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08" w:rsidRPr="008E4DC4" w:rsidRDefault="00CC6B08" w:rsidP="00D27AC6">
      <w:pPr>
        <w:autoSpaceDE w:val="0"/>
        <w:autoSpaceDN w:val="0"/>
        <w:adjustRightInd w:val="0"/>
        <w:spacing w:after="0" w:line="360" w:lineRule="auto"/>
        <w:jc w:val="both"/>
        <w:rPr>
          <w:rFonts w:ascii="Book Antiqua" w:hAnsi="Book Antiqua"/>
          <w:i/>
          <w:sz w:val="24"/>
          <w:szCs w:val="24"/>
          <w:lang w:val="en-US" w:eastAsia="zh-CN"/>
        </w:rPr>
      </w:pPr>
      <w:r w:rsidRPr="008E4DC4">
        <w:rPr>
          <w:rFonts w:ascii="Book Antiqua" w:hAnsi="Book Antiqua"/>
          <w:b/>
          <w:sz w:val="24"/>
          <w:szCs w:val="24"/>
          <w:lang w:val="en-US" w:eastAsia="zh-CN"/>
        </w:rPr>
        <w:t>Name of journal: World Journal of Gastroenterology</w:t>
      </w:r>
    </w:p>
    <w:p w:rsidR="00CC6B08" w:rsidRPr="008E4DC4" w:rsidRDefault="00CC6B08" w:rsidP="00D27AC6">
      <w:pPr>
        <w:autoSpaceDE w:val="0"/>
        <w:autoSpaceDN w:val="0"/>
        <w:adjustRightInd w:val="0"/>
        <w:spacing w:after="0" w:line="360" w:lineRule="auto"/>
        <w:jc w:val="both"/>
        <w:rPr>
          <w:rFonts w:ascii="Book Antiqua" w:hAnsi="Book Antiqua"/>
          <w:b/>
          <w:sz w:val="24"/>
          <w:szCs w:val="24"/>
          <w:lang w:val="en-US" w:eastAsia="zh-CN"/>
        </w:rPr>
      </w:pPr>
      <w:r w:rsidRPr="008E4DC4">
        <w:rPr>
          <w:rFonts w:ascii="Book Antiqua" w:hAnsi="Book Antiqua"/>
          <w:b/>
          <w:sz w:val="24"/>
          <w:szCs w:val="24"/>
          <w:lang w:val="en-US" w:eastAsia="zh-CN"/>
        </w:rPr>
        <w:t xml:space="preserve">ESPS Manuscript NO: </w:t>
      </w:r>
      <w:r>
        <w:rPr>
          <w:rFonts w:ascii="Book Antiqua" w:hAnsi="Book Antiqua"/>
          <w:b/>
          <w:sz w:val="24"/>
          <w:szCs w:val="24"/>
          <w:lang w:val="en-US" w:eastAsia="zh-CN"/>
        </w:rPr>
        <w:t>4221</w:t>
      </w:r>
    </w:p>
    <w:p w:rsidR="00CC6B08" w:rsidRPr="008E4DC4" w:rsidRDefault="00CC6B08" w:rsidP="00D27AC6">
      <w:pPr>
        <w:autoSpaceDE w:val="0"/>
        <w:autoSpaceDN w:val="0"/>
        <w:adjustRightInd w:val="0"/>
        <w:spacing w:after="0" w:line="360" w:lineRule="auto"/>
        <w:jc w:val="both"/>
        <w:rPr>
          <w:rFonts w:ascii="Book Antiqua" w:hAnsi="Book Antiqua"/>
          <w:b/>
          <w:sz w:val="24"/>
          <w:szCs w:val="24"/>
          <w:lang w:val="en-US" w:eastAsia="zh-CN"/>
        </w:rPr>
      </w:pPr>
      <w:r w:rsidRPr="008E4DC4">
        <w:rPr>
          <w:rFonts w:ascii="Book Antiqua" w:hAnsi="Book Antiqua"/>
          <w:b/>
          <w:sz w:val="24"/>
          <w:szCs w:val="24"/>
          <w:lang w:val="en-US" w:eastAsia="zh-CN"/>
        </w:rPr>
        <w:t>Columns: TOP HIGHLIGHT</w:t>
      </w:r>
    </w:p>
    <w:p w:rsidR="00CC6B08" w:rsidRDefault="00CC6B08" w:rsidP="00423035">
      <w:pPr>
        <w:spacing w:after="0" w:line="360" w:lineRule="auto"/>
        <w:jc w:val="both"/>
        <w:rPr>
          <w:rFonts w:ascii="Book Antiqua" w:hAnsi="Book Antiqua"/>
          <w:b/>
          <w:sz w:val="24"/>
          <w:szCs w:val="24"/>
          <w:lang w:val="en-US" w:eastAsia="zh-CN"/>
        </w:rPr>
      </w:pPr>
    </w:p>
    <w:p w:rsidR="00CC6B08" w:rsidRPr="00134BAF" w:rsidRDefault="00CC6B08" w:rsidP="00423035">
      <w:pPr>
        <w:spacing w:after="0" w:line="360" w:lineRule="auto"/>
        <w:jc w:val="both"/>
        <w:rPr>
          <w:rFonts w:ascii="Book Antiqua" w:hAnsi="Book Antiqua"/>
          <w:b/>
          <w:sz w:val="24"/>
          <w:szCs w:val="24"/>
          <w:lang w:val="en-US" w:eastAsia="zh-CN"/>
        </w:rPr>
      </w:pPr>
      <w:proofErr w:type="spellStart"/>
      <w:r w:rsidRPr="00134BAF">
        <w:rPr>
          <w:rFonts w:ascii="Book Antiqua" w:hAnsi="Book Antiqua"/>
          <w:b/>
          <w:sz w:val="24"/>
          <w:szCs w:val="24"/>
          <w:lang w:val="en-US" w:eastAsia="zh-CN"/>
        </w:rPr>
        <w:t>Asbjørn</w:t>
      </w:r>
      <w:proofErr w:type="spellEnd"/>
      <w:r w:rsidRPr="00134BAF">
        <w:rPr>
          <w:rFonts w:ascii="Book Antiqua" w:hAnsi="Book Antiqua"/>
          <w:b/>
          <w:sz w:val="24"/>
          <w:szCs w:val="24"/>
          <w:lang w:val="en-US" w:eastAsia="zh-CN"/>
        </w:rPr>
        <w:t xml:space="preserve"> M </w:t>
      </w:r>
      <w:proofErr w:type="spellStart"/>
      <w:r w:rsidRPr="00134BAF">
        <w:rPr>
          <w:rFonts w:ascii="Book Antiqua" w:hAnsi="Book Antiqua"/>
          <w:b/>
          <w:sz w:val="24"/>
          <w:szCs w:val="24"/>
          <w:lang w:val="en-US" w:eastAsia="zh-CN"/>
        </w:rPr>
        <w:t>Drewes</w:t>
      </w:r>
      <w:proofErr w:type="spellEnd"/>
      <w:r w:rsidRPr="00134BAF">
        <w:rPr>
          <w:rFonts w:ascii="Book Antiqua" w:hAnsi="Book Antiqua"/>
          <w:b/>
          <w:sz w:val="24"/>
          <w:szCs w:val="24"/>
          <w:lang w:val="en-US" w:eastAsia="zh-CN"/>
        </w:rPr>
        <w:t xml:space="preserve">, </w:t>
      </w:r>
      <w:r>
        <w:rPr>
          <w:rFonts w:ascii="Book Antiqua" w:hAnsi="Book Antiqua"/>
          <w:b/>
          <w:sz w:val="24"/>
          <w:szCs w:val="24"/>
          <w:lang w:val="en-US" w:eastAsia="zh-CN"/>
        </w:rPr>
        <w:t xml:space="preserve">MD, PhD, </w:t>
      </w:r>
      <w:proofErr w:type="spellStart"/>
      <w:r>
        <w:rPr>
          <w:rFonts w:ascii="Book Antiqua" w:hAnsi="Book Antiqua"/>
          <w:b/>
          <w:sz w:val="24"/>
          <w:szCs w:val="24"/>
          <w:lang w:val="en-US" w:eastAsia="zh-CN"/>
        </w:rPr>
        <w:t>DMSc</w:t>
      </w:r>
      <w:proofErr w:type="spellEnd"/>
      <w:r>
        <w:rPr>
          <w:rFonts w:ascii="Book Antiqua" w:hAnsi="Book Antiqua"/>
          <w:b/>
          <w:sz w:val="24"/>
          <w:szCs w:val="24"/>
          <w:lang w:val="en-US" w:eastAsia="zh-CN"/>
        </w:rPr>
        <w:t xml:space="preserve">, </w:t>
      </w:r>
      <w:r w:rsidRPr="00134BAF">
        <w:rPr>
          <w:rFonts w:ascii="Book Antiqua" w:hAnsi="Book Antiqua"/>
          <w:b/>
          <w:sz w:val="24"/>
          <w:szCs w:val="24"/>
          <w:lang w:val="en-US" w:eastAsia="zh-CN"/>
        </w:rPr>
        <w:t>Professor</w:t>
      </w:r>
      <w:r>
        <w:rPr>
          <w:rFonts w:ascii="Book Antiqua" w:hAnsi="Book Antiqua"/>
          <w:b/>
          <w:sz w:val="24"/>
          <w:szCs w:val="24"/>
          <w:lang w:val="en-US" w:eastAsia="zh-CN"/>
        </w:rPr>
        <w:t xml:space="preserve">, </w:t>
      </w:r>
      <w:r w:rsidRPr="00134BAF">
        <w:rPr>
          <w:rFonts w:ascii="Book Antiqua" w:hAnsi="Book Antiqua"/>
          <w:b/>
          <w:i/>
          <w:sz w:val="24"/>
          <w:szCs w:val="24"/>
          <w:lang w:val="en-US" w:eastAsia="zh-CN"/>
        </w:rPr>
        <w:t>Series Editor</w:t>
      </w:r>
    </w:p>
    <w:p w:rsidR="00CC6B08" w:rsidRPr="008E4DC4" w:rsidRDefault="00CC6B08" w:rsidP="00D27AC6">
      <w:pPr>
        <w:spacing w:after="0" w:line="360" w:lineRule="auto"/>
        <w:jc w:val="both"/>
        <w:outlineLvl w:val="0"/>
        <w:rPr>
          <w:rFonts w:ascii="Book Antiqua" w:hAnsi="Book Antiqua"/>
          <w:b/>
          <w:sz w:val="24"/>
          <w:szCs w:val="24"/>
          <w:lang w:val="en-US"/>
        </w:rPr>
      </w:pPr>
    </w:p>
    <w:p w:rsidR="00CC6B08" w:rsidRPr="008E4DC4" w:rsidRDefault="00CC6B08" w:rsidP="00D27AC6">
      <w:pPr>
        <w:spacing w:after="0" w:line="360" w:lineRule="auto"/>
        <w:jc w:val="both"/>
        <w:outlineLvl w:val="0"/>
        <w:rPr>
          <w:rFonts w:ascii="Book Antiqua" w:hAnsi="Book Antiqua"/>
          <w:b/>
          <w:sz w:val="24"/>
          <w:szCs w:val="24"/>
          <w:lang w:val="en-US" w:eastAsia="zh-CN"/>
        </w:rPr>
      </w:pPr>
      <w:r w:rsidRPr="008E4DC4">
        <w:rPr>
          <w:rFonts w:ascii="Book Antiqua" w:hAnsi="Book Antiqua"/>
          <w:b/>
          <w:sz w:val="24"/>
          <w:szCs w:val="24"/>
          <w:lang w:val="en-US"/>
        </w:rPr>
        <w:t>Nutrition in chronic pancreatitis</w:t>
      </w:r>
    </w:p>
    <w:p w:rsidR="00CC6B08" w:rsidRPr="008E4DC4" w:rsidRDefault="00CC6B08" w:rsidP="00D27AC6">
      <w:pPr>
        <w:spacing w:after="0" w:line="360" w:lineRule="auto"/>
        <w:jc w:val="both"/>
        <w:outlineLvl w:val="0"/>
        <w:rPr>
          <w:rFonts w:ascii="Book Antiqua" w:hAnsi="Book Antiqua"/>
          <w:b/>
          <w:sz w:val="24"/>
          <w:szCs w:val="24"/>
          <w:lang w:val="en-US" w:eastAsia="zh-CN"/>
        </w:rPr>
      </w:pPr>
    </w:p>
    <w:p w:rsidR="00CC6B08" w:rsidRPr="008E4DC4" w:rsidRDefault="00CC6B08" w:rsidP="00D27AC6">
      <w:pPr>
        <w:spacing w:after="0" w:line="360" w:lineRule="auto"/>
        <w:ind w:right="-283"/>
        <w:jc w:val="both"/>
        <w:rPr>
          <w:rFonts w:ascii="Book Antiqua" w:hAnsi="Book Antiqua"/>
          <w:sz w:val="24"/>
          <w:szCs w:val="24"/>
          <w:lang w:val="en-US"/>
        </w:rPr>
      </w:pPr>
      <w:r w:rsidRPr="008E4DC4">
        <w:rPr>
          <w:rFonts w:ascii="Book Antiqua" w:hAnsi="Book Antiqua"/>
          <w:sz w:val="24"/>
          <w:szCs w:val="24"/>
          <w:lang w:val="en-US"/>
        </w:rPr>
        <w:t>Rasmussen</w:t>
      </w:r>
      <w:r w:rsidRPr="008E4DC4">
        <w:rPr>
          <w:rFonts w:ascii="Book Antiqua" w:hAnsi="Book Antiqua"/>
          <w:sz w:val="24"/>
          <w:szCs w:val="24"/>
          <w:lang w:val="en-US" w:eastAsia="zh-CN"/>
        </w:rPr>
        <w:t xml:space="preserve"> HH </w:t>
      </w:r>
      <w:r w:rsidRPr="008E4DC4">
        <w:rPr>
          <w:rFonts w:ascii="Book Antiqua" w:hAnsi="Book Antiqua"/>
          <w:i/>
          <w:sz w:val="24"/>
          <w:szCs w:val="24"/>
          <w:lang w:val="en-US" w:eastAsia="zh-CN"/>
        </w:rPr>
        <w:t>et al</w:t>
      </w:r>
      <w:r w:rsidRPr="008E4DC4">
        <w:rPr>
          <w:rFonts w:ascii="Book Antiqua" w:hAnsi="Book Antiqua"/>
          <w:sz w:val="24"/>
          <w:szCs w:val="24"/>
          <w:lang w:val="en-US" w:eastAsia="zh-CN"/>
        </w:rPr>
        <w:t>.</w:t>
      </w:r>
      <w:r w:rsidRPr="008E4DC4">
        <w:rPr>
          <w:rFonts w:ascii="Book Antiqua" w:hAnsi="Book Antiqua"/>
          <w:sz w:val="24"/>
          <w:szCs w:val="24"/>
          <w:lang w:val="en-US"/>
        </w:rPr>
        <w:t xml:space="preserve"> Nutrition in chronic pancreatitis</w:t>
      </w:r>
    </w:p>
    <w:p w:rsidR="00CC6B08" w:rsidRPr="008E4DC4" w:rsidRDefault="00CC6B08" w:rsidP="00D27AC6">
      <w:pPr>
        <w:spacing w:after="0" w:line="360" w:lineRule="auto"/>
        <w:jc w:val="both"/>
        <w:outlineLvl w:val="0"/>
        <w:rPr>
          <w:rFonts w:ascii="Book Antiqua" w:hAnsi="Book Antiqua"/>
          <w:sz w:val="24"/>
          <w:szCs w:val="24"/>
          <w:lang w:val="en-US"/>
        </w:rPr>
      </w:pPr>
    </w:p>
    <w:p w:rsidR="00CC6B08" w:rsidRPr="008E4DC4" w:rsidRDefault="00CC6B08" w:rsidP="00D27AC6">
      <w:pPr>
        <w:spacing w:after="0" w:line="360" w:lineRule="auto"/>
        <w:jc w:val="both"/>
        <w:outlineLvl w:val="0"/>
        <w:rPr>
          <w:rFonts w:ascii="Book Antiqua" w:hAnsi="Book Antiqua"/>
          <w:sz w:val="24"/>
          <w:szCs w:val="24"/>
          <w:lang w:val="en-US" w:eastAsia="zh-CN"/>
        </w:rPr>
      </w:pPr>
      <w:proofErr w:type="spellStart"/>
      <w:r w:rsidRPr="008E4DC4">
        <w:rPr>
          <w:rFonts w:ascii="Book Antiqua" w:hAnsi="Book Antiqua"/>
          <w:sz w:val="24"/>
          <w:szCs w:val="24"/>
          <w:lang w:val="en-US"/>
        </w:rPr>
        <w:t>Henrik</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Højgaard</w:t>
      </w:r>
      <w:proofErr w:type="spellEnd"/>
      <w:r w:rsidRPr="008E4DC4">
        <w:rPr>
          <w:rFonts w:ascii="Book Antiqua" w:hAnsi="Book Antiqua"/>
          <w:sz w:val="24"/>
          <w:szCs w:val="24"/>
          <w:lang w:val="en-US"/>
        </w:rPr>
        <w:t xml:space="preserve"> Rasmussen, </w:t>
      </w:r>
      <w:proofErr w:type="spellStart"/>
      <w:r w:rsidRPr="008E4DC4">
        <w:rPr>
          <w:rFonts w:ascii="Book Antiqua" w:hAnsi="Book Antiqua"/>
          <w:sz w:val="24"/>
          <w:szCs w:val="24"/>
          <w:lang w:val="en-US"/>
        </w:rPr>
        <w:t>Øivind</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Irtun</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Søren</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Schou</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Olesen</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Asbjørn</w:t>
      </w:r>
      <w:proofErr w:type="spellEnd"/>
      <w:r w:rsidRPr="008E4DC4">
        <w:rPr>
          <w:rFonts w:ascii="Book Antiqua" w:hAnsi="Book Antiqua"/>
          <w:sz w:val="24"/>
          <w:szCs w:val="24"/>
          <w:lang w:val="en-US"/>
        </w:rPr>
        <w:t xml:space="preserve"> Mohr </w:t>
      </w:r>
      <w:proofErr w:type="spellStart"/>
      <w:r w:rsidRPr="008E4DC4">
        <w:rPr>
          <w:rFonts w:ascii="Book Antiqua" w:hAnsi="Book Antiqua"/>
          <w:sz w:val="24"/>
          <w:szCs w:val="24"/>
          <w:lang w:val="en-US"/>
        </w:rPr>
        <w:t>Drewes</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Mette</w:t>
      </w:r>
      <w:proofErr w:type="spellEnd"/>
      <w:r w:rsidRPr="008E4DC4">
        <w:rPr>
          <w:rFonts w:ascii="Book Antiqua" w:hAnsi="Book Antiqua"/>
          <w:sz w:val="24"/>
          <w:szCs w:val="24"/>
          <w:lang w:val="en-US"/>
        </w:rPr>
        <w:t xml:space="preserve"> Holst</w:t>
      </w:r>
    </w:p>
    <w:p w:rsidR="00CC6B08" w:rsidRPr="008E4DC4" w:rsidRDefault="00CC6B08" w:rsidP="00D27AC6">
      <w:pPr>
        <w:spacing w:after="0" w:line="360" w:lineRule="auto"/>
        <w:jc w:val="both"/>
        <w:outlineLvl w:val="0"/>
        <w:rPr>
          <w:rFonts w:ascii="Book Antiqua" w:hAnsi="Book Antiqua"/>
          <w:sz w:val="24"/>
          <w:szCs w:val="24"/>
          <w:lang w:val="en-US" w:eastAsia="zh-CN"/>
        </w:rPr>
      </w:pPr>
    </w:p>
    <w:p w:rsidR="00CC6B08" w:rsidRDefault="00CC6B08" w:rsidP="00D27AC6">
      <w:pPr>
        <w:spacing w:after="0" w:line="360" w:lineRule="auto"/>
        <w:jc w:val="both"/>
        <w:outlineLvl w:val="0"/>
        <w:rPr>
          <w:rFonts w:ascii="Book Antiqua" w:hAnsi="Book Antiqua"/>
          <w:sz w:val="24"/>
          <w:szCs w:val="24"/>
          <w:lang w:val="en-US" w:eastAsia="zh-CN"/>
        </w:rPr>
      </w:pPr>
      <w:proofErr w:type="spellStart"/>
      <w:r w:rsidRPr="008E4DC4">
        <w:rPr>
          <w:rFonts w:ascii="Book Antiqua" w:hAnsi="Book Antiqua"/>
          <w:b/>
          <w:sz w:val="24"/>
          <w:szCs w:val="24"/>
          <w:lang w:val="en-US"/>
        </w:rPr>
        <w:t>Henrik</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Højgaard</w:t>
      </w:r>
      <w:proofErr w:type="spellEnd"/>
      <w:r w:rsidRPr="008E4DC4">
        <w:rPr>
          <w:rFonts w:ascii="Book Antiqua" w:hAnsi="Book Antiqua"/>
          <w:b/>
          <w:sz w:val="24"/>
          <w:szCs w:val="24"/>
          <w:lang w:val="en-US"/>
        </w:rPr>
        <w:t xml:space="preserve"> Rasmussen, </w:t>
      </w:r>
      <w:proofErr w:type="spellStart"/>
      <w:r w:rsidRPr="008E4DC4">
        <w:rPr>
          <w:rFonts w:ascii="Book Antiqua" w:hAnsi="Book Antiqua"/>
          <w:sz w:val="24"/>
          <w:szCs w:val="24"/>
          <w:lang w:val="en-US"/>
        </w:rPr>
        <w:t>Mette</w:t>
      </w:r>
      <w:proofErr w:type="spellEnd"/>
      <w:r w:rsidRPr="008E4DC4">
        <w:rPr>
          <w:rFonts w:ascii="Book Antiqua" w:hAnsi="Book Antiqua"/>
          <w:sz w:val="24"/>
          <w:szCs w:val="24"/>
          <w:lang w:val="en-US"/>
        </w:rPr>
        <w:t xml:space="preserve"> Holst, Centre for Nutrition and Bowel Disease</w:t>
      </w:r>
      <w:r w:rsidRPr="008E4DC4">
        <w:rPr>
          <w:rFonts w:ascii="Book Antiqua" w:hAnsi="Book Antiqua"/>
          <w:sz w:val="24"/>
          <w:szCs w:val="24"/>
          <w:lang w:val="en-US" w:eastAsia="zh-CN"/>
        </w:rPr>
        <w:t xml:space="preserve"> </w:t>
      </w:r>
      <w:r w:rsidRPr="008E4DC4">
        <w:rPr>
          <w:rFonts w:ascii="Book Antiqua" w:hAnsi="Book Antiqua"/>
          <w:sz w:val="24"/>
          <w:szCs w:val="24"/>
          <w:lang w:val="en-US"/>
        </w:rPr>
        <w:t xml:space="preserve">(CET), Department of Gastroenterology </w:t>
      </w:r>
      <w:r w:rsidRPr="008E4DC4">
        <w:rPr>
          <w:rFonts w:ascii="Book Antiqua" w:hAnsi="Book Antiqua"/>
          <w:sz w:val="24"/>
          <w:szCs w:val="24"/>
          <w:lang w:val="en-US" w:eastAsia="zh-CN"/>
        </w:rPr>
        <w:t>and</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Hepatology</w:t>
      </w:r>
      <w:proofErr w:type="spellEnd"/>
      <w:r w:rsidRPr="008E4DC4">
        <w:rPr>
          <w:rFonts w:ascii="Book Antiqua" w:hAnsi="Book Antiqua"/>
          <w:sz w:val="24"/>
          <w:szCs w:val="24"/>
          <w:lang w:val="en-US"/>
        </w:rPr>
        <w:t>, Aalborg University Hospital, Faculty of Health, Aalborg University, 9000 Aalborg, Denmark</w:t>
      </w:r>
    </w:p>
    <w:p w:rsidR="00CC6B08" w:rsidRPr="008E4DC4" w:rsidRDefault="00CC6B08" w:rsidP="00D27AC6">
      <w:pPr>
        <w:spacing w:after="0" w:line="360" w:lineRule="auto"/>
        <w:jc w:val="both"/>
        <w:outlineLvl w:val="0"/>
        <w:rPr>
          <w:rFonts w:ascii="Book Antiqua" w:hAnsi="Book Antiqua"/>
          <w:sz w:val="24"/>
          <w:szCs w:val="24"/>
          <w:lang w:val="en-US" w:eastAsia="zh-CN"/>
        </w:rPr>
      </w:pPr>
    </w:p>
    <w:p w:rsidR="00CC6B08" w:rsidRDefault="00CC6B08" w:rsidP="00D27AC6">
      <w:pPr>
        <w:spacing w:after="0" w:line="360" w:lineRule="auto"/>
        <w:jc w:val="both"/>
        <w:outlineLvl w:val="0"/>
        <w:rPr>
          <w:rFonts w:ascii="Book Antiqua" w:hAnsi="Book Antiqua"/>
          <w:sz w:val="24"/>
          <w:szCs w:val="24"/>
          <w:lang w:val="en-GB" w:eastAsia="zh-CN"/>
        </w:rPr>
      </w:pPr>
      <w:proofErr w:type="spellStart"/>
      <w:r w:rsidRPr="008E4DC4">
        <w:rPr>
          <w:rFonts w:ascii="Book Antiqua" w:hAnsi="Book Antiqua"/>
          <w:b/>
          <w:sz w:val="24"/>
          <w:szCs w:val="24"/>
          <w:lang w:val="en-US"/>
        </w:rPr>
        <w:t>Øivind</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Irtun</w:t>
      </w:r>
      <w:proofErr w:type="spellEnd"/>
      <w:r w:rsidRPr="008E4DC4">
        <w:rPr>
          <w:rFonts w:ascii="Book Antiqua" w:hAnsi="Book Antiqua"/>
          <w:b/>
          <w:sz w:val="24"/>
          <w:szCs w:val="24"/>
          <w:lang w:val="en-US"/>
        </w:rPr>
        <w:t>,</w:t>
      </w:r>
      <w:r w:rsidRPr="008E4DC4">
        <w:rPr>
          <w:rFonts w:ascii="Book Antiqua" w:hAnsi="Book Antiqua"/>
          <w:sz w:val="24"/>
          <w:szCs w:val="24"/>
          <w:lang w:val="en-US"/>
        </w:rPr>
        <w:t xml:space="preserve"> </w:t>
      </w:r>
      <w:r w:rsidRPr="008E4DC4">
        <w:rPr>
          <w:rFonts w:ascii="Book Antiqua" w:hAnsi="Book Antiqua"/>
          <w:sz w:val="24"/>
          <w:szCs w:val="24"/>
          <w:lang w:val="en-GB"/>
        </w:rPr>
        <w:t xml:space="preserve">Department of </w:t>
      </w:r>
      <w:proofErr w:type="spellStart"/>
      <w:r w:rsidRPr="008E4DC4">
        <w:rPr>
          <w:rFonts w:ascii="Book Antiqua" w:hAnsi="Book Antiqua"/>
          <w:sz w:val="24"/>
          <w:szCs w:val="24"/>
          <w:lang w:val="en-GB"/>
        </w:rPr>
        <w:t>Gastroenterologic</w:t>
      </w:r>
      <w:proofErr w:type="spellEnd"/>
      <w:r w:rsidRPr="008E4DC4">
        <w:rPr>
          <w:rFonts w:ascii="Book Antiqua" w:hAnsi="Book Antiqua"/>
          <w:sz w:val="24"/>
          <w:szCs w:val="24"/>
          <w:lang w:val="en-GB"/>
        </w:rPr>
        <w:t xml:space="preserve"> Surgery, University Hospital North-Norway, 9013 </w:t>
      </w:r>
      <w:proofErr w:type="spellStart"/>
      <w:r w:rsidRPr="008E4DC4">
        <w:rPr>
          <w:rFonts w:ascii="Book Antiqua" w:hAnsi="Book Antiqua"/>
          <w:sz w:val="24"/>
          <w:szCs w:val="24"/>
          <w:lang w:val="en-GB"/>
        </w:rPr>
        <w:t>Tromsø</w:t>
      </w:r>
      <w:proofErr w:type="spellEnd"/>
      <w:r w:rsidRPr="008E4DC4">
        <w:rPr>
          <w:rFonts w:ascii="Book Antiqua" w:hAnsi="Book Antiqua"/>
          <w:sz w:val="24"/>
          <w:szCs w:val="24"/>
          <w:lang w:val="en-GB"/>
        </w:rPr>
        <w:t>, Norway</w:t>
      </w:r>
    </w:p>
    <w:p w:rsidR="00CC6B08" w:rsidRPr="008E4DC4" w:rsidRDefault="00CC6B08" w:rsidP="00D27AC6">
      <w:pPr>
        <w:spacing w:after="0" w:line="360" w:lineRule="auto"/>
        <w:jc w:val="both"/>
        <w:outlineLvl w:val="0"/>
        <w:rPr>
          <w:rFonts w:ascii="Book Antiqua" w:hAnsi="Book Antiqua"/>
          <w:sz w:val="24"/>
          <w:szCs w:val="24"/>
          <w:lang w:val="en-GB" w:eastAsia="zh-CN"/>
        </w:rPr>
      </w:pPr>
    </w:p>
    <w:p w:rsidR="00CC6B08" w:rsidRPr="008E4DC4" w:rsidRDefault="00CC6B08" w:rsidP="00D27AC6">
      <w:pPr>
        <w:spacing w:after="0" w:line="360" w:lineRule="auto"/>
        <w:jc w:val="both"/>
        <w:outlineLvl w:val="0"/>
        <w:rPr>
          <w:rFonts w:ascii="Book Antiqua" w:hAnsi="Book Antiqua"/>
          <w:sz w:val="24"/>
          <w:szCs w:val="24"/>
          <w:lang w:val="en-US" w:eastAsia="zh-CN"/>
        </w:rPr>
      </w:pPr>
      <w:proofErr w:type="spellStart"/>
      <w:r w:rsidRPr="008E4DC4">
        <w:rPr>
          <w:rFonts w:ascii="Book Antiqua" w:hAnsi="Book Antiqua"/>
          <w:b/>
          <w:sz w:val="24"/>
          <w:szCs w:val="24"/>
          <w:lang w:val="en-US"/>
        </w:rPr>
        <w:t>Søren</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Schou</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Olesen</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Asbjørn</w:t>
      </w:r>
      <w:proofErr w:type="spellEnd"/>
      <w:r w:rsidRPr="008E4DC4">
        <w:rPr>
          <w:rFonts w:ascii="Book Antiqua" w:hAnsi="Book Antiqua"/>
          <w:b/>
          <w:sz w:val="24"/>
          <w:szCs w:val="24"/>
          <w:lang w:val="en-US"/>
        </w:rPr>
        <w:t xml:space="preserve"> Mohr </w:t>
      </w:r>
      <w:proofErr w:type="spellStart"/>
      <w:r w:rsidRPr="008E4DC4">
        <w:rPr>
          <w:rFonts w:ascii="Book Antiqua" w:hAnsi="Book Antiqua"/>
          <w:b/>
          <w:sz w:val="24"/>
          <w:szCs w:val="24"/>
          <w:lang w:val="en-US"/>
        </w:rPr>
        <w:t>Drewes</w:t>
      </w:r>
      <w:proofErr w:type="spellEnd"/>
      <w:r w:rsidRPr="008E4DC4">
        <w:rPr>
          <w:rFonts w:ascii="Book Antiqua" w:hAnsi="Book Antiqua"/>
          <w:b/>
          <w:sz w:val="24"/>
          <w:szCs w:val="24"/>
          <w:lang w:val="en-US"/>
        </w:rPr>
        <w:t>,</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Mech</w:t>
      </w:r>
      <w:proofErr w:type="spellEnd"/>
      <w:r w:rsidRPr="008E4DC4">
        <w:rPr>
          <w:rFonts w:ascii="Book Antiqua" w:hAnsi="Book Antiqua"/>
          <w:sz w:val="24"/>
          <w:szCs w:val="24"/>
          <w:lang w:val="en-US"/>
        </w:rPr>
        <w:t xml:space="preserve">-Sense, Department of Gastroenterology </w:t>
      </w:r>
      <w:r w:rsidRPr="008E4DC4">
        <w:rPr>
          <w:rFonts w:ascii="Book Antiqua" w:hAnsi="Book Antiqua"/>
          <w:sz w:val="24"/>
          <w:szCs w:val="24"/>
          <w:lang w:val="en-US" w:eastAsia="zh-CN"/>
        </w:rPr>
        <w:t>and</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Hepatology</w:t>
      </w:r>
      <w:proofErr w:type="spellEnd"/>
      <w:r w:rsidRPr="008E4DC4">
        <w:rPr>
          <w:rFonts w:ascii="Book Antiqua" w:hAnsi="Book Antiqua"/>
          <w:sz w:val="24"/>
          <w:szCs w:val="24"/>
          <w:lang w:val="en-US"/>
        </w:rPr>
        <w:t>, Aalborg University Hospital, 9000 Aalborg, Denmark</w:t>
      </w:r>
    </w:p>
    <w:p w:rsidR="00CC6B08" w:rsidRPr="008E4DC4" w:rsidRDefault="00CC6B08" w:rsidP="00D27AC6">
      <w:pPr>
        <w:spacing w:after="0" w:line="360" w:lineRule="auto"/>
        <w:jc w:val="both"/>
        <w:outlineLvl w:val="0"/>
        <w:rPr>
          <w:rFonts w:ascii="Book Antiqua" w:hAnsi="Book Antiqua"/>
          <w:sz w:val="24"/>
          <w:szCs w:val="24"/>
          <w:lang w:val="en-US" w:eastAsia="zh-CN"/>
        </w:rPr>
      </w:pPr>
    </w:p>
    <w:p w:rsidR="00CC6B08" w:rsidRPr="008E4DC4" w:rsidRDefault="00CC6B08" w:rsidP="00D27AC6">
      <w:pPr>
        <w:spacing w:after="0" w:line="360" w:lineRule="auto"/>
        <w:jc w:val="both"/>
        <w:rPr>
          <w:rFonts w:ascii="Book Antiqua" w:hAnsi="Book Antiqua"/>
          <w:sz w:val="24"/>
          <w:szCs w:val="24"/>
          <w:lang w:val="en-US" w:eastAsia="zh-CN"/>
        </w:rPr>
      </w:pPr>
      <w:r w:rsidRPr="008E4DC4">
        <w:rPr>
          <w:rFonts w:ascii="Book Antiqua" w:hAnsi="Book Antiqua"/>
          <w:b/>
          <w:sz w:val="24"/>
          <w:szCs w:val="24"/>
          <w:lang w:val="en-US"/>
        </w:rPr>
        <w:t xml:space="preserve">Author contributions: </w:t>
      </w:r>
      <w:r w:rsidRPr="008E4DC4">
        <w:rPr>
          <w:rFonts w:ascii="Book Antiqua" w:hAnsi="Book Antiqua"/>
          <w:sz w:val="24"/>
          <w:szCs w:val="24"/>
          <w:lang w:val="en-US"/>
        </w:rPr>
        <w:t>All authors contributed to this review</w:t>
      </w:r>
      <w:r w:rsidRPr="008E4DC4">
        <w:rPr>
          <w:rFonts w:ascii="Book Antiqua" w:hAnsi="Book Antiqua"/>
          <w:sz w:val="24"/>
          <w:szCs w:val="24"/>
          <w:lang w:val="en-US" w:eastAsia="zh-CN"/>
        </w:rPr>
        <w:t>.</w:t>
      </w:r>
    </w:p>
    <w:p w:rsidR="00CC6B08" w:rsidRPr="008E4DC4" w:rsidRDefault="00CC6B08" w:rsidP="00D27AC6">
      <w:pPr>
        <w:spacing w:line="360" w:lineRule="auto"/>
        <w:jc w:val="both"/>
        <w:rPr>
          <w:rFonts w:ascii="Book Antiqua" w:hAnsi="Book Antiqua"/>
          <w:b/>
          <w:color w:val="000000"/>
          <w:sz w:val="24"/>
          <w:lang w:eastAsia="zh-CN"/>
        </w:rPr>
      </w:pPr>
      <w:bookmarkStart w:id="0" w:name="OLE_LINK185"/>
      <w:bookmarkStart w:id="1" w:name="OLE_LINK190"/>
      <w:bookmarkStart w:id="2" w:name="OLE_LINK32"/>
      <w:bookmarkStart w:id="3" w:name="OLE_LINK33"/>
    </w:p>
    <w:p w:rsidR="00CC6B08" w:rsidRPr="008E4DC4" w:rsidRDefault="00CC6B08" w:rsidP="001A75C9">
      <w:pPr>
        <w:spacing w:after="0" w:line="360" w:lineRule="auto"/>
        <w:jc w:val="both"/>
        <w:outlineLvl w:val="0"/>
        <w:rPr>
          <w:rFonts w:ascii="Book Antiqua" w:hAnsi="Book Antiqua"/>
          <w:sz w:val="24"/>
          <w:szCs w:val="24"/>
          <w:lang w:val="en-US"/>
        </w:rPr>
      </w:pPr>
      <w:r w:rsidRPr="008E4DC4">
        <w:rPr>
          <w:rFonts w:ascii="Book Antiqua" w:hAnsi="Book Antiqua"/>
          <w:b/>
          <w:color w:val="000000"/>
          <w:sz w:val="24"/>
        </w:rPr>
        <w:t xml:space="preserve">Correspondence to: </w:t>
      </w:r>
      <w:bookmarkEnd w:id="0"/>
      <w:bookmarkEnd w:id="1"/>
      <w:bookmarkEnd w:id="2"/>
      <w:bookmarkEnd w:id="3"/>
      <w:proofErr w:type="spellStart"/>
      <w:r w:rsidRPr="008E4DC4">
        <w:rPr>
          <w:rFonts w:ascii="Book Antiqua" w:hAnsi="Book Antiqua"/>
          <w:b/>
          <w:sz w:val="24"/>
          <w:szCs w:val="24"/>
          <w:lang w:val="en-US"/>
        </w:rPr>
        <w:t>Henrik</w:t>
      </w:r>
      <w:proofErr w:type="spellEnd"/>
      <w:r w:rsidRPr="008E4DC4">
        <w:rPr>
          <w:rFonts w:ascii="Book Antiqua" w:hAnsi="Book Antiqua"/>
          <w:b/>
          <w:sz w:val="24"/>
          <w:szCs w:val="24"/>
          <w:lang w:val="en-US"/>
        </w:rPr>
        <w:t xml:space="preserve"> </w:t>
      </w:r>
      <w:proofErr w:type="spellStart"/>
      <w:r w:rsidRPr="008E4DC4">
        <w:rPr>
          <w:rFonts w:ascii="Book Antiqua" w:hAnsi="Book Antiqua"/>
          <w:b/>
          <w:sz w:val="24"/>
          <w:szCs w:val="24"/>
          <w:lang w:val="en-US"/>
        </w:rPr>
        <w:t>Højgaard</w:t>
      </w:r>
      <w:proofErr w:type="spellEnd"/>
      <w:r w:rsidRPr="008E4DC4">
        <w:rPr>
          <w:rFonts w:ascii="Book Antiqua" w:hAnsi="Book Antiqua"/>
          <w:b/>
          <w:sz w:val="24"/>
          <w:szCs w:val="24"/>
          <w:lang w:val="en-US"/>
        </w:rPr>
        <w:t xml:space="preserve"> Rasmussen</w:t>
      </w:r>
      <w:r w:rsidRPr="008E4DC4">
        <w:rPr>
          <w:rFonts w:ascii="Book Antiqua" w:hAnsi="Book Antiqua"/>
          <w:b/>
          <w:sz w:val="24"/>
          <w:szCs w:val="24"/>
          <w:lang w:val="en-US" w:eastAsia="zh-CN"/>
        </w:rPr>
        <w:t xml:space="preserve">, </w:t>
      </w:r>
      <w:r w:rsidRPr="008E4DC4">
        <w:rPr>
          <w:rFonts w:ascii="Book Antiqua" w:hAnsi="Book Antiqua"/>
          <w:b/>
          <w:sz w:val="24"/>
          <w:szCs w:val="24"/>
          <w:lang w:val="en-US"/>
        </w:rPr>
        <w:t>PhD</w:t>
      </w:r>
      <w:r w:rsidRPr="008E4DC4">
        <w:rPr>
          <w:rFonts w:ascii="Book Antiqua" w:hAnsi="Book Antiqua"/>
          <w:b/>
          <w:sz w:val="24"/>
          <w:szCs w:val="24"/>
          <w:lang w:val="en-US" w:eastAsia="zh-CN"/>
        </w:rPr>
        <w:t xml:space="preserve">, </w:t>
      </w:r>
      <w:r w:rsidRPr="008E4DC4">
        <w:rPr>
          <w:rFonts w:ascii="Book Antiqua" w:hAnsi="Book Antiqua"/>
          <w:b/>
          <w:sz w:val="24"/>
          <w:szCs w:val="24"/>
          <w:lang w:val="en-US"/>
        </w:rPr>
        <w:t>Professor, Consultant, Head</w:t>
      </w:r>
      <w:r w:rsidRPr="008E4DC4">
        <w:rPr>
          <w:rFonts w:ascii="Book Antiqua" w:hAnsi="Book Antiqua"/>
          <w:sz w:val="24"/>
          <w:szCs w:val="24"/>
          <w:lang w:val="en-US"/>
        </w:rPr>
        <w:t xml:space="preserve"> of Centre for Nutrition and Bowel Disease (CET), Department of Gastroenterology</w:t>
      </w:r>
      <w:r w:rsidRPr="008E4DC4">
        <w:rPr>
          <w:rFonts w:ascii="Book Antiqua" w:hAnsi="Book Antiqua"/>
          <w:sz w:val="24"/>
          <w:szCs w:val="24"/>
          <w:lang w:val="en-US" w:eastAsia="zh-CN"/>
        </w:rPr>
        <w:t xml:space="preserve"> and</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Hepatology</w:t>
      </w:r>
      <w:proofErr w:type="spellEnd"/>
      <w:r w:rsidRPr="008E4DC4">
        <w:rPr>
          <w:rFonts w:ascii="Book Antiqua" w:hAnsi="Book Antiqua"/>
          <w:sz w:val="24"/>
          <w:szCs w:val="24"/>
          <w:lang w:val="en-US"/>
        </w:rPr>
        <w:t>,</w:t>
      </w:r>
      <w:r w:rsidRPr="008E4DC4">
        <w:rPr>
          <w:rFonts w:ascii="Book Antiqua" w:hAnsi="Book Antiqua"/>
          <w:sz w:val="24"/>
          <w:szCs w:val="24"/>
          <w:lang w:val="en-US" w:eastAsia="zh-CN"/>
        </w:rPr>
        <w:t xml:space="preserve"> </w:t>
      </w:r>
      <w:r w:rsidRPr="008E4DC4">
        <w:rPr>
          <w:rFonts w:ascii="Book Antiqua" w:hAnsi="Book Antiqua"/>
          <w:sz w:val="24"/>
          <w:szCs w:val="24"/>
          <w:lang w:val="en-US"/>
        </w:rPr>
        <w:t>Aalborg University Hospital</w:t>
      </w:r>
      <w:r w:rsidRPr="008E4DC4">
        <w:rPr>
          <w:rFonts w:ascii="Book Antiqua" w:hAnsi="Book Antiqua"/>
          <w:sz w:val="24"/>
          <w:szCs w:val="24"/>
          <w:lang w:val="en-US" w:eastAsia="zh-CN"/>
        </w:rPr>
        <w:t xml:space="preserve">, </w:t>
      </w:r>
      <w:r w:rsidRPr="008E4DC4">
        <w:rPr>
          <w:rFonts w:ascii="Book Antiqua" w:hAnsi="Book Antiqua"/>
          <w:sz w:val="24"/>
          <w:szCs w:val="24"/>
          <w:lang w:val="en-US"/>
        </w:rPr>
        <w:t>Faculty of Health, Aalborg University</w:t>
      </w:r>
      <w:r w:rsidRPr="008E4DC4">
        <w:rPr>
          <w:rFonts w:ascii="Book Antiqua" w:hAnsi="Book Antiqua"/>
          <w:sz w:val="24"/>
          <w:szCs w:val="24"/>
          <w:lang w:val="en-US" w:eastAsia="zh-CN"/>
        </w:rPr>
        <w:t xml:space="preserve">, </w:t>
      </w:r>
      <w:r w:rsidRPr="008E4DC4">
        <w:rPr>
          <w:rFonts w:ascii="Book Antiqua" w:hAnsi="Book Antiqua"/>
          <w:sz w:val="24"/>
          <w:szCs w:val="24"/>
          <w:lang w:val="en-US"/>
        </w:rPr>
        <w:t>9000 Aalborg</w:t>
      </w:r>
      <w:r w:rsidRPr="008E4DC4">
        <w:rPr>
          <w:rFonts w:ascii="Book Antiqua" w:hAnsi="Book Antiqua"/>
          <w:sz w:val="24"/>
          <w:szCs w:val="24"/>
          <w:lang w:val="en-US" w:eastAsia="zh-CN"/>
        </w:rPr>
        <w:t xml:space="preserve">, </w:t>
      </w:r>
      <w:r w:rsidRPr="008E4DC4">
        <w:rPr>
          <w:rFonts w:ascii="Book Antiqua" w:hAnsi="Book Antiqua"/>
          <w:sz w:val="24"/>
          <w:szCs w:val="24"/>
          <w:lang w:val="en-US"/>
        </w:rPr>
        <w:t>Denmark</w:t>
      </w:r>
      <w:r w:rsidRPr="008E4DC4">
        <w:rPr>
          <w:rFonts w:ascii="Book Antiqua" w:hAnsi="Book Antiqua"/>
          <w:sz w:val="24"/>
          <w:szCs w:val="24"/>
          <w:lang w:val="en-US" w:eastAsia="zh-CN"/>
        </w:rPr>
        <w:t xml:space="preserve">. </w:t>
      </w:r>
      <w:r w:rsidR="00741002">
        <w:fldChar w:fldCharType="begin"/>
      </w:r>
      <w:r w:rsidR="00741002">
        <w:instrText xml:space="preserve"> HYPERLINK "mailto:hhr@rn.dk" </w:instrText>
      </w:r>
      <w:r w:rsidR="00741002">
        <w:fldChar w:fldCharType="separate"/>
      </w:r>
      <w:r w:rsidRPr="008E4DC4">
        <w:rPr>
          <w:rStyle w:val="a5"/>
          <w:rFonts w:ascii="Book Antiqua" w:hAnsi="Book Antiqua"/>
          <w:sz w:val="24"/>
          <w:szCs w:val="24"/>
          <w:lang w:val="en-US"/>
        </w:rPr>
        <w:t>hhr@rn.dk</w:t>
      </w:r>
      <w:r w:rsidR="00741002">
        <w:rPr>
          <w:rStyle w:val="a5"/>
          <w:rFonts w:ascii="Book Antiqua" w:hAnsi="Book Antiqua"/>
          <w:sz w:val="24"/>
          <w:szCs w:val="24"/>
          <w:lang w:val="en-US"/>
        </w:rPr>
        <w:fldChar w:fldCharType="end"/>
      </w:r>
    </w:p>
    <w:p w:rsidR="00CC6B08" w:rsidRPr="008E4DC4" w:rsidRDefault="00CC6B08" w:rsidP="00C05D76">
      <w:pPr>
        <w:spacing w:after="0" w:line="360" w:lineRule="auto"/>
        <w:rPr>
          <w:rFonts w:ascii="Book Antiqua" w:hAnsi="Book Antiqua"/>
          <w:b/>
          <w:color w:val="000000"/>
          <w:sz w:val="24"/>
        </w:rPr>
      </w:pPr>
      <w:r w:rsidRPr="008E4DC4">
        <w:rPr>
          <w:rFonts w:ascii="Book Antiqua" w:hAnsi="Book Antiqua"/>
          <w:b/>
          <w:color w:val="000000"/>
          <w:sz w:val="24"/>
        </w:rPr>
        <w:t>Telephone:</w:t>
      </w:r>
      <w:r w:rsidRPr="008E4DC4">
        <w:rPr>
          <w:rFonts w:ascii="Book Antiqua" w:hAnsi="Book Antiqua"/>
          <w:color w:val="000000"/>
          <w:sz w:val="24"/>
        </w:rPr>
        <w:t xml:space="preserve">  </w:t>
      </w:r>
      <w:r w:rsidRPr="008E4DC4">
        <w:rPr>
          <w:rFonts w:ascii="Book Antiqua" w:hAnsi="Book Antiqua"/>
          <w:sz w:val="24"/>
          <w:szCs w:val="24"/>
          <w:lang w:val="en-US"/>
        </w:rPr>
        <w:t>+45</w:t>
      </w:r>
      <w:r w:rsidRPr="008E4DC4">
        <w:rPr>
          <w:rFonts w:ascii="Book Antiqua" w:hAnsi="Book Antiqua"/>
          <w:sz w:val="24"/>
          <w:szCs w:val="24"/>
          <w:lang w:val="en-US" w:eastAsia="zh-CN"/>
        </w:rPr>
        <w:t>-</w:t>
      </w:r>
      <w:r w:rsidRPr="008E4DC4">
        <w:rPr>
          <w:rFonts w:ascii="Book Antiqua" w:hAnsi="Book Antiqua"/>
          <w:sz w:val="24"/>
          <w:szCs w:val="24"/>
          <w:lang w:val="en-US"/>
        </w:rPr>
        <w:t>99</w:t>
      </w:r>
      <w:r w:rsidRPr="008E4DC4">
        <w:rPr>
          <w:rFonts w:ascii="Book Antiqua" w:hAnsi="Book Antiqua"/>
          <w:sz w:val="24"/>
          <w:szCs w:val="24"/>
          <w:lang w:val="en-US" w:eastAsia="zh-CN"/>
        </w:rPr>
        <w:t>-</w:t>
      </w:r>
      <w:r w:rsidRPr="008E4DC4">
        <w:rPr>
          <w:rFonts w:ascii="Book Antiqua" w:hAnsi="Book Antiqua"/>
          <w:sz w:val="24"/>
          <w:szCs w:val="24"/>
          <w:lang w:val="en-US"/>
        </w:rPr>
        <w:t xml:space="preserve">326229 </w:t>
      </w:r>
      <w:r w:rsidRPr="008E4DC4">
        <w:rPr>
          <w:rFonts w:ascii="Book Antiqua" w:hAnsi="Book Antiqua"/>
          <w:color w:val="000000"/>
          <w:sz w:val="24"/>
        </w:rPr>
        <w:t xml:space="preserve">       </w:t>
      </w:r>
      <w:r w:rsidRPr="008E4DC4">
        <w:rPr>
          <w:rFonts w:ascii="Book Antiqua" w:hAnsi="Book Antiqua"/>
          <w:b/>
          <w:color w:val="000000"/>
          <w:sz w:val="24"/>
        </w:rPr>
        <w:t>Fax:</w:t>
      </w:r>
      <w:r w:rsidRPr="008E4DC4">
        <w:rPr>
          <w:rFonts w:ascii="Book Antiqua" w:hAnsi="Book Antiqua"/>
          <w:sz w:val="24"/>
          <w:szCs w:val="24"/>
          <w:lang w:val="en-US"/>
        </w:rPr>
        <w:t xml:space="preserve"> +45</w:t>
      </w:r>
      <w:r w:rsidRPr="008E4DC4">
        <w:rPr>
          <w:rFonts w:ascii="Book Antiqua" w:hAnsi="Book Antiqua"/>
          <w:sz w:val="24"/>
          <w:szCs w:val="24"/>
          <w:lang w:val="en-US" w:eastAsia="zh-CN"/>
        </w:rPr>
        <w:t>-</w:t>
      </w:r>
      <w:r w:rsidRPr="008E4DC4">
        <w:rPr>
          <w:rFonts w:ascii="Book Antiqua" w:hAnsi="Book Antiqua"/>
          <w:sz w:val="24"/>
          <w:szCs w:val="24"/>
          <w:lang w:val="en-US"/>
        </w:rPr>
        <w:t>99</w:t>
      </w:r>
      <w:r w:rsidRPr="008E4DC4">
        <w:rPr>
          <w:rFonts w:ascii="Book Antiqua" w:hAnsi="Book Antiqua"/>
          <w:sz w:val="24"/>
          <w:szCs w:val="24"/>
          <w:lang w:val="en-US" w:eastAsia="zh-CN"/>
        </w:rPr>
        <w:t>-</w:t>
      </w:r>
      <w:r w:rsidRPr="008E4DC4">
        <w:rPr>
          <w:rFonts w:ascii="Book Antiqua" w:hAnsi="Book Antiqua"/>
          <w:sz w:val="24"/>
          <w:szCs w:val="24"/>
          <w:lang w:val="en-US"/>
        </w:rPr>
        <w:t>326507</w:t>
      </w:r>
    </w:p>
    <w:p w:rsidR="00CC6B08" w:rsidRPr="008E4DC4" w:rsidRDefault="00CC6B08" w:rsidP="00C05D76">
      <w:pPr>
        <w:spacing w:after="0" w:line="360" w:lineRule="auto"/>
        <w:rPr>
          <w:rFonts w:ascii="Book Antiqua" w:hAnsi="Book Antiqua"/>
          <w:b/>
          <w:color w:val="000000"/>
          <w:sz w:val="24"/>
          <w:lang w:eastAsia="zh-CN"/>
        </w:rPr>
      </w:pPr>
    </w:p>
    <w:p w:rsidR="00CC6B08" w:rsidRPr="008E4DC4" w:rsidRDefault="00CC6B08" w:rsidP="00C05D76">
      <w:pPr>
        <w:spacing w:after="0" w:line="360" w:lineRule="auto"/>
        <w:rPr>
          <w:rFonts w:ascii="Book Antiqua" w:hAnsi="Book Antiqua"/>
          <w:b/>
          <w:color w:val="000000"/>
          <w:sz w:val="24"/>
          <w:lang w:eastAsia="zh-CN"/>
        </w:rPr>
      </w:pPr>
      <w:r w:rsidRPr="008E4DC4">
        <w:rPr>
          <w:rFonts w:ascii="Book Antiqua" w:hAnsi="Book Antiqua"/>
          <w:b/>
          <w:color w:val="000000"/>
          <w:sz w:val="24"/>
        </w:rPr>
        <w:t>Received:</w:t>
      </w:r>
      <w:bookmarkStart w:id="4" w:name="OLE_LINK4"/>
      <w:bookmarkStart w:id="5" w:name="OLE_LINK5"/>
      <w:r w:rsidRPr="003E5DEE">
        <w:rPr>
          <w:rFonts w:ascii="Book Antiqua" w:hAnsi="Book Antiqua"/>
          <w:sz w:val="24"/>
          <w:szCs w:val="24"/>
        </w:rPr>
        <w:t xml:space="preserve"> </w:t>
      </w:r>
      <w:r w:rsidRPr="00421E83">
        <w:rPr>
          <w:rFonts w:ascii="Book Antiqua" w:hAnsi="Book Antiqua"/>
          <w:sz w:val="24"/>
          <w:szCs w:val="24"/>
        </w:rPr>
        <w:t>June</w:t>
      </w:r>
      <w:bookmarkEnd w:id="4"/>
      <w:bookmarkEnd w:id="5"/>
      <w:r>
        <w:rPr>
          <w:rFonts w:ascii="Book Antiqua" w:hAnsi="Book Antiqua"/>
          <w:sz w:val="24"/>
          <w:szCs w:val="24"/>
          <w:lang w:eastAsia="zh-CN"/>
        </w:rPr>
        <w:t xml:space="preserve"> 20, 2013       </w:t>
      </w:r>
      <w:r w:rsidRPr="008E4DC4">
        <w:rPr>
          <w:rFonts w:ascii="Book Antiqua" w:hAnsi="Book Antiqua"/>
          <w:b/>
          <w:color w:val="000000"/>
          <w:sz w:val="24"/>
        </w:rPr>
        <w:t xml:space="preserve"> </w:t>
      </w:r>
      <w:r w:rsidRPr="008E4DC4">
        <w:rPr>
          <w:rFonts w:ascii="Book Antiqua" w:hAnsi="Book Antiqua"/>
          <w:color w:val="000000"/>
          <w:sz w:val="24"/>
        </w:rPr>
        <w:t xml:space="preserve">     </w:t>
      </w:r>
      <w:r w:rsidRPr="008E4DC4">
        <w:rPr>
          <w:rFonts w:ascii="Book Antiqua" w:hAnsi="Book Antiqua"/>
          <w:b/>
          <w:color w:val="000000"/>
          <w:sz w:val="24"/>
        </w:rPr>
        <w:t xml:space="preserve">Revised: </w:t>
      </w:r>
      <w:bookmarkStart w:id="6" w:name="OLE_LINK154"/>
      <w:bookmarkStart w:id="7" w:name="OLE_LINK156"/>
      <w:r w:rsidRPr="00421E83">
        <w:rPr>
          <w:rFonts w:ascii="Book Antiqua" w:hAnsi="Book Antiqua"/>
          <w:sz w:val="24"/>
          <w:szCs w:val="24"/>
        </w:rPr>
        <w:t>September</w:t>
      </w:r>
      <w:bookmarkEnd w:id="6"/>
      <w:bookmarkEnd w:id="7"/>
      <w:r>
        <w:rPr>
          <w:rFonts w:ascii="Book Antiqua" w:hAnsi="Book Antiqua"/>
          <w:sz w:val="24"/>
          <w:szCs w:val="24"/>
          <w:lang w:eastAsia="zh-CN"/>
        </w:rPr>
        <w:t xml:space="preserve"> 24, 2013</w:t>
      </w:r>
    </w:p>
    <w:p w:rsidR="00EB656B" w:rsidRPr="00DE65F2" w:rsidRDefault="00CC6B08" w:rsidP="00EB656B">
      <w:pPr>
        <w:rPr>
          <w:rFonts w:ascii="Book Antiqua" w:hAnsi="Book Antiqua"/>
          <w:sz w:val="24"/>
          <w:szCs w:val="24"/>
        </w:rPr>
      </w:pPr>
      <w:r w:rsidRPr="008E4DC4">
        <w:rPr>
          <w:rFonts w:ascii="Book Antiqua" w:hAnsi="Book Antiqua"/>
          <w:b/>
          <w:color w:val="000000"/>
          <w:sz w:val="24"/>
        </w:rPr>
        <w:t xml:space="preserve">Accepted: </w:t>
      </w:r>
      <w:r w:rsidR="00EB656B" w:rsidRPr="00DE65F2">
        <w:rPr>
          <w:rFonts w:ascii="Book Antiqua" w:hAnsi="Book Antiqua"/>
          <w:sz w:val="24"/>
          <w:szCs w:val="24"/>
        </w:rPr>
        <w:t>October 19, 2013</w:t>
      </w:r>
    </w:p>
    <w:p w:rsidR="00CC6B08" w:rsidRPr="008E4DC4" w:rsidRDefault="00CC6B08" w:rsidP="00C05D76">
      <w:pPr>
        <w:spacing w:after="0" w:line="360" w:lineRule="auto"/>
        <w:rPr>
          <w:rFonts w:ascii="Book Antiqua" w:hAnsi="Book Antiqua"/>
          <w:b/>
          <w:color w:val="000000"/>
          <w:sz w:val="24"/>
        </w:rPr>
      </w:pPr>
      <w:bookmarkStart w:id="8" w:name="_GoBack"/>
      <w:bookmarkEnd w:id="8"/>
    </w:p>
    <w:p w:rsidR="00CC6B08" w:rsidRPr="008E4DC4" w:rsidRDefault="00CC6B08" w:rsidP="00401CDB">
      <w:pPr>
        <w:spacing w:after="0" w:line="360" w:lineRule="auto"/>
        <w:rPr>
          <w:rFonts w:ascii="Book Antiqua" w:hAnsi="Book Antiqua"/>
          <w:b/>
          <w:sz w:val="24"/>
          <w:szCs w:val="24"/>
          <w:lang w:val="en-US"/>
        </w:rPr>
      </w:pPr>
      <w:r w:rsidRPr="008E4DC4">
        <w:rPr>
          <w:rFonts w:ascii="Book Antiqua" w:hAnsi="Book Antiqua"/>
          <w:b/>
          <w:color w:val="000000"/>
          <w:sz w:val="24"/>
        </w:rPr>
        <w:t xml:space="preserve">Published online: </w:t>
      </w:r>
      <w:r w:rsidRPr="008E4DC4">
        <w:rPr>
          <w:rFonts w:ascii="Book Antiqua" w:hAnsi="Book Antiqua"/>
          <w:b/>
          <w:color w:val="000000"/>
          <w:sz w:val="24"/>
        </w:rPr>
        <w:br w:type="page"/>
      </w:r>
      <w:r w:rsidRPr="008E4DC4">
        <w:rPr>
          <w:rFonts w:ascii="Book Antiqua" w:hAnsi="Book Antiqua"/>
          <w:b/>
          <w:sz w:val="24"/>
          <w:szCs w:val="24"/>
          <w:lang w:val="en-US"/>
        </w:rPr>
        <w:lastRenderedPageBreak/>
        <w:t>Abstract</w:t>
      </w:r>
    </w:p>
    <w:p w:rsidR="00CC6B08" w:rsidRPr="008E4DC4" w:rsidRDefault="00CC6B08" w:rsidP="00401CDB">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The pancreas is a major player in nutrient digestion. In chronic pancreatitis both exocrine and endocrine insufficiency may develop leading to malnutrition over time.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is often a late complication of chronic pancreatic and depends on the severity of the underlying disease. The severity of malnutrition is correlated with two major factors: </w:t>
      </w:r>
      <w:r>
        <w:rPr>
          <w:rFonts w:ascii="Book Antiqua" w:hAnsi="Book Antiqua"/>
          <w:sz w:val="24"/>
          <w:szCs w:val="24"/>
          <w:lang w:val="en-US" w:eastAsia="zh-CN"/>
        </w:rPr>
        <w:t>(</w:t>
      </w:r>
      <w:r w:rsidRPr="008E4DC4">
        <w:rPr>
          <w:rFonts w:ascii="Book Antiqua" w:hAnsi="Book Antiqua"/>
          <w:sz w:val="24"/>
          <w:szCs w:val="24"/>
          <w:lang w:val="en-US"/>
        </w:rPr>
        <w:t xml:space="preserve">1)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and depletion of nutrients (</w:t>
      </w:r>
      <w:r w:rsidRPr="008E4DC4">
        <w:rPr>
          <w:rFonts w:ascii="Book Antiqua" w:hAnsi="Book Antiqua"/>
          <w:i/>
          <w:sz w:val="24"/>
          <w:szCs w:val="24"/>
          <w:lang w:val="en-US"/>
        </w:rPr>
        <w:t>e.g.,</w:t>
      </w:r>
      <w:r w:rsidRPr="008E4DC4">
        <w:rPr>
          <w:rFonts w:ascii="Book Antiqua" w:hAnsi="Book Antiqua"/>
          <w:sz w:val="24"/>
          <w:szCs w:val="24"/>
          <w:lang w:val="en-US"/>
        </w:rPr>
        <w:t xml:space="preserve"> alcoholism and pain) </w:t>
      </w:r>
      <w:proofErr w:type="gramStart"/>
      <w:r w:rsidRPr="008E4DC4">
        <w:rPr>
          <w:rFonts w:ascii="Book Antiqua" w:hAnsi="Book Antiqua"/>
          <w:sz w:val="24"/>
          <w:szCs w:val="24"/>
          <w:lang w:val="en-US"/>
        </w:rPr>
        <w:t>causes</w:t>
      </w:r>
      <w:proofErr w:type="gramEnd"/>
      <w:r w:rsidRPr="008E4DC4">
        <w:rPr>
          <w:rFonts w:ascii="Book Antiqua" w:hAnsi="Book Antiqua"/>
          <w:sz w:val="24"/>
          <w:szCs w:val="24"/>
          <w:lang w:val="en-US"/>
        </w:rPr>
        <w:t xml:space="preserve"> impaired nutritional status</w:t>
      </w:r>
      <w:r>
        <w:rPr>
          <w:rFonts w:ascii="Book Antiqua" w:hAnsi="Book Antiqua"/>
          <w:sz w:val="24"/>
          <w:szCs w:val="24"/>
          <w:lang w:val="en-US" w:eastAsia="zh-CN"/>
        </w:rPr>
        <w:t>;</w:t>
      </w:r>
      <w:r w:rsidRPr="008E4DC4">
        <w:rPr>
          <w:rFonts w:ascii="Book Antiqua" w:hAnsi="Book Antiqua"/>
          <w:sz w:val="24"/>
          <w:szCs w:val="24"/>
          <w:lang w:val="en-US"/>
        </w:rPr>
        <w:t xml:space="preserve"> and </w:t>
      </w:r>
      <w:r>
        <w:rPr>
          <w:rFonts w:ascii="Book Antiqua" w:hAnsi="Book Antiqua"/>
          <w:sz w:val="24"/>
          <w:szCs w:val="24"/>
          <w:lang w:val="en-US" w:eastAsia="zh-CN"/>
        </w:rPr>
        <w:t>(</w:t>
      </w:r>
      <w:r w:rsidRPr="008E4DC4">
        <w:rPr>
          <w:rFonts w:ascii="Book Antiqua" w:hAnsi="Book Antiqua"/>
          <w:sz w:val="24"/>
          <w:szCs w:val="24"/>
          <w:lang w:val="en-US"/>
        </w:rPr>
        <w:t xml:space="preserve">2) increased metabolic activity due to the severity of the disease. Nutritional deficiencies negatively affect outcome if they are not treated. Nutritional assessment and the clinical severity of the disease are important for planning any nutritional intervention. Good nutritional practice includes screening to identify patients at risk, followed by a thoroughly nutritional assessment and nutrition plan for risk patients. Treatment should be multidisciplinary and the mainstay of treatment is abstinence from alcohol, pain treatment, dietary modifications and pancreatic enzyme supplementation. To achieve energy- end protein requirements, oral supplementation might be beneficial. Enteral nutrition may be used when patients do not have sufficient calorie intake as in </w:t>
      </w:r>
      <w:proofErr w:type="spellStart"/>
      <w:r w:rsidRPr="008E4DC4">
        <w:rPr>
          <w:rFonts w:ascii="Book Antiqua" w:hAnsi="Book Antiqua"/>
          <w:sz w:val="24"/>
          <w:szCs w:val="24"/>
          <w:lang w:val="en-US"/>
        </w:rPr>
        <w:t>pylero</w:t>
      </w:r>
      <w:proofErr w:type="spellEnd"/>
      <w:r w:rsidRPr="008E4DC4">
        <w:rPr>
          <w:rFonts w:ascii="Book Antiqua" w:hAnsi="Book Antiqua"/>
          <w:sz w:val="24"/>
          <w:szCs w:val="24"/>
          <w:lang w:val="en-US"/>
        </w:rPr>
        <w:t>-duodenal-stenosis, inflammation or prior to surgery and can be necessary if weight loss continues. Parenteral nutrition is very seldom used in patients with chronic pancreatitis and should only be used in case of GI-tract obstruction or as a supplement to enteral nutrition.</w:t>
      </w:r>
    </w:p>
    <w:p w:rsidR="00CC6B08" w:rsidRPr="008E4DC4" w:rsidRDefault="00CC6B08" w:rsidP="00D27AC6">
      <w:pPr>
        <w:spacing w:after="0" w:line="360" w:lineRule="auto"/>
        <w:jc w:val="both"/>
        <w:rPr>
          <w:rFonts w:ascii="Book Antiqua" w:hAnsi="Book Antiqua"/>
          <w:b/>
          <w:sz w:val="24"/>
          <w:szCs w:val="24"/>
          <w:lang w:val="en-US" w:eastAsia="zh-CN"/>
        </w:rPr>
      </w:pPr>
    </w:p>
    <w:p w:rsidR="00CC6B08" w:rsidRPr="008E4DC4" w:rsidRDefault="00CC6B08" w:rsidP="00E516E5">
      <w:pPr>
        <w:spacing w:line="360" w:lineRule="auto"/>
        <w:rPr>
          <w:rFonts w:ascii="Book Antiqua" w:hAnsi="Book Antiqua"/>
          <w:color w:val="000000"/>
          <w:sz w:val="24"/>
        </w:rPr>
      </w:pPr>
      <w:r w:rsidRPr="008E4DC4">
        <w:rPr>
          <w:rFonts w:ascii="Book Antiqua" w:hAnsi="Book Antiqua"/>
          <w:sz w:val="24"/>
        </w:rPr>
        <w:t>© 2013 Baishideng. All rights reserved.</w:t>
      </w:r>
    </w:p>
    <w:p w:rsidR="00CC6B08" w:rsidRPr="008E4DC4" w:rsidRDefault="00CC6B08" w:rsidP="00D27AC6">
      <w:pPr>
        <w:spacing w:after="0" w:line="360" w:lineRule="auto"/>
        <w:jc w:val="both"/>
        <w:rPr>
          <w:rFonts w:ascii="Book Antiqua" w:hAnsi="Book Antiqua"/>
          <w:b/>
          <w:sz w:val="24"/>
          <w:szCs w:val="24"/>
          <w:lang w:val="en-US" w:eastAsia="zh-CN"/>
        </w:rPr>
      </w:pPr>
    </w:p>
    <w:p w:rsidR="00CC6B08" w:rsidRPr="008E4DC4" w:rsidRDefault="00CC6B08" w:rsidP="00D27AC6">
      <w:pPr>
        <w:spacing w:after="0" w:line="360" w:lineRule="auto"/>
        <w:jc w:val="both"/>
        <w:rPr>
          <w:rFonts w:ascii="Book Antiqua" w:hAnsi="Book Antiqua"/>
          <w:b/>
          <w:sz w:val="24"/>
          <w:szCs w:val="24"/>
          <w:lang w:val="en-US"/>
        </w:rPr>
      </w:pPr>
      <w:r w:rsidRPr="008E4DC4">
        <w:rPr>
          <w:rFonts w:ascii="Book Antiqua" w:hAnsi="Book Antiqua"/>
          <w:b/>
          <w:sz w:val="24"/>
          <w:szCs w:val="24"/>
          <w:lang w:val="en-US"/>
        </w:rPr>
        <w:t xml:space="preserve">Key words: </w:t>
      </w:r>
      <w:r w:rsidRPr="008E4DC4">
        <w:rPr>
          <w:rFonts w:ascii="Book Antiqua" w:hAnsi="Book Antiqua"/>
          <w:sz w:val="24"/>
          <w:szCs w:val="24"/>
          <w:lang w:val="en-US"/>
        </w:rPr>
        <w:t>Chronic pancreatitis</w:t>
      </w:r>
      <w:r w:rsidRPr="008E4DC4">
        <w:rPr>
          <w:rFonts w:ascii="Book Antiqua" w:hAnsi="Book Antiqua"/>
          <w:sz w:val="24"/>
          <w:szCs w:val="24"/>
          <w:lang w:val="en-US" w:eastAsia="zh-CN"/>
        </w:rPr>
        <w:t>;</w:t>
      </w:r>
      <w:r w:rsidRPr="008E4DC4">
        <w:rPr>
          <w:rFonts w:ascii="Book Antiqua" w:hAnsi="Book Antiqua"/>
          <w:sz w:val="24"/>
          <w:szCs w:val="24"/>
          <w:lang w:val="en-US"/>
        </w:rPr>
        <w:t xml:space="preserve"> Malnutrition</w:t>
      </w:r>
      <w:r w:rsidRPr="008E4DC4">
        <w:rPr>
          <w:rFonts w:ascii="Book Antiqua" w:hAnsi="Book Antiqua"/>
          <w:sz w:val="24"/>
          <w:szCs w:val="24"/>
          <w:lang w:val="en-US" w:eastAsia="zh-CN"/>
        </w:rPr>
        <w:t>;</w:t>
      </w:r>
      <w:r w:rsidRPr="008E4DC4">
        <w:rPr>
          <w:rFonts w:ascii="Book Antiqua" w:hAnsi="Book Antiqua"/>
          <w:sz w:val="24"/>
          <w:szCs w:val="24"/>
          <w:lang w:val="en-US"/>
        </w:rPr>
        <w:t xml:space="preserve"> Nutritional risk</w:t>
      </w:r>
      <w:r w:rsidRPr="008E4DC4">
        <w:rPr>
          <w:rFonts w:ascii="Book Antiqua" w:hAnsi="Book Antiqua"/>
          <w:sz w:val="24"/>
          <w:szCs w:val="24"/>
          <w:lang w:val="en-US" w:eastAsia="zh-CN"/>
        </w:rPr>
        <w:t>;</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eastAsia="zh-CN"/>
        </w:rPr>
        <w:t xml:space="preserve">; </w:t>
      </w:r>
      <w:r w:rsidRPr="008E4DC4">
        <w:rPr>
          <w:rFonts w:ascii="Book Antiqua" w:hAnsi="Book Antiqua"/>
          <w:sz w:val="24"/>
          <w:szCs w:val="24"/>
          <w:lang w:val="en-US"/>
        </w:rPr>
        <w:t>Nutritional risk screening</w:t>
      </w:r>
      <w:r w:rsidRPr="008E4DC4">
        <w:rPr>
          <w:rFonts w:ascii="Book Antiqua" w:hAnsi="Book Antiqua"/>
          <w:sz w:val="24"/>
          <w:szCs w:val="24"/>
          <w:lang w:val="en-US" w:eastAsia="zh-CN"/>
        </w:rPr>
        <w:t>;</w:t>
      </w:r>
      <w:r w:rsidRPr="008E4DC4">
        <w:rPr>
          <w:rFonts w:ascii="Book Antiqua" w:hAnsi="Book Antiqua"/>
          <w:sz w:val="24"/>
          <w:szCs w:val="24"/>
          <w:lang w:val="en-US"/>
        </w:rPr>
        <w:t xml:space="preserve"> Metabolism</w:t>
      </w:r>
      <w:r w:rsidRPr="008E4DC4">
        <w:rPr>
          <w:rFonts w:ascii="Book Antiqua" w:hAnsi="Book Antiqua"/>
          <w:sz w:val="24"/>
          <w:szCs w:val="24"/>
          <w:lang w:val="en-US" w:eastAsia="zh-CN"/>
        </w:rPr>
        <w:t>;</w:t>
      </w:r>
      <w:r w:rsidRPr="008E4DC4">
        <w:rPr>
          <w:rFonts w:ascii="Book Antiqua" w:hAnsi="Book Antiqua"/>
          <w:sz w:val="24"/>
          <w:szCs w:val="24"/>
          <w:lang w:val="en-US"/>
        </w:rPr>
        <w:t xml:space="preserve"> Nutritional assessment</w:t>
      </w:r>
      <w:r w:rsidRPr="008E4DC4">
        <w:rPr>
          <w:rFonts w:ascii="Book Antiqua" w:hAnsi="Book Antiqua"/>
          <w:sz w:val="24"/>
          <w:szCs w:val="24"/>
          <w:lang w:val="en-US" w:eastAsia="zh-CN"/>
        </w:rPr>
        <w:t>;</w:t>
      </w:r>
      <w:r w:rsidRPr="008E4DC4">
        <w:rPr>
          <w:rFonts w:ascii="Book Antiqua" w:hAnsi="Book Antiqua"/>
          <w:sz w:val="24"/>
          <w:szCs w:val="24"/>
          <w:lang w:val="en-US"/>
        </w:rPr>
        <w:t xml:space="preserve"> Nutrition therapy</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sz w:val="24"/>
          <w:szCs w:val="24"/>
          <w:lang w:val="en-US" w:eastAsia="zh-CN"/>
        </w:rPr>
      </w:pPr>
      <w:r w:rsidRPr="008E4DC4">
        <w:rPr>
          <w:rFonts w:ascii="Book Antiqua" w:hAnsi="Book Antiqua"/>
          <w:b/>
          <w:sz w:val="24"/>
          <w:szCs w:val="24"/>
          <w:lang w:val="en-US"/>
        </w:rPr>
        <w:t xml:space="preserve">Core tip: </w:t>
      </w:r>
      <w:r w:rsidRPr="008E4DC4">
        <w:rPr>
          <w:rFonts w:ascii="Book Antiqua" w:hAnsi="Book Antiqua"/>
          <w:sz w:val="24"/>
          <w:szCs w:val="24"/>
          <w:lang w:val="en-US"/>
        </w:rPr>
        <w:t xml:space="preserve">The pancreas is a major player in nutrient digestion and malnutrition is frequently found but is often neglected. The severity of malnutrition is correlated with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and depletion of nutrients (</w:t>
      </w:r>
      <w:r w:rsidRPr="008E4DC4">
        <w:rPr>
          <w:rFonts w:ascii="Book Antiqua" w:hAnsi="Book Antiqua"/>
          <w:i/>
          <w:sz w:val="24"/>
          <w:szCs w:val="24"/>
          <w:lang w:val="en-US"/>
        </w:rPr>
        <w:t>e.g.,</w:t>
      </w:r>
      <w:r w:rsidRPr="008E4DC4">
        <w:rPr>
          <w:rFonts w:ascii="Book Antiqua" w:hAnsi="Book Antiqua"/>
          <w:sz w:val="24"/>
          <w:szCs w:val="24"/>
          <w:lang w:val="en-US"/>
        </w:rPr>
        <w:t xml:space="preserve"> alcoholism and pain) that causes impaired nutritional status and increased metabolic activity due to the severity of the disease. Good nutritional practice includes screening to identify patients at nutritional risk, followed by a </w:t>
      </w:r>
      <w:r w:rsidRPr="008E4DC4">
        <w:rPr>
          <w:rFonts w:ascii="Book Antiqua" w:hAnsi="Book Antiqua"/>
          <w:sz w:val="24"/>
          <w:szCs w:val="24"/>
          <w:lang w:val="en-US"/>
        </w:rPr>
        <w:lastRenderedPageBreak/>
        <w:t>thoroughly nutritional assessment and nutrition plan for risk patients. Treatment should be multidisciplinary and the mainstay of treatment is abstinence from alcohol, pain treatment, dietary modifications and pancreatic enzyme supplementation.</w:t>
      </w:r>
    </w:p>
    <w:p w:rsidR="00CC6B08" w:rsidRPr="008E4DC4" w:rsidRDefault="00CC6B08" w:rsidP="00D27AC6">
      <w:pPr>
        <w:spacing w:after="0" w:line="360" w:lineRule="auto"/>
        <w:jc w:val="both"/>
        <w:rPr>
          <w:rFonts w:ascii="Book Antiqua" w:hAnsi="Book Antiqua"/>
          <w:sz w:val="24"/>
          <w:szCs w:val="24"/>
          <w:lang w:val="en-US" w:eastAsia="zh-CN"/>
        </w:rPr>
      </w:pPr>
    </w:p>
    <w:p w:rsidR="00CC6B08" w:rsidRPr="008E4DC4" w:rsidRDefault="00CC6B08" w:rsidP="00E62469">
      <w:pPr>
        <w:spacing w:after="0" w:line="360" w:lineRule="auto"/>
        <w:jc w:val="both"/>
        <w:outlineLvl w:val="0"/>
        <w:rPr>
          <w:rFonts w:ascii="Book Antiqua" w:hAnsi="Book Antiqua"/>
          <w:sz w:val="24"/>
          <w:szCs w:val="24"/>
          <w:lang w:val="en-US" w:eastAsia="zh-CN"/>
        </w:rPr>
      </w:pPr>
      <w:r w:rsidRPr="008E4DC4">
        <w:rPr>
          <w:rFonts w:ascii="Book Antiqua" w:hAnsi="Book Antiqua"/>
          <w:sz w:val="24"/>
          <w:szCs w:val="24"/>
          <w:lang w:val="en-US"/>
        </w:rPr>
        <w:t>Rasmussen</w:t>
      </w:r>
      <w:r w:rsidRPr="008E4DC4">
        <w:rPr>
          <w:rFonts w:ascii="Book Antiqua" w:hAnsi="Book Antiqua"/>
          <w:sz w:val="24"/>
          <w:szCs w:val="24"/>
          <w:lang w:val="en-US" w:eastAsia="zh-CN"/>
        </w:rPr>
        <w:t xml:space="preserve"> HH</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Irtun</w:t>
      </w:r>
      <w:proofErr w:type="spellEnd"/>
      <w:r w:rsidRPr="008E4DC4">
        <w:rPr>
          <w:rFonts w:ascii="Book Antiqua" w:hAnsi="Book Antiqua"/>
          <w:sz w:val="24"/>
          <w:szCs w:val="24"/>
          <w:lang w:val="en-US" w:eastAsia="zh-CN"/>
        </w:rPr>
        <w:t xml:space="preserve"> </w:t>
      </w:r>
      <w:r w:rsidRPr="008E4DC4">
        <w:rPr>
          <w:rFonts w:ascii="Book Antiqua" w:hAnsi="Book Antiqua"/>
          <w:sz w:val="24"/>
          <w:szCs w:val="24"/>
          <w:lang w:val="en-US"/>
        </w:rPr>
        <w:t xml:space="preserve">Ø, </w:t>
      </w:r>
      <w:proofErr w:type="spellStart"/>
      <w:r w:rsidRPr="008E4DC4">
        <w:rPr>
          <w:rFonts w:ascii="Book Antiqua" w:hAnsi="Book Antiqua"/>
          <w:sz w:val="24"/>
          <w:szCs w:val="24"/>
          <w:lang w:val="en-US"/>
        </w:rPr>
        <w:t>Olesen</w:t>
      </w:r>
      <w:proofErr w:type="spellEnd"/>
      <w:r w:rsidRPr="008E4DC4">
        <w:rPr>
          <w:rFonts w:ascii="Book Antiqua" w:hAnsi="Book Antiqua"/>
          <w:sz w:val="24"/>
          <w:szCs w:val="24"/>
          <w:lang w:val="en-US" w:eastAsia="zh-CN"/>
        </w:rPr>
        <w:t xml:space="preserve"> SS</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Drewes</w:t>
      </w:r>
      <w:proofErr w:type="spellEnd"/>
      <w:r w:rsidRPr="008E4DC4">
        <w:rPr>
          <w:rFonts w:ascii="Book Antiqua" w:hAnsi="Book Antiqua"/>
          <w:sz w:val="24"/>
          <w:szCs w:val="24"/>
          <w:lang w:val="en-US" w:eastAsia="zh-CN"/>
        </w:rPr>
        <w:t xml:space="preserve"> AM</w:t>
      </w:r>
      <w:r w:rsidRPr="008E4DC4">
        <w:rPr>
          <w:rFonts w:ascii="Book Antiqua" w:hAnsi="Book Antiqua"/>
          <w:sz w:val="24"/>
          <w:szCs w:val="24"/>
          <w:lang w:val="en-US"/>
        </w:rPr>
        <w:t>, Holst</w:t>
      </w:r>
      <w:r w:rsidRPr="008E4DC4">
        <w:rPr>
          <w:rFonts w:ascii="Book Antiqua" w:hAnsi="Book Antiqua"/>
          <w:sz w:val="24"/>
          <w:szCs w:val="24"/>
          <w:lang w:val="en-US" w:eastAsia="zh-CN"/>
        </w:rPr>
        <w:t xml:space="preserve"> M. </w:t>
      </w:r>
      <w:r w:rsidRPr="008E4DC4">
        <w:rPr>
          <w:rFonts w:ascii="Book Antiqua" w:hAnsi="Book Antiqua"/>
          <w:sz w:val="24"/>
          <w:szCs w:val="24"/>
          <w:lang w:val="en-US"/>
        </w:rPr>
        <w:t>Nutrition in chronic pancreatitis</w:t>
      </w:r>
      <w:r w:rsidRPr="008E4DC4">
        <w:rPr>
          <w:rFonts w:ascii="Book Antiqua" w:hAnsi="Book Antiqua"/>
          <w:sz w:val="24"/>
          <w:szCs w:val="24"/>
          <w:lang w:val="en-US" w:eastAsia="zh-CN"/>
        </w:rPr>
        <w:t>.</w:t>
      </w:r>
    </w:p>
    <w:p w:rsidR="00CC6B08" w:rsidRPr="008E4DC4" w:rsidRDefault="00CC6B08" w:rsidP="00E62469">
      <w:pPr>
        <w:spacing w:after="0" w:line="360" w:lineRule="auto"/>
        <w:jc w:val="both"/>
        <w:outlineLvl w:val="0"/>
        <w:rPr>
          <w:rFonts w:ascii="Book Antiqua" w:hAnsi="Book Antiqua"/>
          <w:sz w:val="24"/>
          <w:szCs w:val="24"/>
          <w:lang w:val="en-US" w:eastAsia="zh-CN"/>
        </w:rPr>
      </w:pPr>
    </w:p>
    <w:p w:rsidR="00CC6B08" w:rsidRPr="008E4DC4" w:rsidRDefault="00CC6B08" w:rsidP="00E62469">
      <w:pPr>
        <w:spacing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8E4DC4">
        <w:rPr>
          <w:rFonts w:ascii="Book Antiqua" w:hAnsi="Book Antiqua"/>
          <w:b/>
          <w:sz w:val="24"/>
          <w:szCs w:val="24"/>
        </w:rPr>
        <w:t xml:space="preserve">Available from: URL: </w:t>
      </w:r>
    </w:p>
    <w:p w:rsidR="00CC6B08" w:rsidRPr="008E4DC4" w:rsidRDefault="00CC6B08" w:rsidP="00E62469">
      <w:pPr>
        <w:spacing w:line="360" w:lineRule="auto"/>
        <w:rPr>
          <w:rFonts w:ascii="Book Antiqua" w:hAnsi="Book Antiqua"/>
          <w:b/>
          <w:sz w:val="24"/>
          <w:szCs w:val="24"/>
        </w:rPr>
      </w:pPr>
      <w:r w:rsidRPr="008E4DC4">
        <w:rPr>
          <w:rFonts w:ascii="Book Antiqua" w:hAnsi="Book Antiqua"/>
          <w:b/>
          <w:sz w:val="24"/>
          <w:szCs w:val="24"/>
        </w:rPr>
        <w:t>DOI:</w:t>
      </w:r>
    </w:p>
    <w:bookmarkEnd w:id="9"/>
    <w:bookmarkEnd w:id="10"/>
    <w:bookmarkEnd w:id="11"/>
    <w:bookmarkEnd w:id="12"/>
    <w:bookmarkEnd w:id="13"/>
    <w:bookmarkEnd w:id="14"/>
    <w:p w:rsidR="00CC6B08" w:rsidRPr="008E4DC4" w:rsidRDefault="00CC6B08" w:rsidP="00E62469">
      <w:pPr>
        <w:spacing w:after="0" w:line="360" w:lineRule="auto"/>
        <w:jc w:val="both"/>
        <w:outlineLvl w:val="0"/>
        <w:rPr>
          <w:rFonts w:ascii="Book Antiqua" w:hAnsi="Book Antiqua"/>
          <w:sz w:val="24"/>
          <w:szCs w:val="24"/>
          <w:lang w:val="en-US" w:eastAsia="zh-CN"/>
        </w:rPr>
      </w:pPr>
    </w:p>
    <w:p w:rsidR="00CC6B08" w:rsidRPr="008E4DC4" w:rsidRDefault="00CC6B08" w:rsidP="00D27AC6">
      <w:pPr>
        <w:spacing w:after="0" w:line="360" w:lineRule="auto"/>
        <w:jc w:val="both"/>
        <w:rPr>
          <w:rFonts w:ascii="Book Antiqua" w:hAnsi="Book Antiqua"/>
          <w:b/>
          <w:sz w:val="24"/>
          <w:szCs w:val="24"/>
          <w:lang w:val="en-US" w:eastAsia="zh-CN"/>
        </w:rPr>
      </w:pP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087A90">
      <w:pPr>
        <w:spacing w:after="0" w:line="360" w:lineRule="auto"/>
        <w:jc w:val="both"/>
        <w:rPr>
          <w:rFonts w:ascii="Book Antiqua" w:hAnsi="Book Antiqua"/>
          <w:b/>
          <w:sz w:val="24"/>
          <w:szCs w:val="24"/>
          <w:lang w:val="en-US" w:eastAsia="zh-CN"/>
        </w:rPr>
      </w:pPr>
      <w:r w:rsidRPr="008E4DC4">
        <w:rPr>
          <w:rFonts w:ascii="Book Antiqua" w:hAnsi="Book Antiqua"/>
          <w:b/>
          <w:sz w:val="24"/>
          <w:szCs w:val="24"/>
          <w:lang w:val="en-US"/>
        </w:rPr>
        <w:br w:type="page"/>
      </w:r>
      <w:r w:rsidRPr="008E4DC4">
        <w:rPr>
          <w:rFonts w:ascii="Book Antiqua" w:hAnsi="Book Antiqua"/>
          <w:b/>
          <w:sz w:val="24"/>
          <w:szCs w:val="24"/>
          <w:lang w:val="en-US"/>
        </w:rPr>
        <w:lastRenderedPageBreak/>
        <w:t>INTRODUCTION</w:t>
      </w:r>
    </w:p>
    <w:p w:rsidR="00CC6B08" w:rsidRPr="008E4DC4" w:rsidRDefault="00CC6B08" w:rsidP="00087A90">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Chronic pancreatitis (CP) is an inflammatory disorder that causes irreversible anatomical changes and damage, including infiltration of inflammatory cells, fibrosis and calcification of the pancreas with destruction of the glandular structure and thereby affects normal digestion and absorption of nutrients. </w:t>
      </w:r>
    </w:p>
    <w:p w:rsidR="00CC6B08" w:rsidRPr="008E4DC4" w:rsidRDefault="00CC6B08" w:rsidP="00087A90">
      <w:pPr>
        <w:spacing w:after="0" w:line="360" w:lineRule="auto"/>
        <w:ind w:firstLineChars="250" w:firstLine="600"/>
        <w:jc w:val="both"/>
        <w:divId w:val="1944919492"/>
        <w:rPr>
          <w:rFonts w:ascii="Book Antiqua" w:hAnsi="Book Antiqua"/>
          <w:sz w:val="24"/>
          <w:szCs w:val="24"/>
          <w:lang w:val="en-US"/>
        </w:rPr>
      </w:pP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is often a late complication of CP and depends on the severity of the underlying disease. The medium latency between onset of first symptoms and signs of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is about 8–9 years in alcoholic CP and more than 15 years in idiopathic non-alcoholic pancreatitis. Nutrient deficiencies are common in CP, driven by many risk factors including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diabetes and, in alcoholic CP, alcoholism. However, deficiencies are frequently overlooked, leading to </w:t>
      </w:r>
      <w:proofErr w:type="gramStart"/>
      <w:r w:rsidRPr="008E4DC4">
        <w:rPr>
          <w:rFonts w:ascii="Book Antiqua" w:hAnsi="Book Antiqua"/>
          <w:sz w:val="24"/>
          <w:szCs w:val="24"/>
          <w:lang w:val="en-US"/>
        </w:rPr>
        <w:t>malnutrition</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1,2]</w:t>
      </w:r>
      <w:r w:rsidRPr="008E4DC4">
        <w:rPr>
          <w:rFonts w:ascii="Book Antiqua" w:hAnsi="Book Antiqua"/>
          <w:sz w:val="24"/>
          <w:szCs w:val="24"/>
          <w:lang w:val="en-US"/>
        </w:rPr>
        <w:t>.</w:t>
      </w:r>
    </w:p>
    <w:p w:rsidR="00CC6B08" w:rsidRPr="008E4DC4" w:rsidRDefault="00CC6B08" w:rsidP="00B45D17">
      <w:pPr>
        <w:spacing w:after="0" w:line="360" w:lineRule="auto"/>
        <w:ind w:firstLineChars="350" w:firstLine="840"/>
        <w:jc w:val="both"/>
        <w:rPr>
          <w:rFonts w:ascii="Book Antiqua" w:hAnsi="Book Antiqua"/>
          <w:color w:val="FF0000"/>
          <w:sz w:val="24"/>
          <w:szCs w:val="24"/>
          <w:lang w:val="en-US"/>
        </w:rPr>
      </w:pPr>
      <w:r w:rsidRPr="008E4DC4">
        <w:rPr>
          <w:rFonts w:ascii="Book Antiqua" w:hAnsi="Book Antiqua"/>
          <w:sz w:val="24"/>
          <w:szCs w:val="24"/>
          <w:lang w:val="en-US"/>
        </w:rPr>
        <w:t>The aim of this article is to discuss the definition of malnutrition and good nutritional practice in patients with CP.</w:t>
      </w:r>
    </w:p>
    <w:p w:rsidR="00CC6B08" w:rsidRPr="008E4DC4" w:rsidRDefault="00CC6B08" w:rsidP="00D27AC6">
      <w:pPr>
        <w:spacing w:after="0" w:line="360" w:lineRule="auto"/>
        <w:jc w:val="both"/>
        <w:outlineLvl w:val="0"/>
        <w:rPr>
          <w:rFonts w:ascii="Book Antiqua" w:hAnsi="Book Antiqua"/>
          <w:b/>
          <w:sz w:val="24"/>
          <w:szCs w:val="24"/>
          <w:lang w:val="en-US"/>
        </w:rPr>
      </w:pPr>
    </w:p>
    <w:p w:rsidR="00CC6B08" w:rsidRPr="008E4DC4" w:rsidRDefault="00CC6B08" w:rsidP="00D27AC6">
      <w:pPr>
        <w:spacing w:after="0" w:line="360" w:lineRule="auto"/>
        <w:jc w:val="both"/>
        <w:outlineLvl w:val="0"/>
        <w:rPr>
          <w:rFonts w:ascii="Book Antiqua" w:hAnsi="Book Antiqua"/>
          <w:b/>
          <w:sz w:val="24"/>
          <w:szCs w:val="24"/>
          <w:lang w:val="en-US"/>
        </w:rPr>
      </w:pPr>
      <w:r w:rsidRPr="008E4DC4">
        <w:rPr>
          <w:rFonts w:ascii="Book Antiqua" w:hAnsi="Book Antiqua"/>
          <w:b/>
          <w:sz w:val="24"/>
          <w:szCs w:val="24"/>
          <w:lang w:val="en-US"/>
        </w:rPr>
        <w:t xml:space="preserve">DEFINITION OF MALNUTRITION AND GOOD NUTRITIONAL PRACTICE </w:t>
      </w:r>
    </w:p>
    <w:p w:rsidR="00CC6B08" w:rsidRPr="008E4DC4" w:rsidRDefault="00CC6B08" w:rsidP="00D27AC6">
      <w:pPr>
        <w:spacing w:after="0" w:line="360" w:lineRule="auto"/>
        <w:jc w:val="both"/>
        <w:divId w:val="1944919509"/>
        <w:rPr>
          <w:rFonts w:ascii="Book Antiqua" w:hAnsi="Book Antiqua"/>
          <w:sz w:val="24"/>
          <w:szCs w:val="24"/>
          <w:lang w:val="en-US"/>
        </w:rPr>
      </w:pPr>
      <w:r w:rsidRPr="008E4DC4">
        <w:rPr>
          <w:rFonts w:ascii="Book Antiqua" w:hAnsi="Book Antiqua"/>
          <w:sz w:val="24"/>
          <w:szCs w:val="24"/>
          <w:lang w:val="en-US"/>
        </w:rPr>
        <w:t>Generally a</w:t>
      </w:r>
      <w:proofErr w:type="spellStart"/>
      <w:r w:rsidRPr="008E4DC4">
        <w:rPr>
          <w:rFonts w:ascii="Book Antiqua" w:hAnsi="Book Antiqua"/>
          <w:sz w:val="24"/>
          <w:szCs w:val="24"/>
          <w:lang w:val="en-GB"/>
        </w:rPr>
        <w:t>bout</w:t>
      </w:r>
      <w:proofErr w:type="spellEnd"/>
      <w:r w:rsidRPr="008E4DC4">
        <w:rPr>
          <w:rFonts w:ascii="Book Antiqua" w:hAnsi="Book Antiqua"/>
          <w:sz w:val="24"/>
          <w:szCs w:val="24"/>
          <w:lang w:val="en-GB"/>
        </w:rPr>
        <w:t xml:space="preserve"> 20%-50% of all patients in hospital are found at risk of </w:t>
      </w:r>
      <w:proofErr w:type="spellStart"/>
      <w:r w:rsidRPr="008E4DC4">
        <w:rPr>
          <w:rFonts w:ascii="Book Antiqua" w:hAnsi="Book Antiqua"/>
          <w:sz w:val="24"/>
          <w:szCs w:val="24"/>
          <w:lang w:val="en-GB"/>
        </w:rPr>
        <w:t>undernutrition</w:t>
      </w:r>
      <w:proofErr w:type="spellEnd"/>
      <w:r w:rsidRPr="008E4DC4">
        <w:rPr>
          <w:rFonts w:ascii="Book Antiqua" w:hAnsi="Book Antiqua"/>
          <w:sz w:val="24"/>
          <w:szCs w:val="24"/>
          <w:lang w:val="en-GB"/>
        </w:rPr>
        <w:t xml:space="preserve">, dependent on definition, clinical setting and screening tool amended. A large part of these patients are at nutritional risk when admitted to hospital and in the majority of these, </w:t>
      </w:r>
      <w:proofErr w:type="spellStart"/>
      <w:r w:rsidRPr="008E4DC4">
        <w:rPr>
          <w:rFonts w:ascii="Book Antiqua" w:hAnsi="Book Antiqua"/>
          <w:sz w:val="24"/>
          <w:szCs w:val="24"/>
          <w:lang w:val="en-GB"/>
        </w:rPr>
        <w:t>undernutrition</w:t>
      </w:r>
      <w:proofErr w:type="spellEnd"/>
      <w:r w:rsidRPr="008E4DC4">
        <w:rPr>
          <w:rFonts w:ascii="Book Antiqua" w:hAnsi="Book Antiqua"/>
          <w:sz w:val="24"/>
          <w:szCs w:val="24"/>
          <w:lang w:val="en-GB"/>
        </w:rPr>
        <w:t xml:space="preserve"> develops negatively during hospital </w:t>
      </w:r>
      <w:proofErr w:type="gramStart"/>
      <w:r w:rsidRPr="008E4DC4">
        <w:rPr>
          <w:rFonts w:ascii="Book Antiqua" w:hAnsi="Book Antiqua"/>
          <w:sz w:val="24"/>
          <w:szCs w:val="24"/>
          <w:lang w:val="en-GB"/>
        </w:rPr>
        <w:t>stay</w:t>
      </w:r>
      <w:bookmarkStart w:id="15" w:name="bbib1"/>
      <w:bookmarkEnd w:id="15"/>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3,4]</w:t>
      </w:r>
      <w:r w:rsidRPr="008E4DC4">
        <w:rPr>
          <w:rFonts w:ascii="Book Antiqua" w:hAnsi="Book Antiqua"/>
          <w:sz w:val="24"/>
          <w:szCs w:val="24"/>
          <w:lang w:val="en-US"/>
        </w:rPr>
        <w:t>.</w:t>
      </w:r>
    </w:p>
    <w:p w:rsidR="00CC6B08" w:rsidRPr="008E4DC4" w:rsidRDefault="00CC6B08" w:rsidP="005B5C21">
      <w:pPr>
        <w:spacing w:after="0" w:line="360" w:lineRule="auto"/>
        <w:ind w:firstLineChars="250" w:firstLine="600"/>
        <w:jc w:val="both"/>
        <w:divId w:val="1944919523"/>
        <w:rPr>
          <w:rFonts w:ascii="Book Antiqua" w:hAnsi="Book Antiqua"/>
          <w:sz w:val="24"/>
          <w:szCs w:val="24"/>
          <w:lang w:val="en-US"/>
        </w:rPr>
      </w:pPr>
      <w:r w:rsidRPr="008E4DC4">
        <w:rPr>
          <w:rFonts w:ascii="Book Antiqua" w:hAnsi="Book Antiqua"/>
          <w:sz w:val="24"/>
          <w:szCs w:val="24"/>
          <w:lang w:val="en-GB"/>
        </w:rPr>
        <w:t xml:space="preserve">This can be prevented if special attention is paid to nutritional care of patients. Routine identification is paramount as a first stage in a patient's care in order to identify at-risk patients, with a view to providing nutrition support if </w:t>
      </w:r>
      <w:proofErr w:type="gramStart"/>
      <w:r w:rsidRPr="008E4DC4">
        <w:rPr>
          <w:rFonts w:ascii="Book Antiqua" w:hAnsi="Book Antiqua"/>
          <w:sz w:val="24"/>
          <w:szCs w:val="24"/>
          <w:lang w:val="en-GB"/>
        </w:rPr>
        <w:t>necessary</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5,6]</w:t>
      </w:r>
      <w:r w:rsidRPr="008E4DC4">
        <w:rPr>
          <w:rFonts w:ascii="Book Antiqua" w:hAnsi="Book Antiqua"/>
          <w:sz w:val="24"/>
          <w:szCs w:val="24"/>
          <w:lang w:val="en-US"/>
        </w:rPr>
        <w:t>.</w:t>
      </w:r>
    </w:p>
    <w:p w:rsidR="00CC6B08" w:rsidRPr="008E4DC4" w:rsidRDefault="00CC6B08" w:rsidP="00AC505A">
      <w:pPr>
        <w:spacing w:after="0" w:line="360" w:lineRule="auto"/>
        <w:ind w:firstLineChars="250" w:firstLine="600"/>
        <w:jc w:val="both"/>
        <w:rPr>
          <w:rFonts w:ascii="Book Antiqua" w:hAnsi="Book Antiqua"/>
          <w:sz w:val="24"/>
          <w:szCs w:val="24"/>
          <w:lang w:val="en-GB"/>
        </w:rPr>
      </w:pPr>
      <w:r w:rsidRPr="008E4DC4">
        <w:rPr>
          <w:rFonts w:ascii="Book Antiqua" w:hAnsi="Book Antiqua"/>
          <w:sz w:val="24"/>
          <w:szCs w:val="24"/>
          <w:lang w:val="en-GB"/>
        </w:rPr>
        <w:t>Good nutritional practice for the patient starts by nutrition screening. The European Society for Clinical Nutrition and Metabolism (ESPEN) Guidelines for Nutrition Screening recommend a continuity of issues to be considered in all patients admitted to hospital (Figure 1</w:t>
      </w:r>
      <w:proofErr w:type="gramStart"/>
      <w:r w:rsidRPr="008E4DC4">
        <w:rPr>
          <w:rFonts w:ascii="Book Antiqua" w:hAnsi="Book Antiqua"/>
          <w:sz w:val="24"/>
          <w:szCs w:val="24"/>
          <w:lang w:val="en-GB"/>
        </w:rPr>
        <w:t>)</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6]</w:t>
      </w:r>
      <w:r w:rsidRPr="008E4DC4">
        <w:rPr>
          <w:rFonts w:ascii="Book Antiqua" w:hAnsi="Book Antiqua"/>
          <w:sz w:val="24"/>
          <w:szCs w:val="24"/>
          <w:lang w:val="en-GB"/>
        </w:rPr>
        <w:t xml:space="preserve">. </w:t>
      </w:r>
      <w:r>
        <w:rPr>
          <w:rFonts w:ascii="Book Antiqua" w:hAnsi="Book Antiqua"/>
          <w:sz w:val="24"/>
          <w:szCs w:val="24"/>
          <w:lang w:val="en-GB" w:eastAsia="zh-CN"/>
        </w:rPr>
        <w:t>(</w:t>
      </w:r>
      <w:r w:rsidRPr="008E4DC4">
        <w:rPr>
          <w:rFonts w:ascii="Book Antiqua" w:hAnsi="Book Antiqua"/>
          <w:sz w:val="24"/>
          <w:szCs w:val="24"/>
          <w:lang w:val="en-GB"/>
        </w:rPr>
        <w:t>1</w:t>
      </w:r>
      <w:r>
        <w:rPr>
          <w:rFonts w:ascii="Book Antiqua" w:hAnsi="Book Antiqua"/>
          <w:sz w:val="24"/>
          <w:szCs w:val="24"/>
          <w:lang w:val="en-GB" w:eastAsia="zh-CN"/>
        </w:rPr>
        <w:t>)</w:t>
      </w:r>
      <w:r w:rsidRPr="008E4DC4">
        <w:rPr>
          <w:rFonts w:ascii="Book Antiqua" w:hAnsi="Book Antiqua"/>
          <w:sz w:val="24"/>
          <w:szCs w:val="24"/>
          <w:lang w:val="en-GB"/>
        </w:rPr>
        <w:t xml:space="preserve"> Initially on admission, a simple nutritional screening is to be done, to identify patients at actual nutritional risk</w:t>
      </w:r>
      <w:r>
        <w:rPr>
          <w:rFonts w:ascii="Book Antiqua" w:hAnsi="Book Antiqua"/>
          <w:sz w:val="24"/>
          <w:szCs w:val="24"/>
          <w:lang w:val="en-GB" w:eastAsia="zh-CN"/>
        </w:rPr>
        <w:t>;</w:t>
      </w:r>
      <w:r w:rsidRPr="008E4DC4">
        <w:rPr>
          <w:rFonts w:ascii="Book Antiqua" w:hAnsi="Book Antiqua"/>
          <w:sz w:val="24"/>
          <w:szCs w:val="24"/>
          <w:lang w:val="en-GB"/>
        </w:rPr>
        <w:t xml:space="preserve"> </w:t>
      </w:r>
      <w:r>
        <w:rPr>
          <w:rFonts w:ascii="Book Antiqua" w:hAnsi="Book Antiqua"/>
          <w:sz w:val="24"/>
          <w:szCs w:val="24"/>
          <w:lang w:val="en-GB" w:eastAsia="zh-CN"/>
        </w:rPr>
        <w:t>(</w:t>
      </w:r>
      <w:r w:rsidRPr="008E4DC4">
        <w:rPr>
          <w:rFonts w:ascii="Book Antiqua" w:hAnsi="Book Antiqua"/>
          <w:sz w:val="24"/>
          <w:szCs w:val="24"/>
          <w:lang w:val="en-GB"/>
        </w:rPr>
        <w:t>2</w:t>
      </w:r>
      <w:r>
        <w:rPr>
          <w:rFonts w:ascii="Book Antiqua" w:hAnsi="Book Antiqua"/>
          <w:sz w:val="24"/>
          <w:szCs w:val="24"/>
          <w:lang w:val="en-GB" w:eastAsia="zh-CN"/>
        </w:rPr>
        <w:t>)</w:t>
      </w:r>
      <w:r w:rsidRPr="008E4DC4">
        <w:rPr>
          <w:rFonts w:ascii="Book Antiqua" w:hAnsi="Book Antiqua"/>
          <w:sz w:val="24"/>
          <w:szCs w:val="24"/>
          <w:lang w:val="en-GB"/>
        </w:rPr>
        <w:t xml:space="preserve"> Subsequently for patients at nutritional risk, a thorough nutritional assessment is to be completed</w:t>
      </w:r>
      <w:r>
        <w:rPr>
          <w:rFonts w:ascii="Book Antiqua" w:hAnsi="Book Antiqua"/>
          <w:sz w:val="24"/>
          <w:szCs w:val="24"/>
          <w:lang w:val="en-GB" w:eastAsia="zh-CN"/>
        </w:rPr>
        <w:t>;</w:t>
      </w:r>
      <w:r w:rsidRPr="008E4DC4">
        <w:rPr>
          <w:rFonts w:ascii="Book Antiqua" w:hAnsi="Book Antiqua"/>
          <w:sz w:val="24"/>
          <w:szCs w:val="24"/>
          <w:lang w:val="en-GB"/>
        </w:rPr>
        <w:t xml:space="preserve"> </w:t>
      </w:r>
      <w:r>
        <w:rPr>
          <w:rFonts w:ascii="Book Antiqua" w:hAnsi="Book Antiqua"/>
          <w:sz w:val="24"/>
          <w:szCs w:val="24"/>
          <w:lang w:val="en-GB" w:eastAsia="zh-CN"/>
        </w:rPr>
        <w:t>(</w:t>
      </w:r>
      <w:r w:rsidRPr="008E4DC4">
        <w:rPr>
          <w:rFonts w:ascii="Book Antiqua" w:hAnsi="Book Antiqua"/>
          <w:sz w:val="24"/>
          <w:szCs w:val="24"/>
          <w:lang w:val="en-GB"/>
        </w:rPr>
        <w:t>3</w:t>
      </w:r>
      <w:r>
        <w:rPr>
          <w:rFonts w:ascii="Book Antiqua" w:hAnsi="Book Antiqua"/>
          <w:sz w:val="24"/>
          <w:szCs w:val="24"/>
          <w:lang w:val="en-GB" w:eastAsia="zh-CN"/>
        </w:rPr>
        <w:t>)</w:t>
      </w:r>
      <w:r w:rsidRPr="008E4DC4">
        <w:rPr>
          <w:rFonts w:ascii="Book Antiqua" w:hAnsi="Book Antiqua"/>
          <w:sz w:val="24"/>
          <w:szCs w:val="24"/>
          <w:lang w:val="en-GB"/>
        </w:rPr>
        <w:t xml:space="preserve"> This stage leads to an individual evaluation of nutritional requirements, and a plan for nutrition therapy and care</w:t>
      </w:r>
      <w:r>
        <w:rPr>
          <w:rFonts w:ascii="Book Antiqua" w:hAnsi="Book Antiqua"/>
          <w:sz w:val="24"/>
          <w:szCs w:val="24"/>
          <w:lang w:val="en-GB" w:eastAsia="zh-CN"/>
        </w:rPr>
        <w:t>; and</w:t>
      </w:r>
      <w:r w:rsidRPr="008E4DC4">
        <w:rPr>
          <w:rFonts w:ascii="Book Antiqua" w:hAnsi="Book Antiqua"/>
          <w:sz w:val="24"/>
          <w:szCs w:val="24"/>
          <w:lang w:val="en-GB"/>
        </w:rPr>
        <w:t xml:space="preserve"> </w:t>
      </w:r>
      <w:r>
        <w:rPr>
          <w:rFonts w:ascii="Book Antiqua" w:hAnsi="Book Antiqua"/>
          <w:sz w:val="24"/>
          <w:szCs w:val="24"/>
          <w:lang w:val="en-GB" w:eastAsia="zh-CN"/>
        </w:rPr>
        <w:t>(</w:t>
      </w:r>
      <w:r w:rsidRPr="008E4DC4">
        <w:rPr>
          <w:rFonts w:ascii="Book Antiqua" w:hAnsi="Book Antiqua"/>
          <w:sz w:val="24"/>
          <w:szCs w:val="24"/>
          <w:lang w:val="en-GB"/>
        </w:rPr>
        <w:t>4</w:t>
      </w:r>
      <w:r>
        <w:rPr>
          <w:rFonts w:ascii="Book Antiqua" w:hAnsi="Book Antiqua"/>
          <w:sz w:val="24"/>
          <w:szCs w:val="24"/>
          <w:lang w:val="en-GB" w:eastAsia="zh-CN"/>
        </w:rPr>
        <w:t>)</w:t>
      </w:r>
      <w:r w:rsidRPr="008E4DC4">
        <w:rPr>
          <w:rFonts w:ascii="Book Antiqua" w:hAnsi="Book Antiqua"/>
          <w:sz w:val="24"/>
          <w:szCs w:val="24"/>
          <w:lang w:val="en-GB"/>
        </w:rPr>
        <w:t xml:space="preserve"> Monitoring and defining of targeted outcome should be structured in order to reconsider </w:t>
      </w:r>
      <w:r w:rsidRPr="008E4DC4">
        <w:rPr>
          <w:rFonts w:ascii="Book Antiqua" w:hAnsi="Book Antiqua"/>
          <w:sz w:val="24"/>
          <w:szCs w:val="24"/>
          <w:lang w:val="en-GB"/>
        </w:rPr>
        <w:lastRenderedPageBreak/>
        <w:t xml:space="preserve">therapy and care-planning. Finally, communication around results of screening, assessment, plan and monitoring should be communicated to other health care professionals, when the patient is transferred, either back to the community or to another </w:t>
      </w:r>
      <w:proofErr w:type="gramStart"/>
      <w:r w:rsidRPr="008E4DC4">
        <w:rPr>
          <w:rFonts w:ascii="Book Antiqua" w:hAnsi="Book Antiqua"/>
          <w:sz w:val="24"/>
          <w:szCs w:val="24"/>
          <w:lang w:val="en-GB"/>
        </w:rPr>
        <w:t>institution</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7-9]</w:t>
      </w:r>
      <w:r w:rsidRPr="008E4DC4">
        <w:rPr>
          <w:rFonts w:ascii="Book Antiqua" w:hAnsi="Book Antiqua"/>
          <w:sz w:val="24"/>
          <w:szCs w:val="24"/>
          <w:lang w:val="en-US"/>
        </w:rPr>
        <w:t>.</w:t>
      </w:r>
    </w:p>
    <w:p w:rsidR="00CC6B08" w:rsidRPr="008E4DC4" w:rsidRDefault="00CC6B08" w:rsidP="00AC505A">
      <w:pPr>
        <w:spacing w:after="0" w:line="360" w:lineRule="auto"/>
        <w:ind w:firstLineChars="250" w:firstLine="600"/>
        <w:jc w:val="both"/>
        <w:divId w:val="1944919496"/>
        <w:rPr>
          <w:rFonts w:ascii="Book Antiqua" w:hAnsi="Book Antiqua"/>
          <w:sz w:val="24"/>
          <w:szCs w:val="24"/>
          <w:lang w:val="en-US"/>
        </w:rPr>
      </w:pPr>
      <w:r w:rsidRPr="008E4DC4">
        <w:rPr>
          <w:rFonts w:ascii="Book Antiqua" w:hAnsi="Book Antiqua"/>
          <w:sz w:val="24"/>
          <w:szCs w:val="24"/>
          <w:lang w:val="en-GB"/>
        </w:rPr>
        <w:t xml:space="preserve">In order to give priority to nutritional intervention for relevant patients, nutrition screening methods have been developed and validated. These screening methods regard nutritional status and acute disease. However, there is still no clear consensus agreement on a uniform definition of </w:t>
      </w:r>
      <w:proofErr w:type="spellStart"/>
      <w:r w:rsidRPr="008E4DC4">
        <w:rPr>
          <w:rFonts w:ascii="Book Antiqua" w:hAnsi="Book Antiqua"/>
          <w:sz w:val="24"/>
          <w:szCs w:val="24"/>
          <w:lang w:val="en-GB"/>
        </w:rPr>
        <w:t>undernutrition</w:t>
      </w:r>
      <w:proofErr w:type="spellEnd"/>
      <w:r w:rsidRPr="008E4DC4">
        <w:rPr>
          <w:rFonts w:ascii="Book Antiqua" w:hAnsi="Book Antiqua"/>
          <w:sz w:val="24"/>
          <w:szCs w:val="24"/>
          <w:lang w:val="en-GB"/>
        </w:rPr>
        <w:t xml:space="preserve"> or agreement for a gold standard method of screening and identification of </w:t>
      </w:r>
      <w:proofErr w:type="spellStart"/>
      <w:proofErr w:type="gramStart"/>
      <w:r w:rsidRPr="008E4DC4">
        <w:rPr>
          <w:rFonts w:ascii="Book Antiqua" w:hAnsi="Book Antiqua"/>
          <w:sz w:val="24"/>
          <w:szCs w:val="24"/>
          <w:lang w:val="en-GB"/>
        </w:rPr>
        <w:t>undernutrition</w:t>
      </w:r>
      <w:proofErr w:type="spellEnd"/>
      <w:r w:rsidRPr="008E4DC4">
        <w:rPr>
          <w:rFonts w:ascii="Book Antiqua" w:hAnsi="Book Antiqua"/>
          <w:sz w:val="24"/>
          <w:szCs w:val="24"/>
          <w:vertAlign w:val="superscript"/>
          <w:lang w:val="en-GB"/>
        </w:rPr>
        <w:t>[</w:t>
      </w:r>
      <w:proofErr w:type="gramEnd"/>
      <w:r w:rsidRPr="008E4DC4">
        <w:rPr>
          <w:rFonts w:ascii="Book Antiqua" w:hAnsi="Book Antiqua"/>
          <w:sz w:val="24"/>
          <w:szCs w:val="24"/>
          <w:vertAlign w:val="superscript"/>
          <w:lang w:val="en-US"/>
        </w:rPr>
        <w:t>10]</w:t>
      </w:r>
      <w:r w:rsidRPr="008E4DC4">
        <w:rPr>
          <w:rFonts w:ascii="Book Antiqua" w:hAnsi="Book Antiqua"/>
          <w:sz w:val="24"/>
          <w:szCs w:val="24"/>
          <w:lang w:val="en-US"/>
        </w:rPr>
        <w:t>. T</w:t>
      </w:r>
      <w:r w:rsidRPr="008E4DC4">
        <w:rPr>
          <w:rFonts w:ascii="Book Antiqua" w:hAnsi="Book Antiqua"/>
          <w:sz w:val="24"/>
          <w:szCs w:val="24"/>
          <w:lang w:val="en-GB"/>
        </w:rPr>
        <w:t>his also applies for patients with CP and</w:t>
      </w:r>
      <w:r w:rsidRPr="008E4DC4">
        <w:rPr>
          <w:rFonts w:ascii="Book Antiqua" w:hAnsi="Book Antiqua"/>
          <w:sz w:val="24"/>
          <w:szCs w:val="24"/>
          <w:lang w:val="en-US"/>
        </w:rPr>
        <w:t xml:space="preserve"> malnutrition which has been offered numerous definitions</w:t>
      </w:r>
      <w:r w:rsidRPr="008E4DC4">
        <w:rPr>
          <w:rFonts w:ascii="Book Antiqua" w:hAnsi="Book Antiqua"/>
          <w:sz w:val="24"/>
          <w:szCs w:val="24"/>
          <w:lang w:val="en-GB"/>
        </w:rPr>
        <w:t xml:space="preserve">. Simply stated, malnutrition is a sub-optimal nutrient status appearing as a consequence of nutrient deficiencies, which change body composition and functional status. However, this definition neglects the numerous causes of malnutrition. An international guideline committee has recently proposed an aetiology-based approach that incorporates a current understanding of the inflammatory response, as seen in CP and many other patients. The committee proposed the following nomenclature for nutrition diagnosis in adults in the clinical practice setting: "Starvation-related malnutrition", for chronic starvation without inflammation </w:t>
      </w:r>
      <w:r w:rsidRPr="008E4DC4">
        <w:rPr>
          <w:rFonts w:ascii="Book Antiqua" w:hAnsi="Book Antiqua"/>
          <w:i/>
          <w:sz w:val="24"/>
          <w:szCs w:val="24"/>
          <w:lang w:val="en-GB"/>
        </w:rPr>
        <w:t>i.e.,</w:t>
      </w:r>
      <w:r w:rsidRPr="008E4DC4">
        <w:rPr>
          <w:rFonts w:ascii="Book Antiqua" w:hAnsi="Book Antiqua"/>
          <w:sz w:val="24"/>
          <w:szCs w:val="24"/>
          <w:lang w:val="en-GB"/>
        </w:rPr>
        <w:t xml:space="preserve"> anorexia nervosa, "chronic disease-related malnutrition", when inflammation is chronic and of mild to moderate degree </w:t>
      </w:r>
      <w:r w:rsidRPr="008E4DC4">
        <w:rPr>
          <w:rFonts w:ascii="Book Antiqua" w:hAnsi="Book Antiqua"/>
          <w:i/>
          <w:sz w:val="24"/>
          <w:szCs w:val="24"/>
          <w:lang w:val="en-GB"/>
        </w:rPr>
        <w:t>i.e.,</w:t>
      </w:r>
      <w:r w:rsidRPr="008E4DC4">
        <w:rPr>
          <w:rFonts w:ascii="Book Antiqua" w:hAnsi="Book Antiqua"/>
          <w:sz w:val="24"/>
          <w:szCs w:val="24"/>
          <w:lang w:val="en-GB"/>
        </w:rPr>
        <w:t xml:space="preserve"> CP, and "acute disease or injury-related malnutrition", </w:t>
      </w:r>
      <w:r w:rsidRPr="008E4DC4">
        <w:rPr>
          <w:rFonts w:ascii="Book Antiqua" w:hAnsi="Book Antiqua"/>
          <w:i/>
          <w:sz w:val="24"/>
          <w:szCs w:val="24"/>
          <w:lang w:val="en-GB"/>
        </w:rPr>
        <w:t>i.e.,</w:t>
      </w:r>
      <w:r w:rsidRPr="008E4DC4">
        <w:rPr>
          <w:rFonts w:ascii="Book Antiqua" w:hAnsi="Book Antiqua"/>
          <w:sz w:val="24"/>
          <w:szCs w:val="24"/>
          <w:lang w:val="en-GB"/>
        </w:rPr>
        <w:t xml:space="preserve"> CP with a serious complication in the intensive ward, that is, when inflammation is acute and of severe degree</w:t>
      </w:r>
      <w:r w:rsidRPr="008E4DC4">
        <w:rPr>
          <w:rFonts w:ascii="Book Antiqua" w:hAnsi="Book Antiqua"/>
          <w:sz w:val="24"/>
          <w:szCs w:val="24"/>
          <w:vertAlign w:val="superscript"/>
          <w:lang w:val="en-US"/>
        </w:rPr>
        <w:t>[11,12]</w:t>
      </w:r>
      <w:r w:rsidRPr="008E4DC4">
        <w:rPr>
          <w:rFonts w:ascii="Book Antiqua" w:hAnsi="Book Antiqua"/>
          <w:sz w:val="24"/>
          <w:szCs w:val="24"/>
          <w:lang w:val="en-US"/>
        </w:rPr>
        <w:t>.</w:t>
      </w:r>
    </w:p>
    <w:p w:rsidR="00CC6B08" w:rsidRPr="008E4DC4" w:rsidRDefault="00CC6B08" w:rsidP="001313A1">
      <w:pPr>
        <w:spacing w:after="0" w:line="360" w:lineRule="auto"/>
        <w:ind w:firstLineChars="200" w:firstLine="480"/>
        <w:jc w:val="both"/>
        <w:rPr>
          <w:rFonts w:ascii="Book Antiqua" w:hAnsi="Book Antiqua"/>
          <w:sz w:val="24"/>
          <w:szCs w:val="24"/>
          <w:lang w:val="en-GB"/>
        </w:rPr>
      </w:pPr>
      <w:r w:rsidRPr="008E4DC4">
        <w:rPr>
          <w:rFonts w:ascii="Book Antiqua" w:hAnsi="Book Antiqua"/>
          <w:sz w:val="24"/>
          <w:szCs w:val="24"/>
          <w:lang w:val="en-GB"/>
        </w:rPr>
        <w:t xml:space="preserve">The causes of malnutrition in patients are thus included in its definition. As such, screening tools, which neglect to include relevant disease related parameters such as chronic or acute inflammation, may be less efficacious in identifying malnutrition risk. </w:t>
      </w:r>
    </w:p>
    <w:p w:rsidR="00CC6B08" w:rsidRPr="008E4DC4" w:rsidRDefault="00CC6B08" w:rsidP="00BF4B6E">
      <w:pPr>
        <w:spacing w:after="0" w:line="360" w:lineRule="auto"/>
        <w:ind w:firstLineChars="250" w:firstLine="600"/>
        <w:jc w:val="both"/>
        <w:divId w:val="1944919501"/>
        <w:rPr>
          <w:rFonts w:ascii="Book Antiqua" w:hAnsi="Book Antiqua"/>
          <w:sz w:val="24"/>
          <w:szCs w:val="24"/>
          <w:lang w:val="en-US"/>
        </w:rPr>
      </w:pPr>
      <w:r w:rsidRPr="008E4DC4">
        <w:rPr>
          <w:rFonts w:ascii="Book Antiqua" w:hAnsi="Book Antiqua"/>
          <w:sz w:val="24"/>
          <w:szCs w:val="24"/>
          <w:lang w:val="en-GB"/>
        </w:rPr>
        <w:t>Nutritional screening</w:t>
      </w:r>
      <w:r w:rsidRPr="008E4DC4">
        <w:rPr>
          <w:rFonts w:ascii="Book Antiqua" w:hAnsi="Book Antiqua"/>
          <w:i/>
          <w:sz w:val="24"/>
          <w:szCs w:val="24"/>
          <w:lang w:val="en-GB"/>
        </w:rPr>
        <w:t xml:space="preserve"> </w:t>
      </w:r>
      <w:r w:rsidRPr="008E4DC4">
        <w:rPr>
          <w:rFonts w:ascii="Book Antiqua" w:hAnsi="Book Antiqua"/>
          <w:sz w:val="24"/>
          <w:szCs w:val="24"/>
          <w:lang w:val="en-GB"/>
        </w:rPr>
        <w:t>should be a simple and rapid process, which can be carried out by busy admit</w:t>
      </w:r>
      <w:r>
        <w:rPr>
          <w:rFonts w:ascii="Book Antiqua" w:hAnsi="Book Antiqua"/>
          <w:sz w:val="24"/>
          <w:szCs w:val="24"/>
          <w:lang w:val="en-GB"/>
        </w:rPr>
        <w:t>ting nursing and medical staff.</w:t>
      </w:r>
      <w:r w:rsidRPr="008E4DC4">
        <w:rPr>
          <w:rFonts w:ascii="Book Antiqua" w:hAnsi="Book Antiqua"/>
          <w:sz w:val="24"/>
          <w:szCs w:val="24"/>
          <w:lang w:val="en-GB"/>
        </w:rPr>
        <w:t xml:space="preserve"> Most screening tools address four basic questions: recent weight loss, recent food intake, current body mass index and disease severity or some other measure of predicting risk of malnutrition. In 2003, ESPEN published guidelines for nutrition screening in the community, in the hospital and among elderly in institutions. The Nutrition Risk Screening 2002 (NRS 2002) seems to be the best </w:t>
      </w:r>
      <w:r w:rsidRPr="008E4DC4">
        <w:rPr>
          <w:rFonts w:ascii="Book Antiqua" w:hAnsi="Book Antiqua"/>
          <w:sz w:val="24"/>
          <w:szCs w:val="24"/>
          <w:lang w:val="en-GB"/>
        </w:rPr>
        <w:lastRenderedPageBreak/>
        <w:t xml:space="preserve">validated screening tool, in terms of predictive validity, </w:t>
      </w:r>
      <w:r w:rsidRPr="008E4DC4">
        <w:rPr>
          <w:rFonts w:ascii="Book Antiqua" w:hAnsi="Book Antiqua"/>
          <w:i/>
          <w:sz w:val="24"/>
          <w:szCs w:val="24"/>
          <w:lang w:val="en-GB"/>
        </w:rPr>
        <w:t>i.e.,</w:t>
      </w:r>
      <w:r w:rsidRPr="008E4DC4">
        <w:rPr>
          <w:rFonts w:ascii="Book Antiqua" w:hAnsi="Book Antiqua"/>
          <w:sz w:val="24"/>
          <w:szCs w:val="24"/>
          <w:lang w:val="en-GB"/>
        </w:rPr>
        <w:t xml:space="preserve"> that clinical outcome improves when patients identified to be at risk are treated, however the evidence is sparse</w:t>
      </w:r>
      <w:r w:rsidRPr="008E4DC4">
        <w:rPr>
          <w:rFonts w:ascii="Book Antiqua" w:hAnsi="Book Antiqua"/>
          <w:sz w:val="24"/>
          <w:szCs w:val="24"/>
          <w:vertAlign w:val="superscript"/>
          <w:lang w:val="en-US"/>
        </w:rPr>
        <w:t>[3,5,6,9]</w:t>
      </w:r>
      <w:r w:rsidRPr="008E4DC4">
        <w:rPr>
          <w:rFonts w:ascii="Book Antiqua" w:hAnsi="Book Antiqua"/>
          <w:sz w:val="24"/>
          <w:szCs w:val="24"/>
          <w:lang w:val="en-US"/>
        </w:rPr>
        <w:t>.</w:t>
      </w:r>
    </w:p>
    <w:p w:rsidR="00CC6B08" w:rsidRPr="008E4DC4" w:rsidRDefault="00CC6B08" w:rsidP="00A47E4D">
      <w:pPr>
        <w:spacing w:after="0" w:line="360" w:lineRule="auto"/>
        <w:ind w:firstLineChars="250" w:firstLine="600"/>
        <w:jc w:val="both"/>
        <w:rPr>
          <w:rFonts w:ascii="Book Antiqua" w:hAnsi="Book Antiqua"/>
          <w:sz w:val="24"/>
          <w:szCs w:val="24"/>
          <w:lang w:val="en-GB"/>
        </w:rPr>
      </w:pPr>
      <w:r w:rsidRPr="008E4DC4">
        <w:rPr>
          <w:rFonts w:ascii="Book Antiqua" w:hAnsi="Book Antiqua"/>
          <w:sz w:val="24"/>
          <w:szCs w:val="24"/>
          <w:lang w:val="en-GB"/>
        </w:rPr>
        <w:t>For adult patients in hospital it is thus suggested to use the NRS 2002 (</w:t>
      </w:r>
      <w:r w:rsidRPr="008E4DC4">
        <w:rPr>
          <w:rFonts w:ascii="Book Antiqua" w:hAnsi="Book Antiqua"/>
          <w:sz w:val="24"/>
          <w:szCs w:val="24"/>
          <w:lang w:val="en-GB" w:eastAsia="zh-CN"/>
        </w:rPr>
        <w:t>Figure 2</w:t>
      </w:r>
      <w:proofErr w:type="gramStart"/>
      <w:r w:rsidRPr="008E4DC4">
        <w:rPr>
          <w:rFonts w:ascii="Book Antiqua" w:hAnsi="Book Antiqua"/>
          <w:sz w:val="24"/>
          <w:szCs w:val="24"/>
          <w:lang w:val="en-GB"/>
        </w:rPr>
        <w:t>)</w:t>
      </w:r>
      <w:bookmarkStart w:id="16" w:name="back-tbl1"/>
      <w:bookmarkEnd w:id="16"/>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9]</w:t>
      </w:r>
      <w:r w:rsidRPr="008E4DC4">
        <w:rPr>
          <w:rFonts w:ascii="Book Antiqua" w:hAnsi="Book Antiqua"/>
          <w:sz w:val="24"/>
          <w:szCs w:val="24"/>
          <w:lang w:val="en-GB"/>
        </w:rPr>
        <w:t xml:space="preserve">. A score equal to or greater than 3 generates a nutrition plan in all cases. If the patient is at risk, but metabolic or functional problems prevent a standard plan being carried out, or if there is doubt as to whether the patient is at risk, a referral should be made to an expert or expert team for a more detailed assessment. </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outlineLvl w:val="0"/>
        <w:rPr>
          <w:rFonts w:ascii="Book Antiqua" w:hAnsi="Book Antiqua"/>
          <w:b/>
          <w:sz w:val="24"/>
          <w:szCs w:val="24"/>
          <w:lang w:val="en-US"/>
        </w:rPr>
      </w:pPr>
      <w:r w:rsidRPr="008E4DC4">
        <w:rPr>
          <w:rFonts w:ascii="Book Antiqua" w:hAnsi="Book Antiqua"/>
          <w:b/>
          <w:sz w:val="24"/>
          <w:szCs w:val="24"/>
          <w:lang w:val="en-US"/>
        </w:rPr>
        <w:t>HOW DOES CP INFLUENCE NUTRITIONAL STATUS AND METABOLISM?</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According to the definition, the severity of malnutrition is correlated with two major factors: depletion of nutrients (alcoholism and pain) and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causes impaired nutritional status and increased metabolic activity due to the inflammatory component of CP (severity of disease). Generally patients at nutritional risk have an increased number of complications and a poorer outcome, but specific studies investigating this issue in CP are however not available</w:t>
      </w:r>
      <w:r w:rsidRPr="008E4DC4">
        <w:rPr>
          <w:rFonts w:ascii="Book Antiqua" w:hAnsi="Book Antiqua"/>
          <w:sz w:val="24"/>
          <w:szCs w:val="24"/>
          <w:vertAlign w:val="superscript"/>
          <w:lang w:val="en-US"/>
        </w:rPr>
        <w:t>[2,13,14]</w:t>
      </w:r>
      <w:r w:rsidRPr="008E4DC4">
        <w:rPr>
          <w:rFonts w:ascii="Book Antiqua" w:hAnsi="Book Antiqua"/>
          <w:sz w:val="24"/>
          <w:szCs w:val="24"/>
          <w:lang w:val="en-US"/>
        </w:rPr>
        <w:t>.</w:t>
      </w:r>
    </w:p>
    <w:p w:rsidR="00CC6B08" w:rsidRPr="008E4DC4" w:rsidRDefault="00CC6B08" w:rsidP="00C346E0">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A persistent alcohol intake, pain after a meal and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are the main causes of weight loss, and weight loss is strongly associated with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of </w:t>
      </w:r>
      <w:proofErr w:type="gramStart"/>
      <w:r w:rsidRPr="008E4DC4">
        <w:rPr>
          <w:rFonts w:ascii="Book Antiqua" w:hAnsi="Book Antiqua"/>
          <w:sz w:val="24"/>
          <w:szCs w:val="24"/>
          <w:lang w:val="en-US"/>
        </w:rPr>
        <w:t>fat</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1,14,15]</w:t>
      </w:r>
      <w:r w:rsidRPr="008E4DC4">
        <w:rPr>
          <w:rFonts w:ascii="Book Antiqua" w:hAnsi="Book Antiqua"/>
          <w:sz w:val="24"/>
          <w:szCs w:val="24"/>
          <w:lang w:val="en-US"/>
        </w:rPr>
        <w:t>.</w:t>
      </w:r>
    </w:p>
    <w:p w:rsidR="00CC6B08" w:rsidRPr="008E4DC4" w:rsidRDefault="00CC6B08" w:rsidP="00C346E0">
      <w:pPr>
        <w:spacing w:after="0" w:line="360" w:lineRule="auto"/>
        <w:ind w:firstLineChars="300" w:firstLine="720"/>
        <w:jc w:val="both"/>
        <w:rPr>
          <w:rFonts w:ascii="Book Antiqua" w:hAnsi="Book Antiqua"/>
          <w:sz w:val="24"/>
          <w:szCs w:val="24"/>
          <w:lang w:val="en-US"/>
        </w:rPr>
      </w:pPr>
      <w:r w:rsidRPr="008E4DC4">
        <w:rPr>
          <w:rFonts w:ascii="Book Antiqua" w:hAnsi="Book Antiqua"/>
          <w:sz w:val="24"/>
          <w:szCs w:val="24"/>
          <w:lang w:val="en-US"/>
        </w:rPr>
        <w:t>It is widely acknowledged that patients with CP are often undernourished; however few studies have assessed this. In a medical rehabilitation clinic setting, 32% had a BMI &lt; 20 kg/m</w:t>
      </w:r>
      <w:r w:rsidRPr="008E4DC4">
        <w:rPr>
          <w:rFonts w:ascii="Book Antiqua" w:hAnsi="Book Antiqua"/>
          <w:sz w:val="24"/>
          <w:szCs w:val="24"/>
          <w:vertAlign w:val="superscript"/>
          <w:lang w:val="en-US"/>
        </w:rPr>
        <w:t>2</w:t>
      </w:r>
      <w:r w:rsidRPr="008E4DC4">
        <w:rPr>
          <w:rFonts w:ascii="Book Antiqua" w:hAnsi="Book Antiqua"/>
          <w:sz w:val="24"/>
          <w:szCs w:val="24"/>
          <w:lang w:val="en-US"/>
        </w:rPr>
        <w:t xml:space="preserve">; 57% chronic diarrhea and 24% </w:t>
      </w:r>
      <w:proofErr w:type="spellStart"/>
      <w:proofErr w:type="gramStart"/>
      <w:r w:rsidRPr="008E4DC4">
        <w:rPr>
          <w:rFonts w:ascii="Book Antiqua" w:hAnsi="Book Antiqua"/>
          <w:sz w:val="24"/>
          <w:szCs w:val="24"/>
          <w:lang w:val="en-US"/>
        </w:rPr>
        <w:t>steatorrhea</w:t>
      </w:r>
      <w:proofErr w:type="spellEnd"/>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w:t>
      </w:r>
      <w:r w:rsidRPr="008E4DC4">
        <w:rPr>
          <w:rFonts w:ascii="Book Antiqua" w:hAnsi="Book Antiqua"/>
          <w:sz w:val="24"/>
          <w:szCs w:val="24"/>
          <w:lang w:val="en-US"/>
        </w:rPr>
        <w:t>.</w:t>
      </w:r>
    </w:p>
    <w:p w:rsidR="00CC6B08" w:rsidRPr="008E4DC4" w:rsidRDefault="00CC6B08" w:rsidP="00C346E0">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Others have found that patients are malnourished prior to surgery and that the problem remains after surgery in a substantial proportion of patients with </w:t>
      </w:r>
      <w:proofErr w:type="gramStart"/>
      <w:r w:rsidRPr="008E4DC4">
        <w:rPr>
          <w:rFonts w:ascii="Book Antiqua" w:hAnsi="Book Antiqua"/>
          <w:sz w:val="24"/>
          <w:szCs w:val="24"/>
          <w:lang w:val="en-US"/>
        </w:rPr>
        <w:t>CP</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16]</w:t>
      </w:r>
      <w:r w:rsidRPr="008E4DC4">
        <w:rPr>
          <w:rFonts w:ascii="Book Antiqua" w:hAnsi="Book Antiqua"/>
          <w:sz w:val="24"/>
          <w:szCs w:val="24"/>
          <w:lang w:val="en-US"/>
        </w:rPr>
        <w:t xml:space="preserve">. Furthermore, lean body mass and fat mass are found to be decreased both in patients with or without residual pancreatic </w:t>
      </w:r>
      <w:proofErr w:type="gramStart"/>
      <w:r w:rsidRPr="008E4DC4">
        <w:rPr>
          <w:rFonts w:ascii="Book Antiqua" w:hAnsi="Book Antiqua"/>
          <w:sz w:val="24"/>
          <w:szCs w:val="24"/>
          <w:lang w:val="en-US"/>
        </w:rPr>
        <w:t>function</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17]</w:t>
      </w:r>
      <w:r w:rsidRPr="008E4DC4">
        <w:rPr>
          <w:rFonts w:ascii="Book Antiqua" w:hAnsi="Book Antiqua"/>
          <w:sz w:val="24"/>
          <w:szCs w:val="24"/>
          <w:lang w:val="en-US"/>
        </w:rPr>
        <w:t xml:space="preserve">. Decreased lean body mass may lead to decreased functional capacity as found in 34% of patients with moderate to severe weight loss. This also affected quality of </w:t>
      </w:r>
      <w:proofErr w:type="gramStart"/>
      <w:r w:rsidRPr="008E4DC4">
        <w:rPr>
          <w:rFonts w:ascii="Book Antiqua" w:hAnsi="Book Antiqua"/>
          <w:sz w:val="24"/>
          <w:szCs w:val="24"/>
          <w:lang w:val="en-US"/>
        </w:rPr>
        <w:t>life</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18]</w:t>
      </w:r>
      <w:r w:rsidRPr="008E4DC4">
        <w:rPr>
          <w:rFonts w:ascii="Book Antiqua" w:hAnsi="Book Antiqua"/>
          <w:sz w:val="24"/>
          <w:szCs w:val="24"/>
          <w:lang w:val="en-US"/>
        </w:rPr>
        <w:t xml:space="preserve">. In this study fatigue, found in 46%, also had a major impact on quality of life. In a cohort of ambulatory patients with CP (60 patients), we found 28% at nutritional risk. These patients had a lower fat- and muscle mass and a tendency to lower handgrip strength. Furthermore, handgrip strength was associated with muscle- and fat </w:t>
      </w:r>
      <w:proofErr w:type="gramStart"/>
      <w:r w:rsidRPr="008E4DC4">
        <w:rPr>
          <w:rFonts w:ascii="Book Antiqua" w:hAnsi="Book Antiqua"/>
          <w:sz w:val="24"/>
          <w:szCs w:val="24"/>
          <w:lang w:val="en-US"/>
        </w:rPr>
        <w:t>mass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19]</w:t>
      </w:r>
      <w:r w:rsidRPr="008E4DC4">
        <w:rPr>
          <w:rFonts w:ascii="Book Antiqua" w:hAnsi="Book Antiqua"/>
          <w:sz w:val="24"/>
          <w:szCs w:val="24"/>
          <w:lang w:val="en-US"/>
        </w:rPr>
        <w:t xml:space="preserve">.  </w:t>
      </w:r>
    </w:p>
    <w:p w:rsidR="00CC6B08" w:rsidRPr="008E4DC4" w:rsidRDefault="00CC6B08" w:rsidP="00C346E0">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lastRenderedPageBreak/>
        <w:t xml:space="preserve">It has been found that 30%-50% of patients with CP have increased resting energy </w:t>
      </w:r>
      <w:proofErr w:type="gramStart"/>
      <w:r w:rsidRPr="008E4DC4">
        <w:rPr>
          <w:rFonts w:ascii="Book Antiqua" w:hAnsi="Book Antiqua"/>
          <w:sz w:val="24"/>
          <w:szCs w:val="24"/>
          <w:lang w:val="en-US"/>
        </w:rPr>
        <w:t>expenditure</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20]</w:t>
      </w:r>
      <w:r w:rsidRPr="008E4DC4">
        <w:rPr>
          <w:rFonts w:ascii="Book Antiqua" w:hAnsi="Book Antiqua"/>
          <w:sz w:val="24"/>
          <w:szCs w:val="24"/>
          <w:lang w:val="en-US"/>
        </w:rPr>
        <w:t>. We found no difference between estimated (Harris-Benedict) and measured resting energy expenditure (indirect calorimetric) in a cohort of ambulatory CP patients. However, when adjusted for fat free mass and height, we found higher resting energy expenditure (around 20%) in patients with low BMI (&lt; 20 kg/m</w:t>
      </w:r>
      <w:r w:rsidRPr="008E4DC4">
        <w:rPr>
          <w:rFonts w:ascii="Book Antiqua" w:hAnsi="Book Antiqua"/>
          <w:sz w:val="24"/>
          <w:szCs w:val="24"/>
          <w:vertAlign w:val="superscript"/>
          <w:lang w:val="en-US"/>
        </w:rPr>
        <w:t>2</w:t>
      </w:r>
      <w:proofErr w:type="gramStart"/>
      <w:r w:rsidRPr="008E4DC4">
        <w:rPr>
          <w:rFonts w:ascii="Book Antiqua" w:hAnsi="Book Antiqua"/>
          <w:sz w:val="24"/>
          <w:szCs w:val="24"/>
          <w:lang w:val="en-US"/>
        </w:rPr>
        <w:t>)</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19]</w:t>
      </w:r>
      <w:r w:rsidRPr="008E4DC4">
        <w:rPr>
          <w:rFonts w:ascii="Book Antiqua" w:hAnsi="Book Antiqua"/>
          <w:sz w:val="24"/>
          <w:szCs w:val="24"/>
          <w:lang w:val="en-US"/>
        </w:rPr>
        <w:t>.</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outlineLvl w:val="0"/>
        <w:rPr>
          <w:rFonts w:ascii="Book Antiqua" w:hAnsi="Book Antiqua"/>
          <w:b/>
          <w:i/>
          <w:sz w:val="24"/>
          <w:szCs w:val="24"/>
          <w:lang w:val="en-US"/>
        </w:rPr>
      </w:pPr>
      <w:r w:rsidRPr="008E4DC4">
        <w:rPr>
          <w:rFonts w:ascii="Book Antiqua" w:hAnsi="Book Antiqua"/>
          <w:b/>
          <w:i/>
          <w:sz w:val="24"/>
          <w:szCs w:val="24"/>
          <w:lang w:val="en-US"/>
        </w:rPr>
        <w:t>Substrate metabolism during chronic pancreatitis</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Daily intake of carbohydrates is about 300 grams corresponding to about half the caloric intake per day. About half of the caloric intake is carbohydrates and 30% are sucrose. Pancreatic </w:t>
      </w:r>
      <w:proofErr w:type="spellStart"/>
      <w:r w:rsidRPr="008E4DC4">
        <w:rPr>
          <w:rFonts w:ascii="Book Antiqua" w:hAnsi="Book Antiqua"/>
          <w:sz w:val="24"/>
          <w:szCs w:val="24"/>
          <w:lang w:val="en-US"/>
        </w:rPr>
        <w:t>alfa</w:t>
      </w:r>
      <w:proofErr w:type="spellEnd"/>
      <w:r w:rsidRPr="008E4DC4">
        <w:rPr>
          <w:rFonts w:ascii="Book Antiqua" w:hAnsi="Book Antiqua"/>
          <w:sz w:val="24"/>
          <w:szCs w:val="24"/>
          <w:lang w:val="en-US"/>
        </w:rPr>
        <w:t xml:space="preserve">-amylase is the only enzyme for carbohydrate digestion that is produced by the pancreas. The final digestion of sugars take place at the </w:t>
      </w:r>
      <w:proofErr w:type="spellStart"/>
      <w:r w:rsidRPr="008E4DC4">
        <w:rPr>
          <w:rFonts w:ascii="Book Antiqua" w:hAnsi="Book Antiqua"/>
          <w:sz w:val="24"/>
          <w:szCs w:val="24"/>
          <w:lang w:val="en-US"/>
        </w:rPr>
        <w:t>brushborder</w:t>
      </w:r>
      <w:proofErr w:type="spellEnd"/>
      <w:r w:rsidRPr="008E4DC4">
        <w:rPr>
          <w:rFonts w:ascii="Book Antiqua" w:hAnsi="Book Antiqua"/>
          <w:sz w:val="24"/>
          <w:szCs w:val="24"/>
          <w:lang w:val="en-US"/>
        </w:rPr>
        <w:t xml:space="preserve"> of enterocytes where a range of </w:t>
      </w:r>
      <w:proofErr w:type="spellStart"/>
      <w:r w:rsidRPr="008E4DC4">
        <w:rPr>
          <w:rFonts w:ascii="Book Antiqua" w:hAnsi="Book Antiqua"/>
          <w:sz w:val="24"/>
          <w:szCs w:val="24"/>
          <w:lang w:val="en-US"/>
        </w:rPr>
        <w:t>disaccaridases</w:t>
      </w:r>
      <w:proofErr w:type="spellEnd"/>
      <w:r w:rsidRPr="008E4DC4">
        <w:rPr>
          <w:rFonts w:ascii="Book Antiqua" w:hAnsi="Book Antiqua"/>
          <w:sz w:val="24"/>
          <w:szCs w:val="24"/>
          <w:lang w:val="en-US"/>
        </w:rPr>
        <w:t xml:space="preserve"> produce the three sugars glucose, </w:t>
      </w:r>
      <w:proofErr w:type="spellStart"/>
      <w:r w:rsidRPr="008E4DC4">
        <w:rPr>
          <w:rFonts w:ascii="Book Antiqua" w:hAnsi="Book Antiqua"/>
          <w:sz w:val="24"/>
          <w:szCs w:val="24"/>
          <w:lang w:val="en-US"/>
        </w:rPr>
        <w:t>galactose</w:t>
      </w:r>
      <w:proofErr w:type="spellEnd"/>
      <w:r w:rsidRPr="008E4DC4">
        <w:rPr>
          <w:rFonts w:ascii="Book Antiqua" w:hAnsi="Book Antiqua"/>
          <w:sz w:val="24"/>
          <w:szCs w:val="24"/>
          <w:lang w:val="en-US"/>
        </w:rPr>
        <w:t xml:space="preserve"> and fructose that can be absorbed. In exocrine pancreatic insufficiency, carbohydrate digestion is maintained for a long time by salivary amylase and brush-border </w:t>
      </w:r>
      <w:proofErr w:type="spellStart"/>
      <w:r w:rsidRPr="008E4DC4">
        <w:rPr>
          <w:rFonts w:ascii="Book Antiqua" w:hAnsi="Book Antiqua"/>
          <w:sz w:val="24"/>
          <w:szCs w:val="24"/>
          <w:lang w:val="en-US"/>
        </w:rPr>
        <w:t>oligosaccharidases</w:t>
      </w:r>
      <w:proofErr w:type="spellEnd"/>
      <w:r w:rsidRPr="008E4DC4">
        <w:rPr>
          <w:rFonts w:ascii="Book Antiqua" w:hAnsi="Book Antiqua"/>
          <w:sz w:val="24"/>
          <w:szCs w:val="24"/>
          <w:lang w:val="en-US"/>
        </w:rPr>
        <w:t>. The loss of endocrine function leads to glucose intolerance in 40%–90% of patients with severe CP. Furthermore, in 20%-30% of patients an insulin-dependent diabetes develops associated with impaired glucagon and pancreatic polypeptide regulation (discussed in other article).</w:t>
      </w:r>
    </w:p>
    <w:p w:rsidR="00CC6B08" w:rsidRPr="008E4DC4" w:rsidRDefault="00CC6B08" w:rsidP="004D78A1">
      <w:pPr>
        <w:spacing w:after="0" w:line="360" w:lineRule="auto"/>
        <w:ind w:firstLineChars="100" w:firstLine="240"/>
        <w:jc w:val="both"/>
        <w:rPr>
          <w:rFonts w:ascii="Book Antiqua" w:hAnsi="Book Antiqua"/>
          <w:sz w:val="24"/>
          <w:szCs w:val="24"/>
          <w:lang w:val="en-US"/>
        </w:rPr>
      </w:pPr>
      <w:r w:rsidRPr="008E4DC4">
        <w:rPr>
          <w:rFonts w:ascii="Book Antiqua" w:hAnsi="Book Antiqua"/>
          <w:sz w:val="24"/>
          <w:szCs w:val="24"/>
          <w:lang w:val="en-US"/>
        </w:rPr>
        <w:t>Daily protein intake in the Western world lies between 70 and 100</w:t>
      </w:r>
      <w:r w:rsidRPr="008E4DC4">
        <w:rPr>
          <w:rFonts w:ascii="Book Antiqua" w:hAnsi="Book Antiqua"/>
          <w:sz w:val="24"/>
          <w:szCs w:val="24"/>
          <w:lang w:val="en-US" w:eastAsia="zh-CN"/>
        </w:rPr>
        <w:t xml:space="preserve"> </w:t>
      </w:r>
      <w:r w:rsidRPr="008E4DC4">
        <w:rPr>
          <w:rFonts w:ascii="Book Antiqua" w:hAnsi="Book Antiqua"/>
          <w:sz w:val="24"/>
          <w:szCs w:val="24"/>
          <w:lang w:val="en-US"/>
        </w:rPr>
        <w:t xml:space="preserve">g and gastrointestinal secretions contain further 50-60 g of proteins per day. </w:t>
      </w:r>
      <w:r w:rsidRPr="006B353D">
        <w:rPr>
          <w:rFonts w:ascii="Book Antiqua" w:hAnsi="Book Antiqua"/>
          <w:sz w:val="24"/>
          <w:szCs w:val="24"/>
          <w:lang w:val="en-US"/>
        </w:rPr>
        <w:t xml:space="preserve">Protein digestion </w:t>
      </w:r>
      <w:r w:rsidRPr="008E4DC4">
        <w:rPr>
          <w:rFonts w:ascii="Book Antiqua" w:hAnsi="Book Antiqua"/>
          <w:sz w:val="24"/>
          <w:szCs w:val="24"/>
          <w:lang w:val="en-US"/>
        </w:rPr>
        <w:t xml:space="preserve">is initiated by </w:t>
      </w:r>
      <w:proofErr w:type="spellStart"/>
      <w:r w:rsidRPr="008E4DC4">
        <w:rPr>
          <w:rFonts w:ascii="Book Antiqua" w:hAnsi="Book Antiqua"/>
          <w:sz w:val="24"/>
          <w:szCs w:val="24"/>
          <w:lang w:val="en-US"/>
        </w:rPr>
        <w:t>intragastric</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proteolytic</w:t>
      </w:r>
      <w:proofErr w:type="spellEnd"/>
      <w:r w:rsidRPr="008E4DC4">
        <w:rPr>
          <w:rFonts w:ascii="Book Antiqua" w:hAnsi="Book Antiqua"/>
          <w:sz w:val="24"/>
          <w:szCs w:val="24"/>
          <w:lang w:val="en-US"/>
        </w:rPr>
        <w:t xml:space="preserve"> activity and continued by intestinal brush-border peptidases. Luminal </w:t>
      </w:r>
      <w:proofErr w:type="spellStart"/>
      <w:r w:rsidRPr="008E4DC4">
        <w:rPr>
          <w:rFonts w:ascii="Book Antiqua" w:hAnsi="Book Antiqua"/>
          <w:sz w:val="24"/>
          <w:szCs w:val="24"/>
          <w:lang w:val="en-US"/>
        </w:rPr>
        <w:t>proteolytic</w:t>
      </w:r>
      <w:proofErr w:type="spellEnd"/>
      <w:r w:rsidRPr="008E4DC4">
        <w:rPr>
          <w:rFonts w:ascii="Book Antiqua" w:hAnsi="Book Antiqua"/>
          <w:sz w:val="24"/>
          <w:szCs w:val="24"/>
          <w:lang w:val="en-US"/>
        </w:rPr>
        <w:t xml:space="preserve"> activity is maintained even in the absence of pancreatic peptidases and </w:t>
      </w:r>
      <w:proofErr w:type="spellStart"/>
      <w:r w:rsidRPr="008E4DC4">
        <w:rPr>
          <w:rFonts w:ascii="Book Antiqua" w:hAnsi="Book Antiqua"/>
          <w:sz w:val="24"/>
          <w:szCs w:val="24"/>
          <w:lang w:val="en-US"/>
        </w:rPr>
        <w:t>azotorrhea</w:t>
      </w:r>
      <w:proofErr w:type="spellEnd"/>
      <w:r w:rsidRPr="008E4DC4">
        <w:rPr>
          <w:rFonts w:ascii="Book Antiqua" w:hAnsi="Book Antiqua"/>
          <w:sz w:val="24"/>
          <w:szCs w:val="24"/>
          <w:lang w:val="en-US"/>
        </w:rPr>
        <w:t xml:space="preserve"> is therefore a very late and rare symptom in </w:t>
      </w:r>
      <w:proofErr w:type="gramStart"/>
      <w:r w:rsidRPr="008E4DC4">
        <w:rPr>
          <w:rFonts w:ascii="Book Antiqua" w:hAnsi="Book Antiqua"/>
          <w:sz w:val="24"/>
          <w:szCs w:val="24"/>
          <w:lang w:val="en-US"/>
        </w:rPr>
        <w:t>CP</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21]</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Trypsinogen</w:t>
      </w:r>
      <w:proofErr w:type="spellEnd"/>
      <w:r w:rsidRPr="008E4DC4">
        <w:rPr>
          <w:rFonts w:ascii="Book Antiqua" w:hAnsi="Book Antiqua"/>
          <w:sz w:val="24"/>
          <w:szCs w:val="24"/>
          <w:lang w:val="en-US"/>
        </w:rPr>
        <w:t xml:space="preserve"> is the inactive precursor for trypsin, which is the key enzyme for activation of all </w:t>
      </w:r>
      <w:proofErr w:type="spellStart"/>
      <w:r w:rsidRPr="008E4DC4">
        <w:rPr>
          <w:rFonts w:ascii="Book Antiqua" w:hAnsi="Book Antiqua"/>
          <w:sz w:val="24"/>
          <w:szCs w:val="24"/>
          <w:lang w:val="en-US"/>
        </w:rPr>
        <w:t>protelytic</w:t>
      </w:r>
      <w:proofErr w:type="spellEnd"/>
      <w:r w:rsidRPr="008E4DC4">
        <w:rPr>
          <w:rFonts w:ascii="Book Antiqua" w:hAnsi="Book Antiqua"/>
          <w:sz w:val="24"/>
          <w:szCs w:val="24"/>
          <w:lang w:val="en-US"/>
        </w:rPr>
        <w:t xml:space="preserve"> enzymes in the duodenum. </w:t>
      </w:r>
      <w:proofErr w:type="spellStart"/>
      <w:r w:rsidRPr="008E4DC4">
        <w:rPr>
          <w:rFonts w:ascii="Book Antiqua" w:hAnsi="Book Antiqua"/>
          <w:sz w:val="24"/>
          <w:szCs w:val="24"/>
          <w:lang w:val="en-US"/>
        </w:rPr>
        <w:t>Trypsinogen</w:t>
      </w:r>
      <w:proofErr w:type="spellEnd"/>
      <w:r w:rsidRPr="008E4DC4">
        <w:rPr>
          <w:rFonts w:ascii="Book Antiqua" w:hAnsi="Book Antiqua"/>
          <w:sz w:val="24"/>
          <w:szCs w:val="24"/>
          <w:lang w:val="en-US"/>
        </w:rPr>
        <w:t xml:space="preserve"> becomes activated by </w:t>
      </w:r>
      <w:proofErr w:type="spellStart"/>
      <w:r w:rsidRPr="008E4DC4">
        <w:rPr>
          <w:rFonts w:ascii="Book Antiqua" w:hAnsi="Book Antiqua"/>
          <w:sz w:val="24"/>
          <w:szCs w:val="24"/>
          <w:lang w:val="en-US"/>
        </w:rPr>
        <w:t>enteropeptidase</w:t>
      </w:r>
      <w:proofErr w:type="spellEnd"/>
      <w:r w:rsidRPr="008E4DC4">
        <w:rPr>
          <w:rFonts w:ascii="Book Antiqua" w:hAnsi="Book Antiqua"/>
          <w:sz w:val="24"/>
          <w:szCs w:val="24"/>
          <w:lang w:val="en-US"/>
        </w:rPr>
        <w:t xml:space="preserve"> that is secreted by the brush-border of duodenal enterocytes. </w:t>
      </w:r>
      <w:proofErr w:type="spellStart"/>
      <w:r w:rsidRPr="008E4DC4">
        <w:rPr>
          <w:rFonts w:ascii="Book Antiqua" w:hAnsi="Book Antiqua"/>
          <w:sz w:val="24"/>
          <w:szCs w:val="24"/>
          <w:lang w:val="en-US"/>
        </w:rPr>
        <w:t>Proelastase</w:t>
      </w:r>
      <w:proofErr w:type="spellEnd"/>
      <w:r w:rsidRPr="008E4DC4">
        <w:rPr>
          <w:rFonts w:ascii="Book Antiqua" w:hAnsi="Book Antiqua"/>
          <w:sz w:val="24"/>
          <w:szCs w:val="24"/>
          <w:lang w:val="en-US"/>
        </w:rPr>
        <w:t xml:space="preserve"> is produced by the pancreas and belong to the chymotrypsin-like </w:t>
      </w:r>
      <w:proofErr w:type="spellStart"/>
      <w:r w:rsidRPr="008E4DC4">
        <w:rPr>
          <w:rFonts w:ascii="Book Antiqua" w:hAnsi="Book Antiqua"/>
          <w:sz w:val="24"/>
          <w:szCs w:val="24"/>
          <w:lang w:val="en-US"/>
        </w:rPr>
        <w:t>elastase</w:t>
      </w:r>
      <w:proofErr w:type="spellEnd"/>
      <w:r w:rsidRPr="008E4DC4">
        <w:rPr>
          <w:rFonts w:ascii="Book Antiqua" w:hAnsi="Book Antiqua"/>
          <w:sz w:val="24"/>
          <w:szCs w:val="24"/>
          <w:lang w:val="en-US"/>
        </w:rPr>
        <w:t xml:space="preserve"> family (elastase-2A, elastase-2B, elastase-3A, and elastase-3B). The elastase-3A isoform can be measured and </w:t>
      </w:r>
      <w:proofErr w:type="spellStart"/>
      <w:r w:rsidRPr="008E4DC4">
        <w:rPr>
          <w:rFonts w:ascii="Book Antiqua" w:hAnsi="Book Antiqua"/>
          <w:sz w:val="24"/>
          <w:szCs w:val="24"/>
          <w:lang w:val="en-US"/>
        </w:rPr>
        <w:t>quatified</w:t>
      </w:r>
      <w:proofErr w:type="spellEnd"/>
      <w:r w:rsidRPr="008E4DC4">
        <w:rPr>
          <w:rFonts w:ascii="Book Antiqua" w:hAnsi="Book Antiqua"/>
          <w:sz w:val="24"/>
          <w:szCs w:val="24"/>
          <w:lang w:val="en-US"/>
        </w:rPr>
        <w:t xml:space="preserve"> by the </w:t>
      </w:r>
      <w:proofErr w:type="spellStart"/>
      <w:r w:rsidRPr="008E4DC4">
        <w:rPr>
          <w:rFonts w:ascii="Book Antiqua" w:hAnsi="Book Antiqua"/>
          <w:sz w:val="24"/>
          <w:szCs w:val="24"/>
          <w:lang w:val="en-US"/>
        </w:rPr>
        <w:t>faecal</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elastase</w:t>
      </w:r>
      <w:proofErr w:type="spellEnd"/>
      <w:r w:rsidRPr="008E4DC4">
        <w:rPr>
          <w:rFonts w:ascii="Book Antiqua" w:hAnsi="Book Antiqua"/>
          <w:sz w:val="24"/>
          <w:szCs w:val="24"/>
          <w:lang w:val="en-US"/>
        </w:rPr>
        <w:t xml:space="preserve"> test. About 40% of proteins are digested to free </w:t>
      </w:r>
      <w:proofErr w:type="spellStart"/>
      <w:r w:rsidRPr="008E4DC4">
        <w:rPr>
          <w:rFonts w:ascii="Book Antiqua" w:hAnsi="Book Antiqua"/>
          <w:sz w:val="24"/>
          <w:szCs w:val="24"/>
          <w:lang w:val="en-US"/>
        </w:rPr>
        <w:t>amono</w:t>
      </w:r>
      <w:proofErr w:type="spellEnd"/>
      <w:r w:rsidRPr="008E4DC4">
        <w:rPr>
          <w:rFonts w:ascii="Book Antiqua" w:hAnsi="Book Antiqua"/>
          <w:sz w:val="24"/>
          <w:szCs w:val="24"/>
          <w:lang w:val="en-US"/>
        </w:rPr>
        <w:t xml:space="preserve"> acids. Brush border peptidases continue the digestion of peptides longer than three amino acids. </w:t>
      </w:r>
      <w:r w:rsidRPr="008E4DC4">
        <w:rPr>
          <w:rFonts w:ascii="Book Antiqua" w:hAnsi="Book Antiqua"/>
          <w:sz w:val="24"/>
          <w:szCs w:val="24"/>
          <w:lang w:val="en-US"/>
        </w:rPr>
        <w:lastRenderedPageBreak/>
        <w:t xml:space="preserve">Dipeptides, </w:t>
      </w:r>
      <w:proofErr w:type="spellStart"/>
      <w:r w:rsidRPr="008E4DC4">
        <w:rPr>
          <w:rFonts w:ascii="Book Antiqua" w:hAnsi="Book Antiqua"/>
          <w:sz w:val="24"/>
          <w:szCs w:val="24"/>
          <w:lang w:val="en-US"/>
        </w:rPr>
        <w:t>tripeptides</w:t>
      </w:r>
      <w:proofErr w:type="spellEnd"/>
      <w:r w:rsidRPr="008E4DC4">
        <w:rPr>
          <w:rFonts w:ascii="Book Antiqua" w:hAnsi="Book Antiqua"/>
          <w:sz w:val="24"/>
          <w:szCs w:val="24"/>
          <w:lang w:val="en-US"/>
        </w:rPr>
        <w:t xml:space="preserve">, and free </w:t>
      </w:r>
      <w:proofErr w:type="spellStart"/>
      <w:r w:rsidRPr="008E4DC4">
        <w:rPr>
          <w:rFonts w:ascii="Book Antiqua" w:hAnsi="Book Antiqua"/>
          <w:sz w:val="24"/>
          <w:szCs w:val="24"/>
          <w:lang w:val="en-US"/>
        </w:rPr>
        <w:t>amono</w:t>
      </w:r>
      <w:proofErr w:type="spellEnd"/>
      <w:r w:rsidRPr="008E4DC4">
        <w:rPr>
          <w:rFonts w:ascii="Book Antiqua" w:hAnsi="Book Antiqua"/>
          <w:sz w:val="24"/>
          <w:szCs w:val="24"/>
          <w:lang w:val="en-US"/>
        </w:rPr>
        <w:t xml:space="preserve"> acids are then absorbed by the enterocytes by different transport mechanisms.</w:t>
      </w:r>
    </w:p>
    <w:p w:rsidR="00CC6B08" w:rsidRPr="008E4DC4" w:rsidRDefault="00CC6B08" w:rsidP="001A2252">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In Western diet up to 40% of the daily caloric intake derives from lipids, although 30% is recommended. Lipids are insoluble in water and need to be transferred to water-soluble micelles formed by bile acids, phospholipids, cholesterol and other products. This facilitates hydrolysis by lipase. In the stomach lingual lipase and gastric lipase </w:t>
      </w:r>
      <w:proofErr w:type="spellStart"/>
      <w:r w:rsidRPr="008E4DC4">
        <w:rPr>
          <w:rFonts w:ascii="Book Antiqua" w:hAnsi="Book Antiqua"/>
          <w:sz w:val="24"/>
          <w:szCs w:val="24"/>
          <w:lang w:val="en-US"/>
        </w:rPr>
        <w:t>hydrolyse</w:t>
      </w:r>
      <w:proofErr w:type="spellEnd"/>
      <w:r w:rsidRPr="008E4DC4">
        <w:rPr>
          <w:rFonts w:ascii="Book Antiqua" w:hAnsi="Book Antiqua"/>
          <w:sz w:val="24"/>
          <w:szCs w:val="24"/>
          <w:lang w:val="en-US"/>
        </w:rPr>
        <w:t xml:space="preserve"> triglycerides to glycerol and free fatty acids. Lipases from the gastric and salivary glands have a minor role in digestion of triglycerides and cannot compensate an insufficient pancreatic fat digestion. Thus, luminal lipid digestion within the small intestine depends on the action of pancreatic lipase and cofactors such as </w:t>
      </w:r>
      <w:proofErr w:type="spellStart"/>
      <w:r w:rsidRPr="008E4DC4">
        <w:rPr>
          <w:rFonts w:ascii="Book Antiqua" w:hAnsi="Book Antiqua"/>
          <w:sz w:val="24"/>
          <w:szCs w:val="24"/>
          <w:lang w:val="en-US"/>
        </w:rPr>
        <w:t>colipase</w:t>
      </w:r>
      <w:proofErr w:type="spellEnd"/>
      <w:r w:rsidRPr="008E4DC4">
        <w:rPr>
          <w:rFonts w:ascii="Book Antiqua" w:hAnsi="Book Antiqua"/>
          <w:sz w:val="24"/>
          <w:szCs w:val="24"/>
          <w:lang w:val="en-US"/>
        </w:rPr>
        <w:t xml:space="preserve"> and bile acids. There are no triglyceride-digestion enzyme systems within the intestinal brush-border membrane. Consequently, lipid digestion is decreased by insufficient lipase secretion and reduced luminal bile acid concentration. Because bicarbonate secretion is also diminished in CP and postprandial </w:t>
      </w:r>
      <w:proofErr w:type="spellStart"/>
      <w:r w:rsidRPr="008E4DC4">
        <w:rPr>
          <w:rFonts w:ascii="Book Antiqua" w:hAnsi="Book Antiqua"/>
          <w:sz w:val="24"/>
          <w:szCs w:val="24"/>
          <w:lang w:val="en-US"/>
        </w:rPr>
        <w:t>intraduodenal</w:t>
      </w:r>
      <w:proofErr w:type="spellEnd"/>
      <w:r w:rsidRPr="008E4DC4">
        <w:rPr>
          <w:rFonts w:ascii="Book Antiqua" w:hAnsi="Book Antiqua"/>
          <w:sz w:val="24"/>
          <w:szCs w:val="24"/>
          <w:lang w:val="en-US"/>
        </w:rPr>
        <w:t xml:space="preserve"> pH may fall &lt; 4, luminal lipase degradation occurs more rapidly than that of other enzymes due to its greater instability. Gastric lipase only partly compensates for the lack of pancreatic lipase (discussed in other article). </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b/>
          <w:i/>
          <w:sz w:val="24"/>
          <w:szCs w:val="24"/>
          <w:lang w:val="en-US"/>
        </w:rPr>
      </w:pPr>
      <w:r w:rsidRPr="008E4DC4">
        <w:rPr>
          <w:rFonts w:ascii="Book Antiqua" w:hAnsi="Book Antiqua"/>
          <w:b/>
          <w:i/>
          <w:sz w:val="24"/>
          <w:szCs w:val="24"/>
          <w:lang w:val="en-US"/>
        </w:rPr>
        <w:t>Vitamin deficiency</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A deficiency in vitamins A, D, E, K correlates with the severity of </w:t>
      </w:r>
      <w:proofErr w:type="spellStart"/>
      <w:r w:rsidRPr="008E4DC4">
        <w:rPr>
          <w:rFonts w:ascii="Book Antiqua" w:hAnsi="Book Antiqua"/>
          <w:sz w:val="24"/>
          <w:szCs w:val="24"/>
          <w:lang w:val="en-US"/>
        </w:rPr>
        <w:t>steatorrhoea</w:t>
      </w:r>
      <w:proofErr w:type="spellEnd"/>
      <w:r w:rsidRPr="008E4DC4">
        <w:rPr>
          <w:rFonts w:ascii="Book Antiqua" w:hAnsi="Book Antiqua"/>
          <w:sz w:val="24"/>
          <w:szCs w:val="24"/>
          <w:lang w:val="en-US"/>
        </w:rPr>
        <w:t xml:space="preserve"> in patients with CP, but may be caused by several different mechanisms including, suboptimal dietary intakes, increased losses, increased requirements, impaired binding of nutrients, antioxidant activity, and fat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E vitamin deficiency may be seen more often than deficiencies of vitamin A, D, and </w:t>
      </w:r>
      <w:proofErr w:type="gramStart"/>
      <w:r w:rsidRPr="008E4DC4">
        <w:rPr>
          <w:rFonts w:ascii="Book Antiqua" w:hAnsi="Book Antiqua"/>
          <w:sz w:val="24"/>
          <w:szCs w:val="24"/>
          <w:lang w:val="en-US"/>
        </w:rPr>
        <w:t>K</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22-24]</w:t>
      </w:r>
      <w:r w:rsidRPr="008E4DC4">
        <w:rPr>
          <w:rFonts w:ascii="Book Antiqua" w:hAnsi="Book Antiqua"/>
          <w:sz w:val="24"/>
          <w:szCs w:val="24"/>
          <w:lang w:val="en-US"/>
        </w:rPr>
        <w:t xml:space="preserve">. However, osteopathy (osteoporosis, </w:t>
      </w:r>
      <w:proofErr w:type="spellStart"/>
      <w:r w:rsidRPr="008E4DC4">
        <w:rPr>
          <w:rFonts w:ascii="Book Antiqua" w:hAnsi="Book Antiqua"/>
          <w:sz w:val="24"/>
          <w:szCs w:val="24"/>
          <w:lang w:val="en-US"/>
        </w:rPr>
        <w:t>ostemalacia</w:t>
      </w:r>
      <w:proofErr w:type="spellEnd"/>
      <w:r w:rsidRPr="008E4DC4">
        <w:rPr>
          <w:rFonts w:ascii="Book Antiqua" w:hAnsi="Book Antiqua"/>
          <w:sz w:val="24"/>
          <w:szCs w:val="24"/>
          <w:lang w:val="en-US"/>
        </w:rPr>
        <w:t xml:space="preserve">, osteopenia) may occur in at least 25% of CP </w:t>
      </w:r>
      <w:proofErr w:type="gramStart"/>
      <w:r w:rsidRPr="008E4DC4">
        <w:rPr>
          <w:rFonts w:ascii="Book Antiqua" w:hAnsi="Book Antiqua"/>
          <w:sz w:val="24"/>
          <w:szCs w:val="24"/>
          <w:lang w:val="en-US"/>
        </w:rPr>
        <w:t>patients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22]</w:t>
      </w:r>
      <w:r w:rsidRPr="008E4DC4">
        <w:rPr>
          <w:rFonts w:ascii="Book Antiqua" w:hAnsi="Book Antiqua"/>
          <w:sz w:val="24"/>
          <w:szCs w:val="24"/>
          <w:lang w:val="en-US"/>
        </w:rPr>
        <w:t>. The adjusted hazard ratio (HR) for any fracture was 1.7 in patients with CP (95%CI</w:t>
      </w:r>
      <w:r w:rsidRPr="008E4DC4">
        <w:rPr>
          <w:rFonts w:ascii="Book Antiqua" w:hAnsi="Book Antiqua"/>
          <w:sz w:val="24"/>
          <w:szCs w:val="24"/>
          <w:lang w:val="en-US" w:eastAsia="zh-CN"/>
        </w:rPr>
        <w:t>:</w:t>
      </w:r>
      <w:r w:rsidRPr="008E4DC4">
        <w:rPr>
          <w:rFonts w:ascii="Book Antiqua" w:hAnsi="Book Antiqua"/>
          <w:sz w:val="24"/>
          <w:szCs w:val="24"/>
          <w:lang w:val="en-US"/>
        </w:rPr>
        <w:t xml:space="preserve"> 1.6-1.8) in a recently Danish </w:t>
      </w:r>
      <w:proofErr w:type="gramStart"/>
      <w:r w:rsidRPr="008E4DC4">
        <w:rPr>
          <w:rFonts w:ascii="Book Antiqua" w:hAnsi="Book Antiqua"/>
          <w:sz w:val="24"/>
          <w:szCs w:val="24"/>
          <w:lang w:val="en-US"/>
        </w:rPr>
        <w:t>study</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25]</w:t>
      </w:r>
      <w:r w:rsidRPr="008E4DC4">
        <w:rPr>
          <w:rFonts w:ascii="Book Antiqua" w:hAnsi="Book Antiqua"/>
          <w:sz w:val="24"/>
          <w:szCs w:val="24"/>
          <w:lang w:val="en-US"/>
        </w:rPr>
        <w:t xml:space="preserve">. Due to inadequate protease secretion by the pancreas, vitamin B12 deficiency can </w:t>
      </w:r>
      <w:proofErr w:type="gramStart"/>
      <w:r w:rsidRPr="008E4DC4">
        <w:rPr>
          <w:rFonts w:ascii="Book Antiqua" w:hAnsi="Book Antiqua"/>
          <w:sz w:val="24"/>
          <w:szCs w:val="24"/>
          <w:lang w:val="en-US"/>
        </w:rPr>
        <w:t>occur</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26]</w:t>
      </w:r>
      <w:r w:rsidRPr="008E4DC4">
        <w:rPr>
          <w:rFonts w:ascii="Book Antiqua" w:hAnsi="Book Antiqua"/>
          <w:sz w:val="24"/>
          <w:szCs w:val="24"/>
          <w:lang w:val="en-US"/>
        </w:rPr>
        <w:t xml:space="preserve">. Zink deficiency may be seen especially in association with </w:t>
      </w:r>
      <w:proofErr w:type="gramStart"/>
      <w:r w:rsidRPr="008E4DC4">
        <w:rPr>
          <w:rFonts w:ascii="Book Antiqua" w:hAnsi="Book Antiqua"/>
          <w:sz w:val="24"/>
          <w:szCs w:val="24"/>
          <w:lang w:val="en-US"/>
        </w:rPr>
        <w:t>diabetes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27]</w:t>
      </w:r>
      <w:r w:rsidRPr="008E4DC4">
        <w:rPr>
          <w:rFonts w:ascii="Book Antiqua" w:hAnsi="Book Antiqua"/>
          <w:sz w:val="24"/>
          <w:szCs w:val="24"/>
          <w:lang w:val="en-US"/>
        </w:rPr>
        <w:t xml:space="preserve">. Also, deficiencies in calcium, magnesium, thiamine and folic acids have been reported. The functional meaning of such deficiencies are however undetermined and in our cohort of ambulatory patients with CP we did not find any correlation between micronutrient </w:t>
      </w:r>
      <w:r w:rsidRPr="008E4DC4">
        <w:rPr>
          <w:rFonts w:ascii="Book Antiqua" w:hAnsi="Book Antiqua"/>
          <w:sz w:val="24"/>
          <w:szCs w:val="24"/>
          <w:lang w:val="en-US"/>
        </w:rPr>
        <w:lastRenderedPageBreak/>
        <w:t xml:space="preserve">deficiencies and handgrip strength as measured by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(unpublished data). On the other hand we recently demonstrated that the fibrotic changes as well as atrophy and ductal-related parameters were associated with exocrine insufficiency such as reflected in vitamin D deficiency, and future studies should explore this in further </w:t>
      </w:r>
      <w:proofErr w:type="gramStart"/>
      <w:r w:rsidRPr="008E4DC4">
        <w:rPr>
          <w:rFonts w:ascii="Book Antiqua" w:hAnsi="Book Antiqua"/>
          <w:sz w:val="24"/>
          <w:szCs w:val="24"/>
          <w:lang w:val="en-US"/>
        </w:rPr>
        <w:t>details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28]</w:t>
      </w:r>
      <w:r w:rsidRPr="008E4DC4">
        <w:rPr>
          <w:rFonts w:ascii="Book Antiqua" w:hAnsi="Book Antiqua"/>
          <w:sz w:val="24"/>
          <w:szCs w:val="24"/>
          <w:lang w:val="en-US"/>
        </w:rPr>
        <w:t>.</w:t>
      </w:r>
    </w:p>
    <w:p w:rsidR="00CC6B08" w:rsidRPr="008E4DC4" w:rsidRDefault="00CC6B08" w:rsidP="00D27AC6">
      <w:pPr>
        <w:spacing w:after="0" w:line="360" w:lineRule="auto"/>
        <w:jc w:val="both"/>
        <w:rPr>
          <w:rFonts w:ascii="Book Antiqua" w:hAnsi="Book Antiqua"/>
          <w:b/>
          <w:sz w:val="24"/>
          <w:szCs w:val="24"/>
          <w:lang w:val="en-US"/>
        </w:rPr>
      </w:pP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b/>
          <w:sz w:val="24"/>
          <w:szCs w:val="24"/>
          <w:lang w:val="en-US"/>
        </w:rPr>
        <w:t xml:space="preserve">NUTRITIONAL ASSESSMENT </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Assessment of nutrition status should include a multidisciplinary </w:t>
      </w:r>
      <w:proofErr w:type="gramStart"/>
      <w:r w:rsidRPr="008E4DC4">
        <w:rPr>
          <w:rFonts w:ascii="Book Antiqua" w:hAnsi="Book Antiqua"/>
          <w:sz w:val="24"/>
          <w:szCs w:val="24"/>
          <w:lang w:val="en-US"/>
        </w:rPr>
        <w:t>approach</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14]</w:t>
      </w:r>
      <w:r w:rsidRPr="008E4DC4">
        <w:rPr>
          <w:rFonts w:ascii="Book Antiqua" w:hAnsi="Book Antiqua"/>
          <w:sz w:val="24"/>
          <w:szCs w:val="24"/>
          <w:lang w:val="en-US"/>
        </w:rPr>
        <w:t xml:space="preserve">, including assessment of clinical symptoms, exocrine and endocrine pancreatic function, body composition, bone health, dietary evaluation and lifestyle as illustrated in Figure </w:t>
      </w:r>
      <w:r w:rsidRPr="008E4DC4">
        <w:rPr>
          <w:rFonts w:ascii="Book Antiqua" w:hAnsi="Book Antiqua"/>
          <w:sz w:val="24"/>
          <w:szCs w:val="24"/>
          <w:lang w:val="en-US" w:eastAsia="zh-CN"/>
        </w:rPr>
        <w:t>3</w:t>
      </w:r>
      <w:r w:rsidRPr="008E4DC4">
        <w:rPr>
          <w:rFonts w:ascii="Book Antiqua" w:hAnsi="Book Antiqua"/>
          <w:sz w:val="24"/>
          <w:szCs w:val="24"/>
          <w:lang w:val="en-US"/>
        </w:rPr>
        <w:t xml:space="preserve">.  </w:t>
      </w:r>
    </w:p>
    <w:p w:rsidR="00CC6B08" w:rsidRPr="008E4DC4" w:rsidRDefault="00CC6B08" w:rsidP="00524FF7">
      <w:pPr>
        <w:spacing w:after="0" w:line="360" w:lineRule="auto"/>
        <w:ind w:firstLineChars="200" w:firstLine="480"/>
        <w:jc w:val="both"/>
        <w:outlineLvl w:val="0"/>
        <w:rPr>
          <w:rFonts w:ascii="Book Antiqua" w:hAnsi="Book Antiqua"/>
          <w:sz w:val="24"/>
          <w:szCs w:val="24"/>
          <w:lang w:val="en-US"/>
        </w:rPr>
      </w:pPr>
      <w:r w:rsidRPr="008E4DC4">
        <w:rPr>
          <w:rFonts w:ascii="Book Antiqua" w:hAnsi="Book Antiqua"/>
          <w:sz w:val="24"/>
          <w:szCs w:val="24"/>
          <w:lang w:val="en-US"/>
        </w:rPr>
        <w:t xml:space="preserve">Clinical symptoms should include routine medical history and psychical examination with special emphasis on nutrition related symptoms and risk factors (nausea, anorexia, pain, alcohol, </w:t>
      </w:r>
      <w:proofErr w:type="gramStart"/>
      <w:r w:rsidRPr="008E4DC4">
        <w:rPr>
          <w:rFonts w:ascii="Book Antiqua" w:hAnsi="Book Antiqua"/>
          <w:sz w:val="24"/>
          <w:szCs w:val="24"/>
          <w:lang w:val="en-US"/>
        </w:rPr>
        <w:t>smoking</w:t>
      </w:r>
      <w:proofErr w:type="gramEnd"/>
      <w:r w:rsidRPr="008E4DC4">
        <w:rPr>
          <w:rFonts w:ascii="Book Antiqua" w:hAnsi="Book Antiqua"/>
          <w:sz w:val="24"/>
          <w:szCs w:val="24"/>
          <w:lang w:val="en-US"/>
        </w:rPr>
        <w:t xml:space="preserve">). Micronutrient status should be measured 1-2 times a year including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of fat-soluble vitamins, minerals and trace elements. Function of pancreas concerning the exocrine –and endocrine part will not be discussed in this article.</w:t>
      </w:r>
    </w:p>
    <w:p w:rsidR="00CC6B08" w:rsidRPr="008E4DC4" w:rsidRDefault="00CC6B08" w:rsidP="00524FF7">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Because both weight and</w:t>
      </w:r>
      <w:r w:rsidRPr="008E4DC4">
        <w:rPr>
          <w:rFonts w:ascii="Book Antiqua" w:hAnsi="Book Antiqua"/>
          <w:i/>
          <w:sz w:val="24"/>
          <w:szCs w:val="24"/>
          <w:lang w:val="en-US"/>
        </w:rPr>
        <w:t xml:space="preserve"> BMI</w:t>
      </w:r>
      <w:r w:rsidRPr="008E4DC4">
        <w:rPr>
          <w:rFonts w:ascii="Book Antiqua" w:hAnsi="Book Antiqua"/>
          <w:sz w:val="24"/>
          <w:szCs w:val="24"/>
          <w:lang w:val="en-US"/>
        </w:rPr>
        <w:t xml:space="preserve"> do not take body composition into account and may be misinterpreted as a result of fluid changes including ascites and edema, further investigation and assessment may be made with anthropometrics and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measurements, both for baseline and follow-up (</w:t>
      </w:r>
      <w:r w:rsidRPr="008E4DC4">
        <w:rPr>
          <w:rFonts w:ascii="Book Antiqua" w:hAnsi="Book Antiqua"/>
          <w:i/>
          <w:sz w:val="24"/>
          <w:szCs w:val="24"/>
          <w:lang w:val="en-US"/>
        </w:rPr>
        <w:t>i.e.,</w:t>
      </w:r>
      <w:r w:rsidRPr="008E4DC4">
        <w:rPr>
          <w:rFonts w:ascii="Book Antiqua" w:hAnsi="Book Antiqua"/>
          <w:sz w:val="24"/>
          <w:szCs w:val="24"/>
          <w:lang w:val="en-US"/>
        </w:rPr>
        <w:t xml:space="preserve"> every 3-6 </w:t>
      </w:r>
      <w:proofErr w:type="spellStart"/>
      <w:r w:rsidRPr="008E4DC4">
        <w:rPr>
          <w:rFonts w:ascii="Book Antiqua" w:hAnsi="Book Antiqua"/>
          <w:sz w:val="24"/>
          <w:szCs w:val="24"/>
          <w:lang w:val="en-US"/>
        </w:rPr>
        <w:t>mo</w:t>
      </w:r>
      <w:proofErr w:type="spellEnd"/>
      <w:r>
        <w:rPr>
          <w:rFonts w:ascii="Book Antiqua" w:hAnsi="Book Antiqua"/>
          <w:sz w:val="24"/>
          <w:szCs w:val="24"/>
          <w:lang w:val="en-US" w:eastAsia="zh-CN"/>
        </w:rPr>
        <w:t>)</w:t>
      </w:r>
      <w:r w:rsidRPr="008E4DC4">
        <w:rPr>
          <w:rFonts w:ascii="Book Antiqua" w:hAnsi="Book Antiqua"/>
          <w:sz w:val="24"/>
          <w:szCs w:val="24"/>
          <w:lang w:val="en-US"/>
        </w:rPr>
        <w:t xml:space="preserve">, because even patients with a normal BMI may have a decreased muscle mass that further might decrease function and lead to a higher morbidity, </w:t>
      </w:r>
      <w:r w:rsidRPr="008E4DC4">
        <w:rPr>
          <w:rFonts w:ascii="Book Antiqua" w:hAnsi="Book Antiqua"/>
          <w:i/>
          <w:sz w:val="24"/>
          <w:szCs w:val="24"/>
          <w:lang w:val="en-US"/>
        </w:rPr>
        <w:t>i.e.,</w:t>
      </w:r>
      <w:r w:rsidRPr="008E4DC4">
        <w:rPr>
          <w:rFonts w:ascii="Book Antiqua" w:hAnsi="Book Antiqua"/>
          <w:sz w:val="24"/>
          <w:szCs w:val="24"/>
          <w:lang w:val="en-US"/>
        </w:rPr>
        <w:t xml:space="preserve"> higher incidence of postoperative complications after surgery for CP</w:t>
      </w:r>
      <w:r w:rsidRPr="008E4DC4">
        <w:rPr>
          <w:rFonts w:ascii="Book Antiqua" w:hAnsi="Book Antiqua"/>
          <w:sz w:val="24"/>
          <w:szCs w:val="24"/>
          <w:vertAlign w:val="superscript"/>
          <w:lang w:val="en-US"/>
        </w:rPr>
        <w:t>[16]</w:t>
      </w:r>
      <w:r w:rsidRPr="008E4DC4">
        <w:rPr>
          <w:rFonts w:ascii="Book Antiqua" w:hAnsi="Book Antiqua"/>
          <w:sz w:val="24"/>
          <w:szCs w:val="24"/>
          <w:lang w:val="en-US"/>
        </w:rPr>
        <w:t xml:space="preserve">. </w:t>
      </w:r>
    </w:p>
    <w:p w:rsidR="00CC6B08" w:rsidRPr="008E4DC4" w:rsidRDefault="00CC6B08" w:rsidP="00524FF7">
      <w:pPr>
        <w:spacing w:after="0" w:line="360" w:lineRule="auto"/>
        <w:ind w:firstLineChars="300" w:firstLine="720"/>
        <w:jc w:val="both"/>
        <w:rPr>
          <w:rFonts w:ascii="Book Antiqua" w:hAnsi="Book Antiqua"/>
          <w:sz w:val="24"/>
          <w:szCs w:val="24"/>
          <w:lang w:val="en-US"/>
        </w:rPr>
      </w:pPr>
      <w:r w:rsidRPr="008E4DC4">
        <w:rPr>
          <w:rFonts w:ascii="Book Antiqua" w:hAnsi="Book Antiqua"/>
          <w:sz w:val="24"/>
          <w:szCs w:val="24"/>
          <w:lang w:val="en-US"/>
        </w:rPr>
        <w:t xml:space="preserve">Anthropometric measurements as mid-arm circumference estimating lean body mass and triceps skinfold estimating subcutaneous fat stores can be compared with age- and gender-specific centiles and are useful especially in patients with edema or ascites and as a long-term follow-up for nutritional </w:t>
      </w:r>
      <w:proofErr w:type="gramStart"/>
      <w:r w:rsidRPr="008E4DC4">
        <w:rPr>
          <w:rFonts w:ascii="Book Antiqua" w:hAnsi="Book Antiqua"/>
          <w:sz w:val="24"/>
          <w:szCs w:val="24"/>
          <w:lang w:val="en-US"/>
        </w:rPr>
        <w:t>status</w:t>
      </w:r>
      <w:r w:rsidRPr="008E4DC4">
        <w:rPr>
          <w:rFonts w:ascii="Book Antiqua" w:hAnsi="Book Antiqua"/>
          <w:sz w:val="24"/>
          <w:szCs w:val="24"/>
          <w:vertAlign w:val="superscript"/>
          <w:lang w:val="en-US"/>
        </w:rPr>
        <w:t>[</w:t>
      </w:r>
      <w:proofErr w:type="gramEnd"/>
      <w:r>
        <w:rPr>
          <w:rFonts w:ascii="Book Antiqua" w:hAnsi="Book Antiqua"/>
          <w:sz w:val="24"/>
          <w:szCs w:val="24"/>
          <w:vertAlign w:val="superscript"/>
          <w:lang w:val="en-US" w:eastAsia="zh-CN"/>
        </w:rPr>
        <w:t>14</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w:t>
      </w:r>
    </w:p>
    <w:p w:rsidR="00CC6B08" w:rsidRPr="008E4DC4" w:rsidRDefault="00CC6B08" w:rsidP="00524FF7">
      <w:pPr>
        <w:spacing w:after="0" w:line="360" w:lineRule="auto"/>
        <w:ind w:firstLineChars="200" w:firstLine="480"/>
        <w:jc w:val="both"/>
        <w:rPr>
          <w:rFonts w:ascii="Book Antiqua" w:hAnsi="Book Antiqua"/>
          <w:sz w:val="24"/>
          <w:szCs w:val="24"/>
          <w:lang w:val="en-GB"/>
        </w:rPr>
      </w:pPr>
      <w:proofErr w:type="spellStart"/>
      <w:r w:rsidRPr="008E4DC4">
        <w:rPr>
          <w:rFonts w:ascii="Book Antiqua" w:hAnsi="Book Antiqua"/>
          <w:sz w:val="24"/>
          <w:szCs w:val="24"/>
          <w:lang w:val="en-US"/>
        </w:rPr>
        <w:t>Bioimpedance</w:t>
      </w:r>
      <w:proofErr w:type="spellEnd"/>
      <w:r w:rsidRPr="008E4DC4">
        <w:rPr>
          <w:rFonts w:ascii="Book Antiqua" w:hAnsi="Book Antiqua"/>
          <w:i/>
          <w:sz w:val="24"/>
          <w:szCs w:val="24"/>
          <w:lang w:val="en-US"/>
        </w:rPr>
        <w:t xml:space="preserve"> </w:t>
      </w:r>
      <w:r w:rsidRPr="008E4DC4">
        <w:rPr>
          <w:rFonts w:ascii="Book Antiqua" w:hAnsi="Book Antiqua"/>
          <w:sz w:val="24"/>
          <w:szCs w:val="24"/>
          <w:lang w:val="en-US"/>
        </w:rPr>
        <w:t xml:space="preserve">is easy, non-invasive, and relatively inexpensive, and can be performed in almost any subject because it is portable. ESPEN </w:t>
      </w:r>
      <w:proofErr w:type="gramStart"/>
      <w:r w:rsidRPr="008E4DC4">
        <w:rPr>
          <w:rFonts w:ascii="Book Antiqua" w:hAnsi="Book Antiqua"/>
          <w:sz w:val="24"/>
          <w:szCs w:val="24"/>
          <w:lang w:val="en-US"/>
        </w:rPr>
        <w:t>guidelines</w:t>
      </w:r>
      <w:r w:rsidRPr="008E4DC4">
        <w:rPr>
          <w:rFonts w:ascii="Book Antiqua" w:hAnsi="Book Antiqua"/>
          <w:sz w:val="24"/>
          <w:szCs w:val="24"/>
          <w:vertAlign w:val="superscript"/>
          <w:lang w:val="en-GB"/>
        </w:rPr>
        <w:t>[</w:t>
      </w:r>
      <w:proofErr w:type="gramEnd"/>
      <w:r>
        <w:rPr>
          <w:rFonts w:ascii="Book Antiqua" w:hAnsi="Book Antiqua"/>
          <w:sz w:val="24"/>
          <w:szCs w:val="24"/>
          <w:vertAlign w:val="superscript"/>
          <w:lang w:val="en-GB" w:eastAsia="zh-CN"/>
        </w:rPr>
        <w:t>29</w:t>
      </w:r>
      <w:r w:rsidRPr="008E4DC4">
        <w:rPr>
          <w:rFonts w:ascii="Book Antiqua" w:hAnsi="Book Antiqua"/>
          <w:sz w:val="24"/>
          <w:szCs w:val="24"/>
          <w:vertAlign w:val="superscript"/>
          <w:lang w:val="en-GB" w:eastAsia="zh-CN"/>
        </w:rPr>
        <w:t>-</w:t>
      </w:r>
      <w:r w:rsidRPr="008E4DC4">
        <w:rPr>
          <w:rFonts w:ascii="Book Antiqua" w:hAnsi="Book Antiqua"/>
          <w:sz w:val="24"/>
          <w:szCs w:val="24"/>
          <w:vertAlign w:val="superscript"/>
          <w:lang w:val="en-GB"/>
        </w:rPr>
        <w:t>3</w:t>
      </w:r>
      <w:r>
        <w:rPr>
          <w:rFonts w:ascii="Book Antiqua" w:hAnsi="Book Antiqua"/>
          <w:sz w:val="24"/>
          <w:szCs w:val="24"/>
          <w:vertAlign w:val="superscript"/>
          <w:lang w:val="en-GB" w:eastAsia="zh-CN"/>
        </w:rPr>
        <w:t>1</w:t>
      </w:r>
      <w:r w:rsidRPr="008E4DC4">
        <w:rPr>
          <w:rFonts w:ascii="Book Antiqua" w:hAnsi="Book Antiqua"/>
          <w:sz w:val="24"/>
          <w:szCs w:val="24"/>
          <w:vertAlign w:val="superscript"/>
          <w:lang w:val="en-GB"/>
        </w:rPr>
        <w:t>]</w:t>
      </w:r>
      <w:r w:rsidRPr="008E4DC4">
        <w:rPr>
          <w:rFonts w:ascii="Book Antiqua" w:hAnsi="Book Antiqua"/>
          <w:sz w:val="24"/>
          <w:szCs w:val="24"/>
          <w:lang w:val="en-US"/>
        </w:rPr>
        <w:t xml:space="preserve">, report results for fat-free mass body fat, body cell mass total body water, extracellular water and intracellular water from various studies in healthy and ill subjects. The data suggests that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works well in healthy subjects and in patients with stable water and </w:t>
      </w:r>
      <w:r w:rsidRPr="008E4DC4">
        <w:rPr>
          <w:rFonts w:ascii="Book Antiqua" w:hAnsi="Book Antiqua"/>
          <w:sz w:val="24"/>
          <w:szCs w:val="24"/>
          <w:lang w:val="en-US"/>
        </w:rPr>
        <w:lastRenderedPageBreak/>
        <w:t xml:space="preserve">electrolytes balance with a validated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equation that is appropriate with regard to age, sex and race. Clinical use of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in subjects at extremes of BMI ranges or with abnormal hydration cannot be recommended for routine assessment of patients until further validation has proven for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algorithm to be accurate in such conditions. Multi-frequency- and segmental-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may have advantages over single-frequency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in these conditions, but further validation is necessary. Longitudinal follow-up of body composition by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rPr>
        <w:t xml:space="preserve"> is possible in subjects with BMI 16–34kg/m2 without abnormal hydration, but must be interpreted with caution. </w:t>
      </w:r>
    </w:p>
    <w:p w:rsidR="00CC6B08" w:rsidRPr="008E4DC4" w:rsidRDefault="00CC6B08" w:rsidP="00C12FA4">
      <w:pPr>
        <w:spacing w:after="0" w:line="360" w:lineRule="auto"/>
        <w:ind w:firstLineChars="300" w:firstLine="720"/>
        <w:jc w:val="both"/>
        <w:rPr>
          <w:rFonts w:ascii="Book Antiqua" w:hAnsi="Book Antiqua"/>
          <w:sz w:val="24"/>
          <w:szCs w:val="24"/>
          <w:lang w:val="en-US"/>
        </w:rPr>
      </w:pPr>
      <w:r w:rsidRPr="008E4DC4">
        <w:rPr>
          <w:rFonts w:ascii="Book Antiqua" w:hAnsi="Book Antiqua"/>
          <w:sz w:val="24"/>
          <w:szCs w:val="24"/>
          <w:lang w:val="en-US"/>
        </w:rPr>
        <w:t xml:space="preserve">Since </w:t>
      </w:r>
      <w:r w:rsidRPr="00443EF9">
        <w:rPr>
          <w:rFonts w:ascii="Book Antiqua" w:hAnsi="Book Antiqua"/>
          <w:sz w:val="24"/>
          <w:szCs w:val="24"/>
          <w:lang w:val="en-US"/>
        </w:rPr>
        <w:t>muscle function</w:t>
      </w:r>
      <w:r w:rsidRPr="008E4DC4">
        <w:rPr>
          <w:rFonts w:ascii="Book Antiqua" w:hAnsi="Book Antiqua"/>
          <w:sz w:val="24"/>
          <w:szCs w:val="24"/>
          <w:lang w:val="en-US"/>
        </w:rPr>
        <w:t xml:space="preserve"> correlates closely with whole body protein, body cell mass, anthropometrically measured arm muscle mass, and even with body mass index (BMI), loss of weight or muscle mass invariably results in decreased muscle strength which is reflected in deteriorating function tests as well as in prominently altered muscle </w:t>
      </w:r>
      <w:proofErr w:type="gramStart"/>
      <w:r w:rsidRPr="008E4DC4">
        <w:rPr>
          <w:rFonts w:ascii="Book Antiqua" w:hAnsi="Book Antiqua"/>
          <w:sz w:val="24"/>
          <w:szCs w:val="24"/>
          <w:lang w:val="en-US"/>
        </w:rPr>
        <w:t>morphology</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Reduced muscle strength is in turn associated with loss of physical functionality and with negative impact on recovery of health after illness or surgery, which partly explains the high predictive power of muscle function </w:t>
      </w:r>
      <w:proofErr w:type="gramStart"/>
      <w:r w:rsidRPr="008E4DC4">
        <w:rPr>
          <w:rFonts w:ascii="Book Antiqua" w:hAnsi="Book Antiqua"/>
          <w:sz w:val="24"/>
          <w:szCs w:val="24"/>
          <w:lang w:val="en-US"/>
        </w:rPr>
        <w:t>tests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w:t>
      </w:r>
      <w:r w:rsidRPr="008E4DC4">
        <w:rPr>
          <w:rFonts w:ascii="Book Antiqua" w:hAnsi="Book Antiqua"/>
          <w:sz w:val="24"/>
          <w:szCs w:val="24"/>
          <w:lang w:val="en-US"/>
        </w:rPr>
        <w:t xml:space="preserve">. Hence, various studies have shown a close correlation between muscle strength and outcome in acute and chronic </w:t>
      </w:r>
      <w:proofErr w:type="gramStart"/>
      <w:r w:rsidRPr="008E4DC4">
        <w:rPr>
          <w:rFonts w:ascii="Book Antiqua" w:hAnsi="Book Antiqua"/>
          <w:sz w:val="24"/>
          <w:szCs w:val="24"/>
          <w:lang w:val="en-US"/>
        </w:rPr>
        <w:t>disease</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4</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r w:rsidRPr="008E4DC4">
        <w:rPr>
          <w:rFonts w:ascii="Book Antiqua" w:hAnsi="Book Antiqua"/>
          <w:color w:val="000000"/>
          <w:sz w:val="24"/>
          <w:szCs w:val="24"/>
          <w:lang w:val="en-US"/>
        </w:rPr>
        <w:t xml:space="preserve"> </w:t>
      </w:r>
      <w:r w:rsidRPr="008E4DC4">
        <w:rPr>
          <w:rFonts w:ascii="Book Antiqua" w:hAnsi="Book Antiqua"/>
          <w:sz w:val="24"/>
          <w:szCs w:val="24"/>
          <w:lang w:val="en-US"/>
        </w:rPr>
        <w:t>Just as measuring body composition offers a qualitative aspect of nutritional status, muscle function represents a dynamic indicator of muscle mass. Measurement of muscle function as indicator of functional as well as nutritional status has therefore gained considerable attention in the past years.</w:t>
      </w:r>
      <w:r w:rsidRPr="008E4DC4">
        <w:rPr>
          <w:rFonts w:ascii="Book Antiqua" w:hAnsi="Book Antiqua"/>
          <w:color w:val="000000"/>
          <w:sz w:val="24"/>
          <w:szCs w:val="24"/>
          <w:lang w:val="en-US"/>
        </w:rPr>
        <w:t xml:space="preserve"> </w:t>
      </w:r>
      <w:r w:rsidRPr="008E4DC4">
        <w:rPr>
          <w:rFonts w:ascii="Book Antiqua" w:hAnsi="Book Antiqua"/>
          <w:sz w:val="24"/>
          <w:szCs w:val="24"/>
          <w:lang w:val="en-US"/>
        </w:rPr>
        <w:t>Although hand grip strength correlates well with other muscle function tests such as knee extension strength or peak expiratory flow, it cannot be used as surrogate for muscle function of lower extremities when evaluating physical performance.</w:t>
      </w:r>
      <w:r w:rsidRPr="008E4DC4">
        <w:rPr>
          <w:rFonts w:ascii="Book Antiqua" w:hAnsi="Book Antiqua"/>
          <w:color w:val="000000"/>
          <w:sz w:val="24"/>
          <w:szCs w:val="24"/>
          <w:lang w:val="en-US"/>
        </w:rPr>
        <w:t xml:space="preserve"> </w:t>
      </w:r>
      <w:r w:rsidRPr="008E4DC4">
        <w:rPr>
          <w:rFonts w:ascii="Book Antiqua" w:hAnsi="Book Antiqua"/>
          <w:sz w:val="24"/>
          <w:szCs w:val="24"/>
          <w:lang w:val="en-US"/>
        </w:rPr>
        <w:t xml:space="preserve">Short term effects of nutritional therapy as </w:t>
      </w:r>
      <w:r w:rsidRPr="008E4DC4">
        <w:rPr>
          <w:rFonts w:ascii="Book Antiqua" w:hAnsi="Book Antiqua"/>
          <w:i/>
          <w:sz w:val="24"/>
          <w:szCs w:val="24"/>
          <w:lang w:val="en-US"/>
        </w:rPr>
        <w:t>e.g.,</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refeeding</w:t>
      </w:r>
      <w:proofErr w:type="spellEnd"/>
      <w:r w:rsidRPr="008E4DC4">
        <w:rPr>
          <w:rFonts w:ascii="Book Antiqua" w:hAnsi="Book Antiqua"/>
          <w:sz w:val="24"/>
          <w:szCs w:val="24"/>
          <w:lang w:val="en-US"/>
        </w:rPr>
        <w:t xml:space="preserve"> of acute malnutrition are seen earlier by muscle function than by changes in body composition. Long-term nutritional therapy should result in both changes of body composition and muscle function, which should be paralleled by improvements of physical </w:t>
      </w:r>
      <w:proofErr w:type="gramStart"/>
      <w:r w:rsidRPr="008E4DC4">
        <w:rPr>
          <w:rFonts w:ascii="Book Antiqua" w:hAnsi="Book Antiqua"/>
          <w:sz w:val="24"/>
          <w:szCs w:val="24"/>
          <w:lang w:val="en-US"/>
        </w:rPr>
        <w:t>status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1</w:t>
      </w:r>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5</w:t>
      </w:r>
      <w:r w:rsidRPr="008E4DC4">
        <w:rPr>
          <w:rFonts w:ascii="Book Antiqua" w:hAnsi="Book Antiqua"/>
          <w:sz w:val="24"/>
          <w:szCs w:val="24"/>
          <w:vertAlign w:val="superscript"/>
          <w:lang w:val="en-GB"/>
        </w:rPr>
        <w:t>]</w:t>
      </w:r>
    </w:p>
    <w:p w:rsidR="00CC6B08" w:rsidRPr="008E4DC4" w:rsidRDefault="00CC6B08" w:rsidP="002B0CF7">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Reference values for age- and gender-specific percentiles </w:t>
      </w:r>
      <w:proofErr w:type="gramStart"/>
      <w:r w:rsidRPr="008E4DC4">
        <w:rPr>
          <w:rFonts w:ascii="Book Antiqua" w:hAnsi="Book Antiqua"/>
          <w:sz w:val="24"/>
          <w:szCs w:val="24"/>
          <w:lang w:val="en-US"/>
        </w:rPr>
        <w:t>exist</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6</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p>
    <w:p w:rsidR="00CC6B08" w:rsidRPr="008E4DC4" w:rsidRDefault="00CC6B08" w:rsidP="003F0B00">
      <w:pPr>
        <w:spacing w:after="0" w:line="360" w:lineRule="auto"/>
        <w:ind w:firstLineChars="300" w:firstLine="720"/>
        <w:jc w:val="both"/>
        <w:rPr>
          <w:rFonts w:ascii="Book Antiqua" w:hAnsi="Book Antiqua"/>
          <w:sz w:val="24"/>
          <w:szCs w:val="24"/>
          <w:lang w:val="en-US"/>
        </w:rPr>
      </w:pPr>
      <w:r w:rsidRPr="008E4DC4">
        <w:rPr>
          <w:rFonts w:ascii="Book Antiqua" w:hAnsi="Book Antiqua"/>
          <w:sz w:val="24"/>
          <w:szCs w:val="24"/>
          <w:lang w:val="en-US"/>
        </w:rPr>
        <w:lastRenderedPageBreak/>
        <w:t xml:space="preserve">Resting energy expenditure (REE): Institution of appropriate nutritional therapy necessitates accurate determination of energy requirements. Data on measured REE in CP are very limited, but has shown, that weight loss is accompanied by </w:t>
      </w:r>
      <w:proofErr w:type="spellStart"/>
      <w:r w:rsidRPr="008E4DC4">
        <w:rPr>
          <w:rFonts w:ascii="Book Antiqua" w:hAnsi="Book Antiqua"/>
          <w:sz w:val="24"/>
          <w:szCs w:val="24"/>
          <w:lang w:val="en-US"/>
        </w:rPr>
        <w:t>hypermetabolism</w:t>
      </w:r>
      <w:proofErr w:type="spellEnd"/>
      <w:r w:rsidRPr="008E4DC4">
        <w:rPr>
          <w:rFonts w:ascii="Book Antiqua" w:hAnsi="Book Antiqua"/>
          <w:sz w:val="24"/>
          <w:szCs w:val="24"/>
          <w:lang w:val="en-US"/>
        </w:rPr>
        <w:t xml:space="preserve">, and that between 30 and 50% of patients with CP have increased </w:t>
      </w:r>
      <w:proofErr w:type="gramStart"/>
      <w:r w:rsidRPr="008E4DC4">
        <w:rPr>
          <w:rFonts w:ascii="Book Antiqua" w:hAnsi="Book Antiqua"/>
          <w:sz w:val="24"/>
          <w:szCs w:val="24"/>
          <w:lang w:val="en-US"/>
        </w:rPr>
        <w:t>REE</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20]</w:t>
      </w:r>
      <w:r w:rsidRPr="008E4DC4">
        <w:rPr>
          <w:rFonts w:ascii="Book Antiqua" w:hAnsi="Book Antiqua"/>
          <w:sz w:val="24"/>
          <w:szCs w:val="24"/>
          <w:lang w:val="en-US"/>
        </w:rPr>
        <w:t xml:space="preserve">. It may help us predict the energy level necessary to promote weight restoration and optimize nutritional rehabilitation preventing severe medical complications such as the </w:t>
      </w:r>
      <w:proofErr w:type="spellStart"/>
      <w:r w:rsidRPr="008E4DC4">
        <w:rPr>
          <w:rFonts w:ascii="Book Antiqua" w:hAnsi="Book Antiqua"/>
          <w:sz w:val="24"/>
          <w:szCs w:val="24"/>
          <w:lang w:val="en-US"/>
        </w:rPr>
        <w:t>refeeding</w:t>
      </w:r>
      <w:proofErr w:type="spellEnd"/>
      <w:r w:rsidRPr="008E4DC4">
        <w:rPr>
          <w:rFonts w:ascii="Book Antiqua" w:hAnsi="Book Antiqua"/>
          <w:sz w:val="24"/>
          <w:szCs w:val="24"/>
          <w:lang w:val="en-US"/>
        </w:rPr>
        <w:t xml:space="preserve"> syndrome</w:t>
      </w:r>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7</w:t>
      </w:r>
      <w:r w:rsidRPr="008E4DC4">
        <w:rPr>
          <w:rFonts w:ascii="Book Antiqua" w:hAnsi="Book Antiqua"/>
          <w:sz w:val="24"/>
          <w:szCs w:val="24"/>
          <w:vertAlign w:val="superscript"/>
          <w:lang w:val="en-US"/>
        </w:rPr>
        <w:t>]</w:t>
      </w:r>
      <w:r w:rsidRPr="008E4DC4">
        <w:rPr>
          <w:rFonts w:ascii="Book Antiqua" w:hAnsi="Book Antiqua"/>
          <w:sz w:val="24"/>
          <w:szCs w:val="24"/>
          <w:lang w:val="en-US"/>
        </w:rPr>
        <w:t>. Unfortunately, this technology is not available in the majority of the hospitals, because it requires skilled technicians and sophisticated methodologies that are costly and difficult to apply in standard clinical settings.</w:t>
      </w:r>
    </w:p>
    <w:p w:rsidR="00CC6B08" w:rsidRPr="008E4DC4" w:rsidRDefault="00CC6B08" w:rsidP="003F0B00">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Predictive formulas of REE may be used as an alternative to indirect calorimetric that may be utilized by clinicians. The most cited and used predictive formula is the Harris-Benedict equation, which includes age, stature, and body weight to estimate </w:t>
      </w:r>
      <w:proofErr w:type="gramStart"/>
      <w:r w:rsidRPr="008E4DC4">
        <w:rPr>
          <w:rFonts w:ascii="Book Antiqua" w:hAnsi="Book Antiqua"/>
          <w:sz w:val="24"/>
          <w:szCs w:val="24"/>
          <w:lang w:val="en-US"/>
        </w:rPr>
        <w:t>R</w:t>
      </w:r>
      <w:r w:rsidRPr="00526B22">
        <w:rPr>
          <w:rFonts w:ascii="Book Antiqua" w:hAnsi="Book Antiqua"/>
          <w:sz w:val="24"/>
          <w:szCs w:val="24"/>
          <w:lang w:val="en-US"/>
        </w:rPr>
        <w:t>EE</w:t>
      </w:r>
      <w:r w:rsidRPr="00526B22">
        <w:rPr>
          <w:rFonts w:ascii="Book Antiqua" w:hAnsi="Book Antiqua"/>
          <w:sz w:val="24"/>
          <w:szCs w:val="24"/>
          <w:vertAlign w:val="superscript"/>
          <w:lang w:val="en-US"/>
        </w:rPr>
        <w:t>[</w:t>
      </w:r>
      <w:proofErr w:type="gramEnd"/>
      <w:r w:rsidRPr="00526B22">
        <w:rPr>
          <w:rFonts w:ascii="Book Antiqua" w:hAnsi="Book Antiqua"/>
          <w:sz w:val="24"/>
          <w:szCs w:val="24"/>
          <w:vertAlign w:val="superscript"/>
          <w:lang w:val="en-US"/>
        </w:rPr>
        <w:t>3</w:t>
      </w:r>
      <w:r>
        <w:rPr>
          <w:rFonts w:ascii="Book Antiqua" w:hAnsi="Book Antiqua"/>
          <w:sz w:val="24"/>
          <w:szCs w:val="24"/>
          <w:vertAlign w:val="superscript"/>
          <w:lang w:val="en-US" w:eastAsia="zh-CN"/>
        </w:rPr>
        <w:t>8</w:t>
      </w:r>
      <w:r w:rsidRPr="00526B22">
        <w:rPr>
          <w:rFonts w:ascii="Book Antiqua" w:hAnsi="Book Antiqua"/>
          <w:sz w:val="24"/>
          <w:szCs w:val="24"/>
          <w:vertAlign w:val="superscript"/>
          <w:lang w:val="en-US"/>
        </w:rPr>
        <w:t>]</w:t>
      </w:r>
      <w:r w:rsidRPr="00526B22">
        <w:rPr>
          <w:rFonts w:ascii="Book Antiqua" w:hAnsi="Book Antiqua"/>
          <w:sz w:val="24"/>
          <w:szCs w:val="24"/>
          <w:lang w:val="en-US"/>
        </w:rPr>
        <w:t xml:space="preserve">. </w:t>
      </w:r>
      <w:r w:rsidRPr="008E4DC4">
        <w:rPr>
          <w:rFonts w:ascii="Book Antiqua" w:hAnsi="Book Antiqua"/>
          <w:sz w:val="24"/>
          <w:szCs w:val="24"/>
          <w:lang w:val="en-US"/>
        </w:rPr>
        <w:t xml:space="preserve">However, studies are needed to validate predictive formulas </w:t>
      </w:r>
      <w:proofErr w:type="spellStart"/>
      <w:r w:rsidRPr="00526B22">
        <w:rPr>
          <w:rFonts w:ascii="Book Antiqua" w:hAnsi="Book Antiqua"/>
          <w:i/>
          <w:sz w:val="24"/>
          <w:szCs w:val="24"/>
          <w:lang w:val="en-US"/>
        </w:rPr>
        <w:t>vs</w:t>
      </w:r>
      <w:proofErr w:type="spellEnd"/>
      <w:r w:rsidRPr="008E4DC4">
        <w:rPr>
          <w:rFonts w:ascii="Book Antiqua" w:hAnsi="Book Antiqua"/>
          <w:sz w:val="24"/>
          <w:szCs w:val="24"/>
          <w:lang w:val="en-US"/>
        </w:rPr>
        <w:t xml:space="preserve"> measured resting energy expenditure by indirect calorimetric. </w:t>
      </w:r>
    </w:p>
    <w:p w:rsidR="00CC6B08" w:rsidRPr="008E4DC4" w:rsidRDefault="00CC6B08" w:rsidP="003F0B00">
      <w:pPr>
        <w:spacing w:after="0" w:line="360" w:lineRule="auto"/>
        <w:ind w:firstLineChars="250" w:firstLine="600"/>
        <w:jc w:val="both"/>
        <w:outlineLvl w:val="0"/>
        <w:rPr>
          <w:rFonts w:ascii="Book Antiqua" w:hAnsi="Book Antiqua"/>
          <w:sz w:val="24"/>
          <w:szCs w:val="24"/>
          <w:lang w:val="en-US"/>
        </w:rPr>
      </w:pPr>
      <w:r w:rsidRPr="008E4DC4">
        <w:rPr>
          <w:rFonts w:ascii="Book Antiqua" w:hAnsi="Book Antiqua"/>
          <w:sz w:val="24"/>
          <w:szCs w:val="24"/>
          <w:lang w:val="en-US"/>
        </w:rPr>
        <w:t xml:space="preserve">Bone health: Despite the reported high incidence of osteopathy in CP, no disease specific guideline exits for CP. However, extrapolating from guidelines for comparable </w:t>
      </w:r>
      <w:proofErr w:type="spellStart"/>
      <w:r w:rsidRPr="008E4DC4">
        <w:rPr>
          <w:rFonts w:ascii="Book Antiqua" w:hAnsi="Book Antiqua"/>
          <w:sz w:val="24"/>
          <w:szCs w:val="24"/>
          <w:lang w:val="en-US"/>
        </w:rPr>
        <w:t>malabsorptive</w:t>
      </w:r>
      <w:proofErr w:type="spellEnd"/>
      <w:r w:rsidRPr="008E4DC4">
        <w:rPr>
          <w:rFonts w:ascii="Book Antiqua" w:hAnsi="Book Antiqua"/>
          <w:sz w:val="24"/>
          <w:szCs w:val="24"/>
          <w:lang w:val="en-US"/>
        </w:rPr>
        <w:t xml:space="preserve"> diseases, calcium and vitamin D supplementation as well as regular monitoring of bone health should be an integral part of the nutrition management of CP, hence biochemistry and DXA scan should be performed regularly (</w:t>
      </w:r>
      <w:r w:rsidRPr="008E4DC4">
        <w:rPr>
          <w:rFonts w:ascii="Book Antiqua" w:hAnsi="Book Antiqua"/>
          <w:i/>
          <w:sz w:val="24"/>
          <w:szCs w:val="24"/>
          <w:lang w:val="en-US"/>
        </w:rPr>
        <w:t>i.e.,</w:t>
      </w:r>
      <w:r w:rsidRPr="008E4DC4">
        <w:rPr>
          <w:rFonts w:ascii="Book Antiqua" w:hAnsi="Book Antiqua"/>
          <w:sz w:val="24"/>
          <w:szCs w:val="24"/>
          <w:lang w:val="en-US"/>
        </w:rPr>
        <w:t xml:space="preserve"> once a year).</w:t>
      </w:r>
    </w:p>
    <w:p w:rsidR="00CC6B08" w:rsidRPr="008E4DC4" w:rsidRDefault="00CC6B08" w:rsidP="00AF0981">
      <w:pPr>
        <w:spacing w:after="0" w:line="360" w:lineRule="auto"/>
        <w:ind w:firstLineChars="200" w:firstLine="480"/>
        <w:jc w:val="both"/>
        <w:rPr>
          <w:rFonts w:ascii="Book Antiqua" w:hAnsi="Book Antiqua"/>
          <w:sz w:val="24"/>
          <w:szCs w:val="24"/>
          <w:lang w:val="en-US"/>
        </w:rPr>
      </w:pPr>
      <w:r w:rsidRPr="00AF0981">
        <w:rPr>
          <w:rFonts w:ascii="Book Antiqua" w:hAnsi="Book Antiqua"/>
          <w:sz w:val="24"/>
          <w:szCs w:val="24"/>
          <w:lang w:val="en-US"/>
        </w:rPr>
        <w:t>Diet:</w:t>
      </w:r>
      <w:r w:rsidRPr="008E4DC4">
        <w:rPr>
          <w:rFonts w:ascii="Book Antiqua" w:hAnsi="Book Antiqua"/>
          <w:sz w:val="24"/>
          <w:szCs w:val="24"/>
          <w:lang w:val="en-US"/>
        </w:rPr>
        <w:t xml:space="preserve"> A detailed assessment of current and habitual dietary intakes should be made by a dietician for all patients at nutritional risk as indicated by the NRS 2002 screening tool. Nutrient intake may be measured by a 24-hour recall interview or a diet history, and analyzed using specialized software providing detailed information about energy- and protein intake as well as fat and micronutrients intake. For evaluating specific food items a food frequency questionnaire (FFQ) can be </w:t>
      </w:r>
      <w:proofErr w:type="gramStart"/>
      <w:r w:rsidRPr="008E4DC4">
        <w:rPr>
          <w:rFonts w:ascii="Book Antiqua" w:hAnsi="Book Antiqua"/>
          <w:sz w:val="24"/>
          <w:szCs w:val="24"/>
          <w:lang w:val="en-US"/>
        </w:rPr>
        <w:t>used</w:t>
      </w:r>
      <w:r w:rsidRPr="008E4DC4">
        <w:rPr>
          <w:rFonts w:ascii="Book Antiqua" w:hAnsi="Book Antiqua"/>
          <w:sz w:val="24"/>
          <w:szCs w:val="24"/>
          <w:vertAlign w:val="superscript"/>
          <w:lang w:val="en-US"/>
        </w:rPr>
        <w:t>[</w:t>
      </w:r>
      <w:proofErr w:type="gramEnd"/>
      <w:r>
        <w:rPr>
          <w:rFonts w:ascii="Book Antiqua" w:hAnsi="Book Antiqua"/>
          <w:sz w:val="24"/>
          <w:szCs w:val="24"/>
          <w:vertAlign w:val="superscript"/>
          <w:lang w:val="en-US" w:eastAsia="zh-CN"/>
        </w:rPr>
        <w:t>39</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A specific diet plan should be made and follow-up visits evaluating intake compared to recommended energy- and protein intake should be employed according to clinical monitoring practice. It has been shown, that both dietary counseling and oral supplements for CP patients at nutritional risk can improve weight, BMI and decrease fecal fat </w:t>
      </w:r>
      <w:proofErr w:type="gramStart"/>
      <w:r w:rsidRPr="008E4DC4">
        <w:rPr>
          <w:rFonts w:ascii="Book Antiqua" w:hAnsi="Book Antiqua"/>
          <w:sz w:val="24"/>
          <w:szCs w:val="24"/>
          <w:lang w:val="en-US"/>
        </w:rPr>
        <w:t>excretion</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0</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p>
    <w:p w:rsidR="00CC6B08" w:rsidRPr="008E4DC4" w:rsidRDefault="00CC6B08" w:rsidP="003F0B00">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lastRenderedPageBreak/>
        <w:t xml:space="preserve">Lifestyle: To minimize nutritional risk factors in patients with CP, an effort should be made to investigate and eliminate possible individual barriers such as smoking and alcohol abuse. </w:t>
      </w:r>
      <w:proofErr w:type="gramStart"/>
      <w:r w:rsidRPr="008E4DC4">
        <w:rPr>
          <w:rFonts w:ascii="Book Antiqua" w:hAnsi="Book Antiqua"/>
          <w:sz w:val="24"/>
          <w:szCs w:val="24"/>
          <w:lang w:val="en-US"/>
        </w:rPr>
        <w:t>Furthermore, to assure patient compliance regarding medical treatment (</w:t>
      </w:r>
      <w:r w:rsidRPr="008E4DC4">
        <w:rPr>
          <w:rFonts w:ascii="Book Antiqua" w:hAnsi="Book Antiqua"/>
          <w:i/>
          <w:sz w:val="24"/>
          <w:szCs w:val="24"/>
          <w:lang w:val="en-US"/>
        </w:rPr>
        <w:t>i.e.,</w:t>
      </w:r>
      <w:r w:rsidRPr="008E4DC4">
        <w:rPr>
          <w:rFonts w:ascii="Book Antiqua" w:hAnsi="Book Antiqua"/>
          <w:sz w:val="24"/>
          <w:szCs w:val="24"/>
          <w:lang w:val="en-US"/>
        </w:rPr>
        <w:t xml:space="preserve"> treatment with enzymes) and to evaluate pain treatment (discussed in another article).</w:t>
      </w:r>
      <w:proofErr w:type="gramEnd"/>
      <w:r w:rsidRPr="008E4DC4">
        <w:rPr>
          <w:rFonts w:ascii="Book Antiqua" w:hAnsi="Book Antiqua"/>
          <w:sz w:val="24"/>
          <w:szCs w:val="24"/>
          <w:lang w:val="en-US"/>
        </w:rPr>
        <w:t xml:space="preserve"> Physical activity should be encouraged alongside nutritional therapy for optimal </w:t>
      </w:r>
      <w:proofErr w:type="gramStart"/>
      <w:r w:rsidRPr="008E4DC4">
        <w:rPr>
          <w:rFonts w:ascii="Book Antiqua" w:hAnsi="Book Antiqua"/>
          <w:sz w:val="24"/>
          <w:szCs w:val="24"/>
          <w:lang w:val="en-US"/>
        </w:rPr>
        <w:t>result</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-3</w:t>
      </w:r>
      <w:r>
        <w:rPr>
          <w:rFonts w:ascii="Book Antiqua" w:hAnsi="Book Antiqua"/>
          <w:sz w:val="24"/>
          <w:szCs w:val="24"/>
          <w:vertAlign w:val="superscript"/>
          <w:lang w:val="en-US" w:eastAsia="zh-CN"/>
        </w:rPr>
        <w:t>4</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p>
    <w:p w:rsidR="00CC6B08" w:rsidRPr="008E4DC4" w:rsidRDefault="00CC6B08" w:rsidP="00D27AC6">
      <w:pPr>
        <w:spacing w:after="0" w:line="360" w:lineRule="auto"/>
        <w:jc w:val="both"/>
        <w:outlineLvl w:val="0"/>
        <w:rPr>
          <w:rFonts w:ascii="Book Antiqua" w:hAnsi="Book Antiqua"/>
          <w:b/>
          <w:sz w:val="24"/>
          <w:szCs w:val="24"/>
          <w:lang w:val="en-US"/>
        </w:rPr>
      </w:pPr>
    </w:p>
    <w:p w:rsidR="00CC6B08" w:rsidRPr="008E4DC4" w:rsidRDefault="00CC6B08" w:rsidP="00D27AC6">
      <w:pPr>
        <w:spacing w:after="0" w:line="360" w:lineRule="auto"/>
        <w:jc w:val="both"/>
        <w:outlineLvl w:val="0"/>
        <w:rPr>
          <w:rFonts w:ascii="Book Antiqua" w:hAnsi="Book Antiqua"/>
          <w:b/>
          <w:sz w:val="24"/>
          <w:szCs w:val="24"/>
          <w:lang w:val="en-US"/>
        </w:rPr>
      </w:pPr>
      <w:r w:rsidRPr="008E4DC4">
        <w:rPr>
          <w:rFonts w:ascii="Book Antiqua" w:hAnsi="Book Antiqua"/>
          <w:b/>
          <w:sz w:val="24"/>
          <w:szCs w:val="24"/>
          <w:lang w:val="en-US"/>
        </w:rPr>
        <w:t>NUTRITIONAL MANAGEMENT</w:t>
      </w:r>
    </w:p>
    <w:p w:rsidR="00CC6B08" w:rsidRPr="008E4DC4" w:rsidRDefault="00CC6B08" w:rsidP="00D27AC6">
      <w:pPr>
        <w:spacing w:after="0" w:line="360" w:lineRule="auto"/>
        <w:jc w:val="both"/>
        <w:outlineLvl w:val="0"/>
        <w:rPr>
          <w:rFonts w:ascii="Book Antiqua" w:hAnsi="Book Antiqua"/>
          <w:b/>
          <w:i/>
          <w:sz w:val="24"/>
          <w:szCs w:val="24"/>
          <w:lang w:val="en-US"/>
        </w:rPr>
      </w:pPr>
      <w:r w:rsidRPr="008E4DC4">
        <w:rPr>
          <w:rFonts w:ascii="Book Antiqua" w:hAnsi="Book Antiqua"/>
          <w:b/>
          <w:i/>
          <w:sz w:val="24"/>
          <w:szCs w:val="24"/>
          <w:lang w:val="en-US"/>
        </w:rPr>
        <w:t>Nutritional treatment in chronic pancreatitis</w:t>
      </w:r>
    </w:p>
    <w:p w:rsidR="00CC6B08" w:rsidRPr="008E4DC4" w:rsidRDefault="00CC6B08" w:rsidP="00D27AC6">
      <w:pPr>
        <w:spacing w:after="0" w:line="360" w:lineRule="auto"/>
        <w:jc w:val="both"/>
        <w:rPr>
          <w:rFonts w:ascii="Book Antiqua" w:hAnsi="Book Antiqua"/>
          <w:sz w:val="24"/>
          <w:szCs w:val="24"/>
          <w:lang w:val="en-US"/>
        </w:rPr>
      </w:pP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of macronutrients is the major cause of progressive nutritional and metabolic impairment in patients with CP. Nutritional interventions depend on the degree of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and the nutritional status.</w:t>
      </w:r>
    </w:p>
    <w:p w:rsidR="00CC6B08" w:rsidRPr="008E4DC4" w:rsidRDefault="00CC6B08" w:rsidP="003F0B00">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The main goals for nutritional interventions are to ensure sufficient macro- and micronutrients intake, to decrease </w:t>
      </w:r>
      <w:proofErr w:type="spellStart"/>
      <w:r w:rsidRPr="008E4DC4">
        <w:rPr>
          <w:rFonts w:ascii="Book Antiqua" w:hAnsi="Book Antiqua"/>
          <w:sz w:val="24"/>
          <w:szCs w:val="24"/>
          <w:lang w:val="en-US"/>
        </w:rPr>
        <w:t>maldigestion</w:t>
      </w:r>
      <w:proofErr w:type="spellEnd"/>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malabsorption</w:t>
      </w:r>
      <w:proofErr w:type="spellEnd"/>
      <w:r w:rsidRPr="008E4DC4">
        <w:rPr>
          <w:rFonts w:ascii="Book Antiqua" w:hAnsi="Book Antiqua"/>
          <w:sz w:val="24"/>
          <w:szCs w:val="24"/>
          <w:lang w:val="en-US"/>
        </w:rPr>
        <w:t xml:space="preserve"> and other risk factors in order to prevent or treat malnutrition.</w:t>
      </w:r>
    </w:p>
    <w:p w:rsidR="00CC6B08" w:rsidRPr="008E4DC4" w:rsidRDefault="00CC6B08" w:rsidP="003F0B00">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t>The treatment of exocrine deficiency begins with dietary recommendations and pancreatic enzyme supplementation. About 80% of patients can be managed by a combination of analgesics, dietary recommendations and pancreatic enzyme supplements, while 10%–15% need oral nutritional supplements, 5% need enteral tube feeding and around 1% require parenteral nutrition (PN)</w:t>
      </w:r>
      <w:r w:rsidRPr="008E4DC4">
        <w:rPr>
          <w:rFonts w:ascii="Book Antiqua" w:hAnsi="Book Antiqua"/>
          <w:sz w:val="24"/>
          <w:szCs w:val="24"/>
          <w:vertAlign w:val="superscript"/>
          <w:lang w:val="en-US"/>
        </w:rPr>
        <w:t>[21,4</w:t>
      </w:r>
      <w:r>
        <w:rPr>
          <w:rFonts w:ascii="Book Antiqua" w:hAnsi="Book Antiqua"/>
          <w:sz w:val="24"/>
          <w:szCs w:val="24"/>
          <w:vertAlign w:val="superscript"/>
          <w:lang w:val="en-US" w:eastAsia="zh-CN"/>
        </w:rPr>
        <w:t>1</w:t>
      </w:r>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b/>
          <w:i/>
          <w:sz w:val="24"/>
          <w:szCs w:val="24"/>
          <w:lang w:val="en-US"/>
        </w:rPr>
      </w:pPr>
      <w:r w:rsidRPr="008E4DC4">
        <w:rPr>
          <w:rFonts w:ascii="Book Antiqua" w:hAnsi="Book Antiqua"/>
          <w:b/>
          <w:i/>
          <w:sz w:val="24"/>
          <w:szCs w:val="24"/>
          <w:lang w:val="en-US"/>
        </w:rPr>
        <w:t>Diet recommendations</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Dietary recommendations begin with total abstinence from alcohol. In addition, an adequate number of calories should be taken. Estimation of REE </w:t>
      </w:r>
      <w:r w:rsidRPr="008E4DC4">
        <w:rPr>
          <w:rFonts w:ascii="Book Antiqua" w:hAnsi="Book Antiqua"/>
          <w:sz w:val="24"/>
          <w:szCs w:val="24"/>
          <w:lang w:val="en-US" w:eastAsia="zh-CN"/>
        </w:rPr>
        <w:t>[</w:t>
      </w:r>
      <w:r w:rsidRPr="008E4DC4">
        <w:rPr>
          <w:rFonts w:ascii="Book Antiqua" w:hAnsi="Book Antiqua"/>
          <w:sz w:val="24"/>
          <w:szCs w:val="24"/>
          <w:lang w:val="en-US"/>
        </w:rPr>
        <w:t>or measurement in patients with a low BMI (&lt; 20 kg/m</w:t>
      </w:r>
      <w:r w:rsidRPr="008E4DC4">
        <w:rPr>
          <w:rFonts w:ascii="Book Antiqua" w:hAnsi="Book Antiqua"/>
          <w:sz w:val="24"/>
          <w:szCs w:val="24"/>
          <w:vertAlign w:val="superscript"/>
          <w:lang w:val="en-US"/>
        </w:rPr>
        <w:t>2</w:t>
      </w:r>
      <w:r w:rsidRPr="008E4DC4">
        <w:rPr>
          <w:rFonts w:ascii="Book Antiqua" w:hAnsi="Book Antiqua"/>
          <w:sz w:val="24"/>
          <w:szCs w:val="24"/>
          <w:lang w:val="en-US"/>
        </w:rPr>
        <w:t>)</w:t>
      </w:r>
      <w:r w:rsidRPr="008E4DC4">
        <w:rPr>
          <w:rFonts w:ascii="Book Antiqua" w:hAnsi="Book Antiqua"/>
          <w:sz w:val="24"/>
          <w:szCs w:val="24"/>
          <w:lang w:val="en-US" w:eastAsia="zh-CN"/>
        </w:rPr>
        <w:t>]</w:t>
      </w:r>
      <w:r w:rsidRPr="008E4DC4">
        <w:rPr>
          <w:rFonts w:ascii="Book Antiqua" w:hAnsi="Book Antiqua"/>
          <w:sz w:val="24"/>
          <w:szCs w:val="24"/>
          <w:lang w:val="en-US"/>
        </w:rPr>
        <w:t xml:space="preserve"> is essential in all patients to calculate the adequate caloric intake because of risk of increased resting energy expenditure. Frequent small meals (4–8 times a day) should be given. The carbohydrate intake might be limited when an overt diabetes mellitus is present (described in more detail in other article). </w:t>
      </w:r>
    </w:p>
    <w:p w:rsidR="00CC6B08" w:rsidRPr="008E4DC4" w:rsidRDefault="00CC6B08" w:rsidP="00452CDE">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lastRenderedPageBreak/>
        <w:t xml:space="preserve">A protein diet of 1.0–1.5 g/kg body weight/day is generally sufficient and well tolerated. Usually, if 30%–40% of the calories are given as fat this is well tolerated, especially when the foods are rich in vegetable fats. </w:t>
      </w:r>
    </w:p>
    <w:p w:rsidR="00CC6B08" w:rsidRPr="008E4DC4" w:rsidRDefault="00CC6B08" w:rsidP="00452CDE">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t xml:space="preserve">If weight gain is insufficient and/or </w:t>
      </w:r>
      <w:proofErr w:type="spellStart"/>
      <w:r w:rsidRPr="008E4DC4">
        <w:rPr>
          <w:rFonts w:ascii="Book Antiqua" w:hAnsi="Book Antiqua"/>
          <w:sz w:val="24"/>
          <w:szCs w:val="24"/>
          <w:lang w:val="en-US"/>
        </w:rPr>
        <w:t>steatorrhea</w:t>
      </w:r>
      <w:proofErr w:type="spellEnd"/>
      <w:r w:rsidRPr="008E4DC4">
        <w:rPr>
          <w:rFonts w:ascii="Book Antiqua" w:hAnsi="Book Antiqua"/>
          <w:sz w:val="24"/>
          <w:szCs w:val="24"/>
          <w:lang w:val="en-US"/>
        </w:rPr>
        <w:t xml:space="preserve"> persists, medium chain triglycerides (MCT) can be tried to increase fat absorption. MCT are absorbed directly across the small bowel into the portal vein, even in the absence of lipase, co-lipase and bile salts. However, MCTs have low energy density and unpalatable taste, and a maximum of about 50</w:t>
      </w:r>
      <w:r>
        <w:rPr>
          <w:rFonts w:ascii="Book Antiqua" w:hAnsi="Book Antiqua"/>
          <w:sz w:val="24"/>
          <w:szCs w:val="24"/>
          <w:lang w:val="en-US" w:eastAsia="zh-CN"/>
        </w:rPr>
        <w:t xml:space="preserve"> </w:t>
      </w:r>
      <w:r w:rsidRPr="008E4DC4">
        <w:rPr>
          <w:rFonts w:ascii="Book Antiqua" w:hAnsi="Book Antiqua"/>
          <w:sz w:val="24"/>
          <w:szCs w:val="24"/>
          <w:lang w:val="en-US"/>
        </w:rPr>
        <w:t xml:space="preserve">g/d might be given. Higher doses may be </w:t>
      </w:r>
      <w:proofErr w:type="spellStart"/>
      <w:r w:rsidRPr="008E4DC4">
        <w:rPr>
          <w:rFonts w:ascii="Book Antiqua" w:hAnsi="Book Antiqua"/>
          <w:sz w:val="24"/>
          <w:szCs w:val="24"/>
          <w:lang w:val="en-US"/>
        </w:rPr>
        <w:t>ketogenic</w:t>
      </w:r>
      <w:proofErr w:type="spellEnd"/>
      <w:r w:rsidRPr="008E4DC4">
        <w:rPr>
          <w:rFonts w:ascii="Book Antiqua" w:hAnsi="Book Antiqua"/>
          <w:sz w:val="24"/>
          <w:szCs w:val="24"/>
          <w:lang w:val="en-US"/>
        </w:rPr>
        <w:t xml:space="preserve"> and are associated with side effects such as cramps, nausea and diarrhea. Fat soluble vitamins (A, D, E and K), vitamin B12 and other micronutrients should be supplemented if serum levels indicate deficiencies. </w:t>
      </w:r>
    </w:p>
    <w:p w:rsidR="00CC6B08" w:rsidRPr="008E4DC4" w:rsidRDefault="00CC6B08" w:rsidP="001D6E64">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In general, a low </w:t>
      </w:r>
      <w:proofErr w:type="spellStart"/>
      <w:r w:rsidRPr="008E4DC4">
        <w:rPr>
          <w:rFonts w:ascii="Book Antiqua" w:hAnsi="Book Antiqua"/>
          <w:sz w:val="24"/>
          <w:szCs w:val="24"/>
          <w:lang w:val="en-US"/>
        </w:rPr>
        <w:t>fibre</w:t>
      </w:r>
      <w:proofErr w:type="spellEnd"/>
      <w:r w:rsidRPr="008E4DC4">
        <w:rPr>
          <w:rFonts w:ascii="Book Antiqua" w:hAnsi="Book Antiqua"/>
          <w:sz w:val="24"/>
          <w:szCs w:val="24"/>
          <w:lang w:val="en-US"/>
        </w:rPr>
        <w:t xml:space="preserve"> diet is recommended, because </w:t>
      </w:r>
      <w:proofErr w:type="spellStart"/>
      <w:r w:rsidRPr="008E4DC4">
        <w:rPr>
          <w:rFonts w:ascii="Book Antiqua" w:hAnsi="Book Antiqua"/>
          <w:sz w:val="24"/>
          <w:szCs w:val="24"/>
          <w:lang w:val="en-US"/>
        </w:rPr>
        <w:t>fibre</w:t>
      </w:r>
      <w:proofErr w:type="spellEnd"/>
      <w:r w:rsidRPr="008E4DC4">
        <w:rPr>
          <w:rFonts w:ascii="Book Antiqua" w:hAnsi="Book Antiqua"/>
          <w:sz w:val="24"/>
          <w:szCs w:val="24"/>
          <w:lang w:val="en-US"/>
        </w:rPr>
        <w:t xml:space="preserve"> may absorb enzymes and delay the absorption of nutrients. An adequate quantity of exogenous pancreatic enzymes is necessary to correct protein and lipid </w:t>
      </w:r>
      <w:proofErr w:type="spellStart"/>
      <w:proofErr w:type="gramStart"/>
      <w:r w:rsidRPr="008E4DC4">
        <w:rPr>
          <w:rFonts w:ascii="Book Antiqua" w:hAnsi="Book Antiqua"/>
          <w:sz w:val="24"/>
          <w:szCs w:val="24"/>
          <w:lang w:val="en-US"/>
        </w:rPr>
        <w:t>maldigestion</w:t>
      </w:r>
      <w:proofErr w:type="spellEnd"/>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1,4</w:t>
      </w:r>
      <w:r>
        <w:rPr>
          <w:rFonts w:ascii="Book Antiqua" w:hAnsi="Book Antiqua"/>
          <w:sz w:val="24"/>
          <w:szCs w:val="24"/>
          <w:vertAlign w:val="superscript"/>
          <w:lang w:val="en-US" w:eastAsia="zh-CN"/>
        </w:rPr>
        <w:t>3</w:t>
      </w:r>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5</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In 10%–15% of patients oral supplements can help to attenuate weight loss and delay the use of enteral tube </w:t>
      </w:r>
      <w:proofErr w:type="gramStart"/>
      <w:r w:rsidRPr="008E4DC4">
        <w:rPr>
          <w:rFonts w:ascii="Book Antiqua" w:hAnsi="Book Antiqua"/>
          <w:sz w:val="24"/>
          <w:szCs w:val="24"/>
          <w:lang w:val="en-US"/>
        </w:rPr>
        <w:t>feeding</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6</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p>
    <w:p w:rsidR="00CC6B08" w:rsidRPr="008E4DC4" w:rsidRDefault="00CC6B08" w:rsidP="001D6E64">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t>The best clinical follow-up parameters for monitoring therapeutic success of dietary counseling are improvement of the patient’s general condition and weight gain.</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b/>
          <w:i/>
          <w:sz w:val="24"/>
          <w:szCs w:val="24"/>
          <w:lang w:val="en-US"/>
        </w:rPr>
      </w:pPr>
      <w:r w:rsidRPr="008E4DC4">
        <w:rPr>
          <w:rFonts w:ascii="Book Antiqua" w:hAnsi="Book Antiqua"/>
          <w:b/>
          <w:i/>
          <w:sz w:val="24"/>
          <w:szCs w:val="24"/>
          <w:lang w:val="en-US"/>
        </w:rPr>
        <w:t>Enteral nutrition</w:t>
      </w:r>
    </w:p>
    <w:p w:rsidR="00CC6B08" w:rsidRPr="008E4DC4" w:rsidRDefault="00CC6B08" w:rsidP="00D27AC6">
      <w:pPr>
        <w:autoSpaceDE w:val="0"/>
        <w:autoSpaceDN w:val="0"/>
        <w:adjustRightInd w:val="0"/>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The cause of inadequate caloric intake in CP can be anatomical (due to </w:t>
      </w:r>
      <w:proofErr w:type="spellStart"/>
      <w:r w:rsidRPr="008E4DC4">
        <w:rPr>
          <w:rFonts w:ascii="Book Antiqua" w:hAnsi="Book Antiqua"/>
          <w:sz w:val="24"/>
          <w:szCs w:val="24"/>
          <w:lang w:val="en-US"/>
        </w:rPr>
        <w:t>pyloro</w:t>
      </w:r>
      <w:proofErr w:type="spellEnd"/>
      <w:r w:rsidRPr="008E4DC4">
        <w:rPr>
          <w:rFonts w:ascii="Book Antiqua" w:hAnsi="Book Antiqua"/>
          <w:sz w:val="24"/>
          <w:szCs w:val="24"/>
          <w:lang w:val="en-US"/>
        </w:rPr>
        <w:t xml:space="preserve">-duodenal-stenosis or cyst compression) or inflammatory with acute complications (new attack of acute pancreatitis or development of fistulas). Patients suffering from serious insufficient caloric intake may benefit by oral supplements or enteral nutrition. To test if enteral nutrition is tolerated and increases nutritional status it is recommended to give the nutrition via a </w:t>
      </w:r>
      <w:proofErr w:type="spellStart"/>
      <w:r w:rsidRPr="008E4DC4">
        <w:rPr>
          <w:rFonts w:ascii="Book Antiqua" w:hAnsi="Book Antiqua"/>
          <w:sz w:val="24"/>
          <w:szCs w:val="24"/>
          <w:lang w:val="en-US"/>
        </w:rPr>
        <w:t>naso-jejunal</w:t>
      </w:r>
      <w:proofErr w:type="spellEnd"/>
      <w:r w:rsidRPr="008E4DC4">
        <w:rPr>
          <w:rFonts w:ascii="Book Antiqua" w:hAnsi="Book Antiqua"/>
          <w:sz w:val="24"/>
          <w:szCs w:val="24"/>
          <w:lang w:val="en-US"/>
        </w:rPr>
        <w:t xml:space="preserve"> tube. However, for long-term therapy feeding (exceeding 2-3 </w:t>
      </w:r>
      <w:proofErr w:type="spellStart"/>
      <w:r w:rsidRPr="008E4DC4">
        <w:rPr>
          <w:rFonts w:ascii="Book Antiqua" w:hAnsi="Book Antiqua"/>
          <w:sz w:val="24"/>
          <w:szCs w:val="24"/>
          <w:lang w:val="en-US"/>
        </w:rPr>
        <w:t>wk</w:t>
      </w:r>
      <w:proofErr w:type="spellEnd"/>
      <w:r w:rsidRPr="008E4DC4">
        <w:rPr>
          <w:rFonts w:ascii="Book Antiqua" w:hAnsi="Book Antiqua"/>
          <w:sz w:val="24"/>
          <w:szCs w:val="24"/>
          <w:lang w:val="en-US"/>
        </w:rPr>
        <w:t xml:space="preserve">) a </w:t>
      </w:r>
      <w:proofErr w:type="spellStart"/>
      <w:r w:rsidRPr="008E4DC4">
        <w:rPr>
          <w:rFonts w:ascii="Book Antiqua" w:hAnsi="Book Antiqua"/>
          <w:sz w:val="24"/>
          <w:szCs w:val="24"/>
          <w:lang w:val="en-US"/>
        </w:rPr>
        <w:t>percutanous</w:t>
      </w:r>
      <w:proofErr w:type="spellEnd"/>
      <w:r w:rsidRPr="008E4DC4">
        <w:rPr>
          <w:rFonts w:ascii="Book Antiqua" w:hAnsi="Book Antiqua"/>
          <w:sz w:val="24"/>
          <w:szCs w:val="24"/>
          <w:lang w:val="en-US"/>
        </w:rPr>
        <w:t xml:space="preserve"> endoscopic gastrostomy (PEG) with a </w:t>
      </w:r>
      <w:proofErr w:type="spellStart"/>
      <w:r w:rsidRPr="008E4DC4">
        <w:rPr>
          <w:rFonts w:ascii="Book Antiqua" w:hAnsi="Book Antiqua"/>
          <w:sz w:val="24"/>
          <w:szCs w:val="24"/>
          <w:lang w:val="en-US"/>
        </w:rPr>
        <w:t>jejunal</w:t>
      </w:r>
      <w:proofErr w:type="spellEnd"/>
      <w:r w:rsidRPr="008E4DC4">
        <w:rPr>
          <w:rFonts w:ascii="Book Antiqua" w:hAnsi="Book Antiqua"/>
          <w:sz w:val="24"/>
          <w:szCs w:val="24"/>
          <w:lang w:val="en-US"/>
        </w:rPr>
        <w:t xml:space="preserve"> tube extension is more convenient. Continuous overnight delivery of the nutrients is suitable and entails more easily the patient’s nutritional goal. From a theoretical point of view a semi-elemental diet can be recommended, but there are no studies showing improvement in the nutritional status compared to regular enteral nutritional formulas.  </w:t>
      </w:r>
    </w:p>
    <w:p w:rsidR="00CC6B08" w:rsidRPr="008E4DC4" w:rsidRDefault="00CC6B08" w:rsidP="00C26F75">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lastRenderedPageBreak/>
        <w:t xml:space="preserve">Owing to the fact that CP patients are frequently undernourished, nutritional support before pancreatic surgery may be beneficial. Data from patients undergoing general abdominal surgery have provided evidence that preoperative enteral or oral nutritional support improves outcome compared to undernourished patients by reducing postoperative morbidity and the length of hospital </w:t>
      </w:r>
      <w:proofErr w:type="gramStart"/>
      <w:r w:rsidRPr="008E4DC4">
        <w:rPr>
          <w:rFonts w:ascii="Book Antiqua" w:hAnsi="Book Antiqua"/>
          <w:sz w:val="24"/>
          <w:szCs w:val="24"/>
          <w:lang w:val="en-US"/>
        </w:rPr>
        <w:t>stay</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7</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Thus, it should be emphasized that nutritional therapy should go alongside surgery, and that surgery for pain or any obstruction in the GI-channel should be a primary indication. </w:t>
      </w:r>
    </w:p>
    <w:p w:rsidR="00CC6B08" w:rsidRPr="008E4DC4" w:rsidRDefault="00CC6B08" w:rsidP="00DD51E8">
      <w:pPr>
        <w:spacing w:after="0" w:line="360" w:lineRule="auto"/>
        <w:ind w:firstLineChars="250" w:firstLine="600"/>
        <w:jc w:val="both"/>
        <w:rPr>
          <w:rFonts w:ascii="Book Antiqua" w:hAnsi="Book Antiqua"/>
          <w:sz w:val="24"/>
          <w:szCs w:val="24"/>
          <w:lang w:val="en-US"/>
        </w:rPr>
      </w:pPr>
      <w:r w:rsidRPr="008E4DC4">
        <w:rPr>
          <w:rFonts w:ascii="Book Antiqua" w:hAnsi="Book Antiqua"/>
          <w:sz w:val="24"/>
          <w:szCs w:val="24"/>
          <w:lang w:val="en-US"/>
        </w:rPr>
        <w:t xml:space="preserve">The potential to modulate the activity of the immune system by interventions with specific nutrients is termed </w:t>
      </w:r>
      <w:proofErr w:type="spellStart"/>
      <w:r w:rsidRPr="008E4DC4">
        <w:rPr>
          <w:rFonts w:ascii="Book Antiqua" w:hAnsi="Book Antiqua"/>
          <w:sz w:val="24"/>
          <w:szCs w:val="24"/>
          <w:lang w:val="en-US"/>
        </w:rPr>
        <w:t>immunonutrition</w:t>
      </w:r>
      <w:proofErr w:type="spellEnd"/>
      <w:r w:rsidRPr="008E4DC4">
        <w:rPr>
          <w:rFonts w:ascii="Book Antiqua" w:hAnsi="Book Antiqua"/>
          <w:sz w:val="24"/>
          <w:szCs w:val="24"/>
          <w:lang w:val="en-US"/>
        </w:rPr>
        <w:t>. This concept is normally applied to any situation where nutritional formulas are supplemented with specific nutrients such as arginine, glutamine, omega-3 fatty acids, nucleotides and others. Meta-analysis of randomized controlled trials giving a combination of arginine and omega-3 fatty acids at home for 5-7 d before surgery reduced both postoperative infection rate and length of hospital stay in patients who underwent elective major GI surgery</w:t>
      </w:r>
      <w:r w:rsidRPr="008E4DC4">
        <w:rPr>
          <w:rFonts w:ascii="Book Antiqua" w:hAnsi="Book Antiqua"/>
          <w:sz w:val="24"/>
          <w:szCs w:val="24"/>
          <w:vertAlign w:val="superscript"/>
          <w:lang w:val="en-US"/>
        </w:rPr>
        <w:t>[4</w:t>
      </w:r>
      <w:r>
        <w:rPr>
          <w:rFonts w:ascii="Book Antiqua" w:hAnsi="Book Antiqua"/>
          <w:sz w:val="24"/>
          <w:szCs w:val="24"/>
          <w:vertAlign w:val="superscript"/>
          <w:lang w:val="en-US" w:eastAsia="zh-CN"/>
        </w:rPr>
        <w:t>8</w:t>
      </w:r>
      <w:r w:rsidRPr="008E4DC4">
        <w:rPr>
          <w:rFonts w:ascii="Book Antiqua" w:hAnsi="Book Antiqua"/>
          <w:sz w:val="24"/>
          <w:szCs w:val="24"/>
          <w:vertAlign w:val="superscript"/>
          <w:lang w:val="en-US"/>
        </w:rPr>
        <w:t>,</w:t>
      </w:r>
      <w:r>
        <w:rPr>
          <w:rFonts w:ascii="Book Antiqua" w:hAnsi="Book Antiqua"/>
          <w:sz w:val="24"/>
          <w:szCs w:val="24"/>
          <w:vertAlign w:val="superscript"/>
          <w:lang w:val="en-US" w:eastAsia="zh-CN"/>
        </w:rPr>
        <w:t>49</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Specific trials in patients with chronic pancreatitis are not available. A recent RCT giving supplemental </w:t>
      </w:r>
      <w:proofErr w:type="spellStart"/>
      <w:r w:rsidRPr="008E4DC4">
        <w:rPr>
          <w:rFonts w:ascii="Book Antiqua" w:hAnsi="Book Antiqua"/>
          <w:sz w:val="24"/>
          <w:szCs w:val="24"/>
          <w:lang w:val="en-US"/>
        </w:rPr>
        <w:t>immunonutrition</w:t>
      </w:r>
      <w:proofErr w:type="spellEnd"/>
      <w:r w:rsidRPr="008E4DC4">
        <w:rPr>
          <w:rFonts w:ascii="Book Antiqua" w:hAnsi="Book Antiqua"/>
          <w:sz w:val="24"/>
          <w:szCs w:val="24"/>
          <w:lang w:val="en-US"/>
        </w:rPr>
        <w:t xml:space="preserve"> preoperatively in well-nourished and mal-nourished gastrointestinal surgery patients showed, that LOS and costs were reduced especially in mal-nourished </w:t>
      </w:r>
      <w:proofErr w:type="gramStart"/>
      <w:r w:rsidRPr="008E4DC4">
        <w:rPr>
          <w:rFonts w:ascii="Book Antiqua" w:hAnsi="Book Antiqua"/>
          <w:sz w:val="24"/>
          <w:szCs w:val="24"/>
          <w:lang w:val="en-US"/>
        </w:rPr>
        <w:t>patients</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5</w:t>
      </w:r>
      <w:r>
        <w:rPr>
          <w:rFonts w:ascii="Book Antiqua" w:hAnsi="Book Antiqua"/>
          <w:sz w:val="24"/>
          <w:szCs w:val="24"/>
          <w:vertAlign w:val="superscript"/>
          <w:lang w:val="en-US" w:eastAsia="zh-CN"/>
        </w:rPr>
        <w:t>0</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w:t>
      </w:r>
    </w:p>
    <w:p w:rsidR="00CC6B08" w:rsidRPr="008E4DC4" w:rsidRDefault="00CC6B08" w:rsidP="00BA1E04">
      <w:pPr>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t xml:space="preserve">Another recent study showed that enteral </w:t>
      </w:r>
      <w:proofErr w:type="spellStart"/>
      <w:r w:rsidRPr="008E4DC4">
        <w:rPr>
          <w:rFonts w:ascii="Book Antiqua" w:hAnsi="Book Antiqua"/>
          <w:sz w:val="24"/>
          <w:szCs w:val="24"/>
          <w:lang w:val="en-US"/>
        </w:rPr>
        <w:t>immunonutrition</w:t>
      </w:r>
      <w:proofErr w:type="spellEnd"/>
      <w:r w:rsidRPr="008E4DC4">
        <w:rPr>
          <w:rFonts w:ascii="Book Antiqua" w:hAnsi="Book Antiqua"/>
          <w:sz w:val="24"/>
          <w:szCs w:val="24"/>
          <w:lang w:val="en-US"/>
        </w:rPr>
        <w:t xml:space="preserve"> given post-operatively </w:t>
      </w:r>
      <w:proofErr w:type="spellStart"/>
      <w:r w:rsidRPr="00526B22">
        <w:rPr>
          <w:rFonts w:ascii="Book Antiqua" w:hAnsi="Book Antiqua"/>
          <w:i/>
          <w:sz w:val="24"/>
          <w:szCs w:val="24"/>
          <w:lang w:val="en-US"/>
        </w:rPr>
        <w:t>vs</w:t>
      </w:r>
      <w:proofErr w:type="spellEnd"/>
      <w:r w:rsidRPr="008E4DC4">
        <w:rPr>
          <w:rFonts w:ascii="Book Antiqua" w:hAnsi="Book Antiqua"/>
          <w:sz w:val="24"/>
          <w:szCs w:val="24"/>
          <w:lang w:val="en-US"/>
        </w:rPr>
        <w:t xml:space="preserve"> a standard enteral nutrition showed a reduction of infectious complications, anastomotic leak rate and LOS as well as an improved immunologic </w:t>
      </w:r>
      <w:proofErr w:type="gramStart"/>
      <w:r w:rsidRPr="008E4DC4">
        <w:rPr>
          <w:rFonts w:ascii="Book Antiqua" w:hAnsi="Book Antiqua"/>
          <w:sz w:val="24"/>
          <w:szCs w:val="24"/>
          <w:lang w:val="en-US"/>
        </w:rPr>
        <w:t>outcome</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5</w:t>
      </w:r>
      <w:r>
        <w:rPr>
          <w:rFonts w:ascii="Book Antiqua" w:hAnsi="Book Antiqua"/>
          <w:sz w:val="24"/>
          <w:szCs w:val="24"/>
          <w:vertAlign w:val="superscript"/>
          <w:lang w:val="en-US" w:eastAsia="zh-CN"/>
        </w:rPr>
        <w:t>1</w:t>
      </w:r>
      <w:r w:rsidRPr="008E4DC4">
        <w:rPr>
          <w:rFonts w:ascii="Book Antiqua" w:hAnsi="Book Antiqua"/>
          <w:sz w:val="24"/>
          <w:szCs w:val="24"/>
          <w:vertAlign w:val="superscript"/>
          <w:lang w:val="en-US"/>
        </w:rPr>
        <w:t>]</w:t>
      </w:r>
      <w:r w:rsidRPr="008E4DC4">
        <w:rPr>
          <w:rFonts w:ascii="Book Antiqua" w:hAnsi="Book Antiqua"/>
          <w:sz w:val="24"/>
          <w:szCs w:val="24"/>
          <w:lang w:val="en-US"/>
        </w:rPr>
        <w:t xml:space="preserve">. </w:t>
      </w:r>
    </w:p>
    <w:p w:rsidR="00CC6B08" w:rsidRPr="008E4DC4" w:rsidRDefault="00CC6B08" w:rsidP="00BA1E04">
      <w:pPr>
        <w:autoSpaceDE w:val="0"/>
        <w:autoSpaceDN w:val="0"/>
        <w:adjustRightInd w:val="0"/>
        <w:spacing w:after="0" w:line="360" w:lineRule="auto"/>
        <w:ind w:firstLineChars="200" w:firstLine="480"/>
        <w:jc w:val="both"/>
        <w:rPr>
          <w:rFonts w:ascii="Book Antiqua" w:hAnsi="Book Antiqua"/>
          <w:sz w:val="24"/>
          <w:szCs w:val="24"/>
          <w:lang w:val="en-US"/>
        </w:rPr>
      </w:pPr>
      <w:r w:rsidRPr="008E4DC4">
        <w:rPr>
          <w:rFonts w:ascii="Book Antiqua" w:hAnsi="Book Antiqua"/>
          <w:sz w:val="24"/>
          <w:szCs w:val="24"/>
          <w:lang w:val="en-US"/>
        </w:rPr>
        <w:t xml:space="preserve">We therefore highly recommend a week with preoperative </w:t>
      </w:r>
      <w:proofErr w:type="spellStart"/>
      <w:r w:rsidRPr="008E4DC4">
        <w:rPr>
          <w:rFonts w:ascii="Book Antiqua" w:hAnsi="Book Antiqua"/>
          <w:sz w:val="24"/>
          <w:szCs w:val="24"/>
          <w:lang w:val="en-US"/>
        </w:rPr>
        <w:t>immunonutrition</w:t>
      </w:r>
      <w:proofErr w:type="spellEnd"/>
      <w:r w:rsidRPr="008E4DC4">
        <w:rPr>
          <w:rFonts w:ascii="Book Antiqua" w:hAnsi="Book Antiqua"/>
          <w:sz w:val="24"/>
          <w:szCs w:val="24"/>
          <w:lang w:val="en-US"/>
        </w:rPr>
        <w:t xml:space="preserve"> to patients going to elective surgery for chronic pancreatitis. Early postoperative enteral nutrition is feasible and may additionally improve outcome after surgery.</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b/>
          <w:i/>
          <w:sz w:val="24"/>
          <w:szCs w:val="24"/>
          <w:lang w:val="en-US"/>
        </w:rPr>
      </w:pPr>
      <w:r w:rsidRPr="008E4DC4">
        <w:rPr>
          <w:rFonts w:ascii="Book Antiqua" w:hAnsi="Book Antiqua"/>
          <w:b/>
          <w:i/>
          <w:sz w:val="24"/>
          <w:szCs w:val="24"/>
          <w:lang w:val="en-US"/>
        </w:rPr>
        <w:t>Parenteral nutrition</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Parenteral nutrition is infrequently used in patients with chronic pancreatitis. Enteral nutrition preserves immune function and mucosal architecture and decreases the possibility for hyperglycemia while parenteral nutrition also increases the risk of catheter infections and sepsis complications. Parenteral nutrition is therefore only indicated when </w:t>
      </w:r>
      <w:r w:rsidRPr="008E4DC4">
        <w:rPr>
          <w:rFonts w:ascii="Book Antiqua" w:hAnsi="Book Antiqua"/>
          <w:sz w:val="24"/>
          <w:szCs w:val="24"/>
          <w:lang w:val="en-US"/>
        </w:rPr>
        <w:lastRenderedPageBreak/>
        <w:t xml:space="preserve">it is impossible to use enteral </w:t>
      </w:r>
      <w:proofErr w:type="gramStart"/>
      <w:r w:rsidRPr="008E4DC4">
        <w:rPr>
          <w:rFonts w:ascii="Book Antiqua" w:hAnsi="Book Antiqua"/>
          <w:sz w:val="24"/>
          <w:szCs w:val="24"/>
          <w:lang w:val="en-US"/>
        </w:rPr>
        <w:t>nutrition</w:t>
      </w:r>
      <w:r w:rsidRPr="008E4DC4">
        <w:rPr>
          <w:rFonts w:ascii="Book Antiqua" w:hAnsi="Book Antiqua"/>
          <w:sz w:val="24"/>
          <w:szCs w:val="24"/>
          <w:vertAlign w:val="superscript"/>
          <w:lang w:val="en-US"/>
        </w:rPr>
        <w:t>[</w:t>
      </w:r>
      <w:proofErr w:type="gramEnd"/>
      <w:r w:rsidRPr="008E4DC4">
        <w:rPr>
          <w:rFonts w:ascii="Book Antiqua" w:hAnsi="Book Antiqua"/>
          <w:sz w:val="24"/>
          <w:szCs w:val="24"/>
          <w:vertAlign w:val="superscript"/>
          <w:lang w:val="en-US"/>
        </w:rPr>
        <w:t>5</w:t>
      </w:r>
      <w:r>
        <w:rPr>
          <w:rFonts w:ascii="Book Antiqua" w:hAnsi="Book Antiqua"/>
          <w:sz w:val="24"/>
          <w:szCs w:val="24"/>
          <w:vertAlign w:val="superscript"/>
          <w:lang w:val="en-US" w:eastAsia="zh-CN"/>
        </w:rPr>
        <w:t>2</w:t>
      </w:r>
      <w:r w:rsidRPr="008E4DC4">
        <w:rPr>
          <w:rFonts w:ascii="Book Antiqua" w:hAnsi="Book Antiqua"/>
          <w:sz w:val="24"/>
          <w:szCs w:val="24"/>
          <w:vertAlign w:val="superscript"/>
          <w:lang w:val="en-US"/>
        </w:rPr>
        <w:t>]</w:t>
      </w:r>
      <w:r w:rsidRPr="008E4DC4">
        <w:rPr>
          <w:rFonts w:ascii="Book Antiqua" w:hAnsi="Book Antiqua"/>
          <w:sz w:val="24"/>
          <w:szCs w:val="24"/>
          <w:lang w:val="en-US"/>
        </w:rPr>
        <w:t>.</w:t>
      </w:r>
      <w:r w:rsidRPr="008E4DC4">
        <w:rPr>
          <w:rFonts w:ascii="Book Antiqua" w:hAnsi="Book Antiqua"/>
          <w:color w:val="FF0000"/>
          <w:sz w:val="24"/>
          <w:szCs w:val="24"/>
          <w:lang w:val="en-US"/>
        </w:rPr>
        <w:t xml:space="preserve"> </w:t>
      </w:r>
      <w:r w:rsidRPr="008E4DC4">
        <w:rPr>
          <w:rFonts w:ascii="Book Antiqua" w:hAnsi="Book Antiqua"/>
          <w:sz w:val="24"/>
          <w:szCs w:val="24"/>
          <w:lang w:val="en-US"/>
        </w:rPr>
        <w:t xml:space="preserve">This means if the patients do not reach their requirements because gastric emptying is blocked, the patient needs gastric decompression, it is impossible to introduce a tube into the jejunum, or a complicated fistula is present. Parenteral nutrition is mainly performed over a short term period, </w:t>
      </w:r>
      <w:r w:rsidRPr="008E4DC4">
        <w:rPr>
          <w:rFonts w:ascii="Book Antiqua" w:hAnsi="Book Antiqua"/>
          <w:i/>
          <w:sz w:val="24"/>
          <w:szCs w:val="24"/>
          <w:lang w:val="en-US"/>
        </w:rPr>
        <w:t>e.g.,</w:t>
      </w:r>
      <w:r w:rsidRPr="008E4DC4">
        <w:rPr>
          <w:rFonts w:ascii="Book Antiqua" w:hAnsi="Book Antiqua"/>
          <w:sz w:val="24"/>
          <w:szCs w:val="24"/>
          <w:lang w:val="en-US"/>
        </w:rPr>
        <w:t xml:space="preserve"> in apparent severe malnutrition prior to pancreatic surgery if enteral feeding is incomplete and may thus be used as a supplement to fulfill their requirements. There are no reported studies of patients with chronic pancreatic insufficiency who have been treated with parenteral nutrition for a long period. </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b/>
          <w:i/>
          <w:sz w:val="24"/>
          <w:szCs w:val="24"/>
          <w:lang w:val="en-US"/>
        </w:rPr>
      </w:pPr>
      <w:r w:rsidRPr="008E4DC4">
        <w:rPr>
          <w:rFonts w:ascii="Book Antiqua" w:hAnsi="Book Antiqua"/>
          <w:b/>
          <w:i/>
          <w:sz w:val="24"/>
          <w:szCs w:val="24"/>
          <w:lang w:val="en-US"/>
        </w:rPr>
        <w:t>Future perspectives</w:t>
      </w:r>
    </w:p>
    <w:p w:rsidR="00CC6B08" w:rsidRPr="008E4DC4" w:rsidRDefault="00CC6B08" w:rsidP="00D27AC6">
      <w:pPr>
        <w:spacing w:after="0" w:line="360" w:lineRule="auto"/>
        <w:jc w:val="both"/>
        <w:rPr>
          <w:rFonts w:ascii="Book Antiqua" w:hAnsi="Book Antiqua"/>
          <w:sz w:val="24"/>
          <w:szCs w:val="24"/>
          <w:lang w:val="en-US"/>
        </w:rPr>
      </w:pPr>
      <w:r w:rsidRPr="008E4DC4">
        <w:rPr>
          <w:rFonts w:ascii="Book Antiqua" w:hAnsi="Book Antiqua"/>
          <w:sz w:val="24"/>
          <w:szCs w:val="24"/>
          <w:lang w:val="en-US"/>
        </w:rPr>
        <w:t xml:space="preserve">Future studies evaluating a systematic approach for assessment and treatment of CP patients at nutritional risk should be made to further elucidate the nutritional course of these patients. Special emphasis should be on body composition, absorption of nutrients and metabolism, as well as measuring micronutrient deficiencies. Furthermore, nutritional interventions should be tested in randomized controlled trials with relevant clinical outcomes, </w:t>
      </w:r>
      <w:r w:rsidRPr="008E4DC4">
        <w:rPr>
          <w:rFonts w:ascii="Book Antiqua" w:hAnsi="Book Antiqua"/>
          <w:i/>
          <w:sz w:val="24"/>
          <w:szCs w:val="24"/>
          <w:lang w:val="en-US"/>
        </w:rPr>
        <w:t>i.e.,</w:t>
      </w:r>
      <w:r w:rsidRPr="008E4DC4">
        <w:rPr>
          <w:rFonts w:ascii="Book Antiqua" w:hAnsi="Book Antiqua"/>
          <w:sz w:val="24"/>
          <w:szCs w:val="24"/>
          <w:lang w:val="en-US"/>
        </w:rPr>
        <w:t xml:space="preserve"> morbidity, quality of life, physical function and mortality.</w:t>
      </w:r>
    </w:p>
    <w:p w:rsidR="00CC6B08" w:rsidRPr="008E4DC4" w:rsidRDefault="00CC6B08" w:rsidP="00D27AC6">
      <w:pPr>
        <w:spacing w:after="0" w:line="360" w:lineRule="auto"/>
        <w:jc w:val="both"/>
        <w:rPr>
          <w:rFonts w:ascii="Book Antiqua" w:hAnsi="Book Antiqua"/>
          <w:sz w:val="24"/>
          <w:szCs w:val="24"/>
          <w:lang w:val="en-US"/>
        </w:rPr>
      </w:pPr>
    </w:p>
    <w:p w:rsidR="00CC6B08" w:rsidRPr="008E4DC4" w:rsidRDefault="00CC6B08" w:rsidP="00D27AC6">
      <w:pPr>
        <w:spacing w:after="0" w:line="360" w:lineRule="auto"/>
        <w:jc w:val="both"/>
        <w:rPr>
          <w:rFonts w:ascii="Book Antiqua" w:hAnsi="Book Antiqua"/>
          <w:noProof/>
          <w:sz w:val="24"/>
          <w:szCs w:val="24"/>
          <w:lang w:val="en-US"/>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Pr="00237484" w:rsidRDefault="00CC6B08" w:rsidP="00EF67C0">
      <w:pPr>
        <w:pStyle w:val="ab"/>
        <w:spacing w:before="0" w:beforeAutospacing="0" w:after="0" w:afterAutospacing="0" w:line="360" w:lineRule="auto"/>
        <w:jc w:val="both"/>
        <w:rPr>
          <w:rFonts w:ascii="Book Antiqua" w:hAnsi="Book Antiqua"/>
          <w:b/>
        </w:rPr>
      </w:pPr>
      <w:r w:rsidRPr="00237484">
        <w:rPr>
          <w:rFonts w:ascii="Book Antiqua" w:hAnsi="Book Antiqua"/>
          <w:b/>
        </w:rPr>
        <w:lastRenderedPageBreak/>
        <w:t>REFERENCES</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1 </w:t>
      </w:r>
      <w:r w:rsidRPr="0048784C">
        <w:rPr>
          <w:rFonts w:ascii="Book Antiqua" w:hAnsi="Book Antiqua" w:cs="宋体"/>
          <w:b/>
          <w:bCs/>
          <w:sz w:val="24"/>
          <w:szCs w:val="24"/>
        </w:rPr>
        <w:t>Sikkens EC</w:t>
      </w:r>
      <w:r w:rsidRPr="0048784C">
        <w:rPr>
          <w:rFonts w:ascii="Book Antiqua" w:hAnsi="Book Antiqua" w:cs="宋体"/>
          <w:sz w:val="24"/>
          <w:szCs w:val="24"/>
        </w:rPr>
        <w:t>, Cahen DL, van Eijck C, Kuipers EJ, Bruno MJ. Patients with exocrine insufficiency due to chronic pancreatitis are undertreated: a Dutch national survey. </w:t>
      </w:r>
      <w:r w:rsidRPr="0048784C">
        <w:rPr>
          <w:rFonts w:ascii="Book Antiqua" w:hAnsi="Book Antiqua" w:cs="宋体"/>
          <w:i/>
          <w:iCs/>
          <w:sz w:val="24"/>
          <w:szCs w:val="24"/>
        </w:rPr>
        <w:t>Pancreatology</w:t>
      </w:r>
      <w:r w:rsidRPr="0048784C">
        <w:rPr>
          <w:rFonts w:ascii="Book Antiqua" w:hAnsi="Book Antiqua" w:cs="宋体"/>
          <w:sz w:val="24"/>
          <w:szCs w:val="24"/>
        </w:rPr>
        <w:t> </w:t>
      </w:r>
      <w:r>
        <w:rPr>
          <w:rFonts w:ascii="Book Antiqua" w:hAnsi="Book Antiqua" w:cs="宋体"/>
          <w:sz w:val="24"/>
          <w:szCs w:val="24"/>
        </w:rPr>
        <w:t>2012</w:t>
      </w:r>
      <w:r w:rsidRPr="0048784C">
        <w:rPr>
          <w:rFonts w:ascii="Book Antiqua" w:hAnsi="Book Antiqua" w:cs="宋体"/>
          <w:sz w:val="24"/>
          <w:szCs w:val="24"/>
        </w:rPr>
        <w:t>; </w:t>
      </w:r>
      <w:r w:rsidRPr="0048784C">
        <w:rPr>
          <w:rFonts w:ascii="Book Antiqua" w:hAnsi="Book Antiqua" w:cs="宋体"/>
          <w:b/>
          <w:bCs/>
          <w:sz w:val="24"/>
          <w:szCs w:val="24"/>
        </w:rPr>
        <w:t>12</w:t>
      </w:r>
      <w:r w:rsidRPr="0048784C">
        <w:rPr>
          <w:rFonts w:ascii="Book Antiqua" w:hAnsi="Book Antiqua" w:cs="宋体"/>
          <w:sz w:val="24"/>
          <w:szCs w:val="24"/>
        </w:rPr>
        <w:t>: 71-73 [PMID: 22487479 DOI: 10.1016/j.pan.2011.12.010</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2 </w:t>
      </w:r>
      <w:r w:rsidRPr="0048784C">
        <w:rPr>
          <w:rFonts w:ascii="Book Antiqua" w:hAnsi="Book Antiqua" w:cs="宋体"/>
          <w:b/>
          <w:bCs/>
          <w:sz w:val="24"/>
          <w:szCs w:val="24"/>
        </w:rPr>
        <w:t>Armbrecht U</w:t>
      </w:r>
      <w:r w:rsidRPr="0048784C">
        <w:rPr>
          <w:rFonts w:ascii="Book Antiqua" w:hAnsi="Book Antiqua" w:cs="宋体"/>
          <w:sz w:val="24"/>
          <w:szCs w:val="24"/>
        </w:rPr>
        <w:t>. [Chronic pancreatitis: weight loss and poor physical performance - experience from a specialized rehabilitation centre]. </w:t>
      </w:r>
      <w:r w:rsidRPr="0048784C">
        <w:rPr>
          <w:rFonts w:ascii="Book Antiqua" w:hAnsi="Book Antiqua" w:cs="宋体"/>
          <w:i/>
          <w:iCs/>
          <w:sz w:val="24"/>
          <w:szCs w:val="24"/>
        </w:rPr>
        <w:t>Rehabilitation (Stuttg)</w:t>
      </w:r>
      <w:r w:rsidRPr="0048784C">
        <w:rPr>
          <w:rFonts w:ascii="Book Antiqua" w:hAnsi="Book Antiqua" w:cs="宋体"/>
          <w:sz w:val="24"/>
          <w:szCs w:val="24"/>
        </w:rPr>
        <w:t> 2001; </w:t>
      </w:r>
      <w:r w:rsidRPr="0048784C">
        <w:rPr>
          <w:rFonts w:ascii="Book Antiqua" w:hAnsi="Book Antiqua" w:cs="宋体"/>
          <w:b/>
          <w:bCs/>
          <w:sz w:val="24"/>
          <w:szCs w:val="24"/>
        </w:rPr>
        <w:t>40</w:t>
      </w:r>
      <w:r w:rsidRPr="0048784C">
        <w:rPr>
          <w:rFonts w:ascii="Book Antiqua" w:hAnsi="Book Antiqua" w:cs="宋体"/>
          <w:sz w:val="24"/>
          <w:szCs w:val="24"/>
        </w:rPr>
        <w:t>: 332-336 [PMID: 11742423 DOI: 10.1055/s-2001-18966]</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3 </w:t>
      </w:r>
      <w:r w:rsidRPr="0048784C">
        <w:rPr>
          <w:rFonts w:ascii="Book Antiqua" w:hAnsi="Book Antiqua" w:cs="宋体"/>
          <w:b/>
          <w:bCs/>
          <w:sz w:val="24"/>
          <w:szCs w:val="24"/>
        </w:rPr>
        <w:t>Sorensen J</w:t>
      </w:r>
      <w:r w:rsidRPr="0048784C">
        <w:rPr>
          <w:rFonts w:ascii="Book Antiqua" w:hAnsi="Book Antiqua" w:cs="宋体"/>
          <w:sz w:val="24"/>
          <w:szCs w:val="24"/>
        </w:rPr>
        <w:t>, Kondrup J, Prokopowicz J, Schiesser M, Krähenbühl L, Meier R, Liberda M. EuroOOPS: an international, multicentre study to implement nutritional risk screening and evaluate clinical outcome. </w:t>
      </w:r>
      <w:r w:rsidRPr="0048784C">
        <w:rPr>
          <w:rFonts w:ascii="Book Antiqua" w:hAnsi="Book Antiqua" w:cs="宋体"/>
          <w:i/>
          <w:iCs/>
          <w:sz w:val="24"/>
          <w:szCs w:val="24"/>
        </w:rPr>
        <w:t>Clin Nutr</w:t>
      </w:r>
      <w:r w:rsidRPr="0048784C">
        <w:rPr>
          <w:rFonts w:ascii="Book Antiqua" w:hAnsi="Book Antiqua" w:cs="宋体"/>
          <w:sz w:val="24"/>
          <w:szCs w:val="24"/>
        </w:rPr>
        <w:t> 2008; </w:t>
      </w:r>
      <w:r w:rsidRPr="0048784C">
        <w:rPr>
          <w:rFonts w:ascii="Book Antiqua" w:hAnsi="Book Antiqua" w:cs="宋体"/>
          <w:b/>
          <w:bCs/>
          <w:sz w:val="24"/>
          <w:szCs w:val="24"/>
        </w:rPr>
        <w:t>27</w:t>
      </w:r>
      <w:r w:rsidRPr="0048784C">
        <w:rPr>
          <w:rFonts w:ascii="Book Antiqua" w:hAnsi="Book Antiqua" w:cs="宋体"/>
          <w:sz w:val="24"/>
          <w:szCs w:val="24"/>
        </w:rPr>
        <w:t>: 340-349 [PMID: 18504063 DOI: 10.1016/j.clnu.2008.03.012</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4 </w:t>
      </w:r>
      <w:r w:rsidRPr="0048784C">
        <w:rPr>
          <w:rFonts w:ascii="Book Antiqua" w:hAnsi="Book Antiqua" w:cs="宋体"/>
          <w:b/>
          <w:bCs/>
          <w:sz w:val="24"/>
          <w:szCs w:val="24"/>
        </w:rPr>
        <w:t>Rasmussen HH</w:t>
      </w:r>
      <w:r w:rsidRPr="0048784C">
        <w:rPr>
          <w:rFonts w:ascii="Book Antiqua" w:hAnsi="Book Antiqua" w:cs="宋体"/>
          <w:sz w:val="24"/>
          <w:szCs w:val="24"/>
        </w:rPr>
        <w:t>, Kondrup J, Staun M, Ladefoged K, Kristensen H, Wengler A. Prevalence of patients at nutritional risk in Danish hospitals. </w:t>
      </w:r>
      <w:r w:rsidRPr="0048784C">
        <w:rPr>
          <w:rFonts w:ascii="Book Antiqua" w:hAnsi="Book Antiqua" w:cs="宋体"/>
          <w:i/>
          <w:iCs/>
          <w:sz w:val="24"/>
          <w:szCs w:val="24"/>
        </w:rPr>
        <w:t>Clin Nutr</w:t>
      </w:r>
      <w:r w:rsidRPr="0048784C">
        <w:rPr>
          <w:rFonts w:ascii="Book Antiqua" w:hAnsi="Book Antiqua" w:cs="宋体"/>
          <w:sz w:val="24"/>
          <w:szCs w:val="24"/>
        </w:rPr>
        <w:t> 2004; </w:t>
      </w:r>
      <w:r w:rsidRPr="0048784C">
        <w:rPr>
          <w:rFonts w:ascii="Book Antiqua" w:hAnsi="Book Antiqua" w:cs="宋体"/>
          <w:b/>
          <w:bCs/>
          <w:sz w:val="24"/>
          <w:szCs w:val="24"/>
        </w:rPr>
        <w:t>23</w:t>
      </w:r>
      <w:r w:rsidRPr="0048784C">
        <w:rPr>
          <w:rFonts w:ascii="Book Antiqua" w:hAnsi="Book Antiqua" w:cs="宋体"/>
          <w:sz w:val="24"/>
          <w:szCs w:val="24"/>
        </w:rPr>
        <w:t>: 1009-1015 [PMID: 15380890 DOI: 10.1016/j.clnu.2004.01.001]</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5 </w:t>
      </w:r>
      <w:r w:rsidRPr="0048784C">
        <w:rPr>
          <w:rFonts w:ascii="Book Antiqua" w:hAnsi="Book Antiqua" w:cs="宋体"/>
          <w:b/>
          <w:bCs/>
          <w:sz w:val="24"/>
          <w:szCs w:val="24"/>
        </w:rPr>
        <w:t>Johansen N</w:t>
      </w:r>
      <w:r w:rsidRPr="0048784C">
        <w:rPr>
          <w:rFonts w:ascii="Book Antiqua" w:hAnsi="Book Antiqua" w:cs="宋体"/>
          <w:sz w:val="24"/>
          <w:szCs w:val="24"/>
        </w:rPr>
        <w:t>, Kondrup J, Plum LM, Bak L, Nørregaard P, Bunch E, Baernthsen H, Andersen JR, Larsen IH, Martinsen A. Effect of nutritional support on clinical outcome in patients at nutritional risk. </w:t>
      </w:r>
      <w:r w:rsidRPr="0048784C">
        <w:rPr>
          <w:rFonts w:ascii="Book Antiqua" w:hAnsi="Book Antiqua" w:cs="宋体"/>
          <w:i/>
          <w:iCs/>
          <w:sz w:val="24"/>
          <w:szCs w:val="24"/>
        </w:rPr>
        <w:t>Clin Nutr</w:t>
      </w:r>
      <w:r w:rsidRPr="0048784C">
        <w:rPr>
          <w:rFonts w:ascii="Book Antiqua" w:hAnsi="Book Antiqua" w:cs="宋体"/>
          <w:sz w:val="24"/>
          <w:szCs w:val="24"/>
        </w:rPr>
        <w:t> 2004; </w:t>
      </w:r>
      <w:r w:rsidRPr="0048784C">
        <w:rPr>
          <w:rFonts w:ascii="Book Antiqua" w:hAnsi="Book Antiqua" w:cs="宋体"/>
          <w:b/>
          <w:bCs/>
          <w:sz w:val="24"/>
          <w:szCs w:val="24"/>
        </w:rPr>
        <w:t>23</w:t>
      </w:r>
      <w:r w:rsidRPr="0048784C">
        <w:rPr>
          <w:rFonts w:ascii="Book Antiqua" w:hAnsi="Book Antiqua" w:cs="宋体"/>
          <w:sz w:val="24"/>
          <w:szCs w:val="24"/>
        </w:rPr>
        <w:t>: 539-550 [PMID: 15297090 DOI: 10.1016/j.clnu.2003.10.008]</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6 </w:t>
      </w:r>
      <w:r w:rsidRPr="0048784C">
        <w:rPr>
          <w:rFonts w:ascii="Book Antiqua" w:hAnsi="Book Antiqua" w:cs="宋体"/>
          <w:b/>
          <w:bCs/>
          <w:sz w:val="24"/>
          <w:szCs w:val="24"/>
        </w:rPr>
        <w:t>Kondrup J</w:t>
      </w:r>
      <w:r w:rsidRPr="0048784C">
        <w:rPr>
          <w:rFonts w:ascii="Book Antiqua" w:hAnsi="Book Antiqua" w:cs="宋体"/>
          <w:sz w:val="24"/>
          <w:szCs w:val="24"/>
        </w:rPr>
        <w:t>, Allison SP, Elia M, Vellas B, Plauth M. ESPEN guidelines for nutrition screening 2002. </w:t>
      </w:r>
      <w:r w:rsidRPr="0048784C">
        <w:rPr>
          <w:rFonts w:ascii="Book Antiqua" w:hAnsi="Book Antiqua" w:cs="宋体"/>
          <w:i/>
          <w:iCs/>
          <w:sz w:val="24"/>
          <w:szCs w:val="24"/>
        </w:rPr>
        <w:t>Clin Nutr</w:t>
      </w:r>
      <w:r w:rsidRPr="0048784C">
        <w:rPr>
          <w:rFonts w:ascii="Book Antiqua" w:hAnsi="Book Antiqua" w:cs="宋体"/>
          <w:sz w:val="24"/>
          <w:szCs w:val="24"/>
        </w:rPr>
        <w:t> 2003; </w:t>
      </w:r>
      <w:r w:rsidRPr="0048784C">
        <w:rPr>
          <w:rFonts w:ascii="Book Antiqua" w:hAnsi="Book Antiqua" w:cs="宋体"/>
          <w:b/>
          <w:bCs/>
          <w:sz w:val="24"/>
          <w:szCs w:val="24"/>
        </w:rPr>
        <w:t>22</w:t>
      </w:r>
      <w:r w:rsidRPr="0048784C">
        <w:rPr>
          <w:rFonts w:ascii="Book Antiqua" w:hAnsi="Book Antiqua" w:cs="宋体"/>
          <w:sz w:val="24"/>
          <w:szCs w:val="24"/>
        </w:rPr>
        <w:t>: 415-421 [PMID: 12880610]</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7 </w:t>
      </w:r>
      <w:r w:rsidRPr="0048784C">
        <w:rPr>
          <w:rFonts w:ascii="Book Antiqua" w:hAnsi="Book Antiqua" w:cs="宋体"/>
          <w:b/>
          <w:bCs/>
          <w:sz w:val="24"/>
          <w:szCs w:val="24"/>
        </w:rPr>
        <w:t>Jie B</w:t>
      </w:r>
      <w:r w:rsidRPr="0048784C">
        <w:rPr>
          <w:rFonts w:ascii="Book Antiqua" w:hAnsi="Book Antiqua" w:cs="宋体"/>
          <w:sz w:val="24"/>
          <w:szCs w:val="24"/>
        </w:rPr>
        <w:t>, Jiang ZM, Nolan MT, Zhu SN, Yu K, Kondrup J. Impact of preoperative nutritional support on clinical outcome in abdominal surgical patients at nutritional risk. </w:t>
      </w:r>
      <w:r w:rsidRPr="0048784C">
        <w:rPr>
          <w:rFonts w:ascii="Book Antiqua" w:hAnsi="Book Antiqua" w:cs="宋体"/>
          <w:i/>
          <w:iCs/>
          <w:sz w:val="24"/>
          <w:szCs w:val="24"/>
        </w:rPr>
        <w:t>Nutrition</w:t>
      </w:r>
      <w:r w:rsidRPr="0048784C">
        <w:rPr>
          <w:rFonts w:ascii="Book Antiqua" w:hAnsi="Book Antiqua" w:cs="宋体"/>
          <w:sz w:val="24"/>
          <w:szCs w:val="24"/>
        </w:rPr>
        <w:t> 2012; </w:t>
      </w:r>
      <w:r w:rsidRPr="0048784C">
        <w:rPr>
          <w:rFonts w:ascii="Book Antiqua" w:hAnsi="Book Antiqua" w:cs="宋体"/>
          <w:b/>
          <w:bCs/>
          <w:sz w:val="24"/>
          <w:szCs w:val="24"/>
        </w:rPr>
        <w:t>28</w:t>
      </w:r>
      <w:r w:rsidRPr="0048784C">
        <w:rPr>
          <w:rFonts w:ascii="Book Antiqua" w:hAnsi="Book Antiqua" w:cs="宋体"/>
          <w:sz w:val="24"/>
          <w:szCs w:val="24"/>
        </w:rPr>
        <w:t>: 1022-1027 [PMID: 22673593 DOI: 10.1016/j.nut.2012.01.017</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8 </w:t>
      </w:r>
      <w:r w:rsidRPr="0048784C">
        <w:rPr>
          <w:rFonts w:ascii="Book Antiqua" w:hAnsi="Book Antiqua" w:cs="宋体"/>
          <w:b/>
          <w:bCs/>
          <w:sz w:val="24"/>
          <w:szCs w:val="24"/>
        </w:rPr>
        <w:t>Weekes CE</w:t>
      </w:r>
      <w:r w:rsidRPr="0048784C">
        <w:rPr>
          <w:rFonts w:ascii="Book Antiqua" w:hAnsi="Book Antiqua" w:cs="宋体"/>
          <w:sz w:val="24"/>
          <w:szCs w:val="24"/>
        </w:rPr>
        <w:t>, Spiro A, Baldwin C, Whelan K, Thomas JE, Parkin D, Emery PW. A review of the evidence for the impact of improving nutritional care on nutritional and clinical outcomes and cost. </w:t>
      </w:r>
      <w:r w:rsidRPr="0048784C">
        <w:rPr>
          <w:rFonts w:ascii="Book Antiqua" w:hAnsi="Book Antiqua" w:cs="宋体"/>
          <w:i/>
          <w:iCs/>
          <w:sz w:val="24"/>
          <w:szCs w:val="24"/>
        </w:rPr>
        <w:t>J Hum Nutr Diet</w:t>
      </w:r>
      <w:r w:rsidRPr="0048784C">
        <w:rPr>
          <w:rFonts w:ascii="Book Antiqua" w:hAnsi="Book Antiqua" w:cs="宋体"/>
          <w:sz w:val="24"/>
          <w:szCs w:val="24"/>
        </w:rPr>
        <w:t> 2009; </w:t>
      </w:r>
      <w:r w:rsidRPr="0048784C">
        <w:rPr>
          <w:rFonts w:ascii="Book Antiqua" w:hAnsi="Book Antiqua" w:cs="宋体"/>
          <w:b/>
          <w:bCs/>
          <w:sz w:val="24"/>
          <w:szCs w:val="24"/>
        </w:rPr>
        <w:t>22</w:t>
      </w:r>
      <w:r w:rsidRPr="0048784C">
        <w:rPr>
          <w:rFonts w:ascii="Book Antiqua" w:hAnsi="Book Antiqua" w:cs="宋体"/>
          <w:sz w:val="24"/>
          <w:szCs w:val="24"/>
        </w:rPr>
        <w:t>: 324-335 [PMID: 19624401 DOI: 10.1111/j.1365-277X.2009.00971.x</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lastRenderedPageBreak/>
        <w:t>9 </w:t>
      </w:r>
      <w:r w:rsidRPr="0048784C">
        <w:rPr>
          <w:rFonts w:ascii="Book Antiqua" w:hAnsi="Book Antiqua" w:cs="宋体"/>
          <w:b/>
          <w:bCs/>
          <w:sz w:val="24"/>
          <w:szCs w:val="24"/>
        </w:rPr>
        <w:t>Kondrup J</w:t>
      </w:r>
      <w:r w:rsidRPr="0048784C">
        <w:rPr>
          <w:rFonts w:ascii="Book Antiqua" w:hAnsi="Book Antiqua" w:cs="宋体"/>
          <w:sz w:val="24"/>
          <w:szCs w:val="24"/>
        </w:rPr>
        <w:t>, Rasmussen HH, Hamberg O, Stanga Z. Nutritional risk screening (NRS 2002): a new method based on an analysis of controlled clinical trials. </w:t>
      </w:r>
      <w:r w:rsidRPr="0048784C">
        <w:rPr>
          <w:rFonts w:ascii="Book Antiqua" w:hAnsi="Book Antiqua" w:cs="宋体"/>
          <w:i/>
          <w:iCs/>
          <w:sz w:val="24"/>
          <w:szCs w:val="24"/>
        </w:rPr>
        <w:t>Clin Nutr</w:t>
      </w:r>
      <w:r w:rsidRPr="0048784C">
        <w:rPr>
          <w:rFonts w:ascii="Book Antiqua" w:hAnsi="Book Antiqua" w:cs="宋体"/>
          <w:sz w:val="24"/>
          <w:szCs w:val="24"/>
        </w:rPr>
        <w:t> 2003; </w:t>
      </w:r>
      <w:r w:rsidRPr="0048784C">
        <w:rPr>
          <w:rFonts w:ascii="Book Antiqua" w:hAnsi="Book Antiqua" w:cs="宋体"/>
          <w:b/>
          <w:bCs/>
          <w:sz w:val="24"/>
          <w:szCs w:val="24"/>
        </w:rPr>
        <w:t>22</w:t>
      </w:r>
      <w:r w:rsidRPr="0048784C">
        <w:rPr>
          <w:rFonts w:ascii="Book Antiqua" w:hAnsi="Book Antiqua" w:cs="宋体"/>
          <w:sz w:val="24"/>
          <w:szCs w:val="24"/>
        </w:rPr>
        <w:t>: 321-336 [PMID: 12765673]</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10 </w:t>
      </w:r>
      <w:r w:rsidRPr="0048784C">
        <w:rPr>
          <w:rFonts w:ascii="Book Antiqua" w:hAnsi="Book Antiqua" w:cs="宋体"/>
          <w:b/>
          <w:bCs/>
          <w:sz w:val="24"/>
          <w:szCs w:val="24"/>
        </w:rPr>
        <w:t>Soeters PB</w:t>
      </w:r>
      <w:r w:rsidRPr="0048784C">
        <w:rPr>
          <w:rFonts w:ascii="Book Antiqua" w:hAnsi="Book Antiqua" w:cs="宋体"/>
          <w:sz w:val="24"/>
          <w:szCs w:val="24"/>
        </w:rPr>
        <w:t>, Reijven PL, van Bokhorst-de van der Schueren MA, Schols JM, Halfens RJ, Meijers JM, van Gemert WG. A rational approach to nutritional assessment. </w:t>
      </w:r>
      <w:r w:rsidRPr="0048784C">
        <w:rPr>
          <w:rFonts w:ascii="Book Antiqua" w:hAnsi="Book Antiqua" w:cs="宋体"/>
          <w:i/>
          <w:iCs/>
          <w:sz w:val="24"/>
          <w:szCs w:val="24"/>
        </w:rPr>
        <w:t>Clin Nutr</w:t>
      </w:r>
      <w:r w:rsidRPr="0048784C">
        <w:rPr>
          <w:rFonts w:ascii="Book Antiqua" w:hAnsi="Book Antiqua" w:cs="宋体"/>
          <w:sz w:val="24"/>
          <w:szCs w:val="24"/>
        </w:rPr>
        <w:t> 2008; </w:t>
      </w:r>
      <w:r w:rsidRPr="0048784C">
        <w:rPr>
          <w:rFonts w:ascii="Book Antiqua" w:hAnsi="Book Antiqua" w:cs="宋体"/>
          <w:b/>
          <w:bCs/>
          <w:sz w:val="24"/>
          <w:szCs w:val="24"/>
        </w:rPr>
        <w:t>27</w:t>
      </w:r>
      <w:r w:rsidRPr="0048784C">
        <w:rPr>
          <w:rFonts w:ascii="Book Antiqua" w:hAnsi="Book Antiqua" w:cs="宋体"/>
          <w:sz w:val="24"/>
          <w:szCs w:val="24"/>
        </w:rPr>
        <w:t>: 706-716 [PMID: 18783855 DOI: 10.1016/j.clnu.2008.07.009</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11 </w:t>
      </w:r>
      <w:r w:rsidRPr="0048784C">
        <w:rPr>
          <w:rFonts w:ascii="Book Antiqua" w:hAnsi="Book Antiqua" w:cs="宋体"/>
          <w:b/>
          <w:bCs/>
          <w:sz w:val="24"/>
          <w:szCs w:val="24"/>
        </w:rPr>
        <w:t>Jensen GL</w:t>
      </w:r>
      <w:r w:rsidRPr="0048784C">
        <w:rPr>
          <w:rFonts w:ascii="Book Antiqua" w:hAnsi="Book Antiqua" w:cs="宋体"/>
          <w:sz w:val="24"/>
          <w:szCs w:val="24"/>
        </w:rPr>
        <w:t>, Mirtallo J, Compher C, Dhaliwal R, Forbes A, Grijalba RF, Hardy G, Kondrup J, Labadarios D, Nyulasi I, Castillo Pineda JC, Waitzberg D. Adult starvation and disease-related malnutrition: a proposal for etiology-based diagnosis in the clinical practice setting from the International Consensus Guideline Committee. </w:t>
      </w:r>
      <w:r w:rsidRPr="0048784C">
        <w:rPr>
          <w:rFonts w:ascii="Book Antiqua" w:hAnsi="Book Antiqua" w:cs="宋体"/>
          <w:i/>
          <w:iCs/>
          <w:sz w:val="24"/>
          <w:szCs w:val="24"/>
        </w:rPr>
        <w:t>JPEN J Parenter Enteral Nutr</w:t>
      </w:r>
      <w:r w:rsidRPr="0048784C">
        <w:rPr>
          <w:rFonts w:ascii="Book Antiqua" w:hAnsi="Book Antiqua" w:cs="宋体"/>
          <w:sz w:val="24"/>
          <w:szCs w:val="24"/>
        </w:rPr>
        <w:t> </w:t>
      </w:r>
      <w:r>
        <w:rPr>
          <w:rFonts w:ascii="Book Antiqua" w:hAnsi="Book Antiqua" w:cs="宋体"/>
          <w:sz w:val="24"/>
          <w:szCs w:val="24"/>
        </w:rPr>
        <w:t>2010</w:t>
      </w:r>
      <w:r w:rsidRPr="0048784C">
        <w:rPr>
          <w:rFonts w:ascii="Book Antiqua" w:hAnsi="Book Antiqua" w:cs="宋体"/>
          <w:sz w:val="24"/>
          <w:szCs w:val="24"/>
        </w:rPr>
        <w:t>; </w:t>
      </w:r>
      <w:r w:rsidRPr="0048784C">
        <w:rPr>
          <w:rFonts w:ascii="Book Antiqua" w:hAnsi="Book Antiqua" w:cs="宋体"/>
          <w:b/>
          <w:bCs/>
          <w:sz w:val="24"/>
          <w:szCs w:val="24"/>
        </w:rPr>
        <w:t>34</w:t>
      </w:r>
      <w:r w:rsidRPr="0048784C">
        <w:rPr>
          <w:rFonts w:ascii="Book Antiqua" w:hAnsi="Book Antiqua" w:cs="宋体"/>
          <w:sz w:val="24"/>
          <w:szCs w:val="24"/>
        </w:rPr>
        <w:t>: 156-159 [PMID: 20375423 DOI: 10.1177/0148607110361910</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12 </w:t>
      </w:r>
      <w:r w:rsidRPr="0048784C">
        <w:rPr>
          <w:rFonts w:ascii="Book Antiqua" w:hAnsi="Book Antiqua" w:cs="宋体"/>
          <w:b/>
          <w:bCs/>
          <w:sz w:val="24"/>
          <w:szCs w:val="24"/>
        </w:rPr>
        <w:t>Jensen GL</w:t>
      </w:r>
      <w:r w:rsidRPr="0048784C">
        <w:rPr>
          <w:rFonts w:ascii="Book Antiqua" w:hAnsi="Book Antiqua" w:cs="宋体"/>
          <w:sz w:val="24"/>
          <w:szCs w:val="24"/>
        </w:rPr>
        <w:t>. Inflammation: an expanding universe. </w:t>
      </w:r>
      <w:r w:rsidRPr="0048784C">
        <w:rPr>
          <w:rFonts w:ascii="Book Antiqua" w:hAnsi="Book Antiqua" w:cs="宋体"/>
          <w:i/>
          <w:iCs/>
          <w:sz w:val="24"/>
          <w:szCs w:val="24"/>
        </w:rPr>
        <w:t>Nutr Clin Pract</w:t>
      </w:r>
      <w:r w:rsidRPr="0048784C">
        <w:rPr>
          <w:rFonts w:ascii="Book Antiqua" w:hAnsi="Book Antiqua" w:cs="宋体"/>
          <w:sz w:val="24"/>
          <w:szCs w:val="24"/>
        </w:rPr>
        <w:t> 2008; </w:t>
      </w:r>
      <w:r w:rsidRPr="0048784C">
        <w:rPr>
          <w:rFonts w:ascii="Book Antiqua" w:hAnsi="Book Antiqua" w:cs="宋体"/>
          <w:b/>
          <w:bCs/>
          <w:sz w:val="24"/>
          <w:szCs w:val="24"/>
        </w:rPr>
        <w:t>23</w:t>
      </w:r>
      <w:r w:rsidRPr="0048784C">
        <w:rPr>
          <w:rFonts w:ascii="Book Antiqua" w:hAnsi="Book Antiqua" w:cs="宋体"/>
          <w:sz w:val="24"/>
          <w:szCs w:val="24"/>
        </w:rPr>
        <w:t>: 1-2 [PMID: 18203959]</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13 </w:t>
      </w:r>
      <w:r w:rsidRPr="0048784C">
        <w:rPr>
          <w:rFonts w:ascii="Book Antiqua" w:hAnsi="Book Antiqua" w:cs="宋体"/>
          <w:b/>
          <w:bCs/>
          <w:sz w:val="24"/>
          <w:szCs w:val="24"/>
        </w:rPr>
        <w:t>Botta D</w:t>
      </w:r>
      <w:r w:rsidRPr="0048784C">
        <w:rPr>
          <w:rFonts w:ascii="Book Antiqua" w:hAnsi="Book Antiqua" w:cs="宋体"/>
          <w:sz w:val="24"/>
          <w:szCs w:val="24"/>
        </w:rPr>
        <w:t>, Gauthier AP. [Indications of enteral nutrition in pancreatic disorders]. </w:t>
      </w:r>
      <w:r w:rsidRPr="0048784C">
        <w:rPr>
          <w:rFonts w:ascii="Book Antiqua" w:hAnsi="Book Antiqua" w:cs="宋体"/>
          <w:i/>
          <w:iCs/>
          <w:sz w:val="24"/>
          <w:szCs w:val="24"/>
        </w:rPr>
        <w:t>Ann Gastroenterol Hepatol (Paris)</w:t>
      </w:r>
      <w:r w:rsidRPr="0048784C">
        <w:rPr>
          <w:rFonts w:ascii="Book Antiqua" w:hAnsi="Book Antiqua" w:cs="宋体"/>
          <w:sz w:val="24"/>
          <w:szCs w:val="24"/>
        </w:rPr>
        <w:t> 1988; </w:t>
      </w:r>
      <w:r w:rsidRPr="0048784C">
        <w:rPr>
          <w:rFonts w:ascii="Book Antiqua" w:hAnsi="Book Antiqua" w:cs="宋体"/>
          <w:b/>
          <w:bCs/>
          <w:sz w:val="24"/>
          <w:szCs w:val="24"/>
        </w:rPr>
        <w:t>24</w:t>
      </w:r>
      <w:r w:rsidRPr="0048784C">
        <w:rPr>
          <w:rFonts w:ascii="Book Antiqua" w:hAnsi="Book Antiqua" w:cs="宋体"/>
          <w:sz w:val="24"/>
          <w:szCs w:val="24"/>
        </w:rPr>
        <w:t>: 335-338 [PMID: 3145704]</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14 </w:t>
      </w:r>
      <w:r w:rsidRPr="0048784C">
        <w:rPr>
          <w:rFonts w:ascii="Book Antiqua" w:hAnsi="Book Antiqua" w:cs="宋体"/>
          <w:b/>
          <w:bCs/>
          <w:sz w:val="24"/>
          <w:szCs w:val="24"/>
        </w:rPr>
        <w:t>Duggan S</w:t>
      </w:r>
      <w:r w:rsidRPr="0048784C">
        <w:rPr>
          <w:rFonts w:ascii="Book Antiqua" w:hAnsi="Book Antiqua" w:cs="宋体"/>
          <w:sz w:val="24"/>
          <w:szCs w:val="24"/>
        </w:rPr>
        <w:t>, O'Sullivan M, Feehan S, Ridgway P, Conlon K. Nutrition treatment of deficiency and malnutrition in chronic pancreatitis: a review. </w:t>
      </w:r>
      <w:r w:rsidRPr="0048784C">
        <w:rPr>
          <w:rFonts w:ascii="Book Antiqua" w:hAnsi="Book Antiqua" w:cs="宋体"/>
          <w:i/>
          <w:iCs/>
          <w:sz w:val="24"/>
          <w:szCs w:val="24"/>
        </w:rPr>
        <w:t>Nutr Clin Pract</w:t>
      </w:r>
      <w:r w:rsidRPr="0048784C">
        <w:rPr>
          <w:rFonts w:ascii="Book Antiqua" w:hAnsi="Book Antiqua" w:cs="宋体"/>
          <w:sz w:val="24"/>
          <w:szCs w:val="24"/>
        </w:rPr>
        <w:t> 2010; </w:t>
      </w:r>
      <w:r w:rsidRPr="0048784C">
        <w:rPr>
          <w:rFonts w:ascii="Book Antiqua" w:hAnsi="Book Antiqua" w:cs="宋体"/>
          <w:b/>
          <w:bCs/>
          <w:sz w:val="24"/>
          <w:szCs w:val="24"/>
        </w:rPr>
        <w:t>25</w:t>
      </w:r>
      <w:r w:rsidRPr="0048784C">
        <w:rPr>
          <w:rFonts w:ascii="Book Antiqua" w:hAnsi="Book Antiqua" w:cs="宋体"/>
          <w:sz w:val="24"/>
          <w:szCs w:val="24"/>
        </w:rPr>
        <w:t>: 362-370 [PMID: 20702842 DOI: 10.1177/0884533610373772</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15 </w:t>
      </w:r>
      <w:r w:rsidRPr="0048784C">
        <w:rPr>
          <w:rFonts w:ascii="Book Antiqua" w:hAnsi="Book Antiqua" w:cs="宋体"/>
          <w:b/>
          <w:bCs/>
          <w:sz w:val="24"/>
          <w:szCs w:val="24"/>
        </w:rPr>
        <w:t>Affronti J</w:t>
      </w:r>
      <w:r w:rsidRPr="0048784C">
        <w:rPr>
          <w:rFonts w:ascii="Book Antiqua" w:hAnsi="Book Antiqua" w:cs="宋体"/>
          <w:sz w:val="24"/>
          <w:szCs w:val="24"/>
        </w:rPr>
        <w:t>. Chronic pancreatitis and exocrine insufficiency. </w:t>
      </w:r>
      <w:r w:rsidRPr="0048784C">
        <w:rPr>
          <w:rFonts w:ascii="Book Antiqua" w:hAnsi="Book Antiqua" w:cs="宋体"/>
          <w:i/>
          <w:iCs/>
          <w:sz w:val="24"/>
          <w:szCs w:val="24"/>
        </w:rPr>
        <w:t>Prim Care</w:t>
      </w:r>
      <w:r w:rsidRPr="0048784C">
        <w:rPr>
          <w:rFonts w:ascii="Book Antiqua" w:hAnsi="Book Antiqua" w:cs="宋体"/>
          <w:sz w:val="24"/>
          <w:szCs w:val="24"/>
        </w:rPr>
        <w:t> 2011; </w:t>
      </w:r>
      <w:r w:rsidRPr="0048784C">
        <w:rPr>
          <w:rFonts w:ascii="Book Antiqua" w:hAnsi="Book Antiqua" w:cs="宋体"/>
          <w:b/>
          <w:bCs/>
          <w:sz w:val="24"/>
          <w:szCs w:val="24"/>
        </w:rPr>
        <w:t>38</w:t>
      </w:r>
      <w:r w:rsidRPr="0048784C">
        <w:rPr>
          <w:rFonts w:ascii="Book Antiqua" w:hAnsi="Book Antiqua" w:cs="宋体"/>
          <w:sz w:val="24"/>
          <w:szCs w:val="24"/>
        </w:rPr>
        <w:t>: 515-37; ix [PMID: 21872095 DOI: 10.1016/j.pop.2011.05.007</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16 </w:t>
      </w:r>
      <w:r w:rsidRPr="0048784C">
        <w:rPr>
          <w:rFonts w:ascii="Book Antiqua" w:hAnsi="Book Antiqua" w:cs="宋体"/>
          <w:b/>
          <w:bCs/>
          <w:sz w:val="24"/>
          <w:szCs w:val="24"/>
        </w:rPr>
        <w:t>Riediger H</w:t>
      </w:r>
      <w:r w:rsidRPr="0048784C">
        <w:rPr>
          <w:rFonts w:ascii="Book Antiqua" w:hAnsi="Book Antiqua" w:cs="宋体"/>
          <w:sz w:val="24"/>
          <w:szCs w:val="24"/>
        </w:rPr>
        <w:t>, Adam U, Fischer E, Keck T, Pfeffer F, Hopt UT, Makowiec F. Long-term outcome after resection for chronic pancreatitis in 224 patients. </w:t>
      </w:r>
      <w:r w:rsidRPr="0048784C">
        <w:rPr>
          <w:rFonts w:ascii="Book Antiqua" w:hAnsi="Book Antiqua" w:cs="宋体"/>
          <w:i/>
          <w:iCs/>
          <w:sz w:val="24"/>
          <w:szCs w:val="24"/>
        </w:rPr>
        <w:t>J Gastrointest Surg</w:t>
      </w:r>
      <w:r w:rsidRPr="0048784C">
        <w:rPr>
          <w:rFonts w:ascii="Book Antiqua" w:hAnsi="Book Antiqua" w:cs="宋体"/>
          <w:sz w:val="24"/>
          <w:szCs w:val="24"/>
        </w:rPr>
        <w:t> 2007; </w:t>
      </w:r>
      <w:r w:rsidRPr="0048784C">
        <w:rPr>
          <w:rFonts w:ascii="Book Antiqua" w:hAnsi="Book Antiqua" w:cs="宋体"/>
          <w:b/>
          <w:bCs/>
          <w:sz w:val="24"/>
          <w:szCs w:val="24"/>
        </w:rPr>
        <w:t>11</w:t>
      </w:r>
      <w:r w:rsidRPr="0048784C">
        <w:rPr>
          <w:rFonts w:ascii="Book Antiqua" w:hAnsi="Book Antiqua" w:cs="宋体"/>
          <w:sz w:val="24"/>
          <w:szCs w:val="24"/>
        </w:rPr>
        <w:t>: 949-59; discussion 959-60 [PMID: 17534689 DOI: 10.1007/s11605-007-0155-6]</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17 </w:t>
      </w:r>
      <w:r w:rsidRPr="0048784C">
        <w:rPr>
          <w:rFonts w:ascii="Book Antiqua" w:hAnsi="Book Antiqua" w:cs="宋体"/>
          <w:b/>
          <w:bCs/>
          <w:sz w:val="24"/>
          <w:szCs w:val="24"/>
        </w:rPr>
        <w:t>Haaber AB</w:t>
      </w:r>
      <w:r w:rsidRPr="0048784C">
        <w:rPr>
          <w:rFonts w:ascii="Book Antiqua" w:hAnsi="Book Antiqua" w:cs="宋体"/>
          <w:sz w:val="24"/>
          <w:szCs w:val="24"/>
        </w:rPr>
        <w:t xml:space="preserve">, Rosenfalck AM, Hansen B, Hilsted J, Larsen S. Bone mineral metabolism, bone mineral density, and body composition in patients with chronic pancreatitis and </w:t>
      </w:r>
      <w:r w:rsidRPr="0048784C">
        <w:rPr>
          <w:rFonts w:ascii="Book Antiqua" w:hAnsi="Book Antiqua" w:cs="宋体"/>
          <w:sz w:val="24"/>
          <w:szCs w:val="24"/>
        </w:rPr>
        <w:lastRenderedPageBreak/>
        <w:t>pancreatic exocrine insufficiency. </w:t>
      </w:r>
      <w:r w:rsidRPr="0048784C">
        <w:rPr>
          <w:rFonts w:ascii="Book Antiqua" w:hAnsi="Book Antiqua" w:cs="宋体"/>
          <w:i/>
          <w:iCs/>
          <w:sz w:val="24"/>
          <w:szCs w:val="24"/>
        </w:rPr>
        <w:t>Int J Pancreatol</w:t>
      </w:r>
      <w:r w:rsidRPr="0048784C">
        <w:rPr>
          <w:rFonts w:ascii="Book Antiqua" w:hAnsi="Book Antiqua" w:cs="宋体"/>
          <w:sz w:val="24"/>
          <w:szCs w:val="24"/>
        </w:rPr>
        <w:t> 2000; </w:t>
      </w:r>
      <w:r w:rsidRPr="0048784C">
        <w:rPr>
          <w:rFonts w:ascii="Book Antiqua" w:hAnsi="Book Antiqua" w:cs="宋体"/>
          <w:b/>
          <w:bCs/>
          <w:sz w:val="24"/>
          <w:szCs w:val="24"/>
        </w:rPr>
        <w:t>27</w:t>
      </w:r>
      <w:r w:rsidRPr="0048784C">
        <w:rPr>
          <w:rFonts w:ascii="Book Antiqua" w:hAnsi="Book Antiqua" w:cs="宋体"/>
          <w:sz w:val="24"/>
          <w:szCs w:val="24"/>
        </w:rPr>
        <w:t>: 21-27 [PMID: 10811020 DOI: 10.1385/IJGC: 27: 1: 21]</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18 </w:t>
      </w:r>
      <w:r w:rsidRPr="0048784C">
        <w:rPr>
          <w:rFonts w:ascii="Book Antiqua" w:hAnsi="Book Antiqua" w:cs="宋体"/>
          <w:b/>
          <w:bCs/>
          <w:sz w:val="24"/>
          <w:szCs w:val="24"/>
        </w:rPr>
        <w:t>Fitzsimmons D</w:t>
      </w:r>
      <w:r w:rsidRPr="0048784C">
        <w:rPr>
          <w:rFonts w:ascii="Book Antiqua" w:hAnsi="Book Antiqua" w:cs="宋体"/>
          <w:sz w:val="24"/>
          <w:szCs w:val="24"/>
        </w:rPr>
        <w:t>, Kahl S, Butturini G, van Wyk M, Bornman P, Bassi C, Malfertheiner P, George SL, Johnson CD. Symptoms and quality of life in chronic pancreatitis assessed by structured interview and the EORTC QLQ-C30 and QLQ-PAN26. </w:t>
      </w:r>
      <w:r w:rsidRPr="0048784C">
        <w:rPr>
          <w:rFonts w:ascii="Book Antiqua" w:hAnsi="Book Antiqua" w:cs="宋体"/>
          <w:i/>
          <w:iCs/>
          <w:sz w:val="24"/>
          <w:szCs w:val="24"/>
        </w:rPr>
        <w:t>Am J Gastroenterol</w:t>
      </w:r>
      <w:r w:rsidRPr="0048784C">
        <w:rPr>
          <w:rFonts w:ascii="Book Antiqua" w:hAnsi="Book Antiqua" w:cs="宋体"/>
          <w:sz w:val="24"/>
          <w:szCs w:val="24"/>
        </w:rPr>
        <w:t> 2005; </w:t>
      </w:r>
      <w:r w:rsidRPr="0048784C">
        <w:rPr>
          <w:rFonts w:ascii="Book Antiqua" w:hAnsi="Book Antiqua" w:cs="宋体"/>
          <w:b/>
          <w:bCs/>
          <w:sz w:val="24"/>
          <w:szCs w:val="24"/>
        </w:rPr>
        <w:t>100</w:t>
      </w:r>
      <w:r w:rsidRPr="0048784C">
        <w:rPr>
          <w:rFonts w:ascii="Book Antiqua" w:hAnsi="Book Antiqua" w:cs="宋体"/>
          <w:sz w:val="24"/>
          <w:szCs w:val="24"/>
        </w:rPr>
        <w:t>: 918-926 [PMID: 15784041 DOI: 10.1111/j.1572-0241.2005.40859.x]</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 xml:space="preserve">19 </w:t>
      </w:r>
      <w:r w:rsidRPr="0048784C">
        <w:rPr>
          <w:rFonts w:ascii="Book Antiqua" w:hAnsi="Book Antiqua" w:cs="宋体"/>
          <w:b/>
          <w:sz w:val="24"/>
          <w:szCs w:val="24"/>
        </w:rPr>
        <w:t>Rasmussen HH</w:t>
      </w:r>
      <w:r w:rsidRPr="0048784C">
        <w:rPr>
          <w:rFonts w:ascii="Book Antiqua" w:hAnsi="Book Antiqua" w:cs="宋体"/>
          <w:sz w:val="24"/>
          <w:szCs w:val="24"/>
        </w:rPr>
        <w:t xml:space="preserve">, Schou-Olesen S, Kohler M, Drewes AM, Holst M. Nutritional assessment in ambulatory patients with chronic pancreatitis. </w:t>
      </w:r>
      <w:r w:rsidRPr="0048784C">
        <w:rPr>
          <w:rFonts w:ascii="Book Antiqua" w:hAnsi="Book Antiqua" w:cs="宋体"/>
          <w:i/>
          <w:sz w:val="24"/>
          <w:szCs w:val="24"/>
        </w:rPr>
        <w:t xml:space="preserve">Clin </w:t>
      </w:r>
      <w:r w:rsidRPr="005E1488">
        <w:rPr>
          <w:rFonts w:ascii="Book Antiqua" w:hAnsi="Book Antiqua" w:cs="宋体"/>
          <w:i/>
          <w:sz w:val="24"/>
          <w:szCs w:val="24"/>
        </w:rPr>
        <w:t>Nutr</w:t>
      </w:r>
      <w:r w:rsidRPr="0048784C">
        <w:rPr>
          <w:rFonts w:ascii="Book Antiqua" w:hAnsi="Book Antiqua" w:cs="宋体"/>
          <w:sz w:val="24"/>
          <w:szCs w:val="24"/>
        </w:rPr>
        <w:t>, 2013;</w:t>
      </w:r>
      <w:r>
        <w:rPr>
          <w:rFonts w:ascii="Book Antiqua" w:hAnsi="Book Antiqua" w:cs="宋体"/>
          <w:sz w:val="24"/>
          <w:szCs w:val="24"/>
        </w:rPr>
        <w:t xml:space="preserve"> </w:t>
      </w:r>
      <w:r w:rsidRPr="0048784C">
        <w:rPr>
          <w:rFonts w:ascii="Book Antiqua" w:hAnsi="Book Antiqua" w:cs="宋体"/>
          <w:sz w:val="24"/>
          <w:szCs w:val="24"/>
        </w:rPr>
        <w:t xml:space="preserve">Suppl </w:t>
      </w:r>
      <w:r w:rsidRPr="0048784C">
        <w:rPr>
          <w:rFonts w:ascii="Book Antiqua" w:hAnsi="Book Antiqua" w:cs="宋体"/>
          <w:b/>
          <w:sz w:val="24"/>
          <w:szCs w:val="24"/>
        </w:rPr>
        <w:t>7</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20 </w:t>
      </w:r>
      <w:r w:rsidRPr="0048784C">
        <w:rPr>
          <w:rFonts w:ascii="Book Antiqua" w:hAnsi="Book Antiqua" w:cs="宋体"/>
          <w:b/>
          <w:bCs/>
          <w:sz w:val="24"/>
          <w:szCs w:val="24"/>
        </w:rPr>
        <w:t>Hébuterne X</w:t>
      </w:r>
      <w:r w:rsidRPr="0048784C">
        <w:rPr>
          <w:rFonts w:ascii="Book Antiqua" w:hAnsi="Book Antiqua" w:cs="宋体"/>
          <w:sz w:val="24"/>
          <w:szCs w:val="24"/>
        </w:rPr>
        <w:t>, Hastier P, Péroux JL, Zeboudj N, Delmont JP, Rampal P. Resting energy expenditure in patients with alcoholic chronic pancreatitis. </w:t>
      </w:r>
      <w:r w:rsidRPr="0048784C">
        <w:rPr>
          <w:rFonts w:ascii="Book Antiqua" w:hAnsi="Book Antiqua" w:cs="宋体"/>
          <w:i/>
          <w:iCs/>
          <w:sz w:val="24"/>
          <w:szCs w:val="24"/>
        </w:rPr>
        <w:t>Dig Dis Sci</w:t>
      </w:r>
      <w:r w:rsidRPr="0048784C">
        <w:rPr>
          <w:rFonts w:ascii="Book Antiqua" w:hAnsi="Book Antiqua" w:cs="宋体"/>
          <w:sz w:val="24"/>
          <w:szCs w:val="24"/>
        </w:rPr>
        <w:t> 1996; </w:t>
      </w:r>
      <w:r w:rsidRPr="0048784C">
        <w:rPr>
          <w:rFonts w:ascii="Book Antiqua" w:hAnsi="Book Antiqua" w:cs="宋体"/>
          <w:b/>
          <w:bCs/>
          <w:sz w:val="24"/>
          <w:szCs w:val="24"/>
        </w:rPr>
        <w:t>41</w:t>
      </w:r>
      <w:r w:rsidRPr="0048784C">
        <w:rPr>
          <w:rFonts w:ascii="Book Antiqua" w:hAnsi="Book Antiqua" w:cs="宋体"/>
          <w:sz w:val="24"/>
          <w:szCs w:val="24"/>
        </w:rPr>
        <w:t>: 533-539 [PMID: 8617130]</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21 </w:t>
      </w:r>
      <w:r w:rsidRPr="0048784C">
        <w:rPr>
          <w:rFonts w:ascii="Book Antiqua" w:hAnsi="Book Antiqua" w:cs="宋体"/>
          <w:b/>
          <w:bCs/>
          <w:sz w:val="24"/>
          <w:szCs w:val="24"/>
        </w:rPr>
        <w:t>Meier RF</w:t>
      </w:r>
      <w:r w:rsidRPr="0048784C">
        <w:rPr>
          <w:rFonts w:ascii="Book Antiqua" w:hAnsi="Book Antiqua" w:cs="宋体"/>
          <w:sz w:val="24"/>
          <w:szCs w:val="24"/>
        </w:rPr>
        <w:t>, Beglinger C. Nutrition in pancreatic diseases. </w:t>
      </w:r>
      <w:r w:rsidRPr="0048784C">
        <w:rPr>
          <w:rFonts w:ascii="Book Antiqua" w:hAnsi="Book Antiqua" w:cs="宋体"/>
          <w:i/>
          <w:iCs/>
          <w:sz w:val="24"/>
          <w:szCs w:val="24"/>
        </w:rPr>
        <w:t>Best Pract Res Clin Gastroenterol</w:t>
      </w:r>
      <w:r w:rsidRPr="0048784C">
        <w:rPr>
          <w:rFonts w:ascii="Book Antiqua" w:hAnsi="Book Antiqua" w:cs="宋体"/>
          <w:sz w:val="24"/>
          <w:szCs w:val="24"/>
        </w:rPr>
        <w:t> 2006; </w:t>
      </w:r>
      <w:r w:rsidRPr="0048784C">
        <w:rPr>
          <w:rFonts w:ascii="Book Antiqua" w:hAnsi="Book Antiqua" w:cs="宋体"/>
          <w:b/>
          <w:bCs/>
          <w:sz w:val="24"/>
          <w:szCs w:val="24"/>
        </w:rPr>
        <w:t>20</w:t>
      </w:r>
      <w:r w:rsidRPr="0048784C">
        <w:rPr>
          <w:rFonts w:ascii="Book Antiqua" w:hAnsi="Book Antiqua" w:cs="宋体"/>
          <w:sz w:val="24"/>
          <w:szCs w:val="24"/>
        </w:rPr>
        <w:t>: 507-529 [PMID: 16782526 DOI: 10.1016/j.bpg.2006.01.004]</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22 </w:t>
      </w:r>
      <w:r w:rsidRPr="0048784C">
        <w:rPr>
          <w:rFonts w:ascii="Book Antiqua" w:hAnsi="Book Antiqua" w:cs="宋体"/>
          <w:b/>
          <w:bCs/>
          <w:sz w:val="24"/>
          <w:szCs w:val="24"/>
        </w:rPr>
        <w:t>Dujsikova H</w:t>
      </w:r>
      <w:r w:rsidRPr="0048784C">
        <w:rPr>
          <w:rFonts w:ascii="Book Antiqua" w:hAnsi="Book Antiqua" w:cs="宋体"/>
          <w:sz w:val="24"/>
          <w:szCs w:val="24"/>
        </w:rPr>
        <w:t>, Dite P, Tomandl J, Sevcikova A, Precechtelova M. Occurrence of metabolic osteopathy in patients with chronic pancreatitis. </w:t>
      </w:r>
      <w:r w:rsidRPr="0048784C">
        <w:rPr>
          <w:rFonts w:ascii="Book Antiqua" w:hAnsi="Book Antiqua" w:cs="宋体"/>
          <w:i/>
          <w:iCs/>
          <w:sz w:val="24"/>
          <w:szCs w:val="24"/>
        </w:rPr>
        <w:t>Pancreatology</w:t>
      </w:r>
      <w:r w:rsidRPr="0048784C">
        <w:rPr>
          <w:rFonts w:ascii="Book Antiqua" w:hAnsi="Book Antiqua" w:cs="宋体"/>
          <w:sz w:val="24"/>
          <w:szCs w:val="24"/>
        </w:rPr>
        <w:t> 2008; </w:t>
      </w:r>
      <w:r w:rsidRPr="0048784C">
        <w:rPr>
          <w:rFonts w:ascii="Book Antiqua" w:hAnsi="Book Antiqua" w:cs="宋体"/>
          <w:b/>
          <w:bCs/>
          <w:sz w:val="24"/>
          <w:szCs w:val="24"/>
        </w:rPr>
        <w:t>8</w:t>
      </w:r>
      <w:r w:rsidRPr="0048784C">
        <w:rPr>
          <w:rFonts w:ascii="Book Antiqua" w:hAnsi="Book Antiqua" w:cs="宋体"/>
          <w:sz w:val="24"/>
          <w:szCs w:val="24"/>
        </w:rPr>
        <w:t>: 583-586 [PMID: 18824882 DOI: 10.1159/000159845</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23 </w:t>
      </w:r>
      <w:r w:rsidRPr="0048784C">
        <w:rPr>
          <w:rFonts w:ascii="Book Antiqua" w:hAnsi="Book Antiqua" w:cs="宋体"/>
          <w:b/>
          <w:bCs/>
          <w:sz w:val="24"/>
          <w:szCs w:val="24"/>
        </w:rPr>
        <w:t>Kalvaria I</w:t>
      </w:r>
      <w:r w:rsidRPr="0048784C">
        <w:rPr>
          <w:rFonts w:ascii="Book Antiqua" w:hAnsi="Book Antiqua" w:cs="宋体"/>
          <w:sz w:val="24"/>
          <w:szCs w:val="24"/>
        </w:rPr>
        <w:t>, Labadarios D, Shephard GS, Visser L, Marks IN. Biochemical vitamin E deficiency in chronic pancreatitis. </w:t>
      </w:r>
      <w:r w:rsidRPr="0048784C">
        <w:rPr>
          <w:rFonts w:ascii="Book Antiqua" w:hAnsi="Book Antiqua" w:cs="宋体"/>
          <w:i/>
          <w:iCs/>
          <w:sz w:val="24"/>
          <w:szCs w:val="24"/>
        </w:rPr>
        <w:t>Int J Pancreatol</w:t>
      </w:r>
      <w:r w:rsidRPr="0048784C">
        <w:rPr>
          <w:rFonts w:ascii="Book Antiqua" w:hAnsi="Book Antiqua" w:cs="宋体"/>
          <w:sz w:val="24"/>
          <w:szCs w:val="24"/>
        </w:rPr>
        <w:t> 1986; </w:t>
      </w:r>
      <w:r w:rsidRPr="0048784C">
        <w:rPr>
          <w:rFonts w:ascii="Book Antiqua" w:hAnsi="Book Antiqua" w:cs="宋体"/>
          <w:b/>
          <w:bCs/>
          <w:sz w:val="24"/>
          <w:szCs w:val="24"/>
        </w:rPr>
        <w:t>1</w:t>
      </w:r>
      <w:r w:rsidRPr="0048784C">
        <w:rPr>
          <w:rFonts w:ascii="Book Antiqua" w:hAnsi="Book Antiqua" w:cs="宋体"/>
          <w:sz w:val="24"/>
          <w:szCs w:val="24"/>
        </w:rPr>
        <w:t>: 119-128 [PMID: 3693979 DOI: 10.1007/BF02788444]</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24 </w:t>
      </w:r>
      <w:r w:rsidRPr="0048784C">
        <w:rPr>
          <w:rFonts w:ascii="Book Antiqua" w:hAnsi="Book Antiqua" w:cs="宋体"/>
          <w:b/>
          <w:bCs/>
          <w:sz w:val="24"/>
          <w:szCs w:val="24"/>
        </w:rPr>
        <w:t>Nakamura T</w:t>
      </w:r>
      <w:r w:rsidRPr="0048784C">
        <w:rPr>
          <w:rFonts w:ascii="Book Antiqua" w:hAnsi="Book Antiqua" w:cs="宋体"/>
          <w:sz w:val="24"/>
          <w:szCs w:val="24"/>
        </w:rPr>
        <w:t>, Tando Y. [Study on pancreatic steatorrhea in patients with chronic pancreatitis]. </w:t>
      </w:r>
      <w:r w:rsidRPr="0048784C">
        <w:rPr>
          <w:rFonts w:ascii="Book Antiqua" w:hAnsi="Book Antiqua" w:cs="宋体"/>
          <w:i/>
          <w:iCs/>
          <w:sz w:val="24"/>
          <w:szCs w:val="24"/>
        </w:rPr>
        <w:t>Nihon Shokakibyo Gakkai Zasshi</w:t>
      </w:r>
      <w:r w:rsidRPr="0048784C">
        <w:rPr>
          <w:rFonts w:ascii="Book Antiqua" w:hAnsi="Book Antiqua" w:cs="宋体"/>
          <w:sz w:val="24"/>
          <w:szCs w:val="24"/>
        </w:rPr>
        <w:t> 2000; </w:t>
      </w:r>
      <w:r w:rsidRPr="0048784C">
        <w:rPr>
          <w:rFonts w:ascii="Book Antiqua" w:hAnsi="Book Antiqua" w:cs="宋体"/>
          <w:b/>
          <w:bCs/>
          <w:sz w:val="24"/>
          <w:szCs w:val="24"/>
        </w:rPr>
        <w:t>97</w:t>
      </w:r>
      <w:r w:rsidRPr="0048784C">
        <w:rPr>
          <w:rFonts w:ascii="Book Antiqua" w:hAnsi="Book Antiqua" w:cs="宋体"/>
          <w:sz w:val="24"/>
          <w:szCs w:val="24"/>
        </w:rPr>
        <w:t>: 1347-1354 [PMID: 11215184]</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 xml:space="preserve">25 </w:t>
      </w:r>
      <w:r w:rsidRPr="0048784C">
        <w:rPr>
          <w:rFonts w:ascii="Book Antiqua" w:hAnsi="Book Antiqua" w:cs="宋体"/>
          <w:sz w:val="24"/>
          <w:szCs w:val="24"/>
        </w:rPr>
        <w:t>The Risk of Fractures Among Patients With Cirrhosis or Chronic Pancreatitis. </w:t>
      </w:r>
      <w:r w:rsidRPr="0048784C">
        <w:rPr>
          <w:rFonts w:ascii="Book Antiqua" w:hAnsi="Book Antiqua" w:cs="宋体"/>
          <w:i/>
          <w:iCs/>
          <w:sz w:val="24"/>
          <w:szCs w:val="24"/>
        </w:rPr>
        <w:t>Clin Gastroenterol Hepatol</w:t>
      </w:r>
      <w:r w:rsidRPr="0048784C">
        <w:rPr>
          <w:rFonts w:ascii="Book Antiqua" w:hAnsi="Book Antiqua" w:cs="宋体"/>
          <w:sz w:val="24"/>
          <w:szCs w:val="24"/>
        </w:rPr>
        <w:t> 2013; [PMID: 23644391 DOI: 10.1016/j.cgh.2013.04.031</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26 </w:t>
      </w:r>
      <w:r w:rsidRPr="0048784C">
        <w:rPr>
          <w:rFonts w:ascii="Book Antiqua" w:hAnsi="Book Antiqua" w:cs="宋体"/>
          <w:b/>
          <w:bCs/>
          <w:sz w:val="24"/>
          <w:szCs w:val="24"/>
        </w:rPr>
        <w:t>Glasbrenner B</w:t>
      </w:r>
      <w:r w:rsidRPr="0048784C">
        <w:rPr>
          <w:rFonts w:ascii="Book Antiqua" w:hAnsi="Book Antiqua" w:cs="宋体"/>
          <w:sz w:val="24"/>
          <w:szCs w:val="24"/>
        </w:rPr>
        <w:t>, Malfertheiner P, Büchler M, Kuhn K, Ditschuneit H. Vitamin B12 and folic acid deficiency in chronic pancreatitis: a relevant disorder? </w:t>
      </w:r>
      <w:r w:rsidRPr="0048784C">
        <w:rPr>
          <w:rFonts w:ascii="Book Antiqua" w:hAnsi="Book Antiqua" w:cs="宋体"/>
          <w:i/>
          <w:iCs/>
          <w:sz w:val="24"/>
          <w:szCs w:val="24"/>
        </w:rPr>
        <w:t>Klin Wochenschr</w:t>
      </w:r>
      <w:r w:rsidRPr="0048784C">
        <w:rPr>
          <w:rFonts w:ascii="Book Antiqua" w:hAnsi="Book Antiqua" w:cs="宋体"/>
          <w:sz w:val="24"/>
          <w:szCs w:val="24"/>
        </w:rPr>
        <w:t> 1991; </w:t>
      </w:r>
      <w:r w:rsidRPr="0048784C">
        <w:rPr>
          <w:rFonts w:ascii="Book Antiqua" w:hAnsi="Book Antiqua" w:cs="宋体"/>
          <w:b/>
          <w:bCs/>
          <w:sz w:val="24"/>
          <w:szCs w:val="24"/>
        </w:rPr>
        <w:t>69</w:t>
      </w:r>
      <w:r w:rsidRPr="0048784C">
        <w:rPr>
          <w:rFonts w:ascii="Book Antiqua" w:hAnsi="Book Antiqua" w:cs="宋体"/>
          <w:sz w:val="24"/>
          <w:szCs w:val="24"/>
        </w:rPr>
        <w:t>: 168-172 [PMID: 2041378]</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lastRenderedPageBreak/>
        <w:t>27 </w:t>
      </w:r>
      <w:r w:rsidRPr="0048784C">
        <w:rPr>
          <w:rFonts w:ascii="Book Antiqua" w:hAnsi="Book Antiqua" w:cs="宋体"/>
          <w:b/>
          <w:bCs/>
          <w:sz w:val="24"/>
          <w:szCs w:val="24"/>
        </w:rPr>
        <w:t>Quilliot D</w:t>
      </w:r>
      <w:r w:rsidRPr="0048784C">
        <w:rPr>
          <w:rFonts w:ascii="Book Antiqua" w:hAnsi="Book Antiqua" w:cs="宋体"/>
          <w:sz w:val="24"/>
          <w:szCs w:val="24"/>
        </w:rPr>
        <w:t>, Walters E, Bonte JP, Fruchart JC, Duriez P, Ziegler O. Diabetes mellitus worsens antioxidant status in patients with chronic pancreatitis. </w:t>
      </w:r>
      <w:r w:rsidRPr="0048784C">
        <w:rPr>
          <w:rFonts w:ascii="Book Antiqua" w:hAnsi="Book Antiqua" w:cs="宋体"/>
          <w:i/>
          <w:iCs/>
          <w:sz w:val="24"/>
          <w:szCs w:val="24"/>
        </w:rPr>
        <w:t>Am J Clin Nutr</w:t>
      </w:r>
      <w:r w:rsidRPr="0048784C">
        <w:rPr>
          <w:rFonts w:ascii="Book Antiqua" w:hAnsi="Book Antiqua" w:cs="宋体"/>
          <w:sz w:val="24"/>
          <w:szCs w:val="24"/>
        </w:rPr>
        <w:t> 2005; </w:t>
      </w:r>
      <w:r w:rsidRPr="0048784C">
        <w:rPr>
          <w:rFonts w:ascii="Book Antiqua" w:hAnsi="Book Antiqua" w:cs="宋体"/>
          <w:b/>
          <w:bCs/>
          <w:sz w:val="24"/>
          <w:szCs w:val="24"/>
        </w:rPr>
        <w:t>81</w:t>
      </w:r>
      <w:r w:rsidRPr="0048784C">
        <w:rPr>
          <w:rFonts w:ascii="Book Antiqua" w:hAnsi="Book Antiqua" w:cs="宋体"/>
          <w:sz w:val="24"/>
          <w:szCs w:val="24"/>
        </w:rPr>
        <w:t>: 1117-1125 [PMID: 15883437]</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28</w:t>
      </w:r>
      <w:r w:rsidRPr="00121974">
        <w:rPr>
          <w:rFonts w:ascii="Book Antiqua" w:hAnsi="Book Antiqua" w:cs="宋体"/>
          <w:b/>
          <w:sz w:val="24"/>
          <w:szCs w:val="24"/>
        </w:rPr>
        <w:t xml:space="preserve"> </w:t>
      </w:r>
      <w:r w:rsidRPr="0048784C">
        <w:rPr>
          <w:rFonts w:ascii="Book Antiqua" w:hAnsi="Book Antiqua" w:cs="宋体"/>
          <w:b/>
          <w:sz w:val="24"/>
          <w:szCs w:val="24"/>
        </w:rPr>
        <w:t>Frokjaer J</w:t>
      </w:r>
      <w:r w:rsidRPr="0048784C">
        <w:rPr>
          <w:rFonts w:ascii="Book Antiqua" w:hAnsi="Book Antiqua" w:cs="宋体"/>
          <w:sz w:val="24"/>
          <w:szCs w:val="24"/>
        </w:rPr>
        <w:t>, Olesen SS, Drewes AM. Fibrosis, atrophy and ductal pathology in chronic pancreatitis are associated with pancreatic function but independent of symptoms. Pancreas 2013; In press</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29</w:t>
      </w:r>
      <w:r w:rsidRPr="0048784C">
        <w:rPr>
          <w:rFonts w:ascii="Book Antiqua" w:hAnsi="Book Antiqua" w:cs="宋体"/>
          <w:sz w:val="24"/>
          <w:szCs w:val="24"/>
        </w:rPr>
        <w:t> </w:t>
      </w:r>
      <w:r w:rsidRPr="0048784C">
        <w:rPr>
          <w:rFonts w:ascii="Book Antiqua" w:hAnsi="Book Antiqua" w:cs="宋体"/>
          <w:b/>
          <w:bCs/>
          <w:sz w:val="24"/>
          <w:szCs w:val="24"/>
        </w:rPr>
        <w:t>Kyle UG</w:t>
      </w:r>
      <w:r w:rsidRPr="0048784C">
        <w:rPr>
          <w:rFonts w:ascii="Book Antiqua" w:hAnsi="Book Antiqua" w:cs="宋体"/>
          <w:sz w:val="24"/>
          <w:szCs w:val="24"/>
        </w:rPr>
        <w:t>, Bosaeus I, De Lorenzo AD, Deurenberg P, Elia M, Gómez JM, Heitmann BL, Kent-Smith L, Melchior JC, Pirlich M, Scharfetter H, Schols AM, Pichard C. Bioelectrical impedance analysis--part I: review of principles and methods. </w:t>
      </w:r>
      <w:r w:rsidRPr="0048784C">
        <w:rPr>
          <w:rFonts w:ascii="Book Antiqua" w:hAnsi="Book Antiqua" w:cs="宋体"/>
          <w:i/>
          <w:iCs/>
          <w:sz w:val="24"/>
          <w:szCs w:val="24"/>
        </w:rPr>
        <w:t>Clin Nutr</w:t>
      </w:r>
      <w:r w:rsidRPr="0048784C">
        <w:rPr>
          <w:rFonts w:ascii="Book Antiqua" w:hAnsi="Book Antiqua" w:cs="宋体"/>
          <w:sz w:val="24"/>
          <w:szCs w:val="24"/>
        </w:rPr>
        <w:t> 2004; </w:t>
      </w:r>
      <w:r w:rsidRPr="0048784C">
        <w:rPr>
          <w:rFonts w:ascii="Book Antiqua" w:hAnsi="Book Antiqua" w:cs="宋体"/>
          <w:b/>
          <w:bCs/>
          <w:sz w:val="24"/>
          <w:szCs w:val="24"/>
        </w:rPr>
        <w:t>23</w:t>
      </w:r>
      <w:r w:rsidRPr="0048784C">
        <w:rPr>
          <w:rFonts w:ascii="Book Antiqua" w:hAnsi="Book Antiqua" w:cs="宋体"/>
          <w:sz w:val="24"/>
          <w:szCs w:val="24"/>
        </w:rPr>
        <w:t>: 1226-1243 [PMID: 15380917 DOI: 10.1016/j.clnu.2004.06.004]</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0</w:t>
      </w:r>
      <w:r w:rsidRPr="0048784C">
        <w:rPr>
          <w:rFonts w:ascii="Book Antiqua" w:hAnsi="Book Antiqua" w:cs="宋体"/>
          <w:sz w:val="24"/>
          <w:szCs w:val="24"/>
        </w:rPr>
        <w:t> </w:t>
      </w:r>
      <w:r w:rsidRPr="0048784C">
        <w:rPr>
          <w:rFonts w:ascii="Book Antiqua" w:hAnsi="Book Antiqua" w:cs="宋体"/>
          <w:b/>
          <w:bCs/>
          <w:sz w:val="24"/>
          <w:szCs w:val="24"/>
        </w:rPr>
        <w:t>Kyle UG</w:t>
      </w:r>
      <w:r w:rsidRPr="0048784C">
        <w:rPr>
          <w:rFonts w:ascii="Book Antiqua" w:hAnsi="Book Antiqua" w:cs="宋体"/>
          <w:sz w:val="24"/>
          <w:szCs w:val="24"/>
        </w:rPr>
        <w:t>, Bosaeus I, De Lorenzo AD, Deurenberg P, Elia M, Manuel Gómez J, Lilienthal Heitmann B, Kent-Smith L, Melchior JC, Pirlich M, Scharfetter H, M W J Schols A, Pichard C. Bioelectrical impedance analysis-part II: utilization in clinical practice. </w:t>
      </w:r>
      <w:r w:rsidRPr="0048784C">
        <w:rPr>
          <w:rFonts w:ascii="Book Antiqua" w:hAnsi="Book Antiqua" w:cs="宋体"/>
          <w:i/>
          <w:iCs/>
          <w:sz w:val="24"/>
          <w:szCs w:val="24"/>
        </w:rPr>
        <w:t>Clin Nutr</w:t>
      </w:r>
      <w:r w:rsidRPr="0048784C">
        <w:rPr>
          <w:rFonts w:ascii="Book Antiqua" w:hAnsi="Book Antiqua" w:cs="宋体"/>
          <w:sz w:val="24"/>
          <w:szCs w:val="24"/>
        </w:rPr>
        <w:t> 2004; </w:t>
      </w:r>
      <w:r w:rsidRPr="0048784C">
        <w:rPr>
          <w:rFonts w:ascii="Book Antiqua" w:hAnsi="Book Antiqua" w:cs="宋体"/>
          <w:b/>
          <w:bCs/>
          <w:sz w:val="24"/>
          <w:szCs w:val="24"/>
        </w:rPr>
        <w:t>23</w:t>
      </w:r>
      <w:r w:rsidRPr="0048784C">
        <w:rPr>
          <w:rFonts w:ascii="Book Antiqua" w:hAnsi="Book Antiqua" w:cs="宋体"/>
          <w:sz w:val="24"/>
          <w:szCs w:val="24"/>
        </w:rPr>
        <w:t>: 1430-1453 [PMID: 15556267 DOI: 10.1016/j.clnu.2004.09.012]</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1</w:t>
      </w:r>
      <w:r w:rsidRPr="0048784C">
        <w:rPr>
          <w:rFonts w:ascii="Book Antiqua" w:hAnsi="Book Antiqua" w:cs="宋体"/>
          <w:sz w:val="24"/>
          <w:szCs w:val="24"/>
        </w:rPr>
        <w:t> </w:t>
      </w:r>
      <w:r w:rsidRPr="0048784C">
        <w:rPr>
          <w:rFonts w:ascii="Book Antiqua" w:hAnsi="Book Antiqua" w:cs="宋体"/>
          <w:b/>
          <w:bCs/>
          <w:sz w:val="24"/>
          <w:szCs w:val="24"/>
        </w:rPr>
        <w:t>Norman K</w:t>
      </w:r>
      <w:r w:rsidRPr="0048784C">
        <w:rPr>
          <w:rFonts w:ascii="Book Antiqua" w:hAnsi="Book Antiqua" w:cs="宋体"/>
          <w:sz w:val="24"/>
          <w:szCs w:val="24"/>
        </w:rPr>
        <w:t>, Pirlich M, Sorensen J, Christensen P, Kemps M, Schütz T, Lochs H, Kondrup J. Bioimpedance vector analysis as a measure of muscle function. </w:t>
      </w:r>
      <w:r w:rsidRPr="0048784C">
        <w:rPr>
          <w:rFonts w:ascii="Book Antiqua" w:hAnsi="Book Antiqua" w:cs="宋体"/>
          <w:i/>
          <w:iCs/>
          <w:sz w:val="24"/>
          <w:szCs w:val="24"/>
        </w:rPr>
        <w:t>Clin Nutr</w:t>
      </w:r>
      <w:r w:rsidRPr="0048784C">
        <w:rPr>
          <w:rFonts w:ascii="Book Antiqua" w:hAnsi="Book Antiqua" w:cs="宋体"/>
          <w:sz w:val="24"/>
          <w:szCs w:val="24"/>
        </w:rPr>
        <w:t> 2009; </w:t>
      </w:r>
      <w:r w:rsidRPr="0048784C">
        <w:rPr>
          <w:rFonts w:ascii="Book Antiqua" w:hAnsi="Book Antiqua" w:cs="宋体"/>
          <w:b/>
          <w:bCs/>
          <w:sz w:val="24"/>
          <w:szCs w:val="24"/>
        </w:rPr>
        <w:t>28</w:t>
      </w:r>
      <w:r w:rsidRPr="0048784C">
        <w:rPr>
          <w:rFonts w:ascii="Book Antiqua" w:hAnsi="Book Antiqua" w:cs="宋体"/>
          <w:sz w:val="24"/>
          <w:szCs w:val="24"/>
        </w:rPr>
        <w:t>: 78-82 [PMID: 19064305 DOI: 10.1016/j.clnu.2008.11.001</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2</w:t>
      </w:r>
      <w:r w:rsidRPr="0048784C">
        <w:rPr>
          <w:rFonts w:ascii="Book Antiqua" w:hAnsi="Book Antiqua" w:cs="宋体"/>
          <w:sz w:val="24"/>
          <w:szCs w:val="24"/>
        </w:rPr>
        <w:t> </w:t>
      </w:r>
      <w:r w:rsidRPr="0048784C">
        <w:rPr>
          <w:rFonts w:ascii="Book Antiqua" w:hAnsi="Book Antiqua" w:cs="宋体"/>
          <w:b/>
          <w:bCs/>
          <w:sz w:val="24"/>
          <w:szCs w:val="24"/>
        </w:rPr>
        <w:t>Tieland M</w:t>
      </w:r>
      <w:r w:rsidRPr="0048784C">
        <w:rPr>
          <w:rFonts w:ascii="Book Antiqua" w:hAnsi="Book Antiqua" w:cs="宋体"/>
          <w:sz w:val="24"/>
          <w:szCs w:val="24"/>
        </w:rPr>
        <w:t>, Dirks ML, van der Zwaluw N, Verdijk LB, van de Rest O, de Groot LC, van Loon LJ. Protein supplementation increases muscle mass gain during prolonged resistance-type exercise training in frail elderly people: a randomized, double-blind, placebo-controlled trial. </w:t>
      </w:r>
      <w:r w:rsidRPr="0048784C">
        <w:rPr>
          <w:rFonts w:ascii="Book Antiqua" w:hAnsi="Book Antiqua" w:cs="宋体"/>
          <w:i/>
          <w:iCs/>
          <w:sz w:val="24"/>
          <w:szCs w:val="24"/>
        </w:rPr>
        <w:t>J Am Med Dir Assoc</w:t>
      </w:r>
      <w:r w:rsidRPr="0048784C">
        <w:rPr>
          <w:rFonts w:ascii="Book Antiqua" w:hAnsi="Book Antiqua" w:cs="宋体"/>
          <w:sz w:val="24"/>
          <w:szCs w:val="24"/>
        </w:rPr>
        <w:t> 2012; </w:t>
      </w:r>
      <w:r w:rsidRPr="0048784C">
        <w:rPr>
          <w:rFonts w:ascii="Book Antiqua" w:hAnsi="Book Antiqua" w:cs="宋体"/>
          <w:b/>
          <w:bCs/>
          <w:sz w:val="24"/>
          <w:szCs w:val="24"/>
        </w:rPr>
        <w:t>13</w:t>
      </w:r>
      <w:r w:rsidRPr="0048784C">
        <w:rPr>
          <w:rFonts w:ascii="Book Antiqua" w:hAnsi="Book Antiqua" w:cs="宋体"/>
          <w:sz w:val="24"/>
          <w:szCs w:val="24"/>
        </w:rPr>
        <w:t>: 713-719 [PMID: 22770932 DOI: 10.1016/j.jamda.2012.05.020</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3</w:t>
      </w:r>
      <w:r w:rsidRPr="0048784C">
        <w:rPr>
          <w:rFonts w:ascii="Book Antiqua" w:hAnsi="Book Antiqua" w:cs="宋体"/>
          <w:sz w:val="24"/>
          <w:szCs w:val="24"/>
        </w:rPr>
        <w:t> </w:t>
      </w:r>
      <w:r w:rsidRPr="0048784C">
        <w:rPr>
          <w:rFonts w:ascii="Book Antiqua" w:hAnsi="Book Antiqua" w:cs="宋体"/>
          <w:b/>
          <w:bCs/>
          <w:sz w:val="24"/>
          <w:szCs w:val="24"/>
        </w:rPr>
        <w:t>Candow DG</w:t>
      </w:r>
      <w:r w:rsidRPr="0048784C">
        <w:rPr>
          <w:rFonts w:ascii="Book Antiqua" w:hAnsi="Book Antiqua" w:cs="宋体"/>
          <w:sz w:val="24"/>
          <w:szCs w:val="24"/>
        </w:rPr>
        <w:t>, Forbes SC, Little JP, Cornish SM, Pinkoski C, Chilibeck PD. Effect of nutritional interventions and resistance exercise on aging muscle mass and strength. </w:t>
      </w:r>
      <w:r w:rsidRPr="0048784C">
        <w:rPr>
          <w:rFonts w:ascii="Book Antiqua" w:hAnsi="Book Antiqua" w:cs="宋体"/>
          <w:i/>
          <w:iCs/>
          <w:sz w:val="24"/>
          <w:szCs w:val="24"/>
        </w:rPr>
        <w:t>Biogerontology</w:t>
      </w:r>
      <w:r w:rsidRPr="0048784C">
        <w:rPr>
          <w:rFonts w:ascii="Book Antiqua" w:hAnsi="Book Antiqua" w:cs="宋体"/>
          <w:sz w:val="24"/>
          <w:szCs w:val="24"/>
        </w:rPr>
        <w:t> 2012; </w:t>
      </w:r>
      <w:r w:rsidRPr="0048784C">
        <w:rPr>
          <w:rFonts w:ascii="Book Antiqua" w:hAnsi="Book Antiqua" w:cs="宋体"/>
          <w:b/>
          <w:bCs/>
          <w:sz w:val="24"/>
          <w:szCs w:val="24"/>
        </w:rPr>
        <w:t>13</w:t>
      </w:r>
      <w:r w:rsidRPr="0048784C">
        <w:rPr>
          <w:rFonts w:ascii="Book Antiqua" w:hAnsi="Book Antiqua" w:cs="宋体"/>
          <w:sz w:val="24"/>
          <w:szCs w:val="24"/>
        </w:rPr>
        <w:t>: 345-358 [PMID: 22684187 DOI: 10.1007/s10522-012-9385-4</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lastRenderedPageBreak/>
        <w:t>3</w:t>
      </w:r>
      <w:r>
        <w:rPr>
          <w:rFonts w:ascii="Book Antiqua" w:hAnsi="Book Antiqua" w:cs="宋体"/>
          <w:sz w:val="24"/>
          <w:szCs w:val="24"/>
        </w:rPr>
        <w:t>4</w:t>
      </w:r>
      <w:r w:rsidRPr="0048784C">
        <w:rPr>
          <w:rFonts w:ascii="Book Antiqua" w:hAnsi="Book Antiqua" w:cs="宋体"/>
          <w:sz w:val="24"/>
          <w:szCs w:val="24"/>
        </w:rPr>
        <w:t> </w:t>
      </w:r>
      <w:r w:rsidRPr="0048784C">
        <w:rPr>
          <w:rFonts w:ascii="Book Antiqua" w:hAnsi="Book Antiqua" w:cs="宋体"/>
          <w:b/>
          <w:bCs/>
          <w:sz w:val="24"/>
          <w:szCs w:val="24"/>
        </w:rPr>
        <w:t>Geirsdottir OG</w:t>
      </w:r>
      <w:r w:rsidRPr="0048784C">
        <w:rPr>
          <w:rFonts w:ascii="Book Antiqua" w:hAnsi="Book Antiqua" w:cs="宋体"/>
          <w:sz w:val="24"/>
          <w:szCs w:val="24"/>
        </w:rPr>
        <w:t>, Arnarson A, Briem K, Ramel A, Jonsson PV, Thorsdottir I. Effect of 12-week resistance exercise program on body composition, muscle strength, physical function, and glucose metabolism in healthy, insulin-resistant, and diabetic elderly Icelanders. </w:t>
      </w:r>
      <w:r w:rsidRPr="0048784C">
        <w:rPr>
          <w:rFonts w:ascii="Book Antiqua" w:hAnsi="Book Antiqua" w:cs="宋体"/>
          <w:i/>
          <w:iCs/>
          <w:sz w:val="24"/>
          <w:szCs w:val="24"/>
        </w:rPr>
        <w:t>J Gerontol A Biol Sci Med Sci</w:t>
      </w:r>
      <w:r w:rsidRPr="0048784C">
        <w:rPr>
          <w:rFonts w:ascii="Book Antiqua" w:hAnsi="Book Antiqua" w:cs="宋体"/>
          <w:sz w:val="24"/>
          <w:szCs w:val="24"/>
        </w:rPr>
        <w:t> 2012; </w:t>
      </w:r>
      <w:r w:rsidRPr="0048784C">
        <w:rPr>
          <w:rFonts w:ascii="Book Antiqua" w:hAnsi="Book Antiqua" w:cs="宋体"/>
          <w:b/>
          <w:bCs/>
          <w:sz w:val="24"/>
          <w:szCs w:val="24"/>
        </w:rPr>
        <w:t>67</w:t>
      </w:r>
      <w:r w:rsidRPr="0048784C">
        <w:rPr>
          <w:rFonts w:ascii="Book Antiqua" w:hAnsi="Book Antiqua" w:cs="宋体"/>
          <w:sz w:val="24"/>
          <w:szCs w:val="24"/>
        </w:rPr>
        <w:t>: 1259-1265 [PMID: 22496538 DOI: 10.1093/gerona/gls096</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5</w:t>
      </w:r>
      <w:r w:rsidRPr="0048784C">
        <w:rPr>
          <w:rFonts w:ascii="Book Antiqua" w:hAnsi="Book Antiqua" w:cs="宋体"/>
          <w:sz w:val="24"/>
          <w:szCs w:val="24"/>
        </w:rPr>
        <w:t> </w:t>
      </w:r>
      <w:r w:rsidRPr="0048784C">
        <w:rPr>
          <w:rFonts w:ascii="Book Antiqua" w:hAnsi="Book Antiqua" w:cs="宋体"/>
          <w:b/>
          <w:bCs/>
          <w:sz w:val="24"/>
          <w:szCs w:val="24"/>
        </w:rPr>
        <w:t>Norman K</w:t>
      </w:r>
      <w:r w:rsidRPr="0048784C">
        <w:rPr>
          <w:rFonts w:ascii="Book Antiqua" w:hAnsi="Book Antiqua" w:cs="宋体"/>
          <w:sz w:val="24"/>
          <w:szCs w:val="24"/>
        </w:rPr>
        <w:t>, Stobäus N, Gonzalez MC, Schulzke JD, Pirlich M. Hand grip strength: outcome predictor and marker of nutritional status. </w:t>
      </w:r>
      <w:r w:rsidRPr="0048784C">
        <w:rPr>
          <w:rFonts w:ascii="Book Antiqua" w:hAnsi="Book Antiqua" w:cs="宋体"/>
          <w:i/>
          <w:iCs/>
          <w:sz w:val="24"/>
          <w:szCs w:val="24"/>
        </w:rPr>
        <w:t>Clin Nutr</w:t>
      </w:r>
      <w:r w:rsidRPr="0048784C">
        <w:rPr>
          <w:rFonts w:ascii="Book Antiqua" w:hAnsi="Book Antiqua" w:cs="宋体"/>
          <w:sz w:val="24"/>
          <w:szCs w:val="24"/>
        </w:rPr>
        <w:t> 2011; </w:t>
      </w:r>
      <w:r w:rsidRPr="0048784C">
        <w:rPr>
          <w:rFonts w:ascii="Book Antiqua" w:hAnsi="Book Antiqua" w:cs="宋体"/>
          <w:b/>
          <w:bCs/>
          <w:sz w:val="24"/>
          <w:szCs w:val="24"/>
        </w:rPr>
        <w:t>30</w:t>
      </w:r>
      <w:r w:rsidRPr="0048784C">
        <w:rPr>
          <w:rFonts w:ascii="Book Antiqua" w:hAnsi="Book Antiqua" w:cs="宋体"/>
          <w:sz w:val="24"/>
          <w:szCs w:val="24"/>
        </w:rPr>
        <w:t>: 135-142 [PMID: 21035927 DOI: 10.1016/j.clnu.2010.09.010</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6</w:t>
      </w:r>
      <w:r w:rsidRPr="0048784C">
        <w:rPr>
          <w:rFonts w:ascii="Book Antiqua" w:hAnsi="Book Antiqua" w:cs="宋体"/>
          <w:sz w:val="24"/>
          <w:szCs w:val="24"/>
        </w:rPr>
        <w:t> </w:t>
      </w:r>
      <w:r w:rsidRPr="0048784C">
        <w:rPr>
          <w:rFonts w:ascii="Book Antiqua" w:hAnsi="Book Antiqua" w:cs="宋体"/>
          <w:b/>
          <w:bCs/>
          <w:sz w:val="24"/>
          <w:szCs w:val="24"/>
        </w:rPr>
        <w:t>Schlüssel MM</w:t>
      </w:r>
      <w:r w:rsidRPr="0048784C">
        <w:rPr>
          <w:rFonts w:ascii="Book Antiqua" w:hAnsi="Book Antiqua" w:cs="宋体"/>
          <w:sz w:val="24"/>
          <w:szCs w:val="24"/>
        </w:rPr>
        <w:t>, dos Anjos LA, de Vasconcellos MT, Kac G. Reference values of handgrip dynamometry of healthy adults: a population-based study. </w:t>
      </w:r>
      <w:r w:rsidRPr="0048784C">
        <w:rPr>
          <w:rFonts w:ascii="Book Antiqua" w:hAnsi="Book Antiqua" w:cs="宋体"/>
          <w:i/>
          <w:iCs/>
          <w:sz w:val="24"/>
          <w:szCs w:val="24"/>
        </w:rPr>
        <w:t>Clin Nutr</w:t>
      </w:r>
      <w:r w:rsidRPr="0048784C">
        <w:rPr>
          <w:rFonts w:ascii="Book Antiqua" w:hAnsi="Book Antiqua" w:cs="宋体"/>
          <w:sz w:val="24"/>
          <w:szCs w:val="24"/>
        </w:rPr>
        <w:t> 2008; </w:t>
      </w:r>
      <w:r w:rsidRPr="0048784C">
        <w:rPr>
          <w:rFonts w:ascii="Book Antiqua" w:hAnsi="Book Antiqua" w:cs="宋体"/>
          <w:b/>
          <w:bCs/>
          <w:sz w:val="24"/>
          <w:szCs w:val="24"/>
        </w:rPr>
        <w:t>27</w:t>
      </w:r>
      <w:r w:rsidRPr="0048784C">
        <w:rPr>
          <w:rFonts w:ascii="Book Antiqua" w:hAnsi="Book Antiqua" w:cs="宋体"/>
          <w:sz w:val="24"/>
          <w:szCs w:val="24"/>
        </w:rPr>
        <w:t>: 601-607 [PMID: 18547686 DOI: 10.1016/j.clnu.2008.04.004</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3</w:t>
      </w:r>
      <w:r>
        <w:rPr>
          <w:rFonts w:ascii="Book Antiqua" w:hAnsi="Book Antiqua" w:cs="宋体"/>
          <w:sz w:val="24"/>
          <w:szCs w:val="24"/>
        </w:rPr>
        <w:t>7</w:t>
      </w:r>
      <w:r w:rsidRPr="0048784C">
        <w:rPr>
          <w:rFonts w:ascii="Book Antiqua" w:hAnsi="Book Antiqua" w:cs="宋体"/>
          <w:sz w:val="24"/>
          <w:szCs w:val="24"/>
        </w:rPr>
        <w:t> </w:t>
      </w:r>
      <w:r w:rsidRPr="0048784C">
        <w:rPr>
          <w:rFonts w:ascii="Book Antiqua" w:hAnsi="Book Antiqua" w:cs="宋体"/>
          <w:b/>
          <w:bCs/>
          <w:sz w:val="24"/>
          <w:szCs w:val="24"/>
        </w:rPr>
        <w:t>S</w:t>
      </w:r>
      <w:r w:rsidRPr="0048784C">
        <w:rPr>
          <w:rFonts w:ascii="Book Antiqua" w:eastAsia="MS Mincho" w:hAnsi="Book Antiqua" w:cs="MS Mincho"/>
          <w:b/>
          <w:bCs/>
          <w:sz w:val="24"/>
          <w:szCs w:val="24"/>
        </w:rPr>
        <w:t>ł</w:t>
      </w:r>
      <w:r w:rsidRPr="0048784C">
        <w:rPr>
          <w:rFonts w:ascii="Book Antiqua" w:hAnsi="Book Antiqua" w:cs="宋体"/>
          <w:b/>
          <w:bCs/>
          <w:sz w:val="24"/>
          <w:szCs w:val="24"/>
        </w:rPr>
        <w:t>odkowski M</w:t>
      </w:r>
      <w:r w:rsidRPr="0048784C">
        <w:rPr>
          <w:rFonts w:ascii="Book Antiqua" w:hAnsi="Book Antiqua" w:cs="宋体"/>
          <w:sz w:val="24"/>
          <w:szCs w:val="24"/>
        </w:rPr>
        <w:t>, Rubinsztajn R, Cebulski W, Krasnodebski IW. [A case report of severe hypophosphatemia in the course of refeeding syndrome]. </w:t>
      </w:r>
      <w:r w:rsidRPr="0048784C">
        <w:rPr>
          <w:rFonts w:ascii="Book Antiqua" w:hAnsi="Book Antiqua" w:cs="宋体"/>
          <w:i/>
          <w:iCs/>
          <w:sz w:val="24"/>
          <w:szCs w:val="24"/>
        </w:rPr>
        <w:t>Pol Merkur Lekarski</w:t>
      </w:r>
      <w:r w:rsidRPr="0048784C">
        <w:rPr>
          <w:rFonts w:ascii="Book Antiqua" w:hAnsi="Book Antiqua" w:cs="宋体"/>
          <w:sz w:val="24"/>
          <w:szCs w:val="24"/>
        </w:rPr>
        <w:t> 2004; </w:t>
      </w:r>
      <w:r w:rsidRPr="0048784C">
        <w:rPr>
          <w:rFonts w:ascii="Book Antiqua" w:hAnsi="Book Antiqua" w:cs="宋体"/>
          <w:b/>
          <w:bCs/>
          <w:sz w:val="24"/>
          <w:szCs w:val="24"/>
        </w:rPr>
        <w:t>17</w:t>
      </w:r>
      <w:r w:rsidRPr="0048784C">
        <w:rPr>
          <w:rFonts w:ascii="Book Antiqua" w:hAnsi="Book Antiqua" w:cs="宋体"/>
          <w:sz w:val="24"/>
          <w:szCs w:val="24"/>
        </w:rPr>
        <w:t>: 638-639 [PMID: 15771140]</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 xml:space="preserve">38 </w:t>
      </w:r>
      <w:r w:rsidRPr="0048784C">
        <w:rPr>
          <w:rFonts w:ascii="Book Antiqua" w:hAnsi="Book Antiqua" w:cs="宋体"/>
          <w:b/>
          <w:sz w:val="24"/>
          <w:szCs w:val="24"/>
        </w:rPr>
        <w:t>Harris JA</w:t>
      </w:r>
      <w:r w:rsidRPr="0048784C">
        <w:rPr>
          <w:rFonts w:ascii="Book Antiqua" w:hAnsi="Book Antiqua" w:cs="宋体"/>
          <w:sz w:val="24"/>
          <w:szCs w:val="24"/>
        </w:rPr>
        <w:t>, Benedict FG. A Biometric Study of Human Basal Metabolism. Proc Natl Acad Sci U S A. 1918; 370–373</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39</w:t>
      </w:r>
      <w:r w:rsidRPr="0048784C">
        <w:rPr>
          <w:rFonts w:ascii="Book Antiqua" w:hAnsi="Book Antiqua" w:cs="宋体"/>
          <w:sz w:val="24"/>
          <w:szCs w:val="24"/>
        </w:rPr>
        <w:t> </w:t>
      </w:r>
      <w:r w:rsidRPr="0048784C">
        <w:rPr>
          <w:rFonts w:ascii="Book Antiqua" w:hAnsi="Book Antiqua" w:cs="宋体"/>
          <w:b/>
          <w:bCs/>
          <w:sz w:val="24"/>
          <w:szCs w:val="24"/>
        </w:rPr>
        <w:t>Streppel MT</w:t>
      </w:r>
      <w:r w:rsidRPr="0048784C">
        <w:rPr>
          <w:rFonts w:ascii="Book Antiqua" w:hAnsi="Book Antiqua" w:cs="宋体"/>
          <w:sz w:val="24"/>
          <w:szCs w:val="24"/>
        </w:rPr>
        <w:t>, de Vries JH, Meijboom S, Beekman M, de Craen AJ, Slagboom PE, Feskens EJ. Relative validity of the food frequency questionnaire used to assess dietary intake in the Leiden Longevity Study. </w:t>
      </w:r>
      <w:r w:rsidRPr="0048784C">
        <w:rPr>
          <w:rFonts w:ascii="Book Antiqua" w:hAnsi="Book Antiqua" w:cs="宋体"/>
          <w:i/>
          <w:iCs/>
          <w:sz w:val="24"/>
          <w:szCs w:val="24"/>
        </w:rPr>
        <w:t>Nutr J</w:t>
      </w:r>
      <w:r w:rsidRPr="0048784C">
        <w:rPr>
          <w:rFonts w:ascii="Book Antiqua" w:hAnsi="Book Antiqua" w:cs="宋体"/>
          <w:sz w:val="24"/>
          <w:szCs w:val="24"/>
        </w:rPr>
        <w:t> 2013; </w:t>
      </w:r>
      <w:r w:rsidRPr="0048784C">
        <w:rPr>
          <w:rFonts w:ascii="Book Antiqua" w:hAnsi="Book Antiqua" w:cs="宋体"/>
          <w:b/>
          <w:bCs/>
          <w:sz w:val="24"/>
          <w:szCs w:val="24"/>
        </w:rPr>
        <w:t>12</w:t>
      </w:r>
      <w:r w:rsidRPr="0048784C">
        <w:rPr>
          <w:rFonts w:ascii="Book Antiqua" w:hAnsi="Book Antiqua" w:cs="宋体"/>
          <w:sz w:val="24"/>
          <w:szCs w:val="24"/>
        </w:rPr>
        <w:t>: 75 [PMID: 23758629 DOI: 10.1186/1475-2891-12-75</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0</w:t>
      </w:r>
      <w:r w:rsidRPr="0048784C">
        <w:rPr>
          <w:rFonts w:ascii="Book Antiqua" w:hAnsi="Book Antiqua" w:cs="宋体"/>
          <w:sz w:val="24"/>
          <w:szCs w:val="24"/>
        </w:rPr>
        <w:t> </w:t>
      </w:r>
      <w:r w:rsidRPr="0048784C">
        <w:rPr>
          <w:rFonts w:ascii="Book Antiqua" w:hAnsi="Book Antiqua" w:cs="宋体"/>
          <w:b/>
          <w:bCs/>
          <w:sz w:val="24"/>
          <w:szCs w:val="24"/>
        </w:rPr>
        <w:t>Singh S</w:t>
      </w:r>
      <w:r w:rsidRPr="0048784C">
        <w:rPr>
          <w:rFonts w:ascii="Book Antiqua" w:hAnsi="Book Antiqua" w:cs="宋体"/>
          <w:sz w:val="24"/>
          <w:szCs w:val="24"/>
        </w:rPr>
        <w:t>, Midha S, Singh N, Joshi YK, Garg PK. Dietary counseling versus dietary supplements for malnutrition in chronic pancreatitis: a randomized controlled trial. </w:t>
      </w:r>
      <w:r w:rsidRPr="0048784C">
        <w:rPr>
          <w:rFonts w:ascii="Book Antiqua" w:hAnsi="Book Antiqua" w:cs="宋体"/>
          <w:i/>
          <w:iCs/>
          <w:sz w:val="24"/>
          <w:szCs w:val="24"/>
        </w:rPr>
        <w:t>Clin Gastroenterol Hepatol</w:t>
      </w:r>
      <w:r w:rsidRPr="0048784C">
        <w:rPr>
          <w:rFonts w:ascii="Book Antiqua" w:hAnsi="Book Antiqua" w:cs="宋体"/>
          <w:sz w:val="24"/>
          <w:szCs w:val="24"/>
        </w:rPr>
        <w:t> 2008; </w:t>
      </w:r>
      <w:r w:rsidRPr="0048784C">
        <w:rPr>
          <w:rFonts w:ascii="Book Antiqua" w:hAnsi="Book Antiqua" w:cs="宋体"/>
          <w:b/>
          <w:bCs/>
          <w:sz w:val="24"/>
          <w:szCs w:val="24"/>
        </w:rPr>
        <w:t>6</w:t>
      </w:r>
      <w:r w:rsidRPr="0048784C">
        <w:rPr>
          <w:rFonts w:ascii="Book Antiqua" w:hAnsi="Book Antiqua" w:cs="宋体"/>
          <w:sz w:val="24"/>
          <w:szCs w:val="24"/>
        </w:rPr>
        <w:t>: 353-359 [PMID: 18328440 DOI: 10.1016/j.cgh.2007.12.040</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1</w:t>
      </w:r>
      <w:r w:rsidRPr="0048784C">
        <w:rPr>
          <w:rFonts w:ascii="Book Antiqua" w:hAnsi="Book Antiqua" w:cs="宋体"/>
          <w:sz w:val="24"/>
          <w:szCs w:val="24"/>
        </w:rPr>
        <w:t> </w:t>
      </w:r>
      <w:r w:rsidRPr="0048784C">
        <w:rPr>
          <w:rFonts w:ascii="Book Antiqua" w:hAnsi="Book Antiqua" w:cs="宋体"/>
          <w:b/>
          <w:bCs/>
          <w:sz w:val="24"/>
          <w:szCs w:val="24"/>
        </w:rPr>
        <w:t>Meier R</w:t>
      </w:r>
      <w:r w:rsidRPr="0048784C">
        <w:rPr>
          <w:rFonts w:ascii="Book Antiqua" w:hAnsi="Book Antiqua" w:cs="宋体"/>
          <w:sz w:val="24"/>
          <w:szCs w:val="24"/>
        </w:rPr>
        <w:t>, Ockenga J, Pertkiewicz M, Pap A, Milinic N, Macfie J, Löser C, Keim V. ESPEN Guidelines on Enteral Nutrition: Pancreas. </w:t>
      </w:r>
      <w:r w:rsidRPr="0048784C">
        <w:rPr>
          <w:rFonts w:ascii="Book Antiqua" w:hAnsi="Book Antiqua" w:cs="宋体"/>
          <w:i/>
          <w:iCs/>
          <w:sz w:val="24"/>
          <w:szCs w:val="24"/>
        </w:rPr>
        <w:t>Clin Nutr</w:t>
      </w:r>
      <w:r w:rsidRPr="0048784C">
        <w:rPr>
          <w:rFonts w:ascii="Book Antiqua" w:hAnsi="Book Antiqua" w:cs="宋体"/>
          <w:sz w:val="24"/>
          <w:szCs w:val="24"/>
        </w:rPr>
        <w:t> 2006; </w:t>
      </w:r>
      <w:r w:rsidRPr="0048784C">
        <w:rPr>
          <w:rFonts w:ascii="Book Antiqua" w:hAnsi="Book Antiqua" w:cs="宋体"/>
          <w:b/>
          <w:bCs/>
          <w:sz w:val="24"/>
          <w:szCs w:val="24"/>
        </w:rPr>
        <w:t>25</w:t>
      </w:r>
      <w:r w:rsidRPr="0048784C">
        <w:rPr>
          <w:rFonts w:ascii="Book Antiqua" w:hAnsi="Book Antiqua" w:cs="宋体"/>
          <w:sz w:val="24"/>
          <w:szCs w:val="24"/>
        </w:rPr>
        <w:t>: 275-284 [PMID: 16678943 DOI: 10.1016/j.clnu.2006.01.019]</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lastRenderedPageBreak/>
        <w:t>4</w:t>
      </w:r>
      <w:r>
        <w:rPr>
          <w:rFonts w:ascii="Book Antiqua" w:hAnsi="Book Antiqua" w:cs="宋体"/>
          <w:sz w:val="24"/>
          <w:szCs w:val="24"/>
        </w:rPr>
        <w:t>2</w:t>
      </w:r>
      <w:r w:rsidRPr="0048784C">
        <w:rPr>
          <w:rFonts w:ascii="Book Antiqua" w:hAnsi="Book Antiqua" w:cs="宋体"/>
          <w:sz w:val="24"/>
          <w:szCs w:val="24"/>
        </w:rPr>
        <w:t> </w:t>
      </w:r>
      <w:r w:rsidRPr="0048784C">
        <w:rPr>
          <w:rFonts w:ascii="Book Antiqua" w:hAnsi="Book Antiqua" w:cs="宋体"/>
          <w:b/>
          <w:bCs/>
          <w:sz w:val="24"/>
          <w:szCs w:val="24"/>
        </w:rPr>
        <w:t>Plauth M</w:t>
      </w:r>
      <w:r w:rsidRPr="0048784C">
        <w:rPr>
          <w:rFonts w:ascii="Book Antiqua" w:hAnsi="Book Antiqua" w:cs="宋体"/>
          <w:sz w:val="24"/>
          <w:szCs w:val="24"/>
        </w:rPr>
        <w:t>, Cabré E, Campillo B, Kondrup J, Marchesini G, Schütz T, Shenkin A, Wendon J. ESPEN Guidelines on Parenteral Nutrition: hepatology. </w:t>
      </w:r>
      <w:r w:rsidRPr="0048784C">
        <w:rPr>
          <w:rFonts w:ascii="Book Antiqua" w:hAnsi="Book Antiqua" w:cs="宋体"/>
          <w:i/>
          <w:iCs/>
          <w:sz w:val="24"/>
          <w:szCs w:val="24"/>
        </w:rPr>
        <w:t>Clin Nutr</w:t>
      </w:r>
      <w:r w:rsidRPr="0048784C">
        <w:rPr>
          <w:rFonts w:ascii="Book Antiqua" w:hAnsi="Book Antiqua" w:cs="宋体"/>
          <w:sz w:val="24"/>
          <w:szCs w:val="24"/>
        </w:rPr>
        <w:t> 2009; </w:t>
      </w:r>
      <w:r w:rsidRPr="0048784C">
        <w:rPr>
          <w:rFonts w:ascii="Book Antiqua" w:hAnsi="Book Antiqua" w:cs="宋体"/>
          <w:b/>
          <w:bCs/>
          <w:sz w:val="24"/>
          <w:szCs w:val="24"/>
        </w:rPr>
        <w:t>28</w:t>
      </w:r>
      <w:r w:rsidRPr="0048784C">
        <w:rPr>
          <w:rFonts w:ascii="Book Antiqua" w:hAnsi="Book Antiqua" w:cs="宋体"/>
          <w:sz w:val="24"/>
          <w:szCs w:val="24"/>
        </w:rPr>
        <w:t>: 436-444 [PMID: 19520466 DOI: 10.1016/j.clnu.2009.04.019</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3</w:t>
      </w:r>
      <w:r w:rsidRPr="0048784C">
        <w:rPr>
          <w:rFonts w:ascii="Book Antiqua" w:hAnsi="Book Antiqua" w:cs="宋体"/>
          <w:sz w:val="24"/>
          <w:szCs w:val="24"/>
        </w:rPr>
        <w:t> </w:t>
      </w:r>
      <w:r w:rsidRPr="0048784C">
        <w:rPr>
          <w:rFonts w:ascii="Book Antiqua" w:hAnsi="Book Antiqua" w:cs="宋体"/>
          <w:b/>
          <w:bCs/>
          <w:sz w:val="24"/>
          <w:szCs w:val="24"/>
        </w:rPr>
        <w:t>Nakajima K</w:t>
      </w:r>
      <w:r w:rsidRPr="0048784C">
        <w:rPr>
          <w:rFonts w:ascii="Book Antiqua" w:hAnsi="Book Antiqua" w:cs="宋体"/>
          <w:sz w:val="24"/>
          <w:szCs w:val="24"/>
        </w:rPr>
        <w:t>, Oshida H, Muneyuki T, Kakei M. Pancrelipase: an evidence-based review of its use for treating pancreatic exocrine insufficiency. </w:t>
      </w:r>
      <w:r w:rsidRPr="0048784C">
        <w:rPr>
          <w:rFonts w:ascii="Book Antiqua" w:hAnsi="Book Antiqua" w:cs="宋体"/>
          <w:i/>
          <w:iCs/>
          <w:sz w:val="24"/>
          <w:szCs w:val="24"/>
        </w:rPr>
        <w:t>Core Evid</w:t>
      </w:r>
      <w:r w:rsidRPr="0048784C">
        <w:rPr>
          <w:rFonts w:ascii="Book Antiqua" w:hAnsi="Book Antiqua" w:cs="宋体"/>
          <w:sz w:val="24"/>
          <w:szCs w:val="24"/>
        </w:rPr>
        <w:t> 2012; </w:t>
      </w:r>
      <w:r w:rsidRPr="0048784C">
        <w:rPr>
          <w:rFonts w:ascii="Book Antiqua" w:hAnsi="Book Antiqua" w:cs="宋体"/>
          <w:b/>
          <w:bCs/>
          <w:sz w:val="24"/>
          <w:szCs w:val="24"/>
        </w:rPr>
        <w:t>7</w:t>
      </w:r>
      <w:r w:rsidRPr="0048784C">
        <w:rPr>
          <w:rFonts w:ascii="Book Antiqua" w:hAnsi="Book Antiqua" w:cs="宋体"/>
          <w:sz w:val="24"/>
          <w:szCs w:val="24"/>
        </w:rPr>
        <w:t>: 77-91 [PMID: 22936895 DOI: 10.2147/CE.S26705</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4</w:t>
      </w:r>
      <w:r w:rsidRPr="0048784C">
        <w:rPr>
          <w:rFonts w:ascii="Book Antiqua" w:hAnsi="Book Antiqua" w:cs="宋体"/>
          <w:sz w:val="24"/>
          <w:szCs w:val="24"/>
        </w:rPr>
        <w:t> </w:t>
      </w:r>
      <w:r w:rsidRPr="0048784C">
        <w:rPr>
          <w:rFonts w:ascii="Book Antiqua" w:hAnsi="Book Antiqua" w:cs="宋体"/>
          <w:b/>
          <w:bCs/>
          <w:sz w:val="24"/>
          <w:szCs w:val="24"/>
        </w:rPr>
        <w:t>Domínguez-Muñoz JE</w:t>
      </w:r>
      <w:r w:rsidRPr="0048784C">
        <w:rPr>
          <w:rFonts w:ascii="Book Antiqua" w:hAnsi="Book Antiqua" w:cs="宋体"/>
          <w:sz w:val="24"/>
          <w:szCs w:val="24"/>
        </w:rPr>
        <w:t>. Chronic pancreatitis and persistent steatorrhea: what is the correct dose of enzymes? </w:t>
      </w:r>
      <w:r w:rsidRPr="0048784C">
        <w:rPr>
          <w:rFonts w:ascii="Book Antiqua" w:hAnsi="Book Antiqua" w:cs="宋体"/>
          <w:i/>
          <w:iCs/>
          <w:sz w:val="24"/>
          <w:szCs w:val="24"/>
        </w:rPr>
        <w:t>Clin Gastroenterol Hepatol</w:t>
      </w:r>
      <w:r w:rsidRPr="0048784C">
        <w:rPr>
          <w:rFonts w:ascii="Book Antiqua" w:hAnsi="Book Antiqua" w:cs="宋体"/>
          <w:sz w:val="24"/>
          <w:szCs w:val="24"/>
        </w:rPr>
        <w:t> 2011; </w:t>
      </w:r>
      <w:r w:rsidRPr="0048784C">
        <w:rPr>
          <w:rFonts w:ascii="Book Antiqua" w:hAnsi="Book Antiqua" w:cs="宋体"/>
          <w:b/>
          <w:bCs/>
          <w:sz w:val="24"/>
          <w:szCs w:val="24"/>
        </w:rPr>
        <w:t>9</w:t>
      </w:r>
      <w:r w:rsidRPr="0048784C">
        <w:rPr>
          <w:rFonts w:ascii="Book Antiqua" w:hAnsi="Book Antiqua" w:cs="宋体"/>
          <w:sz w:val="24"/>
          <w:szCs w:val="24"/>
        </w:rPr>
        <w:t>: 541-546 [PMID: 21377551 DOI: 10.1016/j.cgh.2011.02.027</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5</w:t>
      </w:r>
      <w:r w:rsidRPr="0048784C">
        <w:rPr>
          <w:rFonts w:ascii="Book Antiqua" w:hAnsi="Book Antiqua" w:cs="宋体"/>
          <w:sz w:val="24"/>
          <w:szCs w:val="24"/>
        </w:rPr>
        <w:t> </w:t>
      </w:r>
      <w:r w:rsidRPr="0048784C">
        <w:rPr>
          <w:rFonts w:ascii="Book Antiqua" w:hAnsi="Book Antiqua" w:cs="宋体"/>
          <w:b/>
          <w:bCs/>
          <w:sz w:val="24"/>
          <w:szCs w:val="24"/>
        </w:rPr>
        <w:t>Domínguez-Muñoz JE</w:t>
      </w:r>
      <w:r w:rsidRPr="0048784C">
        <w:rPr>
          <w:rFonts w:ascii="Book Antiqua" w:hAnsi="Book Antiqua" w:cs="宋体"/>
          <w:sz w:val="24"/>
          <w:szCs w:val="24"/>
        </w:rPr>
        <w:t>, Iglesias-García J. Oral pancreatic enzyme substitution therapy in chronic pancreatitis: is clinical response an appropriate marker for evaluation of therapeutic efficacy? </w:t>
      </w:r>
      <w:r w:rsidRPr="0048784C">
        <w:rPr>
          <w:rFonts w:ascii="Book Antiqua" w:hAnsi="Book Antiqua" w:cs="宋体"/>
          <w:i/>
          <w:iCs/>
          <w:sz w:val="24"/>
          <w:szCs w:val="24"/>
        </w:rPr>
        <w:t>JOP</w:t>
      </w:r>
      <w:r w:rsidRPr="0048784C">
        <w:rPr>
          <w:rFonts w:ascii="Book Antiqua" w:hAnsi="Book Antiqua" w:cs="宋体"/>
          <w:sz w:val="24"/>
          <w:szCs w:val="24"/>
        </w:rPr>
        <w:t> 2010; </w:t>
      </w:r>
      <w:r w:rsidRPr="0048784C">
        <w:rPr>
          <w:rFonts w:ascii="Book Antiqua" w:hAnsi="Book Antiqua" w:cs="宋体"/>
          <w:b/>
          <w:bCs/>
          <w:sz w:val="24"/>
          <w:szCs w:val="24"/>
        </w:rPr>
        <w:t>11</w:t>
      </w:r>
      <w:r w:rsidRPr="0048784C">
        <w:rPr>
          <w:rFonts w:ascii="Book Antiqua" w:hAnsi="Book Antiqua" w:cs="宋体"/>
          <w:sz w:val="24"/>
          <w:szCs w:val="24"/>
        </w:rPr>
        <w:t>: 158-162 [PMID: 20208327]</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6</w:t>
      </w:r>
      <w:r w:rsidRPr="0048784C">
        <w:rPr>
          <w:rFonts w:ascii="Book Antiqua" w:hAnsi="Book Antiqua" w:cs="宋体"/>
          <w:sz w:val="24"/>
          <w:szCs w:val="24"/>
        </w:rPr>
        <w:t> </w:t>
      </w:r>
      <w:r w:rsidRPr="0048784C">
        <w:rPr>
          <w:rFonts w:ascii="Book Antiqua" w:hAnsi="Book Antiqua" w:cs="宋体"/>
          <w:b/>
          <w:bCs/>
          <w:sz w:val="24"/>
          <w:szCs w:val="24"/>
        </w:rPr>
        <w:t>Lochs H</w:t>
      </w:r>
      <w:r w:rsidRPr="0048784C">
        <w:rPr>
          <w:rFonts w:ascii="Book Antiqua" w:hAnsi="Book Antiqua" w:cs="宋体"/>
          <w:sz w:val="24"/>
          <w:szCs w:val="24"/>
        </w:rPr>
        <w:t>, Dejong C, Hammarqvist F, Hebuterne X, Leon-Sanz M, Schütz T, van Gemert W, van Gossum A, Valentini L, Lübke H, Bischoff S, Engelmann N, Thul P. ESPEN Guidelines on Enteral Nutrition: Gastroenterology. </w:t>
      </w:r>
      <w:r w:rsidRPr="0048784C">
        <w:rPr>
          <w:rFonts w:ascii="Book Antiqua" w:hAnsi="Book Antiqua" w:cs="宋体"/>
          <w:i/>
          <w:iCs/>
          <w:sz w:val="24"/>
          <w:szCs w:val="24"/>
        </w:rPr>
        <w:t>Clin Nutr</w:t>
      </w:r>
      <w:r w:rsidRPr="0048784C">
        <w:rPr>
          <w:rFonts w:ascii="Book Antiqua" w:hAnsi="Book Antiqua" w:cs="宋体"/>
          <w:sz w:val="24"/>
          <w:szCs w:val="24"/>
        </w:rPr>
        <w:t> 2006; </w:t>
      </w:r>
      <w:r w:rsidRPr="0048784C">
        <w:rPr>
          <w:rFonts w:ascii="Book Antiqua" w:hAnsi="Book Antiqua" w:cs="宋体"/>
          <w:b/>
          <w:bCs/>
          <w:sz w:val="24"/>
          <w:szCs w:val="24"/>
        </w:rPr>
        <w:t>25</w:t>
      </w:r>
      <w:r w:rsidRPr="0048784C">
        <w:rPr>
          <w:rFonts w:ascii="Book Antiqua" w:hAnsi="Book Antiqua" w:cs="宋体"/>
          <w:sz w:val="24"/>
          <w:szCs w:val="24"/>
        </w:rPr>
        <w:t>: 260-274 [PMID: 16698129 DOI: 10.1016/j.clnu.2006.01.007]</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7</w:t>
      </w:r>
      <w:r w:rsidRPr="0048784C">
        <w:rPr>
          <w:rFonts w:ascii="Book Antiqua" w:hAnsi="Book Antiqua" w:cs="宋体"/>
          <w:sz w:val="24"/>
          <w:szCs w:val="24"/>
        </w:rPr>
        <w:t> </w:t>
      </w:r>
      <w:r w:rsidRPr="0048784C">
        <w:rPr>
          <w:rFonts w:ascii="Book Antiqua" w:hAnsi="Book Antiqua" w:cs="宋体"/>
          <w:b/>
          <w:bCs/>
          <w:sz w:val="24"/>
          <w:szCs w:val="24"/>
        </w:rPr>
        <w:t>Weimann A</w:t>
      </w:r>
      <w:r w:rsidRPr="0048784C">
        <w:rPr>
          <w:rFonts w:ascii="Book Antiqua" w:hAnsi="Book Antiqua" w:cs="宋体"/>
          <w:sz w:val="24"/>
          <w:szCs w:val="24"/>
        </w:rPr>
        <w:t>, Braga M, Harsanyi L, Laviano A, Ljungqvist O, Soeters P, Jauch KW, Kemen M, Hiesmayr JM, Horbach T, Kuse ER, Vestweber KH. ESPEN Guidelines on Enteral Nutrition: Surgery including organ transplantation. </w:t>
      </w:r>
      <w:r w:rsidRPr="0048784C">
        <w:rPr>
          <w:rFonts w:ascii="Book Antiqua" w:hAnsi="Book Antiqua" w:cs="宋体"/>
          <w:i/>
          <w:iCs/>
          <w:sz w:val="24"/>
          <w:szCs w:val="24"/>
        </w:rPr>
        <w:t>Clin Nutr</w:t>
      </w:r>
      <w:r w:rsidRPr="0048784C">
        <w:rPr>
          <w:rFonts w:ascii="Book Antiqua" w:hAnsi="Book Antiqua" w:cs="宋体"/>
          <w:sz w:val="24"/>
          <w:szCs w:val="24"/>
        </w:rPr>
        <w:t> 2006; </w:t>
      </w:r>
      <w:r w:rsidRPr="0048784C">
        <w:rPr>
          <w:rFonts w:ascii="Book Antiqua" w:hAnsi="Book Antiqua" w:cs="宋体"/>
          <w:b/>
          <w:bCs/>
          <w:sz w:val="24"/>
          <w:szCs w:val="24"/>
        </w:rPr>
        <w:t>25</w:t>
      </w:r>
      <w:r w:rsidRPr="0048784C">
        <w:rPr>
          <w:rFonts w:ascii="Book Antiqua" w:hAnsi="Book Antiqua" w:cs="宋体"/>
          <w:sz w:val="24"/>
          <w:szCs w:val="24"/>
        </w:rPr>
        <w:t>: 224-244 [PMID: 16698152 DOI: 10.1016/j.clnu.2006.01.015]</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4</w:t>
      </w:r>
      <w:r>
        <w:rPr>
          <w:rFonts w:ascii="Book Antiqua" w:hAnsi="Book Antiqua" w:cs="宋体"/>
          <w:sz w:val="24"/>
          <w:szCs w:val="24"/>
        </w:rPr>
        <w:t>8</w:t>
      </w:r>
      <w:r w:rsidRPr="0048784C">
        <w:rPr>
          <w:rFonts w:ascii="Book Antiqua" w:hAnsi="Book Antiqua" w:cs="宋体"/>
          <w:sz w:val="24"/>
          <w:szCs w:val="24"/>
        </w:rPr>
        <w:t> </w:t>
      </w:r>
      <w:r w:rsidRPr="0048784C">
        <w:rPr>
          <w:rFonts w:ascii="Book Antiqua" w:hAnsi="Book Antiqua" w:cs="宋体"/>
          <w:b/>
          <w:bCs/>
          <w:sz w:val="24"/>
          <w:szCs w:val="24"/>
        </w:rPr>
        <w:t>Cerantola Y</w:t>
      </w:r>
      <w:r w:rsidRPr="0048784C">
        <w:rPr>
          <w:rFonts w:ascii="Book Antiqua" w:hAnsi="Book Antiqua" w:cs="宋体"/>
          <w:sz w:val="24"/>
          <w:szCs w:val="24"/>
        </w:rPr>
        <w:t>, Hübner M, Grass F, Demartines N, Schäfer M. Immunonutrition in gastrointestinal surgery. </w:t>
      </w:r>
      <w:r w:rsidRPr="0048784C">
        <w:rPr>
          <w:rFonts w:ascii="Book Antiqua" w:hAnsi="Book Antiqua" w:cs="宋体"/>
          <w:i/>
          <w:iCs/>
          <w:sz w:val="24"/>
          <w:szCs w:val="24"/>
        </w:rPr>
        <w:t>Br J Surg</w:t>
      </w:r>
      <w:r w:rsidRPr="0048784C">
        <w:rPr>
          <w:rFonts w:ascii="Book Antiqua" w:hAnsi="Book Antiqua" w:cs="宋体"/>
          <w:sz w:val="24"/>
          <w:szCs w:val="24"/>
        </w:rPr>
        <w:t> 2011; </w:t>
      </w:r>
      <w:r w:rsidRPr="0048784C">
        <w:rPr>
          <w:rFonts w:ascii="Book Antiqua" w:hAnsi="Book Antiqua" w:cs="宋体"/>
          <w:b/>
          <w:bCs/>
          <w:sz w:val="24"/>
          <w:szCs w:val="24"/>
        </w:rPr>
        <w:t>98</w:t>
      </w:r>
      <w:r w:rsidRPr="0048784C">
        <w:rPr>
          <w:rFonts w:ascii="Book Antiqua" w:hAnsi="Book Antiqua" w:cs="宋体"/>
          <w:sz w:val="24"/>
          <w:szCs w:val="24"/>
        </w:rPr>
        <w:t>: 37-48 [PMID: 20931620 DOI: 10.1002/bjs.7273</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49</w:t>
      </w:r>
      <w:r w:rsidRPr="0048784C">
        <w:rPr>
          <w:rFonts w:ascii="Book Antiqua" w:hAnsi="Book Antiqua" w:cs="宋体"/>
          <w:sz w:val="24"/>
          <w:szCs w:val="24"/>
        </w:rPr>
        <w:t> </w:t>
      </w:r>
      <w:r w:rsidRPr="0048784C">
        <w:rPr>
          <w:rFonts w:ascii="Book Antiqua" w:hAnsi="Book Antiqua" w:cs="宋体"/>
          <w:b/>
          <w:bCs/>
          <w:sz w:val="24"/>
          <w:szCs w:val="24"/>
        </w:rPr>
        <w:t>Marik PE</w:t>
      </w:r>
      <w:r w:rsidRPr="0048784C">
        <w:rPr>
          <w:rFonts w:ascii="Book Antiqua" w:hAnsi="Book Antiqua" w:cs="宋体"/>
          <w:sz w:val="24"/>
          <w:szCs w:val="24"/>
        </w:rPr>
        <w:t>, Zaloga GP. Immunonutrition in high-risk surgical patients: a systematic review and analysis of the literature. </w:t>
      </w:r>
      <w:r w:rsidRPr="0048784C">
        <w:rPr>
          <w:rFonts w:ascii="Book Antiqua" w:hAnsi="Book Antiqua" w:cs="宋体"/>
          <w:i/>
          <w:iCs/>
          <w:sz w:val="24"/>
          <w:szCs w:val="24"/>
        </w:rPr>
        <w:t>JPEN J Parenter Enteral Nutr</w:t>
      </w:r>
      <w:r w:rsidRPr="0048784C">
        <w:rPr>
          <w:rFonts w:ascii="Book Antiqua" w:hAnsi="Book Antiqua" w:cs="宋体"/>
          <w:sz w:val="24"/>
          <w:szCs w:val="24"/>
        </w:rPr>
        <w:t> </w:t>
      </w:r>
      <w:r>
        <w:rPr>
          <w:rFonts w:ascii="Book Antiqua" w:hAnsi="Book Antiqua" w:cs="宋体"/>
          <w:sz w:val="24"/>
          <w:szCs w:val="24"/>
        </w:rPr>
        <w:t>2010</w:t>
      </w:r>
      <w:r w:rsidRPr="0048784C">
        <w:rPr>
          <w:rFonts w:ascii="Book Antiqua" w:hAnsi="Book Antiqua" w:cs="宋体"/>
          <w:sz w:val="24"/>
          <w:szCs w:val="24"/>
        </w:rPr>
        <w:t>; </w:t>
      </w:r>
      <w:r w:rsidRPr="0048784C">
        <w:rPr>
          <w:rFonts w:ascii="Book Antiqua" w:hAnsi="Book Antiqua" w:cs="宋体"/>
          <w:b/>
          <w:bCs/>
          <w:sz w:val="24"/>
          <w:szCs w:val="24"/>
        </w:rPr>
        <w:t>34</w:t>
      </w:r>
      <w:r w:rsidRPr="0048784C">
        <w:rPr>
          <w:rFonts w:ascii="Book Antiqua" w:hAnsi="Book Antiqua" w:cs="宋体"/>
          <w:sz w:val="24"/>
          <w:szCs w:val="24"/>
        </w:rPr>
        <w:t>: 378-386 [PMID: 20631383 DOI: 10.1177/0148607110362692</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lastRenderedPageBreak/>
        <w:t>5</w:t>
      </w:r>
      <w:r>
        <w:rPr>
          <w:rFonts w:ascii="Book Antiqua" w:hAnsi="Book Antiqua" w:cs="宋体"/>
          <w:sz w:val="24"/>
          <w:szCs w:val="24"/>
        </w:rPr>
        <w:t>0</w:t>
      </w:r>
      <w:r w:rsidRPr="0048784C">
        <w:rPr>
          <w:rFonts w:ascii="Book Antiqua" w:hAnsi="Book Antiqua" w:cs="宋体"/>
          <w:sz w:val="24"/>
          <w:szCs w:val="24"/>
        </w:rPr>
        <w:t> </w:t>
      </w:r>
      <w:r w:rsidRPr="0048784C">
        <w:rPr>
          <w:rFonts w:ascii="Book Antiqua" w:hAnsi="Book Antiqua" w:cs="宋体"/>
          <w:b/>
          <w:bCs/>
          <w:sz w:val="24"/>
          <w:szCs w:val="24"/>
        </w:rPr>
        <w:t>Barker LA</w:t>
      </w:r>
      <w:r w:rsidRPr="0048784C">
        <w:rPr>
          <w:rFonts w:ascii="Book Antiqua" w:hAnsi="Book Antiqua" w:cs="宋体"/>
          <w:sz w:val="24"/>
          <w:szCs w:val="24"/>
        </w:rPr>
        <w:t>, Gray C, Wilson L, Thomson BN, Shedda S, Crowe TC. Preoperative immunonutrition and its effect on postoperative outcomes in well-nourished and malnourished gastrointestinal surgery patients: a randomised controlled trial. </w:t>
      </w:r>
      <w:r w:rsidRPr="0048784C">
        <w:rPr>
          <w:rFonts w:ascii="Book Antiqua" w:hAnsi="Book Antiqua" w:cs="宋体"/>
          <w:i/>
          <w:iCs/>
          <w:sz w:val="24"/>
          <w:szCs w:val="24"/>
        </w:rPr>
        <w:t>Eur J Clin Nutr</w:t>
      </w:r>
      <w:r w:rsidRPr="0048784C">
        <w:rPr>
          <w:rFonts w:ascii="Book Antiqua" w:hAnsi="Book Antiqua" w:cs="宋体"/>
          <w:sz w:val="24"/>
          <w:szCs w:val="24"/>
        </w:rPr>
        <w:t> 2013; </w:t>
      </w:r>
      <w:r w:rsidRPr="0048784C">
        <w:rPr>
          <w:rFonts w:ascii="Book Antiqua" w:hAnsi="Book Antiqua" w:cs="宋体"/>
          <w:b/>
          <w:bCs/>
          <w:sz w:val="24"/>
          <w:szCs w:val="24"/>
        </w:rPr>
        <w:t>67</w:t>
      </w:r>
      <w:r w:rsidRPr="0048784C">
        <w:rPr>
          <w:rFonts w:ascii="Book Antiqua" w:hAnsi="Book Antiqua" w:cs="宋体"/>
          <w:sz w:val="24"/>
          <w:szCs w:val="24"/>
        </w:rPr>
        <w:t>: 802-807 [PMID: 23801093 DOI: 10.1038/ejcn.2013.117</w:t>
      </w:r>
      <w:r>
        <w:rPr>
          <w:rFonts w:ascii="Book Antiqua" w:hAnsi="Book Antiqua" w:cs="宋体"/>
          <w:sz w:val="24"/>
          <w:szCs w:val="24"/>
        </w:rPr>
        <w:t>]</w:t>
      </w:r>
    </w:p>
    <w:p w:rsidR="00CC6B08" w:rsidRPr="0048784C" w:rsidRDefault="00CC6B08" w:rsidP="00526B22">
      <w:pPr>
        <w:spacing w:line="360" w:lineRule="auto"/>
        <w:jc w:val="both"/>
        <w:rPr>
          <w:rFonts w:ascii="Book Antiqua" w:hAnsi="Book Antiqua" w:cs="宋体"/>
          <w:sz w:val="24"/>
          <w:szCs w:val="24"/>
        </w:rPr>
      </w:pPr>
      <w:r>
        <w:rPr>
          <w:rFonts w:ascii="Book Antiqua" w:hAnsi="Book Antiqua" w:cs="宋体"/>
          <w:sz w:val="24"/>
          <w:szCs w:val="24"/>
        </w:rPr>
        <w:t xml:space="preserve">51 </w:t>
      </w:r>
      <w:r w:rsidRPr="0048784C">
        <w:rPr>
          <w:rFonts w:ascii="Book Antiqua" w:hAnsi="Book Antiqua" w:cs="宋体"/>
          <w:sz w:val="24"/>
          <w:szCs w:val="24"/>
        </w:rPr>
        <w:t>Clinical and Immunological Impact of Early Postoperative Enteral Immunonutrition After Total Gastrectomy in Gastric Cancer Patients: A Prospective Randomized Study. </w:t>
      </w:r>
      <w:r w:rsidRPr="0048784C">
        <w:rPr>
          <w:rFonts w:ascii="Book Antiqua" w:hAnsi="Book Antiqua" w:cs="宋体"/>
          <w:i/>
          <w:iCs/>
          <w:sz w:val="24"/>
          <w:szCs w:val="24"/>
        </w:rPr>
        <w:t>Ann Surg Oncol</w:t>
      </w:r>
      <w:r w:rsidRPr="0048784C">
        <w:rPr>
          <w:rFonts w:ascii="Book Antiqua" w:hAnsi="Book Antiqua" w:cs="宋体"/>
          <w:sz w:val="24"/>
          <w:szCs w:val="24"/>
        </w:rPr>
        <w:t> 2013; [PMID: 23838912 DOI: 10.1245/s10434-013-3088-1]</w:t>
      </w:r>
    </w:p>
    <w:p w:rsidR="00CC6B08" w:rsidRPr="0048784C" w:rsidRDefault="00CC6B08" w:rsidP="00526B22">
      <w:pPr>
        <w:spacing w:line="360" w:lineRule="auto"/>
        <w:jc w:val="both"/>
        <w:rPr>
          <w:rFonts w:ascii="Book Antiqua" w:hAnsi="Book Antiqua" w:cs="宋体"/>
          <w:sz w:val="24"/>
          <w:szCs w:val="24"/>
        </w:rPr>
      </w:pPr>
      <w:r w:rsidRPr="0048784C">
        <w:rPr>
          <w:rFonts w:ascii="Book Antiqua" w:hAnsi="Book Antiqua" w:cs="宋体"/>
          <w:sz w:val="24"/>
          <w:szCs w:val="24"/>
        </w:rPr>
        <w:t>5</w:t>
      </w:r>
      <w:r>
        <w:rPr>
          <w:rFonts w:ascii="Book Antiqua" w:hAnsi="Book Antiqua" w:cs="宋体"/>
          <w:sz w:val="24"/>
          <w:szCs w:val="24"/>
        </w:rPr>
        <w:t>2</w:t>
      </w:r>
      <w:r w:rsidRPr="0048784C">
        <w:rPr>
          <w:rFonts w:ascii="Book Antiqua" w:hAnsi="Book Antiqua" w:cs="宋体"/>
          <w:sz w:val="24"/>
          <w:szCs w:val="24"/>
        </w:rPr>
        <w:t> </w:t>
      </w:r>
      <w:r w:rsidRPr="0048784C">
        <w:rPr>
          <w:rFonts w:ascii="Book Antiqua" w:hAnsi="Book Antiqua" w:cs="宋体"/>
          <w:b/>
          <w:bCs/>
          <w:sz w:val="24"/>
          <w:szCs w:val="24"/>
        </w:rPr>
        <w:t>Seres DS</w:t>
      </w:r>
      <w:r w:rsidRPr="0048784C">
        <w:rPr>
          <w:rFonts w:ascii="Book Antiqua" w:hAnsi="Book Antiqua" w:cs="宋体"/>
          <w:sz w:val="24"/>
          <w:szCs w:val="24"/>
        </w:rPr>
        <w:t>, Valcarcel M, Guillaume A. Advantages of enteral nutrition over parenteral nutrition. </w:t>
      </w:r>
      <w:r w:rsidRPr="0048784C">
        <w:rPr>
          <w:rFonts w:ascii="Book Antiqua" w:hAnsi="Book Antiqua" w:cs="宋体"/>
          <w:i/>
          <w:iCs/>
          <w:sz w:val="24"/>
          <w:szCs w:val="24"/>
        </w:rPr>
        <w:t>Therap Adv Gastroenterol</w:t>
      </w:r>
      <w:r w:rsidRPr="0048784C">
        <w:rPr>
          <w:rFonts w:ascii="Book Antiqua" w:hAnsi="Book Antiqua" w:cs="宋体"/>
          <w:sz w:val="24"/>
          <w:szCs w:val="24"/>
        </w:rPr>
        <w:t> 2013; </w:t>
      </w:r>
      <w:r w:rsidRPr="0048784C">
        <w:rPr>
          <w:rFonts w:ascii="Book Antiqua" w:hAnsi="Book Antiqua" w:cs="宋体"/>
          <w:b/>
          <w:bCs/>
          <w:sz w:val="24"/>
          <w:szCs w:val="24"/>
        </w:rPr>
        <w:t>6</w:t>
      </w:r>
      <w:r w:rsidRPr="0048784C">
        <w:rPr>
          <w:rFonts w:ascii="Book Antiqua" w:hAnsi="Book Antiqua" w:cs="宋体"/>
          <w:sz w:val="24"/>
          <w:szCs w:val="24"/>
        </w:rPr>
        <w:t>: 157-167 [PMID: 23503324 DOI: 10.1177/1756283X12467564</w:t>
      </w:r>
      <w:r>
        <w:rPr>
          <w:rFonts w:ascii="Book Antiqua" w:hAnsi="Book Antiqua" w:cs="宋体"/>
          <w:sz w:val="24"/>
          <w:szCs w:val="24"/>
        </w:rPr>
        <w:t>]</w:t>
      </w:r>
    </w:p>
    <w:p w:rsidR="00CC6B08" w:rsidRPr="00C82585" w:rsidRDefault="00CC6B08" w:rsidP="00E24AEC">
      <w:pPr>
        <w:spacing w:after="0" w:line="360" w:lineRule="auto"/>
        <w:jc w:val="both"/>
        <w:rPr>
          <w:rFonts w:ascii="Book Antiqua" w:hAnsi="Book Antiqua"/>
          <w:sz w:val="24"/>
          <w:szCs w:val="24"/>
          <w:lang w:val="en-US" w:eastAsia="zh-CN"/>
        </w:rPr>
      </w:pPr>
    </w:p>
    <w:p w:rsidR="00CC6B08" w:rsidRPr="00CE4867" w:rsidRDefault="00CC6B08" w:rsidP="00C66E17">
      <w:pPr>
        <w:spacing w:line="360" w:lineRule="auto"/>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bookmarkStart w:id="26" w:name="OLE_LINK159"/>
      <w:r w:rsidRPr="00CE4867">
        <w:rPr>
          <w:rStyle w:val="ac"/>
          <w:rFonts w:ascii="Book Antiqua" w:hAnsi="Book Antiqua"/>
          <w:bCs/>
          <w:noProof/>
          <w:color w:val="000000"/>
          <w:sz w:val="24"/>
          <w:szCs w:val="24"/>
        </w:rPr>
        <w:t>P-Reviewer</w:t>
      </w:r>
      <w:bookmarkEnd w:id="17"/>
      <w:bookmarkEnd w:id="18"/>
      <w:r>
        <w:rPr>
          <w:rStyle w:val="ac"/>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C66E17">
        <w:rPr>
          <w:rFonts w:ascii="Book Antiqua" w:hAnsi="Book Antiqua"/>
          <w:bCs/>
          <w:color w:val="000000"/>
          <w:sz w:val="24"/>
        </w:rPr>
        <w:t>Keck T</w:t>
      </w:r>
      <w:r w:rsidRPr="00C66E17">
        <w:rPr>
          <w:rFonts w:ascii="Book Antiqua" w:hAnsi="Book Antiqua"/>
          <w:bCs/>
          <w:color w:val="000000"/>
          <w:sz w:val="24"/>
          <w:lang w:eastAsia="zh-CN"/>
        </w:rPr>
        <w:t xml:space="preserve">, </w:t>
      </w:r>
      <w:r w:rsidRPr="00C66E17">
        <w:rPr>
          <w:rFonts w:ascii="Book Antiqua" w:hAnsi="Book Antiqua"/>
          <w:bCs/>
          <w:color w:val="000000"/>
          <w:sz w:val="24"/>
        </w:rPr>
        <w:t xml:space="preserve">Kochhar R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bookmarkEnd w:id="26"/>
    <w:p w:rsidR="00CC6B08" w:rsidRPr="00C66E17" w:rsidRDefault="00CC6B08" w:rsidP="00EF67C0">
      <w:pPr>
        <w:pStyle w:val="ab"/>
        <w:spacing w:before="0" w:beforeAutospacing="0" w:after="0" w:afterAutospacing="0" w:line="360" w:lineRule="auto"/>
        <w:ind w:left="440" w:hanging="440"/>
        <w:jc w:val="both"/>
        <w:rPr>
          <w:rFonts w:ascii="Book Antiqua" w:hAnsi="Book Antiqua"/>
          <w:i/>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EA0F91">
      <w:pPr>
        <w:spacing w:after="0" w:line="360" w:lineRule="auto"/>
        <w:jc w:val="both"/>
        <w:rPr>
          <w:rFonts w:ascii="Book Antiqua" w:hAnsi="Book Antiqua"/>
          <w:b/>
          <w:sz w:val="24"/>
          <w:szCs w:val="24"/>
          <w:lang w:val="en-US" w:eastAsia="zh-CN"/>
        </w:rPr>
      </w:pPr>
      <w:r w:rsidRPr="008E4DC4">
        <w:rPr>
          <w:rFonts w:ascii="Book Antiqua" w:hAnsi="Book Antiqua"/>
          <w:b/>
          <w:sz w:val="24"/>
          <w:szCs w:val="24"/>
          <w:lang w:val="en-US"/>
        </w:rPr>
        <w:lastRenderedPageBreak/>
        <w:t>Figure 1</w:t>
      </w:r>
      <w:r w:rsidRPr="008E4DC4">
        <w:rPr>
          <w:rFonts w:ascii="Book Antiqua" w:hAnsi="Book Antiqua"/>
          <w:b/>
          <w:sz w:val="24"/>
          <w:szCs w:val="24"/>
          <w:lang w:val="en-US" w:eastAsia="zh-CN"/>
        </w:rPr>
        <w:t xml:space="preserve"> </w:t>
      </w:r>
      <w:proofErr w:type="gramStart"/>
      <w:r w:rsidRPr="008E4DC4">
        <w:rPr>
          <w:rFonts w:ascii="Book Antiqua" w:hAnsi="Book Antiqua"/>
          <w:b/>
          <w:sz w:val="24"/>
          <w:szCs w:val="24"/>
          <w:lang w:val="en-US"/>
        </w:rPr>
        <w:t>The</w:t>
      </w:r>
      <w:proofErr w:type="gramEnd"/>
      <w:r w:rsidRPr="008E4DC4">
        <w:rPr>
          <w:rFonts w:ascii="Book Antiqua" w:hAnsi="Book Antiqua"/>
          <w:b/>
          <w:sz w:val="24"/>
          <w:szCs w:val="24"/>
          <w:lang w:val="en-US"/>
        </w:rPr>
        <w:t xml:space="preserve"> nutritional care process including screening, plan and monitoring according to </w:t>
      </w:r>
      <w:r>
        <w:rPr>
          <w:rFonts w:ascii="Book Antiqua" w:hAnsi="Book Antiqua"/>
          <w:b/>
          <w:sz w:val="24"/>
          <w:szCs w:val="24"/>
          <w:lang w:val="en-US" w:eastAsia="zh-CN"/>
        </w:rPr>
        <w:t xml:space="preserve">the </w:t>
      </w:r>
      <w:r w:rsidRPr="00204921">
        <w:rPr>
          <w:rFonts w:ascii="Book Antiqua" w:hAnsi="Book Antiqua"/>
          <w:b/>
          <w:sz w:val="24"/>
          <w:szCs w:val="24"/>
          <w:lang w:val="en-US"/>
        </w:rPr>
        <w:t>European Society for Clinical Nutrition and Metabolism</w:t>
      </w:r>
      <w:r w:rsidRPr="008E4DC4">
        <w:rPr>
          <w:rFonts w:ascii="Book Antiqua" w:hAnsi="Book Antiqua"/>
          <w:b/>
          <w:sz w:val="24"/>
          <w:szCs w:val="24"/>
          <w:lang w:val="en-US"/>
        </w:rPr>
        <w:t xml:space="preserve"> guideline.</w:t>
      </w:r>
    </w:p>
    <w:p w:rsidR="00CC6B08" w:rsidRPr="008E4DC4" w:rsidRDefault="00CC6B08" w:rsidP="00EA0F91">
      <w:pPr>
        <w:spacing w:after="0" w:line="360" w:lineRule="auto"/>
        <w:jc w:val="both"/>
        <w:rPr>
          <w:rFonts w:ascii="Book Antiqua" w:hAnsi="Book Antiqua"/>
          <w:b/>
          <w:sz w:val="24"/>
          <w:szCs w:val="24"/>
          <w:lang w:val="en-US" w:eastAsia="zh-CN"/>
        </w:rPr>
      </w:pPr>
    </w:p>
    <w:p w:rsidR="00CC6B08" w:rsidRPr="008E4DC4" w:rsidRDefault="00CC6B08" w:rsidP="009E54D7">
      <w:pPr>
        <w:spacing w:after="0" w:line="360" w:lineRule="auto"/>
        <w:jc w:val="both"/>
        <w:rPr>
          <w:rFonts w:ascii="Book Antiqua" w:hAnsi="Book Antiqua"/>
          <w:b/>
          <w:sz w:val="24"/>
          <w:szCs w:val="24"/>
          <w:lang w:val="en-US" w:eastAsia="zh-CN"/>
        </w:rPr>
      </w:pPr>
      <w:proofErr w:type="gramStart"/>
      <w:r w:rsidRPr="008E4DC4">
        <w:rPr>
          <w:rFonts w:ascii="Book Antiqua" w:hAnsi="Book Antiqua"/>
          <w:b/>
          <w:sz w:val="24"/>
          <w:szCs w:val="24"/>
          <w:lang w:val="en-US"/>
        </w:rPr>
        <w:t xml:space="preserve">Figure </w:t>
      </w:r>
      <w:r w:rsidRPr="008E4DC4">
        <w:rPr>
          <w:rFonts w:ascii="Book Antiqua" w:hAnsi="Book Antiqua"/>
          <w:b/>
          <w:sz w:val="24"/>
          <w:szCs w:val="24"/>
          <w:lang w:val="en-US" w:eastAsia="zh-CN"/>
        </w:rPr>
        <w:t>2</w:t>
      </w:r>
      <w:r w:rsidRPr="008E4DC4">
        <w:rPr>
          <w:rFonts w:ascii="Book Antiqua" w:hAnsi="Book Antiqua"/>
          <w:b/>
          <w:noProof/>
          <w:sz w:val="24"/>
          <w:szCs w:val="24"/>
          <w:lang w:val="en-US"/>
        </w:rPr>
        <w:t xml:space="preserve"> Nutrition risk screening 2002</w:t>
      </w:r>
      <w:r w:rsidRPr="008E4DC4">
        <w:rPr>
          <w:rFonts w:ascii="Book Antiqua" w:hAnsi="Book Antiqua"/>
          <w:b/>
          <w:noProof/>
          <w:sz w:val="24"/>
          <w:szCs w:val="24"/>
          <w:lang w:val="en-US" w:eastAsia="zh-CN"/>
        </w:rPr>
        <w:t>.</w:t>
      </w:r>
      <w:proofErr w:type="gramEnd"/>
    </w:p>
    <w:p w:rsidR="00CC6B08" w:rsidRPr="008E4DC4" w:rsidRDefault="00CC6B08" w:rsidP="009E54D7">
      <w:pPr>
        <w:spacing w:after="0" w:line="360" w:lineRule="auto"/>
        <w:jc w:val="both"/>
        <w:rPr>
          <w:rFonts w:ascii="Book Antiqua" w:hAnsi="Book Antiqua"/>
          <w:b/>
          <w:sz w:val="24"/>
          <w:szCs w:val="24"/>
          <w:lang w:val="en-US"/>
        </w:rPr>
      </w:pPr>
    </w:p>
    <w:p w:rsidR="00CC6B08" w:rsidRPr="008E4DC4" w:rsidRDefault="00CC6B08" w:rsidP="00EA0F91">
      <w:pPr>
        <w:spacing w:after="0" w:line="360" w:lineRule="auto"/>
        <w:jc w:val="both"/>
        <w:rPr>
          <w:rFonts w:ascii="Book Antiqua" w:hAnsi="Book Antiqua"/>
          <w:sz w:val="24"/>
          <w:szCs w:val="24"/>
          <w:lang w:val="en-US"/>
        </w:rPr>
      </w:pPr>
      <w:r w:rsidRPr="008E4DC4">
        <w:rPr>
          <w:rFonts w:ascii="Book Antiqua" w:hAnsi="Book Antiqua"/>
          <w:b/>
          <w:sz w:val="24"/>
          <w:szCs w:val="24"/>
          <w:lang w:val="en-US"/>
        </w:rPr>
        <w:t xml:space="preserve">Figure </w:t>
      </w:r>
      <w:r w:rsidRPr="008E4DC4">
        <w:rPr>
          <w:rFonts w:ascii="Book Antiqua" w:hAnsi="Book Antiqua"/>
          <w:b/>
          <w:sz w:val="24"/>
          <w:szCs w:val="24"/>
          <w:lang w:val="en-US" w:eastAsia="zh-CN"/>
        </w:rPr>
        <w:t xml:space="preserve">3 </w:t>
      </w:r>
      <w:r w:rsidRPr="008E4DC4">
        <w:rPr>
          <w:rFonts w:ascii="Book Antiqua" w:hAnsi="Book Antiqua"/>
          <w:b/>
          <w:sz w:val="24"/>
          <w:szCs w:val="24"/>
          <w:lang w:val="en-US"/>
        </w:rPr>
        <w:t xml:space="preserve">Nutritional </w:t>
      </w:r>
      <w:proofErr w:type="gramStart"/>
      <w:r w:rsidRPr="008E4DC4">
        <w:rPr>
          <w:rFonts w:ascii="Book Antiqua" w:hAnsi="Book Antiqua"/>
          <w:b/>
          <w:sz w:val="24"/>
          <w:szCs w:val="24"/>
          <w:lang w:val="en-US"/>
        </w:rPr>
        <w:t>assessment</w:t>
      </w:r>
      <w:proofErr w:type="gramEnd"/>
      <w:r w:rsidRPr="008E4DC4">
        <w:rPr>
          <w:rFonts w:ascii="Book Antiqua" w:hAnsi="Book Antiqua"/>
          <w:b/>
          <w:sz w:val="24"/>
          <w:szCs w:val="24"/>
          <w:lang w:val="en-US"/>
        </w:rPr>
        <w:t xml:space="preserve"> in patients with chronic pancreatitis. </w:t>
      </w:r>
      <w:r w:rsidRPr="008E4DC4">
        <w:rPr>
          <w:rFonts w:ascii="Book Antiqua" w:hAnsi="Book Antiqua"/>
          <w:sz w:val="24"/>
          <w:szCs w:val="24"/>
          <w:lang w:val="en-US"/>
        </w:rPr>
        <w:t>AMC</w:t>
      </w:r>
      <w:r w:rsidRPr="008E4DC4">
        <w:rPr>
          <w:rFonts w:ascii="Book Antiqua" w:hAnsi="Book Antiqua"/>
          <w:sz w:val="24"/>
          <w:szCs w:val="24"/>
          <w:lang w:val="en-US" w:eastAsia="zh-CN"/>
        </w:rPr>
        <w:t>:</w:t>
      </w:r>
      <w:r w:rsidRPr="008E4DC4">
        <w:rPr>
          <w:rFonts w:ascii="Book Antiqua" w:hAnsi="Book Antiqua"/>
          <w:sz w:val="24"/>
          <w:szCs w:val="24"/>
          <w:lang w:val="en-US"/>
        </w:rPr>
        <w:t xml:space="preserve"> Arm muscle circumference</w:t>
      </w:r>
      <w:r w:rsidRPr="008E4DC4">
        <w:rPr>
          <w:rFonts w:ascii="Book Antiqua" w:hAnsi="Book Antiqua"/>
          <w:sz w:val="24"/>
          <w:szCs w:val="24"/>
          <w:lang w:val="en-US" w:eastAsia="zh-CN"/>
        </w:rPr>
        <w:t>;</w:t>
      </w:r>
      <w:r w:rsidRPr="008E4DC4">
        <w:rPr>
          <w:rFonts w:ascii="Book Antiqua" w:hAnsi="Book Antiqua"/>
          <w:sz w:val="24"/>
          <w:szCs w:val="24"/>
          <w:lang w:val="en-US"/>
        </w:rPr>
        <w:t xml:space="preserve"> TSF</w:t>
      </w:r>
      <w:r w:rsidRPr="008E4DC4">
        <w:rPr>
          <w:rFonts w:ascii="Book Antiqua" w:hAnsi="Book Antiqua"/>
          <w:sz w:val="24"/>
          <w:szCs w:val="24"/>
          <w:lang w:val="en-US" w:eastAsia="zh-CN"/>
        </w:rPr>
        <w:t>:</w:t>
      </w:r>
      <w:r w:rsidRPr="008E4DC4">
        <w:rPr>
          <w:rFonts w:ascii="Book Antiqua" w:hAnsi="Book Antiqua"/>
          <w:sz w:val="24"/>
          <w:szCs w:val="24"/>
          <w:lang w:val="en-US"/>
        </w:rPr>
        <w:t xml:space="preserve"> Triceps skin fold</w:t>
      </w:r>
      <w:r w:rsidRPr="008E4DC4">
        <w:rPr>
          <w:rFonts w:ascii="Book Antiqua" w:hAnsi="Book Antiqua"/>
          <w:sz w:val="24"/>
          <w:szCs w:val="24"/>
          <w:lang w:val="en-US" w:eastAsia="zh-CN"/>
        </w:rPr>
        <w:t>;</w:t>
      </w:r>
      <w:r w:rsidRPr="008E4DC4">
        <w:rPr>
          <w:rFonts w:ascii="Book Antiqua" w:hAnsi="Book Antiqua"/>
          <w:sz w:val="24"/>
          <w:szCs w:val="24"/>
          <w:lang w:val="en-US"/>
        </w:rPr>
        <w:t xml:space="preserve"> HGS</w:t>
      </w:r>
      <w:r w:rsidRPr="008E4DC4">
        <w:rPr>
          <w:rFonts w:ascii="Book Antiqua" w:hAnsi="Book Antiqua"/>
          <w:sz w:val="24"/>
          <w:szCs w:val="24"/>
          <w:lang w:val="en-US" w:eastAsia="zh-CN"/>
        </w:rPr>
        <w:t>:</w:t>
      </w:r>
      <w:r w:rsidRPr="008E4DC4">
        <w:rPr>
          <w:rFonts w:ascii="Book Antiqua" w:hAnsi="Book Antiqua"/>
          <w:sz w:val="24"/>
          <w:szCs w:val="24"/>
          <w:lang w:val="en-US"/>
        </w:rPr>
        <w:t xml:space="preserve"> Hand grip strength</w:t>
      </w:r>
      <w:r w:rsidRPr="008E4DC4">
        <w:rPr>
          <w:rFonts w:ascii="Book Antiqua" w:hAnsi="Book Antiqua"/>
          <w:sz w:val="24"/>
          <w:szCs w:val="24"/>
          <w:lang w:val="en-US" w:eastAsia="zh-CN"/>
        </w:rPr>
        <w:t>;</w:t>
      </w:r>
      <w:r w:rsidRPr="008E4DC4">
        <w:rPr>
          <w:rFonts w:ascii="Book Antiqua" w:hAnsi="Book Antiqua"/>
          <w:sz w:val="24"/>
          <w:szCs w:val="24"/>
          <w:lang w:val="en-US"/>
        </w:rPr>
        <w:t xml:space="preserve"> BIA</w:t>
      </w:r>
      <w:r w:rsidRPr="008E4DC4">
        <w:rPr>
          <w:rFonts w:ascii="Book Antiqua" w:hAnsi="Book Antiqua"/>
          <w:sz w:val="24"/>
          <w:szCs w:val="24"/>
          <w:lang w:val="en-US" w:eastAsia="zh-CN"/>
        </w:rPr>
        <w:t>:</w:t>
      </w:r>
      <w:r w:rsidRPr="008E4DC4">
        <w:rPr>
          <w:rFonts w:ascii="Book Antiqua" w:hAnsi="Book Antiqua"/>
          <w:sz w:val="24"/>
          <w:szCs w:val="24"/>
          <w:lang w:val="en-US"/>
        </w:rPr>
        <w:t xml:space="preserve"> </w:t>
      </w:r>
      <w:proofErr w:type="spellStart"/>
      <w:r w:rsidRPr="008E4DC4">
        <w:rPr>
          <w:rFonts w:ascii="Book Antiqua" w:hAnsi="Book Antiqua"/>
          <w:sz w:val="24"/>
          <w:szCs w:val="24"/>
          <w:lang w:val="en-US"/>
        </w:rPr>
        <w:t>Bioimpedance</w:t>
      </w:r>
      <w:proofErr w:type="spellEnd"/>
      <w:r w:rsidRPr="008E4DC4">
        <w:rPr>
          <w:rFonts w:ascii="Book Antiqua" w:hAnsi="Book Antiqua"/>
          <w:sz w:val="24"/>
          <w:szCs w:val="24"/>
          <w:lang w:val="en-US" w:eastAsia="zh-CN"/>
        </w:rPr>
        <w:t>;</w:t>
      </w:r>
      <w:r w:rsidRPr="008E4DC4">
        <w:rPr>
          <w:rFonts w:ascii="Book Antiqua" w:hAnsi="Book Antiqua"/>
          <w:sz w:val="24"/>
          <w:szCs w:val="24"/>
          <w:lang w:val="en-US"/>
        </w:rPr>
        <w:t xml:space="preserve"> REE</w:t>
      </w:r>
      <w:r w:rsidRPr="008E4DC4">
        <w:rPr>
          <w:rFonts w:ascii="Book Antiqua" w:hAnsi="Book Antiqua"/>
          <w:sz w:val="24"/>
          <w:szCs w:val="24"/>
          <w:lang w:val="en-US" w:eastAsia="zh-CN"/>
        </w:rPr>
        <w:t>:</w:t>
      </w:r>
      <w:r w:rsidRPr="008E4DC4">
        <w:rPr>
          <w:rFonts w:ascii="Book Antiqua" w:hAnsi="Book Antiqua"/>
          <w:sz w:val="24"/>
          <w:szCs w:val="24"/>
          <w:lang w:val="en-US"/>
        </w:rPr>
        <w:t xml:space="preserve"> Resting energy expenditure.</w:t>
      </w: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p w:rsidR="00CC6B08" w:rsidRPr="008E4DC4" w:rsidRDefault="00CC6B08" w:rsidP="00D27AC6">
      <w:pPr>
        <w:spacing w:after="0" w:line="360" w:lineRule="auto"/>
        <w:jc w:val="both"/>
        <w:rPr>
          <w:rFonts w:ascii="Book Antiqua" w:hAnsi="Book Antiqua"/>
          <w:noProof/>
          <w:sz w:val="24"/>
          <w:szCs w:val="24"/>
          <w:lang w:val="en-US" w:eastAsia="zh-CN"/>
        </w:rPr>
      </w:pPr>
    </w:p>
    <w:sectPr w:rsidR="00CC6B08" w:rsidRPr="008E4DC4" w:rsidSect="00C8258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02" w:rsidRDefault="00741002" w:rsidP="00EB656B">
      <w:pPr>
        <w:spacing w:after="0" w:line="240" w:lineRule="auto"/>
      </w:pPr>
      <w:r>
        <w:separator/>
      </w:r>
    </w:p>
  </w:endnote>
  <w:endnote w:type="continuationSeparator" w:id="0">
    <w:p w:rsidR="00741002" w:rsidRDefault="00741002" w:rsidP="00EB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02" w:rsidRDefault="00741002" w:rsidP="00EB656B">
      <w:pPr>
        <w:spacing w:after="0" w:line="240" w:lineRule="auto"/>
      </w:pPr>
      <w:r>
        <w:separator/>
      </w:r>
    </w:p>
  </w:footnote>
  <w:footnote w:type="continuationSeparator" w:id="0">
    <w:p w:rsidR="00741002" w:rsidRDefault="00741002" w:rsidP="00EB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CF1"/>
    <w:multiLevelType w:val="hybridMultilevel"/>
    <w:tmpl w:val="2EA01D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1304"/>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E339D6"/>
    <w:rsid w:val="000139EF"/>
    <w:rsid w:val="00021177"/>
    <w:rsid w:val="0002369F"/>
    <w:rsid w:val="00023B7A"/>
    <w:rsid w:val="00026E3B"/>
    <w:rsid w:val="00031C39"/>
    <w:rsid w:val="00043C08"/>
    <w:rsid w:val="0006142F"/>
    <w:rsid w:val="000638AA"/>
    <w:rsid w:val="000662AB"/>
    <w:rsid w:val="00066F92"/>
    <w:rsid w:val="00087A90"/>
    <w:rsid w:val="0009446F"/>
    <w:rsid w:val="000B2349"/>
    <w:rsid w:val="000C15A6"/>
    <w:rsid w:val="000C40D2"/>
    <w:rsid w:val="000D08A5"/>
    <w:rsid w:val="000E3860"/>
    <w:rsid w:val="000F37A3"/>
    <w:rsid w:val="000F5C75"/>
    <w:rsid w:val="000F6B53"/>
    <w:rsid w:val="00101410"/>
    <w:rsid w:val="00101899"/>
    <w:rsid w:val="00121974"/>
    <w:rsid w:val="00125FAF"/>
    <w:rsid w:val="00127475"/>
    <w:rsid w:val="0012750E"/>
    <w:rsid w:val="00130768"/>
    <w:rsid w:val="001313A1"/>
    <w:rsid w:val="00134BAF"/>
    <w:rsid w:val="00141CD7"/>
    <w:rsid w:val="001511A8"/>
    <w:rsid w:val="00156EC3"/>
    <w:rsid w:val="0016306C"/>
    <w:rsid w:val="001948CD"/>
    <w:rsid w:val="001950CA"/>
    <w:rsid w:val="001A2252"/>
    <w:rsid w:val="001A24E6"/>
    <w:rsid w:val="001A43DD"/>
    <w:rsid w:val="001A75C9"/>
    <w:rsid w:val="001B0975"/>
    <w:rsid w:val="001B4623"/>
    <w:rsid w:val="001B4660"/>
    <w:rsid w:val="001B548C"/>
    <w:rsid w:val="001B6D8E"/>
    <w:rsid w:val="001C065B"/>
    <w:rsid w:val="001C1F5E"/>
    <w:rsid w:val="001D5247"/>
    <w:rsid w:val="001D5FF1"/>
    <w:rsid w:val="001D6A1C"/>
    <w:rsid w:val="001D6E64"/>
    <w:rsid w:val="001E7C6A"/>
    <w:rsid w:val="001F0D6D"/>
    <w:rsid w:val="001F0F38"/>
    <w:rsid w:val="001F462F"/>
    <w:rsid w:val="00200175"/>
    <w:rsid w:val="00204921"/>
    <w:rsid w:val="0021133F"/>
    <w:rsid w:val="00216034"/>
    <w:rsid w:val="002219D2"/>
    <w:rsid w:val="00225D8B"/>
    <w:rsid w:val="00232410"/>
    <w:rsid w:val="00237484"/>
    <w:rsid w:val="00244206"/>
    <w:rsid w:val="00244CD6"/>
    <w:rsid w:val="00251253"/>
    <w:rsid w:val="00256F17"/>
    <w:rsid w:val="00257E98"/>
    <w:rsid w:val="00260356"/>
    <w:rsid w:val="0026360D"/>
    <w:rsid w:val="0026746C"/>
    <w:rsid w:val="00270AD8"/>
    <w:rsid w:val="00273610"/>
    <w:rsid w:val="00273814"/>
    <w:rsid w:val="00280C38"/>
    <w:rsid w:val="00282D48"/>
    <w:rsid w:val="00283201"/>
    <w:rsid w:val="002878EE"/>
    <w:rsid w:val="0029284D"/>
    <w:rsid w:val="00293BDE"/>
    <w:rsid w:val="00293F5E"/>
    <w:rsid w:val="00297347"/>
    <w:rsid w:val="002A39FA"/>
    <w:rsid w:val="002A3AF2"/>
    <w:rsid w:val="002B0CF7"/>
    <w:rsid w:val="002B73C4"/>
    <w:rsid w:val="002C1D4D"/>
    <w:rsid w:val="002D0682"/>
    <w:rsid w:val="002E471B"/>
    <w:rsid w:val="002E5E0F"/>
    <w:rsid w:val="002E6AF3"/>
    <w:rsid w:val="002F4904"/>
    <w:rsid w:val="00302DBE"/>
    <w:rsid w:val="00303E4B"/>
    <w:rsid w:val="00315C90"/>
    <w:rsid w:val="003161BC"/>
    <w:rsid w:val="003168F5"/>
    <w:rsid w:val="00326B1C"/>
    <w:rsid w:val="00333337"/>
    <w:rsid w:val="0033695D"/>
    <w:rsid w:val="00345BC8"/>
    <w:rsid w:val="0035081F"/>
    <w:rsid w:val="003523B2"/>
    <w:rsid w:val="00355A18"/>
    <w:rsid w:val="00357CC6"/>
    <w:rsid w:val="003632DD"/>
    <w:rsid w:val="00366B94"/>
    <w:rsid w:val="003718C4"/>
    <w:rsid w:val="00371A61"/>
    <w:rsid w:val="003823C4"/>
    <w:rsid w:val="00394ADB"/>
    <w:rsid w:val="003A09AB"/>
    <w:rsid w:val="003A22F6"/>
    <w:rsid w:val="003A6790"/>
    <w:rsid w:val="003B789A"/>
    <w:rsid w:val="003C509A"/>
    <w:rsid w:val="003E5DEE"/>
    <w:rsid w:val="003F0B00"/>
    <w:rsid w:val="00401CDB"/>
    <w:rsid w:val="00407141"/>
    <w:rsid w:val="00412293"/>
    <w:rsid w:val="00417189"/>
    <w:rsid w:val="00421E83"/>
    <w:rsid w:val="00423035"/>
    <w:rsid w:val="00431551"/>
    <w:rsid w:val="00434254"/>
    <w:rsid w:val="00435F44"/>
    <w:rsid w:val="00443EF9"/>
    <w:rsid w:val="00445BAA"/>
    <w:rsid w:val="004503DC"/>
    <w:rsid w:val="00452CDE"/>
    <w:rsid w:val="00452FF7"/>
    <w:rsid w:val="00470BB7"/>
    <w:rsid w:val="00474FA0"/>
    <w:rsid w:val="004777AD"/>
    <w:rsid w:val="00485416"/>
    <w:rsid w:val="0048784C"/>
    <w:rsid w:val="00490F3E"/>
    <w:rsid w:val="004A59D9"/>
    <w:rsid w:val="004B1A4A"/>
    <w:rsid w:val="004C26CC"/>
    <w:rsid w:val="004C27FC"/>
    <w:rsid w:val="004D2FCE"/>
    <w:rsid w:val="004D4043"/>
    <w:rsid w:val="004D78A1"/>
    <w:rsid w:val="004E1742"/>
    <w:rsid w:val="004E3BFE"/>
    <w:rsid w:val="004F5F3D"/>
    <w:rsid w:val="00500260"/>
    <w:rsid w:val="0050078B"/>
    <w:rsid w:val="00504192"/>
    <w:rsid w:val="00505168"/>
    <w:rsid w:val="005053A9"/>
    <w:rsid w:val="00521641"/>
    <w:rsid w:val="00524FF7"/>
    <w:rsid w:val="00526B22"/>
    <w:rsid w:val="00530DFD"/>
    <w:rsid w:val="0053424A"/>
    <w:rsid w:val="005367AF"/>
    <w:rsid w:val="005368B8"/>
    <w:rsid w:val="00566F8E"/>
    <w:rsid w:val="00572783"/>
    <w:rsid w:val="005759E3"/>
    <w:rsid w:val="00584B58"/>
    <w:rsid w:val="00584DED"/>
    <w:rsid w:val="00584F9F"/>
    <w:rsid w:val="0058518A"/>
    <w:rsid w:val="005A1023"/>
    <w:rsid w:val="005A3096"/>
    <w:rsid w:val="005B5C21"/>
    <w:rsid w:val="005C1068"/>
    <w:rsid w:val="005C2342"/>
    <w:rsid w:val="005C7D7B"/>
    <w:rsid w:val="005D258B"/>
    <w:rsid w:val="005D41D5"/>
    <w:rsid w:val="005D4924"/>
    <w:rsid w:val="005D5E09"/>
    <w:rsid w:val="005D7290"/>
    <w:rsid w:val="005E1488"/>
    <w:rsid w:val="005E157C"/>
    <w:rsid w:val="005E5DE6"/>
    <w:rsid w:val="005E732B"/>
    <w:rsid w:val="005E7C42"/>
    <w:rsid w:val="005F0256"/>
    <w:rsid w:val="005F4F0A"/>
    <w:rsid w:val="00602CF3"/>
    <w:rsid w:val="0060666A"/>
    <w:rsid w:val="00607A7A"/>
    <w:rsid w:val="00613A56"/>
    <w:rsid w:val="00620345"/>
    <w:rsid w:val="0062381A"/>
    <w:rsid w:val="00624A21"/>
    <w:rsid w:val="00631186"/>
    <w:rsid w:val="0063612E"/>
    <w:rsid w:val="006361D1"/>
    <w:rsid w:val="006414C9"/>
    <w:rsid w:val="00643F69"/>
    <w:rsid w:val="006451CD"/>
    <w:rsid w:val="006475FA"/>
    <w:rsid w:val="00650B54"/>
    <w:rsid w:val="00652FE4"/>
    <w:rsid w:val="00662C2F"/>
    <w:rsid w:val="00672C7E"/>
    <w:rsid w:val="00675AC3"/>
    <w:rsid w:val="00677AAE"/>
    <w:rsid w:val="00680E68"/>
    <w:rsid w:val="006912BE"/>
    <w:rsid w:val="006912FC"/>
    <w:rsid w:val="00692AE8"/>
    <w:rsid w:val="006B353D"/>
    <w:rsid w:val="006D6E1F"/>
    <w:rsid w:val="006E44BC"/>
    <w:rsid w:val="006E4F91"/>
    <w:rsid w:val="007065C8"/>
    <w:rsid w:val="00713074"/>
    <w:rsid w:val="00715AA3"/>
    <w:rsid w:val="0071690F"/>
    <w:rsid w:val="00717678"/>
    <w:rsid w:val="00741002"/>
    <w:rsid w:val="0074688F"/>
    <w:rsid w:val="00756CBF"/>
    <w:rsid w:val="00760329"/>
    <w:rsid w:val="007611D1"/>
    <w:rsid w:val="00761EFB"/>
    <w:rsid w:val="00763FF9"/>
    <w:rsid w:val="007649F3"/>
    <w:rsid w:val="00773442"/>
    <w:rsid w:val="00775173"/>
    <w:rsid w:val="00776DF7"/>
    <w:rsid w:val="00792CBF"/>
    <w:rsid w:val="007A3091"/>
    <w:rsid w:val="007B0AF7"/>
    <w:rsid w:val="007B765C"/>
    <w:rsid w:val="007C48AC"/>
    <w:rsid w:val="007C688B"/>
    <w:rsid w:val="007F76E2"/>
    <w:rsid w:val="00801AD2"/>
    <w:rsid w:val="00802F6D"/>
    <w:rsid w:val="00812441"/>
    <w:rsid w:val="0081347A"/>
    <w:rsid w:val="00814A4D"/>
    <w:rsid w:val="00814D4D"/>
    <w:rsid w:val="008229D9"/>
    <w:rsid w:val="0082656A"/>
    <w:rsid w:val="008372C1"/>
    <w:rsid w:val="00845777"/>
    <w:rsid w:val="00861F27"/>
    <w:rsid w:val="00872718"/>
    <w:rsid w:val="0088025E"/>
    <w:rsid w:val="0089111F"/>
    <w:rsid w:val="008914EB"/>
    <w:rsid w:val="00894538"/>
    <w:rsid w:val="00895A37"/>
    <w:rsid w:val="008A1148"/>
    <w:rsid w:val="008B0291"/>
    <w:rsid w:val="008B0F0C"/>
    <w:rsid w:val="008B2040"/>
    <w:rsid w:val="008B6284"/>
    <w:rsid w:val="008C04C8"/>
    <w:rsid w:val="008C207D"/>
    <w:rsid w:val="008C3DED"/>
    <w:rsid w:val="008C60CF"/>
    <w:rsid w:val="008D4E5F"/>
    <w:rsid w:val="008D72C8"/>
    <w:rsid w:val="008D7468"/>
    <w:rsid w:val="008E3F5D"/>
    <w:rsid w:val="008E4DC4"/>
    <w:rsid w:val="008E696C"/>
    <w:rsid w:val="008F78D5"/>
    <w:rsid w:val="009053EF"/>
    <w:rsid w:val="00906B3F"/>
    <w:rsid w:val="00926CE9"/>
    <w:rsid w:val="00935CED"/>
    <w:rsid w:val="00942CE3"/>
    <w:rsid w:val="00944C17"/>
    <w:rsid w:val="009506BD"/>
    <w:rsid w:val="009515B3"/>
    <w:rsid w:val="00952036"/>
    <w:rsid w:val="0096248B"/>
    <w:rsid w:val="00962983"/>
    <w:rsid w:val="00964536"/>
    <w:rsid w:val="00976D69"/>
    <w:rsid w:val="009801F1"/>
    <w:rsid w:val="009872C2"/>
    <w:rsid w:val="009A49E7"/>
    <w:rsid w:val="009C1F14"/>
    <w:rsid w:val="009C380D"/>
    <w:rsid w:val="009C63D8"/>
    <w:rsid w:val="009D0D3C"/>
    <w:rsid w:val="009D2CFE"/>
    <w:rsid w:val="009D35BB"/>
    <w:rsid w:val="009E08AC"/>
    <w:rsid w:val="009E54D7"/>
    <w:rsid w:val="00A01B61"/>
    <w:rsid w:val="00A10960"/>
    <w:rsid w:val="00A2383B"/>
    <w:rsid w:val="00A3545B"/>
    <w:rsid w:val="00A45453"/>
    <w:rsid w:val="00A47E4D"/>
    <w:rsid w:val="00A511CE"/>
    <w:rsid w:val="00A53D03"/>
    <w:rsid w:val="00A55639"/>
    <w:rsid w:val="00A563CE"/>
    <w:rsid w:val="00A57919"/>
    <w:rsid w:val="00A63548"/>
    <w:rsid w:val="00A6704B"/>
    <w:rsid w:val="00A72CD4"/>
    <w:rsid w:val="00A73A5B"/>
    <w:rsid w:val="00A868F1"/>
    <w:rsid w:val="00A963F0"/>
    <w:rsid w:val="00AA051B"/>
    <w:rsid w:val="00AB27D1"/>
    <w:rsid w:val="00AB3976"/>
    <w:rsid w:val="00AB70AB"/>
    <w:rsid w:val="00AB7131"/>
    <w:rsid w:val="00AB7BCD"/>
    <w:rsid w:val="00AC07AB"/>
    <w:rsid w:val="00AC189A"/>
    <w:rsid w:val="00AC4D00"/>
    <w:rsid w:val="00AC505A"/>
    <w:rsid w:val="00AD0059"/>
    <w:rsid w:val="00AD075B"/>
    <w:rsid w:val="00AD4F9E"/>
    <w:rsid w:val="00AD78A5"/>
    <w:rsid w:val="00AF0981"/>
    <w:rsid w:val="00AF3517"/>
    <w:rsid w:val="00B02127"/>
    <w:rsid w:val="00B0651F"/>
    <w:rsid w:val="00B11BA3"/>
    <w:rsid w:val="00B1414C"/>
    <w:rsid w:val="00B24CCF"/>
    <w:rsid w:val="00B30941"/>
    <w:rsid w:val="00B30E77"/>
    <w:rsid w:val="00B31B24"/>
    <w:rsid w:val="00B45D17"/>
    <w:rsid w:val="00B52264"/>
    <w:rsid w:val="00B554AC"/>
    <w:rsid w:val="00B55A09"/>
    <w:rsid w:val="00B55A62"/>
    <w:rsid w:val="00B6127D"/>
    <w:rsid w:val="00B70CDE"/>
    <w:rsid w:val="00B72C57"/>
    <w:rsid w:val="00B8541B"/>
    <w:rsid w:val="00B93AF5"/>
    <w:rsid w:val="00BA0C6F"/>
    <w:rsid w:val="00BA1102"/>
    <w:rsid w:val="00BA1E04"/>
    <w:rsid w:val="00BB1E37"/>
    <w:rsid w:val="00BB40B1"/>
    <w:rsid w:val="00BC0AC8"/>
    <w:rsid w:val="00BC71F5"/>
    <w:rsid w:val="00BD7238"/>
    <w:rsid w:val="00BE4E2D"/>
    <w:rsid w:val="00BF47BD"/>
    <w:rsid w:val="00BF4B6E"/>
    <w:rsid w:val="00BF539A"/>
    <w:rsid w:val="00C05D76"/>
    <w:rsid w:val="00C07AE9"/>
    <w:rsid w:val="00C12FA4"/>
    <w:rsid w:val="00C17091"/>
    <w:rsid w:val="00C26F75"/>
    <w:rsid w:val="00C33CAF"/>
    <w:rsid w:val="00C346E0"/>
    <w:rsid w:val="00C35BB9"/>
    <w:rsid w:val="00C3669E"/>
    <w:rsid w:val="00C47CDB"/>
    <w:rsid w:val="00C50960"/>
    <w:rsid w:val="00C51E1D"/>
    <w:rsid w:val="00C564E4"/>
    <w:rsid w:val="00C60D6B"/>
    <w:rsid w:val="00C6666A"/>
    <w:rsid w:val="00C66E17"/>
    <w:rsid w:val="00C67257"/>
    <w:rsid w:val="00C67279"/>
    <w:rsid w:val="00C67476"/>
    <w:rsid w:val="00C756FF"/>
    <w:rsid w:val="00C81156"/>
    <w:rsid w:val="00C82585"/>
    <w:rsid w:val="00C85CE8"/>
    <w:rsid w:val="00CB7CFA"/>
    <w:rsid w:val="00CC0A47"/>
    <w:rsid w:val="00CC0B35"/>
    <w:rsid w:val="00CC1E14"/>
    <w:rsid w:val="00CC6509"/>
    <w:rsid w:val="00CC6B08"/>
    <w:rsid w:val="00CD285A"/>
    <w:rsid w:val="00CD78C2"/>
    <w:rsid w:val="00CD7D3A"/>
    <w:rsid w:val="00CE3268"/>
    <w:rsid w:val="00CE4867"/>
    <w:rsid w:val="00D03708"/>
    <w:rsid w:val="00D12522"/>
    <w:rsid w:val="00D13DF4"/>
    <w:rsid w:val="00D17395"/>
    <w:rsid w:val="00D27AC6"/>
    <w:rsid w:val="00D33EAC"/>
    <w:rsid w:val="00D40B8A"/>
    <w:rsid w:val="00D40D65"/>
    <w:rsid w:val="00D421A7"/>
    <w:rsid w:val="00D42FE5"/>
    <w:rsid w:val="00D53186"/>
    <w:rsid w:val="00D54B5A"/>
    <w:rsid w:val="00D56D83"/>
    <w:rsid w:val="00D57CD3"/>
    <w:rsid w:val="00D77085"/>
    <w:rsid w:val="00D77EF4"/>
    <w:rsid w:val="00D800F9"/>
    <w:rsid w:val="00D80BB2"/>
    <w:rsid w:val="00D848DA"/>
    <w:rsid w:val="00D84958"/>
    <w:rsid w:val="00D8604E"/>
    <w:rsid w:val="00D96F8D"/>
    <w:rsid w:val="00DB3CC2"/>
    <w:rsid w:val="00DC27C8"/>
    <w:rsid w:val="00DC3B40"/>
    <w:rsid w:val="00DC78E0"/>
    <w:rsid w:val="00DD0C03"/>
    <w:rsid w:val="00DD19AF"/>
    <w:rsid w:val="00DD51E8"/>
    <w:rsid w:val="00DE0A0E"/>
    <w:rsid w:val="00DE63DF"/>
    <w:rsid w:val="00DE7104"/>
    <w:rsid w:val="00DE7EC3"/>
    <w:rsid w:val="00DF20B0"/>
    <w:rsid w:val="00DF7287"/>
    <w:rsid w:val="00E027CA"/>
    <w:rsid w:val="00E11A2D"/>
    <w:rsid w:val="00E120D8"/>
    <w:rsid w:val="00E24AEC"/>
    <w:rsid w:val="00E2671F"/>
    <w:rsid w:val="00E275FB"/>
    <w:rsid w:val="00E32786"/>
    <w:rsid w:val="00E339D6"/>
    <w:rsid w:val="00E33D59"/>
    <w:rsid w:val="00E33DF0"/>
    <w:rsid w:val="00E43DF8"/>
    <w:rsid w:val="00E45AF2"/>
    <w:rsid w:val="00E516E5"/>
    <w:rsid w:val="00E62469"/>
    <w:rsid w:val="00E63E99"/>
    <w:rsid w:val="00E652B6"/>
    <w:rsid w:val="00E67E96"/>
    <w:rsid w:val="00E84442"/>
    <w:rsid w:val="00EA0F91"/>
    <w:rsid w:val="00EB656B"/>
    <w:rsid w:val="00EC020C"/>
    <w:rsid w:val="00EC37D2"/>
    <w:rsid w:val="00ED0786"/>
    <w:rsid w:val="00ED574D"/>
    <w:rsid w:val="00EF4D23"/>
    <w:rsid w:val="00EF67C0"/>
    <w:rsid w:val="00F136E4"/>
    <w:rsid w:val="00F15459"/>
    <w:rsid w:val="00F21749"/>
    <w:rsid w:val="00F27450"/>
    <w:rsid w:val="00F37CC4"/>
    <w:rsid w:val="00F37D4F"/>
    <w:rsid w:val="00F44FA4"/>
    <w:rsid w:val="00F6042F"/>
    <w:rsid w:val="00F607C2"/>
    <w:rsid w:val="00F73A7B"/>
    <w:rsid w:val="00F76707"/>
    <w:rsid w:val="00F80AC7"/>
    <w:rsid w:val="00F85F5B"/>
    <w:rsid w:val="00F963A9"/>
    <w:rsid w:val="00FA01D6"/>
    <w:rsid w:val="00FA5A9F"/>
    <w:rsid w:val="00FB77C0"/>
    <w:rsid w:val="00FC4E71"/>
    <w:rsid w:val="00FC582D"/>
    <w:rsid w:val="00FC5E01"/>
    <w:rsid w:val="00FD1090"/>
    <w:rsid w:val="00FD1AE4"/>
    <w:rsid w:val="00FD6AD3"/>
    <w:rsid w:val="00FE071F"/>
    <w:rsid w:val="00FF0152"/>
    <w:rsid w:val="00FF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E5"/>
    <w:pPr>
      <w:spacing w:after="200" w:line="276" w:lineRule="auto"/>
    </w:pPr>
    <w:rPr>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rsid w:val="001D5FF1"/>
    <w:rPr>
      <w:rFonts w:cs="Times New Roman"/>
    </w:rPr>
  </w:style>
  <w:style w:type="paragraph" w:styleId="a4">
    <w:name w:val="Balloon Text"/>
    <w:basedOn w:val="a"/>
    <w:link w:val="Char"/>
    <w:uiPriority w:val="99"/>
    <w:semiHidden/>
    <w:rsid w:val="000E3860"/>
    <w:pPr>
      <w:spacing w:after="0" w:line="240" w:lineRule="auto"/>
    </w:pPr>
    <w:rPr>
      <w:rFonts w:ascii="Lucida Grande" w:hAnsi="Lucida Grande"/>
      <w:sz w:val="18"/>
      <w:szCs w:val="18"/>
      <w:lang w:val="en-US" w:eastAsia="zh-CN"/>
    </w:rPr>
  </w:style>
  <w:style w:type="character" w:customStyle="1" w:styleId="Char">
    <w:name w:val="批注框文本 Char"/>
    <w:basedOn w:val="a0"/>
    <w:link w:val="a4"/>
    <w:uiPriority w:val="99"/>
    <w:semiHidden/>
    <w:locked/>
    <w:rsid w:val="000E3860"/>
    <w:rPr>
      <w:rFonts w:ascii="Lucida Grande" w:hAnsi="Lucida Grande"/>
      <w:sz w:val="18"/>
    </w:rPr>
  </w:style>
  <w:style w:type="character" w:styleId="a5">
    <w:name w:val="Hyperlink"/>
    <w:basedOn w:val="a0"/>
    <w:uiPriority w:val="99"/>
    <w:rsid w:val="008372C1"/>
    <w:rPr>
      <w:rFonts w:cs="Times New Roman"/>
      <w:color w:val="0000FF"/>
      <w:u w:val="single"/>
    </w:rPr>
  </w:style>
  <w:style w:type="character" w:styleId="a6">
    <w:name w:val="annotation reference"/>
    <w:basedOn w:val="a0"/>
    <w:uiPriority w:val="99"/>
    <w:semiHidden/>
    <w:rsid w:val="001A24E6"/>
    <w:rPr>
      <w:rFonts w:cs="Times New Roman"/>
      <w:sz w:val="18"/>
    </w:rPr>
  </w:style>
  <w:style w:type="paragraph" w:styleId="a7">
    <w:name w:val="annotation text"/>
    <w:basedOn w:val="a"/>
    <w:link w:val="Char0"/>
    <w:uiPriority w:val="99"/>
    <w:semiHidden/>
    <w:rsid w:val="001A24E6"/>
    <w:pPr>
      <w:spacing w:line="240" w:lineRule="auto"/>
    </w:pPr>
    <w:rPr>
      <w:sz w:val="24"/>
      <w:szCs w:val="24"/>
      <w:lang w:val="en-US" w:eastAsia="zh-CN"/>
    </w:rPr>
  </w:style>
  <w:style w:type="character" w:customStyle="1" w:styleId="Char0">
    <w:name w:val="批注文字 Char"/>
    <w:basedOn w:val="a0"/>
    <w:link w:val="a7"/>
    <w:uiPriority w:val="99"/>
    <w:semiHidden/>
    <w:locked/>
    <w:rsid w:val="001A24E6"/>
    <w:rPr>
      <w:sz w:val="24"/>
    </w:rPr>
  </w:style>
  <w:style w:type="paragraph" w:styleId="a8">
    <w:name w:val="annotation subject"/>
    <w:basedOn w:val="a7"/>
    <w:next w:val="a7"/>
    <w:link w:val="Char1"/>
    <w:uiPriority w:val="99"/>
    <w:semiHidden/>
    <w:rsid w:val="001A24E6"/>
    <w:rPr>
      <w:b/>
      <w:bCs/>
      <w:sz w:val="20"/>
      <w:szCs w:val="20"/>
    </w:rPr>
  </w:style>
  <w:style w:type="character" w:customStyle="1" w:styleId="Char1">
    <w:name w:val="批注主题 Char"/>
    <w:basedOn w:val="Char0"/>
    <w:link w:val="a8"/>
    <w:uiPriority w:val="99"/>
    <w:semiHidden/>
    <w:locked/>
    <w:rsid w:val="001A24E6"/>
    <w:rPr>
      <w:b/>
      <w:sz w:val="20"/>
    </w:rPr>
  </w:style>
  <w:style w:type="paragraph" w:styleId="a9">
    <w:name w:val="List Paragraph"/>
    <w:basedOn w:val="a"/>
    <w:uiPriority w:val="99"/>
    <w:qFormat/>
    <w:rsid w:val="00BE4E2D"/>
    <w:pPr>
      <w:ind w:left="720"/>
      <w:contextualSpacing/>
    </w:pPr>
  </w:style>
  <w:style w:type="paragraph" w:styleId="aa">
    <w:name w:val="Revision"/>
    <w:hidden/>
    <w:uiPriority w:val="99"/>
    <w:semiHidden/>
    <w:rsid w:val="00C47CDB"/>
    <w:rPr>
      <w:kern w:val="0"/>
      <w:sz w:val="22"/>
      <w:lang w:val="da-DK" w:eastAsia="en-US"/>
    </w:rPr>
  </w:style>
  <w:style w:type="paragraph" w:styleId="ab">
    <w:name w:val="Normal (Web)"/>
    <w:basedOn w:val="a"/>
    <w:uiPriority w:val="99"/>
    <w:rsid w:val="00DE63DF"/>
    <w:pPr>
      <w:spacing w:before="100" w:beforeAutospacing="1" w:after="100" w:afterAutospacing="1" w:line="240" w:lineRule="auto"/>
    </w:pPr>
    <w:rPr>
      <w:rFonts w:ascii="Times New Roman" w:eastAsia="MS Mincho" w:hAnsi="Times New Roman"/>
      <w:sz w:val="24"/>
      <w:szCs w:val="24"/>
      <w:lang w:eastAsia="ja-JP"/>
    </w:rPr>
  </w:style>
  <w:style w:type="character" w:customStyle="1" w:styleId="s">
    <w:name w:val="s"/>
    <w:uiPriority w:val="99"/>
    <w:rsid w:val="00407141"/>
  </w:style>
  <w:style w:type="character" w:styleId="ac">
    <w:name w:val="Strong"/>
    <w:basedOn w:val="a0"/>
    <w:uiPriority w:val="99"/>
    <w:qFormat/>
    <w:locked/>
    <w:rsid w:val="00C66E17"/>
    <w:rPr>
      <w:rFonts w:cs="Times New Roman"/>
      <w:b/>
    </w:rPr>
  </w:style>
  <w:style w:type="paragraph" w:styleId="ad">
    <w:name w:val="header"/>
    <w:basedOn w:val="a"/>
    <w:link w:val="Char2"/>
    <w:uiPriority w:val="99"/>
    <w:unhideWhenUsed/>
    <w:rsid w:val="00EB656B"/>
    <w:pPr>
      <w:tabs>
        <w:tab w:val="center" w:pos="4320"/>
        <w:tab w:val="right" w:pos="8640"/>
      </w:tabs>
    </w:pPr>
  </w:style>
  <w:style w:type="character" w:customStyle="1" w:styleId="Char2">
    <w:name w:val="页眉 Char"/>
    <w:basedOn w:val="a0"/>
    <w:link w:val="ad"/>
    <w:uiPriority w:val="99"/>
    <w:rsid w:val="00EB656B"/>
    <w:rPr>
      <w:kern w:val="0"/>
      <w:sz w:val="22"/>
      <w:lang w:val="da-DK" w:eastAsia="en-US"/>
    </w:rPr>
  </w:style>
  <w:style w:type="paragraph" w:styleId="ae">
    <w:name w:val="footer"/>
    <w:basedOn w:val="a"/>
    <w:link w:val="Char3"/>
    <w:uiPriority w:val="99"/>
    <w:unhideWhenUsed/>
    <w:rsid w:val="00EB656B"/>
    <w:pPr>
      <w:tabs>
        <w:tab w:val="center" w:pos="4320"/>
        <w:tab w:val="right" w:pos="8640"/>
      </w:tabs>
    </w:pPr>
  </w:style>
  <w:style w:type="character" w:customStyle="1" w:styleId="Char3">
    <w:name w:val="页脚 Char"/>
    <w:basedOn w:val="a0"/>
    <w:link w:val="ae"/>
    <w:uiPriority w:val="99"/>
    <w:rsid w:val="00EB656B"/>
    <w:rPr>
      <w:kern w:val="0"/>
      <w:sz w:val="22"/>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E5"/>
    <w:pPr>
      <w:spacing w:after="200" w:line="276" w:lineRule="auto"/>
    </w:pPr>
    <w:rPr>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rsid w:val="001D5FF1"/>
    <w:rPr>
      <w:rFonts w:cs="Times New Roman"/>
    </w:rPr>
  </w:style>
  <w:style w:type="paragraph" w:styleId="a4">
    <w:name w:val="Balloon Text"/>
    <w:basedOn w:val="a"/>
    <w:link w:val="Char"/>
    <w:uiPriority w:val="99"/>
    <w:semiHidden/>
    <w:rsid w:val="000E3860"/>
    <w:pPr>
      <w:spacing w:after="0" w:line="240" w:lineRule="auto"/>
    </w:pPr>
    <w:rPr>
      <w:rFonts w:ascii="Lucida Grande" w:hAnsi="Lucida Grande"/>
      <w:sz w:val="18"/>
      <w:szCs w:val="18"/>
      <w:lang w:val="en-US" w:eastAsia="zh-CN"/>
    </w:rPr>
  </w:style>
  <w:style w:type="character" w:customStyle="1" w:styleId="Char">
    <w:name w:val="批注框文本 Char"/>
    <w:basedOn w:val="a0"/>
    <w:link w:val="a4"/>
    <w:uiPriority w:val="99"/>
    <w:semiHidden/>
    <w:locked/>
    <w:rsid w:val="000E3860"/>
    <w:rPr>
      <w:rFonts w:ascii="Lucida Grande" w:hAnsi="Lucida Grande"/>
      <w:sz w:val="18"/>
    </w:rPr>
  </w:style>
  <w:style w:type="character" w:styleId="a5">
    <w:name w:val="Hyperlink"/>
    <w:basedOn w:val="a0"/>
    <w:uiPriority w:val="99"/>
    <w:rsid w:val="008372C1"/>
    <w:rPr>
      <w:rFonts w:cs="Times New Roman"/>
      <w:color w:val="0000FF"/>
      <w:u w:val="single"/>
    </w:rPr>
  </w:style>
  <w:style w:type="character" w:styleId="a6">
    <w:name w:val="annotation reference"/>
    <w:basedOn w:val="a0"/>
    <w:uiPriority w:val="99"/>
    <w:semiHidden/>
    <w:rsid w:val="001A24E6"/>
    <w:rPr>
      <w:rFonts w:cs="Times New Roman"/>
      <w:sz w:val="18"/>
    </w:rPr>
  </w:style>
  <w:style w:type="paragraph" w:styleId="a7">
    <w:name w:val="annotation text"/>
    <w:basedOn w:val="a"/>
    <w:link w:val="Char0"/>
    <w:uiPriority w:val="99"/>
    <w:semiHidden/>
    <w:rsid w:val="001A24E6"/>
    <w:pPr>
      <w:spacing w:line="240" w:lineRule="auto"/>
    </w:pPr>
    <w:rPr>
      <w:sz w:val="24"/>
      <w:szCs w:val="24"/>
      <w:lang w:val="en-US" w:eastAsia="zh-CN"/>
    </w:rPr>
  </w:style>
  <w:style w:type="character" w:customStyle="1" w:styleId="Char0">
    <w:name w:val="批注文字 Char"/>
    <w:basedOn w:val="a0"/>
    <w:link w:val="a7"/>
    <w:uiPriority w:val="99"/>
    <w:semiHidden/>
    <w:locked/>
    <w:rsid w:val="001A24E6"/>
    <w:rPr>
      <w:sz w:val="24"/>
    </w:rPr>
  </w:style>
  <w:style w:type="paragraph" w:styleId="a8">
    <w:name w:val="annotation subject"/>
    <w:basedOn w:val="a7"/>
    <w:next w:val="a7"/>
    <w:link w:val="Char1"/>
    <w:uiPriority w:val="99"/>
    <w:semiHidden/>
    <w:rsid w:val="001A24E6"/>
    <w:rPr>
      <w:b/>
      <w:bCs/>
      <w:sz w:val="20"/>
      <w:szCs w:val="20"/>
    </w:rPr>
  </w:style>
  <w:style w:type="character" w:customStyle="1" w:styleId="Char1">
    <w:name w:val="批注主题 Char"/>
    <w:basedOn w:val="Char0"/>
    <w:link w:val="a8"/>
    <w:uiPriority w:val="99"/>
    <w:semiHidden/>
    <w:locked/>
    <w:rsid w:val="001A24E6"/>
    <w:rPr>
      <w:b/>
      <w:sz w:val="20"/>
    </w:rPr>
  </w:style>
  <w:style w:type="paragraph" w:styleId="a9">
    <w:name w:val="List Paragraph"/>
    <w:basedOn w:val="a"/>
    <w:uiPriority w:val="99"/>
    <w:qFormat/>
    <w:rsid w:val="00BE4E2D"/>
    <w:pPr>
      <w:ind w:left="720"/>
      <w:contextualSpacing/>
    </w:pPr>
  </w:style>
  <w:style w:type="paragraph" w:styleId="aa">
    <w:name w:val="Revision"/>
    <w:hidden/>
    <w:uiPriority w:val="99"/>
    <w:semiHidden/>
    <w:rsid w:val="00C47CDB"/>
    <w:rPr>
      <w:kern w:val="0"/>
      <w:sz w:val="22"/>
      <w:lang w:val="da-DK" w:eastAsia="en-US"/>
    </w:rPr>
  </w:style>
  <w:style w:type="paragraph" w:styleId="ab">
    <w:name w:val="Normal (Web)"/>
    <w:basedOn w:val="a"/>
    <w:uiPriority w:val="99"/>
    <w:rsid w:val="00DE63DF"/>
    <w:pPr>
      <w:spacing w:before="100" w:beforeAutospacing="1" w:after="100" w:afterAutospacing="1" w:line="240" w:lineRule="auto"/>
    </w:pPr>
    <w:rPr>
      <w:rFonts w:ascii="Times New Roman" w:eastAsia="MS Mincho" w:hAnsi="Times New Roman"/>
      <w:sz w:val="24"/>
      <w:szCs w:val="24"/>
      <w:lang w:eastAsia="ja-JP"/>
    </w:rPr>
  </w:style>
  <w:style w:type="character" w:customStyle="1" w:styleId="s">
    <w:name w:val="s"/>
    <w:uiPriority w:val="99"/>
    <w:rsid w:val="00407141"/>
  </w:style>
  <w:style w:type="character" w:styleId="ac">
    <w:name w:val="Strong"/>
    <w:basedOn w:val="a0"/>
    <w:uiPriority w:val="99"/>
    <w:qFormat/>
    <w:locked/>
    <w:rsid w:val="00C66E17"/>
    <w:rPr>
      <w:rFonts w:cs="Times New Roman"/>
      <w:b/>
    </w:rPr>
  </w:style>
  <w:style w:type="paragraph" w:styleId="ad">
    <w:name w:val="header"/>
    <w:basedOn w:val="a"/>
    <w:link w:val="Char2"/>
    <w:uiPriority w:val="99"/>
    <w:unhideWhenUsed/>
    <w:rsid w:val="00EB656B"/>
    <w:pPr>
      <w:tabs>
        <w:tab w:val="center" w:pos="4320"/>
        <w:tab w:val="right" w:pos="8640"/>
      </w:tabs>
    </w:pPr>
  </w:style>
  <w:style w:type="character" w:customStyle="1" w:styleId="Char2">
    <w:name w:val="页眉 Char"/>
    <w:basedOn w:val="a0"/>
    <w:link w:val="ad"/>
    <w:uiPriority w:val="99"/>
    <w:rsid w:val="00EB656B"/>
    <w:rPr>
      <w:kern w:val="0"/>
      <w:sz w:val="22"/>
      <w:lang w:val="da-DK" w:eastAsia="en-US"/>
    </w:rPr>
  </w:style>
  <w:style w:type="paragraph" w:styleId="ae">
    <w:name w:val="footer"/>
    <w:basedOn w:val="a"/>
    <w:link w:val="Char3"/>
    <w:uiPriority w:val="99"/>
    <w:unhideWhenUsed/>
    <w:rsid w:val="00EB656B"/>
    <w:pPr>
      <w:tabs>
        <w:tab w:val="center" w:pos="4320"/>
        <w:tab w:val="right" w:pos="8640"/>
      </w:tabs>
    </w:pPr>
  </w:style>
  <w:style w:type="character" w:customStyle="1" w:styleId="Char3">
    <w:name w:val="页脚 Char"/>
    <w:basedOn w:val="a0"/>
    <w:link w:val="ae"/>
    <w:uiPriority w:val="99"/>
    <w:rsid w:val="00EB656B"/>
    <w:rPr>
      <w:kern w:val="0"/>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19419">
      <w:marLeft w:val="0"/>
      <w:marRight w:val="0"/>
      <w:marTop w:val="0"/>
      <w:marBottom w:val="0"/>
      <w:divBdr>
        <w:top w:val="none" w:sz="0" w:space="0" w:color="auto"/>
        <w:left w:val="none" w:sz="0" w:space="0" w:color="auto"/>
        <w:bottom w:val="none" w:sz="0" w:space="0" w:color="auto"/>
        <w:right w:val="none" w:sz="0" w:space="0" w:color="auto"/>
      </w:divBdr>
    </w:div>
    <w:div w:id="1944919420">
      <w:marLeft w:val="0"/>
      <w:marRight w:val="0"/>
      <w:marTop w:val="0"/>
      <w:marBottom w:val="0"/>
      <w:divBdr>
        <w:top w:val="none" w:sz="0" w:space="0" w:color="auto"/>
        <w:left w:val="none" w:sz="0" w:space="0" w:color="auto"/>
        <w:bottom w:val="none" w:sz="0" w:space="0" w:color="auto"/>
        <w:right w:val="none" w:sz="0" w:space="0" w:color="auto"/>
      </w:divBdr>
    </w:div>
    <w:div w:id="1944919421">
      <w:marLeft w:val="0"/>
      <w:marRight w:val="0"/>
      <w:marTop w:val="0"/>
      <w:marBottom w:val="0"/>
      <w:divBdr>
        <w:top w:val="none" w:sz="0" w:space="0" w:color="auto"/>
        <w:left w:val="none" w:sz="0" w:space="0" w:color="auto"/>
        <w:bottom w:val="none" w:sz="0" w:space="0" w:color="auto"/>
        <w:right w:val="none" w:sz="0" w:space="0" w:color="auto"/>
      </w:divBdr>
    </w:div>
    <w:div w:id="1944919422">
      <w:marLeft w:val="0"/>
      <w:marRight w:val="0"/>
      <w:marTop w:val="0"/>
      <w:marBottom w:val="0"/>
      <w:divBdr>
        <w:top w:val="none" w:sz="0" w:space="0" w:color="auto"/>
        <w:left w:val="none" w:sz="0" w:space="0" w:color="auto"/>
        <w:bottom w:val="none" w:sz="0" w:space="0" w:color="auto"/>
        <w:right w:val="none" w:sz="0" w:space="0" w:color="auto"/>
      </w:divBdr>
    </w:div>
    <w:div w:id="1944919423">
      <w:marLeft w:val="0"/>
      <w:marRight w:val="0"/>
      <w:marTop w:val="0"/>
      <w:marBottom w:val="0"/>
      <w:divBdr>
        <w:top w:val="none" w:sz="0" w:space="0" w:color="auto"/>
        <w:left w:val="none" w:sz="0" w:space="0" w:color="auto"/>
        <w:bottom w:val="none" w:sz="0" w:space="0" w:color="auto"/>
        <w:right w:val="none" w:sz="0" w:space="0" w:color="auto"/>
      </w:divBdr>
    </w:div>
    <w:div w:id="1944919424">
      <w:marLeft w:val="0"/>
      <w:marRight w:val="0"/>
      <w:marTop w:val="0"/>
      <w:marBottom w:val="0"/>
      <w:divBdr>
        <w:top w:val="none" w:sz="0" w:space="0" w:color="auto"/>
        <w:left w:val="none" w:sz="0" w:space="0" w:color="auto"/>
        <w:bottom w:val="none" w:sz="0" w:space="0" w:color="auto"/>
        <w:right w:val="none" w:sz="0" w:space="0" w:color="auto"/>
      </w:divBdr>
    </w:div>
    <w:div w:id="1944919425">
      <w:marLeft w:val="0"/>
      <w:marRight w:val="0"/>
      <w:marTop w:val="0"/>
      <w:marBottom w:val="0"/>
      <w:divBdr>
        <w:top w:val="none" w:sz="0" w:space="0" w:color="auto"/>
        <w:left w:val="none" w:sz="0" w:space="0" w:color="auto"/>
        <w:bottom w:val="none" w:sz="0" w:space="0" w:color="auto"/>
        <w:right w:val="none" w:sz="0" w:space="0" w:color="auto"/>
      </w:divBdr>
    </w:div>
    <w:div w:id="1944919426">
      <w:marLeft w:val="0"/>
      <w:marRight w:val="0"/>
      <w:marTop w:val="0"/>
      <w:marBottom w:val="0"/>
      <w:divBdr>
        <w:top w:val="none" w:sz="0" w:space="0" w:color="auto"/>
        <w:left w:val="none" w:sz="0" w:space="0" w:color="auto"/>
        <w:bottom w:val="none" w:sz="0" w:space="0" w:color="auto"/>
        <w:right w:val="none" w:sz="0" w:space="0" w:color="auto"/>
      </w:divBdr>
    </w:div>
    <w:div w:id="1944919427">
      <w:marLeft w:val="0"/>
      <w:marRight w:val="0"/>
      <w:marTop w:val="0"/>
      <w:marBottom w:val="0"/>
      <w:divBdr>
        <w:top w:val="none" w:sz="0" w:space="0" w:color="auto"/>
        <w:left w:val="none" w:sz="0" w:space="0" w:color="auto"/>
        <w:bottom w:val="none" w:sz="0" w:space="0" w:color="auto"/>
        <w:right w:val="none" w:sz="0" w:space="0" w:color="auto"/>
      </w:divBdr>
    </w:div>
    <w:div w:id="1944919428">
      <w:marLeft w:val="0"/>
      <w:marRight w:val="0"/>
      <w:marTop w:val="0"/>
      <w:marBottom w:val="0"/>
      <w:divBdr>
        <w:top w:val="none" w:sz="0" w:space="0" w:color="auto"/>
        <w:left w:val="none" w:sz="0" w:space="0" w:color="auto"/>
        <w:bottom w:val="none" w:sz="0" w:space="0" w:color="auto"/>
        <w:right w:val="none" w:sz="0" w:space="0" w:color="auto"/>
      </w:divBdr>
    </w:div>
    <w:div w:id="1944919429">
      <w:marLeft w:val="0"/>
      <w:marRight w:val="0"/>
      <w:marTop w:val="0"/>
      <w:marBottom w:val="0"/>
      <w:divBdr>
        <w:top w:val="none" w:sz="0" w:space="0" w:color="auto"/>
        <w:left w:val="none" w:sz="0" w:space="0" w:color="auto"/>
        <w:bottom w:val="none" w:sz="0" w:space="0" w:color="auto"/>
        <w:right w:val="none" w:sz="0" w:space="0" w:color="auto"/>
      </w:divBdr>
    </w:div>
    <w:div w:id="1944919430">
      <w:marLeft w:val="0"/>
      <w:marRight w:val="0"/>
      <w:marTop w:val="0"/>
      <w:marBottom w:val="0"/>
      <w:divBdr>
        <w:top w:val="none" w:sz="0" w:space="0" w:color="auto"/>
        <w:left w:val="none" w:sz="0" w:space="0" w:color="auto"/>
        <w:bottom w:val="none" w:sz="0" w:space="0" w:color="auto"/>
        <w:right w:val="none" w:sz="0" w:space="0" w:color="auto"/>
      </w:divBdr>
    </w:div>
    <w:div w:id="1944919431">
      <w:marLeft w:val="0"/>
      <w:marRight w:val="0"/>
      <w:marTop w:val="0"/>
      <w:marBottom w:val="0"/>
      <w:divBdr>
        <w:top w:val="none" w:sz="0" w:space="0" w:color="auto"/>
        <w:left w:val="none" w:sz="0" w:space="0" w:color="auto"/>
        <w:bottom w:val="none" w:sz="0" w:space="0" w:color="auto"/>
        <w:right w:val="none" w:sz="0" w:space="0" w:color="auto"/>
      </w:divBdr>
    </w:div>
    <w:div w:id="1944919432">
      <w:marLeft w:val="0"/>
      <w:marRight w:val="0"/>
      <w:marTop w:val="0"/>
      <w:marBottom w:val="0"/>
      <w:divBdr>
        <w:top w:val="none" w:sz="0" w:space="0" w:color="auto"/>
        <w:left w:val="none" w:sz="0" w:space="0" w:color="auto"/>
        <w:bottom w:val="none" w:sz="0" w:space="0" w:color="auto"/>
        <w:right w:val="none" w:sz="0" w:space="0" w:color="auto"/>
      </w:divBdr>
    </w:div>
    <w:div w:id="1944919433">
      <w:marLeft w:val="0"/>
      <w:marRight w:val="0"/>
      <w:marTop w:val="0"/>
      <w:marBottom w:val="0"/>
      <w:divBdr>
        <w:top w:val="none" w:sz="0" w:space="0" w:color="auto"/>
        <w:left w:val="none" w:sz="0" w:space="0" w:color="auto"/>
        <w:bottom w:val="none" w:sz="0" w:space="0" w:color="auto"/>
        <w:right w:val="none" w:sz="0" w:space="0" w:color="auto"/>
      </w:divBdr>
    </w:div>
    <w:div w:id="1944919434">
      <w:marLeft w:val="0"/>
      <w:marRight w:val="0"/>
      <w:marTop w:val="0"/>
      <w:marBottom w:val="0"/>
      <w:divBdr>
        <w:top w:val="none" w:sz="0" w:space="0" w:color="auto"/>
        <w:left w:val="none" w:sz="0" w:space="0" w:color="auto"/>
        <w:bottom w:val="none" w:sz="0" w:space="0" w:color="auto"/>
        <w:right w:val="none" w:sz="0" w:space="0" w:color="auto"/>
      </w:divBdr>
    </w:div>
    <w:div w:id="1944919435">
      <w:marLeft w:val="0"/>
      <w:marRight w:val="0"/>
      <w:marTop w:val="0"/>
      <w:marBottom w:val="0"/>
      <w:divBdr>
        <w:top w:val="none" w:sz="0" w:space="0" w:color="auto"/>
        <w:left w:val="none" w:sz="0" w:space="0" w:color="auto"/>
        <w:bottom w:val="none" w:sz="0" w:space="0" w:color="auto"/>
        <w:right w:val="none" w:sz="0" w:space="0" w:color="auto"/>
      </w:divBdr>
    </w:div>
    <w:div w:id="1944919436">
      <w:marLeft w:val="0"/>
      <w:marRight w:val="0"/>
      <w:marTop w:val="0"/>
      <w:marBottom w:val="0"/>
      <w:divBdr>
        <w:top w:val="none" w:sz="0" w:space="0" w:color="auto"/>
        <w:left w:val="none" w:sz="0" w:space="0" w:color="auto"/>
        <w:bottom w:val="none" w:sz="0" w:space="0" w:color="auto"/>
        <w:right w:val="none" w:sz="0" w:space="0" w:color="auto"/>
      </w:divBdr>
    </w:div>
    <w:div w:id="1944919437">
      <w:marLeft w:val="0"/>
      <w:marRight w:val="0"/>
      <w:marTop w:val="0"/>
      <w:marBottom w:val="0"/>
      <w:divBdr>
        <w:top w:val="none" w:sz="0" w:space="0" w:color="auto"/>
        <w:left w:val="none" w:sz="0" w:space="0" w:color="auto"/>
        <w:bottom w:val="none" w:sz="0" w:space="0" w:color="auto"/>
        <w:right w:val="none" w:sz="0" w:space="0" w:color="auto"/>
      </w:divBdr>
    </w:div>
    <w:div w:id="1944919438">
      <w:marLeft w:val="0"/>
      <w:marRight w:val="0"/>
      <w:marTop w:val="0"/>
      <w:marBottom w:val="0"/>
      <w:divBdr>
        <w:top w:val="none" w:sz="0" w:space="0" w:color="auto"/>
        <w:left w:val="none" w:sz="0" w:space="0" w:color="auto"/>
        <w:bottom w:val="none" w:sz="0" w:space="0" w:color="auto"/>
        <w:right w:val="none" w:sz="0" w:space="0" w:color="auto"/>
      </w:divBdr>
    </w:div>
    <w:div w:id="1944919439">
      <w:marLeft w:val="0"/>
      <w:marRight w:val="0"/>
      <w:marTop w:val="0"/>
      <w:marBottom w:val="0"/>
      <w:divBdr>
        <w:top w:val="none" w:sz="0" w:space="0" w:color="auto"/>
        <w:left w:val="none" w:sz="0" w:space="0" w:color="auto"/>
        <w:bottom w:val="none" w:sz="0" w:space="0" w:color="auto"/>
        <w:right w:val="none" w:sz="0" w:space="0" w:color="auto"/>
      </w:divBdr>
    </w:div>
    <w:div w:id="1944919440">
      <w:marLeft w:val="0"/>
      <w:marRight w:val="0"/>
      <w:marTop w:val="0"/>
      <w:marBottom w:val="0"/>
      <w:divBdr>
        <w:top w:val="none" w:sz="0" w:space="0" w:color="auto"/>
        <w:left w:val="none" w:sz="0" w:space="0" w:color="auto"/>
        <w:bottom w:val="none" w:sz="0" w:space="0" w:color="auto"/>
        <w:right w:val="none" w:sz="0" w:space="0" w:color="auto"/>
      </w:divBdr>
    </w:div>
    <w:div w:id="1944919441">
      <w:marLeft w:val="0"/>
      <w:marRight w:val="0"/>
      <w:marTop w:val="0"/>
      <w:marBottom w:val="0"/>
      <w:divBdr>
        <w:top w:val="none" w:sz="0" w:space="0" w:color="auto"/>
        <w:left w:val="none" w:sz="0" w:space="0" w:color="auto"/>
        <w:bottom w:val="none" w:sz="0" w:space="0" w:color="auto"/>
        <w:right w:val="none" w:sz="0" w:space="0" w:color="auto"/>
      </w:divBdr>
    </w:div>
    <w:div w:id="1944919442">
      <w:marLeft w:val="0"/>
      <w:marRight w:val="0"/>
      <w:marTop w:val="0"/>
      <w:marBottom w:val="0"/>
      <w:divBdr>
        <w:top w:val="none" w:sz="0" w:space="0" w:color="auto"/>
        <w:left w:val="none" w:sz="0" w:space="0" w:color="auto"/>
        <w:bottom w:val="none" w:sz="0" w:space="0" w:color="auto"/>
        <w:right w:val="none" w:sz="0" w:space="0" w:color="auto"/>
      </w:divBdr>
    </w:div>
    <w:div w:id="1944919443">
      <w:marLeft w:val="0"/>
      <w:marRight w:val="0"/>
      <w:marTop w:val="0"/>
      <w:marBottom w:val="0"/>
      <w:divBdr>
        <w:top w:val="none" w:sz="0" w:space="0" w:color="auto"/>
        <w:left w:val="none" w:sz="0" w:space="0" w:color="auto"/>
        <w:bottom w:val="none" w:sz="0" w:space="0" w:color="auto"/>
        <w:right w:val="none" w:sz="0" w:space="0" w:color="auto"/>
      </w:divBdr>
    </w:div>
    <w:div w:id="1944919444">
      <w:marLeft w:val="0"/>
      <w:marRight w:val="0"/>
      <w:marTop w:val="0"/>
      <w:marBottom w:val="0"/>
      <w:divBdr>
        <w:top w:val="none" w:sz="0" w:space="0" w:color="auto"/>
        <w:left w:val="none" w:sz="0" w:space="0" w:color="auto"/>
        <w:bottom w:val="none" w:sz="0" w:space="0" w:color="auto"/>
        <w:right w:val="none" w:sz="0" w:space="0" w:color="auto"/>
      </w:divBdr>
    </w:div>
    <w:div w:id="1944919445">
      <w:marLeft w:val="0"/>
      <w:marRight w:val="0"/>
      <w:marTop w:val="0"/>
      <w:marBottom w:val="0"/>
      <w:divBdr>
        <w:top w:val="none" w:sz="0" w:space="0" w:color="auto"/>
        <w:left w:val="none" w:sz="0" w:space="0" w:color="auto"/>
        <w:bottom w:val="none" w:sz="0" w:space="0" w:color="auto"/>
        <w:right w:val="none" w:sz="0" w:space="0" w:color="auto"/>
      </w:divBdr>
    </w:div>
    <w:div w:id="1944919446">
      <w:marLeft w:val="0"/>
      <w:marRight w:val="0"/>
      <w:marTop w:val="0"/>
      <w:marBottom w:val="0"/>
      <w:divBdr>
        <w:top w:val="none" w:sz="0" w:space="0" w:color="auto"/>
        <w:left w:val="none" w:sz="0" w:space="0" w:color="auto"/>
        <w:bottom w:val="none" w:sz="0" w:space="0" w:color="auto"/>
        <w:right w:val="none" w:sz="0" w:space="0" w:color="auto"/>
      </w:divBdr>
    </w:div>
    <w:div w:id="1944919447">
      <w:marLeft w:val="0"/>
      <w:marRight w:val="0"/>
      <w:marTop w:val="0"/>
      <w:marBottom w:val="0"/>
      <w:divBdr>
        <w:top w:val="none" w:sz="0" w:space="0" w:color="auto"/>
        <w:left w:val="none" w:sz="0" w:space="0" w:color="auto"/>
        <w:bottom w:val="none" w:sz="0" w:space="0" w:color="auto"/>
        <w:right w:val="none" w:sz="0" w:space="0" w:color="auto"/>
      </w:divBdr>
    </w:div>
    <w:div w:id="1944919448">
      <w:marLeft w:val="0"/>
      <w:marRight w:val="0"/>
      <w:marTop w:val="0"/>
      <w:marBottom w:val="0"/>
      <w:divBdr>
        <w:top w:val="none" w:sz="0" w:space="0" w:color="auto"/>
        <w:left w:val="none" w:sz="0" w:space="0" w:color="auto"/>
        <w:bottom w:val="none" w:sz="0" w:space="0" w:color="auto"/>
        <w:right w:val="none" w:sz="0" w:space="0" w:color="auto"/>
      </w:divBdr>
    </w:div>
    <w:div w:id="1944919449">
      <w:marLeft w:val="0"/>
      <w:marRight w:val="0"/>
      <w:marTop w:val="0"/>
      <w:marBottom w:val="0"/>
      <w:divBdr>
        <w:top w:val="none" w:sz="0" w:space="0" w:color="auto"/>
        <w:left w:val="none" w:sz="0" w:space="0" w:color="auto"/>
        <w:bottom w:val="none" w:sz="0" w:space="0" w:color="auto"/>
        <w:right w:val="none" w:sz="0" w:space="0" w:color="auto"/>
      </w:divBdr>
    </w:div>
    <w:div w:id="1944919450">
      <w:marLeft w:val="0"/>
      <w:marRight w:val="0"/>
      <w:marTop w:val="0"/>
      <w:marBottom w:val="0"/>
      <w:divBdr>
        <w:top w:val="none" w:sz="0" w:space="0" w:color="auto"/>
        <w:left w:val="none" w:sz="0" w:space="0" w:color="auto"/>
        <w:bottom w:val="none" w:sz="0" w:space="0" w:color="auto"/>
        <w:right w:val="none" w:sz="0" w:space="0" w:color="auto"/>
      </w:divBdr>
    </w:div>
    <w:div w:id="1944919451">
      <w:marLeft w:val="0"/>
      <w:marRight w:val="0"/>
      <w:marTop w:val="0"/>
      <w:marBottom w:val="0"/>
      <w:divBdr>
        <w:top w:val="none" w:sz="0" w:space="0" w:color="auto"/>
        <w:left w:val="none" w:sz="0" w:space="0" w:color="auto"/>
        <w:bottom w:val="none" w:sz="0" w:space="0" w:color="auto"/>
        <w:right w:val="none" w:sz="0" w:space="0" w:color="auto"/>
      </w:divBdr>
    </w:div>
    <w:div w:id="1944919452">
      <w:marLeft w:val="0"/>
      <w:marRight w:val="0"/>
      <w:marTop w:val="0"/>
      <w:marBottom w:val="0"/>
      <w:divBdr>
        <w:top w:val="none" w:sz="0" w:space="0" w:color="auto"/>
        <w:left w:val="none" w:sz="0" w:space="0" w:color="auto"/>
        <w:bottom w:val="none" w:sz="0" w:space="0" w:color="auto"/>
        <w:right w:val="none" w:sz="0" w:space="0" w:color="auto"/>
      </w:divBdr>
    </w:div>
    <w:div w:id="1944919453">
      <w:marLeft w:val="0"/>
      <w:marRight w:val="0"/>
      <w:marTop w:val="0"/>
      <w:marBottom w:val="0"/>
      <w:divBdr>
        <w:top w:val="none" w:sz="0" w:space="0" w:color="auto"/>
        <w:left w:val="none" w:sz="0" w:space="0" w:color="auto"/>
        <w:bottom w:val="none" w:sz="0" w:space="0" w:color="auto"/>
        <w:right w:val="none" w:sz="0" w:space="0" w:color="auto"/>
      </w:divBdr>
    </w:div>
    <w:div w:id="1944919454">
      <w:marLeft w:val="0"/>
      <w:marRight w:val="0"/>
      <w:marTop w:val="0"/>
      <w:marBottom w:val="0"/>
      <w:divBdr>
        <w:top w:val="none" w:sz="0" w:space="0" w:color="auto"/>
        <w:left w:val="none" w:sz="0" w:space="0" w:color="auto"/>
        <w:bottom w:val="none" w:sz="0" w:space="0" w:color="auto"/>
        <w:right w:val="none" w:sz="0" w:space="0" w:color="auto"/>
      </w:divBdr>
      <w:divsChild>
        <w:div w:id="1944919496">
          <w:marLeft w:val="0"/>
          <w:marRight w:val="0"/>
          <w:marTop w:val="0"/>
          <w:marBottom w:val="0"/>
          <w:divBdr>
            <w:top w:val="none" w:sz="0" w:space="0" w:color="auto"/>
            <w:left w:val="none" w:sz="0" w:space="0" w:color="auto"/>
            <w:bottom w:val="none" w:sz="0" w:space="0" w:color="auto"/>
            <w:right w:val="none" w:sz="0" w:space="0" w:color="auto"/>
          </w:divBdr>
        </w:div>
        <w:div w:id="1944919499">
          <w:marLeft w:val="0"/>
          <w:marRight w:val="0"/>
          <w:marTop w:val="0"/>
          <w:marBottom w:val="0"/>
          <w:divBdr>
            <w:top w:val="none" w:sz="0" w:space="0" w:color="auto"/>
            <w:left w:val="none" w:sz="0" w:space="0" w:color="auto"/>
            <w:bottom w:val="none" w:sz="0" w:space="0" w:color="auto"/>
            <w:right w:val="none" w:sz="0" w:space="0" w:color="auto"/>
          </w:divBdr>
        </w:div>
        <w:div w:id="1944919505">
          <w:marLeft w:val="0"/>
          <w:marRight w:val="0"/>
          <w:marTop w:val="0"/>
          <w:marBottom w:val="0"/>
          <w:divBdr>
            <w:top w:val="none" w:sz="0" w:space="0" w:color="auto"/>
            <w:left w:val="none" w:sz="0" w:space="0" w:color="auto"/>
            <w:bottom w:val="none" w:sz="0" w:space="0" w:color="auto"/>
            <w:right w:val="none" w:sz="0" w:space="0" w:color="auto"/>
          </w:divBdr>
        </w:div>
      </w:divsChild>
    </w:div>
    <w:div w:id="1944919455">
      <w:marLeft w:val="0"/>
      <w:marRight w:val="0"/>
      <w:marTop w:val="0"/>
      <w:marBottom w:val="0"/>
      <w:divBdr>
        <w:top w:val="none" w:sz="0" w:space="0" w:color="auto"/>
        <w:left w:val="none" w:sz="0" w:space="0" w:color="auto"/>
        <w:bottom w:val="none" w:sz="0" w:space="0" w:color="auto"/>
        <w:right w:val="none" w:sz="0" w:space="0" w:color="auto"/>
      </w:divBdr>
    </w:div>
    <w:div w:id="1944919456">
      <w:marLeft w:val="0"/>
      <w:marRight w:val="0"/>
      <w:marTop w:val="0"/>
      <w:marBottom w:val="0"/>
      <w:divBdr>
        <w:top w:val="none" w:sz="0" w:space="0" w:color="auto"/>
        <w:left w:val="none" w:sz="0" w:space="0" w:color="auto"/>
        <w:bottom w:val="none" w:sz="0" w:space="0" w:color="auto"/>
        <w:right w:val="none" w:sz="0" w:space="0" w:color="auto"/>
      </w:divBdr>
    </w:div>
    <w:div w:id="1944919457">
      <w:marLeft w:val="0"/>
      <w:marRight w:val="0"/>
      <w:marTop w:val="0"/>
      <w:marBottom w:val="0"/>
      <w:divBdr>
        <w:top w:val="none" w:sz="0" w:space="0" w:color="auto"/>
        <w:left w:val="none" w:sz="0" w:space="0" w:color="auto"/>
        <w:bottom w:val="none" w:sz="0" w:space="0" w:color="auto"/>
        <w:right w:val="none" w:sz="0" w:space="0" w:color="auto"/>
      </w:divBdr>
    </w:div>
    <w:div w:id="1944919458">
      <w:marLeft w:val="0"/>
      <w:marRight w:val="0"/>
      <w:marTop w:val="0"/>
      <w:marBottom w:val="0"/>
      <w:divBdr>
        <w:top w:val="none" w:sz="0" w:space="0" w:color="auto"/>
        <w:left w:val="none" w:sz="0" w:space="0" w:color="auto"/>
        <w:bottom w:val="none" w:sz="0" w:space="0" w:color="auto"/>
        <w:right w:val="none" w:sz="0" w:space="0" w:color="auto"/>
      </w:divBdr>
    </w:div>
    <w:div w:id="1944919459">
      <w:marLeft w:val="0"/>
      <w:marRight w:val="0"/>
      <w:marTop w:val="0"/>
      <w:marBottom w:val="0"/>
      <w:divBdr>
        <w:top w:val="none" w:sz="0" w:space="0" w:color="auto"/>
        <w:left w:val="none" w:sz="0" w:space="0" w:color="auto"/>
        <w:bottom w:val="none" w:sz="0" w:space="0" w:color="auto"/>
        <w:right w:val="none" w:sz="0" w:space="0" w:color="auto"/>
      </w:divBdr>
    </w:div>
    <w:div w:id="1944919460">
      <w:marLeft w:val="0"/>
      <w:marRight w:val="0"/>
      <w:marTop w:val="0"/>
      <w:marBottom w:val="0"/>
      <w:divBdr>
        <w:top w:val="none" w:sz="0" w:space="0" w:color="auto"/>
        <w:left w:val="none" w:sz="0" w:space="0" w:color="auto"/>
        <w:bottom w:val="none" w:sz="0" w:space="0" w:color="auto"/>
        <w:right w:val="none" w:sz="0" w:space="0" w:color="auto"/>
      </w:divBdr>
    </w:div>
    <w:div w:id="1944919461">
      <w:marLeft w:val="0"/>
      <w:marRight w:val="0"/>
      <w:marTop w:val="0"/>
      <w:marBottom w:val="0"/>
      <w:divBdr>
        <w:top w:val="none" w:sz="0" w:space="0" w:color="auto"/>
        <w:left w:val="none" w:sz="0" w:space="0" w:color="auto"/>
        <w:bottom w:val="none" w:sz="0" w:space="0" w:color="auto"/>
        <w:right w:val="none" w:sz="0" w:space="0" w:color="auto"/>
      </w:divBdr>
    </w:div>
    <w:div w:id="1944919462">
      <w:marLeft w:val="0"/>
      <w:marRight w:val="0"/>
      <w:marTop w:val="0"/>
      <w:marBottom w:val="0"/>
      <w:divBdr>
        <w:top w:val="none" w:sz="0" w:space="0" w:color="auto"/>
        <w:left w:val="none" w:sz="0" w:space="0" w:color="auto"/>
        <w:bottom w:val="none" w:sz="0" w:space="0" w:color="auto"/>
        <w:right w:val="none" w:sz="0" w:space="0" w:color="auto"/>
      </w:divBdr>
    </w:div>
    <w:div w:id="1944919463">
      <w:marLeft w:val="0"/>
      <w:marRight w:val="0"/>
      <w:marTop w:val="0"/>
      <w:marBottom w:val="0"/>
      <w:divBdr>
        <w:top w:val="none" w:sz="0" w:space="0" w:color="auto"/>
        <w:left w:val="none" w:sz="0" w:space="0" w:color="auto"/>
        <w:bottom w:val="none" w:sz="0" w:space="0" w:color="auto"/>
        <w:right w:val="none" w:sz="0" w:space="0" w:color="auto"/>
      </w:divBdr>
    </w:div>
    <w:div w:id="1944919464">
      <w:marLeft w:val="0"/>
      <w:marRight w:val="0"/>
      <w:marTop w:val="0"/>
      <w:marBottom w:val="0"/>
      <w:divBdr>
        <w:top w:val="none" w:sz="0" w:space="0" w:color="auto"/>
        <w:left w:val="none" w:sz="0" w:space="0" w:color="auto"/>
        <w:bottom w:val="none" w:sz="0" w:space="0" w:color="auto"/>
        <w:right w:val="none" w:sz="0" w:space="0" w:color="auto"/>
      </w:divBdr>
    </w:div>
    <w:div w:id="1944919465">
      <w:marLeft w:val="0"/>
      <w:marRight w:val="0"/>
      <w:marTop w:val="0"/>
      <w:marBottom w:val="0"/>
      <w:divBdr>
        <w:top w:val="none" w:sz="0" w:space="0" w:color="auto"/>
        <w:left w:val="none" w:sz="0" w:space="0" w:color="auto"/>
        <w:bottom w:val="none" w:sz="0" w:space="0" w:color="auto"/>
        <w:right w:val="none" w:sz="0" w:space="0" w:color="auto"/>
      </w:divBdr>
    </w:div>
    <w:div w:id="1944919466">
      <w:marLeft w:val="0"/>
      <w:marRight w:val="0"/>
      <w:marTop w:val="0"/>
      <w:marBottom w:val="0"/>
      <w:divBdr>
        <w:top w:val="none" w:sz="0" w:space="0" w:color="auto"/>
        <w:left w:val="none" w:sz="0" w:space="0" w:color="auto"/>
        <w:bottom w:val="none" w:sz="0" w:space="0" w:color="auto"/>
        <w:right w:val="none" w:sz="0" w:space="0" w:color="auto"/>
      </w:divBdr>
    </w:div>
    <w:div w:id="1944919467">
      <w:marLeft w:val="0"/>
      <w:marRight w:val="0"/>
      <w:marTop w:val="0"/>
      <w:marBottom w:val="0"/>
      <w:divBdr>
        <w:top w:val="none" w:sz="0" w:space="0" w:color="auto"/>
        <w:left w:val="none" w:sz="0" w:space="0" w:color="auto"/>
        <w:bottom w:val="none" w:sz="0" w:space="0" w:color="auto"/>
        <w:right w:val="none" w:sz="0" w:space="0" w:color="auto"/>
      </w:divBdr>
    </w:div>
    <w:div w:id="1944919468">
      <w:marLeft w:val="0"/>
      <w:marRight w:val="0"/>
      <w:marTop w:val="0"/>
      <w:marBottom w:val="0"/>
      <w:divBdr>
        <w:top w:val="none" w:sz="0" w:space="0" w:color="auto"/>
        <w:left w:val="none" w:sz="0" w:space="0" w:color="auto"/>
        <w:bottom w:val="none" w:sz="0" w:space="0" w:color="auto"/>
        <w:right w:val="none" w:sz="0" w:space="0" w:color="auto"/>
      </w:divBdr>
    </w:div>
    <w:div w:id="1944919469">
      <w:marLeft w:val="0"/>
      <w:marRight w:val="0"/>
      <w:marTop w:val="0"/>
      <w:marBottom w:val="0"/>
      <w:divBdr>
        <w:top w:val="none" w:sz="0" w:space="0" w:color="auto"/>
        <w:left w:val="none" w:sz="0" w:space="0" w:color="auto"/>
        <w:bottom w:val="none" w:sz="0" w:space="0" w:color="auto"/>
        <w:right w:val="none" w:sz="0" w:space="0" w:color="auto"/>
      </w:divBdr>
    </w:div>
    <w:div w:id="1944919470">
      <w:marLeft w:val="0"/>
      <w:marRight w:val="0"/>
      <w:marTop w:val="0"/>
      <w:marBottom w:val="0"/>
      <w:divBdr>
        <w:top w:val="none" w:sz="0" w:space="0" w:color="auto"/>
        <w:left w:val="none" w:sz="0" w:space="0" w:color="auto"/>
        <w:bottom w:val="none" w:sz="0" w:space="0" w:color="auto"/>
        <w:right w:val="none" w:sz="0" w:space="0" w:color="auto"/>
      </w:divBdr>
    </w:div>
    <w:div w:id="1944919471">
      <w:marLeft w:val="0"/>
      <w:marRight w:val="0"/>
      <w:marTop w:val="0"/>
      <w:marBottom w:val="0"/>
      <w:divBdr>
        <w:top w:val="none" w:sz="0" w:space="0" w:color="auto"/>
        <w:left w:val="none" w:sz="0" w:space="0" w:color="auto"/>
        <w:bottom w:val="none" w:sz="0" w:space="0" w:color="auto"/>
        <w:right w:val="none" w:sz="0" w:space="0" w:color="auto"/>
      </w:divBdr>
    </w:div>
    <w:div w:id="1944919472">
      <w:marLeft w:val="0"/>
      <w:marRight w:val="0"/>
      <w:marTop w:val="0"/>
      <w:marBottom w:val="0"/>
      <w:divBdr>
        <w:top w:val="none" w:sz="0" w:space="0" w:color="auto"/>
        <w:left w:val="none" w:sz="0" w:space="0" w:color="auto"/>
        <w:bottom w:val="none" w:sz="0" w:space="0" w:color="auto"/>
        <w:right w:val="none" w:sz="0" w:space="0" w:color="auto"/>
      </w:divBdr>
    </w:div>
    <w:div w:id="1944919473">
      <w:marLeft w:val="0"/>
      <w:marRight w:val="0"/>
      <w:marTop w:val="0"/>
      <w:marBottom w:val="0"/>
      <w:divBdr>
        <w:top w:val="none" w:sz="0" w:space="0" w:color="auto"/>
        <w:left w:val="none" w:sz="0" w:space="0" w:color="auto"/>
        <w:bottom w:val="none" w:sz="0" w:space="0" w:color="auto"/>
        <w:right w:val="none" w:sz="0" w:space="0" w:color="auto"/>
      </w:divBdr>
    </w:div>
    <w:div w:id="1944919474">
      <w:marLeft w:val="0"/>
      <w:marRight w:val="0"/>
      <w:marTop w:val="0"/>
      <w:marBottom w:val="0"/>
      <w:divBdr>
        <w:top w:val="none" w:sz="0" w:space="0" w:color="auto"/>
        <w:left w:val="none" w:sz="0" w:space="0" w:color="auto"/>
        <w:bottom w:val="none" w:sz="0" w:space="0" w:color="auto"/>
        <w:right w:val="none" w:sz="0" w:space="0" w:color="auto"/>
      </w:divBdr>
    </w:div>
    <w:div w:id="1944919475">
      <w:marLeft w:val="0"/>
      <w:marRight w:val="0"/>
      <w:marTop w:val="0"/>
      <w:marBottom w:val="0"/>
      <w:divBdr>
        <w:top w:val="none" w:sz="0" w:space="0" w:color="auto"/>
        <w:left w:val="none" w:sz="0" w:space="0" w:color="auto"/>
        <w:bottom w:val="none" w:sz="0" w:space="0" w:color="auto"/>
        <w:right w:val="none" w:sz="0" w:space="0" w:color="auto"/>
      </w:divBdr>
    </w:div>
    <w:div w:id="1944919476">
      <w:marLeft w:val="0"/>
      <w:marRight w:val="0"/>
      <w:marTop w:val="0"/>
      <w:marBottom w:val="0"/>
      <w:divBdr>
        <w:top w:val="none" w:sz="0" w:space="0" w:color="auto"/>
        <w:left w:val="none" w:sz="0" w:space="0" w:color="auto"/>
        <w:bottom w:val="none" w:sz="0" w:space="0" w:color="auto"/>
        <w:right w:val="none" w:sz="0" w:space="0" w:color="auto"/>
      </w:divBdr>
    </w:div>
    <w:div w:id="1944919477">
      <w:marLeft w:val="0"/>
      <w:marRight w:val="0"/>
      <w:marTop w:val="0"/>
      <w:marBottom w:val="0"/>
      <w:divBdr>
        <w:top w:val="none" w:sz="0" w:space="0" w:color="auto"/>
        <w:left w:val="none" w:sz="0" w:space="0" w:color="auto"/>
        <w:bottom w:val="none" w:sz="0" w:space="0" w:color="auto"/>
        <w:right w:val="none" w:sz="0" w:space="0" w:color="auto"/>
      </w:divBdr>
    </w:div>
    <w:div w:id="1944919478">
      <w:marLeft w:val="0"/>
      <w:marRight w:val="0"/>
      <w:marTop w:val="0"/>
      <w:marBottom w:val="0"/>
      <w:divBdr>
        <w:top w:val="none" w:sz="0" w:space="0" w:color="auto"/>
        <w:left w:val="none" w:sz="0" w:space="0" w:color="auto"/>
        <w:bottom w:val="none" w:sz="0" w:space="0" w:color="auto"/>
        <w:right w:val="none" w:sz="0" w:space="0" w:color="auto"/>
      </w:divBdr>
    </w:div>
    <w:div w:id="1944919479">
      <w:marLeft w:val="0"/>
      <w:marRight w:val="0"/>
      <w:marTop w:val="0"/>
      <w:marBottom w:val="0"/>
      <w:divBdr>
        <w:top w:val="none" w:sz="0" w:space="0" w:color="auto"/>
        <w:left w:val="none" w:sz="0" w:space="0" w:color="auto"/>
        <w:bottom w:val="none" w:sz="0" w:space="0" w:color="auto"/>
        <w:right w:val="none" w:sz="0" w:space="0" w:color="auto"/>
      </w:divBdr>
    </w:div>
    <w:div w:id="1944919480">
      <w:marLeft w:val="0"/>
      <w:marRight w:val="0"/>
      <w:marTop w:val="0"/>
      <w:marBottom w:val="0"/>
      <w:divBdr>
        <w:top w:val="none" w:sz="0" w:space="0" w:color="auto"/>
        <w:left w:val="none" w:sz="0" w:space="0" w:color="auto"/>
        <w:bottom w:val="none" w:sz="0" w:space="0" w:color="auto"/>
        <w:right w:val="none" w:sz="0" w:space="0" w:color="auto"/>
      </w:divBdr>
    </w:div>
    <w:div w:id="1944919481">
      <w:marLeft w:val="0"/>
      <w:marRight w:val="0"/>
      <w:marTop w:val="0"/>
      <w:marBottom w:val="0"/>
      <w:divBdr>
        <w:top w:val="none" w:sz="0" w:space="0" w:color="auto"/>
        <w:left w:val="none" w:sz="0" w:space="0" w:color="auto"/>
        <w:bottom w:val="none" w:sz="0" w:space="0" w:color="auto"/>
        <w:right w:val="none" w:sz="0" w:space="0" w:color="auto"/>
      </w:divBdr>
    </w:div>
    <w:div w:id="1944919482">
      <w:marLeft w:val="0"/>
      <w:marRight w:val="0"/>
      <w:marTop w:val="0"/>
      <w:marBottom w:val="0"/>
      <w:divBdr>
        <w:top w:val="none" w:sz="0" w:space="0" w:color="auto"/>
        <w:left w:val="none" w:sz="0" w:space="0" w:color="auto"/>
        <w:bottom w:val="none" w:sz="0" w:space="0" w:color="auto"/>
        <w:right w:val="none" w:sz="0" w:space="0" w:color="auto"/>
      </w:divBdr>
    </w:div>
    <w:div w:id="1944919483">
      <w:marLeft w:val="0"/>
      <w:marRight w:val="0"/>
      <w:marTop w:val="0"/>
      <w:marBottom w:val="0"/>
      <w:divBdr>
        <w:top w:val="none" w:sz="0" w:space="0" w:color="auto"/>
        <w:left w:val="none" w:sz="0" w:space="0" w:color="auto"/>
        <w:bottom w:val="none" w:sz="0" w:space="0" w:color="auto"/>
        <w:right w:val="none" w:sz="0" w:space="0" w:color="auto"/>
      </w:divBdr>
    </w:div>
    <w:div w:id="1944919484">
      <w:marLeft w:val="0"/>
      <w:marRight w:val="0"/>
      <w:marTop w:val="0"/>
      <w:marBottom w:val="0"/>
      <w:divBdr>
        <w:top w:val="none" w:sz="0" w:space="0" w:color="auto"/>
        <w:left w:val="none" w:sz="0" w:space="0" w:color="auto"/>
        <w:bottom w:val="none" w:sz="0" w:space="0" w:color="auto"/>
        <w:right w:val="none" w:sz="0" w:space="0" w:color="auto"/>
      </w:divBdr>
    </w:div>
    <w:div w:id="1944919485">
      <w:marLeft w:val="0"/>
      <w:marRight w:val="0"/>
      <w:marTop w:val="0"/>
      <w:marBottom w:val="0"/>
      <w:divBdr>
        <w:top w:val="none" w:sz="0" w:space="0" w:color="auto"/>
        <w:left w:val="none" w:sz="0" w:space="0" w:color="auto"/>
        <w:bottom w:val="none" w:sz="0" w:space="0" w:color="auto"/>
        <w:right w:val="none" w:sz="0" w:space="0" w:color="auto"/>
      </w:divBdr>
    </w:div>
    <w:div w:id="1944919486">
      <w:marLeft w:val="0"/>
      <w:marRight w:val="0"/>
      <w:marTop w:val="0"/>
      <w:marBottom w:val="0"/>
      <w:divBdr>
        <w:top w:val="none" w:sz="0" w:space="0" w:color="auto"/>
        <w:left w:val="none" w:sz="0" w:space="0" w:color="auto"/>
        <w:bottom w:val="none" w:sz="0" w:space="0" w:color="auto"/>
        <w:right w:val="none" w:sz="0" w:space="0" w:color="auto"/>
      </w:divBdr>
    </w:div>
    <w:div w:id="1944919487">
      <w:marLeft w:val="0"/>
      <w:marRight w:val="0"/>
      <w:marTop w:val="0"/>
      <w:marBottom w:val="0"/>
      <w:divBdr>
        <w:top w:val="none" w:sz="0" w:space="0" w:color="auto"/>
        <w:left w:val="none" w:sz="0" w:space="0" w:color="auto"/>
        <w:bottom w:val="none" w:sz="0" w:space="0" w:color="auto"/>
        <w:right w:val="none" w:sz="0" w:space="0" w:color="auto"/>
      </w:divBdr>
    </w:div>
    <w:div w:id="1944919488">
      <w:marLeft w:val="0"/>
      <w:marRight w:val="0"/>
      <w:marTop w:val="0"/>
      <w:marBottom w:val="0"/>
      <w:divBdr>
        <w:top w:val="none" w:sz="0" w:space="0" w:color="auto"/>
        <w:left w:val="none" w:sz="0" w:space="0" w:color="auto"/>
        <w:bottom w:val="none" w:sz="0" w:space="0" w:color="auto"/>
        <w:right w:val="none" w:sz="0" w:space="0" w:color="auto"/>
      </w:divBdr>
    </w:div>
    <w:div w:id="1944919489">
      <w:marLeft w:val="0"/>
      <w:marRight w:val="0"/>
      <w:marTop w:val="0"/>
      <w:marBottom w:val="0"/>
      <w:divBdr>
        <w:top w:val="none" w:sz="0" w:space="0" w:color="auto"/>
        <w:left w:val="none" w:sz="0" w:space="0" w:color="auto"/>
        <w:bottom w:val="none" w:sz="0" w:space="0" w:color="auto"/>
        <w:right w:val="none" w:sz="0" w:space="0" w:color="auto"/>
      </w:divBdr>
    </w:div>
    <w:div w:id="1944919490">
      <w:marLeft w:val="0"/>
      <w:marRight w:val="0"/>
      <w:marTop w:val="0"/>
      <w:marBottom w:val="0"/>
      <w:divBdr>
        <w:top w:val="none" w:sz="0" w:space="0" w:color="auto"/>
        <w:left w:val="none" w:sz="0" w:space="0" w:color="auto"/>
        <w:bottom w:val="none" w:sz="0" w:space="0" w:color="auto"/>
        <w:right w:val="none" w:sz="0" w:space="0" w:color="auto"/>
      </w:divBdr>
    </w:div>
    <w:div w:id="1944919491">
      <w:marLeft w:val="0"/>
      <w:marRight w:val="0"/>
      <w:marTop w:val="0"/>
      <w:marBottom w:val="0"/>
      <w:divBdr>
        <w:top w:val="none" w:sz="0" w:space="0" w:color="auto"/>
        <w:left w:val="none" w:sz="0" w:space="0" w:color="auto"/>
        <w:bottom w:val="none" w:sz="0" w:space="0" w:color="auto"/>
        <w:right w:val="none" w:sz="0" w:space="0" w:color="auto"/>
      </w:divBdr>
    </w:div>
    <w:div w:id="1944919492">
      <w:marLeft w:val="0"/>
      <w:marRight w:val="0"/>
      <w:marTop w:val="0"/>
      <w:marBottom w:val="0"/>
      <w:divBdr>
        <w:top w:val="none" w:sz="0" w:space="0" w:color="auto"/>
        <w:left w:val="none" w:sz="0" w:space="0" w:color="auto"/>
        <w:bottom w:val="none" w:sz="0" w:space="0" w:color="auto"/>
        <w:right w:val="none" w:sz="0" w:space="0" w:color="auto"/>
      </w:divBdr>
    </w:div>
    <w:div w:id="1944919493">
      <w:marLeft w:val="0"/>
      <w:marRight w:val="0"/>
      <w:marTop w:val="0"/>
      <w:marBottom w:val="0"/>
      <w:divBdr>
        <w:top w:val="none" w:sz="0" w:space="0" w:color="auto"/>
        <w:left w:val="none" w:sz="0" w:space="0" w:color="auto"/>
        <w:bottom w:val="none" w:sz="0" w:space="0" w:color="auto"/>
        <w:right w:val="none" w:sz="0" w:space="0" w:color="auto"/>
      </w:divBdr>
    </w:div>
    <w:div w:id="1944919494">
      <w:marLeft w:val="0"/>
      <w:marRight w:val="0"/>
      <w:marTop w:val="0"/>
      <w:marBottom w:val="0"/>
      <w:divBdr>
        <w:top w:val="none" w:sz="0" w:space="0" w:color="auto"/>
        <w:left w:val="none" w:sz="0" w:space="0" w:color="auto"/>
        <w:bottom w:val="none" w:sz="0" w:space="0" w:color="auto"/>
        <w:right w:val="none" w:sz="0" w:space="0" w:color="auto"/>
      </w:divBdr>
    </w:div>
    <w:div w:id="1944919495">
      <w:marLeft w:val="0"/>
      <w:marRight w:val="0"/>
      <w:marTop w:val="0"/>
      <w:marBottom w:val="0"/>
      <w:divBdr>
        <w:top w:val="none" w:sz="0" w:space="0" w:color="auto"/>
        <w:left w:val="none" w:sz="0" w:space="0" w:color="auto"/>
        <w:bottom w:val="none" w:sz="0" w:space="0" w:color="auto"/>
        <w:right w:val="none" w:sz="0" w:space="0" w:color="auto"/>
      </w:divBdr>
    </w:div>
    <w:div w:id="1944919497">
      <w:marLeft w:val="0"/>
      <w:marRight w:val="0"/>
      <w:marTop w:val="0"/>
      <w:marBottom w:val="0"/>
      <w:divBdr>
        <w:top w:val="none" w:sz="0" w:space="0" w:color="auto"/>
        <w:left w:val="none" w:sz="0" w:space="0" w:color="auto"/>
        <w:bottom w:val="none" w:sz="0" w:space="0" w:color="auto"/>
        <w:right w:val="none" w:sz="0" w:space="0" w:color="auto"/>
      </w:divBdr>
    </w:div>
    <w:div w:id="1944919498">
      <w:marLeft w:val="0"/>
      <w:marRight w:val="0"/>
      <w:marTop w:val="0"/>
      <w:marBottom w:val="0"/>
      <w:divBdr>
        <w:top w:val="none" w:sz="0" w:space="0" w:color="auto"/>
        <w:left w:val="none" w:sz="0" w:space="0" w:color="auto"/>
        <w:bottom w:val="none" w:sz="0" w:space="0" w:color="auto"/>
        <w:right w:val="none" w:sz="0" w:space="0" w:color="auto"/>
      </w:divBdr>
    </w:div>
    <w:div w:id="1944919500">
      <w:marLeft w:val="0"/>
      <w:marRight w:val="0"/>
      <w:marTop w:val="0"/>
      <w:marBottom w:val="0"/>
      <w:divBdr>
        <w:top w:val="none" w:sz="0" w:space="0" w:color="auto"/>
        <w:left w:val="none" w:sz="0" w:space="0" w:color="auto"/>
        <w:bottom w:val="none" w:sz="0" w:space="0" w:color="auto"/>
        <w:right w:val="none" w:sz="0" w:space="0" w:color="auto"/>
      </w:divBdr>
    </w:div>
    <w:div w:id="1944919501">
      <w:marLeft w:val="0"/>
      <w:marRight w:val="0"/>
      <w:marTop w:val="0"/>
      <w:marBottom w:val="0"/>
      <w:divBdr>
        <w:top w:val="none" w:sz="0" w:space="0" w:color="auto"/>
        <w:left w:val="none" w:sz="0" w:space="0" w:color="auto"/>
        <w:bottom w:val="none" w:sz="0" w:space="0" w:color="auto"/>
        <w:right w:val="none" w:sz="0" w:space="0" w:color="auto"/>
      </w:divBdr>
    </w:div>
    <w:div w:id="1944919502">
      <w:marLeft w:val="0"/>
      <w:marRight w:val="0"/>
      <w:marTop w:val="0"/>
      <w:marBottom w:val="0"/>
      <w:divBdr>
        <w:top w:val="none" w:sz="0" w:space="0" w:color="auto"/>
        <w:left w:val="none" w:sz="0" w:space="0" w:color="auto"/>
        <w:bottom w:val="none" w:sz="0" w:space="0" w:color="auto"/>
        <w:right w:val="none" w:sz="0" w:space="0" w:color="auto"/>
      </w:divBdr>
    </w:div>
    <w:div w:id="1944919503">
      <w:marLeft w:val="0"/>
      <w:marRight w:val="0"/>
      <w:marTop w:val="0"/>
      <w:marBottom w:val="0"/>
      <w:divBdr>
        <w:top w:val="none" w:sz="0" w:space="0" w:color="auto"/>
        <w:left w:val="none" w:sz="0" w:space="0" w:color="auto"/>
        <w:bottom w:val="none" w:sz="0" w:space="0" w:color="auto"/>
        <w:right w:val="none" w:sz="0" w:space="0" w:color="auto"/>
      </w:divBdr>
    </w:div>
    <w:div w:id="1944919504">
      <w:marLeft w:val="0"/>
      <w:marRight w:val="0"/>
      <w:marTop w:val="0"/>
      <w:marBottom w:val="0"/>
      <w:divBdr>
        <w:top w:val="none" w:sz="0" w:space="0" w:color="auto"/>
        <w:left w:val="none" w:sz="0" w:space="0" w:color="auto"/>
        <w:bottom w:val="none" w:sz="0" w:space="0" w:color="auto"/>
        <w:right w:val="none" w:sz="0" w:space="0" w:color="auto"/>
      </w:divBdr>
    </w:div>
    <w:div w:id="1944919506">
      <w:marLeft w:val="0"/>
      <w:marRight w:val="0"/>
      <w:marTop w:val="0"/>
      <w:marBottom w:val="0"/>
      <w:divBdr>
        <w:top w:val="none" w:sz="0" w:space="0" w:color="auto"/>
        <w:left w:val="none" w:sz="0" w:space="0" w:color="auto"/>
        <w:bottom w:val="none" w:sz="0" w:space="0" w:color="auto"/>
        <w:right w:val="none" w:sz="0" w:space="0" w:color="auto"/>
      </w:divBdr>
    </w:div>
    <w:div w:id="1944919507">
      <w:marLeft w:val="0"/>
      <w:marRight w:val="0"/>
      <w:marTop w:val="0"/>
      <w:marBottom w:val="0"/>
      <w:divBdr>
        <w:top w:val="none" w:sz="0" w:space="0" w:color="auto"/>
        <w:left w:val="none" w:sz="0" w:space="0" w:color="auto"/>
        <w:bottom w:val="none" w:sz="0" w:space="0" w:color="auto"/>
        <w:right w:val="none" w:sz="0" w:space="0" w:color="auto"/>
      </w:divBdr>
    </w:div>
    <w:div w:id="1944919508">
      <w:marLeft w:val="0"/>
      <w:marRight w:val="0"/>
      <w:marTop w:val="0"/>
      <w:marBottom w:val="0"/>
      <w:divBdr>
        <w:top w:val="none" w:sz="0" w:space="0" w:color="auto"/>
        <w:left w:val="none" w:sz="0" w:space="0" w:color="auto"/>
        <w:bottom w:val="none" w:sz="0" w:space="0" w:color="auto"/>
        <w:right w:val="none" w:sz="0" w:space="0" w:color="auto"/>
      </w:divBdr>
    </w:div>
    <w:div w:id="1944919509">
      <w:marLeft w:val="0"/>
      <w:marRight w:val="0"/>
      <w:marTop w:val="0"/>
      <w:marBottom w:val="0"/>
      <w:divBdr>
        <w:top w:val="none" w:sz="0" w:space="0" w:color="auto"/>
        <w:left w:val="none" w:sz="0" w:space="0" w:color="auto"/>
        <w:bottom w:val="none" w:sz="0" w:space="0" w:color="auto"/>
        <w:right w:val="none" w:sz="0" w:space="0" w:color="auto"/>
      </w:divBdr>
    </w:div>
    <w:div w:id="1944919510">
      <w:marLeft w:val="0"/>
      <w:marRight w:val="0"/>
      <w:marTop w:val="0"/>
      <w:marBottom w:val="0"/>
      <w:divBdr>
        <w:top w:val="none" w:sz="0" w:space="0" w:color="auto"/>
        <w:left w:val="none" w:sz="0" w:space="0" w:color="auto"/>
        <w:bottom w:val="none" w:sz="0" w:space="0" w:color="auto"/>
        <w:right w:val="none" w:sz="0" w:space="0" w:color="auto"/>
      </w:divBdr>
    </w:div>
    <w:div w:id="1944919511">
      <w:marLeft w:val="0"/>
      <w:marRight w:val="0"/>
      <w:marTop w:val="0"/>
      <w:marBottom w:val="0"/>
      <w:divBdr>
        <w:top w:val="none" w:sz="0" w:space="0" w:color="auto"/>
        <w:left w:val="none" w:sz="0" w:space="0" w:color="auto"/>
        <w:bottom w:val="none" w:sz="0" w:space="0" w:color="auto"/>
        <w:right w:val="none" w:sz="0" w:space="0" w:color="auto"/>
      </w:divBdr>
    </w:div>
    <w:div w:id="1944919512">
      <w:marLeft w:val="0"/>
      <w:marRight w:val="0"/>
      <w:marTop w:val="0"/>
      <w:marBottom w:val="0"/>
      <w:divBdr>
        <w:top w:val="none" w:sz="0" w:space="0" w:color="auto"/>
        <w:left w:val="none" w:sz="0" w:space="0" w:color="auto"/>
        <w:bottom w:val="none" w:sz="0" w:space="0" w:color="auto"/>
        <w:right w:val="none" w:sz="0" w:space="0" w:color="auto"/>
      </w:divBdr>
    </w:div>
    <w:div w:id="1944919513">
      <w:marLeft w:val="0"/>
      <w:marRight w:val="0"/>
      <w:marTop w:val="0"/>
      <w:marBottom w:val="0"/>
      <w:divBdr>
        <w:top w:val="none" w:sz="0" w:space="0" w:color="auto"/>
        <w:left w:val="none" w:sz="0" w:space="0" w:color="auto"/>
        <w:bottom w:val="none" w:sz="0" w:space="0" w:color="auto"/>
        <w:right w:val="none" w:sz="0" w:space="0" w:color="auto"/>
      </w:divBdr>
    </w:div>
    <w:div w:id="1944919514">
      <w:marLeft w:val="0"/>
      <w:marRight w:val="0"/>
      <w:marTop w:val="0"/>
      <w:marBottom w:val="0"/>
      <w:divBdr>
        <w:top w:val="none" w:sz="0" w:space="0" w:color="auto"/>
        <w:left w:val="none" w:sz="0" w:space="0" w:color="auto"/>
        <w:bottom w:val="none" w:sz="0" w:space="0" w:color="auto"/>
        <w:right w:val="none" w:sz="0" w:space="0" w:color="auto"/>
      </w:divBdr>
    </w:div>
    <w:div w:id="1944919515">
      <w:marLeft w:val="0"/>
      <w:marRight w:val="0"/>
      <w:marTop w:val="0"/>
      <w:marBottom w:val="0"/>
      <w:divBdr>
        <w:top w:val="none" w:sz="0" w:space="0" w:color="auto"/>
        <w:left w:val="none" w:sz="0" w:space="0" w:color="auto"/>
        <w:bottom w:val="none" w:sz="0" w:space="0" w:color="auto"/>
        <w:right w:val="none" w:sz="0" w:space="0" w:color="auto"/>
      </w:divBdr>
    </w:div>
    <w:div w:id="1944919516">
      <w:marLeft w:val="0"/>
      <w:marRight w:val="0"/>
      <w:marTop w:val="0"/>
      <w:marBottom w:val="0"/>
      <w:divBdr>
        <w:top w:val="none" w:sz="0" w:space="0" w:color="auto"/>
        <w:left w:val="none" w:sz="0" w:space="0" w:color="auto"/>
        <w:bottom w:val="none" w:sz="0" w:space="0" w:color="auto"/>
        <w:right w:val="none" w:sz="0" w:space="0" w:color="auto"/>
      </w:divBdr>
    </w:div>
    <w:div w:id="1944919517">
      <w:marLeft w:val="0"/>
      <w:marRight w:val="0"/>
      <w:marTop w:val="0"/>
      <w:marBottom w:val="0"/>
      <w:divBdr>
        <w:top w:val="none" w:sz="0" w:space="0" w:color="auto"/>
        <w:left w:val="none" w:sz="0" w:space="0" w:color="auto"/>
        <w:bottom w:val="none" w:sz="0" w:space="0" w:color="auto"/>
        <w:right w:val="none" w:sz="0" w:space="0" w:color="auto"/>
      </w:divBdr>
    </w:div>
    <w:div w:id="1944919518">
      <w:marLeft w:val="0"/>
      <w:marRight w:val="0"/>
      <w:marTop w:val="0"/>
      <w:marBottom w:val="0"/>
      <w:divBdr>
        <w:top w:val="none" w:sz="0" w:space="0" w:color="auto"/>
        <w:left w:val="none" w:sz="0" w:space="0" w:color="auto"/>
        <w:bottom w:val="none" w:sz="0" w:space="0" w:color="auto"/>
        <w:right w:val="none" w:sz="0" w:space="0" w:color="auto"/>
      </w:divBdr>
    </w:div>
    <w:div w:id="1944919519">
      <w:marLeft w:val="0"/>
      <w:marRight w:val="0"/>
      <w:marTop w:val="0"/>
      <w:marBottom w:val="0"/>
      <w:divBdr>
        <w:top w:val="none" w:sz="0" w:space="0" w:color="auto"/>
        <w:left w:val="none" w:sz="0" w:space="0" w:color="auto"/>
        <w:bottom w:val="none" w:sz="0" w:space="0" w:color="auto"/>
        <w:right w:val="none" w:sz="0" w:space="0" w:color="auto"/>
      </w:divBdr>
    </w:div>
    <w:div w:id="1944919520">
      <w:marLeft w:val="0"/>
      <w:marRight w:val="0"/>
      <w:marTop w:val="0"/>
      <w:marBottom w:val="0"/>
      <w:divBdr>
        <w:top w:val="none" w:sz="0" w:space="0" w:color="auto"/>
        <w:left w:val="none" w:sz="0" w:space="0" w:color="auto"/>
        <w:bottom w:val="none" w:sz="0" w:space="0" w:color="auto"/>
        <w:right w:val="none" w:sz="0" w:space="0" w:color="auto"/>
      </w:divBdr>
    </w:div>
    <w:div w:id="1944919521">
      <w:marLeft w:val="0"/>
      <w:marRight w:val="0"/>
      <w:marTop w:val="0"/>
      <w:marBottom w:val="0"/>
      <w:divBdr>
        <w:top w:val="none" w:sz="0" w:space="0" w:color="auto"/>
        <w:left w:val="none" w:sz="0" w:space="0" w:color="auto"/>
        <w:bottom w:val="none" w:sz="0" w:space="0" w:color="auto"/>
        <w:right w:val="none" w:sz="0" w:space="0" w:color="auto"/>
      </w:divBdr>
    </w:div>
    <w:div w:id="1944919522">
      <w:marLeft w:val="0"/>
      <w:marRight w:val="0"/>
      <w:marTop w:val="0"/>
      <w:marBottom w:val="0"/>
      <w:divBdr>
        <w:top w:val="none" w:sz="0" w:space="0" w:color="auto"/>
        <w:left w:val="none" w:sz="0" w:space="0" w:color="auto"/>
        <w:bottom w:val="none" w:sz="0" w:space="0" w:color="auto"/>
        <w:right w:val="none" w:sz="0" w:space="0" w:color="auto"/>
      </w:divBdr>
    </w:div>
    <w:div w:id="1944919523">
      <w:marLeft w:val="0"/>
      <w:marRight w:val="0"/>
      <w:marTop w:val="0"/>
      <w:marBottom w:val="0"/>
      <w:divBdr>
        <w:top w:val="none" w:sz="0" w:space="0" w:color="auto"/>
        <w:left w:val="none" w:sz="0" w:space="0" w:color="auto"/>
        <w:bottom w:val="none" w:sz="0" w:space="0" w:color="auto"/>
        <w:right w:val="none" w:sz="0" w:space="0" w:color="auto"/>
      </w:divBdr>
    </w:div>
    <w:div w:id="1944919524">
      <w:marLeft w:val="0"/>
      <w:marRight w:val="0"/>
      <w:marTop w:val="0"/>
      <w:marBottom w:val="0"/>
      <w:divBdr>
        <w:top w:val="none" w:sz="0" w:space="0" w:color="auto"/>
        <w:left w:val="none" w:sz="0" w:space="0" w:color="auto"/>
        <w:bottom w:val="none" w:sz="0" w:space="0" w:color="auto"/>
        <w:right w:val="none" w:sz="0" w:space="0" w:color="auto"/>
      </w:divBdr>
    </w:div>
    <w:div w:id="1944919525">
      <w:marLeft w:val="0"/>
      <w:marRight w:val="0"/>
      <w:marTop w:val="0"/>
      <w:marBottom w:val="0"/>
      <w:divBdr>
        <w:top w:val="none" w:sz="0" w:space="0" w:color="auto"/>
        <w:left w:val="none" w:sz="0" w:space="0" w:color="auto"/>
        <w:bottom w:val="none" w:sz="0" w:space="0" w:color="auto"/>
        <w:right w:val="none" w:sz="0" w:space="0" w:color="auto"/>
      </w:divBdr>
    </w:div>
    <w:div w:id="1944919526">
      <w:marLeft w:val="0"/>
      <w:marRight w:val="0"/>
      <w:marTop w:val="0"/>
      <w:marBottom w:val="0"/>
      <w:divBdr>
        <w:top w:val="none" w:sz="0" w:space="0" w:color="auto"/>
        <w:left w:val="none" w:sz="0" w:space="0" w:color="auto"/>
        <w:bottom w:val="none" w:sz="0" w:space="0" w:color="auto"/>
        <w:right w:val="none" w:sz="0" w:space="0" w:color="auto"/>
      </w:divBdr>
    </w:div>
    <w:div w:id="194491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6448</Words>
  <Characters>36754</Characters>
  <Application>Microsoft Office Word</Application>
  <DocSecurity>0</DocSecurity>
  <Lines>306</Lines>
  <Paragraphs>86</Paragraphs>
  <ScaleCrop>false</ScaleCrop>
  <Company>Region Nordjylland</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Henrik Højgaard Rasmussen  / Region Nordjylland</dc:creator>
  <cp:lastModifiedBy>LS Ma</cp:lastModifiedBy>
  <cp:revision>2</cp:revision>
  <cp:lastPrinted>2013-09-11T06:12:00Z</cp:lastPrinted>
  <dcterms:created xsi:type="dcterms:W3CDTF">2013-10-19T15:32:00Z</dcterms:created>
  <dcterms:modified xsi:type="dcterms:W3CDTF">2013-10-19T15:32:00Z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
    <vt:lpwstr>Henrikhhr_5414</vt:lpwstr>
  </property>
</Properties>
</file>