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08" w:rsidRPr="00CB383D" w:rsidRDefault="008B6F08" w:rsidP="00AF4220">
      <w:pPr>
        <w:pStyle w:val="18"/>
        <w:adjustRightInd w:val="0"/>
        <w:snapToGrid w:val="0"/>
        <w:spacing w:line="360" w:lineRule="auto"/>
        <w:jc w:val="both"/>
        <w:outlineLvl w:val="0"/>
        <w:rPr>
          <w:rFonts w:ascii="Book Antiqua"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373"/>
      <w:r w:rsidRPr="00CB383D">
        <w:rPr>
          <w:rFonts w:ascii="Book Antiqua" w:hAnsi="Book Antiqua" w:cs="Times New Roman"/>
          <w:b/>
          <w:sz w:val="24"/>
          <w:szCs w:val="24"/>
          <w:lang w:val="en-US" w:eastAsia="zh-CN"/>
        </w:rPr>
        <w:t xml:space="preserve">Name of </w:t>
      </w:r>
      <w:r w:rsidRPr="00CB383D">
        <w:rPr>
          <w:rFonts w:ascii="Book Antiqua" w:hAnsi="Book Antiqua" w:cs="Times New Roman"/>
          <w:b/>
          <w:caps/>
          <w:sz w:val="24"/>
          <w:szCs w:val="24"/>
          <w:lang w:val="en-US" w:eastAsia="zh-CN"/>
        </w:rPr>
        <w:t>j</w:t>
      </w:r>
      <w:r w:rsidRPr="00CB383D">
        <w:rPr>
          <w:rFonts w:ascii="Book Antiqua" w:hAnsi="Book Antiqua" w:cs="Times New Roman"/>
          <w:b/>
          <w:sz w:val="24"/>
          <w:szCs w:val="24"/>
          <w:lang w:val="en-US" w:eastAsia="zh-CN"/>
        </w:rPr>
        <w:t xml:space="preserve">ournal: </w:t>
      </w:r>
      <w:bookmarkStart w:id="20" w:name="OLE_LINK718"/>
      <w:bookmarkStart w:id="21" w:name="OLE_LINK719"/>
      <w:r w:rsidRPr="00CB383D">
        <w:rPr>
          <w:rFonts w:ascii="Book Antiqua" w:hAnsi="Book Antiqua" w:cs="Times New Roman"/>
          <w:b/>
          <w:i/>
          <w:sz w:val="24"/>
          <w:szCs w:val="24"/>
          <w:lang w:val="en-US" w:eastAsia="zh-CN"/>
        </w:rPr>
        <w:t>World Journal of Gastroenterology</w:t>
      </w:r>
      <w:bookmarkEnd w:id="20"/>
      <w:bookmarkEnd w:id="21"/>
    </w:p>
    <w:p w:rsidR="008B6F08" w:rsidRPr="00CB383D" w:rsidRDefault="008B6F08" w:rsidP="00AF4220">
      <w:pPr>
        <w:pStyle w:val="18"/>
        <w:adjustRightInd w:val="0"/>
        <w:snapToGrid w:val="0"/>
        <w:spacing w:line="360" w:lineRule="auto"/>
        <w:jc w:val="both"/>
        <w:outlineLvl w:val="0"/>
        <w:rPr>
          <w:rFonts w:ascii="Book Antiqua" w:hAnsi="Book Antiqua" w:cs="Times New Roman"/>
          <w:b/>
          <w:i/>
          <w:sz w:val="24"/>
          <w:szCs w:val="24"/>
          <w:lang w:val="en-US" w:eastAsia="zh-CN"/>
        </w:rPr>
      </w:pPr>
      <w:bookmarkStart w:id="22" w:name="OLE_LINK485"/>
      <w:bookmarkStart w:id="23" w:name="OLE_LINK486"/>
      <w:bookmarkStart w:id="24" w:name="OLE_LINK661"/>
      <w:bookmarkStart w:id="25" w:name="OLE_LINK768"/>
      <w:bookmarkStart w:id="26" w:name="OLE_LINK514"/>
      <w:bookmarkStart w:id="27" w:name="OLE_LINK515"/>
      <w:r w:rsidRPr="00CB383D">
        <w:rPr>
          <w:rFonts w:ascii="Book Antiqua" w:hAnsi="Book Antiqua" w:cs="Times New Roman"/>
          <w:b/>
          <w:sz w:val="24"/>
          <w:szCs w:val="24"/>
          <w:lang w:val="en-US" w:eastAsia="zh-CN"/>
        </w:rPr>
        <w:t>Manuscript NO:</w:t>
      </w:r>
      <w:bookmarkEnd w:id="22"/>
      <w:bookmarkEnd w:id="23"/>
      <w:bookmarkEnd w:id="24"/>
      <w:bookmarkEnd w:id="25"/>
      <w:r w:rsidRPr="00CB383D">
        <w:rPr>
          <w:rFonts w:ascii="Book Antiqua" w:hAnsi="Book Antiqua" w:cs="Times New Roman"/>
          <w:b/>
          <w:sz w:val="24"/>
          <w:szCs w:val="24"/>
          <w:lang w:val="en-US" w:eastAsia="zh-CN"/>
        </w:rPr>
        <w:t xml:space="preserve"> 42259</w:t>
      </w:r>
    </w:p>
    <w:p w:rsidR="008B6F08" w:rsidRPr="00CB383D" w:rsidRDefault="008B6F08" w:rsidP="00AF4220">
      <w:pPr>
        <w:adjustRightInd w:val="0"/>
        <w:snapToGrid w:val="0"/>
        <w:outlineLvl w:val="0"/>
        <w:rPr>
          <w:rFonts w:ascii="Book Antiqua" w:hAnsi="Book Antiqua"/>
          <w:b/>
          <w:color w:val="000000"/>
          <w:sz w:val="24"/>
          <w:szCs w:val="24"/>
        </w:rPr>
      </w:pPr>
      <w:bookmarkStart w:id="28" w:name="OLE_LINK511"/>
      <w:bookmarkStart w:id="29" w:name="OLE_LINK512"/>
      <w:bookmarkEnd w:id="26"/>
      <w:bookmarkEnd w:id="27"/>
      <w:r w:rsidRPr="00CB383D">
        <w:rPr>
          <w:rFonts w:ascii="Book Antiqua" w:hAnsi="Book Antiqua"/>
          <w:b/>
          <w:color w:val="000000"/>
          <w:sz w:val="24"/>
          <w:szCs w:val="24"/>
        </w:rPr>
        <w:t xml:space="preserve">Manuscript </w:t>
      </w:r>
      <w:r w:rsidRPr="00CB383D">
        <w:rPr>
          <w:rFonts w:ascii="Book Antiqua" w:hAnsi="Book Antiqua"/>
          <w:b/>
          <w:caps/>
          <w:color w:val="000000"/>
          <w:sz w:val="24"/>
          <w:szCs w:val="24"/>
        </w:rPr>
        <w:t>t</w:t>
      </w:r>
      <w:r w:rsidRPr="00CB383D">
        <w:rPr>
          <w:rFonts w:ascii="Book Antiqua" w:hAnsi="Book Antiqua"/>
          <w:b/>
          <w:color w:val="000000"/>
          <w:sz w:val="24"/>
          <w:szCs w:val="24"/>
        </w:rPr>
        <w:t>ype:</w:t>
      </w:r>
      <w:bookmarkEnd w:id="0"/>
      <w:bookmarkEnd w:id="1"/>
      <w:bookmarkEnd w:id="2"/>
      <w:bookmarkEnd w:id="3"/>
      <w:bookmarkEnd w:id="4"/>
      <w:bookmarkEnd w:id="5"/>
      <w:bookmarkEnd w:id="6"/>
      <w:bookmarkEnd w:id="7"/>
      <w:bookmarkEnd w:id="8"/>
      <w:bookmarkEnd w:id="9"/>
      <w:bookmarkEnd w:id="10"/>
      <w:r w:rsidRPr="00CB383D">
        <w:rPr>
          <w:rFonts w:ascii="Book Antiqua" w:hAnsi="Book Antiqua"/>
          <w:b/>
          <w:color w:val="000000"/>
          <w:sz w:val="24"/>
          <w:szCs w:val="24"/>
        </w:rPr>
        <w:t xml:space="preserve"> ORIGINAL ARTICLE</w:t>
      </w:r>
    </w:p>
    <w:p w:rsidR="008B6F08" w:rsidRPr="00CB383D" w:rsidRDefault="008B6F08" w:rsidP="008B6F08">
      <w:pPr>
        <w:adjustRightInd w:val="0"/>
        <w:snapToGrid w:val="0"/>
        <w:rPr>
          <w:rFonts w:ascii="Book Antiqua" w:hAnsi="Book Antiqua"/>
          <w:b/>
          <w:color w:val="000000"/>
          <w:sz w:val="24"/>
          <w:szCs w:val="24"/>
        </w:rPr>
      </w:pPr>
    </w:p>
    <w:p w:rsidR="00A70708" w:rsidRPr="00CB383D" w:rsidRDefault="008B6F08" w:rsidP="00AF4220">
      <w:pPr>
        <w:adjustRightInd w:val="0"/>
        <w:snapToGrid w:val="0"/>
        <w:outlineLvl w:val="0"/>
        <w:rPr>
          <w:rFonts w:ascii="Book Antiqua" w:hAnsi="Book Antiqua"/>
          <w:b/>
          <w:i/>
          <w:color w:val="000000"/>
          <w:sz w:val="24"/>
          <w:szCs w:val="24"/>
        </w:rPr>
      </w:pPr>
      <w:r w:rsidRPr="00CB383D">
        <w:rPr>
          <w:rFonts w:ascii="Book Antiqua" w:eastAsia="幼圆" w:hAnsi="Book Antiqua"/>
          <w:b/>
          <w:i/>
          <w:sz w:val="24"/>
          <w:szCs w:val="24"/>
        </w:rPr>
        <w:t>Retrospective Study</w:t>
      </w:r>
      <w:bookmarkEnd w:id="11"/>
      <w:bookmarkEnd w:id="12"/>
      <w:bookmarkEnd w:id="13"/>
      <w:bookmarkEnd w:id="14"/>
      <w:bookmarkEnd w:id="15"/>
      <w:bookmarkEnd w:id="16"/>
      <w:bookmarkEnd w:id="17"/>
      <w:bookmarkEnd w:id="18"/>
      <w:bookmarkEnd w:id="19"/>
      <w:bookmarkEnd w:id="28"/>
      <w:bookmarkEnd w:id="29"/>
    </w:p>
    <w:p w:rsidR="00925959" w:rsidRPr="00CB383D" w:rsidRDefault="00FF674D" w:rsidP="006E5216">
      <w:pPr>
        <w:adjustRightInd w:val="0"/>
        <w:snapToGrid w:val="0"/>
        <w:rPr>
          <w:rFonts w:ascii="Book Antiqua" w:hAnsi="Book Antiqua"/>
          <w:b/>
          <w:color w:val="000000"/>
          <w:sz w:val="24"/>
          <w:szCs w:val="24"/>
        </w:rPr>
      </w:pPr>
      <w:bookmarkStart w:id="30" w:name="OLE_LINK46"/>
      <w:bookmarkStart w:id="31" w:name="OLE_LINK49"/>
      <w:r w:rsidRPr="00CB383D">
        <w:rPr>
          <w:rFonts w:ascii="Book Antiqua" w:hAnsi="Book Antiqua"/>
          <w:b/>
          <w:color w:val="000000"/>
          <w:sz w:val="24"/>
          <w:szCs w:val="24"/>
        </w:rPr>
        <w:t>Δ</w:t>
      </w:r>
      <w:r w:rsidR="003F586E" w:rsidRPr="00CB383D">
        <w:rPr>
          <w:rFonts w:ascii="Book Antiqua" w:hAnsi="Book Antiqua"/>
          <w:b/>
          <w:color w:val="000000"/>
          <w:sz w:val="24"/>
          <w:szCs w:val="24"/>
        </w:rPr>
        <w:t xml:space="preserve">4-3-oxosteroid-5β-reductase deficiency: Responses </w:t>
      </w:r>
      <w:r w:rsidR="008D5542" w:rsidRPr="00CB383D">
        <w:rPr>
          <w:rFonts w:ascii="Book Antiqua" w:hAnsi="Book Antiqua"/>
          <w:b/>
          <w:color w:val="000000"/>
          <w:sz w:val="24"/>
          <w:szCs w:val="24"/>
        </w:rPr>
        <w:t xml:space="preserve">to oral bile acid therapy </w:t>
      </w:r>
      <w:r w:rsidR="003F586E" w:rsidRPr="00CB383D">
        <w:rPr>
          <w:rFonts w:ascii="Book Antiqua" w:hAnsi="Book Antiqua"/>
          <w:b/>
          <w:color w:val="000000"/>
          <w:sz w:val="24"/>
          <w:szCs w:val="24"/>
        </w:rPr>
        <w:t>and long-term outco</w:t>
      </w:r>
      <w:r w:rsidR="00B077EA" w:rsidRPr="00CB383D">
        <w:rPr>
          <w:rFonts w:ascii="Book Antiqua" w:hAnsi="Book Antiqua"/>
          <w:b/>
          <w:color w:val="000000"/>
          <w:sz w:val="24"/>
          <w:szCs w:val="24"/>
        </w:rPr>
        <w:t>mes</w:t>
      </w:r>
      <w:bookmarkEnd w:id="30"/>
      <w:bookmarkEnd w:id="31"/>
    </w:p>
    <w:p w:rsidR="00B077EA" w:rsidRPr="00CB383D" w:rsidRDefault="00B077EA" w:rsidP="006E5216">
      <w:pPr>
        <w:adjustRightInd w:val="0"/>
        <w:snapToGrid w:val="0"/>
        <w:rPr>
          <w:rFonts w:ascii="Book Antiqua" w:hAnsi="Book Antiqua"/>
          <w:color w:val="000000"/>
          <w:sz w:val="24"/>
          <w:szCs w:val="24"/>
        </w:rPr>
      </w:pPr>
    </w:p>
    <w:p w:rsidR="00B077EA" w:rsidRPr="00CB383D" w:rsidRDefault="008B6F08" w:rsidP="00AF4220">
      <w:pPr>
        <w:adjustRightInd w:val="0"/>
        <w:snapToGrid w:val="0"/>
        <w:outlineLvl w:val="0"/>
        <w:rPr>
          <w:rFonts w:ascii="Book Antiqua" w:eastAsia="Arial" w:hAnsi="Book Antiqua"/>
          <w:color w:val="000000"/>
          <w:sz w:val="24"/>
          <w:szCs w:val="24"/>
        </w:rPr>
      </w:pPr>
      <w:bookmarkStart w:id="32" w:name="OLE_LINK217"/>
      <w:bookmarkStart w:id="33" w:name="OLE_LINK266"/>
      <w:r w:rsidRPr="00CB383D">
        <w:rPr>
          <w:rFonts w:ascii="Book Antiqua" w:hAnsi="Book Antiqua"/>
          <w:color w:val="000000"/>
          <w:sz w:val="24"/>
          <w:szCs w:val="24"/>
        </w:rPr>
        <w:t xml:space="preserve">Zhang MH </w:t>
      </w:r>
      <w:r w:rsidRPr="00CB383D">
        <w:rPr>
          <w:rFonts w:ascii="Book Antiqua" w:hAnsi="Book Antiqua"/>
          <w:i/>
          <w:color w:val="000000"/>
          <w:sz w:val="24"/>
          <w:szCs w:val="24"/>
        </w:rPr>
        <w:t>et al</w:t>
      </w:r>
      <w:r w:rsidRPr="00CB383D">
        <w:rPr>
          <w:rFonts w:ascii="Book Antiqua" w:hAnsi="Book Antiqua"/>
          <w:color w:val="000000"/>
          <w:sz w:val="24"/>
          <w:szCs w:val="24"/>
        </w:rPr>
        <w:t>. AKR1D1 deficiency: O</w:t>
      </w:r>
      <w:r w:rsidR="00B077EA" w:rsidRPr="00CB383D">
        <w:rPr>
          <w:rFonts w:ascii="Book Antiqua" w:hAnsi="Book Antiqua"/>
          <w:color w:val="000000"/>
          <w:sz w:val="24"/>
          <w:szCs w:val="24"/>
        </w:rPr>
        <w:t>ral bile acid therapy</w:t>
      </w:r>
    </w:p>
    <w:p w:rsidR="00A70708" w:rsidRPr="00CB383D" w:rsidRDefault="00A70708" w:rsidP="006E5216">
      <w:pPr>
        <w:pStyle w:val="18"/>
        <w:adjustRightInd w:val="0"/>
        <w:snapToGrid w:val="0"/>
        <w:spacing w:line="360" w:lineRule="auto"/>
        <w:jc w:val="both"/>
        <w:rPr>
          <w:rFonts w:ascii="Book Antiqua" w:hAnsi="Book Antiqua" w:cs="Times New Roman"/>
          <w:b/>
          <w:sz w:val="24"/>
          <w:szCs w:val="24"/>
          <w:lang w:val="en-US" w:eastAsia="zh-CN"/>
        </w:rPr>
      </w:pPr>
    </w:p>
    <w:bookmarkEnd w:id="32"/>
    <w:bookmarkEnd w:id="33"/>
    <w:p w:rsidR="00925959" w:rsidRPr="00CB383D" w:rsidRDefault="008B6F08" w:rsidP="006E5216">
      <w:pPr>
        <w:adjustRightInd w:val="0"/>
        <w:snapToGrid w:val="0"/>
        <w:rPr>
          <w:rFonts w:ascii="Book Antiqua" w:eastAsia="Arial" w:hAnsi="Book Antiqua"/>
          <w:color w:val="000000"/>
          <w:sz w:val="24"/>
          <w:szCs w:val="24"/>
          <w:vertAlign w:val="superscript"/>
        </w:rPr>
      </w:pPr>
      <w:r w:rsidRPr="00CB383D">
        <w:rPr>
          <w:rFonts w:ascii="Book Antiqua" w:hAnsi="Book Antiqua"/>
          <w:color w:val="000000"/>
          <w:sz w:val="24"/>
          <w:szCs w:val="24"/>
        </w:rPr>
        <w:t>Mei-H</w:t>
      </w:r>
      <w:r w:rsidR="003F586E" w:rsidRPr="00CB383D">
        <w:rPr>
          <w:rFonts w:ascii="Book Antiqua" w:hAnsi="Book Antiqua"/>
          <w:color w:val="000000"/>
          <w:sz w:val="24"/>
          <w:szCs w:val="24"/>
        </w:rPr>
        <w:t xml:space="preserve">ong Zhang, </w:t>
      </w:r>
      <w:bookmarkStart w:id="34" w:name="OLE_LINK22"/>
      <w:bookmarkStart w:id="35" w:name="OLE_LINK25"/>
      <w:r w:rsidR="003F586E" w:rsidRPr="00CB383D">
        <w:rPr>
          <w:rFonts w:ascii="Book Antiqua" w:hAnsi="Book Antiqua"/>
          <w:color w:val="000000"/>
          <w:sz w:val="24"/>
          <w:szCs w:val="24"/>
        </w:rPr>
        <w:t>Kenneth DR Setchell</w:t>
      </w:r>
      <w:bookmarkEnd w:id="34"/>
      <w:bookmarkEnd w:id="35"/>
      <w:r w:rsidR="003F586E" w:rsidRPr="00CB383D">
        <w:rPr>
          <w:rFonts w:ascii="Book Antiqua" w:hAnsi="Book Antiqua"/>
          <w:color w:val="000000"/>
          <w:sz w:val="24"/>
          <w:szCs w:val="24"/>
        </w:rPr>
        <w:t xml:space="preserve">, Jing Zhao, </w:t>
      </w:r>
      <w:bookmarkStart w:id="36" w:name="OLE_LINK20"/>
      <w:r w:rsidR="003F586E" w:rsidRPr="00CB383D">
        <w:rPr>
          <w:rFonts w:ascii="Book Antiqua" w:hAnsi="Book Antiqua"/>
          <w:color w:val="000000"/>
          <w:sz w:val="24"/>
          <w:szCs w:val="24"/>
        </w:rPr>
        <w:t>Jing</w:t>
      </w:r>
      <w:r w:rsidRPr="00CB383D">
        <w:rPr>
          <w:rFonts w:ascii="Book Antiqua" w:hAnsi="Book Antiqua"/>
          <w:color w:val="000000"/>
          <w:sz w:val="24"/>
          <w:szCs w:val="24"/>
        </w:rPr>
        <w:t>-Y</w:t>
      </w:r>
      <w:r w:rsidR="003F586E" w:rsidRPr="00CB383D">
        <w:rPr>
          <w:rFonts w:ascii="Book Antiqua" w:hAnsi="Book Antiqua"/>
          <w:color w:val="000000"/>
          <w:sz w:val="24"/>
          <w:szCs w:val="24"/>
        </w:rPr>
        <w:t>u Gong</w:t>
      </w:r>
      <w:bookmarkEnd w:id="36"/>
      <w:r w:rsidR="003F586E" w:rsidRPr="00CB383D">
        <w:rPr>
          <w:rFonts w:ascii="Book Antiqua" w:hAnsi="Book Antiqua"/>
          <w:color w:val="000000"/>
          <w:sz w:val="24"/>
          <w:szCs w:val="24"/>
        </w:rPr>
        <w:t>, Yi Lu, Jian-She Wang</w:t>
      </w:r>
    </w:p>
    <w:p w:rsidR="00925959" w:rsidRPr="00CB383D" w:rsidRDefault="00925959" w:rsidP="006E5216">
      <w:pPr>
        <w:adjustRightInd w:val="0"/>
        <w:snapToGrid w:val="0"/>
        <w:rPr>
          <w:rFonts w:ascii="Book Antiqua" w:eastAsia="Arial" w:hAnsi="Book Antiqua"/>
          <w:color w:val="000000"/>
          <w:sz w:val="24"/>
          <w:szCs w:val="24"/>
        </w:rPr>
      </w:pPr>
    </w:p>
    <w:p w:rsidR="00925959" w:rsidRPr="00CB383D" w:rsidRDefault="008B6F08" w:rsidP="008B6F08">
      <w:pPr>
        <w:pStyle w:val="17"/>
        <w:adjustRightInd w:val="0"/>
        <w:snapToGrid w:val="0"/>
        <w:ind w:firstLine="0"/>
        <w:rPr>
          <w:rFonts w:ascii="Book Antiqua" w:hAnsi="Book Antiqua"/>
          <w:color w:val="000000"/>
          <w:sz w:val="24"/>
          <w:szCs w:val="24"/>
        </w:rPr>
      </w:pPr>
      <w:r w:rsidRPr="00CB383D">
        <w:rPr>
          <w:rFonts w:ascii="Book Antiqua" w:hAnsi="Book Antiqua"/>
          <w:b/>
          <w:color w:val="000000"/>
          <w:sz w:val="24"/>
          <w:szCs w:val="24"/>
        </w:rPr>
        <w:t xml:space="preserve">Mei-Hong Zhang, Jing-Yu Gong, </w:t>
      </w:r>
      <w:r w:rsidR="003F586E" w:rsidRPr="00CB383D">
        <w:rPr>
          <w:rFonts w:ascii="Book Antiqua" w:hAnsi="Book Antiqua"/>
          <w:color w:val="000000"/>
          <w:sz w:val="24"/>
          <w:szCs w:val="24"/>
        </w:rPr>
        <w:t>Department of Pediatrics, Jinshan Hospital, Fudan Uni</w:t>
      </w:r>
      <w:r w:rsidRPr="00CB383D">
        <w:rPr>
          <w:rFonts w:ascii="Book Antiqua" w:hAnsi="Book Antiqua"/>
          <w:color w:val="000000"/>
          <w:sz w:val="24"/>
          <w:szCs w:val="24"/>
        </w:rPr>
        <w:t>versity, Shanghai 201508, China</w:t>
      </w:r>
    </w:p>
    <w:p w:rsidR="008B6F08" w:rsidRPr="00CB383D" w:rsidRDefault="008B6F08" w:rsidP="008B6F08">
      <w:pPr>
        <w:pStyle w:val="17"/>
        <w:adjustRightInd w:val="0"/>
        <w:snapToGrid w:val="0"/>
        <w:ind w:firstLine="0"/>
        <w:rPr>
          <w:rFonts w:ascii="Book Antiqua" w:hAnsi="Book Antiqua"/>
          <w:color w:val="000000"/>
          <w:sz w:val="24"/>
          <w:szCs w:val="24"/>
        </w:rPr>
      </w:pPr>
    </w:p>
    <w:p w:rsidR="00925959" w:rsidRPr="00CB383D" w:rsidRDefault="008B6F08" w:rsidP="008B6F08">
      <w:pPr>
        <w:pStyle w:val="17"/>
        <w:adjustRightInd w:val="0"/>
        <w:snapToGrid w:val="0"/>
        <w:ind w:firstLine="0"/>
        <w:rPr>
          <w:rFonts w:ascii="Book Antiqua" w:hAnsi="Book Antiqua"/>
          <w:color w:val="000000"/>
          <w:sz w:val="24"/>
          <w:szCs w:val="24"/>
        </w:rPr>
      </w:pPr>
      <w:r w:rsidRPr="00CB383D">
        <w:rPr>
          <w:rFonts w:ascii="Book Antiqua" w:hAnsi="Book Antiqua"/>
          <w:b/>
          <w:color w:val="000000"/>
          <w:sz w:val="24"/>
          <w:szCs w:val="24"/>
        </w:rPr>
        <w:t>Kenneth DR Setchell,</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Department of Pathology and Laboratory Medicine, Cincinnati Children's Hospital Medical Center, Cinc</w:t>
      </w:r>
      <w:r w:rsidRPr="00CB383D">
        <w:rPr>
          <w:rFonts w:ascii="Book Antiqua" w:hAnsi="Book Antiqua"/>
          <w:color w:val="000000"/>
          <w:sz w:val="24"/>
          <w:szCs w:val="24"/>
        </w:rPr>
        <w:t>innati, OH 45229, United States</w:t>
      </w:r>
    </w:p>
    <w:p w:rsidR="008B6F08" w:rsidRPr="00CB383D" w:rsidRDefault="008B6F08" w:rsidP="008B6F08">
      <w:pPr>
        <w:pStyle w:val="17"/>
        <w:adjustRightInd w:val="0"/>
        <w:snapToGrid w:val="0"/>
        <w:ind w:firstLine="0"/>
        <w:rPr>
          <w:rFonts w:ascii="Book Antiqua" w:hAnsi="Book Antiqua"/>
          <w:color w:val="000000"/>
          <w:sz w:val="24"/>
          <w:szCs w:val="24"/>
        </w:rPr>
      </w:pPr>
    </w:p>
    <w:p w:rsidR="00925959" w:rsidRPr="00CB383D" w:rsidRDefault="008B6F08" w:rsidP="008B6F08">
      <w:pPr>
        <w:pStyle w:val="17"/>
        <w:adjustRightInd w:val="0"/>
        <w:snapToGrid w:val="0"/>
        <w:ind w:firstLine="0"/>
        <w:rPr>
          <w:rFonts w:ascii="Book Antiqua" w:hAnsi="Book Antiqua"/>
          <w:color w:val="000000"/>
          <w:sz w:val="24"/>
          <w:szCs w:val="24"/>
        </w:rPr>
      </w:pPr>
      <w:r w:rsidRPr="00CB383D">
        <w:rPr>
          <w:rFonts w:ascii="Book Antiqua" w:hAnsi="Book Antiqua"/>
          <w:b/>
          <w:color w:val="000000"/>
          <w:sz w:val="24"/>
          <w:szCs w:val="24"/>
        </w:rPr>
        <w:t>Jing Zhao, Yi Lu, Jian-She Wang,</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The Center for Pediatric Liver Diseases, </w:t>
      </w:r>
      <w:bookmarkStart w:id="37" w:name="OLE_LINK34"/>
      <w:r w:rsidR="003F586E" w:rsidRPr="00CB383D">
        <w:rPr>
          <w:rFonts w:ascii="Book Antiqua" w:hAnsi="Book Antiqua"/>
          <w:color w:val="000000"/>
          <w:sz w:val="24"/>
          <w:szCs w:val="24"/>
        </w:rPr>
        <w:t>Children’s Hospital of Fudan University</w:t>
      </w:r>
      <w:bookmarkEnd w:id="37"/>
      <w:r w:rsidRPr="00CB383D">
        <w:rPr>
          <w:rFonts w:ascii="Book Antiqua" w:hAnsi="Book Antiqua"/>
          <w:color w:val="000000"/>
          <w:sz w:val="24"/>
          <w:szCs w:val="24"/>
        </w:rPr>
        <w:t xml:space="preserve">, </w:t>
      </w:r>
      <w:bookmarkStart w:id="38" w:name="OLE_LINK38"/>
      <w:r w:rsidRPr="00CB383D">
        <w:rPr>
          <w:rFonts w:ascii="Book Antiqua" w:hAnsi="Book Antiqua"/>
          <w:color w:val="000000"/>
          <w:sz w:val="24"/>
          <w:szCs w:val="24"/>
        </w:rPr>
        <w:t>Shanghai 201102, China</w:t>
      </w:r>
      <w:bookmarkEnd w:id="38"/>
    </w:p>
    <w:p w:rsidR="008B6F08" w:rsidRPr="00CB383D" w:rsidRDefault="008B6F08" w:rsidP="008B6F08">
      <w:pPr>
        <w:pStyle w:val="17"/>
        <w:adjustRightInd w:val="0"/>
        <w:snapToGrid w:val="0"/>
        <w:ind w:firstLine="0"/>
        <w:rPr>
          <w:rFonts w:ascii="Book Antiqua" w:hAnsi="Book Antiqua"/>
          <w:color w:val="000000"/>
          <w:sz w:val="24"/>
          <w:szCs w:val="24"/>
        </w:rPr>
      </w:pPr>
    </w:p>
    <w:p w:rsidR="008B6F08" w:rsidRPr="00CB383D" w:rsidRDefault="008B6F08" w:rsidP="008B6F08">
      <w:pPr>
        <w:pStyle w:val="17"/>
        <w:adjustRightInd w:val="0"/>
        <w:snapToGrid w:val="0"/>
        <w:ind w:firstLine="0"/>
        <w:rPr>
          <w:rFonts w:ascii="Book Antiqua" w:hAnsi="Book Antiqua"/>
          <w:color w:val="000000"/>
          <w:sz w:val="24"/>
          <w:szCs w:val="24"/>
        </w:rPr>
      </w:pPr>
      <w:r w:rsidRPr="00CB383D">
        <w:rPr>
          <w:rFonts w:ascii="Book Antiqua" w:hAnsi="Book Antiqua"/>
          <w:b/>
          <w:color w:val="000000"/>
          <w:sz w:val="24"/>
          <w:szCs w:val="24"/>
        </w:rPr>
        <w:t xml:space="preserve">Jing Zhao, Yi Lu, Jian-She Wang, </w:t>
      </w:r>
      <w:r w:rsidRPr="00CB383D">
        <w:rPr>
          <w:rFonts w:ascii="Book Antiqua" w:hAnsi="Book Antiqua"/>
          <w:color w:val="000000"/>
          <w:sz w:val="24"/>
          <w:szCs w:val="24"/>
        </w:rPr>
        <w:t>Department of Pediatrics, Shanghai Medical College of Fudan University, Shanghai 201102, China</w:t>
      </w:r>
    </w:p>
    <w:p w:rsidR="008B6F08" w:rsidRPr="00CB383D" w:rsidRDefault="008B6F08" w:rsidP="008B6F08">
      <w:pPr>
        <w:pStyle w:val="17"/>
        <w:adjustRightInd w:val="0"/>
        <w:snapToGrid w:val="0"/>
        <w:ind w:firstLine="0"/>
        <w:rPr>
          <w:rFonts w:ascii="Book Antiqua" w:hAnsi="Book Antiqua"/>
          <w:color w:val="000000"/>
          <w:sz w:val="24"/>
          <w:szCs w:val="24"/>
        </w:rPr>
      </w:pPr>
    </w:p>
    <w:p w:rsidR="00A00F38" w:rsidRPr="00CB383D" w:rsidRDefault="00A70708" w:rsidP="006E5216">
      <w:pPr>
        <w:pStyle w:val="17"/>
        <w:adjustRightInd w:val="0"/>
        <w:snapToGrid w:val="0"/>
        <w:ind w:firstLine="0"/>
        <w:rPr>
          <w:rFonts w:ascii="Book Antiqua" w:hAnsi="Book Antiqua"/>
          <w:color w:val="000000"/>
          <w:sz w:val="24"/>
          <w:szCs w:val="24"/>
        </w:rPr>
      </w:pPr>
      <w:bookmarkStart w:id="39" w:name="OLE_LINK170"/>
      <w:bookmarkStart w:id="40" w:name="OLE_LINK219"/>
      <w:r w:rsidRPr="00CB383D">
        <w:rPr>
          <w:rFonts w:ascii="Book Antiqua" w:hAnsi="Book Antiqua"/>
          <w:b/>
          <w:color w:val="000000"/>
          <w:sz w:val="24"/>
          <w:szCs w:val="24"/>
        </w:rPr>
        <w:t xml:space="preserve">ORCID number: </w:t>
      </w:r>
      <w:bookmarkEnd w:id="39"/>
      <w:bookmarkEnd w:id="40"/>
      <w:r w:rsidR="008B6F08" w:rsidRPr="00CB383D">
        <w:rPr>
          <w:rFonts w:ascii="Book Antiqua" w:hAnsi="Book Antiqua"/>
          <w:color w:val="000000"/>
          <w:sz w:val="24"/>
          <w:szCs w:val="24"/>
        </w:rPr>
        <w:t>Mei-Hong Zhang</w:t>
      </w:r>
      <w:r w:rsidR="00B077EA" w:rsidRPr="00CB383D">
        <w:rPr>
          <w:rFonts w:ascii="Book Antiqua" w:hAnsi="Book Antiqua"/>
          <w:color w:val="000000"/>
          <w:sz w:val="24"/>
          <w:szCs w:val="24"/>
        </w:rPr>
        <w:t xml:space="preserve"> </w:t>
      </w:r>
      <w:r w:rsidR="008B6F08" w:rsidRPr="00CB383D">
        <w:rPr>
          <w:rFonts w:ascii="Book Antiqua" w:hAnsi="Book Antiqua"/>
          <w:color w:val="000000"/>
          <w:sz w:val="24"/>
          <w:szCs w:val="24"/>
        </w:rPr>
        <w:t>(0000-0001-9656-7180);</w:t>
      </w:r>
      <w:r w:rsidR="003A58D1" w:rsidRPr="00CB383D">
        <w:rPr>
          <w:rFonts w:ascii="Book Antiqua" w:hAnsi="Book Antiqua"/>
          <w:color w:val="000000"/>
          <w:sz w:val="24"/>
          <w:szCs w:val="24"/>
        </w:rPr>
        <w:t xml:space="preserve"> </w:t>
      </w:r>
      <w:r w:rsidR="008B6F08" w:rsidRPr="00CB383D">
        <w:rPr>
          <w:rFonts w:ascii="Book Antiqua" w:hAnsi="Book Antiqua"/>
          <w:color w:val="000000"/>
          <w:sz w:val="24"/>
          <w:szCs w:val="24"/>
        </w:rPr>
        <w:t>Kenneth DR Setchell</w:t>
      </w:r>
      <w:r w:rsidR="00B077EA" w:rsidRPr="00CB383D">
        <w:rPr>
          <w:rFonts w:ascii="Book Antiqua" w:hAnsi="Book Antiqua"/>
          <w:color w:val="000000"/>
          <w:sz w:val="24"/>
          <w:szCs w:val="24"/>
        </w:rPr>
        <w:t xml:space="preserve"> </w:t>
      </w:r>
      <w:r w:rsidR="003A58D1" w:rsidRPr="00CB383D">
        <w:rPr>
          <w:rFonts w:ascii="Book Antiqua" w:hAnsi="Book Antiqua"/>
          <w:color w:val="000000"/>
          <w:sz w:val="24"/>
          <w:szCs w:val="24"/>
        </w:rPr>
        <w:t>(</w:t>
      </w:r>
      <w:r w:rsidR="007064D7" w:rsidRPr="00CB383D">
        <w:rPr>
          <w:rFonts w:ascii="Book Antiqua" w:hAnsi="Book Antiqua"/>
          <w:color w:val="000000"/>
          <w:sz w:val="24"/>
          <w:szCs w:val="24"/>
        </w:rPr>
        <w:t>0000-0002-2472-2476</w:t>
      </w:r>
      <w:r w:rsidR="003A58D1" w:rsidRPr="00CB383D">
        <w:rPr>
          <w:rFonts w:ascii="Book Antiqua" w:hAnsi="Book Antiqua"/>
          <w:color w:val="000000"/>
          <w:sz w:val="24"/>
          <w:szCs w:val="24"/>
        </w:rPr>
        <w:t>)</w:t>
      </w:r>
      <w:r w:rsidR="008B6F08" w:rsidRPr="00CB383D">
        <w:rPr>
          <w:rFonts w:ascii="Book Antiqua" w:hAnsi="Book Antiqua"/>
          <w:color w:val="000000"/>
          <w:sz w:val="24"/>
          <w:szCs w:val="24"/>
        </w:rPr>
        <w:t>;</w:t>
      </w:r>
      <w:r w:rsidR="007064D7" w:rsidRPr="00CB383D">
        <w:rPr>
          <w:rFonts w:ascii="Book Antiqua" w:hAnsi="Book Antiqua"/>
          <w:color w:val="000000"/>
          <w:sz w:val="24"/>
          <w:szCs w:val="24"/>
        </w:rPr>
        <w:t xml:space="preserve"> Jing Zhao</w:t>
      </w:r>
      <w:r w:rsidR="00B077EA" w:rsidRPr="00CB383D">
        <w:rPr>
          <w:rFonts w:ascii="Book Antiqua" w:hAnsi="Book Antiqua"/>
          <w:color w:val="000000"/>
          <w:sz w:val="24"/>
          <w:szCs w:val="24"/>
        </w:rPr>
        <w:t xml:space="preserve"> </w:t>
      </w:r>
      <w:r w:rsidR="008B6F08" w:rsidRPr="00CB383D">
        <w:rPr>
          <w:rFonts w:ascii="Book Antiqua" w:hAnsi="Book Antiqua"/>
          <w:color w:val="000000"/>
          <w:sz w:val="24"/>
          <w:szCs w:val="24"/>
        </w:rPr>
        <w:t>(0000-0002-3208-9009);</w:t>
      </w:r>
      <w:r w:rsidR="007064D7" w:rsidRPr="00CB383D">
        <w:rPr>
          <w:rFonts w:ascii="Book Antiqua" w:hAnsi="Book Antiqua"/>
          <w:color w:val="000000"/>
          <w:sz w:val="24"/>
          <w:szCs w:val="24"/>
        </w:rPr>
        <w:t xml:space="preserve"> Jing</w:t>
      </w:r>
      <w:r w:rsidR="008B6F08" w:rsidRPr="00CB383D">
        <w:rPr>
          <w:rFonts w:ascii="Book Antiqua" w:hAnsi="Book Antiqua"/>
          <w:color w:val="000000"/>
          <w:sz w:val="24"/>
          <w:szCs w:val="24"/>
        </w:rPr>
        <w:t>-Y</w:t>
      </w:r>
      <w:r w:rsidR="007064D7" w:rsidRPr="00CB383D">
        <w:rPr>
          <w:rFonts w:ascii="Book Antiqua" w:hAnsi="Book Antiqua"/>
          <w:color w:val="000000"/>
          <w:sz w:val="24"/>
          <w:szCs w:val="24"/>
        </w:rPr>
        <w:t>u Gong</w:t>
      </w:r>
      <w:r w:rsidR="00B077EA" w:rsidRPr="00CB383D">
        <w:rPr>
          <w:rFonts w:ascii="Book Antiqua" w:hAnsi="Book Antiqua"/>
          <w:color w:val="000000"/>
          <w:sz w:val="24"/>
          <w:szCs w:val="24"/>
        </w:rPr>
        <w:t xml:space="preserve"> </w:t>
      </w:r>
      <w:r w:rsidR="008B6F08" w:rsidRPr="00CB383D">
        <w:rPr>
          <w:rFonts w:ascii="Book Antiqua" w:hAnsi="Book Antiqua"/>
          <w:color w:val="000000"/>
          <w:sz w:val="24"/>
          <w:szCs w:val="24"/>
        </w:rPr>
        <w:t>(0000-0002-1149-0979);</w:t>
      </w:r>
      <w:r w:rsidR="007064D7" w:rsidRPr="00CB383D">
        <w:rPr>
          <w:rFonts w:ascii="Book Antiqua" w:hAnsi="Book Antiqua"/>
          <w:color w:val="000000"/>
          <w:sz w:val="24"/>
          <w:szCs w:val="24"/>
        </w:rPr>
        <w:t xml:space="preserve"> Yi Lu</w:t>
      </w:r>
      <w:r w:rsidR="00B077EA" w:rsidRPr="00CB383D">
        <w:rPr>
          <w:rFonts w:ascii="Book Antiqua" w:hAnsi="Book Antiqua"/>
          <w:color w:val="000000"/>
          <w:sz w:val="24"/>
          <w:szCs w:val="24"/>
        </w:rPr>
        <w:t xml:space="preserve"> </w:t>
      </w:r>
      <w:r w:rsidR="007064D7" w:rsidRPr="00CB383D">
        <w:rPr>
          <w:rFonts w:ascii="Book Antiqua" w:hAnsi="Book Antiqua"/>
          <w:color w:val="000000"/>
          <w:sz w:val="24"/>
          <w:szCs w:val="24"/>
        </w:rPr>
        <w:t>(0000-0002-3311-4501)</w:t>
      </w:r>
      <w:r w:rsidR="00B9454F" w:rsidRPr="00CB383D">
        <w:rPr>
          <w:rFonts w:ascii="Book Antiqua" w:hAnsi="Book Antiqua" w:hint="eastAsia"/>
          <w:color w:val="000000"/>
          <w:sz w:val="24"/>
          <w:szCs w:val="24"/>
        </w:rPr>
        <w:t>;</w:t>
      </w:r>
      <w:r w:rsidR="007064D7" w:rsidRPr="00CB383D">
        <w:rPr>
          <w:rFonts w:ascii="Book Antiqua" w:hAnsi="Book Antiqua"/>
          <w:color w:val="000000"/>
          <w:sz w:val="24"/>
          <w:szCs w:val="24"/>
        </w:rPr>
        <w:t xml:space="preserve"> Jian</w:t>
      </w:r>
      <w:r w:rsidR="00504790" w:rsidRPr="00CB383D">
        <w:rPr>
          <w:rFonts w:ascii="Book Antiqua" w:hAnsi="Book Antiqua"/>
          <w:color w:val="000000"/>
          <w:sz w:val="24"/>
          <w:szCs w:val="24"/>
        </w:rPr>
        <w:t>-S</w:t>
      </w:r>
      <w:r w:rsidR="007064D7" w:rsidRPr="00CB383D">
        <w:rPr>
          <w:rFonts w:ascii="Book Antiqua" w:hAnsi="Book Antiqua"/>
          <w:color w:val="000000"/>
          <w:sz w:val="24"/>
          <w:szCs w:val="24"/>
        </w:rPr>
        <w:t>he Wang</w:t>
      </w:r>
      <w:r w:rsidR="00B077EA" w:rsidRPr="00CB383D">
        <w:rPr>
          <w:rFonts w:ascii="Book Antiqua" w:hAnsi="Book Antiqua"/>
          <w:color w:val="000000"/>
          <w:sz w:val="24"/>
          <w:szCs w:val="24"/>
        </w:rPr>
        <w:t xml:space="preserve"> </w:t>
      </w:r>
      <w:r w:rsidR="007064D7" w:rsidRPr="00CB383D">
        <w:rPr>
          <w:rFonts w:ascii="Book Antiqua" w:hAnsi="Book Antiqua"/>
          <w:color w:val="000000"/>
          <w:sz w:val="24"/>
          <w:szCs w:val="24"/>
        </w:rPr>
        <w:t>(0000-0003-0823-586X)</w:t>
      </w:r>
      <w:r w:rsidR="008B6F08" w:rsidRPr="00CB383D">
        <w:rPr>
          <w:rFonts w:ascii="Book Antiqua" w:hAnsi="Book Antiqua"/>
          <w:color w:val="000000"/>
          <w:sz w:val="24"/>
          <w:szCs w:val="24"/>
        </w:rPr>
        <w:t>.</w:t>
      </w:r>
    </w:p>
    <w:p w:rsidR="008B6F08" w:rsidRPr="00CB383D" w:rsidRDefault="008B6F08" w:rsidP="006E5216">
      <w:pPr>
        <w:pStyle w:val="17"/>
        <w:adjustRightInd w:val="0"/>
        <w:snapToGrid w:val="0"/>
        <w:ind w:firstLine="0"/>
        <w:rPr>
          <w:rFonts w:ascii="Book Antiqua" w:hAnsi="Book Antiqua"/>
          <w:color w:val="000000"/>
          <w:sz w:val="24"/>
          <w:szCs w:val="24"/>
        </w:rPr>
      </w:pPr>
    </w:p>
    <w:p w:rsidR="00A00F38" w:rsidRPr="00CB383D" w:rsidRDefault="00A00F38" w:rsidP="006E5216">
      <w:pPr>
        <w:pStyle w:val="17"/>
        <w:adjustRightInd w:val="0"/>
        <w:snapToGrid w:val="0"/>
        <w:ind w:firstLine="0"/>
        <w:rPr>
          <w:rFonts w:ascii="Book Antiqua" w:hAnsi="Book Antiqua"/>
          <w:color w:val="000000"/>
          <w:sz w:val="24"/>
          <w:szCs w:val="24"/>
        </w:rPr>
      </w:pPr>
      <w:r w:rsidRPr="00CB383D">
        <w:rPr>
          <w:rFonts w:ascii="Book Antiqua" w:hAnsi="Book Antiqua"/>
          <w:b/>
          <w:color w:val="000000"/>
          <w:sz w:val="24"/>
          <w:szCs w:val="24"/>
        </w:rPr>
        <w:lastRenderedPageBreak/>
        <w:t>Author contributions:</w:t>
      </w:r>
      <w:r w:rsidRPr="00CB383D">
        <w:rPr>
          <w:rFonts w:ascii="Book Antiqua" w:hAnsi="Book Antiqua"/>
          <w:color w:val="000000"/>
          <w:sz w:val="24"/>
          <w:szCs w:val="24"/>
        </w:rPr>
        <w:t xml:space="preserve"> Zhang MH, Setchell KDR</w:t>
      </w:r>
      <w:r w:rsidR="003752E6" w:rsidRPr="00CB383D">
        <w:rPr>
          <w:rFonts w:ascii="Book Antiqua" w:hAnsi="Book Antiqua"/>
          <w:color w:val="000000"/>
          <w:sz w:val="24"/>
          <w:szCs w:val="24"/>
        </w:rPr>
        <w:t>,</w:t>
      </w:r>
      <w:r w:rsidRPr="00CB383D">
        <w:rPr>
          <w:rFonts w:ascii="Book Antiqua" w:hAnsi="Book Antiqua"/>
          <w:color w:val="000000"/>
          <w:sz w:val="24"/>
          <w:szCs w:val="24"/>
        </w:rPr>
        <w:t xml:space="preserve"> and Zhao J contributed equally to</w:t>
      </w:r>
      <w:r w:rsidR="00540790" w:rsidRPr="00CB383D">
        <w:rPr>
          <w:rFonts w:ascii="Book Antiqua" w:hAnsi="Book Antiqua"/>
          <w:color w:val="000000"/>
          <w:sz w:val="24"/>
          <w:szCs w:val="24"/>
        </w:rPr>
        <w:t xml:space="preserve"> preparation</w:t>
      </w:r>
      <w:r w:rsidRPr="00CB383D">
        <w:rPr>
          <w:rFonts w:ascii="Book Antiqua" w:hAnsi="Book Antiqua"/>
          <w:color w:val="000000"/>
          <w:sz w:val="24"/>
          <w:szCs w:val="24"/>
        </w:rPr>
        <w:t xml:space="preserve"> and revision of the manuscript; Gong JY and Lu Y contributed to collect</w:t>
      </w:r>
      <w:r w:rsidR="00540790" w:rsidRPr="00CB383D">
        <w:rPr>
          <w:rFonts w:ascii="Book Antiqua" w:hAnsi="Book Antiqua"/>
          <w:color w:val="000000"/>
          <w:sz w:val="24"/>
          <w:szCs w:val="24"/>
        </w:rPr>
        <w:t>ion of</w:t>
      </w:r>
      <w:r w:rsidRPr="00CB383D">
        <w:rPr>
          <w:rFonts w:ascii="Book Antiqua" w:hAnsi="Book Antiqua"/>
          <w:color w:val="000000"/>
          <w:sz w:val="24"/>
          <w:szCs w:val="24"/>
        </w:rPr>
        <w:t xml:space="preserve"> the clinical data; </w:t>
      </w:r>
      <w:r w:rsidR="00540790" w:rsidRPr="00CB383D">
        <w:rPr>
          <w:rFonts w:ascii="Book Antiqua" w:hAnsi="Book Antiqua"/>
          <w:color w:val="000000"/>
          <w:sz w:val="24"/>
          <w:szCs w:val="24"/>
        </w:rPr>
        <w:t xml:space="preserve">Setchell KDR </w:t>
      </w:r>
      <w:r w:rsidR="004B2C8A" w:rsidRPr="00CB383D">
        <w:rPr>
          <w:rFonts w:ascii="Book Antiqua" w:hAnsi="Book Antiqua"/>
          <w:color w:val="000000"/>
          <w:sz w:val="24"/>
          <w:szCs w:val="24"/>
        </w:rPr>
        <w:t>performed</w:t>
      </w:r>
      <w:r w:rsidR="00540790" w:rsidRPr="00CB383D">
        <w:rPr>
          <w:rFonts w:ascii="Book Antiqua" w:hAnsi="Book Antiqua"/>
          <w:color w:val="000000"/>
          <w:sz w:val="24"/>
          <w:szCs w:val="24"/>
        </w:rPr>
        <w:t xml:space="preserve"> mass spectrometry analysis of patient samples; </w:t>
      </w:r>
      <w:r w:rsidRPr="00CB383D">
        <w:rPr>
          <w:rFonts w:ascii="Book Antiqua" w:hAnsi="Book Antiqua"/>
          <w:color w:val="000000"/>
          <w:sz w:val="24"/>
          <w:szCs w:val="24"/>
        </w:rPr>
        <w:t>Wang JS contributed to the paper design</w:t>
      </w:r>
      <w:r w:rsidR="00B077EA" w:rsidRPr="00CB383D">
        <w:rPr>
          <w:rFonts w:ascii="Book Antiqua" w:hAnsi="Book Antiqua"/>
          <w:color w:val="000000"/>
          <w:sz w:val="24"/>
          <w:szCs w:val="24"/>
        </w:rPr>
        <w:t>, drafting,</w:t>
      </w:r>
      <w:r w:rsidRPr="00CB383D">
        <w:rPr>
          <w:rFonts w:ascii="Book Antiqua" w:hAnsi="Book Antiqua"/>
          <w:color w:val="000000"/>
          <w:sz w:val="24"/>
          <w:szCs w:val="24"/>
        </w:rPr>
        <w:t xml:space="preserve"> and </w:t>
      </w:r>
      <w:r w:rsidR="00B077EA" w:rsidRPr="00CB383D">
        <w:rPr>
          <w:rFonts w:ascii="Book Antiqua" w:hAnsi="Book Antiqua"/>
          <w:color w:val="000000"/>
          <w:sz w:val="24"/>
          <w:szCs w:val="24"/>
        </w:rPr>
        <w:t>revision</w:t>
      </w:r>
      <w:r w:rsidRPr="00CB383D">
        <w:rPr>
          <w:rFonts w:ascii="Book Antiqua" w:hAnsi="Book Antiqua"/>
          <w:color w:val="000000"/>
          <w:sz w:val="24"/>
          <w:szCs w:val="24"/>
        </w:rPr>
        <w:t>; all authors contributed to the patient management and approved the final manuscript.</w:t>
      </w:r>
    </w:p>
    <w:p w:rsidR="00816371" w:rsidRPr="00CB383D" w:rsidRDefault="00816371" w:rsidP="006E5216">
      <w:pPr>
        <w:pStyle w:val="-3"/>
        <w:widowControl w:val="0"/>
        <w:adjustRightInd w:val="0"/>
        <w:snapToGrid w:val="0"/>
        <w:ind w:firstLine="0"/>
        <w:rPr>
          <w:rFonts w:ascii="Book Antiqua" w:hAnsi="Book Antiqua"/>
          <w:color w:val="000000"/>
          <w:sz w:val="24"/>
          <w:szCs w:val="24"/>
        </w:rPr>
      </w:pPr>
    </w:p>
    <w:p w:rsidR="00816371" w:rsidRPr="00CB383D" w:rsidRDefault="00816371" w:rsidP="006E5216">
      <w:pPr>
        <w:pStyle w:val="-3"/>
        <w:widowControl w:val="0"/>
        <w:adjustRightInd w:val="0"/>
        <w:snapToGrid w:val="0"/>
        <w:ind w:firstLine="0"/>
        <w:rPr>
          <w:rFonts w:ascii="Book Antiqua" w:hAnsi="Book Antiqua"/>
          <w:color w:val="000000"/>
          <w:sz w:val="24"/>
          <w:szCs w:val="24"/>
        </w:rPr>
      </w:pPr>
      <w:proofErr w:type="gramStart"/>
      <w:r w:rsidRPr="00CB383D">
        <w:rPr>
          <w:rFonts w:ascii="Book Antiqua" w:eastAsia="Arial" w:hAnsi="Book Antiqua"/>
          <w:b/>
          <w:color w:val="000000"/>
          <w:sz w:val="24"/>
          <w:szCs w:val="24"/>
        </w:rPr>
        <w:t xml:space="preserve">Supported </w:t>
      </w:r>
      <w:r w:rsidRPr="00CB383D">
        <w:rPr>
          <w:rFonts w:ascii="Book Antiqua" w:hAnsi="Book Antiqua"/>
          <w:b/>
          <w:color w:val="000000"/>
          <w:sz w:val="24"/>
          <w:szCs w:val="24"/>
        </w:rPr>
        <w:t xml:space="preserve">by </w:t>
      </w:r>
      <w:r w:rsidRPr="00CB383D">
        <w:rPr>
          <w:rFonts w:ascii="Book Antiqua" w:hAnsi="Book Antiqua"/>
          <w:color w:val="000000"/>
          <w:sz w:val="24"/>
          <w:szCs w:val="24"/>
        </w:rPr>
        <w:t>the National Natural Science Foundation of China</w:t>
      </w:r>
      <w:r w:rsidR="008B6F08" w:rsidRPr="00CB383D">
        <w:rPr>
          <w:rFonts w:ascii="Book Antiqua" w:hAnsi="Book Antiqua"/>
          <w:color w:val="000000"/>
          <w:sz w:val="24"/>
          <w:szCs w:val="24"/>
        </w:rPr>
        <w:t xml:space="preserve">, </w:t>
      </w:r>
      <w:r w:rsidRPr="00CB383D">
        <w:rPr>
          <w:rFonts w:ascii="Book Antiqua" w:hAnsi="Book Antiqua"/>
          <w:color w:val="000000"/>
          <w:sz w:val="24"/>
          <w:szCs w:val="24"/>
        </w:rPr>
        <w:t>No</w:t>
      </w:r>
      <w:r w:rsidR="00AA2977" w:rsidRPr="00CB383D">
        <w:rPr>
          <w:rFonts w:ascii="Book Antiqua" w:hAnsi="Book Antiqua"/>
          <w:color w:val="000000"/>
          <w:sz w:val="24"/>
          <w:szCs w:val="24"/>
        </w:rPr>
        <w:t>.</w:t>
      </w:r>
      <w:r w:rsidR="00504790" w:rsidRPr="00CB383D">
        <w:rPr>
          <w:rFonts w:ascii="Book Antiqua" w:hAnsi="Book Antiqua"/>
          <w:color w:val="000000"/>
          <w:sz w:val="24"/>
          <w:szCs w:val="24"/>
        </w:rPr>
        <w:t xml:space="preserve"> </w:t>
      </w:r>
      <w:r w:rsidRPr="00CB383D">
        <w:rPr>
          <w:rFonts w:ascii="Book Antiqua" w:hAnsi="Book Antiqua"/>
          <w:color w:val="000000"/>
          <w:sz w:val="24"/>
          <w:szCs w:val="24"/>
        </w:rPr>
        <w:t xml:space="preserve">81570468 and </w:t>
      </w:r>
      <w:r w:rsidR="00902B61" w:rsidRPr="00CB383D">
        <w:rPr>
          <w:rFonts w:ascii="Book Antiqua" w:hAnsi="Book Antiqua"/>
          <w:color w:val="000000"/>
          <w:sz w:val="24"/>
          <w:szCs w:val="24"/>
        </w:rPr>
        <w:t>No.</w:t>
      </w:r>
      <w:r w:rsidR="00902B61" w:rsidRPr="00CB383D">
        <w:rPr>
          <w:rFonts w:ascii="Book Antiqua" w:hAnsi="Book Antiqua" w:hint="eastAsia"/>
          <w:color w:val="000000"/>
          <w:sz w:val="24"/>
          <w:szCs w:val="24"/>
        </w:rPr>
        <w:t xml:space="preserve"> </w:t>
      </w:r>
      <w:r w:rsidR="008B6F08" w:rsidRPr="00CB383D">
        <w:rPr>
          <w:rFonts w:ascii="Book Antiqua" w:hAnsi="Book Antiqua"/>
          <w:color w:val="000000"/>
          <w:sz w:val="24"/>
          <w:szCs w:val="24"/>
        </w:rPr>
        <w:t>81741056;</w:t>
      </w:r>
      <w:r w:rsidRPr="00CB383D">
        <w:rPr>
          <w:rFonts w:ascii="Book Antiqua" w:hAnsi="Book Antiqua"/>
          <w:color w:val="000000"/>
          <w:sz w:val="24"/>
          <w:szCs w:val="24"/>
        </w:rPr>
        <w:t xml:space="preserve"> and Jinshan Science and Technology Commission</w:t>
      </w:r>
      <w:r w:rsidR="008B6F08" w:rsidRPr="00CB383D">
        <w:rPr>
          <w:rFonts w:ascii="Book Antiqua" w:hAnsi="Book Antiqua"/>
          <w:color w:val="000000"/>
          <w:sz w:val="24"/>
          <w:szCs w:val="24"/>
        </w:rPr>
        <w:t xml:space="preserve">, </w:t>
      </w:r>
      <w:r w:rsidRPr="00CB383D">
        <w:rPr>
          <w:rFonts w:ascii="Book Antiqua" w:hAnsi="Book Antiqua"/>
          <w:color w:val="000000"/>
          <w:sz w:val="24"/>
          <w:szCs w:val="24"/>
        </w:rPr>
        <w:t>No. 2014-3-07.</w:t>
      </w:r>
      <w:proofErr w:type="gramEnd"/>
    </w:p>
    <w:p w:rsidR="00A70708" w:rsidRPr="00CB383D" w:rsidRDefault="00A70708" w:rsidP="006E5216">
      <w:pPr>
        <w:pStyle w:val="18"/>
        <w:adjustRightInd w:val="0"/>
        <w:snapToGrid w:val="0"/>
        <w:spacing w:line="360" w:lineRule="auto"/>
        <w:jc w:val="both"/>
        <w:rPr>
          <w:rFonts w:ascii="Book Antiqua" w:hAnsi="Book Antiqua" w:cs="Times New Roman"/>
          <w:b/>
          <w:bCs/>
          <w:iCs/>
          <w:sz w:val="24"/>
          <w:szCs w:val="24"/>
          <w:lang w:val="en-US" w:eastAsia="zh-CN"/>
        </w:rPr>
      </w:pPr>
      <w:bookmarkStart w:id="41" w:name="OLE_LINK815"/>
      <w:bookmarkStart w:id="42" w:name="OLE_LINK863"/>
      <w:bookmarkStart w:id="43" w:name="OLE_LINK960"/>
      <w:bookmarkStart w:id="44" w:name="OLE_LINK657"/>
      <w:bookmarkStart w:id="45" w:name="OLE_LINK1104"/>
      <w:bookmarkStart w:id="46" w:name="OLE_LINK270"/>
    </w:p>
    <w:p w:rsidR="00A70708" w:rsidRPr="00CB383D" w:rsidRDefault="00A70708" w:rsidP="006E5216">
      <w:pPr>
        <w:pStyle w:val="18"/>
        <w:adjustRightInd w:val="0"/>
        <w:snapToGrid w:val="0"/>
        <w:spacing w:line="360" w:lineRule="auto"/>
        <w:jc w:val="both"/>
        <w:rPr>
          <w:rFonts w:ascii="Book Antiqua" w:hAnsi="Book Antiqua" w:cs="Times New Roman"/>
          <w:b/>
          <w:bCs/>
          <w:iCs/>
          <w:sz w:val="24"/>
          <w:szCs w:val="24"/>
          <w:lang w:val="en-US" w:eastAsia="zh-CN"/>
        </w:rPr>
      </w:pPr>
      <w:r w:rsidRPr="00CB383D">
        <w:rPr>
          <w:rFonts w:ascii="Book Antiqua" w:hAnsi="Book Antiqua" w:cs="Times New Roman"/>
          <w:b/>
          <w:bCs/>
          <w:iCs/>
          <w:sz w:val="24"/>
          <w:szCs w:val="24"/>
          <w:lang w:val="en-US" w:eastAsia="zh-CN"/>
        </w:rPr>
        <w:t>Institutional review board statement:</w:t>
      </w:r>
      <w:bookmarkEnd w:id="41"/>
      <w:bookmarkEnd w:id="42"/>
      <w:bookmarkEnd w:id="43"/>
      <w:r w:rsidRPr="00CB383D">
        <w:rPr>
          <w:rFonts w:ascii="Book Antiqua" w:hAnsi="Book Antiqua" w:cs="Times New Roman"/>
          <w:b/>
          <w:bCs/>
          <w:iCs/>
          <w:sz w:val="24"/>
          <w:szCs w:val="24"/>
          <w:lang w:val="en-US" w:eastAsia="zh-CN"/>
        </w:rPr>
        <w:t xml:space="preserve"> </w:t>
      </w:r>
      <w:bookmarkEnd w:id="44"/>
      <w:r w:rsidR="008B6F08" w:rsidRPr="00CB383D">
        <w:rPr>
          <w:rFonts w:ascii="Book Antiqua" w:hAnsi="Book Antiqua"/>
          <w:sz w:val="24"/>
          <w:szCs w:val="24"/>
          <w:lang w:val="en-US"/>
        </w:rPr>
        <w:t>This study was approved by the institutional review board of Children’s Hospital of Fudan University.</w:t>
      </w:r>
    </w:p>
    <w:bookmarkEnd w:id="45"/>
    <w:bookmarkEnd w:id="46"/>
    <w:p w:rsidR="00023525" w:rsidRPr="00CB383D" w:rsidRDefault="00023525" w:rsidP="006E5216">
      <w:pPr>
        <w:pStyle w:val="-3"/>
        <w:widowControl w:val="0"/>
        <w:adjustRightInd w:val="0"/>
        <w:snapToGrid w:val="0"/>
        <w:ind w:firstLine="0"/>
        <w:rPr>
          <w:rFonts w:ascii="Book Antiqua" w:hAnsi="Book Antiqua"/>
          <w:color w:val="000000"/>
          <w:sz w:val="24"/>
          <w:szCs w:val="24"/>
        </w:rPr>
      </w:pPr>
    </w:p>
    <w:p w:rsidR="00A70708" w:rsidRPr="00CB383D" w:rsidRDefault="00A70708" w:rsidP="006E5216">
      <w:pPr>
        <w:pStyle w:val="18"/>
        <w:adjustRightInd w:val="0"/>
        <w:snapToGrid w:val="0"/>
        <w:spacing w:line="360" w:lineRule="auto"/>
        <w:jc w:val="both"/>
        <w:rPr>
          <w:rFonts w:ascii="Book Antiqua" w:hAnsi="Book Antiqua" w:cs="Times New Roman"/>
          <w:bCs/>
          <w:iCs/>
          <w:sz w:val="24"/>
          <w:szCs w:val="24"/>
          <w:lang w:val="en-US" w:eastAsia="zh-CN"/>
        </w:rPr>
      </w:pPr>
      <w:bookmarkStart w:id="47" w:name="OLE_LINK464"/>
      <w:r w:rsidRPr="00CB383D">
        <w:rPr>
          <w:rFonts w:ascii="Book Antiqua" w:hAnsi="Book Antiqua" w:cs="Times New Roman"/>
          <w:b/>
          <w:bCs/>
          <w:iCs/>
          <w:sz w:val="24"/>
          <w:szCs w:val="24"/>
          <w:lang w:val="en-US" w:eastAsia="zh-CN"/>
        </w:rPr>
        <w:t>Informed consent statement:</w:t>
      </w:r>
      <w:r w:rsidR="008B6F08" w:rsidRPr="00CB383D">
        <w:rPr>
          <w:rFonts w:ascii="Book Antiqua" w:hAnsi="Book Antiqua" w:cs="Times New Roman"/>
          <w:b/>
          <w:bCs/>
          <w:iCs/>
          <w:sz w:val="24"/>
          <w:szCs w:val="24"/>
          <w:lang w:val="en-US" w:eastAsia="zh-CN"/>
        </w:rPr>
        <w:t xml:space="preserve"> </w:t>
      </w:r>
      <w:r w:rsidR="008B6F08" w:rsidRPr="00CB383D">
        <w:rPr>
          <w:rFonts w:ascii="Book Antiqua" w:hAnsi="Book Antiqua" w:cs="Times New Roman"/>
          <w:bCs/>
          <w:iCs/>
          <w:sz w:val="24"/>
          <w:szCs w:val="24"/>
          <w:lang w:val="en-US" w:eastAsia="zh-CN"/>
        </w:rPr>
        <w:t>Informed consent was obtained from each patient.</w:t>
      </w:r>
    </w:p>
    <w:p w:rsidR="00A70708" w:rsidRPr="00CB383D" w:rsidRDefault="00A70708" w:rsidP="006E5216">
      <w:pPr>
        <w:pStyle w:val="18"/>
        <w:adjustRightInd w:val="0"/>
        <w:snapToGrid w:val="0"/>
        <w:spacing w:line="360" w:lineRule="auto"/>
        <w:jc w:val="both"/>
        <w:rPr>
          <w:rFonts w:ascii="Book Antiqua" w:hAnsi="Book Antiqua" w:cs="Times New Roman"/>
          <w:b/>
          <w:bCs/>
          <w:iCs/>
          <w:sz w:val="24"/>
          <w:szCs w:val="24"/>
          <w:lang w:val="en-US" w:eastAsia="zh-CN"/>
        </w:rPr>
      </w:pPr>
      <w:bookmarkStart w:id="48" w:name="OLE_LINK224"/>
      <w:bookmarkEnd w:id="47"/>
    </w:p>
    <w:bookmarkEnd w:id="48"/>
    <w:p w:rsidR="00AF541F" w:rsidRPr="00CB383D" w:rsidRDefault="008B6F08" w:rsidP="008B6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textAlignment w:val="center"/>
        <w:rPr>
          <w:rFonts w:ascii="Book Antiqua" w:hAnsi="Book Antiqua"/>
          <w:color w:val="000000"/>
          <w:sz w:val="24"/>
          <w:szCs w:val="24"/>
        </w:rPr>
      </w:pPr>
      <w:r w:rsidRPr="00CB383D">
        <w:rPr>
          <w:rFonts w:ascii="Book Antiqua" w:hAnsi="Book Antiqua"/>
          <w:b/>
          <w:bCs/>
          <w:iCs/>
          <w:sz w:val="24"/>
          <w:szCs w:val="24"/>
        </w:rPr>
        <w:t>Conflict-of-interest</w:t>
      </w:r>
      <w:r w:rsidRPr="00CB383D">
        <w:rPr>
          <w:rFonts w:ascii="Book Antiqua" w:hAnsi="Book Antiqua" w:hint="eastAsia"/>
          <w:b/>
          <w:bCs/>
          <w:iCs/>
          <w:sz w:val="24"/>
          <w:szCs w:val="24"/>
        </w:rPr>
        <w:t xml:space="preserve"> statement</w:t>
      </w:r>
      <w:r w:rsidRPr="00CB383D">
        <w:rPr>
          <w:rFonts w:ascii="Book Antiqua" w:hAnsi="Book Antiqua"/>
          <w:b/>
          <w:bCs/>
          <w:iCs/>
          <w:sz w:val="24"/>
          <w:szCs w:val="24"/>
        </w:rPr>
        <w:t xml:space="preserve">: </w:t>
      </w:r>
      <w:r w:rsidR="00540790" w:rsidRPr="00CB383D">
        <w:rPr>
          <w:rFonts w:ascii="Book Antiqua" w:hAnsi="Book Antiqua"/>
          <w:color w:val="000000"/>
          <w:sz w:val="24"/>
          <w:szCs w:val="24"/>
        </w:rPr>
        <w:t>Setchell KDR is a consul</w:t>
      </w:r>
      <w:r w:rsidR="00EB55B5" w:rsidRPr="00CB383D">
        <w:rPr>
          <w:rFonts w:ascii="Book Antiqua" w:hAnsi="Book Antiqua"/>
          <w:color w:val="000000"/>
          <w:sz w:val="24"/>
          <w:szCs w:val="24"/>
        </w:rPr>
        <w:t>tant to Retrophin San Diego, United States</w:t>
      </w:r>
      <w:r w:rsidR="00540790" w:rsidRPr="00CB383D">
        <w:rPr>
          <w:rFonts w:ascii="Book Antiqua" w:hAnsi="Book Antiqua"/>
          <w:color w:val="000000"/>
          <w:sz w:val="24"/>
          <w:szCs w:val="24"/>
        </w:rPr>
        <w:t>, and holds a minor equity in Asklepion Pharmaceuticals</w:t>
      </w:r>
      <w:r w:rsidR="00AF541F" w:rsidRPr="00CB383D">
        <w:rPr>
          <w:rFonts w:ascii="Book Antiqua" w:hAnsi="Book Antiqua"/>
          <w:color w:val="000000"/>
          <w:sz w:val="24"/>
          <w:szCs w:val="24"/>
        </w:rPr>
        <w:t>. The other authors declare no conflicts of interest.</w:t>
      </w:r>
    </w:p>
    <w:p w:rsidR="00EB55B5" w:rsidRPr="00CB383D" w:rsidRDefault="00EB55B5" w:rsidP="00EB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textAlignment w:val="center"/>
        <w:rPr>
          <w:rFonts w:ascii="Book Antiqua" w:hAnsi="Book Antiqua"/>
          <w:b/>
          <w:bCs/>
          <w:iCs/>
          <w:color w:val="000000"/>
          <w:sz w:val="24"/>
          <w:szCs w:val="24"/>
        </w:rPr>
      </w:pPr>
      <w:bookmarkStart w:id="49" w:name="OLE_LINK824"/>
      <w:bookmarkStart w:id="50" w:name="OLE_LINK825"/>
      <w:bookmarkStart w:id="51" w:name="OLE_LINK2"/>
      <w:bookmarkStart w:id="52" w:name="OLE_LINK587"/>
      <w:bookmarkStart w:id="53" w:name="OLE_LINK765"/>
      <w:bookmarkStart w:id="54" w:name="OLE_LINK186"/>
    </w:p>
    <w:p w:rsidR="00A70708" w:rsidRPr="00CB383D" w:rsidRDefault="00A70708" w:rsidP="00AF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textAlignment w:val="center"/>
        <w:outlineLvl w:val="0"/>
        <w:rPr>
          <w:rFonts w:ascii="Book Antiqua" w:hAnsi="Book Antiqua"/>
          <w:color w:val="000000"/>
          <w:sz w:val="24"/>
          <w:szCs w:val="24"/>
        </w:rPr>
      </w:pPr>
      <w:r w:rsidRPr="00CB383D">
        <w:rPr>
          <w:rFonts w:ascii="Book Antiqua" w:hAnsi="Book Antiqua"/>
          <w:b/>
          <w:bCs/>
          <w:iCs/>
          <w:color w:val="000000"/>
          <w:sz w:val="24"/>
          <w:szCs w:val="24"/>
        </w:rPr>
        <w:t>Data sharing statement:</w:t>
      </w:r>
      <w:bookmarkEnd w:id="49"/>
      <w:bookmarkEnd w:id="50"/>
      <w:r w:rsidRPr="00CB383D">
        <w:rPr>
          <w:rFonts w:ascii="Book Antiqua" w:hAnsi="Book Antiqua"/>
          <w:b/>
          <w:bCs/>
          <w:iCs/>
          <w:color w:val="000000"/>
          <w:sz w:val="24"/>
          <w:szCs w:val="24"/>
        </w:rPr>
        <w:t xml:space="preserve"> </w:t>
      </w:r>
      <w:bookmarkEnd w:id="51"/>
      <w:r w:rsidR="00EB55B5" w:rsidRPr="00CB383D">
        <w:rPr>
          <w:rFonts w:ascii="Book Antiqua" w:hAnsi="Book Antiqua"/>
          <w:bCs/>
          <w:iCs/>
          <w:color w:val="000000"/>
          <w:sz w:val="24"/>
          <w:szCs w:val="24"/>
        </w:rPr>
        <w:t>No additional data are available.</w:t>
      </w:r>
    </w:p>
    <w:bookmarkEnd w:id="52"/>
    <w:bookmarkEnd w:id="53"/>
    <w:bookmarkEnd w:id="54"/>
    <w:p w:rsidR="00A70708" w:rsidRPr="00CB383D" w:rsidRDefault="00A70708" w:rsidP="00EB55B5">
      <w:pPr>
        <w:pStyle w:val="-3"/>
        <w:widowControl w:val="0"/>
        <w:suppressAutoHyphens/>
        <w:autoSpaceDE w:val="0"/>
        <w:autoSpaceDN w:val="0"/>
        <w:adjustRightInd w:val="0"/>
        <w:snapToGrid w:val="0"/>
        <w:ind w:firstLine="0"/>
        <w:textAlignment w:val="center"/>
        <w:rPr>
          <w:rFonts w:ascii="Book Antiqua" w:eastAsia="Arial" w:hAnsi="Book Antiqua"/>
          <w:color w:val="000000"/>
          <w:sz w:val="24"/>
          <w:szCs w:val="24"/>
        </w:rPr>
      </w:pPr>
    </w:p>
    <w:p w:rsidR="00EB55B5" w:rsidRPr="00CB383D" w:rsidRDefault="00EB55B5" w:rsidP="00EB55B5">
      <w:pPr>
        <w:adjustRightInd w:val="0"/>
        <w:snapToGrid w:val="0"/>
        <w:rPr>
          <w:rFonts w:ascii="Book Antiqua" w:hAnsi="Book Antiqua"/>
          <w:sz w:val="24"/>
          <w:szCs w:val="24"/>
        </w:rPr>
      </w:pPr>
      <w:bookmarkStart w:id="55" w:name="OLE_LINK26"/>
      <w:bookmarkStart w:id="56" w:name="OLE_LINK375"/>
      <w:bookmarkStart w:id="57" w:name="OLE_LINK381"/>
      <w:bookmarkStart w:id="58" w:name="OLE_LINK413"/>
      <w:r w:rsidRPr="00CB383D">
        <w:rPr>
          <w:rFonts w:ascii="Book Antiqua" w:hAnsi="Book Antiqua"/>
          <w:b/>
          <w:color w:val="000000"/>
          <w:sz w:val="24"/>
          <w:szCs w:val="24"/>
        </w:rPr>
        <w:t xml:space="preserve">Open-Access: </w:t>
      </w:r>
      <w:r w:rsidRPr="00CB383D">
        <w:rPr>
          <w:rFonts w:ascii="Book Antiqua" w:hAnsi="Book Antiqua"/>
          <w:color w:val="000000"/>
          <w:sz w:val="24"/>
          <w:szCs w:val="24"/>
        </w:rPr>
        <w:t xml:space="preserve">This is an </w:t>
      </w:r>
      <w:r w:rsidRPr="00CB383D">
        <w:rPr>
          <w:rFonts w:ascii="Book Antiqua" w:hAnsi="Book Antiqua" w:cs="宋体"/>
          <w:sz w:val="24"/>
          <w:szCs w:val="24"/>
        </w:rPr>
        <w:t xml:space="preserve">open-access article that was </w:t>
      </w:r>
      <w:r w:rsidRPr="00CB383D">
        <w:rPr>
          <w:rFonts w:ascii="Book Antiqua" w:hAnsi="Book Antiqua"/>
          <w:sz w:val="24"/>
          <w:szCs w:val="24"/>
        </w:rPr>
        <w:t xml:space="preserve">selected by an in-house editor and fully peer-reviewed by external reviewers. It is </w:t>
      </w:r>
      <w:r w:rsidRPr="00CB383D">
        <w:rPr>
          <w:rFonts w:ascii="Book Antiqua" w:hAnsi="Book Antiqua" w:cs="宋体"/>
          <w:sz w:val="24"/>
          <w:szCs w:val="24"/>
        </w:rPr>
        <w:t xml:space="preserve">distributed in accordance with </w:t>
      </w:r>
      <w:r w:rsidRPr="00CB383D">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B55B5" w:rsidRPr="00CB383D" w:rsidRDefault="00EB55B5" w:rsidP="00EB55B5">
      <w:pPr>
        <w:adjustRightInd w:val="0"/>
        <w:snapToGrid w:val="0"/>
        <w:rPr>
          <w:rFonts w:ascii="Book Antiqua" w:hAnsi="Book Antiqua"/>
          <w:sz w:val="24"/>
          <w:szCs w:val="24"/>
        </w:rPr>
      </w:pPr>
    </w:p>
    <w:p w:rsidR="00A00F38" w:rsidRPr="00CB383D" w:rsidRDefault="00EB55B5" w:rsidP="00AF422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ind w:firstLine="0"/>
        <w:textAlignment w:val="center"/>
        <w:outlineLvl w:val="0"/>
        <w:rPr>
          <w:rFonts w:ascii="Book Antiqua" w:hAnsi="Book Antiqua"/>
          <w:bCs/>
          <w:sz w:val="24"/>
          <w:szCs w:val="24"/>
        </w:rPr>
      </w:pPr>
      <w:r w:rsidRPr="00CB383D">
        <w:rPr>
          <w:rFonts w:ascii="Book Antiqua" w:hAnsi="Book Antiqua"/>
          <w:b/>
          <w:bCs/>
          <w:sz w:val="24"/>
          <w:szCs w:val="24"/>
        </w:rPr>
        <w:lastRenderedPageBreak/>
        <w:t>Manuscript source:</w:t>
      </w:r>
      <w:r w:rsidRPr="00CB383D">
        <w:rPr>
          <w:rFonts w:ascii="Book Antiqua" w:hAnsi="Book Antiqua" w:hint="eastAsia"/>
          <w:b/>
          <w:bCs/>
          <w:sz w:val="24"/>
          <w:szCs w:val="24"/>
        </w:rPr>
        <w:t xml:space="preserve"> </w:t>
      </w:r>
      <w:r w:rsidRPr="00CB383D">
        <w:rPr>
          <w:rFonts w:ascii="Book Antiqua" w:hAnsi="Book Antiqua"/>
          <w:bCs/>
          <w:sz w:val="24"/>
          <w:szCs w:val="24"/>
        </w:rPr>
        <w:t>Unsolicited manuscript</w:t>
      </w:r>
      <w:bookmarkEnd w:id="55"/>
      <w:bookmarkEnd w:id="56"/>
      <w:bookmarkEnd w:id="57"/>
      <w:bookmarkEnd w:id="58"/>
    </w:p>
    <w:p w:rsidR="00EB55B5" w:rsidRPr="00CB383D" w:rsidRDefault="00EB55B5" w:rsidP="00EB55B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ind w:firstLine="0"/>
        <w:textAlignment w:val="center"/>
        <w:rPr>
          <w:rFonts w:ascii="Book Antiqua" w:eastAsia="Arial" w:hAnsi="Book Antiqua"/>
          <w:color w:val="000000"/>
          <w:sz w:val="24"/>
          <w:szCs w:val="24"/>
        </w:rPr>
      </w:pPr>
    </w:p>
    <w:p w:rsidR="00A00F38" w:rsidRPr="00CB383D" w:rsidRDefault="00A70708" w:rsidP="006E5216">
      <w:pPr>
        <w:pStyle w:val="17"/>
        <w:adjustRightInd w:val="0"/>
        <w:snapToGrid w:val="0"/>
        <w:ind w:firstLine="0"/>
        <w:rPr>
          <w:rFonts w:ascii="Book Antiqua" w:hAnsi="Book Antiqua"/>
          <w:color w:val="000000"/>
          <w:sz w:val="24"/>
          <w:szCs w:val="24"/>
        </w:rPr>
      </w:pPr>
      <w:bookmarkStart w:id="59" w:name="OLE_LINK294"/>
      <w:bookmarkStart w:id="60" w:name="OLE_LINK295"/>
      <w:bookmarkStart w:id="61" w:name="OLE_LINK15"/>
      <w:bookmarkStart w:id="62" w:name="OLE_LINK16"/>
      <w:bookmarkStart w:id="63" w:name="OLE_LINK56"/>
      <w:bookmarkStart w:id="64" w:name="OLE_LINK152"/>
      <w:bookmarkStart w:id="65" w:name="OLE_LINK153"/>
      <w:r w:rsidRPr="00CB383D">
        <w:rPr>
          <w:rFonts w:ascii="Book Antiqua" w:hAnsi="Book Antiqua"/>
          <w:b/>
          <w:bCs/>
          <w:color w:val="000000"/>
          <w:sz w:val="24"/>
          <w:szCs w:val="24"/>
        </w:rPr>
        <w:t>Corresponding author:</w:t>
      </w:r>
      <w:bookmarkEnd w:id="59"/>
      <w:bookmarkEnd w:id="60"/>
      <w:bookmarkEnd w:id="61"/>
      <w:bookmarkEnd w:id="62"/>
      <w:bookmarkEnd w:id="63"/>
      <w:r w:rsidRPr="00CB383D">
        <w:rPr>
          <w:rFonts w:ascii="Book Antiqua" w:hAnsi="Book Antiqua"/>
          <w:b/>
          <w:bCs/>
          <w:color w:val="000000"/>
          <w:sz w:val="24"/>
          <w:szCs w:val="24"/>
        </w:rPr>
        <w:t xml:space="preserve"> </w:t>
      </w:r>
      <w:bookmarkEnd w:id="64"/>
      <w:bookmarkEnd w:id="65"/>
      <w:r w:rsidR="00A00F38" w:rsidRPr="00CB383D">
        <w:rPr>
          <w:rFonts w:ascii="Book Antiqua" w:hAnsi="Book Antiqua"/>
          <w:b/>
          <w:color w:val="000000"/>
          <w:sz w:val="24"/>
          <w:szCs w:val="24"/>
        </w:rPr>
        <w:t xml:space="preserve">Jian-She Wang, </w:t>
      </w:r>
      <w:r w:rsidR="00EB55B5" w:rsidRPr="00CB383D">
        <w:rPr>
          <w:rFonts w:ascii="Book Antiqua" w:hAnsi="Book Antiqua"/>
          <w:b/>
          <w:color w:val="000000"/>
          <w:sz w:val="24"/>
          <w:szCs w:val="24"/>
        </w:rPr>
        <w:t xml:space="preserve">MD, PhD, Professor, </w:t>
      </w:r>
      <w:r w:rsidR="00EB55B5" w:rsidRPr="00CB383D">
        <w:rPr>
          <w:rFonts w:ascii="Book Antiqua" w:hAnsi="Book Antiqua"/>
          <w:color w:val="000000"/>
          <w:sz w:val="24"/>
          <w:szCs w:val="24"/>
        </w:rPr>
        <w:t xml:space="preserve">The Center for Pediatric Liver Diseases, Children’s Hospital of </w:t>
      </w:r>
      <w:proofErr w:type="spellStart"/>
      <w:r w:rsidR="00EB55B5" w:rsidRPr="00CB383D">
        <w:rPr>
          <w:rFonts w:ascii="Book Antiqua" w:hAnsi="Book Antiqua"/>
          <w:color w:val="000000"/>
          <w:sz w:val="24"/>
          <w:szCs w:val="24"/>
        </w:rPr>
        <w:t>Fudan</w:t>
      </w:r>
      <w:proofErr w:type="spellEnd"/>
      <w:r w:rsidR="00EB55B5" w:rsidRPr="00CB383D">
        <w:rPr>
          <w:rFonts w:ascii="Book Antiqua" w:hAnsi="Book Antiqua"/>
          <w:color w:val="000000"/>
          <w:sz w:val="24"/>
          <w:szCs w:val="24"/>
        </w:rPr>
        <w:t xml:space="preserve"> University, 399 </w:t>
      </w:r>
      <w:proofErr w:type="spellStart"/>
      <w:r w:rsidR="00EB55B5" w:rsidRPr="00CB383D">
        <w:rPr>
          <w:rFonts w:ascii="Book Antiqua" w:hAnsi="Book Antiqua"/>
          <w:color w:val="000000"/>
          <w:sz w:val="24"/>
          <w:szCs w:val="24"/>
        </w:rPr>
        <w:t>Wanyuan</w:t>
      </w:r>
      <w:proofErr w:type="spellEnd"/>
      <w:r w:rsidR="00EB55B5" w:rsidRPr="00CB383D">
        <w:rPr>
          <w:rFonts w:ascii="Book Antiqua" w:hAnsi="Book Antiqua"/>
          <w:color w:val="000000"/>
          <w:sz w:val="24"/>
          <w:szCs w:val="24"/>
        </w:rPr>
        <w:t xml:space="preserve"> Road, Shanghai 201102, China. </w:t>
      </w:r>
      <w:r w:rsidR="00A00F38" w:rsidRPr="00CB383D">
        <w:rPr>
          <w:rFonts w:ascii="Book Antiqua" w:hAnsi="Book Antiqua"/>
          <w:color w:val="000000"/>
          <w:sz w:val="24"/>
          <w:szCs w:val="24"/>
        </w:rPr>
        <w:t>jshwang@shmu.edu.cn</w:t>
      </w:r>
    </w:p>
    <w:p w:rsidR="00A70708" w:rsidRPr="00CB383D" w:rsidRDefault="00A70708" w:rsidP="006E5216">
      <w:pPr>
        <w:adjustRightInd w:val="0"/>
        <w:snapToGrid w:val="0"/>
        <w:rPr>
          <w:rFonts w:ascii="Book Antiqua" w:hAnsi="Book Antiqua"/>
          <w:b/>
          <w:color w:val="000000"/>
          <w:sz w:val="24"/>
          <w:szCs w:val="24"/>
        </w:rPr>
      </w:pPr>
      <w:bookmarkStart w:id="66" w:name="OLE_LINK1091"/>
      <w:bookmarkStart w:id="67" w:name="OLE_LINK1092"/>
      <w:bookmarkStart w:id="68" w:name="OLE_LINK389"/>
      <w:bookmarkStart w:id="69" w:name="OLE_LINK406"/>
      <w:bookmarkStart w:id="70" w:name="OLE_LINK658"/>
      <w:bookmarkStart w:id="71" w:name="OLE_LINK904"/>
      <w:bookmarkStart w:id="72" w:name="OLE_LINK1009"/>
      <w:bookmarkStart w:id="73" w:name="OLE_LINK1027"/>
      <w:bookmarkStart w:id="74" w:name="OLE_LINK90"/>
      <w:bookmarkStart w:id="75" w:name="OLE_LINK523"/>
      <w:r w:rsidRPr="00CB383D">
        <w:rPr>
          <w:rFonts w:ascii="Book Antiqua" w:hAnsi="Book Antiqua"/>
          <w:b/>
          <w:color w:val="000000"/>
          <w:sz w:val="24"/>
          <w:szCs w:val="24"/>
        </w:rPr>
        <w:t xml:space="preserve">Telephone: </w:t>
      </w:r>
      <w:r w:rsidR="00614F64" w:rsidRPr="00CB383D">
        <w:rPr>
          <w:rFonts w:ascii="Book Antiqua" w:hAnsi="Book Antiqua"/>
          <w:color w:val="000000"/>
          <w:sz w:val="24"/>
          <w:szCs w:val="24"/>
        </w:rPr>
        <w:t>+</w:t>
      </w:r>
      <w:r w:rsidR="00EB55B5" w:rsidRPr="00CB383D">
        <w:rPr>
          <w:rFonts w:ascii="Book Antiqua" w:hAnsi="Book Antiqua"/>
          <w:color w:val="000000"/>
          <w:sz w:val="24"/>
          <w:szCs w:val="24"/>
        </w:rPr>
        <w:t>86-</w:t>
      </w:r>
      <w:r w:rsidR="007E7FCA" w:rsidRPr="00CB383D">
        <w:rPr>
          <w:rFonts w:ascii="Book Antiqua" w:hAnsi="Book Antiqua"/>
          <w:color w:val="000000"/>
          <w:sz w:val="24"/>
          <w:szCs w:val="24"/>
        </w:rPr>
        <w:t>21</w:t>
      </w:r>
      <w:r w:rsidR="00EB55B5" w:rsidRPr="00CB383D">
        <w:rPr>
          <w:rFonts w:ascii="Book Antiqua" w:hAnsi="Book Antiqua"/>
          <w:color w:val="000000"/>
          <w:sz w:val="24"/>
          <w:szCs w:val="24"/>
        </w:rPr>
        <w:t>-6493</w:t>
      </w:r>
      <w:r w:rsidR="007E7FCA" w:rsidRPr="00CB383D">
        <w:rPr>
          <w:rFonts w:ascii="Book Antiqua" w:hAnsi="Book Antiqua"/>
          <w:color w:val="000000"/>
          <w:sz w:val="24"/>
          <w:szCs w:val="24"/>
        </w:rPr>
        <w:t>1171</w:t>
      </w:r>
    </w:p>
    <w:p w:rsidR="00A70708" w:rsidRPr="00CB383D" w:rsidRDefault="00A70708" w:rsidP="006E5216">
      <w:pPr>
        <w:adjustRightInd w:val="0"/>
        <w:snapToGrid w:val="0"/>
        <w:rPr>
          <w:rFonts w:ascii="Book Antiqua" w:hAnsi="Book Antiqua"/>
          <w:b/>
          <w:color w:val="000000"/>
          <w:sz w:val="24"/>
          <w:szCs w:val="24"/>
        </w:rPr>
      </w:pPr>
      <w:r w:rsidRPr="00CB383D">
        <w:rPr>
          <w:rFonts w:ascii="Book Antiqua" w:hAnsi="Book Antiqua"/>
          <w:b/>
          <w:color w:val="000000"/>
          <w:sz w:val="24"/>
          <w:szCs w:val="24"/>
        </w:rPr>
        <w:t>Fax:</w:t>
      </w:r>
      <w:bookmarkEnd w:id="66"/>
      <w:bookmarkEnd w:id="67"/>
      <w:r w:rsidRPr="00CB383D">
        <w:rPr>
          <w:rFonts w:ascii="Book Antiqua" w:hAnsi="Book Antiqua"/>
          <w:b/>
          <w:color w:val="000000"/>
          <w:sz w:val="24"/>
          <w:szCs w:val="24"/>
        </w:rPr>
        <w:t xml:space="preserve"> </w:t>
      </w:r>
      <w:r w:rsidR="00614F64" w:rsidRPr="00CB383D">
        <w:rPr>
          <w:rFonts w:ascii="Book Antiqua" w:hAnsi="Book Antiqua"/>
          <w:color w:val="000000"/>
          <w:sz w:val="24"/>
          <w:szCs w:val="24"/>
        </w:rPr>
        <w:t>+</w:t>
      </w:r>
      <w:r w:rsidR="00EB55B5" w:rsidRPr="00CB383D">
        <w:rPr>
          <w:rFonts w:ascii="Book Antiqua" w:hAnsi="Book Antiqua"/>
          <w:color w:val="000000"/>
          <w:sz w:val="24"/>
          <w:szCs w:val="24"/>
        </w:rPr>
        <w:t>86-</w:t>
      </w:r>
      <w:r w:rsidR="00614F64" w:rsidRPr="00CB383D">
        <w:rPr>
          <w:rFonts w:ascii="Book Antiqua" w:hAnsi="Book Antiqua"/>
          <w:color w:val="000000"/>
          <w:sz w:val="24"/>
          <w:szCs w:val="24"/>
        </w:rPr>
        <w:t>21</w:t>
      </w:r>
      <w:r w:rsidR="00EB55B5" w:rsidRPr="00CB383D">
        <w:rPr>
          <w:rFonts w:ascii="Book Antiqua" w:hAnsi="Book Antiqua"/>
          <w:color w:val="000000"/>
          <w:sz w:val="24"/>
          <w:szCs w:val="24"/>
        </w:rPr>
        <w:t>-6493</w:t>
      </w:r>
      <w:r w:rsidR="00614F64" w:rsidRPr="00CB383D">
        <w:rPr>
          <w:rFonts w:ascii="Book Antiqua" w:hAnsi="Book Antiqua"/>
          <w:color w:val="000000"/>
          <w:sz w:val="24"/>
          <w:szCs w:val="24"/>
        </w:rPr>
        <w:t>1901</w:t>
      </w:r>
    </w:p>
    <w:bookmarkEnd w:id="68"/>
    <w:bookmarkEnd w:id="69"/>
    <w:bookmarkEnd w:id="70"/>
    <w:bookmarkEnd w:id="71"/>
    <w:bookmarkEnd w:id="72"/>
    <w:bookmarkEnd w:id="73"/>
    <w:bookmarkEnd w:id="74"/>
    <w:bookmarkEnd w:id="75"/>
    <w:p w:rsidR="00687B80" w:rsidRPr="00CB383D" w:rsidRDefault="00687B80" w:rsidP="006E5216">
      <w:pPr>
        <w:adjustRightInd w:val="0"/>
        <w:snapToGrid w:val="0"/>
        <w:rPr>
          <w:rFonts w:ascii="Book Antiqua" w:hAnsi="Book Antiqua"/>
          <w:b/>
          <w:color w:val="000000"/>
          <w:sz w:val="24"/>
          <w:szCs w:val="24"/>
        </w:rPr>
      </w:pPr>
    </w:p>
    <w:p w:rsidR="00EB55B5" w:rsidRPr="00CB383D" w:rsidRDefault="00EB55B5" w:rsidP="00AF4220">
      <w:pPr>
        <w:adjustRightInd w:val="0"/>
        <w:snapToGrid w:val="0"/>
        <w:outlineLvl w:val="0"/>
        <w:rPr>
          <w:rFonts w:ascii="Book Antiqua" w:hAnsi="Book Antiqua"/>
          <w:b/>
          <w:sz w:val="24"/>
          <w:szCs w:val="24"/>
        </w:rPr>
      </w:pPr>
      <w:bookmarkStart w:id="76" w:name="OLE_LINK51"/>
      <w:bookmarkStart w:id="77" w:name="OLE_LINK27"/>
      <w:bookmarkStart w:id="78" w:name="OLE_LINK382"/>
      <w:r w:rsidRPr="00CB383D">
        <w:rPr>
          <w:rFonts w:ascii="Book Antiqua" w:hAnsi="Book Antiqua"/>
          <w:b/>
          <w:sz w:val="24"/>
          <w:szCs w:val="24"/>
        </w:rPr>
        <w:t xml:space="preserve">Received: </w:t>
      </w:r>
      <w:bookmarkStart w:id="79" w:name="OLE_LINK40"/>
      <w:bookmarkStart w:id="80" w:name="OLE_LINK43"/>
      <w:r w:rsidRPr="00CB383D">
        <w:rPr>
          <w:rFonts w:ascii="Book Antiqua" w:hAnsi="Book Antiqua"/>
          <w:sz w:val="24"/>
          <w:szCs w:val="24"/>
        </w:rPr>
        <w:t>October</w:t>
      </w:r>
      <w:r w:rsidRPr="00CB383D">
        <w:rPr>
          <w:rFonts w:ascii="Book Antiqua" w:eastAsia="等线" w:hAnsi="Book Antiqua"/>
          <w:sz w:val="24"/>
          <w:szCs w:val="24"/>
        </w:rPr>
        <w:t xml:space="preserve"> 22</w:t>
      </w:r>
      <w:bookmarkEnd w:id="79"/>
      <w:bookmarkEnd w:id="80"/>
      <w:r w:rsidRPr="00CB383D">
        <w:rPr>
          <w:rFonts w:ascii="Book Antiqua" w:eastAsia="等线" w:hAnsi="Book Antiqua"/>
          <w:sz w:val="24"/>
          <w:szCs w:val="24"/>
        </w:rPr>
        <w:t>, 2018</w:t>
      </w:r>
      <w:r w:rsidRPr="00CB383D">
        <w:rPr>
          <w:rFonts w:ascii="Book Antiqua" w:hAnsi="Book Antiqua"/>
          <w:b/>
          <w:sz w:val="24"/>
          <w:szCs w:val="24"/>
        </w:rPr>
        <w:t xml:space="preserve">  </w:t>
      </w:r>
    </w:p>
    <w:p w:rsidR="00EB55B5" w:rsidRPr="00CB383D" w:rsidRDefault="00EB55B5" w:rsidP="00AF4220">
      <w:pPr>
        <w:adjustRightInd w:val="0"/>
        <w:snapToGrid w:val="0"/>
        <w:outlineLvl w:val="0"/>
        <w:rPr>
          <w:rFonts w:ascii="Book Antiqua" w:eastAsia="等线" w:hAnsi="Book Antiqua"/>
          <w:b/>
          <w:sz w:val="24"/>
          <w:szCs w:val="24"/>
        </w:rPr>
      </w:pPr>
      <w:r w:rsidRPr="00CB383D">
        <w:rPr>
          <w:rFonts w:ascii="Book Antiqua" w:hAnsi="Book Antiqua"/>
          <w:b/>
          <w:sz w:val="24"/>
          <w:szCs w:val="24"/>
        </w:rPr>
        <w:t>Peer-review started:</w:t>
      </w:r>
      <w:r w:rsidRPr="00CB383D">
        <w:rPr>
          <w:rFonts w:ascii="Book Antiqua" w:eastAsia="等线" w:hAnsi="Book Antiqua"/>
          <w:b/>
          <w:sz w:val="24"/>
          <w:szCs w:val="24"/>
        </w:rPr>
        <w:t xml:space="preserve"> </w:t>
      </w:r>
      <w:r w:rsidRPr="00CB383D">
        <w:rPr>
          <w:rFonts w:ascii="Book Antiqua" w:hAnsi="Book Antiqua"/>
          <w:sz w:val="24"/>
          <w:szCs w:val="24"/>
        </w:rPr>
        <w:t>October</w:t>
      </w:r>
      <w:r w:rsidRPr="00CB383D">
        <w:rPr>
          <w:rFonts w:ascii="Book Antiqua" w:eastAsia="等线" w:hAnsi="Book Antiqua"/>
          <w:sz w:val="24"/>
          <w:szCs w:val="24"/>
        </w:rPr>
        <w:t xml:space="preserve"> 22, 2018</w:t>
      </w:r>
    </w:p>
    <w:p w:rsidR="00EB55B5" w:rsidRPr="00CB383D" w:rsidRDefault="00EB55B5" w:rsidP="00AF4220">
      <w:pPr>
        <w:adjustRightInd w:val="0"/>
        <w:snapToGrid w:val="0"/>
        <w:outlineLvl w:val="0"/>
        <w:rPr>
          <w:rFonts w:ascii="Book Antiqua" w:eastAsia="等线" w:hAnsi="Book Antiqua"/>
          <w:b/>
          <w:sz w:val="24"/>
          <w:szCs w:val="24"/>
        </w:rPr>
      </w:pPr>
      <w:r w:rsidRPr="00CB383D">
        <w:rPr>
          <w:rFonts w:ascii="Book Antiqua" w:hAnsi="Book Antiqua"/>
          <w:b/>
          <w:sz w:val="24"/>
          <w:szCs w:val="24"/>
        </w:rPr>
        <w:t>First decision:</w:t>
      </w:r>
      <w:r w:rsidRPr="00CB383D">
        <w:rPr>
          <w:rFonts w:ascii="Book Antiqua" w:eastAsia="等线" w:hAnsi="Book Antiqua"/>
          <w:b/>
          <w:sz w:val="24"/>
          <w:szCs w:val="24"/>
        </w:rPr>
        <w:t xml:space="preserve"> </w:t>
      </w:r>
      <w:r w:rsidRPr="00CB383D">
        <w:rPr>
          <w:rFonts w:ascii="Book Antiqua" w:hAnsi="Book Antiqua"/>
          <w:sz w:val="24"/>
          <w:szCs w:val="24"/>
        </w:rPr>
        <w:t>December</w:t>
      </w:r>
      <w:r w:rsidRPr="00CB383D">
        <w:rPr>
          <w:rFonts w:ascii="Book Antiqua" w:eastAsia="等线" w:hAnsi="Book Antiqua"/>
          <w:sz w:val="24"/>
          <w:szCs w:val="24"/>
        </w:rPr>
        <w:t xml:space="preserve"> 12, 2018</w:t>
      </w:r>
    </w:p>
    <w:p w:rsidR="00EB55B5" w:rsidRPr="00CB383D" w:rsidRDefault="00EB55B5" w:rsidP="00EB55B5">
      <w:pPr>
        <w:adjustRightInd w:val="0"/>
        <w:snapToGrid w:val="0"/>
        <w:rPr>
          <w:rFonts w:ascii="Book Antiqua" w:hAnsi="Book Antiqua"/>
          <w:b/>
          <w:sz w:val="24"/>
          <w:szCs w:val="24"/>
        </w:rPr>
      </w:pPr>
      <w:r w:rsidRPr="00CB383D">
        <w:rPr>
          <w:rFonts w:ascii="Book Antiqua" w:hAnsi="Book Antiqua"/>
          <w:b/>
          <w:sz w:val="24"/>
          <w:szCs w:val="24"/>
        </w:rPr>
        <w:t xml:space="preserve">Revised: </w:t>
      </w:r>
      <w:r w:rsidRPr="00CB383D">
        <w:rPr>
          <w:rFonts w:ascii="Book Antiqua" w:hAnsi="Book Antiqua"/>
          <w:sz w:val="24"/>
          <w:szCs w:val="24"/>
        </w:rPr>
        <w:t>January 11, 2019</w:t>
      </w:r>
    </w:p>
    <w:p w:rsidR="00EB55B5" w:rsidRPr="00CB383D" w:rsidRDefault="00EB55B5" w:rsidP="00AF4220">
      <w:pPr>
        <w:adjustRightInd w:val="0"/>
        <w:snapToGrid w:val="0"/>
        <w:outlineLvl w:val="0"/>
        <w:rPr>
          <w:rFonts w:ascii="Book Antiqua" w:hAnsi="Book Antiqua"/>
          <w:b/>
          <w:sz w:val="24"/>
          <w:szCs w:val="24"/>
        </w:rPr>
      </w:pPr>
      <w:r w:rsidRPr="00CB383D">
        <w:rPr>
          <w:rFonts w:ascii="Book Antiqua" w:hAnsi="Book Antiqua"/>
          <w:b/>
          <w:sz w:val="24"/>
          <w:szCs w:val="24"/>
        </w:rPr>
        <w:t>Accepted:</w:t>
      </w:r>
      <w:r w:rsidR="006C74FB" w:rsidRPr="00CB383D">
        <w:t xml:space="preserve"> </w:t>
      </w:r>
      <w:r w:rsidR="006C74FB" w:rsidRPr="00CB383D">
        <w:rPr>
          <w:rFonts w:ascii="Book Antiqua" w:hAnsi="Book Antiqua"/>
          <w:sz w:val="24"/>
          <w:szCs w:val="24"/>
        </w:rPr>
        <w:t>January 18, 2019</w:t>
      </w:r>
      <w:r w:rsidRPr="00CB383D">
        <w:rPr>
          <w:rFonts w:ascii="Book Antiqua" w:hAnsi="Book Antiqua"/>
          <w:b/>
          <w:sz w:val="24"/>
          <w:szCs w:val="24"/>
        </w:rPr>
        <w:t xml:space="preserve"> </w:t>
      </w:r>
    </w:p>
    <w:p w:rsidR="00EB55B5" w:rsidRPr="00CB383D" w:rsidRDefault="00EB55B5" w:rsidP="00AF4220">
      <w:pPr>
        <w:adjustRightInd w:val="0"/>
        <w:snapToGrid w:val="0"/>
        <w:outlineLvl w:val="0"/>
        <w:rPr>
          <w:rFonts w:ascii="Book Antiqua" w:hAnsi="Book Antiqua"/>
          <w:b/>
          <w:sz w:val="24"/>
          <w:szCs w:val="24"/>
        </w:rPr>
      </w:pPr>
      <w:r w:rsidRPr="00CB383D">
        <w:rPr>
          <w:rFonts w:ascii="Book Antiqua" w:hAnsi="Book Antiqua"/>
          <w:b/>
          <w:sz w:val="24"/>
          <w:szCs w:val="24"/>
        </w:rPr>
        <w:t>Article in press:</w:t>
      </w:r>
      <w:r w:rsidR="00BA5F77">
        <w:rPr>
          <w:rFonts w:ascii="Book Antiqua" w:hAnsi="Book Antiqua" w:hint="eastAsia"/>
          <w:b/>
          <w:sz w:val="24"/>
          <w:szCs w:val="24"/>
        </w:rPr>
        <w:t xml:space="preserve"> </w:t>
      </w:r>
      <w:r w:rsidR="00BA5F77" w:rsidRPr="00CB383D">
        <w:rPr>
          <w:rFonts w:ascii="Book Antiqua" w:hAnsi="Book Antiqua"/>
          <w:sz w:val="24"/>
          <w:szCs w:val="24"/>
        </w:rPr>
        <w:t>January 18, 2019</w:t>
      </w:r>
    </w:p>
    <w:p w:rsidR="00EB55B5" w:rsidRPr="00CB383D" w:rsidRDefault="00EB55B5" w:rsidP="00AF4220">
      <w:pPr>
        <w:adjustRightInd w:val="0"/>
        <w:snapToGrid w:val="0"/>
        <w:outlineLvl w:val="0"/>
        <w:rPr>
          <w:rFonts w:ascii="Book Antiqua" w:hAnsi="Book Antiqua"/>
          <w:b/>
          <w:color w:val="000000"/>
          <w:sz w:val="24"/>
          <w:szCs w:val="24"/>
        </w:rPr>
      </w:pPr>
      <w:r w:rsidRPr="00CB383D">
        <w:rPr>
          <w:rFonts w:ascii="Book Antiqua" w:hAnsi="Book Antiqua"/>
          <w:b/>
          <w:sz w:val="24"/>
          <w:szCs w:val="24"/>
        </w:rPr>
        <w:t>Published online:</w:t>
      </w:r>
      <w:bookmarkEnd w:id="76"/>
      <w:bookmarkEnd w:id="77"/>
      <w:bookmarkEnd w:id="78"/>
      <w:r w:rsidR="00BA5F77" w:rsidRPr="00BA5F77">
        <w:rPr>
          <w:rFonts w:ascii="Book Antiqua" w:hAnsi="Book Antiqua" w:hint="eastAsia"/>
          <w:sz w:val="24"/>
          <w:szCs w:val="24"/>
        </w:rPr>
        <w:t xml:space="preserve"> </w:t>
      </w:r>
      <w:r w:rsidR="00BA5F77" w:rsidRPr="00BA5F77">
        <w:rPr>
          <w:rFonts w:ascii="Book Antiqua" w:hAnsi="Book Antiqua"/>
          <w:sz w:val="24"/>
          <w:szCs w:val="24"/>
        </w:rPr>
        <w:t>February 21, 2019</w:t>
      </w:r>
    </w:p>
    <w:p w:rsidR="00925959" w:rsidRPr="00CB383D" w:rsidRDefault="00A70708" w:rsidP="00AF4220">
      <w:pPr>
        <w:adjustRightInd w:val="0"/>
        <w:snapToGrid w:val="0"/>
        <w:outlineLvl w:val="0"/>
        <w:rPr>
          <w:rFonts w:ascii="Book Antiqua" w:eastAsia="Arial" w:hAnsi="Book Antiqua"/>
          <w:b/>
          <w:color w:val="000000"/>
          <w:sz w:val="24"/>
          <w:szCs w:val="24"/>
        </w:rPr>
      </w:pPr>
      <w:r w:rsidRPr="00CB383D">
        <w:rPr>
          <w:rFonts w:ascii="Book Antiqua" w:eastAsia="Arial" w:hAnsi="Book Antiqua"/>
          <w:b/>
          <w:color w:val="000000"/>
          <w:sz w:val="24"/>
          <w:szCs w:val="24"/>
        </w:rPr>
        <w:br w:type="page"/>
      </w:r>
      <w:r w:rsidR="003F586E" w:rsidRPr="00CB383D">
        <w:rPr>
          <w:rFonts w:ascii="Book Antiqua" w:hAnsi="Book Antiqua"/>
          <w:b/>
          <w:color w:val="000000"/>
          <w:sz w:val="24"/>
          <w:szCs w:val="24"/>
        </w:rPr>
        <w:lastRenderedPageBreak/>
        <w:t>Abstract</w:t>
      </w:r>
    </w:p>
    <w:p w:rsidR="00BD6080" w:rsidRPr="00CB383D" w:rsidRDefault="00A70708" w:rsidP="00AF4220">
      <w:pPr>
        <w:adjustRightInd w:val="0"/>
        <w:snapToGrid w:val="0"/>
        <w:outlineLvl w:val="0"/>
        <w:rPr>
          <w:rFonts w:ascii="Book Antiqua" w:hAnsi="Book Antiqua"/>
          <w:color w:val="000000"/>
          <w:sz w:val="24"/>
          <w:szCs w:val="24"/>
        </w:rPr>
      </w:pPr>
      <w:bookmarkStart w:id="81" w:name="OLE_LINK318"/>
      <w:bookmarkStart w:id="82" w:name="OLE_LINK447"/>
      <w:r w:rsidRPr="00CB383D">
        <w:rPr>
          <w:rFonts w:ascii="Book Antiqua" w:hAnsi="Book Antiqua"/>
          <w:b/>
          <w:i/>
          <w:color w:val="000000"/>
          <w:sz w:val="24"/>
          <w:szCs w:val="24"/>
        </w:rPr>
        <w:t>BACKGROUND</w:t>
      </w:r>
      <w:r w:rsidRPr="00CB383D">
        <w:rPr>
          <w:rFonts w:ascii="Book Antiqua" w:hAnsi="Book Antiqua"/>
          <w:b/>
          <w:color w:val="000000"/>
          <w:sz w:val="24"/>
          <w:szCs w:val="24"/>
        </w:rPr>
        <w:t xml:space="preserve"> </w:t>
      </w:r>
      <w:bookmarkEnd w:id="81"/>
    </w:p>
    <w:bookmarkEnd w:id="82"/>
    <w:p w:rsidR="00DB6047" w:rsidRPr="00CB383D" w:rsidRDefault="00DB6047"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Disorders of primary bile acid synthesis may be life-threatening if undiagnosed, or not treated with primary bile acid replacement therapy. To date, there are few reports on the management and follow-up of patients with</w:t>
      </w:r>
      <w:r w:rsidR="00774010" w:rsidRPr="00CB383D">
        <w:rPr>
          <w:rFonts w:ascii="Book Antiqua" w:hAnsi="Book Antiqua"/>
          <w:color w:val="000000"/>
          <w:sz w:val="24"/>
          <w:szCs w:val="24"/>
        </w:rPr>
        <w:t xml:space="preserve"> </w:t>
      </w:r>
      <w:r w:rsidR="00AF4220" w:rsidRPr="00CB383D">
        <w:rPr>
          <w:rFonts w:ascii="Book Antiqua" w:hAnsi="Book Antiqua"/>
          <w:color w:val="000000"/>
          <w:sz w:val="24"/>
          <w:szCs w:val="24"/>
        </w:rPr>
        <w:t>Δ4</w:t>
      </w:r>
      <w:r w:rsidRPr="00CB383D">
        <w:rPr>
          <w:rFonts w:ascii="Book Antiqua" w:hAnsi="Book Antiqua"/>
          <w:color w:val="000000"/>
          <w:sz w:val="24"/>
          <w:szCs w:val="24"/>
        </w:rPr>
        <w:t>-3-oxosteroid 5</w:t>
      </w:r>
      <w:r w:rsidR="00AF4220" w:rsidRPr="00CB383D">
        <w:rPr>
          <w:rFonts w:ascii="Book Antiqua" w:hAnsi="Book Antiqua"/>
          <w:color w:val="000000"/>
          <w:sz w:val="24"/>
          <w:szCs w:val="24"/>
        </w:rPr>
        <w:t>β</w:t>
      </w:r>
      <w:r w:rsidRPr="00CB383D">
        <w:rPr>
          <w:rFonts w:ascii="Book Antiqua" w:hAnsi="Book Antiqua"/>
          <w:color w:val="000000"/>
          <w:sz w:val="24"/>
          <w:szCs w:val="24"/>
        </w:rPr>
        <w:t xml:space="preserve">-reductase (AKR1D1) deficiency. </w:t>
      </w:r>
      <w:r w:rsidR="003752E6" w:rsidRPr="00CB383D">
        <w:rPr>
          <w:rFonts w:ascii="Book Antiqua" w:hAnsi="Book Antiqua"/>
          <w:color w:val="000000"/>
          <w:sz w:val="24"/>
          <w:szCs w:val="24"/>
        </w:rPr>
        <w:t xml:space="preserve">We hypothesized that a </w:t>
      </w:r>
      <w:r w:rsidRPr="00CB383D">
        <w:rPr>
          <w:rFonts w:ascii="Book Antiqua" w:hAnsi="Book Antiqua"/>
          <w:color w:val="000000"/>
          <w:sz w:val="24"/>
          <w:szCs w:val="24"/>
        </w:rPr>
        <w:t xml:space="preserve">retrospective analysis of the responses to oral bile acid replacement therapy with </w:t>
      </w:r>
      <w:r w:rsidR="00AF4220" w:rsidRPr="00CB383D">
        <w:rPr>
          <w:rFonts w:ascii="Book Antiqua" w:hAnsi="Book Antiqua"/>
          <w:color w:val="000000"/>
          <w:sz w:val="24"/>
          <w:szCs w:val="24"/>
        </w:rPr>
        <w:t>chenodeoxycholic acid (CDCA)</w:t>
      </w:r>
      <w:r w:rsidRPr="00CB383D">
        <w:rPr>
          <w:rFonts w:ascii="Book Antiqua" w:hAnsi="Book Antiqua"/>
          <w:color w:val="000000"/>
          <w:sz w:val="24"/>
          <w:szCs w:val="24"/>
        </w:rPr>
        <w:t xml:space="preserve"> in patients with this bile acid synthesis disorder</w:t>
      </w:r>
      <w:r w:rsidR="003752E6" w:rsidRPr="00CB383D">
        <w:rPr>
          <w:rFonts w:ascii="Book Antiqua" w:hAnsi="Book Antiqua"/>
          <w:color w:val="000000"/>
          <w:sz w:val="24"/>
          <w:szCs w:val="24"/>
        </w:rPr>
        <w:t xml:space="preserve"> </w:t>
      </w:r>
      <w:r w:rsidRPr="00CB383D">
        <w:rPr>
          <w:rFonts w:ascii="Book Antiqua" w:hAnsi="Book Antiqua"/>
          <w:color w:val="000000"/>
          <w:sz w:val="24"/>
          <w:szCs w:val="24"/>
        </w:rPr>
        <w:t xml:space="preserve">will increase our understanding of the disease progression and permit evaluation of this treatment regimen as an alternative to the </w:t>
      </w:r>
      <w:r w:rsidR="00AF4220" w:rsidRPr="00CB383D">
        <w:rPr>
          <w:rFonts w:ascii="Book Antiqua" w:hAnsi="Book Antiqua"/>
          <w:color w:val="000000"/>
          <w:sz w:val="24"/>
          <w:szCs w:val="24"/>
        </w:rPr>
        <w:t>Food and Drug Administration (</w:t>
      </w:r>
      <w:r w:rsidRPr="00CB383D">
        <w:rPr>
          <w:rFonts w:ascii="Book Antiqua" w:hAnsi="Book Antiqua"/>
          <w:color w:val="000000"/>
          <w:sz w:val="24"/>
          <w:szCs w:val="24"/>
        </w:rPr>
        <w:t>FDA</w:t>
      </w:r>
      <w:r w:rsidR="00AF4220" w:rsidRPr="00CB383D">
        <w:rPr>
          <w:rFonts w:ascii="Book Antiqua" w:hAnsi="Book Antiqua"/>
          <w:color w:val="000000"/>
          <w:sz w:val="24"/>
          <w:szCs w:val="24"/>
        </w:rPr>
        <w:t>)</w:t>
      </w:r>
      <w:r w:rsidRPr="00CB383D">
        <w:rPr>
          <w:rFonts w:ascii="Book Antiqua" w:hAnsi="Book Antiqua"/>
          <w:color w:val="000000"/>
          <w:sz w:val="24"/>
          <w:szCs w:val="24"/>
        </w:rPr>
        <w:t xml:space="preserve"> approved drug cholic acid, which is currently unavailable in China.</w:t>
      </w:r>
    </w:p>
    <w:p w:rsidR="00A70708" w:rsidRPr="00CB383D" w:rsidRDefault="00A70708" w:rsidP="006E5216">
      <w:pPr>
        <w:adjustRightInd w:val="0"/>
        <w:snapToGrid w:val="0"/>
        <w:rPr>
          <w:rFonts w:ascii="Book Antiqua" w:eastAsia="Arial" w:hAnsi="Book Antiqua"/>
          <w:b/>
          <w:color w:val="000000"/>
          <w:sz w:val="24"/>
          <w:szCs w:val="24"/>
        </w:rPr>
      </w:pPr>
    </w:p>
    <w:p w:rsidR="0000772B" w:rsidRPr="00CB383D" w:rsidRDefault="003F586E" w:rsidP="00AF4220">
      <w:pPr>
        <w:adjustRightInd w:val="0"/>
        <w:snapToGrid w:val="0"/>
        <w:outlineLvl w:val="0"/>
        <w:rPr>
          <w:rFonts w:ascii="Book Antiqua" w:hAnsi="Book Antiqua"/>
          <w:b/>
          <w:color w:val="000000"/>
          <w:sz w:val="24"/>
          <w:szCs w:val="24"/>
        </w:rPr>
      </w:pPr>
      <w:r w:rsidRPr="00CB383D">
        <w:rPr>
          <w:rFonts w:ascii="Book Antiqua" w:hAnsi="Book Antiqua"/>
          <w:b/>
          <w:i/>
          <w:color w:val="000000"/>
          <w:sz w:val="24"/>
          <w:szCs w:val="24"/>
        </w:rPr>
        <w:t>AIM</w:t>
      </w:r>
    </w:p>
    <w:p w:rsidR="00A70708" w:rsidRPr="00CB383D" w:rsidRDefault="007C4E0D" w:rsidP="006E5216">
      <w:pPr>
        <w:adjustRightInd w:val="0"/>
        <w:snapToGrid w:val="0"/>
        <w:rPr>
          <w:rFonts w:ascii="Book Antiqua" w:eastAsia="Arial" w:hAnsi="Book Antiqua"/>
          <w:color w:val="000000"/>
          <w:sz w:val="24"/>
          <w:szCs w:val="24"/>
        </w:rPr>
      </w:pPr>
      <w:proofErr w:type="gramStart"/>
      <w:r w:rsidRPr="00CB383D">
        <w:rPr>
          <w:rFonts w:ascii="Book Antiqua" w:hAnsi="Book Antiqua"/>
          <w:color w:val="000000"/>
          <w:sz w:val="24"/>
          <w:szCs w:val="24"/>
        </w:rPr>
        <w:t>T</w:t>
      </w:r>
      <w:r w:rsidR="003F586E" w:rsidRPr="00CB383D">
        <w:rPr>
          <w:rFonts w:ascii="Book Antiqua" w:hAnsi="Book Antiqua"/>
          <w:color w:val="000000"/>
          <w:sz w:val="24"/>
          <w:szCs w:val="24"/>
        </w:rPr>
        <w:t>o evaluate the therapeutic responses of patients with</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AKR1D1 deficiency to oral bile acid therapy, specifically </w:t>
      </w:r>
      <w:r w:rsidR="00AF4220" w:rsidRPr="00CB383D">
        <w:rPr>
          <w:rFonts w:ascii="Book Antiqua" w:hAnsi="Book Antiqua"/>
          <w:color w:val="000000"/>
          <w:sz w:val="24"/>
          <w:szCs w:val="24"/>
        </w:rPr>
        <w:t>CDCA</w:t>
      </w:r>
      <w:r w:rsidR="003F586E" w:rsidRPr="00CB383D">
        <w:rPr>
          <w:rFonts w:ascii="Book Antiqua" w:hAnsi="Book Antiqua"/>
          <w:color w:val="000000"/>
          <w:sz w:val="24"/>
          <w:szCs w:val="24"/>
        </w:rPr>
        <w:t>.</w:t>
      </w:r>
      <w:proofErr w:type="gramEnd"/>
    </w:p>
    <w:p w:rsidR="00A70708" w:rsidRPr="00CB383D" w:rsidRDefault="00A70708" w:rsidP="006E5216">
      <w:pPr>
        <w:adjustRightInd w:val="0"/>
        <w:snapToGrid w:val="0"/>
        <w:rPr>
          <w:rFonts w:ascii="Book Antiqua" w:eastAsia="Arial" w:hAnsi="Book Antiqua"/>
          <w:color w:val="000000"/>
          <w:sz w:val="24"/>
          <w:szCs w:val="24"/>
        </w:rPr>
      </w:pPr>
    </w:p>
    <w:p w:rsidR="00A70708" w:rsidRPr="00CB383D" w:rsidRDefault="003F586E" w:rsidP="00AF4220">
      <w:pPr>
        <w:adjustRightInd w:val="0"/>
        <w:snapToGrid w:val="0"/>
        <w:outlineLvl w:val="0"/>
        <w:rPr>
          <w:rFonts w:ascii="Book Antiqua" w:eastAsia="Arial" w:hAnsi="Book Antiqua"/>
          <w:b/>
          <w:color w:val="000000"/>
          <w:sz w:val="24"/>
          <w:szCs w:val="24"/>
        </w:rPr>
      </w:pPr>
      <w:r w:rsidRPr="00CB383D">
        <w:rPr>
          <w:rFonts w:ascii="Book Antiqua" w:hAnsi="Book Antiqua"/>
          <w:b/>
          <w:i/>
          <w:color w:val="000000"/>
          <w:sz w:val="24"/>
          <w:szCs w:val="24"/>
        </w:rPr>
        <w:t>METHOD</w:t>
      </w:r>
      <w:r w:rsidR="00AF4220" w:rsidRPr="00CB383D">
        <w:rPr>
          <w:rFonts w:ascii="Book Antiqua" w:hAnsi="Book Antiqua"/>
          <w:b/>
          <w:i/>
          <w:color w:val="000000"/>
          <w:sz w:val="24"/>
          <w:szCs w:val="24"/>
        </w:rPr>
        <w:t>S</w:t>
      </w:r>
    </w:p>
    <w:p w:rsidR="004B2C8A" w:rsidRPr="00CB383D" w:rsidRDefault="004B2C8A" w:rsidP="006E5216">
      <w:pPr>
        <w:adjustRightInd w:val="0"/>
        <w:snapToGrid w:val="0"/>
        <w:rPr>
          <w:rFonts w:ascii="Book Antiqua" w:hAnsi="Book Antiqua"/>
          <w:color w:val="000000"/>
          <w:sz w:val="24"/>
          <w:szCs w:val="24"/>
        </w:rPr>
      </w:pPr>
      <w:bookmarkStart w:id="83" w:name="OLE_LINK17"/>
      <w:bookmarkStart w:id="84" w:name="OLE_LINK18"/>
      <w:r w:rsidRPr="00CB383D">
        <w:rPr>
          <w:rFonts w:ascii="Book Antiqua" w:hAnsi="Book Antiqua"/>
          <w:color w:val="000000"/>
          <w:sz w:val="24"/>
          <w:szCs w:val="24"/>
        </w:rPr>
        <w:t xml:space="preserve">Twelve patients with AKR1D1 deficiency, confirmed by fast atom bombardment ionization-mass spectrometry analysis of urine and by gene sequencing for mutations in </w:t>
      </w:r>
      <w:r w:rsidRPr="00CB383D">
        <w:rPr>
          <w:rFonts w:ascii="Book Antiqua" w:hAnsi="Book Antiqua"/>
          <w:i/>
          <w:color w:val="000000"/>
          <w:sz w:val="24"/>
          <w:szCs w:val="24"/>
        </w:rPr>
        <w:t>AKR1D1</w:t>
      </w:r>
      <w:r w:rsidRPr="00CB383D">
        <w:rPr>
          <w:rFonts w:ascii="Book Antiqua" w:hAnsi="Book Antiqua"/>
          <w:color w:val="000000"/>
          <w:sz w:val="24"/>
          <w:szCs w:val="24"/>
        </w:rPr>
        <w:t xml:space="preserve">, were treated with differing doses of </w:t>
      </w:r>
      <w:proofErr w:type="spellStart"/>
      <w:r w:rsidRPr="00CB383D">
        <w:rPr>
          <w:rFonts w:ascii="Book Antiqua" w:hAnsi="Book Antiqua"/>
          <w:color w:val="000000"/>
          <w:sz w:val="24"/>
          <w:szCs w:val="24"/>
        </w:rPr>
        <w:t>CDCA</w:t>
      </w:r>
      <w:proofErr w:type="spellEnd"/>
      <w:r w:rsidRPr="00CB383D">
        <w:rPr>
          <w:rFonts w:ascii="Book Antiqua" w:hAnsi="Book Antiqua"/>
          <w:color w:val="000000"/>
          <w:sz w:val="24"/>
          <w:szCs w:val="24"/>
        </w:rPr>
        <w:t xml:space="preserve"> or </w:t>
      </w:r>
      <w:proofErr w:type="spellStart"/>
      <w:r w:rsidRPr="00CB383D">
        <w:rPr>
          <w:rFonts w:ascii="Book Antiqua" w:hAnsi="Book Antiqua"/>
          <w:color w:val="000000"/>
          <w:sz w:val="24"/>
          <w:szCs w:val="24"/>
        </w:rPr>
        <w:t>ursodeoxycholic</w:t>
      </w:r>
      <w:proofErr w:type="spellEnd"/>
      <w:r w:rsidRPr="00CB383D">
        <w:rPr>
          <w:rFonts w:ascii="Book Antiqua" w:hAnsi="Book Antiqua"/>
          <w:color w:val="000000"/>
          <w:sz w:val="24"/>
          <w:szCs w:val="24"/>
        </w:rPr>
        <w:t xml:space="preserve"> acid (</w:t>
      </w:r>
      <w:proofErr w:type="spellStart"/>
      <w:r w:rsidRPr="00CB383D">
        <w:rPr>
          <w:rFonts w:ascii="Book Antiqua" w:hAnsi="Book Antiqua"/>
          <w:color w:val="000000"/>
          <w:sz w:val="24"/>
          <w:szCs w:val="24"/>
        </w:rPr>
        <w:t>UDCA</w:t>
      </w:r>
      <w:proofErr w:type="spellEnd"/>
      <w:r w:rsidRPr="00CB383D">
        <w:rPr>
          <w:rFonts w:ascii="Book Antiqua" w:hAnsi="Book Antiqua"/>
          <w:color w:val="000000"/>
          <w:sz w:val="24"/>
          <w:szCs w:val="24"/>
        </w:rPr>
        <w:t xml:space="preserve">). The clinical and biochemical responses to therapy were monitored over </w:t>
      </w:r>
      <w:r w:rsidR="00AF4220" w:rsidRPr="00CB383D">
        <w:rPr>
          <w:rFonts w:ascii="Book Antiqua" w:hAnsi="Book Antiqua"/>
          <w:color w:val="000000"/>
          <w:sz w:val="24"/>
          <w:szCs w:val="24"/>
        </w:rPr>
        <w:t>a period ranging 0.5-</w:t>
      </w:r>
      <w:r w:rsidRPr="00CB383D">
        <w:rPr>
          <w:rFonts w:ascii="Book Antiqua" w:hAnsi="Book Antiqua"/>
          <w:color w:val="000000"/>
          <w:sz w:val="24"/>
          <w:szCs w:val="24"/>
        </w:rPr>
        <w:t xml:space="preserve">6.4 years. Dose adjustment, to optimize the therapeutic dose, was based on changes in serum </w:t>
      </w:r>
      <w:r w:rsidR="003752E6" w:rsidRPr="00CB383D">
        <w:rPr>
          <w:rFonts w:ascii="Book Antiqua" w:hAnsi="Book Antiqua"/>
          <w:color w:val="000000"/>
          <w:sz w:val="24"/>
          <w:szCs w:val="24"/>
        </w:rPr>
        <w:t>biochemistry parameters</w:t>
      </w:r>
      <w:r w:rsidRPr="00CB383D">
        <w:rPr>
          <w:rFonts w:ascii="Book Antiqua" w:hAnsi="Book Antiqua"/>
          <w:color w:val="000000"/>
          <w:sz w:val="24"/>
          <w:szCs w:val="24"/>
        </w:rPr>
        <w:t>, notably liver function tests, and suppression of the urinary levels of atypical hepatotoxic 3-oxo-</w:t>
      </w:r>
      <w:r w:rsidR="00AF4220" w:rsidRPr="00CB383D">
        <w:rPr>
          <w:rFonts w:ascii="Book Antiqua" w:hAnsi="Book Antiqua"/>
          <w:color w:val="000000"/>
          <w:sz w:val="24"/>
          <w:szCs w:val="24"/>
        </w:rPr>
        <w:t>Δ4</w:t>
      </w:r>
      <w:r w:rsidRPr="00CB383D">
        <w:rPr>
          <w:rFonts w:ascii="Book Antiqua" w:hAnsi="Book Antiqua"/>
          <w:color w:val="000000"/>
          <w:sz w:val="24"/>
          <w:szCs w:val="24"/>
        </w:rPr>
        <w:t>-bile acids measured by mass spectrometry.</w:t>
      </w:r>
    </w:p>
    <w:bookmarkEnd w:id="83"/>
    <w:bookmarkEnd w:id="84"/>
    <w:p w:rsidR="00A70708" w:rsidRPr="00CB383D" w:rsidRDefault="00A70708" w:rsidP="006E5216">
      <w:pPr>
        <w:adjustRightInd w:val="0"/>
        <w:snapToGrid w:val="0"/>
        <w:rPr>
          <w:rFonts w:ascii="Book Antiqua" w:hAnsi="Book Antiqua"/>
          <w:color w:val="000000"/>
          <w:sz w:val="24"/>
          <w:szCs w:val="24"/>
        </w:rPr>
      </w:pPr>
    </w:p>
    <w:p w:rsidR="00A70708" w:rsidRPr="00CB383D" w:rsidRDefault="003F586E" w:rsidP="00AF4220">
      <w:pPr>
        <w:adjustRightInd w:val="0"/>
        <w:snapToGrid w:val="0"/>
        <w:outlineLvl w:val="0"/>
        <w:rPr>
          <w:rFonts w:ascii="Book Antiqua" w:hAnsi="Book Antiqua"/>
          <w:b/>
          <w:color w:val="000000"/>
          <w:sz w:val="24"/>
          <w:szCs w:val="24"/>
        </w:rPr>
      </w:pPr>
      <w:r w:rsidRPr="00CB383D">
        <w:rPr>
          <w:rFonts w:ascii="Book Antiqua" w:hAnsi="Book Antiqua"/>
          <w:b/>
          <w:i/>
          <w:color w:val="000000"/>
          <w:sz w:val="24"/>
          <w:szCs w:val="24"/>
        </w:rPr>
        <w:t>RESULT</w:t>
      </w:r>
      <w:r w:rsidR="00AF4220" w:rsidRPr="00CB383D">
        <w:rPr>
          <w:rFonts w:ascii="Book Antiqua" w:hAnsi="Book Antiqua"/>
          <w:b/>
          <w:color w:val="000000"/>
          <w:sz w:val="24"/>
          <w:szCs w:val="24"/>
        </w:rPr>
        <w:t>S</w:t>
      </w:r>
    </w:p>
    <w:p w:rsidR="00CA5852" w:rsidRPr="00CB383D" w:rsidRDefault="00CA5852"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Physical examination, serum </w:t>
      </w:r>
      <w:r w:rsidR="003752E6" w:rsidRPr="00CB383D">
        <w:rPr>
          <w:rFonts w:ascii="Book Antiqua" w:hAnsi="Book Antiqua"/>
          <w:color w:val="000000"/>
          <w:sz w:val="24"/>
          <w:szCs w:val="24"/>
        </w:rPr>
        <w:t>biochemistry parameters</w:t>
      </w:r>
      <w:r w:rsidRPr="00CB383D">
        <w:rPr>
          <w:rFonts w:ascii="Book Antiqua" w:hAnsi="Book Antiqua"/>
          <w:color w:val="000000"/>
          <w:sz w:val="24"/>
          <w:szCs w:val="24"/>
        </w:rPr>
        <w:t xml:space="preserve">, and sonographic findings improved in all 12 patients during bile acid therapy, except one who </w:t>
      </w:r>
      <w:r w:rsidRPr="00CB383D">
        <w:rPr>
          <w:rFonts w:ascii="Book Antiqua" w:hAnsi="Book Antiqua"/>
          <w:color w:val="000000"/>
          <w:sz w:val="24"/>
          <w:szCs w:val="24"/>
        </w:rPr>
        <w:lastRenderedPageBreak/>
        <w:t>underwent liver transplantation. Urine bile acid analysis confirmed a significant reduction in atypical hepatotoxic 3-oxo-Δ4 bile acids</w:t>
      </w:r>
      <w:r w:rsidR="003752E6" w:rsidRPr="00CB383D">
        <w:rPr>
          <w:rFonts w:ascii="Book Antiqua" w:hAnsi="Book Antiqua"/>
          <w:color w:val="000000"/>
          <w:sz w:val="24"/>
          <w:szCs w:val="24"/>
        </w:rPr>
        <w:t xml:space="preserve"> </w:t>
      </w:r>
      <w:r w:rsidRPr="00CB383D">
        <w:rPr>
          <w:rFonts w:ascii="Book Antiqua" w:hAnsi="Book Antiqua"/>
          <w:color w:val="000000"/>
          <w:sz w:val="24"/>
          <w:szCs w:val="24"/>
        </w:rPr>
        <w:t>concomitant with clinical and biochemical improvements in those patients treated with CDCA.</w:t>
      </w:r>
      <w:r w:rsidR="005031C6" w:rsidRPr="00CB383D">
        <w:rPr>
          <w:rFonts w:ascii="Book Antiqua" w:hAnsi="Book Antiqua"/>
          <w:color w:val="000000"/>
          <w:sz w:val="24"/>
          <w:szCs w:val="24"/>
        </w:rPr>
        <w:t xml:space="preserve"> </w:t>
      </w:r>
      <w:r w:rsidRPr="00CB383D">
        <w:rPr>
          <w:rFonts w:ascii="Book Antiqua" w:hAnsi="Book Antiqua"/>
          <w:color w:val="000000"/>
          <w:sz w:val="24"/>
          <w:szCs w:val="24"/>
        </w:rPr>
        <w:t xml:space="preserve">UDCA was ineffective in down-regulating endogenous bile acid synthesis as evidenced from the inability </w:t>
      </w:r>
      <w:r w:rsidR="003752E6" w:rsidRPr="00CB383D">
        <w:rPr>
          <w:rFonts w:ascii="Book Antiqua" w:hAnsi="Book Antiqua"/>
          <w:color w:val="000000"/>
          <w:sz w:val="24"/>
          <w:szCs w:val="24"/>
        </w:rPr>
        <w:t xml:space="preserve">to </w:t>
      </w:r>
      <w:r w:rsidRPr="00CB383D">
        <w:rPr>
          <w:rFonts w:ascii="Book Antiqua" w:hAnsi="Book Antiqua"/>
          <w:color w:val="000000"/>
          <w:sz w:val="24"/>
          <w:szCs w:val="24"/>
        </w:rPr>
        <w:t>suppress the urinary excretion of atypical 3-oxo-</w:t>
      </w:r>
      <w:r w:rsidR="00AF4220" w:rsidRPr="00CB383D">
        <w:rPr>
          <w:rFonts w:ascii="Book Antiqua" w:hAnsi="Book Antiqua"/>
          <w:color w:val="000000"/>
          <w:sz w:val="24"/>
          <w:szCs w:val="24"/>
        </w:rPr>
        <w:t>Δ4</w:t>
      </w:r>
      <w:r w:rsidRPr="00CB383D">
        <w:rPr>
          <w:rFonts w:ascii="Book Antiqua" w:hAnsi="Book Antiqua"/>
          <w:color w:val="000000"/>
          <w:sz w:val="24"/>
          <w:szCs w:val="24"/>
        </w:rPr>
        <w:t>-bile acids. The dose of CDCA required for optimal clinical and bioche</w:t>
      </w:r>
      <w:r w:rsidR="00AF4220" w:rsidRPr="00CB383D">
        <w:rPr>
          <w:rFonts w:ascii="Book Antiqua" w:hAnsi="Book Antiqua"/>
          <w:color w:val="000000"/>
          <w:sz w:val="24"/>
          <w:szCs w:val="24"/>
        </w:rPr>
        <w:t>mical responses varied from 5.5-</w:t>
      </w:r>
      <w:r w:rsidRPr="00CB383D">
        <w:rPr>
          <w:rFonts w:ascii="Book Antiqua" w:hAnsi="Book Antiqua"/>
          <w:color w:val="000000"/>
          <w:sz w:val="24"/>
          <w:szCs w:val="24"/>
        </w:rPr>
        <w:t xml:space="preserve">10 mg/kg per day among patients based on maximum suppression of the atypical bile acids and improvement in serum </w:t>
      </w:r>
      <w:r w:rsidR="003752E6" w:rsidRPr="00CB383D">
        <w:rPr>
          <w:rFonts w:ascii="Book Antiqua" w:hAnsi="Book Antiqua"/>
          <w:color w:val="000000"/>
          <w:sz w:val="24"/>
          <w:szCs w:val="24"/>
        </w:rPr>
        <w:t>biochemistry parameters</w:t>
      </w:r>
      <w:r w:rsidRPr="00CB383D">
        <w:rPr>
          <w:rFonts w:ascii="Book Antiqua" w:hAnsi="Book Antiqua"/>
          <w:color w:val="000000"/>
          <w:sz w:val="24"/>
          <w:szCs w:val="24"/>
        </w:rPr>
        <w:t>, and careful titration of the dose was necessary to avoid side</w:t>
      </w:r>
      <w:r w:rsidR="003752E6" w:rsidRPr="00CB383D">
        <w:rPr>
          <w:rFonts w:ascii="Book Antiqua" w:hAnsi="Book Antiqua"/>
          <w:color w:val="000000"/>
          <w:sz w:val="24"/>
          <w:szCs w:val="24"/>
        </w:rPr>
        <w:t xml:space="preserve"> </w:t>
      </w:r>
      <w:r w:rsidRPr="00CB383D">
        <w:rPr>
          <w:rFonts w:ascii="Book Antiqua" w:hAnsi="Book Antiqua"/>
          <w:color w:val="000000"/>
          <w:sz w:val="24"/>
          <w:szCs w:val="24"/>
        </w:rPr>
        <w:t>effects from CDCA.</w:t>
      </w:r>
    </w:p>
    <w:p w:rsidR="00A70708" w:rsidRPr="00CB383D" w:rsidRDefault="00A70708" w:rsidP="006E5216">
      <w:pPr>
        <w:adjustRightInd w:val="0"/>
        <w:snapToGrid w:val="0"/>
        <w:rPr>
          <w:rFonts w:ascii="Book Antiqua" w:eastAsia="Arial" w:hAnsi="Book Antiqua"/>
          <w:color w:val="000000"/>
          <w:sz w:val="24"/>
          <w:szCs w:val="24"/>
        </w:rPr>
      </w:pPr>
    </w:p>
    <w:p w:rsidR="00A70708" w:rsidRPr="00CB383D" w:rsidRDefault="003F586E" w:rsidP="00AF4220">
      <w:pPr>
        <w:adjustRightInd w:val="0"/>
        <w:snapToGrid w:val="0"/>
        <w:outlineLvl w:val="0"/>
        <w:rPr>
          <w:rFonts w:ascii="Book Antiqua" w:eastAsia="Arial" w:hAnsi="Book Antiqua"/>
          <w:b/>
          <w:color w:val="000000"/>
          <w:sz w:val="24"/>
          <w:szCs w:val="24"/>
        </w:rPr>
      </w:pPr>
      <w:r w:rsidRPr="00CB383D">
        <w:rPr>
          <w:rFonts w:ascii="Book Antiqua" w:hAnsi="Book Antiqua"/>
          <w:b/>
          <w:i/>
          <w:color w:val="000000"/>
          <w:sz w:val="24"/>
          <w:szCs w:val="24"/>
        </w:rPr>
        <w:t>CONCLUSION</w:t>
      </w:r>
    </w:p>
    <w:p w:rsidR="00546269" w:rsidRPr="00CB383D" w:rsidRDefault="003F586E" w:rsidP="006E5216">
      <w:pPr>
        <w:adjustRightInd w:val="0"/>
        <w:snapToGrid w:val="0"/>
        <w:rPr>
          <w:rFonts w:ascii="Book Antiqua" w:hAnsi="Book Antiqua"/>
          <w:color w:val="000000"/>
          <w:sz w:val="24"/>
          <w:szCs w:val="24"/>
        </w:rPr>
      </w:pPr>
      <w:bookmarkStart w:id="85" w:name="OLE_LINK19"/>
      <w:bookmarkStart w:id="86" w:name="OLE_LINK21"/>
      <w:r w:rsidRPr="00CB383D">
        <w:rPr>
          <w:rFonts w:ascii="Book Antiqua" w:hAnsi="Book Antiqua"/>
          <w:color w:val="000000"/>
          <w:sz w:val="24"/>
          <w:szCs w:val="24"/>
        </w:rPr>
        <w:t>The primary bile acid CDCA is effective in treating AKR1D1 deficiency but the therapeutic dose requires individual</w:t>
      </w:r>
      <w:r w:rsidR="008F0498" w:rsidRPr="00CB383D">
        <w:rPr>
          <w:rFonts w:ascii="Book Antiqua" w:hAnsi="Book Antiqua"/>
          <w:color w:val="000000"/>
          <w:sz w:val="24"/>
          <w:szCs w:val="24"/>
        </w:rPr>
        <w:t>ized</w:t>
      </w:r>
      <w:r w:rsidRPr="00CB383D">
        <w:rPr>
          <w:rFonts w:ascii="Book Antiqua" w:hAnsi="Book Antiqua"/>
          <w:color w:val="000000"/>
          <w:sz w:val="24"/>
          <w:szCs w:val="24"/>
        </w:rPr>
        <w:t xml:space="preserve"> optimization. UDCA is not recommended for long-term management</w:t>
      </w:r>
      <w:r w:rsidR="00F85864" w:rsidRPr="00CB383D">
        <w:rPr>
          <w:rFonts w:ascii="Book Antiqua" w:hAnsi="Book Antiqua"/>
          <w:color w:val="000000"/>
          <w:sz w:val="24"/>
          <w:szCs w:val="24"/>
        </w:rPr>
        <w:t>.</w:t>
      </w:r>
    </w:p>
    <w:p w:rsidR="00AF4220" w:rsidRPr="00CB383D" w:rsidRDefault="00AF4220" w:rsidP="006E5216">
      <w:pPr>
        <w:adjustRightInd w:val="0"/>
        <w:snapToGrid w:val="0"/>
        <w:rPr>
          <w:rFonts w:ascii="Book Antiqua" w:hAnsi="Book Antiqua"/>
          <w:color w:val="000000"/>
          <w:sz w:val="24"/>
          <w:szCs w:val="24"/>
        </w:rPr>
      </w:pPr>
    </w:p>
    <w:bookmarkEnd w:id="85"/>
    <w:bookmarkEnd w:id="86"/>
    <w:p w:rsidR="00546269" w:rsidRPr="00CB383D" w:rsidRDefault="00546269" w:rsidP="006E5216">
      <w:pPr>
        <w:pStyle w:val="17"/>
        <w:adjustRightInd w:val="0"/>
        <w:snapToGrid w:val="0"/>
        <w:ind w:firstLine="0"/>
        <w:rPr>
          <w:rFonts w:ascii="Book Antiqua" w:hAnsi="Book Antiqua"/>
          <w:color w:val="000000"/>
          <w:sz w:val="24"/>
          <w:szCs w:val="24"/>
        </w:rPr>
      </w:pPr>
      <w:r w:rsidRPr="00CB383D">
        <w:rPr>
          <w:rFonts w:ascii="Book Antiqua" w:eastAsia="Arial" w:hAnsi="Book Antiqua"/>
          <w:b/>
          <w:color w:val="000000"/>
          <w:sz w:val="24"/>
          <w:szCs w:val="24"/>
        </w:rPr>
        <w:t>Key words</w:t>
      </w:r>
      <w:r w:rsidRPr="00CB383D">
        <w:rPr>
          <w:rFonts w:ascii="Book Antiqua" w:eastAsia="Arial" w:hAnsi="Book Antiqua"/>
          <w:color w:val="000000"/>
          <w:sz w:val="24"/>
          <w:szCs w:val="24"/>
        </w:rPr>
        <w:t>:</w:t>
      </w:r>
      <w:r w:rsidRPr="00CB383D">
        <w:rPr>
          <w:rFonts w:ascii="Book Antiqua" w:eastAsia="Arial" w:hAnsi="Book Antiqua"/>
          <w:i/>
          <w:color w:val="000000"/>
          <w:sz w:val="24"/>
          <w:szCs w:val="24"/>
        </w:rPr>
        <w:t xml:space="preserve"> </w:t>
      </w:r>
      <w:r w:rsidR="00E005BD" w:rsidRPr="00CB383D">
        <w:rPr>
          <w:rFonts w:ascii="Book Antiqua" w:hAnsi="Book Antiqua"/>
          <w:color w:val="000000"/>
          <w:sz w:val="24"/>
          <w:szCs w:val="24"/>
        </w:rPr>
        <w:t>Δ4-3-oxosteroid-5β-reductase deficiency</w:t>
      </w:r>
      <w:r w:rsidR="00AF4220" w:rsidRPr="00CB383D">
        <w:rPr>
          <w:rFonts w:ascii="Book Antiqua" w:hAnsi="Book Antiqua"/>
          <w:color w:val="000000"/>
          <w:sz w:val="24"/>
          <w:szCs w:val="24"/>
        </w:rPr>
        <w:t xml:space="preserve">; Mass spectrometry; Bile acid synthesis disorder; </w:t>
      </w:r>
      <w:proofErr w:type="spellStart"/>
      <w:r w:rsidR="00AF4220" w:rsidRPr="00CB383D">
        <w:rPr>
          <w:rFonts w:ascii="Book Antiqua" w:hAnsi="Book Antiqua"/>
          <w:color w:val="000000"/>
          <w:sz w:val="24"/>
          <w:szCs w:val="24"/>
        </w:rPr>
        <w:t>Chenodeoxycholic</w:t>
      </w:r>
      <w:proofErr w:type="spellEnd"/>
      <w:r w:rsidR="00AF4220" w:rsidRPr="00CB383D">
        <w:rPr>
          <w:rFonts w:ascii="Book Antiqua" w:hAnsi="Book Antiqua"/>
          <w:color w:val="000000"/>
          <w:sz w:val="24"/>
          <w:szCs w:val="24"/>
        </w:rPr>
        <w:t xml:space="preserve"> acid; </w:t>
      </w:r>
      <w:proofErr w:type="spellStart"/>
      <w:r w:rsidR="00AF4220" w:rsidRPr="00CB383D">
        <w:rPr>
          <w:rFonts w:ascii="Book Antiqua" w:hAnsi="Book Antiqua"/>
          <w:color w:val="000000"/>
          <w:sz w:val="24"/>
          <w:szCs w:val="24"/>
        </w:rPr>
        <w:t>U</w:t>
      </w:r>
      <w:r w:rsidRPr="00CB383D">
        <w:rPr>
          <w:rFonts w:ascii="Book Antiqua" w:hAnsi="Book Antiqua"/>
          <w:color w:val="000000"/>
          <w:sz w:val="24"/>
          <w:szCs w:val="24"/>
        </w:rPr>
        <w:t>rsodeoxycholic</w:t>
      </w:r>
      <w:proofErr w:type="spellEnd"/>
      <w:r w:rsidRPr="00CB383D">
        <w:rPr>
          <w:rFonts w:ascii="Book Antiqua" w:hAnsi="Book Antiqua"/>
          <w:color w:val="000000"/>
          <w:sz w:val="24"/>
          <w:szCs w:val="24"/>
        </w:rPr>
        <w:t xml:space="preserve"> acid</w:t>
      </w:r>
    </w:p>
    <w:p w:rsidR="00925959" w:rsidRPr="00CB383D" w:rsidRDefault="00925959" w:rsidP="00AF4220">
      <w:pPr>
        <w:adjustRightInd w:val="0"/>
        <w:snapToGrid w:val="0"/>
        <w:rPr>
          <w:rFonts w:ascii="Book Antiqua" w:eastAsia="Arial" w:hAnsi="Book Antiqua"/>
          <w:color w:val="000000"/>
          <w:sz w:val="24"/>
          <w:szCs w:val="24"/>
        </w:rPr>
      </w:pPr>
    </w:p>
    <w:p w:rsidR="00AF4220" w:rsidRPr="00CB383D" w:rsidRDefault="00AF4220" w:rsidP="00AF4220">
      <w:pPr>
        <w:adjustRightInd w:val="0"/>
        <w:snapToGrid w:val="0"/>
        <w:rPr>
          <w:rFonts w:ascii="Book Antiqua" w:eastAsia="Arial" w:hAnsi="Book Antiqua"/>
          <w:color w:val="000000"/>
          <w:sz w:val="24"/>
          <w:szCs w:val="24"/>
        </w:rPr>
      </w:pPr>
      <w:bookmarkStart w:id="87" w:name="OLE_LINK44"/>
      <w:proofErr w:type="gramStart"/>
      <w:r w:rsidRPr="00CB383D">
        <w:rPr>
          <w:rFonts w:ascii="Book Antiqua" w:hAnsi="Book Antiqua"/>
          <w:b/>
          <w:sz w:val="24"/>
          <w:szCs w:val="24"/>
        </w:rPr>
        <w:t>© The Author(s) 201</w:t>
      </w:r>
      <w:r w:rsidRPr="00CB383D">
        <w:rPr>
          <w:rFonts w:ascii="Book Antiqua" w:hAnsi="Book Antiqua" w:hint="eastAsia"/>
          <w:b/>
          <w:sz w:val="24"/>
          <w:szCs w:val="24"/>
        </w:rPr>
        <w:t>9</w:t>
      </w:r>
      <w:r w:rsidRPr="00CB383D">
        <w:rPr>
          <w:rFonts w:ascii="Book Antiqua" w:hAnsi="Book Antiqua"/>
          <w:b/>
          <w:sz w:val="24"/>
          <w:szCs w:val="24"/>
        </w:rPr>
        <w:t>.</w:t>
      </w:r>
      <w:proofErr w:type="gramEnd"/>
      <w:r w:rsidRPr="00CB383D">
        <w:rPr>
          <w:rFonts w:ascii="Book Antiqua" w:hAnsi="Book Antiqua"/>
          <w:b/>
          <w:sz w:val="24"/>
          <w:szCs w:val="24"/>
        </w:rPr>
        <w:t xml:space="preserve"> </w:t>
      </w:r>
      <w:proofErr w:type="gramStart"/>
      <w:r w:rsidRPr="00CB383D">
        <w:rPr>
          <w:rFonts w:ascii="Book Antiqua" w:hAnsi="Book Antiqua"/>
          <w:sz w:val="24"/>
          <w:szCs w:val="24"/>
        </w:rPr>
        <w:t xml:space="preserve">Published by </w:t>
      </w:r>
      <w:proofErr w:type="spellStart"/>
      <w:r w:rsidRPr="00CB383D">
        <w:rPr>
          <w:rFonts w:ascii="Book Antiqua" w:hAnsi="Book Antiqua"/>
          <w:sz w:val="24"/>
          <w:szCs w:val="24"/>
        </w:rPr>
        <w:t>Baishideng</w:t>
      </w:r>
      <w:proofErr w:type="spellEnd"/>
      <w:r w:rsidRPr="00CB383D">
        <w:rPr>
          <w:rFonts w:ascii="Book Antiqua" w:hAnsi="Book Antiqua"/>
          <w:sz w:val="24"/>
          <w:szCs w:val="24"/>
        </w:rPr>
        <w:t xml:space="preserve"> Publishing Group Inc.</w:t>
      </w:r>
      <w:proofErr w:type="gramEnd"/>
      <w:r w:rsidRPr="00CB383D">
        <w:rPr>
          <w:rFonts w:ascii="Book Antiqua" w:hAnsi="Book Antiqua"/>
          <w:sz w:val="24"/>
          <w:szCs w:val="24"/>
        </w:rPr>
        <w:t xml:space="preserve"> All rights reserved.</w:t>
      </w:r>
      <w:bookmarkEnd w:id="87"/>
    </w:p>
    <w:p w:rsidR="00AF4220" w:rsidRPr="00CB383D" w:rsidRDefault="00AF4220" w:rsidP="00AF4220">
      <w:pPr>
        <w:pStyle w:val="18"/>
        <w:adjustRightInd w:val="0"/>
        <w:snapToGrid w:val="0"/>
        <w:spacing w:line="360" w:lineRule="auto"/>
        <w:jc w:val="both"/>
        <w:outlineLvl w:val="0"/>
        <w:rPr>
          <w:rFonts w:ascii="Book Antiqua" w:hAnsi="Book Antiqua" w:cs="Times New Roman"/>
          <w:b/>
          <w:sz w:val="24"/>
          <w:szCs w:val="24"/>
          <w:lang w:val="en-US" w:eastAsia="zh-CN"/>
        </w:rPr>
      </w:pPr>
      <w:bookmarkStart w:id="88" w:name="OLE_LINK1196"/>
      <w:bookmarkStart w:id="89" w:name="OLE_LINK1154"/>
      <w:bookmarkStart w:id="90" w:name="OLE_LINK1155"/>
      <w:bookmarkStart w:id="91" w:name="OLE_LINK1322"/>
      <w:bookmarkStart w:id="92" w:name="OLE_LINK1044"/>
      <w:bookmarkStart w:id="93" w:name="OLE_LINK1224"/>
      <w:bookmarkStart w:id="94" w:name="OLE_LINK1225"/>
      <w:bookmarkStart w:id="95" w:name="OLE_LINK1634"/>
      <w:bookmarkStart w:id="96" w:name="OLE_LINK1635"/>
      <w:bookmarkStart w:id="97" w:name="OLE_LINK1762"/>
      <w:bookmarkStart w:id="98" w:name="OLE_LINK1763"/>
      <w:bookmarkStart w:id="99" w:name="OLE_LINK1764"/>
      <w:bookmarkStart w:id="100" w:name="OLE_LINK1939"/>
      <w:bookmarkStart w:id="101" w:name="OLE_LINK2194"/>
      <w:bookmarkStart w:id="102" w:name="OLE_LINK2878"/>
      <w:bookmarkStart w:id="103" w:name="OLE_LINK531"/>
      <w:bookmarkStart w:id="104" w:name="OLE_LINK533"/>
      <w:bookmarkStart w:id="105" w:name="OLE_LINK711"/>
      <w:bookmarkStart w:id="106" w:name="OLE_LINK742"/>
      <w:bookmarkStart w:id="107" w:name="OLE_LINK905"/>
      <w:bookmarkStart w:id="108" w:name="OLE_LINK948"/>
      <w:bookmarkStart w:id="109" w:name="OLE_LINK949"/>
      <w:bookmarkStart w:id="110" w:name="OLE_LINK607"/>
      <w:bookmarkStart w:id="111" w:name="OLE_LINK609"/>
      <w:bookmarkStart w:id="112" w:name="OLE_LINK63"/>
      <w:bookmarkStart w:id="113" w:name="OLE_LINK197"/>
      <w:bookmarkStart w:id="114" w:name="OLE_LINK198"/>
      <w:bookmarkStart w:id="115" w:name="OLE_LINK395"/>
      <w:bookmarkStart w:id="116" w:name="OLE_LINK409"/>
      <w:bookmarkStart w:id="117" w:name="OLE_LINK80"/>
    </w:p>
    <w:p w:rsidR="00A07BA9" w:rsidRPr="00CB383D" w:rsidRDefault="00A70708" w:rsidP="00AF4220">
      <w:pPr>
        <w:pStyle w:val="18"/>
        <w:adjustRightInd w:val="0"/>
        <w:snapToGrid w:val="0"/>
        <w:spacing w:line="360" w:lineRule="auto"/>
        <w:jc w:val="both"/>
        <w:outlineLvl w:val="0"/>
        <w:rPr>
          <w:rFonts w:ascii="Book Antiqua" w:hAnsi="Book Antiqua" w:cs="Times New Roman"/>
          <w:b/>
          <w:sz w:val="24"/>
          <w:szCs w:val="24"/>
          <w:lang w:val="en-US" w:eastAsia="zh-CN"/>
        </w:rPr>
      </w:pPr>
      <w:r w:rsidRPr="00CB383D">
        <w:rPr>
          <w:rFonts w:ascii="Book Antiqua" w:hAnsi="Book Antiqua" w:cs="Times New Roman"/>
          <w:b/>
          <w:sz w:val="24"/>
          <w:szCs w:val="24"/>
          <w:lang w:val="en-US" w:eastAsia="zh-CN"/>
        </w:rPr>
        <w:t>Core tip:</w:t>
      </w:r>
      <w:bookmarkStart w:id="118" w:name="OLE_LINK32"/>
      <w:bookmarkStart w:id="119" w:name="OLE_LINK33"/>
      <w:bookmarkStart w:id="120" w:name="OLE_LINK36"/>
      <w:bookmarkStart w:id="121" w:name="OLE_LINK41"/>
      <w:bookmarkStart w:id="122" w:name="OLE_LINK42"/>
      <w:bookmarkStart w:id="123" w:name="OLE_LINK4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AF4220" w:rsidRPr="00CB383D">
        <w:rPr>
          <w:rFonts w:ascii="Book Antiqua" w:hAnsi="Book Antiqua" w:cs="Times New Roman"/>
          <w:b/>
          <w:sz w:val="24"/>
          <w:szCs w:val="24"/>
          <w:lang w:val="en-US" w:eastAsia="zh-CN"/>
        </w:rPr>
        <w:t xml:space="preserve"> </w:t>
      </w:r>
      <w:r w:rsidR="00A07BA9" w:rsidRPr="00CB383D">
        <w:rPr>
          <w:rFonts w:ascii="Book Antiqua" w:hAnsi="Book Antiqua"/>
          <w:sz w:val="24"/>
          <w:szCs w:val="24"/>
          <w:lang w:val="en-US"/>
        </w:rPr>
        <w:t>Δ4-3-oxosteroid 5β-reductase (AKR1D1) deficiency presents as particularly severe and rapidly progressive cholestasis. Treatment with oral primary bile acid has been shown to be effective in normalizing liver function</w:t>
      </w:r>
      <w:r w:rsidR="003752E6" w:rsidRPr="00CB383D">
        <w:rPr>
          <w:rFonts w:ascii="Book Antiqua" w:hAnsi="Book Antiqua"/>
          <w:sz w:val="24"/>
          <w:szCs w:val="24"/>
          <w:lang w:val="en-US"/>
        </w:rPr>
        <w:t>,</w:t>
      </w:r>
      <w:r w:rsidR="00A07BA9" w:rsidRPr="00CB383D">
        <w:rPr>
          <w:rFonts w:ascii="Book Antiqua" w:hAnsi="Book Antiqua"/>
          <w:sz w:val="24"/>
          <w:szCs w:val="24"/>
          <w:lang w:val="en-US"/>
        </w:rPr>
        <w:t xml:space="preserve"> circumventing the only alternative treatment of liver transplantation. The primary bile acid cholic acid is an approved drug for treating this genetic defect but is not available in China and many other countries. Here we report on the use of the alternative primary bile acid, </w:t>
      </w:r>
      <w:r w:rsidR="00AF4220" w:rsidRPr="00CB383D">
        <w:rPr>
          <w:rFonts w:ascii="Book Antiqua" w:hAnsi="Book Antiqua"/>
          <w:sz w:val="24"/>
          <w:szCs w:val="24"/>
        </w:rPr>
        <w:t>chenodeoxycholic acid</w:t>
      </w:r>
      <w:r w:rsidR="00A07BA9" w:rsidRPr="00CB383D">
        <w:rPr>
          <w:rFonts w:ascii="Book Antiqua" w:hAnsi="Book Antiqua"/>
          <w:sz w:val="24"/>
          <w:szCs w:val="24"/>
          <w:lang w:val="en-US"/>
        </w:rPr>
        <w:t>, in the largest cohort of patients with AKR1D1 deficiency studied to date, showing beneficial effects in a personalized regimen approach.</w:t>
      </w:r>
    </w:p>
    <w:p w:rsidR="00A70708" w:rsidRPr="00CB383D" w:rsidRDefault="00A70708" w:rsidP="006E5216">
      <w:pPr>
        <w:adjustRightInd w:val="0"/>
        <w:snapToGrid w:val="0"/>
        <w:rPr>
          <w:rFonts w:ascii="Book Antiqua" w:hAnsi="Book Antiqua"/>
          <w:color w:val="000000"/>
          <w:sz w:val="24"/>
          <w:szCs w:val="24"/>
        </w:rPr>
      </w:pPr>
      <w:bookmarkStart w:id="124" w:name="OLE_LINK286"/>
      <w:bookmarkStart w:id="125" w:name="OLE_LINK287"/>
      <w:bookmarkStart w:id="126" w:name="OLE_LINK310"/>
      <w:bookmarkStart w:id="127" w:name="OLE_LINK579"/>
      <w:bookmarkStart w:id="128" w:name="OLE_LINK712"/>
      <w:bookmarkEnd w:id="108"/>
      <w:bookmarkEnd w:id="109"/>
      <w:bookmarkEnd w:id="118"/>
      <w:bookmarkEnd w:id="119"/>
      <w:bookmarkEnd w:id="120"/>
      <w:bookmarkEnd w:id="121"/>
      <w:bookmarkEnd w:id="122"/>
      <w:bookmarkEnd w:id="123"/>
    </w:p>
    <w:p w:rsidR="00BA5F77" w:rsidRDefault="00BA5F77" w:rsidP="00BA5F77">
      <w:pPr>
        <w:adjustRightInd w:val="0"/>
        <w:snapToGrid w:val="0"/>
        <w:rPr>
          <w:rFonts w:ascii="Book Antiqua" w:hAnsi="Book Antiqua" w:hint="eastAsia"/>
          <w:color w:val="000000"/>
          <w:sz w:val="24"/>
        </w:rPr>
      </w:pPr>
      <w:bookmarkStart w:id="129" w:name="OLE_LINK1107"/>
      <w:bookmarkStart w:id="130" w:name="OLE_LINK1105"/>
      <w:bookmarkStart w:id="131" w:name="OLE_LINK109"/>
      <w:bookmarkStart w:id="132" w:name="OLE_LINK108"/>
      <w:bookmarkStart w:id="133" w:name="OLE_LINK494"/>
      <w:bookmarkStart w:id="134" w:name="OLE_LINK289"/>
      <w:bookmarkStart w:id="135" w:name="OLE_LINK48"/>
      <w:bookmarkStart w:id="136" w:name="OLE_LINK47"/>
      <w:bookmarkEnd w:id="110"/>
      <w:bookmarkEnd w:id="111"/>
      <w:bookmarkEnd w:id="112"/>
      <w:bookmarkEnd w:id="113"/>
      <w:bookmarkEnd w:id="114"/>
      <w:bookmarkEnd w:id="115"/>
      <w:bookmarkEnd w:id="116"/>
      <w:bookmarkEnd w:id="117"/>
      <w:bookmarkEnd w:id="124"/>
      <w:bookmarkEnd w:id="125"/>
      <w:bookmarkEnd w:id="126"/>
      <w:bookmarkEnd w:id="127"/>
      <w:bookmarkEnd w:id="128"/>
      <w:r w:rsidRPr="00BA5F77">
        <w:rPr>
          <w:rFonts w:ascii="Book Antiqua" w:hAnsi="Book Antiqua"/>
          <w:b/>
          <w:color w:val="000000"/>
          <w:sz w:val="24"/>
        </w:rPr>
        <w:t>Citation:</w:t>
      </w:r>
      <w:r>
        <w:rPr>
          <w:rFonts w:ascii="Book Antiqua" w:hAnsi="Book Antiqua" w:hint="eastAsia"/>
          <w:color w:val="000000"/>
          <w:sz w:val="24"/>
        </w:rPr>
        <w:t xml:space="preserve"> </w:t>
      </w:r>
      <w:r w:rsidRPr="000D6E68">
        <w:rPr>
          <w:rFonts w:ascii="Book Antiqua" w:hAnsi="Book Antiqua"/>
          <w:color w:val="000000"/>
          <w:sz w:val="24"/>
        </w:rPr>
        <w:t xml:space="preserve">Zhang MH, </w:t>
      </w:r>
      <w:proofErr w:type="spellStart"/>
      <w:r w:rsidRPr="000D6E68">
        <w:rPr>
          <w:rFonts w:ascii="Book Antiqua" w:hAnsi="Book Antiqua"/>
          <w:color w:val="000000"/>
          <w:sz w:val="24"/>
        </w:rPr>
        <w:t>Setchell</w:t>
      </w:r>
      <w:proofErr w:type="spellEnd"/>
      <w:r w:rsidRPr="000D6E68">
        <w:rPr>
          <w:rFonts w:ascii="Book Antiqua" w:hAnsi="Book Antiqua"/>
          <w:color w:val="000000"/>
          <w:sz w:val="24"/>
        </w:rPr>
        <w:t xml:space="preserve"> </w:t>
      </w:r>
      <w:proofErr w:type="spellStart"/>
      <w:r w:rsidRPr="000D6E68">
        <w:rPr>
          <w:rFonts w:ascii="Book Antiqua" w:hAnsi="Book Antiqua"/>
          <w:color w:val="000000"/>
          <w:sz w:val="24"/>
        </w:rPr>
        <w:t>KDR</w:t>
      </w:r>
      <w:proofErr w:type="spellEnd"/>
      <w:r w:rsidRPr="000D6E68">
        <w:rPr>
          <w:rFonts w:ascii="Book Antiqua" w:hAnsi="Book Antiqua"/>
          <w:color w:val="000000"/>
          <w:sz w:val="24"/>
        </w:rPr>
        <w:t xml:space="preserve">, Zhao J, Gong </w:t>
      </w:r>
      <w:proofErr w:type="spellStart"/>
      <w:r w:rsidRPr="000D6E68">
        <w:rPr>
          <w:rFonts w:ascii="Book Antiqua" w:hAnsi="Book Antiqua"/>
          <w:color w:val="000000"/>
          <w:sz w:val="24"/>
        </w:rPr>
        <w:t>JY</w:t>
      </w:r>
      <w:proofErr w:type="spellEnd"/>
      <w:r w:rsidRPr="000D6E68">
        <w:rPr>
          <w:rFonts w:ascii="Book Antiqua" w:hAnsi="Book Antiqua"/>
          <w:color w:val="000000"/>
          <w:sz w:val="24"/>
        </w:rPr>
        <w:t xml:space="preserve">, Lu Y, Wang </w:t>
      </w:r>
      <w:proofErr w:type="spellStart"/>
      <w:r w:rsidRPr="000D6E68">
        <w:rPr>
          <w:rFonts w:ascii="Book Antiqua" w:hAnsi="Book Antiqua"/>
          <w:color w:val="000000"/>
          <w:sz w:val="24"/>
        </w:rPr>
        <w:t>JS</w:t>
      </w:r>
      <w:proofErr w:type="spellEnd"/>
      <w:r w:rsidRPr="000D6E68">
        <w:rPr>
          <w:rFonts w:ascii="Book Antiqua" w:hAnsi="Book Antiqua"/>
          <w:color w:val="000000"/>
          <w:sz w:val="24"/>
        </w:rPr>
        <w:t>. Δ4-3-oxosteroid-5β-</w:t>
      </w:r>
      <w:proofErr w:type="spellStart"/>
      <w:r w:rsidRPr="000D6E68">
        <w:rPr>
          <w:rFonts w:ascii="Book Antiqua" w:hAnsi="Book Antiqua"/>
          <w:color w:val="000000"/>
          <w:sz w:val="24"/>
        </w:rPr>
        <w:t>reductase</w:t>
      </w:r>
      <w:proofErr w:type="spellEnd"/>
      <w:r w:rsidRPr="000D6E68">
        <w:rPr>
          <w:rFonts w:ascii="Book Antiqua" w:hAnsi="Book Antiqua"/>
          <w:color w:val="000000"/>
          <w:sz w:val="24"/>
        </w:rPr>
        <w:t xml:space="preserve"> deficiency: Responses to oral bile acid therapy and long-term outcomes</w:t>
      </w:r>
      <w:r w:rsidRPr="000D6E68">
        <w:rPr>
          <w:rFonts w:ascii="Book Antiqua" w:hAnsi="Book Antiqua"/>
          <w:i/>
          <w:color w:val="000000"/>
          <w:sz w:val="24"/>
        </w:rPr>
        <w:t xml:space="preserve">. </w:t>
      </w:r>
      <w:bookmarkEnd w:id="129"/>
      <w:bookmarkEnd w:id="130"/>
      <w:bookmarkEnd w:id="131"/>
      <w:bookmarkEnd w:id="132"/>
      <w:bookmarkEnd w:id="133"/>
      <w:bookmarkEnd w:id="134"/>
      <w:bookmarkEnd w:id="135"/>
      <w:bookmarkEnd w:id="136"/>
      <w:r w:rsidRPr="000D6E68">
        <w:rPr>
          <w:rFonts w:ascii="Book Antiqua" w:hAnsi="Book Antiqua"/>
          <w:i/>
          <w:color w:val="000000"/>
          <w:sz w:val="24"/>
        </w:rPr>
        <w:t xml:space="preserve">World J </w:t>
      </w:r>
      <w:proofErr w:type="spellStart"/>
      <w:r w:rsidRPr="000D6E68">
        <w:rPr>
          <w:rFonts w:ascii="Book Antiqua" w:hAnsi="Book Antiqua"/>
          <w:i/>
          <w:color w:val="000000"/>
          <w:sz w:val="24"/>
        </w:rPr>
        <w:t>Gastroenterol</w:t>
      </w:r>
      <w:proofErr w:type="spellEnd"/>
      <w:r w:rsidRPr="000D6E68">
        <w:rPr>
          <w:rFonts w:ascii="Book Antiqua" w:hAnsi="Book Antiqua"/>
          <w:color w:val="000000"/>
          <w:sz w:val="24"/>
        </w:rPr>
        <w:t xml:space="preserve"> 2019; 25(7): 859-869  </w:t>
      </w:r>
    </w:p>
    <w:p w:rsidR="00BA5F77" w:rsidRDefault="00BA5F77" w:rsidP="00BA5F77">
      <w:pPr>
        <w:adjustRightInd w:val="0"/>
        <w:snapToGrid w:val="0"/>
        <w:rPr>
          <w:rFonts w:ascii="Book Antiqua" w:hAnsi="Book Antiqua" w:hint="eastAsia"/>
          <w:color w:val="000000"/>
          <w:sz w:val="24"/>
        </w:rPr>
      </w:pPr>
      <w:r w:rsidRPr="00BA5F77">
        <w:rPr>
          <w:rFonts w:ascii="Book Antiqua" w:hAnsi="Book Antiqua"/>
          <w:b/>
          <w:color w:val="000000"/>
          <w:sz w:val="24"/>
        </w:rPr>
        <w:t>URL:</w:t>
      </w:r>
      <w:r w:rsidRPr="000D6E68">
        <w:rPr>
          <w:rFonts w:ascii="Book Antiqua" w:hAnsi="Book Antiqua"/>
          <w:color w:val="000000"/>
          <w:sz w:val="24"/>
        </w:rPr>
        <w:t xml:space="preserve"> https://www.wjgnet.com/1007-9327/full/v25/i7/859.htm  </w:t>
      </w:r>
    </w:p>
    <w:p w:rsidR="00BA5F77" w:rsidRPr="000D6E68" w:rsidRDefault="00BA5F77" w:rsidP="00BA5F77">
      <w:pPr>
        <w:adjustRightInd w:val="0"/>
        <w:snapToGrid w:val="0"/>
        <w:rPr>
          <w:rFonts w:ascii="Book Antiqua" w:hAnsi="Book Antiqua"/>
          <w:color w:val="000000"/>
          <w:sz w:val="24"/>
        </w:rPr>
      </w:pPr>
      <w:proofErr w:type="spellStart"/>
      <w:r w:rsidRPr="00BA5F77">
        <w:rPr>
          <w:rFonts w:ascii="Book Antiqua" w:hAnsi="Book Antiqua"/>
          <w:b/>
          <w:color w:val="000000"/>
          <w:sz w:val="24"/>
        </w:rPr>
        <w:t>DOI</w:t>
      </w:r>
      <w:proofErr w:type="spellEnd"/>
      <w:r w:rsidRPr="00BA5F77">
        <w:rPr>
          <w:rFonts w:ascii="Book Antiqua" w:hAnsi="Book Antiqua"/>
          <w:b/>
          <w:color w:val="000000"/>
          <w:sz w:val="24"/>
        </w:rPr>
        <w:t>:</w:t>
      </w:r>
      <w:r w:rsidRPr="000D6E68">
        <w:rPr>
          <w:rFonts w:ascii="Book Antiqua" w:hAnsi="Book Antiqua"/>
          <w:color w:val="000000"/>
          <w:sz w:val="24"/>
        </w:rPr>
        <w:t xml:space="preserve"> https://dx.doi.org/10.3748/wjg.v25.i7.859</w:t>
      </w:r>
    </w:p>
    <w:p w:rsidR="00A70708" w:rsidRPr="00BA5F77" w:rsidRDefault="00A70708" w:rsidP="006E5216">
      <w:pPr>
        <w:adjustRightInd w:val="0"/>
        <w:snapToGrid w:val="0"/>
        <w:rPr>
          <w:rFonts w:ascii="Book Antiqua" w:eastAsia="Arial" w:hAnsi="Book Antiqua"/>
          <w:b/>
          <w:color w:val="000000"/>
          <w:sz w:val="24"/>
          <w:szCs w:val="24"/>
        </w:rPr>
      </w:pPr>
    </w:p>
    <w:p w:rsidR="00925959" w:rsidRPr="00CB383D" w:rsidRDefault="00A70708" w:rsidP="00AF4220">
      <w:pPr>
        <w:adjustRightInd w:val="0"/>
        <w:snapToGrid w:val="0"/>
        <w:outlineLvl w:val="0"/>
        <w:rPr>
          <w:rFonts w:ascii="Book Antiqua" w:eastAsia="Arial" w:hAnsi="Book Antiqua"/>
          <w:b/>
          <w:color w:val="000000"/>
          <w:sz w:val="24"/>
          <w:szCs w:val="24"/>
        </w:rPr>
      </w:pPr>
      <w:r w:rsidRPr="00CB383D">
        <w:rPr>
          <w:rFonts w:ascii="Book Antiqua" w:eastAsia="Arial" w:hAnsi="Book Antiqua"/>
          <w:b/>
          <w:color w:val="000000"/>
          <w:sz w:val="24"/>
          <w:szCs w:val="24"/>
        </w:rPr>
        <w:br w:type="page"/>
      </w:r>
      <w:r w:rsidRPr="00CB383D">
        <w:rPr>
          <w:rFonts w:ascii="Book Antiqua" w:hAnsi="Book Antiqua"/>
          <w:b/>
          <w:color w:val="000000"/>
          <w:sz w:val="24"/>
          <w:szCs w:val="24"/>
        </w:rPr>
        <w:lastRenderedPageBreak/>
        <w:t>INTRODUCTION</w:t>
      </w:r>
    </w:p>
    <w:p w:rsidR="00925959" w:rsidRPr="00CB383D" w:rsidRDefault="003F586E"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Inborn errors in primary bile acid synthesis from cholesterol now represent a specific category of metabolic liver </w:t>
      </w:r>
      <w:proofErr w:type="gramStart"/>
      <w:r w:rsidRPr="00CB383D">
        <w:rPr>
          <w:rFonts w:ascii="Book Antiqua" w:hAnsi="Book Antiqua"/>
          <w:color w:val="000000"/>
          <w:sz w:val="24"/>
          <w:szCs w:val="24"/>
        </w:rPr>
        <w:t>disease</w:t>
      </w:r>
      <w:r w:rsidR="00313149" w:rsidRPr="00CB383D">
        <w:rPr>
          <w:rFonts w:ascii="Book Antiqua" w:hAnsi="Book Antiqua"/>
          <w:color w:val="000000"/>
          <w:sz w:val="24"/>
          <w:szCs w:val="24"/>
          <w:vertAlign w:val="superscript"/>
        </w:rPr>
        <w:t>[</w:t>
      </w:r>
      <w:proofErr w:type="gramEnd"/>
      <w:r w:rsidR="00406572" w:rsidRPr="00CB383D">
        <w:rPr>
          <w:rFonts w:ascii="Book Antiqua" w:eastAsia="Times New Roman" w:hAnsi="Book Antiqua"/>
          <w:color w:val="000000"/>
          <w:sz w:val="24"/>
          <w:szCs w:val="24"/>
          <w:vertAlign w:val="superscript"/>
        </w:rPr>
        <w:t>1,</w:t>
      </w:r>
      <w:r w:rsidRPr="00CB383D">
        <w:rPr>
          <w:rFonts w:ascii="Book Antiqua" w:eastAsia="Times New Roman" w:hAnsi="Book Antiqua"/>
          <w:color w:val="000000"/>
          <w:sz w:val="24"/>
          <w:szCs w:val="24"/>
          <w:vertAlign w:val="superscript"/>
        </w:rPr>
        <w:t>2</w:t>
      </w:r>
      <w:r w:rsidR="00313149" w:rsidRPr="00CB383D">
        <w:rPr>
          <w:rFonts w:ascii="Book Antiqua" w:hAnsi="Book Antiqua"/>
          <w:color w:val="000000"/>
          <w:sz w:val="24"/>
          <w:szCs w:val="24"/>
          <w:vertAlign w:val="superscript"/>
        </w:rPr>
        <w:t>]</w:t>
      </w:r>
      <w:r w:rsidRPr="00CB383D">
        <w:rPr>
          <w:rFonts w:ascii="Book Antiqua" w:eastAsia="Arial" w:hAnsi="Book Antiqua"/>
          <w:color w:val="000000"/>
          <w:sz w:val="24"/>
          <w:szCs w:val="24"/>
        </w:rPr>
        <w:t xml:space="preserve">. </w:t>
      </w:r>
      <w:r w:rsidRPr="00CB383D">
        <w:rPr>
          <w:rFonts w:ascii="Book Antiqua" w:hAnsi="Book Antiqua"/>
          <w:color w:val="000000"/>
          <w:sz w:val="24"/>
          <w:szCs w:val="24"/>
        </w:rPr>
        <w:t xml:space="preserve">The Δ4-3-oxosteroid 5β-reductase (AKR1D1) </w:t>
      </w:r>
      <w:proofErr w:type="gramStart"/>
      <w:r w:rsidRPr="00CB383D">
        <w:rPr>
          <w:rFonts w:ascii="Book Antiqua" w:hAnsi="Book Antiqua"/>
          <w:color w:val="000000"/>
          <w:sz w:val="24"/>
          <w:szCs w:val="24"/>
        </w:rPr>
        <w:t>deficiency</w:t>
      </w:r>
      <w:r w:rsidR="00313149" w:rsidRPr="00CB383D">
        <w:rPr>
          <w:rFonts w:ascii="Book Antiqua" w:hAnsi="Book Antiqua"/>
          <w:color w:val="000000"/>
          <w:sz w:val="24"/>
          <w:szCs w:val="24"/>
          <w:vertAlign w:val="superscript"/>
        </w:rPr>
        <w:t>[</w:t>
      </w:r>
      <w:proofErr w:type="gramEnd"/>
      <w:r w:rsidRPr="00CB383D">
        <w:rPr>
          <w:rFonts w:ascii="Book Antiqua" w:hAnsi="Book Antiqua"/>
          <w:color w:val="000000"/>
          <w:sz w:val="24"/>
          <w:szCs w:val="24"/>
          <w:vertAlign w:val="superscript"/>
        </w:rPr>
        <w:t>3</w:t>
      </w:r>
      <w:r w:rsidR="00313149" w:rsidRPr="00CB383D">
        <w:rPr>
          <w:rFonts w:ascii="Book Antiqua" w:hAnsi="Book Antiqua"/>
          <w:color w:val="000000"/>
          <w:sz w:val="24"/>
          <w:szCs w:val="24"/>
          <w:vertAlign w:val="superscript"/>
        </w:rPr>
        <w:t>]</w:t>
      </w:r>
      <w:r w:rsidR="00406572" w:rsidRPr="00CB383D">
        <w:rPr>
          <w:rFonts w:ascii="Book Antiqua" w:hAnsi="Book Antiqua"/>
          <w:color w:val="000000"/>
          <w:sz w:val="24"/>
          <w:szCs w:val="24"/>
        </w:rPr>
        <w:t xml:space="preserve"> [</w:t>
      </w:r>
      <w:r w:rsidRPr="00CB383D">
        <w:rPr>
          <w:rFonts w:ascii="Book Antiqua" w:hAnsi="Book Antiqua"/>
          <w:color w:val="000000"/>
          <w:sz w:val="24"/>
          <w:szCs w:val="24"/>
        </w:rPr>
        <w:t>also referred to as</w:t>
      </w:r>
      <w:r w:rsidR="00101A46" w:rsidRPr="00CB383D">
        <w:rPr>
          <w:rFonts w:ascii="Book Antiqua" w:hAnsi="Book Antiqua"/>
          <w:color w:val="000000"/>
          <w:sz w:val="24"/>
          <w:szCs w:val="24"/>
        </w:rPr>
        <w:t xml:space="preserve"> </w:t>
      </w:r>
      <w:r w:rsidRPr="00CB383D">
        <w:rPr>
          <w:rFonts w:ascii="Book Antiqua" w:hAnsi="Book Antiqua"/>
          <w:color w:val="000000"/>
          <w:sz w:val="24"/>
          <w:szCs w:val="24"/>
        </w:rPr>
        <w:t>5β-reductase deficiency, congenital bile acid synthesis def</w:t>
      </w:r>
      <w:r w:rsidR="00406572" w:rsidRPr="00CB383D">
        <w:rPr>
          <w:rFonts w:ascii="Book Antiqua" w:hAnsi="Book Antiqua"/>
          <w:color w:val="000000"/>
          <w:sz w:val="24"/>
          <w:szCs w:val="24"/>
        </w:rPr>
        <w:t>ect type 2</w:t>
      </w:r>
      <w:r w:rsidRPr="00CB383D">
        <w:rPr>
          <w:rFonts w:ascii="Book Antiqua" w:hAnsi="Book Antiqua"/>
          <w:color w:val="000000"/>
          <w:sz w:val="24"/>
          <w:szCs w:val="24"/>
        </w:rPr>
        <w:t xml:space="preserve"> </w:t>
      </w:r>
      <w:r w:rsidR="00406572" w:rsidRPr="00CB383D">
        <w:rPr>
          <w:rFonts w:ascii="Book Antiqua" w:hAnsi="Book Antiqua"/>
          <w:color w:val="000000"/>
          <w:sz w:val="24"/>
          <w:szCs w:val="24"/>
        </w:rPr>
        <w:t>(</w:t>
      </w:r>
      <w:r w:rsidRPr="00CB383D">
        <w:rPr>
          <w:rFonts w:ascii="Book Antiqua" w:hAnsi="Book Antiqua"/>
          <w:color w:val="000000"/>
          <w:sz w:val="24"/>
          <w:szCs w:val="24"/>
        </w:rPr>
        <w:t>CBAS 2</w:t>
      </w:r>
      <w:r w:rsidR="00406572" w:rsidRPr="00CB383D">
        <w:rPr>
          <w:rFonts w:ascii="Book Antiqua" w:hAnsi="Book Antiqua"/>
          <w:color w:val="000000"/>
          <w:sz w:val="24"/>
          <w:szCs w:val="24"/>
        </w:rPr>
        <w:t>), MIM604741]</w:t>
      </w:r>
      <w:r w:rsidRPr="00CB383D">
        <w:rPr>
          <w:rFonts w:ascii="Book Antiqua" w:hAnsi="Book Antiqua"/>
          <w:color w:val="000000"/>
          <w:sz w:val="24"/>
          <w:szCs w:val="24"/>
        </w:rPr>
        <w:t xml:space="preserve"> is the second most common of these bile acid synthesis disorders. Unlike the more commonly diagnosed 3</w:t>
      </w:r>
      <w:r w:rsidR="003B0230" w:rsidRPr="00CB383D">
        <w:rPr>
          <w:rFonts w:ascii="Book Antiqua" w:hAnsi="Book Antiqua"/>
          <w:color w:val="000000"/>
          <w:sz w:val="24"/>
          <w:szCs w:val="24"/>
        </w:rPr>
        <w:t>β</w:t>
      </w:r>
      <w:r w:rsidRPr="00CB383D">
        <w:rPr>
          <w:rFonts w:ascii="Book Antiqua" w:hAnsi="Book Antiqua"/>
          <w:color w:val="000000"/>
          <w:sz w:val="24"/>
          <w:szCs w:val="24"/>
        </w:rPr>
        <w:t>-hydroxy-</w:t>
      </w:r>
      <w:r w:rsidR="00B75970" w:rsidRPr="00CB383D">
        <w:rPr>
          <w:rFonts w:ascii="Book Antiqua" w:hAnsi="Book Antiqua"/>
          <w:color w:val="000000"/>
          <w:sz w:val="24"/>
          <w:szCs w:val="24"/>
        </w:rPr>
        <w:t>Δ</w:t>
      </w:r>
      <w:r w:rsidRPr="00CB383D">
        <w:rPr>
          <w:rFonts w:ascii="Book Antiqua" w:hAnsi="Book Antiqua"/>
          <w:color w:val="000000"/>
          <w:sz w:val="24"/>
          <w:szCs w:val="24"/>
        </w:rPr>
        <w:t>5-C27-steroid oxidoreductase (HSD3B7) deficiency which frequently accounts for late-onset chronic cholestasis</w:t>
      </w:r>
      <w:r w:rsidR="00313149" w:rsidRPr="00CB383D">
        <w:rPr>
          <w:rFonts w:ascii="Book Antiqua" w:hAnsi="Book Antiqua"/>
          <w:color w:val="000000"/>
          <w:sz w:val="24"/>
          <w:szCs w:val="24"/>
          <w:vertAlign w:val="superscript"/>
        </w:rPr>
        <w:t>[</w:t>
      </w:r>
      <w:r w:rsidRPr="00CB383D">
        <w:rPr>
          <w:rFonts w:ascii="Book Antiqua" w:hAnsi="Book Antiqua"/>
          <w:color w:val="000000"/>
          <w:sz w:val="24"/>
          <w:szCs w:val="24"/>
          <w:vertAlign w:val="superscript"/>
        </w:rPr>
        <w:t>4,5</w:t>
      </w:r>
      <w:r w:rsidR="00313149" w:rsidRPr="00CB383D">
        <w:rPr>
          <w:rFonts w:ascii="Book Antiqua" w:hAnsi="Book Antiqua"/>
          <w:color w:val="000000"/>
          <w:sz w:val="24"/>
          <w:szCs w:val="24"/>
          <w:vertAlign w:val="superscript"/>
        </w:rPr>
        <w:t>]</w:t>
      </w:r>
      <w:r w:rsidRPr="00CB383D">
        <w:rPr>
          <w:rFonts w:ascii="Book Antiqua" w:hAnsi="Book Antiqua"/>
          <w:color w:val="000000"/>
          <w:sz w:val="24"/>
          <w:szCs w:val="24"/>
        </w:rPr>
        <w:t>, the AKR1D1 deficiency tends to be diagnosed in early infancy and presents as</w:t>
      </w:r>
      <w:r w:rsidR="007F596F" w:rsidRPr="00CB383D">
        <w:rPr>
          <w:rFonts w:ascii="Book Antiqua" w:hAnsi="Book Antiqua"/>
          <w:color w:val="000000"/>
          <w:sz w:val="24"/>
          <w:szCs w:val="24"/>
        </w:rPr>
        <w:t xml:space="preserve"> </w:t>
      </w:r>
      <w:r w:rsidRPr="00CB383D">
        <w:rPr>
          <w:rFonts w:ascii="Book Antiqua" w:hAnsi="Book Antiqua"/>
          <w:color w:val="000000"/>
          <w:sz w:val="24"/>
          <w:szCs w:val="24"/>
        </w:rPr>
        <w:t>particularly severe and rapidly progressive cholestasis</w:t>
      </w:r>
      <w:r w:rsidR="00313149" w:rsidRPr="00CB383D">
        <w:rPr>
          <w:rFonts w:ascii="Book Antiqua" w:hAnsi="Book Antiqua"/>
          <w:color w:val="000000"/>
          <w:sz w:val="24"/>
          <w:szCs w:val="24"/>
          <w:vertAlign w:val="superscript"/>
        </w:rPr>
        <w:t>[</w:t>
      </w:r>
      <w:r w:rsidRPr="00CB383D">
        <w:rPr>
          <w:rFonts w:ascii="Book Antiqua" w:hAnsi="Book Antiqua"/>
          <w:color w:val="000000"/>
          <w:sz w:val="24"/>
          <w:szCs w:val="24"/>
          <w:vertAlign w:val="superscript"/>
        </w:rPr>
        <w:t>6</w:t>
      </w:r>
      <w:r w:rsidR="00313149" w:rsidRPr="00CB383D">
        <w:rPr>
          <w:rFonts w:ascii="Book Antiqua" w:hAnsi="Book Antiqua"/>
          <w:color w:val="000000"/>
          <w:sz w:val="24"/>
          <w:szCs w:val="24"/>
          <w:vertAlign w:val="superscript"/>
        </w:rPr>
        <w:t>]</w:t>
      </w:r>
      <w:r w:rsidRPr="00CB383D">
        <w:rPr>
          <w:rFonts w:ascii="Book Antiqua" w:hAnsi="Book Antiqua"/>
          <w:color w:val="000000"/>
          <w:sz w:val="24"/>
          <w:szCs w:val="24"/>
        </w:rPr>
        <w:t xml:space="preserve">. Early diagnosis of these defects is consequently crucial, because the related liver disease may be </w:t>
      </w:r>
      <w:bookmarkStart w:id="137" w:name="OLE_LINK193"/>
      <w:bookmarkStart w:id="138" w:name="OLE_LINK194"/>
      <w:r w:rsidR="007F596F" w:rsidRPr="00CB383D">
        <w:rPr>
          <w:rFonts w:ascii="Book Antiqua" w:hAnsi="Book Antiqua"/>
          <w:color w:val="000000"/>
          <w:sz w:val="24"/>
          <w:szCs w:val="24"/>
        </w:rPr>
        <w:t>life-</w:t>
      </w:r>
      <w:r w:rsidRPr="00CB383D">
        <w:rPr>
          <w:rFonts w:ascii="Book Antiqua" w:hAnsi="Book Antiqua"/>
          <w:color w:val="000000"/>
          <w:sz w:val="24"/>
          <w:szCs w:val="24"/>
        </w:rPr>
        <w:t xml:space="preserve">threatening, but is treatable by oral primary bile acid </w:t>
      </w:r>
      <w:proofErr w:type="gramStart"/>
      <w:r w:rsidRPr="00CB383D">
        <w:rPr>
          <w:rFonts w:ascii="Book Antiqua" w:hAnsi="Book Antiqua"/>
          <w:color w:val="000000"/>
          <w:sz w:val="24"/>
          <w:szCs w:val="24"/>
        </w:rPr>
        <w:t>replacement</w:t>
      </w:r>
      <w:r w:rsidR="00313149" w:rsidRPr="00CB383D">
        <w:rPr>
          <w:rFonts w:ascii="Book Antiqua" w:hAnsi="Book Antiqua"/>
          <w:color w:val="000000"/>
          <w:sz w:val="24"/>
          <w:szCs w:val="24"/>
          <w:vertAlign w:val="superscript"/>
        </w:rPr>
        <w:t>[</w:t>
      </w:r>
      <w:proofErr w:type="gramEnd"/>
      <w:r w:rsidR="00406572" w:rsidRPr="00CB383D">
        <w:rPr>
          <w:rFonts w:ascii="Book Antiqua" w:hAnsi="Book Antiqua"/>
          <w:color w:val="000000"/>
          <w:sz w:val="24"/>
          <w:szCs w:val="24"/>
          <w:vertAlign w:val="superscript"/>
        </w:rPr>
        <w:t>2,4,</w:t>
      </w:r>
      <w:r w:rsidRPr="00CB383D">
        <w:rPr>
          <w:rFonts w:ascii="Book Antiqua" w:hAnsi="Book Antiqua"/>
          <w:color w:val="000000"/>
          <w:sz w:val="24"/>
          <w:szCs w:val="24"/>
          <w:vertAlign w:val="superscript"/>
        </w:rPr>
        <w:t>7-11</w:t>
      </w:r>
      <w:r w:rsidR="00313149" w:rsidRPr="00CB383D">
        <w:rPr>
          <w:rFonts w:ascii="Book Antiqua" w:hAnsi="Book Antiqua"/>
          <w:color w:val="000000"/>
          <w:sz w:val="24"/>
          <w:szCs w:val="24"/>
          <w:vertAlign w:val="superscript"/>
        </w:rPr>
        <w:t>]</w:t>
      </w:r>
      <w:r w:rsidRPr="00CB383D">
        <w:rPr>
          <w:rFonts w:ascii="Book Antiqua" w:hAnsi="Book Antiqua"/>
          <w:color w:val="000000"/>
          <w:sz w:val="24"/>
          <w:szCs w:val="24"/>
        </w:rPr>
        <w:t>.</w:t>
      </w:r>
      <w:bookmarkEnd w:id="137"/>
      <w:bookmarkEnd w:id="138"/>
    </w:p>
    <w:p w:rsidR="00925959" w:rsidRPr="00CB383D" w:rsidRDefault="00406572"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Due to the failure to synthesize primary bile acids in the AKR1D1 deficiency and the production instead of a spectrum of highly cholestatic and hepatotoxic 3-oxo-</w:t>
      </w:r>
      <w:r w:rsidR="00FF674D" w:rsidRPr="00CB383D">
        <w:rPr>
          <w:rFonts w:ascii="Book Antiqua" w:hAnsi="Book Antiqua"/>
          <w:color w:val="000000"/>
          <w:sz w:val="24"/>
          <w:szCs w:val="24"/>
        </w:rPr>
        <w:t>Δ</w:t>
      </w:r>
      <w:r w:rsidR="003F586E" w:rsidRPr="00CB383D">
        <w:rPr>
          <w:rFonts w:ascii="Book Antiqua" w:eastAsia="Arial" w:hAnsi="Book Antiqua"/>
          <w:color w:val="000000"/>
          <w:sz w:val="24"/>
          <w:szCs w:val="24"/>
        </w:rPr>
        <w:t>4</w:t>
      </w:r>
      <w:r w:rsidR="003F586E" w:rsidRPr="00CB383D">
        <w:rPr>
          <w:rFonts w:ascii="Book Antiqua" w:hAnsi="Book Antiqua"/>
          <w:color w:val="000000"/>
          <w:sz w:val="24"/>
          <w:szCs w:val="24"/>
        </w:rPr>
        <w:t xml:space="preserve"> bile </w:t>
      </w:r>
      <w:proofErr w:type="gramStart"/>
      <w:r w:rsidR="003F586E" w:rsidRPr="00CB383D">
        <w:rPr>
          <w:rFonts w:ascii="Book Antiqua" w:hAnsi="Book Antiqua"/>
          <w:color w:val="000000"/>
          <w:sz w:val="24"/>
          <w:szCs w:val="24"/>
        </w:rPr>
        <w:t>acids</w:t>
      </w:r>
      <w:r w:rsidR="00313149" w:rsidRPr="00CB383D">
        <w:rPr>
          <w:rFonts w:ascii="Book Antiqua" w:hAnsi="Book Antiqua"/>
          <w:color w:val="000000"/>
          <w:sz w:val="24"/>
          <w:szCs w:val="24"/>
          <w:vertAlign w:val="superscript"/>
        </w:rPr>
        <w:t>[</w:t>
      </w:r>
      <w:proofErr w:type="gramEnd"/>
      <w:r w:rsidR="003F586E" w:rsidRPr="00CB383D">
        <w:rPr>
          <w:rFonts w:ascii="Book Antiqua" w:eastAsia="Arial" w:hAnsi="Book Antiqua"/>
          <w:color w:val="000000"/>
          <w:sz w:val="24"/>
          <w:szCs w:val="24"/>
          <w:vertAlign w:val="superscript"/>
        </w:rPr>
        <w:t>3</w:t>
      </w:r>
      <w:r w:rsidR="0031314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bile flow is impaired, leading to cholestasis. Since bile acids are essential for micellar solubilization of lipids, fat and fat-soluble vitamin deficiency occurs quite often.</w:t>
      </w:r>
    </w:p>
    <w:p w:rsidR="00925959" w:rsidRPr="00CB383D" w:rsidRDefault="00406572"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The AKR1D1 deficiency was first discovered by the application of fast atom bombardment ionization mass spectrometry (FAB-MS) and based on the detection of increased concentrations of 3-oxo-</w:t>
      </w:r>
      <w:r w:rsidR="00A376A7" w:rsidRPr="00CB383D">
        <w:rPr>
          <w:rFonts w:ascii="Book Antiqua" w:hAnsi="Book Antiqua"/>
          <w:color w:val="000000"/>
          <w:sz w:val="24"/>
          <w:szCs w:val="24"/>
        </w:rPr>
        <w:t>Δ</w:t>
      </w:r>
      <w:r w:rsidR="003F586E" w:rsidRPr="00CB383D">
        <w:rPr>
          <w:rFonts w:ascii="Book Antiqua" w:eastAsia="Arial" w:hAnsi="Book Antiqua"/>
          <w:color w:val="000000"/>
          <w:sz w:val="24"/>
          <w:szCs w:val="24"/>
        </w:rPr>
        <w:t>4</w:t>
      </w:r>
      <w:r w:rsidR="003F586E" w:rsidRPr="00CB383D">
        <w:rPr>
          <w:rFonts w:ascii="Book Antiqua" w:hAnsi="Book Antiqua"/>
          <w:color w:val="000000"/>
          <w:sz w:val="24"/>
          <w:szCs w:val="24"/>
        </w:rPr>
        <w:t xml:space="preserve"> bile acids in urine concomitant with a lack of normal primary bile acid </w:t>
      </w:r>
      <w:proofErr w:type="gramStart"/>
      <w:r w:rsidR="003F586E" w:rsidRPr="00CB383D">
        <w:rPr>
          <w:rFonts w:ascii="Book Antiqua" w:hAnsi="Book Antiqua"/>
          <w:color w:val="000000"/>
          <w:sz w:val="24"/>
          <w:szCs w:val="24"/>
        </w:rPr>
        <w:t>conjugates</w:t>
      </w:r>
      <w:r w:rsidR="00313149" w:rsidRPr="00CB383D">
        <w:rPr>
          <w:rFonts w:ascii="Book Antiqua" w:hAnsi="Book Antiqua"/>
          <w:color w:val="000000"/>
          <w:sz w:val="24"/>
          <w:szCs w:val="24"/>
          <w:vertAlign w:val="superscript"/>
        </w:rPr>
        <w:t>[</w:t>
      </w:r>
      <w:proofErr w:type="gramEnd"/>
      <w:r w:rsidR="003F586E" w:rsidRPr="00CB383D">
        <w:rPr>
          <w:rFonts w:ascii="Book Antiqua" w:hAnsi="Book Antiqua"/>
          <w:color w:val="000000"/>
          <w:sz w:val="24"/>
          <w:szCs w:val="24"/>
          <w:vertAlign w:val="superscript"/>
        </w:rPr>
        <w:t>11</w:t>
      </w:r>
      <w:r w:rsidR="0031314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Following the cloning of the </w:t>
      </w:r>
      <w:r w:rsidR="003F586E" w:rsidRPr="00CB383D">
        <w:rPr>
          <w:rFonts w:ascii="Book Antiqua" w:eastAsia="Arial" w:hAnsi="Book Antiqua"/>
          <w:i/>
          <w:color w:val="000000"/>
          <w:sz w:val="24"/>
          <w:szCs w:val="24"/>
        </w:rPr>
        <w:t>AKR1D1</w:t>
      </w:r>
      <w:r w:rsidR="003F586E" w:rsidRPr="00CB383D">
        <w:rPr>
          <w:rFonts w:ascii="Book Antiqua" w:hAnsi="Book Antiqua"/>
          <w:color w:val="000000"/>
          <w:sz w:val="24"/>
          <w:szCs w:val="24"/>
        </w:rPr>
        <w:t xml:space="preserve"> </w:t>
      </w:r>
      <w:proofErr w:type="gramStart"/>
      <w:r w:rsidR="003F586E" w:rsidRPr="00CB383D">
        <w:rPr>
          <w:rFonts w:ascii="Book Antiqua" w:hAnsi="Book Antiqua"/>
          <w:color w:val="000000"/>
          <w:sz w:val="24"/>
          <w:szCs w:val="24"/>
        </w:rPr>
        <w:t>gene</w:t>
      </w:r>
      <w:r w:rsidR="00313149" w:rsidRPr="00CB383D">
        <w:rPr>
          <w:rFonts w:ascii="Book Antiqua" w:hAnsi="Book Antiqua"/>
          <w:color w:val="000000"/>
          <w:sz w:val="24"/>
          <w:szCs w:val="24"/>
          <w:vertAlign w:val="superscript"/>
        </w:rPr>
        <w:t>[</w:t>
      </w:r>
      <w:proofErr w:type="gramEnd"/>
      <w:r w:rsidR="003F586E" w:rsidRPr="00CB383D">
        <w:rPr>
          <w:rFonts w:ascii="Book Antiqua" w:hAnsi="Book Antiqua"/>
          <w:color w:val="000000"/>
          <w:sz w:val="24"/>
          <w:szCs w:val="24"/>
          <w:vertAlign w:val="superscript"/>
        </w:rPr>
        <w:t>7</w:t>
      </w:r>
      <w:r w:rsidR="0031314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genetic analysis is now a clinically useful tool for</w:t>
      </w:r>
      <w:r w:rsidR="007F596F"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confirming the diagnosis based on identified mutations in the </w:t>
      </w:r>
      <w:bookmarkStart w:id="139" w:name="OLE_LINK175"/>
      <w:bookmarkStart w:id="140" w:name="OLE_LINK174"/>
      <w:r w:rsidR="003F586E" w:rsidRPr="00CB383D">
        <w:rPr>
          <w:rFonts w:ascii="Book Antiqua" w:eastAsia="Arial" w:hAnsi="Book Antiqua"/>
          <w:i/>
          <w:color w:val="000000"/>
          <w:sz w:val="24"/>
          <w:szCs w:val="24"/>
        </w:rPr>
        <w:t>AKR1D1</w:t>
      </w:r>
      <w:r w:rsidR="003F586E" w:rsidRPr="00CB383D">
        <w:rPr>
          <w:rFonts w:ascii="Book Antiqua" w:hAnsi="Book Antiqua"/>
          <w:color w:val="000000"/>
          <w:sz w:val="24"/>
          <w:szCs w:val="24"/>
        </w:rPr>
        <w:t xml:space="preserve"> </w:t>
      </w:r>
      <w:bookmarkEnd w:id="139"/>
      <w:bookmarkEnd w:id="140"/>
      <w:r w:rsidR="003F586E" w:rsidRPr="00CB383D">
        <w:rPr>
          <w:rFonts w:ascii="Book Antiqua" w:hAnsi="Book Antiqua"/>
          <w:color w:val="000000"/>
          <w:sz w:val="24"/>
          <w:szCs w:val="24"/>
        </w:rPr>
        <w:t>gene</w:t>
      </w:r>
      <w:r w:rsidR="0031314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vertAlign w:val="superscript"/>
        </w:rPr>
        <w:t>7</w:t>
      </w:r>
      <w:r w:rsidR="0031314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Oral primary bile acid therapy is now the therapy of choice for treating bile acid synthesis disorders, circumventing the need for liver transplantation, which is the only alternative in these progressive and frequently fatal forms of cholestasis. </w:t>
      </w:r>
      <w:r w:rsidR="007F596F" w:rsidRPr="00CB383D">
        <w:rPr>
          <w:rFonts w:ascii="Book Antiqua" w:hAnsi="Book Antiqua"/>
          <w:color w:val="000000"/>
          <w:sz w:val="24"/>
          <w:szCs w:val="24"/>
        </w:rPr>
        <w:t xml:space="preserve">Although </w:t>
      </w:r>
      <w:proofErr w:type="spellStart"/>
      <w:r w:rsidR="00B34410" w:rsidRPr="00CB383D">
        <w:rPr>
          <w:rFonts w:ascii="Book Antiqua" w:hAnsi="Book Antiqua"/>
          <w:color w:val="000000"/>
          <w:sz w:val="24"/>
          <w:szCs w:val="24"/>
        </w:rPr>
        <w:t>c</w:t>
      </w:r>
      <w:r w:rsidR="003F586E" w:rsidRPr="00CB383D">
        <w:rPr>
          <w:rFonts w:ascii="Book Antiqua" w:hAnsi="Book Antiqua"/>
          <w:color w:val="000000"/>
          <w:sz w:val="24"/>
          <w:szCs w:val="24"/>
        </w:rPr>
        <w:t>holic</w:t>
      </w:r>
      <w:proofErr w:type="spellEnd"/>
      <w:r w:rsidR="003F586E" w:rsidRPr="00CB383D">
        <w:rPr>
          <w:rFonts w:ascii="Book Antiqua" w:hAnsi="Book Antiqua"/>
          <w:color w:val="000000"/>
          <w:sz w:val="24"/>
          <w:szCs w:val="24"/>
        </w:rPr>
        <w:t xml:space="preserve"> </w:t>
      </w:r>
      <w:r w:rsidRPr="00CB383D">
        <w:rPr>
          <w:rFonts w:ascii="Book Antiqua" w:hAnsi="Book Antiqua"/>
          <w:color w:val="000000"/>
          <w:sz w:val="24"/>
          <w:szCs w:val="24"/>
        </w:rPr>
        <w:t>acid</w:t>
      </w:r>
      <w:r w:rsidR="004C675F" w:rsidRPr="00CB383D">
        <w:rPr>
          <w:rFonts w:ascii="Book Antiqua" w:hAnsi="Book Antiqua"/>
          <w:color w:val="000000"/>
          <w:sz w:val="24"/>
          <w:szCs w:val="24"/>
        </w:rPr>
        <w:t xml:space="preserve"> (CA)</w:t>
      </w:r>
      <w:r w:rsidRPr="00CB383D">
        <w:rPr>
          <w:rFonts w:ascii="Book Antiqua" w:hAnsi="Book Antiqua"/>
          <w:color w:val="000000"/>
          <w:sz w:val="24"/>
          <w:szCs w:val="24"/>
        </w:rPr>
        <w:t xml:space="preserve"> has been approved by the United States</w:t>
      </w:r>
      <w:r w:rsidR="003F586E" w:rsidRPr="00CB383D">
        <w:rPr>
          <w:rFonts w:ascii="Book Antiqua" w:hAnsi="Book Antiqua"/>
          <w:color w:val="000000"/>
          <w:sz w:val="24"/>
          <w:szCs w:val="24"/>
        </w:rPr>
        <w:t xml:space="preserve"> </w:t>
      </w:r>
      <w:r w:rsidRPr="00CB383D">
        <w:rPr>
          <w:rFonts w:ascii="Book Antiqua" w:hAnsi="Book Antiqua"/>
          <w:color w:val="000000"/>
          <w:sz w:val="24"/>
          <w:szCs w:val="24"/>
        </w:rPr>
        <w:t>Food and Drug Administration (</w:t>
      </w:r>
      <w:r w:rsidR="003F586E" w:rsidRPr="00CB383D">
        <w:rPr>
          <w:rFonts w:ascii="Book Antiqua" w:hAnsi="Book Antiqua"/>
          <w:color w:val="000000"/>
          <w:sz w:val="24"/>
          <w:szCs w:val="24"/>
        </w:rPr>
        <w:t>FDA</w:t>
      </w:r>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by the European </w:t>
      </w:r>
      <w:r w:rsidRPr="00CB383D">
        <w:rPr>
          <w:rFonts w:ascii="Book Antiqua" w:hAnsi="Book Antiqua"/>
          <w:color w:val="000000"/>
          <w:sz w:val="24"/>
          <w:szCs w:val="24"/>
        </w:rPr>
        <w:t>Medicines Agency (</w:t>
      </w:r>
      <w:r w:rsidR="003F586E" w:rsidRPr="00CB383D">
        <w:rPr>
          <w:rFonts w:ascii="Book Antiqua" w:hAnsi="Book Antiqua"/>
          <w:color w:val="000000"/>
          <w:sz w:val="24"/>
          <w:szCs w:val="24"/>
        </w:rPr>
        <w:t>EMA</w:t>
      </w:r>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for the treatment of bile acid synthesis disorders</w:t>
      </w:r>
      <w:r w:rsidR="00B34410" w:rsidRPr="00CB383D">
        <w:rPr>
          <w:rFonts w:ascii="Book Antiqua" w:hAnsi="Book Antiqua"/>
          <w:color w:val="000000"/>
          <w:sz w:val="24"/>
          <w:szCs w:val="24"/>
        </w:rPr>
        <w:t>,</w:t>
      </w:r>
      <w:r w:rsidR="003F586E" w:rsidRPr="00CB383D">
        <w:rPr>
          <w:rFonts w:ascii="Book Antiqua" w:hAnsi="Book Antiqua"/>
          <w:color w:val="000000"/>
          <w:sz w:val="24"/>
          <w:szCs w:val="24"/>
        </w:rPr>
        <w:t xml:space="preserve"> </w:t>
      </w:r>
      <w:r w:rsidR="00B34410" w:rsidRPr="00CB383D">
        <w:rPr>
          <w:rFonts w:ascii="Book Antiqua" w:hAnsi="Book Antiqua"/>
          <w:color w:val="000000"/>
          <w:sz w:val="24"/>
          <w:szCs w:val="24"/>
        </w:rPr>
        <w:t>t</w:t>
      </w:r>
      <w:r w:rsidR="003F586E" w:rsidRPr="00CB383D">
        <w:rPr>
          <w:rFonts w:ascii="Book Antiqua" w:hAnsi="Book Antiqua"/>
          <w:color w:val="000000"/>
          <w:sz w:val="24"/>
          <w:szCs w:val="24"/>
        </w:rPr>
        <w:t>he</w:t>
      </w:r>
      <w:r w:rsidR="00B34410" w:rsidRPr="00CB383D">
        <w:rPr>
          <w:rFonts w:ascii="Book Antiqua" w:hAnsi="Book Antiqua"/>
          <w:color w:val="000000"/>
          <w:sz w:val="24"/>
          <w:szCs w:val="24"/>
        </w:rPr>
        <w:t xml:space="preserve"> data of</w:t>
      </w:r>
      <w:r w:rsidR="003F586E" w:rsidRPr="00CB383D">
        <w:rPr>
          <w:rFonts w:ascii="Book Antiqua" w:hAnsi="Book Antiqua"/>
          <w:color w:val="000000"/>
          <w:sz w:val="24"/>
          <w:szCs w:val="24"/>
        </w:rPr>
        <w:t xml:space="preserve"> </w:t>
      </w:r>
      <w:r w:rsidR="00B34410" w:rsidRPr="00CB383D">
        <w:rPr>
          <w:rFonts w:ascii="Book Antiqua" w:hAnsi="Book Antiqua"/>
          <w:color w:val="000000"/>
          <w:sz w:val="24"/>
          <w:szCs w:val="24"/>
        </w:rPr>
        <w:t>its</w:t>
      </w:r>
      <w:r w:rsidR="003F586E" w:rsidRPr="00CB383D">
        <w:rPr>
          <w:rFonts w:ascii="Book Antiqua" w:hAnsi="Book Antiqua"/>
          <w:color w:val="000000"/>
          <w:sz w:val="24"/>
          <w:szCs w:val="24"/>
        </w:rPr>
        <w:t xml:space="preserve"> effects </w:t>
      </w:r>
      <w:r w:rsidR="00B34410" w:rsidRPr="00CB383D">
        <w:rPr>
          <w:rFonts w:ascii="Book Antiqua" w:hAnsi="Book Antiqua"/>
          <w:color w:val="000000"/>
          <w:sz w:val="24"/>
          <w:szCs w:val="24"/>
        </w:rPr>
        <w:t>o</w:t>
      </w:r>
      <w:r w:rsidR="003F586E" w:rsidRPr="00CB383D">
        <w:rPr>
          <w:rFonts w:ascii="Book Antiqua" w:hAnsi="Book Antiqua"/>
          <w:color w:val="000000"/>
          <w:sz w:val="24"/>
          <w:szCs w:val="24"/>
        </w:rPr>
        <w:t xml:space="preserve">n patients with AKR1D1 deficiency </w:t>
      </w:r>
      <w:r w:rsidR="00B34410" w:rsidRPr="00CB383D">
        <w:rPr>
          <w:rFonts w:ascii="Book Antiqua" w:hAnsi="Book Antiqua"/>
          <w:color w:val="000000"/>
          <w:sz w:val="24"/>
          <w:szCs w:val="24"/>
        </w:rPr>
        <w:lastRenderedPageBreak/>
        <w:t>is very limited</w:t>
      </w:r>
      <w:r w:rsidR="009A4C99" w:rsidRPr="00CB383D">
        <w:rPr>
          <w:rFonts w:ascii="Book Antiqua" w:hAnsi="Book Antiqua"/>
          <w:color w:val="000000"/>
          <w:sz w:val="24"/>
          <w:szCs w:val="24"/>
          <w:vertAlign w:val="superscript"/>
        </w:rPr>
        <w:t>[</w:t>
      </w:r>
      <w:r w:rsidRPr="00CB383D">
        <w:rPr>
          <w:rFonts w:ascii="Book Antiqua" w:hAnsi="Book Antiqua"/>
          <w:color w:val="000000"/>
          <w:sz w:val="24"/>
          <w:szCs w:val="24"/>
          <w:vertAlign w:val="superscript"/>
        </w:rPr>
        <w:t>7,</w:t>
      </w:r>
      <w:r w:rsidR="003F586E" w:rsidRPr="00CB383D">
        <w:rPr>
          <w:rFonts w:ascii="Book Antiqua" w:hAnsi="Book Antiqua"/>
          <w:color w:val="000000"/>
          <w:sz w:val="24"/>
          <w:szCs w:val="24"/>
          <w:vertAlign w:val="superscript"/>
        </w:rPr>
        <w:t>8</w:t>
      </w:r>
      <w:r w:rsidR="009A4C9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w:t>
      </w:r>
      <w:r w:rsidR="00B34410" w:rsidRPr="00CB383D">
        <w:rPr>
          <w:rFonts w:ascii="Book Antiqua" w:hAnsi="Book Antiqua"/>
          <w:color w:val="000000"/>
          <w:sz w:val="24"/>
          <w:szCs w:val="24"/>
        </w:rPr>
        <w:t xml:space="preserve">At the same time, this drug is presently unavailable to many patients due to the </w:t>
      </w:r>
      <w:r w:rsidR="00300947" w:rsidRPr="00CB383D">
        <w:rPr>
          <w:rFonts w:ascii="Book Antiqua" w:hAnsi="Book Antiqua"/>
          <w:color w:val="000000"/>
          <w:sz w:val="24"/>
          <w:szCs w:val="24"/>
        </w:rPr>
        <w:t xml:space="preserve">limit of </w:t>
      </w:r>
      <w:r w:rsidR="00B34410" w:rsidRPr="00CB383D">
        <w:rPr>
          <w:rFonts w:ascii="Book Antiqua" w:hAnsi="Book Antiqua"/>
          <w:color w:val="000000"/>
          <w:sz w:val="24"/>
          <w:szCs w:val="24"/>
        </w:rPr>
        <w:t xml:space="preserve">accessibility and affordability. </w:t>
      </w:r>
      <w:r w:rsidR="003F586E" w:rsidRPr="00CB383D">
        <w:rPr>
          <w:rFonts w:ascii="Book Antiqua" w:hAnsi="Book Antiqua"/>
          <w:color w:val="000000"/>
          <w:sz w:val="24"/>
          <w:szCs w:val="24"/>
        </w:rPr>
        <w:t>We now describe the clinical and biochemical responses to</w:t>
      </w:r>
      <w:r w:rsidR="00300947" w:rsidRPr="00CB383D">
        <w:rPr>
          <w:rFonts w:ascii="Book Antiqua" w:hAnsi="Book Antiqua"/>
          <w:color w:val="000000"/>
          <w:sz w:val="24"/>
          <w:szCs w:val="24"/>
        </w:rPr>
        <w:t xml:space="preserve"> another primary bile acid </w:t>
      </w:r>
      <w:r w:rsidR="001430A2" w:rsidRPr="00CB383D">
        <w:rPr>
          <w:rFonts w:ascii="Book Antiqua" w:hAnsi="Book Antiqua"/>
          <w:color w:val="000000"/>
          <w:sz w:val="24"/>
          <w:szCs w:val="24"/>
        </w:rPr>
        <w:t>-</w:t>
      </w:r>
      <w:r w:rsidR="00300947" w:rsidRPr="00CB383D">
        <w:rPr>
          <w:rFonts w:ascii="Book Antiqua" w:hAnsi="Book Antiqua"/>
          <w:color w:val="000000"/>
          <w:sz w:val="24"/>
          <w:szCs w:val="24"/>
        </w:rPr>
        <w:t xml:space="preserve"> </w:t>
      </w:r>
      <w:r w:rsidR="00B47709" w:rsidRPr="00CB383D">
        <w:rPr>
          <w:rFonts w:ascii="Book Antiqua" w:hAnsi="Book Antiqua"/>
          <w:color w:val="000000"/>
          <w:sz w:val="24"/>
          <w:szCs w:val="24"/>
        </w:rPr>
        <w:t>chenodeoxycholic acid</w:t>
      </w:r>
      <w:r w:rsidR="001C7A6C" w:rsidRPr="00CB383D">
        <w:rPr>
          <w:rFonts w:ascii="Book Antiqua" w:hAnsi="Book Antiqua"/>
          <w:color w:val="000000"/>
          <w:sz w:val="24"/>
          <w:szCs w:val="24"/>
        </w:rPr>
        <w:t xml:space="preserve"> </w:t>
      </w:r>
      <w:r w:rsidR="00B47709" w:rsidRPr="00CB383D">
        <w:rPr>
          <w:rFonts w:ascii="Book Antiqua" w:hAnsi="Book Antiqua"/>
          <w:color w:val="000000"/>
          <w:sz w:val="24"/>
          <w:szCs w:val="24"/>
        </w:rPr>
        <w:t>(</w:t>
      </w:r>
      <w:r w:rsidR="003F586E" w:rsidRPr="00CB383D">
        <w:rPr>
          <w:rFonts w:ascii="Book Antiqua" w:hAnsi="Book Antiqua"/>
          <w:color w:val="000000"/>
          <w:sz w:val="24"/>
          <w:szCs w:val="24"/>
        </w:rPr>
        <w:t>CDCA</w:t>
      </w:r>
      <w:r w:rsidR="00B47709" w:rsidRPr="00CB383D">
        <w:rPr>
          <w:rFonts w:ascii="Book Antiqua" w:hAnsi="Book Antiqua"/>
          <w:color w:val="000000"/>
          <w:sz w:val="24"/>
          <w:szCs w:val="24"/>
        </w:rPr>
        <w:t>)</w:t>
      </w:r>
      <w:r w:rsidR="003F586E" w:rsidRPr="00CB383D">
        <w:rPr>
          <w:rFonts w:ascii="Book Antiqua" w:hAnsi="Book Antiqua"/>
          <w:color w:val="000000"/>
          <w:sz w:val="24"/>
          <w:szCs w:val="24"/>
        </w:rPr>
        <w:t xml:space="preserve"> therapy in 12 patients, the largest cohort to date, diagnosed with AKR1D1 deficiency based on genetic and mass spectrometric identifications.</w:t>
      </w:r>
      <w:r w:rsidR="005031C6"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We report on the effectiveness of CDCA therapy in this bile acid synthesis disorder, and the lack of effect of </w:t>
      </w:r>
      <w:proofErr w:type="spellStart"/>
      <w:r w:rsidR="00C86B1C" w:rsidRPr="00CB383D">
        <w:rPr>
          <w:rFonts w:ascii="Book Antiqua" w:hAnsi="Book Antiqua"/>
          <w:color w:val="000000"/>
          <w:sz w:val="24"/>
          <w:szCs w:val="24"/>
        </w:rPr>
        <w:t>ursodeoxycholic</w:t>
      </w:r>
      <w:proofErr w:type="spellEnd"/>
      <w:r w:rsidR="00C86B1C" w:rsidRPr="00CB383D">
        <w:rPr>
          <w:rFonts w:ascii="Book Antiqua" w:hAnsi="Book Antiqua"/>
          <w:color w:val="000000"/>
          <w:sz w:val="24"/>
          <w:szCs w:val="24"/>
        </w:rPr>
        <w:t xml:space="preserve"> acid</w:t>
      </w:r>
      <w:r w:rsidR="001C7A6C" w:rsidRPr="00CB383D">
        <w:rPr>
          <w:rFonts w:ascii="Book Antiqua" w:hAnsi="Book Antiqua"/>
          <w:color w:val="000000"/>
          <w:sz w:val="24"/>
          <w:szCs w:val="24"/>
        </w:rPr>
        <w:t xml:space="preserve"> </w:t>
      </w:r>
      <w:r w:rsidR="00C86B1C" w:rsidRPr="00CB383D">
        <w:rPr>
          <w:rFonts w:ascii="Book Antiqua" w:hAnsi="Book Antiqua"/>
          <w:color w:val="000000"/>
          <w:sz w:val="24"/>
          <w:szCs w:val="24"/>
        </w:rPr>
        <w:t>(</w:t>
      </w:r>
      <w:proofErr w:type="spellStart"/>
      <w:r w:rsidR="003F586E" w:rsidRPr="00CB383D">
        <w:rPr>
          <w:rFonts w:ascii="Book Antiqua" w:hAnsi="Book Antiqua"/>
          <w:color w:val="000000"/>
          <w:sz w:val="24"/>
          <w:szCs w:val="24"/>
        </w:rPr>
        <w:t>UDCA</w:t>
      </w:r>
      <w:proofErr w:type="spellEnd"/>
      <w:r w:rsidR="00C86B1C" w:rsidRPr="00CB383D">
        <w:rPr>
          <w:rFonts w:ascii="Book Antiqua" w:hAnsi="Book Antiqua"/>
          <w:color w:val="000000"/>
          <w:sz w:val="24"/>
          <w:szCs w:val="24"/>
        </w:rPr>
        <w:t>)</w:t>
      </w:r>
      <w:r w:rsidR="003F586E" w:rsidRPr="00CB383D">
        <w:rPr>
          <w:rFonts w:ascii="Book Antiqua" w:hAnsi="Book Antiqua"/>
          <w:color w:val="000000"/>
          <w:sz w:val="24"/>
          <w:szCs w:val="24"/>
        </w:rPr>
        <w:t xml:space="preserve"> in patients treated with the latter.</w:t>
      </w:r>
    </w:p>
    <w:p w:rsidR="00925959" w:rsidRPr="00CB383D" w:rsidRDefault="00925959" w:rsidP="006E5216">
      <w:pPr>
        <w:adjustRightInd w:val="0"/>
        <w:snapToGrid w:val="0"/>
        <w:rPr>
          <w:rFonts w:ascii="Book Antiqua" w:eastAsia="Arial" w:hAnsi="Book Antiqua"/>
          <w:b/>
          <w:color w:val="000000"/>
          <w:sz w:val="24"/>
          <w:szCs w:val="24"/>
        </w:rPr>
      </w:pPr>
    </w:p>
    <w:p w:rsidR="00925959" w:rsidRPr="00CB383D" w:rsidRDefault="00A70708" w:rsidP="00AF4220">
      <w:pPr>
        <w:adjustRightInd w:val="0"/>
        <w:snapToGrid w:val="0"/>
        <w:outlineLvl w:val="0"/>
        <w:rPr>
          <w:rFonts w:ascii="Book Antiqua" w:hAnsi="Book Antiqua"/>
          <w:b/>
          <w:color w:val="000000"/>
          <w:sz w:val="24"/>
          <w:szCs w:val="24"/>
        </w:rPr>
      </w:pPr>
      <w:r w:rsidRPr="00CB383D">
        <w:rPr>
          <w:rFonts w:ascii="Book Antiqua" w:hAnsi="Book Antiqua"/>
          <w:b/>
          <w:color w:val="000000"/>
          <w:sz w:val="24"/>
          <w:szCs w:val="24"/>
        </w:rPr>
        <w:t>MATERIALS</w:t>
      </w:r>
      <w:r w:rsidRPr="00CB383D">
        <w:rPr>
          <w:rFonts w:ascii="Book Antiqua" w:hAnsi="Book Antiqua"/>
          <w:b/>
          <w:caps/>
          <w:color w:val="000000"/>
          <w:sz w:val="24"/>
          <w:szCs w:val="24"/>
        </w:rPr>
        <w:t xml:space="preserve"> </w:t>
      </w:r>
      <w:r w:rsidR="003F586E" w:rsidRPr="00CB383D">
        <w:rPr>
          <w:rFonts w:ascii="Book Antiqua" w:hAnsi="Book Antiqua"/>
          <w:b/>
          <w:caps/>
          <w:color w:val="000000"/>
          <w:sz w:val="24"/>
          <w:szCs w:val="24"/>
        </w:rPr>
        <w:t xml:space="preserve">and </w:t>
      </w:r>
      <w:r w:rsidRPr="00CB383D">
        <w:rPr>
          <w:rFonts w:ascii="Book Antiqua" w:hAnsi="Book Antiqua"/>
          <w:b/>
          <w:color w:val="000000"/>
          <w:sz w:val="24"/>
          <w:szCs w:val="24"/>
        </w:rPr>
        <w:t>METHODS</w:t>
      </w:r>
    </w:p>
    <w:p w:rsidR="00925959" w:rsidRPr="00CB383D" w:rsidRDefault="003F586E" w:rsidP="00AF4220">
      <w:pPr>
        <w:adjustRightInd w:val="0"/>
        <w:snapToGrid w:val="0"/>
        <w:outlineLvl w:val="0"/>
        <w:rPr>
          <w:rFonts w:ascii="Book Antiqua" w:eastAsia="Arial" w:hAnsi="Book Antiqua"/>
          <w:b/>
          <w:i/>
          <w:color w:val="000000"/>
          <w:sz w:val="24"/>
          <w:szCs w:val="24"/>
        </w:rPr>
      </w:pPr>
      <w:r w:rsidRPr="00CB383D">
        <w:rPr>
          <w:rFonts w:ascii="Book Antiqua" w:hAnsi="Book Antiqua"/>
          <w:b/>
          <w:i/>
          <w:color w:val="000000"/>
          <w:sz w:val="24"/>
          <w:szCs w:val="24"/>
        </w:rPr>
        <w:t>Patients and study design</w:t>
      </w:r>
    </w:p>
    <w:p w:rsidR="00925959" w:rsidRPr="00CB383D" w:rsidRDefault="003F586E"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From December 2012 to April 2017, 12 patients with AKR1D1 deficiency (Table 1) were identified </w:t>
      </w:r>
      <w:r w:rsidR="003D250E" w:rsidRPr="00CB383D">
        <w:rPr>
          <w:rFonts w:ascii="Book Antiqua" w:hAnsi="Book Antiqua"/>
          <w:color w:val="000000"/>
          <w:sz w:val="24"/>
          <w:szCs w:val="24"/>
        </w:rPr>
        <w:t>by</w:t>
      </w:r>
      <w:r w:rsidRPr="00CB383D">
        <w:rPr>
          <w:rFonts w:ascii="Book Antiqua" w:hAnsi="Book Antiqua"/>
          <w:color w:val="000000"/>
          <w:sz w:val="24"/>
          <w:szCs w:val="24"/>
        </w:rPr>
        <w:t xml:space="preserve"> urinary FAB-MS analysis at Cincinnati Children’s Hospital Medical Center from the screening of 193 patients with unexplained cholestasis. Gene sequencing performed </w:t>
      </w:r>
      <w:r w:rsidR="007F596F" w:rsidRPr="00CB383D">
        <w:rPr>
          <w:rFonts w:ascii="Book Antiqua" w:hAnsi="Book Antiqua"/>
          <w:color w:val="000000"/>
          <w:sz w:val="24"/>
          <w:szCs w:val="24"/>
        </w:rPr>
        <w:t xml:space="preserve">at </w:t>
      </w:r>
      <w:r w:rsidRPr="00CB383D">
        <w:rPr>
          <w:rFonts w:ascii="Book Antiqua" w:hAnsi="Book Antiqua"/>
          <w:color w:val="000000"/>
          <w:sz w:val="24"/>
          <w:szCs w:val="24"/>
        </w:rPr>
        <w:t xml:space="preserve">the </w:t>
      </w:r>
      <w:r w:rsidR="007F596F" w:rsidRPr="00CB383D">
        <w:rPr>
          <w:rFonts w:ascii="Book Antiqua" w:hAnsi="Book Antiqua"/>
          <w:color w:val="000000"/>
          <w:sz w:val="24"/>
          <w:szCs w:val="24"/>
        </w:rPr>
        <w:t xml:space="preserve">Department </w:t>
      </w:r>
      <w:r w:rsidRPr="00CB383D">
        <w:rPr>
          <w:rFonts w:ascii="Book Antiqua" w:hAnsi="Book Antiqua"/>
          <w:color w:val="000000"/>
          <w:sz w:val="24"/>
          <w:szCs w:val="24"/>
        </w:rPr>
        <w:t xml:space="preserve">of Pediatrics of Jinshan Hospital of Fudan University and the Center for Pediatric Liver Disease </w:t>
      </w:r>
      <w:r w:rsidR="007F596F" w:rsidRPr="00CB383D">
        <w:rPr>
          <w:rFonts w:ascii="Book Antiqua" w:hAnsi="Book Antiqua"/>
          <w:color w:val="000000"/>
          <w:sz w:val="24"/>
          <w:szCs w:val="24"/>
        </w:rPr>
        <w:t xml:space="preserve">of </w:t>
      </w:r>
      <w:r w:rsidRPr="00CB383D">
        <w:rPr>
          <w:rFonts w:ascii="Book Antiqua" w:hAnsi="Book Antiqua"/>
          <w:color w:val="000000"/>
          <w:sz w:val="24"/>
          <w:szCs w:val="24"/>
        </w:rPr>
        <w:t xml:space="preserve">the Children’s Hospital of Fudan University confirmed mutations in </w:t>
      </w:r>
      <w:r w:rsidRPr="00CB383D">
        <w:rPr>
          <w:rFonts w:ascii="Book Antiqua" w:hAnsi="Book Antiqua"/>
          <w:i/>
          <w:color w:val="000000"/>
          <w:sz w:val="24"/>
          <w:szCs w:val="24"/>
        </w:rPr>
        <w:t>AKR1D1</w:t>
      </w:r>
      <w:r w:rsidRPr="00CB383D">
        <w:rPr>
          <w:rFonts w:ascii="Book Antiqua" w:hAnsi="Book Antiqua"/>
          <w:color w:val="000000"/>
          <w:sz w:val="24"/>
          <w:szCs w:val="24"/>
        </w:rPr>
        <w:t xml:space="preserve">, in all 12 patients (Table 1). </w:t>
      </w:r>
    </w:p>
    <w:p w:rsidR="00925959" w:rsidRPr="00CB383D" w:rsidRDefault="00F0785D" w:rsidP="001430A2">
      <w:pPr>
        <w:adjustRightInd w:val="0"/>
        <w:snapToGrid w:val="0"/>
        <w:ind w:firstLine="240"/>
        <w:rPr>
          <w:rFonts w:ascii="Book Antiqua" w:hAnsi="Book Antiqua"/>
          <w:color w:val="000000"/>
          <w:sz w:val="24"/>
          <w:szCs w:val="24"/>
        </w:rPr>
      </w:pPr>
      <w:r w:rsidRPr="00CB383D">
        <w:rPr>
          <w:rFonts w:ascii="Book Antiqua" w:hAnsi="Book Antiqua"/>
          <w:color w:val="000000"/>
          <w:sz w:val="24"/>
          <w:szCs w:val="24"/>
        </w:rPr>
        <w:t>With the exception of p</w:t>
      </w:r>
      <w:r w:rsidR="003F586E" w:rsidRPr="00CB383D">
        <w:rPr>
          <w:rFonts w:ascii="Book Antiqua" w:hAnsi="Book Antiqua"/>
          <w:color w:val="000000"/>
          <w:sz w:val="24"/>
          <w:szCs w:val="24"/>
        </w:rPr>
        <w:t xml:space="preserve">atients 2 and 8, the other </w:t>
      </w:r>
      <w:r w:rsidR="00C86B1C" w:rsidRPr="00CB383D">
        <w:rPr>
          <w:rFonts w:ascii="Book Antiqua" w:hAnsi="Book Antiqua"/>
          <w:color w:val="000000"/>
          <w:sz w:val="24"/>
          <w:szCs w:val="24"/>
        </w:rPr>
        <w:t>ten</w:t>
      </w:r>
      <w:r w:rsidR="003F586E" w:rsidRPr="00CB383D">
        <w:rPr>
          <w:rFonts w:ascii="Book Antiqua" w:hAnsi="Book Antiqua"/>
          <w:color w:val="000000"/>
          <w:sz w:val="24"/>
          <w:szCs w:val="24"/>
        </w:rPr>
        <w:t xml:space="preserve"> patients were from non-consanguineous healthy families. Blood samples were collected after parenteral administration of vitamin K when they were transferred to our hospitals for evaluation. Investigations of all patients for congenital infection, including toxoplasmosis, rubella, cytomegalovirus, herpes simplex and hepatotropic virus, and metabolic disease, including </w:t>
      </w:r>
      <w:proofErr w:type="spellStart"/>
      <w:r w:rsidR="003F586E" w:rsidRPr="00CB383D">
        <w:rPr>
          <w:rFonts w:ascii="Book Antiqua" w:hAnsi="Book Antiqua"/>
          <w:color w:val="000000"/>
          <w:sz w:val="24"/>
          <w:szCs w:val="24"/>
        </w:rPr>
        <w:t>tyrosinaemia</w:t>
      </w:r>
      <w:proofErr w:type="spellEnd"/>
      <w:r w:rsidR="003F586E" w:rsidRPr="00CB383D">
        <w:rPr>
          <w:rFonts w:ascii="Book Antiqua" w:hAnsi="Book Antiqua"/>
          <w:color w:val="000000"/>
          <w:sz w:val="24"/>
          <w:szCs w:val="24"/>
        </w:rPr>
        <w:t xml:space="preserve">, </w:t>
      </w:r>
      <w:proofErr w:type="spellStart"/>
      <w:r w:rsidR="003F586E" w:rsidRPr="00CB383D">
        <w:rPr>
          <w:rFonts w:ascii="Book Antiqua" w:hAnsi="Book Antiqua"/>
          <w:color w:val="000000"/>
          <w:sz w:val="24"/>
          <w:szCs w:val="24"/>
        </w:rPr>
        <w:t>galactosaemia</w:t>
      </w:r>
      <w:proofErr w:type="spellEnd"/>
      <w:r w:rsidR="003F586E" w:rsidRPr="00CB383D">
        <w:rPr>
          <w:rFonts w:ascii="Book Antiqua" w:hAnsi="Book Antiqua"/>
          <w:color w:val="000000"/>
          <w:sz w:val="24"/>
          <w:szCs w:val="24"/>
        </w:rPr>
        <w:t xml:space="preserve"> and α1-antitrypsin deficiency, were negative. All patients had jaundice and dark urine. The clinical, biochemical</w:t>
      </w:r>
      <w:r w:rsidR="007F596F"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physical information at referral is summarized in Table 1. All presented with varying degrees of conjugated hyperbilirubinemia, elevated serum transaminases, normal or slightly elevated </w:t>
      </w:r>
      <w:r w:rsidRPr="00CB383D">
        <w:rPr>
          <w:rFonts w:ascii="Book Antiqua" w:hAnsi="Book Antiqua"/>
          <w:color w:val="000000"/>
          <w:sz w:val="24"/>
          <w:szCs w:val="24"/>
        </w:rPr>
        <w:t>γ-</w:t>
      </w:r>
      <w:proofErr w:type="spellStart"/>
      <w:r w:rsidRPr="00CB383D">
        <w:rPr>
          <w:rFonts w:ascii="Book Antiqua" w:hAnsi="Book Antiqua"/>
          <w:color w:val="000000"/>
          <w:sz w:val="24"/>
          <w:szCs w:val="24"/>
        </w:rPr>
        <w:t>glutamyltranspeptidase</w:t>
      </w:r>
      <w:proofErr w:type="spellEnd"/>
      <w:r w:rsidRPr="00CB383D">
        <w:rPr>
          <w:rFonts w:ascii="Book Antiqua" w:hAnsi="Book Antiqua"/>
          <w:color w:val="000000"/>
          <w:sz w:val="24"/>
          <w:szCs w:val="24"/>
        </w:rPr>
        <w:t xml:space="preserve"> (</w:t>
      </w:r>
      <w:proofErr w:type="spellStart"/>
      <w:r w:rsidR="003F586E" w:rsidRPr="00CB383D">
        <w:rPr>
          <w:rFonts w:ascii="Book Antiqua" w:hAnsi="Book Antiqua"/>
          <w:color w:val="000000"/>
          <w:sz w:val="24"/>
          <w:szCs w:val="24"/>
        </w:rPr>
        <w:t>GGT</w:t>
      </w:r>
      <w:proofErr w:type="spellEnd"/>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low or normal serum total bile acids. All patients had hepatomegaly, and </w:t>
      </w:r>
      <w:r w:rsidR="007F596F" w:rsidRPr="00CB383D">
        <w:rPr>
          <w:rFonts w:ascii="Book Antiqua" w:hAnsi="Book Antiqua"/>
          <w:color w:val="000000"/>
          <w:sz w:val="24"/>
          <w:szCs w:val="24"/>
        </w:rPr>
        <w:t xml:space="preserve">three </w:t>
      </w:r>
      <w:r w:rsidR="003F586E" w:rsidRPr="00CB383D">
        <w:rPr>
          <w:rFonts w:ascii="Book Antiqua" w:hAnsi="Book Antiqua"/>
          <w:color w:val="000000"/>
          <w:sz w:val="24"/>
          <w:szCs w:val="24"/>
        </w:rPr>
        <w:t xml:space="preserve">had splenomegaly (Table 1). Evaluations at the beginning and follow-up included physical </w:t>
      </w:r>
      <w:r w:rsidR="003F586E" w:rsidRPr="00CB383D">
        <w:rPr>
          <w:rFonts w:ascii="Book Antiqua" w:hAnsi="Book Antiqua"/>
          <w:color w:val="000000"/>
          <w:sz w:val="24"/>
          <w:szCs w:val="24"/>
        </w:rPr>
        <w:lastRenderedPageBreak/>
        <w:t>examination, serum biochemistry tests</w:t>
      </w:r>
      <w:r w:rsidR="007F596F"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urinary bile acid analysis by FAB-MS. After initiating bile acid therapy, the patients were seen on a weekly basis in order to make dose adjustments based on the serum </w:t>
      </w:r>
      <w:r w:rsidR="007F596F" w:rsidRPr="00CB383D">
        <w:rPr>
          <w:rFonts w:ascii="Book Antiqua" w:hAnsi="Book Antiqua"/>
          <w:color w:val="000000"/>
          <w:sz w:val="24"/>
          <w:szCs w:val="24"/>
        </w:rPr>
        <w:t xml:space="preserve">biochemistry parameters </w:t>
      </w:r>
      <w:r w:rsidR="003F586E" w:rsidRPr="00CB383D">
        <w:rPr>
          <w:rFonts w:ascii="Book Antiqua" w:hAnsi="Book Antiqua"/>
          <w:color w:val="000000"/>
          <w:sz w:val="24"/>
          <w:szCs w:val="24"/>
        </w:rPr>
        <w:t xml:space="preserve">to minimize possible hepatotoxicity of the medications. When their clinical status stabilized, the patients were seen every 2-4 </w:t>
      </w:r>
      <w:proofErr w:type="spellStart"/>
      <w:r w:rsidR="003F586E" w:rsidRPr="00CB383D">
        <w:rPr>
          <w:rFonts w:ascii="Book Antiqua" w:hAnsi="Book Antiqua"/>
          <w:color w:val="000000"/>
          <w:sz w:val="24"/>
          <w:szCs w:val="24"/>
        </w:rPr>
        <w:t>w</w:t>
      </w:r>
      <w:r w:rsidR="001430A2" w:rsidRPr="00CB383D">
        <w:rPr>
          <w:rFonts w:ascii="Book Antiqua" w:hAnsi="Book Antiqua"/>
          <w:color w:val="000000"/>
          <w:sz w:val="24"/>
          <w:szCs w:val="24"/>
        </w:rPr>
        <w:t>k</w:t>
      </w:r>
      <w:proofErr w:type="spellEnd"/>
      <w:r w:rsidR="003F586E" w:rsidRPr="00CB383D">
        <w:rPr>
          <w:rFonts w:ascii="Book Antiqua" w:hAnsi="Book Antiqua"/>
          <w:color w:val="000000"/>
          <w:sz w:val="24"/>
          <w:szCs w:val="24"/>
        </w:rPr>
        <w:t xml:space="preserve"> and finally after normalization of serum biochemistries, every 6 </w:t>
      </w:r>
      <w:proofErr w:type="spellStart"/>
      <w:r w:rsidR="003F586E" w:rsidRPr="00CB383D">
        <w:rPr>
          <w:rFonts w:ascii="Book Antiqua" w:hAnsi="Book Antiqua"/>
          <w:color w:val="000000"/>
          <w:sz w:val="24"/>
          <w:szCs w:val="24"/>
        </w:rPr>
        <w:t>mo</w:t>
      </w:r>
      <w:proofErr w:type="spellEnd"/>
      <w:r w:rsidR="003F586E" w:rsidRPr="00CB383D">
        <w:rPr>
          <w:rFonts w:ascii="Book Antiqua" w:hAnsi="Book Antiqua"/>
          <w:color w:val="000000"/>
          <w:sz w:val="24"/>
          <w:szCs w:val="24"/>
        </w:rPr>
        <w:t xml:space="preserve"> thereafter</w:t>
      </w:r>
      <w:r w:rsidR="001430A2" w:rsidRPr="00CB383D">
        <w:rPr>
          <w:rFonts w:ascii="Book Antiqua" w:hAnsi="Book Antiqua"/>
          <w:color w:val="000000"/>
          <w:sz w:val="24"/>
          <w:szCs w:val="24"/>
        </w:rPr>
        <w:t>.</w:t>
      </w:r>
    </w:p>
    <w:p w:rsidR="001430A2" w:rsidRPr="00CB383D" w:rsidRDefault="001430A2" w:rsidP="001430A2">
      <w:pPr>
        <w:adjustRightInd w:val="0"/>
        <w:snapToGrid w:val="0"/>
        <w:ind w:firstLine="240"/>
        <w:rPr>
          <w:rFonts w:ascii="Book Antiqua" w:hAnsi="Book Antiqua"/>
          <w:color w:val="000000"/>
          <w:sz w:val="24"/>
          <w:szCs w:val="24"/>
        </w:rPr>
      </w:pPr>
    </w:p>
    <w:p w:rsidR="00925959" w:rsidRPr="00CB383D" w:rsidRDefault="003F586E" w:rsidP="00AF4220">
      <w:pPr>
        <w:adjustRightInd w:val="0"/>
        <w:snapToGrid w:val="0"/>
        <w:outlineLvl w:val="0"/>
        <w:rPr>
          <w:rFonts w:ascii="Book Antiqua" w:eastAsia="Arial" w:hAnsi="Book Antiqua"/>
          <w:b/>
          <w:i/>
          <w:color w:val="000000"/>
          <w:sz w:val="24"/>
          <w:szCs w:val="24"/>
        </w:rPr>
      </w:pPr>
      <w:r w:rsidRPr="00CB383D">
        <w:rPr>
          <w:rFonts w:ascii="Book Antiqua" w:hAnsi="Book Antiqua"/>
          <w:b/>
          <w:i/>
          <w:color w:val="000000"/>
          <w:sz w:val="24"/>
          <w:szCs w:val="24"/>
        </w:rPr>
        <w:t>M</w:t>
      </w:r>
      <w:r w:rsidR="001430A2" w:rsidRPr="00CB383D">
        <w:rPr>
          <w:rFonts w:ascii="Book Antiqua" w:hAnsi="Book Antiqua"/>
          <w:b/>
          <w:i/>
          <w:color w:val="000000"/>
          <w:sz w:val="24"/>
          <w:szCs w:val="24"/>
        </w:rPr>
        <w:t>S</w:t>
      </w:r>
      <w:r w:rsidRPr="00CB383D">
        <w:rPr>
          <w:rFonts w:ascii="Book Antiqua" w:hAnsi="Book Antiqua"/>
          <w:b/>
          <w:i/>
          <w:color w:val="000000"/>
          <w:sz w:val="24"/>
          <w:szCs w:val="24"/>
        </w:rPr>
        <w:t xml:space="preserve"> bile acid analysis</w:t>
      </w:r>
    </w:p>
    <w:p w:rsidR="00925959" w:rsidRPr="00CB383D" w:rsidRDefault="003F586E"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Urine samples were collected before treatment with primary bile acid. In those patients that had been treated with UDCA prior to the initial presentation, the therapy was stopped for 5-7 d before urine was collected. The initial negative ion FAB-MS spectrum of the urine was used to confirm the diagnosis of an AKR1D1 deficiency before treatment was started with CDCA. Confirmation of the AKR1D1 deficiency was based on the finding of a lack or absence of normal primary bile acids and the presence of elevated levels of taurine and/or glycine conjugated Δ4-3-oxo bile </w:t>
      </w:r>
      <w:proofErr w:type="gramStart"/>
      <w:r w:rsidRPr="00CB383D">
        <w:rPr>
          <w:rFonts w:ascii="Book Antiqua" w:hAnsi="Book Antiqua"/>
          <w:color w:val="000000"/>
          <w:sz w:val="24"/>
          <w:szCs w:val="24"/>
        </w:rPr>
        <w:t>acids</w:t>
      </w:r>
      <w:r w:rsidR="009A4C99" w:rsidRPr="00CB383D">
        <w:rPr>
          <w:rFonts w:ascii="Book Antiqua" w:hAnsi="Book Antiqua"/>
          <w:color w:val="000000"/>
          <w:sz w:val="24"/>
          <w:szCs w:val="24"/>
          <w:vertAlign w:val="superscript"/>
        </w:rPr>
        <w:t>[</w:t>
      </w:r>
      <w:proofErr w:type="gramEnd"/>
      <w:r w:rsidR="001430A2" w:rsidRPr="00CB383D">
        <w:rPr>
          <w:rFonts w:ascii="Book Antiqua" w:hAnsi="Book Antiqua"/>
          <w:color w:val="000000"/>
          <w:sz w:val="24"/>
          <w:szCs w:val="24"/>
          <w:vertAlign w:val="superscript"/>
        </w:rPr>
        <w:t>2,</w:t>
      </w:r>
      <w:r w:rsidRPr="00CB383D">
        <w:rPr>
          <w:rFonts w:ascii="Book Antiqua" w:hAnsi="Book Antiqua"/>
          <w:color w:val="000000"/>
          <w:sz w:val="24"/>
          <w:szCs w:val="24"/>
          <w:vertAlign w:val="superscript"/>
        </w:rPr>
        <w:t>3</w:t>
      </w:r>
      <w:r w:rsidR="009A4C99" w:rsidRPr="00CB383D">
        <w:rPr>
          <w:rFonts w:ascii="Book Antiqua" w:hAnsi="Book Antiqua"/>
          <w:color w:val="000000"/>
          <w:sz w:val="24"/>
          <w:szCs w:val="24"/>
          <w:vertAlign w:val="superscript"/>
        </w:rPr>
        <w:t>]</w:t>
      </w:r>
      <w:r w:rsidRPr="00CB383D">
        <w:rPr>
          <w:rFonts w:ascii="Book Antiqua" w:hAnsi="Book Antiqua"/>
          <w:color w:val="000000"/>
          <w:sz w:val="24"/>
          <w:szCs w:val="24"/>
        </w:rPr>
        <w:t>. Urine was collected at frequent intervals during the course of therapy with CDCA in order to monitor the extent of suppression of atypical</w:t>
      </w:r>
      <w:r w:rsidR="008D5542" w:rsidRPr="00CB383D">
        <w:rPr>
          <w:rFonts w:ascii="Book Antiqua" w:hAnsi="Book Antiqua"/>
          <w:color w:val="000000"/>
          <w:sz w:val="24"/>
          <w:szCs w:val="24"/>
        </w:rPr>
        <w:t xml:space="preserve"> </w:t>
      </w:r>
      <w:r w:rsidRPr="00CB383D">
        <w:rPr>
          <w:rFonts w:ascii="Book Antiqua" w:hAnsi="Book Antiqua"/>
          <w:color w:val="000000"/>
          <w:sz w:val="24"/>
          <w:szCs w:val="24"/>
        </w:rPr>
        <w:t>Δ4-3-oxo bile acids and to confirm compliance to therapy. Dose adjustments were optimized to achieve maximum suppression of atypical bile acids.</w:t>
      </w:r>
    </w:p>
    <w:p w:rsidR="001430A2" w:rsidRPr="00CB383D" w:rsidRDefault="001430A2" w:rsidP="006E5216">
      <w:pPr>
        <w:adjustRightInd w:val="0"/>
        <w:snapToGrid w:val="0"/>
        <w:rPr>
          <w:rFonts w:ascii="Book Antiqua" w:hAnsi="Book Antiqua"/>
          <w:color w:val="000000"/>
          <w:sz w:val="24"/>
          <w:szCs w:val="24"/>
        </w:rPr>
      </w:pPr>
    </w:p>
    <w:p w:rsidR="00925959" w:rsidRPr="00CB383D" w:rsidRDefault="003F586E" w:rsidP="00AF4220">
      <w:pPr>
        <w:adjustRightInd w:val="0"/>
        <w:snapToGrid w:val="0"/>
        <w:outlineLvl w:val="0"/>
        <w:rPr>
          <w:rFonts w:ascii="Book Antiqua" w:eastAsia="Arial" w:hAnsi="Book Antiqua"/>
          <w:b/>
          <w:i/>
          <w:color w:val="000000"/>
          <w:sz w:val="24"/>
          <w:szCs w:val="24"/>
        </w:rPr>
      </w:pPr>
      <w:r w:rsidRPr="00CB383D">
        <w:rPr>
          <w:rFonts w:ascii="Book Antiqua" w:hAnsi="Book Antiqua"/>
          <w:b/>
          <w:i/>
          <w:color w:val="000000"/>
          <w:sz w:val="24"/>
          <w:szCs w:val="24"/>
        </w:rPr>
        <w:t>Genetic analysis</w:t>
      </w:r>
    </w:p>
    <w:p w:rsidR="00925959" w:rsidRPr="00CB383D" w:rsidRDefault="003F586E" w:rsidP="006E5216">
      <w:pPr>
        <w:adjustRightInd w:val="0"/>
        <w:snapToGrid w:val="0"/>
        <w:rPr>
          <w:rFonts w:ascii="Book Antiqua" w:eastAsia="Arial" w:hAnsi="Book Antiqua"/>
          <w:color w:val="000000"/>
          <w:sz w:val="24"/>
          <w:szCs w:val="24"/>
        </w:rPr>
      </w:pPr>
      <w:r w:rsidRPr="00CB383D">
        <w:rPr>
          <w:rFonts w:ascii="Book Antiqua" w:hAnsi="Book Antiqua"/>
          <w:color w:val="000000"/>
          <w:sz w:val="24"/>
          <w:szCs w:val="24"/>
        </w:rPr>
        <w:t xml:space="preserve">With approval by the Ethics Committees on </w:t>
      </w:r>
      <w:r w:rsidR="008D5542" w:rsidRPr="00CB383D">
        <w:rPr>
          <w:rFonts w:ascii="Book Antiqua" w:hAnsi="Book Antiqua"/>
          <w:color w:val="000000"/>
          <w:sz w:val="24"/>
          <w:szCs w:val="24"/>
        </w:rPr>
        <w:t xml:space="preserve">Human Research </w:t>
      </w:r>
      <w:r w:rsidRPr="00CB383D">
        <w:rPr>
          <w:rFonts w:ascii="Book Antiqua" w:hAnsi="Book Antiqua"/>
          <w:color w:val="000000"/>
          <w:sz w:val="24"/>
          <w:szCs w:val="24"/>
        </w:rPr>
        <w:t xml:space="preserve">of the Jinshan Hospital of Fudan University, and of the Children’s Hospital of Fudan University, and after obtaining informed </w:t>
      </w:r>
      <w:r w:rsidR="001430A2" w:rsidRPr="00CB383D">
        <w:rPr>
          <w:rFonts w:ascii="Book Antiqua" w:hAnsi="Book Antiqua"/>
          <w:color w:val="000000"/>
          <w:sz w:val="24"/>
          <w:szCs w:val="24"/>
        </w:rPr>
        <w:t>consent from the parents, a 1.5-</w:t>
      </w:r>
      <w:r w:rsidRPr="00CB383D">
        <w:rPr>
          <w:rFonts w:ascii="Book Antiqua" w:hAnsi="Book Antiqua"/>
          <w:color w:val="000000"/>
          <w:sz w:val="24"/>
          <w:szCs w:val="24"/>
        </w:rPr>
        <w:t>mL peripheral blood sample was obtained. To confirm the diagnosis and establish the molecular basis of the disorder, genomic DNA was isolated from white blood cells. Prior to December 2015, all of the coding exons and adjacent introns of the</w:t>
      </w:r>
      <w:r w:rsidRPr="00CB383D">
        <w:rPr>
          <w:rFonts w:ascii="Book Antiqua" w:hAnsi="Book Antiqua"/>
          <w:i/>
          <w:color w:val="000000"/>
          <w:sz w:val="24"/>
          <w:szCs w:val="24"/>
        </w:rPr>
        <w:t xml:space="preserve"> AKR1D1</w:t>
      </w:r>
      <w:r w:rsidRPr="00CB383D">
        <w:rPr>
          <w:rFonts w:ascii="Book Antiqua" w:hAnsi="Book Antiqua"/>
          <w:color w:val="000000"/>
          <w:sz w:val="24"/>
          <w:szCs w:val="24"/>
        </w:rPr>
        <w:t xml:space="preserve"> gene were Sanger sequenced. After January 2016, panel </w:t>
      </w:r>
      <w:proofErr w:type="gramStart"/>
      <w:r w:rsidRPr="00CB383D">
        <w:rPr>
          <w:rFonts w:ascii="Book Antiqua" w:hAnsi="Book Antiqua"/>
          <w:color w:val="000000"/>
          <w:sz w:val="24"/>
          <w:szCs w:val="24"/>
        </w:rPr>
        <w:t>sequencing</w:t>
      </w:r>
      <w:r w:rsidR="009A4C99"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12</w:t>
      </w:r>
      <w:r w:rsidR="009A4C99" w:rsidRPr="00CB383D">
        <w:rPr>
          <w:rFonts w:ascii="Book Antiqua" w:hAnsi="Book Antiqua"/>
          <w:color w:val="000000"/>
          <w:sz w:val="24"/>
          <w:szCs w:val="24"/>
          <w:vertAlign w:val="superscript"/>
        </w:rPr>
        <w:t>]</w:t>
      </w:r>
      <w:r w:rsidR="00BB6EA5" w:rsidRPr="00CB383D">
        <w:rPr>
          <w:rFonts w:ascii="Book Antiqua" w:hAnsi="Book Antiqua" w:hint="eastAsia"/>
          <w:color w:val="000000"/>
          <w:sz w:val="24"/>
          <w:szCs w:val="24"/>
        </w:rPr>
        <w:t xml:space="preserve"> </w:t>
      </w:r>
      <w:r w:rsidRPr="00CB383D">
        <w:rPr>
          <w:rFonts w:ascii="Book Antiqua" w:hAnsi="Book Antiqua"/>
          <w:color w:val="000000"/>
          <w:sz w:val="24"/>
          <w:szCs w:val="24"/>
        </w:rPr>
        <w:t>and Sanger confirmation were performed. Molecular data are listed in Table 1 with NM_005989 as reference.</w:t>
      </w:r>
    </w:p>
    <w:p w:rsidR="001430A2" w:rsidRPr="00CB383D" w:rsidRDefault="001430A2" w:rsidP="006E5216">
      <w:pPr>
        <w:adjustRightInd w:val="0"/>
        <w:snapToGrid w:val="0"/>
        <w:rPr>
          <w:rFonts w:ascii="Book Antiqua" w:hAnsi="Book Antiqua"/>
          <w:color w:val="000000"/>
          <w:sz w:val="24"/>
          <w:szCs w:val="24"/>
        </w:rPr>
      </w:pPr>
    </w:p>
    <w:p w:rsidR="00925959" w:rsidRPr="00CB383D" w:rsidRDefault="003F586E" w:rsidP="00AF4220">
      <w:pPr>
        <w:adjustRightInd w:val="0"/>
        <w:snapToGrid w:val="0"/>
        <w:outlineLvl w:val="0"/>
        <w:rPr>
          <w:rFonts w:ascii="Book Antiqua" w:eastAsia="Arial" w:hAnsi="Book Antiqua"/>
          <w:b/>
          <w:i/>
          <w:color w:val="000000"/>
          <w:sz w:val="24"/>
          <w:szCs w:val="24"/>
        </w:rPr>
      </w:pPr>
      <w:r w:rsidRPr="00CB383D">
        <w:rPr>
          <w:rFonts w:ascii="Book Antiqua" w:hAnsi="Book Antiqua"/>
          <w:b/>
          <w:i/>
          <w:color w:val="000000"/>
          <w:sz w:val="24"/>
          <w:szCs w:val="24"/>
        </w:rPr>
        <w:t>Treatment</w:t>
      </w:r>
    </w:p>
    <w:p w:rsidR="00925959" w:rsidRPr="00CB383D" w:rsidRDefault="001430A2" w:rsidP="006E5216">
      <w:pPr>
        <w:adjustRightInd w:val="0"/>
        <w:snapToGrid w:val="0"/>
        <w:rPr>
          <w:rFonts w:ascii="Book Antiqua" w:eastAsia="Arial" w:hAnsi="Book Antiqua"/>
          <w:color w:val="000000"/>
          <w:sz w:val="24"/>
          <w:szCs w:val="24"/>
        </w:rPr>
      </w:pPr>
      <w:r w:rsidRPr="00CB383D">
        <w:rPr>
          <w:rFonts w:ascii="Book Antiqua" w:hAnsi="Book Antiqua"/>
          <w:color w:val="000000"/>
          <w:sz w:val="24"/>
          <w:szCs w:val="24"/>
        </w:rPr>
        <w:t>With the exception of p</w:t>
      </w:r>
      <w:r w:rsidR="003F586E" w:rsidRPr="00CB383D">
        <w:rPr>
          <w:rFonts w:ascii="Book Antiqua" w:hAnsi="Book Antiqua"/>
          <w:color w:val="000000"/>
          <w:sz w:val="24"/>
          <w:szCs w:val="24"/>
        </w:rPr>
        <w:t>atients 2, 10</w:t>
      </w:r>
      <w:r w:rsidR="008D5542"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12, all other patients had received UDCA therapy before being referred for evaluation (Table 2). Fat-soluble vitamins were routinely supplemented for all patients after admission. With the informed consent </w:t>
      </w:r>
      <w:r w:rsidR="008D5542" w:rsidRPr="00CB383D">
        <w:rPr>
          <w:rFonts w:ascii="Book Antiqua" w:hAnsi="Book Antiqua"/>
          <w:color w:val="000000"/>
          <w:sz w:val="24"/>
          <w:szCs w:val="24"/>
        </w:rPr>
        <w:t xml:space="preserve">from </w:t>
      </w:r>
      <w:r w:rsidR="003F586E" w:rsidRPr="00CB383D">
        <w:rPr>
          <w:rFonts w:ascii="Book Antiqua" w:hAnsi="Book Antiqua"/>
          <w:color w:val="000000"/>
          <w:sz w:val="24"/>
          <w:szCs w:val="24"/>
        </w:rPr>
        <w:t>the parents, UDCA therapy was terminated, urine collections were obtained, and patients were then switched to the primary bile acid</w:t>
      </w:r>
      <w:r w:rsidR="008D5542" w:rsidRPr="00CB383D">
        <w:rPr>
          <w:rFonts w:ascii="Book Antiqua" w:hAnsi="Book Antiqua"/>
          <w:color w:val="000000"/>
          <w:sz w:val="24"/>
          <w:szCs w:val="24"/>
        </w:rPr>
        <w:t xml:space="preserve"> </w:t>
      </w:r>
      <w:r w:rsidR="003F586E" w:rsidRPr="00CB383D">
        <w:rPr>
          <w:rFonts w:ascii="Book Antiqua" w:hAnsi="Book Antiqua"/>
          <w:color w:val="000000"/>
          <w:sz w:val="24"/>
          <w:szCs w:val="24"/>
        </w:rPr>
        <w:t>CDCA at a</w:t>
      </w:r>
      <w:r w:rsidR="00A97C4E" w:rsidRPr="00CB383D">
        <w:rPr>
          <w:rFonts w:ascii="Book Antiqua" w:hAnsi="Book Antiqua"/>
          <w:color w:val="000000"/>
          <w:sz w:val="24"/>
          <w:szCs w:val="24"/>
        </w:rPr>
        <w:t>n initial</w:t>
      </w:r>
      <w:r w:rsidR="003F586E" w:rsidRPr="00CB383D">
        <w:rPr>
          <w:rFonts w:ascii="Book Antiqua" w:hAnsi="Book Antiqua"/>
          <w:color w:val="000000"/>
          <w:sz w:val="24"/>
          <w:szCs w:val="24"/>
        </w:rPr>
        <w:t xml:space="preserve"> dose of 5-12 mg/kg </w:t>
      </w:r>
      <w:proofErr w:type="spellStart"/>
      <w:r w:rsidR="003F586E" w:rsidRPr="00CB383D">
        <w:rPr>
          <w:rFonts w:ascii="Book Antiqua" w:hAnsi="Book Antiqua"/>
          <w:color w:val="000000"/>
          <w:sz w:val="24"/>
          <w:szCs w:val="24"/>
        </w:rPr>
        <w:t>bw</w:t>
      </w:r>
      <w:proofErr w:type="spellEnd"/>
      <w:r w:rsidR="003F586E" w:rsidRPr="00CB383D">
        <w:rPr>
          <w:rFonts w:ascii="Book Antiqua" w:hAnsi="Book Antiqua"/>
          <w:color w:val="000000"/>
          <w:sz w:val="24"/>
          <w:szCs w:val="24"/>
        </w:rPr>
        <w:t>/d</w:t>
      </w:r>
      <w:r w:rsidR="00A97C4E" w:rsidRPr="00CB383D">
        <w:rPr>
          <w:rFonts w:ascii="Book Antiqua" w:hAnsi="Book Antiqua"/>
          <w:color w:val="000000"/>
          <w:sz w:val="24"/>
          <w:szCs w:val="24"/>
        </w:rPr>
        <w:t xml:space="preserve"> (usually lower initial dose in more severe cases),</w:t>
      </w:r>
      <w:r w:rsidR="003F586E" w:rsidRPr="00CB383D">
        <w:rPr>
          <w:rFonts w:ascii="Book Antiqua" w:hAnsi="Book Antiqua"/>
          <w:color w:val="000000"/>
          <w:sz w:val="24"/>
          <w:szCs w:val="24"/>
        </w:rPr>
        <w:t xml:space="preserve"> taken in two divided doses. Baseline urine samples were not available for ma</w:t>
      </w:r>
      <w:r w:rsidRPr="00CB383D">
        <w:rPr>
          <w:rFonts w:ascii="Book Antiqua" w:hAnsi="Book Antiqua"/>
          <w:color w:val="000000"/>
          <w:sz w:val="24"/>
          <w:szCs w:val="24"/>
        </w:rPr>
        <w:t>ss spectrometric analysis from p</w:t>
      </w:r>
      <w:r w:rsidR="003F586E" w:rsidRPr="00CB383D">
        <w:rPr>
          <w:rFonts w:ascii="Book Antiqua" w:hAnsi="Book Antiqua"/>
          <w:color w:val="000000"/>
          <w:sz w:val="24"/>
          <w:szCs w:val="24"/>
        </w:rPr>
        <w:t>atients 3 and 5. Patient 5 declined treatment with CDCA and continued with a high dose of UDCA (40 mg/kg per day). Patient 3 also continued to take UDCA (30</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mg/kg per day) but after 4 </w:t>
      </w:r>
      <w:proofErr w:type="spellStart"/>
      <w:proofErr w:type="gramStart"/>
      <w:r w:rsidR="003F586E" w:rsidRPr="00CB383D">
        <w:rPr>
          <w:rFonts w:ascii="Book Antiqua" w:hAnsi="Book Antiqua"/>
          <w:color w:val="000000"/>
          <w:sz w:val="24"/>
          <w:szCs w:val="24"/>
        </w:rPr>
        <w:t>mo</w:t>
      </w:r>
      <w:proofErr w:type="spellEnd"/>
      <w:proofErr w:type="gramEnd"/>
      <w:r w:rsidR="003F586E" w:rsidRPr="00CB383D">
        <w:rPr>
          <w:rFonts w:ascii="Book Antiqua" w:hAnsi="Book Antiqua"/>
          <w:color w:val="000000"/>
          <w:sz w:val="24"/>
          <w:szCs w:val="24"/>
        </w:rPr>
        <w:t xml:space="preserve"> was</w:t>
      </w:r>
      <w:r w:rsidR="008D5542"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switched to CDCA because of abnormal bile acid profiles, even though the biochemistries improved. The initial dose of CDCA was adjusted based on the findings from the urine bile acid analyses and </w:t>
      </w:r>
      <w:bookmarkStart w:id="141" w:name="OLE_LINK6"/>
      <w:bookmarkStart w:id="142" w:name="OLE_LINK9"/>
      <w:bookmarkStart w:id="143" w:name="OLE_LINK10"/>
      <w:bookmarkStart w:id="144" w:name="OLE_LINK11"/>
      <w:bookmarkStart w:id="145" w:name="OLE_LINK12"/>
      <w:bookmarkStart w:id="146" w:name="OLE_LINK7"/>
      <w:bookmarkStart w:id="147" w:name="OLE_LINK13"/>
      <w:bookmarkStart w:id="148" w:name="OLE_LINK14"/>
      <w:bookmarkStart w:id="149" w:name="OLE_LINK5"/>
      <w:bookmarkStart w:id="150" w:name="OLE_LINK8"/>
      <w:r w:rsidR="003F586E" w:rsidRPr="00CB383D">
        <w:rPr>
          <w:rFonts w:ascii="Book Antiqua" w:hAnsi="Book Antiqua"/>
          <w:color w:val="000000"/>
          <w:sz w:val="24"/>
          <w:szCs w:val="24"/>
        </w:rPr>
        <w:t xml:space="preserve">serum </w:t>
      </w:r>
      <w:bookmarkEnd w:id="141"/>
      <w:bookmarkEnd w:id="142"/>
      <w:bookmarkEnd w:id="143"/>
      <w:bookmarkEnd w:id="144"/>
      <w:bookmarkEnd w:id="145"/>
      <w:bookmarkEnd w:id="146"/>
      <w:bookmarkEnd w:id="147"/>
      <w:bookmarkEnd w:id="148"/>
      <w:bookmarkEnd w:id="149"/>
      <w:bookmarkEnd w:id="150"/>
      <w:r w:rsidR="008D5542" w:rsidRPr="00CB383D">
        <w:rPr>
          <w:rFonts w:ascii="Book Antiqua" w:hAnsi="Book Antiqua"/>
          <w:color w:val="000000"/>
          <w:sz w:val="24"/>
          <w:szCs w:val="24"/>
        </w:rPr>
        <w:t>biochemistry parameters</w:t>
      </w:r>
      <w:r w:rsidR="003F586E" w:rsidRPr="00CB383D">
        <w:rPr>
          <w:rFonts w:ascii="Book Antiqua" w:hAnsi="Book Antiqua"/>
          <w:color w:val="000000"/>
          <w:sz w:val="24"/>
          <w:szCs w:val="24"/>
        </w:rPr>
        <w:t xml:space="preserve">, including </w:t>
      </w:r>
      <w:bookmarkStart w:id="151" w:name="OLE_LINK3"/>
      <w:bookmarkStart w:id="152" w:name="OLE_LINK4"/>
      <w:r w:rsidR="003F586E" w:rsidRPr="00CB383D">
        <w:rPr>
          <w:rFonts w:ascii="Book Antiqua" w:hAnsi="Book Antiqua"/>
          <w:color w:val="000000"/>
          <w:sz w:val="24"/>
          <w:szCs w:val="24"/>
        </w:rPr>
        <w:t>transaminases</w:t>
      </w:r>
      <w:bookmarkEnd w:id="151"/>
      <w:bookmarkEnd w:id="152"/>
      <w:r w:rsidR="003F586E" w:rsidRPr="00CB383D">
        <w:rPr>
          <w:rFonts w:ascii="Book Antiqua" w:hAnsi="Book Antiqua"/>
          <w:color w:val="000000"/>
          <w:sz w:val="24"/>
          <w:szCs w:val="24"/>
        </w:rPr>
        <w:t xml:space="preserve"> and GGT. Generally</w:t>
      </w:r>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the dose was reduced if</w:t>
      </w:r>
      <w:r w:rsidR="008D5542"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serum </w:t>
      </w:r>
      <w:r w:rsidR="001908A6" w:rsidRPr="00CB383D">
        <w:rPr>
          <w:rFonts w:ascii="Book Antiqua" w:hAnsi="Book Antiqua"/>
          <w:color w:val="000000"/>
          <w:sz w:val="24"/>
          <w:szCs w:val="24"/>
        </w:rPr>
        <w:t>alanine aminotransferase</w:t>
      </w:r>
      <w:r w:rsidR="001C7A6C" w:rsidRPr="00CB383D">
        <w:rPr>
          <w:rFonts w:ascii="Book Antiqua" w:hAnsi="Book Antiqua"/>
          <w:color w:val="000000"/>
          <w:sz w:val="24"/>
          <w:szCs w:val="24"/>
        </w:rPr>
        <w:t xml:space="preserve"> </w:t>
      </w:r>
      <w:r w:rsidR="001908A6" w:rsidRPr="00CB383D">
        <w:rPr>
          <w:rFonts w:ascii="Book Antiqua" w:hAnsi="Book Antiqua"/>
          <w:color w:val="000000"/>
          <w:sz w:val="24"/>
          <w:szCs w:val="24"/>
        </w:rPr>
        <w:t>(</w:t>
      </w:r>
      <w:r w:rsidR="003F586E" w:rsidRPr="00CB383D">
        <w:rPr>
          <w:rFonts w:ascii="Book Antiqua" w:hAnsi="Book Antiqua"/>
          <w:color w:val="000000"/>
          <w:sz w:val="24"/>
          <w:szCs w:val="24"/>
        </w:rPr>
        <w:t>ALT</w:t>
      </w:r>
      <w:r w:rsidR="001908A6"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w:t>
      </w:r>
      <w:r w:rsidR="001908A6" w:rsidRPr="00CB383D">
        <w:rPr>
          <w:rFonts w:ascii="Book Antiqua" w:hAnsi="Book Antiqua"/>
          <w:color w:val="000000"/>
          <w:sz w:val="24"/>
          <w:szCs w:val="24"/>
        </w:rPr>
        <w:t xml:space="preserve"> aspartic transaminase</w:t>
      </w:r>
      <w:r w:rsidR="001C7A6C" w:rsidRPr="00CB383D">
        <w:rPr>
          <w:rFonts w:ascii="Book Antiqua" w:hAnsi="Book Antiqua"/>
          <w:color w:val="000000"/>
          <w:sz w:val="24"/>
          <w:szCs w:val="24"/>
        </w:rPr>
        <w:t xml:space="preserve"> </w:t>
      </w:r>
      <w:r w:rsidR="001908A6" w:rsidRPr="00CB383D">
        <w:rPr>
          <w:rFonts w:ascii="Book Antiqua" w:hAnsi="Book Antiqua"/>
          <w:color w:val="000000"/>
          <w:sz w:val="24"/>
          <w:szCs w:val="24"/>
        </w:rPr>
        <w:t>(</w:t>
      </w:r>
      <w:r w:rsidR="003F586E" w:rsidRPr="00CB383D">
        <w:rPr>
          <w:rFonts w:ascii="Book Antiqua" w:hAnsi="Book Antiqua"/>
          <w:color w:val="000000"/>
          <w:sz w:val="24"/>
          <w:szCs w:val="24"/>
        </w:rPr>
        <w:t>AST</w:t>
      </w:r>
      <w:r w:rsidR="001908A6" w:rsidRPr="00CB383D">
        <w:rPr>
          <w:rFonts w:ascii="Book Antiqua" w:hAnsi="Book Antiqua"/>
          <w:color w:val="000000"/>
          <w:sz w:val="24"/>
          <w:szCs w:val="24"/>
        </w:rPr>
        <w:t>)</w:t>
      </w:r>
      <w:r w:rsidR="003F586E" w:rsidRPr="00CB383D">
        <w:rPr>
          <w:rFonts w:ascii="Book Antiqua" w:hAnsi="Book Antiqua"/>
          <w:color w:val="000000"/>
          <w:sz w:val="24"/>
          <w:szCs w:val="24"/>
        </w:rPr>
        <w:t xml:space="preserve"> became elevated with concomitant elevated serum total bile acids level, and conversely was increased if there was inadequate suppression of atypical bile acids as demonstrated by FAB-MS, even after the resolution of jaundice. The primary bile acid administration dosage and duration of treatment for each patient are summarized in Tables 2 and 3.</w:t>
      </w:r>
      <w:r w:rsidR="005031C6" w:rsidRPr="00CB383D">
        <w:rPr>
          <w:rFonts w:ascii="Book Antiqua" w:eastAsia="Arial" w:hAnsi="Book Antiqua"/>
          <w:color w:val="000000"/>
          <w:sz w:val="24"/>
          <w:szCs w:val="24"/>
        </w:rPr>
        <w:t xml:space="preserve"> </w:t>
      </w:r>
      <w:r w:rsidR="003F586E" w:rsidRPr="00CB383D">
        <w:rPr>
          <w:rFonts w:ascii="Book Antiqua" w:eastAsia="Arial" w:hAnsi="Book Antiqua"/>
          <w:color w:val="000000"/>
          <w:sz w:val="24"/>
          <w:szCs w:val="24"/>
        </w:rPr>
        <w:t xml:space="preserve"> </w:t>
      </w:r>
    </w:p>
    <w:p w:rsidR="00925959" w:rsidRPr="00CB383D" w:rsidRDefault="00925959" w:rsidP="006E5216">
      <w:pPr>
        <w:adjustRightInd w:val="0"/>
        <w:snapToGrid w:val="0"/>
        <w:rPr>
          <w:rFonts w:ascii="Book Antiqua" w:eastAsia="Arial" w:hAnsi="Book Antiqua"/>
          <w:color w:val="000000"/>
          <w:sz w:val="24"/>
          <w:szCs w:val="24"/>
        </w:rPr>
      </w:pPr>
    </w:p>
    <w:p w:rsidR="00925959" w:rsidRPr="00CB383D" w:rsidRDefault="00EF5F67" w:rsidP="00AF4220">
      <w:pPr>
        <w:adjustRightInd w:val="0"/>
        <w:snapToGrid w:val="0"/>
        <w:outlineLvl w:val="0"/>
        <w:rPr>
          <w:rFonts w:ascii="Book Antiqua" w:eastAsia="Arial" w:hAnsi="Book Antiqua"/>
          <w:b/>
          <w:color w:val="000000"/>
          <w:sz w:val="24"/>
          <w:szCs w:val="24"/>
        </w:rPr>
      </w:pPr>
      <w:r w:rsidRPr="00CB383D">
        <w:rPr>
          <w:rFonts w:ascii="Book Antiqua" w:hAnsi="Book Antiqua"/>
          <w:b/>
          <w:color w:val="000000"/>
          <w:sz w:val="24"/>
          <w:szCs w:val="24"/>
        </w:rPr>
        <w:t>RESULTS</w:t>
      </w:r>
    </w:p>
    <w:p w:rsidR="00925959" w:rsidRPr="00CB383D" w:rsidRDefault="003752E6" w:rsidP="00AF4220">
      <w:pPr>
        <w:adjustRightInd w:val="0"/>
        <w:snapToGrid w:val="0"/>
        <w:outlineLvl w:val="0"/>
        <w:rPr>
          <w:rFonts w:ascii="Book Antiqua" w:eastAsia="Arial" w:hAnsi="Book Antiqua"/>
          <w:b/>
          <w:i/>
          <w:color w:val="000000"/>
          <w:sz w:val="24"/>
          <w:szCs w:val="24"/>
        </w:rPr>
      </w:pPr>
      <w:r w:rsidRPr="00CB383D">
        <w:rPr>
          <w:rFonts w:ascii="Book Antiqua" w:hAnsi="Book Antiqua"/>
          <w:b/>
          <w:i/>
          <w:color w:val="000000"/>
          <w:sz w:val="24"/>
          <w:szCs w:val="24"/>
        </w:rPr>
        <w:t xml:space="preserve">Biochemistry </w:t>
      </w:r>
      <w:r w:rsidR="001430A2" w:rsidRPr="00CB383D">
        <w:rPr>
          <w:rFonts w:ascii="Book Antiqua" w:hAnsi="Book Antiqua"/>
          <w:b/>
          <w:i/>
          <w:color w:val="000000"/>
          <w:sz w:val="24"/>
          <w:szCs w:val="24"/>
        </w:rPr>
        <w:t>and clinical i</w:t>
      </w:r>
      <w:r w:rsidR="003F586E" w:rsidRPr="00CB383D">
        <w:rPr>
          <w:rFonts w:ascii="Book Antiqua" w:hAnsi="Book Antiqua"/>
          <w:b/>
          <w:i/>
          <w:color w:val="000000"/>
          <w:sz w:val="24"/>
          <w:szCs w:val="24"/>
        </w:rPr>
        <w:t>mprovements</w:t>
      </w:r>
    </w:p>
    <w:p w:rsidR="00925959" w:rsidRPr="00CB383D" w:rsidRDefault="003F586E"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Nine patients (Table 2) had received UDCA therapy prior to diagnosis of AKR1D1 deficiency</w:t>
      </w:r>
      <w:r w:rsidR="00B25722" w:rsidRPr="00CB383D">
        <w:rPr>
          <w:rFonts w:ascii="Book Antiqua" w:hAnsi="Book Antiqua"/>
          <w:color w:val="000000"/>
          <w:sz w:val="24"/>
          <w:szCs w:val="24"/>
        </w:rPr>
        <w:t>,</w:t>
      </w:r>
      <w:r w:rsidRPr="00CB383D">
        <w:rPr>
          <w:rFonts w:ascii="Book Antiqua" w:hAnsi="Book Antiqua"/>
          <w:color w:val="000000"/>
          <w:sz w:val="24"/>
          <w:szCs w:val="24"/>
        </w:rPr>
        <w:t xml:space="preserve"> of </w:t>
      </w:r>
      <w:r w:rsidR="00B25722" w:rsidRPr="00CB383D">
        <w:rPr>
          <w:rFonts w:ascii="Book Antiqua" w:hAnsi="Book Antiqua"/>
          <w:color w:val="000000"/>
          <w:sz w:val="24"/>
          <w:szCs w:val="24"/>
        </w:rPr>
        <w:t xml:space="preserve">whom </w:t>
      </w:r>
      <w:r w:rsidRPr="00CB383D">
        <w:rPr>
          <w:rFonts w:ascii="Book Antiqua" w:hAnsi="Book Antiqua"/>
          <w:color w:val="000000"/>
          <w:sz w:val="24"/>
          <w:szCs w:val="24"/>
        </w:rPr>
        <w:t>thr</w:t>
      </w:r>
      <w:r w:rsidR="001430A2" w:rsidRPr="00CB383D">
        <w:rPr>
          <w:rFonts w:ascii="Book Antiqua" w:hAnsi="Book Antiqua"/>
          <w:color w:val="000000"/>
          <w:sz w:val="24"/>
          <w:szCs w:val="24"/>
        </w:rPr>
        <w:t>ee</w:t>
      </w:r>
      <w:r w:rsidR="00B25722" w:rsidRPr="00CB383D">
        <w:rPr>
          <w:rFonts w:ascii="Book Antiqua" w:hAnsi="Book Antiqua"/>
          <w:color w:val="000000"/>
          <w:sz w:val="24"/>
          <w:szCs w:val="24"/>
        </w:rPr>
        <w:t xml:space="preserve"> </w:t>
      </w:r>
      <w:r w:rsidR="001430A2" w:rsidRPr="00CB383D">
        <w:rPr>
          <w:rFonts w:ascii="Book Antiqua" w:hAnsi="Book Antiqua"/>
          <w:color w:val="000000"/>
          <w:sz w:val="24"/>
          <w:szCs w:val="24"/>
        </w:rPr>
        <w:t>(p</w:t>
      </w:r>
      <w:r w:rsidRPr="00CB383D">
        <w:rPr>
          <w:rFonts w:ascii="Book Antiqua" w:hAnsi="Book Antiqua"/>
          <w:color w:val="000000"/>
          <w:sz w:val="24"/>
          <w:szCs w:val="24"/>
        </w:rPr>
        <w:t>atients 3, 4</w:t>
      </w:r>
      <w:r w:rsidR="00B25722" w:rsidRPr="00CB383D">
        <w:rPr>
          <w:rFonts w:ascii="Book Antiqua" w:hAnsi="Book Antiqua"/>
          <w:color w:val="000000"/>
          <w:sz w:val="24"/>
          <w:szCs w:val="24"/>
        </w:rPr>
        <w:t>,</w:t>
      </w:r>
      <w:r w:rsidRPr="00CB383D">
        <w:rPr>
          <w:rFonts w:ascii="Book Antiqua" w:hAnsi="Book Antiqua"/>
          <w:color w:val="000000"/>
          <w:sz w:val="24"/>
          <w:szCs w:val="24"/>
        </w:rPr>
        <w:t xml:space="preserve"> and 5) were administered </w:t>
      </w:r>
      <w:r w:rsidR="00B25722" w:rsidRPr="00CB383D">
        <w:rPr>
          <w:rFonts w:ascii="Book Antiqua" w:hAnsi="Book Antiqua"/>
          <w:color w:val="000000"/>
          <w:sz w:val="24"/>
          <w:szCs w:val="24"/>
        </w:rPr>
        <w:t xml:space="preserve">with </w:t>
      </w:r>
      <w:r w:rsidRPr="00CB383D">
        <w:rPr>
          <w:rFonts w:ascii="Book Antiqua" w:hAnsi="Book Antiqua"/>
          <w:color w:val="000000"/>
          <w:sz w:val="24"/>
          <w:szCs w:val="24"/>
        </w:rPr>
        <w:t xml:space="preserve">a period of high dose </w:t>
      </w:r>
      <w:proofErr w:type="spellStart"/>
      <w:r w:rsidRPr="00CB383D">
        <w:rPr>
          <w:rFonts w:ascii="Book Antiqua" w:hAnsi="Book Antiqua"/>
          <w:color w:val="000000"/>
          <w:sz w:val="24"/>
          <w:szCs w:val="24"/>
        </w:rPr>
        <w:t>UDCA</w:t>
      </w:r>
      <w:proofErr w:type="spellEnd"/>
      <w:r w:rsidRPr="00CB383D">
        <w:rPr>
          <w:rFonts w:ascii="Book Antiqua" w:hAnsi="Book Antiqua"/>
          <w:color w:val="000000"/>
          <w:sz w:val="24"/>
          <w:szCs w:val="24"/>
        </w:rPr>
        <w:t xml:space="preserve"> (30-40 mg/kg </w:t>
      </w:r>
      <w:proofErr w:type="spellStart"/>
      <w:r w:rsidRPr="00CB383D">
        <w:rPr>
          <w:rFonts w:ascii="Book Antiqua" w:hAnsi="Book Antiqua"/>
          <w:color w:val="000000"/>
          <w:sz w:val="24"/>
          <w:szCs w:val="24"/>
        </w:rPr>
        <w:t>bw</w:t>
      </w:r>
      <w:proofErr w:type="spellEnd"/>
      <w:r w:rsidRPr="00CB383D">
        <w:rPr>
          <w:rFonts w:ascii="Book Antiqua" w:hAnsi="Book Antiqua"/>
          <w:color w:val="000000"/>
          <w:sz w:val="24"/>
          <w:szCs w:val="24"/>
        </w:rPr>
        <w:t xml:space="preserve">/d). Complete normalization of </w:t>
      </w:r>
      <w:r w:rsidR="001430A2" w:rsidRPr="00CB383D">
        <w:rPr>
          <w:rFonts w:ascii="Book Antiqua" w:hAnsi="Book Antiqua"/>
          <w:color w:val="000000"/>
          <w:sz w:val="24"/>
          <w:szCs w:val="24"/>
        </w:rPr>
        <w:t>liver function tests (</w:t>
      </w:r>
      <w:r w:rsidRPr="00CB383D">
        <w:rPr>
          <w:rFonts w:ascii="Book Antiqua" w:hAnsi="Book Antiqua"/>
          <w:color w:val="000000"/>
          <w:sz w:val="24"/>
          <w:szCs w:val="24"/>
        </w:rPr>
        <w:t>LFTs</w:t>
      </w:r>
      <w:r w:rsidR="001430A2" w:rsidRPr="00CB383D">
        <w:rPr>
          <w:rFonts w:ascii="Book Antiqua" w:hAnsi="Book Antiqua"/>
          <w:color w:val="000000"/>
          <w:sz w:val="24"/>
          <w:szCs w:val="24"/>
        </w:rPr>
        <w:t>)</w:t>
      </w:r>
      <w:r w:rsidRPr="00CB383D">
        <w:rPr>
          <w:rFonts w:ascii="Book Antiqua" w:hAnsi="Book Antiqua"/>
          <w:color w:val="000000"/>
          <w:sz w:val="24"/>
          <w:szCs w:val="24"/>
        </w:rPr>
        <w:t xml:space="preserve"> </w:t>
      </w:r>
      <w:r w:rsidR="001430A2" w:rsidRPr="00CB383D">
        <w:rPr>
          <w:rFonts w:ascii="Book Antiqua" w:hAnsi="Book Antiqua"/>
          <w:color w:val="000000"/>
          <w:sz w:val="24"/>
          <w:szCs w:val="24"/>
        </w:rPr>
        <w:t xml:space="preserve">was seen only in patient 5, </w:t>
      </w:r>
      <w:r w:rsidR="00B25722" w:rsidRPr="00CB383D">
        <w:rPr>
          <w:rFonts w:ascii="Book Antiqua" w:hAnsi="Book Antiqua"/>
          <w:color w:val="000000"/>
          <w:sz w:val="24"/>
          <w:szCs w:val="24"/>
        </w:rPr>
        <w:t xml:space="preserve">and </w:t>
      </w:r>
      <w:r w:rsidR="001430A2" w:rsidRPr="00CB383D">
        <w:rPr>
          <w:rFonts w:ascii="Book Antiqua" w:hAnsi="Book Antiqua"/>
          <w:color w:val="000000"/>
          <w:sz w:val="24"/>
          <w:szCs w:val="24"/>
        </w:rPr>
        <w:t>in p</w:t>
      </w:r>
      <w:r w:rsidRPr="00CB383D">
        <w:rPr>
          <w:rFonts w:ascii="Book Antiqua" w:hAnsi="Book Antiqua"/>
          <w:color w:val="000000"/>
          <w:sz w:val="24"/>
          <w:szCs w:val="24"/>
        </w:rPr>
        <w:t xml:space="preserve">atients 3 and 7 serum bilirubin levels almost normalized but serum aminotransferases levels remained elevated. </w:t>
      </w:r>
      <w:r w:rsidR="00B25722" w:rsidRPr="00CB383D">
        <w:rPr>
          <w:rFonts w:ascii="Book Antiqua" w:hAnsi="Book Antiqua"/>
          <w:color w:val="000000"/>
          <w:sz w:val="24"/>
          <w:szCs w:val="24"/>
        </w:rPr>
        <w:t xml:space="preserve">Biochemistry parameters </w:t>
      </w:r>
      <w:r w:rsidRPr="00CB383D">
        <w:rPr>
          <w:rFonts w:ascii="Book Antiqua" w:hAnsi="Book Antiqua"/>
          <w:color w:val="000000"/>
          <w:sz w:val="24"/>
          <w:szCs w:val="24"/>
        </w:rPr>
        <w:t xml:space="preserve">did not </w:t>
      </w:r>
      <w:r w:rsidRPr="00CB383D">
        <w:rPr>
          <w:rFonts w:ascii="Book Antiqua" w:hAnsi="Book Antiqua"/>
          <w:color w:val="000000"/>
          <w:sz w:val="24"/>
          <w:szCs w:val="24"/>
        </w:rPr>
        <w:lastRenderedPageBreak/>
        <w:t>improve or worsen in the remaining patients. Overall, UDCA was largely ineffective in treating</w:t>
      </w:r>
      <w:r w:rsidR="00B25722" w:rsidRPr="00CB383D">
        <w:rPr>
          <w:rFonts w:ascii="Book Antiqua" w:hAnsi="Book Antiqua"/>
          <w:color w:val="000000"/>
          <w:sz w:val="24"/>
          <w:szCs w:val="24"/>
        </w:rPr>
        <w:t xml:space="preserve"> </w:t>
      </w:r>
      <w:r w:rsidRPr="00CB383D">
        <w:rPr>
          <w:rFonts w:ascii="Book Antiqua" w:hAnsi="Book Antiqua"/>
          <w:color w:val="000000"/>
          <w:sz w:val="24"/>
          <w:szCs w:val="24"/>
        </w:rPr>
        <w:t>AKR1D1 deficiency.</w:t>
      </w:r>
    </w:p>
    <w:p w:rsidR="00925959" w:rsidRPr="00CB383D" w:rsidRDefault="003F586E" w:rsidP="001430A2">
      <w:pPr>
        <w:adjustRightInd w:val="0"/>
        <w:snapToGrid w:val="0"/>
        <w:ind w:firstLine="240"/>
        <w:rPr>
          <w:rFonts w:ascii="Book Antiqua" w:eastAsia="Arial" w:hAnsi="Book Antiqua"/>
          <w:color w:val="000000"/>
          <w:sz w:val="24"/>
          <w:szCs w:val="24"/>
        </w:rPr>
      </w:pPr>
      <w:r w:rsidRPr="00CB383D">
        <w:rPr>
          <w:rFonts w:ascii="Book Antiqua" w:hAnsi="Book Antiqua"/>
          <w:color w:val="000000"/>
          <w:sz w:val="24"/>
          <w:szCs w:val="24"/>
        </w:rPr>
        <w:t xml:space="preserve">Eleven patients received CDCA therapy </w:t>
      </w:r>
      <w:r w:rsidR="00B25722" w:rsidRPr="00CB383D">
        <w:rPr>
          <w:rFonts w:ascii="Book Antiqua" w:hAnsi="Book Antiqua"/>
          <w:color w:val="000000"/>
          <w:sz w:val="24"/>
          <w:szCs w:val="24"/>
        </w:rPr>
        <w:t xml:space="preserve">at </w:t>
      </w:r>
      <w:r w:rsidRPr="00CB383D">
        <w:rPr>
          <w:rFonts w:ascii="Book Antiqua" w:hAnsi="Book Antiqua"/>
          <w:color w:val="000000"/>
          <w:sz w:val="24"/>
          <w:szCs w:val="24"/>
        </w:rPr>
        <w:t xml:space="preserve">an initial dose of 5-12 mg/kg </w:t>
      </w:r>
      <w:proofErr w:type="spellStart"/>
      <w:r w:rsidRPr="00CB383D">
        <w:rPr>
          <w:rFonts w:ascii="Book Antiqua" w:hAnsi="Book Antiqua"/>
          <w:color w:val="000000"/>
          <w:sz w:val="24"/>
          <w:szCs w:val="24"/>
        </w:rPr>
        <w:t>bw</w:t>
      </w:r>
      <w:proofErr w:type="spellEnd"/>
      <w:r w:rsidRPr="00CB383D">
        <w:rPr>
          <w:rFonts w:ascii="Book Antiqua" w:hAnsi="Book Antiqua"/>
          <w:color w:val="000000"/>
          <w:sz w:val="24"/>
          <w:szCs w:val="24"/>
        </w:rPr>
        <w:t>/d (Table 3). Five pa</w:t>
      </w:r>
      <w:r w:rsidR="001430A2" w:rsidRPr="00CB383D">
        <w:rPr>
          <w:rFonts w:ascii="Book Antiqua" w:hAnsi="Book Antiqua"/>
          <w:color w:val="000000"/>
          <w:sz w:val="24"/>
          <w:szCs w:val="24"/>
        </w:rPr>
        <w:t>tients (p</w:t>
      </w:r>
      <w:r w:rsidRPr="00CB383D">
        <w:rPr>
          <w:rFonts w:ascii="Book Antiqua" w:hAnsi="Book Antiqua"/>
          <w:color w:val="000000"/>
          <w:sz w:val="24"/>
          <w:szCs w:val="24"/>
        </w:rPr>
        <w:t>atients 2, 4, 6, 7</w:t>
      </w:r>
      <w:r w:rsidR="00B25722" w:rsidRPr="00CB383D">
        <w:rPr>
          <w:rFonts w:ascii="Book Antiqua" w:hAnsi="Book Antiqua"/>
          <w:color w:val="000000"/>
          <w:sz w:val="24"/>
          <w:szCs w:val="24"/>
        </w:rPr>
        <w:t>,</w:t>
      </w:r>
      <w:r w:rsidRPr="00CB383D">
        <w:rPr>
          <w:rFonts w:ascii="Book Antiqua" w:hAnsi="Book Antiqua"/>
          <w:color w:val="000000"/>
          <w:sz w:val="24"/>
          <w:szCs w:val="24"/>
        </w:rPr>
        <w:t xml:space="preserve"> and 8) had to temporarily stop or have the dose reduced because of a marked elevation of serum ALT, AST, and total bile acid levels after beginning </w:t>
      </w:r>
      <w:r w:rsidR="00B25722" w:rsidRPr="00CB383D">
        <w:rPr>
          <w:rFonts w:ascii="Book Antiqua" w:hAnsi="Book Antiqua"/>
          <w:color w:val="000000"/>
          <w:sz w:val="24"/>
          <w:szCs w:val="24"/>
        </w:rPr>
        <w:t xml:space="preserve">the </w:t>
      </w:r>
      <w:r w:rsidRPr="00CB383D">
        <w:rPr>
          <w:rFonts w:ascii="Book Antiqua" w:hAnsi="Book Antiqua"/>
          <w:color w:val="000000"/>
          <w:sz w:val="24"/>
          <w:szCs w:val="24"/>
        </w:rPr>
        <w:t>therapy. This was believed due to the intrinsic hepatotoxicity of CDCA. However,</w:t>
      </w:r>
      <w:r w:rsidR="001430A2" w:rsidRPr="00CB383D">
        <w:rPr>
          <w:rFonts w:ascii="Book Antiqua" w:hAnsi="Book Antiqua"/>
          <w:color w:val="000000"/>
          <w:sz w:val="24"/>
          <w:szCs w:val="24"/>
        </w:rPr>
        <w:t xml:space="preserve"> with the exception of p</w:t>
      </w:r>
      <w:r w:rsidRPr="00CB383D">
        <w:rPr>
          <w:rFonts w:ascii="Book Antiqua" w:hAnsi="Book Antiqua"/>
          <w:color w:val="000000"/>
          <w:sz w:val="24"/>
          <w:szCs w:val="24"/>
        </w:rPr>
        <w:t xml:space="preserve">atient 8, the clinical status of all the other patients gradually improved during CDCA administration after dose adjustment. Jaundice disappeared after several months and hepatomegaly improved gradually. After the resolution of jaundice, the dose of CDCA was increased in some cases due to the insufficient suppression of atypical bile acids as determined from the follow-up urine analysis. The duration of therapy ranged from 5.5 </w:t>
      </w:r>
      <w:proofErr w:type="spellStart"/>
      <w:r w:rsidRPr="00CB383D">
        <w:rPr>
          <w:rFonts w:ascii="Book Antiqua" w:hAnsi="Book Antiqua"/>
          <w:color w:val="000000"/>
          <w:sz w:val="24"/>
          <w:szCs w:val="24"/>
        </w:rPr>
        <w:t>mo</w:t>
      </w:r>
      <w:proofErr w:type="spellEnd"/>
      <w:r w:rsidRPr="00CB383D">
        <w:rPr>
          <w:rFonts w:ascii="Book Antiqua" w:hAnsi="Book Antiqua"/>
          <w:color w:val="000000"/>
          <w:sz w:val="24"/>
          <w:szCs w:val="24"/>
        </w:rPr>
        <w:t xml:space="preserve"> to 6.4 years (median = 1.5 years) in the 11 patients undergoing CDCA therapy. At the last follow-up of these patients</w:t>
      </w:r>
      <w:r w:rsidR="00B25722" w:rsidRPr="00CB383D">
        <w:rPr>
          <w:rFonts w:ascii="Book Antiqua" w:hAnsi="Book Antiqua"/>
          <w:color w:val="000000"/>
          <w:sz w:val="24"/>
          <w:szCs w:val="24"/>
        </w:rPr>
        <w:t xml:space="preserve"> (</w:t>
      </w:r>
      <w:r w:rsidR="001430A2" w:rsidRPr="00CB383D">
        <w:rPr>
          <w:rFonts w:ascii="Book Antiqua" w:hAnsi="Book Antiqua"/>
          <w:color w:val="000000"/>
          <w:sz w:val="24"/>
          <w:szCs w:val="24"/>
        </w:rPr>
        <w:t>median age</w:t>
      </w:r>
      <w:r w:rsidR="00B25722" w:rsidRPr="00CB383D">
        <w:rPr>
          <w:rFonts w:ascii="Book Antiqua" w:hAnsi="Book Antiqua"/>
          <w:color w:val="000000"/>
          <w:sz w:val="24"/>
          <w:szCs w:val="24"/>
        </w:rPr>
        <w:t>,</w:t>
      </w:r>
      <w:r w:rsidR="001430A2" w:rsidRPr="00CB383D">
        <w:rPr>
          <w:rFonts w:ascii="Book Antiqua" w:hAnsi="Book Antiqua"/>
          <w:color w:val="000000"/>
          <w:sz w:val="24"/>
          <w:szCs w:val="24"/>
        </w:rPr>
        <w:t xml:space="preserve"> 2.3 years</w:t>
      </w:r>
      <w:r w:rsidR="00B25722" w:rsidRPr="00CB383D">
        <w:rPr>
          <w:rFonts w:ascii="Book Antiqua" w:hAnsi="Book Antiqua"/>
          <w:color w:val="000000"/>
          <w:sz w:val="24"/>
          <w:szCs w:val="24"/>
        </w:rPr>
        <w:t xml:space="preserve">; </w:t>
      </w:r>
      <w:r w:rsidR="001430A2" w:rsidRPr="00CB383D">
        <w:rPr>
          <w:rFonts w:ascii="Book Antiqua" w:hAnsi="Book Antiqua"/>
          <w:color w:val="000000"/>
          <w:sz w:val="24"/>
          <w:szCs w:val="24"/>
        </w:rPr>
        <w:t>range: 0.7-</w:t>
      </w:r>
      <w:r w:rsidRPr="00CB383D">
        <w:rPr>
          <w:rFonts w:ascii="Book Antiqua" w:hAnsi="Book Antiqua"/>
          <w:color w:val="000000"/>
          <w:sz w:val="24"/>
          <w:szCs w:val="24"/>
        </w:rPr>
        <w:t>6.6 years</w:t>
      </w:r>
      <w:r w:rsidR="00B25722" w:rsidRPr="00CB383D">
        <w:rPr>
          <w:rFonts w:ascii="Book Antiqua" w:hAnsi="Book Antiqua"/>
          <w:color w:val="000000"/>
          <w:sz w:val="24"/>
          <w:szCs w:val="24"/>
        </w:rPr>
        <w:t xml:space="preserve">; </w:t>
      </w:r>
      <w:r w:rsidRPr="00CB383D">
        <w:rPr>
          <w:rFonts w:ascii="Book Antiqua" w:hAnsi="Book Antiqua"/>
          <w:i/>
          <w:color w:val="000000"/>
          <w:sz w:val="24"/>
          <w:szCs w:val="24"/>
        </w:rPr>
        <w:t>n</w:t>
      </w:r>
      <w:r w:rsidR="001430A2" w:rsidRPr="00CB383D">
        <w:rPr>
          <w:rFonts w:ascii="Book Antiqua" w:hAnsi="Book Antiqua"/>
          <w:color w:val="000000"/>
          <w:sz w:val="24"/>
          <w:szCs w:val="24"/>
        </w:rPr>
        <w:t xml:space="preserve"> </w:t>
      </w:r>
      <w:r w:rsidRPr="00CB383D">
        <w:rPr>
          <w:rFonts w:ascii="Book Antiqua" w:hAnsi="Book Antiqua"/>
          <w:color w:val="000000"/>
          <w:sz w:val="24"/>
          <w:szCs w:val="24"/>
        </w:rPr>
        <w:t>=</w:t>
      </w:r>
      <w:r w:rsidR="001430A2" w:rsidRPr="00CB383D">
        <w:rPr>
          <w:rFonts w:ascii="Book Antiqua" w:hAnsi="Book Antiqua"/>
          <w:color w:val="000000"/>
          <w:sz w:val="24"/>
          <w:szCs w:val="24"/>
        </w:rPr>
        <w:t xml:space="preserve"> </w:t>
      </w:r>
      <w:r w:rsidRPr="00CB383D">
        <w:rPr>
          <w:rFonts w:ascii="Book Antiqua" w:hAnsi="Book Antiqua"/>
          <w:color w:val="000000"/>
          <w:sz w:val="24"/>
          <w:szCs w:val="24"/>
        </w:rPr>
        <w:t>11), the liver function tests had normalized and all were clinically well (Table 3). When the dose of CDCA was optimized</w:t>
      </w:r>
      <w:r w:rsidR="00B25722" w:rsidRPr="00CB383D">
        <w:rPr>
          <w:rFonts w:ascii="Book Antiqua" w:hAnsi="Book Antiqua"/>
          <w:color w:val="000000"/>
          <w:sz w:val="24"/>
          <w:szCs w:val="24"/>
        </w:rPr>
        <w:t>,</w:t>
      </w:r>
      <w:r w:rsidRPr="00CB383D">
        <w:rPr>
          <w:rFonts w:ascii="Book Antiqua" w:hAnsi="Book Antiqua"/>
          <w:color w:val="000000"/>
          <w:sz w:val="24"/>
          <w:szCs w:val="24"/>
        </w:rPr>
        <w:t xml:space="preserve"> no obvious side</w:t>
      </w:r>
      <w:r w:rsidR="00B25722" w:rsidRPr="00CB383D">
        <w:rPr>
          <w:rFonts w:ascii="Book Antiqua" w:hAnsi="Book Antiqua"/>
          <w:color w:val="000000"/>
          <w:sz w:val="24"/>
          <w:szCs w:val="24"/>
        </w:rPr>
        <w:t xml:space="preserve"> </w:t>
      </w:r>
      <w:r w:rsidRPr="00CB383D">
        <w:rPr>
          <w:rFonts w:ascii="Book Antiqua" w:hAnsi="Book Antiqua"/>
          <w:color w:val="000000"/>
          <w:sz w:val="24"/>
          <w:szCs w:val="24"/>
        </w:rPr>
        <w:t>effects were subsequently reported or observed with continued treatment. Patient 8 showed hepatotoxicity to a dose of 10</w:t>
      </w:r>
      <w:r w:rsidR="001430A2" w:rsidRPr="00CB383D">
        <w:rPr>
          <w:rFonts w:ascii="Book Antiqua" w:hAnsi="Book Antiqua"/>
          <w:color w:val="000000"/>
          <w:sz w:val="24"/>
          <w:szCs w:val="24"/>
        </w:rPr>
        <w:t xml:space="preserve"> </w:t>
      </w:r>
      <w:r w:rsidRPr="00CB383D">
        <w:rPr>
          <w:rFonts w:ascii="Book Antiqua" w:hAnsi="Book Antiqua"/>
          <w:color w:val="000000"/>
          <w:sz w:val="24"/>
          <w:szCs w:val="24"/>
        </w:rPr>
        <w:t xml:space="preserve">mg/kg </w:t>
      </w:r>
      <w:proofErr w:type="spellStart"/>
      <w:r w:rsidRPr="00CB383D">
        <w:rPr>
          <w:rFonts w:ascii="Book Antiqua" w:hAnsi="Book Antiqua"/>
          <w:color w:val="000000"/>
          <w:sz w:val="24"/>
          <w:szCs w:val="24"/>
        </w:rPr>
        <w:t>bw</w:t>
      </w:r>
      <w:proofErr w:type="spellEnd"/>
      <w:r w:rsidRPr="00CB383D">
        <w:rPr>
          <w:rFonts w:ascii="Book Antiqua" w:hAnsi="Book Antiqua"/>
          <w:color w:val="000000"/>
          <w:sz w:val="24"/>
          <w:szCs w:val="24"/>
        </w:rPr>
        <w:t xml:space="preserve">/d </w:t>
      </w:r>
      <w:proofErr w:type="spellStart"/>
      <w:r w:rsidRPr="00CB383D">
        <w:rPr>
          <w:rFonts w:ascii="Book Antiqua" w:hAnsi="Book Antiqua"/>
          <w:color w:val="000000"/>
          <w:sz w:val="24"/>
          <w:szCs w:val="24"/>
        </w:rPr>
        <w:t>CDCA</w:t>
      </w:r>
      <w:proofErr w:type="spellEnd"/>
      <w:r w:rsidRPr="00CB383D">
        <w:rPr>
          <w:rFonts w:ascii="Book Antiqua" w:hAnsi="Book Antiqua"/>
          <w:color w:val="000000"/>
          <w:sz w:val="24"/>
          <w:szCs w:val="24"/>
        </w:rPr>
        <w:t xml:space="preserve">, and still no improvement on a low dose of </w:t>
      </w:r>
      <w:proofErr w:type="spellStart"/>
      <w:r w:rsidRPr="00CB383D">
        <w:rPr>
          <w:rFonts w:ascii="Book Antiqua" w:hAnsi="Book Antiqua"/>
          <w:color w:val="000000"/>
          <w:sz w:val="24"/>
          <w:szCs w:val="24"/>
        </w:rPr>
        <w:t>CDCA</w:t>
      </w:r>
      <w:proofErr w:type="spellEnd"/>
      <w:r w:rsidRPr="00CB383D">
        <w:rPr>
          <w:rFonts w:ascii="Book Antiqua" w:hAnsi="Book Antiqua"/>
          <w:color w:val="000000"/>
          <w:sz w:val="24"/>
          <w:szCs w:val="24"/>
        </w:rPr>
        <w:t xml:space="preserve"> (4-6 mg/kg </w:t>
      </w:r>
      <w:proofErr w:type="spellStart"/>
      <w:r w:rsidRPr="00CB383D">
        <w:rPr>
          <w:rFonts w:ascii="Book Antiqua" w:hAnsi="Book Antiqua"/>
          <w:color w:val="000000"/>
          <w:sz w:val="24"/>
          <w:szCs w:val="24"/>
        </w:rPr>
        <w:t>bw</w:t>
      </w:r>
      <w:proofErr w:type="spellEnd"/>
      <w:r w:rsidRPr="00CB383D">
        <w:rPr>
          <w:rFonts w:ascii="Book Antiqua" w:hAnsi="Book Antiqua"/>
          <w:color w:val="000000"/>
          <w:sz w:val="24"/>
          <w:szCs w:val="24"/>
        </w:rPr>
        <w:t xml:space="preserve">/d), and 9 </w:t>
      </w:r>
      <w:proofErr w:type="spellStart"/>
      <w:r w:rsidRPr="00CB383D">
        <w:rPr>
          <w:rFonts w:ascii="Book Antiqua" w:hAnsi="Book Antiqua"/>
          <w:color w:val="000000"/>
          <w:sz w:val="24"/>
          <w:szCs w:val="24"/>
        </w:rPr>
        <w:t>mo</w:t>
      </w:r>
      <w:proofErr w:type="spellEnd"/>
      <w:r w:rsidRPr="00CB383D">
        <w:rPr>
          <w:rFonts w:ascii="Book Antiqua" w:hAnsi="Book Antiqua"/>
          <w:color w:val="000000"/>
          <w:sz w:val="24"/>
          <w:szCs w:val="24"/>
        </w:rPr>
        <w:t xml:space="preserve"> later, after further deterioration in liver function tests</w:t>
      </w:r>
      <w:r w:rsidR="00D574B3" w:rsidRPr="00CB383D">
        <w:rPr>
          <w:rFonts w:ascii="Book Antiqua" w:hAnsi="Book Antiqua"/>
          <w:color w:val="000000"/>
          <w:sz w:val="24"/>
          <w:szCs w:val="24"/>
        </w:rPr>
        <w:t>,</w:t>
      </w:r>
      <w:r w:rsidRPr="00CB383D">
        <w:rPr>
          <w:rFonts w:ascii="Book Antiqua" w:hAnsi="Book Antiqua"/>
          <w:color w:val="000000"/>
          <w:sz w:val="24"/>
          <w:szCs w:val="24"/>
        </w:rPr>
        <w:t xml:space="preserve"> the patient underwent liver transplantation at the age of 17 mo. At the time of writing, all </w:t>
      </w:r>
      <w:r w:rsidR="00B25722" w:rsidRPr="00CB383D">
        <w:rPr>
          <w:rFonts w:ascii="Book Antiqua" w:hAnsi="Book Antiqua"/>
          <w:color w:val="000000"/>
          <w:sz w:val="24"/>
          <w:szCs w:val="24"/>
        </w:rPr>
        <w:t xml:space="preserve">the </w:t>
      </w:r>
      <w:r w:rsidRPr="00CB383D">
        <w:rPr>
          <w:rFonts w:ascii="Book Antiqua" w:hAnsi="Book Antiqua"/>
          <w:color w:val="000000"/>
          <w:sz w:val="24"/>
          <w:szCs w:val="24"/>
        </w:rPr>
        <w:t xml:space="preserve">remaining patients are thriving with continued </w:t>
      </w:r>
      <w:r w:rsidR="00C33E37" w:rsidRPr="00CB383D">
        <w:rPr>
          <w:rFonts w:ascii="Book Antiqua" w:hAnsi="Book Antiqua"/>
          <w:color w:val="000000"/>
          <w:sz w:val="24"/>
          <w:szCs w:val="24"/>
        </w:rPr>
        <w:t>CDCA</w:t>
      </w:r>
      <w:r w:rsidRPr="00CB383D">
        <w:rPr>
          <w:rFonts w:ascii="Book Antiqua" w:hAnsi="Book Antiqua"/>
          <w:color w:val="000000"/>
          <w:sz w:val="24"/>
          <w:szCs w:val="24"/>
        </w:rPr>
        <w:t xml:space="preserve"> therapy.</w:t>
      </w:r>
    </w:p>
    <w:p w:rsidR="001430A2" w:rsidRPr="00CB383D" w:rsidRDefault="001430A2" w:rsidP="001430A2">
      <w:pPr>
        <w:adjustRightInd w:val="0"/>
        <w:snapToGrid w:val="0"/>
        <w:ind w:firstLine="240"/>
        <w:rPr>
          <w:rFonts w:ascii="Book Antiqua" w:hAnsi="Book Antiqua"/>
          <w:color w:val="000000"/>
          <w:sz w:val="24"/>
          <w:szCs w:val="24"/>
        </w:rPr>
      </w:pPr>
    </w:p>
    <w:p w:rsidR="00925959" w:rsidRPr="00CB383D" w:rsidRDefault="003F586E" w:rsidP="00AF4220">
      <w:pPr>
        <w:adjustRightInd w:val="0"/>
        <w:snapToGrid w:val="0"/>
        <w:outlineLvl w:val="0"/>
        <w:rPr>
          <w:rFonts w:ascii="Book Antiqua" w:hAnsi="Book Antiqua"/>
          <w:b/>
          <w:i/>
          <w:color w:val="000000"/>
          <w:sz w:val="24"/>
          <w:szCs w:val="24"/>
        </w:rPr>
      </w:pPr>
      <w:r w:rsidRPr="00CB383D">
        <w:rPr>
          <w:rFonts w:ascii="Book Antiqua" w:hAnsi="Book Antiqua"/>
          <w:b/>
          <w:i/>
          <w:color w:val="000000"/>
          <w:sz w:val="24"/>
          <w:szCs w:val="24"/>
        </w:rPr>
        <w:t>Urine bile acid analysis</w:t>
      </w:r>
    </w:p>
    <w:p w:rsidR="00925959" w:rsidRPr="00CB383D" w:rsidRDefault="003F586E" w:rsidP="006E5216">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Urine bile acid analysis by FAB-MS conclusively established a deficiency in the activity of AKR1D1 in all patients prior to initiation of bile acid therapy. The negative ion mass spectra of the urines were characterized by an absence of ions representing normal primary bile acid conjugates of CDCA and CA (m/z 448, 464, 498</w:t>
      </w:r>
      <w:r w:rsidR="008A118C" w:rsidRPr="00CB383D">
        <w:rPr>
          <w:rFonts w:ascii="Book Antiqua" w:hAnsi="Book Antiqua"/>
          <w:color w:val="000000"/>
          <w:sz w:val="24"/>
          <w:szCs w:val="24"/>
        </w:rPr>
        <w:t>,</w:t>
      </w:r>
      <w:r w:rsidRPr="00CB383D">
        <w:rPr>
          <w:rFonts w:ascii="Book Antiqua" w:hAnsi="Book Antiqua"/>
          <w:color w:val="000000"/>
          <w:sz w:val="24"/>
          <w:szCs w:val="24"/>
        </w:rPr>
        <w:t xml:space="preserve"> and 514), and the presence of intense </w:t>
      </w:r>
      <w:r w:rsidR="00416B33" w:rsidRPr="00CB383D">
        <w:rPr>
          <w:rFonts w:ascii="Book Antiqua" w:hAnsi="Book Antiqua"/>
          <w:color w:val="000000"/>
          <w:sz w:val="24"/>
          <w:szCs w:val="24"/>
        </w:rPr>
        <w:t xml:space="preserve">ions at m/z 444, 460, 494 </w:t>
      </w:r>
      <w:r w:rsidRPr="00CB383D">
        <w:rPr>
          <w:rFonts w:ascii="Book Antiqua" w:hAnsi="Book Antiqua"/>
          <w:color w:val="000000"/>
          <w:sz w:val="24"/>
          <w:szCs w:val="24"/>
        </w:rPr>
        <w:t xml:space="preserve">and 510. These represent molecular ions for glycine and taurine </w:t>
      </w:r>
      <w:r w:rsidRPr="00CB383D">
        <w:rPr>
          <w:rFonts w:ascii="Book Antiqua" w:hAnsi="Book Antiqua"/>
          <w:color w:val="000000"/>
          <w:sz w:val="24"/>
          <w:szCs w:val="24"/>
        </w:rPr>
        <w:lastRenderedPageBreak/>
        <w:t xml:space="preserve">conjugated forms of 3-oxo-Δ4 bile acids that are the biomarkers for the AKR1D1 </w:t>
      </w:r>
      <w:proofErr w:type="gramStart"/>
      <w:r w:rsidRPr="00CB383D">
        <w:rPr>
          <w:rFonts w:ascii="Book Antiqua" w:hAnsi="Book Antiqua"/>
          <w:color w:val="000000"/>
          <w:sz w:val="24"/>
          <w:szCs w:val="24"/>
        </w:rPr>
        <w:t>deficiency</w:t>
      </w:r>
      <w:r w:rsidR="009A4C99" w:rsidRPr="00CB383D">
        <w:rPr>
          <w:rFonts w:ascii="Book Antiqua" w:hAnsi="Book Antiqua"/>
          <w:color w:val="000000"/>
          <w:sz w:val="24"/>
          <w:szCs w:val="24"/>
          <w:vertAlign w:val="superscript"/>
        </w:rPr>
        <w:t>[</w:t>
      </w:r>
      <w:proofErr w:type="gramEnd"/>
      <w:r w:rsidR="001430A2" w:rsidRPr="00CB383D">
        <w:rPr>
          <w:rFonts w:ascii="Book Antiqua" w:eastAsia="Arial" w:hAnsi="Book Antiqua"/>
          <w:color w:val="000000"/>
          <w:sz w:val="24"/>
          <w:szCs w:val="24"/>
          <w:vertAlign w:val="superscript"/>
        </w:rPr>
        <w:t>2,3,</w:t>
      </w:r>
      <w:r w:rsidRPr="00CB383D">
        <w:rPr>
          <w:rFonts w:ascii="Book Antiqua" w:eastAsia="Arial" w:hAnsi="Book Antiqua"/>
          <w:color w:val="000000"/>
          <w:sz w:val="24"/>
          <w:szCs w:val="24"/>
          <w:vertAlign w:val="superscript"/>
        </w:rPr>
        <w:t>1</w:t>
      </w:r>
      <w:r w:rsidR="008829FE" w:rsidRPr="00CB383D">
        <w:rPr>
          <w:rFonts w:ascii="Book Antiqua" w:eastAsia="Arial" w:hAnsi="Book Antiqua"/>
          <w:color w:val="000000"/>
          <w:sz w:val="24"/>
          <w:szCs w:val="24"/>
          <w:vertAlign w:val="superscript"/>
        </w:rPr>
        <w:t>3</w:t>
      </w:r>
      <w:r w:rsidR="009A4C99" w:rsidRPr="00CB383D">
        <w:rPr>
          <w:rFonts w:ascii="Book Antiqua" w:hAnsi="Book Antiqua"/>
          <w:color w:val="000000"/>
          <w:sz w:val="24"/>
          <w:szCs w:val="24"/>
          <w:vertAlign w:val="superscript"/>
        </w:rPr>
        <w:t>]</w:t>
      </w:r>
      <w:r w:rsidRPr="00CB383D">
        <w:rPr>
          <w:rFonts w:ascii="Book Antiqua" w:hAnsi="Book Antiqua"/>
          <w:color w:val="000000"/>
          <w:sz w:val="24"/>
          <w:szCs w:val="24"/>
        </w:rPr>
        <w:t>. When diagnosed in the first few months of life</w:t>
      </w:r>
      <w:r w:rsidR="008A118C" w:rsidRPr="00CB383D">
        <w:rPr>
          <w:rFonts w:ascii="Book Antiqua" w:hAnsi="Book Antiqua"/>
          <w:color w:val="000000"/>
          <w:sz w:val="24"/>
          <w:szCs w:val="24"/>
        </w:rPr>
        <w:t>,</w:t>
      </w:r>
      <w:r w:rsidRPr="00CB383D">
        <w:rPr>
          <w:rFonts w:ascii="Book Antiqua" w:hAnsi="Book Antiqua"/>
          <w:color w:val="000000"/>
          <w:sz w:val="24"/>
          <w:szCs w:val="24"/>
        </w:rPr>
        <w:t xml:space="preserve"> it is the taurine conjugated 3-oxo-Δ4 bile acids (m/z 494 and 510) that generally dominate the mass spectra because in early life bile acids are predominantly conjugated with taurine</w:t>
      </w:r>
      <w:r w:rsidR="009A4C99" w:rsidRPr="00CB383D">
        <w:rPr>
          <w:rFonts w:ascii="Book Antiqua" w:hAnsi="Book Antiqua"/>
          <w:color w:val="000000"/>
          <w:sz w:val="24"/>
          <w:szCs w:val="24"/>
          <w:vertAlign w:val="superscript"/>
        </w:rPr>
        <w:t>[</w:t>
      </w:r>
      <w:r w:rsidR="001430A2" w:rsidRPr="00CB383D">
        <w:rPr>
          <w:rFonts w:ascii="Book Antiqua" w:eastAsia="Arial" w:hAnsi="Book Antiqua"/>
          <w:color w:val="000000"/>
          <w:sz w:val="24"/>
          <w:szCs w:val="24"/>
          <w:vertAlign w:val="superscript"/>
        </w:rPr>
        <w:t>3,</w:t>
      </w:r>
      <w:r w:rsidRPr="00CB383D">
        <w:rPr>
          <w:rFonts w:ascii="Book Antiqua" w:eastAsia="Arial" w:hAnsi="Book Antiqua"/>
          <w:color w:val="000000"/>
          <w:sz w:val="24"/>
          <w:szCs w:val="24"/>
          <w:vertAlign w:val="superscript"/>
        </w:rPr>
        <w:t>1</w:t>
      </w:r>
      <w:r w:rsidR="008829FE" w:rsidRPr="00CB383D">
        <w:rPr>
          <w:rFonts w:ascii="Book Antiqua" w:eastAsia="Arial" w:hAnsi="Book Antiqua"/>
          <w:color w:val="000000"/>
          <w:sz w:val="24"/>
          <w:szCs w:val="24"/>
          <w:vertAlign w:val="superscript"/>
        </w:rPr>
        <w:t>4</w:t>
      </w:r>
      <w:r w:rsidR="009A4C99" w:rsidRPr="00CB383D">
        <w:rPr>
          <w:rFonts w:ascii="Book Antiqua" w:hAnsi="Book Antiqua"/>
          <w:color w:val="000000"/>
          <w:sz w:val="24"/>
          <w:szCs w:val="24"/>
          <w:vertAlign w:val="superscript"/>
        </w:rPr>
        <w:t>]</w:t>
      </w:r>
      <w:r w:rsidRPr="00CB383D">
        <w:rPr>
          <w:rFonts w:ascii="Book Antiqua" w:hAnsi="Book Antiqua"/>
          <w:color w:val="000000"/>
          <w:sz w:val="24"/>
          <w:szCs w:val="24"/>
        </w:rPr>
        <w:t>.</w:t>
      </w:r>
      <w:r w:rsidRPr="00CB383D">
        <w:rPr>
          <w:rFonts w:ascii="Book Antiqua" w:eastAsia="Arial" w:hAnsi="Book Antiqua"/>
          <w:color w:val="000000"/>
          <w:sz w:val="24"/>
          <w:szCs w:val="24"/>
        </w:rPr>
        <w:t xml:space="preserve"> </w:t>
      </w:r>
      <w:r w:rsidRPr="00CB383D">
        <w:rPr>
          <w:rFonts w:ascii="Book Antiqua" w:hAnsi="Book Antiqua"/>
          <w:color w:val="000000"/>
          <w:sz w:val="24"/>
          <w:szCs w:val="24"/>
        </w:rPr>
        <w:t>After weaning and in older infants, the glycine conjugated forms of these atypical bile acids (m/z 444 and 460) become t</w:t>
      </w:r>
      <w:r w:rsidR="001430A2" w:rsidRPr="00CB383D">
        <w:rPr>
          <w:rFonts w:ascii="Book Antiqua" w:hAnsi="Book Antiqua"/>
          <w:color w:val="000000"/>
          <w:sz w:val="24"/>
          <w:szCs w:val="24"/>
        </w:rPr>
        <w:t>he predominant species present.</w:t>
      </w:r>
    </w:p>
    <w:p w:rsidR="00925959" w:rsidRPr="00CB383D" w:rsidRDefault="001430A2"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The biochemical response to CDCA therapy was confirmed by the successful reduction in the intensity of the ions for these 3-oxo-</w:t>
      </w:r>
      <w:r w:rsidR="00A376A7" w:rsidRPr="00CB383D">
        <w:rPr>
          <w:rFonts w:ascii="Book Antiqua" w:hAnsi="Book Antiqua"/>
          <w:color w:val="000000"/>
          <w:sz w:val="24"/>
          <w:szCs w:val="24"/>
        </w:rPr>
        <w:t>Δ</w:t>
      </w:r>
      <w:r w:rsidR="003F586E" w:rsidRPr="00CB383D">
        <w:rPr>
          <w:rFonts w:ascii="Book Antiqua" w:hAnsi="Book Antiqua"/>
          <w:color w:val="000000"/>
          <w:sz w:val="24"/>
          <w:szCs w:val="24"/>
        </w:rPr>
        <w:t>4 bile acid conjugates (Figure 1), and on this basis, the dose of CDCA was adjusted to optimize maximum suppression. With optimized CDCA therapy</w:t>
      </w:r>
      <w:r w:rsidR="00AF12A5" w:rsidRPr="00CB383D">
        <w:rPr>
          <w:rFonts w:ascii="Book Antiqua" w:hAnsi="Book Antiqua"/>
          <w:color w:val="000000"/>
          <w:sz w:val="24"/>
          <w:szCs w:val="24"/>
        </w:rPr>
        <w:t>,</w:t>
      </w:r>
      <w:r w:rsidR="003F586E" w:rsidRPr="00CB383D">
        <w:rPr>
          <w:rFonts w:ascii="Book Antiqua" w:hAnsi="Book Antiqua"/>
          <w:color w:val="000000"/>
          <w:sz w:val="24"/>
          <w:szCs w:val="24"/>
        </w:rPr>
        <w:t xml:space="preserve"> most patients showed a marked suppression, or complete disappearance of the atypical bile acids (Figure 1), although it should be noted that it can be difficult to attain complete disappearance of these metabolites. The presence of ions in the mass spectrum that reflect metabolites of CDCA was a common observation and served to confirm compliance to therapy. </w:t>
      </w:r>
      <w:proofErr w:type="gramStart"/>
      <w:r w:rsidR="003F586E" w:rsidRPr="00CB383D">
        <w:rPr>
          <w:rFonts w:ascii="Book Antiqua" w:hAnsi="Book Antiqua"/>
          <w:color w:val="000000"/>
          <w:sz w:val="24"/>
          <w:szCs w:val="24"/>
        </w:rPr>
        <w:t>Ions at m/z 448 (</w:t>
      </w:r>
      <w:proofErr w:type="spellStart"/>
      <w:r w:rsidR="003F586E" w:rsidRPr="00CB383D">
        <w:rPr>
          <w:rFonts w:ascii="Book Antiqua" w:hAnsi="Book Antiqua"/>
          <w:color w:val="000000"/>
          <w:sz w:val="24"/>
          <w:szCs w:val="24"/>
        </w:rPr>
        <w:t>glyco-CDCA</w:t>
      </w:r>
      <w:proofErr w:type="spellEnd"/>
      <w:r w:rsidR="003F586E" w:rsidRPr="00CB383D">
        <w:rPr>
          <w:rFonts w:ascii="Book Antiqua" w:hAnsi="Book Antiqua"/>
          <w:color w:val="000000"/>
          <w:sz w:val="24"/>
          <w:szCs w:val="24"/>
        </w:rPr>
        <w:t>), m/z 498 (</w:t>
      </w:r>
      <w:proofErr w:type="spellStart"/>
      <w:r w:rsidR="003F586E" w:rsidRPr="00CB383D">
        <w:rPr>
          <w:rFonts w:ascii="Book Antiqua" w:hAnsi="Book Antiqua"/>
          <w:color w:val="000000"/>
          <w:sz w:val="24"/>
          <w:szCs w:val="24"/>
        </w:rPr>
        <w:t>tauro-CDCA</w:t>
      </w:r>
      <w:proofErr w:type="spellEnd"/>
      <w:r w:rsidR="003F586E" w:rsidRPr="00CB383D">
        <w:rPr>
          <w:rFonts w:ascii="Book Antiqua" w:hAnsi="Book Antiqua"/>
          <w:color w:val="000000"/>
          <w:sz w:val="24"/>
          <w:szCs w:val="24"/>
        </w:rPr>
        <w:t>), m/z 471 (CDCA-sulfate)</w:t>
      </w:r>
      <w:r w:rsidR="00AF12A5"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m/z 528 (</w:t>
      </w:r>
      <w:proofErr w:type="spellStart"/>
      <w:r w:rsidR="003F586E" w:rsidRPr="00CB383D">
        <w:rPr>
          <w:rFonts w:ascii="Book Antiqua" w:hAnsi="Book Antiqua"/>
          <w:color w:val="000000"/>
          <w:sz w:val="24"/>
          <w:szCs w:val="24"/>
        </w:rPr>
        <w:t>glyco</w:t>
      </w:r>
      <w:proofErr w:type="spellEnd"/>
      <w:r w:rsidR="003F586E" w:rsidRPr="00CB383D">
        <w:rPr>
          <w:rFonts w:ascii="Book Antiqua" w:hAnsi="Book Antiqua"/>
          <w:color w:val="000000"/>
          <w:sz w:val="24"/>
          <w:szCs w:val="24"/>
        </w:rPr>
        <w:t>-</w:t>
      </w:r>
      <w:proofErr w:type="spellStart"/>
      <w:r w:rsidR="003F586E" w:rsidRPr="00CB383D">
        <w:rPr>
          <w:rFonts w:ascii="Book Antiqua" w:hAnsi="Book Antiqua"/>
          <w:color w:val="000000"/>
          <w:sz w:val="24"/>
          <w:szCs w:val="24"/>
        </w:rPr>
        <w:t>CDCA</w:t>
      </w:r>
      <w:proofErr w:type="spellEnd"/>
      <w:r w:rsidR="003F586E" w:rsidRPr="00CB383D">
        <w:rPr>
          <w:rFonts w:ascii="Book Antiqua" w:hAnsi="Book Antiqua"/>
          <w:color w:val="000000"/>
          <w:sz w:val="24"/>
          <w:szCs w:val="24"/>
        </w:rPr>
        <w:t>-sulfate) represent major metabolites of CDCA (Figure 1).</w:t>
      </w:r>
      <w:proofErr w:type="gramEnd"/>
      <w:r w:rsidR="003F586E" w:rsidRPr="00CB383D">
        <w:rPr>
          <w:rFonts w:ascii="Book Antiqua" w:hAnsi="Book Antiqua"/>
          <w:color w:val="000000"/>
          <w:sz w:val="24"/>
          <w:szCs w:val="24"/>
        </w:rPr>
        <w:t xml:space="preserve"> Those patients showing the best clinical response to CDCA therapy had the greatest suppression in the urinary excretion of atypical 3-oxo-</w:t>
      </w:r>
      <w:r w:rsidR="00A376A7" w:rsidRPr="00CB383D">
        <w:rPr>
          <w:rFonts w:ascii="Book Antiqua" w:hAnsi="Book Antiqua"/>
          <w:color w:val="000000"/>
          <w:sz w:val="24"/>
          <w:szCs w:val="24"/>
        </w:rPr>
        <w:t>Δ</w:t>
      </w:r>
      <w:r w:rsidR="003F586E" w:rsidRPr="00CB383D">
        <w:rPr>
          <w:rFonts w:ascii="Book Antiqua" w:hAnsi="Book Antiqua"/>
          <w:color w:val="000000"/>
          <w:sz w:val="24"/>
          <w:szCs w:val="24"/>
        </w:rPr>
        <w:t>4 bile acids. Patient 2 did not show adequate suppression of 3-oxo-</w:t>
      </w:r>
      <w:r w:rsidR="00A376A7" w:rsidRPr="00CB383D">
        <w:rPr>
          <w:rFonts w:ascii="Book Antiqua" w:hAnsi="Book Antiqua"/>
          <w:color w:val="000000"/>
          <w:sz w:val="24"/>
          <w:szCs w:val="24"/>
        </w:rPr>
        <w:t>Δ</w:t>
      </w:r>
      <w:r w:rsidR="003F586E" w:rsidRPr="00CB383D">
        <w:rPr>
          <w:rFonts w:ascii="Book Antiqua" w:hAnsi="Book Antiqua"/>
          <w:color w:val="000000"/>
          <w:sz w:val="24"/>
          <w:szCs w:val="24"/>
        </w:rPr>
        <w:t>4 bile acids initially, presumed to be due to poor compliance. Likewise, t</w:t>
      </w:r>
      <w:r w:rsidRPr="00CB383D">
        <w:rPr>
          <w:rFonts w:ascii="Book Antiqua" w:hAnsi="Book Antiqua"/>
          <w:color w:val="000000"/>
          <w:sz w:val="24"/>
          <w:szCs w:val="24"/>
        </w:rPr>
        <w:t>he urinary FAB-MS analysis for p</w:t>
      </w:r>
      <w:r w:rsidR="003F586E" w:rsidRPr="00CB383D">
        <w:rPr>
          <w:rFonts w:ascii="Book Antiqua" w:hAnsi="Book Antiqua"/>
          <w:color w:val="000000"/>
          <w:sz w:val="24"/>
          <w:szCs w:val="24"/>
        </w:rPr>
        <w:t xml:space="preserve">atient 8, who was on a relatively low dose of </w:t>
      </w:r>
      <w:proofErr w:type="spellStart"/>
      <w:r w:rsidR="003F586E" w:rsidRPr="00CB383D">
        <w:rPr>
          <w:rFonts w:ascii="Book Antiqua" w:hAnsi="Book Antiqua"/>
          <w:color w:val="000000"/>
          <w:sz w:val="24"/>
          <w:szCs w:val="24"/>
        </w:rPr>
        <w:t>CDCA</w:t>
      </w:r>
      <w:proofErr w:type="spellEnd"/>
      <w:r w:rsidR="003F586E" w:rsidRPr="00CB383D">
        <w:rPr>
          <w:rFonts w:ascii="Book Antiqua" w:hAnsi="Book Antiqua"/>
          <w:color w:val="000000"/>
          <w:sz w:val="24"/>
          <w:szCs w:val="24"/>
        </w:rPr>
        <w:t xml:space="preserve"> (4-6 mg/kg </w:t>
      </w:r>
      <w:proofErr w:type="spellStart"/>
      <w:r w:rsidR="003F586E" w:rsidRPr="00CB383D">
        <w:rPr>
          <w:rFonts w:ascii="Book Antiqua" w:hAnsi="Book Antiqua"/>
          <w:color w:val="000000"/>
          <w:sz w:val="24"/>
          <w:szCs w:val="24"/>
        </w:rPr>
        <w:t>bw</w:t>
      </w:r>
      <w:proofErr w:type="spellEnd"/>
      <w:r w:rsidR="003F586E" w:rsidRPr="00CB383D">
        <w:rPr>
          <w:rFonts w:ascii="Book Antiqua" w:hAnsi="Book Antiqua"/>
          <w:color w:val="000000"/>
          <w:sz w:val="24"/>
          <w:szCs w:val="24"/>
        </w:rPr>
        <w:t>/d)</w:t>
      </w:r>
      <w:r w:rsidR="00AF12A5" w:rsidRPr="00CB383D">
        <w:rPr>
          <w:rFonts w:ascii="Book Antiqua" w:hAnsi="Book Antiqua"/>
          <w:color w:val="000000"/>
          <w:sz w:val="24"/>
          <w:szCs w:val="24"/>
        </w:rPr>
        <w:t>,</w:t>
      </w:r>
      <w:r w:rsidR="003F586E" w:rsidRPr="00CB383D">
        <w:rPr>
          <w:rFonts w:ascii="Book Antiqua" w:hAnsi="Book Antiqua"/>
          <w:color w:val="000000"/>
          <w:sz w:val="24"/>
          <w:szCs w:val="24"/>
        </w:rPr>
        <w:t xml:space="preserve"> failed to show adequate suppression of the 3-oxo-</w:t>
      </w:r>
      <w:r w:rsidR="00A376A7" w:rsidRPr="00CB383D">
        <w:rPr>
          <w:rFonts w:ascii="Book Antiqua" w:hAnsi="Book Antiqua"/>
          <w:color w:val="000000"/>
          <w:sz w:val="24"/>
          <w:szCs w:val="24"/>
        </w:rPr>
        <w:t>Δ</w:t>
      </w:r>
      <w:r w:rsidR="003F586E" w:rsidRPr="00CB383D">
        <w:rPr>
          <w:rFonts w:ascii="Book Antiqua" w:hAnsi="Book Antiqua"/>
          <w:color w:val="000000"/>
          <w:sz w:val="24"/>
          <w:szCs w:val="24"/>
        </w:rPr>
        <w:t>4 bile acids, and this patient’s serum transaminases progressively increased and liver function deteriorated to the point of re</w:t>
      </w:r>
      <w:r w:rsidRPr="00CB383D">
        <w:rPr>
          <w:rFonts w:ascii="Book Antiqua" w:hAnsi="Book Antiqua"/>
          <w:color w:val="000000"/>
          <w:sz w:val="24"/>
          <w:szCs w:val="24"/>
        </w:rPr>
        <w:t>quiring a liver transplant. In p</w:t>
      </w:r>
      <w:r w:rsidR="003F586E" w:rsidRPr="00CB383D">
        <w:rPr>
          <w:rFonts w:ascii="Book Antiqua" w:hAnsi="Book Antiqua"/>
          <w:color w:val="000000"/>
          <w:sz w:val="24"/>
          <w:szCs w:val="24"/>
        </w:rPr>
        <w:t>atient 5, who refused CDCA therapy and was maintained on high dose UDCA, the FAB-MS showed no reduction in the intensity of the 3-oxo-</w:t>
      </w:r>
      <w:r w:rsidR="00AB20BD" w:rsidRPr="00CB383D">
        <w:rPr>
          <w:rFonts w:ascii="Book Antiqua" w:hAnsi="Book Antiqua"/>
          <w:color w:val="000000"/>
          <w:sz w:val="24"/>
          <w:szCs w:val="24"/>
        </w:rPr>
        <w:t>Δ</w:t>
      </w:r>
      <w:r w:rsidR="003F586E" w:rsidRPr="00CB383D">
        <w:rPr>
          <w:rFonts w:ascii="Book Antiqua" w:hAnsi="Book Antiqua"/>
          <w:color w:val="000000"/>
          <w:sz w:val="24"/>
          <w:szCs w:val="24"/>
        </w:rPr>
        <w:t xml:space="preserve">4 bile acids even in the face of improvements in serum biochemistries. Figure 1 shows the mass spectra of the urine after UDCA treatment and these findings are consistent with the inability of UDCA to suppress endogenous bile acid synthesis. Ions </w:t>
      </w:r>
      <w:r w:rsidR="003F586E" w:rsidRPr="00CB383D">
        <w:rPr>
          <w:rFonts w:ascii="Book Antiqua" w:hAnsi="Book Antiqua"/>
          <w:color w:val="000000"/>
          <w:sz w:val="24"/>
          <w:szCs w:val="24"/>
        </w:rPr>
        <w:lastRenderedPageBreak/>
        <w:t>consistent with the atypical 3-oxo-</w:t>
      </w:r>
      <w:r w:rsidR="00204FD8" w:rsidRPr="00CB383D">
        <w:rPr>
          <w:rFonts w:ascii="Book Antiqua" w:hAnsi="Book Antiqua"/>
          <w:color w:val="000000"/>
          <w:sz w:val="24"/>
          <w:szCs w:val="24"/>
        </w:rPr>
        <w:t>Δ</w:t>
      </w:r>
      <w:r w:rsidR="003F586E" w:rsidRPr="00CB383D">
        <w:rPr>
          <w:rFonts w:ascii="Book Antiqua" w:hAnsi="Book Antiqua"/>
          <w:color w:val="000000"/>
          <w:sz w:val="24"/>
          <w:szCs w:val="24"/>
        </w:rPr>
        <w:t>4 bile acids remained in the mass spectra but were inter-dispersed with ions reflecting metabolites of exogenous UDCA.</w:t>
      </w:r>
    </w:p>
    <w:p w:rsidR="00925959" w:rsidRPr="00CB383D" w:rsidRDefault="00925959" w:rsidP="006E5216">
      <w:pPr>
        <w:adjustRightInd w:val="0"/>
        <w:snapToGrid w:val="0"/>
        <w:rPr>
          <w:rFonts w:ascii="Book Antiqua" w:eastAsia="Arial" w:hAnsi="Book Antiqua"/>
          <w:color w:val="000000"/>
          <w:sz w:val="24"/>
          <w:szCs w:val="24"/>
        </w:rPr>
      </w:pPr>
    </w:p>
    <w:p w:rsidR="00925959" w:rsidRPr="00CB383D" w:rsidRDefault="003F586E" w:rsidP="00AF4220">
      <w:pPr>
        <w:adjustRightInd w:val="0"/>
        <w:snapToGrid w:val="0"/>
        <w:outlineLvl w:val="0"/>
        <w:rPr>
          <w:rFonts w:ascii="Book Antiqua" w:eastAsia="Arial" w:hAnsi="Book Antiqua"/>
          <w:b/>
          <w:color w:val="000000"/>
          <w:sz w:val="24"/>
          <w:szCs w:val="24"/>
        </w:rPr>
      </w:pPr>
      <w:r w:rsidRPr="00CB383D">
        <w:rPr>
          <w:rFonts w:ascii="Book Antiqua" w:hAnsi="Book Antiqua"/>
          <w:b/>
          <w:color w:val="000000"/>
          <w:sz w:val="24"/>
          <w:szCs w:val="24"/>
        </w:rPr>
        <w:t>D</w:t>
      </w:r>
      <w:r w:rsidR="00EF5F67" w:rsidRPr="00CB383D">
        <w:rPr>
          <w:rFonts w:ascii="Book Antiqua" w:hAnsi="Book Antiqua"/>
          <w:b/>
          <w:color w:val="000000"/>
          <w:sz w:val="24"/>
          <w:szCs w:val="24"/>
        </w:rPr>
        <w:t>ISCUSSION</w:t>
      </w:r>
      <w:r w:rsidRPr="00CB383D">
        <w:rPr>
          <w:rFonts w:ascii="Book Antiqua" w:eastAsia="Arial" w:hAnsi="Book Antiqua"/>
          <w:b/>
          <w:color w:val="000000"/>
          <w:sz w:val="24"/>
          <w:szCs w:val="24"/>
        </w:rPr>
        <w:t xml:space="preserve"> </w:t>
      </w:r>
    </w:p>
    <w:p w:rsidR="00925959" w:rsidRPr="00CB383D" w:rsidRDefault="00AF12A5" w:rsidP="006E5216">
      <w:pPr>
        <w:adjustRightInd w:val="0"/>
        <w:snapToGrid w:val="0"/>
        <w:rPr>
          <w:rFonts w:ascii="Book Antiqua" w:hAnsi="Book Antiqua"/>
          <w:color w:val="000000"/>
          <w:sz w:val="24"/>
          <w:szCs w:val="24"/>
        </w:rPr>
      </w:pPr>
      <w:bookmarkStart w:id="153" w:name="OLE_LINK50"/>
      <w:r w:rsidRPr="00CB383D">
        <w:rPr>
          <w:rFonts w:ascii="Book Antiqua" w:hAnsi="Book Antiqua"/>
          <w:color w:val="000000"/>
          <w:sz w:val="24"/>
          <w:szCs w:val="24"/>
        </w:rPr>
        <w:t xml:space="preserve">The </w:t>
      </w:r>
      <w:r w:rsidR="003F586E" w:rsidRPr="00CB383D">
        <w:rPr>
          <w:rFonts w:ascii="Book Antiqua" w:hAnsi="Book Antiqua"/>
          <w:i/>
          <w:color w:val="000000"/>
          <w:sz w:val="24"/>
          <w:szCs w:val="24"/>
        </w:rPr>
        <w:t>AKR1D1</w:t>
      </w:r>
      <w:bookmarkEnd w:id="153"/>
      <w:r w:rsidR="003F586E" w:rsidRPr="00CB383D">
        <w:rPr>
          <w:rFonts w:ascii="Book Antiqua" w:hAnsi="Book Antiqua"/>
          <w:color w:val="000000"/>
          <w:sz w:val="24"/>
          <w:szCs w:val="24"/>
        </w:rPr>
        <w:t xml:space="preserve"> </w:t>
      </w:r>
      <w:r w:rsidRPr="00CB383D">
        <w:rPr>
          <w:rFonts w:ascii="Book Antiqua" w:hAnsi="Book Antiqua"/>
          <w:color w:val="000000"/>
          <w:sz w:val="24"/>
          <w:szCs w:val="24"/>
        </w:rPr>
        <w:t xml:space="preserve">gene </w:t>
      </w:r>
      <w:r w:rsidR="003F586E" w:rsidRPr="00CB383D">
        <w:rPr>
          <w:rFonts w:ascii="Book Antiqua" w:hAnsi="Book Antiqua"/>
          <w:color w:val="000000"/>
          <w:sz w:val="24"/>
          <w:szCs w:val="24"/>
        </w:rPr>
        <w:t xml:space="preserve">encodes the enzyme </w:t>
      </w:r>
      <w:r w:rsidR="004C675F" w:rsidRPr="00CB383D">
        <w:rPr>
          <w:rFonts w:ascii="Book Antiqua" w:hAnsi="Book Antiqua"/>
          <w:color w:val="000000"/>
          <w:sz w:val="24"/>
          <w:szCs w:val="24"/>
        </w:rPr>
        <w:t>AKR1D1</w:t>
      </w:r>
      <w:r w:rsidR="003F586E" w:rsidRPr="00CB383D">
        <w:rPr>
          <w:rFonts w:ascii="Book Antiqua" w:hAnsi="Book Antiqua"/>
          <w:color w:val="000000"/>
          <w:sz w:val="24"/>
          <w:szCs w:val="24"/>
        </w:rPr>
        <w:t xml:space="preserve">, which is essential for the synthesis of the primary bile acids, </w:t>
      </w:r>
      <w:proofErr w:type="spellStart"/>
      <w:r w:rsidR="003F586E" w:rsidRPr="00CB383D">
        <w:rPr>
          <w:rFonts w:ascii="Book Antiqua" w:hAnsi="Book Antiqua"/>
          <w:color w:val="000000"/>
          <w:sz w:val="24"/>
          <w:szCs w:val="24"/>
        </w:rPr>
        <w:t>cholic</w:t>
      </w:r>
      <w:proofErr w:type="spellEnd"/>
      <w:r w:rsidRPr="00CB383D">
        <w:rPr>
          <w:rFonts w:ascii="Book Antiqua" w:hAnsi="Book Antiqua"/>
          <w:color w:val="000000"/>
          <w:sz w:val="24"/>
          <w:szCs w:val="24"/>
        </w:rPr>
        <w:t xml:space="preserve"> acid</w:t>
      </w:r>
      <w:r w:rsidR="003F586E" w:rsidRPr="00CB383D">
        <w:rPr>
          <w:rFonts w:ascii="Book Antiqua" w:hAnsi="Book Antiqua"/>
          <w:color w:val="000000"/>
          <w:sz w:val="24"/>
          <w:szCs w:val="24"/>
        </w:rPr>
        <w:t xml:space="preserve"> and </w:t>
      </w:r>
      <w:proofErr w:type="spellStart"/>
      <w:r w:rsidR="004C675F" w:rsidRPr="00CB383D">
        <w:rPr>
          <w:rFonts w:ascii="Book Antiqua" w:hAnsi="Book Antiqua"/>
          <w:color w:val="000000"/>
          <w:sz w:val="24"/>
          <w:szCs w:val="24"/>
        </w:rPr>
        <w:t>CDCA</w:t>
      </w:r>
      <w:proofErr w:type="spellEnd"/>
      <w:r w:rsidR="003F586E" w:rsidRPr="00CB383D">
        <w:rPr>
          <w:rFonts w:ascii="Book Antiqua" w:hAnsi="Book Antiqua"/>
          <w:color w:val="000000"/>
          <w:sz w:val="24"/>
          <w:szCs w:val="24"/>
        </w:rPr>
        <w:t>.</w:t>
      </w:r>
      <w:r w:rsidR="005031C6" w:rsidRPr="00CB383D">
        <w:rPr>
          <w:rFonts w:ascii="Book Antiqua" w:hAnsi="Book Antiqua"/>
          <w:color w:val="000000"/>
          <w:sz w:val="24"/>
          <w:szCs w:val="24"/>
        </w:rPr>
        <w:t xml:space="preserve"> </w:t>
      </w:r>
      <w:r w:rsidR="003F586E" w:rsidRPr="00CB383D">
        <w:rPr>
          <w:rFonts w:ascii="Book Antiqua" w:hAnsi="Book Antiqua"/>
          <w:color w:val="000000"/>
          <w:sz w:val="24"/>
          <w:szCs w:val="24"/>
        </w:rPr>
        <w:t>This NADPH-dependent enzyme, first isol</w:t>
      </w:r>
      <w:r w:rsidR="001430A2" w:rsidRPr="00CB383D">
        <w:rPr>
          <w:rFonts w:ascii="Book Antiqua" w:hAnsi="Book Antiqua"/>
          <w:color w:val="000000"/>
          <w:sz w:val="24"/>
          <w:szCs w:val="24"/>
        </w:rPr>
        <w:t xml:space="preserve">ated from rat liver by </w:t>
      </w:r>
      <w:proofErr w:type="spellStart"/>
      <w:r w:rsidR="001430A2" w:rsidRPr="00CB383D">
        <w:rPr>
          <w:rFonts w:ascii="Book Antiqua" w:hAnsi="Book Antiqua"/>
          <w:color w:val="000000"/>
          <w:sz w:val="24"/>
          <w:szCs w:val="24"/>
        </w:rPr>
        <w:t>Berséus</w:t>
      </w:r>
      <w:proofErr w:type="spellEnd"/>
      <w:r w:rsidR="001430A2" w:rsidRPr="00CB383D">
        <w:rPr>
          <w:rFonts w:ascii="Book Antiqua" w:hAnsi="Book Antiqua"/>
          <w:color w:val="000000"/>
          <w:sz w:val="24"/>
          <w:szCs w:val="24"/>
        </w:rPr>
        <w:t xml:space="preserve"> and</w:t>
      </w:r>
      <w:r w:rsidR="003F586E" w:rsidRPr="00CB383D">
        <w:rPr>
          <w:rFonts w:ascii="Book Antiqua" w:hAnsi="Book Antiqua"/>
          <w:color w:val="000000"/>
          <w:sz w:val="24"/>
          <w:szCs w:val="24"/>
        </w:rPr>
        <w:t xml:space="preserve"> </w:t>
      </w:r>
      <w:proofErr w:type="spellStart"/>
      <w:r w:rsidR="003F586E" w:rsidRPr="00CB383D">
        <w:rPr>
          <w:rFonts w:ascii="Book Antiqua" w:hAnsi="Book Antiqua"/>
          <w:color w:val="000000"/>
          <w:sz w:val="24"/>
          <w:szCs w:val="24"/>
        </w:rPr>
        <w:t>Björkhem</w:t>
      </w:r>
      <w:proofErr w:type="spellEnd"/>
      <w:r w:rsidR="003F586E" w:rsidRPr="00CB383D">
        <w:rPr>
          <w:rFonts w:ascii="Book Antiqua" w:hAnsi="Book Antiqua"/>
          <w:color w:val="000000"/>
          <w:sz w:val="24"/>
          <w:szCs w:val="24"/>
        </w:rPr>
        <w:t xml:space="preserve"> in 1967</w:t>
      </w:r>
      <w:r w:rsidR="009A4C99" w:rsidRPr="00CB383D">
        <w:rPr>
          <w:rFonts w:ascii="Book Antiqua" w:hAnsi="Book Antiqua"/>
          <w:color w:val="000000"/>
          <w:sz w:val="24"/>
          <w:szCs w:val="24"/>
          <w:vertAlign w:val="superscript"/>
        </w:rPr>
        <w:t>[</w:t>
      </w:r>
      <w:r w:rsidR="008829FE" w:rsidRPr="00CB383D">
        <w:rPr>
          <w:rFonts w:ascii="Book Antiqua" w:hAnsi="Book Antiqua"/>
          <w:color w:val="000000"/>
          <w:sz w:val="24"/>
          <w:szCs w:val="24"/>
          <w:vertAlign w:val="superscript"/>
        </w:rPr>
        <w:t>14</w:t>
      </w:r>
      <w:r w:rsidR="001430A2" w:rsidRPr="00CB383D">
        <w:rPr>
          <w:rFonts w:ascii="Book Antiqua" w:hAnsi="Book Antiqua"/>
          <w:color w:val="000000"/>
          <w:sz w:val="24"/>
          <w:szCs w:val="24"/>
          <w:vertAlign w:val="superscript"/>
        </w:rPr>
        <w:t>,</w:t>
      </w:r>
      <w:r w:rsidR="008829FE" w:rsidRPr="00CB383D">
        <w:rPr>
          <w:rFonts w:ascii="Book Antiqua" w:hAnsi="Book Antiqua"/>
          <w:color w:val="000000"/>
          <w:sz w:val="24"/>
          <w:szCs w:val="24"/>
          <w:vertAlign w:val="superscript"/>
        </w:rPr>
        <w:t>15</w:t>
      </w:r>
      <w:r w:rsidRPr="00CB383D">
        <w:rPr>
          <w:rFonts w:ascii="Book Antiqua" w:hAnsi="Book Antiqua"/>
          <w:color w:val="000000"/>
          <w:sz w:val="24"/>
          <w:szCs w:val="24"/>
          <w:vertAlign w:val="superscript"/>
        </w:rPr>
        <w:t>]</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catalyzes the reduction of the Δ4-bond of the sterol intermediate 7</w:t>
      </w:r>
      <w:r w:rsidR="00C559AE" w:rsidRPr="00CB383D">
        <w:rPr>
          <w:rFonts w:ascii="Book Antiqua" w:hAnsi="Book Antiqua"/>
          <w:color w:val="000000"/>
          <w:sz w:val="24"/>
          <w:szCs w:val="24"/>
        </w:rPr>
        <w:t>α</w:t>
      </w:r>
      <w:r w:rsidR="003F586E" w:rsidRPr="00CB383D">
        <w:rPr>
          <w:rFonts w:ascii="Book Antiqua" w:hAnsi="Book Antiqua"/>
          <w:color w:val="000000"/>
          <w:sz w:val="24"/>
          <w:szCs w:val="24"/>
        </w:rPr>
        <w:t>-hydroxy-4-cholesten-3-one (often now referred to as C4 or sterol-C4, and used as a surrogate marker for bile acid synthesis) to give rise to a 7</w:t>
      </w:r>
      <w:r w:rsidR="00C559AE" w:rsidRPr="00CB383D">
        <w:rPr>
          <w:rFonts w:ascii="Book Antiqua" w:hAnsi="Book Antiqua"/>
          <w:color w:val="000000"/>
          <w:sz w:val="24"/>
          <w:szCs w:val="24"/>
        </w:rPr>
        <w:t>α</w:t>
      </w:r>
      <w:r w:rsidR="003F586E" w:rsidRPr="00CB383D">
        <w:rPr>
          <w:rFonts w:ascii="Book Antiqua" w:hAnsi="Book Antiqua"/>
          <w:color w:val="000000"/>
          <w:sz w:val="24"/>
          <w:szCs w:val="24"/>
        </w:rPr>
        <w:t xml:space="preserve">-hydroxy-5-cholestan-3-one intermediate in the pathway to </w:t>
      </w:r>
      <w:proofErr w:type="spellStart"/>
      <w:r w:rsidR="003F586E" w:rsidRPr="00CB383D">
        <w:rPr>
          <w:rFonts w:ascii="Book Antiqua" w:hAnsi="Book Antiqua"/>
          <w:color w:val="000000"/>
          <w:sz w:val="24"/>
          <w:szCs w:val="24"/>
        </w:rPr>
        <w:t>cholic</w:t>
      </w:r>
      <w:proofErr w:type="spellEnd"/>
      <w:r w:rsidR="003F586E" w:rsidRPr="00CB383D">
        <w:rPr>
          <w:rFonts w:ascii="Book Antiqua" w:hAnsi="Book Antiqua"/>
          <w:color w:val="000000"/>
          <w:sz w:val="24"/>
          <w:szCs w:val="24"/>
        </w:rPr>
        <w:t xml:space="preserve"> </w:t>
      </w:r>
      <w:r w:rsidRPr="00CB383D">
        <w:rPr>
          <w:rFonts w:ascii="Book Antiqua" w:hAnsi="Book Antiqua"/>
          <w:color w:val="000000"/>
          <w:sz w:val="24"/>
          <w:szCs w:val="24"/>
        </w:rPr>
        <w:t xml:space="preserve">acid </w:t>
      </w:r>
      <w:r w:rsidR="003F586E" w:rsidRPr="00CB383D">
        <w:rPr>
          <w:rFonts w:ascii="Book Antiqua" w:hAnsi="Book Antiqua"/>
          <w:color w:val="000000"/>
          <w:sz w:val="24"/>
          <w:szCs w:val="24"/>
        </w:rPr>
        <w:t xml:space="preserve">and </w:t>
      </w:r>
      <w:proofErr w:type="spellStart"/>
      <w:r w:rsidR="004C675F" w:rsidRPr="00CB383D">
        <w:rPr>
          <w:rFonts w:ascii="Book Antiqua" w:hAnsi="Book Antiqua"/>
          <w:color w:val="000000"/>
          <w:sz w:val="24"/>
          <w:szCs w:val="24"/>
        </w:rPr>
        <w:t>CDCA</w:t>
      </w:r>
      <w:proofErr w:type="spellEnd"/>
      <w:r w:rsidR="003F586E" w:rsidRPr="00CB383D">
        <w:rPr>
          <w:rFonts w:ascii="Book Antiqua" w:hAnsi="Book Antiqua"/>
          <w:color w:val="000000"/>
          <w:sz w:val="24"/>
          <w:szCs w:val="24"/>
        </w:rPr>
        <w:t xml:space="preserve"> synthesis. When the activity of AKR1D1 enzyme is deficient or reduced, the liver synthesizes a spectrum of atypical bile acids that retain this 3-oxo-</w:t>
      </w:r>
      <w:r w:rsidR="00B75970" w:rsidRPr="00CB383D">
        <w:rPr>
          <w:rFonts w:ascii="Book Antiqua" w:hAnsi="Book Antiqua"/>
          <w:color w:val="000000"/>
          <w:sz w:val="24"/>
          <w:szCs w:val="24"/>
        </w:rPr>
        <w:t>Δ</w:t>
      </w:r>
      <w:r w:rsidR="003F586E" w:rsidRPr="00CB383D">
        <w:rPr>
          <w:rFonts w:ascii="Book Antiqua" w:hAnsi="Book Antiqua"/>
          <w:color w:val="000000"/>
          <w:sz w:val="24"/>
          <w:szCs w:val="24"/>
        </w:rPr>
        <w:t xml:space="preserve">4 structure. Since the description of a primary enzyme defect in twins by Setchell </w:t>
      </w:r>
      <w:r w:rsidR="003F586E" w:rsidRPr="00CB383D">
        <w:rPr>
          <w:rFonts w:ascii="Book Antiqua" w:hAnsi="Book Antiqua"/>
          <w:i/>
          <w:color w:val="000000"/>
          <w:sz w:val="24"/>
          <w:szCs w:val="24"/>
        </w:rPr>
        <w:t xml:space="preserve">et </w:t>
      </w:r>
      <w:proofErr w:type="gramStart"/>
      <w:r w:rsidR="003F586E" w:rsidRPr="00CB383D">
        <w:rPr>
          <w:rFonts w:ascii="Book Antiqua" w:hAnsi="Book Antiqua"/>
          <w:i/>
          <w:color w:val="000000"/>
          <w:sz w:val="24"/>
          <w:szCs w:val="24"/>
        </w:rPr>
        <w:t>al</w:t>
      </w:r>
      <w:r w:rsidR="009A4C99" w:rsidRPr="00CB383D">
        <w:rPr>
          <w:rFonts w:ascii="Book Antiqua" w:hAnsi="Book Antiqua"/>
          <w:color w:val="000000"/>
          <w:sz w:val="24"/>
          <w:szCs w:val="24"/>
          <w:vertAlign w:val="superscript"/>
        </w:rPr>
        <w:t>[</w:t>
      </w:r>
      <w:proofErr w:type="gramEnd"/>
      <w:r w:rsidR="003F586E" w:rsidRPr="00CB383D">
        <w:rPr>
          <w:rFonts w:ascii="Book Antiqua" w:hAnsi="Book Antiqua"/>
          <w:color w:val="000000"/>
          <w:sz w:val="24"/>
          <w:szCs w:val="24"/>
          <w:vertAlign w:val="superscript"/>
        </w:rPr>
        <w:t>3</w:t>
      </w:r>
      <w:r w:rsidRPr="00CB383D">
        <w:rPr>
          <w:rFonts w:ascii="Book Antiqua" w:hAnsi="Book Antiqua"/>
          <w:color w:val="000000"/>
          <w:sz w:val="24"/>
          <w:szCs w:val="24"/>
          <w:vertAlign w:val="superscript"/>
        </w:rPr>
        <w:t>]</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there have been a number of reports of patients with liver disease exhibiting elevated levels of Δ4-3-oxo bile acids</w:t>
      </w:r>
      <w:r w:rsidR="009A4C99" w:rsidRPr="00CB383D">
        <w:rPr>
          <w:rFonts w:ascii="Book Antiqua" w:hAnsi="Book Antiqua"/>
          <w:color w:val="000000"/>
          <w:sz w:val="24"/>
          <w:szCs w:val="24"/>
          <w:vertAlign w:val="superscript"/>
        </w:rPr>
        <w:t>[</w:t>
      </w:r>
      <w:r w:rsidR="001430A2" w:rsidRPr="00CB383D">
        <w:rPr>
          <w:rFonts w:ascii="Book Antiqua" w:hAnsi="Book Antiqua"/>
          <w:color w:val="000000"/>
          <w:sz w:val="24"/>
          <w:szCs w:val="24"/>
          <w:vertAlign w:val="superscript"/>
        </w:rPr>
        <w:t>8,</w:t>
      </w:r>
      <w:r w:rsidR="008829FE" w:rsidRPr="00CB383D">
        <w:rPr>
          <w:rFonts w:ascii="Book Antiqua" w:hAnsi="Book Antiqua"/>
          <w:color w:val="000000"/>
          <w:sz w:val="24"/>
          <w:szCs w:val="24"/>
          <w:vertAlign w:val="superscript"/>
        </w:rPr>
        <w:t>16-20</w:t>
      </w:r>
      <w:r w:rsidRPr="00CB383D">
        <w:rPr>
          <w:rFonts w:ascii="Book Antiqua" w:hAnsi="Book Antiqua"/>
          <w:color w:val="000000"/>
          <w:sz w:val="24"/>
          <w:szCs w:val="24"/>
          <w:vertAlign w:val="superscript"/>
        </w:rPr>
        <w:t>]</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but discerning whether these were due to a ‘primary’ genetic defect or ‘secondary’ to reduced enzyme activity because of loss of hepatic synthetic function as occurs in end-stage liver disease</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is challenging. Furthermore, Δ4-3-oxo bile acids are typically found in urine of all healthy </w:t>
      </w:r>
      <w:proofErr w:type="gramStart"/>
      <w:r w:rsidR="003F586E" w:rsidRPr="00CB383D">
        <w:rPr>
          <w:rFonts w:ascii="Book Antiqua" w:hAnsi="Book Antiqua"/>
          <w:color w:val="000000"/>
          <w:sz w:val="24"/>
          <w:szCs w:val="24"/>
        </w:rPr>
        <w:t>neonates</w:t>
      </w:r>
      <w:r w:rsidR="009A4C99"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21-23</w:t>
      </w:r>
      <w:r w:rsidR="009A4C9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due to developmental immaturity in bile acid synthesis and transport in a period of physiological cholestasis that is a natural phenomenon at this time of life</w:t>
      </w:r>
      <w:r w:rsidR="009A4C99" w:rsidRPr="00CB383D">
        <w:rPr>
          <w:rFonts w:ascii="Book Antiqua" w:hAnsi="Book Antiqua"/>
          <w:color w:val="000000"/>
          <w:sz w:val="24"/>
          <w:szCs w:val="24"/>
          <w:vertAlign w:val="superscript"/>
        </w:rPr>
        <w:t>[</w:t>
      </w:r>
      <w:r w:rsidR="008829FE" w:rsidRPr="00CB383D">
        <w:rPr>
          <w:rFonts w:ascii="Book Antiqua" w:hAnsi="Book Antiqua"/>
          <w:color w:val="000000"/>
          <w:sz w:val="24"/>
          <w:szCs w:val="24"/>
          <w:vertAlign w:val="superscript"/>
        </w:rPr>
        <w:t>24</w:t>
      </w:r>
      <w:r w:rsidR="009A4C9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These atypical bile acids usually disappear with time so that in the absence of genetic testing, repeat testing of urine is important to enable differential diagnosis of a primary </w:t>
      </w:r>
      <w:r w:rsidR="003F586E" w:rsidRPr="00CB383D">
        <w:rPr>
          <w:rFonts w:ascii="Book Antiqua" w:hAnsi="Book Antiqua"/>
          <w:i/>
          <w:color w:val="000000"/>
          <w:sz w:val="24"/>
          <w:szCs w:val="24"/>
        </w:rPr>
        <w:t>vs</w:t>
      </w:r>
      <w:r w:rsidR="003F586E" w:rsidRPr="00CB383D">
        <w:rPr>
          <w:rFonts w:ascii="Book Antiqua" w:hAnsi="Book Antiqua"/>
          <w:color w:val="000000"/>
          <w:sz w:val="24"/>
          <w:szCs w:val="24"/>
        </w:rPr>
        <w:t xml:space="preserve"> secondary AKR1D1 deficiency. Elevated levels of Δ4-3-oxo bile acids have been reported in patients with neonatal hemochromatosis</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and </w:t>
      </w:r>
      <w:proofErr w:type="spellStart"/>
      <w:proofErr w:type="gramStart"/>
      <w:r w:rsidR="003F586E" w:rsidRPr="00CB383D">
        <w:rPr>
          <w:rFonts w:ascii="Book Antiqua" w:hAnsi="Book Antiqua"/>
          <w:color w:val="000000"/>
          <w:sz w:val="24"/>
          <w:szCs w:val="24"/>
        </w:rPr>
        <w:t>tyrosinemia</w:t>
      </w:r>
      <w:proofErr w:type="spellEnd"/>
      <w:r w:rsidR="009A4C99"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17-20</w:t>
      </w:r>
      <w:r w:rsidR="009A4C9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However, when arising from a ‘secondary’ defect</w:t>
      </w:r>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these are usually accompanied by the presence of primary bile acids. In the original description of the </w:t>
      </w:r>
      <w:r w:rsidR="004C675F" w:rsidRPr="00CB383D">
        <w:rPr>
          <w:rFonts w:ascii="Book Antiqua" w:hAnsi="Book Antiqua"/>
          <w:color w:val="000000"/>
          <w:sz w:val="24"/>
          <w:szCs w:val="24"/>
        </w:rPr>
        <w:t>AKR1D1</w:t>
      </w:r>
      <w:r w:rsidR="003F586E" w:rsidRPr="00CB383D">
        <w:rPr>
          <w:rFonts w:ascii="Book Antiqua" w:hAnsi="Book Antiqua"/>
          <w:color w:val="000000"/>
          <w:sz w:val="24"/>
          <w:szCs w:val="24"/>
        </w:rPr>
        <w:t xml:space="preserve"> deficiency</w:t>
      </w:r>
      <w:r w:rsidR="009A4C9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vertAlign w:val="superscript"/>
        </w:rPr>
        <w:t>3</w:t>
      </w:r>
      <w:r w:rsidRPr="00CB383D">
        <w:rPr>
          <w:rFonts w:ascii="Book Antiqua" w:hAnsi="Book Antiqua"/>
          <w:color w:val="000000"/>
          <w:sz w:val="24"/>
          <w:szCs w:val="24"/>
          <w:vertAlign w:val="superscript"/>
        </w:rPr>
        <w:t>]</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primary bile acids were absent but the 5</w:t>
      </w:r>
      <w:r w:rsidR="002A0AEF" w:rsidRPr="00CB383D">
        <w:rPr>
          <w:rFonts w:ascii="Book Antiqua" w:hAnsi="Book Antiqua"/>
          <w:color w:val="000000"/>
          <w:sz w:val="24"/>
          <w:szCs w:val="24"/>
        </w:rPr>
        <w:t>β</w:t>
      </w:r>
      <w:r w:rsidR="003F586E" w:rsidRPr="00CB383D">
        <w:rPr>
          <w:rFonts w:ascii="Book Antiqua" w:hAnsi="Book Antiqua"/>
          <w:color w:val="000000"/>
          <w:sz w:val="24"/>
          <w:szCs w:val="24"/>
        </w:rPr>
        <w:t xml:space="preserve">-reduced metabolites, </w:t>
      </w:r>
      <w:proofErr w:type="spellStart"/>
      <w:r w:rsidR="003F586E" w:rsidRPr="00CB383D">
        <w:rPr>
          <w:rFonts w:ascii="Book Antiqua" w:hAnsi="Book Antiqua"/>
          <w:color w:val="000000"/>
          <w:sz w:val="24"/>
          <w:szCs w:val="24"/>
        </w:rPr>
        <w:t>allo-cholic</w:t>
      </w:r>
      <w:proofErr w:type="spellEnd"/>
      <w:r w:rsidR="003F586E" w:rsidRPr="00CB383D">
        <w:rPr>
          <w:rFonts w:ascii="Book Antiqua" w:hAnsi="Book Antiqua"/>
          <w:color w:val="000000"/>
          <w:sz w:val="24"/>
          <w:szCs w:val="24"/>
        </w:rPr>
        <w:t xml:space="preserve"> </w:t>
      </w:r>
      <w:r w:rsidRPr="00CB383D">
        <w:rPr>
          <w:rFonts w:ascii="Book Antiqua" w:hAnsi="Book Antiqua"/>
          <w:color w:val="000000"/>
          <w:sz w:val="24"/>
          <w:szCs w:val="24"/>
        </w:rPr>
        <w:t xml:space="preserve">acid </w:t>
      </w:r>
      <w:r w:rsidR="003F586E" w:rsidRPr="00CB383D">
        <w:rPr>
          <w:rFonts w:ascii="Book Antiqua" w:hAnsi="Book Antiqua"/>
          <w:color w:val="000000"/>
          <w:sz w:val="24"/>
          <w:szCs w:val="24"/>
        </w:rPr>
        <w:t xml:space="preserve">and </w:t>
      </w:r>
      <w:proofErr w:type="spellStart"/>
      <w:r w:rsidR="003F586E" w:rsidRPr="00CB383D">
        <w:rPr>
          <w:rFonts w:ascii="Book Antiqua" w:hAnsi="Book Antiqua"/>
          <w:color w:val="000000"/>
          <w:sz w:val="24"/>
          <w:szCs w:val="24"/>
        </w:rPr>
        <w:lastRenderedPageBreak/>
        <w:t>allo-</w:t>
      </w:r>
      <w:r w:rsidR="004C675F" w:rsidRPr="00CB383D">
        <w:rPr>
          <w:rFonts w:ascii="Book Antiqua" w:hAnsi="Book Antiqua"/>
          <w:color w:val="000000"/>
          <w:sz w:val="24"/>
          <w:szCs w:val="24"/>
        </w:rPr>
        <w:t>CDCA</w:t>
      </w:r>
      <w:r w:rsidR="003F586E" w:rsidRPr="00CB383D">
        <w:rPr>
          <w:rFonts w:ascii="Book Antiqua" w:hAnsi="Book Antiqua"/>
          <w:color w:val="000000"/>
          <w:sz w:val="24"/>
          <w:szCs w:val="24"/>
        </w:rPr>
        <w:t>s</w:t>
      </w:r>
      <w:proofErr w:type="spellEnd"/>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were elevated and used at the time to differentiate a ‘primary’ </w:t>
      </w:r>
      <w:r w:rsidR="003F586E" w:rsidRPr="00CB383D">
        <w:rPr>
          <w:rFonts w:ascii="Book Antiqua" w:hAnsi="Book Antiqua"/>
          <w:i/>
          <w:color w:val="000000"/>
          <w:sz w:val="24"/>
          <w:szCs w:val="24"/>
        </w:rPr>
        <w:t>vs</w:t>
      </w:r>
      <w:r w:rsidR="003F586E" w:rsidRPr="00CB383D">
        <w:rPr>
          <w:rFonts w:ascii="Book Antiqua" w:hAnsi="Book Antiqua"/>
          <w:color w:val="000000"/>
          <w:sz w:val="24"/>
          <w:szCs w:val="24"/>
        </w:rPr>
        <w:t xml:space="preserve"> ‘secondary’ enzyme defect. The original description of the AKR1D1 deficiency as a cause of cholestasis predated by 6 years the cloning and expression of a cDNA for AKR1D1 by Kondo </w:t>
      </w:r>
      <w:r w:rsidR="003F586E" w:rsidRPr="00CB383D">
        <w:rPr>
          <w:rFonts w:ascii="Book Antiqua" w:hAnsi="Book Antiqua"/>
          <w:i/>
          <w:color w:val="000000"/>
          <w:sz w:val="24"/>
          <w:szCs w:val="24"/>
        </w:rPr>
        <w:t xml:space="preserve">et </w:t>
      </w:r>
      <w:proofErr w:type="gramStart"/>
      <w:r w:rsidR="003F586E" w:rsidRPr="00CB383D">
        <w:rPr>
          <w:rFonts w:ascii="Book Antiqua" w:hAnsi="Book Antiqua"/>
          <w:i/>
          <w:color w:val="000000"/>
          <w:sz w:val="24"/>
          <w:szCs w:val="24"/>
        </w:rPr>
        <w:t>al</w:t>
      </w:r>
      <w:r w:rsidR="009A4C99"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25</w:t>
      </w:r>
      <w:r w:rsidR="009A4C99"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so genetic confirmation was not possible. Now, complementing </w:t>
      </w:r>
      <w:r w:rsidR="004C675F" w:rsidRPr="00CB383D">
        <w:rPr>
          <w:rFonts w:ascii="Book Antiqua" w:hAnsi="Book Antiqua"/>
          <w:color w:val="000000"/>
          <w:sz w:val="24"/>
          <w:szCs w:val="24"/>
        </w:rPr>
        <w:t>MS</w:t>
      </w:r>
      <w:r w:rsidR="003F586E" w:rsidRPr="00CB383D">
        <w:rPr>
          <w:rFonts w:ascii="Book Antiqua" w:hAnsi="Book Antiqua"/>
          <w:color w:val="000000"/>
          <w:sz w:val="24"/>
          <w:szCs w:val="24"/>
        </w:rPr>
        <w:t xml:space="preserve"> analysis with genetic analysis of </w:t>
      </w:r>
      <w:r w:rsidR="003F586E" w:rsidRPr="00CB383D">
        <w:rPr>
          <w:rFonts w:ascii="Book Antiqua" w:hAnsi="Book Antiqua"/>
          <w:i/>
          <w:color w:val="000000"/>
          <w:sz w:val="24"/>
          <w:szCs w:val="24"/>
        </w:rPr>
        <w:t>AKR1D1</w:t>
      </w:r>
      <w:r w:rsidR="003F586E" w:rsidRPr="00CB383D">
        <w:rPr>
          <w:rFonts w:ascii="Book Antiqua" w:hAnsi="Book Antiqua"/>
          <w:color w:val="000000"/>
          <w:sz w:val="24"/>
          <w:szCs w:val="24"/>
        </w:rPr>
        <w:t xml:space="preserve"> (and </w:t>
      </w:r>
      <w:r w:rsidR="003F586E" w:rsidRPr="00CB383D">
        <w:rPr>
          <w:rFonts w:ascii="Book Antiqua" w:hAnsi="Book Antiqua"/>
          <w:i/>
          <w:color w:val="000000"/>
          <w:sz w:val="24"/>
          <w:szCs w:val="24"/>
        </w:rPr>
        <w:t>vice</w:t>
      </w:r>
      <w:r w:rsidR="00BD6CC2" w:rsidRPr="00CB383D">
        <w:rPr>
          <w:rFonts w:ascii="Book Antiqua" w:hAnsi="Book Antiqua"/>
          <w:i/>
          <w:color w:val="000000"/>
          <w:sz w:val="24"/>
          <w:szCs w:val="24"/>
        </w:rPr>
        <w:t xml:space="preserve"> </w:t>
      </w:r>
      <w:r w:rsidR="003F586E" w:rsidRPr="00CB383D">
        <w:rPr>
          <w:rFonts w:ascii="Book Antiqua" w:hAnsi="Book Antiqua"/>
          <w:i/>
          <w:color w:val="000000"/>
          <w:sz w:val="24"/>
          <w:szCs w:val="24"/>
        </w:rPr>
        <w:t>versa</w:t>
      </w:r>
      <w:r w:rsidR="003F586E" w:rsidRPr="00CB383D">
        <w:rPr>
          <w:rFonts w:ascii="Book Antiqua" w:hAnsi="Book Antiqua"/>
          <w:color w:val="000000"/>
          <w:sz w:val="24"/>
          <w:szCs w:val="24"/>
        </w:rPr>
        <w:t xml:space="preserve">) permits </w:t>
      </w:r>
      <w:r w:rsidR="00BD6CC2" w:rsidRPr="00CB383D">
        <w:rPr>
          <w:rFonts w:ascii="Book Antiqua" w:hAnsi="Book Antiqua"/>
          <w:color w:val="000000"/>
          <w:sz w:val="24"/>
          <w:szCs w:val="24"/>
        </w:rPr>
        <w:t xml:space="preserve">an </w:t>
      </w:r>
      <w:r w:rsidR="003F586E" w:rsidRPr="00CB383D">
        <w:rPr>
          <w:rFonts w:ascii="Book Antiqua" w:hAnsi="Book Antiqua"/>
          <w:color w:val="000000"/>
          <w:sz w:val="24"/>
          <w:szCs w:val="24"/>
        </w:rPr>
        <w:t xml:space="preserve">accurate diagnosis by identifying specific gene mutations for this autosomal recessive disorder. </w:t>
      </w:r>
    </w:p>
    <w:p w:rsidR="00925959" w:rsidRPr="00CB383D" w:rsidRDefault="004C675F"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Over a period of 4-5 years, urine samples from 193 cholestatic patients presenting at </w:t>
      </w:r>
      <w:r w:rsidR="00730FC1" w:rsidRPr="00CB383D">
        <w:rPr>
          <w:rFonts w:ascii="Book Antiqua" w:hAnsi="Book Antiqua" w:hint="eastAsia"/>
          <w:color w:val="000000"/>
          <w:sz w:val="24"/>
          <w:szCs w:val="24"/>
        </w:rPr>
        <w:t>Jinshan Hospital</w:t>
      </w:r>
      <w:r w:rsidR="00063ABA" w:rsidRPr="00CB383D">
        <w:rPr>
          <w:rFonts w:ascii="Book Antiqua" w:hAnsi="Book Antiqua"/>
          <w:color w:val="000000"/>
          <w:sz w:val="24"/>
          <w:szCs w:val="24"/>
        </w:rPr>
        <w:t xml:space="preserve"> </w:t>
      </w:r>
      <w:r w:rsidR="00730FC1" w:rsidRPr="00CB383D">
        <w:rPr>
          <w:rFonts w:ascii="Book Antiqua" w:hAnsi="Book Antiqua" w:hint="eastAsia"/>
          <w:color w:val="000000"/>
          <w:sz w:val="24"/>
          <w:szCs w:val="24"/>
        </w:rPr>
        <w:t xml:space="preserve">and </w:t>
      </w:r>
      <w:r w:rsidR="00BD6CC2" w:rsidRPr="00CB383D">
        <w:rPr>
          <w:rFonts w:ascii="Book Antiqua" w:hAnsi="Book Antiqua"/>
          <w:color w:val="000000"/>
          <w:sz w:val="24"/>
          <w:szCs w:val="24"/>
        </w:rPr>
        <w:t xml:space="preserve">Children’s Hospital of </w:t>
      </w:r>
      <w:proofErr w:type="spellStart"/>
      <w:r w:rsidR="003F586E" w:rsidRPr="00CB383D">
        <w:rPr>
          <w:rFonts w:ascii="Book Antiqua" w:hAnsi="Book Antiqua"/>
          <w:color w:val="000000"/>
          <w:sz w:val="24"/>
          <w:szCs w:val="24"/>
        </w:rPr>
        <w:t>Fudan</w:t>
      </w:r>
      <w:proofErr w:type="spellEnd"/>
      <w:r w:rsidR="003F586E" w:rsidRPr="00CB383D">
        <w:rPr>
          <w:rFonts w:ascii="Book Antiqua" w:hAnsi="Book Antiqua"/>
          <w:color w:val="000000"/>
          <w:sz w:val="24"/>
          <w:szCs w:val="24"/>
        </w:rPr>
        <w:t xml:space="preserve"> </w:t>
      </w:r>
      <w:r w:rsidR="00BD6CC2" w:rsidRPr="00CB383D">
        <w:rPr>
          <w:rFonts w:ascii="Book Antiqua" w:hAnsi="Book Antiqua"/>
          <w:color w:val="000000"/>
          <w:sz w:val="24"/>
          <w:szCs w:val="24"/>
        </w:rPr>
        <w:t xml:space="preserve">University </w:t>
      </w:r>
      <w:r w:rsidR="003F586E" w:rsidRPr="00CB383D">
        <w:rPr>
          <w:rFonts w:ascii="Book Antiqua" w:hAnsi="Book Antiqua"/>
          <w:color w:val="000000"/>
          <w:sz w:val="24"/>
          <w:szCs w:val="24"/>
        </w:rPr>
        <w:t>were screened for CBAS and</w:t>
      </w:r>
      <w:r w:rsidR="009D4074" w:rsidRPr="00CB383D">
        <w:rPr>
          <w:rFonts w:ascii="Book Antiqua" w:hAnsi="Book Antiqua"/>
          <w:color w:val="000000"/>
          <w:sz w:val="24"/>
          <w:szCs w:val="24"/>
        </w:rPr>
        <w:t xml:space="preserve"> 12 </w:t>
      </w:r>
      <w:r w:rsidR="00D14BB7" w:rsidRPr="00CB383D">
        <w:rPr>
          <w:rFonts w:ascii="Book Antiqua" w:hAnsi="Book Antiqua"/>
          <w:color w:val="000000"/>
          <w:sz w:val="24"/>
          <w:szCs w:val="24"/>
        </w:rPr>
        <w:t xml:space="preserve">were positive </w:t>
      </w:r>
      <w:r w:rsidR="009D4074" w:rsidRPr="00CB383D">
        <w:rPr>
          <w:rFonts w:ascii="Book Antiqua" w:hAnsi="Book Antiqua"/>
          <w:color w:val="000000"/>
          <w:sz w:val="24"/>
          <w:szCs w:val="24"/>
        </w:rPr>
        <w:t xml:space="preserve">for </w:t>
      </w:r>
      <w:r w:rsidR="003F586E" w:rsidRPr="00CB383D">
        <w:rPr>
          <w:rFonts w:ascii="Book Antiqua" w:hAnsi="Book Antiqua"/>
          <w:color w:val="000000"/>
          <w:sz w:val="24"/>
          <w:szCs w:val="24"/>
        </w:rPr>
        <w:t>AKR1D1 deficiency. In the 12 patients described here, a</w:t>
      </w:r>
      <w:r w:rsidR="00BD6CC2" w:rsidRPr="00CB383D">
        <w:rPr>
          <w:rFonts w:ascii="Book Antiqua" w:hAnsi="Book Antiqua"/>
          <w:color w:val="000000"/>
          <w:sz w:val="24"/>
          <w:szCs w:val="24"/>
        </w:rPr>
        <w:t>n</w:t>
      </w:r>
      <w:r w:rsidR="003F586E" w:rsidRPr="00CB383D">
        <w:rPr>
          <w:rFonts w:ascii="Book Antiqua" w:hAnsi="Book Antiqua"/>
          <w:color w:val="000000"/>
          <w:sz w:val="24"/>
          <w:szCs w:val="24"/>
        </w:rPr>
        <w:t xml:space="preserve"> AKR1D1 deficiency was conclusively established from </w:t>
      </w:r>
      <w:r w:rsidRPr="00CB383D">
        <w:rPr>
          <w:rFonts w:ascii="Book Antiqua" w:hAnsi="Book Antiqua"/>
          <w:color w:val="000000"/>
          <w:sz w:val="24"/>
          <w:szCs w:val="24"/>
        </w:rPr>
        <w:t>MS</w:t>
      </w:r>
      <w:r w:rsidR="003F586E" w:rsidRPr="00CB383D">
        <w:rPr>
          <w:rFonts w:ascii="Book Antiqua" w:hAnsi="Book Antiqua"/>
          <w:color w:val="000000"/>
          <w:sz w:val="24"/>
          <w:szCs w:val="24"/>
        </w:rPr>
        <w:t xml:space="preserve"> by the finding of predominantly </w:t>
      </w:r>
      <w:r w:rsidRPr="00CB383D">
        <w:rPr>
          <w:rFonts w:ascii="Book Antiqua" w:hAnsi="Book Antiqua"/>
          <w:color w:val="000000"/>
          <w:sz w:val="24"/>
          <w:szCs w:val="24"/>
        </w:rPr>
        <w:t>Δ4-3-oxo-bile</w:t>
      </w:r>
      <w:r w:rsidR="003F586E" w:rsidRPr="00CB383D">
        <w:rPr>
          <w:rFonts w:ascii="Book Antiqua" w:hAnsi="Book Antiqua"/>
          <w:color w:val="000000"/>
          <w:sz w:val="24"/>
          <w:szCs w:val="24"/>
        </w:rPr>
        <w:t xml:space="preserve"> acids in urine (Figure 1), and confirmed by gene</w:t>
      </w:r>
      <w:r w:rsidRPr="00CB383D">
        <w:rPr>
          <w:rFonts w:ascii="Book Antiqua" w:hAnsi="Book Antiqua"/>
          <w:color w:val="000000"/>
          <w:sz w:val="24"/>
          <w:szCs w:val="24"/>
        </w:rPr>
        <w:t xml:space="preserve"> sequencing analysis (Table 1).</w:t>
      </w:r>
    </w:p>
    <w:p w:rsidR="00925959" w:rsidRPr="00CB383D" w:rsidRDefault="004C675F"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Molecular stud</w:t>
      </w:r>
      <w:r w:rsidR="0004094D" w:rsidRPr="00CB383D">
        <w:rPr>
          <w:rFonts w:ascii="Book Antiqua" w:hAnsi="Book Antiqua"/>
          <w:color w:val="000000"/>
          <w:sz w:val="24"/>
          <w:szCs w:val="24"/>
        </w:rPr>
        <w:t>ies</w:t>
      </w:r>
      <w:r w:rsidR="003F586E" w:rsidRPr="00CB383D">
        <w:rPr>
          <w:rFonts w:ascii="Book Antiqua" w:hAnsi="Book Antiqua"/>
          <w:color w:val="000000"/>
          <w:sz w:val="24"/>
          <w:szCs w:val="24"/>
        </w:rPr>
        <w:t xml:space="preserve"> identified homozygous or compound heterozygous mutations in </w:t>
      </w:r>
      <w:r w:rsidR="00BD6CC2" w:rsidRPr="00CB383D">
        <w:rPr>
          <w:rFonts w:ascii="Book Antiqua" w:hAnsi="Book Antiqua"/>
          <w:color w:val="000000"/>
          <w:sz w:val="24"/>
          <w:szCs w:val="24"/>
        </w:rPr>
        <w:t xml:space="preserve">nine </w:t>
      </w:r>
      <w:r w:rsidR="003F586E" w:rsidRPr="00CB383D">
        <w:rPr>
          <w:rFonts w:ascii="Book Antiqua" w:hAnsi="Book Antiqua"/>
          <w:color w:val="000000"/>
          <w:sz w:val="24"/>
          <w:szCs w:val="24"/>
        </w:rPr>
        <w:t>patients</w:t>
      </w:r>
      <w:r w:rsidR="00BD6CC2" w:rsidRPr="00CB383D">
        <w:rPr>
          <w:rFonts w:ascii="Book Antiqua" w:hAnsi="Book Antiqua"/>
          <w:color w:val="000000"/>
          <w:sz w:val="24"/>
          <w:szCs w:val="24"/>
        </w:rPr>
        <w:t xml:space="preserve"> and </w:t>
      </w:r>
      <w:r w:rsidR="003F586E" w:rsidRPr="00CB383D">
        <w:rPr>
          <w:rFonts w:ascii="Book Antiqua" w:hAnsi="Book Antiqua"/>
          <w:color w:val="000000"/>
          <w:sz w:val="24"/>
          <w:szCs w:val="24"/>
        </w:rPr>
        <w:t xml:space="preserve">simple heterozygous mutations in </w:t>
      </w:r>
      <w:r w:rsidR="00BD6CC2" w:rsidRPr="00CB383D">
        <w:rPr>
          <w:rFonts w:ascii="Book Antiqua" w:hAnsi="Book Antiqua"/>
          <w:color w:val="000000"/>
          <w:sz w:val="24"/>
          <w:szCs w:val="24"/>
        </w:rPr>
        <w:t xml:space="preserve">three </w:t>
      </w:r>
      <w:r w:rsidR="003F586E" w:rsidRPr="00CB383D">
        <w:rPr>
          <w:rFonts w:ascii="Book Antiqua" w:hAnsi="Book Antiqua"/>
          <w:color w:val="000000"/>
          <w:sz w:val="24"/>
          <w:szCs w:val="24"/>
        </w:rPr>
        <w:t xml:space="preserve">patients. A total of 11 different mutations were identified, including </w:t>
      </w:r>
      <w:r w:rsidR="00BD6CC2" w:rsidRPr="00CB383D">
        <w:rPr>
          <w:rFonts w:ascii="Book Antiqua" w:hAnsi="Book Antiqua"/>
          <w:color w:val="000000"/>
          <w:sz w:val="24"/>
          <w:szCs w:val="24"/>
        </w:rPr>
        <w:t xml:space="preserve">three </w:t>
      </w:r>
      <w:r w:rsidR="003F586E" w:rsidRPr="00CB383D">
        <w:rPr>
          <w:rFonts w:ascii="Book Antiqua" w:hAnsi="Book Antiqua"/>
          <w:color w:val="000000"/>
          <w:sz w:val="24"/>
          <w:szCs w:val="24"/>
        </w:rPr>
        <w:t xml:space="preserve">frame-shifting (c.278delA, c.614delT, and c.933delG), </w:t>
      </w:r>
      <w:r w:rsidR="00BD6CC2" w:rsidRPr="00CB383D">
        <w:rPr>
          <w:rFonts w:ascii="Book Antiqua" w:hAnsi="Book Antiqua"/>
          <w:color w:val="000000"/>
          <w:sz w:val="24"/>
          <w:szCs w:val="24"/>
        </w:rPr>
        <w:t xml:space="preserve">two </w:t>
      </w:r>
      <w:r w:rsidR="003F586E" w:rsidRPr="00CB383D">
        <w:rPr>
          <w:rFonts w:ascii="Book Antiqua" w:hAnsi="Book Antiqua"/>
          <w:color w:val="000000"/>
          <w:sz w:val="24"/>
          <w:szCs w:val="24"/>
        </w:rPr>
        <w:t xml:space="preserve">stop code (c.148C&gt;T, c.396C&gt;A), and </w:t>
      </w:r>
      <w:r w:rsidR="00BD6CC2" w:rsidRPr="00CB383D">
        <w:rPr>
          <w:rFonts w:ascii="Book Antiqua" w:hAnsi="Book Antiqua"/>
          <w:color w:val="000000"/>
          <w:sz w:val="24"/>
          <w:szCs w:val="24"/>
        </w:rPr>
        <w:t xml:space="preserve">six </w:t>
      </w:r>
      <w:r w:rsidR="00BB6EA5" w:rsidRPr="00CB383D">
        <w:rPr>
          <w:rFonts w:ascii="Book Antiqua" w:hAnsi="Book Antiqua"/>
          <w:color w:val="000000"/>
          <w:sz w:val="24"/>
          <w:szCs w:val="24"/>
        </w:rPr>
        <w:t>missense mutations (c.</w:t>
      </w:r>
      <w:r w:rsidR="003F586E" w:rsidRPr="00CB383D">
        <w:rPr>
          <w:rFonts w:ascii="Book Antiqua" w:hAnsi="Book Antiqua"/>
          <w:color w:val="000000"/>
          <w:sz w:val="24"/>
          <w:szCs w:val="24"/>
        </w:rPr>
        <w:t>158A&gt;G, c.472A&gt;G, c.593C&gt;T, c.722A&gt;T, c.797G&gt;A,</w:t>
      </w:r>
      <w:r w:rsidRPr="00CB383D">
        <w:rPr>
          <w:rFonts w:ascii="Book Antiqua" w:hAnsi="Book Antiqua"/>
          <w:color w:val="000000"/>
          <w:sz w:val="24"/>
          <w:szCs w:val="24"/>
        </w:rPr>
        <w:t xml:space="preserve"> and c.919G&gt;A) (Table 1, Supplementary Table </w:t>
      </w:r>
      <w:r w:rsidR="003F586E" w:rsidRPr="00CB383D">
        <w:rPr>
          <w:rFonts w:ascii="Book Antiqua" w:hAnsi="Book Antiqua"/>
          <w:color w:val="000000"/>
          <w:sz w:val="24"/>
          <w:szCs w:val="24"/>
        </w:rPr>
        <w:t>1). Among them, c.148C&gt;</w:t>
      </w:r>
      <w:proofErr w:type="gramStart"/>
      <w:r w:rsidR="003F586E" w:rsidRPr="00CB383D">
        <w:rPr>
          <w:rFonts w:ascii="Book Antiqua" w:hAnsi="Book Antiqua"/>
          <w:color w:val="000000"/>
          <w:sz w:val="24"/>
          <w:szCs w:val="24"/>
        </w:rPr>
        <w:t>T</w:t>
      </w:r>
      <w:r w:rsidR="00CF3C66" w:rsidRPr="00CB383D">
        <w:rPr>
          <w:rFonts w:ascii="Book Antiqua" w:hAnsi="Book Antiqua"/>
          <w:color w:val="000000"/>
          <w:sz w:val="24"/>
          <w:szCs w:val="24"/>
          <w:vertAlign w:val="superscript"/>
        </w:rPr>
        <w:t>[</w:t>
      </w:r>
      <w:proofErr w:type="gramEnd"/>
      <w:r w:rsidR="003F586E" w:rsidRPr="00CB383D">
        <w:rPr>
          <w:rFonts w:ascii="Book Antiqua" w:hAnsi="Book Antiqua"/>
          <w:color w:val="000000"/>
          <w:sz w:val="24"/>
          <w:szCs w:val="24"/>
          <w:vertAlign w:val="superscript"/>
        </w:rPr>
        <w:t>2</w:t>
      </w:r>
      <w:r w:rsidR="008829FE" w:rsidRPr="00CB383D">
        <w:rPr>
          <w:rFonts w:ascii="Book Antiqua" w:hAnsi="Book Antiqua"/>
          <w:color w:val="000000"/>
          <w:sz w:val="24"/>
          <w:szCs w:val="24"/>
          <w:vertAlign w:val="superscript"/>
        </w:rPr>
        <w:t>6</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and c.593 C&gt;T</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vertAlign w:val="superscript"/>
        </w:rPr>
        <w:t>7</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were reported previously as disease-causing mutations, </w:t>
      </w:r>
      <w:r w:rsidR="00BD6CC2" w:rsidRPr="00CB383D">
        <w:rPr>
          <w:rFonts w:ascii="Book Antiqua" w:hAnsi="Book Antiqua"/>
          <w:color w:val="000000"/>
          <w:sz w:val="24"/>
          <w:szCs w:val="24"/>
        </w:rPr>
        <w:t xml:space="preserve">and </w:t>
      </w:r>
      <w:r w:rsidR="003F586E" w:rsidRPr="00CB383D">
        <w:rPr>
          <w:rFonts w:ascii="Book Antiqua" w:hAnsi="Book Antiqua"/>
          <w:color w:val="000000"/>
          <w:sz w:val="24"/>
          <w:szCs w:val="24"/>
        </w:rPr>
        <w:t>c.797G&gt;A is recorded as a</w:t>
      </w:r>
      <w:r w:rsidR="00BD6CC2" w:rsidRPr="00CB383D">
        <w:rPr>
          <w:rFonts w:ascii="Book Antiqua" w:hAnsi="Book Antiqua"/>
          <w:color w:val="000000"/>
          <w:sz w:val="24"/>
          <w:szCs w:val="24"/>
        </w:rPr>
        <w:t>n</w:t>
      </w:r>
      <w:r w:rsidR="003F586E" w:rsidRPr="00CB383D">
        <w:rPr>
          <w:rFonts w:ascii="Book Antiqua" w:hAnsi="Book Antiqua"/>
          <w:color w:val="000000"/>
          <w:sz w:val="24"/>
          <w:szCs w:val="24"/>
        </w:rPr>
        <w:t xml:space="preserve"> </w:t>
      </w:r>
      <w:proofErr w:type="spellStart"/>
      <w:r w:rsidR="003F586E" w:rsidRPr="00CB383D">
        <w:rPr>
          <w:rFonts w:ascii="Book Antiqua" w:hAnsi="Book Antiqua"/>
          <w:color w:val="000000"/>
          <w:sz w:val="24"/>
          <w:szCs w:val="24"/>
        </w:rPr>
        <w:t>SNP</w:t>
      </w:r>
      <w:proofErr w:type="spellEnd"/>
      <w:r w:rsidR="003F586E" w:rsidRPr="00CB383D">
        <w:rPr>
          <w:rFonts w:ascii="Book Antiqua" w:hAnsi="Book Antiqua"/>
          <w:color w:val="000000"/>
          <w:sz w:val="24"/>
          <w:szCs w:val="24"/>
        </w:rPr>
        <w:t xml:space="preserve"> (rs182820353) but predicted as disease-causing by mutation taster. The other </w:t>
      </w:r>
      <w:r w:rsidR="00BD6CC2" w:rsidRPr="00CB383D">
        <w:rPr>
          <w:rFonts w:ascii="Book Antiqua" w:hAnsi="Book Antiqua"/>
          <w:color w:val="000000"/>
          <w:sz w:val="24"/>
          <w:szCs w:val="24"/>
        </w:rPr>
        <w:t xml:space="preserve">eight </w:t>
      </w:r>
      <w:r w:rsidR="003F586E" w:rsidRPr="00CB383D">
        <w:rPr>
          <w:rFonts w:ascii="Book Antiqua" w:hAnsi="Book Antiqua"/>
          <w:color w:val="000000"/>
          <w:sz w:val="24"/>
          <w:szCs w:val="24"/>
        </w:rPr>
        <w:t xml:space="preserve">were novel and predicted as disease-causing. All five new missense mutations were in highly conserved residues. All mutations were seen in one allele each, except for two recurrent mutations (c.797G&gt;A and c.919C&gt;T). Mutation c.797G&gt;A was seen in </w:t>
      </w:r>
      <w:r w:rsidR="00BD6CC2" w:rsidRPr="00CB383D">
        <w:rPr>
          <w:rFonts w:ascii="Book Antiqua" w:hAnsi="Book Antiqua"/>
          <w:color w:val="000000"/>
          <w:sz w:val="24"/>
          <w:szCs w:val="24"/>
        </w:rPr>
        <w:t xml:space="preserve">seven </w:t>
      </w:r>
      <w:r w:rsidR="003F586E" w:rsidRPr="00CB383D">
        <w:rPr>
          <w:rFonts w:ascii="Book Antiqua" w:hAnsi="Book Antiqua"/>
          <w:color w:val="000000"/>
          <w:sz w:val="24"/>
          <w:szCs w:val="24"/>
        </w:rPr>
        <w:t xml:space="preserve">alleles (two homozygous and three heterozygous). Its frequency in patients (7/24) </w:t>
      </w:r>
      <w:r w:rsidR="00BD6CC2" w:rsidRPr="00CB383D">
        <w:rPr>
          <w:rFonts w:ascii="Book Antiqua" w:hAnsi="Book Antiqua"/>
          <w:color w:val="000000"/>
          <w:sz w:val="24"/>
          <w:szCs w:val="24"/>
        </w:rPr>
        <w:t xml:space="preserve">was </w:t>
      </w:r>
      <w:r w:rsidR="003F586E" w:rsidRPr="00CB383D">
        <w:rPr>
          <w:rFonts w:ascii="Book Antiqua" w:hAnsi="Book Antiqua"/>
          <w:color w:val="000000"/>
          <w:sz w:val="24"/>
          <w:szCs w:val="24"/>
        </w:rPr>
        <w:t xml:space="preserve">much higher than </w:t>
      </w:r>
      <w:r w:rsidR="00BD6CC2" w:rsidRPr="00CB383D">
        <w:rPr>
          <w:rFonts w:ascii="Book Antiqua" w:hAnsi="Book Antiqua"/>
          <w:color w:val="000000"/>
          <w:sz w:val="24"/>
          <w:szCs w:val="24"/>
        </w:rPr>
        <w:t>that</w:t>
      </w:r>
      <w:r w:rsidR="003F586E" w:rsidRPr="00CB383D">
        <w:rPr>
          <w:rFonts w:ascii="Book Antiqua" w:hAnsi="Book Antiqua"/>
          <w:color w:val="000000"/>
          <w:sz w:val="24"/>
          <w:szCs w:val="24"/>
        </w:rPr>
        <w:t xml:space="preserve"> in 1000 Genomes (1/5008, </w:t>
      </w:r>
      <w:r w:rsidR="003F586E" w:rsidRPr="00CB383D">
        <w:rPr>
          <w:rFonts w:ascii="Book Antiqua" w:hAnsi="Book Antiqua"/>
          <w:i/>
          <w:color w:val="000000"/>
          <w:sz w:val="24"/>
          <w:szCs w:val="24"/>
        </w:rPr>
        <w:t>P</w:t>
      </w:r>
      <w:r w:rsidRPr="00CB383D">
        <w:rPr>
          <w:rFonts w:ascii="Book Antiqua" w:hAnsi="Book Antiqua"/>
          <w:i/>
          <w:color w:val="000000"/>
          <w:sz w:val="24"/>
          <w:szCs w:val="24"/>
        </w:rPr>
        <w:t xml:space="preserve"> </w:t>
      </w:r>
      <w:r w:rsidR="003F586E" w:rsidRPr="00CB383D">
        <w:rPr>
          <w:rFonts w:ascii="Book Antiqua" w:hAnsi="Book Antiqua"/>
          <w:color w:val="000000"/>
          <w:sz w:val="24"/>
          <w:szCs w:val="24"/>
        </w:rPr>
        <w:t xml:space="preserve">= 5.77308222349e-17) and </w:t>
      </w:r>
      <w:proofErr w:type="spellStart"/>
      <w:r w:rsidR="003F586E" w:rsidRPr="00CB383D">
        <w:rPr>
          <w:rFonts w:ascii="Book Antiqua" w:hAnsi="Book Antiqua"/>
          <w:color w:val="000000"/>
          <w:sz w:val="24"/>
          <w:szCs w:val="24"/>
        </w:rPr>
        <w:t>ExAC</w:t>
      </w:r>
      <w:proofErr w:type="spellEnd"/>
      <w:r w:rsidR="003F586E" w:rsidRPr="00CB383D">
        <w:rPr>
          <w:rFonts w:ascii="Book Antiqua" w:hAnsi="Book Antiqua"/>
          <w:color w:val="000000"/>
          <w:sz w:val="24"/>
          <w:szCs w:val="24"/>
        </w:rPr>
        <w:t xml:space="preserve"> (8/121368, </w:t>
      </w:r>
      <w:r w:rsidR="003F586E" w:rsidRPr="00CB383D">
        <w:rPr>
          <w:rFonts w:ascii="Book Antiqua" w:hAnsi="Book Antiqua"/>
          <w:i/>
          <w:color w:val="000000"/>
          <w:sz w:val="24"/>
          <w:szCs w:val="24"/>
        </w:rPr>
        <w:t>P</w:t>
      </w:r>
      <w:r w:rsidRPr="00CB383D">
        <w:rPr>
          <w:rFonts w:ascii="Book Antiqua" w:hAnsi="Book Antiqua"/>
          <w:i/>
          <w:color w:val="000000"/>
          <w:sz w:val="24"/>
          <w:szCs w:val="24"/>
        </w:rPr>
        <w:t xml:space="preserve"> </w:t>
      </w:r>
      <w:r w:rsidR="003F586E" w:rsidRPr="00CB383D">
        <w:rPr>
          <w:rFonts w:ascii="Book Antiqua" w:hAnsi="Book Antiqua"/>
          <w:color w:val="000000"/>
          <w:sz w:val="24"/>
          <w:szCs w:val="24"/>
        </w:rPr>
        <w:t xml:space="preserve">= 2.88738419819e-23). c.919C&gt;T was seen in </w:t>
      </w:r>
      <w:r w:rsidR="00BD6CC2" w:rsidRPr="00CB383D">
        <w:rPr>
          <w:rFonts w:ascii="Book Antiqua" w:hAnsi="Book Antiqua"/>
          <w:color w:val="000000"/>
          <w:sz w:val="24"/>
          <w:szCs w:val="24"/>
        </w:rPr>
        <w:t xml:space="preserve">four </w:t>
      </w:r>
      <w:r w:rsidR="003F586E" w:rsidRPr="00CB383D">
        <w:rPr>
          <w:rFonts w:ascii="Book Antiqua" w:hAnsi="Book Antiqua"/>
          <w:color w:val="000000"/>
          <w:sz w:val="24"/>
          <w:szCs w:val="24"/>
        </w:rPr>
        <w:t>alleles (two hom</w:t>
      </w:r>
      <w:r w:rsidRPr="00CB383D">
        <w:rPr>
          <w:rFonts w:ascii="Book Antiqua" w:hAnsi="Book Antiqua"/>
          <w:color w:val="000000"/>
          <w:sz w:val="24"/>
          <w:szCs w:val="24"/>
        </w:rPr>
        <w:t xml:space="preserve">ozygous). For the </w:t>
      </w:r>
      <w:r w:rsidR="00BD6CC2" w:rsidRPr="00CB383D">
        <w:rPr>
          <w:rFonts w:ascii="Book Antiqua" w:hAnsi="Book Antiqua"/>
          <w:color w:val="000000"/>
          <w:sz w:val="24"/>
          <w:szCs w:val="24"/>
        </w:rPr>
        <w:t xml:space="preserve">three </w:t>
      </w:r>
      <w:r w:rsidRPr="00CB383D">
        <w:rPr>
          <w:rFonts w:ascii="Book Antiqua" w:hAnsi="Book Antiqua"/>
          <w:color w:val="000000"/>
          <w:sz w:val="24"/>
          <w:szCs w:val="24"/>
        </w:rPr>
        <w:t>patients (patients</w:t>
      </w:r>
      <w:r w:rsidR="003F586E" w:rsidRPr="00CB383D">
        <w:rPr>
          <w:rFonts w:ascii="Book Antiqua" w:hAnsi="Book Antiqua"/>
          <w:color w:val="000000"/>
          <w:sz w:val="24"/>
          <w:szCs w:val="24"/>
        </w:rPr>
        <w:t xml:space="preserve"> 5, 6, </w:t>
      </w:r>
      <w:r w:rsidR="00BD6CC2" w:rsidRPr="00CB383D">
        <w:rPr>
          <w:rFonts w:ascii="Book Antiqua" w:hAnsi="Book Antiqua"/>
          <w:color w:val="000000"/>
          <w:sz w:val="24"/>
          <w:szCs w:val="24"/>
        </w:rPr>
        <w:t xml:space="preserve">and </w:t>
      </w:r>
      <w:r w:rsidR="003F586E" w:rsidRPr="00CB383D">
        <w:rPr>
          <w:rFonts w:ascii="Book Antiqua" w:hAnsi="Book Antiqua"/>
          <w:color w:val="000000"/>
          <w:sz w:val="24"/>
          <w:szCs w:val="24"/>
        </w:rPr>
        <w:t xml:space="preserve">11) </w:t>
      </w:r>
      <w:r w:rsidR="00BD6CC2" w:rsidRPr="00CB383D">
        <w:rPr>
          <w:rFonts w:ascii="Book Antiqua" w:hAnsi="Book Antiqua"/>
          <w:color w:val="000000"/>
          <w:sz w:val="24"/>
          <w:szCs w:val="24"/>
        </w:rPr>
        <w:t xml:space="preserve">in whom </w:t>
      </w:r>
      <w:r w:rsidR="003F586E" w:rsidRPr="00CB383D">
        <w:rPr>
          <w:rFonts w:ascii="Book Antiqua" w:hAnsi="Book Antiqua"/>
          <w:color w:val="000000"/>
          <w:sz w:val="24"/>
          <w:szCs w:val="24"/>
        </w:rPr>
        <w:t xml:space="preserve">only one single heterozygous mutation was found, we speculate that there might be a large </w:t>
      </w:r>
      <w:r w:rsidR="003F586E" w:rsidRPr="00CB383D">
        <w:rPr>
          <w:rFonts w:ascii="Book Antiqua" w:hAnsi="Book Antiqua"/>
          <w:color w:val="000000"/>
          <w:sz w:val="24"/>
          <w:szCs w:val="24"/>
        </w:rPr>
        <w:lastRenderedPageBreak/>
        <w:t>fragment deletion or duplication or mutation in the intron region leading to splice site changes.</w:t>
      </w:r>
    </w:p>
    <w:p w:rsidR="00925959" w:rsidRPr="00CB383D" w:rsidRDefault="004C675F"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All 12 patients presented with neonatal onset cholestasis with markedly elevated serum transaminases, normal or slightly elevated GGT, and low levels of serum total bile acids (</w:t>
      </w:r>
      <w:proofErr w:type="spellStart"/>
      <w:r w:rsidR="003F586E" w:rsidRPr="00CB383D">
        <w:rPr>
          <w:rFonts w:ascii="Book Antiqua" w:hAnsi="Book Antiqua"/>
          <w:color w:val="000000"/>
          <w:sz w:val="24"/>
          <w:szCs w:val="24"/>
        </w:rPr>
        <w:t>sTBA</w:t>
      </w:r>
      <w:proofErr w:type="spellEnd"/>
      <w:r w:rsidR="003F586E" w:rsidRPr="00CB383D">
        <w:rPr>
          <w:rFonts w:ascii="Book Antiqua" w:hAnsi="Book Antiqua"/>
          <w:color w:val="000000"/>
          <w:sz w:val="24"/>
          <w:szCs w:val="24"/>
        </w:rPr>
        <w:t xml:space="preserve">) when measured </w:t>
      </w:r>
      <w:r w:rsidR="00BD6CC2" w:rsidRPr="00CB383D">
        <w:rPr>
          <w:rFonts w:ascii="Book Antiqua" w:hAnsi="Book Antiqua"/>
          <w:color w:val="000000"/>
          <w:sz w:val="24"/>
          <w:szCs w:val="24"/>
        </w:rPr>
        <w:t xml:space="preserve">with </w:t>
      </w:r>
      <w:r w:rsidR="003F586E" w:rsidRPr="00CB383D">
        <w:rPr>
          <w:rFonts w:ascii="Book Antiqua" w:hAnsi="Book Antiqua"/>
          <w:color w:val="000000"/>
          <w:sz w:val="24"/>
          <w:szCs w:val="24"/>
        </w:rPr>
        <w:t xml:space="preserve">routine enzyme/immunoassay kits. PT was prolonged and not corrected by parenteral vitamin K in </w:t>
      </w:r>
      <w:r w:rsidR="00BD6CC2" w:rsidRPr="00CB383D">
        <w:rPr>
          <w:rFonts w:ascii="Book Antiqua" w:hAnsi="Book Antiqua"/>
          <w:color w:val="000000"/>
          <w:sz w:val="24"/>
          <w:szCs w:val="24"/>
        </w:rPr>
        <w:t xml:space="preserve">seven </w:t>
      </w:r>
      <w:r w:rsidR="003F586E" w:rsidRPr="00CB383D">
        <w:rPr>
          <w:rFonts w:ascii="Book Antiqua" w:hAnsi="Book Antiqua"/>
          <w:color w:val="000000"/>
          <w:sz w:val="24"/>
          <w:szCs w:val="24"/>
        </w:rPr>
        <w:t xml:space="preserve">patients. A routine </w:t>
      </w:r>
      <w:proofErr w:type="spellStart"/>
      <w:r w:rsidR="003F586E" w:rsidRPr="00CB383D">
        <w:rPr>
          <w:rFonts w:ascii="Book Antiqua" w:hAnsi="Book Antiqua"/>
          <w:color w:val="000000"/>
          <w:sz w:val="24"/>
          <w:szCs w:val="24"/>
        </w:rPr>
        <w:t>sTBA</w:t>
      </w:r>
      <w:proofErr w:type="spellEnd"/>
      <w:r w:rsidR="003F586E" w:rsidRPr="00CB383D">
        <w:rPr>
          <w:rFonts w:ascii="Book Antiqua" w:hAnsi="Book Antiqua"/>
          <w:color w:val="000000"/>
          <w:sz w:val="24"/>
          <w:szCs w:val="24"/>
        </w:rPr>
        <w:t xml:space="preserve"> was not included in the initial battery of tests in some patients, which may have </w:t>
      </w:r>
      <w:r w:rsidR="00BD6CC2" w:rsidRPr="00CB383D">
        <w:rPr>
          <w:rFonts w:ascii="Book Antiqua" w:hAnsi="Book Antiqua"/>
          <w:color w:val="000000"/>
          <w:sz w:val="24"/>
          <w:szCs w:val="24"/>
        </w:rPr>
        <w:t xml:space="preserve">a </w:t>
      </w:r>
      <w:r w:rsidR="003F586E" w:rsidRPr="00CB383D">
        <w:rPr>
          <w:rFonts w:ascii="Book Antiqua" w:hAnsi="Book Antiqua"/>
          <w:color w:val="000000"/>
          <w:sz w:val="24"/>
          <w:szCs w:val="24"/>
        </w:rPr>
        <w:t xml:space="preserve">delayed diagnosis because a low or normal </w:t>
      </w:r>
      <w:proofErr w:type="spellStart"/>
      <w:r w:rsidR="00192D5F" w:rsidRPr="00CB383D">
        <w:rPr>
          <w:rFonts w:ascii="Book Antiqua" w:hAnsi="Book Antiqua"/>
          <w:color w:val="000000"/>
          <w:sz w:val="24"/>
          <w:szCs w:val="24"/>
        </w:rPr>
        <w:t>sTBA</w:t>
      </w:r>
      <w:proofErr w:type="spellEnd"/>
      <w:r w:rsidR="003F586E" w:rsidRPr="00CB383D">
        <w:rPr>
          <w:rFonts w:ascii="Book Antiqua" w:hAnsi="Book Antiqua"/>
          <w:color w:val="000000"/>
          <w:sz w:val="24"/>
          <w:szCs w:val="24"/>
        </w:rPr>
        <w:t xml:space="preserve"> when combined with a low serum GGT can be a helpful indicator of a possible bile acid synthesis </w:t>
      </w:r>
      <w:proofErr w:type="gramStart"/>
      <w:r w:rsidR="003F586E" w:rsidRPr="00CB383D">
        <w:rPr>
          <w:rFonts w:ascii="Book Antiqua" w:hAnsi="Book Antiqua"/>
          <w:color w:val="000000"/>
          <w:sz w:val="24"/>
          <w:szCs w:val="24"/>
        </w:rPr>
        <w:t>disorder</w:t>
      </w:r>
      <w:r w:rsidR="008829FE"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27</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particularly in the case of the HSD3B7 and AKR1D1 deficiencies. Most of our patients had been placed on UDCA therapy for their cholestasis prior to referral for evaluation, and it is worth cautioning that routine </w:t>
      </w:r>
      <w:proofErr w:type="spellStart"/>
      <w:r w:rsidR="003F586E" w:rsidRPr="00CB383D">
        <w:rPr>
          <w:rFonts w:ascii="Book Antiqua" w:hAnsi="Book Antiqua"/>
          <w:color w:val="000000"/>
          <w:sz w:val="24"/>
          <w:szCs w:val="24"/>
        </w:rPr>
        <w:t>sTBA</w:t>
      </w:r>
      <w:proofErr w:type="spellEnd"/>
      <w:r w:rsidR="003F586E" w:rsidRPr="00CB383D">
        <w:rPr>
          <w:rFonts w:ascii="Book Antiqua" w:hAnsi="Book Antiqua"/>
          <w:color w:val="000000"/>
          <w:sz w:val="24"/>
          <w:szCs w:val="24"/>
        </w:rPr>
        <w:t xml:space="preserve"> measurements in </w:t>
      </w:r>
      <w:proofErr w:type="spellStart"/>
      <w:r w:rsidR="003F586E" w:rsidRPr="00CB383D">
        <w:rPr>
          <w:rFonts w:ascii="Book Antiqua" w:hAnsi="Book Antiqua"/>
          <w:color w:val="000000"/>
          <w:sz w:val="24"/>
          <w:szCs w:val="24"/>
        </w:rPr>
        <w:t>UDCA</w:t>
      </w:r>
      <w:proofErr w:type="spellEnd"/>
      <w:r w:rsidR="003F586E" w:rsidRPr="00CB383D">
        <w:rPr>
          <w:rFonts w:ascii="Book Antiqua" w:hAnsi="Book Antiqua"/>
          <w:color w:val="000000"/>
          <w:sz w:val="24"/>
          <w:szCs w:val="24"/>
        </w:rPr>
        <w:t xml:space="preserve"> treated patients are of little guidance, or may even mislead, as these will be elevated due to cross-reactivity in the assay from UDCA and its metabolites. In contrast to the HSD3B7 deficiency, which is frequently diagnosed as a cause of late-onset chronic cholestasis in older </w:t>
      </w:r>
      <w:proofErr w:type="gramStart"/>
      <w:r w:rsidR="003F586E" w:rsidRPr="00CB383D">
        <w:rPr>
          <w:rFonts w:ascii="Book Antiqua" w:hAnsi="Book Antiqua"/>
          <w:color w:val="000000"/>
          <w:sz w:val="24"/>
          <w:szCs w:val="24"/>
        </w:rPr>
        <w:t>children</w:t>
      </w:r>
      <w:r w:rsidR="008829FE"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28,29</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and even some adults</w:t>
      </w:r>
      <w:r w:rsidR="008829FE" w:rsidRPr="00CB383D">
        <w:rPr>
          <w:rFonts w:ascii="Book Antiqua" w:hAnsi="Book Antiqua"/>
          <w:color w:val="000000"/>
          <w:sz w:val="24"/>
          <w:szCs w:val="24"/>
          <w:vertAlign w:val="superscript"/>
        </w:rPr>
        <w:t>[30</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the AKR1D1 deficiency is usually diagnosed early in life. In the 12 patients described, the first symptoms of cholestasis were evident from 3 d</w:t>
      </w:r>
      <w:r w:rsidR="001430A2" w:rsidRPr="00CB383D">
        <w:rPr>
          <w:rFonts w:ascii="Book Antiqua" w:hAnsi="Book Antiqua"/>
          <w:color w:val="000000"/>
          <w:sz w:val="24"/>
          <w:szCs w:val="24"/>
        </w:rPr>
        <w:t>-</w:t>
      </w:r>
      <w:r w:rsidR="003F586E" w:rsidRPr="00CB383D">
        <w:rPr>
          <w:rFonts w:ascii="Book Antiqua" w:hAnsi="Book Antiqua"/>
          <w:color w:val="000000"/>
          <w:sz w:val="24"/>
          <w:szCs w:val="24"/>
        </w:rPr>
        <w:t xml:space="preserve">1 </w:t>
      </w:r>
      <w:proofErr w:type="spellStart"/>
      <w:r w:rsidR="003F586E" w:rsidRPr="00CB383D">
        <w:rPr>
          <w:rFonts w:ascii="Book Antiqua" w:hAnsi="Book Antiqua"/>
          <w:color w:val="000000"/>
          <w:sz w:val="24"/>
          <w:szCs w:val="24"/>
        </w:rPr>
        <w:t>mo</w:t>
      </w:r>
      <w:proofErr w:type="spellEnd"/>
      <w:r w:rsidR="003F586E" w:rsidRPr="00CB383D">
        <w:rPr>
          <w:rFonts w:ascii="Book Antiqua" w:hAnsi="Book Antiqua"/>
          <w:color w:val="000000"/>
          <w:sz w:val="24"/>
          <w:szCs w:val="24"/>
        </w:rPr>
        <w:t xml:space="preserve"> of age. The average age at diagnosis was 4.3 </w:t>
      </w:r>
      <w:proofErr w:type="spellStart"/>
      <w:proofErr w:type="gramStart"/>
      <w:r w:rsidR="003F586E" w:rsidRPr="00CB383D">
        <w:rPr>
          <w:rFonts w:ascii="Book Antiqua" w:hAnsi="Book Antiqua"/>
          <w:color w:val="000000"/>
          <w:sz w:val="24"/>
          <w:szCs w:val="24"/>
        </w:rPr>
        <w:t>mo</w:t>
      </w:r>
      <w:proofErr w:type="spellEnd"/>
      <w:proofErr w:type="gramEnd"/>
      <w:r w:rsidRPr="00CB383D">
        <w:rPr>
          <w:rFonts w:ascii="Book Antiqua" w:hAnsi="Book Antiqua"/>
          <w:color w:val="000000"/>
          <w:sz w:val="24"/>
          <w:szCs w:val="24"/>
        </w:rPr>
        <w:t xml:space="preserve"> (range</w:t>
      </w:r>
      <w:r w:rsidR="00BD6CC2" w:rsidRPr="00CB383D">
        <w:rPr>
          <w:rFonts w:ascii="Book Antiqua" w:hAnsi="Book Antiqua"/>
          <w:color w:val="000000"/>
          <w:sz w:val="24"/>
          <w:szCs w:val="24"/>
        </w:rPr>
        <w:t xml:space="preserve">, </w:t>
      </w:r>
      <w:r w:rsidRPr="00CB383D">
        <w:rPr>
          <w:rFonts w:ascii="Book Antiqua" w:hAnsi="Book Antiqua"/>
          <w:color w:val="000000"/>
          <w:sz w:val="24"/>
          <w:szCs w:val="24"/>
        </w:rPr>
        <w:t>1-</w:t>
      </w:r>
      <w:r w:rsidR="003F586E" w:rsidRPr="00CB383D">
        <w:rPr>
          <w:rFonts w:ascii="Book Antiqua" w:hAnsi="Book Antiqua"/>
          <w:color w:val="000000"/>
          <w:sz w:val="24"/>
          <w:szCs w:val="24"/>
        </w:rPr>
        <w:t xml:space="preserve">11 </w:t>
      </w:r>
      <w:proofErr w:type="spellStart"/>
      <w:r w:rsidR="003F586E" w:rsidRPr="00CB383D">
        <w:rPr>
          <w:rFonts w:ascii="Book Antiqua" w:hAnsi="Book Antiqua"/>
          <w:color w:val="000000"/>
          <w:sz w:val="24"/>
          <w:szCs w:val="24"/>
        </w:rPr>
        <w:t>mo</w:t>
      </w:r>
      <w:proofErr w:type="spellEnd"/>
      <w:r w:rsidR="003F586E" w:rsidRPr="00CB383D">
        <w:rPr>
          <w:rFonts w:ascii="Book Antiqua" w:hAnsi="Book Antiqua"/>
          <w:color w:val="000000"/>
          <w:sz w:val="24"/>
          <w:szCs w:val="24"/>
        </w:rPr>
        <w:t>) and the rate of progression of liver disease was rapid, even to dysfunction.</w:t>
      </w:r>
    </w:p>
    <w:p w:rsidR="00925959" w:rsidRPr="00CB383D" w:rsidRDefault="004C675F"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Given the rapid onset of liver failure in the AKR1D1 defect, early diagnosis is crucial. </w:t>
      </w:r>
      <w:r w:rsidR="00F77D6C" w:rsidRPr="00CB383D">
        <w:rPr>
          <w:rFonts w:ascii="Book Antiqua" w:hAnsi="Book Antiqua"/>
          <w:color w:val="000000"/>
          <w:sz w:val="24"/>
          <w:szCs w:val="24"/>
        </w:rPr>
        <w:t xml:space="preserve">Limited reports </w:t>
      </w:r>
      <w:r w:rsidR="0083575C" w:rsidRPr="00CB383D">
        <w:rPr>
          <w:rFonts w:ascii="Book Antiqua" w:hAnsi="Book Antiqua"/>
          <w:color w:val="000000"/>
          <w:sz w:val="24"/>
          <w:szCs w:val="24"/>
        </w:rPr>
        <w:t>showed</w:t>
      </w:r>
      <w:r w:rsidR="00BD6CC2" w:rsidRPr="00CB383D">
        <w:rPr>
          <w:rFonts w:ascii="Book Antiqua" w:hAnsi="Book Antiqua"/>
          <w:color w:val="000000"/>
          <w:sz w:val="24"/>
          <w:szCs w:val="24"/>
        </w:rPr>
        <w:t xml:space="preserve"> that</w:t>
      </w:r>
      <w:r w:rsidR="0083575C" w:rsidRPr="00CB383D">
        <w:rPr>
          <w:rFonts w:ascii="Book Antiqua" w:hAnsi="Book Antiqua"/>
          <w:color w:val="000000"/>
          <w:sz w:val="24"/>
          <w:szCs w:val="24"/>
        </w:rPr>
        <w:t xml:space="preserve"> t</w:t>
      </w:r>
      <w:r w:rsidR="003F586E" w:rsidRPr="00CB383D">
        <w:rPr>
          <w:rFonts w:ascii="Book Antiqua" w:hAnsi="Book Antiqua"/>
          <w:color w:val="000000"/>
          <w:sz w:val="24"/>
          <w:szCs w:val="24"/>
        </w:rPr>
        <w:t>reatment with primary bile acids</w:t>
      </w:r>
      <w:r w:rsidR="0083575C" w:rsidRPr="00CB383D">
        <w:rPr>
          <w:rFonts w:ascii="Book Antiqua" w:hAnsi="Book Antiqua"/>
          <w:color w:val="000000"/>
          <w:sz w:val="24"/>
          <w:szCs w:val="24"/>
        </w:rPr>
        <w:t xml:space="preserve"> was</w:t>
      </w:r>
      <w:r w:rsidR="003F586E" w:rsidRPr="00CB383D">
        <w:rPr>
          <w:rFonts w:ascii="Book Antiqua" w:hAnsi="Book Antiqua"/>
          <w:color w:val="000000"/>
          <w:sz w:val="24"/>
          <w:szCs w:val="24"/>
        </w:rPr>
        <w:t xml:space="preserve"> extremely effective in patients with </w:t>
      </w:r>
      <w:r w:rsidR="00F77D6C" w:rsidRPr="00CB383D">
        <w:rPr>
          <w:rFonts w:ascii="Book Antiqua" w:hAnsi="Book Antiqua"/>
          <w:color w:val="000000"/>
          <w:sz w:val="24"/>
          <w:szCs w:val="24"/>
        </w:rPr>
        <w:t>AKR1D1</w:t>
      </w:r>
      <w:r w:rsidR="003F586E" w:rsidRPr="00CB383D">
        <w:rPr>
          <w:rFonts w:ascii="Book Antiqua" w:hAnsi="Book Antiqua"/>
          <w:color w:val="000000"/>
          <w:sz w:val="24"/>
          <w:szCs w:val="24"/>
        </w:rPr>
        <w:t xml:space="preserve"> </w:t>
      </w:r>
      <w:proofErr w:type="gramStart"/>
      <w:r w:rsidR="003F586E" w:rsidRPr="00CB383D">
        <w:rPr>
          <w:rFonts w:ascii="Book Antiqua" w:hAnsi="Book Antiqua"/>
          <w:color w:val="000000"/>
          <w:sz w:val="24"/>
          <w:szCs w:val="24"/>
        </w:rPr>
        <w:t>deficiency</w:t>
      </w:r>
      <w:r w:rsidR="00CF3C66" w:rsidRPr="00CB383D">
        <w:rPr>
          <w:rFonts w:ascii="Book Antiqua" w:hAnsi="Book Antiqua"/>
          <w:color w:val="000000"/>
          <w:sz w:val="24"/>
          <w:szCs w:val="24"/>
          <w:vertAlign w:val="superscript"/>
        </w:rPr>
        <w:t>[</w:t>
      </w:r>
      <w:proofErr w:type="gramEnd"/>
      <w:r w:rsidRPr="00CB383D">
        <w:rPr>
          <w:rFonts w:ascii="Book Antiqua" w:hAnsi="Book Antiqua"/>
          <w:color w:val="000000"/>
          <w:sz w:val="24"/>
          <w:szCs w:val="24"/>
          <w:vertAlign w:val="superscript"/>
        </w:rPr>
        <w:t>3,7,</w:t>
      </w:r>
      <w:r w:rsidR="003F586E" w:rsidRPr="00CB383D">
        <w:rPr>
          <w:rFonts w:ascii="Book Antiqua" w:hAnsi="Book Antiqua"/>
          <w:color w:val="000000"/>
          <w:sz w:val="24"/>
          <w:szCs w:val="24"/>
          <w:vertAlign w:val="superscript"/>
        </w:rPr>
        <w:t>3</w:t>
      </w:r>
      <w:r w:rsidR="008829FE" w:rsidRPr="00CB383D">
        <w:rPr>
          <w:rFonts w:ascii="Book Antiqua" w:hAnsi="Book Antiqua"/>
          <w:color w:val="000000"/>
          <w:sz w:val="24"/>
          <w:szCs w:val="24"/>
          <w:vertAlign w:val="superscript"/>
        </w:rPr>
        <w:t>1</w:t>
      </w:r>
      <w:r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vertAlign w:val="superscript"/>
        </w:rPr>
        <w:t>3</w:t>
      </w:r>
      <w:r w:rsidR="008829FE" w:rsidRPr="00CB383D">
        <w:rPr>
          <w:rFonts w:ascii="Book Antiqua" w:hAnsi="Book Antiqua"/>
          <w:color w:val="000000"/>
          <w:sz w:val="24"/>
          <w:szCs w:val="24"/>
          <w:vertAlign w:val="superscript"/>
        </w:rPr>
        <w:t>2</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Primary bile acids inhibit cholesterol 7</w:t>
      </w:r>
      <w:r w:rsidR="008372A4" w:rsidRPr="00CB383D">
        <w:rPr>
          <w:rFonts w:ascii="Book Antiqua" w:hAnsi="Book Antiqua"/>
          <w:color w:val="000000"/>
          <w:sz w:val="24"/>
          <w:szCs w:val="24"/>
        </w:rPr>
        <w:t>α</w:t>
      </w:r>
      <w:r w:rsidR="003F586E" w:rsidRPr="00CB383D">
        <w:rPr>
          <w:rFonts w:ascii="Book Antiqua" w:hAnsi="Book Antiqua"/>
          <w:color w:val="000000"/>
          <w:sz w:val="24"/>
          <w:szCs w:val="24"/>
        </w:rPr>
        <w:t xml:space="preserve">-hydroxylase expression to down-regulate bile acid synthesis through feedback inhibition, leading to a decrease in production of atypical </w:t>
      </w:r>
      <w:r w:rsidRPr="00CB383D">
        <w:rPr>
          <w:rFonts w:ascii="Book Antiqua" w:hAnsi="Book Antiqua"/>
          <w:color w:val="000000"/>
          <w:sz w:val="24"/>
          <w:szCs w:val="24"/>
        </w:rPr>
        <w:t>Δ4-3-oxo-bile</w:t>
      </w:r>
      <w:r w:rsidR="003F586E" w:rsidRPr="00CB383D">
        <w:rPr>
          <w:rFonts w:ascii="Book Antiqua" w:hAnsi="Book Antiqua"/>
          <w:color w:val="000000"/>
          <w:sz w:val="24"/>
          <w:szCs w:val="24"/>
        </w:rPr>
        <w:t xml:space="preserve"> acids, while additionally stimulating bile acid-dependent bile flow. In a number of patients with AKR1D1 deficiency, CA and </w:t>
      </w:r>
      <w:proofErr w:type="gramStart"/>
      <w:r w:rsidR="003F586E" w:rsidRPr="00CB383D">
        <w:rPr>
          <w:rFonts w:ascii="Book Antiqua" w:hAnsi="Book Antiqua"/>
          <w:color w:val="000000"/>
          <w:sz w:val="24"/>
          <w:szCs w:val="24"/>
        </w:rPr>
        <w:t>CDCA</w:t>
      </w:r>
      <w:r w:rsidR="00CF3C66" w:rsidRPr="00CB383D">
        <w:rPr>
          <w:rFonts w:ascii="Book Antiqua" w:hAnsi="Book Antiqua"/>
          <w:color w:val="000000"/>
          <w:sz w:val="24"/>
          <w:szCs w:val="24"/>
          <w:vertAlign w:val="superscript"/>
        </w:rPr>
        <w:t>[</w:t>
      </w:r>
      <w:proofErr w:type="gramEnd"/>
      <w:r w:rsidRPr="00CB383D">
        <w:rPr>
          <w:rFonts w:ascii="Book Antiqua" w:hAnsi="Book Antiqua"/>
          <w:color w:val="000000"/>
          <w:sz w:val="24"/>
          <w:szCs w:val="24"/>
          <w:vertAlign w:val="superscript"/>
        </w:rPr>
        <w:t>2,7,9,</w:t>
      </w:r>
      <w:r w:rsidR="003F586E" w:rsidRPr="00CB383D">
        <w:rPr>
          <w:rFonts w:ascii="Book Antiqua" w:hAnsi="Book Antiqua"/>
          <w:color w:val="000000"/>
          <w:sz w:val="24"/>
          <w:szCs w:val="24"/>
          <w:vertAlign w:val="superscript"/>
        </w:rPr>
        <w:t>3</w:t>
      </w:r>
      <w:r w:rsidR="008829FE" w:rsidRPr="00CB383D">
        <w:rPr>
          <w:rFonts w:ascii="Book Antiqua" w:hAnsi="Book Antiqua"/>
          <w:color w:val="000000"/>
          <w:sz w:val="24"/>
          <w:szCs w:val="24"/>
          <w:vertAlign w:val="superscript"/>
        </w:rPr>
        <w:t>3</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were combined. However, in some young infants</w:t>
      </w:r>
      <w:r w:rsidR="00BD6CC2" w:rsidRPr="00CB383D">
        <w:rPr>
          <w:rFonts w:ascii="Book Antiqua" w:hAnsi="Book Antiqua"/>
          <w:color w:val="000000"/>
          <w:sz w:val="24"/>
          <w:szCs w:val="24"/>
        </w:rPr>
        <w:t>,</w:t>
      </w:r>
      <w:r w:rsidR="003F586E" w:rsidRPr="00CB383D">
        <w:rPr>
          <w:rFonts w:ascii="Book Antiqua" w:hAnsi="Book Antiqua"/>
          <w:color w:val="000000"/>
          <w:sz w:val="24"/>
          <w:szCs w:val="24"/>
        </w:rPr>
        <w:t xml:space="preserve"> CDCA may be cathartic and lead to diarrhea</w:t>
      </w:r>
      <w:r w:rsidR="0004094D" w:rsidRPr="00CB383D">
        <w:rPr>
          <w:rFonts w:ascii="Book Antiqua" w:hAnsi="Book Antiqua"/>
          <w:color w:val="000000"/>
          <w:sz w:val="24"/>
          <w:szCs w:val="24"/>
        </w:rPr>
        <w:t>. Furthermore,</w:t>
      </w:r>
      <w:r w:rsidR="003F586E" w:rsidRPr="00CB383D">
        <w:rPr>
          <w:rFonts w:ascii="Book Antiqua" w:hAnsi="Book Antiqua"/>
          <w:color w:val="000000"/>
          <w:sz w:val="24"/>
          <w:szCs w:val="24"/>
        </w:rPr>
        <w:t xml:space="preserve"> </w:t>
      </w:r>
      <w:r w:rsidR="00BD6CC2" w:rsidRPr="00CB383D">
        <w:rPr>
          <w:rFonts w:ascii="Book Antiqua" w:hAnsi="Book Antiqua"/>
          <w:color w:val="000000"/>
          <w:sz w:val="24"/>
          <w:szCs w:val="24"/>
        </w:rPr>
        <w:t xml:space="preserve">an </w:t>
      </w:r>
      <w:r w:rsidR="003F586E" w:rsidRPr="00CB383D">
        <w:rPr>
          <w:rFonts w:ascii="Book Antiqua" w:hAnsi="Book Antiqua"/>
          <w:color w:val="000000"/>
          <w:sz w:val="24"/>
          <w:szCs w:val="24"/>
        </w:rPr>
        <w:t xml:space="preserve">increase in </w:t>
      </w:r>
      <w:r w:rsidR="003F586E" w:rsidRPr="00CB383D">
        <w:rPr>
          <w:rFonts w:ascii="Book Antiqua" w:hAnsi="Book Antiqua"/>
          <w:color w:val="000000"/>
          <w:sz w:val="24"/>
          <w:szCs w:val="24"/>
        </w:rPr>
        <w:lastRenderedPageBreak/>
        <w:t xml:space="preserve">serum transaminases </w:t>
      </w:r>
      <w:r w:rsidR="00BD6CC2" w:rsidRPr="00CB383D">
        <w:rPr>
          <w:rFonts w:ascii="Book Antiqua" w:hAnsi="Book Antiqua"/>
          <w:color w:val="000000"/>
          <w:sz w:val="24"/>
          <w:szCs w:val="24"/>
        </w:rPr>
        <w:t xml:space="preserve">was </w:t>
      </w:r>
      <w:r w:rsidR="003F586E" w:rsidRPr="00CB383D">
        <w:rPr>
          <w:rFonts w:ascii="Book Antiqua" w:hAnsi="Book Antiqua"/>
          <w:color w:val="000000"/>
          <w:sz w:val="24"/>
          <w:szCs w:val="24"/>
        </w:rPr>
        <w:t xml:space="preserve">observed in the National Cooperative Gallstone Trial when CDCA was evaluated for the dissolution of cholesterol </w:t>
      </w:r>
      <w:proofErr w:type="gramStart"/>
      <w:r w:rsidR="003F586E" w:rsidRPr="00CB383D">
        <w:rPr>
          <w:rFonts w:ascii="Book Antiqua" w:hAnsi="Book Antiqua"/>
          <w:color w:val="000000"/>
          <w:sz w:val="24"/>
          <w:szCs w:val="24"/>
        </w:rPr>
        <w:t>gallstones</w:t>
      </w:r>
      <w:r w:rsidR="00CF3C66" w:rsidRPr="00CB383D">
        <w:rPr>
          <w:rFonts w:ascii="Book Antiqua" w:hAnsi="Book Antiqua"/>
          <w:color w:val="000000"/>
          <w:sz w:val="24"/>
          <w:szCs w:val="24"/>
          <w:vertAlign w:val="superscript"/>
        </w:rPr>
        <w:t>[</w:t>
      </w:r>
      <w:proofErr w:type="gramEnd"/>
      <w:r w:rsidR="003F586E" w:rsidRPr="00CB383D">
        <w:rPr>
          <w:rFonts w:ascii="Book Antiqua" w:hAnsi="Book Antiqua"/>
          <w:color w:val="000000"/>
          <w:sz w:val="24"/>
          <w:szCs w:val="24"/>
          <w:vertAlign w:val="superscript"/>
        </w:rPr>
        <w:t>3</w:t>
      </w:r>
      <w:r w:rsidR="008829FE" w:rsidRPr="00CB383D">
        <w:rPr>
          <w:rFonts w:ascii="Book Antiqua" w:hAnsi="Book Antiqua"/>
          <w:color w:val="000000"/>
          <w:sz w:val="24"/>
          <w:szCs w:val="24"/>
          <w:vertAlign w:val="superscript"/>
        </w:rPr>
        <w:t>4</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xml:space="preserve">. For these reasons, CA monotherapy was favored and the FDA in 2015 approved </w:t>
      </w:r>
      <w:r w:rsidRPr="00CB383D">
        <w:rPr>
          <w:rFonts w:ascii="Book Antiqua" w:hAnsi="Book Antiqua"/>
          <w:color w:val="000000"/>
          <w:sz w:val="24"/>
          <w:szCs w:val="24"/>
        </w:rPr>
        <w:t>CA</w:t>
      </w:r>
      <w:r w:rsidR="003F586E" w:rsidRPr="00CB383D">
        <w:rPr>
          <w:rFonts w:ascii="Book Antiqua" w:hAnsi="Book Antiqua"/>
          <w:color w:val="000000"/>
          <w:sz w:val="24"/>
          <w:szCs w:val="24"/>
        </w:rPr>
        <w:t xml:space="preserve"> for the treatment of bile acid synthesis disorders, including the AKR1D1 deficiency</w:t>
      </w:r>
      <w:r w:rsidR="00774898" w:rsidRPr="00CB383D">
        <w:rPr>
          <w:rFonts w:ascii="Book Antiqua" w:hAnsi="Book Antiqua"/>
          <w:color w:val="000000"/>
          <w:sz w:val="24"/>
          <w:szCs w:val="24"/>
        </w:rPr>
        <w:t xml:space="preserve"> with evidence from </w:t>
      </w:r>
      <w:r w:rsidR="009B5AB4" w:rsidRPr="00CB383D">
        <w:rPr>
          <w:rFonts w:ascii="Book Antiqua" w:hAnsi="Book Antiqua"/>
          <w:color w:val="000000"/>
          <w:sz w:val="24"/>
          <w:szCs w:val="24"/>
        </w:rPr>
        <w:t>a</w:t>
      </w:r>
      <w:r w:rsidR="002B7088" w:rsidRPr="00CB383D">
        <w:rPr>
          <w:rFonts w:ascii="Book Antiqua" w:hAnsi="Book Antiqua"/>
          <w:color w:val="000000"/>
          <w:sz w:val="24"/>
          <w:szCs w:val="24"/>
        </w:rPr>
        <w:t xml:space="preserve"> </w:t>
      </w:r>
      <w:r w:rsidR="00774898" w:rsidRPr="00CB383D">
        <w:rPr>
          <w:rFonts w:ascii="Book Antiqua" w:hAnsi="Book Antiqua"/>
          <w:color w:val="000000"/>
          <w:sz w:val="24"/>
          <w:szCs w:val="24"/>
        </w:rPr>
        <w:t xml:space="preserve">very limited </w:t>
      </w:r>
      <w:r w:rsidR="009B5AB4" w:rsidRPr="00CB383D">
        <w:rPr>
          <w:rFonts w:ascii="Book Antiqua" w:hAnsi="Book Antiqua"/>
          <w:color w:val="000000"/>
          <w:sz w:val="24"/>
          <w:szCs w:val="24"/>
        </w:rPr>
        <w:t xml:space="preserve">number of </w:t>
      </w:r>
      <w:r w:rsidR="00774898" w:rsidRPr="00CB383D">
        <w:rPr>
          <w:rFonts w:ascii="Book Antiqua" w:hAnsi="Book Antiqua"/>
          <w:color w:val="000000"/>
          <w:sz w:val="24"/>
          <w:szCs w:val="24"/>
        </w:rPr>
        <w:t xml:space="preserve">cases due to the rarity of the </w:t>
      </w:r>
      <w:proofErr w:type="gramStart"/>
      <w:r w:rsidR="00774898" w:rsidRPr="00CB383D">
        <w:rPr>
          <w:rFonts w:ascii="Book Antiqua" w:hAnsi="Book Antiqua"/>
          <w:color w:val="000000"/>
          <w:sz w:val="24"/>
          <w:szCs w:val="24"/>
        </w:rPr>
        <w:t>disease</w:t>
      </w:r>
      <w:r w:rsidR="00CF3C66" w:rsidRPr="00CB383D">
        <w:rPr>
          <w:rFonts w:ascii="Book Antiqua" w:hAnsi="Book Antiqua"/>
          <w:color w:val="000000"/>
          <w:sz w:val="24"/>
          <w:szCs w:val="24"/>
          <w:vertAlign w:val="superscript"/>
        </w:rPr>
        <w:t>[</w:t>
      </w:r>
      <w:proofErr w:type="gramEnd"/>
      <w:r w:rsidRPr="00CB383D">
        <w:rPr>
          <w:rFonts w:ascii="Book Antiqua" w:hAnsi="Book Antiqua"/>
          <w:color w:val="000000"/>
          <w:sz w:val="24"/>
          <w:szCs w:val="24"/>
          <w:vertAlign w:val="superscript"/>
        </w:rPr>
        <w:t>8,</w:t>
      </w:r>
      <w:r w:rsidR="003F586E" w:rsidRPr="00CB383D">
        <w:rPr>
          <w:rFonts w:ascii="Book Antiqua" w:hAnsi="Book Antiqua"/>
          <w:color w:val="000000"/>
          <w:sz w:val="24"/>
          <w:szCs w:val="24"/>
          <w:vertAlign w:val="superscript"/>
        </w:rPr>
        <w:t>9</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In China, CA has to date been unavailable for patients with bile acid synthesis disorders</w:t>
      </w:r>
      <w:r w:rsidR="00E30602" w:rsidRPr="00CB383D">
        <w:rPr>
          <w:rFonts w:ascii="Book Antiqua" w:hAnsi="Book Antiqua"/>
          <w:color w:val="000000"/>
          <w:sz w:val="24"/>
          <w:szCs w:val="24"/>
        </w:rPr>
        <w:t xml:space="preserve"> </w:t>
      </w:r>
      <w:r w:rsidR="009B5AB4" w:rsidRPr="00CB383D">
        <w:rPr>
          <w:rFonts w:ascii="Book Antiqua" w:hAnsi="Book Antiqua"/>
          <w:color w:val="000000"/>
          <w:sz w:val="24"/>
          <w:szCs w:val="24"/>
        </w:rPr>
        <w:t xml:space="preserve">and is currently </w:t>
      </w:r>
      <w:r w:rsidR="00E30602" w:rsidRPr="00CB383D">
        <w:rPr>
          <w:rFonts w:ascii="Book Antiqua" w:hAnsi="Book Antiqua"/>
          <w:color w:val="000000"/>
          <w:sz w:val="24"/>
          <w:szCs w:val="24"/>
        </w:rPr>
        <w:t xml:space="preserve">unapproved by </w:t>
      </w:r>
      <w:r w:rsidR="009B5AB4" w:rsidRPr="00CB383D">
        <w:rPr>
          <w:rFonts w:ascii="Book Antiqua" w:hAnsi="Book Antiqua"/>
          <w:color w:val="000000"/>
          <w:sz w:val="24"/>
          <w:szCs w:val="24"/>
        </w:rPr>
        <w:t xml:space="preserve">the </w:t>
      </w:r>
      <w:r w:rsidR="00E30602" w:rsidRPr="00CB383D">
        <w:rPr>
          <w:rFonts w:ascii="Book Antiqua" w:hAnsi="Book Antiqua"/>
          <w:color w:val="000000"/>
          <w:sz w:val="24"/>
          <w:szCs w:val="24"/>
        </w:rPr>
        <w:t xml:space="preserve">Chinese FDA. </w:t>
      </w:r>
      <w:r w:rsidR="003F586E" w:rsidRPr="00CB383D">
        <w:rPr>
          <w:rFonts w:ascii="Book Antiqua" w:hAnsi="Book Antiqua"/>
          <w:color w:val="000000"/>
          <w:sz w:val="24"/>
          <w:szCs w:val="24"/>
        </w:rPr>
        <w:t xml:space="preserve">All of the patients apart from one were therefore treated with CDCA, despite several reports indicating that CDCA should not be recommended for patients with AKR1D1 </w:t>
      </w:r>
      <w:proofErr w:type="gramStart"/>
      <w:r w:rsidR="003F586E" w:rsidRPr="00CB383D">
        <w:rPr>
          <w:rFonts w:ascii="Book Antiqua" w:hAnsi="Book Antiqua"/>
          <w:color w:val="000000"/>
          <w:sz w:val="24"/>
          <w:szCs w:val="24"/>
        </w:rPr>
        <w:t>deficiency</w:t>
      </w:r>
      <w:r w:rsidR="00CF3C66" w:rsidRPr="00CB383D">
        <w:rPr>
          <w:rFonts w:ascii="Book Antiqua" w:hAnsi="Book Antiqua"/>
          <w:color w:val="000000"/>
          <w:sz w:val="24"/>
          <w:szCs w:val="24"/>
          <w:vertAlign w:val="superscript"/>
        </w:rPr>
        <w:t>[</w:t>
      </w:r>
      <w:proofErr w:type="gramEnd"/>
      <w:r w:rsidRPr="00CB383D">
        <w:rPr>
          <w:rFonts w:ascii="Book Antiqua" w:hAnsi="Book Antiqua"/>
          <w:color w:val="000000"/>
          <w:sz w:val="24"/>
          <w:szCs w:val="24"/>
          <w:vertAlign w:val="superscript"/>
        </w:rPr>
        <w:t>4,</w:t>
      </w:r>
      <w:r w:rsidR="008829FE" w:rsidRPr="00CB383D">
        <w:rPr>
          <w:rFonts w:ascii="Book Antiqua" w:hAnsi="Book Antiqua"/>
          <w:color w:val="000000"/>
          <w:sz w:val="24"/>
          <w:szCs w:val="24"/>
          <w:vertAlign w:val="superscript"/>
        </w:rPr>
        <w:t>14</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w:t>
      </w:r>
      <w:r w:rsidR="005031C6"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In our patients, </w:t>
      </w:r>
      <w:r w:rsidR="00BD6CC2" w:rsidRPr="00CB383D">
        <w:rPr>
          <w:rFonts w:ascii="Book Antiqua" w:hAnsi="Book Antiqua"/>
          <w:color w:val="000000"/>
          <w:sz w:val="24"/>
          <w:szCs w:val="24"/>
        </w:rPr>
        <w:t>al</w:t>
      </w:r>
      <w:r w:rsidR="003F586E" w:rsidRPr="00CB383D">
        <w:rPr>
          <w:rFonts w:ascii="Book Antiqua" w:hAnsi="Book Antiqua"/>
          <w:color w:val="000000"/>
          <w:sz w:val="24"/>
          <w:szCs w:val="24"/>
        </w:rPr>
        <w:t>though significant elevations in serum ALT and AST occurred in some patients, after temporarily stopping therapy and/or making dose adjustments, we finally achieved normalization of LFTs. These patients became symptom free</w:t>
      </w:r>
      <w:r w:rsidR="009B5AB4" w:rsidRPr="00CB383D">
        <w:rPr>
          <w:rFonts w:ascii="Book Antiqua" w:hAnsi="Book Antiqua"/>
          <w:color w:val="000000"/>
          <w:sz w:val="24"/>
          <w:szCs w:val="24"/>
        </w:rPr>
        <w:t xml:space="preserve"> from CDCA tre</w:t>
      </w:r>
      <w:r w:rsidRPr="00CB383D">
        <w:rPr>
          <w:rFonts w:ascii="Book Antiqua" w:hAnsi="Book Antiqua"/>
          <w:color w:val="000000"/>
          <w:sz w:val="24"/>
          <w:szCs w:val="24"/>
        </w:rPr>
        <w:t>atment over periods ranging 0.5</w:t>
      </w:r>
      <w:r w:rsidR="001430A2" w:rsidRPr="00CB383D">
        <w:rPr>
          <w:rFonts w:ascii="Book Antiqua" w:hAnsi="Book Antiqua"/>
          <w:color w:val="000000"/>
          <w:sz w:val="24"/>
          <w:szCs w:val="24"/>
        </w:rPr>
        <w:t>-</w:t>
      </w:r>
      <w:r w:rsidR="009B5AB4" w:rsidRPr="00CB383D">
        <w:rPr>
          <w:rFonts w:ascii="Book Antiqua" w:hAnsi="Book Antiqua"/>
          <w:color w:val="000000"/>
          <w:sz w:val="24"/>
          <w:szCs w:val="24"/>
        </w:rPr>
        <w:t>7.0 years</w:t>
      </w:r>
      <w:r w:rsidR="003F586E" w:rsidRPr="00CB383D">
        <w:rPr>
          <w:rFonts w:ascii="Book Antiqua" w:hAnsi="Book Antiqua"/>
          <w:color w:val="000000"/>
          <w:sz w:val="24"/>
          <w:szCs w:val="24"/>
        </w:rPr>
        <w:t xml:space="preserve"> and there were no observed serious adverse effects reported, even in those with an initial abnormal </w:t>
      </w:r>
      <w:r w:rsidRPr="00CB383D">
        <w:rPr>
          <w:rFonts w:ascii="Book Antiqua" w:hAnsi="Book Antiqua"/>
          <w:color w:val="000000"/>
          <w:sz w:val="24"/>
          <w:szCs w:val="24"/>
        </w:rPr>
        <w:t>international normalized ratio (</w:t>
      </w:r>
      <w:r w:rsidR="003F586E" w:rsidRPr="00CB383D">
        <w:rPr>
          <w:rFonts w:ascii="Book Antiqua" w:hAnsi="Book Antiqua"/>
          <w:color w:val="000000"/>
          <w:sz w:val="24"/>
          <w:szCs w:val="24"/>
        </w:rPr>
        <w:t>INR</w:t>
      </w:r>
      <w:r w:rsidRPr="00CB383D">
        <w:rPr>
          <w:rFonts w:ascii="Book Antiqua" w:hAnsi="Book Antiqua"/>
          <w:color w:val="000000"/>
          <w:sz w:val="24"/>
          <w:szCs w:val="24"/>
        </w:rPr>
        <w:t>)</w:t>
      </w:r>
      <w:r w:rsidR="003F586E" w:rsidRPr="00CB383D">
        <w:rPr>
          <w:rFonts w:ascii="Book Antiqua" w:hAnsi="Book Antiqua"/>
          <w:color w:val="000000"/>
          <w:sz w:val="24"/>
          <w:szCs w:val="24"/>
        </w:rPr>
        <w:t xml:space="preserve">, </w:t>
      </w:r>
      <w:r w:rsidR="009B5AB4" w:rsidRPr="00CB383D">
        <w:rPr>
          <w:rFonts w:ascii="Book Antiqua" w:hAnsi="Book Antiqua"/>
          <w:color w:val="000000"/>
          <w:sz w:val="24"/>
          <w:szCs w:val="24"/>
        </w:rPr>
        <w:t>save</w:t>
      </w:r>
      <w:r w:rsidR="003F586E" w:rsidRPr="00CB383D">
        <w:rPr>
          <w:rFonts w:ascii="Book Antiqua" w:hAnsi="Book Antiqua"/>
          <w:color w:val="000000"/>
          <w:sz w:val="24"/>
          <w:szCs w:val="24"/>
        </w:rPr>
        <w:t xml:space="preserve"> one patient </w:t>
      </w:r>
      <w:r w:rsidR="009B5AB4" w:rsidRPr="00CB383D">
        <w:rPr>
          <w:rFonts w:ascii="Book Antiqua" w:hAnsi="Book Antiqua"/>
          <w:color w:val="000000"/>
          <w:sz w:val="24"/>
          <w:szCs w:val="24"/>
        </w:rPr>
        <w:t xml:space="preserve">that </w:t>
      </w:r>
      <w:r w:rsidR="003F586E" w:rsidRPr="00CB383D">
        <w:rPr>
          <w:rFonts w:ascii="Book Antiqua" w:hAnsi="Book Antiqua"/>
          <w:color w:val="000000"/>
          <w:sz w:val="24"/>
          <w:szCs w:val="24"/>
        </w:rPr>
        <w:t xml:space="preserve">underwent liver transplantation. The optimal dose of </w:t>
      </w:r>
      <w:r w:rsidRPr="00CB383D">
        <w:rPr>
          <w:rFonts w:ascii="Book Antiqua" w:hAnsi="Book Antiqua"/>
          <w:color w:val="000000"/>
          <w:sz w:val="24"/>
          <w:szCs w:val="24"/>
        </w:rPr>
        <w:t>CDCA administered varied from 4-</w:t>
      </w:r>
      <w:r w:rsidR="003F586E" w:rsidRPr="00CB383D">
        <w:rPr>
          <w:rFonts w:ascii="Book Antiqua" w:hAnsi="Book Antiqua"/>
          <w:color w:val="000000"/>
          <w:sz w:val="24"/>
          <w:szCs w:val="24"/>
        </w:rPr>
        <w:t>10</w:t>
      </w: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mg/kg</w:t>
      </w:r>
      <w:r w:rsidRPr="00CB383D">
        <w:rPr>
          <w:rFonts w:ascii="Book Antiqua" w:hAnsi="Book Antiqua"/>
          <w:color w:val="000000"/>
          <w:sz w:val="24"/>
          <w:szCs w:val="24"/>
        </w:rPr>
        <w:t xml:space="preserve"> per </w:t>
      </w:r>
      <w:r w:rsidR="003F586E" w:rsidRPr="00CB383D">
        <w:rPr>
          <w:rFonts w:ascii="Book Antiqua" w:hAnsi="Book Antiqua"/>
          <w:color w:val="000000"/>
          <w:sz w:val="24"/>
          <w:szCs w:val="24"/>
        </w:rPr>
        <w:t>day among the patients and was assessed by monitoring the disappearance of the atypical Δ4-3-oxo-bile acids in urine and evaluating the improvement in liver function. During CDCA therapy</w:t>
      </w:r>
      <w:r w:rsidR="00B2505F" w:rsidRPr="00CB383D">
        <w:rPr>
          <w:rFonts w:ascii="Book Antiqua" w:hAnsi="Book Antiqua"/>
          <w:color w:val="000000"/>
          <w:sz w:val="24"/>
          <w:szCs w:val="24"/>
        </w:rPr>
        <w:t>,</w:t>
      </w:r>
      <w:r w:rsidR="003F586E" w:rsidRPr="00CB383D">
        <w:rPr>
          <w:rFonts w:ascii="Book Antiqua" w:hAnsi="Book Antiqua"/>
          <w:color w:val="000000"/>
          <w:sz w:val="24"/>
          <w:szCs w:val="24"/>
        </w:rPr>
        <w:t xml:space="preserve"> LFTs remained within the normal range and FAB-MS analysis confirmed concomitant reductions, although variably, in the levels of urinary </w:t>
      </w:r>
      <w:r w:rsidRPr="00CB383D">
        <w:rPr>
          <w:rFonts w:ascii="Book Antiqua" w:hAnsi="Book Antiqua"/>
          <w:color w:val="000000"/>
          <w:sz w:val="24"/>
          <w:szCs w:val="24"/>
        </w:rPr>
        <w:t>Δ4-3-oxo-bile</w:t>
      </w:r>
      <w:r w:rsidR="003F586E" w:rsidRPr="00CB383D">
        <w:rPr>
          <w:rFonts w:ascii="Book Antiqua" w:hAnsi="Book Antiqua"/>
          <w:color w:val="000000"/>
          <w:sz w:val="24"/>
          <w:szCs w:val="24"/>
        </w:rPr>
        <w:t xml:space="preserve"> acids. Those patients showing good compliance to therapy had almost normal development and the lack of reported side</w:t>
      </w:r>
      <w:r w:rsidR="00B2505F"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effects supports the safety of CDCA provided </w:t>
      </w:r>
      <w:r w:rsidR="00306C19" w:rsidRPr="00CB383D">
        <w:rPr>
          <w:rFonts w:ascii="Book Antiqua" w:hAnsi="Book Antiqua"/>
          <w:color w:val="000000"/>
          <w:sz w:val="24"/>
          <w:szCs w:val="24"/>
        </w:rPr>
        <w:t xml:space="preserve">that </w:t>
      </w:r>
      <w:r w:rsidR="003F586E" w:rsidRPr="00CB383D">
        <w:rPr>
          <w:rFonts w:ascii="Book Antiqua" w:hAnsi="Book Antiqua"/>
          <w:color w:val="000000"/>
          <w:sz w:val="24"/>
          <w:szCs w:val="24"/>
        </w:rPr>
        <w:t xml:space="preserve">doses are </w:t>
      </w:r>
      <w:r w:rsidR="009B5AB4" w:rsidRPr="00CB383D">
        <w:rPr>
          <w:rFonts w:ascii="Book Antiqua" w:hAnsi="Book Antiqua"/>
          <w:color w:val="000000"/>
          <w:sz w:val="24"/>
          <w:szCs w:val="24"/>
        </w:rPr>
        <w:t xml:space="preserve">individually </w:t>
      </w:r>
      <w:r w:rsidRPr="00CB383D">
        <w:rPr>
          <w:rFonts w:ascii="Book Antiqua" w:hAnsi="Book Antiqua"/>
          <w:color w:val="000000"/>
          <w:sz w:val="24"/>
          <w:szCs w:val="24"/>
        </w:rPr>
        <w:t>optimized.</w:t>
      </w:r>
    </w:p>
    <w:p w:rsidR="00925959" w:rsidRPr="00CB383D" w:rsidRDefault="004C675F" w:rsidP="006E5216">
      <w:pPr>
        <w:adjustRightInd w:val="0"/>
        <w:snapToGrid w:val="0"/>
        <w:rPr>
          <w:rFonts w:ascii="Book Antiqua" w:hAnsi="Book Antiqua"/>
          <w:color w:val="000000"/>
          <w:sz w:val="24"/>
          <w:szCs w:val="24"/>
        </w:rPr>
      </w:pPr>
      <w:bookmarkStart w:id="154" w:name="OLE_LINK168"/>
      <w:bookmarkStart w:id="155" w:name="OLE_LINK166"/>
      <w:bookmarkStart w:id="156" w:name="OLE_LINK167"/>
      <w:r w:rsidRPr="00CB383D">
        <w:rPr>
          <w:rFonts w:ascii="Book Antiqua" w:hAnsi="Book Antiqua"/>
          <w:color w:val="000000"/>
          <w:sz w:val="24"/>
          <w:szCs w:val="24"/>
        </w:rPr>
        <w:t xml:space="preserve">  </w:t>
      </w:r>
      <w:proofErr w:type="spellStart"/>
      <w:r w:rsidR="003F586E" w:rsidRPr="00CB383D">
        <w:rPr>
          <w:rFonts w:ascii="Book Antiqua" w:hAnsi="Book Antiqua"/>
          <w:color w:val="000000"/>
          <w:sz w:val="24"/>
          <w:szCs w:val="24"/>
        </w:rPr>
        <w:t>UDCA</w:t>
      </w:r>
      <w:proofErr w:type="spellEnd"/>
      <w:r w:rsidR="003F586E" w:rsidRPr="00CB383D">
        <w:rPr>
          <w:rFonts w:ascii="Book Antiqua" w:hAnsi="Book Antiqua"/>
          <w:color w:val="000000"/>
          <w:sz w:val="24"/>
          <w:szCs w:val="24"/>
        </w:rPr>
        <w:t xml:space="preserve">, a potent </w:t>
      </w:r>
      <w:proofErr w:type="spellStart"/>
      <w:r w:rsidR="003F586E" w:rsidRPr="00CB383D">
        <w:rPr>
          <w:rFonts w:ascii="Book Antiqua" w:hAnsi="Book Antiqua"/>
          <w:color w:val="000000"/>
          <w:sz w:val="24"/>
          <w:szCs w:val="24"/>
        </w:rPr>
        <w:t>choleretic</w:t>
      </w:r>
      <w:proofErr w:type="spellEnd"/>
      <w:r w:rsidR="00B2505F"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widely used in the treatment of cholestatic liver diseases, has been used to treat some patients with the HSD3B7 </w:t>
      </w:r>
      <w:proofErr w:type="gramStart"/>
      <w:r w:rsidR="003F586E" w:rsidRPr="00CB383D">
        <w:rPr>
          <w:rFonts w:ascii="Book Antiqua" w:hAnsi="Book Antiqua"/>
          <w:color w:val="000000"/>
          <w:sz w:val="24"/>
          <w:szCs w:val="24"/>
        </w:rPr>
        <w:t>deficiency</w:t>
      </w:r>
      <w:r w:rsidR="00CF3C66"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8,11</w:t>
      </w:r>
      <w:r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vertAlign w:val="superscript"/>
        </w:rPr>
        <w:t>3</w:t>
      </w:r>
      <w:r w:rsidR="008829FE" w:rsidRPr="00CB383D">
        <w:rPr>
          <w:rFonts w:ascii="Book Antiqua" w:hAnsi="Book Antiqua"/>
          <w:color w:val="000000"/>
          <w:sz w:val="24"/>
          <w:szCs w:val="24"/>
          <w:vertAlign w:val="superscript"/>
        </w:rPr>
        <w:t>5</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It stimulates bile flow, lowers serum transaminases</w:t>
      </w:r>
      <w:r w:rsidR="00B2505F" w:rsidRPr="00CB383D">
        <w:rPr>
          <w:rFonts w:ascii="Book Antiqua" w:hAnsi="Book Antiqua"/>
          <w:color w:val="000000"/>
          <w:sz w:val="24"/>
          <w:szCs w:val="24"/>
        </w:rPr>
        <w:t>,</w:t>
      </w:r>
      <w:r w:rsidR="003F586E" w:rsidRPr="00CB383D">
        <w:rPr>
          <w:rFonts w:ascii="Book Antiqua" w:hAnsi="Book Antiqua"/>
          <w:color w:val="000000"/>
          <w:sz w:val="24"/>
          <w:szCs w:val="24"/>
        </w:rPr>
        <w:t xml:space="preserve"> and may improve liver </w:t>
      </w:r>
      <w:proofErr w:type="gramStart"/>
      <w:r w:rsidR="003F586E" w:rsidRPr="00CB383D">
        <w:rPr>
          <w:rFonts w:ascii="Book Antiqua" w:hAnsi="Book Antiqua"/>
          <w:color w:val="000000"/>
          <w:sz w:val="24"/>
          <w:szCs w:val="24"/>
        </w:rPr>
        <w:t>histology</w:t>
      </w:r>
      <w:r w:rsidR="00CF3C66"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11</w:t>
      </w:r>
      <w:r w:rsidRPr="00CB383D">
        <w:rPr>
          <w:rFonts w:ascii="Book Antiqua" w:hAnsi="Book Antiqua"/>
          <w:color w:val="000000"/>
          <w:sz w:val="24"/>
          <w:szCs w:val="24"/>
          <w:vertAlign w:val="superscript"/>
        </w:rPr>
        <w:t>,</w:t>
      </w:r>
      <w:r w:rsidR="008829FE" w:rsidRPr="00CB383D">
        <w:rPr>
          <w:rFonts w:ascii="Book Antiqua" w:hAnsi="Book Antiqua"/>
          <w:color w:val="000000"/>
          <w:sz w:val="24"/>
          <w:szCs w:val="24"/>
          <w:vertAlign w:val="superscript"/>
        </w:rPr>
        <w:t>30</w:t>
      </w:r>
      <w:r w:rsidR="00CF3C66" w:rsidRPr="00CB383D">
        <w:rPr>
          <w:rFonts w:ascii="Book Antiqua" w:hAnsi="Book Antiqua"/>
          <w:color w:val="000000"/>
          <w:sz w:val="24"/>
          <w:szCs w:val="24"/>
          <w:vertAlign w:val="superscript"/>
        </w:rPr>
        <w:t>]</w:t>
      </w:r>
      <w:r w:rsidR="003F586E" w:rsidRPr="00CB383D">
        <w:rPr>
          <w:rFonts w:ascii="Book Antiqua" w:hAnsi="Book Antiqua"/>
          <w:color w:val="000000"/>
          <w:sz w:val="24"/>
          <w:szCs w:val="24"/>
        </w:rPr>
        <w:t>. However, its inability to suppress bile acid synthesis (it is slightly stimulatory</w:t>
      </w:r>
      <w:r w:rsidR="00B2505F"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makes it unsuitable for long-term use in patients with bile acid synthesis disorders because the common therapeutic </w:t>
      </w:r>
      <w:r w:rsidR="003F586E" w:rsidRPr="00CB383D">
        <w:rPr>
          <w:rFonts w:ascii="Book Antiqua" w:hAnsi="Book Antiqua"/>
          <w:color w:val="000000"/>
          <w:sz w:val="24"/>
          <w:szCs w:val="24"/>
        </w:rPr>
        <w:lastRenderedPageBreak/>
        <w:t xml:space="preserve">goal in these patients is to stop the production and accumulation of the hepatotoxic and cholestatic atypical bile acids being synthesized. Nine of our patients had been placed on UDCA prior to diagnosis of AKR1D1 deficiency, and this was stopped in all but one. In that patient, even though LFTs normalized with UDCA, the urinary levels of </w:t>
      </w:r>
      <w:r w:rsidRPr="00CB383D">
        <w:rPr>
          <w:rFonts w:ascii="Book Antiqua" w:hAnsi="Book Antiqua"/>
          <w:color w:val="000000"/>
          <w:sz w:val="24"/>
          <w:szCs w:val="24"/>
        </w:rPr>
        <w:t>Δ4-3-oxo-bile</w:t>
      </w:r>
      <w:r w:rsidR="003F586E" w:rsidRPr="00CB383D">
        <w:rPr>
          <w:rFonts w:ascii="Book Antiqua" w:hAnsi="Book Antiqua"/>
          <w:color w:val="000000"/>
          <w:sz w:val="24"/>
          <w:szCs w:val="24"/>
        </w:rPr>
        <w:t xml:space="preserve"> acids increased over time (Figure 1). Thus, UDCA may be helpful in the short-term but it is not recommended for long-term therapy. </w:t>
      </w:r>
    </w:p>
    <w:p w:rsidR="00925959" w:rsidRPr="00CB383D" w:rsidRDefault="004C675F" w:rsidP="006E5216">
      <w:pPr>
        <w:adjustRightInd w:val="0"/>
        <w:snapToGrid w:val="0"/>
        <w:rPr>
          <w:rFonts w:ascii="Book Antiqua" w:eastAsia="Arial" w:hAnsi="Book Antiqua"/>
          <w:color w:val="000000"/>
          <w:sz w:val="24"/>
          <w:szCs w:val="24"/>
        </w:rPr>
      </w:pPr>
      <w:r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In conclusion, early diagnosis of the AKR1D1 deficiency by biochemical and genetic testing is critical because this bile acid synthesis disorder manifests as a particularly severe and rapidly progressive cholestatic disease with fatal outcome. CDCA, despite earlier reports cautioning against its </w:t>
      </w:r>
      <w:proofErr w:type="gramStart"/>
      <w:r w:rsidR="003F586E" w:rsidRPr="00CB383D">
        <w:rPr>
          <w:rFonts w:ascii="Book Antiqua" w:hAnsi="Book Antiqua"/>
          <w:color w:val="000000"/>
          <w:sz w:val="24"/>
          <w:szCs w:val="24"/>
        </w:rPr>
        <w:t>use</w:t>
      </w:r>
      <w:r w:rsidR="00CF3C66" w:rsidRPr="00CB383D">
        <w:rPr>
          <w:rFonts w:ascii="Book Antiqua" w:hAnsi="Book Antiqua"/>
          <w:color w:val="000000"/>
          <w:sz w:val="24"/>
          <w:szCs w:val="24"/>
          <w:vertAlign w:val="superscript"/>
        </w:rPr>
        <w:t>[</w:t>
      </w:r>
      <w:proofErr w:type="gramEnd"/>
      <w:r w:rsidR="008829FE" w:rsidRPr="00CB383D">
        <w:rPr>
          <w:rFonts w:ascii="Book Antiqua" w:hAnsi="Book Antiqua"/>
          <w:color w:val="000000"/>
          <w:sz w:val="24"/>
          <w:szCs w:val="24"/>
          <w:vertAlign w:val="superscript"/>
        </w:rPr>
        <w:t>29</w:t>
      </w:r>
      <w:r w:rsidR="003F586E" w:rsidRPr="00CB383D">
        <w:rPr>
          <w:rFonts w:ascii="Book Antiqua" w:hAnsi="Book Antiqua"/>
          <w:color w:val="000000"/>
          <w:sz w:val="24"/>
          <w:szCs w:val="24"/>
          <w:vertAlign w:val="superscript"/>
        </w:rPr>
        <w:t>,3</w:t>
      </w:r>
      <w:r w:rsidR="008829FE" w:rsidRPr="00CB383D">
        <w:rPr>
          <w:rFonts w:ascii="Book Antiqua" w:hAnsi="Book Antiqua"/>
          <w:color w:val="000000"/>
          <w:sz w:val="24"/>
          <w:szCs w:val="24"/>
          <w:vertAlign w:val="superscript"/>
        </w:rPr>
        <w:t>1</w:t>
      </w:r>
      <w:r w:rsidR="00B2505F" w:rsidRPr="00CB383D">
        <w:rPr>
          <w:rFonts w:ascii="Book Antiqua" w:hAnsi="Book Antiqua"/>
          <w:color w:val="000000"/>
          <w:sz w:val="24"/>
          <w:szCs w:val="24"/>
          <w:vertAlign w:val="superscript"/>
        </w:rPr>
        <w:t>]</w:t>
      </w:r>
      <w:r w:rsidR="00B2505F" w:rsidRPr="00CB383D">
        <w:rPr>
          <w:rFonts w:ascii="Book Antiqua" w:hAnsi="Book Antiqua"/>
          <w:color w:val="000000"/>
          <w:sz w:val="24"/>
          <w:szCs w:val="24"/>
        </w:rPr>
        <w:t xml:space="preserve">, </w:t>
      </w:r>
      <w:r w:rsidR="003F586E" w:rsidRPr="00CB383D">
        <w:rPr>
          <w:rFonts w:ascii="Book Antiqua" w:hAnsi="Book Antiqua"/>
          <w:color w:val="000000"/>
          <w:sz w:val="24"/>
          <w:szCs w:val="24"/>
        </w:rPr>
        <w:t>was effective in the treatment of our patients</w:t>
      </w:r>
      <w:r w:rsidR="00FF674D" w:rsidRPr="00CB383D">
        <w:rPr>
          <w:rFonts w:ascii="Book Antiqua" w:hAnsi="Book Antiqua"/>
          <w:color w:val="000000"/>
          <w:sz w:val="24"/>
          <w:szCs w:val="24"/>
        </w:rPr>
        <w:t xml:space="preserve"> (up to now the largest cohort)</w:t>
      </w:r>
      <w:r w:rsidR="003F586E" w:rsidRPr="00CB383D">
        <w:rPr>
          <w:rFonts w:ascii="Book Antiqua" w:hAnsi="Book Antiqua"/>
          <w:color w:val="000000"/>
          <w:sz w:val="24"/>
          <w:szCs w:val="24"/>
        </w:rPr>
        <w:t xml:space="preserve"> with</w:t>
      </w:r>
      <w:r w:rsidR="00B2505F" w:rsidRPr="00CB383D">
        <w:rPr>
          <w:rFonts w:ascii="Book Antiqua" w:hAnsi="Book Antiqua"/>
          <w:color w:val="000000"/>
          <w:sz w:val="24"/>
          <w:szCs w:val="24"/>
        </w:rPr>
        <w:t xml:space="preserve"> </w:t>
      </w:r>
      <w:r w:rsidR="003F586E" w:rsidRPr="00CB383D">
        <w:rPr>
          <w:rFonts w:ascii="Book Antiqua" w:hAnsi="Book Antiqua"/>
          <w:color w:val="000000"/>
          <w:sz w:val="24"/>
          <w:szCs w:val="24"/>
        </w:rPr>
        <w:t xml:space="preserve">AKR1D1 deficiency provided </w:t>
      </w:r>
      <w:r w:rsidR="00306C19" w:rsidRPr="00CB383D">
        <w:rPr>
          <w:rFonts w:ascii="Book Antiqua" w:hAnsi="Book Antiqua"/>
          <w:color w:val="000000"/>
          <w:sz w:val="24"/>
          <w:szCs w:val="24"/>
        </w:rPr>
        <w:t xml:space="preserve">that </w:t>
      </w:r>
      <w:r w:rsidR="003F586E" w:rsidRPr="00CB383D">
        <w:rPr>
          <w:rFonts w:ascii="Book Antiqua" w:hAnsi="Book Antiqua"/>
          <w:color w:val="000000"/>
          <w:sz w:val="24"/>
          <w:szCs w:val="24"/>
        </w:rPr>
        <w:t xml:space="preserve">the dose was optimized in individual patients. </w:t>
      </w:r>
      <w:bookmarkStart w:id="157" w:name="OLE_LINK204"/>
      <w:bookmarkStart w:id="158" w:name="OLE_LINK203"/>
      <w:r w:rsidR="003F586E" w:rsidRPr="00CB383D">
        <w:rPr>
          <w:rFonts w:ascii="Book Antiqua" w:hAnsi="Book Antiqua"/>
          <w:color w:val="000000"/>
          <w:sz w:val="24"/>
          <w:szCs w:val="24"/>
        </w:rPr>
        <w:t xml:space="preserve">UDCA is not recommended as the long-term treatment as it is unable to suppress the production of the atypical hepatotoxic </w:t>
      </w:r>
      <w:r w:rsidRPr="00CB383D">
        <w:rPr>
          <w:rFonts w:ascii="Book Antiqua" w:hAnsi="Book Antiqua"/>
          <w:color w:val="000000"/>
          <w:sz w:val="24"/>
          <w:szCs w:val="24"/>
        </w:rPr>
        <w:t>Δ4-3-oxo-bile</w:t>
      </w:r>
      <w:r w:rsidR="003F586E" w:rsidRPr="00CB383D">
        <w:rPr>
          <w:rFonts w:ascii="Book Antiqua" w:hAnsi="Book Antiqua"/>
          <w:color w:val="000000"/>
          <w:sz w:val="24"/>
          <w:szCs w:val="24"/>
        </w:rPr>
        <w:t xml:space="preserve"> acids and did not improve the clinical outcome of these patients.</w:t>
      </w:r>
      <w:bookmarkEnd w:id="154"/>
      <w:bookmarkEnd w:id="155"/>
      <w:bookmarkEnd w:id="156"/>
      <w:bookmarkEnd w:id="157"/>
      <w:bookmarkEnd w:id="158"/>
    </w:p>
    <w:p w:rsidR="005B580C" w:rsidRPr="00CB383D" w:rsidRDefault="005B580C" w:rsidP="006E5216">
      <w:pPr>
        <w:autoSpaceDE w:val="0"/>
        <w:autoSpaceDN w:val="0"/>
        <w:adjustRightInd w:val="0"/>
        <w:snapToGrid w:val="0"/>
        <w:rPr>
          <w:rFonts w:ascii="Book Antiqua" w:hAnsi="Book Antiqua"/>
          <w:b/>
          <w:color w:val="000000"/>
          <w:sz w:val="24"/>
          <w:szCs w:val="24"/>
        </w:rPr>
      </w:pPr>
    </w:p>
    <w:p w:rsidR="00A70708" w:rsidRPr="00CB383D" w:rsidRDefault="00A70708" w:rsidP="00AF4220">
      <w:pPr>
        <w:adjustRightInd w:val="0"/>
        <w:snapToGrid w:val="0"/>
        <w:outlineLvl w:val="0"/>
        <w:rPr>
          <w:rFonts w:ascii="Book Antiqua" w:hAnsi="Book Antiqua"/>
          <w:b/>
          <w:caps/>
          <w:color w:val="000000"/>
          <w:sz w:val="24"/>
          <w:szCs w:val="24"/>
        </w:rPr>
      </w:pPr>
      <w:bookmarkStart w:id="159" w:name="OLE_LINK151"/>
      <w:bookmarkStart w:id="160" w:name="OLE_LINK259"/>
      <w:bookmarkStart w:id="161" w:name="OLE_LINK158"/>
      <w:bookmarkStart w:id="162" w:name="OLE_LINK159"/>
      <w:bookmarkStart w:id="163" w:name="OLE_LINK205"/>
      <w:bookmarkStart w:id="164" w:name="OLE_LINK206"/>
      <w:bookmarkStart w:id="165" w:name="OLE_LINK244"/>
      <w:bookmarkStart w:id="166" w:name="OLE_LINK245"/>
      <w:bookmarkStart w:id="167" w:name="OLE_LINK23"/>
      <w:bookmarkStart w:id="168" w:name="OLE_LINK24"/>
      <w:bookmarkStart w:id="169" w:name="OLE_LINK316"/>
      <w:bookmarkStart w:id="170" w:name="OLE_LINK332"/>
      <w:bookmarkStart w:id="171" w:name="OLE_LINK521"/>
      <w:r w:rsidRPr="00CB383D">
        <w:rPr>
          <w:rFonts w:ascii="Book Antiqua" w:hAnsi="Book Antiqua" w:cs="Segoe UI"/>
          <w:b/>
          <w:caps/>
          <w:color w:val="000000"/>
          <w:sz w:val="24"/>
          <w:szCs w:val="24"/>
          <w:shd w:val="clear" w:color="auto" w:fill="FFFFFF"/>
        </w:rPr>
        <w:t>Article Highlights</w:t>
      </w:r>
    </w:p>
    <w:p w:rsidR="00A70708" w:rsidRPr="00CB383D" w:rsidRDefault="00A70708" w:rsidP="00AF4220">
      <w:pPr>
        <w:adjustRightInd w:val="0"/>
        <w:snapToGrid w:val="0"/>
        <w:outlineLvl w:val="0"/>
        <w:rPr>
          <w:rFonts w:ascii="Book Antiqua" w:hAnsi="Book Antiqua"/>
          <w:b/>
          <w:i/>
          <w:color w:val="000000"/>
          <w:sz w:val="24"/>
          <w:szCs w:val="24"/>
        </w:rPr>
      </w:pPr>
      <w:r w:rsidRPr="00CB383D">
        <w:rPr>
          <w:rFonts w:ascii="Book Antiqua" w:hAnsi="Book Antiqua"/>
          <w:b/>
          <w:i/>
          <w:color w:val="000000"/>
          <w:sz w:val="24"/>
          <w:szCs w:val="24"/>
        </w:rPr>
        <w:t>Research background</w:t>
      </w:r>
    </w:p>
    <w:p w:rsidR="0095694F" w:rsidRPr="00CB383D" w:rsidRDefault="009A2FD3" w:rsidP="006E5216">
      <w:pPr>
        <w:adjustRightInd w:val="0"/>
        <w:snapToGrid w:val="0"/>
        <w:rPr>
          <w:rFonts w:ascii="Book Antiqua" w:eastAsia="等线" w:hAnsi="Book Antiqua"/>
          <w:color w:val="000000"/>
          <w:sz w:val="24"/>
          <w:szCs w:val="24"/>
        </w:rPr>
      </w:pPr>
      <w:r w:rsidRPr="00CB383D">
        <w:rPr>
          <w:rFonts w:ascii="Book Antiqua" w:hAnsi="Book Antiqua"/>
          <w:color w:val="000000"/>
          <w:sz w:val="24"/>
          <w:szCs w:val="24"/>
        </w:rPr>
        <w:t xml:space="preserve">The Δ4-3-oxosteroid 5β-reductase (AKR1D1) deficiency is a rare </w:t>
      </w:r>
      <w:r w:rsidR="004C675F" w:rsidRPr="00CB383D">
        <w:rPr>
          <w:rFonts w:ascii="Book Antiqua" w:hAnsi="Book Antiqua"/>
          <w:color w:val="000000"/>
          <w:sz w:val="24"/>
          <w:szCs w:val="24"/>
        </w:rPr>
        <w:t>bile acid synthesis disorder</w:t>
      </w:r>
      <w:r w:rsidRPr="00CB383D">
        <w:rPr>
          <w:rFonts w:ascii="Book Antiqua" w:hAnsi="Book Antiqua"/>
          <w:color w:val="000000"/>
          <w:sz w:val="24"/>
          <w:szCs w:val="24"/>
        </w:rPr>
        <w:t>. The</w:t>
      </w:r>
      <w:r w:rsidR="009779C4" w:rsidRPr="00CB383D">
        <w:rPr>
          <w:rFonts w:ascii="Book Antiqua" w:hAnsi="Book Antiqua"/>
          <w:color w:val="000000"/>
          <w:sz w:val="24"/>
          <w:szCs w:val="24"/>
        </w:rPr>
        <w:t xml:space="preserve">re have been few </w:t>
      </w:r>
      <w:r w:rsidRPr="00CB383D">
        <w:rPr>
          <w:rFonts w:ascii="Book Antiqua" w:hAnsi="Book Antiqua"/>
          <w:color w:val="000000"/>
          <w:sz w:val="24"/>
          <w:szCs w:val="24"/>
        </w:rPr>
        <w:t xml:space="preserve">reports </w:t>
      </w:r>
      <w:r w:rsidR="009779C4" w:rsidRPr="00CB383D">
        <w:rPr>
          <w:rFonts w:ascii="Book Antiqua" w:hAnsi="Book Antiqua"/>
          <w:color w:val="000000"/>
          <w:sz w:val="24"/>
          <w:szCs w:val="24"/>
        </w:rPr>
        <w:t xml:space="preserve">describing the effectiveness of treatment regimens for this </w:t>
      </w:r>
      <w:r w:rsidR="007D5D3A" w:rsidRPr="00CB383D">
        <w:rPr>
          <w:rFonts w:ascii="Book Antiqua" w:hAnsi="Book Antiqua"/>
          <w:color w:val="000000"/>
          <w:sz w:val="24"/>
          <w:szCs w:val="24"/>
        </w:rPr>
        <w:t xml:space="preserve">rare genetic disease and the long-term outcomes </w:t>
      </w:r>
      <w:r w:rsidR="00B2505F" w:rsidRPr="00CB383D">
        <w:rPr>
          <w:rFonts w:ascii="Book Antiqua" w:hAnsi="Book Antiqua"/>
          <w:color w:val="000000"/>
          <w:sz w:val="24"/>
          <w:szCs w:val="24"/>
        </w:rPr>
        <w:t xml:space="preserve">of </w:t>
      </w:r>
      <w:r w:rsidR="007D5D3A" w:rsidRPr="00CB383D">
        <w:rPr>
          <w:rFonts w:ascii="Book Antiqua" w:hAnsi="Book Antiqua"/>
          <w:color w:val="000000"/>
          <w:sz w:val="24"/>
          <w:szCs w:val="24"/>
        </w:rPr>
        <w:t>oral primary bile acid therapy are unclear</w:t>
      </w:r>
      <w:r w:rsidRPr="00CB383D">
        <w:rPr>
          <w:rFonts w:ascii="Book Antiqua" w:hAnsi="Book Antiqua"/>
          <w:color w:val="000000"/>
          <w:sz w:val="24"/>
          <w:szCs w:val="24"/>
        </w:rPr>
        <w:t>. This study provide</w:t>
      </w:r>
      <w:r w:rsidR="007D5D3A" w:rsidRPr="00CB383D">
        <w:rPr>
          <w:rFonts w:ascii="Book Antiqua" w:hAnsi="Book Antiqua"/>
          <w:color w:val="000000"/>
          <w:sz w:val="24"/>
          <w:szCs w:val="24"/>
        </w:rPr>
        <w:t>s</w:t>
      </w:r>
      <w:r w:rsidRPr="00CB383D">
        <w:rPr>
          <w:rFonts w:ascii="Book Antiqua" w:hAnsi="Book Antiqua"/>
          <w:color w:val="000000"/>
          <w:sz w:val="24"/>
          <w:szCs w:val="24"/>
        </w:rPr>
        <w:t xml:space="preserve"> evidence on how the</w:t>
      </w:r>
      <w:r w:rsidR="007D5D3A" w:rsidRPr="00CB383D">
        <w:rPr>
          <w:rFonts w:ascii="Book Antiqua" w:hAnsi="Book Antiqua"/>
          <w:color w:val="000000"/>
          <w:sz w:val="24"/>
          <w:szCs w:val="24"/>
        </w:rPr>
        <w:t>se</w:t>
      </w:r>
      <w:r w:rsidRPr="00CB383D">
        <w:rPr>
          <w:rFonts w:ascii="Book Antiqua" w:hAnsi="Book Antiqua"/>
          <w:color w:val="000000"/>
          <w:sz w:val="24"/>
          <w:szCs w:val="24"/>
        </w:rPr>
        <w:t xml:space="preserve"> patients should </w:t>
      </w:r>
      <w:r w:rsidR="007D5D3A" w:rsidRPr="00CB383D">
        <w:rPr>
          <w:rFonts w:ascii="Book Antiqua" w:hAnsi="Book Antiqua"/>
          <w:color w:val="000000"/>
          <w:sz w:val="24"/>
          <w:szCs w:val="24"/>
        </w:rPr>
        <w:t xml:space="preserve">ideally </w:t>
      </w:r>
      <w:r w:rsidRPr="00CB383D">
        <w:rPr>
          <w:rFonts w:ascii="Book Antiqua" w:hAnsi="Book Antiqua"/>
          <w:color w:val="000000"/>
          <w:sz w:val="24"/>
          <w:szCs w:val="24"/>
        </w:rPr>
        <w:t>be managed.</w:t>
      </w:r>
    </w:p>
    <w:p w:rsidR="00A70708" w:rsidRPr="00CB383D" w:rsidRDefault="00A70708" w:rsidP="006E5216">
      <w:pPr>
        <w:adjustRightInd w:val="0"/>
        <w:snapToGrid w:val="0"/>
        <w:rPr>
          <w:rFonts w:ascii="Book Antiqua" w:eastAsia="等线" w:hAnsi="Book Antiqua"/>
          <w:color w:val="000000"/>
          <w:sz w:val="24"/>
          <w:szCs w:val="24"/>
        </w:rPr>
      </w:pPr>
    </w:p>
    <w:p w:rsidR="0095694F" w:rsidRPr="00CB383D" w:rsidRDefault="00A70708" w:rsidP="00AF4220">
      <w:pPr>
        <w:adjustRightInd w:val="0"/>
        <w:snapToGrid w:val="0"/>
        <w:outlineLvl w:val="0"/>
        <w:rPr>
          <w:rFonts w:ascii="Book Antiqua" w:hAnsi="Book Antiqua"/>
          <w:b/>
          <w:i/>
          <w:color w:val="000000"/>
          <w:sz w:val="24"/>
          <w:szCs w:val="24"/>
        </w:rPr>
      </w:pPr>
      <w:r w:rsidRPr="00CB383D">
        <w:rPr>
          <w:rFonts w:ascii="Book Antiqua" w:hAnsi="Book Antiqua"/>
          <w:b/>
          <w:i/>
          <w:color w:val="000000"/>
          <w:sz w:val="24"/>
          <w:szCs w:val="24"/>
        </w:rPr>
        <w:t>Research motivation</w:t>
      </w:r>
    </w:p>
    <w:p w:rsidR="009A2FD3" w:rsidRPr="00CB383D" w:rsidRDefault="009A2FD3" w:rsidP="006E5216">
      <w:pPr>
        <w:adjustRightInd w:val="0"/>
        <w:snapToGrid w:val="0"/>
        <w:rPr>
          <w:rFonts w:ascii="Book Antiqua" w:eastAsia="等线" w:hAnsi="Book Antiqua"/>
          <w:color w:val="000000"/>
          <w:sz w:val="24"/>
          <w:szCs w:val="24"/>
        </w:rPr>
      </w:pPr>
      <w:r w:rsidRPr="00CB383D">
        <w:rPr>
          <w:rFonts w:ascii="Book Antiqua" w:hAnsi="Book Antiqua"/>
          <w:color w:val="000000"/>
          <w:sz w:val="24"/>
          <w:szCs w:val="24"/>
        </w:rPr>
        <w:t>Oral cholic acid</w:t>
      </w:r>
      <w:r w:rsidR="004C675F" w:rsidRPr="00CB383D">
        <w:rPr>
          <w:rFonts w:ascii="Book Antiqua" w:hAnsi="Book Antiqua"/>
          <w:color w:val="000000"/>
          <w:sz w:val="24"/>
          <w:szCs w:val="24"/>
        </w:rPr>
        <w:t xml:space="preserve"> (CA)</w:t>
      </w:r>
      <w:r w:rsidRPr="00CB383D">
        <w:rPr>
          <w:rFonts w:ascii="Book Antiqua" w:hAnsi="Book Antiqua"/>
          <w:color w:val="000000"/>
          <w:sz w:val="24"/>
          <w:szCs w:val="24"/>
        </w:rPr>
        <w:t xml:space="preserve">, one of </w:t>
      </w:r>
      <w:r w:rsidR="007D5D3A" w:rsidRPr="00CB383D">
        <w:rPr>
          <w:rFonts w:ascii="Book Antiqua" w:hAnsi="Book Antiqua"/>
          <w:color w:val="000000"/>
          <w:sz w:val="24"/>
          <w:szCs w:val="24"/>
        </w:rPr>
        <w:t xml:space="preserve">the two </w:t>
      </w:r>
      <w:r w:rsidRPr="00CB383D">
        <w:rPr>
          <w:rFonts w:ascii="Book Antiqua" w:hAnsi="Book Antiqua"/>
          <w:color w:val="000000"/>
          <w:sz w:val="24"/>
          <w:szCs w:val="24"/>
        </w:rPr>
        <w:t>primary bile acid</w:t>
      </w:r>
      <w:r w:rsidR="007D5D3A" w:rsidRPr="00CB383D">
        <w:rPr>
          <w:rFonts w:ascii="Book Antiqua" w:hAnsi="Book Antiqua"/>
          <w:color w:val="000000"/>
          <w:sz w:val="24"/>
          <w:szCs w:val="24"/>
        </w:rPr>
        <w:t>s synthesized by the liver</w:t>
      </w:r>
      <w:r w:rsidRPr="00CB383D">
        <w:rPr>
          <w:rFonts w:ascii="Book Antiqua" w:hAnsi="Book Antiqua"/>
          <w:color w:val="000000"/>
          <w:sz w:val="24"/>
          <w:szCs w:val="24"/>
        </w:rPr>
        <w:t xml:space="preserve">, is </w:t>
      </w:r>
      <w:r w:rsidR="007D5D3A" w:rsidRPr="00CB383D">
        <w:rPr>
          <w:rFonts w:ascii="Book Antiqua" w:hAnsi="Book Antiqua"/>
          <w:color w:val="000000"/>
          <w:sz w:val="24"/>
          <w:szCs w:val="24"/>
        </w:rPr>
        <w:t xml:space="preserve">an approved therapy for the treatment of bile acid synthesis disorders but is not </w:t>
      </w:r>
      <w:r w:rsidRPr="00CB383D">
        <w:rPr>
          <w:rFonts w:ascii="Book Antiqua" w:hAnsi="Book Antiqua"/>
          <w:color w:val="000000"/>
          <w:sz w:val="24"/>
          <w:szCs w:val="24"/>
        </w:rPr>
        <w:t xml:space="preserve">available to many patients. </w:t>
      </w:r>
      <w:r w:rsidR="007D5D3A" w:rsidRPr="00CB383D">
        <w:rPr>
          <w:rFonts w:ascii="Book Antiqua" w:hAnsi="Book Antiqua"/>
          <w:color w:val="000000"/>
          <w:sz w:val="24"/>
          <w:szCs w:val="24"/>
        </w:rPr>
        <w:t>C</w:t>
      </w:r>
      <w:r w:rsidRPr="00CB383D">
        <w:rPr>
          <w:rFonts w:ascii="Book Antiqua" w:hAnsi="Book Antiqua"/>
          <w:color w:val="000000"/>
          <w:sz w:val="24"/>
          <w:szCs w:val="24"/>
        </w:rPr>
        <w:t>henodeoxycholic acid</w:t>
      </w:r>
      <w:r w:rsidR="004C675F" w:rsidRPr="00CB383D">
        <w:rPr>
          <w:rFonts w:ascii="Book Antiqua" w:hAnsi="Book Antiqua"/>
          <w:color w:val="000000"/>
          <w:sz w:val="24"/>
          <w:szCs w:val="24"/>
        </w:rPr>
        <w:t xml:space="preserve"> (CDCA)</w:t>
      </w:r>
      <w:r w:rsidRPr="00CB383D">
        <w:rPr>
          <w:rFonts w:ascii="Book Antiqua" w:hAnsi="Book Antiqua"/>
          <w:color w:val="000000"/>
          <w:sz w:val="24"/>
          <w:szCs w:val="24"/>
        </w:rPr>
        <w:t xml:space="preserve">, </w:t>
      </w:r>
      <w:r w:rsidR="007D5D3A" w:rsidRPr="00CB383D">
        <w:rPr>
          <w:rFonts w:ascii="Book Antiqua" w:hAnsi="Book Antiqua"/>
          <w:color w:val="000000"/>
          <w:sz w:val="24"/>
          <w:szCs w:val="24"/>
        </w:rPr>
        <w:t xml:space="preserve">the </w:t>
      </w:r>
      <w:r w:rsidRPr="00CB383D">
        <w:rPr>
          <w:rFonts w:ascii="Book Antiqua" w:hAnsi="Book Antiqua"/>
          <w:color w:val="000000"/>
          <w:sz w:val="24"/>
          <w:szCs w:val="24"/>
        </w:rPr>
        <w:t xml:space="preserve">other primary bile acid, </w:t>
      </w:r>
      <w:r w:rsidR="007D5D3A" w:rsidRPr="00CB383D">
        <w:rPr>
          <w:rFonts w:ascii="Book Antiqua" w:hAnsi="Book Antiqua"/>
          <w:color w:val="000000"/>
          <w:sz w:val="24"/>
          <w:szCs w:val="24"/>
        </w:rPr>
        <w:t>offers an</w:t>
      </w:r>
      <w:r w:rsidRPr="00CB383D">
        <w:rPr>
          <w:rFonts w:ascii="Book Antiqua" w:hAnsi="Book Antiqua"/>
          <w:color w:val="000000"/>
          <w:sz w:val="24"/>
          <w:szCs w:val="24"/>
        </w:rPr>
        <w:t xml:space="preserve"> alternative</w:t>
      </w:r>
      <w:r w:rsidR="007D5D3A" w:rsidRPr="00CB383D">
        <w:rPr>
          <w:rFonts w:ascii="Book Antiqua" w:hAnsi="Book Antiqua"/>
          <w:color w:val="000000"/>
          <w:sz w:val="24"/>
          <w:szCs w:val="24"/>
        </w:rPr>
        <w:t xml:space="preserve"> potential therapy but has been contraindicated in a few reported cases of AKR1D1 deficiency due to its more </w:t>
      </w:r>
      <w:r w:rsidR="007D5D3A" w:rsidRPr="00CB383D">
        <w:rPr>
          <w:rFonts w:ascii="Book Antiqua" w:hAnsi="Book Antiqua"/>
          <w:color w:val="000000"/>
          <w:sz w:val="24"/>
          <w:szCs w:val="24"/>
        </w:rPr>
        <w:lastRenderedPageBreak/>
        <w:t xml:space="preserve">hydrophobic and potentially hepatotoxic effects. However, in the absence of access to </w:t>
      </w:r>
      <w:r w:rsidR="004C675F" w:rsidRPr="00CB383D">
        <w:rPr>
          <w:rFonts w:ascii="Book Antiqua" w:hAnsi="Book Antiqua"/>
          <w:color w:val="000000"/>
          <w:sz w:val="24"/>
          <w:szCs w:val="24"/>
        </w:rPr>
        <w:t>CA</w:t>
      </w:r>
      <w:r w:rsidR="007D5D3A" w:rsidRPr="00CB383D">
        <w:rPr>
          <w:rFonts w:ascii="Book Antiqua" w:hAnsi="Book Antiqua"/>
          <w:color w:val="000000"/>
          <w:sz w:val="24"/>
          <w:szCs w:val="24"/>
        </w:rPr>
        <w:t xml:space="preserve"> in China, we evaluated the effectiveness of CDCA in patients with AKR1D1 deficiency and show</w:t>
      </w:r>
      <w:r w:rsidR="00B2505F" w:rsidRPr="00CB383D">
        <w:rPr>
          <w:rFonts w:ascii="Book Antiqua" w:hAnsi="Book Antiqua"/>
          <w:color w:val="000000"/>
          <w:sz w:val="24"/>
          <w:szCs w:val="24"/>
        </w:rPr>
        <w:t>ed</w:t>
      </w:r>
      <w:r w:rsidR="007D5D3A" w:rsidRPr="00CB383D">
        <w:rPr>
          <w:rFonts w:ascii="Book Antiqua" w:hAnsi="Book Antiqua"/>
          <w:color w:val="000000"/>
          <w:sz w:val="24"/>
          <w:szCs w:val="24"/>
        </w:rPr>
        <w:t xml:space="preserve"> that provided </w:t>
      </w:r>
      <w:r w:rsidR="00306C19" w:rsidRPr="00CB383D">
        <w:rPr>
          <w:rFonts w:ascii="Book Antiqua" w:hAnsi="Book Antiqua"/>
          <w:color w:val="000000"/>
          <w:sz w:val="24"/>
          <w:szCs w:val="24"/>
        </w:rPr>
        <w:t xml:space="preserve">that </w:t>
      </w:r>
      <w:r w:rsidR="007D5D3A" w:rsidRPr="00CB383D">
        <w:rPr>
          <w:rFonts w:ascii="Book Antiqua" w:hAnsi="Book Antiqua"/>
          <w:color w:val="000000"/>
          <w:sz w:val="24"/>
          <w:szCs w:val="24"/>
        </w:rPr>
        <w:t xml:space="preserve">the therapeutic </w:t>
      </w:r>
      <w:proofErr w:type="gramStart"/>
      <w:r w:rsidR="007D5D3A" w:rsidRPr="00CB383D">
        <w:rPr>
          <w:rFonts w:ascii="Book Antiqua" w:hAnsi="Book Antiqua"/>
          <w:color w:val="000000"/>
          <w:sz w:val="24"/>
          <w:szCs w:val="24"/>
        </w:rPr>
        <w:t>doses is</w:t>
      </w:r>
      <w:proofErr w:type="gramEnd"/>
      <w:r w:rsidR="007D5D3A" w:rsidRPr="00CB383D">
        <w:rPr>
          <w:rFonts w:ascii="Book Antiqua" w:hAnsi="Book Antiqua"/>
          <w:color w:val="000000"/>
          <w:sz w:val="24"/>
          <w:szCs w:val="24"/>
        </w:rPr>
        <w:t xml:space="preserve"> individually optimized</w:t>
      </w:r>
      <w:r w:rsidR="00B2505F" w:rsidRPr="00CB383D">
        <w:rPr>
          <w:rFonts w:ascii="Book Antiqua" w:hAnsi="Book Antiqua"/>
          <w:color w:val="000000"/>
          <w:sz w:val="24"/>
          <w:szCs w:val="24"/>
        </w:rPr>
        <w:t>,</w:t>
      </w:r>
      <w:r w:rsidR="007D5D3A" w:rsidRPr="00CB383D">
        <w:rPr>
          <w:rFonts w:ascii="Book Antiqua" w:hAnsi="Book Antiqua"/>
          <w:color w:val="000000"/>
          <w:sz w:val="24"/>
          <w:szCs w:val="24"/>
        </w:rPr>
        <w:t xml:space="preserve"> it is an effective treatment for this disorder.</w:t>
      </w:r>
      <w:r w:rsidRPr="00CB383D">
        <w:rPr>
          <w:rFonts w:ascii="Book Antiqua" w:hAnsi="Book Antiqua"/>
          <w:color w:val="000000"/>
          <w:sz w:val="24"/>
          <w:szCs w:val="24"/>
        </w:rPr>
        <w:t xml:space="preserve"> </w:t>
      </w:r>
    </w:p>
    <w:p w:rsidR="00A70708" w:rsidRPr="00CB383D" w:rsidRDefault="00A70708" w:rsidP="006E5216">
      <w:pPr>
        <w:adjustRightInd w:val="0"/>
        <w:snapToGrid w:val="0"/>
        <w:rPr>
          <w:rFonts w:ascii="Book Antiqua" w:eastAsia="等线" w:hAnsi="Book Antiqua"/>
          <w:b/>
          <w:color w:val="000000"/>
          <w:sz w:val="24"/>
          <w:szCs w:val="24"/>
        </w:rPr>
      </w:pPr>
    </w:p>
    <w:p w:rsidR="00A70708" w:rsidRPr="00CB383D" w:rsidRDefault="00A70708" w:rsidP="00AF4220">
      <w:pPr>
        <w:adjustRightInd w:val="0"/>
        <w:snapToGrid w:val="0"/>
        <w:outlineLvl w:val="0"/>
        <w:rPr>
          <w:rFonts w:ascii="Book Antiqua" w:hAnsi="Book Antiqua"/>
          <w:b/>
          <w:i/>
          <w:color w:val="000000"/>
          <w:sz w:val="24"/>
          <w:szCs w:val="24"/>
        </w:rPr>
      </w:pPr>
      <w:r w:rsidRPr="00CB383D">
        <w:rPr>
          <w:rFonts w:ascii="Book Antiqua" w:hAnsi="Book Antiqua"/>
          <w:b/>
          <w:i/>
          <w:color w:val="000000"/>
          <w:sz w:val="24"/>
          <w:szCs w:val="24"/>
        </w:rPr>
        <w:t>Research objectives</w:t>
      </w:r>
    </w:p>
    <w:p w:rsidR="004D529F" w:rsidRPr="00CB383D" w:rsidRDefault="004D529F"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Through retrospective analy</w:t>
      </w:r>
      <w:r w:rsidR="007D5D3A" w:rsidRPr="00CB383D">
        <w:rPr>
          <w:rFonts w:ascii="Book Antiqua" w:hAnsi="Book Antiqua"/>
          <w:color w:val="000000"/>
          <w:sz w:val="24"/>
          <w:szCs w:val="24"/>
        </w:rPr>
        <w:t>sis of</w:t>
      </w:r>
      <w:r w:rsidRPr="00CB383D">
        <w:rPr>
          <w:rFonts w:ascii="Book Antiqua" w:hAnsi="Book Antiqua"/>
          <w:color w:val="000000"/>
          <w:sz w:val="24"/>
          <w:szCs w:val="24"/>
        </w:rPr>
        <w:t xml:space="preserve"> the clinical and biochemical responses to bile acid therapy </w:t>
      </w:r>
      <w:r w:rsidR="007D5D3A" w:rsidRPr="00CB383D">
        <w:rPr>
          <w:rFonts w:ascii="Book Antiqua" w:hAnsi="Book Antiqua"/>
          <w:color w:val="000000"/>
          <w:sz w:val="24"/>
          <w:szCs w:val="24"/>
        </w:rPr>
        <w:t>with</w:t>
      </w:r>
      <w:r w:rsidRPr="00CB383D">
        <w:rPr>
          <w:rFonts w:ascii="Book Antiqua" w:hAnsi="Book Antiqua"/>
          <w:color w:val="000000"/>
          <w:sz w:val="24"/>
          <w:szCs w:val="24"/>
        </w:rPr>
        <w:t xml:space="preserve"> CDCA in patients with AKR1D1 deficiency, </w:t>
      </w:r>
      <w:r w:rsidR="007D5D3A" w:rsidRPr="00CB383D">
        <w:rPr>
          <w:rFonts w:ascii="Book Antiqua" w:hAnsi="Book Antiqua"/>
          <w:color w:val="000000"/>
          <w:sz w:val="24"/>
          <w:szCs w:val="24"/>
        </w:rPr>
        <w:t xml:space="preserve">our objective was to </w:t>
      </w:r>
      <w:r w:rsidRPr="00CB383D">
        <w:rPr>
          <w:rFonts w:ascii="Book Antiqua" w:hAnsi="Book Antiqua"/>
          <w:color w:val="000000"/>
          <w:sz w:val="24"/>
          <w:szCs w:val="24"/>
        </w:rPr>
        <w:t>better understand the disease</w:t>
      </w:r>
      <w:r w:rsidR="007D5D3A" w:rsidRPr="00CB383D">
        <w:rPr>
          <w:rFonts w:ascii="Book Antiqua" w:hAnsi="Book Antiqua"/>
          <w:color w:val="000000"/>
          <w:sz w:val="24"/>
          <w:szCs w:val="24"/>
        </w:rPr>
        <w:t xml:space="preserve"> progression and </w:t>
      </w:r>
      <w:r w:rsidRPr="00CB383D">
        <w:rPr>
          <w:rFonts w:ascii="Book Antiqua" w:hAnsi="Book Antiqua"/>
          <w:color w:val="000000"/>
          <w:sz w:val="24"/>
          <w:szCs w:val="24"/>
        </w:rPr>
        <w:t>long</w:t>
      </w:r>
      <w:r w:rsidR="007D5D3A" w:rsidRPr="00CB383D">
        <w:rPr>
          <w:rFonts w:ascii="Book Antiqua" w:hAnsi="Book Antiqua"/>
          <w:color w:val="000000"/>
          <w:sz w:val="24"/>
          <w:szCs w:val="24"/>
        </w:rPr>
        <w:t>-</w:t>
      </w:r>
      <w:r w:rsidRPr="00CB383D">
        <w:rPr>
          <w:rFonts w:ascii="Book Antiqua" w:hAnsi="Book Antiqua"/>
          <w:color w:val="000000"/>
          <w:sz w:val="24"/>
          <w:szCs w:val="24"/>
        </w:rPr>
        <w:t>term outcome</w:t>
      </w:r>
      <w:r w:rsidR="007D5D3A" w:rsidRPr="00CB383D">
        <w:rPr>
          <w:rFonts w:ascii="Book Antiqua" w:hAnsi="Book Antiqua"/>
          <w:color w:val="000000"/>
          <w:sz w:val="24"/>
          <w:szCs w:val="24"/>
        </w:rPr>
        <w:t>s</w:t>
      </w:r>
      <w:r w:rsidRPr="00CB383D">
        <w:rPr>
          <w:rFonts w:ascii="Book Antiqua" w:hAnsi="Book Antiqua"/>
          <w:color w:val="000000"/>
          <w:sz w:val="24"/>
          <w:szCs w:val="24"/>
        </w:rPr>
        <w:t xml:space="preserve"> </w:t>
      </w:r>
      <w:r w:rsidR="007D5D3A" w:rsidRPr="00CB383D">
        <w:rPr>
          <w:rFonts w:ascii="Book Antiqua" w:hAnsi="Book Antiqua"/>
          <w:color w:val="000000"/>
          <w:sz w:val="24"/>
          <w:szCs w:val="24"/>
        </w:rPr>
        <w:t xml:space="preserve">of treatment </w:t>
      </w:r>
      <w:r w:rsidR="007B4028" w:rsidRPr="00CB383D">
        <w:rPr>
          <w:rFonts w:ascii="Book Antiqua" w:hAnsi="Book Antiqua"/>
          <w:color w:val="000000"/>
          <w:sz w:val="24"/>
          <w:szCs w:val="24"/>
        </w:rPr>
        <w:t>in order to make recommendations regarding its effectiveness and safety.</w:t>
      </w:r>
    </w:p>
    <w:p w:rsidR="009A2FD3" w:rsidRPr="00CB383D" w:rsidRDefault="009A2FD3" w:rsidP="006E5216">
      <w:pPr>
        <w:adjustRightInd w:val="0"/>
        <w:snapToGrid w:val="0"/>
        <w:rPr>
          <w:rFonts w:ascii="Book Antiqua" w:eastAsia="等线" w:hAnsi="Book Antiqua"/>
          <w:b/>
          <w:color w:val="000000"/>
          <w:sz w:val="24"/>
          <w:szCs w:val="24"/>
        </w:rPr>
      </w:pPr>
    </w:p>
    <w:p w:rsidR="00A70708" w:rsidRPr="00CB383D" w:rsidRDefault="00A70708" w:rsidP="00AF4220">
      <w:pPr>
        <w:adjustRightInd w:val="0"/>
        <w:snapToGrid w:val="0"/>
        <w:outlineLvl w:val="0"/>
        <w:rPr>
          <w:rFonts w:ascii="Book Antiqua" w:hAnsi="Book Antiqua"/>
          <w:b/>
          <w:i/>
          <w:color w:val="000000"/>
          <w:sz w:val="24"/>
          <w:szCs w:val="24"/>
        </w:rPr>
      </w:pPr>
      <w:r w:rsidRPr="00CB383D">
        <w:rPr>
          <w:rFonts w:ascii="Book Antiqua" w:hAnsi="Book Antiqua"/>
          <w:b/>
          <w:i/>
          <w:color w:val="000000"/>
          <w:sz w:val="24"/>
          <w:szCs w:val="24"/>
        </w:rPr>
        <w:t>Research methods</w:t>
      </w:r>
    </w:p>
    <w:p w:rsidR="00491D46" w:rsidRPr="00CB383D" w:rsidRDefault="007B4028" w:rsidP="006E5216">
      <w:pPr>
        <w:adjustRightInd w:val="0"/>
        <w:snapToGrid w:val="0"/>
        <w:rPr>
          <w:rFonts w:ascii="Book Antiqua" w:eastAsia="等线" w:hAnsi="Book Antiqua"/>
          <w:b/>
          <w:color w:val="000000"/>
          <w:sz w:val="24"/>
          <w:szCs w:val="24"/>
        </w:rPr>
      </w:pPr>
      <w:r w:rsidRPr="00CB383D">
        <w:rPr>
          <w:rFonts w:ascii="Book Antiqua" w:hAnsi="Book Antiqua"/>
          <w:color w:val="000000"/>
          <w:sz w:val="24"/>
          <w:szCs w:val="24"/>
        </w:rPr>
        <w:t xml:space="preserve">Twelve </w:t>
      </w:r>
      <w:r w:rsidR="00491D46" w:rsidRPr="00CB383D">
        <w:rPr>
          <w:rFonts w:ascii="Book Antiqua" w:hAnsi="Book Antiqua"/>
          <w:color w:val="000000"/>
          <w:sz w:val="24"/>
          <w:szCs w:val="24"/>
        </w:rPr>
        <w:t xml:space="preserve">patients with </w:t>
      </w:r>
      <w:r w:rsidRPr="00CB383D">
        <w:rPr>
          <w:rFonts w:ascii="Book Antiqua" w:hAnsi="Book Antiqua"/>
          <w:color w:val="000000"/>
          <w:sz w:val="24"/>
          <w:szCs w:val="24"/>
        </w:rPr>
        <w:t xml:space="preserve">confirmed </w:t>
      </w:r>
      <w:r w:rsidR="00491D46" w:rsidRPr="00CB383D">
        <w:rPr>
          <w:rFonts w:ascii="Book Antiqua" w:hAnsi="Book Antiqua"/>
          <w:color w:val="000000"/>
          <w:sz w:val="24"/>
          <w:szCs w:val="24"/>
        </w:rPr>
        <w:t xml:space="preserve">AKR1D1 deficiency, diagnosed by fast atom bombardment ionization-mass spectrometry analysis of </w:t>
      </w:r>
      <w:r w:rsidRPr="00CB383D">
        <w:rPr>
          <w:rFonts w:ascii="Book Antiqua" w:hAnsi="Book Antiqua"/>
          <w:color w:val="000000"/>
          <w:sz w:val="24"/>
          <w:szCs w:val="24"/>
        </w:rPr>
        <w:t xml:space="preserve">the </w:t>
      </w:r>
      <w:r w:rsidR="00491D46" w:rsidRPr="00CB383D">
        <w:rPr>
          <w:rFonts w:ascii="Book Antiqua" w:hAnsi="Book Antiqua"/>
          <w:color w:val="000000"/>
          <w:sz w:val="24"/>
          <w:szCs w:val="24"/>
        </w:rPr>
        <w:t>urinary</w:t>
      </w:r>
      <w:r w:rsidRPr="00CB383D">
        <w:rPr>
          <w:rFonts w:ascii="Book Antiqua" w:hAnsi="Book Antiqua"/>
          <w:color w:val="000000"/>
          <w:sz w:val="24"/>
          <w:szCs w:val="24"/>
        </w:rPr>
        <w:t xml:space="preserve"> </w:t>
      </w:r>
      <w:r w:rsidR="00491D46" w:rsidRPr="00CB383D">
        <w:rPr>
          <w:rFonts w:ascii="Book Antiqua" w:hAnsi="Book Antiqua"/>
          <w:color w:val="000000"/>
          <w:sz w:val="24"/>
          <w:szCs w:val="24"/>
        </w:rPr>
        <w:t xml:space="preserve">bile acid profile and </w:t>
      </w:r>
      <w:r w:rsidRPr="00CB383D">
        <w:rPr>
          <w:rFonts w:ascii="Book Antiqua" w:hAnsi="Book Antiqua"/>
          <w:color w:val="000000"/>
          <w:sz w:val="24"/>
          <w:szCs w:val="24"/>
        </w:rPr>
        <w:t xml:space="preserve">by </w:t>
      </w:r>
      <w:r w:rsidR="00491D46" w:rsidRPr="00CB383D">
        <w:rPr>
          <w:rFonts w:ascii="Book Antiqua" w:hAnsi="Book Antiqua"/>
          <w:color w:val="000000"/>
          <w:sz w:val="24"/>
          <w:szCs w:val="24"/>
        </w:rPr>
        <w:t>gene sequencing</w:t>
      </w:r>
      <w:r w:rsidRPr="00CB383D">
        <w:rPr>
          <w:rFonts w:ascii="Book Antiqua" w:hAnsi="Book Antiqua"/>
          <w:color w:val="000000"/>
          <w:sz w:val="24"/>
          <w:szCs w:val="24"/>
        </w:rPr>
        <w:t xml:space="preserve"> of </w:t>
      </w:r>
      <w:r w:rsidRPr="00CB383D">
        <w:rPr>
          <w:rFonts w:ascii="Book Antiqua" w:hAnsi="Book Antiqua"/>
          <w:i/>
          <w:color w:val="000000"/>
          <w:sz w:val="24"/>
          <w:szCs w:val="24"/>
        </w:rPr>
        <w:t>AKR1D1</w:t>
      </w:r>
      <w:r w:rsidR="00491D46" w:rsidRPr="00CB383D">
        <w:rPr>
          <w:rFonts w:ascii="Book Antiqua" w:hAnsi="Book Antiqua"/>
          <w:color w:val="000000"/>
          <w:sz w:val="24"/>
          <w:szCs w:val="24"/>
        </w:rPr>
        <w:t>, were treated with oral bile acids. The clinical and biochemical response</w:t>
      </w:r>
      <w:r w:rsidRPr="00CB383D">
        <w:rPr>
          <w:rFonts w:ascii="Book Antiqua" w:hAnsi="Book Antiqua"/>
          <w:color w:val="000000"/>
          <w:sz w:val="24"/>
          <w:szCs w:val="24"/>
        </w:rPr>
        <w:t>s</w:t>
      </w:r>
      <w:r w:rsidR="00B2505F" w:rsidRPr="00CB383D">
        <w:rPr>
          <w:rFonts w:ascii="Book Antiqua" w:hAnsi="Book Antiqua"/>
          <w:color w:val="000000"/>
          <w:sz w:val="24"/>
          <w:szCs w:val="24"/>
        </w:rPr>
        <w:t xml:space="preserve"> </w:t>
      </w:r>
      <w:r w:rsidR="00491D46" w:rsidRPr="00CB383D">
        <w:rPr>
          <w:rFonts w:ascii="Book Antiqua" w:hAnsi="Book Antiqua"/>
          <w:color w:val="000000"/>
          <w:sz w:val="24"/>
          <w:szCs w:val="24"/>
        </w:rPr>
        <w:t>to CDCA therapy</w:t>
      </w:r>
      <w:r w:rsidR="00B2505F" w:rsidRPr="00CB383D">
        <w:rPr>
          <w:rFonts w:ascii="Book Antiqua" w:hAnsi="Book Antiqua"/>
          <w:color w:val="000000"/>
          <w:sz w:val="24"/>
          <w:szCs w:val="24"/>
        </w:rPr>
        <w:t xml:space="preserve"> </w:t>
      </w:r>
      <w:r w:rsidR="00491D46" w:rsidRPr="00CB383D">
        <w:rPr>
          <w:rFonts w:ascii="Book Antiqua" w:hAnsi="Book Antiqua"/>
          <w:color w:val="000000"/>
          <w:sz w:val="24"/>
          <w:szCs w:val="24"/>
        </w:rPr>
        <w:t xml:space="preserve">were retrospectively </w:t>
      </w:r>
      <w:r w:rsidRPr="00CB383D">
        <w:rPr>
          <w:rFonts w:ascii="Book Antiqua" w:hAnsi="Book Antiqua"/>
          <w:color w:val="000000"/>
          <w:sz w:val="24"/>
          <w:szCs w:val="24"/>
        </w:rPr>
        <w:t>evaluated</w:t>
      </w:r>
      <w:r w:rsidR="00491D46" w:rsidRPr="00CB383D">
        <w:rPr>
          <w:rFonts w:ascii="Book Antiqua" w:hAnsi="Book Antiqua"/>
          <w:color w:val="000000"/>
          <w:sz w:val="24"/>
          <w:szCs w:val="24"/>
        </w:rPr>
        <w:t xml:space="preserve"> and analyzed, including the results </w:t>
      </w:r>
      <w:r w:rsidR="00306C19" w:rsidRPr="00CB383D">
        <w:rPr>
          <w:rFonts w:ascii="Book Antiqua" w:hAnsi="Book Antiqua"/>
          <w:color w:val="000000"/>
          <w:sz w:val="24"/>
          <w:szCs w:val="24"/>
        </w:rPr>
        <w:t xml:space="preserve">on </w:t>
      </w:r>
      <w:r w:rsidR="00491D46" w:rsidRPr="00CB383D">
        <w:rPr>
          <w:rFonts w:ascii="Book Antiqua" w:hAnsi="Book Antiqua"/>
          <w:color w:val="000000"/>
          <w:sz w:val="24"/>
          <w:szCs w:val="24"/>
        </w:rPr>
        <w:t>urinary bile acid profil</w:t>
      </w:r>
      <w:r w:rsidRPr="00CB383D">
        <w:rPr>
          <w:rFonts w:ascii="Book Antiqua" w:hAnsi="Book Antiqua"/>
          <w:color w:val="000000"/>
          <w:sz w:val="24"/>
          <w:szCs w:val="24"/>
        </w:rPr>
        <w:t>es</w:t>
      </w:r>
      <w:r w:rsidR="00491D46" w:rsidRPr="00CB383D">
        <w:rPr>
          <w:rFonts w:ascii="Book Antiqua" w:hAnsi="Book Antiqua"/>
          <w:color w:val="000000"/>
          <w:sz w:val="24"/>
          <w:szCs w:val="24"/>
        </w:rPr>
        <w:t xml:space="preserve"> and </w:t>
      </w:r>
      <w:r w:rsidRPr="00CB383D">
        <w:rPr>
          <w:rFonts w:ascii="Book Antiqua" w:hAnsi="Book Antiqua"/>
          <w:color w:val="000000"/>
          <w:sz w:val="24"/>
          <w:szCs w:val="24"/>
        </w:rPr>
        <w:t xml:space="preserve">serum </w:t>
      </w:r>
      <w:r w:rsidR="00491D46" w:rsidRPr="00CB383D">
        <w:rPr>
          <w:rFonts w:ascii="Book Antiqua" w:hAnsi="Book Antiqua"/>
          <w:color w:val="000000"/>
          <w:sz w:val="24"/>
          <w:szCs w:val="24"/>
        </w:rPr>
        <w:t>liver function indices.</w:t>
      </w:r>
    </w:p>
    <w:p w:rsidR="00A70708" w:rsidRPr="00CB383D" w:rsidRDefault="00A70708" w:rsidP="006E5216">
      <w:pPr>
        <w:adjustRightInd w:val="0"/>
        <w:snapToGrid w:val="0"/>
        <w:rPr>
          <w:rFonts w:ascii="Book Antiqua" w:eastAsia="等线" w:hAnsi="Book Antiqua"/>
          <w:b/>
          <w:color w:val="000000"/>
          <w:sz w:val="24"/>
          <w:szCs w:val="24"/>
        </w:rPr>
      </w:pPr>
    </w:p>
    <w:p w:rsidR="00A70708" w:rsidRPr="00CB383D" w:rsidRDefault="00A70708" w:rsidP="00AF4220">
      <w:pPr>
        <w:adjustRightInd w:val="0"/>
        <w:snapToGrid w:val="0"/>
        <w:outlineLvl w:val="0"/>
        <w:rPr>
          <w:rFonts w:ascii="Book Antiqua" w:hAnsi="Book Antiqua"/>
          <w:b/>
          <w:i/>
          <w:color w:val="000000"/>
          <w:sz w:val="24"/>
          <w:szCs w:val="24"/>
        </w:rPr>
      </w:pPr>
      <w:r w:rsidRPr="00CB383D">
        <w:rPr>
          <w:rFonts w:ascii="Book Antiqua" w:hAnsi="Book Antiqua"/>
          <w:b/>
          <w:i/>
          <w:color w:val="000000"/>
          <w:sz w:val="24"/>
          <w:szCs w:val="24"/>
        </w:rPr>
        <w:t>Research results</w:t>
      </w:r>
    </w:p>
    <w:p w:rsidR="00A70708" w:rsidRPr="00CB383D" w:rsidRDefault="007B4028" w:rsidP="006E5216">
      <w:pPr>
        <w:tabs>
          <w:tab w:val="left" w:pos="2694"/>
        </w:tabs>
        <w:adjustRightInd w:val="0"/>
        <w:snapToGrid w:val="0"/>
        <w:rPr>
          <w:rFonts w:ascii="Book Antiqua" w:hAnsi="Book Antiqua"/>
          <w:color w:val="000000"/>
          <w:sz w:val="24"/>
          <w:szCs w:val="24"/>
        </w:rPr>
      </w:pPr>
      <w:r w:rsidRPr="00CB383D">
        <w:rPr>
          <w:rFonts w:ascii="Book Antiqua" w:hAnsi="Book Antiqua"/>
          <w:color w:val="000000"/>
          <w:sz w:val="24"/>
          <w:szCs w:val="24"/>
        </w:rPr>
        <w:t>P</w:t>
      </w:r>
      <w:r w:rsidR="00560D83" w:rsidRPr="00CB383D">
        <w:rPr>
          <w:rFonts w:ascii="Book Antiqua" w:hAnsi="Book Antiqua"/>
          <w:color w:val="000000"/>
          <w:sz w:val="24"/>
          <w:szCs w:val="24"/>
        </w:rPr>
        <w:t xml:space="preserve">hysical examination, </w:t>
      </w:r>
      <w:r w:rsidR="00306C19" w:rsidRPr="00CB383D">
        <w:rPr>
          <w:rFonts w:ascii="Book Antiqua" w:hAnsi="Book Antiqua"/>
          <w:color w:val="000000"/>
          <w:sz w:val="24"/>
          <w:szCs w:val="24"/>
        </w:rPr>
        <w:t>biochemistry parameters</w:t>
      </w:r>
      <w:r w:rsidR="00560D83" w:rsidRPr="00CB383D">
        <w:rPr>
          <w:rFonts w:ascii="Book Antiqua" w:hAnsi="Book Antiqua"/>
          <w:color w:val="000000"/>
          <w:sz w:val="24"/>
          <w:szCs w:val="24"/>
        </w:rPr>
        <w:t>, and sonographic findings improved in the patients during CDCA therapy</w:t>
      </w:r>
      <w:r w:rsidRPr="00CB383D">
        <w:rPr>
          <w:rFonts w:ascii="Book Antiqua" w:hAnsi="Book Antiqua"/>
          <w:color w:val="000000"/>
          <w:sz w:val="24"/>
          <w:szCs w:val="24"/>
        </w:rPr>
        <w:t>, except for one who underwent liver transplantation</w:t>
      </w:r>
      <w:r w:rsidR="00560D83" w:rsidRPr="00CB383D">
        <w:rPr>
          <w:rFonts w:ascii="Book Antiqua" w:hAnsi="Book Antiqua"/>
          <w:color w:val="000000"/>
          <w:sz w:val="24"/>
          <w:szCs w:val="24"/>
        </w:rPr>
        <w:t xml:space="preserve">. </w:t>
      </w:r>
      <w:r w:rsidRPr="00CB383D">
        <w:rPr>
          <w:rFonts w:ascii="Book Antiqua" w:hAnsi="Book Antiqua"/>
          <w:color w:val="000000"/>
          <w:sz w:val="24"/>
          <w:szCs w:val="24"/>
        </w:rPr>
        <w:t>The urinary levels of a</w:t>
      </w:r>
      <w:r w:rsidR="00560D83" w:rsidRPr="00CB383D">
        <w:rPr>
          <w:rFonts w:ascii="Book Antiqua" w:hAnsi="Book Antiqua"/>
          <w:color w:val="000000"/>
          <w:sz w:val="24"/>
          <w:szCs w:val="24"/>
        </w:rPr>
        <w:t xml:space="preserve">typical hepatotoxic 3-oxo-Δ4 bile acids </w:t>
      </w:r>
      <w:r w:rsidRPr="00CB383D">
        <w:rPr>
          <w:rFonts w:ascii="Book Antiqua" w:hAnsi="Book Antiqua"/>
          <w:color w:val="000000"/>
          <w:sz w:val="24"/>
          <w:szCs w:val="24"/>
        </w:rPr>
        <w:t>were suppressed</w:t>
      </w:r>
      <w:r w:rsidR="00560D83" w:rsidRPr="00CB383D">
        <w:rPr>
          <w:rFonts w:ascii="Book Antiqua" w:hAnsi="Book Antiqua"/>
          <w:color w:val="000000"/>
          <w:sz w:val="24"/>
          <w:szCs w:val="24"/>
        </w:rPr>
        <w:t xml:space="preserve"> concomitantly with clinical improvements in those patients treated with CDCA, but not with </w:t>
      </w:r>
      <w:proofErr w:type="spellStart"/>
      <w:r w:rsidR="004C675F" w:rsidRPr="00CB383D">
        <w:rPr>
          <w:rFonts w:ascii="Book Antiqua" w:hAnsi="Book Antiqua"/>
          <w:color w:val="000000"/>
          <w:sz w:val="24"/>
          <w:szCs w:val="24"/>
        </w:rPr>
        <w:t>ursodeoxycholic</w:t>
      </w:r>
      <w:proofErr w:type="spellEnd"/>
      <w:r w:rsidR="004C675F" w:rsidRPr="00CB383D">
        <w:rPr>
          <w:rFonts w:ascii="Book Antiqua" w:hAnsi="Book Antiqua"/>
          <w:color w:val="000000"/>
          <w:sz w:val="24"/>
          <w:szCs w:val="24"/>
        </w:rPr>
        <w:t xml:space="preserve"> acid (</w:t>
      </w:r>
      <w:proofErr w:type="spellStart"/>
      <w:r w:rsidR="00560D83" w:rsidRPr="00CB383D">
        <w:rPr>
          <w:rFonts w:ascii="Book Antiqua" w:hAnsi="Book Antiqua"/>
          <w:color w:val="000000"/>
          <w:sz w:val="24"/>
          <w:szCs w:val="24"/>
        </w:rPr>
        <w:t>UDCA</w:t>
      </w:r>
      <w:proofErr w:type="spellEnd"/>
      <w:r w:rsidR="004C675F" w:rsidRPr="00CB383D">
        <w:rPr>
          <w:rFonts w:ascii="Book Antiqua" w:hAnsi="Book Antiqua"/>
          <w:color w:val="000000"/>
          <w:sz w:val="24"/>
          <w:szCs w:val="24"/>
        </w:rPr>
        <w:t>)</w:t>
      </w:r>
      <w:r w:rsidR="00560D83" w:rsidRPr="00CB383D">
        <w:rPr>
          <w:rFonts w:ascii="Book Antiqua" w:hAnsi="Book Antiqua"/>
          <w:color w:val="000000"/>
          <w:sz w:val="24"/>
          <w:szCs w:val="24"/>
        </w:rPr>
        <w:t>. The dose of CDCA v</w:t>
      </w:r>
      <w:r w:rsidR="004C675F" w:rsidRPr="00CB383D">
        <w:rPr>
          <w:rFonts w:ascii="Book Antiqua" w:hAnsi="Book Antiqua"/>
          <w:color w:val="000000"/>
          <w:sz w:val="24"/>
          <w:szCs w:val="24"/>
        </w:rPr>
        <w:t>aried from 5.5-</w:t>
      </w:r>
      <w:r w:rsidR="00560D83" w:rsidRPr="00CB383D">
        <w:rPr>
          <w:rFonts w:ascii="Book Antiqua" w:hAnsi="Book Antiqua"/>
          <w:color w:val="000000"/>
          <w:sz w:val="24"/>
          <w:szCs w:val="24"/>
        </w:rPr>
        <w:t>10 mg/kg per day among patients based on maximum suppression of the atypical bile acids.</w:t>
      </w:r>
    </w:p>
    <w:p w:rsidR="00560D83" w:rsidRPr="00CB383D" w:rsidRDefault="00560D83" w:rsidP="006E5216">
      <w:pPr>
        <w:tabs>
          <w:tab w:val="left" w:pos="2694"/>
        </w:tabs>
        <w:adjustRightInd w:val="0"/>
        <w:snapToGrid w:val="0"/>
        <w:rPr>
          <w:rFonts w:ascii="Book Antiqua" w:eastAsia="等线" w:hAnsi="Book Antiqua" w:cs="Segoe UI"/>
          <w:color w:val="000000"/>
          <w:sz w:val="24"/>
          <w:szCs w:val="24"/>
          <w:shd w:val="clear" w:color="auto" w:fill="FFFFFF"/>
        </w:rPr>
      </w:pPr>
    </w:p>
    <w:p w:rsidR="00A70708" w:rsidRPr="00CB383D" w:rsidRDefault="00A70708" w:rsidP="00AF4220">
      <w:pPr>
        <w:adjustRightInd w:val="0"/>
        <w:snapToGrid w:val="0"/>
        <w:outlineLvl w:val="0"/>
        <w:rPr>
          <w:rFonts w:ascii="Book Antiqua" w:hAnsi="Book Antiqua" w:cs="Segoe UI"/>
          <w:b/>
          <w:i/>
          <w:color w:val="000000"/>
          <w:sz w:val="24"/>
          <w:szCs w:val="24"/>
          <w:shd w:val="clear" w:color="auto" w:fill="FFFFFF"/>
        </w:rPr>
      </w:pPr>
      <w:r w:rsidRPr="00CB383D">
        <w:rPr>
          <w:rFonts w:ascii="Book Antiqua" w:hAnsi="Book Antiqua"/>
          <w:b/>
          <w:i/>
          <w:color w:val="000000"/>
          <w:sz w:val="24"/>
          <w:szCs w:val="24"/>
        </w:rPr>
        <w:t>Research conclusions</w:t>
      </w:r>
    </w:p>
    <w:p w:rsidR="007B4028" w:rsidRPr="00CB383D" w:rsidRDefault="007B4028"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lastRenderedPageBreak/>
        <w:t xml:space="preserve">CDCA is an effective alternative therapy to </w:t>
      </w:r>
      <w:r w:rsidR="004C675F" w:rsidRPr="00CB383D">
        <w:rPr>
          <w:rFonts w:ascii="Book Antiqua" w:hAnsi="Book Antiqua"/>
          <w:color w:val="000000"/>
          <w:sz w:val="24"/>
          <w:szCs w:val="24"/>
        </w:rPr>
        <w:t>CA</w:t>
      </w:r>
      <w:r w:rsidRPr="00CB383D">
        <w:rPr>
          <w:rFonts w:ascii="Book Antiqua" w:hAnsi="Book Antiqua"/>
          <w:color w:val="000000"/>
          <w:sz w:val="24"/>
          <w:szCs w:val="24"/>
        </w:rPr>
        <w:t xml:space="preserve">, provided </w:t>
      </w:r>
      <w:r w:rsidR="00306C19" w:rsidRPr="00CB383D">
        <w:rPr>
          <w:rFonts w:ascii="Book Antiqua" w:hAnsi="Book Antiqua"/>
          <w:color w:val="000000"/>
          <w:sz w:val="24"/>
          <w:szCs w:val="24"/>
        </w:rPr>
        <w:t xml:space="preserve">that </w:t>
      </w:r>
      <w:r w:rsidRPr="00CB383D">
        <w:rPr>
          <w:rFonts w:ascii="Book Antiqua" w:hAnsi="Book Antiqua"/>
          <w:color w:val="000000"/>
          <w:sz w:val="24"/>
          <w:szCs w:val="24"/>
        </w:rPr>
        <w:t>the dose is carefully optimized on an individual patient basis to minimize side</w:t>
      </w:r>
      <w:r w:rsidR="00306C19" w:rsidRPr="00CB383D">
        <w:rPr>
          <w:rFonts w:ascii="Book Antiqua" w:hAnsi="Book Antiqua"/>
          <w:color w:val="000000"/>
          <w:sz w:val="24"/>
          <w:szCs w:val="24"/>
        </w:rPr>
        <w:t xml:space="preserve"> </w:t>
      </w:r>
      <w:r w:rsidRPr="00CB383D">
        <w:rPr>
          <w:rFonts w:ascii="Book Antiqua" w:hAnsi="Book Antiqua"/>
          <w:color w:val="000000"/>
          <w:sz w:val="24"/>
          <w:szCs w:val="24"/>
        </w:rPr>
        <w:t>effects. UDCA does not achieve the therapeutic goal of suppressing the production of atypical hepatotoxic bile acids and is not recommended for long-term treatment.</w:t>
      </w:r>
    </w:p>
    <w:p w:rsidR="00A70708" w:rsidRPr="00CB383D" w:rsidRDefault="00A70708" w:rsidP="006E5216">
      <w:pPr>
        <w:adjustRightInd w:val="0"/>
        <w:snapToGrid w:val="0"/>
        <w:rPr>
          <w:rFonts w:ascii="Book Antiqua" w:eastAsia="等线" w:hAnsi="Book Antiqua" w:cs="Segoe UI"/>
          <w:color w:val="000000"/>
          <w:sz w:val="24"/>
          <w:szCs w:val="24"/>
          <w:shd w:val="clear" w:color="auto" w:fill="FFFFFF"/>
        </w:rPr>
      </w:pPr>
    </w:p>
    <w:p w:rsidR="00A70708" w:rsidRPr="00CB383D" w:rsidRDefault="00A70708" w:rsidP="00AF4220">
      <w:pPr>
        <w:adjustRightInd w:val="0"/>
        <w:snapToGrid w:val="0"/>
        <w:outlineLvl w:val="0"/>
        <w:rPr>
          <w:rFonts w:ascii="Book Antiqua" w:hAnsi="Book Antiqua" w:cs="Segoe UI"/>
          <w:b/>
          <w:i/>
          <w:color w:val="000000"/>
          <w:sz w:val="24"/>
          <w:szCs w:val="24"/>
          <w:shd w:val="clear" w:color="auto" w:fill="FFFFFF"/>
        </w:rPr>
      </w:pPr>
      <w:r w:rsidRPr="00CB383D">
        <w:rPr>
          <w:rFonts w:ascii="Book Antiqua" w:hAnsi="Book Antiqua" w:cs="Segoe UI"/>
          <w:b/>
          <w:i/>
          <w:color w:val="000000"/>
          <w:sz w:val="24"/>
          <w:szCs w:val="24"/>
          <w:shd w:val="clear" w:color="auto" w:fill="FFFFFF"/>
        </w:rPr>
        <w:t>Research perspectives</w:t>
      </w:r>
    </w:p>
    <w:bookmarkEnd w:id="159"/>
    <w:bookmarkEnd w:id="160"/>
    <w:bookmarkEnd w:id="161"/>
    <w:bookmarkEnd w:id="162"/>
    <w:bookmarkEnd w:id="163"/>
    <w:bookmarkEnd w:id="164"/>
    <w:bookmarkEnd w:id="165"/>
    <w:bookmarkEnd w:id="166"/>
    <w:bookmarkEnd w:id="167"/>
    <w:bookmarkEnd w:id="168"/>
    <w:bookmarkEnd w:id="169"/>
    <w:bookmarkEnd w:id="170"/>
    <w:bookmarkEnd w:id="171"/>
    <w:p w:rsidR="00522270" w:rsidRPr="00CB383D" w:rsidRDefault="00522270" w:rsidP="006E5216">
      <w:pPr>
        <w:adjustRightInd w:val="0"/>
        <w:snapToGrid w:val="0"/>
        <w:rPr>
          <w:rFonts w:ascii="Book Antiqua" w:hAnsi="Book Antiqua"/>
          <w:b/>
          <w:color w:val="000000"/>
          <w:sz w:val="24"/>
          <w:szCs w:val="24"/>
        </w:rPr>
      </w:pPr>
      <w:r w:rsidRPr="00CB383D">
        <w:rPr>
          <w:rFonts w:ascii="Book Antiqua" w:hAnsi="Book Antiqua"/>
          <w:color w:val="000000"/>
          <w:sz w:val="24"/>
          <w:szCs w:val="24"/>
        </w:rPr>
        <w:t>CDCA is effective in the treatment of the patients with AKR1D1 deficiency. However, CDCA is intrinsic</w:t>
      </w:r>
      <w:r w:rsidR="00D5245D" w:rsidRPr="00CB383D">
        <w:rPr>
          <w:rFonts w:ascii="Book Antiqua" w:hAnsi="Book Antiqua"/>
          <w:color w:val="000000"/>
          <w:sz w:val="24"/>
          <w:szCs w:val="24"/>
        </w:rPr>
        <w:t>ally</w:t>
      </w:r>
      <w:r w:rsidRPr="00CB383D">
        <w:rPr>
          <w:rFonts w:ascii="Book Antiqua" w:hAnsi="Book Antiqua"/>
          <w:color w:val="000000"/>
          <w:sz w:val="24"/>
          <w:szCs w:val="24"/>
        </w:rPr>
        <w:t xml:space="preserve"> hepat</w:t>
      </w:r>
      <w:r w:rsidR="00D5245D" w:rsidRPr="00CB383D">
        <w:rPr>
          <w:rFonts w:ascii="Book Antiqua" w:hAnsi="Book Antiqua"/>
          <w:color w:val="000000"/>
          <w:sz w:val="24"/>
          <w:szCs w:val="24"/>
        </w:rPr>
        <w:t>o</w:t>
      </w:r>
      <w:r w:rsidRPr="00CB383D">
        <w:rPr>
          <w:rFonts w:ascii="Book Antiqua" w:hAnsi="Book Antiqua"/>
          <w:color w:val="000000"/>
          <w:sz w:val="24"/>
          <w:szCs w:val="24"/>
        </w:rPr>
        <w:t xml:space="preserve">toxic, </w:t>
      </w:r>
      <w:r w:rsidR="00D5245D" w:rsidRPr="00CB383D">
        <w:rPr>
          <w:rFonts w:ascii="Book Antiqua" w:hAnsi="Book Antiqua"/>
          <w:color w:val="000000"/>
          <w:sz w:val="24"/>
          <w:szCs w:val="24"/>
        </w:rPr>
        <w:t xml:space="preserve">and therefore </w:t>
      </w:r>
      <w:r w:rsidRPr="00CB383D">
        <w:rPr>
          <w:rFonts w:ascii="Book Antiqua" w:hAnsi="Book Antiqua"/>
          <w:color w:val="000000"/>
          <w:sz w:val="24"/>
          <w:szCs w:val="24"/>
        </w:rPr>
        <w:t xml:space="preserve">its dose must be optimized </w:t>
      </w:r>
      <w:r w:rsidR="00D5245D" w:rsidRPr="00CB383D">
        <w:rPr>
          <w:rFonts w:ascii="Book Antiqua" w:hAnsi="Book Antiqua"/>
          <w:color w:val="000000"/>
          <w:sz w:val="24"/>
          <w:szCs w:val="24"/>
        </w:rPr>
        <w:t>to</w:t>
      </w:r>
      <w:r w:rsidRPr="00CB383D">
        <w:rPr>
          <w:rFonts w:ascii="Book Antiqua" w:hAnsi="Book Antiqua"/>
          <w:color w:val="000000"/>
          <w:sz w:val="24"/>
          <w:szCs w:val="24"/>
        </w:rPr>
        <w:t xml:space="preserve"> individual patients. </w:t>
      </w:r>
      <w:r w:rsidR="00D5245D" w:rsidRPr="00CB383D">
        <w:rPr>
          <w:rFonts w:ascii="Book Antiqua" w:hAnsi="Book Antiqua"/>
          <w:color w:val="000000"/>
          <w:sz w:val="24"/>
          <w:szCs w:val="24"/>
        </w:rPr>
        <w:t xml:space="preserve">Future studies should focus on continued long-term monitoring of these patients to provide more detailed information of the natural history of this rare metabolic liver disease and to determine long-term outcomes </w:t>
      </w:r>
      <w:r w:rsidR="00306C19" w:rsidRPr="00CB383D">
        <w:rPr>
          <w:rFonts w:ascii="Book Antiqua" w:hAnsi="Book Antiqua"/>
          <w:color w:val="000000"/>
          <w:sz w:val="24"/>
          <w:szCs w:val="24"/>
        </w:rPr>
        <w:t xml:space="preserve">of </w:t>
      </w:r>
      <w:r w:rsidR="00D5245D" w:rsidRPr="00CB383D">
        <w:rPr>
          <w:rFonts w:ascii="Book Antiqua" w:hAnsi="Book Antiqua"/>
          <w:color w:val="000000"/>
          <w:sz w:val="24"/>
          <w:szCs w:val="24"/>
        </w:rPr>
        <w:t>therapy with primary bile acids.</w:t>
      </w:r>
    </w:p>
    <w:p w:rsidR="005B580C" w:rsidRPr="00CB383D" w:rsidRDefault="00522270" w:rsidP="00AF4220">
      <w:pPr>
        <w:autoSpaceDE w:val="0"/>
        <w:autoSpaceDN w:val="0"/>
        <w:adjustRightInd w:val="0"/>
        <w:snapToGrid w:val="0"/>
        <w:outlineLvl w:val="0"/>
        <w:rPr>
          <w:rFonts w:ascii="Book Antiqua" w:hAnsi="Book Antiqua"/>
          <w:b/>
          <w:color w:val="000000"/>
          <w:sz w:val="24"/>
          <w:szCs w:val="24"/>
        </w:rPr>
      </w:pPr>
      <w:r w:rsidRPr="00CB383D">
        <w:rPr>
          <w:rFonts w:ascii="Book Antiqua" w:eastAsia="Times New Roman" w:hAnsi="Book Antiqua"/>
          <w:b/>
          <w:color w:val="000000"/>
          <w:sz w:val="24"/>
          <w:szCs w:val="24"/>
        </w:rPr>
        <w:br w:type="page"/>
      </w:r>
      <w:r w:rsidR="004C675F" w:rsidRPr="00CB383D">
        <w:rPr>
          <w:rFonts w:ascii="Book Antiqua" w:eastAsia="Times New Roman" w:hAnsi="Book Antiqua"/>
          <w:b/>
          <w:color w:val="000000"/>
          <w:sz w:val="24"/>
          <w:szCs w:val="24"/>
        </w:rPr>
        <w:lastRenderedPageBreak/>
        <w:t>REFERENCES</w:t>
      </w:r>
      <w:bookmarkStart w:id="172" w:name="_nebB5D3DDEB_4045_4102_A8D2_F4E25F837368"/>
    </w:p>
    <w:bookmarkEnd w:id="172"/>
    <w:p w:rsidR="00495A7C" w:rsidRPr="00CB383D" w:rsidRDefault="00495A7C" w:rsidP="00495A7C">
      <w:pPr>
        <w:autoSpaceDE w:val="0"/>
        <w:autoSpaceDN w:val="0"/>
        <w:adjustRightInd w:val="0"/>
        <w:snapToGrid w:val="0"/>
        <w:rPr>
          <w:rFonts w:ascii="Book Antiqua" w:hAnsi="Book Antiqua"/>
          <w:color w:val="000000"/>
          <w:sz w:val="24"/>
          <w:szCs w:val="24"/>
        </w:rPr>
      </w:pPr>
      <w:proofErr w:type="gramStart"/>
      <w:r w:rsidRPr="00CB383D">
        <w:rPr>
          <w:rFonts w:ascii="Book Antiqua" w:hAnsi="Book Antiqua"/>
          <w:color w:val="000000"/>
          <w:sz w:val="24"/>
          <w:szCs w:val="24"/>
        </w:rPr>
        <w:t>1 </w:t>
      </w:r>
      <w:r w:rsidRPr="00CB383D">
        <w:rPr>
          <w:rFonts w:ascii="Book Antiqua" w:hAnsi="Book Antiqua"/>
          <w:b/>
          <w:bCs/>
          <w:color w:val="000000"/>
          <w:sz w:val="24"/>
          <w:szCs w:val="24"/>
        </w:rPr>
        <w:t>Setchell KDR</w:t>
      </w:r>
      <w:r w:rsidRPr="00CB383D">
        <w:rPr>
          <w:rFonts w:ascii="Book Antiqua" w:hAnsi="Book Antiqua"/>
          <w:bCs/>
          <w:color w:val="000000"/>
          <w:sz w:val="24"/>
          <w:szCs w:val="24"/>
        </w:rPr>
        <w:t>.</w:t>
      </w:r>
      <w:proofErr w:type="gramEnd"/>
      <w:r w:rsidRPr="00CB383D">
        <w:rPr>
          <w:rFonts w:ascii="Book Antiqua" w:hAnsi="Book Antiqua"/>
          <w:bCs/>
          <w:color w:val="000000"/>
          <w:sz w:val="24"/>
          <w:szCs w:val="24"/>
        </w:rPr>
        <w:t xml:space="preserve"> </w:t>
      </w:r>
      <w:proofErr w:type="gramStart"/>
      <w:r w:rsidRPr="00CB383D">
        <w:rPr>
          <w:rFonts w:ascii="Book Antiqua" w:hAnsi="Book Antiqua"/>
          <w:bCs/>
          <w:color w:val="000000"/>
          <w:sz w:val="24"/>
          <w:szCs w:val="24"/>
        </w:rPr>
        <w:t>Disorders of bile acid synthesis.</w:t>
      </w:r>
      <w:proofErr w:type="gramEnd"/>
      <w:r w:rsidRPr="00CB383D">
        <w:rPr>
          <w:rFonts w:ascii="Book Antiqua" w:hAnsi="Book Antiqua"/>
          <w:bCs/>
          <w:color w:val="000000"/>
          <w:sz w:val="24"/>
          <w:szCs w:val="24"/>
        </w:rPr>
        <w:t xml:space="preserve"> In: </w:t>
      </w:r>
      <w:proofErr w:type="spellStart"/>
      <w:r w:rsidRPr="00CB383D">
        <w:rPr>
          <w:rFonts w:ascii="Book Antiqua" w:hAnsi="Book Antiqua"/>
          <w:bCs/>
          <w:color w:val="000000"/>
          <w:sz w:val="24"/>
          <w:szCs w:val="24"/>
        </w:rPr>
        <w:t>Suchy</w:t>
      </w:r>
      <w:proofErr w:type="spellEnd"/>
      <w:r w:rsidRPr="00CB383D">
        <w:rPr>
          <w:rFonts w:ascii="Book Antiqua" w:hAnsi="Book Antiqua"/>
          <w:bCs/>
          <w:color w:val="000000"/>
          <w:sz w:val="24"/>
          <w:szCs w:val="24"/>
        </w:rPr>
        <w:t xml:space="preserve"> </w:t>
      </w:r>
      <w:proofErr w:type="spellStart"/>
      <w:r w:rsidRPr="00CB383D">
        <w:rPr>
          <w:rFonts w:ascii="Book Antiqua" w:hAnsi="Book Antiqua"/>
          <w:bCs/>
          <w:color w:val="000000"/>
          <w:sz w:val="24"/>
          <w:szCs w:val="24"/>
        </w:rPr>
        <w:t>FJSR</w:t>
      </w:r>
      <w:proofErr w:type="spellEnd"/>
      <w:r w:rsidRPr="00CB383D">
        <w:rPr>
          <w:rFonts w:ascii="Book Antiqua" w:hAnsi="Book Antiqua"/>
          <w:bCs/>
          <w:color w:val="000000"/>
          <w:sz w:val="24"/>
          <w:szCs w:val="24"/>
        </w:rPr>
        <w:t>,</w:t>
      </w:r>
      <w:r w:rsidRPr="00CB383D">
        <w:rPr>
          <w:rFonts w:ascii="Book Antiqua" w:hAnsi="Book Antiqua"/>
          <w:color w:val="000000"/>
          <w:sz w:val="24"/>
          <w:szCs w:val="24"/>
        </w:rPr>
        <w:t> </w:t>
      </w:r>
      <w:proofErr w:type="spellStart"/>
      <w:r w:rsidRPr="00CB383D">
        <w:rPr>
          <w:rFonts w:ascii="Book Antiqua" w:hAnsi="Book Antiqua"/>
          <w:color w:val="000000"/>
          <w:sz w:val="24"/>
          <w:szCs w:val="24"/>
        </w:rPr>
        <w:t>Balistreri</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WF</w:t>
      </w:r>
      <w:proofErr w:type="spellEnd"/>
      <w:r w:rsidRPr="00CB383D">
        <w:rPr>
          <w:rFonts w:ascii="Book Antiqua" w:hAnsi="Book Antiqua"/>
          <w:color w:val="000000"/>
          <w:sz w:val="24"/>
          <w:szCs w:val="24"/>
        </w:rPr>
        <w:t xml:space="preserve">, editors. </w:t>
      </w:r>
      <w:proofErr w:type="gramStart"/>
      <w:r w:rsidRPr="00CB383D">
        <w:rPr>
          <w:rFonts w:ascii="Book Antiqua" w:hAnsi="Book Antiqua"/>
          <w:color w:val="000000"/>
          <w:sz w:val="24"/>
          <w:szCs w:val="24"/>
        </w:rPr>
        <w:t>Liver Disease in Children.</w:t>
      </w:r>
      <w:proofErr w:type="gramEnd"/>
      <w:r w:rsidRPr="00CB383D">
        <w:rPr>
          <w:rFonts w:ascii="Book Antiqua" w:hAnsi="Book Antiqua"/>
          <w:color w:val="000000"/>
          <w:sz w:val="24"/>
          <w:szCs w:val="24"/>
        </w:rPr>
        <w:t xml:space="preserve"> Cambridge: Cambridge University Press, 2014 </w:t>
      </w:r>
      <w:r w:rsidR="00AC7304" w:rsidRPr="00CB383D">
        <w:rPr>
          <w:rFonts w:ascii="Book Antiqua" w:hAnsi="Book Antiqua" w:hint="eastAsia"/>
          <w:color w:val="000000"/>
          <w:sz w:val="24"/>
          <w:szCs w:val="24"/>
        </w:rPr>
        <w:t>[</w:t>
      </w:r>
      <w:r w:rsidRPr="00CB383D">
        <w:rPr>
          <w:rFonts w:ascii="Book Antiqua" w:hAnsi="Book Antiqua"/>
          <w:color w:val="000000"/>
          <w:sz w:val="24"/>
          <w:szCs w:val="24"/>
        </w:rPr>
        <w:t>DOI: 10.1017/CBO9781139012102.034</w:t>
      </w:r>
      <w:r w:rsidR="00AC7304" w:rsidRPr="00CB383D">
        <w:rPr>
          <w:rFonts w:ascii="Book Antiqua" w:hAnsi="Book Antiqua" w:hint="eastAsia"/>
          <w:color w:val="000000"/>
          <w:sz w:val="24"/>
          <w:szCs w:val="24"/>
        </w:rPr>
        <w:t>]</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2 </w:t>
      </w:r>
      <w:proofErr w:type="spellStart"/>
      <w:r w:rsidRPr="00CB383D">
        <w:rPr>
          <w:rFonts w:ascii="Book Antiqua" w:hAnsi="Book Antiqua"/>
          <w:b/>
          <w:bCs/>
          <w:color w:val="000000"/>
          <w:sz w:val="24"/>
          <w:szCs w:val="24"/>
        </w:rPr>
        <w:t>Setchell</w:t>
      </w:r>
      <w:proofErr w:type="spellEnd"/>
      <w:r w:rsidRPr="00CB383D">
        <w:rPr>
          <w:rFonts w:ascii="Book Antiqua" w:hAnsi="Book Antiqua"/>
          <w:b/>
          <w:bCs/>
          <w:color w:val="000000"/>
          <w:sz w:val="24"/>
          <w:szCs w:val="24"/>
        </w:rPr>
        <w:t xml:space="preserve"> </w:t>
      </w:r>
      <w:proofErr w:type="spellStart"/>
      <w:r w:rsidRPr="00CB383D">
        <w:rPr>
          <w:rFonts w:ascii="Book Antiqua" w:hAnsi="Book Antiqua"/>
          <w:b/>
          <w:bCs/>
          <w:color w:val="000000"/>
          <w:sz w:val="24"/>
          <w:szCs w:val="24"/>
        </w:rPr>
        <w:t>KD</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Heubi</w:t>
      </w:r>
      <w:proofErr w:type="spellEnd"/>
      <w:r w:rsidRPr="00CB383D">
        <w:rPr>
          <w:rFonts w:ascii="Book Antiqua" w:hAnsi="Book Antiqua"/>
          <w:color w:val="000000"/>
          <w:sz w:val="24"/>
          <w:szCs w:val="24"/>
        </w:rPr>
        <w:t xml:space="preserve"> JE. </w:t>
      </w:r>
      <w:proofErr w:type="gramStart"/>
      <w:r w:rsidRPr="00CB383D">
        <w:rPr>
          <w:rFonts w:ascii="Book Antiqua" w:hAnsi="Book Antiqua"/>
          <w:color w:val="000000"/>
          <w:sz w:val="24"/>
          <w:szCs w:val="24"/>
        </w:rPr>
        <w:t>Defects in bile acid biosynthesis--diagnosis and treatment.</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Pediatr</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Gastroenterol</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Nutr</w:t>
      </w:r>
      <w:proofErr w:type="spellEnd"/>
      <w:r w:rsidRPr="00CB383D">
        <w:rPr>
          <w:rFonts w:ascii="Book Antiqua" w:hAnsi="Book Antiqua"/>
          <w:color w:val="000000"/>
          <w:sz w:val="24"/>
          <w:szCs w:val="24"/>
        </w:rPr>
        <w:t> 2006; </w:t>
      </w:r>
      <w:r w:rsidRPr="00CB383D">
        <w:rPr>
          <w:rFonts w:ascii="Book Antiqua" w:hAnsi="Book Antiqua"/>
          <w:b/>
          <w:bCs/>
          <w:color w:val="000000"/>
          <w:sz w:val="24"/>
          <w:szCs w:val="24"/>
        </w:rPr>
        <w:t xml:space="preserve">43 </w:t>
      </w:r>
      <w:proofErr w:type="spellStart"/>
      <w:r w:rsidRPr="00CB383D">
        <w:rPr>
          <w:rFonts w:ascii="Book Antiqua" w:hAnsi="Book Antiqua"/>
          <w:bCs/>
          <w:color w:val="000000"/>
          <w:sz w:val="24"/>
          <w:szCs w:val="24"/>
        </w:rPr>
        <w:t>Suppl</w:t>
      </w:r>
      <w:proofErr w:type="spellEnd"/>
      <w:r w:rsidRPr="00CB383D">
        <w:rPr>
          <w:rFonts w:ascii="Book Antiqua" w:hAnsi="Book Antiqua"/>
          <w:bCs/>
          <w:color w:val="000000"/>
          <w:sz w:val="24"/>
          <w:szCs w:val="24"/>
        </w:rPr>
        <w:t xml:space="preserve"> 1</w:t>
      </w:r>
      <w:r w:rsidRPr="00CB383D">
        <w:rPr>
          <w:rFonts w:ascii="Book Antiqua" w:hAnsi="Book Antiqua"/>
          <w:color w:val="000000"/>
          <w:sz w:val="24"/>
          <w:szCs w:val="24"/>
        </w:rPr>
        <w:t>: S17-S22 [PMID: 16819396 DOI: 10.1097/01.mpg.0000226386.79483.7b]</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3 </w:t>
      </w:r>
      <w:proofErr w:type="spellStart"/>
      <w:r w:rsidRPr="00CB383D">
        <w:rPr>
          <w:rFonts w:ascii="Book Antiqua" w:hAnsi="Book Antiqua"/>
          <w:b/>
          <w:bCs/>
          <w:color w:val="000000"/>
          <w:sz w:val="24"/>
          <w:szCs w:val="24"/>
        </w:rPr>
        <w:t>Setchell</w:t>
      </w:r>
      <w:proofErr w:type="spellEnd"/>
      <w:r w:rsidRPr="00CB383D">
        <w:rPr>
          <w:rFonts w:ascii="Book Antiqua" w:hAnsi="Book Antiqua"/>
          <w:b/>
          <w:bCs/>
          <w:color w:val="000000"/>
          <w:sz w:val="24"/>
          <w:szCs w:val="24"/>
        </w:rPr>
        <w:t xml:space="preserve"> </w:t>
      </w:r>
      <w:proofErr w:type="spellStart"/>
      <w:r w:rsidRPr="00CB383D">
        <w:rPr>
          <w:rFonts w:ascii="Book Antiqua" w:hAnsi="Book Antiqua"/>
          <w:b/>
          <w:bCs/>
          <w:color w:val="000000"/>
          <w:sz w:val="24"/>
          <w:szCs w:val="24"/>
        </w:rPr>
        <w:t>KD</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Suchy</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FJ</w:t>
      </w:r>
      <w:proofErr w:type="spellEnd"/>
      <w:r w:rsidRPr="00CB383D">
        <w:rPr>
          <w:rFonts w:ascii="Book Antiqua" w:hAnsi="Book Antiqua"/>
          <w:color w:val="000000"/>
          <w:sz w:val="24"/>
          <w:szCs w:val="24"/>
        </w:rPr>
        <w:t>, Welsh MB, Zimmer-</w:t>
      </w:r>
      <w:proofErr w:type="spellStart"/>
      <w:r w:rsidRPr="00CB383D">
        <w:rPr>
          <w:rFonts w:ascii="Book Antiqua" w:hAnsi="Book Antiqua"/>
          <w:color w:val="000000"/>
          <w:sz w:val="24"/>
          <w:szCs w:val="24"/>
        </w:rPr>
        <w:t>Nechemias</w:t>
      </w:r>
      <w:proofErr w:type="spellEnd"/>
      <w:r w:rsidRPr="00CB383D">
        <w:rPr>
          <w:rFonts w:ascii="Book Antiqua" w:hAnsi="Book Antiqua"/>
          <w:color w:val="000000"/>
          <w:sz w:val="24"/>
          <w:szCs w:val="24"/>
        </w:rPr>
        <w:t xml:space="preserve"> L, </w:t>
      </w:r>
      <w:proofErr w:type="spellStart"/>
      <w:r w:rsidRPr="00CB383D">
        <w:rPr>
          <w:rFonts w:ascii="Book Antiqua" w:hAnsi="Book Antiqua"/>
          <w:color w:val="000000"/>
          <w:sz w:val="24"/>
          <w:szCs w:val="24"/>
        </w:rPr>
        <w:t>Heubi</w:t>
      </w:r>
      <w:proofErr w:type="spellEnd"/>
      <w:r w:rsidRPr="00CB383D">
        <w:rPr>
          <w:rFonts w:ascii="Book Antiqua" w:hAnsi="Book Antiqua"/>
          <w:color w:val="000000"/>
          <w:sz w:val="24"/>
          <w:szCs w:val="24"/>
        </w:rPr>
        <w:t xml:space="preserve"> J, Balistreri WF. </w:t>
      </w:r>
      <w:proofErr w:type="gramStart"/>
      <w:r w:rsidRPr="00CB383D">
        <w:rPr>
          <w:rFonts w:ascii="Book Antiqua" w:hAnsi="Book Antiqua"/>
          <w:color w:val="000000"/>
          <w:sz w:val="24"/>
          <w:szCs w:val="24"/>
        </w:rPr>
        <w:t>Delta 4-3-oxosteroid 5 beta-reductase deficiency described in identical twins with neonatal hepatitis.</w:t>
      </w:r>
      <w:proofErr w:type="gramEnd"/>
      <w:r w:rsidRPr="00CB383D">
        <w:rPr>
          <w:rFonts w:ascii="Book Antiqua" w:hAnsi="Book Antiqua"/>
          <w:color w:val="000000"/>
          <w:sz w:val="24"/>
          <w:szCs w:val="24"/>
        </w:rPr>
        <w:t xml:space="preserve"> </w:t>
      </w:r>
      <w:proofErr w:type="gramStart"/>
      <w:r w:rsidRPr="00CB383D">
        <w:rPr>
          <w:rFonts w:ascii="Book Antiqua" w:hAnsi="Book Antiqua"/>
          <w:color w:val="000000"/>
          <w:sz w:val="24"/>
          <w:szCs w:val="24"/>
        </w:rPr>
        <w:t>A new inborn error in bile acid synthesis.</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J Clin Invest</w:t>
      </w:r>
      <w:r w:rsidRPr="00CB383D">
        <w:rPr>
          <w:rFonts w:ascii="Book Antiqua" w:hAnsi="Book Antiqua"/>
          <w:color w:val="000000"/>
          <w:sz w:val="24"/>
          <w:szCs w:val="24"/>
        </w:rPr>
        <w:t> 1988; </w:t>
      </w:r>
      <w:r w:rsidRPr="00CB383D">
        <w:rPr>
          <w:rFonts w:ascii="Book Antiqua" w:hAnsi="Book Antiqua"/>
          <w:b/>
          <w:bCs/>
          <w:color w:val="000000"/>
          <w:sz w:val="24"/>
          <w:szCs w:val="24"/>
        </w:rPr>
        <w:t>82</w:t>
      </w:r>
      <w:r w:rsidRPr="00CB383D">
        <w:rPr>
          <w:rFonts w:ascii="Book Antiqua" w:hAnsi="Book Antiqua"/>
          <w:color w:val="000000"/>
          <w:sz w:val="24"/>
          <w:szCs w:val="24"/>
        </w:rPr>
        <w:t>: 2148-2157 [PMID: 3198770 DOI: 10.1172/JCI113837]</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4 </w:t>
      </w:r>
      <w:r w:rsidRPr="00CB383D">
        <w:rPr>
          <w:rFonts w:ascii="Book Antiqua" w:hAnsi="Book Antiqua"/>
          <w:b/>
          <w:bCs/>
          <w:color w:val="000000"/>
          <w:sz w:val="24"/>
          <w:szCs w:val="24"/>
        </w:rPr>
        <w:t>Setchell KDR</w:t>
      </w:r>
      <w:r w:rsidRPr="00CB383D">
        <w:rPr>
          <w:rFonts w:ascii="Book Antiqua" w:hAnsi="Book Antiqua"/>
          <w:bCs/>
          <w:color w:val="000000"/>
          <w:sz w:val="24"/>
          <w:szCs w:val="24"/>
        </w:rPr>
        <w:t>,</w:t>
      </w:r>
      <w:r w:rsidRPr="00CB383D">
        <w:rPr>
          <w:rFonts w:ascii="Book Antiqua" w:hAnsi="Book Antiqua"/>
          <w:color w:val="000000"/>
          <w:sz w:val="24"/>
          <w:szCs w:val="24"/>
        </w:rPr>
        <w:t xml:space="preserve"> Flick R, Watkins </w:t>
      </w:r>
      <w:proofErr w:type="spellStart"/>
      <w:r w:rsidRPr="00CB383D">
        <w:rPr>
          <w:rFonts w:ascii="Book Antiqua" w:hAnsi="Book Antiqua"/>
          <w:color w:val="000000"/>
          <w:sz w:val="24"/>
          <w:szCs w:val="24"/>
        </w:rPr>
        <w:t>JB</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Piccoli</w:t>
      </w:r>
      <w:proofErr w:type="spellEnd"/>
      <w:r w:rsidRPr="00CB383D">
        <w:rPr>
          <w:rFonts w:ascii="Book Antiqua" w:hAnsi="Book Antiqua"/>
          <w:color w:val="000000"/>
          <w:sz w:val="24"/>
          <w:szCs w:val="24"/>
        </w:rPr>
        <w:t xml:space="preserve"> DA. </w:t>
      </w:r>
      <w:proofErr w:type="gramStart"/>
      <w:r w:rsidRPr="00CB383D">
        <w:rPr>
          <w:rFonts w:ascii="Book Antiqua" w:hAnsi="Book Antiqua"/>
          <w:color w:val="000000"/>
          <w:sz w:val="24"/>
          <w:szCs w:val="24"/>
        </w:rPr>
        <w:t xml:space="preserve">Chronic hepatitis in a 10 </w:t>
      </w:r>
      <w:proofErr w:type="spellStart"/>
      <w:r w:rsidRPr="00CB383D">
        <w:rPr>
          <w:rFonts w:ascii="Book Antiqua" w:hAnsi="Book Antiqua"/>
          <w:color w:val="000000"/>
          <w:sz w:val="24"/>
          <w:szCs w:val="24"/>
        </w:rPr>
        <w:t>yr</w:t>
      </w:r>
      <w:proofErr w:type="spellEnd"/>
      <w:r w:rsidRPr="00CB383D">
        <w:rPr>
          <w:rFonts w:ascii="Book Antiqua" w:hAnsi="Book Antiqua"/>
          <w:color w:val="000000"/>
          <w:sz w:val="24"/>
          <w:szCs w:val="24"/>
        </w:rPr>
        <w:t xml:space="preserve"> old due to an inborn error in bile acid synthesis—diagnosis and treatment with oral bile acid.</w:t>
      </w:r>
      <w:proofErr w:type="gramEnd"/>
      <w:r w:rsidRPr="00CB383D">
        <w:rPr>
          <w:rFonts w:ascii="Book Antiqua" w:hAnsi="Book Antiqua"/>
          <w:i/>
          <w:color w:val="000000"/>
          <w:sz w:val="24"/>
          <w:szCs w:val="24"/>
        </w:rPr>
        <w:t xml:space="preserve"> Gastroenterology</w:t>
      </w:r>
      <w:r w:rsidRPr="00CB383D">
        <w:rPr>
          <w:rFonts w:ascii="Book Antiqua" w:hAnsi="Book Antiqua"/>
          <w:color w:val="000000"/>
          <w:sz w:val="24"/>
          <w:szCs w:val="24"/>
        </w:rPr>
        <w:t xml:space="preserve"> 1990; </w:t>
      </w:r>
      <w:r w:rsidRPr="00CB383D">
        <w:rPr>
          <w:rFonts w:ascii="Book Antiqua" w:hAnsi="Book Antiqua"/>
          <w:b/>
          <w:color w:val="000000"/>
          <w:sz w:val="24"/>
          <w:szCs w:val="24"/>
        </w:rPr>
        <w:t>98</w:t>
      </w:r>
      <w:r w:rsidRPr="00CB383D">
        <w:rPr>
          <w:rFonts w:ascii="Book Antiqua" w:hAnsi="Book Antiqua"/>
          <w:color w:val="000000"/>
          <w:sz w:val="24"/>
          <w:szCs w:val="24"/>
        </w:rPr>
        <w:t>: A578</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5 </w:t>
      </w:r>
      <w:proofErr w:type="spellStart"/>
      <w:r w:rsidRPr="00CB383D">
        <w:rPr>
          <w:rFonts w:ascii="Book Antiqua" w:hAnsi="Book Antiqua"/>
          <w:b/>
          <w:bCs/>
          <w:color w:val="000000"/>
          <w:sz w:val="24"/>
          <w:szCs w:val="24"/>
        </w:rPr>
        <w:t>Fischler</w:t>
      </w:r>
      <w:proofErr w:type="spellEnd"/>
      <w:r w:rsidRPr="00CB383D">
        <w:rPr>
          <w:rFonts w:ascii="Book Antiqua" w:hAnsi="Book Antiqua"/>
          <w:b/>
          <w:bCs/>
          <w:color w:val="000000"/>
          <w:sz w:val="24"/>
          <w:szCs w:val="24"/>
        </w:rPr>
        <w:t xml:space="preserve"> B</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Bodin</w:t>
      </w:r>
      <w:proofErr w:type="spellEnd"/>
      <w:r w:rsidRPr="00CB383D">
        <w:rPr>
          <w:rFonts w:ascii="Book Antiqua" w:hAnsi="Book Antiqua"/>
          <w:color w:val="000000"/>
          <w:sz w:val="24"/>
          <w:szCs w:val="24"/>
        </w:rPr>
        <w:t xml:space="preserve"> K, </w:t>
      </w:r>
      <w:proofErr w:type="spellStart"/>
      <w:r w:rsidRPr="00CB383D">
        <w:rPr>
          <w:rFonts w:ascii="Book Antiqua" w:hAnsi="Book Antiqua"/>
          <w:color w:val="000000"/>
          <w:sz w:val="24"/>
          <w:szCs w:val="24"/>
        </w:rPr>
        <w:t>Stjernman</w:t>
      </w:r>
      <w:proofErr w:type="spellEnd"/>
      <w:r w:rsidRPr="00CB383D">
        <w:rPr>
          <w:rFonts w:ascii="Book Antiqua" w:hAnsi="Book Antiqua"/>
          <w:color w:val="000000"/>
          <w:sz w:val="24"/>
          <w:szCs w:val="24"/>
        </w:rPr>
        <w:t xml:space="preserve"> H, Olin M, Hansson M, </w:t>
      </w:r>
      <w:proofErr w:type="spellStart"/>
      <w:r w:rsidRPr="00CB383D">
        <w:rPr>
          <w:rFonts w:ascii="Book Antiqua" w:hAnsi="Book Antiqua"/>
          <w:color w:val="000000"/>
          <w:sz w:val="24"/>
          <w:szCs w:val="24"/>
        </w:rPr>
        <w:t>Sjövall</w:t>
      </w:r>
      <w:proofErr w:type="spellEnd"/>
      <w:r w:rsidRPr="00CB383D">
        <w:rPr>
          <w:rFonts w:ascii="Book Antiqua" w:hAnsi="Book Antiqua"/>
          <w:color w:val="000000"/>
          <w:sz w:val="24"/>
          <w:szCs w:val="24"/>
        </w:rPr>
        <w:t xml:space="preserve"> J, </w:t>
      </w:r>
      <w:proofErr w:type="spellStart"/>
      <w:r w:rsidRPr="00CB383D">
        <w:rPr>
          <w:rFonts w:ascii="Book Antiqua" w:hAnsi="Book Antiqua"/>
          <w:color w:val="000000"/>
          <w:sz w:val="24"/>
          <w:szCs w:val="24"/>
        </w:rPr>
        <w:t>Björkhem</w:t>
      </w:r>
      <w:proofErr w:type="spellEnd"/>
      <w:r w:rsidRPr="00CB383D">
        <w:rPr>
          <w:rFonts w:ascii="Book Antiqua" w:hAnsi="Book Antiqua"/>
          <w:color w:val="000000"/>
          <w:sz w:val="24"/>
          <w:szCs w:val="24"/>
        </w:rPr>
        <w:t xml:space="preserve"> I. Cholestatic liver disease in adults may be due to an inherited defect in bile acid biosynthesis. </w:t>
      </w:r>
      <w:r w:rsidRPr="00CB383D">
        <w:rPr>
          <w:rFonts w:ascii="Book Antiqua" w:hAnsi="Book Antiqua"/>
          <w:i/>
          <w:iCs/>
          <w:color w:val="000000"/>
          <w:sz w:val="24"/>
          <w:szCs w:val="24"/>
        </w:rPr>
        <w:t>J Intern Med</w:t>
      </w:r>
      <w:r w:rsidRPr="00CB383D">
        <w:rPr>
          <w:rFonts w:ascii="Book Antiqua" w:hAnsi="Book Antiqua"/>
          <w:color w:val="000000"/>
          <w:sz w:val="24"/>
          <w:szCs w:val="24"/>
        </w:rPr>
        <w:t> 2007; </w:t>
      </w:r>
      <w:r w:rsidRPr="00CB383D">
        <w:rPr>
          <w:rFonts w:ascii="Book Antiqua" w:hAnsi="Book Antiqua"/>
          <w:b/>
          <w:bCs/>
          <w:color w:val="000000"/>
          <w:sz w:val="24"/>
          <w:szCs w:val="24"/>
        </w:rPr>
        <w:t>262</w:t>
      </w:r>
      <w:r w:rsidRPr="00CB383D">
        <w:rPr>
          <w:rFonts w:ascii="Book Antiqua" w:hAnsi="Book Antiqua"/>
          <w:color w:val="000000"/>
          <w:sz w:val="24"/>
          <w:szCs w:val="24"/>
        </w:rPr>
        <w:t>: 254-262 [PMID: 17645593 DOI: 10.1111/j.1365-2796.2007.01814.x]</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6 </w:t>
      </w:r>
      <w:proofErr w:type="spellStart"/>
      <w:r w:rsidRPr="00CB383D">
        <w:rPr>
          <w:rFonts w:ascii="Book Antiqua" w:hAnsi="Book Antiqua"/>
          <w:b/>
          <w:bCs/>
          <w:color w:val="000000"/>
          <w:sz w:val="24"/>
          <w:szCs w:val="24"/>
        </w:rPr>
        <w:t>Heubi</w:t>
      </w:r>
      <w:proofErr w:type="spellEnd"/>
      <w:r w:rsidRPr="00CB383D">
        <w:rPr>
          <w:rFonts w:ascii="Book Antiqua" w:hAnsi="Book Antiqua"/>
          <w:b/>
          <w:bCs/>
          <w:color w:val="000000"/>
          <w:sz w:val="24"/>
          <w:szCs w:val="24"/>
        </w:rPr>
        <w:t xml:space="preserve"> JE</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Setchell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KD</w:t>
      </w:r>
      <w:proofErr w:type="spellEnd"/>
      <w:r w:rsidRPr="00CB383D">
        <w:rPr>
          <w:rFonts w:ascii="Book Antiqua" w:hAnsi="Book Antiqua"/>
          <w:color w:val="000000"/>
          <w:sz w:val="24"/>
          <w:szCs w:val="24"/>
        </w:rPr>
        <w:t xml:space="preserve">, Bove KE. </w:t>
      </w:r>
      <w:proofErr w:type="gramStart"/>
      <w:r w:rsidRPr="00CB383D">
        <w:rPr>
          <w:rFonts w:ascii="Book Antiqua" w:hAnsi="Book Antiqua"/>
          <w:color w:val="000000"/>
          <w:sz w:val="24"/>
          <w:szCs w:val="24"/>
        </w:rPr>
        <w:t>Inborn errors of bile acid metabolism.</w:t>
      </w:r>
      <w:proofErr w:type="gramEnd"/>
      <w:r w:rsidRPr="00CB383D">
        <w:rPr>
          <w:rFonts w:ascii="Book Antiqua" w:hAnsi="Book Antiqua"/>
          <w:color w:val="000000"/>
          <w:sz w:val="24"/>
          <w:szCs w:val="24"/>
        </w:rPr>
        <w:t> </w:t>
      </w:r>
      <w:proofErr w:type="spellStart"/>
      <w:r w:rsidRPr="00CB383D">
        <w:rPr>
          <w:rFonts w:ascii="Book Antiqua" w:hAnsi="Book Antiqua"/>
          <w:i/>
          <w:iCs/>
          <w:color w:val="000000"/>
          <w:sz w:val="24"/>
          <w:szCs w:val="24"/>
        </w:rPr>
        <w:t>Semin</w:t>
      </w:r>
      <w:proofErr w:type="spellEnd"/>
      <w:r w:rsidRPr="00CB383D">
        <w:rPr>
          <w:rFonts w:ascii="Book Antiqua" w:hAnsi="Book Antiqua"/>
          <w:i/>
          <w:iCs/>
          <w:color w:val="000000"/>
          <w:sz w:val="24"/>
          <w:szCs w:val="24"/>
        </w:rPr>
        <w:t xml:space="preserve"> Liver Dis</w:t>
      </w:r>
      <w:r w:rsidRPr="00CB383D">
        <w:rPr>
          <w:rFonts w:ascii="Book Antiqua" w:hAnsi="Book Antiqua"/>
          <w:color w:val="000000"/>
          <w:sz w:val="24"/>
          <w:szCs w:val="24"/>
        </w:rPr>
        <w:t> 2007; </w:t>
      </w:r>
      <w:r w:rsidRPr="00CB383D">
        <w:rPr>
          <w:rFonts w:ascii="Book Antiqua" w:hAnsi="Book Antiqua"/>
          <w:b/>
          <w:bCs/>
          <w:color w:val="000000"/>
          <w:sz w:val="24"/>
          <w:szCs w:val="24"/>
        </w:rPr>
        <w:t>27</w:t>
      </w:r>
      <w:r w:rsidRPr="00CB383D">
        <w:rPr>
          <w:rFonts w:ascii="Book Antiqua" w:hAnsi="Book Antiqua"/>
          <w:color w:val="000000"/>
          <w:sz w:val="24"/>
          <w:szCs w:val="24"/>
        </w:rPr>
        <w:t>: 282-294 [PMID: 17682975 DOI: 10.1055/s-2007-985073]</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7 </w:t>
      </w:r>
      <w:proofErr w:type="spellStart"/>
      <w:r w:rsidRPr="00CB383D">
        <w:rPr>
          <w:rFonts w:ascii="Book Antiqua" w:hAnsi="Book Antiqua"/>
          <w:b/>
          <w:bCs/>
          <w:color w:val="000000"/>
          <w:sz w:val="24"/>
          <w:szCs w:val="24"/>
        </w:rPr>
        <w:t>Lemonde</w:t>
      </w:r>
      <w:proofErr w:type="spellEnd"/>
      <w:r w:rsidRPr="00CB383D">
        <w:rPr>
          <w:rFonts w:ascii="Book Antiqua" w:hAnsi="Book Antiqua"/>
          <w:b/>
          <w:bCs/>
          <w:color w:val="000000"/>
          <w:sz w:val="24"/>
          <w:szCs w:val="24"/>
        </w:rPr>
        <w:t xml:space="preserve"> HA</w:t>
      </w:r>
      <w:r w:rsidRPr="00CB383D">
        <w:rPr>
          <w:rFonts w:ascii="Book Antiqua" w:hAnsi="Book Antiqua"/>
          <w:color w:val="000000"/>
          <w:sz w:val="24"/>
          <w:szCs w:val="24"/>
        </w:rPr>
        <w:t xml:space="preserve">, Custard </w:t>
      </w:r>
      <w:proofErr w:type="spellStart"/>
      <w:r w:rsidRPr="00CB383D">
        <w:rPr>
          <w:rFonts w:ascii="Book Antiqua" w:hAnsi="Book Antiqua"/>
          <w:color w:val="000000"/>
          <w:sz w:val="24"/>
          <w:szCs w:val="24"/>
        </w:rPr>
        <w:t>EJ</w:t>
      </w:r>
      <w:proofErr w:type="spellEnd"/>
      <w:r w:rsidRPr="00CB383D">
        <w:rPr>
          <w:rFonts w:ascii="Book Antiqua" w:hAnsi="Book Antiqua"/>
          <w:color w:val="000000"/>
          <w:sz w:val="24"/>
          <w:szCs w:val="24"/>
        </w:rPr>
        <w:t xml:space="preserve">, Bouquet J, Duran M, </w:t>
      </w:r>
      <w:proofErr w:type="spellStart"/>
      <w:r w:rsidRPr="00CB383D">
        <w:rPr>
          <w:rFonts w:ascii="Book Antiqua" w:hAnsi="Book Antiqua"/>
          <w:color w:val="000000"/>
          <w:sz w:val="24"/>
          <w:szCs w:val="24"/>
        </w:rPr>
        <w:t>Overmars</w:t>
      </w:r>
      <w:proofErr w:type="spellEnd"/>
      <w:r w:rsidRPr="00CB383D">
        <w:rPr>
          <w:rFonts w:ascii="Book Antiqua" w:hAnsi="Book Antiqua"/>
          <w:color w:val="000000"/>
          <w:sz w:val="24"/>
          <w:szCs w:val="24"/>
        </w:rPr>
        <w:t xml:space="preserve"> H, </w:t>
      </w:r>
      <w:proofErr w:type="spellStart"/>
      <w:r w:rsidRPr="00CB383D">
        <w:rPr>
          <w:rFonts w:ascii="Book Antiqua" w:hAnsi="Book Antiqua"/>
          <w:color w:val="000000"/>
          <w:sz w:val="24"/>
          <w:szCs w:val="24"/>
        </w:rPr>
        <w:t>Scambler</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PJ</w:t>
      </w:r>
      <w:proofErr w:type="spellEnd"/>
      <w:r w:rsidRPr="00CB383D">
        <w:rPr>
          <w:rFonts w:ascii="Book Antiqua" w:hAnsi="Book Antiqua"/>
          <w:color w:val="000000"/>
          <w:sz w:val="24"/>
          <w:szCs w:val="24"/>
        </w:rPr>
        <w:t>, Clayton PT. Mutations in SRD5B1 (AKR1D1), the gene encoding delta(4)-3-oxosteroid 5beta-reductase, in hepatitis and liver failure in infancy.</w:t>
      </w:r>
      <w:r w:rsidR="00AC7304" w:rsidRPr="00CB383D">
        <w:rPr>
          <w:rFonts w:ascii="Book Antiqua" w:hAnsi="Book Antiqua" w:hint="eastAsia"/>
          <w:color w:val="000000"/>
          <w:sz w:val="24"/>
          <w:szCs w:val="24"/>
        </w:rPr>
        <w:t xml:space="preserve"> </w:t>
      </w:r>
      <w:r w:rsidRPr="00CB383D">
        <w:rPr>
          <w:rFonts w:ascii="Book Antiqua" w:hAnsi="Book Antiqua"/>
          <w:i/>
          <w:iCs/>
          <w:color w:val="000000"/>
          <w:sz w:val="24"/>
          <w:szCs w:val="24"/>
        </w:rPr>
        <w:t>Gut</w:t>
      </w:r>
      <w:r w:rsidR="00AC7304" w:rsidRPr="00CB383D">
        <w:rPr>
          <w:rFonts w:ascii="Book Antiqua" w:hAnsi="Book Antiqua" w:hint="eastAsia"/>
          <w:color w:val="000000"/>
          <w:sz w:val="24"/>
          <w:szCs w:val="24"/>
        </w:rPr>
        <w:t xml:space="preserve"> </w:t>
      </w:r>
      <w:r w:rsidRPr="00CB383D">
        <w:rPr>
          <w:rFonts w:ascii="Book Antiqua" w:hAnsi="Book Antiqua"/>
          <w:color w:val="000000"/>
          <w:sz w:val="24"/>
          <w:szCs w:val="24"/>
        </w:rPr>
        <w:t>2003; </w:t>
      </w:r>
      <w:r w:rsidRPr="00CB383D">
        <w:rPr>
          <w:rFonts w:ascii="Book Antiqua" w:hAnsi="Book Antiqua"/>
          <w:b/>
          <w:bCs/>
          <w:color w:val="000000"/>
          <w:sz w:val="24"/>
          <w:szCs w:val="24"/>
        </w:rPr>
        <w:t>52</w:t>
      </w:r>
      <w:r w:rsidRPr="00CB383D">
        <w:rPr>
          <w:rFonts w:ascii="Book Antiqua" w:hAnsi="Book Antiqua"/>
          <w:color w:val="000000"/>
          <w:sz w:val="24"/>
          <w:szCs w:val="24"/>
        </w:rPr>
        <w:t>: 1494-1499 [PMID: 12970144 DOI: 10.1136/gut.52.10.1494]</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8 </w:t>
      </w:r>
      <w:r w:rsidRPr="00CB383D">
        <w:rPr>
          <w:rFonts w:ascii="Book Antiqua" w:hAnsi="Book Antiqua"/>
          <w:b/>
          <w:bCs/>
          <w:color w:val="000000"/>
          <w:sz w:val="24"/>
          <w:szCs w:val="24"/>
        </w:rPr>
        <w:t>Gonzales E</w:t>
      </w:r>
      <w:r w:rsidRPr="00CB383D">
        <w:rPr>
          <w:rFonts w:ascii="Book Antiqua" w:hAnsi="Book Antiqua"/>
          <w:color w:val="000000"/>
          <w:sz w:val="24"/>
          <w:szCs w:val="24"/>
        </w:rPr>
        <w:t xml:space="preserve">, Gerhardt MF, Fabre M, </w:t>
      </w:r>
      <w:proofErr w:type="spellStart"/>
      <w:r w:rsidRPr="00CB383D">
        <w:rPr>
          <w:rFonts w:ascii="Book Antiqua" w:hAnsi="Book Antiqua"/>
          <w:color w:val="000000"/>
          <w:sz w:val="24"/>
          <w:szCs w:val="24"/>
        </w:rPr>
        <w:t>Setchell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KD</w:t>
      </w:r>
      <w:proofErr w:type="spellEnd"/>
      <w:r w:rsidRPr="00CB383D">
        <w:rPr>
          <w:rFonts w:ascii="Book Antiqua" w:hAnsi="Book Antiqua"/>
          <w:color w:val="000000"/>
          <w:sz w:val="24"/>
          <w:szCs w:val="24"/>
        </w:rPr>
        <w:t>, Davit-</w:t>
      </w:r>
      <w:proofErr w:type="spellStart"/>
      <w:r w:rsidRPr="00CB383D">
        <w:rPr>
          <w:rFonts w:ascii="Book Antiqua" w:hAnsi="Book Antiqua"/>
          <w:color w:val="000000"/>
          <w:sz w:val="24"/>
          <w:szCs w:val="24"/>
        </w:rPr>
        <w:t>Spraul</w:t>
      </w:r>
      <w:proofErr w:type="spellEnd"/>
      <w:r w:rsidRPr="00CB383D">
        <w:rPr>
          <w:rFonts w:ascii="Book Antiqua" w:hAnsi="Book Antiqua"/>
          <w:color w:val="000000"/>
          <w:sz w:val="24"/>
          <w:szCs w:val="24"/>
        </w:rPr>
        <w:t xml:space="preserve"> A, Vincent I, </w:t>
      </w:r>
      <w:proofErr w:type="spellStart"/>
      <w:r w:rsidRPr="00CB383D">
        <w:rPr>
          <w:rFonts w:ascii="Book Antiqua" w:hAnsi="Book Antiqua"/>
          <w:color w:val="000000"/>
          <w:sz w:val="24"/>
          <w:szCs w:val="24"/>
        </w:rPr>
        <w:t>Heubi</w:t>
      </w:r>
      <w:proofErr w:type="spellEnd"/>
      <w:r w:rsidRPr="00CB383D">
        <w:rPr>
          <w:rFonts w:ascii="Book Antiqua" w:hAnsi="Book Antiqua"/>
          <w:color w:val="000000"/>
          <w:sz w:val="24"/>
          <w:szCs w:val="24"/>
        </w:rPr>
        <w:t xml:space="preserve"> JE, Bernard O, </w:t>
      </w:r>
      <w:proofErr w:type="spellStart"/>
      <w:r w:rsidRPr="00CB383D">
        <w:rPr>
          <w:rFonts w:ascii="Book Antiqua" w:hAnsi="Book Antiqua"/>
          <w:color w:val="000000"/>
          <w:sz w:val="24"/>
          <w:szCs w:val="24"/>
        </w:rPr>
        <w:t>Jacquemin</w:t>
      </w:r>
      <w:proofErr w:type="spellEnd"/>
      <w:r w:rsidRPr="00CB383D">
        <w:rPr>
          <w:rFonts w:ascii="Book Antiqua" w:hAnsi="Book Antiqua"/>
          <w:color w:val="000000"/>
          <w:sz w:val="24"/>
          <w:szCs w:val="24"/>
        </w:rPr>
        <w:t xml:space="preserve"> E. Oral cholic acid for hereditary defects of primary bile acid synthesis: a safe and effective long-term therapy. </w:t>
      </w:r>
      <w:r w:rsidRPr="00CB383D">
        <w:rPr>
          <w:rFonts w:ascii="Book Antiqua" w:hAnsi="Book Antiqua"/>
          <w:i/>
          <w:iCs/>
          <w:color w:val="000000"/>
          <w:sz w:val="24"/>
          <w:szCs w:val="24"/>
        </w:rPr>
        <w:t>Gastroenterology</w:t>
      </w:r>
      <w:r w:rsidRPr="00CB383D">
        <w:rPr>
          <w:rFonts w:ascii="Book Antiqua" w:hAnsi="Book Antiqua"/>
          <w:color w:val="000000"/>
          <w:sz w:val="24"/>
          <w:szCs w:val="24"/>
        </w:rPr>
        <w:t> 2009; </w:t>
      </w:r>
      <w:r w:rsidRPr="00CB383D">
        <w:rPr>
          <w:rFonts w:ascii="Book Antiqua" w:hAnsi="Book Antiqua"/>
          <w:b/>
          <w:bCs/>
          <w:color w:val="000000"/>
          <w:sz w:val="24"/>
          <w:szCs w:val="24"/>
        </w:rPr>
        <w:t>137</w:t>
      </w:r>
      <w:r w:rsidRPr="00CB383D">
        <w:rPr>
          <w:rFonts w:ascii="Book Antiqua" w:hAnsi="Book Antiqua"/>
          <w:color w:val="000000"/>
          <w:sz w:val="24"/>
          <w:szCs w:val="24"/>
        </w:rPr>
        <w:t>: 1310-1320.e1-3 [PMID: 19622360 DOI: 10.1053/j.gastro.2009.07.043]</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lastRenderedPageBreak/>
        <w:t>9 </w:t>
      </w:r>
      <w:r w:rsidRPr="00CB383D">
        <w:rPr>
          <w:rFonts w:ascii="Book Antiqua" w:hAnsi="Book Antiqua"/>
          <w:b/>
          <w:bCs/>
          <w:color w:val="000000"/>
          <w:sz w:val="24"/>
          <w:szCs w:val="24"/>
        </w:rPr>
        <w:t>Daugherty CC</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Setchell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KD</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Heubi</w:t>
      </w:r>
      <w:proofErr w:type="spellEnd"/>
      <w:r w:rsidRPr="00CB383D">
        <w:rPr>
          <w:rFonts w:ascii="Book Antiqua" w:hAnsi="Book Antiqua"/>
          <w:color w:val="000000"/>
          <w:sz w:val="24"/>
          <w:szCs w:val="24"/>
        </w:rPr>
        <w:t xml:space="preserve"> JE, </w:t>
      </w:r>
      <w:proofErr w:type="spellStart"/>
      <w:r w:rsidRPr="00CB383D">
        <w:rPr>
          <w:rFonts w:ascii="Book Antiqua" w:hAnsi="Book Antiqua"/>
          <w:color w:val="000000"/>
          <w:sz w:val="24"/>
          <w:szCs w:val="24"/>
        </w:rPr>
        <w:t>Balistreri</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WF</w:t>
      </w:r>
      <w:proofErr w:type="spellEnd"/>
      <w:r w:rsidRPr="00CB383D">
        <w:rPr>
          <w:rFonts w:ascii="Book Antiqua" w:hAnsi="Book Antiqua"/>
          <w:color w:val="000000"/>
          <w:sz w:val="24"/>
          <w:szCs w:val="24"/>
        </w:rPr>
        <w:t xml:space="preserve">. </w:t>
      </w:r>
      <w:proofErr w:type="gramStart"/>
      <w:r w:rsidRPr="00CB383D">
        <w:rPr>
          <w:rFonts w:ascii="Book Antiqua" w:hAnsi="Book Antiqua"/>
          <w:color w:val="000000"/>
          <w:sz w:val="24"/>
          <w:szCs w:val="24"/>
        </w:rPr>
        <w:t>Resolution of liver biopsy alterations in three siblings with bile acid treatment of an inborn error of bile acid metabolism (delta 4-3-oxosteroid 5 beta-reductase deficiency).</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Hepatology</w:t>
      </w:r>
      <w:r w:rsidRPr="00CB383D">
        <w:rPr>
          <w:rFonts w:ascii="Book Antiqua" w:hAnsi="Book Antiqua"/>
          <w:color w:val="000000"/>
          <w:sz w:val="24"/>
          <w:szCs w:val="24"/>
        </w:rPr>
        <w:t> 1993; </w:t>
      </w:r>
      <w:r w:rsidRPr="00CB383D">
        <w:rPr>
          <w:rFonts w:ascii="Book Antiqua" w:hAnsi="Book Antiqua"/>
          <w:b/>
          <w:bCs/>
          <w:color w:val="000000"/>
          <w:sz w:val="24"/>
          <w:szCs w:val="24"/>
        </w:rPr>
        <w:t>18</w:t>
      </w:r>
      <w:r w:rsidRPr="00CB383D">
        <w:rPr>
          <w:rFonts w:ascii="Book Antiqua" w:hAnsi="Book Antiqua"/>
          <w:color w:val="000000"/>
          <w:sz w:val="24"/>
          <w:szCs w:val="24"/>
        </w:rPr>
        <w:t>: 1096-1101 [PMID: 8225213 DOI: 10.1002/hep.1840180513]</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10 </w:t>
      </w:r>
      <w:r w:rsidRPr="00CB383D">
        <w:rPr>
          <w:rFonts w:ascii="Book Antiqua" w:hAnsi="Book Antiqua"/>
          <w:b/>
          <w:bCs/>
          <w:color w:val="000000"/>
          <w:sz w:val="24"/>
          <w:szCs w:val="24"/>
        </w:rPr>
        <w:t>Gonzales E</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Cresteil</w:t>
      </w:r>
      <w:proofErr w:type="spellEnd"/>
      <w:r w:rsidRPr="00CB383D">
        <w:rPr>
          <w:rFonts w:ascii="Book Antiqua" w:hAnsi="Book Antiqua"/>
          <w:color w:val="000000"/>
          <w:sz w:val="24"/>
          <w:szCs w:val="24"/>
        </w:rPr>
        <w:t xml:space="preserve"> D, </w:t>
      </w:r>
      <w:proofErr w:type="spellStart"/>
      <w:r w:rsidRPr="00CB383D">
        <w:rPr>
          <w:rFonts w:ascii="Book Antiqua" w:hAnsi="Book Antiqua"/>
          <w:color w:val="000000"/>
          <w:sz w:val="24"/>
          <w:szCs w:val="24"/>
        </w:rPr>
        <w:t>Baussan</w:t>
      </w:r>
      <w:proofErr w:type="spellEnd"/>
      <w:r w:rsidRPr="00CB383D">
        <w:rPr>
          <w:rFonts w:ascii="Book Antiqua" w:hAnsi="Book Antiqua"/>
          <w:color w:val="000000"/>
          <w:sz w:val="24"/>
          <w:szCs w:val="24"/>
        </w:rPr>
        <w:t xml:space="preserve"> C, </w:t>
      </w:r>
      <w:proofErr w:type="spellStart"/>
      <w:r w:rsidRPr="00CB383D">
        <w:rPr>
          <w:rFonts w:ascii="Book Antiqua" w:hAnsi="Book Antiqua"/>
          <w:color w:val="000000"/>
          <w:sz w:val="24"/>
          <w:szCs w:val="24"/>
        </w:rPr>
        <w:t>Dabadie</w:t>
      </w:r>
      <w:proofErr w:type="spellEnd"/>
      <w:r w:rsidRPr="00CB383D">
        <w:rPr>
          <w:rFonts w:ascii="Book Antiqua" w:hAnsi="Book Antiqua"/>
          <w:color w:val="000000"/>
          <w:sz w:val="24"/>
          <w:szCs w:val="24"/>
        </w:rPr>
        <w:t xml:space="preserve"> A, Gerhardt MF, </w:t>
      </w:r>
      <w:proofErr w:type="spellStart"/>
      <w:r w:rsidRPr="00CB383D">
        <w:rPr>
          <w:rFonts w:ascii="Book Antiqua" w:hAnsi="Book Antiqua"/>
          <w:color w:val="000000"/>
          <w:sz w:val="24"/>
          <w:szCs w:val="24"/>
        </w:rPr>
        <w:t>Jacquemin</w:t>
      </w:r>
      <w:proofErr w:type="spellEnd"/>
      <w:r w:rsidRPr="00CB383D">
        <w:rPr>
          <w:rFonts w:ascii="Book Antiqua" w:hAnsi="Book Antiqua"/>
          <w:color w:val="000000"/>
          <w:sz w:val="24"/>
          <w:szCs w:val="24"/>
        </w:rPr>
        <w:t xml:space="preserve"> E. SRD5B1 (AKR1D1) gene analysis in delta(4)-3-oxosteroid 5beta-reductase deficiency: evidence for primary genetic defect.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Hepatol</w:t>
      </w:r>
      <w:proofErr w:type="spellEnd"/>
      <w:r w:rsidRPr="00CB383D">
        <w:rPr>
          <w:rFonts w:ascii="Book Antiqua" w:hAnsi="Book Antiqua"/>
          <w:color w:val="000000"/>
          <w:sz w:val="24"/>
          <w:szCs w:val="24"/>
        </w:rPr>
        <w:t> 2004; </w:t>
      </w:r>
      <w:r w:rsidRPr="00CB383D">
        <w:rPr>
          <w:rFonts w:ascii="Book Antiqua" w:hAnsi="Book Antiqua"/>
          <w:b/>
          <w:bCs/>
          <w:color w:val="000000"/>
          <w:sz w:val="24"/>
          <w:szCs w:val="24"/>
        </w:rPr>
        <w:t>40</w:t>
      </w:r>
      <w:r w:rsidRPr="00CB383D">
        <w:rPr>
          <w:rFonts w:ascii="Book Antiqua" w:hAnsi="Book Antiqua"/>
          <w:color w:val="000000"/>
          <w:sz w:val="24"/>
          <w:szCs w:val="24"/>
        </w:rPr>
        <w:t>: 716-718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15030995 DOI: 10.1016/j.jhep.2003.12.024]</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11 </w:t>
      </w:r>
      <w:proofErr w:type="spellStart"/>
      <w:r w:rsidRPr="00CB383D">
        <w:rPr>
          <w:rFonts w:ascii="Book Antiqua" w:hAnsi="Book Antiqua"/>
          <w:b/>
          <w:bCs/>
          <w:color w:val="000000"/>
          <w:sz w:val="24"/>
          <w:szCs w:val="24"/>
        </w:rPr>
        <w:t>Setchell</w:t>
      </w:r>
      <w:proofErr w:type="spellEnd"/>
      <w:r w:rsidRPr="00CB383D">
        <w:rPr>
          <w:rFonts w:ascii="Book Antiqua" w:hAnsi="Book Antiqua"/>
          <w:b/>
          <w:bCs/>
          <w:color w:val="000000"/>
          <w:sz w:val="24"/>
          <w:szCs w:val="24"/>
        </w:rPr>
        <w:t xml:space="preserve"> </w:t>
      </w:r>
      <w:proofErr w:type="spellStart"/>
      <w:r w:rsidRPr="00CB383D">
        <w:rPr>
          <w:rFonts w:ascii="Book Antiqua" w:hAnsi="Book Antiqua"/>
          <w:b/>
          <w:bCs/>
          <w:color w:val="000000"/>
          <w:sz w:val="24"/>
          <w:szCs w:val="24"/>
        </w:rPr>
        <w:t>KD</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Bragetti</w:t>
      </w:r>
      <w:proofErr w:type="spellEnd"/>
      <w:r w:rsidRPr="00CB383D">
        <w:rPr>
          <w:rFonts w:ascii="Book Antiqua" w:hAnsi="Book Antiqua"/>
          <w:color w:val="000000"/>
          <w:sz w:val="24"/>
          <w:szCs w:val="24"/>
        </w:rPr>
        <w:t xml:space="preserve"> P, Zimmer-</w:t>
      </w:r>
      <w:proofErr w:type="spellStart"/>
      <w:r w:rsidRPr="00CB383D">
        <w:rPr>
          <w:rFonts w:ascii="Book Antiqua" w:hAnsi="Book Antiqua"/>
          <w:color w:val="000000"/>
          <w:sz w:val="24"/>
          <w:szCs w:val="24"/>
        </w:rPr>
        <w:t>Nechemias</w:t>
      </w:r>
      <w:proofErr w:type="spellEnd"/>
      <w:r w:rsidRPr="00CB383D">
        <w:rPr>
          <w:rFonts w:ascii="Book Antiqua" w:hAnsi="Book Antiqua"/>
          <w:color w:val="000000"/>
          <w:sz w:val="24"/>
          <w:szCs w:val="24"/>
        </w:rPr>
        <w:t xml:space="preserve"> L, Daugherty C, </w:t>
      </w:r>
      <w:proofErr w:type="spellStart"/>
      <w:r w:rsidRPr="00CB383D">
        <w:rPr>
          <w:rFonts w:ascii="Book Antiqua" w:hAnsi="Book Antiqua"/>
          <w:color w:val="000000"/>
          <w:sz w:val="24"/>
          <w:szCs w:val="24"/>
        </w:rPr>
        <w:t>Pelli</w:t>
      </w:r>
      <w:proofErr w:type="spellEnd"/>
      <w:r w:rsidRPr="00CB383D">
        <w:rPr>
          <w:rFonts w:ascii="Book Antiqua" w:hAnsi="Book Antiqua"/>
          <w:color w:val="000000"/>
          <w:sz w:val="24"/>
          <w:szCs w:val="24"/>
        </w:rPr>
        <w:t xml:space="preserve"> MA, </w:t>
      </w:r>
      <w:proofErr w:type="spellStart"/>
      <w:r w:rsidRPr="00CB383D">
        <w:rPr>
          <w:rFonts w:ascii="Book Antiqua" w:hAnsi="Book Antiqua"/>
          <w:color w:val="000000"/>
          <w:sz w:val="24"/>
          <w:szCs w:val="24"/>
        </w:rPr>
        <w:t>Vaccaro</w:t>
      </w:r>
      <w:proofErr w:type="spellEnd"/>
      <w:r w:rsidRPr="00CB383D">
        <w:rPr>
          <w:rFonts w:ascii="Book Antiqua" w:hAnsi="Book Antiqua"/>
          <w:color w:val="000000"/>
          <w:sz w:val="24"/>
          <w:szCs w:val="24"/>
        </w:rPr>
        <w:t xml:space="preserve"> R, </w:t>
      </w:r>
      <w:proofErr w:type="spellStart"/>
      <w:r w:rsidRPr="00CB383D">
        <w:rPr>
          <w:rFonts w:ascii="Book Antiqua" w:hAnsi="Book Antiqua"/>
          <w:color w:val="000000"/>
          <w:sz w:val="24"/>
          <w:szCs w:val="24"/>
        </w:rPr>
        <w:t>Gentili</w:t>
      </w:r>
      <w:proofErr w:type="spellEnd"/>
      <w:r w:rsidRPr="00CB383D">
        <w:rPr>
          <w:rFonts w:ascii="Book Antiqua" w:hAnsi="Book Antiqua"/>
          <w:color w:val="000000"/>
          <w:sz w:val="24"/>
          <w:szCs w:val="24"/>
        </w:rPr>
        <w:t xml:space="preserve"> G, </w:t>
      </w:r>
      <w:proofErr w:type="spellStart"/>
      <w:r w:rsidRPr="00CB383D">
        <w:rPr>
          <w:rFonts w:ascii="Book Antiqua" w:hAnsi="Book Antiqua"/>
          <w:color w:val="000000"/>
          <w:sz w:val="24"/>
          <w:szCs w:val="24"/>
        </w:rPr>
        <w:t>Distrutti</w:t>
      </w:r>
      <w:proofErr w:type="spellEnd"/>
      <w:r w:rsidRPr="00CB383D">
        <w:rPr>
          <w:rFonts w:ascii="Book Antiqua" w:hAnsi="Book Antiqua"/>
          <w:color w:val="000000"/>
          <w:sz w:val="24"/>
          <w:szCs w:val="24"/>
        </w:rPr>
        <w:t xml:space="preserve"> E, </w:t>
      </w:r>
      <w:proofErr w:type="spellStart"/>
      <w:r w:rsidRPr="00CB383D">
        <w:rPr>
          <w:rFonts w:ascii="Book Antiqua" w:hAnsi="Book Antiqua"/>
          <w:color w:val="000000"/>
          <w:sz w:val="24"/>
          <w:szCs w:val="24"/>
        </w:rPr>
        <w:t>Dozzini</w:t>
      </w:r>
      <w:proofErr w:type="spellEnd"/>
      <w:r w:rsidRPr="00CB383D">
        <w:rPr>
          <w:rFonts w:ascii="Book Antiqua" w:hAnsi="Book Antiqua"/>
          <w:color w:val="000000"/>
          <w:sz w:val="24"/>
          <w:szCs w:val="24"/>
        </w:rPr>
        <w:t xml:space="preserve"> G, </w:t>
      </w:r>
      <w:proofErr w:type="spellStart"/>
      <w:r w:rsidRPr="00CB383D">
        <w:rPr>
          <w:rFonts w:ascii="Book Antiqua" w:hAnsi="Book Antiqua"/>
          <w:color w:val="000000"/>
          <w:sz w:val="24"/>
          <w:szCs w:val="24"/>
        </w:rPr>
        <w:t>Morelli</w:t>
      </w:r>
      <w:proofErr w:type="spellEnd"/>
      <w:r w:rsidRPr="00CB383D">
        <w:rPr>
          <w:rFonts w:ascii="Book Antiqua" w:hAnsi="Book Antiqua"/>
          <w:color w:val="000000"/>
          <w:sz w:val="24"/>
          <w:szCs w:val="24"/>
        </w:rPr>
        <w:t xml:space="preserve"> A. Oral bile acid treatment and the patient with Zellweger syndrome. </w:t>
      </w:r>
      <w:r w:rsidRPr="00CB383D">
        <w:rPr>
          <w:rFonts w:ascii="Book Antiqua" w:hAnsi="Book Antiqua"/>
          <w:i/>
          <w:iCs/>
          <w:color w:val="000000"/>
          <w:sz w:val="24"/>
          <w:szCs w:val="24"/>
        </w:rPr>
        <w:t>Hepatology</w:t>
      </w:r>
      <w:r w:rsidRPr="00CB383D">
        <w:rPr>
          <w:rFonts w:ascii="Book Antiqua" w:hAnsi="Book Antiqua"/>
          <w:color w:val="000000"/>
          <w:sz w:val="24"/>
          <w:szCs w:val="24"/>
        </w:rPr>
        <w:t> 1992; </w:t>
      </w:r>
      <w:r w:rsidRPr="00CB383D">
        <w:rPr>
          <w:rFonts w:ascii="Book Antiqua" w:hAnsi="Book Antiqua"/>
          <w:b/>
          <w:bCs/>
          <w:color w:val="000000"/>
          <w:sz w:val="24"/>
          <w:szCs w:val="24"/>
        </w:rPr>
        <w:t>15</w:t>
      </w:r>
      <w:r w:rsidRPr="00CB383D">
        <w:rPr>
          <w:rFonts w:ascii="Book Antiqua" w:hAnsi="Book Antiqua"/>
          <w:color w:val="000000"/>
          <w:sz w:val="24"/>
          <w:szCs w:val="24"/>
        </w:rPr>
        <w:t>: 198-207 [PMID: 1735522 DOI: 10.1002/hep.1840150206]</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12 </w:t>
      </w:r>
      <w:r w:rsidRPr="00CB383D">
        <w:rPr>
          <w:rFonts w:ascii="Book Antiqua" w:hAnsi="Book Antiqua"/>
          <w:b/>
          <w:bCs/>
          <w:color w:val="000000"/>
          <w:sz w:val="24"/>
          <w:szCs w:val="24"/>
        </w:rPr>
        <w:t>Wang NL</w:t>
      </w:r>
      <w:r w:rsidRPr="00CB383D">
        <w:rPr>
          <w:rFonts w:ascii="Book Antiqua" w:hAnsi="Book Antiqua"/>
          <w:color w:val="000000"/>
          <w:sz w:val="24"/>
          <w:szCs w:val="24"/>
        </w:rPr>
        <w:t xml:space="preserve">, Lu YL, Zhang P, Zhang MH, Gong JY, Lu Y, </w:t>
      </w:r>
      <w:proofErr w:type="spellStart"/>
      <w:r w:rsidRPr="00CB383D">
        <w:rPr>
          <w:rFonts w:ascii="Book Antiqua" w:hAnsi="Book Antiqua"/>
          <w:color w:val="000000"/>
          <w:sz w:val="24"/>
          <w:szCs w:val="24"/>
        </w:rPr>
        <w:t>Xie</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XB</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Qiu</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YL</w:t>
      </w:r>
      <w:proofErr w:type="spellEnd"/>
      <w:r w:rsidRPr="00CB383D">
        <w:rPr>
          <w:rFonts w:ascii="Book Antiqua" w:hAnsi="Book Antiqua"/>
          <w:color w:val="000000"/>
          <w:sz w:val="24"/>
          <w:szCs w:val="24"/>
        </w:rPr>
        <w:t xml:space="preserve">, Yan </w:t>
      </w:r>
      <w:proofErr w:type="spellStart"/>
      <w:r w:rsidRPr="00CB383D">
        <w:rPr>
          <w:rFonts w:ascii="Book Antiqua" w:hAnsi="Book Antiqua"/>
          <w:color w:val="000000"/>
          <w:sz w:val="24"/>
          <w:szCs w:val="24"/>
        </w:rPr>
        <w:t>YY</w:t>
      </w:r>
      <w:proofErr w:type="spellEnd"/>
      <w:r w:rsidRPr="00CB383D">
        <w:rPr>
          <w:rFonts w:ascii="Book Antiqua" w:hAnsi="Book Antiqua"/>
          <w:color w:val="000000"/>
          <w:sz w:val="24"/>
          <w:szCs w:val="24"/>
        </w:rPr>
        <w:t>, Wu BB, Wang JS. A Specially Designed Multi-Gene Panel Facilitates Genetic Diagnosis in Children with Intrahepatic Cholestasis: Simultaneous Test of Known Large Insertions/Deletions. </w:t>
      </w:r>
      <w:proofErr w:type="spellStart"/>
      <w:r w:rsidRPr="00CB383D">
        <w:rPr>
          <w:rFonts w:ascii="Book Antiqua" w:hAnsi="Book Antiqua"/>
          <w:i/>
          <w:iCs/>
          <w:color w:val="000000"/>
          <w:sz w:val="24"/>
          <w:szCs w:val="24"/>
        </w:rPr>
        <w:t>PLoS</w:t>
      </w:r>
      <w:proofErr w:type="spellEnd"/>
      <w:r w:rsidRPr="00CB383D">
        <w:rPr>
          <w:rFonts w:ascii="Book Antiqua" w:hAnsi="Book Antiqua"/>
          <w:i/>
          <w:iCs/>
          <w:color w:val="000000"/>
          <w:sz w:val="24"/>
          <w:szCs w:val="24"/>
        </w:rPr>
        <w:t xml:space="preserve"> One</w:t>
      </w:r>
      <w:r w:rsidRPr="00CB383D">
        <w:rPr>
          <w:rFonts w:ascii="Book Antiqua" w:hAnsi="Book Antiqua"/>
          <w:color w:val="000000"/>
          <w:sz w:val="24"/>
          <w:szCs w:val="24"/>
        </w:rPr>
        <w:t> 2016; </w:t>
      </w:r>
      <w:r w:rsidRPr="00CB383D">
        <w:rPr>
          <w:rFonts w:ascii="Book Antiqua" w:hAnsi="Book Antiqua"/>
          <w:b/>
          <w:bCs/>
          <w:color w:val="000000"/>
          <w:sz w:val="24"/>
          <w:szCs w:val="24"/>
        </w:rPr>
        <w:t>11</w:t>
      </w:r>
      <w:r w:rsidRPr="00CB383D">
        <w:rPr>
          <w:rFonts w:ascii="Book Antiqua" w:hAnsi="Book Antiqua"/>
          <w:color w:val="000000"/>
          <w:sz w:val="24"/>
          <w:szCs w:val="24"/>
        </w:rPr>
        <w:t>: e0164058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27706244 DOI: 10.1371/journal.pone.0164058]</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13 </w:t>
      </w:r>
      <w:proofErr w:type="spellStart"/>
      <w:r w:rsidRPr="00CB383D">
        <w:rPr>
          <w:rFonts w:ascii="Book Antiqua" w:hAnsi="Book Antiqua"/>
          <w:b/>
          <w:bCs/>
          <w:color w:val="000000"/>
          <w:sz w:val="24"/>
          <w:szCs w:val="24"/>
        </w:rPr>
        <w:t>Setchell</w:t>
      </w:r>
      <w:proofErr w:type="spellEnd"/>
      <w:r w:rsidRPr="00CB383D">
        <w:rPr>
          <w:rFonts w:ascii="Book Antiqua" w:hAnsi="Book Antiqua"/>
          <w:b/>
          <w:bCs/>
          <w:color w:val="000000"/>
          <w:sz w:val="24"/>
          <w:szCs w:val="24"/>
        </w:rPr>
        <w:t xml:space="preserve"> </w:t>
      </w:r>
      <w:proofErr w:type="spellStart"/>
      <w:r w:rsidRPr="00CB383D">
        <w:rPr>
          <w:rFonts w:ascii="Book Antiqua" w:hAnsi="Book Antiqua"/>
          <w:b/>
          <w:bCs/>
          <w:color w:val="000000"/>
          <w:sz w:val="24"/>
          <w:szCs w:val="24"/>
        </w:rPr>
        <w:t>KD</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Dumaswala</w:t>
      </w:r>
      <w:proofErr w:type="spellEnd"/>
      <w:r w:rsidRPr="00CB383D">
        <w:rPr>
          <w:rFonts w:ascii="Book Antiqua" w:hAnsi="Book Antiqua"/>
          <w:color w:val="000000"/>
          <w:sz w:val="24"/>
          <w:szCs w:val="24"/>
        </w:rPr>
        <w:t xml:space="preserve"> R, Colombo C, Ronchi M. Hepatic bile acid metabolism during early development revealed from the analysis of human fetal gallbladder bile. </w:t>
      </w:r>
      <w:r w:rsidRPr="00CB383D">
        <w:rPr>
          <w:rFonts w:ascii="Book Antiqua" w:hAnsi="Book Antiqua"/>
          <w:i/>
          <w:iCs/>
          <w:color w:val="000000"/>
          <w:sz w:val="24"/>
          <w:szCs w:val="24"/>
        </w:rPr>
        <w:t>J Biol Chem</w:t>
      </w:r>
      <w:r w:rsidRPr="00CB383D">
        <w:rPr>
          <w:rFonts w:ascii="Book Antiqua" w:hAnsi="Book Antiqua"/>
          <w:color w:val="000000"/>
          <w:sz w:val="24"/>
          <w:szCs w:val="24"/>
        </w:rPr>
        <w:t> 1988; </w:t>
      </w:r>
      <w:r w:rsidRPr="00CB383D">
        <w:rPr>
          <w:rFonts w:ascii="Book Antiqua" w:hAnsi="Book Antiqua"/>
          <w:b/>
          <w:bCs/>
          <w:color w:val="000000"/>
          <w:sz w:val="24"/>
          <w:szCs w:val="24"/>
        </w:rPr>
        <w:t>263</w:t>
      </w:r>
      <w:r w:rsidRPr="00CB383D">
        <w:rPr>
          <w:rFonts w:ascii="Book Antiqua" w:hAnsi="Book Antiqua"/>
          <w:color w:val="000000"/>
          <w:sz w:val="24"/>
          <w:szCs w:val="24"/>
        </w:rPr>
        <w:t>: 16637-16644 [PMID: 3182806]</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14 </w:t>
      </w:r>
      <w:proofErr w:type="spellStart"/>
      <w:r w:rsidRPr="00CB383D">
        <w:rPr>
          <w:rFonts w:ascii="Book Antiqua" w:hAnsi="Book Antiqua"/>
          <w:b/>
          <w:bCs/>
          <w:color w:val="000000"/>
          <w:sz w:val="24"/>
          <w:szCs w:val="24"/>
        </w:rPr>
        <w:t>Berséus</w:t>
      </w:r>
      <w:proofErr w:type="spellEnd"/>
      <w:r w:rsidRPr="00CB383D">
        <w:rPr>
          <w:rFonts w:ascii="Book Antiqua" w:hAnsi="Book Antiqua"/>
          <w:b/>
          <w:bCs/>
          <w:color w:val="000000"/>
          <w:sz w:val="24"/>
          <w:szCs w:val="24"/>
        </w:rPr>
        <w:t xml:space="preserve"> O</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Björkhem</w:t>
      </w:r>
      <w:proofErr w:type="spellEnd"/>
      <w:r w:rsidRPr="00CB383D">
        <w:rPr>
          <w:rFonts w:ascii="Book Antiqua" w:hAnsi="Book Antiqua"/>
          <w:color w:val="000000"/>
          <w:sz w:val="24"/>
          <w:szCs w:val="24"/>
        </w:rPr>
        <w:t xml:space="preserve"> L. Enzymatic conversion of a delta-4-3-ketosteroid into a 3-alpha-hydroxy-5-beta steroid: mechanism and stereochemistry of hydrogen transfer from NADPH. </w:t>
      </w:r>
      <w:proofErr w:type="gramStart"/>
      <w:r w:rsidRPr="00CB383D">
        <w:rPr>
          <w:rFonts w:ascii="Book Antiqua" w:hAnsi="Book Antiqua"/>
          <w:color w:val="000000"/>
          <w:sz w:val="24"/>
          <w:szCs w:val="24"/>
        </w:rPr>
        <w:t>Bile acids and steroids 190.</w:t>
      </w:r>
      <w:proofErr w:type="gramEnd"/>
      <w:r w:rsidRPr="00CB383D">
        <w:rPr>
          <w:rFonts w:ascii="Book Antiqua" w:hAnsi="Book Antiqua"/>
          <w:color w:val="000000"/>
          <w:sz w:val="24"/>
          <w:szCs w:val="24"/>
        </w:rPr>
        <w:t> </w:t>
      </w:r>
      <w:proofErr w:type="spellStart"/>
      <w:r w:rsidRPr="00CB383D">
        <w:rPr>
          <w:rFonts w:ascii="Book Antiqua" w:hAnsi="Book Antiqua"/>
          <w:i/>
          <w:iCs/>
          <w:color w:val="000000"/>
          <w:sz w:val="24"/>
          <w:szCs w:val="24"/>
        </w:rPr>
        <w:t>Eur</w:t>
      </w:r>
      <w:proofErr w:type="spellEnd"/>
      <w:r w:rsidRPr="00CB383D">
        <w:rPr>
          <w:rFonts w:ascii="Book Antiqua" w:hAnsi="Book Antiqua"/>
          <w:i/>
          <w:iCs/>
          <w:color w:val="000000"/>
          <w:sz w:val="24"/>
          <w:szCs w:val="24"/>
        </w:rPr>
        <w:t xml:space="preserve"> J </w:t>
      </w:r>
      <w:proofErr w:type="spellStart"/>
      <w:r w:rsidRPr="00CB383D">
        <w:rPr>
          <w:rFonts w:ascii="Book Antiqua" w:hAnsi="Book Antiqua"/>
          <w:i/>
          <w:iCs/>
          <w:color w:val="000000"/>
          <w:sz w:val="24"/>
          <w:szCs w:val="24"/>
        </w:rPr>
        <w:t>Biochem</w:t>
      </w:r>
      <w:proofErr w:type="spellEnd"/>
      <w:r w:rsidRPr="00CB383D">
        <w:rPr>
          <w:rFonts w:ascii="Book Antiqua" w:hAnsi="Book Antiqua"/>
          <w:color w:val="000000"/>
          <w:sz w:val="24"/>
          <w:szCs w:val="24"/>
        </w:rPr>
        <w:t> 1967; </w:t>
      </w:r>
      <w:r w:rsidRPr="00CB383D">
        <w:rPr>
          <w:rFonts w:ascii="Book Antiqua" w:hAnsi="Book Antiqua"/>
          <w:b/>
          <w:bCs/>
          <w:color w:val="000000"/>
          <w:sz w:val="24"/>
          <w:szCs w:val="24"/>
        </w:rPr>
        <w:t>2</w:t>
      </w:r>
      <w:r w:rsidRPr="00CB383D">
        <w:rPr>
          <w:rFonts w:ascii="Book Antiqua" w:hAnsi="Book Antiqua"/>
          <w:color w:val="000000"/>
          <w:sz w:val="24"/>
          <w:szCs w:val="24"/>
        </w:rPr>
        <w:t>: 503-507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4384271]</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15 </w:t>
      </w:r>
      <w:proofErr w:type="spellStart"/>
      <w:r w:rsidRPr="00CB383D">
        <w:rPr>
          <w:rFonts w:ascii="Book Antiqua" w:hAnsi="Book Antiqua"/>
          <w:b/>
          <w:bCs/>
          <w:color w:val="000000"/>
          <w:sz w:val="24"/>
          <w:szCs w:val="24"/>
        </w:rPr>
        <w:t>Berséus</w:t>
      </w:r>
      <w:proofErr w:type="spellEnd"/>
      <w:r w:rsidRPr="00CB383D">
        <w:rPr>
          <w:rFonts w:ascii="Book Antiqua" w:hAnsi="Book Antiqua"/>
          <w:b/>
          <w:bCs/>
          <w:color w:val="000000"/>
          <w:sz w:val="24"/>
          <w:szCs w:val="24"/>
        </w:rPr>
        <w:t xml:space="preserve"> O</w:t>
      </w:r>
      <w:r w:rsidRPr="00CB383D">
        <w:rPr>
          <w:rFonts w:ascii="Book Antiqua" w:hAnsi="Book Antiqua"/>
          <w:color w:val="000000"/>
          <w:sz w:val="24"/>
          <w:szCs w:val="24"/>
        </w:rPr>
        <w:t>. Conversion of cholesterol to bile acids in rat: purification and properties of a delta-4-3-ketosteroid 5-beta-reductase and a 3-alpha-hydroxysteroid dehydrogenase. </w:t>
      </w:r>
      <w:proofErr w:type="spellStart"/>
      <w:r w:rsidRPr="00CB383D">
        <w:rPr>
          <w:rFonts w:ascii="Book Antiqua" w:hAnsi="Book Antiqua"/>
          <w:i/>
          <w:iCs/>
          <w:color w:val="000000"/>
          <w:sz w:val="24"/>
          <w:szCs w:val="24"/>
        </w:rPr>
        <w:t>Eur</w:t>
      </w:r>
      <w:proofErr w:type="spellEnd"/>
      <w:r w:rsidRPr="00CB383D">
        <w:rPr>
          <w:rFonts w:ascii="Book Antiqua" w:hAnsi="Book Antiqua"/>
          <w:i/>
          <w:iCs/>
          <w:color w:val="000000"/>
          <w:sz w:val="24"/>
          <w:szCs w:val="24"/>
        </w:rPr>
        <w:t xml:space="preserve"> J </w:t>
      </w:r>
      <w:proofErr w:type="spellStart"/>
      <w:r w:rsidRPr="00CB383D">
        <w:rPr>
          <w:rFonts w:ascii="Book Antiqua" w:hAnsi="Book Antiqua"/>
          <w:i/>
          <w:iCs/>
          <w:color w:val="000000"/>
          <w:sz w:val="24"/>
          <w:szCs w:val="24"/>
        </w:rPr>
        <w:t>Biochem</w:t>
      </w:r>
      <w:proofErr w:type="spellEnd"/>
      <w:r w:rsidRPr="00CB383D">
        <w:rPr>
          <w:rFonts w:ascii="Book Antiqua" w:hAnsi="Book Antiqua"/>
          <w:color w:val="000000"/>
          <w:sz w:val="24"/>
          <w:szCs w:val="24"/>
        </w:rPr>
        <w:t> 1967; </w:t>
      </w:r>
      <w:r w:rsidRPr="00CB383D">
        <w:rPr>
          <w:rFonts w:ascii="Book Antiqua" w:hAnsi="Book Antiqua"/>
          <w:b/>
          <w:bCs/>
          <w:color w:val="000000"/>
          <w:sz w:val="24"/>
          <w:szCs w:val="24"/>
        </w:rPr>
        <w:t>2</w:t>
      </w:r>
      <w:r w:rsidRPr="00CB383D">
        <w:rPr>
          <w:rFonts w:ascii="Book Antiqua" w:hAnsi="Book Antiqua"/>
          <w:color w:val="000000"/>
          <w:sz w:val="24"/>
          <w:szCs w:val="24"/>
        </w:rPr>
        <w:t>: 493-502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4384270]</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16 </w:t>
      </w:r>
      <w:r w:rsidRPr="00CB383D">
        <w:rPr>
          <w:rFonts w:ascii="Book Antiqua" w:hAnsi="Book Antiqua"/>
          <w:b/>
          <w:bCs/>
          <w:color w:val="000000"/>
          <w:sz w:val="24"/>
          <w:szCs w:val="24"/>
        </w:rPr>
        <w:t>Zhao J</w:t>
      </w:r>
      <w:r w:rsidRPr="00CB383D">
        <w:rPr>
          <w:rFonts w:ascii="Book Antiqua" w:hAnsi="Book Antiqua"/>
          <w:color w:val="000000"/>
          <w:sz w:val="24"/>
          <w:szCs w:val="24"/>
        </w:rPr>
        <w:t>, Fang LJ, Setchell KD, Chen R, Li LT, Wang JS. Primary ∆4-3-oxosteroid 5β-reductase deficiency: two cases in China. </w:t>
      </w:r>
      <w:r w:rsidRPr="00CB383D">
        <w:rPr>
          <w:rFonts w:ascii="Book Antiqua" w:hAnsi="Book Antiqua"/>
          <w:i/>
          <w:iCs/>
          <w:color w:val="000000"/>
          <w:sz w:val="24"/>
          <w:szCs w:val="24"/>
        </w:rPr>
        <w:t xml:space="preserve">World J </w:t>
      </w:r>
      <w:r w:rsidRPr="00CB383D">
        <w:rPr>
          <w:rFonts w:ascii="Book Antiqua" w:hAnsi="Book Antiqua"/>
          <w:i/>
          <w:iCs/>
          <w:color w:val="000000"/>
          <w:sz w:val="24"/>
          <w:szCs w:val="24"/>
        </w:rPr>
        <w:lastRenderedPageBreak/>
        <w:t>Gastroenterol</w:t>
      </w:r>
      <w:r w:rsidRPr="00CB383D">
        <w:rPr>
          <w:rFonts w:ascii="Book Antiqua" w:hAnsi="Book Antiqua"/>
          <w:color w:val="000000"/>
          <w:sz w:val="24"/>
          <w:szCs w:val="24"/>
        </w:rPr>
        <w:t> 2012; </w:t>
      </w:r>
      <w:r w:rsidRPr="00CB383D">
        <w:rPr>
          <w:rFonts w:ascii="Book Antiqua" w:hAnsi="Book Antiqua"/>
          <w:b/>
          <w:bCs/>
          <w:color w:val="000000"/>
          <w:sz w:val="24"/>
          <w:szCs w:val="24"/>
        </w:rPr>
        <w:t>18</w:t>
      </w:r>
      <w:r w:rsidRPr="00CB383D">
        <w:rPr>
          <w:rFonts w:ascii="Book Antiqua" w:hAnsi="Book Antiqua"/>
          <w:color w:val="000000"/>
          <w:sz w:val="24"/>
          <w:szCs w:val="24"/>
        </w:rPr>
        <w:t>: 7113-7117 [PMID: 23323017 DOI: 10.3748/wjg.v18.i47.7113]</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17 </w:t>
      </w:r>
      <w:r w:rsidRPr="00CB383D">
        <w:rPr>
          <w:rFonts w:ascii="Book Antiqua" w:hAnsi="Book Antiqua"/>
          <w:b/>
          <w:bCs/>
          <w:color w:val="000000"/>
          <w:sz w:val="24"/>
          <w:szCs w:val="24"/>
        </w:rPr>
        <w:t>Kimura A</w:t>
      </w:r>
      <w:r w:rsidRPr="00CB383D">
        <w:rPr>
          <w:rFonts w:ascii="Book Antiqua" w:hAnsi="Book Antiqua"/>
          <w:color w:val="000000"/>
          <w:sz w:val="24"/>
          <w:szCs w:val="24"/>
        </w:rPr>
        <w:t xml:space="preserve">, Endo F, </w:t>
      </w:r>
      <w:proofErr w:type="spellStart"/>
      <w:r w:rsidRPr="00CB383D">
        <w:rPr>
          <w:rFonts w:ascii="Book Antiqua" w:hAnsi="Book Antiqua"/>
          <w:color w:val="000000"/>
          <w:sz w:val="24"/>
          <w:szCs w:val="24"/>
        </w:rPr>
        <w:t>Kagimoto</w:t>
      </w:r>
      <w:proofErr w:type="spellEnd"/>
      <w:r w:rsidRPr="00CB383D">
        <w:rPr>
          <w:rFonts w:ascii="Book Antiqua" w:hAnsi="Book Antiqua"/>
          <w:color w:val="000000"/>
          <w:sz w:val="24"/>
          <w:szCs w:val="24"/>
        </w:rPr>
        <w:t xml:space="preserve"> S, Inoue T, Suzuki M, Kurosawa T, </w:t>
      </w:r>
      <w:proofErr w:type="spellStart"/>
      <w:r w:rsidRPr="00CB383D">
        <w:rPr>
          <w:rFonts w:ascii="Book Antiqua" w:hAnsi="Book Antiqua"/>
          <w:color w:val="000000"/>
          <w:sz w:val="24"/>
          <w:szCs w:val="24"/>
        </w:rPr>
        <w:t>Tohma</w:t>
      </w:r>
      <w:proofErr w:type="spellEnd"/>
      <w:r w:rsidRPr="00CB383D">
        <w:rPr>
          <w:rFonts w:ascii="Book Antiqua" w:hAnsi="Book Antiqua"/>
          <w:color w:val="000000"/>
          <w:sz w:val="24"/>
          <w:szCs w:val="24"/>
        </w:rPr>
        <w:t xml:space="preserve"> M, Fujisawa T, Kato H. Tyrosinemia type I-like disease: a possible manifestation of 3-oxo-delta 4-steroid 5 beta-reductase deficiency. </w:t>
      </w:r>
      <w:proofErr w:type="spellStart"/>
      <w:r w:rsidRPr="00CB383D">
        <w:rPr>
          <w:rFonts w:ascii="Book Antiqua" w:hAnsi="Book Antiqua"/>
          <w:i/>
          <w:iCs/>
          <w:color w:val="000000"/>
          <w:sz w:val="24"/>
          <w:szCs w:val="24"/>
        </w:rPr>
        <w:t>Acta</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Paediatr</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Jpn</w:t>
      </w:r>
      <w:proofErr w:type="spellEnd"/>
      <w:r w:rsidRPr="00CB383D">
        <w:rPr>
          <w:rFonts w:ascii="Book Antiqua" w:hAnsi="Book Antiqua"/>
          <w:color w:val="000000"/>
          <w:sz w:val="24"/>
          <w:szCs w:val="24"/>
        </w:rPr>
        <w:t> 1998; </w:t>
      </w:r>
      <w:r w:rsidRPr="00CB383D">
        <w:rPr>
          <w:rFonts w:ascii="Book Antiqua" w:hAnsi="Book Antiqua"/>
          <w:b/>
          <w:bCs/>
          <w:color w:val="000000"/>
          <w:sz w:val="24"/>
          <w:szCs w:val="24"/>
        </w:rPr>
        <w:t>40</w:t>
      </w:r>
      <w:r w:rsidRPr="00CB383D">
        <w:rPr>
          <w:rFonts w:ascii="Book Antiqua" w:hAnsi="Book Antiqua"/>
          <w:color w:val="000000"/>
          <w:sz w:val="24"/>
          <w:szCs w:val="24"/>
        </w:rPr>
        <w:t>: 211-217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9695292 DOI: 10.1111/j.1442-200X.1998.tb01914.x]</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18 </w:t>
      </w:r>
      <w:proofErr w:type="spellStart"/>
      <w:r w:rsidRPr="00CB383D">
        <w:rPr>
          <w:rFonts w:ascii="Book Antiqua" w:hAnsi="Book Antiqua"/>
          <w:b/>
          <w:bCs/>
          <w:color w:val="000000"/>
          <w:sz w:val="24"/>
          <w:szCs w:val="24"/>
        </w:rPr>
        <w:t>Siafakas</w:t>
      </w:r>
      <w:proofErr w:type="spellEnd"/>
      <w:r w:rsidRPr="00CB383D">
        <w:rPr>
          <w:rFonts w:ascii="Book Antiqua" w:hAnsi="Book Antiqua"/>
          <w:b/>
          <w:bCs/>
          <w:color w:val="000000"/>
          <w:sz w:val="24"/>
          <w:szCs w:val="24"/>
        </w:rPr>
        <w:t xml:space="preserve"> CG</w:t>
      </w:r>
      <w:r w:rsidRPr="00CB383D">
        <w:rPr>
          <w:rFonts w:ascii="Book Antiqua" w:hAnsi="Book Antiqua"/>
          <w:color w:val="000000"/>
          <w:sz w:val="24"/>
          <w:szCs w:val="24"/>
        </w:rPr>
        <w:t>, Jonas MM, Perez-</w:t>
      </w:r>
      <w:proofErr w:type="spellStart"/>
      <w:r w:rsidRPr="00CB383D">
        <w:rPr>
          <w:rFonts w:ascii="Book Antiqua" w:hAnsi="Book Antiqua"/>
          <w:color w:val="000000"/>
          <w:sz w:val="24"/>
          <w:szCs w:val="24"/>
        </w:rPr>
        <w:t>Atayde</w:t>
      </w:r>
      <w:proofErr w:type="spellEnd"/>
      <w:r w:rsidRPr="00CB383D">
        <w:rPr>
          <w:rFonts w:ascii="Book Antiqua" w:hAnsi="Book Antiqua"/>
          <w:color w:val="000000"/>
          <w:sz w:val="24"/>
          <w:szCs w:val="24"/>
        </w:rPr>
        <w:t xml:space="preserve"> AR. Abnormal bile acid metabolism and neonatal hemochromatosis: a subset with poor prognosis.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Pediatr</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Gastroenterol</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Nutr</w:t>
      </w:r>
      <w:proofErr w:type="spellEnd"/>
      <w:r w:rsidRPr="00CB383D">
        <w:rPr>
          <w:rFonts w:ascii="Book Antiqua" w:hAnsi="Book Antiqua"/>
          <w:color w:val="000000"/>
          <w:sz w:val="24"/>
          <w:szCs w:val="24"/>
        </w:rPr>
        <w:t> 1997; </w:t>
      </w:r>
      <w:r w:rsidRPr="00CB383D">
        <w:rPr>
          <w:rFonts w:ascii="Book Antiqua" w:hAnsi="Book Antiqua"/>
          <w:b/>
          <w:bCs/>
          <w:color w:val="000000"/>
          <w:sz w:val="24"/>
          <w:szCs w:val="24"/>
        </w:rPr>
        <w:t>25</w:t>
      </w:r>
      <w:r w:rsidRPr="00CB383D">
        <w:rPr>
          <w:rFonts w:ascii="Book Antiqua" w:hAnsi="Book Antiqua"/>
          <w:color w:val="000000"/>
          <w:sz w:val="24"/>
          <w:szCs w:val="24"/>
        </w:rPr>
        <w:t>: 321-326 [PMID: 9285385 DOI: 10.1097/00005176-199709000-00015]</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19 </w:t>
      </w:r>
      <w:proofErr w:type="spellStart"/>
      <w:r w:rsidRPr="00CB383D">
        <w:rPr>
          <w:rFonts w:ascii="Book Antiqua" w:hAnsi="Book Antiqua"/>
          <w:b/>
          <w:bCs/>
          <w:color w:val="000000"/>
          <w:sz w:val="24"/>
          <w:szCs w:val="24"/>
        </w:rPr>
        <w:t>Shneider</w:t>
      </w:r>
      <w:proofErr w:type="spellEnd"/>
      <w:r w:rsidRPr="00CB383D">
        <w:rPr>
          <w:rFonts w:ascii="Book Antiqua" w:hAnsi="Book Antiqua"/>
          <w:b/>
          <w:bCs/>
          <w:color w:val="000000"/>
          <w:sz w:val="24"/>
          <w:szCs w:val="24"/>
        </w:rPr>
        <w:t xml:space="preserve"> BL</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Setchell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KD</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Whitington</w:t>
      </w:r>
      <w:proofErr w:type="spellEnd"/>
      <w:r w:rsidRPr="00CB383D">
        <w:rPr>
          <w:rFonts w:ascii="Book Antiqua" w:hAnsi="Book Antiqua"/>
          <w:color w:val="000000"/>
          <w:sz w:val="24"/>
          <w:szCs w:val="24"/>
        </w:rPr>
        <w:t xml:space="preserve"> PF, Neilson KA, </w:t>
      </w:r>
      <w:proofErr w:type="spellStart"/>
      <w:r w:rsidRPr="00CB383D">
        <w:rPr>
          <w:rFonts w:ascii="Book Antiqua" w:hAnsi="Book Antiqua"/>
          <w:color w:val="000000"/>
          <w:sz w:val="24"/>
          <w:szCs w:val="24"/>
        </w:rPr>
        <w:t>Suchy</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FJ</w:t>
      </w:r>
      <w:proofErr w:type="spellEnd"/>
      <w:r w:rsidRPr="00CB383D">
        <w:rPr>
          <w:rFonts w:ascii="Book Antiqua" w:hAnsi="Book Antiqua"/>
          <w:color w:val="000000"/>
          <w:sz w:val="24"/>
          <w:szCs w:val="24"/>
        </w:rPr>
        <w:t xml:space="preserve">. </w:t>
      </w:r>
      <w:proofErr w:type="gramStart"/>
      <w:r w:rsidRPr="00CB383D">
        <w:rPr>
          <w:rFonts w:ascii="Book Antiqua" w:hAnsi="Book Antiqua"/>
          <w:color w:val="000000"/>
          <w:sz w:val="24"/>
          <w:szCs w:val="24"/>
        </w:rPr>
        <w:t>Delta 4-3-oxosteroid 5 beta-reductase deficiency causing neonatal liver failure and hemochromatosis.</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Pediatr</w:t>
      </w:r>
      <w:proofErr w:type="spellEnd"/>
      <w:r w:rsidRPr="00CB383D">
        <w:rPr>
          <w:rFonts w:ascii="Book Antiqua" w:hAnsi="Book Antiqua"/>
          <w:color w:val="000000"/>
          <w:sz w:val="24"/>
          <w:szCs w:val="24"/>
        </w:rPr>
        <w:t> 1994; </w:t>
      </w:r>
      <w:r w:rsidRPr="00CB383D">
        <w:rPr>
          <w:rFonts w:ascii="Book Antiqua" w:hAnsi="Book Antiqua"/>
          <w:b/>
          <w:bCs/>
          <w:color w:val="000000"/>
          <w:sz w:val="24"/>
          <w:szCs w:val="24"/>
        </w:rPr>
        <w:t>124</w:t>
      </w:r>
      <w:r w:rsidRPr="00CB383D">
        <w:rPr>
          <w:rFonts w:ascii="Book Antiqua" w:hAnsi="Book Antiqua"/>
          <w:color w:val="000000"/>
          <w:sz w:val="24"/>
          <w:szCs w:val="24"/>
        </w:rPr>
        <w:t>: 234-238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8301429 DOI: 10.1016/S0022-3476(94)70310-8]</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20 </w:t>
      </w:r>
      <w:r w:rsidRPr="00CB383D">
        <w:rPr>
          <w:rFonts w:ascii="Book Antiqua" w:hAnsi="Book Antiqua"/>
          <w:b/>
          <w:bCs/>
          <w:color w:val="000000"/>
          <w:sz w:val="24"/>
          <w:szCs w:val="24"/>
        </w:rPr>
        <w:t>Clayton PT</w:t>
      </w:r>
      <w:r w:rsidRPr="00CB383D">
        <w:rPr>
          <w:rFonts w:ascii="Book Antiqua" w:hAnsi="Book Antiqua"/>
          <w:color w:val="000000"/>
          <w:sz w:val="24"/>
          <w:szCs w:val="24"/>
        </w:rPr>
        <w:t xml:space="preserve">, Patel E, Lawson AM, Carruthers RA, Tanner MS, </w:t>
      </w:r>
      <w:proofErr w:type="spellStart"/>
      <w:r w:rsidRPr="00CB383D">
        <w:rPr>
          <w:rFonts w:ascii="Book Antiqua" w:hAnsi="Book Antiqua"/>
          <w:color w:val="000000"/>
          <w:sz w:val="24"/>
          <w:szCs w:val="24"/>
        </w:rPr>
        <w:t>Strandvik</w:t>
      </w:r>
      <w:proofErr w:type="spellEnd"/>
      <w:r w:rsidRPr="00CB383D">
        <w:rPr>
          <w:rFonts w:ascii="Book Antiqua" w:hAnsi="Book Antiqua"/>
          <w:color w:val="000000"/>
          <w:sz w:val="24"/>
          <w:szCs w:val="24"/>
        </w:rPr>
        <w:t xml:space="preserve"> B, </w:t>
      </w:r>
      <w:proofErr w:type="spellStart"/>
      <w:r w:rsidRPr="00CB383D">
        <w:rPr>
          <w:rFonts w:ascii="Book Antiqua" w:hAnsi="Book Antiqua"/>
          <w:color w:val="000000"/>
          <w:sz w:val="24"/>
          <w:szCs w:val="24"/>
        </w:rPr>
        <w:t>Egestad</w:t>
      </w:r>
      <w:proofErr w:type="spellEnd"/>
      <w:r w:rsidRPr="00CB383D">
        <w:rPr>
          <w:rFonts w:ascii="Book Antiqua" w:hAnsi="Book Antiqua"/>
          <w:color w:val="000000"/>
          <w:sz w:val="24"/>
          <w:szCs w:val="24"/>
        </w:rPr>
        <w:t xml:space="preserve"> B, </w:t>
      </w:r>
      <w:proofErr w:type="spellStart"/>
      <w:r w:rsidRPr="00CB383D">
        <w:rPr>
          <w:rFonts w:ascii="Book Antiqua" w:hAnsi="Book Antiqua"/>
          <w:color w:val="000000"/>
          <w:sz w:val="24"/>
          <w:szCs w:val="24"/>
        </w:rPr>
        <w:t>Sjövall</w:t>
      </w:r>
      <w:proofErr w:type="spellEnd"/>
      <w:r w:rsidRPr="00CB383D">
        <w:rPr>
          <w:rFonts w:ascii="Book Antiqua" w:hAnsi="Book Antiqua"/>
          <w:color w:val="000000"/>
          <w:sz w:val="24"/>
          <w:szCs w:val="24"/>
        </w:rPr>
        <w:t xml:space="preserve"> J. 3-Oxo-delta 4 bile acids in liver disease. </w:t>
      </w:r>
      <w:r w:rsidRPr="00CB383D">
        <w:rPr>
          <w:rFonts w:ascii="Book Antiqua" w:hAnsi="Book Antiqua"/>
          <w:i/>
          <w:iCs/>
          <w:color w:val="000000"/>
          <w:sz w:val="24"/>
          <w:szCs w:val="24"/>
        </w:rPr>
        <w:t>Lancet</w:t>
      </w:r>
      <w:r w:rsidRPr="00CB383D">
        <w:rPr>
          <w:rFonts w:ascii="Book Antiqua" w:hAnsi="Book Antiqua"/>
          <w:color w:val="000000"/>
          <w:sz w:val="24"/>
          <w:szCs w:val="24"/>
        </w:rPr>
        <w:t> 1988; </w:t>
      </w:r>
      <w:r w:rsidRPr="00CB383D">
        <w:rPr>
          <w:rFonts w:ascii="Book Antiqua" w:hAnsi="Book Antiqua"/>
          <w:b/>
          <w:bCs/>
          <w:color w:val="000000"/>
          <w:sz w:val="24"/>
          <w:szCs w:val="24"/>
        </w:rPr>
        <w:t>1</w:t>
      </w:r>
      <w:r w:rsidRPr="00CB383D">
        <w:rPr>
          <w:rFonts w:ascii="Book Antiqua" w:hAnsi="Book Antiqua"/>
          <w:color w:val="000000"/>
          <w:sz w:val="24"/>
          <w:szCs w:val="24"/>
        </w:rPr>
        <w:t>: 1283-1284 [PMID: 2897546 DOI: 10.1016/S0140-6736(88)92104-6]</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21 </w:t>
      </w:r>
      <w:proofErr w:type="spellStart"/>
      <w:r w:rsidRPr="00CB383D">
        <w:rPr>
          <w:rFonts w:ascii="Book Antiqua" w:hAnsi="Book Antiqua"/>
          <w:b/>
          <w:bCs/>
          <w:color w:val="000000"/>
          <w:sz w:val="24"/>
          <w:szCs w:val="24"/>
        </w:rPr>
        <w:t>Strandvik</w:t>
      </w:r>
      <w:proofErr w:type="spellEnd"/>
      <w:r w:rsidRPr="00CB383D">
        <w:rPr>
          <w:rFonts w:ascii="Book Antiqua" w:hAnsi="Book Antiqua"/>
          <w:b/>
          <w:bCs/>
          <w:color w:val="000000"/>
          <w:sz w:val="24"/>
          <w:szCs w:val="24"/>
        </w:rPr>
        <w:t xml:space="preserve"> B</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Wahlén</w:t>
      </w:r>
      <w:proofErr w:type="spellEnd"/>
      <w:r w:rsidRPr="00CB383D">
        <w:rPr>
          <w:rFonts w:ascii="Book Antiqua" w:hAnsi="Book Antiqua"/>
          <w:color w:val="000000"/>
          <w:sz w:val="24"/>
          <w:szCs w:val="24"/>
        </w:rPr>
        <w:t xml:space="preserve"> E, </w:t>
      </w:r>
      <w:proofErr w:type="spellStart"/>
      <w:r w:rsidRPr="00CB383D">
        <w:rPr>
          <w:rFonts w:ascii="Book Antiqua" w:hAnsi="Book Antiqua"/>
          <w:color w:val="000000"/>
          <w:sz w:val="24"/>
          <w:szCs w:val="24"/>
        </w:rPr>
        <w:t>Wikström</w:t>
      </w:r>
      <w:proofErr w:type="spellEnd"/>
      <w:r w:rsidRPr="00CB383D">
        <w:rPr>
          <w:rFonts w:ascii="Book Antiqua" w:hAnsi="Book Antiqua"/>
          <w:color w:val="000000"/>
          <w:sz w:val="24"/>
          <w:szCs w:val="24"/>
        </w:rPr>
        <w:t xml:space="preserve"> SA. </w:t>
      </w:r>
      <w:proofErr w:type="gramStart"/>
      <w:r w:rsidRPr="00CB383D">
        <w:rPr>
          <w:rFonts w:ascii="Book Antiqua" w:hAnsi="Book Antiqua"/>
          <w:color w:val="000000"/>
          <w:sz w:val="24"/>
          <w:szCs w:val="24"/>
        </w:rPr>
        <w:t>The urinary bile acid excretion in healthy premature and full-term infants during the neonatal period.</w:t>
      </w:r>
      <w:proofErr w:type="gramEnd"/>
      <w:r w:rsidRPr="00CB383D">
        <w:rPr>
          <w:rFonts w:ascii="Book Antiqua" w:hAnsi="Book Antiqua"/>
          <w:color w:val="000000"/>
          <w:sz w:val="24"/>
          <w:szCs w:val="24"/>
        </w:rPr>
        <w:t> </w:t>
      </w:r>
      <w:proofErr w:type="spellStart"/>
      <w:r w:rsidRPr="00CB383D">
        <w:rPr>
          <w:rFonts w:ascii="Book Antiqua" w:hAnsi="Book Antiqua"/>
          <w:i/>
          <w:iCs/>
          <w:color w:val="000000"/>
          <w:sz w:val="24"/>
          <w:szCs w:val="24"/>
        </w:rPr>
        <w:t>Scand</w:t>
      </w:r>
      <w:proofErr w:type="spellEnd"/>
      <w:r w:rsidRPr="00CB383D">
        <w:rPr>
          <w:rFonts w:ascii="Book Antiqua" w:hAnsi="Book Antiqua"/>
          <w:i/>
          <w:iCs/>
          <w:color w:val="000000"/>
          <w:sz w:val="24"/>
          <w:szCs w:val="24"/>
        </w:rPr>
        <w:t xml:space="preserve"> J </w:t>
      </w:r>
      <w:proofErr w:type="spellStart"/>
      <w:r w:rsidRPr="00CB383D">
        <w:rPr>
          <w:rFonts w:ascii="Book Antiqua" w:hAnsi="Book Antiqua"/>
          <w:i/>
          <w:iCs/>
          <w:color w:val="000000"/>
          <w:sz w:val="24"/>
          <w:szCs w:val="24"/>
        </w:rPr>
        <w:t>Clin</w:t>
      </w:r>
      <w:proofErr w:type="spellEnd"/>
      <w:r w:rsidRPr="00CB383D">
        <w:rPr>
          <w:rFonts w:ascii="Book Antiqua" w:hAnsi="Book Antiqua"/>
          <w:i/>
          <w:iCs/>
          <w:color w:val="000000"/>
          <w:sz w:val="24"/>
          <w:szCs w:val="24"/>
        </w:rPr>
        <w:t xml:space="preserve"> Lab Invest</w:t>
      </w:r>
      <w:r w:rsidRPr="00CB383D">
        <w:rPr>
          <w:rFonts w:ascii="Book Antiqua" w:hAnsi="Book Antiqua"/>
          <w:color w:val="000000"/>
          <w:sz w:val="24"/>
          <w:szCs w:val="24"/>
        </w:rPr>
        <w:t> 1994; </w:t>
      </w:r>
      <w:r w:rsidRPr="00CB383D">
        <w:rPr>
          <w:rFonts w:ascii="Book Antiqua" w:hAnsi="Book Antiqua"/>
          <w:b/>
          <w:bCs/>
          <w:color w:val="000000"/>
          <w:sz w:val="24"/>
          <w:szCs w:val="24"/>
        </w:rPr>
        <w:t>54</w:t>
      </w:r>
      <w:r w:rsidRPr="00CB383D">
        <w:rPr>
          <w:rFonts w:ascii="Book Antiqua" w:hAnsi="Book Antiqua"/>
          <w:color w:val="000000"/>
          <w:sz w:val="24"/>
          <w:szCs w:val="24"/>
        </w:rPr>
        <w:t>: 1-10 [PMID: 8171265 DOI: 10.3109/00365519409086503]</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22 </w:t>
      </w:r>
      <w:r w:rsidRPr="00CB383D">
        <w:rPr>
          <w:rFonts w:ascii="Book Antiqua" w:hAnsi="Book Antiqua"/>
          <w:b/>
          <w:bCs/>
          <w:color w:val="000000"/>
          <w:sz w:val="24"/>
          <w:szCs w:val="24"/>
        </w:rPr>
        <w:t>Kimura A</w:t>
      </w:r>
      <w:r w:rsidRPr="00CB383D">
        <w:rPr>
          <w:rFonts w:ascii="Book Antiqua" w:hAnsi="Book Antiqua"/>
          <w:color w:val="000000"/>
          <w:sz w:val="24"/>
          <w:szCs w:val="24"/>
        </w:rPr>
        <w:t xml:space="preserve">, Suzuki M, </w:t>
      </w:r>
      <w:proofErr w:type="spellStart"/>
      <w:r w:rsidRPr="00CB383D">
        <w:rPr>
          <w:rFonts w:ascii="Book Antiqua" w:hAnsi="Book Antiqua"/>
          <w:color w:val="000000"/>
          <w:sz w:val="24"/>
          <w:szCs w:val="24"/>
        </w:rPr>
        <w:t>Murai</w:t>
      </w:r>
      <w:proofErr w:type="spellEnd"/>
      <w:r w:rsidRPr="00CB383D">
        <w:rPr>
          <w:rFonts w:ascii="Book Antiqua" w:hAnsi="Book Antiqua"/>
          <w:color w:val="000000"/>
          <w:sz w:val="24"/>
          <w:szCs w:val="24"/>
        </w:rPr>
        <w:t xml:space="preserve"> T, Kurosawa T, </w:t>
      </w:r>
      <w:proofErr w:type="spellStart"/>
      <w:r w:rsidRPr="00CB383D">
        <w:rPr>
          <w:rFonts w:ascii="Book Antiqua" w:hAnsi="Book Antiqua"/>
          <w:color w:val="000000"/>
          <w:sz w:val="24"/>
          <w:szCs w:val="24"/>
        </w:rPr>
        <w:t>Tohma</w:t>
      </w:r>
      <w:proofErr w:type="spellEnd"/>
      <w:r w:rsidRPr="00CB383D">
        <w:rPr>
          <w:rFonts w:ascii="Book Antiqua" w:hAnsi="Book Antiqua"/>
          <w:color w:val="000000"/>
          <w:sz w:val="24"/>
          <w:szCs w:val="24"/>
        </w:rPr>
        <w:t xml:space="preserve"> M, </w:t>
      </w:r>
      <w:proofErr w:type="spellStart"/>
      <w:r w:rsidRPr="00CB383D">
        <w:rPr>
          <w:rFonts w:ascii="Book Antiqua" w:hAnsi="Book Antiqua"/>
          <w:color w:val="000000"/>
          <w:sz w:val="24"/>
          <w:szCs w:val="24"/>
        </w:rPr>
        <w:t>Sata</w:t>
      </w:r>
      <w:proofErr w:type="spellEnd"/>
      <w:r w:rsidRPr="00CB383D">
        <w:rPr>
          <w:rFonts w:ascii="Book Antiqua" w:hAnsi="Book Antiqua"/>
          <w:color w:val="000000"/>
          <w:sz w:val="24"/>
          <w:szCs w:val="24"/>
        </w:rPr>
        <w:t xml:space="preserve"> M, Inoue T, </w:t>
      </w:r>
      <w:proofErr w:type="spellStart"/>
      <w:r w:rsidRPr="00CB383D">
        <w:rPr>
          <w:rFonts w:ascii="Book Antiqua" w:hAnsi="Book Antiqua"/>
          <w:color w:val="000000"/>
          <w:sz w:val="24"/>
          <w:szCs w:val="24"/>
        </w:rPr>
        <w:t>Hoshiyama</w:t>
      </w:r>
      <w:proofErr w:type="spellEnd"/>
      <w:r w:rsidRPr="00CB383D">
        <w:rPr>
          <w:rFonts w:ascii="Book Antiqua" w:hAnsi="Book Antiqua"/>
          <w:color w:val="000000"/>
          <w:sz w:val="24"/>
          <w:szCs w:val="24"/>
        </w:rPr>
        <w:t xml:space="preserve"> A, Nakashima E, Yamashita Y, Fujisawa T, Kato H. Urinary 7alpha-hydroxy-3-oxochol-4-en-24-oic and 3-oxochola-4,6-dien-24-oic acids in infants with cholestasis.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Hepatol</w:t>
      </w:r>
      <w:proofErr w:type="spellEnd"/>
      <w:r w:rsidRPr="00CB383D">
        <w:rPr>
          <w:rFonts w:ascii="Book Antiqua" w:hAnsi="Book Antiqua"/>
          <w:color w:val="000000"/>
          <w:sz w:val="24"/>
          <w:szCs w:val="24"/>
        </w:rPr>
        <w:t> 1998; </w:t>
      </w:r>
      <w:r w:rsidRPr="00CB383D">
        <w:rPr>
          <w:rFonts w:ascii="Book Antiqua" w:hAnsi="Book Antiqua"/>
          <w:b/>
          <w:bCs/>
          <w:color w:val="000000"/>
          <w:sz w:val="24"/>
          <w:szCs w:val="24"/>
        </w:rPr>
        <w:t>28</w:t>
      </w:r>
      <w:r w:rsidRPr="00CB383D">
        <w:rPr>
          <w:rFonts w:ascii="Book Antiqua" w:hAnsi="Book Antiqua"/>
          <w:color w:val="000000"/>
          <w:sz w:val="24"/>
          <w:szCs w:val="24"/>
        </w:rPr>
        <w:t>: 270-279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9514540 DOI: 10.1016/0168-8278(88)80014-X]</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23 </w:t>
      </w:r>
      <w:r w:rsidRPr="00CB383D">
        <w:rPr>
          <w:rFonts w:ascii="Book Antiqua" w:hAnsi="Book Antiqua"/>
          <w:b/>
          <w:bCs/>
          <w:color w:val="000000"/>
          <w:sz w:val="24"/>
          <w:szCs w:val="24"/>
        </w:rPr>
        <w:t>Inoue T</w:t>
      </w:r>
      <w:r w:rsidRPr="00CB383D">
        <w:rPr>
          <w:rFonts w:ascii="Book Antiqua" w:hAnsi="Book Antiqua"/>
          <w:color w:val="000000"/>
          <w:sz w:val="24"/>
          <w:szCs w:val="24"/>
        </w:rPr>
        <w:t xml:space="preserve">, Kimura A, Aoki K, </w:t>
      </w:r>
      <w:proofErr w:type="spellStart"/>
      <w:r w:rsidRPr="00CB383D">
        <w:rPr>
          <w:rFonts w:ascii="Book Antiqua" w:hAnsi="Book Antiqua"/>
          <w:color w:val="000000"/>
          <w:sz w:val="24"/>
          <w:szCs w:val="24"/>
        </w:rPr>
        <w:t>Tohma</w:t>
      </w:r>
      <w:proofErr w:type="spellEnd"/>
      <w:r w:rsidRPr="00CB383D">
        <w:rPr>
          <w:rFonts w:ascii="Book Antiqua" w:hAnsi="Book Antiqua"/>
          <w:color w:val="000000"/>
          <w:sz w:val="24"/>
          <w:szCs w:val="24"/>
        </w:rPr>
        <w:t xml:space="preserve"> M, Kato H. Developmental pattern of 3-oxo-delta 4 bile acids in neonatal bile acid metabolism. </w:t>
      </w:r>
      <w:r w:rsidRPr="00CB383D">
        <w:rPr>
          <w:rFonts w:ascii="Book Antiqua" w:hAnsi="Book Antiqua"/>
          <w:i/>
          <w:iCs/>
          <w:color w:val="000000"/>
          <w:sz w:val="24"/>
          <w:szCs w:val="24"/>
        </w:rPr>
        <w:t>Arch Dis Child Fetal Neonatal Ed</w:t>
      </w:r>
      <w:r w:rsidRPr="00CB383D">
        <w:rPr>
          <w:rFonts w:ascii="Book Antiqua" w:hAnsi="Book Antiqua"/>
          <w:color w:val="000000"/>
          <w:sz w:val="24"/>
          <w:szCs w:val="24"/>
        </w:rPr>
        <w:t> 1997; </w:t>
      </w:r>
      <w:r w:rsidRPr="00CB383D">
        <w:rPr>
          <w:rFonts w:ascii="Book Antiqua" w:hAnsi="Book Antiqua"/>
          <w:b/>
          <w:bCs/>
          <w:color w:val="000000"/>
          <w:sz w:val="24"/>
          <w:szCs w:val="24"/>
        </w:rPr>
        <w:t>77</w:t>
      </w:r>
      <w:r w:rsidRPr="00CB383D">
        <w:rPr>
          <w:rFonts w:ascii="Book Antiqua" w:hAnsi="Book Antiqua"/>
          <w:color w:val="000000"/>
          <w:sz w:val="24"/>
          <w:szCs w:val="24"/>
        </w:rPr>
        <w:t>: F52-F56 [PMID: 9279184]</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24 </w:t>
      </w:r>
      <w:proofErr w:type="spellStart"/>
      <w:r w:rsidRPr="00CB383D">
        <w:rPr>
          <w:rFonts w:ascii="Book Antiqua" w:hAnsi="Book Antiqua"/>
          <w:b/>
          <w:bCs/>
          <w:color w:val="000000"/>
          <w:sz w:val="24"/>
          <w:szCs w:val="24"/>
        </w:rPr>
        <w:t>Heubi</w:t>
      </w:r>
      <w:proofErr w:type="spellEnd"/>
      <w:r w:rsidRPr="00CB383D">
        <w:rPr>
          <w:rFonts w:ascii="Book Antiqua" w:hAnsi="Book Antiqua"/>
          <w:b/>
          <w:bCs/>
          <w:color w:val="000000"/>
          <w:sz w:val="24"/>
          <w:szCs w:val="24"/>
        </w:rPr>
        <w:t xml:space="preserve"> JE</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Balistreri</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WF</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Suchy</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FJ</w:t>
      </w:r>
      <w:proofErr w:type="spellEnd"/>
      <w:r w:rsidRPr="00CB383D">
        <w:rPr>
          <w:rFonts w:ascii="Book Antiqua" w:hAnsi="Book Antiqua"/>
          <w:color w:val="000000"/>
          <w:sz w:val="24"/>
          <w:szCs w:val="24"/>
        </w:rPr>
        <w:t xml:space="preserve">. </w:t>
      </w:r>
      <w:proofErr w:type="gramStart"/>
      <w:r w:rsidRPr="00CB383D">
        <w:rPr>
          <w:rFonts w:ascii="Book Antiqua" w:hAnsi="Book Antiqua"/>
          <w:color w:val="000000"/>
          <w:sz w:val="24"/>
          <w:szCs w:val="24"/>
        </w:rPr>
        <w:t>Bile salt metabolism in the first year of life.</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J Lab Clin Med</w:t>
      </w:r>
      <w:r w:rsidRPr="00CB383D">
        <w:rPr>
          <w:rFonts w:ascii="Book Antiqua" w:hAnsi="Book Antiqua"/>
          <w:color w:val="000000"/>
          <w:sz w:val="24"/>
          <w:szCs w:val="24"/>
        </w:rPr>
        <w:t> 1982; </w:t>
      </w:r>
      <w:r w:rsidRPr="00CB383D">
        <w:rPr>
          <w:rFonts w:ascii="Book Antiqua" w:hAnsi="Book Antiqua"/>
          <w:b/>
          <w:bCs/>
          <w:color w:val="000000"/>
          <w:sz w:val="24"/>
          <w:szCs w:val="24"/>
        </w:rPr>
        <w:t>100</w:t>
      </w:r>
      <w:r w:rsidRPr="00CB383D">
        <w:rPr>
          <w:rFonts w:ascii="Book Antiqua" w:hAnsi="Book Antiqua"/>
          <w:color w:val="000000"/>
          <w:sz w:val="24"/>
          <w:szCs w:val="24"/>
        </w:rPr>
        <w:t>: 127-136 [PMID: 7201000]</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lastRenderedPageBreak/>
        <w:t>25 </w:t>
      </w:r>
      <w:r w:rsidRPr="00CB383D">
        <w:rPr>
          <w:rFonts w:ascii="Book Antiqua" w:hAnsi="Book Antiqua"/>
          <w:b/>
          <w:bCs/>
          <w:color w:val="000000"/>
          <w:sz w:val="24"/>
          <w:szCs w:val="24"/>
        </w:rPr>
        <w:t xml:space="preserve">Kondo </w:t>
      </w:r>
      <w:proofErr w:type="spellStart"/>
      <w:r w:rsidRPr="00CB383D">
        <w:rPr>
          <w:rFonts w:ascii="Book Antiqua" w:hAnsi="Book Antiqua"/>
          <w:b/>
          <w:bCs/>
          <w:color w:val="000000"/>
          <w:sz w:val="24"/>
          <w:szCs w:val="24"/>
        </w:rPr>
        <w:t>KH</w:t>
      </w:r>
      <w:proofErr w:type="spellEnd"/>
      <w:r w:rsidRPr="00CB383D">
        <w:rPr>
          <w:rFonts w:ascii="Book Antiqua" w:hAnsi="Book Antiqua"/>
          <w:color w:val="000000"/>
          <w:sz w:val="24"/>
          <w:szCs w:val="24"/>
        </w:rPr>
        <w:t xml:space="preserve">, Kai MH, </w:t>
      </w:r>
      <w:proofErr w:type="spellStart"/>
      <w:r w:rsidRPr="00CB383D">
        <w:rPr>
          <w:rFonts w:ascii="Book Antiqua" w:hAnsi="Book Antiqua"/>
          <w:color w:val="000000"/>
          <w:sz w:val="24"/>
          <w:szCs w:val="24"/>
        </w:rPr>
        <w:t>Setoguchi</w:t>
      </w:r>
      <w:proofErr w:type="spellEnd"/>
      <w:r w:rsidRPr="00CB383D">
        <w:rPr>
          <w:rFonts w:ascii="Book Antiqua" w:hAnsi="Book Antiqua"/>
          <w:color w:val="000000"/>
          <w:sz w:val="24"/>
          <w:szCs w:val="24"/>
        </w:rPr>
        <w:t xml:space="preserve"> Y, </w:t>
      </w:r>
      <w:proofErr w:type="spellStart"/>
      <w:r w:rsidRPr="00CB383D">
        <w:rPr>
          <w:rFonts w:ascii="Book Antiqua" w:hAnsi="Book Antiqua"/>
          <w:color w:val="000000"/>
          <w:sz w:val="24"/>
          <w:szCs w:val="24"/>
        </w:rPr>
        <w:t>Eggertsen</w:t>
      </w:r>
      <w:proofErr w:type="spellEnd"/>
      <w:r w:rsidRPr="00CB383D">
        <w:rPr>
          <w:rFonts w:ascii="Book Antiqua" w:hAnsi="Book Antiqua"/>
          <w:color w:val="000000"/>
          <w:sz w:val="24"/>
          <w:szCs w:val="24"/>
        </w:rPr>
        <w:t xml:space="preserve"> G, </w:t>
      </w:r>
      <w:proofErr w:type="spellStart"/>
      <w:r w:rsidRPr="00CB383D">
        <w:rPr>
          <w:rFonts w:ascii="Book Antiqua" w:hAnsi="Book Antiqua"/>
          <w:color w:val="000000"/>
          <w:sz w:val="24"/>
          <w:szCs w:val="24"/>
        </w:rPr>
        <w:t>Sjöblom</w:t>
      </w:r>
      <w:proofErr w:type="spellEnd"/>
      <w:r w:rsidRPr="00CB383D">
        <w:rPr>
          <w:rFonts w:ascii="Book Antiqua" w:hAnsi="Book Antiqua"/>
          <w:color w:val="000000"/>
          <w:sz w:val="24"/>
          <w:szCs w:val="24"/>
        </w:rPr>
        <w:t xml:space="preserve"> P, </w:t>
      </w:r>
      <w:proofErr w:type="spellStart"/>
      <w:r w:rsidRPr="00CB383D">
        <w:rPr>
          <w:rFonts w:ascii="Book Antiqua" w:hAnsi="Book Antiqua"/>
          <w:color w:val="000000"/>
          <w:sz w:val="24"/>
          <w:szCs w:val="24"/>
        </w:rPr>
        <w:t>Setoguchi</w:t>
      </w:r>
      <w:proofErr w:type="spellEnd"/>
      <w:r w:rsidRPr="00CB383D">
        <w:rPr>
          <w:rFonts w:ascii="Book Antiqua" w:hAnsi="Book Antiqua"/>
          <w:color w:val="000000"/>
          <w:sz w:val="24"/>
          <w:szCs w:val="24"/>
        </w:rPr>
        <w:t xml:space="preserve"> T, Okuda KI, </w:t>
      </w:r>
      <w:proofErr w:type="spellStart"/>
      <w:r w:rsidRPr="00CB383D">
        <w:rPr>
          <w:rFonts w:ascii="Book Antiqua" w:hAnsi="Book Antiqua"/>
          <w:color w:val="000000"/>
          <w:sz w:val="24"/>
          <w:szCs w:val="24"/>
        </w:rPr>
        <w:t>Björkhem</w:t>
      </w:r>
      <w:proofErr w:type="spellEnd"/>
      <w:r w:rsidRPr="00CB383D">
        <w:rPr>
          <w:rFonts w:ascii="Book Antiqua" w:hAnsi="Book Antiqua"/>
          <w:color w:val="000000"/>
          <w:sz w:val="24"/>
          <w:szCs w:val="24"/>
        </w:rPr>
        <w:t xml:space="preserve"> I. Cloning and expression of cDNA of human delta 4-3-oxosteroid 5 beta-reductase and substrate specificity of the expressed enzyme. </w:t>
      </w:r>
      <w:proofErr w:type="spellStart"/>
      <w:r w:rsidRPr="00CB383D">
        <w:rPr>
          <w:rFonts w:ascii="Book Antiqua" w:hAnsi="Book Antiqua"/>
          <w:i/>
          <w:iCs/>
          <w:color w:val="000000"/>
          <w:sz w:val="24"/>
          <w:szCs w:val="24"/>
        </w:rPr>
        <w:t>Eur</w:t>
      </w:r>
      <w:proofErr w:type="spellEnd"/>
      <w:r w:rsidRPr="00CB383D">
        <w:rPr>
          <w:rFonts w:ascii="Book Antiqua" w:hAnsi="Book Antiqua"/>
          <w:i/>
          <w:iCs/>
          <w:color w:val="000000"/>
          <w:sz w:val="24"/>
          <w:szCs w:val="24"/>
        </w:rPr>
        <w:t xml:space="preserve"> J </w:t>
      </w:r>
      <w:proofErr w:type="spellStart"/>
      <w:r w:rsidRPr="00CB383D">
        <w:rPr>
          <w:rFonts w:ascii="Book Antiqua" w:hAnsi="Book Antiqua"/>
          <w:i/>
          <w:iCs/>
          <w:color w:val="000000"/>
          <w:sz w:val="24"/>
          <w:szCs w:val="24"/>
        </w:rPr>
        <w:t>Biochem</w:t>
      </w:r>
      <w:proofErr w:type="spellEnd"/>
      <w:r w:rsidRPr="00CB383D">
        <w:rPr>
          <w:rFonts w:ascii="Book Antiqua" w:hAnsi="Book Antiqua"/>
          <w:color w:val="000000"/>
          <w:sz w:val="24"/>
          <w:szCs w:val="24"/>
        </w:rPr>
        <w:t> 1994; </w:t>
      </w:r>
      <w:r w:rsidRPr="00CB383D">
        <w:rPr>
          <w:rFonts w:ascii="Book Antiqua" w:hAnsi="Book Antiqua"/>
          <w:b/>
          <w:bCs/>
          <w:color w:val="000000"/>
          <w:sz w:val="24"/>
          <w:szCs w:val="24"/>
        </w:rPr>
        <w:t>219</w:t>
      </w:r>
      <w:r w:rsidRPr="00CB383D">
        <w:rPr>
          <w:rFonts w:ascii="Book Antiqua" w:hAnsi="Book Antiqua"/>
          <w:color w:val="000000"/>
          <w:sz w:val="24"/>
          <w:szCs w:val="24"/>
        </w:rPr>
        <w:t>: 357-363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7508385 DOI: 10.1111/j.1432-1033.1994.tb19947.x]</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26 </w:t>
      </w:r>
      <w:r w:rsidRPr="00CB383D">
        <w:rPr>
          <w:rFonts w:ascii="Book Antiqua" w:hAnsi="Book Antiqua"/>
          <w:b/>
          <w:bCs/>
          <w:color w:val="000000"/>
          <w:sz w:val="24"/>
          <w:szCs w:val="24"/>
        </w:rPr>
        <w:t>Ueki I</w:t>
      </w:r>
      <w:r w:rsidRPr="00CB383D">
        <w:rPr>
          <w:rFonts w:ascii="Book Antiqua" w:hAnsi="Book Antiqua"/>
          <w:color w:val="000000"/>
          <w:sz w:val="24"/>
          <w:szCs w:val="24"/>
        </w:rPr>
        <w:t xml:space="preserve">, Kimura A, Chen HL, </w:t>
      </w:r>
      <w:proofErr w:type="spellStart"/>
      <w:r w:rsidRPr="00CB383D">
        <w:rPr>
          <w:rFonts w:ascii="Book Antiqua" w:hAnsi="Book Antiqua"/>
          <w:color w:val="000000"/>
          <w:sz w:val="24"/>
          <w:szCs w:val="24"/>
        </w:rPr>
        <w:t>Yorifuji</w:t>
      </w:r>
      <w:proofErr w:type="spellEnd"/>
      <w:r w:rsidRPr="00CB383D">
        <w:rPr>
          <w:rFonts w:ascii="Book Antiqua" w:hAnsi="Book Antiqua"/>
          <w:color w:val="000000"/>
          <w:sz w:val="24"/>
          <w:szCs w:val="24"/>
        </w:rPr>
        <w:t xml:space="preserve"> T, Mori J, Itoh S, Maruyama K, </w:t>
      </w:r>
      <w:proofErr w:type="spellStart"/>
      <w:r w:rsidRPr="00CB383D">
        <w:rPr>
          <w:rFonts w:ascii="Book Antiqua" w:hAnsi="Book Antiqua"/>
          <w:color w:val="000000"/>
          <w:sz w:val="24"/>
          <w:szCs w:val="24"/>
        </w:rPr>
        <w:t>Ishige</w:t>
      </w:r>
      <w:proofErr w:type="spellEnd"/>
      <w:r w:rsidRPr="00CB383D">
        <w:rPr>
          <w:rFonts w:ascii="Book Antiqua" w:hAnsi="Book Antiqua"/>
          <w:color w:val="000000"/>
          <w:sz w:val="24"/>
          <w:szCs w:val="24"/>
        </w:rPr>
        <w:t xml:space="preserve"> T, Takei H, </w:t>
      </w:r>
      <w:proofErr w:type="spellStart"/>
      <w:r w:rsidRPr="00CB383D">
        <w:rPr>
          <w:rFonts w:ascii="Book Antiqua" w:hAnsi="Book Antiqua"/>
          <w:color w:val="000000"/>
          <w:sz w:val="24"/>
          <w:szCs w:val="24"/>
        </w:rPr>
        <w:t>Nittono</w:t>
      </w:r>
      <w:proofErr w:type="spellEnd"/>
      <w:r w:rsidRPr="00CB383D">
        <w:rPr>
          <w:rFonts w:ascii="Book Antiqua" w:hAnsi="Book Antiqua"/>
          <w:color w:val="000000"/>
          <w:sz w:val="24"/>
          <w:szCs w:val="24"/>
        </w:rPr>
        <w:t xml:space="preserve"> H, Kurosawa T, </w:t>
      </w:r>
      <w:proofErr w:type="spellStart"/>
      <w:r w:rsidRPr="00CB383D">
        <w:rPr>
          <w:rFonts w:ascii="Book Antiqua" w:hAnsi="Book Antiqua"/>
          <w:color w:val="000000"/>
          <w:sz w:val="24"/>
          <w:szCs w:val="24"/>
        </w:rPr>
        <w:t>Kage</w:t>
      </w:r>
      <w:proofErr w:type="spellEnd"/>
      <w:r w:rsidRPr="00CB383D">
        <w:rPr>
          <w:rFonts w:ascii="Book Antiqua" w:hAnsi="Book Antiqua"/>
          <w:color w:val="000000"/>
          <w:sz w:val="24"/>
          <w:szCs w:val="24"/>
        </w:rPr>
        <w:t xml:space="preserve"> M, </w:t>
      </w:r>
      <w:proofErr w:type="spellStart"/>
      <w:r w:rsidRPr="00CB383D">
        <w:rPr>
          <w:rFonts w:ascii="Book Antiqua" w:hAnsi="Book Antiqua"/>
          <w:color w:val="000000"/>
          <w:sz w:val="24"/>
          <w:szCs w:val="24"/>
        </w:rPr>
        <w:t>Matsuishi</w:t>
      </w:r>
      <w:proofErr w:type="spellEnd"/>
      <w:r w:rsidRPr="00CB383D">
        <w:rPr>
          <w:rFonts w:ascii="Book Antiqua" w:hAnsi="Book Antiqua"/>
          <w:color w:val="000000"/>
          <w:sz w:val="24"/>
          <w:szCs w:val="24"/>
        </w:rPr>
        <w:t xml:space="preserve"> T. SRD5B1 gene analysis needed for the accurate diagnosis of primary 3-oxo-Delta4-steroid 5beta-reductase deficiency.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Gastroenterol</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Hepatol</w:t>
      </w:r>
      <w:proofErr w:type="spellEnd"/>
      <w:r w:rsidRPr="00CB383D">
        <w:rPr>
          <w:rFonts w:ascii="Book Antiqua" w:hAnsi="Book Antiqua"/>
          <w:color w:val="000000"/>
          <w:sz w:val="24"/>
          <w:szCs w:val="24"/>
        </w:rPr>
        <w:t> 2009; </w:t>
      </w:r>
      <w:r w:rsidRPr="00CB383D">
        <w:rPr>
          <w:rFonts w:ascii="Book Antiqua" w:hAnsi="Book Antiqua"/>
          <w:b/>
          <w:bCs/>
          <w:color w:val="000000"/>
          <w:sz w:val="24"/>
          <w:szCs w:val="24"/>
        </w:rPr>
        <w:t>24</w:t>
      </w:r>
      <w:r w:rsidRPr="00CB383D">
        <w:rPr>
          <w:rFonts w:ascii="Book Antiqua" w:hAnsi="Book Antiqua"/>
          <w:color w:val="000000"/>
          <w:sz w:val="24"/>
          <w:szCs w:val="24"/>
        </w:rPr>
        <w:t>: 776-785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19175828 DOI: 10.1111/j.1440-1746.2008.05669.x]</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27 </w:t>
      </w:r>
      <w:r w:rsidRPr="00CB383D">
        <w:rPr>
          <w:rFonts w:ascii="Book Antiqua" w:hAnsi="Book Antiqua"/>
          <w:b/>
          <w:bCs/>
          <w:color w:val="000000"/>
          <w:sz w:val="24"/>
          <w:szCs w:val="24"/>
        </w:rPr>
        <w:t>Al-</w:t>
      </w:r>
      <w:proofErr w:type="spellStart"/>
      <w:r w:rsidRPr="00CB383D">
        <w:rPr>
          <w:rFonts w:ascii="Book Antiqua" w:hAnsi="Book Antiqua"/>
          <w:b/>
          <w:bCs/>
          <w:color w:val="000000"/>
          <w:sz w:val="24"/>
          <w:szCs w:val="24"/>
        </w:rPr>
        <w:t>Hussaini</w:t>
      </w:r>
      <w:proofErr w:type="spellEnd"/>
      <w:r w:rsidRPr="00CB383D">
        <w:rPr>
          <w:rFonts w:ascii="Book Antiqua" w:hAnsi="Book Antiqua"/>
          <w:b/>
          <w:bCs/>
          <w:color w:val="000000"/>
          <w:sz w:val="24"/>
          <w:szCs w:val="24"/>
        </w:rPr>
        <w:t xml:space="preserve"> AA</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Setchell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KDR</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AlSaleem</w:t>
      </w:r>
      <w:proofErr w:type="spellEnd"/>
      <w:r w:rsidRPr="00CB383D">
        <w:rPr>
          <w:rFonts w:ascii="Book Antiqua" w:hAnsi="Book Antiqua"/>
          <w:color w:val="000000"/>
          <w:sz w:val="24"/>
          <w:szCs w:val="24"/>
        </w:rPr>
        <w:t xml:space="preserve"> B, </w:t>
      </w:r>
      <w:proofErr w:type="spellStart"/>
      <w:r w:rsidRPr="00CB383D">
        <w:rPr>
          <w:rFonts w:ascii="Book Antiqua" w:hAnsi="Book Antiqua"/>
          <w:color w:val="000000"/>
          <w:sz w:val="24"/>
          <w:szCs w:val="24"/>
        </w:rPr>
        <w:t>Heubi</w:t>
      </w:r>
      <w:proofErr w:type="spellEnd"/>
      <w:r w:rsidRPr="00CB383D">
        <w:rPr>
          <w:rFonts w:ascii="Book Antiqua" w:hAnsi="Book Antiqua"/>
          <w:color w:val="000000"/>
          <w:sz w:val="24"/>
          <w:szCs w:val="24"/>
        </w:rPr>
        <w:t xml:space="preserve"> JE, Lone K, Davit-</w:t>
      </w:r>
      <w:proofErr w:type="spellStart"/>
      <w:r w:rsidRPr="00CB383D">
        <w:rPr>
          <w:rFonts w:ascii="Book Antiqua" w:hAnsi="Book Antiqua"/>
          <w:color w:val="000000"/>
          <w:sz w:val="24"/>
          <w:szCs w:val="24"/>
        </w:rPr>
        <w:t>Spraul</w:t>
      </w:r>
      <w:proofErr w:type="spellEnd"/>
      <w:r w:rsidRPr="00CB383D">
        <w:rPr>
          <w:rFonts w:ascii="Book Antiqua" w:hAnsi="Book Antiqua"/>
          <w:color w:val="000000"/>
          <w:sz w:val="24"/>
          <w:szCs w:val="24"/>
        </w:rPr>
        <w:t xml:space="preserve"> A, </w:t>
      </w:r>
      <w:proofErr w:type="spellStart"/>
      <w:r w:rsidRPr="00CB383D">
        <w:rPr>
          <w:rFonts w:ascii="Book Antiqua" w:hAnsi="Book Antiqua"/>
          <w:color w:val="000000"/>
          <w:sz w:val="24"/>
          <w:szCs w:val="24"/>
        </w:rPr>
        <w:t>Jacquemin</w:t>
      </w:r>
      <w:proofErr w:type="spellEnd"/>
      <w:r w:rsidRPr="00CB383D">
        <w:rPr>
          <w:rFonts w:ascii="Book Antiqua" w:hAnsi="Book Antiqua"/>
          <w:color w:val="000000"/>
          <w:sz w:val="24"/>
          <w:szCs w:val="24"/>
        </w:rPr>
        <w:t xml:space="preserve"> E. Bile Acid Synthesis Disorders in Arabs: A 10-year Screening Study.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Pediatr</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Gastroenterol</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Nutr</w:t>
      </w:r>
      <w:proofErr w:type="spellEnd"/>
      <w:r w:rsidRPr="00CB383D">
        <w:rPr>
          <w:rFonts w:ascii="Book Antiqua" w:hAnsi="Book Antiqua"/>
          <w:color w:val="000000"/>
          <w:sz w:val="24"/>
          <w:szCs w:val="24"/>
        </w:rPr>
        <w:t> 2017; </w:t>
      </w:r>
      <w:r w:rsidRPr="00CB383D">
        <w:rPr>
          <w:rFonts w:ascii="Book Antiqua" w:hAnsi="Book Antiqua"/>
          <w:b/>
          <w:bCs/>
          <w:color w:val="000000"/>
          <w:sz w:val="24"/>
          <w:szCs w:val="24"/>
        </w:rPr>
        <w:t>65</w:t>
      </w:r>
      <w:r w:rsidRPr="00CB383D">
        <w:rPr>
          <w:rFonts w:ascii="Book Antiqua" w:hAnsi="Book Antiqua"/>
          <w:color w:val="000000"/>
          <w:sz w:val="24"/>
          <w:szCs w:val="24"/>
        </w:rPr>
        <w:t>: 613-620 [PMID: 28902093 DOI: 10.1097/MPG.0000000000001734]</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28 </w:t>
      </w:r>
      <w:proofErr w:type="spellStart"/>
      <w:r w:rsidRPr="00CB383D">
        <w:rPr>
          <w:rFonts w:ascii="Book Antiqua" w:hAnsi="Book Antiqua"/>
          <w:b/>
          <w:bCs/>
          <w:color w:val="000000"/>
          <w:sz w:val="24"/>
          <w:szCs w:val="24"/>
        </w:rPr>
        <w:t>Jacquemin</w:t>
      </w:r>
      <w:proofErr w:type="spellEnd"/>
      <w:r w:rsidRPr="00CB383D">
        <w:rPr>
          <w:rFonts w:ascii="Book Antiqua" w:hAnsi="Book Antiqua"/>
          <w:b/>
          <w:bCs/>
          <w:color w:val="000000"/>
          <w:sz w:val="24"/>
          <w:szCs w:val="24"/>
        </w:rPr>
        <w:t xml:space="preserve"> E</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Setchell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KD</w:t>
      </w:r>
      <w:proofErr w:type="spellEnd"/>
      <w:r w:rsidRPr="00CB383D">
        <w:rPr>
          <w:rFonts w:ascii="Book Antiqua" w:hAnsi="Book Antiqua"/>
          <w:color w:val="000000"/>
          <w:sz w:val="24"/>
          <w:szCs w:val="24"/>
        </w:rPr>
        <w:t xml:space="preserve">, O'Connell NC, Estrada A, Maggiore G, Schmitz J, </w:t>
      </w:r>
      <w:proofErr w:type="spellStart"/>
      <w:r w:rsidRPr="00CB383D">
        <w:rPr>
          <w:rFonts w:ascii="Book Antiqua" w:hAnsi="Book Antiqua"/>
          <w:color w:val="000000"/>
          <w:sz w:val="24"/>
          <w:szCs w:val="24"/>
        </w:rPr>
        <w:t>Hadchouel</w:t>
      </w:r>
      <w:proofErr w:type="spellEnd"/>
      <w:r w:rsidRPr="00CB383D">
        <w:rPr>
          <w:rFonts w:ascii="Book Antiqua" w:hAnsi="Book Antiqua"/>
          <w:color w:val="000000"/>
          <w:sz w:val="24"/>
          <w:szCs w:val="24"/>
        </w:rPr>
        <w:t xml:space="preserve"> M, Bernard O. A new cause of progressive intrahepatic cholestasis: 3 beta-hydroxy-C27-steroid dehydrogenase/isomerase deficiency.</w:t>
      </w:r>
      <w:r w:rsidR="00F77AA4" w:rsidRPr="00CB383D">
        <w:rPr>
          <w:rFonts w:ascii="Book Antiqua" w:hAnsi="Book Antiqua" w:hint="eastAsia"/>
          <w:color w:val="000000"/>
          <w:sz w:val="24"/>
          <w:szCs w:val="24"/>
        </w:rPr>
        <w:t xml:space="preserve">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Pediatr</w:t>
      </w:r>
      <w:proofErr w:type="spellEnd"/>
      <w:r w:rsidR="00F77AA4" w:rsidRPr="00CB383D">
        <w:rPr>
          <w:rFonts w:ascii="Book Antiqua" w:hAnsi="Book Antiqua" w:hint="eastAsia"/>
          <w:color w:val="000000"/>
          <w:sz w:val="24"/>
          <w:szCs w:val="24"/>
        </w:rPr>
        <w:t xml:space="preserve"> </w:t>
      </w:r>
      <w:r w:rsidRPr="00CB383D">
        <w:rPr>
          <w:rFonts w:ascii="Book Antiqua" w:hAnsi="Book Antiqua"/>
          <w:color w:val="000000"/>
          <w:sz w:val="24"/>
          <w:szCs w:val="24"/>
        </w:rPr>
        <w:t>1994;</w:t>
      </w:r>
      <w:r w:rsidR="00F77AA4" w:rsidRPr="00CB383D">
        <w:rPr>
          <w:rFonts w:ascii="Book Antiqua" w:hAnsi="Book Antiqua" w:hint="eastAsia"/>
          <w:color w:val="000000"/>
          <w:sz w:val="24"/>
          <w:szCs w:val="24"/>
        </w:rPr>
        <w:t xml:space="preserve"> </w:t>
      </w:r>
      <w:r w:rsidRPr="00CB383D">
        <w:rPr>
          <w:rFonts w:ascii="Book Antiqua" w:hAnsi="Book Antiqua"/>
          <w:b/>
          <w:bCs/>
          <w:color w:val="000000"/>
          <w:sz w:val="24"/>
          <w:szCs w:val="24"/>
        </w:rPr>
        <w:t>125</w:t>
      </w:r>
      <w:r w:rsidRPr="00CB383D">
        <w:rPr>
          <w:rFonts w:ascii="Book Antiqua" w:hAnsi="Book Antiqua"/>
          <w:color w:val="000000"/>
          <w:sz w:val="24"/>
          <w:szCs w:val="24"/>
        </w:rPr>
        <w:t>: 379-384 [PMID: 7915305 DOI: 10.1016/S0022-3476(05)83280-9]</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29 </w:t>
      </w:r>
      <w:r w:rsidRPr="00CB383D">
        <w:rPr>
          <w:rFonts w:ascii="Book Antiqua" w:hAnsi="Book Antiqua"/>
          <w:b/>
          <w:bCs/>
          <w:color w:val="000000"/>
          <w:sz w:val="24"/>
          <w:szCs w:val="24"/>
        </w:rPr>
        <w:t xml:space="preserve">Setchell </w:t>
      </w:r>
      <w:proofErr w:type="spellStart"/>
      <w:r w:rsidRPr="00CB383D">
        <w:rPr>
          <w:rFonts w:ascii="Book Antiqua" w:hAnsi="Book Antiqua"/>
          <w:b/>
          <w:bCs/>
          <w:color w:val="000000"/>
          <w:sz w:val="24"/>
          <w:szCs w:val="24"/>
        </w:rPr>
        <w:t>KDR</w:t>
      </w:r>
      <w:proofErr w:type="spellEnd"/>
      <w:r w:rsidRPr="00CB383D">
        <w:rPr>
          <w:rFonts w:ascii="Book Antiqua" w:hAnsi="Book Antiqua"/>
          <w:bCs/>
          <w:color w:val="000000"/>
          <w:sz w:val="24"/>
          <w:szCs w:val="24"/>
        </w:rPr>
        <w:t>,</w:t>
      </w:r>
      <w:r w:rsidRPr="00CB383D">
        <w:rPr>
          <w:rFonts w:ascii="Book Antiqua" w:hAnsi="Book Antiqua"/>
          <w:color w:val="000000"/>
          <w:sz w:val="24"/>
          <w:szCs w:val="24"/>
        </w:rPr>
        <w:t> </w:t>
      </w:r>
      <w:proofErr w:type="spellStart"/>
      <w:r w:rsidRPr="00CB383D">
        <w:rPr>
          <w:rFonts w:ascii="Book Antiqua" w:hAnsi="Book Antiqua"/>
          <w:color w:val="000000"/>
          <w:sz w:val="24"/>
          <w:szCs w:val="24"/>
        </w:rPr>
        <w:t>Balistreri</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WF</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Piccoli</w:t>
      </w:r>
      <w:proofErr w:type="spellEnd"/>
      <w:r w:rsidRPr="00CB383D">
        <w:rPr>
          <w:rFonts w:ascii="Book Antiqua" w:hAnsi="Book Antiqua"/>
          <w:color w:val="000000"/>
          <w:sz w:val="24"/>
          <w:szCs w:val="24"/>
        </w:rPr>
        <w:t xml:space="preserve"> DA, </w:t>
      </w:r>
      <w:proofErr w:type="spellStart"/>
      <w:r w:rsidRPr="00CB383D">
        <w:rPr>
          <w:rFonts w:ascii="Book Antiqua" w:hAnsi="Book Antiqua"/>
          <w:color w:val="000000"/>
          <w:sz w:val="24"/>
          <w:szCs w:val="24"/>
        </w:rPr>
        <w:t>Clerici</w:t>
      </w:r>
      <w:proofErr w:type="spellEnd"/>
      <w:r w:rsidRPr="00CB383D">
        <w:rPr>
          <w:rFonts w:ascii="Book Antiqua" w:hAnsi="Book Antiqua"/>
          <w:color w:val="000000"/>
          <w:sz w:val="24"/>
          <w:szCs w:val="24"/>
        </w:rPr>
        <w:t xml:space="preserve"> C. Oral bile acid therapy in the treatment of inborn errors in bile acid synthesis associated with liver disease. In: </w:t>
      </w:r>
      <w:proofErr w:type="spellStart"/>
      <w:r w:rsidRPr="00CB383D">
        <w:rPr>
          <w:rFonts w:ascii="Book Antiqua" w:hAnsi="Book Antiqua"/>
          <w:color w:val="000000"/>
          <w:sz w:val="24"/>
          <w:szCs w:val="24"/>
        </w:rPr>
        <w:t>Paumgartner</w:t>
      </w:r>
      <w:proofErr w:type="spellEnd"/>
      <w:r w:rsidRPr="00CB383D">
        <w:rPr>
          <w:rFonts w:ascii="Book Antiqua" w:hAnsi="Book Antiqua"/>
          <w:color w:val="000000"/>
          <w:sz w:val="24"/>
          <w:szCs w:val="24"/>
        </w:rPr>
        <w:t xml:space="preserve"> G, </w:t>
      </w:r>
      <w:proofErr w:type="spellStart"/>
      <w:r w:rsidRPr="00CB383D">
        <w:rPr>
          <w:rFonts w:ascii="Book Antiqua" w:hAnsi="Book Antiqua"/>
          <w:color w:val="000000"/>
          <w:sz w:val="24"/>
          <w:szCs w:val="24"/>
        </w:rPr>
        <w:t>Stiehl</w:t>
      </w:r>
      <w:proofErr w:type="spellEnd"/>
      <w:r w:rsidRPr="00CB383D">
        <w:rPr>
          <w:rFonts w:ascii="Book Antiqua" w:hAnsi="Book Antiqua"/>
          <w:color w:val="000000"/>
          <w:sz w:val="24"/>
          <w:szCs w:val="24"/>
        </w:rPr>
        <w:t xml:space="preserve"> A, </w:t>
      </w:r>
      <w:proofErr w:type="spellStart"/>
      <w:r w:rsidRPr="00CB383D">
        <w:rPr>
          <w:rFonts w:ascii="Book Antiqua" w:hAnsi="Book Antiqua"/>
          <w:color w:val="000000"/>
          <w:sz w:val="24"/>
          <w:szCs w:val="24"/>
        </w:rPr>
        <w:t>Gerok</w:t>
      </w:r>
      <w:proofErr w:type="spellEnd"/>
      <w:r w:rsidRPr="00CB383D">
        <w:rPr>
          <w:rFonts w:ascii="Book Antiqua" w:hAnsi="Book Antiqua"/>
          <w:color w:val="000000"/>
          <w:sz w:val="24"/>
          <w:szCs w:val="24"/>
        </w:rPr>
        <w:t xml:space="preserve"> W, editors. Bile Acids as Therapeutic Agents: From Basic Science to Clinical Practice. London: Kluwer Academic Publishers, 1990: 367-373</w:t>
      </w:r>
    </w:p>
    <w:p w:rsidR="00495A7C" w:rsidRPr="00CB383D" w:rsidRDefault="00495A7C" w:rsidP="00495A7C">
      <w:pPr>
        <w:autoSpaceDE w:val="0"/>
        <w:autoSpaceDN w:val="0"/>
        <w:adjustRightInd w:val="0"/>
        <w:snapToGrid w:val="0"/>
        <w:rPr>
          <w:rFonts w:ascii="Book Antiqua" w:hAnsi="Book Antiqua"/>
          <w:color w:val="000000"/>
          <w:sz w:val="24"/>
          <w:szCs w:val="24"/>
        </w:rPr>
      </w:pPr>
      <w:proofErr w:type="gramStart"/>
      <w:r w:rsidRPr="00CB383D">
        <w:rPr>
          <w:rFonts w:ascii="Book Antiqua" w:hAnsi="Book Antiqua"/>
          <w:color w:val="000000"/>
          <w:sz w:val="24"/>
          <w:szCs w:val="24"/>
        </w:rPr>
        <w:t>30 </w:t>
      </w:r>
      <w:proofErr w:type="spellStart"/>
      <w:r w:rsidRPr="00CB383D">
        <w:rPr>
          <w:rFonts w:ascii="Book Antiqua" w:hAnsi="Book Antiqua"/>
          <w:b/>
          <w:bCs/>
          <w:color w:val="000000"/>
          <w:sz w:val="24"/>
          <w:szCs w:val="24"/>
        </w:rPr>
        <w:t>Molho-Pessach</w:t>
      </w:r>
      <w:proofErr w:type="spellEnd"/>
      <w:r w:rsidRPr="00CB383D">
        <w:rPr>
          <w:rFonts w:ascii="Book Antiqua" w:hAnsi="Book Antiqua"/>
          <w:b/>
          <w:bCs/>
          <w:color w:val="000000"/>
          <w:sz w:val="24"/>
          <w:szCs w:val="24"/>
        </w:rPr>
        <w:t xml:space="preserve"> V</w:t>
      </w:r>
      <w:r w:rsidRPr="00CB383D">
        <w:rPr>
          <w:rFonts w:ascii="Book Antiqua" w:hAnsi="Book Antiqua"/>
          <w:color w:val="000000"/>
          <w:sz w:val="24"/>
          <w:szCs w:val="24"/>
        </w:rPr>
        <w:t xml:space="preserve">, Rios </w:t>
      </w:r>
      <w:proofErr w:type="spellStart"/>
      <w:r w:rsidRPr="00CB383D">
        <w:rPr>
          <w:rFonts w:ascii="Book Antiqua" w:hAnsi="Book Antiqua"/>
          <w:color w:val="000000"/>
          <w:sz w:val="24"/>
          <w:szCs w:val="24"/>
        </w:rPr>
        <w:t>JJ</w:t>
      </w:r>
      <w:proofErr w:type="spellEnd"/>
      <w:r w:rsidRPr="00CB383D">
        <w:rPr>
          <w:rFonts w:ascii="Book Antiqua" w:hAnsi="Book Antiqua"/>
          <w:color w:val="000000"/>
          <w:sz w:val="24"/>
          <w:szCs w:val="24"/>
        </w:rPr>
        <w:t>, Xing C, Setchell KD, Cohen JC, Hobbs HH.</w:t>
      </w:r>
      <w:proofErr w:type="gramEnd"/>
      <w:r w:rsidRPr="00CB383D">
        <w:rPr>
          <w:rFonts w:ascii="Book Antiqua" w:hAnsi="Book Antiqua"/>
          <w:color w:val="000000"/>
          <w:sz w:val="24"/>
          <w:szCs w:val="24"/>
        </w:rPr>
        <w:t xml:space="preserve"> Homozygosity mapping identifies a bile acid biosynthetic defect in an adult with cirrhosis of unknown etiology. </w:t>
      </w:r>
      <w:r w:rsidRPr="00CB383D">
        <w:rPr>
          <w:rFonts w:ascii="Book Antiqua" w:hAnsi="Book Antiqua"/>
          <w:i/>
          <w:iCs/>
          <w:color w:val="000000"/>
          <w:sz w:val="24"/>
          <w:szCs w:val="24"/>
        </w:rPr>
        <w:t>Hepatology</w:t>
      </w:r>
      <w:r w:rsidRPr="00CB383D">
        <w:rPr>
          <w:rFonts w:ascii="Book Antiqua" w:hAnsi="Book Antiqua"/>
          <w:color w:val="000000"/>
          <w:sz w:val="24"/>
          <w:szCs w:val="24"/>
        </w:rPr>
        <w:t> 2012; </w:t>
      </w:r>
      <w:r w:rsidRPr="00CB383D">
        <w:rPr>
          <w:rFonts w:ascii="Book Antiqua" w:hAnsi="Book Antiqua"/>
          <w:b/>
          <w:bCs/>
          <w:color w:val="000000"/>
          <w:sz w:val="24"/>
          <w:szCs w:val="24"/>
        </w:rPr>
        <w:t>55</w:t>
      </w:r>
      <w:r w:rsidRPr="00CB383D">
        <w:rPr>
          <w:rFonts w:ascii="Book Antiqua" w:hAnsi="Book Antiqua"/>
          <w:color w:val="000000"/>
          <w:sz w:val="24"/>
          <w:szCs w:val="24"/>
        </w:rPr>
        <w:t>: 1139-1145 [PMID: 22095780 DOI: 10.1002/hep.24781]</w:t>
      </w:r>
    </w:p>
    <w:p w:rsidR="00495A7C" w:rsidRPr="00CB383D" w:rsidRDefault="00495A7C" w:rsidP="00495A7C">
      <w:pPr>
        <w:autoSpaceDE w:val="0"/>
        <w:autoSpaceDN w:val="0"/>
        <w:adjustRightInd w:val="0"/>
        <w:snapToGrid w:val="0"/>
        <w:rPr>
          <w:rFonts w:ascii="Book Antiqua" w:hAnsi="Book Antiqua"/>
          <w:color w:val="000000"/>
          <w:sz w:val="24"/>
          <w:szCs w:val="24"/>
        </w:rPr>
      </w:pPr>
      <w:proofErr w:type="gramStart"/>
      <w:r w:rsidRPr="00CB383D">
        <w:rPr>
          <w:rFonts w:ascii="Book Antiqua" w:hAnsi="Book Antiqua"/>
          <w:color w:val="000000"/>
          <w:sz w:val="24"/>
          <w:szCs w:val="24"/>
        </w:rPr>
        <w:t>31 </w:t>
      </w:r>
      <w:proofErr w:type="spellStart"/>
      <w:r w:rsidRPr="00CB383D">
        <w:rPr>
          <w:rFonts w:ascii="Book Antiqua" w:hAnsi="Book Antiqua"/>
          <w:b/>
          <w:bCs/>
          <w:color w:val="000000"/>
          <w:sz w:val="24"/>
          <w:szCs w:val="24"/>
        </w:rPr>
        <w:t>Horslen</w:t>
      </w:r>
      <w:proofErr w:type="spellEnd"/>
      <w:r w:rsidRPr="00CB383D">
        <w:rPr>
          <w:rFonts w:ascii="Book Antiqua" w:hAnsi="Book Antiqua"/>
          <w:b/>
          <w:bCs/>
          <w:color w:val="000000"/>
          <w:sz w:val="24"/>
          <w:szCs w:val="24"/>
        </w:rPr>
        <w:t xml:space="preserve"> </w:t>
      </w:r>
      <w:proofErr w:type="spellStart"/>
      <w:r w:rsidRPr="00CB383D">
        <w:rPr>
          <w:rFonts w:ascii="Book Antiqua" w:hAnsi="Book Antiqua"/>
          <w:b/>
          <w:bCs/>
          <w:color w:val="000000"/>
          <w:sz w:val="24"/>
          <w:szCs w:val="24"/>
        </w:rPr>
        <w:t>SP</w:t>
      </w:r>
      <w:proofErr w:type="spellEnd"/>
      <w:r w:rsidRPr="00CB383D">
        <w:rPr>
          <w:rFonts w:ascii="Book Antiqua" w:hAnsi="Book Antiqua"/>
          <w:color w:val="000000"/>
          <w:sz w:val="24"/>
          <w:szCs w:val="24"/>
        </w:rPr>
        <w:t xml:space="preserve">, Lawson AM, Malone M, Clayton PT. 3 beta-hydroxy-delta 5-C27-steroid dehydrogenase deficiency; effect of chenodeoxycholic acid </w:t>
      </w:r>
      <w:r w:rsidRPr="00CB383D">
        <w:rPr>
          <w:rFonts w:ascii="Book Antiqua" w:hAnsi="Book Antiqua"/>
          <w:color w:val="000000"/>
          <w:sz w:val="24"/>
          <w:szCs w:val="24"/>
        </w:rPr>
        <w:lastRenderedPageBreak/>
        <w:t>therapy on liver histology.</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 xml:space="preserve">J Inherit </w:t>
      </w:r>
      <w:proofErr w:type="spellStart"/>
      <w:r w:rsidRPr="00CB383D">
        <w:rPr>
          <w:rFonts w:ascii="Book Antiqua" w:hAnsi="Book Antiqua"/>
          <w:i/>
          <w:iCs/>
          <w:color w:val="000000"/>
          <w:sz w:val="24"/>
          <w:szCs w:val="24"/>
        </w:rPr>
        <w:t>Metab</w:t>
      </w:r>
      <w:proofErr w:type="spellEnd"/>
      <w:r w:rsidRPr="00CB383D">
        <w:rPr>
          <w:rFonts w:ascii="Book Antiqua" w:hAnsi="Book Antiqua"/>
          <w:i/>
          <w:iCs/>
          <w:color w:val="000000"/>
          <w:sz w:val="24"/>
          <w:szCs w:val="24"/>
        </w:rPr>
        <w:t xml:space="preserve"> Dis</w:t>
      </w:r>
      <w:r w:rsidRPr="00CB383D">
        <w:rPr>
          <w:rFonts w:ascii="Book Antiqua" w:hAnsi="Book Antiqua"/>
          <w:color w:val="000000"/>
          <w:sz w:val="24"/>
          <w:szCs w:val="24"/>
        </w:rPr>
        <w:t> 1992; </w:t>
      </w:r>
      <w:r w:rsidRPr="00CB383D">
        <w:rPr>
          <w:rFonts w:ascii="Book Antiqua" w:hAnsi="Book Antiqua"/>
          <w:b/>
          <w:bCs/>
          <w:color w:val="000000"/>
          <w:sz w:val="24"/>
          <w:szCs w:val="24"/>
        </w:rPr>
        <w:t>15</w:t>
      </w:r>
      <w:r w:rsidRPr="00CB383D">
        <w:rPr>
          <w:rFonts w:ascii="Book Antiqua" w:hAnsi="Book Antiqua"/>
          <w:color w:val="000000"/>
          <w:sz w:val="24"/>
          <w:szCs w:val="24"/>
        </w:rPr>
        <w:t>: 38-46 [</w:t>
      </w:r>
      <w:proofErr w:type="spellStart"/>
      <w:r w:rsidRPr="00CB383D">
        <w:rPr>
          <w:rFonts w:ascii="Book Antiqua" w:hAnsi="Book Antiqua"/>
          <w:color w:val="000000"/>
          <w:sz w:val="24"/>
          <w:szCs w:val="24"/>
        </w:rPr>
        <w:t>PMID</w:t>
      </w:r>
      <w:proofErr w:type="spellEnd"/>
      <w:r w:rsidRPr="00CB383D">
        <w:rPr>
          <w:rFonts w:ascii="Book Antiqua" w:hAnsi="Book Antiqua"/>
          <w:color w:val="000000"/>
          <w:sz w:val="24"/>
          <w:szCs w:val="24"/>
        </w:rPr>
        <w:t>: 1583874 DOI: 10.1007/BF01800342]</w:t>
      </w:r>
    </w:p>
    <w:p w:rsidR="00495A7C" w:rsidRPr="00CB383D" w:rsidRDefault="00495A7C" w:rsidP="00495A7C">
      <w:pPr>
        <w:autoSpaceDE w:val="0"/>
        <w:autoSpaceDN w:val="0"/>
        <w:adjustRightInd w:val="0"/>
        <w:snapToGrid w:val="0"/>
        <w:rPr>
          <w:rFonts w:ascii="Book Antiqua" w:hAnsi="Book Antiqua"/>
          <w:color w:val="000000"/>
          <w:sz w:val="24"/>
          <w:szCs w:val="24"/>
        </w:rPr>
      </w:pPr>
      <w:proofErr w:type="gramStart"/>
      <w:r w:rsidRPr="00CB383D">
        <w:rPr>
          <w:rFonts w:ascii="Book Antiqua" w:hAnsi="Book Antiqua"/>
          <w:color w:val="000000"/>
          <w:sz w:val="24"/>
          <w:szCs w:val="24"/>
        </w:rPr>
        <w:t>32 </w:t>
      </w:r>
      <w:r w:rsidRPr="00CB383D">
        <w:rPr>
          <w:rFonts w:ascii="Book Antiqua" w:hAnsi="Book Antiqua"/>
          <w:b/>
          <w:bCs/>
          <w:color w:val="000000"/>
          <w:sz w:val="24"/>
          <w:szCs w:val="24"/>
        </w:rPr>
        <w:t>Drury JE</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Mindnich</w:t>
      </w:r>
      <w:proofErr w:type="spellEnd"/>
      <w:r w:rsidRPr="00CB383D">
        <w:rPr>
          <w:rFonts w:ascii="Book Antiqua" w:hAnsi="Book Antiqua"/>
          <w:color w:val="000000"/>
          <w:sz w:val="24"/>
          <w:szCs w:val="24"/>
        </w:rPr>
        <w:t xml:space="preserve"> R, Penning TM.</w:t>
      </w:r>
      <w:proofErr w:type="gramEnd"/>
      <w:r w:rsidRPr="00CB383D">
        <w:rPr>
          <w:rFonts w:ascii="Book Antiqua" w:hAnsi="Book Antiqua"/>
          <w:color w:val="000000"/>
          <w:sz w:val="24"/>
          <w:szCs w:val="24"/>
        </w:rPr>
        <w:t xml:space="preserve"> Characterization of disease-related 5beta-reductase (AKR1D1) mutations reveals their potential to cause bile acid deficiency. </w:t>
      </w:r>
      <w:r w:rsidRPr="00CB383D">
        <w:rPr>
          <w:rFonts w:ascii="Book Antiqua" w:hAnsi="Book Antiqua"/>
          <w:i/>
          <w:iCs/>
          <w:color w:val="000000"/>
          <w:sz w:val="24"/>
          <w:szCs w:val="24"/>
        </w:rPr>
        <w:t xml:space="preserve">J Biol Chem </w:t>
      </w:r>
      <w:r w:rsidRPr="00CB383D">
        <w:rPr>
          <w:rFonts w:ascii="Book Antiqua" w:hAnsi="Book Antiqua"/>
          <w:color w:val="000000"/>
          <w:sz w:val="24"/>
          <w:szCs w:val="24"/>
        </w:rPr>
        <w:t>2010; </w:t>
      </w:r>
      <w:r w:rsidRPr="00CB383D">
        <w:rPr>
          <w:rFonts w:ascii="Book Antiqua" w:hAnsi="Book Antiqua"/>
          <w:b/>
          <w:bCs/>
          <w:color w:val="000000"/>
          <w:sz w:val="24"/>
          <w:szCs w:val="24"/>
        </w:rPr>
        <w:t>285</w:t>
      </w:r>
      <w:r w:rsidRPr="00CB383D">
        <w:rPr>
          <w:rFonts w:ascii="Book Antiqua" w:hAnsi="Book Antiqua"/>
          <w:color w:val="000000"/>
          <w:sz w:val="24"/>
          <w:szCs w:val="24"/>
        </w:rPr>
        <w:t>: 24529-24537 [PMID: 20522910 DOI: 10.1074/jbc.M110.127779]</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33 </w:t>
      </w:r>
      <w:r w:rsidRPr="00CB383D">
        <w:rPr>
          <w:rFonts w:ascii="Book Antiqua" w:hAnsi="Book Antiqua"/>
          <w:b/>
          <w:bCs/>
          <w:color w:val="000000"/>
          <w:sz w:val="24"/>
          <w:szCs w:val="24"/>
        </w:rPr>
        <w:t>Clayton PT</w:t>
      </w:r>
      <w:r w:rsidRPr="00CB383D">
        <w:rPr>
          <w:rFonts w:ascii="Book Antiqua" w:hAnsi="Book Antiqua"/>
          <w:color w:val="000000"/>
          <w:sz w:val="24"/>
          <w:szCs w:val="24"/>
        </w:rPr>
        <w:t xml:space="preserve">, Mills KA, Johnson AW, </w:t>
      </w:r>
      <w:proofErr w:type="spellStart"/>
      <w:r w:rsidRPr="00CB383D">
        <w:rPr>
          <w:rFonts w:ascii="Book Antiqua" w:hAnsi="Book Antiqua"/>
          <w:color w:val="000000"/>
          <w:sz w:val="24"/>
          <w:szCs w:val="24"/>
        </w:rPr>
        <w:t>Barabino</w:t>
      </w:r>
      <w:proofErr w:type="spellEnd"/>
      <w:r w:rsidRPr="00CB383D">
        <w:rPr>
          <w:rFonts w:ascii="Book Antiqua" w:hAnsi="Book Antiqua"/>
          <w:color w:val="000000"/>
          <w:sz w:val="24"/>
          <w:szCs w:val="24"/>
        </w:rPr>
        <w:t xml:space="preserve"> A, </w:t>
      </w:r>
      <w:proofErr w:type="spellStart"/>
      <w:r w:rsidRPr="00CB383D">
        <w:rPr>
          <w:rFonts w:ascii="Book Antiqua" w:hAnsi="Book Antiqua"/>
          <w:color w:val="000000"/>
          <w:sz w:val="24"/>
          <w:szCs w:val="24"/>
        </w:rPr>
        <w:t>Marazzi</w:t>
      </w:r>
      <w:proofErr w:type="spellEnd"/>
      <w:r w:rsidRPr="00CB383D">
        <w:rPr>
          <w:rFonts w:ascii="Book Antiqua" w:hAnsi="Book Antiqua"/>
          <w:color w:val="000000"/>
          <w:sz w:val="24"/>
          <w:szCs w:val="24"/>
        </w:rPr>
        <w:t xml:space="preserve"> MG. Delta 4-3-oxosteroid 5 beta-reductase deficiency: failure of </w:t>
      </w:r>
      <w:proofErr w:type="spellStart"/>
      <w:r w:rsidRPr="00CB383D">
        <w:rPr>
          <w:rFonts w:ascii="Book Antiqua" w:hAnsi="Book Antiqua"/>
          <w:color w:val="000000"/>
          <w:sz w:val="24"/>
          <w:szCs w:val="24"/>
        </w:rPr>
        <w:t>ursodeoxycholic</w:t>
      </w:r>
      <w:proofErr w:type="spellEnd"/>
      <w:r w:rsidRPr="00CB383D">
        <w:rPr>
          <w:rFonts w:ascii="Book Antiqua" w:hAnsi="Book Antiqua"/>
          <w:color w:val="000000"/>
          <w:sz w:val="24"/>
          <w:szCs w:val="24"/>
        </w:rPr>
        <w:t xml:space="preserve"> acid treatment and response to chenodeoxycholic acid plus cholic acid. </w:t>
      </w:r>
      <w:r w:rsidRPr="00CB383D">
        <w:rPr>
          <w:rFonts w:ascii="Book Antiqua" w:hAnsi="Book Antiqua"/>
          <w:i/>
          <w:iCs/>
          <w:color w:val="000000"/>
          <w:sz w:val="24"/>
          <w:szCs w:val="24"/>
        </w:rPr>
        <w:t>Gut</w:t>
      </w:r>
      <w:r w:rsidRPr="00CB383D">
        <w:rPr>
          <w:rFonts w:ascii="Book Antiqua" w:hAnsi="Book Antiqua"/>
          <w:color w:val="000000"/>
          <w:sz w:val="24"/>
          <w:szCs w:val="24"/>
        </w:rPr>
        <w:t> 1996; </w:t>
      </w:r>
      <w:r w:rsidRPr="00CB383D">
        <w:rPr>
          <w:rFonts w:ascii="Book Antiqua" w:hAnsi="Book Antiqua"/>
          <w:b/>
          <w:bCs/>
          <w:color w:val="000000"/>
          <w:sz w:val="24"/>
          <w:szCs w:val="24"/>
        </w:rPr>
        <w:t>38</w:t>
      </w:r>
      <w:r w:rsidRPr="00CB383D">
        <w:rPr>
          <w:rFonts w:ascii="Book Antiqua" w:hAnsi="Book Antiqua"/>
          <w:color w:val="000000"/>
          <w:sz w:val="24"/>
          <w:szCs w:val="24"/>
        </w:rPr>
        <w:t>: 623-628 [PMID: 8707100 DOI: 10.1136/gut.38.4.623]</w:t>
      </w:r>
    </w:p>
    <w:p w:rsidR="00495A7C" w:rsidRPr="00CB383D" w:rsidRDefault="00495A7C" w:rsidP="00495A7C">
      <w:pPr>
        <w:autoSpaceDE w:val="0"/>
        <w:autoSpaceDN w:val="0"/>
        <w:adjustRightInd w:val="0"/>
        <w:snapToGrid w:val="0"/>
        <w:rPr>
          <w:rFonts w:ascii="Book Antiqua" w:hAnsi="Book Antiqua"/>
          <w:color w:val="000000"/>
          <w:sz w:val="24"/>
          <w:szCs w:val="24"/>
        </w:rPr>
      </w:pPr>
      <w:proofErr w:type="gramStart"/>
      <w:r w:rsidRPr="00CB383D">
        <w:rPr>
          <w:rFonts w:ascii="Book Antiqua" w:hAnsi="Book Antiqua"/>
          <w:color w:val="000000"/>
          <w:sz w:val="24"/>
          <w:szCs w:val="24"/>
        </w:rPr>
        <w:t>34 </w:t>
      </w:r>
      <w:proofErr w:type="spellStart"/>
      <w:r w:rsidRPr="00CB383D">
        <w:rPr>
          <w:rFonts w:ascii="Book Antiqua" w:hAnsi="Book Antiqua"/>
          <w:b/>
          <w:bCs/>
          <w:color w:val="000000"/>
          <w:sz w:val="24"/>
          <w:szCs w:val="24"/>
        </w:rPr>
        <w:t>Schoenfield</w:t>
      </w:r>
      <w:proofErr w:type="spellEnd"/>
      <w:r w:rsidRPr="00CB383D">
        <w:rPr>
          <w:rFonts w:ascii="Book Antiqua" w:hAnsi="Book Antiqua"/>
          <w:b/>
          <w:bCs/>
          <w:color w:val="000000"/>
          <w:sz w:val="24"/>
          <w:szCs w:val="24"/>
        </w:rPr>
        <w:t xml:space="preserve"> </w:t>
      </w:r>
      <w:proofErr w:type="spellStart"/>
      <w:r w:rsidRPr="00CB383D">
        <w:rPr>
          <w:rFonts w:ascii="Book Antiqua" w:hAnsi="Book Antiqua"/>
          <w:b/>
          <w:bCs/>
          <w:color w:val="000000"/>
          <w:sz w:val="24"/>
          <w:szCs w:val="24"/>
        </w:rPr>
        <w:t>LJ</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Lachin</w:t>
      </w:r>
      <w:proofErr w:type="spellEnd"/>
      <w:r w:rsidRPr="00CB383D">
        <w:rPr>
          <w:rFonts w:ascii="Book Antiqua" w:hAnsi="Book Antiqua"/>
          <w:color w:val="000000"/>
          <w:sz w:val="24"/>
          <w:szCs w:val="24"/>
        </w:rPr>
        <w:t xml:space="preserve"> JM.</w:t>
      </w:r>
      <w:proofErr w:type="gram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Chenodiol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chenodeoxycholic</w:t>
      </w:r>
      <w:proofErr w:type="spellEnd"/>
      <w:r w:rsidRPr="00CB383D">
        <w:rPr>
          <w:rFonts w:ascii="Book Antiqua" w:hAnsi="Book Antiqua"/>
          <w:color w:val="000000"/>
          <w:sz w:val="24"/>
          <w:szCs w:val="24"/>
        </w:rPr>
        <w:t xml:space="preserve"> acid) for dissolution of gallstones: the National Cooperative Gallstone Study. </w:t>
      </w:r>
      <w:proofErr w:type="gramStart"/>
      <w:r w:rsidRPr="00CB383D">
        <w:rPr>
          <w:rFonts w:ascii="Book Antiqua" w:hAnsi="Book Antiqua"/>
          <w:color w:val="000000"/>
          <w:sz w:val="24"/>
          <w:szCs w:val="24"/>
        </w:rPr>
        <w:t>A controlled trial of efficacy and safety.</w:t>
      </w:r>
      <w:proofErr w:type="gramEnd"/>
      <w:r w:rsidRPr="00CB383D">
        <w:rPr>
          <w:rFonts w:ascii="Book Antiqua" w:hAnsi="Book Antiqua"/>
          <w:color w:val="000000"/>
          <w:sz w:val="24"/>
          <w:szCs w:val="24"/>
        </w:rPr>
        <w:t> </w:t>
      </w:r>
      <w:r w:rsidRPr="00CB383D">
        <w:rPr>
          <w:rFonts w:ascii="Book Antiqua" w:hAnsi="Book Antiqua"/>
          <w:i/>
          <w:iCs/>
          <w:color w:val="000000"/>
          <w:sz w:val="24"/>
          <w:szCs w:val="24"/>
        </w:rPr>
        <w:t>Ann Intern Med</w:t>
      </w:r>
      <w:r w:rsidRPr="00CB383D">
        <w:rPr>
          <w:rFonts w:ascii="Book Antiqua" w:hAnsi="Book Antiqua"/>
          <w:color w:val="000000"/>
          <w:sz w:val="24"/>
          <w:szCs w:val="24"/>
        </w:rPr>
        <w:t> 1981; </w:t>
      </w:r>
      <w:r w:rsidRPr="00CB383D">
        <w:rPr>
          <w:rFonts w:ascii="Book Antiqua" w:hAnsi="Book Antiqua"/>
          <w:b/>
          <w:bCs/>
          <w:color w:val="000000"/>
          <w:sz w:val="24"/>
          <w:szCs w:val="24"/>
        </w:rPr>
        <w:t>95</w:t>
      </w:r>
      <w:r w:rsidRPr="00CB383D">
        <w:rPr>
          <w:rFonts w:ascii="Book Antiqua" w:hAnsi="Book Antiqua"/>
          <w:color w:val="000000"/>
          <w:sz w:val="24"/>
          <w:szCs w:val="24"/>
        </w:rPr>
        <w:t>: 257-282 [PMID: 7023307 DOI: 10.7326/0003-4819-95-3-257]</w:t>
      </w:r>
    </w:p>
    <w:p w:rsidR="00495A7C" w:rsidRPr="00CB383D" w:rsidRDefault="00495A7C" w:rsidP="00495A7C">
      <w:pPr>
        <w:autoSpaceDE w:val="0"/>
        <w:autoSpaceDN w:val="0"/>
        <w:adjustRightInd w:val="0"/>
        <w:snapToGrid w:val="0"/>
        <w:rPr>
          <w:rFonts w:ascii="Book Antiqua" w:hAnsi="Book Antiqua"/>
          <w:color w:val="000000"/>
          <w:sz w:val="24"/>
          <w:szCs w:val="24"/>
        </w:rPr>
      </w:pPr>
      <w:r w:rsidRPr="00CB383D">
        <w:rPr>
          <w:rFonts w:ascii="Book Antiqua" w:hAnsi="Book Antiqua"/>
          <w:color w:val="000000"/>
          <w:sz w:val="24"/>
          <w:szCs w:val="24"/>
        </w:rPr>
        <w:t>35 </w:t>
      </w:r>
      <w:proofErr w:type="spellStart"/>
      <w:r w:rsidRPr="00CB383D">
        <w:rPr>
          <w:rFonts w:ascii="Book Antiqua" w:hAnsi="Book Antiqua"/>
          <w:b/>
          <w:bCs/>
          <w:color w:val="000000"/>
          <w:sz w:val="24"/>
          <w:szCs w:val="24"/>
        </w:rPr>
        <w:t>Riello</w:t>
      </w:r>
      <w:proofErr w:type="spellEnd"/>
      <w:r w:rsidRPr="00CB383D">
        <w:rPr>
          <w:rFonts w:ascii="Book Antiqua" w:hAnsi="Book Antiqua"/>
          <w:b/>
          <w:bCs/>
          <w:color w:val="000000"/>
          <w:sz w:val="24"/>
          <w:szCs w:val="24"/>
        </w:rPr>
        <w:t xml:space="preserve"> L</w:t>
      </w:r>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D'Antiga</w:t>
      </w:r>
      <w:proofErr w:type="spellEnd"/>
      <w:r w:rsidRPr="00CB383D">
        <w:rPr>
          <w:rFonts w:ascii="Book Antiqua" w:hAnsi="Book Antiqua"/>
          <w:color w:val="000000"/>
          <w:sz w:val="24"/>
          <w:szCs w:val="24"/>
        </w:rPr>
        <w:t xml:space="preserve"> L, Guido M, </w:t>
      </w:r>
      <w:proofErr w:type="spellStart"/>
      <w:r w:rsidRPr="00CB383D">
        <w:rPr>
          <w:rFonts w:ascii="Book Antiqua" w:hAnsi="Book Antiqua"/>
          <w:color w:val="000000"/>
          <w:sz w:val="24"/>
          <w:szCs w:val="24"/>
        </w:rPr>
        <w:t>Alaggio</w:t>
      </w:r>
      <w:proofErr w:type="spellEnd"/>
      <w:r w:rsidRPr="00CB383D">
        <w:rPr>
          <w:rFonts w:ascii="Book Antiqua" w:hAnsi="Book Antiqua"/>
          <w:color w:val="000000"/>
          <w:sz w:val="24"/>
          <w:szCs w:val="24"/>
        </w:rPr>
        <w:t xml:space="preserve"> R, Giordano G, </w:t>
      </w:r>
      <w:proofErr w:type="spellStart"/>
      <w:r w:rsidRPr="00CB383D">
        <w:rPr>
          <w:rFonts w:ascii="Book Antiqua" w:hAnsi="Book Antiqua"/>
          <w:color w:val="000000"/>
          <w:sz w:val="24"/>
          <w:szCs w:val="24"/>
        </w:rPr>
        <w:t>Zancan</w:t>
      </w:r>
      <w:proofErr w:type="spellEnd"/>
      <w:r w:rsidRPr="00CB383D">
        <w:rPr>
          <w:rFonts w:ascii="Book Antiqua" w:hAnsi="Book Antiqua"/>
          <w:color w:val="000000"/>
          <w:sz w:val="24"/>
          <w:szCs w:val="24"/>
        </w:rPr>
        <w:t xml:space="preserve"> L. Titration of bile acid supplements in 3beta-hydroxy-Delta 5-C27-steroid dehydrogenase/isomerase deficiency. </w:t>
      </w:r>
      <w:r w:rsidRPr="00CB383D">
        <w:rPr>
          <w:rFonts w:ascii="Book Antiqua" w:hAnsi="Book Antiqua"/>
          <w:i/>
          <w:iCs/>
          <w:color w:val="000000"/>
          <w:sz w:val="24"/>
          <w:szCs w:val="24"/>
        </w:rPr>
        <w:t xml:space="preserve">J </w:t>
      </w:r>
      <w:proofErr w:type="spellStart"/>
      <w:r w:rsidRPr="00CB383D">
        <w:rPr>
          <w:rFonts w:ascii="Book Antiqua" w:hAnsi="Book Antiqua"/>
          <w:i/>
          <w:iCs/>
          <w:color w:val="000000"/>
          <w:sz w:val="24"/>
          <w:szCs w:val="24"/>
        </w:rPr>
        <w:t>Pediatr</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Gastroenterol</w:t>
      </w:r>
      <w:proofErr w:type="spellEnd"/>
      <w:r w:rsidRPr="00CB383D">
        <w:rPr>
          <w:rFonts w:ascii="Book Antiqua" w:hAnsi="Book Antiqua"/>
          <w:i/>
          <w:iCs/>
          <w:color w:val="000000"/>
          <w:sz w:val="24"/>
          <w:szCs w:val="24"/>
        </w:rPr>
        <w:t xml:space="preserve"> </w:t>
      </w:r>
      <w:proofErr w:type="spellStart"/>
      <w:r w:rsidRPr="00CB383D">
        <w:rPr>
          <w:rFonts w:ascii="Book Antiqua" w:hAnsi="Book Antiqua"/>
          <w:i/>
          <w:iCs/>
          <w:color w:val="000000"/>
          <w:sz w:val="24"/>
          <w:szCs w:val="24"/>
        </w:rPr>
        <w:t>Nutr</w:t>
      </w:r>
      <w:proofErr w:type="spellEnd"/>
      <w:r w:rsidRPr="00CB383D">
        <w:rPr>
          <w:rFonts w:ascii="Book Antiqua" w:hAnsi="Book Antiqua"/>
          <w:color w:val="000000"/>
          <w:sz w:val="24"/>
          <w:szCs w:val="24"/>
        </w:rPr>
        <w:t> 2010; </w:t>
      </w:r>
      <w:r w:rsidRPr="00CB383D">
        <w:rPr>
          <w:rFonts w:ascii="Book Antiqua" w:hAnsi="Book Antiqua"/>
          <w:b/>
          <w:bCs/>
          <w:color w:val="000000"/>
          <w:sz w:val="24"/>
          <w:szCs w:val="24"/>
        </w:rPr>
        <w:t>50</w:t>
      </w:r>
      <w:r w:rsidRPr="00CB383D">
        <w:rPr>
          <w:rFonts w:ascii="Book Antiqua" w:hAnsi="Book Antiqua"/>
          <w:color w:val="000000"/>
          <w:sz w:val="24"/>
          <w:szCs w:val="24"/>
        </w:rPr>
        <w:t>: 655-660 [PMID: 20400917 DOI: 10.1097/MPG.0b013e3181b97bd2]</w:t>
      </w:r>
    </w:p>
    <w:p w:rsidR="00E0682B" w:rsidRPr="00CB383D" w:rsidRDefault="00E0682B" w:rsidP="00E0682B">
      <w:pPr>
        <w:wordWrap w:val="0"/>
        <w:snapToGrid w:val="0"/>
        <w:jc w:val="right"/>
        <w:rPr>
          <w:rFonts w:ascii="Book Antiqua" w:hAnsi="Book Antiqua"/>
          <w:b/>
          <w:bCs/>
          <w:sz w:val="24"/>
          <w:szCs w:val="24"/>
        </w:rPr>
      </w:pPr>
      <w:bookmarkStart w:id="173" w:name="OLE_LINK148"/>
      <w:bookmarkStart w:id="174" w:name="OLE_LINK320"/>
      <w:bookmarkStart w:id="175" w:name="OLE_LINK387"/>
      <w:bookmarkStart w:id="176" w:name="OLE_LINK254"/>
      <w:bookmarkStart w:id="177" w:name="OLE_LINK149"/>
      <w:bookmarkStart w:id="178" w:name="OLE_LINK225"/>
      <w:bookmarkStart w:id="179" w:name="OLE_LINK207"/>
      <w:bookmarkStart w:id="180" w:name="OLE_LINK226"/>
      <w:bookmarkStart w:id="181" w:name="OLE_LINK212"/>
      <w:bookmarkStart w:id="182" w:name="OLE_LINK250"/>
      <w:bookmarkStart w:id="183" w:name="OLE_LINK281"/>
      <w:bookmarkStart w:id="184" w:name="OLE_LINK282"/>
      <w:bookmarkStart w:id="185" w:name="OLE_LINK313"/>
      <w:bookmarkStart w:id="186" w:name="OLE_LINK304"/>
      <w:bookmarkStart w:id="187" w:name="OLE_LINK321"/>
      <w:bookmarkStart w:id="188" w:name="OLE_LINK385"/>
      <w:bookmarkStart w:id="189" w:name="OLE_LINK400"/>
      <w:bookmarkStart w:id="190" w:name="OLE_LINK346"/>
      <w:bookmarkStart w:id="191" w:name="OLE_LINK371"/>
      <w:bookmarkStart w:id="192" w:name="OLE_LINK334"/>
      <w:bookmarkStart w:id="193" w:name="OLE_LINK1830"/>
      <w:bookmarkStart w:id="194" w:name="OLE_LINK457"/>
      <w:bookmarkStart w:id="195" w:name="OLE_LINK288"/>
      <w:bookmarkStart w:id="196" w:name="OLE_LINK384"/>
      <w:bookmarkStart w:id="197" w:name="OLE_LINK379"/>
      <w:bookmarkStart w:id="198" w:name="OLE_LINK303"/>
      <w:bookmarkStart w:id="199" w:name="OLE_LINK450"/>
      <w:bookmarkStart w:id="200" w:name="OLE_LINK489"/>
      <w:bookmarkStart w:id="201" w:name="OLE_LINK535"/>
      <w:bookmarkStart w:id="202" w:name="OLE_LINK648"/>
      <w:bookmarkStart w:id="203" w:name="OLE_LINK686"/>
      <w:bookmarkStart w:id="204" w:name="OLE_LINK471"/>
      <w:bookmarkStart w:id="205" w:name="OLE_LINK462"/>
      <w:bookmarkStart w:id="206" w:name="OLE_LINK519"/>
      <w:bookmarkStart w:id="207" w:name="OLE_LINK575"/>
      <w:bookmarkStart w:id="208" w:name="OLE_LINK491"/>
      <w:bookmarkStart w:id="209" w:name="OLE_LINK532"/>
      <w:bookmarkStart w:id="210" w:name="OLE_LINK572"/>
      <w:bookmarkStart w:id="211" w:name="OLE_LINK574"/>
      <w:bookmarkStart w:id="212" w:name="OLE_LINK480"/>
      <w:bookmarkStart w:id="213" w:name="OLE_LINK567"/>
      <w:bookmarkStart w:id="214" w:name="OLE_LINK2700"/>
      <w:bookmarkStart w:id="215" w:name="OLE_LINK581"/>
      <w:bookmarkStart w:id="216" w:name="OLE_LINK639"/>
      <w:bookmarkStart w:id="217" w:name="OLE_LINK688"/>
      <w:bookmarkStart w:id="218" w:name="OLE_LINK722"/>
      <w:bookmarkStart w:id="219" w:name="OLE_LINK542"/>
      <w:bookmarkStart w:id="220" w:name="OLE_LINK589"/>
      <w:bookmarkStart w:id="221" w:name="OLE_LINK582"/>
      <w:bookmarkStart w:id="222" w:name="OLE_LINK640"/>
      <w:bookmarkStart w:id="223" w:name="OLE_LINK714"/>
      <w:bookmarkStart w:id="224" w:name="OLE_LINK593"/>
      <w:bookmarkStart w:id="225" w:name="OLE_LINK716"/>
      <w:bookmarkStart w:id="226" w:name="OLE_LINK770"/>
      <w:bookmarkStart w:id="227" w:name="OLE_LINK801"/>
      <w:bookmarkStart w:id="228" w:name="OLE_LINK660"/>
      <w:bookmarkStart w:id="229" w:name="OLE_LINK781"/>
      <w:bookmarkStart w:id="230" w:name="OLE_LINK833"/>
      <w:bookmarkStart w:id="231" w:name="OLE_LINK642"/>
      <w:bookmarkStart w:id="232" w:name="OLE_LINK700"/>
      <w:bookmarkStart w:id="233" w:name="OLE_LINK792"/>
      <w:bookmarkStart w:id="234" w:name="OLE_LINK2882"/>
      <w:bookmarkStart w:id="235" w:name="OLE_LINK836"/>
      <w:bookmarkStart w:id="236" w:name="OLE_LINK889"/>
      <w:bookmarkStart w:id="237" w:name="OLE_LINK782"/>
      <w:bookmarkStart w:id="238" w:name="OLE_LINK826"/>
      <w:bookmarkStart w:id="239" w:name="OLE_LINK865"/>
      <w:bookmarkStart w:id="240" w:name="OLE_LINK856"/>
      <w:bookmarkStart w:id="241" w:name="OLE_LINK908"/>
      <w:bookmarkStart w:id="242" w:name="OLE_LINK980"/>
      <w:bookmarkStart w:id="243" w:name="OLE_LINK1018"/>
      <w:bookmarkStart w:id="244" w:name="OLE_LINK1049"/>
      <w:bookmarkStart w:id="245" w:name="OLE_LINK1076"/>
      <w:bookmarkStart w:id="246" w:name="OLE_LINK1106"/>
      <w:bookmarkStart w:id="247" w:name="OLE_LINK891"/>
      <w:bookmarkStart w:id="248" w:name="OLE_LINK943"/>
      <w:bookmarkStart w:id="249" w:name="OLE_LINK981"/>
      <w:bookmarkStart w:id="250" w:name="OLE_LINK1030"/>
      <w:bookmarkStart w:id="251" w:name="OLE_LINK847"/>
      <w:bookmarkStart w:id="252" w:name="OLE_LINK909"/>
      <w:bookmarkStart w:id="253" w:name="OLE_LINK906"/>
      <w:bookmarkStart w:id="254" w:name="OLE_LINK992"/>
      <w:bookmarkStart w:id="255" w:name="OLE_LINK993"/>
      <w:bookmarkStart w:id="256" w:name="OLE_LINK1052"/>
      <w:bookmarkStart w:id="257" w:name="OLE_LINK946"/>
      <w:bookmarkStart w:id="258" w:name="OLE_LINK911"/>
      <w:bookmarkStart w:id="259" w:name="OLE_LINK930"/>
      <w:bookmarkStart w:id="260" w:name="OLE_LINK1059"/>
      <w:bookmarkStart w:id="261" w:name="OLE_LINK1174"/>
      <w:bookmarkStart w:id="262" w:name="OLE_LINK1137"/>
      <w:bookmarkStart w:id="263" w:name="OLE_LINK1167"/>
      <w:bookmarkStart w:id="264" w:name="OLE_LINK1200"/>
      <w:bookmarkStart w:id="265" w:name="OLE_LINK1241"/>
      <w:bookmarkStart w:id="266" w:name="OLE_LINK1288"/>
      <w:bookmarkStart w:id="267" w:name="OLE_LINK1056"/>
      <w:bookmarkStart w:id="268" w:name="OLE_LINK1158"/>
      <w:bookmarkStart w:id="269" w:name="OLE_LINK1175"/>
      <w:bookmarkStart w:id="270" w:name="OLE_LINK1074"/>
      <w:bookmarkStart w:id="271" w:name="OLE_LINK1169"/>
      <w:bookmarkStart w:id="272" w:name="OLE_LINK52"/>
      <w:bookmarkStart w:id="273" w:name="OLE_LINK57"/>
      <w:bookmarkStart w:id="274" w:name="OLE_LINK386"/>
      <w:r w:rsidRPr="00CB383D">
        <w:rPr>
          <w:rFonts w:ascii="Book Antiqua" w:hAnsi="Book Antiqua"/>
          <w:b/>
          <w:bCs/>
          <w:sz w:val="24"/>
          <w:szCs w:val="24"/>
        </w:rPr>
        <w:t>P-Reviewer:</w:t>
      </w:r>
      <w:r w:rsidRPr="00CB383D">
        <w:rPr>
          <w:rFonts w:ascii="Book Antiqua" w:hAnsi="Book Antiqua" w:hint="eastAsia"/>
          <w:b/>
          <w:bCs/>
          <w:sz w:val="24"/>
          <w:szCs w:val="24"/>
        </w:rPr>
        <w:t xml:space="preserve"> </w:t>
      </w:r>
      <w:proofErr w:type="spellStart"/>
      <w:r w:rsidRPr="00CB383D">
        <w:rPr>
          <w:rFonts w:ascii="Book Antiqua" w:hAnsi="Book Antiqua"/>
          <w:bCs/>
          <w:sz w:val="24"/>
          <w:szCs w:val="24"/>
        </w:rPr>
        <w:t>Brecelj</w:t>
      </w:r>
      <w:proofErr w:type="spellEnd"/>
      <w:r w:rsidRPr="00CB383D">
        <w:rPr>
          <w:rFonts w:ascii="Book Antiqua" w:hAnsi="Book Antiqua"/>
          <w:bCs/>
          <w:sz w:val="24"/>
          <w:szCs w:val="24"/>
        </w:rPr>
        <w:t xml:space="preserve"> J, </w:t>
      </w:r>
      <w:proofErr w:type="spellStart"/>
      <w:r w:rsidRPr="00CB383D">
        <w:rPr>
          <w:rFonts w:ascii="Book Antiqua" w:hAnsi="Book Antiqua"/>
          <w:bCs/>
          <w:sz w:val="24"/>
          <w:szCs w:val="24"/>
        </w:rPr>
        <w:t>Colak</w:t>
      </w:r>
      <w:proofErr w:type="spellEnd"/>
      <w:r w:rsidRPr="00CB383D">
        <w:rPr>
          <w:rFonts w:ascii="Book Antiqua" w:hAnsi="Book Antiqua"/>
          <w:bCs/>
          <w:sz w:val="24"/>
          <w:szCs w:val="24"/>
        </w:rPr>
        <w:t xml:space="preserve"> Y</w:t>
      </w:r>
    </w:p>
    <w:p w:rsidR="00E0682B" w:rsidRPr="00CB383D" w:rsidRDefault="00E0682B" w:rsidP="00C021B6">
      <w:pPr>
        <w:wordWrap w:val="0"/>
        <w:snapToGrid w:val="0"/>
        <w:jc w:val="right"/>
        <w:rPr>
          <w:rFonts w:ascii="Book Antiqua" w:hAnsi="Book Antiqua"/>
          <w:sz w:val="24"/>
          <w:szCs w:val="24"/>
        </w:rPr>
      </w:pPr>
      <w:r w:rsidRPr="00CB383D">
        <w:rPr>
          <w:rFonts w:ascii="Book Antiqua" w:hAnsi="Book Antiqua"/>
          <w:b/>
          <w:bCs/>
          <w:sz w:val="24"/>
          <w:szCs w:val="24"/>
        </w:rPr>
        <w:t>S-Editor:</w:t>
      </w:r>
      <w:r w:rsidRPr="00CB383D">
        <w:rPr>
          <w:rFonts w:ascii="Book Antiqua" w:hAnsi="Book Antiqua" w:hint="eastAsia"/>
          <w:sz w:val="24"/>
          <w:szCs w:val="24"/>
        </w:rPr>
        <w:t xml:space="preserve"> </w:t>
      </w:r>
      <w:r w:rsidRPr="00CB383D">
        <w:rPr>
          <w:rFonts w:ascii="Book Antiqua" w:hAnsi="Book Antiqua"/>
          <w:sz w:val="24"/>
          <w:szCs w:val="24"/>
        </w:rPr>
        <w:t>Ma</w:t>
      </w:r>
      <w:r w:rsidRPr="00CB383D">
        <w:rPr>
          <w:rFonts w:ascii="Book Antiqua" w:hAnsi="Book Antiqua" w:hint="eastAsia"/>
          <w:sz w:val="24"/>
          <w:szCs w:val="24"/>
        </w:rPr>
        <w:t xml:space="preserve"> </w:t>
      </w:r>
      <w:r w:rsidRPr="00CB383D">
        <w:rPr>
          <w:rFonts w:ascii="Book Antiqua" w:hAnsi="Book Antiqua"/>
          <w:sz w:val="24"/>
          <w:szCs w:val="24"/>
        </w:rPr>
        <w:t>RY</w:t>
      </w:r>
      <w:r w:rsidRPr="00CB383D">
        <w:rPr>
          <w:rFonts w:ascii="Book Antiqua" w:hAnsi="Book Antiqua" w:hint="eastAsia"/>
          <w:sz w:val="24"/>
          <w:szCs w:val="24"/>
        </w:rPr>
        <w:t xml:space="preserve"> </w:t>
      </w:r>
      <w:r w:rsidRPr="00CB383D">
        <w:rPr>
          <w:rFonts w:ascii="Book Antiqua" w:hAnsi="Book Antiqua"/>
          <w:b/>
          <w:bCs/>
          <w:sz w:val="24"/>
          <w:szCs w:val="24"/>
        </w:rPr>
        <w:t>L-Editor:</w:t>
      </w:r>
      <w:r w:rsidRPr="00CB383D">
        <w:rPr>
          <w:rFonts w:ascii="Book Antiqua" w:hAnsi="Book Antiqua"/>
          <w:sz w:val="24"/>
          <w:szCs w:val="24"/>
        </w:rPr>
        <w:t xml:space="preserve"> </w:t>
      </w:r>
      <w:r w:rsidR="00306C19" w:rsidRPr="00CB383D">
        <w:rPr>
          <w:rFonts w:ascii="Book Antiqua" w:hAnsi="Book Antiqua"/>
          <w:sz w:val="24"/>
          <w:szCs w:val="24"/>
        </w:rPr>
        <w:t xml:space="preserve">Wang </w:t>
      </w:r>
      <w:proofErr w:type="spellStart"/>
      <w:r w:rsidR="00306C19" w:rsidRPr="00CB383D">
        <w:rPr>
          <w:rFonts w:ascii="Book Antiqua" w:hAnsi="Book Antiqua"/>
          <w:sz w:val="24"/>
          <w:szCs w:val="24"/>
        </w:rPr>
        <w:t>TQ</w:t>
      </w:r>
      <w:proofErr w:type="spellEnd"/>
      <w:r w:rsidR="00306C19" w:rsidRPr="00CB383D">
        <w:rPr>
          <w:rFonts w:ascii="Book Antiqua" w:hAnsi="Book Antiqua"/>
          <w:sz w:val="24"/>
          <w:szCs w:val="24"/>
        </w:rPr>
        <w:t xml:space="preserve"> </w:t>
      </w:r>
      <w:r w:rsidRPr="00CB383D">
        <w:rPr>
          <w:rFonts w:ascii="Book Antiqua" w:hAnsi="Book Antiqua"/>
          <w:b/>
          <w:bCs/>
          <w:sz w:val="24"/>
          <w:szCs w:val="24"/>
        </w:rPr>
        <w:t>E-Editor:</w:t>
      </w:r>
      <w:bookmarkStart w:id="275" w:name="_GoBack"/>
      <w:r w:rsidR="00BA5F77" w:rsidRPr="00BA5F77">
        <w:rPr>
          <w:rFonts w:ascii="Book Antiqua" w:hAnsi="Book Antiqua" w:hint="eastAsia"/>
          <w:bCs/>
          <w:sz w:val="24"/>
          <w:szCs w:val="24"/>
        </w:rPr>
        <w:t xml:space="preserve"> </w:t>
      </w:r>
      <w:r w:rsidR="00BA5F77" w:rsidRPr="00BA5F77">
        <w:rPr>
          <w:rFonts w:ascii="Book Antiqua" w:hAnsi="Book Antiqua"/>
          <w:bCs/>
          <w:sz w:val="24"/>
          <w:szCs w:val="24"/>
        </w:rPr>
        <w:t>Huang Y</w:t>
      </w:r>
      <w:bookmarkEnd w:id="275"/>
    </w:p>
    <w:p w:rsidR="00E0682B" w:rsidRPr="00CB383D" w:rsidRDefault="00E0682B" w:rsidP="00E0682B">
      <w:pPr>
        <w:shd w:val="clear" w:color="auto" w:fill="FFFFFF"/>
        <w:snapToGrid w:val="0"/>
        <w:rPr>
          <w:rFonts w:ascii="Book Antiqua" w:hAnsi="Book Antiqua" w:cs="Helvetica"/>
          <w:b/>
          <w:sz w:val="24"/>
          <w:szCs w:val="24"/>
        </w:rPr>
      </w:pPr>
      <w:bookmarkStart w:id="276" w:name="OLE_LINK880"/>
      <w:bookmarkStart w:id="277" w:name="OLE_LINK88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CB383D">
        <w:rPr>
          <w:rFonts w:ascii="Book Antiqua" w:hAnsi="Book Antiqua" w:cs="Helvetica"/>
          <w:b/>
          <w:sz w:val="24"/>
          <w:szCs w:val="24"/>
        </w:rPr>
        <w:t xml:space="preserve">Specialty type: </w:t>
      </w:r>
      <w:r w:rsidRPr="00CB383D">
        <w:rPr>
          <w:rFonts w:ascii="Book Antiqua" w:hAnsi="Book Antiqua" w:cs="Helvetica"/>
          <w:sz w:val="24"/>
          <w:szCs w:val="24"/>
        </w:rPr>
        <w:t>Gastroenterology and</w:t>
      </w:r>
      <w:r w:rsidRPr="00CB383D">
        <w:rPr>
          <w:rFonts w:ascii="Book Antiqua" w:hAnsi="Book Antiqua" w:cs="Helvetica" w:hint="eastAsia"/>
          <w:sz w:val="24"/>
          <w:szCs w:val="24"/>
        </w:rPr>
        <w:t xml:space="preserve"> </w:t>
      </w:r>
      <w:r w:rsidRPr="00CB383D">
        <w:rPr>
          <w:rFonts w:ascii="Book Antiqua" w:hAnsi="Book Antiqua" w:cs="Helvetica"/>
          <w:sz w:val="24"/>
          <w:szCs w:val="24"/>
        </w:rPr>
        <w:t>hepatology</w:t>
      </w:r>
    </w:p>
    <w:p w:rsidR="00E0682B" w:rsidRPr="00CB383D" w:rsidRDefault="00E0682B" w:rsidP="00E0682B">
      <w:pPr>
        <w:shd w:val="clear" w:color="auto" w:fill="FFFFFF"/>
        <w:snapToGrid w:val="0"/>
        <w:rPr>
          <w:rFonts w:ascii="Book Antiqua" w:hAnsi="Book Antiqua" w:cs="Helvetica"/>
          <w:b/>
          <w:sz w:val="24"/>
          <w:szCs w:val="24"/>
        </w:rPr>
      </w:pPr>
      <w:r w:rsidRPr="00CB383D">
        <w:rPr>
          <w:rFonts w:ascii="Book Antiqua" w:hAnsi="Book Antiqua" w:cs="Helvetica"/>
          <w:b/>
          <w:sz w:val="24"/>
          <w:szCs w:val="24"/>
        </w:rPr>
        <w:t xml:space="preserve">Country of origin: </w:t>
      </w:r>
      <w:r w:rsidRPr="00CB383D">
        <w:rPr>
          <w:rFonts w:ascii="Book Antiqua" w:hAnsi="Book Antiqua" w:cs="Helvetica"/>
          <w:sz w:val="24"/>
          <w:szCs w:val="24"/>
          <w:lang w:val="en-CA"/>
        </w:rPr>
        <w:t>China</w:t>
      </w:r>
    </w:p>
    <w:p w:rsidR="00E0682B" w:rsidRPr="00CB383D" w:rsidRDefault="00E0682B" w:rsidP="00E0682B">
      <w:pPr>
        <w:shd w:val="clear" w:color="auto" w:fill="FFFFFF"/>
        <w:snapToGrid w:val="0"/>
        <w:rPr>
          <w:rFonts w:ascii="Book Antiqua" w:hAnsi="Book Antiqua" w:cs="Helvetica"/>
          <w:b/>
          <w:sz w:val="24"/>
          <w:szCs w:val="24"/>
        </w:rPr>
      </w:pPr>
      <w:r w:rsidRPr="00CB383D">
        <w:rPr>
          <w:rFonts w:ascii="Book Antiqua" w:hAnsi="Book Antiqua" w:cs="Helvetica"/>
          <w:b/>
          <w:sz w:val="24"/>
          <w:szCs w:val="24"/>
        </w:rPr>
        <w:t>Peer-review report classification</w:t>
      </w:r>
    </w:p>
    <w:p w:rsidR="00E0682B" w:rsidRPr="00CB383D" w:rsidRDefault="00E0682B" w:rsidP="00E0682B">
      <w:pPr>
        <w:shd w:val="clear" w:color="auto" w:fill="FFFFFF"/>
        <w:snapToGrid w:val="0"/>
        <w:rPr>
          <w:rFonts w:ascii="Book Antiqua" w:hAnsi="Book Antiqua" w:cs="Helvetica"/>
          <w:sz w:val="24"/>
          <w:szCs w:val="24"/>
        </w:rPr>
      </w:pPr>
      <w:r w:rsidRPr="00CB383D">
        <w:rPr>
          <w:rFonts w:ascii="Book Antiqua" w:hAnsi="Book Antiqua" w:cs="Helvetica"/>
          <w:sz w:val="24"/>
          <w:szCs w:val="24"/>
        </w:rPr>
        <w:t xml:space="preserve">Grade </w:t>
      </w:r>
      <w:proofErr w:type="gramStart"/>
      <w:r w:rsidRPr="00CB383D">
        <w:rPr>
          <w:rFonts w:ascii="Book Antiqua" w:hAnsi="Book Antiqua" w:cs="Helvetica"/>
          <w:sz w:val="24"/>
          <w:szCs w:val="24"/>
        </w:rPr>
        <w:t>A</w:t>
      </w:r>
      <w:proofErr w:type="gramEnd"/>
      <w:r w:rsidRPr="00CB383D">
        <w:rPr>
          <w:rFonts w:ascii="Book Antiqua" w:hAnsi="Book Antiqua" w:cs="Helvetica"/>
          <w:sz w:val="24"/>
          <w:szCs w:val="24"/>
        </w:rPr>
        <w:t xml:space="preserve"> (Excellent): </w:t>
      </w:r>
      <w:r w:rsidRPr="00CB383D">
        <w:rPr>
          <w:rFonts w:ascii="Book Antiqua" w:hAnsi="Book Antiqua" w:cs="Helvetica" w:hint="eastAsia"/>
          <w:sz w:val="24"/>
          <w:szCs w:val="24"/>
        </w:rPr>
        <w:t>0</w:t>
      </w:r>
    </w:p>
    <w:p w:rsidR="00E0682B" w:rsidRPr="00CB383D" w:rsidRDefault="00E0682B" w:rsidP="00E0682B">
      <w:pPr>
        <w:shd w:val="clear" w:color="auto" w:fill="FFFFFF"/>
        <w:snapToGrid w:val="0"/>
        <w:rPr>
          <w:rFonts w:ascii="Book Antiqua" w:hAnsi="Book Antiqua" w:cs="Helvetica"/>
          <w:sz w:val="24"/>
          <w:szCs w:val="24"/>
        </w:rPr>
      </w:pPr>
      <w:r w:rsidRPr="00CB383D">
        <w:rPr>
          <w:rFonts w:ascii="Book Antiqua" w:hAnsi="Book Antiqua" w:cs="Helvetica"/>
          <w:sz w:val="24"/>
          <w:szCs w:val="24"/>
        </w:rPr>
        <w:t xml:space="preserve">Grade B (Very good): </w:t>
      </w:r>
      <w:r w:rsidRPr="00CB383D">
        <w:rPr>
          <w:rFonts w:ascii="Book Antiqua" w:hAnsi="Book Antiqua" w:cs="Helvetica" w:hint="eastAsia"/>
          <w:sz w:val="24"/>
          <w:szCs w:val="24"/>
        </w:rPr>
        <w:t>B</w:t>
      </w:r>
      <w:r w:rsidRPr="00CB383D">
        <w:rPr>
          <w:rFonts w:ascii="Book Antiqua" w:hAnsi="Book Antiqua" w:cs="Helvetica"/>
          <w:sz w:val="24"/>
          <w:szCs w:val="24"/>
        </w:rPr>
        <w:t>, B</w:t>
      </w:r>
    </w:p>
    <w:p w:rsidR="00E0682B" w:rsidRPr="00CB383D" w:rsidRDefault="00E0682B" w:rsidP="00E0682B">
      <w:pPr>
        <w:shd w:val="clear" w:color="auto" w:fill="FFFFFF"/>
        <w:snapToGrid w:val="0"/>
        <w:rPr>
          <w:rFonts w:ascii="Book Antiqua" w:hAnsi="Book Antiqua" w:cs="Helvetica"/>
          <w:sz w:val="24"/>
          <w:szCs w:val="24"/>
        </w:rPr>
      </w:pPr>
      <w:r w:rsidRPr="00CB383D">
        <w:rPr>
          <w:rFonts w:ascii="Book Antiqua" w:hAnsi="Book Antiqua" w:cs="Helvetica"/>
          <w:sz w:val="24"/>
          <w:szCs w:val="24"/>
        </w:rPr>
        <w:t>Grade C (Good): 0</w:t>
      </w:r>
    </w:p>
    <w:p w:rsidR="00E0682B" w:rsidRPr="00CB383D" w:rsidRDefault="00E0682B" w:rsidP="00E0682B">
      <w:pPr>
        <w:shd w:val="clear" w:color="auto" w:fill="FFFFFF"/>
        <w:snapToGrid w:val="0"/>
        <w:rPr>
          <w:rFonts w:ascii="Book Antiqua" w:hAnsi="Book Antiqua" w:cs="Helvetica"/>
          <w:sz w:val="24"/>
          <w:szCs w:val="24"/>
        </w:rPr>
      </w:pPr>
      <w:r w:rsidRPr="00CB383D">
        <w:rPr>
          <w:rFonts w:ascii="Book Antiqua" w:hAnsi="Book Antiqua" w:cs="Helvetica"/>
          <w:sz w:val="24"/>
          <w:szCs w:val="24"/>
        </w:rPr>
        <w:t xml:space="preserve">Grade D (Fair): </w:t>
      </w:r>
      <w:r w:rsidRPr="00CB383D">
        <w:rPr>
          <w:rFonts w:ascii="Book Antiqua" w:hAnsi="Book Antiqua" w:cs="Helvetica" w:hint="eastAsia"/>
          <w:sz w:val="24"/>
          <w:szCs w:val="24"/>
        </w:rPr>
        <w:t>0</w:t>
      </w:r>
    </w:p>
    <w:p w:rsidR="00E0682B" w:rsidRPr="00CB383D" w:rsidRDefault="00E0682B" w:rsidP="00E0682B">
      <w:pPr>
        <w:snapToGrid w:val="0"/>
        <w:rPr>
          <w:rFonts w:ascii="Book Antiqua" w:hAnsi="Book Antiqua"/>
          <w:b/>
          <w:iCs/>
          <w:sz w:val="24"/>
          <w:szCs w:val="24"/>
        </w:rPr>
      </w:pPr>
      <w:r w:rsidRPr="00CB383D">
        <w:rPr>
          <w:rFonts w:ascii="Book Antiqua" w:hAnsi="Book Antiqua" w:cs="Helvetica"/>
          <w:sz w:val="24"/>
          <w:szCs w:val="24"/>
        </w:rPr>
        <w:t xml:space="preserve">Grade E (Poor): </w:t>
      </w:r>
      <w:r w:rsidRPr="00CB383D">
        <w:rPr>
          <w:rFonts w:ascii="Book Antiqua" w:hAnsi="Book Antiqua" w:cs="Helvetica" w:hint="eastAsia"/>
          <w:sz w:val="24"/>
          <w:szCs w:val="24"/>
        </w:rPr>
        <w:t>0</w:t>
      </w:r>
      <w:bookmarkEnd w:id="272"/>
      <w:bookmarkEnd w:id="273"/>
      <w:bookmarkEnd w:id="274"/>
      <w:bookmarkEnd w:id="276"/>
      <w:bookmarkEnd w:id="277"/>
    </w:p>
    <w:p w:rsidR="00925959" w:rsidRPr="00CB383D" w:rsidRDefault="00925959" w:rsidP="00EA2C4D">
      <w:pPr>
        <w:adjustRightInd w:val="0"/>
        <w:snapToGrid w:val="0"/>
        <w:rPr>
          <w:rFonts w:ascii="Book Antiqua" w:hAnsi="Book Antiqua"/>
          <w:color w:val="000000"/>
          <w:sz w:val="24"/>
          <w:szCs w:val="24"/>
        </w:rPr>
      </w:pPr>
    </w:p>
    <w:p w:rsidR="00403E25" w:rsidRPr="00CB383D" w:rsidRDefault="00876082" w:rsidP="006E5216">
      <w:pPr>
        <w:autoSpaceDE w:val="0"/>
        <w:autoSpaceDN w:val="0"/>
        <w:adjustRightInd w:val="0"/>
        <w:snapToGrid w:val="0"/>
        <w:rPr>
          <w:rFonts w:ascii="Book Antiqua" w:hAnsi="Book Antiqua"/>
          <w:noProof/>
          <w:color w:val="000000"/>
          <w:sz w:val="24"/>
          <w:szCs w:val="24"/>
        </w:rPr>
      </w:pPr>
      <w:r w:rsidRPr="00CB383D">
        <w:rPr>
          <w:rFonts w:ascii="Book Antiqua" w:hAnsi="Book Antiqua"/>
          <w:color w:val="000000"/>
          <w:sz w:val="24"/>
          <w:szCs w:val="24"/>
        </w:rPr>
        <w:br w:type="page"/>
      </w:r>
      <w:r w:rsidR="00BA5F77">
        <w:rPr>
          <w:rFonts w:ascii="Book Antiqua" w:hAnsi="Book Antiqua"/>
          <w:noProof/>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3pt;height:543pt;visibility:visible">
            <v:imagedata r:id="rId9" o:title=""/>
          </v:shape>
        </w:pict>
      </w:r>
    </w:p>
    <w:p w:rsidR="00876082" w:rsidRPr="00CB383D" w:rsidRDefault="00876082" w:rsidP="006E5216">
      <w:pPr>
        <w:autoSpaceDE w:val="0"/>
        <w:autoSpaceDN w:val="0"/>
        <w:adjustRightInd w:val="0"/>
        <w:snapToGrid w:val="0"/>
        <w:rPr>
          <w:rFonts w:ascii="Book Antiqua" w:hAnsi="Book Antiqua"/>
          <w:color w:val="000000"/>
          <w:sz w:val="24"/>
          <w:szCs w:val="24"/>
          <w:shd w:val="clear" w:color="000000" w:fill="FFFFFF"/>
        </w:rPr>
      </w:pPr>
      <w:r w:rsidRPr="00CB383D">
        <w:rPr>
          <w:rFonts w:ascii="Book Antiqua" w:hAnsi="Book Antiqua"/>
          <w:b/>
          <w:color w:val="000000"/>
          <w:sz w:val="24"/>
          <w:szCs w:val="24"/>
          <w:shd w:val="clear" w:color="000000" w:fill="FFFFFF"/>
        </w:rPr>
        <w:t>Figure 1 Typical negative ion fast atom bombardment ionization mass spectrometry spectrum of a patient with ∆4-3-oxosteroid 5β-reductase</w:t>
      </w:r>
      <w:r w:rsidR="005031C6" w:rsidRPr="00CB383D">
        <w:rPr>
          <w:rFonts w:ascii="Book Antiqua" w:hAnsi="Book Antiqua"/>
          <w:b/>
          <w:color w:val="000000"/>
          <w:sz w:val="24"/>
          <w:szCs w:val="24"/>
          <w:shd w:val="clear" w:color="000000" w:fill="FFFFFF"/>
        </w:rPr>
        <w:t xml:space="preserve"> </w:t>
      </w:r>
      <w:r w:rsidRPr="00CB383D">
        <w:rPr>
          <w:rFonts w:ascii="Book Antiqua" w:hAnsi="Book Antiqua"/>
          <w:b/>
          <w:color w:val="000000"/>
          <w:sz w:val="24"/>
          <w:szCs w:val="24"/>
          <w:shd w:val="clear" w:color="000000" w:fill="FFFFFF"/>
        </w:rPr>
        <w:t xml:space="preserve">deficiency before and after treatment with bile acids. </w:t>
      </w:r>
      <w:r w:rsidRPr="00CB383D">
        <w:rPr>
          <w:rFonts w:ascii="Book Antiqua" w:hAnsi="Book Antiqua"/>
          <w:color w:val="000000"/>
          <w:sz w:val="24"/>
          <w:szCs w:val="24"/>
          <w:shd w:val="clear" w:color="000000" w:fill="FFFFFF"/>
        </w:rPr>
        <w:t xml:space="preserve">AKR1D1: Δ4-3-oxosteroid 5β-reductase; CDCA: </w:t>
      </w:r>
      <w:proofErr w:type="spellStart"/>
      <w:r w:rsidRPr="00CB383D">
        <w:rPr>
          <w:rFonts w:ascii="Book Antiqua" w:hAnsi="Book Antiqua"/>
          <w:color w:val="000000"/>
          <w:sz w:val="24"/>
          <w:szCs w:val="24"/>
          <w:shd w:val="clear" w:color="000000" w:fill="FFFFFF"/>
        </w:rPr>
        <w:t>Chenodeoxycholic</w:t>
      </w:r>
      <w:proofErr w:type="spellEnd"/>
      <w:r w:rsidRPr="00CB383D">
        <w:rPr>
          <w:rFonts w:ascii="Book Antiqua" w:hAnsi="Book Antiqua"/>
          <w:color w:val="000000"/>
          <w:sz w:val="24"/>
          <w:szCs w:val="24"/>
          <w:shd w:val="clear" w:color="000000" w:fill="FFFFFF"/>
        </w:rPr>
        <w:t xml:space="preserve"> acid; </w:t>
      </w:r>
      <w:proofErr w:type="spellStart"/>
      <w:r w:rsidRPr="00CB383D">
        <w:rPr>
          <w:rFonts w:ascii="Book Antiqua" w:hAnsi="Book Antiqua"/>
          <w:color w:val="000000"/>
          <w:sz w:val="24"/>
          <w:szCs w:val="24"/>
          <w:shd w:val="clear" w:color="000000" w:fill="FFFFFF"/>
        </w:rPr>
        <w:t>UDCA</w:t>
      </w:r>
      <w:proofErr w:type="spellEnd"/>
      <w:r w:rsidRPr="00CB383D">
        <w:rPr>
          <w:rFonts w:ascii="Book Antiqua" w:hAnsi="Book Antiqua"/>
          <w:color w:val="000000"/>
          <w:sz w:val="24"/>
          <w:szCs w:val="24"/>
          <w:shd w:val="clear" w:color="000000" w:fill="FFFFFF"/>
        </w:rPr>
        <w:t xml:space="preserve">: </w:t>
      </w:r>
      <w:proofErr w:type="spellStart"/>
      <w:r w:rsidRPr="00CB383D">
        <w:rPr>
          <w:rFonts w:ascii="Book Antiqua" w:hAnsi="Book Antiqua"/>
          <w:color w:val="000000"/>
          <w:sz w:val="24"/>
          <w:szCs w:val="24"/>
          <w:shd w:val="clear" w:color="000000" w:fill="FFFFFF"/>
        </w:rPr>
        <w:t>Ursodeoxycholic</w:t>
      </w:r>
      <w:proofErr w:type="spellEnd"/>
      <w:r w:rsidRPr="00CB383D">
        <w:rPr>
          <w:rFonts w:ascii="Book Antiqua" w:hAnsi="Book Antiqua"/>
          <w:color w:val="000000"/>
          <w:sz w:val="24"/>
          <w:szCs w:val="24"/>
          <w:shd w:val="clear" w:color="000000" w:fill="FFFFFF"/>
        </w:rPr>
        <w:t xml:space="preserve"> acid.</w:t>
      </w:r>
    </w:p>
    <w:p w:rsidR="003C0F07" w:rsidRPr="00CB383D" w:rsidRDefault="003C0F07" w:rsidP="006E5216">
      <w:pPr>
        <w:pStyle w:val="af"/>
        <w:keepNext/>
        <w:adjustRightInd w:val="0"/>
        <w:snapToGrid w:val="0"/>
        <w:rPr>
          <w:rFonts w:ascii="Book Antiqua" w:eastAsia="宋体" w:hAnsi="Book Antiqua"/>
          <w:color w:val="000000"/>
          <w:sz w:val="24"/>
          <w:szCs w:val="24"/>
        </w:rPr>
        <w:sectPr w:rsidR="003C0F07" w:rsidRPr="00CB383D" w:rsidSect="003C0F07">
          <w:headerReference w:type="even" r:id="rId10"/>
          <w:headerReference w:type="default" r:id="rId11"/>
          <w:footerReference w:type="default" r:id="rId12"/>
          <w:pgSz w:w="11906" w:h="16838"/>
          <w:pgMar w:top="1440" w:right="1797" w:bottom="1440" w:left="1797" w:header="851" w:footer="992" w:gutter="0"/>
          <w:cols w:space="720"/>
          <w:docGrid w:type="lines" w:linePitch="312"/>
        </w:sectPr>
      </w:pPr>
    </w:p>
    <w:p w:rsidR="00403E25" w:rsidRPr="00CB383D" w:rsidRDefault="00403E25" w:rsidP="006E5216">
      <w:pPr>
        <w:pStyle w:val="af"/>
        <w:keepNext/>
        <w:adjustRightInd w:val="0"/>
        <w:snapToGrid w:val="0"/>
        <w:rPr>
          <w:rFonts w:ascii="Book Antiqua" w:eastAsia="宋体" w:hAnsi="Book Antiqua"/>
          <w:b/>
          <w:color w:val="000000"/>
          <w:sz w:val="24"/>
          <w:szCs w:val="24"/>
        </w:rPr>
      </w:pPr>
      <w:r w:rsidRPr="00CB383D">
        <w:rPr>
          <w:rFonts w:ascii="Book Antiqua" w:eastAsia="宋体" w:hAnsi="Book Antiqua"/>
          <w:b/>
          <w:color w:val="000000"/>
          <w:sz w:val="24"/>
          <w:szCs w:val="24"/>
        </w:rPr>
        <w:lastRenderedPageBreak/>
        <w:t xml:space="preserve">Table </w:t>
      </w:r>
      <w:r w:rsidR="00EA2C4D" w:rsidRPr="00CB383D">
        <w:rPr>
          <w:rFonts w:ascii="Book Antiqua" w:eastAsia="宋体" w:hAnsi="Book Antiqua"/>
          <w:b/>
          <w:color w:val="000000"/>
          <w:sz w:val="24"/>
          <w:szCs w:val="24"/>
        </w:rPr>
        <w:t xml:space="preserve">1 </w:t>
      </w:r>
      <w:r w:rsidRPr="00CB383D">
        <w:rPr>
          <w:rFonts w:ascii="Book Antiqua" w:eastAsia="宋体" w:hAnsi="Book Antiqua"/>
          <w:b/>
          <w:color w:val="000000"/>
          <w:sz w:val="24"/>
          <w:szCs w:val="24"/>
        </w:rPr>
        <w:t>Clinical and laboratory</w:t>
      </w:r>
      <w:r w:rsidR="00C11C95" w:rsidRPr="00CB383D">
        <w:rPr>
          <w:rFonts w:ascii="Book Antiqua" w:eastAsia="宋体" w:hAnsi="Book Antiqua"/>
          <w:b/>
          <w:color w:val="000000"/>
          <w:sz w:val="24"/>
          <w:szCs w:val="24"/>
          <w:vertAlign w:val="superscript"/>
        </w:rPr>
        <w:t>1</w:t>
      </w:r>
      <w:r w:rsidR="00C11C95" w:rsidRPr="00CB383D">
        <w:rPr>
          <w:rFonts w:ascii="Book Antiqua" w:eastAsia="宋体" w:hAnsi="Book Antiqua"/>
          <w:b/>
          <w:color w:val="000000"/>
          <w:sz w:val="24"/>
          <w:szCs w:val="24"/>
        </w:rPr>
        <w:t xml:space="preserve"> </w:t>
      </w:r>
      <w:r w:rsidRPr="00CB383D">
        <w:rPr>
          <w:rFonts w:ascii="Book Antiqua" w:eastAsia="宋体" w:hAnsi="Book Antiqua"/>
          <w:b/>
          <w:color w:val="000000"/>
          <w:sz w:val="24"/>
          <w:szCs w:val="24"/>
        </w:rPr>
        <w:t xml:space="preserve">features of the 12 patients diagnosed </w:t>
      </w:r>
      <w:r w:rsidR="00306C19" w:rsidRPr="00CB383D">
        <w:rPr>
          <w:rFonts w:ascii="Book Antiqua" w:eastAsia="宋体" w:hAnsi="Book Antiqua"/>
          <w:b/>
          <w:color w:val="000000"/>
          <w:sz w:val="24"/>
          <w:szCs w:val="24"/>
        </w:rPr>
        <w:t xml:space="preserve">with </w:t>
      </w:r>
      <w:r w:rsidRPr="00CB383D">
        <w:rPr>
          <w:rFonts w:ascii="Book Antiqua" w:eastAsia="宋体" w:hAnsi="Book Antiqua"/>
          <w:b/>
          <w:color w:val="000000"/>
          <w:sz w:val="24"/>
          <w:szCs w:val="24"/>
        </w:rPr>
        <w:t>Δ4-3-oxosteroid 5β-reductase deficiency at first presentation</w:t>
      </w:r>
    </w:p>
    <w:tbl>
      <w:tblPr>
        <w:tblpPr w:leftFromText="180" w:rightFromText="180" w:vertAnchor="text" w:horzAnchor="margin" w:tblpX="-806" w:tblpY="225"/>
        <w:tblW w:w="15559" w:type="dxa"/>
        <w:tblLayout w:type="fixed"/>
        <w:tblLook w:val="04A0" w:firstRow="1" w:lastRow="0" w:firstColumn="1" w:lastColumn="0" w:noHBand="0" w:noVBand="1"/>
      </w:tblPr>
      <w:tblGrid>
        <w:gridCol w:w="108"/>
        <w:gridCol w:w="709"/>
        <w:gridCol w:w="567"/>
        <w:gridCol w:w="1276"/>
        <w:gridCol w:w="992"/>
        <w:gridCol w:w="992"/>
        <w:gridCol w:w="1045"/>
        <w:gridCol w:w="709"/>
        <w:gridCol w:w="850"/>
        <w:gridCol w:w="657"/>
        <w:gridCol w:w="992"/>
        <w:gridCol w:w="2126"/>
        <w:gridCol w:w="1418"/>
        <w:gridCol w:w="1994"/>
        <w:gridCol w:w="236"/>
        <w:gridCol w:w="236"/>
        <w:gridCol w:w="652"/>
      </w:tblGrid>
      <w:tr w:rsidR="008B7F3F" w:rsidRPr="00CB383D" w:rsidTr="002D3AD0">
        <w:trPr>
          <w:trHeight w:val="1090"/>
        </w:trPr>
        <w:tc>
          <w:tcPr>
            <w:tcW w:w="817" w:type="dxa"/>
            <w:gridSpan w:val="2"/>
            <w:tcBorders>
              <w:top w:val="single" w:sz="4" w:space="0" w:color="auto"/>
              <w:bottom w:val="single" w:sz="4" w:space="0" w:color="auto"/>
              <w:right w:val="nil"/>
            </w:tcBorders>
            <w:shd w:val="clear" w:color="auto" w:fill="auto"/>
            <w:vAlign w:val="center"/>
            <w:hideMark/>
          </w:tcPr>
          <w:p w:rsidR="00790ACA" w:rsidRPr="00CB383D" w:rsidRDefault="00790ACA" w:rsidP="006E5216">
            <w:pPr>
              <w:adjustRightInd w:val="0"/>
              <w:snapToGrid w:val="0"/>
              <w:rPr>
                <w:rFonts w:ascii="Book Antiqua" w:hAnsi="Book Antiqua" w:cs="Calibri"/>
                <w:b/>
                <w:color w:val="000000"/>
                <w:sz w:val="24"/>
                <w:szCs w:val="24"/>
              </w:rPr>
            </w:pPr>
            <w:r w:rsidRPr="00CB383D">
              <w:rPr>
                <w:rFonts w:ascii="Book Antiqua" w:hAnsi="Book Antiqua" w:cs="Calibri"/>
                <w:b/>
                <w:color w:val="000000"/>
                <w:sz w:val="24"/>
                <w:szCs w:val="24"/>
              </w:rPr>
              <w:t>P</w:t>
            </w:r>
            <w:r w:rsidR="007474A2" w:rsidRPr="00CB383D">
              <w:rPr>
                <w:rFonts w:ascii="Book Antiqua" w:hAnsi="Book Antiqua" w:cs="Calibri"/>
                <w:b/>
                <w:color w:val="000000"/>
                <w:sz w:val="24"/>
                <w:szCs w:val="24"/>
              </w:rPr>
              <w:t>atient</w:t>
            </w:r>
          </w:p>
          <w:p w:rsidR="00790ACA" w:rsidRPr="00CB383D" w:rsidRDefault="00790ACA" w:rsidP="006E5216">
            <w:pPr>
              <w:adjustRightInd w:val="0"/>
              <w:snapToGrid w:val="0"/>
              <w:rPr>
                <w:rFonts w:ascii="Book Antiqua" w:hAnsi="Book Antiqua" w:cs="Calibri"/>
                <w:b/>
                <w:color w:val="000000"/>
                <w:sz w:val="24"/>
                <w:szCs w:val="24"/>
              </w:rPr>
            </w:pPr>
            <w:r w:rsidRPr="00CB383D">
              <w:rPr>
                <w:rFonts w:ascii="Book Antiqua" w:hAnsi="Book Antiqua" w:cs="Calibri"/>
                <w:b/>
                <w:color w:val="000000"/>
                <w:sz w:val="24"/>
                <w:szCs w:val="24"/>
              </w:rPr>
              <w:t>No</w:t>
            </w:r>
            <w:r w:rsidR="007474A2" w:rsidRPr="00CB383D">
              <w:rPr>
                <w:rFonts w:ascii="Book Antiqua" w:hAnsi="Book Antiqua" w:cs="Calibri"/>
                <w:b/>
                <w:color w:val="000000"/>
                <w:sz w:val="24"/>
                <w:szCs w:val="24"/>
              </w:rPr>
              <w:t>.</w:t>
            </w:r>
          </w:p>
        </w:tc>
        <w:tc>
          <w:tcPr>
            <w:tcW w:w="567" w:type="dxa"/>
            <w:tcBorders>
              <w:top w:val="single" w:sz="4" w:space="0" w:color="auto"/>
              <w:left w:val="nil"/>
              <w:bottom w:val="single" w:sz="4" w:space="0" w:color="auto"/>
              <w:right w:val="nil"/>
            </w:tcBorders>
            <w:vAlign w:val="center"/>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Sex</w:t>
            </w:r>
          </w:p>
        </w:tc>
        <w:tc>
          <w:tcPr>
            <w:tcW w:w="1276" w:type="dxa"/>
            <w:tcBorders>
              <w:top w:val="single" w:sz="4" w:space="0" w:color="auto"/>
              <w:left w:val="nil"/>
              <w:bottom w:val="single" w:sz="4" w:space="0" w:color="auto"/>
              <w:right w:val="nil"/>
            </w:tcBorders>
            <w:shd w:val="clear" w:color="auto" w:fill="auto"/>
            <w:vAlign w:val="center"/>
            <w:hideMark/>
          </w:tcPr>
          <w:p w:rsidR="00790ACA" w:rsidRPr="00CB383D" w:rsidRDefault="007474A2"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w:t>
            </w:r>
            <w:r w:rsidR="00790ACA" w:rsidRPr="00CB383D">
              <w:rPr>
                <w:rFonts w:ascii="Book Antiqua" w:hAnsi="Book Antiqua" w:cs="Calibri"/>
                <w:b/>
                <w:color w:val="000000"/>
                <w:sz w:val="24"/>
                <w:szCs w:val="24"/>
              </w:rPr>
              <w:t>ge at first symptom</w:t>
            </w:r>
          </w:p>
        </w:tc>
        <w:tc>
          <w:tcPr>
            <w:tcW w:w="992" w:type="dxa"/>
            <w:tcBorders>
              <w:top w:val="single" w:sz="4" w:space="0" w:color="auto"/>
              <w:left w:val="nil"/>
              <w:bottom w:val="single" w:sz="4" w:space="0" w:color="auto"/>
              <w:right w:val="nil"/>
            </w:tcBorders>
            <w:shd w:val="clear" w:color="auto" w:fill="auto"/>
            <w:vAlign w:val="center"/>
            <w:hideMark/>
          </w:tcPr>
          <w:p w:rsidR="00790ACA" w:rsidRPr="00CB383D" w:rsidRDefault="007474A2"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w:t>
            </w:r>
            <w:r w:rsidR="00790ACA" w:rsidRPr="00CB383D">
              <w:rPr>
                <w:rFonts w:ascii="Book Antiqua" w:hAnsi="Book Antiqua" w:cs="Calibri"/>
                <w:b/>
                <w:color w:val="000000"/>
                <w:sz w:val="24"/>
                <w:szCs w:val="24"/>
              </w:rPr>
              <w:t>ge at first visit (</w:t>
            </w:r>
            <w:proofErr w:type="spellStart"/>
            <w:r w:rsidR="00790ACA" w:rsidRPr="00CB383D">
              <w:rPr>
                <w:rFonts w:ascii="Book Antiqua" w:hAnsi="Book Antiqua" w:cs="Calibri"/>
                <w:b/>
                <w:color w:val="000000"/>
                <w:sz w:val="24"/>
                <w:szCs w:val="24"/>
              </w:rPr>
              <w:t>mo</w:t>
            </w:r>
            <w:proofErr w:type="spellEnd"/>
            <w:r w:rsidR="00790ACA" w:rsidRPr="00CB383D">
              <w:rPr>
                <w:rFonts w:ascii="Book Antiqua" w:hAnsi="Book Antiqua" w:cs="Calibri"/>
                <w:b/>
                <w:color w:val="000000"/>
                <w:sz w:val="24"/>
                <w:szCs w:val="24"/>
              </w:rPr>
              <w:t>)</w:t>
            </w:r>
          </w:p>
        </w:tc>
        <w:tc>
          <w:tcPr>
            <w:tcW w:w="992" w:type="dxa"/>
            <w:tcBorders>
              <w:top w:val="single" w:sz="4" w:space="0" w:color="auto"/>
              <w:left w:val="nil"/>
              <w:bottom w:val="single" w:sz="4" w:space="0" w:color="auto"/>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TB</w:t>
            </w:r>
            <w:r w:rsidR="007474A2" w:rsidRPr="00CB383D">
              <w:rPr>
                <w:rFonts w:ascii="Book Antiqua" w:hAnsi="Book Antiqua" w:cs="Calibri"/>
                <w:b/>
                <w:color w:val="000000"/>
                <w:sz w:val="24"/>
                <w:szCs w:val="24"/>
              </w:rPr>
              <w:t xml:space="preserve"> </w:t>
            </w:r>
            <w:r w:rsidRPr="00CB383D">
              <w:rPr>
                <w:rFonts w:ascii="Book Antiqua" w:hAnsi="Book Antiqua" w:cs="Calibri"/>
                <w:b/>
                <w:color w:val="000000"/>
                <w:sz w:val="24"/>
                <w:szCs w:val="24"/>
              </w:rPr>
              <w:t>(</w:t>
            </w:r>
            <w:proofErr w:type="spellStart"/>
            <w:r w:rsidRPr="00CB383D">
              <w:rPr>
                <w:rFonts w:ascii="Book Antiqua" w:hAnsi="Book Antiqua" w:cs="Calibri"/>
                <w:b/>
                <w:color w:val="000000"/>
                <w:sz w:val="24"/>
                <w:szCs w:val="24"/>
              </w:rPr>
              <w:t>μmol</w:t>
            </w:r>
            <w:proofErr w:type="spellEnd"/>
            <w:r w:rsidRPr="00CB383D">
              <w:rPr>
                <w:rFonts w:ascii="Book Antiqua" w:hAnsi="Book Antiqua" w:cs="Calibri"/>
                <w:b/>
                <w:color w:val="000000"/>
                <w:sz w:val="24"/>
                <w:szCs w:val="24"/>
              </w:rPr>
              <w:t>/L)</w:t>
            </w:r>
          </w:p>
        </w:tc>
        <w:tc>
          <w:tcPr>
            <w:tcW w:w="1045" w:type="dxa"/>
            <w:tcBorders>
              <w:top w:val="single" w:sz="4" w:space="0" w:color="auto"/>
              <w:left w:val="nil"/>
              <w:bottom w:val="single" w:sz="4" w:space="0" w:color="auto"/>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DB</w:t>
            </w:r>
            <w:r w:rsidR="007474A2" w:rsidRPr="00CB383D">
              <w:rPr>
                <w:rFonts w:ascii="Book Antiqua" w:hAnsi="Book Antiqua" w:cs="Calibri"/>
                <w:b/>
                <w:color w:val="000000"/>
                <w:sz w:val="24"/>
                <w:szCs w:val="24"/>
              </w:rPr>
              <w:t xml:space="preserve"> </w:t>
            </w:r>
            <w:r w:rsidRPr="00CB383D">
              <w:rPr>
                <w:rFonts w:ascii="Book Antiqua" w:hAnsi="Book Antiqua" w:cs="Calibri"/>
                <w:b/>
                <w:color w:val="000000"/>
                <w:sz w:val="24"/>
                <w:szCs w:val="24"/>
              </w:rPr>
              <w:t>(</w:t>
            </w:r>
            <w:proofErr w:type="spellStart"/>
            <w:r w:rsidRPr="00CB383D">
              <w:rPr>
                <w:rFonts w:ascii="Book Antiqua" w:hAnsi="Book Antiqua" w:cs="Calibri"/>
                <w:b/>
                <w:color w:val="000000"/>
                <w:sz w:val="24"/>
                <w:szCs w:val="24"/>
              </w:rPr>
              <w:t>μmol</w:t>
            </w:r>
            <w:proofErr w:type="spellEnd"/>
            <w:r w:rsidRPr="00CB383D">
              <w:rPr>
                <w:rFonts w:ascii="Book Antiqua" w:hAnsi="Book Antiqua" w:cs="Calibri"/>
                <w:b/>
                <w:color w:val="000000"/>
                <w:sz w:val="24"/>
                <w:szCs w:val="24"/>
              </w:rPr>
              <w:t>/L)</w:t>
            </w:r>
          </w:p>
        </w:tc>
        <w:tc>
          <w:tcPr>
            <w:tcW w:w="709" w:type="dxa"/>
            <w:tcBorders>
              <w:top w:val="single" w:sz="4" w:space="0" w:color="auto"/>
              <w:left w:val="nil"/>
              <w:bottom w:val="single" w:sz="4" w:space="0" w:color="auto"/>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ALT</w:t>
            </w:r>
            <w:r w:rsidR="007474A2" w:rsidRPr="00CB383D">
              <w:rPr>
                <w:rFonts w:ascii="Book Antiqua" w:hAnsi="Book Antiqua" w:cs="Calibri"/>
                <w:b/>
                <w:color w:val="000000"/>
                <w:sz w:val="24"/>
                <w:szCs w:val="24"/>
              </w:rPr>
              <w:t xml:space="preserve"> </w:t>
            </w:r>
            <w:r w:rsidRPr="00CB383D">
              <w:rPr>
                <w:rFonts w:ascii="Book Antiqua" w:hAnsi="Book Antiqua" w:cs="Calibri"/>
                <w:b/>
                <w:color w:val="000000"/>
                <w:spacing w:val="-7"/>
                <w:sz w:val="24"/>
                <w:szCs w:val="24"/>
              </w:rPr>
              <w:t>(U/L)</w:t>
            </w:r>
          </w:p>
        </w:tc>
        <w:tc>
          <w:tcPr>
            <w:tcW w:w="850" w:type="dxa"/>
            <w:tcBorders>
              <w:top w:val="single" w:sz="4" w:space="0" w:color="auto"/>
              <w:left w:val="nil"/>
              <w:bottom w:val="single" w:sz="4" w:space="0" w:color="auto"/>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AST</w:t>
            </w:r>
            <w:r w:rsidR="007474A2" w:rsidRPr="00CB383D">
              <w:rPr>
                <w:rFonts w:ascii="Book Antiqua" w:hAnsi="Book Antiqua" w:cs="Calibri"/>
                <w:b/>
                <w:color w:val="000000"/>
                <w:sz w:val="24"/>
                <w:szCs w:val="24"/>
              </w:rPr>
              <w:t xml:space="preserve"> </w:t>
            </w:r>
            <w:r w:rsidRPr="00CB383D">
              <w:rPr>
                <w:rFonts w:ascii="Book Antiqua" w:hAnsi="Book Antiqua" w:cs="Calibri"/>
                <w:b/>
                <w:color w:val="000000"/>
                <w:spacing w:val="-7"/>
                <w:sz w:val="24"/>
                <w:szCs w:val="24"/>
              </w:rPr>
              <w:t>(U/L)</w:t>
            </w:r>
          </w:p>
        </w:tc>
        <w:tc>
          <w:tcPr>
            <w:tcW w:w="657" w:type="dxa"/>
            <w:tcBorders>
              <w:top w:val="single" w:sz="4" w:space="0" w:color="auto"/>
              <w:left w:val="nil"/>
              <w:bottom w:val="single" w:sz="4" w:space="0" w:color="auto"/>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GGT</w:t>
            </w:r>
            <w:r w:rsidR="007474A2" w:rsidRPr="00CB383D">
              <w:rPr>
                <w:rFonts w:ascii="Book Antiqua" w:hAnsi="Book Antiqua" w:cs="Calibri"/>
                <w:b/>
                <w:color w:val="000000"/>
                <w:sz w:val="24"/>
                <w:szCs w:val="24"/>
              </w:rPr>
              <w:t xml:space="preserve"> </w:t>
            </w:r>
            <w:r w:rsidRPr="00CB383D">
              <w:rPr>
                <w:rFonts w:ascii="Book Antiqua" w:hAnsi="Book Antiqua" w:cs="Calibri"/>
                <w:b/>
                <w:color w:val="000000"/>
                <w:spacing w:val="-7"/>
                <w:sz w:val="24"/>
                <w:szCs w:val="24"/>
              </w:rPr>
              <w:t>(U/L)</w:t>
            </w:r>
          </w:p>
        </w:tc>
        <w:tc>
          <w:tcPr>
            <w:tcW w:w="992" w:type="dxa"/>
            <w:tcBorders>
              <w:top w:val="single" w:sz="4" w:space="0" w:color="auto"/>
              <w:left w:val="nil"/>
              <w:bottom w:val="single" w:sz="4" w:space="0" w:color="auto"/>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proofErr w:type="spellStart"/>
            <w:r w:rsidRPr="00CB383D">
              <w:rPr>
                <w:rFonts w:ascii="Book Antiqua" w:hAnsi="Book Antiqua" w:cs="Calibri"/>
                <w:b/>
                <w:color w:val="000000"/>
                <w:sz w:val="24"/>
                <w:szCs w:val="24"/>
              </w:rPr>
              <w:t>TBA</w:t>
            </w:r>
            <w:proofErr w:type="spellEnd"/>
            <w:r w:rsidR="007474A2" w:rsidRPr="00CB383D">
              <w:rPr>
                <w:rFonts w:ascii="Book Antiqua" w:hAnsi="Book Antiqua" w:cs="Calibri"/>
                <w:b/>
                <w:color w:val="000000"/>
                <w:sz w:val="24"/>
                <w:szCs w:val="24"/>
              </w:rPr>
              <w:t xml:space="preserve"> </w:t>
            </w:r>
            <w:r w:rsidRPr="00CB383D">
              <w:rPr>
                <w:rFonts w:ascii="Book Antiqua" w:hAnsi="Book Antiqua" w:cs="Calibri"/>
                <w:b/>
                <w:color w:val="000000"/>
                <w:sz w:val="24"/>
                <w:szCs w:val="24"/>
              </w:rPr>
              <w:t>(</w:t>
            </w:r>
            <w:proofErr w:type="spellStart"/>
            <w:r w:rsidRPr="00CB383D">
              <w:rPr>
                <w:rFonts w:ascii="Book Antiqua" w:hAnsi="Book Antiqua" w:cs="Calibri"/>
                <w:b/>
                <w:color w:val="000000"/>
                <w:sz w:val="24"/>
                <w:szCs w:val="24"/>
              </w:rPr>
              <w:t>μmol</w:t>
            </w:r>
            <w:proofErr w:type="spellEnd"/>
            <w:r w:rsidRPr="00CB383D">
              <w:rPr>
                <w:rFonts w:ascii="Book Antiqua" w:hAnsi="Book Antiqua" w:cs="Calibri"/>
                <w:b/>
                <w:color w:val="000000"/>
                <w:sz w:val="24"/>
                <w:szCs w:val="24"/>
              </w:rPr>
              <w:t>/L)</w:t>
            </w:r>
          </w:p>
        </w:tc>
        <w:tc>
          <w:tcPr>
            <w:tcW w:w="2126" w:type="dxa"/>
            <w:tcBorders>
              <w:top w:val="single" w:sz="4" w:space="0" w:color="auto"/>
              <w:left w:val="nil"/>
              <w:bottom w:val="single" w:sz="4" w:space="0" w:color="auto"/>
              <w:right w:val="nil"/>
            </w:tcBorders>
            <w:shd w:val="clear" w:color="auto" w:fill="auto"/>
            <w:vAlign w:val="center"/>
            <w:hideMark/>
          </w:tcPr>
          <w:p w:rsidR="00790ACA" w:rsidRPr="00CB383D" w:rsidRDefault="007474A2"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O</w:t>
            </w:r>
            <w:r w:rsidR="00790ACA" w:rsidRPr="00CB383D">
              <w:rPr>
                <w:rFonts w:ascii="Book Antiqua" w:hAnsi="Book Antiqua" w:cs="Calibri"/>
                <w:b/>
                <w:color w:val="000000"/>
                <w:sz w:val="24"/>
                <w:szCs w:val="24"/>
              </w:rPr>
              <w:t>rganomegaly</w:t>
            </w:r>
          </w:p>
        </w:tc>
        <w:tc>
          <w:tcPr>
            <w:tcW w:w="1418" w:type="dxa"/>
            <w:tcBorders>
              <w:top w:val="single" w:sz="4" w:space="0" w:color="auto"/>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INR</w:t>
            </w:r>
            <w:bookmarkStart w:id="278" w:name="OLE_LINK142"/>
            <w:r w:rsidRPr="00CB383D">
              <w:rPr>
                <w:rFonts w:ascii="Book Antiqua" w:hAnsi="Book Antiqua" w:cs="Calibri"/>
                <w:b/>
                <w:color w:val="000000"/>
                <w:sz w:val="24"/>
                <w:szCs w:val="24"/>
                <w:vertAlign w:val="superscript"/>
              </w:rPr>
              <w:t>2</w:t>
            </w:r>
            <w:bookmarkEnd w:id="278"/>
          </w:p>
        </w:tc>
        <w:tc>
          <w:tcPr>
            <w:tcW w:w="3118" w:type="dxa"/>
            <w:gridSpan w:val="4"/>
            <w:tcBorders>
              <w:top w:val="single" w:sz="4" w:space="0" w:color="auto"/>
              <w:left w:val="nil"/>
              <w:bottom w:val="single" w:sz="4" w:space="0" w:color="auto"/>
              <w:right w:val="nil"/>
            </w:tcBorders>
            <w:vAlign w:val="center"/>
          </w:tcPr>
          <w:p w:rsidR="00790ACA" w:rsidRPr="00CB383D" w:rsidRDefault="00790ACA" w:rsidP="007474A2">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Molecular defect</w:t>
            </w:r>
            <w:r w:rsidRPr="00CB383D">
              <w:rPr>
                <w:rFonts w:ascii="Book Antiqua" w:hAnsi="Book Antiqua" w:cs="Calibri"/>
                <w:b/>
                <w:color w:val="000000"/>
                <w:sz w:val="24"/>
                <w:szCs w:val="24"/>
                <w:vertAlign w:val="superscript"/>
              </w:rPr>
              <w:t>3</w:t>
            </w:r>
          </w:p>
        </w:tc>
      </w:tr>
      <w:tr w:rsidR="008B7F3F" w:rsidRPr="00CB383D" w:rsidTr="002D3AD0">
        <w:trPr>
          <w:trHeight w:val="360"/>
        </w:trPr>
        <w:tc>
          <w:tcPr>
            <w:tcW w:w="817" w:type="dxa"/>
            <w:gridSpan w:val="2"/>
            <w:tcBorders>
              <w:top w:val="single" w:sz="4" w:space="0" w:color="auto"/>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w:t>
            </w:r>
          </w:p>
        </w:tc>
        <w:tc>
          <w:tcPr>
            <w:tcW w:w="567" w:type="dxa"/>
            <w:tcBorders>
              <w:top w:val="single" w:sz="4" w:space="0" w:color="auto"/>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F</w:t>
            </w:r>
          </w:p>
        </w:tc>
        <w:tc>
          <w:tcPr>
            <w:tcW w:w="1276"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 d</w:t>
            </w:r>
          </w:p>
        </w:tc>
        <w:tc>
          <w:tcPr>
            <w:tcW w:w="992"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2.5</w:t>
            </w:r>
          </w:p>
        </w:tc>
        <w:tc>
          <w:tcPr>
            <w:tcW w:w="992"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292</w:t>
            </w:r>
          </w:p>
        </w:tc>
        <w:tc>
          <w:tcPr>
            <w:tcW w:w="1045"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214</w:t>
            </w:r>
          </w:p>
        </w:tc>
        <w:tc>
          <w:tcPr>
            <w:tcW w:w="709"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169</w:t>
            </w:r>
          </w:p>
        </w:tc>
        <w:tc>
          <w:tcPr>
            <w:tcW w:w="850"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309</w:t>
            </w:r>
          </w:p>
        </w:tc>
        <w:tc>
          <w:tcPr>
            <w:tcW w:w="657"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46</w:t>
            </w:r>
          </w:p>
        </w:tc>
        <w:tc>
          <w:tcPr>
            <w:tcW w:w="992"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4.6</w:t>
            </w:r>
          </w:p>
        </w:tc>
        <w:tc>
          <w:tcPr>
            <w:tcW w:w="2126"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Hepatomegaly</w:t>
            </w:r>
          </w:p>
        </w:tc>
        <w:tc>
          <w:tcPr>
            <w:tcW w:w="1418" w:type="dxa"/>
            <w:tcBorders>
              <w:top w:val="single" w:sz="4" w:space="0" w:color="auto"/>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1.23</w:t>
            </w:r>
          </w:p>
        </w:tc>
        <w:tc>
          <w:tcPr>
            <w:tcW w:w="3118" w:type="dxa"/>
            <w:gridSpan w:val="4"/>
            <w:tcBorders>
              <w:top w:val="single" w:sz="4" w:space="0" w:color="auto"/>
              <w:right w:val="nil"/>
            </w:tcBorders>
            <w:vAlign w:val="center"/>
          </w:tcPr>
          <w:p w:rsidR="00790ACA" w:rsidRPr="00CB383D" w:rsidRDefault="00790ACA" w:rsidP="002D3AD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c.933de</w:t>
            </w:r>
            <w:r w:rsidR="002D3AD0" w:rsidRPr="00CB383D">
              <w:rPr>
                <w:rFonts w:ascii="Book Antiqua" w:hAnsi="Book Antiqua" w:cs="Calibri"/>
                <w:color w:val="000000"/>
                <w:sz w:val="24"/>
                <w:szCs w:val="24"/>
              </w:rPr>
              <w:t>lG/c.1023+5A</w:t>
            </w:r>
            <w:r w:rsidRPr="00CB383D">
              <w:rPr>
                <w:rFonts w:ascii="Book Antiqua" w:hAnsi="Book Antiqua" w:cs="Calibri"/>
                <w:color w:val="000000"/>
                <w:sz w:val="24"/>
                <w:szCs w:val="24"/>
              </w:rPr>
              <w:t>&gt;C</w:t>
            </w:r>
          </w:p>
        </w:tc>
      </w:tr>
      <w:tr w:rsidR="008B7F3F" w:rsidRPr="00CB383D" w:rsidTr="002D3AD0">
        <w:trPr>
          <w:trHeight w:val="360"/>
        </w:trPr>
        <w:tc>
          <w:tcPr>
            <w:tcW w:w="817" w:type="dxa"/>
            <w:gridSpan w:val="2"/>
            <w:tcBorders>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2</w:t>
            </w:r>
          </w:p>
        </w:tc>
        <w:tc>
          <w:tcPr>
            <w:tcW w:w="567" w:type="dxa"/>
            <w:tcBorders>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1 </w:t>
            </w:r>
            <w:proofErr w:type="spellStart"/>
            <w:r w:rsidRPr="00CB383D">
              <w:rPr>
                <w:rFonts w:ascii="Book Antiqua" w:hAnsi="Book Antiqua" w:cs="Calibri"/>
                <w:color w:val="000000"/>
                <w:sz w:val="24"/>
                <w:szCs w:val="24"/>
              </w:rPr>
              <w:t>mo</w:t>
            </w:r>
            <w:proofErr w:type="spellEnd"/>
          </w:p>
        </w:tc>
        <w:tc>
          <w:tcPr>
            <w:tcW w:w="992"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w:t>
            </w:r>
          </w:p>
        </w:tc>
        <w:tc>
          <w:tcPr>
            <w:tcW w:w="992"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146</w:t>
            </w:r>
          </w:p>
        </w:tc>
        <w:tc>
          <w:tcPr>
            <w:tcW w:w="1045"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108</w:t>
            </w:r>
          </w:p>
        </w:tc>
        <w:tc>
          <w:tcPr>
            <w:tcW w:w="709"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101</w:t>
            </w:r>
          </w:p>
        </w:tc>
        <w:tc>
          <w:tcPr>
            <w:tcW w:w="850"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405</w:t>
            </w:r>
          </w:p>
        </w:tc>
        <w:tc>
          <w:tcPr>
            <w:tcW w:w="657"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40</w:t>
            </w:r>
          </w:p>
        </w:tc>
        <w:tc>
          <w:tcPr>
            <w:tcW w:w="992"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1.6</w:t>
            </w:r>
          </w:p>
        </w:tc>
        <w:tc>
          <w:tcPr>
            <w:tcW w:w="2126"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Hepatosplenomegaly</w:t>
            </w:r>
          </w:p>
        </w:tc>
        <w:tc>
          <w:tcPr>
            <w:tcW w:w="1418"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1.17</w:t>
            </w:r>
          </w:p>
        </w:tc>
        <w:tc>
          <w:tcPr>
            <w:tcW w:w="3118" w:type="dxa"/>
            <w:gridSpan w:val="4"/>
            <w:tcBorders>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c.158A&gt;G/ c.158A&gt;G</w:t>
            </w:r>
          </w:p>
        </w:tc>
      </w:tr>
      <w:tr w:rsidR="008B7F3F" w:rsidRPr="00CB383D" w:rsidTr="002D3AD0">
        <w:trPr>
          <w:trHeight w:val="360"/>
        </w:trPr>
        <w:tc>
          <w:tcPr>
            <w:tcW w:w="817" w:type="dxa"/>
            <w:gridSpan w:val="2"/>
            <w:tcBorders>
              <w:top w:val="nil"/>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3</w:t>
            </w:r>
          </w:p>
        </w:tc>
        <w:tc>
          <w:tcPr>
            <w:tcW w:w="567" w:type="dxa"/>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 d</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96</w:t>
            </w:r>
          </w:p>
        </w:tc>
        <w:tc>
          <w:tcPr>
            <w:tcW w:w="1045"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64</w:t>
            </w:r>
          </w:p>
        </w:tc>
        <w:tc>
          <w:tcPr>
            <w:tcW w:w="709"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176</w:t>
            </w:r>
          </w:p>
        </w:tc>
        <w:tc>
          <w:tcPr>
            <w:tcW w:w="850"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183</w:t>
            </w:r>
          </w:p>
        </w:tc>
        <w:tc>
          <w:tcPr>
            <w:tcW w:w="657"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33</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w:t>
            </w:r>
          </w:p>
        </w:tc>
        <w:tc>
          <w:tcPr>
            <w:tcW w:w="2126" w:type="dxa"/>
            <w:tcBorders>
              <w:top w:val="nil"/>
              <w:left w:val="nil"/>
              <w:bottom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1.03</w:t>
            </w:r>
          </w:p>
        </w:tc>
        <w:tc>
          <w:tcPr>
            <w:tcW w:w="3118" w:type="dxa"/>
            <w:gridSpan w:val="4"/>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c.396C&gt;A /c.722A&gt;T</w:t>
            </w:r>
          </w:p>
        </w:tc>
      </w:tr>
      <w:tr w:rsidR="008B7F3F" w:rsidRPr="00CB383D" w:rsidTr="002D3AD0">
        <w:trPr>
          <w:trHeight w:val="478"/>
        </w:trPr>
        <w:tc>
          <w:tcPr>
            <w:tcW w:w="817" w:type="dxa"/>
            <w:gridSpan w:val="2"/>
            <w:tcBorders>
              <w:top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4</w:t>
            </w:r>
          </w:p>
        </w:tc>
        <w:tc>
          <w:tcPr>
            <w:tcW w:w="567" w:type="dxa"/>
            <w:tcBorders>
              <w:top w:val="nil"/>
              <w:left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3 </w:t>
            </w:r>
            <w:r w:rsidR="007474A2" w:rsidRPr="00CB383D">
              <w:rPr>
                <w:rFonts w:ascii="Book Antiqua" w:hAnsi="Book Antiqua" w:cs="Calibri"/>
                <w:color w:val="000000"/>
                <w:sz w:val="24"/>
                <w:szCs w:val="24"/>
              </w:rPr>
              <w:t>d</w:t>
            </w:r>
          </w:p>
        </w:tc>
        <w:tc>
          <w:tcPr>
            <w:tcW w:w="992"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w:t>
            </w:r>
          </w:p>
        </w:tc>
        <w:tc>
          <w:tcPr>
            <w:tcW w:w="992" w:type="dxa"/>
            <w:tcBorders>
              <w:top w:val="nil"/>
              <w:left w:val="nil"/>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310</w:t>
            </w:r>
          </w:p>
        </w:tc>
        <w:tc>
          <w:tcPr>
            <w:tcW w:w="1045" w:type="dxa"/>
            <w:tcBorders>
              <w:top w:val="nil"/>
              <w:left w:val="nil"/>
              <w:right w:val="nil"/>
            </w:tcBorders>
            <w:shd w:val="clear" w:color="auto" w:fill="auto"/>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218</w:t>
            </w:r>
          </w:p>
        </w:tc>
        <w:tc>
          <w:tcPr>
            <w:tcW w:w="709"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76</w:t>
            </w:r>
          </w:p>
        </w:tc>
        <w:tc>
          <w:tcPr>
            <w:tcW w:w="850"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213</w:t>
            </w:r>
          </w:p>
        </w:tc>
        <w:tc>
          <w:tcPr>
            <w:tcW w:w="657"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51</w:t>
            </w:r>
          </w:p>
        </w:tc>
        <w:tc>
          <w:tcPr>
            <w:tcW w:w="992"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5.5</w:t>
            </w:r>
          </w:p>
        </w:tc>
        <w:tc>
          <w:tcPr>
            <w:tcW w:w="2126" w:type="dxa"/>
            <w:tcBorders>
              <w:top w:val="nil"/>
              <w:left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1.52</w:t>
            </w:r>
          </w:p>
        </w:tc>
        <w:tc>
          <w:tcPr>
            <w:tcW w:w="3118" w:type="dxa"/>
            <w:gridSpan w:val="4"/>
            <w:tcBorders>
              <w:top w:val="nil"/>
              <w:left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c.919G&gt;T/c.919G&gt;T</w:t>
            </w:r>
          </w:p>
        </w:tc>
      </w:tr>
      <w:tr w:rsidR="008B7F3F" w:rsidRPr="00CB383D" w:rsidTr="002D3AD0">
        <w:trPr>
          <w:trHeight w:val="172"/>
        </w:trPr>
        <w:tc>
          <w:tcPr>
            <w:tcW w:w="817" w:type="dxa"/>
            <w:gridSpan w:val="2"/>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5</w:t>
            </w:r>
          </w:p>
        </w:tc>
        <w:tc>
          <w:tcPr>
            <w:tcW w:w="567" w:type="dxa"/>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10 </w:t>
            </w:r>
            <w:r w:rsidR="007474A2" w:rsidRPr="00CB383D">
              <w:rPr>
                <w:rFonts w:ascii="Book Antiqua" w:hAnsi="Book Antiqua" w:cs="Calibri"/>
                <w:color w:val="000000"/>
                <w:sz w:val="24"/>
                <w:szCs w:val="24"/>
              </w:rPr>
              <w:t>d</w:t>
            </w:r>
          </w:p>
        </w:tc>
        <w:tc>
          <w:tcPr>
            <w:tcW w:w="992"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992"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146</w:t>
            </w:r>
          </w:p>
        </w:tc>
        <w:tc>
          <w:tcPr>
            <w:tcW w:w="1045"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113</w:t>
            </w:r>
          </w:p>
        </w:tc>
        <w:tc>
          <w:tcPr>
            <w:tcW w:w="709"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210</w:t>
            </w:r>
          </w:p>
        </w:tc>
        <w:tc>
          <w:tcPr>
            <w:tcW w:w="850"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207</w:t>
            </w:r>
          </w:p>
        </w:tc>
        <w:tc>
          <w:tcPr>
            <w:tcW w:w="657"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65</w:t>
            </w:r>
          </w:p>
        </w:tc>
        <w:tc>
          <w:tcPr>
            <w:tcW w:w="992"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6.1</w:t>
            </w:r>
          </w:p>
        </w:tc>
        <w:tc>
          <w:tcPr>
            <w:tcW w:w="2126"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Hepatosplenomegaly</w:t>
            </w:r>
          </w:p>
        </w:tc>
        <w:tc>
          <w:tcPr>
            <w:tcW w:w="1418" w:type="dxa"/>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1.14</w:t>
            </w:r>
          </w:p>
        </w:tc>
        <w:tc>
          <w:tcPr>
            <w:tcW w:w="3118" w:type="dxa"/>
            <w:gridSpan w:val="4"/>
            <w:tcBorders>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c.797G&gt;A/-</w:t>
            </w:r>
          </w:p>
        </w:tc>
      </w:tr>
      <w:tr w:rsidR="008B7F3F" w:rsidRPr="00CB383D" w:rsidTr="002D3AD0">
        <w:trPr>
          <w:trHeight w:val="360"/>
        </w:trPr>
        <w:tc>
          <w:tcPr>
            <w:tcW w:w="817" w:type="dxa"/>
            <w:gridSpan w:val="2"/>
            <w:tcBorders>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6</w:t>
            </w:r>
          </w:p>
        </w:tc>
        <w:tc>
          <w:tcPr>
            <w:tcW w:w="567" w:type="dxa"/>
            <w:tcBorders>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F</w:t>
            </w:r>
          </w:p>
        </w:tc>
        <w:tc>
          <w:tcPr>
            <w:tcW w:w="1276"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1 </w:t>
            </w:r>
            <w:proofErr w:type="spellStart"/>
            <w:r w:rsidRPr="00CB383D">
              <w:rPr>
                <w:rFonts w:ascii="Book Antiqua" w:hAnsi="Book Antiqua" w:cs="Calibri"/>
                <w:color w:val="000000"/>
                <w:sz w:val="24"/>
                <w:szCs w:val="24"/>
              </w:rPr>
              <w:t>mo</w:t>
            </w:r>
            <w:proofErr w:type="spellEnd"/>
          </w:p>
        </w:tc>
        <w:tc>
          <w:tcPr>
            <w:tcW w:w="992"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992"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324</w:t>
            </w:r>
          </w:p>
        </w:tc>
        <w:tc>
          <w:tcPr>
            <w:tcW w:w="1045"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252</w:t>
            </w:r>
          </w:p>
        </w:tc>
        <w:tc>
          <w:tcPr>
            <w:tcW w:w="709"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267</w:t>
            </w:r>
          </w:p>
        </w:tc>
        <w:tc>
          <w:tcPr>
            <w:tcW w:w="850"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584</w:t>
            </w:r>
          </w:p>
        </w:tc>
        <w:tc>
          <w:tcPr>
            <w:tcW w:w="657"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108</w:t>
            </w:r>
          </w:p>
        </w:tc>
        <w:tc>
          <w:tcPr>
            <w:tcW w:w="992"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w:t>
            </w:r>
          </w:p>
        </w:tc>
        <w:tc>
          <w:tcPr>
            <w:tcW w:w="2126" w:type="dxa"/>
            <w:tcBorders>
              <w:left w:val="nil"/>
              <w:bottom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2.17</w:t>
            </w:r>
          </w:p>
        </w:tc>
        <w:tc>
          <w:tcPr>
            <w:tcW w:w="3118" w:type="dxa"/>
            <w:gridSpan w:val="4"/>
            <w:tcBorders>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c.148C&gt;T/-</w:t>
            </w:r>
          </w:p>
        </w:tc>
      </w:tr>
      <w:tr w:rsidR="008B7F3F" w:rsidRPr="00CB383D" w:rsidTr="002D3AD0">
        <w:trPr>
          <w:trHeight w:val="360"/>
        </w:trPr>
        <w:tc>
          <w:tcPr>
            <w:tcW w:w="817" w:type="dxa"/>
            <w:gridSpan w:val="2"/>
            <w:tcBorders>
              <w:top w:val="nil"/>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7</w:t>
            </w:r>
          </w:p>
        </w:tc>
        <w:tc>
          <w:tcPr>
            <w:tcW w:w="567" w:type="dxa"/>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1 </w:t>
            </w:r>
            <w:proofErr w:type="spellStart"/>
            <w:r w:rsidRPr="00CB383D">
              <w:rPr>
                <w:rFonts w:ascii="Book Antiqua" w:hAnsi="Book Antiqua" w:cs="Calibri"/>
                <w:color w:val="000000"/>
                <w:sz w:val="24"/>
                <w:szCs w:val="24"/>
              </w:rPr>
              <w:t>mo</w:t>
            </w:r>
            <w:proofErr w:type="spellEnd"/>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211</w:t>
            </w:r>
          </w:p>
        </w:tc>
        <w:tc>
          <w:tcPr>
            <w:tcW w:w="1045"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126</w:t>
            </w:r>
          </w:p>
        </w:tc>
        <w:tc>
          <w:tcPr>
            <w:tcW w:w="709"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234</w:t>
            </w:r>
          </w:p>
        </w:tc>
        <w:tc>
          <w:tcPr>
            <w:tcW w:w="850"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734</w:t>
            </w:r>
          </w:p>
        </w:tc>
        <w:tc>
          <w:tcPr>
            <w:tcW w:w="657"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66</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7.9</w:t>
            </w:r>
          </w:p>
        </w:tc>
        <w:tc>
          <w:tcPr>
            <w:tcW w:w="2126" w:type="dxa"/>
            <w:tcBorders>
              <w:top w:val="nil"/>
              <w:left w:val="nil"/>
              <w:bottom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w:t>
            </w:r>
          </w:p>
        </w:tc>
        <w:tc>
          <w:tcPr>
            <w:tcW w:w="3118" w:type="dxa"/>
            <w:gridSpan w:val="4"/>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c.797G&gt;A/C.797G&gt;A</w:t>
            </w:r>
          </w:p>
        </w:tc>
      </w:tr>
      <w:tr w:rsidR="008B7F3F" w:rsidRPr="00CB383D" w:rsidTr="002D3AD0">
        <w:trPr>
          <w:trHeight w:val="360"/>
        </w:trPr>
        <w:tc>
          <w:tcPr>
            <w:tcW w:w="817" w:type="dxa"/>
            <w:gridSpan w:val="2"/>
            <w:tcBorders>
              <w:top w:val="nil"/>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8</w:t>
            </w:r>
          </w:p>
        </w:tc>
        <w:tc>
          <w:tcPr>
            <w:tcW w:w="567" w:type="dxa"/>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3 </w:t>
            </w:r>
            <w:r w:rsidR="007474A2" w:rsidRPr="00CB383D">
              <w:rPr>
                <w:rFonts w:ascii="Book Antiqua" w:hAnsi="Book Antiqua" w:cs="Calibri"/>
                <w:color w:val="000000"/>
                <w:sz w:val="24"/>
                <w:szCs w:val="24"/>
              </w:rPr>
              <w:t>d</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320</w:t>
            </w:r>
          </w:p>
        </w:tc>
        <w:tc>
          <w:tcPr>
            <w:tcW w:w="1045"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158</w:t>
            </w:r>
          </w:p>
        </w:tc>
        <w:tc>
          <w:tcPr>
            <w:tcW w:w="709"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523</w:t>
            </w:r>
          </w:p>
        </w:tc>
        <w:tc>
          <w:tcPr>
            <w:tcW w:w="850"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703</w:t>
            </w:r>
          </w:p>
        </w:tc>
        <w:tc>
          <w:tcPr>
            <w:tcW w:w="657"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51</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2.5</w:t>
            </w:r>
          </w:p>
        </w:tc>
        <w:tc>
          <w:tcPr>
            <w:tcW w:w="2126" w:type="dxa"/>
            <w:tcBorders>
              <w:top w:val="nil"/>
              <w:left w:val="nil"/>
              <w:bottom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1.36</w:t>
            </w:r>
          </w:p>
        </w:tc>
        <w:tc>
          <w:tcPr>
            <w:tcW w:w="3118" w:type="dxa"/>
            <w:gridSpan w:val="4"/>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c.797G&gt;A/C.797G&gt;A</w:t>
            </w:r>
          </w:p>
        </w:tc>
      </w:tr>
      <w:tr w:rsidR="008B7F3F" w:rsidRPr="00CB383D" w:rsidTr="002D3AD0">
        <w:trPr>
          <w:trHeight w:val="360"/>
        </w:trPr>
        <w:tc>
          <w:tcPr>
            <w:tcW w:w="817" w:type="dxa"/>
            <w:gridSpan w:val="2"/>
            <w:tcBorders>
              <w:top w:val="nil"/>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9</w:t>
            </w:r>
          </w:p>
        </w:tc>
        <w:tc>
          <w:tcPr>
            <w:tcW w:w="567" w:type="dxa"/>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F</w:t>
            </w:r>
          </w:p>
        </w:tc>
        <w:tc>
          <w:tcPr>
            <w:tcW w:w="127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10 </w:t>
            </w:r>
            <w:r w:rsidR="007474A2" w:rsidRPr="00CB383D">
              <w:rPr>
                <w:rFonts w:ascii="Book Antiqua" w:hAnsi="Book Antiqua" w:cs="Calibri"/>
                <w:color w:val="000000"/>
                <w:sz w:val="24"/>
                <w:szCs w:val="24"/>
              </w:rPr>
              <w:t>d</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378</w:t>
            </w:r>
          </w:p>
        </w:tc>
        <w:tc>
          <w:tcPr>
            <w:tcW w:w="1045"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232</w:t>
            </w:r>
          </w:p>
        </w:tc>
        <w:tc>
          <w:tcPr>
            <w:tcW w:w="709"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1317</w:t>
            </w:r>
          </w:p>
        </w:tc>
        <w:tc>
          <w:tcPr>
            <w:tcW w:w="850"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1416</w:t>
            </w:r>
          </w:p>
        </w:tc>
        <w:tc>
          <w:tcPr>
            <w:tcW w:w="657"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62</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8.5</w:t>
            </w:r>
          </w:p>
        </w:tc>
        <w:tc>
          <w:tcPr>
            <w:tcW w:w="2126" w:type="dxa"/>
            <w:tcBorders>
              <w:top w:val="nil"/>
              <w:left w:val="nil"/>
              <w:bottom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1.9</w:t>
            </w:r>
          </w:p>
        </w:tc>
        <w:tc>
          <w:tcPr>
            <w:tcW w:w="3118" w:type="dxa"/>
            <w:gridSpan w:val="4"/>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c.614delT/C.797G&gt;A</w:t>
            </w:r>
          </w:p>
        </w:tc>
      </w:tr>
      <w:tr w:rsidR="008B7F3F" w:rsidRPr="00CB383D" w:rsidTr="002D3AD0">
        <w:trPr>
          <w:trHeight w:val="360"/>
        </w:trPr>
        <w:tc>
          <w:tcPr>
            <w:tcW w:w="817" w:type="dxa"/>
            <w:gridSpan w:val="2"/>
            <w:tcBorders>
              <w:top w:val="nil"/>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10</w:t>
            </w:r>
          </w:p>
        </w:tc>
        <w:tc>
          <w:tcPr>
            <w:tcW w:w="567" w:type="dxa"/>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3 </w:t>
            </w:r>
            <w:r w:rsidR="007474A2" w:rsidRPr="00CB383D">
              <w:rPr>
                <w:rFonts w:ascii="Book Antiqua" w:hAnsi="Book Antiqua" w:cs="Calibri"/>
                <w:color w:val="000000"/>
                <w:sz w:val="24"/>
                <w:szCs w:val="24"/>
              </w:rPr>
              <w:t>d</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160</w:t>
            </w:r>
          </w:p>
        </w:tc>
        <w:tc>
          <w:tcPr>
            <w:tcW w:w="1045"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126</w:t>
            </w:r>
          </w:p>
        </w:tc>
        <w:tc>
          <w:tcPr>
            <w:tcW w:w="709"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531</w:t>
            </w:r>
          </w:p>
        </w:tc>
        <w:tc>
          <w:tcPr>
            <w:tcW w:w="850"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896</w:t>
            </w:r>
          </w:p>
        </w:tc>
        <w:tc>
          <w:tcPr>
            <w:tcW w:w="657"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64</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5.9</w:t>
            </w:r>
          </w:p>
        </w:tc>
        <w:tc>
          <w:tcPr>
            <w:tcW w:w="212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Hepatosplenome</w:t>
            </w:r>
            <w:r w:rsidRPr="00CB383D">
              <w:rPr>
                <w:rFonts w:ascii="Book Antiqua" w:hAnsi="Book Antiqua" w:cs="Calibri"/>
                <w:color w:val="000000"/>
                <w:sz w:val="24"/>
                <w:szCs w:val="24"/>
              </w:rPr>
              <w:lastRenderedPageBreak/>
              <w:t>galy</w:t>
            </w:r>
          </w:p>
        </w:tc>
        <w:tc>
          <w:tcPr>
            <w:tcW w:w="1418"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lastRenderedPageBreak/>
              <w:t>1.28</w:t>
            </w:r>
          </w:p>
        </w:tc>
        <w:tc>
          <w:tcPr>
            <w:tcW w:w="3118" w:type="dxa"/>
            <w:gridSpan w:val="4"/>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c.593C&gt;T/c.797G&gt;A</w:t>
            </w:r>
          </w:p>
        </w:tc>
      </w:tr>
      <w:tr w:rsidR="008B7F3F" w:rsidRPr="00CB383D" w:rsidTr="002D3AD0">
        <w:trPr>
          <w:trHeight w:val="360"/>
        </w:trPr>
        <w:tc>
          <w:tcPr>
            <w:tcW w:w="817" w:type="dxa"/>
            <w:gridSpan w:val="2"/>
            <w:tcBorders>
              <w:top w:val="nil"/>
              <w:bottom w:val="nil"/>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lastRenderedPageBreak/>
              <w:t>11</w:t>
            </w:r>
          </w:p>
        </w:tc>
        <w:tc>
          <w:tcPr>
            <w:tcW w:w="567" w:type="dxa"/>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3 </w:t>
            </w:r>
            <w:r w:rsidR="007474A2" w:rsidRPr="00CB383D">
              <w:rPr>
                <w:rFonts w:ascii="Book Antiqua" w:hAnsi="Book Antiqua" w:cs="Calibri"/>
                <w:color w:val="000000"/>
                <w:sz w:val="24"/>
                <w:szCs w:val="24"/>
              </w:rPr>
              <w:t>d</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125</w:t>
            </w:r>
          </w:p>
        </w:tc>
        <w:tc>
          <w:tcPr>
            <w:tcW w:w="1045"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76</w:t>
            </w:r>
          </w:p>
        </w:tc>
        <w:tc>
          <w:tcPr>
            <w:tcW w:w="709"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79</w:t>
            </w:r>
          </w:p>
        </w:tc>
        <w:tc>
          <w:tcPr>
            <w:tcW w:w="850"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161</w:t>
            </w:r>
          </w:p>
        </w:tc>
        <w:tc>
          <w:tcPr>
            <w:tcW w:w="657"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38</w:t>
            </w:r>
          </w:p>
        </w:tc>
        <w:tc>
          <w:tcPr>
            <w:tcW w:w="992"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w:t>
            </w:r>
          </w:p>
        </w:tc>
        <w:tc>
          <w:tcPr>
            <w:tcW w:w="2126" w:type="dxa"/>
            <w:tcBorders>
              <w:top w:val="nil"/>
              <w:left w:val="nil"/>
              <w:bottom w:val="nil"/>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bottom w:val="nil"/>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1.02</w:t>
            </w:r>
          </w:p>
        </w:tc>
        <w:tc>
          <w:tcPr>
            <w:tcW w:w="3118" w:type="dxa"/>
            <w:gridSpan w:val="4"/>
            <w:tcBorders>
              <w:top w:val="nil"/>
              <w:left w:val="nil"/>
              <w:bottom w:val="nil"/>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olor w:val="000000"/>
                <w:sz w:val="24"/>
                <w:szCs w:val="24"/>
              </w:rPr>
              <w:t>c</w:t>
            </w:r>
            <w:r w:rsidRPr="00CB383D">
              <w:rPr>
                <w:rFonts w:ascii="Book Antiqua" w:hAnsi="Book Antiqua" w:cs="Calibri"/>
                <w:color w:val="000000"/>
                <w:sz w:val="24"/>
                <w:szCs w:val="24"/>
              </w:rPr>
              <w:t>.278delA / -</w:t>
            </w:r>
          </w:p>
        </w:tc>
      </w:tr>
      <w:tr w:rsidR="008B7F3F" w:rsidRPr="00CB383D" w:rsidTr="002D3AD0">
        <w:trPr>
          <w:trHeight w:val="360"/>
        </w:trPr>
        <w:tc>
          <w:tcPr>
            <w:tcW w:w="817" w:type="dxa"/>
            <w:gridSpan w:val="2"/>
            <w:tcBorders>
              <w:top w:val="nil"/>
              <w:bottom w:val="single" w:sz="4" w:space="0" w:color="auto"/>
              <w:right w:val="nil"/>
            </w:tcBorders>
            <w:shd w:val="clear" w:color="auto" w:fill="auto"/>
            <w:noWrap/>
            <w:vAlign w:val="center"/>
            <w:hideMark/>
          </w:tcPr>
          <w:p w:rsidR="00790ACA" w:rsidRPr="00CB383D" w:rsidRDefault="00790ACA"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12</w:t>
            </w:r>
          </w:p>
        </w:tc>
        <w:tc>
          <w:tcPr>
            <w:tcW w:w="567" w:type="dxa"/>
            <w:tcBorders>
              <w:top w:val="nil"/>
              <w:left w:val="nil"/>
              <w:bottom w:val="single" w:sz="4" w:space="0" w:color="auto"/>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M</w:t>
            </w:r>
          </w:p>
        </w:tc>
        <w:tc>
          <w:tcPr>
            <w:tcW w:w="1276"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 xml:space="preserve">1 </w:t>
            </w:r>
            <w:proofErr w:type="spellStart"/>
            <w:r w:rsidRPr="00CB383D">
              <w:rPr>
                <w:rFonts w:ascii="Book Antiqua" w:hAnsi="Book Antiqua" w:cs="Calibri"/>
                <w:color w:val="000000"/>
                <w:sz w:val="24"/>
                <w:szCs w:val="24"/>
              </w:rPr>
              <w:t>mo</w:t>
            </w:r>
            <w:proofErr w:type="spellEnd"/>
          </w:p>
        </w:tc>
        <w:tc>
          <w:tcPr>
            <w:tcW w:w="992"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2.5</w:t>
            </w:r>
          </w:p>
        </w:tc>
        <w:tc>
          <w:tcPr>
            <w:tcW w:w="992"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204</w:t>
            </w:r>
          </w:p>
        </w:tc>
        <w:tc>
          <w:tcPr>
            <w:tcW w:w="1045"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112</w:t>
            </w:r>
          </w:p>
        </w:tc>
        <w:tc>
          <w:tcPr>
            <w:tcW w:w="709"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339</w:t>
            </w:r>
          </w:p>
        </w:tc>
        <w:tc>
          <w:tcPr>
            <w:tcW w:w="850"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619</w:t>
            </w:r>
          </w:p>
        </w:tc>
        <w:tc>
          <w:tcPr>
            <w:tcW w:w="657"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50</w:t>
            </w:r>
          </w:p>
        </w:tc>
        <w:tc>
          <w:tcPr>
            <w:tcW w:w="992"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1.8</w:t>
            </w:r>
          </w:p>
        </w:tc>
        <w:tc>
          <w:tcPr>
            <w:tcW w:w="2126" w:type="dxa"/>
            <w:tcBorders>
              <w:top w:val="nil"/>
              <w:left w:val="nil"/>
              <w:bottom w:val="single" w:sz="4" w:space="0" w:color="auto"/>
              <w:right w:val="nil"/>
            </w:tcBorders>
            <w:shd w:val="clear" w:color="auto" w:fill="auto"/>
            <w:noWrap/>
            <w:vAlign w:val="center"/>
            <w:hideMark/>
          </w:tcPr>
          <w:p w:rsidR="00790ACA"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H</w:t>
            </w:r>
            <w:r w:rsidR="00790ACA" w:rsidRPr="00CB383D">
              <w:rPr>
                <w:rFonts w:ascii="Book Antiqua" w:hAnsi="Book Antiqua" w:cs="Calibri"/>
                <w:color w:val="000000"/>
                <w:sz w:val="24"/>
                <w:szCs w:val="24"/>
              </w:rPr>
              <w:t>epatomegaly</w:t>
            </w:r>
          </w:p>
        </w:tc>
        <w:tc>
          <w:tcPr>
            <w:tcW w:w="1418" w:type="dxa"/>
            <w:tcBorders>
              <w:top w:val="nil"/>
              <w:left w:val="nil"/>
              <w:bottom w:val="single" w:sz="4" w:space="0" w:color="auto"/>
              <w:right w:val="nil"/>
            </w:tcBorders>
            <w:shd w:val="clear" w:color="auto" w:fill="auto"/>
            <w:noWrap/>
            <w:vAlign w:val="center"/>
            <w:hideMark/>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2.11</w:t>
            </w:r>
          </w:p>
        </w:tc>
        <w:tc>
          <w:tcPr>
            <w:tcW w:w="3118" w:type="dxa"/>
            <w:gridSpan w:val="4"/>
            <w:tcBorders>
              <w:top w:val="nil"/>
              <w:left w:val="nil"/>
              <w:bottom w:val="single" w:sz="4" w:space="0" w:color="auto"/>
              <w:right w:val="nil"/>
            </w:tcBorders>
            <w:vAlign w:val="center"/>
          </w:tcPr>
          <w:p w:rsidR="00790ACA" w:rsidRPr="00CB383D" w:rsidRDefault="00790ACA"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c.919C&gt;T/C.919C&gt;T</w:t>
            </w:r>
          </w:p>
        </w:tc>
      </w:tr>
      <w:tr w:rsidR="009335A6" w:rsidRPr="00CB383D" w:rsidTr="002D3AD0">
        <w:trPr>
          <w:gridBefore w:val="1"/>
          <w:gridAfter w:val="1"/>
          <w:wBefore w:w="108" w:type="dxa"/>
          <w:wAfter w:w="652" w:type="dxa"/>
          <w:trHeight w:val="360"/>
        </w:trPr>
        <w:tc>
          <w:tcPr>
            <w:tcW w:w="3544" w:type="dxa"/>
            <w:gridSpan w:val="4"/>
            <w:tcBorders>
              <w:top w:val="single" w:sz="4" w:space="0" w:color="auto"/>
              <w:left w:val="nil"/>
              <w:bottom w:val="single" w:sz="4" w:space="0" w:color="auto"/>
              <w:right w:val="nil"/>
            </w:tcBorders>
            <w:vAlign w:val="center"/>
          </w:tcPr>
          <w:p w:rsidR="009335A6" w:rsidRPr="00CB383D" w:rsidRDefault="007474A2"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w:t>
            </w:r>
            <w:r w:rsidR="009335A6" w:rsidRPr="00CB383D">
              <w:rPr>
                <w:rFonts w:ascii="Book Antiqua" w:hAnsi="Book Antiqua" w:cs="Calibri"/>
                <w:color w:val="000000"/>
                <w:sz w:val="24"/>
                <w:szCs w:val="24"/>
              </w:rPr>
              <w:t>ormal range</w:t>
            </w:r>
          </w:p>
        </w:tc>
        <w:tc>
          <w:tcPr>
            <w:tcW w:w="992"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5-21</w:t>
            </w:r>
          </w:p>
        </w:tc>
        <w:tc>
          <w:tcPr>
            <w:tcW w:w="1045"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0-3.4</w:t>
            </w:r>
          </w:p>
        </w:tc>
        <w:tc>
          <w:tcPr>
            <w:tcW w:w="709"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0-40</w:t>
            </w:r>
          </w:p>
        </w:tc>
        <w:tc>
          <w:tcPr>
            <w:tcW w:w="850"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0-40</w:t>
            </w:r>
          </w:p>
        </w:tc>
        <w:tc>
          <w:tcPr>
            <w:tcW w:w="657"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7-50</w:t>
            </w:r>
          </w:p>
        </w:tc>
        <w:tc>
          <w:tcPr>
            <w:tcW w:w="992"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0-10</w:t>
            </w:r>
          </w:p>
        </w:tc>
        <w:tc>
          <w:tcPr>
            <w:tcW w:w="2126" w:type="dxa"/>
            <w:tcBorders>
              <w:top w:val="nil"/>
              <w:left w:val="nil"/>
              <w:bottom w:val="single" w:sz="4" w:space="0" w:color="auto"/>
              <w:right w:val="nil"/>
            </w:tcBorders>
            <w:shd w:val="clear" w:color="auto" w:fill="auto"/>
            <w:noWrap/>
            <w:vAlign w:val="center"/>
            <w:hideMark/>
          </w:tcPr>
          <w:p w:rsidR="009335A6" w:rsidRPr="00CB383D" w:rsidRDefault="009335A6" w:rsidP="007474A2">
            <w:pPr>
              <w:adjustRightInd w:val="0"/>
              <w:snapToGrid w:val="0"/>
              <w:jc w:val="center"/>
              <w:rPr>
                <w:rFonts w:ascii="Book Antiqua" w:hAnsi="Book Antiqua" w:cs="Calibri"/>
                <w:color w:val="000000"/>
                <w:sz w:val="24"/>
                <w:szCs w:val="24"/>
              </w:rPr>
            </w:pPr>
          </w:p>
        </w:tc>
        <w:tc>
          <w:tcPr>
            <w:tcW w:w="1418" w:type="dxa"/>
            <w:tcBorders>
              <w:top w:val="nil"/>
              <w:left w:val="nil"/>
              <w:bottom w:val="single" w:sz="4" w:space="0" w:color="auto"/>
              <w:right w:val="nil"/>
            </w:tcBorders>
            <w:shd w:val="clear" w:color="auto" w:fill="auto"/>
            <w:noWrap/>
            <w:vAlign w:val="bottom"/>
            <w:hideMark/>
          </w:tcPr>
          <w:p w:rsidR="009335A6" w:rsidRPr="00CB383D" w:rsidRDefault="009335A6" w:rsidP="007474A2">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0.8-1.2</w:t>
            </w:r>
          </w:p>
        </w:tc>
        <w:tc>
          <w:tcPr>
            <w:tcW w:w="1994" w:type="dxa"/>
            <w:tcBorders>
              <w:top w:val="nil"/>
              <w:left w:val="nil"/>
              <w:bottom w:val="single" w:sz="4" w:space="0" w:color="auto"/>
              <w:right w:val="nil"/>
            </w:tcBorders>
            <w:vAlign w:val="center"/>
          </w:tcPr>
          <w:p w:rsidR="009335A6" w:rsidRPr="00CB383D" w:rsidRDefault="009335A6" w:rsidP="007474A2">
            <w:pPr>
              <w:adjustRightInd w:val="0"/>
              <w:snapToGrid w:val="0"/>
              <w:jc w:val="center"/>
              <w:rPr>
                <w:rFonts w:ascii="Book Antiqua" w:hAnsi="Book Antiqua" w:cs="Calibri"/>
                <w:color w:val="000000"/>
                <w:sz w:val="24"/>
                <w:szCs w:val="24"/>
              </w:rPr>
            </w:pPr>
          </w:p>
        </w:tc>
        <w:tc>
          <w:tcPr>
            <w:tcW w:w="236" w:type="dxa"/>
            <w:tcBorders>
              <w:top w:val="nil"/>
              <w:left w:val="nil"/>
              <w:bottom w:val="single" w:sz="4" w:space="0" w:color="auto"/>
              <w:right w:val="nil"/>
            </w:tcBorders>
            <w:vAlign w:val="center"/>
          </w:tcPr>
          <w:p w:rsidR="009335A6" w:rsidRPr="00CB383D" w:rsidRDefault="009335A6" w:rsidP="006E5216">
            <w:pPr>
              <w:adjustRightInd w:val="0"/>
              <w:snapToGrid w:val="0"/>
              <w:rPr>
                <w:rFonts w:ascii="Book Antiqua" w:hAnsi="Book Antiqua" w:cs="Calibri"/>
                <w:color w:val="000000"/>
                <w:sz w:val="24"/>
                <w:szCs w:val="24"/>
              </w:rPr>
            </w:pPr>
          </w:p>
        </w:tc>
        <w:tc>
          <w:tcPr>
            <w:tcW w:w="236" w:type="dxa"/>
            <w:tcBorders>
              <w:top w:val="nil"/>
              <w:left w:val="nil"/>
              <w:bottom w:val="single" w:sz="4" w:space="0" w:color="auto"/>
              <w:right w:val="nil"/>
            </w:tcBorders>
            <w:vAlign w:val="center"/>
          </w:tcPr>
          <w:p w:rsidR="009335A6" w:rsidRPr="00CB383D" w:rsidRDefault="009335A6" w:rsidP="006E5216">
            <w:pPr>
              <w:adjustRightInd w:val="0"/>
              <w:snapToGrid w:val="0"/>
              <w:rPr>
                <w:rFonts w:ascii="Book Antiqua" w:hAnsi="Book Antiqua" w:cs="Calibri"/>
                <w:color w:val="000000"/>
                <w:sz w:val="24"/>
                <w:szCs w:val="24"/>
              </w:rPr>
            </w:pPr>
          </w:p>
        </w:tc>
      </w:tr>
    </w:tbl>
    <w:p w:rsidR="00403E25" w:rsidRPr="00CB383D" w:rsidRDefault="00DD039F" w:rsidP="006E5216">
      <w:pPr>
        <w:pStyle w:val="-3"/>
        <w:adjustRightInd w:val="0"/>
        <w:snapToGrid w:val="0"/>
        <w:ind w:firstLine="0"/>
        <w:rPr>
          <w:rFonts w:ascii="Book Antiqua" w:hAnsi="Book Antiqua"/>
          <w:color w:val="000000"/>
          <w:sz w:val="24"/>
          <w:szCs w:val="24"/>
        </w:rPr>
      </w:pPr>
      <w:r w:rsidRPr="00CB383D">
        <w:rPr>
          <w:rFonts w:ascii="Book Antiqua" w:hAnsi="Book Antiqua"/>
          <w:color w:val="000000"/>
          <w:sz w:val="24"/>
          <w:szCs w:val="24"/>
          <w:vertAlign w:val="superscript"/>
        </w:rPr>
        <w:t>1</w:t>
      </w:r>
      <w:r w:rsidRPr="00CB383D">
        <w:rPr>
          <w:rFonts w:ascii="Book Antiqua" w:hAnsi="Book Antiqua"/>
          <w:color w:val="000000"/>
          <w:sz w:val="24"/>
          <w:szCs w:val="24"/>
        </w:rPr>
        <w:t>At least 5 d after cessation of bile acid administration</w:t>
      </w:r>
      <w:r w:rsidR="00015532" w:rsidRPr="00CB383D">
        <w:rPr>
          <w:rFonts w:ascii="Book Antiqua" w:hAnsi="Book Antiqua" w:hint="eastAsia"/>
          <w:color w:val="000000"/>
          <w:sz w:val="24"/>
          <w:szCs w:val="24"/>
        </w:rPr>
        <w:t>;</w:t>
      </w:r>
      <w:r w:rsidRPr="00CB383D">
        <w:rPr>
          <w:rFonts w:ascii="Book Antiqua" w:hAnsi="Book Antiqua"/>
          <w:color w:val="000000"/>
          <w:sz w:val="24"/>
          <w:szCs w:val="24"/>
        </w:rPr>
        <w:t xml:space="preserve"> </w:t>
      </w:r>
      <w:r w:rsidRPr="00CB383D">
        <w:rPr>
          <w:rFonts w:ascii="Book Antiqua" w:hAnsi="Book Antiqua"/>
          <w:color w:val="000000"/>
          <w:sz w:val="24"/>
          <w:szCs w:val="24"/>
          <w:vertAlign w:val="superscript"/>
        </w:rPr>
        <w:t>2</w:t>
      </w:r>
      <w:r w:rsidRPr="00CB383D">
        <w:rPr>
          <w:rFonts w:ascii="Book Antiqua" w:hAnsi="Book Antiqua"/>
          <w:color w:val="000000"/>
          <w:sz w:val="24"/>
          <w:szCs w:val="24"/>
        </w:rPr>
        <w:t>After vitamin K1 parenteral administration</w:t>
      </w:r>
      <w:r w:rsidR="00015532" w:rsidRPr="00CB383D">
        <w:rPr>
          <w:rFonts w:ascii="Book Antiqua" w:hAnsi="Book Antiqua" w:hint="eastAsia"/>
          <w:color w:val="000000"/>
          <w:sz w:val="24"/>
          <w:szCs w:val="24"/>
        </w:rPr>
        <w:t xml:space="preserve">; </w:t>
      </w:r>
      <w:r w:rsidRPr="00CB383D">
        <w:rPr>
          <w:rFonts w:ascii="Book Antiqua" w:hAnsi="Book Antiqua"/>
          <w:color w:val="000000"/>
          <w:sz w:val="24"/>
          <w:szCs w:val="24"/>
          <w:vertAlign w:val="superscript"/>
        </w:rPr>
        <w:t>3</w:t>
      </w:r>
      <w:r w:rsidRPr="00CB383D">
        <w:rPr>
          <w:rFonts w:ascii="Book Antiqua" w:hAnsi="Book Antiqua" w:cs="Arial"/>
          <w:color w:val="000000"/>
          <w:sz w:val="24"/>
          <w:szCs w:val="24"/>
        </w:rPr>
        <w:t>NM_005989</w:t>
      </w:r>
      <w:r w:rsidRPr="00CB383D">
        <w:rPr>
          <w:rFonts w:ascii="Book Antiqua" w:hAnsi="Book Antiqua"/>
          <w:color w:val="000000"/>
          <w:sz w:val="24"/>
          <w:szCs w:val="24"/>
        </w:rPr>
        <w:t xml:space="preserve"> was used as reference. TB: Total bilirubin; DB: Direct bilirubin; ALT: Alanine aminotransferase; AST: Aspartate </w:t>
      </w:r>
      <w:proofErr w:type="spellStart"/>
      <w:r w:rsidRPr="00CB383D">
        <w:rPr>
          <w:rFonts w:ascii="Book Antiqua" w:hAnsi="Book Antiqua"/>
          <w:color w:val="000000"/>
          <w:sz w:val="24"/>
          <w:szCs w:val="24"/>
        </w:rPr>
        <w:t>transferase</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GLT</w:t>
      </w:r>
      <w:proofErr w:type="spellEnd"/>
      <w:r w:rsidRPr="00CB383D">
        <w:rPr>
          <w:rFonts w:ascii="Book Antiqua" w:hAnsi="Book Antiqua"/>
          <w:color w:val="000000"/>
          <w:sz w:val="24"/>
          <w:szCs w:val="24"/>
        </w:rPr>
        <w:t>: Gamma-</w:t>
      </w:r>
      <w:proofErr w:type="spellStart"/>
      <w:r w:rsidRPr="00CB383D">
        <w:rPr>
          <w:rFonts w:ascii="Book Antiqua" w:hAnsi="Book Antiqua"/>
          <w:color w:val="000000"/>
          <w:sz w:val="24"/>
          <w:szCs w:val="24"/>
        </w:rPr>
        <w:t>glutanyl</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transferase</w:t>
      </w:r>
      <w:proofErr w:type="spellEnd"/>
      <w:r w:rsidRPr="00CB383D">
        <w:rPr>
          <w:rFonts w:ascii="Book Antiqua" w:hAnsi="Book Antiqua"/>
          <w:color w:val="000000"/>
          <w:sz w:val="24"/>
          <w:szCs w:val="24"/>
        </w:rPr>
        <w:t xml:space="preserve">; </w:t>
      </w:r>
      <w:proofErr w:type="spellStart"/>
      <w:r w:rsidRPr="00CB383D">
        <w:rPr>
          <w:rFonts w:ascii="Book Antiqua" w:hAnsi="Book Antiqua"/>
          <w:color w:val="000000"/>
          <w:sz w:val="24"/>
          <w:szCs w:val="24"/>
        </w:rPr>
        <w:t>ALB</w:t>
      </w:r>
      <w:proofErr w:type="spellEnd"/>
      <w:r w:rsidRPr="00CB383D">
        <w:rPr>
          <w:rFonts w:ascii="Book Antiqua" w:hAnsi="Book Antiqua"/>
          <w:color w:val="000000"/>
          <w:sz w:val="24"/>
          <w:szCs w:val="24"/>
        </w:rPr>
        <w:t>: A</w:t>
      </w:r>
      <w:r w:rsidR="00B928DE" w:rsidRPr="00CB383D">
        <w:rPr>
          <w:rFonts w:ascii="Book Antiqua" w:hAnsi="Book Antiqua"/>
          <w:color w:val="000000"/>
          <w:sz w:val="24"/>
          <w:szCs w:val="24"/>
        </w:rPr>
        <w:t>lbumin.</w:t>
      </w:r>
    </w:p>
    <w:p w:rsidR="003C0F07" w:rsidRPr="00CB383D" w:rsidRDefault="003C0F07" w:rsidP="006E5216">
      <w:pPr>
        <w:pStyle w:val="af"/>
        <w:keepNext/>
        <w:adjustRightInd w:val="0"/>
        <w:snapToGrid w:val="0"/>
        <w:rPr>
          <w:rFonts w:ascii="Book Antiqua" w:hAnsi="Book Antiqua"/>
          <w:color w:val="000000"/>
          <w:sz w:val="24"/>
          <w:szCs w:val="24"/>
        </w:rPr>
        <w:sectPr w:rsidR="003C0F07" w:rsidRPr="00CB383D" w:rsidSect="003C0F07">
          <w:pgSz w:w="16838" w:h="11906" w:orient="landscape"/>
          <w:pgMar w:top="1797" w:right="1440" w:bottom="1797" w:left="1440" w:header="851" w:footer="992" w:gutter="0"/>
          <w:cols w:space="720"/>
          <w:docGrid w:linePitch="312"/>
        </w:sectPr>
      </w:pPr>
    </w:p>
    <w:p w:rsidR="00403E25" w:rsidRPr="00CB383D" w:rsidRDefault="005B580C" w:rsidP="006E5216">
      <w:pPr>
        <w:pStyle w:val="af"/>
        <w:keepNext/>
        <w:adjustRightInd w:val="0"/>
        <w:snapToGrid w:val="0"/>
        <w:rPr>
          <w:rFonts w:ascii="Book Antiqua" w:hAnsi="Book Antiqua"/>
          <w:b/>
          <w:color w:val="000000"/>
          <w:sz w:val="24"/>
          <w:szCs w:val="24"/>
        </w:rPr>
      </w:pPr>
      <w:r w:rsidRPr="00CB383D">
        <w:rPr>
          <w:rFonts w:ascii="Book Antiqua" w:hAnsi="Book Antiqua"/>
          <w:b/>
          <w:color w:val="000000"/>
          <w:sz w:val="24"/>
          <w:szCs w:val="24"/>
        </w:rPr>
        <w:lastRenderedPageBreak/>
        <w:t>Table</w:t>
      </w:r>
      <w:r w:rsidR="00DD039F" w:rsidRPr="00CB383D">
        <w:rPr>
          <w:rFonts w:ascii="Book Antiqua" w:hAnsi="Book Antiqua"/>
          <w:b/>
          <w:color w:val="000000"/>
          <w:sz w:val="24"/>
          <w:szCs w:val="24"/>
        </w:rPr>
        <w:t xml:space="preserve"> 2</w:t>
      </w:r>
      <w:r w:rsidRPr="00CB383D">
        <w:rPr>
          <w:rFonts w:ascii="Book Antiqua" w:hAnsi="Book Antiqua"/>
          <w:b/>
          <w:color w:val="000000"/>
          <w:sz w:val="24"/>
          <w:szCs w:val="24"/>
        </w:rPr>
        <w:t xml:space="preserve"> Evolution of liver function tests and </w:t>
      </w:r>
      <w:r w:rsidR="00DD039F" w:rsidRPr="00CB383D">
        <w:rPr>
          <w:rFonts w:ascii="Book Antiqua" w:hAnsi="Book Antiqua"/>
          <w:b/>
          <w:color w:val="000000"/>
          <w:sz w:val="24"/>
          <w:szCs w:val="24"/>
        </w:rPr>
        <w:t>international normalized ratio</w:t>
      </w:r>
      <w:r w:rsidRPr="00CB383D">
        <w:rPr>
          <w:rFonts w:ascii="Book Antiqua" w:hAnsi="Book Antiqua"/>
          <w:b/>
          <w:color w:val="000000"/>
          <w:sz w:val="24"/>
          <w:szCs w:val="24"/>
        </w:rPr>
        <w:t xml:space="preserve"> </w:t>
      </w:r>
      <w:r w:rsidR="00306C19" w:rsidRPr="00CB383D">
        <w:rPr>
          <w:rFonts w:ascii="Book Antiqua" w:hAnsi="Book Antiqua"/>
          <w:b/>
          <w:color w:val="000000"/>
          <w:sz w:val="24"/>
          <w:szCs w:val="24"/>
        </w:rPr>
        <w:t xml:space="preserve">during </w:t>
      </w:r>
      <w:r w:rsidRPr="00CB383D">
        <w:rPr>
          <w:rFonts w:ascii="Book Antiqua" w:hAnsi="Book Antiqua"/>
          <w:b/>
          <w:color w:val="000000"/>
          <w:sz w:val="24"/>
          <w:szCs w:val="24"/>
        </w:rPr>
        <w:t xml:space="preserve">oral </w:t>
      </w:r>
      <w:proofErr w:type="spellStart"/>
      <w:r w:rsidR="00DD039F" w:rsidRPr="00CB383D">
        <w:rPr>
          <w:rFonts w:ascii="Book Antiqua" w:eastAsia="Arial" w:hAnsi="Book Antiqua"/>
          <w:b/>
          <w:color w:val="000000"/>
          <w:sz w:val="24"/>
          <w:szCs w:val="24"/>
        </w:rPr>
        <w:t>ursodeoxycholic</w:t>
      </w:r>
      <w:proofErr w:type="spellEnd"/>
      <w:r w:rsidR="00DD039F" w:rsidRPr="00CB383D">
        <w:rPr>
          <w:rFonts w:ascii="Book Antiqua" w:eastAsia="Arial" w:hAnsi="Book Antiqua"/>
          <w:b/>
          <w:color w:val="000000"/>
          <w:sz w:val="24"/>
          <w:szCs w:val="24"/>
        </w:rPr>
        <w:t xml:space="preserve"> acid</w:t>
      </w:r>
      <w:r w:rsidR="00DD039F" w:rsidRPr="00CB383D">
        <w:rPr>
          <w:rFonts w:ascii="Book Antiqua" w:hAnsi="Book Antiqua"/>
          <w:b/>
          <w:color w:val="000000"/>
          <w:sz w:val="24"/>
          <w:szCs w:val="24"/>
        </w:rPr>
        <w:t xml:space="preserve"> therapy in </w:t>
      </w:r>
      <w:r w:rsidR="00306C19" w:rsidRPr="00CB383D">
        <w:rPr>
          <w:rFonts w:ascii="Book Antiqua" w:hAnsi="Book Antiqua"/>
          <w:b/>
          <w:color w:val="000000"/>
          <w:sz w:val="24"/>
          <w:szCs w:val="24"/>
        </w:rPr>
        <w:t xml:space="preserve">nine </w:t>
      </w:r>
      <w:r w:rsidR="00DD039F" w:rsidRPr="00CB383D">
        <w:rPr>
          <w:rFonts w:ascii="Book Antiqua" w:hAnsi="Book Antiqua"/>
          <w:b/>
          <w:color w:val="000000"/>
          <w:sz w:val="24"/>
          <w:szCs w:val="24"/>
        </w:rPr>
        <w:t>c</w:t>
      </w:r>
      <w:r w:rsidRPr="00CB383D">
        <w:rPr>
          <w:rFonts w:ascii="Book Antiqua" w:hAnsi="Book Antiqua"/>
          <w:b/>
          <w:color w:val="000000"/>
          <w:sz w:val="24"/>
          <w:szCs w:val="24"/>
        </w:rPr>
        <w:t>hildren</w:t>
      </w:r>
      <w:r w:rsidR="004574B1" w:rsidRPr="00CB383D">
        <w:rPr>
          <w:rFonts w:ascii="Book Antiqua" w:hAnsi="Book Antiqua"/>
          <w:b/>
          <w:color w:val="000000"/>
          <w:sz w:val="24"/>
          <w:szCs w:val="24"/>
          <w:vertAlign w:val="superscript"/>
        </w:rPr>
        <w:t xml:space="preserve">1 </w:t>
      </w:r>
      <w:r w:rsidRPr="00CB383D">
        <w:rPr>
          <w:rFonts w:ascii="Book Antiqua" w:hAnsi="Book Antiqua"/>
          <w:b/>
          <w:color w:val="000000"/>
          <w:sz w:val="24"/>
          <w:szCs w:val="24"/>
        </w:rPr>
        <w:t>with ∆4-3-oxosteroid 5β-reductase deficiency</w:t>
      </w:r>
    </w:p>
    <w:tbl>
      <w:tblPr>
        <w:tblW w:w="15647" w:type="dxa"/>
        <w:tblInd w:w="-601" w:type="dxa"/>
        <w:tblLayout w:type="fixed"/>
        <w:tblLook w:val="04A0" w:firstRow="1" w:lastRow="0" w:firstColumn="1" w:lastColumn="0" w:noHBand="0" w:noVBand="1"/>
      </w:tblPr>
      <w:tblGrid>
        <w:gridCol w:w="1025"/>
        <w:gridCol w:w="250"/>
        <w:gridCol w:w="774"/>
        <w:gridCol w:w="443"/>
        <w:gridCol w:w="2957"/>
        <w:gridCol w:w="1392"/>
        <w:gridCol w:w="1565"/>
        <w:gridCol w:w="1045"/>
        <w:gridCol w:w="870"/>
        <w:gridCol w:w="347"/>
        <w:gridCol w:w="1392"/>
        <w:gridCol w:w="1151"/>
        <w:gridCol w:w="1458"/>
        <w:gridCol w:w="978"/>
      </w:tblGrid>
      <w:tr w:rsidR="00C41051" w:rsidRPr="00CB383D" w:rsidTr="00435A92">
        <w:trPr>
          <w:trHeight w:val="292"/>
        </w:trPr>
        <w:tc>
          <w:tcPr>
            <w:tcW w:w="1025" w:type="dxa"/>
            <w:tcBorders>
              <w:top w:val="single" w:sz="4" w:space="0" w:color="auto"/>
              <w:left w:val="nil"/>
              <w:bottom w:val="nil"/>
              <w:right w:val="nil"/>
            </w:tcBorders>
            <w:shd w:val="clear" w:color="auto" w:fill="auto"/>
            <w:noWrap/>
            <w:vAlign w:val="center"/>
          </w:tcPr>
          <w:p w:rsidR="00C41051" w:rsidRPr="00CB383D" w:rsidRDefault="00C41051" w:rsidP="006E5216">
            <w:pPr>
              <w:adjustRightInd w:val="0"/>
              <w:snapToGrid w:val="0"/>
              <w:rPr>
                <w:rFonts w:ascii="Book Antiqua" w:hAnsi="Book Antiqua" w:cs="Calibri"/>
                <w:b/>
                <w:color w:val="000000"/>
                <w:sz w:val="24"/>
                <w:szCs w:val="24"/>
              </w:rPr>
            </w:pPr>
          </w:p>
        </w:tc>
        <w:tc>
          <w:tcPr>
            <w:tcW w:w="1024" w:type="dxa"/>
            <w:gridSpan w:val="2"/>
            <w:tcBorders>
              <w:top w:val="single" w:sz="4" w:space="0" w:color="auto"/>
              <w:left w:val="nil"/>
              <w:bottom w:val="nil"/>
              <w:right w:val="nil"/>
            </w:tcBorders>
            <w:shd w:val="clear" w:color="auto" w:fill="auto"/>
            <w:noWrap/>
            <w:vAlign w:val="center"/>
          </w:tcPr>
          <w:p w:rsidR="00C41051" w:rsidRPr="00CB383D" w:rsidRDefault="00C41051" w:rsidP="006E5216">
            <w:pPr>
              <w:adjustRightInd w:val="0"/>
              <w:snapToGrid w:val="0"/>
              <w:rPr>
                <w:rFonts w:ascii="Book Antiqua" w:hAnsi="Book Antiqua" w:cs="Calibri"/>
                <w:b/>
                <w:color w:val="000000"/>
                <w:sz w:val="24"/>
                <w:szCs w:val="24"/>
              </w:rPr>
            </w:pPr>
          </w:p>
        </w:tc>
        <w:tc>
          <w:tcPr>
            <w:tcW w:w="3400" w:type="dxa"/>
            <w:gridSpan w:val="2"/>
            <w:tcBorders>
              <w:top w:val="single" w:sz="4" w:space="0" w:color="auto"/>
              <w:left w:val="nil"/>
              <w:bottom w:val="nil"/>
              <w:right w:val="nil"/>
            </w:tcBorders>
            <w:shd w:val="clear" w:color="auto" w:fill="auto"/>
            <w:noWrap/>
            <w:vAlign w:val="center"/>
          </w:tcPr>
          <w:p w:rsidR="00C41051" w:rsidRPr="00CB383D" w:rsidRDefault="00C41051" w:rsidP="006E5216">
            <w:pPr>
              <w:adjustRightInd w:val="0"/>
              <w:snapToGrid w:val="0"/>
              <w:rPr>
                <w:rFonts w:ascii="Book Antiqua" w:hAnsi="Book Antiqua" w:cs="Calibri"/>
                <w:b/>
                <w:color w:val="000000"/>
                <w:sz w:val="24"/>
                <w:szCs w:val="24"/>
              </w:rPr>
            </w:pPr>
          </w:p>
        </w:tc>
        <w:tc>
          <w:tcPr>
            <w:tcW w:w="4871" w:type="dxa"/>
            <w:gridSpan w:val="4"/>
            <w:tcBorders>
              <w:top w:val="single" w:sz="4" w:space="0" w:color="auto"/>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Before UDCA administration</w:t>
            </w:r>
          </w:p>
        </w:tc>
        <w:tc>
          <w:tcPr>
            <w:tcW w:w="347" w:type="dxa"/>
            <w:tcBorders>
              <w:top w:val="single" w:sz="4" w:space="0" w:color="auto"/>
              <w:left w:val="nil"/>
              <w:right w:val="nil"/>
            </w:tcBorders>
          </w:tcPr>
          <w:p w:rsidR="00C41051" w:rsidRPr="00CB383D" w:rsidRDefault="00C41051" w:rsidP="006F49A0">
            <w:pPr>
              <w:adjustRightInd w:val="0"/>
              <w:snapToGrid w:val="0"/>
              <w:jc w:val="center"/>
              <w:rPr>
                <w:rFonts w:ascii="Book Antiqua" w:hAnsi="Book Antiqua" w:cs="Calibri"/>
                <w:b/>
                <w:color w:val="000000"/>
                <w:sz w:val="24"/>
                <w:szCs w:val="24"/>
              </w:rPr>
            </w:pPr>
          </w:p>
        </w:tc>
        <w:tc>
          <w:tcPr>
            <w:tcW w:w="4978" w:type="dxa"/>
            <w:gridSpan w:val="4"/>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At the end of UDCA therapy</w:t>
            </w:r>
          </w:p>
        </w:tc>
      </w:tr>
      <w:tr w:rsidR="00C41051" w:rsidRPr="00CB383D" w:rsidTr="00435A92">
        <w:trPr>
          <w:trHeight w:val="292"/>
        </w:trPr>
        <w:tc>
          <w:tcPr>
            <w:tcW w:w="1025" w:type="dxa"/>
            <w:tcBorders>
              <w:top w:val="nil"/>
              <w:left w:val="nil"/>
              <w:bottom w:val="single" w:sz="4" w:space="0" w:color="auto"/>
              <w:right w:val="nil"/>
            </w:tcBorders>
            <w:shd w:val="clear" w:color="auto" w:fill="auto"/>
            <w:noWrap/>
            <w:vAlign w:val="center"/>
          </w:tcPr>
          <w:p w:rsidR="00C41051" w:rsidRPr="00CB383D" w:rsidRDefault="00DD039F" w:rsidP="006E5216">
            <w:pPr>
              <w:adjustRightInd w:val="0"/>
              <w:snapToGrid w:val="0"/>
              <w:rPr>
                <w:rFonts w:ascii="Book Antiqua" w:hAnsi="Book Antiqua" w:cs="Calibri"/>
                <w:b/>
                <w:color w:val="000000"/>
                <w:sz w:val="24"/>
                <w:szCs w:val="24"/>
              </w:rPr>
            </w:pPr>
            <w:r w:rsidRPr="00CB383D">
              <w:rPr>
                <w:rFonts w:ascii="Book Antiqua" w:hAnsi="Book Antiqua" w:cs="Calibri"/>
                <w:b/>
                <w:color w:val="000000"/>
                <w:sz w:val="24"/>
                <w:szCs w:val="24"/>
              </w:rPr>
              <w:t>Patient N</w:t>
            </w:r>
            <w:r w:rsidR="00C41051" w:rsidRPr="00CB383D">
              <w:rPr>
                <w:rFonts w:ascii="Book Antiqua" w:hAnsi="Book Antiqua" w:cs="Calibri"/>
                <w:b/>
                <w:color w:val="000000"/>
                <w:sz w:val="24"/>
                <w:szCs w:val="24"/>
              </w:rPr>
              <w:t>o</w:t>
            </w:r>
            <w:r w:rsidRPr="00CB383D">
              <w:rPr>
                <w:rFonts w:ascii="Book Antiqua" w:hAnsi="Book Antiqua" w:cs="Calibri"/>
                <w:b/>
                <w:color w:val="000000"/>
                <w:sz w:val="24"/>
                <w:szCs w:val="24"/>
              </w:rPr>
              <w:t>.</w:t>
            </w:r>
          </w:p>
        </w:tc>
        <w:tc>
          <w:tcPr>
            <w:tcW w:w="1024" w:type="dxa"/>
            <w:gridSpan w:val="2"/>
            <w:tcBorders>
              <w:top w:val="nil"/>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Starting age</w:t>
            </w:r>
          </w:p>
        </w:tc>
        <w:tc>
          <w:tcPr>
            <w:tcW w:w="3400" w:type="dxa"/>
            <w:gridSpan w:val="2"/>
            <w:tcBorders>
              <w:top w:val="nil"/>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Dosage (d.kg)</w:t>
            </w:r>
            <w:r w:rsidR="00DD039F" w:rsidRPr="00CB383D">
              <w:rPr>
                <w:rFonts w:ascii="Book Antiqua" w:hAnsi="Book Antiqua" w:cs="Calibri"/>
                <w:b/>
                <w:color w:val="000000"/>
                <w:sz w:val="24"/>
                <w:szCs w:val="24"/>
              </w:rPr>
              <w:t>/</w:t>
            </w:r>
            <w:r w:rsidRPr="00CB383D">
              <w:rPr>
                <w:rFonts w:ascii="Book Antiqua" w:hAnsi="Book Antiqua" w:cs="Calibri"/>
                <w:b/>
                <w:color w:val="000000"/>
                <w:sz w:val="24"/>
                <w:szCs w:val="24"/>
              </w:rPr>
              <w:t>duration of therapy</w:t>
            </w:r>
          </w:p>
        </w:tc>
        <w:tc>
          <w:tcPr>
            <w:tcW w:w="1392" w:type="dxa"/>
            <w:tcBorders>
              <w:top w:val="single" w:sz="4" w:space="0" w:color="auto"/>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TB / DB</w:t>
            </w:r>
            <w:r w:rsidR="00DD039F" w:rsidRPr="00CB383D">
              <w:rPr>
                <w:rFonts w:ascii="Book Antiqua" w:hAnsi="Book Antiqua" w:cs="Calibri"/>
                <w:b/>
                <w:color w:val="000000"/>
                <w:sz w:val="24"/>
                <w:szCs w:val="24"/>
              </w:rPr>
              <w:t xml:space="preserve"> </w:t>
            </w:r>
            <w:r w:rsidRPr="00CB383D">
              <w:rPr>
                <w:rFonts w:ascii="Book Antiqua" w:hAnsi="Book Antiqua" w:cs="Calibri"/>
                <w:b/>
                <w:color w:val="000000"/>
                <w:sz w:val="24"/>
                <w:szCs w:val="24"/>
              </w:rPr>
              <w:t>(</w:t>
            </w:r>
            <w:proofErr w:type="spellStart"/>
            <w:r w:rsidRPr="00CB383D">
              <w:rPr>
                <w:rFonts w:ascii="Book Antiqua" w:hAnsi="Book Antiqua" w:cs="Calibri"/>
                <w:b/>
                <w:color w:val="000000"/>
                <w:sz w:val="24"/>
                <w:szCs w:val="24"/>
              </w:rPr>
              <w:t>μmol</w:t>
            </w:r>
            <w:proofErr w:type="spellEnd"/>
            <w:r w:rsidRPr="00CB383D">
              <w:rPr>
                <w:rFonts w:ascii="Book Antiqua" w:hAnsi="Book Antiqua" w:cs="Calibri"/>
                <w:b/>
                <w:color w:val="000000"/>
                <w:sz w:val="24"/>
                <w:szCs w:val="24"/>
              </w:rPr>
              <w:t>/L)</w:t>
            </w:r>
          </w:p>
        </w:tc>
        <w:tc>
          <w:tcPr>
            <w:tcW w:w="1565" w:type="dxa"/>
            <w:tcBorders>
              <w:top w:val="single" w:sz="4" w:space="0" w:color="auto"/>
              <w:left w:val="nil"/>
              <w:bottom w:val="single" w:sz="4" w:space="0" w:color="auto"/>
              <w:right w:val="nil"/>
            </w:tcBorders>
            <w:vAlign w:val="center"/>
          </w:tcPr>
          <w:p w:rsidR="00C41051" w:rsidRPr="00CB383D" w:rsidRDefault="00DD039F"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ALT/</w:t>
            </w:r>
            <w:r w:rsidR="00C41051" w:rsidRPr="00CB383D">
              <w:rPr>
                <w:rFonts w:ascii="Book Antiqua" w:hAnsi="Book Antiqua" w:cs="Calibri"/>
                <w:b/>
                <w:color w:val="000000"/>
                <w:sz w:val="24"/>
                <w:szCs w:val="24"/>
              </w:rPr>
              <w:t>AST</w:t>
            </w:r>
            <w:r w:rsidRPr="00CB383D">
              <w:rPr>
                <w:rFonts w:ascii="Book Antiqua" w:hAnsi="Book Antiqua" w:cs="Calibri"/>
                <w:b/>
                <w:color w:val="000000"/>
                <w:sz w:val="24"/>
                <w:szCs w:val="24"/>
              </w:rPr>
              <w:t xml:space="preserve"> </w:t>
            </w:r>
            <w:r w:rsidR="00C41051" w:rsidRPr="00CB383D">
              <w:rPr>
                <w:rFonts w:ascii="Book Antiqua" w:hAnsi="Book Antiqua" w:cs="Calibri"/>
                <w:b/>
                <w:color w:val="000000"/>
                <w:spacing w:val="-7"/>
                <w:sz w:val="24"/>
                <w:szCs w:val="24"/>
              </w:rPr>
              <w:t>(U/L)</w:t>
            </w:r>
          </w:p>
        </w:tc>
        <w:tc>
          <w:tcPr>
            <w:tcW w:w="1045"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b/>
                <w:color w:val="000000"/>
                <w:spacing w:val="-7"/>
                <w:sz w:val="24"/>
                <w:szCs w:val="24"/>
              </w:rPr>
            </w:pPr>
            <w:r w:rsidRPr="00CB383D">
              <w:rPr>
                <w:rFonts w:ascii="Book Antiqua" w:hAnsi="Book Antiqua" w:cs="Calibri"/>
                <w:b/>
                <w:color w:val="000000"/>
                <w:spacing w:val="-7"/>
                <w:sz w:val="24"/>
                <w:szCs w:val="24"/>
              </w:rPr>
              <w:t>ALB</w:t>
            </w:r>
            <w:r w:rsidR="00DD039F" w:rsidRPr="00CB383D">
              <w:rPr>
                <w:rFonts w:ascii="Book Antiqua" w:hAnsi="Book Antiqua" w:cs="Calibri"/>
                <w:b/>
                <w:color w:val="000000"/>
                <w:spacing w:val="-7"/>
                <w:sz w:val="24"/>
                <w:szCs w:val="24"/>
              </w:rPr>
              <w:t xml:space="preserve"> </w:t>
            </w:r>
            <w:r w:rsidRPr="00CB383D">
              <w:rPr>
                <w:rFonts w:ascii="Book Antiqua" w:hAnsi="Book Antiqua" w:cs="Calibri"/>
                <w:b/>
                <w:color w:val="000000"/>
                <w:spacing w:val="-7"/>
                <w:sz w:val="24"/>
                <w:szCs w:val="24"/>
              </w:rPr>
              <w:t>(g/L)</w:t>
            </w:r>
          </w:p>
        </w:tc>
        <w:tc>
          <w:tcPr>
            <w:tcW w:w="870"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INR</w:t>
            </w:r>
          </w:p>
        </w:tc>
        <w:tc>
          <w:tcPr>
            <w:tcW w:w="347" w:type="dxa"/>
            <w:tcBorders>
              <w:left w:val="nil"/>
              <w:bottom w:val="single" w:sz="4" w:space="0" w:color="auto"/>
              <w:right w:val="nil"/>
            </w:tcBorders>
          </w:tcPr>
          <w:p w:rsidR="00C41051" w:rsidRPr="00CB383D" w:rsidRDefault="00C41051" w:rsidP="006F49A0">
            <w:pPr>
              <w:adjustRightInd w:val="0"/>
              <w:snapToGrid w:val="0"/>
              <w:jc w:val="center"/>
              <w:rPr>
                <w:rFonts w:ascii="Book Antiqua" w:hAnsi="Book Antiqua" w:cs="Calibri"/>
                <w:b/>
                <w:color w:val="000000"/>
                <w:sz w:val="24"/>
                <w:szCs w:val="24"/>
              </w:rPr>
            </w:pPr>
          </w:p>
        </w:tc>
        <w:tc>
          <w:tcPr>
            <w:tcW w:w="1392" w:type="dxa"/>
            <w:tcBorders>
              <w:top w:val="single" w:sz="4" w:space="0" w:color="auto"/>
              <w:left w:val="nil"/>
              <w:bottom w:val="single" w:sz="4" w:space="0" w:color="auto"/>
              <w:right w:val="nil"/>
            </w:tcBorders>
            <w:vAlign w:val="center"/>
          </w:tcPr>
          <w:p w:rsidR="00C41051" w:rsidRPr="00CB383D" w:rsidRDefault="00DD039F"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TB/</w:t>
            </w:r>
            <w:r w:rsidR="00C41051" w:rsidRPr="00CB383D">
              <w:rPr>
                <w:rFonts w:ascii="Book Antiqua" w:hAnsi="Book Antiqua" w:cs="Calibri"/>
                <w:b/>
                <w:color w:val="000000"/>
                <w:sz w:val="24"/>
                <w:szCs w:val="24"/>
              </w:rPr>
              <w:t>DB</w:t>
            </w:r>
            <w:r w:rsidRPr="00CB383D">
              <w:rPr>
                <w:rFonts w:ascii="Book Antiqua" w:hAnsi="Book Antiqua" w:cs="Calibri"/>
                <w:b/>
                <w:color w:val="000000"/>
                <w:sz w:val="24"/>
                <w:szCs w:val="24"/>
              </w:rPr>
              <w:t xml:space="preserve"> </w:t>
            </w:r>
            <w:r w:rsidR="00C41051" w:rsidRPr="00CB383D">
              <w:rPr>
                <w:rFonts w:ascii="Book Antiqua" w:hAnsi="Book Antiqua" w:cs="Calibri"/>
                <w:b/>
                <w:color w:val="000000"/>
                <w:sz w:val="24"/>
                <w:szCs w:val="24"/>
              </w:rPr>
              <w:t>(</w:t>
            </w:r>
            <w:proofErr w:type="spellStart"/>
            <w:r w:rsidR="00C41051" w:rsidRPr="00CB383D">
              <w:rPr>
                <w:rFonts w:ascii="Book Antiqua" w:hAnsi="Book Antiqua" w:cs="Calibri"/>
                <w:b/>
                <w:color w:val="000000"/>
                <w:sz w:val="24"/>
                <w:szCs w:val="24"/>
              </w:rPr>
              <w:t>μmol</w:t>
            </w:r>
            <w:proofErr w:type="spellEnd"/>
            <w:r w:rsidR="00C41051" w:rsidRPr="00CB383D">
              <w:rPr>
                <w:rFonts w:ascii="Book Antiqua" w:hAnsi="Book Antiqua" w:cs="Calibri"/>
                <w:b/>
                <w:color w:val="000000"/>
                <w:sz w:val="24"/>
                <w:szCs w:val="24"/>
              </w:rPr>
              <w:t>/L)</w:t>
            </w:r>
          </w:p>
        </w:tc>
        <w:tc>
          <w:tcPr>
            <w:tcW w:w="1151" w:type="dxa"/>
            <w:tcBorders>
              <w:top w:val="single" w:sz="4" w:space="0" w:color="auto"/>
              <w:left w:val="nil"/>
              <w:bottom w:val="single" w:sz="4" w:space="0" w:color="auto"/>
              <w:right w:val="nil"/>
            </w:tcBorders>
            <w:vAlign w:val="center"/>
          </w:tcPr>
          <w:p w:rsidR="00C41051" w:rsidRPr="00CB383D" w:rsidRDefault="00DD039F"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ALT/</w:t>
            </w:r>
            <w:r w:rsidR="00C41051" w:rsidRPr="00CB383D">
              <w:rPr>
                <w:rFonts w:ascii="Book Antiqua" w:hAnsi="Book Antiqua" w:cs="Calibri"/>
                <w:b/>
                <w:color w:val="000000"/>
                <w:sz w:val="24"/>
                <w:szCs w:val="24"/>
              </w:rPr>
              <w:t>AST</w:t>
            </w:r>
            <w:r w:rsidRPr="00CB383D">
              <w:rPr>
                <w:rFonts w:ascii="Book Antiqua" w:hAnsi="Book Antiqua" w:cs="Calibri"/>
                <w:b/>
                <w:color w:val="000000"/>
                <w:sz w:val="24"/>
                <w:szCs w:val="24"/>
              </w:rPr>
              <w:t xml:space="preserve"> </w:t>
            </w:r>
            <w:r w:rsidR="00C41051" w:rsidRPr="00CB383D">
              <w:rPr>
                <w:rFonts w:ascii="Book Antiqua" w:hAnsi="Book Antiqua" w:cs="Calibri"/>
                <w:b/>
                <w:color w:val="000000"/>
                <w:spacing w:val="-7"/>
                <w:sz w:val="24"/>
                <w:szCs w:val="24"/>
              </w:rPr>
              <w:t>(U/L)</w:t>
            </w:r>
          </w:p>
        </w:tc>
        <w:tc>
          <w:tcPr>
            <w:tcW w:w="1458"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b/>
                <w:color w:val="000000"/>
                <w:spacing w:val="-7"/>
                <w:sz w:val="24"/>
                <w:szCs w:val="24"/>
              </w:rPr>
            </w:pPr>
            <w:r w:rsidRPr="00CB383D">
              <w:rPr>
                <w:rFonts w:ascii="Book Antiqua" w:hAnsi="Book Antiqua" w:cs="Calibri"/>
                <w:b/>
                <w:color w:val="000000"/>
                <w:spacing w:val="-7"/>
                <w:sz w:val="24"/>
                <w:szCs w:val="24"/>
              </w:rPr>
              <w:t>ALB</w:t>
            </w:r>
            <w:r w:rsidR="00DD039F" w:rsidRPr="00CB383D">
              <w:rPr>
                <w:rFonts w:ascii="Book Antiqua" w:hAnsi="Book Antiqua" w:cs="Calibri"/>
                <w:b/>
                <w:color w:val="000000"/>
                <w:spacing w:val="-7"/>
                <w:sz w:val="24"/>
                <w:szCs w:val="24"/>
              </w:rPr>
              <w:t xml:space="preserve"> </w:t>
            </w:r>
            <w:r w:rsidRPr="00CB383D">
              <w:rPr>
                <w:rFonts w:ascii="Book Antiqua" w:hAnsi="Book Antiqua" w:cs="Calibri"/>
                <w:b/>
                <w:color w:val="000000"/>
                <w:spacing w:val="-7"/>
                <w:sz w:val="24"/>
                <w:szCs w:val="24"/>
              </w:rPr>
              <w:t>(g/L)</w:t>
            </w:r>
          </w:p>
        </w:tc>
        <w:tc>
          <w:tcPr>
            <w:tcW w:w="978"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INR</w:t>
            </w:r>
          </w:p>
        </w:tc>
      </w:tr>
      <w:tr w:rsidR="00C41051" w:rsidRPr="00CB383D" w:rsidTr="00435A92">
        <w:trPr>
          <w:trHeight w:val="292"/>
        </w:trPr>
        <w:tc>
          <w:tcPr>
            <w:tcW w:w="1025" w:type="dxa"/>
            <w:tcBorders>
              <w:top w:val="single" w:sz="4" w:space="0" w:color="auto"/>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w:t>
            </w:r>
          </w:p>
        </w:tc>
        <w:tc>
          <w:tcPr>
            <w:tcW w:w="1024" w:type="dxa"/>
            <w:gridSpan w:val="2"/>
            <w:tcBorders>
              <w:top w:val="single" w:sz="4" w:space="0" w:color="auto"/>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2.5</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single" w:sz="4" w:space="0" w:color="auto"/>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20</w:t>
            </w:r>
            <w:r w:rsidR="00DD039F"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mg/3</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single" w:sz="4" w:space="0" w:color="auto"/>
              <w:left w:val="nil"/>
              <w:bottom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241/177</w:t>
            </w:r>
          </w:p>
        </w:tc>
        <w:tc>
          <w:tcPr>
            <w:tcW w:w="1565"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73/172</w:t>
            </w:r>
          </w:p>
        </w:tc>
        <w:tc>
          <w:tcPr>
            <w:tcW w:w="1045"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38</w:t>
            </w:r>
          </w:p>
        </w:tc>
        <w:tc>
          <w:tcPr>
            <w:tcW w:w="870"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1.23</w:t>
            </w:r>
          </w:p>
        </w:tc>
        <w:tc>
          <w:tcPr>
            <w:tcW w:w="347" w:type="dxa"/>
            <w:tcBorders>
              <w:top w:val="single" w:sz="4" w:space="0" w:color="auto"/>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292/214</w:t>
            </w:r>
          </w:p>
        </w:tc>
        <w:tc>
          <w:tcPr>
            <w:tcW w:w="1151"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169/309</w:t>
            </w:r>
          </w:p>
        </w:tc>
        <w:tc>
          <w:tcPr>
            <w:tcW w:w="1458"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33</w:t>
            </w:r>
          </w:p>
        </w:tc>
        <w:tc>
          <w:tcPr>
            <w:tcW w:w="978" w:type="dxa"/>
            <w:tcBorders>
              <w:top w:val="single" w:sz="4" w:space="0" w:color="auto"/>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1.46</w:t>
            </w:r>
          </w:p>
        </w:tc>
      </w:tr>
      <w:tr w:rsidR="00C41051" w:rsidRPr="00CB383D" w:rsidTr="00435A92">
        <w:trPr>
          <w:trHeight w:val="292"/>
        </w:trPr>
        <w:tc>
          <w:tcPr>
            <w:tcW w:w="1025" w:type="dxa"/>
            <w:tcBorders>
              <w:top w:val="nil"/>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3</w:t>
            </w:r>
          </w:p>
        </w:tc>
        <w:tc>
          <w:tcPr>
            <w:tcW w:w="1024"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30</w:t>
            </w:r>
            <w:r w:rsidR="00DD039F"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mg/4</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bottom w:val="nil"/>
              <w:right w:val="nil"/>
            </w:tcBorders>
            <w:shd w:val="clear" w:color="auto" w:fill="auto"/>
            <w:noWrap/>
            <w:vAlign w:val="center"/>
          </w:tcPr>
          <w:p w:rsidR="00C41051" w:rsidRPr="00CB383D" w:rsidRDefault="00C41051" w:rsidP="006F49A0">
            <w:pPr>
              <w:tabs>
                <w:tab w:val="left" w:pos="389"/>
              </w:tabs>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96/64</w:t>
            </w:r>
          </w:p>
        </w:tc>
        <w:tc>
          <w:tcPr>
            <w:tcW w:w="156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176/183</w:t>
            </w:r>
          </w:p>
        </w:tc>
        <w:tc>
          <w:tcPr>
            <w:tcW w:w="104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43</w:t>
            </w:r>
          </w:p>
        </w:tc>
        <w:tc>
          <w:tcPr>
            <w:tcW w:w="870"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1.03</w:t>
            </w:r>
          </w:p>
        </w:tc>
        <w:tc>
          <w:tcPr>
            <w:tcW w:w="347" w:type="dxa"/>
            <w:tcBorders>
              <w:top w:val="nil"/>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8.7/5.9</w:t>
            </w:r>
          </w:p>
        </w:tc>
        <w:tc>
          <w:tcPr>
            <w:tcW w:w="1151"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51/29</w:t>
            </w:r>
          </w:p>
        </w:tc>
        <w:tc>
          <w:tcPr>
            <w:tcW w:w="145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44</w:t>
            </w:r>
          </w:p>
        </w:tc>
        <w:tc>
          <w:tcPr>
            <w:tcW w:w="97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proofErr w:type="spellStart"/>
            <w:r w:rsidRPr="00CB383D">
              <w:rPr>
                <w:rFonts w:ascii="Book Antiqua" w:hAnsi="Book Antiqua" w:cs="Calibri"/>
                <w:color w:val="000000"/>
                <w:sz w:val="24"/>
                <w:szCs w:val="24"/>
              </w:rPr>
              <w:t>n.a</w:t>
            </w:r>
            <w:proofErr w:type="spellEnd"/>
            <w:r w:rsidRPr="00CB383D">
              <w:rPr>
                <w:rFonts w:ascii="Book Antiqua" w:hAnsi="Book Antiqua" w:cs="Calibri"/>
                <w:color w:val="000000"/>
                <w:sz w:val="24"/>
                <w:szCs w:val="24"/>
              </w:rPr>
              <w:t>.</w:t>
            </w:r>
          </w:p>
        </w:tc>
      </w:tr>
      <w:tr w:rsidR="00C41051" w:rsidRPr="00CB383D" w:rsidTr="00435A92">
        <w:trPr>
          <w:trHeight w:val="292"/>
        </w:trPr>
        <w:tc>
          <w:tcPr>
            <w:tcW w:w="1025" w:type="dxa"/>
            <w:tcBorders>
              <w:top w:val="nil"/>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4</w:t>
            </w:r>
          </w:p>
        </w:tc>
        <w:tc>
          <w:tcPr>
            <w:tcW w:w="1024"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20</w:t>
            </w:r>
            <w:r w:rsidR="00DD039F"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mg/1.5</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40</w:t>
            </w:r>
            <w:r w:rsidR="00DD039F"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mg/1</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wk</w:t>
            </w:r>
            <w:proofErr w:type="spellEnd"/>
          </w:p>
        </w:tc>
        <w:tc>
          <w:tcPr>
            <w:tcW w:w="1392" w:type="dxa"/>
            <w:tcBorders>
              <w:top w:val="nil"/>
              <w:left w:val="nil"/>
              <w:bottom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150/58</w:t>
            </w:r>
          </w:p>
        </w:tc>
        <w:tc>
          <w:tcPr>
            <w:tcW w:w="156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76/159</w:t>
            </w:r>
          </w:p>
        </w:tc>
        <w:tc>
          <w:tcPr>
            <w:tcW w:w="104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35</w:t>
            </w:r>
          </w:p>
        </w:tc>
        <w:tc>
          <w:tcPr>
            <w:tcW w:w="870"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1.43</w:t>
            </w:r>
          </w:p>
        </w:tc>
        <w:tc>
          <w:tcPr>
            <w:tcW w:w="347" w:type="dxa"/>
            <w:tcBorders>
              <w:top w:val="nil"/>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310/218</w:t>
            </w:r>
          </w:p>
        </w:tc>
        <w:tc>
          <w:tcPr>
            <w:tcW w:w="1151"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76/273</w:t>
            </w:r>
          </w:p>
        </w:tc>
        <w:tc>
          <w:tcPr>
            <w:tcW w:w="145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36</w:t>
            </w:r>
          </w:p>
        </w:tc>
        <w:tc>
          <w:tcPr>
            <w:tcW w:w="97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1.52</w:t>
            </w:r>
          </w:p>
        </w:tc>
      </w:tr>
      <w:tr w:rsidR="00C41051" w:rsidRPr="00CB383D" w:rsidTr="00435A92">
        <w:trPr>
          <w:trHeight w:val="292"/>
        </w:trPr>
        <w:tc>
          <w:tcPr>
            <w:tcW w:w="1025" w:type="dxa"/>
            <w:tcBorders>
              <w:top w:val="nil"/>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5</w:t>
            </w:r>
          </w:p>
        </w:tc>
        <w:tc>
          <w:tcPr>
            <w:tcW w:w="1024"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18</w:t>
            </w:r>
            <w:r w:rsidR="00DD039F"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mg/1</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40</w:t>
            </w:r>
            <w:r w:rsidR="00DD039F"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mg/4</w:t>
            </w:r>
            <w:r w:rsidR="00DD039F"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bottom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126/66</w:t>
            </w:r>
          </w:p>
        </w:tc>
        <w:tc>
          <w:tcPr>
            <w:tcW w:w="156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340/262</w:t>
            </w:r>
          </w:p>
        </w:tc>
        <w:tc>
          <w:tcPr>
            <w:tcW w:w="104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49</w:t>
            </w:r>
          </w:p>
        </w:tc>
        <w:tc>
          <w:tcPr>
            <w:tcW w:w="870"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proofErr w:type="spellStart"/>
            <w:r w:rsidRPr="00CB383D">
              <w:rPr>
                <w:rFonts w:ascii="Book Antiqua" w:hAnsi="Book Antiqua" w:cs="Calibri"/>
                <w:color w:val="000000"/>
                <w:sz w:val="24"/>
                <w:szCs w:val="24"/>
              </w:rPr>
              <w:t>n.a</w:t>
            </w:r>
            <w:proofErr w:type="spellEnd"/>
            <w:r w:rsidRPr="00CB383D">
              <w:rPr>
                <w:rFonts w:ascii="Book Antiqua" w:hAnsi="Book Antiqua" w:cs="Calibri"/>
                <w:color w:val="000000"/>
                <w:sz w:val="24"/>
                <w:szCs w:val="24"/>
              </w:rPr>
              <w:t>.</w:t>
            </w:r>
          </w:p>
        </w:tc>
        <w:tc>
          <w:tcPr>
            <w:tcW w:w="347" w:type="dxa"/>
            <w:tcBorders>
              <w:top w:val="nil"/>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6.7/2.9</w:t>
            </w:r>
          </w:p>
        </w:tc>
        <w:tc>
          <w:tcPr>
            <w:tcW w:w="1151"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8/16</w:t>
            </w:r>
          </w:p>
        </w:tc>
        <w:tc>
          <w:tcPr>
            <w:tcW w:w="145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42</w:t>
            </w:r>
          </w:p>
        </w:tc>
        <w:tc>
          <w:tcPr>
            <w:tcW w:w="97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proofErr w:type="spellStart"/>
            <w:r w:rsidRPr="00CB383D">
              <w:rPr>
                <w:rFonts w:ascii="Book Antiqua" w:hAnsi="Book Antiqua" w:cs="Calibri"/>
                <w:color w:val="000000"/>
                <w:sz w:val="24"/>
                <w:szCs w:val="24"/>
              </w:rPr>
              <w:t>n.a</w:t>
            </w:r>
            <w:proofErr w:type="spellEnd"/>
            <w:r w:rsidRPr="00CB383D">
              <w:rPr>
                <w:rFonts w:ascii="Book Antiqua" w:hAnsi="Book Antiqua" w:cs="Calibri"/>
                <w:color w:val="000000"/>
                <w:sz w:val="24"/>
                <w:szCs w:val="24"/>
              </w:rPr>
              <w:t>.</w:t>
            </w:r>
          </w:p>
        </w:tc>
      </w:tr>
      <w:tr w:rsidR="00C41051" w:rsidRPr="00CB383D" w:rsidTr="00435A92">
        <w:trPr>
          <w:trHeight w:val="292"/>
        </w:trPr>
        <w:tc>
          <w:tcPr>
            <w:tcW w:w="1025" w:type="dxa"/>
            <w:tcBorders>
              <w:top w:val="nil"/>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6</w:t>
            </w:r>
          </w:p>
        </w:tc>
        <w:tc>
          <w:tcPr>
            <w:tcW w:w="1024"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20</w:t>
            </w:r>
            <w:r w:rsidR="006F49A0"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mg/6</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bottom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221/142</w:t>
            </w:r>
          </w:p>
        </w:tc>
        <w:tc>
          <w:tcPr>
            <w:tcW w:w="156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235/204</w:t>
            </w:r>
          </w:p>
        </w:tc>
        <w:tc>
          <w:tcPr>
            <w:tcW w:w="104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32</w:t>
            </w:r>
          </w:p>
        </w:tc>
        <w:tc>
          <w:tcPr>
            <w:tcW w:w="870"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1.24</w:t>
            </w:r>
          </w:p>
        </w:tc>
        <w:tc>
          <w:tcPr>
            <w:tcW w:w="347" w:type="dxa"/>
            <w:tcBorders>
              <w:top w:val="nil"/>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324/252</w:t>
            </w:r>
          </w:p>
        </w:tc>
        <w:tc>
          <w:tcPr>
            <w:tcW w:w="1151"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267/584</w:t>
            </w:r>
          </w:p>
        </w:tc>
        <w:tc>
          <w:tcPr>
            <w:tcW w:w="145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33</w:t>
            </w:r>
          </w:p>
        </w:tc>
        <w:tc>
          <w:tcPr>
            <w:tcW w:w="97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2.17</w:t>
            </w:r>
          </w:p>
        </w:tc>
      </w:tr>
      <w:tr w:rsidR="00C41051" w:rsidRPr="00CB383D" w:rsidTr="00435A92">
        <w:trPr>
          <w:trHeight w:val="292"/>
        </w:trPr>
        <w:tc>
          <w:tcPr>
            <w:tcW w:w="1025" w:type="dxa"/>
            <w:tcBorders>
              <w:top w:val="nil"/>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7</w:t>
            </w:r>
          </w:p>
        </w:tc>
        <w:tc>
          <w:tcPr>
            <w:tcW w:w="1024"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6F49A0"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mg/2</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bottom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268/121</w:t>
            </w:r>
          </w:p>
        </w:tc>
        <w:tc>
          <w:tcPr>
            <w:tcW w:w="156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532/897</w:t>
            </w:r>
          </w:p>
        </w:tc>
        <w:tc>
          <w:tcPr>
            <w:tcW w:w="104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38</w:t>
            </w:r>
          </w:p>
        </w:tc>
        <w:tc>
          <w:tcPr>
            <w:tcW w:w="870"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1.16</w:t>
            </w:r>
          </w:p>
        </w:tc>
        <w:tc>
          <w:tcPr>
            <w:tcW w:w="347" w:type="dxa"/>
            <w:tcBorders>
              <w:top w:val="nil"/>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19/15</w:t>
            </w:r>
          </w:p>
        </w:tc>
        <w:tc>
          <w:tcPr>
            <w:tcW w:w="1151"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100/124</w:t>
            </w:r>
          </w:p>
        </w:tc>
        <w:tc>
          <w:tcPr>
            <w:tcW w:w="145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52</w:t>
            </w:r>
          </w:p>
        </w:tc>
        <w:tc>
          <w:tcPr>
            <w:tcW w:w="97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0.9</w:t>
            </w:r>
          </w:p>
        </w:tc>
      </w:tr>
      <w:tr w:rsidR="00C41051" w:rsidRPr="00CB383D" w:rsidTr="00435A92">
        <w:trPr>
          <w:trHeight w:val="292"/>
        </w:trPr>
        <w:tc>
          <w:tcPr>
            <w:tcW w:w="1025" w:type="dxa"/>
            <w:tcBorders>
              <w:top w:val="nil"/>
              <w:left w:val="nil"/>
              <w:bottom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8</w:t>
            </w:r>
          </w:p>
        </w:tc>
        <w:tc>
          <w:tcPr>
            <w:tcW w:w="1024"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16</w:t>
            </w:r>
            <w:r w:rsidR="006F49A0"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mg/6</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bottom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308/131</w:t>
            </w:r>
          </w:p>
        </w:tc>
        <w:tc>
          <w:tcPr>
            <w:tcW w:w="156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150/187</w:t>
            </w:r>
          </w:p>
        </w:tc>
        <w:tc>
          <w:tcPr>
            <w:tcW w:w="1045"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41</w:t>
            </w:r>
          </w:p>
        </w:tc>
        <w:tc>
          <w:tcPr>
            <w:tcW w:w="870"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1.13</w:t>
            </w:r>
          </w:p>
        </w:tc>
        <w:tc>
          <w:tcPr>
            <w:tcW w:w="347" w:type="dxa"/>
            <w:tcBorders>
              <w:top w:val="nil"/>
              <w:left w:val="nil"/>
              <w:bottom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273/148</w:t>
            </w:r>
          </w:p>
        </w:tc>
        <w:tc>
          <w:tcPr>
            <w:tcW w:w="1151"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448/410</w:t>
            </w:r>
          </w:p>
        </w:tc>
        <w:tc>
          <w:tcPr>
            <w:tcW w:w="145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28</w:t>
            </w:r>
          </w:p>
        </w:tc>
        <w:tc>
          <w:tcPr>
            <w:tcW w:w="978" w:type="dxa"/>
            <w:tcBorders>
              <w:top w:val="nil"/>
              <w:left w:val="nil"/>
              <w:bottom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1.36</w:t>
            </w:r>
          </w:p>
        </w:tc>
      </w:tr>
      <w:tr w:rsidR="00C41051" w:rsidRPr="00CB383D" w:rsidTr="00435A92">
        <w:trPr>
          <w:trHeight w:val="292"/>
        </w:trPr>
        <w:tc>
          <w:tcPr>
            <w:tcW w:w="1025" w:type="dxa"/>
            <w:tcBorders>
              <w:top w:val="nil"/>
              <w:left w:val="nil"/>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9</w:t>
            </w:r>
          </w:p>
        </w:tc>
        <w:tc>
          <w:tcPr>
            <w:tcW w:w="1024" w:type="dxa"/>
            <w:gridSpan w:val="2"/>
            <w:tcBorders>
              <w:top w:val="nil"/>
              <w:left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18</w:t>
            </w:r>
            <w:r w:rsidR="006F49A0"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mg/3</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316/243</w:t>
            </w:r>
          </w:p>
        </w:tc>
        <w:tc>
          <w:tcPr>
            <w:tcW w:w="1565"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1240/1565</w:t>
            </w:r>
          </w:p>
        </w:tc>
        <w:tc>
          <w:tcPr>
            <w:tcW w:w="1045"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37</w:t>
            </w:r>
          </w:p>
        </w:tc>
        <w:tc>
          <w:tcPr>
            <w:tcW w:w="870"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1.71</w:t>
            </w:r>
          </w:p>
        </w:tc>
        <w:tc>
          <w:tcPr>
            <w:tcW w:w="347" w:type="dxa"/>
            <w:tcBorders>
              <w:top w:val="nil"/>
              <w:left w:val="nil"/>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358/258</w:t>
            </w:r>
          </w:p>
        </w:tc>
        <w:tc>
          <w:tcPr>
            <w:tcW w:w="1151"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195/283</w:t>
            </w:r>
          </w:p>
        </w:tc>
        <w:tc>
          <w:tcPr>
            <w:tcW w:w="1458"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32</w:t>
            </w:r>
          </w:p>
        </w:tc>
        <w:tc>
          <w:tcPr>
            <w:tcW w:w="978" w:type="dxa"/>
            <w:tcBorders>
              <w:top w:val="nil"/>
              <w:left w:val="nil"/>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proofErr w:type="spellStart"/>
            <w:r w:rsidRPr="00CB383D">
              <w:rPr>
                <w:rFonts w:ascii="Book Antiqua" w:hAnsi="Book Antiqua" w:cs="Calibri"/>
                <w:color w:val="000000"/>
                <w:sz w:val="24"/>
                <w:szCs w:val="24"/>
              </w:rPr>
              <w:t>n.a</w:t>
            </w:r>
            <w:proofErr w:type="spellEnd"/>
            <w:r w:rsidRPr="00CB383D">
              <w:rPr>
                <w:rFonts w:ascii="Book Antiqua" w:hAnsi="Book Antiqua" w:cs="Calibri"/>
                <w:color w:val="000000"/>
                <w:sz w:val="24"/>
                <w:szCs w:val="24"/>
              </w:rPr>
              <w:t>.</w:t>
            </w:r>
          </w:p>
        </w:tc>
      </w:tr>
      <w:tr w:rsidR="00C41051" w:rsidRPr="00CB383D" w:rsidTr="00435A92">
        <w:trPr>
          <w:trHeight w:val="292"/>
        </w:trPr>
        <w:tc>
          <w:tcPr>
            <w:tcW w:w="1025" w:type="dxa"/>
            <w:tcBorders>
              <w:top w:val="nil"/>
              <w:left w:val="nil"/>
              <w:bottom w:val="single" w:sz="4" w:space="0" w:color="auto"/>
              <w:right w:val="nil"/>
            </w:tcBorders>
            <w:shd w:val="clear" w:color="auto" w:fill="auto"/>
            <w:noWrap/>
            <w:vAlign w:val="center"/>
            <w:hideMark/>
          </w:tcPr>
          <w:p w:rsidR="00C41051" w:rsidRPr="00CB383D" w:rsidRDefault="00C41051"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11</w:t>
            </w:r>
          </w:p>
        </w:tc>
        <w:tc>
          <w:tcPr>
            <w:tcW w:w="1024" w:type="dxa"/>
            <w:gridSpan w:val="2"/>
            <w:tcBorders>
              <w:top w:val="nil"/>
              <w:left w:val="nil"/>
              <w:bottom w:val="single" w:sz="4" w:space="0" w:color="auto"/>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3400" w:type="dxa"/>
            <w:gridSpan w:val="2"/>
            <w:tcBorders>
              <w:top w:val="nil"/>
              <w:left w:val="nil"/>
              <w:bottom w:val="single" w:sz="4" w:space="0" w:color="auto"/>
              <w:right w:val="nil"/>
            </w:tcBorders>
            <w:shd w:val="clear" w:color="auto" w:fill="auto"/>
            <w:noWrap/>
            <w:vAlign w:val="center"/>
            <w:hideMark/>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18</w:t>
            </w:r>
            <w:r w:rsidR="006F49A0"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mg/2</w:t>
            </w:r>
            <w:r w:rsidR="006F49A0"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392" w:type="dxa"/>
            <w:tcBorders>
              <w:top w:val="nil"/>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122/87</w:t>
            </w:r>
          </w:p>
        </w:tc>
        <w:tc>
          <w:tcPr>
            <w:tcW w:w="1565"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106/155</w:t>
            </w:r>
          </w:p>
        </w:tc>
        <w:tc>
          <w:tcPr>
            <w:tcW w:w="1045"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proofErr w:type="spellStart"/>
            <w:r w:rsidRPr="00CB383D">
              <w:rPr>
                <w:rFonts w:ascii="Book Antiqua" w:hAnsi="Book Antiqua" w:cs="Calibri"/>
                <w:color w:val="000000"/>
                <w:sz w:val="24"/>
                <w:szCs w:val="24"/>
              </w:rPr>
              <w:t>n.a</w:t>
            </w:r>
            <w:proofErr w:type="spellEnd"/>
            <w:r w:rsidRPr="00CB383D">
              <w:rPr>
                <w:rFonts w:ascii="Book Antiqua" w:hAnsi="Book Antiqua" w:cs="Calibri"/>
                <w:color w:val="000000"/>
                <w:sz w:val="24"/>
                <w:szCs w:val="24"/>
              </w:rPr>
              <w:t>.</w:t>
            </w:r>
          </w:p>
        </w:tc>
        <w:tc>
          <w:tcPr>
            <w:tcW w:w="870"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1.02</w:t>
            </w:r>
          </w:p>
        </w:tc>
        <w:tc>
          <w:tcPr>
            <w:tcW w:w="347" w:type="dxa"/>
            <w:tcBorders>
              <w:top w:val="nil"/>
              <w:left w:val="nil"/>
              <w:bottom w:val="single" w:sz="4" w:space="0" w:color="auto"/>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85/68</w:t>
            </w:r>
          </w:p>
        </w:tc>
        <w:tc>
          <w:tcPr>
            <w:tcW w:w="1151"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83/167</w:t>
            </w:r>
          </w:p>
        </w:tc>
        <w:tc>
          <w:tcPr>
            <w:tcW w:w="1458"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39</w:t>
            </w:r>
          </w:p>
        </w:tc>
        <w:tc>
          <w:tcPr>
            <w:tcW w:w="978" w:type="dxa"/>
            <w:tcBorders>
              <w:top w:val="nil"/>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proofErr w:type="spellStart"/>
            <w:r w:rsidRPr="00CB383D">
              <w:rPr>
                <w:rFonts w:ascii="Book Antiqua" w:hAnsi="Book Antiqua" w:cs="Calibri"/>
                <w:color w:val="000000"/>
                <w:sz w:val="24"/>
                <w:szCs w:val="24"/>
              </w:rPr>
              <w:t>n.a</w:t>
            </w:r>
            <w:proofErr w:type="spellEnd"/>
            <w:r w:rsidRPr="00CB383D">
              <w:rPr>
                <w:rFonts w:ascii="Book Antiqua" w:hAnsi="Book Antiqua" w:cs="Calibri"/>
                <w:color w:val="000000"/>
                <w:sz w:val="24"/>
                <w:szCs w:val="24"/>
              </w:rPr>
              <w:t>.</w:t>
            </w:r>
          </w:p>
        </w:tc>
      </w:tr>
      <w:tr w:rsidR="00C41051" w:rsidRPr="00CB383D" w:rsidTr="00435A92">
        <w:trPr>
          <w:trHeight w:val="660"/>
        </w:trPr>
        <w:tc>
          <w:tcPr>
            <w:tcW w:w="1275" w:type="dxa"/>
            <w:gridSpan w:val="2"/>
            <w:tcBorders>
              <w:top w:val="single" w:sz="4" w:space="0" w:color="auto"/>
              <w:left w:val="nil"/>
              <w:bottom w:val="single" w:sz="4" w:space="0" w:color="auto"/>
              <w:right w:val="nil"/>
            </w:tcBorders>
            <w:shd w:val="clear" w:color="auto" w:fill="auto"/>
            <w:noWrap/>
            <w:vAlign w:val="center"/>
          </w:tcPr>
          <w:p w:rsidR="00C41051" w:rsidRPr="00CB383D" w:rsidRDefault="00C41051" w:rsidP="006E5216">
            <w:pPr>
              <w:adjustRightInd w:val="0"/>
              <w:snapToGrid w:val="0"/>
              <w:rPr>
                <w:rFonts w:ascii="Book Antiqua" w:hAnsi="Book Antiqua" w:cs="Calibri"/>
                <w:color w:val="000000"/>
                <w:sz w:val="24"/>
                <w:szCs w:val="24"/>
              </w:rPr>
            </w:pPr>
          </w:p>
        </w:tc>
        <w:tc>
          <w:tcPr>
            <w:tcW w:w="1217" w:type="dxa"/>
            <w:gridSpan w:val="2"/>
            <w:tcBorders>
              <w:top w:val="single" w:sz="4" w:space="0" w:color="auto"/>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p>
        </w:tc>
        <w:tc>
          <w:tcPr>
            <w:tcW w:w="2957" w:type="dxa"/>
            <w:tcBorders>
              <w:top w:val="single" w:sz="4" w:space="0" w:color="auto"/>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 range</w:t>
            </w:r>
          </w:p>
        </w:tc>
        <w:tc>
          <w:tcPr>
            <w:tcW w:w="1392" w:type="dxa"/>
            <w:tcBorders>
              <w:top w:val="single" w:sz="4" w:space="0" w:color="auto"/>
              <w:left w:val="nil"/>
              <w:bottom w:val="single" w:sz="4" w:space="0" w:color="auto"/>
              <w:right w:val="nil"/>
            </w:tcBorders>
            <w:shd w:val="clear" w:color="auto" w:fill="auto"/>
            <w:noWrap/>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5-21/0-3.4</w:t>
            </w:r>
          </w:p>
        </w:tc>
        <w:tc>
          <w:tcPr>
            <w:tcW w:w="1565"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0-40</w:t>
            </w:r>
          </w:p>
        </w:tc>
        <w:tc>
          <w:tcPr>
            <w:tcW w:w="1045" w:type="dxa"/>
            <w:tcBorders>
              <w:top w:val="single" w:sz="4" w:space="0" w:color="auto"/>
              <w:left w:val="nil"/>
              <w:bottom w:val="single" w:sz="4" w:space="0" w:color="auto"/>
              <w:right w:val="nil"/>
            </w:tcBorders>
            <w:vAlign w:val="center"/>
          </w:tcPr>
          <w:p w:rsidR="00C41051" w:rsidRPr="00CB383D" w:rsidRDefault="00B43DD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35-52</w:t>
            </w:r>
          </w:p>
        </w:tc>
        <w:tc>
          <w:tcPr>
            <w:tcW w:w="870" w:type="dxa"/>
            <w:tcBorders>
              <w:top w:val="single" w:sz="4" w:space="0" w:color="auto"/>
              <w:left w:val="nil"/>
              <w:bottom w:val="single" w:sz="4" w:space="0" w:color="auto"/>
              <w:right w:val="nil"/>
            </w:tcBorders>
            <w:vAlign w:val="center"/>
          </w:tcPr>
          <w:p w:rsidR="00BE25B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0.8</w:t>
            </w:r>
          </w:p>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w:t>
            </w:r>
          </w:p>
        </w:tc>
        <w:tc>
          <w:tcPr>
            <w:tcW w:w="347" w:type="dxa"/>
            <w:tcBorders>
              <w:top w:val="single" w:sz="4" w:space="0" w:color="auto"/>
              <w:left w:val="nil"/>
              <w:bottom w:val="single" w:sz="4" w:space="0" w:color="auto"/>
              <w:right w:val="nil"/>
            </w:tcBorders>
          </w:tcPr>
          <w:p w:rsidR="00C41051" w:rsidRPr="00CB383D" w:rsidRDefault="00C41051" w:rsidP="006F49A0">
            <w:pPr>
              <w:adjustRightInd w:val="0"/>
              <w:snapToGrid w:val="0"/>
              <w:jc w:val="center"/>
              <w:rPr>
                <w:rFonts w:ascii="Book Antiqua" w:hAnsi="Book Antiqua" w:cs="Calibri"/>
                <w:color w:val="000000"/>
                <w:sz w:val="24"/>
                <w:szCs w:val="24"/>
              </w:rPr>
            </w:pPr>
          </w:p>
        </w:tc>
        <w:tc>
          <w:tcPr>
            <w:tcW w:w="1392"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5-21/0-3.4</w:t>
            </w:r>
          </w:p>
        </w:tc>
        <w:tc>
          <w:tcPr>
            <w:tcW w:w="1151" w:type="dxa"/>
            <w:tcBorders>
              <w:top w:val="single" w:sz="4" w:space="0" w:color="auto"/>
              <w:left w:val="nil"/>
              <w:bottom w:val="single" w:sz="4" w:space="0" w:color="auto"/>
              <w:right w:val="nil"/>
            </w:tcBorders>
            <w:vAlign w:val="center"/>
          </w:tcPr>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0-40</w:t>
            </w:r>
          </w:p>
        </w:tc>
        <w:tc>
          <w:tcPr>
            <w:tcW w:w="1458" w:type="dxa"/>
            <w:tcBorders>
              <w:top w:val="single" w:sz="4" w:space="0" w:color="auto"/>
              <w:left w:val="nil"/>
              <w:bottom w:val="single" w:sz="4" w:space="0" w:color="auto"/>
              <w:right w:val="nil"/>
            </w:tcBorders>
            <w:vAlign w:val="center"/>
          </w:tcPr>
          <w:p w:rsidR="00C41051" w:rsidRPr="00CB383D" w:rsidRDefault="004574B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35-52</w:t>
            </w:r>
          </w:p>
        </w:tc>
        <w:tc>
          <w:tcPr>
            <w:tcW w:w="978" w:type="dxa"/>
            <w:tcBorders>
              <w:top w:val="single" w:sz="4" w:space="0" w:color="auto"/>
              <w:left w:val="nil"/>
              <w:bottom w:val="single" w:sz="4" w:space="0" w:color="auto"/>
              <w:right w:val="nil"/>
            </w:tcBorders>
            <w:vAlign w:val="center"/>
          </w:tcPr>
          <w:p w:rsidR="00BE25B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0.8</w:t>
            </w:r>
          </w:p>
          <w:p w:rsidR="00C41051" w:rsidRPr="00CB383D" w:rsidRDefault="00C41051" w:rsidP="006F49A0">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w:t>
            </w:r>
          </w:p>
        </w:tc>
      </w:tr>
    </w:tbl>
    <w:p w:rsidR="005B580C" w:rsidRPr="00CB383D" w:rsidRDefault="004574B1" w:rsidP="006E5216">
      <w:pPr>
        <w:pStyle w:val="-3"/>
        <w:adjustRightInd w:val="0"/>
        <w:snapToGrid w:val="0"/>
        <w:ind w:firstLine="0"/>
        <w:rPr>
          <w:rFonts w:ascii="Book Antiqua" w:hAnsi="Book Antiqua"/>
          <w:color w:val="000000"/>
          <w:sz w:val="24"/>
          <w:szCs w:val="24"/>
        </w:rPr>
      </w:pPr>
      <w:r w:rsidRPr="00CB383D">
        <w:rPr>
          <w:rFonts w:ascii="Book Antiqua" w:hAnsi="Book Antiqua"/>
          <w:color w:val="000000"/>
          <w:sz w:val="24"/>
          <w:szCs w:val="24"/>
          <w:vertAlign w:val="superscript"/>
        </w:rPr>
        <w:t>1</w:t>
      </w:r>
      <w:r w:rsidR="006F49A0" w:rsidRPr="00CB383D">
        <w:rPr>
          <w:rFonts w:ascii="Book Antiqua" w:hAnsi="Book Antiqua"/>
          <w:color w:val="000000"/>
          <w:sz w:val="24"/>
          <w:szCs w:val="24"/>
        </w:rPr>
        <w:t>P</w:t>
      </w:r>
      <w:r w:rsidR="005B580C" w:rsidRPr="00CB383D">
        <w:rPr>
          <w:rFonts w:ascii="Book Antiqua" w:hAnsi="Book Antiqua"/>
          <w:color w:val="000000"/>
          <w:sz w:val="24"/>
          <w:szCs w:val="24"/>
        </w:rPr>
        <w:t>atient</w:t>
      </w:r>
      <w:r w:rsidR="00306C19" w:rsidRPr="00CB383D">
        <w:rPr>
          <w:rFonts w:ascii="Book Antiqua" w:hAnsi="Book Antiqua"/>
          <w:color w:val="000000"/>
          <w:sz w:val="24"/>
          <w:szCs w:val="24"/>
        </w:rPr>
        <w:t>s</w:t>
      </w:r>
      <w:r w:rsidR="005B580C" w:rsidRPr="00CB383D">
        <w:rPr>
          <w:rFonts w:ascii="Book Antiqua" w:hAnsi="Book Antiqua"/>
          <w:color w:val="000000"/>
          <w:sz w:val="24"/>
          <w:szCs w:val="24"/>
        </w:rPr>
        <w:t xml:space="preserve"> 2, 10</w:t>
      </w:r>
      <w:r w:rsidR="00306C19" w:rsidRPr="00CB383D">
        <w:rPr>
          <w:rFonts w:ascii="Book Antiqua" w:hAnsi="Book Antiqua"/>
          <w:color w:val="000000"/>
          <w:sz w:val="24"/>
          <w:szCs w:val="24"/>
        </w:rPr>
        <w:t>,</w:t>
      </w:r>
      <w:r w:rsidR="005B580C" w:rsidRPr="00CB383D">
        <w:rPr>
          <w:rFonts w:ascii="Book Antiqua" w:hAnsi="Book Antiqua"/>
          <w:color w:val="000000"/>
          <w:sz w:val="24"/>
          <w:szCs w:val="24"/>
        </w:rPr>
        <w:t xml:space="preserve"> and 12 did not receive </w:t>
      </w:r>
      <w:bookmarkStart w:id="279" w:name="OLE_LINK58"/>
      <w:bookmarkStart w:id="280" w:name="OLE_LINK59"/>
      <w:proofErr w:type="spellStart"/>
      <w:r w:rsidR="006F49A0" w:rsidRPr="00CB383D">
        <w:rPr>
          <w:rFonts w:ascii="Book Antiqua" w:eastAsia="Arial" w:hAnsi="Book Antiqua"/>
          <w:color w:val="000000"/>
          <w:sz w:val="24"/>
          <w:szCs w:val="24"/>
        </w:rPr>
        <w:t>ursodeoxycholic</w:t>
      </w:r>
      <w:proofErr w:type="spellEnd"/>
      <w:r w:rsidR="006F49A0" w:rsidRPr="00CB383D">
        <w:rPr>
          <w:rFonts w:ascii="Book Antiqua" w:eastAsia="Arial" w:hAnsi="Book Antiqua"/>
          <w:color w:val="000000"/>
          <w:sz w:val="24"/>
          <w:szCs w:val="24"/>
        </w:rPr>
        <w:t xml:space="preserve"> acid</w:t>
      </w:r>
      <w:bookmarkEnd w:id="279"/>
      <w:bookmarkEnd w:id="280"/>
      <w:r w:rsidR="005B580C" w:rsidRPr="00CB383D">
        <w:rPr>
          <w:rFonts w:ascii="Book Antiqua" w:hAnsi="Book Antiqua"/>
          <w:color w:val="000000"/>
          <w:sz w:val="24"/>
          <w:szCs w:val="24"/>
        </w:rPr>
        <w:t xml:space="preserve"> therapy</w:t>
      </w:r>
      <w:r w:rsidR="006F49A0" w:rsidRPr="00CB383D">
        <w:rPr>
          <w:rFonts w:ascii="Book Antiqua" w:hAnsi="Book Antiqua"/>
          <w:color w:val="000000"/>
          <w:sz w:val="24"/>
          <w:szCs w:val="24"/>
        </w:rPr>
        <w:t xml:space="preserve">. </w:t>
      </w:r>
      <w:proofErr w:type="spellStart"/>
      <w:r w:rsidR="006F49A0" w:rsidRPr="00CB383D">
        <w:rPr>
          <w:rFonts w:ascii="Book Antiqua" w:hAnsi="Book Antiqua"/>
          <w:color w:val="000000"/>
          <w:sz w:val="24"/>
          <w:szCs w:val="24"/>
        </w:rPr>
        <w:t>n.a</w:t>
      </w:r>
      <w:proofErr w:type="spellEnd"/>
      <w:r w:rsidR="006F49A0" w:rsidRPr="00CB383D">
        <w:rPr>
          <w:rFonts w:ascii="Book Antiqua" w:hAnsi="Book Antiqua"/>
          <w:color w:val="000000"/>
          <w:sz w:val="24"/>
          <w:szCs w:val="24"/>
        </w:rPr>
        <w:t>.: N</w:t>
      </w:r>
      <w:r w:rsidR="005B580C" w:rsidRPr="00CB383D">
        <w:rPr>
          <w:rFonts w:ascii="Book Antiqua" w:hAnsi="Book Antiqua"/>
          <w:color w:val="000000"/>
          <w:sz w:val="24"/>
          <w:szCs w:val="24"/>
        </w:rPr>
        <w:t>ot available</w:t>
      </w:r>
      <w:r w:rsidR="006F49A0" w:rsidRPr="00CB383D">
        <w:rPr>
          <w:rFonts w:ascii="Book Antiqua" w:hAnsi="Book Antiqua"/>
          <w:color w:val="000000"/>
          <w:sz w:val="24"/>
          <w:szCs w:val="24"/>
        </w:rPr>
        <w:t xml:space="preserve">; </w:t>
      </w:r>
      <w:proofErr w:type="spellStart"/>
      <w:r w:rsidR="006F49A0" w:rsidRPr="00CB383D">
        <w:rPr>
          <w:rFonts w:ascii="Book Antiqua" w:hAnsi="Book Antiqua"/>
          <w:color w:val="000000"/>
          <w:sz w:val="24"/>
          <w:szCs w:val="24"/>
        </w:rPr>
        <w:t>UDCA</w:t>
      </w:r>
      <w:proofErr w:type="spellEnd"/>
      <w:r w:rsidR="006F49A0" w:rsidRPr="00CB383D">
        <w:rPr>
          <w:rFonts w:ascii="Book Antiqua" w:hAnsi="Book Antiqua"/>
          <w:color w:val="000000"/>
          <w:sz w:val="24"/>
          <w:szCs w:val="24"/>
        </w:rPr>
        <w:t xml:space="preserve">: </w:t>
      </w:r>
      <w:proofErr w:type="spellStart"/>
      <w:r w:rsidR="006F49A0" w:rsidRPr="00CB383D">
        <w:rPr>
          <w:rFonts w:ascii="Book Antiqua" w:hAnsi="Book Antiqua"/>
          <w:color w:val="000000"/>
          <w:sz w:val="24"/>
          <w:szCs w:val="24"/>
        </w:rPr>
        <w:t>Ursodeoxycholic</w:t>
      </w:r>
      <w:proofErr w:type="spellEnd"/>
      <w:r w:rsidR="006F49A0" w:rsidRPr="00CB383D">
        <w:rPr>
          <w:rFonts w:ascii="Book Antiqua" w:hAnsi="Book Antiqua"/>
          <w:color w:val="000000"/>
          <w:sz w:val="24"/>
          <w:szCs w:val="24"/>
        </w:rPr>
        <w:t xml:space="preserve"> acid; ALT: Alanine aminotransferase; AST: Aspartic transaminase; TB: Total bilirubin; DB: Direct bilirubin; INR: International normalized ratio; ALB: Albumin.</w:t>
      </w:r>
    </w:p>
    <w:p w:rsidR="00403E25" w:rsidRPr="00CB383D" w:rsidRDefault="006F49A0" w:rsidP="006E5216">
      <w:pPr>
        <w:pStyle w:val="af"/>
        <w:keepNext/>
        <w:adjustRightInd w:val="0"/>
        <w:snapToGrid w:val="0"/>
        <w:rPr>
          <w:rFonts w:ascii="Book Antiqua" w:hAnsi="Book Antiqua"/>
          <w:b/>
          <w:color w:val="000000"/>
          <w:sz w:val="24"/>
          <w:szCs w:val="24"/>
        </w:rPr>
      </w:pPr>
      <w:r w:rsidRPr="00CB383D">
        <w:rPr>
          <w:rFonts w:ascii="Book Antiqua" w:eastAsia="宋体" w:hAnsi="Book Antiqua"/>
          <w:color w:val="000000"/>
          <w:sz w:val="24"/>
          <w:szCs w:val="24"/>
        </w:rPr>
        <w:br w:type="page"/>
      </w:r>
      <w:r w:rsidR="00403E25" w:rsidRPr="00CB383D">
        <w:rPr>
          <w:rFonts w:ascii="Book Antiqua" w:hAnsi="Book Antiqua"/>
          <w:b/>
          <w:color w:val="000000"/>
          <w:sz w:val="24"/>
          <w:szCs w:val="24"/>
        </w:rPr>
        <w:lastRenderedPageBreak/>
        <w:t>Table</w:t>
      </w:r>
      <w:r w:rsidRPr="00CB383D">
        <w:rPr>
          <w:rFonts w:ascii="Book Antiqua" w:hAnsi="Book Antiqua"/>
          <w:b/>
          <w:color w:val="000000"/>
          <w:sz w:val="24"/>
          <w:szCs w:val="24"/>
        </w:rPr>
        <w:t xml:space="preserve"> </w:t>
      </w:r>
      <w:r w:rsidR="00403E25" w:rsidRPr="00CB383D">
        <w:rPr>
          <w:rFonts w:ascii="Book Antiqua" w:hAnsi="Book Antiqua"/>
          <w:b/>
          <w:color w:val="000000"/>
          <w:sz w:val="24"/>
          <w:szCs w:val="24"/>
        </w:rPr>
        <w:t>3 Evolution of clinical feature or liver function tests</w:t>
      </w:r>
      <w:r w:rsidRPr="00CB383D">
        <w:rPr>
          <w:rFonts w:ascii="Book Antiqua" w:hAnsi="Book Antiqua"/>
          <w:b/>
          <w:color w:val="000000"/>
          <w:sz w:val="24"/>
          <w:szCs w:val="24"/>
        </w:rPr>
        <w:t xml:space="preserve"> </w:t>
      </w:r>
      <w:r w:rsidR="00306C19" w:rsidRPr="00CB383D">
        <w:rPr>
          <w:rFonts w:ascii="Book Antiqua" w:hAnsi="Book Antiqua"/>
          <w:b/>
          <w:color w:val="000000"/>
          <w:sz w:val="24"/>
          <w:szCs w:val="24"/>
        </w:rPr>
        <w:t xml:space="preserve">during </w:t>
      </w:r>
      <w:r w:rsidRPr="00CB383D">
        <w:rPr>
          <w:rFonts w:ascii="Book Antiqua" w:hAnsi="Book Antiqua"/>
          <w:b/>
          <w:color w:val="000000"/>
          <w:sz w:val="24"/>
          <w:szCs w:val="24"/>
        </w:rPr>
        <w:t xml:space="preserve">oral </w:t>
      </w:r>
      <w:proofErr w:type="spellStart"/>
      <w:r w:rsidRPr="00CB383D">
        <w:rPr>
          <w:rFonts w:ascii="Book Antiqua" w:hAnsi="Book Antiqua"/>
          <w:b/>
          <w:color w:val="000000"/>
          <w:sz w:val="24"/>
          <w:szCs w:val="24"/>
        </w:rPr>
        <w:t>chenodeoxycholic</w:t>
      </w:r>
      <w:proofErr w:type="spellEnd"/>
      <w:r w:rsidRPr="00CB383D">
        <w:rPr>
          <w:rFonts w:ascii="Book Antiqua" w:hAnsi="Book Antiqua"/>
          <w:b/>
          <w:color w:val="000000"/>
          <w:sz w:val="24"/>
          <w:szCs w:val="24"/>
        </w:rPr>
        <w:t xml:space="preserve"> acid therapy in 11 c</w:t>
      </w:r>
      <w:r w:rsidR="00403E25" w:rsidRPr="00CB383D">
        <w:rPr>
          <w:rFonts w:ascii="Book Antiqua" w:hAnsi="Book Antiqua"/>
          <w:b/>
          <w:color w:val="000000"/>
          <w:sz w:val="24"/>
          <w:szCs w:val="24"/>
        </w:rPr>
        <w:t>hildren with ∆4-3-oxosteroid 5β-reductase deficiency</w:t>
      </w:r>
    </w:p>
    <w:tbl>
      <w:tblPr>
        <w:tblW w:w="14707" w:type="dxa"/>
        <w:tblInd w:w="-318" w:type="dxa"/>
        <w:tblLayout w:type="fixed"/>
        <w:tblLook w:val="04A0" w:firstRow="1" w:lastRow="0" w:firstColumn="1" w:lastColumn="0" w:noHBand="0" w:noVBand="1"/>
      </w:tblPr>
      <w:tblGrid>
        <w:gridCol w:w="970"/>
        <w:gridCol w:w="1138"/>
        <w:gridCol w:w="1626"/>
        <w:gridCol w:w="4205"/>
        <w:gridCol w:w="1563"/>
        <w:gridCol w:w="2277"/>
        <w:gridCol w:w="2928"/>
      </w:tblGrid>
      <w:tr w:rsidR="00403E25" w:rsidRPr="00CB383D" w:rsidTr="003B6DA1">
        <w:trPr>
          <w:trHeight w:val="2011"/>
        </w:trPr>
        <w:tc>
          <w:tcPr>
            <w:tcW w:w="970" w:type="dxa"/>
            <w:tcBorders>
              <w:top w:val="single" w:sz="4" w:space="0" w:color="auto"/>
              <w:left w:val="nil"/>
              <w:bottom w:val="single" w:sz="4" w:space="0" w:color="auto"/>
              <w:right w:val="nil"/>
            </w:tcBorders>
            <w:shd w:val="clear" w:color="auto" w:fill="auto"/>
            <w:vAlign w:val="center"/>
            <w:hideMark/>
          </w:tcPr>
          <w:p w:rsidR="00403E25" w:rsidRPr="00CB383D" w:rsidRDefault="00403E25" w:rsidP="006E5216">
            <w:pPr>
              <w:adjustRightInd w:val="0"/>
              <w:snapToGrid w:val="0"/>
              <w:rPr>
                <w:rFonts w:ascii="Book Antiqua" w:hAnsi="Book Antiqua" w:cs="Calibri"/>
                <w:b/>
                <w:color w:val="000000"/>
                <w:sz w:val="24"/>
                <w:szCs w:val="24"/>
              </w:rPr>
            </w:pPr>
            <w:r w:rsidRPr="00CB383D">
              <w:rPr>
                <w:rFonts w:ascii="Book Antiqua" w:hAnsi="Book Antiqua" w:cs="Calibri"/>
                <w:b/>
                <w:color w:val="000000"/>
                <w:sz w:val="24"/>
                <w:szCs w:val="24"/>
              </w:rPr>
              <w:t>P</w:t>
            </w:r>
            <w:r w:rsidR="002C57AC" w:rsidRPr="00CB383D">
              <w:rPr>
                <w:rFonts w:ascii="Book Antiqua" w:hAnsi="Book Antiqua" w:cs="Calibri"/>
                <w:b/>
                <w:color w:val="000000"/>
                <w:sz w:val="24"/>
                <w:szCs w:val="24"/>
              </w:rPr>
              <w:t>a</w:t>
            </w:r>
            <w:r w:rsidRPr="00CB383D">
              <w:rPr>
                <w:rFonts w:ascii="Book Antiqua" w:hAnsi="Book Antiqua" w:cs="Calibri"/>
                <w:b/>
                <w:color w:val="000000"/>
                <w:sz w:val="24"/>
                <w:szCs w:val="24"/>
              </w:rPr>
              <w:t>t</w:t>
            </w:r>
            <w:r w:rsidR="002C57AC" w:rsidRPr="00CB383D">
              <w:rPr>
                <w:rFonts w:ascii="Book Antiqua" w:hAnsi="Book Antiqua" w:cs="Calibri"/>
                <w:b/>
                <w:color w:val="000000"/>
                <w:sz w:val="24"/>
                <w:szCs w:val="24"/>
              </w:rPr>
              <w:t xml:space="preserve">ient </w:t>
            </w:r>
            <w:r w:rsidRPr="00CB383D">
              <w:rPr>
                <w:rFonts w:ascii="Book Antiqua" w:hAnsi="Book Antiqua" w:cs="Calibri"/>
                <w:b/>
                <w:color w:val="000000"/>
                <w:sz w:val="24"/>
                <w:szCs w:val="24"/>
              </w:rPr>
              <w:t>No</w:t>
            </w:r>
            <w:r w:rsidR="002C57AC" w:rsidRPr="00CB383D">
              <w:rPr>
                <w:rFonts w:ascii="Book Antiqua" w:hAnsi="Book Antiqua" w:cs="Calibri"/>
                <w:b/>
                <w:color w:val="000000"/>
                <w:sz w:val="24"/>
                <w:szCs w:val="24"/>
              </w:rPr>
              <w:t>.</w:t>
            </w:r>
          </w:p>
        </w:tc>
        <w:tc>
          <w:tcPr>
            <w:tcW w:w="1138" w:type="dxa"/>
            <w:tcBorders>
              <w:top w:val="single" w:sz="4" w:space="0" w:color="auto"/>
              <w:left w:val="nil"/>
              <w:bottom w:val="single" w:sz="4" w:space="0" w:color="auto"/>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Starting</w:t>
            </w:r>
            <w:r w:rsidR="002C57AC" w:rsidRPr="00CB383D">
              <w:rPr>
                <w:rFonts w:ascii="Book Antiqua" w:hAnsi="Book Antiqua" w:cs="Calibri"/>
                <w:b/>
                <w:color w:val="000000"/>
                <w:sz w:val="24"/>
                <w:szCs w:val="24"/>
              </w:rPr>
              <w:t xml:space="preserve"> a</w:t>
            </w:r>
            <w:r w:rsidRPr="00CB383D">
              <w:rPr>
                <w:rFonts w:ascii="Book Antiqua" w:hAnsi="Book Antiqua" w:cs="Calibri"/>
                <w:b/>
                <w:color w:val="000000"/>
                <w:sz w:val="24"/>
                <w:szCs w:val="24"/>
              </w:rPr>
              <w:t>ge (</w:t>
            </w:r>
            <w:proofErr w:type="spellStart"/>
            <w:r w:rsidRPr="00CB383D">
              <w:rPr>
                <w:rFonts w:ascii="Book Antiqua" w:hAnsi="Book Antiqua" w:cs="Calibri"/>
                <w:b/>
                <w:color w:val="000000"/>
                <w:sz w:val="24"/>
                <w:szCs w:val="24"/>
              </w:rPr>
              <w:t>mo</w:t>
            </w:r>
            <w:proofErr w:type="spellEnd"/>
            <w:r w:rsidRPr="00CB383D">
              <w:rPr>
                <w:rFonts w:ascii="Book Antiqua" w:hAnsi="Book Antiqua" w:cs="Calibri"/>
                <w:b/>
                <w:color w:val="000000"/>
                <w:sz w:val="24"/>
                <w:szCs w:val="24"/>
              </w:rPr>
              <w:t>)</w:t>
            </w:r>
          </w:p>
        </w:tc>
        <w:tc>
          <w:tcPr>
            <w:tcW w:w="1626" w:type="dxa"/>
            <w:tcBorders>
              <w:top w:val="single" w:sz="4" w:space="0" w:color="auto"/>
              <w:left w:val="nil"/>
              <w:bottom w:val="single" w:sz="4" w:space="0" w:color="auto"/>
              <w:right w:val="nil"/>
            </w:tcBorders>
            <w:shd w:val="clear" w:color="auto" w:fill="auto"/>
            <w:vAlign w:val="center"/>
            <w:hideMark/>
          </w:tcPr>
          <w:p w:rsidR="00403E25" w:rsidRPr="00CB383D" w:rsidRDefault="00403E25" w:rsidP="00CA4683">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Starting dosage</w:t>
            </w:r>
            <w:r w:rsidR="002C57AC" w:rsidRPr="00CB383D">
              <w:rPr>
                <w:rFonts w:ascii="Book Antiqua" w:hAnsi="Book Antiqua" w:cs="Calibri"/>
                <w:b/>
                <w:color w:val="000000"/>
                <w:sz w:val="24"/>
                <w:szCs w:val="24"/>
              </w:rPr>
              <w:t xml:space="preserve"> (mg/kg per </w:t>
            </w:r>
            <w:r w:rsidRPr="00CB383D">
              <w:rPr>
                <w:rFonts w:ascii="Book Antiqua" w:hAnsi="Book Antiqua" w:cs="Calibri"/>
                <w:b/>
                <w:color w:val="000000"/>
                <w:sz w:val="24"/>
                <w:szCs w:val="24"/>
              </w:rPr>
              <w:t>d</w:t>
            </w:r>
            <w:r w:rsidR="002C57AC" w:rsidRPr="00CB383D">
              <w:rPr>
                <w:rFonts w:ascii="Book Antiqua" w:hAnsi="Book Antiqua" w:cs="Calibri"/>
                <w:b/>
                <w:color w:val="000000"/>
                <w:sz w:val="24"/>
                <w:szCs w:val="24"/>
              </w:rPr>
              <w:t>ay</w:t>
            </w:r>
            <w:r w:rsidRPr="00CB383D">
              <w:rPr>
                <w:rFonts w:ascii="Book Antiqua" w:hAnsi="Book Antiqua" w:cs="Calibri"/>
                <w:b/>
                <w:color w:val="000000"/>
                <w:sz w:val="24"/>
                <w:szCs w:val="24"/>
              </w:rPr>
              <w:t>)</w:t>
            </w:r>
          </w:p>
        </w:tc>
        <w:tc>
          <w:tcPr>
            <w:tcW w:w="4205" w:type="dxa"/>
            <w:tcBorders>
              <w:top w:val="single" w:sz="4" w:space="0" w:color="auto"/>
              <w:left w:val="nil"/>
              <w:bottom w:val="single" w:sz="4" w:space="0" w:color="auto"/>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Dosage adjust</w:t>
            </w:r>
            <w:r w:rsidR="00306C19" w:rsidRPr="00CB383D">
              <w:rPr>
                <w:rFonts w:ascii="Book Antiqua" w:hAnsi="Book Antiqua" w:cs="Calibri"/>
                <w:b/>
                <w:color w:val="000000"/>
                <w:sz w:val="24"/>
                <w:szCs w:val="24"/>
              </w:rPr>
              <w:t>ment</w:t>
            </w:r>
            <w:r w:rsidR="002C57AC" w:rsidRPr="00CB383D">
              <w:rPr>
                <w:rFonts w:ascii="Book Antiqua" w:hAnsi="Book Antiqua" w:cs="Calibri"/>
                <w:b/>
                <w:color w:val="000000"/>
                <w:sz w:val="24"/>
                <w:szCs w:val="24"/>
              </w:rPr>
              <w:t xml:space="preserve"> </w:t>
            </w:r>
            <w:r w:rsidRPr="00CB383D">
              <w:rPr>
                <w:rFonts w:ascii="Book Antiqua" w:hAnsi="Book Antiqua" w:cs="Calibri"/>
                <w:b/>
                <w:color w:val="000000"/>
                <w:sz w:val="24"/>
                <w:szCs w:val="24"/>
              </w:rPr>
              <w:t>(mg/kg</w:t>
            </w:r>
            <w:r w:rsidR="002C57AC" w:rsidRPr="00CB383D">
              <w:rPr>
                <w:rFonts w:ascii="Book Antiqua" w:hAnsi="Book Antiqua" w:cs="Calibri"/>
                <w:b/>
                <w:color w:val="000000"/>
                <w:sz w:val="24"/>
                <w:szCs w:val="24"/>
              </w:rPr>
              <w:t xml:space="preserve"> per day × </w:t>
            </w:r>
            <w:r w:rsidRPr="00CB383D">
              <w:rPr>
                <w:rFonts w:ascii="Book Antiqua" w:hAnsi="Book Antiqua" w:cs="Calibri"/>
                <w:b/>
                <w:color w:val="000000"/>
                <w:sz w:val="24"/>
                <w:szCs w:val="24"/>
              </w:rPr>
              <w:t>duration)</w:t>
            </w:r>
          </w:p>
        </w:tc>
        <w:tc>
          <w:tcPr>
            <w:tcW w:w="1563" w:type="dxa"/>
            <w:tcBorders>
              <w:top w:val="single" w:sz="4" w:space="0" w:color="auto"/>
              <w:left w:val="nil"/>
              <w:bottom w:val="single" w:sz="4" w:space="0" w:color="auto"/>
              <w:right w:val="nil"/>
            </w:tcBorders>
            <w:vAlign w:val="center"/>
          </w:tcPr>
          <w:p w:rsidR="00403E25" w:rsidRPr="00CB383D" w:rsidRDefault="002C57AC" w:rsidP="00CA4683">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A</w:t>
            </w:r>
            <w:r w:rsidR="00403E25" w:rsidRPr="00CB383D">
              <w:rPr>
                <w:rFonts w:ascii="Book Antiqua" w:hAnsi="Book Antiqua" w:cs="Calibri"/>
                <w:b/>
                <w:color w:val="000000"/>
                <w:sz w:val="24"/>
                <w:szCs w:val="24"/>
              </w:rPr>
              <w:t>ge (</w:t>
            </w:r>
            <w:proofErr w:type="spellStart"/>
            <w:r w:rsidR="00403E25" w:rsidRPr="00CB383D">
              <w:rPr>
                <w:rFonts w:ascii="Book Antiqua" w:hAnsi="Book Antiqua" w:cs="Calibri"/>
                <w:b/>
                <w:color w:val="000000"/>
                <w:sz w:val="24"/>
                <w:szCs w:val="24"/>
              </w:rPr>
              <w:t>mo</w:t>
            </w:r>
            <w:proofErr w:type="spellEnd"/>
            <w:r w:rsidR="00403E25" w:rsidRPr="00CB383D">
              <w:rPr>
                <w:rFonts w:ascii="Book Antiqua" w:hAnsi="Book Antiqua" w:cs="Calibri"/>
                <w:b/>
                <w:color w:val="000000"/>
                <w:sz w:val="24"/>
                <w:szCs w:val="24"/>
              </w:rPr>
              <w:t xml:space="preserve">) at </w:t>
            </w:r>
            <w:proofErr w:type="spellStart"/>
            <w:r w:rsidR="00403E25" w:rsidRPr="00CB383D">
              <w:rPr>
                <w:rFonts w:ascii="Book Antiqua" w:hAnsi="Book Antiqua" w:cs="Calibri"/>
                <w:b/>
                <w:color w:val="000000"/>
                <w:sz w:val="24"/>
                <w:szCs w:val="24"/>
              </w:rPr>
              <w:t>LFTs</w:t>
            </w:r>
            <w:proofErr w:type="spellEnd"/>
            <w:r w:rsidR="00403E25" w:rsidRPr="00CB383D">
              <w:rPr>
                <w:rFonts w:ascii="Book Antiqua" w:hAnsi="Book Antiqua" w:cs="Calibri"/>
                <w:b/>
                <w:color w:val="000000"/>
                <w:sz w:val="24"/>
                <w:szCs w:val="24"/>
              </w:rPr>
              <w:t xml:space="preserve"> normalization</w:t>
            </w:r>
          </w:p>
        </w:tc>
        <w:tc>
          <w:tcPr>
            <w:tcW w:w="2277" w:type="dxa"/>
            <w:tcBorders>
              <w:top w:val="single" w:sz="4" w:space="0" w:color="auto"/>
              <w:left w:val="nil"/>
              <w:bottom w:val="single" w:sz="4" w:space="0" w:color="auto"/>
              <w:right w:val="nil"/>
            </w:tcBorders>
            <w:shd w:val="clear" w:color="auto" w:fill="auto"/>
            <w:vAlign w:val="center"/>
            <w:hideMark/>
          </w:tcPr>
          <w:p w:rsidR="00403E25" w:rsidRPr="00CB383D" w:rsidRDefault="00403E25" w:rsidP="00CA4683">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Dosage maintain</w:t>
            </w:r>
            <w:r w:rsidR="00306C19" w:rsidRPr="00CB383D">
              <w:rPr>
                <w:rFonts w:ascii="Book Antiqua" w:hAnsi="Book Antiqua" w:cs="Calibri"/>
                <w:b/>
                <w:color w:val="000000"/>
                <w:sz w:val="24"/>
                <w:szCs w:val="24"/>
              </w:rPr>
              <w:t>ing</w:t>
            </w:r>
            <w:r w:rsidRPr="00CB383D">
              <w:rPr>
                <w:rFonts w:ascii="Book Antiqua" w:hAnsi="Book Antiqua" w:cs="Calibri"/>
                <w:b/>
                <w:color w:val="000000"/>
                <w:sz w:val="24"/>
                <w:szCs w:val="24"/>
              </w:rPr>
              <w:t xml:space="preserve"> normal LFTs and suppress</w:t>
            </w:r>
            <w:r w:rsidR="00306C19" w:rsidRPr="00CB383D">
              <w:rPr>
                <w:rFonts w:ascii="Book Antiqua" w:hAnsi="Book Antiqua" w:cs="Calibri"/>
                <w:b/>
                <w:color w:val="000000"/>
                <w:sz w:val="24"/>
                <w:szCs w:val="24"/>
              </w:rPr>
              <w:t>ing</w:t>
            </w:r>
            <w:r w:rsidRPr="00CB383D">
              <w:rPr>
                <w:rFonts w:ascii="Book Antiqua" w:hAnsi="Book Antiqua" w:cs="Calibri"/>
                <w:b/>
                <w:color w:val="000000"/>
                <w:sz w:val="24"/>
                <w:szCs w:val="24"/>
              </w:rPr>
              <w:t xml:space="preserve"> atypical bile acid</w:t>
            </w:r>
            <w:r w:rsidR="004D583F" w:rsidRPr="00CB383D">
              <w:rPr>
                <w:rFonts w:ascii="Book Antiqua" w:hAnsi="Book Antiqua" w:cs="Calibri"/>
                <w:b/>
                <w:color w:val="000000"/>
                <w:sz w:val="24"/>
                <w:szCs w:val="24"/>
              </w:rPr>
              <w:t>s</w:t>
            </w:r>
            <w:r w:rsidRPr="00CB383D">
              <w:rPr>
                <w:rFonts w:ascii="Book Antiqua" w:hAnsi="Book Antiqua" w:cs="Calibri"/>
                <w:b/>
                <w:color w:val="000000"/>
                <w:sz w:val="24"/>
                <w:szCs w:val="24"/>
              </w:rPr>
              <w:t xml:space="preserve"> (mg/kg</w:t>
            </w:r>
            <w:r w:rsidR="002C57AC" w:rsidRPr="00CB383D">
              <w:rPr>
                <w:rFonts w:ascii="Book Antiqua" w:hAnsi="Book Antiqua" w:cs="Calibri"/>
                <w:b/>
                <w:color w:val="000000"/>
                <w:sz w:val="24"/>
                <w:szCs w:val="24"/>
              </w:rPr>
              <w:t xml:space="preserve"> per day</w:t>
            </w:r>
            <w:r w:rsidRPr="00CB383D">
              <w:rPr>
                <w:rFonts w:ascii="Book Antiqua" w:hAnsi="Book Antiqua" w:cs="Calibri"/>
                <w:b/>
                <w:color w:val="000000"/>
                <w:sz w:val="24"/>
                <w:szCs w:val="24"/>
              </w:rPr>
              <w:t>)</w:t>
            </w:r>
          </w:p>
        </w:tc>
        <w:tc>
          <w:tcPr>
            <w:tcW w:w="2928" w:type="dxa"/>
            <w:tcBorders>
              <w:top w:val="single" w:sz="4" w:space="0" w:color="auto"/>
              <w:left w:val="nil"/>
              <w:bottom w:val="single" w:sz="4" w:space="0" w:color="auto"/>
            </w:tcBorders>
            <w:shd w:val="clear" w:color="auto" w:fill="auto"/>
            <w:noWrap/>
            <w:vAlign w:val="center"/>
            <w:hideMark/>
          </w:tcPr>
          <w:p w:rsidR="00403E25" w:rsidRPr="00CB383D" w:rsidRDefault="004D583F" w:rsidP="00CA4683">
            <w:pPr>
              <w:adjustRightInd w:val="0"/>
              <w:snapToGrid w:val="0"/>
              <w:jc w:val="center"/>
              <w:rPr>
                <w:rFonts w:ascii="Book Antiqua" w:hAnsi="Book Antiqua" w:cs="Calibri"/>
                <w:b/>
                <w:color w:val="000000"/>
                <w:sz w:val="24"/>
                <w:szCs w:val="24"/>
              </w:rPr>
            </w:pPr>
            <w:r w:rsidRPr="00CB383D">
              <w:rPr>
                <w:rFonts w:ascii="Book Antiqua" w:hAnsi="Book Antiqua" w:cs="Calibri"/>
                <w:b/>
                <w:color w:val="000000"/>
                <w:sz w:val="24"/>
                <w:szCs w:val="24"/>
              </w:rPr>
              <w:t>Status/</w:t>
            </w:r>
            <w:r w:rsidR="00403E25" w:rsidRPr="00CB383D">
              <w:rPr>
                <w:rFonts w:ascii="Book Antiqua" w:hAnsi="Book Antiqua" w:cs="Calibri"/>
                <w:b/>
                <w:color w:val="000000"/>
                <w:sz w:val="24"/>
                <w:szCs w:val="24"/>
              </w:rPr>
              <w:t>age</w:t>
            </w:r>
            <w:r w:rsidR="002C57AC" w:rsidRPr="00CB383D">
              <w:rPr>
                <w:rFonts w:ascii="Book Antiqua" w:hAnsi="Book Antiqua" w:cs="Calibri"/>
                <w:b/>
                <w:color w:val="000000"/>
                <w:sz w:val="24"/>
                <w:szCs w:val="24"/>
              </w:rPr>
              <w:t xml:space="preserve"> </w:t>
            </w:r>
            <w:r w:rsidR="00403E25" w:rsidRPr="00CB383D">
              <w:rPr>
                <w:rFonts w:ascii="Book Antiqua" w:hAnsi="Book Antiqua" w:cs="Calibri"/>
                <w:b/>
                <w:color w:val="000000"/>
                <w:sz w:val="24"/>
                <w:szCs w:val="24"/>
              </w:rPr>
              <w:t>at last follow-up</w:t>
            </w:r>
          </w:p>
        </w:tc>
      </w:tr>
      <w:tr w:rsidR="00403E25" w:rsidRPr="00CB383D" w:rsidTr="003B6DA1">
        <w:trPr>
          <w:trHeight w:val="501"/>
        </w:trPr>
        <w:tc>
          <w:tcPr>
            <w:tcW w:w="970" w:type="dxa"/>
            <w:tcBorders>
              <w:top w:val="single" w:sz="4" w:space="0" w:color="auto"/>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w:t>
            </w:r>
          </w:p>
        </w:tc>
        <w:tc>
          <w:tcPr>
            <w:tcW w:w="1138" w:type="dxa"/>
            <w:tcBorders>
              <w:top w:val="single" w:sz="4" w:space="0" w:color="auto"/>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5.5</w:t>
            </w:r>
          </w:p>
        </w:tc>
        <w:tc>
          <w:tcPr>
            <w:tcW w:w="1626" w:type="dxa"/>
            <w:tcBorders>
              <w:top w:val="single" w:sz="4" w:space="0" w:color="auto"/>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4205" w:type="dxa"/>
            <w:tcBorders>
              <w:top w:val="single" w:sz="4" w:space="0" w:color="auto"/>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7</w:t>
            </w:r>
            <w:r w:rsidR="002C57AC"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10</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single" w:sz="4" w:space="0" w:color="auto"/>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9</w:t>
            </w:r>
          </w:p>
        </w:tc>
        <w:tc>
          <w:tcPr>
            <w:tcW w:w="2277" w:type="dxa"/>
            <w:tcBorders>
              <w:top w:val="single" w:sz="4" w:space="0" w:color="auto"/>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2928" w:type="dxa"/>
            <w:tcBorders>
              <w:top w:val="single" w:sz="4" w:space="0" w:color="auto"/>
              <w:left w:val="nil"/>
              <w:bottom w:val="nil"/>
            </w:tcBorders>
            <w:shd w:val="clear" w:color="auto" w:fill="auto"/>
            <w:noWrap/>
            <w:vAlign w:val="center"/>
            <w:hideMark/>
          </w:tcPr>
          <w:p w:rsidR="00403E25" w:rsidRPr="00CB383D" w:rsidRDefault="004D583F"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w:t>
            </w:r>
            <w:r w:rsidR="00403E25" w:rsidRPr="00CB383D">
              <w:rPr>
                <w:rFonts w:ascii="Book Antiqua" w:hAnsi="Book Antiqua" w:cs="Calibri"/>
                <w:color w:val="000000"/>
                <w:sz w:val="24"/>
                <w:szCs w:val="24"/>
              </w:rPr>
              <w:t>4</w:t>
            </w:r>
            <w:r w:rsidR="00306C19" w:rsidRPr="00CB383D">
              <w:rPr>
                <w:rFonts w:ascii="Book Antiqua" w:hAnsi="Book Antiqua" w:cs="Calibri"/>
                <w:color w:val="000000"/>
                <w:sz w:val="24"/>
                <w:szCs w:val="24"/>
              </w:rPr>
              <w:t xml:space="preserve"> </w:t>
            </w:r>
            <w:proofErr w:type="spellStart"/>
            <w:r w:rsidR="00403E25"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00403E25" w:rsidRPr="00CB383D">
              <w:rPr>
                <w:rFonts w:ascii="Book Antiqua" w:hAnsi="Book Antiqua" w:cs="Calibri"/>
                <w:color w:val="000000"/>
                <w:sz w:val="24"/>
                <w:szCs w:val="24"/>
              </w:rPr>
              <w:t>11</w:t>
            </w:r>
            <w:r w:rsidR="00CA4683" w:rsidRPr="00CB383D">
              <w:rPr>
                <w:rFonts w:ascii="Book Antiqua" w:hAnsi="Book Antiqua" w:cs="Calibri"/>
                <w:color w:val="000000"/>
                <w:sz w:val="24"/>
                <w:szCs w:val="24"/>
              </w:rPr>
              <w:t xml:space="preserve"> </w:t>
            </w:r>
            <w:proofErr w:type="spellStart"/>
            <w:r w:rsidR="00403E25" w:rsidRPr="00CB383D">
              <w:rPr>
                <w:rFonts w:ascii="Book Antiqua" w:hAnsi="Book Antiqua" w:cs="Calibri"/>
                <w:color w:val="000000"/>
                <w:sz w:val="24"/>
                <w:szCs w:val="24"/>
              </w:rPr>
              <w:t>mo</w:t>
            </w:r>
            <w:proofErr w:type="spellEnd"/>
          </w:p>
        </w:tc>
      </w:tr>
      <w:tr w:rsidR="00403E25" w:rsidRPr="00CB383D" w:rsidTr="003B6DA1">
        <w:trPr>
          <w:trHeight w:val="503"/>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2</w:t>
            </w:r>
          </w:p>
        </w:tc>
        <w:tc>
          <w:tcPr>
            <w:tcW w:w="1138" w:type="dxa"/>
            <w:tcBorders>
              <w:top w:val="nil"/>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12</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1</w:t>
            </w:r>
            <w:r w:rsidR="002C57AC"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8</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0.75</w:t>
            </w:r>
            <w:r w:rsidR="002C57AC"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4.5</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5</w:t>
            </w:r>
            <w:r w:rsidR="002C57AC"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5.5</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31</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5.5</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Normal/4</w:t>
            </w:r>
            <w:r w:rsidR="00306C19"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3</w:t>
            </w:r>
          </w:p>
        </w:tc>
        <w:tc>
          <w:tcPr>
            <w:tcW w:w="1138" w:type="dxa"/>
            <w:tcBorders>
              <w:top w:val="nil"/>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24</w:t>
            </w:r>
            <w:r w:rsidR="002C57AC"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9</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12</w:t>
            </w:r>
            <w:r w:rsidR="002C57AC"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8</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13</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Normal/4</w:t>
            </w:r>
            <w:r w:rsidR="00306C19"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9</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4</w:t>
            </w:r>
          </w:p>
        </w:tc>
        <w:tc>
          <w:tcPr>
            <w:tcW w:w="1138"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w:t>
            </w:r>
          </w:p>
        </w:tc>
        <w:tc>
          <w:tcPr>
            <w:tcW w:w="4205" w:type="dxa"/>
            <w:tcBorders>
              <w:top w:val="nil"/>
              <w:left w:val="nil"/>
              <w:bottom w:val="nil"/>
              <w:right w:val="nil"/>
            </w:tcBorders>
            <w:shd w:val="clear" w:color="auto" w:fill="auto"/>
            <w:noWrap/>
            <w:vAlign w:val="center"/>
          </w:tcPr>
          <w:p w:rsidR="00BE25B1"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w:t>
            </w:r>
            <w:r w:rsidR="002C57AC" w:rsidRPr="00CB383D">
              <w:rPr>
                <w:rFonts w:ascii="Book Antiqua" w:hAnsi="Book Antiqua" w:cs="Calibri"/>
                <w:color w:val="000000"/>
                <w:sz w:val="24"/>
                <w:szCs w:val="24"/>
              </w:rPr>
              <w:t xml:space="preserve"> </w:t>
            </w:r>
            <w:proofErr w:type="spellStart"/>
            <w:r w:rsidR="002C57AC"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1mo; 3</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7</w:t>
            </w:r>
            <w:r w:rsidR="00CA4683"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4.5</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8</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2.5</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w:t>
            </w:r>
          </w:p>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11</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13</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8</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26</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Normal/6</w:t>
            </w:r>
            <w:r w:rsidR="00306C19"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7</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6</w:t>
            </w:r>
          </w:p>
        </w:tc>
        <w:tc>
          <w:tcPr>
            <w:tcW w:w="1138"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wk</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3</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wk</w:t>
            </w:r>
            <w:proofErr w:type="spellEnd"/>
            <w:r w:rsidRPr="00CB383D">
              <w:rPr>
                <w:rFonts w:ascii="Book Antiqua" w:hAnsi="Book Antiqua" w:cs="Calibri"/>
                <w:color w:val="000000"/>
                <w:sz w:val="24"/>
                <w:szCs w:val="24"/>
              </w:rPr>
              <w:t>; 6</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wk</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wk</w:t>
            </w:r>
            <w:proofErr w:type="spellEnd"/>
            <w:r w:rsidRPr="00CB383D">
              <w:rPr>
                <w:rFonts w:ascii="Book Antiqua" w:hAnsi="Book Antiqua" w:cs="Calibri"/>
                <w:color w:val="000000"/>
                <w:sz w:val="24"/>
                <w:szCs w:val="24"/>
              </w:rPr>
              <w:t>; 5</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2.5</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6</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3</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7</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18</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Normal/2</w:t>
            </w:r>
            <w:r w:rsidR="00306C19"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540"/>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7</w:t>
            </w:r>
          </w:p>
        </w:tc>
        <w:tc>
          <w:tcPr>
            <w:tcW w:w="1138" w:type="dxa"/>
            <w:tcBorders>
              <w:top w:val="nil"/>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wk</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wk</w:t>
            </w:r>
            <w:proofErr w:type="spellEnd"/>
            <w:r w:rsidRPr="00CB383D">
              <w:rPr>
                <w:rFonts w:ascii="Book Antiqua" w:hAnsi="Book Antiqua" w:cs="Calibri"/>
                <w:color w:val="000000"/>
                <w:sz w:val="24"/>
                <w:szCs w:val="24"/>
              </w:rPr>
              <w:t>; 8</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0</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wk</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wk</w:t>
            </w:r>
            <w:proofErr w:type="spellEnd"/>
            <w:r w:rsidRPr="00CB383D">
              <w:rPr>
                <w:rFonts w:ascii="Book Antiqua" w:hAnsi="Book Antiqua" w:cs="Calibri"/>
                <w:color w:val="000000"/>
                <w:sz w:val="24"/>
                <w:szCs w:val="24"/>
              </w:rPr>
              <w:t>; 5</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14</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Normal/2</w:t>
            </w:r>
            <w:r w:rsidR="00306C19"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4</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8</w:t>
            </w:r>
          </w:p>
        </w:tc>
        <w:tc>
          <w:tcPr>
            <w:tcW w:w="1138" w:type="dxa"/>
            <w:tcBorders>
              <w:top w:val="nil"/>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wk</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wk</w:t>
            </w:r>
            <w:proofErr w:type="spellEnd"/>
            <w:r w:rsidRPr="00CB383D">
              <w:rPr>
                <w:rFonts w:ascii="Book Antiqua" w:hAnsi="Book Antiqua" w:cs="Calibri"/>
                <w:color w:val="000000"/>
                <w:sz w:val="24"/>
                <w:szCs w:val="24"/>
              </w:rPr>
              <w:t>; 4</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xml:space="preserve">; 5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6</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lastRenderedPageBreak/>
              <w:t>mo</w:t>
            </w:r>
            <w:proofErr w:type="spellEnd"/>
            <w:r w:rsidRPr="00CB383D">
              <w:rPr>
                <w:rFonts w:ascii="Book Antiqua" w:hAnsi="Book Antiqua" w:cs="Calibri"/>
                <w:color w:val="000000"/>
                <w:sz w:val="24"/>
                <w:szCs w:val="24"/>
              </w:rPr>
              <w:t>; 6</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lastRenderedPageBreak/>
              <w:t>N.A.</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N.A.</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Transplanted/1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6</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lastRenderedPageBreak/>
              <w:t>9</w:t>
            </w:r>
          </w:p>
        </w:tc>
        <w:tc>
          <w:tcPr>
            <w:tcW w:w="1138" w:type="dxa"/>
            <w:tcBorders>
              <w:top w:val="nil"/>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4</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9</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2</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10</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r w:rsidR="00CA4683"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5</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10</w:t>
            </w:r>
          </w:p>
        </w:tc>
        <w:tc>
          <w:tcPr>
            <w:tcW w:w="1138" w:type="dxa"/>
            <w:tcBorders>
              <w:top w:val="nil"/>
              <w:left w:val="nil"/>
              <w:bottom w:val="nil"/>
              <w:right w:val="nil"/>
            </w:tcBorders>
            <w:shd w:val="clear" w:color="auto" w:fill="auto"/>
            <w:noWrap/>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3.5</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6.5</w:t>
            </w:r>
          </w:p>
        </w:tc>
        <w:tc>
          <w:tcPr>
            <w:tcW w:w="2277"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2928" w:type="dxa"/>
            <w:tcBorders>
              <w:top w:val="nil"/>
              <w:left w:val="nil"/>
              <w:bottom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Normal/11</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r w:rsidR="00403E25" w:rsidRPr="00CB383D" w:rsidTr="003B6DA1">
        <w:trPr>
          <w:trHeight w:val="328"/>
        </w:trPr>
        <w:tc>
          <w:tcPr>
            <w:tcW w:w="970" w:type="dxa"/>
            <w:tcBorders>
              <w:top w:val="nil"/>
              <w:left w:val="nil"/>
              <w:bottom w:val="nil"/>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11</w:t>
            </w:r>
          </w:p>
        </w:tc>
        <w:tc>
          <w:tcPr>
            <w:tcW w:w="1138" w:type="dxa"/>
            <w:tcBorders>
              <w:top w:val="nil"/>
              <w:left w:val="nil"/>
              <w:bottom w:val="nil"/>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w:t>
            </w:r>
          </w:p>
        </w:tc>
        <w:tc>
          <w:tcPr>
            <w:tcW w:w="1626"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4205" w:type="dxa"/>
            <w:tcBorders>
              <w:top w:val="nil"/>
              <w:left w:val="nil"/>
              <w:bottom w:val="nil"/>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2C57AC" w:rsidRPr="00CB383D">
              <w:rPr>
                <w:rFonts w:ascii="Book Antiqua" w:hAnsi="Book Antiqua" w:cs="Calibri"/>
                <w:color w:val="000000"/>
                <w:sz w:val="24"/>
                <w:szCs w:val="24"/>
              </w:rPr>
              <w:t xml:space="preserve"> </w:t>
            </w:r>
            <w:proofErr w:type="spellStart"/>
            <w:r w:rsidR="00CA4683" w:rsidRPr="00CB383D">
              <w:rPr>
                <w:rFonts w:ascii="Book Antiqua" w:hAnsi="Book Antiqua" w:cs="Calibri"/>
                <w:color w:val="000000"/>
                <w:sz w:val="24"/>
                <w:szCs w:val="24"/>
              </w:rPr>
              <w:t>mo</w:t>
            </w:r>
            <w:proofErr w:type="spellEnd"/>
            <w:r w:rsidR="00CA4683" w:rsidRPr="00CB383D">
              <w:rPr>
                <w:rFonts w:ascii="Book Antiqua" w:hAnsi="Book Antiqua" w:cs="Calibri"/>
                <w:color w:val="000000"/>
                <w:sz w:val="24"/>
                <w:szCs w:val="24"/>
              </w:rPr>
              <w:t xml:space="preserve"> </w:t>
            </w:r>
            <w:r w:rsidR="002C57AC" w:rsidRPr="00CB383D">
              <w:rPr>
                <w:rFonts w:ascii="Book Antiqua" w:hAnsi="Book Antiqua" w:cs="Calibri"/>
                <w:color w:val="000000"/>
                <w:sz w:val="24"/>
                <w:szCs w:val="24"/>
              </w:rPr>
              <w:t xml:space="preserve">× </w:t>
            </w:r>
            <w:r w:rsidRPr="00CB383D">
              <w:rPr>
                <w:rFonts w:ascii="Book Antiqua" w:hAnsi="Book Antiqua" w:cs="Calibri"/>
                <w:color w:val="000000"/>
                <w:sz w:val="24"/>
                <w:szCs w:val="24"/>
              </w:rPr>
              <w:t>13</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r w:rsidRPr="00CB383D">
              <w:rPr>
                <w:rFonts w:ascii="Book Antiqua" w:hAnsi="Book Antiqua" w:cs="Calibri"/>
                <w:color w:val="000000"/>
                <w:sz w:val="24"/>
                <w:szCs w:val="24"/>
              </w:rPr>
              <w:t>; 7</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nil"/>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8</w:t>
            </w:r>
          </w:p>
        </w:tc>
        <w:tc>
          <w:tcPr>
            <w:tcW w:w="2277" w:type="dxa"/>
            <w:tcBorders>
              <w:top w:val="nil"/>
              <w:left w:val="nil"/>
              <w:bottom w:val="nil"/>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7</w:t>
            </w:r>
          </w:p>
        </w:tc>
        <w:tc>
          <w:tcPr>
            <w:tcW w:w="2928" w:type="dxa"/>
            <w:tcBorders>
              <w:top w:val="nil"/>
              <w:left w:val="nil"/>
              <w:bottom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Normal/2</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y</w:t>
            </w:r>
            <w:r w:rsidR="00CA4683" w:rsidRPr="00CB383D">
              <w:rPr>
                <w:rFonts w:ascii="Book Antiqua" w:hAnsi="Book Antiqua" w:cs="Calibri"/>
                <w:color w:val="000000"/>
                <w:sz w:val="24"/>
                <w:szCs w:val="24"/>
              </w:rPr>
              <w:t>r</w:t>
            </w:r>
            <w:proofErr w:type="spellEnd"/>
          </w:p>
        </w:tc>
      </w:tr>
      <w:tr w:rsidR="00403E25" w:rsidRPr="00CB383D" w:rsidTr="003B6DA1">
        <w:trPr>
          <w:trHeight w:val="345"/>
        </w:trPr>
        <w:tc>
          <w:tcPr>
            <w:tcW w:w="970" w:type="dxa"/>
            <w:tcBorders>
              <w:top w:val="nil"/>
              <w:left w:val="nil"/>
              <w:bottom w:val="single" w:sz="8" w:space="0" w:color="auto"/>
              <w:right w:val="nil"/>
            </w:tcBorders>
            <w:shd w:val="clear" w:color="auto" w:fill="auto"/>
            <w:noWrap/>
            <w:vAlign w:val="center"/>
            <w:hideMark/>
          </w:tcPr>
          <w:p w:rsidR="00403E25" w:rsidRPr="00CB383D" w:rsidRDefault="00403E25" w:rsidP="006E5216">
            <w:pPr>
              <w:adjustRightInd w:val="0"/>
              <w:snapToGrid w:val="0"/>
              <w:rPr>
                <w:rFonts w:ascii="Book Antiqua" w:hAnsi="Book Antiqua" w:cs="Calibri"/>
                <w:color w:val="000000"/>
                <w:sz w:val="24"/>
                <w:szCs w:val="24"/>
              </w:rPr>
            </w:pPr>
            <w:r w:rsidRPr="00CB383D">
              <w:rPr>
                <w:rFonts w:ascii="Book Antiqua" w:hAnsi="Book Antiqua" w:cs="Calibri"/>
                <w:color w:val="000000"/>
                <w:sz w:val="24"/>
                <w:szCs w:val="24"/>
              </w:rPr>
              <w:t>12</w:t>
            </w:r>
          </w:p>
        </w:tc>
        <w:tc>
          <w:tcPr>
            <w:tcW w:w="1138" w:type="dxa"/>
            <w:tcBorders>
              <w:top w:val="nil"/>
              <w:left w:val="nil"/>
              <w:bottom w:val="single" w:sz="8" w:space="0" w:color="auto"/>
              <w:right w:val="nil"/>
            </w:tcBorders>
            <w:shd w:val="clear" w:color="auto" w:fill="auto"/>
            <w:noWrap/>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2.5</w:t>
            </w:r>
          </w:p>
        </w:tc>
        <w:tc>
          <w:tcPr>
            <w:tcW w:w="1626" w:type="dxa"/>
            <w:tcBorders>
              <w:top w:val="nil"/>
              <w:left w:val="nil"/>
              <w:bottom w:val="single" w:sz="8" w:space="0" w:color="auto"/>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4205" w:type="dxa"/>
            <w:tcBorders>
              <w:top w:val="nil"/>
              <w:left w:val="nil"/>
              <w:bottom w:val="single" w:sz="8" w:space="0" w:color="auto"/>
              <w:right w:val="nil"/>
            </w:tcBorders>
            <w:shd w:val="clear" w:color="auto" w:fill="auto"/>
            <w:noWrap/>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r w:rsidR="002C57AC" w:rsidRPr="00CB383D">
              <w:rPr>
                <w:rFonts w:ascii="Book Antiqua" w:hAnsi="Book Antiqua" w:cs="Calibri"/>
                <w:color w:val="000000"/>
                <w:sz w:val="24"/>
                <w:szCs w:val="24"/>
              </w:rPr>
              <w:t xml:space="preserve"> × </w:t>
            </w:r>
            <w:r w:rsidRPr="00CB383D">
              <w:rPr>
                <w:rFonts w:ascii="Book Antiqua" w:hAnsi="Book Antiqua" w:cs="Calibri"/>
                <w:color w:val="000000"/>
                <w:sz w:val="24"/>
                <w:szCs w:val="24"/>
              </w:rPr>
              <w:t>-</w:t>
            </w:r>
          </w:p>
        </w:tc>
        <w:tc>
          <w:tcPr>
            <w:tcW w:w="1563" w:type="dxa"/>
            <w:tcBorders>
              <w:top w:val="nil"/>
              <w:left w:val="nil"/>
              <w:bottom w:val="single" w:sz="8" w:space="0" w:color="auto"/>
              <w:right w:val="nil"/>
            </w:tcBorders>
            <w:vAlign w:val="center"/>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5</w:t>
            </w:r>
          </w:p>
        </w:tc>
        <w:tc>
          <w:tcPr>
            <w:tcW w:w="2277" w:type="dxa"/>
            <w:tcBorders>
              <w:top w:val="nil"/>
              <w:left w:val="nil"/>
              <w:bottom w:val="single" w:sz="8" w:space="0" w:color="auto"/>
              <w:right w:val="nil"/>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10</w:t>
            </w:r>
          </w:p>
        </w:tc>
        <w:tc>
          <w:tcPr>
            <w:tcW w:w="2928" w:type="dxa"/>
            <w:tcBorders>
              <w:top w:val="nil"/>
              <w:left w:val="nil"/>
              <w:bottom w:val="single" w:sz="8" w:space="0" w:color="auto"/>
            </w:tcBorders>
            <w:shd w:val="clear" w:color="auto" w:fill="auto"/>
            <w:noWrap/>
            <w:vAlign w:val="center"/>
            <w:hideMark/>
          </w:tcPr>
          <w:p w:rsidR="00403E25" w:rsidRPr="00CB383D" w:rsidRDefault="00403E25" w:rsidP="00CA4683">
            <w:pPr>
              <w:adjustRightInd w:val="0"/>
              <w:snapToGrid w:val="0"/>
              <w:jc w:val="center"/>
              <w:rPr>
                <w:rFonts w:ascii="Book Antiqua" w:hAnsi="Book Antiqua" w:cs="Calibri"/>
                <w:color w:val="000000"/>
                <w:sz w:val="24"/>
                <w:szCs w:val="24"/>
              </w:rPr>
            </w:pPr>
            <w:r w:rsidRPr="00CB383D">
              <w:rPr>
                <w:rFonts w:ascii="Book Antiqua" w:hAnsi="Book Antiqua" w:cs="Calibri"/>
                <w:color w:val="000000"/>
                <w:sz w:val="24"/>
                <w:szCs w:val="24"/>
              </w:rPr>
              <w:t>Normal/8</w:t>
            </w:r>
            <w:r w:rsidR="00CA4683" w:rsidRPr="00CB383D">
              <w:rPr>
                <w:rFonts w:ascii="Book Antiqua" w:hAnsi="Book Antiqua" w:cs="Calibri"/>
                <w:color w:val="000000"/>
                <w:sz w:val="24"/>
                <w:szCs w:val="24"/>
              </w:rPr>
              <w:t xml:space="preserve"> </w:t>
            </w:r>
            <w:proofErr w:type="spellStart"/>
            <w:r w:rsidRPr="00CB383D">
              <w:rPr>
                <w:rFonts w:ascii="Book Antiqua" w:hAnsi="Book Antiqua" w:cs="Calibri"/>
                <w:color w:val="000000"/>
                <w:sz w:val="24"/>
                <w:szCs w:val="24"/>
              </w:rPr>
              <w:t>mo</w:t>
            </w:r>
            <w:proofErr w:type="spellEnd"/>
          </w:p>
        </w:tc>
      </w:tr>
    </w:tbl>
    <w:p w:rsidR="00403E25" w:rsidRPr="00B42879" w:rsidRDefault="00403E25" w:rsidP="006E5216">
      <w:pPr>
        <w:adjustRightInd w:val="0"/>
        <w:snapToGrid w:val="0"/>
        <w:rPr>
          <w:rFonts w:ascii="Book Antiqua" w:hAnsi="Book Antiqua"/>
          <w:color w:val="000000"/>
          <w:sz w:val="24"/>
          <w:szCs w:val="24"/>
        </w:rPr>
      </w:pPr>
      <w:r w:rsidRPr="00CB383D">
        <w:rPr>
          <w:rFonts w:ascii="Book Antiqua" w:hAnsi="Book Antiqua"/>
          <w:color w:val="000000"/>
          <w:sz w:val="24"/>
          <w:szCs w:val="24"/>
        </w:rPr>
        <w:t xml:space="preserve">The dosage of </w:t>
      </w:r>
      <w:r w:rsidR="00CA4683" w:rsidRPr="00CB383D">
        <w:rPr>
          <w:rFonts w:ascii="Book Antiqua" w:hAnsi="Book Antiqua"/>
          <w:color w:val="000000"/>
          <w:sz w:val="24"/>
          <w:szCs w:val="24"/>
        </w:rPr>
        <w:t>chenodeoxycholic acid</w:t>
      </w:r>
      <w:r w:rsidRPr="00CB383D">
        <w:rPr>
          <w:rFonts w:ascii="Book Antiqua" w:hAnsi="Book Antiqua"/>
          <w:color w:val="000000"/>
          <w:sz w:val="24"/>
          <w:szCs w:val="24"/>
        </w:rPr>
        <w:t xml:space="preserve"> was reduced if serum </w:t>
      </w:r>
      <w:r w:rsidR="00CA4683" w:rsidRPr="00CB383D">
        <w:rPr>
          <w:rFonts w:ascii="Book Antiqua" w:hAnsi="Book Antiqua"/>
          <w:color w:val="000000"/>
          <w:sz w:val="24"/>
          <w:szCs w:val="24"/>
        </w:rPr>
        <w:t>alanine aminotransferase</w:t>
      </w:r>
      <w:r w:rsidRPr="00CB383D">
        <w:rPr>
          <w:rFonts w:ascii="Book Antiqua" w:hAnsi="Book Antiqua"/>
          <w:color w:val="000000"/>
          <w:sz w:val="24"/>
          <w:szCs w:val="24"/>
        </w:rPr>
        <w:t xml:space="preserve"> and </w:t>
      </w:r>
      <w:r w:rsidR="00CA4683" w:rsidRPr="00CB383D">
        <w:rPr>
          <w:rFonts w:ascii="Book Antiqua" w:hAnsi="Book Antiqua"/>
          <w:color w:val="000000"/>
          <w:sz w:val="24"/>
          <w:szCs w:val="24"/>
        </w:rPr>
        <w:t>aspartic transaminase</w:t>
      </w:r>
      <w:r w:rsidRPr="00CB383D">
        <w:rPr>
          <w:rFonts w:ascii="Book Antiqua" w:hAnsi="Book Antiqua"/>
          <w:color w:val="000000"/>
          <w:sz w:val="24"/>
          <w:szCs w:val="24"/>
        </w:rPr>
        <w:t xml:space="preserve"> obvious</w:t>
      </w:r>
      <w:r w:rsidR="00306C19" w:rsidRPr="00CB383D">
        <w:rPr>
          <w:rFonts w:ascii="Book Antiqua" w:hAnsi="Book Antiqua"/>
          <w:color w:val="000000"/>
          <w:sz w:val="24"/>
          <w:szCs w:val="24"/>
        </w:rPr>
        <w:t>ly</w:t>
      </w:r>
      <w:r w:rsidRPr="00CB383D">
        <w:rPr>
          <w:rFonts w:ascii="Book Antiqua" w:hAnsi="Book Antiqua"/>
          <w:color w:val="000000"/>
          <w:sz w:val="24"/>
          <w:szCs w:val="24"/>
        </w:rPr>
        <w:t xml:space="preserve"> elevated with obvious</w:t>
      </w:r>
      <w:r w:rsidR="00306C19" w:rsidRPr="00CB383D">
        <w:rPr>
          <w:rFonts w:ascii="Book Antiqua" w:hAnsi="Book Antiqua"/>
          <w:color w:val="000000"/>
          <w:sz w:val="24"/>
          <w:szCs w:val="24"/>
        </w:rPr>
        <w:t>ly</w:t>
      </w:r>
      <w:r w:rsidRPr="00CB383D">
        <w:rPr>
          <w:rFonts w:ascii="Book Antiqua" w:hAnsi="Book Antiqua"/>
          <w:color w:val="000000"/>
          <w:sz w:val="24"/>
          <w:szCs w:val="24"/>
        </w:rPr>
        <w:t xml:space="preserve"> elevated total bile acid level; increased if not sufficient suppression of atypical bile acid demonstrated by </w:t>
      </w:r>
      <w:r w:rsidR="00CA4683" w:rsidRPr="00CB383D">
        <w:rPr>
          <w:rFonts w:ascii="Book Antiqua" w:hAnsi="Book Antiqua"/>
          <w:color w:val="000000"/>
          <w:sz w:val="24"/>
          <w:szCs w:val="24"/>
        </w:rPr>
        <w:t>fast atom bombardment ionization mass spectrometry</w:t>
      </w:r>
      <w:r w:rsidRPr="00CB383D">
        <w:rPr>
          <w:rFonts w:ascii="Book Antiqua" w:hAnsi="Book Antiqua"/>
          <w:color w:val="000000"/>
          <w:sz w:val="24"/>
          <w:szCs w:val="24"/>
        </w:rPr>
        <w:t xml:space="preserve"> after the resolution of jaundice. N.A.</w:t>
      </w:r>
      <w:r w:rsidR="00CA4683" w:rsidRPr="00CB383D">
        <w:rPr>
          <w:rFonts w:ascii="Book Antiqua" w:hAnsi="Book Antiqua"/>
          <w:color w:val="000000"/>
          <w:sz w:val="24"/>
          <w:szCs w:val="24"/>
        </w:rPr>
        <w:t>: Not applicable; LFT: Liver function test.</w:t>
      </w:r>
    </w:p>
    <w:p w:rsidR="000E2538" w:rsidRPr="00B42879" w:rsidRDefault="000E2538" w:rsidP="006E5216">
      <w:pPr>
        <w:widowControl w:val="0"/>
        <w:autoSpaceDE w:val="0"/>
        <w:autoSpaceDN w:val="0"/>
        <w:adjustRightInd w:val="0"/>
        <w:snapToGrid w:val="0"/>
        <w:rPr>
          <w:rFonts w:ascii="Book Antiqua" w:hAnsi="Book Antiqua"/>
          <w:color w:val="000000"/>
          <w:sz w:val="24"/>
          <w:szCs w:val="24"/>
          <w:shd w:val="clear" w:color="000000" w:fill="FFFFFF"/>
        </w:rPr>
      </w:pPr>
    </w:p>
    <w:sectPr w:rsidR="000E2538" w:rsidRPr="00B42879" w:rsidSect="003C0F07">
      <w:pgSz w:w="16838" w:h="11906" w:orient="landscape" w:code="9"/>
      <w:pgMar w:top="1440" w:right="1077" w:bottom="1440" w:left="130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DA" w:rsidRDefault="001836DA">
      <w:r>
        <w:separator/>
      </w:r>
    </w:p>
  </w:endnote>
  <w:endnote w:type="continuationSeparator" w:id="0">
    <w:p w:rsidR="001836DA" w:rsidRDefault="001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dvPED1283">
    <w:altName w:val="Times New Roman"/>
    <w:panose1 w:val="00000000000000000000"/>
    <w:charset w:val="00"/>
    <w:family w:val="roman"/>
    <w:notTrueType/>
    <w:pitch w:val="default"/>
  </w:font>
  <w:font w:name="AdvP7DA6">
    <w:altName w:val="Times New Roman"/>
    <w:panose1 w:val="00000000000000000000"/>
    <w:charset w:val="00"/>
    <w:family w:val="roman"/>
    <w:notTrueType/>
    <w:pitch w:val="default"/>
  </w:font>
  <w:font w:name="AdvP3EAA99">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FB" w:rsidRDefault="006C74FB">
    <w:pPr>
      <w:pStyle w:val="ab"/>
      <w:snapToGrid w:val="0"/>
      <w:jc w:val="left"/>
      <w:rPr>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DA" w:rsidRDefault="001836DA">
      <w:r>
        <w:separator/>
      </w:r>
    </w:p>
  </w:footnote>
  <w:footnote w:type="continuationSeparator" w:id="0">
    <w:p w:rsidR="001836DA" w:rsidRDefault="0018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FB" w:rsidRDefault="006C74FB">
    <w:pPr>
      <w:pStyle w:val="ac"/>
      <w:pBdr>
        <w:bottom w:val="nil"/>
      </w:pBdr>
      <w:snapToGrid w:val="0"/>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FB" w:rsidRDefault="006C74FB">
    <w:pPr>
      <w:pStyle w:val="ac"/>
      <w:pBdr>
        <w:bottom w:val="nil"/>
      </w:pBdr>
      <w:snapToGrid w:val="0"/>
      <w:rPr>
        <w:rFonts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C6A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7127C"/>
    <w:multiLevelType w:val="multilevel"/>
    <w:tmpl w:val="B968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00000"/>
    <w:multiLevelType w:val="hybridMultilevel"/>
    <w:tmpl w:val="1F000014"/>
    <w:lvl w:ilvl="0" w:tplc="5986F3E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898074EA">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BB4C0C36">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B6464E5C">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A2A4EAA0">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992E1244">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1F5A4818">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16005C82">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7422B0C4">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3">
    <w:nsid w:val="2F000001"/>
    <w:multiLevelType w:val="hybridMultilevel"/>
    <w:tmpl w:val="1F002411"/>
    <w:lvl w:ilvl="0" w:tplc="55203D44">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E15C49F2">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26A054E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B45E18E8">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C90A3140">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C556F110">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9026813C">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6A00D80A">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A41655E4">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4">
    <w:nsid w:val="2F000002"/>
    <w:multiLevelType w:val="hybridMultilevel"/>
    <w:tmpl w:val="1F000C5F"/>
    <w:lvl w:ilvl="0" w:tplc="FB407C16">
      <w:start w:val="1"/>
      <w:numFmt w:val="bullet"/>
      <w:lvlText w:val="n"/>
      <w:lvlJc w:val="left"/>
      <w:pPr>
        <w:ind w:left="420" w:hanging="420"/>
        <w:jc w:val="both"/>
      </w:pPr>
      <w:rPr>
        <w:rFonts w:ascii="Wingdings" w:eastAsia="Wingdings" w:hAnsi="Wingdings"/>
        <w:w w:val="100"/>
        <w:sz w:val="11"/>
        <w:szCs w:val="11"/>
        <w:shd w:val="clear" w:color="auto" w:fill="auto"/>
      </w:rPr>
    </w:lvl>
    <w:lvl w:ilvl="1" w:tplc="D940E750">
      <w:start w:val="1"/>
      <w:numFmt w:val="bullet"/>
      <w:lvlText w:val="n"/>
      <w:lvlJc w:val="left"/>
      <w:pPr>
        <w:ind w:left="840" w:hanging="420"/>
        <w:jc w:val="both"/>
      </w:pPr>
      <w:rPr>
        <w:rFonts w:ascii="Wingdings" w:eastAsia="Wingdings" w:hAnsi="Wingdings"/>
        <w:w w:val="100"/>
        <w:sz w:val="20"/>
        <w:szCs w:val="20"/>
        <w:shd w:val="clear" w:color="auto" w:fill="auto"/>
      </w:rPr>
    </w:lvl>
    <w:lvl w:ilvl="2" w:tplc="90348F50">
      <w:start w:val="1"/>
      <w:numFmt w:val="bullet"/>
      <w:lvlText w:val="u"/>
      <w:lvlJc w:val="left"/>
      <w:pPr>
        <w:ind w:left="1260" w:hanging="420"/>
        <w:jc w:val="both"/>
      </w:pPr>
      <w:rPr>
        <w:rFonts w:ascii="Wingdings" w:eastAsia="Wingdings" w:hAnsi="Wingdings"/>
        <w:w w:val="100"/>
        <w:sz w:val="20"/>
        <w:szCs w:val="20"/>
        <w:shd w:val="clear" w:color="auto" w:fill="auto"/>
      </w:rPr>
    </w:lvl>
    <w:lvl w:ilvl="3" w:tplc="67F24DFE">
      <w:start w:val="1"/>
      <w:numFmt w:val="bullet"/>
      <w:lvlText w:val="l"/>
      <w:lvlJc w:val="left"/>
      <w:pPr>
        <w:ind w:left="1680" w:hanging="420"/>
        <w:jc w:val="both"/>
      </w:pPr>
      <w:rPr>
        <w:rFonts w:ascii="Wingdings" w:eastAsia="Wingdings" w:hAnsi="Wingdings"/>
        <w:w w:val="100"/>
        <w:sz w:val="20"/>
        <w:szCs w:val="20"/>
        <w:shd w:val="clear" w:color="auto" w:fill="auto"/>
      </w:rPr>
    </w:lvl>
    <w:lvl w:ilvl="4" w:tplc="6568BAE2">
      <w:start w:val="1"/>
      <w:numFmt w:val="bullet"/>
      <w:lvlText w:val="n"/>
      <w:lvlJc w:val="left"/>
      <w:pPr>
        <w:ind w:left="2100" w:hanging="420"/>
        <w:jc w:val="both"/>
      </w:pPr>
      <w:rPr>
        <w:rFonts w:ascii="Wingdings" w:eastAsia="Wingdings" w:hAnsi="Wingdings"/>
        <w:w w:val="100"/>
        <w:sz w:val="20"/>
        <w:szCs w:val="20"/>
        <w:shd w:val="clear" w:color="auto" w:fill="auto"/>
      </w:rPr>
    </w:lvl>
    <w:lvl w:ilvl="5" w:tplc="EEEA2E84">
      <w:start w:val="1"/>
      <w:numFmt w:val="bullet"/>
      <w:lvlText w:val="u"/>
      <w:lvlJc w:val="left"/>
      <w:pPr>
        <w:ind w:left="2520" w:hanging="420"/>
        <w:jc w:val="both"/>
      </w:pPr>
      <w:rPr>
        <w:rFonts w:ascii="Wingdings" w:eastAsia="Wingdings" w:hAnsi="Wingdings"/>
        <w:w w:val="100"/>
        <w:sz w:val="20"/>
        <w:szCs w:val="20"/>
        <w:shd w:val="clear" w:color="auto" w:fill="auto"/>
      </w:rPr>
    </w:lvl>
    <w:lvl w:ilvl="6" w:tplc="F5206A64">
      <w:start w:val="1"/>
      <w:numFmt w:val="bullet"/>
      <w:lvlText w:val="l"/>
      <w:lvlJc w:val="left"/>
      <w:pPr>
        <w:ind w:left="2940" w:hanging="420"/>
        <w:jc w:val="both"/>
      </w:pPr>
      <w:rPr>
        <w:rFonts w:ascii="Wingdings" w:eastAsia="Wingdings" w:hAnsi="Wingdings"/>
        <w:w w:val="100"/>
        <w:sz w:val="20"/>
        <w:szCs w:val="20"/>
        <w:shd w:val="clear" w:color="auto" w:fill="auto"/>
      </w:rPr>
    </w:lvl>
    <w:lvl w:ilvl="7" w:tplc="EB58135E">
      <w:start w:val="1"/>
      <w:numFmt w:val="bullet"/>
      <w:lvlText w:val="n"/>
      <w:lvlJc w:val="left"/>
      <w:pPr>
        <w:ind w:left="3360" w:hanging="420"/>
        <w:jc w:val="both"/>
      </w:pPr>
      <w:rPr>
        <w:rFonts w:ascii="Wingdings" w:eastAsia="Wingdings" w:hAnsi="Wingdings"/>
        <w:w w:val="100"/>
        <w:sz w:val="20"/>
        <w:szCs w:val="20"/>
        <w:shd w:val="clear" w:color="auto" w:fill="auto"/>
      </w:rPr>
    </w:lvl>
    <w:lvl w:ilvl="8" w:tplc="72F47446">
      <w:start w:val="1"/>
      <w:numFmt w:val="bullet"/>
      <w:lvlText w:val="u"/>
      <w:lvlJc w:val="left"/>
      <w:pPr>
        <w:ind w:left="3780" w:hanging="420"/>
        <w:jc w:val="both"/>
      </w:pPr>
      <w:rPr>
        <w:rFonts w:ascii="Wingdings" w:eastAsia="Wingdings" w:hAnsi="Wingdings"/>
        <w:w w:val="100"/>
        <w:sz w:val="20"/>
        <w:szCs w:val="20"/>
        <w:shd w:val="clear" w:color="auto" w:fill="auto"/>
      </w:rPr>
    </w:lvl>
  </w:abstractNum>
  <w:abstractNum w:abstractNumId="5">
    <w:nsid w:val="2F000003"/>
    <w:multiLevelType w:val="multilevel"/>
    <w:tmpl w:val="1F0033C2"/>
    <w:lvl w:ilvl="0">
      <w:start w:val="1"/>
      <w:numFmt w:val="decimal"/>
      <w:lvlText w:val="%1."/>
      <w:lvlJc w:val="left"/>
      <w:pPr>
        <w:ind w:left="360" w:hanging="36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6">
    <w:nsid w:val="2F000004"/>
    <w:multiLevelType w:val="hybridMultilevel"/>
    <w:tmpl w:val="1F002570"/>
    <w:lvl w:ilvl="0" w:tplc="48289726">
      <w:start w:val="1"/>
      <w:numFmt w:val="decimal"/>
      <w:lvlText w:val="%1)"/>
      <w:lvlJc w:val="left"/>
      <w:pPr>
        <w:tabs>
          <w:tab w:val="left" w:pos="900"/>
        </w:tabs>
        <w:ind w:left="900" w:hanging="360"/>
        <w:jc w:val="both"/>
      </w:pPr>
      <w:rPr>
        <w:w w:val="100"/>
        <w:sz w:val="20"/>
        <w:szCs w:val="20"/>
        <w:shd w:val="clear" w:color="auto" w:fill="auto"/>
      </w:rPr>
    </w:lvl>
    <w:lvl w:ilvl="1" w:tplc="0EE00982">
      <w:start w:val="1"/>
      <w:numFmt w:val="lowerLetter"/>
      <w:lvlText w:val="%2."/>
      <w:lvlJc w:val="left"/>
      <w:pPr>
        <w:tabs>
          <w:tab w:val="left" w:pos="1440"/>
        </w:tabs>
        <w:ind w:left="1440" w:hanging="360"/>
        <w:jc w:val="both"/>
      </w:pPr>
    </w:lvl>
    <w:lvl w:ilvl="2" w:tplc="200CF60E">
      <w:start w:val="1"/>
      <w:numFmt w:val="lowerRoman"/>
      <w:lvlText w:val="%3."/>
      <w:lvlJc w:val="right"/>
      <w:pPr>
        <w:tabs>
          <w:tab w:val="left" w:pos="2160"/>
        </w:tabs>
        <w:ind w:left="2160" w:hanging="180"/>
        <w:jc w:val="both"/>
      </w:pPr>
    </w:lvl>
    <w:lvl w:ilvl="3" w:tplc="06BEF5EE">
      <w:start w:val="1"/>
      <w:numFmt w:val="decimal"/>
      <w:lvlText w:val="%4."/>
      <w:lvlJc w:val="left"/>
      <w:pPr>
        <w:tabs>
          <w:tab w:val="left" w:pos="2880"/>
        </w:tabs>
        <w:ind w:left="2880" w:hanging="360"/>
        <w:jc w:val="both"/>
      </w:pPr>
    </w:lvl>
    <w:lvl w:ilvl="4" w:tplc="2C0AD098">
      <w:start w:val="1"/>
      <w:numFmt w:val="lowerLetter"/>
      <w:lvlText w:val="%5."/>
      <w:lvlJc w:val="left"/>
      <w:pPr>
        <w:tabs>
          <w:tab w:val="left" w:pos="3600"/>
        </w:tabs>
        <w:ind w:left="3600" w:hanging="360"/>
        <w:jc w:val="both"/>
      </w:pPr>
    </w:lvl>
    <w:lvl w:ilvl="5" w:tplc="E41207D0">
      <w:start w:val="1"/>
      <w:numFmt w:val="lowerRoman"/>
      <w:lvlText w:val="%6."/>
      <w:lvlJc w:val="right"/>
      <w:pPr>
        <w:tabs>
          <w:tab w:val="left" w:pos="4320"/>
        </w:tabs>
        <w:ind w:left="4320" w:hanging="180"/>
        <w:jc w:val="both"/>
      </w:pPr>
    </w:lvl>
    <w:lvl w:ilvl="6" w:tplc="F3EEA7E2">
      <w:start w:val="1"/>
      <w:numFmt w:val="decimal"/>
      <w:lvlText w:val="%7."/>
      <w:lvlJc w:val="left"/>
      <w:pPr>
        <w:tabs>
          <w:tab w:val="left" w:pos="5040"/>
        </w:tabs>
        <w:ind w:left="5040" w:hanging="360"/>
        <w:jc w:val="both"/>
      </w:pPr>
    </w:lvl>
    <w:lvl w:ilvl="7" w:tplc="FC9CA012">
      <w:start w:val="1"/>
      <w:numFmt w:val="lowerLetter"/>
      <w:lvlText w:val="%8."/>
      <w:lvlJc w:val="left"/>
      <w:pPr>
        <w:tabs>
          <w:tab w:val="left" w:pos="5760"/>
        </w:tabs>
        <w:ind w:left="5760" w:hanging="360"/>
        <w:jc w:val="both"/>
      </w:pPr>
    </w:lvl>
    <w:lvl w:ilvl="8" w:tplc="797C1B36">
      <w:start w:val="1"/>
      <w:numFmt w:val="lowerRoman"/>
      <w:lvlText w:val="%9."/>
      <w:lvlJc w:val="right"/>
      <w:pPr>
        <w:tabs>
          <w:tab w:val="left" w:pos="6480"/>
        </w:tabs>
        <w:ind w:left="6480" w:hanging="180"/>
        <w:jc w:val="both"/>
      </w:pPr>
    </w:lvl>
  </w:abstractNum>
  <w:abstractNum w:abstractNumId="7">
    <w:nsid w:val="2F000005"/>
    <w:multiLevelType w:val="multilevel"/>
    <w:tmpl w:val="1F001EB6"/>
    <w:lvl w:ilvl="0">
      <w:start w:val="1"/>
      <w:numFmt w:val="decimal"/>
      <w:lvlText w:val="%1."/>
      <w:lvlJc w:val="left"/>
      <w:pPr>
        <w:ind w:left="420" w:hanging="420"/>
        <w:jc w:val="both"/>
      </w:p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E.Ref{05B33285-8FA2-4EA8-80D2-40387D99D670}" w:val=" ADDIN NE.Ref.{05B33285-8FA2-4EA8-80D2-40387D99D670}&lt;Citation&gt;&lt;Group&gt;&lt;References&gt;&lt;Item&gt;&lt;ID&gt;409&lt;/ID&gt;&lt;UID&gt;{25D9D7BC-1A3D-456D-9D2F-626E1C06D62B}&lt;/UID&gt;&lt;Title&gt;3β-hydroxy-Δ5-C27-steroid dehydrogenase deficiency: diagnosis and treatment. &lt;/Title&gt;&lt;Template&gt;Journal Article&lt;/Template&gt;&lt;Star&gt;0&lt;/Star&gt;&lt;Tag&gt;0&lt;/Tag&gt;&lt;Author&gt;Yamato Y, Kimura A Murai T&lt;/Author&gt;&lt;Year&gt;2001&lt;/Year&gt;&lt;Details&gt;&lt;_accessed&gt;62566309&lt;/_accessed&gt;&lt;_created&gt;62566210&lt;/_created&gt;&lt;_issue&gt;5&lt;/_issue&gt;&lt;_journal&gt;J Paediatr Child Health &lt;/_journal&gt;&lt;_modified&gt;62566309&lt;/_modified&gt;&lt;_pages&gt;516-9&lt;/_pages&gt;&lt;_volume&gt;37&lt;/_volume&gt;&lt;/Details&gt;&lt;Extra&gt;&lt;DBUID&gt;{F96A950B-833F-4880-A151-76DA2D6A2879}&lt;/DBUID&gt;&lt;/Extra&gt;&lt;/Item&gt;&lt;/References&gt;&lt;/Group&gt;&lt;/Citation&gt;_x000a_"/>
    <w:docVar w:name="NE.Ref{0997A9E2-DA6A-4B8F-99BC-B53959D9A8F4}" w:val=" ADDIN NE.Ref.{0997A9E2-DA6A-4B8F-99BC-B53959D9A8F4}&lt;Citation&gt;&lt;Group&gt;&lt;References&gt;&lt;Item&gt;&lt;ID&gt;401&lt;/ID&gt;&lt;UID&gt;{90BA853E-D6AF-4754-8213-B6323E497E5F}&lt;/UID&gt;&lt;Title&gt;Chronic hepatitis in a 10 yr old due to an inborn error in bile acid synthesis—diagnosis and treatment with oral bile acid.  &lt;/Title&gt;&lt;Template&gt;Journal Article&lt;/Template&gt;&lt;Star&gt;0&lt;/Star&gt;&lt;Tag&gt;0&lt;/Tag&gt;&lt;Author&gt;Setchell KDR, Flick R Watkins JB&lt;/Author&gt;&lt;Year&gt;1990&lt;/Year&gt;&lt;Details&gt;&lt;_journal&gt;Gastroenterology&lt;/_journal&gt;&lt;_issue&gt;98&lt;/_issue&gt;&lt;_pages&gt;A578&lt;/_pages&gt;&lt;_accessed&gt;62566157&lt;/_accessed&gt;&lt;_impact_factor&gt;  20.773&lt;/_impact_factor&gt;&lt;_collection_scope&gt;SCI;SCIE;&lt;/_collection_scope&gt;&lt;_created&gt;62566157&lt;/_created&gt;&lt;_modified&gt;62566157&lt;/_modified&gt;&lt;/Details&gt;&lt;Extra&gt;&lt;DBUID&gt;{F96A950B-833F-4880-A151-76DA2D6A2879}&lt;/DBUID&gt;&lt;/Extra&gt;&lt;/Item&gt;&lt;/References&gt;&lt;/Group&gt;&lt;/Citation&gt;_x000a_"/>
    <w:docVar w:name="NE.Ref{1157F429-8E71-4BC0-A3E8-39FA421258B6}" w:val=" ADDIN NE.Ref.{1157F429-8E71-4BC0-A3E8-39FA421258B6}&lt;Citation&gt;&lt;Group&gt;&lt;References&gt;&lt;Item&gt;&lt;ID&gt;411&lt;/ID&gt;&lt;UID&gt;{4B9DBDF1-525E-4F12-87D1-44E190AAB43B}&lt;/UID&gt;&lt;Title&gt;Hepatic bile acid metabolism during early development revealed from the analysis  of human fetal gallbladder bile.&lt;/Title&gt;&lt;Template&gt;Journal Article&lt;/Template&gt;&lt;Star&gt;0&lt;/Star&gt;&lt;Tag&gt;0&lt;/Tag&gt;&lt;Author&gt;Setchell KDR, Dumaswala R Colombo C&lt;/Author&gt;&lt;Year&gt;1988&lt;/Year&gt;&lt;Details&gt;&lt;_accessed&gt;62566310&lt;/_accessed&gt;&lt;_created&gt;62566216&lt;/_created&gt;&lt;_issue&gt;32&lt;/_issue&gt;&lt;_journal&gt; J Biol Chem &lt;/_journal&gt;&lt;_modified&gt;62566310&lt;/_modified&gt;&lt;_pages&gt;16637-44&lt;/_pages&gt;&lt;_volume&gt;263&lt;/_volume&gt;&lt;/Details&gt;&lt;Extra&gt;&lt;DBUID&gt;{F96A950B-833F-4880-A151-76DA2D6A2879}&lt;/DBUID&gt;&lt;/Extra&gt;&lt;/Item&gt;&lt;/References&gt;&lt;/Group&gt;&lt;/Citation&gt;_x000a_"/>
    <w:docVar w:name="NE.Ref{26BF38D3-EB9C-499E-8F3F-E4242816548C}" w:val=" ADDIN NE.Ref.{26BF38D3-EB9C-499E-8F3F-E4242816548C}&lt;Citation&gt;&lt;Group&gt;&lt;References&gt;&lt;Item&gt;&lt;ID&gt;427&lt;/ID&gt;&lt;UID&gt;{154E721A-6277-4FB8-A63B-685E91499FF3}&lt;/UID&gt;&lt;Title&gt;Homozygosity mapping identifies a bile acid biosynthetic defect in an adult with  cirrhosis of unknown etiology. &lt;/Title&gt;&lt;Template&gt;Journal Article&lt;/Template&gt;&lt;Star&gt;0&lt;/Star&gt;&lt;Tag&gt;0&lt;/Tag&gt;&lt;Author&gt;Molho-Pessach V, Rios JJ Xing C&lt;/Author&gt;&lt;Year&gt;2012&lt;/Year&gt;&lt;Details&gt;&lt;_journal&gt;Hepatology&lt;/_journal&gt;&lt;_pages&gt; 1139-45&lt;/_pages&gt;&lt;_issue&gt;4&lt;/_issue&gt;&lt;_volume&gt;55&lt;/_volume&gt;&lt;_accessed&gt;62566288&lt;/_accessed&gt;&lt;_impact_factor&gt;  14.079&lt;/_impact_factor&gt;&lt;_collection_scope&gt;SCI;SCIE;&lt;/_collection_scope&gt;&lt;_created&gt;62566274&lt;/_created&gt;&lt;_modified&gt;62566288&lt;/_modified&gt;&lt;/Details&gt;&lt;Extra&gt;&lt;DBUID&gt;{F96A950B-833F-4880-A151-76DA2D6A2879}&lt;/DBUID&gt;&lt;/Extra&gt;&lt;/Item&gt;&lt;/References&gt;&lt;/Group&gt;&lt;/Citation&gt;_x000a_"/>
    <w:docVar w:name="NE.Ref{2ECBE17F-D297-42CD-AB55-C395CB6BDF94}" w:val=" ADDIN NE.Ref.{2ECBE17F-D297-42CD-AB55-C395CB6BDF94}&lt;Citation&gt;&lt;Group&gt;&lt;References&gt;&lt;Item&gt;&lt;ID&gt;403&lt;/ID&gt;&lt;UID&gt;{69D56C7D-22EA-4DA2-904E-25E4E08148D8}&lt;/UID&gt;&lt;Title&gt; Inborn errors of bile acid metabolism&lt;/Title&gt;&lt;Template&gt;Journal Article&lt;/Template&gt;&lt;Star&gt;0&lt;/Star&gt;&lt;Tag&gt;0&lt;/Tag&gt;&lt;Author&gt;Heubi JE, Setchell KDR Bove KEx&lt;/Author&gt;&lt;Year&gt;2007&lt;/Year&gt;&lt;Details&gt;&lt;_accessed&gt;62566305&lt;/_accessed&gt;&lt;_created&gt;62566162&lt;/_created&gt;&lt;_issue&gt;3&lt;/_issue&gt;&lt;_journal&gt;Semin Liver Dis &lt;/_journal&gt;&lt;_modified&gt;62566305&lt;/_modified&gt;&lt;_pages&gt;282-94&lt;/_pages&gt;&lt;_volume&gt;27&lt;/_volume&gt;&lt;/Details&gt;&lt;Extra&gt;&lt;DBUID&gt;{F96A950B-833F-4880-A151-76DA2D6A2879}&lt;/DBUID&gt;&lt;/Extra&gt;&lt;/Item&gt;&lt;/References&gt;&lt;/Group&gt;&lt;/Citation&gt;_x000a_"/>
    <w:docVar w:name="NE.Ref{386B69DD-8A44-4FE5-9932-C04CC5013CDB}" w:val=" ADDIN NE.Ref.{386B69DD-8A44-4FE5-9932-C04CC5013CDB}&lt;Citation&gt;&lt;Group&gt;&lt;References&gt;&lt;Item&gt;&lt;ID&gt;393&lt;/ID&gt;&lt;UID&gt;{BEDD1B75-803B-4F68-954E-3D63163EA349}&lt;/UID&gt;&lt;Title&gt;Defects in bile acid biosynthesis--diagnosis and treatment&lt;/Title&gt;&lt;Template&gt;Journal Article&lt;/Template&gt;&lt;Star&gt;0&lt;/Star&gt;&lt;Tag&gt;0&lt;/Tag&gt;&lt;Author&gt;Setchell, K D; Heubi, J E&lt;/Author&gt;&lt;Year&gt;2006&lt;/Year&gt;&lt;Details&gt;&lt;_accessed&gt;62078598&lt;/_accessed&gt;&lt;_accession_num&gt;16819396&lt;/_accession_num&gt;&lt;_author_adr&gt;Department of Pathology and Laboratory Medicine, Cincinnati Children&amp;apos;s Hospital Medical Center, University of Cincinnati College of Medicine, OH, USA. KSetchell@aol.com&lt;/_author_adr&gt;&lt;_created&gt;62078428&lt;/_created&gt;&lt;_date&gt;2006-07-01&lt;/_date&gt;&lt;_date_display&gt;2006 Jul&lt;/_date_display&gt;&lt;_db_updated&gt;PubMed&lt;/_db_updated&gt;&lt;_doi&gt;10.1097/01.mpg.0000226386.79483.7b&lt;/_doi&gt;&lt;_impact_factor&gt;   2.799&lt;/_impact_factor&gt;&lt;_isbn&gt;0277-2116 (Print); 0277-2116 (Linking)&lt;/_isbn&gt;&lt;_journal&gt;J Pediatr Gastroenterol Nutr&lt;/_journal&gt;&lt;_keywords&gt;Bile Acids and Salts/*biosynthesis/urine; Genetic Testing; Humans; Liver Diseases/*diagnosis/genetics/metabolism/*therapy; Mass Spectrometry; Metabolism, Inborn Errors/diagnosis/therapy&lt;/_keywords&gt;&lt;_language&gt;eng&lt;/_language&gt;&lt;_modified&gt;62078624&lt;/_modified&gt;&lt;_pages&gt;S17-22&lt;/_pages&gt;&lt;_tertiary_title&gt;Journal of pediatric gastroenterology and nutrition&lt;/_tertiary_title&gt;&lt;_type_work&gt;Journal Article; Research Support, N.I.H., Extramural; Research Support, U.S. Gov&amp;apos;t, Non-P.H.S.; Review&lt;/_type_work&gt;&lt;_url&gt;http://www.ncbi.nlm.nih.gov/entrez/query.fcgi?cmd=Retrieve&amp;amp;db=pubmed&amp;amp;dopt=Abstract&amp;amp;list_uids=16819396&amp;amp;query_hl=1&lt;/_url&gt;&lt;_volume&gt;43 Suppl 1&lt;/_volume&gt;&lt;/Details&gt;&lt;Extra&gt;&lt;DBUID&gt;{F96A950B-833F-4880-A151-76DA2D6A2879}&lt;/DBUID&gt;&lt;/Extra&gt;&lt;/Item&gt;&lt;/References&gt;&lt;/Group&gt;&lt;/Citation&gt;_x000a_"/>
    <w:docVar w:name="NE.Ref{39E937C2-39A7-4000-94D1-5CED83834290}" w:val=" ADDIN NE.Ref.{39E937C2-39A7-4000-94D1-5CED83834290}&lt;Citation&gt;&lt;Group&gt;&lt;References&gt;&lt;Item&gt;&lt;ID&gt;407&lt;/ID&gt;&lt;UID&gt;{6D554E3D-AC3F-4B47-8BD8-7F2309541272}&lt;/UID&gt;&lt;Title&gt;SRD5B1 (AKR1D1) gene analysis in Δ4-3-oxosteroid-5β-reductase deficiency: evidence for primary genetic defect&lt;/Title&gt;&lt;Template&gt;Journal Article&lt;/Template&gt;&lt;Star&gt;0&lt;/Star&gt;&lt;Tag&gt;0&lt;/Tag&gt;&lt;Author&gt;Gonzales E, Cresteil D Baussan C&lt;/Author&gt;&lt;Year&gt;2004&lt;/Year&gt;&lt;Details&gt;&lt;_accessed&gt;62566308&lt;/_accessed&gt;&lt;_created&gt;62566204&lt;/_created&gt;&lt;_issue&gt;4&lt;/_issue&gt;&lt;_journal&gt; J Hepatol &lt;/_journal&gt;&lt;_modified&gt;62566308&lt;/_modified&gt;&lt;_pages&gt;716-8&lt;/_pages&gt;&lt;_volume&gt;40&lt;/_volume&gt;&lt;/Details&gt;&lt;Extra&gt;&lt;DBUID&gt;{F96A950B-833F-4880-A151-76DA2D6A2879}&lt;/DBUID&gt;&lt;/Extra&gt;&lt;/Item&gt;&lt;/References&gt;&lt;/Group&gt;&lt;/Citation&gt;_x000a_"/>
    <w:docVar w:name="NE.Ref{3E24C718-A846-45EC-9EAC-9588E41F3D1F}" w:val=" ADDIN NE.Ref.{3E24C718-A846-45EC-9EAC-9588E41F3D1F}&lt;Citation&gt;&lt;Group&gt;&lt;References&gt;&lt;Item&gt;&lt;ID&gt;402&lt;/ID&gt;&lt;UID&gt;{33482DB8-C3F1-4563-B177-B0451CBBA7A5}&lt;/UID&gt;&lt;Title&gt;Cholestatic liver disease in adults may be due to an inherited defect in bile acid biosynthesis. &lt;/Title&gt;&lt;Template&gt;Journal Article&lt;/Template&gt;&lt;Star&gt;0&lt;/Star&gt;&lt;Tag&gt;0&lt;/Tag&gt;&lt;Author&gt;Fischler B, Bodin K Stjernman H&lt;/Author&gt;&lt;Year&gt;2007&lt;/Year&gt;&lt;Details&gt;&lt;_accessed&gt;62566305&lt;/_accessed&gt;&lt;_collection_scope&gt;SCI;SCIE;&lt;/_collection_scope&gt;&lt;_created&gt;62566160&lt;/_created&gt;&lt;_impact_factor&gt;   6.754&lt;/_impact_factor&gt;&lt;_issue&gt;2&lt;/_issue&gt;&lt;_journal&gt;J Intern Med&lt;/_journal&gt;&lt;_modified&gt;62566305&lt;/_modified&gt;&lt;_pages&gt; 254-62.&lt;/_pages&gt;&lt;_volume&gt;262&lt;/_volume&gt;&lt;/Details&gt;&lt;Extra&gt;&lt;DBUID&gt;{F96A950B-833F-4880-A151-76DA2D6A2879}&lt;/DBUID&gt;&lt;/Extra&gt;&lt;/Item&gt;&lt;/References&gt;&lt;/Group&gt;&lt;/Citation&gt;_x000a_"/>
    <w:docVar w:name="NE.Ref{4358D63E-0CDB-4FA9-BCE5-3C673B76D853}" w:val=" ADDIN NE.Ref.{4358D63E-0CDB-4FA9-BCE5-3C673B76D853}&lt;Citation&gt;&lt;Group&gt;&lt;References&gt;&lt;Item&gt;&lt;ID&gt;430&lt;/ID&gt;&lt;UID&gt;{EDF14574-9651-42E6-86E4-5D141D91C0AB}&lt;/UID&gt;&lt;Title&gt;Δ4-3-oxosteroid 5β-reductase deficiency: failure of ursodeoxycholic acid treatment and response to chenodeoxycholic acid plus cholic acid. &lt;/Title&gt;&lt;Template&gt;Journal Article&lt;/Template&gt;&lt;Star&gt;0&lt;/Star&gt;&lt;Tag&gt;0&lt;/Tag&gt;&lt;Author&gt;Clayton PT, Mills KA Johnson AW&lt;/Author&gt;&lt;Year&gt;1996&lt;/Year&gt;&lt;Details&gt;&lt;_journal&gt;Gut &lt;/_journal&gt;&lt;_pages&gt;623-8&lt;/_pages&gt;&lt;_issue&gt;4&lt;/_issue&gt;&lt;_volume&gt;38&lt;/_volume&gt;&lt;_accessed&gt;62566286&lt;/_accessed&gt;&lt;_impact_factor&gt;  17.016&lt;/_impact_factor&gt;&lt;_created&gt;62566280&lt;/_created&gt;&lt;_modified&gt;62566286&lt;/_modified&gt;&lt;/Details&gt;&lt;Extra&gt;&lt;DBUID&gt;{F96A950B-833F-4880-A151-76DA2D6A2879}&lt;/DBUID&gt;&lt;/Extra&gt;&lt;/Item&gt;&lt;/References&gt;&lt;/Group&gt;&lt;/Citation&gt;_x000a_"/>
    <w:docVar w:name="NE.Ref{43E4605A-4AA8-4235-8180-58B62C140876}" w:val=" ADDIN NE.Ref.{43E4605A-4AA8-4235-8180-58B62C140876}&lt;Citation&gt;&lt;Group&gt;&lt;References&gt;&lt;Item&gt;&lt;ID&gt;424&lt;/ID&gt;&lt;UID&gt;{ED899C1A-4063-4556-A945-C1FA6E90EC46}&lt;/UID&gt;&lt;Title&gt;SRD5B1 gene analysis needed for the accurate diagnosis of primary 3-oxo-Δ4-steroid 5β-reductase deficiency. &lt;/Title&gt;&lt;Template&gt;Journal Article&lt;/Template&gt;&lt;Star&gt;0&lt;/Star&gt;&lt;Tag&gt;0&lt;/Tag&gt;&lt;Author&gt;Ueki I, Kimura A Chen HL&lt;/Author&gt;&lt;Year&gt;2009&lt;/Year&gt;&lt;Details&gt;&lt;_accessed&gt;62566316&lt;/_accessed&gt;&lt;_created&gt;62566258&lt;/_created&gt;&lt;_issue&gt;5&lt;/_issue&gt;&lt;_journal&gt;J Gastroenterol Hepatol &lt;/_journal&gt;&lt;_modified&gt;62566316&lt;/_modified&gt;&lt;_pages&gt;776-85&lt;/_pages&gt;&lt;_volume&gt;24&lt;/_volume&gt;&lt;/Details&gt;&lt;Extra&gt;&lt;DBUID&gt;{F96A950B-833F-4880-A151-76DA2D6A2879}&lt;/DBUID&gt;&lt;/Extra&gt;&lt;/Item&gt;&lt;/References&gt;&lt;/Group&gt;&lt;/Citation&gt;_x000a_"/>
    <w:docVar w:name="NE.Ref{48CE82E6-75EA-4C50-B3C5-DC213563B58E}" w:val=" ADDIN NE.Ref.{48CE82E6-75EA-4C50-B3C5-DC213563B58E}&lt;Citation&gt;&lt;Group&gt;&lt;References&gt;&lt;Item&gt;&lt;ID&gt;416&lt;/ID&gt;&lt;UID&gt;{86741363-B6A0-4018-8412-3BD270784335}&lt;/UID&gt;&lt;Title&gt;Primary Δ4-3-oxosteroid 5β-reductase deficiency: two cases in China. &lt;/Title&gt;&lt;Template&gt;Journal Article&lt;/Template&gt;&lt;Star&gt;0&lt;/Star&gt;&lt;Tag&gt;0&lt;/Tag&gt;&lt;Author&gt;Zhao J, Fang LJ Setchell KDR&lt;/Author&gt;&lt;Year&gt;2012&lt;/Year&gt;&lt;Details&gt;&lt;_accessed&gt;62566311&lt;/_accessed&gt;&lt;_created&gt;62566237&lt;/_created&gt;&lt;_issue&gt;47&lt;/_issue&gt;&lt;_journal&gt;World J Gastroenterol &lt;/_journal&gt;&lt;_modified&gt;62566311&lt;/_modified&gt;&lt;_pages&gt;7113-7.&lt;/_pages&gt;&lt;_volume&gt;18&lt;/_volume&gt;&lt;/Details&gt;&lt;Extra&gt;&lt;DBUID&gt;{F96A950B-833F-4880-A151-76DA2D6A2879}&lt;/DBUID&gt;&lt;/Extra&gt;&lt;/Item&gt;&lt;/References&gt;&lt;/Group&gt;&lt;/Citation&gt;_x000a_"/>
    <w:docVar w:name="NE.Ref{53A00D76-8B74-4A1F-9651-7A37C84D2B96}" w:val=" ADDIN NE.Ref.{53A00D76-8B74-4A1F-9651-7A37C84D2B96}&lt;Citation&gt;&lt;Group&gt;&lt;References&gt;&lt;Item&gt;&lt;ID&gt;404&lt;/ID&gt;&lt;UID&gt;{B8668E2F-E4C9-476D-ACE7-F9D4B0D6D054}&lt;/UID&gt;&lt;Title&gt;Mutations in SRD5B1 (AKR1D1), the gene encoding 4-3-oxosteroid 5β-reductase in hepatitis and liver failure in infancy&lt;/Title&gt;&lt;Template&gt;Journal Article&lt;/Template&gt;&lt;Star&gt;0&lt;/Star&gt;&lt;Tag&gt;0&lt;/Tag&gt;&lt;Author&gt;Lemonde HA, Custard EJ Bouquet J&lt;/Author&gt;&lt;Year&gt;2003&lt;/Year&gt;&lt;Details&gt;&lt;_accessed&gt;62566306&lt;/_accessed&gt;&lt;_created&gt;62566166&lt;/_created&gt;&lt;_impact_factor&gt;  17.016&lt;/_impact_factor&gt;&lt;_issue&gt;10&lt;/_issue&gt;&lt;_journal&gt;Gut &lt;/_journal&gt;&lt;_modified&gt;62566306&lt;/_modified&gt;&lt;_pages&gt;1494-99&lt;/_pages&gt;&lt;_volume&gt;52&lt;/_volume&gt;&lt;/Details&gt;&lt;Extra&gt;&lt;DBUID&gt;{F96A950B-833F-4880-A151-76DA2D6A2879}&lt;/DBUID&gt;&lt;/Extra&gt;&lt;/Item&gt;&lt;/References&gt;&lt;/Group&gt;&lt;/Citation&gt;_x000a_"/>
    <w:docVar w:name="NE.Ref{5CD96993-0986-4F2D-86C7-72A6570C5825}" w:val=" ADDIN NE.Ref.{5CD96993-0986-4F2D-86C7-72A6570C5825}&lt;Citation&gt;&lt;Group&gt;&lt;References&gt;&lt;Item&gt;&lt;ID&gt;399&lt;/ID&gt;&lt;UID&gt;{2F7325DF-3D24-4669-B3CE-00DF60E5C34E}&lt;/UID&gt;&lt;Title&gt; Oral bile acid therapy in the treatment of inborn errors in bile acid synthesis associated with liver disease. In: &amp;quot;Bile Acids as Therapeutic Agents: From Basic Science to Clinical Practice” (Paumgartner G, Stiehl A, Gerok W, Eds), Kluwer Academic Publishers, Dordrecht/Boston/London. 1990, pp. 367-373&lt;/Title&gt;&lt;Template&gt;Book&lt;/Template&gt;&lt;Star&gt;0&lt;/Star&gt;&lt;Tag&gt;5&lt;/Tag&gt;&lt;Author&gt;KDR, Setchell; &amp;quot;Balistreri WF&amp;quot;; &amp;quot;Piccoli DA&amp;quot;; C, Clerici&lt;/Author&gt;&lt;Year&gt;2014&lt;/Year&gt;&lt;Details&gt;&lt;_accessed&gt;62130347&lt;/_accessed&gt;&lt;_created&gt;62130347&lt;/_created&gt;&lt;_modified&gt;62130354&lt;/_modified&gt;&lt;/Details&gt;&lt;Extra&gt;&lt;DBUID&gt;{F96A950B-833F-4880-A151-76DA2D6A2879}&lt;/DBUID&gt;&lt;/Extra&gt;&lt;/Item&gt;&lt;/References&gt;&lt;/Group&gt;&lt;/Citation&gt;_x000a_"/>
    <w:docVar w:name="NE.Ref{5E23B60F-8281-4939-9910-AD3A63C40442}" w:val=" ADDIN NE.Ref.{5E23B60F-8281-4939-9910-AD3A63C40442}&lt;Citation&gt;&lt;Group&gt;&lt;References&gt;&lt;Item&gt;&lt;ID&gt;397&lt;/ID&gt;&lt;UID&gt;{B1E5CF00-1B36-437E-9D93-C5ACBB390600}&lt;/UID&gt;&lt;Title&gt;Delta 4-3-oxosteroid 5 beta-reductase deficiency causing neonatal liver failure and hemochromatosis&lt;/Title&gt;&lt;Template&gt;Journal Article&lt;/Template&gt;&lt;Star&gt;0&lt;/Star&gt;&lt;Tag&gt;0&lt;/Tag&gt;&lt;Author&gt;Shneider, B L; Setchell, K D; Whitington, P F; Neilson, K A; Suchy, F J&lt;/Author&gt;&lt;Year&gt;1994&lt;/Year&gt;&lt;Details&gt;&lt;_accession_num&gt;8301429&lt;/_accession_num&gt;&lt;_author_adr&gt;Yale University, Department of Pediatrics, New Haven, CT 06520.&lt;/_author_adr&gt;&lt;_created&gt;62085503&lt;/_created&gt;&lt;_date&gt;1994-02-01&lt;/_date&gt;&lt;_date_display&gt;1994 Feb&lt;/_date_display&gt;&lt;_db_updated&gt;PubMed&lt;/_db_updated&gt;&lt;_impact_factor&gt;   3.667&lt;/_impact_factor&gt;&lt;_isbn&gt;0022-3476 (Print); 0022-3476 (Linking)&lt;/_isbn&gt;&lt;_issue&gt;2&lt;/_issue&gt;&lt;_journal&gt;J Pediatr&lt;/_journal&gt;&lt;_keywords&gt;Bile Acids and Salts/urine; Hemochromatosis/*etiology/pathology/urine; Humans; Infant; Infant, Newborn; Liver/pathology; Liver Failure/*etiology/pathology/urine; Male; Oxidoreductases/*deficiency&lt;/_keywords&gt;&lt;_language&gt;eng&lt;/_language&gt;&lt;_modified&gt;62125900&lt;/_modified&gt;&lt;_pages&gt;234-8&lt;/_pages&gt;&lt;_tertiary_title&gt;The Journal of pediatrics&lt;/_tertiary_title&gt;&lt;_type_work&gt;Case Reports; Journal Article; Research Support, Non-U.S. Gov&amp;apos;t; Research Support, U.S. Gov&amp;apos;t, P.H.S.&lt;/_type_work&gt;&lt;_url&gt;http://www.ncbi.nlm.nih.gov/entrez/query.fcgi?cmd=Retrieve&amp;amp;db=pubmed&amp;amp;dopt=Abstract&amp;amp;list_uids=8301429&amp;amp;query_hl=1&lt;/_url&gt;&lt;_volume&gt;124&lt;/_volume&gt;&lt;/Details&gt;&lt;Extra&gt;&lt;DBUID&gt;{F96A950B-833F-4880-A151-76DA2D6A2879}&lt;/DBUID&gt;&lt;/Extra&gt;&lt;/Item&gt;&lt;/References&gt;&lt;/Group&gt;&lt;/Citation&gt;_x000a_"/>
    <w:docVar w:name="NE.Ref{5E365F1C-1FAF-4F95-8CAC-ACFC097F37A5}" w:val=" ADDIN NE.Ref.{5E365F1C-1FAF-4F95-8CAC-ACFC097F37A5}&lt;Citation&gt;&lt;Group&gt;&lt;References&gt;&lt;Item&gt;&lt;ID&gt;418&lt;/ID&gt;&lt;UID&gt;{0735B19E-DB40-42BB-8394-10B12EA35672}&lt;/UID&gt;&lt;Title&gt;Abnormal bile acid metabolism and neonatal hemochromatosis: a subset with poor prognosis. &lt;/Title&gt;&lt;Template&gt;Journal Article&lt;/Template&gt;&lt;Star&gt;0&lt;/Star&gt;&lt;Tag&gt;0&lt;/Tag&gt;&lt;Author&gt;Siafakas CG, Jonas MM Perez-Atayde AR.&lt;/Author&gt;&lt;Year&gt;1997&lt;/Year&gt;&lt;Details&gt;&lt;_accessed&gt;62566312&lt;/_accessed&gt;&lt;_created&gt;62566243&lt;/_created&gt;&lt;_issue&gt;3&lt;/_issue&gt;&lt;_journal&gt;J Pediatr Gastroenterol Nutr &lt;/_journal&gt;&lt;_modified&gt;62566312&lt;/_modified&gt;&lt;_pages&gt;321-6&lt;/_pages&gt;&lt;_volume&gt;25&lt;/_volume&gt;&lt;/Details&gt;&lt;Extra&gt;&lt;DBUID&gt;{F96A950B-833F-4880-A151-76DA2D6A2879}&lt;/DBUID&gt;&lt;/Extra&gt;&lt;/Item&gt;&lt;/References&gt;&lt;/Group&gt;&lt;/Citation&gt;_x000a_"/>
    <w:docVar w:name="NE.Ref{624BA112-F58B-48F2-89B7-1143A0503B76}" w:val=" ADDIN NE.Ref.{624BA112-F58B-48F2-89B7-1143A0503B76}&lt;Citation&gt;&lt;Group&gt;&lt;References&gt;&lt;Item&gt;&lt;ID&gt;399&lt;/ID&gt;&lt;UID&gt;{2F7325DF-3D24-4669-B3CE-00DF60E5C34E}&lt;/UID&gt;&lt;Title&gt; Oral bile acid therapy in the treatment of inborn errors in bile acid synthesis associated with liver disease. In: &amp;quot;Bile Acids as Therapeutic Agents: From Basic Science to Clinical Practice” (Paumgartner G, Stiehl A, Gerok W, Eds), Kluwer Academic Publishers, Dordrecht/Boston/London. 1990, pp. 367-373&lt;/Title&gt;&lt;Template&gt;Book&lt;/Template&gt;&lt;Star&gt;0&lt;/Star&gt;&lt;Tag&gt;5&lt;/Tag&gt;&lt;Author&gt;KDR, Setchell; &amp;quot;Balistreri WF&amp;quot;; &amp;quot;Piccoli DA&amp;quot;; C, Clerici&lt;/Author&gt;&lt;Year&gt;2014&lt;/Year&gt;&lt;Details&gt;&lt;_accessed&gt;62130347&lt;/_accessed&gt;&lt;_created&gt;62130347&lt;/_created&gt;&lt;_modified&gt;62130354&lt;/_modified&gt;&lt;/Details&gt;&lt;Extra&gt;&lt;DBUID&gt;{F96A950B-833F-4880-A151-76DA2D6A2879}&lt;/DBUID&gt;&lt;/Extra&gt;&lt;/Item&gt;&lt;/References&gt;&lt;/Group&gt;&lt;/Citation&gt;_x000a_"/>
    <w:docVar w:name="NE.Ref{6A041C31-DF5E-4F32-88F9-AE02813868FF}" w:val=" ADDIN NE.Ref.{6A041C31-DF5E-4F32-88F9-AE02813868FF}&lt;Citation&gt;&lt;Group&gt;&lt;References&gt;&lt;Item&gt;&lt;ID&gt;415&lt;/ID&gt;&lt;UID&gt;{20A36CEB-3227-4F89-A936-D266576B2B8C}&lt;/UID&gt;&lt;Title&gt;Conversion of cholesterol to bile acids in rat: purification and properties of a delta-4-3-ketosteroid 5-beta-reductase and a 3-alpha-hydroxysteroid dehydrogenase. &lt;/Title&gt;&lt;Template&gt;Journal Article&lt;/Template&gt;&lt;Star&gt;0&lt;/Star&gt;&lt;Tag&gt;0&lt;/Tag&gt;&lt;Author&gt;O, Berséus&lt;/Author&gt;&lt;Year&gt;1967&lt;/Year&gt;&lt;Details&gt;&lt;_accessed&gt;62566311&lt;/_accessed&gt;&lt;_created&gt;62566235&lt;/_created&gt;&lt;_issue&gt;4&lt;/_issue&gt;&lt;_journal&gt;Eur J Biochem &lt;/_journal&gt;&lt;_modified&gt;62566311&lt;/_modified&gt;&lt;_pages&gt;493-502&lt;/_pages&gt;&lt;_volume&gt;2&lt;/_volume&gt;&lt;/Details&gt;&lt;Extra&gt;&lt;DBUID&gt;{F96A950B-833F-4880-A151-76DA2D6A2879}&lt;/DBUID&gt;&lt;/Extra&gt;&lt;/Item&gt;&lt;/References&gt;&lt;/Group&gt;&lt;/Citation&gt;_x000a_"/>
    <w:docVar w:name="NE.Ref{7468A8CC-3992-4C2A-8975-28203F7DE5F5}" w:val=" ADDIN NE.Ref.{7468A8CC-3992-4C2A-8975-28203F7DE5F5}&lt;Citation&gt;&lt;Group&gt;&lt;References&gt;&lt;Item&gt;&lt;ID&gt;395&lt;/ID&gt;&lt;UID&gt;{AC0C9709-3ADA-43A9-850B-DC2A764D9107}&lt;/UID&gt;&lt;Title&gt;3-OXO-Δ4 BILE ACIDS IN LIVER DISEASE.&lt;/Title&gt;&lt;Template&gt;Journal Article&lt;/Template&gt;&lt;Star&gt;0&lt;/Star&gt;&lt;Tag&gt;0&lt;/Tag&gt;&lt;Author&gt;Clayton, PTP&lt;/Author&gt;&lt;Year&gt;1988&lt;/Year&gt;&lt;Details&gt;&lt;_accessed&gt;62078652&lt;/_accessed&gt;&lt;_collection_scope&gt;SCI;SCIE;&lt;/_collection_scope&gt;&lt;_created&gt;62078652&lt;/_created&gt;&lt;_impact_factor&gt;  53.254&lt;/_impact_factor&gt;&lt;_issue&gt;8597&lt;/_issue&gt;&lt;_journal&gt;Lancet&lt;/_journal&gt;&lt;_modified&gt;62566163&lt;/_modified&gt;&lt;_pages&gt;1283-4&lt;/_pages&gt;&lt;_volume&gt;331&lt;/_volume&gt;&lt;/Details&gt;&lt;Extra&gt;&lt;DBUID&gt;{F96A950B-833F-4880-A151-76DA2D6A2879}&lt;/DBUID&gt;&lt;/Extra&gt;&lt;/Item&gt;&lt;/References&gt;&lt;/Group&gt;&lt;/Citation&gt;_x000a_"/>
    <w:docVar w:name="NE.Ref{75800CD9-47C4-4153-89B8-988DD8AFB727}" w:val=" ADDIN NE.Ref.{75800CD9-47C4-4153-89B8-988DD8AFB727}&lt;Citation&gt;&lt;Group&gt;&lt;References&gt;&lt;Item&gt;&lt;ID&gt;419&lt;/ID&gt;&lt;UID&gt;{54E68691-3F3E-446C-AC8E-34AA51116B4D}&lt;/UID&gt;&lt;Title&gt;The urinary bile acid excretion in healthy premature and full-term infants during the neonatal period. &lt;/Title&gt;&lt;Template&gt;Journal Article&lt;/Template&gt;&lt;Star&gt;0&lt;/Star&gt;&lt;Tag&gt;0&lt;/Tag&gt;&lt;Author&gt;Strandvik B, Wahlen E Wikström SA.&lt;/Author&gt;&lt;Year&gt;1994&lt;/Year&gt;&lt;Details&gt;&lt;_accessed&gt;62566313&lt;/_accessed&gt;&lt;_created&gt;62566247&lt;/_created&gt;&lt;_issue&gt;1&lt;/_issue&gt;&lt;_journal&gt;Scand J Clin Lab Invest &lt;/_journal&gt;&lt;_modified&gt;62566314&lt;/_modified&gt;&lt;_pages&gt;1-10.&lt;/_pages&gt;&lt;_volume&gt;54&lt;/_volume&gt;&lt;/Details&gt;&lt;Extra&gt;&lt;DBUID&gt;{F96A950B-833F-4880-A151-76DA2D6A2879}&lt;/DBUID&gt;&lt;/Extra&gt;&lt;/Item&gt;&lt;/References&gt;&lt;/Group&gt;&lt;/Citation&gt;_x000a_"/>
    <w:docVar w:name="NE.Ref{76A4E594-7226-48C1-8633-637A4DCCBA9A}" w:val=" ADDIN NE.Ref.{76A4E594-7226-48C1-8633-637A4DCCBA9A}&lt;Citation&gt;&lt;Group&gt;&lt;References&gt;&lt;Item&gt;&lt;ID&gt;391&lt;/ID&gt;&lt;UID&gt;{7E836176-033F-4FCE-9AC2-7FA20F147107}&lt;/UID&gt;&lt;Title&gt;Delta 4-3-oxosteroid 5 beta-reductase deficiency described in identical twins with neonatal hepatitis. A new inborn error in bile acid synthesis&lt;/Title&gt;&lt;Template&gt;Journal Article&lt;/Template&gt;&lt;Star&gt;0&lt;/Star&gt;&lt;Tag&gt;0&lt;/Tag&gt;&lt;Author&gt;Setchell, K D; Suchy, F J; Welsh, M B; Zimmer-Nechemias, L; Heubi, J; Balistreri, W F&lt;/Author&gt;&lt;Year&gt;1988&lt;/Year&gt;&lt;Details&gt;&lt;_accession_num&gt;3198770&lt;/_accession_num&gt;&lt;_author_adr&gt;Mass Spectrometry Laboratory, Children&amp;apos;s Hospital Medical Center, Cincinnati, Ohio 45229.&lt;/_author_adr&gt;&lt;_collection_scope&gt;SCI;SCIE;&lt;/_collection_scope&gt;&lt;_created&gt;62078340&lt;/_created&gt;&lt;_date&gt;1988-12-01&lt;/_date&gt;&lt;_date_display&gt;1988 Dec&lt;/_date_display&gt;&lt;_db_updated&gt;PubMed&lt;/_db_updated&gt;&lt;_doi&gt;10.1172/JCI113837&lt;/_doi&gt;&lt;_impact_factor&gt;  12.784&lt;/_impact_factor&gt;&lt;_isbn&gt;0021-9738 (Print); 0021-9738 (Linking)&lt;/_isbn&gt;&lt;_issue&gt;6&lt;/_issue&gt;&lt;_journal&gt;J Clin Invest&lt;/_journal&gt;&lt;_keywords&gt;Bile Acids and Salts/*biosynthesis/urine; Chemical Phenomena; Chemistry; Hepatitis, Viral, Human/*enzymology; Humans; Infant; Male; Metabolism, Inborn Errors/*enzymology; Oxidoreductases/*deficiency; *Twins; *Twins, Monozygotic&lt;/_keywords&gt;&lt;_language&gt;eng&lt;/_language&gt;&lt;_modified&gt;62078602&lt;/_modified&gt;&lt;_pages&gt;2148-57&lt;/_pages&gt;&lt;_tertiary_title&gt;The Journal of clinical investigation&lt;/_tertiary_title&gt;&lt;_type_work&gt;Journal Article; Research Support, Non-U.S. Gov&amp;apos;t; Research Support, U.S. Gov&amp;apos;t, P.H.S.&lt;/_type_work&gt;&lt;_url&gt;http://www.ncbi.nlm.nih.gov/entrez/query.fcgi?cmd=Retrieve&amp;amp;db=pubmed&amp;amp;dopt=Abstract&amp;amp;list_uids=3198770&amp;amp;query_hl=1&lt;/_url&gt;&lt;_volume&gt;82&lt;/_volume&gt;&lt;/Details&gt;&lt;Extra&gt;&lt;DBUID&gt;{F96A950B-833F-4880-A151-76DA2D6A2879}&lt;/DBUID&gt;&lt;/Extra&gt;&lt;/Item&gt;&lt;/References&gt;&lt;/Group&gt;&lt;/Citation&gt;_x000a_"/>
    <w:docVar w:name="NE.Ref{88F01F28-7529-453E-AF08-CD9D572AA44F}" w:val=" ADDIN NE.Ref.{88F01F28-7529-453E-AF08-CD9D572AA44F}&lt;Citation&gt;&lt;Group&gt;&lt;References&gt;&lt;Item&gt;&lt;ID&gt;417&lt;/ID&gt;&lt;UID&gt;{F9562F97-F5BC-43E5-B5EC-957CE9626837}&lt;/UID&gt;&lt;Title&gt;Tyrosinemia type I-like disease: a possible manifestation of 3-oxo-Δ4-steroid 5β-reductase deficiency. &lt;/Title&gt;&lt;Template&gt;Journal Article&lt;/Template&gt;&lt;Star&gt;0&lt;/Star&gt;&lt;Tag&gt;0&lt;/Tag&gt;&lt;Author&gt;Kimura A, Endo F Kagimoto S&lt;/Author&gt;&lt;Year&gt;1998&lt;/Year&gt;&lt;Details&gt;&lt;_accessed&gt;62566312&lt;/_accessed&gt;&lt;_created&gt;62566240&lt;/_created&gt;&lt;_issue&gt;3&lt;/_issue&gt;&lt;_journal&gt;Acta Paediatr Jpn &lt;/_journal&gt;&lt;_modified&gt;62566312&lt;/_modified&gt;&lt;_pages&gt;211-7&lt;/_pages&gt;&lt;_volume&gt;40&lt;/_volume&gt;&lt;/Details&gt;&lt;Extra&gt;&lt;DBUID&gt;{F96A950B-833F-4880-A151-76DA2D6A2879}&lt;/DBUID&gt;&lt;/Extra&gt;&lt;/Item&gt;&lt;/References&gt;&lt;/Group&gt;&lt;/Citation&gt;_x000a_"/>
    <w:docVar w:name="NE.Ref{A220E27C-9130-4485-B5A1-FF0D04606AE1}" w:val=" ADDIN NE.Ref.{A220E27C-9130-4485-B5A1-FF0D04606AE1}&lt;Citation&gt;&lt;Group&gt;&lt;References&gt;&lt;Item&gt;&lt;ID&gt;408&lt;/ID&gt;&lt;UID&gt;{4E6560E5-26BD-4CD3-9B01-779832895810}&lt;/UID&gt;&lt;Title&gt;Oral bile acid treatment and the patient with Zellweger syndrome&lt;/Title&gt;&lt;Template&gt;Journal Article&lt;/Template&gt;&lt;Star&gt;0&lt;/Star&gt;&lt;Tag&gt;0&lt;/Tag&gt;&lt;Author&gt;Setchell KDR, Bragetti P Zimmer-Nechemias L&lt;/Author&gt;&lt;Year&gt;1992&lt;/Year&gt;&lt;Details&gt;&lt;_accessed&gt;62566309&lt;/_accessed&gt;&lt;_collection_scope&gt;SCI;SCIE;&lt;/_collection_scope&gt;&lt;_created&gt;62566208&lt;/_created&gt;&lt;_impact_factor&gt;  14.079&lt;/_impact_factor&gt;&lt;_issue&gt;2&lt;/_issue&gt;&lt;_journal&gt;Hepatology&lt;/_journal&gt;&lt;_modified&gt;62566309&lt;/_modified&gt;&lt;_pages&gt;198-207&lt;/_pages&gt;&lt;_volume&gt;15&lt;/_volume&gt;&lt;/Details&gt;&lt;Extra&gt;&lt;DBUID&gt;{F96A950B-833F-4880-A151-76DA2D6A2879}&lt;/DBUID&gt;&lt;/Extra&gt;&lt;/Item&gt;&lt;/References&gt;&lt;/Group&gt;&lt;/Citation&gt;_x000a_"/>
    <w:docVar w:name="NE.Ref{A5198C1A-CA82-4E88-88E1-93BD47F6D4D9}" w:val=" ADDIN NE.Ref.{A5198C1A-CA82-4E88-88E1-93BD47F6D4D9}&lt;Citation&gt;&lt;Group&gt;&lt;References&gt;&lt;Item&gt;&lt;ID&gt;426&lt;/ID&gt;&lt;UID&gt;{36BB1512-3CCB-43DC-AB80-845929B61E0A}&lt;/UID&gt;&lt;Title&gt;Oral bile acid therapy in the treatment of inborn errors in bile acid synthesis associated with liver disease. &lt;/Title&gt;&lt;Template&gt;Edited Book&lt;/Template&gt;&lt;Star&gt;0&lt;/Star&gt;&lt;Tag&gt;0&lt;/Tag&gt;&lt;Author&gt;Setchell KDR, Balistreri WF Piccoli DA&lt;/Author&gt;&lt;Year&gt;1990&lt;/Year&gt;&lt;Details&gt;&lt;_place_published&gt;Dordrecht/Boston/London&lt;/_place_published&gt;&lt;_publisher&gt;Kluwer Academic Publishers&lt;/_publisher&gt;&lt;_pages&gt;367-373&lt;/_pages&gt;&lt;_secondary_title&gt;Bile Acids as Therapeutic Agents: From Basic Science to Clinical Practice&lt;/_secondary_title&gt;&lt;_secondary_author&gt;Paumgartner G, Stiehl A Gerok W&lt;/_secondary_author&gt;&lt;_accessed&gt;62566272&lt;/_accessed&gt;&lt;_created&gt;62566272&lt;/_created&gt;&lt;_modified&gt;62566272&lt;/_modified&gt;&lt;/Details&gt;&lt;Extra&gt;&lt;DBUID&gt;{F96A950B-833F-4880-A151-76DA2D6A2879}&lt;/DBUID&gt;&lt;/Extra&gt;&lt;/Item&gt;&lt;/References&gt;&lt;/Group&gt;&lt;/Citation&gt;_x000a_"/>
    <w:docVar w:name="NE.Ref{A6AA0CF3-8257-4AF6-989C-D05F9B5CC167}" w:val=" ADDIN NE.Ref.{A6AA0CF3-8257-4AF6-989C-D05F9B5CC167}&lt;Citation&gt;&lt;Group&gt;&lt;References&gt;&lt;Item&gt;&lt;ID&gt;392&lt;/ID&gt;&lt;UID&gt;{96DC0C51-F42A-4770-B3C8-AB3385C52906}&lt;/UID&gt;&lt;Title&gt;A new cause of progressive intrahepatic cholestasis: 3 beta-hydroxy-C27-steroid dehydrogenase/isomerase deficiency&lt;/Title&gt;&lt;Template&gt;Journal Article&lt;/Template&gt;&lt;Star&gt;0&lt;/Star&gt;&lt;Tag&gt;0&lt;/Tag&gt;&lt;Author&gt;Jacquemin, E; Setchell, K D; O&amp;apos;Connell, N C; Estrada, A; Maggiore, G; Schmitz, J; Hadchouel, M; Bernard, O&lt;/Author&gt;&lt;Year&gt;1994&lt;/Year&gt;&lt;Details&gt;&lt;_abstract&gt;There have been a few reports of infants with severe neonatal cholestasis related to a defect in primary bile acid synthesis. To assess the importance of such deficiency among children with progressive intrahepatic cholestasis (Byler disease), screening for inborn errors in bile acid synthesis was performed by fast atom bombardment ionization-mass spectrometry of urine samples from 30 affected children. Bile acid analysis revealed a specific fast atom bombardment ionization-mass spectrometry profile for 3 beta-hydroxy-C27 steroid dehydrogenase/isomerase deficiency in five children who had jaundice, hepatosplenomegaly, and fatty stools beginning at ages ranging from 4 to 46 months. None of them had pruritus. Liver function tests showed persistently normal serum gamma-glutamyltransferase activity, low serum cholesterol and vitamin E levels, normal serum bile acid concentrations despite raised serum bilirubin levels, and decreased prothrombin time and clotting factor V. In four of the cases a similar disease was observed in siblings. Liver function returned  to normal after oral ursodeoxycholic acid therapy. We conclude that 3 beta-hydroxy-C27-steroid dehydrogenase/isomerase deficiency should be considered  when idiopathic cholestatic liver disease with clinical features akin to Byler disease is characterized by the association of normal serum gamma-glutamyltransferase activity, normal serum bile acid concentration, absence of pruritus, and a return to normal liver function during ursodeoxycholic acid therapy. Early identification of these children is essential because they benefit from bile acid therapy and might thus avoid the need for liver transplantation.&lt;/_abstract&gt;&lt;_accession_num&gt;7915305&lt;/_accession_num&gt;&lt;_author_adr&gt;Department of Pediatrics, Hopital de Bicetre, Le Kremlin Bicetre, France.&lt;/_author_adr&gt;&lt;_created&gt;62078367&lt;/_created&gt;&lt;_date&gt;1994-09-01&lt;/_date&gt;&lt;_date_display&gt;1994 Sep&lt;/_date_display&gt;&lt;_db_updated&gt;PubMed&lt;/_db_updated&gt;&lt;_impact_factor&gt;   3.667&lt;/_impact_factor&gt;&lt;_isbn&gt;0022-3476 (Print); 0022-3476 (Linking)&lt;/_isbn&gt;&lt;_issue&gt;3&lt;/_issue&gt;&lt;_journal&gt;J Pediatr&lt;/_journal&gt;&lt;_keywords&gt;Alanine Transaminase/blood; Bile Acids and Salts/blood/urine; Bilirubin/blood; Child; Child, Preschool; Cholestasis, Intrahepatic/blood/drug therapy/*etiology/pathology; Cholesterol/blood; Follow-Up Studies; Hepatitis/pathology; Humans; Infant; Liver/physiopathology; Liver Cirrhosis/pathology; Multienzyme Complexes/*deficiency; Progesterone Reductase/*deficiency; Retrospective Studies; Steroid Isomerases/*deficiency; Ursodeoxycholic Acid/therapeutic use; Vitamin E/blood; gamma-Glutamyltransferase/blood&lt;/_keywords&gt;&lt;_language&gt;eng&lt;/_language&gt;&lt;_modified&gt;62566245&lt;/_modified&gt;&lt;_pages&gt;379-84&lt;/_pages&gt;&lt;_tertiary_title&gt;The Journal of pediatrics&lt;/_tertiary_title&gt;&lt;_type_work&gt;Journal Article; Research Support, Non-U.S. Gov&amp;apos;t&lt;/_type_work&gt;&lt;_url&gt;http://www.ncbi.nlm.nih.gov/entrez/query.fcgi?cmd=Retrieve&amp;amp;db=pubmed&amp;amp;dopt=Abstract&amp;amp;list_uids=7915305&amp;amp;query_hl=1&lt;/_url&gt;&lt;_volume&gt;125&lt;/_volume&gt;&lt;_accessed&gt;62566289&lt;/_accessed&gt;&lt;/Details&gt;&lt;Extra&gt;&lt;DBUID&gt;{F96A950B-833F-4880-A151-76DA2D6A2879}&lt;/DBUID&gt;&lt;/Extra&gt;&lt;/Item&gt;&lt;/References&gt;&lt;/Group&gt;&lt;/Citation&gt;_x000a_"/>
    <w:docVar w:name="NE.Ref{B5908B16-2623-4787-96E0-AD6E541512AB}" w:val=" ADDIN NE.Ref.{B5908B16-2623-4787-96E0-AD6E541512AB}&lt;Citation&gt;&lt;Group&gt;&lt;References&gt;&lt;Item&gt;&lt;ID&gt;405&lt;/ID&gt;&lt;UID&gt;{E83E53D5-096A-417B-B25A-9C0C2EAC114D}&lt;/UID&gt;&lt;Title&gt;Oral cholic acid for hereditary defects of primary bile acid synthesis: a safe and effective long-term therapy. &lt;/Title&gt;&lt;Template&gt;Journal Article&lt;/Template&gt;&lt;Star&gt;0&lt;/Star&gt;&lt;Tag&gt;0&lt;/Tag&gt;&lt;Author&gt;Gonzales E, Gerhardt MF Fabre M&lt;/Author&gt;&lt;Year&gt;2009&lt;/Year&gt;&lt;Details&gt;&lt;_accessed&gt;62566307&lt;/_accessed&gt;&lt;_created&gt;62566169&lt;/_created&gt;&lt;_impact_factor&gt;  20.773&lt;/_impact_factor&gt;&lt;_issue&gt;4&lt;/_issue&gt;&lt;_journal&gt;Gastroenterology &lt;/_journal&gt;&lt;_modified&gt;62566307&lt;/_modified&gt;&lt;_pages&gt;1310-20.&lt;/_pages&gt;&lt;_volume&gt;137&lt;/_volume&gt;&lt;/Details&gt;&lt;Extra&gt;&lt;DBUID&gt;{F96A950B-833F-4880-A151-76DA2D6A2879}&lt;/DBUID&gt;&lt;/Extra&gt;&lt;/Item&gt;&lt;/References&gt;&lt;/Group&gt;&lt;/Citation&gt;_x000a_"/>
    <w:docVar w:name="NE.Ref{BA59C3EC-E352-4B39-89AC-973BFFD07808}" w:val=" ADDIN NE.Ref.{BA59C3EC-E352-4B39-89AC-973BFFD07808}&lt;Citation&gt;&lt;Group&gt;&lt;References&gt;&lt;Item&gt;&lt;ID&gt;423&lt;/ID&gt;&lt;UID&gt;{CF361511-A474-40AC-9CB2-B8D44AEA1DFA}&lt;/UID&gt;&lt;Title&gt;Cloning and expression of cDNA of human Δ4-3-oxosteroid 5β-reductase and substrate specificity of the expressed enzyme. &lt;/Title&gt;&lt;Template&gt;Journal Article&lt;/Template&gt;&lt;Star&gt;0&lt;/Star&gt;&lt;Tag&gt;0&lt;/Tag&gt;&lt;Author&gt;Kondo KH, Kai MH Setoguchi Y&lt;/Author&gt;&lt;Year&gt;1994&lt;/Year&gt;&lt;Details&gt;&lt;_accessed&gt;62566315&lt;/_accessed&gt;&lt;_created&gt;62566256&lt;/_created&gt;&lt;_issue&gt;1-2&lt;/_issue&gt;&lt;_modified&gt;62566315&lt;/_modified&gt;&lt;_pages&gt;357-63&lt;/_pages&gt;&lt;_translated_title&gt;Eur J Biochem &lt;/_translated_title&gt;&lt;_volume&gt;219&lt;/_volume&gt;&lt;/Details&gt;&lt;Extra&gt;&lt;DBUID&gt;{F96A950B-833F-4880-A151-76DA2D6A2879}&lt;/DBUID&gt;&lt;/Extra&gt;&lt;/Item&gt;&lt;/References&gt;&lt;/Group&gt;&lt;/Citation&gt;_x000a_"/>
    <w:docVar w:name="NE.Ref{BD3B5C9F-F13F-4220-A541-F9CF4BFCFA45}" w:val=" ADDIN NE.Ref.{BD3B5C9F-F13F-4220-A541-F9CF4BFCFA45}&lt;Citation&gt;&lt;Group&gt;&lt;References&gt;&lt;Item&gt;&lt;ID&gt;418&lt;/ID&gt;&lt;UID&gt;{0735B19E-DB40-42BB-8394-10B12EA35672}&lt;/UID&gt;&lt;Title&gt;Abnormal bile acid metabolism and neonatal hemochromatosis: a subset with poor prognosis. &lt;/Title&gt;&lt;Template&gt;Journal Article&lt;/Template&gt;&lt;Star&gt;0&lt;/Star&gt;&lt;Tag&gt;0&lt;/Tag&gt;&lt;Author&gt;Siafakas CG, Jonas MM Perez-Atayde AR.&lt;/Author&gt;&lt;Year&gt;1997&lt;/Year&gt;&lt;Details&gt;&lt;_journal&gt;J Pediatr Gastroenterol Nutr &lt;/_journal&gt;&lt;_issue&gt;25&lt;/_issue&gt;&lt;_volume&gt;3&lt;/_volume&gt;&lt;_pages&gt;321-6&lt;/_pages&gt;&lt;_accessed&gt;62566243&lt;/_accessed&gt;&lt;_created&gt;62566243&lt;/_created&gt;&lt;_modified&gt;62566243&lt;/_modified&gt;&lt;/Details&gt;&lt;Extra&gt;&lt;DBUID&gt;{F96A950B-833F-4880-A151-76DA2D6A2879}&lt;/DBUID&gt;&lt;/Extra&gt;&lt;/Item&gt;&lt;/References&gt;&lt;/Group&gt;&lt;/Citation&gt;_x000a_"/>
    <w:docVar w:name="NE.Ref{C6092561-9776-44EE-A080-D789AA0B395B}" w:val=" ADDIN NE.Ref.{C6092561-9776-44EE-A080-D789AA0B395B}&lt;Citation&gt;&lt;Group&gt;&lt;References&gt;&lt;Item&gt;&lt;ID&gt;425&lt;/ID&gt;&lt;UID&gt;{30275993-006C-4645-8D67-858FA4B75902}&lt;/UID&gt;&lt;Title&gt;Bile Acid Synthesis Disorders in Arabs: A 10-year Screening Study.&lt;/Title&gt;&lt;Template&gt;Journal Article&lt;/Template&gt;&lt;Star&gt;0&lt;/Star&gt;&lt;Tag&gt;0&lt;/Tag&gt;&lt;Author&gt;Al-Hussaini AA, Setchell KDR AlSaleem B&lt;/Author&gt;&lt;Year&gt;2017&lt;/Year&gt;&lt;Details&gt;&lt;_accessed&gt;62566317&lt;/_accessed&gt;&lt;_created&gt;62566259&lt;/_created&gt;&lt;_issue&gt;6&lt;/_issue&gt;&lt;_journal&gt; J Pediatr Gastroenterol Nutr &lt;/_journal&gt;&lt;_modified&gt;62566317&lt;/_modified&gt;&lt;_pages&gt;613-20&lt;/_pages&gt;&lt;_volume&gt;65&lt;/_volume&gt;&lt;/Details&gt;&lt;Extra&gt;&lt;DBUID&gt;{F96A950B-833F-4880-A151-76DA2D6A2879}&lt;/DBUID&gt;&lt;/Extra&gt;&lt;/Item&gt;&lt;/References&gt;&lt;/Group&gt;&lt;/Citation&gt;_x000a_"/>
    <w:docVar w:name="NE.Ref{C6639B6D-9E5A-4B24-A1A1-EF1077B964D5}" w:val=" ADDIN NE.Ref.{C6639B6D-9E5A-4B24-A1A1-EF1077B964D5}&lt;Citation&gt;&lt;Group&gt;&lt;References&gt;&lt;Item&gt;&lt;ID&gt;421&lt;/ID&gt;&lt;UID&gt;{3A612134-9AF8-46CC-9FB6-8D8D1E3DA2FD}&lt;/UID&gt;&lt;Title&gt;Developmental pattern of 3-oxo-Δ4 bile acids in neonatal bile acid metabolism. &lt;/Title&gt;&lt;Template&gt;Journal Article&lt;/Template&gt;&lt;Star&gt;0&lt;/Star&gt;&lt;Tag&gt;0&lt;/Tag&gt;&lt;Author&gt;Inoue T, Kimura A Aoki K&lt;/Author&gt;&lt;Year&gt;1997&lt;/Year&gt;&lt;Details&gt;&lt;_accessed&gt;62566314&lt;/_accessed&gt;&lt;_created&gt;62566252&lt;/_created&gt;&lt;_issue&gt;1&lt;/_issue&gt;&lt;_journal&gt;Arch Dis Child Fetal Neonatal Ed &lt;/_journal&gt;&lt;_modified&gt;62566315&lt;/_modified&gt;&lt;_pages&gt;F52-6&lt;/_pages&gt;&lt;_volume&gt;77&lt;/_volume&gt;&lt;/Details&gt;&lt;Extra&gt;&lt;DBUID&gt;{F96A950B-833F-4880-A151-76DA2D6A2879}&lt;/DBUID&gt;&lt;/Extra&gt;&lt;/Item&gt;&lt;/References&gt;&lt;/Group&gt;&lt;/Citation&gt;_x000a_"/>
    <w:docVar w:name="NE.Ref{C82E8A0A-8D94-4A48-A798-DFF5AE667EA9}" w:val=" ADDIN NE.Ref.{C82E8A0A-8D94-4A48-A798-DFF5AE667EA9}&lt;Citation&gt;&lt;Group&gt;&lt;References&gt;&lt;Item&gt;&lt;ID&gt;410&lt;/ID&gt;&lt;UID&gt;{F27F4348-C9D2-4F17-84ED-B137B8F38FF8}&lt;/UID&gt;&lt;Title&gt;A Specially Designed Multi-Gene Panel Facilitates Genetic Diagnosis in Children with Intrahepatic Cholestasis: Simultaneous Test of Known Large Insertions/Deletions&lt;/Title&gt;&lt;Template&gt;Journal Article&lt;/Template&gt;&lt;Star&gt;0&lt;/Star&gt;&lt;Tag&gt;0&lt;/Tag&gt;&lt;Author&gt;Wang NL, Lu YL Zhang P&lt;/Author&gt;&lt;Year&gt;2016&lt;/Year&gt;&lt;Details&gt;&lt;_accessed&gt;62566309&lt;/_accessed&gt;&lt;_created&gt;62566212&lt;/_created&gt;&lt;_impact_factor&gt;   2.766&lt;/_impact_factor&gt;&lt;_issue&gt;10&lt;/_issue&gt;&lt;_journal&gt;PLoS One &lt;/_journal&gt;&lt;_modified&gt;62566310&lt;/_modified&gt;&lt;_pages&gt;e164058&lt;/_pages&gt;&lt;_volume&gt;11&lt;/_volume&gt;&lt;/Details&gt;&lt;Extra&gt;&lt;DBUID&gt;{F96A950B-833F-4880-A151-76DA2D6A2879}&lt;/DBUID&gt;&lt;/Extra&gt;&lt;/Item&gt;&lt;/References&gt;&lt;/Group&gt;&lt;/Citation&gt;_x000a_"/>
    <w:docVar w:name="NE.Ref{C9921225-5F5B-4F5F-878B-1D198C4064E8}" w:val=" ADDIN NE.Ref.{C9921225-5F5B-4F5F-878B-1D198C4064E8}&lt;Citation&gt;&lt;Group&gt;&lt;References&gt;&lt;Item&gt;&lt;ID&gt;429&lt;/ID&gt;&lt;UID&gt;{D39B74CC-F410-43E5-B5D0-4869457C30A8}&lt;/UID&gt;&lt;Title&gt;Characterization of disease-related 5beta-reductase (AKR1D1) mutations reveals their potential to cause bile acid deficiency. &lt;/Title&gt;&lt;Template&gt;Journal Article&lt;/Template&gt;&lt;Star&gt;0&lt;/Star&gt;&lt;Tag&gt;0&lt;/Tag&gt;&lt;Author&gt;Drury JE, Mindnich R Penning TM.&lt;/Author&gt;&lt;Year&gt;2010&lt;/Year&gt;&lt;Details&gt;&lt;_pages&gt;24529-37&lt;/_pages&gt;&lt;_issue&gt;32&lt;/_issue&gt;&lt;_volume&gt;285&lt;/_volume&gt;&lt;_journal&gt;J Biol Chem &lt;/_journal&gt;&lt;_accessed&gt;62566286&lt;/_accessed&gt;&lt;_created&gt;62566277&lt;/_created&gt;&lt;_modified&gt;62566287&lt;/_modified&gt;&lt;/Details&gt;&lt;Extra&gt;&lt;DBUID&gt;{F96A950B-833F-4880-A151-76DA2D6A2879}&lt;/DBUID&gt;&lt;/Extra&gt;&lt;/Item&gt;&lt;/References&gt;&lt;/Group&gt;&lt;/Citation&gt;_x000a_"/>
    <w:docVar w:name="NE.Ref{CAE2CFA0-9486-4D9E-9484-FA0B51C35100}" w:val=" ADDIN NE.Ref.{CAE2CFA0-9486-4D9E-9484-FA0B51C35100}&lt;Citation&gt;&lt;Group&gt;&lt;References&gt;&lt;Item&gt;&lt;ID&gt;399&lt;/ID&gt;&lt;UID&gt;{2F7325DF-3D24-4669-B3CE-00DF60E5C34E}&lt;/UID&gt;&lt;Title&gt; Oral bile acid therapy in the treatment of inborn errors in bile acid synthesis associated with liver disease. In: &amp;quot;Bile Acids as Therapeutic Agents: From Basic Science to Clinical Practice” (Paumgartner G, Stiehl A, Gerok W, Eds), Kluwer Academic Publishers, Dordrecht/Boston/London. 1990, pp. 367-373&lt;/Title&gt;&lt;Template&gt;Book&lt;/Template&gt;&lt;Star&gt;0&lt;/Star&gt;&lt;Tag&gt;5&lt;/Tag&gt;&lt;Author&gt;KDR, Setchell; &amp;quot;Balistreri WF&amp;quot;; &amp;quot;Piccoli DA&amp;quot;; C, Clerici&lt;/Author&gt;&lt;Year&gt;2014&lt;/Year&gt;&lt;Details&gt;&lt;_accessed&gt;62130347&lt;/_accessed&gt;&lt;_created&gt;62130347&lt;/_created&gt;&lt;_modified&gt;62130354&lt;/_modified&gt;&lt;/Details&gt;&lt;Extra&gt;&lt;DBUID&gt;{F96A950B-833F-4880-A151-76DA2D6A2879}&lt;/DBUID&gt;&lt;/Extra&gt;&lt;/Item&gt;&lt;/References&gt;&lt;/Group&gt;&lt;/Citation&gt;_x000a_"/>
    <w:docVar w:name="NE.Ref{D079C901-270F-4653-A43C-3660762FC89C}" w:val=" ADDIN NE.Ref.{D079C901-270F-4653-A43C-3660762FC89C}&lt;Citation&gt;&lt;Group&gt;&lt;References&gt;&lt;Item&gt;&lt;ID&gt;432&lt;/ID&gt;&lt;UID&gt;{1FB19571-B53C-4605-B3D9-9FACD78E0BE0}&lt;/UID&gt;&lt;Title&gt;Titration of bile acid supplements in 3 beta-hydroxy-Δ5-C27-steroid dehydrogenase/isomerase deficiency. &lt;/Title&gt;&lt;Template&gt;Journal Article&lt;/Template&gt;&lt;Star&gt;0&lt;/Star&gt;&lt;Tag&gt;0&lt;/Tag&gt;&lt;Author&gt;Riello L, D&amp;apos;Antiga L Guido M&lt;/Author&gt;&lt;Year&gt;2010&lt;/Year&gt;&lt;Details&gt;&lt;_journal&gt;J Pediatr Gastroenterol Nutr &lt;/_journal&gt;&lt;_pages&gt;2010;50(6):655-60.&lt;/_pages&gt;&lt;_volume&gt;50&lt;/_volume&gt;&lt;_issue&gt;6&lt;/_issue&gt;&lt;_accessed&gt;62566285&lt;/_accessed&gt;&lt;_created&gt;62566285&lt;/_created&gt;&lt;_modified&gt;62566285&lt;/_modified&gt;&lt;/Details&gt;&lt;Extra&gt;&lt;DBUID&gt;{F96A950B-833F-4880-A151-76DA2D6A2879}&lt;/DBUID&gt;&lt;/Extra&gt;&lt;/Item&gt;&lt;/References&gt;&lt;/Group&gt;&lt;/Citation&gt;_x000a_"/>
    <w:docVar w:name="NE.Ref{D0AF8AF6-3398-478C-AA09-515817D45F6F}" w:val=" ADDIN NE.Ref.{D0AF8AF6-3398-478C-AA09-515817D45F6F}&lt;Citation&gt;&lt;Group&gt;&lt;References&gt;&lt;Item&gt;&lt;ID&gt;431&lt;/ID&gt;&lt;UID&gt;{B4465D2C-2727-462A-9ABC-4F352505544F}&lt;/UID&gt;&lt;Title&gt;Chenodiol (chenodeoxycholic acid) for dissolution of gallstones: the National Cooperative Gallstone Study. A controlled trial of efficacy and safety. &lt;/Title&gt;&lt;Template&gt;Journal Article&lt;/Template&gt;&lt;Star&gt;0&lt;/Star&gt;&lt;Tag&gt;0&lt;/Tag&gt;&lt;Author&gt;Schoenfield LJ, Lachin JM.&lt;/Author&gt;&lt;Year&gt;1981&lt;/Year&gt;&lt;Details&gt;&lt;_journal&gt;Ann Intern Med &lt;/_journal&gt;&lt;_pages&gt;257-82&lt;/_pages&gt;&lt;_issue&gt;3&lt;/_issue&gt;&lt;_volume&gt;95&lt;/_volume&gt;&lt;_accessed&gt;62566283&lt;/_accessed&gt;&lt;_created&gt;62566283&lt;/_created&gt;&lt;_modified&gt;62566283&lt;/_modified&gt;&lt;/Details&gt;&lt;Extra&gt;&lt;DBUID&gt;{F96A950B-833F-4880-A151-76DA2D6A2879}&lt;/DBUID&gt;&lt;/Extra&gt;&lt;/Item&gt;&lt;/References&gt;&lt;/Group&gt;&lt;/Citation&gt;_x000a_"/>
    <w:docVar w:name="NE.Ref{D1EA15D1-4C90-48B4-A4F3-179AA0AD228F}" w:val=" ADDIN NE.Ref.{D1EA15D1-4C90-48B4-A4F3-179AA0AD228F}&lt;Citation&gt;&lt;Group&gt;&lt;References&gt;&lt;Item&gt;&lt;ID&gt;406&lt;/ID&gt;&lt;UID&gt;{4A292DA9-B24F-40D6-BD6E-996AF5548E6E}&lt;/UID&gt;&lt;Title&gt;Resolution of liver biopsy alterations in three siblings with bile acid treatment of an inborn error of bile acid metabolism (Δ4-3-oxosteroid-5β-reductase deficiency)&lt;/Title&gt;&lt;Template&gt;Journal Article&lt;/Template&gt;&lt;Star&gt;0&lt;/Star&gt;&lt;Tag&gt;0&lt;/Tag&gt;&lt;Author&gt;Daugherty CC, Setchell KDR Heubi JE&lt;/Author&gt;&lt;Year&gt;1993&lt;/Year&gt;&lt;Details&gt;&lt;_accessed&gt;62566307&lt;/_accessed&gt;&lt;_collection_scope&gt;SCI;SCIE;&lt;/_collection_scope&gt;&lt;_created&gt;62566201&lt;/_created&gt;&lt;_impact_factor&gt;  14.079&lt;/_impact_factor&gt;&lt;_issue&gt;5&lt;/_issue&gt;&lt;_journal&gt;Hepatology&lt;/_journal&gt;&lt;_modified&gt;62566308&lt;/_modified&gt;&lt;_pages&gt;1096-101&lt;/_pages&gt;&lt;_volume&gt;18&lt;/_volume&gt;&lt;/Details&gt;&lt;Extra&gt;&lt;DBUID&gt;{F96A950B-833F-4880-A151-76DA2D6A2879}&lt;/DBUID&gt;&lt;/Extra&gt;&lt;/Item&gt;&lt;/References&gt;&lt;/Group&gt;&lt;/Citation&gt;_x000a_"/>
    <w:docVar w:name="NE.Ref{D33E3CC9-06FD-4677-A1ED-9F828441AD62}" w:val=" ADDIN NE.Ref.{D33E3CC9-06FD-4677-A1ED-9F828441AD62}&lt;Citation&gt;&lt;Group&gt;&lt;References&gt;&lt;Item&gt;&lt;ID&gt;420&lt;/ID&gt;&lt;UID&gt;{84E63A93-64E3-4334-85A3-AF0F8F60CDCB}&lt;/UID&gt;&lt;Title&gt;Urinary 7alpha-hydroxy-3-oxo-chol-4-en-24-oic and 3-oxo-chola-4,6-dien-24-oic acids in infants with cholestasis. &lt;/Title&gt;&lt;Template&gt;Journal Article&lt;/Template&gt;&lt;Star&gt;0&lt;/Star&gt;&lt;Tag&gt;0&lt;/Tag&gt;&lt;Author&gt;Kimura A, Suzuki M Murai T&lt;/Author&gt;&lt;Year&gt;1998&lt;/Year&gt;&lt;Details&gt;&lt;_accessed&gt;62566314&lt;/_accessed&gt;&lt;_created&gt;62566249&lt;/_created&gt;&lt;_issue&gt;2&lt;/_issue&gt;&lt;_journal&gt;J Hepatol &lt;/_journal&gt;&lt;_modified&gt;62566314&lt;/_modified&gt;&lt;_pages&gt;270-9&lt;/_pages&gt;&lt;_volume&gt;28&lt;/_volume&gt;&lt;/Details&gt;&lt;Extra&gt;&lt;DBUID&gt;{F96A950B-833F-4880-A151-76DA2D6A2879}&lt;/DBUID&gt;&lt;/Extra&gt;&lt;/Item&gt;&lt;/References&gt;&lt;/Group&gt;&lt;/Citation&gt;_x000a_"/>
    <w:docVar w:name="NE.Ref{D4AFF648-7007-4176-B6EC-01397CFF6694}" w:val=" ADDIN NE.Ref.{D4AFF648-7007-4176-B6EC-01397CFF6694}&lt;Citation&gt;&lt;Group&gt;&lt;References&gt;&lt;Item&gt;&lt;ID&gt;412&lt;/ID&gt;&lt;UID&gt;{6C5FE2B4-F6B0-4E5D-BFF2-55CC446C3962}&lt;/UID&gt;&lt;Title&gt;Enzymatic conversion of a delta-4-3-ketosteroid into a 3-alpha-hydroxy-5-beta steroid: mechanism and stereochemistry of hydrogen transfer from NADPH. Bile acids and steroids 190. &lt;/Title&gt;&lt;Template&gt;Journal Article&lt;/Template&gt;&lt;Star&gt;0&lt;/Star&gt;&lt;Tag&gt;0&lt;/Tag&gt;&lt;Author&gt;Berséus O, Björkhem L&lt;/Author&gt;&lt;Year&gt;1967&lt;/Year&gt;&lt;Details&gt;&lt;_accessed&gt;62566310&lt;/_accessed&gt;&lt;_created&gt;62566225&lt;/_created&gt;&lt;_issue&gt;4&lt;/_issue&gt;&lt;_journal&gt;Eur J Biochem &lt;/_journal&gt;&lt;_modified&gt;62566310&lt;/_modified&gt;&lt;_pages&gt;503-7&lt;/_pages&gt;&lt;_volume&gt;2&lt;/_volume&gt;&lt;/Details&gt;&lt;Extra&gt;&lt;DBUID&gt;{F96A950B-833F-4880-A151-76DA2D6A2879}&lt;/DBUID&gt;&lt;/Extra&gt;&lt;/Item&gt;&lt;/References&gt;&lt;/Group&gt;&lt;/Citation&gt;_x000a_"/>
    <w:docVar w:name="NE.Ref{F672A039-C7CC-4D39-9FAD-237E2C08E3B1}" w:val=" ADDIN NE.Ref.{F672A039-C7CC-4D39-9FAD-237E2C08E3B1}&lt;Citation&gt;&lt;Group&gt;&lt;References&gt;&lt;Item&gt;&lt;ID&gt;400&lt;/ID&gt;&lt;UID&gt;{8B571E97-D7F3-453E-8970-AE6AF15A3F42}&lt;/UID&gt;&lt;Title&gt;3 beta-hydroxy-delta 5-C27-steroid dehydrogenase deficiency; effect of chenodeoxycholic acid therapy on liver histology&lt;/Title&gt;&lt;Template&gt;Journal Article&lt;/Template&gt;&lt;Star&gt;0&lt;/Star&gt;&lt;Tag&gt;5&lt;/Tag&gt;&lt;Author&gt;Horslen, S P; Lawson, A M; Malone, M; Clayton, P T&lt;/Author&gt;&lt;Year&gt;1992&lt;/Year&gt;&lt;Details&gt;&lt;_abstract&gt;The second step in the pathway for synthesis of bile acids from cholesterol is catalysed by the enzyme 3 beta-hydroxy-delta 5-C27-steroid dehydrogenase. Deficiency of this enzyme has been reported to produce cholestatic liver disease  with progressive cirrhosis. Treatment with chenodeoxycholic acid led to clinical  and biochemical improvement in one patient. We report a further child with this disorder who presented with prolonged neonatal jaundice followed by symptoms of malabsorption of fat-soluble vitamins. Bile acid replacement therapy resulted in  clinical and biochemical improvement; it was also possible to demonstrate improvement in the histological appearance of the liver biopsy 4 months after commencing treatment.&lt;/_abstract&gt;&lt;_accession_num&gt;1583874&lt;/_accession_num&gt;&lt;_author_adr&gt;Hospital for Sick Children, London, UK.&lt;/_author_adr&gt;&lt;_collection_scope&gt;SCI;SCIE;&lt;/_collection_scope&gt;&lt;_created&gt;62130353&lt;/_created&gt;&lt;_date&gt;1992-01-19&lt;/_date&gt;&lt;_date_display&gt;1992&lt;/_date_display&gt;&lt;_db_updated&gt;PubMed&lt;/_db_updated&gt;&lt;_impact_factor&gt;   4.092&lt;/_impact_factor&gt;&lt;_isbn&gt;0141-8955 (Print); 0141-8955 (Linking)&lt;/_isbn&gt;&lt;_issue&gt;15&lt;/_issue&gt;&lt;_journal&gt;J Inherit Metab Dis&lt;/_journal&gt;&lt;_keywords&gt;3-Hydroxysteroid Dehydrogenases/*deficiency; Alanine Transaminase/blood; Aspartate Aminotransferases/blood; Bile Acids and Salts/urine; Chenodeoxycholic Acid/*therapeutic use; Humans; Infant; Infant, Newborn; Jaundice, Neonatal/drug therapy/enzymology/pathology; Liver/*drug effects/pathology; Male&lt;/_keywords&gt;&lt;_language&gt;eng&lt;/_language&gt;&lt;_modified&gt;62566288&lt;/_modified&gt;&lt;_pages&gt;38-46&lt;/_pages&gt;&lt;_tertiary_title&gt;Journal of inherited metabolic disease&lt;/_tertiary_title&gt;&lt;_type_work&gt;Case Reports; Journal Article&lt;/_type_work&gt;&lt;_url&gt;http://www.ncbi.nlm.nih.gov/entrez/query.fcgi?cmd=Retrieve&amp;amp;db=pubmed&amp;amp;dopt=Abstract&amp;amp;list_uids=1583874&amp;amp;query_hl=1&lt;/_url&gt;&lt;_volume&gt;1&lt;/_volume&gt;&lt;_accessed&gt;62566287&lt;/_accessed&gt;&lt;/Details&gt;&lt;Extra&gt;&lt;DBUID&gt;{F96A950B-833F-4880-A151-76DA2D6A2879}&lt;/DBUID&gt;&lt;/Extra&gt;&lt;/Item&gt;&lt;/References&gt;&lt;/Group&gt;&lt;/Citation&gt;_x000a_"/>
    <w:docVar w:name="NE.Ref{FE94F0D1-8451-4A49-8255-0C4CC961DDE4}" w:val=" ADDIN NE.Ref.{FE94F0D1-8451-4A49-8255-0C4CC961DDE4}&lt;Citation&gt;&lt;Group&gt;&lt;References&gt;&lt;Item&gt;&lt;ID&gt;422&lt;/ID&gt;&lt;UID&gt;{580CA440-8A4D-4AA2-A0BB-9F1981715697}&lt;/UID&gt;&lt;Title&gt;Bile salt metabolism in the first year of life. &lt;/Title&gt;&lt;Template&gt;Journal Article&lt;/Template&gt;&lt;Star&gt;0&lt;/Star&gt;&lt;Tag&gt;0&lt;/Tag&gt;&lt;Author&gt;Heubi JE, Balistreri WF Suchy FJ.&lt;/Author&gt;&lt;Year&gt;1982&lt;/Year&gt;&lt;Details&gt;&lt;_accessed&gt;62566315&lt;/_accessed&gt;&lt;_created&gt;62566254&lt;/_created&gt;&lt;_issue&gt;1&lt;/_issue&gt;&lt;_journal&gt;J Lab Clin Med &lt;/_journal&gt;&lt;_modified&gt;62566315&lt;/_modified&gt;&lt;_pages&gt;127-36&lt;/_pages&gt;&lt;_volume&gt;100&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925959"/>
    <w:rsid w:val="0000772B"/>
    <w:rsid w:val="00011ABC"/>
    <w:rsid w:val="00015532"/>
    <w:rsid w:val="00023525"/>
    <w:rsid w:val="00024FE4"/>
    <w:rsid w:val="0004094D"/>
    <w:rsid w:val="00053D35"/>
    <w:rsid w:val="00056972"/>
    <w:rsid w:val="00063ABA"/>
    <w:rsid w:val="00063C2B"/>
    <w:rsid w:val="00074FD1"/>
    <w:rsid w:val="000A34A8"/>
    <w:rsid w:val="000B6904"/>
    <w:rsid w:val="000B6EBD"/>
    <w:rsid w:val="000C0AF7"/>
    <w:rsid w:val="000D084B"/>
    <w:rsid w:val="000E2538"/>
    <w:rsid w:val="000F6036"/>
    <w:rsid w:val="000F7716"/>
    <w:rsid w:val="00101A46"/>
    <w:rsid w:val="00104971"/>
    <w:rsid w:val="00107779"/>
    <w:rsid w:val="00124E29"/>
    <w:rsid w:val="001430A2"/>
    <w:rsid w:val="00143128"/>
    <w:rsid w:val="001435F8"/>
    <w:rsid w:val="00166A5E"/>
    <w:rsid w:val="00180E1E"/>
    <w:rsid w:val="001826CD"/>
    <w:rsid w:val="00182D2A"/>
    <w:rsid w:val="001836DA"/>
    <w:rsid w:val="00184A64"/>
    <w:rsid w:val="001908A6"/>
    <w:rsid w:val="00192D5F"/>
    <w:rsid w:val="00193C2E"/>
    <w:rsid w:val="001A1B77"/>
    <w:rsid w:val="001B2DF5"/>
    <w:rsid w:val="001C2099"/>
    <w:rsid w:val="001C7A6C"/>
    <w:rsid w:val="001E558B"/>
    <w:rsid w:val="001F7153"/>
    <w:rsid w:val="00200EA6"/>
    <w:rsid w:val="00204FD8"/>
    <w:rsid w:val="00216852"/>
    <w:rsid w:val="00221695"/>
    <w:rsid w:val="002435B2"/>
    <w:rsid w:val="002475AF"/>
    <w:rsid w:val="00250D36"/>
    <w:rsid w:val="0026172A"/>
    <w:rsid w:val="00275D36"/>
    <w:rsid w:val="002840E6"/>
    <w:rsid w:val="002871BE"/>
    <w:rsid w:val="002945CA"/>
    <w:rsid w:val="002A0AEF"/>
    <w:rsid w:val="002A14C7"/>
    <w:rsid w:val="002B7088"/>
    <w:rsid w:val="002B7E70"/>
    <w:rsid w:val="002C1815"/>
    <w:rsid w:val="002C57AC"/>
    <w:rsid w:val="002C74A7"/>
    <w:rsid w:val="002D31E4"/>
    <w:rsid w:val="002D3AD0"/>
    <w:rsid w:val="002D3C17"/>
    <w:rsid w:val="002E1194"/>
    <w:rsid w:val="002F1BEF"/>
    <w:rsid w:val="002F220E"/>
    <w:rsid w:val="002F2740"/>
    <w:rsid w:val="00300947"/>
    <w:rsid w:val="00306C19"/>
    <w:rsid w:val="00313149"/>
    <w:rsid w:val="00313727"/>
    <w:rsid w:val="00326BE3"/>
    <w:rsid w:val="00335413"/>
    <w:rsid w:val="003468D4"/>
    <w:rsid w:val="00355154"/>
    <w:rsid w:val="003656E0"/>
    <w:rsid w:val="00372AB6"/>
    <w:rsid w:val="00374880"/>
    <w:rsid w:val="003752E6"/>
    <w:rsid w:val="003A58D1"/>
    <w:rsid w:val="003B0230"/>
    <w:rsid w:val="003B0E41"/>
    <w:rsid w:val="003B6DA1"/>
    <w:rsid w:val="003C0F07"/>
    <w:rsid w:val="003C5386"/>
    <w:rsid w:val="003D250E"/>
    <w:rsid w:val="003E1A1B"/>
    <w:rsid w:val="003E225B"/>
    <w:rsid w:val="003E7766"/>
    <w:rsid w:val="003F586E"/>
    <w:rsid w:val="00402CC9"/>
    <w:rsid w:val="00403E25"/>
    <w:rsid w:val="0040586A"/>
    <w:rsid w:val="00406572"/>
    <w:rsid w:val="00416B33"/>
    <w:rsid w:val="004170EF"/>
    <w:rsid w:val="004307BE"/>
    <w:rsid w:val="00435A92"/>
    <w:rsid w:val="00452973"/>
    <w:rsid w:val="00452E82"/>
    <w:rsid w:val="004532C7"/>
    <w:rsid w:val="004574B1"/>
    <w:rsid w:val="00471170"/>
    <w:rsid w:val="00472335"/>
    <w:rsid w:val="00487149"/>
    <w:rsid w:val="00491D46"/>
    <w:rsid w:val="00495A7C"/>
    <w:rsid w:val="004971ED"/>
    <w:rsid w:val="004A6C13"/>
    <w:rsid w:val="004B2C8A"/>
    <w:rsid w:val="004B75CC"/>
    <w:rsid w:val="004C3943"/>
    <w:rsid w:val="004C675F"/>
    <w:rsid w:val="004D529F"/>
    <w:rsid w:val="004D583F"/>
    <w:rsid w:val="004D66B2"/>
    <w:rsid w:val="004F4D36"/>
    <w:rsid w:val="005031C6"/>
    <w:rsid w:val="00504790"/>
    <w:rsid w:val="00504D61"/>
    <w:rsid w:val="005137FB"/>
    <w:rsid w:val="00515C1D"/>
    <w:rsid w:val="00522270"/>
    <w:rsid w:val="005249E0"/>
    <w:rsid w:val="00540790"/>
    <w:rsid w:val="00546269"/>
    <w:rsid w:val="00554CA3"/>
    <w:rsid w:val="00560D83"/>
    <w:rsid w:val="0056599E"/>
    <w:rsid w:val="00570AD3"/>
    <w:rsid w:val="00570E25"/>
    <w:rsid w:val="005810ED"/>
    <w:rsid w:val="00581177"/>
    <w:rsid w:val="0059046D"/>
    <w:rsid w:val="005A03B0"/>
    <w:rsid w:val="005A455F"/>
    <w:rsid w:val="005B580C"/>
    <w:rsid w:val="005C0E57"/>
    <w:rsid w:val="005D52F3"/>
    <w:rsid w:val="005D6EA0"/>
    <w:rsid w:val="005F0CFE"/>
    <w:rsid w:val="005F6FFD"/>
    <w:rsid w:val="00602ABF"/>
    <w:rsid w:val="00611331"/>
    <w:rsid w:val="0061489C"/>
    <w:rsid w:val="00614F64"/>
    <w:rsid w:val="00617750"/>
    <w:rsid w:val="00650EC4"/>
    <w:rsid w:val="00685A3B"/>
    <w:rsid w:val="00686021"/>
    <w:rsid w:val="00687B80"/>
    <w:rsid w:val="00691AEC"/>
    <w:rsid w:val="006A4880"/>
    <w:rsid w:val="006B0F21"/>
    <w:rsid w:val="006B24AD"/>
    <w:rsid w:val="006B6A59"/>
    <w:rsid w:val="006B712A"/>
    <w:rsid w:val="006C1F04"/>
    <w:rsid w:val="006C74FB"/>
    <w:rsid w:val="006E4346"/>
    <w:rsid w:val="006E5216"/>
    <w:rsid w:val="006F38D0"/>
    <w:rsid w:val="006F3D50"/>
    <w:rsid w:val="006F49A0"/>
    <w:rsid w:val="007064D7"/>
    <w:rsid w:val="00713447"/>
    <w:rsid w:val="00724FD9"/>
    <w:rsid w:val="00730FC1"/>
    <w:rsid w:val="00741D4A"/>
    <w:rsid w:val="0074647E"/>
    <w:rsid w:val="007474A2"/>
    <w:rsid w:val="00760F77"/>
    <w:rsid w:val="00773379"/>
    <w:rsid w:val="00774010"/>
    <w:rsid w:val="00774898"/>
    <w:rsid w:val="00784811"/>
    <w:rsid w:val="00790ACA"/>
    <w:rsid w:val="007914BE"/>
    <w:rsid w:val="007A7C3B"/>
    <w:rsid w:val="007B2ADC"/>
    <w:rsid w:val="007B4028"/>
    <w:rsid w:val="007C4E0D"/>
    <w:rsid w:val="007C5865"/>
    <w:rsid w:val="007C60C6"/>
    <w:rsid w:val="007D20E5"/>
    <w:rsid w:val="007D274F"/>
    <w:rsid w:val="007D5D3A"/>
    <w:rsid w:val="007E7FCA"/>
    <w:rsid w:val="007F596F"/>
    <w:rsid w:val="00807766"/>
    <w:rsid w:val="00816371"/>
    <w:rsid w:val="00817AF0"/>
    <w:rsid w:val="00824381"/>
    <w:rsid w:val="008321A0"/>
    <w:rsid w:val="0083575C"/>
    <w:rsid w:val="008372A4"/>
    <w:rsid w:val="00871E3F"/>
    <w:rsid w:val="00876082"/>
    <w:rsid w:val="0088181A"/>
    <w:rsid w:val="008829FE"/>
    <w:rsid w:val="00882C98"/>
    <w:rsid w:val="0088739E"/>
    <w:rsid w:val="008A0687"/>
    <w:rsid w:val="008A118C"/>
    <w:rsid w:val="008B5D3E"/>
    <w:rsid w:val="008B6F08"/>
    <w:rsid w:val="008B7F3F"/>
    <w:rsid w:val="008C079C"/>
    <w:rsid w:val="008D1896"/>
    <w:rsid w:val="008D5542"/>
    <w:rsid w:val="008F0498"/>
    <w:rsid w:val="00902B61"/>
    <w:rsid w:val="00913516"/>
    <w:rsid w:val="00922E2E"/>
    <w:rsid w:val="00925959"/>
    <w:rsid w:val="009335A6"/>
    <w:rsid w:val="0094581F"/>
    <w:rsid w:val="00946B01"/>
    <w:rsid w:val="0095051E"/>
    <w:rsid w:val="0095694F"/>
    <w:rsid w:val="00966D51"/>
    <w:rsid w:val="00967B08"/>
    <w:rsid w:val="00972F6A"/>
    <w:rsid w:val="00974024"/>
    <w:rsid w:val="009779C4"/>
    <w:rsid w:val="00991D97"/>
    <w:rsid w:val="009A2FD3"/>
    <w:rsid w:val="009A4C99"/>
    <w:rsid w:val="009A6B3F"/>
    <w:rsid w:val="009B2B33"/>
    <w:rsid w:val="009B5AB4"/>
    <w:rsid w:val="009B6EE0"/>
    <w:rsid w:val="009D4074"/>
    <w:rsid w:val="009D606C"/>
    <w:rsid w:val="009F0272"/>
    <w:rsid w:val="00A00F38"/>
    <w:rsid w:val="00A01517"/>
    <w:rsid w:val="00A07BA9"/>
    <w:rsid w:val="00A1524A"/>
    <w:rsid w:val="00A25A39"/>
    <w:rsid w:val="00A26A06"/>
    <w:rsid w:val="00A376A7"/>
    <w:rsid w:val="00A45153"/>
    <w:rsid w:val="00A50B48"/>
    <w:rsid w:val="00A67CEA"/>
    <w:rsid w:val="00A700B6"/>
    <w:rsid w:val="00A70708"/>
    <w:rsid w:val="00A90C20"/>
    <w:rsid w:val="00A97C4E"/>
    <w:rsid w:val="00A97FA2"/>
    <w:rsid w:val="00AA2977"/>
    <w:rsid w:val="00AB20BD"/>
    <w:rsid w:val="00AB60DF"/>
    <w:rsid w:val="00AC2CC1"/>
    <w:rsid w:val="00AC31A2"/>
    <w:rsid w:val="00AC7304"/>
    <w:rsid w:val="00AD1726"/>
    <w:rsid w:val="00AE09BF"/>
    <w:rsid w:val="00AF12A5"/>
    <w:rsid w:val="00AF4220"/>
    <w:rsid w:val="00AF541F"/>
    <w:rsid w:val="00B077EA"/>
    <w:rsid w:val="00B07ED7"/>
    <w:rsid w:val="00B2505F"/>
    <w:rsid w:val="00B25722"/>
    <w:rsid w:val="00B34410"/>
    <w:rsid w:val="00B41F3C"/>
    <w:rsid w:val="00B42879"/>
    <w:rsid w:val="00B42F2D"/>
    <w:rsid w:val="00B43CB7"/>
    <w:rsid w:val="00B43DD1"/>
    <w:rsid w:val="00B47709"/>
    <w:rsid w:val="00B657A6"/>
    <w:rsid w:val="00B75970"/>
    <w:rsid w:val="00B87B5C"/>
    <w:rsid w:val="00B90A72"/>
    <w:rsid w:val="00B928DE"/>
    <w:rsid w:val="00B94369"/>
    <w:rsid w:val="00B9454F"/>
    <w:rsid w:val="00BA2ABB"/>
    <w:rsid w:val="00BA5F77"/>
    <w:rsid w:val="00BB6EA5"/>
    <w:rsid w:val="00BC29B8"/>
    <w:rsid w:val="00BD6080"/>
    <w:rsid w:val="00BD6CC2"/>
    <w:rsid w:val="00BE25B1"/>
    <w:rsid w:val="00BF6F62"/>
    <w:rsid w:val="00C021B6"/>
    <w:rsid w:val="00C11C95"/>
    <w:rsid w:val="00C33E37"/>
    <w:rsid w:val="00C41051"/>
    <w:rsid w:val="00C47820"/>
    <w:rsid w:val="00C50979"/>
    <w:rsid w:val="00C525BD"/>
    <w:rsid w:val="00C559AE"/>
    <w:rsid w:val="00C562D2"/>
    <w:rsid w:val="00C57D91"/>
    <w:rsid w:val="00C66A81"/>
    <w:rsid w:val="00C70491"/>
    <w:rsid w:val="00C72366"/>
    <w:rsid w:val="00C77C75"/>
    <w:rsid w:val="00C86B1C"/>
    <w:rsid w:val="00C90ED7"/>
    <w:rsid w:val="00CA284E"/>
    <w:rsid w:val="00CA4683"/>
    <w:rsid w:val="00CA4964"/>
    <w:rsid w:val="00CA5852"/>
    <w:rsid w:val="00CB2C99"/>
    <w:rsid w:val="00CB383D"/>
    <w:rsid w:val="00CC0B7B"/>
    <w:rsid w:val="00CE1D6F"/>
    <w:rsid w:val="00CF3C66"/>
    <w:rsid w:val="00CF5BDC"/>
    <w:rsid w:val="00D009FE"/>
    <w:rsid w:val="00D10057"/>
    <w:rsid w:val="00D14BB7"/>
    <w:rsid w:val="00D5033E"/>
    <w:rsid w:val="00D5245D"/>
    <w:rsid w:val="00D569A7"/>
    <w:rsid w:val="00D574B3"/>
    <w:rsid w:val="00D631AA"/>
    <w:rsid w:val="00D63EF5"/>
    <w:rsid w:val="00D859EB"/>
    <w:rsid w:val="00D91DC5"/>
    <w:rsid w:val="00DA13E2"/>
    <w:rsid w:val="00DA6319"/>
    <w:rsid w:val="00DB1240"/>
    <w:rsid w:val="00DB1342"/>
    <w:rsid w:val="00DB50EB"/>
    <w:rsid w:val="00DB6047"/>
    <w:rsid w:val="00DC022D"/>
    <w:rsid w:val="00DC61E0"/>
    <w:rsid w:val="00DD039F"/>
    <w:rsid w:val="00DF1537"/>
    <w:rsid w:val="00E005BD"/>
    <w:rsid w:val="00E0682B"/>
    <w:rsid w:val="00E11A40"/>
    <w:rsid w:val="00E129F7"/>
    <w:rsid w:val="00E13959"/>
    <w:rsid w:val="00E16A36"/>
    <w:rsid w:val="00E253BD"/>
    <w:rsid w:val="00E30602"/>
    <w:rsid w:val="00E36555"/>
    <w:rsid w:val="00E44D49"/>
    <w:rsid w:val="00E53F80"/>
    <w:rsid w:val="00E546B5"/>
    <w:rsid w:val="00E61611"/>
    <w:rsid w:val="00E61EAE"/>
    <w:rsid w:val="00E71198"/>
    <w:rsid w:val="00E8682D"/>
    <w:rsid w:val="00E96329"/>
    <w:rsid w:val="00EA2C4D"/>
    <w:rsid w:val="00EB2711"/>
    <w:rsid w:val="00EB3D9D"/>
    <w:rsid w:val="00EB55B5"/>
    <w:rsid w:val="00EC7200"/>
    <w:rsid w:val="00ED17C5"/>
    <w:rsid w:val="00ED2871"/>
    <w:rsid w:val="00ED78BB"/>
    <w:rsid w:val="00EE4D06"/>
    <w:rsid w:val="00EF3F35"/>
    <w:rsid w:val="00EF5F67"/>
    <w:rsid w:val="00F0785D"/>
    <w:rsid w:val="00F10461"/>
    <w:rsid w:val="00F1204D"/>
    <w:rsid w:val="00F164AE"/>
    <w:rsid w:val="00F53015"/>
    <w:rsid w:val="00F672DB"/>
    <w:rsid w:val="00F706FA"/>
    <w:rsid w:val="00F71692"/>
    <w:rsid w:val="00F77AA4"/>
    <w:rsid w:val="00F77D6C"/>
    <w:rsid w:val="00F85864"/>
    <w:rsid w:val="00FA13D1"/>
    <w:rsid w:val="00FE6BDA"/>
    <w:rsid w:val="00FF674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uiPriority w:val="1"/>
    <w:qFormat/>
    <w:rsid w:val="00581177"/>
    <w:pPr>
      <w:spacing w:line="360" w:lineRule="auto"/>
      <w:jc w:val="both"/>
    </w:pPr>
    <w:rPr>
      <w:rFonts w:ascii="Calibri" w:hAnsi="Calibri"/>
      <w:sz w:val="21"/>
      <w:szCs w:val="21"/>
    </w:rPr>
  </w:style>
  <w:style w:type="paragraph" w:styleId="1">
    <w:name w:val="heading 1"/>
    <w:basedOn w:val="a"/>
    <w:next w:val="a"/>
    <w:link w:val="1Char"/>
    <w:qFormat/>
    <w:rsid w:val="00581177"/>
    <w:pPr>
      <w:outlineLvl w:val="0"/>
    </w:pPr>
    <w:rPr>
      <w:rFonts w:ascii="宋体" w:hAnsi="宋体"/>
      <w:b/>
      <w:sz w:val="48"/>
      <w:szCs w:val="48"/>
      <w:lang w:val="x-none" w:eastAsia="x-none"/>
    </w:rPr>
  </w:style>
  <w:style w:type="paragraph" w:styleId="2">
    <w:name w:val="heading 2"/>
    <w:uiPriority w:val="8"/>
    <w:qFormat/>
    <w:rsid w:val="00581177"/>
    <w:pPr>
      <w:spacing w:line="360" w:lineRule="auto"/>
      <w:jc w:val="both"/>
      <w:outlineLvl w:val="1"/>
    </w:pPr>
    <w:rPr>
      <w:sz w:val="21"/>
      <w:szCs w:val="21"/>
    </w:rPr>
  </w:style>
  <w:style w:type="paragraph" w:styleId="3">
    <w:name w:val="heading 3"/>
    <w:uiPriority w:val="9"/>
    <w:qFormat/>
    <w:rsid w:val="00581177"/>
    <w:pPr>
      <w:spacing w:line="360" w:lineRule="auto"/>
      <w:ind w:left="1000" w:hanging="400"/>
      <w:jc w:val="both"/>
      <w:outlineLvl w:val="2"/>
    </w:pPr>
    <w:rPr>
      <w:sz w:val="21"/>
      <w:szCs w:val="21"/>
    </w:rPr>
  </w:style>
  <w:style w:type="paragraph" w:styleId="4">
    <w:name w:val="heading 4"/>
    <w:uiPriority w:val="10"/>
    <w:qFormat/>
    <w:rsid w:val="00581177"/>
    <w:pPr>
      <w:spacing w:line="360" w:lineRule="auto"/>
      <w:ind w:left="1200" w:hanging="400"/>
      <w:jc w:val="both"/>
      <w:outlineLvl w:val="3"/>
    </w:pPr>
    <w:rPr>
      <w:b/>
      <w:sz w:val="21"/>
      <w:szCs w:val="21"/>
    </w:rPr>
  </w:style>
  <w:style w:type="paragraph" w:styleId="5">
    <w:name w:val="heading 5"/>
    <w:uiPriority w:val="11"/>
    <w:qFormat/>
    <w:rsid w:val="00581177"/>
    <w:pPr>
      <w:spacing w:line="360" w:lineRule="auto"/>
      <w:ind w:left="1400" w:hanging="400"/>
      <w:jc w:val="both"/>
      <w:outlineLvl w:val="4"/>
    </w:pPr>
    <w:rPr>
      <w:sz w:val="21"/>
      <w:szCs w:val="21"/>
    </w:rPr>
  </w:style>
  <w:style w:type="paragraph" w:styleId="6">
    <w:name w:val="heading 6"/>
    <w:uiPriority w:val="12"/>
    <w:qFormat/>
    <w:rsid w:val="00581177"/>
    <w:pPr>
      <w:spacing w:line="360" w:lineRule="auto"/>
      <w:ind w:left="1600" w:hanging="400"/>
      <w:jc w:val="both"/>
      <w:outlineLvl w:val="5"/>
    </w:pPr>
    <w:rPr>
      <w:b/>
      <w:sz w:val="21"/>
      <w:szCs w:val="21"/>
    </w:rPr>
  </w:style>
  <w:style w:type="paragraph" w:styleId="7">
    <w:name w:val="heading 7"/>
    <w:uiPriority w:val="13"/>
    <w:qFormat/>
    <w:rsid w:val="00581177"/>
    <w:pPr>
      <w:spacing w:line="360" w:lineRule="auto"/>
      <w:ind w:left="1800" w:hanging="400"/>
      <w:jc w:val="both"/>
      <w:outlineLvl w:val="6"/>
    </w:pPr>
    <w:rPr>
      <w:sz w:val="21"/>
      <w:szCs w:val="21"/>
    </w:rPr>
  </w:style>
  <w:style w:type="paragraph" w:styleId="8">
    <w:name w:val="heading 8"/>
    <w:uiPriority w:val="14"/>
    <w:qFormat/>
    <w:rsid w:val="00581177"/>
    <w:pPr>
      <w:spacing w:line="360" w:lineRule="auto"/>
      <w:ind w:left="2000" w:hanging="400"/>
      <w:jc w:val="both"/>
      <w:outlineLvl w:val="7"/>
    </w:pPr>
    <w:rPr>
      <w:sz w:val="21"/>
      <w:szCs w:val="21"/>
    </w:rPr>
  </w:style>
  <w:style w:type="paragraph" w:styleId="9">
    <w:name w:val="heading 9"/>
    <w:uiPriority w:val="15"/>
    <w:qFormat/>
    <w:rsid w:val="00581177"/>
    <w:pPr>
      <w:spacing w:line="360" w:lineRule="auto"/>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uiPriority w:val="5"/>
    <w:qFormat/>
    <w:rsid w:val="00581177"/>
    <w:pPr>
      <w:spacing w:line="360" w:lineRule="auto"/>
      <w:jc w:val="both"/>
    </w:pPr>
    <w:rPr>
      <w:sz w:val="21"/>
      <w:szCs w:val="21"/>
    </w:rPr>
  </w:style>
  <w:style w:type="paragraph" w:styleId="a3">
    <w:name w:val="Title"/>
    <w:uiPriority w:val="6"/>
    <w:qFormat/>
    <w:rsid w:val="00581177"/>
    <w:pPr>
      <w:spacing w:line="360" w:lineRule="auto"/>
      <w:jc w:val="center"/>
    </w:pPr>
    <w:rPr>
      <w:b/>
      <w:sz w:val="32"/>
      <w:szCs w:val="32"/>
    </w:rPr>
  </w:style>
  <w:style w:type="paragraph" w:styleId="a4">
    <w:name w:val="Subtitle"/>
    <w:uiPriority w:val="16"/>
    <w:qFormat/>
    <w:rsid w:val="00581177"/>
    <w:pPr>
      <w:spacing w:line="360" w:lineRule="auto"/>
      <w:jc w:val="center"/>
    </w:pPr>
    <w:rPr>
      <w:sz w:val="24"/>
      <w:szCs w:val="24"/>
    </w:rPr>
  </w:style>
  <w:style w:type="character" w:customStyle="1" w:styleId="11">
    <w:name w:val="不明显强调1"/>
    <w:uiPriority w:val="17"/>
    <w:qFormat/>
    <w:rsid w:val="00581177"/>
    <w:rPr>
      <w:i/>
      <w:color w:val="404040"/>
      <w:w w:val="100"/>
      <w:sz w:val="21"/>
      <w:szCs w:val="21"/>
      <w:shd w:val="clear" w:color="auto" w:fill="auto"/>
    </w:rPr>
  </w:style>
  <w:style w:type="character" w:styleId="a5">
    <w:name w:val="Emphasis"/>
    <w:uiPriority w:val="18"/>
    <w:qFormat/>
    <w:rsid w:val="00581177"/>
    <w:rPr>
      <w:i/>
      <w:w w:val="100"/>
      <w:sz w:val="21"/>
      <w:szCs w:val="21"/>
      <w:shd w:val="clear" w:color="auto" w:fill="auto"/>
    </w:rPr>
  </w:style>
  <w:style w:type="character" w:customStyle="1" w:styleId="12">
    <w:name w:val="明显强调1"/>
    <w:uiPriority w:val="19"/>
    <w:qFormat/>
    <w:rsid w:val="00581177"/>
    <w:rPr>
      <w:i/>
      <w:color w:val="5B9BD5"/>
      <w:w w:val="100"/>
      <w:sz w:val="21"/>
      <w:szCs w:val="21"/>
      <w:shd w:val="clear" w:color="auto" w:fill="auto"/>
    </w:rPr>
  </w:style>
  <w:style w:type="character" w:styleId="a6">
    <w:name w:val="Strong"/>
    <w:uiPriority w:val="22"/>
    <w:qFormat/>
    <w:rsid w:val="00581177"/>
    <w:rPr>
      <w:b/>
      <w:w w:val="100"/>
      <w:sz w:val="20"/>
      <w:szCs w:val="20"/>
      <w:shd w:val="clear" w:color="auto" w:fill="auto"/>
    </w:rPr>
  </w:style>
  <w:style w:type="paragraph" w:customStyle="1" w:styleId="1-3">
    <w:name w:val="中等深浅底纹 1 - 着色 3"/>
    <w:uiPriority w:val="21"/>
    <w:qFormat/>
    <w:rsid w:val="00581177"/>
    <w:pPr>
      <w:spacing w:line="360" w:lineRule="auto"/>
      <w:ind w:left="864" w:right="864"/>
      <w:jc w:val="center"/>
    </w:pPr>
    <w:rPr>
      <w:i/>
      <w:color w:val="404040"/>
      <w:sz w:val="21"/>
      <w:szCs w:val="21"/>
    </w:rPr>
  </w:style>
  <w:style w:type="paragraph" w:customStyle="1" w:styleId="2-3">
    <w:name w:val="中等深浅底纹 2 - 着色 3"/>
    <w:uiPriority w:val="22"/>
    <w:qFormat/>
    <w:rsid w:val="00581177"/>
    <w:pPr>
      <w:spacing w:line="360" w:lineRule="auto"/>
      <w:ind w:left="950" w:right="950"/>
      <w:jc w:val="center"/>
    </w:pPr>
    <w:rPr>
      <w:i/>
      <w:color w:val="5B9BD5"/>
      <w:sz w:val="21"/>
      <w:szCs w:val="21"/>
    </w:rPr>
  </w:style>
  <w:style w:type="character" w:customStyle="1" w:styleId="13">
    <w:name w:val="不明显参考1"/>
    <w:uiPriority w:val="23"/>
    <w:qFormat/>
    <w:rsid w:val="00581177"/>
    <w:rPr>
      <w:smallCaps/>
      <w:color w:val="5A5A5A"/>
      <w:w w:val="100"/>
      <w:sz w:val="21"/>
      <w:szCs w:val="21"/>
      <w:shd w:val="clear" w:color="auto" w:fill="auto"/>
    </w:rPr>
  </w:style>
  <w:style w:type="character" w:customStyle="1" w:styleId="14">
    <w:name w:val="明显参考1"/>
    <w:uiPriority w:val="24"/>
    <w:qFormat/>
    <w:rsid w:val="00581177"/>
    <w:rPr>
      <w:b/>
      <w:smallCaps/>
      <w:color w:val="5B9BD5"/>
      <w:w w:val="100"/>
      <w:sz w:val="21"/>
      <w:szCs w:val="21"/>
      <w:shd w:val="clear" w:color="auto" w:fill="auto"/>
    </w:rPr>
  </w:style>
  <w:style w:type="character" w:customStyle="1" w:styleId="15">
    <w:name w:val="书籍标题1"/>
    <w:uiPriority w:val="25"/>
    <w:qFormat/>
    <w:rsid w:val="00581177"/>
    <w:rPr>
      <w:b/>
      <w:i/>
      <w:w w:val="100"/>
      <w:sz w:val="21"/>
      <w:szCs w:val="21"/>
      <w:shd w:val="clear" w:color="auto" w:fill="auto"/>
    </w:rPr>
  </w:style>
  <w:style w:type="paragraph" w:customStyle="1" w:styleId="-3">
    <w:name w:val="浅色网格 - 着色 3"/>
    <w:basedOn w:val="a"/>
    <w:uiPriority w:val="34"/>
    <w:qFormat/>
    <w:rsid w:val="00581177"/>
    <w:pPr>
      <w:ind w:firstLine="420"/>
    </w:pPr>
  </w:style>
  <w:style w:type="paragraph" w:customStyle="1" w:styleId="a7">
    <w:name w:val="目录标题"/>
    <w:uiPriority w:val="27"/>
    <w:unhideWhenUsed/>
    <w:qFormat/>
    <w:rsid w:val="00581177"/>
    <w:pPr>
      <w:spacing w:line="360" w:lineRule="auto"/>
    </w:pPr>
    <w:rPr>
      <w:color w:val="2E74B5"/>
      <w:sz w:val="32"/>
      <w:szCs w:val="32"/>
    </w:rPr>
  </w:style>
  <w:style w:type="paragraph" w:styleId="16">
    <w:name w:val="toc 1"/>
    <w:uiPriority w:val="28"/>
    <w:unhideWhenUsed/>
    <w:qFormat/>
    <w:rsid w:val="00581177"/>
    <w:pPr>
      <w:spacing w:line="360" w:lineRule="auto"/>
      <w:jc w:val="both"/>
    </w:pPr>
    <w:rPr>
      <w:sz w:val="21"/>
      <w:szCs w:val="21"/>
    </w:rPr>
  </w:style>
  <w:style w:type="paragraph" w:styleId="20">
    <w:name w:val="toc 2"/>
    <w:uiPriority w:val="29"/>
    <w:unhideWhenUsed/>
    <w:qFormat/>
    <w:rsid w:val="00581177"/>
    <w:pPr>
      <w:spacing w:line="360" w:lineRule="auto"/>
      <w:ind w:left="425"/>
      <w:jc w:val="both"/>
    </w:pPr>
    <w:rPr>
      <w:sz w:val="21"/>
      <w:szCs w:val="21"/>
    </w:rPr>
  </w:style>
  <w:style w:type="paragraph" w:styleId="30">
    <w:name w:val="toc 3"/>
    <w:uiPriority w:val="30"/>
    <w:unhideWhenUsed/>
    <w:qFormat/>
    <w:rsid w:val="00581177"/>
    <w:pPr>
      <w:spacing w:line="360" w:lineRule="auto"/>
      <w:ind w:left="850"/>
      <w:jc w:val="both"/>
    </w:pPr>
    <w:rPr>
      <w:sz w:val="21"/>
      <w:szCs w:val="21"/>
    </w:rPr>
  </w:style>
  <w:style w:type="paragraph" w:styleId="40">
    <w:name w:val="toc 4"/>
    <w:uiPriority w:val="31"/>
    <w:unhideWhenUsed/>
    <w:qFormat/>
    <w:rsid w:val="00581177"/>
    <w:pPr>
      <w:spacing w:line="360" w:lineRule="auto"/>
      <w:ind w:left="1275"/>
      <w:jc w:val="both"/>
    </w:pPr>
    <w:rPr>
      <w:sz w:val="21"/>
      <w:szCs w:val="21"/>
    </w:rPr>
  </w:style>
  <w:style w:type="paragraph" w:styleId="50">
    <w:name w:val="toc 5"/>
    <w:uiPriority w:val="32"/>
    <w:unhideWhenUsed/>
    <w:qFormat/>
    <w:rsid w:val="00581177"/>
    <w:pPr>
      <w:spacing w:line="360" w:lineRule="auto"/>
      <w:ind w:left="1700"/>
      <w:jc w:val="both"/>
    </w:pPr>
    <w:rPr>
      <w:sz w:val="21"/>
      <w:szCs w:val="21"/>
    </w:rPr>
  </w:style>
  <w:style w:type="paragraph" w:styleId="60">
    <w:name w:val="toc 6"/>
    <w:uiPriority w:val="33"/>
    <w:unhideWhenUsed/>
    <w:qFormat/>
    <w:rsid w:val="00581177"/>
    <w:pPr>
      <w:spacing w:line="360" w:lineRule="auto"/>
      <w:ind w:left="2125"/>
      <w:jc w:val="both"/>
    </w:pPr>
    <w:rPr>
      <w:sz w:val="21"/>
      <w:szCs w:val="21"/>
    </w:rPr>
  </w:style>
  <w:style w:type="paragraph" w:styleId="70">
    <w:name w:val="toc 7"/>
    <w:uiPriority w:val="34"/>
    <w:unhideWhenUsed/>
    <w:qFormat/>
    <w:rsid w:val="00581177"/>
    <w:pPr>
      <w:spacing w:line="360" w:lineRule="auto"/>
      <w:ind w:left="2550"/>
      <w:jc w:val="both"/>
    </w:pPr>
    <w:rPr>
      <w:sz w:val="21"/>
      <w:szCs w:val="21"/>
    </w:rPr>
  </w:style>
  <w:style w:type="paragraph" w:styleId="80">
    <w:name w:val="toc 8"/>
    <w:uiPriority w:val="35"/>
    <w:unhideWhenUsed/>
    <w:qFormat/>
    <w:rsid w:val="00581177"/>
    <w:pPr>
      <w:spacing w:line="360" w:lineRule="auto"/>
      <w:ind w:left="2975"/>
      <w:jc w:val="both"/>
    </w:pPr>
    <w:rPr>
      <w:sz w:val="21"/>
      <w:szCs w:val="21"/>
    </w:rPr>
  </w:style>
  <w:style w:type="paragraph" w:styleId="90">
    <w:name w:val="toc 9"/>
    <w:uiPriority w:val="36"/>
    <w:unhideWhenUsed/>
    <w:qFormat/>
    <w:rsid w:val="00581177"/>
    <w:pPr>
      <w:spacing w:line="360" w:lineRule="auto"/>
      <w:ind w:left="3400"/>
      <w:jc w:val="both"/>
    </w:pPr>
    <w:rPr>
      <w:sz w:val="21"/>
      <w:szCs w:val="21"/>
    </w:rPr>
  </w:style>
  <w:style w:type="paragraph" w:styleId="a8">
    <w:name w:val="annotation subject"/>
    <w:link w:val="Char"/>
    <w:unhideWhenUsed/>
    <w:qFormat/>
    <w:rsid w:val="00581177"/>
    <w:pPr>
      <w:spacing w:line="360" w:lineRule="auto"/>
    </w:pPr>
    <w:rPr>
      <w:b/>
    </w:rPr>
  </w:style>
  <w:style w:type="paragraph" w:styleId="a9">
    <w:name w:val="annotation text"/>
    <w:basedOn w:val="a"/>
    <w:link w:val="Char0"/>
    <w:uiPriority w:val="99"/>
    <w:unhideWhenUsed/>
    <w:qFormat/>
    <w:rsid w:val="00581177"/>
  </w:style>
  <w:style w:type="paragraph" w:styleId="aa">
    <w:name w:val="Balloon Text"/>
    <w:basedOn w:val="a"/>
    <w:link w:val="Char1"/>
    <w:unhideWhenUsed/>
    <w:qFormat/>
    <w:rsid w:val="00581177"/>
    <w:rPr>
      <w:rFonts w:ascii="Times New Roman" w:hAnsi="Times New Roman"/>
      <w:sz w:val="18"/>
      <w:szCs w:val="18"/>
      <w:lang w:val="x-none" w:eastAsia="x-none"/>
    </w:rPr>
  </w:style>
  <w:style w:type="paragraph" w:styleId="ab">
    <w:name w:val="footer"/>
    <w:basedOn w:val="a"/>
    <w:link w:val="Char2"/>
    <w:unhideWhenUsed/>
    <w:qFormat/>
    <w:rsid w:val="00581177"/>
    <w:pPr>
      <w:tabs>
        <w:tab w:val="center" w:pos="4153"/>
        <w:tab w:val="right" w:pos="8306"/>
      </w:tabs>
    </w:pPr>
    <w:rPr>
      <w:rFonts w:ascii="Times New Roman" w:hAnsi="Times New Roman"/>
      <w:sz w:val="18"/>
      <w:szCs w:val="18"/>
      <w:lang w:val="x-none" w:eastAsia="x-none"/>
    </w:rPr>
  </w:style>
  <w:style w:type="paragraph" w:styleId="ac">
    <w:name w:val="header"/>
    <w:basedOn w:val="a"/>
    <w:link w:val="Char3"/>
    <w:unhideWhenUsed/>
    <w:qFormat/>
    <w:rsid w:val="00581177"/>
    <w:pPr>
      <w:tabs>
        <w:tab w:val="center" w:pos="4153"/>
        <w:tab w:val="right" w:pos="8306"/>
      </w:tabs>
      <w:jc w:val="center"/>
    </w:pPr>
    <w:rPr>
      <w:rFonts w:ascii="Times New Roman" w:hAnsi="Times New Roman"/>
      <w:sz w:val="18"/>
      <w:szCs w:val="18"/>
      <w:lang w:val="x-none" w:eastAsia="x-none"/>
    </w:rPr>
  </w:style>
  <w:style w:type="character" w:styleId="ad">
    <w:name w:val="Hyperlink"/>
    <w:unhideWhenUsed/>
    <w:qFormat/>
    <w:rsid w:val="00581177"/>
    <w:rPr>
      <w:color w:val="0000FF"/>
      <w:w w:val="100"/>
      <w:sz w:val="20"/>
      <w:szCs w:val="20"/>
      <w:u w:val="single"/>
      <w:shd w:val="clear" w:color="auto" w:fill="auto"/>
    </w:rPr>
  </w:style>
  <w:style w:type="character" w:styleId="ae">
    <w:name w:val="annotation reference"/>
    <w:uiPriority w:val="99"/>
    <w:unhideWhenUsed/>
    <w:qFormat/>
    <w:rsid w:val="00581177"/>
    <w:rPr>
      <w:w w:val="100"/>
      <w:sz w:val="21"/>
      <w:szCs w:val="21"/>
      <w:shd w:val="clear" w:color="auto" w:fill="auto"/>
    </w:rPr>
  </w:style>
  <w:style w:type="character" w:customStyle="1" w:styleId="Char3">
    <w:name w:val="页眉 Char"/>
    <w:link w:val="ac"/>
    <w:qFormat/>
    <w:rsid w:val="00581177"/>
    <w:rPr>
      <w:w w:val="100"/>
      <w:sz w:val="18"/>
      <w:szCs w:val="18"/>
      <w:shd w:val="clear" w:color="auto" w:fill="auto"/>
    </w:rPr>
  </w:style>
  <w:style w:type="character" w:customStyle="1" w:styleId="Char2">
    <w:name w:val="页脚 Char"/>
    <w:link w:val="ab"/>
    <w:qFormat/>
    <w:rsid w:val="00581177"/>
    <w:rPr>
      <w:w w:val="100"/>
      <w:sz w:val="18"/>
      <w:szCs w:val="18"/>
      <w:shd w:val="clear" w:color="auto" w:fill="auto"/>
    </w:rPr>
  </w:style>
  <w:style w:type="character" w:customStyle="1" w:styleId="fontstyle01">
    <w:name w:val="fontstyle01"/>
    <w:qFormat/>
    <w:rsid w:val="00581177"/>
    <w:rPr>
      <w:rFonts w:ascii="Courier" w:eastAsia="Courier" w:hAnsi="Courier"/>
      <w:color w:val="000000"/>
      <w:w w:val="100"/>
      <w:sz w:val="20"/>
      <w:szCs w:val="20"/>
      <w:shd w:val="clear" w:color="auto" w:fill="auto"/>
    </w:rPr>
  </w:style>
  <w:style w:type="character" w:customStyle="1" w:styleId="fontstyle21">
    <w:name w:val="fontstyle21"/>
    <w:qFormat/>
    <w:rsid w:val="00581177"/>
    <w:rPr>
      <w:rFonts w:ascii="AdvPED1283" w:eastAsia="AdvPED1283" w:hAnsi="AdvPED1283"/>
      <w:color w:val="231F20"/>
      <w:w w:val="100"/>
      <w:sz w:val="18"/>
      <w:szCs w:val="18"/>
      <w:shd w:val="clear" w:color="auto" w:fill="auto"/>
    </w:rPr>
  </w:style>
  <w:style w:type="character" w:customStyle="1" w:styleId="fontstyle31">
    <w:name w:val="fontstyle31"/>
    <w:qFormat/>
    <w:rsid w:val="00581177"/>
    <w:rPr>
      <w:rFonts w:ascii="AdvP7DA6" w:eastAsia="AdvP7DA6" w:hAnsi="AdvP7DA6"/>
      <w:color w:val="231F20"/>
      <w:w w:val="100"/>
      <w:sz w:val="18"/>
      <w:szCs w:val="18"/>
      <w:shd w:val="clear" w:color="auto" w:fill="auto"/>
    </w:rPr>
  </w:style>
  <w:style w:type="character" w:customStyle="1" w:styleId="fontstyle41">
    <w:name w:val="fontstyle41"/>
    <w:qFormat/>
    <w:rsid w:val="00581177"/>
    <w:rPr>
      <w:rFonts w:ascii="AdvP3EAA99" w:eastAsia="AdvP3EAA99" w:hAnsi="AdvP3EAA99"/>
      <w:color w:val="231F20"/>
      <w:w w:val="100"/>
      <w:sz w:val="18"/>
      <w:szCs w:val="18"/>
      <w:shd w:val="clear" w:color="auto" w:fill="auto"/>
    </w:rPr>
  </w:style>
  <w:style w:type="character" w:customStyle="1" w:styleId="fontstyle11">
    <w:name w:val="fontstyle11"/>
    <w:qFormat/>
    <w:rsid w:val="00581177"/>
    <w:rPr>
      <w:rFonts w:ascii="Garamond" w:eastAsia="Garamond" w:hAnsi="Garamond"/>
      <w:color w:val="000000"/>
      <w:w w:val="100"/>
      <w:sz w:val="22"/>
      <w:szCs w:val="22"/>
      <w:shd w:val="clear" w:color="auto" w:fill="auto"/>
    </w:rPr>
  </w:style>
  <w:style w:type="character" w:customStyle="1" w:styleId="1Char">
    <w:name w:val="标题 1 Char"/>
    <w:link w:val="1"/>
    <w:qFormat/>
    <w:rsid w:val="00581177"/>
    <w:rPr>
      <w:rFonts w:ascii="宋体" w:eastAsia="宋体" w:hAnsi="宋体"/>
      <w:b/>
      <w:w w:val="100"/>
      <w:sz w:val="48"/>
      <w:szCs w:val="48"/>
      <w:shd w:val="clear" w:color="auto" w:fill="auto"/>
    </w:rPr>
  </w:style>
  <w:style w:type="character" w:customStyle="1" w:styleId="apple-converted-space">
    <w:name w:val="apple-converted-space"/>
    <w:basedOn w:val="a0"/>
    <w:qFormat/>
    <w:rsid w:val="00581177"/>
  </w:style>
  <w:style w:type="character" w:customStyle="1" w:styleId="highlight">
    <w:name w:val="highlight"/>
    <w:basedOn w:val="a0"/>
    <w:qFormat/>
    <w:rsid w:val="00581177"/>
  </w:style>
  <w:style w:type="paragraph" w:customStyle="1" w:styleId="17">
    <w:name w:val="列出段落1"/>
    <w:basedOn w:val="a"/>
    <w:qFormat/>
    <w:rsid w:val="00581177"/>
    <w:pPr>
      <w:ind w:firstLine="420"/>
    </w:pPr>
  </w:style>
  <w:style w:type="character" w:customStyle="1" w:styleId="Char1">
    <w:name w:val="批注框文本 Char"/>
    <w:link w:val="aa"/>
    <w:semiHidden/>
    <w:qFormat/>
    <w:rsid w:val="00581177"/>
    <w:rPr>
      <w:w w:val="100"/>
      <w:sz w:val="18"/>
      <w:szCs w:val="18"/>
      <w:shd w:val="clear" w:color="auto" w:fill="auto"/>
    </w:rPr>
  </w:style>
  <w:style w:type="character" w:customStyle="1" w:styleId="Char0">
    <w:name w:val="批注文字 Char"/>
    <w:basedOn w:val="a0"/>
    <w:link w:val="a9"/>
    <w:uiPriority w:val="99"/>
    <w:qFormat/>
    <w:rsid w:val="00581177"/>
  </w:style>
  <w:style w:type="character" w:customStyle="1" w:styleId="Char">
    <w:name w:val="批注主题 Char"/>
    <w:link w:val="a8"/>
    <w:qFormat/>
    <w:rsid w:val="00581177"/>
    <w:rPr>
      <w:b/>
      <w:lang w:val="en-US" w:eastAsia="zh-CN" w:bidi="ar-SA"/>
    </w:rPr>
  </w:style>
  <w:style w:type="character" w:customStyle="1" w:styleId="high-light-bg">
    <w:name w:val="high-light-bg"/>
    <w:basedOn w:val="a0"/>
    <w:qFormat/>
    <w:rsid w:val="00581177"/>
  </w:style>
  <w:style w:type="paragraph" w:customStyle="1" w:styleId="reff">
    <w:name w:val="reff"/>
    <w:basedOn w:val="a"/>
    <w:rsid w:val="00581177"/>
    <w:pPr>
      <w:ind w:left="547" w:hanging="547"/>
    </w:pPr>
    <w:rPr>
      <w:rFonts w:ascii="Times New Roman" w:eastAsia="Times New Roman" w:hAnsi="Times New Roman"/>
      <w:sz w:val="22"/>
      <w:szCs w:val="22"/>
    </w:rPr>
  </w:style>
  <w:style w:type="paragraph" w:customStyle="1" w:styleId="-30">
    <w:name w:val="浅色列表 - 着色 3"/>
    <w:unhideWhenUsed/>
    <w:rsid w:val="00581177"/>
    <w:pPr>
      <w:spacing w:line="360" w:lineRule="auto"/>
    </w:pPr>
    <w:rPr>
      <w:rFonts w:ascii="Calibri" w:hAnsi="Calibri"/>
      <w:sz w:val="21"/>
      <w:szCs w:val="21"/>
    </w:rPr>
  </w:style>
  <w:style w:type="paragraph" w:styleId="af">
    <w:name w:val="caption"/>
    <w:basedOn w:val="a"/>
    <w:next w:val="a"/>
    <w:uiPriority w:val="35"/>
    <w:qFormat/>
    <w:rsid w:val="00581177"/>
    <w:rPr>
      <w:rFonts w:ascii="Cambria" w:eastAsia="黑体" w:hAnsi="Cambria"/>
      <w:sz w:val="20"/>
      <w:szCs w:val="20"/>
    </w:rPr>
  </w:style>
  <w:style w:type="paragraph" w:styleId="af0">
    <w:name w:val="Body Text Indent"/>
    <w:basedOn w:val="a"/>
    <w:link w:val="Char4"/>
    <w:rsid w:val="00581177"/>
    <w:pPr>
      <w:tabs>
        <w:tab w:val="left" w:pos="1368"/>
        <w:tab w:val="left" w:pos="2376"/>
        <w:tab w:val="left" w:pos="3096"/>
        <w:tab w:val="left" w:pos="5112"/>
        <w:tab w:val="left" w:pos="6840"/>
      </w:tabs>
      <w:ind w:left="1368" w:hanging="1368"/>
    </w:pPr>
    <w:rPr>
      <w:rFonts w:ascii="Arial" w:eastAsia="Times New Roman" w:hAnsi="Arial"/>
      <w:sz w:val="20"/>
      <w:szCs w:val="20"/>
      <w:lang w:val="x-none" w:eastAsia="x-none"/>
    </w:rPr>
  </w:style>
  <w:style w:type="character" w:customStyle="1" w:styleId="Char4">
    <w:name w:val="正文文本缩进 Char"/>
    <w:link w:val="af0"/>
    <w:rsid w:val="00581177"/>
    <w:rPr>
      <w:rFonts w:ascii="Arial" w:eastAsia="Times New Roman" w:hAnsi="Arial"/>
      <w:w w:val="100"/>
      <w:sz w:val="20"/>
      <w:szCs w:val="20"/>
      <w:shd w:val="clear" w:color="auto" w:fill="auto"/>
    </w:rPr>
  </w:style>
  <w:style w:type="paragraph" w:styleId="HTML">
    <w:name w:val="HTML Preformatted"/>
    <w:link w:val="HTMLChar"/>
    <w:uiPriority w:val="99"/>
    <w:rsid w:val="000E2538"/>
    <w:pPr>
      <w:widowControl w:val="0"/>
      <w:spacing w:before="100" w:beforeAutospacing="1" w:after="100" w:afterAutospacing="1" w:line="360" w:lineRule="auto"/>
    </w:pPr>
    <w:rPr>
      <w:rFonts w:ascii="Courier New" w:hAnsi="Courier New"/>
      <w:kern w:val="2"/>
      <w:szCs w:val="21"/>
    </w:rPr>
  </w:style>
  <w:style w:type="character" w:customStyle="1" w:styleId="HTMLChar">
    <w:name w:val="HTML 预设格式 Char"/>
    <w:link w:val="HTML"/>
    <w:uiPriority w:val="99"/>
    <w:rsid w:val="000E2538"/>
    <w:rPr>
      <w:rFonts w:ascii="Courier New" w:hAnsi="Courier New"/>
      <w:kern w:val="2"/>
      <w:szCs w:val="21"/>
      <w:lang w:val="en-US" w:eastAsia="zh-CN" w:bidi="ar-SA"/>
    </w:rPr>
  </w:style>
  <w:style w:type="paragraph" w:customStyle="1" w:styleId="18">
    <w:name w:val="正文1"/>
    <w:uiPriority w:val="99"/>
    <w:rsid w:val="00A70708"/>
    <w:pPr>
      <w:spacing w:line="276" w:lineRule="auto"/>
    </w:pPr>
    <w:rPr>
      <w:rFonts w:ascii="Arial" w:hAnsi="Arial" w:cs="Arial"/>
      <w:color w:val="000000"/>
      <w:sz w:val="22"/>
      <w:lang w:val="pl-PL" w:eastAsia="pl-PL"/>
    </w:rPr>
  </w:style>
  <w:style w:type="paragraph" w:customStyle="1" w:styleId="p1">
    <w:name w:val="p1"/>
    <w:basedOn w:val="a"/>
    <w:rsid w:val="00A70708"/>
    <w:pPr>
      <w:jc w:val="left"/>
    </w:pPr>
    <w:rPr>
      <w:rFonts w:ascii="Helvetica" w:hAnsi="Helvetica"/>
      <w:sz w:val="18"/>
      <w:szCs w:val="18"/>
    </w:rPr>
  </w:style>
  <w:style w:type="paragraph" w:customStyle="1" w:styleId="2-2">
    <w:name w:val="中等深浅列表 2 - 着色 2"/>
    <w:hidden/>
    <w:uiPriority w:val="71"/>
    <w:rsid w:val="002840E6"/>
    <w:rPr>
      <w:rFonts w:ascii="Calibri" w:hAnsi="Calibri"/>
      <w:sz w:val="21"/>
      <w:szCs w:val="21"/>
    </w:rPr>
  </w:style>
  <w:style w:type="character" w:styleId="af1">
    <w:name w:val="FollowedHyperlink"/>
    <w:uiPriority w:val="99"/>
    <w:semiHidden/>
    <w:unhideWhenUsed/>
    <w:rsid w:val="00F1204D"/>
    <w:rPr>
      <w:color w:val="800080"/>
      <w:u w:val="single"/>
    </w:rPr>
  </w:style>
  <w:style w:type="paragraph" w:styleId="af2">
    <w:name w:val="Document Map"/>
    <w:basedOn w:val="a"/>
    <w:link w:val="Char5"/>
    <w:uiPriority w:val="99"/>
    <w:rsid w:val="00EB55B5"/>
    <w:pPr>
      <w:spacing w:line="240" w:lineRule="auto"/>
      <w:jc w:val="left"/>
    </w:pPr>
    <w:rPr>
      <w:rFonts w:ascii="宋体" w:hAnsi="Times New Roman"/>
      <w:sz w:val="18"/>
      <w:szCs w:val="18"/>
      <w:lang w:val="x-none" w:eastAsia="x-none"/>
    </w:rPr>
  </w:style>
  <w:style w:type="character" w:customStyle="1" w:styleId="Char5">
    <w:name w:val="文档结构图 Char"/>
    <w:link w:val="af2"/>
    <w:uiPriority w:val="99"/>
    <w:rsid w:val="00EB55B5"/>
    <w:rPr>
      <w:rFonts w:ascii="宋体"/>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050">
      <w:bodyDiv w:val="1"/>
      <w:marLeft w:val="0"/>
      <w:marRight w:val="0"/>
      <w:marTop w:val="0"/>
      <w:marBottom w:val="0"/>
      <w:divBdr>
        <w:top w:val="none" w:sz="0" w:space="0" w:color="auto"/>
        <w:left w:val="none" w:sz="0" w:space="0" w:color="auto"/>
        <w:bottom w:val="none" w:sz="0" w:space="0" w:color="auto"/>
        <w:right w:val="none" w:sz="0" w:space="0" w:color="auto"/>
      </w:divBdr>
    </w:div>
    <w:div w:id="86735500">
      <w:bodyDiv w:val="1"/>
      <w:marLeft w:val="0"/>
      <w:marRight w:val="0"/>
      <w:marTop w:val="0"/>
      <w:marBottom w:val="0"/>
      <w:divBdr>
        <w:top w:val="none" w:sz="0" w:space="0" w:color="auto"/>
        <w:left w:val="none" w:sz="0" w:space="0" w:color="auto"/>
        <w:bottom w:val="none" w:sz="0" w:space="0" w:color="auto"/>
        <w:right w:val="none" w:sz="0" w:space="0" w:color="auto"/>
      </w:divBdr>
    </w:div>
    <w:div w:id="192504859">
      <w:bodyDiv w:val="1"/>
      <w:marLeft w:val="0"/>
      <w:marRight w:val="0"/>
      <w:marTop w:val="0"/>
      <w:marBottom w:val="0"/>
      <w:divBdr>
        <w:top w:val="none" w:sz="0" w:space="0" w:color="auto"/>
        <w:left w:val="none" w:sz="0" w:space="0" w:color="auto"/>
        <w:bottom w:val="none" w:sz="0" w:space="0" w:color="auto"/>
        <w:right w:val="none" w:sz="0" w:space="0" w:color="auto"/>
      </w:divBdr>
    </w:div>
    <w:div w:id="197595849">
      <w:bodyDiv w:val="1"/>
      <w:marLeft w:val="0"/>
      <w:marRight w:val="0"/>
      <w:marTop w:val="0"/>
      <w:marBottom w:val="0"/>
      <w:divBdr>
        <w:top w:val="none" w:sz="0" w:space="0" w:color="auto"/>
        <w:left w:val="none" w:sz="0" w:space="0" w:color="auto"/>
        <w:bottom w:val="none" w:sz="0" w:space="0" w:color="auto"/>
        <w:right w:val="none" w:sz="0" w:space="0" w:color="auto"/>
      </w:divBdr>
    </w:div>
    <w:div w:id="235672616">
      <w:bodyDiv w:val="1"/>
      <w:marLeft w:val="0"/>
      <w:marRight w:val="0"/>
      <w:marTop w:val="0"/>
      <w:marBottom w:val="0"/>
      <w:divBdr>
        <w:top w:val="none" w:sz="0" w:space="0" w:color="auto"/>
        <w:left w:val="none" w:sz="0" w:space="0" w:color="auto"/>
        <w:bottom w:val="none" w:sz="0" w:space="0" w:color="auto"/>
        <w:right w:val="none" w:sz="0" w:space="0" w:color="auto"/>
      </w:divBdr>
    </w:div>
    <w:div w:id="250622737">
      <w:bodyDiv w:val="1"/>
      <w:marLeft w:val="0"/>
      <w:marRight w:val="0"/>
      <w:marTop w:val="0"/>
      <w:marBottom w:val="0"/>
      <w:divBdr>
        <w:top w:val="none" w:sz="0" w:space="0" w:color="auto"/>
        <w:left w:val="none" w:sz="0" w:space="0" w:color="auto"/>
        <w:bottom w:val="none" w:sz="0" w:space="0" w:color="auto"/>
        <w:right w:val="none" w:sz="0" w:space="0" w:color="auto"/>
      </w:divBdr>
    </w:div>
    <w:div w:id="335151625">
      <w:bodyDiv w:val="1"/>
      <w:marLeft w:val="0"/>
      <w:marRight w:val="0"/>
      <w:marTop w:val="0"/>
      <w:marBottom w:val="0"/>
      <w:divBdr>
        <w:top w:val="none" w:sz="0" w:space="0" w:color="auto"/>
        <w:left w:val="none" w:sz="0" w:space="0" w:color="auto"/>
        <w:bottom w:val="none" w:sz="0" w:space="0" w:color="auto"/>
        <w:right w:val="none" w:sz="0" w:space="0" w:color="auto"/>
      </w:divBdr>
    </w:div>
    <w:div w:id="531457291">
      <w:bodyDiv w:val="1"/>
      <w:marLeft w:val="0"/>
      <w:marRight w:val="0"/>
      <w:marTop w:val="0"/>
      <w:marBottom w:val="0"/>
      <w:divBdr>
        <w:top w:val="none" w:sz="0" w:space="0" w:color="auto"/>
        <w:left w:val="none" w:sz="0" w:space="0" w:color="auto"/>
        <w:bottom w:val="none" w:sz="0" w:space="0" w:color="auto"/>
        <w:right w:val="none" w:sz="0" w:space="0" w:color="auto"/>
      </w:divBdr>
    </w:div>
    <w:div w:id="548107209">
      <w:bodyDiv w:val="1"/>
      <w:marLeft w:val="0"/>
      <w:marRight w:val="0"/>
      <w:marTop w:val="0"/>
      <w:marBottom w:val="0"/>
      <w:divBdr>
        <w:top w:val="none" w:sz="0" w:space="0" w:color="auto"/>
        <w:left w:val="none" w:sz="0" w:space="0" w:color="auto"/>
        <w:bottom w:val="none" w:sz="0" w:space="0" w:color="auto"/>
        <w:right w:val="none" w:sz="0" w:space="0" w:color="auto"/>
      </w:divBdr>
    </w:div>
    <w:div w:id="587731302">
      <w:bodyDiv w:val="1"/>
      <w:marLeft w:val="0"/>
      <w:marRight w:val="0"/>
      <w:marTop w:val="0"/>
      <w:marBottom w:val="0"/>
      <w:divBdr>
        <w:top w:val="none" w:sz="0" w:space="0" w:color="auto"/>
        <w:left w:val="none" w:sz="0" w:space="0" w:color="auto"/>
        <w:bottom w:val="none" w:sz="0" w:space="0" w:color="auto"/>
        <w:right w:val="none" w:sz="0" w:space="0" w:color="auto"/>
      </w:divBdr>
    </w:div>
    <w:div w:id="628433153">
      <w:bodyDiv w:val="1"/>
      <w:marLeft w:val="0"/>
      <w:marRight w:val="0"/>
      <w:marTop w:val="0"/>
      <w:marBottom w:val="0"/>
      <w:divBdr>
        <w:top w:val="none" w:sz="0" w:space="0" w:color="auto"/>
        <w:left w:val="none" w:sz="0" w:space="0" w:color="auto"/>
        <w:bottom w:val="none" w:sz="0" w:space="0" w:color="auto"/>
        <w:right w:val="none" w:sz="0" w:space="0" w:color="auto"/>
      </w:divBdr>
    </w:div>
    <w:div w:id="681469058">
      <w:bodyDiv w:val="1"/>
      <w:marLeft w:val="0"/>
      <w:marRight w:val="0"/>
      <w:marTop w:val="0"/>
      <w:marBottom w:val="0"/>
      <w:divBdr>
        <w:top w:val="none" w:sz="0" w:space="0" w:color="auto"/>
        <w:left w:val="none" w:sz="0" w:space="0" w:color="auto"/>
        <w:bottom w:val="none" w:sz="0" w:space="0" w:color="auto"/>
        <w:right w:val="none" w:sz="0" w:space="0" w:color="auto"/>
      </w:divBdr>
    </w:div>
    <w:div w:id="735856254">
      <w:bodyDiv w:val="1"/>
      <w:marLeft w:val="0"/>
      <w:marRight w:val="0"/>
      <w:marTop w:val="0"/>
      <w:marBottom w:val="0"/>
      <w:divBdr>
        <w:top w:val="none" w:sz="0" w:space="0" w:color="auto"/>
        <w:left w:val="none" w:sz="0" w:space="0" w:color="auto"/>
        <w:bottom w:val="none" w:sz="0" w:space="0" w:color="auto"/>
        <w:right w:val="none" w:sz="0" w:space="0" w:color="auto"/>
      </w:divBdr>
    </w:div>
    <w:div w:id="805124864">
      <w:bodyDiv w:val="1"/>
      <w:marLeft w:val="0"/>
      <w:marRight w:val="0"/>
      <w:marTop w:val="0"/>
      <w:marBottom w:val="0"/>
      <w:divBdr>
        <w:top w:val="none" w:sz="0" w:space="0" w:color="auto"/>
        <w:left w:val="none" w:sz="0" w:space="0" w:color="auto"/>
        <w:bottom w:val="none" w:sz="0" w:space="0" w:color="auto"/>
        <w:right w:val="none" w:sz="0" w:space="0" w:color="auto"/>
      </w:divBdr>
    </w:div>
    <w:div w:id="832993504">
      <w:bodyDiv w:val="1"/>
      <w:marLeft w:val="0"/>
      <w:marRight w:val="0"/>
      <w:marTop w:val="0"/>
      <w:marBottom w:val="0"/>
      <w:divBdr>
        <w:top w:val="none" w:sz="0" w:space="0" w:color="auto"/>
        <w:left w:val="none" w:sz="0" w:space="0" w:color="auto"/>
        <w:bottom w:val="none" w:sz="0" w:space="0" w:color="auto"/>
        <w:right w:val="none" w:sz="0" w:space="0" w:color="auto"/>
      </w:divBdr>
    </w:div>
    <w:div w:id="867597647">
      <w:bodyDiv w:val="1"/>
      <w:marLeft w:val="0"/>
      <w:marRight w:val="0"/>
      <w:marTop w:val="0"/>
      <w:marBottom w:val="0"/>
      <w:divBdr>
        <w:top w:val="none" w:sz="0" w:space="0" w:color="auto"/>
        <w:left w:val="none" w:sz="0" w:space="0" w:color="auto"/>
        <w:bottom w:val="none" w:sz="0" w:space="0" w:color="auto"/>
        <w:right w:val="none" w:sz="0" w:space="0" w:color="auto"/>
      </w:divBdr>
    </w:div>
    <w:div w:id="883102972">
      <w:bodyDiv w:val="1"/>
      <w:marLeft w:val="0"/>
      <w:marRight w:val="0"/>
      <w:marTop w:val="0"/>
      <w:marBottom w:val="0"/>
      <w:divBdr>
        <w:top w:val="none" w:sz="0" w:space="0" w:color="auto"/>
        <w:left w:val="none" w:sz="0" w:space="0" w:color="auto"/>
        <w:bottom w:val="none" w:sz="0" w:space="0" w:color="auto"/>
        <w:right w:val="none" w:sz="0" w:space="0" w:color="auto"/>
      </w:divBdr>
    </w:div>
    <w:div w:id="897086732">
      <w:bodyDiv w:val="1"/>
      <w:marLeft w:val="0"/>
      <w:marRight w:val="0"/>
      <w:marTop w:val="0"/>
      <w:marBottom w:val="0"/>
      <w:divBdr>
        <w:top w:val="none" w:sz="0" w:space="0" w:color="auto"/>
        <w:left w:val="none" w:sz="0" w:space="0" w:color="auto"/>
        <w:bottom w:val="none" w:sz="0" w:space="0" w:color="auto"/>
        <w:right w:val="none" w:sz="0" w:space="0" w:color="auto"/>
      </w:divBdr>
    </w:div>
    <w:div w:id="903878344">
      <w:bodyDiv w:val="1"/>
      <w:marLeft w:val="0"/>
      <w:marRight w:val="0"/>
      <w:marTop w:val="0"/>
      <w:marBottom w:val="0"/>
      <w:divBdr>
        <w:top w:val="none" w:sz="0" w:space="0" w:color="auto"/>
        <w:left w:val="none" w:sz="0" w:space="0" w:color="auto"/>
        <w:bottom w:val="none" w:sz="0" w:space="0" w:color="auto"/>
        <w:right w:val="none" w:sz="0" w:space="0" w:color="auto"/>
      </w:divBdr>
    </w:div>
    <w:div w:id="920795735">
      <w:bodyDiv w:val="1"/>
      <w:marLeft w:val="0"/>
      <w:marRight w:val="0"/>
      <w:marTop w:val="0"/>
      <w:marBottom w:val="0"/>
      <w:divBdr>
        <w:top w:val="none" w:sz="0" w:space="0" w:color="auto"/>
        <w:left w:val="none" w:sz="0" w:space="0" w:color="auto"/>
        <w:bottom w:val="none" w:sz="0" w:space="0" w:color="auto"/>
        <w:right w:val="none" w:sz="0" w:space="0" w:color="auto"/>
      </w:divBdr>
    </w:div>
    <w:div w:id="939262172">
      <w:bodyDiv w:val="1"/>
      <w:marLeft w:val="0"/>
      <w:marRight w:val="0"/>
      <w:marTop w:val="0"/>
      <w:marBottom w:val="0"/>
      <w:divBdr>
        <w:top w:val="none" w:sz="0" w:space="0" w:color="auto"/>
        <w:left w:val="none" w:sz="0" w:space="0" w:color="auto"/>
        <w:bottom w:val="none" w:sz="0" w:space="0" w:color="auto"/>
        <w:right w:val="none" w:sz="0" w:space="0" w:color="auto"/>
      </w:divBdr>
    </w:div>
    <w:div w:id="941259193">
      <w:bodyDiv w:val="1"/>
      <w:marLeft w:val="0"/>
      <w:marRight w:val="0"/>
      <w:marTop w:val="0"/>
      <w:marBottom w:val="0"/>
      <w:divBdr>
        <w:top w:val="none" w:sz="0" w:space="0" w:color="auto"/>
        <w:left w:val="none" w:sz="0" w:space="0" w:color="auto"/>
        <w:bottom w:val="none" w:sz="0" w:space="0" w:color="auto"/>
        <w:right w:val="none" w:sz="0" w:space="0" w:color="auto"/>
      </w:divBdr>
    </w:div>
    <w:div w:id="1034698534">
      <w:bodyDiv w:val="1"/>
      <w:marLeft w:val="0"/>
      <w:marRight w:val="0"/>
      <w:marTop w:val="0"/>
      <w:marBottom w:val="0"/>
      <w:divBdr>
        <w:top w:val="none" w:sz="0" w:space="0" w:color="auto"/>
        <w:left w:val="none" w:sz="0" w:space="0" w:color="auto"/>
        <w:bottom w:val="none" w:sz="0" w:space="0" w:color="auto"/>
        <w:right w:val="none" w:sz="0" w:space="0" w:color="auto"/>
      </w:divBdr>
    </w:div>
    <w:div w:id="1066606769">
      <w:bodyDiv w:val="1"/>
      <w:marLeft w:val="0"/>
      <w:marRight w:val="0"/>
      <w:marTop w:val="0"/>
      <w:marBottom w:val="0"/>
      <w:divBdr>
        <w:top w:val="none" w:sz="0" w:space="0" w:color="auto"/>
        <w:left w:val="none" w:sz="0" w:space="0" w:color="auto"/>
        <w:bottom w:val="none" w:sz="0" w:space="0" w:color="auto"/>
        <w:right w:val="none" w:sz="0" w:space="0" w:color="auto"/>
      </w:divBdr>
    </w:div>
    <w:div w:id="1074160897">
      <w:bodyDiv w:val="1"/>
      <w:marLeft w:val="0"/>
      <w:marRight w:val="0"/>
      <w:marTop w:val="0"/>
      <w:marBottom w:val="0"/>
      <w:divBdr>
        <w:top w:val="none" w:sz="0" w:space="0" w:color="auto"/>
        <w:left w:val="none" w:sz="0" w:space="0" w:color="auto"/>
        <w:bottom w:val="none" w:sz="0" w:space="0" w:color="auto"/>
        <w:right w:val="none" w:sz="0" w:space="0" w:color="auto"/>
      </w:divBdr>
    </w:div>
    <w:div w:id="1108699993">
      <w:bodyDiv w:val="1"/>
      <w:marLeft w:val="0"/>
      <w:marRight w:val="0"/>
      <w:marTop w:val="0"/>
      <w:marBottom w:val="0"/>
      <w:divBdr>
        <w:top w:val="none" w:sz="0" w:space="0" w:color="auto"/>
        <w:left w:val="none" w:sz="0" w:space="0" w:color="auto"/>
        <w:bottom w:val="none" w:sz="0" w:space="0" w:color="auto"/>
        <w:right w:val="none" w:sz="0" w:space="0" w:color="auto"/>
      </w:divBdr>
    </w:div>
    <w:div w:id="1128620777">
      <w:bodyDiv w:val="1"/>
      <w:marLeft w:val="0"/>
      <w:marRight w:val="0"/>
      <w:marTop w:val="0"/>
      <w:marBottom w:val="0"/>
      <w:divBdr>
        <w:top w:val="none" w:sz="0" w:space="0" w:color="auto"/>
        <w:left w:val="none" w:sz="0" w:space="0" w:color="auto"/>
        <w:bottom w:val="none" w:sz="0" w:space="0" w:color="auto"/>
        <w:right w:val="none" w:sz="0" w:space="0" w:color="auto"/>
      </w:divBdr>
    </w:div>
    <w:div w:id="1194611291">
      <w:bodyDiv w:val="1"/>
      <w:marLeft w:val="0"/>
      <w:marRight w:val="0"/>
      <w:marTop w:val="0"/>
      <w:marBottom w:val="0"/>
      <w:divBdr>
        <w:top w:val="none" w:sz="0" w:space="0" w:color="auto"/>
        <w:left w:val="none" w:sz="0" w:space="0" w:color="auto"/>
        <w:bottom w:val="none" w:sz="0" w:space="0" w:color="auto"/>
        <w:right w:val="none" w:sz="0" w:space="0" w:color="auto"/>
      </w:divBdr>
    </w:div>
    <w:div w:id="1233661814">
      <w:bodyDiv w:val="1"/>
      <w:marLeft w:val="0"/>
      <w:marRight w:val="0"/>
      <w:marTop w:val="0"/>
      <w:marBottom w:val="0"/>
      <w:divBdr>
        <w:top w:val="none" w:sz="0" w:space="0" w:color="auto"/>
        <w:left w:val="none" w:sz="0" w:space="0" w:color="auto"/>
        <w:bottom w:val="none" w:sz="0" w:space="0" w:color="auto"/>
        <w:right w:val="none" w:sz="0" w:space="0" w:color="auto"/>
      </w:divBdr>
    </w:div>
    <w:div w:id="1251549390">
      <w:bodyDiv w:val="1"/>
      <w:marLeft w:val="0"/>
      <w:marRight w:val="0"/>
      <w:marTop w:val="0"/>
      <w:marBottom w:val="0"/>
      <w:divBdr>
        <w:top w:val="none" w:sz="0" w:space="0" w:color="auto"/>
        <w:left w:val="none" w:sz="0" w:space="0" w:color="auto"/>
        <w:bottom w:val="none" w:sz="0" w:space="0" w:color="auto"/>
        <w:right w:val="none" w:sz="0" w:space="0" w:color="auto"/>
      </w:divBdr>
    </w:div>
    <w:div w:id="1309020847">
      <w:bodyDiv w:val="1"/>
      <w:marLeft w:val="0"/>
      <w:marRight w:val="0"/>
      <w:marTop w:val="0"/>
      <w:marBottom w:val="0"/>
      <w:divBdr>
        <w:top w:val="none" w:sz="0" w:space="0" w:color="auto"/>
        <w:left w:val="none" w:sz="0" w:space="0" w:color="auto"/>
        <w:bottom w:val="none" w:sz="0" w:space="0" w:color="auto"/>
        <w:right w:val="none" w:sz="0" w:space="0" w:color="auto"/>
      </w:divBdr>
    </w:div>
    <w:div w:id="1319847836">
      <w:bodyDiv w:val="1"/>
      <w:marLeft w:val="0"/>
      <w:marRight w:val="0"/>
      <w:marTop w:val="0"/>
      <w:marBottom w:val="0"/>
      <w:divBdr>
        <w:top w:val="none" w:sz="0" w:space="0" w:color="auto"/>
        <w:left w:val="none" w:sz="0" w:space="0" w:color="auto"/>
        <w:bottom w:val="none" w:sz="0" w:space="0" w:color="auto"/>
        <w:right w:val="none" w:sz="0" w:space="0" w:color="auto"/>
      </w:divBdr>
    </w:div>
    <w:div w:id="1342047753">
      <w:bodyDiv w:val="1"/>
      <w:marLeft w:val="0"/>
      <w:marRight w:val="0"/>
      <w:marTop w:val="0"/>
      <w:marBottom w:val="0"/>
      <w:divBdr>
        <w:top w:val="none" w:sz="0" w:space="0" w:color="auto"/>
        <w:left w:val="none" w:sz="0" w:space="0" w:color="auto"/>
        <w:bottom w:val="none" w:sz="0" w:space="0" w:color="auto"/>
        <w:right w:val="none" w:sz="0" w:space="0" w:color="auto"/>
      </w:divBdr>
    </w:div>
    <w:div w:id="1428774962">
      <w:bodyDiv w:val="1"/>
      <w:marLeft w:val="0"/>
      <w:marRight w:val="0"/>
      <w:marTop w:val="0"/>
      <w:marBottom w:val="0"/>
      <w:divBdr>
        <w:top w:val="none" w:sz="0" w:space="0" w:color="auto"/>
        <w:left w:val="none" w:sz="0" w:space="0" w:color="auto"/>
        <w:bottom w:val="none" w:sz="0" w:space="0" w:color="auto"/>
        <w:right w:val="none" w:sz="0" w:space="0" w:color="auto"/>
      </w:divBdr>
    </w:div>
    <w:div w:id="1461419863">
      <w:bodyDiv w:val="1"/>
      <w:marLeft w:val="0"/>
      <w:marRight w:val="0"/>
      <w:marTop w:val="0"/>
      <w:marBottom w:val="0"/>
      <w:divBdr>
        <w:top w:val="none" w:sz="0" w:space="0" w:color="auto"/>
        <w:left w:val="none" w:sz="0" w:space="0" w:color="auto"/>
        <w:bottom w:val="none" w:sz="0" w:space="0" w:color="auto"/>
        <w:right w:val="none" w:sz="0" w:space="0" w:color="auto"/>
      </w:divBdr>
    </w:div>
    <w:div w:id="1465808315">
      <w:bodyDiv w:val="1"/>
      <w:marLeft w:val="0"/>
      <w:marRight w:val="0"/>
      <w:marTop w:val="0"/>
      <w:marBottom w:val="0"/>
      <w:divBdr>
        <w:top w:val="none" w:sz="0" w:space="0" w:color="auto"/>
        <w:left w:val="none" w:sz="0" w:space="0" w:color="auto"/>
        <w:bottom w:val="none" w:sz="0" w:space="0" w:color="auto"/>
        <w:right w:val="none" w:sz="0" w:space="0" w:color="auto"/>
      </w:divBdr>
    </w:div>
    <w:div w:id="1470905463">
      <w:bodyDiv w:val="1"/>
      <w:marLeft w:val="0"/>
      <w:marRight w:val="0"/>
      <w:marTop w:val="0"/>
      <w:marBottom w:val="0"/>
      <w:divBdr>
        <w:top w:val="none" w:sz="0" w:space="0" w:color="auto"/>
        <w:left w:val="none" w:sz="0" w:space="0" w:color="auto"/>
        <w:bottom w:val="none" w:sz="0" w:space="0" w:color="auto"/>
        <w:right w:val="none" w:sz="0" w:space="0" w:color="auto"/>
      </w:divBdr>
    </w:div>
    <w:div w:id="1488471620">
      <w:bodyDiv w:val="1"/>
      <w:marLeft w:val="0"/>
      <w:marRight w:val="0"/>
      <w:marTop w:val="0"/>
      <w:marBottom w:val="0"/>
      <w:divBdr>
        <w:top w:val="none" w:sz="0" w:space="0" w:color="auto"/>
        <w:left w:val="none" w:sz="0" w:space="0" w:color="auto"/>
        <w:bottom w:val="none" w:sz="0" w:space="0" w:color="auto"/>
        <w:right w:val="none" w:sz="0" w:space="0" w:color="auto"/>
      </w:divBdr>
    </w:div>
    <w:div w:id="1509251862">
      <w:bodyDiv w:val="1"/>
      <w:marLeft w:val="0"/>
      <w:marRight w:val="0"/>
      <w:marTop w:val="0"/>
      <w:marBottom w:val="0"/>
      <w:divBdr>
        <w:top w:val="none" w:sz="0" w:space="0" w:color="auto"/>
        <w:left w:val="none" w:sz="0" w:space="0" w:color="auto"/>
        <w:bottom w:val="none" w:sz="0" w:space="0" w:color="auto"/>
        <w:right w:val="none" w:sz="0" w:space="0" w:color="auto"/>
      </w:divBdr>
    </w:div>
    <w:div w:id="1565946218">
      <w:bodyDiv w:val="1"/>
      <w:marLeft w:val="0"/>
      <w:marRight w:val="0"/>
      <w:marTop w:val="0"/>
      <w:marBottom w:val="0"/>
      <w:divBdr>
        <w:top w:val="none" w:sz="0" w:space="0" w:color="auto"/>
        <w:left w:val="none" w:sz="0" w:space="0" w:color="auto"/>
        <w:bottom w:val="none" w:sz="0" w:space="0" w:color="auto"/>
        <w:right w:val="none" w:sz="0" w:space="0" w:color="auto"/>
      </w:divBdr>
    </w:div>
    <w:div w:id="1587807939">
      <w:bodyDiv w:val="1"/>
      <w:marLeft w:val="0"/>
      <w:marRight w:val="0"/>
      <w:marTop w:val="0"/>
      <w:marBottom w:val="0"/>
      <w:divBdr>
        <w:top w:val="none" w:sz="0" w:space="0" w:color="auto"/>
        <w:left w:val="none" w:sz="0" w:space="0" w:color="auto"/>
        <w:bottom w:val="none" w:sz="0" w:space="0" w:color="auto"/>
        <w:right w:val="none" w:sz="0" w:space="0" w:color="auto"/>
      </w:divBdr>
    </w:div>
    <w:div w:id="1651863639">
      <w:bodyDiv w:val="1"/>
      <w:marLeft w:val="0"/>
      <w:marRight w:val="0"/>
      <w:marTop w:val="0"/>
      <w:marBottom w:val="0"/>
      <w:divBdr>
        <w:top w:val="none" w:sz="0" w:space="0" w:color="auto"/>
        <w:left w:val="none" w:sz="0" w:space="0" w:color="auto"/>
        <w:bottom w:val="none" w:sz="0" w:space="0" w:color="auto"/>
        <w:right w:val="none" w:sz="0" w:space="0" w:color="auto"/>
      </w:divBdr>
    </w:div>
    <w:div w:id="1711687822">
      <w:bodyDiv w:val="1"/>
      <w:marLeft w:val="0"/>
      <w:marRight w:val="0"/>
      <w:marTop w:val="0"/>
      <w:marBottom w:val="0"/>
      <w:divBdr>
        <w:top w:val="none" w:sz="0" w:space="0" w:color="auto"/>
        <w:left w:val="none" w:sz="0" w:space="0" w:color="auto"/>
        <w:bottom w:val="none" w:sz="0" w:space="0" w:color="auto"/>
        <w:right w:val="none" w:sz="0" w:space="0" w:color="auto"/>
      </w:divBdr>
    </w:div>
    <w:div w:id="1762291593">
      <w:bodyDiv w:val="1"/>
      <w:marLeft w:val="0"/>
      <w:marRight w:val="0"/>
      <w:marTop w:val="0"/>
      <w:marBottom w:val="0"/>
      <w:divBdr>
        <w:top w:val="none" w:sz="0" w:space="0" w:color="auto"/>
        <w:left w:val="none" w:sz="0" w:space="0" w:color="auto"/>
        <w:bottom w:val="none" w:sz="0" w:space="0" w:color="auto"/>
        <w:right w:val="none" w:sz="0" w:space="0" w:color="auto"/>
      </w:divBdr>
    </w:div>
    <w:div w:id="1798789961">
      <w:bodyDiv w:val="1"/>
      <w:marLeft w:val="0"/>
      <w:marRight w:val="0"/>
      <w:marTop w:val="0"/>
      <w:marBottom w:val="0"/>
      <w:divBdr>
        <w:top w:val="none" w:sz="0" w:space="0" w:color="auto"/>
        <w:left w:val="none" w:sz="0" w:space="0" w:color="auto"/>
        <w:bottom w:val="none" w:sz="0" w:space="0" w:color="auto"/>
        <w:right w:val="none" w:sz="0" w:space="0" w:color="auto"/>
      </w:divBdr>
    </w:div>
    <w:div w:id="1811944896">
      <w:bodyDiv w:val="1"/>
      <w:marLeft w:val="0"/>
      <w:marRight w:val="0"/>
      <w:marTop w:val="0"/>
      <w:marBottom w:val="0"/>
      <w:divBdr>
        <w:top w:val="none" w:sz="0" w:space="0" w:color="auto"/>
        <w:left w:val="none" w:sz="0" w:space="0" w:color="auto"/>
        <w:bottom w:val="none" w:sz="0" w:space="0" w:color="auto"/>
        <w:right w:val="none" w:sz="0" w:space="0" w:color="auto"/>
      </w:divBdr>
    </w:div>
    <w:div w:id="1863350181">
      <w:bodyDiv w:val="1"/>
      <w:marLeft w:val="0"/>
      <w:marRight w:val="0"/>
      <w:marTop w:val="0"/>
      <w:marBottom w:val="0"/>
      <w:divBdr>
        <w:top w:val="none" w:sz="0" w:space="0" w:color="auto"/>
        <w:left w:val="none" w:sz="0" w:space="0" w:color="auto"/>
        <w:bottom w:val="none" w:sz="0" w:space="0" w:color="auto"/>
        <w:right w:val="none" w:sz="0" w:space="0" w:color="auto"/>
      </w:divBdr>
    </w:div>
    <w:div w:id="1884632937">
      <w:bodyDiv w:val="1"/>
      <w:marLeft w:val="0"/>
      <w:marRight w:val="0"/>
      <w:marTop w:val="0"/>
      <w:marBottom w:val="0"/>
      <w:divBdr>
        <w:top w:val="none" w:sz="0" w:space="0" w:color="auto"/>
        <w:left w:val="none" w:sz="0" w:space="0" w:color="auto"/>
        <w:bottom w:val="none" w:sz="0" w:space="0" w:color="auto"/>
        <w:right w:val="none" w:sz="0" w:space="0" w:color="auto"/>
      </w:divBdr>
    </w:div>
    <w:div w:id="2007318161">
      <w:bodyDiv w:val="1"/>
      <w:marLeft w:val="0"/>
      <w:marRight w:val="0"/>
      <w:marTop w:val="0"/>
      <w:marBottom w:val="0"/>
      <w:divBdr>
        <w:top w:val="none" w:sz="0" w:space="0" w:color="auto"/>
        <w:left w:val="none" w:sz="0" w:space="0" w:color="auto"/>
        <w:bottom w:val="none" w:sz="0" w:space="0" w:color="auto"/>
        <w:right w:val="none" w:sz="0" w:space="0" w:color="auto"/>
      </w:divBdr>
    </w:div>
    <w:div w:id="2020034586">
      <w:bodyDiv w:val="1"/>
      <w:marLeft w:val="0"/>
      <w:marRight w:val="0"/>
      <w:marTop w:val="0"/>
      <w:marBottom w:val="0"/>
      <w:divBdr>
        <w:top w:val="none" w:sz="0" w:space="0" w:color="auto"/>
        <w:left w:val="none" w:sz="0" w:space="0" w:color="auto"/>
        <w:bottom w:val="none" w:sz="0" w:space="0" w:color="auto"/>
        <w:right w:val="none" w:sz="0" w:space="0" w:color="auto"/>
      </w:divBdr>
    </w:div>
    <w:div w:id="2038313637">
      <w:bodyDiv w:val="1"/>
      <w:marLeft w:val="0"/>
      <w:marRight w:val="0"/>
      <w:marTop w:val="0"/>
      <w:marBottom w:val="0"/>
      <w:divBdr>
        <w:top w:val="none" w:sz="0" w:space="0" w:color="auto"/>
        <w:left w:val="none" w:sz="0" w:space="0" w:color="auto"/>
        <w:bottom w:val="none" w:sz="0" w:space="0" w:color="auto"/>
        <w:right w:val="none" w:sz="0" w:space="0" w:color="auto"/>
      </w:divBdr>
    </w:div>
    <w:div w:id="2135754125">
      <w:bodyDiv w:val="1"/>
      <w:marLeft w:val="0"/>
      <w:marRight w:val="0"/>
      <w:marTop w:val="0"/>
      <w:marBottom w:val="0"/>
      <w:divBdr>
        <w:top w:val="none" w:sz="0" w:space="0" w:color="auto"/>
        <w:left w:val="none" w:sz="0" w:space="0" w:color="auto"/>
        <w:bottom w:val="none" w:sz="0" w:space="0" w:color="auto"/>
        <w:right w:val="none" w:sz="0" w:space="0" w:color="auto"/>
      </w:divBdr>
    </w:div>
    <w:div w:id="21428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C6CD245C-B54F-4368-B9BF-CC182808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dc:description>NE.Ref</dc:description>
  <cp:lastModifiedBy>Shuai Ma</cp:lastModifiedBy>
  <cp:revision>3</cp:revision>
  <dcterms:created xsi:type="dcterms:W3CDTF">2019-02-21T06:13:00Z</dcterms:created>
  <dcterms:modified xsi:type="dcterms:W3CDTF">2019-02-21T06:33:00Z</dcterms:modified>
</cp:coreProperties>
</file>