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5D" w:rsidRPr="00253634" w:rsidRDefault="009B3C5D" w:rsidP="00CC0778">
      <w:pPr>
        <w:spacing w:line="360" w:lineRule="auto"/>
        <w:jc w:val="both"/>
        <w:rPr>
          <w:rFonts w:ascii="Book Antiqua" w:hAnsi="Book Antiqua"/>
        </w:rPr>
      </w:pPr>
      <w:r w:rsidRPr="00814E0B">
        <w:rPr>
          <w:rFonts w:ascii="Book Antiqua" w:hAnsi="Book Antiqua"/>
          <w:b/>
        </w:rPr>
        <w:t xml:space="preserve">Name of Journal: </w:t>
      </w:r>
      <w:r w:rsidRPr="00253634">
        <w:rPr>
          <w:rFonts w:ascii="Book Antiqua" w:hAnsi="Book Antiqua"/>
          <w:i/>
        </w:rPr>
        <w:t>World Journal of Gastrointestinal Oncology</w:t>
      </w:r>
    </w:p>
    <w:p w:rsidR="009B3C5D" w:rsidRPr="009924CD" w:rsidRDefault="009B3C5D" w:rsidP="00CC0778">
      <w:pPr>
        <w:spacing w:line="360" w:lineRule="auto"/>
        <w:jc w:val="both"/>
        <w:rPr>
          <w:rFonts w:ascii="Book Antiqua" w:eastAsia="宋体" w:hAnsi="Book Antiqua"/>
          <w:b/>
          <w:lang w:eastAsia="zh-CN"/>
        </w:rPr>
      </w:pPr>
      <w:r w:rsidRPr="00814E0B">
        <w:rPr>
          <w:rFonts w:ascii="Book Antiqua" w:hAnsi="Book Antiqua"/>
          <w:b/>
        </w:rPr>
        <w:t xml:space="preserve">Manuscript NO: </w:t>
      </w:r>
      <w:r w:rsidRPr="00253634">
        <w:rPr>
          <w:rFonts w:ascii="Book Antiqua" w:eastAsia="宋体" w:hAnsi="Book Antiqua"/>
          <w:lang w:eastAsia="zh-CN"/>
        </w:rPr>
        <w:t>42267</w:t>
      </w:r>
    </w:p>
    <w:p w:rsidR="00CC6AE8" w:rsidRPr="009924CD" w:rsidRDefault="009B3C5D" w:rsidP="00CC0778">
      <w:pPr>
        <w:widowControl w:val="0"/>
        <w:tabs>
          <w:tab w:val="left" w:pos="3544"/>
        </w:tabs>
        <w:spacing w:line="360" w:lineRule="auto"/>
        <w:jc w:val="both"/>
        <w:rPr>
          <w:rFonts w:ascii="Book Antiqua" w:eastAsia="宋体" w:hAnsi="Book Antiqua"/>
          <w:lang w:eastAsia="zh-CN"/>
        </w:rPr>
      </w:pPr>
      <w:r w:rsidRPr="00814E0B">
        <w:rPr>
          <w:rFonts w:ascii="Book Antiqua" w:hAnsi="Book Antiqua"/>
          <w:b/>
        </w:rPr>
        <w:t xml:space="preserve">Manuscript Type: </w:t>
      </w:r>
      <w:r w:rsidRPr="00814E0B">
        <w:rPr>
          <w:rFonts w:ascii="Book Antiqua" w:hAnsi="Book Antiqua"/>
        </w:rPr>
        <w:t>ORIGINAL ARTICLE</w:t>
      </w:r>
    </w:p>
    <w:p w:rsidR="009B3C5D" w:rsidRPr="009924CD" w:rsidRDefault="009B3C5D" w:rsidP="00CC0778">
      <w:pPr>
        <w:widowControl w:val="0"/>
        <w:tabs>
          <w:tab w:val="left" w:pos="3544"/>
        </w:tabs>
        <w:spacing w:line="360" w:lineRule="auto"/>
        <w:jc w:val="both"/>
        <w:rPr>
          <w:rFonts w:ascii="Book Antiqua" w:eastAsia="宋体" w:hAnsi="Book Antiqua"/>
          <w:lang w:eastAsia="zh-CN"/>
        </w:rPr>
      </w:pPr>
    </w:p>
    <w:p w:rsidR="009B3C5D" w:rsidRPr="009924CD" w:rsidRDefault="009B3C5D" w:rsidP="00CC0778">
      <w:pPr>
        <w:widowControl w:val="0"/>
        <w:tabs>
          <w:tab w:val="left" w:pos="3544"/>
        </w:tabs>
        <w:spacing w:line="360" w:lineRule="auto"/>
        <w:jc w:val="both"/>
        <w:rPr>
          <w:rFonts w:ascii="Book Antiqua" w:eastAsia="宋体" w:hAnsi="Book Antiqua"/>
          <w:b/>
          <w:i/>
          <w:kern w:val="2"/>
          <w:lang w:eastAsia="zh-CN"/>
        </w:rPr>
      </w:pPr>
      <w:r w:rsidRPr="00814E0B">
        <w:rPr>
          <w:rFonts w:ascii="Book Antiqua" w:eastAsia="宋体" w:hAnsi="Book Antiqua"/>
          <w:b/>
          <w:i/>
          <w:kern w:val="2"/>
          <w:lang w:eastAsia="zh-CN"/>
        </w:rPr>
        <w:t>Clinical Trials Study</w:t>
      </w:r>
    </w:p>
    <w:p w:rsidR="00CC6AE8" w:rsidRPr="00814E0B" w:rsidRDefault="00CC6AE8" w:rsidP="00CC0778">
      <w:pPr>
        <w:widowControl w:val="0"/>
        <w:autoSpaceDE w:val="0"/>
        <w:autoSpaceDN w:val="0"/>
        <w:spacing w:line="360" w:lineRule="auto"/>
        <w:jc w:val="both"/>
        <w:rPr>
          <w:rFonts w:ascii="Book Antiqua" w:hAnsi="Book Antiqua"/>
          <w:b/>
          <w:kern w:val="2"/>
          <w:lang w:eastAsia="ko-KR"/>
        </w:rPr>
      </w:pPr>
      <w:r w:rsidRPr="00814E0B">
        <w:rPr>
          <w:rFonts w:ascii="Book Antiqua" w:hAnsi="Book Antiqua"/>
          <w:b/>
          <w:kern w:val="2"/>
          <w:lang w:eastAsia="ko-KR"/>
        </w:rPr>
        <w:t>Multicenter phase II trial of modified FOLFIRINOX in gemcitabine-refractory pancreatic cancer</w:t>
      </w:r>
    </w:p>
    <w:p w:rsidR="00CC6AE8" w:rsidRPr="00814E0B" w:rsidRDefault="00CC6AE8" w:rsidP="00CC0778">
      <w:pPr>
        <w:widowControl w:val="0"/>
        <w:tabs>
          <w:tab w:val="left" w:pos="3544"/>
        </w:tabs>
        <w:spacing w:line="360" w:lineRule="auto"/>
        <w:jc w:val="both"/>
        <w:rPr>
          <w:rFonts w:ascii="Book Antiqua" w:hAnsi="Book Antiqua"/>
          <w:b/>
          <w:kern w:val="2"/>
          <w:lang w:eastAsia="ko-KR"/>
        </w:rPr>
      </w:pPr>
    </w:p>
    <w:p w:rsidR="00CC6AE8" w:rsidRPr="00814E0B" w:rsidRDefault="00CC6AE8" w:rsidP="00CC0778">
      <w:pPr>
        <w:widowControl w:val="0"/>
        <w:autoSpaceDE w:val="0"/>
        <w:autoSpaceDN w:val="0"/>
        <w:spacing w:line="360" w:lineRule="auto"/>
        <w:jc w:val="both"/>
        <w:rPr>
          <w:rFonts w:ascii="Book Antiqua" w:hAnsi="Book Antiqua"/>
          <w:kern w:val="2"/>
          <w:lang w:eastAsia="ko-KR"/>
        </w:rPr>
      </w:pPr>
      <w:r w:rsidRPr="00814E0B">
        <w:rPr>
          <w:rFonts w:ascii="Book Antiqua" w:hAnsi="Book Antiqua"/>
          <w:kern w:val="2"/>
          <w:lang w:eastAsia="ko-KR"/>
        </w:rPr>
        <w:t xml:space="preserve">Chung </w:t>
      </w:r>
      <w:r w:rsidR="00244437" w:rsidRPr="009924CD">
        <w:rPr>
          <w:rFonts w:ascii="Book Antiqua" w:eastAsia="宋体" w:hAnsi="Book Antiqua"/>
          <w:kern w:val="2"/>
          <w:lang w:eastAsia="zh-CN"/>
        </w:rPr>
        <w:t>MJ</w:t>
      </w:r>
      <w:r w:rsidRPr="00814E0B">
        <w:rPr>
          <w:rFonts w:ascii="Book Antiqua" w:hAnsi="Book Antiqua"/>
          <w:kern w:val="2"/>
          <w:lang w:eastAsia="ko-KR"/>
        </w:rPr>
        <w:t xml:space="preserve"> </w:t>
      </w:r>
      <w:r w:rsidRPr="00814E0B">
        <w:rPr>
          <w:rFonts w:ascii="Book Antiqua" w:hAnsi="Book Antiqua"/>
          <w:i/>
          <w:kern w:val="2"/>
          <w:lang w:eastAsia="ko-KR"/>
        </w:rPr>
        <w:t>et al</w:t>
      </w:r>
      <w:r w:rsidRPr="00814E0B">
        <w:rPr>
          <w:rFonts w:ascii="Book Antiqua" w:hAnsi="Book Antiqua"/>
          <w:kern w:val="2"/>
          <w:lang w:eastAsia="ko-KR"/>
        </w:rPr>
        <w:t xml:space="preserve">. Modified FOLFIRINOX in gemcitabine refractory </w:t>
      </w:r>
      <w:r w:rsidR="00CC0778" w:rsidRPr="00814E0B">
        <w:rPr>
          <w:rFonts w:ascii="Book Antiqua" w:hAnsi="Book Antiqua"/>
          <w:kern w:val="2"/>
          <w:lang w:eastAsia="ko-KR"/>
        </w:rPr>
        <w:t>PC</w:t>
      </w:r>
    </w:p>
    <w:p w:rsidR="00CC6AE8" w:rsidRPr="009924CD" w:rsidRDefault="00CC6AE8" w:rsidP="00CC0778">
      <w:pPr>
        <w:widowControl w:val="0"/>
        <w:spacing w:line="360" w:lineRule="auto"/>
        <w:jc w:val="both"/>
        <w:rPr>
          <w:rFonts w:ascii="Book Antiqua" w:eastAsia="宋体" w:hAnsi="Book Antiqua"/>
          <w:kern w:val="2"/>
          <w:lang w:eastAsia="zh-CN"/>
        </w:rPr>
      </w:pPr>
    </w:p>
    <w:p w:rsidR="009B3C5D" w:rsidRPr="00814E0B" w:rsidRDefault="009B3C5D" w:rsidP="00CC0778">
      <w:pPr>
        <w:widowControl w:val="0"/>
        <w:autoSpaceDE w:val="0"/>
        <w:autoSpaceDN w:val="0"/>
        <w:spacing w:line="360" w:lineRule="auto"/>
        <w:jc w:val="both"/>
        <w:rPr>
          <w:rFonts w:ascii="Book Antiqua" w:hAnsi="Book Antiqua"/>
          <w:kern w:val="2"/>
          <w:lang w:eastAsia="ko-KR"/>
        </w:rPr>
      </w:pPr>
      <w:r w:rsidRPr="00814E0B">
        <w:rPr>
          <w:rFonts w:ascii="Book Antiqua" w:hAnsi="Book Antiqua"/>
          <w:kern w:val="2"/>
          <w:lang w:eastAsia="ko-KR"/>
        </w:rPr>
        <w:t>Moon Jae Chung</w:t>
      </w:r>
      <w:r w:rsidRPr="009924CD">
        <w:rPr>
          <w:rFonts w:ascii="Book Antiqua" w:eastAsia="宋体" w:hAnsi="Book Antiqua"/>
          <w:kern w:val="2"/>
          <w:lang w:eastAsia="zh-CN"/>
        </w:rPr>
        <w:t>,</w:t>
      </w:r>
      <w:r w:rsidRPr="00814E0B">
        <w:rPr>
          <w:rFonts w:ascii="Book Antiqua" w:hAnsi="Book Antiqua"/>
          <w:kern w:val="2"/>
          <w:lang w:eastAsia="ko-KR"/>
        </w:rPr>
        <w:t xml:space="preserve"> Huapyong Kang, Ho Gak Kim, Jong Jin Hyun, Jun Kyu Lee, Kwang Hyuck Lee, Myung Hwan Noh, Dae Hwan Kang, Sang Hyub Lee</w:t>
      </w:r>
      <w:r w:rsidRPr="009924CD">
        <w:rPr>
          <w:rFonts w:ascii="Book Antiqua" w:eastAsia="宋体" w:hAnsi="Book Antiqua"/>
          <w:kern w:val="2"/>
          <w:lang w:eastAsia="zh-CN"/>
        </w:rPr>
        <w:t>,</w:t>
      </w:r>
      <w:r w:rsidRPr="00814E0B">
        <w:rPr>
          <w:rFonts w:ascii="Book Antiqua" w:hAnsi="Book Antiqua"/>
          <w:kern w:val="2"/>
          <w:lang w:eastAsia="ko-KR"/>
        </w:rPr>
        <w:t xml:space="preserve"> Seungmin Bang</w:t>
      </w:r>
      <w:r w:rsidR="0081170C">
        <w:rPr>
          <w:rFonts w:ascii="Book Antiqua" w:eastAsia="宋体" w:hAnsi="Book Antiqua"/>
          <w:kern w:val="2"/>
          <w:lang w:eastAsia="zh-CN"/>
        </w:rPr>
        <w:t>,</w:t>
      </w:r>
      <w:r w:rsidRPr="00814E0B">
        <w:rPr>
          <w:rFonts w:ascii="Book Antiqua" w:hAnsi="Book Antiqua"/>
          <w:kern w:val="2"/>
          <w:lang w:eastAsia="ko-KR"/>
        </w:rPr>
        <w:t xml:space="preserve"> Pancreatobiliary Cancer Study Group of Korean Society of Gastrointestinal Cancer</w:t>
      </w:r>
    </w:p>
    <w:p w:rsidR="00CC6AE8" w:rsidRPr="009924CD" w:rsidRDefault="00CC6AE8" w:rsidP="00CC0778">
      <w:pPr>
        <w:widowControl w:val="0"/>
        <w:autoSpaceDE w:val="0"/>
        <w:autoSpaceDN w:val="0"/>
        <w:spacing w:line="360" w:lineRule="auto"/>
        <w:jc w:val="both"/>
        <w:rPr>
          <w:rFonts w:ascii="Book Antiqua" w:eastAsia="宋体" w:hAnsi="Book Antiqua"/>
          <w:kern w:val="2"/>
          <w:lang w:eastAsia="zh-CN"/>
        </w:rPr>
      </w:pPr>
    </w:p>
    <w:p w:rsidR="00CC6AE8" w:rsidRPr="009924CD" w:rsidRDefault="00CC6AE8" w:rsidP="00CC0778">
      <w:pPr>
        <w:widowControl w:val="0"/>
        <w:spacing w:line="360" w:lineRule="auto"/>
        <w:jc w:val="both"/>
        <w:rPr>
          <w:rFonts w:ascii="Book Antiqua" w:eastAsia="宋体" w:hAnsi="Book Antiqua"/>
          <w:kern w:val="2"/>
          <w:lang w:eastAsia="zh-CN"/>
        </w:rPr>
      </w:pPr>
      <w:r w:rsidRPr="00814E0B">
        <w:rPr>
          <w:rFonts w:ascii="Book Antiqua" w:hAnsi="Book Antiqua"/>
          <w:b/>
          <w:kern w:val="2"/>
          <w:lang w:eastAsia="ko-KR"/>
        </w:rPr>
        <w:t>Moon Jae Chung, Huapyong Kang, Seungmin Bang,</w:t>
      </w:r>
      <w:r w:rsidRPr="00814E0B">
        <w:rPr>
          <w:rFonts w:ascii="Book Antiqua" w:hAnsi="Book Antiqua"/>
          <w:kern w:val="2"/>
          <w:lang w:eastAsia="ko-KR"/>
        </w:rPr>
        <w:t xml:space="preserve"> Division of Gastroenterology, Department of Internal Medicine, Yonsei University College of Medicine, </w:t>
      </w:r>
      <w:r w:rsidR="00E90EB0" w:rsidRPr="00814E0B">
        <w:rPr>
          <w:rFonts w:ascii="Book Antiqua" w:hAnsi="Book Antiqua"/>
        </w:rPr>
        <w:t>Seoul 03722, South Korea</w:t>
      </w:r>
    </w:p>
    <w:p w:rsidR="00E90EB0" w:rsidRPr="009924CD" w:rsidRDefault="00E90EB0" w:rsidP="00CC0778">
      <w:pPr>
        <w:widowControl w:val="0"/>
        <w:spacing w:line="360" w:lineRule="auto"/>
        <w:jc w:val="both"/>
        <w:rPr>
          <w:rFonts w:ascii="Book Antiqua" w:eastAsia="宋体" w:hAnsi="Book Antiqua"/>
          <w:kern w:val="2"/>
          <w:lang w:eastAsia="zh-CN"/>
        </w:rPr>
      </w:pPr>
    </w:p>
    <w:p w:rsidR="00CC6AE8" w:rsidRPr="009924CD" w:rsidRDefault="00CC6AE8" w:rsidP="00CC0778">
      <w:pPr>
        <w:widowControl w:val="0"/>
        <w:spacing w:line="360" w:lineRule="auto"/>
        <w:jc w:val="both"/>
        <w:rPr>
          <w:rFonts w:ascii="Book Antiqua" w:eastAsia="宋体" w:hAnsi="Book Antiqua"/>
          <w:kern w:val="2"/>
          <w:lang w:eastAsia="zh-CN"/>
        </w:rPr>
      </w:pPr>
      <w:r w:rsidRPr="00814E0B">
        <w:rPr>
          <w:rFonts w:ascii="Book Antiqua" w:hAnsi="Book Antiqua"/>
          <w:b/>
          <w:kern w:val="2"/>
          <w:lang w:eastAsia="ko-KR"/>
        </w:rPr>
        <w:t>Ho Gak Kim,</w:t>
      </w:r>
      <w:r w:rsidRPr="00814E0B">
        <w:rPr>
          <w:rFonts w:ascii="Book Antiqua" w:hAnsi="Book Antiqua"/>
          <w:kern w:val="2"/>
          <w:lang w:eastAsia="ko-KR"/>
        </w:rPr>
        <w:t xml:space="preserve"> Department of Internal Medicine, Daegu Catholic University School of Medicine, </w:t>
      </w:r>
      <w:r w:rsidR="00E90EB0" w:rsidRPr="00814E0B">
        <w:rPr>
          <w:rFonts w:ascii="Book Antiqua" w:hAnsi="Book Antiqua"/>
        </w:rPr>
        <w:t>Daegu 42471, South Korea</w:t>
      </w:r>
    </w:p>
    <w:p w:rsidR="00E90EB0" w:rsidRPr="009924CD" w:rsidRDefault="00E90EB0" w:rsidP="00CC0778">
      <w:pPr>
        <w:widowControl w:val="0"/>
        <w:spacing w:line="360" w:lineRule="auto"/>
        <w:jc w:val="both"/>
        <w:rPr>
          <w:rFonts w:ascii="Book Antiqua" w:eastAsia="宋体" w:hAnsi="Book Antiqua"/>
          <w:kern w:val="2"/>
          <w:lang w:eastAsia="zh-CN"/>
        </w:rPr>
      </w:pPr>
    </w:p>
    <w:p w:rsidR="00CC6AE8" w:rsidRPr="009924CD" w:rsidRDefault="00CC6AE8" w:rsidP="00CC0778">
      <w:pPr>
        <w:widowControl w:val="0"/>
        <w:spacing w:line="360" w:lineRule="auto"/>
        <w:jc w:val="both"/>
        <w:rPr>
          <w:rFonts w:ascii="Book Antiqua" w:eastAsia="宋体" w:hAnsi="Book Antiqua"/>
          <w:kern w:val="2"/>
          <w:lang w:eastAsia="zh-CN"/>
        </w:rPr>
      </w:pPr>
      <w:r w:rsidRPr="00814E0B">
        <w:rPr>
          <w:rFonts w:ascii="Book Antiqua" w:hAnsi="Book Antiqua"/>
          <w:b/>
          <w:kern w:val="2"/>
          <w:lang w:eastAsia="ko-KR"/>
        </w:rPr>
        <w:t>Jong Jin Hyun,</w:t>
      </w:r>
      <w:r w:rsidRPr="00814E0B">
        <w:rPr>
          <w:rFonts w:ascii="Book Antiqua" w:hAnsi="Book Antiqua"/>
          <w:kern w:val="2"/>
          <w:lang w:eastAsia="ko-KR"/>
        </w:rPr>
        <w:t xml:space="preserve"> Department of Internal Medicine, Korea University Ansan Hospital, Korea University College of Medicine, </w:t>
      </w:r>
      <w:r w:rsidR="00E90EB0" w:rsidRPr="00814E0B">
        <w:rPr>
          <w:rFonts w:ascii="Book Antiqua" w:hAnsi="Book Antiqua"/>
        </w:rPr>
        <w:t>Ansan 15355, South Korea</w:t>
      </w:r>
    </w:p>
    <w:p w:rsidR="00E90EB0" w:rsidRPr="009924CD" w:rsidRDefault="00E90EB0" w:rsidP="00CC0778">
      <w:pPr>
        <w:widowControl w:val="0"/>
        <w:spacing w:line="360" w:lineRule="auto"/>
        <w:jc w:val="both"/>
        <w:rPr>
          <w:rFonts w:ascii="Book Antiqua" w:eastAsia="宋体" w:hAnsi="Book Antiqua"/>
          <w:kern w:val="2"/>
          <w:lang w:eastAsia="zh-CN"/>
        </w:rPr>
      </w:pPr>
    </w:p>
    <w:p w:rsidR="00CC6AE8" w:rsidRPr="009924CD" w:rsidRDefault="00CC6AE8" w:rsidP="00CC0778">
      <w:pPr>
        <w:widowControl w:val="0"/>
        <w:spacing w:line="360" w:lineRule="auto"/>
        <w:jc w:val="both"/>
        <w:rPr>
          <w:rFonts w:ascii="Book Antiqua" w:eastAsia="宋体" w:hAnsi="Book Antiqua"/>
          <w:kern w:val="2"/>
          <w:lang w:eastAsia="zh-CN"/>
        </w:rPr>
      </w:pPr>
      <w:r w:rsidRPr="00814E0B">
        <w:rPr>
          <w:rFonts w:ascii="Book Antiqua" w:hAnsi="Book Antiqua"/>
          <w:b/>
          <w:kern w:val="2"/>
          <w:lang w:eastAsia="ko-KR"/>
        </w:rPr>
        <w:t>Jun Kyu Lee,</w:t>
      </w:r>
      <w:r w:rsidRPr="00814E0B">
        <w:rPr>
          <w:rFonts w:ascii="Book Antiqua" w:hAnsi="Book Antiqua"/>
          <w:kern w:val="2"/>
          <w:lang w:eastAsia="ko-KR"/>
        </w:rPr>
        <w:t xml:space="preserve"> Department of Internal Medicine, Dongguk University Ilsan Hospital, Dongguk University College of Medicine, </w:t>
      </w:r>
      <w:r w:rsidR="00E90EB0" w:rsidRPr="00814E0B">
        <w:rPr>
          <w:rFonts w:ascii="Book Antiqua" w:hAnsi="Book Antiqua"/>
        </w:rPr>
        <w:t>Goyang 10326, South Korea</w:t>
      </w:r>
    </w:p>
    <w:p w:rsidR="00E90EB0" w:rsidRPr="009924CD" w:rsidRDefault="00E90EB0" w:rsidP="00CC0778">
      <w:pPr>
        <w:widowControl w:val="0"/>
        <w:spacing w:line="360" w:lineRule="auto"/>
        <w:jc w:val="both"/>
        <w:rPr>
          <w:rFonts w:ascii="Book Antiqua" w:eastAsia="宋体" w:hAnsi="Book Antiqua"/>
          <w:kern w:val="2"/>
          <w:lang w:eastAsia="zh-CN"/>
        </w:rPr>
      </w:pPr>
    </w:p>
    <w:p w:rsidR="00CC6AE8" w:rsidRPr="009924CD" w:rsidRDefault="00CC6AE8" w:rsidP="00CC0778">
      <w:pPr>
        <w:widowControl w:val="0"/>
        <w:spacing w:line="360" w:lineRule="auto"/>
        <w:jc w:val="both"/>
        <w:rPr>
          <w:rFonts w:ascii="Book Antiqua" w:eastAsia="宋体" w:hAnsi="Book Antiqua"/>
          <w:kern w:val="2"/>
          <w:lang w:eastAsia="zh-CN"/>
        </w:rPr>
      </w:pPr>
      <w:r w:rsidRPr="00814E0B">
        <w:rPr>
          <w:rFonts w:ascii="Book Antiqua" w:hAnsi="Book Antiqua"/>
          <w:b/>
          <w:kern w:val="2"/>
          <w:lang w:eastAsia="ko-KR"/>
        </w:rPr>
        <w:t>Kwang Hyuck Lee,</w:t>
      </w:r>
      <w:r w:rsidRPr="00814E0B">
        <w:rPr>
          <w:rFonts w:ascii="Book Antiqua" w:hAnsi="Book Antiqua"/>
          <w:kern w:val="2"/>
          <w:lang w:eastAsia="ko-KR"/>
        </w:rPr>
        <w:t xml:space="preserve"> </w:t>
      </w:r>
      <w:r w:rsidR="00BB3329" w:rsidRPr="00814E0B">
        <w:rPr>
          <w:rFonts w:ascii="Book Antiqua" w:hAnsi="Book Antiqua"/>
          <w:kern w:val="2"/>
          <w:lang w:eastAsia="ko-KR"/>
        </w:rPr>
        <w:t xml:space="preserve">Division of Gastroenterology, </w:t>
      </w:r>
      <w:r w:rsidRPr="00814E0B">
        <w:rPr>
          <w:rFonts w:ascii="Book Antiqua" w:hAnsi="Book Antiqua"/>
          <w:kern w:val="2"/>
          <w:lang w:eastAsia="ko-KR"/>
        </w:rPr>
        <w:t xml:space="preserve">Department of Internal Medicine, Samsung Medical Center, Sungkyunkwan University School of Medicine, </w:t>
      </w:r>
      <w:r w:rsidR="00E90EB0" w:rsidRPr="00814E0B">
        <w:rPr>
          <w:rFonts w:ascii="Book Antiqua" w:hAnsi="Book Antiqua"/>
        </w:rPr>
        <w:t xml:space="preserve">Seoul </w:t>
      </w:r>
      <w:r w:rsidR="00E90EB0" w:rsidRPr="00814E0B">
        <w:rPr>
          <w:rFonts w:ascii="Book Antiqua" w:hAnsi="Book Antiqua"/>
        </w:rPr>
        <w:lastRenderedPageBreak/>
        <w:t>06351, South Korea</w:t>
      </w:r>
    </w:p>
    <w:p w:rsidR="00E90EB0" w:rsidRPr="009924CD" w:rsidRDefault="00E90EB0" w:rsidP="00CC0778">
      <w:pPr>
        <w:widowControl w:val="0"/>
        <w:spacing w:line="360" w:lineRule="auto"/>
        <w:jc w:val="both"/>
        <w:rPr>
          <w:rFonts w:ascii="Book Antiqua" w:eastAsia="宋体" w:hAnsi="Book Antiqua"/>
          <w:kern w:val="2"/>
          <w:lang w:eastAsia="zh-CN"/>
        </w:rPr>
      </w:pPr>
    </w:p>
    <w:p w:rsidR="00CC6AE8" w:rsidRPr="009924CD" w:rsidRDefault="00CC6AE8" w:rsidP="00CC0778">
      <w:pPr>
        <w:widowControl w:val="0"/>
        <w:spacing w:line="360" w:lineRule="auto"/>
        <w:jc w:val="both"/>
        <w:rPr>
          <w:rFonts w:ascii="Book Antiqua" w:eastAsia="宋体" w:hAnsi="Book Antiqua"/>
          <w:kern w:val="2"/>
          <w:lang w:eastAsia="zh-CN"/>
        </w:rPr>
      </w:pPr>
      <w:r w:rsidRPr="00814E0B">
        <w:rPr>
          <w:rFonts w:ascii="Book Antiqua" w:hAnsi="Book Antiqua"/>
          <w:b/>
          <w:kern w:val="2"/>
          <w:lang w:eastAsia="ko-KR"/>
        </w:rPr>
        <w:t>Myung Hwan Noh,</w:t>
      </w:r>
      <w:r w:rsidRPr="00814E0B">
        <w:rPr>
          <w:rFonts w:ascii="Book Antiqua" w:hAnsi="Book Antiqua"/>
          <w:kern w:val="2"/>
          <w:lang w:eastAsia="ko-KR"/>
        </w:rPr>
        <w:t xml:space="preserve"> Department of Internal Medicine, Dong-A University College of Medicine, </w:t>
      </w:r>
      <w:r w:rsidR="00E90EB0" w:rsidRPr="00814E0B">
        <w:rPr>
          <w:rFonts w:ascii="Book Antiqua" w:hAnsi="Book Antiqua"/>
        </w:rPr>
        <w:t>Busan 49201, South Korea</w:t>
      </w:r>
    </w:p>
    <w:p w:rsidR="00E90EB0" w:rsidRPr="009924CD" w:rsidRDefault="00E90EB0" w:rsidP="00CC0778">
      <w:pPr>
        <w:widowControl w:val="0"/>
        <w:spacing w:line="360" w:lineRule="auto"/>
        <w:jc w:val="both"/>
        <w:rPr>
          <w:rFonts w:ascii="Book Antiqua" w:eastAsia="宋体" w:hAnsi="Book Antiqua"/>
          <w:kern w:val="2"/>
          <w:lang w:eastAsia="zh-CN"/>
        </w:rPr>
      </w:pPr>
    </w:p>
    <w:p w:rsidR="00CC6AE8" w:rsidRPr="009924CD" w:rsidRDefault="00CC6AE8" w:rsidP="00CC0778">
      <w:pPr>
        <w:widowControl w:val="0"/>
        <w:spacing w:line="360" w:lineRule="auto"/>
        <w:jc w:val="both"/>
        <w:rPr>
          <w:rFonts w:ascii="Book Antiqua" w:eastAsia="宋体" w:hAnsi="Book Antiqua"/>
          <w:kern w:val="2"/>
          <w:lang w:eastAsia="zh-CN"/>
        </w:rPr>
      </w:pPr>
      <w:r w:rsidRPr="00814E0B">
        <w:rPr>
          <w:rFonts w:ascii="Book Antiqua" w:hAnsi="Book Antiqua"/>
          <w:b/>
          <w:kern w:val="2"/>
          <w:lang w:eastAsia="ko-KR"/>
        </w:rPr>
        <w:t>Dae Hwan Kang,</w:t>
      </w:r>
      <w:r w:rsidRPr="00814E0B">
        <w:rPr>
          <w:rFonts w:ascii="Book Antiqua" w:hAnsi="Book Antiqua"/>
          <w:kern w:val="2"/>
          <w:lang w:eastAsia="ko-KR"/>
        </w:rPr>
        <w:t xml:space="preserve"> Department of Internal Medicine, Medical Research Institute, Pusan National University School of Medicine and Research Institute for Convergence of Biomedical Science and Technology, Pusan National University Yangsan Hospi</w:t>
      </w:r>
      <w:r w:rsidR="00E90EB0" w:rsidRPr="00814E0B">
        <w:rPr>
          <w:rFonts w:ascii="Book Antiqua" w:hAnsi="Book Antiqua"/>
          <w:kern w:val="2"/>
          <w:lang w:eastAsia="ko-KR"/>
        </w:rPr>
        <w:t xml:space="preserve">tal, </w:t>
      </w:r>
      <w:r w:rsidR="00E90EB0" w:rsidRPr="00814E0B">
        <w:rPr>
          <w:rFonts w:ascii="Book Antiqua" w:hAnsi="Book Antiqua"/>
        </w:rPr>
        <w:t>Yangsan 50612, South Korea</w:t>
      </w:r>
    </w:p>
    <w:p w:rsidR="00E90EB0" w:rsidRPr="009924CD" w:rsidRDefault="00E90EB0" w:rsidP="00CC0778">
      <w:pPr>
        <w:widowControl w:val="0"/>
        <w:spacing w:line="360" w:lineRule="auto"/>
        <w:jc w:val="both"/>
        <w:rPr>
          <w:rFonts w:ascii="Book Antiqua" w:eastAsia="宋体" w:hAnsi="Book Antiqua"/>
          <w:kern w:val="2"/>
          <w:lang w:eastAsia="zh-CN"/>
        </w:rPr>
      </w:pPr>
    </w:p>
    <w:p w:rsidR="00CC6AE8" w:rsidRPr="00814E0B" w:rsidRDefault="00CC6AE8" w:rsidP="00CC0778">
      <w:pPr>
        <w:widowControl w:val="0"/>
        <w:spacing w:line="360" w:lineRule="auto"/>
        <w:jc w:val="both"/>
        <w:rPr>
          <w:rFonts w:ascii="Book Antiqua" w:hAnsi="Book Antiqua"/>
          <w:kern w:val="2"/>
          <w:lang w:eastAsia="ko-KR"/>
        </w:rPr>
      </w:pPr>
      <w:r w:rsidRPr="00814E0B">
        <w:rPr>
          <w:rFonts w:ascii="Book Antiqua" w:hAnsi="Book Antiqua"/>
          <w:b/>
          <w:kern w:val="2"/>
          <w:lang w:eastAsia="ko-KR"/>
        </w:rPr>
        <w:t>Sang Hyub Lee,</w:t>
      </w:r>
      <w:r w:rsidRPr="00814E0B">
        <w:rPr>
          <w:rFonts w:ascii="Book Antiqua" w:hAnsi="Book Antiqua"/>
          <w:kern w:val="2"/>
          <w:lang w:eastAsia="ko-KR"/>
        </w:rPr>
        <w:t xml:space="preserve"> Departments of Internal Medicine and Liver Research Institute,</w:t>
      </w:r>
      <w:r w:rsidR="000E126D" w:rsidRPr="00814E0B">
        <w:rPr>
          <w:rFonts w:ascii="Book Antiqua" w:hAnsi="Book Antiqua"/>
          <w:kern w:val="2"/>
          <w:lang w:eastAsia="ko-KR"/>
        </w:rPr>
        <w:t xml:space="preserve"> </w:t>
      </w:r>
      <w:r w:rsidRPr="00814E0B">
        <w:rPr>
          <w:rFonts w:ascii="Book Antiqua" w:hAnsi="Book Antiqua"/>
          <w:kern w:val="2"/>
          <w:lang w:eastAsia="ko-KR"/>
        </w:rPr>
        <w:t>Seoul National University Hospital,</w:t>
      </w:r>
      <w:r w:rsidR="000E126D" w:rsidRPr="00814E0B">
        <w:rPr>
          <w:rFonts w:ascii="Book Antiqua" w:hAnsi="Book Antiqua"/>
          <w:kern w:val="2"/>
          <w:lang w:eastAsia="ko-KR"/>
        </w:rPr>
        <w:t xml:space="preserve"> Seoul National University College of Medicine, </w:t>
      </w:r>
      <w:r w:rsidR="00E90EB0" w:rsidRPr="00814E0B">
        <w:rPr>
          <w:rFonts w:ascii="Book Antiqua" w:hAnsi="Book Antiqua"/>
        </w:rPr>
        <w:t>Seoul 03080, South Korea</w:t>
      </w:r>
    </w:p>
    <w:p w:rsidR="00CC6AE8" w:rsidRPr="00814E0B" w:rsidRDefault="00CC6AE8" w:rsidP="00CC0778">
      <w:pPr>
        <w:widowControl w:val="0"/>
        <w:spacing w:line="360" w:lineRule="auto"/>
        <w:jc w:val="both"/>
        <w:rPr>
          <w:rFonts w:ascii="Book Antiqua" w:hAnsi="Book Antiqua"/>
          <w:kern w:val="2"/>
        </w:rPr>
      </w:pPr>
    </w:p>
    <w:p w:rsidR="00CC6AE8" w:rsidRPr="00814E0B" w:rsidRDefault="004465CA" w:rsidP="00CC0778">
      <w:pPr>
        <w:widowControl w:val="0"/>
        <w:spacing w:line="360" w:lineRule="auto"/>
        <w:jc w:val="both"/>
        <w:rPr>
          <w:rFonts w:ascii="Book Antiqua" w:hAnsi="Book Antiqua"/>
          <w:kern w:val="2"/>
          <w:lang w:eastAsia="ko-KR"/>
        </w:rPr>
      </w:pPr>
      <w:r w:rsidRPr="00814E0B">
        <w:rPr>
          <w:rFonts w:ascii="Book Antiqua" w:hAnsi="Book Antiqua"/>
          <w:b/>
        </w:rPr>
        <w:t>ORCID number:</w:t>
      </w:r>
      <w:r w:rsidRPr="00814E0B">
        <w:rPr>
          <w:rFonts w:ascii="Book Antiqua" w:hAnsi="Book Antiqua"/>
        </w:rPr>
        <w:t> </w:t>
      </w:r>
      <w:r w:rsidR="00CC6AE8" w:rsidRPr="00814E0B">
        <w:rPr>
          <w:rFonts w:ascii="Book Antiqua" w:hAnsi="Book Antiqua"/>
        </w:rPr>
        <w:t xml:space="preserve">Moon Jae Chung (0000-0002-5920-8549); Huapyong Kang (0000-0003-1790-0809); </w:t>
      </w:r>
      <w:r w:rsidR="00CC6AE8" w:rsidRPr="00814E0B">
        <w:rPr>
          <w:rFonts w:ascii="Book Antiqua" w:hAnsi="Book Antiqua"/>
          <w:kern w:val="2"/>
          <w:lang w:eastAsia="ko-KR"/>
        </w:rPr>
        <w:t>Ho Gak Kim (</w:t>
      </w:r>
      <w:r w:rsidR="00BB1714" w:rsidRPr="00814E0B">
        <w:rPr>
          <w:rFonts w:ascii="Book Antiqua" w:hAnsi="Book Antiqua"/>
          <w:kern w:val="2"/>
          <w:lang w:eastAsia="ko-KR"/>
        </w:rPr>
        <w:t>0000-0003-3365-1662</w:t>
      </w:r>
      <w:r w:rsidR="00CC6AE8" w:rsidRPr="00814E0B">
        <w:rPr>
          <w:rFonts w:ascii="Book Antiqua" w:hAnsi="Book Antiqua"/>
          <w:kern w:val="2"/>
          <w:lang w:eastAsia="ko-KR"/>
        </w:rPr>
        <w:t>); Jong Jin Hyun (</w:t>
      </w:r>
      <w:r w:rsidR="00BB1714" w:rsidRPr="00814E0B">
        <w:rPr>
          <w:rFonts w:ascii="Book Antiqua" w:hAnsi="Book Antiqua"/>
          <w:kern w:val="2"/>
          <w:lang w:eastAsia="ko-KR"/>
        </w:rPr>
        <w:t>0000-0002-5632-7091</w:t>
      </w:r>
      <w:r w:rsidR="00CC6AE8" w:rsidRPr="00814E0B">
        <w:rPr>
          <w:rFonts w:ascii="Book Antiqua" w:hAnsi="Book Antiqua"/>
          <w:kern w:val="2"/>
          <w:lang w:eastAsia="ko-KR"/>
        </w:rPr>
        <w:t>); Jun Kyu Lee (</w:t>
      </w:r>
      <w:r w:rsidR="00BB1714" w:rsidRPr="00814E0B">
        <w:rPr>
          <w:rFonts w:ascii="Book Antiqua" w:hAnsi="Book Antiqua"/>
          <w:kern w:val="2"/>
          <w:lang w:eastAsia="ko-KR"/>
        </w:rPr>
        <w:t>0000-0002-2694-3598</w:t>
      </w:r>
      <w:r w:rsidR="00CC6AE8" w:rsidRPr="00814E0B">
        <w:rPr>
          <w:rFonts w:ascii="Book Antiqua" w:hAnsi="Book Antiqua"/>
          <w:kern w:val="2"/>
          <w:lang w:eastAsia="ko-KR"/>
        </w:rPr>
        <w:t>); Kwang Hyuck Lee (</w:t>
      </w:r>
      <w:r w:rsidR="00BB1714" w:rsidRPr="00814E0B">
        <w:rPr>
          <w:rFonts w:ascii="Book Antiqua" w:hAnsi="Book Antiqua"/>
          <w:kern w:val="2"/>
          <w:lang w:eastAsia="ko-KR"/>
        </w:rPr>
        <w:t>0000-0002-2898-6233</w:t>
      </w:r>
      <w:r w:rsidR="00CC6AE8" w:rsidRPr="00814E0B">
        <w:rPr>
          <w:rFonts w:ascii="Book Antiqua" w:hAnsi="Book Antiqua"/>
          <w:kern w:val="2"/>
          <w:lang w:eastAsia="ko-KR"/>
        </w:rPr>
        <w:t>); Myung Hwan Noh (</w:t>
      </w:r>
      <w:r w:rsidR="00BB1714" w:rsidRPr="00814E0B">
        <w:rPr>
          <w:rFonts w:ascii="Book Antiqua" w:hAnsi="Book Antiqua"/>
          <w:kern w:val="2"/>
          <w:lang w:eastAsia="ko-KR"/>
        </w:rPr>
        <w:t>0000-0003-3460-2264</w:t>
      </w:r>
      <w:r w:rsidR="00CC6AE8" w:rsidRPr="00814E0B">
        <w:rPr>
          <w:rFonts w:ascii="Book Antiqua" w:hAnsi="Book Antiqua"/>
          <w:kern w:val="2"/>
          <w:lang w:eastAsia="ko-KR"/>
        </w:rPr>
        <w:t>); Dae Hwan Kang (</w:t>
      </w:r>
      <w:r w:rsidR="00BB1714" w:rsidRPr="00814E0B">
        <w:rPr>
          <w:rFonts w:ascii="Book Antiqua" w:hAnsi="Book Antiqua"/>
          <w:kern w:val="2"/>
          <w:lang w:eastAsia="ko-KR"/>
        </w:rPr>
        <w:t>0000-0002-7539-0723</w:t>
      </w:r>
      <w:r w:rsidR="00CC6AE8" w:rsidRPr="00814E0B">
        <w:rPr>
          <w:rFonts w:ascii="Book Antiqua" w:hAnsi="Book Antiqua"/>
          <w:kern w:val="2"/>
          <w:lang w:eastAsia="ko-KR"/>
        </w:rPr>
        <w:t>); Sang Hyub Lee (</w:t>
      </w:r>
      <w:r w:rsidR="00BB1714" w:rsidRPr="00814E0B">
        <w:rPr>
          <w:rFonts w:ascii="Book Antiqua" w:hAnsi="Book Antiqua"/>
          <w:kern w:val="2"/>
          <w:lang w:eastAsia="ko-KR"/>
        </w:rPr>
        <w:t>0000-0003-2174-9726</w:t>
      </w:r>
      <w:r w:rsidR="00CC6AE8" w:rsidRPr="00814E0B">
        <w:rPr>
          <w:rFonts w:ascii="Book Antiqua" w:hAnsi="Book Antiqua"/>
          <w:kern w:val="2"/>
          <w:lang w:eastAsia="ko-KR"/>
        </w:rPr>
        <w:t>); Seungmin Bang (</w:t>
      </w:r>
      <w:r w:rsidR="00CC6AE8" w:rsidRPr="00814E0B">
        <w:rPr>
          <w:rFonts w:ascii="Book Antiqua" w:hAnsi="Book Antiqua"/>
        </w:rPr>
        <w:t>0000-0001-5209-8351</w:t>
      </w:r>
      <w:r w:rsidR="00CC6AE8" w:rsidRPr="00814E0B">
        <w:rPr>
          <w:rFonts w:ascii="Book Antiqua" w:hAnsi="Book Antiqua"/>
          <w:kern w:val="2"/>
          <w:lang w:eastAsia="ko-KR"/>
        </w:rPr>
        <w:t>).</w:t>
      </w:r>
    </w:p>
    <w:p w:rsidR="00CC6AE8" w:rsidRPr="00814E0B" w:rsidRDefault="00CC6AE8" w:rsidP="00CC0778">
      <w:pPr>
        <w:widowControl w:val="0"/>
        <w:spacing w:line="360" w:lineRule="auto"/>
        <w:jc w:val="both"/>
        <w:rPr>
          <w:rFonts w:ascii="Book Antiqua" w:hAnsi="Book Antiqua"/>
          <w:kern w:val="2"/>
          <w:lang w:eastAsia="ko-KR"/>
        </w:rPr>
      </w:pPr>
    </w:p>
    <w:p w:rsidR="00E24096" w:rsidRPr="00814E0B" w:rsidRDefault="004465CA" w:rsidP="00CC0778">
      <w:pPr>
        <w:widowControl w:val="0"/>
        <w:spacing w:line="360" w:lineRule="auto"/>
        <w:jc w:val="both"/>
        <w:rPr>
          <w:rFonts w:ascii="Book Antiqua" w:hAnsi="Book Antiqua"/>
          <w:kern w:val="2"/>
        </w:rPr>
      </w:pPr>
      <w:r w:rsidRPr="00814E0B">
        <w:rPr>
          <w:rFonts w:ascii="Book Antiqua" w:hAnsi="Book Antiqua"/>
          <w:b/>
        </w:rPr>
        <w:t>Author contributions:</w:t>
      </w:r>
      <w:r w:rsidRPr="009924CD">
        <w:rPr>
          <w:rFonts w:ascii="Book Antiqua" w:eastAsia="宋体" w:hAnsi="Book Antiqua"/>
          <w:b/>
          <w:lang w:eastAsia="zh-CN"/>
        </w:rPr>
        <w:t xml:space="preserve"> </w:t>
      </w:r>
      <w:r w:rsidRPr="00814E0B">
        <w:rPr>
          <w:rFonts w:ascii="Book Antiqua" w:hAnsi="Book Antiqua"/>
        </w:rPr>
        <w:t>Chung</w:t>
      </w:r>
      <w:r w:rsidRPr="00814E0B">
        <w:rPr>
          <w:rFonts w:ascii="Book Antiqua" w:hAnsi="Book Antiqua"/>
          <w:kern w:val="2"/>
          <w:lang w:eastAsia="ko-KR"/>
        </w:rPr>
        <w:t xml:space="preserve"> MJ</w:t>
      </w:r>
      <w:r w:rsidR="00CC6AE8" w:rsidRPr="00814E0B">
        <w:rPr>
          <w:rFonts w:ascii="Book Antiqua" w:hAnsi="Book Antiqua"/>
          <w:kern w:val="2"/>
          <w:lang w:eastAsia="ko-KR"/>
        </w:rPr>
        <w:t xml:space="preserve">, </w:t>
      </w:r>
      <w:r w:rsidRPr="00814E0B">
        <w:rPr>
          <w:rFonts w:ascii="Book Antiqua" w:hAnsi="Book Antiqua"/>
          <w:kern w:val="2"/>
          <w:lang w:eastAsia="ko-KR"/>
        </w:rPr>
        <w:t>Lee SH</w:t>
      </w:r>
      <w:r w:rsidR="00CC6AE8" w:rsidRPr="00814E0B">
        <w:rPr>
          <w:rFonts w:ascii="Book Antiqua" w:hAnsi="Book Antiqua"/>
          <w:kern w:val="2"/>
          <w:lang w:eastAsia="ko-KR"/>
        </w:rPr>
        <w:t xml:space="preserve"> and </w:t>
      </w:r>
      <w:r w:rsidRPr="00814E0B">
        <w:rPr>
          <w:rFonts w:ascii="Book Antiqua" w:hAnsi="Book Antiqua"/>
          <w:kern w:val="2"/>
          <w:lang w:eastAsia="ko-KR"/>
        </w:rPr>
        <w:t>Bang S</w:t>
      </w:r>
      <w:r w:rsidR="00CC6AE8" w:rsidRPr="00814E0B">
        <w:rPr>
          <w:rFonts w:ascii="Book Antiqua" w:hAnsi="Book Antiqua"/>
          <w:kern w:val="2"/>
          <w:lang w:eastAsia="ko-KR"/>
        </w:rPr>
        <w:t xml:space="preserve"> led the study design</w:t>
      </w:r>
      <w:r w:rsidRPr="009924CD">
        <w:rPr>
          <w:rFonts w:ascii="Book Antiqua" w:eastAsia="宋体" w:hAnsi="Book Antiqua"/>
          <w:kern w:val="2"/>
          <w:lang w:eastAsia="zh-CN"/>
        </w:rPr>
        <w:t>;</w:t>
      </w:r>
      <w:r w:rsidR="00CC6AE8" w:rsidRPr="00814E0B">
        <w:rPr>
          <w:rFonts w:ascii="Book Antiqua" w:hAnsi="Book Antiqua"/>
          <w:kern w:val="2"/>
          <w:lang w:eastAsia="ko-KR"/>
        </w:rPr>
        <w:t xml:space="preserve"> </w:t>
      </w:r>
      <w:r w:rsidRPr="00814E0B">
        <w:rPr>
          <w:rFonts w:ascii="Book Antiqua" w:hAnsi="Book Antiqua"/>
          <w:kern w:val="2"/>
          <w:lang w:eastAsia="ko-KR"/>
        </w:rPr>
        <w:t>t</w:t>
      </w:r>
      <w:r w:rsidR="00CC6AE8" w:rsidRPr="00814E0B">
        <w:rPr>
          <w:rFonts w:ascii="Book Antiqua" w:hAnsi="Book Antiqua"/>
          <w:kern w:val="2"/>
          <w:lang w:eastAsia="ko-KR"/>
        </w:rPr>
        <w:t xml:space="preserve">he study was managed by </w:t>
      </w:r>
      <w:r w:rsidRPr="00814E0B">
        <w:rPr>
          <w:rFonts w:ascii="Book Antiqua" w:hAnsi="Book Antiqua"/>
          <w:kern w:val="2"/>
          <w:lang w:eastAsia="ko-KR"/>
        </w:rPr>
        <w:t>Lee SH and Bang S</w:t>
      </w:r>
      <w:r w:rsidRPr="009924CD">
        <w:rPr>
          <w:rFonts w:ascii="Book Antiqua" w:eastAsia="宋体" w:hAnsi="Book Antiqua"/>
          <w:kern w:val="2"/>
          <w:lang w:eastAsia="zh-CN"/>
        </w:rPr>
        <w:t>;</w:t>
      </w:r>
      <w:r w:rsidR="00CC6AE8" w:rsidRPr="00814E0B">
        <w:rPr>
          <w:rFonts w:ascii="Book Antiqua" w:hAnsi="Book Antiqua"/>
          <w:kern w:val="2"/>
          <w:lang w:eastAsia="ko-KR"/>
        </w:rPr>
        <w:t xml:space="preserve"> </w:t>
      </w:r>
      <w:r w:rsidRPr="00814E0B">
        <w:rPr>
          <w:rFonts w:ascii="Book Antiqua" w:hAnsi="Book Antiqua"/>
        </w:rPr>
        <w:t>Kang</w:t>
      </w:r>
      <w:r w:rsidRPr="00814E0B">
        <w:rPr>
          <w:rFonts w:ascii="Book Antiqua" w:hAnsi="Book Antiqua"/>
          <w:kern w:val="2"/>
          <w:lang w:eastAsia="ko-KR"/>
        </w:rPr>
        <w:t xml:space="preserve"> H</w:t>
      </w:r>
      <w:r w:rsidR="00CC6AE8" w:rsidRPr="00814E0B">
        <w:rPr>
          <w:rFonts w:ascii="Book Antiqua" w:hAnsi="Book Antiqua"/>
          <w:kern w:val="2"/>
          <w:lang w:eastAsia="ko-KR"/>
        </w:rPr>
        <w:t xml:space="preserve"> and </w:t>
      </w:r>
      <w:r w:rsidRPr="00814E0B">
        <w:rPr>
          <w:rFonts w:ascii="Book Antiqua" w:hAnsi="Book Antiqua"/>
        </w:rPr>
        <w:t>Chung</w:t>
      </w:r>
      <w:r w:rsidRPr="00814E0B">
        <w:rPr>
          <w:rFonts w:ascii="Book Antiqua" w:hAnsi="Book Antiqua"/>
          <w:kern w:val="2"/>
          <w:lang w:eastAsia="ko-KR"/>
        </w:rPr>
        <w:t xml:space="preserve"> MJ</w:t>
      </w:r>
      <w:r w:rsidR="00CC6AE8" w:rsidRPr="00814E0B">
        <w:rPr>
          <w:rFonts w:ascii="Book Antiqua" w:hAnsi="Book Antiqua"/>
          <w:kern w:val="2"/>
          <w:lang w:eastAsia="ko-KR"/>
        </w:rPr>
        <w:t xml:space="preserve"> performed the data analysis</w:t>
      </w:r>
      <w:r w:rsidRPr="009924CD">
        <w:rPr>
          <w:rFonts w:ascii="Book Antiqua" w:eastAsia="宋体" w:hAnsi="Book Antiqua"/>
          <w:kern w:val="2"/>
          <w:lang w:eastAsia="zh-CN"/>
        </w:rPr>
        <w:t>;</w:t>
      </w:r>
      <w:r w:rsidR="00CC6AE8" w:rsidRPr="00814E0B">
        <w:rPr>
          <w:rFonts w:ascii="Book Antiqua" w:hAnsi="Book Antiqua"/>
          <w:kern w:val="2"/>
          <w:lang w:eastAsia="ko-KR"/>
        </w:rPr>
        <w:t xml:space="preserve"> </w:t>
      </w:r>
      <w:r w:rsidRPr="00814E0B">
        <w:rPr>
          <w:rFonts w:ascii="Book Antiqua" w:hAnsi="Book Antiqua"/>
        </w:rPr>
        <w:t>Chung</w:t>
      </w:r>
      <w:r w:rsidRPr="00814E0B">
        <w:rPr>
          <w:rFonts w:ascii="Book Antiqua" w:hAnsi="Book Antiqua"/>
          <w:kern w:val="2"/>
          <w:lang w:eastAsia="ko-KR"/>
        </w:rPr>
        <w:t xml:space="preserve"> MJ</w:t>
      </w:r>
      <w:r w:rsidR="00CC6AE8" w:rsidRPr="00814E0B">
        <w:rPr>
          <w:rFonts w:ascii="Book Antiqua" w:hAnsi="Book Antiqua"/>
          <w:kern w:val="2"/>
          <w:lang w:eastAsia="ko-KR"/>
        </w:rPr>
        <w:t xml:space="preserve">, </w:t>
      </w:r>
      <w:r w:rsidRPr="00814E0B">
        <w:rPr>
          <w:rFonts w:ascii="Book Antiqua" w:hAnsi="Book Antiqua"/>
        </w:rPr>
        <w:t>Kang</w:t>
      </w:r>
      <w:r w:rsidRPr="00814E0B">
        <w:rPr>
          <w:rFonts w:ascii="Book Antiqua" w:hAnsi="Book Antiqua"/>
          <w:kern w:val="2"/>
          <w:lang w:eastAsia="ko-KR"/>
        </w:rPr>
        <w:t xml:space="preserve"> H</w:t>
      </w:r>
      <w:r w:rsidR="00CC6AE8" w:rsidRPr="00814E0B">
        <w:rPr>
          <w:rFonts w:ascii="Book Antiqua" w:hAnsi="Book Antiqua"/>
          <w:kern w:val="2"/>
          <w:lang w:eastAsia="ko-KR"/>
        </w:rPr>
        <w:t xml:space="preserve">, </w:t>
      </w:r>
      <w:r w:rsidRPr="00814E0B">
        <w:rPr>
          <w:rFonts w:ascii="Book Antiqua" w:hAnsi="Book Antiqua"/>
          <w:kern w:val="2"/>
          <w:lang w:eastAsia="ko-KR"/>
        </w:rPr>
        <w:t>Kim HG</w:t>
      </w:r>
      <w:r w:rsidR="00CC6AE8" w:rsidRPr="00814E0B">
        <w:rPr>
          <w:rFonts w:ascii="Book Antiqua" w:hAnsi="Book Antiqua"/>
          <w:kern w:val="2"/>
          <w:lang w:eastAsia="ko-KR"/>
        </w:rPr>
        <w:t xml:space="preserve">, </w:t>
      </w:r>
      <w:r w:rsidRPr="00814E0B">
        <w:rPr>
          <w:rFonts w:ascii="Book Antiqua" w:hAnsi="Book Antiqua"/>
          <w:kern w:val="2"/>
          <w:lang w:eastAsia="ko-KR"/>
        </w:rPr>
        <w:t>Hyun JJ</w:t>
      </w:r>
      <w:r w:rsidR="00CC6AE8" w:rsidRPr="00814E0B">
        <w:rPr>
          <w:rFonts w:ascii="Book Antiqua" w:hAnsi="Book Antiqua"/>
          <w:kern w:val="2"/>
          <w:lang w:eastAsia="ko-KR"/>
        </w:rPr>
        <w:t xml:space="preserve">, </w:t>
      </w:r>
      <w:r w:rsidRPr="00814E0B">
        <w:rPr>
          <w:rFonts w:ascii="Book Antiqua" w:hAnsi="Book Antiqua"/>
          <w:kern w:val="2"/>
          <w:lang w:eastAsia="ko-KR"/>
        </w:rPr>
        <w:t>Lee JK</w:t>
      </w:r>
      <w:r w:rsidR="00CC6AE8" w:rsidRPr="00814E0B">
        <w:rPr>
          <w:rFonts w:ascii="Book Antiqua" w:hAnsi="Book Antiqua"/>
          <w:kern w:val="2"/>
          <w:lang w:eastAsia="ko-KR"/>
        </w:rPr>
        <w:t xml:space="preserve">, </w:t>
      </w:r>
      <w:r w:rsidRPr="00814E0B">
        <w:rPr>
          <w:rFonts w:ascii="Book Antiqua" w:hAnsi="Book Antiqua"/>
          <w:kern w:val="2"/>
          <w:lang w:eastAsia="ko-KR"/>
        </w:rPr>
        <w:t>Lee KH</w:t>
      </w:r>
      <w:r w:rsidR="00CC6AE8" w:rsidRPr="00814E0B">
        <w:rPr>
          <w:rFonts w:ascii="Book Antiqua" w:hAnsi="Book Antiqua"/>
          <w:kern w:val="2"/>
          <w:lang w:eastAsia="ko-KR"/>
        </w:rPr>
        <w:t xml:space="preserve">, </w:t>
      </w:r>
      <w:r w:rsidRPr="00814E0B">
        <w:rPr>
          <w:rFonts w:ascii="Book Antiqua" w:hAnsi="Book Antiqua"/>
          <w:kern w:val="2"/>
          <w:lang w:eastAsia="ko-KR"/>
        </w:rPr>
        <w:t>Noh MH</w:t>
      </w:r>
      <w:r w:rsidR="00CC6AE8" w:rsidRPr="00814E0B">
        <w:rPr>
          <w:rFonts w:ascii="Book Antiqua" w:hAnsi="Book Antiqua"/>
          <w:kern w:val="2"/>
          <w:lang w:eastAsia="ko-KR"/>
        </w:rPr>
        <w:t xml:space="preserve">, </w:t>
      </w:r>
      <w:r w:rsidRPr="00814E0B">
        <w:rPr>
          <w:rFonts w:ascii="Book Antiqua" w:hAnsi="Book Antiqua"/>
          <w:kern w:val="2"/>
          <w:lang w:eastAsia="ko-KR"/>
        </w:rPr>
        <w:t>Kang DH</w:t>
      </w:r>
      <w:r w:rsidR="00CC6AE8" w:rsidRPr="00814E0B">
        <w:rPr>
          <w:rFonts w:ascii="Book Antiqua" w:hAnsi="Book Antiqua"/>
          <w:kern w:val="2"/>
          <w:lang w:eastAsia="ko-KR"/>
        </w:rPr>
        <w:t xml:space="preserve">, </w:t>
      </w:r>
      <w:r w:rsidRPr="00814E0B">
        <w:rPr>
          <w:rFonts w:ascii="Book Antiqua" w:hAnsi="Book Antiqua"/>
          <w:kern w:val="2"/>
          <w:lang w:eastAsia="ko-KR"/>
        </w:rPr>
        <w:t>Lee SH</w:t>
      </w:r>
      <w:r w:rsidR="00CC6AE8" w:rsidRPr="00814E0B">
        <w:rPr>
          <w:rFonts w:ascii="Book Antiqua" w:hAnsi="Book Antiqua"/>
          <w:kern w:val="2"/>
          <w:lang w:eastAsia="ko-KR"/>
        </w:rPr>
        <w:t xml:space="preserve"> and </w:t>
      </w:r>
      <w:r w:rsidRPr="00814E0B">
        <w:rPr>
          <w:rFonts w:ascii="Book Antiqua" w:hAnsi="Book Antiqua"/>
          <w:kern w:val="2"/>
          <w:lang w:eastAsia="ko-KR"/>
        </w:rPr>
        <w:t>Bang S</w:t>
      </w:r>
      <w:r w:rsidR="00CC6AE8" w:rsidRPr="00814E0B">
        <w:rPr>
          <w:rFonts w:ascii="Book Antiqua" w:hAnsi="Book Antiqua"/>
          <w:kern w:val="2"/>
          <w:lang w:eastAsia="ko-KR"/>
        </w:rPr>
        <w:t xml:space="preserve"> interpreted the data</w:t>
      </w:r>
      <w:r w:rsidRPr="009924CD">
        <w:rPr>
          <w:rFonts w:ascii="Book Antiqua" w:eastAsia="宋体" w:hAnsi="Book Antiqua"/>
          <w:kern w:val="2"/>
          <w:lang w:eastAsia="zh-CN"/>
        </w:rPr>
        <w:t>;</w:t>
      </w:r>
      <w:r w:rsidR="00CC6AE8" w:rsidRPr="00814E0B">
        <w:rPr>
          <w:rFonts w:ascii="Book Antiqua" w:hAnsi="Book Antiqua"/>
          <w:kern w:val="2"/>
          <w:lang w:eastAsia="ko-KR"/>
        </w:rPr>
        <w:t xml:space="preserve"> </w:t>
      </w:r>
      <w:r w:rsidRPr="00814E0B">
        <w:rPr>
          <w:rFonts w:ascii="Book Antiqua" w:hAnsi="Book Antiqua"/>
        </w:rPr>
        <w:t>Chung</w:t>
      </w:r>
      <w:r w:rsidRPr="00814E0B">
        <w:rPr>
          <w:rFonts w:ascii="Book Antiqua" w:hAnsi="Book Antiqua"/>
          <w:kern w:val="2"/>
          <w:lang w:eastAsia="ko-KR"/>
        </w:rPr>
        <w:t xml:space="preserve"> MJ, </w:t>
      </w:r>
      <w:r w:rsidRPr="00814E0B">
        <w:rPr>
          <w:rFonts w:ascii="Book Antiqua" w:hAnsi="Book Antiqua"/>
        </w:rPr>
        <w:t>Kang</w:t>
      </w:r>
      <w:r w:rsidRPr="00814E0B">
        <w:rPr>
          <w:rFonts w:ascii="Book Antiqua" w:hAnsi="Book Antiqua"/>
          <w:kern w:val="2"/>
          <w:lang w:eastAsia="ko-KR"/>
        </w:rPr>
        <w:t xml:space="preserve"> H</w:t>
      </w:r>
      <w:r w:rsidR="00CC6AE8" w:rsidRPr="00814E0B">
        <w:rPr>
          <w:rFonts w:ascii="Book Antiqua" w:hAnsi="Book Antiqua"/>
          <w:kern w:val="2"/>
          <w:lang w:eastAsia="ko-KR"/>
        </w:rPr>
        <w:t xml:space="preserve"> and </w:t>
      </w:r>
      <w:r w:rsidRPr="00814E0B">
        <w:rPr>
          <w:rFonts w:ascii="Book Antiqua" w:hAnsi="Book Antiqua"/>
          <w:kern w:val="2"/>
          <w:lang w:eastAsia="ko-KR"/>
        </w:rPr>
        <w:t>Bang S</w:t>
      </w:r>
      <w:r w:rsidR="00CC6AE8" w:rsidRPr="00814E0B">
        <w:rPr>
          <w:rFonts w:ascii="Book Antiqua" w:hAnsi="Book Antiqua"/>
          <w:kern w:val="2"/>
          <w:lang w:eastAsia="ko-KR"/>
        </w:rPr>
        <w:t xml:space="preserve"> wrote the manuscript</w:t>
      </w:r>
      <w:r w:rsidRPr="009924CD">
        <w:rPr>
          <w:rFonts w:ascii="Book Antiqua" w:eastAsia="宋体" w:hAnsi="Book Antiqua"/>
          <w:kern w:val="2"/>
          <w:lang w:eastAsia="zh-CN"/>
        </w:rPr>
        <w:t>;</w:t>
      </w:r>
      <w:r w:rsidR="00CC6AE8" w:rsidRPr="00814E0B">
        <w:rPr>
          <w:rFonts w:ascii="Book Antiqua" w:hAnsi="Book Antiqua"/>
          <w:kern w:val="2"/>
          <w:lang w:eastAsia="ko-KR"/>
        </w:rPr>
        <w:t xml:space="preserve"> </w:t>
      </w:r>
      <w:r w:rsidRPr="00814E0B">
        <w:rPr>
          <w:rFonts w:ascii="Book Antiqua" w:hAnsi="Book Antiqua"/>
          <w:kern w:val="2"/>
          <w:lang w:eastAsia="ko-KR"/>
        </w:rPr>
        <w:t>a</w:t>
      </w:r>
      <w:r w:rsidR="00CC6AE8" w:rsidRPr="00814E0B">
        <w:rPr>
          <w:rFonts w:ascii="Book Antiqua" w:hAnsi="Book Antiqua"/>
          <w:kern w:val="2"/>
          <w:lang w:eastAsia="ko-KR"/>
        </w:rPr>
        <w:t xml:space="preserve">ll versions of the manuscript were reviewed by </w:t>
      </w:r>
      <w:r w:rsidR="00E24096" w:rsidRPr="00814E0B">
        <w:rPr>
          <w:rFonts w:ascii="Book Antiqua" w:hAnsi="Book Antiqua"/>
        </w:rPr>
        <w:t>Chung</w:t>
      </w:r>
      <w:r w:rsidR="00E24096" w:rsidRPr="00814E0B">
        <w:rPr>
          <w:rFonts w:ascii="Book Antiqua" w:hAnsi="Book Antiqua"/>
          <w:kern w:val="2"/>
          <w:lang w:eastAsia="ko-KR"/>
        </w:rPr>
        <w:t xml:space="preserve"> MJ, </w:t>
      </w:r>
      <w:r w:rsidR="00E24096" w:rsidRPr="00814E0B">
        <w:rPr>
          <w:rFonts w:ascii="Book Antiqua" w:hAnsi="Book Antiqua"/>
        </w:rPr>
        <w:t>Kang</w:t>
      </w:r>
      <w:r w:rsidR="00E24096" w:rsidRPr="00814E0B">
        <w:rPr>
          <w:rFonts w:ascii="Book Antiqua" w:hAnsi="Book Antiqua"/>
          <w:kern w:val="2"/>
          <w:lang w:eastAsia="ko-KR"/>
        </w:rPr>
        <w:t xml:space="preserve"> H</w:t>
      </w:r>
      <w:r w:rsidR="00CC6AE8" w:rsidRPr="00814E0B">
        <w:rPr>
          <w:rFonts w:ascii="Book Antiqua" w:hAnsi="Book Antiqua"/>
          <w:kern w:val="2"/>
          <w:lang w:eastAsia="ko-KR"/>
        </w:rPr>
        <w:t xml:space="preserve">, </w:t>
      </w:r>
      <w:r w:rsidR="00E24096" w:rsidRPr="00814E0B">
        <w:rPr>
          <w:rFonts w:ascii="Book Antiqua" w:hAnsi="Book Antiqua"/>
          <w:kern w:val="2"/>
          <w:lang w:eastAsia="ko-KR"/>
        </w:rPr>
        <w:t>Kim HG, Hyun JJ, Lee JK, Lee KH, Noh MH, Kang DH</w:t>
      </w:r>
      <w:r w:rsidR="00CC6AE8" w:rsidRPr="00814E0B">
        <w:rPr>
          <w:rFonts w:ascii="Book Antiqua" w:hAnsi="Book Antiqua"/>
          <w:kern w:val="2"/>
          <w:lang w:eastAsia="ko-KR"/>
        </w:rPr>
        <w:t xml:space="preserve"> and </w:t>
      </w:r>
      <w:r w:rsidR="00E24096" w:rsidRPr="00814E0B">
        <w:rPr>
          <w:rFonts w:ascii="Book Antiqua" w:hAnsi="Book Antiqua"/>
          <w:kern w:val="2"/>
          <w:lang w:eastAsia="ko-KR"/>
        </w:rPr>
        <w:t>Lee SH</w:t>
      </w:r>
      <w:r w:rsidR="00E24096" w:rsidRPr="009924CD">
        <w:rPr>
          <w:rFonts w:ascii="Book Antiqua" w:eastAsia="宋体" w:hAnsi="Book Antiqua"/>
          <w:kern w:val="2"/>
          <w:lang w:eastAsia="zh-CN"/>
        </w:rPr>
        <w:t>;</w:t>
      </w:r>
      <w:r w:rsidR="00CC6AE8" w:rsidRPr="00814E0B">
        <w:rPr>
          <w:rFonts w:ascii="Book Antiqua" w:hAnsi="Book Antiqua"/>
          <w:kern w:val="2"/>
          <w:lang w:eastAsia="ko-KR"/>
        </w:rPr>
        <w:t xml:space="preserve"> </w:t>
      </w:r>
      <w:r w:rsidR="00E24096" w:rsidRPr="00814E0B">
        <w:rPr>
          <w:rFonts w:ascii="Book Antiqua" w:hAnsi="Book Antiqua"/>
          <w:kern w:val="2"/>
          <w:lang w:eastAsia="ko-KR"/>
        </w:rPr>
        <w:t>a</w:t>
      </w:r>
      <w:r w:rsidR="00CC6AE8" w:rsidRPr="00814E0B">
        <w:rPr>
          <w:rFonts w:ascii="Book Antiqua" w:hAnsi="Book Antiqua"/>
          <w:kern w:val="2"/>
          <w:lang w:eastAsia="ko-KR"/>
        </w:rPr>
        <w:t>ll authors approved the final manuscript</w:t>
      </w:r>
      <w:r w:rsidR="00E24096" w:rsidRPr="009924CD">
        <w:rPr>
          <w:rFonts w:ascii="Book Antiqua" w:eastAsia="宋体" w:hAnsi="Book Antiqua"/>
          <w:kern w:val="2"/>
          <w:lang w:eastAsia="zh-CN"/>
        </w:rPr>
        <w:t>;</w:t>
      </w:r>
      <w:r w:rsidR="00E24096" w:rsidRPr="00814E0B">
        <w:rPr>
          <w:rFonts w:ascii="Book Antiqua" w:hAnsi="Book Antiqua"/>
        </w:rPr>
        <w:t xml:space="preserve"> Chung</w:t>
      </w:r>
      <w:r w:rsidR="00E24096" w:rsidRPr="00814E0B">
        <w:rPr>
          <w:rFonts w:ascii="Book Antiqua" w:hAnsi="Book Antiqua"/>
          <w:kern w:val="2"/>
          <w:lang w:eastAsia="ko-KR"/>
        </w:rPr>
        <w:t xml:space="preserve"> MJ</w:t>
      </w:r>
      <w:r w:rsidR="00E24096" w:rsidRPr="009924CD">
        <w:rPr>
          <w:rFonts w:ascii="Book Antiqua" w:eastAsia="宋体" w:hAnsi="Book Antiqua"/>
          <w:kern w:val="2"/>
          <w:lang w:eastAsia="zh-CN"/>
        </w:rPr>
        <w:t xml:space="preserve"> and</w:t>
      </w:r>
      <w:r w:rsidR="00E24096" w:rsidRPr="00814E0B">
        <w:rPr>
          <w:rFonts w:ascii="Book Antiqua" w:hAnsi="Book Antiqua"/>
        </w:rPr>
        <w:t xml:space="preserve"> Kang</w:t>
      </w:r>
      <w:r w:rsidR="00E24096" w:rsidRPr="00814E0B">
        <w:rPr>
          <w:rFonts w:ascii="Book Antiqua" w:hAnsi="Book Antiqua"/>
          <w:kern w:val="2"/>
          <w:lang w:eastAsia="ko-KR"/>
        </w:rPr>
        <w:t xml:space="preserve"> H</w:t>
      </w:r>
      <w:r w:rsidR="00E24096" w:rsidRPr="00814E0B">
        <w:rPr>
          <w:rFonts w:ascii="Book Antiqua" w:hAnsi="Book Antiqua"/>
          <w:kern w:val="2"/>
        </w:rPr>
        <w:t xml:space="preserve"> contributed equally to this work</w:t>
      </w:r>
      <w:r w:rsidR="00E24096" w:rsidRPr="00814E0B" w:rsidDel="00CA6255">
        <w:rPr>
          <w:rFonts w:ascii="Book Antiqua" w:hAnsi="Book Antiqua"/>
          <w:kern w:val="2"/>
        </w:rPr>
        <w:t xml:space="preserve"> </w:t>
      </w:r>
      <w:r w:rsidR="00E24096" w:rsidRPr="00814E0B">
        <w:rPr>
          <w:rFonts w:ascii="Book Antiqua" w:hAnsi="Book Antiqua"/>
          <w:kern w:val="2"/>
        </w:rPr>
        <w:t>as primary authors</w:t>
      </w:r>
      <w:r w:rsidR="00E24096" w:rsidRPr="009924CD">
        <w:rPr>
          <w:rFonts w:ascii="Book Antiqua" w:eastAsia="宋体" w:hAnsi="Book Antiqua"/>
          <w:kern w:val="2"/>
          <w:lang w:eastAsia="zh-CN"/>
        </w:rPr>
        <w:t xml:space="preserve">; </w:t>
      </w:r>
      <w:r w:rsidR="00E24096" w:rsidRPr="00814E0B">
        <w:rPr>
          <w:rFonts w:ascii="Book Antiqua" w:hAnsi="Book Antiqua"/>
          <w:kern w:val="2"/>
          <w:lang w:eastAsia="ko-KR"/>
        </w:rPr>
        <w:t>Lee</w:t>
      </w:r>
      <w:r w:rsidR="00E24096" w:rsidRPr="00814E0B">
        <w:rPr>
          <w:rFonts w:ascii="Book Antiqua" w:hAnsi="Book Antiqua"/>
          <w:kern w:val="2"/>
        </w:rPr>
        <w:t xml:space="preserve"> </w:t>
      </w:r>
      <w:r w:rsidR="00E24096" w:rsidRPr="00814E0B">
        <w:rPr>
          <w:rFonts w:ascii="Book Antiqua" w:eastAsia="宋体" w:hAnsi="Book Antiqua"/>
          <w:kern w:val="2"/>
          <w:lang w:eastAsia="zh-CN"/>
        </w:rPr>
        <w:t>SH and</w:t>
      </w:r>
      <w:r w:rsidR="00E24096" w:rsidRPr="00814E0B">
        <w:rPr>
          <w:rFonts w:ascii="Book Antiqua" w:hAnsi="Book Antiqua"/>
          <w:kern w:val="2"/>
          <w:lang w:eastAsia="ko-KR"/>
        </w:rPr>
        <w:t xml:space="preserve"> Bang</w:t>
      </w:r>
      <w:r w:rsidR="00E24096" w:rsidRPr="00814E0B">
        <w:rPr>
          <w:rFonts w:ascii="Book Antiqua" w:eastAsia="宋体" w:hAnsi="Book Antiqua"/>
          <w:kern w:val="2"/>
          <w:lang w:eastAsia="zh-CN"/>
        </w:rPr>
        <w:t xml:space="preserve"> S </w:t>
      </w:r>
      <w:r w:rsidR="00E24096" w:rsidRPr="00814E0B">
        <w:rPr>
          <w:rFonts w:ascii="Book Antiqua" w:hAnsi="Book Antiqua"/>
          <w:kern w:val="2"/>
        </w:rPr>
        <w:t>contributed equally to this work</w:t>
      </w:r>
      <w:r w:rsidR="00E24096" w:rsidRPr="00814E0B" w:rsidDel="00CA6255">
        <w:rPr>
          <w:rFonts w:ascii="Book Antiqua" w:hAnsi="Book Antiqua"/>
          <w:kern w:val="2"/>
        </w:rPr>
        <w:t xml:space="preserve"> </w:t>
      </w:r>
      <w:r w:rsidR="00E24096" w:rsidRPr="00814E0B">
        <w:rPr>
          <w:rFonts w:ascii="Book Antiqua" w:hAnsi="Book Antiqua"/>
          <w:kern w:val="2"/>
        </w:rPr>
        <w:t>as corresponding authors.</w:t>
      </w:r>
    </w:p>
    <w:p w:rsidR="00CC6AE8" w:rsidRPr="009924CD" w:rsidRDefault="00CC6AE8" w:rsidP="00CC0778">
      <w:pPr>
        <w:widowControl w:val="0"/>
        <w:tabs>
          <w:tab w:val="center" w:pos="4513"/>
          <w:tab w:val="right" w:pos="8478"/>
          <w:tab w:val="right" w:pos="9026"/>
        </w:tabs>
        <w:spacing w:line="360" w:lineRule="auto"/>
        <w:jc w:val="both"/>
        <w:rPr>
          <w:rFonts w:ascii="Book Antiqua" w:eastAsia="宋体" w:hAnsi="Book Antiqua"/>
          <w:kern w:val="2"/>
          <w:lang w:eastAsia="zh-CN"/>
        </w:rPr>
      </w:pPr>
    </w:p>
    <w:p w:rsidR="00CC6AE8" w:rsidRPr="00814E0B" w:rsidRDefault="00AB449C" w:rsidP="00CC0778">
      <w:pPr>
        <w:spacing w:line="360" w:lineRule="auto"/>
        <w:jc w:val="both"/>
        <w:rPr>
          <w:rFonts w:ascii="Book Antiqua" w:hAnsi="Book Antiqua"/>
        </w:rPr>
      </w:pPr>
      <w:r w:rsidRPr="00814E0B">
        <w:rPr>
          <w:rFonts w:ascii="Book Antiqua" w:hAnsi="Book Antiqua"/>
          <w:b/>
        </w:rPr>
        <w:lastRenderedPageBreak/>
        <w:t>Institutional review board statement</w:t>
      </w:r>
      <w:r w:rsidRPr="00814E0B">
        <w:rPr>
          <w:rFonts w:ascii="Book Antiqua" w:hAnsi="Book Antiqua"/>
          <w:b/>
          <w:iCs/>
        </w:rPr>
        <w:t>:</w:t>
      </w:r>
      <w:r w:rsidR="00CC6AE8" w:rsidRPr="00814E0B">
        <w:rPr>
          <w:rFonts w:ascii="Book Antiqua" w:hAnsi="Book Antiqua"/>
        </w:rPr>
        <w:t xml:space="preserve"> This study was approved by the Institutional Review Board of all participating institutions and carried out in accordance with the Declaration of Helsinki. </w:t>
      </w:r>
    </w:p>
    <w:p w:rsidR="00CC6AE8" w:rsidRPr="00814E0B" w:rsidRDefault="00CC6AE8" w:rsidP="00CC0778">
      <w:pPr>
        <w:spacing w:line="360" w:lineRule="auto"/>
        <w:jc w:val="both"/>
        <w:rPr>
          <w:rFonts w:ascii="Book Antiqua" w:hAnsi="Book Antiqua"/>
        </w:rPr>
      </w:pPr>
    </w:p>
    <w:p w:rsidR="00CC6AE8" w:rsidRPr="00814E0B" w:rsidRDefault="00AB449C" w:rsidP="00CC0778">
      <w:pPr>
        <w:spacing w:line="360" w:lineRule="auto"/>
        <w:jc w:val="both"/>
        <w:rPr>
          <w:rFonts w:ascii="Book Antiqua" w:hAnsi="Book Antiqua"/>
          <w:b/>
        </w:rPr>
      </w:pPr>
      <w:r w:rsidRPr="00814E0B">
        <w:rPr>
          <w:rFonts w:ascii="Book Antiqua" w:hAnsi="Book Antiqua"/>
          <w:b/>
        </w:rPr>
        <w:t>Clinical trial registration statement</w:t>
      </w:r>
      <w:r w:rsidRPr="00814E0B">
        <w:rPr>
          <w:rFonts w:ascii="Book Antiqua" w:hAnsi="Book Antiqua"/>
          <w:b/>
          <w:bCs/>
          <w:iCs/>
        </w:rPr>
        <w:t>:</w:t>
      </w:r>
      <w:r w:rsidRPr="009924CD">
        <w:rPr>
          <w:rFonts w:ascii="Book Antiqua" w:eastAsia="宋体" w:hAnsi="Book Antiqua"/>
          <w:b/>
          <w:bCs/>
          <w:iCs/>
          <w:lang w:eastAsia="zh-CN"/>
        </w:rPr>
        <w:t xml:space="preserve"> </w:t>
      </w:r>
      <w:r w:rsidR="00CC6AE8" w:rsidRPr="00814E0B">
        <w:rPr>
          <w:rFonts w:ascii="Book Antiqua" w:hAnsi="Book Antiqua"/>
        </w:rPr>
        <w:t>This trial is registered with ClinicalTrials.gov, number NCT02440958.</w:t>
      </w:r>
    </w:p>
    <w:p w:rsidR="00CC6AE8" w:rsidRPr="00814E0B" w:rsidRDefault="00CC6AE8" w:rsidP="00CC0778">
      <w:pPr>
        <w:widowControl w:val="0"/>
        <w:spacing w:line="360" w:lineRule="auto"/>
        <w:jc w:val="both"/>
        <w:rPr>
          <w:rFonts w:ascii="Book Antiqua" w:hAnsi="Book Antiqua"/>
          <w:b/>
          <w:kern w:val="2"/>
        </w:rPr>
      </w:pPr>
    </w:p>
    <w:p w:rsidR="00CC6AE8" w:rsidRPr="00814E0B" w:rsidRDefault="00AB449C" w:rsidP="00CC0778">
      <w:pPr>
        <w:spacing w:line="360" w:lineRule="auto"/>
        <w:jc w:val="both"/>
        <w:rPr>
          <w:rFonts w:ascii="Book Antiqua" w:hAnsi="Book Antiqua"/>
          <w:b/>
        </w:rPr>
      </w:pPr>
      <w:r w:rsidRPr="00814E0B">
        <w:rPr>
          <w:rFonts w:ascii="Book Antiqua" w:hAnsi="Book Antiqua"/>
          <w:b/>
        </w:rPr>
        <w:t>Informed consent statement</w:t>
      </w:r>
      <w:r w:rsidRPr="00814E0B">
        <w:rPr>
          <w:rFonts w:ascii="Book Antiqua" w:hAnsi="Book Antiqua"/>
          <w:b/>
          <w:iCs/>
        </w:rPr>
        <w:t xml:space="preserve">: </w:t>
      </w:r>
      <w:r w:rsidR="00CC6AE8" w:rsidRPr="00814E0B">
        <w:rPr>
          <w:rFonts w:ascii="Book Antiqua" w:hAnsi="Book Antiqua"/>
        </w:rPr>
        <w:t>Written, informed consent was obtained from each participant after potential treatment complications had been fully explained.</w:t>
      </w:r>
    </w:p>
    <w:p w:rsidR="00CC6AE8" w:rsidRPr="00814E0B" w:rsidRDefault="00CC6AE8" w:rsidP="00CC0778">
      <w:pPr>
        <w:widowControl w:val="0"/>
        <w:spacing w:line="360" w:lineRule="auto"/>
        <w:jc w:val="both"/>
        <w:rPr>
          <w:rFonts w:ascii="Book Antiqua" w:hAnsi="Book Antiqua"/>
        </w:rPr>
      </w:pPr>
    </w:p>
    <w:p w:rsidR="00AB449C" w:rsidRPr="009924CD" w:rsidRDefault="00AB449C" w:rsidP="00CC0778">
      <w:pPr>
        <w:spacing w:line="360" w:lineRule="auto"/>
        <w:jc w:val="both"/>
        <w:rPr>
          <w:rFonts w:ascii="Book Antiqua" w:eastAsia="宋体" w:hAnsi="Book Antiqua"/>
          <w:b/>
          <w:lang w:eastAsia="zh-CN"/>
        </w:rPr>
      </w:pPr>
      <w:r w:rsidRPr="00814E0B">
        <w:rPr>
          <w:rFonts w:ascii="Book Antiqua" w:hAnsi="Book Antiqua"/>
          <w:b/>
        </w:rPr>
        <w:t>Conflict-of-interest statement</w:t>
      </w:r>
      <w:r w:rsidRPr="00814E0B">
        <w:rPr>
          <w:rFonts w:ascii="Book Antiqua" w:hAnsi="Book Antiqua" w:cs="TimesNewRomanPS-BoldItalicMT"/>
          <w:b/>
          <w:iCs/>
        </w:rPr>
        <w:t xml:space="preserve">: </w:t>
      </w:r>
      <w:r w:rsidR="00CC6AE8" w:rsidRPr="00814E0B">
        <w:rPr>
          <w:rFonts w:ascii="Book Antiqua" w:hAnsi="Book Antiqua"/>
        </w:rPr>
        <w:t>All authors declare no conflicts-of-interest related to this article.</w:t>
      </w:r>
    </w:p>
    <w:p w:rsidR="00AB449C" w:rsidRPr="00814E0B" w:rsidRDefault="00AB449C" w:rsidP="00CC0778">
      <w:pPr>
        <w:snapToGrid w:val="0"/>
        <w:spacing w:line="360" w:lineRule="auto"/>
        <w:jc w:val="both"/>
        <w:rPr>
          <w:rFonts w:ascii="Book Antiqua" w:hAnsi="Book Antiqua" w:cs="Book Antiqua"/>
        </w:rPr>
      </w:pPr>
    </w:p>
    <w:p w:rsidR="00AB449C" w:rsidRPr="00814E0B" w:rsidRDefault="00AB449C" w:rsidP="00CC0778">
      <w:pPr>
        <w:spacing w:line="360" w:lineRule="auto"/>
        <w:jc w:val="both"/>
        <w:rPr>
          <w:rFonts w:ascii="Book Antiqua" w:hAnsi="Book Antiqua"/>
          <w:b/>
        </w:rPr>
      </w:pPr>
      <w:r w:rsidRPr="00814E0B">
        <w:rPr>
          <w:rFonts w:ascii="Book Antiqua" w:hAnsi="Book Antiqua"/>
          <w:b/>
        </w:rPr>
        <w:t>CONSORT 2010 statement:</w:t>
      </w:r>
      <w:r w:rsidRPr="00814E0B">
        <w:rPr>
          <w:rFonts w:ascii="Book Antiqua" w:hAnsi="Book Antiqua"/>
          <w:b/>
          <w:bCs/>
        </w:rPr>
        <w:t xml:space="preserve"> </w:t>
      </w:r>
      <w:r w:rsidRPr="00814E0B">
        <w:rPr>
          <w:rFonts w:ascii="Book Antiqua" w:hAnsi="Book Antiqua"/>
        </w:rPr>
        <w:t>The guidelines of the CONSORT 2010 Statement have been adopted in this article.</w:t>
      </w:r>
    </w:p>
    <w:p w:rsidR="00AB449C" w:rsidRPr="00814E0B" w:rsidRDefault="00AB449C" w:rsidP="00CC0778">
      <w:pPr>
        <w:adjustRightInd w:val="0"/>
        <w:snapToGrid w:val="0"/>
        <w:spacing w:line="360" w:lineRule="auto"/>
        <w:jc w:val="both"/>
        <w:rPr>
          <w:rFonts w:ascii="Book Antiqua" w:hAnsi="Book Antiqua"/>
        </w:rPr>
      </w:pPr>
    </w:p>
    <w:p w:rsidR="00AB449C" w:rsidRPr="00814E0B" w:rsidRDefault="00AB449C" w:rsidP="00CC0778">
      <w:pPr>
        <w:adjustRightInd w:val="0"/>
        <w:snapToGrid w:val="0"/>
        <w:spacing w:line="360" w:lineRule="auto"/>
        <w:jc w:val="both"/>
        <w:rPr>
          <w:rFonts w:ascii="Book Antiqua" w:hAnsi="Book Antiqua"/>
        </w:rPr>
      </w:pPr>
      <w:r w:rsidRPr="00814E0B">
        <w:rPr>
          <w:rFonts w:ascii="Book Antiqua" w:hAnsi="Book Antiqua"/>
          <w:b/>
        </w:rPr>
        <w:t xml:space="preserve">Open-Access: </w:t>
      </w:r>
      <w:r w:rsidRPr="00814E0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14E0B">
          <w:rPr>
            <w:rStyle w:val="a5"/>
            <w:rFonts w:ascii="Book Antiqua" w:hAnsi="Book Antiqua"/>
            <w:color w:val="auto"/>
          </w:rPr>
          <w:t>http://creativecommons.org/licenses/by-nc/4.0/</w:t>
        </w:r>
      </w:hyperlink>
    </w:p>
    <w:p w:rsidR="00CC6AE8" w:rsidRPr="009924CD" w:rsidRDefault="00CC6AE8" w:rsidP="00CC0778">
      <w:pPr>
        <w:widowControl w:val="0"/>
        <w:spacing w:line="360" w:lineRule="auto"/>
        <w:jc w:val="both"/>
        <w:rPr>
          <w:rFonts w:ascii="Book Antiqua" w:eastAsia="宋体" w:hAnsi="Book Antiqua"/>
          <w:b/>
          <w:lang w:eastAsia="zh-CN"/>
        </w:rPr>
      </w:pPr>
    </w:p>
    <w:p w:rsidR="00AB449C" w:rsidRPr="00814E0B" w:rsidRDefault="00AB449C" w:rsidP="00CC0778">
      <w:pPr>
        <w:widowControl w:val="0"/>
        <w:spacing w:line="360" w:lineRule="auto"/>
        <w:jc w:val="both"/>
        <w:rPr>
          <w:rFonts w:ascii="Book Antiqua" w:eastAsia="宋体" w:hAnsi="Book Antiqua" w:cs="宋体"/>
          <w:lang w:eastAsia="zh-CN"/>
        </w:rPr>
      </w:pPr>
      <w:r w:rsidRPr="00814E0B">
        <w:rPr>
          <w:rFonts w:ascii="Book Antiqua" w:eastAsia="宋体" w:hAnsi="Book Antiqua" w:cs="宋体"/>
          <w:b/>
        </w:rPr>
        <w:t>Manuscript source:</w:t>
      </w:r>
      <w:r w:rsidRPr="00814E0B">
        <w:rPr>
          <w:rFonts w:ascii="Book Antiqua" w:eastAsia="宋体" w:hAnsi="Book Antiqua" w:cs="宋体"/>
        </w:rPr>
        <w:t> Unsolicited manuscript</w:t>
      </w:r>
    </w:p>
    <w:p w:rsidR="00AB449C" w:rsidRPr="009924CD" w:rsidRDefault="00AB449C" w:rsidP="00CC0778">
      <w:pPr>
        <w:widowControl w:val="0"/>
        <w:spacing w:line="360" w:lineRule="auto"/>
        <w:jc w:val="both"/>
        <w:rPr>
          <w:rFonts w:ascii="Book Antiqua" w:eastAsia="宋体" w:hAnsi="Book Antiqua"/>
          <w:b/>
          <w:lang w:eastAsia="zh-CN"/>
        </w:rPr>
      </w:pPr>
    </w:p>
    <w:p w:rsidR="00E24096" w:rsidRPr="009924CD" w:rsidRDefault="00E24096" w:rsidP="00CC0778">
      <w:pPr>
        <w:widowControl w:val="0"/>
        <w:autoSpaceDE w:val="0"/>
        <w:autoSpaceDN w:val="0"/>
        <w:spacing w:line="360" w:lineRule="auto"/>
        <w:jc w:val="both"/>
        <w:rPr>
          <w:rFonts w:ascii="Book Antiqua" w:eastAsia="宋体" w:hAnsi="Book Antiqua"/>
          <w:b/>
          <w:kern w:val="2"/>
          <w:lang w:eastAsia="zh-CN"/>
        </w:rPr>
      </w:pPr>
      <w:r w:rsidRPr="00814E0B">
        <w:rPr>
          <w:rFonts w:ascii="Book Antiqua" w:hAnsi="Book Antiqua"/>
          <w:b/>
        </w:rPr>
        <w:t>Corresponding author:</w:t>
      </w:r>
      <w:r w:rsidRPr="009924CD">
        <w:rPr>
          <w:rFonts w:ascii="Book Antiqua" w:eastAsia="宋体" w:hAnsi="Book Antiqua"/>
          <w:b/>
          <w:lang w:eastAsia="zh-CN"/>
        </w:rPr>
        <w:t xml:space="preserve"> </w:t>
      </w:r>
      <w:r w:rsidR="00CC6AE8" w:rsidRPr="00814E0B">
        <w:rPr>
          <w:rFonts w:ascii="Book Antiqua" w:hAnsi="Book Antiqua"/>
          <w:b/>
          <w:kern w:val="2"/>
          <w:lang w:eastAsia="ko-KR"/>
        </w:rPr>
        <w:t>Seungmin Bang</w:t>
      </w:r>
      <w:r w:rsidRPr="009924CD">
        <w:rPr>
          <w:rFonts w:ascii="Book Antiqua" w:eastAsia="宋体" w:hAnsi="Book Antiqua"/>
          <w:b/>
          <w:kern w:val="2"/>
          <w:lang w:eastAsia="zh-CN"/>
        </w:rPr>
        <w:t>,</w:t>
      </w:r>
      <w:r w:rsidR="00CC6AE8" w:rsidRPr="00814E0B">
        <w:rPr>
          <w:rFonts w:ascii="Book Antiqua" w:hAnsi="Book Antiqua"/>
          <w:b/>
          <w:kern w:val="2"/>
          <w:lang w:eastAsia="ko-KR"/>
        </w:rPr>
        <w:t xml:space="preserve"> </w:t>
      </w:r>
      <w:r w:rsidRPr="00814E0B">
        <w:rPr>
          <w:rFonts w:ascii="Book Antiqua" w:hAnsi="Book Antiqua"/>
          <w:b/>
          <w:kern w:val="2"/>
          <w:lang w:eastAsia="ko-KR"/>
        </w:rPr>
        <w:t>MD, PhD, Professor,</w:t>
      </w:r>
      <w:r w:rsidR="00CC6AE8" w:rsidRPr="00814E0B">
        <w:rPr>
          <w:rFonts w:ascii="Book Antiqua" w:hAnsi="Book Antiqua"/>
          <w:b/>
          <w:kern w:val="2"/>
          <w:lang w:eastAsia="ko-KR"/>
        </w:rPr>
        <w:t xml:space="preserve"> </w:t>
      </w:r>
      <w:r w:rsidRPr="00814E0B">
        <w:rPr>
          <w:rFonts w:ascii="Book Antiqua" w:hAnsi="Book Antiqua"/>
          <w:kern w:val="2"/>
          <w:lang w:eastAsia="ko-KR"/>
        </w:rPr>
        <w:t>Division of Gastroenterology, Department of Internal Medicine, Yonsei University College of Medicine, 50-1, Yonsei-ro, Seodaemun-gu,</w:t>
      </w:r>
      <w:r w:rsidRPr="009924CD">
        <w:rPr>
          <w:rFonts w:ascii="Book Antiqua" w:eastAsia="宋体" w:hAnsi="Book Antiqua"/>
          <w:kern w:val="2"/>
          <w:lang w:eastAsia="zh-CN"/>
        </w:rPr>
        <w:t xml:space="preserve"> </w:t>
      </w:r>
      <w:r w:rsidRPr="00814E0B">
        <w:rPr>
          <w:rFonts w:ascii="Book Antiqua" w:hAnsi="Book Antiqua"/>
        </w:rPr>
        <w:t>Seoul 03722, South Korea</w:t>
      </w:r>
      <w:r w:rsidRPr="009924CD">
        <w:rPr>
          <w:rFonts w:ascii="Book Antiqua" w:eastAsia="宋体" w:hAnsi="Book Antiqua"/>
          <w:lang w:eastAsia="zh-CN"/>
        </w:rPr>
        <w:t>.</w:t>
      </w:r>
      <w:r w:rsidRPr="00814E0B">
        <w:rPr>
          <w:rFonts w:ascii="Book Antiqua" w:hAnsi="Book Antiqua"/>
          <w:kern w:val="2"/>
          <w:lang w:eastAsia="ko-KR"/>
        </w:rPr>
        <w:t xml:space="preserve"> bang7028@yuhs.ac</w:t>
      </w:r>
    </w:p>
    <w:p w:rsidR="00CC6AE8" w:rsidRPr="00814E0B" w:rsidRDefault="00CC6AE8" w:rsidP="00CC0778">
      <w:pPr>
        <w:widowControl w:val="0"/>
        <w:autoSpaceDE w:val="0"/>
        <w:autoSpaceDN w:val="0"/>
        <w:spacing w:line="360" w:lineRule="auto"/>
        <w:jc w:val="both"/>
        <w:rPr>
          <w:rFonts w:ascii="Book Antiqua" w:hAnsi="Book Antiqua"/>
          <w:kern w:val="2"/>
          <w:lang w:eastAsia="ko-KR"/>
        </w:rPr>
      </w:pPr>
      <w:r w:rsidRPr="00814E0B">
        <w:rPr>
          <w:rFonts w:ascii="Book Antiqua" w:hAnsi="Book Antiqua"/>
          <w:b/>
          <w:kern w:val="2"/>
          <w:lang w:eastAsia="ko-KR"/>
        </w:rPr>
        <w:lastRenderedPageBreak/>
        <w:t>Telephone:</w:t>
      </w:r>
      <w:r w:rsidR="00E24096" w:rsidRPr="00814E0B">
        <w:rPr>
          <w:rFonts w:ascii="Book Antiqua" w:hAnsi="Book Antiqua"/>
          <w:kern w:val="2"/>
          <w:lang w:eastAsia="ko-KR"/>
        </w:rPr>
        <w:t xml:space="preserve"> +82-2-2228</w:t>
      </w:r>
      <w:r w:rsidRPr="00814E0B">
        <w:rPr>
          <w:rFonts w:ascii="Book Antiqua" w:hAnsi="Book Antiqua"/>
          <w:kern w:val="2"/>
          <w:lang w:eastAsia="ko-KR"/>
        </w:rPr>
        <w:t>1932</w:t>
      </w:r>
    </w:p>
    <w:p w:rsidR="00AB449C" w:rsidRPr="009924CD" w:rsidRDefault="00CC6AE8" w:rsidP="00CC0778">
      <w:pPr>
        <w:widowControl w:val="0"/>
        <w:autoSpaceDE w:val="0"/>
        <w:autoSpaceDN w:val="0"/>
        <w:spacing w:line="360" w:lineRule="auto"/>
        <w:jc w:val="both"/>
        <w:rPr>
          <w:rFonts w:ascii="Book Antiqua" w:eastAsia="宋体" w:hAnsi="Book Antiqua"/>
          <w:kern w:val="2"/>
          <w:lang w:eastAsia="zh-CN"/>
        </w:rPr>
      </w:pPr>
      <w:r w:rsidRPr="00814E0B">
        <w:rPr>
          <w:rFonts w:ascii="Book Antiqua" w:hAnsi="Book Antiqua"/>
          <w:b/>
          <w:kern w:val="2"/>
          <w:lang w:eastAsia="ko-KR"/>
        </w:rPr>
        <w:t>Fax: +</w:t>
      </w:r>
      <w:r w:rsidR="00E24096" w:rsidRPr="00814E0B">
        <w:rPr>
          <w:rFonts w:ascii="Book Antiqua" w:hAnsi="Book Antiqua"/>
          <w:kern w:val="2"/>
          <w:lang w:eastAsia="ko-KR"/>
        </w:rPr>
        <w:t>82-2-393</w:t>
      </w:r>
      <w:r w:rsidRPr="00814E0B">
        <w:rPr>
          <w:rFonts w:ascii="Book Antiqua" w:hAnsi="Book Antiqua"/>
          <w:kern w:val="2"/>
          <w:lang w:eastAsia="ko-KR"/>
        </w:rPr>
        <w:t>6884</w:t>
      </w:r>
    </w:p>
    <w:p w:rsidR="00AB449C" w:rsidRPr="009924CD" w:rsidRDefault="00AB449C" w:rsidP="00CC0778">
      <w:pPr>
        <w:widowControl w:val="0"/>
        <w:autoSpaceDE w:val="0"/>
        <w:autoSpaceDN w:val="0"/>
        <w:spacing w:line="360" w:lineRule="auto"/>
        <w:jc w:val="both"/>
        <w:rPr>
          <w:rFonts w:ascii="Book Antiqua" w:eastAsia="宋体" w:hAnsi="Book Antiqua"/>
          <w:kern w:val="2"/>
          <w:lang w:eastAsia="zh-CN"/>
        </w:rPr>
      </w:pPr>
    </w:p>
    <w:p w:rsidR="00AB449C" w:rsidRPr="00814E0B" w:rsidRDefault="00AB449C" w:rsidP="00CC0778">
      <w:pPr>
        <w:spacing w:line="360" w:lineRule="auto"/>
        <w:jc w:val="both"/>
        <w:rPr>
          <w:rFonts w:ascii="Book Antiqua" w:hAnsi="Book Antiqua"/>
          <w:b/>
        </w:rPr>
      </w:pPr>
      <w:r w:rsidRPr="00814E0B">
        <w:rPr>
          <w:rFonts w:ascii="Book Antiqua" w:hAnsi="Book Antiqua"/>
          <w:b/>
        </w:rPr>
        <w:t xml:space="preserve">Received: </w:t>
      </w:r>
      <w:r w:rsidR="00CC0778" w:rsidRPr="009924CD">
        <w:rPr>
          <w:rFonts w:ascii="Book Antiqua" w:eastAsia="宋体" w:hAnsi="Book Antiqua"/>
          <w:lang w:eastAsia="zh-CN"/>
        </w:rPr>
        <w:t>September 19, 2018</w:t>
      </w:r>
      <w:r w:rsidR="00244F5B">
        <w:rPr>
          <w:rFonts w:ascii="Book Antiqua" w:hAnsi="Book Antiqua"/>
        </w:rPr>
        <w:t xml:space="preserve"> </w:t>
      </w:r>
    </w:p>
    <w:p w:rsidR="00AB449C" w:rsidRPr="00814E0B" w:rsidRDefault="00AB449C" w:rsidP="00CC0778">
      <w:pPr>
        <w:spacing w:line="360" w:lineRule="auto"/>
        <w:jc w:val="both"/>
        <w:rPr>
          <w:rFonts w:ascii="Book Antiqua" w:hAnsi="Book Antiqua"/>
          <w:b/>
        </w:rPr>
      </w:pPr>
      <w:r w:rsidRPr="00814E0B">
        <w:rPr>
          <w:rFonts w:ascii="Book Antiqua" w:hAnsi="Book Antiqua"/>
          <w:b/>
        </w:rPr>
        <w:t>Peer-review started:</w:t>
      </w:r>
      <w:r w:rsidR="00CC0778" w:rsidRPr="009924CD">
        <w:rPr>
          <w:rFonts w:ascii="Book Antiqua" w:eastAsia="宋体" w:hAnsi="Book Antiqua"/>
          <w:lang w:eastAsia="zh-CN"/>
        </w:rPr>
        <w:t xml:space="preserve"> </w:t>
      </w:r>
      <w:r w:rsidR="00CC0778" w:rsidRPr="00814E0B">
        <w:rPr>
          <w:rFonts w:ascii="Book Antiqua" w:eastAsia="宋体" w:hAnsi="Book Antiqua"/>
          <w:lang w:eastAsia="zh-CN"/>
        </w:rPr>
        <w:t>September 19, 2018</w:t>
      </w:r>
      <w:r w:rsidR="00244F5B">
        <w:rPr>
          <w:rFonts w:ascii="Book Antiqua" w:hAnsi="Book Antiqua"/>
        </w:rPr>
        <w:t xml:space="preserve"> </w:t>
      </w:r>
    </w:p>
    <w:p w:rsidR="00AB449C" w:rsidRPr="009924CD" w:rsidRDefault="00AB449C" w:rsidP="00CC0778">
      <w:pPr>
        <w:spacing w:line="360" w:lineRule="auto"/>
        <w:jc w:val="both"/>
        <w:rPr>
          <w:rFonts w:ascii="Book Antiqua" w:eastAsia="宋体" w:hAnsi="Book Antiqua"/>
          <w:b/>
          <w:lang w:eastAsia="zh-CN"/>
        </w:rPr>
      </w:pPr>
      <w:r w:rsidRPr="00814E0B">
        <w:rPr>
          <w:rFonts w:ascii="Book Antiqua" w:hAnsi="Book Antiqua"/>
          <w:b/>
        </w:rPr>
        <w:t>First decision:</w:t>
      </w:r>
      <w:r w:rsidR="00CC0778" w:rsidRPr="009924CD">
        <w:rPr>
          <w:rFonts w:ascii="Book Antiqua" w:eastAsia="宋体" w:hAnsi="Book Antiqua"/>
          <w:b/>
          <w:lang w:eastAsia="zh-CN"/>
        </w:rPr>
        <w:t xml:space="preserve"> </w:t>
      </w:r>
      <w:r w:rsidR="00CC0778" w:rsidRPr="009924CD">
        <w:rPr>
          <w:rFonts w:ascii="Book Antiqua" w:eastAsia="宋体" w:hAnsi="Book Antiqua"/>
          <w:lang w:eastAsia="zh-CN"/>
        </w:rPr>
        <w:t>October 15, 2018</w:t>
      </w:r>
    </w:p>
    <w:p w:rsidR="00AB449C" w:rsidRPr="00814E0B" w:rsidRDefault="00AB449C" w:rsidP="00CC0778">
      <w:pPr>
        <w:spacing w:line="360" w:lineRule="auto"/>
        <w:jc w:val="both"/>
        <w:rPr>
          <w:rFonts w:ascii="Book Antiqua" w:hAnsi="Book Antiqua"/>
          <w:b/>
        </w:rPr>
      </w:pPr>
      <w:r w:rsidRPr="00814E0B">
        <w:rPr>
          <w:rFonts w:ascii="Book Antiqua" w:hAnsi="Book Antiqua"/>
          <w:b/>
        </w:rPr>
        <w:t>Revised:</w:t>
      </w:r>
      <w:r w:rsidR="00CC0778" w:rsidRPr="009924CD">
        <w:rPr>
          <w:rFonts w:ascii="Book Antiqua" w:eastAsia="宋体" w:hAnsi="Book Antiqua"/>
          <w:lang w:eastAsia="zh-CN"/>
        </w:rPr>
        <w:t xml:space="preserve"> </w:t>
      </w:r>
      <w:r w:rsidR="00CC0778" w:rsidRPr="00814E0B">
        <w:rPr>
          <w:rFonts w:ascii="Book Antiqua" w:eastAsia="宋体" w:hAnsi="Book Antiqua"/>
          <w:lang w:eastAsia="zh-CN"/>
        </w:rPr>
        <w:t>October 24, 2018</w:t>
      </w:r>
      <w:r w:rsidR="00244F5B">
        <w:rPr>
          <w:rFonts w:ascii="Book Antiqua" w:hAnsi="Book Antiqua"/>
          <w:b/>
        </w:rPr>
        <w:t xml:space="preserve"> </w:t>
      </w:r>
    </w:p>
    <w:p w:rsidR="00AB449C" w:rsidRPr="00814E0B" w:rsidRDefault="00AB449C" w:rsidP="00CC0778">
      <w:pPr>
        <w:spacing w:line="360" w:lineRule="auto"/>
        <w:jc w:val="both"/>
        <w:rPr>
          <w:rFonts w:ascii="Book Antiqua" w:hAnsi="Book Antiqua"/>
          <w:b/>
        </w:rPr>
      </w:pPr>
      <w:r w:rsidRPr="00814E0B">
        <w:rPr>
          <w:rFonts w:ascii="Book Antiqua" w:hAnsi="Book Antiqua"/>
          <w:b/>
        </w:rPr>
        <w:t>Accepted:</w:t>
      </w:r>
      <w:r w:rsidR="00B609B0">
        <w:rPr>
          <w:rFonts w:ascii="Book Antiqua" w:hAnsi="Book Antiqua"/>
          <w:b/>
        </w:rPr>
        <w:t xml:space="preserve"> </w:t>
      </w:r>
      <w:r w:rsidR="00B609B0" w:rsidRPr="00504582">
        <w:rPr>
          <w:rFonts w:ascii="Book Antiqua" w:hAnsi="Book Antiqua"/>
        </w:rPr>
        <w:t>November 25, 2018</w:t>
      </w:r>
    </w:p>
    <w:p w:rsidR="00AB449C" w:rsidRPr="00814E0B" w:rsidRDefault="00AB449C" w:rsidP="00CC0778">
      <w:pPr>
        <w:spacing w:line="360" w:lineRule="auto"/>
        <w:jc w:val="both"/>
        <w:rPr>
          <w:rFonts w:ascii="Book Antiqua" w:hAnsi="Book Antiqua"/>
        </w:rPr>
      </w:pPr>
      <w:r w:rsidRPr="00814E0B">
        <w:rPr>
          <w:rFonts w:ascii="Book Antiqua" w:hAnsi="Book Antiqua"/>
          <w:b/>
        </w:rPr>
        <w:t>Article in press:</w:t>
      </w:r>
      <w:r w:rsidR="00244F5B">
        <w:rPr>
          <w:rFonts w:ascii="Book Antiqua" w:hAnsi="Book Antiqua"/>
        </w:rPr>
        <w:t xml:space="preserve"> </w:t>
      </w:r>
      <w:r w:rsidR="00504582">
        <w:rPr>
          <w:rFonts w:ascii="Book Antiqua" w:hAnsi="Book Antiqua"/>
        </w:rPr>
        <w:t>November 2</w:t>
      </w:r>
      <w:r w:rsidR="00504582" w:rsidRPr="003C2C02">
        <w:rPr>
          <w:rFonts w:ascii="Book Antiqua" w:eastAsia="宋体" w:hAnsi="Book Antiqua" w:hint="eastAsia"/>
          <w:lang w:eastAsia="zh-CN"/>
        </w:rPr>
        <w:t>6</w:t>
      </w:r>
      <w:r w:rsidR="00504582" w:rsidRPr="00504582">
        <w:rPr>
          <w:rFonts w:ascii="Book Antiqua" w:hAnsi="Book Antiqua"/>
        </w:rPr>
        <w:t>, 2018</w:t>
      </w:r>
    </w:p>
    <w:p w:rsidR="00AB449C" w:rsidRPr="00814E0B" w:rsidRDefault="00AB449C" w:rsidP="00CC0778">
      <w:pPr>
        <w:spacing w:line="360" w:lineRule="auto"/>
        <w:jc w:val="both"/>
        <w:rPr>
          <w:rFonts w:ascii="Book Antiqua" w:hAnsi="Book Antiqua"/>
          <w:b/>
        </w:rPr>
      </w:pPr>
      <w:r w:rsidRPr="00814E0B">
        <w:rPr>
          <w:rFonts w:ascii="Book Antiqua" w:hAnsi="Book Antiqua"/>
          <w:b/>
        </w:rPr>
        <w:t xml:space="preserve">Published online: </w:t>
      </w:r>
      <w:r w:rsidR="00504582" w:rsidRPr="003C2C02">
        <w:rPr>
          <w:rFonts w:ascii="Book Antiqua" w:eastAsia="宋体" w:hAnsi="Book Antiqua" w:hint="eastAsia"/>
          <w:lang w:eastAsia="zh-CN"/>
        </w:rPr>
        <w:t>December</w:t>
      </w:r>
      <w:r w:rsidR="00504582">
        <w:rPr>
          <w:rFonts w:ascii="Book Antiqua" w:hAnsi="Book Antiqua"/>
        </w:rPr>
        <w:t xml:space="preserve"> </w:t>
      </w:r>
      <w:r w:rsidR="00504582" w:rsidRPr="003C2C02">
        <w:rPr>
          <w:rFonts w:ascii="Book Antiqua" w:eastAsia="宋体" w:hAnsi="Book Antiqua" w:hint="eastAsia"/>
          <w:lang w:eastAsia="zh-CN"/>
        </w:rPr>
        <w:t>15</w:t>
      </w:r>
      <w:r w:rsidR="00504582" w:rsidRPr="00504582">
        <w:rPr>
          <w:rFonts w:ascii="Book Antiqua" w:hAnsi="Book Antiqua"/>
        </w:rPr>
        <w:t>, 2018</w:t>
      </w:r>
    </w:p>
    <w:p w:rsidR="00CC6AE8" w:rsidRPr="00814E0B" w:rsidRDefault="00CC6AE8" w:rsidP="00CC0778">
      <w:pPr>
        <w:widowControl w:val="0"/>
        <w:autoSpaceDE w:val="0"/>
        <w:autoSpaceDN w:val="0"/>
        <w:spacing w:line="360" w:lineRule="auto"/>
        <w:jc w:val="both"/>
        <w:rPr>
          <w:rFonts w:ascii="Book Antiqua" w:hAnsi="Book Antiqua"/>
          <w:b/>
          <w:lang w:eastAsia="zh-CN"/>
        </w:rPr>
      </w:pPr>
      <w:r w:rsidRPr="00814E0B">
        <w:rPr>
          <w:rFonts w:ascii="Book Antiqua" w:hAnsi="Book Antiqua"/>
          <w:kern w:val="2"/>
          <w:lang w:eastAsia="ko-KR"/>
        </w:rPr>
        <w:br w:type="page"/>
      </w:r>
      <w:r w:rsidRPr="00814E0B">
        <w:rPr>
          <w:rFonts w:ascii="Book Antiqua" w:hAnsi="Book Antiqua"/>
          <w:b/>
        </w:rPr>
        <w:lastRenderedPageBreak/>
        <w:t>Abstract</w:t>
      </w:r>
    </w:p>
    <w:p w:rsidR="00CC6AE8" w:rsidRPr="00814E0B" w:rsidRDefault="00CC6AE8" w:rsidP="00CC0778">
      <w:pPr>
        <w:spacing w:line="360" w:lineRule="auto"/>
        <w:jc w:val="both"/>
        <w:rPr>
          <w:rFonts w:ascii="Book Antiqua" w:hAnsi="Book Antiqua"/>
          <w:b/>
          <w:i/>
        </w:rPr>
      </w:pPr>
      <w:r w:rsidRPr="00814E0B">
        <w:rPr>
          <w:rFonts w:ascii="Book Antiqua" w:hAnsi="Book Antiqua"/>
          <w:b/>
          <w:i/>
        </w:rPr>
        <w:t>AIM</w:t>
      </w:r>
    </w:p>
    <w:p w:rsidR="00CC6AE8" w:rsidRPr="00814E0B" w:rsidRDefault="00CC6AE8" w:rsidP="00CC0778">
      <w:pPr>
        <w:widowControl w:val="0"/>
        <w:autoSpaceDE w:val="0"/>
        <w:autoSpaceDN w:val="0"/>
        <w:spacing w:line="360" w:lineRule="auto"/>
        <w:jc w:val="both"/>
        <w:rPr>
          <w:rFonts w:ascii="Book Antiqua" w:hAnsi="Book Antiqua"/>
          <w:kern w:val="2"/>
          <w:lang w:eastAsia="ko-KR"/>
        </w:rPr>
      </w:pPr>
      <w:r w:rsidRPr="00814E0B">
        <w:rPr>
          <w:rFonts w:ascii="Book Antiqua" w:hAnsi="Book Antiqua"/>
          <w:kern w:val="2"/>
          <w:lang w:eastAsia="ko-KR"/>
        </w:rPr>
        <w:t>To evaluate the efficacy and safety of modified FOLFIRINOX as a second-line treatment for gemcitabine (GEM)-refractory unresectable pancreatic cancer (PC).</w:t>
      </w:r>
    </w:p>
    <w:p w:rsidR="00CC6AE8" w:rsidRPr="00814E0B" w:rsidRDefault="00CC6AE8" w:rsidP="00CC0778">
      <w:pPr>
        <w:widowControl w:val="0"/>
        <w:tabs>
          <w:tab w:val="center" w:pos="4513"/>
          <w:tab w:val="right" w:pos="8478"/>
          <w:tab w:val="right" w:pos="9026"/>
        </w:tabs>
        <w:spacing w:line="360" w:lineRule="auto"/>
        <w:jc w:val="both"/>
        <w:rPr>
          <w:rFonts w:ascii="Book Antiqua" w:hAnsi="Book Antiqua"/>
          <w:b/>
          <w:kern w:val="2"/>
        </w:rPr>
      </w:pPr>
    </w:p>
    <w:p w:rsidR="00CC6AE8" w:rsidRPr="00814E0B" w:rsidRDefault="00CC6AE8" w:rsidP="00CC0778">
      <w:pPr>
        <w:tabs>
          <w:tab w:val="left" w:pos="1657"/>
        </w:tabs>
        <w:spacing w:line="360" w:lineRule="auto"/>
        <w:jc w:val="both"/>
        <w:rPr>
          <w:rFonts w:ascii="Book Antiqua" w:hAnsi="Book Antiqua"/>
          <w:b/>
          <w:i/>
        </w:rPr>
      </w:pPr>
      <w:r w:rsidRPr="00814E0B">
        <w:rPr>
          <w:rFonts w:ascii="Book Antiqua" w:hAnsi="Book Antiqua"/>
          <w:b/>
          <w:i/>
        </w:rPr>
        <w:t>METHODS</w:t>
      </w:r>
      <w:r w:rsidRPr="00814E0B">
        <w:rPr>
          <w:rFonts w:ascii="Book Antiqua" w:hAnsi="Book Antiqua"/>
          <w:b/>
          <w:i/>
        </w:rPr>
        <w:tab/>
      </w:r>
    </w:p>
    <w:p w:rsidR="00CC6AE8" w:rsidRPr="00814E0B" w:rsidRDefault="00CC6AE8" w:rsidP="00CC0778">
      <w:pPr>
        <w:widowControl w:val="0"/>
        <w:autoSpaceDE w:val="0"/>
        <w:autoSpaceDN w:val="0"/>
        <w:spacing w:line="360" w:lineRule="auto"/>
        <w:jc w:val="both"/>
        <w:rPr>
          <w:rFonts w:ascii="Book Antiqua" w:hAnsi="Book Antiqua"/>
        </w:rPr>
      </w:pPr>
      <w:r w:rsidRPr="00814E0B">
        <w:rPr>
          <w:rFonts w:ascii="Book Antiqua" w:hAnsi="Book Antiqua"/>
          <w:kern w:val="2"/>
          <w:lang w:eastAsia="ko-KR"/>
        </w:rPr>
        <w:t>This study was a prospective, multicenter, one-arm, open-label, phase II trial. Patients with unresectable PC, who showed disease progression during GEM-based chemotherapy were enrolled. All patients were administered FOLFIRINOX with reduced irinotecan and oxaliplatin (RIO; irinotecan 120 mg/m</w:t>
      </w:r>
      <w:r w:rsidRPr="00814E0B">
        <w:rPr>
          <w:rFonts w:ascii="Book Antiqua" w:hAnsi="Book Antiqua"/>
          <w:kern w:val="2"/>
          <w:vertAlign w:val="superscript"/>
          <w:lang w:eastAsia="ko-KR"/>
        </w:rPr>
        <w:t>2</w:t>
      </w:r>
      <w:r w:rsidRPr="00814E0B">
        <w:rPr>
          <w:rFonts w:ascii="Book Antiqua" w:hAnsi="Book Antiqua"/>
          <w:kern w:val="2"/>
          <w:lang w:eastAsia="ko-KR"/>
        </w:rPr>
        <w:t xml:space="preserve"> and oxaliplatin 60 mg/m</w:t>
      </w:r>
      <w:r w:rsidRPr="00814E0B">
        <w:rPr>
          <w:rFonts w:ascii="Book Antiqua" w:hAnsi="Book Antiqua"/>
          <w:kern w:val="2"/>
          <w:vertAlign w:val="superscript"/>
          <w:lang w:eastAsia="ko-KR"/>
        </w:rPr>
        <w:t>2</w:t>
      </w:r>
      <w:r w:rsidRPr="00814E0B">
        <w:rPr>
          <w:rFonts w:ascii="Book Antiqua" w:hAnsi="Book Antiqua"/>
          <w:kern w:val="2"/>
          <w:lang w:eastAsia="ko-KR"/>
        </w:rPr>
        <w:t xml:space="preserve">), which was set according to </w:t>
      </w:r>
      <w:r w:rsidRPr="00814E0B">
        <w:rPr>
          <w:rFonts w:ascii="Book Antiqua" w:hAnsi="Book Antiqua"/>
          <w:kern w:val="2"/>
        </w:rPr>
        <w:t>the phase I study of FOLFIRINOX.</w:t>
      </w:r>
      <w:r w:rsidRPr="00814E0B">
        <w:rPr>
          <w:rFonts w:ascii="Book Antiqua" w:hAnsi="Book Antiqua"/>
          <w:kern w:val="2"/>
          <w:lang w:eastAsia="ko-KR"/>
        </w:rPr>
        <w:t xml:space="preserve"> The objective response rate (ORR), disease control rate (DCR), progression-free survival (PFS), overall survival (OS), adverse events were evaluated. Additionally, changes in quality of life (QoL) were assessed using a q</w:t>
      </w:r>
      <w:r w:rsidRPr="00814E0B">
        <w:rPr>
          <w:rFonts w:ascii="Book Antiqua" w:hAnsi="Book Antiqua"/>
        </w:rPr>
        <w:t xml:space="preserve">uestionnaire on </w:t>
      </w:r>
      <w:r w:rsidRPr="00814E0B">
        <w:rPr>
          <w:rFonts w:ascii="Book Antiqua" w:hAnsi="Book Antiqua"/>
          <w:kern w:val="2"/>
          <w:lang w:eastAsia="ko-KR"/>
        </w:rPr>
        <w:t>QoL</w:t>
      </w:r>
      <w:r w:rsidRPr="00814E0B">
        <w:rPr>
          <w:rFonts w:ascii="Book Antiqua" w:hAnsi="Book Antiqua"/>
        </w:rPr>
        <w:t>.</w:t>
      </w:r>
    </w:p>
    <w:p w:rsidR="00CC6AE8" w:rsidRPr="00814E0B" w:rsidRDefault="00CC6AE8" w:rsidP="00CC0778">
      <w:pPr>
        <w:widowControl w:val="0"/>
        <w:autoSpaceDE w:val="0"/>
        <w:autoSpaceDN w:val="0"/>
        <w:spacing w:line="360" w:lineRule="auto"/>
        <w:jc w:val="both"/>
        <w:rPr>
          <w:rFonts w:ascii="Book Antiqua" w:hAnsi="Book Antiqua"/>
          <w:b/>
          <w:kern w:val="2"/>
        </w:rPr>
      </w:pPr>
    </w:p>
    <w:p w:rsidR="00CC6AE8" w:rsidRPr="00814E0B" w:rsidRDefault="00CC6AE8" w:rsidP="00CC0778">
      <w:pPr>
        <w:spacing w:line="360" w:lineRule="auto"/>
        <w:jc w:val="both"/>
        <w:rPr>
          <w:rFonts w:ascii="Book Antiqua" w:hAnsi="Book Antiqua"/>
          <w:b/>
          <w:i/>
        </w:rPr>
      </w:pPr>
      <w:r w:rsidRPr="00814E0B">
        <w:rPr>
          <w:rFonts w:ascii="Book Antiqua" w:hAnsi="Book Antiqua"/>
          <w:b/>
          <w:i/>
        </w:rPr>
        <w:t>RESULTS</w:t>
      </w:r>
    </w:p>
    <w:p w:rsidR="00CC6AE8" w:rsidRPr="00814E0B" w:rsidRDefault="00CC6AE8" w:rsidP="00CC0778">
      <w:pPr>
        <w:widowControl w:val="0"/>
        <w:autoSpaceDE w:val="0"/>
        <w:autoSpaceDN w:val="0"/>
        <w:spacing w:line="360" w:lineRule="auto"/>
        <w:jc w:val="both"/>
        <w:rPr>
          <w:rFonts w:ascii="Book Antiqua" w:hAnsi="Book Antiqua"/>
          <w:kern w:val="2"/>
          <w:lang w:eastAsia="ko-KR"/>
        </w:rPr>
      </w:pPr>
      <w:r w:rsidRPr="00814E0B">
        <w:rPr>
          <w:rFonts w:ascii="Book Antiqua" w:hAnsi="Book Antiqua"/>
          <w:kern w:val="2"/>
        </w:rPr>
        <w:t>Between August 2015 and May 2016, a</w:t>
      </w:r>
      <w:r w:rsidRPr="00814E0B">
        <w:rPr>
          <w:rFonts w:ascii="Book Antiqua" w:hAnsi="Book Antiqua"/>
          <w:kern w:val="2"/>
          <w:lang w:eastAsia="ko-KR"/>
        </w:rPr>
        <w:t xml:space="preserve"> total of 48 patients were enrolled. The median follow-up time was 259 d with a median of 8.5 cycles. The ORR and DCR were 18.8% and 62.5%, respectively, including one patient who showed complete remission. The median PFS was 5.8 mo </w:t>
      </w:r>
      <w:r w:rsidR="00CC0778" w:rsidRPr="009924CD">
        <w:rPr>
          <w:rFonts w:ascii="Book Antiqua" w:eastAsia="宋体" w:hAnsi="Book Antiqua"/>
          <w:kern w:val="2"/>
          <w:lang w:eastAsia="zh-CN"/>
        </w:rPr>
        <w:t>[</w:t>
      </w:r>
      <w:r w:rsidRPr="00814E0B">
        <w:rPr>
          <w:rFonts w:ascii="Book Antiqua" w:hAnsi="Book Antiqua"/>
          <w:kern w:val="2"/>
          <w:lang w:eastAsia="ko-KR"/>
        </w:rPr>
        <w:t xml:space="preserve">95% confidence interval </w:t>
      </w:r>
      <w:r w:rsidR="00CC0778" w:rsidRPr="009924CD">
        <w:rPr>
          <w:rFonts w:ascii="Book Antiqua" w:eastAsia="宋体" w:hAnsi="Book Antiqua"/>
          <w:kern w:val="2"/>
          <w:lang w:eastAsia="zh-CN"/>
        </w:rPr>
        <w:t>(</w:t>
      </w:r>
      <w:r w:rsidRPr="00814E0B">
        <w:rPr>
          <w:rFonts w:ascii="Book Antiqua" w:hAnsi="Book Antiqua"/>
          <w:kern w:val="2"/>
          <w:lang w:eastAsia="ko-KR"/>
        </w:rPr>
        <w:t>CI</w:t>
      </w:r>
      <w:r w:rsidR="00CC0778" w:rsidRPr="009924CD">
        <w:rPr>
          <w:rFonts w:ascii="Book Antiqua" w:eastAsia="宋体" w:hAnsi="Book Antiqua"/>
          <w:kern w:val="2"/>
          <w:lang w:eastAsia="zh-CN"/>
        </w:rPr>
        <w:t>):</w:t>
      </w:r>
      <w:r w:rsidRPr="00814E0B">
        <w:rPr>
          <w:rFonts w:ascii="Book Antiqua" w:hAnsi="Book Antiqua"/>
          <w:kern w:val="2"/>
          <w:lang w:eastAsia="ko-KR"/>
        </w:rPr>
        <w:t xml:space="preserve"> 3.7–7.9</w:t>
      </w:r>
      <w:r w:rsidR="00CC0778" w:rsidRPr="009924CD">
        <w:rPr>
          <w:rFonts w:ascii="Book Antiqua" w:eastAsia="宋体" w:hAnsi="Book Antiqua"/>
          <w:kern w:val="2"/>
          <w:lang w:eastAsia="zh-CN"/>
        </w:rPr>
        <w:t>]</w:t>
      </w:r>
      <w:r w:rsidRPr="00814E0B">
        <w:rPr>
          <w:rFonts w:ascii="Book Antiqua" w:hAnsi="Book Antiqua"/>
          <w:kern w:val="2"/>
          <w:lang w:eastAsia="ko-KR"/>
        </w:rPr>
        <w:t xml:space="preserve"> an</w:t>
      </w:r>
      <w:r w:rsidR="00CC0778" w:rsidRPr="00814E0B">
        <w:rPr>
          <w:rFonts w:ascii="Book Antiqua" w:hAnsi="Book Antiqua"/>
          <w:kern w:val="2"/>
          <w:lang w:eastAsia="ko-KR"/>
        </w:rPr>
        <w:t>d median OS was 9.0 mo (95%</w:t>
      </w:r>
      <w:r w:rsidRPr="00814E0B">
        <w:rPr>
          <w:rFonts w:ascii="Book Antiqua" w:hAnsi="Book Antiqua"/>
          <w:kern w:val="2"/>
          <w:lang w:eastAsia="ko-KR"/>
        </w:rPr>
        <w:t>CI</w:t>
      </w:r>
      <w:r w:rsidR="00CC0778" w:rsidRPr="009924CD">
        <w:rPr>
          <w:rFonts w:ascii="Book Antiqua" w:eastAsia="宋体" w:hAnsi="Book Antiqua"/>
          <w:kern w:val="2"/>
          <w:lang w:eastAsia="zh-CN"/>
        </w:rPr>
        <w:t>:</w:t>
      </w:r>
      <w:r w:rsidRPr="00814E0B">
        <w:rPr>
          <w:rFonts w:ascii="Book Antiqua" w:hAnsi="Book Antiqua"/>
          <w:kern w:val="2"/>
          <w:lang w:eastAsia="ko-KR"/>
        </w:rPr>
        <w:t xml:space="preserve"> 6.4–11.6). Neutropenia (64.6%) was the most common grade 3-4 adverse event, followed by febrile neutropenia (16.7%). Although 14.6% of patients experienced grade 3 fatigue, most non-hematologic AEs were under grade 2. In the </w:t>
      </w:r>
      <w:r w:rsidRPr="00814E0B">
        <w:rPr>
          <w:rFonts w:ascii="Book Antiqua" w:hAnsi="Book Antiqua"/>
        </w:rPr>
        <w:t xml:space="preserve">QoL analysis, the global health status score before treatment was not different from the score at the last visit after </w:t>
      </w:r>
      <w:r w:rsidRPr="00814E0B">
        <w:rPr>
          <w:rFonts w:ascii="Book Antiqua" w:hAnsi="Book Antiqua"/>
          <w:kern w:val="2"/>
        </w:rPr>
        <w:t xml:space="preserve">treatment </w:t>
      </w:r>
      <w:r w:rsidRPr="00814E0B">
        <w:rPr>
          <w:rFonts w:ascii="Book Antiqua" w:hAnsi="Book Antiqua"/>
        </w:rPr>
        <w:t>(45.43</w:t>
      </w:r>
      <w:r w:rsidR="00CC0778" w:rsidRPr="009924CD">
        <w:rPr>
          <w:rFonts w:ascii="Book Antiqua" w:eastAsia="宋体" w:hAnsi="Book Antiqua"/>
          <w:lang w:eastAsia="zh-CN"/>
        </w:rPr>
        <w:t xml:space="preserve"> </w:t>
      </w:r>
      <w:r w:rsidRPr="00814E0B">
        <w:rPr>
          <w:rFonts w:ascii="Book Antiqua" w:hAnsi="Book Antiqua"/>
        </w:rPr>
        <w:t>±</w:t>
      </w:r>
      <w:r w:rsidR="00CC0778" w:rsidRPr="009924CD">
        <w:rPr>
          <w:rFonts w:ascii="Book Antiqua" w:eastAsia="宋体" w:hAnsi="Book Antiqua"/>
          <w:lang w:eastAsia="zh-CN"/>
        </w:rPr>
        <w:t xml:space="preserve"> </w:t>
      </w:r>
      <w:r w:rsidRPr="00814E0B">
        <w:rPr>
          <w:rFonts w:ascii="Book Antiqua" w:hAnsi="Book Antiqua"/>
        </w:rPr>
        <w:t xml:space="preserve">22.88 </w:t>
      </w:r>
      <w:r w:rsidR="00CC0778" w:rsidRPr="00814E0B">
        <w:rPr>
          <w:rFonts w:ascii="Book Antiqua" w:hAnsi="Book Antiqua"/>
          <w:i/>
        </w:rPr>
        <w:t>vs</w:t>
      </w:r>
      <w:r w:rsidRPr="00814E0B">
        <w:rPr>
          <w:rFonts w:ascii="Book Antiqua" w:hAnsi="Book Antiqua"/>
        </w:rPr>
        <w:t xml:space="preserve"> 48.66</w:t>
      </w:r>
      <w:r w:rsidR="00CC0778" w:rsidRPr="009924CD">
        <w:rPr>
          <w:rFonts w:ascii="Book Antiqua" w:eastAsia="宋体" w:hAnsi="Book Antiqua"/>
          <w:lang w:eastAsia="zh-CN"/>
        </w:rPr>
        <w:t xml:space="preserve"> </w:t>
      </w:r>
      <w:r w:rsidRPr="00814E0B">
        <w:rPr>
          <w:rFonts w:ascii="Book Antiqua" w:hAnsi="Book Antiqua"/>
        </w:rPr>
        <w:t>±</w:t>
      </w:r>
      <w:r w:rsidR="00CC0778" w:rsidRPr="009924CD">
        <w:rPr>
          <w:rFonts w:ascii="Book Antiqua" w:eastAsia="宋体" w:hAnsi="Book Antiqua"/>
          <w:lang w:eastAsia="zh-CN"/>
        </w:rPr>
        <w:t xml:space="preserve"> </w:t>
      </w:r>
      <w:r w:rsidRPr="00814E0B">
        <w:rPr>
          <w:rFonts w:ascii="Book Antiqua" w:hAnsi="Book Antiqua"/>
        </w:rPr>
        <w:t xml:space="preserve">24.14, </w:t>
      </w:r>
      <w:r w:rsidRPr="00814E0B">
        <w:rPr>
          <w:rFonts w:ascii="Book Antiqua" w:hAnsi="Book Antiqua"/>
          <w:i/>
        </w:rPr>
        <w:t>P</w:t>
      </w:r>
      <w:r w:rsidR="00244F5B" w:rsidRPr="009924CD">
        <w:rPr>
          <w:rFonts w:ascii="Book Antiqua" w:eastAsia="宋体" w:hAnsi="Book Antiqua"/>
          <w:i/>
          <w:lang w:eastAsia="zh-CN"/>
        </w:rPr>
        <w:t xml:space="preserve"> </w:t>
      </w:r>
      <w:r w:rsidR="00244F5B">
        <w:rPr>
          <w:rFonts w:ascii="Book Antiqua" w:hAnsi="Book Antiqua"/>
        </w:rPr>
        <w:t xml:space="preserve">= </w:t>
      </w:r>
      <w:r w:rsidRPr="00814E0B">
        <w:rPr>
          <w:rFonts w:ascii="Book Antiqua" w:hAnsi="Book Antiqua"/>
        </w:rPr>
        <w:t>0.548).</w:t>
      </w:r>
    </w:p>
    <w:p w:rsidR="00CC6AE8" w:rsidRPr="00814E0B" w:rsidRDefault="00CC6AE8" w:rsidP="00CC0778">
      <w:pPr>
        <w:widowControl w:val="0"/>
        <w:tabs>
          <w:tab w:val="center" w:pos="4513"/>
          <w:tab w:val="right" w:pos="8478"/>
          <w:tab w:val="right" w:pos="9026"/>
        </w:tabs>
        <w:spacing w:line="360" w:lineRule="auto"/>
        <w:jc w:val="both"/>
        <w:rPr>
          <w:rFonts w:ascii="Book Antiqua" w:hAnsi="Book Antiqua"/>
          <w:b/>
          <w:kern w:val="2"/>
        </w:rPr>
      </w:pPr>
    </w:p>
    <w:p w:rsidR="00CC6AE8" w:rsidRPr="00814E0B" w:rsidRDefault="00CC6AE8" w:rsidP="00CC0778">
      <w:pPr>
        <w:spacing w:line="360" w:lineRule="auto"/>
        <w:jc w:val="both"/>
        <w:rPr>
          <w:rFonts w:ascii="Book Antiqua" w:hAnsi="Book Antiqua"/>
          <w:b/>
          <w:i/>
        </w:rPr>
      </w:pPr>
      <w:r w:rsidRPr="00814E0B">
        <w:rPr>
          <w:rFonts w:ascii="Book Antiqua" w:hAnsi="Book Antiqua"/>
          <w:b/>
          <w:i/>
        </w:rPr>
        <w:t>CONCLUSION</w:t>
      </w:r>
    </w:p>
    <w:p w:rsidR="00CC6AE8" w:rsidRPr="00814E0B" w:rsidRDefault="00CC6AE8" w:rsidP="00CC0778">
      <w:pPr>
        <w:widowControl w:val="0"/>
        <w:autoSpaceDE w:val="0"/>
        <w:autoSpaceDN w:val="0"/>
        <w:spacing w:line="360" w:lineRule="auto"/>
        <w:jc w:val="both"/>
        <w:rPr>
          <w:rFonts w:ascii="Book Antiqua" w:hAnsi="Book Antiqua"/>
          <w:kern w:val="2"/>
          <w:lang w:eastAsia="ko-KR"/>
        </w:rPr>
      </w:pPr>
      <w:r w:rsidRPr="00814E0B">
        <w:rPr>
          <w:rFonts w:ascii="Book Antiqua" w:hAnsi="Book Antiqua"/>
          <w:kern w:val="2"/>
          <w:lang w:eastAsia="ko-KR"/>
        </w:rPr>
        <w:t>FOLFIRINOX with RIO showed acceptable toxicity and promising efficacy for GEM-refractory unresectable PC. However, this treatment requires careful observation of treatment-related hematologic toxicities.</w:t>
      </w:r>
    </w:p>
    <w:p w:rsidR="00CC6AE8" w:rsidRPr="00814E0B" w:rsidRDefault="00CC6AE8" w:rsidP="00CC0778">
      <w:pPr>
        <w:widowControl w:val="0"/>
        <w:tabs>
          <w:tab w:val="center" w:pos="4513"/>
          <w:tab w:val="right" w:pos="8478"/>
          <w:tab w:val="right" w:pos="9026"/>
        </w:tabs>
        <w:spacing w:line="360" w:lineRule="auto"/>
        <w:jc w:val="both"/>
        <w:rPr>
          <w:rFonts w:ascii="Book Antiqua" w:hAnsi="Book Antiqua"/>
          <w:b/>
          <w:kern w:val="2"/>
        </w:rPr>
      </w:pPr>
    </w:p>
    <w:p w:rsidR="00CC6AE8" w:rsidRPr="00814E0B" w:rsidRDefault="00CC6AE8" w:rsidP="00CC0778">
      <w:pPr>
        <w:widowControl w:val="0"/>
        <w:autoSpaceDE w:val="0"/>
        <w:autoSpaceDN w:val="0"/>
        <w:spacing w:line="360" w:lineRule="auto"/>
        <w:jc w:val="both"/>
        <w:rPr>
          <w:rFonts w:ascii="Book Antiqua" w:hAnsi="Book Antiqua"/>
          <w:b/>
          <w:kern w:val="2"/>
          <w:lang w:eastAsia="ko-KR"/>
        </w:rPr>
      </w:pPr>
      <w:r w:rsidRPr="00814E0B">
        <w:rPr>
          <w:rFonts w:ascii="Book Antiqua" w:hAnsi="Book Antiqua"/>
          <w:b/>
          <w:kern w:val="2"/>
          <w:lang w:eastAsia="ko-KR"/>
        </w:rPr>
        <w:t xml:space="preserve">Key words: </w:t>
      </w:r>
      <w:r w:rsidRPr="00814E0B">
        <w:rPr>
          <w:rFonts w:ascii="Book Antiqua" w:hAnsi="Book Antiqua"/>
          <w:kern w:val="2"/>
          <w:lang w:eastAsia="ko-KR"/>
        </w:rPr>
        <w:t>Pancreatic cancer; FOLFIRINOX; Gemcitabine refractory; Clinical Trial, Phase II; Chemotherapy</w:t>
      </w:r>
    </w:p>
    <w:p w:rsidR="00CC6AE8" w:rsidRPr="009924CD" w:rsidRDefault="00CC6AE8" w:rsidP="00CC0778">
      <w:pPr>
        <w:widowControl w:val="0"/>
        <w:tabs>
          <w:tab w:val="center" w:pos="4513"/>
          <w:tab w:val="right" w:pos="8478"/>
          <w:tab w:val="right" w:pos="9026"/>
        </w:tabs>
        <w:spacing w:line="360" w:lineRule="auto"/>
        <w:jc w:val="both"/>
        <w:rPr>
          <w:rFonts w:ascii="Book Antiqua" w:eastAsia="宋体" w:hAnsi="Book Antiqua"/>
          <w:b/>
          <w:kern w:val="2"/>
          <w:lang w:eastAsia="zh-CN"/>
        </w:rPr>
      </w:pPr>
    </w:p>
    <w:p w:rsidR="00CC0778" w:rsidRPr="00814E0B" w:rsidRDefault="00CC0778" w:rsidP="00CC0778">
      <w:pPr>
        <w:spacing w:line="360" w:lineRule="auto"/>
        <w:jc w:val="both"/>
        <w:rPr>
          <w:rFonts w:ascii="Book Antiqua" w:hAnsi="Book Antiqua" w:cs="Arial"/>
        </w:rPr>
      </w:pPr>
      <w:r w:rsidRPr="00814E0B">
        <w:rPr>
          <w:rFonts w:ascii="Book Antiqua" w:hAnsi="Book Antiqua"/>
          <w:b/>
        </w:rPr>
        <w:t xml:space="preserve">© </w:t>
      </w:r>
      <w:r w:rsidRPr="00814E0B">
        <w:rPr>
          <w:rFonts w:ascii="Book Antiqua" w:hAnsi="Book Antiqua" w:cs="Arial"/>
          <w:b/>
        </w:rPr>
        <w:t>The Author(s) 2018.</w:t>
      </w:r>
      <w:r w:rsidRPr="00814E0B">
        <w:rPr>
          <w:rFonts w:ascii="Book Antiqua" w:hAnsi="Book Antiqua" w:cs="Arial"/>
        </w:rPr>
        <w:t xml:space="preserve"> Published by Baishideng Publishing Group Inc. All rights reserved.</w:t>
      </w:r>
    </w:p>
    <w:p w:rsidR="00CC0778" w:rsidRPr="009924CD" w:rsidRDefault="00CC0778" w:rsidP="00CC0778">
      <w:pPr>
        <w:widowControl w:val="0"/>
        <w:tabs>
          <w:tab w:val="center" w:pos="4513"/>
          <w:tab w:val="right" w:pos="8478"/>
          <w:tab w:val="right" w:pos="9026"/>
        </w:tabs>
        <w:spacing w:line="360" w:lineRule="auto"/>
        <w:jc w:val="both"/>
        <w:rPr>
          <w:rFonts w:ascii="Book Antiqua" w:eastAsia="宋体" w:hAnsi="Book Antiqua"/>
          <w:b/>
          <w:kern w:val="2"/>
          <w:lang w:eastAsia="zh-CN"/>
        </w:rPr>
      </w:pPr>
    </w:p>
    <w:p w:rsidR="00CC6AE8" w:rsidRPr="009924CD" w:rsidRDefault="00CC6AE8" w:rsidP="00CC0778">
      <w:pPr>
        <w:widowControl w:val="0"/>
        <w:autoSpaceDE w:val="0"/>
        <w:autoSpaceDN w:val="0"/>
        <w:spacing w:line="360" w:lineRule="auto"/>
        <w:jc w:val="both"/>
        <w:rPr>
          <w:rFonts w:ascii="Book Antiqua" w:eastAsia="宋体" w:hAnsi="Book Antiqua"/>
          <w:kern w:val="2"/>
          <w:lang w:eastAsia="zh-CN"/>
        </w:rPr>
      </w:pPr>
      <w:r w:rsidRPr="00814E0B">
        <w:rPr>
          <w:rFonts w:ascii="Book Antiqua" w:hAnsi="Book Antiqua"/>
          <w:b/>
          <w:kern w:val="2"/>
          <w:lang w:eastAsia="ko-KR"/>
        </w:rPr>
        <w:t>Core tip:</w:t>
      </w:r>
      <w:r w:rsidRPr="00814E0B">
        <w:rPr>
          <w:rFonts w:ascii="Book Antiqua" w:hAnsi="Book Antiqua"/>
          <w:kern w:val="2"/>
          <w:lang w:eastAsia="ko-KR"/>
        </w:rPr>
        <w:t xml:space="preserve"> For gemcitabine (GEM)-refractory unresectable pancreatic cancer (PC), there are limited options </w:t>
      </w:r>
      <w:r w:rsidR="004604E5" w:rsidRPr="00814E0B">
        <w:rPr>
          <w:rFonts w:ascii="Book Antiqua" w:hAnsi="Book Antiqua"/>
          <w:kern w:val="2"/>
          <w:lang w:eastAsia="ko-KR"/>
        </w:rPr>
        <w:t xml:space="preserve">of </w:t>
      </w:r>
      <w:r w:rsidRPr="00814E0B">
        <w:rPr>
          <w:rFonts w:ascii="Book Antiqua" w:hAnsi="Book Antiqua"/>
          <w:kern w:val="2"/>
          <w:lang w:eastAsia="ko-KR"/>
        </w:rPr>
        <w:t>second-line chemotherapy regimen. To find new treatment option for GEM-refractory unresectable PC, we conducted a multicenter phase II trial, which evaluated the efficacy and safety of uniquely modified FOLFIRINOX with reduced irinotecan and oxaliplatin. In our results, FOLFIRINOX with reduced irinotecan and oxaliplatin showed acceptable toxicity and promising efficacy. With careful observation of treatment-related hematologic toxicities, this chemotherapy regimen is a promising option for patients with GEM-refractory PC after first-line treatment failure.</w:t>
      </w:r>
    </w:p>
    <w:p w:rsidR="00CC0778" w:rsidRPr="009924CD" w:rsidRDefault="00CC0778" w:rsidP="00CC0778">
      <w:pPr>
        <w:widowControl w:val="0"/>
        <w:spacing w:line="360" w:lineRule="auto"/>
        <w:jc w:val="both"/>
        <w:rPr>
          <w:rFonts w:ascii="Book Antiqua" w:eastAsia="宋体" w:hAnsi="Book Antiqua"/>
          <w:kern w:val="2"/>
          <w:lang w:eastAsia="zh-CN"/>
        </w:rPr>
      </w:pPr>
    </w:p>
    <w:p w:rsidR="00504582" w:rsidRPr="00504582" w:rsidRDefault="00504582" w:rsidP="00504582">
      <w:pPr>
        <w:widowControl w:val="0"/>
        <w:autoSpaceDE w:val="0"/>
        <w:autoSpaceDN w:val="0"/>
        <w:adjustRightInd w:val="0"/>
        <w:rPr>
          <w:rFonts w:ascii="Book Antiqua" w:hAnsi="Book Antiqua" w:cs="TimesNewRomanPS-ItalicMT"/>
          <w:i/>
          <w:iCs/>
          <w:lang w:eastAsia="zh-CN"/>
        </w:rPr>
      </w:pPr>
      <w:r w:rsidRPr="003C2C02">
        <w:rPr>
          <w:rFonts w:ascii="Book Antiqua" w:eastAsia="宋体" w:hAnsi="Book Antiqua"/>
          <w:b/>
          <w:kern w:val="2"/>
          <w:lang w:eastAsia="zh-CN"/>
        </w:rPr>
        <w:t>Citation</w:t>
      </w:r>
      <w:r w:rsidRPr="003C2C02">
        <w:rPr>
          <w:rFonts w:ascii="Book Antiqua" w:eastAsia="宋体" w:hAnsi="Book Antiqua"/>
          <w:kern w:val="2"/>
          <w:lang w:eastAsia="zh-CN"/>
        </w:rPr>
        <w:t xml:space="preserve">: </w:t>
      </w:r>
      <w:r w:rsidR="00CC0778" w:rsidRPr="00504582">
        <w:rPr>
          <w:rFonts w:ascii="Book Antiqua" w:hAnsi="Book Antiqua"/>
          <w:kern w:val="2"/>
          <w:lang w:eastAsia="ko-KR"/>
        </w:rPr>
        <w:t>Chung</w:t>
      </w:r>
      <w:r w:rsidR="00CC0778" w:rsidRPr="00504582">
        <w:rPr>
          <w:rFonts w:ascii="Book Antiqua" w:eastAsia="宋体" w:hAnsi="Book Antiqua"/>
          <w:kern w:val="2"/>
          <w:lang w:eastAsia="zh-CN"/>
        </w:rPr>
        <w:t xml:space="preserve"> MJ,</w:t>
      </w:r>
      <w:r w:rsidR="00CC0778" w:rsidRPr="00504582">
        <w:rPr>
          <w:rFonts w:ascii="Book Antiqua" w:hAnsi="Book Antiqua"/>
          <w:kern w:val="2"/>
          <w:lang w:eastAsia="ko-KR"/>
        </w:rPr>
        <w:t xml:space="preserve"> Kang</w:t>
      </w:r>
      <w:r w:rsidR="00CC0778" w:rsidRPr="00504582">
        <w:rPr>
          <w:rFonts w:ascii="Book Antiqua" w:eastAsia="宋体" w:hAnsi="Book Antiqua"/>
          <w:kern w:val="2"/>
          <w:lang w:eastAsia="zh-CN"/>
        </w:rPr>
        <w:t xml:space="preserve"> H</w:t>
      </w:r>
      <w:r w:rsidR="00CC0778" w:rsidRPr="00504582">
        <w:rPr>
          <w:rFonts w:ascii="Book Antiqua" w:hAnsi="Book Antiqua"/>
          <w:kern w:val="2"/>
          <w:lang w:eastAsia="ko-KR"/>
        </w:rPr>
        <w:t>, Kim</w:t>
      </w:r>
      <w:r w:rsidR="00CC0778" w:rsidRPr="00504582">
        <w:rPr>
          <w:rFonts w:ascii="Book Antiqua" w:eastAsia="宋体" w:hAnsi="Book Antiqua"/>
          <w:kern w:val="2"/>
          <w:lang w:eastAsia="zh-CN"/>
        </w:rPr>
        <w:t xml:space="preserve"> HG</w:t>
      </w:r>
      <w:r w:rsidR="00CC0778" w:rsidRPr="00504582">
        <w:rPr>
          <w:rFonts w:ascii="Book Antiqua" w:hAnsi="Book Antiqua"/>
          <w:kern w:val="2"/>
          <w:lang w:eastAsia="ko-KR"/>
        </w:rPr>
        <w:t>, Hyun</w:t>
      </w:r>
      <w:r w:rsidR="00CC0778" w:rsidRPr="00504582">
        <w:rPr>
          <w:rFonts w:ascii="Book Antiqua" w:eastAsia="宋体" w:hAnsi="Book Antiqua"/>
          <w:kern w:val="2"/>
          <w:lang w:eastAsia="zh-CN"/>
        </w:rPr>
        <w:t xml:space="preserve"> JJ</w:t>
      </w:r>
      <w:r w:rsidR="00CC0778" w:rsidRPr="00504582">
        <w:rPr>
          <w:rFonts w:ascii="Book Antiqua" w:hAnsi="Book Antiqua"/>
          <w:kern w:val="2"/>
          <w:lang w:eastAsia="ko-KR"/>
        </w:rPr>
        <w:t>, Lee</w:t>
      </w:r>
      <w:r w:rsidR="00CC0778" w:rsidRPr="00504582">
        <w:rPr>
          <w:rFonts w:ascii="Book Antiqua" w:eastAsia="宋体" w:hAnsi="Book Antiqua"/>
          <w:kern w:val="2"/>
          <w:lang w:eastAsia="zh-CN"/>
        </w:rPr>
        <w:t xml:space="preserve"> JK</w:t>
      </w:r>
      <w:r w:rsidR="00CC0778" w:rsidRPr="00504582">
        <w:rPr>
          <w:rFonts w:ascii="Book Antiqua" w:hAnsi="Book Antiqua"/>
          <w:kern w:val="2"/>
          <w:lang w:eastAsia="ko-KR"/>
        </w:rPr>
        <w:t>, Lee</w:t>
      </w:r>
      <w:r w:rsidR="00CC0778" w:rsidRPr="00504582">
        <w:rPr>
          <w:rFonts w:ascii="Book Antiqua" w:eastAsia="宋体" w:hAnsi="Book Antiqua"/>
          <w:kern w:val="2"/>
          <w:lang w:eastAsia="zh-CN"/>
        </w:rPr>
        <w:t xml:space="preserve"> KH</w:t>
      </w:r>
      <w:r w:rsidR="00CC0778" w:rsidRPr="00504582">
        <w:rPr>
          <w:rFonts w:ascii="Book Antiqua" w:hAnsi="Book Antiqua"/>
          <w:kern w:val="2"/>
          <w:lang w:eastAsia="ko-KR"/>
        </w:rPr>
        <w:t>, Noh</w:t>
      </w:r>
      <w:r w:rsidR="00CC0778" w:rsidRPr="00504582">
        <w:rPr>
          <w:rFonts w:ascii="Book Antiqua" w:eastAsia="宋体" w:hAnsi="Book Antiqua"/>
          <w:kern w:val="2"/>
          <w:lang w:eastAsia="zh-CN"/>
        </w:rPr>
        <w:t xml:space="preserve"> MH</w:t>
      </w:r>
      <w:r w:rsidR="00CC0778" w:rsidRPr="00504582">
        <w:rPr>
          <w:rFonts w:ascii="Book Antiqua" w:hAnsi="Book Antiqua"/>
          <w:kern w:val="2"/>
          <w:lang w:eastAsia="ko-KR"/>
        </w:rPr>
        <w:t>, Kang</w:t>
      </w:r>
      <w:r w:rsidR="00CC0778" w:rsidRPr="00504582">
        <w:rPr>
          <w:rFonts w:ascii="Book Antiqua" w:eastAsia="宋体" w:hAnsi="Book Antiqua"/>
          <w:kern w:val="2"/>
          <w:lang w:eastAsia="zh-CN"/>
        </w:rPr>
        <w:t xml:space="preserve"> DH</w:t>
      </w:r>
      <w:r w:rsidR="00CC0778" w:rsidRPr="00504582">
        <w:rPr>
          <w:rFonts w:ascii="Book Antiqua" w:hAnsi="Book Antiqua"/>
          <w:kern w:val="2"/>
          <w:lang w:eastAsia="ko-KR"/>
        </w:rPr>
        <w:t>, Lee</w:t>
      </w:r>
      <w:r w:rsidR="00CC0778" w:rsidRPr="00504582">
        <w:rPr>
          <w:rFonts w:ascii="Book Antiqua" w:eastAsia="宋体" w:hAnsi="Book Antiqua"/>
          <w:kern w:val="2"/>
          <w:lang w:eastAsia="zh-CN"/>
        </w:rPr>
        <w:t xml:space="preserve"> SH,</w:t>
      </w:r>
      <w:r w:rsidR="00CC0778" w:rsidRPr="00504582">
        <w:rPr>
          <w:rFonts w:ascii="Book Antiqua" w:hAnsi="Book Antiqua"/>
          <w:kern w:val="2"/>
          <w:lang w:eastAsia="ko-KR"/>
        </w:rPr>
        <w:t xml:space="preserve"> </w:t>
      </w:r>
      <w:r w:rsidR="00CC0778" w:rsidRPr="00504582">
        <w:rPr>
          <w:rFonts w:ascii="Book Antiqua" w:hAnsi="Book Antiqua"/>
          <w:color w:val="000000"/>
          <w:kern w:val="2"/>
          <w:lang w:eastAsia="ko-KR"/>
        </w:rPr>
        <w:t>Bang</w:t>
      </w:r>
      <w:r w:rsidR="00CC0778" w:rsidRPr="00504582">
        <w:rPr>
          <w:rFonts w:ascii="Book Antiqua" w:eastAsia="宋体" w:hAnsi="Book Antiqua"/>
          <w:color w:val="000000"/>
          <w:kern w:val="2"/>
          <w:lang w:eastAsia="zh-CN"/>
        </w:rPr>
        <w:t xml:space="preserve"> S</w:t>
      </w:r>
      <w:r w:rsidR="0081170C" w:rsidRPr="00504582">
        <w:rPr>
          <w:rFonts w:ascii="Book Antiqua" w:eastAsia="宋体" w:hAnsi="Book Antiqua"/>
          <w:color w:val="000000"/>
          <w:kern w:val="2"/>
          <w:lang w:eastAsia="zh-CN"/>
        </w:rPr>
        <w:t>,</w:t>
      </w:r>
      <w:r w:rsidR="00CC0778" w:rsidRPr="00504582">
        <w:rPr>
          <w:rFonts w:ascii="Book Antiqua" w:hAnsi="Book Antiqua"/>
          <w:kern w:val="2"/>
          <w:lang w:eastAsia="ko-KR"/>
        </w:rPr>
        <w:t xml:space="preserve"> Pancreatobiliary Cancer Study Group of Korean Society of Gastrointestinal Cancer</w:t>
      </w:r>
      <w:r w:rsidR="00CC0778" w:rsidRPr="00504582">
        <w:rPr>
          <w:rFonts w:ascii="Book Antiqua" w:eastAsia="宋体" w:hAnsi="Book Antiqua"/>
          <w:kern w:val="2"/>
          <w:lang w:eastAsia="zh-CN"/>
        </w:rPr>
        <w:t>.</w:t>
      </w:r>
      <w:r w:rsidR="00CC0778" w:rsidRPr="00504582">
        <w:rPr>
          <w:rFonts w:ascii="Book Antiqua" w:hAnsi="Book Antiqua"/>
          <w:kern w:val="2"/>
          <w:lang w:eastAsia="ko-KR"/>
        </w:rPr>
        <w:t xml:space="preserve"> Multicenter phase II trial of modified FOLFIRINOX in gemcitabine-refractory pancreatic cancer</w:t>
      </w:r>
      <w:r w:rsidR="00CC0778" w:rsidRPr="00504582">
        <w:rPr>
          <w:rFonts w:ascii="Book Antiqua" w:eastAsia="宋体" w:hAnsi="Book Antiqua"/>
          <w:kern w:val="2"/>
          <w:lang w:eastAsia="zh-CN"/>
        </w:rPr>
        <w:t xml:space="preserve">. </w:t>
      </w:r>
    </w:p>
    <w:p w:rsidR="00504582" w:rsidRPr="00504582" w:rsidRDefault="00504582" w:rsidP="00504582">
      <w:pPr>
        <w:widowControl w:val="0"/>
        <w:autoSpaceDE w:val="0"/>
        <w:autoSpaceDN w:val="0"/>
        <w:adjustRightInd w:val="0"/>
        <w:rPr>
          <w:rFonts w:ascii="Book Antiqua" w:hAnsi="Book Antiqua" w:cs="TimesNewRomanPSMT"/>
          <w:lang w:eastAsia="zh-CN"/>
        </w:rPr>
      </w:pPr>
      <w:r w:rsidRPr="00504582">
        <w:rPr>
          <w:rFonts w:ascii="Book Antiqua" w:hAnsi="Book Antiqua" w:cs="TimesNewRomanPS-ItalicMT"/>
          <w:i/>
          <w:iCs/>
          <w:lang w:eastAsia="zh-CN"/>
        </w:rPr>
        <w:t xml:space="preserve">World J Gastrointest Oncol </w:t>
      </w:r>
      <w:r w:rsidRPr="00504582">
        <w:rPr>
          <w:rFonts w:ascii="Book Antiqua" w:hAnsi="Book Antiqua" w:cs="TimesNewRomanPSMT"/>
          <w:lang w:eastAsia="zh-CN"/>
        </w:rPr>
        <w:t>2018; 10(12):</w:t>
      </w:r>
    </w:p>
    <w:p w:rsidR="00504582" w:rsidRPr="00504582" w:rsidRDefault="00504582" w:rsidP="00504582">
      <w:pPr>
        <w:widowControl w:val="0"/>
        <w:autoSpaceDE w:val="0"/>
        <w:autoSpaceDN w:val="0"/>
        <w:adjustRightInd w:val="0"/>
        <w:rPr>
          <w:rFonts w:ascii="Book Antiqua" w:hAnsi="Book Antiqua" w:cs="TimesNewRomanPSMT"/>
          <w:lang w:eastAsia="zh-CN"/>
        </w:rPr>
      </w:pPr>
      <w:r w:rsidRPr="00504582">
        <w:rPr>
          <w:rFonts w:ascii="Book Antiqua" w:hAnsi="Book Antiqua" w:cs="TimesNewRomanPSMT"/>
          <w:lang w:eastAsia="zh-CN"/>
        </w:rPr>
        <w:t>505-515</w:t>
      </w:r>
    </w:p>
    <w:p w:rsidR="00504582" w:rsidRPr="00504582" w:rsidRDefault="00504582" w:rsidP="00504582">
      <w:pPr>
        <w:widowControl w:val="0"/>
        <w:autoSpaceDE w:val="0"/>
        <w:autoSpaceDN w:val="0"/>
        <w:adjustRightInd w:val="0"/>
        <w:rPr>
          <w:rFonts w:ascii="Book Antiqua" w:hAnsi="Book Antiqua" w:cs="TimesNewRomanPSMT"/>
          <w:lang w:eastAsia="zh-CN"/>
        </w:rPr>
      </w:pPr>
      <w:r w:rsidRPr="00504582">
        <w:rPr>
          <w:rFonts w:ascii="Book Antiqua" w:hAnsi="Book Antiqua" w:cs="TimesNewRomanPSMT"/>
          <w:b/>
          <w:lang w:eastAsia="zh-CN"/>
        </w:rPr>
        <w:t>URL</w:t>
      </w:r>
      <w:r w:rsidRPr="00504582">
        <w:rPr>
          <w:rFonts w:ascii="Book Antiqua" w:hAnsi="Book Antiqua" w:cs="TimesNewRomanPSMT"/>
          <w:lang w:eastAsia="zh-CN"/>
        </w:rPr>
        <w:t>: https://www.wjgnet.com/1948-5204/full/v10/i12/505.htm</w:t>
      </w:r>
    </w:p>
    <w:p w:rsidR="00CC0778" w:rsidRPr="00504582" w:rsidRDefault="00504582" w:rsidP="00504582">
      <w:pPr>
        <w:widowControl w:val="0"/>
        <w:autoSpaceDE w:val="0"/>
        <w:autoSpaceDN w:val="0"/>
        <w:spacing w:line="360" w:lineRule="auto"/>
        <w:jc w:val="both"/>
        <w:rPr>
          <w:rFonts w:ascii="Book Antiqua" w:eastAsia="宋体" w:hAnsi="Book Antiqua"/>
          <w:kern w:val="2"/>
          <w:lang w:eastAsia="zh-CN"/>
        </w:rPr>
      </w:pPr>
      <w:r w:rsidRPr="00504582">
        <w:rPr>
          <w:rFonts w:ascii="Book Antiqua" w:hAnsi="Book Antiqua" w:cs="TimesNewRomanPSMT"/>
          <w:b/>
          <w:lang w:eastAsia="zh-CN"/>
        </w:rPr>
        <w:t>DOI</w:t>
      </w:r>
      <w:r w:rsidRPr="00504582">
        <w:rPr>
          <w:rFonts w:ascii="Book Antiqua" w:hAnsi="Book Antiqua" w:cs="TimesNewRomanPSMT"/>
          <w:lang w:eastAsia="zh-CN"/>
        </w:rPr>
        <w:t>: https://dx.doi.org/10.4251/wjgo.v10.i12.505</w:t>
      </w:r>
    </w:p>
    <w:p w:rsidR="00CC0778" w:rsidRPr="009924CD" w:rsidRDefault="00CC0778" w:rsidP="00CC0778">
      <w:pPr>
        <w:widowControl w:val="0"/>
        <w:autoSpaceDE w:val="0"/>
        <w:autoSpaceDN w:val="0"/>
        <w:spacing w:line="360" w:lineRule="auto"/>
        <w:jc w:val="both"/>
        <w:rPr>
          <w:rFonts w:ascii="Book Antiqua" w:eastAsia="宋体" w:hAnsi="Book Antiqua"/>
          <w:kern w:val="2"/>
          <w:lang w:eastAsia="zh-CN"/>
        </w:rPr>
      </w:pPr>
    </w:p>
    <w:p w:rsidR="00CC6AE8" w:rsidRPr="00814E0B" w:rsidRDefault="00CC6AE8" w:rsidP="00CC0778">
      <w:pPr>
        <w:widowControl w:val="0"/>
        <w:tabs>
          <w:tab w:val="center" w:pos="4513"/>
          <w:tab w:val="right" w:pos="8478"/>
          <w:tab w:val="right" w:pos="9026"/>
        </w:tabs>
        <w:spacing w:line="360" w:lineRule="auto"/>
        <w:jc w:val="both"/>
        <w:rPr>
          <w:rFonts w:ascii="Book Antiqua" w:hAnsi="Book Antiqua"/>
          <w:kern w:val="2"/>
        </w:rPr>
      </w:pPr>
    </w:p>
    <w:p w:rsidR="00CC6AE8" w:rsidRPr="00814E0B" w:rsidRDefault="00CC6AE8" w:rsidP="00CC0778">
      <w:pPr>
        <w:spacing w:line="360" w:lineRule="auto"/>
        <w:jc w:val="both"/>
        <w:rPr>
          <w:rFonts w:ascii="Book Antiqua" w:hAnsi="Book Antiqua"/>
          <w:b/>
          <w:kern w:val="2"/>
        </w:rPr>
      </w:pPr>
      <w:r w:rsidRPr="00814E0B">
        <w:rPr>
          <w:rFonts w:ascii="Book Antiqua" w:hAnsi="Book Antiqua"/>
          <w:b/>
          <w:kern w:val="2"/>
        </w:rPr>
        <w:br w:type="page"/>
      </w:r>
      <w:r w:rsidRPr="00814E0B">
        <w:rPr>
          <w:rFonts w:ascii="Book Antiqua" w:hAnsi="Book Antiqua"/>
          <w:b/>
          <w:kern w:val="2"/>
        </w:rPr>
        <w:lastRenderedPageBreak/>
        <w:t>INTRODUCTION</w:t>
      </w:r>
    </w:p>
    <w:p w:rsidR="00CC6AE8" w:rsidRPr="00814E0B" w:rsidRDefault="00CC6AE8" w:rsidP="00CC0778">
      <w:pPr>
        <w:widowControl w:val="0"/>
        <w:spacing w:line="360" w:lineRule="auto"/>
        <w:jc w:val="both"/>
        <w:rPr>
          <w:rFonts w:ascii="Book Antiqua" w:hAnsi="Book Antiqua"/>
          <w:kern w:val="2"/>
        </w:rPr>
      </w:pPr>
      <w:r w:rsidRPr="00814E0B">
        <w:rPr>
          <w:rFonts w:ascii="Book Antiqua" w:hAnsi="Book Antiqua"/>
          <w:kern w:val="2"/>
        </w:rPr>
        <w:t>Pancreatic cancer (PC) is among the major causes of cancer-related deaths in the United States</w:t>
      </w:r>
      <w:r w:rsidRPr="00814E0B">
        <w:rPr>
          <w:rFonts w:ascii="Book Antiqua" w:hAnsi="Book Antiqua"/>
          <w:kern w:val="2"/>
          <w:vertAlign w:val="superscript"/>
        </w:rPr>
        <w:t>[1]</w:t>
      </w:r>
      <w:r w:rsidRPr="00814E0B">
        <w:rPr>
          <w:rFonts w:ascii="Book Antiqua" w:hAnsi="Book Antiqua"/>
          <w:kern w:val="2"/>
        </w:rPr>
        <w:t>. In Korea, PC is the eighth highest-diagnosed cancer and the fifth most common cause of cancer-related death</w:t>
      </w:r>
      <w:hyperlink w:anchor="_ENREF_2" w:tooltip="Center, 2017 #1" w:history="1"/>
      <w:hyperlink w:anchor="_ENREF_2" w:tooltip="Center, 2017 #1" w:history="1"/>
      <w:r w:rsidRPr="00814E0B">
        <w:rPr>
          <w:rFonts w:ascii="Book Antiqua" w:hAnsi="Book Antiqua"/>
          <w:kern w:val="2"/>
          <w:vertAlign w:val="superscript"/>
        </w:rPr>
        <w:t>[2]</w:t>
      </w:r>
      <w:r w:rsidRPr="00814E0B">
        <w:rPr>
          <w:rFonts w:ascii="Book Antiqua" w:hAnsi="Book Antiqua"/>
          <w:kern w:val="2"/>
        </w:rPr>
        <w:t>. Metastatic pancreatic cancer (MPC) accounts for 60% of all cases; the median survival of patients with MPC is 3–6 mo.</w:t>
      </w:r>
      <w:hyperlink w:anchor="_ENREF_3" w:tooltip="Geer, 1993 #2" w:history="1"/>
      <w:r w:rsidRPr="00814E0B">
        <w:rPr>
          <w:rFonts w:ascii="Book Antiqua" w:hAnsi="Book Antiqua"/>
          <w:kern w:val="2"/>
        </w:rPr>
        <w:t xml:space="preserve"> Systemic chemotherapy is pivotal for treating such patients; however, effective regimens remain limited. Recently, two first-line combination regimens</w:t>
      </w:r>
      <w:r w:rsidR="00814E0B" w:rsidRPr="009924CD">
        <w:rPr>
          <w:rFonts w:ascii="Book Antiqua" w:eastAsia="宋体" w:hAnsi="Book Antiqua" w:hint="eastAsia"/>
          <w:kern w:val="2"/>
          <w:lang w:eastAsia="zh-CN"/>
        </w:rPr>
        <w:t>-</w:t>
      </w:r>
      <w:r w:rsidRPr="00814E0B">
        <w:rPr>
          <w:rFonts w:ascii="Book Antiqua" w:hAnsi="Book Antiqua"/>
          <w:kern w:val="2"/>
        </w:rPr>
        <w:t xml:space="preserve">FOLFIRINOX </w:t>
      </w:r>
      <w:r w:rsidR="00814E0B" w:rsidRPr="009924CD">
        <w:rPr>
          <w:rFonts w:ascii="Book Antiqua" w:eastAsia="宋体" w:hAnsi="Book Antiqua" w:hint="eastAsia"/>
          <w:kern w:val="2"/>
          <w:lang w:eastAsia="zh-CN"/>
        </w:rPr>
        <w:t>[</w:t>
      </w:r>
      <w:r w:rsidRPr="00814E0B">
        <w:rPr>
          <w:rFonts w:ascii="Book Antiqua" w:hAnsi="Book Antiqua"/>
          <w:kern w:val="2"/>
        </w:rPr>
        <w:t xml:space="preserve">a combination of oxaliplatin, folinic acid </w:t>
      </w:r>
      <w:r w:rsidR="00814E0B" w:rsidRPr="009924CD">
        <w:rPr>
          <w:rFonts w:ascii="Book Antiqua" w:eastAsia="宋体" w:hAnsi="Book Antiqua" w:hint="eastAsia"/>
          <w:kern w:val="2"/>
          <w:lang w:eastAsia="zh-CN"/>
        </w:rPr>
        <w:t>(</w:t>
      </w:r>
      <w:r w:rsidRPr="00814E0B">
        <w:rPr>
          <w:rFonts w:ascii="Book Antiqua" w:hAnsi="Book Antiqua"/>
          <w:kern w:val="2"/>
        </w:rPr>
        <w:t>FA</w:t>
      </w:r>
      <w:r w:rsidR="00814E0B" w:rsidRPr="009924CD">
        <w:rPr>
          <w:rFonts w:ascii="Book Antiqua" w:eastAsia="宋体" w:hAnsi="Book Antiqua" w:hint="eastAsia"/>
          <w:kern w:val="2"/>
          <w:lang w:eastAsia="zh-CN"/>
        </w:rPr>
        <w:t>)</w:t>
      </w:r>
      <w:r w:rsidRPr="00814E0B">
        <w:rPr>
          <w:rFonts w:ascii="Book Antiqua" w:hAnsi="Book Antiqua"/>
          <w:kern w:val="2"/>
        </w:rPr>
        <w:t xml:space="preserve">, irinotecan, and 5-fluorouracil </w:t>
      </w:r>
      <w:r w:rsidR="00814E0B" w:rsidRPr="009924CD">
        <w:rPr>
          <w:rFonts w:ascii="Book Antiqua" w:eastAsia="宋体" w:hAnsi="Book Antiqua" w:hint="eastAsia"/>
          <w:kern w:val="2"/>
          <w:lang w:eastAsia="zh-CN"/>
        </w:rPr>
        <w:t>(</w:t>
      </w:r>
      <w:r w:rsidR="00814E0B" w:rsidRPr="00814E0B">
        <w:rPr>
          <w:rFonts w:ascii="Book Antiqua" w:hAnsi="Book Antiqua"/>
          <w:kern w:val="2"/>
        </w:rPr>
        <w:t>5-FU</w:t>
      </w:r>
      <w:r w:rsidRPr="00814E0B">
        <w:rPr>
          <w:rFonts w:ascii="Book Antiqua" w:hAnsi="Book Antiqua"/>
          <w:kern w:val="2"/>
        </w:rPr>
        <w:t>)</w:t>
      </w:r>
      <w:r w:rsidR="00814E0B" w:rsidRPr="009924CD">
        <w:rPr>
          <w:rFonts w:ascii="Book Antiqua" w:eastAsia="宋体" w:hAnsi="Book Antiqua" w:hint="eastAsia"/>
          <w:kern w:val="2"/>
          <w:lang w:eastAsia="zh-CN"/>
        </w:rPr>
        <w:t>]</w:t>
      </w:r>
      <w:r w:rsidRPr="00814E0B">
        <w:rPr>
          <w:rFonts w:ascii="Book Antiqua" w:hAnsi="Book Antiqua"/>
          <w:kern w:val="2"/>
        </w:rPr>
        <w:t xml:space="preserve"> and nanoparticle albumin-bound (nab) paclitaxel in combination with GEM</w:t>
      </w:r>
      <w:r w:rsidR="00814E0B" w:rsidRPr="009924CD">
        <w:rPr>
          <w:rFonts w:ascii="Book Antiqua" w:eastAsia="宋体" w:hAnsi="Book Antiqua" w:hint="eastAsia"/>
          <w:kern w:val="2"/>
          <w:lang w:eastAsia="zh-CN"/>
        </w:rPr>
        <w:t>-</w:t>
      </w:r>
      <w:r w:rsidRPr="00814E0B">
        <w:rPr>
          <w:rFonts w:ascii="Book Antiqua" w:hAnsi="Book Antiqua"/>
          <w:kern w:val="2"/>
        </w:rPr>
        <w:t xml:space="preserve">prolonged survival compared to gemcitabine </w:t>
      </w:r>
      <w:r w:rsidR="00CC0778" w:rsidRPr="009924CD">
        <w:rPr>
          <w:rFonts w:ascii="Book Antiqua" w:eastAsia="宋体" w:hAnsi="Book Antiqua"/>
          <w:kern w:val="2"/>
          <w:lang w:eastAsia="zh-CN"/>
        </w:rPr>
        <w:t>(</w:t>
      </w:r>
      <w:r w:rsidR="00CC0778" w:rsidRPr="00814E0B">
        <w:rPr>
          <w:rFonts w:ascii="Book Antiqua" w:hAnsi="Book Antiqua"/>
          <w:kern w:val="2"/>
          <w:lang w:eastAsia="ko-KR"/>
        </w:rPr>
        <w:t>GEM</w:t>
      </w:r>
      <w:r w:rsidR="00CC0778" w:rsidRPr="009924CD">
        <w:rPr>
          <w:rFonts w:ascii="Book Antiqua" w:eastAsia="宋体" w:hAnsi="Book Antiqua"/>
          <w:kern w:val="2"/>
          <w:lang w:eastAsia="zh-CN"/>
        </w:rPr>
        <w:t xml:space="preserve">) </w:t>
      </w:r>
      <w:r w:rsidRPr="00814E0B">
        <w:rPr>
          <w:rFonts w:ascii="Book Antiqua" w:hAnsi="Book Antiqua"/>
          <w:kern w:val="2"/>
        </w:rPr>
        <w:t>monotherapy and became standard treatments</w:t>
      </w:r>
      <w:r w:rsidRPr="00814E0B">
        <w:rPr>
          <w:rFonts w:ascii="Book Antiqua" w:hAnsi="Book Antiqua"/>
          <w:kern w:val="2"/>
          <w:vertAlign w:val="superscript"/>
        </w:rPr>
        <w:t>[3,4]</w:t>
      </w:r>
      <w:r w:rsidRPr="00814E0B">
        <w:rPr>
          <w:rFonts w:ascii="Book Antiqua" w:hAnsi="Book Antiqua"/>
          <w:kern w:val="2"/>
        </w:rPr>
        <w:t xml:space="preserve">. However, the median progression-free survival (PFS) of these new treatment regimens was only 6.4 and 5.5 mo, respectively. </w:t>
      </w:r>
    </w:p>
    <w:p w:rsidR="00CC6AE8" w:rsidRPr="00814E0B" w:rsidRDefault="00CC6AE8" w:rsidP="00814E0B">
      <w:pPr>
        <w:widowControl w:val="0"/>
        <w:spacing w:line="360" w:lineRule="auto"/>
        <w:ind w:firstLineChars="100" w:firstLine="240"/>
        <w:jc w:val="both"/>
        <w:rPr>
          <w:rFonts w:ascii="Book Antiqua" w:hAnsi="Book Antiqua"/>
          <w:kern w:val="2"/>
        </w:rPr>
      </w:pPr>
      <w:r w:rsidRPr="00814E0B">
        <w:rPr>
          <w:rFonts w:ascii="Book Antiqua" w:hAnsi="Book Antiqua"/>
          <w:kern w:val="2"/>
        </w:rPr>
        <w:t>Proper second-line treatment can improve survival of patients with locally advanced pancreatic cancer (LAPC) or MPC who fail first-line treatment. Although some previous phase III trials showed survival improvement with their study regimens, the standard treatment remains unclear</w:t>
      </w:r>
      <w:r w:rsidRPr="00814E0B">
        <w:rPr>
          <w:rFonts w:ascii="Book Antiqua" w:hAnsi="Book Antiqua"/>
          <w:kern w:val="2"/>
          <w:vertAlign w:val="superscript"/>
        </w:rPr>
        <w:t>[5-7]</w:t>
      </w:r>
      <w:r w:rsidRPr="00814E0B">
        <w:rPr>
          <w:rFonts w:ascii="Book Antiqua" w:hAnsi="Book Antiqua"/>
          <w:kern w:val="2"/>
        </w:rPr>
        <w:t>.</w:t>
      </w:r>
    </w:p>
    <w:p w:rsidR="00CC6AE8" w:rsidRPr="00814E0B" w:rsidRDefault="003C2C02" w:rsidP="00814E0B">
      <w:pPr>
        <w:widowControl w:val="0"/>
        <w:spacing w:line="360" w:lineRule="auto"/>
        <w:ind w:firstLineChars="100" w:firstLine="240"/>
        <w:jc w:val="both"/>
        <w:rPr>
          <w:rFonts w:ascii="Book Antiqua" w:hAnsi="Book Antiqua"/>
          <w:kern w:val="2"/>
        </w:rPr>
      </w:pPr>
      <w:hyperlink w:anchor="_ENREF_11" w:tooltip="Conroy, 2011 #22" w:history="1"/>
      <w:r w:rsidR="00CC6AE8" w:rsidRPr="00814E0B">
        <w:rPr>
          <w:rFonts w:ascii="Book Antiqua" w:hAnsi="Book Antiqua"/>
          <w:kern w:val="2"/>
        </w:rPr>
        <w:t>Patients who received first-line FOLFIRINOX or nab-paclitaxel plus GEM may benefit from a novel second-line treatment, although toxicity should also be considered. FOLFIRINOX, a standard first-line treatment, has been proposed as a second-line treatment for patients with good performance status who failed GEM-based chemotherapy. However, as the condition of many patients deteriorates after first-line chemotherapy, second-line therapy requires administration at attenuated doses and/or schedules, even in patients who</w:t>
      </w:r>
      <w:r w:rsidR="00CC6AE8" w:rsidRPr="00814E0B">
        <w:rPr>
          <w:rFonts w:ascii="Book Antiqua" w:hAnsi="Book Antiqua"/>
        </w:rPr>
        <w:t xml:space="preserve"> </w:t>
      </w:r>
      <w:r w:rsidR="00CC6AE8" w:rsidRPr="00814E0B">
        <w:rPr>
          <w:rFonts w:ascii="Book Antiqua" w:hAnsi="Book Antiqua"/>
          <w:kern w:val="2"/>
        </w:rPr>
        <w:t xml:space="preserve">maintain a preserved comorbidity profile. </w:t>
      </w:r>
    </w:p>
    <w:p w:rsidR="00CC6AE8" w:rsidRPr="00814E0B" w:rsidRDefault="00CC6AE8" w:rsidP="00814E0B">
      <w:pPr>
        <w:spacing w:line="360" w:lineRule="auto"/>
        <w:ind w:firstLineChars="100" w:firstLine="240"/>
        <w:jc w:val="both"/>
        <w:rPr>
          <w:rFonts w:ascii="Book Antiqua" w:hAnsi="Book Antiqua"/>
        </w:rPr>
      </w:pPr>
      <w:r w:rsidRPr="00814E0B">
        <w:rPr>
          <w:rFonts w:ascii="Book Antiqua" w:hAnsi="Book Antiqua"/>
          <w:kern w:val="2"/>
        </w:rPr>
        <w:t>Standard FOLFIRINOX has limited broad use as a second-line therapy because of toxicity; it includes irinotecan (180 mg/m</w:t>
      </w:r>
      <w:r w:rsidRPr="00814E0B">
        <w:rPr>
          <w:rFonts w:ascii="Book Antiqua" w:hAnsi="Book Antiqua"/>
          <w:kern w:val="2"/>
          <w:vertAlign w:val="superscript"/>
        </w:rPr>
        <w:t>2</w:t>
      </w:r>
      <w:r w:rsidRPr="00814E0B">
        <w:rPr>
          <w:rFonts w:ascii="Book Antiqua" w:hAnsi="Book Antiqua"/>
          <w:kern w:val="2"/>
        </w:rPr>
        <w:t>), oxaliplatin (85 mg/m</w:t>
      </w:r>
      <w:r w:rsidRPr="00814E0B">
        <w:rPr>
          <w:rFonts w:ascii="Book Antiqua" w:hAnsi="Book Antiqua"/>
          <w:kern w:val="2"/>
          <w:vertAlign w:val="superscript"/>
        </w:rPr>
        <w:t>2</w:t>
      </w:r>
      <w:r w:rsidRPr="00814E0B">
        <w:rPr>
          <w:rFonts w:ascii="Book Antiqua" w:hAnsi="Book Antiqua"/>
          <w:kern w:val="2"/>
        </w:rPr>
        <w:t>), 5-FU (400 mg/m</w:t>
      </w:r>
      <w:r w:rsidRPr="00814E0B">
        <w:rPr>
          <w:rFonts w:ascii="Book Antiqua" w:hAnsi="Book Antiqua"/>
          <w:kern w:val="2"/>
          <w:vertAlign w:val="superscript"/>
        </w:rPr>
        <w:t>2</w:t>
      </w:r>
      <w:r w:rsidRPr="00814E0B">
        <w:rPr>
          <w:rFonts w:ascii="Book Antiqua" w:hAnsi="Book Antiqua"/>
          <w:kern w:val="2"/>
        </w:rPr>
        <w:t xml:space="preserve"> administered as a bolus followed by 2400 mg/m</w:t>
      </w:r>
      <w:r w:rsidRPr="00814E0B">
        <w:rPr>
          <w:rFonts w:ascii="Book Antiqua" w:hAnsi="Book Antiqua"/>
          <w:kern w:val="2"/>
          <w:vertAlign w:val="superscript"/>
        </w:rPr>
        <w:t>2</w:t>
      </w:r>
      <w:r w:rsidRPr="00814E0B">
        <w:rPr>
          <w:rFonts w:ascii="Book Antiqua" w:hAnsi="Book Antiqua"/>
          <w:kern w:val="2"/>
        </w:rPr>
        <w:t xml:space="preserve"> administered as a 46-h continuous infusion), and leucovorin (400 mg/m</w:t>
      </w:r>
      <w:r w:rsidRPr="00814E0B">
        <w:rPr>
          <w:rFonts w:ascii="Book Antiqua" w:hAnsi="Book Antiqua"/>
          <w:kern w:val="2"/>
          <w:vertAlign w:val="superscript"/>
        </w:rPr>
        <w:t>2</w:t>
      </w:r>
      <w:r w:rsidR="00814E0B" w:rsidRPr="00814E0B">
        <w:rPr>
          <w:rFonts w:ascii="Book Antiqua" w:hAnsi="Book Antiqua"/>
          <w:kern w:val="2"/>
        </w:rPr>
        <w:t>) every 2 wk</w:t>
      </w:r>
      <w:r w:rsidRPr="00814E0B">
        <w:rPr>
          <w:rFonts w:ascii="Book Antiqua" w:hAnsi="Book Antiqua"/>
          <w:kern w:val="2"/>
          <w:vertAlign w:val="superscript"/>
        </w:rPr>
        <w:t>[3]</w:t>
      </w:r>
      <w:r w:rsidRPr="00814E0B">
        <w:rPr>
          <w:rFonts w:ascii="Book Antiqua" w:hAnsi="Book Antiqua"/>
          <w:kern w:val="2"/>
        </w:rPr>
        <w:t>. Several FOLFIRINOX trials have investigated reducing dosages while maintaining efficacy</w:t>
      </w:r>
      <w:r w:rsidRPr="00814E0B">
        <w:rPr>
          <w:rFonts w:ascii="Book Antiqua" w:hAnsi="Book Antiqua"/>
          <w:kern w:val="2"/>
          <w:vertAlign w:val="superscript"/>
        </w:rPr>
        <w:t>[8-10]</w:t>
      </w:r>
      <w:r w:rsidRPr="00814E0B">
        <w:rPr>
          <w:rFonts w:ascii="Book Antiqua" w:hAnsi="Book Antiqua"/>
          <w:kern w:val="2"/>
        </w:rPr>
        <w:t xml:space="preserve">. However, studies focused on the efficacy and safety of a modified dose of </w:t>
      </w:r>
      <w:r w:rsidRPr="00814E0B">
        <w:rPr>
          <w:rFonts w:ascii="Book Antiqua" w:hAnsi="Book Antiqua"/>
          <w:kern w:val="2"/>
        </w:rPr>
        <w:lastRenderedPageBreak/>
        <w:t xml:space="preserve">FOLFIRINOX for patients with GEM-refractory PC are still rare. Therefore, we conducted </w:t>
      </w:r>
      <w:r w:rsidRPr="00814E0B">
        <w:rPr>
          <w:rFonts w:ascii="Book Antiqua" w:hAnsi="Book Antiqua"/>
          <w:kern w:val="2"/>
          <w:lang w:eastAsia="ko-KR"/>
        </w:rPr>
        <w:t xml:space="preserve">a prospective, multicenter, one-arm, open-label, phase II trial </w:t>
      </w:r>
      <w:r w:rsidRPr="00814E0B">
        <w:rPr>
          <w:rFonts w:ascii="Book Antiqua" w:hAnsi="Book Antiqua"/>
          <w:kern w:val="2"/>
        </w:rPr>
        <w:t xml:space="preserve">using a modified FOLFIRINOX with reduced oxaliplatin and irinotecan (RIO) to minimize adverse events (AEs). </w:t>
      </w:r>
      <w:hyperlink w:anchor="_ENREF_17" w:tooltip="Chung, 2014 #9" w:history="1"/>
      <w:hyperlink w:anchor="_ENREF_11" w:tooltip="Conroy, 2011 #22" w:history="1"/>
      <w:hyperlink w:anchor="_ENREF_15" w:tooltip="Ychou, 2003 #13" w:history="1"/>
      <w:r w:rsidRPr="00814E0B">
        <w:rPr>
          <w:rFonts w:ascii="Book Antiqua" w:hAnsi="Book Antiqua"/>
        </w:rPr>
        <w:t xml:space="preserve">Our aim was to evaluate the efficacy and safety of </w:t>
      </w:r>
      <w:r w:rsidRPr="00814E0B">
        <w:rPr>
          <w:rFonts w:ascii="Book Antiqua" w:hAnsi="Book Antiqua"/>
          <w:kern w:val="2"/>
        </w:rPr>
        <w:t xml:space="preserve">FOLFIRINOX with (RIO) </w:t>
      </w:r>
      <w:r w:rsidRPr="00814E0B">
        <w:rPr>
          <w:rFonts w:ascii="Book Antiqua" w:hAnsi="Book Antiqua"/>
        </w:rPr>
        <w:t xml:space="preserve">in patients with unresectable PC who had earlier been treated with a GEM-based regimen until disease progression. </w:t>
      </w:r>
    </w:p>
    <w:p w:rsidR="00CC6AE8" w:rsidRPr="00814E0B" w:rsidRDefault="00CC6AE8" w:rsidP="00CC0778">
      <w:pPr>
        <w:spacing w:line="360" w:lineRule="auto"/>
        <w:jc w:val="both"/>
        <w:rPr>
          <w:rFonts w:ascii="Book Antiqua" w:hAnsi="Book Antiqua"/>
          <w:b/>
          <w:kern w:val="2"/>
        </w:rPr>
      </w:pPr>
    </w:p>
    <w:p w:rsidR="00CC6AE8" w:rsidRPr="00814E0B" w:rsidRDefault="00CC6AE8" w:rsidP="00CC0778">
      <w:pPr>
        <w:spacing w:line="360" w:lineRule="auto"/>
        <w:jc w:val="both"/>
        <w:rPr>
          <w:rFonts w:ascii="Book Antiqua" w:hAnsi="Book Antiqua"/>
          <w:b/>
          <w:kern w:val="2"/>
        </w:rPr>
      </w:pPr>
      <w:r w:rsidRPr="00814E0B">
        <w:rPr>
          <w:rFonts w:ascii="Book Antiqua" w:hAnsi="Book Antiqua"/>
          <w:b/>
          <w:kern w:val="2"/>
        </w:rPr>
        <w:t>MATERIALS AND METHODS</w:t>
      </w:r>
    </w:p>
    <w:p w:rsidR="00CC6AE8" w:rsidRPr="00814E0B" w:rsidRDefault="00CC6AE8" w:rsidP="00CC0778">
      <w:pPr>
        <w:widowControl w:val="0"/>
        <w:spacing w:line="360" w:lineRule="auto"/>
        <w:jc w:val="both"/>
        <w:rPr>
          <w:rFonts w:ascii="Book Antiqua" w:hAnsi="Book Antiqua"/>
          <w:b/>
          <w:i/>
          <w:kern w:val="2"/>
        </w:rPr>
      </w:pPr>
      <w:r w:rsidRPr="00814E0B">
        <w:rPr>
          <w:rFonts w:ascii="Book Antiqua" w:hAnsi="Book Antiqua"/>
          <w:b/>
          <w:i/>
          <w:kern w:val="2"/>
        </w:rPr>
        <w:t>Study population</w:t>
      </w:r>
    </w:p>
    <w:p w:rsidR="00CC6AE8" w:rsidRPr="00814E0B" w:rsidRDefault="006944C8" w:rsidP="00CC0778">
      <w:pPr>
        <w:widowControl w:val="0"/>
        <w:spacing w:line="360" w:lineRule="auto"/>
        <w:jc w:val="both"/>
        <w:rPr>
          <w:rFonts w:ascii="Book Antiqua" w:hAnsi="Book Antiqua"/>
          <w:kern w:val="2"/>
        </w:rPr>
      </w:pPr>
      <w:r w:rsidRPr="00814E0B">
        <w:rPr>
          <w:rFonts w:ascii="Book Antiqua" w:hAnsi="Book Antiqua"/>
          <w:kern w:val="2"/>
          <w:lang w:eastAsia="ko-KR"/>
        </w:rPr>
        <w:t xml:space="preserve">This study was a prospective, multicenter, one-arm, open-label, phase II trial and conducted in </w:t>
      </w:r>
      <w:r w:rsidRPr="00814E0B">
        <w:rPr>
          <w:rFonts w:ascii="Book Antiqua" w:hAnsi="Book Antiqua"/>
          <w:kern w:val="2"/>
        </w:rPr>
        <w:t>eight Korean university hospitals</w:t>
      </w:r>
      <w:r w:rsidRPr="00814E0B">
        <w:rPr>
          <w:rFonts w:ascii="Book Antiqua" w:hAnsi="Book Antiqua"/>
          <w:kern w:val="2"/>
          <w:lang w:eastAsia="ko-KR"/>
        </w:rPr>
        <w:t xml:space="preserve">. </w:t>
      </w:r>
      <w:r w:rsidR="00CC6AE8" w:rsidRPr="00814E0B">
        <w:rPr>
          <w:rFonts w:ascii="Book Antiqua" w:hAnsi="Book Antiqua"/>
          <w:kern w:val="2"/>
        </w:rPr>
        <w:t>The inclusion criteria for this study were patients between 19 and 75 years old; Eastern Cooperative Oncology Group</w:t>
      </w:r>
      <w:hyperlink w:anchor="_ENREF_13" w:tooltip="Oken, 1982 #14" w:history="1"/>
      <w:hyperlink w:anchor="_ENREF_18" w:tooltip="Oken, 1982 #14" w:history="1"/>
      <w:r w:rsidR="00CC6AE8" w:rsidRPr="00814E0B">
        <w:rPr>
          <w:rFonts w:ascii="Book Antiqua" w:hAnsi="Book Antiqua"/>
          <w:kern w:val="2"/>
        </w:rPr>
        <w:t xml:space="preserve"> performance status ≤</w:t>
      </w:r>
      <w:r w:rsidR="00814E0B" w:rsidRPr="009924CD">
        <w:rPr>
          <w:rFonts w:ascii="Book Antiqua" w:eastAsia="宋体" w:hAnsi="Book Antiqua" w:hint="eastAsia"/>
          <w:kern w:val="2"/>
          <w:lang w:eastAsia="zh-CN"/>
        </w:rPr>
        <w:t xml:space="preserve"> </w:t>
      </w:r>
      <w:r w:rsidR="00CC6AE8" w:rsidRPr="00814E0B">
        <w:rPr>
          <w:rFonts w:ascii="Book Antiqua" w:hAnsi="Book Antiqua"/>
          <w:kern w:val="2"/>
        </w:rPr>
        <w:t>2; cytologically or histologically proven unresectable pancreatic adenocarcinoma that progressed after first-line GEM-based chemotherapy; adequate bone marrow function (white blood cell count ≥</w:t>
      </w:r>
      <w:r w:rsidR="00814E0B" w:rsidRPr="009924CD">
        <w:rPr>
          <w:rFonts w:ascii="Book Antiqua" w:eastAsia="宋体" w:hAnsi="Book Antiqua" w:hint="eastAsia"/>
          <w:kern w:val="2"/>
          <w:lang w:eastAsia="zh-CN"/>
        </w:rPr>
        <w:t xml:space="preserve"> </w:t>
      </w:r>
      <w:r w:rsidR="00814E0B" w:rsidRPr="00814E0B">
        <w:rPr>
          <w:rFonts w:ascii="Book Antiqua" w:hAnsi="Book Antiqua"/>
          <w:kern w:val="2"/>
        </w:rPr>
        <w:t>3</w:t>
      </w:r>
      <w:r w:rsidR="00CC6AE8" w:rsidRPr="00814E0B">
        <w:rPr>
          <w:rFonts w:ascii="Book Antiqua" w:hAnsi="Book Antiqua"/>
          <w:kern w:val="2"/>
        </w:rPr>
        <w:t>500/µ</w:t>
      </w:r>
      <w:r w:rsidR="00814E0B" w:rsidRPr="00814E0B">
        <w:rPr>
          <w:rFonts w:ascii="Book Antiqua" w:hAnsi="Book Antiqua"/>
          <w:kern w:val="2"/>
        </w:rPr>
        <w:t>L, absolute neutrophil count ≥</w:t>
      </w:r>
      <w:r w:rsidR="00814E0B" w:rsidRPr="009924CD">
        <w:rPr>
          <w:rFonts w:ascii="Book Antiqua" w:eastAsia="宋体" w:hAnsi="Book Antiqua" w:hint="eastAsia"/>
          <w:kern w:val="2"/>
          <w:lang w:eastAsia="zh-CN"/>
        </w:rPr>
        <w:t xml:space="preserve"> </w:t>
      </w:r>
      <w:r w:rsidR="00814E0B" w:rsidRPr="00814E0B">
        <w:rPr>
          <w:rFonts w:ascii="Book Antiqua" w:hAnsi="Book Antiqua"/>
          <w:kern w:val="2"/>
        </w:rPr>
        <w:t>1500/µL, and platelet count ≥</w:t>
      </w:r>
      <w:r w:rsidR="00814E0B" w:rsidRPr="009924CD">
        <w:rPr>
          <w:rFonts w:ascii="Book Antiqua" w:eastAsia="宋体" w:hAnsi="Book Antiqua" w:hint="eastAsia"/>
          <w:kern w:val="2"/>
          <w:lang w:eastAsia="zh-CN"/>
        </w:rPr>
        <w:t xml:space="preserve"> </w:t>
      </w:r>
      <w:r w:rsidR="00814E0B" w:rsidRPr="00814E0B">
        <w:rPr>
          <w:rFonts w:ascii="Book Antiqua" w:hAnsi="Book Antiqua"/>
          <w:kern w:val="2"/>
        </w:rPr>
        <w:t>100</w:t>
      </w:r>
      <w:r w:rsidR="00CC6AE8" w:rsidRPr="00814E0B">
        <w:rPr>
          <w:rFonts w:ascii="Book Antiqua" w:hAnsi="Book Antiqua"/>
          <w:kern w:val="2"/>
        </w:rPr>
        <w:t>000/µL); adequate hepatic function (total bilirubin ≤</w:t>
      </w:r>
      <w:r w:rsidR="00814E0B" w:rsidRPr="009924CD">
        <w:rPr>
          <w:rFonts w:ascii="Book Antiqua" w:eastAsia="宋体" w:hAnsi="Book Antiqua" w:hint="eastAsia"/>
          <w:kern w:val="2"/>
          <w:lang w:eastAsia="zh-CN"/>
        </w:rPr>
        <w:t xml:space="preserve"> </w:t>
      </w:r>
      <w:r w:rsidR="00CC6AE8" w:rsidRPr="00814E0B">
        <w:rPr>
          <w:rFonts w:ascii="Book Antiqua" w:hAnsi="Book Antiqua"/>
          <w:kern w:val="2"/>
        </w:rPr>
        <w:t>1.5 × the upper limit of the normal range [ULN], serum aspartate and alanine transaminase ≤</w:t>
      </w:r>
      <w:r w:rsidR="00814E0B" w:rsidRPr="009924CD">
        <w:rPr>
          <w:rFonts w:ascii="Book Antiqua" w:eastAsia="宋体" w:hAnsi="Book Antiqua" w:hint="eastAsia"/>
          <w:kern w:val="2"/>
          <w:lang w:eastAsia="zh-CN"/>
        </w:rPr>
        <w:t xml:space="preserve"> </w:t>
      </w:r>
      <w:r w:rsidR="00CC6AE8" w:rsidRPr="00814E0B">
        <w:rPr>
          <w:rFonts w:ascii="Book Antiqua" w:hAnsi="Book Antiqua"/>
          <w:kern w:val="2"/>
        </w:rPr>
        <w:t xml:space="preserve">3 × ULN, </w:t>
      </w:r>
      <w:r w:rsidR="00CC6AE8" w:rsidRPr="00814E0B">
        <w:rPr>
          <w:rFonts w:ascii="Book Antiqua" w:hAnsi="Book Antiqua"/>
        </w:rPr>
        <w:t xml:space="preserve">and alkaline phosphatases </w:t>
      </w:r>
      <w:r w:rsidR="00CC6AE8" w:rsidRPr="00814E0B">
        <w:rPr>
          <w:rFonts w:ascii="Book Antiqua" w:hAnsi="Book Antiqua"/>
          <w:kern w:val="2"/>
        </w:rPr>
        <w:t>≤</w:t>
      </w:r>
      <w:r w:rsidR="00814E0B" w:rsidRPr="009924CD">
        <w:rPr>
          <w:rFonts w:ascii="Book Antiqua" w:eastAsia="宋体" w:hAnsi="Book Antiqua" w:hint="eastAsia"/>
          <w:kern w:val="2"/>
          <w:lang w:eastAsia="zh-CN"/>
        </w:rPr>
        <w:t xml:space="preserve"> </w:t>
      </w:r>
      <w:r w:rsidR="00CC6AE8" w:rsidRPr="00814E0B">
        <w:rPr>
          <w:rFonts w:ascii="Book Antiqua" w:hAnsi="Book Antiqua"/>
          <w:kern w:val="2"/>
        </w:rPr>
        <w:t>3</w:t>
      </w:r>
      <w:r w:rsidR="00CC6AE8" w:rsidRPr="00814E0B">
        <w:rPr>
          <w:rFonts w:ascii="Book Antiqua" w:hAnsi="Book Antiqua"/>
        </w:rPr>
        <w:t xml:space="preserve"> </w:t>
      </w:r>
      <w:r w:rsidR="00CC6AE8" w:rsidRPr="00814E0B">
        <w:rPr>
          <w:rFonts w:ascii="Book Antiqua" w:hAnsi="Book Antiqua"/>
          <w:kern w:val="2"/>
        </w:rPr>
        <w:t>×</w:t>
      </w:r>
      <w:r w:rsidR="00CC6AE8" w:rsidRPr="00814E0B">
        <w:rPr>
          <w:rFonts w:ascii="Book Antiqua" w:hAnsi="Book Antiqua"/>
        </w:rPr>
        <w:t xml:space="preserve"> ULN or </w:t>
      </w:r>
      <w:r w:rsidR="00CC6AE8" w:rsidRPr="00814E0B">
        <w:rPr>
          <w:rFonts w:ascii="Book Antiqua" w:hAnsi="Book Antiqua"/>
          <w:kern w:val="2"/>
        </w:rPr>
        <w:t>≤</w:t>
      </w:r>
      <w:r w:rsidR="00814E0B" w:rsidRPr="009924CD">
        <w:rPr>
          <w:rFonts w:ascii="Book Antiqua" w:eastAsia="宋体" w:hAnsi="Book Antiqua" w:hint="eastAsia"/>
          <w:kern w:val="2"/>
          <w:lang w:eastAsia="zh-CN"/>
        </w:rPr>
        <w:t xml:space="preserve"> </w:t>
      </w:r>
      <w:r w:rsidR="00CC6AE8" w:rsidRPr="00814E0B">
        <w:rPr>
          <w:rFonts w:ascii="Book Antiqua" w:hAnsi="Book Antiqua"/>
        </w:rPr>
        <w:t xml:space="preserve">5 </w:t>
      </w:r>
      <w:r w:rsidR="00CC6AE8" w:rsidRPr="00814E0B">
        <w:rPr>
          <w:rFonts w:ascii="Book Antiqua" w:hAnsi="Book Antiqua"/>
          <w:kern w:val="2"/>
        </w:rPr>
        <w:t>×</w:t>
      </w:r>
      <w:r w:rsidR="00CC6AE8" w:rsidRPr="00814E0B">
        <w:rPr>
          <w:rFonts w:ascii="Book Antiqua" w:hAnsi="Book Antiqua"/>
        </w:rPr>
        <w:t xml:space="preserve"> ULN in case of liver metastasis</w:t>
      </w:r>
      <w:r w:rsidR="00CC6AE8" w:rsidRPr="00814E0B">
        <w:rPr>
          <w:rFonts w:ascii="Book Antiqua" w:hAnsi="Book Antiqua"/>
          <w:kern w:val="2"/>
        </w:rPr>
        <w:t>); adequate renal function (serum creatinine ≤</w:t>
      </w:r>
      <w:r w:rsidR="00814E0B" w:rsidRPr="009924CD">
        <w:rPr>
          <w:rFonts w:ascii="Book Antiqua" w:eastAsia="宋体" w:hAnsi="Book Antiqua" w:hint="eastAsia"/>
          <w:kern w:val="2"/>
          <w:lang w:eastAsia="zh-CN"/>
        </w:rPr>
        <w:t xml:space="preserve"> </w:t>
      </w:r>
      <w:r w:rsidR="00CC6AE8" w:rsidRPr="00814E0B">
        <w:rPr>
          <w:rFonts w:ascii="Book Antiqua" w:hAnsi="Book Antiqua"/>
          <w:kern w:val="2"/>
        </w:rPr>
        <w:t>1.5 mg/dL); and adequate cardiopulmonary function. Patients were excluded if they had a concurrent malignancy other than PC; a serious, uncontrollable medical condition; or a psychiatric disorder. The study was performed in accordance with the ethical guidelines of the 1975 Declaration of Helsinki. Written, informed consent was obtained from each participant after potential treatment complications had been fully explained. The institutional review boards at all participating institutions approved this study. This trial is registered with ClinicalTrials.gov, number NCT02440958.</w:t>
      </w:r>
    </w:p>
    <w:p w:rsidR="00CC6AE8" w:rsidRPr="00814E0B" w:rsidRDefault="00CC6AE8" w:rsidP="00CC0778">
      <w:pPr>
        <w:widowControl w:val="0"/>
        <w:spacing w:line="360" w:lineRule="auto"/>
        <w:jc w:val="both"/>
        <w:rPr>
          <w:rFonts w:ascii="Book Antiqua" w:hAnsi="Book Antiqua"/>
          <w:kern w:val="2"/>
        </w:rPr>
      </w:pPr>
    </w:p>
    <w:p w:rsidR="00CC6AE8" w:rsidRPr="00814E0B" w:rsidRDefault="00CC6AE8" w:rsidP="00CC0778">
      <w:pPr>
        <w:widowControl w:val="0"/>
        <w:autoSpaceDE w:val="0"/>
        <w:autoSpaceDN w:val="0"/>
        <w:adjustRightInd w:val="0"/>
        <w:spacing w:line="360" w:lineRule="auto"/>
        <w:jc w:val="both"/>
        <w:rPr>
          <w:rFonts w:ascii="Book Antiqua" w:hAnsi="Book Antiqua"/>
          <w:b/>
          <w:i/>
          <w:kern w:val="2"/>
        </w:rPr>
      </w:pPr>
      <w:r w:rsidRPr="00814E0B">
        <w:rPr>
          <w:rFonts w:ascii="Book Antiqua" w:hAnsi="Book Antiqua"/>
          <w:b/>
          <w:i/>
          <w:kern w:val="2"/>
        </w:rPr>
        <w:t>Study endpoints</w:t>
      </w:r>
    </w:p>
    <w:p w:rsidR="00CC6AE8" w:rsidRPr="00814E0B" w:rsidRDefault="00CC6AE8" w:rsidP="00CC0778">
      <w:pPr>
        <w:widowControl w:val="0"/>
        <w:spacing w:line="360" w:lineRule="auto"/>
        <w:jc w:val="both"/>
        <w:rPr>
          <w:rFonts w:ascii="Book Antiqua" w:hAnsi="Book Antiqua"/>
          <w:kern w:val="2"/>
        </w:rPr>
      </w:pPr>
      <w:r w:rsidRPr="00814E0B">
        <w:rPr>
          <w:rFonts w:ascii="Book Antiqua" w:hAnsi="Book Antiqua"/>
          <w:kern w:val="2"/>
        </w:rPr>
        <w:t xml:space="preserve">The primary endpoints were objective response rate </w:t>
      </w:r>
      <w:r w:rsidR="00814E0B" w:rsidRPr="009924CD">
        <w:rPr>
          <w:rFonts w:ascii="Book Antiqua" w:eastAsia="宋体" w:hAnsi="Book Antiqua" w:hint="eastAsia"/>
          <w:kern w:val="2"/>
          <w:lang w:eastAsia="zh-CN"/>
        </w:rPr>
        <w:t>[</w:t>
      </w:r>
      <w:r w:rsidRPr="00814E0B">
        <w:rPr>
          <w:rFonts w:ascii="Book Antiqua" w:hAnsi="Book Antiqua"/>
          <w:kern w:val="2"/>
        </w:rPr>
        <w:t xml:space="preserve">ORR; complete remission (CR) </w:t>
      </w:r>
      <w:r w:rsidRPr="00814E0B">
        <w:rPr>
          <w:rFonts w:ascii="Book Antiqua" w:hAnsi="Book Antiqua"/>
          <w:kern w:val="2"/>
        </w:rPr>
        <w:lastRenderedPageBreak/>
        <w:t>+ partial response (PR)</w:t>
      </w:r>
      <w:r w:rsidR="00814E0B" w:rsidRPr="009924CD">
        <w:rPr>
          <w:rFonts w:ascii="Book Antiqua" w:eastAsia="宋体" w:hAnsi="Book Antiqua" w:hint="eastAsia"/>
          <w:kern w:val="2"/>
          <w:lang w:eastAsia="zh-CN"/>
        </w:rPr>
        <w:t>]</w:t>
      </w:r>
      <w:r w:rsidRPr="00814E0B">
        <w:rPr>
          <w:rFonts w:ascii="Book Antiqua" w:hAnsi="Book Antiqua"/>
          <w:kern w:val="2"/>
        </w:rPr>
        <w:t xml:space="preserve"> and disease control rate (DCR; CR + PR + stable disease (SD)).</w:t>
      </w:r>
      <w:r w:rsidRPr="00814E0B" w:rsidDel="0009042D">
        <w:rPr>
          <w:rFonts w:ascii="Book Antiqua" w:hAnsi="Book Antiqua"/>
          <w:kern w:val="2"/>
        </w:rPr>
        <w:t xml:space="preserve"> </w:t>
      </w:r>
      <w:r w:rsidRPr="00814E0B">
        <w:rPr>
          <w:rFonts w:ascii="Book Antiqua" w:hAnsi="Book Antiqua"/>
          <w:kern w:val="2"/>
        </w:rPr>
        <w:t>The secondary endpoints were PFS, overall survival (</w:t>
      </w:r>
      <w:r w:rsidRPr="00814E0B">
        <w:rPr>
          <w:rFonts w:ascii="Book Antiqua" w:hAnsi="Book Antiqua"/>
        </w:rPr>
        <w:t>OS)</w:t>
      </w:r>
      <w:r w:rsidRPr="00814E0B">
        <w:rPr>
          <w:rFonts w:ascii="Book Antiqua" w:hAnsi="Book Antiqua"/>
          <w:kern w:val="2"/>
        </w:rPr>
        <w:t>, changes in q</w:t>
      </w:r>
      <w:r w:rsidRPr="00814E0B">
        <w:rPr>
          <w:rFonts w:ascii="Book Antiqua" w:hAnsi="Book Antiqua"/>
        </w:rPr>
        <w:t>uality of life (</w:t>
      </w:r>
      <w:r w:rsidRPr="00814E0B">
        <w:rPr>
          <w:rFonts w:ascii="Book Antiqua" w:hAnsi="Book Antiqua"/>
          <w:kern w:val="2"/>
        </w:rPr>
        <w:t xml:space="preserve">QoL), and safety. </w:t>
      </w:r>
      <w:r w:rsidRPr="00814E0B">
        <w:rPr>
          <w:rFonts w:ascii="Book Antiqua" w:hAnsi="Book Antiqua"/>
        </w:rPr>
        <w:t xml:space="preserve">OS was calculated from the date of </w:t>
      </w:r>
      <w:r w:rsidRPr="00814E0B">
        <w:rPr>
          <w:rFonts w:ascii="Book Antiqua" w:eastAsia="Batang" w:hAnsi="Book Antiqua"/>
          <w:lang w:eastAsia="ko-KR"/>
        </w:rPr>
        <w:t>enrollment</w:t>
      </w:r>
      <w:r w:rsidRPr="00814E0B">
        <w:rPr>
          <w:rFonts w:ascii="Book Antiqua" w:hAnsi="Book Antiqua"/>
        </w:rPr>
        <w:t xml:space="preserve"> until death from any cause. In the absence of an event, data were censored on the last day of survival confirmation. PFS was calculated from the initiation of treatment until either imaging-confirmed disease progression or death from any cause; in their absence, data for such patients were censored on the day of their last imaging procedure. </w:t>
      </w:r>
    </w:p>
    <w:p w:rsidR="00CC6AE8" w:rsidRPr="00814E0B" w:rsidRDefault="00CC6AE8" w:rsidP="00CC0778">
      <w:pPr>
        <w:widowControl w:val="0"/>
        <w:spacing w:line="360" w:lineRule="auto"/>
        <w:jc w:val="both"/>
        <w:rPr>
          <w:rFonts w:ascii="Book Antiqua" w:hAnsi="Book Antiqua"/>
          <w:kern w:val="2"/>
        </w:rPr>
      </w:pPr>
    </w:p>
    <w:p w:rsidR="00CC6AE8" w:rsidRPr="00814E0B" w:rsidRDefault="00CC6AE8" w:rsidP="00CC0778">
      <w:pPr>
        <w:widowControl w:val="0"/>
        <w:spacing w:line="360" w:lineRule="auto"/>
        <w:jc w:val="both"/>
        <w:rPr>
          <w:rFonts w:ascii="Book Antiqua" w:hAnsi="Book Antiqua"/>
          <w:b/>
          <w:i/>
          <w:kern w:val="2"/>
        </w:rPr>
      </w:pPr>
      <w:r w:rsidRPr="00814E0B">
        <w:rPr>
          <w:rFonts w:ascii="Book Antiqua" w:hAnsi="Book Antiqua"/>
          <w:b/>
          <w:i/>
          <w:kern w:val="2"/>
        </w:rPr>
        <w:t>Determination of study drug dose</w:t>
      </w:r>
    </w:p>
    <w:p w:rsidR="00CC6AE8" w:rsidRPr="00814E0B" w:rsidRDefault="003C2C02" w:rsidP="00CC0778">
      <w:pPr>
        <w:widowControl w:val="0"/>
        <w:spacing w:line="360" w:lineRule="auto"/>
        <w:jc w:val="both"/>
        <w:rPr>
          <w:rFonts w:ascii="Book Antiqua" w:hAnsi="Book Antiqua"/>
          <w:kern w:val="2"/>
        </w:rPr>
      </w:pPr>
      <w:hyperlink w:anchor="_ENREF_12" w:tooltip="Pelzer, 2011 #8" w:history="1"/>
      <w:r w:rsidR="00CC6AE8" w:rsidRPr="00814E0B">
        <w:rPr>
          <w:rFonts w:ascii="Book Antiqua" w:hAnsi="Book Antiqua"/>
          <w:kern w:val="2"/>
        </w:rPr>
        <w:t>In the phase I study of FOLFIRINOX, febrile neutropenia, prolonged (≥</w:t>
      </w:r>
      <w:r w:rsidR="00814E0B" w:rsidRPr="009924CD">
        <w:rPr>
          <w:rFonts w:ascii="Book Antiqua" w:eastAsia="宋体" w:hAnsi="Book Antiqua" w:hint="eastAsia"/>
          <w:kern w:val="2"/>
          <w:lang w:eastAsia="zh-CN"/>
        </w:rPr>
        <w:t xml:space="preserve"> </w:t>
      </w:r>
      <w:r w:rsidR="00814E0B" w:rsidRPr="00814E0B">
        <w:rPr>
          <w:rFonts w:ascii="Book Antiqua" w:hAnsi="Book Antiqua"/>
          <w:kern w:val="2"/>
        </w:rPr>
        <w:t>7 d</w:t>
      </w:r>
      <w:r w:rsidR="00CC6AE8" w:rsidRPr="00814E0B">
        <w:rPr>
          <w:rFonts w:ascii="Book Antiqua" w:hAnsi="Book Antiqua"/>
          <w:kern w:val="2"/>
        </w:rPr>
        <w:t>) severe neutropenia, and severe non-hematologic AEs were not reported at a dose level of 120 mg/m</w:t>
      </w:r>
      <w:r w:rsidR="00CC6AE8" w:rsidRPr="00814E0B">
        <w:rPr>
          <w:rFonts w:ascii="Book Antiqua" w:hAnsi="Book Antiqua"/>
          <w:kern w:val="2"/>
          <w:vertAlign w:val="superscript"/>
        </w:rPr>
        <w:t>2</w:t>
      </w:r>
      <w:r w:rsidR="00CC6AE8" w:rsidRPr="00814E0B">
        <w:rPr>
          <w:rFonts w:ascii="Book Antiqua" w:hAnsi="Book Antiqua"/>
          <w:kern w:val="2"/>
        </w:rPr>
        <w:t xml:space="preserve"> irinotecan and 60 mg/m</w:t>
      </w:r>
      <w:r w:rsidR="00CC6AE8" w:rsidRPr="00814E0B">
        <w:rPr>
          <w:rFonts w:ascii="Book Antiqua" w:hAnsi="Book Antiqua"/>
          <w:kern w:val="2"/>
          <w:vertAlign w:val="superscript"/>
        </w:rPr>
        <w:t>2</w:t>
      </w:r>
      <w:r w:rsidR="00CC6AE8" w:rsidRPr="00814E0B">
        <w:rPr>
          <w:rFonts w:ascii="Book Antiqua" w:hAnsi="Book Antiqua"/>
          <w:kern w:val="2"/>
        </w:rPr>
        <w:t xml:space="preserve"> oxaliplatin</w:t>
      </w:r>
      <w:r w:rsidR="00CC6AE8" w:rsidRPr="00814E0B">
        <w:rPr>
          <w:rFonts w:ascii="Book Antiqua" w:hAnsi="Book Antiqua"/>
          <w:kern w:val="2"/>
          <w:vertAlign w:val="superscript"/>
        </w:rPr>
        <w:t>[11]</w:t>
      </w:r>
      <w:r w:rsidR="00CC6AE8" w:rsidRPr="00814E0B">
        <w:rPr>
          <w:rFonts w:ascii="Book Antiqua" w:hAnsi="Book Antiqua"/>
          <w:kern w:val="2"/>
        </w:rPr>
        <w:t>.</w:t>
      </w:r>
      <w:hyperlink w:anchor="_ENREF_11" w:tooltip="Ychou, 2003 #13" w:history="1"/>
      <w:r w:rsidR="00CC6AE8" w:rsidRPr="00814E0B">
        <w:rPr>
          <w:rFonts w:ascii="Book Antiqua" w:hAnsi="Book Antiqua"/>
          <w:kern w:val="2"/>
        </w:rPr>
        <w:t xml:space="preserve"> Based on these data, we set the study drug regimen – FOLFIRINOX with RIO – to 120 mg/m</w:t>
      </w:r>
      <w:r w:rsidR="00CC6AE8" w:rsidRPr="00814E0B">
        <w:rPr>
          <w:rFonts w:ascii="Book Antiqua" w:hAnsi="Book Antiqua"/>
          <w:kern w:val="2"/>
          <w:vertAlign w:val="superscript"/>
        </w:rPr>
        <w:t>2</w:t>
      </w:r>
      <w:r w:rsidR="00CC6AE8" w:rsidRPr="00814E0B">
        <w:rPr>
          <w:rFonts w:ascii="Book Antiqua" w:hAnsi="Book Antiqua"/>
          <w:kern w:val="2"/>
        </w:rPr>
        <w:t xml:space="preserve"> irinotecan (66.6% of standard dose) and 60 mg/m</w:t>
      </w:r>
      <w:r w:rsidR="00CC6AE8" w:rsidRPr="00814E0B">
        <w:rPr>
          <w:rFonts w:ascii="Book Antiqua" w:hAnsi="Book Antiqua"/>
          <w:kern w:val="2"/>
          <w:vertAlign w:val="superscript"/>
        </w:rPr>
        <w:t xml:space="preserve">2 </w:t>
      </w:r>
      <w:r w:rsidR="00CC6AE8" w:rsidRPr="00814E0B">
        <w:rPr>
          <w:rFonts w:ascii="Book Antiqua" w:hAnsi="Book Antiqua"/>
          <w:kern w:val="2"/>
        </w:rPr>
        <w:t xml:space="preserve">oxaliplatin (70.5% of standard dose) with standard dose of bolus and infusional 5-FU. </w:t>
      </w:r>
    </w:p>
    <w:p w:rsidR="00CC6AE8" w:rsidRPr="00814E0B" w:rsidRDefault="00CC6AE8" w:rsidP="00CC0778">
      <w:pPr>
        <w:widowControl w:val="0"/>
        <w:spacing w:line="360" w:lineRule="auto"/>
        <w:jc w:val="both"/>
        <w:rPr>
          <w:rFonts w:ascii="Book Antiqua" w:hAnsi="Book Antiqua"/>
          <w:kern w:val="2"/>
        </w:rPr>
      </w:pPr>
    </w:p>
    <w:p w:rsidR="00CC6AE8" w:rsidRPr="00814E0B" w:rsidRDefault="00CC6AE8" w:rsidP="00CC0778">
      <w:pPr>
        <w:widowControl w:val="0"/>
        <w:autoSpaceDE w:val="0"/>
        <w:autoSpaceDN w:val="0"/>
        <w:adjustRightInd w:val="0"/>
        <w:spacing w:line="360" w:lineRule="auto"/>
        <w:jc w:val="both"/>
        <w:rPr>
          <w:rFonts w:ascii="Book Antiqua" w:hAnsi="Book Antiqua"/>
          <w:b/>
          <w:i/>
          <w:kern w:val="2"/>
        </w:rPr>
      </w:pPr>
      <w:r w:rsidRPr="00814E0B">
        <w:rPr>
          <w:rFonts w:ascii="Book Antiqua" w:hAnsi="Book Antiqua"/>
          <w:b/>
          <w:i/>
          <w:kern w:val="2"/>
        </w:rPr>
        <w:t>Treatment protocol and dose adjustments</w:t>
      </w:r>
    </w:p>
    <w:p w:rsidR="00CC6AE8" w:rsidRPr="00814E0B" w:rsidRDefault="00CC6AE8" w:rsidP="00CC0778">
      <w:pPr>
        <w:widowControl w:val="0"/>
        <w:autoSpaceDE w:val="0"/>
        <w:autoSpaceDN w:val="0"/>
        <w:adjustRightInd w:val="0"/>
        <w:spacing w:line="360" w:lineRule="auto"/>
        <w:jc w:val="both"/>
        <w:rPr>
          <w:rFonts w:ascii="Book Antiqua" w:hAnsi="Book Antiqua"/>
          <w:kern w:val="2"/>
        </w:rPr>
      </w:pPr>
      <w:r w:rsidRPr="00814E0B">
        <w:rPr>
          <w:rFonts w:ascii="Book Antiqua" w:hAnsi="Book Antiqua"/>
          <w:kern w:val="2"/>
        </w:rPr>
        <w:t>Oxaliplatin was first administered as a 2-h intravenous infusion (IVF); 1 h later, irinotecan was administered as a 90-min IVF. Leucovorin (400 mg/m²) was administered as a 90-min IVF immediately after oxaliplatin and irinotecan. The 5-FU dose was a 400 mg/m² bolus followed by 2400 mg/m² administered over 46 h of IVF.</w:t>
      </w:r>
      <w:hyperlink w:anchor="_ENREF_4" w:tooltip="Conroy, 2011 #22" w:history="1"/>
      <w:r w:rsidRPr="00814E0B">
        <w:rPr>
          <w:rFonts w:ascii="Book Antiqua" w:hAnsi="Book Antiqua"/>
          <w:kern w:val="2"/>
        </w:rPr>
        <w:t xml:space="preserve"> Each cycle of FOLFIRINOX with RIO was administered every 2 weeks and repeated until either evidence of progressive disease (PD), significant clinical deterioration, or withdrawal of patient consent. </w:t>
      </w:r>
      <w:hyperlink w:anchor="_ENREF_15" w:tooltip="Ychou, 2003 #13" w:history="1"/>
      <w:r w:rsidRPr="00814E0B">
        <w:rPr>
          <w:rFonts w:ascii="Book Antiqua" w:hAnsi="Book Antiqua"/>
          <w:kern w:val="2"/>
        </w:rPr>
        <w:t xml:space="preserve">All patients routinely received palonosetron 30 minutes before the initiation of chemotherapy as a prophylactic anti-emetic agent. Atropine was administered to patients with irinotecan-caused cholinergic reactions. High-dose loperamide was administered for delayed </w:t>
      </w:r>
      <w:r w:rsidRPr="00814E0B">
        <w:rPr>
          <w:rFonts w:ascii="Book Antiqua" w:hAnsi="Book Antiqua"/>
          <w:kern w:val="2"/>
          <w:lang w:eastAsia="ko-KR"/>
        </w:rPr>
        <w:t>diarrhea</w:t>
      </w:r>
      <w:r w:rsidRPr="00814E0B">
        <w:rPr>
          <w:rFonts w:ascii="Book Antiqua" w:hAnsi="Book Antiqua"/>
          <w:kern w:val="2"/>
        </w:rPr>
        <w:t xml:space="preserve">, followed by prophylactic oral fluoroquinolones if </w:t>
      </w:r>
      <w:r w:rsidRPr="00814E0B">
        <w:rPr>
          <w:rFonts w:ascii="Book Antiqua" w:hAnsi="Book Antiqua"/>
          <w:kern w:val="2"/>
          <w:lang w:eastAsia="ko-KR"/>
        </w:rPr>
        <w:t>diarrhea</w:t>
      </w:r>
      <w:r w:rsidRPr="00814E0B">
        <w:rPr>
          <w:rFonts w:ascii="Book Antiqua" w:hAnsi="Book Antiqua"/>
          <w:kern w:val="2"/>
        </w:rPr>
        <w:t xml:space="preserve"> continued for over 48 h.</w:t>
      </w:r>
      <w:hyperlink w:anchor="_ENREF_14" w:tooltip="Conroy, 2005 #11" w:history="1"/>
      <w:hyperlink w:anchor="_ENREF_19" w:tooltip="Conroy, 2005 #11" w:history="1"/>
      <w:r w:rsidRPr="00814E0B">
        <w:rPr>
          <w:rFonts w:ascii="Book Antiqua" w:hAnsi="Book Antiqua"/>
          <w:kern w:val="2"/>
        </w:rPr>
        <w:t xml:space="preserve"> Granulocyte colony-stimulating factor (G-CSF) was administered for severe neutropenia.</w:t>
      </w:r>
      <w:hyperlink w:anchor="_ENREF_12" w:tooltip="National Comprehensive Cancer Network, 2016 #15" w:history="1"/>
      <w:hyperlink w:anchor="_ENREF_17" w:tooltip="Network, 2016 #15" w:history="1"/>
      <w:r w:rsidRPr="00814E0B">
        <w:rPr>
          <w:rFonts w:ascii="Book Antiqua" w:hAnsi="Book Antiqua"/>
          <w:kern w:val="2"/>
        </w:rPr>
        <w:t xml:space="preserve"> AEs </w:t>
      </w:r>
      <w:r w:rsidRPr="00814E0B">
        <w:rPr>
          <w:rFonts w:ascii="Book Antiqua" w:hAnsi="Book Antiqua"/>
          <w:kern w:val="2"/>
        </w:rPr>
        <w:lastRenderedPageBreak/>
        <w:t>were assessed according to the National Cancer Institute Common Terminology Criteria for Adverse Events (version 4.03) before each cycle.</w:t>
      </w:r>
      <w:hyperlink w:anchor="_ENREF_12" w:tooltip="National Cancer Institute, 2010 #62" w:history="1"/>
      <w:hyperlink w:anchor="_ENREF_18" w:tooltip="(U.S.)., 2010 #62" w:history="1"/>
      <w:hyperlink w:anchor="_ENREF_18" w:tooltip="(U.S.):, 2010 #62" w:history="1"/>
      <w:hyperlink w:anchor="_ENREF_18" w:tooltip="(U.S.), 2010 #62" w:history="1"/>
      <w:hyperlink w:anchor="_ENREF_18" w:tooltip=", 2010 #62" w:history="1"/>
      <w:hyperlink w:anchor="_ENREF_18" w:tooltip="(U.S.), 2010 #61" w:history="1"/>
      <w:r w:rsidRPr="00814E0B" w:rsidDel="00DE5911">
        <w:rPr>
          <w:rFonts w:ascii="Book Antiqua" w:hAnsi="Book Antiqua"/>
          <w:kern w:val="2"/>
        </w:rPr>
        <w:t xml:space="preserve"> </w:t>
      </w:r>
      <w:r w:rsidRPr="00814E0B">
        <w:rPr>
          <w:rFonts w:ascii="Book Antiqua" w:hAnsi="Book Antiqua"/>
          <w:kern w:val="2"/>
        </w:rPr>
        <w:t>In the event of predefined hematologic or non-hematologic AEs, protocol-specified treatment modifications or delays were performed to minimize additional treatment-related AEs</w:t>
      </w:r>
      <w:r w:rsidRPr="00814E0B">
        <w:rPr>
          <w:rFonts w:ascii="Book Antiqua" w:hAnsi="Book Antiqua"/>
        </w:rPr>
        <w:t>.</w:t>
      </w:r>
      <w:r w:rsidRPr="00814E0B">
        <w:rPr>
          <w:rFonts w:ascii="Book Antiqua" w:hAnsi="Book Antiqua"/>
          <w:kern w:val="2"/>
        </w:rPr>
        <w:t xml:space="preserve"> </w:t>
      </w:r>
    </w:p>
    <w:p w:rsidR="00CC6AE8" w:rsidRPr="00814E0B" w:rsidRDefault="00CC6AE8" w:rsidP="00814E0B">
      <w:pPr>
        <w:widowControl w:val="0"/>
        <w:autoSpaceDE w:val="0"/>
        <w:autoSpaceDN w:val="0"/>
        <w:adjustRightInd w:val="0"/>
        <w:spacing w:line="360" w:lineRule="auto"/>
        <w:ind w:firstLineChars="100" w:firstLine="240"/>
        <w:jc w:val="both"/>
        <w:rPr>
          <w:rFonts w:ascii="Book Antiqua" w:hAnsi="Book Antiqua"/>
          <w:kern w:val="2"/>
        </w:rPr>
      </w:pPr>
      <w:r w:rsidRPr="00814E0B">
        <w:rPr>
          <w:rFonts w:ascii="Book Antiqua" w:hAnsi="Book Antiqua"/>
          <w:kern w:val="2"/>
        </w:rPr>
        <w:t xml:space="preserve">For each patient, </w:t>
      </w:r>
      <w:hyperlink w:anchor="_ENREF_19" w:tooltip="Conroy, 2005 #11" w:history="1"/>
      <w:hyperlink w:anchor="_ENREF_20" w:tooltip="Network, 2016 #15" w:history="1"/>
      <w:hyperlink w:anchor="_ENREF_20" w:tooltip="Network, 2016 #15" w:history="1"/>
      <w:r w:rsidRPr="00814E0B">
        <w:rPr>
          <w:rFonts w:ascii="Book Antiqua" w:hAnsi="Book Antiqua"/>
          <w:kern w:val="2"/>
        </w:rPr>
        <w:t>the study lasted up to 15 cycles with drugs donated by the pharmaceutical manufacturers; patients who completed these cycles without PD were admitted to a post-study phase and continued chemotherapy according to the study protocol at their own expense.</w:t>
      </w:r>
      <w:hyperlink w:anchor="_ENREF_11" w:tooltip="Stein, 2016 #28" w:history="1"/>
      <w:r w:rsidRPr="00814E0B">
        <w:rPr>
          <w:rFonts w:ascii="Book Antiqua" w:hAnsi="Book Antiqua"/>
          <w:kern w:val="2"/>
        </w:rPr>
        <w:t xml:space="preserve"> Treatment was discontinued if PD or intolerable toxicity was observed, if the patient withdrew from the study, or at the physician’s discretion. </w:t>
      </w:r>
      <w:hyperlink w:anchor="_ENREF_11" w:tooltip="Stein, 2016 #28" w:history="1"/>
    </w:p>
    <w:p w:rsidR="00CC6AE8" w:rsidRPr="00814E0B" w:rsidDel="005E3F47" w:rsidRDefault="00CC6AE8" w:rsidP="00CC0778">
      <w:pPr>
        <w:widowControl w:val="0"/>
        <w:autoSpaceDE w:val="0"/>
        <w:autoSpaceDN w:val="0"/>
        <w:adjustRightInd w:val="0"/>
        <w:spacing w:line="360" w:lineRule="auto"/>
        <w:jc w:val="both"/>
        <w:rPr>
          <w:rFonts w:ascii="Book Antiqua" w:hAnsi="Book Antiqua"/>
          <w:kern w:val="2"/>
        </w:rPr>
      </w:pPr>
    </w:p>
    <w:p w:rsidR="00CC6AE8" w:rsidRPr="00814E0B" w:rsidRDefault="00CC6AE8" w:rsidP="00CC0778">
      <w:pPr>
        <w:widowControl w:val="0"/>
        <w:autoSpaceDE w:val="0"/>
        <w:autoSpaceDN w:val="0"/>
        <w:adjustRightInd w:val="0"/>
        <w:spacing w:line="360" w:lineRule="auto"/>
        <w:jc w:val="both"/>
        <w:rPr>
          <w:rFonts w:ascii="Book Antiqua" w:hAnsi="Book Antiqua"/>
          <w:b/>
          <w:i/>
          <w:kern w:val="2"/>
        </w:rPr>
      </w:pPr>
      <w:r w:rsidRPr="00814E0B">
        <w:rPr>
          <w:rFonts w:ascii="Book Antiqua" w:hAnsi="Book Antiqua"/>
          <w:b/>
          <w:i/>
          <w:kern w:val="2"/>
        </w:rPr>
        <w:t>Data assessment</w:t>
      </w:r>
    </w:p>
    <w:p w:rsidR="00CC6AE8" w:rsidRPr="00814E0B" w:rsidRDefault="00CC6AE8" w:rsidP="00CC0778">
      <w:pPr>
        <w:widowControl w:val="0"/>
        <w:autoSpaceDE w:val="0"/>
        <w:autoSpaceDN w:val="0"/>
        <w:adjustRightInd w:val="0"/>
        <w:spacing w:line="360" w:lineRule="auto"/>
        <w:jc w:val="both"/>
        <w:rPr>
          <w:rFonts w:ascii="Book Antiqua" w:hAnsi="Book Antiqua"/>
          <w:kern w:val="2"/>
        </w:rPr>
      </w:pPr>
      <w:r w:rsidRPr="00814E0B">
        <w:rPr>
          <w:rFonts w:ascii="Book Antiqua" w:hAnsi="Book Antiqua"/>
          <w:kern w:val="2"/>
        </w:rPr>
        <w:t>Pre-treatment evaluations included taking a complete medical history, physical examination, and laboratory tests. Evaluations w</w:t>
      </w:r>
      <w:r w:rsidR="00814E0B" w:rsidRPr="00814E0B">
        <w:rPr>
          <w:rFonts w:ascii="Book Antiqua" w:hAnsi="Book Antiqua"/>
          <w:kern w:val="2"/>
        </w:rPr>
        <w:t>ere performed within 2 wk before, and every 2 wk</w:t>
      </w:r>
      <w:r w:rsidRPr="00814E0B">
        <w:rPr>
          <w:rFonts w:ascii="Book Antiqua" w:hAnsi="Book Antiqua"/>
          <w:kern w:val="2"/>
        </w:rPr>
        <w:t xml:space="preserve"> during treatment. </w:t>
      </w:r>
      <w:r w:rsidRPr="00814E0B">
        <w:rPr>
          <w:rFonts w:ascii="Book Antiqua" w:eastAsia="Times New Roman" w:hAnsi="Book Antiqua"/>
          <w:kern w:val="2"/>
        </w:rPr>
        <w:t>Tumor</w:t>
      </w:r>
      <w:r w:rsidRPr="00814E0B">
        <w:rPr>
          <w:rFonts w:ascii="Book Antiqua" w:hAnsi="Book Antiqua"/>
          <w:kern w:val="2"/>
        </w:rPr>
        <w:t xml:space="preserve"> responses were assessed according to the Response Evaluation Criteria in Solid </w:t>
      </w:r>
      <w:r w:rsidRPr="00814E0B">
        <w:rPr>
          <w:rFonts w:ascii="Book Antiqua" w:eastAsia="Times New Roman" w:hAnsi="Book Antiqua"/>
          <w:kern w:val="2"/>
        </w:rPr>
        <w:t>Tumors</w:t>
      </w:r>
      <w:hyperlink w:anchor="_ENREF_13" w:tooltip="Eisenhauer, 2009 #16" w:history="1"/>
      <w:r w:rsidRPr="00814E0B">
        <w:rPr>
          <w:rFonts w:ascii="Book Antiqua" w:hAnsi="Book Antiqua"/>
          <w:kern w:val="2"/>
        </w:rPr>
        <w:t xml:space="preserve"> (version 1.1) based on high-resolution computed tomography scans every 8 weeks. </w:t>
      </w:r>
      <w:r w:rsidRPr="00814E0B">
        <w:rPr>
          <w:rFonts w:ascii="Book Antiqua" w:hAnsi="Book Antiqua"/>
        </w:rPr>
        <w:t xml:space="preserve">QoL was assessed </w:t>
      </w:r>
      <w:r w:rsidR="00C849B6" w:rsidRPr="00814E0B">
        <w:rPr>
          <w:rFonts w:ascii="Book Antiqua" w:hAnsi="Book Antiqua"/>
        </w:rPr>
        <w:t xml:space="preserve">every 8 weeks </w:t>
      </w:r>
      <w:r w:rsidRPr="00814E0B">
        <w:rPr>
          <w:rFonts w:ascii="Book Antiqua" w:hAnsi="Book Antiqua"/>
        </w:rPr>
        <w:t>using the European Organization for Research and Treatment of Cancer (EORTC) Quality of Life Questionnaire Core 30 (QLQ-C30)</w:t>
      </w:r>
      <w:r w:rsidRPr="00814E0B">
        <w:rPr>
          <w:rFonts w:ascii="Book Antiqua" w:hAnsi="Book Antiqua"/>
          <w:vertAlign w:val="superscript"/>
        </w:rPr>
        <w:t>[12]</w:t>
      </w:r>
      <w:r w:rsidRPr="00814E0B">
        <w:rPr>
          <w:rFonts w:ascii="Book Antiqua" w:hAnsi="Book Antiqua"/>
        </w:rPr>
        <w:t xml:space="preserve"> and its supplement for patients with pancreatic cancer (QLQ-PAN26)</w:t>
      </w:r>
      <w:r w:rsidRPr="00814E0B">
        <w:rPr>
          <w:rFonts w:ascii="Book Antiqua" w:hAnsi="Book Antiqua"/>
          <w:vertAlign w:val="superscript"/>
        </w:rPr>
        <w:t>[13]</w:t>
      </w:r>
      <w:r w:rsidR="00C849B6" w:rsidRPr="00814E0B">
        <w:rPr>
          <w:rFonts w:ascii="Book Antiqua" w:hAnsi="Book Antiqua"/>
        </w:rPr>
        <w:t xml:space="preserve">. </w:t>
      </w:r>
      <w:r w:rsidR="00D62374" w:rsidRPr="00814E0B">
        <w:rPr>
          <w:rFonts w:ascii="Book Antiqua" w:hAnsi="Book Antiqua"/>
        </w:rPr>
        <w:t>Additionally, c</w:t>
      </w:r>
      <w:r w:rsidR="00C849B6" w:rsidRPr="00814E0B">
        <w:rPr>
          <w:rFonts w:ascii="Book Antiqua" w:hAnsi="Book Antiqua"/>
        </w:rPr>
        <w:t xml:space="preserve">hanges in body weight and pain scale were </w:t>
      </w:r>
      <w:r w:rsidR="001E6A67">
        <w:rPr>
          <w:rFonts w:ascii="Book Antiqua" w:hAnsi="Book Antiqua"/>
        </w:rPr>
        <w:t>checked every 2 wk</w:t>
      </w:r>
      <w:r w:rsidR="00C849B6" w:rsidRPr="00814E0B">
        <w:rPr>
          <w:rFonts w:ascii="Book Antiqua" w:hAnsi="Book Antiqua"/>
        </w:rPr>
        <w:t xml:space="preserve">. </w:t>
      </w:r>
      <w:r w:rsidR="00D62374" w:rsidRPr="00814E0B">
        <w:rPr>
          <w:rFonts w:ascii="Book Antiqua" w:hAnsi="Book Antiqua"/>
        </w:rPr>
        <w:t>The</w:t>
      </w:r>
      <w:r w:rsidR="00C849B6" w:rsidRPr="00814E0B">
        <w:rPr>
          <w:rFonts w:ascii="Book Antiqua" w:hAnsi="Book Antiqua"/>
        </w:rPr>
        <w:t xml:space="preserve"> Korean version of the questionnaire, officially translated and distributed by EORTC, was used. </w:t>
      </w:r>
      <w:r w:rsidR="00D62374" w:rsidRPr="00814E0B">
        <w:rPr>
          <w:rFonts w:ascii="Book Antiqua" w:hAnsi="Book Antiqua"/>
        </w:rPr>
        <w:t xml:space="preserve">All patients filled-out and submitted the questionnaire by themselves on the day of visit. </w:t>
      </w:r>
      <w:r w:rsidRPr="00814E0B">
        <w:rPr>
          <w:rFonts w:ascii="Book Antiqua" w:hAnsi="Book Antiqua"/>
        </w:rPr>
        <w:t>QoL changes between baseline and the last visit were analyzed, considering that the participation period varied among patients. Scores of all QoL scales range from 0 to 100; a higher score indicates a better functional status or a worse symptom.</w:t>
      </w:r>
      <w:r w:rsidRPr="00814E0B">
        <w:rPr>
          <w:rFonts w:ascii="Book Antiqua" w:hAnsi="Book Antiqua"/>
          <w:kern w:val="2"/>
        </w:rPr>
        <w:t xml:space="preserve"> </w:t>
      </w:r>
      <w:hyperlink w:anchor="_ENREF_25" w:tooltip="Trotti, 2003 #19" w:history="1"/>
    </w:p>
    <w:p w:rsidR="00CC6AE8" w:rsidRPr="00814E0B" w:rsidRDefault="00CC6AE8" w:rsidP="00CC0778">
      <w:pPr>
        <w:widowControl w:val="0"/>
        <w:tabs>
          <w:tab w:val="left" w:pos="1440"/>
        </w:tabs>
        <w:spacing w:line="360" w:lineRule="auto"/>
        <w:jc w:val="both"/>
        <w:rPr>
          <w:rFonts w:ascii="Book Antiqua" w:hAnsi="Book Antiqua"/>
          <w:kern w:val="2"/>
        </w:rPr>
      </w:pPr>
    </w:p>
    <w:p w:rsidR="00CC6AE8" w:rsidRPr="00814E0B" w:rsidRDefault="00CC6AE8" w:rsidP="00CC0778">
      <w:pPr>
        <w:widowControl w:val="0"/>
        <w:autoSpaceDE w:val="0"/>
        <w:autoSpaceDN w:val="0"/>
        <w:adjustRightInd w:val="0"/>
        <w:spacing w:line="360" w:lineRule="auto"/>
        <w:jc w:val="both"/>
        <w:rPr>
          <w:rFonts w:ascii="Book Antiqua" w:hAnsi="Book Antiqua"/>
          <w:b/>
          <w:i/>
          <w:kern w:val="2"/>
        </w:rPr>
      </w:pPr>
      <w:r w:rsidRPr="00814E0B">
        <w:rPr>
          <w:rFonts w:ascii="Book Antiqua" w:hAnsi="Book Antiqua"/>
          <w:b/>
          <w:i/>
          <w:kern w:val="2"/>
        </w:rPr>
        <w:t>Statistical analysis</w:t>
      </w:r>
    </w:p>
    <w:p w:rsidR="00CC6AE8" w:rsidRPr="00814E0B" w:rsidRDefault="00CC6AE8" w:rsidP="00CC0778">
      <w:pPr>
        <w:widowControl w:val="0"/>
        <w:spacing w:line="360" w:lineRule="auto"/>
        <w:jc w:val="both"/>
        <w:rPr>
          <w:rFonts w:ascii="Book Antiqua" w:hAnsi="Book Antiqua"/>
          <w:kern w:val="2"/>
        </w:rPr>
      </w:pPr>
      <w:r w:rsidRPr="00814E0B">
        <w:rPr>
          <w:rFonts w:ascii="Book Antiqua" w:hAnsi="Book Antiqua"/>
          <w:kern w:val="2"/>
        </w:rPr>
        <w:t>When this clinical trial was being designed, the previously reported ORR of second-</w:t>
      </w:r>
      <w:r w:rsidRPr="00814E0B">
        <w:rPr>
          <w:rFonts w:ascii="Book Antiqua" w:hAnsi="Book Antiqua"/>
          <w:kern w:val="2"/>
        </w:rPr>
        <w:lastRenderedPageBreak/>
        <w:t>line chemotherapy for unresectable PC with GEM failure ranged from 0</w:t>
      </w:r>
      <w:r w:rsidR="001E6A67" w:rsidRPr="009924CD">
        <w:rPr>
          <w:rFonts w:ascii="Book Antiqua" w:eastAsia="宋体" w:hAnsi="Book Antiqua" w:hint="eastAsia"/>
          <w:kern w:val="2"/>
          <w:lang w:eastAsia="zh-CN"/>
        </w:rPr>
        <w:t>%</w:t>
      </w:r>
      <w:r w:rsidRPr="00814E0B">
        <w:rPr>
          <w:rFonts w:ascii="Book Antiqua" w:hAnsi="Book Antiqua"/>
          <w:kern w:val="2"/>
        </w:rPr>
        <w:t xml:space="preserve"> to 11.4%</w:t>
      </w:r>
      <w:r w:rsidRPr="00814E0B">
        <w:rPr>
          <w:rFonts w:ascii="Book Antiqua" w:hAnsi="Book Antiqua"/>
          <w:kern w:val="2"/>
          <w:vertAlign w:val="superscript"/>
        </w:rPr>
        <w:t>[5,14-17]</w:t>
      </w:r>
      <w:r w:rsidRPr="00814E0B">
        <w:rPr>
          <w:rFonts w:ascii="Book Antiqua" w:hAnsi="Book Antiqua"/>
          <w:kern w:val="2"/>
        </w:rPr>
        <w:t>. With this background, this trial was performed according to a Simon optimal two-stage design (P0</w:t>
      </w:r>
      <w:r w:rsidR="00244F5B" w:rsidRPr="009924CD">
        <w:rPr>
          <w:rFonts w:ascii="Book Antiqua" w:eastAsia="宋体" w:hAnsi="Book Antiqua" w:hint="eastAsia"/>
          <w:kern w:val="2"/>
          <w:lang w:eastAsia="zh-CN"/>
        </w:rPr>
        <w:t xml:space="preserve"> </w:t>
      </w:r>
      <w:r w:rsidR="00244F5B">
        <w:rPr>
          <w:rFonts w:ascii="Book Antiqua" w:hAnsi="Book Antiqua"/>
          <w:kern w:val="2"/>
        </w:rPr>
        <w:t xml:space="preserve">= </w:t>
      </w:r>
      <w:r w:rsidRPr="00814E0B">
        <w:rPr>
          <w:rFonts w:ascii="Book Antiqua" w:hAnsi="Book Antiqua"/>
          <w:kern w:val="2"/>
        </w:rPr>
        <w:t>0.100, P1</w:t>
      </w:r>
      <w:r w:rsidR="00244F5B" w:rsidRPr="009924CD">
        <w:rPr>
          <w:rFonts w:ascii="Book Antiqua" w:eastAsia="宋体" w:hAnsi="Book Antiqua" w:hint="eastAsia"/>
          <w:kern w:val="2"/>
          <w:lang w:eastAsia="zh-CN"/>
        </w:rPr>
        <w:t xml:space="preserve"> </w:t>
      </w:r>
      <w:r w:rsidR="00244F5B">
        <w:rPr>
          <w:rFonts w:ascii="Book Antiqua" w:hAnsi="Book Antiqua"/>
          <w:kern w:val="2"/>
        </w:rPr>
        <w:t xml:space="preserve">= </w:t>
      </w:r>
      <w:r w:rsidRPr="00814E0B">
        <w:rPr>
          <w:rFonts w:ascii="Book Antiqua" w:hAnsi="Book Antiqua"/>
          <w:kern w:val="2"/>
        </w:rPr>
        <w:t>0.250, alpha</w:t>
      </w:r>
      <w:r w:rsidR="00244F5B" w:rsidRPr="009924CD">
        <w:rPr>
          <w:rFonts w:ascii="Book Antiqua" w:eastAsia="宋体" w:hAnsi="Book Antiqua" w:hint="eastAsia"/>
          <w:kern w:val="2"/>
          <w:lang w:eastAsia="zh-CN"/>
        </w:rPr>
        <w:t xml:space="preserve"> </w:t>
      </w:r>
      <w:r w:rsidR="00244F5B">
        <w:rPr>
          <w:rFonts w:ascii="Book Antiqua" w:hAnsi="Book Antiqua"/>
          <w:kern w:val="2"/>
        </w:rPr>
        <w:t xml:space="preserve">= </w:t>
      </w:r>
      <w:r w:rsidRPr="00814E0B">
        <w:rPr>
          <w:rFonts w:ascii="Book Antiqua" w:hAnsi="Book Antiqua"/>
          <w:kern w:val="2"/>
        </w:rPr>
        <w:t>0.050, and beta</w:t>
      </w:r>
      <w:r w:rsidR="00244F5B" w:rsidRPr="009924CD">
        <w:rPr>
          <w:rFonts w:ascii="Book Antiqua" w:eastAsia="宋体" w:hAnsi="Book Antiqua" w:hint="eastAsia"/>
          <w:kern w:val="2"/>
          <w:lang w:eastAsia="zh-CN"/>
        </w:rPr>
        <w:t xml:space="preserve"> </w:t>
      </w:r>
      <w:r w:rsidR="00244F5B">
        <w:rPr>
          <w:rFonts w:ascii="Book Antiqua" w:hAnsi="Book Antiqua"/>
          <w:kern w:val="2"/>
        </w:rPr>
        <w:t xml:space="preserve">= </w:t>
      </w:r>
      <w:r w:rsidRPr="00814E0B">
        <w:rPr>
          <w:rFonts w:ascii="Book Antiqua" w:hAnsi="Book Antiqua"/>
          <w:kern w:val="2"/>
        </w:rPr>
        <w:t>0.200; P0 and P1 are the response proportions of a poor and good drug, respectively)</w:t>
      </w:r>
      <w:r w:rsidRPr="00814E0B">
        <w:rPr>
          <w:rFonts w:ascii="Book Antiqua" w:hAnsi="Book Antiqua"/>
          <w:kern w:val="2"/>
          <w:vertAlign w:val="superscript"/>
        </w:rPr>
        <w:t>[18,19]</w:t>
      </w:r>
      <w:r w:rsidRPr="00814E0B">
        <w:rPr>
          <w:rFonts w:ascii="Book Antiqua" w:hAnsi="Book Antiqua"/>
          <w:kern w:val="2"/>
        </w:rPr>
        <w:t xml:space="preserve">. In the first stage, accepting a type I error of 10% and a power of 80%, 46 patients were planned for </w:t>
      </w:r>
      <w:r w:rsidRPr="00814E0B">
        <w:rPr>
          <w:rFonts w:ascii="Book Antiqua" w:eastAsia="Times New Roman" w:hAnsi="Book Antiqua"/>
          <w:kern w:val="2"/>
        </w:rPr>
        <w:t>enrollment</w:t>
      </w:r>
      <w:r w:rsidRPr="00814E0B">
        <w:rPr>
          <w:rFonts w:ascii="Book Antiqua" w:hAnsi="Book Antiqua"/>
          <w:kern w:val="2"/>
        </w:rPr>
        <w:t xml:space="preserve">. If three or fewer of the 22 enrolled patients demonstrated an objective response, we would terminate the experiment at that stage based on the regimen's low efficacy. Otherwise, the regimen would be recommended for further testing and accrual would continue to 46 patients (assuming a 15% dropout rate). </w:t>
      </w:r>
    </w:p>
    <w:p w:rsidR="00CC6AE8" w:rsidRPr="00814E0B" w:rsidRDefault="00CC6AE8" w:rsidP="001E6A67">
      <w:pPr>
        <w:widowControl w:val="0"/>
        <w:spacing w:line="360" w:lineRule="auto"/>
        <w:ind w:firstLineChars="100" w:firstLine="240"/>
        <w:jc w:val="both"/>
        <w:rPr>
          <w:rFonts w:ascii="Book Antiqua" w:hAnsi="Book Antiqua"/>
          <w:kern w:val="2"/>
        </w:rPr>
      </w:pPr>
      <w:r w:rsidRPr="00814E0B">
        <w:rPr>
          <w:rFonts w:ascii="Book Antiqua" w:hAnsi="Book Antiqua"/>
          <w:kern w:val="2"/>
        </w:rPr>
        <w:t xml:space="preserve">All patients who received the study regimen at least once were included in the intention-to-treat (ITT) and toxicity analysis populations. All efficacy assessments were based on the ITT analyses. PFS and OS were estimated using </w:t>
      </w:r>
      <w:r w:rsidRPr="00814E0B">
        <w:rPr>
          <w:rFonts w:ascii="Book Antiqua" w:hAnsi="Book Antiqua"/>
          <w:kern w:val="16"/>
        </w:rPr>
        <w:t xml:space="preserve">Kaplan-Meier methods with 95% confidence interval (CIs). </w:t>
      </w:r>
      <w:r w:rsidRPr="00814E0B">
        <w:rPr>
          <w:rFonts w:ascii="Book Antiqua" w:hAnsi="Book Antiqua"/>
        </w:rPr>
        <w:t>When comparing data (QoL questionnaire,</w:t>
      </w:r>
      <w:r w:rsidRPr="00814E0B" w:rsidDel="00543F8B">
        <w:rPr>
          <w:rFonts w:ascii="Book Antiqua" w:hAnsi="Book Antiqua"/>
        </w:rPr>
        <w:t xml:space="preserve"> </w:t>
      </w:r>
      <w:r w:rsidRPr="00814E0B">
        <w:rPr>
          <w:rFonts w:ascii="Book Antiqua" w:hAnsi="Book Antiqua"/>
        </w:rPr>
        <w:t xml:space="preserve">weight, and pain scale) between baseline and last visit, the paired </w:t>
      </w:r>
      <w:r w:rsidRPr="00814E0B">
        <w:rPr>
          <w:rFonts w:ascii="Book Antiqua" w:hAnsi="Book Antiqua"/>
          <w:i/>
        </w:rPr>
        <w:t>t</w:t>
      </w:r>
      <w:r w:rsidRPr="00814E0B">
        <w:rPr>
          <w:rFonts w:ascii="Book Antiqua" w:hAnsi="Book Antiqua"/>
        </w:rPr>
        <w:t xml:space="preserve">-test was used for normally distributed data while the Wilcoxon signed rank test was used for non-normally distributed data. </w:t>
      </w:r>
      <w:r w:rsidRPr="00814E0B">
        <w:rPr>
          <w:rFonts w:ascii="Book Antiqua" w:hAnsi="Book Antiqua"/>
          <w:kern w:val="2"/>
        </w:rPr>
        <w:t>All statistical analyses were performed using IBM SPSS (version 23.0, IBM Corp., Armonk, NY, U</w:t>
      </w:r>
      <w:r w:rsidR="001E6A67" w:rsidRPr="009924CD">
        <w:rPr>
          <w:rFonts w:ascii="Book Antiqua" w:eastAsia="宋体" w:hAnsi="Book Antiqua" w:hint="eastAsia"/>
          <w:kern w:val="2"/>
          <w:lang w:eastAsia="zh-CN"/>
        </w:rPr>
        <w:t xml:space="preserve">nited </w:t>
      </w:r>
      <w:r w:rsidRPr="00814E0B">
        <w:rPr>
          <w:rFonts w:ascii="Book Antiqua" w:hAnsi="Book Antiqua"/>
          <w:kern w:val="2"/>
        </w:rPr>
        <w:t>S</w:t>
      </w:r>
      <w:r w:rsidR="001E6A67" w:rsidRPr="009924CD">
        <w:rPr>
          <w:rFonts w:ascii="Book Antiqua" w:eastAsia="宋体" w:hAnsi="Book Antiqua" w:hint="eastAsia"/>
          <w:kern w:val="2"/>
          <w:lang w:eastAsia="zh-CN"/>
        </w:rPr>
        <w:t>tates</w:t>
      </w:r>
      <w:r w:rsidRPr="00814E0B">
        <w:rPr>
          <w:rFonts w:ascii="Book Antiqua" w:hAnsi="Book Antiqua"/>
          <w:kern w:val="2"/>
        </w:rPr>
        <w:t xml:space="preserve">). A </w:t>
      </w:r>
      <w:r w:rsidRPr="00814E0B">
        <w:rPr>
          <w:rFonts w:ascii="Book Antiqua" w:hAnsi="Book Antiqua"/>
          <w:i/>
          <w:kern w:val="2"/>
        </w:rPr>
        <w:t>P</w:t>
      </w:r>
      <w:r w:rsidRPr="00814E0B">
        <w:rPr>
          <w:rFonts w:ascii="Book Antiqua" w:hAnsi="Book Antiqua"/>
          <w:kern w:val="2"/>
        </w:rPr>
        <w:t>-value &lt;</w:t>
      </w:r>
      <w:r w:rsidR="001E6A67" w:rsidRPr="009924CD">
        <w:rPr>
          <w:rFonts w:ascii="Book Antiqua" w:eastAsia="宋体" w:hAnsi="Book Antiqua" w:hint="eastAsia"/>
          <w:kern w:val="2"/>
          <w:lang w:eastAsia="zh-CN"/>
        </w:rPr>
        <w:t xml:space="preserve"> </w:t>
      </w:r>
      <w:r w:rsidRPr="00814E0B">
        <w:rPr>
          <w:rFonts w:ascii="Book Antiqua" w:hAnsi="Book Antiqua"/>
          <w:kern w:val="2"/>
        </w:rPr>
        <w:t xml:space="preserve">0.05 was considered statistically significant. </w:t>
      </w:r>
    </w:p>
    <w:p w:rsidR="00CC6AE8" w:rsidRPr="00814E0B" w:rsidRDefault="00CC6AE8" w:rsidP="00CC0778">
      <w:pPr>
        <w:widowControl w:val="0"/>
        <w:spacing w:line="360" w:lineRule="auto"/>
        <w:jc w:val="both"/>
        <w:rPr>
          <w:rFonts w:ascii="Book Antiqua" w:hAnsi="Book Antiqua"/>
          <w:kern w:val="2"/>
        </w:rPr>
      </w:pPr>
    </w:p>
    <w:p w:rsidR="00CC6AE8" w:rsidRPr="00814E0B" w:rsidRDefault="00CC6AE8" w:rsidP="00CC0778">
      <w:pPr>
        <w:widowControl w:val="0"/>
        <w:tabs>
          <w:tab w:val="left" w:pos="720"/>
        </w:tabs>
        <w:spacing w:line="360" w:lineRule="auto"/>
        <w:jc w:val="both"/>
        <w:rPr>
          <w:rFonts w:ascii="Book Antiqua" w:hAnsi="Book Antiqua"/>
          <w:b/>
          <w:kern w:val="2"/>
        </w:rPr>
      </w:pPr>
      <w:r w:rsidRPr="00814E0B">
        <w:rPr>
          <w:rFonts w:ascii="Book Antiqua" w:hAnsi="Book Antiqua"/>
          <w:b/>
          <w:kern w:val="2"/>
        </w:rPr>
        <w:t>RESULTS</w:t>
      </w:r>
    </w:p>
    <w:p w:rsidR="00CC6AE8" w:rsidRPr="00814E0B" w:rsidRDefault="00CC6AE8" w:rsidP="00CC0778">
      <w:pPr>
        <w:widowControl w:val="0"/>
        <w:spacing w:line="360" w:lineRule="auto"/>
        <w:jc w:val="both"/>
        <w:rPr>
          <w:rFonts w:ascii="Book Antiqua" w:hAnsi="Book Antiqua"/>
          <w:b/>
          <w:i/>
          <w:kern w:val="2"/>
        </w:rPr>
      </w:pPr>
      <w:r w:rsidRPr="00814E0B">
        <w:rPr>
          <w:rFonts w:ascii="Book Antiqua" w:hAnsi="Book Antiqua"/>
          <w:b/>
          <w:i/>
          <w:kern w:val="2"/>
        </w:rPr>
        <w:t>Basel</w:t>
      </w:r>
      <w:r w:rsidR="00D62374" w:rsidRPr="00814E0B">
        <w:rPr>
          <w:rFonts w:ascii="Book Antiqua" w:hAnsi="Book Antiqua"/>
          <w:b/>
          <w:i/>
          <w:kern w:val="2"/>
        </w:rPr>
        <w:t>ine characteristics of patients</w:t>
      </w:r>
    </w:p>
    <w:p w:rsidR="00CC6AE8" w:rsidRPr="00814E0B" w:rsidRDefault="00CC6AE8" w:rsidP="00CC0778">
      <w:pPr>
        <w:widowControl w:val="0"/>
        <w:spacing w:line="360" w:lineRule="auto"/>
        <w:jc w:val="both"/>
        <w:rPr>
          <w:rFonts w:ascii="Book Antiqua" w:hAnsi="Book Antiqua"/>
        </w:rPr>
      </w:pPr>
      <w:r w:rsidRPr="00814E0B">
        <w:rPr>
          <w:rFonts w:ascii="Book Antiqua" w:hAnsi="Book Antiqua"/>
          <w:kern w:val="2"/>
        </w:rPr>
        <w:t>Between August 2015 and May 2016, 48 patients were enrolled</w:t>
      </w:r>
      <w:r w:rsidR="006944C8" w:rsidRPr="00814E0B">
        <w:rPr>
          <w:rFonts w:ascii="Book Antiqua" w:hAnsi="Book Antiqua"/>
          <w:kern w:val="2"/>
        </w:rPr>
        <w:t>.</w:t>
      </w:r>
      <w:r w:rsidRPr="00814E0B">
        <w:rPr>
          <w:rFonts w:ascii="Book Antiqua" w:hAnsi="Book Antiqua"/>
          <w:kern w:val="2"/>
        </w:rPr>
        <w:t xml:space="preserve"> </w:t>
      </w:r>
      <w:r w:rsidRPr="00814E0B">
        <w:rPr>
          <w:rFonts w:ascii="Book Antiqua" w:hAnsi="Book Antiqua"/>
        </w:rPr>
        <w:t xml:space="preserve">The median age at the time of </w:t>
      </w:r>
      <w:r w:rsidRPr="00814E0B">
        <w:rPr>
          <w:rFonts w:ascii="Book Antiqua" w:hAnsi="Book Antiqua"/>
          <w:lang w:eastAsia="ko-KR"/>
        </w:rPr>
        <w:t>enrollment</w:t>
      </w:r>
      <w:r w:rsidRPr="00814E0B">
        <w:rPr>
          <w:rFonts w:ascii="Book Antiqua" w:hAnsi="Book Antiqua"/>
        </w:rPr>
        <w:t xml:space="preserve"> was 63.5 years </w:t>
      </w:r>
      <w:r w:rsidR="001E6A67" w:rsidRPr="009924CD">
        <w:rPr>
          <w:rFonts w:ascii="Book Antiqua" w:eastAsia="宋体" w:hAnsi="Book Antiqua" w:hint="eastAsia"/>
          <w:lang w:eastAsia="zh-CN"/>
        </w:rPr>
        <w:t>[</w:t>
      </w:r>
      <w:r w:rsidRPr="00814E0B">
        <w:rPr>
          <w:rFonts w:ascii="Book Antiqua" w:hAnsi="Book Antiqua"/>
          <w:kern w:val="2"/>
        </w:rPr>
        <w:t xml:space="preserve">interquartile range </w:t>
      </w:r>
      <w:r w:rsidR="001E6A67" w:rsidRPr="009924CD">
        <w:rPr>
          <w:rFonts w:ascii="Book Antiqua" w:eastAsia="宋体" w:hAnsi="Book Antiqua" w:hint="eastAsia"/>
          <w:kern w:val="2"/>
          <w:lang w:eastAsia="zh-CN"/>
        </w:rPr>
        <w:t>(</w:t>
      </w:r>
      <w:r w:rsidRPr="00814E0B">
        <w:rPr>
          <w:rFonts w:ascii="Book Antiqua" w:hAnsi="Book Antiqua"/>
        </w:rPr>
        <w:t>IQR</w:t>
      </w:r>
      <w:r w:rsidR="001E6A67" w:rsidRPr="009924CD">
        <w:rPr>
          <w:rFonts w:ascii="Book Antiqua" w:eastAsia="宋体" w:hAnsi="Book Antiqua" w:hint="eastAsia"/>
          <w:lang w:eastAsia="zh-CN"/>
        </w:rPr>
        <w:t>)</w:t>
      </w:r>
      <w:r w:rsidRPr="00814E0B">
        <w:rPr>
          <w:rFonts w:ascii="Book Antiqua" w:hAnsi="Book Antiqua"/>
        </w:rPr>
        <w:t>, 57.5–69.0 years</w:t>
      </w:r>
      <w:r w:rsidR="001E6A67" w:rsidRPr="009924CD">
        <w:rPr>
          <w:rFonts w:ascii="Book Antiqua" w:eastAsia="宋体" w:hAnsi="Book Antiqua" w:hint="eastAsia"/>
          <w:lang w:eastAsia="zh-CN"/>
        </w:rPr>
        <w:t>]</w:t>
      </w:r>
      <w:r w:rsidRPr="00814E0B">
        <w:rPr>
          <w:rFonts w:ascii="Book Antiqua" w:hAnsi="Book Antiqua"/>
        </w:rPr>
        <w:t xml:space="preserve">. </w:t>
      </w:r>
      <w:r w:rsidR="00333C6A" w:rsidRPr="00814E0B">
        <w:rPr>
          <w:rFonts w:ascii="Book Antiqua" w:hAnsi="Book Antiqua"/>
        </w:rPr>
        <w:t>All patients had cytologically or histologically confirmed adenocarcinoma according to the inclusion criteria. Also, a</w:t>
      </w:r>
      <w:r w:rsidRPr="00814E0B">
        <w:rPr>
          <w:rFonts w:ascii="Book Antiqua" w:hAnsi="Book Antiqua"/>
        </w:rPr>
        <w:t>ll patients had LAPC or MPC including 38 patients</w:t>
      </w:r>
      <w:r w:rsidR="006F59E2" w:rsidRPr="00814E0B">
        <w:rPr>
          <w:rFonts w:ascii="Book Antiqua" w:hAnsi="Book Antiqua"/>
        </w:rPr>
        <w:t xml:space="preserve"> (79.2%)</w:t>
      </w:r>
      <w:r w:rsidRPr="00814E0B">
        <w:rPr>
          <w:rFonts w:ascii="Book Antiqua" w:hAnsi="Book Antiqua"/>
        </w:rPr>
        <w:t xml:space="preserve"> with accompanying distant metastasis</w:t>
      </w:r>
      <w:r w:rsidR="006F59E2" w:rsidRPr="00814E0B">
        <w:rPr>
          <w:rFonts w:ascii="Book Antiqua" w:hAnsi="Book Antiqua"/>
        </w:rPr>
        <w:t xml:space="preserve"> </w:t>
      </w:r>
      <w:r w:rsidRPr="00814E0B">
        <w:rPr>
          <w:rFonts w:ascii="Book Antiqua" w:hAnsi="Book Antiqua"/>
        </w:rPr>
        <w:t>(Table 1). Close to 80% of the patients received GEM plus erlotinib as their first-line GEM-based treatment. Because GEM plus nab-paclitaxel became available in January 2016 in Korea, only one patient was administered this regimen prior to the study.</w:t>
      </w:r>
    </w:p>
    <w:p w:rsidR="00CC6AE8" w:rsidRPr="00814E0B" w:rsidRDefault="00CC6AE8" w:rsidP="00CC0778">
      <w:pPr>
        <w:widowControl w:val="0"/>
        <w:spacing w:line="360" w:lineRule="auto"/>
        <w:jc w:val="both"/>
        <w:rPr>
          <w:rFonts w:ascii="Book Antiqua" w:hAnsi="Book Antiqua"/>
        </w:rPr>
      </w:pPr>
    </w:p>
    <w:p w:rsidR="00CC6AE8" w:rsidRPr="00814E0B" w:rsidRDefault="00CC6AE8" w:rsidP="00CC0778">
      <w:pPr>
        <w:widowControl w:val="0"/>
        <w:spacing w:line="360" w:lineRule="auto"/>
        <w:jc w:val="both"/>
        <w:rPr>
          <w:rFonts w:ascii="Book Antiqua" w:hAnsi="Book Antiqua"/>
          <w:b/>
          <w:i/>
        </w:rPr>
      </w:pPr>
      <w:r w:rsidRPr="00814E0B">
        <w:rPr>
          <w:rFonts w:ascii="Book Antiqua" w:hAnsi="Book Antiqua"/>
          <w:b/>
          <w:i/>
        </w:rPr>
        <w:lastRenderedPageBreak/>
        <w:t>Treatment exposure</w:t>
      </w:r>
    </w:p>
    <w:p w:rsidR="00CC6AE8" w:rsidRPr="00814E0B" w:rsidRDefault="00CC6AE8" w:rsidP="00CC0778">
      <w:pPr>
        <w:widowControl w:val="0"/>
        <w:spacing w:line="360" w:lineRule="auto"/>
        <w:jc w:val="both"/>
        <w:rPr>
          <w:rFonts w:ascii="Book Antiqua" w:hAnsi="Book Antiqua"/>
          <w:kern w:val="2"/>
        </w:rPr>
      </w:pPr>
      <w:r w:rsidRPr="00814E0B">
        <w:rPr>
          <w:rFonts w:ascii="Book Antiqua" w:hAnsi="Book Antiqua"/>
        </w:rPr>
        <w:t>A flowchart of the 48 patients</w:t>
      </w:r>
      <w:r w:rsidR="001E6A67" w:rsidRPr="009924CD">
        <w:rPr>
          <w:rFonts w:ascii="Book Antiqua" w:eastAsia="宋体" w:hAnsi="Book Antiqua"/>
          <w:lang w:eastAsia="zh-CN"/>
        </w:rPr>
        <w:t>’</w:t>
      </w:r>
      <w:r w:rsidRPr="00814E0B">
        <w:rPr>
          <w:rFonts w:ascii="Book Antiqua" w:hAnsi="Book Antiqua"/>
        </w:rPr>
        <w:t xml:space="preserve"> treatments is shown in Supplementary Figure 1; a</w:t>
      </w:r>
      <w:r w:rsidRPr="00814E0B">
        <w:rPr>
          <w:rFonts w:ascii="Book Antiqua" w:hAnsi="Book Antiqua"/>
          <w:kern w:val="2"/>
        </w:rPr>
        <w:t>t the time of analysis, 38 of these patients had died while two patients remained on FOLFIRINOX with RIO. Treatment was discontinued prior to completing 15 cycles in 33 patients, including 14 who showed PD, 10 who had treatment delays for unresolved infections (</w:t>
      </w:r>
      <w:r w:rsidRPr="001E6A67">
        <w:rPr>
          <w:rFonts w:ascii="Book Antiqua" w:hAnsi="Book Antiqua"/>
          <w:i/>
          <w:kern w:val="2"/>
        </w:rPr>
        <w:t>n</w:t>
      </w:r>
      <w:r w:rsidR="00244F5B" w:rsidRPr="009924CD">
        <w:rPr>
          <w:rFonts w:ascii="Book Antiqua" w:eastAsia="宋体" w:hAnsi="Book Antiqua" w:hint="eastAsia"/>
          <w:kern w:val="2"/>
          <w:lang w:eastAsia="zh-CN"/>
        </w:rPr>
        <w:t xml:space="preserve"> </w:t>
      </w:r>
      <w:r w:rsidR="00244F5B">
        <w:rPr>
          <w:rFonts w:ascii="Book Antiqua" w:hAnsi="Book Antiqua"/>
          <w:kern w:val="2"/>
        </w:rPr>
        <w:t xml:space="preserve">= </w:t>
      </w:r>
      <w:r w:rsidRPr="00814E0B">
        <w:rPr>
          <w:rFonts w:ascii="Book Antiqua" w:hAnsi="Book Antiqua"/>
          <w:kern w:val="2"/>
        </w:rPr>
        <w:t>2) or grade 3/4 toxicities (</w:t>
      </w:r>
      <w:r w:rsidR="001E6A67" w:rsidRPr="001E6A67">
        <w:rPr>
          <w:rFonts w:ascii="Book Antiqua" w:hAnsi="Book Antiqua"/>
          <w:i/>
          <w:kern w:val="2"/>
        </w:rPr>
        <w:t>n</w:t>
      </w:r>
      <w:r w:rsidR="00244F5B">
        <w:rPr>
          <w:rFonts w:ascii="Book Antiqua" w:hAnsi="Book Antiqua"/>
          <w:kern w:val="2"/>
        </w:rPr>
        <w:t xml:space="preserve"> = </w:t>
      </w:r>
      <w:r w:rsidRPr="00814E0B">
        <w:rPr>
          <w:rFonts w:ascii="Book Antiqua" w:hAnsi="Book Antiqua"/>
          <w:kern w:val="2"/>
        </w:rPr>
        <w:t>8), five who declined further treatment, two who died after treatment (one of septic shock and the other of unknown reasons at another location), one who had acute cerebral infarction, and one who showed radiologic CR. All patients combined received a total of 493 cycles of chemotherapy. The median follow-up time was 259 d (IQR, 103.3–427.8 d), and the median number of chemotherapy cycles per patient was 8.5 (IQR, 3.0–16.5), with a median treatment duration of 145 d (IQR, 30.5–286.3 d). The relative dose intensity (proportion of the administered accumulated dose relative to the planned accumulated dose) of bolus 5-FU, infusional 5-FU, combined bolus plus infusional 5-FU, irinotecan, and oxaliplatin was 93.60</w:t>
      </w:r>
      <w:r w:rsidR="001E6A67" w:rsidRPr="009924CD">
        <w:rPr>
          <w:rFonts w:ascii="Book Antiqua" w:eastAsia="宋体" w:hAnsi="Book Antiqua" w:hint="eastAsia"/>
          <w:kern w:val="2"/>
          <w:lang w:eastAsia="zh-CN"/>
        </w:rPr>
        <w:t xml:space="preserve">% </w:t>
      </w:r>
      <w:r w:rsidRPr="00814E0B">
        <w:rPr>
          <w:rFonts w:ascii="Book Antiqua" w:hAnsi="Book Antiqua"/>
          <w:kern w:val="2"/>
        </w:rPr>
        <w:t>±</w:t>
      </w:r>
      <w:r w:rsidR="001E6A67" w:rsidRPr="009924CD">
        <w:rPr>
          <w:rFonts w:ascii="Book Antiqua" w:eastAsia="宋体" w:hAnsi="Book Antiqua" w:hint="eastAsia"/>
          <w:kern w:val="2"/>
          <w:lang w:eastAsia="zh-CN"/>
        </w:rPr>
        <w:t xml:space="preserve"> </w:t>
      </w:r>
      <w:r w:rsidRPr="00814E0B">
        <w:rPr>
          <w:rFonts w:ascii="Book Antiqua" w:hAnsi="Book Antiqua"/>
          <w:kern w:val="2"/>
        </w:rPr>
        <w:t>15.86%, 93.60</w:t>
      </w:r>
      <w:r w:rsidR="001E6A67" w:rsidRPr="009924CD">
        <w:rPr>
          <w:rFonts w:ascii="Book Antiqua" w:eastAsia="宋体" w:hAnsi="Book Antiqua" w:hint="eastAsia"/>
          <w:kern w:val="2"/>
          <w:lang w:eastAsia="zh-CN"/>
        </w:rPr>
        <w:t xml:space="preserve">% </w:t>
      </w:r>
      <w:r w:rsidRPr="00814E0B">
        <w:rPr>
          <w:rFonts w:ascii="Book Antiqua" w:hAnsi="Book Antiqua"/>
          <w:kern w:val="2"/>
        </w:rPr>
        <w:t>±</w:t>
      </w:r>
      <w:r w:rsidR="001E6A67" w:rsidRPr="009924CD">
        <w:rPr>
          <w:rFonts w:ascii="Book Antiqua" w:eastAsia="宋体" w:hAnsi="Book Antiqua" w:hint="eastAsia"/>
          <w:kern w:val="2"/>
          <w:lang w:eastAsia="zh-CN"/>
        </w:rPr>
        <w:t xml:space="preserve"> </w:t>
      </w:r>
      <w:r w:rsidRPr="00814E0B">
        <w:rPr>
          <w:rFonts w:ascii="Book Antiqua" w:hAnsi="Book Antiqua"/>
          <w:kern w:val="2"/>
        </w:rPr>
        <w:t>15.86%, 93.60</w:t>
      </w:r>
      <w:r w:rsidR="001E6A67" w:rsidRPr="009924CD">
        <w:rPr>
          <w:rFonts w:ascii="Book Antiqua" w:eastAsia="宋体" w:hAnsi="Book Antiqua" w:hint="eastAsia"/>
          <w:kern w:val="2"/>
          <w:lang w:eastAsia="zh-CN"/>
        </w:rPr>
        <w:t xml:space="preserve">% </w:t>
      </w:r>
      <w:r w:rsidRPr="00814E0B">
        <w:rPr>
          <w:rFonts w:ascii="Book Antiqua" w:hAnsi="Book Antiqua"/>
          <w:kern w:val="2"/>
        </w:rPr>
        <w:t>±</w:t>
      </w:r>
      <w:r w:rsidR="001E6A67" w:rsidRPr="009924CD">
        <w:rPr>
          <w:rFonts w:ascii="Book Antiqua" w:eastAsia="宋体" w:hAnsi="Book Antiqua" w:hint="eastAsia"/>
          <w:kern w:val="2"/>
          <w:lang w:eastAsia="zh-CN"/>
        </w:rPr>
        <w:t xml:space="preserve"> </w:t>
      </w:r>
      <w:r w:rsidRPr="00814E0B">
        <w:rPr>
          <w:rFonts w:ascii="Book Antiqua" w:hAnsi="Book Antiqua"/>
          <w:kern w:val="2"/>
        </w:rPr>
        <w:t>15.86%, 95.65</w:t>
      </w:r>
      <w:r w:rsidR="001E6A67" w:rsidRPr="009924CD">
        <w:rPr>
          <w:rFonts w:ascii="Book Antiqua" w:eastAsia="宋体" w:hAnsi="Book Antiqua" w:hint="eastAsia"/>
          <w:kern w:val="2"/>
          <w:lang w:eastAsia="zh-CN"/>
        </w:rPr>
        <w:t xml:space="preserve">% </w:t>
      </w:r>
      <w:r w:rsidRPr="00814E0B">
        <w:rPr>
          <w:rFonts w:ascii="Book Antiqua" w:hAnsi="Book Antiqua"/>
          <w:kern w:val="2"/>
        </w:rPr>
        <w:t>±</w:t>
      </w:r>
      <w:r w:rsidR="001E6A67" w:rsidRPr="009924CD">
        <w:rPr>
          <w:rFonts w:ascii="Book Antiqua" w:eastAsia="宋体" w:hAnsi="Book Antiqua" w:hint="eastAsia"/>
          <w:kern w:val="2"/>
          <w:lang w:eastAsia="zh-CN"/>
        </w:rPr>
        <w:t xml:space="preserve"> </w:t>
      </w:r>
      <w:r w:rsidRPr="00814E0B">
        <w:rPr>
          <w:rFonts w:ascii="Book Antiqua" w:hAnsi="Book Antiqua"/>
          <w:kern w:val="2"/>
        </w:rPr>
        <w:t>8.16%, and 95.65</w:t>
      </w:r>
      <w:r w:rsidR="001E6A67" w:rsidRPr="009924CD">
        <w:rPr>
          <w:rFonts w:ascii="Book Antiqua" w:eastAsia="宋体" w:hAnsi="Book Antiqua" w:hint="eastAsia"/>
          <w:kern w:val="2"/>
          <w:lang w:eastAsia="zh-CN"/>
        </w:rPr>
        <w:t xml:space="preserve">% </w:t>
      </w:r>
      <w:r w:rsidRPr="00814E0B">
        <w:rPr>
          <w:rFonts w:ascii="Book Antiqua" w:hAnsi="Book Antiqua"/>
          <w:kern w:val="2"/>
        </w:rPr>
        <w:t>±</w:t>
      </w:r>
      <w:r w:rsidR="001E6A67" w:rsidRPr="009924CD">
        <w:rPr>
          <w:rFonts w:ascii="Book Antiqua" w:eastAsia="宋体" w:hAnsi="Book Antiqua" w:hint="eastAsia"/>
          <w:kern w:val="2"/>
          <w:lang w:eastAsia="zh-CN"/>
        </w:rPr>
        <w:t xml:space="preserve"> </w:t>
      </w:r>
      <w:r w:rsidRPr="00814E0B">
        <w:rPr>
          <w:rFonts w:ascii="Book Antiqua" w:hAnsi="Book Antiqua"/>
          <w:kern w:val="2"/>
        </w:rPr>
        <w:t xml:space="preserve">8.16%, respectively. </w:t>
      </w:r>
    </w:p>
    <w:p w:rsidR="00CC6AE8" w:rsidRPr="00814E0B" w:rsidRDefault="00CC6AE8" w:rsidP="00CC0778">
      <w:pPr>
        <w:widowControl w:val="0"/>
        <w:spacing w:line="360" w:lineRule="auto"/>
        <w:jc w:val="both"/>
        <w:rPr>
          <w:rFonts w:ascii="Book Antiqua" w:hAnsi="Book Antiqua"/>
          <w:kern w:val="2"/>
        </w:rPr>
      </w:pPr>
    </w:p>
    <w:p w:rsidR="00CC6AE8" w:rsidRPr="00814E0B" w:rsidRDefault="00CC6AE8" w:rsidP="00CC0778">
      <w:pPr>
        <w:widowControl w:val="0"/>
        <w:spacing w:line="360" w:lineRule="auto"/>
        <w:jc w:val="both"/>
        <w:rPr>
          <w:rFonts w:ascii="Book Antiqua" w:hAnsi="Book Antiqua"/>
          <w:b/>
          <w:i/>
          <w:kern w:val="2"/>
        </w:rPr>
      </w:pPr>
      <w:r w:rsidRPr="00814E0B">
        <w:rPr>
          <w:rFonts w:ascii="Book Antiqua" w:eastAsia="Times New Roman" w:hAnsi="Book Antiqua"/>
          <w:b/>
          <w:i/>
          <w:kern w:val="2"/>
        </w:rPr>
        <w:t>Tumor</w:t>
      </w:r>
      <w:r w:rsidRPr="00814E0B">
        <w:rPr>
          <w:rFonts w:ascii="Book Antiqua" w:hAnsi="Book Antiqua"/>
          <w:b/>
          <w:i/>
          <w:kern w:val="2"/>
        </w:rPr>
        <w:t xml:space="preserve"> responses and survival</w:t>
      </w:r>
    </w:p>
    <w:p w:rsidR="00CC6AE8" w:rsidRPr="00814E0B" w:rsidRDefault="00CC6AE8" w:rsidP="00CC0778">
      <w:pPr>
        <w:widowControl w:val="0"/>
        <w:spacing w:line="360" w:lineRule="auto"/>
        <w:jc w:val="both"/>
        <w:rPr>
          <w:rFonts w:ascii="Book Antiqua" w:hAnsi="Book Antiqua"/>
          <w:kern w:val="2"/>
        </w:rPr>
      </w:pPr>
      <w:r w:rsidRPr="00814E0B">
        <w:rPr>
          <w:rFonts w:ascii="Book Antiqua" w:eastAsia="Times New Roman" w:hAnsi="Book Antiqua"/>
          <w:kern w:val="2"/>
        </w:rPr>
        <w:t>Tumor</w:t>
      </w:r>
      <w:r w:rsidRPr="00814E0B">
        <w:rPr>
          <w:rFonts w:ascii="Book Antiqua" w:hAnsi="Book Antiqua"/>
          <w:kern w:val="2"/>
        </w:rPr>
        <w:t xml:space="preserve"> responses and survival analysis are shown in Table 2. The ORR and DCR of all patients were 18.8% and 62.5%, respectively. The DCR was 80% in ten LAPC patients, but no CR or PR was reported. Among 38 MPC patients (79.2% of all patients), the ORR and DCR were 23.7% and 57.9%, respectively. </w:t>
      </w:r>
      <w:r w:rsidR="00631D83" w:rsidRPr="00814E0B">
        <w:rPr>
          <w:rFonts w:ascii="Book Antiqua" w:hAnsi="Book Antiqua"/>
          <w:kern w:val="2"/>
        </w:rPr>
        <w:t>A sixty-year-old female</w:t>
      </w:r>
      <w:r w:rsidR="00F432A7" w:rsidRPr="00814E0B">
        <w:rPr>
          <w:rFonts w:ascii="Book Antiqua" w:hAnsi="Book Antiqua"/>
          <w:kern w:val="2"/>
        </w:rPr>
        <w:t xml:space="preserve"> patient, who progressed to multiple liver metastasis after </w:t>
      </w:r>
      <w:r w:rsidR="00CC0778" w:rsidRPr="00814E0B">
        <w:rPr>
          <w:rFonts w:ascii="Book Antiqua" w:hAnsi="Book Antiqua"/>
          <w:kern w:val="2"/>
          <w:lang w:eastAsia="ko-KR"/>
        </w:rPr>
        <w:t>GEM</w:t>
      </w:r>
      <w:r w:rsidR="00F432A7" w:rsidRPr="00814E0B">
        <w:rPr>
          <w:rFonts w:ascii="Book Antiqua" w:hAnsi="Book Antiqua"/>
          <w:kern w:val="2"/>
        </w:rPr>
        <w:t xml:space="preserve"> monotherapy, achieved radiologic CR after 12 cycle of FOLFIRINOX with RIO. </w:t>
      </w:r>
      <w:r w:rsidR="00631D83" w:rsidRPr="00814E0B">
        <w:rPr>
          <w:rFonts w:ascii="Book Antiqua" w:hAnsi="Book Antiqua"/>
          <w:kern w:val="2"/>
        </w:rPr>
        <w:t>After twelfth cycle, the patient had not experienced disease recurrence</w:t>
      </w:r>
      <w:r w:rsidR="00631D83" w:rsidRPr="00814E0B">
        <w:rPr>
          <w:rFonts w:ascii="Book Antiqua" w:hAnsi="Book Antiqua"/>
          <w:kern w:val="2"/>
          <w:lang w:eastAsia="ko-KR"/>
        </w:rPr>
        <w:t xml:space="preserve"> on serial radiologic studies</w:t>
      </w:r>
      <w:r w:rsidR="00631D83" w:rsidRPr="00814E0B">
        <w:rPr>
          <w:rFonts w:ascii="Book Antiqua" w:hAnsi="Book Antiqua"/>
          <w:kern w:val="2"/>
        </w:rPr>
        <w:t xml:space="preserve"> without chemotherapy for a year, until peritoneal seeding and liver metastasis were confirmed. </w:t>
      </w:r>
    </w:p>
    <w:p w:rsidR="00CC6AE8" w:rsidRPr="00814E0B" w:rsidRDefault="00CC6AE8" w:rsidP="00FE6C00">
      <w:pPr>
        <w:widowControl w:val="0"/>
        <w:spacing w:line="360" w:lineRule="auto"/>
        <w:ind w:firstLineChars="100" w:firstLine="240"/>
        <w:jc w:val="both"/>
        <w:rPr>
          <w:rFonts w:ascii="Book Antiqua" w:hAnsi="Book Antiqua"/>
          <w:kern w:val="2"/>
        </w:rPr>
      </w:pPr>
      <w:r w:rsidRPr="00814E0B">
        <w:rPr>
          <w:rFonts w:ascii="Book Antiqua" w:hAnsi="Book Antiqua"/>
          <w:kern w:val="2"/>
        </w:rPr>
        <w:t>The</w:t>
      </w:r>
      <w:r w:rsidR="0011680D">
        <w:rPr>
          <w:rFonts w:ascii="Book Antiqua" w:hAnsi="Book Antiqua"/>
          <w:kern w:val="2"/>
        </w:rPr>
        <w:t xml:space="preserve"> median PFS was 5.8 mo (95%</w:t>
      </w:r>
      <w:r w:rsidRPr="00814E0B">
        <w:rPr>
          <w:rFonts w:ascii="Book Antiqua" w:hAnsi="Book Antiqua"/>
          <w:kern w:val="2"/>
        </w:rPr>
        <w:t>CI: 3.7–7.9 mo) and th</w:t>
      </w:r>
      <w:r w:rsidR="0011680D">
        <w:rPr>
          <w:rFonts w:ascii="Book Antiqua" w:hAnsi="Book Antiqua"/>
          <w:kern w:val="2"/>
        </w:rPr>
        <w:t>e median OS was 9.0 mo (95%</w:t>
      </w:r>
      <w:r w:rsidRPr="00814E0B">
        <w:rPr>
          <w:rFonts w:ascii="Book Antiqua" w:hAnsi="Book Antiqua"/>
          <w:kern w:val="2"/>
        </w:rPr>
        <w:t xml:space="preserve">CI: 6.4–11.6 mo) for all patients (Figure 1). The PFS rates at 6, 12, and 18 mo were 47.9%, 27.1%, and 6.3%, respectively, while the OS rates at 6, 12, and 18 mo </w:t>
      </w:r>
      <w:r w:rsidRPr="00814E0B">
        <w:rPr>
          <w:rFonts w:ascii="Book Antiqua" w:hAnsi="Book Antiqua"/>
          <w:kern w:val="2"/>
        </w:rPr>
        <w:lastRenderedPageBreak/>
        <w:t xml:space="preserve">were 60.4%, 37.5% and 10.4%, respectively. Eighteen patients (37.5%) survived more than 1 year. The estimated OS from the beginning of first-line treatment was 17.1 mo (95%CI: 10.6–23.6 mo). The median PFS and OS were respectively 5.4 and 8.4 mo for MPC patients, and 8.8 and 12.5 mo for LAPC patients. </w:t>
      </w:r>
      <w:r w:rsidRPr="00814E0B">
        <w:rPr>
          <w:rFonts w:ascii="Book Antiqua" w:hAnsi="Book Antiqua"/>
        </w:rPr>
        <w:t>Analysis of changes in laboratory tests between before and after therapy showed that the median CA19-9 significantly decreased from 366</w:t>
      </w:r>
      <w:r w:rsidRPr="00814E0B">
        <w:rPr>
          <w:rFonts w:ascii="Book Antiqua" w:hAnsi="Book Antiqua"/>
          <w:kern w:val="2"/>
        </w:rPr>
        <w:t>.</w:t>
      </w:r>
      <w:r w:rsidRPr="00814E0B">
        <w:rPr>
          <w:rFonts w:ascii="Book Antiqua" w:hAnsi="Book Antiqua"/>
        </w:rPr>
        <w:t>3 (1–16351) to 311</w:t>
      </w:r>
      <w:r w:rsidRPr="00814E0B">
        <w:rPr>
          <w:rFonts w:ascii="Book Antiqua" w:hAnsi="Book Antiqua"/>
          <w:kern w:val="2"/>
        </w:rPr>
        <w:t>.</w:t>
      </w:r>
      <w:r w:rsidRPr="00814E0B">
        <w:rPr>
          <w:rFonts w:ascii="Book Antiqua" w:hAnsi="Book Antiqua"/>
        </w:rPr>
        <w:t>7 (2–16287) U/mL (</w:t>
      </w:r>
      <w:r w:rsidRPr="00814E0B">
        <w:rPr>
          <w:rFonts w:ascii="Book Antiqua" w:hAnsi="Book Antiqua"/>
          <w:i/>
        </w:rPr>
        <w:t>P</w:t>
      </w:r>
      <w:r w:rsidR="00244F5B" w:rsidRPr="009924CD">
        <w:rPr>
          <w:rFonts w:ascii="Book Antiqua" w:eastAsia="宋体" w:hAnsi="Book Antiqua" w:hint="eastAsia"/>
          <w:i/>
          <w:lang w:eastAsia="zh-CN"/>
        </w:rPr>
        <w:t xml:space="preserve"> </w:t>
      </w:r>
      <w:r w:rsidR="00244F5B">
        <w:rPr>
          <w:rFonts w:ascii="Book Antiqua" w:hAnsi="Book Antiqua"/>
        </w:rPr>
        <w:t xml:space="preserve">= </w:t>
      </w:r>
      <w:r w:rsidRPr="00814E0B">
        <w:rPr>
          <w:rFonts w:ascii="Book Antiqua" w:hAnsi="Book Antiqua"/>
        </w:rPr>
        <w:t>0</w:t>
      </w:r>
      <w:r w:rsidRPr="00814E0B">
        <w:rPr>
          <w:rFonts w:ascii="Book Antiqua" w:hAnsi="Book Antiqua"/>
          <w:kern w:val="2"/>
        </w:rPr>
        <w:t>.</w:t>
      </w:r>
      <w:r w:rsidRPr="00814E0B">
        <w:rPr>
          <w:rFonts w:ascii="Book Antiqua" w:hAnsi="Book Antiqua"/>
        </w:rPr>
        <w:t xml:space="preserve">041). </w:t>
      </w:r>
    </w:p>
    <w:p w:rsidR="00CC6AE8" w:rsidRPr="00814E0B" w:rsidRDefault="00CC6AE8" w:rsidP="00CC0778">
      <w:pPr>
        <w:widowControl w:val="0"/>
        <w:spacing w:line="360" w:lineRule="auto"/>
        <w:jc w:val="both"/>
        <w:rPr>
          <w:rFonts w:ascii="Book Antiqua" w:hAnsi="Book Antiqua"/>
          <w:kern w:val="2"/>
        </w:rPr>
      </w:pPr>
    </w:p>
    <w:p w:rsidR="00CC6AE8" w:rsidRPr="00814E0B" w:rsidRDefault="00CC6AE8" w:rsidP="00CC0778">
      <w:pPr>
        <w:widowControl w:val="0"/>
        <w:spacing w:line="360" w:lineRule="auto"/>
        <w:jc w:val="both"/>
        <w:rPr>
          <w:rFonts w:ascii="Book Antiqua" w:hAnsi="Book Antiqua"/>
          <w:b/>
          <w:i/>
          <w:kern w:val="2"/>
        </w:rPr>
      </w:pPr>
      <w:r w:rsidRPr="00814E0B">
        <w:rPr>
          <w:rFonts w:ascii="Book Antiqua" w:hAnsi="Book Antiqua"/>
          <w:b/>
          <w:i/>
          <w:kern w:val="2"/>
        </w:rPr>
        <w:t>Safety analysis</w:t>
      </w:r>
    </w:p>
    <w:p w:rsidR="00CC6AE8" w:rsidRPr="00814E0B" w:rsidRDefault="00CC6AE8" w:rsidP="00CC0778">
      <w:pPr>
        <w:widowControl w:val="0"/>
        <w:spacing w:line="360" w:lineRule="auto"/>
        <w:jc w:val="both"/>
        <w:rPr>
          <w:rFonts w:ascii="Book Antiqua" w:hAnsi="Book Antiqua"/>
        </w:rPr>
      </w:pPr>
      <w:r w:rsidRPr="00814E0B">
        <w:rPr>
          <w:rFonts w:ascii="Book Antiqua" w:hAnsi="Book Antiqua"/>
          <w:kern w:val="2"/>
        </w:rPr>
        <w:t xml:space="preserve">AEs that occurred in more than 5% of the 48 patients are listed in Table 3. Common AEs observed in more than 20% of patients were neutropenia (68.8%), fatigue (22.9%), nausea and vomiting (66.7%), </w:t>
      </w:r>
      <w:r w:rsidRPr="00814E0B">
        <w:rPr>
          <w:rFonts w:ascii="Book Antiqua" w:eastAsia="Batang" w:hAnsi="Book Antiqua"/>
          <w:kern w:val="2"/>
          <w:lang w:eastAsia="ko-KR"/>
        </w:rPr>
        <w:t>diarrhea</w:t>
      </w:r>
      <w:r w:rsidRPr="00814E0B">
        <w:rPr>
          <w:rFonts w:ascii="Book Antiqua" w:hAnsi="Book Antiqua"/>
          <w:kern w:val="2"/>
        </w:rPr>
        <w:t xml:space="preserve"> (35.4%), oral mucositis (31.3%), anorexia (20.8%), and fever (20.8%). Of a total of 511 AEs, 358 (70.1%) were considered related to therapy, and 163 (31.9%) were severe AEs (grade 3 or 4). The most common severe AE was neutropenia (64.6%), followed by febrile neutropenia and fatigue (16.7% for both). None of the patients experienced severe nausea/vomiting or constipation. One patient died of septic shock related to grade 4 neutropenia after treatment.</w:t>
      </w:r>
      <w:r w:rsidRPr="00814E0B">
        <w:rPr>
          <w:rFonts w:ascii="Book Antiqua" w:hAnsi="Book Antiqua"/>
        </w:rPr>
        <w:t xml:space="preserve"> </w:t>
      </w:r>
    </w:p>
    <w:p w:rsidR="00CC6AE8" w:rsidRPr="00814E0B" w:rsidRDefault="00CC6AE8" w:rsidP="00CC0778">
      <w:pPr>
        <w:widowControl w:val="0"/>
        <w:spacing w:line="360" w:lineRule="auto"/>
        <w:jc w:val="both"/>
        <w:rPr>
          <w:rFonts w:ascii="Book Antiqua" w:hAnsi="Book Antiqua"/>
        </w:rPr>
      </w:pPr>
    </w:p>
    <w:p w:rsidR="00CC6AE8" w:rsidRPr="00814E0B" w:rsidRDefault="00CC6AE8" w:rsidP="00CC0778">
      <w:pPr>
        <w:widowControl w:val="0"/>
        <w:spacing w:line="360" w:lineRule="auto"/>
        <w:jc w:val="both"/>
        <w:rPr>
          <w:rFonts w:ascii="Book Antiqua" w:hAnsi="Book Antiqua"/>
          <w:b/>
          <w:i/>
          <w:kern w:val="2"/>
        </w:rPr>
      </w:pPr>
      <w:r w:rsidRPr="00814E0B">
        <w:rPr>
          <w:rFonts w:ascii="Book Antiqua" w:hAnsi="Book Antiqua"/>
          <w:b/>
          <w:i/>
          <w:kern w:val="2"/>
        </w:rPr>
        <w:t>Changes in QoL</w:t>
      </w:r>
    </w:p>
    <w:p w:rsidR="00CC6AE8" w:rsidRPr="00814E0B" w:rsidRDefault="00CC6AE8" w:rsidP="00CC0778">
      <w:pPr>
        <w:widowControl w:val="0"/>
        <w:spacing w:line="360" w:lineRule="auto"/>
        <w:jc w:val="both"/>
        <w:rPr>
          <w:rFonts w:ascii="Book Antiqua" w:hAnsi="Book Antiqua"/>
        </w:rPr>
      </w:pPr>
      <w:r w:rsidRPr="00814E0B">
        <w:rPr>
          <w:rFonts w:ascii="Book Antiqua" w:hAnsi="Book Antiqua"/>
        </w:rPr>
        <w:t>The average body weight was 58.9</w:t>
      </w:r>
      <w:r w:rsidR="00244F5B" w:rsidRPr="009924CD">
        <w:rPr>
          <w:rFonts w:ascii="Book Antiqua" w:eastAsia="宋体" w:hAnsi="Book Antiqua" w:hint="eastAsia"/>
          <w:lang w:eastAsia="zh-CN"/>
        </w:rPr>
        <w:t xml:space="preserve"> </w:t>
      </w:r>
      <w:r w:rsidRPr="00814E0B">
        <w:rPr>
          <w:rFonts w:ascii="Book Antiqua" w:hAnsi="Book Antiqua"/>
        </w:rPr>
        <w:t>±</w:t>
      </w:r>
      <w:r w:rsidR="00244F5B" w:rsidRPr="009924CD">
        <w:rPr>
          <w:rFonts w:ascii="Book Antiqua" w:eastAsia="宋体" w:hAnsi="Book Antiqua" w:hint="eastAsia"/>
          <w:lang w:eastAsia="zh-CN"/>
        </w:rPr>
        <w:t xml:space="preserve"> </w:t>
      </w:r>
      <w:r w:rsidRPr="00814E0B">
        <w:rPr>
          <w:rFonts w:ascii="Book Antiqua" w:hAnsi="Book Antiqua"/>
        </w:rPr>
        <w:t>9.81 kg at baseline and 59.0</w:t>
      </w:r>
      <w:r w:rsidR="00244F5B" w:rsidRPr="009924CD">
        <w:rPr>
          <w:rFonts w:ascii="Book Antiqua" w:eastAsia="宋体" w:hAnsi="Book Antiqua" w:hint="eastAsia"/>
          <w:lang w:eastAsia="zh-CN"/>
        </w:rPr>
        <w:t xml:space="preserve"> </w:t>
      </w:r>
      <w:r w:rsidRPr="00814E0B">
        <w:rPr>
          <w:rFonts w:ascii="Book Antiqua" w:hAnsi="Book Antiqua"/>
        </w:rPr>
        <w:t>±</w:t>
      </w:r>
      <w:r w:rsidR="00244F5B" w:rsidRPr="009924CD">
        <w:rPr>
          <w:rFonts w:ascii="Book Antiqua" w:eastAsia="宋体" w:hAnsi="Book Antiqua" w:hint="eastAsia"/>
          <w:lang w:eastAsia="zh-CN"/>
        </w:rPr>
        <w:t xml:space="preserve"> </w:t>
      </w:r>
      <w:r w:rsidRPr="00814E0B">
        <w:rPr>
          <w:rFonts w:ascii="Book Antiqua" w:hAnsi="Book Antiqua"/>
        </w:rPr>
        <w:t>9.83 kg at the last visit. The average pain scale (Visual Analogue Scale) at baseline and the last visit were 2.12</w:t>
      </w:r>
      <w:r w:rsidR="00244F5B" w:rsidRPr="009924CD">
        <w:rPr>
          <w:rFonts w:ascii="Book Antiqua" w:eastAsia="宋体" w:hAnsi="Book Antiqua" w:hint="eastAsia"/>
          <w:lang w:eastAsia="zh-CN"/>
        </w:rPr>
        <w:t xml:space="preserve"> </w:t>
      </w:r>
      <w:r w:rsidRPr="00814E0B">
        <w:rPr>
          <w:rFonts w:ascii="Book Antiqua" w:hAnsi="Book Antiqua"/>
        </w:rPr>
        <w:t>±</w:t>
      </w:r>
      <w:r w:rsidR="00244F5B" w:rsidRPr="009924CD">
        <w:rPr>
          <w:rFonts w:ascii="Book Antiqua" w:eastAsia="宋体" w:hAnsi="Book Antiqua" w:hint="eastAsia"/>
          <w:lang w:eastAsia="zh-CN"/>
        </w:rPr>
        <w:t xml:space="preserve"> </w:t>
      </w:r>
      <w:r w:rsidRPr="00814E0B">
        <w:rPr>
          <w:rFonts w:ascii="Book Antiqua" w:hAnsi="Book Antiqua"/>
        </w:rPr>
        <w:t>2.31 and 1.90</w:t>
      </w:r>
      <w:r w:rsidR="00244F5B" w:rsidRPr="009924CD">
        <w:rPr>
          <w:rFonts w:ascii="Book Antiqua" w:eastAsia="宋体" w:hAnsi="Book Antiqua" w:hint="eastAsia"/>
          <w:lang w:eastAsia="zh-CN"/>
        </w:rPr>
        <w:t xml:space="preserve"> </w:t>
      </w:r>
      <w:r w:rsidRPr="00814E0B">
        <w:rPr>
          <w:rFonts w:ascii="Book Antiqua" w:hAnsi="Book Antiqua"/>
        </w:rPr>
        <w:t>±</w:t>
      </w:r>
      <w:r w:rsidR="00244F5B" w:rsidRPr="009924CD">
        <w:rPr>
          <w:rFonts w:ascii="Book Antiqua" w:eastAsia="宋体" w:hAnsi="Book Antiqua" w:hint="eastAsia"/>
          <w:lang w:eastAsia="zh-CN"/>
        </w:rPr>
        <w:t xml:space="preserve"> </w:t>
      </w:r>
      <w:r w:rsidRPr="00814E0B">
        <w:rPr>
          <w:rFonts w:ascii="Book Antiqua" w:hAnsi="Book Antiqua"/>
        </w:rPr>
        <w:t xml:space="preserve">2.15, respectively. </w:t>
      </w:r>
      <w:r w:rsidRPr="00814E0B">
        <w:rPr>
          <w:rFonts w:ascii="Book Antiqua" w:hAnsi="Book Antiqua"/>
          <w:kern w:val="2"/>
        </w:rPr>
        <w:t>There were no significant changes in body weight and pain scale (</w:t>
      </w:r>
      <w:r w:rsidRPr="00814E0B">
        <w:rPr>
          <w:rFonts w:ascii="Book Antiqua" w:hAnsi="Book Antiqua"/>
          <w:i/>
        </w:rPr>
        <w:t>P</w:t>
      </w:r>
      <w:r w:rsidR="00244F5B" w:rsidRPr="009924CD">
        <w:rPr>
          <w:rFonts w:ascii="Book Antiqua" w:eastAsia="宋体" w:hAnsi="Book Antiqua" w:hint="eastAsia"/>
          <w:i/>
          <w:lang w:eastAsia="zh-CN"/>
        </w:rPr>
        <w:t xml:space="preserve"> </w:t>
      </w:r>
      <w:r w:rsidR="00244F5B">
        <w:rPr>
          <w:rFonts w:ascii="Book Antiqua" w:hAnsi="Book Antiqua"/>
        </w:rPr>
        <w:t xml:space="preserve">= </w:t>
      </w:r>
      <w:r w:rsidRPr="00814E0B">
        <w:rPr>
          <w:rFonts w:ascii="Book Antiqua" w:hAnsi="Book Antiqua"/>
        </w:rPr>
        <w:t xml:space="preserve">0.93 and </w:t>
      </w:r>
      <w:r w:rsidRPr="00814E0B">
        <w:rPr>
          <w:rFonts w:ascii="Book Antiqua" w:hAnsi="Book Antiqua"/>
          <w:i/>
        </w:rPr>
        <w:t>P</w:t>
      </w:r>
      <w:r w:rsidR="00244F5B" w:rsidRPr="009924CD">
        <w:rPr>
          <w:rFonts w:ascii="Book Antiqua" w:eastAsia="宋体" w:hAnsi="Book Antiqua" w:hint="eastAsia"/>
          <w:i/>
          <w:lang w:eastAsia="zh-CN"/>
        </w:rPr>
        <w:t xml:space="preserve"> </w:t>
      </w:r>
      <w:r w:rsidR="00244F5B">
        <w:rPr>
          <w:rFonts w:ascii="Book Antiqua" w:hAnsi="Book Antiqua"/>
        </w:rPr>
        <w:t xml:space="preserve">= </w:t>
      </w:r>
      <w:r w:rsidRPr="00814E0B">
        <w:rPr>
          <w:rFonts w:ascii="Book Antiqua" w:hAnsi="Book Antiqua"/>
        </w:rPr>
        <w:t xml:space="preserve">0.71, respectively). QoL questionnaires were available for 31 patients. The global health status scores of the EORTC QLQ-C30 did not worsen after </w:t>
      </w:r>
      <w:r w:rsidRPr="00814E0B">
        <w:rPr>
          <w:rFonts w:ascii="Book Antiqua" w:hAnsi="Book Antiqua"/>
          <w:kern w:val="2"/>
        </w:rPr>
        <w:t xml:space="preserve">treatment </w:t>
      </w:r>
      <w:r w:rsidRPr="00814E0B">
        <w:rPr>
          <w:rFonts w:ascii="Book Antiqua" w:hAnsi="Book Antiqua"/>
        </w:rPr>
        <w:t>(</w:t>
      </w:r>
      <w:r w:rsidRPr="00814E0B">
        <w:rPr>
          <w:rFonts w:ascii="Book Antiqua" w:hAnsi="Book Antiqua"/>
          <w:i/>
        </w:rPr>
        <w:t>P</w:t>
      </w:r>
      <w:r w:rsidR="00244F5B" w:rsidRPr="009924CD">
        <w:rPr>
          <w:rFonts w:ascii="Book Antiqua" w:eastAsia="宋体" w:hAnsi="Book Antiqua" w:hint="eastAsia"/>
          <w:i/>
          <w:lang w:eastAsia="zh-CN"/>
        </w:rPr>
        <w:t xml:space="preserve"> </w:t>
      </w:r>
      <w:r w:rsidR="00244F5B">
        <w:rPr>
          <w:rFonts w:ascii="Book Antiqua" w:hAnsi="Book Antiqua"/>
        </w:rPr>
        <w:t xml:space="preserve">= </w:t>
      </w:r>
      <w:r w:rsidRPr="00814E0B">
        <w:rPr>
          <w:rFonts w:ascii="Book Antiqua" w:hAnsi="Book Antiqua"/>
        </w:rPr>
        <w:t>0.548). In general, most functional scores were not significantly decreased except role and cognitive functioning (</w:t>
      </w:r>
      <w:r w:rsidRPr="00814E0B">
        <w:rPr>
          <w:rFonts w:ascii="Book Antiqua" w:hAnsi="Book Antiqua"/>
          <w:i/>
        </w:rPr>
        <w:t>P</w:t>
      </w:r>
      <w:r w:rsidR="00244F5B" w:rsidRPr="009924CD">
        <w:rPr>
          <w:rFonts w:ascii="Book Antiqua" w:eastAsia="宋体" w:hAnsi="Book Antiqua" w:hint="eastAsia"/>
          <w:i/>
          <w:lang w:eastAsia="zh-CN"/>
        </w:rPr>
        <w:t xml:space="preserve"> </w:t>
      </w:r>
      <w:r w:rsidR="00244F5B">
        <w:rPr>
          <w:rFonts w:ascii="Book Antiqua" w:hAnsi="Book Antiqua"/>
        </w:rPr>
        <w:t xml:space="preserve">= </w:t>
      </w:r>
      <w:r w:rsidRPr="00814E0B">
        <w:rPr>
          <w:rFonts w:ascii="Book Antiqua" w:hAnsi="Book Antiqua"/>
        </w:rPr>
        <w:t xml:space="preserve">0.044 and </w:t>
      </w:r>
      <w:r w:rsidRPr="00814E0B">
        <w:rPr>
          <w:rFonts w:ascii="Book Antiqua" w:hAnsi="Book Antiqua"/>
          <w:i/>
        </w:rPr>
        <w:t>P</w:t>
      </w:r>
      <w:r w:rsidR="00244F5B" w:rsidRPr="009924CD">
        <w:rPr>
          <w:rFonts w:ascii="Book Antiqua" w:eastAsia="宋体" w:hAnsi="Book Antiqua" w:hint="eastAsia"/>
          <w:i/>
          <w:lang w:eastAsia="zh-CN"/>
        </w:rPr>
        <w:t xml:space="preserve"> </w:t>
      </w:r>
      <w:r w:rsidR="00244F5B">
        <w:rPr>
          <w:rFonts w:ascii="Book Antiqua" w:hAnsi="Book Antiqua"/>
        </w:rPr>
        <w:t xml:space="preserve">= </w:t>
      </w:r>
      <w:r w:rsidRPr="00814E0B">
        <w:rPr>
          <w:rFonts w:ascii="Book Antiqua" w:hAnsi="Book Antiqua"/>
        </w:rPr>
        <w:t>0.015, respectively) (</w:t>
      </w:r>
      <w:r w:rsidRPr="00814E0B">
        <w:rPr>
          <w:rFonts w:ascii="Book Antiqua" w:hAnsi="Book Antiqua"/>
          <w:kern w:val="2"/>
        </w:rPr>
        <w:t>Supplementary Table 1)</w:t>
      </w:r>
      <w:r w:rsidRPr="00814E0B">
        <w:rPr>
          <w:rFonts w:ascii="Book Antiqua" w:hAnsi="Book Antiqua"/>
        </w:rPr>
        <w:t>. Among symptom scores, fatigue and dyspnea were significantly worse than those in the pre-treatment period (</w:t>
      </w:r>
      <w:r w:rsidRPr="00814E0B">
        <w:rPr>
          <w:rFonts w:ascii="Book Antiqua" w:hAnsi="Book Antiqua"/>
          <w:i/>
        </w:rPr>
        <w:t>P</w:t>
      </w:r>
      <w:r w:rsidR="00244F5B">
        <w:rPr>
          <w:rFonts w:ascii="Book Antiqua" w:hAnsi="Book Antiqua"/>
        </w:rPr>
        <w:t xml:space="preserve"> = </w:t>
      </w:r>
      <w:r w:rsidRPr="00814E0B">
        <w:rPr>
          <w:rFonts w:ascii="Book Antiqua" w:hAnsi="Book Antiqua"/>
        </w:rPr>
        <w:t xml:space="preserve">0.021 and </w:t>
      </w:r>
      <w:r w:rsidRPr="00814E0B">
        <w:rPr>
          <w:rFonts w:ascii="Book Antiqua" w:hAnsi="Book Antiqua"/>
          <w:i/>
        </w:rPr>
        <w:t>P</w:t>
      </w:r>
      <w:r w:rsidR="00244F5B">
        <w:rPr>
          <w:rFonts w:ascii="Book Antiqua" w:hAnsi="Book Antiqua"/>
        </w:rPr>
        <w:t xml:space="preserve"> = </w:t>
      </w:r>
      <w:r w:rsidRPr="00814E0B">
        <w:rPr>
          <w:rFonts w:ascii="Book Antiqua" w:hAnsi="Book Antiqua"/>
        </w:rPr>
        <w:t>0.038, respectively). Among separate QLQ-PAN26 questions, worsening of dry mouth was observed (</w:t>
      </w:r>
      <w:r w:rsidRPr="00814E0B">
        <w:rPr>
          <w:rFonts w:ascii="Book Antiqua" w:hAnsi="Book Antiqua"/>
          <w:i/>
        </w:rPr>
        <w:t>P</w:t>
      </w:r>
      <w:r w:rsidR="00244F5B">
        <w:rPr>
          <w:rFonts w:ascii="Book Antiqua" w:hAnsi="Book Antiqua"/>
        </w:rPr>
        <w:t xml:space="preserve"> = </w:t>
      </w:r>
      <w:r w:rsidRPr="00814E0B">
        <w:rPr>
          <w:rFonts w:ascii="Book Antiqua" w:hAnsi="Book Antiqua"/>
        </w:rPr>
        <w:t>0.011)</w:t>
      </w:r>
      <w:r w:rsidRPr="00814E0B">
        <w:rPr>
          <w:rFonts w:ascii="Book Antiqua" w:hAnsi="Book Antiqua"/>
          <w:kern w:val="2"/>
        </w:rPr>
        <w:t xml:space="preserve">. In patients who achieved disease </w:t>
      </w:r>
      <w:r w:rsidRPr="00814E0B">
        <w:rPr>
          <w:rFonts w:ascii="Book Antiqua" w:hAnsi="Book Antiqua"/>
          <w:kern w:val="2"/>
        </w:rPr>
        <w:lastRenderedPageBreak/>
        <w:t>control (</w:t>
      </w:r>
      <w:r w:rsidRPr="00244F5B">
        <w:rPr>
          <w:rFonts w:ascii="Book Antiqua" w:hAnsi="Book Antiqua"/>
          <w:i/>
          <w:kern w:val="2"/>
        </w:rPr>
        <w:t>n</w:t>
      </w:r>
      <w:r w:rsidR="00244F5B">
        <w:rPr>
          <w:rFonts w:ascii="Book Antiqua" w:hAnsi="Book Antiqua"/>
          <w:kern w:val="2"/>
        </w:rPr>
        <w:t xml:space="preserve"> = </w:t>
      </w:r>
      <w:r w:rsidRPr="00814E0B">
        <w:rPr>
          <w:rFonts w:ascii="Book Antiqua" w:hAnsi="Book Antiqua"/>
          <w:kern w:val="2"/>
        </w:rPr>
        <w:t xml:space="preserve">29), the global health status score </w:t>
      </w:r>
      <w:r w:rsidRPr="00814E0B">
        <w:rPr>
          <w:rFonts w:ascii="Book Antiqua" w:hAnsi="Book Antiqua"/>
        </w:rPr>
        <w:t xml:space="preserve">did not worsen after treatment, but some individual items including </w:t>
      </w:r>
      <w:r w:rsidRPr="00814E0B">
        <w:rPr>
          <w:rFonts w:ascii="Book Antiqua" w:hAnsi="Book Antiqua"/>
          <w:kern w:val="2"/>
        </w:rPr>
        <w:t xml:space="preserve">cognitive function, fatigue, digestive symptoms, and dry mouth were significantly worsened. Only one item (future worries) was significantly improved (Supplementary Table 2). </w:t>
      </w:r>
      <w:r w:rsidRPr="00814E0B">
        <w:rPr>
          <w:rFonts w:ascii="Book Antiqua" w:hAnsi="Book Antiqua"/>
        </w:rPr>
        <w:t>In patients who completed 15 cycles</w:t>
      </w:r>
      <w:r w:rsidRPr="00814E0B">
        <w:rPr>
          <w:rFonts w:ascii="Book Antiqua" w:hAnsi="Book Antiqua"/>
          <w:kern w:val="2"/>
        </w:rPr>
        <w:t>, constipation and pancreatic pain were significantly improved by the end of treatment; only digestive symptoms were aggravated (Supplementary Table 3)</w:t>
      </w:r>
      <w:r w:rsidRPr="00814E0B">
        <w:rPr>
          <w:rFonts w:ascii="Book Antiqua" w:hAnsi="Book Antiqua"/>
        </w:rPr>
        <w:t>.</w:t>
      </w:r>
    </w:p>
    <w:p w:rsidR="00CC6AE8" w:rsidRPr="00814E0B" w:rsidRDefault="00CC6AE8" w:rsidP="00CC0778">
      <w:pPr>
        <w:widowControl w:val="0"/>
        <w:spacing w:line="360" w:lineRule="auto"/>
        <w:jc w:val="both"/>
        <w:rPr>
          <w:rFonts w:ascii="Book Antiqua" w:hAnsi="Book Antiqua"/>
          <w:kern w:val="2"/>
        </w:rPr>
      </w:pPr>
    </w:p>
    <w:p w:rsidR="00CC6AE8" w:rsidRPr="00814E0B" w:rsidRDefault="00CC6AE8" w:rsidP="00CC0778">
      <w:pPr>
        <w:widowControl w:val="0"/>
        <w:spacing w:line="360" w:lineRule="auto"/>
        <w:jc w:val="both"/>
        <w:rPr>
          <w:rFonts w:ascii="Book Antiqua" w:hAnsi="Book Antiqua"/>
          <w:b/>
          <w:kern w:val="2"/>
        </w:rPr>
      </w:pPr>
      <w:r w:rsidRPr="00814E0B">
        <w:rPr>
          <w:rFonts w:ascii="Book Antiqua" w:hAnsi="Book Antiqua"/>
          <w:b/>
          <w:kern w:val="2"/>
        </w:rPr>
        <w:t>DISCUSSION</w:t>
      </w:r>
    </w:p>
    <w:p w:rsidR="00CC6AE8" w:rsidRPr="00814E0B" w:rsidRDefault="00CC6AE8" w:rsidP="00CC0778">
      <w:pPr>
        <w:adjustRightInd w:val="0"/>
        <w:spacing w:line="360" w:lineRule="auto"/>
        <w:jc w:val="both"/>
        <w:rPr>
          <w:rFonts w:ascii="Book Antiqua" w:hAnsi="Book Antiqua"/>
        </w:rPr>
      </w:pPr>
      <w:r w:rsidRPr="00814E0B">
        <w:rPr>
          <w:rFonts w:ascii="Book Antiqua" w:hAnsi="Book Antiqua"/>
        </w:rPr>
        <w:t xml:space="preserve">FOLFIRINOX with RIO showed an acceptable toxicity profile and promising efficacy as a second-line treatment for GEM-refractory unresectable PC. Although severe neutropenia occurred in almost 65% of participants, other severe AEs, particularly non-hematologic AEs, were infrequently reported. Moreover, the global health status scores of the EORTC QLQ-C30 were not changed significantly after treatment. </w:t>
      </w:r>
    </w:p>
    <w:p w:rsidR="00CC6AE8" w:rsidRPr="00814E0B" w:rsidRDefault="00CC6AE8" w:rsidP="00CC0778">
      <w:pPr>
        <w:adjustRightInd w:val="0"/>
        <w:spacing w:line="360" w:lineRule="auto"/>
        <w:jc w:val="both"/>
        <w:rPr>
          <w:rFonts w:ascii="Book Antiqua" w:hAnsi="Book Antiqua"/>
        </w:rPr>
      </w:pPr>
      <w:r w:rsidRPr="00814E0B">
        <w:rPr>
          <w:rFonts w:ascii="Book Antiqua" w:hAnsi="Book Antiqua"/>
        </w:rPr>
        <w:t>Second-line chemotherapy may be considered for many patients</w:t>
      </w:r>
      <w:r w:rsidRPr="00814E0B">
        <w:rPr>
          <w:rFonts w:ascii="Book Antiqua" w:hAnsi="Book Antiqua"/>
          <w:vertAlign w:val="superscript"/>
        </w:rPr>
        <w:t>[20]</w:t>
      </w:r>
      <w:r w:rsidRPr="00814E0B">
        <w:rPr>
          <w:rFonts w:ascii="Book Antiqua" w:hAnsi="Book Antiqua"/>
        </w:rPr>
        <w:t>. At present, there is no recognized standard for patients with unresectable PC who experience PD after first-line chemotherapy, and PFS is consistently &lt;</w:t>
      </w:r>
      <w:r w:rsidR="00244F5B" w:rsidRPr="009924CD">
        <w:rPr>
          <w:rFonts w:ascii="Book Antiqua" w:eastAsia="宋体" w:hAnsi="Book Antiqua" w:hint="eastAsia"/>
          <w:lang w:eastAsia="zh-CN"/>
        </w:rPr>
        <w:t xml:space="preserve"> </w:t>
      </w:r>
      <w:r w:rsidRPr="00814E0B">
        <w:rPr>
          <w:rFonts w:ascii="Book Antiqua" w:hAnsi="Book Antiqua"/>
        </w:rPr>
        <w:t>4 mo in patients receiving second-line chemotherapy. A meta-analysis showed that median OS was 6.0 mo with chemotherapy versus 2.8 mo with best supportive care</w:t>
      </w:r>
      <w:r w:rsidRPr="00814E0B">
        <w:rPr>
          <w:rFonts w:ascii="Book Antiqua" w:hAnsi="Book Antiqua"/>
          <w:vertAlign w:val="superscript"/>
        </w:rPr>
        <w:t>[21]</w:t>
      </w:r>
      <w:r w:rsidRPr="00814E0B">
        <w:rPr>
          <w:rFonts w:ascii="Book Antiqua" w:hAnsi="Book Antiqua"/>
        </w:rPr>
        <w:t>. Patients whose cancers progress after first-line therapy have difficulty undergoing second-line chemotherapy since they are often older, unwell, and at risk of rapid deterioration</w:t>
      </w:r>
      <w:r w:rsidRPr="00814E0B">
        <w:rPr>
          <w:rFonts w:ascii="Book Antiqua" w:hAnsi="Book Antiqua"/>
          <w:vertAlign w:val="superscript"/>
        </w:rPr>
        <w:t>[22]</w:t>
      </w:r>
      <w:r w:rsidRPr="00814E0B">
        <w:rPr>
          <w:rFonts w:ascii="Book Antiqua" w:hAnsi="Book Antiqua"/>
        </w:rPr>
        <w:t xml:space="preserve">. </w:t>
      </w:r>
    </w:p>
    <w:p w:rsidR="00CC6AE8" w:rsidRPr="00814E0B" w:rsidRDefault="00CC6AE8" w:rsidP="00CC0778">
      <w:pPr>
        <w:adjustRightInd w:val="0"/>
        <w:spacing w:line="360" w:lineRule="auto"/>
        <w:jc w:val="both"/>
        <w:rPr>
          <w:rFonts w:ascii="Book Antiqua" w:hAnsi="Book Antiqua"/>
        </w:rPr>
      </w:pPr>
      <w:r w:rsidRPr="00814E0B">
        <w:rPr>
          <w:rFonts w:ascii="Book Antiqua" w:hAnsi="Book Antiqua"/>
        </w:rPr>
        <w:t>Only a few prospective trials have shown encouraging results with oxaliplatin plus 5-FU using various doses and schedules</w:t>
      </w:r>
      <w:r w:rsidRPr="00814E0B">
        <w:rPr>
          <w:rFonts w:ascii="Book Antiqua" w:hAnsi="Book Antiqua"/>
          <w:vertAlign w:val="superscript"/>
        </w:rPr>
        <w:t>[5,6,14,17,23]</w:t>
      </w:r>
      <w:r w:rsidRPr="00814E0B">
        <w:rPr>
          <w:rFonts w:ascii="Book Antiqua" w:hAnsi="Book Antiqua"/>
        </w:rPr>
        <w:t xml:space="preserve">. Two phase III trials produced conflicting results. The CONKO-003 trial comparing </w:t>
      </w:r>
      <w:r w:rsidRPr="00814E0B">
        <w:rPr>
          <w:rFonts w:ascii="Book Antiqua" w:hAnsi="Book Antiqua"/>
          <w:kern w:val="2"/>
        </w:rPr>
        <w:t>5-FU plus FA (</w:t>
      </w:r>
      <w:r w:rsidRPr="00814E0B">
        <w:rPr>
          <w:rFonts w:ascii="Book Antiqua" w:hAnsi="Book Antiqua"/>
        </w:rPr>
        <w:t>FF) and oxaliplatin plus FF (OFF) showed survival benefits of second-line OFF in patients with unresectable GEM-refractory PC</w:t>
      </w:r>
      <w:r w:rsidRPr="00814E0B">
        <w:rPr>
          <w:rFonts w:ascii="Book Antiqua" w:hAnsi="Book Antiqua"/>
          <w:vertAlign w:val="superscript"/>
        </w:rPr>
        <w:t>[6]</w:t>
      </w:r>
      <w:r w:rsidRPr="00814E0B">
        <w:rPr>
          <w:rFonts w:ascii="Book Antiqua" w:hAnsi="Book Antiqua"/>
        </w:rPr>
        <w:t>. In contrast, the PANCREOX trial evaluating the modified FOLFOX6 (mFOLFOX6) found no difference in PFS, while the OS of mFOLFOX6 was inferior to that of FF</w:t>
      </w:r>
      <w:r w:rsidRPr="00814E0B">
        <w:rPr>
          <w:rFonts w:ascii="Book Antiqua" w:hAnsi="Book Antiqua"/>
          <w:vertAlign w:val="superscript"/>
        </w:rPr>
        <w:t>[24]</w:t>
      </w:r>
      <w:r w:rsidRPr="00814E0B">
        <w:rPr>
          <w:rFonts w:ascii="Book Antiqua" w:hAnsi="Book Antiqua"/>
        </w:rPr>
        <w:t xml:space="preserve">. </w:t>
      </w:r>
    </w:p>
    <w:p w:rsidR="00CC6AE8" w:rsidRPr="00814E0B" w:rsidRDefault="00CC6AE8" w:rsidP="00244F5B">
      <w:pPr>
        <w:widowControl w:val="0"/>
        <w:spacing w:line="360" w:lineRule="auto"/>
        <w:ind w:firstLineChars="100" w:firstLine="240"/>
        <w:jc w:val="both"/>
        <w:rPr>
          <w:rFonts w:ascii="Book Antiqua" w:hAnsi="Book Antiqua"/>
        </w:rPr>
      </w:pPr>
      <w:r w:rsidRPr="00814E0B">
        <w:rPr>
          <w:rFonts w:ascii="Book Antiqua" w:hAnsi="Book Antiqua"/>
        </w:rPr>
        <w:t>Research on irinotecan plus 5-FU as second-line chemotherapy for PC was also performed</w:t>
      </w:r>
      <w:r w:rsidRPr="00814E0B">
        <w:rPr>
          <w:rFonts w:ascii="Book Antiqua" w:hAnsi="Book Antiqua"/>
          <w:vertAlign w:val="superscript"/>
        </w:rPr>
        <w:t>[15,25]</w:t>
      </w:r>
      <w:r w:rsidRPr="00814E0B">
        <w:rPr>
          <w:rFonts w:ascii="Book Antiqua" w:hAnsi="Book Antiqua"/>
        </w:rPr>
        <w:t xml:space="preserve">. The NAPOLI-1 phase III trial comparing </w:t>
      </w:r>
      <w:r w:rsidRPr="00814E0B">
        <w:rPr>
          <w:rFonts w:ascii="Book Antiqua" w:hAnsi="Book Antiqua"/>
          <w:kern w:val="2"/>
        </w:rPr>
        <w:t xml:space="preserve">nanoliposomal irinotecan </w:t>
      </w:r>
      <w:r w:rsidRPr="00814E0B">
        <w:rPr>
          <w:rFonts w:ascii="Book Antiqua" w:hAnsi="Book Antiqua"/>
        </w:rPr>
        <w:t xml:space="preserve">(nal-IRI) alone or combined with FF showed that the combination of nal-IRI and FF </w:t>
      </w:r>
      <w:r w:rsidRPr="00814E0B">
        <w:rPr>
          <w:rFonts w:ascii="Book Antiqua" w:hAnsi="Book Antiqua"/>
        </w:rPr>
        <w:lastRenderedPageBreak/>
        <w:t>was more effective than FF alone, but caused more frequent severe AEs</w:t>
      </w:r>
      <w:r w:rsidRPr="00814E0B">
        <w:rPr>
          <w:rFonts w:ascii="Book Antiqua" w:hAnsi="Book Antiqua"/>
          <w:vertAlign w:val="superscript"/>
        </w:rPr>
        <w:t>[7]</w:t>
      </w:r>
      <w:r w:rsidRPr="00814E0B">
        <w:rPr>
          <w:rFonts w:ascii="Book Antiqua" w:hAnsi="Book Antiqua"/>
        </w:rPr>
        <w:t>.</w:t>
      </w:r>
    </w:p>
    <w:p w:rsidR="00CC6AE8" w:rsidRPr="00814E0B" w:rsidRDefault="00CC6AE8" w:rsidP="00244F5B">
      <w:pPr>
        <w:widowControl w:val="0"/>
        <w:spacing w:line="360" w:lineRule="auto"/>
        <w:ind w:firstLineChars="100" w:firstLine="240"/>
        <w:jc w:val="both"/>
        <w:rPr>
          <w:rFonts w:ascii="Book Antiqua" w:hAnsi="Book Antiqua"/>
          <w:kern w:val="2"/>
        </w:rPr>
      </w:pPr>
      <w:r w:rsidRPr="00814E0B">
        <w:rPr>
          <w:rFonts w:ascii="Book Antiqua" w:hAnsi="Book Antiqua"/>
        </w:rPr>
        <w:t>A recent comparative systematic review of four randomized trials evaluating oxaliplatin- or irinotecan-containing regimens as post-GEM therapies for patients with unresectable PC showed significant dissimilarity between them; therefore, it is unclear which regimen is best-suited for patients with unresectable PC previously treated with GEM</w:t>
      </w:r>
      <w:r w:rsidRPr="00814E0B">
        <w:rPr>
          <w:rFonts w:ascii="Book Antiqua" w:hAnsi="Book Antiqua"/>
          <w:vertAlign w:val="superscript"/>
        </w:rPr>
        <w:t>[26]</w:t>
      </w:r>
      <w:r w:rsidRPr="00814E0B">
        <w:rPr>
          <w:rFonts w:ascii="Book Antiqua" w:hAnsi="Book Antiqua"/>
        </w:rPr>
        <w:t>. Table 4 summarizes clinical trials of second-line treatment for GEM-pre-treated unresectable PC. Our results using second-line FOLFIRINOX with RIO showed results that were superior to those in most previous trials</w:t>
      </w:r>
      <w:r w:rsidRPr="00814E0B">
        <w:rPr>
          <w:rFonts w:ascii="Book Antiqua" w:hAnsi="Book Antiqua"/>
          <w:kern w:val="2"/>
        </w:rPr>
        <w:t>.</w:t>
      </w:r>
    </w:p>
    <w:p w:rsidR="00CC6AE8" w:rsidRPr="00814E0B" w:rsidRDefault="00CC6AE8" w:rsidP="00244F5B">
      <w:pPr>
        <w:adjustRightInd w:val="0"/>
        <w:spacing w:line="360" w:lineRule="auto"/>
        <w:ind w:firstLineChars="100" w:firstLine="240"/>
        <w:jc w:val="both"/>
        <w:rPr>
          <w:rFonts w:ascii="Book Antiqua" w:hAnsi="Book Antiqua"/>
        </w:rPr>
      </w:pPr>
      <w:r w:rsidRPr="00814E0B">
        <w:rPr>
          <w:rFonts w:ascii="Book Antiqua" w:hAnsi="Book Antiqua"/>
        </w:rPr>
        <w:t>Toxicities associated with standard FOLFIRINOX have prompted trials evaluating modifications of FOLFIRINOX</w:t>
      </w:r>
      <w:r w:rsidRPr="00814E0B">
        <w:rPr>
          <w:rFonts w:ascii="Book Antiqua" w:hAnsi="Book Antiqua"/>
          <w:vertAlign w:val="superscript"/>
        </w:rPr>
        <w:t>[8-10]</w:t>
      </w:r>
      <w:r w:rsidRPr="00814E0B">
        <w:rPr>
          <w:rFonts w:ascii="Book Antiqua" w:hAnsi="Book Antiqua"/>
        </w:rPr>
        <w:t>. These previous studies of FOLFIRINOX modifications suggested that upfront dose attenuations of standard FOLFIRINOX can improve tolerability without reducing efficacy. A recent phase II trial showed that the efficacy of first-line FOLFIRINOX with reduced doses of the 5-FU bolus and irinotecan was comparable to that of the standard regimen; furthermore, neutropenia, vomiting, and fatigue were significantly reduced</w:t>
      </w:r>
      <w:r w:rsidRPr="00814E0B">
        <w:rPr>
          <w:rFonts w:ascii="Book Antiqua" w:hAnsi="Book Antiqua"/>
          <w:vertAlign w:val="superscript"/>
        </w:rPr>
        <w:t>[10]</w:t>
      </w:r>
      <w:r w:rsidRPr="00814E0B">
        <w:rPr>
          <w:rFonts w:ascii="Book Antiqua" w:hAnsi="Book Antiqua"/>
        </w:rPr>
        <w:t>.</w:t>
      </w:r>
      <w:hyperlink w:anchor="_ENREF_41" w:tooltip="Gunturu, 2013 #47" w:history="1"/>
      <w:r w:rsidR="00244F5B" w:rsidRPr="009924CD">
        <w:rPr>
          <w:rFonts w:ascii="Book Antiqua" w:eastAsia="宋体" w:hAnsi="Book Antiqua" w:hint="eastAsia"/>
          <w:lang w:eastAsia="zh-CN"/>
        </w:rPr>
        <w:t xml:space="preserve"> </w:t>
      </w:r>
      <w:r w:rsidRPr="00814E0B">
        <w:rPr>
          <w:rFonts w:ascii="Book Antiqua" w:hAnsi="Book Antiqua"/>
        </w:rPr>
        <w:t>However, only a few studies have evaluated FOLFIRINOX for patients with unresectable PC after failure of GEM-based chemotherapy; patients’ performance statuses are likely to deteriorate after first-line treatment necessitating second-line, dose reductions as in our study.</w:t>
      </w:r>
      <w:r w:rsidRPr="00814E0B">
        <w:rPr>
          <w:rFonts w:ascii="Book Antiqua" w:hAnsi="Book Antiqua"/>
          <w:kern w:val="2"/>
        </w:rPr>
        <w:t xml:space="preserve"> A Japanese phase II trial used </w:t>
      </w:r>
      <w:r w:rsidRPr="00814E0B">
        <w:rPr>
          <w:rFonts w:ascii="Book Antiqua" w:hAnsi="Book Antiqua"/>
        </w:rPr>
        <w:t xml:space="preserve">modified FOLFIRINOX </w:t>
      </w:r>
      <w:r w:rsidRPr="00814E0B">
        <w:rPr>
          <w:rFonts w:ascii="Book Antiqua" w:hAnsi="Book Antiqua"/>
          <w:kern w:val="2"/>
        </w:rPr>
        <w:t>reducing</w:t>
      </w:r>
      <w:r w:rsidRPr="00814E0B">
        <w:rPr>
          <w:rFonts w:ascii="Book Antiqua" w:hAnsi="Book Antiqua"/>
        </w:rPr>
        <w:t xml:space="preserve"> only irinotecan</w:t>
      </w:r>
      <w:hyperlink w:anchor="_ENREF_40" w:tooltip="Kobayashi, 2017 #29" w:history="1"/>
      <w:r w:rsidRPr="00814E0B">
        <w:rPr>
          <w:rFonts w:ascii="Book Antiqua" w:hAnsi="Book Antiqua"/>
        </w:rPr>
        <w:t xml:space="preserve"> for 18 MPC patients</w:t>
      </w:r>
      <w:r w:rsidRPr="00814E0B">
        <w:rPr>
          <w:rFonts w:ascii="Book Antiqua" w:hAnsi="Book Antiqua"/>
          <w:vertAlign w:val="superscript"/>
        </w:rPr>
        <w:t>[27]</w:t>
      </w:r>
      <w:r w:rsidRPr="00814E0B">
        <w:rPr>
          <w:rFonts w:ascii="Book Antiqua" w:hAnsi="Book Antiqua"/>
        </w:rPr>
        <w:t>. Findings of that trial were consistent with our results except the PFS, which was longer in the present study (2.8 mo</w:t>
      </w:r>
      <w:r w:rsidR="00244F5B">
        <w:rPr>
          <w:rFonts w:ascii="Book Antiqua" w:hAnsi="Book Antiqua"/>
        </w:rPr>
        <w:t xml:space="preserve"> </w:t>
      </w:r>
      <w:r w:rsidR="00244F5B" w:rsidRPr="00244F5B">
        <w:rPr>
          <w:rFonts w:ascii="Book Antiqua" w:hAnsi="Book Antiqua"/>
          <w:i/>
        </w:rPr>
        <w:t>vs</w:t>
      </w:r>
      <w:r w:rsidRPr="00814E0B">
        <w:rPr>
          <w:rFonts w:ascii="Book Antiqua" w:hAnsi="Book Antiqua"/>
        </w:rPr>
        <w:t xml:space="preserve"> 5.8 mo).</w:t>
      </w:r>
    </w:p>
    <w:p w:rsidR="00CC6AE8" w:rsidRPr="00814E0B" w:rsidRDefault="00CC6AE8" w:rsidP="00244F5B">
      <w:pPr>
        <w:adjustRightInd w:val="0"/>
        <w:spacing w:line="360" w:lineRule="auto"/>
        <w:ind w:firstLineChars="100" w:firstLine="240"/>
        <w:jc w:val="both"/>
        <w:rPr>
          <w:rFonts w:ascii="Book Antiqua" w:hAnsi="Book Antiqua"/>
        </w:rPr>
      </w:pPr>
      <w:r w:rsidRPr="00814E0B">
        <w:rPr>
          <w:rFonts w:ascii="Book Antiqua" w:hAnsi="Book Antiqua"/>
        </w:rPr>
        <w:t>FOLFIRINOX and nab-paclitaxel plus GEM are two of the most effective first-line treatments for MPC, but the appropriate sequence of administration is unclear. A previous study in France concluded that nab-paclitaxel plus GEM appears to be effective, with a manageable toxicity profile, after FOLFIRINOX failure in patients with MPC</w:t>
      </w:r>
      <w:r w:rsidRPr="00814E0B">
        <w:rPr>
          <w:rFonts w:ascii="Book Antiqua" w:hAnsi="Book Antiqua"/>
          <w:vertAlign w:val="superscript"/>
        </w:rPr>
        <w:t>[28]</w:t>
      </w:r>
      <w:r w:rsidRPr="00814E0B">
        <w:rPr>
          <w:rFonts w:ascii="Book Antiqua" w:hAnsi="Book Antiqua"/>
        </w:rPr>
        <w:t>. However, studies evaluating the reverse sequence of administration have not been performed to date. Only three studies have been performed evaluating second-line FOLFIRINOX following first-line GEM-based treatment (Table 5)</w:t>
      </w:r>
      <w:r w:rsidRPr="00814E0B">
        <w:rPr>
          <w:rFonts w:ascii="Book Antiqua" w:hAnsi="Book Antiqua"/>
          <w:vertAlign w:val="superscript"/>
        </w:rPr>
        <w:t>[27,29,30]</w:t>
      </w:r>
      <w:r w:rsidRPr="00814E0B">
        <w:rPr>
          <w:rFonts w:ascii="Book Antiqua" w:hAnsi="Book Antiqua"/>
        </w:rPr>
        <w:t xml:space="preserve">. To our knowledge, this study is the first prospective multicenter </w:t>
      </w:r>
      <w:r w:rsidRPr="00814E0B">
        <w:rPr>
          <w:rFonts w:ascii="Book Antiqua" w:hAnsi="Book Antiqua"/>
        </w:rPr>
        <w:lastRenderedPageBreak/>
        <w:t>phase II trial, which evaluated the efficacy and safety of FOLFIRINOX in GEM-refractory PC using unique dose modification called 'FOLFIRINOX with RIO</w:t>
      </w:r>
      <w:r w:rsidR="00B74C8F" w:rsidRPr="00814E0B">
        <w:rPr>
          <w:rFonts w:ascii="Book Antiqua" w:hAnsi="Book Antiqua"/>
        </w:rPr>
        <w:t>’</w:t>
      </w:r>
      <w:r w:rsidRPr="00814E0B">
        <w:rPr>
          <w:rFonts w:ascii="Book Antiqua" w:hAnsi="Book Antiqua"/>
        </w:rPr>
        <w:t>.</w:t>
      </w:r>
    </w:p>
    <w:p w:rsidR="00CC6AE8" w:rsidRPr="00814E0B" w:rsidRDefault="00CC6AE8" w:rsidP="00244F5B">
      <w:pPr>
        <w:adjustRightInd w:val="0"/>
        <w:spacing w:line="360" w:lineRule="auto"/>
        <w:ind w:firstLineChars="100" w:firstLine="240"/>
        <w:jc w:val="both"/>
        <w:rPr>
          <w:rFonts w:ascii="Book Antiqua" w:hAnsi="Book Antiqua"/>
        </w:rPr>
      </w:pPr>
      <w:r w:rsidRPr="00814E0B">
        <w:rPr>
          <w:rFonts w:ascii="Book Antiqua" w:hAnsi="Book Antiqua"/>
        </w:rPr>
        <w:t>In our study, the relatively higher incidences of severe neutropenia may be related to the patients’ deteriorated physical status after first-line chemotherapy and the lack of prophylactic G-CSF support. For non-hematologic AEs, no grade 3 or 4 vomiting was observed, unlike in the PRODIGE 4/ACCORD 11 trial</w:t>
      </w:r>
      <w:r w:rsidRPr="00814E0B">
        <w:rPr>
          <w:rFonts w:ascii="Book Antiqua" w:hAnsi="Book Antiqua"/>
          <w:vertAlign w:val="superscript"/>
        </w:rPr>
        <w:t>[3]</w:t>
      </w:r>
      <w:r w:rsidRPr="00814E0B">
        <w:rPr>
          <w:rFonts w:ascii="Book Antiqua" w:hAnsi="Book Antiqua"/>
        </w:rPr>
        <w:t>. This improved non-hematologic tolerability may be related to the routine administration of prophylactic palonosetron during every cycle of treatment. Peripheral neuropathy was also significantly reduced compared with the previous study, likely because of oxaliplatin dose reduction. In comparison with nal-IRI plus 5-FU regimen of the NAPOLI-1 trial, the preferred second-line therapy for MPC in current guidelines</w:t>
      </w:r>
      <w:r w:rsidRPr="00814E0B">
        <w:rPr>
          <w:rFonts w:ascii="Book Antiqua" w:hAnsi="Book Antiqua"/>
          <w:vertAlign w:val="superscript"/>
        </w:rPr>
        <w:t>[31,32]</w:t>
      </w:r>
      <w:r w:rsidRPr="00814E0B">
        <w:rPr>
          <w:rFonts w:ascii="Book Antiqua" w:hAnsi="Book Antiqua"/>
        </w:rPr>
        <w:t xml:space="preserve">, most severe non-hematologic AEs of this study occurred at lower rates (diarrhea, 13% </w:t>
      </w:r>
      <w:r w:rsidR="00244F5B" w:rsidRPr="00244F5B">
        <w:rPr>
          <w:rFonts w:ascii="Book Antiqua" w:hAnsi="Book Antiqua"/>
          <w:i/>
        </w:rPr>
        <w:t>vs</w:t>
      </w:r>
      <w:r w:rsidRPr="00814E0B">
        <w:rPr>
          <w:rFonts w:ascii="Book Antiqua" w:hAnsi="Book Antiqua"/>
        </w:rPr>
        <w:t xml:space="preserve"> 2.1%; vomiti</w:t>
      </w:r>
      <w:r w:rsidR="00244F5B">
        <w:rPr>
          <w:rFonts w:ascii="Book Antiqua" w:hAnsi="Book Antiqua"/>
        </w:rPr>
        <w:t xml:space="preserve">ng, 11% </w:t>
      </w:r>
      <w:r w:rsidR="00244F5B" w:rsidRPr="00244F5B">
        <w:rPr>
          <w:rFonts w:ascii="Book Antiqua" w:hAnsi="Book Antiqua"/>
          <w:i/>
        </w:rPr>
        <w:t>vs</w:t>
      </w:r>
      <w:r w:rsidR="00244F5B">
        <w:rPr>
          <w:rFonts w:ascii="Book Antiqua" w:hAnsi="Book Antiqua"/>
        </w:rPr>
        <w:t xml:space="preserve"> 0%; anorexia, 4% </w:t>
      </w:r>
      <w:r w:rsidR="00244F5B" w:rsidRPr="00244F5B">
        <w:rPr>
          <w:rFonts w:ascii="Book Antiqua" w:hAnsi="Book Antiqua"/>
          <w:i/>
        </w:rPr>
        <w:t>vs</w:t>
      </w:r>
      <w:r w:rsidRPr="00814E0B">
        <w:rPr>
          <w:rFonts w:ascii="Book Antiqua" w:hAnsi="Book Antiqua"/>
        </w:rPr>
        <w:t xml:space="preserve"> 2.1%)</w:t>
      </w:r>
      <w:r w:rsidRPr="00814E0B">
        <w:rPr>
          <w:rFonts w:ascii="Book Antiqua" w:hAnsi="Book Antiqua"/>
          <w:vertAlign w:val="superscript"/>
        </w:rPr>
        <w:t>[7]</w:t>
      </w:r>
      <w:r w:rsidRPr="00814E0B">
        <w:rPr>
          <w:rFonts w:ascii="Book Antiqua" w:hAnsi="Book Antiqua"/>
        </w:rPr>
        <w:t xml:space="preserve">. However, the rate of severe neutropenia was much higher in the present study (27% </w:t>
      </w:r>
      <w:r w:rsidR="00244F5B" w:rsidRPr="00244F5B">
        <w:rPr>
          <w:rFonts w:ascii="Book Antiqua" w:hAnsi="Book Antiqua"/>
          <w:i/>
        </w:rPr>
        <w:t>vs</w:t>
      </w:r>
      <w:r w:rsidRPr="00814E0B">
        <w:rPr>
          <w:rFonts w:ascii="Book Antiqua" w:hAnsi="Book Antiqua"/>
        </w:rPr>
        <w:t xml:space="preserve"> 64.6%).</w:t>
      </w:r>
    </w:p>
    <w:p w:rsidR="00CC6AE8" w:rsidRPr="00814E0B" w:rsidRDefault="00CC6AE8" w:rsidP="00244F5B">
      <w:pPr>
        <w:adjustRightInd w:val="0"/>
        <w:spacing w:line="360" w:lineRule="auto"/>
        <w:ind w:firstLineChars="100" w:firstLine="240"/>
        <w:jc w:val="both"/>
        <w:rPr>
          <w:rFonts w:ascii="Book Antiqua" w:hAnsi="Book Antiqua"/>
        </w:rPr>
      </w:pPr>
      <w:r w:rsidRPr="00814E0B">
        <w:rPr>
          <w:rFonts w:ascii="Book Antiqua" w:hAnsi="Book Antiqua"/>
        </w:rPr>
        <w:t xml:space="preserve">Considering QoL, some functional scales such as role and cognitive functioning were significantly reduced in our patients, and some symptom scales such as fatigue and </w:t>
      </w:r>
      <w:r w:rsidRPr="00814E0B">
        <w:rPr>
          <w:rFonts w:ascii="Book Antiqua" w:eastAsia="Gulim" w:hAnsi="Book Antiqua"/>
          <w:lang w:eastAsia="ko-KR"/>
        </w:rPr>
        <w:t>dyspnea</w:t>
      </w:r>
      <w:r w:rsidRPr="00814E0B">
        <w:rPr>
          <w:rFonts w:ascii="Book Antiqua" w:hAnsi="Book Antiqua"/>
        </w:rPr>
        <w:t xml:space="preserve"> were significantly worsened. However, these changes were predictable given our patients' ages and performance statuses. Global QoL indicators did not significantly deteriorate; moreover, the “physical functioning” QoL score (regarded as one of the strongest prognostic values</w:t>
      </w:r>
      <w:r w:rsidRPr="00814E0B">
        <w:rPr>
          <w:rFonts w:ascii="Book Antiqua" w:hAnsi="Book Antiqua"/>
          <w:vertAlign w:val="superscript"/>
        </w:rPr>
        <w:t>[33]</w:t>
      </w:r>
      <w:r w:rsidRPr="00814E0B">
        <w:rPr>
          <w:rFonts w:ascii="Book Antiqua" w:hAnsi="Book Antiqua"/>
        </w:rPr>
        <w:t>) did not significantly worsen throughout treatment.</w:t>
      </w:r>
    </w:p>
    <w:p w:rsidR="00CC6AE8" w:rsidRPr="00814E0B" w:rsidRDefault="00CC6AE8" w:rsidP="00244F5B">
      <w:pPr>
        <w:adjustRightInd w:val="0"/>
        <w:spacing w:line="360" w:lineRule="auto"/>
        <w:ind w:firstLineChars="100" w:firstLine="240"/>
        <w:jc w:val="both"/>
        <w:rPr>
          <w:rFonts w:ascii="Book Antiqua" w:hAnsi="Book Antiqua"/>
        </w:rPr>
      </w:pPr>
      <w:r w:rsidRPr="00814E0B">
        <w:rPr>
          <w:rFonts w:ascii="Book Antiqua" w:hAnsi="Book Antiqua"/>
        </w:rPr>
        <w:t xml:space="preserve">This study had several limitations. First, it was a non-randomized, single arm trial with a relatively small sample size. A prospective randomized trial including sufficient patients is warranted to provide the clinical recommendation about the treatment sequence for MPC. Second, we included patients with LAPC and MPC who were treated with various prior GEM-based regimens. This heterogeneity in patient population and first-line chemotherapy regimens needs to be improved in future research. </w:t>
      </w:r>
    </w:p>
    <w:p w:rsidR="00244F5B" w:rsidRPr="009924CD" w:rsidRDefault="00333C6A" w:rsidP="00244F5B">
      <w:pPr>
        <w:widowControl w:val="0"/>
        <w:spacing w:line="360" w:lineRule="auto"/>
        <w:ind w:firstLineChars="100" w:firstLine="240"/>
        <w:jc w:val="both"/>
        <w:rPr>
          <w:rFonts w:ascii="Book Antiqua" w:eastAsia="宋体" w:hAnsi="Book Antiqua"/>
          <w:kern w:val="2"/>
          <w:lang w:eastAsia="zh-CN"/>
        </w:rPr>
      </w:pPr>
      <w:r w:rsidRPr="00814E0B">
        <w:rPr>
          <w:rFonts w:ascii="Book Antiqua" w:hAnsi="Book Antiqua"/>
          <w:kern w:val="2"/>
        </w:rPr>
        <w:t>In conclusion</w:t>
      </w:r>
      <w:r w:rsidR="00CC6AE8" w:rsidRPr="00814E0B">
        <w:rPr>
          <w:rFonts w:ascii="Book Antiqua" w:hAnsi="Book Antiqua"/>
          <w:kern w:val="2"/>
        </w:rPr>
        <w:t xml:space="preserve">, </w:t>
      </w:r>
      <w:r w:rsidR="00CC6AE8" w:rsidRPr="00814E0B">
        <w:rPr>
          <w:rFonts w:ascii="Book Antiqua" w:hAnsi="Book Antiqua"/>
        </w:rPr>
        <w:t xml:space="preserve">FOLFIRINOX with RIO showed encouraging results in terms of efficacy, with an acceptable safety profile. </w:t>
      </w:r>
      <w:r w:rsidR="004C74C7" w:rsidRPr="00814E0B">
        <w:rPr>
          <w:rFonts w:ascii="Book Antiqua" w:hAnsi="Book Antiqua"/>
          <w:lang w:eastAsia="ko-KR"/>
        </w:rPr>
        <w:t>I</w:t>
      </w:r>
      <w:r w:rsidR="004C74C7" w:rsidRPr="00814E0B">
        <w:rPr>
          <w:rFonts w:ascii="Book Antiqua" w:hAnsi="Book Antiqua"/>
          <w:bCs/>
        </w:rPr>
        <w:t>n addition to nal-IRI plus 5-FU regimen</w:t>
      </w:r>
      <w:r w:rsidR="00CC6AE8" w:rsidRPr="00814E0B">
        <w:rPr>
          <w:rFonts w:ascii="Book Antiqua" w:hAnsi="Book Antiqua"/>
        </w:rPr>
        <w:t xml:space="preserve">, </w:t>
      </w:r>
      <w:r w:rsidR="004C74C7" w:rsidRPr="00814E0B">
        <w:rPr>
          <w:rFonts w:ascii="Book Antiqua" w:hAnsi="Book Antiqua"/>
        </w:rPr>
        <w:lastRenderedPageBreak/>
        <w:t>FOLFIRINOX with RIO may</w:t>
      </w:r>
      <w:r w:rsidR="00CC6AE8" w:rsidRPr="00814E0B">
        <w:rPr>
          <w:rFonts w:ascii="Book Antiqua" w:hAnsi="Book Antiqua"/>
        </w:rPr>
        <w:t xml:space="preserve"> be considered </w:t>
      </w:r>
      <w:r w:rsidR="000B2DB9" w:rsidRPr="00814E0B">
        <w:rPr>
          <w:rFonts w:ascii="Book Antiqua" w:hAnsi="Book Antiqua"/>
        </w:rPr>
        <w:t xml:space="preserve">as </w:t>
      </w:r>
      <w:r w:rsidR="00CC6AE8" w:rsidRPr="00814E0B">
        <w:rPr>
          <w:rFonts w:ascii="Book Antiqua" w:hAnsi="Book Antiqua"/>
        </w:rPr>
        <w:t xml:space="preserve">a treatment option in patients with GEM-refractory unresectable PC. </w:t>
      </w:r>
      <w:r w:rsidR="00CC6AE8" w:rsidRPr="00814E0B">
        <w:rPr>
          <w:rFonts w:ascii="Book Antiqua" w:hAnsi="Book Antiqua"/>
          <w:kern w:val="2"/>
        </w:rPr>
        <w:t>Because the condition of such patients can quickly deteriorate owing to rapid disease progression and treatment toxicity, this regimen may provide acceptable tolerability for patients in terms of patient QoL. However, the presence of hematologic toxicities should be carefully observed, nevertheless, and the routine use of G-CSF should be considered</w:t>
      </w:r>
      <w:r w:rsidR="00CC6AE8" w:rsidRPr="00814E0B" w:rsidDel="002B61F4">
        <w:rPr>
          <w:rFonts w:ascii="Book Antiqua" w:hAnsi="Book Antiqua"/>
          <w:kern w:val="2"/>
        </w:rPr>
        <w:t xml:space="preserve"> </w:t>
      </w:r>
      <w:r w:rsidR="00CC6AE8" w:rsidRPr="00814E0B">
        <w:rPr>
          <w:rFonts w:ascii="Book Antiqua" w:hAnsi="Book Antiqua"/>
          <w:kern w:val="2"/>
        </w:rPr>
        <w:t xml:space="preserve">to minimize the risk of hematologic toxicities. </w:t>
      </w:r>
    </w:p>
    <w:p w:rsidR="00244F5B" w:rsidRPr="009924CD" w:rsidRDefault="00244F5B" w:rsidP="00244F5B">
      <w:pPr>
        <w:widowControl w:val="0"/>
        <w:spacing w:line="360" w:lineRule="auto"/>
        <w:jc w:val="both"/>
        <w:rPr>
          <w:rFonts w:ascii="Book Antiqua" w:eastAsia="宋体" w:hAnsi="Book Antiqua"/>
          <w:kern w:val="2"/>
          <w:lang w:eastAsia="zh-CN"/>
        </w:rPr>
      </w:pPr>
    </w:p>
    <w:p w:rsidR="00004DA6" w:rsidRPr="00244F5B" w:rsidRDefault="00004DA6" w:rsidP="00244F5B">
      <w:pPr>
        <w:widowControl w:val="0"/>
        <w:spacing w:line="360" w:lineRule="auto"/>
        <w:jc w:val="both"/>
        <w:rPr>
          <w:rFonts w:ascii="Book Antiqua" w:hAnsi="Book Antiqua"/>
          <w:kern w:val="2"/>
        </w:rPr>
      </w:pPr>
      <w:r w:rsidRPr="00814E0B">
        <w:rPr>
          <w:rFonts w:ascii="Book Antiqua" w:hAnsi="Book Antiqua" w:cs="Segoe UI"/>
          <w:b/>
          <w:caps/>
        </w:rPr>
        <w:t>Article Highlights</w:t>
      </w:r>
      <w:r w:rsidR="00244F5B">
        <w:rPr>
          <w:rFonts w:ascii="Book Antiqua" w:hAnsi="Book Antiqua" w:cs="Segoe UI"/>
          <w:b/>
          <w:caps/>
        </w:rPr>
        <w:t xml:space="preserve"> </w:t>
      </w:r>
    </w:p>
    <w:p w:rsidR="00004DA6" w:rsidRPr="00814E0B" w:rsidRDefault="00004DA6" w:rsidP="00CC0778">
      <w:pPr>
        <w:snapToGrid w:val="0"/>
        <w:spacing w:line="360" w:lineRule="auto"/>
        <w:jc w:val="both"/>
        <w:rPr>
          <w:rFonts w:ascii="Book Antiqua" w:hAnsi="Book Antiqua"/>
          <w:b/>
          <w:i/>
        </w:rPr>
      </w:pPr>
      <w:r w:rsidRPr="00814E0B">
        <w:rPr>
          <w:rFonts w:ascii="Book Antiqua" w:hAnsi="Book Antiqua"/>
          <w:b/>
          <w:i/>
        </w:rPr>
        <w:t>Research background</w:t>
      </w:r>
    </w:p>
    <w:p w:rsidR="00004DA6" w:rsidRPr="00814E0B" w:rsidRDefault="00004DA6" w:rsidP="00CC0778">
      <w:pPr>
        <w:snapToGrid w:val="0"/>
        <w:spacing w:line="360" w:lineRule="auto"/>
        <w:jc w:val="both"/>
        <w:rPr>
          <w:rFonts w:ascii="Book Antiqua" w:hAnsi="Book Antiqua"/>
          <w:kern w:val="2"/>
        </w:rPr>
      </w:pPr>
      <w:r w:rsidRPr="00814E0B">
        <w:rPr>
          <w:rFonts w:ascii="Book Antiqua" w:hAnsi="Book Antiqua"/>
          <w:kern w:val="2"/>
        </w:rPr>
        <w:t xml:space="preserve">Proper second-line treatment can improve survival of patients with </w:t>
      </w:r>
      <w:r w:rsidRPr="00814E0B">
        <w:rPr>
          <w:rFonts w:ascii="Book Antiqua" w:hAnsi="Book Antiqua"/>
          <w:kern w:val="2"/>
          <w:lang w:eastAsia="ko-KR"/>
        </w:rPr>
        <w:t xml:space="preserve">unresectable </w:t>
      </w:r>
      <w:r w:rsidRPr="00814E0B">
        <w:rPr>
          <w:rFonts w:ascii="Book Antiqua" w:hAnsi="Book Antiqua"/>
          <w:kern w:val="2"/>
        </w:rPr>
        <w:t>pancreatic cancer (PC) who fail first-line treatment with gemcitabine (GEM)-based regimen. Although some previous phase III trials showed survival improvement with their study regimens, the standard second-line treatment remains unclear</w:t>
      </w:r>
    </w:p>
    <w:p w:rsidR="00004DA6" w:rsidRPr="00814E0B" w:rsidRDefault="00004DA6" w:rsidP="00CC0778">
      <w:pPr>
        <w:snapToGrid w:val="0"/>
        <w:spacing w:line="360" w:lineRule="auto"/>
        <w:jc w:val="both"/>
        <w:rPr>
          <w:rFonts w:ascii="Book Antiqua" w:hAnsi="Book Antiqua"/>
        </w:rPr>
      </w:pPr>
    </w:p>
    <w:p w:rsidR="00004DA6" w:rsidRPr="00814E0B" w:rsidRDefault="00004DA6" w:rsidP="00CC0778">
      <w:pPr>
        <w:snapToGrid w:val="0"/>
        <w:spacing w:line="360" w:lineRule="auto"/>
        <w:jc w:val="both"/>
        <w:rPr>
          <w:rFonts w:ascii="Book Antiqua" w:hAnsi="Book Antiqua"/>
          <w:b/>
          <w:i/>
        </w:rPr>
      </w:pPr>
      <w:r w:rsidRPr="00814E0B">
        <w:rPr>
          <w:rFonts w:ascii="Book Antiqua" w:hAnsi="Book Antiqua"/>
          <w:b/>
          <w:i/>
        </w:rPr>
        <w:t>Research motivation</w:t>
      </w:r>
    </w:p>
    <w:p w:rsidR="00004DA6" w:rsidRPr="00814E0B" w:rsidRDefault="00004DA6" w:rsidP="00CC0778">
      <w:pPr>
        <w:widowControl w:val="0"/>
        <w:spacing w:line="360" w:lineRule="auto"/>
        <w:jc w:val="both"/>
        <w:rPr>
          <w:rFonts w:ascii="Book Antiqua" w:hAnsi="Book Antiqua"/>
          <w:kern w:val="2"/>
        </w:rPr>
      </w:pPr>
      <w:r w:rsidRPr="00814E0B">
        <w:rPr>
          <w:rFonts w:ascii="Book Antiqua" w:hAnsi="Book Antiqua"/>
          <w:kern w:val="2"/>
        </w:rPr>
        <w:t xml:space="preserve">FOLFIRINOX, a standard first-line treatment for PC, has been proposed as a second-line treatment regimen; however, concerns about relatively high toxicity limited broad use of FOLFIRINOX as a second-line therapy. </w:t>
      </w:r>
    </w:p>
    <w:p w:rsidR="00F3718D" w:rsidRPr="00814E0B" w:rsidRDefault="00F3718D" w:rsidP="00CC0778">
      <w:pPr>
        <w:widowControl w:val="0"/>
        <w:spacing w:line="360" w:lineRule="auto"/>
        <w:jc w:val="both"/>
        <w:rPr>
          <w:rFonts w:ascii="Book Antiqua" w:hAnsi="Book Antiqua"/>
          <w:b/>
        </w:rPr>
      </w:pPr>
    </w:p>
    <w:p w:rsidR="00004DA6" w:rsidRPr="00814E0B" w:rsidRDefault="00004DA6" w:rsidP="00CC0778">
      <w:pPr>
        <w:snapToGrid w:val="0"/>
        <w:spacing w:line="360" w:lineRule="auto"/>
        <w:jc w:val="both"/>
        <w:rPr>
          <w:rFonts w:ascii="Book Antiqua" w:hAnsi="Book Antiqua"/>
          <w:b/>
          <w:i/>
        </w:rPr>
      </w:pPr>
      <w:r w:rsidRPr="00814E0B">
        <w:rPr>
          <w:rFonts w:ascii="Book Antiqua" w:hAnsi="Book Antiqua"/>
          <w:b/>
          <w:i/>
        </w:rPr>
        <w:t>Research objectives</w:t>
      </w:r>
    </w:p>
    <w:p w:rsidR="00004DA6" w:rsidRPr="00814E0B" w:rsidRDefault="00004DA6" w:rsidP="00CC0778">
      <w:pPr>
        <w:snapToGrid w:val="0"/>
        <w:spacing w:line="360" w:lineRule="auto"/>
        <w:jc w:val="both"/>
        <w:rPr>
          <w:rFonts w:ascii="Book Antiqua" w:hAnsi="Book Antiqua"/>
          <w:kern w:val="2"/>
          <w:lang w:eastAsia="ko-KR"/>
        </w:rPr>
      </w:pPr>
      <w:r w:rsidRPr="00814E0B">
        <w:rPr>
          <w:rFonts w:ascii="Book Antiqua" w:hAnsi="Book Antiqua"/>
        </w:rPr>
        <w:t xml:space="preserve">We </w:t>
      </w:r>
      <w:r w:rsidRPr="00814E0B">
        <w:rPr>
          <w:rFonts w:ascii="Book Antiqua" w:hAnsi="Book Antiqua"/>
          <w:kern w:val="2"/>
          <w:lang w:eastAsia="ko-KR"/>
        </w:rPr>
        <w:t>evaluated the efficacy and safety of modified dose of FOLFIRINOX as a second-line treatment for GEM-refractory unresectable PC.</w:t>
      </w:r>
    </w:p>
    <w:p w:rsidR="00004DA6" w:rsidRPr="00814E0B" w:rsidRDefault="00004DA6" w:rsidP="00CC0778">
      <w:pPr>
        <w:snapToGrid w:val="0"/>
        <w:spacing w:line="360" w:lineRule="auto"/>
        <w:jc w:val="both"/>
        <w:rPr>
          <w:rFonts w:ascii="Book Antiqua" w:hAnsi="Book Antiqua"/>
          <w:b/>
        </w:rPr>
      </w:pPr>
    </w:p>
    <w:p w:rsidR="00004DA6" w:rsidRPr="00814E0B" w:rsidRDefault="00004DA6" w:rsidP="00CC0778">
      <w:pPr>
        <w:snapToGrid w:val="0"/>
        <w:spacing w:line="360" w:lineRule="auto"/>
        <w:jc w:val="both"/>
        <w:rPr>
          <w:rFonts w:ascii="Book Antiqua" w:hAnsi="Book Antiqua"/>
          <w:b/>
          <w:i/>
        </w:rPr>
      </w:pPr>
      <w:r w:rsidRPr="00814E0B">
        <w:rPr>
          <w:rFonts w:ascii="Book Antiqua" w:hAnsi="Book Antiqua"/>
          <w:b/>
          <w:i/>
        </w:rPr>
        <w:t>Research methods</w:t>
      </w:r>
    </w:p>
    <w:p w:rsidR="00004DA6" w:rsidRPr="00244F5B" w:rsidRDefault="00004DA6" w:rsidP="00244F5B">
      <w:pPr>
        <w:snapToGrid w:val="0"/>
        <w:spacing w:line="360" w:lineRule="auto"/>
        <w:jc w:val="both"/>
        <w:rPr>
          <w:rFonts w:ascii="Book Antiqua" w:eastAsia="宋体" w:hAnsi="Book Antiqua"/>
          <w:b/>
          <w:lang w:eastAsia="zh-CN"/>
        </w:rPr>
      </w:pPr>
      <w:r w:rsidRPr="00814E0B">
        <w:rPr>
          <w:rFonts w:ascii="Book Antiqua" w:hAnsi="Book Antiqua"/>
          <w:kern w:val="2"/>
          <w:lang w:eastAsia="ko-KR"/>
        </w:rPr>
        <w:t>In this prospective, multicenter, one-arm, open-label, phase II trial, unresectable PC patients, who showed disease progression during GEM-based therapy were enrolled. All patients were administered FOLFIRINOX with reduced irinotecan and oxaliplatin (RIO; irinotecan 120 mg/m</w:t>
      </w:r>
      <w:r w:rsidRPr="00814E0B">
        <w:rPr>
          <w:rFonts w:ascii="Book Antiqua" w:hAnsi="Book Antiqua"/>
          <w:kern w:val="2"/>
          <w:vertAlign w:val="superscript"/>
          <w:lang w:eastAsia="ko-KR"/>
        </w:rPr>
        <w:t>2</w:t>
      </w:r>
      <w:r w:rsidRPr="00814E0B">
        <w:rPr>
          <w:rFonts w:ascii="Book Antiqua" w:hAnsi="Book Antiqua"/>
          <w:kern w:val="2"/>
          <w:lang w:eastAsia="ko-KR"/>
        </w:rPr>
        <w:t xml:space="preserve"> and oxaliplatin 60 mg/m</w:t>
      </w:r>
      <w:r w:rsidRPr="00814E0B">
        <w:rPr>
          <w:rFonts w:ascii="Book Antiqua" w:hAnsi="Book Antiqua"/>
          <w:kern w:val="2"/>
          <w:vertAlign w:val="superscript"/>
          <w:lang w:eastAsia="ko-KR"/>
        </w:rPr>
        <w:t>2</w:t>
      </w:r>
      <w:r w:rsidRPr="00814E0B">
        <w:rPr>
          <w:rFonts w:ascii="Book Antiqua" w:hAnsi="Book Antiqua"/>
          <w:kern w:val="2"/>
          <w:lang w:eastAsia="ko-KR"/>
        </w:rPr>
        <w:t xml:space="preserve">), which was set according to </w:t>
      </w:r>
      <w:r w:rsidRPr="00814E0B">
        <w:rPr>
          <w:rFonts w:ascii="Book Antiqua" w:hAnsi="Book Antiqua"/>
          <w:kern w:val="2"/>
        </w:rPr>
        <w:t xml:space="preserve">the previous phase I study of FOLFIRINOX, with the standard dose of </w:t>
      </w:r>
      <w:r w:rsidRPr="00814E0B">
        <w:rPr>
          <w:rFonts w:ascii="Book Antiqua" w:hAnsi="Book Antiqua"/>
          <w:kern w:val="2"/>
        </w:rPr>
        <w:lastRenderedPageBreak/>
        <w:t xml:space="preserve">5-fluorouracil (5-FU). </w:t>
      </w:r>
      <w:r w:rsidRPr="00814E0B">
        <w:rPr>
          <w:rFonts w:ascii="Book Antiqua" w:hAnsi="Book Antiqua"/>
          <w:kern w:val="2"/>
          <w:lang w:eastAsia="ko-KR"/>
        </w:rPr>
        <w:t xml:space="preserve">The </w:t>
      </w:r>
      <w:r w:rsidR="00244F5B">
        <w:rPr>
          <w:rFonts w:ascii="Book Antiqua" w:hAnsi="Book Antiqua"/>
          <w:kern w:val="2"/>
          <w:lang w:eastAsia="ko-KR"/>
        </w:rPr>
        <w:t>objective response rate</w:t>
      </w:r>
      <w:r w:rsidR="00244F5B" w:rsidRPr="00814E0B">
        <w:rPr>
          <w:rFonts w:ascii="Book Antiqua" w:hAnsi="Book Antiqua"/>
          <w:kern w:val="2"/>
          <w:lang w:eastAsia="ko-KR"/>
        </w:rPr>
        <w:t xml:space="preserve"> (ORR), disease control rate (DCR), progression-free surviv</w:t>
      </w:r>
      <w:r w:rsidR="00244F5B">
        <w:rPr>
          <w:rFonts w:ascii="Book Antiqua" w:hAnsi="Book Antiqua"/>
          <w:kern w:val="2"/>
          <w:lang w:eastAsia="ko-KR"/>
        </w:rPr>
        <w:t>al (PFS), overall survival (OS)</w:t>
      </w:r>
      <w:r w:rsidRPr="00814E0B">
        <w:rPr>
          <w:rFonts w:ascii="Book Antiqua" w:hAnsi="Book Antiqua"/>
          <w:kern w:val="2"/>
          <w:lang w:eastAsia="ko-KR"/>
        </w:rPr>
        <w:t>, adverse events, and changes in quality of life (QoL) were evaluated.</w:t>
      </w:r>
    </w:p>
    <w:p w:rsidR="00004DA6" w:rsidRPr="009924CD" w:rsidRDefault="00004DA6" w:rsidP="00CC0778">
      <w:pPr>
        <w:snapToGrid w:val="0"/>
        <w:spacing w:line="360" w:lineRule="auto"/>
        <w:jc w:val="both"/>
        <w:rPr>
          <w:rFonts w:ascii="Book Antiqua" w:eastAsia="宋体" w:hAnsi="Book Antiqua"/>
          <w:b/>
          <w:lang w:eastAsia="zh-CN"/>
        </w:rPr>
      </w:pPr>
    </w:p>
    <w:p w:rsidR="00244F5B" w:rsidRPr="009924CD" w:rsidRDefault="00244F5B" w:rsidP="00CC0778">
      <w:pPr>
        <w:snapToGrid w:val="0"/>
        <w:spacing w:line="360" w:lineRule="auto"/>
        <w:jc w:val="both"/>
        <w:rPr>
          <w:rFonts w:ascii="Book Antiqua" w:eastAsia="宋体" w:hAnsi="Book Antiqua"/>
          <w:b/>
          <w:lang w:eastAsia="zh-CN"/>
        </w:rPr>
      </w:pPr>
    </w:p>
    <w:p w:rsidR="00004DA6" w:rsidRPr="00814E0B" w:rsidRDefault="00004DA6" w:rsidP="00CC0778">
      <w:pPr>
        <w:snapToGrid w:val="0"/>
        <w:spacing w:line="360" w:lineRule="auto"/>
        <w:jc w:val="both"/>
        <w:rPr>
          <w:rFonts w:ascii="Book Antiqua" w:hAnsi="Book Antiqua"/>
          <w:b/>
          <w:i/>
        </w:rPr>
      </w:pPr>
      <w:r w:rsidRPr="00814E0B">
        <w:rPr>
          <w:rFonts w:ascii="Book Antiqua" w:hAnsi="Book Antiqua"/>
          <w:b/>
          <w:i/>
        </w:rPr>
        <w:t>Research results</w:t>
      </w:r>
    </w:p>
    <w:p w:rsidR="00004DA6" w:rsidRPr="00814E0B" w:rsidRDefault="00004DA6" w:rsidP="00CC0778">
      <w:pPr>
        <w:widowControl w:val="0"/>
        <w:autoSpaceDE w:val="0"/>
        <w:autoSpaceDN w:val="0"/>
        <w:spacing w:line="360" w:lineRule="auto"/>
        <w:jc w:val="both"/>
        <w:rPr>
          <w:rFonts w:ascii="Book Antiqua" w:hAnsi="Book Antiqua"/>
          <w:kern w:val="2"/>
          <w:lang w:eastAsia="ko-KR"/>
        </w:rPr>
      </w:pPr>
      <w:r w:rsidRPr="00814E0B">
        <w:rPr>
          <w:rFonts w:ascii="Book Antiqua" w:hAnsi="Book Antiqua"/>
          <w:lang w:eastAsia="ko-KR"/>
        </w:rPr>
        <w:t>A total of 48 patients were enrolled in eight Korean centers.</w:t>
      </w:r>
      <w:r w:rsidRPr="00814E0B">
        <w:rPr>
          <w:rFonts w:ascii="Book Antiqua" w:hAnsi="Book Antiqua"/>
          <w:kern w:val="2"/>
          <w:lang w:eastAsia="ko-KR"/>
        </w:rPr>
        <w:t xml:space="preserve"> The ORR and DCR were 18.8% and 62.5%, respectively, including one patient who showed complete remission. The median PFS was 5.8 mo </w:t>
      </w:r>
      <w:r w:rsidR="00244F5B" w:rsidRPr="009924CD">
        <w:rPr>
          <w:rFonts w:ascii="Book Antiqua" w:eastAsia="宋体" w:hAnsi="Book Antiqua" w:hint="eastAsia"/>
          <w:kern w:val="2"/>
          <w:lang w:eastAsia="zh-CN"/>
        </w:rPr>
        <w:t>[</w:t>
      </w:r>
      <w:r w:rsidRPr="00814E0B">
        <w:rPr>
          <w:rFonts w:ascii="Book Antiqua" w:hAnsi="Book Antiqua"/>
          <w:kern w:val="2"/>
          <w:lang w:eastAsia="ko-KR"/>
        </w:rPr>
        <w:t xml:space="preserve">95% confidence interval </w:t>
      </w:r>
      <w:r w:rsidR="00244F5B" w:rsidRPr="009924CD">
        <w:rPr>
          <w:rFonts w:ascii="Book Antiqua" w:eastAsia="宋体" w:hAnsi="Book Antiqua"/>
          <w:kern w:val="2"/>
          <w:lang w:eastAsia="zh-CN"/>
        </w:rPr>
        <w:t>(</w:t>
      </w:r>
      <w:r w:rsidRPr="00814E0B">
        <w:rPr>
          <w:rFonts w:ascii="Book Antiqua" w:hAnsi="Book Antiqua"/>
          <w:kern w:val="2"/>
          <w:lang w:eastAsia="ko-KR"/>
        </w:rPr>
        <w:t>CI</w:t>
      </w:r>
      <w:r w:rsidR="00244F5B" w:rsidRPr="009924CD">
        <w:rPr>
          <w:rFonts w:ascii="Book Antiqua" w:eastAsia="宋体" w:hAnsi="Book Antiqua" w:hint="eastAsia"/>
          <w:kern w:val="2"/>
          <w:lang w:eastAsia="zh-CN"/>
        </w:rPr>
        <w:t>):</w:t>
      </w:r>
      <w:r w:rsidRPr="00814E0B">
        <w:rPr>
          <w:rFonts w:ascii="Book Antiqua" w:hAnsi="Book Antiqua"/>
          <w:kern w:val="2"/>
          <w:lang w:eastAsia="ko-KR"/>
        </w:rPr>
        <w:t xml:space="preserve"> 3.7–7.9</w:t>
      </w:r>
      <w:r w:rsidR="00244F5B" w:rsidRPr="009924CD">
        <w:rPr>
          <w:rFonts w:ascii="Book Antiqua" w:eastAsia="宋体" w:hAnsi="Book Antiqua" w:hint="eastAsia"/>
          <w:kern w:val="2"/>
          <w:lang w:eastAsia="zh-CN"/>
        </w:rPr>
        <w:t>]</w:t>
      </w:r>
      <w:r w:rsidRPr="00814E0B">
        <w:rPr>
          <w:rFonts w:ascii="Book Antiqua" w:hAnsi="Book Antiqua"/>
          <w:kern w:val="2"/>
          <w:lang w:eastAsia="ko-KR"/>
        </w:rPr>
        <w:t xml:space="preserve"> and m</w:t>
      </w:r>
      <w:r w:rsidR="00244F5B">
        <w:rPr>
          <w:rFonts w:ascii="Book Antiqua" w:hAnsi="Book Antiqua"/>
          <w:kern w:val="2"/>
          <w:lang w:eastAsia="ko-KR"/>
        </w:rPr>
        <w:t>edian OS was 9.0 mo (95%</w:t>
      </w:r>
      <w:r w:rsidRPr="00814E0B">
        <w:rPr>
          <w:rFonts w:ascii="Book Antiqua" w:hAnsi="Book Antiqua"/>
          <w:kern w:val="2"/>
          <w:lang w:eastAsia="ko-KR"/>
        </w:rPr>
        <w:t>CI</w:t>
      </w:r>
      <w:r w:rsidR="00244F5B" w:rsidRPr="009924CD">
        <w:rPr>
          <w:rFonts w:ascii="Book Antiqua" w:eastAsia="宋体" w:hAnsi="Book Antiqua" w:hint="eastAsia"/>
          <w:kern w:val="2"/>
          <w:lang w:eastAsia="zh-CN"/>
        </w:rPr>
        <w:t>:</w:t>
      </w:r>
      <w:r w:rsidRPr="00814E0B">
        <w:rPr>
          <w:rFonts w:ascii="Book Antiqua" w:hAnsi="Book Antiqua"/>
          <w:kern w:val="2"/>
          <w:lang w:eastAsia="ko-KR"/>
        </w:rPr>
        <w:t xml:space="preserve"> 6.4–11.6). Neutropenia (64.6%) was the most common grade 3-4 adverse event. Although 14.6% of patients experienced grade 3 fatigue, most non-hematologic AEs were under grade 2. In the </w:t>
      </w:r>
      <w:r w:rsidRPr="00814E0B">
        <w:rPr>
          <w:rFonts w:ascii="Book Antiqua" w:hAnsi="Book Antiqua"/>
        </w:rPr>
        <w:t xml:space="preserve">QoL analysis, the global health status score before treatment was not different from the score at the last visit after </w:t>
      </w:r>
      <w:r w:rsidRPr="00814E0B">
        <w:rPr>
          <w:rFonts w:ascii="Book Antiqua" w:hAnsi="Book Antiqua"/>
          <w:kern w:val="2"/>
        </w:rPr>
        <w:t xml:space="preserve">treatment </w:t>
      </w:r>
      <w:r w:rsidRPr="00814E0B">
        <w:rPr>
          <w:rFonts w:ascii="Book Antiqua" w:hAnsi="Book Antiqua"/>
        </w:rPr>
        <w:t>(45.43</w:t>
      </w:r>
      <w:r w:rsidR="00244F5B" w:rsidRPr="009924CD">
        <w:rPr>
          <w:rFonts w:ascii="Book Antiqua" w:eastAsia="宋体" w:hAnsi="Book Antiqua" w:hint="eastAsia"/>
          <w:lang w:eastAsia="zh-CN"/>
        </w:rPr>
        <w:t xml:space="preserve"> </w:t>
      </w:r>
      <w:r w:rsidRPr="00814E0B">
        <w:rPr>
          <w:rFonts w:ascii="Book Antiqua" w:hAnsi="Book Antiqua"/>
        </w:rPr>
        <w:t>±</w:t>
      </w:r>
      <w:r w:rsidR="00244F5B" w:rsidRPr="009924CD">
        <w:rPr>
          <w:rFonts w:ascii="Book Antiqua" w:eastAsia="宋体" w:hAnsi="Book Antiqua" w:hint="eastAsia"/>
          <w:lang w:eastAsia="zh-CN"/>
        </w:rPr>
        <w:t xml:space="preserve"> </w:t>
      </w:r>
      <w:r w:rsidRPr="00814E0B">
        <w:rPr>
          <w:rFonts w:ascii="Book Antiqua" w:hAnsi="Book Antiqua"/>
        </w:rPr>
        <w:t xml:space="preserve">22.88 </w:t>
      </w:r>
      <w:r w:rsidR="00244F5B" w:rsidRPr="00244F5B">
        <w:rPr>
          <w:rFonts w:ascii="Book Antiqua" w:hAnsi="Book Antiqua"/>
          <w:i/>
        </w:rPr>
        <w:t>vs</w:t>
      </w:r>
      <w:r w:rsidRPr="00814E0B">
        <w:rPr>
          <w:rFonts w:ascii="Book Antiqua" w:hAnsi="Book Antiqua"/>
        </w:rPr>
        <w:t xml:space="preserve"> 48.66</w:t>
      </w:r>
      <w:r w:rsidR="00244F5B" w:rsidRPr="009924CD">
        <w:rPr>
          <w:rFonts w:ascii="Book Antiqua" w:eastAsia="宋体" w:hAnsi="Book Antiqua" w:hint="eastAsia"/>
          <w:lang w:eastAsia="zh-CN"/>
        </w:rPr>
        <w:t xml:space="preserve"> </w:t>
      </w:r>
      <w:r w:rsidRPr="00814E0B">
        <w:rPr>
          <w:rFonts w:ascii="Book Antiqua" w:hAnsi="Book Antiqua"/>
        </w:rPr>
        <w:t>±</w:t>
      </w:r>
      <w:r w:rsidR="00244F5B" w:rsidRPr="009924CD">
        <w:rPr>
          <w:rFonts w:ascii="Book Antiqua" w:eastAsia="宋体" w:hAnsi="Book Antiqua" w:hint="eastAsia"/>
          <w:lang w:eastAsia="zh-CN"/>
        </w:rPr>
        <w:t xml:space="preserve"> </w:t>
      </w:r>
      <w:r w:rsidRPr="00814E0B">
        <w:rPr>
          <w:rFonts w:ascii="Book Antiqua" w:hAnsi="Book Antiqua"/>
        </w:rPr>
        <w:t xml:space="preserve">24.14, </w:t>
      </w:r>
      <w:r w:rsidRPr="00814E0B">
        <w:rPr>
          <w:rFonts w:ascii="Book Antiqua" w:hAnsi="Book Antiqua"/>
          <w:i/>
        </w:rPr>
        <w:t>P</w:t>
      </w:r>
      <w:r w:rsidR="00244F5B">
        <w:rPr>
          <w:rFonts w:ascii="Book Antiqua" w:hAnsi="Book Antiqua"/>
        </w:rPr>
        <w:t xml:space="preserve"> = </w:t>
      </w:r>
      <w:r w:rsidRPr="00814E0B">
        <w:rPr>
          <w:rFonts w:ascii="Book Antiqua" w:hAnsi="Book Antiqua"/>
        </w:rPr>
        <w:t>0.548).</w:t>
      </w:r>
    </w:p>
    <w:p w:rsidR="00004DA6" w:rsidRPr="00814E0B" w:rsidRDefault="00004DA6" w:rsidP="00CC0778">
      <w:pPr>
        <w:snapToGrid w:val="0"/>
        <w:spacing w:line="360" w:lineRule="auto"/>
        <w:jc w:val="both"/>
        <w:rPr>
          <w:rFonts w:ascii="Book Antiqua" w:hAnsi="Book Antiqua"/>
          <w:lang w:eastAsia="ko-KR"/>
        </w:rPr>
      </w:pPr>
    </w:p>
    <w:p w:rsidR="00004DA6" w:rsidRPr="00814E0B" w:rsidRDefault="00004DA6" w:rsidP="00CC0778">
      <w:pPr>
        <w:snapToGrid w:val="0"/>
        <w:spacing w:line="360" w:lineRule="auto"/>
        <w:jc w:val="both"/>
        <w:rPr>
          <w:rFonts w:ascii="Book Antiqua" w:hAnsi="Book Antiqua" w:cs="Segoe UI"/>
          <w:b/>
          <w:i/>
          <w:lang w:val="pl-PL"/>
        </w:rPr>
      </w:pPr>
      <w:r w:rsidRPr="00814E0B">
        <w:rPr>
          <w:rFonts w:ascii="Book Antiqua" w:hAnsi="Book Antiqua"/>
          <w:b/>
          <w:i/>
        </w:rPr>
        <w:t>Research conclusions</w:t>
      </w:r>
    </w:p>
    <w:p w:rsidR="00004DA6" w:rsidRPr="00814E0B" w:rsidRDefault="00004DA6" w:rsidP="00CC0778">
      <w:pPr>
        <w:widowControl w:val="0"/>
        <w:spacing w:line="360" w:lineRule="auto"/>
        <w:jc w:val="both"/>
        <w:rPr>
          <w:rFonts w:ascii="Book Antiqua" w:hAnsi="Book Antiqua"/>
          <w:kern w:val="2"/>
        </w:rPr>
      </w:pPr>
      <w:r w:rsidRPr="00814E0B">
        <w:rPr>
          <w:rFonts w:ascii="Book Antiqua" w:hAnsi="Book Antiqua"/>
        </w:rPr>
        <w:t xml:space="preserve">FOLFIRINOX with RIO </w:t>
      </w:r>
      <w:r w:rsidR="00086EEE" w:rsidRPr="00814E0B">
        <w:rPr>
          <w:rFonts w:ascii="Book Antiqua" w:hAnsi="Book Antiqua"/>
        </w:rPr>
        <w:t xml:space="preserve">showed </w:t>
      </w:r>
      <w:r w:rsidR="00086EEE" w:rsidRPr="00814E0B">
        <w:rPr>
          <w:rFonts w:ascii="Book Antiqua" w:hAnsi="Book Antiqua"/>
          <w:kern w:val="2"/>
        </w:rPr>
        <w:t>acceptable tolerability for patients in terms of patient QoL</w:t>
      </w:r>
      <w:r w:rsidR="00086EEE" w:rsidRPr="00814E0B">
        <w:rPr>
          <w:rFonts w:ascii="Book Antiqua" w:hAnsi="Book Antiqua"/>
        </w:rPr>
        <w:t xml:space="preserve"> and </w:t>
      </w:r>
      <w:r w:rsidRPr="00814E0B">
        <w:rPr>
          <w:rFonts w:ascii="Book Antiqua" w:hAnsi="Book Antiqua"/>
        </w:rPr>
        <w:t xml:space="preserve">may be considered </w:t>
      </w:r>
      <w:r w:rsidR="006E294A" w:rsidRPr="00814E0B">
        <w:rPr>
          <w:rFonts w:ascii="Book Antiqua" w:hAnsi="Book Antiqua"/>
        </w:rPr>
        <w:t xml:space="preserve">as </w:t>
      </w:r>
      <w:r w:rsidRPr="00814E0B">
        <w:rPr>
          <w:rFonts w:ascii="Book Antiqua" w:hAnsi="Book Antiqua"/>
        </w:rPr>
        <w:t xml:space="preserve">a treatment option in patients with GEM-refractory unresectable PC. </w:t>
      </w:r>
      <w:r w:rsidRPr="00814E0B">
        <w:rPr>
          <w:rFonts w:ascii="Book Antiqua" w:hAnsi="Book Antiqua"/>
          <w:kern w:val="2"/>
        </w:rPr>
        <w:t>However, the presence of hematologic toxicitie</w:t>
      </w:r>
      <w:r w:rsidR="00816BD5" w:rsidRPr="00814E0B">
        <w:rPr>
          <w:rFonts w:ascii="Book Antiqua" w:hAnsi="Book Antiqua"/>
          <w:kern w:val="2"/>
        </w:rPr>
        <w:t xml:space="preserve">s should be carefully observed </w:t>
      </w:r>
      <w:r w:rsidRPr="00814E0B">
        <w:rPr>
          <w:rFonts w:ascii="Book Antiqua" w:hAnsi="Book Antiqua"/>
          <w:kern w:val="2"/>
        </w:rPr>
        <w:t xml:space="preserve">and the routine use of </w:t>
      </w:r>
      <w:r w:rsidR="00244F5B" w:rsidRPr="00814E0B">
        <w:rPr>
          <w:rFonts w:ascii="Book Antiqua" w:hAnsi="Book Antiqua"/>
          <w:kern w:val="2"/>
        </w:rPr>
        <w:t>granulocyte colony-stimulating factor</w:t>
      </w:r>
      <w:r w:rsidRPr="00814E0B">
        <w:rPr>
          <w:rFonts w:ascii="Book Antiqua" w:hAnsi="Book Antiqua"/>
          <w:kern w:val="2"/>
        </w:rPr>
        <w:t xml:space="preserve"> should be considered</w:t>
      </w:r>
      <w:r w:rsidRPr="00814E0B" w:rsidDel="002B61F4">
        <w:rPr>
          <w:rFonts w:ascii="Book Antiqua" w:hAnsi="Book Antiqua"/>
          <w:kern w:val="2"/>
        </w:rPr>
        <w:t xml:space="preserve"> </w:t>
      </w:r>
      <w:r w:rsidRPr="00814E0B">
        <w:rPr>
          <w:rFonts w:ascii="Book Antiqua" w:hAnsi="Book Antiqua"/>
          <w:kern w:val="2"/>
        </w:rPr>
        <w:t xml:space="preserve">to minimize the risk of hematologic toxicities. </w:t>
      </w:r>
    </w:p>
    <w:p w:rsidR="00004DA6" w:rsidRPr="00814E0B" w:rsidRDefault="00004DA6" w:rsidP="00CC0778">
      <w:pPr>
        <w:snapToGrid w:val="0"/>
        <w:spacing w:line="360" w:lineRule="auto"/>
        <w:jc w:val="both"/>
        <w:rPr>
          <w:rFonts w:ascii="Book Antiqua" w:hAnsi="Book Antiqua" w:cs="Segoe UI"/>
        </w:rPr>
      </w:pPr>
    </w:p>
    <w:p w:rsidR="00004DA6" w:rsidRPr="00814E0B" w:rsidRDefault="00004DA6" w:rsidP="00CC0778">
      <w:pPr>
        <w:snapToGrid w:val="0"/>
        <w:spacing w:line="360" w:lineRule="auto"/>
        <w:jc w:val="both"/>
        <w:rPr>
          <w:rFonts w:ascii="Book Antiqua" w:hAnsi="Book Antiqua" w:cs="Segoe UI"/>
          <w:b/>
          <w:i/>
        </w:rPr>
      </w:pPr>
      <w:r w:rsidRPr="00814E0B">
        <w:rPr>
          <w:rFonts w:ascii="Book Antiqua" w:hAnsi="Book Antiqua" w:cs="Segoe UI"/>
          <w:b/>
          <w:i/>
        </w:rPr>
        <w:t>Research perspectives</w:t>
      </w:r>
    </w:p>
    <w:p w:rsidR="00004DA6" w:rsidRPr="00814E0B" w:rsidRDefault="00004DA6" w:rsidP="00CC0778">
      <w:pPr>
        <w:spacing w:line="360" w:lineRule="auto"/>
        <w:jc w:val="both"/>
        <w:rPr>
          <w:rFonts w:ascii="Book Antiqua" w:hAnsi="Book Antiqua" w:cs="Segoe UI"/>
          <w:b/>
        </w:rPr>
      </w:pPr>
      <w:r w:rsidRPr="00814E0B">
        <w:rPr>
          <w:rFonts w:ascii="Book Antiqua" w:hAnsi="Book Antiqua" w:cs="Segoe UI"/>
        </w:rPr>
        <w:t xml:space="preserve">Prospective study with larger population comparing the efficacy and safety between FOLFIRINOX with RIO and 5-FU plus leucovorin needs to be conducted. </w:t>
      </w:r>
    </w:p>
    <w:p w:rsidR="006248E9" w:rsidRPr="009924CD" w:rsidRDefault="006248E9" w:rsidP="00CC0778">
      <w:pPr>
        <w:spacing w:line="360" w:lineRule="auto"/>
        <w:jc w:val="both"/>
        <w:rPr>
          <w:rFonts w:ascii="Book Antiqua" w:eastAsia="宋体" w:hAnsi="Book Antiqua"/>
          <w:b/>
          <w:lang w:eastAsia="zh-CN"/>
        </w:rPr>
      </w:pPr>
    </w:p>
    <w:p w:rsidR="00244F5B" w:rsidRPr="009924CD" w:rsidRDefault="006248E9" w:rsidP="00EA493A">
      <w:pPr>
        <w:spacing w:line="360" w:lineRule="auto"/>
        <w:jc w:val="both"/>
        <w:rPr>
          <w:rFonts w:ascii="Book Antiqua" w:eastAsia="宋体" w:hAnsi="Book Antiqua"/>
          <w:b/>
          <w:kern w:val="2"/>
          <w:lang w:eastAsia="zh-CN"/>
        </w:rPr>
      </w:pPr>
      <w:r w:rsidRPr="00814E0B">
        <w:rPr>
          <w:rFonts w:ascii="Book Antiqua" w:hAnsi="Book Antiqua"/>
          <w:b/>
        </w:rPr>
        <w:br w:type="page"/>
      </w:r>
      <w:r w:rsidR="00CC6AE8" w:rsidRPr="00EA493A">
        <w:rPr>
          <w:rFonts w:ascii="Book Antiqua" w:hAnsi="Book Antiqua"/>
          <w:b/>
          <w:kern w:val="2"/>
        </w:rPr>
        <w:lastRenderedPageBreak/>
        <w:t>REFERENCES</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 </w:t>
      </w:r>
      <w:r w:rsidRPr="00EA493A">
        <w:rPr>
          <w:rFonts w:ascii="Book Antiqua" w:hAnsi="Book Antiqua"/>
          <w:b/>
        </w:rPr>
        <w:t>Siegel RL</w:t>
      </w:r>
      <w:r w:rsidRPr="00EA493A">
        <w:rPr>
          <w:rFonts w:ascii="Book Antiqua" w:hAnsi="Book Antiqua"/>
        </w:rPr>
        <w:t xml:space="preserve">, Miller KD, Jemal A. Cancer Statistics, 2017. </w:t>
      </w:r>
      <w:r w:rsidRPr="00EA493A">
        <w:rPr>
          <w:rFonts w:ascii="Book Antiqua" w:hAnsi="Book Antiqua"/>
          <w:i/>
        </w:rPr>
        <w:t>CA Cancer J Clin</w:t>
      </w:r>
      <w:r w:rsidRPr="00EA493A">
        <w:rPr>
          <w:rFonts w:ascii="Book Antiqua" w:hAnsi="Book Antiqua"/>
        </w:rPr>
        <w:t xml:space="preserve"> 2017; </w:t>
      </w:r>
      <w:r w:rsidRPr="00EA493A">
        <w:rPr>
          <w:rFonts w:ascii="Book Antiqua" w:hAnsi="Book Antiqua"/>
          <w:b/>
        </w:rPr>
        <w:t>67</w:t>
      </w:r>
      <w:r w:rsidRPr="00EA493A">
        <w:rPr>
          <w:rFonts w:ascii="Book Antiqua" w:hAnsi="Book Antiqua"/>
        </w:rPr>
        <w:t>: 7-30 [PMID: 28055103 DOI: 10.3322/caac.21387]</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 </w:t>
      </w:r>
      <w:r w:rsidRPr="00EA493A">
        <w:rPr>
          <w:rFonts w:ascii="Book Antiqua" w:hAnsi="Book Antiqua"/>
          <w:b/>
        </w:rPr>
        <w:t>National Cancer Information Center (Republic of Korea)</w:t>
      </w:r>
      <w:r w:rsidRPr="00EA493A">
        <w:rPr>
          <w:rFonts w:ascii="Book Antiqua" w:hAnsi="Book Antiqua"/>
        </w:rPr>
        <w:t>. Cancer Statistics in Korea. Ministry of Health and Welfare,</w:t>
      </w:r>
      <w:r w:rsidR="00EA493A">
        <w:rPr>
          <w:rFonts w:ascii="Book Antiqua" w:hAnsi="Book Antiqua"/>
        </w:rPr>
        <w:t xml:space="preserve"> </w:t>
      </w:r>
      <w:r w:rsidRPr="00EA493A">
        <w:rPr>
          <w:rFonts w:ascii="Book Antiqua" w:hAnsi="Book Antiqua"/>
        </w:rPr>
        <w:t>Korea Central Cancer Registry, National Cancer Center, 2017. Available from: URL: https://ncc.re.kr/main.ncc?uri=english/sub04_Statistics</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3 </w:t>
      </w:r>
      <w:r w:rsidRPr="00EA493A">
        <w:rPr>
          <w:rFonts w:ascii="Book Antiqua" w:hAnsi="Book Antiqua"/>
          <w:b/>
        </w:rPr>
        <w:t>Conroy T</w:t>
      </w:r>
      <w:r w:rsidRPr="00EA493A">
        <w:rPr>
          <w:rFonts w:ascii="Book Antiqua" w:hAnsi="Book Antiqua"/>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EA493A">
        <w:rPr>
          <w:rFonts w:ascii="Book Antiqua" w:hAnsi="Book Antiqua"/>
          <w:i/>
        </w:rPr>
        <w:t>N Engl J Med</w:t>
      </w:r>
      <w:r w:rsidRPr="00EA493A">
        <w:rPr>
          <w:rFonts w:ascii="Book Antiqua" w:hAnsi="Book Antiqua"/>
        </w:rPr>
        <w:t xml:space="preserve"> 2011; </w:t>
      </w:r>
      <w:r w:rsidRPr="00EA493A">
        <w:rPr>
          <w:rFonts w:ascii="Book Antiqua" w:hAnsi="Book Antiqua"/>
          <w:b/>
        </w:rPr>
        <w:t>364</w:t>
      </w:r>
      <w:r w:rsidRPr="00EA493A">
        <w:rPr>
          <w:rFonts w:ascii="Book Antiqua" w:hAnsi="Book Antiqua"/>
        </w:rPr>
        <w:t>: 1817-1825 [PMID: 21561347 DOI: 10.1056/NEJMoa1011923]</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4 </w:t>
      </w:r>
      <w:r w:rsidRPr="00EA493A">
        <w:rPr>
          <w:rFonts w:ascii="Book Antiqua" w:hAnsi="Book Antiqua"/>
          <w:b/>
        </w:rPr>
        <w:t>Von Hoff DD</w:t>
      </w:r>
      <w:r w:rsidRPr="00EA493A">
        <w:rPr>
          <w:rFonts w:ascii="Book Antiqua" w:hAnsi="Book Antiqua"/>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EA493A">
        <w:rPr>
          <w:rFonts w:ascii="Book Antiqua" w:hAnsi="Book Antiqua"/>
          <w:i/>
        </w:rPr>
        <w:t>N Engl J Med</w:t>
      </w:r>
      <w:r w:rsidRPr="00EA493A">
        <w:rPr>
          <w:rFonts w:ascii="Book Antiqua" w:hAnsi="Book Antiqua"/>
        </w:rPr>
        <w:t xml:space="preserve"> 2013; </w:t>
      </w:r>
      <w:r w:rsidRPr="00EA493A">
        <w:rPr>
          <w:rFonts w:ascii="Book Antiqua" w:hAnsi="Book Antiqua"/>
          <w:b/>
        </w:rPr>
        <w:t>369</w:t>
      </w:r>
      <w:r w:rsidRPr="00EA493A">
        <w:rPr>
          <w:rFonts w:ascii="Book Antiqua" w:hAnsi="Book Antiqua"/>
        </w:rPr>
        <w:t>: 1691-1703 [PMID: 24131140 DOI: 10.1056/NEJMoa1304369]</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5 </w:t>
      </w:r>
      <w:r w:rsidRPr="00EA493A">
        <w:rPr>
          <w:rFonts w:ascii="Book Antiqua" w:hAnsi="Book Antiqua"/>
          <w:b/>
        </w:rPr>
        <w:t>Pelzer U</w:t>
      </w:r>
      <w:r w:rsidRPr="00EA493A">
        <w:rPr>
          <w:rFonts w:ascii="Book Antiqua" w:hAnsi="Book Antiqua"/>
        </w:rPr>
        <w:t xml:space="preserve">, Schwaner I, Stieler J, Adler M, Seraphin J, Dörken B, Riess H, Oettle H. Best supportive care (BSC) versus oxaliplatin, folinic acid and 5-fluorouracil (OFF) plus BSC in patients for second-line advanced pancreatic cancer: a phase III-study from the German CONKO-study group. </w:t>
      </w:r>
      <w:r w:rsidRPr="00EA493A">
        <w:rPr>
          <w:rFonts w:ascii="Book Antiqua" w:hAnsi="Book Antiqua"/>
          <w:i/>
        </w:rPr>
        <w:t>Eur J Cancer</w:t>
      </w:r>
      <w:r w:rsidRPr="00EA493A">
        <w:rPr>
          <w:rFonts w:ascii="Book Antiqua" w:hAnsi="Book Antiqua"/>
        </w:rPr>
        <w:t xml:space="preserve"> 2011; </w:t>
      </w:r>
      <w:r w:rsidRPr="00EA493A">
        <w:rPr>
          <w:rFonts w:ascii="Book Antiqua" w:hAnsi="Book Antiqua"/>
          <w:b/>
        </w:rPr>
        <w:t>47</w:t>
      </w:r>
      <w:r w:rsidRPr="00EA493A">
        <w:rPr>
          <w:rFonts w:ascii="Book Antiqua" w:hAnsi="Book Antiqua"/>
        </w:rPr>
        <w:t>: 1676-1681 [PMID: 21565490 DOI: 10.1016/j.ejca.2011.04.011]</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6 </w:t>
      </w:r>
      <w:r w:rsidRPr="00EA493A">
        <w:rPr>
          <w:rFonts w:ascii="Book Antiqua" w:hAnsi="Book Antiqua"/>
          <w:b/>
        </w:rPr>
        <w:t>Oettle H</w:t>
      </w:r>
      <w:r w:rsidRPr="00EA493A">
        <w:rPr>
          <w:rFonts w:ascii="Book Antiqua" w:hAnsi="Book Antiqua"/>
        </w:rPr>
        <w:t xml:space="preserve">, Riess H, Stieler JM, Heil G, Schwaner I, Seraphin J, Görner M, Mölle M, Greten TF, Lakner V, Bischoff S, Sinn M, Dörken B, Pelzer U. Second-line oxaliplatin, folinic acid, and fluorouracil versus folinic acid and fluorouracil alone for gemcitabine-refractory pancreatic cancer: outcomes from the CONKO-003 trial. </w:t>
      </w:r>
      <w:r w:rsidRPr="00EA493A">
        <w:rPr>
          <w:rFonts w:ascii="Book Antiqua" w:hAnsi="Book Antiqua"/>
          <w:i/>
        </w:rPr>
        <w:t>J Clin Oncol</w:t>
      </w:r>
      <w:r w:rsidRPr="00EA493A">
        <w:rPr>
          <w:rFonts w:ascii="Book Antiqua" w:hAnsi="Book Antiqua"/>
        </w:rPr>
        <w:t xml:space="preserve"> 2014; </w:t>
      </w:r>
      <w:r w:rsidRPr="00EA493A">
        <w:rPr>
          <w:rFonts w:ascii="Book Antiqua" w:hAnsi="Book Antiqua"/>
          <w:b/>
        </w:rPr>
        <w:t>32</w:t>
      </w:r>
      <w:r w:rsidRPr="00EA493A">
        <w:rPr>
          <w:rFonts w:ascii="Book Antiqua" w:hAnsi="Book Antiqua"/>
        </w:rPr>
        <w:t>: 2423-2429 [PMID: 24982456 DOI: 10.1200/JCO.2013.53.6995]</w:t>
      </w:r>
    </w:p>
    <w:p w:rsidR="00E20EDC" w:rsidRPr="00EA493A" w:rsidRDefault="00E20EDC" w:rsidP="00EA493A">
      <w:pPr>
        <w:spacing w:line="360" w:lineRule="auto"/>
        <w:jc w:val="both"/>
        <w:rPr>
          <w:rFonts w:ascii="Book Antiqua" w:hAnsi="Book Antiqua"/>
        </w:rPr>
      </w:pPr>
      <w:r w:rsidRPr="00EA493A">
        <w:rPr>
          <w:rFonts w:ascii="Book Antiqua" w:hAnsi="Book Antiqua"/>
        </w:rPr>
        <w:lastRenderedPageBreak/>
        <w:t xml:space="preserve">7 </w:t>
      </w:r>
      <w:r w:rsidRPr="00EA493A">
        <w:rPr>
          <w:rFonts w:ascii="Book Antiqua" w:hAnsi="Book Antiqua"/>
          <w:b/>
        </w:rPr>
        <w:t>Wang-Gillam A</w:t>
      </w:r>
      <w:r w:rsidRPr="00EA493A">
        <w:rPr>
          <w:rFonts w:ascii="Book Antiqua" w:hAnsi="Book Antiqua"/>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sidRPr="00EA493A">
        <w:rPr>
          <w:rFonts w:ascii="Book Antiqua" w:hAnsi="Book Antiqua"/>
          <w:i/>
        </w:rPr>
        <w:t>Lancet</w:t>
      </w:r>
      <w:r w:rsidRPr="00EA493A">
        <w:rPr>
          <w:rFonts w:ascii="Book Antiqua" w:hAnsi="Book Antiqua"/>
        </w:rPr>
        <w:t xml:space="preserve"> 2016; </w:t>
      </w:r>
      <w:r w:rsidRPr="00EA493A">
        <w:rPr>
          <w:rFonts w:ascii="Book Antiqua" w:hAnsi="Book Antiqua"/>
          <w:b/>
        </w:rPr>
        <w:t>387</w:t>
      </w:r>
      <w:r w:rsidRPr="00EA493A">
        <w:rPr>
          <w:rFonts w:ascii="Book Antiqua" w:hAnsi="Book Antiqua"/>
        </w:rPr>
        <w:t>: 545-557 [PMID: 26615328 DOI: 10.1016/S0140-6736(15)00986-1]</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8 </w:t>
      </w:r>
      <w:r w:rsidRPr="00EA493A">
        <w:rPr>
          <w:rFonts w:ascii="Book Antiqua" w:hAnsi="Book Antiqua"/>
          <w:b/>
        </w:rPr>
        <w:t>Mahaseth H</w:t>
      </w:r>
      <w:r w:rsidRPr="00EA493A">
        <w:rPr>
          <w:rFonts w:ascii="Book Antiqua" w:hAnsi="Book Antiqua"/>
        </w:rPr>
        <w:t xml:space="preserve">, Brutcher E, Kauh J, Hawk N, Kim S, Chen Z, Kooby DA, Maithel SK, Landry J, El-Rayes BF. Modified FOLFIRINOX regimen with improved safety and maintained efficacy in pancreatic adenocarcinoma. </w:t>
      </w:r>
      <w:r w:rsidRPr="00EA493A">
        <w:rPr>
          <w:rFonts w:ascii="Book Antiqua" w:hAnsi="Book Antiqua"/>
          <w:i/>
        </w:rPr>
        <w:t>Pancreas</w:t>
      </w:r>
      <w:r w:rsidRPr="00EA493A">
        <w:rPr>
          <w:rFonts w:ascii="Book Antiqua" w:hAnsi="Book Antiqua"/>
        </w:rPr>
        <w:t xml:space="preserve"> 2013; </w:t>
      </w:r>
      <w:r w:rsidRPr="00EA493A">
        <w:rPr>
          <w:rFonts w:ascii="Book Antiqua" w:hAnsi="Book Antiqua"/>
          <w:b/>
        </w:rPr>
        <w:t>42</w:t>
      </w:r>
      <w:r w:rsidRPr="00EA493A">
        <w:rPr>
          <w:rFonts w:ascii="Book Antiqua" w:hAnsi="Book Antiqua"/>
        </w:rPr>
        <w:t>: 1311-1315 [PMID: 24152956 DOI: 10.1097/MPA.0b013e31829e2006]</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9 </w:t>
      </w:r>
      <w:r w:rsidRPr="00EA493A">
        <w:rPr>
          <w:rFonts w:ascii="Book Antiqua" w:hAnsi="Book Antiqua"/>
          <w:b/>
        </w:rPr>
        <w:t>Ghorani E</w:t>
      </w:r>
      <w:r w:rsidRPr="00EA493A">
        <w:rPr>
          <w:rFonts w:ascii="Book Antiqua" w:hAnsi="Book Antiqua"/>
        </w:rPr>
        <w:t xml:space="preserve">, Wong HH, Hewitt C, Calder J, Corrie P, Basu B. Safety and Efficacy of Modified FOLFIRINOX for Advanced Pancreatic Adenocarcinoma: A UK Single-Centre Experience. </w:t>
      </w:r>
      <w:r w:rsidRPr="00EA493A">
        <w:rPr>
          <w:rFonts w:ascii="Book Antiqua" w:hAnsi="Book Antiqua"/>
          <w:i/>
        </w:rPr>
        <w:t>Oncology</w:t>
      </w:r>
      <w:r w:rsidRPr="00EA493A">
        <w:rPr>
          <w:rFonts w:ascii="Book Antiqua" w:hAnsi="Book Antiqua"/>
        </w:rPr>
        <w:t xml:space="preserve"> 2015; </w:t>
      </w:r>
      <w:r w:rsidRPr="00EA493A">
        <w:rPr>
          <w:rFonts w:ascii="Book Antiqua" w:hAnsi="Book Antiqua"/>
          <w:b/>
        </w:rPr>
        <w:t>89</w:t>
      </w:r>
      <w:r w:rsidRPr="00EA493A">
        <w:rPr>
          <w:rFonts w:ascii="Book Antiqua" w:hAnsi="Book Antiqua"/>
        </w:rPr>
        <w:t>: 281-287 [PMID: 26372905 DOI: 10.1159/000439171]</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10 </w:t>
      </w:r>
      <w:r w:rsidRPr="00EA493A">
        <w:rPr>
          <w:rFonts w:ascii="Book Antiqua" w:hAnsi="Book Antiqua"/>
          <w:b/>
        </w:rPr>
        <w:t>Stein SM</w:t>
      </w:r>
      <w:r w:rsidRPr="00EA493A">
        <w:rPr>
          <w:rFonts w:ascii="Book Antiqua" w:hAnsi="Book Antiqua"/>
        </w:rPr>
        <w:t xml:space="preserve">, James ES, Deng Y, Cong X, Kortmansky JS, Li J, Staugaard C, Indukala D, Boustani AM, Patel V, Cha CH, Salem RR, Chang B, Hochster HS, Lacy J. Final analysis of a phase II study of modified FOLFIRINOX in locally advanced and metastatic pancreatic cancer. </w:t>
      </w:r>
      <w:r w:rsidRPr="00EA493A">
        <w:rPr>
          <w:rFonts w:ascii="Book Antiqua" w:hAnsi="Book Antiqua"/>
          <w:i/>
        </w:rPr>
        <w:t>Br J Cancer</w:t>
      </w:r>
      <w:r w:rsidRPr="00EA493A">
        <w:rPr>
          <w:rFonts w:ascii="Book Antiqua" w:hAnsi="Book Antiqua"/>
        </w:rPr>
        <w:t xml:space="preserve"> 2016; </w:t>
      </w:r>
      <w:r w:rsidRPr="00EA493A">
        <w:rPr>
          <w:rFonts w:ascii="Book Antiqua" w:hAnsi="Book Antiqua"/>
          <w:b/>
        </w:rPr>
        <w:t>114</w:t>
      </w:r>
      <w:r w:rsidRPr="00EA493A">
        <w:rPr>
          <w:rFonts w:ascii="Book Antiqua" w:hAnsi="Book Antiqua"/>
        </w:rPr>
        <w:t>: 737-743 [PMID: 27022826 DOI: 10.1038/bjc.2016.45]</w:t>
      </w:r>
    </w:p>
    <w:p w:rsidR="00E20EDC" w:rsidRPr="00215915" w:rsidRDefault="00E20EDC" w:rsidP="00EA493A">
      <w:pPr>
        <w:spacing w:line="360" w:lineRule="auto"/>
        <w:jc w:val="both"/>
        <w:rPr>
          <w:rFonts w:ascii="Book Antiqua" w:eastAsia="宋体" w:hAnsi="Book Antiqua"/>
          <w:lang w:eastAsia="zh-CN"/>
        </w:rPr>
      </w:pPr>
      <w:r w:rsidRPr="00EA493A">
        <w:rPr>
          <w:rFonts w:ascii="Book Antiqua" w:hAnsi="Book Antiqua"/>
        </w:rPr>
        <w:t xml:space="preserve">11 </w:t>
      </w:r>
      <w:r w:rsidRPr="00EA493A">
        <w:rPr>
          <w:rFonts w:ascii="Book Antiqua" w:hAnsi="Book Antiqua"/>
          <w:b/>
        </w:rPr>
        <w:t>Ychou M,</w:t>
      </w:r>
      <w:r w:rsidR="00CB2EDB">
        <w:rPr>
          <w:rFonts w:ascii="Book Antiqua" w:hAnsi="Book Antiqua"/>
        </w:rPr>
        <w:t xml:space="preserve"> </w:t>
      </w:r>
      <w:r w:rsidRPr="00EA493A">
        <w:rPr>
          <w:rFonts w:ascii="Book Antiqua" w:hAnsi="Book Antiqua"/>
        </w:rPr>
        <w:t>Conroy T, Seitz JF, Gourgou S, Hua A, Mery Mignard D, Kramar A. An open phase I study assessing the feasibility of the triple combination: oxaliplatin p</w:t>
      </w:r>
      <w:r w:rsidR="000B6DB4">
        <w:rPr>
          <w:rFonts w:ascii="Book Antiqua" w:hAnsi="Book Antiqua"/>
        </w:rPr>
        <w:t>lus irinotecan plus leucovorin/</w:t>
      </w:r>
      <w:r w:rsidRPr="00EA493A">
        <w:rPr>
          <w:rFonts w:ascii="Book Antiqua" w:hAnsi="Book Antiqua"/>
        </w:rPr>
        <w:t xml:space="preserve">5-fluorouracil every 2 weeks in patients with advanced solid tumors. </w:t>
      </w:r>
      <w:r w:rsidR="00CB2EDB" w:rsidRPr="00CB2EDB">
        <w:rPr>
          <w:rFonts w:ascii="Book Antiqua" w:hAnsi="Book Antiqua"/>
          <w:i/>
        </w:rPr>
        <w:t>Ann Oncol</w:t>
      </w:r>
      <w:r w:rsidRPr="00EA493A">
        <w:rPr>
          <w:rFonts w:ascii="Book Antiqua" w:hAnsi="Book Antiqua"/>
        </w:rPr>
        <w:t xml:space="preserve"> 2003; </w:t>
      </w:r>
      <w:r w:rsidRPr="00CB2EDB">
        <w:rPr>
          <w:rFonts w:ascii="Book Antiqua" w:hAnsi="Book Antiqua"/>
          <w:b/>
        </w:rPr>
        <w:t>14</w:t>
      </w:r>
      <w:r w:rsidRPr="00EA493A">
        <w:rPr>
          <w:rFonts w:ascii="Book Antiqua" w:hAnsi="Book Antiqua"/>
        </w:rPr>
        <w:t xml:space="preserve"> 481-489</w:t>
      </w:r>
      <w:r w:rsidR="00CB2EDB" w:rsidRPr="00215915">
        <w:rPr>
          <w:rFonts w:ascii="Book Antiqua" w:eastAsia="宋体" w:hAnsi="Book Antiqua" w:hint="eastAsia"/>
          <w:lang w:eastAsia="zh-CN"/>
        </w:rPr>
        <w:t xml:space="preserve"> [PMID:</w:t>
      </w:r>
      <w:r w:rsidR="00CB2EDB">
        <w:rPr>
          <w:rFonts w:ascii="Book Antiqua" w:eastAsia="宋体" w:hAnsi="Book Antiqua" w:hint="eastAsia"/>
          <w:lang w:eastAsia="zh-CN"/>
        </w:rPr>
        <w:t xml:space="preserve"> </w:t>
      </w:r>
      <w:r w:rsidR="00CB2EDB" w:rsidRPr="00CB2EDB">
        <w:rPr>
          <w:rFonts w:ascii="Book Antiqua" w:eastAsia="宋体" w:hAnsi="Book Antiqua"/>
          <w:lang w:eastAsia="zh-CN"/>
        </w:rPr>
        <w:t>12598357</w:t>
      </w:r>
      <w:r w:rsidR="00CB2EDB">
        <w:rPr>
          <w:rFonts w:ascii="Book Antiqua" w:eastAsia="宋体" w:hAnsi="Book Antiqua" w:hint="eastAsia"/>
          <w:lang w:eastAsia="zh-CN"/>
        </w:rPr>
        <w:t>]</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12 </w:t>
      </w:r>
      <w:r w:rsidRPr="00EA493A">
        <w:rPr>
          <w:rFonts w:ascii="Book Antiqua" w:hAnsi="Book Antiqua"/>
          <w:b/>
        </w:rPr>
        <w:t>Aaronson NK</w:t>
      </w:r>
      <w:r w:rsidRPr="00EA493A">
        <w:rPr>
          <w:rFonts w:ascii="Book Antiqua" w:hAnsi="Book Antiqua"/>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sidRPr="00EA493A">
        <w:rPr>
          <w:rFonts w:ascii="Book Antiqua" w:hAnsi="Book Antiqua"/>
          <w:i/>
        </w:rPr>
        <w:t>J Natl Cancer Inst</w:t>
      </w:r>
      <w:r w:rsidRPr="00EA493A">
        <w:rPr>
          <w:rFonts w:ascii="Book Antiqua" w:hAnsi="Book Antiqua"/>
        </w:rPr>
        <w:t xml:space="preserve"> 1993; </w:t>
      </w:r>
      <w:r w:rsidRPr="00EA493A">
        <w:rPr>
          <w:rFonts w:ascii="Book Antiqua" w:hAnsi="Book Antiqua"/>
          <w:b/>
        </w:rPr>
        <w:t>85</w:t>
      </w:r>
      <w:r w:rsidRPr="00EA493A">
        <w:rPr>
          <w:rFonts w:ascii="Book Antiqua" w:hAnsi="Book Antiqua"/>
        </w:rPr>
        <w:t>: 365-376 [PMID: 8433390]</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13 </w:t>
      </w:r>
      <w:r w:rsidRPr="00EA493A">
        <w:rPr>
          <w:rFonts w:ascii="Book Antiqua" w:hAnsi="Book Antiqua"/>
          <w:b/>
        </w:rPr>
        <w:t>Fitzsimmons D</w:t>
      </w:r>
      <w:r w:rsidRPr="00EA493A">
        <w:rPr>
          <w:rFonts w:ascii="Book Antiqua" w:hAnsi="Book Antiqua"/>
        </w:rPr>
        <w:t xml:space="preserve">, Johnson CD, George S, Payne S, Sandberg AA, Bassi C, Beger HG, Birk D, Büchler MW, Dervenis C, Fernandez Cruz L, Friess H, Grahm AL, Jeekel </w:t>
      </w:r>
      <w:r w:rsidRPr="00EA493A">
        <w:rPr>
          <w:rFonts w:ascii="Book Antiqua" w:hAnsi="Book Antiqua"/>
        </w:rPr>
        <w:lastRenderedPageBreak/>
        <w:t xml:space="preserve">J, Laugier R, Meyer D, Singer MW, Tihanyi T. Development of a disease specific quality of life (QoL) questionnaire module to supplement the EORTC core cancer QoL questionnaire, the QLQ-C30 in patients with pancreatic cancer. EORTC Study Group on Quality of Life. </w:t>
      </w:r>
      <w:r w:rsidRPr="00EA493A">
        <w:rPr>
          <w:rFonts w:ascii="Book Antiqua" w:hAnsi="Book Antiqua"/>
          <w:i/>
        </w:rPr>
        <w:t>Eur J Cancer</w:t>
      </w:r>
      <w:r w:rsidRPr="00EA493A">
        <w:rPr>
          <w:rFonts w:ascii="Book Antiqua" w:hAnsi="Book Antiqua"/>
        </w:rPr>
        <w:t xml:space="preserve"> 1999; </w:t>
      </w:r>
      <w:r w:rsidRPr="00EA493A">
        <w:rPr>
          <w:rFonts w:ascii="Book Antiqua" w:hAnsi="Book Antiqua"/>
          <w:b/>
        </w:rPr>
        <w:t>35</w:t>
      </w:r>
      <w:r w:rsidRPr="00EA493A">
        <w:rPr>
          <w:rFonts w:ascii="Book Antiqua" w:hAnsi="Book Antiqua"/>
        </w:rPr>
        <w:t>: 939-941 [PMID: 10533475]</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14 </w:t>
      </w:r>
      <w:r w:rsidRPr="00EA493A">
        <w:rPr>
          <w:rFonts w:ascii="Book Antiqua" w:hAnsi="Book Antiqua"/>
          <w:b/>
        </w:rPr>
        <w:t>Novarino A</w:t>
      </w:r>
      <w:r w:rsidRPr="00EA493A">
        <w:rPr>
          <w:rFonts w:ascii="Book Antiqua" w:hAnsi="Book Antiqua"/>
        </w:rPr>
        <w:t xml:space="preserve">, Satolli MA, Chiappino I, Giacobino A, Bellone G, Rahimi F, Milanesi E, Bertetto O, Ciuffreda L. Oxaliplatin, 5-fluorouracil, and leucovorin as second-line treatment for advanced pancreatic cancer. </w:t>
      </w:r>
      <w:r w:rsidRPr="00EA493A">
        <w:rPr>
          <w:rFonts w:ascii="Book Antiqua" w:hAnsi="Book Antiqua"/>
          <w:i/>
        </w:rPr>
        <w:t>Am J Clin Oncol</w:t>
      </w:r>
      <w:r w:rsidRPr="00EA493A">
        <w:rPr>
          <w:rFonts w:ascii="Book Antiqua" w:hAnsi="Book Antiqua"/>
        </w:rPr>
        <w:t xml:space="preserve"> 2009; </w:t>
      </w:r>
      <w:r w:rsidRPr="00EA493A">
        <w:rPr>
          <w:rFonts w:ascii="Book Antiqua" w:hAnsi="Book Antiqua"/>
          <w:b/>
        </w:rPr>
        <w:t>32</w:t>
      </w:r>
      <w:r w:rsidRPr="00EA493A">
        <w:rPr>
          <w:rFonts w:ascii="Book Antiqua" w:hAnsi="Book Antiqua"/>
        </w:rPr>
        <w:t>: 44-48 [PMID: 19194124 DOI: 10.1097/COC.0b013e31817be5a9]</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15 </w:t>
      </w:r>
      <w:r w:rsidRPr="00EA493A">
        <w:rPr>
          <w:rFonts w:ascii="Book Antiqua" w:hAnsi="Book Antiqua"/>
          <w:b/>
        </w:rPr>
        <w:t>Yoo C</w:t>
      </w:r>
      <w:r w:rsidRPr="00EA493A">
        <w:rPr>
          <w:rFonts w:ascii="Book Antiqua" w:hAnsi="Book Antiqua"/>
        </w:rPr>
        <w:t xml:space="preserve">, Hwang JY, Kim JE, Kim TW, Lee JS, Park DH, Lee SS, Seo DW, Lee SK, Kim MH, Han DJ, Kim SC, Lee JL. A randomised phase II study of modified FOLFIRI.3 vs modified FOLFOX as second-line therapy in patients with gemcitabine-refractory advanced pancreatic cancer. </w:t>
      </w:r>
      <w:r w:rsidRPr="00EA493A">
        <w:rPr>
          <w:rFonts w:ascii="Book Antiqua" w:hAnsi="Book Antiqua"/>
          <w:i/>
        </w:rPr>
        <w:t>Br J Cancer</w:t>
      </w:r>
      <w:r w:rsidRPr="00EA493A">
        <w:rPr>
          <w:rFonts w:ascii="Book Antiqua" w:hAnsi="Book Antiqua"/>
        </w:rPr>
        <w:t xml:space="preserve"> 2009; </w:t>
      </w:r>
      <w:r w:rsidRPr="00EA493A">
        <w:rPr>
          <w:rFonts w:ascii="Book Antiqua" w:hAnsi="Book Antiqua"/>
          <w:b/>
        </w:rPr>
        <w:t>101</w:t>
      </w:r>
      <w:r w:rsidRPr="00EA493A">
        <w:rPr>
          <w:rFonts w:ascii="Book Antiqua" w:hAnsi="Book Antiqua"/>
        </w:rPr>
        <w:t>: 1658-1663 [PMID: 19826418 DOI: 10.1038/sj.bjc.6605374]</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16 </w:t>
      </w:r>
      <w:r w:rsidRPr="00EA493A">
        <w:rPr>
          <w:rFonts w:ascii="Book Antiqua" w:hAnsi="Book Antiqua"/>
          <w:b/>
        </w:rPr>
        <w:t>Chung MJ</w:t>
      </w:r>
      <w:r w:rsidRPr="00EA493A">
        <w:rPr>
          <w:rFonts w:ascii="Book Antiqua" w:hAnsi="Book Antiqua"/>
        </w:rPr>
        <w:t xml:space="preserve">, Park JY, Bang S, Park SW, Song SY. Phase II clinical trial of ex vivo-expanded cytokine-induced killer cells therapy in advanced pancreatic cancer. </w:t>
      </w:r>
      <w:r w:rsidRPr="00EA493A">
        <w:rPr>
          <w:rFonts w:ascii="Book Antiqua" w:hAnsi="Book Antiqua"/>
          <w:i/>
        </w:rPr>
        <w:t>Cancer Immunol Immunother</w:t>
      </w:r>
      <w:r w:rsidRPr="00EA493A">
        <w:rPr>
          <w:rFonts w:ascii="Book Antiqua" w:hAnsi="Book Antiqua"/>
        </w:rPr>
        <w:t xml:space="preserve"> 2014; </w:t>
      </w:r>
      <w:r w:rsidRPr="00EA493A">
        <w:rPr>
          <w:rFonts w:ascii="Book Antiqua" w:hAnsi="Book Antiqua"/>
          <w:b/>
        </w:rPr>
        <w:t>63</w:t>
      </w:r>
      <w:r w:rsidRPr="00EA493A">
        <w:rPr>
          <w:rFonts w:ascii="Book Antiqua" w:hAnsi="Book Antiqua"/>
        </w:rPr>
        <w:t>: 939-946 [PMID: 24916038 DOI: 10.1007/s00262-014-1566-3]</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17 </w:t>
      </w:r>
      <w:r w:rsidRPr="00EA493A">
        <w:rPr>
          <w:rFonts w:ascii="Book Antiqua" w:hAnsi="Book Antiqua"/>
          <w:b/>
        </w:rPr>
        <w:t>Zaanan A</w:t>
      </w:r>
      <w:r w:rsidRPr="00EA493A">
        <w:rPr>
          <w:rFonts w:ascii="Book Antiqua" w:hAnsi="Book Antiqua"/>
        </w:rPr>
        <w:t xml:space="preserve">, Trouilloud I, Markoutsaki T, Gauthier M, Dupont-Gossart AC, Lecomte T, Aparicio T, Artru P, Thirot-Bidault A, Joubert F, Fanica D, Taieb J. FOLFOX as second-line chemotherapy in patients with pretreated metastatic pancreatic cancer from the FIRGEM study. </w:t>
      </w:r>
      <w:r w:rsidRPr="00EA493A">
        <w:rPr>
          <w:rFonts w:ascii="Book Antiqua" w:hAnsi="Book Antiqua"/>
          <w:i/>
        </w:rPr>
        <w:t>BMC Cancer</w:t>
      </w:r>
      <w:r w:rsidRPr="00EA493A">
        <w:rPr>
          <w:rFonts w:ascii="Book Antiqua" w:hAnsi="Book Antiqua"/>
        </w:rPr>
        <w:t xml:space="preserve"> 2014; </w:t>
      </w:r>
      <w:r w:rsidRPr="00EA493A">
        <w:rPr>
          <w:rFonts w:ascii="Book Antiqua" w:hAnsi="Book Antiqua"/>
          <w:b/>
        </w:rPr>
        <w:t>14</w:t>
      </w:r>
      <w:r w:rsidRPr="00EA493A">
        <w:rPr>
          <w:rFonts w:ascii="Book Antiqua" w:hAnsi="Book Antiqua"/>
        </w:rPr>
        <w:t>: 441 [PMID: 24929865 DOI: 10.1186/1471-2407-14-441]</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18 </w:t>
      </w:r>
      <w:r w:rsidRPr="00EA493A">
        <w:rPr>
          <w:rFonts w:ascii="Book Antiqua" w:hAnsi="Book Antiqua"/>
          <w:b/>
        </w:rPr>
        <w:t>Simon R</w:t>
      </w:r>
      <w:r w:rsidRPr="00EA493A">
        <w:rPr>
          <w:rFonts w:ascii="Book Antiqua" w:hAnsi="Book Antiqua"/>
        </w:rPr>
        <w:t xml:space="preserve">. Optimal two-stage designs for phase II clinical trials. </w:t>
      </w:r>
      <w:r w:rsidRPr="00EA493A">
        <w:rPr>
          <w:rFonts w:ascii="Book Antiqua" w:hAnsi="Book Antiqua"/>
          <w:i/>
        </w:rPr>
        <w:t>Control Clin Trials</w:t>
      </w:r>
      <w:r w:rsidRPr="00EA493A">
        <w:rPr>
          <w:rFonts w:ascii="Book Antiqua" w:hAnsi="Book Antiqua"/>
        </w:rPr>
        <w:t xml:space="preserve"> 1989; </w:t>
      </w:r>
      <w:r w:rsidRPr="00EA493A">
        <w:rPr>
          <w:rFonts w:ascii="Book Antiqua" w:hAnsi="Book Antiqua"/>
          <w:b/>
        </w:rPr>
        <w:t>10</w:t>
      </w:r>
      <w:r w:rsidRPr="00EA493A">
        <w:rPr>
          <w:rFonts w:ascii="Book Antiqua" w:hAnsi="Book Antiqua"/>
        </w:rPr>
        <w:t>: 1-10 [PMID: 2702835]</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19 </w:t>
      </w:r>
      <w:r w:rsidRPr="00EA493A">
        <w:rPr>
          <w:rFonts w:ascii="Book Antiqua" w:hAnsi="Book Antiqua"/>
          <w:b/>
        </w:rPr>
        <w:t>Conroy T</w:t>
      </w:r>
      <w:r w:rsidRPr="00EA493A">
        <w:rPr>
          <w:rFonts w:ascii="Book Antiqua" w:hAnsi="Book Antiqua"/>
        </w:rPr>
        <w:t xml:space="preserve">, Paillot B, François E, Bugat R, Jacob JH, Stein U, Nasca S, Metges JP, Rixe O, Michel P, Magherini E, Hua A, Deplanque G. Irinotecan plus oxaliplatin and leucovorin-modulated fluorouracil in advanced pancreatic cancer--a Groupe Tumeurs Digestives of the Federation Nationale des Centres de Lutte Contre le Cancer study. </w:t>
      </w:r>
      <w:r w:rsidRPr="00EA493A">
        <w:rPr>
          <w:rFonts w:ascii="Book Antiqua" w:hAnsi="Book Antiqua"/>
          <w:i/>
        </w:rPr>
        <w:t>J Clin Oncol</w:t>
      </w:r>
      <w:r w:rsidRPr="00EA493A">
        <w:rPr>
          <w:rFonts w:ascii="Book Antiqua" w:hAnsi="Book Antiqua"/>
        </w:rPr>
        <w:t xml:space="preserve"> 2005; </w:t>
      </w:r>
      <w:r w:rsidRPr="00EA493A">
        <w:rPr>
          <w:rFonts w:ascii="Book Antiqua" w:hAnsi="Book Antiqua"/>
          <w:b/>
        </w:rPr>
        <w:t>23</w:t>
      </w:r>
      <w:r w:rsidRPr="00EA493A">
        <w:rPr>
          <w:rFonts w:ascii="Book Antiqua" w:hAnsi="Book Antiqua"/>
        </w:rPr>
        <w:t>: 1228-1236 [PMID: 15718320 DOI: 10.1200/jco.2005.06.050]</w:t>
      </w:r>
    </w:p>
    <w:p w:rsidR="00E20EDC" w:rsidRPr="00EA493A" w:rsidRDefault="00E20EDC" w:rsidP="00EA493A">
      <w:pPr>
        <w:spacing w:line="360" w:lineRule="auto"/>
        <w:jc w:val="both"/>
        <w:rPr>
          <w:rFonts w:ascii="Book Antiqua" w:hAnsi="Book Antiqua"/>
        </w:rPr>
      </w:pPr>
      <w:r w:rsidRPr="00EA493A">
        <w:rPr>
          <w:rFonts w:ascii="Book Antiqua" w:hAnsi="Book Antiqua"/>
        </w:rPr>
        <w:lastRenderedPageBreak/>
        <w:t xml:space="preserve">20 </w:t>
      </w:r>
      <w:r w:rsidRPr="00EA493A">
        <w:rPr>
          <w:rFonts w:ascii="Book Antiqua" w:hAnsi="Book Antiqua"/>
          <w:b/>
        </w:rPr>
        <w:t>Nagrial AM</w:t>
      </w:r>
      <w:r w:rsidRPr="00EA493A">
        <w:rPr>
          <w:rFonts w:ascii="Book Antiqua" w:hAnsi="Book Antiqua"/>
        </w:rPr>
        <w:t xml:space="preserve">, Chin VT, Sjoquist KM, Pajic M, Horvath LG, Biankin AV, Yip D. Second-line treatment in inoperable pancreatic adenocarcinoma: A systematic review and synthesis of all clinical trials. </w:t>
      </w:r>
      <w:r w:rsidRPr="00EA493A">
        <w:rPr>
          <w:rFonts w:ascii="Book Antiqua" w:hAnsi="Book Antiqua"/>
          <w:i/>
        </w:rPr>
        <w:t>Crit Rev Oncol Hematol</w:t>
      </w:r>
      <w:r w:rsidRPr="00EA493A">
        <w:rPr>
          <w:rFonts w:ascii="Book Antiqua" w:hAnsi="Book Antiqua"/>
        </w:rPr>
        <w:t xml:space="preserve"> 2015; </w:t>
      </w:r>
      <w:r w:rsidRPr="00EA493A">
        <w:rPr>
          <w:rFonts w:ascii="Book Antiqua" w:hAnsi="Book Antiqua"/>
          <w:b/>
        </w:rPr>
        <w:t>96</w:t>
      </w:r>
      <w:r w:rsidRPr="00EA493A">
        <w:rPr>
          <w:rFonts w:ascii="Book Antiqua" w:hAnsi="Book Antiqua"/>
        </w:rPr>
        <w:t>: 483-497 [PMID: 26481952 DOI: 10.1016/j.critrevonc.2015.07.007]</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21 </w:t>
      </w:r>
      <w:r w:rsidRPr="00EA493A">
        <w:rPr>
          <w:rFonts w:ascii="Book Antiqua" w:hAnsi="Book Antiqua"/>
          <w:b/>
        </w:rPr>
        <w:t>Rahma OE</w:t>
      </w:r>
      <w:r w:rsidRPr="00EA493A">
        <w:rPr>
          <w:rFonts w:ascii="Book Antiqua" w:hAnsi="Book Antiqua"/>
        </w:rPr>
        <w:t xml:space="preserve">, Duffy A, Liewehr DJ, Steinberg SM, Greten TF. Second-line treatment in advanced pancreatic cancer: a comprehensive analysis of published clinical trials. </w:t>
      </w:r>
      <w:r w:rsidRPr="00EA493A">
        <w:rPr>
          <w:rFonts w:ascii="Book Antiqua" w:hAnsi="Book Antiqua"/>
          <w:i/>
        </w:rPr>
        <w:t>Ann Oncol</w:t>
      </w:r>
      <w:r w:rsidRPr="00EA493A">
        <w:rPr>
          <w:rFonts w:ascii="Book Antiqua" w:hAnsi="Book Antiqua"/>
        </w:rPr>
        <w:t xml:space="preserve"> 2013; </w:t>
      </w:r>
      <w:r w:rsidRPr="00EA493A">
        <w:rPr>
          <w:rFonts w:ascii="Book Antiqua" w:hAnsi="Book Antiqua"/>
          <w:b/>
        </w:rPr>
        <w:t>24</w:t>
      </w:r>
      <w:r w:rsidRPr="00EA493A">
        <w:rPr>
          <w:rFonts w:ascii="Book Antiqua" w:hAnsi="Book Antiqua"/>
        </w:rPr>
        <w:t>: 1972-1979 [PMID: 23670093 DOI: 10.1093/annonc/mdt166]</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22 </w:t>
      </w:r>
      <w:r w:rsidRPr="00EA493A">
        <w:rPr>
          <w:rFonts w:ascii="Book Antiqua" w:hAnsi="Book Antiqua"/>
          <w:b/>
        </w:rPr>
        <w:t>Hidalgo M</w:t>
      </w:r>
      <w:r w:rsidRPr="00EA493A">
        <w:rPr>
          <w:rFonts w:ascii="Book Antiqua" w:hAnsi="Book Antiqua"/>
        </w:rPr>
        <w:t xml:space="preserve">. Pancreatic cancer. </w:t>
      </w:r>
      <w:r w:rsidRPr="00EA493A">
        <w:rPr>
          <w:rFonts w:ascii="Book Antiqua" w:hAnsi="Book Antiqua"/>
          <w:i/>
        </w:rPr>
        <w:t>N Engl J Med</w:t>
      </w:r>
      <w:r w:rsidRPr="00EA493A">
        <w:rPr>
          <w:rFonts w:ascii="Book Antiqua" w:hAnsi="Book Antiqua"/>
        </w:rPr>
        <w:t xml:space="preserve"> 2010; </w:t>
      </w:r>
      <w:r w:rsidRPr="00EA493A">
        <w:rPr>
          <w:rFonts w:ascii="Book Antiqua" w:hAnsi="Book Antiqua"/>
          <w:b/>
        </w:rPr>
        <w:t>362</w:t>
      </w:r>
      <w:r w:rsidRPr="00EA493A">
        <w:rPr>
          <w:rFonts w:ascii="Book Antiqua" w:hAnsi="Book Antiqua"/>
        </w:rPr>
        <w:t>: 1605-1617 [PMID: 20427809 DOI: 10.1056/NEJMra0901557]</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23 </w:t>
      </w:r>
      <w:r w:rsidRPr="00EA493A">
        <w:rPr>
          <w:rFonts w:ascii="Book Antiqua" w:hAnsi="Book Antiqua"/>
          <w:b/>
        </w:rPr>
        <w:t>Chung JW</w:t>
      </w:r>
      <w:r w:rsidRPr="00EA493A">
        <w:rPr>
          <w:rFonts w:ascii="Book Antiqua" w:hAnsi="Book Antiqua"/>
        </w:rPr>
        <w:t xml:space="preserve">, Jang HW, Chung MJ, Park JY, Park SW, Chung JB, Song SY, Bang S. Folfox4 as a rescue chemotherapy for gemcitabine-refractory pancreatic cancer. </w:t>
      </w:r>
      <w:r w:rsidRPr="00EA493A">
        <w:rPr>
          <w:rFonts w:ascii="Book Antiqua" w:hAnsi="Book Antiqua"/>
          <w:i/>
        </w:rPr>
        <w:t>Hepatogastroenterology</w:t>
      </w:r>
      <w:r w:rsidRPr="00EA493A">
        <w:rPr>
          <w:rFonts w:ascii="Book Antiqua" w:hAnsi="Book Antiqua"/>
        </w:rPr>
        <w:t xml:space="preserve"> 2013; </w:t>
      </w:r>
      <w:r w:rsidRPr="00EA493A">
        <w:rPr>
          <w:rFonts w:ascii="Book Antiqua" w:hAnsi="Book Antiqua"/>
          <w:b/>
        </w:rPr>
        <w:t>60</w:t>
      </w:r>
      <w:r w:rsidRPr="00EA493A">
        <w:rPr>
          <w:rFonts w:ascii="Book Antiqua" w:hAnsi="Book Antiqua"/>
        </w:rPr>
        <w:t>: 363-367 [PMID: 23858557 DOI: 10.5754/HGE11108]</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24 </w:t>
      </w:r>
      <w:r w:rsidRPr="00EA493A">
        <w:rPr>
          <w:rFonts w:ascii="Book Antiqua" w:hAnsi="Book Antiqua"/>
          <w:b/>
        </w:rPr>
        <w:t>Gill S</w:t>
      </w:r>
      <w:r w:rsidRPr="00EA493A">
        <w:rPr>
          <w:rFonts w:ascii="Book Antiqua" w:hAnsi="Book Antiqua"/>
        </w:rPr>
        <w:t xml:space="preserve">, Ko YJ, Cripps C, Beaudoin A, Dhesy-Thind S, Zulfiqar M, Zalewski P, Do T, Cano P, Lam WYH, Dowden S, Grassin H, Stewart J, Moore M. PANCREOX: A Randomized Phase III Study of Fluorouracil/Leucovorin With or Without Oxaliplatin for Second-Line Advanced Pancreatic Cancer in Patients Who Have Received Gemcitabine-Based Chemotherapy. </w:t>
      </w:r>
      <w:r w:rsidRPr="00EA493A">
        <w:rPr>
          <w:rFonts w:ascii="Book Antiqua" w:hAnsi="Book Antiqua"/>
          <w:i/>
        </w:rPr>
        <w:t>J Clin Oncol</w:t>
      </w:r>
      <w:r w:rsidRPr="00EA493A">
        <w:rPr>
          <w:rFonts w:ascii="Book Antiqua" w:hAnsi="Book Antiqua"/>
        </w:rPr>
        <w:t xml:space="preserve"> 2016; </w:t>
      </w:r>
      <w:r w:rsidRPr="00EA493A">
        <w:rPr>
          <w:rFonts w:ascii="Book Antiqua" w:hAnsi="Book Antiqua"/>
          <w:b/>
        </w:rPr>
        <w:t>34</w:t>
      </w:r>
      <w:r w:rsidRPr="00EA493A">
        <w:rPr>
          <w:rFonts w:ascii="Book Antiqua" w:hAnsi="Book Antiqua"/>
        </w:rPr>
        <w:t>: 3914-3920 [PMID: 27621395 DOI: 10.1200/JCO.2016.68.5776]</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25 </w:t>
      </w:r>
      <w:r w:rsidRPr="00EA493A">
        <w:rPr>
          <w:rFonts w:ascii="Book Antiqua" w:hAnsi="Book Antiqua"/>
          <w:b/>
        </w:rPr>
        <w:t>Gebbia V</w:t>
      </w:r>
      <w:r w:rsidRPr="00EA493A">
        <w:rPr>
          <w:rFonts w:ascii="Book Antiqua" w:hAnsi="Book Antiqua"/>
        </w:rPr>
        <w:t xml:space="preserve">, Maiello E, Giuliani F, Borsellino N, Arcara C, Colucci G. Irinotecan plus bolus/infusional 5-Fluorouracil and leucovorin in patients with pretreated advanced pancreatic carcinoma: a multicenter experience of the Gruppo Oncologico Italia Meridionale. </w:t>
      </w:r>
      <w:r w:rsidRPr="00EA493A">
        <w:rPr>
          <w:rFonts w:ascii="Book Antiqua" w:hAnsi="Book Antiqua"/>
          <w:i/>
        </w:rPr>
        <w:t>Am J Clin Oncol</w:t>
      </w:r>
      <w:r w:rsidRPr="00EA493A">
        <w:rPr>
          <w:rFonts w:ascii="Book Antiqua" w:hAnsi="Book Antiqua"/>
        </w:rPr>
        <w:t xml:space="preserve"> 2010; </w:t>
      </w:r>
      <w:r w:rsidRPr="00EA493A">
        <w:rPr>
          <w:rFonts w:ascii="Book Antiqua" w:hAnsi="Book Antiqua"/>
          <w:b/>
        </w:rPr>
        <w:t>33</w:t>
      </w:r>
      <w:r w:rsidRPr="00EA493A">
        <w:rPr>
          <w:rFonts w:ascii="Book Antiqua" w:hAnsi="Book Antiqua"/>
        </w:rPr>
        <w:t>: 461-464 [PMID: 20142727 DOI: 10.1097/COC.0b013e3181b4e3b0]</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26 </w:t>
      </w:r>
      <w:r w:rsidRPr="00EA493A">
        <w:rPr>
          <w:rFonts w:ascii="Book Antiqua" w:hAnsi="Book Antiqua"/>
          <w:b/>
        </w:rPr>
        <w:t>Vogel A</w:t>
      </w:r>
      <w:r w:rsidRPr="00EA493A">
        <w:rPr>
          <w:rFonts w:ascii="Book Antiqua" w:hAnsi="Book Antiqua"/>
        </w:rPr>
        <w:t xml:space="preserve">, Ciardiello F, Hubner RA, Blanc JF, Carrato A, Yang Y, Patel DA, Ektare V, de Jong FA, Gill S. Post-gemcitabine therapy for patients with advanced pancreatic cancer - A comparative review of randomized trials evaluating oxaliplatin- and/or irinotecan-containing regimens. </w:t>
      </w:r>
      <w:r w:rsidRPr="00EA493A">
        <w:rPr>
          <w:rFonts w:ascii="Book Antiqua" w:hAnsi="Book Antiqua"/>
          <w:i/>
        </w:rPr>
        <w:t>Cancer Treat Rev</w:t>
      </w:r>
      <w:r w:rsidRPr="00EA493A">
        <w:rPr>
          <w:rFonts w:ascii="Book Antiqua" w:hAnsi="Book Antiqua"/>
        </w:rPr>
        <w:t xml:space="preserve"> 2016; </w:t>
      </w:r>
      <w:r w:rsidRPr="00EA493A">
        <w:rPr>
          <w:rFonts w:ascii="Book Antiqua" w:hAnsi="Book Antiqua"/>
          <w:b/>
        </w:rPr>
        <w:t>50</w:t>
      </w:r>
      <w:r w:rsidRPr="00EA493A">
        <w:rPr>
          <w:rFonts w:ascii="Book Antiqua" w:hAnsi="Book Antiqua"/>
        </w:rPr>
        <w:t>: 142-147 [PMID: 27676174 DOI: 10.1016/j.ctrv.2016.09.001]</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27 </w:t>
      </w:r>
      <w:r w:rsidRPr="00EA493A">
        <w:rPr>
          <w:rFonts w:ascii="Book Antiqua" w:hAnsi="Book Antiqua"/>
          <w:b/>
        </w:rPr>
        <w:t>Kobayashi N</w:t>
      </w:r>
      <w:r w:rsidRPr="00EA493A">
        <w:rPr>
          <w:rFonts w:ascii="Book Antiqua" w:hAnsi="Book Antiqua"/>
        </w:rPr>
        <w:t xml:space="preserve">, Shimamura T, Tokuhisa M, Goto A, Endo I, Ichikawa Y. Effect of FOLFIRINOX as second-line chemotherapy for metastatic pancreatic cancer after </w:t>
      </w:r>
      <w:r w:rsidRPr="00EA493A">
        <w:rPr>
          <w:rFonts w:ascii="Book Antiqua" w:hAnsi="Book Antiqua"/>
        </w:rPr>
        <w:lastRenderedPageBreak/>
        <w:t xml:space="preserve">gemcitabine-based chemotherapy failure. </w:t>
      </w:r>
      <w:r w:rsidRPr="00EA493A">
        <w:rPr>
          <w:rFonts w:ascii="Book Antiqua" w:hAnsi="Book Antiqua"/>
          <w:i/>
        </w:rPr>
        <w:t xml:space="preserve">Medicine </w:t>
      </w:r>
      <w:r w:rsidRPr="00236BC1">
        <w:rPr>
          <w:rFonts w:ascii="Book Antiqua" w:hAnsi="Book Antiqua"/>
        </w:rPr>
        <w:t xml:space="preserve">(Baltimore) </w:t>
      </w:r>
      <w:r w:rsidRPr="00EA493A">
        <w:rPr>
          <w:rFonts w:ascii="Book Antiqua" w:hAnsi="Book Antiqua"/>
        </w:rPr>
        <w:t xml:space="preserve">2017; </w:t>
      </w:r>
      <w:r w:rsidRPr="00EA493A">
        <w:rPr>
          <w:rFonts w:ascii="Book Antiqua" w:hAnsi="Book Antiqua"/>
          <w:b/>
        </w:rPr>
        <w:t>96</w:t>
      </w:r>
      <w:r w:rsidRPr="00EA493A">
        <w:rPr>
          <w:rFonts w:ascii="Book Antiqua" w:hAnsi="Book Antiqua"/>
        </w:rPr>
        <w:t>: e6769 [PMID: 28489753 DOI: 10.1097/MD.0000000000006769]</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28 </w:t>
      </w:r>
      <w:r w:rsidRPr="00EA493A">
        <w:rPr>
          <w:rFonts w:ascii="Book Antiqua" w:hAnsi="Book Antiqua"/>
          <w:b/>
        </w:rPr>
        <w:t>Portal A</w:t>
      </w:r>
      <w:r w:rsidRPr="00EA493A">
        <w:rPr>
          <w:rFonts w:ascii="Book Antiqua" w:hAnsi="Book Antiqua"/>
        </w:rPr>
        <w:t xml:space="preserve">, Pernot S, Tougeron D, Arbaud C, Bidault AT, de la Fouchardière C, Hammel P, Lecomte T, Dréanic J, Coriat R, Bachet JB, Dubreuil O, Marthey L, Dahan L, Tchoundjeu B, Locher C, Lepère C, Bonnetain F, Taieb J. Nab-paclitaxel plus gemcitabine for metastatic pancreatic adenocarcinoma after Folfirinox failure: an AGEO prospective multicentre cohort. </w:t>
      </w:r>
      <w:r w:rsidRPr="00EA493A">
        <w:rPr>
          <w:rFonts w:ascii="Book Antiqua" w:hAnsi="Book Antiqua"/>
          <w:i/>
        </w:rPr>
        <w:t>Br J Cancer</w:t>
      </w:r>
      <w:r w:rsidRPr="00EA493A">
        <w:rPr>
          <w:rFonts w:ascii="Book Antiqua" w:hAnsi="Book Antiqua"/>
        </w:rPr>
        <w:t xml:space="preserve"> 2015; </w:t>
      </w:r>
      <w:r w:rsidRPr="00EA493A">
        <w:rPr>
          <w:rFonts w:ascii="Book Antiqua" w:hAnsi="Book Antiqua"/>
          <w:b/>
        </w:rPr>
        <w:t>113</w:t>
      </w:r>
      <w:r w:rsidRPr="00EA493A">
        <w:rPr>
          <w:rFonts w:ascii="Book Antiqua" w:hAnsi="Book Antiqua"/>
        </w:rPr>
        <w:t>: 989-995 [PMID: 26372701 DOI: 10.1038/bjc.2015.328]</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29 </w:t>
      </w:r>
      <w:r w:rsidRPr="00EA493A">
        <w:rPr>
          <w:rFonts w:ascii="Book Antiqua" w:hAnsi="Book Antiqua"/>
          <w:b/>
        </w:rPr>
        <w:t>Assaf E</w:t>
      </w:r>
      <w:r w:rsidRPr="00EA493A">
        <w:rPr>
          <w:rFonts w:ascii="Book Antiqua" w:hAnsi="Book Antiqua"/>
        </w:rPr>
        <w:t xml:space="preserve">, Verlinde-Carvalho M, Delbaldo C, Grenier J, Sellam Z, Pouessel D, Bouaita L, Baumgaertner I, Sobhani I, Tayar C, Paul M, Culine S. 5-fluorouracil/leucovorin combined with irinotecan and oxaliplatin (FOLFIRINOX) as second-line chemotherapy in patients with metastatic pancreatic adenocarcinoma. </w:t>
      </w:r>
      <w:r w:rsidRPr="00EA493A">
        <w:rPr>
          <w:rFonts w:ascii="Book Antiqua" w:hAnsi="Book Antiqua"/>
          <w:i/>
        </w:rPr>
        <w:t>Oncology</w:t>
      </w:r>
      <w:r w:rsidRPr="00EA493A">
        <w:rPr>
          <w:rFonts w:ascii="Book Antiqua" w:hAnsi="Book Antiqua"/>
        </w:rPr>
        <w:t xml:space="preserve"> 2011; </w:t>
      </w:r>
      <w:r w:rsidRPr="00EA493A">
        <w:rPr>
          <w:rFonts w:ascii="Book Antiqua" w:hAnsi="Book Antiqua"/>
          <w:b/>
        </w:rPr>
        <w:t>80</w:t>
      </w:r>
      <w:r w:rsidRPr="00EA493A">
        <w:rPr>
          <w:rFonts w:ascii="Book Antiqua" w:hAnsi="Book Antiqua"/>
        </w:rPr>
        <w:t>: 301-306 [PMID: 21778770 DOI: 10.1159/000329803]</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30 </w:t>
      </w:r>
      <w:r w:rsidRPr="00EA493A">
        <w:rPr>
          <w:rFonts w:ascii="Book Antiqua" w:hAnsi="Book Antiqua"/>
          <w:b/>
        </w:rPr>
        <w:t>Lee MG</w:t>
      </w:r>
      <w:r w:rsidRPr="00EA493A">
        <w:rPr>
          <w:rFonts w:ascii="Book Antiqua" w:hAnsi="Book Antiqua"/>
        </w:rPr>
        <w:t xml:space="preserve">, Lee SH, Lee SJ, Lee YS, Hwang JH, Ryu JK, Kim YT, Kim DU, Woo SM. 5-Fluorouracil/leucovorin combined with irinotecan and oxaliplatin (FOLFIRINOX) as second-line chemotherapy in patients with advanced pancreatic cancer who have progressed on gemcitabine-based therapy. </w:t>
      </w:r>
      <w:r w:rsidRPr="00EA493A">
        <w:rPr>
          <w:rFonts w:ascii="Book Antiqua" w:hAnsi="Book Antiqua"/>
          <w:i/>
        </w:rPr>
        <w:t>Chemotherapy</w:t>
      </w:r>
      <w:r w:rsidRPr="00EA493A">
        <w:rPr>
          <w:rFonts w:ascii="Book Antiqua" w:hAnsi="Book Antiqua"/>
        </w:rPr>
        <w:t xml:space="preserve"> 2013; </w:t>
      </w:r>
      <w:r w:rsidRPr="00EA493A">
        <w:rPr>
          <w:rFonts w:ascii="Book Antiqua" w:hAnsi="Book Antiqua"/>
          <w:b/>
        </w:rPr>
        <w:t>59</w:t>
      </w:r>
      <w:r w:rsidRPr="00EA493A">
        <w:rPr>
          <w:rFonts w:ascii="Book Antiqua" w:hAnsi="Book Antiqua"/>
        </w:rPr>
        <w:t>: 273-279 [PMID: 24457620 DOI: 10.1159/000356158]</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31 </w:t>
      </w:r>
      <w:r w:rsidRPr="00EA493A">
        <w:rPr>
          <w:rFonts w:ascii="Book Antiqua" w:hAnsi="Book Antiqua"/>
          <w:b/>
        </w:rPr>
        <w:t>Sohal DP</w:t>
      </w:r>
      <w:r w:rsidRPr="00EA493A">
        <w:rPr>
          <w:rFonts w:ascii="Book Antiqua" w:hAnsi="Book Antiqua"/>
        </w:rPr>
        <w:t xml:space="preserve">, Mangu PB, Khorana AA, Shah MA, Philip PA, O'Reilly EM, Uronis HE, Ramanathan RK, Crane CH, Engebretson A, Ruggiero JT, Copur MS, Lau M, Urba S, Laheru D. Metastatic Pancreatic Cancer: American Society of Clinical Oncology Clinical Practice Guideline. </w:t>
      </w:r>
      <w:r w:rsidRPr="00EA493A">
        <w:rPr>
          <w:rFonts w:ascii="Book Antiqua" w:hAnsi="Book Antiqua"/>
          <w:i/>
        </w:rPr>
        <w:t>J Clin Oncol</w:t>
      </w:r>
      <w:r w:rsidRPr="00EA493A">
        <w:rPr>
          <w:rFonts w:ascii="Book Antiqua" w:hAnsi="Book Antiqua"/>
        </w:rPr>
        <w:t xml:space="preserve"> 2016; </w:t>
      </w:r>
      <w:r w:rsidRPr="00EA493A">
        <w:rPr>
          <w:rFonts w:ascii="Book Antiqua" w:hAnsi="Book Antiqua"/>
          <w:b/>
        </w:rPr>
        <w:t>34</w:t>
      </w:r>
      <w:r w:rsidRPr="00EA493A">
        <w:rPr>
          <w:rFonts w:ascii="Book Antiqua" w:hAnsi="Book Antiqua"/>
        </w:rPr>
        <w:t>: 2784-2796 [PMID: 27247222 DOI: 10.1200/JCO.2016.67.1412]</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32 </w:t>
      </w:r>
      <w:r w:rsidRPr="00EA493A">
        <w:rPr>
          <w:rFonts w:ascii="Book Antiqua" w:hAnsi="Book Antiqua"/>
          <w:b/>
        </w:rPr>
        <w:t>Ducreux M</w:t>
      </w:r>
      <w:r w:rsidRPr="00EA493A">
        <w:rPr>
          <w:rFonts w:ascii="Book Antiqua" w:hAnsi="Book Antiqua"/>
        </w:rPr>
        <w:t xml:space="preserve">, Cuhna AS, Caramella C, Hollebecque A, Burtin P, Goéré D, Seufferlein T, Haustermans K, Van Laethem JL, Conroy T, Arnold D; ESMO Guidelines Committee. Cancer of the pancreas: ESMO Clinical Practice Guidelines for diagnosis, treatment and follow-up. </w:t>
      </w:r>
      <w:r w:rsidRPr="00EA493A">
        <w:rPr>
          <w:rFonts w:ascii="Book Antiqua" w:hAnsi="Book Antiqua"/>
          <w:i/>
        </w:rPr>
        <w:t>Ann Oncol</w:t>
      </w:r>
      <w:r w:rsidRPr="00EA493A">
        <w:rPr>
          <w:rFonts w:ascii="Book Antiqua" w:hAnsi="Book Antiqua"/>
        </w:rPr>
        <w:t xml:space="preserve"> 2015; </w:t>
      </w:r>
      <w:r w:rsidRPr="00EA493A">
        <w:rPr>
          <w:rFonts w:ascii="Book Antiqua" w:hAnsi="Book Antiqua"/>
          <w:b/>
        </w:rPr>
        <w:t>26</w:t>
      </w:r>
      <w:r w:rsidRPr="00236BC1">
        <w:rPr>
          <w:rFonts w:ascii="Book Antiqua" w:hAnsi="Book Antiqua"/>
        </w:rPr>
        <w:t xml:space="preserve"> Suppl 5:</w:t>
      </w:r>
      <w:r w:rsidRPr="00EA493A">
        <w:rPr>
          <w:rFonts w:ascii="Book Antiqua" w:hAnsi="Book Antiqua"/>
        </w:rPr>
        <w:t xml:space="preserve"> v56-v68 [PMID: 26314780 DOI: 10.1093/annonc/mdv295]</w:t>
      </w:r>
    </w:p>
    <w:p w:rsidR="00E20EDC" w:rsidRPr="00EA493A" w:rsidRDefault="00E20EDC" w:rsidP="00EA493A">
      <w:pPr>
        <w:spacing w:line="360" w:lineRule="auto"/>
        <w:jc w:val="both"/>
        <w:rPr>
          <w:rFonts w:ascii="Book Antiqua" w:hAnsi="Book Antiqua"/>
        </w:rPr>
      </w:pPr>
      <w:r w:rsidRPr="00EA493A">
        <w:rPr>
          <w:rFonts w:ascii="Book Antiqua" w:hAnsi="Book Antiqua"/>
        </w:rPr>
        <w:t xml:space="preserve">33 </w:t>
      </w:r>
      <w:r w:rsidRPr="00EA493A">
        <w:rPr>
          <w:rFonts w:ascii="Book Antiqua" w:hAnsi="Book Antiqua"/>
          <w:b/>
        </w:rPr>
        <w:t>Gourgou-Bourgade S</w:t>
      </w:r>
      <w:r w:rsidRPr="00EA493A">
        <w:rPr>
          <w:rFonts w:ascii="Book Antiqua" w:hAnsi="Book Antiqua"/>
        </w:rPr>
        <w:t xml:space="preserve">, Bascoul-Mollevi C, Desseigne F, Ychou M, Bouché O, Guimbaud R, Bécouarn Y, Adenis A, Raoul JL, Boige V, Bérille J, Conroy T. Impact of </w:t>
      </w:r>
      <w:r w:rsidRPr="00EA493A">
        <w:rPr>
          <w:rFonts w:ascii="Book Antiqua" w:hAnsi="Book Antiqua"/>
        </w:rPr>
        <w:lastRenderedPageBreak/>
        <w:t>FOLFIRINOX compared with gemcitabine on quality of life in patients with metastatic pancreatic cancer: results from the PRODIGE 4/ACC</w:t>
      </w:r>
      <w:bookmarkStart w:id="0" w:name="_GoBack"/>
      <w:bookmarkEnd w:id="0"/>
      <w:r w:rsidRPr="00EA493A">
        <w:rPr>
          <w:rFonts w:ascii="Book Antiqua" w:hAnsi="Book Antiqua"/>
        </w:rPr>
        <w:t xml:space="preserve">ORD 11 randomized trial. </w:t>
      </w:r>
      <w:r w:rsidRPr="00EA493A">
        <w:rPr>
          <w:rFonts w:ascii="Book Antiqua" w:hAnsi="Book Antiqua"/>
          <w:i/>
        </w:rPr>
        <w:t>J Clin Oncol</w:t>
      </w:r>
      <w:r w:rsidRPr="00EA493A">
        <w:rPr>
          <w:rFonts w:ascii="Book Antiqua" w:hAnsi="Book Antiqua"/>
        </w:rPr>
        <w:t xml:space="preserve"> 2013; </w:t>
      </w:r>
      <w:r w:rsidRPr="00EA493A">
        <w:rPr>
          <w:rFonts w:ascii="Book Antiqua" w:hAnsi="Book Antiqua"/>
          <w:b/>
        </w:rPr>
        <w:t>31</w:t>
      </w:r>
      <w:r w:rsidRPr="00EA493A">
        <w:rPr>
          <w:rFonts w:ascii="Book Antiqua" w:hAnsi="Book Antiqua"/>
        </w:rPr>
        <w:t>: 23-29 [PMID: 23213101 DOI: 10.1200/JCO.2012.44.4869]</w:t>
      </w:r>
    </w:p>
    <w:p w:rsidR="00244F5B" w:rsidRPr="009924CD" w:rsidRDefault="00244F5B" w:rsidP="00EA493A">
      <w:pPr>
        <w:spacing w:line="360" w:lineRule="auto"/>
        <w:jc w:val="both"/>
        <w:rPr>
          <w:rFonts w:ascii="Book Antiqua" w:eastAsia="宋体" w:hAnsi="Book Antiqua"/>
          <w:b/>
          <w:kern w:val="2"/>
          <w:lang w:eastAsia="zh-CN"/>
        </w:rPr>
      </w:pPr>
    </w:p>
    <w:p w:rsidR="00244F5B" w:rsidRPr="00236BC1" w:rsidRDefault="00244F5B" w:rsidP="00236BC1">
      <w:pPr>
        <w:pStyle w:val="afd"/>
        <w:spacing w:line="360" w:lineRule="auto"/>
        <w:jc w:val="right"/>
        <w:rPr>
          <w:rFonts w:ascii="Book Antiqua" w:hAnsi="Book Antiqua"/>
          <w:b/>
          <w:sz w:val="24"/>
          <w:szCs w:val="24"/>
        </w:rPr>
      </w:pPr>
      <w:r w:rsidRPr="00236BC1">
        <w:rPr>
          <w:rFonts w:ascii="Book Antiqua" w:hAnsi="Book Antiqua"/>
          <w:b/>
          <w:sz w:val="24"/>
          <w:szCs w:val="24"/>
        </w:rPr>
        <w:t xml:space="preserve">P-Reviewer: </w:t>
      </w:r>
      <w:r w:rsidR="002057D6" w:rsidRPr="00236BC1">
        <w:rPr>
          <w:rFonts w:ascii="Book Antiqua" w:hAnsi="Book Antiqua"/>
          <w:color w:val="000000"/>
          <w:sz w:val="24"/>
          <w:szCs w:val="24"/>
        </w:rPr>
        <w:t xml:space="preserve">Chandrasinghe PC, Kuo SH, Yang F </w:t>
      </w:r>
      <w:r w:rsidRPr="00236BC1">
        <w:rPr>
          <w:rFonts w:ascii="Book Antiqua" w:hAnsi="Book Antiqua"/>
          <w:b/>
          <w:sz w:val="24"/>
          <w:szCs w:val="24"/>
        </w:rPr>
        <w:t xml:space="preserve">S-Editor: </w:t>
      </w:r>
      <w:r w:rsidRPr="00236BC1">
        <w:rPr>
          <w:rFonts w:ascii="Book Antiqua" w:hAnsi="Book Antiqua"/>
          <w:sz w:val="24"/>
          <w:szCs w:val="24"/>
        </w:rPr>
        <w:t>Ji FF</w:t>
      </w:r>
      <w:r w:rsidRPr="00236BC1">
        <w:rPr>
          <w:rFonts w:ascii="Book Antiqua" w:hAnsi="Book Antiqua"/>
          <w:b/>
          <w:sz w:val="24"/>
          <w:szCs w:val="24"/>
        </w:rPr>
        <w:t xml:space="preserve"> L-Editor: E-Editor: </w:t>
      </w:r>
      <w:r w:rsidR="00504582" w:rsidRPr="00504582">
        <w:rPr>
          <w:rFonts w:ascii="Book Antiqua" w:hAnsi="Book Antiqua" w:hint="eastAsia"/>
          <w:sz w:val="24"/>
          <w:szCs w:val="24"/>
        </w:rPr>
        <w:t>Song H</w:t>
      </w:r>
    </w:p>
    <w:p w:rsidR="00244F5B" w:rsidRPr="00EA493A" w:rsidRDefault="00244F5B" w:rsidP="00EA493A">
      <w:pPr>
        <w:pStyle w:val="afd"/>
        <w:spacing w:line="360" w:lineRule="auto"/>
        <w:rPr>
          <w:rFonts w:ascii="Book Antiqua" w:hAnsi="Book Antiqua"/>
          <w:b/>
          <w:sz w:val="24"/>
          <w:szCs w:val="24"/>
        </w:rPr>
      </w:pPr>
      <w:r w:rsidRPr="00EA493A">
        <w:rPr>
          <w:rFonts w:ascii="Book Antiqua" w:hAnsi="Book Antiqua"/>
          <w:b/>
          <w:sz w:val="24"/>
          <w:szCs w:val="24"/>
        </w:rPr>
        <w:t xml:space="preserve"> </w:t>
      </w:r>
    </w:p>
    <w:p w:rsidR="00244F5B" w:rsidRPr="00EA493A" w:rsidRDefault="00244F5B" w:rsidP="00EA493A">
      <w:pPr>
        <w:snapToGrid w:val="0"/>
        <w:spacing w:line="360" w:lineRule="auto"/>
        <w:jc w:val="both"/>
        <w:rPr>
          <w:rFonts w:ascii="Book Antiqua" w:eastAsia="宋体" w:hAnsi="Book Antiqua" w:cs="Helvetica"/>
          <w:b/>
        </w:rPr>
      </w:pPr>
      <w:r w:rsidRPr="00EA493A">
        <w:rPr>
          <w:rFonts w:ascii="Book Antiqua" w:eastAsia="宋体" w:hAnsi="Book Antiqua" w:cs="Helvetica"/>
          <w:b/>
        </w:rPr>
        <w:t xml:space="preserve">Specialty type: </w:t>
      </w:r>
      <w:r w:rsidR="00CA1414" w:rsidRPr="00EA493A">
        <w:rPr>
          <w:rFonts w:ascii="Book Antiqua" w:eastAsia="宋体" w:hAnsi="Book Antiqua" w:cs="Helvetica"/>
        </w:rPr>
        <w:t>Oncology</w:t>
      </w:r>
    </w:p>
    <w:p w:rsidR="00244F5B" w:rsidRPr="00EA493A" w:rsidRDefault="00244F5B" w:rsidP="00EA493A">
      <w:pPr>
        <w:snapToGrid w:val="0"/>
        <w:spacing w:line="360" w:lineRule="auto"/>
        <w:jc w:val="both"/>
        <w:rPr>
          <w:rFonts w:ascii="Book Antiqua" w:eastAsia="宋体" w:hAnsi="Book Antiqua" w:cs="Helvetica"/>
          <w:b/>
        </w:rPr>
      </w:pPr>
      <w:r w:rsidRPr="00EA493A">
        <w:rPr>
          <w:rFonts w:ascii="Book Antiqua" w:eastAsia="宋体" w:hAnsi="Book Antiqua" w:cs="Helvetica"/>
          <w:b/>
        </w:rPr>
        <w:t xml:space="preserve">Country of origin: </w:t>
      </w:r>
      <w:r w:rsidRPr="00EA493A">
        <w:rPr>
          <w:rFonts w:ascii="Book Antiqua" w:eastAsia="宋体" w:hAnsi="Book Antiqua"/>
        </w:rPr>
        <w:t>South Korea</w:t>
      </w:r>
    </w:p>
    <w:p w:rsidR="00244F5B" w:rsidRPr="00EA493A" w:rsidRDefault="00244F5B" w:rsidP="00EA493A">
      <w:pPr>
        <w:snapToGrid w:val="0"/>
        <w:spacing w:line="360" w:lineRule="auto"/>
        <w:jc w:val="both"/>
        <w:rPr>
          <w:rFonts w:ascii="Book Antiqua" w:eastAsia="宋体" w:hAnsi="Book Antiqua" w:cs="Helvetica"/>
          <w:b/>
        </w:rPr>
      </w:pPr>
      <w:r w:rsidRPr="00EA493A">
        <w:rPr>
          <w:rFonts w:ascii="Book Antiqua" w:eastAsia="宋体" w:hAnsi="Book Antiqua" w:cs="Helvetica"/>
          <w:b/>
        </w:rPr>
        <w:t>Peer-review report classification</w:t>
      </w:r>
    </w:p>
    <w:p w:rsidR="00244F5B" w:rsidRPr="00EA493A" w:rsidRDefault="00244F5B" w:rsidP="00EA493A">
      <w:pPr>
        <w:snapToGrid w:val="0"/>
        <w:spacing w:line="360" w:lineRule="auto"/>
        <w:jc w:val="both"/>
        <w:rPr>
          <w:rFonts w:ascii="Book Antiqua" w:eastAsia="宋体" w:hAnsi="Book Antiqua" w:cs="Helvetica"/>
          <w:lang w:eastAsia="zh-CN"/>
        </w:rPr>
      </w:pPr>
      <w:r w:rsidRPr="00EA493A">
        <w:rPr>
          <w:rFonts w:ascii="Book Antiqua" w:eastAsia="宋体" w:hAnsi="Book Antiqua" w:cs="Helvetica"/>
        </w:rPr>
        <w:t xml:space="preserve">Grade A (Excellent): </w:t>
      </w:r>
      <w:r w:rsidR="00CA1414" w:rsidRPr="00EA493A">
        <w:rPr>
          <w:rFonts w:ascii="Book Antiqua" w:eastAsia="宋体" w:hAnsi="Book Antiqua" w:cs="Helvetica"/>
          <w:lang w:eastAsia="zh-CN"/>
        </w:rPr>
        <w:t>0</w:t>
      </w:r>
    </w:p>
    <w:p w:rsidR="00244F5B" w:rsidRPr="00EA493A" w:rsidRDefault="00244F5B" w:rsidP="00EA493A">
      <w:pPr>
        <w:snapToGrid w:val="0"/>
        <w:spacing w:line="360" w:lineRule="auto"/>
        <w:jc w:val="both"/>
        <w:rPr>
          <w:rFonts w:ascii="Book Antiqua" w:eastAsia="宋体" w:hAnsi="Book Antiqua" w:cs="Helvetica"/>
          <w:lang w:eastAsia="zh-CN"/>
        </w:rPr>
      </w:pPr>
      <w:r w:rsidRPr="00EA493A">
        <w:rPr>
          <w:rFonts w:ascii="Book Antiqua" w:eastAsia="宋体" w:hAnsi="Book Antiqua" w:cs="Helvetica"/>
        </w:rPr>
        <w:t>Grade B (Very good): B</w:t>
      </w:r>
      <w:r w:rsidR="00CA1414" w:rsidRPr="00EA493A">
        <w:rPr>
          <w:rFonts w:ascii="Book Antiqua" w:eastAsia="宋体" w:hAnsi="Book Antiqua" w:cs="Helvetica"/>
          <w:lang w:eastAsia="zh-CN"/>
        </w:rPr>
        <w:t>, B</w:t>
      </w:r>
    </w:p>
    <w:p w:rsidR="00244F5B" w:rsidRPr="00EA493A" w:rsidRDefault="00244F5B" w:rsidP="00EA493A">
      <w:pPr>
        <w:snapToGrid w:val="0"/>
        <w:spacing w:line="360" w:lineRule="auto"/>
        <w:jc w:val="both"/>
        <w:rPr>
          <w:rFonts w:ascii="Book Antiqua" w:eastAsia="宋体" w:hAnsi="Book Antiqua" w:cs="Helvetica"/>
        </w:rPr>
      </w:pPr>
      <w:r w:rsidRPr="00EA493A">
        <w:rPr>
          <w:rFonts w:ascii="Book Antiqua" w:eastAsia="宋体" w:hAnsi="Book Antiqua" w:cs="Helvetica"/>
        </w:rPr>
        <w:t>Grade C (Good): C</w:t>
      </w:r>
    </w:p>
    <w:p w:rsidR="00244F5B" w:rsidRPr="00EA493A" w:rsidRDefault="00244F5B" w:rsidP="00EA493A">
      <w:pPr>
        <w:snapToGrid w:val="0"/>
        <w:spacing w:line="360" w:lineRule="auto"/>
        <w:jc w:val="both"/>
        <w:rPr>
          <w:rFonts w:ascii="Book Antiqua" w:eastAsia="宋体" w:hAnsi="Book Antiqua" w:cs="Helvetica"/>
        </w:rPr>
      </w:pPr>
      <w:r w:rsidRPr="00EA493A">
        <w:rPr>
          <w:rFonts w:ascii="Book Antiqua" w:eastAsia="宋体" w:hAnsi="Book Antiqua" w:cs="Helvetica"/>
        </w:rPr>
        <w:t xml:space="preserve">Grade D (Fair): 0 </w:t>
      </w:r>
    </w:p>
    <w:p w:rsidR="00CC6AE8" w:rsidRPr="00EA493A" w:rsidRDefault="00244F5B" w:rsidP="00EA493A">
      <w:pPr>
        <w:spacing w:line="360" w:lineRule="auto"/>
        <w:jc w:val="both"/>
        <w:rPr>
          <w:rFonts w:ascii="Book Antiqua" w:hAnsi="Book Antiqua"/>
          <w:kern w:val="2"/>
        </w:rPr>
      </w:pPr>
      <w:r w:rsidRPr="00EA493A">
        <w:rPr>
          <w:rFonts w:ascii="Book Antiqua" w:eastAsia="宋体" w:hAnsi="Book Antiqua" w:cs="Helvetica"/>
        </w:rPr>
        <w:t>Grade E (Poor): 0</w:t>
      </w:r>
      <w:r w:rsidR="00CC6AE8" w:rsidRPr="00EA493A">
        <w:rPr>
          <w:rFonts w:ascii="Book Antiqua" w:hAnsi="Book Antiqua"/>
          <w:kern w:val="2"/>
        </w:rPr>
        <w:t xml:space="preserve"> </w:t>
      </w:r>
    </w:p>
    <w:p w:rsidR="00CC6AE8" w:rsidRPr="00814E0B" w:rsidRDefault="00CC6AE8" w:rsidP="00CC0778">
      <w:pPr>
        <w:pStyle w:val="EndNoteBibliography"/>
        <w:spacing w:line="360" w:lineRule="auto"/>
        <w:jc w:val="both"/>
        <w:rPr>
          <w:rFonts w:ascii="Book Antiqua" w:hAnsi="Book Antiqua"/>
          <w:b/>
          <w:noProof w:val="0"/>
          <w:sz w:val="24"/>
          <w:lang w:eastAsia="ko-KR"/>
        </w:rPr>
      </w:pPr>
      <w:r w:rsidRPr="00814E0B">
        <w:rPr>
          <w:rFonts w:ascii="Book Antiqua" w:hAnsi="Book Antiqua"/>
          <w:noProof w:val="0"/>
          <w:sz w:val="24"/>
          <w:lang w:eastAsia="ko-KR"/>
        </w:rPr>
        <w:br w:type="page"/>
      </w:r>
      <w:r w:rsidR="00504582">
        <w:rPr>
          <w:rFonts w:ascii="Book Antiqua" w:hAnsi="Book Antiqua"/>
          <w:sz w:val="24"/>
          <w:lang w:eastAsia="ko-K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1A" style="width:449.5pt;height:303pt">
            <v:imagedata r:id="rId10" o:title="Fig1A"/>
          </v:shape>
        </w:pict>
      </w:r>
      <w:r w:rsidR="00504582">
        <w:rPr>
          <w:rFonts w:ascii="Book Antiqua" w:hAnsi="Book Antiqua"/>
          <w:sz w:val="24"/>
          <w:lang w:eastAsia="ko-KR"/>
        </w:rPr>
        <w:pict>
          <v:shape id="_x0000_i1026" type="#_x0000_t75" alt="Fig1B" style="width:451pt;height:304pt">
            <v:imagedata r:id="rId11" o:title="Fig1B"/>
          </v:shape>
        </w:pict>
      </w:r>
    </w:p>
    <w:p w:rsidR="00CC6AE8" w:rsidRPr="009924CD" w:rsidRDefault="00CC6AE8" w:rsidP="00CC0778">
      <w:pPr>
        <w:spacing w:line="360" w:lineRule="auto"/>
        <w:jc w:val="both"/>
        <w:rPr>
          <w:rFonts w:ascii="Book Antiqua" w:eastAsia="宋体" w:hAnsi="Book Antiqua"/>
          <w:kern w:val="2"/>
          <w:lang w:eastAsia="zh-CN"/>
        </w:rPr>
      </w:pPr>
      <w:r w:rsidRPr="00814E0B">
        <w:rPr>
          <w:rFonts w:ascii="Book Antiqua" w:hAnsi="Book Antiqua"/>
          <w:b/>
          <w:kern w:val="2"/>
        </w:rPr>
        <w:t xml:space="preserve">Figure </w:t>
      </w:r>
      <w:r w:rsidR="00CA1414">
        <w:rPr>
          <w:rFonts w:ascii="Book Antiqua" w:hAnsi="Book Antiqua"/>
          <w:b/>
          <w:kern w:val="2"/>
        </w:rPr>
        <w:t>1</w:t>
      </w:r>
      <w:r w:rsidRPr="00814E0B">
        <w:rPr>
          <w:rFonts w:ascii="Book Antiqua" w:hAnsi="Book Antiqua"/>
          <w:b/>
          <w:kern w:val="2"/>
        </w:rPr>
        <w:t xml:space="preserve"> Kaplan-Meier analysis of survival data</w:t>
      </w:r>
      <w:r w:rsidR="00CA1414" w:rsidRPr="009924CD">
        <w:rPr>
          <w:rFonts w:ascii="Book Antiqua" w:eastAsia="宋体" w:hAnsi="Book Antiqua" w:hint="eastAsia"/>
          <w:b/>
          <w:kern w:val="2"/>
          <w:lang w:eastAsia="zh-CN"/>
        </w:rPr>
        <w:t xml:space="preserve">. </w:t>
      </w:r>
      <w:r w:rsidRPr="00814E0B">
        <w:rPr>
          <w:rFonts w:ascii="Book Antiqua" w:hAnsi="Book Antiqua"/>
          <w:kern w:val="2"/>
        </w:rPr>
        <w:t>A</w:t>
      </w:r>
      <w:r w:rsidR="00CA1414" w:rsidRPr="009924CD">
        <w:rPr>
          <w:rFonts w:ascii="Book Antiqua" w:eastAsia="宋体" w:hAnsi="Book Antiqua" w:hint="eastAsia"/>
          <w:kern w:val="2"/>
          <w:lang w:eastAsia="zh-CN"/>
        </w:rPr>
        <w:t>:</w:t>
      </w:r>
      <w:r w:rsidRPr="00814E0B">
        <w:rPr>
          <w:rFonts w:ascii="Book Antiqua" w:hAnsi="Book Antiqua"/>
          <w:kern w:val="2"/>
        </w:rPr>
        <w:t xml:space="preserve"> The estimated median progression-fr</w:t>
      </w:r>
      <w:r w:rsidR="00CA1414">
        <w:rPr>
          <w:rFonts w:ascii="Book Antiqua" w:hAnsi="Book Antiqua"/>
          <w:kern w:val="2"/>
        </w:rPr>
        <w:t>ee survival was 5.8 mo (95%</w:t>
      </w:r>
      <w:r w:rsidRPr="00814E0B">
        <w:rPr>
          <w:rFonts w:ascii="Book Antiqua" w:hAnsi="Book Antiqua"/>
          <w:kern w:val="2"/>
        </w:rPr>
        <w:t>CI</w:t>
      </w:r>
      <w:r w:rsidR="00CA1414" w:rsidRPr="009924CD">
        <w:rPr>
          <w:rFonts w:ascii="Book Antiqua" w:eastAsia="宋体" w:hAnsi="Book Antiqua" w:hint="eastAsia"/>
          <w:kern w:val="2"/>
          <w:lang w:eastAsia="zh-CN"/>
        </w:rPr>
        <w:t>:</w:t>
      </w:r>
      <w:r w:rsidRPr="00814E0B">
        <w:rPr>
          <w:rFonts w:ascii="Book Antiqua" w:hAnsi="Book Antiqua"/>
          <w:kern w:val="2"/>
        </w:rPr>
        <w:t xml:space="preserve"> 3.7-7.9)</w:t>
      </w:r>
      <w:r w:rsidR="00CA1414" w:rsidRPr="009924CD">
        <w:rPr>
          <w:rFonts w:ascii="Book Antiqua" w:eastAsia="宋体" w:hAnsi="Book Antiqua" w:hint="eastAsia"/>
          <w:kern w:val="2"/>
          <w:lang w:eastAsia="zh-CN"/>
        </w:rPr>
        <w:t xml:space="preserve">; </w:t>
      </w:r>
      <w:r w:rsidRPr="00814E0B">
        <w:rPr>
          <w:rFonts w:ascii="Book Antiqua" w:hAnsi="Book Antiqua"/>
          <w:kern w:val="2"/>
        </w:rPr>
        <w:t>B</w:t>
      </w:r>
      <w:r w:rsidR="00CA1414" w:rsidRPr="009924CD">
        <w:rPr>
          <w:rFonts w:ascii="Book Antiqua" w:eastAsia="宋体" w:hAnsi="Book Antiqua"/>
          <w:kern w:val="2"/>
          <w:lang w:eastAsia="zh-CN"/>
        </w:rPr>
        <w:t>:</w:t>
      </w:r>
      <w:r w:rsidRPr="00814E0B">
        <w:rPr>
          <w:rFonts w:ascii="Book Antiqua" w:hAnsi="Book Antiqua"/>
          <w:kern w:val="2"/>
        </w:rPr>
        <w:t xml:space="preserve"> The estimated median overall survival was 9.0 mo (</w:t>
      </w:r>
      <w:r w:rsidR="00CA1414">
        <w:rPr>
          <w:rFonts w:ascii="Book Antiqua" w:hAnsi="Book Antiqua"/>
          <w:kern w:val="2"/>
        </w:rPr>
        <w:t>95%</w:t>
      </w:r>
      <w:r w:rsidR="00CA1414" w:rsidRPr="00814E0B">
        <w:rPr>
          <w:rFonts w:ascii="Book Antiqua" w:hAnsi="Book Antiqua"/>
          <w:kern w:val="2"/>
        </w:rPr>
        <w:t>CI</w:t>
      </w:r>
      <w:r w:rsidR="00CA1414" w:rsidRPr="00CA1414">
        <w:rPr>
          <w:rFonts w:ascii="Book Antiqua" w:eastAsia="宋体" w:hAnsi="Book Antiqua" w:hint="eastAsia"/>
          <w:kern w:val="2"/>
          <w:lang w:eastAsia="zh-CN"/>
        </w:rPr>
        <w:t>:</w:t>
      </w:r>
      <w:r w:rsidR="00CA1414" w:rsidRPr="00814E0B">
        <w:rPr>
          <w:rFonts w:ascii="Book Antiqua" w:hAnsi="Book Antiqua"/>
          <w:kern w:val="2"/>
        </w:rPr>
        <w:t xml:space="preserve"> </w:t>
      </w:r>
      <w:r w:rsidRPr="00814E0B">
        <w:rPr>
          <w:rFonts w:ascii="Book Antiqua" w:hAnsi="Book Antiqua"/>
          <w:kern w:val="2"/>
        </w:rPr>
        <w:t>6.4-11.6).</w:t>
      </w:r>
    </w:p>
    <w:p w:rsidR="00CA1414" w:rsidRPr="00814E0B" w:rsidRDefault="00CA1414" w:rsidP="00CA1414">
      <w:pPr>
        <w:pStyle w:val="EndNoteBibliography"/>
        <w:spacing w:line="360" w:lineRule="auto"/>
        <w:jc w:val="both"/>
        <w:rPr>
          <w:rFonts w:ascii="Book Antiqua" w:hAnsi="Book Antiqua"/>
          <w:b/>
          <w:noProof w:val="0"/>
          <w:sz w:val="24"/>
        </w:rPr>
      </w:pPr>
      <w:r>
        <w:rPr>
          <w:rFonts w:ascii="Book Antiqua" w:hAnsi="Book Antiqua"/>
          <w:b/>
          <w:noProof w:val="0"/>
          <w:sz w:val="24"/>
        </w:rPr>
        <w:lastRenderedPageBreak/>
        <w:t>Table 1</w:t>
      </w:r>
      <w:r w:rsidRPr="00814E0B">
        <w:rPr>
          <w:rFonts w:ascii="Book Antiqua" w:hAnsi="Book Antiqua"/>
          <w:b/>
          <w:noProof w:val="0"/>
          <w:sz w:val="24"/>
        </w:rPr>
        <w:t xml:space="preserve"> Baseline characteristics</w:t>
      </w:r>
    </w:p>
    <w:tbl>
      <w:tblPr>
        <w:tblpPr w:leftFromText="142" w:rightFromText="142" w:vertAnchor="text" w:horzAnchor="margin" w:tblpY="307"/>
        <w:tblW w:w="4945" w:type="pct"/>
        <w:tblCellMar>
          <w:left w:w="0" w:type="dxa"/>
          <w:right w:w="0" w:type="dxa"/>
        </w:tblCellMar>
        <w:tblLook w:val="00A0" w:firstRow="1" w:lastRow="0" w:firstColumn="1" w:lastColumn="0" w:noHBand="0" w:noVBand="0"/>
      </w:tblPr>
      <w:tblGrid>
        <w:gridCol w:w="3397"/>
        <w:gridCol w:w="3235"/>
        <w:gridCol w:w="1247"/>
        <w:gridCol w:w="1249"/>
      </w:tblGrid>
      <w:tr w:rsidR="00CA1414" w:rsidRPr="00814E0B" w:rsidTr="00CA1414">
        <w:trPr>
          <w:trHeight w:val="340"/>
        </w:trPr>
        <w:tc>
          <w:tcPr>
            <w:tcW w:w="1861" w:type="pct"/>
            <w:tcBorders>
              <w:top w:val="single" w:sz="4" w:space="0" w:color="auto"/>
              <w:left w:val="nil"/>
              <w:bottom w:val="single" w:sz="4" w:space="0" w:color="auto"/>
              <w:right w:val="nil"/>
            </w:tcBorders>
            <w:shd w:val="clear" w:color="auto" w:fill="auto"/>
            <w:tcMar>
              <w:top w:w="15" w:type="dxa"/>
              <w:left w:w="102" w:type="dxa"/>
              <w:bottom w:w="0" w:type="dxa"/>
              <w:right w:w="102" w:type="dxa"/>
            </w:tcMar>
            <w:vAlign w:val="center"/>
            <w:hideMark/>
          </w:tcPr>
          <w:p w:rsidR="00CA1414" w:rsidRPr="00C625DE" w:rsidRDefault="00CA1414" w:rsidP="00CA1414">
            <w:pPr>
              <w:spacing w:line="360" w:lineRule="auto"/>
              <w:jc w:val="both"/>
              <w:rPr>
                <w:rFonts w:ascii="Book Antiqua" w:hAnsi="Book Antiqua"/>
                <w:b/>
              </w:rPr>
            </w:pPr>
            <w:r w:rsidRPr="00C625DE">
              <w:rPr>
                <w:rFonts w:ascii="Book Antiqua" w:hAnsi="Book Antiqua"/>
                <w:b/>
              </w:rPr>
              <w:t>Characteristics of the patients</w:t>
            </w:r>
          </w:p>
        </w:tc>
        <w:tc>
          <w:tcPr>
            <w:tcW w:w="1772" w:type="pct"/>
            <w:tcBorders>
              <w:top w:val="single" w:sz="4" w:space="0" w:color="auto"/>
              <w:left w:val="nil"/>
              <w:bottom w:val="single" w:sz="4" w:space="0" w:color="auto"/>
              <w:right w:val="nil"/>
            </w:tcBorders>
            <w:shd w:val="clear" w:color="auto" w:fill="auto"/>
            <w:tcMar>
              <w:top w:w="15" w:type="dxa"/>
              <w:left w:w="102" w:type="dxa"/>
              <w:bottom w:w="0" w:type="dxa"/>
              <w:right w:w="102" w:type="dxa"/>
            </w:tcMar>
            <w:vAlign w:val="center"/>
            <w:hideMark/>
          </w:tcPr>
          <w:p w:rsidR="00CA1414" w:rsidRPr="00C625DE" w:rsidRDefault="00CA1414" w:rsidP="00CA1414">
            <w:pPr>
              <w:spacing w:line="360" w:lineRule="auto"/>
              <w:jc w:val="both"/>
              <w:rPr>
                <w:rFonts w:ascii="Book Antiqua" w:hAnsi="Book Antiqua"/>
                <w:b/>
              </w:rPr>
            </w:pPr>
          </w:p>
        </w:tc>
        <w:tc>
          <w:tcPr>
            <w:tcW w:w="683" w:type="pct"/>
            <w:tcBorders>
              <w:top w:val="single" w:sz="4" w:space="0" w:color="auto"/>
              <w:left w:val="nil"/>
              <w:bottom w:val="single" w:sz="4" w:space="0" w:color="auto"/>
              <w:right w:val="nil"/>
            </w:tcBorders>
            <w:shd w:val="clear" w:color="auto" w:fill="auto"/>
            <w:tcMar>
              <w:top w:w="15" w:type="dxa"/>
              <w:left w:w="102" w:type="dxa"/>
              <w:bottom w:w="0" w:type="dxa"/>
              <w:right w:w="102" w:type="dxa"/>
            </w:tcMar>
            <w:vAlign w:val="center"/>
            <w:hideMark/>
          </w:tcPr>
          <w:p w:rsidR="00CA1414" w:rsidRPr="00C625DE" w:rsidRDefault="00C625DE" w:rsidP="00CA1414">
            <w:pPr>
              <w:spacing w:line="360" w:lineRule="auto"/>
              <w:jc w:val="both"/>
              <w:rPr>
                <w:rFonts w:ascii="Book Antiqua" w:hAnsi="Book Antiqua"/>
                <w:b/>
              </w:rPr>
            </w:pPr>
            <w:r w:rsidRPr="00C625DE">
              <w:rPr>
                <w:rFonts w:ascii="Book Antiqua" w:hAnsi="Book Antiqua"/>
                <w:b/>
                <w:i/>
              </w:rPr>
              <w:t>n</w:t>
            </w:r>
            <w:r w:rsidRPr="00C625DE">
              <w:rPr>
                <w:rFonts w:ascii="Book Antiqua" w:hAnsi="Book Antiqua"/>
                <w:b/>
              </w:rPr>
              <w:t xml:space="preserve"> </w:t>
            </w:r>
            <w:r w:rsidR="00CA1414" w:rsidRPr="00C625DE">
              <w:rPr>
                <w:rFonts w:ascii="Book Antiqua" w:hAnsi="Book Antiqua"/>
                <w:b/>
              </w:rPr>
              <w:t>= 48</w:t>
            </w:r>
          </w:p>
        </w:tc>
        <w:tc>
          <w:tcPr>
            <w:tcW w:w="684" w:type="pct"/>
            <w:tcBorders>
              <w:top w:val="single" w:sz="4" w:space="0" w:color="auto"/>
              <w:left w:val="nil"/>
              <w:bottom w:val="single" w:sz="4" w:space="0" w:color="auto"/>
              <w:right w:val="nil"/>
            </w:tcBorders>
            <w:shd w:val="clear" w:color="auto" w:fill="auto"/>
            <w:tcMar>
              <w:top w:w="15" w:type="dxa"/>
              <w:left w:w="102" w:type="dxa"/>
              <w:bottom w:w="0" w:type="dxa"/>
              <w:right w:w="102" w:type="dxa"/>
            </w:tcMar>
            <w:vAlign w:val="center"/>
            <w:hideMark/>
          </w:tcPr>
          <w:p w:rsidR="00CA1414" w:rsidRPr="00215915" w:rsidRDefault="00C625DE" w:rsidP="00CA1414">
            <w:pPr>
              <w:spacing w:line="360" w:lineRule="auto"/>
              <w:jc w:val="both"/>
              <w:rPr>
                <w:rFonts w:ascii="Book Antiqua" w:eastAsia="宋体" w:hAnsi="Book Antiqua"/>
                <w:b/>
                <w:lang w:eastAsia="zh-CN"/>
              </w:rPr>
            </w:pPr>
            <w:r w:rsidRPr="00215915">
              <w:rPr>
                <w:rFonts w:ascii="Book Antiqua" w:eastAsia="宋体" w:hAnsi="Book Antiqua" w:hint="eastAsia"/>
                <w:b/>
                <w:lang w:eastAsia="zh-CN"/>
              </w:rPr>
              <w:t>Percent</w:t>
            </w:r>
          </w:p>
        </w:tc>
      </w:tr>
      <w:tr w:rsidR="00CA1414" w:rsidRPr="00814E0B" w:rsidTr="00CA1414">
        <w:trPr>
          <w:trHeight w:val="340"/>
        </w:trPr>
        <w:tc>
          <w:tcPr>
            <w:tcW w:w="1861" w:type="pct"/>
            <w:tcBorders>
              <w:top w:val="single" w:sz="4" w:space="0" w:color="auto"/>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Pr>
                <w:rFonts w:ascii="Book Antiqua" w:hAnsi="Book Antiqua"/>
              </w:rPr>
              <w:t>Age (yr</w:t>
            </w:r>
            <w:r w:rsidRPr="00814E0B">
              <w:rPr>
                <w:rFonts w:ascii="Book Antiqua" w:hAnsi="Book Antiqua"/>
              </w:rPr>
              <w:t>)</w:t>
            </w:r>
          </w:p>
        </w:tc>
        <w:tc>
          <w:tcPr>
            <w:tcW w:w="1772" w:type="pct"/>
            <w:tcBorders>
              <w:top w:val="single" w:sz="4" w:space="0" w:color="auto"/>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median (IQR)</w:t>
            </w:r>
          </w:p>
        </w:tc>
        <w:tc>
          <w:tcPr>
            <w:tcW w:w="1367" w:type="pct"/>
            <w:gridSpan w:val="2"/>
            <w:tcBorders>
              <w:top w:val="single" w:sz="4" w:space="0" w:color="auto"/>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63.5 (57.5–69.0)</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40–49</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4</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8.3</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50–59</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10</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20.8</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60–69</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25</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52.1</w:t>
            </w:r>
          </w:p>
        </w:tc>
      </w:tr>
      <w:tr w:rsidR="00CA1414" w:rsidRPr="00814E0B" w:rsidTr="00CA1414">
        <w:trPr>
          <w:trHeight w:val="340"/>
        </w:trPr>
        <w:tc>
          <w:tcPr>
            <w:tcW w:w="1861"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70-79</w:t>
            </w:r>
          </w:p>
        </w:tc>
        <w:tc>
          <w:tcPr>
            <w:tcW w:w="683"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9</w:t>
            </w:r>
          </w:p>
        </w:tc>
        <w:tc>
          <w:tcPr>
            <w:tcW w:w="684"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18.8</w:t>
            </w:r>
          </w:p>
        </w:tc>
      </w:tr>
      <w:tr w:rsidR="00CA1414" w:rsidRPr="00814E0B" w:rsidTr="00CA1414">
        <w:trPr>
          <w:trHeight w:val="340"/>
        </w:trPr>
        <w:tc>
          <w:tcPr>
            <w:tcW w:w="1861"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Sex</w:t>
            </w:r>
          </w:p>
        </w:tc>
        <w:tc>
          <w:tcPr>
            <w:tcW w:w="1772"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Male</w:t>
            </w:r>
          </w:p>
        </w:tc>
        <w:tc>
          <w:tcPr>
            <w:tcW w:w="683"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23</w:t>
            </w:r>
          </w:p>
        </w:tc>
        <w:tc>
          <w:tcPr>
            <w:tcW w:w="684"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47.9</w:t>
            </w:r>
          </w:p>
        </w:tc>
      </w:tr>
      <w:tr w:rsidR="00CA1414" w:rsidRPr="00814E0B" w:rsidTr="00CA1414">
        <w:trPr>
          <w:trHeight w:val="340"/>
        </w:trPr>
        <w:tc>
          <w:tcPr>
            <w:tcW w:w="1861"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Female</w:t>
            </w:r>
          </w:p>
        </w:tc>
        <w:tc>
          <w:tcPr>
            <w:tcW w:w="683"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25</w:t>
            </w:r>
          </w:p>
        </w:tc>
        <w:tc>
          <w:tcPr>
            <w:tcW w:w="684"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52.1</w:t>
            </w:r>
          </w:p>
        </w:tc>
      </w:tr>
      <w:tr w:rsidR="00CA1414" w:rsidRPr="00814E0B" w:rsidTr="00CA1414">
        <w:trPr>
          <w:trHeight w:val="340"/>
        </w:trPr>
        <w:tc>
          <w:tcPr>
            <w:tcW w:w="1861"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ECOG-PS</w:t>
            </w:r>
          </w:p>
        </w:tc>
        <w:tc>
          <w:tcPr>
            <w:tcW w:w="1772"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0</w:t>
            </w:r>
          </w:p>
        </w:tc>
        <w:tc>
          <w:tcPr>
            <w:tcW w:w="683"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22</w:t>
            </w:r>
          </w:p>
        </w:tc>
        <w:tc>
          <w:tcPr>
            <w:tcW w:w="684"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45.8</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24</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50.0</w:t>
            </w:r>
          </w:p>
        </w:tc>
      </w:tr>
      <w:tr w:rsidR="00CA1414" w:rsidRPr="00814E0B" w:rsidTr="00CA1414">
        <w:trPr>
          <w:trHeight w:val="340"/>
        </w:trPr>
        <w:tc>
          <w:tcPr>
            <w:tcW w:w="1861"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w:t>
            </w:r>
          </w:p>
        </w:tc>
        <w:tc>
          <w:tcPr>
            <w:tcW w:w="683"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w:t>
            </w:r>
          </w:p>
        </w:tc>
        <w:tc>
          <w:tcPr>
            <w:tcW w:w="684"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4.2</w:t>
            </w:r>
          </w:p>
        </w:tc>
      </w:tr>
      <w:tr w:rsidR="00CA1414" w:rsidRPr="00814E0B" w:rsidTr="00CA1414">
        <w:trPr>
          <w:trHeight w:val="340"/>
        </w:trPr>
        <w:tc>
          <w:tcPr>
            <w:tcW w:w="1861"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482C80">
            <w:pPr>
              <w:spacing w:line="360" w:lineRule="auto"/>
              <w:jc w:val="both"/>
              <w:rPr>
                <w:rFonts w:ascii="Book Antiqua" w:hAnsi="Book Antiqua"/>
              </w:rPr>
            </w:pPr>
            <w:r w:rsidRPr="00814E0B">
              <w:rPr>
                <w:rFonts w:ascii="Book Antiqua" w:hAnsi="Book Antiqua"/>
              </w:rPr>
              <w:t>Duration since diagnosis (mo)</w:t>
            </w:r>
          </w:p>
        </w:tc>
        <w:tc>
          <w:tcPr>
            <w:tcW w:w="1772"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median (IQR)</w:t>
            </w:r>
          </w:p>
        </w:tc>
        <w:tc>
          <w:tcPr>
            <w:tcW w:w="1367" w:type="pct"/>
            <w:gridSpan w:val="2"/>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7.0 (3.0–12.0)</w:t>
            </w:r>
          </w:p>
        </w:tc>
      </w:tr>
      <w:tr w:rsidR="00CA1414" w:rsidRPr="00814E0B" w:rsidTr="00CA1414">
        <w:trPr>
          <w:trHeight w:val="340"/>
        </w:trPr>
        <w:tc>
          <w:tcPr>
            <w:tcW w:w="1861"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Location of pancreatic cancer</w:t>
            </w:r>
          </w:p>
        </w:tc>
        <w:tc>
          <w:tcPr>
            <w:tcW w:w="1772"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Head</w:t>
            </w:r>
          </w:p>
        </w:tc>
        <w:tc>
          <w:tcPr>
            <w:tcW w:w="683"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18</w:t>
            </w:r>
          </w:p>
        </w:tc>
        <w:tc>
          <w:tcPr>
            <w:tcW w:w="684"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37.5</w:t>
            </w:r>
          </w:p>
        </w:tc>
      </w:tr>
      <w:tr w:rsidR="00CA1414" w:rsidRPr="00814E0B" w:rsidTr="00CA1414">
        <w:trPr>
          <w:trHeight w:val="340"/>
        </w:trPr>
        <w:tc>
          <w:tcPr>
            <w:tcW w:w="1861" w:type="pct"/>
            <w:tcBorders>
              <w:left w:val="nil"/>
              <w:right w:val="nil"/>
            </w:tcBorders>
            <w:shd w:val="clear" w:color="auto" w:fill="auto"/>
            <w:vAlign w:val="center"/>
            <w:hideMark/>
          </w:tcPr>
          <w:p w:rsidR="00CA1414" w:rsidRPr="00814E0B" w:rsidRDefault="00CA1414" w:rsidP="00CA1414">
            <w:pPr>
              <w:spacing w:line="360" w:lineRule="auto"/>
              <w:jc w:val="both"/>
              <w:rPr>
                <w:rFonts w:ascii="Book Antiqua" w:hAnsi="Book Antiqua"/>
              </w:rPr>
            </w:pPr>
          </w:p>
        </w:tc>
        <w:tc>
          <w:tcPr>
            <w:tcW w:w="1772"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Body and tail</w:t>
            </w:r>
          </w:p>
        </w:tc>
        <w:tc>
          <w:tcPr>
            <w:tcW w:w="683"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17</w:t>
            </w:r>
          </w:p>
        </w:tc>
        <w:tc>
          <w:tcPr>
            <w:tcW w:w="684"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35.4</w:t>
            </w:r>
          </w:p>
        </w:tc>
      </w:tr>
      <w:tr w:rsidR="00CA1414" w:rsidRPr="00814E0B" w:rsidTr="00CA1414">
        <w:trPr>
          <w:trHeight w:val="340"/>
        </w:trPr>
        <w:tc>
          <w:tcPr>
            <w:tcW w:w="1861" w:type="pct"/>
            <w:tcBorders>
              <w:left w:val="nil"/>
              <w:right w:val="nil"/>
            </w:tcBorders>
            <w:shd w:val="clear" w:color="auto" w:fill="auto"/>
            <w:vAlign w:val="center"/>
            <w:hideMark/>
          </w:tcPr>
          <w:p w:rsidR="00CA1414" w:rsidRPr="00814E0B" w:rsidRDefault="00CA1414" w:rsidP="00CA1414">
            <w:pPr>
              <w:spacing w:line="360" w:lineRule="auto"/>
              <w:jc w:val="both"/>
              <w:rPr>
                <w:rFonts w:ascii="Book Antiqua" w:hAnsi="Book Antiqua"/>
              </w:rPr>
            </w:pPr>
          </w:p>
        </w:tc>
        <w:tc>
          <w:tcPr>
            <w:tcW w:w="1772"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Recurrence after resection</w:t>
            </w:r>
          </w:p>
        </w:tc>
        <w:tc>
          <w:tcPr>
            <w:tcW w:w="683"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13</w:t>
            </w:r>
          </w:p>
        </w:tc>
        <w:tc>
          <w:tcPr>
            <w:tcW w:w="684"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27.1</w:t>
            </w:r>
          </w:p>
        </w:tc>
      </w:tr>
      <w:tr w:rsidR="00CA1414" w:rsidRPr="00814E0B" w:rsidTr="00CA1414">
        <w:trPr>
          <w:trHeight w:val="340"/>
        </w:trPr>
        <w:tc>
          <w:tcPr>
            <w:tcW w:w="1861"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Number of metastatic site</w:t>
            </w:r>
          </w:p>
        </w:tc>
        <w:tc>
          <w:tcPr>
            <w:tcW w:w="1772"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0</w:t>
            </w:r>
          </w:p>
        </w:tc>
        <w:tc>
          <w:tcPr>
            <w:tcW w:w="683"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10</w:t>
            </w:r>
          </w:p>
        </w:tc>
        <w:tc>
          <w:tcPr>
            <w:tcW w:w="684"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20.8</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18</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37.5</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14</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29.2</w:t>
            </w:r>
          </w:p>
        </w:tc>
      </w:tr>
      <w:tr w:rsidR="00CA1414" w:rsidRPr="00814E0B" w:rsidTr="00CA1414">
        <w:trPr>
          <w:trHeight w:val="340"/>
        </w:trPr>
        <w:tc>
          <w:tcPr>
            <w:tcW w:w="1861"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w:t>
            </w:r>
            <w:r w:rsidRPr="009924CD">
              <w:rPr>
                <w:rFonts w:ascii="Book Antiqua" w:eastAsia="宋体" w:hAnsi="Book Antiqua" w:hint="eastAsia"/>
                <w:lang w:eastAsia="zh-CN"/>
              </w:rPr>
              <w:t xml:space="preserve"> </w:t>
            </w:r>
            <w:r w:rsidRPr="00814E0B">
              <w:rPr>
                <w:rFonts w:ascii="Book Antiqua" w:hAnsi="Book Antiqua"/>
              </w:rPr>
              <w:t>3</w:t>
            </w:r>
          </w:p>
        </w:tc>
        <w:tc>
          <w:tcPr>
            <w:tcW w:w="683"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6</w:t>
            </w:r>
          </w:p>
        </w:tc>
        <w:tc>
          <w:tcPr>
            <w:tcW w:w="684"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12.5</w:t>
            </w:r>
          </w:p>
        </w:tc>
      </w:tr>
      <w:tr w:rsidR="00CA1414" w:rsidRPr="00814E0B" w:rsidTr="00CA1414">
        <w:trPr>
          <w:trHeight w:val="340"/>
        </w:trPr>
        <w:tc>
          <w:tcPr>
            <w:tcW w:w="1861"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Metastatic sites (&gt;</w:t>
            </w:r>
            <w:r w:rsidRPr="009924CD">
              <w:rPr>
                <w:rFonts w:ascii="Book Antiqua" w:eastAsia="宋体" w:hAnsi="Book Antiqua" w:hint="eastAsia"/>
                <w:lang w:eastAsia="zh-CN"/>
              </w:rPr>
              <w:t xml:space="preserve"> </w:t>
            </w:r>
            <w:r w:rsidRPr="00814E0B">
              <w:rPr>
                <w:rFonts w:ascii="Book Antiqua" w:hAnsi="Book Antiqua"/>
              </w:rPr>
              <w:t>5%)</w:t>
            </w:r>
          </w:p>
        </w:tc>
        <w:tc>
          <w:tcPr>
            <w:tcW w:w="1772"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Liver</w:t>
            </w:r>
          </w:p>
        </w:tc>
        <w:tc>
          <w:tcPr>
            <w:tcW w:w="683"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28</w:t>
            </w:r>
          </w:p>
        </w:tc>
        <w:tc>
          <w:tcPr>
            <w:tcW w:w="684"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58.3</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Peritoneum</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16</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33.3</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Distant lymph node</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8</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16.7</w:t>
            </w:r>
          </w:p>
        </w:tc>
      </w:tr>
      <w:tr w:rsidR="00CA1414" w:rsidRPr="00814E0B" w:rsidTr="00CA1414">
        <w:trPr>
          <w:trHeight w:val="340"/>
        </w:trPr>
        <w:tc>
          <w:tcPr>
            <w:tcW w:w="1861"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Lung</w:t>
            </w:r>
          </w:p>
        </w:tc>
        <w:tc>
          <w:tcPr>
            <w:tcW w:w="683"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6</w:t>
            </w:r>
          </w:p>
        </w:tc>
        <w:tc>
          <w:tcPr>
            <w:tcW w:w="684"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12.5</w:t>
            </w:r>
          </w:p>
        </w:tc>
      </w:tr>
      <w:tr w:rsidR="00CA1414" w:rsidRPr="00814E0B" w:rsidTr="00CA1414">
        <w:trPr>
          <w:trHeight w:val="340"/>
        </w:trPr>
        <w:tc>
          <w:tcPr>
            <w:tcW w:w="1861"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Level of CA 19-9</w:t>
            </w:r>
          </w:p>
        </w:tc>
        <w:tc>
          <w:tcPr>
            <w:tcW w:w="1772"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Normal</w:t>
            </w:r>
          </w:p>
        </w:tc>
        <w:tc>
          <w:tcPr>
            <w:tcW w:w="683"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10</w:t>
            </w:r>
          </w:p>
        </w:tc>
        <w:tc>
          <w:tcPr>
            <w:tcW w:w="684"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20.8</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&gt;</w:t>
            </w:r>
            <w:r w:rsidRPr="009924CD">
              <w:rPr>
                <w:rFonts w:ascii="Book Antiqua" w:eastAsia="宋体" w:hAnsi="Book Antiqua" w:hint="eastAsia"/>
                <w:lang w:eastAsia="zh-CN"/>
              </w:rPr>
              <w:t xml:space="preserve"> </w:t>
            </w:r>
            <w:r w:rsidRPr="00814E0B">
              <w:rPr>
                <w:rFonts w:ascii="Book Antiqua" w:hAnsi="Book Antiqua"/>
              </w:rPr>
              <w:t>ULN</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38</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79.2</w:t>
            </w:r>
          </w:p>
        </w:tc>
      </w:tr>
      <w:tr w:rsidR="00CA1414" w:rsidRPr="00814E0B" w:rsidTr="00CA1414">
        <w:trPr>
          <w:trHeight w:val="340"/>
        </w:trPr>
        <w:tc>
          <w:tcPr>
            <w:tcW w:w="1861"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lastRenderedPageBreak/>
              <w:t>Prior GEM CTx</w:t>
            </w:r>
          </w:p>
        </w:tc>
        <w:tc>
          <w:tcPr>
            <w:tcW w:w="1772"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GEM monotherapy</w:t>
            </w:r>
          </w:p>
        </w:tc>
        <w:tc>
          <w:tcPr>
            <w:tcW w:w="683"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6</w:t>
            </w:r>
          </w:p>
        </w:tc>
        <w:tc>
          <w:tcPr>
            <w:tcW w:w="684" w:type="pct"/>
            <w:tcBorders>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12.5</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GEM + Erlotinib</w:t>
            </w:r>
          </w:p>
        </w:tc>
        <w:tc>
          <w:tcPr>
            <w:tcW w:w="683"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38</w:t>
            </w:r>
          </w:p>
        </w:tc>
        <w:tc>
          <w:tcPr>
            <w:tcW w:w="684" w:type="pct"/>
            <w:tcBorders>
              <w:top w:val="nil"/>
              <w:left w:val="nil"/>
              <w:bottom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79.2</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GEM + Capecitabine</w:t>
            </w:r>
          </w:p>
        </w:tc>
        <w:tc>
          <w:tcPr>
            <w:tcW w:w="683"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2</w:t>
            </w:r>
          </w:p>
        </w:tc>
        <w:tc>
          <w:tcPr>
            <w:tcW w:w="684"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4.2</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GEM + Cisplatin</w:t>
            </w:r>
          </w:p>
        </w:tc>
        <w:tc>
          <w:tcPr>
            <w:tcW w:w="683"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1</w:t>
            </w:r>
          </w:p>
        </w:tc>
        <w:tc>
          <w:tcPr>
            <w:tcW w:w="684"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2.1</w:t>
            </w:r>
          </w:p>
        </w:tc>
      </w:tr>
      <w:tr w:rsidR="00CA1414" w:rsidRPr="00814E0B" w:rsidTr="00CA1414">
        <w:trPr>
          <w:trHeight w:val="340"/>
        </w:trPr>
        <w:tc>
          <w:tcPr>
            <w:tcW w:w="1861"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rPr>
            </w:pPr>
          </w:p>
        </w:tc>
        <w:tc>
          <w:tcPr>
            <w:tcW w:w="1772"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GEM + Nab-paclitaxel</w:t>
            </w:r>
          </w:p>
        </w:tc>
        <w:tc>
          <w:tcPr>
            <w:tcW w:w="683"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1</w:t>
            </w:r>
          </w:p>
        </w:tc>
        <w:tc>
          <w:tcPr>
            <w:tcW w:w="684" w:type="pct"/>
            <w:tcBorders>
              <w:top w:val="nil"/>
              <w:left w:val="nil"/>
              <w:bottom w:val="nil"/>
              <w:right w:val="nil"/>
            </w:tcBorders>
            <w:shd w:val="clear" w:color="auto" w:fill="auto"/>
            <w:tcMar>
              <w:top w:w="15" w:type="dxa"/>
              <w:left w:w="102" w:type="dxa"/>
              <w:bottom w:w="0" w:type="dxa"/>
              <w:right w:w="102" w:type="dxa"/>
            </w:tcMar>
            <w:vAlign w:val="center"/>
          </w:tcPr>
          <w:p w:rsidR="00CA1414" w:rsidRPr="00814E0B" w:rsidRDefault="00CA1414" w:rsidP="00CA1414">
            <w:pPr>
              <w:spacing w:line="360" w:lineRule="auto"/>
              <w:jc w:val="both"/>
              <w:rPr>
                <w:rFonts w:ascii="Book Antiqua" w:hAnsi="Book Antiqua"/>
                <w:lang w:eastAsia="ko-KR"/>
              </w:rPr>
            </w:pPr>
            <w:r w:rsidRPr="00814E0B">
              <w:rPr>
                <w:rFonts w:ascii="Book Antiqua" w:hAnsi="Book Antiqua"/>
                <w:lang w:eastAsia="ko-KR"/>
              </w:rPr>
              <w:t>2.1</w:t>
            </w:r>
          </w:p>
        </w:tc>
      </w:tr>
      <w:tr w:rsidR="00CA1414" w:rsidRPr="00814E0B" w:rsidTr="00CA1414">
        <w:trPr>
          <w:trHeight w:val="340"/>
        </w:trPr>
        <w:tc>
          <w:tcPr>
            <w:tcW w:w="1861"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Period of prior CTx (mo)</w:t>
            </w:r>
          </w:p>
        </w:tc>
        <w:tc>
          <w:tcPr>
            <w:tcW w:w="1772" w:type="pct"/>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median (IQR)</w:t>
            </w:r>
          </w:p>
        </w:tc>
        <w:tc>
          <w:tcPr>
            <w:tcW w:w="1367" w:type="pct"/>
            <w:gridSpan w:val="2"/>
            <w:tcBorders>
              <w:top w:val="nil"/>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4.1 (1.9–7.8)</w:t>
            </w:r>
          </w:p>
        </w:tc>
      </w:tr>
      <w:tr w:rsidR="00CA1414" w:rsidRPr="00814E0B" w:rsidTr="00CA1414">
        <w:trPr>
          <w:trHeight w:val="340"/>
        </w:trPr>
        <w:tc>
          <w:tcPr>
            <w:tcW w:w="1861"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Prior treatment other than CTx</w:t>
            </w:r>
          </w:p>
        </w:tc>
        <w:tc>
          <w:tcPr>
            <w:tcW w:w="1772"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Operation</w:t>
            </w:r>
          </w:p>
        </w:tc>
        <w:tc>
          <w:tcPr>
            <w:tcW w:w="683"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13</w:t>
            </w:r>
          </w:p>
        </w:tc>
        <w:tc>
          <w:tcPr>
            <w:tcW w:w="684" w:type="pct"/>
            <w:tcBorders>
              <w:left w:val="nil"/>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27.1</w:t>
            </w:r>
          </w:p>
        </w:tc>
      </w:tr>
      <w:tr w:rsidR="00CA1414" w:rsidRPr="00814E0B" w:rsidTr="00CA1414">
        <w:trPr>
          <w:trHeight w:val="340"/>
        </w:trPr>
        <w:tc>
          <w:tcPr>
            <w:tcW w:w="1861" w:type="pct"/>
            <w:tcBorders>
              <w:left w:val="nil"/>
              <w:bottom w:val="single" w:sz="4" w:space="0" w:color="auto"/>
              <w:right w:val="nil"/>
            </w:tcBorders>
            <w:shd w:val="clear" w:color="auto" w:fill="auto"/>
            <w:vAlign w:val="center"/>
            <w:hideMark/>
          </w:tcPr>
          <w:p w:rsidR="00CA1414" w:rsidRPr="00814E0B" w:rsidRDefault="00CA1414" w:rsidP="00CA1414">
            <w:pPr>
              <w:spacing w:line="360" w:lineRule="auto"/>
              <w:jc w:val="both"/>
              <w:rPr>
                <w:rFonts w:ascii="Book Antiqua" w:hAnsi="Book Antiqua"/>
              </w:rPr>
            </w:pPr>
          </w:p>
        </w:tc>
        <w:tc>
          <w:tcPr>
            <w:tcW w:w="1772" w:type="pct"/>
            <w:tcBorders>
              <w:left w:val="nil"/>
              <w:bottom w:val="single" w:sz="4" w:space="0" w:color="auto"/>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CCRT</w:t>
            </w:r>
          </w:p>
        </w:tc>
        <w:tc>
          <w:tcPr>
            <w:tcW w:w="683" w:type="pct"/>
            <w:tcBorders>
              <w:left w:val="nil"/>
              <w:bottom w:val="single" w:sz="4" w:space="0" w:color="auto"/>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6</w:t>
            </w:r>
          </w:p>
        </w:tc>
        <w:tc>
          <w:tcPr>
            <w:tcW w:w="684" w:type="pct"/>
            <w:tcBorders>
              <w:left w:val="nil"/>
              <w:bottom w:val="single" w:sz="4" w:space="0" w:color="auto"/>
              <w:right w:val="nil"/>
            </w:tcBorders>
            <w:shd w:val="clear" w:color="auto" w:fill="auto"/>
            <w:tcMar>
              <w:top w:w="15" w:type="dxa"/>
              <w:left w:w="102" w:type="dxa"/>
              <w:bottom w:w="0" w:type="dxa"/>
              <w:right w:w="102" w:type="dxa"/>
            </w:tcMar>
            <w:vAlign w:val="center"/>
            <w:hideMark/>
          </w:tcPr>
          <w:p w:rsidR="00CA1414" w:rsidRPr="00814E0B" w:rsidRDefault="00CA1414" w:rsidP="00CA1414">
            <w:pPr>
              <w:spacing w:line="360" w:lineRule="auto"/>
              <w:jc w:val="both"/>
              <w:rPr>
                <w:rFonts w:ascii="Book Antiqua" w:hAnsi="Book Antiqua"/>
              </w:rPr>
            </w:pPr>
            <w:r w:rsidRPr="00814E0B">
              <w:rPr>
                <w:rFonts w:ascii="Book Antiqua" w:hAnsi="Book Antiqua"/>
              </w:rPr>
              <w:t>12.5</w:t>
            </w:r>
          </w:p>
        </w:tc>
      </w:tr>
    </w:tbl>
    <w:p w:rsidR="00CA1414" w:rsidRPr="009924CD" w:rsidRDefault="00CA1414" w:rsidP="00CC0778">
      <w:pPr>
        <w:spacing w:line="360" w:lineRule="auto"/>
        <w:jc w:val="both"/>
        <w:rPr>
          <w:rFonts w:ascii="Book Antiqua" w:eastAsia="宋体" w:hAnsi="Book Antiqua"/>
          <w:b/>
          <w:kern w:val="2"/>
          <w:lang w:eastAsia="zh-CN"/>
        </w:rPr>
      </w:pPr>
    </w:p>
    <w:p w:rsidR="00CC6AE8" w:rsidRPr="00814E0B" w:rsidRDefault="00CC6AE8" w:rsidP="00CC0778">
      <w:pPr>
        <w:spacing w:line="360" w:lineRule="auto"/>
        <w:jc w:val="both"/>
        <w:rPr>
          <w:rFonts w:ascii="Book Antiqua" w:hAnsi="Book Antiqua"/>
          <w:kern w:val="2"/>
        </w:rPr>
      </w:pPr>
      <w:r w:rsidRPr="00814E0B">
        <w:rPr>
          <w:rFonts w:ascii="Book Antiqua" w:hAnsi="Book Antiqua"/>
          <w:kern w:val="2"/>
        </w:rPr>
        <w:t>IQR</w:t>
      </w:r>
      <w:r w:rsidR="00CA1414" w:rsidRPr="009924CD">
        <w:rPr>
          <w:rFonts w:ascii="Book Antiqua" w:eastAsia="宋体" w:hAnsi="Book Antiqua" w:hint="eastAsia"/>
          <w:kern w:val="2"/>
          <w:lang w:eastAsia="zh-CN"/>
        </w:rPr>
        <w:t>:</w:t>
      </w:r>
      <w:r w:rsidRPr="00814E0B">
        <w:rPr>
          <w:rFonts w:ascii="Book Antiqua" w:hAnsi="Book Antiqua"/>
          <w:kern w:val="2"/>
        </w:rPr>
        <w:t xml:space="preserve"> Interquartile range; ECOG-PS</w:t>
      </w:r>
      <w:r w:rsidR="00CA1414" w:rsidRPr="009924CD">
        <w:rPr>
          <w:rFonts w:ascii="Book Antiqua" w:eastAsia="宋体" w:hAnsi="Book Antiqua" w:hint="eastAsia"/>
          <w:kern w:val="2"/>
          <w:lang w:eastAsia="zh-CN"/>
        </w:rPr>
        <w:t>:</w:t>
      </w:r>
      <w:r w:rsidRPr="00814E0B">
        <w:rPr>
          <w:rFonts w:ascii="Book Antiqua" w:hAnsi="Book Antiqua"/>
          <w:kern w:val="2"/>
        </w:rPr>
        <w:t xml:space="preserve"> Eastern Cooperative Oncology Group-performance status; CA 19-9</w:t>
      </w:r>
      <w:r w:rsidR="00CA1414" w:rsidRPr="009924CD">
        <w:rPr>
          <w:rFonts w:ascii="Book Antiqua" w:eastAsia="宋体" w:hAnsi="Book Antiqua" w:hint="eastAsia"/>
          <w:kern w:val="2"/>
          <w:lang w:eastAsia="zh-CN"/>
        </w:rPr>
        <w:t>:</w:t>
      </w:r>
      <w:r w:rsidRPr="00814E0B">
        <w:rPr>
          <w:rFonts w:ascii="Book Antiqua" w:hAnsi="Book Antiqua"/>
          <w:kern w:val="2"/>
        </w:rPr>
        <w:t xml:space="preserve"> </w:t>
      </w:r>
      <w:r w:rsidR="00CA1414" w:rsidRPr="00814E0B">
        <w:rPr>
          <w:rFonts w:ascii="Book Antiqua" w:hAnsi="Book Antiqua"/>
          <w:kern w:val="2"/>
        </w:rPr>
        <w:t xml:space="preserve">Carbohydrate </w:t>
      </w:r>
      <w:r w:rsidRPr="00814E0B">
        <w:rPr>
          <w:rFonts w:ascii="Book Antiqua" w:hAnsi="Book Antiqua"/>
          <w:kern w:val="2"/>
        </w:rPr>
        <w:t>antigen 19-9; GEM</w:t>
      </w:r>
      <w:r w:rsidR="00CA1414" w:rsidRPr="009924CD">
        <w:rPr>
          <w:rFonts w:ascii="Book Antiqua" w:eastAsia="宋体" w:hAnsi="Book Antiqua" w:hint="eastAsia"/>
          <w:kern w:val="2"/>
          <w:lang w:eastAsia="zh-CN"/>
        </w:rPr>
        <w:t>:</w:t>
      </w:r>
      <w:r w:rsidRPr="00814E0B">
        <w:rPr>
          <w:rFonts w:ascii="Book Antiqua" w:hAnsi="Book Antiqua"/>
          <w:kern w:val="2"/>
        </w:rPr>
        <w:t xml:space="preserve"> </w:t>
      </w:r>
      <w:r w:rsidR="00CA1414" w:rsidRPr="00814E0B">
        <w:rPr>
          <w:rFonts w:ascii="Book Antiqua" w:hAnsi="Book Antiqua"/>
          <w:kern w:val="2"/>
        </w:rPr>
        <w:t>Gemcitabine</w:t>
      </w:r>
      <w:r w:rsidRPr="00814E0B">
        <w:rPr>
          <w:rFonts w:ascii="Book Antiqua" w:hAnsi="Book Antiqua"/>
          <w:kern w:val="2"/>
        </w:rPr>
        <w:t>; ULN</w:t>
      </w:r>
      <w:r w:rsidR="00CA1414" w:rsidRPr="009924CD">
        <w:rPr>
          <w:rFonts w:ascii="Book Antiqua" w:eastAsia="宋体" w:hAnsi="Book Antiqua" w:hint="eastAsia"/>
          <w:kern w:val="2"/>
          <w:lang w:eastAsia="zh-CN"/>
        </w:rPr>
        <w:t>:</w:t>
      </w:r>
      <w:r w:rsidRPr="00814E0B">
        <w:rPr>
          <w:rFonts w:ascii="Book Antiqua" w:hAnsi="Book Antiqua"/>
          <w:kern w:val="2"/>
        </w:rPr>
        <w:t xml:space="preserve"> </w:t>
      </w:r>
      <w:r w:rsidR="00CA1414" w:rsidRPr="00814E0B">
        <w:rPr>
          <w:rFonts w:ascii="Book Antiqua" w:hAnsi="Book Antiqua"/>
          <w:kern w:val="2"/>
        </w:rPr>
        <w:t xml:space="preserve">Upper </w:t>
      </w:r>
      <w:r w:rsidRPr="00814E0B">
        <w:rPr>
          <w:rFonts w:ascii="Book Antiqua" w:hAnsi="Book Antiqua"/>
          <w:kern w:val="2"/>
        </w:rPr>
        <w:t>limit of the normal range; CCRT</w:t>
      </w:r>
      <w:r w:rsidR="00CA1414" w:rsidRPr="009924CD">
        <w:rPr>
          <w:rFonts w:ascii="Book Antiqua" w:eastAsia="宋体" w:hAnsi="Book Antiqua" w:hint="eastAsia"/>
          <w:kern w:val="2"/>
          <w:lang w:eastAsia="zh-CN"/>
        </w:rPr>
        <w:t>:</w:t>
      </w:r>
      <w:r w:rsidRPr="00814E0B">
        <w:rPr>
          <w:rFonts w:ascii="Book Antiqua" w:hAnsi="Book Antiqua"/>
          <w:kern w:val="2"/>
        </w:rPr>
        <w:t xml:space="preserve"> </w:t>
      </w:r>
      <w:r w:rsidR="00CA1414" w:rsidRPr="00814E0B">
        <w:rPr>
          <w:rFonts w:ascii="Book Antiqua" w:hAnsi="Book Antiqua"/>
          <w:kern w:val="2"/>
        </w:rPr>
        <w:t xml:space="preserve">Concurrent </w:t>
      </w:r>
      <w:r w:rsidRPr="00814E0B">
        <w:rPr>
          <w:rFonts w:ascii="Book Antiqua" w:hAnsi="Book Antiqua"/>
          <w:kern w:val="2"/>
        </w:rPr>
        <w:t>chemo-radiotherapy; CTx</w:t>
      </w:r>
      <w:r w:rsidR="00CA1414" w:rsidRPr="009924CD">
        <w:rPr>
          <w:rFonts w:ascii="Book Antiqua" w:eastAsia="宋体" w:hAnsi="Book Antiqua" w:hint="eastAsia"/>
          <w:kern w:val="2"/>
          <w:lang w:eastAsia="zh-CN"/>
        </w:rPr>
        <w:t>:</w:t>
      </w:r>
      <w:r w:rsidRPr="00814E0B">
        <w:rPr>
          <w:rFonts w:ascii="Book Antiqua" w:hAnsi="Book Antiqua"/>
          <w:kern w:val="2"/>
        </w:rPr>
        <w:t xml:space="preserve"> </w:t>
      </w:r>
      <w:r w:rsidR="00CA1414" w:rsidRPr="00814E0B">
        <w:rPr>
          <w:rFonts w:ascii="Book Antiqua" w:hAnsi="Book Antiqua"/>
          <w:kern w:val="2"/>
        </w:rPr>
        <w:t>C</w:t>
      </w:r>
      <w:r w:rsidRPr="00814E0B">
        <w:rPr>
          <w:rFonts w:ascii="Book Antiqua" w:hAnsi="Book Antiqua"/>
          <w:kern w:val="2"/>
        </w:rPr>
        <w:t>hemotherapy</w:t>
      </w:r>
    </w:p>
    <w:p w:rsidR="00CC6AE8" w:rsidRPr="008639B0" w:rsidRDefault="00CA1414" w:rsidP="00CC0778">
      <w:pPr>
        <w:spacing w:line="360" w:lineRule="auto"/>
        <w:jc w:val="both"/>
        <w:rPr>
          <w:rFonts w:ascii="Book Antiqua" w:hAnsi="Book Antiqua"/>
          <w:b/>
        </w:rPr>
      </w:pPr>
      <w:r>
        <w:rPr>
          <w:rFonts w:ascii="Book Antiqua" w:hAnsi="Book Antiqua"/>
          <w:b/>
        </w:rPr>
        <w:br w:type="page"/>
      </w:r>
      <w:r w:rsidRPr="008639B0">
        <w:rPr>
          <w:rFonts w:ascii="Book Antiqua" w:hAnsi="Book Antiqua"/>
          <w:b/>
        </w:rPr>
        <w:lastRenderedPageBreak/>
        <w:t>Table 2</w:t>
      </w:r>
      <w:r w:rsidRPr="009924CD">
        <w:rPr>
          <w:rFonts w:ascii="Book Antiqua" w:eastAsia="宋体" w:hAnsi="Book Antiqua" w:hint="eastAsia"/>
          <w:b/>
          <w:lang w:eastAsia="zh-CN"/>
        </w:rPr>
        <w:t xml:space="preserve"> </w:t>
      </w:r>
      <w:r w:rsidR="00CC6AE8" w:rsidRPr="008639B0">
        <w:rPr>
          <w:rFonts w:ascii="Book Antiqua" w:hAnsi="Book Antiqua"/>
          <w:b/>
        </w:rPr>
        <w:t xml:space="preserve">Tumor responses and survivals </w:t>
      </w:r>
      <w:r w:rsidR="008639B0" w:rsidRPr="008639B0">
        <w:rPr>
          <w:rFonts w:ascii="Book Antiqua" w:hAnsi="Book Antiqua"/>
          <w:b/>
        </w:rPr>
        <w:t>(</w:t>
      </w:r>
      <w:r w:rsidR="008639B0" w:rsidRPr="008639B0">
        <w:rPr>
          <w:rFonts w:ascii="Book Antiqua" w:hAnsi="Book Antiqua"/>
          <w:b/>
          <w:kern w:val="2"/>
        </w:rPr>
        <w:t>intention-to-treat</w:t>
      </w:r>
      <w:r w:rsidR="00CC6AE8" w:rsidRPr="008639B0">
        <w:rPr>
          <w:rFonts w:ascii="Book Antiqua" w:hAnsi="Book Antiqua"/>
          <w:b/>
        </w:rPr>
        <w:t xml:space="preserve"> population)</w:t>
      </w:r>
    </w:p>
    <w:tbl>
      <w:tblPr>
        <w:tblW w:w="5000" w:type="pct"/>
        <w:tblBorders>
          <w:top w:val="single" w:sz="4" w:space="0" w:color="000000"/>
          <w:bottom w:val="single" w:sz="4" w:space="0" w:color="000000"/>
        </w:tblBorders>
        <w:tblLook w:val="00A0" w:firstRow="1" w:lastRow="0" w:firstColumn="1" w:lastColumn="0" w:noHBand="0" w:noVBand="0"/>
      </w:tblPr>
      <w:tblGrid>
        <w:gridCol w:w="3691"/>
        <w:gridCol w:w="1891"/>
        <w:gridCol w:w="1891"/>
        <w:gridCol w:w="1769"/>
      </w:tblGrid>
      <w:tr w:rsidR="00CC6AE8" w:rsidRPr="00C625DE" w:rsidTr="00D26190">
        <w:trPr>
          <w:trHeight w:val="283"/>
        </w:trPr>
        <w:tc>
          <w:tcPr>
            <w:tcW w:w="1997" w:type="pct"/>
            <w:tcBorders>
              <w:top w:val="single" w:sz="4" w:space="0" w:color="000000"/>
              <w:bottom w:val="single" w:sz="4" w:space="0" w:color="auto"/>
            </w:tcBorders>
            <w:noWrap/>
            <w:vAlign w:val="center"/>
          </w:tcPr>
          <w:p w:rsidR="00CC6AE8" w:rsidRPr="00C625DE" w:rsidRDefault="00CC6AE8" w:rsidP="00CC0778">
            <w:pPr>
              <w:spacing w:line="360" w:lineRule="auto"/>
              <w:jc w:val="both"/>
              <w:rPr>
                <w:rFonts w:ascii="Book Antiqua" w:hAnsi="Book Antiqua"/>
                <w:b/>
              </w:rPr>
            </w:pPr>
          </w:p>
        </w:tc>
        <w:tc>
          <w:tcPr>
            <w:tcW w:w="1023" w:type="pct"/>
            <w:tcBorders>
              <w:top w:val="single" w:sz="4" w:space="0" w:color="000000"/>
              <w:bottom w:val="single" w:sz="4" w:space="0" w:color="auto"/>
            </w:tcBorders>
            <w:vAlign w:val="center"/>
          </w:tcPr>
          <w:p w:rsidR="00CC6AE8" w:rsidRPr="00C625DE" w:rsidRDefault="00CC6AE8" w:rsidP="00CC0778">
            <w:pPr>
              <w:spacing w:line="360" w:lineRule="auto"/>
              <w:jc w:val="both"/>
              <w:rPr>
                <w:rFonts w:ascii="Book Antiqua" w:hAnsi="Book Antiqua"/>
                <w:b/>
              </w:rPr>
            </w:pPr>
            <w:r w:rsidRPr="00C625DE">
              <w:rPr>
                <w:rFonts w:ascii="Book Antiqua" w:hAnsi="Book Antiqua"/>
                <w:b/>
              </w:rPr>
              <w:t>All (</w:t>
            </w:r>
            <w:r w:rsidR="00CA1414" w:rsidRPr="00C625DE">
              <w:rPr>
                <w:rFonts w:ascii="Book Antiqua" w:hAnsi="Book Antiqua"/>
                <w:b/>
                <w:i/>
              </w:rPr>
              <w:t>n</w:t>
            </w:r>
            <w:r w:rsidR="00244F5B" w:rsidRPr="00C625DE">
              <w:rPr>
                <w:rFonts w:ascii="Book Antiqua" w:hAnsi="Book Antiqua"/>
                <w:b/>
              </w:rPr>
              <w:t xml:space="preserve"> = </w:t>
            </w:r>
            <w:r w:rsidRPr="00C625DE">
              <w:rPr>
                <w:rFonts w:ascii="Book Antiqua" w:hAnsi="Book Antiqua"/>
                <w:b/>
              </w:rPr>
              <w:t>48)</w:t>
            </w:r>
          </w:p>
        </w:tc>
        <w:tc>
          <w:tcPr>
            <w:tcW w:w="1023" w:type="pct"/>
            <w:tcBorders>
              <w:top w:val="single" w:sz="4" w:space="0" w:color="000000"/>
              <w:bottom w:val="single" w:sz="4" w:space="0" w:color="auto"/>
            </w:tcBorders>
            <w:vAlign w:val="center"/>
          </w:tcPr>
          <w:p w:rsidR="00CC6AE8" w:rsidRPr="00C625DE" w:rsidRDefault="00CC6AE8" w:rsidP="00CC0778">
            <w:pPr>
              <w:spacing w:line="360" w:lineRule="auto"/>
              <w:jc w:val="both"/>
              <w:rPr>
                <w:rFonts w:ascii="Book Antiqua" w:hAnsi="Book Antiqua"/>
                <w:b/>
              </w:rPr>
            </w:pPr>
            <w:r w:rsidRPr="00C625DE">
              <w:rPr>
                <w:rFonts w:ascii="Book Antiqua" w:hAnsi="Book Antiqua"/>
                <w:b/>
              </w:rPr>
              <w:t>LAPC (</w:t>
            </w:r>
            <w:r w:rsidR="00CA1414" w:rsidRPr="00C625DE">
              <w:rPr>
                <w:rFonts w:ascii="Book Antiqua" w:hAnsi="Book Antiqua"/>
                <w:b/>
                <w:i/>
              </w:rPr>
              <w:t>n</w:t>
            </w:r>
            <w:r w:rsidR="00CA1414" w:rsidRPr="00C625DE">
              <w:rPr>
                <w:rFonts w:ascii="Book Antiqua" w:hAnsi="Book Antiqua"/>
                <w:b/>
              </w:rPr>
              <w:t xml:space="preserve"> </w:t>
            </w:r>
            <w:r w:rsidR="00244F5B" w:rsidRPr="00C625DE">
              <w:rPr>
                <w:rFonts w:ascii="Book Antiqua" w:hAnsi="Book Antiqua"/>
                <w:b/>
              </w:rPr>
              <w:t xml:space="preserve">= </w:t>
            </w:r>
            <w:r w:rsidRPr="00C625DE">
              <w:rPr>
                <w:rFonts w:ascii="Book Antiqua" w:hAnsi="Book Antiqua"/>
                <w:b/>
              </w:rPr>
              <w:t>10)</w:t>
            </w:r>
          </w:p>
        </w:tc>
        <w:tc>
          <w:tcPr>
            <w:tcW w:w="957" w:type="pct"/>
            <w:tcBorders>
              <w:top w:val="single" w:sz="4" w:space="0" w:color="000000"/>
              <w:bottom w:val="single" w:sz="4" w:space="0" w:color="auto"/>
            </w:tcBorders>
            <w:vAlign w:val="center"/>
          </w:tcPr>
          <w:p w:rsidR="00CC6AE8" w:rsidRPr="00C625DE" w:rsidRDefault="00CC6AE8" w:rsidP="00CC0778">
            <w:pPr>
              <w:spacing w:line="360" w:lineRule="auto"/>
              <w:jc w:val="both"/>
              <w:rPr>
                <w:rFonts w:ascii="Book Antiqua" w:hAnsi="Book Antiqua"/>
                <w:b/>
              </w:rPr>
            </w:pPr>
            <w:r w:rsidRPr="00C625DE">
              <w:rPr>
                <w:rFonts w:ascii="Book Antiqua" w:hAnsi="Book Antiqua"/>
                <w:b/>
              </w:rPr>
              <w:t>MPC (</w:t>
            </w:r>
            <w:r w:rsidR="00CA1414" w:rsidRPr="00C625DE">
              <w:rPr>
                <w:rFonts w:ascii="Book Antiqua" w:hAnsi="Book Antiqua"/>
                <w:b/>
                <w:i/>
              </w:rPr>
              <w:t>n</w:t>
            </w:r>
            <w:r w:rsidR="00244F5B" w:rsidRPr="00C625DE">
              <w:rPr>
                <w:rFonts w:ascii="Book Antiqua" w:hAnsi="Book Antiqua"/>
                <w:b/>
              </w:rPr>
              <w:t xml:space="preserve"> = </w:t>
            </w:r>
            <w:r w:rsidRPr="00C625DE">
              <w:rPr>
                <w:rFonts w:ascii="Book Antiqua" w:hAnsi="Book Antiqua"/>
                <w:b/>
              </w:rPr>
              <w:t>38)</w:t>
            </w:r>
          </w:p>
        </w:tc>
      </w:tr>
      <w:tr w:rsidR="00CC6AE8" w:rsidRPr="00814E0B" w:rsidTr="00D26190">
        <w:trPr>
          <w:trHeight w:val="283"/>
        </w:trPr>
        <w:tc>
          <w:tcPr>
            <w:tcW w:w="5000" w:type="pct"/>
            <w:gridSpan w:val="4"/>
            <w:tcBorders>
              <w:top w:val="single" w:sz="4" w:space="0" w:color="auto"/>
            </w:tcBorders>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 xml:space="preserve">Response, </w:t>
            </w:r>
            <w:r w:rsidRPr="00DA0AED">
              <w:rPr>
                <w:rFonts w:ascii="Book Antiqua" w:hAnsi="Book Antiqua"/>
                <w:i/>
              </w:rPr>
              <w:t>n</w:t>
            </w:r>
            <w:r w:rsidRPr="00814E0B">
              <w:rPr>
                <w:rFonts w:ascii="Book Antiqua" w:hAnsi="Book Antiqua"/>
              </w:rPr>
              <w:t xml:space="preserve"> (%)</w:t>
            </w:r>
          </w:p>
        </w:tc>
      </w:tr>
      <w:tr w:rsidR="00CC6AE8" w:rsidRPr="00814E0B" w:rsidTr="00D26190">
        <w:trPr>
          <w:trHeight w:val="283"/>
        </w:trPr>
        <w:tc>
          <w:tcPr>
            <w:tcW w:w="1997" w:type="pct"/>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CR</w:t>
            </w:r>
          </w:p>
        </w:tc>
        <w:tc>
          <w:tcPr>
            <w:tcW w:w="1023" w:type="pct"/>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1023" w:type="pct"/>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0 (0.0)</w:t>
            </w:r>
          </w:p>
        </w:tc>
        <w:tc>
          <w:tcPr>
            <w:tcW w:w="957" w:type="pct"/>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 (2.6)</w:t>
            </w:r>
          </w:p>
        </w:tc>
      </w:tr>
      <w:tr w:rsidR="00CC6AE8" w:rsidRPr="00814E0B" w:rsidTr="00D26190">
        <w:trPr>
          <w:trHeight w:val="283"/>
        </w:trPr>
        <w:tc>
          <w:tcPr>
            <w:tcW w:w="1997" w:type="pct"/>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PR</w:t>
            </w:r>
          </w:p>
        </w:tc>
        <w:tc>
          <w:tcPr>
            <w:tcW w:w="1023" w:type="pct"/>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 (16.7)</w:t>
            </w:r>
          </w:p>
        </w:tc>
        <w:tc>
          <w:tcPr>
            <w:tcW w:w="1023" w:type="pct"/>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0 (0.0)</w:t>
            </w:r>
          </w:p>
        </w:tc>
        <w:tc>
          <w:tcPr>
            <w:tcW w:w="957" w:type="pct"/>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8 (21.1)</w:t>
            </w:r>
          </w:p>
        </w:tc>
      </w:tr>
      <w:tr w:rsidR="00CC6AE8" w:rsidRPr="00814E0B" w:rsidTr="00D26190">
        <w:trPr>
          <w:trHeight w:val="283"/>
        </w:trPr>
        <w:tc>
          <w:tcPr>
            <w:tcW w:w="1997" w:type="pct"/>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SD</w:t>
            </w:r>
          </w:p>
        </w:tc>
        <w:tc>
          <w:tcPr>
            <w:tcW w:w="1023" w:type="pct"/>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21 (43.8)</w:t>
            </w:r>
          </w:p>
        </w:tc>
        <w:tc>
          <w:tcPr>
            <w:tcW w:w="1023" w:type="pct"/>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8 (80.0)</w:t>
            </w:r>
          </w:p>
        </w:tc>
        <w:tc>
          <w:tcPr>
            <w:tcW w:w="957" w:type="pct"/>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13 (34.2)</w:t>
            </w:r>
          </w:p>
        </w:tc>
      </w:tr>
      <w:tr w:rsidR="00CC6AE8" w:rsidRPr="00814E0B" w:rsidTr="00D26190">
        <w:trPr>
          <w:trHeight w:val="283"/>
        </w:trPr>
        <w:tc>
          <w:tcPr>
            <w:tcW w:w="1997" w:type="pct"/>
            <w:tcBorders>
              <w:bottom w:val="nil"/>
            </w:tcBorders>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PD</w:t>
            </w:r>
          </w:p>
        </w:tc>
        <w:tc>
          <w:tcPr>
            <w:tcW w:w="1023" w:type="pct"/>
            <w:tcBorders>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7 (14.6)</w:t>
            </w:r>
          </w:p>
        </w:tc>
        <w:tc>
          <w:tcPr>
            <w:tcW w:w="1023" w:type="pct"/>
            <w:tcBorders>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 (10.0)</w:t>
            </w:r>
          </w:p>
        </w:tc>
        <w:tc>
          <w:tcPr>
            <w:tcW w:w="957" w:type="pct"/>
            <w:tcBorders>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6 (15.8)</w:t>
            </w:r>
          </w:p>
        </w:tc>
      </w:tr>
      <w:tr w:rsidR="00CC6AE8" w:rsidRPr="00814E0B" w:rsidTr="00D26190">
        <w:trPr>
          <w:trHeight w:val="283"/>
        </w:trPr>
        <w:tc>
          <w:tcPr>
            <w:tcW w:w="1997" w:type="pct"/>
            <w:tcBorders>
              <w:top w:val="nil"/>
              <w:bottom w:val="nil"/>
            </w:tcBorders>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Could not be evaluated</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11 (22.9)</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 (10.0)</w:t>
            </w:r>
          </w:p>
        </w:tc>
        <w:tc>
          <w:tcPr>
            <w:tcW w:w="957"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10 (26.3)</w:t>
            </w:r>
          </w:p>
        </w:tc>
      </w:tr>
      <w:tr w:rsidR="00CC6AE8" w:rsidRPr="00814E0B" w:rsidTr="00D26190">
        <w:trPr>
          <w:trHeight w:val="283"/>
        </w:trPr>
        <w:tc>
          <w:tcPr>
            <w:tcW w:w="1997" w:type="pct"/>
            <w:tcBorders>
              <w:top w:val="nil"/>
              <w:bottom w:val="nil"/>
            </w:tcBorders>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ORR</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 (18.8)</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0 (0.0)</w:t>
            </w:r>
          </w:p>
        </w:tc>
        <w:tc>
          <w:tcPr>
            <w:tcW w:w="957"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9 (23.7)</w:t>
            </w:r>
          </w:p>
        </w:tc>
      </w:tr>
      <w:tr w:rsidR="00CC6AE8" w:rsidRPr="00814E0B" w:rsidTr="00D26190">
        <w:trPr>
          <w:trHeight w:val="283"/>
        </w:trPr>
        <w:tc>
          <w:tcPr>
            <w:tcW w:w="1997" w:type="pct"/>
            <w:tcBorders>
              <w:top w:val="nil"/>
              <w:bottom w:val="single" w:sz="4" w:space="0" w:color="auto"/>
            </w:tcBorders>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DCR</w:t>
            </w:r>
          </w:p>
        </w:tc>
        <w:tc>
          <w:tcPr>
            <w:tcW w:w="1023" w:type="pct"/>
            <w:tcBorders>
              <w:top w:val="nil"/>
              <w:bottom w:val="single" w:sz="4" w:space="0" w:color="auto"/>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30 (62.5)</w:t>
            </w:r>
          </w:p>
        </w:tc>
        <w:tc>
          <w:tcPr>
            <w:tcW w:w="1023" w:type="pct"/>
            <w:tcBorders>
              <w:top w:val="nil"/>
              <w:bottom w:val="single" w:sz="4" w:space="0" w:color="auto"/>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8 (80.0)</w:t>
            </w:r>
          </w:p>
        </w:tc>
        <w:tc>
          <w:tcPr>
            <w:tcW w:w="957" w:type="pct"/>
            <w:tcBorders>
              <w:top w:val="nil"/>
              <w:bottom w:val="single" w:sz="4" w:space="0" w:color="auto"/>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22 (57.9)</w:t>
            </w:r>
          </w:p>
        </w:tc>
      </w:tr>
      <w:tr w:rsidR="00CC6AE8" w:rsidRPr="00814E0B" w:rsidTr="00D26190">
        <w:trPr>
          <w:trHeight w:val="283"/>
        </w:trPr>
        <w:tc>
          <w:tcPr>
            <w:tcW w:w="5000" w:type="pct"/>
            <w:gridSpan w:val="4"/>
            <w:tcBorders>
              <w:top w:val="single" w:sz="4" w:space="0" w:color="auto"/>
              <w:bottom w:val="nil"/>
            </w:tcBorders>
            <w:noWrap/>
            <w:vAlign w:val="center"/>
          </w:tcPr>
          <w:p w:rsidR="00CC6AE8" w:rsidRPr="00814E0B" w:rsidRDefault="00DA0AED" w:rsidP="00482C80">
            <w:pPr>
              <w:spacing w:line="360" w:lineRule="auto"/>
              <w:jc w:val="both"/>
              <w:rPr>
                <w:rFonts w:ascii="Book Antiqua" w:hAnsi="Book Antiqua"/>
                <w:lang w:eastAsia="ko-KR"/>
              </w:rPr>
            </w:pPr>
            <w:r>
              <w:rPr>
                <w:rFonts w:ascii="Book Antiqua" w:hAnsi="Book Antiqua"/>
              </w:rPr>
              <w:t>Survival, mo (95%</w:t>
            </w:r>
            <w:r w:rsidR="00CC6AE8" w:rsidRPr="00814E0B">
              <w:rPr>
                <w:rFonts w:ascii="Book Antiqua" w:hAnsi="Book Antiqua"/>
              </w:rPr>
              <w:t>CI)</w:t>
            </w:r>
          </w:p>
        </w:tc>
      </w:tr>
      <w:tr w:rsidR="00CC6AE8" w:rsidRPr="00814E0B" w:rsidTr="00D26190">
        <w:trPr>
          <w:trHeight w:val="283"/>
        </w:trPr>
        <w:tc>
          <w:tcPr>
            <w:tcW w:w="1997" w:type="pct"/>
            <w:tcBorders>
              <w:top w:val="nil"/>
              <w:bottom w:val="nil"/>
            </w:tcBorders>
            <w:noWrap/>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Median PFS</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5.8 (</w:t>
            </w:r>
            <w:r w:rsidRPr="00814E0B">
              <w:rPr>
                <w:rFonts w:ascii="Book Antiqua" w:hAnsi="Book Antiqua"/>
                <w:kern w:val="2"/>
              </w:rPr>
              <w:t>3.7–7.9)</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8.8 (6.0</w:t>
            </w:r>
            <w:r w:rsidRPr="00814E0B">
              <w:rPr>
                <w:rFonts w:ascii="Book Antiqua" w:hAnsi="Book Antiqua"/>
                <w:kern w:val="2"/>
              </w:rPr>
              <w:t>–11.6)</w:t>
            </w:r>
          </w:p>
        </w:tc>
        <w:tc>
          <w:tcPr>
            <w:tcW w:w="957"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5.4 (2.9</w:t>
            </w:r>
            <w:r w:rsidRPr="00814E0B">
              <w:rPr>
                <w:rFonts w:ascii="Book Antiqua" w:hAnsi="Book Antiqua"/>
                <w:kern w:val="2"/>
              </w:rPr>
              <w:t>–7.9)</w:t>
            </w:r>
          </w:p>
        </w:tc>
      </w:tr>
      <w:tr w:rsidR="00CC6AE8" w:rsidRPr="00814E0B" w:rsidTr="00D26190">
        <w:trPr>
          <w:trHeight w:val="283"/>
        </w:trPr>
        <w:tc>
          <w:tcPr>
            <w:tcW w:w="1997" w:type="pct"/>
            <w:tcBorders>
              <w:top w:val="nil"/>
              <w:bottom w:val="nil"/>
            </w:tcBorders>
            <w:noWrap/>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Median OS (from 2</w:t>
            </w:r>
            <w:r w:rsidRPr="00DA0AED">
              <w:rPr>
                <w:rFonts w:ascii="Book Antiqua" w:hAnsi="Book Antiqua"/>
                <w:vertAlign w:val="superscript"/>
                <w:lang w:eastAsia="ko-KR"/>
              </w:rPr>
              <w:t>nd</w:t>
            </w:r>
            <w:r w:rsidRPr="00814E0B">
              <w:rPr>
                <w:rFonts w:ascii="Book Antiqua" w:hAnsi="Book Antiqua"/>
                <w:lang w:eastAsia="ko-KR"/>
              </w:rPr>
              <w:t>-line CTx)</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9.0 (</w:t>
            </w:r>
            <w:r w:rsidRPr="00814E0B">
              <w:rPr>
                <w:rFonts w:ascii="Book Antiqua" w:hAnsi="Book Antiqua"/>
                <w:kern w:val="2"/>
              </w:rPr>
              <w:t>6.4–11.6)</w:t>
            </w:r>
          </w:p>
        </w:tc>
        <w:tc>
          <w:tcPr>
            <w:tcW w:w="1023" w:type="pct"/>
            <w:tcBorders>
              <w:top w:val="nil"/>
              <w:bottom w:val="nil"/>
            </w:tcBorders>
            <w:vAlign w:val="center"/>
          </w:tcPr>
          <w:p w:rsidR="00CC6AE8" w:rsidRPr="00814E0B" w:rsidRDefault="00CC6AE8" w:rsidP="00CC0778">
            <w:pPr>
              <w:spacing w:line="360" w:lineRule="auto"/>
              <w:jc w:val="both"/>
              <w:rPr>
                <w:rFonts w:ascii="Book Antiqua" w:hAnsi="Book Antiqua"/>
                <w:b/>
                <w:lang w:eastAsia="ko-KR"/>
              </w:rPr>
            </w:pPr>
            <w:r w:rsidRPr="00814E0B">
              <w:rPr>
                <w:rFonts w:ascii="Book Antiqua" w:hAnsi="Book Antiqua"/>
                <w:lang w:eastAsia="ko-KR"/>
              </w:rPr>
              <w:t>12.5 (4.9</w:t>
            </w:r>
            <w:r w:rsidRPr="00814E0B">
              <w:rPr>
                <w:rFonts w:ascii="Book Antiqua" w:hAnsi="Book Antiqua"/>
                <w:kern w:val="2"/>
              </w:rPr>
              <w:t>–20.1)</w:t>
            </w:r>
          </w:p>
        </w:tc>
        <w:tc>
          <w:tcPr>
            <w:tcW w:w="957"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lang w:eastAsia="ko-KR"/>
              </w:rPr>
              <w:t>8.4 (5.4</w:t>
            </w:r>
            <w:r w:rsidRPr="00814E0B">
              <w:rPr>
                <w:rFonts w:ascii="Book Antiqua" w:hAnsi="Book Antiqua"/>
                <w:kern w:val="2"/>
              </w:rPr>
              <w:t>–11.4)</w:t>
            </w:r>
          </w:p>
        </w:tc>
      </w:tr>
      <w:tr w:rsidR="00CC6AE8" w:rsidRPr="00814E0B" w:rsidTr="00D26190">
        <w:trPr>
          <w:trHeight w:val="283"/>
        </w:trPr>
        <w:tc>
          <w:tcPr>
            <w:tcW w:w="1997" w:type="pct"/>
            <w:tcBorders>
              <w:top w:val="nil"/>
              <w:bottom w:val="single" w:sz="4" w:space="0" w:color="000000"/>
            </w:tcBorders>
            <w:noWrap/>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Median OS (from 1</w:t>
            </w:r>
            <w:r w:rsidRPr="00DA0AED">
              <w:rPr>
                <w:rFonts w:ascii="Book Antiqua" w:hAnsi="Book Antiqua"/>
                <w:vertAlign w:val="superscript"/>
              </w:rPr>
              <w:t>st</w:t>
            </w:r>
            <w:r w:rsidRPr="00814E0B">
              <w:rPr>
                <w:rFonts w:ascii="Book Antiqua" w:hAnsi="Book Antiqua"/>
              </w:rPr>
              <w:t>-line CTx)</w:t>
            </w:r>
          </w:p>
        </w:tc>
        <w:tc>
          <w:tcPr>
            <w:tcW w:w="1023" w:type="pct"/>
            <w:tcBorders>
              <w:top w:val="nil"/>
              <w:bottom w:val="single" w:sz="4" w:space="0" w:color="000000"/>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17.1 (10.6</w:t>
            </w:r>
            <w:r w:rsidRPr="00814E0B">
              <w:rPr>
                <w:rFonts w:ascii="Book Antiqua" w:hAnsi="Book Antiqua"/>
                <w:kern w:val="2"/>
              </w:rPr>
              <w:t>–23.6)</w:t>
            </w:r>
          </w:p>
        </w:tc>
        <w:tc>
          <w:tcPr>
            <w:tcW w:w="1023" w:type="pct"/>
            <w:tcBorders>
              <w:top w:val="nil"/>
              <w:bottom w:val="single" w:sz="4" w:space="0" w:color="000000"/>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19.1 (13.8</w:t>
            </w:r>
            <w:r w:rsidRPr="00814E0B">
              <w:rPr>
                <w:rFonts w:ascii="Book Antiqua" w:hAnsi="Book Antiqua"/>
                <w:kern w:val="2"/>
              </w:rPr>
              <w:t>–24.4)</w:t>
            </w:r>
          </w:p>
        </w:tc>
        <w:tc>
          <w:tcPr>
            <w:tcW w:w="957" w:type="pct"/>
            <w:tcBorders>
              <w:top w:val="nil"/>
              <w:bottom w:val="single" w:sz="4" w:space="0" w:color="000000"/>
            </w:tcBorders>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16.8 (8.8</w:t>
            </w:r>
            <w:r w:rsidRPr="00814E0B">
              <w:rPr>
                <w:rFonts w:ascii="Book Antiqua" w:hAnsi="Book Antiqua"/>
                <w:kern w:val="2"/>
              </w:rPr>
              <w:t>–24.8)</w:t>
            </w:r>
          </w:p>
        </w:tc>
      </w:tr>
    </w:tbl>
    <w:p w:rsidR="00CC6AE8" w:rsidRPr="00814E0B" w:rsidRDefault="00CC6AE8" w:rsidP="00CC0778">
      <w:pPr>
        <w:spacing w:line="360" w:lineRule="auto"/>
        <w:jc w:val="both"/>
        <w:rPr>
          <w:rFonts w:ascii="Book Antiqua" w:hAnsi="Book Antiqua"/>
          <w:b/>
        </w:rPr>
      </w:pPr>
      <w:r w:rsidRPr="00814E0B">
        <w:rPr>
          <w:rFonts w:ascii="Book Antiqua" w:hAnsi="Book Antiqua"/>
          <w:kern w:val="2"/>
        </w:rPr>
        <w:t>LAPC</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Locally </w:t>
      </w:r>
      <w:r w:rsidRPr="00814E0B">
        <w:rPr>
          <w:rFonts w:ascii="Book Antiqua" w:hAnsi="Book Antiqua"/>
          <w:kern w:val="2"/>
        </w:rPr>
        <w:t>advanced pancreatic cancer; MPC</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Metastatic </w:t>
      </w:r>
      <w:r w:rsidRPr="00814E0B">
        <w:rPr>
          <w:rFonts w:ascii="Book Antiqua" w:hAnsi="Book Antiqua"/>
          <w:kern w:val="2"/>
        </w:rPr>
        <w:t>pancreatic cancer; CR</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Complete </w:t>
      </w:r>
      <w:r w:rsidRPr="00814E0B">
        <w:rPr>
          <w:rFonts w:ascii="Book Antiqua" w:hAnsi="Book Antiqua"/>
          <w:kern w:val="2"/>
        </w:rPr>
        <w:t>response; PR</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Partial </w:t>
      </w:r>
      <w:r w:rsidRPr="00814E0B">
        <w:rPr>
          <w:rFonts w:ascii="Book Antiqua" w:hAnsi="Book Antiqua"/>
          <w:kern w:val="2"/>
        </w:rPr>
        <w:t>response; SD</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Stable </w:t>
      </w:r>
      <w:r w:rsidRPr="00814E0B">
        <w:rPr>
          <w:rFonts w:ascii="Book Antiqua" w:hAnsi="Book Antiqua"/>
          <w:kern w:val="2"/>
        </w:rPr>
        <w:t>disease; PD</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Progressive </w:t>
      </w:r>
      <w:r w:rsidRPr="00814E0B">
        <w:rPr>
          <w:rFonts w:ascii="Book Antiqua" w:hAnsi="Book Antiqua"/>
          <w:kern w:val="2"/>
        </w:rPr>
        <w:t>disease; ORR</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Objective </w:t>
      </w:r>
      <w:r w:rsidRPr="00814E0B">
        <w:rPr>
          <w:rFonts w:ascii="Book Antiqua" w:hAnsi="Book Antiqua"/>
          <w:kern w:val="2"/>
        </w:rPr>
        <w:t>response rate; DCR</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Disease </w:t>
      </w:r>
      <w:r w:rsidRPr="00814E0B">
        <w:rPr>
          <w:rFonts w:ascii="Book Antiqua" w:hAnsi="Book Antiqua"/>
          <w:kern w:val="2"/>
        </w:rPr>
        <w:t>control rate; CI</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bookmarkStart w:id="1" w:name="OLE_LINK3"/>
      <w:r w:rsidR="008639B0" w:rsidRPr="00814E0B">
        <w:rPr>
          <w:rFonts w:ascii="Book Antiqua" w:hAnsi="Book Antiqua"/>
          <w:kern w:val="2"/>
        </w:rPr>
        <w:t xml:space="preserve">Confidence </w:t>
      </w:r>
      <w:r w:rsidRPr="00814E0B">
        <w:rPr>
          <w:rFonts w:ascii="Book Antiqua" w:hAnsi="Book Antiqua"/>
          <w:kern w:val="2"/>
        </w:rPr>
        <w:t>interval</w:t>
      </w:r>
      <w:bookmarkEnd w:id="1"/>
      <w:r w:rsidRPr="00814E0B">
        <w:rPr>
          <w:rFonts w:ascii="Book Antiqua" w:hAnsi="Book Antiqua"/>
          <w:kern w:val="2"/>
        </w:rPr>
        <w:t>; PFS</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Progression</w:t>
      </w:r>
      <w:r w:rsidRPr="00814E0B">
        <w:rPr>
          <w:rFonts w:ascii="Book Antiqua" w:hAnsi="Book Antiqua"/>
          <w:kern w:val="2"/>
        </w:rPr>
        <w:t>-free survival; OS</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 xml:space="preserve">Overall </w:t>
      </w:r>
      <w:r w:rsidRPr="00814E0B">
        <w:rPr>
          <w:rFonts w:ascii="Book Antiqua" w:hAnsi="Book Antiqua"/>
          <w:kern w:val="2"/>
        </w:rPr>
        <w:t>survival; CTx</w:t>
      </w:r>
      <w:r w:rsidR="008639B0" w:rsidRPr="009924CD">
        <w:rPr>
          <w:rFonts w:ascii="Book Antiqua" w:eastAsia="宋体" w:hAnsi="Book Antiqua" w:hint="eastAsia"/>
          <w:kern w:val="2"/>
          <w:lang w:eastAsia="zh-CN"/>
        </w:rPr>
        <w:t>:</w:t>
      </w:r>
      <w:r w:rsidRPr="00814E0B">
        <w:rPr>
          <w:rFonts w:ascii="Book Antiqua" w:hAnsi="Book Antiqua"/>
          <w:kern w:val="2"/>
        </w:rPr>
        <w:t xml:space="preserve"> </w:t>
      </w:r>
      <w:r w:rsidR="008639B0" w:rsidRPr="00814E0B">
        <w:rPr>
          <w:rFonts w:ascii="Book Antiqua" w:hAnsi="Book Antiqua"/>
          <w:kern w:val="2"/>
        </w:rPr>
        <w:t>Chemotherapy</w:t>
      </w:r>
      <w:r w:rsidRPr="00814E0B">
        <w:rPr>
          <w:rFonts w:ascii="Book Antiqua" w:hAnsi="Book Antiqua"/>
          <w:kern w:val="2"/>
        </w:rPr>
        <w:t>.</w:t>
      </w: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8639B0" w:rsidP="00CC0778">
      <w:pPr>
        <w:spacing w:line="360" w:lineRule="auto"/>
        <w:jc w:val="both"/>
        <w:rPr>
          <w:rFonts w:ascii="Book Antiqua" w:hAnsi="Book Antiqua"/>
          <w:b/>
        </w:rPr>
      </w:pPr>
      <w:r>
        <w:rPr>
          <w:rFonts w:ascii="Book Antiqua" w:hAnsi="Book Antiqua"/>
          <w:b/>
        </w:rPr>
        <w:lastRenderedPageBreak/>
        <w:t>Table 3</w:t>
      </w:r>
      <w:r w:rsidR="00CC6AE8" w:rsidRPr="00814E0B">
        <w:rPr>
          <w:rFonts w:ascii="Book Antiqua" w:hAnsi="Book Antiqua"/>
          <w:b/>
        </w:rPr>
        <w:t xml:space="preserve"> Adverse events (≥</w:t>
      </w:r>
      <w:r w:rsidRPr="009924CD">
        <w:rPr>
          <w:rFonts w:ascii="Book Antiqua" w:eastAsia="宋体" w:hAnsi="Book Antiqua" w:hint="eastAsia"/>
          <w:b/>
          <w:lang w:eastAsia="zh-CN"/>
        </w:rPr>
        <w:t xml:space="preserve"> </w:t>
      </w:r>
      <w:r w:rsidR="00CC6AE8" w:rsidRPr="00814E0B">
        <w:rPr>
          <w:rFonts w:ascii="Book Antiqua" w:hAnsi="Book Antiqua"/>
          <w:b/>
        </w:rPr>
        <w:t>5%)</w:t>
      </w:r>
    </w:p>
    <w:tbl>
      <w:tblPr>
        <w:tblW w:w="5000" w:type="pct"/>
        <w:tblCellMar>
          <w:left w:w="0" w:type="dxa"/>
          <w:right w:w="0" w:type="dxa"/>
        </w:tblCellMar>
        <w:tblLook w:val="04A0" w:firstRow="1" w:lastRow="0" w:firstColumn="1" w:lastColumn="0" w:noHBand="0" w:noVBand="1"/>
      </w:tblPr>
      <w:tblGrid>
        <w:gridCol w:w="2243"/>
        <w:gridCol w:w="1273"/>
        <w:gridCol w:w="1431"/>
        <w:gridCol w:w="1431"/>
        <w:gridCol w:w="1431"/>
        <w:gridCol w:w="1433"/>
      </w:tblGrid>
      <w:tr w:rsidR="00CC0778" w:rsidRPr="00814E0B" w:rsidTr="00D26190">
        <w:trPr>
          <w:trHeight w:val="283"/>
        </w:trPr>
        <w:tc>
          <w:tcPr>
            <w:tcW w:w="1209" w:type="pct"/>
            <w:vMerge w:val="restart"/>
            <w:tcBorders>
              <w:top w:val="single" w:sz="4" w:space="0" w:color="auto"/>
              <w:left w:val="nil"/>
            </w:tcBorders>
            <w:shd w:val="clear" w:color="auto" w:fill="auto"/>
            <w:tcMar>
              <w:top w:w="15" w:type="dxa"/>
              <w:left w:w="108" w:type="dxa"/>
              <w:bottom w:w="0" w:type="dxa"/>
              <w:right w:w="108" w:type="dxa"/>
            </w:tcMar>
            <w:vAlign w:val="center"/>
          </w:tcPr>
          <w:p w:rsidR="00CC6AE8" w:rsidRPr="00C625DE" w:rsidRDefault="00CC6AE8" w:rsidP="00CC0778">
            <w:pPr>
              <w:spacing w:line="360" w:lineRule="auto"/>
              <w:jc w:val="both"/>
              <w:rPr>
                <w:rFonts w:ascii="Book Antiqua" w:hAnsi="Book Antiqua"/>
                <w:b/>
              </w:rPr>
            </w:pPr>
            <w:r w:rsidRPr="00C625DE">
              <w:rPr>
                <w:rFonts w:ascii="Book Antiqua" w:hAnsi="Book Antiqua"/>
                <w:b/>
                <w:i/>
              </w:rPr>
              <w:t>N</w:t>
            </w:r>
            <w:r w:rsidR="00244F5B" w:rsidRPr="00C625DE">
              <w:rPr>
                <w:rFonts w:ascii="Book Antiqua" w:hAnsi="Book Antiqua"/>
                <w:b/>
              </w:rPr>
              <w:t xml:space="preserve"> = </w:t>
            </w:r>
            <w:r w:rsidRPr="00C625DE">
              <w:rPr>
                <w:rFonts w:ascii="Book Antiqua" w:hAnsi="Book Antiqua"/>
                <w:b/>
              </w:rPr>
              <w:t>48</w:t>
            </w:r>
          </w:p>
        </w:tc>
        <w:tc>
          <w:tcPr>
            <w:tcW w:w="690" w:type="pct"/>
            <w:vMerge w:val="restart"/>
            <w:tcBorders>
              <w:top w:val="single" w:sz="4" w:space="0" w:color="auto"/>
            </w:tcBorders>
            <w:vAlign w:val="center"/>
          </w:tcPr>
          <w:p w:rsidR="00CC6AE8" w:rsidRPr="00C625DE" w:rsidRDefault="00CC6AE8" w:rsidP="00CC0778">
            <w:pPr>
              <w:spacing w:line="360" w:lineRule="auto"/>
              <w:jc w:val="both"/>
              <w:rPr>
                <w:rFonts w:ascii="Book Antiqua" w:hAnsi="Book Antiqua"/>
                <w:b/>
              </w:rPr>
            </w:pPr>
            <w:r w:rsidRPr="00C625DE">
              <w:rPr>
                <w:rFonts w:ascii="Book Antiqua" w:hAnsi="Book Antiqua"/>
                <w:b/>
                <w:i/>
              </w:rPr>
              <w:t>n</w:t>
            </w:r>
            <w:r w:rsidRPr="00C625DE">
              <w:rPr>
                <w:rFonts w:ascii="Book Antiqua" w:hAnsi="Book Antiqua"/>
                <w:b/>
              </w:rPr>
              <w:t xml:space="preserve"> (%)</w:t>
            </w:r>
          </w:p>
        </w:tc>
        <w:tc>
          <w:tcPr>
            <w:tcW w:w="3101" w:type="pct"/>
            <w:gridSpan w:val="4"/>
            <w:tcBorders>
              <w:top w:val="single" w:sz="4" w:space="0" w:color="auto"/>
              <w:left w:val="nil"/>
              <w:bottom w:val="single" w:sz="8" w:space="0" w:color="000000"/>
              <w:right w:val="nil"/>
            </w:tcBorders>
            <w:shd w:val="clear" w:color="auto" w:fill="auto"/>
            <w:tcMar>
              <w:top w:w="15" w:type="dxa"/>
              <w:left w:w="108" w:type="dxa"/>
              <w:bottom w:w="0" w:type="dxa"/>
              <w:right w:w="108" w:type="dxa"/>
            </w:tcMar>
            <w:vAlign w:val="center"/>
          </w:tcPr>
          <w:p w:rsidR="00CC6AE8" w:rsidRPr="00C625DE" w:rsidRDefault="00CC6AE8" w:rsidP="00CC0778">
            <w:pPr>
              <w:spacing w:line="360" w:lineRule="auto"/>
              <w:jc w:val="both"/>
              <w:rPr>
                <w:rFonts w:ascii="Book Antiqua" w:hAnsi="Book Antiqua"/>
                <w:b/>
              </w:rPr>
            </w:pPr>
            <w:r w:rsidRPr="00C625DE">
              <w:rPr>
                <w:rFonts w:ascii="Book Antiqua" w:hAnsi="Book Antiqua"/>
                <w:b/>
              </w:rPr>
              <w:t>Intensity according to the NCI-CTCAE v4.03</w:t>
            </w:r>
          </w:p>
        </w:tc>
      </w:tr>
      <w:tr w:rsidR="00CC0778" w:rsidRPr="00814E0B" w:rsidTr="00D26190">
        <w:trPr>
          <w:trHeight w:val="283"/>
        </w:trPr>
        <w:tc>
          <w:tcPr>
            <w:tcW w:w="1209" w:type="pct"/>
            <w:vMerge/>
            <w:tcBorders>
              <w:left w:val="nil"/>
              <w:bottom w:val="single" w:sz="4" w:space="0" w:color="auto"/>
            </w:tcBorders>
            <w:shd w:val="clear" w:color="auto" w:fill="auto"/>
            <w:tcMar>
              <w:top w:w="15" w:type="dxa"/>
              <w:left w:w="108" w:type="dxa"/>
              <w:bottom w:w="0" w:type="dxa"/>
              <w:right w:w="108" w:type="dxa"/>
            </w:tcMar>
            <w:vAlign w:val="center"/>
            <w:hideMark/>
          </w:tcPr>
          <w:p w:rsidR="00CC6AE8" w:rsidRPr="00C625DE" w:rsidRDefault="00CC6AE8" w:rsidP="00CC0778">
            <w:pPr>
              <w:spacing w:line="360" w:lineRule="auto"/>
              <w:jc w:val="both"/>
              <w:rPr>
                <w:rFonts w:ascii="Book Antiqua" w:hAnsi="Book Antiqua"/>
                <w:b/>
              </w:rPr>
            </w:pPr>
          </w:p>
        </w:tc>
        <w:tc>
          <w:tcPr>
            <w:tcW w:w="690" w:type="pct"/>
            <w:vMerge/>
            <w:tcBorders>
              <w:bottom w:val="single" w:sz="4" w:space="0" w:color="auto"/>
            </w:tcBorders>
            <w:vAlign w:val="center"/>
          </w:tcPr>
          <w:p w:rsidR="00CC6AE8" w:rsidRPr="00C625DE" w:rsidRDefault="00CC6AE8" w:rsidP="00CC0778">
            <w:pPr>
              <w:spacing w:line="360" w:lineRule="auto"/>
              <w:jc w:val="both"/>
              <w:rPr>
                <w:rFonts w:ascii="Book Antiqua" w:hAnsi="Book Antiqua"/>
                <w:b/>
              </w:rPr>
            </w:pPr>
          </w:p>
        </w:tc>
        <w:tc>
          <w:tcPr>
            <w:tcW w:w="775" w:type="pct"/>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hideMark/>
          </w:tcPr>
          <w:p w:rsidR="00CC6AE8" w:rsidRPr="00C625DE" w:rsidRDefault="00CC6AE8" w:rsidP="00CC0778">
            <w:pPr>
              <w:spacing w:line="360" w:lineRule="auto"/>
              <w:jc w:val="both"/>
              <w:rPr>
                <w:rFonts w:ascii="Book Antiqua" w:hAnsi="Book Antiqua"/>
                <w:b/>
              </w:rPr>
            </w:pPr>
            <w:r w:rsidRPr="00C625DE">
              <w:rPr>
                <w:rFonts w:ascii="Book Antiqua" w:hAnsi="Book Antiqua"/>
                <w:b/>
              </w:rPr>
              <w:t>Grade 1</w:t>
            </w:r>
          </w:p>
        </w:tc>
        <w:tc>
          <w:tcPr>
            <w:tcW w:w="775" w:type="pct"/>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hideMark/>
          </w:tcPr>
          <w:p w:rsidR="00CC6AE8" w:rsidRPr="00C625DE" w:rsidRDefault="00CC6AE8" w:rsidP="00CC0778">
            <w:pPr>
              <w:spacing w:line="360" w:lineRule="auto"/>
              <w:jc w:val="both"/>
              <w:rPr>
                <w:rFonts w:ascii="Book Antiqua" w:hAnsi="Book Antiqua"/>
                <w:b/>
              </w:rPr>
            </w:pPr>
            <w:r w:rsidRPr="00C625DE">
              <w:rPr>
                <w:rFonts w:ascii="Book Antiqua" w:hAnsi="Book Antiqua"/>
                <w:b/>
              </w:rPr>
              <w:t>Grade 2</w:t>
            </w:r>
          </w:p>
        </w:tc>
        <w:tc>
          <w:tcPr>
            <w:tcW w:w="775" w:type="pct"/>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hideMark/>
          </w:tcPr>
          <w:p w:rsidR="00CC6AE8" w:rsidRPr="00C625DE" w:rsidRDefault="00CC6AE8" w:rsidP="00CC0778">
            <w:pPr>
              <w:spacing w:line="360" w:lineRule="auto"/>
              <w:jc w:val="both"/>
              <w:rPr>
                <w:rFonts w:ascii="Book Antiqua" w:hAnsi="Book Antiqua"/>
                <w:b/>
              </w:rPr>
            </w:pPr>
            <w:r w:rsidRPr="00C625DE">
              <w:rPr>
                <w:rFonts w:ascii="Book Antiqua" w:hAnsi="Book Antiqua"/>
                <w:b/>
              </w:rPr>
              <w:t>Grade 3</w:t>
            </w:r>
          </w:p>
        </w:tc>
        <w:tc>
          <w:tcPr>
            <w:tcW w:w="775" w:type="pct"/>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hideMark/>
          </w:tcPr>
          <w:p w:rsidR="00CC6AE8" w:rsidRPr="00C625DE" w:rsidRDefault="00CC6AE8" w:rsidP="00CC0778">
            <w:pPr>
              <w:spacing w:line="360" w:lineRule="auto"/>
              <w:jc w:val="both"/>
              <w:rPr>
                <w:rFonts w:ascii="Book Antiqua" w:hAnsi="Book Antiqua"/>
                <w:b/>
              </w:rPr>
            </w:pPr>
            <w:r w:rsidRPr="00C625DE">
              <w:rPr>
                <w:rFonts w:ascii="Book Antiqua" w:hAnsi="Book Antiqua"/>
                <w:b/>
              </w:rPr>
              <w:t>Grade 4</w:t>
            </w:r>
          </w:p>
        </w:tc>
      </w:tr>
      <w:tr w:rsidR="00CC0778" w:rsidRPr="00814E0B" w:rsidTr="00D26190">
        <w:trPr>
          <w:trHeight w:val="283"/>
        </w:trPr>
        <w:tc>
          <w:tcPr>
            <w:tcW w:w="1209" w:type="pct"/>
            <w:tcBorders>
              <w:top w:val="single" w:sz="4" w:space="0" w:color="auto"/>
              <w:left w:val="nil"/>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b/>
              </w:rPr>
            </w:pPr>
            <w:r w:rsidRPr="00814E0B">
              <w:rPr>
                <w:rFonts w:ascii="Book Antiqua" w:hAnsi="Book Antiqua"/>
                <w:b/>
              </w:rPr>
              <w:t>Non-hematologic</w:t>
            </w:r>
          </w:p>
        </w:tc>
        <w:tc>
          <w:tcPr>
            <w:tcW w:w="690" w:type="pct"/>
            <w:tcBorders>
              <w:top w:val="single" w:sz="4" w:space="0" w:color="auto"/>
              <w:bottom w:val="nil"/>
            </w:tcBorders>
            <w:vAlign w:val="center"/>
          </w:tcPr>
          <w:p w:rsidR="00CC6AE8" w:rsidRPr="00814E0B" w:rsidRDefault="00CC6AE8" w:rsidP="00CC0778">
            <w:pPr>
              <w:spacing w:line="360" w:lineRule="auto"/>
              <w:jc w:val="both"/>
              <w:rPr>
                <w:rFonts w:ascii="Book Antiqua" w:hAnsi="Book Antiqua"/>
              </w:rPr>
            </w:pPr>
          </w:p>
        </w:tc>
        <w:tc>
          <w:tcPr>
            <w:tcW w:w="775" w:type="pct"/>
            <w:tcBorders>
              <w:top w:val="single" w:sz="4" w:space="0" w:color="auto"/>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c>
          <w:tcPr>
            <w:tcW w:w="775" w:type="pct"/>
            <w:tcBorders>
              <w:top w:val="single" w:sz="4" w:space="0" w:color="auto"/>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c>
          <w:tcPr>
            <w:tcW w:w="775" w:type="pct"/>
            <w:tcBorders>
              <w:top w:val="single" w:sz="4" w:space="0" w:color="auto"/>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c>
          <w:tcPr>
            <w:tcW w:w="775" w:type="pct"/>
            <w:tcBorders>
              <w:top w:val="single" w:sz="4" w:space="0" w:color="auto"/>
              <w:bottom w:val="nil"/>
              <w:right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r>
      <w:tr w:rsidR="00CC0778" w:rsidRPr="00814E0B" w:rsidTr="00D26190">
        <w:trPr>
          <w:trHeight w:val="283"/>
        </w:trPr>
        <w:tc>
          <w:tcPr>
            <w:tcW w:w="1209" w:type="pct"/>
            <w:tcBorders>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Fatigue</w:t>
            </w:r>
          </w:p>
        </w:tc>
        <w:tc>
          <w:tcPr>
            <w:tcW w:w="690" w:type="pct"/>
            <w:tcBorders>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11 (22.9)</w:t>
            </w:r>
          </w:p>
        </w:tc>
        <w:tc>
          <w:tcPr>
            <w:tcW w:w="775" w:type="pct"/>
            <w:tcBorders>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3 (6.3)</w:t>
            </w:r>
          </w:p>
        </w:tc>
        <w:tc>
          <w:tcPr>
            <w:tcW w:w="775" w:type="pct"/>
            <w:tcBorders>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8 (16.7)</w:t>
            </w:r>
          </w:p>
        </w:tc>
        <w:tc>
          <w:tcPr>
            <w:tcW w:w="775" w:type="pct"/>
            <w:tcBorders>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Nausea and vomiting</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32 (66.7)</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17 (35.4)</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15 (31.3)</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Diarrhea</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17 (35.4)</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7 (14.6)</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9 (18.8)</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Constipation</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 (16.7)</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4 (8.3)</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4 (8.3)</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Oral mucositis</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15 (31.3)</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4 (8.3)</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10 (20.8)</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Anorexia</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 (20.8)</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9 (18.8)</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Peripheral neuropathy</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7 (14.6)</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6 (12.5)</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Biliary tract infection</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 (6.3)</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3 (6.1)</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top w:val="nil"/>
              <w:lef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Fever</w:t>
            </w:r>
          </w:p>
        </w:tc>
        <w:tc>
          <w:tcPr>
            <w:tcW w:w="690" w:type="pct"/>
            <w:tcBorders>
              <w:top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 (20.8)</w:t>
            </w:r>
          </w:p>
        </w:tc>
        <w:tc>
          <w:tcPr>
            <w:tcW w:w="775" w:type="pct"/>
            <w:tcBorders>
              <w:top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775" w:type="pct"/>
            <w:tcBorders>
              <w:top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9 (18.8)</w:t>
            </w:r>
          </w:p>
        </w:tc>
        <w:tc>
          <w:tcPr>
            <w:tcW w:w="775" w:type="pct"/>
            <w:tcBorders>
              <w:top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r>
      <w:tr w:rsidR="00CC0778" w:rsidRPr="00814E0B" w:rsidTr="00D26190">
        <w:trPr>
          <w:trHeight w:val="283"/>
        </w:trPr>
        <w:tc>
          <w:tcPr>
            <w:tcW w:w="1209" w:type="pct"/>
            <w:tcBorders>
              <w:left w:val="nil"/>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b/>
              </w:rPr>
            </w:pPr>
            <w:r w:rsidRPr="00814E0B">
              <w:rPr>
                <w:rFonts w:ascii="Book Antiqua" w:hAnsi="Book Antiqua"/>
                <w:b/>
              </w:rPr>
              <w:t>Hematologic</w:t>
            </w:r>
          </w:p>
        </w:tc>
        <w:tc>
          <w:tcPr>
            <w:tcW w:w="690" w:type="pct"/>
            <w:tcBorders>
              <w:bottom w:val="nil"/>
            </w:tcBorders>
            <w:vAlign w:val="center"/>
          </w:tcPr>
          <w:p w:rsidR="00CC6AE8" w:rsidRPr="00814E0B" w:rsidRDefault="00CC6AE8" w:rsidP="00CC0778">
            <w:pPr>
              <w:spacing w:line="360" w:lineRule="auto"/>
              <w:jc w:val="both"/>
              <w:rPr>
                <w:rFonts w:ascii="Book Antiqua" w:hAnsi="Book Antiqua"/>
              </w:rPr>
            </w:pPr>
          </w:p>
        </w:tc>
        <w:tc>
          <w:tcPr>
            <w:tcW w:w="775" w:type="pct"/>
            <w:tcBorders>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c>
          <w:tcPr>
            <w:tcW w:w="775" w:type="pct"/>
            <w:tcBorders>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c>
          <w:tcPr>
            <w:tcW w:w="775" w:type="pct"/>
            <w:tcBorders>
              <w:bottom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c>
          <w:tcPr>
            <w:tcW w:w="775" w:type="pct"/>
            <w:tcBorders>
              <w:bottom w:val="nil"/>
              <w:right w:val="nil"/>
            </w:tcBorders>
            <w:shd w:val="clear" w:color="auto" w:fill="auto"/>
            <w:tcMar>
              <w:top w:w="15" w:type="dxa"/>
              <w:left w:w="108" w:type="dxa"/>
              <w:bottom w:w="0" w:type="dxa"/>
              <w:right w:w="108" w:type="dxa"/>
            </w:tcMar>
            <w:vAlign w:val="center"/>
          </w:tcPr>
          <w:p w:rsidR="00CC6AE8" w:rsidRPr="00814E0B" w:rsidRDefault="00CC6AE8" w:rsidP="00CC0778">
            <w:pPr>
              <w:spacing w:line="360" w:lineRule="auto"/>
              <w:jc w:val="both"/>
              <w:rPr>
                <w:rFonts w:ascii="Book Antiqua" w:hAnsi="Book Antiqua"/>
              </w:rPr>
            </w:pPr>
          </w:p>
        </w:tc>
      </w:tr>
      <w:tr w:rsidR="00CC0778" w:rsidRPr="00814E0B" w:rsidTr="00D26190">
        <w:trPr>
          <w:trHeight w:val="283"/>
        </w:trPr>
        <w:tc>
          <w:tcPr>
            <w:tcW w:w="1209" w:type="pct"/>
            <w:tcBorders>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Neutropenia</w:t>
            </w:r>
          </w:p>
        </w:tc>
        <w:tc>
          <w:tcPr>
            <w:tcW w:w="690" w:type="pct"/>
            <w:tcBorders>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33 (68.8)</w:t>
            </w:r>
          </w:p>
        </w:tc>
        <w:tc>
          <w:tcPr>
            <w:tcW w:w="775" w:type="pct"/>
            <w:tcBorders>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2 (4.2)</w:t>
            </w:r>
          </w:p>
        </w:tc>
        <w:tc>
          <w:tcPr>
            <w:tcW w:w="775" w:type="pct"/>
            <w:tcBorders>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11 (22.9)</w:t>
            </w:r>
          </w:p>
        </w:tc>
        <w:tc>
          <w:tcPr>
            <w:tcW w:w="775" w:type="pct"/>
            <w:tcBorders>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20 (41.7)</w:t>
            </w:r>
          </w:p>
        </w:tc>
      </w:tr>
      <w:tr w:rsidR="00CC0778" w:rsidRPr="00814E0B" w:rsidTr="00D26190">
        <w:trPr>
          <w:trHeight w:val="283"/>
        </w:trPr>
        <w:tc>
          <w:tcPr>
            <w:tcW w:w="1209" w:type="pct"/>
            <w:tcBorders>
              <w:top w:val="nil"/>
              <w:left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Thrombocytopenia</w:t>
            </w:r>
          </w:p>
        </w:tc>
        <w:tc>
          <w:tcPr>
            <w:tcW w:w="690" w:type="pct"/>
            <w:tcBorders>
              <w:top w:val="nil"/>
              <w:bottom w:val="nil"/>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6 (12.5)</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775" w:type="pct"/>
            <w:tcBorders>
              <w:top w:val="nil"/>
              <w:bottom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 (2.1)</w:t>
            </w:r>
          </w:p>
        </w:tc>
        <w:tc>
          <w:tcPr>
            <w:tcW w:w="775" w:type="pct"/>
            <w:tcBorders>
              <w:top w:val="nil"/>
              <w:bottom w:val="nil"/>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4 (8.3)</w:t>
            </w:r>
          </w:p>
        </w:tc>
      </w:tr>
      <w:tr w:rsidR="00CC0778" w:rsidRPr="00814E0B" w:rsidTr="00D26190">
        <w:trPr>
          <w:trHeight w:val="283"/>
        </w:trPr>
        <w:tc>
          <w:tcPr>
            <w:tcW w:w="1209" w:type="pct"/>
            <w:tcBorders>
              <w:top w:val="nil"/>
              <w:left w:val="nil"/>
              <w:bottom w:val="single" w:sz="4" w:space="0" w:color="auto"/>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Febrile neutropenia</w:t>
            </w:r>
          </w:p>
        </w:tc>
        <w:tc>
          <w:tcPr>
            <w:tcW w:w="690" w:type="pct"/>
            <w:tcBorders>
              <w:top w:val="nil"/>
              <w:bottom w:val="single" w:sz="4" w:space="0" w:color="auto"/>
            </w:tcBorders>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 (16.7)</w:t>
            </w:r>
          </w:p>
        </w:tc>
        <w:tc>
          <w:tcPr>
            <w:tcW w:w="775" w:type="pct"/>
            <w:tcBorders>
              <w:top w:val="nil"/>
              <w:bottom w:val="single" w:sz="4" w:space="0" w:color="auto"/>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w:t>
            </w:r>
          </w:p>
        </w:tc>
        <w:tc>
          <w:tcPr>
            <w:tcW w:w="775" w:type="pct"/>
            <w:tcBorders>
              <w:top w:val="nil"/>
              <w:bottom w:val="single" w:sz="4" w:space="0" w:color="auto"/>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w:t>
            </w:r>
          </w:p>
        </w:tc>
        <w:tc>
          <w:tcPr>
            <w:tcW w:w="775" w:type="pct"/>
            <w:tcBorders>
              <w:top w:val="nil"/>
              <w:bottom w:val="single" w:sz="4" w:space="0" w:color="auto"/>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5 (10.4)</w:t>
            </w:r>
          </w:p>
        </w:tc>
        <w:tc>
          <w:tcPr>
            <w:tcW w:w="775" w:type="pct"/>
            <w:tcBorders>
              <w:top w:val="nil"/>
              <w:bottom w:val="single" w:sz="4" w:space="0" w:color="auto"/>
              <w:right w:val="nil"/>
            </w:tcBorders>
            <w:shd w:val="clear" w:color="auto" w:fill="auto"/>
            <w:tcMar>
              <w:top w:w="15" w:type="dxa"/>
              <w:left w:w="108" w:type="dxa"/>
              <w:bottom w:w="0" w:type="dxa"/>
              <w:right w:w="108"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3 (6.3)</w:t>
            </w:r>
          </w:p>
        </w:tc>
      </w:tr>
    </w:tbl>
    <w:p w:rsidR="00CC6AE8" w:rsidRPr="00814E0B" w:rsidRDefault="00CC6AE8" w:rsidP="00CC0778">
      <w:pPr>
        <w:spacing w:line="360" w:lineRule="auto"/>
        <w:jc w:val="both"/>
        <w:rPr>
          <w:rFonts w:ascii="Book Antiqua" w:hAnsi="Book Antiqua"/>
          <w:kern w:val="2"/>
        </w:rPr>
      </w:pPr>
      <w:r w:rsidRPr="00814E0B">
        <w:rPr>
          <w:rFonts w:ascii="Book Antiqua" w:hAnsi="Book Antiqua"/>
        </w:rPr>
        <w:t>NCI</w:t>
      </w:r>
      <w:r w:rsidR="008639B0" w:rsidRPr="009924CD">
        <w:rPr>
          <w:rFonts w:ascii="Book Antiqua" w:eastAsia="宋体" w:hAnsi="Book Antiqua" w:hint="eastAsia"/>
          <w:lang w:eastAsia="zh-CN"/>
        </w:rPr>
        <w:t>:</w:t>
      </w:r>
      <w:r w:rsidRPr="00814E0B">
        <w:rPr>
          <w:rFonts w:ascii="Book Antiqua" w:hAnsi="Book Antiqua"/>
        </w:rPr>
        <w:t xml:space="preserve"> National Cancer Institute; CTCAE</w:t>
      </w:r>
      <w:r w:rsidR="008639B0" w:rsidRPr="009924CD">
        <w:rPr>
          <w:rFonts w:ascii="Book Antiqua" w:eastAsia="宋体" w:hAnsi="Book Antiqua" w:hint="eastAsia"/>
          <w:lang w:eastAsia="zh-CN"/>
        </w:rPr>
        <w:t>:</w:t>
      </w:r>
      <w:r w:rsidRPr="00814E0B">
        <w:rPr>
          <w:rFonts w:ascii="Book Antiqua" w:hAnsi="Book Antiqua"/>
        </w:rPr>
        <w:t xml:space="preserve"> </w:t>
      </w:r>
      <w:r w:rsidRPr="00814E0B">
        <w:rPr>
          <w:rFonts w:ascii="Book Antiqua" w:hAnsi="Book Antiqua"/>
          <w:kern w:val="2"/>
        </w:rPr>
        <w:t>Common Terminology Criteria for Adverse Events.</w:t>
      </w: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CC6AE8" w:rsidRPr="00814E0B" w:rsidRDefault="00CC6AE8" w:rsidP="00CC0778">
      <w:pPr>
        <w:spacing w:line="360" w:lineRule="auto"/>
        <w:jc w:val="both"/>
        <w:rPr>
          <w:rFonts w:ascii="Book Antiqua" w:hAnsi="Book Antiqua"/>
          <w:b/>
        </w:rPr>
      </w:pPr>
    </w:p>
    <w:p w:rsidR="00702B56" w:rsidRPr="009924CD" w:rsidRDefault="00702B56" w:rsidP="00CC0778">
      <w:pPr>
        <w:spacing w:line="360" w:lineRule="auto"/>
        <w:jc w:val="both"/>
        <w:rPr>
          <w:rFonts w:ascii="Book Antiqua" w:eastAsia="宋体" w:hAnsi="Book Antiqua"/>
          <w:b/>
          <w:lang w:eastAsia="zh-CN"/>
        </w:rPr>
        <w:sectPr w:rsidR="00702B56" w:rsidRPr="009924CD">
          <w:headerReference w:type="default" r:id="rId12"/>
          <w:footerReference w:type="default" r:id="rId13"/>
          <w:pgSz w:w="11906" w:h="16838"/>
          <w:pgMar w:top="1701" w:right="1440" w:bottom="1440" w:left="1440" w:header="851" w:footer="992" w:gutter="0"/>
          <w:cols w:space="425"/>
          <w:docGrid w:linePitch="360"/>
        </w:sectPr>
      </w:pPr>
    </w:p>
    <w:p w:rsidR="00CC6AE8" w:rsidRPr="00814E0B" w:rsidRDefault="00CC6AE8" w:rsidP="00CC0778">
      <w:pPr>
        <w:spacing w:line="360" w:lineRule="auto"/>
        <w:jc w:val="both"/>
        <w:rPr>
          <w:rFonts w:ascii="Book Antiqua" w:hAnsi="Book Antiqua"/>
          <w:b/>
        </w:rPr>
      </w:pPr>
      <w:r w:rsidRPr="00814E0B">
        <w:rPr>
          <w:rFonts w:ascii="Book Antiqua" w:hAnsi="Book Antiqua"/>
          <w:b/>
        </w:rPr>
        <w:lastRenderedPageBreak/>
        <w:t xml:space="preserve">Table </w:t>
      </w:r>
      <w:r w:rsidRPr="00814E0B">
        <w:rPr>
          <w:rFonts w:ascii="Book Antiqua" w:hAnsi="Book Antiqua"/>
          <w:b/>
          <w:lang w:eastAsia="ko-KR"/>
        </w:rPr>
        <w:t>4</w:t>
      </w:r>
      <w:r w:rsidRPr="00814E0B">
        <w:rPr>
          <w:rFonts w:ascii="Book Antiqua" w:hAnsi="Book Antiqua"/>
          <w:b/>
        </w:rPr>
        <w:t xml:space="preserve"> Clinical trials of second-line treatment for gemcitabine pre-treated unresectable pancreatic cancer</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384"/>
        <w:gridCol w:w="1277"/>
        <w:gridCol w:w="2273"/>
        <w:gridCol w:w="1135"/>
        <w:gridCol w:w="1272"/>
        <w:gridCol w:w="710"/>
        <w:gridCol w:w="1466"/>
        <w:gridCol w:w="1466"/>
        <w:gridCol w:w="1466"/>
        <w:gridCol w:w="1464"/>
      </w:tblGrid>
      <w:tr w:rsidR="00CC6AE8" w:rsidRPr="00220B50" w:rsidTr="00220B50">
        <w:trPr>
          <w:cantSplit/>
          <w:trHeight w:val="460"/>
        </w:trPr>
        <w:tc>
          <w:tcPr>
            <w:tcW w:w="497" w:type="pct"/>
            <w:tcBorders>
              <w:top w:val="single" w:sz="4" w:space="0" w:color="auto"/>
              <w:bottom w:val="single" w:sz="4" w:space="0" w:color="auto"/>
            </w:tcBorders>
            <w:shd w:val="clear" w:color="auto" w:fill="auto"/>
            <w:vAlign w:val="center"/>
          </w:tcPr>
          <w:p w:rsidR="00CC6AE8" w:rsidRPr="00220B50" w:rsidRDefault="00CC6AE8" w:rsidP="00CC0778">
            <w:pPr>
              <w:spacing w:line="360" w:lineRule="auto"/>
              <w:jc w:val="both"/>
              <w:rPr>
                <w:rFonts w:ascii="Book Antiqua" w:hAnsi="Book Antiqua"/>
                <w:b/>
              </w:rPr>
            </w:pPr>
            <w:r w:rsidRPr="00220B50">
              <w:rPr>
                <w:rFonts w:ascii="Book Antiqua" w:hAnsi="Book Antiqua"/>
                <w:b/>
              </w:rPr>
              <w:t>Author</w:t>
            </w:r>
          </w:p>
          <w:p w:rsidR="00CC6AE8" w:rsidRPr="00220B50" w:rsidRDefault="008639B0" w:rsidP="00CC0778">
            <w:pPr>
              <w:spacing w:line="360" w:lineRule="auto"/>
              <w:jc w:val="both"/>
              <w:rPr>
                <w:rFonts w:ascii="Book Antiqua" w:hAnsi="Book Antiqua"/>
                <w:b/>
              </w:rPr>
            </w:pPr>
            <w:r w:rsidRPr="00220B50">
              <w:rPr>
                <w:rFonts w:ascii="Book Antiqua" w:hAnsi="Book Antiqua"/>
                <w:b/>
              </w:rPr>
              <w:t>(y</w:t>
            </w:r>
            <w:r w:rsidR="00CC6AE8" w:rsidRPr="00220B50">
              <w:rPr>
                <w:rFonts w:ascii="Book Antiqua" w:hAnsi="Book Antiqua"/>
                <w:b/>
              </w:rPr>
              <w:t>r)</w:t>
            </w:r>
          </w:p>
        </w:tc>
        <w:tc>
          <w:tcPr>
            <w:tcW w:w="459" w:type="pct"/>
            <w:tcBorders>
              <w:top w:val="single" w:sz="4" w:space="0" w:color="auto"/>
              <w:bottom w:val="single" w:sz="4" w:space="0" w:color="auto"/>
            </w:tcBorders>
            <w:shd w:val="clear" w:color="auto" w:fill="auto"/>
            <w:vAlign w:val="center"/>
          </w:tcPr>
          <w:p w:rsidR="00CC6AE8" w:rsidRPr="00220B50" w:rsidRDefault="00CC6AE8" w:rsidP="00CC0778">
            <w:pPr>
              <w:spacing w:line="360" w:lineRule="auto"/>
              <w:jc w:val="both"/>
              <w:rPr>
                <w:rFonts w:ascii="Book Antiqua" w:hAnsi="Book Antiqua"/>
                <w:b/>
              </w:rPr>
            </w:pPr>
            <w:r w:rsidRPr="00220B50">
              <w:rPr>
                <w:rFonts w:ascii="Book Antiqua" w:hAnsi="Book Antiqua"/>
                <w:b/>
              </w:rPr>
              <w:t>Type of study</w:t>
            </w:r>
          </w:p>
        </w:tc>
        <w:tc>
          <w:tcPr>
            <w:tcW w:w="817" w:type="pct"/>
            <w:tcBorders>
              <w:top w:val="single" w:sz="4" w:space="0" w:color="auto"/>
              <w:bottom w:val="single" w:sz="4" w:space="0" w:color="auto"/>
            </w:tcBorders>
            <w:shd w:val="clear" w:color="auto" w:fill="auto"/>
            <w:vAlign w:val="center"/>
          </w:tcPr>
          <w:p w:rsidR="00CC6AE8" w:rsidRPr="00220B50" w:rsidRDefault="00CC6AE8" w:rsidP="00CC0778">
            <w:pPr>
              <w:spacing w:line="360" w:lineRule="auto"/>
              <w:jc w:val="both"/>
              <w:rPr>
                <w:rFonts w:ascii="Book Antiqua" w:hAnsi="Book Antiqua"/>
                <w:b/>
              </w:rPr>
            </w:pPr>
            <w:r w:rsidRPr="00220B50">
              <w:rPr>
                <w:rFonts w:ascii="Book Antiqua" w:hAnsi="Book Antiqua"/>
                <w:b/>
              </w:rPr>
              <w:t>Regimen</w:t>
            </w:r>
          </w:p>
        </w:tc>
        <w:tc>
          <w:tcPr>
            <w:tcW w:w="408" w:type="pct"/>
            <w:tcBorders>
              <w:top w:val="single" w:sz="4" w:space="0" w:color="auto"/>
              <w:bottom w:val="single" w:sz="4" w:space="0" w:color="auto"/>
            </w:tcBorders>
            <w:shd w:val="clear" w:color="auto" w:fill="auto"/>
            <w:vAlign w:val="center"/>
          </w:tcPr>
          <w:p w:rsidR="00CC6AE8" w:rsidRPr="00220B50" w:rsidRDefault="00CC6AE8" w:rsidP="00CC0778">
            <w:pPr>
              <w:spacing w:line="360" w:lineRule="auto"/>
              <w:jc w:val="both"/>
              <w:rPr>
                <w:rFonts w:ascii="Book Antiqua" w:hAnsi="Book Antiqua"/>
                <w:b/>
              </w:rPr>
            </w:pPr>
            <w:r w:rsidRPr="00220B50">
              <w:rPr>
                <w:rFonts w:ascii="Book Antiqua" w:hAnsi="Book Antiqua"/>
                <w:b/>
              </w:rPr>
              <w:t xml:space="preserve">Patients, </w:t>
            </w:r>
          </w:p>
          <w:p w:rsidR="00CC6AE8" w:rsidRPr="00220B50" w:rsidRDefault="00CC6AE8" w:rsidP="00CC0778">
            <w:pPr>
              <w:spacing w:line="360" w:lineRule="auto"/>
              <w:jc w:val="both"/>
              <w:rPr>
                <w:rFonts w:ascii="Book Antiqua" w:hAnsi="Book Antiqua"/>
                <w:b/>
                <w:i/>
              </w:rPr>
            </w:pPr>
            <w:r w:rsidRPr="00220B50">
              <w:rPr>
                <w:rFonts w:ascii="Book Antiqua" w:hAnsi="Book Antiqua"/>
                <w:b/>
                <w:i/>
              </w:rPr>
              <w:t>n</w:t>
            </w:r>
          </w:p>
        </w:tc>
        <w:tc>
          <w:tcPr>
            <w:tcW w:w="457" w:type="pct"/>
            <w:tcBorders>
              <w:top w:val="single" w:sz="4" w:space="0" w:color="auto"/>
              <w:bottom w:val="single" w:sz="4" w:space="0" w:color="auto"/>
            </w:tcBorders>
            <w:shd w:val="clear" w:color="auto" w:fill="auto"/>
            <w:vAlign w:val="center"/>
          </w:tcPr>
          <w:p w:rsidR="00CC6AE8" w:rsidRPr="00220B50" w:rsidRDefault="00CC6AE8" w:rsidP="00CC0778">
            <w:pPr>
              <w:spacing w:line="360" w:lineRule="auto"/>
              <w:jc w:val="both"/>
              <w:rPr>
                <w:rFonts w:ascii="Book Antiqua" w:hAnsi="Book Antiqua"/>
                <w:b/>
              </w:rPr>
            </w:pPr>
            <w:r w:rsidRPr="00220B50">
              <w:rPr>
                <w:rFonts w:ascii="Book Antiqua" w:hAnsi="Book Antiqua"/>
                <w:b/>
              </w:rPr>
              <w:t>KPS</w:t>
            </w:r>
            <w:r w:rsidR="008639B0" w:rsidRPr="00220B50">
              <w:rPr>
                <w:rFonts w:ascii="Book Antiqua" w:eastAsia="宋体" w:hAnsi="Book Antiqua" w:hint="eastAsia"/>
                <w:b/>
                <w:lang w:eastAsia="zh-CN"/>
              </w:rPr>
              <w:t xml:space="preserve"> </w:t>
            </w:r>
            <w:r w:rsidRPr="00220B50">
              <w:rPr>
                <w:rFonts w:ascii="Book Antiqua" w:hAnsi="Book Antiqua"/>
                <w:b/>
              </w:rPr>
              <w:t>≥</w:t>
            </w:r>
            <w:r w:rsidR="008639B0" w:rsidRPr="00220B50">
              <w:rPr>
                <w:rFonts w:ascii="Book Antiqua" w:eastAsia="宋体" w:hAnsi="Book Antiqua" w:hint="eastAsia"/>
                <w:b/>
                <w:lang w:eastAsia="zh-CN"/>
              </w:rPr>
              <w:t xml:space="preserve"> </w:t>
            </w:r>
            <w:r w:rsidRPr="00220B50">
              <w:rPr>
                <w:rFonts w:ascii="Book Antiqua" w:hAnsi="Book Antiqua"/>
                <w:b/>
              </w:rPr>
              <w:t xml:space="preserve">90 </w:t>
            </w:r>
          </w:p>
          <w:p w:rsidR="00CC6AE8" w:rsidRPr="00220B50" w:rsidRDefault="00CC6AE8" w:rsidP="00CC0778">
            <w:pPr>
              <w:spacing w:line="360" w:lineRule="auto"/>
              <w:jc w:val="both"/>
              <w:rPr>
                <w:rFonts w:ascii="Book Antiqua" w:hAnsi="Book Antiqua"/>
                <w:b/>
              </w:rPr>
            </w:pPr>
            <w:r w:rsidRPr="00220B50">
              <w:rPr>
                <w:rFonts w:ascii="Book Antiqua" w:hAnsi="Book Antiqua"/>
                <w:b/>
              </w:rPr>
              <w:t>or ECOG</w:t>
            </w:r>
            <w:r w:rsidR="008639B0" w:rsidRPr="00220B50">
              <w:rPr>
                <w:rFonts w:ascii="Book Antiqua" w:eastAsia="宋体" w:hAnsi="Book Antiqua" w:hint="eastAsia"/>
                <w:b/>
                <w:lang w:eastAsia="zh-CN"/>
              </w:rPr>
              <w:t xml:space="preserve"> </w:t>
            </w:r>
            <w:r w:rsidRPr="00220B50">
              <w:rPr>
                <w:rFonts w:ascii="Book Antiqua" w:hAnsi="Book Antiqua"/>
                <w:b/>
              </w:rPr>
              <w:t>≤</w:t>
            </w:r>
            <w:r w:rsidR="008639B0" w:rsidRPr="00220B50">
              <w:rPr>
                <w:rFonts w:ascii="Book Antiqua" w:eastAsia="宋体" w:hAnsi="Book Antiqua" w:hint="eastAsia"/>
                <w:b/>
                <w:lang w:eastAsia="zh-CN"/>
              </w:rPr>
              <w:t xml:space="preserve"> </w:t>
            </w:r>
            <w:r w:rsidR="008639B0" w:rsidRPr="00220B50">
              <w:rPr>
                <w:rFonts w:ascii="Book Antiqua" w:hAnsi="Book Antiqua"/>
                <w:b/>
              </w:rPr>
              <w:t xml:space="preserve">1, </w:t>
            </w:r>
            <w:r w:rsidRPr="00220B50">
              <w:rPr>
                <w:rFonts w:ascii="Book Antiqua" w:hAnsi="Book Antiqua"/>
                <w:b/>
              </w:rPr>
              <w:t>%</w:t>
            </w:r>
          </w:p>
        </w:tc>
        <w:tc>
          <w:tcPr>
            <w:tcW w:w="255" w:type="pct"/>
            <w:tcBorders>
              <w:top w:val="single" w:sz="4" w:space="0" w:color="auto"/>
              <w:bottom w:val="single" w:sz="4" w:space="0" w:color="auto"/>
            </w:tcBorders>
            <w:shd w:val="clear" w:color="auto" w:fill="auto"/>
            <w:vAlign w:val="center"/>
          </w:tcPr>
          <w:p w:rsidR="00CC6AE8" w:rsidRPr="00220B50" w:rsidRDefault="008639B0" w:rsidP="00CC0778">
            <w:pPr>
              <w:spacing w:line="360" w:lineRule="auto"/>
              <w:jc w:val="both"/>
              <w:rPr>
                <w:rFonts w:ascii="Book Antiqua" w:hAnsi="Book Antiqua"/>
                <w:b/>
              </w:rPr>
            </w:pPr>
            <w:r w:rsidRPr="00220B50">
              <w:rPr>
                <w:rFonts w:ascii="Book Antiqua" w:hAnsi="Book Antiqua"/>
                <w:b/>
              </w:rPr>
              <w:t>MPC,</w:t>
            </w:r>
            <w:r w:rsidRPr="00220B50">
              <w:rPr>
                <w:rFonts w:ascii="Book Antiqua" w:eastAsia="宋体" w:hAnsi="Book Antiqua" w:hint="eastAsia"/>
                <w:b/>
                <w:lang w:eastAsia="zh-CN"/>
              </w:rPr>
              <w:t xml:space="preserve"> </w:t>
            </w:r>
            <w:r w:rsidR="00CC6AE8" w:rsidRPr="00220B50">
              <w:rPr>
                <w:rFonts w:ascii="Book Antiqua" w:hAnsi="Book Antiqua"/>
                <w:b/>
              </w:rPr>
              <w:t>%</w:t>
            </w:r>
          </w:p>
        </w:tc>
        <w:tc>
          <w:tcPr>
            <w:tcW w:w="527" w:type="pct"/>
            <w:tcBorders>
              <w:top w:val="single" w:sz="4" w:space="0" w:color="auto"/>
              <w:bottom w:val="single" w:sz="4" w:space="0" w:color="auto"/>
            </w:tcBorders>
            <w:shd w:val="clear" w:color="auto" w:fill="auto"/>
            <w:vAlign w:val="center"/>
          </w:tcPr>
          <w:p w:rsidR="00CC6AE8" w:rsidRPr="00220B50" w:rsidRDefault="008639B0" w:rsidP="00CC0778">
            <w:pPr>
              <w:spacing w:line="360" w:lineRule="auto"/>
              <w:jc w:val="both"/>
              <w:rPr>
                <w:rFonts w:ascii="Book Antiqua" w:hAnsi="Book Antiqua"/>
                <w:b/>
              </w:rPr>
            </w:pPr>
            <w:r w:rsidRPr="00220B50">
              <w:rPr>
                <w:rFonts w:ascii="Book Antiqua" w:hAnsi="Book Antiqua"/>
                <w:b/>
              </w:rPr>
              <w:t xml:space="preserve">ORR, </w:t>
            </w:r>
            <w:r w:rsidR="00CC6AE8" w:rsidRPr="00220B50">
              <w:rPr>
                <w:rFonts w:ascii="Book Antiqua" w:hAnsi="Book Antiqua"/>
                <w:b/>
              </w:rPr>
              <w:t>%</w:t>
            </w:r>
          </w:p>
        </w:tc>
        <w:tc>
          <w:tcPr>
            <w:tcW w:w="527" w:type="pct"/>
            <w:tcBorders>
              <w:top w:val="single" w:sz="4" w:space="0" w:color="auto"/>
              <w:bottom w:val="single" w:sz="4" w:space="0" w:color="auto"/>
            </w:tcBorders>
            <w:shd w:val="clear" w:color="auto" w:fill="auto"/>
            <w:vAlign w:val="center"/>
          </w:tcPr>
          <w:p w:rsidR="00CC6AE8" w:rsidRPr="00220B50" w:rsidRDefault="008639B0" w:rsidP="00CC0778">
            <w:pPr>
              <w:spacing w:line="360" w:lineRule="auto"/>
              <w:jc w:val="both"/>
              <w:rPr>
                <w:rFonts w:ascii="Book Antiqua" w:hAnsi="Book Antiqua"/>
                <w:b/>
              </w:rPr>
            </w:pPr>
            <w:r w:rsidRPr="00220B50">
              <w:rPr>
                <w:rFonts w:ascii="Book Antiqua" w:hAnsi="Book Antiqua"/>
                <w:b/>
              </w:rPr>
              <w:t xml:space="preserve">DCR, </w:t>
            </w:r>
            <w:r w:rsidR="00CC6AE8" w:rsidRPr="00220B50">
              <w:rPr>
                <w:rFonts w:ascii="Book Antiqua" w:hAnsi="Book Antiqua"/>
                <w:b/>
              </w:rPr>
              <w:t>%</w:t>
            </w:r>
          </w:p>
        </w:tc>
        <w:tc>
          <w:tcPr>
            <w:tcW w:w="527" w:type="pct"/>
            <w:tcBorders>
              <w:top w:val="single" w:sz="4" w:space="0" w:color="auto"/>
              <w:bottom w:val="single" w:sz="4" w:space="0" w:color="auto"/>
            </w:tcBorders>
            <w:shd w:val="clear" w:color="auto" w:fill="auto"/>
            <w:vAlign w:val="center"/>
          </w:tcPr>
          <w:p w:rsidR="00CC6AE8" w:rsidRPr="00220B50" w:rsidRDefault="008639B0" w:rsidP="008639B0">
            <w:pPr>
              <w:spacing w:line="360" w:lineRule="auto"/>
              <w:jc w:val="both"/>
              <w:rPr>
                <w:rFonts w:ascii="Book Antiqua" w:hAnsi="Book Antiqua"/>
                <w:b/>
              </w:rPr>
            </w:pPr>
            <w:r w:rsidRPr="00220B50">
              <w:rPr>
                <w:rFonts w:ascii="Book Antiqua" w:hAnsi="Book Antiqua"/>
                <w:b/>
              </w:rPr>
              <w:t xml:space="preserve">PFS/TTP, </w:t>
            </w:r>
            <w:r w:rsidR="00CC6AE8" w:rsidRPr="00220B50">
              <w:rPr>
                <w:rFonts w:ascii="Book Antiqua" w:hAnsi="Book Antiqua"/>
                <w:b/>
              </w:rPr>
              <w:t>mo</w:t>
            </w:r>
          </w:p>
        </w:tc>
        <w:tc>
          <w:tcPr>
            <w:tcW w:w="526" w:type="pct"/>
            <w:tcBorders>
              <w:top w:val="single" w:sz="4" w:space="0" w:color="auto"/>
              <w:bottom w:val="single" w:sz="4" w:space="0" w:color="auto"/>
            </w:tcBorders>
            <w:shd w:val="clear" w:color="auto" w:fill="auto"/>
            <w:vAlign w:val="center"/>
          </w:tcPr>
          <w:p w:rsidR="00CC6AE8" w:rsidRPr="00220B50" w:rsidRDefault="008639B0" w:rsidP="008639B0">
            <w:pPr>
              <w:spacing w:line="360" w:lineRule="auto"/>
              <w:jc w:val="both"/>
              <w:rPr>
                <w:rFonts w:ascii="Book Antiqua" w:hAnsi="Book Antiqua"/>
                <w:b/>
              </w:rPr>
            </w:pPr>
            <w:r w:rsidRPr="00220B50">
              <w:rPr>
                <w:rFonts w:ascii="Book Antiqua" w:hAnsi="Book Antiqua"/>
                <w:b/>
              </w:rPr>
              <w:t xml:space="preserve">OS, </w:t>
            </w:r>
            <w:r w:rsidR="00CC6AE8" w:rsidRPr="00220B50">
              <w:rPr>
                <w:rFonts w:ascii="Book Antiqua" w:hAnsi="Book Antiqua"/>
                <w:b/>
              </w:rPr>
              <w:t>mo</w:t>
            </w:r>
          </w:p>
        </w:tc>
      </w:tr>
      <w:tr w:rsidR="00CC6AE8" w:rsidRPr="00814E0B" w:rsidTr="00220B50">
        <w:trPr>
          <w:trHeight w:val="289"/>
        </w:trPr>
        <w:tc>
          <w:tcPr>
            <w:tcW w:w="497" w:type="pct"/>
            <w:vMerge w:val="restar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vertAlign w:val="superscript"/>
              </w:rPr>
            </w:pPr>
            <w:r w:rsidRPr="00814E0B">
              <w:rPr>
                <w:rFonts w:ascii="Book Antiqua" w:hAnsi="Book Antiqua"/>
              </w:rPr>
              <w:t>Yoo</w:t>
            </w:r>
            <w:r w:rsidR="00220B50" w:rsidRPr="00215915">
              <w:rPr>
                <w:rFonts w:ascii="Book Antiqua" w:eastAsia="宋体" w:hAnsi="Book Antiqua" w:hint="eastAsia"/>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vertAlign w:val="superscript"/>
              </w:rPr>
              <w:t>[1</w:t>
            </w:r>
            <w:r w:rsidRPr="00814E0B">
              <w:rPr>
                <w:rFonts w:ascii="Book Antiqua" w:hAnsi="Book Antiqua"/>
                <w:vertAlign w:val="superscript"/>
              </w:rPr>
              <w:t>5</w:t>
            </w:r>
            <w:r w:rsidR="00C500EA" w:rsidRPr="00814E0B">
              <w:rPr>
                <w:rFonts w:ascii="Book Antiqua" w:hAnsi="Book Antiqua"/>
                <w:vertAlign w:val="superscript"/>
              </w:rPr>
              <w:t>]</w:t>
            </w:r>
          </w:p>
          <w:p w:rsidR="00CC6AE8" w:rsidRPr="00814E0B" w:rsidRDefault="00CC6AE8" w:rsidP="00CC0778">
            <w:pPr>
              <w:spacing w:line="360" w:lineRule="auto"/>
              <w:jc w:val="both"/>
              <w:rPr>
                <w:rFonts w:ascii="Book Antiqua" w:hAnsi="Book Antiqua"/>
              </w:rPr>
            </w:pPr>
            <w:r w:rsidRPr="00814E0B">
              <w:rPr>
                <w:rFonts w:ascii="Book Antiqua" w:hAnsi="Book Antiqua"/>
              </w:rPr>
              <w:t>(2009)</w:t>
            </w:r>
          </w:p>
        </w:tc>
        <w:tc>
          <w:tcPr>
            <w:tcW w:w="459" w:type="pct"/>
            <w:vMerge w:val="restar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w:t>
            </w:r>
          </w:p>
        </w:tc>
        <w:tc>
          <w:tcPr>
            <w:tcW w:w="817" w:type="pc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Modified FOLFOX</w:t>
            </w:r>
          </w:p>
        </w:tc>
        <w:tc>
          <w:tcPr>
            <w:tcW w:w="408" w:type="pc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30</w:t>
            </w:r>
          </w:p>
        </w:tc>
        <w:tc>
          <w:tcPr>
            <w:tcW w:w="457" w:type="pc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97</w:t>
            </w:r>
          </w:p>
        </w:tc>
        <w:tc>
          <w:tcPr>
            <w:tcW w:w="255" w:type="pc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527" w:type="pc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7</w:t>
            </w:r>
          </w:p>
        </w:tc>
        <w:tc>
          <w:tcPr>
            <w:tcW w:w="527" w:type="pct"/>
            <w:tcBorders>
              <w:top w:val="single" w:sz="4" w:space="0" w:color="auto"/>
            </w:tcBorders>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17</w:t>
            </w:r>
          </w:p>
        </w:tc>
        <w:tc>
          <w:tcPr>
            <w:tcW w:w="527" w:type="pct"/>
            <w:tcBorders>
              <w:top w:val="single" w:sz="4" w:space="0" w:color="auto"/>
            </w:tcBorders>
            <w:shd w:val="clear" w:color="auto" w:fill="auto"/>
            <w:vAlign w:val="center"/>
          </w:tcPr>
          <w:p w:rsidR="00CC6AE8" w:rsidRPr="009924CD" w:rsidDel="00507B93" w:rsidRDefault="000D1F37" w:rsidP="00CC0778">
            <w:pPr>
              <w:spacing w:line="360" w:lineRule="auto"/>
              <w:jc w:val="both"/>
              <w:rPr>
                <w:rFonts w:ascii="Book Antiqua" w:eastAsia="宋体" w:hAnsi="Book Antiqua"/>
                <w:lang w:eastAsia="zh-CN"/>
              </w:rPr>
            </w:pPr>
            <w:r>
              <w:rPr>
                <w:rFonts w:ascii="Book Antiqua" w:hAnsi="Book Antiqua"/>
              </w:rPr>
              <w:t>6.0 wk</w:t>
            </w:r>
          </w:p>
        </w:tc>
        <w:tc>
          <w:tcPr>
            <w:tcW w:w="526" w:type="pct"/>
            <w:tcBorders>
              <w:top w:val="single" w:sz="4" w:space="0" w:color="auto"/>
            </w:tcBorders>
            <w:shd w:val="clear" w:color="auto" w:fill="auto"/>
            <w:vAlign w:val="center"/>
          </w:tcPr>
          <w:p w:rsidR="00CC6AE8" w:rsidRPr="009924CD" w:rsidDel="00507B93" w:rsidRDefault="000D1F37" w:rsidP="00CC0778">
            <w:pPr>
              <w:spacing w:line="360" w:lineRule="auto"/>
              <w:jc w:val="both"/>
              <w:rPr>
                <w:rFonts w:ascii="Book Antiqua" w:eastAsia="宋体" w:hAnsi="Book Antiqua"/>
                <w:lang w:eastAsia="zh-CN"/>
              </w:rPr>
            </w:pPr>
            <w:r>
              <w:rPr>
                <w:rFonts w:ascii="Book Antiqua" w:hAnsi="Book Antiqua"/>
              </w:rPr>
              <w:t>14.9 wk</w:t>
            </w:r>
          </w:p>
        </w:tc>
      </w:tr>
      <w:tr w:rsidR="00CC6AE8" w:rsidRPr="00814E0B" w:rsidTr="00220B50">
        <w:trPr>
          <w:trHeight w:val="289"/>
        </w:trPr>
        <w:tc>
          <w:tcPr>
            <w:tcW w:w="497"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459"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Modified FOLFIRI.3</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31</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23</w:t>
            </w:r>
          </w:p>
        </w:tc>
        <w:tc>
          <w:tcPr>
            <w:tcW w:w="527" w:type="pct"/>
            <w:shd w:val="clear" w:color="auto" w:fill="auto"/>
            <w:vAlign w:val="center"/>
          </w:tcPr>
          <w:p w:rsidR="00CC6AE8" w:rsidRPr="009924CD" w:rsidDel="00507B93" w:rsidRDefault="000D1F37" w:rsidP="00CC0778">
            <w:pPr>
              <w:spacing w:line="360" w:lineRule="auto"/>
              <w:jc w:val="both"/>
              <w:rPr>
                <w:rFonts w:ascii="Book Antiqua" w:eastAsia="宋体" w:hAnsi="Book Antiqua"/>
                <w:lang w:eastAsia="zh-CN"/>
              </w:rPr>
            </w:pPr>
            <w:r>
              <w:rPr>
                <w:rFonts w:ascii="Book Antiqua" w:hAnsi="Book Antiqua"/>
              </w:rPr>
              <w:t>8.3 wk</w:t>
            </w:r>
          </w:p>
        </w:tc>
        <w:tc>
          <w:tcPr>
            <w:tcW w:w="526" w:type="pct"/>
            <w:shd w:val="clear" w:color="auto" w:fill="auto"/>
            <w:vAlign w:val="center"/>
          </w:tcPr>
          <w:p w:rsidR="00CC6AE8" w:rsidRPr="009924CD" w:rsidDel="00507B93" w:rsidRDefault="000D1F37" w:rsidP="00CC0778">
            <w:pPr>
              <w:spacing w:line="360" w:lineRule="auto"/>
              <w:jc w:val="both"/>
              <w:rPr>
                <w:rFonts w:ascii="Book Antiqua" w:eastAsia="宋体" w:hAnsi="Book Antiqua"/>
                <w:lang w:eastAsia="zh-CN"/>
              </w:rPr>
            </w:pPr>
            <w:r>
              <w:rPr>
                <w:rFonts w:ascii="Book Antiqua" w:hAnsi="Book Antiqua"/>
              </w:rPr>
              <w:t>16.6 wk</w:t>
            </w:r>
          </w:p>
        </w:tc>
      </w:tr>
      <w:tr w:rsidR="00CC6AE8" w:rsidRPr="00814E0B" w:rsidTr="00220B50">
        <w:trPr>
          <w:trHeight w:val="289"/>
        </w:trPr>
        <w:tc>
          <w:tcPr>
            <w:tcW w:w="49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Novarino</w:t>
            </w:r>
            <w:r w:rsidR="00220B50" w:rsidRPr="00215915">
              <w:rPr>
                <w:rFonts w:ascii="Book Antiqua" w:eastAsia="宋体" w:hAnsi="Book Antiqua" w:hint="eastAsia"/>
                <w:i/>
                <w:kern w:val="24"/>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vertAlign w:val="superscript"/>
              </w:rPr>
              <w:t>[1</w:t>
            </w:r>
            <w:r w:rsidRPr="00814E0B">
              <w:rPr>
                <w:rFonts w:ascii="Book Antiqua" w:hAnsi="Book Antiqua"/>
                <w:vertAlign w:val="superscript"/>
              </w:rPr>
              <w:t>4</w:t>
            </w:r>
            <w:r w:rsidR="00C500EA" w:rsidRPr="00814E0B">
              <w:rPr>
                <w:rFonts w:ascii="Book Antiqua" w:hAnsi="Book Antiqua"/>
                <w:vertAlign w:val="superscript"/>
              </w:rPr>
              <w:t>]</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(2009)</w:t>
            </w:r>
          </w:p>
        </w:tc>
        <w:tc>
          <w:tcPr>
            <w:tcW w:w="459"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w:t>
            </w: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Oxaliplatin/5-FU/LV</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23</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73.9</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69.6</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23.5</w:t>
            </w:r>
          </w:p>
        </w:tc>
        <w:tc>
          <w:tcPr>
            <w:tcW w:w="527" w:type="pct"/>
            <w:shd w:val="clear" w:color="auto" w:fill="auto"/>
            <w:vAlign w:val="center"/>
          </w:tcPr>
          <w:p w:rsidR="00CC6AE8" w:rsidRPr="009924CD" w:rsidRDefault="000D1F37" w:rsidP="000D1F37">
            <w:pPr>
              <w:spacing w:line="360" w:lineRule="auto"/>
              <w:jc w:val="both"/>
              <w:rPr>
                <w:rFonts w:ascii="Book Antiqua" w:eastAsia="宋体" w:hAnsi="Book Antiqua"/>
                <w:lang w:eastAsia="zh-CN"/>
              </w:rPr>
            </w:pPr>
            <w:r>
              <w:rPr>
                <w:rFonts w:ascii="Book Antiqua" w:hAnsi="Book Antiqua"/>
              </w:rPr>
              <w:t>11.6 wk</w:t>
            </w:r>
            <w:r w:rsidRPr="009924CD">
              <w:rPr>
                <w:rFonts w:ascii="Book Antiqua" w:eastAsia="宋体" w:hAnsi="Book Antiqua" w:hint="eastAsia"/>
                <w:vertAlign w:val="superscript"/>
                <w:lang w:eastAsia="zh-CN"/>
              </w:rPr>
              <w:t>1</w:t>
            </w:r>
          </w:p>
        </w:tc>
        <w:tc>
          <w:tcPr>
            <w:tcW w:w="526" w:type="pct"/>
            <w:shd w:val="clear" w:color="auto" w:fill="auto"/>
            <w:vAlign w:val="center"/>
          </w:tcPr>
          <w:p w:rsidR="00CC6AE8" w:rsidRPr="009924CD" w:rsidRDefault="000D1F37" w:rsidP="00CC0778">
            <w:pPr>
              <w:spacing w:line="360" w:lineRule="auto"/>
              <w:jc w:val="both"/>
              <w:rPr>
                <w:rFonts w:ascii="Book Antiqua" w:eastAsia="宋体" w:hAnsi="Book Antiqua"/>
                <w:lang w:eastAsia="zh-CN"/>
              </w:rPr>
            </w:pPr>
            <w:r>
              <w:rPr>
                <w:rFonts w:ascii="Book Antiqua" w:hAnsi="Book Antiqua"/>
              </w:rPr>
              <w:t>17.1 wk</w:t>
            </w:r>
          </w:p>
        </w:tc>
      </w:tr>
      <w:tr w:rsidR="00CC6AE8" w:rsidRPr="00814E0B" w:rsidTr="00220B50">
        <w:trPr>
          <w:trHeight w:val="289"/>
        </w:trPr>
        <w:tc>
          <w:tcPr>
            <w:tcW w:w="497" w:type="pct"/>
            <w:vMerge w:val="restart"/>
            <w:shd w:val="clear" w:color="auto" w:fill="auto"/>
            <w:vAlign w:val="center"/>
          </w:tcPr>
          <w:p w:rsidR="00CC6AE8" w:rsidRPr="00814E0B" w:rsidRDefault="00CC6AE8" w:rsidP="00CC0778">
            <w:pPr>
              <w:spacing w:line="360" w:lineRule="auto"/>
              <w:jc w:val="both"/>
              <w:rPr>
                <w:rFonts w:ascii="Book Antiqua" w:hAnsi="Book Antiqua"/>
                <w:vertAlign w:val="superscript"/>
              </w:rPr>
            </w:pPr>
            <w:r w:rsidRPr="00814E0B">
              <w:rPr>
                <w:rFonts w:ascii="Book Antiqua" w:hAnsi="Book Antiqua"/>
              </w:rPr>
              <w:t>Pelzer</w:t>
            </w:r>
            <w:r w:rsidR="00220B50" w:rsidRPr="00215915">
              <w:rPr>
                <w:rFonts w:ascii="Book Antiqua" w:eastAsia="宋体" w:hAnsi="Book Antiqua" w:hint="eastAsia"/>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vertAlign w:val="superscript"/>
              </w:rPr>
              <w:t>[5]</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(2011)</w:t>
            </w:r>
          </w:p>
        </w:tc>
        <w:tc>
          <w:tcPr>
            <w:tcW w:w="459" w:type="pct"/>
            <w:vMerge w:val="restar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III</w:t>
            </w: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BSC</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23</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52.2</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69.6</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2.3</w:t>
            </w:r>
          </w:p>
        </w:tc>
      </w:tr>
      <w:tr w:rsidR="00CC6AE8" w:rsidRPr="00814E0B" w:rsidTr="00220B50">
        <w:trPr>
          <w:trHeight w:val="289"/>
        </w:trPr>
        <w:tc>
          <w:tcPr>
            <w:tcW w:w="497"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459"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Oxaliplatin/5-FU/LV (OFF)</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23</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47.8</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73.9</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4.8</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Pr>
                <w:rFonts w:ascii="Book Antiqua" w:hAnsi="Book Antiqua"/>
              </w:rPr>
              <w:t xml:space="preserve"> = </w:t>
            </w:r>
            <w:r w:rsidRPr="00814E0B">
              <w:rPr>
                <w:rFonts w:ascii="Book Antiqua" w:hAnsi="Book Antiqua"/>
              </w:rPr>
              <w:t>0.008)</w:t>
            </w:r>
          </w:p>
        </w:tc>
      </w:tr>
      <w:tr w:rsidR="00CC6AE8" w:rsidRPr="00814E0B" w:rsidTr="00220B50">
        <w:trPr>
          <w:trHeight w:val="289"/>
        </w:trPr>
        <w:tc>
          <w:tcPr>
            <w:tcW w:w="497" w:type="pct"/>
            <w:shd w:val="clear" w:color="auto" w:fill="auto"/>
            <w:vAlign w:val="center"/>
          </w:tcPr>
          <w:p w:rsidR="00CC6AE8" w:rsidRPr="00814E0B" w:rsidRDefault="00CC6AE8" w:rsidP="00CC0778">
            <w:pPr>
              <w:spacing w:line="360" w:lineRule="auto"/>
              <w:jc w:val="both"/>
              <w:rPr>
                <w:rFonts w:ascii="Book Antiqua" w:hAnsi="Book Antiqua"/>
                <w:vertAlign w:val="superscript"/>
              </w:rPr>
            </w:pPr>
            <w:r w:rsidRPr="00814E0B">
              <w:rPr>
                <w:rFonts w:ascii="Book Antiqua" w:hAnsi="Book Antiqua"/>
              </w:rPr>
              <w:t>Chung</w:t>
            </w:r>
            <w:r w:rsidR="00220B50" w:rsidRPr="00215915">
              <w:rPr>
                <w:rFonts w:ascii="Book Antiqua" w:eastAsia="宋体" w:hAnsi="Book Antiqua" w:hint="eastAsia"/>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vertAlign w:val="superscript"/>
              </w:rPr>
              <w:t>[2</w:t>
            </w:r>
            <w:r w:rsidRPr="00814E0B">
              <w:rPr>
                <w:rFonts w:ascii="Book Antiqua" w:hAnsi="Book Antiqua"/>
                <w:vertAlign w:val="superscript"/>
              </w:rPr>
              <w:t>3</w:t>
            </w:r>
            <w:r w:rsidR="00C500EA" w:rsidRPr="00814E0B">
              <w:rPr>
                <w:rFonts w:ascii="Book Antiqua" w:hAnsi="Book Antiqua"/>
                <w:vertAlign w:val="superscript"/>
              </w:rPr>
              <w:t>]</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(2013)</w:t>
            </w:r>
          </w:p>
        </w:tc>
        <w:tc>
          <w:tcPr>
            <w:tcW w:w="459"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w:t>
            </w: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FOLFOX4</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44</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11.4</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40.9</w:t>
            </w:r>
          </w:p>
        </w:tc>
        <w:tc>
          <w:tcPr>
            <w:tcW w:w="527" w:type="pct"/>
            <w:shd w:val="clear" w:color="auto" w:fill="auto"/>
            <w:vAlign w:val="center"/>
          </w:tcPr>
          <w:p w:rsidR="00CC6AE8" w:rsidRPr="009924CD" w:rsidRDefault="000D1F37" w:rsidP="00CC0778">
            <w:pPr>
              <w:spacing w:line="360" w:lineRule="auto"/>
              <w:jc w:val="both"/>
              <w:rPr>
                <w:rFonts w:ascii="Book Antiqua" w:eastAsia="宋体" w:hAnsi="Book Antiqua"/>
                <w:lang w:eastAsia="zh-CN"/>
              </w:rPr>
            </w:pPr>
            <w:r>
              <w:rPr>
                <w:rFonts w:ascii="Book Antiqua" w:hAnsi="Book Antiqua"/>
              </w:rPr>
              <w:t>9.9 wk</w:t>
            </w:r>
            <w:r w:rsidRPr="000D1F37">
              <w:rPr>
                <w:rFonts w:ascii="Book Antiqua" w:eastAsia="宋体" w:hAnsi="Book Antiqua" w:hint="eastAsia"/>
                <w:vertAlign w:val="superscript"/>
                <w:lang w:eastAsia="zh-CN"/>
              </w:rPr>
              <w:t>1</w:t>
            </w:r>
          </w:p>
        </w:tc>
        <w:tc>
          <w:tcPr>
            <w:tcW w:w="526" w:type="pct"/>
            <w:shd w:val="clear" w:color="auto" w:fill="auto"/>
            <w:vAlign w:val="center"/>
          </w:tcPr>
          <w:p w:rsidR="00CC6AE8" w:rsidRPr="009924CD" w:rsidRDefault="000D1F37" w:rsidP="00CC0778">
            <w:pPr>
              <w:spacing w:line="360" w:lineRule="auto"/>
              <w:jc w:val="both"/>
              <w:rPr>
                <w:rFonts w:ascii="Book Antiqua" w:eastAsia="宋体" w:hAnsi="Book Antiqua"/>
                <w:lang w:eastAsia="zh-CN"/>
              </w:rPr>
            </w:pPr>
            <w:r>
              <w:rPr>
                <w:rFonts w:ascii="Book Antiqua" w:hAnsi="Book Antiqua"/>
              </w:rPr>
              <w:t>31.1 wk</w:t>
            </w:r>
          </w:p>
        </w:tc>
      </w:tr>
      <w:tr w:rsidR="00CC6AE8" w:rsidRPr="00814E0B" w:rsidTr="00220B50">
        <w:trPr>
          <w:trHeight w:val="289"/>
        </w:trPr>
        <w:tc>
          <w:tcPr>
            <w:tcW w:w="497" w:type="pct"/>
            <w:vMerge w:val="restart"/>
            <w:shd w:val="clear" w:color="auto" w:fill="auto"/>
            <w:vAlign w:val="center"/>
          </w:tcPr>
          <w:p w:rsidR="00CC6AE8" w:rsidRPr="00814E0B" w:rsidRDefault="00CC6AE8" w:rsidP="00CC0778">
            <w:pPr>
              <w:spacing w:line="360" w:lineRule="auto"/>
              <w:jc w:val="both"/>
              <w:rPr>
                <w:rFonts w:ascii="Book Antiqua" w:hAnsi="Book Antiqua"/>
                <w:vertAlign w:val="superscript"/>
              </w:rPr>
            </w:pPr>
            <w:r w:rsidRPr="00814E0B">
              <w:rPr>
                <w:rFonts w:ascii="Book Antiqua" w:hAnsi="Book Antiqua"/>
              </w:rPr>
              <w:t>Oettle</w:t>
            </w:r>
            <w:r w:rsidR="00C500EA" w:rsidRPr="00814E0B">
              <w:rPr>
                <w:rFonts w:ascii="Book Antiqua" w:hAnsi="Book Antiqua"/>
                <w:vertAlign w:val="superscript"/>
              </w:rPr>
              <w:t>[6]</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(2014)</w:t>
            </w:r>
          </w:p>
        </w:tc>
        <w:tc>
          <w:tcPr>
            <w:tcW w:w="459" w:type="pct"/>
            <w:vMerge w:val="restar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III</w:t>
            </w: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5-FU/LV (FF)</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84</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47.6</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88.1</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2.0</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3.3</w:t>
            </w:r>
          </w:p>
        </w:tc>
      </w:tr>
      <w:tr w:rsidR="00CC6AE8" w:rsidRPr="00814E0B" w:rsidTr="00220B50">
        <w:trPr>
          <w:trHeight w:val="289"/>
        </w:trPr>
        <w:tc>
          <w:tcPr>
            <w:tcW w:w="497"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459"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Oxaliplatin/5-FU/LV (OFF)</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84</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53.9</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88.2</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2.9</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Pr>
                <w:rFonts w:ascii="Book Antiqua" w:hAnsi="Book Antiqua"/>
              </w:rPr>
              <w:t xml:space="preserve"> = </w:t>
            </w:r>
            <w:r w:rsidRPr="00814E0B">
              <w:rPr>
                <w:rFonts w:ascii="Book Antiqua" w:hAnsi="Book Antiqua"/>
              </w:rPr>
              <w:t>0.019)</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5.9</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Pr>
                <w:rFonts w:ascii="Book Antiqua" w:hAnsi="Book Antiqua"/>
              </w:rPr>
              <w:t xml:space="preserve"> = </w:t>
            </w:r>
            <w:r w:rsidRPr="00814E0B">
              <w:rPr>
                <w:rFonts w:ascii="Book Antiqua" w:hAnsi="Book Antiqua"/>
              </w:rPr>
              <w:t>0.01)</w:t>
            </w:r>
          </w:p>
        </w:tc>
      </w:tr>
      <w:tr w:rsidR="00CC6AE8" w:rsidRPr="00814E0B" w:rsidTr="00220B50">
        <w:trPr>
          <w:trHeight w:val="289"/>
        </w:trPr>
        <w:tc>
          <w:tcPr>
            <w:tcW w:w="497" w:type="pct"/>
            <w:shd w:val="clear" w:color="auto" w:fill="auto"/>
            <w:vAlign w:val="center"/>
          </w:tcPr>
          <w:p w:rsidR="00CC6AE8" w:rsidRPr="00814E0B" w:rsidRDefault="00CC6AE8" w:rsidP="00CC0778">
            <w:pPr>
              <w:spacing w:line="360" w:lineRule="auto"/>
              <w:jc w:val="both"/>
              <w:rPr>
                <w:rFonts w:ascii="Book Antiqua" w:hAnsi="Book Antiqua"/>
                <w:vertAlign w:val="superscript"/>
              </w:rPr>
            </w:pPr>
            <w:r w:rsidRPr="00814E0B">
              <w:rPr>
                <w:rFonts w:ascii="Book Antiqua" w:hAnsi="Book Antiqua"/>
              </w:rPr>
              <w:lastRenderedPageBreak/>
              <w:t>Zaanan</w:t>
            </w:r>
            <w:r w:rsidR="00220B50" w:rsidRPr="00215915">
              <w:rPr>
                <w:rFonts w:ascii="Book Antiqua" w:eastAsia="宋体" w:hAnsi="Book Antiqua" w:hint="eastAsia"/>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vertAlign w:val="superscript"/>
              </w:rPr>
              <w:t>[1</w:t>
            </w:r>
            <w:r w:rsidRPr="00814E0B">
              <w:rPr>
                <w:rFonts w:ascii="Book Antiqua" w:hAnsi="Book Antiqua"/>
                <w:vertAlign w:val="superscript"/>
              </w:rPr>
              <w:t>7</w:t>
            </w:r>
            <w:r w:rsidR="00C500EA" w:rsidRPr="00814E0B">
              <w:rPr>
                <w:rFonts w:ascii="Book Antiqua" w:hAnsi="Book Antiqua"/>
                <w:vertAlign w:val="superscript"/>
              </w:rPr>
              <w:t>]</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(2014)</w:t>
            </w:r>
          </w:p>
        </w:tc>
        <w:tc>
          <w:tcPr>
            <w:tcW w:w="459"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Prospective</w:t>
            </w:r>
          </w:p>
          <w:p w:rsidR="00CC6AE8" w:rsidRPr="00814E0B" w:rsidRDefault="00CC6AE8" w:rsidP="00CC0778">
            <w:pPr>
              <w:spacing w:line="360" w:lineRule="auto"/>
              <w:jc w:val="both"/>
              <w:rPr>
                <w:rFonts w:ascii="Book Antiqua" w:hAnsi="Book Antiqua"/>
              </w:rPr>
            </w:pPr>
            <w:r w:rsidRPr="00814E0B">
              <w:rPr>
                <w:rFonts w:ascii="Book Antiqua" w:hAnsi="Book Antiqua"/>
              </w:rPr>
              <w:t>cohort</w:t>
            </w:r>
          </w:p>
        </w:tc>
        <w:tc>
          <w:tcPr>
            <w:tcW w:w="817" w:type="pct"/>
            <w:shd w:val="clear" w:color="auto" w:fill="auto"/>
            <w:vAlign w:val="center"/>
          </w:tcPr>
          <w:p w:rsidR="00CC6AE8" w:rsidRPr="009924CD" w:rsidRDefault="00CC6AE8" w:rsidP="000D1F37">
            <w:pPr>
              <w:spacing w:line="360" w:lineRule="auto"/>
              <w:jc w:val="both"/>
              <w:rPr>
                <w:rFonts w:ascii="Book Antiqua" w:eastAsia="宋体" w:hAnsi="Book Antiqua"/>
                <w:lang w:eastAsia="zh-CN"/>
              </w:rPr>
            </w:pPr>
            <w:r w:rsidRPr="00814E0B">
              <w:rPr>
                <w:rFonts w:ascii="Book Antiqua" w:hAnsi="Book Antiqua"/>
              </w:rPr>
              <w:t>FOLFOX</w:t>
            </w:r>
            <w:r w:rsidR="000D1F37" w:rsidRPr="009924CD">
              <w:rPr>
                <w:rFonts w:ascii="Book Antiqua" w:eastAsia="宋体" w:hAnsi="Book Antiqua" w:hint="eastAsia"/>
                <w:vertAlign w:val="superscript"/>
                <w:lang w:eastAsia="zh-CN"/>
              </w:rPr>
              <w:t>2</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27</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44.4</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36.4</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1.7</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4.3</w:t>
            </w:r>
          </w:p>
        </w:tc>
      </w:tr>
      <w:tr w:rsidR="00CC6AE8" w:rsidRPr="00814E0B" w:rsidTr="00220B50">
        <w:trPr>
          <w:trHeight w:val="289"/>
        </w:trPr>
        <w:tc>
          <w:tcPr>
            <w:tcW w:w="497" w:type="pct"/>
            <w:vMerge w:val="restart"/>
            <w:shd w:val="clear" w:color="auto" w:fill="auto"/>
            <w:vAlign w:val="center"/>
          </w:tcPr>
          <w:p w:rsidR="00CC6AE8" w:rsidRPr="00814E0B" w:rsidRDefault="00CC6AE8" w:rsidP="00CC0778">
            <w:pPr>
              <w:spacing w:line="360" w:lineRule="auto"/>
              <w:jc w:val="both"/>
              <w:rPr>
                <w:rFonts w:ascii="Book Antiqua" w:hAnsi="Book Antiqua"/>
                <w:vertAlign w:val="superscript"/>
              </w:rPr>
            </w:pPr>
            <w:r w:rsidRPr="00814E0B">
              <w:rPr>
                <w:rFonts w:ascii="Book Antiqua" w:hAnsi="Book Antiqua"/>
              </w:rPr>
              <w:t>Wang</w:t>
            </w:r>
            <w:r w:rsidR="00C500EA" w:rsidRPr="00814E0B">
              <w:rPr>
                <w:rFonts w:ascii="Book Antiqua" w:hAnsi="Book Antiqua"/>
              </w:rPr>
              <w:t>-</w:t>
            </w:r>
            <w:r w:rsidRPr="00814E0B">
              <w:rPr>
                <w:rFonts w:ascii="Book Antiqua" w:hAnsi="Book Antiqua"/>
              </w:rPr>
              <w:t>Gillam</w:t>
            </w:r>
            <w:r w:rsidR="00220B50" w:rsidRPr="00215915">
              <w:rPr>
                <w:rFonts w:ascii="Book Antiqua" w:eastAsia="宋体" w:hAnsi="Book Antiqua" w:hint="eastAsia"/>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vertAlign w:val="superscript"/>
              </w:rPr>
              <w:t>[7]</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(2016)</w:t>
            </w:r>
          </w:p>
        </w:tc>
        <w:tc>
          <w:tcPr>
            <w:tcW w:w="459" w:type="pct"/>
            <w:vMerge w:val="restar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III</w:t>
            </w: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5-FU/LV</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119</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48</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1.5</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4.2</w:t>
            </w:r>
          </w:p>
        </w:tc>
      </w:tr>
      <w:tr w:rsidR="00CC6AE8" w:rsidRPr="00814E0B" w:rsidTr="00220B50">
        <w:trPr>
          <w:trHeight w:val="289"/>
        </w:trPr>
        <w:tc>
          <w:tcPr>
            <w:tcW w:w="497"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459"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Nal-IRI/5-FU/LV</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117</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59</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16</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3.1</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0D1F37" w:rsidRPr="009924CD">
              <w:rPr>
                <w:rFonts w:ascii="Book Antiqua" w:eastAsia="宋体" w:hAnsi="Book Antiqua" w:hint="eastAsia"/>
                <w:lang w:eastAsia="zh-CN"/>
              </w:rPr>
              <w:t xml:space="preserve"> </w:t>
            </w:r>
            <w:r w:rsidRPr="00814E0B">
              <w:rPr>
                <w:rFonts w:ascii="Book Antiqua" w:hAnsi="Book Antiqua"/>
              </w:rPr>
              <w:t>&lt;</w:t>
            </w:r>
            <w:r w:rsidR="000D1F37" w:rsidRPr="009924CD">
              <w:rPr>
                <w:rFonts w:ascii="Book Antiqua" w:eastAsia="宋体" w:hAnsi="Book Antiqua" w:hint="eastAsia"/>
                <w:lang w:eastAsia="zh-CN"/>
              </w:rPr>
              <w:t xml:space="preserve"> </w:t>
            </w:r>
            <w:r w:rsidRPr="00814E0B">
              <w:rPr>
                <w:rFonts w:ascii="Book Antiqua" w:hAnsi="Book Antiqua"/>
              </w:rPr>
              <w:t>0.001)</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6.1</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Pr>
                <w:rFonts w:ascii="Book Antiqua" w:hAnsi="Book Antiqua"/>
              </w:rPr>
              <w:t xml:space="preserve"> = </w:t>
            </w:r>
            <w:r w:rsidRPr="00814E0B">
              <w:rPr>
                <w:rFonts w:ascii="Book Antiqua" w:hAnsi="Book Antiqua"/>
              </w:rPr>
              <w:t>0.01)</w:t>
            </w:r>
          </w:p>
        </w:tc>
      </w:tr>
      <w:tr w:rsidR="00CC6AE8" w:rsidRPr="00814E0B" w:rsidTr="00220B50">
        <w:trPr>
          <w:trHeight w:val="289"/>
        </w:trPr>
        <w:tc>
          <w:tcPr>
            <w:tcW w:w="497"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459"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Nal-IRI</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151</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57</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100</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6</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NA</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2.7</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Pr>
                <w:rFonts w:ascii="Book Antiqua" w:hAnsi="Book Antiqua"/>
              </w:rPr>
              <w:t xml:space="preserve"> = </w:t>
            </w:r>
            <w:r w:rsidRPr="00814E0B">
              <w:rPr>
                <w:rFonts w:ascii="Book Antiqua" w:hAnsi="Book Antiqua"/>
              </w:rPr>
              <w:t>0.1)</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4.9</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sidRPr="000D1F37">
              <w:rPr>
                <w:rFonts w:ascii="Book Antiqua" w:hAnsi="Book Antiqua"/>
                <w:i/>
              </w:rPr>
              <w:t xml:space="preserve"> </w:t>
            </w:r>
            <w:r w:rsidR="00244F5B">
              <w:rPr>
                <w:rFonts w:ascii="Book Antiqua" w:hAnsi="Book Antiqua"/>
              </w:rPr>
              <w:t xml:space="preserve">= </w:t>
            </w:r>
            <w:r w:rsidRPr="00814E0B">
              <w:rPr>
                <w:rFonts w:ascii="Book Antiqua" w:hAnsi="Book Antiqua"/>
              </w:rPr>
              <w:t>0.94)</w:t>
            </w:r>
          </w:p>
        </w:tc>
      </w:tr>
      <w:tr w:rsidR="00CC6AE8" w:rsidRPr="00814E0B" w:rsidTr="00220B50">
        <w:trPr>
          <w:trHeight w:val="289"/>
        </w:trPr>
        <w:tc>
          <w:tcPr>
            <w:tcW w:w="497" w:type="pct"/>
            <w:vMerge w:val="restart"/>
            <w:shd w:val="clear" w:color="auto" w:fill="auto"/>
            <w:vAlign w:val="center"/>
          </w:tcPr>
          <w:p w:rsidR="00CC6AE8" w:rsidRPr="00814E0B" w:rsidRDefault="00CC6AE8" w:rsidP="00CC0778">
            <w:pPr>
              <w:spacing w:line="360" w:lineRule="auto"/>
              <w:jc w:val="both"/>
              <w:rPr>
                <w:rFonts w:ascii="Book Antiqua" w:hAnsi="Book Antiqua"/>
                <w:vertAlign w:val="superscript"/>
              </w:rPr>
            </w:pPr>
            <w:r w:rsidRPr="00814E0B">
              <w:rPr>
                <w:rFonts w:ascii="Book Antiqua" w:hAnsi="Book Antiqua"/>
              </w:rPr>
              <w:t>Gill</w:t>
            </w:r>
            <w:r w:rsidR="00220B50" w:rsidRPr="00215915">
              <w:rPr>
                <w:rFonts w:ascii="Book Antiqua" w:eastAsia="宋体" w:hAnsi="Book Antiqua" w:hint="eastAsia"/>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vertAlign w:val="superscript"/>
              </w:rPr>
              <w:t>[2</w:t>
            </w:r>
            <w:r w:rsidRPr="00814E0B">
              <w:rPr>
                <w:rFonts w:ascii="Book Antiqua" w:hAnsi="Book Antiqua"/>
                <w:vertAlign w:val="superscript"/>
              </w:rPr>
              <w:t>4</w:t>
            </w:r>
            <w:r w:rsidR="00C500EA" w:rsidRPr="00814E0B">
              <w:rPr>
                <w:rFonts w:ascii="Book Antiqua" w:hAnsi="Book Antiqua"/>
                <w:vertAlign w:val="superscript"/>
              </w:rPr>
              <w:t>]</w:t>
            </w:r>
          </w:p>
          <w:p w:rsidR="00CC6AE8" w:rsidRPr="00814E0B" w:rsidRDefault="00CC6AE8" w:rsidP="00CC0778">
            <w:pPr>
              <w:spacing w:line="360" w:lineRule="auto"/>
              <w:jc w:val="both"/>
              <w:rPr>
                <w:rFonts w:ascii="Book Antiqua" w:hAnsi="Book Antiqua"/>
              </w:rPr>
            </w:pPr>
            <w:r w:rsidRPr="00814E0B">
              <w:rPr>
                <w:rFonts w:ascii="Book Antiqua" w:hAnsi="Book Antiqua"/>
              </w:rPr>
              <w:t>(2016)</w:t>
            </w:r>
          </w:p>
        </w:tc>
        <w:tc>
          <w:tcPr>
            <w:tcW w:w="459" w:type="pct"/>
            <w:vMerge w:val="restar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III</w:t>
            </w: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Modified FOLFOX6</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54</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88.9</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92.6</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13.2</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44.7</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3.1</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6.1</w:t>
            </w:r>
          </w:p>
        </w:tc>
      </w:tr>
      <w:tr w:rsidR="00CC6AE8" w:rsidRPr="00814E0B" w:rsidTr="00220B50">
        <w:trPr>
          <w:trHeight w:val="289"/>
        </w:trPr>
        <w:tc>
          <w:tcPr>
            <w:tcW w:w="497"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459" w:type="pct"/>
            <w:vMerge/>
            <w:shd w:val="clear" w:color="auto" w:fill="auto"/>
            <w:vAlign w:val="center"/>
          </w:tcPr>
          <w:p w:rsidR="00CC6AE8" w:rsidRPr="00814E0B" w:rsidRDefault="00CC6AE8" w:rsidP="00CC0778">
            <w:pPr>
              <w:spacing w:line="360" w:lineRule="auto"/>
              <w:jc w:val="both"/>
              <w:rPr>
                <w:rFonts w:ascii="Book Antiqua" w:hAnsi="Book Antiqua"/>
              </w:rPr>
            </w:pP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Infusional 5FU/LV</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54</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94.3</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94.4</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8.5</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sidRPr="000D1F37">
              <w:rPr>
                <w:rFonts w:ascii="Book Antiqua" w:hAnsi="Book Antiqua"/>
                <w:i/>
              </w:rPr>
              <w:t xml:space="preserve"> </w:t>
            </w:r>
            <w:r w:rsidR="00244F5B">
              <w:rPr>
                <w:rFonts w:ascii="Book Antiqua" w:hAnsi="Book Antiqua"/>
              </w:rPr>
              <w:t xml:space="preserve">= </w:t>
            </w:r>
            <w:r w:rsidRPr="00814E0B">
              <w:rPr>
                <w:rFonts w:ascii="Book Antiqua" w:hAnsi="Book Antiqua"/>
              </w:rPr>
              <w:t>0.36)</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55.3</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2.9</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Pr>
                <w:rFonts w:ascii="Book Antiqua" w:hAnsi="Book Antiqua"/>
              </w:rPr>
              <w:t xml:space="preserve"> = </w:t>
            </w:r>
            <w:r w:rsidRPr="00814E0B">
              <w:rPr>
                <w:rFonts w:ascii="Book Antiqua" w:hAnsi="Book Antiqua"/>
              </w:rPr>
              <w:t>0.99)</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9.9</w:t>
            </w:r>
          </w:p>
          <w:p w:rsidR="00CC6AE8" w:rsidRPr="00814E0B" w:rsidRDefault="00CC6AE8" w:rsidP="00CC0778">
            <w:pPr>
              <w:spacing w:line="360" w:lineRule="auto"/>
              <w:jc w:val="both"/>
              <w:rPr>
                <w:rFonts w:ascii="Book Antiqua" w:hAnsi="Book Antiqua"/>
              </w:rPr>
            </w:pPr>
            <w:r w:rsidRPr="00814E0B">
              <w:rPr>
                <w:rFonts w:ascii="Book Antiqua" w:hAnsi="Book Antiqua"/>
              </w:rPr>
              <w:t>(</w:t>
            </w:r>
            <w:r w:rsidRPr="000D1F37">
              <w:rPr>
                <w:rFonts w:ascii="Book Antiqua" w:hAnsi="Book Antiqua"/>
                <w:i/>
              </w:rPr>
              <w:t>P</w:t>
            </w:r>
            <w:r w:rsidR="00244F5B">
              <w:rPr>
                <w:rFonts w:ascii="Book Antiqua" w:hAnsi="Book Antiqua"/>
              </w:rPr>
              <w:t xml:space="preserve"> = </w:t>
            </w:r>
            <w:r w:rsidRPr="00814E0B">
              <w:rPr>
                <w:rFonts w:ascii="Book Antiqua" w:hAnsi="Book Antiqua"/>
              </w:rPr>
              <w:t>0.02)</w:t>
            </w:r>
          </w:p>
        </w:tc>
      </w:tr>
      <w:tr w:rsidR="00CC6AE8" w:rsidRPr="00814E0B" w:rsidTr="00220B50">
        <w:trPr>
          <w:trHeight w:val="289"/>
        </w:trPr>
        <w:tc>
          <w:tcPr>
            <w:tcW w:w="49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Present study</w:t>
            </w:r>
          </w:p>
        </w:tc>
        <w:tc>
          <w:tcPr>
            <w:tcW w:w="459"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II</w:t>
            </w:r>
          </w:p>
        </w:tc>
        <w:tc>
          <w:tcPr>
            <w:tcW w:w="81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FOLFIRINOX with RIO</w:t>
            </w:r>
          </w:p>
        </w:tc>
        <w:tc>
          <w:tcPr>
            <w:tcW w:w="408"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48</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rPr>
              <w:t>(</w:t>
            </w:r>
            <w:r w:rsidRPr="00814E0B">
              <w:rPr>
                <w:rFonts w:ascii="Book Antiqua" w:hAnsi="Book Antiqua"/>
                <w:lang w:eastAsia="ko-KR"/>
              </w:rPr>
              <w:t>MPC: 38)</w:t>
            </w:r>
          </w:p>
        </w:tc>
        <w:tc>
          <w:tcPr>
            <w:tcW w:w="45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95.8</w:t>
            </w:r>
          </w:p>
        </w:tc>
        <w:tc>
          <w:tcPr>
            <w:tcW w:w="255"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79.2</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18.8</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(MPC: 23.7)</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62.5</w:t>
            </w:r>
          </w:p>
          <w:p w:rsidR="00CC6AE8" w:rsidRPr="00814E0B" w:rsidRDefault="00CC6AE8" w:rsidP="00CC0778">
            <w:pPr>
              <w:spacing w:line="360" w:lineRule="auto"/>
              <w:jc w:val="both"/>
              <w:rPr>
                <w:rFonts w:ascii="Book Antiqua" w:hAnsi="Book Antiqua"/>
              </w:rPr>
            </w:pPr>
            <w:r w:rsidRPr="00814E0B">
              <w:rPr>
                <w:rFonts w:ascii="Book Antiqua" w:hAnsi="Book Antiqua"/>
              </w:rPr>
              <w:t>(MPC: 57.9)</w:t>
            </w:r>
          </w:p>
        </w:tc>
        <w:tc>
          <w:tcPr>
            <w:tcW w:w="52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5.8</w:t>
            </w:r>
          </w:p>
          <w:p w:rsidR="00CC6AE8" w:rsidRPr="00814E0B" w:rsidRDefault="00CC6AE8" w:rsidP="00CC0778">
            <w:pPr>
              <w:spacing w:line="360" w:lineRule="auto"/>
              <w:jc w:val="both"/>
              <w:rPr>
                <w:rFonts w:ascii="Book Antiqua" w:hAnsi="Book Antiqua"/>
              </w:rPr>
            </w:pPr>
            <w:r w:rsidRPr="00814E0B">
              <w:rPr>
                <w:rFonts w:ascii="Book Antiqua" w:hAnsi="Book Antiqua"/>
              </w:rPr>
              <w:t>(MPC: 5.4)</w:t>
            </w:r>
          </w:p>
        </w:tc>
        <w:tc>
          <w:tcPr>
            <w:tcW w:w="526"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t>9.0</w:t>
            </w:r>
          </w:p>
          <w:p w:rsidR="00CC6AE8" w:rsidRPr="00814E0B" w:rsidRDefault="00CC6AE8" w:rsidP="00CC0778">
            <w:pPr>
              <w:spacing w:line="360" w:lineRule="auto"/>
              <w:jc w:val="both"/>
              <w:rPr>
                <w:rFonts w:ascii="Book Antiqua" w:hAnsi="Book Antiqua"/>
              </w:rPr>
            </w:pPr>
            <w:r w:rsidRPr="00814E0B">
              <w:rPr>
                <w:rFonts w:ascii="Book Antiqua" w:hAnsi="Book Antiqua"/>
              </w:rPr>
              <w:t>(MPC: 8.4)</w:t>
            </w:r>
          </w:p>
        </w:tc>
      </w:tr>
    </w:tbl>
    <w:p w:rsidR="00CC6AE8" w:rsidRPr="00814E0B" w:rsidRDefault="000D1F37" w:rsidP="00CC0778">
      <w:pPr>
        <w:spacing w:line="360" w:lineRule="auto"/>
        <w:jc w:val="both"/>
        <w:rPr>
          <w:rFonts w:ascii="Book Antiqua" w:hAnsi="Book Antiqua"/>
          <w:kern w:val="2"/>
        </w:rPr>
      </w:pPr>
      <w:r w:rsidRPr="000D1F37">
        <w:rPr>
          <w:rFonts w:ascii="Book Antiqua" w:eastAsia="宋体" w:hAnsi="Book Antiqua" w:hint="eastAsia"/>
          <w:vertAlign w:val="superscript"/>
          <w:lang w:eastAsia="zh-CN"/>
        </w:rPr>
        <w:t>1</w:t>
      </w:r>
      <w:r w:rsidRPr="00814E0B">
        <w:rPr>
          <w:rFonts w:ascii="Book Antiqua" w:hAnsi="Book Antiqua"/>
          <w:kern w:val="2"/>
        </w:rPr>
        <w:t>Time to progression</w:t>
      </w:r>
      <w:r w:rsidRPr="000D1F37">
        <w:rPr>
          <w:rFonts w:ascii="Book Antiqua" w:eastAsia="宋体" w:hAnsi="Book Antiqua" w:hint="eastAsia"/>
          <w:kern w:val="2"/>
          <w:lang w:eastAsia="zh-CN"/>
        </w:rPr>
        <w:t>;</w:t>
      </w:r>
      <w:r w:rsidRPr="00814E0B">
        <w:rPr>
          <w:rFonts w:ascii="Book Antiqua" w:hAnsi="Book Antiqua"/>
          <w:kern w:val="2"/>
        </w:rPr>
        <w:t xml:space="preserve"> </w:t>
      </w:r>
      <w:r w:rsidRPr="000D1F37">
        <w:rPr>
          <w:rFonts w:ascii="Book Antiqua" w:eastAsia="宋体" w:hAnsi="Book Antiqua" w:hint="eastAsia"/>
          <w:vertAlign w:val="superscript"/>
          <w:lang w:eastAsia="zh-CN"/>
        </w:rPr>
        <w:t>2</w:t>
      </w:r>
      <w:r w:rsidRPr="00814E0B">
        <w:rPr>
          <w:rFonts w:ascii="Book Antiqua" w:hAnsi="Book Antiqua"/>
          <w:kern w:val="2"/>
        </w:rPr>
        <w:t>First line therapy was GEM alone or FOLFIRI.3 alternating with GEM.</w:t>
      </w:r>
      <w:r w:rsidRPr="009924CD">
        <w:rPr>
          <w:rFonts w:ascii="Book Antiqua" w:eastAsia="宋体" w:hAnsi="Book Antiqua" w:hint="eastAsia"/>
          <w:kern w:val="2"/>
          <w:lang w:eastAsia="zh-CN"/>
        </w:rPr>
        <w:t xml:space="preserve"> </w:t>
      </w:r>
      <w:r w:rsidR="00CC6AE8" w:rsidRPr="00814E0B">
        <w:rPr>
          <w:rFonts w:ascii="Book Antiqua" w:hAnsi="Book Antiqua"/>
          <w:kern w:val="2"/>
        </w:rPr>
        <w:t>KPS</w:t>
      </w:r>
      <w:r w:rsidRPr="009924CD">
        <w:rPr>
          <w:rFonts w:ascii="Book Antiqua" w:eastAsia="宋体" w:hAnsi="Book Antiqua" w:hint="eastAsia"/>
          <w:kern w:val="2"/>
          <w:lang w:eastAsia="zh-CN"/>
        </w:rPr>
        <w:t>:</w:t>
      </w:r>
      <w:r w:rsidR="00CC6AE8" w:rsidRPr="00814E0B">
        <w:rPr>
          <w:rFonts w:ascii="Book Antiqua" w:hAnsi="Book Antiqua"/>
          <w:kern w:val="2"/>
        </w:rPr>
        <w:t xml:space="preserve"> Karnofsky Performance Scale; ECOG</w:t>
      </w:r>
      <w:r w:rsidRPr="009924CD">
        <w:rPr>
          <w:rFonts w:ascii="Book Antiqua" w:eastAsia="宋体" w:hAnsi="Book Antiqua" w:hint="eastAsia"/>
          <w:kern w:val="2"/>
          <w:lang w:eastAsia="zh-CN"/>
        </w:rPr>
        <w:t>:</w:t>
      </w:r>
      <w:r w:rsidR="00CC6AE8" w:rsidRPr="00814E0B">
        <w:rPr>
          <w:rFonts w:ascii="Book Antiqua" w:hAnsi="Book Antiqua"/>
          <w:kern w:val="2"/>
        </w:rPr>
        <w:t xml:space="preserve"> Eastern Cooperative Oncology Group performance status; MPC</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Metastatic </w:t>
      </w:r>
      <w:r w:rsidR="00CC6AE8" w:rsidRPr="00814E0B">
        <w:rPr>
          <w:rFonts w:ascii="Book Antiqua" w:hAnsi="Book Antiqua"/>
          <w:kern w:val="2"/>
        </w:rPr>
        <w:t>pancreatic cancer; ORR</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Objective </w:t>
      </w:r>
      <w:r w:rsidR="00CC6AE8" w:rsidRPr="00814E0B">
        <w:rPr>
          <w:rFonts w:ascii="Book Antiqua" w:hAnsi="Book Antiqua"/>
          <w:kern w:val="2"/>
        </w:rPr>
        <w:t>response rate; DCR</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Disease </w:t>
      </w:r>
      <w:r w:rsidR="00CC6AE8" w:rsidRPr="00814E0B">
        <w:rPr>
          <w:rFonts w:ascii="Book Antiqua" w:hAnsi="Book Antiqua"/>
          <w:kern w:val="2"/>
        </w:rPr>
        <w:t>control rate; PFS</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Progression</w:t>
      </w:r>
      <w:r w:rsidR="00CC6AE8" w:rsidRPr="00814E0B">
        <w:rPr>
          <w:rFonts w:ascii="Book Antiqua" w:hAnsi="Book Antiqua"/>
          <w:kern w:val="2"/>
        </w:rPr>
        <w:t>-free survival; TTP</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Time </w:t>
      </w:r>
      <w:r w:rsidR="00CC6AE8" w:rsidRPr="00814E0B">
        <w:rPr>
          <w:rFonts w:ascii="Book Antiqua" w:hAnsi="Book Antiqua"/>
          <w:kern w:val="2"/>
        </w:rPr>
        <w:t>to progression; OS</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Overall </w:t>
      </w:r>
      <w:r w:rsidR="00CC6AE8" w:rsidRPr="00814E0B">
        <w:rPr>
          <w:rFonts w:ascii="Book Antiqua" w:hAnsi="Book Antiqua"/>
          <w:kern w:val="2"/>
        </w:rPr>
        <w:t>survival; 5-FU</w:t>
      </w:r>
      <w:r w:rsidRPr="009924CD">
        <w:rPr>
          <w:rFonts w:ascii="Book Antiqua" w:eastAsia="宋体" w:hAnsi="Book Antiqua" w:hint="eastAsia"/>
          <w:kern w:val="2"/>
          <w:lang w:eastAsia="zh-CN"/>
        </w:rPr>
        <w:t>:</w:t>
      </w:r>
      <w:r w:rsidR="00CC6AE8" w:rsidRPr="00814E0B">
        <w:rPr>
          <w:rFonts w:ascii="Book Antiqua" w:hAnsi="Book Antiqua"/>
          <w:kern w:val="2"/>
        </w:rPr>
        <w:t xml:space="preserve"> 5-fluorouracil; LV</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Leucovorin</w:t>
      </w:r>
      <w:r w:rsidR="00CC6AE8" w:rsidRPr="00814E0B">
        <w:rPr>
          <w:rFonts w:ascii="Book Antiqua" w:hAnsi="Book Antiqua"/>
          <w:kern w:val="2"/>
        </w:rPr>
        <w:t>; NA</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Not </w:t>
      </w:r>
      <w:r w:rsidR="00CC6AE8" w:rsidRPr="00814E0B">
        <w:rPr>
          <w:rFonts w:ascii="Book Antiqua" w:hAnsi="Book Antiqua"/>
          <w:kern w:val="2"/>
        </w:rPr>
        <w:t>available; II</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Phase </w:t>
      </w:r>
      <w:r w:rsidR="00CC6AE8" w:rsidRPr="00814E0B">
        <w:rPr>
          <w:rFonts w:ascii="Book Antiqua" w:hAnsi="Book Antiqua"/>
          <w:kern w:val="2"/>
        </w:rPr>
        <w:t>II study; III</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Phase </w:t>
      </w:r>
      <w:r w:rsidR="00CC6AE8" w:rsidRPr="00814E0B">
        <w:rPr>
          <w:rFonts w:ascii="Book Antiqua" w:hAnsi="Book Antiqua"/>
          <w:kern w:val="2"/>
        </w:rPr>
        <w:t>III study; BSC</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Best </w:t>
      </w:r>
      <w:r w:rsidR="00CC6AE8" w:rsidRPr="00814E0B">
        <w:rPr>
          <w:rFonts w:ascii="Book Antiqua" w:hAnsi="Book Antiqua"/>
          <w:kern w:val="2"/>
        </w:rPr>
        <w:t>supportive care; Nal-IRI</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Nanoliposomal </w:t>
      </w:r>
      <w:r w:rsidR="00CC6AE8" w:rsidRPr="00814E0B">
        <w:rPr>
          <w:rFonts w:ascii="Book Antiqua" w:hAnsi="Book Antiqua"/>
          <w:kern w:val="2"/>
        </w:rPr>
        <w:t>irinotecan; RIO</w:t>
      </w:r>
      <w:r w:rsidRPr="009924CD">
        <w:rPr>
          <w:rFonts w:ascii="Book Antiqua" w:eastAsia="宋体" w:hAnsi="Book Antiqua" w:hint="eastAsia"/>
          <w:kern w:val="2"/>
          <w:lang w:eastAsia="zh-CN"/>
        </w:rPr>
        <w:t>:</w:t>
      </w:r>
      <w:r w:rsidR="00CC6AE8" w:rsidRPr="00814E0B">
        <w:rPr>
          <w:rFonts w:ascii="Book Antiqua" w:hAnsi="Book Antiqua"/>
          <w:kern w:val="2"/>
        </w:rPr>
        <w:t xml:space="preserve"> </w:t>
      </w:r>
      <w:r w:rsidRPr="00814E0B">
        <w:rPr>
          <w:rFonts w:ascii="Book Antiqua" w:hAnsi="Book Antiqua"/>
          <w:kern w:val="2"/>
        </w:rPr>
        <w:t xml:space="preserve">Reduced </w:t>
      </w:r>
      <w:r w:rsidR="00CC6AE8" w:rsidRPr="00814E0B">
        <w:rPr>
          <w:rFonts w:ascii="Book Antiqua" w:hAnsi="Book Antiqua"/>
          <w:kern w:val="2"/>
        </w:rPr>
        <w:t>dosage of irinotecan and oxaliplatin.</w:t>
      </w:r>
    </w:p>
    <w:p w:rsidR="00CC6AE8" w:rsidRPr="00814E0B" w:rsidRDefault="000D1F37" w:rsidP="00CC0778">
      <w:pPr>
        <w:spacing w:line="360" w:lineRule="auto"/>
        <w:jc w:val="both"/>
        <w:rPr>
          <w:rFonts w:ascii="Book Antiqua" w:hAnsi="Book Antiqua"/>
          <w:b/>
          <w:kern w:val="2"/>
        </w:rPr>
      </w:pPr>
      <w:r>
        <w:rPr>
          <w:rFonts w:ascii="Book Antiqua" w:hAnsi="Book Antiqua"/>
          <w:b/>
          <w:kern w:val="2"/>
        </w:rPr>
        <w:lastRenderedPageBreak/>
        <w:br w:type="page"/>
      </w:r>
      <w:r w:rsidR="00CC6AE8" w:rsidRPr="00814E0B">
        <w:rPr>
          <w:rFonts w:ascii="Book Antiqua" w:hAnsi="Book Antiqua"/>
          <w:b/>
          <w:kern w:val="2"/>
        </w:rPr>
        <w:lastRenderedPageBreak/>
        <w:t xml:space="preserve">Table </w:t>
      </w:r>
      <w:r w:rsidR="00CC6AE8" w:rsidRPr="00814E0B">
        <w:rPr>
          <w:rFonts w:ascii="Book Antiqua" w:hAnsi="Book Antiqua"/>
          <w:b/>
          <w:kern w:val="2"/>
          <w:lang w:eastAsia="ko-KR"/>
        </w:rPr>
        <w:t>5</w:t>
      </w:r>
      <w:r w:rsidR="00CC6AE8" w:rsidRPr="00814E0B">
        <w:rPr>
          <w:rFonts w:ascii="Book Antiqua" w:hAnsi="Book Antiqua"/>
          <w:b/>
          <w:kern w:val="2"/>
        </w:rPr>
        <w:t xml:space="preserve"> </w:t>
      </w:r>
      <w:r w:rsidR="00CC6AE8" w:rsidRPr="00814E0B">
        <w:rPr>
          <w:rFonts w:ascii="Book Antiqua" w:hAnsi="Book Antiqua"/>
          <w:b/>
          <w:bCs/>
          <w:kern w:val="2"/>
        </w:rPr>
        <w:t>Comparison with previous studies focused on FOLFIRINOX as a second-line therapy</w:t>
      </w:r>
    </w:p>
    <w:tbl>
      <w:tblPr>
        <w:tblW w:w="5000" w:type="pct"/>
        <w:tblBorders>
          <w:top w:val="single" w:sz="18" w:space="0" w:color="000000"/>
          <w:bottom w:val="single" w:sz="18" w:space="0" w:color="000000"/>
        </w:tblBorders>
        <w:tblCellMar>
          <w:left w:w="0" w:type="dxa"/>
          <w:right w:w="0" w:type="dxa"/>
        </w:tblCellMar>
        <w:tblLook w:val="0600" w:firstRow="0" w:lastRow="0" w:firstColumn="0" w:lastColumn="0" w:noHBand="1" w:noVBand="1"/>
      </w:tblPr>
      <w:tblGrid>
        <w:gridCol w:w="1153"/>
        <w:gridCol w:w="610"/>
        <w:gridCol w:w="1444"/>
        <w:gridCol w:w="970"/>
        <w:gridCol w:w="857"/>
        <w:gridCol w:w="750"/>
        <w:gridCol w:w="790"/>
        <w:gridCol w:w="739"/>
        <w:gridCol w:w="709"/>
        <w:gridCol w:w="821"/>
        <w:gridCol w:w="854"/>
        <w:gridCol w:w="450"/>
        <w:gridCol w:w="804"/>
        <w:gridCol w:w="844"/>
        <w:gridCol w:w="831"/>
        <w:gridCol w:w="1101"/>
      </w:tblGrid>
      <w:tr w:rsidR="00CC0778" w:rsidRPr="00814E0B" w:rsidTr="00253634">
        <w:trPr>
          <w:trHeight w:val="343"/>
        </w:trPr>
        <w:tc>
          <w:tcPr>
            <w:tcW w:w="1117" w:type="pct"/>
            <w:gridSpan w:val="3"/>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Study characteristics</w:t>
            </w:r>
          </w:p>
        </w:tc>
        <w:tc>
          <w:tcPr>
            <w:tcW w:w="1173" w:type="pct"/>
            <w:gridSpan w:val="4"/>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Patients characteristics</w:t>
            </w:r>
          </w:p>
        </w:tc>
        <w:tc>
          <w:tcPr>
            <w:tcW w:w="1467" w:type="pct"/>
            <w:gridSpan w:val="4"/>
            <w:tcBorders>
              <w:top w:val="single" w:sz="18" w:space="0" w:color="000000"/>
              <w:bottom w:val="single" w:sz="18" w:space="0" w:color="000000"/>
            </w:tcBorders>
            <w:shd w:val="clear" w:color="auto" w:fill="auto"/>
            <w:vAlign w:val="center"/>
          </w:tcPr>
          <w:p w:rsidR="00CC6AE8" w:rsidRPr="00220B50" w:rsidRDefault="00CC6AE8" w:rsidP="00CC0778">
            <w:pPr>
              <w:spacing w:line="360" w:lineRule="auto"/>
              <w:jc w:val="both"/>
              <w:rPr>
                <w:rFonts w:ascii="Book Antiqua" w:hAnsi="Book Antiqua"/>
                <w:b/>
              </w:rPr>
            </w:pPr>
            <w:r w:rsidRPr="00220B50">
              <w:rPr>
                <w:rFonts w:ascii="Book Antiqua" w:hAnsi="Book Antiqua"/>
                <w:b/>
              </w:rPr>
              <w:t>Treatment outcomes</w:t>
            </w:r>
          </w:p>
        </w:tc>
        <w:tc>
          <w:tcPr>
            <w:tcW w:w="1242" w:type="pct"/>
            <w:gridSpan w:val="5"/>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Grade</w:t>
            </w:r>
            <w:r w:rsidR="000D1F37" w:rsidRPr="00220B50">
              <w:rPr>
                <w:rFonts w:ascii="Book Antiqua" w:eastAsia="宋体" w:hAnsi="Book Antiqua" w:hint="eastAsia"/>
                <w:b/>
                <w:lang w:eastAsia="zh-CN"/>
              </w:rPr>
              <w:t xml:space="preserve"> </w:t>
            </w:r>
            <w:r w:rsidRPr="00220B50">
              <w:rPr>
                <w:rFonts w:ascii="Book Antiqua" w:hAnsi="Book Antiqua"/>
                <w:b/>
              </w:rPr>
              <w:t>≥</w:t>
            </w:r>
            <w:r w:rsidR="000D1F37" w:rsidRPr="00220B50">
              <w:rPr>
                <w:rFonts w:ascii="Book Antiqua" w:eastAsia="宋体" w:hAnsi="Book Antiqua" w:hint="eastAsia"/>
                <w:b/>
                <w:lang w:eastAsia="zh-CN"/>
              </w:rPr>
              <w:t xml:space="preserve"> </w:t>
            </w:r>
            <w:r w:rsidRPr="00220B50">
              <w:rPr>
                <w:rFonts w:ascii="Book Antiqua" w:hAnsi="Book Antiqua"/>
                <w:b/>
              </w:rPr>
              <w:t>3 AE (%)</w:t>
            </w:r>
          </w:p>
        </w:tc>
      </w:tr>
      <w:tr w:rsidR="00CC0778" w:rsidRPr="00814E0B" w:rsidTr="00253634">
        <w:trPr>
          <w:trHeight w:val="980"/>
        </w:trPr>
        <w:tc>
          <w:tcPr>
            <w:tcW w:w="431"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Author</w:t>
            </w:r>
          </w:p>
          <w:p w:rsidR="00CC6AE8" w:rsidRPr="00220B50" w:rsidRDefault="00CC6AE8" w:rsidP="00CC0778">
            <w:pPr>
              <w:spacing w:line="360" w:lineRule="auto"/>
              <w:jc w:val="both"/>
              <w:rPr>
                <w:rFonts w:ascii="Book Antiqua" w:hAnsi="Book Antiqua"/>
                <w:b/>
              </w:rPr>
            </w:pPr>
            <w:r w:rsidRPr="00220B50">
              <w:rPr>
                <w:rFonts w:ascii="Book Antiqua" w:hAnsi="Book Antiqua"/>
                <w:b/>
              </w:rPr>
              <w:t>(</w:t>
            </w:r>
            <w:r w:rsidR="000D1F37" w:rsidRPr="00220B50">
              <w:rPr>
                <w:rFonts w:ascii="Book Antiqua" w:hAnsi="Book Antiqua"/>
                <w:b/>
              </w:rPr>
              <w:t>y</w:t>
            </w:r>
            <w:r w:rsidRPr="00220B50">
              <w:rPr>
                <w:rFonts w:ascii="Book Antiqua" w:hAnsi="Book Antiqua"/>
                <w:b/>
              </w:rPr>
              <w:t>r)</w:t>
            </w:r>
          </w:p>
        </w:tc>
        <w:tc>
          <w:tcPr>
            <w:tcW w:w="246"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Type</w:t>
            </w:r>
          </w:p>
        </w:tc>
        <w:tc>
          <w:tcPr>
            <w:tcW w:w="441"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Dose</w:t>
            </w:r>
          </w:p>
          <w:p w:rsidR="00CC6AE8" w:rsidRPr="00220B50" w:rsidRDefault="00CC6AE8" w:rsidP="00CC0778">
            <w:pPr>
              <w:spacing w:line="360" w:lineRule="auto"/>
              <w:jc w:val="both"/>
              <w:rPr>
                <w:rFonts w:ascii="Book Antiqua" w:hAnsi="Book Antiqua"/>
                <w:b/>
              </w:rPr>
            </w:pPr>
            <w:r w:rsidRPr="00220B50">
              <w:rPr>
                <w:rFonts w:ascii="Book Antiqua" w:hAnsi="Book Antiqua"/>
                <w:b/>
              </w:rPr>
              <w:t>modification</w:t>
            </w:r>
          </w:p>
        </w:tc>
        <w:tc>
          <w:tcPr>
            <w:tcW w:w="287"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Patients,</w:t>
            </w:r>
          </w:p>
          <w:p w:rsidR="00CC6AE8" w:rsidRPr="00220B50" w:rsidRDefault="00CC6AE8" w:rsidP="00CC0778">
            <w:pPr>
              <w:spacing w:line="360" w:lineRule="auto"/>
              <w:jc w:val="both"/>
              <w:rPr>
                <w:rFonts w:ascii="Book Antiqua" w:hAnsi="Book Antiqua"/>
                <w:b/>
              </w:rPr>
            </w:pPr>
            <w:r w:rsidRPr="00220B50">
              <w:rPr>
                <w:rFonts w:ascii="Book Antiqua" w:hAnsi="Book Antiqua"/>
                <w:b/>
              </w:rPr>
              <w:t>n</w:t>
            </w:r>
          </w:p>
        </w:tc>
        <w:tc>
          <w:tcPr>
            <w:tcW w:w="306"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Age,</w:t>
            </w:r>
          </w:p>
          <w:p w:rsidR="00CC6AE8" w:rsidRPr="00220B50" w:rsidRDefault="00CC6AE8" w:rsidP="00CC0778">
            <w:pPr>
              <w:spacing w:line="360" w:lineRule="auto"/>
              <w:jc w:val="both"/>
              <w:rPr>
                <w:rFonts w:ascii="Book Antiqua" w:hAnsi="Book Antiqua"/>
                <w:b/>
              </w:rPr>
            </w:pPr>
            <w:r w:rsidRPr="00220B50">
              <w:rPr>
                <w:rFonts w:ascii="Book Antiqua" w:hAnsi="Book Antiqua"/>
                <w:b/>
              </w:rPr>
              <w:t>median</w:t>
            </w:r>
          </w:p>
          <w:p w:rsidR="00CC6AE8" w:rsidRPr="00220B50" w:rsidRDefault="00CC6AE8" w:rsidP="00CC0778">
            <w:pPr>
              <w:spacing w:line="360" w:lineRule="auto"/>
              <w:jc w:val="both"/>
              <w:rPr>
                <w:rFonts w:ascii="Book Antiqua" w:hAnsi="Book Antiqua"/>
                <w:b/>
              </w:rPr>
            </w:pPr>
            <w:r w:rsidRPr="00220B50">
              <w:rPr>
                <w:rFonts w:ascii="Book Antiqua" w:hAnsi="Book Antiqua"/>
                <w:b/>
              </w:rPr>
              <w:t>(range)</w:t>
            </w:r>
          </w:p>
        </w:tc>
        <w:tc>
          <w:tcPr>
            <w:tcW w:w="258"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ECOG</w:t>
            </w:r>
          </w:p>
        </w:tc>
        <w:tc>
          <w:tcPr>
            <w:tcW w:w="323"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 xml:space="preserve">Cancer status </w:t>
            </w:r>
            <w:r w:rsidRPr="00220B50">
              <w:rPr>
                <w:rFonts w:ascii="Book Antiqua" w:hAnsi="Book Antiqua"/>
                <w:b/>
              </w:rPr>
              <w:br/>
              <w:t>(%)</w:t>
            </w:r>
          </w:p>
        </w:tc>
        <w:tc>
          <w:tcPr>
            <w:tcW w:w="366"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ORR,</w:t>
            </w:r>
          </w:p>
          <w:p w:rsidR="00CC6AE8" w:rsidRPr="00220B50" w:rsidRDefault="00CC6AE8" w:rsidP="00CC0778">
            <w:pPr>
              <w:spacing w:line="360" w:lineRule="auto"/>
              <w:jc w:val="both"/>
              <w:rPr>
                <w:rFonts w:ascii="Book Antiqua" w:hAnsi="Book Antiqua"/>
                <w:b/>
              </w:rPr>
            </w:pPr>
            <w:r w:rsidRPr="00220B50">
              <w:rPr>
                <w:rFonts w:ascii="Book Antiqua" w:hAnsi="Book Antiqua"/>
                <w:b/>
              </w:rPr>
              <w:t>%</w:t>
            </w:r>
          </w:p>
        </w:tc>
        <w:tc>
          <w:tcPr>
            <w:tcW w:w="367" w:type="pct"/>
            <w:tcBorders>
              <w:top w:val="single" w:sz="18" w:space="0" w:color="000000"/>
              <w:bottom w:val="single" w:sz="18" w:space="0" w:color="000000"/>
            </w:tcBorders>
            <w:shd w:val="clear" w:color="auto" w:fill="auto"/>
            <w:vAlign w:val="center"/>
          </w:tcPr>
          <w:p w:rsidR="00CC6AE8" w:rsidRPr="00220B50" w:rsidRDefault="00CC6AE8" w:rsidP="00CC0778">
            <w:pPr>
              <w:spacing w:line="360" w:lineRule="auto"/>
              <w:jc w:val="both"/>
              <w:rPr>
                <w:rFonts w:ascii="Book Antiqua" w:hAnsi="Book Antiqua"/>
                <w:b/>
              </w:rPr>
            </w:pPr>
            <w:r w:rsidRPr="00220B50">
              <w:rPr>
                <w:rFonts w:ascii="Book Antiqua" w:hAnsi="Book Antiqua"/>
                <w:b/>
              </w:rPr>
              <w:t>DCR,</w:t>
            </w:r>
          </w:p>
          <w:p w:rsidR="00CC6AE8" w:rsidRPr="00220B50" w:rsidRDefault="00CC6AE8" w:rsidP="00CC0778">
            <w:pPr>
              <w:spacing w:line="360" w:lineRule="auto"/>
              <w:jc w:val="both"/>
              <w:rPr>
                <w:rFonts w:ascii="Book Antiqua" w:hAnsi="Book Antiqua"/>
                <w:b/>
              </w:rPr>
            </w:pPr>
            <w:r w:rsidRPr="00220B50">
              <w:rPr>
                <w:rFonts w:ascii="Book Antiqua" w:hAnsi="Book Antiqua"/>
                <w:b/>
              </w:rPr>
              <w:t>%</w:t>
            </w:r>
          </w:p>
        </w:tc>
        <w:tc>
          <w:tcPr>
            <w:tcW w:w="366"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PFS,</w:t>
            </w:r>
          </w:p>
          <w:p w:rsidR="00CC6AE8" w:rsidRPr="00220B50" w:rsidRDefault="00CC6AE8" w:rsidP="000D1F37">
            <w:pPr>
              <w:spacing w:line="360" w:lineRule="auto"/>
              <w:jc w:val="both"/>
              <w:rPr>
                <w:rFonts w:ascii="Book Antiqua" w:hAnsi="Book Antiqua"/>
                <w:b/>
              </w:rPr>
            </w:pPr>
            <w:r w:rsidRPr="00220B50">
              <w:rPr>
                <w:rFonts w:ascii="Book Antiqua" w:hAnsi="Book Antiqua"/>
                <w:b/>
              </w:rPr>
              <w:t>mo</w:t>
            </w:r>
          </w:p>
        </w:tc>
        <w:tc>
          <w:tcPr>
            <w:tcW w:w="368"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OS,</w:t>
            </w:r>
          </w:p>
          <w:p w:rsidR="00CC6AE8" w:rsidRPr="00220B50" w:rsidRDefault="00CC6AE8" w:rsidP="000D1F37">
            <w:pPr>
              <w:spacing w:line="360" w:lineRule="auto"/>
              <w:jc w:val="both"/>
              <w:rPr>
                <w:rFonts w:ascii="Book Antiqua" w:eastAsia="宋体" w:hAnsi="Book Antiqua"/>
                <w:b/>
                <w:lang w:eastAsia="zh-CN"/>
              </w:rPr>
            </w:pPr>
            <w:r w:rsidRPr="00220B50">
              <w:rPr>
                <w:rFonts w:ascii="Book Antiqua" w:hAnsi="Book Antiqua"/>
                <w:b/>
              </w:rPr>
              <w:t>mo</w:t>
            </w:r>
          </w:p>
        </w:tc>
        <w:tc>
          <w:tcPr>
            <w:tcW w:w="164"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NP</w:t>
            </w:r>
          </w:p>
        </w:tc>
        <w:tc>
          <w:tcPr>
            <w:tcW w:w="233"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 xml:space="preserve">Febrile </w:t>
            </w:r>
            <w:r w:rsidRPr="00220B50">
              <w:rPr>
                <w:rFonts w:ascii="Book Antiqua" w:hAnsi="Book Antiqua"/>
                <w:b/>
              </w:rPr>
              <w:br/>
              <w:t>NP</w:t>
            </w:r>
          </w:p>
        </w:tc>
        <w:tc>
          <w:tcPr>
            <w:tcW w:w="255"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220B50" w:rsidRDefault="00CC6AE8" w:rsidP="00CC0778">
            <w:pPr>
              <w:spacing w:line="360" w:lineRule="auto"/>
              <w:jc w:val="both"/>
              <w:rPr>
                <w:rFonts w:ascii="Book Antiqua" w:hAnsi="Book Antiqua"/>
                <w:b/>
              </w:rPr>
            </w:pPr>
            <w:r w:rsidRPr="00220B50">
              <w:rPr>
                <w:rFonts w:ascii="Book Antiqua" w:hAnsi="Book Antiqua"/>
                <w:b/>
              </w:rPr>
              <w:t>Fatigue</w:t>
            </w:r>
          </w:p>
        </w:tc>
        <w:tc>
          <w:tcPr>
            <w:tcW w:w="254"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Nausea</w:t>
            </w:r>
          </w:p>
        </w:tc>
        <w:tc>
          <w:tcPr>
            <w:tcW w:w="336" w:type="pct"/>
            <w:tcBorders>
              <w:top w:val="single" w:sz="18" w:space="0" w:color="000000"/>
              <w:bottom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Diarrhoea</w:t>
            </w:r>
          </w:p>
        </w:tc>
      </w:tr>
      <w:tr w:rsidR="00CC0778" w:rsidRPr="00814E0B" w:rsidTr="00253634">
        <w:trPr>
          <w:trHeight w:val="941"/>
        </w:trPr>
        <w:tc>
          <w:tcPr>
            <w:tcW w:w="431"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Assaf</w:t>
            </w:r>
            <w:r w:rsidR="00220B50" w:rsidRPr="00215915">
              <w:rPr>
                <w:rFonts w:ascii="Book Antiqua" w:eastAsia="宋体" w:hAnsi="Book Antiqua" w:hint="eastAsia"/>
                <w:kern w:val="24"/>
                <w:lang w:eastAsia="zh-CN"/>
              </w:rPr>
              <w:t xml:space="preserve"> </w:t>
            </w:r>
            <w:r w:rsidR="00220B50" w:rsidRPr="00215915">
              <w:rPr>
                <w:rFonts w:ascii="Book Antiqua" w:eastAsia="宋体" w:hAnsi="Book Antiqua" w:hint="eastAsia"/>
                <w:i/>
                <w:kern w:val="24"/>
                <w:lang w:eastAsia="zh-CN"/>
              </w:rPr>
              <w:t>et al</w:t>
            </w:r>
            <w:r w:rsidR="00C500EA" w:rsidRPr="00814E0B">
              <w:rPr>
                <w:rFonts w:ascii="Book Antiqua" w:hAnsi="Book Antiqua"/>
                <w:kern w:val="24"/>
                <w:vertAlign w:val="superscript"/>
              </w:rPr>
              <w:t>[2</w:t>
            </w:r>
            <w:r w:rsidRPr="00814E0B">
              <w:rPr>
                <w:rFonts w:ascii="Book Antiqua" w:hAnsi="Book Antiqua"/>
                <w:kern w:val="24"/>
                <w:vertAlign w:val="superscript"/>
              </w:rPr>
              <w:t>9</w:t>
            </w:r>
            <w:r w:rsidR="00C500EA" w:rsidRPr="00814E0B">
              <w:rPr>
                <w:rFonts w:ascii="Book Antiqua" w:hAnsi="Book Antiqua"/>
                <w:kern w:val="24"/>
                <w:vertAlign w:val="superscript"/>
              </w:rPr>
              <w:t>]</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(2011)</w:t>
            </w:r>
          </w:p>
        </w:tc>
        <w:tc>
          <w:tcPr>
            <w:tcW w:w="246"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Retro</w:t>
            </w:r>
          </w:p>
        </w:tc>
        <w:tc>
          <w:tcPr>
            <w:tcW w:w="441"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Standard</w:t>
            </w:r>
          </w:p>
        </w:tc>
        <w:tc>
          <w:tcPr>
            <w:tcW w:w="287"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27</w:t>
            </w:r>
          </w:p>
        </w:tc>
        <w:tc>
          <w:tcPr>
            <w:tcW w:w="306"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 xml:space="preserve">63 </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(45-83)</w:t>
            </w:r>
          </w:p>
        </w:tc>
        <w:tc>
          <w:tcPr>
            <w:tcW w:w="258"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0D1F37">
            <w:pPr>
              <w:pStyle w:val="af6"/>
              <w:wordWrap/>
              <w:spacing w:line="360" w:lineRule="auto"/>
              <w:textAlignment w:val="center"/>
              <w:rPr>
                <w:rFonts w:ascii="Book Antiqua" w:hAnsi="Book Antiqua"/>
              </w:rPr>
            </w:pPr>
            <w:r w:rsidRPr="00814E0B">
              <w:rPr>
                <w:rFonts w:ascii="Book Antiqua" w:hAnsi="Book Antiqua"/>
                <w:kern w:val="24"/>
              </w:rPr>
              <w:t>1</w:t>
            </w:r>
            <w:r w:rsidR="000D1F37" w:rsidRPr="009924CD">
              <w:rPr>
                <w:rFonts w:ascii="Book Antiqua" w:eastAsia="宋体" w:hAnsi="Book Antiqua" w:hint="eastAsia"/>
                <w:kern w:val="24"/>
                <w:lang w:eastAsia="zh-CN"/>
              </w:rPr>
              <w:t>-</w:t>
            </w:r>
            <w:r w:rsidRPr="00814E0B">
              <w:rPr>
                <w:rFonts w:ascii="Book Antiqua" w:hAnsi="Book Antiqua"/>
                <w:kern w:val="24"/>
              </w:rPr>
              <w:t>3</w:t>
            </w:r>
          </w:p>
        </w:tc>
        <w:tc>
          <w:tcPr>
            <w:tcW w:w="323" w:type="pct"/>
            <w:tcBorders>
              <w:top w:val="single" w:sz="18" w:space="0" w:color="000000"/>
            </w:tcBorders>
            <w:shd w:val="clear" w:color="auto" w:fill="auto"/>
            <w:tcMar>
              <w:top w:w="15" w:type="dxa"/>
              <w:left w:w="15" w:type="dxa"/>
              <w:bottom w:w="0" w:type="dxa"/>
              <w:right w:w="15" w:type="dxa"/>
            </w:tcMar>
            <w:vAlign w:val="center"/>
            <w:hideMark/>
          </w:tcPr>
          <w:p w:rsidR="00C500EA"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MPC</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(100)</w:t>
            </w:r>
          </w:p>
        </w:tc>
        <w:tc>
          <w:tcPr>
            <w:tcW w:w="366"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18.5</w:t>
            </w:r>
          </w:p>
        </w:tc>
        <w:tc>
          <w:tcPr>
            <w:tcW w:w="367" w:type="pct"/>
            <w:tcBorders>
              <w:top w:val="single" w:sz="18" w:space="0" w:color="000000"/>
            </w:tcBorders>
            <w:shd w:val="clear" w:color="auto" w:fill="auto"/>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62.9</w:t>
            </w:r>
          </w:p>
        </w:tc>
        <w:tc>
          <w:tcPr>
            <w:tcW w:w="366"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3.0</w:t>
            </w:r>
          </w:p>
        </w:tc>
        <w:tc>
          <w:tcPr>
            <w:tcW w:w="368"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8.5</w:t>
            </w:r>
          </w:p>
        </w:tc>
        <w:tc>
          <w:tcPr>
            <w:tcW w:w="164"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56</w:t>
            </w:r>
          </w:p>
        </w:tc>
        <w:tc>
          <w:tcPr>
            <w:tcW w:w="233"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3.7</w:t>
            </w:r>
          </w:p>
        </w:tc>
        <w:tc>
          <w:tcPr>
            <w:tcW w:w="255"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NA</w:t>
            </w:r>
          </w:p>
        </w:tc>
        <w:tc>
          <w:tcPr>
            <w:tcW w:w="254"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11</w:t>
            </w:r>
          </w:p>
        </w:tc>
        <w:tc>
          <w:tcPr>
            <w:tcW w:w="336" w:type="pct"/>
            <w:tcBorders>
              <w:top w:val="single" w:sz="18" w:space="0" w:color="000000"/>
            </w:tcBorders>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11</w:t>
            </w:r>
          </w:p>
        </w:tc>
      </w:tr>
      <w:tr w:rsidR="00CC0778" w:rsidRPr="00814E0B" w:rsidTr="00253634">
        <w:trPr>
          <w:trHeight w:val="941"/>
        </w:trPr>
        <w:tc>
          <w:tcPr>
            <w:tcW w:w="431"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Lee</w:t>
            </w:r>
            <w:r w:rsidR="00220B50" w:rsidRPr="00215915">
              <w:rPr>
                <w:rFonts w:ascii="Book Antiqua" w:eastAsia="宋体" w:hAnsi="Book Antiqua" w:hint="eastAsia"/>
                <w:i/>
                <w:kern w:val="24"/>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kern w:val="24"/>
                <w:vertAlign w:val="superscript"/>
              </w:rPr>
              <w:t>[3</w:t>
            </w:r>
            <w:r w:rsidRPr="00814E0B">
              <w:rPr>
                <w:rFonts w:ascii="Book Antiqua" w:hAnsi="Book Antiqua"/>
                <w:kern w:val="24"/>
                <w:vertAlign w:val="superscript"/>
              </w:rPr>
              <w:t>0</w:t>
            </w:r>
            <w:r w:rsidR="00C500EA" w:rsidRPr="00814E0B">
              <w:rPr>
                <w:rFonts w:ascii="Book Antiqua" w:hAnsi="Book Antiqua"/>
                <w:kern w:val="24"/>
                <w:vertAlign w:val="superscript"/>
              </w:rPr>
              <w:t>]</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(2013)</w:t>
            </w:r>
          </w:p>
        </w:tc>
        <w:tc>
          <w:tcPr>
            <w:tcW w:w="24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Retro</w:t>
            </w:r>
          </w:p>
        </w:tc>
        <w:tc>
          <w:tcPr>
            <w:tcW w:w="441"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Standard</w:t>
            </w:r>
          </w:p>
        </w:tc>
        <w:tc>
          <w:tcPr>
            <w:tcW w:w="287"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18</w:t>
            </w:r>
          </w:p>
        </w:tc>
        <w:tc>
          <w:tcPr>
            <w:tcW w:w="30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 xml:space="preserve">57 </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(44-68)</w:t>
            </w:r>
          </w:p>
        </w:tc>
        <w:tc>
          <w:tcPr>
            <w:tcW w:w="258" w:type="pct"/>
            <w:shd w:val="clear" w:color="auto" w:fill="auto"/>
            <w:tcMar>
              <w:top w:w="15" w:type="dxa"/>
              <w:left w:w="15" w:type="dxa"/>
              <w:bottom w:w="0" w:type="dxa"/>
              <w:right w:w="15" w:type="dxa"/>
            </w:tcMar>
            <w:vAlign w:val="center"/>
            <w:hideMark/>
          </w:tcPr>
          <w:p w:rsidR="00CC6AE8" w:rsidRPr="00814E0B" w:rsidRDefault="00CC6AE8" w:rsidP="000D1F37">
            <w:pPr>
              <w:pStyle w:val="af6"/>
              <w:wordWrap/>
              <w:spacing w:line="360" w:lineRule="auto"/>
              <w:textAlignment w:val="center"/>
              <w:rPr>
                <w:rFonts w:ascii="Book Antiqua" w:hAnsi="Book Antiqua"/>
              </w:rPr>
            </w:pPr>
            <w:r w:rsidRPr="00814E0B">
              <w:rPr>
                <w:rFonts w:ascii="Book Antiqua" w:hAnsi="Book Antiqua"/>
                <w:kern w:val="24"/>
              </w:rPr>
              <w:t>0</w:t>
            </w:r>
            <w:r w:rsidR="000D1F37" w:rsidRPr="009924CD">
              <w:rPr>
                <w:rFonts w:ascii="Book Antiqua" w:eastAsia="宋体" w:hAnsi="Book Antiqua" w:hint="eastAsia"/>
                <w:kern w:val="24"/>
                <w:lang w:eastAsia="zh-CN"/>
              </w:rPr>
              <w:t>-</w:t>
            </w:r>
            <w:r w:rsidRPr="00814E0B">
              <w:rPr>
                <w:rFonts w:ascii="Book Antiqua" w:hAnsi="Book Antiqua"/>
                <w:kern w:val="24"/>
              </w:rPr>
              <w:t>1</w:t>
            </w:r>
          </w:p>
        </w:tc>
        <w:tc>
          <w:tcPr>
            <w:tcW w:w="323" w:type="pct"/>
            <w:shd w:val="clear" w:color="auto" w:fill="auto"/>
            <w:tcMar>
              <w:top w:w="15" w:type="dxa"/>
              <w:left w:w="15" w:type="dxa"/>
              <w:bottom w:w="0" w:type="dxa"/>
              <w:right w:w="15" w:type="dxa"/>
            </w:tcMar>
            <w:vAlign w:val="center"/>
            <w:hideMark/>
          </w:tcPr>
          <w:p w:rsidR="00C500EA"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MPC</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(88.9)</w:t>
            </w:r>
          </w:p>
          <w:p w:rsidR="00C500EA"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 xml:space="preserve">LAPC </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(11.1)</w:t>
            </w:r>
          </w:p>
        </w:tc>
        <w:tc>
          <w:tcPr>
            <w:tcW w:w="36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27.8</w:t>
            </w:r>
          </w:p>
        </w:tc>
        <w:tc>
          <w:tcPr>
            <w:tcW w:w="367" w:type="pct"/>
            <w:shd w:val="clear" w:color="auto" w:fill="auto"/>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55.6</w:t>
            </w:r>
          </w:p>
        </w:tc>
        <w:tc>
          <w:tcPr>
            <w:tcW w:w="36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2.8</w:t>
            </w:r>
          </w:p>
        </w:tc>
        <w:tc>
          <w:tcPr>
            <w:tcW w:w="368"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8.4</w:t>
            </w:r>
          </w:p>
        </w:tc>
        <w:tc>
          <w:tcPr>
            <w:tcW w:w="164"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38.9</w:t>
            </w:r>
          </w:p>
        </w:tc>
        <w:tc>
          <w:tcPr>
            <w:tcW w:w="233"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11.1</w:t>
            </w:r>
          </w:p>
        </w:tc>
        <w:tc>
          <w:tcPr>
            <w:tcW w:w="255"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NA</w:t>
            </w:r>
          </w:p>
        </w:tc>
        <w:tc>
          <w:tcPr>
            <w:tcW w:w="254"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38.9</w:t>
            </w:r>
          </w:p>
        </w:tc>
        <w:tc>
          <w:tcPr>
            <w:tcW w:w="33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0</w:t>
            </w:r>
          </w:p>
        </w:tc>
      </w:tr>
      <w:tr w:rsidR="00CC0778" w:rsidRPr="00814E0B" w:rsidTr="00253634">
        <w:trPr>
          <w:trHeight w:val="941"/>
        </w:trPr>
        <w:tc>
          <w:tcPr>
            <w:tcW w:w="431"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Kobayashi</w:t>
            </w:r>
            <w:r w:rsidR="00220B50" w:rsidRPr="00215915">
              <w:rPr>
                <w:rFonts w:ascii="Book Antiqua" w:eastAsia="宋体" w:hAnsi="Book Antiqua" w:hint="eastAsia"/>
                <w:kern w:val="24"/>
                <w:lang w:eastAsia="zh-CN"/>
              </w:rPr>
              <w:t xml:space="preserve"> </w:t>
            </w:r>
            <w:r w:rsidR="00220B50" w:rsidRPr="00220B50">
              <w:rPr>
                <w:rFonts w:ascii="Book Antiqua" w:eastAsia="宋体" w:hAnsi="Book Antiqua" w:hint="eastAsia"/>
                <w:i/>
                <w:kern w:val="24"/>
                <w:lang w:eastAsia="zh-CN"/>
              </w:rPr>
              <w:t>et al</w:t>
            </w:r>
            <w:r w:rsidR="00C500EA" w:rsidRPr="00814E0B">
              <w:rPr>
                <w:rFonts w:ascii="Book Antiqua" w:hAnsi="Book Antiqua"/>
                <w:kern w:val="24"/>
                <w:vertAlign w:val="superscript"/>
              </w:rPr>
              <w:t>[2</w:t>
            </w:r>
            <w:r w:rsidRPr="00814E0B">
              <w:rPr>
                <w:rFonts w:ascii="Book Antiqua" w:hAnsi="Book Antiqua"/>
                <w:kern w:val="24"/>
                <w:vertAlign w:val="superscript"/>
              </w:rPr>
              <w:t>7</w:t>
            </w:r>
            <w:r w:rsidR="00C500EA" w:rsidRPr="00814E0B">
              <w:rPr>
                <w:rFonts w:ascii="Book Antiqua" w:hAnsi="Book Antiqua"/>
                <w:kern w:val="24"/>
                <w:vertAlign w:val="superscript"/>
              </w:rPr>
              <w:t>]</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(2017)</w:t>
            </w:r>
          </w:p>
        </w:tc>
        <w:tc>
          <w:tcPr>
            <w:tcW w:w="24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II</w:t>
            </w:r>
          </w:p>
        </w:tc>
        <w:tc>
          <w:tcPr>
            <w:tcW w:w="441"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Irinotecan</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56% or 67%</w:t>
            </w:r>
          </w:p>
        </w:tc>
        <w:tc>
          <w:tcPr>
            <w:tcW w:w="287"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18</w:t>
            </w:r>
          </w:p>
        </w:tc>
        <w:tc>
          <w:tcPr>
            <w:tcW w:w="30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 xml:space="preserve">63 </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(46-68)</w:t>
            </w:r>
          </w:p>
        </w:tc>
        <w:tc>
          <w:tcPr>
            <w:tcW w:w="258" w:type="pct"/>
            <w:shd w:val="clear" w:color="auto" w:fill="auto"/>
            <w:tcMar>
              <w:top w:w="15" w:type="dxa"/>
              <w:left w:w="15" w:type="dxa"/>
              <w:bottom w:w="0" w:type="dxa"/>
              <w:right w:w="15" w:type="dxa"/>
            </w:tcMar>
            <w:vAlign w:val="center"/>
            <w:hideMark/>
          </w:tcPr>
          <w:p w:rsidR="00CC6AE8" w:rsidRPr="00814E0B" w:rsidRDefault="00CC6AE8" w:rsidP="000D1F37">
            <w:pPr>
              <w:pStyle w:val="af6"/>
              <w:wordWrap/>
              <w:spacing w:line="360" w:lineRule="auto"/>
              <w:textAlignment w:val="center"/>
              <w:rPr>
                <w:rFonts w:ascii="Book Antiqua" w:hAnsi="Book Antiqua"/>
              </w:rPr>
            </w:pPr>
            <w:r w:rsidRPr="00814E0B">
              <w:rPr>
                <w:rFonts w:ascii="Book Antiqua" w:hAnsi="Book Antiqua"/>
                <w:kern w:val="24"/>
              </w:rPr>
              <w:t>0</w:t>
            </w:r>
            <w:r w:rsidR="000D1F37" w:rsidRPr="009924CD">
              <w:rPr>
                <w:rFonts w:ascii="Book Antiqua" w:eastAsia="宋体" w:hAnsi="Book Antiqua" w:hint="eastAsia"/>
                <w:kern w:val="24"/>
                <w:lang w:eastAsia="zh-CN"/>
              </w:rPr>
              <w:t>-</w:t>
            </w:r>
            <w:r w:rsidRPr="00814E0B">
              <w:rPr>
                <w:rFonts w:ascii="Book Antiqua" w:hAnsi="Book Antiqua"/>
                <w:kern w:val="24"/>
              </w:rPr>
              <w:t>1</w:t>
            </w:r>
          </w:p>
        </w:tc>
        <w:tc>
          <w:tcPr>
            <w:tcW w:w="323" w:type="pct"/>
            <w:shd w:val="clear" w:color="auto" w:fill="auto"/>
            <w:tcMar>
              <w:top w:w="15" w:type="dxa"/>
              <w:left w:w="15" w:type="dxa"/>
              <w:bottom w:w="0" w:type="dxa"/>
              <w:right w:w="15" w:type="dxa"/>
            </w:tcMar>
            <w:vAlign w:val="center"/>
            <w:hideMark/>
          </w:tcPr>
          <w:p w:rsidR="00C500EA"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MPC</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(100)</w:t>
            </w:r>
          </w:p>
        </w:tc>
        <w:tc>
          <w:tcPr>
            <w:tcW w:w="36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22.2</w:t>
            </w:r>
          </w:p>
        </w:tc>
        <w:tc>
          <w:tcPr>
            <w:tcW w:w="367" w:type="pct"/>
            <w:shd w:val="clear" w:color="auto" w:fill="auto"/>
            <w:vAlign w:val="center"/>
          </w:tcPr>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t>61.1</w:t>
            </w:r>
          </w:p>
        </w:tc>
        <w:tc>
          <w:tcPr>
            <w:tcW w:w="36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2.8</w:t>
            </w:r>
          </w:p>
        </w:tc>
        <w:tc>
          <w:tcPr>
            <w:tcW w:w="368"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9.8</w:t>
            </w:r>
          </w:p>
        </w:tc>
        <w:tc>
          <w:tcPr>
            <w:tcW w:w="164"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66.7</w:t>
            </w:r>
          </w:p>
        </w:tc>
        <w:tc>
          <w:tcPr>
            <w:tcW w:w="233"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5.6</w:t>
            </w:r>
          </w:p>
        </w:tc>
        <w:tc>
          <w:tcPr>
            <w:tcW w:w="255"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NA</w:t>
            </w:r>
          </w:p>
        </w:tc>
        <w:tc>
          <w:tcPr>
            <w:tcW w:w="254"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0</w:t>
            </w:r>
          </w:p>
        </w:tc>
        <w:tc>
          <w:tcPr>
            <w:tcW w:w="33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0</w:t>
            </w:r>
          </w:p>
        </w:tc>
      </w:tr>
      <w:tr w:rsidR="00CC0778" w:rsidRPr="00814E0B" w:rsidTr="00253634">
        <w:trPr>
          <w:trHeight w:val="941"/>
        </w:trPr>
        <w:tc>
          <w:tcPr>
            <w:tcW w:w="431"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Present study</w:t>
            </w:r>
          </w:p>
        </w:tc>
        <w:tc>
          <w:tcPr>
            <w:tcW w:w="24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II</w:t>
            </w:r>
          </w:p>
        </w:tc>
        <w:tc>
          <w:tcPr>
            <w:tcW w:w="441"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bCs/>
                <w:kern w:val="24"/>
              </w:rPr>
              <w:t>Irinotecan 67%</w:t>
            </w:r>
            <w:r w:rsidRPr="00814E0B">
              <w:rPr>
                <w:rFonts w:ascii="Book Antiqua" w:hAnsi="Book Antiqua"/>
                <w:bCs/>
                <w:kern w:val="24"/>
              </w:rPr>
              <w:br/>
              <w:t>Oxaliplatin 71%</w:t>
            </w:r>
          </w:p>
        </w:tc>
        <w:tc>
          <w:tcPr>
            <w:tcW w:w="287"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48</w:t>
            </w:r>
          </w:p>
        </w:tc>
        <w:tc>
          <w:tcPr>
            <w:tcW w:w="306" w:type="pct"/>
            <w:shd w:val="clear" w:color="auto" w:fill="auto"/>
            <w:tcMar>
              <w:top w:w="15" w:type="dxa"/>
              <w:left w:w="15" w:type="dxa"/>
              <w:bottom w:w="0" w:type="dxa"/>
              <w:right w:w="15" w:type="dxa"/>
            </w:tcMar>
            <w:vAlign w:val="center"/>
            <w:hideMark/>
          </w:tcPr>
          <w:p w:rsidR="00CC6AE8"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64</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(40-79)</w:t>
            </w:r>
          </w:p>
        </w:tc>
        <w:tc>
          <w:tcPr>
            <w:tcW w:w="258" w:type="pct"/>
            <w:shd w:val="clear" w:color="auto" w:fill="auto"/>
            <w:tcMar>
              <w:top w:w="15" w:type="dxa"/>
              <w:left w:w="15" w:type="dxa"/>
              <w:bottom w:w="0" w:type="dxa"/>
              <w:right w:w="15" w:type="dxa"/>
            </w:tcMar>
            <w:vAlign w:val="center"/>
            <w:hideMark/>
          </w:tcPr>
          <w:p w:rsidR="00CC6AE8" w:rsidRPr="00814E0B" w:rsidRDefault="00CC6AE8" w:rsidP="000D1F37">
            <w:pPr>
              <w:pStyle w:val="af6"/>
              <w:wordWrap/>
              <w:spacing w:line="360" w:lineRule="auto"/>
              <w:textAlignment w:val="center"/>
              <w:rPr>
                <w:rFonts w:ascii="Book Antiqua" w:hAnsi="Book Antiqua"/>
              </w:rPr>
            </w:pPr>
            <w:r w:rsidRPr="00814E0B">
              <w:rPr>
                <w:rFonts w:ascii="Book Antiqua" w:hAnsi="Book Antiqua"/>
                <w:kern w:val="24"/>
              </w:rPr>
              <w:t>0</w:t>
            </w:r>
            <w:r w:rsidR="000D1F37" w:rsidRPr="009924CD">
              <w:rPr>
                <w:rFonts w:ascii="Book Antiqua" w:eastAsia="宋体" w:hAnsi="Book Antiqua" w:hint="eastAsia"/>
                <w:kern w:val="24"/>
                <w:lang w:eastAsia="zh-CN"/>
              </w:rPr>
              <w:t>-</w:t>
            </w:r>
            <w:r w:rsidRPr="00814E0B">
              <w:rPr>
                <w:rFonts w:ascii="Book Antiqua" w:hAnsi="Book Antiqua"/>
                <w:kern w:val="24"/>
              </w:rPr>
              <w:t>2</w:t>
            </w:r>
          </w:p>
        </w:tc>
        <w:tc>
          <w:tcPr>
            <w:tcW w:w="323" w:type="pct"/>
            <w:shd w:val="clear" w:color="auto" w:fill="auto"/>
            <w:tcMar>
              <w:top w:w="15" w:type="dxa"/>
              <w:left w:w="15" w:type="dxa"/>
              <w:bottom w:w="0" w:type="dxa"/>
              <w:right w:w="15" w:type="dxa"/>
            </w:tcMar>
            <w:vAlign w:val="center"/>
            <w:hideMark/>
          </w:tcPr>
          <w:p w:rsidR="00C500EA"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MPC</w:t>
            </w:r>
          </w:p>
          <w:p w:rsidR="00C500EA" w:rsidRPr="00814E0B" w:rsidRDefault="00CC6AE8" w:rsidP="00CC0778">
            <w:pPr>
              <w:pStyle w:val="af6"/>
              <w:wordWrap/>
              <w:spacing w:line="360" w:lineRule="auto"/>
              <w:textAlignment w:val="center"/>
              <w:rPr>
                <w:rFonts w:ascii="Book Antiqua" w:hAnsi="Book Antiqua"/>
                <w:kern w:val="24"/>
              </w:rPr>
            </w:pPr>
            <w:r w:rsidRPr="00814E0B">
              <w:rPr>
                <w:rFonts w:ascii="Book Antiqua" w:hAnsi="Book Antiqua"/>
                <w:kern w:val="24"/>
              </w:rPr>
              <w:t>(79.2)</w:t>
            </w:r>
            <w:r w:rsidRPr="00814E0B">
              <w:rPr>
                <w:rFonts w:ascii="Book Antiqua" w:hAnsi="Book Antiqua"/>
                <w:kern w:val="24"/>
              </w:rPr>
              <w:br/>
              <w:t>LAPC</w:t>
            </w:r>
          </w:p>
          <w:p w:rsidR="00CC6AE8" w:rsidRPr="00814E0B" w:rsidRDefault="00CC6AE8" w:rsidP="00CC0778">
            <w:pPr>
              <w:pStyle w:val="af6"/>
              <w:wordWrap/>
              <w:spacing w:line="360" w:lineRule="auto"/>
              <w:textAlignment w:val="center"/>
              <w:rPr>
                <w:rFonts w:ascii="Book Antiqua" w:hAnsi="Book Antiqua"/>
              </w:rPr>
            </w:pPr>
            <w:r w:rsidRPr="00814E0B">
              <w:rPr>
                <w:rFonts w:ascii="Book Antiqua" w:hAnsi="Book Antiqua"/>
                <w:kern w:val="24"/>
              </w:rPr>
              <w:t>(20.8)</w:t>
            </w:r>
          </w:p>
        </w:tc>
        <w:tc>
          <w:tcPr>
            <w:tcW w:w="366"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All: 18.8</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rPr>
              <w:t xml:space="preserve">MPC: </w:t>
            </w:r>
            <w:r w:rsidRPr="00814E0B">
              <w:rPr>
                <w:rFonts w:ascii="Book Antiqua" w:hAnsi="Book Antiqua"/>
                <w:lang w:eastAsia="ko-KR"/>
              </w:rPr>
              <w:t>23.7</w:t>
            </w:r>
          </w:p>
          <w:p w:rsidR="00CC6AE8" w:rsidRPr="00814E0B" w:rsidRDefault="00CC6AE8" w:rsidP="00CC0778">
            <w:pPr>
              <w:spacing w:line="360" w:lineRule="auto"/>
              <w:jc w:val="both"/>
              <w:rPr>
                <w:rFonts w:ascii="Book Antiqua" w:hAnsi="Book Antiqua"/>
                <w:lang w:eastAsia="ko-KR"/>
              </w:rPr>
            </w:pPr>
            <w:r w:rsidRPr="00814E0B">
              <w:rPr>
                <w:rFonts w:ascii="Book Antiqua" w:hAnsi="Book Antiqua"/>
                <w:lang w:eastAsia="ko-KR"/>
              </w:rPr>
              <w:lastRenderedPageBreak/>
              <w:t>LAPC: 0.0</w:t>
            </w:r>
          </w:p>
        </w:tc>
        <w:tc>
          <w:tcPr>
            <w:tcW w:w="367" w:type="pct"/>
            <w:shd w:val="clear" w:color="auto" w:fill="auto"/>
            <w:vAlign w:val="center"/>
          </w:tcPr>
          <w:p w:rsidR="00CC6AE8" w:rsidRPr="00814E0B" w:rsidRDefault="00CC6AE8" w:rsidP="00CC0778">
            <w:pPr>
              <w:spacing w:line="360" w:lineRule="auto"/>
              <w:jc w:val="both"/>
              <w:rPr>
                <w:rFonts w:ascii="Book Antiqua" w:hAnsi="Book Antiqua"/>
              </w:rPr>
            </w:pPr>
            <w:r w:rsidRPr="00814E0B">
              <w:rPr>
                <w:rFonts w:ascii="Book Antiqua" w:hAnsi="Book Antiqua"/>
              </w:rPr>
              <w:lastRenderedPageBreak/>
              <w:t>All: 62.5</w:t>
            </w:r>
          </w:p>
          <w:p w:rsidR="00CC6AE8" w:rsidRPr="00814E0B" w:rsidRDefault="00CC6AE8" w:rsidP="00CC0778">
            <w:pPr>
              <w:spacing w:line="360" w:lineRule="auto"/>
              <w:jc w:val="both"/>
              <w:rPr>
                <w:rFonts w:ascii="Book Antiqua" w:hAnsi="Book Antiqua"/>
              </w:rPr>
            </w:pPr>
            <w:r w:rsidRPr="00814E0B">
              <w:rPr>
                <w:rFonts w:ascii="Book Antiqua" w:hAnsi="Book Antiqua"/>
              </w:rPr>
              <w:t>MPC: 57.9</w:t>
            </w:r>
          </w:p>
          <w:p w:rsidR="00CC6AE8" w:rsidRPr="00814E0B" w:rsidRDefault="00CC6AE8" w:rsidP="00CC0778">
            <w:pPr>
              <w:spacing w:line="360" w:lineRule="auto"/>
              <w:jc w:val="both"/>
              <w:rPr>
                <w:rFonts w:ascii="Book Antiqua" w:hAnsi="Book Antiqua"/>
              </w:rPr>
            </w:pPr>
            <w:r w:rsidRPr="00814E0B">
              <w:rPr>
                <w:rFonts w:ascii="Book Antiqua" w:hAnsi="Book Antiqua"/>
              </w:rPr>
              <w:lastRenderedPageBreak/>
              <w:t>LAPC: 80.0</w:t>
            </w:r>
          </w:p>
        </w:tc>
        <w:tc>
          <w:tcPr>
            <w:tcW w:w="366"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lastRenderedPageBreak/>
              <w:t>All: 5.8</w:t>
            </w:r>
          </w:p>
          <w:p w:rsidR="00CC6AE8" w:rsidRPr="00814E0B" w:rsidRDefault="00CC6AE8" w:rsidP="00CC0778">
            <w:pPr>
              <w:spacing w:line="360" w:lineRule="auto"/>
              <w:jc w:val="both"/>
              <w:rPr>
                <w:rFonts w:ascii="Book Antiqua" w:hAnsi="Book Antiqua"/>
              </w:rPr>
            </w:pPr>
            <w:r w:rsidRPr="00814E0B">
              <w:rPr>
                <w:rFonts w:ascii="Book Antiqua" w:hAnsi="Book Antiqua"/>
              </w:rPr>
              <w:t>MPC: 5.4</w:t>
            </w:r>
          </w:p>
          <w:p w:rsidR="00CC6AE8" w:rsidRPr="00814E0B" w:rsidRDefault="00CC6AE8" w:rsidP="00CC0778">
            <w:pPr>
              <w:spacing w:line="360" w:lineRule="auto"/>
              <w:jc w:val="both"/>
              <w:rPr>
                <w:rFonts w:ascii="Book Antiqua" w:hAnsi="Book Antiqua"/>
              </w:rPr>
            </w:pPr>
            <w:r w:rsidRPr="00814E0B">
              <w:rPr>
                <w:rFonts w:ascii="Book Antiqua" w:hAnsi="Book Antiqua"/>
              </w:rPr>
              <w:t xml:space="preserve">LAPC: </w:t>
            </w:r>
            <w:r w:rsidRPr="00814E0B">
              <w:rPr>
                <w:rFonts w:ascii="Book Antiqua" w:hAnsi="Book Antiqua"/>
              </w:rPr>
              <w:lastRenderedPageBreak/>
              <w:t>8.8</w:t>
            </w:r>
          </w:p>
        </w:tc>
        <w:tc>
          <w:tcPr>
            <w:tcW w:w="368"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lastRenderedPageBreak/>
              <w:t>All: 9.0</w:t>
            </w:r>
          </w:p>
          <w:p w:rsidR="00CC6AE8" w:rsidRPr="00814E0B" w:rsidRDefault="00CC6AE8" w:rsidP="00CC0778">
            <w:pPr>
              <w:spacing w:line="360" w:lineRule="auto"/>
              <w:jc w:val="both"/>
              <w:rPr>
                <w:rFonts w:ascii="Book Antiqua" w:hAnsi="Book Antiqua"/>
              </w:rPr>
            </w:pPr>
            <w:r w:rsidRPr="00814E0B">
              <w:rPr>
                <w:rFonts w:ascii="Book Antiqua" w:hAnsi="Book Antiqua"/>
              </w:rPr>
              <w:t>MPC: 8.4</w:t>
            </w:r>
          </w:p>
          <w:p w:rsidR="00CC6AE8" w:rsidRPr="00814E0B" w:rsidRDefault="00CC6AE8" w:rsidP="00CC0778">
            <w:pPr>
              <w:spacing w:line="360" w:lineRule="auto"/>
              <w:jc w:val="both"/>
              <w:rPr>
                <w:rFonts w:ascii="Book Antiqua" w:hAnsi="Book Antiqua"/>
              </w:rPr>
            </w:pPr>
            <w:r w:rsidRPr="00814E0B">
              <w:rPr>
                <w:rFonts w:ascii="Book Antiqua" w:hAnsi="Book Antiqua"/>
              </w:rPr>
              <w:t xml:space="preserve">LAPC: </w:t>
            </w:r>
            <w:r w:rsidRPr="00814E0B">
              <w:rPr>
                <w:rFonts w:ascii="Book Antiqua" w:hAnsi="Book Antiqua"/>
              </w:rPr>
              <w:lastRenderedPageBreak/>
              <w:t>12.5</w:t>
            </w:r>
          </w:p>
        </w:tc>
        <w:tc>
          <w:tcPr>
            <w:tcW w:w="164"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lastRenderedPageBreak/>
              <w:t>64.6</w:t>
            </w:r>
          </w:p>
        </w:tc>
        <w:tc>
          <w:tcPr>
            <w:tcW w:w="233"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16.7</w:t>
            </w:r>
          </w:p>
        </w:tc>
        <w:tc>
          <w:tcPr>
            <w:tcW w:w="255"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16.7</w:t>
            </w:r>
          </w:p>
        </w:tc>
        <w:tc>
          <w:tcPr>
            <w:tcW w:w="254"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0</w:t>
            </w:r>
          </w:p>
        </w:tc>
        <w:tc>
          <w:tcPr>
            <w:tcW w:w="336" w:type="pct"/>
            <w:shd w:val="clear" w:color="auto" w:fill="auto"/>
            <w:tcMar>
              <w:top w:w="15" w:type="dxa"/>
              <w:left w:w="15" w:type="dxa"/>
              <w:bottom w:w="0" w:type="dxa"/>
              <w:right w:w="15" w:type="dxa"/>
            </w:tcMar>
            <w:vAlign w:val="center"/>
            <w:hideMark/>
          </w:tcPr>
          <w:p w:rsidR="00CC6AE8" w:rsidRPr="00814E0B" w:rsidRDefault="00CC6AE8" w:rsidP="00CC0778">
            <w:pPr>
              <w:spacing w:line="360" w:lineRule="auto"/>
              <w:jc w:val="both"/>
              <w:rPr>
                <w:rFonts w:ascii="Book Antiqua" w:hAnsi="Book Antiqua"/>
              </w:rPr>
            </w:pPr>
            <w:r w:rsidRPr="00814E0B">
              <w:rPr>
                <w:rFonts w:ascii="Book Antiqua" w:hAnsi="Book Antiqua"/>
              </w:rPr>
              <w:t>2.1</w:t>
            </w:r>
          </w:p>
        </w:tc>
      </w:tr>
    </w:tbl>
    <w:p w:rsidR="00CC6AE8" w:rsidRPr="00814E0B" w:rsidRDefault="00CC6AE8" w:rsidP="00CC0778">
      <w:pPr>
        <w:spacing w:line="360" w:lineRule="auto"/>
        <w:jc w:val="both"/>
        <w:rPr>
          <w:rFonts w:ascii="Book Antiqua" w:hAnsi="Book Antiqua"/>
          <w:b/>
        </w:rPr>
      </w:pPr>
      <w:r w:rsidRPr="00814E0B">
        <w:rPr>
          <w:rFonts w:ascii="Book Antiqua" w:hAnsi="Book Antiqua"/>
          <w:kern w:val="2"/>
        </w:rPr>
        <w:lastRenderedPageBreak/>
        <w:t>AE</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Adverse </w:t>
      </w:r>
      <w:r w:rsidRPr="00814E0B">
        <w:rPr>
          <w:rFonts w:ascii="Book Antiqua" w:hAnsi="Book Antiqua"/>
          <w:kern w:val="2"/>
        </w:rPr>
        <w:t>event; ECOG</w:t>
      </w:r>
      <w:r w:rsidR="000D1F37" w:rsidRPr="009924CD">
        <w:rPr>
          <w:rFonts w:ascii="Book Antiqua" w:eastAsia="宋体" w:hAnsi="Book Antiqua" w:hint="eastAsia"/>
          <w:kern w:val="2"/>
          <w:lang w:eastAsia="zh-CN"/>
        </w:rPr>
        <w:t>:</w:t>
      </w:r>
      <w:r w:rsidRPr="00814E0B">
        <w:rPr>
          <w:rFonts w:ascii="Book Antiqua" w:hAnsi="Book Antiqua"/>
          <w:kern w:val="2"/>
        </w:rPr>
        <w:t xml:space="preserve"> Eastern Cooperative Oncology Group performance status; ORR</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Objective </w:t>
      </w:r>
      <w:r w:rsidRPr="00814E0B">
        <w:rPr>
          <w:rFonts w:ascii="Book Antiqua" w:hAnsi="Book Antiqua"/>
          <w:kern w:val="2"/>
        </w:rPr>
        <w:t>response rate; DCR</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Disease </w:t>
      </w:r>
      <w:r w:rsidRPr="00814E0B">
        <w:rPr>
          <w:rFonts w:ascii="Book Antiqua" w:hAnsi="Book Antiqua"/>
          <w:kern w:val="2"/>
        </w:rPr>
        <w:t>control rate; PFS</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Progression</w:t>
      </w:r>
      <w:r w:rsidRPr="00814E0B">
        <w:rPr>
          <w:rFonts w:ascii="Book Antiqua" w:hAnsi="Book Antiqua"/>
          <w:kern w:val="2"/>
        </w:rPr>
        <w:t>-free survival; OS</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Overall </w:t>
      </w:r>
      <w:r w:rsidRPr="00814E0B">
        <w:rPr>
          <w:rFonts w:ascii="Book Antiqua" w:hAnsi="Book Antiqua"/>
          <w:kern w:val="2"/>
        </w:rPr>
        <w:t>survival; NP</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Neutropenia</w:t>
      </w:r>
      <w:r w:rsidRPr="00814E0B">
        <w:rPr>
          <w:rFonts w:ascii="Book Antiqua" w:hAnsi="Book Antiqua"/>
          <w:kern w:val="2"/>
        </w:rPr>
        <w:t>; WHO-PS,</w:t>
      </w:r>
      <w:r w:rsidR="000D1F37" w:rsidRPr="009924CD">
        <w:rPr>
          <w:rFonts w:ascii="Book Antiqua" w:eastAsia="宋体" w:hAnsi="Book Antiqua" w:hint="eastAsia"/>
          <w:kern w:val="2"/>
          <w:lang w:eastAsia="zh-CN"/>
        </w:rPr>
        <w:t>:</w:t>
      </w:r>
      <w:r w:rsidRPr="00814E0B">
        <w:rPr>
          <w:rFonts w:ascii="Book Antiqua" w:hAnsi="Book Antiqua"/>
          <w:kern w:val="2"/>
        </w:rPr>
        <w:t xml:space="preserve"> World Health Organization performance status; II</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Phase </w:t>
      </w:r>
      <w:r w:rsidRPr="00814E0B">
        <w:rPr>
          <w:rFonts w:ascii="Book Antiqua" w:hAnsi="Book Antiqua"/>
          <w:kern w:val="2"/>
        </w:rPr>
        <w:t>II study; Retro</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Retrospective </w:t>
      </w:r>
      <w:r w:rsidRPr="00814E0B">
        <w:rPr>
          <w:rFonts w:ascii="Book Antiqua" w:hAnsi="Book Antiqua"/>
          <w:kern w:val="2"/>
        </w:rPr>
        <w:t>study; MPC</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Metastatic </w:t>
      </w:r>
      <w:r w:rsidRPr="00814E0B">
        <w:rPr>
          <w:rFonts w:ascii="Book Antiqua" w:hAnsi="Book Antiqua"/>
          <w:kern w:val="2"/>
        </w:rPr>
        <w:t>pancreatic cancer; LAPC</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Locally </w:t>
      </w:r>
      <w:r w:rsidRPr="00814E0B">
        <w:rPr>
          <w:rFonts w:ascii="Book Antiqua" w:hAnsi="Book Antiqua"/>
          <w:kern w:val="2"/>
        </w:rPr>
        <w:t>advanced pancreatic cancer; NA</w:t>
      </w:r>
      <w:r w:rsidR="000D1F37" w:rsidRPr="009924CD">
        <w:rPr>
          <w:rFonts w:ascii="Book Antiqua" w:eastAsia="宋体" w:hAnsi="Book Antiqua" w:hint="eastAsia"/>
          <w:kern w:val="2"/>
          <w:lang w:eastAsia="zh-CN"/>
        </w:rPr>
        <w:t>:</w:t>
      </w:r>
      <w:r w:rsidRPr="00814E0B">
        <w:rPr>
          <w:rFonts w:ascii="Book Antiqua" w:hAnsi="Book Antiqua"/>
          <w:kern w:val="2"/>
        </w:rPr>
        <w:t xml:space="preserve"> </w:t>
      </w:r>
      <w:r w:rsidR="000D1F37" w:rsidRPr="00814E0B">
        <w:rPr>
          <w:rFonts w:ascii="Book Antiqua" w:hAnsi="Book Antiqua"/>
          <w:kern w:val="2"/>
        </w:rPr>
        <w:t xml:space="preserve">Not </w:t>
      </w:r>
      <w:r w:rsidRPr="00814E0B">
        <w:rPr>
          <w:rFonts w:ascii="Book Antiqua" w:hAnsi="Book Antiqua"/>
          <w:kern w:val="2"/>
        </w:rPr>
        <w:t>available.</w:t>
      </w:r>
    </w:p>
    <w:sectPr w:rsidR="00CC6AE8" w:rsidRPr="00814E0B" w:rsidSect="000D1F37">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02" w:rsidRDefault="003C2C02" w:rsidP="00246595">
      <w:r>
        <w:separator/>
      </w:r>
    </w:p>
  </w:endnote>
  <w:endnote w:type="continuationSeparator" w:id="0">
    <w:p w:rsidR="003C2C02" w:rsidRDefault="003C2C02" w:rsidP="0024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0A87" w:usb1="00000000"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 Gulim">
    <w:altName w:val="새굴림"/>
    <w:charset w:val="81"/>
    <w:family w:val="roman"/>
    <w:pitch w:val="variable"/>
    <w:sig w:usb0="B00002AF" w:usb1="7B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ED" w:rsidRDefault="00DA0AED">
    <w:pPr>
      <w:pStyle w:val="a4"/>
      <w:jc w:val="center"/>
    </w:pPr>
    <w:r>
      <w:fldChar w:fldCharType="begin"/>
    </w:r>
    <w:r>
      <w:instrText>PAGE   \* MERGEFORMAT</w:instrText>
    </w:r>
    <w:r>
      <w:fldChar w:fldCharType="separate"/>
    </w:r>
    <w:r w:rsidR="00504582" w:rsidRPr="00504582">
      <w:rPr>
        <w:noProof/>
        <w:lang w:val="ko-KR" w:eastAsia="ko-KR"/>
      </w:rPr>
      <w:t>24</w:t>
    </w:r>
    <w:r>
      <w:fldChar w:fldCharType="end"/>
    </w:r>
  </w:p>
  <w:p w:rsidR="00DA0AED" w:rsidRDefault="00DA0A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02" w:rsidRDefault="003C2C02" w:rsidP="00246595">
      <w:r>
        <w:separator/>
      </w:r>
    </w:p>
  </w:footnote>
  <w:footnote w:type="continuationSeparator" w:id="0">
    <w:p w:rsidR="003C2C02" w:rsidRDefault="003C2C02" w:rsidP="0024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ED" w:rsidRPr="00C23114" w:rsidRDefault="00DA0AED" w:rsidP="00D2619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52F"/>
    <w:multiLevelType w:val="hybridMultilevel"/>
    <w:tmpl w:val="68AE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F291F"/>
    <w:multiLevelType w:val="multilevel"/>
    <w:tmpl w:val="71041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C4312"/>
    <w:multiLevelType w:val="hybridMultilevel"/>
    <w:tmpl w:val="803880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2326982"/>
    <w:multiLevelType w:val="multilevel"/>
    <w:tmpl w:val="EC9258A8"/>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1112"/>
        </w:tabs>
        <w:ind w:left="1112" w:hanging="992"/>
      </w:pPr>
      <w:rPr>
        <w:rFonts w:cs="Times New Roman" w:hint="eastAsia"/>
        <w:b/>
      </w:rPr>
    </w:lvl>
    <w:lvl w:ilvl="2">
      <w:start w:val="1"/>
      <w:numFmt w:val="decimal"/>
      <w:pStyle w:val="5"/>
      <w:lvlText w:val="%1.%2.%3"/>
      <w:lvlJc w:val="left"/>
      <w:pPr>
        <w:tabs>
          <w:tab w:val="num" w:pos="1418"/>
        </w:tabs>
        <w:ind w:left="1418" w:hanging="1418"/>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4">
    <w:nsid w:val="39134618"/>
    <w:multiLevelType w:val="multilevel"/>
    <w:tmpl w:val="5B8A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32103"/>
    <w:multiLevelType w:val="multilevel"/>
    <w:tmpl w:val="5B8A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80923"/>
    <w:multiLevelType w:val="multilevel"/>
    <w:tmpl w:val="5B8A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F182B"/>
    <w:multiLevelType w:val="hybridMultilevel"/>
    <w:tmpl w:val="9EBABD4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7183DFE"/>
    <w:multiLevelType w:val="multilevel"/>
    <w:tmpl w:val="B2D40644"/>
    <w:lvl w:ilvl="0">
      <w:start w:val="1"/>
      <w:numFmt w:val="decimal"/>
      <w:pStyle w:val="1"/>
      <w:lvlText w:val="%1."/>
      <w:lvlJc w:val="left"/>
      <w:pPr>
        <w:tabs>
          <w:tab w:val="num" w:pos="425"/>
        </w:tabs>
        <w:ind w:left="425" w:hanging="425"/>
      </w:pPr>
      <w:rPr>
        <w:rFonts w:ascii="Arial" w:hAnsi="Arial" w:cs="Times New Roman" w:hint="eastAsia"/>
        <w:b/>
        <w:sz w:val="28"/>
      </w:rPr>
    </w:lvl>
    <w:lvl w:ilvl="1">
      <w:start w:val="1"/>
      <w:numFmt w:val="decimal"/>
      <w:pStyle w:val="2"/>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851" w:hanging="851"/>
      </w:pPr>
      <w:rPr>
        <w:rFonts w:cs="Times New Roman" w:hint="eastAsia"/>
        <w:b/>
        <w:i w:val="0"/>
      </w:rPr>
    </w:lvl>
    <w:lvl w:ilvl="3">
      <w:start w:val="1"/>
      <w:numFmt w:val="decimal"/>
      <w:pStyle w:val="1"/>
      <w:lvlText w:val="%1.%2.%3.%4."/>
      <w:lvlJc w:val="left"/>
      <w:pPr>
        <w:tabs>
          <w:tab w:val="num" w:pos="1080"/>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9">
    <w:nsid w:val="6BCC4C69"/>
    <w:multiLevelType w:val="multilevel"/>
    <w:tmpl w:val="A650D3EE"/>
    <w:lvl w:ilvl="0">
      <w:start w:val="1"/>
      <w:numFmt w:val="decimal"/>
      <w:pStyle w:val="10"/>
      <w:lvlText w:val="%1."/>
      <w:lvlJc w:val="left"/>
      <w:pPr>
        <w:tabs>
          <w:tab w:val="num" w:pos="936"/>
        </w:tabs>
        <w:ind w:left="936" w:hanging="936"/>
      </w:pPr>
      <w:rPr>
        <w:rFonts w:ascii="Arial" w:hAnsi="Arial" w:cs="Arial" w:hint="default"/>
      </w:rPr>
    </w:lvl>
    <w:lvl w:ilvl="1">
      <w:start w:val="1"/>
      <w:numFmt w:val="decimal"/>
      <w:pStyle w:val="20"/>
      <w:lvlText w:val="%1.%2"/>
      <w:lvlJc w:val="left"/>
      <w:pPr>
        <w:tabs>
          <w:tab w:val="num" w:pos="936"/>
        </w:tabs>
        <w:ind w:left="936" w:hanging="936"/>
      </w:pPr>
      <w:rPr>
        <w:rFonts w:ascii="Gulim" w:eastAsia="Gulim" w:hAnsi="Gulim" w:cs="Times New Roman" w:hint="default"/>
        <w:color w:val="auto"/>
      </w:rPr>
    </w:lvl>
    <w:lvl w:ilvl="2">
      <w:start w:val="1"/>
      <w:numFmt w:val="decimal"/>
      <w:pStyle w:val="30"/>
      <w:lvlText w:val="%1.%2.%3"/>
      <w:lvlJc w:val="left"/>
      <w:pPr>
        <w:tabs>
          <w:tab w:val="num" w:pos="936"/>
        </w:tabs>
        <w:ind w:left="936" w:hanging="936"/>
      </w:pPr>
      <w:rPr>
        <w:rFonts w:ascii="Gulim" w:eastAsia="Gulim" w:hAnsi="Gulim" w:cs="Times New Roman" w:hint="default"/>
        <w:b/>
        <w:i/>
        <w:sz w:val="22"/>
        <w:szCs w:val="22"/>
      </w:rPr>
    </w:lvl>
    <w:lvl w:ilvl="3">
      <w:start w:val="1"/>
      <w:numFmt w:val="decimal"/>
      <w:pStyle w:val="4"/>
      <w:lvlText w:val="%1.%2.%3.%4"/>
      <w:lvlJc w:val="left"/>
      <w:pPr>
        <w:tabs>
          <w:tab w:val="num" w:pos="1134"/>
        </w:tabs>
        <w:ind w:left="1134" w:hanging="1134"/>
      </w:pPr>
      <w:rPr>
        <w:rFonts w:ascii="Gulim" w:eastAsia="Gulim" w:hAnsi="Gulim" w:cs="Times New Roman" w:hint="default"/>
      </w:rPr>
    </w:lvl>
    <w:lvl w:ilvl="4">
      <w:start w:val="1"/>
      <w:numFmt w:val="decimal"/>
      <w:pStyle w:val="50"/>
      <w:lvlText w:val="%1.%2.%3.%4.%5"/>
      <w:lvlJc w:val="left"/>
      <w:pPr>
        <w:tabs>
          <w:tab w:val="num" w:pos="0"/>
        </w:tabs>
        <w:ind w:firstLine="936"/>
      </w:pPr>
      <w:rPr>
        <w:rFonts w:ascii="Arial" w:eastAsia="Gulim" w:hAnsi="Arial" w:cs="Arial" w:hint="default"/>
        <w:b w:val="0"/>
        <w:i/>
        <w:sz w:val="22"/>
        <w:szCs w:val="22"/>
      </w:rPr>
    </w:lvl>
    <w:lvl w:ilvl="5">
      <w:start w:val="1"/>
      <w:numFmt w:val="bullet"/>
      <w:pStyle w:val="6"/>
      <w:lvlText w:val=""/>
      <w:lvlJc w:val="left"/>
      <w:pPr>
        <w:tabs>
          <w:tab w:val="num" w:pos="1296"/>
        </w:tabs>
        <w:ind w:left="936"/>
      </w:pPr>
      <w:rPr>
        <w:rFonts w:ascii="Symbol" w:hAnsi="Symbol" w:hint="default"/>
        <w:sz w:val="28"/>
      </w:rPr>
    </w:lvl>
    <w:lvl w:ilvl="6">
      <w:start w:val="1"/>
      <w:numFmt w:val="bullet"/>
      <w:pStyle w:val="7"/>
      <w:lvlText w:val=""/>
      <w:lvlJc w:val="left"/>
      <w:pPr>
        <w:tabs>
          <w:tab w:val="num" w:pos="1296"/>
        </w:tabs>
        <w:ind w:left="936"/>
      </w:pPr>
      <w:rPr>
        <w:rFonts w:ascii="Wingdings" w:hAnsi="Wingdings" w:hint="default"/>
        <w:sz w:val="28"/>
      </w:rPr>
    </w:lvl>
    <w:lvl w:ilvl="7">
      <w:start w:val="1"/>
      <w:numFmt w:val="bullet"/>
      <w:pStyle w:val="8"/>
      <w:lvlText w:val=""/>
      <w:lvlJc w:val="left"/>
      <w:pPr>
        <w:tabs>
          <w:tab w:val="num" w:pos="1296"/>
        </w:tabs>
        <w:ind w:left="936"/>
      </w:pPr>
      <w:rPr>
        <w:rFonts w:ascii="Symbol" w:hAnsi="Symbol" w:hint="default"/>
        <w:sz w:val="28"/>
      </w:rPr>
    </w:lvl>
    <w:lvl w:ilvl="8">
      <w:start w:val="1"/>
      <w:numFmt w:val="bullet"/>
      <w:pStyle w:val="9"/>
      <w:lvlText w:val=""/>
      <w:lvlJc w:val="left"/>
      <w:pPr>
        <w:tabs>
          <w:tab w:val="num" w:pos="1296"/>
        </w:tabs>
        <w:ind w:left="936"/>
      </w:pPr>
      <w:rPr>
        <w:rFonts w:ascii="Symbol" w:hAnsi="Symbol" w:hint="default"/>
        <w:sz w:val="28"/>
      </w:rPr>
    </w:lvl>
  </w:abstractNum>
  <w:abstractNum w:abstractNumId="10">
    <w:nsid w:val="70DE491F"/>
    <w:multiLevelType w:val="hybridMultilevel"/>
    <w:tmpl w:val="2EB6875C"/>
    <w:lvl w:ilvl="0" w:tplc="7466F36C">
      <w:start w:val="1"/>
      <w:numFmt w:val="lowerLetter"/>
      <w:pStyle w:val="level5"/>
      <w:lvlText w:val="%1)"/>
      <w:lvlJc w:val="left"/>
      <w:pPr>
        <w:tabs>
          <w:tab w:val="num" w:pos="1656"/>
        </w:tabs>
        <w:ind w:left="1656" w:hanging="360"/>
      </w:pPr>
      <w:rPr>
        <w:rFonts w:cs="Times New Roman"/>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11">
    <w:nsid w:val="719C30CC"/>
    <w:multiLevelType w:val="hybridMultilevel"/>
    <w:tmpl w:val="FAA2C3FE"/>
    <w:lvl w:ilvl="0" w:tplc="1D70C854">
      <w:start w:val="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48906DD"/>
    <w:multiLevelType w:val="hybridMultilevel"/>
    <w:tmpl w:val="1870E784"/>
    <w:lvl w:ilvl="0" w:tplc="04090019">
      <w:start w:val="1"/>
      <w:numFmt w:val="bullet"/>
      <w:pStyle w:val="level6"/>
      <w:lvlText w:val=""/>
      <w:lvlJc w:val="left"/>
      <w:pPr>
        <w:tabs>
          <w:tab w:val="num" w:pos="2042"/>
        </w:tabs>
        <w:ind w:left="2042" w:hanging="360"/>
      </w:pPr>
      <w:rPr>
        <w:rFonts w:ascii="Symbol" w:hAnsi="Symbol" w:hint="default"/>
      </w:rPr>
    </w:lvl>
    <w:lvl w:ilvl="1" w:tplc="80C6B1F8" w:tentative="1">
      <w:start w:val="1"/>
      <w:numFmt w:val="bullet"/>
      <w:lvlText w:val="o"/>
      <w:lvlJc w:val="left"/>
      <w:pPr>
        <w:tabs>
          <w:tab w:val="num" w:pos="2762"/>
        </w:tabs>
        <w:ind w:left="2762" w:hanging="360"/>
      </w:pPr>
      <w:rPr>
        <w:rFonts w:ascii="Courier New" w:hAnsi="Courier New" w:hint="default"/>
      </w:rPr>
    </w:lvl>
    <w:lvl w:ilvl="2" w:tplc="0409001B" w:tentative="1">
      <w:start w:val="1"/>
      <w:numFmt w:val="bullet"/>
      <w:lvlText w:val=""/>
      <w:lvlJc w:val="left"/>
      <w:pPr>
        <w:tabs>
          <w:tab w:val="num" w:pos="3482"/>
        </w:tabs>
        <w:ind w:left="3482" w:hanging="360"/>
      </w:pPr>
      <w:rPr>
        <w:rFonts w:ascii="Wingdings" w:hAnsi="Wingdings" w:hint="default"/>
      </w:rPr>
    </w:lvl>
    <w:lvl w:ilvl="3" w:tplc="0409000F" w:tentative="1">
      <w:start w:val="1"/>
      <w:numFmt w:val="bullet"/>
      <w:lvlText w:val=""/>
      <w:lvlJc w:val="left"/>
      <w:pPr>
        <w:tabs>
          <w:tab w:val="num" w:pos="4202"/>
        </w:tabs>
        <w:ind w:left="4202" w:hanging="360"/>
      </w:pPr>
      <w:rPr>
        <w:rFonts w:ascii="Symbol" w:hAnsi="Symbol" w:hint="default"/>
      </w:rPr>
    </w:lvl>
    <w:lvl w:ilvl="4" w:tplc="04090019" w:tentative="1">
      <w:start w:val="1"/>
      <w:numFmt w:val="bullet"/>
      <w:lvlText w:val="o"/>
      <w:lvlJc w:val="left"/>
      <w:pPr>
        <w:tabs>
          <w:tab w:val="num" w:pos="4922"/>
        </w:tabs>
        <w:ind w:left="4922" w:hanging="360"/>
      </w:pPr>
      <w:rPr>
        <w:rFonts w:ascii="Courier New" w:hAnsi="Courier New" w:hint="default"/>
      </w:rPr>
    </w:lvl>
    <w:lvl w:ilvl="5" w:tplc="0409001B" w:tentative="1">
      <w:start w:val="1"/>
      <w:numFmt w:val="bullet"/>
      <w:lvlText w:val=""/>
      <w:lvlJc w:val="left"/>
      <w:pPr>
        <w:tabs>
          <w:tab w:val="num" w:pos="5642"/>
        </w:tabs>
        <w:ind w:left="5642" w:hanging="360"/>
      </w:pPr>
      <w:rPr>
        <w:rFonts w:ascii="Wingdings" w:hAnsi="Wingdings" w:hint="default"/>
      </w:rPr>
    </w:lvl>
    <w:lvl w:ilvl="6" w:tplc="0409000F" w:tentative="1">
      <w:start w:val="1"/>
      <w:numFmt w:val="bullet"/>
      <w:lvlText w:val=""/>
      <w:lvlJc w:val="left"/>
      <w:pPr>
        <w:tabs>
          <w:tab w:val="num" w:pos="6362"/>
        </w:tabs>
        <w:ind w:left="6362" w:hanging="360"/>
      </w:pPr>
      <w:rPr>
        <w:rFonts w:ascii="Symbol" w:hAnsi="Symbol" w:hint="default"/>
      </w:rPr>
    </w:lvl>
    <w:lvl w:ilvl="7" w:tplc="04090019" w:tentative="1">
      <w:start w:val="1"/>
      <w:numFmt w:val="bullet"/>
      <w:lvlText w:val="o"/>
      <w:lvlJc w:val="left"/>
      <w:pPr>
        <w:tabs>
          <w:tab w:val="num" w:pos="7082"/>
        </w:tabs>
        <w:ind w:left="7082" w:hanging="360"/>
      </w:pPr>
      <w:rPr>
        <w:rFonts w:ascii="Courier New" w:hAnsi="Courier New" w:hint="default"/>
      </w:rPr>
    </w:lvl>
    <w:lvl w:ilvl="8" w:tplc="0409001B" w:tentative="1">
      <w:start w:val="1"/>
      <w:numFmt w:val="bullet"/>
      <w:lvlText w:val=""/>
      <w:lvlJc w:val="left"/>
      <w:pPr>
        <w:tabs>
          <w:tab w:val="num" w:pos="7802"/>
        </w:tabs>
        <w:ind w:left="7802" w:hanging="360"/>
      </w:pPr>
      <w:rPr>
        <w:rFonts w:ascii="Wingdings" w:hAnsi="Wingdings" w:hint="default"/>
      </w:rPr>
    </w:lvl>
  </w:abstractNum>
  <w:num w:numId="1">
    <w:abstractNumId w:val="10"/>
  </w:num>
  <w:num w:numId="2">
    <w:abstractNumId w:val="12"/>
  </w:num>
  <w:num w:numId="3">
    <w:abstractNumId w:val="8"/>
    <w:lvlOverride w:ilvl="0">
      <w:lvl w:ilvl="0">
        <w:start w:val="1"/>
        <w:numFmt w:val="decimal"/>
        <w:pStyle w:val="1"/>
        <w:lvlText w:val="%1."/>
        <w:lvlJc w:val="left"/>
        <w:pPr>
          <w:tabs>
            <w:tab w:val="num" w:pos="425"/>
          </w:tabs>
          <w:ind w:left="425" w:hanging="425"/>
        </w:pPr>
        <w:rPr>
          <w:rFonts w:ascii="Arial" w:hAnsi="Arial" w:cs="Times New Roman" w:hint="eastAsia"/>
          <w:b/>
          <w:sz w:val="28"/>
        </w:rPr>
      </w:lvl>
    </w:lvlOverride>
    <w:lvlOverride w:ilvl="1">
      <w:lvl w:ilvl="1">
        <w:start w:val="1"/>
        <w:numFmt w:val="decimal"/>
        <w:pStyle w:val="2"/>
        <w:lvlText w:val="%1.%2."/>
        <w:lvlJc w:val="left"/>
        <w:pPr>
          <w:tabs>
            <w:tab w:val="num" w:pos="747"/>
          </w:tabs>
          <w:ind w:left="747" w:hanging="567"/>
        </w:pPr>
        <w:rPr>
          <w:rFonts w:cs="Times New Roman" w:hint="eastAsia"/>
          <w:color w:val="auto"/>
        </w:rPr>
      </w:lvl>
    </w:lvlOverride>
    <w:lvlOverride w:ilvl="2">
      <w:lvl w:ilvl="2">
        <w:start w:val="1"/>
        <w:numFmt w:val="decimal"/>
        <w:pStyle w:val="3"/>
        <w:lvlText w:val="%1.%2.%3."/>
        <w:lvlJc w:val="left"/>
        <w:pPr>
          <w:tabs>
            <w:tab w:val="num" w:pos="709"/>
          </w:tabs>
          <w:ind w:left="851" w:hanging="851"/>
        </w:pPr>
        <w:rPr>
          <w:rFonts w:ascii="Arial" w:hAnsi="Arial" w:cs="Arial" w:hint="default"/>
          <w:b/>
          <w:i w:val="0"/>
        </w:rPr>
      </w:lvl>
    </w:lvlOverride>
    <w:lvlOverride w:ilvl="3">
      <w:lvl w:ilvl="3">
        <w:start w:val="1"/>
        <w:numFmt w:val="decimal"/>
        <w:pStyle w:val="1"/>
        <w:lvlText w:val="%1.%2.%3.%4."/>
        <w:lvlJc w:val="left"/>
        <w:pPr>
          <w:tabs>
            <w:tab w:val="num" w:pos="1080"/>
          </w:tabs>
          <w:ind w:left="851" w:hanging="851"/>
        </w:pPr>
        <w:rPr>
          <w:rFonts w:cs="Times New Roman"/>
          <w:b/>
          <w:w w:val="100"/>
          <w:sz w:val="20"/>
          <w:szCs w:val="20"/>
        </w:rPr>
      </w:lvl>
    </w:lvlOverride>
    <w:lvlOverride w:ilvl="4">
      <w:lvl w:ilvl="4">
        <w:start w:val="1"/>
        <w:numFmt w:val="decimal"/>
        <w:lvlText w:val="%1.%2.%3.%4.%5."/>
        <w:lvlJc w:val="left"/>
        <w:pPr>
          <w:tabs>
            <w:tab w:val="num" w:pos="992"/>
          </w:tabs>
          <w:ind w:left="992" w:hanging="992"/>
        </w:pPr>
        <w:rPr>
          <w:rFonts w:cs="Times New Roman" w:hint="eastAsia"/>
        </w:rPr>
      </w:lvl>
    </w:lvlOverride>
    <w:lvlOverride w:ilvl="5">
      <w:lvl w:ilvl="5">
        <w:start w:val="1"/>
        <w:numFmt w:val="decimal"/>
        <w:lvlText w:val="%1.%2.%3.%4.%5.%6."/>
        <w:lvlJc w:val="left"/>
        <w:pPr>
          <w:tabs>
            <w:tab w:val="num" w:pos="1134"/>
          </w:tabs>
          <w:ind w:left="1134" w:hanging="1134"/>
        </w:pPr>
        <w:rPr>
          <w:rFonts w:cs="Times New Roman" w:hint="eastAsia"/>
        </w:rPr>
      </w:lvl>
    </w:lvlOverride>
    <w:lvlOverride w:ilvl="6">
      <w:lvl w:ilvl="6">
        <w:start w:val="1"/>
        <w:numFmt w:val="decimal"/>
        <w:lvlText w:val="%1.%2.%3.%4.%5.%6.%7."/>
        <w:lvlJc w:val="left"/>
        <w:pPr>
          <w:tabs>
            <w:tab w:val="num" w:pos="1276"/>
          </w:tabs>
          <w:ind w:left="1276" w:hanging="1276"/>
        </w:pPr>
        <w:rPr>
          <w:rFonts w:cs="Times New Roman" w:hint="eastAsia"/>
        </w:rPr>
      </w:lvl>
    </w:lvlOverride>
    <w:lvlOverride w:ilvl="7">
      <w:lvl w:ilvl="7">
        <w:start w:val="1"/>
        <w:numFmt w:val="decimal"/>
        <w:lvlText w:val="%1.%2.%3.%4.%5.%6.%7.%8."/>
        <w:lvlJc w:val="left"/>
        <w:pPr>
          <w:tabs>
            <w:tab w:val="num" w:pos="1418"/>
          </w:tabs>
          <w:ind w:left="1418" w:hanging="1418"/>
        </w:pPr>
        <w:rPr>
          <w:rFonts w:cs="Times New Roman" w:hint="eastAsia"/>
        </w:rPr>
      </w:lvl>
    </w:lvlOverride>
    <w:lvlOverride w:ilvl="8">
      <w:lvl w:ilvl="8">
        <w:start w:val="1"/>
        <w:numFmt w:val="decimal"/>
        <w:lvlText w:val="%1.%2.%3.%4.%5.%6.%7.%8.%9."/>
        <w:lvlJc w:val="left"/>
        <w:pPr>
          <w:tabs>
            <w:tab w:val="num" w:pos="1559"/>
          </w:tabs>
          <w:ind w:left="1559" w:hanging="1559"/>
        </w:pPr>
        <w:rPr>
          <w:rFonts w:cs="Times New Roman" w:hint="eastAsia"/>
        </w:rPr>
      </w:lvl>
    </w:lvlOverride>
  </w:num>
  <w:num w:numId="4">
    <w:abstractNumId w:val="3"/>
  </w:num>
  <w:num w:numId="5">
    <w:abstractNumId w:val="9"/>
  </w:num>
  <w:num w:numId="6">
    <w:abstractNumId w:val="2"/>
  </w:num>
  <w:num w:numId="7">
    <w:abstractNumId w:val="7"/>
  </w:num>
  <w:num w:numId="8">
    <w:abstractNumId w:val="11"/>
  </w:num>
  <w:num w:numId="9">
    <w:abstractNumId w:val="5"/>
  </w:num>
  <w:num w:numId="10">
    <w:abstractNumId w:val="6"/>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oNotTrackMove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1&lt;/Suspended&gt;&lt;/ENInstantFormat&gt;"/>
  </w:docVars>
  <w:rsids>
    <w:rsidRoot w:val="00CC6AE8"/>
    <w:rsid w:val="00004DA6"/>
    <w:rsid w:val="0004027D"/>
    <w:rsid w:val="00085997"/>
    <w:rsid w:val="00086EEE"/>
    <w:rsid w:val="000B2DB9"/>
    <w:rsid w:val="000B6DB4"/>
    <w:rsid w:val="000D1F37"/>
    <w:rsid w:val="000E126D"/>
    <w:rsid w:val="0011680D"/>
    <w:rsid w:val="00161BB6"/>
    <w:rsid w:val="001B4A0F"/>
    <w:rsid w:val="001E6A67"/>
    <w:rsid w:val="00202941"/>
    <w:rsid w:val="002057D6"/>
    <w:rsid w:val="00215915"/>
    <w:rsid w:val="00220B50"/>
    <w:rsid w:val="00236BC1"/>
    <w:rsid w:val="00244437"/>
    <w:rsid w:val="00244F5B"/>
    <w:rsid w:val="00246595"/>
    <w:rsid w:val="00253634"/>
    <w:rsid w:val="00333C6A"/>
    <w:rsid w:val="00342937"/>
    <w:rsid w:val="003435C9"/>
    <w:rsid w:val="00373F97"/>
    <w:rsid w:val="00394BDC"/>
    <w:rsid w:val="003C2C02"/>
    <w:rsid w:val="003C6277"/>
    <w:rsid w:val="00406C93"/>
    <w:rsid w:val="00426BFD"/>
    <w:rsid w:val="004465CA"/>
    <w:rsid w:val="004604E5"/>
    <w:rsid w:val="00475B15"/>
    <w:rsid w:val="00482C80"/>
    <w:rsid w:val="00484017"/>
    <w:rsid w:val="004B6229"/>
    <w:rsid w:val="004C74C7"/>
    <w:rsid w:val="00504582"/>
    <w:rsid w:val="005561BF"/>
    <w:rsid w:val="00594768"/>
    <w:rsid w:val="005F5491"/>
    <w:rsid w:val="006248E9"/>
    <w:rsid w:val="00631D83"/>
    <w:rsid w:val="006944C8"/>
    <w:rsid w:val="006E294A"/>
    <w:rsid w:val="006F59E2"/>
    <w:rsid w:val="00702B56"/>
    <w:rsid w:val="00713032"/>
    <w:rsid w:val="00727A98"/>
    <w:rsid w:val="00764CD0"/>
    <w:rsid w:val="007F4582"/>
    <w:rsid w:val="0081170C"/>
    <w:rsid w:val="00814E0B"/>
    <w:rsid w:val="00816BD5"/>
    <w:rsid w:val="00823FB2"/>
    <w:rsid w:val="00852FB7"/>
    <w:rsid w:val="008639B0"/>
    <w:rsid w:val="008F6B00"/>
    <w:rsid w:val="00966E05"/>
    <w:rsid w:val="009924CD"/>
    <w:rsid w:val="00993A5E"/>
    <w:rsid w:val="009B3C5D"/>
    <w:rsid w:val="009E1030"/>
    <w:rsid w:val="00A30802"/>
    <w:rsid w:val="00A7565E"/>
    <w:rsid w:val="00AA3543"/>
    <w:rsid w:val="00AB449C"/>
    <w:rsid w:val="00B609B0"/>
    <w:rsid w:val="00B74C8F"/>
    <w:rsid w:val="00BB1714"/>
    <w:rsid w:val="00BB3329"/>
    <w:rsid w:val="00BB5C74"/>
    <w:rsid w:val="00BF7928"/>
    <w:rsid w:val="00C500EA"/>
    <w:rsid w:val="00C625DE"/>
    <w:rsid w:val="00C849B6"/>
    <w:rsid w:val="00C9328C"/>
    <w:rsid w:val="00CA1414"/>
    <w:rsid w:val="00CB2EDB"/>
    <w:rsid w:val="00CC0778"/>
    <w:rsid w:val="00CC6AE8"/>
    <w:rsid w:val="00CD69A8"/>
    <w:rsid w:val="00D26190"/>
    <w:rsid w:val="00D331DA"/>
    <w:rsid w:val="00D62374"/>
    <w:rsid w:val="00D6521A"/>
    <w:rsid w:val="00DA0AED"/>
    <w:rsid w:val="00DE53D2"/>
    <w:rsid w:val="00E20EDC"/>
    <w:rsid w:val="00E24096"/>
    <w:rsid w:val="00E90EB0"/>
    <w:rsid w:val="00EA493A"/>
    <w:rsid w:val="00F15658"/>
    <w:rsid w:val="00F32004"/>
    <w:rsid w:val="00F3718D"/>
    <w:rsid w:val="00F432A7"/>
    <w:rsid w:val="00FE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E8"/>
    <w:rPr>
      <w:rFonts w:ascii="Times New Roman" w:hAnsi="Times New Roman"/>
      <w:sz w:val="24"/>
      <w:szCs w:val="24"/>
      <w:lang w:eastAsia="en-US"/>
    </w:rPr>
  </w:style>
  <w:style w:type="paragraph" w:styleId="10">
    <w:name w:val="heading 1"/>
    <w:basedOn w:val="Body"/>
    <w:next w:val="Text"/>
    <w:link w:val="1Char"/>
    <w:qFormat/>
    <w:rsid w:val="00CC6AE8"/>
    <w:pPr>
      <w:keepNext/>
      <w:numPr>
        <w:numId w:val="5"/>
      </w:numPr>
      <w:spacing w:before="120" w:after="60"/>
      <w:jc w:val="both"/>
      <w:outlineLvl w:val="0"/>
    </w:pPr>
    <w:rPr>
      <w:b/>
      <w:bCs/>
      <w:caps/>
    </w:rPr>
  </w:style>
  <w:style w:type="paragraph" w:styleId="20">
    <w:name w:val="heading 2"/>
    <w:basedOn w:val="Body"/>
    <w:next w:val="Text"/>
    <w:link w:val="2Char"/>
    <w:qFormat/>
    <w:rsid w:val="00CC6AE8"/>
    <w:pPr>
      <w:keepNext/>
      <w:numPr>
        <w:ilvl w:val="1"/>
        <w:numId w:val="5"/>
      </w:numPr>
      <w:spacing w:before="120" w:after="60"/>
      <w:jc w:val="both"/>
      <w:outlineLvl w:val="1"/>
    </w:pPr>
    <w:rPr>
      <w:b/>
      <w:bCs/>
    </w:rPr>
  </w:style>
  <w:style w:type="paragraph" w:styleId="30">
    <w:name w:val="heading 3"/>
    <w:basedOn w:val="Body"/>
    <w:next w:val="Text"/>
    <w:link w:val="3Char"/>
    <w:qFormat/>
    <w:rsid w:val="00CC6AE8"/>
    <w:pPr>
      <w:keepNext/>
      <w:numPr>
        <w:ilvl w:val="2"/>
        <w:numId w:val="5"/>
      </w:numPr>
      <w:spacing w:before="120" w:after="60"/>
      <w:jc w:val="both"/>
      <w:outlineLvl w:val="2"/>
    </w:pPr>
    <w:rPr>
      <w:b/>
      <w:bCs/>
      <w:i/>
      <w:iCs/>
    </w:rPr>
  </w:style>
  <w:style w:type="paragraph" w:styleId="4">
    <w:name w:val="heading 4"/>
    <w:basedOn w:val="Body"/>
    <w:next w:val="Text"/>
    <w:link w:val="4Char"/>
    <w:qFormat/>
    <w:rsid w:val="00CC6AE8"/>
    <w:pPr>
      <w:keepNext/>
      <w:numPr>
        <w:ilvl w:val="3"/>
        <w:numId w:val="5"/>
      </w:numPr>
      <w:spacing w:before="120" w:after="60"/>
      <w:jc w:val="both"/>
      <w:outlineLvl w:val="3"/>
    </w:pPr>
    <w:rPr>
      <w:i/>
      <w:iCs/>
    </w:rPr>
  </w:style>
  <w:style w:type="paragraph" w:styleId="50">
    <w:name w:val="heading 5"/>
    <w:basedOn w:val="Body"/>
    <w:next w:val="Text"/>
    <w:link w:val="5Char"/>
    <w:qFormat/>
    <w:rsid w:val="00CC6AE8"/>
    <w:pPr>
      <w:keepNext/>
      <w:numPr>
        <w:ilvl w:val="4"/>
        <w:numId w:val="5"/>
      </w:numPr>
      <w:spacing w:before="120" w:after="60"/>
      <w:jc w:val="both"/>
      <w:outlineLvl w:val="4"/>
    </w:pPr>
  </w:style>
  <w:style w:type="paragraph" w:styleId="6">
    <w:name w:val="heading 6"/>
    <w:basedOn w:val="Body"/>
    <w:next w:val="Text"/>
    <w:link w:val="6Char"/>
    <w:qFormat/>
    <w:rsid w:val="00CC6AE8"/>
    <w:pPr>
      <w:keepNext/>
      <w:numPr>
        <w:ilvl w:val="5"/>
        <w:numId w:val="5"/>
      </w:numPr>
      <w:spacing w:before="120" w:after="60"/>
      <w:jc w:val="both"/>
      <w:outlineLvl w:val="5"/>
    </w:pPr>
  </w:style>
  <w:style w:type="paragraph" w:styleId="7">
    <w:name w:val="heading 7"/>
    <w:basedOn w:val="Body"/>
    <w:next w:val="Text"/>
    <w:link w:val="7Char"/>
    <w:qFormat/>
    <w:rsid w:val="00CC6AE8"/>
    <w:pPr>
      <w:numPr>
        <w:ilvl w:val="6"/>
        <w:numId w:val="5"/>
      </w:numPr>
      <w:spacing w:before="120" w:after="60"/>
      <w:jc w:val="both"/>
      <w:outlineLvl w:val="6"/>
    </w:pPr>
  </w:style>
  <w:style w:type="paragraph" w:styleId="8">
    <w:name w:val="heading 8"/>
    <w:basedOn w:val="Body"/>
    <w:next w:val="Text"/>
    <w:link w:val="8Char"/>
    <w:qFormat/>
    <w:rsid w:val="00CC6AE8"/>
    <w:pPr>
      <w:numPr>
        <w:ilvl w:val="7"/>
        <w:numId w:val="5"/>
      </w:numPr>
      <w:spacing w:before="120" w:after="60"/>
      <w:jc w:val="both"/>
      <w:outlineLvl w:val="7"/>
    </w:pPr>
  </w:style>
  <w:style w:type="paragraph" w:styleId="9">
    <w:name w:val="heading 9"/>
    <w:basedOn w:val="Body"/>
    <w:next w:val="Text"/>
    <w:link w:val="9Char"/>
    <w:qFormat/>
    <w:rsid w:val="00CC6AE8"/>
    <w:pPr>
      <w:numPr>
        <w:ilvl w:val="8"/>
        <w:numId w:val="5"/>
      </w:numPr>
      <w:spacing w:before="120" w:after="6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rsid w:val="00CC6AE8"/>
    <w:rPr>
      <w:rFonts w:ascii="Times New Roman" w:eastAsia="Batang" w:hAnsi="Times New Roman" w:cs="Times New Roman"/>
      <w:b/>
      <w:bCs/>
      <w:caps/>
      <w:kern w:val="0"/>
      <w:sz w:val="24"/>
      <w:szCs w:val="24"/>
      <w:lang w:val="en-GB" w:eastAsia="fr-FR"/>
    </w:rPr>
  </w:style>
  <w:style w:type="character" w:customStyle="1" w:styleId="2Char">
    <w:name w:val="标题 2 Char"/>
    <w:link w:val="20"/>
    <w:rsid w:val="00CC6AE8"/>
    <w:rPr>
      <w:rFonts w:ascii="Times New Roman" w:eastAsia="Batang" w:hAnsi="Times New Roman" w:cs="Times New Roman"/>
      <w:b/>
      <w:bCs/>
      <w:kern w:val="0"/>
      <w:sz w:val="24"/>
      <w:szCs w:val="24"/>
      <w:lang w:val="en-GB" w:eastAsia="fr-FR"/>
    </w:rPr>
  </w:style>
  <w:style w:type="character" w:customStyle="1" w:styleId="3Char">
    <w:name w:val="标题 3 Char"/>
    <w:link w:val="30"/>
    <w:rsid w:val="00CC6AE8"/>
    <w:rPr>
      <w:rFonts w:ascii="Times New Roman" w:eastAsia="Batang" w:hAnsi="Times New Roman" w:cs="Times New Roman"/>
      <w:b/>
      <w:bCs/>
      <w:i/>
      <w:iCs/>
      <w:kern w:val="0"/>
      <w:sz w:val="24"/>
      <w:szCs w:val="24"/>
      <w:lang w:val="en-GB" w:eastAsia="fr-FR"/>
    </w:rPr>
  </w:style>
  <w:style w:type="character" w:customStyle="1" w:styleId="4Char">
    <w:name w:val="标题 4 Char"/>
    <w:link w:val="4"/>
    <w:rsid w:val="00CC6AE8"/>
    <w:rPr>
      <w:rFonts w:ascii="Times New Roman" w:eastAsia="Batang" w:hAnsi="Times New Roman" w:cs="Times New Roman"/>
      <w:i/>
      <w:iCs/>
      <w:kern w:val="0"/>
      <w:sz w:val="24"/>
      <w:szCs w:val="24"/>
      <w:lang w:val="en-GB" w:eastAsia="fr-FR"/>
    </w:rPr>
  </w:style>
  <w:style w:type="character" w:customStyle="1" w:styleId="5Char">
    <w:name w:val="标题 5 Char"/>
    <w:link w:val="50"/>
    <w:rsid w:val="00CC6AE8"/>
    <w:rPr>
      <w:rFonts w:ascii="Times New Roman" w:eastAsia="Batang" w:hAnsi="Times New Roman" w:cs="Times New Roman"/>
      <w:kern w:val="0"/>
      <w:sz w:val="24"/>
      <w:szCs w:val="24"/>
      <w:lang w:val="en-GB" w:eastAsia="fr-FR"/>
    </w:rPr>
  </w:style>
  <w:style w:type="character" w:customStyle="1" w:styleId="6Char">
    <w:name w:val="标题 6 Char"/>
    <w:link w:val="6"/>
    <w:rsid w:val="00CC6AE8"/>
    <w:rPr>
      <w:rFonts w:ascii="Times New Roman" w:eastAsia="Batang" w:hAnsi="Times New Roman" w:cs="Times New Roman"/>
      <w:kern w:val="0"/>
      <w:sz w:val="24"/>
      <w:szCs w:val="24"/>
      <w:lang w:val="en-GB" w:eastAsia="fr-FR"/>
    </w:rPr>
  </w:style>
  <w:style w:type="character" w:customStyle="1" w:styleId="7Char">
    <w:name w:val="标题 7 Char"/>
    <w:link w:val="7"/>
    <w:rsid w:val="00CC6AE8"/>
    <w:rPr>
      <w:rFonts w:ascii="Times New Roman" w:eastAsia="Batang" w:hAnsi="Times New Roman" w:cs="Times New Roman"/>
      <w:kern w:val="0"/>
      <w:sz w:val="24"/>
      <w:szCs w:val="24"/>
      <w:lang w:val="en-GB" w:eastAsia="fr-FR"/>
    </w:rPr>
  </w:style>
  <w:style w:type="character" w:customStyle="1" w:styleId="8Char">
    <w:name w:val="标题 8 Char"/>
    <w:link w:val="8"/>
    <w:rsid w:val="00CC6AE8"/>
    <w:rPr>
      <w:rFonts w:ascii="Times New Roman" w:eastAsia="Batang" w:hAnsi="Times New Roman" w:cs="Times New Roman"/>
      <w:kern w:val="0"/>
      <w:sz w:val="24"/>
      <w:szCs w:val="24"/>
      <w:lang w:val="en-GB" w:eastAsia="fr-FR"/>
    </w:rPr>
  </w:style>
  <w:style w:type="character" w:customStyle="1" w:styleId="9Char">
    <w:name w:val="标题 9 Char"/>
    <w:link w:val="9"/>
    <w:rsid w:val="00CC6AE8"/>
    <w:rPr>
      <w:rFonts w:ascii="Times New Roman" w:eastAsia="Batang" w:hAnsi="Times New Roman" w:cs="Times New Roman"/>
      <w:kern w:val="0"/>
      <w:sz w:val="24"/>
      <w:szCs w:val="24"/>
      <w:lang w:val="en-GB" w:eastAsia="fr-FR"/>
    </w:rPr>
  </w:style>
  <w:style w:type="paragraph" w:customStyle="1" w:styleId="List0">
    <w:name w:val="List 0"/>
    <w:basedOn w:val="ImportWordListStyleDefinition9"/>
    <w:uiPriority w:val="99"/>
    <w:semiHidden/>
    <w:rsid w:val="00CC6AE8"/>
    <w:pPr>
      <w:tabs>
        <w:tab w:val="clear" w:pos="360"/>
        <w:tab w:val="num" w:pos="432"/>
      </w:tabs>
      <w:ind w:left="432"/>
    </w:pPr>
  </w:style>
  <w:style w:type="paragraph" w:customStyle="1" w:styleId="ImportWordListStyleDefinition9">
    <w:name w:val="Import Word List Style Definition 9"/>
    <w:uiPriority w:val="99"/>
    <w:rsid w:val="00CC6AE8"/>
    <w:pPr>
      <w:tabs>
        <w:tab w:val="num" w:pos="360"/>
      </w:tabs>
      <w:ind w:left="360" w:firstLine="120"/>
    </w:pPr>
    <w:rPr>
      <w:rFonts w:ascii="Times New Roman" w:hAnsi="Times New Roman"/>
      <w:lang w:eastAsia="ko-KR"/>
    </w:rPr>
  </w:style>
  <w:style w:type="paragraph" w:customStyle="1" w:styleId="List1">
    <w:name w:val="List 1"/>
    <w:basedOn w:val="ImportWordListStyleDefinition12"/>
    <w:uiPriority w:val="99"/>
    <w:semiHidden/>
    <w:rsid w:val="00CC6AE8"/>
    <w:pPr>
      <w:ind w:firstLine="122"/>
    </w:pPr>
  </w:style>
  <w:style w:type="paragraph" w:customStyle="1" w:styleId="ImportWordListStyleDefinition12">
    <w:name w:val="Import Word List Style Definition 12"/>
    <w:uiPriority w:val="99"/>
    <w:rsid w:val="00CC6AE8"/>
    <w:pPr>
      <w:tabs>
        <w:tab w:val="num" w:pos="360"/>
      </w:tabs>
      <w:ind w:left="360" w:firstLine="120"/>
    </w:pPr>
    <w:rPr>
      <w:rFonts w:ascii="Times New Roman" w:hAnsi="Times New Roman"/>
      <w:lang w:eastAsia="ko-KR"/>
    </w:rPr>
  </w:style>
  <w:style w:type="paragraph" w:customStyle="1" w:styleId="21">
    <w:name w:val="목록 21"/>
    <w:basedOn w:val="ImportWordListStyleDefinition12"/>
    <w:uiPriority w:val="99"/>
    <w:semiHidden/>
    <w:rsid w:val="00CC6AE8"/>
    <w:pPr>
      <w:tabs>
        <w:tab w:val="clear" w:pos="360"/>
        <w:tab w:val="num" w:pos="432"/>
      </w:tabs>
      <w:ind w:left="432" w:firstLine="122"/>
    </w:pPr>
  </w:style>
  <w:style w:type="paragraph" w:customStyle="1" w:styleId="31">
    <w:name w:val="목록 31"/>
    <w:basedOn w:val="ImportWordListStyleDefinition12"/>
    <w:uiPriority w:val="99"/>
    <w:semiHidden/>
    <w:rsid w:val="00CC6AE8"/>
    <w:pPr>
      <w:tabs>
        <w:tab w:val="clear" w:pos="360"/>
        <w:tab w:val="num" w:pos="432"/>
      </w:tabs>
      <w:ind w:left="432"/>
    </w:pPr>
  </w:style>
  <w:style w:type="paragraph" w:customStyle="1" w:styleId="41">
    <w:name w:val="목록 41"/>
    <w:basedOn w:val="ImportWordListStyleDefinition8"/>
    <w:uiPriority w:val="99"/>
    <w:semiHidden/>
    <w:rsid w:val="00CC6AE8"/>
    <w:pPr>
      <w:tabs>
        <w:tab w:val="clear" w:pos="360"/>
        <w:tab w:val="num" w:pos="432"/>
      </w:tabs>
      <w:ind w:left="432"/>
    </w:pPr>
  </w:style>
  <w:style w:type="paragraph" w:customStyle="1" w:styleId="ImportWordListStyleDefinition8">
    <w:name w:val="Import Word List Style Definition 8"/>
    <w:uiPriority w:val="99"/>
    <w:rsid w:val="00CC6AE8"/>
    <w:pPr>
      <w:tabs>
        <w:tab w:val="num" w:pos="360"/>
      </w:tabs>
      <w:ind w:left="360" w:firstLine="400"/>
    </w:pPr>
    <w:rPr>
      <w:rFonts w:ascii="Times New Roman" w:hAnsi="Times New Roman"/>
      <w:lang w:eastAsia="ko-KR"/>
    </w:rPr>
  </w:style>
  <w:style w:type="paragraph" w:customStyle="1" w:styleId="51">
    <w:name w:val="목록 51"/>
    <w:basedOn w:val="ImportWordListStyleDefinition0"/>
    <w:uiPriority w:val="99"/>
    <w:semiHidden/>
    <w:rsid w:val="00CC6AE8"/>
    <w:pPr>
      <w:tabs>
        <w:tab w:val="clear" w:pos="360"/>
        <w:tab w:val="num" w:pos="432"/>
      </w:tabs>
      <w:ind w:left="432"/>
    </w:pPr>
  </w:style>
  <w:style w:type="paragraph" w:customStyle="1" w:styleId="ImportWordListStyleDefinition0">
    <w:name w:val="Import Word List Style Definition 0"/>
    <w:uiPriority w:val="99"/>
    <w:rsid w:val="00CC6AE8"/>
    <w:pPr>
      <w:tabs>
        <w:tab w:val="num" w:pos="360"/>
      </w:tabs>
      <w:ind w:left="360" w:firstLine="400"/>
    </w:pPr>
    <w:rPr>
      <w:rFonts w:ascii="Times New Roman" w:hAnsi="Times New Roman"/>
      <w:lang w:eastAsia="ko-KR"/>
    </w:rPr>
  </w:style>
  <w:style w:type="paragraph" w:customStyle="1" w:styleId="List6">
    <w:name w:val="List 6"/>
    <w:basedOn w:val="ImportWordListStyleDefinition0"/>
    <w:uiPriority w:val="99"/>
    <w:semiHidden/>
    <w:rsid w:val="00CC6AE8"/>
    <w:pPr>
      <w:tabs>
        <w:tab w:val="clear" w:pos="360"/>
        <w:tab w:val="num" w:pos="393"/>
      </w:tabs>
      <w:ind w:left="393"/>
    </w:pPr>
  </w:style>
  <w:style w:type="paragraph" w:customStyle="1" w:styleId="List7">
    <w:name w:val="List 7"/>
    <w:basedOn w:val="ImportWordListStyleDefinition4"/>
    <w:uiPriority w:val="99"/>
    <w:semiHidden/>
    <w:rsid w:val="00CC6AE8"/>
    <w:pPr>
      <w:tabs>
        <w:tab w:val="clear" w:pos="360"/>
        <w:tab w:val="num" w:pos="1112"/>
      </w:tabs>
      <w:ind w:left="1112"/>
    </w:pPr>
  </w:style>
  <w:style w:type="paragraph" w:customStyle="1" w:styleId="ImportWordListStyleDefinition4">
    <w:name w:val="Import Word List Style Definition 4"/>
    <w:uiPriority w:val="99"/>
    <w:rsid w:val="00CC6AE8"/>
    <w:pPr>
      <w:tabs>
        <w:tab w:val="num" w:pos="360"/>
      </w:tabs>
      <w:ind w:left="360" w:firstLine="720"/>
    </w:pPr>
    <w:rPr>
      <w:rFonts w:ascii="Times New Roman" w:hAnsi="Times New Roman"/>
      <w:lang w:eastAsia="ko-KR"/>
    </w:rPr>
  </w:style>
  <w:style w:type="paragraph" w:styleId="a3">
    <w:name w:val="header"/>
    <w:basedOn w:val="a"/>
    <w:link w:val="Char"/>
    <w:uiPriority w:val="99"/>
    <w:rsid w:val="00CC6AE8"/>
    <w:pPr>
      <w:tabs>
        <w:tab w:val="center" w:pos="4513"/>
        <w:tab w:val="right" w:pos="9026"/>
      </w:tabs>
      <w:snapToGrid w:val="0"/>
    </w:pPr>
  </w:style>
  <w:style w:type="character" w:customStyle="1" w:styleId="Char">
    <w:name w:val="页眉 Char"/>
    <w:link w:val="a3"/>
    <w:uiPriority w:val="99"/>
    <w:rsid w:val="00CC6AE8"/>
    <w:rPr>
      <w:rFonts w:ascii="Times New Roman" w:eastAsia="Malgun Gothic" w:hAnsi="Times New Roman" w:cs="Times New Roman"/>
      <w:kern w:val="0"/>
      <w:sz w:val="24"/>
      <w:szCs w:val="24"/>
      <w:lang w:eastAsia="en-US"/>
    </w:rPr>
  </w:style>
  <w:style w:type="paragraph" w:styleId="a4">
    <w:name w:val="footer"/>
    <w:basedOn w:val="a"/>
    <w:link w:val="Char0"/>
    <w:uiPriority w:val="99"/>
    <w:rsid w:val="00CC6AE8"/>
    <w:pPr>
      <w:tabs>
        <w:tab w:val="center" w:pos="4513"/>
        <w:tab w:val="right" w:pos="9026"/>
      </w:tabs>
      <w:snapToGrid w:val="0"/>
    </w:pPr>
  </w:style>
  <w:style w:type="character" w:customStyle="1" w:styleId="Char0">
    <w:name w:val="页脚 Char"/>
    <w:link w:val="a4"/>
    <w:uiPriority w:val="99"/>
    <w:rsid w:val="00CC6AE8"/>
    <w:rPr>
      <w:rFonts w:ascii="Times New Roman" w:eastAsia="Malgun Gothic" w:hAnsi="Times New Roman" w:cs="Times New Roman"/>
      <w:kern w:val="0"/>
      <w:sz w:val="24"/>
      <w:szCs w:val="24"/>
      <w:lang w:eastAsia="en-US"/>
    </w:rPr>
  </w:style>
  <w:style w:type="character" w:styleId="a5">
    <w:name w:val="Hyperlink"/>
    <w:rsid w:val="00CC6AE8"/>
    <w:rPr>
      <w:rFonts w:cs="Times New Roman"/>
      <w:color w:val="000000"/>
      <w:u w:val="none"/>
      <w:effect w:val="none"/>
    </w:rPr>
  </w:style>
  <w:style w:type="table" w:styleId="a6">
    <w:name w:val="Table Grid"/>
    <w:basedOn w:val="a1"/>
    <w:rsid w:val="00CC6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rsid w:val="00CC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Char">
    <w:name w:val="HTML 预设格式 Char"/>
    <w:link w:val="HTML"/>
    <w:uiPriority w:val="99"/>
    <w:rsid w:val="00CC6AE8"/>
    <w:rPr>
      <w:rFonts w:ascii="GulimChe" w:eastAsia="GulimChe" w:hAnsi="GulimChe" w:cs="GulimChe"/>
      <w:kern w:val="0"/>
      <w:sz w:val="24"/>
      <w:szCs w:val="24"/>
    </w:rPr>
  </w:style>
  <w:style w:type="paragraph" w:customStyle="1" w:styleId="40">
    <w:name w:val="4"/>
    <w:basedOn w:val="a"/>
    <w:autoRedefine/>
    <w:rsid w:val="00CC6AE8"/>
    <w:pPr>
      <w:wordWrap w:val="0"/>
      <w:autoSpaceDE w:val="0"/>
      <w:autoSpaceDN w:val="0"/>
      <w:adjustRightInd w:val="0"/>
      <w:jc w:val="both"/>
    </w:pPr>
    <w:rPr>
      <w:rFonts w:ascii="GulimChe" w:eastAsia="GulimChe" w:hAnsi="GulimChe"/>
      <w:bCs/>
      <w:sz w:val="20"/>
      <w:szCs w:val="20"/>
      <w:lang w:val="en-GB" w:eastAsia="ko-KR"/>
    </w:rPr>
  </w:style>
  <w:style w:type="paragraph" w:customStyle="1" w:styleId="Body">
    <w:name w:val="Body"/>
    <w:rsid w:val="00CC6AE8"/>
    <w:rPr>
      <w:rFonts w:ascii="Times New Roman" w:eastAsia="Batang" w:hAnsi="Times New Roman"/>
      <w:sz w:val="24"/>
      <w:szCs w:val="24"/>
      <w:lang w:val="en-GB" w:eastAsia="fr-FR"/>
    </w:rPr>
  </w:style>
  <w:style w:type="paragraph" w:customStyle="1" w:styleId="Text">
    <w:name w:val="Text"/>
    <w:basedOn w:val="Body"/>
    <w:rsid w:val="00CC6AE8"/>
  </w:style>
  <w:style w:type="paragraph" w:styleId="a7">
    <w:name w:val="Body Text"/>
    <w:basedOn w:val="a"/>
    <w:link w:val="Char1"/>
    <w:rsid w:val="00CC6AE8"/>
    <w:pPr>
      <w:spacing w:after="120"/>
    </w:pPr>
    <w:rPr>
      <w:rFonts w:eastAsia="Batang"/>
      <w:sz w:val="20"/>
      <w:szCs w:val="20"/>
      <w:lang w:eastAsia="ko-KR"/>
    </w:rPr>
  </w:style>
  <w:style w:type="character" w:customStyle="1" w:styleId="Char1">
    <w:name w:val="正文文本 Char"/>
    <w:link w:val="a7"/>
    <w:uiPriority w:val="99"/>
    <w:rsid w:val="00CC6AE8"/>
    <w:rPr>
      <w:rFonts w:ascii="Times New Roman" w:eastAsia="Batang" w:hAnsi="Times New Roman" w:cs="Times New Roman"/>
      <w:kern w:val="0"/>
      <w:szCs w:val="20"/>
    </w:rPr>
  </w:style>
  <w:style w:type="paragraph" w:customStyle="1" w:styleId="R">
    <w:name w:val="R_표준"/>
    <w:basedOn w:val="a"/>
    <w:rsid w:val="00CC6AE8"/>
    <w:pPr>
      <w:widowControl w:val="0"/>
      <w:wordWrap w:val="0"/>
      <w:autoSpaceDE w:val="0"/>
      <w:autoSpaceDN w:val="0"/>
      <w:jc w:val="both"/>
    </w:pPr>
    <w:rPr>
      <w:rFonts w:eastAsia="Batang"/>
      <w:kern w:val="2"/>
      <w:sz w:val="22"/>
      <w:lang w:eastAsia="ko-KR"/>
    </w:rPr>
  </w:style>
  <w:style w:type="paragraph" w:styleId="32">
    <w:name w:val="toc 3"/>
    <w:basedOn w:val="Body"/>
    <w:next w:val="Body"/>
    <w:rsid w:val="00CC6AE8"/>
    <w:pPr>
      <w:tabs>
        <w:tab w:val="right" w:leader="dot" w:pos="9072"/>
      </w:tabs>
      <w:spacing w:before="60"/>
      <w:ind w:left="1701" w:right="284" w:hanging="794"/>
    </w:pPr>
    <w:rPr>
      <w:rFonts w:eastAsia="Gulim"/>
      <w:b/>
      <w:bCs/>
      <w:i/>
      <w:iCs/>
    </w:rPr>
  </w:style>
  <w:style w:type="paragraph" w:styleId="a8">
    <w:name w:val="annotation text"/>
    <w:basedOn w:val="a"/>
    <w:link w:val="Char2"/>
    <w:uiPriority w:val="99"/>
    <w:rsid w:val="00CC6AE8"/>
  </w:style>
  <w:style w:type="character" w:customStyle="1" w:styleId="Char2">
    <w:name w:val="批注文字 Char"/>
    <w:link w:val="a8"/>
    <w:rsid w:val="00CC6AE8"/>
    <w:rPr>
      <w:rFonts w:ascii="Times New Roman" w:eastAsia="Malgun Gothic" w:hAnsi="Times New Roman" w:cs="Times New Roman"/>
      <w:kern w:val="0"/>
      <w:sz w:val="24"/>
      <w:szCs w:val="24"/>
      <w:lang w:eastAsia="en-US"/>
    </w:rPr>
  </w:style>
  <w:style w:type="paragraph" w:styleId="a9">
    <w:name w:val="annotation subject"/>
    <w:basedOn w:val="a8"/>
    <w:next w:val="a8"/>
    <w:link w:val="Char3"/>
    <w:rsid w:val="00CC6AE8"/>
    <w:rPr>
      <w:rFonts w:eastAsia="Batang"/>
      <w:b/>
      <w:bCs/>
      <w:lang w:val="en-GB" w:eastAsia="fr-FR"/>
    </w:rPr>
  </w:style>
  <w:style w:type="character" w:customStyle="1" w:styleId="Char3">
    <w:name w:val="批注主题 Char"/>
    <w:link w:val="a9"/>
    <w:uiPriority w:val="99"/>
    <w:rsid w:val="00CC6AE8"/>
    <w:rPr>
      <w:rFonts w:ascii="Times New Roman" w:eastAsia="Batang" w:hAnsi="Times New Roman" w:cs="Times New Roman"/>
      <w:b/>
      <w:bCs/>
      <w:kern w:val="0"/>
      <w:sz w:val="24"/>
      <w:szCs w:val="24"/>
      <w:lang w:val="en-GB" w:eastAsia="fr-FR"/>
    </w:rPr>
  </w:style>
  <w:style w:type="paragraph" w:styleId="aa">
    <w:name w:val="caption"/>
    <w:basedOn w:val="Body"/>
    <w:next w:val="Text"/>
    <w:qFormat/>
    <w:rsid w:val="00CC6AE8"/>
    <w:pPr>
      <w:keepNext/>
      <w:spacing w:before="120" w:after="120"/>
      <w:jc w:val="center"/>
    </w:pPr>
    <w:rPr>
      <w:b/>
      <w:bCs/>
      <w:sz w:val="20"/>
      <w:szCs w:val="20"/>
    </w:rPr>
  </w:style>
  <w:style w:type="paragraph" w:customStyle="1" w:styleId="11">
    <w:name w:val="스타일1"/>
    <w:basedOn w:val="30"/>
    <w:rsid w:val="00CC6AE8"/>
    <w:pPr>
      <w:tabs>
        <w:tab w:val="num" w:pos="480"/>
      </w:tabs>
      <w:spacing w:line="288" w:lineRule="auto"/>
      <w:ind w:left="1320" w:hanging="1056"/>
    </w:pPr>
    <w:rPr>
      <w:rFonts w:ascii="Gulim" w:eastAsia="Gulim" w:hAnsi="Gulim"/>
      <w:lang w:eastAsia="ko-KR"/>
    </w:rPr>
  </w:style>
  <w:style w:type="paragraph" w:customStyle="1" w:styleId="TOC">
    <w:name w:val="TOC"/>
    <w:basedOn w:val="a"/>
    <w:rsid w:val="00CC6AE8"/>
    <w:pPr>
      <w:keepNext/>
      <w:overflowPunct w:val="0"/>
      <w:autoSpaceDE w:val="0"/>
      <w:autoSpaceDN w:val="0"/>
      <w:adjustRightInd w:val="0"/>
      <w:spacing w:after="480"/>
      <w:ind w:left="680" w:hanging="680"/>
      <w:jc w:val="center"/>
      <w:textAlignment w:val="baseline"/>
    </w:pPr>
    <w:rPr>
      <w:rFonts w:ascii="Times" w:eastAsia="Batang" w:hAnsi="Times"/>
      <w:b/>
      <w:bCs/>
      <w:caps/>
      <w:noProof/>
      <w:sz w:val="20"/>
      <w:szCs w:val="20"/>
      <w:lang w:eastAsia="ko-KR"/>
    </w:rPr>
  </w:style>
  <w:style w:type="paragraph" w:customStyle="1" w:styleId="TOCTab">
    <w:name w:val="TOC_Tab"/>
    <w:basedOn w:val="a"/>
    <w:rsid w:val="00CC6AE8"/>
    <w:pPr>
      <w:overflowPunct w:val="0"/>
      <w:autoSpaceDE w:val="0"/>
      <w:autoSpaceDN w:val="0"/>
      <w:adjustRightInd w:val="0"/>
      <w:spacing w:after="240"/>
      <w:jc w:val="center"/>
      <w:textAlignment w:val="baseline"/>
    </w:pPr>
    <w:rPr>
      <w:rFonts w:ascii="Times" w:eastAsia="Batang" w:hAnsi="Times"/>
      <w:b/>
      <w:bCs/>
      <w:caps/>
      <w:sz w:val="20"/>
      <w:szCs w:val="20"/>
      <w:lang w:eastAsia="ko-KR"/>
    </w:rPr>
  </w:style>
  <w:style w:type="paragraph" w:customStyle="1" w:styleId="TOCFig">
    <w:name w:val="TOC_Fig"/>
    <w:basedOn w:val="TOCTab"/>
    <w:rsid w:val="00CC6AE8"/>
  </w:style>
  <w:style w:type="paragraph" w:styleId="12">
    <w:name w:val="toc 1"/>
    <w:basedOn w:val="Body"/>
    <w:next w:val="Body"/>
    <w:rsid w:val="00CC6AE8"/>
    <w:pPr>
      <w:tabs>
        <w:tab w:val="right" w:leader="dot" w:pos="9072"/>
      </w:tabs>
      <w:spacing w:before="60"/>
      <w:ind w:left="397" w:right="284" w:hanging="397"/>
    </w:pPr>
    <w:rPr>
      <w:rFonts w:eastAsia="Gulim"/>
      <w:b/>
      <w:bCs/>
      <w:caps/>
    </w:rPr>
  </w:style>
  <w:style w:type="paragraph" w:customStyle="1" w:styleId="Figure">
    <w:name w:val="Figure"/>
    <w:basedOn w:val="a"/>
    <w:rsid w:val="00CC6AE8"/>
    <w:pPr>
      <w:keepNext/>
      <w:spacing w:before="120" w:after="120"/>
      <w:jc w:val="center"/>
    </w:pPr>
    <w:rPr>
      <w:rFonts w:eastAsia="Batang"/>
      <w:b/>
      <w:bCs/>
      <w:sz w:val="20"/>
      <w:szCs w:val="20"/>
      <w:lang w:eastAsia="ko-KR"/>
    </w:rPr>
  </w:style>
  <w:style w:type="paragraph" w:customStyle="1" w:styleId="Table">
    <w:name w:val="Table"/>
    <w:basedOn w:val="a"/>
    <w:rsid w:val="00CC6AE8"/>
    <w:pPr>
      <w:keepNext/>
      <w:spacing w:before="120" w:after="120"/>
      <w:jc w:val="center"/>
    </w:pPr>
    <w:rPr>
      <w:rFonts w:eastAsia="Batang"/>
      <w:b/>
      <w:bCs/>
      <w:sz w:val="20"/>
      <w:szCs w:val="20"/>
      <w:lang w:eastAsia="ko-KR"/>
    </w:rPr>
  </w:style>
  <w:style w:type="paragraph" w:styleId="22">
    <w:name w:val="toc 2"/>
    <w:basedOn w:val="Body"/>
    <w:next w:val="Body"/>
    <w:rsid w:val="00CC6AE8"/>
    <w:pPr>
      <w:tabs>
        <w:tab w:val="right" w:leader="dot" w:pos="896"/>
        <w:tab w:val="right" w:leader="dot" w:pos="9072"/>
      </w:tabs>
      <w:spacing w:before="60"/>
      <w:ind w:left="907" w:right="284" w:hanging="510"/>
    </w:pPr>
    <w:rPr>
      <w:rFonts w:eastAsia="Gulim"/>
      <w:b/>
      <w:bCs/>
    </w:rPr>
  </w:style>
  <w:style w:type="paragraph" w:styleId="42">
    <w:name w:val="toc 4"/>
    <w:basedOn w:val="Body"/>
    <w:next w:val="Body"/>
    <w:rsid w:val="00CC6AE8"/>
    <w:pPr>
      <w:tabs>
        <w:tab w:val="right" w:leader="dot" w:pos="9072"/>
      </w:tabs>
      <w:spacing w:before="60"/>
      <w:ind w:left="2642" w:right="284" w:hanging="941"/>
    </w:pPr>
    <w:rPr>
      <w:rFonts w:eastAsia="Gulim"/>
      <w:i/>
      <w:iCs/>
    </w:rPr>
  </w:style>
  <w:style w:type="paragraph" w:customStyle="1" w:styleId="Appendix">
    <w:name w:val="Appendix"/>
    <w:basedOn w:val="Body"/>
    <w:next w:val="Body"/>
    <w:rsid w:val="00CC6AE8"/>
  </w:style>
  <w:style w:type="paragraph" w:customStyle="1" w:styleId="TOCAppendix">
    <w:name w:val="TOC_Appendix"/>
    <w:basedOn w:val="TOCTab"/>
    <w:rsid w:val="00CC6AE8"/>
  </w:style>
  <w:style w:type="paragraph" w:customStyle="1" w:styleId="Ref">
    <w:name w:val="Ref"/>
    <w:basedOn w:val="Text"/>
    <w:next w:val="Text"/>
    <w:rsid w:val="00CC6AE8"/>
    <w:pPr>
      <w:tabs>
        <w:tab w:val="left" w:pos="1560"/>
      </w:tabs>
      <w:suppressAutoHyphens/>
      <w:spacing w:before="60" w:after="60"/>
      <w:ind w:left="1560" w:hanging="624"/>
      <w:jc w:val="both"/>
    </w:pPr>
  </w:style>
  <w:style w:type="paragraph" w:customStyle="1" w:styleId="Col1">
    <w:name w:val="Col1"/>
    <w:basedOn w:val="a"/>
    <w:rsid w:val="00CC6AE8"/>
    <w:pPr>
      <w:spacing w:before="60" w:after="60"/>
    </w:pPr>
    <w:rPr>
      <w:rFonts w:eastAsia="Batang"/>
      <w:b/>
      <w:bCs/>
      <w:sz w:val="20"/>
      <w:szCs w:val="20"/>
      <w:lang w:eastAsia="ko-KR"/>
    </w:rPr>
  </w:style>
  <w:style w:type="paragraph" w:customStyle="1" w:styleId="Col2">
    <w:name w:val="Col2"/>
    <w:basedOn w:val="a"/>
    <w:rsid w:val="00CC6AE8"/>
    <w:pPr>
      <w:spacing w:before="60" w:after="60"/>
    </w:pPr>
    <w:rPr>
      <w:rFonts w:eastAsia="Batang"/>
      <w:sz w:val="20"/>
      <w:szCs w:val="20"/>
      <w:lang w:eastAsia="ko-KR"/>
    </w:rPr>
  </w:style>
  <w:style w:type="paragraph" w:styleId="52">
    <w:name w:val="toc 5"/>
    <w:basedOn w:val="a"/>
    <w:next w:val="a"/>
    <w:autoRedefine/>
    <w:rsid w:val="00CC6AE8"/>
    <w:pPr>
      <w:ind w:left="960"/>
    </w:pPr>
    <w:rPr>
      <w:rFonts w:eastAsia="Gulim"/>
      <w:sz w:val="20"/>
      <w:szCs w:val="20"/>
      <w:lang w:eastAsia="ko-KR"/>
    </w:rPr>
  </w:style>
  <w:style w:type="paragraph" w:styleId="60">
    <w:name w:val="toc 6"/>
    <w:basedOn w:val="a"/>
    <w:next w:val="a"/>
    <w:autoRedefine/>
    <w:rsid w:val="00CC6AE8"/>
    <w:pPr>
      <w:ind w:left="1200"/>
    </w:pPr>
    <w:rPr>
      <w:rFonts w:eastAsia="Gulim"/>
      <w:sz w:val="20"/>
      <w:szCs w:val="20"/>
      <w:lang w:eastAsia="ko-KR"/>
    </w:rPr>
  </w:style>
  <w:style w:type="paragraph" w:styleId="70">
    <w:name w:val="toc 7"/>
    <w:basedOn w:val="a"/>
    <w:next w:val="a"/>
    <w:autoRedefine/>
    <w:rsid w:val="00CC6AE8"/>
    <w:pPr>
      <w:ind w:left="1440"/>
    </w:pPr>
    <w:rPr>
      <w:rFonts w:eastAsia="Batang"/>
      <w:sz w:val="20"/>
      <w:szCs w:val="20"/>
      <w:lang w:eastAsia="ko-KR"/>
    </w:rPr>
  </w:style>
  <w:style w:type="paragraph" w:styleId="80">
    <w:name w:val="toc 8"/>
    <w:basedOn w:val="a"/>
    <w:next w:val="a"/>
    <w:autoRedefine/>
    <w:rsid w:val="00CC6AE8"/>
    <w:pPr>
      <w:ind w:left="1680"/>
    </w:pPr>
    <w:rPr>
      <w:rFonts w:eastAsia="Batang"/>
      <w:sz w:val="20"/>
      <w:szCs w:val="20"/>
      <w:lang w:eastAsia="ko-KR"/>
    </w:rPr>
  </w:style>
  <w:style w:type="paragraph" w:styleId="90">
    <w:name w:val="toc 9"/>
    <w:basedOn w:val="a"/>
    <w:next w:val="a"/>
    <w:autoRedefine/>
    <w:rsid w:val="00CC6AE8"/>
    <w:pPr>
      <w:ind w:left="1920"/>
    </w:pPr>
    <w:rPr>
      <w:rFonts w:eastAsia="Batang"/>
      <w:sz w:val="20"/>
      <w:szCs w:val="20"/>
      <w:lang w:eastAsia="ko-KR"/>
    </w:rPr>
  </w:style>
  <w:style w:type="character" w:styleId="ab">
    <w:name w:val="footnote reference"/>
    <w:rsid w:val="00CC6AE8"/>
    <w:rPr>
      <w:rFonts w:cs="Times New Roman"/>
      <w:vertAlign w:val="superscript"/>
    </w:rPr>
  </w:style>
  <w:style w:type="paragraph" w:customStyle="1" w:styleId="AppendicesTOC">
    <w:name w:val="Appendices TOC"/>
    <w:basedOn w:val="22"/>
    <w:next w:val="Text"/>
    <w:rsid w:val="00CC6AE8"/>
    <w:pPr>
      <w:tabs>
        <w:tab w:val="left" w:pos="2693"/>
      </w:tabs>
      <w:ind w:left="2694" w:right="567" w:hanging="1758"/>
    </w:pPr>
  </w:style>
  <w:style w:type="paragraph" w:styleId="ac">
    <w:name w:val="Document Map"/>
    <w:basedOn w:val="Body"/>
    <w:link w:val="Char4"/>
    <w:rsid w:val="00CC6AE8"/>
    <w:pPr>
      <w:shd w:val="clear" w:color="auto" w:fill="000080"/>
    </w:pPr>
    <w:rPr>
      <w:rFonts w:ascii="Tahoma" w:hAnsi="Tahoma" w:cs="Tahoma"/>
    </w:rPr>
  </w:style>
  <w:style w:type="character" w:customStyle="1" w:styleId="Char4">
    <w:name w:val="文档结构图 Char"/>
    <w:link w:val="ac"/>
    <w:uiPriority w:val="99"/>
    <w:rsid w:val="00CC6AE8"/>
    <w:rPr>
      <w:rFonts w:ascii="Tahoma" w:eastAsia="Batang" w:hAnsi="Tahoma" w:cs="Tahoma"/>
      <w:kern w:val="0"/>
      <w:sz w:val="24"/>
      <w:szCs w:val="24"/>
      <w:shd w:val="clear" w:color="auto" w:fill="000080"/>
      <w:lang w:val="en-GB" w:eastAsia="fr-FR"/>
    </w:rPr>
  </w:style>
  <w:style w:type="paragraph" w:customStyle="1" w:styleId="LandscapeFooter">
    <w:name w:val="Landscape Footer"/>
    <w:basedOn w:val="a4"/>
    <w:rsid w:val="00CC6AE8"/>
    <w:pPr>
      <w:tabs>
        <w:tab w:val="clear" w:pos="4513"/>
        <w:tab w:val="clear" w:pos="9026"/>
        <w:tab w:val="right" w:pos="13041"/>
      </w:tabs>
      <w:snapToGrid/>
    </w:pPr>
    <w:rPr>
      <w:rFonts w:eastAsia="Batang"/>
      <w:sz w:val="20"/>
      <w:szCs w:val="20"/>
      <w:lang w:val="en-GB" w:eastAsia="fr-FR"/>
    </w:rPr>
  </w:style>
  <w:style w:type="paragraph" w:customStyle="1" w:styleId="LandscapeHeader">
    <w:name w:val="Landscape Header"/>
    <w:basedOn w:val="a3"/>
    <w:rsid w:val="00CC6AE8"/>
    <w:pPr>
      <w:tabs>
        <w:tab w:val="clear" w:pos="4513"/>
        <w:tab w:val="clear" w:pos="9026"/>
        <w:tab w:val="right" w:pos="13041"/>
      </w:tabs>
      <w:snapToGrid/>
    </w:pPr>
    <w:rPr>
      <w:rFonts w:eastAsia="Batang"/>
      <w:b/>
      <w:bCs/>
      <w:caps/>
      <w:sz w:val="20"/>
      <w:szCs w:val="20"/>
      <w:lang w:val="en-GB" w:eastAsia="fr-FR"/>
    </w:rPr>
  </w:style>
  <w:style w:type="character" w:styleId="ad">
    <w:name w:val="annotation reference"/>
    <w:uiPriority w:val="99"/>
    <w:rsid w:val="00CC6AE8"/>
    <w:rPr>
      <w:rFonts w:cs="Times New Roman"/>
      <w:sz w:val="16"/>
      <w:szCs w:val="16"/>
    </w:rPr>
  </w:style>
  <w:style w:type="paragraph" w:styleId="ae">
    <w:name w:val="footnote text"/>
    <w:basedOn w:val="Body"/>
    <w:link w:val="Char5"/>
    <w:rsid w:val="00CC6AE8"/>
    <w:rPr>
      <w:sz w:val="20"/>
      <w:szCs w:val="20"/>
    </w:rPr>
  </w:style>
  <w:style w:type="character" w:customStyle="1" w:styleId="Char5">
    <w:name w:val="脚注文本 Char"/>
    <w:link w:val="ae"/>
    <w:uiPriority w:val="99"/>
    <w:rsid w:val="00CC6AE8"/>
    <w:rPr>
      <w:rFonts w:ascii="Times New Roman" w:eastAsia="Batang" w:hAnsi="Times New Roman" w:cs="Times New Roman"/>
      <w:kern w:val="0"/>
      <w:szCs w:val="20"/>
      <w:lang w:val="en-GB" w:eastAsia="fr-FR"/>
    </w:rPr>
  </w:style>
  <w:style w:type="character" w:styleId="af">
    <w:name w:val="page number"/>
    <w:rsid w:val="00CC6AE8"/>
    <w:rPr>
      <w:rFonts w:cs="Times New Roman"/>
    </w:rPr>
  </w:style>
  <w:style w:type="paragraph" w:styleId="af0">
    <w:name w:val="table of figures"/>
    <w:aliases w:val="[양식 1]"/>
    <w:basedOn w:val="Body"/>
    <w:next w:val="Body"/>
    <w:rsid w:val="00CC6AE8"/>
    <w:pPr>
      <w:tabs>
        <w:tab w:val="right" w:leader="dot" w:pos="9072"/>
      </w:tabs>
      <w:ind w:left="936" w:right="510" w:hanging="936"/>
      <w:jc w:val="both"/>
    </w:pPr>
    <w:rPr>
      <w:rFonts w:eastAsia="Gulim"/>
      <w:sz w:val="22"/>
    </w:rPr>
  </w:style>
  <w:style w:type="paragraph" w:customStyle="1" w:styleId="BodyTab">
    <w:name w:val="BodyTab"/>
    <w:basedOn w:val="a"/>
    <w:rsid w:val="00CC6AE8"/>
    <w:rPr>
      <w:rFonts w:eastAsia="Batang"/>
      <w:sz w:val="20"/>
      <w:szCs w:val="20"/>
      <w:lang w:eastAsia="ko-KR"/>
    </w:rPr>
  </w:style>
  <w:style w:type="paragraph" w:customStyle="1" w:styleId="Level50">
    <w:name w:val="Level5"/>
    <w:basedOn w:val="50"/>
    <w:rsid w:val="00CC6AE8"/>
    <w:pPr>
      <w:numPr>
        <w:ilvl w:val="0"/>
        <w:numId w:val="0"/>
      </w:numPr>
      <w:tabs>
        <w:tab w:val="num" w:pos="1296"/>
      </w:tabs>
      <w:ind w:left="936"/>
    </w:pPr>
  </w:style>
  <w:style w:type="paragraph" w:customStyle="1" w:styleId="level6">
    <w:name w:val="level6"/>
    <w:basedOn w:val="Text"/>
    <w:rsid w:val="00CC6AE8"/>
    <w:pPr>
      <w:numPr>
        <w:numId w:val="2"/>
      </w:numPr>
      <w:tabs>
        <w:tab w:val="clear" w:pos="2042"/>
        <w:tab w:val="left" w:pos="1298"/>
      </w:tabs>
      <w:suppressAutoHyphens/>
      <w:spacing w:before="60" w:after="120"/>
      <w:ind w:left="1310" w:hanging="357"/>
      <w:jc w:val="both"/>
    </w:pPr>
  </w:style>
  <w:style w:type="paragraph" w:customStyle="1" w:styleId="13">
    <w:name w:val="목록1"/>
    <w:basedOn w:val="Body"/>
    <w:next w:val="Text"/>
    <w:uiPriority w:val="99"/>
    <w:rsid w:val="00CC6AE8"/>
  </w:style>
  <w:style w:type="paragraph" w:styleId="af1">
    <w:name w:val="endnote text"/>
    <w:basedOn w:val="a"/>
    <w:link w:val="Char6"/>
    <w:rsid w:val="00CC6AE8"/>
    <w:pPr>
      <w:tabs>
        <w:tab w:val="left" w:pos="1320"/>
      </w:tabs>
      <w:ind w:left="1320" w:hanging="360"/>
    </w:pPr>
    <w:rPr>
      <w:rFonts w:eastAsia="Batang"/>
      <w:sz w:val="20"/>
      <w:szCs w:val="20"/>
      <w:lang w:eastAsia="ko-KR"/>
    </w:rPr>
  </w:style>
  <w:style w:type="character" w:customStyle="1" w:styleId="Char6">
    <w:name w:val="尾注文本 Char"/>
    <w:link w:val="af1"/>
    <w:uiPriority w:val="99"/>
    <w:rsid w:val="00CC6AE8"/>
    <w:rPr>
      <w:rFonts w:ascii="Times New Roman" w:eastAsia="Batang" w:hAnsi="Times New Roman" w:cs="Times New Roman"/>
      <w:kern w:val="0"/>
      <w:szCs w:val="20"/>
    </w:rPr>
  </w:style>
  <w:style w:type="character" w:styleId="af2">
    <w:name w:val="endnote reference"/>
    <w:rsid w:val="00CC6AE8"/>
    <w:rPr>
      <w:rFonts w:cs="Times New Roman"/>
      <w:vertAlign w:val="superscript"/>
    </w:rPr>
  </w:style>
  <w:style w:type="paragraph" w:styleId="af3">
    <w:name w:val="Balloon Text"/>
    <w:basedOn w:val="a"/>
    <w:link w:val="Char7"/>
    <w:rsid w:val="00CC6AE8"/>
    <w:rPr>
      <w:rFonts w:ascii="Tahoma" w:eastAsia="Batang" w:hAnsi="Tahoma" w:cs="Tahoma"/>
      <w:sz w:val="16"/>
      <w:szCs w:val="16"/>
      <w:lang w:eastAsia="ko-KR"/>
    </w:rPr>
  </w:style>
  <w:style w:type="character" w:customStyle="1" w:styleId="Char7">
    <w:name w:val="批注框文本 Char"/>
    <w:link w:val="af3"/>
    <w:uiPriority w:val="99"/>
    <w:rsid w:val="00CC6AE8"/>
    <w:rPr>
      <w:rFonts w:ascii="Tahoma" w:eastAsia="Batang" w:hAnsi="Tahoma" w:cs="Tahoma"/>
      <w:kern w:val="0"/>
      <w:sz w:val="16"/>
      <w:szCs w:val="16"/>
    </w:rPr>
  </w:style>
  <w:style w:type="paragraph" w:customStyle="1" w:styleId="APPENDICETOC">
    <w:name w:val="APPENDICE_TOC"/>
    <w:basedOn w:val="22"/>
    <w:next w:val="Text"/>
    <w:rsid w:val="00CC6AE8"/>
    <w:pPr>
      <w:tabs>
        <w:tab w:val="clear" w:pos="896"/>
        <w:tab w:val="left" w:pos="2268"/>
      </w:tabs>
      <w:ind w:left="2325" w:hanging="1389"/>
    </w:pPr>
  </w:style>
  <w:style w:type="paragraph" w:customStyle="1" w:styleId="level5">
    <w:name w:val="level5"/>
    <w:basedOn w:val="Text"/>
    <w:rsid w:val="00CC6AE8"/>
    <w:pPr>
      <w:numPr>
        <w:numId w:val="1"/>
      </w:numPr>
      <w:tabs>
        <w:tab w:val="clear" w:pos="1656"/>
        <w:tab w:val="num" w:pos="1298"/>
      </w:tabs>
      <w:suppressAutoHyphens/>
      <w:spacing w:before="60" w:after="120"/>
      <w:ind w:left="1322" w:hanging="386"/>
      <w:jc w:val="both"/>
    </w:pPr>
    <w:rPr>
      <w:lang w:val="fr-FR"/>
    </w:rPr>
  </w:style>
  <w:style w:type="paragraph" w:customStyle="1" w:styleId="33">
    <w:name w:val="목차3"/>
    <w:basedOn w:val="Body"/>
    <w:rsid w:val="00CC6AE8"/>
    <w:rPr>
      <w:lang w:eastAsia="ko-KR"/>
    </w:rPr>
  </w:style>
  <w:style w:type="character" w:customStyle="1" w:styleId="af4">
    <w:name w:val="표제목"/>
    <w:rsid w:val="00CC6AE8"/>
    <w:rPr>
      <w:rFonts w:ascii="Arial" w:eastAsia="Gulim" w:hAnsi="Arial" w:cs="Times New Roman"/>
      <w:b/>
      <w:bCs/>
      <w:kern w:val="0"/>
      <w:sz w:val="20"/>
      <w:szCs w:val="20"/>
    </w:rPr>
  </w:style>
  <w:style w:type="paragraph" w:customStyle="1" w:styleId="hstyle0">
    <w:name w:val="hstyle0"/>
    <w:basedOn w:val="a"/>
    <w:rsid w:val="00CC6AE8"/>
    <w:pPr>
      <w:spacing w:line="384" w:lineRule="auto"/>
      <w:jc w:val="both"/>
    </w:pPr>
    <w:rPr>
      <w:rFonts w:ascii="Batang" w:eastAsia="Batang" w:hAnsi="Batang" w:cs="Gulim"/>
      <w:color w:val="000000"/>
      <w:sz w:val="20"/>
      <w:szCs w:val="20"/>
      <w:lang w:eastAsia="ko-KR"/>
    </w:rPr>
  </w:style>
  <w:style w:type="paragraph" w:customStyle="1" w:styleId="1">
    <w:name w:val="보고서 목록 1"/>
    <w:basedOn w:val="a"/>
    <w:next w:val="a"/>
    <w:rsid w:val="00CC6AE8"/>
    <w:pPr>
      <w:widowControl w:val="0"/>
      <w:numPr>
        <w:ilvl w:val="3"/>
        <w:numId w:val="3"/>
      </w:numPr>
      <w:tabs>
        <w:tab w:val="clear" w:pos="1080"/>
        <w:tab w:val="num" w:pos="425"/>
      </w:tabs>
      <w:wordWrap w:val="0"/>
      <w:autoSpaceDE w:val="0"/>
      <w:autoSpaceDN w:val="0"/>
      <w:spacing w:after="120"/>
      <w:ind w:left="425" w:hanging="425"/>
      <w:jc w:val="both"/>
    </w:pPr>
    <w:rPr>
      <w:rFonts w:ascii="Arial" w:eastAsia="Batang" w:hAnsi="Arial"/>
      <w:b/>
      <w:bCs/>
      <w:kern w:val="2"/>
      <w:sz w:val="28"/>
      <w:szCs w:val="20"/>
      <w:lang w:eastAsia="ko-KR"/>
    </w:rPr>
  </w:style>
  <w:style w:type="paragraph" w:customStyle="1" w:styleId="3">
    <w:name w:val="보고서 목록 3"/>
    <w:basedOn w:val="a"/>
    <w:next w:val="a"/>
    <w:rsid w:val="00CC6AE8"/>
    <w:pPr>
      <w:widowControl w:val="0"/>
      <w:numPr>
        <w:ilvl w:val="2"/>
        <w:numId w:val="3"/>
      </w:numPr>
      <w:wordWrap w:val="0"/>
      <w:autoSpaceDE w:val="0"/>
      <w:autoSpaceDN w:val="0"/>
      <w:spacing w:after="120"/>
      <w:jc w:val="both"/>
    </w:pPr>
    <w:rPr>
      <w:rFonts w:ascii="Arial" w:eastAsia="Batang" w:hAnsi="Arial"/>
      <w:b/>
      <w:kern w:val="2"/>
      <w:sz w:val="22"/>
      <w:szCs w:val="22"/>
      <w:lang w:eastAsia="ko-KR"/>
    </w:rPr>
  </w:style>
  <w:style w:type="paragraph" w:customStyle="1" w:styleId="2">
    <w:name w:val="보고서 목록 2"/>
    <w:basedOn w:val="3"/>
    <w:next w:val="a7"/>
    <w:rsid w:val="00CC6AE8"/>
    <w:pPr>
      <w:numPr>
        <w:ilvl w:val="1"/>
      </w:numPr>
    </w:pPr>
    <w:rPr>
      <w:sz w:val="24"/>
      <w:szCs w:val="24"/>
    </w:rPr>
  </w:style>
  <w:style w:type="paragraph" w:customStyle="1" w:styleId="text0">
    <w:name w:val="text"/>
    <w:basedOn w:val="a"/>
    <w:rsid w:val="00CC6AE8"/>
    <w:pPr>
      <w:spacing w:before="60" w:after="60"/>
      <w:ind w:left="936"/>
      <w:jc w:val="both"/>
    </w:pPr>
    <w:rPr>
      <w:rFonts w:eastAsia="Gulim"/>
      <w:lang w:eastAsia="ko-KR"/>
    </w:rPr>
  </w:style>
  <w:style w:type="paragraph" w:customStyle="1" w:styleId="Default">
    <w:name w:val="Default"/>
    <w:rsid w:val="00CC6AE8"/>
    <w:pPr>
      <w:widowControl w:val="0"/>
      <w:autoSpaceDE w:val="0"/>
      <w:autoSpaceDN w:val="0"/>
      <w:adjustRightInd w:val="0"/>
    </w:pPr>
    <w:rPr>
      <w:rFonts w:ascii="Arial" w:eastAsia="Batang" w:hAnsi="Arial" w:cs="Arial"/>
      <w:color w:val="000000"/>
      <w:sz w:val="24"/>
      <w:szCs w:val="24"/>
      <w:lang w:eastAsia="ko-KR"/>
    </w:rPr>
  </w:style>
  <w:style w:type="paragraph" w:customStyle="1" w:styleId="RArial">
    <w:name w:val="R_표준 + Arial"/>
    <w:aliases w:val="왼쪽 1.8 글자"/>
    <w:basedOn w:val="a"/>
    <w:rsid w:val="00CC6AE8"/>
    <w:pPr>
      <w:widowControl w:val="0"/>
      <w:wordWrap w:val="0"/>
      <w:autoSpaceDE w:val="0"/>
      <w:autoSpaceDN w:val="0"/>
      <w:ind w:firstLineChars="100" w:firstLine="200"/>
      <w:jc w:val="both"/>
    </w:pPr>
    <w:rPr>
      <w:rFonts w:ascii="Arial" w:eastAsia="New Gulim" w:hAnsi="Arial" w:cs="Arial"/>
      <w:kern w:val="2"/>
      <w:sz w:val="20"/>
      <w:lang w:eastAsia="ko-KR"/>
    </w:rPr>
  </w:style>
  <w:style w:type="character" w:styleId="af5">
    <w:name w:val="Strong"/>
    <w:uiPriority w:val="22"/>
    <w:qFormat/>
    <w:rsid w:val="00CC6AE8"/>
    <w:rPr>
      <w:rFonts w:cs="Times New Roman"/>
      <w:b/>
      <w:bCs/>
    </w:rPr>
  </w:style>
  <w:style w:type="paragraph" w:customStyle="1" w:styleId="34">
    <w:name w:val="다단계3"/>
    <w:basedOn w:val="a"/>
    <w:rsid w:val="00CC6AE8"/>
    <w:pPr>
      <w:widowControl w:val="0"/>
      <w:wordWrap w:val="0"/>
      <w:autoSpaceDE w:val="0"/>
      <w:autoSpaceDN w:val="0"/>
      <w:adjustRightInd w:val="0"/>
      <w:snapToGrid w:val="0"/>
      <w:spacing w:line="360" w:lineRule="auto"/>
      <w:ind w:leftChars="100" w:left="100"/>
      <w:outlineLvl w:val="2"/>
    </w:pPr>
    <w:rPr>
      <w:rFonts w:ascii="Arial" w:eastAsia="New Gulim" w:hAnsi="Arial" w:cs="Batang"/>
      <w:bCs/>
      <w:kern w:val="2"/>
      <w:szCs w:val="20"/>
      <w:lang w:eastAsia="ko-KR"/>
    </w:rPr>
  </w:style>
  <w:style w:type="paragraph" w:customStyle="1" w:styleId="SG3">
    <w:name w:val="SG3"/>
    <w:autoRedefine/>
    <w:rsid w:val="00CC6AE8"/>
    <w:pPr>
      <w:widowControl w:val="0"/>
      <w:tabs>
        <w:tab w:val="left" w:pos="480"/>
      </w:tabs>
      <w:adjustRightInd w:val="0"/>
      <w:snapToGrid w:val="0"/>
      <w:spacing w:after="120"/>
      <w:ind w:firstLineChars="100" w:firstLine="196"/>
      <w:jc w:val="both"/>
      <w:outlineLvl w:val="2"/>
    </w:pPr>
    <w:rPr>
      <w:rFonts w:ascii="Arial" w:eastAsia="New Gulim" w:hAnsi="Arial"/>
      <w:b/>
      <w:kern w:val="2"/>
      <w:lang w:eastAsia="ko-KR"/>
    </w:rPr>
  </w:style>
  <w:style w:type="paragraph" w:customStyle="1" w:styleId="35">
    <w:name w:val="스타일3"/>
    <w:basedOn w:val="20"/>
    <w:next w:val="a7"/>
    <w:link w:val="3Char0"/>
    <w:rsid w:val="00CC6AE8"/>
    <w:pPr>
      <w:widowControl w:val="0"/>
      <w:numPr>
        <w:ilvl w:val="0"/>
        <w:numId w:val="0"/>
      </w:numPr>
      <w:wordWrap w:val="0"/>
      <w:autoSpaceDE w:val="0"/>
      <w:autoSpaceDN w:val="0"/>
      <w:spacing w:before="0" w:after="0"/>
    </w:pPr>
    <w:rPr>
      <w:rFonts w:ascii="Arial" w:eastAsia="Gulim" w:hAnsi="Arial"/>
      <w:bCs w:val="0"/>
      <w:kern w:val="2"/>
      <w:sz w:val="20"/>
      <w:lang w:val="en-US" w:eastAsia="ko-KR"/>
    </w:rPr>
  </w:style>
  <w:style w:type="character" w:customStyle="1" w:styleId="3Char0">
    <w:name w:val="스타일3 Char"/>
    <w:link w:val="35"/>
    <w:locked/>
    <w:rsid w:val="00CC6AE8"/>
    <w:rPr>
      <w:rFonts w:ascii="Arial" w:eastAsia="Gulim" w:hAnsi="Arial" w:cs="Times New Roman"/>
      <w:b/>
      <w:szCs w:val="24"/>
    </w:rPr>
  </w:style>
  <w:style w:type="paragraph" w:customStyle="1" w:styleId="5">
    <w:name w:val="스타일5"/>
    <w:basedOn w:val="30"/>
    <w:rsid w:val="00CC6AE8"/>
    <w:pPr>
      <w:numPr>
        <w:numId w:val="4"/>
      </w:numPr>
      <w:spacing w:before="0" w:after="0"/>
      <w:jc w:val="left"/>
    </w:pPr>
    <w:rPr>
      <w:rFonts w:ascii="Arial" w:eastAsia="Gulim" w:hAnsi="Arial"/>
      <w:bCs w:val="0"/>
      <w:i w:val="0"/>
      <w:iCs w:val="0"/>
      <w:sz w:val="20"/>
      <w:szCs w:val="20"/>
      <w:lang w:val="en-US" w:eastAsia="ko-KR"/>
    </w:rPr>
  </w:style>
  <w:style w:type="paragraph" w:customStyle="1" w:styleId="36">
    <w:name w:val="스타일 스타일3 + (기호) 굴림체"/>
    <w:basedOn w:val="35"/>
    <w:link w:val="3Char1"/>
    <w:rsid w:val="00CC6AE8"/>
    <w:rPr>
      <w:bCs/>
    </w:rPr>
  </w:style>
  <w:style w:type="character" w:customStyle="1" w:styleId="3Char1">
    <w:name w:val="스타일 스타일3 + (기호) 굴림체 Char"/>
    <w:link w:val="36"/>
    <w:locked/>
    <w:rsid w:val="00CC6AE8"/>
    <w:rPr>
      <w:rFonts w:ascii="Arial" w:eastAsia="Gulim" w:hAnsi="Arial" w:cs="Times New Roman"/>
      <w:b/>
      <w:bCs/>
      <w:szCs w:val="24"/>
    </w:rPr>
  </w:style>
  <w:style w:type="paragraph" w:customStyle="1" w:styleId="SG1">
    <w:name w:val="SG1"/>
    <w:autoRedefine/>
    <w:rsid w:val="00CC6AE8"/>
    <w:pPr>
      <w:snapToGrid w:val="0"/>
      <w:spacing w:before="120" w:after="120"/>
      <w:ind w:left="320" w:hanging="320"/>
      <w:outlineLvl w:val="0"/>
    </w:pPr>
    <w:rPr>
      <w:rFonts w:ascii="Arial" w:eastAsia="New Gulim" w:hAnsi="Arial"/>
      <w:b/>
      <w:kern w:val="2"/>
      <w:sz w:val="28"/>
      <w:szCs w:val="28"/>
      <w:lang w:eastAsia="ko-KR"/>
    </w:rPr>
  </w:style>
  <w:style w:type="paragraph" w:styleId="af6">
    <w:name w:val="Normal (Web)"/>
    <w:basedOn w:val="a"/>
    <w:uiPriority w:val="99"/>
    <w:rsid w:val="00CC6AE8"/>
    <w:pPr>
      <w:widowControl w:val="0"/>
      <w:wordWrap w:val="0"/>
      <w:autoSpaceDE w:val="0"/>
      <w:autoSpaceDN w:val="0"/>
      <w:jc w:val="both"/>
    </w:pPr>
    <w:rPr>
      <w:rFonts w:eastAsia="GulimChe"/>
      <w:kern w:val="2"/>
      <w:lang w:eastAsia="ko-KR"/>
    </w:rPr>
  </w:style>
  <w:style w:type="paragraph" w:customStyle="1" w:styleId="xl34">
    <w:name w:val="xl34"/>
    <w:basedOn w:val="a"/>
    <w:rsid w:val="00CC6AE8"/>
    <w:pPr>
      <w:pBdr>
        <w:left w:val="single" w:sz="4" w:space="0" w:color="auto"/>
        <w:bottom w:val="single" w:sz="12" w:space="0" w:color="auto"/>
        <w:right w:val="single" w:sz="12" w:space="0" w:color="auto"/>
      </w:pBdr>
      <w:spacing w:before="100" w:beforeAutospacing="1" w:after="100" w:afterAutospacing="1"/>
    </w:pPr>
    <w:rPr>
      <w:rFonts w:eastAsia="Arial Unicode MS"/>
      <w:sz w:val="14"/>
      <w:szCs w:val="14"/>
      <w:lang w:eastAsia="ko-KR"/>
    </w:rPr>
  </w:style>
  <w:style w:type="paragraph" w:customStyle="1" w:styleId="SAP111">
    <w:name w:val="SAP_1.1.1"/>
    <w:basedOn w:val="a"/>
    <w:rsid w:val="00CC6AE8"/>
    <w:pPr>
      <w:widowControl w:val="0"/>
      <w:numPr>
        <w:ilvl w:val="2"/>
      </w:numPr>
      <w:tabs>
        <w:tab w:val="num" w:pos="720"/>
      </w:tabs>
      <w:wordWrap w:val="0"/>
      <w:autoSpaceDE w:val="0"/>
      <w:autoSpaceDN w:val="0"/>
      <w:ind w:left="567" w:hanging="567"/>
      <w:jc w:val="both"/>
    </w:pPr>
    <w:rPr>
      <w:rFonts w:ascii="Arial" w:eastAsia="Gulim" w:hAnsi="Arial" w:cs="Arial"/>
      <w:b/>
      <w:kern w:val="2"/>
      <w:sz w:val="20"/>
      <w:lang w:eastAsia="ko-KR"/>
    </w:rPr>
  </w:style>
  <w:style w:type="character" w:styleId="af7">
    <w:name w:val="Emphasis"/>
    <w:uiPriority w:val="20"/>
    <w:qFormat/>
    <w:rsid w:val="00CC6AE8"/>
    <w:rPr>
      <w:rFonts w:cs="Times New Roman"/>
      <w:b/>
      <w:bCs/>
    </w:rPr>
  </w:style>
  <w:style w:type="character" w:styleId="af8">
    <w:name w:val="FollowedHyperlink"/>
    <w:rsid w:val="00CC6AE8"/>
    <w:rPr>
      <w:rFonts w:cs="Times New Roman"/>
      <w:color w:val="800080"/>
      <w:u w:val="single"/>
    </w:rPr>
  </w:style>
  <w:style w:type="character" w:customStyle="1" w:styleId="googqs-tidbit-0">
    <w:name w:val="goog_qs-tidbit-0"/>
    <w:rsid w:val="00CC6AE8"/>
  </w:style>
  <w:style w:type="character" w:customStyle="1" w:styleId="st">
    <w:name w:val="st"/>
    <w:rsid w:val="00CC6AE8"/>
  </w:style>
  <w:style w:type="paragraph" w:customStyle="1" w:styleId="EndNoteBibliographyTitle">
    <w:name w:val="EndNote Bibliography Title"/>
    <w:basedOn w:val="a"/>
    <w:link w:val="EndNoteBibliographyTitleChar"/>
    <w:rsid w:val="00CC6AE8"/>
    <w:pPr>
      <w:jc w:val="center"/>
    </w:pPr>
    <w:rPr>
      <w:noProof/>
      <w:sz w:val="20"/>
    </w:rPr>
  </w:style>
  <w:style w:type="character" w:customStyle="1" w:styleId="EndNoteBibliographyTitleChar">
    <w:name w:val="EndNote Bibliography Title Char"/>
    <w:link w:val="EndNoteBibliographyTitle"/>
    <w:rsid w:val="00CC6AE8"/>
    <w:rPr>
      <w:rFonts w:ascii="Times New Roman" w:eastAsia="Malgun Gothic" w:hAnsi="Times New Roman" w:cs="Times New Roman"/>
      <w:noProof/>
      <w:kern w:val="0"/>
      <w:szCs w:val="24"/>
      <w:lang w:eastAsia="en-US"/>
    </w:rPr>
  </w:style>
  <w:style w:type="paragraph" w:customStyle="1" w:styleId="EndNoteBibliography">
    <w:name w:val="EndNote Bibliography"/>
    <w:basedOn w:val="a"/>
    <w:link w:val="EndNoteBibliographyChar"/>
    <w:rsid w:val="00CC6AE8"/>
    <w:pPr>
      <w:spacing w:line="480" w:lineRule="auto"/>
    </w:pPr>
    <w:rPr>
      <w:noProof/>
      <w:sz w:val="20"/>
    </w:rPr>
  </w:style>
  <w:style w:type="character" w:customStyle="1" w:styleId="EndNoteBibliographyChar">
    <w:name w:val="EndNote Bibliography Char"/>
    <w:link w:val="EndNoteBibliography"/>
    <w:rsid w:val="00CC6AE8"/>
    <w:rPr>
      <w:rFonts w:ascii="Times New Roman" w:eastAsia="Malgun Gothic" w:hAnsi="Times New Roman" w:cs="Times New Roman"/>
      <w:noProof/>
      <w:kern w:val="0"/>
      <w:szCs w:val="24"/>
      <w:lang w:eastAsia="en-US"/>
    </w:rPr>
  </w:style>
  <w:style w:type="paragraph" w:customStyle="1" w:styleId="23">
    <w:name w:val="목록2"/>
    <w:basedOn w:val="Body"/>
    <w:next w:val="Text"/>
    <w:rsid w:val="00CC6AE8"/>
    <w:pPr>
      <w:widowControl w:val="0"/>
      <w:tabs>
        <w:tab w:val="right" w:leader="dot" w:pos="9072"/>
      </w:tabs>
      <w:spacing w:before="60"/>
      <w:ind w:left="958" w:right="284" w:hanging="958"/>
    </w:pPr>
    <w:rPr>
      <w:b/>
      <w:bCs/>
    </w:rPr>
  </w:style>
  <w:style w:type="paragraph" w:styleId="af9">
    <w:name w:val="Subtitle"/>
    <w:basedOn w:val="a"/>
    <w:next w:val="a"/>
    <w:link w:val="Char8"/>
    <w:qFormat/>
    <w:rsid w:val="00CC6AE8"/>
    <w:pPr>
      <w:spacing w:after="60"/>
      <w:jc w:val="center"/>
      <w:outlineLvl w:val="1"/>
    </w:pPr>
    <w:rPr>
      <w:rFonts w:ascii="Malgun Gothic" w:eastAsia="Dotum" w:hAnsi="Malgun Gothic"/>
      <w:i/>
      <w:iCs/>
    </w:rPr>
  </w:style>
  <w:style w:type="character" w:customStyle="1" w:styleId="Char8">
    <w:name w:val="副标题 Char"/>
    <w:link w:val="af9"/>
    <w:rsid w:val="00CC6AE8"/>
    <w:rPr>
      <w:rFonts w:ascii="Malgun Gothic" w:eastAsia="Dotum" w:hAnsi="Malgun Gothic" w:cs="Times New Roman"/>
      <w:i/>
      <w:iCs/>
      <w:kern w:val="0"/>
      <w:sz w:val="24"/>
      <w:szCs w:val="24"/>
      <w:lang w:eastAsia="en-US"/>
    </w:rPr>
  </w:style>
  <w:style w:type="character" w:customStyle="1" w:styleId="UnresolvedMention">
    <w:name w:val="Unresolved Mention"/>
    <w:uiPriority w:val="99"/>
    <w:semiHidden/>
    <w:unhideWhenUsed/>
    <w:rsid w:val="00CC6AE8"/>
    <w:rPr>
      <w:color w:val="808080"/>
      <w:shd w:val="clear" w:color="auto" w:fill="E6E6E6"/>
    </w:rPr>
  </w:style>
  <w:style w:type="paragraph" w:styleId="afa">
    <w:name w:val="Revision"/>
    <w:hidden/>
    <w:uiPriority w:val="99"/>
    <w:semiHidden/>
    <w:rsid w:val="00CC6AE8"/>
    <w:rPr>
      <w:rFonts w:ascii="Times New Roman" w:hAnsi="Times New Roman"/>
      <w:sz w:val="24"/>
      <w:szCs w:val="24"/>
      <w:lang w:eastAsia="en-US"/>
    </w:rPr>
  </w:style>
  <w:style w:type="paragraph" w:styleId="afb">
    <w:name w:val="List Paragraph"/>
    <w:basedOn w:val="a"/>
    <w:uiPriority w:val="99"/>
    <w:qFormat/>
    <w:rsid w:val="00CC6AE8"/>
    <w:pPr>
      <w:widowControl w:val="0"/>
      <w:wordWrap w:val="0"/>
      <w:autoSpaceDE w:val="0"/>
      <w:autoSpaceDN w:val="0"/>
      <w:ind w:leftChars="400" w:left="800"/>
      <w:jc w:val="both"/>
    </w:pPr>
    <w:rPr>
      <w:rFonts w:ascii="Batang" w:eastAsia="Batang" w:cs="Batang"/>
      <w:kern w:val="2"/>
      <w:sz w:val="20"/>
      <w:szCs w:val="20"/>
      <w:lang w:eastAsia="ko-KR"/>
    </w:rPr>
  </w:style>
  <w:style w:type="character" w:styleId="afc">
    <w:name w:val="line number"/>
    <w:uiPriority w:val="99"/>
    <w:semiHidden/>
    <w:unhideWhenUsed/>
    <w:rsid w:val="00CC6AE8"/>
  </w:style>
  <w:style w:type="paragraph" w:styleId="afd">
    <w:name w:val="Plain Text"/>
    <w:basedOn w:val="a"/>
    <w:link w:val="Char9"/>
    <w:rsid w:val="00244F5B"/>
    <w:pPr>
      <w:widowControl w:val="0"/>
      <w:jc w:val="both"/>
    </w:pPr>
    <w:rPr>
      <w:rFonts w:ascii="宋体" w:eastAsia="宋体" w:hAnsi="Courier New" w:cs="Courier New"/>
      <w:kern w:val="2"/>
      <w:sz w:val="21"/>
      <w:szCs w:val="21"/>
      <w:lang w:eastAsia="zh-CN"/>
    </w:rPr>
  </w:style>
  <w:style w:type="character" w:customStyle="1" w:styleId="Char9">
    <w:name w:val="纯文本 Char"/>
    <w:link w:val="afd"/>
    <w:rsid w:val="00244F5B"/>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419F-C6F1-4CDD-A33E-39287477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7667</Words>
  <Characters>43702</Characters>
  <Application>Microsoft Office Word</Application>
  <DocSecurity>0</DocSecurity>
  <Lines>364</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51267</CharactersWithSpaces>
  <SharedDoc>false</SharedDoc>
  <HLinks>
    <vt:vector size="198" baseType="variant">
      <vt:variant>
        <vt:i4>4521995</vt:i4>
      </vt:variant>
      <vt:variant>
        <vt:i4>96</vt:i4>
      </vt:variant>
      <vt:variant>
        <vt:i4>0</vt:i4>
      </vt:variant>
      <vt:variant>
        <vt:i4>5</vt:i4>
      </vt:variant>
      <vt:variant>
        <vt:lpwstr/>
      </vt:variant>
      <vt:variant>
        <vt:lpwstr>_ENREF_40</vt:lpwstr>
      </vt:variant>
      <vt:variant>
        <vt:i4>4521995</vt:i4>
      </vt:variant>
      <vt:variant>
        <vt:i4>93</vt:i4>
      </vt:variant>
      <vt:variant>
        <vt:i4>0</vt:i4>
      </vt:variant>
      <vt:variant>
        <vt:i4>5</vt:i4>
      </vt:variant>
      <vt:variant>
        <vt:lpwstr/>
      </vt:variant>
      <vt:variant>
        <vt:lpwstr>_ENREF_41</vt:lpwstr>
      </vt:variant>
      <vt:variant>
        <vt:i4>4390923</vt:i4>
      </vt:variant>
      <vt:variant>
        <vt:i4>90</vt:i4>
      </vt:variant>
      <vt:variant>
        <vt:i4>0</vt:i4>
      </vt:variant>
      <vt:variant>
        <vt:i4>5</vt:i4>
      </vt:variant>
      <vt:variant>
        <vt:lpwstr/>
      </vt:variant>
      <vt:variant>
        <vt:lpwstr>_ENREF_25</vt:lpwstr>
      </vt:variant>
      <vt:variant>
        <vt:i4>4194315</vt:i4>
      </vt:variant>
      <vt:variant>
        <vt:i4>87</vt:i4>
      </vt:variant>
      <vt:variant>
        <vt:i4>0</vt:i4>
      </vt:variant>
      <vt:variant>
        <vt:i4>5</vt:i4>
      </vt:variant>
      <vt:variant>
        <vt:lpwstr/>
      </vt:variant>
      <vt:variant>
        <vt:lpwstr>_ENREF_13</vt:lpwstr>
      </vt:variant>
      <vt:variant>
        <vt:i4>4194315</vt:i4>
      </vt:variant>
      <vt:variant>
        <vt:i4>84</vt:i4>
      </vt:variant>
      <vt:variant>
        <vt:i4>0</vt:i4>
      </vt:variant>
      <vt:variant>
        <vt:i4>5</vt:i4>
      </vt:variant>
      <vt:variant>
        <vt:lpwstr/>
      </vt:variant>
      <vt:variant>
        <vt:lpwstr>_ENREF_11</vt:lpwstr>
      </vt:variant>
      <vt:variant>
        <vt:i4>4194315</vt:i4>
      </vt:variant>
      <vt:variant>
        <vt:i4>81</vt:i4>
      </vt:variant>
      <vt:variant>
        <vt:i4>0</vt:i4>
      </vt:variant>
      <vt:variant>
        <vt:i4>5</vt:i4>
      </vt:variant>
      <vt:variant>
        <vt:lpwstr/>
      </vt:variant>
      <vt:variant>
        <vt:lpwstr>_ENREF_11</vt:lpwstr>
      </vt:variant>
      <vt:variant>
        <vt:i4>4390923</vt:i4>
      </vt:variant>
      <vt:variant>
        <vt:i4>78</vt:i4>
      </vt:variant>
      <vt:variant>
        <vt:i4>0</vt:i4>
      </vt:variant>
      <vt:variant>
        <vt:i4>5</vt:i4>
      </vt:variant>
      <vt:variant>
        <vt:lpwstr/>
      </vt:variant>
      <vt:variant>
        <vt:lpwstr>_ENREF_20</vt:lpwstr>
      </vt:variant>
      <vt:variant>
        <vt:i4>4390923</vt:i4>
      </vt:variant>
      <vt:variant>
        <vt:i4>75</vt:i4>
      </vt:variant>
      <vt:variant>
        <vt:i4>0</vt:i4>
      </vt:variant>
      <vt:variant>
        <vt:i4>5</vt:i4>
      </vt:variant>
      <vt:variant>
        <vt:lpwstr/>
      </vt:variant>
      <vt:variant>
        <vt:lpwstr>_ENREF_20</vt:lpwstr>
      </vt:variant>
      <vt:variant>
        <vt:i4>4194315</vt:i4>
      </vt:variant>
      <vt:variant>
        <vt:i4>72</vt:i4>
      </vt:variant>
      <vt:variant>
        <vt:i4>0</vt:i4>
      </vt:variant>
      <vt:variant>
        <vt:i4>5</vt:i4>
      </vt:variant>
      <vt:variant>
        <vt:lpwstr/>
      </vt:variant>
      <vt:variant>
        <vt:lpwstr>_ENREF_19</vt:lpwstr>
      </vt:variant>
      <vt:variant>
        <vt:i4>4194315</vt:i4>
      </vt:variant>
      <vt:variant>
        <vt:i4>69</vt:i4>
      </vt:variant>
      <vt:variant>
        <vt:i4>0</vt:i4>
      </vt:variant>
      <vt:variant>
        <vt:i4>5</vt:i4>
      </vt:variant>
      <vt:variant>
        <vt:lpwstr/>
      </vt:variant>
      <vt:variant>
        <vt:lpwstr>_ENREF_18</vt:lpwstr>
      </vt:variant>
      <vt:variant>
        <vt:i4>4194315</vt:i4>
      </vt:variant>
      <vt:variant>
        <vt:i4>66</vt:i4>
      </vt:variant>
      <vt:variant>
        <vt:i4>0</vt:i4>
      </vt:variant>
      <vt:variant>
        <vt:i4>5</vt:i4>
      </vt:variant>
      <vt:variant>
        <vt:lpwstr/>
      </vt:variant>
      <vt:variant>
        <vt:lpwstr>_ENREF_18</vt:lpwstr>
      </vt:variant>
      <vt:variant>
        <vt:i4>4194315</vt:i4>
      </vt:variant>
      <vt:variant>
        <vt:i4>63</vt:i4>
      </vt:variant>
      <vt:variant>
        <vt:i4>0</vt:i4>
      </vt:variant>
      <vt:variant>
        <vt:i4>5</vt:i4>
      </vt:variant>
      <vt:variant>
        <vt:lpwstr/>
      </vt:variant>
      <vt:variant>
        <vt:lpwstr>_ENREF_18</vt:lpwstr>
      </vt:variant>
      <vt:variant>
        <vt:i4>4194315</vt:i4>
      </vt:variant>
      <vt:variant>
        <vt:i4>60</vt:i4>
      </vt:variant>
      <vt:variant>
        <vt:i4>0</vt:i4>
      </vt:variant>
      <vt:variant>
        <vt:i4>5</vt:i4>
      </vt:variant>
      <vt:variant>
        <vt:lpwstr/>
      </vt:variant>
      <vt:variant>
        <vt:lpwstr>_ENREF_18</vt:lpwstr>
      </vt:variant>
      <vt:variant>
        <vt:i4>4194315</vt:i4>
      </vt:variant>
      <vt:variant>
        <vt:i4>57</vt:i4>
      </vt:variant>
      <vt:variant>
        <vt:i4>0</vt:i4>
      </vt:variant>
      <vt:variant>
        <vt:i4>5</vt:i4>
      </vt:variant>
      <vt:variant>
        <vt:lpwstr/>
      </vt:variant>
      <vt:variant>
        <vt:lpwstr>_ENREF_18</vt:lpwstr>
      </vt:variant>
      <vt:variant>
        <vt:i4>4194315</vt:i4>
      </vt:variant>
      <vt:variant>
        <vt:i4>54</vt:i4>
      </vt:variant>
      <vt:variant>
        <vt:i4>0</vt:i4>
      </vt:variant>
      <vt:variant>
        <vt:i4>5</vt:i4>
      </vt:variant>
      <vt:variant>
        <vt:lpwstr/>
      </vt:variant>
      <vt:variant>
        <vt:lpwstr>_ENREF_12</vt:lpwstr>
      </vt:variant>
      <vt:variant>
        <vt:i4>4194315</vt:i4>
      </vt:variant>
      <vt:variant>
        <vt:i4>51</vt:i4>
      </vt:variant>
      <vt:variant>
        <vt:i4>0</vt:i4>
      </vt:variant>
      <vt:variant>
        <vt:i4>5</vt:i4>
      </vt:variant>
      <vt:variant>
        <vt:lpwstr/>
      </vt:variant>
      <vt:variant>
        <vt:lpwstr>_ENREF_17</vt:lpwstr>
      </vt:variant>
      <vt:variant>
        <vt:i4>4194315</vt:i4>
      </vt:variant>
      <vt:variant>
        <vt:i4>48</vt:i4>
      </vt:variant>
      <vt:variant>
        <vt:i4>0</vt:i4>
      </vt:variant>
      <vt:variant>
        <vt:i4>5</vt:i4>
      </vt:variant>
      <vt:variant>
        <vt:lpwstr/>
      </vt:variant>
      <vt:variant>
        <vt:lpwstr>_ENREF_12</vt:lpwstr>
      </vt:variant>
      <vt:variant>
        <vt:i4>4194315</vt:i4>
      </vt:variant>
      <vt:variant>
        <vt:i4>45</vt:i4>
      </vt:variant>
      <vt:variant>
        <vt:i4>0</vt:i4>
      </vt:variant>
      <vt:variant>
        <vt:i4>5</vt:i4>
      </vt:variant>
      <vt:variant>
        <vt:lpwstr/>
      </vt:variant>
      <vt:variant>
        <vt:lpwstr>_ENREF_19</vt:lpwstr>
      </vt:variant>
      <vt:variant>
        <vt:i4>4194315</vt:i4>
      </vt:variant>
      <vt:variant>
        <vt:i4>42</vt:i4>
      </vt:variant>
      <vt:variant>
        <vt:i4>0</vt:i4>
      </vt:variant>
      <vt:variant>
        <vt:i4>5</vt:i4>
      </vt:variant>
      <vt:variant>
        <vt:lpwstr/>
      </vt:variant>
      <vt:variant>
        <vt:lpwstr>_ENREF_14</vt:lpwstr>
      </vt:variant>
      <vt:variant>
        <vt:i4>4194315</vt:i4>
      </vt:variant>
      <vt:variant>
        <vt:i4>39</vt:i4>
      </vt:variant>
      <vt:variant>
        <vt:i4>0</vt:i4>
      </vt:variant>
      <vt:variant>
        <vt:i4>5</vt:i4>
      </vt:variant>
      <vt:variant>
        <vt:lpwstr/>
      </vt:variant>
      <vt:variant>
        <vt:lpwstr>_ENREF_15</vt:lpwstr>
      </vt:variant>
      <vt:variant>
        <vt:i4>4521995</vt:i4>
      </vt:variant>
      <vt:variant>
        <vt:i4>36</vt:i4>
      </vt:variant>
      <vt:variant>
        <vt:i4>0</vt:i4>
      </vt:variant>
      <vt:variant>
        <vt:i4>5</vt:i4>
      </vt:variant>
      <vt:variant>
        <vt:lpwstr/>
      </vt:variant>
      <vt:variant>
        <vt:lpwstr>_ENREF_4</vt:lpwstr>
      </vt:variant>
      <vt:variant>
        <vt:i4>4194315</vt:i4>
      </vt:variant>
      <vt:variant>
        <vt:i4>33</vt:i4>
      </vt:variant>
      <vt:variant>
        <vt:i4>0</vt:i4>
      </vt:variant>
      <vt:variant>
        <vt:i4>5</vt:i4>
      </vt:variant>
      <vt:variant>
        <vt:lpwstr/>
      </vt:variant>
      <vt:variant>
        <vt:lpwstr>_ENREF_11</vt:lpwstr>
      </vt:variant>
      <vt:variant>
        <vt:i4>4194315</vt:i4>
      </vt:variant>
      <vt:variant>
        <vt:i4>30</vt:i4>
      </vt:variant>
      <vt:variant>
        <vt:i4>0</vt:i4>
      </vt:variant>
      <vt:variant>
        <vt:i4>5</vt:i4>
      </vt:variant>
      <vt:variant>
        <vt:lpwstr/>
      </vt:variant>
      <vt:variant>
        <vt:lpwstr>_ENREF_12</vt:lpwstr>
      </vt:variant>
      <vt:variant>
        <vt:i4>4194315</vt:i4>
      </vt:variant>
      <vt:variant>
        <vt:i4>27</vt:i4>
      </vt:variant>
      <vt:variant>
        <vt:i4>0</vt:i4>
      </vt:variant>
      <vt:variant>
        <vt:i4>5</vt:i4>
      </vt:variant>
      <vt:variant>
        <vt:lpwstr/>
      </vt:variant>
      <vt:variant>
        <vt:lpwstr>_ENREF_18</vt:lpwstr>
      </vt:variant>
      <vt:variant>
        <vt:i4>4194315</vt:i4>
      </vt:variant>
      <vt:variant>
        <vt:i4>24</vt:i4>
      </vt:variant>
      <vt:variant>
        <vt:i4>0</vt:i4>
      </vt:variant>
      <vt:variant>
        <vt:i4>5</vt:i4>
      </vt:variant>
      <vt:variant>
        <vt:lpwstr/>
      </vt:variant>
      <vt:variant>
        <vt:lpwstr>_ENREF_13</vt:lpwstr>
      </vt:variant>
      <vt:variant>
        <vt:i4>4194315</vt:i4>
      </vt:variant>
      <vt:variant>
        <vt:i4>21</vt:i4>
      </vt:variant>
      <vt:variant>
        <vt:i4>0</vt:i4>
      </vt:variant>
      <vt:variant>
        <vt:i4>5</vt:i4>
      </vt:variant>
      <vt:variant>
        <vt:lpwstr/>
      </vt:variant>
      <vt:variant>
        <vt:lpwstr>_ENREF_15</vt:lpwstr>
      </vt:variant>
      <vt:variant>
        <vt:i4>4194315</vt:i4>
      </vt:variant>
      <vt:variant>
        <vt:i4>18</vt:i4>
      </vt:variant>
      <vt:variant>
        <vt:i4>0</vt:i4>
      </vt:variant>
      <vt:variant>
        <vt:i4>5</vt:i4>
      </vt:variant>
      <vt:variant>
        <vt:lpwstr/>
      </vt:variant>
      <vt:variant>
        <vt:lpwstr>_ENREF_11</vt:lpwstr>
      </vt:variant>
      <vt:variant>
        <vt:i4>4194315</vt:i4>
      </vt:variant>
      <vt:variant>
        <vt:i4>15</vt:i4>
      </vt:variant>
      <vt:variant>
        <vt:i4>0</vt:i4>
      </vt:variant>
      <vt:variant>
        <vt:i4>5</vt:i4>
      </vt:variant>
      <vt:variant>
        <vt:lpwstr/>
      </vt:variant>
      <vt:variant>
        <vt:lpwstr>_ENREF_17</vt:lpwstr>
      </vt:variant>
      <vt:variant>
        <vt:i4>4194315</vt:i4>
      </vt:variant>
      <vt:variant>
        <vt:i4>12</vt:i4>
      </vt:variant>
      <vt:variant>
        <vt:i4>0</vt:i4>
      </vt:variant>
      <vt:variant>
        <vt:i4>5</vt:i4>
      </vt:variant>
      <vt:variant>
        <vt:lpwstr/>
      </vt:variant>
      <vt:variant>
        <vt:lpwstr>_ENREF_11</vt:lpwstr>
      </vt:variant>
      <vt:variant>
        <vt:i4>4325387</vt:i4>
      </vt:variant>
      <vt:variant>
        <vt:i4>9</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4390923</vt:i4>
      </vt:variant>
      <vt:variant>
        <vt:i4>3</vt:i4>
      </vt:variant>
      <vt:variant>
        <vt:i4>0</vt:i4>
      </vt:variant>
      <vt:variant>
        <vt:i4>5</vt:i4>
      </vt:variant>
      <vt:variant>
        <vt:lpwstr/>
      </vt:variant>
      <vt:variant>
        <vt:lpwstr>_ENREF_2</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강화평(내과학교실)</dc:creator>
  <cp:lastModifiedBy>Administrator</cp:lastModifiedBy>
  <cp:revision>3</cp:revision>
  <dcterms:created xsi:type="dcterms:W3CDTF">2019-01-08T08:20:00Z</dcterms:created>
  <dcterms:modified xsi:type="dcterms:W3CDTF">2019-01-08T09:15:00Z</dcterms:modified>
</cp:coreProperties>
</file>