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3D527" w14:textId="1D24E0C4" w:rsidR="0015462D" w:rsidRPr="003F10EC" w:rsidRDefault="0015462D" w:rsidP="0098760D">
      <w:pPr>
        <w:spacing w:line="360" w:lineRule="auto"/>
        <w:outlineLvl w:val="0"/>
        <w:rPr>
          <w:rFonts w:ascii="Book Antiqua" w:hAnsi="Book Antiqua"/>
          <w:b/>
        </w:rPr>
      </w:pPr>
      <w:bookmarkStart w:id="0" w:name="OLE_LINK123"/>
      <w:bookmarkStart w:id="1" w:name="OLE_LINK124"/>
      <w:bookmarkStart w:id="2" w:name="OLE_LINK159"/>
      <w:bookmarkStart w:id="3" w:name="OLE_LINK205"/>
      <w:bookmarkStart w:id="4" w:name="OLE_LINK206"/>
      <w:bookmarkStart w:id="5" w:name="OLE_LINK117"/>
      <w:bookmarkStart w:id="6" w:name="OLE_LINK127"/>
      <w:bookmarkStart w:id="7" w:name="OLE_LINK20"/>
      <w:bookmarkStart w:id="8" w:name="OLE_LINK21"/>
      <w:r w:rsidRPr="003F10EC">
        <w:rPr>
          <w:rFonts w:ascii="Book Antiqua" w:hAnsi="Book Antiqua"/>
          <w:b/>
        </w:rPr>
        <w:t xml:space="preserve">Name of Journal: </w:t>
      </w:r>
      <w:r w:rsidRPr="00686792">
        <w:rPr>
          <w:rFonts w:ascii="Book Antiqua" w:hAnsi="Book Antiqua"/>
          <w:i/>
        </w:rPr>
        <w:t>World Journal of Clinical Cases</w:t>
      </w:r>
    </w:p>
    <w:p w14:paraId="2A64F8C9" w14:textId="5DEAFE69" w:rsidR="0015462D" w:rsidRPr="003F10EC" w:rsidRDefault="0015462D">
      <w:pPr>
        <w:spacing w:line="360" w:lineRule="auto"/>
        <w:outlineLvl w:val="0"/>
        <w:rPr>
          <w:rFonts w:ascii="Book Antiqua" w:hAnsi="Book Antiqua"/>
          <w:b/>
        </w:rPr>
      </w:pPr>
      <w:r w:rsidRPr="003F10EC">
        <w:rPr>
          <w:rFonts w:ascii="Book Antiqua" w:hAnsi="Book Antiqua"/>
          <w:b/>
        </w:rPr>
        <w:t xml:space="preserve">Manuscript NO: </w:t>
      </w:r>
      <w:r w:rsidRPr="00686792">
        <w:rPr>
          <w:rFonts w:ascii="Book Antiqua" w:hAnsi="Book Antiqua"/>
        </w:rPr>
        <w:t>42332</w:t>
      </w:r>
    </w:p>
    <w:p w14:paraId="32722DB7" w14:textId="071666FF" w:rsidR="0015462D" w:rsidRPr="007A35BE" w:rsidRDefault="0015462D" w:rsidP="007A35BE">
      <w:pPr>
        <w:spacing w:line="360" w:lineRule="auto"/>
        <w:outlineLvl w:val="0"/>
        <w:rPr>
          <w:rFonts w:ascii="Book Antiqua" w:hAnsi="Book Antiqua"/>
          <w:b/>
          <w:kern w:val="0"/>
        </w:rPr>
      </w:pPr>
      <w:r w:rsidRPr="003F10EC">
        <w:rPr>
          <w:rFonts w:ascii="Book Antiqua" w:hAnsi="Book Antiqua"/>
          <w:b/>
          <w:kern w:val="0"/>
        </w:rPr>
        <w:t xml:space="preserve">Manuscript Type: </w:t>
      </w:r>
      <w:r w:rsidR="003A42C3" w:rsidRPr="00686792">
        <w:rPr>
          <w:rFonts w:ascii="Book Antiqua" w:hAnsi="Book Antiqua"/>
          <w:kern w:val="0"/>
        </w:rPr>
        <w:t>CASE REPORT</w:t>
      </w:r>
    </w:p>
    <w:p w14:paraId="68DB0E0D" w14:textId="77777777" w:rsidR="0015462D" w:rsidRPr="007A35BE" w:rsidRDefault="0015462D" w:rsidP="007A35BE">
      <w:pPr>
        <w:spacing w:line="360" w:lineRule="auto"/>
        <w:rPr>
          <w:rFonts w:ascii="Book Antiqua" w:hAnsi="Book Antiqua"/>
          <w:b/>
          <w:kern w:val="0"/>
        </w:rPr>
      </w:pPr>
    </w:p>
    <w:p w14:paraId="6BE87805" w14:textId="5D226208" w:rsidR="00434A3D" w:rsidRPr="007A35BE" w:rsidRDefault="00A304F9" w:rsidP="007A35BE">
      <w:pPr>
        <w:spacing w:line="360" w:lineRule="auto"/>
        <w:rPr>
          <w:rFonts w:ascii="Book Antiqua" w:eastAsia="SimSun" w:hAnsi="Book Antiqua" w:cs="Times New Roman"/>
          <w:b/>
          <w:color w:val="000000" w:themeColor="text1"/>
        </w:rPr>
      </w:pPr>
      <w:bookmarkStart w:id="9" w:name="OLE_LINK231"/>
      <w:bookmarkStart w:id="10" w:name="OLE_LINK232"/>
      <w:bookmarkStart w:id="11" w:name="OLE_LINK235"/>
      <w:bookmarkStart w:id="12" w:name="OLE_LINK208"/>
      <w:bookmarkStart w:id="13" w:name="OLE_LINK209"/>
      <w:proofErr w:type="spellStart"/>
      <w:r w:rsidRPr="007A35BE">
        <w:rPr>
          <w:rFonts w:ascii="Book Antiqua" w:eastAsia="SimSun" w:hAnsi="Book Antiqua" w:cs="Times New Roman"/>
          <w:b/>
          <w:color w:val="000000" w:themeColor="text1"/>
        </w:rPr>
        <w:t>P</w:t>
      </w:r>
      <w:r w:rsidR="00434A3D" w:rsidRPr="007A35BE">
        <w:rPr>
          <w:rFonts w:ascii="Book Antiqua" w:eastAsia="SimSun" w:hAnsi="Book Antiqua" w:cs="Times New Roman"/>
          <w:b/>
          <w:color w:val="000000" w:themeColor="text1"/>
        </w:rPr>
        <w:t>osaconazole</w:t>
      </w:r>
      <w:proofErr w:type="spellEnd"/>
      <w:r w:rsidRPr="007A35BE">
        <w:rPr>
          <w:rFonts w:ascii="Book Antiqua" w:eastAsia="SimSun" w:hAnsi="Book Antiqua" w:cs="Times New Roman"/>
          <w:b/>
          <w:color w:val="000000" w:themeColor="text1"/>
        </w:rPr>
        <w:t xml:space="preserve">-associated </w:t>
      </w:r>
      <w:bookmarkStart w:id="14" w:name="OLE_LINK14"/>
      <w:bookmarkStart w:id="15" w:name="OLE_LINK15"/>
      <w:bookmarkStart w:id="16" w:name="OLE_LINK27"/>
      <w:bookmarkStart w:id="17" w:name="OLE_LINK119"/>
      <w:bookmarkStart w:id="18" w:name="OLE_LINK120"/>
      <w:bookmarkStart w:id="19" w:name="OLE_LINK23"/>
      <w:bookmarkStart w:id="20" w:name="OLE_LINK24"/>
      <w:r w:rsidR="00DD0808" w:rsidRPr="007A35BE">
        <w:rPr>
          <w:rFonts w:ascii="Book Antiqua" w:eastAsia="SimSun" w:hAnsi="Book Antiqua" w:cs="Times New Roman"/>
          <w:b/>
          <w:color w:val="000000" w:themeColor="text1"/>
        </w:rPr>
        <w:t xml:space="preserve">severe </w:t>
      </w:r>
      <w:r w:rsidRPr="007A35BE">
        <w:rPr>
          <w:rFonts w:ascii="Book Antiqua" w:eastAsia="SimSun" w:hAnsi="Book Antiqua" w:cs="Times New Roman"/>
          <w:b/>
          <w:color w:val="000000" w:themeColor="text1"/>
        </w:rPr>
        <w:t>hyperbilirubinemia</w:t>
      </w:r>
      <w:bookmarkEnd w:id="0"/>
      <w:bookmarkEnd w:id="1"/>
      <w:bookmarkEnd w:id="2"/>
      <w:bookmarkEnd w:id="9"/>
      <w:bookmarkEnd w:id="10"/>
      <w:bookmarkEnd w:id="11"/>
      <w:bookmarkEnd w:id="14"/>
      <w:bookmarkEnd w:id="15"/>
      <w:bookmarkEnd w:id="16"/>
      <w:bookmarkEnd w:id="17"/>
      <w:bookmarkEnd w:id="18"/>
      <w:r w:rsidRPr="007A35BE">
        <w:rPr>
          <w:rFonts w:ascii="Book Antiqua" w:eastAsia="SimSun" w:hAnsi="Book Antiqua" w:cs="Times New Roman"/>
          <w:b/>
          <w:color w:val="000000" w:themeColor="text1"/>
        </w:rPr>
        <w:t xml:space="preserve"> </w:t>
      </w:r>
      <w:bookmarkEnd w:id="19"/>
      <w:bookmarkEnd w:id="20"/>
      <w:r w:rsidRPr="007A35BE">
        <w:rPr>
          <w:rFonts w:ascii="Book Antiqua" w:eastAsia="SimSun" w:hAnsi="Book Antiqua" w:cs="Times New Roman"/>
          <w:b/>
          <w:color w:val="000000" w:themeColor="text1"/>
        </w:rPr>
        <w:t>in acute myeloid leukemia following chemotherapy</w:t>
      </w:r>
      <w:bookmarkEnd w:id="12"/>
      <w:bookmarkEnd w:id="13"/>
      <w:r w:rsidR="00434A3D" w:rsidRPr="007A35BE">
        <w:rPr>
          <w:rFonts w:ascii="Book Antiqua" w:eastAsia="SimSun" w:hAnsi="Book Antiqua" w:cs="Times New Roman"/>
          <w:b/>
          <w:color w:val="000000" w:themeColor="text1"/>
        </w:rPr>
        <w:t>:</w:t>
      </w:r>
      <w:r w:rsidR="009945BE" w:rsidRPr="007A35BE">
        <w:rPr>
          <w:rFonts w:ascii="Book Antiqua" w:eastAsia="SimSun" w:hAnsi="Book Antiqua" w:cs="Times New Roman"/>
          <w:b/>
          <w:color w:val="000000" w:themeColor="text1"/>
        </w:rPr>
        <w:t xml:space="preserve"> </w:t>
      </w:r>
      <w:bookmarkStart w:id="21" w:name="OLE_LINK1773"/>
      <w:bookmarkStart w:id="22" w:name="OLE_LINK1774"/>
      <w:bookmarkStart w:id="23" w:name="OLE_LINK1775"/>
      <w:bookmarkStart w:id="24" w:name="OLE_LINK1869"/>
      <w:r w:rsidR="003A42C3" w:rsidRPr="007A35BE">
        <w:rPr>
          <w:rFonts w:ascii="Book Antiqua" w:hAnsi="Book Antiqua" w:cs="Arial Unicode MS"/>
          <w:b/>
        </w:rPr>
        <w:t>A case report</w:t>
      </w:r>
      <w:bookmarkEnd w:id="3"/>
      <w:bookmarkEnd w:id="4"/>
      <w:bookmarkEnd w:id="21"/>
      <w:bookmarkEnd w:id="22"/>
      <w:bookmarkEnd w:id="23"/>
      <w:bookmarkEnd w:id="24"/>
    </w:p>
    <w:bookmarkEnd w:id="5"/>
    <w:bookmarkEnd w:id="6"/>
    <w:p w14:paraId="71638E23" w14:textId="77777777" w:rsidR="003A42C3" w:rsidRPr="007A35BE" w:rsidRDefault="003A42C3">
      <w:pPr>
        <w:spacing w:line="360" w:lineRule="auto"/>
        <w:outlineLvl w:val="0"/>
        <w:rPr>
          <w:rFonts w:ascii="Book Antiqua" w:hAnsi="Book Antiqua"/>
          <w:b/>
        </w:rPr>
      </w:pPr>
    </w:p>
    <w:p w14:paraId="1A10128B" w14:textId="107F1BB0" w:rsidR="0015462D" w:rsidRPr="007A35BE" w:rsidRDefault="003A42C3">
      <w:pPr>
        <w:spacing w:line="360" w:lineRule="auto"/>
        <w:outlineLvl w:val="0"/>
        <w:rPr>
          <w:rFonts w:ascii="Book Antiqua" w:eastAsia="Arial Unicode MS" w:hAnsi="Book Antiqua" w:cs="Arial Unicode MS"/>
          <w:lang w:val="en"/>
        </w:rPr>
      </w:pPr>
      <w:r w:rsidRPr="007A35BE">
        <w:rPr>
          <w:rFonts w:ascii="Book Antiqua" w:hAnsi="Book Antiqua" w:cs="Times New Roman"/>
        </w:rPr>
        <w:t>Song</w:t>
      </w:r>
      <w:r w:rsidRPr="007A35BE">
        <w:rPr>
          <w:rFonts w:ascii="Book Antiqua" w:hAnsi="Book Antiqua"/>
        </w:rPr>
        <w:t xml:space="preserve"> ZW</w:t>
      </w:r>
      <w:r w:rsidRPr="007A35BE">
        <w:rPr>
          <w:rFonts w:ascii="Book Antiqua" w:hAnsi="Book Antiqua"/>
          <w:i/>
        </w:rPr>
        <w:t xml:space="preserve"> et al.</w:t>
      </w:r>
      <w:r w:rsidRPr="007A35BE">
        <w:rPr>
          <w:rFonts w:ascii="Book Antiqua" w:hAnsi="Book Antiqua"/>
          <w:b/>
        </w:rPr>
        <w:t xml:space="preserve"> </w:t>
      </w:r>
      <w:proofErr w:type="spellStart"/>
      <w:r w:rsidR="005B2BAF" w:rsidRPr="007A35BE">
        <w:rPr>
          <w:rFonts w:ascii="Book Antiqua" w:hAnsi="Book Antiqua"/>
        </w:rPr>
        <w:t>Posaconazole</w:t>
      </w:r>
      <w:proofErr w:type="spellEnd"/>
      <w:r w:rsidR="005B2BAF" w:rsidRPr="007A35BE">
        <w:rPr>
          <w:rFonts w:ascii="Book Antiqua" w:hAnsi="Book Antiqua"/>
        </w:rPr>
        <w:t>-associated hyperbilirubinemia following chemotherapy</w:t>
      </w:r>
    </w:p>
    <w:p w14:paraId="50515A44" w14:textId="77777777" w:rsidR="004F0780" w:rsidRPr="007A35BE" w:rsidRDefault="004F0780" w:rsidP="007A35BE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</w:p>
    <w:p w14:paraId="5C00C5AF" w14:textId="55D894B4" w:rsidR="004F0780" w:rsidRPr="007A35BE" w:rsidRDefault="004F0780" w:rsidP="007A35BE">
      <w:pPr>
        <w:spacing w:line="360" w:lineRule="auto"/>
        <w:rPr>
          <w:rFonts w:ascii="Book Antiqua" w:hAnsi="Book Antiqua" w:cs="Times New Roman"/>
        </w:rPr>
      </w:pPr>
      <w:bookmarkStart w:id="25" w:name="OLE_LINK157"/>
      <w:bookmarkStart w:id="26" w:name="OLE_LINK158"/>
      <w:bookmarkStart w:id="27" w:name="OLE_LINK133"/>
      <w:bookmarkStart w:id="28" w:name="OLE_LINK134"/>
      <w:bookmarkEnd w:id="7"/>
      <w:bookmarkEnd w:id="8"/>
      <w:proofErr w:type="spellStart"/>
      <w:r w:rsidRPr="007A35BE">
        <w:rPr>
          <w:rFonts w:ascii="Book Antiqua" w:hAnsi="Book Antiqua" w:cs="Times New Roman"/>
        </w:rPr>
        <w:t>Zai</w:t>
      </w:r>
      <w:proofErr w:type="spellEnd"/>
      <w:r w:rsidR="003A42C3" w:rsidRPr="007A35BE">
        <w:rPr>
          <w:rFonts w:ascii="Book Antiqua" w:hAnsi="Book Antiqua" w:cs="Times New Roman"/>
        </w:rPr>
        <w:t>-W</w:t>
      </w:r>
      <w:r w:rsidR="0037790F" w:rsidRPr="007A35BE">
        <w:rPr>
          <w:rFonts w:ascii="Book Antiqua" w:hAnsi="Book Antiqua" w:cs="Times New Roman"/>
        </w:rPr>
        <w:t>e</w:t>
      </w:r>
      <w:r w:rsidRPr="007A35BE">
        <w:rPr>
          <w:rFonts w:ascii="Book Antiqua" w:hAnsi="Book Antiqua" w:cs="Times New Roman"/>
        </w:rPr>
        <w:t>i Song</w:t>
      </w:r>
      <w:bookmarkEnd w:id="25"/>
      <w:bookmarkEnd w:id="26"/>
      <w:r w:rsidR="0037790F" w:rsidRPr="007A35BE">
        <w:rPr>
          <w:rFonts w:ascii="Book Antiqua" w:hAnsi="Book Antiqua" w:cs="Times New Roman"/>
        </w:rPr>
        <w:t>, Yu</w:t>
      </w:r>
      <w:r w:rsidR="003A42C3" w:rsidRPr="007A35BE">
        <w:rPr>
          <w:rFonts w:ascii="Book Antiqua" w:hAnsi="Book Antiqua" w:cs="Times New Roman"/>
        </w:rPr>
        <w:t>-C</w:t>
      </w:r>
      <w:r w:rsidR="0037790F" w:rsidRPr="007A35BE">
        <w:rPr>
          <w:rFonts w:ascii="Book Antiqua" w:hAnsi="Book Antiqua" w:cs="Times New Roman"/>
        </w:rPr>
        <w:t>hen Pan, Zhen</w:t>
      </w:r>
      <w:r w:rsidR="003A42C3" w:rsidRPr="007A35BE">
        <w:rPr>
          <w:rFonts w:ascii="Book Antiqua" w:hAnsi="Book Antiqua" w:cs="Times New Roman"/>
        </w:rPr>
        <w:t>-C</w:t>
      </w:r>
      <w:r w:rsidR="0037790F" w:rsidRPr="007A35BE">
        <w:rPr>
          <w:rFonts w:ascii="Book Antiqua" w:hAnsi="Book Antiqua" w:cs="Times New Roman"/>
        </w:rPr>
        <w:t xml:space="preserve">heng Huang, </w:t>
      </w:r>
      <w:bookmarkStart w:id="29" w:name="OLE_LINK203"/>
      <w:bookmarkStart w:id="30" w:name="OLE_LINK204"/>
      <w:r w:rsidR="000B001B" w:rsidRPr="007A35BE">
        <w:rPr>
          <w:rFonts w:ascii="Book Antiqua" w:hAnsi="Book Antiqua" w:cs="Times New Roman"/>
        </w:rPr>
        <w:t>Wen</w:t>
      </w:r>
      <w:r w:rsidR="003A42C3" w:rsidRPr="007A35BE">
        <w:rPr>
          <w:rFonts w:ascii="Book Antiqua" w:hAnsi="Book Antiqua" w:cs="Times New Roman"/>
        </w:rPr>
        <w:t>-X</w:t>
      </w:r>
      <w:r w:rsidR="000B001B" w:rsidRPr="007A35BE">
        <w:rPr>
          <w:rFonts w:ascii="Book Antiqua" w:hAnsi="Book Antiqua" w:cs="Times New Roman"/>
        </w:rPr>
        <w:t xml:space="preserve">i Liu, </w:t>
      </w:r>
      <w:bookmarkEnd w:id="29"/>
      <w:bookmarkEnd w:id="30"/>
      <w:r w:rsidR="0037790F" w:rsidRPr="007A35BE">
        <w:rPr>
          <w:rFonts w:ascii="Book Antiqua" w:hAnsi="Book Antiqua" w:cs="Times New Roman"/>
        </w:rPr>
        <w:t>Rong</w:t>
      </w:r>
      <w:r w:rsidR="003A42C3" w:rsidRPr="007A35BE">
        <w:rPr>
          <w:rFonts w:ascii="Book Antiqua" w:hAnsi="Book Antiqua" w:cs="Times New Roman"/>
        </w:rPr>
        <w:t>-S</w:t>
      </w:r>
      <w:r w:rsidR="0037790F" w:rsidRPr="007A35BE">
        <w:rPr>
          <w:rFonts w:ascii="Book Antiqua" w:hAnsi="Book Antiqua" w:cs="Times New Roman"/>
        </w:rPr>
        <w:t>heng Zhao, Hong</w:t>
      </w:r>
      <w:r w:rsidR="003A42C3" w:rsidRPr="007A35BE">
        <w:rPr>
          <w:rFonts w:ascii="Book Antiqua" w:hAnsi="Book Antiqua" w:cs="Times New Roman"/>
        </w:rPr>
        <w:t>-M</w:t>
      </w:r>
      <w:r w:rsidRPr="007A35BE">
        <w:rPr>
          <w:rFonts w:ascii="Book Antiqua" w:hAnsi="Book Antiqua" w:cs="Times New Roman"/>
        </w:rPr>
        <w:t>ei Jing, Fei Dong</w:t>
      </w:r>
    </w:p>
    <w:bookmarkEnd w:id="27"/>
    <w:bookmarkEnd w:id="28"/>
    <w:p w14:paraId="24ACA264" w14:textId="77777777" w:rsidR="006F0804" w:rsidRPr="007A35BE" w:rsidRDefault="006F0804">
      <w:pPr>
        <w:spacing w:line="360" w:lineRule="auto"/>
        <w:rPr>
          <w:rFonts w:ascii="Book Antiqua" w:eastAsia="SimSun" w:hAnsi="Book Antiqua" w:cs="Times New Roman"/>
          <w:b/>
          <w:color w:val="000000" w:themeColor="text1"/>
        </w:rPr>
      </w:pPr>
    </w:p>
    <w:p w14:paraId="0DDEABAD" w14:textId="61D1EAC5" w:rsidR="004F0780" w:rsidRPr="007A35BE" w:rsidRDefault="004F0780" w:rsidP="007A35BE">
      <w:pPr>
        <w:spacing w:line="360" w:lineRule="auto"/>
        <w:rPr>
          <w:rFonts w:ascii="Book Antiqua" w:hAnsi="Book Antiqua" w:cs="Times New Roman"/>
        </w:rPr>
      </w:pPr>
      <w:proofErr w:type="spellStart"/>
      <w:r w:rsidRPr="007A35BE">
        <w:rPr>
          <w:rFonts w:ascii="Book Antiqua" w:hAnsi="Book Antiqua" w:cs="Times New Roman"/>
          <w:b/>
        </w:rPr>
        <w:t>Zai</w:t>
      </w:r>
      <w:proofErr w:type="spellEnd"/>
      <w:r w:rsidRPr="007A35BE">
        <w:rPr>
          <w:rFonts w:ascii="Book Antiqua" w:hAnsi="Book Antiqua" w:cs="Times New Roman"/>
          <w:b/>
        </w:rPr>
        <w:t>-Wei Song,</w:t>
      </w:r>
      <w:r w:rsidRPr="007A35BE">
        <w:rPr>
          <w:rFonts w:ascii="Book Antiqua" w:hAnsi="Book Antiqua"/>
          <w:b/>
        </w:rPr>
        <w:t xml:space="preserve"> </w:t>
      </w:r>
      <w:r w:rsidRPr="007A35BE">
        <w:rPr>
          <w:rFonts w:ascii="Book Antiqua" w:hAnsi="Book Antiqua" w:cs="Times New Roman"/>
          <w:b/>
        </w:rPr>
        <w:t xml:space="preserve">Zhen-Cheng Huang, </w:t>
      </w:r>
      <w:r w:rsidR="000B001B" w:rsidRPr="007A35BE">
        <w:rPr>
          <w:rFonts w:ascii="Book Antiqua" w:hAnsi="Book Antiqua" w:cs="Times New Roman"/>
          <w:b/>
        </w:rPr>
        <w:t>Wen</w:t>
      </w:r>
      <w:r w:rsidR="003A42C3" w:rsidRPr="007A35BE">
        <w:rPr>
          <w:rFonts w:ascii="Book Antiqua" w:hAnsi="Book Antiqua" w:cs="Times New Roman"/>
          <w:b/>
        </w:rPr>
        <w:t>-X</w:t>
      </w:r>
      <w:r w:rsidR="000B001B" w:rsidRPr="007A35BE">
        <w:rPr>
          <w:rFonts w:ascii="Book Antiqua" w:hAnsi="Book Antiqua" w:cs="Times New Roman"/>
          <w:b/>
        </w:rPr>
        <w:t xml:space="preserve">i Liu, </w:t>
      </w:r>
      <w:r w:rsidRPr="007A35BE">
        <w:rPr>
          <w:rFonts w:ascii="Book Antiqua" w:hAnsi="Book Antiqua" w:cs="Times New Roman"/>
          <w:b/>
        </w:rPr>
        <w:t>Rong-Sheng Zhao,</w:t>
      </w:r>
      <w:r w:rsidRPr="007A35BE">
        <w:rPr>
          <w:rFonts w:ascii="Book Antiqua" w:hAnsi="Book Antiqua" w:cs="Times New Roman"/>
        </w:rPr>
        <w:t xml:space="preserve"> </w:t>
      </w:r>
      <w:bookmarkStart w:id="31" w:name="OLE_LINK211"/>
      <w:bookmarkStart w:id="32" w:name="OLE_LINK212"/>
      <w:r w:rsidRPr="007A35BE">
        <w:rPr>
          <w:rFonts w:ascii="Book Antiqua" w:hAnsi="Book Antiqua" w:cs="Times New Roman"/>
        </w:rPr>
        <w:t>Department of Pharmacy</w:t>
      </w:r>
      <w:bookmarkEnd w:id="31"/>
      <w:bookmarkEnd w:id="32"/>
      <w:r w:rsidRPr="007A35BE">
        <w:rPr>
          <w:rFonts w:ascii="Book Antiqua" w:hAnsi="Book Antiqua" w:cs="Times New Roman"/>
        </w:rPr>
        <w:t>, Peking University Third Hospital, Beijing 100191, China</w:t>
      </w:r>
    </w:p>
    <w:p w14:paraId="326CBB0E" w14:textId="77777777" w:rsidR="004F0780" w:rsidRPr="007A35BE" w:rsidRDefault="004F0780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</w:p>
    <w:p w14:paraId="1050CC33" w14:textId="77777777" w:rsidR="004F0780" w:rsidRPr="007A35BE" w:rsidRDefault="004F0780" w:rsidP="007A35BE">
      <w:pPr>
        <w:spacing w:line="360" w:lineRule="auto"/>
        <w:rPr>
          <w:rFonts w:ascii="Book Antiqua" w:hAnsi="Book Antiqua"/>
        </w:rPr>
      </w:pPr>
      <w:r w:rsidRPr="007A35BE">
        <w:rPr>
          <w:rFonts w:ascii="Book Antiqua" w:hAnsi="Book Antiqua" w:cs="Times New Roman"/>
          <w:b/>
        </w:rPr>
        <w:t>Yu-Chen Pan,</w:t>
      </w:r>
      <w:r w:rsidRPr="007A35BE">
        <w:rPr>
          <w:rFonts w:ascii="Book Antiqua" w:hAnsi="Book Antiqua"/>
          <w:b/>
        </w:rPr>
        <w:t xml:space="preserve"> </w:t>
      </w:r>
      <w:r w:rsidRPr="007A35BE">
        <w:rPr>
          <w:rFonts w:ascii="Book Antiqua" w:hAnsi="Book Antiqua" w:cs="Times New Roman"/>
          <w:b/>
        </w:rPr>
        <w:t>Hong-Mei Jing, Fei Dong,</w:t>
      </w:r>
      <w:r w:rsidRPr="007A35BE">
        <w:rPr>
          <w:rFonts w:ascii="Book Antiqua" w:hAnsi="Book Antiqua" w:cs="Times New Roman"/>
        </w:rPr>
        <w:t xml:space="preserve"> Department of Hematology, Peking University Third Hospital, Beijing 100191, China</w:t>
      </w:r>
    </w:p>
    <w:p w14:paraId="06B67847" w14:textId="77777777" w:rsidR="004F0780" w:rsidRPr="007A35BE" w:rsidRDefault="004F0780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</w:p>
    <w:p w14:paraId="2130F4AA" w14:textId="6471D21A" w:rsidR="00777501" w:rsidRPr="007A35BE" w:rsidRDefault="00777501" w:rsidP="007A35BE">
      <w:pPr>
        <w:spacing w:line="360" w:lineRule="auto"/>
        <w:rPr>
          <w:rFonts w:ascii="Book Antiqua" w:hAnsi="Book Antiqua" w:cs="Times New Roman"/>
        </w:rPr>
      </w:pPr>
      <w:r w:rsidRPr="007A35BE">
        <w:rPr>
          <w:rFonts w:ascii="Book Antiqua" w:eastAsia="SimSun" w:hAnsi="Book Antiqua" w:cs="Times New Roman"/>
          <w:b/>
          <w:color w:val="000000" w:themeColor="text1"/>
        </w:rPr>
        <w:t>ORCID number:</w:t>
      </w:r>
      <w:r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proofErr w:type="spellStart"/>
      <w:r w:rsidR="003A42C3" w:rsidRPr="007A35BE">
        <w:rPr>
          <w:rFonts w:ascii="Book Antiqua" w:hAnsi="Book Antiqua" w:cs="Times New Roman"/>
        </w:rPr>
        <w:t>Zai</w:t>
      </w:r>
      <w:proofErr w:type="spellEnd"/>
      <w:r w:rsidR="003A42C3" w:rsidRPr="007A35BE">
        <w:rPr>
          <w:rFonts w:ascii="Book Antiqua" w:hAnsi="Book Antiqua" w:cs="Times New Roman"/>
        </w:rPr>
        <w:t>-Wei Song</w:t>
      </w:r>
      <w:r w:rsidRPr="007A35BE">
        <w:rPr>
          <w:rFonts w:ascii="Book Antiqua" w:hAnsi="Book Antiqua" w:cs="Times New Roman"/>
        </w:rPr>
        <w:t xml:space="preserve"> (</w:t>
      </w:r>
      <w:bookmarkStart w:id="33" w:name="OLE_LINK210"/>
      <w:r w:rsidR="00F43884" w:rsidRPr="007A35BE">
        <w:rPr>
          <w:rFonts w:ascii="Book Antiqua" w:hAnsi="Book Antiqua" w:cs="Times New Roman"/>
        </w:rPr>
        <w:t>0000-0001-7064-4459</w:t>
      </w:r>
      <w:bookmarkEnd w:id="33"/>
      <w:r w:rsidRPr="007A35BE">
        <w:rPr>
          <w:rFonts w:ascii="Book Antiqua" w:hAnsi="Book Antiqua" w:cs="Times New Roman"/>
        </w:rPr>
        <w:t>);</w:t>
      </w:r>
      <w:r w:rsidR="00DD5CF4" w:rsidRPr="007A35BE">
        <w:rPr>
          <w:rFonts w:ascii="Book Antiqua" w:hAnsi="Book Antiqua" w:cs="Times New Roman"/>
        </w:rPr>
        <w:t xml:space="preserve"> </w:t>
      </w:r>
      <w:r w:rsidR="003A42C3" w:rsidRPr="007A35BE">
        <w:rPr>
          <w:rFonts w:ascii="Book Antiqua" w:hAnsi="Book Antiqua" w:cs="Times New Roman"/>
        </w:rPr>
        <w:t>Yu-Chen Pan</w:t>
      </w:r>
      <w:r w:rsidRPr="007A35BE">
        <w:rPr>
          <w:rFonts w:ascii="Book Antiqua" w:hAnsi="Book Antiqua" w:cs="Times New Roman"/>
        </w:rPr>
        <w:t xml:space="preserve"> (</w:t>
      </w:r>
      <w:bookmarkStart w:id="34" w:name="OLE_LINK215"/>
      <w:bookmarkStart w:id="35" w:name="OLE_LINK216"/>
      <w:r w:rsidR="00C8022F" w:rsidRPr="007A35BE">
        <w:rPr>
          <w:rFonts w:ascii="Book Antiqua" w:hAnsi="Book Antiqua" w:cs="Times New Roman"/>
        </w:rPr>
        <w:t>0000-0002-6599-6430</w:t>
      </w:r>
      <w:bookmarkEnd w:id="34"/>
      <w:bookmarkEnd w:id="35"/>
      <w:r w:rsidRPr="007A35BE">
        <w:rPr>
          <w:rFonts w:ascii="Book Antiqua" w:hAnsi="Book Antiqua" w:cs="Times New Roman"/>
        </w:rPr>
        <w:t>);</w:t>
      </w:r>
      <w:r w:rsidR="00DD5CF4" w:rsidRPr="007A35BE">
        <w:rPr>
          <w:rFonts w:ascii="Book Antiqua" w:hAnsi="Book Antiqua" w:cs="Times New Roman"/>
        </w:rPr>
        <w:t xml:space="preserve"> </w:t>
      </w:r>
      <w:r w:rsidR="003A42C3" w:rsidRPr="007A35BE">
        <w:rPr>
          <w:rFonts w:ascii="Book Antiqua" w:hAnsi="Book Antiqua" w:cs="Times New Roman"/>
        </w:rPr>
        <w:t>Zhen-Cheng Huang</w:t>
      </w:r>
      <w:r w:rsidRPr="007A35BE">
        <w:rPr>
          <w:rFonts w:ascii="Book Antiqua" w:hAnsi="Book Antiqua" w:cs="Times New Roman"/>
        </w:rPr>
        <w:t xml:space="preserve"> </w:t>
      </w:r>
      <w:bookmarkStart w:id="36" w:name="OLE_LINK224"/>
      <w:bookmarkStart w:id="37" w:name="OLE_LINK225"/>
      <w:r w:rsidRPr="007A35BE">
        <w:rPr>
          <w:rFonts w:ascii="Book Antiqua" w:hAnsi="Book Antiqua" w:cs="Times New Roman"/>
        </w:rPr>
        <w:t>(</w:t>
      </w:r>
      <w:bookmarkStart w:id="38" w:name="OLE_LINK26"/>
      <w:bookmarkStart w:id="39" w:name="OLE_LINK36"/>
      <w:bookmarkStart w:id="40" w:name="OLE_LINK217"/>
      <w:r w:rsidRPr="007A35BE">
        <w:rPr>
          <w:rFonts w:ascii="Book Antiqua" w:hAnsi="Book Antiqua" w:cs="Times New Roman"/>
        </w:rPr>
        <w:t>0000-0002-8400-5970</w:t>
      </w:r>
      <w:bookmarkEnd w:id="36"/>
      <w:bookmarkEnd w:id="37"/>
      <w:bookmarkEnd w:id="38"/>
      <w:bookmarkEnd w:id="39"/>
      <w:bookmarkEnd w:id="40"/>
      <w:r w:rsidRPr="007A35BE">
        <w:rPr>
          <w:rFonts w:ascii="Book Antiqua" w:hAnsi="Book Antiqua" w:cs="Times New Roman"/>
        </w:rPr>
        <w:t>);</w:t>
      </w:r>
      <w:r w:rsidR="00DD5CF4" w:rsidRPr="007A35BE">
        <w:rPr>
          <w:rFonts w:ascii="Book Antiqua" w:hAnsi="Book Antiqua" w:cs="Times New Roman"/>
        </w:rPr>
        <w:t xml:space="preserve"> </w:t>
      </w:r>
      <w:r w:rsidR="003A42C3" w:rsidRPr="007A35BE">
        <w:rPr>
          <w:rFonts w:ascii="Book Antiqua" w:hAnsi="Book Antiqua" w:cs="Times New Roman"/>
        </w:rPr>
        <w:t>Wen-Xi Liu</w:t>
      </w:r>
      <w:r w:rsidR="00276787" w:rsidRPr="007A35BE">
        <w:rPr>
          <w:rFonts w:ascii="Book Antiqua" w:hAnsi="Book Antiqua" w:cs="Times New Roman"/>
        </w:rPr>
        <w:t xml:space="preserve"> (</w:t>
      </w:r>
      <w:bookmarkStart w:id="41" w:name="OLE_LINK226"/>
      <w:bookmarkStart w:id="42" w:name="OLE_LINK227"/>
      <w:r w:rsidR="006E0685" w:rsidRPr="007A35BE">
        <w:rPr>
          <w:rFonts w:ascii="Book Antiqua" w:hAnsi="Book Antiqua" w:cs="Times New Roman"/>
        </w:rPr>
        <w:t>0000-0001-6802-6029</w:t>
      </w:r>
      <w:bookmarkEnd w:id="41"/>
      <w:bookmarkEnd w:id="42"/>
      <w:r w:rsidR="00276787" w:rsidRPr="007A35BE">
        <w:rPr>
          <w:rFonts w:ascii="Book Antiqua" w:hAnsi="Book Antiqua" w:cs="Times New Roman"/>
        </w:rPr>
        <w:t xml:space="preserve">); </w:t>
      </w:r>
      <w:r w:rsidR="003A42C3" w:rsidRPr="007A35BE">
        <w:rPr>
          <w:rFonts w:ascii="Book Antiqua" w:hAnsi="Book Antiqua" w:cs="Times New Roman"/>
        </w:rPr>
        <w:t>Rong-Sheng Zhao</w:t>
      </w:r>
      <w:r w:rsidRPr="007A35BE">
        <w:rPr>
          <w:rFonts w:ascii="Book Antiqua" w:hAnsi="Book Antiqua" w:cs="Times New Roman"/>
        </w:rPr>
        <w:t xml:space="preserve"> (</w:t>
      </w:r>
      <w:bookmarkStart w:id="43" w:name="OLE_LINK218"/>
      <w:bookmarkStart w:id="44" w:name="OLE_LINK219"/>
      <w:bookmarkStart w:id="45" w:name="OLE_LINK228"/>
      <w:r w:rsidR="005C4559" w:rsidRPr="007A35BE">
        <w:rPr>
          <w:rFonts w:ascii="Book Antiqua" w:hAnsi="Book Antiqua" w:cs="Times New Roman"/>
        </w:rPr>
        <w:t>0000-0002-3330-0398</w:t>
      </w:r>
      <w:bookmarkEnd w:id="43"/>
      <w:bookmarkEnd w:id="44"/>
      <w:bookmarkEnd w:id="45"/>
      <w:r w:rsidRPr="007A35BE">
        <w:rPr>
          <w:rFonts w:ascii="Book Antiqua" w:hAnsi="Book Antiqua" w:cs="Times New Roman"/>
        </w:rPr>
        <w:t xml:space="preserve">); </w:t>
      </w:r>
      <w:r w:rsidR="003A42C3" w:rsidRPr="007A35BE">
        <w:rPr>
          <w:rFonts w:ascii="Book Antiqua" w:hAnsi="Book Antiqua" w:cs="Times New Roman"/>
        </w:rPr>
        <w:t>Hong-Mei Jing</w:t>
      </w:r>
      <w:r w:rsidRPr="007A35BE">
        <w:rPr>
          <w:rFonts w:ascii="Book Antiqua" w:hAnsi="Book Antiqua" w:cs="Times New Roman"/>
        </w:rPr>
        <w:t xml:space="preserve"> (</w:t>
      </w:r>
      <w:bookmarkStart w:id="46" w:name="OLE_LINK221"/>
      <w:bookmarkStart w:id="47" w:name="OLE_LINK222"/>
      <w:r w:rsidR="00225F74" w:rsidRPr="007A35BE">
        <w:rPr>
          <w:rFonts w:ascii="Book Antiqua" w:hAnsi="Book Antiqua" w:cs="Times New Roman"/>
        </w:rPr>
        <w:t>0000-0002-2285-5785</w:t>
      </w:r>
      <w:bookmarkEnd w:id="46"/>
      <w:bookmarkEnd w:id="47"/>
      <w:r w:rsidRPr="007A35BE">
        <w:rPr>
          <w:rFonts w:ascii="Book Antiqua" w:hAnsi="Book Antiqua" w:cs="Times New Roman"/>
        </w:rPr>
        <w:t>); Fei Dong (</w:t>
      </w:r>
      <w:bookmarkStart w:id="48" w:name="OLE_LINK162"/>
      <w:bookmarkStart w:id="49" w:name="OLE_LINK163"/>
      <w:bookmarkStart w:id="50" w:name="OLE_LINK223"/>
      <w:r w:rsidR="00D21AEE" w:rsidRPr="007A35BE">
        <w:rPr>
          <w:rFonts w:ascii="Book Antiqua" w:hAnsi="Book Antiqua" w:cs="Times New Roman"/>
        </w:rPr>
        <w:t>0000-0002-2964-9562</w:t>
      </w:r>
      <w:bookmarkEnd w:id="48"/>
      <w:bookmarkEnd w:id="49"/>
      <w:bookmarkEnd w:id="50"/>
      <w:r w:rsidRPr="007A35BE">
        <w:rPr>
          <w:rFonts w:ascii="Book Antiqua" w:hAnsi="Book Antiqua" w:cs="Times New Roman"/>
        </w:rPr>
        <w:t>)</w:t>
      </w:r>
      <w:r w:rsidR="003A42C3" w:rsidRPr="007A35BE">
        <w:rPr>
          <w:rFonts w:ascii="Book Antiqua" w:hAnsi="Book Antiqua" w:cs="Times New Roman"/>
        </w:rPr>
        <w:t>.</w:t>
      </w:r>
    </w:p>
    <w:p w14:paraId="16655EA0" w14:textId="77777777" w:rsidR="006153CD" w:rsidRPr="007A35BE" w:rsidRDefault="006153CD">
      <w:pPr>
        <w:spacing w:line="360" w:lineRule="auto"/>
        <w:rPr>
          <w:rFonts w:ascii="Book Antiqua" w:eastAsia="SimSun" w:hAnsi="Book Antiqua" w:cs="Times New Roman"/>
          <w:b/>
          <w:color w:val="000000" w:themeColor="text1"/>
        </w:rPr>
      </w:pPr>
    </w:p>
    <w:p w14:paraId="169B95F3" w14:textId="3BA5910C" w:rsidR="003A42C3" w:rsidRPr="007A35BE" w:rsidRDefault="003A42C3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  <w:r w:rsidRPr="007A35BE">
        <w:rPr>
          <w:rFonts w:ascii="Book Antiqua" w:eastAsia="SimSun" w:hAnsi="Book Antiqua" w:cs="Times New Roman"/>
          <w:b/>
          <w:color w:val="000000" w:themeColor="text1"/>
        </w:rPr>
        <w:t>Author contributions:</w:t>
      </w:r>
      <w:r w:rsidRPr="007A35BE">
        <w:rPr>
          <w:rFonts w:ascii="Book Antiqua" w:eastAsia="SimSun" w:hAnsi="Book Antiqua" w:cs="Times New Roman"/>
          <w:color w:val="000000" w:themeColor="text1"/>
        </w:rPr>
        <w:t xml:space="preserve"> Dong F conceived the report of the case; Song ZW, Pan YC and Huang ZC prepared the first draft of the protocol manuscript together; Liu WX and Zhao RS revised the protocol; Jing HM and Dong F examined and </w:t>
      </w:r>
      <w:r w:rsidRPr="007A35BE">
        <w:rPr>
          <w:rFonts w:ascii="Book Antiqua" w:eastAsia="SimSun" w:hAnsi="Book Antiqua" w:cs="Times New Roman"/>
          <w:color w:val="000000" w:themeColor="text1"/>
        </w:rPr>
        <w:lastRenderedPageBreak/>
        <w:t>approved the manuscript; all authors critically reviewed and approved the final manuscript.</w:t>
      </w:r>
    </w:p>
    <w:p w14:paraId="7DCE94C7" w14:textId="77777777" w:rsidR="003A42C3" w:rsidRPr="007A35BE" w:rsidRDefault="003A42C3">
      <w:pPr>
        <w:spacing w:line="360" w:lineRule="auto"/>
        <w:rPr>
          <w:rFonts w:ascii="Book Antiqua" w:eastAsia="SimSun" w:hAnsi="Book Antiqua" w:cs="Times New Roman"/>
          <w:b/>
          <w:color w:val="000000" w:themeColor="text1"/>
        </w:rPr>
      </w:pPr>
    </w:p>
    <w:p w14:paraId="49EBDB78" w14:textId="69D44DE3" w:rsidR="006153CD" w:rsidRPr="007A35BE" w:rsidRDefault="006153CD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  <w:r w:rsidRPr="007A35BE">
        <w:rPr>
          <w:rFonts w:ascii="Book Antiqua" w:eastAsia="SimSun" w:hAnsi="Book Antiqua" w:cs="Times New Roman"/>
          <w:b/>
          <w:color w:val="000000" w:themeColor="text1"/>
        </w:rPr>
        <w:t>Informed consent statement:</w:t>
      </w:r>
      <w:r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bookmarkStart w:id="51" w:name="OLE_LINK17"/>
      <w:bookmarkStart w:id="52" w:name="OLE_LINK37"/>
      <w:r w:rsidR="00C153EF" w:rsidRPr="007A35BE">
        <w:rPr>
          <w:rFonts w:ascii="Book Antiqua" w:eastAsia="SimSun" w:hAnsi="Book Antiqua" w:cs="Times New Roman"/>
          <w:color w:val="000000" w:themeColor="text1"/>
        </w:rPr>
        <w:t>W</w:t>
      </w:r>
      <w:r w:rsidR="00C26215" w:rsidRPr="007A35BE">
        <w:rPr>
          <w:rFonts w:ascii="Book Antiqua" w:eastAsia="SimSun" w:hAnsi="Book Antiqua" w:cs="Times New Roman"/>
          <w:color w:val="000000" w:themeColor="text1"/>
        </w:rPr>
        <w:t>r</w:t>
      </w:r>
      <w:r w:rsidR="00C153EF" w:rsidRPr="007A35BE">
        <w:rPr>
          <w:rFonts w:ascii="Book Antiqua" w:eastAsia="SimSun" w:hAnsi="Book Antiqua" w:cs="Times New Roman"/>
          <w:color w:val="000000" w:themeColor="text1"/>
        </w:rPr>
        <w:t xml:space="preserve">itten informed consent was obtained from the patient </w:t>
      </w:r>
      <w:r w:rsidR="0074354A" w:rsidRPr="007A35BE">
        <w:rPr>
          <w:rFonts w:ascii="Book Antiqua" w:eastAsia="SimSun" w:hAnsi="Book Antiqua" w:cs="Times New Roman"/>
          <w:color w:val="000000" w:themeColor="text1"/>
        </w:rPr>
        <w:t xml:space="preserve">and his family </w:t>
      </w:r>
      <w:r w:rsidR="00C153EF" w:rsidRPr="007A35BE">
        <w:rPr>
          <w:rFonts w:ascii="Book Antiqua" w:eastAsia="SimSun" w:hAnsi="Book Antiqua" w:cs="Times New Roman"/>
          <w:color w:val="000000" w:themeColor="text1"/>
        </w:rPr>
        <w:t xml:space="preserve">before all procedures described in the report as well as for the use of the patient’s clinical information for publication. </w:t>
      </w:r>
      <w:bookmarkEnd w:id="51"/>
      <w:bookmarkEnd w:id="52"/>
    </w:p>
    <w:p w14:paraId="784F5F09" w14:textId="77777777" w:rsidR="006153CD" w:rsidRPr="007A35BE" w:rsidRDefault="006153CD">
      <w:pPr>
        <w:spacing w:line="360" w:lineRule="auto"/>
        <w:rPr>
          <w:rFonts w:ascii="Book Antiqua" w:eastAsia="SimSun" w:hAnsi="Book Antiqua" w:cs="Times New Roman"/>
          <w:b/>
          <w:color w:val="000000" w:themeColor="text1"/>
        </w:rPr>
      </w:pPr>
    </w:p>
    <w:p w14:paraId="17FDD14F" w14:textId="77777777" w:rsidR="00536A30" w:rsidRPr="007A35BE" w:rsidRDefault="006153CD">
      <w:pPr>
        <w:spacing w:line="360" w:lineRule="auto"/>
        <w:rPr>
          <w:rFonts w:ascii="Book Antiqua" w:eastAsia="SimSun" w:hAnsi="Book Antiqua" w:cs="Times New Roman"/>
          <w:b/>
          <w:color w:val="000000" w:themeColor="text1"/>
        </w:rPr>
      </w:pPr>
      <w:r w:rsidRPr="007A35BE">
        <w:rPr>
          <w:rFonts w:ascii="Book Antiqua" w:eastAsia="SimSun" w:hAnsi="Book Antiqua" w:cs="Times New Roman"/>
          <w:b/>
          <w:color w:val="000000" w:themeColor="text1"/>
        </w:rPr>
        <w:t xml:space="preserve">Conflict-of-interest statement: </w:t>
      </w:r>
      <w:r w:rsidRPr="007A35BE">
        <w:rPr>
          <w:rFonts w:ascii="Book Antiqua" w:eastAsia="SimSun" w:hAnsi="Book Antiqua" w:cs="Times New Roman"/>
          <w:color w:val="000000" w:themeColor="text1"/>
        </w:rPr>
        <w:t>The authors declare that they have no conflicts of interest.</w:t>
      </w:r>
    </w:p>
    <w:p w14:paraId="7F53930B" w14:textId="77777777" w:rsidR="006153CD" w:rsidRPr="007A35BE" w:rsidRDefault="006153CD">
      <w:pPr>
        <w:spacing w:line="360" w:lineRule="auto"/>
        <w:rPr>
          <w:rFonts w:ascii="Book Antiqua" w:eastAsia="SimSun" w:hAnsi="Book Antiqua" w:cs="Times New Roman"/>
          <w:b/>
          <w:color w:val="000000" w:themeColor="text1"/>
        </w:rPr>
      </w:pPr>
    </w:p>
    <w:p w14:paraId="443D1AE9" w14:textId="06137542" w:rsidR="000C5FC0" w:rsidRPr="007A35BE" w:rsidRDefault="00E23A7E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  <w:r w:rsidRPr="007A35BE">
        <w:rPr>
          <w:rFonts w:ascii="Book Antiqua" w:eastAsia="SimSun" w:hAnsi="Book Antiqua" w:cs="Times New Roman"/>
          <w:b/>
          <w:color w:val="000000" w:themeColor="text1"/>
        </w:rPr>
        <w:t>CARE Checklist (2016</w:t>
      </w:r>
      <w:r w:rsidR="00536A30" w:rsidRPr="007A35BE">
        <w:rPr>
          <w:rFonts w:ascii="Book Antiqua" w:eastAsia="SimSun" w:hAnsi="Book Antiqua" w:cs="Times New Roman"/>
          <w:b/>
          <w:color w:val="000000" w:themeColor="text1"/>
        </w:rPr>
        <w:t>) statement</w:t>
      </w:r>
      <w:r w:rsidR="00536A30" w:rsidRPr="007A35BE">
        <w:rPr>
          <w:rFonts w:ascii="Book Antiqua" w:eastAsia="SimSun" w:hAnsi="Book Antiqua" w:cs="Times New Roman"/>
          <w:color w:val="000000" w:themeColor="text1"/>
        </w:rPr>
        <w:t>: The authors ha</w:t>
      </w:r>
      <w:r w:rsidRPr="007A35BE">
        <w:rPr>
          <w:rFonts w:ascii="Book Antiqua" w:eastAsia="SimSun" w:hAnsi="Book Antiqua" w:cs="Times New Roman"/>
          <w:color w:val="000000" w:themeColor="text1"/>
        </w:rPr>
        <w:t>ve read the CARE Checklist (2016</w:t>
      </w:r>
      <w:r w:rsidR="00536A30" w:rsidRPr="007A35BE">
        <w:rPr>
          <w:rFonts w:ascii="Book Antiqua" w:eastAsia="SimSun" w:hAnsi="Book Antiqua" w:cs="Times New Roman"/>
          <w:color w:val="000000" w:themeColor="text1"/>
        </w:rPr>
        <w:t>), and the manuscript was prepared and revised accor</w:t>
      </w:r>
      <w:r w:rsidRPr="007A35BE">
        <w:rPr>
          <w:rFonts w:ascii="Book Antiqua" w:eastAsia="SimSun" w:hAnsi="Book Antiqua" w:cs="Times New Roman"/>
          <w:color w:val="000000" w:themeColor="text1"/>
        </w:rPr>
        <w:t>ding to the CARE Checklist (2016</w:t>
      </w:r>
      <w:r w:rsidR="00536A30" w:rsidRPr="007A35BE">
        <w:rPr>
          <w:rFonts w:ascii="Book Antiqua" w:eastAsia="SimSun" w:hAnsi="Book Antiqua" w:cs="Times New Roman"/>
          <w:color w:val="000000" w:themeColor="text1"/>
        </w:rPr>
        <w:t>).</w:t>
      </w:r>
    </w:p>
    <w:p w14:paraId="31D392CE" w14:textId="77777777" w:rsidR="003A42C3" w:rsidRPr="007A35BE" w:rsidRDefault="003A42C3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</w:p>
    <w:p w14:paraId="62CEDE8A" w14:textId="77777777" w:rsidR="003A42C3" w:rsidRPr="007A35BE" w:rsidRDefault="003A42C3">
      <w:pPr>
        <w:widowControl/>
        <w:adjustRightInd w:val="0"/>
        <w:snapToGrid w:val="0"/>
        <w:spacing w:line="360" w:lineRule="auto"/>
        <w:rPr>
          <w:rFonts w:ascii="Book Antiqua" w:eastAsia="SimSun" w:hAnsi="Book Antiqua" w:cs="Times New Roman"/>
        </w:rPr>
      </w:pPr>
      <w:r w:rsidRPr="007A35BE">
        <w:rPr>
          <w:rFonts w:ascii="Book Antiqua" w:eastAsia="SimSun" w:hAnsi="Book Antiqua" w:cs="Times New Roman"/>
          <w:b/>
          <w:kern w:val="0"/>
        </w:rPr>
        <w:t xml:space="preserve">Open-Access: </w:t>
      </w:r>
      <w:r w:rsidRPr="007A35BE">
        <w:rPr>
          <w:rFonts w:ascii="Book Antiqua" w:eastAsia="SimSun" w:hAnsi="Book Antiqua" w:cs="Times New Roman"/>
        </w:rPr>
        <w:t xml:space="preserve">This article is an open-access article which was selected by an in-house editor and fully peer-reviewed by external reviewers. It is distributed in accordance with the Creative Commons Attribution Non Commercial (CC BY-NC 4.0) license, which permits others to distribute, remix, adapt, build upon this work non-commercially, and license their derivative works on different terms, provided the original work is properly cited and the use is non-commercial. See: </w:t>
      </w:r>
      <w:hyperlink r:id="rId6" w:history="1">
        <w:r w:rsidRPr="007A35BE">
          <w:rPr>
            <w:rFonts w:ascii="Book Antiqua" w:eastAsia="SimSun" w:hAnsi="Book Antiqua" w:cs="Times New Roman"/>
          </w:rPr>
          <w:t>http://creativecommons.org/licenses/by-nc/4.0/</w:t>
        </w:r>
      </w:hyperlink>
    </w:p>
    <w:p w14:paraId="353C31CB" w14:textId="77777777" w:rsidR="003A42C3" w:rsidRPr="007A35BE" w:rsidRDefault="003A42C3">
      <w:pPr>
        <w:spacing w:line="360" w:lineRule="auto"/>
        <w:rPr>
          <w:rFonts w:ascii="Book Antiqua" w:eastAsia="SimSun" w:hAnsi="Book Antiqua" w:cs="Times New Roman"/>
        </w:rPr>
      </w:pPr>
    </w:p>
    <w:p w14:paraId="614F1488" w14:textId="77777777" w:rsidR="003A42C3" w:rsidRPr="007A35BE" w:rsidRDefault="003A42C3">
      <w:pPr>
        <w:spacing w:line="360" w:lineRule="auto"/>
        <w:rPr>
          <w:rFonts w:ascii="Book Antiqua" w:eastAsia="SimSun" w:hAnsi="Book Antiqua" w:cs="SimSun"/>
          <w:kern w:val="0"/>
        </w:rPr>
      </w:pPr>
      <w:r w:rsidRPr="007A35BE">
        <w:rPr>
          <w:rFonts w:ascii="Book Antiqua" w:eastAsia="SimSun" w:hAnsi="Book Antiqua" w:cs="SimSun"/>
          <w:b/>
          <w:kern w:val="0"/>
        </w:rPr>
        <w:t>Manuscript source:</w:t>
      </w:r>
      <w:r w:rsidRPr="007A35BE">
        <w:rPr>
          <w:rFonts w:ascii="Book Antiqua" w:eastAsia="SimSun" w:hAnsi="Book Antiqua" w:cs="SimSun"/>
          <w:kern w:val="0"/>
        </w:rPr>
        <w:t> Unsolicited manuscript</w:t>
      </w:r>
    </w:p>
    <w:p w14:paraId="773E37AE" w14:textId="77777777" w:rsidR="00536A30" w:rsidRPr="007A35BE" w:rsidRDefault="00536A30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</w:p>
    <w:p w14:paraId="7DF6F463" w14:textId="1FC44C28" w:rsidR="00D425B9" w:rsidRPr="007A35BE" w:rsidRDefault="003A42C3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  <w:r w:rsidRPr="007A35BE">
        <w:rPr>
          <w:rFonts w:ascii="Book Antiqua" w:hAnsi="Book Antiqua"/>
          <w:b/>
          <w:color w:val="000000"/>
        </w:rPr>
        <w:t>Corresponding author to</w:t>
      </w:r>
      <w:r w:rsidR="008F5E0D" w:rsidRPr="007A35BE">
        <w:rPr>
          <w:rFonts w:ascii="Book Antiqua" w:eastAsia="SimSun" w:hAnsi="Book Antiqua" w:cs="Times New Roman"/>
          <w:b/>
          <w:color w:val="000000" w:themeColor="text1"/>
        </w:rPr>
        <w:t>:</w:t>
      </w:r>
      <w:r w:rsidR="008F5E0D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bookmarkStart w:id="53" w:name="OLE_LINK144"/>
      <w:bookmarkStart w:id="54" w:name="OLE_LINK145"/>
      <w:r w:rsidR="008F5E0D" w:rsidRPr="007A35BE">
        <w:rPr>
          <w:rFonts w:ascii="Book Antiqua" w:eastAsia="SimSun" w:hAnsi="Book Antiqua" w:cs="Times New Roman"/>
          <w:b/>
          <w:color w:val="000000" w:themeColor="text1"/>
        </w:rPr>
        <w:t>Fei D</w:t>
      </w:r>
      <w:r w:rsidR="00D425B9" w:rsidRPr="007A35BE">
        <w:rPr>
          <w:rFonts w:ascii="Book Antiqua" w:eastAsia="SimSun" w:hAnsi="Book Antiqua" w:cs="Times New Roman"/>
          <w:b/>
          <w:color w:val="000000" w:themeColor="text1"/>
        </w:rPr>
        <w:t>ong</w:t>
      </w:r>
      <w:r w:rsidR="008F5E0D" w:rsidRPr="007A35BE">
        <w:rPr>
          <w:rFonts w:ascii="Book Antiqua" w:eastAsia="SimSun" w:hAnsi="Book Antiqua" w:cs="Times New Roman"/>
          <w:b/>
          <w:color w:val="000000" w:themeColor="text1"/>
        </w:rPr>
        <w:t>, MD,</w:t>
      </w:r>
      <w:r w:rsidR="008F5E0D" w:rsidRPr="00D8241B">
        <w:rPr>
          <w:rFonts w:ascii="Book Antiqua" w:eastAsia="SimSun" w:hAnsi="Book Antiqua" w:cs="Times New Roman"/>
          <w:b/>
          <w:color w:val="000000" w:themeColor="text1"/>
        </w:rPr>
        <w:t xml:space="preserve"> </w:t>
      </w:r>
      <w:r w:rsidR="00D8241B" w:rsidRPr="00D8241B">
        <w:rPr>
          <w:rFonts w:ascii="Book Antiqua" w:eastAsia="SimSun" w:hAnsi="Book Antiqua" w:cs="Times New Roman" w:hint="eastAsia"/>
          <w:b/>
          <w:color w:val="000000" w:themeColor="text1"/>
        </w:rPr>
        <w:t>Doctor,</w:t>
      </w:r>
      <w:r w:rsidR="00D8241B">
        <w:rPr>
          <w:rFonts w:ascii="Book Antiqua" w:eastAsia="SimSun" w:hAnsi="Book Antiqua" w:cs="Times New Roman" w:hint="eastAsia"/>
          <w:color w:val="000000" w:themeColor="text1"/>
        </w:rPr>
        <w:t xml:space="preserve"> </w:t>
      </w:r>
      <w:r w:rsidR="008F5E0D" w:rsidRPr="007A35BE">
        <w:rPr>
          <w:rFonts w:ascii="Book Antiqua" w:eastAsia="SimSun" w:hAnsi="Book Antiqua" w:cs="Times New Roman"/>
          <w:color w:val="000000" w:themeColor="text1"/>
        </w:rPr>
        <w:t xml:space="preserve">Department of </w:t>
      </w:r>
      <w:r w:rsidR="00D425B9" w:rsidRPr="007A35BE">
        <w:rPr>
          <w:rFonts w:ascii="Book Antiqua" w:eastAsia="SimSun" w:hAnsi="Book Antiqua" w:cs="Times New Roman"/>
          <w:color w:val="000000" w:themeColor="text1"/>
        </w:rPr>
        <w:t>H</w:t>
      </w:r>
      <w:r w:rsidR="008F5E0D" w:rsidRPr="007A35BE">
        <w:rPr>
          <w:rFonts w:ascii="Book Antiqua" w:eastAsia="SimSun" w:hAnsi="Book Antiqua" w:cs="Times New Roman"/>
          <w:color w:val="000000" w:themeColor="text1"/>
        </w:rPr>
        <w:t xml:space="preserve">ematology, Peking University Third Hospital, </w:t>
      </w:r>
      <w:bookmarkStart w:id="55" w:name="OLE_LINK213"/>
      <w:bookmarkStart w:id="56" w:name="OLE_LINK214"/>
      <w:bookmarkStart w:id="57" w:name="OLE_LINK220"/>
      <w:bookmarkStart w:id="58" w:name="OLE_LINK183"/>
      <w:bookmarkStart w:id="59" w:name="OLE_LINK184"/>
      <w:r w:rsidR="008F5E0D" w:rsidRPr="007A35BE">
        <w:rPr>
          <w:rFonts w:ascii="Book Antiqua" w:eastAsia="SimSun" w:hAnsi="Book Antiqua" w:cs="Times New Roman"/>
          <w:color w:val="000000" w:themeColor="text1"/>
        </w:rPr>
        <w:t xml:space="preserve">49 North Garden Rd., </w:t>
      </w:r>
      <w:proofErr w:type="spellStart"/>
      <w:r w:rsidR="008F5E0D" w:rsidRPr="007A35BE">
        <w:rPr>
          <w:rFonts w:ascii="Book Antiqua" w:eastAsia="SimSun" w:hAnsi="Book Antiqua" w:cs="Times New Roman"/>
          <w:color w:val="000000" w:themeColor="text1"/>
        </w:rPr>
        <w:t>Haidian</w:t>
      </w:r>
      <w:proofErr w:type="spellEnd"/>
      <w:r w:rsidR="008F5E0D" w:rsidRPr="007A35BE">
        <w:rPr>
          <w:rFonts w:ascii="Book Antiqua" w:eastAsia="SimSun" w:hAnsi="Book Antiqua" w:cs="Times New Roman"/>
          <w:color w:val="000000" w:themeColor="text1"/>
        </w:rPr>
        <w:t xml:space="preserve"> District, </w:t>
      </w:r>
      <w:r w:rsidR="00D425B9" w:rsidRPr="007A35BE">
        <w:rPr>
          <w:rFonts w:ascii="Book Antiqua" w:hAnsi="Book Antiqua" w:cs="Times New Roman"/>
        </w:rPr>
        <w:t>Beijing 100191, China</w:t>
      </w:r>
      <w:r w:rsidR="008F5E0D" w:rsidRPr="007A35BE">
        <w:rPr>
          <w:rFonts w:ascii="Book Antiqua" w:eastAsia="SimSun" w:hAnsi="Book Antiqua" w:cs="Times New Roman"/>
          <w:color w:val="000000" w:themeColor="text1"/>
        </w:rPr>
        <w:t>.</w:t>
      </w:r>
      <w:bookmarkEnd w:id="55"/>
      <w:bookmarkEnd w:id="56"/>
      <w:bookmarkEnd w:id="57"/>
      <w:r w:rsidR="008F5E0D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bookmarkEnd w:id="58"/>
      <w:bookmarkEnd w:id="59"/>
      <w:r w:rsidR="00D425B9" w:rsidRPr="007A35BE">
        <w:rPr>
          <w:rFonts w:ascii="Book Antiqua" w:hAnsi="Book Antiqua"/>
        </w:rPr>
        <w:t>knowflying@163.com</w:t>
      </w:r>
      <w:bookmarkStart w:id="60" w:name="OLE_LINK22"/>
      <w:bookmarkStart w:id="61" w:name="OLE_LINK25"/>
    </w:p>
    <w:p w14:paraId="31F3EF02" w14:textId="2BFD6B29" w:rsidR="008F5E0D" w:rsidRPr="007A35BE" w:rsidRDefault="008F5E0D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  <w:r w:rsidRPr="007A35BE">
        <w:rPr>
          <w:rFonts w:ascii="Book Antiqua" w:eastAsia="SimSun" w:hAnsi="Book Antiqua" w:cs="Times New Roman"/>
          <w:b/>
          <w:color w:val="000000" w:themeColor="text1"/>
        </w:rPr>
        <w:t>Telephone:</w:t>
      </w:r>
      <w:r w:rsidR="003E24EA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D425B9" w:rsidRPr="007A35BE">
        <w:rPr>
          <w:rFonts w:ascii="Book Antiqua" w:hAnsi="Book Antiqua"/>
          <w:lang w:val="fr-FR"/>
        </w:rPr>
        <w:t>+86</w:t>
      </w:r>
      <w:r w:rsidR="003E24EA" w:rsidRPr="007A35BE">
        <w:rPr>
          <w:rFonts w:ascii="Book Antiqua" w:eastAsia="SimSun" w:hAnsi="Book Antiqua" w:cs="Times New Roman"/>
          <w:color w:val="000000" w:themeColor="text1"/>
        </w:rPr>
        <w:t>-10-82266784</w:t>
      </w:r>
      <w:bookmarkEnd w:id="53"/>
      <w:bookmarkEnd w:id="54"/>
      <w:bookmarkEnd w:id="60"/>
      <w:bookmarkEnd w:id="61"/>
    </w:p>
    <w:p w14:paraId="37CD4C65" w14:textId="77777777" w:rsidR="00D425B9" w:rsidRPr="007A35BE" w:rsidRDefault="00D425B9">
      <w:pPr>
        <w:spacing w:line="360" w:lineRule="auto"/>
        <w:rPr>
          <w:rFonts w:ascii="Book Antiqua" w:eastAsia="SimSun" w:hAnsi="Book Antiqua" w:cs="Times New Roman"/>
          <w:b/>
        </w:rPr>
      </w:pPr>
    </w:p>
    <w:p w14:paraId="362B10FE" w14:textId="35193367" w:rsidR="00D425B9" w:rsidRPr="007A35BE" w:rsidRDefault="00D425B9">
      <w:pPr>
        <w:spacing w:line="360" w:lineRule="auto"/>
        <w:rPr>
          <w:rFonts w:ascii="Book Antiqua" w:eastAsia="SimSun" w:hAnsi="Book Antiqua" w:cs="Times New Roman"/>
          <w:b/>
        </w:rPr>
      </w:pPr>
      <w:r w:rsidRPr="007A35BE">
        <w:rPr>
          <w:rFonts w:ascii="Book Antiqua" w:eastAsia="SimSun" w:hAnsi="Book Antiqua" w:cs="Times New Roman"/>
          <w:b/>
        </w:rPr>
        <w:lastRenderedPageBreak/>
        <w:t>Received:</w:t>
      </w:r>
      <w:r w:rsidR="00EC33E8" w:rsidRPr="007A35BE">
        <w:rPr>
          <w:rFonts w:ascii="Book Antiqua" w:hAnsi="Book Antiqua"/>
        </w:rPr>
        <w:t xml:space="preserve"> </w:t>
      </w:r>
      <w:r w:rsidR="00EC33E8" w:rsidRPr="007A35BE">
        <w:rPr>
          <w:rFonts w:ascii="Book Antiqua" w:eastAsia="SimSun" w:hAnsi="Book Antiqua" w:cs="Times New Roman"/>
        </w:rPr>
        <w:t>September</w:t>
      </w:r>
      <w:r w:rsidRPr="007A35BE">
        <w:rPr>
          <w:rFonts w:ascii="Book Antiqua" w:eastAsia="SimSun" w:hAnsi="Book Antiqua" w:cs="Times New Roman"/>
        </w:rPr>
        <w:t xml:space="preserve"> </w:t>
      </w:r>
      <w:r w:rsidR="00EC33E8" w:rsidRPr="007A35BE">
        <w:rPr>
          <w:rFonts w:ascii="Book Antiqua" w:eastAsia="SimSun" w:hAnsi="Book Antiqua" w:cs="Times New Roman"/>
        </w:rPr>
        <w:t>18</w:t>
      </w:r>
      <w:r w:rsidRPr="007A35BE">
        <w:rPr>
          <w:rFonts w:ascii="Book Antiqua" w:eastAsia="SimSun" w:hAnsi="Book Antiqua" w:cs="Times New Roman"/>
        </w:rPr>
        <w:t xml:space="preserve">, 2018 </w:t>
      </w:r>
    </w:p>
    <w:p w14:paraId="2D379E9E" w14:textId="456F9401" w:rsidR="00D425B9" w:rsidRPr="007A35BE" w:rsidRDefault="00D425B9">
      <w:pPr>
        <w:spacing w:line="360" w:lineRule="auto"/>
        <w:rPr>
          <w:rFonts w:ascii="Book Antiqua" w:eastAsia="SimSun" w:hAnsi="Book Antiqua" w:cs="Times New Roman"/>
          <w:b/>
        </w:rPr>
      </w:pPr>
      <w:r w:rsidRPr="007A35BE">
        <w:rPr>
          <w:rFonts w:ascii="Book Antiqua" w:eastAsia="SimSun" w:hAnsi="Book Antiqua" w:cs="Times New Roman"/>
          <w:b/>
        </w:rPr>
        <w:t>Peer-review started:</w:t>
      </w:r>
      <w:r w:rsidRPr="007A35BE">
        <w:rPr>
          <w:rFonts w:ascii="Book Antiqua" w:eastAsia="SimSun" w:hAnsi="Book Antiqua" w:cs="Times New Roman"/>
        </w:rPr>
        <w:t xml:space="preserve"> </w:t>
      </w:r>
      <w:r w:rsidR="00EC33E8" w:rsidRPr="007A35BE">
        <w:rPr>
          <w:rFonts w:ascii="Book Antiqua" w:eastAsia="SimSun" w:hAnsi="Book Antiqua" w:cs="Times New Roman"/>
        </w:rPr>
        <w:t>September 18, 2018</w:t>
      </w:r>
    </w:p>
    <w:p w14:paraId="49CCCBAB" w14:textId="4D86D992" w:rsidR="00D425B9" w:rsidRPr="007A35BE" w:rsidRDefault="00D425B9">
      <w:pPr>
        <w:spacing w:line="360" w:lineRule="auto"/>
        <w:rPr>
          <w:rFonts w:ascii="Book Antiqua" w:eastAsia="SimSun" w:hAnsi="Book Antiqua" w:cs="Times New Roman"/>
          <w:b/>
        </w:rPr>
      </w:pPr>
      <w:r w:rsidRPr="007A35BE">
        <w:rPr>
          <w:rFonts w:ascii="Book Antiqua" w:eastAsia="SimSun" w:hAnsi="Book Antiqua" w:cs="Times New Roman"/>
          <w:b/>
        </w:rPr>
        <w:t>First decision:</w:t>
      </w:r>
      <w:r w:rsidRPr="007A35BE">
        <w:rPr>
          <w:rFonts w:ascii="Book Antiqua" w:eastAsia="SimSun" w:hAnsi="Book Antiqua" w:cs="Times New Roman"/>
        </w:rPr>
        <w:t xml:space="preserve"> October </w:t>
      </w:r>
      <w:r w:rsidR="00EC33E8" w:rsidRPr="007A35BE">
        <w:rPr>
          <w:rFonts w:ascii="Book Antiqua" w:eastAsia="SimSun" w:hAnsi="Book Antiqua" w:cs="Times New Roman"/>
        </w:rPr>
        <w:t>12</w:t>
      </w:r>
      <w:r w:rsidRPr="007A35BE">
        <w:rPr>
          <w:rFonts w:ascii="Book Antiqua" w:eastAsia="SimSun" w:hAnsi="Book Antiqua" w:cs="Times New Roman"/>
        </w:rPr>
        <w:t xml:space="preserve">, 2018 </w:t>
      </w:r>
    </w:p>
    <w:p w14:paraId="50AE48C5" w14:textId="37813FC9" w:rsidR="00D425B9" w:rsidRPr="007A35BE" w:rsidRDefault="00D425B9">
      <w:pPr>
        <w:spacing w:line="360" w:lineRule="auto"/>
        <w:rPr>
          <w:rFonts w:ascii="Book Antiqua" w:eastAsia="SimSun" w:hAnsi="Book Antiqua" w:cs="Times New Roman"/>
          <w:b/>
        </w:rPr>
      </w:pPr>
      <w:r w:rsidRPr="007A35BE">
        <w:rPr>
          <w:rFonts w:ascii="Book Antiqua" w:eastAsia="SimSun" w:hAnsi="Book Antiqua" w:cs="Times New Roman"/>
          <w:b/>
        </w:rPr>
        <w:t>Revised:</w:t>
      </w:r>
      <w:r w:rsidRPr="007A35BE">
        <w:rPr>
          <w:rFonts w:ascii="Book Antiqua" w:eastAsia="SimSun" w:hAnsi="Book Antiqua" w:cs="Times New Roman"/>
        </w:rPr>
        <w:t xml:space="preserve"> November </w:t>
      </w:r>
      <w:r w:rsidR="00EC33E8" w:rsidRPr="007A35BE">
        <w:rPr>
          <w:rFonts w:ascii="Book Antiqua" w:eastAsia="SimSun" w:hAnsi="Book Antiqua" w:cs="Times New Roman"/>
        </w:rPr>
        <w:t>20</w:t>
      </w:r>
      <w:r w:rsidRPr="007A35BE">
        <w:rPr>
          <w:rFonts w:ascii="Book Antiqua" w:eastAsia="SimSun" w:hAnsi="Book Antiqua" w:cs="Times New Roman"/>
        </w:rPr>
        <w:t xml:space="preserve">, 2018 </w:t>
      </w:r>
    </w:p>
    <w:p w14:paraId="492A8BC0" w14:textId="439996DE" w:rsidR="00D425B9" w:rsidRPr="007A35BE" w:rsidRDefault="00D425B9">
      <w:pPr>
        <w:spacing w:line="360" w:lineRule="auto"/>
        <w:rPr>
          <w:rFonts w:ascii="Book Antiqua" w:eastAsia="SimSun" w:hAnsi="Book Antiqua" w:cs="Times New Roman"/>
          <w:b/>
        </w:rPr>
      </w:pPr>
      <w:r w:rsidRPr="007A35BE">
        <w:rPr>
          <w:rFonts w:ascii="Book Antiqua" w:eastAsia="SimSun" w:hAnsi="Book Antiqua" w:cs="Times New Roman"/>
          <w:b/>
        </w:rPr>
        <w:t>Accepted:</w:t>
      </w:r>
      <w:r w:rsidR="002E6A3E" w:rsidRPr="002E6A3E">
        <w:t xml:space="preserve"> </w:t>
      </w:r>
      <w:r w:rsidR="002E6A3E" w:rsidRPr="002E6A3E">
        <w:rPr>
          <w:rFonts w:ascii="Book Antiqua" w:eastAsia="SimSun" w:hAnsi="Book Antiqua" w:cs="Times New Roman"/>
        </w:rPr>
        <w:t>November 23, 2018</w:t>
      </w:r>
      <w:r w:rsidR="002E6A3E" w:rsidRPr="002E6A3E">
        <w:rPr>
          <w:rFonts w:ascii="Book Antiqua" w:eastAsia="SimSun" w:hAnsi="Book Antiqua" w:cs="Times New Roman"/>
          <w:b/>
        </w:rPr>
        <w:t xml:space="preserve"> </w:t>
      </w:r>
      <w:r w:rsidRPr="007A35BE">
        <w:rPr>
          <w:rFonts w:ascii="Book Antiqua" w:eastAsia="SimSun" w:hAnsi="Book Antiqua" w:cs="Times New Roman"/>
          <w:b/>
        </w:rPr>
        <w:t xml:space="preserve"> </w:t>
      </w:r>
    </w:p>
    <w:p w14:paraId="00402AF5" w14:textId="77777777" w:rsidR="00D425B9" w:rsidRPr="007A35BE" w:rsidRDefault="00D425B9">
      <w:pPr>
        <w:spacing w:line="360" w:lineRule="auto"/>
        <w:rPr>
          <w:rFonts w:ascii="Book Antiqua" w:eastAsia="SimSun" w:hAnsi="Book Antiqua" w:cs="Times New Roman"/>
        </w:rPr>
      </w:pPr>
      <w:r w:rsidRPr="007A35BE">
        <w:rPr>
          <w:rFonts w:ascii="Book Antiqua" w:eastAsia="SimSun" w:hAnsi="Book Antiqua" w:cs="Times New Roman"/>
          <w:b/>
        </w:rPr>
        <w:t>Article in press:</w:t>
      </w:r>
      <w:r w:rsidRPr="007A35BE">
        <w:rPr>
          <w:rFonts w:ascii="Book Antiqua" w:eastAsia="SimSun" w:hAnsi="Book Antiqua" w:cs="Times New Roman"/>
        </w:rPr>
        <w:t xml:space="preserve"> </w:t>
      </w:r>
    </w:p>
    <w:p w14:paraId="38BCA330" w14:textId="77777777" w:rsidR="00D425B9" w:rsidRPr="007A35BE" w:rsidRDefault="00D425B9">
      <w:pPr>
        <w:spacing w:line="360" w:lineRule="auto"/>
        <w:rPr>
          <w:rFonts w:ascii="Book Antiqua" w:eastAsia="SimSun" w:hAnsi="Book Antiqua" w:cs="Times New Roman"/>
          <w:b/>
        </w:rPr>
      </w:pPr>
      <w:r w:rsidRPr="007A35BE">
        <w:rPr>
          <w:rFonts w:ascii="Book Antiqua" w:eastAsia="SimSun" w:hAnsi="Book Antiqua" w:cs="Times New Roman"/>
          <w:b/>
        </w:rPr>
        <w:t xml:space="preserve">Published online: </w:t>
      </w:r>
    </w:p>
    <w:p w14:paraId="7624F79D" w14:textId="59F88C64" w:rsidR="00D425B9" w:rsidRPr="007A35BE" w:rsidRDefault="00D425B9" w:rsidP="007A35BE">
      <w:pPr>
        <w:widowControl/>
        <w:spacing w:line="360" w:lineRule="auto"/>
        <w:jc w:val="left"/>
        <w:rPr>
          <w:rFonts w:ascii="Book Antiqua" w:eastAsia="SimSun" w:hAnsi="Book Antiqua" w:cs="Times New Roman"/>
          <w:color w:val="000000" w:themeColor="text1"/>
        </w:rPr>
      </w:pPr>
      <w:r w:rsidRPr="007A35BE">
        <w:rPr>
          <w:rFonts w:ascii="Book Antiqua" w:eastAsia="SimSun" w:hAnsi="Book Antiqua" w:cs="Times New Roman"/>
          <w:color w:val="000000" w:themeColor="text1"/>
        </w:rPr>
        <w:br w:type="page"/>
      </w:r>
    </w:p>
    <w:p w14:paraId="033C44B7" w14:textId="77777777" w:rsidR="00A304F9" w:rsidRPr="007A35BE" w:rsidRDefault="00744732">
      <w:pPr>
        <w:spacing w:line="360" w:lineRule="auto"/>
        <w:outlineLvl w:val="0"/>
        <w:rPr>
          <w:rFonts w:ascii="Book Antiqua" w:eastAsia="SimSun" w:hAnsi="Book Antiqua" w:cs="Times New Roman"/>
          <w:b/>
          <w:color w:val="000000" w:themeColor="text1"/>
        </w:rPr>
      </w:pPr>
      <w:r w:rsidRPr="007A35BE">
        <w:rPr>
          <w:rFonts w:ascii="Book Antiqua" w:eastAsia="SimSun" w:hAnsi="Book Antiqua" w:cs="Times New Roman"/>
          <w:b/>
          <w:color w:val="000000" w:themeColor="text1"/>
        </w:rPr>
        <w:lastRenderedPageBreak/>
        <w:t>Abstract</w:t>
      </w:r>
    </w:p>
    <w:p w14:paraId="50FFB568" w14:textId="3717C55C" w:rsidR="00D425B9" w:rsidRPr="007A35BE" w:rsidRDefault="00EC33E8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  <w:r w:rsidRPr="007A35BE">
        <w:rPr>
          <w:rFonts w:ascii="Book Antiqua" w:hAnsi="Book Antiqua"/>
          <w:b/>
          <w:i/>
        </w:rPr>
        <w:t>BACKGROUND</w:t>
      </w:r>
    </w:p>
    <w:p w14:paraId="3A791212" w14:textId="40EE1F9C" w:rsidR="00F203E3" w:rsidRPr="007A35BE" w:rsidRDefault="00293FEE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  <w:proofErr w:type="spellStart"/>
      <w:r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Pr="007A35BE">
        <w:rPr>
          <w:rFonts w:ascii="Book Antiqua" w:eastAsia="SimSun" w:hAnsi="Book Antiqua" w:cs="Times New Roman"/>
          <w:color w:val="000000" w:themeColor="text1"/>
        </w:rPr>
        <w:t xml:space="preserve"> is a widely-used azole antifungal</w:t>
      </w:r>
      <w:r w:rsidR="00C26215" w:rsidRPr="007A35BE">
        <w:rPr>
          <w:rFonts w:ascii="Book Antiqua" w:eastAsia="SimSun" w:hAnsi="Book Antiqua" w:cs="Times New Roman"/>
          <w:color w:val="000000" w:themeColor="text1"/>
        </w:rPr>
        <w:t xml:space="preserve"> agent</w:t>
      </w:r>
      <w:r w:rsidRPr="007A35BE">
        <w:rPr>
          <w:rFonts w:ascii="Book Antiqua" w:eastAsia="SimSun" w:hAnsi="Book Antiqua" w:cs="Times New Roman"/>
          <w:color w:val="000000" w:themeColor="text1"/>
        </w:rPr>
        <w:t xml:space="preserve">, and </w:t>
      </w:r>
      <w:proofErr w:type="spellStart"/>
      <w:r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Pr="007A35BE">
        <w:rPr>
          <w:rFonts w:ascii="Book Antiqua" w:eastAsia="SimSun" w:hAnsi="Book Antiqua" w:cs="Times New Roman"/>
          <w:color w:val="000000" w:themeColor="text1"/>
        </w:rPr>
        <w:t>-associated severe hyperbilirubinemia is usually rare in clinical practice. We herein report a 58-year-old male with acute myeloid leukemia, who developed fungal infection following chemotherapy.</w:t>
      </w:r>
    </w:p>
    <w:p w14:paraId="76771000" w14:textId="77777777" w:rsidR="00EC33E8" w:rsidRPr="006A56A8" w:rsidRDefault="00EC33E8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</w:p>
    <w:p w14:paraId="2C8ED482" w14:textId="3266D0A0" w:rsidR="00D425B9" w:rsidRPr="007A35BE" w:rsidRDefault="005C3E90">
      <w:pPr>
        <w:spacing w:line="360" w:lineRule="auto"/>
        <w:rPr>
          <w:rFonts w:ascii="Book Antiqua" w:eastAsia="SimSun" w:hAnsi="Book Antiqua" w:cs="Times New Roman"/>
          <w:b/>
          <w:i/>
          <w:color w:val="000000" w:themeColor="text1"/>
        </w:rPr>
      </w:pPr>
      <w:r w:rsidRPr="007A35BE">
        <w:rPr>
          <w:rFonts w:ascii="Book Antiqua" w:eastAsia="SimSun" w:hAnsi="Book Antiqua" w:cs="Times New Roman"/>
          <w:b/>
          <w:i/>
          <w:color w:val="000000" w:themeColor="text1"/>
        </w:rPr>
        <w:t>CASE SUMMARY</w:t>
      </w:r>
    </w:p>
    <w:p w14:paraId="75B1D220" w14:textId="52C69EAB" w:rsidR="00F203E3" w:rsidRPr="007A35BE" w:rsidRDefault="00293FEE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  <w:r w:rsidRPr="007A35BE">
        <w:rPr>
          <w:rFonts w:ascii="Book Antiqua" w:eastAsia="SimSun" w:hAnsi="Book Antiqua" w:cs="Times New Roman"/>
          <w:color w:val="000000" w:themeColor="text1"/>
        </w:rPr>
        <w:t xml:space="preserve">After administration of </w:t>
      </w:r>
      <w:proofErr w:type="spellStart"/>
      <w:r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Pr="007A35BE">
        <w:rPr>
          <w:rFonts w:ascii="Book Antiqua" w:eastAsia="SimSun" w:hAnsi="Book Antiqua" w:cs="Times New Roman"/>
          <w:color w:val="000000" w:themeColor="text1"/>
        </w:rPr>
        <w:t xml:space="preserve"> oral suspension, the patient developed severe hyperbilirubinemia and jaundice (Common Terminology Criteria for Adverse Events, CTCAE -Grade 3) with total serum bilirubin peak level of 170 </w:t>
      </w:r>
      <w:proofErr w:type="spellStart"/>
      <w:r w:rsidRPr="007A35BE">
        <w:rPr>
          <w:rFonts w:ascii="Book Antiqua" w:eastAsia="SimSun" w:hAnsi="Book Antiqua" w:cs="Times New Roman"/>
          <w:color w:val="000000" w:themeColor="text1"/>
        </w:rPr>
        <w:t>μmol</w:t>
      </w:r>
      <w:proofErr w:type="spellEnd"/>
      <w:r w:rsidRPr="007A35BE">
        <w:rPr>
          <w:rFonts w:ascii="Book Antiqua" w:eastAsia="SimSun" w:hAnsi="Book Antiqua" w:cs="Times New Roman"/>
          <w:color w:val="000000" w:themeColor="text1"/>
        </w:rPr>
        <w:t>/L, alkaline phosphatase</w:t>
      </w:r>
      <w:r w:rsidR="00EC33E8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Pr="007A35BE">
        <w:rPr>
          <w:rFonts w:ascii="Book Antiqua" w:eastAsia="SimSun" w:hAnsi="Book Antiqua" w:cs="Times New Roman"/>
          <w:color w:val="000000" w:themeColor="text1"/>
        </w:rPr>
        <w:t>level of 739 U/L, alanine aminotransferase</w:t>
      </w:r>
      <w:r w:rsidR="00EC33E8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Pr="007A35BE">
        <w:rPr>
          <w:rFonts w:ascii="Book Antiqua" w:eastAsia="SimSun" w:hAnsi="Book Antiqua" w:cs="Times New Roman"/>
          <w:color w:val="000000" w:themeColor="text1"/>
        </w:rPr>
        <w:t>level of 99 U/L, and gamma-glutamyl transpeptidase</w:t>
      </w:r>
      <w:r w:rsidR="00EC33E8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Pr="007A35BE">
        <w:rPr>
          <w:rFonts w:ascii="Book Antiqua" w:eastAsia="SimSun" w:hAnsi="Book Antiqua" w:cs="Times New Roman"/>
          <w:color w:val="000000" w:themeColor="text1"/>
        </w:rPr>
        <w:t xml:space="preserve">level of 638 U/L. </w:t>
      </w:r>
      <w:r w:rsidR="00F203E3" w:rsidRPr="007A35BE">
        <w:rPr>
          <w:rFonts w:ascii="Book Antiqua" w:eastAsia="SimSun" w:hAnsi="Book Antiqua" w:cs="Times New Roman"/>
          <w:color w:val="000000" w:themeColor="text1"/>
        </w:rPr>
        <w:t xml:space="preserve">After </w:t>
      </w:r>
      <w:proofErr w:type="spellStart"/>
      <w:r w:rsidR="00F203E3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F203E3" w:rsidRPr="007A35BE">
        <w:rPr>
          <w:rFonts w:ascii="Book Antiqua" w:eastAsia="SimSun" w:hAnsi="Book Antiqua" w:cs="Times New Roman"/>
          <w:color w:val="000000" w:themeColor="text1"/>
        </w:rPr>
        <w:t xml:space="preserve"> withdrawal and symptomatic treatment with liver-protective agents, t</w:t>
      </w:r>
      <w:r w:rsidRPr="007A35BE">
        <w:rPr>
          <w:rFonts w:ascii="Book Antiqua" w:eastAsia="SimSun" w:hAnsi="Book Antiqua" w:cs="Times New Roman"/>
          <w:color w:val="000000" w:themeColor="text1"/>
        </w:rPr>
        <w:t xml:space="preserve">he level of T-BIL and other laboratory data decreased gradually, and related symptoms disappeared. After medication analysis and literature review, we consider the patient had a cholestatic type of </w:t>
      </w:r>
      <w:proofErr w:type="spellStart"/>
      <w:r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Pr="007A35BE">
        <w:rPr>
          <w:rFonts w:ascii="Book Antiqua" w:eastAsia="SimSun" w:hAnsi="Book Antiqua" w:cs="Times New Roman"/>
          <w:color w:val="000000" w:themeColor="text1"/>
        </w:rPr>
        <w:t xml:space="preserve">-induced liver injury, which was related to intracellular mitochondrial DNA damage. The case demonstrates that when patients with hematological malignancy develop severe infection following chemotherapy, combination of anti-infective drugs may contribute to higher risk of severe drug-induced liver injury. </w:t>
      </w:r>
    </w:p>
    <w:p w14:paraId="54AF919E" w14:textId="77777777" w:rsidR="00EC33E8" w:rsidRPr="007A35BE" w:rsidRDefault="00EC33E8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</w:p>
    <w:p w14:paraId="30303CBF" w14:textId="681BADF6" w:rsidR="00EC33E8" w:rsidRPr="007A35BE" w:rsidRDefault="005C3E90">
      <w:pPr>
        <w:spacing w:line="360" w:lineRule="auto"/>
        <w:rPr>
          <w:rFonts w:ascii="Book Antiqua" w:eastAsia="SimSun" w:hAnsi="Book Antiqua" w:cs="Times New Roman"/>
          <w:b/>
          <w:i/>
          <w:color w:val="000000" w:themeColor="text1"/>
        </w:rPr>
      </w:pPr>
      <w:r w:rsidRPr="007A35BE">
        <w:rPr>
          <w:rFonts w:ascii="Book Antiqua" w:eastAsia="SimSun" w:hAnsi="Book Antiqua" w:cs="Times New Roman"/>
          <w:b/>
          <w:i/>
          <w:color w:val="000000" w:themeColor="text1"/>
        </w:rPr>
        <w:t>CONCLUSION</w:t>
      </w:r>
    </w:p>
    <w:p w14:paraId="1406BCA0" w14:textId="459733EB" w:rsidR="00293FEE" w:rsidRPr="007A35BE" w:rsidRDefault="004B4F10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  <w:r w:rsidRPr="007A35BE">
        <w:rPr>
          <w:rFonts w:ascii="Book Antiqua" w:eastAsia="SimSun" w:hAnsi="Book Antiqua" w:cs="Times New Roman"/>
          <w:color w:val="000000" w:themeColor="text1"/>
        </w:rPr>
        <w:t xml:space="preserve">This is the first thoroughly documented case report of </w:t>
      </w:r>
      <w:proofErr w:type="spellStart"/>
      <w:r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Pr="007A35BE">
        <w:rPr>
          <w:rFonts w:ascii="Book Antiqua" w:eastAsia="SimSun" w:hAnsi="Book Antiqua" w:cs="Times New Roman"/>
          <w:color w:val="000000" w:themeColor="text1"/>
        </w:rPr>
        <w:t xml:space="preserve">-associated severe hyperbilirubinemia. </w:t>
      </w:r>
      <w:r w:rsidR="00293FEE" w:rsidRPr="007A35BE">
        <w:rPr>
          <w:rFonts w:ascii="Book Antiqua" w:eastAsia="SimSun" w:hAnsi="Book Antiqua" w:cs="Times New Roman"/>
          <w:color w:val="000000" w:themeColor="text1"/>
        </w:rPr>
        <w:t xml:space="preserve">Therefore, in order to avoid severe adverse events, liver and renal function should be monitored closely before and during the administration of </w:t>
      </w:r>
      <w:proofErr w:type="spellStart"/>
      <w:r w:rsidR="00293FEE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293FEE" w:rsidRPr="007A35BE">
        <w:rPr>
          <w:rFonts w:ascii="Book Antiqua" w:eastAsia="SimSun" w:hAnsi="Book Antiqua" w:cs="Times New Roman"/>
          <w:color w:val="000000" w:themeColor="text1"/>
        </w:rPr>
        <w:t>.</w:t>
      </w:r>
    </w:p>
    <w:p w14:paraId="5C216B81" w14:textId="77777777" w:rsidR="00A73C9D" w:rsidRDefault="00A73C9D">
      <w:pPr>
        <w:spacing w:line="360" w:lineRule="auto"/>
        <w:rPr>
          <w:rFonts w:ascii="Book Antiqua" w:eastAsia="SimSun" w:hAnsi="Book Antiqua" w:cs="Times New Roman"/>
          <w:b/>
          <w:color w:val="000000" w:themeColor="text1"/>
        </w:rPr>
      </w:pPr>
    </w:p>
    <w:p w14:paraId="7F7B28F8" w14:textId="67A8CC22" w:rsidR="006F0804" w:rsidRPr="007A35BE" w:rsidRDefault="006F0804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  <w:r w:rsidRPr="007A35BE">
        <w:rPr>
          <w:rFonts w:ascii="Book Antiqua" w:eastAsia="SimSun" w:hAnsi="Book Antiqua" w:cs="Times New Roman"/>
          <w:b/>
          <w:color w:val="000000" w:themeColor="text1"/>
        </w:rPr>
        <w:t>Key</w:t>
      </w:r>
      <w:r w:rsidR="00EC33E8" w:rsidRPr="007A35BE">
        <w:rPr>
          <w:rFonts w:ascii="Book Antiqua" w:eastAsia="SimSun" w:hAnsi="Book Antiqua" w:cs="Times New Roman"/>
          <w:b/>
          <w:color w:val="000000" w:themeColor="text1"/>
        </w:rPr>
        <w:t xml:space="preserve"> </w:t>
      </w:r>
      <w:r w:rsidRPr="007A35BE">
        <w:rPr>
          <w:rFonts w:ascii="Book Antiqua" w:eastAsia="SimSun" w:hAnsi="Book Antiqua" w:cs="Times New Roman"/>
          <w:b/>
          <w:color w:val="000000" w:themeColor="text1"/>
        </w:rPr>
        <w:t>words</w:t>
      </w:r>
      <w:r w:rsidRPr="007A35BE">
        <w:rPr>
          <w:rFonts w:ascii="Book Antiqua" w:eastAsia="SimSun" w:hAnsi="Book Antiqua" w:cs="Times New Roman"/>
          <w:color w:val="000000" w:themeColor="text1"/>
        </w:rPr>
        <w:t xml:space="preserve">: </w:t>
      </w:r>
      <w:bookmarkStart w:id="62" w:name="OLE_LINK190"/>
      <w:bookmarkStart w:id="63" w:name="OLE_LINK191"/>
      <w:bookmarkStart w:id="64" w:name="OLE_LINK135"/>
      <w:proofErr w:type="spellStart"/>
      <w:r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Pr="007A35BE">
        <w:rPr>
          <w:rFonts w:ascii="Book Antiqua" w:eastAsia="SimSun" w:hAnsi="Book Antiqua" w:cs="Times New Roman"/>
          <w:color w:val="000000" w:themeColor="text1"/>
        </w:rPr>
        <w:t xml:space="preserve">; Hyperbilirubinemia; </w:t>
      </w:r>
      <w:r w:rsidR="007529A2" w:rsidRPr="007A35BE">
        <w:rPr>
          <w:rFonts w:ascii="Book Antiqua" w:eastAsia="SimSun" w:hAnsi="Book Antiqua" w:cs="Times New Roman"/>
          <w:color w:val="000000" w:themeColor="text1"/>
        </w:rPr>
        <w:t>Liver injury</w:t>
      </w:r>
      <w:r w:rsidR="008C7DD3" w:rsidRPr="007A35BE">
        <w:rPr>
          <w:rFonts w:ascii="Book Antiqua" w:eastAsia="SimSun" w:hAnsi="Book Antiqua" w:cs="Times New Roman"/>
          <w:color w:val="000000" w:themeColor="text1"/>
        </w:rPr>
        <w:t>; Acute myeloid leukemia</w:t>
      </w:r>
      <w:r w:rsidR="008C6022" w:rsidRPr="007A35BE">
        <w:rPr>
          <w:rFonts w:ascii="Book Antiqua" w:eastAsia="SimSun" w:hAnsi="Book Antiqua" w:cs="Times New Roman"/>
          <w:color w:val="000000" w:themeColor="text1"/>
        </w:rPr>
        <w:t>; Case report</w:t>
      </w:r>
    </w:p>
    <w:bookmarkEnd w:id="62"/>
    <w:bookmarkEnd w:id="63"/>
    <w:bookmarkEnd w:id="64"/>
    <w:p w14:paraId="32DFAFD3" w14:textId="77777777" w:rsidR="006F0804" w:rsidRPr="007A35BE" w:rsidRDefault="006F0804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</w:p>
    <w:p w14:paraId="301896CC" w14:textId="77777777" w:rsidR="00EC33E8" w:rsidRPr="007A35BE" w:rsidRDefault="00EC33E8">
      <w:pPr>
        <w:spacing w:line="360" w:lineRule="auto"/>
        <w:rPr>
          <w:rFonts w:ascii="Book Antiqua" w:hAnsi="Book Antiqua" w:cs="Arial"/>
        </w:rPr>
      </w:pPr>
      <w:r w:rsidRPr="007A35BE">
        <w:rPr>
          <w:rFonts w:ascii="Book Antiqua" w:hAnsi="Book Antiqua"/>
          <w:b/>
        </w:rPr>
        <w:t xml:space="preserve">© </w:t>
      </w:r>
      <w:r w:rsidRPr="007A35BE">
        <w:rPr>
          <w:rFonts w:ascii="Book Antiqua" w:hAnsi="Book Antiqua" w:cs="Arial"/>
          <w:b/>
        </w:rPr>
        <w:t>The Author(s) 2018.</w:t>
      </w:r>
      <w:r w:rsidRPr="007A35BE">
        <w:rPr>
          <w:rFonts w:ascii="Book Antiqua" w:hAnsi="Book Antiqua" w:cs="Arial"/>
        </w:rPr>
        <w:t xml:space="preserve"> Published by </w:t>
      </w:r>
      <w:proofErr w:type="spellStart"/>
      <w:r w:rsidRPr="007A35BE">
        <w:rPr>
          <w:rFonts w:ascii="Book Antiqua" w:hAnsi="Book Antiqua" w:cs="Arial"/>
        </w:rPr>
        <w:t>Baishideng</w:t>
      </w:r>
      <w:proofErr w:type="spellEnd"/>
      <w:r w:rsidRPr="007A35BE">
        <w:rPr>
          <w:rFonts w:ascii="Book Antiqua" w:hAnsi="Book Antiqua" w:cs="Arial"/>
        </w:rPr>
        <w:t xml:space="preserve"> Publishing Group Inc. All rights reserved.</w:t>
      </w:r>
    </w:p>
    <w:p w14:paraId="40915931" w14:textId="77777777" w:rsidR="00EC33E8" w:rsidRPr="007A35BE" w:rsidRDefault="00EC33E8">
      <w:pPr>
        <w:spacing w:line="360" w:lineRule="auto"/>
        <w:rPr>
          <w:rFonts w:ascii="Book Antiqua" w:hAnsi="Book Antiqua" w:cs="Arial"/>
        </w:rPr>
      </w:pPr>
    </w:p>
    <w:p w14:paraId="4A6903B3" w14:textId="3A5DEE72" w:rsidR="008C7DD3" w:rsidRPr="007A35BE" w:rsidRDefault="008C7DD3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  <w:r w:rsidRPr="007A35BE">
        <w:rPr>
          <w:rFonts w:ascii="Book Antiqua" w:eastAsia="SimSun" w:hAnsi="Book Antiqua" w:cs="Times New Roman"/>
          <w:b/>
          <w:color w:val="000000" w:themeColor="text1"/>
        </w:rPr>
        <w:t>Core tip:</w:t>
      </w:r>
      <w:r w:rsidR="006D4C2F" w:rsidRPr="007A35BE">
        <w:rPr>
          <w:rFonts w:ascii="Book Antiqua" w:eastAsia="SimSun" w:hAnsi="Book Antiqua" w:cs="Times New Roman"/>
          <w:b/>
          <w:color w:val="000000" w:themeColor="text1"/>
        </w:rPr>
        <w:t xml:space="preserve"> </w:t>
      </w:r>
      <w:bookmarkStart w:id="65" w:name="OLE_LINK192"/>
      <w:bookmarkStart w:id="66" w:name="OLE_LINK202"/>
      <w:bookmarkStart w:id="67" w:name="OLE_LINK136"/>
      <w:bookmarkStart w:id="68" w:name="OLE_LINK207"/>
      <w:proofErr w:type="spellStart"/>
      <w:r w:rsidR="004B0F13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4B0F13" w:rsidRPr="007A35BE">
        <w:rPr>
          <w:rFonts w:ascii="Book Antiqua" w:eastAsia="SimSun" w:hAnsi="Book Antiqua" w:cs="Times New Roman"/>
          <w:color w:val="000000" w:themeColor="text1"/>
        </w:rPr>
        <w:t xml:space="preserve"> is safe and tolerable </w:t>
      </w:r>
      <w:r w:rsidR="00D05E69" w:rsidRPr="007A35BE">
        <w:rPr>
          <w:rFonts w:ascii="Book Antiqua" w:eastAsia="SimSun" w:hAnsi="Book Antiqua" w:cs="Times New Roman"/>
          <w:color w:val="000000" w:themeColor="text1"/>
        </w:rPr>
        <w:t xml:space="preserve">in most cases </w:t>
      </w:r>
      <w:r w:rsidR="004B0F13" w:rsidRPr="007A35BE">
        <w:rPr>
          <w:rFonts w:ascii="Book Antiqua" w:eastAsia="SimSun" w:hAnsi="Book Antiqua" w:cs="Times New Roman"/>
          <w:color w:val="000000" w:themeColor="text1"/>
        </w:rPr>
        <w:t xml:space="preserve">and </w:t>
      </w:r>
      <w:proofErr w:type="spellStart"/>
      <w:r w:rsidR="004B0F13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4B0F13" w:rsidRPr="007A35BE">
        <w:rPr>
          <w:rFonts w:ascii="Book Antiqua" w:eastAsia="SimSun" w:hAnsi="Book Antiqua" w:cs="Times New Roman"/>
          <w:color w:val="000000" w:themeColor="text1"/>
        </w:rPr>
        <w:t xml:space="preserve">-associated severe hyperbilirubinemia is </w:t>
      </w:r>
      <w:r w:rsidR="0007631B" w:rsidRPr="007A35BE">
        <w:rPr>
          <w:rFonts w:ascii="Book Antiqua" w:eastAsia="SimSun" w:hAnsi="Book Antiqua" w:cs="Times New Roman"/>
          <w:color w:val="000000" w:themeColor="text1"/>
        </w:rPr>
        <w:t xml:space="preserve">usually </w:t>
      </w:r>
      <w:r w:rsidR="004B0F13" w:rsidRPr="007A35BE">
        <w:rPr>
          <w:rFonts w:ascii="Book Antiqua" w:eastAsia="SimSun" w:hAnsi="Book Antiqua" w:cs="Times New Roman"/>
          <w:color w:val="000000" w:themeColor="text1"/>
        </w:rPr>
        <w:t xml:space="preserve">very rare. </w:t>
      </w:r>
      <w:bookmarkStart w:id="69" w:name="OLE_LINK112"/>
      <w:bookmarkStart w:id="70" w:name="OLE_LINK113"/>
      <w:r w:rsidR="00E24AAA" w:rsidRPr="007A35BE">
        <w:rPr>
          <w:rFonts w:ascii="Book Antiqua" w:eastAsia="SimSun" w:hAnsi="Book Antiqua" w:cs="Times New Roman"/>
          <w:color w:val="000000" w:themeColor="text1"/>
        </w:rPr>
        <w:t>For patients with hematological malignancy</w:t>
      </w:r>
      <w:bookmarkEnd w:id="69"/>
      <w:bookmarkEnd w:id="70"/>
      <w:r w:rsidR="00E24AAA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080D7D" w:rsidRPr="007A35BE">
        <w:rPr>
          <w:rFonts w:ascii="Book Antiqua" w:eastAsia="SimSun" w:hAnsi="Book Antiqua" w:cs="Times New Roman"/>
          <w:color w:val="000000" w:themeColor="text1"/>
        </w:rPr>
        <w:t xml:space="preserve">who </w:t>
      </w:r>
      <w:r w:rsidR="00E24AAA" w:rsidRPr="007A35BE">
        <w:rPr>
          <w:rFonts w:ascii="Book Antiqua" w:eastAsia="SimSun" w:hAnsi="Book Antiqua" w:cs="Times New Roman"/>
          <w:color w:val="000000" w:themeColor="text1"/>
        </w:rPr>
        <w:t>develop severe infection following chemotherapy, combination of anti-infective drugs may contribute to higher risk of</w:t>
      </w:r>
      <w:r w:rsidR="00642416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proofErr w:type="spellStart"/>
      <w:r w:rsidR="00642416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642416" w:rsidRPr="007A35BE">
        <w:rPr>
          <w:rFonts w:ascii="Book Antiqua" w:eastAsia="SimSun" w:hAnsi="Book Antiqua" w:cs="Times New Roman"/>
          <w:color w:val="000000" w:themeColor="text1"/>
        </w:rPr>
        <w:t>-induced severe liver injury of</w:t>
      </w:r>
      <w:r w:rsidR="00642416" w:rsidRPr="007A35BE">
        <w:rPr>
          <w:rFonts w:ascii="Book Antiqua" w:hAnsi="Book Antiqua"/>
        </w:rPr>
        <w:t xml:space="preserve"> </w:t>
      </w:r>
      <w:r w:rsidR="00642416" w:rsidRPr="007A35BE">
        <w:rPr>
          <w:rFonts w:ascii="Book Antiqua" w:eastAsia="SimSun" w:hAnsi="Book Antiqua" w:cs="Times New Roman"/>
          <w:color w:val="000000" w:themeColor="text1"/>
        </w:rPr>
        <w:t>cholestatic type</w:t>
      </w:r>
      <w:r w:rsidR="00080D7D" w:rsidRPr="007A35BE">
        <w:rPr>
          <w:rFonts w:ascii="Book Antiqua" w:eastAsia="SimSun" w:hAnsi="Book Antiqua" w:cs="Times New Roman"/>
          <w:color w:val="000000" w:themeColor="text1"/>
        </w:rPr>
        <w:t xml:space="preserve">. </w:t>
      </w:r>
      <w:r w:rsidR="001B1378" w:rsidRPr="007A35BE">
        <w:rPr>
          <w:rFonts w:ascii="Book Antiqua" w:eastAsia="SimSun" w:hAnsi="Book Antiqua" w:cs="Times New Roman"/>
          <w:color w:val="000000" w:themeColor="text1"/>
        </w:rPr>
        <w:t xml:space="preserve">Therefore, for patients with hematological malignancy, </w:t>
      </w:r>
      <w:r w:rsidR="00D05E69" w:rsidRPr="007A35BE">
        <w:rPr>
          <w:rFonts w:ascii="Book Antiqua" w:eastAsia="SimSun" w:hAnsi="Book Antiqua" w:cs="Times New Roman"/>
          <w:color w:val="000000" w:themeColor="text1"/>
        </w:rPr>
        <w:t xml:space="preserve">liver and renal function should be monitored closely before and during the administration of </w:t>
      </w:r>
      <w:proofErr w:type="spellStart"/>
      <w:r w:rsidR="00D05E69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D05E69" w:rsidRPr="007A35BE">
        <w:rPr>
          <w:rFonts w:ascii="Book Antiqua" w:eastAsia="SimSun" w:hAnsi="Book Antiqua" w:cs="Times New Roman"/>
          <w:color w:val="000000" w:themeColor="text1"/>
        </w:rPr>
        <w:t>.</w:t>
      </w:r>
      <w:bookmarkEnd w:id="65"/>
      <w:bookmarkEnd w:id="66"/>
    </w:p>
    <w:bookmarkEnd w:id="67"/>
    <w:bookmarkEnd w:id="68"/>
    <w:p w14:paraId="363B3F57" w14:textId="21FAB6CB" w:rsidR="0015462D" w:rsidRPr="007A35BE" w:rsidRDefault="0015462D">
      <w:pPr>
        <w:spacing w:line="360" w:lineRule="auto"/>
        <w:outlineLvl w:val="0"/>
        <w:rPr>
          <w:rFonts w:ascii="Book Antiqua" w:eastAsia="SimSun" w:hAnsi="Book Antiqua" w:cs="SimSun"/>
          <w:b/>
          <w:color w:val="000000" w:themeColor="text1"/>
        </w:rPr>
      </w:pPr>
    </w:p>
    <w:p w14:paraId="428D0EF7" w14:textId="6BAA9A0F" w:rsidR="00EC33E8" w:rsidRPr="007A35BE" w:rsidRDefault="00EF149C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  <w:r w:rsidRPr="007A35BE">
        <w:rPr>
          <w:rFonts w:ascii="Book Antiqua" w:eastAsia="SimSun" w:hAnsi="Book Antiqua" w:cs="Times New Roman"/>
          <w:color w:val="000000" w:themeColor="text1"/>
        </w:rPr>
        <w:t xml:space="preserve">Song ZW, Pan YC, Huang ZC, Liu WX, Zhao RS, Jing HM, Dong F. </w:t>
      </w:r>
      <w:proofErr w:type="spellStart"/>
      <w:r w:rsidR="00EC33E8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EC33E8" w:rsidRPr="007A35BE">
        <w:rPr>
          <w:rFonts w:ascii="Book Antiqua" w:eastAsia="SimSun" w:hAnsi="Book Antiqua" w:cs="Times New Roman"/>
          <w:color w:val="000000" w:themeColor="text1"/>
        </w:rPr>
        <w:t>-associated severe hyperbilirubinemia in acute myeloid leukemia following chemotherapy: A case report</w:t>
      </w:r>
      <w:bookmarkStart w:id="71" w:name="_GoBack"/>
      <w:bookmarkEnd w:id="71"/>
      <w:r w:rsidRPr="007A35BE">
        <w:rPr>
          <w:rFonts w:ascii="Book Antiqua" w:hAnsi="Book Antiqua"/>
        </w:rPr>
        <w:t xml:space="preserve">. </w:t>
      </w:r>
      <w:r w:rsidRPr="007A35BE">
        <w:rPr>
          <w:rFonts w:ascii="Book Antiqua" w:hAnsi="Book Antiqua"/>
          <w:i/>
          <w:iCs/>
        </w:rPr>
        <w:t xml:space="preserve">World J Clin Cases </w:t>
      </w:r>
      <w:r w:rsidRPr="007A35BE">
        <w:rPr>
          <w:rFonts w:ascii="Book Antiqua" w:hAnsi="Book Antiqua"/>
          <w:iCs/>
        </w:rPr>
        <w:t>2018; In press</w:t>
      </w:r>
    </w:p>
    <w:p w14:paraId="39BFBFE5" w14:textId="5A9CA782" w:rsidR="00EC33E8" w:rsidRPr="007A35BE" w:rsidRDefault="00EC33E8">
      <w:pPr>
        <w:spacing w:line="360" w:lineRule="auto"/>
        <w:rPr>
          <w:rFonts w:ascii="Book Antiqua" w:eastAsia="SimSun" w:hAnsi="Book Antiqua" w:cs="Times New Roman"/>
          <w:b/>
          <w:color w:val="000000" w:themeColor="text1"/>
        </w:rPr>
      </w:pPr>
    </w:p>
    <w:p w14:paraId="4B2B90A8" w14:textId="77777777" w:rsidR="00EC33E8" w:rsidRPr="007A35BE" w:rsidRDefault="00EC33E8" w:rsidP="007A35BE">
      <w:pPr>
        <w:widowControl/>
        <w:spacing w:line="360" w:lineRule="auto"/>
        <w:jc w:val="left"/>
        <w:rPr>
          <w:rFonts w:ascii="Book Antiqua" w:eastAsia="SimSun" w:hAnsi="Book Antiqua" w:cs="Times New Roman"/>
          <w:b/>
          <w:color w:val="000000" w:themeColor="text1"/>
        </w:rPr>
      </w:pPr>
      <w:r w:rsidRPr="007A35BE">
        <w:rPr>
          <w:rFonts w:ascii="Book Antiqua" w:eastAsia="SimSun" w:hAnsi="Book Antiqua" w:cs="Times New Roman"/>
          <w:b/>
          <w:color w:val="000000" w:themeColor="text1"/>
        </w:rPr>
        <w:br w:type="page"/>
      </w:r>
    </w:p>
    <w:p w14:paraId="0C31942E" w14:textId="77777777" w:rsidR="008E3BEF" w:rsidRPr="007A35BE" w:rsidRDefault="008C7DD3">
      <w:pPr>
        <w:spacing w:line="360" w:lineRule="auto"/>
        <w:outlineLvl w:val="0"/>
        <w:rPr>
          <w:rFonts w:ascii="Book Antiqua" w:eastAsia="SimSun" w:hAnsi="Book Antiqua" w:cs="Times New Roman"/>
          <w:b/>
          <w:color w:val="000000" w:themeColor="text1"/>
        </w:rPr>
      </w:pPr>
      <w:r w:rsidRPr="007A35BE">
        <w:rPr>
          <w:rFonts w:ascii="Book Antiqua" w:eastAsia="SimSun" w:hAnsi="Book Antiqua" w:cs="Times New Roman"/>
          <w:b/>
          <w:color w:val="000000" w:themeColor="text1"/>
        </w:rPr>
        <w:lastRenderedPageBreak/>
        <w:t xml:space="preserve">INTRODUCTION </w:t>
      </w:r>
    </w:p>
    <w:p w14:paraId="650E4FF9" w14:textId="2A433EA6" w:rsidR="003D1D9B" w:rsidRPr="007A35BE" w:rsidRDefault="008E3BEF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  <w:proofErr w:type="spellStart"/>
      <w:r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Pr="007A35BE">
        <w:rPr>
          <w:rFonts w:ascii="Book Antiqua" w:eastAsia="SimSun" w:hAnsi="Book Antiqua" w:cs="Times New Roman"/>
          <w:color w:val="000000" w:themeColor="text1"/>
        </w:rPr>
        <w:t xml:space="preserve">, a novel triazole </w:t>
      </w:r>
      <w:bookmarkStart w:id="72" w:name="OLE_LINK90"/>
      <w:bookmarkStart w:id="73" w:name="OLE_LINK91"/>
      <w:r w:rsidRPr="007A35BE">
        <w:rPr>
          <w:rFonts w:ascii="Book Antiqua" w:eastAsia="SimSun" w:hAnsi="Book Antiqua" w:cs="Times New Roman"/>
          <w:color w:val="000000" w:themeColor="text1"/>
        </w:rPr>
        <w:t>antifungal agent</w:t>
      </w:r>
      <w:bookmarkEnd w:id="72"/>
      <w:bookmarkEnd w:id="73"/>
      <w:r w:rsidR="004C33F2" w:rsidRPr="007A35BE">
        <w:rPr>
          <w:rFonts w:ascii="Book Antiqua" w:eastAsia="SimSun" w:hAnsi="Book Antiqua" w:cs="Times New Roman"/>
          <w:color w:val="000000" w:themeColor="text1"/>
        </w:rPr>
        <w:t xml:space="preserve">, </w:t>
      </w:r>
      <w:r w:rsidRPr="007A35BE">
        <w:rPr>
          <w:rFonts w:ascii="Book Antiqua" w:eastAsia="SimSun" w:hAnsi="Book Antiqua" w:cs="Times New Roman"/>
          <w:color w:val="000000" w:themeColor="text1"/>
        </w:rPr>
        <w:t xml:space="preserve">is </w:t>
      </w:r>
      <w:r w:rsidR="004C33F2" w:rsidRPr="007A35BE">
        <w:rPr>
          <w:rFonts w:ascii="Book Antiqua" w:eastAsia="SimSun" w:hAnsi="Book Antiqua" w:cs="Times New Roman"/>
          <w:color w:val="000000" w:themeColor="text1"/>
        </w:rPr>
        <w:t xml:space="preserve">widely </w:t>
      </w:r>
      <w:r w:rsidRPr="007A35BE">
        <w:rPr>
          <w:rFonts w:ascii="Book Antiqua" w:eastAsia="SimSun" w:hAnsi="Book Antiqua" w:cs="Times New Roman"/>
          <w:color w:val="000000" w:themeColor="text1"/>
        </w:rPr>
        <w:t>used for the prophyl</w:t>
      </w:r>
      <w:r w:rsidR="005D5901" w:rsidRPr="007A35BE">
        <w:rPr>
          <w:rFonts w:ascii="Book Antiqua" w:eastAsia="SimSun" w:hAnsi="Book Antiqua" w:cs="Times New Roman"/>
          <w:color w:val="000000" w:themeColor="text1"/>
        </w:rPr>
        <w:t>axis and treatment of invasive A</w:t>
      </w:r>
      <w:r w:rsidRPr="007A35BE">
        <w:rPr>
          <w:rFonts w:ascii="Book Antiqua" w:eastAsia="SimSun" w:hAnsi="Book Antiqua" w:cs="Times New Roman"/>
          <w:color w:val="000000" w:themeColor="text1"/>
        </w:rPr>
        <w:t>sp</w:t>
      </w:r>
      <w:r w:rsidR="005D5901" w:rsidRPr="007A35BE">
        <w:rPr>
          <w:rFonts w:ascii="Book Antiqua" w:eastAsia="SimSun" w:hAnsi="Book Antiqua" w:cs="Times New Roman"/>
          <w:color w:val="000000" w:themeColor="text1"/>
        </w:rPr>
        <w:t>ergillus and C</w:t>
      </w:r>
      <w:r w:rsidR="00752F01" w:rsidRPr="007A35BE">
        <w:rPr>
          <w:rFonts w:ascii="Book Antiqua" w:eastAsia="SimSun" w:hAnsi="Book Antiqua" w:cs="Times New Roman"/>
          <w:color w:val="000000" w:themeColor="text1"/>
        </w:rPr>
        <w:t>andida infection.</w:t>
      </w:r>
      <w:r w:rsidR="004C33F2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bookmarkStart w:id="74" w:name="OLE_LINK164"/>
      <w:bookmarkStart w:id="75" w:name="OLE_LINK165"/>
      <w:r w:rsidR="005D5901" w:rsidRPr="007A35BE">
        <w:rPr>
          <w:rFonts w:ascii="Book Antiqua" w:eastAsia="SimSun" w:hAnsi="Book Antiqua" w:cs="Times New Roman"/>
          <w:color w:val="000000" w:themeColor="text1"/>
        </w:rPr>
        <w:t xml:space="preserve">Because </w:t>
      </w:r>
      <w:proofErr w:type="spellStart"/>
      <w:r w:rsidR="005D5901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5D5901" w:rsidRPr="007A35BE">
        <w:rPr>
          <w:rFonts w:ascii="Book Antiqua" w:eastAsia="SimSun" w:hAnsi="Book Antiqua" w:cs="Times New Roman"/>
          <w:color w:val="000000" w:themeColor="text1"/>
        </w:rPr>
        <w:t xml:space="preserve"> is </w:t>
      </w:r>
      <w:r w:rsidR="004C33F2" w:rsidRPr="007A35BE">
        <w:rPr>
          <w:rFonts w:ascii="Book Antiqua" w:eastAsia="SimSun" w:hAnsi="Book Antiqua" w:cs="Times New Roman"/>
          <w:color w:val="000000" w:themeColor="text1"/>
        </w:rPr>
        <w:t xml:space="preserve">a </w:t>
      </w:r>
      <w:bookmarkStart w:id="76" w:name="OLE_LINK75"/>
      <w:bookmarkStart w:id="77" w:name="OLE_LINK81"/>
      <w:r w:rsidR="004C33F2" w:rsidRPr="007A35BE">
        <w:rPr>
          <w:rFonts w:ascii="Book Antiqua" w:eastAsia="SimSun" w:hAnsi="Book Antiqua" w:cs="Times New Roman"/>
          <w:color w:val="000000" w:themeColor="text1"/>
        </w:rPr>
        <w:t xml:space="preserve">well-tolerated antifungal </w:t>
      </w:r>
      <w:proofErr w:type="gramStart"/>
      <w:r w:rsidR="004C33F2" w:rsidRPr="007A35BE">
        <w:rPr>
          <w:rFonts w:ascii="Book Antiqua" w:eastAsia="SimSun" w:hAnsi="Book Antiqua" w:cs="Times New Roman"/>
          <w:color w:val="000000" w:themeColor="text1"/>
        </w:rPr>
        <w:t>agent</w:t>
      </w:r>
      <w:bookmarkEnd w:id="76"/>
      <w:bookmarkEnd w:id="77"/>
      <w:r w:rsidR="003E24EA" w:rsidRPr="007A35BE">
        <w:rPr>
          <w:rFonts w:ascii="Book Antiqua" w:eastAsia="SimSun" w:hAnsi="Book Antiqua" w:cs="Times New Roman"/>
          <w:color w:val="000000" w:themeColor="text1"/>
          <w:vertAlign w:val="superscript"/>
        </w:rPr>
        <w:t>[</w:t>
      </w:r>
      <w:proofErr w:type="gramEnd"/>
      <w:r w:rsidR="003E24EA" w:rsidRPr="007A35BE">
        <w:rPr>
          <w:rFonts w:ascii="Book Antiqua" w:eastAsia="SimSun" w:hAnsi="Book Antiqua" w:cs="Times New Roman"/>
          <w:color w:val="000000" w:themeColor="text1"/>
          <w:vertAlign w:val="superscript"/>
        </w:rPr>
        <w:t>1]</w:t>
      </w:r>
      <w:r w:rsidR="004C33F2" w:rsidRPr="007A35BE">
        <w:rPr>
          <w:rFonts w:ascii="Book Antiqua" w:eastAsia="SimSun" w:hAnsi="Book Antiqua" w:cs="Times New Roman"/>
          <w:color w:val="000000" w:themeColor="text1"/>
        </w:rPr>
        <w:t xml:space="preserve">, </w:t>
      </w:r>
      <w:bookmarkStart w:id="78" w:name="OLE_LINK82"/>
      <w:bookmarkStart w:id="79" w:name="OLE_LINK88"/>
      <w:proofErr w:type="spellStart"/>
      <w:r w:rsidR="004C33F2" w:rsidRPr="007A35BE">
        <w:rPr>
          <w:rFonts w:ascii="Book Antiqua" w:eastAsia="SimSun" w:hAnsi="Book Antiqua" w:cs="Times New Roman"/>
          <w:color w:val="000000" w:themeColor="text1"/>
        </w:rPr>
        <w:t>p</w:t>
      </w:r>
      <w:r w:rsidRPr="007A35BE">
        <w:rPr>
          <w:rFonts w:ascii="Book Antiqua" w:eastAsia="SimSun" w:hAnsi="Book Antiqua" w:cs="Times New Roman"/>
          <w:color w:val="000000" w:themeColor="text1"/>
        </w:rPr>
        <w:t>osaconazole</w:t>
      </w:r>
      <w:proofErr w:type="spellEnd"/>
      <w:r w:rsidRPr="007A35BE">
        <w:rPr>
          <w:rFonts w:ascii="Book Antiqua" w:eastAsia="SimSun" w:hAnsi="Book Antiqua" w:cs="Times New Roman"/>
          <w:color w:val="000000" w:themeColor="text1"/>
        </w:rPr>
        <w:t xml:space="preserve">-associated </w:t>
      </w:r>
      <w:r w:rsidR="004C33F2" w:rsidRPr="007A35BE">
        <w:rPr>
          <w:rFonts w:ascii="Book Antiqua" w:eastAsia="SimSun" w:hAnsi="Book Antiqua" w:cs="Times New Roman"/>
          <w:color w:val="000000" w:themeColor="text1"/>
        </w:rPr>
        <w:t xml:space="preserve">severe </w:t>
      </w:r>
      <w:r w:rsidRPr="007A35BE">
        <w:rPr>
          <w:rFonts w:ascii="Book Antiqua" w:eastAsia="SimSun" w:hAnsi="Book Antiqua" w:cs="Times New Roman"/>
          <w:color w:val="000000" w:themeColor="text1"/>
        </w:rPr>
        <w:t xml:space="preserve">hyperbilirubinemia is </w:t>
      </w:r>
      <w:r w:rsidR="00CD3018" w:rsidRPr="007A35BE">
        <w:rPr>
          <w:rFonts w:ascii="Book Antiqua" w:eastAsia="SimSun" w:hAnsi="Book Antiqua" w:cs="Times New Roman"/>
          <w:color w:val="000000" w:themeColor="text1"/>
        </w:rPr>
        <w:t xml:space="preserve">usually </w:t>
      </w:r>
      <w:r w:rsidRPr="007A35BE">
        <w:rPr>
          <w:rFonts w:ascii="Book Antiqua" w:eastAsia="SimSun" w:hAnsi="Book Antiqua" w:cs="Times New Roman"/>
          <w:color w:val="000000" w:themeColor="text1"/>
        </w:rPr>
        <w:t>rare</w:t>
      </w:r>
      <w:bookmarkEnd w:id="78"/>
      <w:bookmarkEnd w:id="79"/>
      <w:r w:rsidRPr="007A35BE">
        <w:rPr>
          <w:rFonts w:ascii="Book Antiqua" w:eastAsia="SimSun" w:hAnsi="Book Antiqua" w:cs="Times New Roman"/>
          <w:color w:val="000000" w:themeColor="text1"/>
        </w:rPr>
        <w:t xml:space="preserve"> in clinical</w:t>
      </w:r>
      <w:r w:rsidR="005C1F30" w:rsidRPr="007A35BE">
        <w:rPr>
          <w:rFonts w:ascii="Book Antiqua" w:eastAsia="SimSun" w:hAnsi="Book Antiqua" w:cs="Times New Roman"/>
          <w:color w:val="000000" w:themeColor="text1"/>
        </w:rPr>
        <w:t xml:space="preserve"> practice</w:t>
      </w:r>
      <w:r w:rsidRPr="007A35BE">
        <w:rPr>
          <w:rFonts w:ascii="Book Antiqua" w:eastAsia="SimSun" w:hAnsi="Book Antiqua" w:cs="Times New Roman"/>
          <w:color w:val="000000" w:themeColor="text1"/>
        </w:rPr>
        <w:t xml:space="preserve">. </w:t>
      </w:r>
      <w:bookmarkEnd w:id="74"/>
      <w:bookmarkEnd w:id="75"/>
      <w:r w:rsidRPr="007A35BE">
        <w:rPr>
          <w:rFonts w:ascii="Book Antiqua" w:eastAsia="SimSun" w:hAnsi="Book Antiqua" w:cs="Times New Roman"/>
          <w:color w:val="000000" w:themeColor="text1"/>
        </w:rPr>
        <w:t xml:space="preserve">We </w:t>
      </w:r>
      <w:r w:rsidR="007C547D" w:rsidRPr="007A35BE">
        <w:rPr>
          <w:rFonts w:ascii="Book Antiqua" w:eastAsia="SimSun" w:hAnsi="Book Antiqua" w:cs="Times New Roman"/>
          <w:color w:val="000000" w:themeColor="text1"/>
        </w:rPr>
        <w:t xml:space="preserve">herein </w:t>
      </w:r>
      <w:r w:rsidRPr="007A35BE">
        <w:rPr>
          <w:rFonts w:ascii="Book Antiqua" w:eastAsia="SimSun" w:hAnsi="Book Antiqua" w:cs="Times New Roman"/>
          <w:color w:val="000000" w:themeColor="text1"/>
        </w:rPr>
        <w:t>report</w:t>
      </w:r>
      <w:r w:rsidR="000F1AC9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Pr="007A35BE">
        <w:rPr>
          <w:rFonts w:ascii="Book Antiqua" w:eastAsia="SimSun" w:hAnsi="Book Antiqua" w:cs="Times New Roman"/>
          <w:color w:val="000000" w:themeColor="text1"/>
        </w:rPr>
        <w:t xml:space="preserve">a case of 57-year-old male with acute myeloid leukemia (AML) following chemotherapy who developed severe hyperbilirubinemia and jaundice after </w:t>
      </w:r>
      <w:proofErr w:type="spellStart"/>
      <w:r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752F01" w:rsidRPr="007A35BE">
        <w:rPr>
          <w:rFonts w:ascii="Book Antiqua" w:eastAsia="SimSun" w:hAnsi="Book Antiqua" w:cs="Times New Roman"/>
          <w:color w:val="000000" w:themeColor="text1"/>
        </w:rPr>
        <w:t xml:space="preserve"> administration</w:t>
      </w:r>
      <w:r w:rsidRPr="007A35BE">
        <w:rPr>
          <w:rFonts w:ascii="Book Antiqua" w:eastAsia="SimSun" w:hAnsi="Book Antiqua" w:cs="Times New Roman"/>
          <w:color w:val="000000" w:themeColor="text1"/>
        </w:rPr>
        <w:t xml:space="preserve">. </w:t>
      </w:r>
      <w:r w:rsidR="003D1D9B" w:rsidRPr="007A35BE">
        <w:rPr>
          <w:rFonts w:ascii="Book Antiqua" w:eastAsia="SimSun" w:hAnsi="Book Antiqua" w:cs="Times New Roman"/>
          <w:color w:val="000000" w:themeColor="text1"/>
        </w:rPr>
        <w:t xml:space="preserve">The </w:t>
      </w:r>
      <w:bookmarkStart w:id="80" w:name="OLE_LINK63"/>
      <w:bookmarkStart w:id="81" w:name="OLE_LINK64"/>
      <w:bookmarkStart w:id="82" w:name="OLE_LINK61"/>
      <w:bookmarkStart w:id="83" w:name="OLE_LINK62"/>
      <w:r w:rsidR="004C7103" w:rsidRPr="007A35BE">
        <w:rPr>
          <w:rFonts w:ascii="Book Antiqua" w:eastAsia="SimSun" w:hAnsi="Book Antiqua" w:cs="Times New Roman"/>
          <w:color w:val="000000" w:themeColor="text1"/>
        </w:rPr>
        <w:t>causality</w:t>
      </w:r>
      <w:r w:rsidR="00AE6D29" w:rsidRPr="007A35BE">
        <w:rPr>
          <w:rFonts w:ascii="Book Antiqua" w:eastAsia="SimSun" w:hAnsi="Book Antiqua" w:cs="Times New Roman"/>
          <w:color w:val="000000" w:themeColor="text1"/>
        </w:rPr>
        <w:t xml:space="preserve"> of </w:t>
      </w:r>
      <w:proofErr w:type="spellStart"/>
      <w:r w:rsidR="00AE6D29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3D1D9B" w:rsidRPr="007A35BE">
        <w:rPr>
          <w:rFonts w:ascii="Book Antiqua" w:eastAsia="SimSun" w:hAnsi="Book Antiqua" w:cs="Times New Roman"/>
          <w:color w:val="000000" w:themeColor="text1"/>
        </w:rPr>
        <w:t xml:space="preserve"> and the adverse event</w:t>
      </w:r>
      <w:bookmarkEnd w:id="80"/>
      <w:bookmarkEnd w:id="81"/>
      <w:r w:rsidR="003D1D9B" w:rsidRPr="007A35BE">
        <w:rPr>
          <w:rFonts w:ascii="Book Antiqua" w:eastAsia="SimSun" w:hAnsi="Book Antiqua" w:cs="Times New Roman"/>
          <w:color w:val="000000" w:themeColor="text1"/>
        </w:rPr>
        <w:t xml:space="preserve">, the </w:t>
      </w:r>
      <w:r w:rsidR="0051390A" w:rsidRPr="007A35BE">
        <w:rPr>
          <w:rFonts w:ascii="Book Antiqua" w:eastAsia="SimSun" w:hAnsi="Book Antiqua" w:cs="Times New Roman"/>
          <w:color w:val="000000" w:themeColor="text1"/>
        </w:rPr>
        <w:t>mechanism</w:t>
      </w:r>
      <w:r w:rsidR="004C7103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51390A" w:rsidRPr="007A35BE">
        <w:rPr>
          <w:rFonts w:ascii="Book Antiqua" w:eastAsia="SimSun" w:hAnsi="Book Antiqua" w:cs="Times New Roman"/>
          <w:color w:val="000000" w:themeColor="text1"/>
        </w:rPr>
        <w:t xml:space="preserve">of </w:t>
      </w:r>
      <w:proofErr w:type="spellStart"/>
      <w:r w:rsidR="003D1D9B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3D1D9B" w:rsidRPr="007A35BE">
        <w:rPr>
          <w:rFonts w:ascii="Book Antiqua" w:eastAsia="SimSun" w:hAnsi="Book Antiqua" w:cs="Times New Roman"/>
          <w:color w:val="000000" w:themeColor="text1"/>
        </w:rPr>
        <w:t>-</w:t>
      </w:r>
      <w:r w:rsidR="00AE6D29" w:rsidRPr="007A35BE">
        <w:rPr>
          <w:rFonts w:ascii="Book Antiqua" w:eastAsia="SimSun" w:hAnsi="Book Antiqua" w:cs="Times New Roman"/>
          <w:color w:val="000000" w:themeColor="text1"/>
        </w:rPr>
        <w:t>induced liver injury</w:t>
      </w:r>
      <w:r w:rsidR="00F54AD6" w:rsidRPr="007A35BE">
        <w:rPr>
          <w:rFonts w:ascii="Book Antiqua" w:eastAsia="SimSun" w:hAnsi="Book Antiqua" w:cs="Times New Roman"/>
          <w:color w:val="000000" w:themeColor="text1"/>
        </w:rPr>
        <w:t xml:space="preserve">, </w:t>
      </w:r>
      <w:r w:rsidR="003D1D9B" w:rsidRPr="007A35BE">
        <w:rPr>
          <w:rFonts w:ascii="Book Antiqua" w:eastAsia="SimSun" w:hAnsi="Book Antiqua" w:cs="Times New Roman"/>
          <w:color w:val="000000" w:themeColor="text1"/>
        </w:rPr>
        <w:t>and</w:t>
      </w:r>
      <w:r w:rsidR="00F54AD6" w:rsidRPr="007A35BE">
        <w:rPr>
          <w:rFonts w:ascii="Book Antiqua" w:eastAsia="SimSun" w:hAnsi="Book Antiqua" w:cs="Times New Roman"/>
          <w:color w:val="000000" w:themeColor="text1"/>
        </w:rPr>
        <w:t xml:space="preserve"> exacerbating risk factors</w:t>
      </w:r>
      <w:bookmarkEnd w:id="82"/>
      <w:bookmarkEnd w:id="83"/>
      <w:r w:rsidR="008913C2" w:rsidRPr="007A35BE">
        <w:rPr>
          <w:rFonts w:ascii="Book Antiqua" w:eastAsia="SimSun" w:hAnsi="Book Antiqua" w:cs="Times New Roman"/>
          <w:color w:val="000000" w:themeColor="text1"/>
        </w:rPr>
        <w:t xml:space="preserve"> were provided</w:t>
      </w:r>
      <w:r w:rsidR="003D1D9B" w:rsidRPr="007A35BE">
        <w:rPr>
          <w:rFonts w:ascii="Book Antiqua" w:eastAsia="SimSun" w:hAnsi="Book Antiqua" w:cs="Times New Roman"/>
          <w:color w:val="000000" w:themeColor="text1"/>
        </w:rPr>
        <w:t xml:space="preserve">. </w:t>
      </w:r>
    </w:p>
    <w:p w14:paraId="711EE430" w14:textId="77777777" w:rsidR="00822A44" w:rsidRPr="007A35BE" w:rsidRDefault="00822A44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</w:p>
    <w:p w14:paraId="4B9D0589" w14:textId="22938F8D" w:rsidR="003852DB" w:rsidRPr="007A35BE" w:rsidRDefault="00382830">
      <w:pPr>
        <w:spacing w:line="360" w:lineRule="auto"/>
        <w:rPr>
          <w:rFonts w:ascii="Book Antiqua" w:eastAsia="SimSun" w:hAnsi="Book Antiqua" w:cs="Times New Roman"/>
          <w:b/>
          <w:color w:val="000000" w:themeColor="text1"/>
        </w:rPr>
      </w:pPr>
      <w:r w:rsidRPr="007A35BE">
        <w:rPr>
          <w:rFonts w:ascii="Book Antiqua" w:eastAsia="SimSun" w:hAnsi="Book Antiqua" w:cs="Times New Roman"/>
          <w:b/>
          <w:color w:val="000000" w:themeColor="text1"/>
        </w:rPr>
        <w:t>CASE PRESENTATION</w:t>
      </w:r>
    </w:p>
    <w:p w14:paraId="7A5A7BDB" w14:textId="699D1E37" w:rsidR="005E3D6B" w:rsidRPr="007A35BE" w:rsidRDefault="005E3D6B">
      <w:pPr>
        <w:spacing w:line="360" w:lineRule="auto"/>
        <w:rPr>
          <w:rFonts w:ascii="Book Antiqua" w:eastAsia="SimSun" w:hAnsi="Book Antiqua" w:cs="Times New Roman"/>
          <w:b/>
          <w:i/>
          <w:color w:val="000000" w:themeColor="text1"/>
        </w:rPr>
      </w:pPr>
      <w:r w:rsidRPr="007A35BE">
        <w:rPr>
          <w:rFonts w:ascii="Book Antiqua" w:eastAsia="SimSun" w:hAnsi="Book Antiqua" w:cs="Times New Roman"/>
          <w:b/>
          <w:i/>
          <w:color w:val="000000" w:themeColor="text1"/>
        </w:rPr>
        <w:t>History of present illness</w:t>
      </w:r>
    </w:p>
    <w:p w14:paraId="3BFF78F2" w14:textId="4B4995BF" w:rsidR="00CC6D4F" w:rsidRPr="007A35BE" w:rsidRDefault="00035E82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  <w:r w:rsidRPr="007A35BE">
        <w:rPr>
          <w:rFonts w:ascii="Book Antiqua" w:eastAsia="SimSun" w:hAnsi="Book Antiqua" w:cs="Times New Roman"/>
          <w:color w:val="000000" w:themeColor="text1"/>
        </w:rPr>
        <w:t>A 58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-year-old man was diagnosed with AML (M2) on </w:t>
      </w:r>
      <w:bookmarkStart w:id="84" w:name="OLE_LINK38"/>
      <w:bookmarkStart w:id="85" w:name="OLE_LINK39"/>
      <w:r w:rsidR="00774C64" w:rsidRPr="007A35BE">
        <w:rPr>
          <w:rFonts w:ascii="Book Antiqua" w:eastAsia="SimSun" w:hAnsi="Book Antiqua" w:cs="Times New Roman"/>
          <w:color w:val="000000" w:themeColor="text1"/>
        </w:rPr>
        <w:t>January</w:t>
      </w:r>
      <w:bookmarkEnd w:id="84"/>
      <w:bookmarkEnd w:id="85"/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 2018. </w:t>
      </w:r>
      <w:r w:rsidR="00382024" w:rsidRPr="007A35BE">
        <w:rPr>
          <w:rFonts w:ascii="Book Antiqua" w:eastAsia="SimSun" w:hAnsi="Book Antiqua" w:cs="Times New Roman"/>
          <w:color w:val="000000" w:themeColor="text1"/>
        </w:rPr>
        <w:t>Afterwards, he develop</w:t>
      </w:r>
      <w:r w:rsidR="00C408EA" w:rsidRPr="007A35BE">
        <w:rPr>
          <w:rFonts w:ascii="Book Antiqua" w:eastAsia="SimSun" w:hAnsi="Book Antiqua" w:cs="Times New Roman"/>
          <w:color w:val="000000" w:themeColor="text1"/>
        </w:rPr>
        <w:t>e</w:t>
      </w:r>
      <w:r w:rsidR="00382024" w:rsidRPr="007A35BE">
        <w:rPr>
          <w:rFonts w:ascii="Book Antiqua" w:eastAsia="SimSun" w:hAnsi="Book Antiqua" w:cs="Times New Roman"/>
          <w:color w:val="000000" w:themeColor="text1"/>
        </w:rPr>
        <w:t xml:space="preserve">d </w:t>
      </w:r>
      <w:r w:rsidR="00C408EA" w:rsidRPr="007A35BE">
        <w:rPr>
          <w:rFonts w:ascii="Book Antiqua" w:eastAsia="SimSun" w:hAnsi="Book Antiqua" w:cs="Times New Roman"/>
          <w:color w:val="000000" w:themeColor="text1"/>
        </w:rPr>
        <w:t>pulmonary infection</w:t>
      </w:r>
      <w:r w:rsidR="00503E13" w:rsidRPr="007A35BE">
        <w:rPr>
          <w:rFonts w:ascii="Book Antiqua" w:eastAsia="SimSun" w:hAnsi="Book Antiqua" w:cs="Times New Roman"/>
          <w:color w:val="000000" w:themeColor="text1"/>
        </w:rPr>
        <w:t>,</w:t>
      </w:r>
      <w:r w:rsidR="004F3F46" w:rsidRPr="007A35BE">
        <w:rPr>
          <w:rFonts w:ascii="Book Antiqua" w:eastAsia="SimSun" w:hAnsi="Book Antiqua" w:cs="Times New Roman"/>
          <w:color w:val="000000" w:themeColor="text1"/>
        </w:rPr>
        <w:t xml:space="preserve"> and </w:t>
      </w:r>
      <w:r w:rsidR="00477A0B" w:rsidRPr="007A35BE">
        <w:rPr>
          <w:rFonts w:ascii="Book Antiqua" w:eastAsia="SimSun" w:hAnsi="Book Antiqua" w:cs="Times New Roman"/>
          <w:color w:val="000000" w:themeColor="text1"/>
        </w:rPr>
        <w:t>his hepatic and renal function remain</w:t>
      </w:r>
      <w:r w:rsidR="004C7103" w:rsidRPr="007A35BE">
        <w:rPr>
          <w:rFonts w:ascii="Book Antiqua" w:eastAsia="SimSun" w:hAnsi="Book Antiqua" w:cs="Times New Roman"/>
          <w:color w:val="000000" w:themeColor="text1"/>
        </w:rPr>
        <w:t>ed</w:t>
      </w:r>
      <w:r w:rsidR="00477A0B" w:rsidRPr="007A35BE">
        <w:rPr>
          <w:rFonts w:ascii="Book Antiqua" w:eastAsia="SimSun" w:hAnsi="Book Antiqua" w:cs="Times New Roman"/>
          <w:color w:val="000000" w:themeColor="text1"/>
        </w:rPr>
        <w:t xml:space="preserve"> normal </w:t>
      </w:r>
      <w:r w:rsidR="00B97D1E" w:rsidRPr="007A35BE">
        <w:rPr>
          <w:rFonts w:ascii="Book Antiqua" w:eastAsia="SimSun" w:hAnsi="Book Antiqua" w:cs="Times New Roman"/>
          <w:color w:val="000000" w:themeColor="text1"/>
        </w:rPr>
        <w:t xml:space="preserve">following a standard </w:t>
      </w:r>
      <w:r w:rsidR="004F3F46" w:rsidRPr="007A35BE">
        <w:rPr>
          <w:rFonts w:ascii="Book Antiqua" w:eastAsia="SimSun" w:hAnsi="Book Antiqua" w:cs="Times New Roman"/>
          <w:color w:val="000000" w:themeColor="text1"/>
        </w:rPr>
        <w:t>v</w:t>
      </w:r>
      <w:r w:rsidR="00C408EA" w:rsidRPr="007A35BE">
        <w:rPr>
          <w:rFonts w:ascii="Book Antiqua" w:eastAsia="SimSun" w:hAnsi="Book Antiqua" w:cs="Times New Roman"/>
          <w:color w:val="000000" w:themeColor="text1"/>
        </w:rPr>
        <w:t>oriconazole</w:t>
      </w:r>
      <w:r w:rsidR="00F54AD6" w:rsidRPr="007A35BE">
        <w:rPr>
          <w:rFonts w:ascii="Book Antiqua" w:eastAsia="SimSun" w:hAnsi="Book Antiqua" w:cs="Times New Roman"/>
          <w:color w:val="000000" w:themeColor="text1"/>
        </w:rPr>
        <w:t xml:space="preserve"> dose</w:t>
      </w:r>
      <w:r w:rsidR="00C408EA" w:rsidRPr="007A35BE">
        <w:rPr>
          <w:rFonts w:ascii="Book Antiqua" w:eastAsia="SimSun" w:hAnsi="Book Antiqua" w:cs="Times New Roman"/>
          <w:color w:val="000000" w:themeColor="text1"/>
        </w:rPr>
        <w:t xml:space="preserve"> (200 mg, </w:t>
      </w:r>
      <w:proofErr w:type="spellStart"/>
      <w:r w:rsidR="00C408EA" w:rsidRPr="007A35BE">
        <w:rPr>
          <w:rFonts w:ascii="Book Antiqua" w:eastAsia="SimSun" w:hAnsi="Book Antiqua" w:cs="Times New Roman"/>
          <w:i/>
          <w:color w:val="000000" w:themeColor="text1"/>
        </w:rPr>
        <w:t>ivgtt</w:t>
      </w:r>
      <w:proofErr w:type="spellEnd"/>
      <w:r w:rsidR="00C408EA" w:rsidRPr="007A35BE">
        <w:rPr>
          <w:rFonts w:ascii="Book Antiqua" w:eastAsia="SimSun" w:hAnsi="Book Antiqua" w:cs="Times New Roman"/>
          <w:color w:val="000000" w:themeColor="text1"/>
        </w:rPr>
        <w:t xml:space="preserve">, </w:t>
      </w:r>
      <w:r w:rsidR="00C408EA" w:rsidRPr="007A35BE">
        <w:rPr>
          <w:rFonts w:ascii="Book Antiqua" w:eastAsia="SimSun" w:hAnsi="Book Antiqua" w:cs="Times New Roman"/>
          <w:i/>
          <w:color w:val="000000" w:themeColor="text1"/>
        </w:rPr>
        <w:t>q12h</w:t>
      </w:r>
      <w:r w:rsidR="00C408EA" w:rsidRPr="007A35BE">
        <w:rPr>
          <w:rFonts w:ascii="Book Antiqua" w:eastAsia="SimSun" w:hAnsi="Book Antiqua" w:cs="Times New Roman"/>
          <w:color w:val="000000" w:themeColor="text1"/>
        </w:rPr>
        <w:t>)</w:t>
      </w:r>
      <w:r w:rsidR="00FD55D1" w:rsidRPr="007A35BE">
        <w:rPr>
          <w:rFonts w:ascii="Book Antiqua" w:eastAsia="SimSun" w:hAnsi="Book Antiqua" w:cs="Times New Roman"/>
          <w:color w:val="000000" w:themeColor="text1"/>
        </w:rPr>
        <w:t>.</w:t>
      </w:r>
      <w:r w:rsidR="00477A0B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F54AD6" w:rsidRPr="007A35BE">
        <w:rPr>
          <w:rFonts w:ascii="Book Antiqua" w:eastAsia="SimSun" w:hAnsi="Book Antiqua" w:cs="Times New Roman"/>
          <w:color w:val="000000" w:themeColor="text1"/>
        </w:rPr>
        <w:t>H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e received </w:t>
      </w:r>
      <w:r w:rsidR="00F9202E" w:rsidRPr="007A35BE">
        <w:rPr>
          <w:rFonts w:ascii="Book Antiqua" w:eastAsia="SimSun" w:hAnsi="Book Antiqua" w:cs="Times New Roman"/>
          <w:color w:val="000000" w:themeColor="text1"/>
        </w:rPr>
        <w:t>i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>darubicin</w:t>
      </w:r>
      <w:r w:rsidR="00F9202E" w:rsidRPr="007A35BE">
        <w:rPr>
          <w:rFonts w:ascii="Book Antiqua" w:eastAsia="SimSun" w:hAnsi="Book Antiqua" w:cs="Times New Roman"/>
          <w:color w:val="000000" w:themeColor="text1"/>
        </w:rPr>
        <w:t xml:space="preserve"> (10mg, </w:t>
      </w:r>
      <w:r w:rsidR="00F9202E" w:rsidRPr="007A35BE">
        <w:rPr>
          <w:rFonts w:ascii="Book Antiqua" w:eastAsia="SimSun" w:hAnsi="Book Antiqua" w:cs="Times New Roman"/>
          <w:i/>
          <w:color w:val="000000" w:themeColor="text1"/>
        </w:rPr>
        <w:t>iv</w:t>
      </w:r>
      <w:r w:rsidR="00F9202E" w:rsidRPr="007A35BE">
        <w:rPr>
          <w:rFonts w:ascii="Book Antiqua" w:eastAsia="SimSun" w:hAnsi="Book Antiqua" w:cs="Times New Roman"/>
          <w:color w:val="000000" w:themeColor="text1"/>
        </w:rPr>
        <w:t xml:space="preserve">, </w:t>
      </w:r>
      <w:proofErr w:type="spellStart"/>
      <w:r w:rsidR="00F9202E" w:rsidRPr="007A35BE">
        <w:rPr>
          <w:rFonts w:ascii="Book Antiqua" w:eastAsia="SimSun" w:hAnsi="Book Antiqua" w:cs="Times New Roman"/>
          <w:i/>
          <w:color w:val="000000" w:themeColor="text1"/>
        </w:rPr>
        <w:t>qd</w:t>
      </w:r>
      <w:proofErr w:type="spellEnd"/>
      <w:r w:rsidR="00F9202E" w:rsidRPr="007A35BE">
        <w:rPr>
          <w:rFonts w:ascii="Book Antiqua" w:eastAsia="SimSun" w:hAnsi="Book Antiqua" w:cs="Times New Roman"/>
          <w:color w:val="000000" w:themeColor="text1"/>
        </w:rPr>
        <w:t>, days 1-3) and cytarabine (75mg,</w:t>
      </w:r>
      <w:r w:rsidR="00F9202E" w:rsidRPr="007A35BE">
        <w:rPr>
          <w:rFonts w:ascii="Book Antiqua" w:eastAsia="SimSun" w:hAnsi="Book Antiqua" w:cs="Times New Roman"/>
          <w:i/>
          <w:color w:val="000000" w:themeColor="text1"/>
        </w:rPr>
        <w:t xml:space="preserve"> iv</w:t>
      </w:r>
      <w:r w:rsidR="00F9202E" w:rsidRPr="007A35BE">
        <w:rPr>
          <w:rFonts w:ascii="Book Antiqua" w:eastAsia="SimSun" w:hAnsi="Book Antiqua" w:cs="Times New Roman"/>
          <w:color w:val="000000" w:themeColor="text1"/>
        </w:rPr>
        <w:t xml:space="preserve">, </w:t>
      </w:r>
      <w:r w:rsidR="00F9202E" w:rsidRPr="007A35BE">
        <w:rPr>
          <w:rFonts w:ascii="Book Antiqua" w:eastAsia="SimSun" w:hAnsi="Book Antiqua" w:cs="Times New Roman"/>
          <w:i/>
          <w:color w:val="000000" w:themeColor="text1"/>
        </w:rPr>
        <w:t>q12h</w:t>
      </w:r>
      <w:r w:rsidR="00F9202E" w:rsidRPr="007A35BE">
        <w:rPr>
          <w:rFonts w:ascii="Book Antiqua" w:eastAsia="SimSun" w:hAnsi="Book Antiqua" w:cs="Times New Roman"/>
          <w:color w:val="000000" w:themeColor="text1"/>
        </w:rPr>
        <w:t xml:space="preserve">, 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days 1-7) </w:t>
      </w:r>
      <w:r w:rsidR="004F3F46" w:rsidRPr="007A35BE">
        <w:rPr>
          <w:rFonts w:ascii="Book Antiqua" w:eastAsia="SimSun" w:hAnsi="Book Antiqua" w:cs="Times New Roman"/>
          <w:color w:val="000000" w:themeColor="text1"/>
        </w:rPr>
        <w:t xml:space="preserve">for chemotherapy 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>on January 29</w:t>
      </w:r>
      <w:r w:rsidR="00F54AD6" w:rsidRPr="007A35BE">
        <w:rPr>
          <w:rFonts w:ascii="Book Antiqua" w:eastAsia="SimSun" w:hAnsi="Book Antiqua" w:cs="Times New Roman"/>
          <w:color w:val="000000" w:themeColor="text1"/>
        </w:rPr>
        <w:t>,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 and bone marrow aspiration showed morphological complete remission (CR). </w:t>
      </w:r>
      <w:r w:rsidR="00AC7957" w:rsidRPr="007A35BE">
        <w:rPr>
          <w:rFonts w:ascii="Book Antiqua" w:eastAsia="SimSun" w:hAnsi="Book Antiqua" w:cs="Times New Roman"/>
          <w:color w:val="000000" w:themeColor="text1"/>
        </w:rPr>
        <w:t>At the end of chemotherapy,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bookmarkStart w:id="86" w:name="OLE_LINK83"/>
      <w:r w:rsidR="00774C64" w:rsidRPr="007A35BE">
        <w:rPr>
          <w:rFonts w:ascii="Book Antiqua" w:eastAsia="SimSun" w:hAnsi="Book Antiqua" w:cs="Times New Roman"/>
          <w:color w:val="000000" w:themeColor="text1"/>
        </w:rPr>
        <w:t>gingival necrosis</w:t>
      </w:r>
      <w:bookmarkEnd w:id="86"/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 was developed in the patient</w:t>
      </w:r>
      <w:r w:rsidR="00AC7957" w:rsidRPr="007A35BE">
        <w:rPr>
          <w:rFonts w:ascii="Book Antiqua" w:eastAsia="SimSun" w:hAnsi="Book Antiqua" w:cs="Times New Roman"/>
          <w:color w:val="000000" w:themeColor="text1"/>
        </w:rPr>
        <w:t xml:space="preserve"> on February 5 </w:t>
      </w:r>
      <w:r w:rsidR="00025B4E" w:rsidRPr="007A35BE">
        <w:rPr>
          <w:rFonts w:ascii="Book Antiqua" w:eastAsia="SimSun" w:hAnsi="Book Antiqua" w:cs="Times New Roman"/>
          <w:color w:val="000000" w:themeColor="text1"/>
        </w:rPr>
        <w:t xml:space="preserve">accompanied 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with grey tissues and clusters attached to mouth mucosa, and fungal infection </w:t>
      </w:r>
      <w:r w:rsidR="00025B4E" w:rsidRPr="007A35BE">
        <w:rPr>
          <w:rFonts w:ascii="Book Antiqua" w:eastAsia="SimSun" w:hAnsi="Book Antiqua" w:cs="Times New Roman"/>
          <w:color w:val="000000" w:themeColor="text1"/>
        </w:rPr>
        <w:t>following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 chemotherapy</w:t>
      </w:r>
      <w:r w:rsidR="00025B4E" w:rsidRPr="007A35BE">
        <w:rPr>
          <w:rFonts w:ascii="Book Antiqua" w:eastAsia="SimSun" w:hAnsi="Book Antiqua" w:cs="Times New Roman"/>
          <w:color w:val="000000" w:themeColor="text1"/>
        </w:rPr>
        <w:t xml:space="preserve"> was </w:t>
      </w:r>
      <w:r w:rsidR="00ED6DB1" w:rsidRPr="007A35BE">
        <w:rPr>
          <w:rFonts w:ascii="Book Antiqua" w:eastAsia="SimSun" w:hAnsi="Book Antiqua" w:cs="Times New Roman"/>
          <w:color w:val="000000" w:themeColor="text1"/>
        </w:rPr>
        <w:t>considered</w:t>
      </w:r>
      <w:r w:rsidR="009B1B44" w:rsidRPr="007A35BE">
        <w:rPr>
          <w:rFonts w:ascii="Book Antiqua" w:eastAsia="SimSun" w:hAnsi="Book Antiqua" w:cs="Times New Roman"/>
          <w:color w:val="000000" w:themeColor="text1"/>
        </w:rPr>
        <w:t xml:space="preserve">. </w:t>
      </w:r>
      <w:r w:rsidR="00592180" w:rsidRPr="007A35BE">
        <w:rPr>
          <w:rFonts w:ascii="Book Antiqua" w:eastAsia="SimSun" w:hAnsi="Book Antiqua" w:cs="Times New Roman"/>
          <w:color w:val="000000" w:themeColor="text1"/>
        </w:rPr>
        <w:t xml:space="preserve">Fungal quest through microscopic examination showed positive with obvious hyphae on February 8, but the </w:t>
      </w:r>
      <w:proofErr w:type="spellStart"/>
      <w:r w:rsidR="00592180" w:rsidRPr="007A35BE">
        <w:rPr>
          <w:rFonts w:ascii="Book Antiqua" w:eastAsia="SimSun" w:hAnsi="Book Antiqua" w:cs="Times New Roman"/>
          <w:color w:val="000000" w:themeColor="text1"/>
        </w:rPr>
        <w:t>specy</w:t>
      </w:r>
      <w:proofErr w:type="spellEnd"/>
      <w:r w:rsidR="00592180" w:rsidRPr="007A35BE">
        <w:rPr>
          <w:rFonts w:ascii="Book Antiqua" w:eastAsia="SimSun" w:hAnsi="Book Antiqua" w:cs="Times New Roman"/>
          <w:color w:val="000000" w:themeColor="text1"/>
        </w:rPr>
        <w:t xml:space="preserve"> remained unavailable. </w:t>
      </w:r>
      <w:r w:rsidR="0082641A" w:rsidRPr="007A35BE">
        <w:rPr>
          <w:rFonts w:ascii="Book Antiqua" w:eastAsia="SimSun" w:hAnsi="Book Antiqua" w:cs="Times New Roman"/>
          <w:color w:val="000000" w:themeColor="text1"/>
        </w:rPr>
        <w:t xml:space="preserve">Since aspergillosis was suspected, the patient was treated with amphotericin B for gargling, amphotericin B liposome (100 mg, </w:t>
      </w:r>
      <w:proofErr w:type="spellStart"/>
      <w:r w:rsidR="0082641A" w:rsidRPr="007A35BE">
        <w:rPr>
          <w:rFonts w:ascii="Book Antiqua" w:eastAsia="SimSun" w:hAnsi="Book Antiqua" w:cs="Times New Roman"/>
          <w:i/>
          <w:color w:val="000000" w:themeColor="text1"/>
        </w:rPr>
        <w:t>ivgtt</w:t>
      </w:r>
      <w:proofErr w:type="spellEnd"/>
      <w:r w:rsidR="0082641A" w:rsidRPr="007A35BE">
        <w:rPr>
          <w:rFonts w:ascii="Book Antiqua" w:eastAsia="SimSun" w:hAnsi="Book Antiqua" w:cs="Times New Roman"/>
          <w:color w:val="000000" w:themeColor="text1"/>
        </w:rPr>
        <w:t xml:space="preserve">, </w:t>
      </w:r>
      <w:proofErr w:type="spellStart"/>
      <w:r w:rsidR="0082641A" w:rsidRPr="007A35BE">
        <w:rPr>
          <w:rFonts w:ascii="Book Antiqua" w:eastAsia="SimSun" w:hAnsi="Book Antiqua" w:cs="Times New Roman"/>
          <w:i/>
          <w:color w:val="000000" w:themeColor="text1"/>
        </w:rPr>
        <w:t>qd</w:t>
      </w:r>
      <w:proofErr w:type="spellEnd"/>
      <w:r w:rsidR="0082641A" w:rsidRPr="007A35BE">
        <w:rPr>
          <w:rFonts w:ascii="Book Antiqua" w:eastAsia="SimSun" w:hAnsi="Book Antiqua" w:cs="Times New Roman"/>
          <w:color w:val="000000" w:themeColor="text1"/>
        </w:rPr>
        <w:t xml:space="preserve">) and voriconazole (200 mg, </w:t>
      </w:r>
      <w:proofErr w:type="spellStart"/>
      <w:r w:rsidR="0082641A" w:rsidRPr="007A35BE">
        <w:rPr>
          <w:rFonts w:ascii="Book Antiqua" w:eastAsia="SimSun" w:hAnsi="Book Antiqua" w:cs="Times New Roman"/>
          <w:i/>
          <w:color w:val="000000" w:themeColor="text1"/>
        </w:rPr>
        <w:t>ivgtt</w:t>
      </w:r>
      <w:proofErr w:type="spellEnd"/>
      <w:r w:rsidR="0082641A" w:rsidRPr="007A35BE">
        <w:rPr>
          <w:rFonts w:ascii="Book Antiqua" w:eastAsia="SimSun" w:hAnsi="Book Antiqua" w:cs="Times New Roman"/>
          <w:color w:val="000000" w:themeColor="text1"/>
        </w:rPr>
        <w:t xml:space="preserve">, </w:t>
      </w:r>
      <w:r w:rsidR="0082641A" w:rsidRPr="007A35BE">
        <w:rPr>
          <w:rFonts w:ascii="Book Antiqua" w:eastAsia="SimSun" w:hAnsi="Book Antiqua" w:cs="Times New Roman"/>
          <w:i/>
          <w:color w:val="000000" w:themeColor="text1"/>
        </w:rPr>
        <w:t>q12h</w:t>
      </w:r>
      <w:r w:rsidR="0082641A" w:rsidRPr="007A35BE">
        <w:rPr>
          <w:rFonts w:ascii="Book Antiqua" w:eastAsia="SimSun" w:hAnsi="Book Antiqua" w:cs="Times New Roman"/>
          <w:color w:val="000000" w:themeColor="text1"/>
        </w:rPr>
        <w:t xml:space="preserve">). On February 13, pathologic examination showed </w:t>
      </w:r>
      <w:proofErr w:type="spellStart"/>
      <w:r w:rsidR="0082641A" w:rsidRPr="007A35BE">
        <w:rPr>
          <w:rFonts w:ascii="Book Antiqua" w:eastAsia="SimSun" w:hAnsi="Book Antiqua" w:cs="Times New Roman"/>
          <w:color w:val="000000" w:themeColor="text1"/>
        </w:rPr>
        <w:t>mucormycosis</w:t>
      </w:r>
      <w:proofErr w:type="spellEnd"/>
      <w:r w:rsidR="0082641A" w:rsidRPr="007A35BE">
        <w:rPr>
          <w:rFonts w:ascii="Book Antiqua" w:eastAsia="SimSun" w:hAnsi="Book Antiqua" w:cs="Times New Roman"/>
          <w:color w:val="000000" w:themeColor="text1"/>
        </w:rPr>
        <w:t xml:space="preserve"> (Rhizopus </w:t>
      </w:r>
      <w:proofErr w:type="spellStart"/>
      <w:r w:rsidR="0082641A" w:rsidRPr="007A35BE">
        <w:rPr>
          <w:rFonts w:ascii="Book Antiqua" w:eastAsia="SimSun" w:hAnsi="Book Antiqua" w:cs="Times New Roman"/>
          <w:color w:val="000000" w:themeColor="text1"/>
        </w:rPr>
        <w:t>microsporus</w:t>
      </w:r>
      <w:proofErr w:type="spellEnd"/>
      <w:r w:rsidR="0082641A" w:rsidRPr="007A35BE">
        <w:rPr>
          <w:rFonts w:ascii="Book Antiqua" w:eastAsia="SimSun" w:hAnsi="Book Antiqua" w:cs="Times New Roman"/>
          <w:color w:val="000000" w:themeColor="text1"/>
        </w:rPr>
        <w:t xml:space="preserve">), and moderate renal damage was observed with </w:t>
      </w:r>
      <w:r w:rsidR="0082641A" w:rsidRPr="007A35BE">
        <w:rPr>
          <w:rFonts w:ascii="Book Antiqua" w:eastAsia="SimSun" w:hAnsi="Book Antiqua" w:cs="Times New Roman"/>
          <w:color w:val="000000" w:themeColor="text1"/>
        </w:rPr>
        <w:lastRenderedPageBreak/>
        <w:t>creatinine clearance (</w:t>
      </w:r>
      <w:proofErr w:type="spellStart"/>
      <w:r w:rsidR="0082641A" w:rsidRPr="007A35BE">
        <w:rPr>
          <w:rFonts w:ascii="Book Antiqua" w:eastAsia="SimSun" w:hAnsi="Book Antiqua" w:cs="Times New Roman"/>
          <w:color w:val="000000" w:themeColor="text1"/>
        </w:rPr>
        <w:t>Ccr</w:t>
      </w:r>
      <w:proofErr w:type="spellEnd"/>
      <w:r w:rsidR="0082641A" w:rsidRPr="007A35BE">
        <w:rPr>
          <w:rFonts w:ascii="Book Antiqua" w:eastAsia="SimSun" w:hAnsi="Book Antiqua" w:cs="Times New Roman"/>
          <w:color w:val="000000" w:themeColor="text1"/>
        </w:rPr>
        <w:t>) level of 42.7 m</w:t>
      </w:r>
      <w:r w:rsidR="00CC6D4F" w:rsidRPr="007A35BE">
        <w:rPr>
          <w:rFonts w:ascii="Book Antiqua" w:eastAsia="SimSun" w:hAnsi="Book Antiqua" w:cs="Times New Roman"/>
          <w:color w:val="000000" w:themeColor="text1"/>
        </w:rPr>
        <w:t>L</w:t>
      </w:r>
      <w:r w:rsidR="0082641A" w:rsidRPr="007A35BE">
        <w:rPr>
          <w:rFonts w:ascii="Book Antiqua" w:eastAsia="SimSun" w:hAnsi="Book Antiqua" w:cs="Times New Roman"/>
          <w:color w:val="000000" w:themeColor="text1"/>
        </w:rPr>
        <w:t>/min (normal range &gt; 80 m</w:t>
      </w:r>
      <w:r w:rsidR="00CC6D4F" w:rsidRPr="007A35BE">
        <w:rPr>
          <w:rFonts w:ascii="Book Antiqua" w:eastAsia="SimSun" w:hAnsi="Book Antiqua" w:cs="Times New Roman"/>
          <w:color w:val="000000" w:themeColor="text1"/>
        </w:rPr>
        <w:t>L</w:t>
      </w:r>
      <w:r w:rsidR="0082641A" w:rsidRPr="007A35BE">
        <w:rPr>
          <w:rFonts w:ascii="Book Antiqua" w:eastAsia="SimSun" w:hAnsi="Book Antiqua" w:cs="Times New Roman"/>
          <w:color w:val="000000" w:themeColor="text1"/>
        </w:rPr>
        <w:t xml:space="preserve">/min) while liver function remained normal. </w:t>
      </w:r>
    </w:p>
    <w:p w14:paraId="21414ABE" w14:textId="702A5293" w:rsidR="004D4E71" w:rsidRPr="007A35BE" w:rsidRDefault="004D4E71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</w:p>
    <w:p w14:paraId="12743E1D" w14:textId="77777777" w:rsidR="004D4E71" w:rsidRPr="007A35BE" w:rsidRDefault="004D4E71">
      <w:pPr>
        <w:spacing w:line="360" w:lineRule="auto"/>
        <w:rPr>
          <w:rFonts w:ascii="Book Antiqua" w:eastAsia="SimSun" w:hAnsi="Book Antiqua" w:cs="Times New Roman"/>
          <w:i/>
          <w:color w:val="000000" w:themeColor="text1"/>
        </w:rPr>
      </w:pPr>
      <w:r w:rsidRPr="007A35BE">
        <w:rPr>
          <w:rFonts w:ascii="Book Antiqua" w:eastAsia="SimSun" w:hAnsi="Book Antiqua" w:cs="Times New Roman"/>
          <w:b/>
          <w:i/>
          <w:color w:val="000000" w:themeColor="text1"/>
        </w:rPr>
        <w:t>History of past illness</w:t>
      </w:r>
    </w:p>
    <w:p w14:paraId="61F2B988" w14:textId="61029F9E" w:rsidR="00D65B6A" w:rsidRPr="007A35BE" w:rsidRDefault="004D4E71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  <w:r w:rsidRPr="007A35BE">
        <w:rPr>
          <w:rFonts w:ascii="Book Antiqua" w:eastAsia="SimSun" w:hAnsi="Book Antiqua" w:cs="Times New Roman"/>
          <w:color w:val="000000" w:themeColor="text1"/>
        </w:rPr>
        <w:t>He had a healthy past history with no hepatic dysfunction before except for consumption of alcoholic beverages</w:t>
      </w:r>
      <w:r w:rsidR="00187235" w:rsidRPr="007A35BE">
        <w:rPr>
          <w:rFonts w:ascii="Book Antiqua" w:eastAsia="SimSun" w:hAnsi="Book Antiqua" w:cs="Times New Roman"/>
          <w:color w:val="000000" w:themeColor="text1"/>
        </w:rPr>
        <w:t>.</w:t>
      </w:r>
    </w:p>
    <w:p w14:paraId="24F48CA6" w14:textId="7214190C" w:rsidR="0082641A" w:rsidRPr="007A35BE" w:rsidRDefault="0082641A">
      <w:pPr>
        <w:spacing w:line="360" w:lineRule="auto"/>
        <w:rPr>
          <w:rFonts w:ascii="Book Antiqua" w:eastAsia="SimSun" w:hAnsi="Book Antiqua" w:cs="Times New Roman"/>
          <w:b/>
          <w:color w:val="000000" w:themeColor="text1"/>
        </w:rPr>
      </w:pPr>
    </w:p>
    <w:p w14:paraId="2E7084F0" w14:textId="77777777" w:rsidR="004D4E71" w:rsidRPr="007A35BE" w:rsidRDefault="004D4E71">
      <w:pPr>
        <w:spacing w:line="360" w:lineRule="auto"/>
        <w:rPr>
          <w:rFonts w:ascii="Book Antiqua" w:eastAsia="SimSun" w:hAnsi="Book Antiqua" w:cs="Times New Roman"/>
          <w:b/>
          <w:color w:val="000000" w:themeColor="text1"/>
        </w:rPr>
      </w:pPr>
      <w:r w:rsidRPr="007A35BE">
        <w:rPr>
          <w:rFonts w:ascii="Book Antiqua" w:eastAsia="SimSun" w:hAnsi="Book Antiqua" w:cs="Times New Roman"/>
          <w:b/>
          <w:color w:val="000000" w:themeColor="text1"/>
        </w:rPr>
        <w:t>TREATMENT</w:t>
      </w:r>
    </w:p>
    <w:p w14:paraId="0F281719" w14:textId="069908BA" w:rsidR="00D65B6A" w:rsidRPr="007A35BE" w:rsidRDefault="00574DE4" w:rsidP="007A35BE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  <w:r w:rsidRPr="007A35BE">
        <w:rPr>
          <w:rFonts w:ascii="Book Antiqua" w:eastAsia="SimSun" w:hAnsi="Book Antiqua" w:cs="Times New Roman"/>
          <w:color w:val="000000" w:themeColor="text1"/>
        </w:rPr>
        <w:t xml:space="preserve">Due to </w:t>
      </w:r>
      <w:r w:rsidR="009B1B44" w:rsidRPr="007A35BE">
        <w:rPr>
          <w:rFonts w:ascii="Book Antiqua" w:eastAsia="SimSun" w:hAnsi="Book Antiqua" w:cs="Times New Roman"/>
          <w:color w:val="000000" w:themeColor="text1"/>
        </w:rPr>
        <w:t xml:space="preserve">the </w:t>
      </w:r>
      <w:r w:rsidRPr="007A35BE">
        <w:rPr>
          <w:rFonts w:ascii="Book Antiqua" w:eastAsia="SimSun" w:hAnsi="Book Antiqua" w:cs="Times New Roman"/>
          <w:color w:val="000000" w:themeColor="text1"/>
        </w:rPr>
        <w:t xml:space="preserve">moderate renal damage and </w:t>
      </w:r>
      <w:r w:rsidR="00D65B6A" w:rsidRPr="007A35BE">
        <w:rPr>
          <w:rFonts w:ascii="Book Antiqua" w:eastAsia="SimSun" w:hAnsi="Book Antiqua" w:cs="Times New Roman"/>
          <w:color w:val="000000" w:themeColor="text1"/>
        </w:rPr>
        <w:t>t</w:t>
      </w:r>
      <w:r w:rsidR="009B1B44" w:rsidRPr="007A35BE">
        <w:rPr>
          <w:rFonts w:ascii="Book Antiqua" w:eastAsia="SimSun" w:hAnsi="Book Antiqua" w:cs="Times New Roman"/>
          <w:color w:val="000000" w:themeColor="text1"/>
        </w:rPr>
        <w:t xml:space="preserve">o its </w:t>
      </w:r>
      <w:r w:rsidRPr="007A35BE">
        <w:rPr>
          <w:rFonts w:ascii="Book Antiqua" w:eastAsia="SimSun" w:hAnsi="Book Antiqua" w:cs="Times New Roman"/>
          <w:color w:val="000000" w:themeColor="text1"/>
        </w:rPr>
        <w:t xml:space="preserve">poor efficacy for </w:t>
      </w:r>
      <w:proofErr w:type="spellStart"/>
      <w:r w:rsidRPr="007A35BE">
        <w:rPr>
          <w:rFonts w:ascii="Book Antiqua" w:eastAsia="SimSun" w:hAnsi="Book Antiqua" w:cs="Times New Roman"/>
          <w:color w:val="000000" w:themeColor="text1"/>
        </w:rPr>
        <w:t>mucormycosis</w:t>
      </w:r>
      <w:proofErr w:type="spellEnd"/>
      <w:r w:rsidRPr="007A35BE">
        <w:rPr>
          <w:rFonts w:ascii="Book Antiqua" w:eastAsia="SimSun" w:hAnsi="Book Antiqua" w:cs="Times New Roman"/>
          <w:color w:val="000000" w:themeColor="text1"/>
        </w:rPr>
        <w:t xml:space="preserve">, 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voriconazole was </w:t>
      </w:r>
      <w:r w:rsidR="00025B4E" w:rsidRPr="007A35BE">
        <w:rPr>
          <w:rFonts w:ascii="Book Antiqua" w:eastAsia="SimSun" w:hAnsi="Book Antiqua" w:cs="Times New Roman"/>
          <w:color w:val="000000" w:themeColor="text1"/>
        </w:rPr>
        <w:t>discontinued</w:t>
      </w:r>
      <w:r w:rsidR="00657047" w:rsidRPr="007A35BE">
        <w:rPr>
          <w:rFonts w:ascii="Book Antiqua" w:eastAsia="SimSun" w:hAnsi="Book Antiqua" w:cs="Times New Roman"/>
          <w:color w:val="000000" w:themeColor="text1"/>
        </w:rPr>
        <w:t>.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A922A9" w:rsidRPr="007A35BE">
        <w:rPr>
          <w:rFonts w:ascii="Book Antiqua" w:eastAsia="SimSun" w:hAnsi="Book Antiqua" w:cs="Times New Roman"/>
          <w:color w:val="000000" w:themeColor="text1"/>
        </w:rPr>
        <w:t xml:space="preserve">The medication process was illustrated in Figure 1. 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On February 15, </w:t>
      </w:r>
      <w:r w:rsidR="004447BA" w:rsidRPr="007A35BE">
        <w:rPr>
          <w:rFonts w:ascii="Book Antiqua" w:eastAsia="SimSun" w:hAnsi="Book Antiqua" w:cs="Times New Roman"/>
          <w:color w:val="000000" w:themeColor="text1"/>
        </w:rPr>
        <w:t xml:space="preserve">his recovery from renal damage was evidenced by </w:t>
      </w:r>
      <w:proofErr w:type="spellStart"/>
      <w:r w:rsidR="004447BA" w:rsidRPr="007A35BE">
        <w:rPr>
          <w:rFonts w:ascii="Book Antiqua" w:eastAsia="SimSun" w:hAnsi="Book Antiqua" w:cs="Times New Roman"/>
          <w:color w:val="000000" w:themeColor="text1"/>
        </w:rPr>
        <w:t>Ccr</w:t>
      </w:r>
      <w:proofErr w:type="spellEnd"/>
      <w:r w:rsidR="004447BA" w:rsidRPr="007A35BE">
        <w:rPr>
          <w:rFonts w:ascii="Book Antiqua" w:eastAsia="SimSun" w:hAnsi="Book Antiqua" w:cs="Times New Roman"/>
          <w:color w:val="000000" w:themeColor="text1"/>
        </w:rPr>
        <w:t xml:space="preserve"> level </w:t>
      </w:r>
      <w:r w:rsidR="00272E05" w:rsidRPr="007A35BE">
        <w:rPr>
          <w:rFonts w:ascii="Book Antiqua" w:eastAsia="SimSun" w:hAnsi="Book Antiqua" w:cs="Times New Roman"/>
          <w:color w:val="000000" w:themeColor="text1"/>
        </w:rPr>
        <w:t>of 79.2 ml/min</w:t>
      </w:r>
      <w:r w:rsidR="00F54AD6" w:rsidRPr="007A35BE">
        <w:rPr>
          <w:rFonts w:ascii="Book Antiqua" w:eastAsia="SimSun" w:hAnsi="Book Antiqua" w:cs="Times New Roman"/>
          <w:color w:val="000000" w:themeColor="text1"/>
        </w:rPr>
        <w:t>,</w:t>
      </w:r>
      <w:r w:rsidR="00272E05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4447BA" w:rsidRPr="007A35BE">
        <w:rPr>
          <w:rFonts w:ascii="Book Antiqua" w:eastAsia="SimSun" w:hAnsi="Book Antiqua" w:cs="Times New Roman"/>
          <w:color w:val="000000" w:themeColor="text1"/>
        </w:rPr>
        <w:t>while</w:t>
      </w:r>
      <w:r w:rsidR="004C7103" w:rsidRPr="007A35BE">
        <w:rPr>
          <w:rFonts w:ascii="Book Antiqua" w:eastAsia="SimSun" w:hAnsi="Book Antiqua" w:cs="Times New Roman"/>
          <w:color w:val="000000" w:themeColor="text1"/>
        </w:rPr>
        <w:t xml:space="preserve"> liver function still remained</w:t>
      </w:r>
      <w:r w:rsidR="00272E05" w:rsidRPr="007A35BE">
        <w:rPr>
          <w:rFonts w:ascii="Book Antiqua" w:eastAsia="SimSun" w:hAnsi="Book Antiqua" w:cs="Times New Roman"/>
          <w:color w:val="000000" w:themeColor="text1"/>
        </w:rPr>
        <w:t xml:space="preserve"> normal</w:t>
      </w:r>
      <w:r w:rsidR="00F54AD6" w:rsidRPr="007A35BE">
        <w:rPr>
          <w:rFonts w:ascii="Book Antiqua" w:eastAsia="SimSun" w:hAnsi="Book Antiqua" w:cs="Times New Roman"/>
          <w:color w:val="000000" w:themeColor="text1"/>
        </w:rPr>
        <w:t>.</w:t>
      </w:r>
      <w:r w:rsidR="0007629B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proofErr w:type="spellStart"/>
      <w:r w:rsidR="004447BA" w:rsidRPr="007A35BE">
        <w:rPr>
          <w:rFonts w:ascii="Book Antiqua" w:eastAsia="SimSun" w:hAnsi="Book Antiqua" w:cs="Times New Roman"/>
          <w:color w:val="000000" w:themeColor="text1"/>
        </w:rPr>
        <w:t>P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>osaconazole</w:t>
      </w:r>
      <w:proofErr w:type="spellEnd"/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 (400 mg, </w:t>
      </w:r>
      <w:r w:rsidR="00774C64" w:rsidRPr="007A35BE">
        <w:rPr>
          <w:rFonts w:ascii="Book Antiqua" w:eastAsia="SimSun" w:hAnsi="Book Antiqua" w:cs="Times New Roman"/>
          <w:i/>
          <w:color w:val="000000" w:themeColor="text1"/>
        </w:rPr>
        <w:t>po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, </w:t>
      </w:r>
      <w:r w:rsidR="00774C64" w:rsidRPr="007A35BE">
        <w:rPr>
          <w:rFonts w:ascii="Book Antiqua" w:eastAsia="SimSun" w:hAnsi="Book Antiqua" w:cs="Times New Roman"/>
          <w:i/>
          <w:color w:val="000000" w:themeColor="text1"/>
        </w:rPr>
        <w:t>q12h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) was </w:t>
      </w:r>
      <w:r w:rsidR="00025B4E" w:rsidRPr="007A35BE">
        <w:rPr>
          <w:rFonts w:ascii="Book Antiqua" w:eastAsia="SimSun" w:hAnsi="Book Antiqua" w:cs="Times New Roman"/>
          <w:color w:val="000000" w:themeColor="text1"/>
        </w:rPr>
        <w:t xml:space="preserve">prescribed </w:t>
      </w:r>
      <w:r w:rsidR="0007629B" w:rsidRPr="007A35BE">
        <w:rPr>
          <w:rFonts w:ascii="Book Antiqua" w:eastAsia="SimSun" w:hAnsi="Book Antiqua" w:cs="Times New Roman"/>
          <w:color w:val="000000" w:themeColor="text1"/>
        </w:rPr>
        <w:t xml:space="preserve">together with </w:t>
      </w:r>
      <w:bookmarkStart w:id="87" w:name="OLE_LINK44"/>
      <w:bookmarkStart w:id="88" w:name="OLE_LINK45"/>
      <w:r w:rsidR="0007629B" w:rsidRPr="007A35BE">
        <w:rPr>
          <w:rFonts w:ascii="Book Antiqua" w:eastAsia="SimSun" w:hAnsi="Book Antiqua" w:cs="Times New Roman"/>
          <w:color w:val="000000" w:themeColor="text1"/>
        </w:rPr>
        <w:t>amphotericin B</w:t>
      </w:r>
      <w:bookmarkEnd w:id="87"/>
      <w:bookmarkEnd w:id="88"/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. </w:t>
      </w:r>
      <w:r w:rsidR="0007629B" w:rsidRPr="007A35BE">
        <w:rPr>
          <w:rFonts w:ascii="Book Antiqua" w:eastAsia="SimSun" w:hAnsi="Book Antiqua" w:cs="Times New Roman"/>
          <w:color w:val="000000" w:themeColor="text1"/>
        </w:rPr>
        <w:t xml:space="preserve">On </w:t>
      </w:r>
      <w:bookmarkStart w:id="89" w:name="OLE_LINK137"/>
      <w:bookmarkStart w:id="90" w:name="OLE_LINK138"/>
      <w:r w:rsidR="00766071" w:rsidRPr="007A35BE">
        <w:rPr>
          <w:rFonts w:ascii="Book Antiqua" w:eastAsia="SimSun" w:hAnsi="Book Antiqua" w:cs="Times New Roman"/>
          <w:color w:val="000000" w:themeColor="text1"/>
        </w:rPr>
        <w:t>two</w:t>
      </w:r>
      <w:r w:rsidR="0007629B" w:rsidRPr="007A35BE">
        <w:rPr>
          <w:rFonts w:ascii="Book Antiqua" w:eastAsia="SimSun" w:hAnsi="Book Antiqua" w:cs="Times New Roman"/>
          <w:color w:val="000000" w:themeColor="text1"/>
        </w:rPr>
        <w:t xml:space="preserve"> days post-</w:t>
      </w:r>
      <w:proofErr w:type="spellStart"/>
      <w:r w:rsidR="0007629B" w:rsidRPr="007A35BE">
        <w:rPr>
          <w:rFonts w:ascii="Book Antiqua" w:eastAsia="SimSun" w:hAnsi="Book Antiqua" w:cs="Times New Roman"/>
          <w:color w:val="000000" w:themeColor="text1"/>
        </w:rPr>
        <w:t>posaconazole</w:t>
      </w:r>
      <w:bookmarkEnd w:id="89"/>
      <w:bookmarkEnd w:id="90"/>
      <w:proofErr w:type="spellEnd"/>
      <w:r w:rsidR="00774C64" w:rsidRPr="007A35BE">
        <w:rPr>
          <w:rFonts w:ascii="Book Antiqua" w:eastAsia="SimSun" w:hAnsi="Book Antiqua" w:cs="Times New Roman"/>
          <w:color w:val="000000" w:themeColor="text1"/>
        </w:rPr>
        <w:t>, T-BIL</w:t>
      </w:r>
      <w:r w:rsidR="00ED6DB1" w:rsidRPr="007A35BE">
        <w:rPr>
          <w:rFonts w:ascii="Book Antiqua" w:eastAsia="SimSun" w:hAnsi="Book Antiqua" w:cs="Times New Roman"/>
          <w:color w:val="000000" w:themeColor="text1"/>
        </w:rPr>
        <w:t xml:space="preserve"> and direct bilirubin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ED6DB1" w:rsidRPr="007A35BE">
        <w:rPr>
          <w:rFonts w:ascii="Book Antiqua" w:eastAsia="SimSun" w:hAnsi="Book Antiqua" w:cs="Times New Roman"/>
          <w:color w:val="000000" w:themeColor="text1"/>
        </w:rPr>
        <w:t xml:space="preserve">(D-BIL) 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rose to </w:t>
      </w:r>
      <w:bookmarkStart w:id="91" w:name="OLE_LINK1"/>
      <w:bookmarkStart w:id="92" w:name="OLE_LINK2"/>
      <w:r w:rsidR="00774C64" w:rsidRPr="007A35BE">
        <w:rPr>
          <w:rFonts w:ascii="Book Antiqua" w:eastAsia="SimSun" w:hAnsi="Book Antiqua" w:cs="Times New Roman"/>
          <w:color w:val="000000" w:themeColor="text1"/>
        </w:rPr>
        <w:t>93.3</w:t>
      </w:r>
      <w:r w:rsidR="00766071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proofErr w:type="spellStart"/>
      <w:r w:rsidR="00766071" w:rsidRPr="007A35BE">
        <w:rPr>
          <w:rFonts w:ascii="Book Antiqua" w:eastAsia="SimSun" w:hAnsi="Book Antiqua" w:cs="Times New Roman"/>
          <w:color w:val="000000" w:themeColor="text1"/>
        </w:rPr>
        <w:t>μ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>mol</w:t>
      </w:r>
      <w:proofErr w:type="spellEnd"/>
      <w:r w:rsidR="00774C64" w:rsidRPr="007A35BE">
        <w:rPr>
          <w:rFonts w:ascii="Book Antiqua" w:eastAsia="SimSun" w:hAnsi="Book Antiqua" w:cs="Times New Roman"/>
          <w:color w:val="000000" w:themeColor="text1"/>
        </w:rPr>
        <w:t>/L</w:t>
      </w:r>
      <w:bookmarkEnd w:id="91"/>
      <w:bookmarkEnd w:id="92"/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ED6DB1" w:rsidRPr="007A35BE">
        <w:rPr>
          <w:rFonts w:ascii="Book Antiqua" w:eastAsia="SimSun" w:hAnsi="Book Antiqua" w:cs="Times New Roman"/>
          <w:color w:val="000000" w:themeColor="text1"/>
        </w:rPr>
        <w:t>and 92.7</w:t>
      </w:r>
      <w:r w:rsidR="00766071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proofErr w:type="spellStart"/>
      <w:r w:rsidR="00766071" w:rsidRPr="007A35BE">
        <w:rPr>
          <w:rFonts w:ascii="Book Antiqua" w:eastAsia="SimSun" w:hAnsi="Book Antiqua" w:cs="Times New Roman"/>
          <w:color w:val="000000" w:themeColor="text1"/>
        </w:rPr>
        <w:t>μ</w:t>
      </w:r>
      <w:r w:rsidR="00ED6DB1" w:rsidRPr="007A35BE">
        <w:rPr>
          <w:rFonts w:ascii="Book Antiqua" w:eastAsia="SimSun" w:hAnsi="Book Antiqua" w:cs="Times New Roman"/>
          <w:color w:val="000000" w:themeColor="text1"/>
        </w:rPr>
        <w:t>mol</w:t>
      </w:r>
      <w:proofErr w:type="spellEnd"/>
      <w:r w:rsidR="00ED6DB1" w:rsidRPr="007A35BE">
        <w:rPr>
          <w:rFonts w:ascii="Book Antiqua" w:eastAsia="SimSun" w:hAnsi="Book Antiqua" w:cs="Times New Roman"/>
          <w:color w:val="000000" w:themeColor="text1"/>
        </w:rPr>
        <w:t xml:space="preserve">/L respectively 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with </w:t>
      </w:r>
      <w:r w:rsidR="00ED6DB1" w:rsidRPr="007A35BE">
        <w:rPr>
          <w:rFonts w:ascii="Book Antiqua" w:eastAsia="SimSun" w:hAnsi="Book Antiqua" w:cs="Times New Roman"/>
          <w:color w:val="000000" w:themeColor="text1"/>
        </w:rPr>
        <w:t xml:space="preserve">progressive 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yellowish </w:t>
      </w:r>
      <w:r w:rsidR="004447BA" w:rsidRPr="007A35BE">
        <w:rPr>
          <w:rFonts w:ascii="Book Antiqua" w:eastAsia="SimSun" w:hAnsi="Book Antiqua" w:cs="Times New Roman"/>
          <w:color w:val="000000" w:themeColor="text1"/>
        </w:rPr>
        <w:t>conjunctivae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 and skin (</w:t>
      </w:r>
      <w:bookmarkStart w:id="93" w:name="OLE_LINK57"/>
      <w:bookmarkStart w:id="94" w:name="OLE_LINK58"/>
      <w:bookmarkStart w:id="95" w:name="OLE_LINK71"/>
      <w:r w:rsidR="00774C64" w:rsidRPr="007A35BE">
        <w:rPr>
          <w:rFonts w:ascii="Book Antiqua" w:eastAsia="SimSun" w:hAnsi="Book Antiqua" w:cs="Times New Roman"/>
          <w:color w:val="000000" w:themeColor="text1"/>
        </w:rPr>
        <w:t>jaundice</w:t>
      </w:r>
      <w:bookmarkEnd w:id="93"/>
      <w:bookmarkEnd w:id="94"/>
      <w:bookmarkEnd w:id="95"/>
      <w:r w:rsidR="00774C64" w:rsidRPr="007A35BE">
        <w:rPr>
          <w:rFonts w:ascii="Book Antiqua" w:eastAsia="SimSun" w:hAnsi="Book Antiqua" w:cs="Times New Roman"/>
          <w:color w:val="000000" w:themeColor="text1"/>
        </w:rPr>
        <w:t>)</w:t>
      </w:r>
      <w:r w:rsidR="004C2D99" w:rsidRPr="007A35BE">
        <w:rPr>
          <w:rFonts w:ascii="Book Antiqua" w:eastAsia="SimSun" w:hAnsi="Book Antiqua" w:cs="Times New Roman"/>
          <w:color w:val="000000" w:themeColor="text1"/>
        </w:rPr>
        <w:t>.</w:t>
      </w:r>
      <w:r w:rsidR="00ED6DB1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4C2D99" w:rsidRPr="007A35BE">
        <w:rPr>
          <w:rFonts w:ascii="Book Antiqua" w:eastAsia="SimSun" w:hAnsi="Book Antiqua" w:cs="Times New Roman"/>
          <w:color w:val="000000" w:themeColor="text1"/>
        </w:rPr>
        <w:t xml:space="preserve">Since </w:t>
      </w:r>
      <w:r w:rsidR="00ED6DB1" w:rsidRPr="007A35BE">
        <w:rPr>
          <w:rFonts w:ascii="Book Antiqua" w:eastAsia="SimSun" w:hAnsi="Book Antiqua" w:cs="Times New Roman"/>
          <w:color w:val="000000" w:themeColor="text1"/>
        </w:rPr>
        <w:t>drug-</w:t>
      </w:r>
      <w:r w:rsidR="004C2D99" w:rsidRPr="007A35BE">
        <w:rPr>
          <w:rFonts w:ascii="Book Antiqua" w:eastAsia="SimSun" w:hAnsi="Book Antiqua" w:cs="Times New Roman"/>
          <w:color w:val="000000" w:themeColor="text1"/>
        </w:rPr>
        <w:t>induced liver injury (DILI) couldn’t be excluded</w:t>
      </w:r>
      <w:bookmarkStart w:id="96" w:name="OLE_LINK54"/>
      <w:bookmarkStart w:id="97" w:name="OLE_LINK55"/>
      <w:r w:rsidR="00F54AD6" w:rsidRPr="007A35BE">
        <w:rPr>
          <w:rFonts w:ascii="Book Antiqua" w:eastAsia="SimSun" w:hAnsi="Book Antiqua" w:cs="Times New Roman"/>
          <w:color w:val="000000" w:themeColor="text1"/>
        </w:rPr>
        <w:t>, amphotericin B was suspected to be the cause.</w:t>
      </w:r>
      <w:r w:rsidR="004447BA" w:rsidRPr="007A35BE">
        <w:rPr>
          <w:rFonts w:ascii="Book Antiqua" w:eastAsia="SimSun" w:hAnsi="Book Antiqua" w:cs="Times New Roman"/>
          <w:color w:val="000000" w:themeColor="text1"/>
        </w:rPr>
        <w:t xml:space="preserve"> T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he dosage of </w:t>
      </w:r>
      <w:bookmarkStart w:id="98" w:name="OLE_LINK18"/>
      <w:bookmarkStart w:id="99" w:name="OLE_LINK19"/>
      <w:r w:rsidR="00774C64" w:rsidRPr="007A35BE">
        <w:rPr>
          <w:rFonts w:ascii="Book Antiqua" w:eastAsia="SimSun" w:hAnsi="Book Antiqua" w:cs="Times New Roman"/>
          <w:color w:val="000000" w:themeColor="text1"/>
        </w:rPr>
        <w:t>amphotericin B</w:t>
      </w:r>
      <w:bookmarkEnd w:id="98"/>
      <w:bookmarkEnd w:id="99"/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 liposome was reduced</w:t>
      </w:r>
      <w:bookmarkEnd w:id="96"/>
      <w:bookmarkEnd w:id="97"/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 to 80 mg/d</w:t>
      </w:r>
      <w:r w:rsidR="00F54AD6" w:rsidRPr="007A35BE">
        <w:rPr>
          <w:rFonts w:ascii="Book Antiqua" w:eastAsia="SimSun" w:hAnsi="Book Antiqua" w:cs="Times New Roman"/>
          <w:color w:val="000000" w:themeColor="text1"/>
        </w:rPr>
        <w:t>,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 and</w:t>
      </w:r>
      <w:r w:rsidR="008B4E73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772CE2" w:rsidRPr="007A35BE">
        <w:rPr>
          <w:rFonts w:ascii="Book Antiqua" w:eastAsia="SimSun" w:hAnsi="Book Antiqua" w:cs="Times New Roman"/>
          <w:color w:val="000000" w:themeColor="text1"/>
        </w:rPr>
        <w:t>single</w:t>
      </w:r>
      <w:r w:rsidR="00772CE2" w:rsidRPr="007A35BE">
        <w:rPr>
          <w:rFonts w:ascii="Book Antiqua" w:hAnsi="Book Antiqua"/>
        </w:rPr>
        <w:t xml:space="preserve"> </w:t>
      </w:r>
      <w:bookmarkStart w:id="100" w:name="OLE_LINK139"/>
      <w:bookmarkStart w:id="101" w:name="OLE_LINK140"/>
      <w:r w:rsidR="00772CE2" w:rsidRPr="007A35BE">
        <w:rPr>
          <w:rFonts w:ascii="Book Antiqua" w:eastAsia="SimSun" w:hAnsi="Book Antiqua" w:cs="Times New Roman"/>
          <w:color w:val="000000" w:themeColor="text1"/>
        </w:rPr>
        <w:t>hepatic protector</w:t>
      </w:r>
      <w:bookmarkEnd w:id="100"/>
      <w:bookmarkEnd w:id="101"/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 was prescribed</w:t>
      </w:r>
      <w:r w:rsidR="00B31765" w:rsidRPr="007A35BE">
        <w:rPr>
          <w:rFonts w:ascii="Book Antiqua" w:eastAsia="SimSun" w:hAnsi="Book Antiqua" w:cs="Times New Roman"/>
          <w:color w:val="000000" w:themeColor="text1"/>
        </w:rPr>
        <w:t xml:space="preserve">. </w:t>
      </w:r>
      <w:r w:rsidR="00306E48" w:rsidRPr="007A35BE">
        <w:rPr>
          <w:rFonts w:ascii="Book Antiqua" w:eastAsia="SimSun" w:hAnsi="Book Antiqua" w:cs="Times New Roman"/>
          <w:color w:val="000000" w:themeColor="text1"/>
        </w:rPr>
        <w:t>H</w:t>
      </w:r>
      <w:r w:rsidR="008B4E73" w:rsidRPr="007A35BE">
        <w:rPr>
          <w:rFonts w:ascii="Book Antiqua" w:eastAsia="SimSun" w:hAnsi="Book Antiqua" w:cs="Times New Roman"/>
          <w:color w:val="000000" w:themeColor="text1"/>
        </w:rPr>
        <w:t xml:space="preserve">yperbilirubinemia and 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>jaundice</w:t>
      </w:r>
      <w:r w:rsidR="008B4E73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306E48" w:rsidRPr="007A35BE">
        <w:rPr>
          <w:rFonts w:ascii="Book Antiqua" w:eastAsia="SimSun" w:hAnsi="Book Antiqua" w:cs="Times New Roman"/>
          <w:color w:val="000000" w:themeColor="text1"/>
        </w:rPr>
        <w:t xml:space="preserve">became 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>progressively worse</w:t>
      </w:r>
      <w:r w:rsidR="00B31765" w:rsidRPr="007A35BE">
        <w:rPr>
          <w:rFonts w:ascii="Book Antiqua" w:eastAsia="SimSun" w:hAnsi="Book Antiqua" w:cs="Times New Roman"/>
          <w:color w:val="000000" w:themeColor="text1"/>
        </w:rPr>
        <w:t>,</w:t>
      </w:r>
      <w:r w:rsidR="00F54AD6" w:rsidRPr="007A35BE">
        <w:rPr>
          <w:rFonts w:ascii="Book Antiqua" w:eastAsia="SimSun" w:hAnsi="Book Antiqua" w:cs="Times New Roman"/>
          <w:color w:val="000000" w:themeColor="text1"/>
        </w:rPr>
        <w:t xml:space="preserve"> and</w:t>
      </w:r>
      <w:r w:rsidR="00B31765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proofErr w:type="spellStart"/>
      <w:r w:rsidR="008B4E73" w:rsidRPr="007A35BE">
        <w:rPr>
          <w:rFonts w:ascii="Book Antiqua" w:eastAsia="SimSun" w:hAnsi="Book Antiqua" w:cs="Times New Roman"/>
          <w:color w:val="000000" w:themeColor="text1"/>
        </w:rPr>
        <w:t>p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>osaconazole</w:t>
      </w:r>
      <w:proofErr w:type="spellEnd"/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 was </w:t>
      </w:r>
      <w:r w:rsidR="008B4E73" w:rsidRPr="007A35BE">
        <w:rPr>
          <w:rFonts w:ascii="Book Antiqua" w:eastAsia="SimSun" w:hAnsi="Book Antiqua" w:cs="Times New Roman"/>
          <w:color w:val="000000" w:themeColor="text1"/>
        </w:rPr>
        <w:t>discontinued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400DAA" w:rsidRPr="007A35BE">
        <w:rPr>
          <w:rFonts w:ascii="Book Antiqua" w:eastAsia="SimSun" w:hAnsi="Book Antiqua" w:cs="Times New Roman"/>
          <w:color w:val="000000" w:themeColor="text1"/>
        </w:rPr>
        <w:t xml:space="preserve">as unconfirmed causative drug 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>on</w:t>
      </w:r>
      <w:r w:rsidR="00766071" w:rsidRPr="007A35BE">
        <w:rPr>
          <w:rFonts w:ascii="Book Antiqua" w:eastAsia="SimSun" w:hAnsi="Book Antiqua" w:cs="Times New Roman"/>
          <w:color w:val="000000" w:themeColor="text1"/>
        </w:rPr>
        <w:t xml:space="preserve"> four</w:t>
      </w:r>
      <w:r w:rsidR="00B31765" w:rsidRPr="007A35BE">
        <w:rPr>
          <w:rFonts w:ascii="Book Antiqua" w:eastAsia="SimSun" w:hAnsi="Book Antiqua" w:cs="Times New Roman"/>
          <w:color w:val="000000" w:themeColor="text1"/>
        </w:rPr>
        <w:t xml:space="preserve"> days post-</w:t>
      </w:r>
      <w:proofErr w:type="spellStart"/>
      <w:r w:rsidR="00B31765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 while</w:t>
      </w:r>
      <w:r w:rsidR="00F54AD6" w:rsidRPr="007A35BE">
        <w:rPr>
          <w:rFonts w:ascii="Book Antiqua" w:eastAsia="SimSun" w:hAnsi="Book Antiqua" w:cs="Times New Roman"/>
          <w:color w:val="000000" w:themeColor="text1"/>
        </w:rPr>
        <w:t xml:space="preserve"> keeping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 amphotericin B (80 mg). </w:t>
      </w:r>
      <w:bookmarkStart w:id="102" w:name="OLE_LINK42"/>
      <w:bookmarkStart w:id="103" w:name="OLE_LINK43"/>
      <w:bookmarkStart w:id="104" w:name="OLE_LINK111"/>
      <w:r w:rsidR="000642C8" w:rsidRPr="007A35BE">
        <w:rPr>
          <w:rFonts w:ascii="Book Antiqua" w:eastAsia="SimSun" w:hAnsi="Book Antiqua" w:cs="Times New Roman"/>
          <w:color w:val="000000" w:themeColor="text1"/>
        </w:rPr>
        <w:t>L</w:t>
      </w:r>
      <w:r w:rsidR="00400DAA" w:rsidRPr="007A35BE">
        <w:rPr>
          <w:rFonts w:ascii="Book Antiqua" w:eastAsia="SimSun" w:hAnsi="Book Antiqua" w:cs="Times New Roman"/>
          <w:color w:val="000000" w:themeColor="text1"/>
        </w:rPr>
        <w:t>aboratory data</w:t>
      </w:r>
      <w:bookmarkEnd w:id="102"/>
      <w:bookmarkEnd w:id="103"/>
      <w:bookmarkEnd w:id="104"/>
      <w:r w:rsidR="00400DAA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0642C8" w:rsidRPr="007A35BE">
        <w:rPr>
          <w:rFonts w:ascii="Book Antiqua" w:eastAsia="SimSun" w:hAnsi="Book Antiqua" w:cs="Times New Roman"/>
          <w:color w:val="000000" w:themeColor="text1"/>
        </w:rPr>
        <w:t>of February 21</w:t>
      </w:r>
      <w:r w:rsidR="006F799E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400DAA" w:rsidRPr="007A35BE">
        <w:rPr>
          <w:rFonts w:ascii="Book Antiqua" w:eastAsia="SimSun" w:hAnsi="Book Antiqua" w:cs="Times New Roman"/>
          <w:color w:val="000000" w:themeColor="text1"/>
        </w:rPr>
        <w:t xml:space="preserve">revealed progressive </w:t>
      </w:r>
      <w:bookmarkStart w:id="105" w:name="OLE_LINK141"/>
      <w:bookmarkStart w:id="106" w:name="OLE_LINK142"/>
      <w:r w:rsidR="00400DAA" w:rsidRPr="007A35BE">
        <w:rPr>
          <w:rFonts w:ascii="Book Antiqua" w:eastAsia="SimSun" w:hAnsi="Book Antiqua" w:cs="Times New Roman"/>
          <w:color w:val="000000" w:themeColor="text1"/>
        </w:rPr>
        <w:t>hyperbilirubinemia</w:t>
      </w:r>
      <w:bookmarkEnd w:id="105"/>
      <w:bookmarkEnd w:id="106"/>
      <w:r w:rsidR="00400DAA" w:rsidRPr="007A35BE">
        <w:rPr>
          <w:rFonts w:ascii="Book Antiqua" w:eastAsia="SimSun" w:hAnsi="Book Antiqua" w:cs="Times New Roman"/>
          <w:color w:val="000000" w:themeColor="text1"/>
        </w:rPr>
        <w:t xml:space="preserve"> with T-BIL</w:t>
      </w:r>
      <w:r w:rsidR="000D0522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400DAA" w:rsidRPr="007A35BE">
        <w:rPr>
          <w:rFonts w:ascii="Book Antiqua" w:eastAsia="SimSun" w:hAnsi="Book Antiqua" w:cs="Times New Roman"/>
          <w:color w:val="000000" w:themeColor="text1"/>
        </w:rPr>
        <w:t>(D-BIL) level of 159.9</w:t>
      </w:r>
      <w:r w:rsidR="000D0522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400DAA" w:rsidRPr="007A35BE">
        <w:rPr>
          <w:rFonts w:ascii="Book Antiqua" w:eastAsia="SimSun" w:hAnsi="Book Antiqua" w:cs="Times New Roman"/>
          <w:color w:val="000000" w:themeColor="text1"/>
        </w:rPr>
        <w:t>(158.3)</w:t>
      </w:r>
      <w:r w:rsidR="00967003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proofErr w:type="spellStart"/>
      <w:r w:rsidR="00766071" w:rsidRPr="007A35BE">
        <w:rPr>
          <w:rFonts w:ascii="Book Antiqua" w:eastAsia="SimSun" w:hAnsi="Book Antiqua" w:cs="Times New Roman"/>
          <w:color w:val="000000" w:themeColor="text1"/>
        </w:rPr>
        <w:t>μ</w:t>
      </w:r>
      <w:r w:rsidR="00400DAA" w:rsidRPr="007A35BE">
        <w:rPr>
          <w:rFonts w:ascii="Book Antiqua" w:eastAsia="SimSun" w:hAnsi="Book Antiqua" w:cs="Times New Roman"/>
          <w:color w:val="000000" w:themeColor="text1"/>
        </w:rPr>
        <w:t>mol</w:t>
      </w:r>
      <w:proofErr w:type="spellEnd"/>
      <w:r w:rsidR="00400DAA" w:rsidRPr="007A35BE">
        <w:rPr>
          <w:rFonts w:ascii="Book Antiqua" w:eastAsia="SimSun" w:hAnsi="Book Antiqua" w:cs="Times New Roman"/>
          <w:color w:val="000000" w:themeColor="text1"/>
        </w:rPr>
        <w:t>/L</w:t>
      </w:r>
      <w:r w:rsidR="00306E48" w:rsidRPr="007A35BE">
        <w:rPr>
          <w:rFonts w:ascii="Book Antiqua" w:eastAsia="SimSun" w:hAnsi="Book Antiqua" w:cs="Times New Roman"/>
          <w:color w:val="000000" w:themeColor="text1"/>
        </w:rPr>
        <w:t xml:space="preserve">. </w:t>
      </w:r>
      <w:r w:rsidR="008E6125" w:rsidRPr="007A35BE">
        <w:rPr>
          <w:rFonts w:ascii="Book Antiqua" w:eastAsia="SimSun" w:hAnsi="Book Antiqua" w:cs="Times New Roman"/>
          <w:color w:val="000000" w:themeColor="text1"/>
        </w:rPr>
        <w:t xml:space="preserve">T-BIL </w:t>
      </w:r>
      <w:r w:rsidR="00306E48" w:rsidRPr="007A35BE">
        <w:rPr>
          <w:rFonts w:ascii="Book Antiqua" w:eastAsia="SimSun" w:hAnsi="Book Antiqua" w:cs="Times New Roman"/>
          <w:color w:val="000000" w:themeColor="text1"/>
        </w:rPr>
        <w:t>reached a peak value of</w:t>
      </w:r>
      <w:r w:rsidR="008E6125" w:rsidRPr="007A35BE">
        <w:rPr>
          <w:rFonts w:ascii="Book Antiqua" w:eastAsia="SimSun" w:hAnsi="Book Antiqua" w:cs="Times New Roman"/>
          <w:color w:val="000000" w:themeColor="text1"/>
        </w:rPr>
        <w:t xml:space="preserve"> 170 </w:t>
      </w:r>
      <w:proofErr w:type="spellStart"/>
      <w:r w:rsidR="00766071" w:rsidRPr="007A35BE">
        <w:rPr>
          <w:rFonts w:ascii="Book Antiqua" w:eastAsia="SimSun" w:hAnsi="Book Antiqua" w:cs="Times New Roman"/>
          <w:color w:val="000000" w:themeColor="text1"/>
        </w:rPr>
        <w:t>μ</w:t>
      </w:r>
      <w:r w:rsidR="008E6125" w:rsidRPr="007A35BE">
        <w:rPr>
          <w:rFonts w:ascii="Book Antiqua" w:eastAsia="SimSun" w:hAnsi="Book Antiqua" w:cs="Times New Roman"/>
          <w:color w:val="000000" w:themeColor="text1"/>
        </w:rPr>
        <w:t>mol</w:t>
      </w:r>
      <w:proofErr w:type="spellEnd"/>
      <w:r w:rsidR="008E6125" w:rsidRPr="007A35BE">
        <w:rPr>
          <w:rFonts w:ascii="Book Antiqua" w:eastAsia="SimSun" w:hAnsi="Book Antiqua" w:cs="Times New Roman"/>
          <w:color w:val="000000" w:themeColor="text1"/>
        </w:rPr>
        <w:t>/L</w:t>
      </w:r>
      <w:bookmarkStart w:id="107" w:name="OLE_LINK28"/>
      <w:bookmarkStart w:id="108" w:name="OLE_LINK29"/>
      <w:r w:rsidR="006F799E" w:rsidRPr="007A35BE">
        <w:rPr>
          <w:rFonts w:ascii="Book Antiqua" w:eastAsia="SimSun" w:hAnsi="Book Antiqua" w:cs="Times New Roman"/>
          <w:color w:val="000000" w:themeColor="text1"/>
        </w:rPr>
        <w:t xml:space="preserve"> on</w:t>
      </w:r>
      <w:bookmarkStart w:id="109" w:name="OLE_LINK32"/>
      <w:bookmarkStart w:id="110" w:name="OLE_LINK33"/>
      <w:r w:rsidR="006F799E" w:rsidRPr="007A35BE">
        <w:rPr>
          <w:rFonts w:ascii="Book Antiqua" w:eastAsia="SimSun" w:hAnsi="Book Antiqua" w:cs="Times New Roman"/>
          <w:color w:val="000000" w:themeColor="text1"/>
        </w:rPr>
        <w:t xml:space="preserve"> February 2</w:t>
      </w:r>
      <w:bookmarkEnd w:id="107"/>
      <w:bookmarkEnd w:id="108"/>
      <w:bookmarkEnd w:id="109"/>
      <w:bookmarkEnd w:id="110"/>
      <w:r w:rsidR="00306E48" w:rsidRPr="007A35BE">
        <w:rPr>
          <w:rFonts w:ascii="Book Antiqua" w:eastAsia="SimSun" w:hAnsi="Book Antiqua" w:cs="Times New Roman"/>
          <w:color w:val="000000" w:themeColor="text1"/>
        </w:rPr>
        <w:t>2;</w:t>
      </w:r>
      <w:r w:rsidR="008E6125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6C03D3" w:rsidRPr="007A35BE">
        <w:rPr>
          <w:rFonts w:ascii="Book Antiqua" w:eastAsia="SimSun" w:hAnsi="Book Antiqua" w:cs="Times New Roman"/>
          <w:color w:val="000000" w:themeColor="text1"/>
        </w:rPr>
        <w:t xml:space="preserve">then </w:t>
      </w:r>
      <w:r w:rsidR="00EA140D" w:rsidRPr="007A35BE">
        <w:rPr>
          <w:rFonts w:ascii="Book Antiqua" w:eastAsia="SimSun" w:hAnsi="Book Antiqua" w:cs="Times New Roman"/>
          <w:color w:val="000000" w:themeColor="text1"/>
        </w:rPr>
        <w:t xml:space="preserve">hepatic protectors 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were combined to treat </w:t>
      </w:r>
      <w:r w:rsidR="00967003" w:rsidRPr="007A35BE">
        <w:rPr>
          <w:rFonts w:ascii="Book Antiqua" w:eastAsia="SimSun" w:hAnsi="Book Antiqua" w:cs="Times New Roman"/>
          <w:color w:val="000000" w:themeColor="text1"/>
        </w:rPr>
        <w:t>hepatic dysfunction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. </w:t>
      </w:r>
      <w:r w:rsidR="00967003" w:rsidRPr="007A35BE">
        <w:rPr>
          <w:rFonts w:ascii="Book Antiqua" w:eastAsia="SimSun" w:hAnsi="Book Antiqua" w:cs="Times New Roman"/>
          <w:color w:val="000000" w:themeColor="text1"/>
        </w:rPr>
        <w:t xml:space="preserve">On February 23, 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>T-BIL</w:t>
      </w:r>
      <w:r w:rsidR="00801B0A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8E6125" w:rsidRPr="007A35BE">
        <w:rPr>
          <w:rFonts w:ascii="Book Antiqua" w:eastAsia="SimSun" w:hAnsi="Book Antiqua" w:cs="Times New Roman"/>
          <w:color w:val="000000" w:themeColor="text1"/>
        </w:rPr>
        <w:t xml:space="preserve">(D-BIL) </w:t>
      </w:r>
      <w:r w:rsidR="00801B0A" w:rsidRPr="007A35BE">
        <w:rPr>
          <w:rFonts w:ascii="Book Antiqua" w:eastAsia="SimSun" w:hAnsi="Book Antiqua" w:cs="Times New Roman"/>
          <w:color w:val="000000" w:themeColor="text1"/>
        </w:rPr>
        <w:t>began to decrease</w:t>
      </w:r>
      <w:r w:rsidR="008E6125" w:rsidRPr="007A35BE">
        <w:rPr>
          <w:rFonts w:ascii="Book Antiqua" w:eastAsia="SimSun" w:hAnsi="Book Antiqua" w:cs="Times New Roman"/>
          <w:color w:val="000000" w:themeColor="text1"/>
        </w:rPr>
        <w:t xml:space="preserve"> to 155.3</w:t>
      </w:r>
      <w:r w:rsidR="00801B0A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8E6125" w:rsidRPr="007A35BE">
        <w:rPr>
          <w:rFonts w:ascii="Book Antiqua" w:eastAsia="SimSun" w:hAnsi="Book Antiqua" w:cs="Times New Roman"/>
          <w:color w:val="000000" w:themeColor="text1"/>
        </w:rPr>
        <w:t xml:space="preserve">(121.5) </w:t>
      </w:r>
      <w:proofErr w:type="spellStart"/>
      <w:r w:rsidR="00766071" w:rsidRPr="007A35BE">
        <w:rPr>
          <w:rFonts w:ascii="Book Antiqua" w:eastAsia="SimSun" w:hAnsi="Book Antiqua" w:cs="Times New Roman"/>
          <w:color w:val="000000" w:themeColor="text1"/>
        </w:rPr>
        <w:t>μ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>mol</w:t>
      </w:r>
      <w:proofErr w:type="spellEnd"/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/L </w:t>
      </w:r>
      <w:r w:rsidR="000D0522" w:rsidRPr="007A35BE">
        <w:rPr>
          <w:rFonts w:ascii="Book Antiqua" w:eastAsia="SimSun" w:hAnsi="Book Antiqua" w:cs="Times New Roman"/>
          <w:color w:val="000000" w:themeColor="text1"/>
        </w:rPr>
        <w:t xml:space="preserve">with </w:t>
      </w:r>
      <w:r w:rsidR="00967003" w:rsidRPr="007A35BE">
        <w:rPr>
          <w:rFonts w:ascii="Book Antiqua" w:eastAsia="SimSun" w:hAnsi="Book Antiqua" w:cs="Times New Roman"/>
        </w:rPr>
        <w:t>ALP level of</w:t>
      </w:r>
      <w:r w:rsidR="0006132A" w:rsidRPr="007A35BE">
        <w:rPr>
          <w:rFonts w:ascii="Book Antiqua" w:eastAsia="SimSun" w:hAnsi="Book Antiqua" w:cs="Times New Roman"/>
        </w:rPr>
        <w:t xml:space="preserve"> 73</w:t>
      </w:r>
      <w:r w:rsidR="0063730D" w:rsidRPr="007A35BE">
        <w:rPr>
          <w:rFonts w:ascii="Book Antiqua" w:eastAsia="SimSun" w:hAnsi="Book Antiqua" w:cs="Times New Roman"/>
        </w:rPr>
        <w:t>9 U</w:t>
      </w:r>
      <w:r w:rsidR="00967003" w:rsidRPr="007A35BE">
        <w:rPr>
          <w:rFonts w:ascii="Book Antiqua" w:eastAsia="SimSun" w:hAnsi="Book Antiqua" w:cs="Times New Roman"/>
        </w:rPr>
        <w:t>/L and</w:t>
      </w:r>
      <w:r w:rsidR="000D0522" w:rsidRPr="007A35BE">
        <w:rPr>
          <w:rFonts w:ascii="Book Antiqua" w:eastAsia="SimSun" w:hAnsi="Book Antiqua" w:cs="Times New Roman"/>
        </w:rPr>
        <w:t xml:space="preserve"> </w:t>
      </w:r>
      <w:r w:rsidR="00967003" w:rsidRPr="007A35BE">
        <w:rPr>
          <w:rFonts w:ascii="Book Antiqua" w:eastAsia="SimSun" w:hAnsi="Book Antiqua" w:cs="Times New Roman"/>
        </w:rPr>
        <w:t>GGT level of 638</w:t>
      </w:r>
      <w:r w:rsidR="0063730D" w:rsidRPr="007A35BE">
        <w:rPr>
          <w:rFonts w:ascii="Book Antiqua" w:eastAsia="SimSun" w:hAnsi="Book Antiqua" w:cs="Times New Roman"/>
        </w:rPr>
        <w:t xml:space="preserve"> U</w:t>
      </w:r>
      <w:r w:rsidR="00967003" w:rsidRPr="007A35BE">
        <w:rPr>
          <w:rFonts w:ascii="Book Antiqua" w:eastAsia="SimSun" w:hAnsi="Book Antiqua" w:cs="Times New Roman"/>
        </w:rPr>
        <w:t xml:space="preserve">/L 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and </w:t>
      </w:r>
      <w:r w:rsidR="000D0522" w:rsidRPr="007A35BE">
        <w:rPr>
          <w:rFonts w:ascii="Book Antiqua" w:eastAsia="SimSun" w:hAnsi="Book Antiqua" w:cs="Times New Roman"/>
          <w:color w:val="000000" w:themeColor="text1"/>
        </w:rPr>
        <w:t>ALT level of 98U/L</w:t>
      </w:r>
      <w:r w:rsidR="00E966A3" w:rsidRPr="007A35BE">
        <w:rPr>
          <w:rFonts w:ascii="Book Antiqua" w:eastAsia="SimSun" w:hAnsi="Book Antiqua" w:cs="Times New Roman"/>
          <w:color w:val="000000" w:themeColor="text1"/>
        </w:rPr>
        <w:t xml:space="preserve">, while </w:t>
      </w:r>
      <w:r w:rsidR="000055D9" w:rsidRPr="007A35BE">
        <w:rPr>
          <w:rFonts w:ascii="Book Antiqua" w:eastAsia="SimSun" w:hAnsi="Book Antiqua" w:cs="Times New Roman"/>
          <w:color w:val="000000" w:themeColor="text1"/>
        </w:rPr>
        <w:t>other</w:t>
      </w:r>
      <w:r w:rsidR="000D0522" w:rsidRPr="007A35BE">
        <w:rPr>
          <w:rFonts w:ascii="Book Antiqua" w:eastAsia="SimSun" w:hAnsi="Book Antiqua" w:cs="Times New Roman"/>
          <w:color w:val="000000" w:themeColor="text1"/>
        </w:rPr>
        <w:t xml:space="preserve"> laboratory </w:t>
      </w:r>
      <w:r w:rsidR="008E6125" w:rsidRPr="007A35BE">
        <w:rPr>
          <w:rFonts w:ascii="Book Antiqua" w:eastAsia="SimSun" w:hAnsi="Book Antiqua" w:cs="Times New Roman"/>
          <w:color w:val="000000" w:themeColor="text1"/>
        </w:rPr>
        <w:t xml:space="preserve">data 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>continued</w:t>
      </w:r>
      <w:r w:rsidR="000055D9" w:rsidRPr="007A35BE">
        <w:rPr>
          <w:rFonts w:ascii="Book Antiqua" w:eastAsia="SimSun" w:hAnsi="Book Antiqua" w:cs="Times New Roman"/>
          <w:color w:val="000000" w:themeColor="text1"/>
        </w:rPr>
        <w:t xml:space="preserve"> to decrease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>. On February 27,</w:t>
      </w:r>
      <w:r w:rsidR="00CB3274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B4618E" w:rsidRPr="007A35BE">
        <w:rPr>
          <w:rFonts w:ascii="Book Antiqua" w:eastAsia="SimSun" w:hAnsi="Book Antiqua" w:cs="Times New Roman"/>
          <w:color w:val="000000" w:themeColor="text1"/>
        </w:rPr>
        <w:t>hyperbilirubinemia-related symptoms improve</w:t>
      </w:r>
      <w:r w:rsidR="003E7269" w:rsidRPr="007A35BE">
        <w:rPr>
          <w:rFonts w:ascii="Book Antiqua" w:eastAsia="SimSun" w:hAnsi="Book Antiqua" w:cs="Times New Roman"/>
          <w:color w:val="000000" w:themeColor="text1"/>
        </w:rPr>
        <w:t>d</w:t>
      </w:r>
      <w:r w:rsidR="003757DC" w:rsidRPr="007A35BE">
        <w:rPr>
          <w:rFonts w:ascii="Book Antiqua" w:eastAsia="SimSun" w:hAnsi="Book Antiqua" w:cs="Times New Roman"/>
          <w:color w:val="000000" w:themeColor="text1"/>
        </w:rPr>
        <w:t>. I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n consideration that </w:t>
      </w:r>
      <w:proofErr w:type="spellStart"/>
      <w:r w:rsidR="00774C64" w:rsidRPr="007A35BE">
        <w:rPr>
          <w:rFonts w:ascii="Book Antiqua" w:eastAsia="SimSun" w:hAnsi="Book Antiqua" w:cs="Times New Roman"/>
          <w:color w:val="000000" w:themeColor="text1"/>
        </w:rPr>
        <w:lastRenderedPageBreak/>
        <w:t>posaconazole</w:t>
      </w:r>
      <w:proofErr w:type="spellEnd"/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8E6125" w:rsidRPr="007A35BE">
        <w:rPr>
          <w:rFonts w:ascii="Book Antiqua" w:eastAsia="SimSun" w:hAnsi="Book Antiqua" w:cs="Times New Roman"/>
          <w:color w:val="000000" w:themeColor="text1"/>
        </w:rPr>
        <w:t xml:space="preserve">was </w:t>
      </w:r>
      <w:r w:rsidR="00B4618E" w:rsidRPr="007A35BE">
        <w:rPr>
          <w:rFonts w:ascii="Book Antiqua" w:eastAsia="SimSun" w:hAnsi="Book Antiqua" w:cs="Times New Roman"/>
          <w:color w:val="000000" w:themeColor="text1"/>
        </w:rPr>
        <w:t xml:space="preserve">the </w:t>
      </w:r>
      <w:r w:rsidR="008E6125" w:rsidRPr="007A35BE">
        <w:rPr>
          <w:rFonts w:ascii="Book Antiqua" w:eastAsia="SimSun" w:hAnsi="Book Antiqua" w:cs="Times New Roman"/>
          <w:color w:val="000000" w:themeColor="text1"/>
        </w:rPr>
        <w:t>causative drug</w:t>
      </w:r>
      <w:r w:rsidR="00621656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>and</w:t>
      </w:r>
      <w:bookmarkStart w:id="111" w:name="OLE_LINK67"/>
      <w:bookmarkStart w:id="112" w:name="OLE_LINK68"/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 amphotericin B liposome</w:t>
      </w:r>
      <w:bookmarkEnd w:id="111"/>
      <w:bookmarkEnd w:id="112"/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 was effective, the dosage of </w:t>
      </w:r>
      <w:bookmarkStart w:id="113" w:name="OLE_LINK78"/>
      <w:bookmarkStart w:id="114" w:name="OLE_LINK79"/>
      <w:r w:rsidR="00774C64" w:rsidRPr="007A35BE">
        <w:rPr>
          <w:rFonts w:ascii="Book Antiqua" w:eastAsia="SimSun" w:hAnsi="Book Antiqua" w:cs="Times New Roman"/>
          <w:color w:val="000000" w:themeColor="text1"/>
        </w:rPr>
        <w:t>amphotericin B liposome</w:t>
      </w:r>
      <w:bookmarkEnd w:id="113"/>
      <w:bookmarkEnd w:id="114"/>
      <w:r w:rsidR="00B4618E" w:rsidRPr="007A35BE">
        <w:rPr>
          <w:rFonts w:ascii="Book Antiqua" w:eastAsia="SimSun" w:hAnsi="Book Antiqua" w:cs="Times New Roman"/>
          <w:color w:val="000000" w:themeColor="text1"/>
        </w:rPr>
        <w:t xml:space="preserve"> was </w:t>
      </w:r>
      <w:r w:rsidR="000055D9" w:rsidRPr="007A35BE">
        <w:rPr>
          <w:rFonts w:ascii="Book Antiqua" w:eastAsia="SimSun" w:hAnsi="Book Antiqua" w:cs="Times New Roman"/>
          <w:color w:val="000000" w:themeColor="text1"/>
        </w:rPr>
        <w:t xml:space="preserve">escalated </w:t>
      </w:r>
      <w:r w:rsidR="00621656" w:rsidRPr="007A35BE">
        <w:rPr>
          <w:rFonts w:ascii="Book Antiqua" w:eastAsia="SimSun" w:hAnsi="Book Antiqua" w:cs="Times New Roman"/>
          <w:color w:val="000000" w:themeColor="text1"/>
        </w:rPr>
        <w:t>gradually</w:t>
      </w:r>
      <w:r w:rsidR="001C7FE6" w:rsidRPr="007A35BE">
        <w:rPr>
          <w:rFonts w:ascii="Book Antiqua" w:eastAsia="SimSun" w:hAnsi="Book Antiqua" w:cs="Times New Roman"/>
          <w:color w:val="000000" w:themeColor="text1"/>
        </w:rPr>
        <w:t xml:space="preserve">, 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the symptoms </w:t>
      </w:r>
      <w:r w:rsidR="000055D9" w:rsidRPr="007A35BE">
        <w:rPr>
          <w:rFonts w:ascii="Book Antiqua" w:eastAsia="SimSun" w:hAnsi="Book Antiqua" w:cs="Times New Roman"/>
          <w:color w:val="000000" w:themeColor="text1"/>
        </w:rPr>
        <w:t>improved</w:t>
      </w:r>
      <w:bookmarkStart w:id="115" w:name="OLE_LINK146"/>
      <w:bookmarkStart w:id="116" w:name="OLE_LINK147"/>
      <w:r w:rsidR="00E966A3" w:rsidRPr="007A35BE">
        <w:rPr>
          <w:rFonts w:ascii="Book Antiqua" w:eastAsia="SimSun" w:hAnsi="Book Antiqua" w:cs="Times New Roman"/>
          <w:color w:val="000000" w:themeColor="text1"/>
        </w:rPr>
        <w:t xml:space="preserve"> gradually, while 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>T-BIL remained decreasing consistently</w:t>
      </w:r>
      <w:bookmarkEnd w:id="115"/>
      <w:bookmarkEnd w:id="116"/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. </w:t>
      </w:r>
    </w:p>
    <w:p w14:paraId="7660B8A0" w14:textId="5D5DA762" w:rsidR="00D65B6A" w:rsidRPr="007A35BE" w:rsidRDefault="00D65B6A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</w:p>
    <w:p w14:paraId="36E2758C" w14:textId="34F21755" w:rsidR="00684A9E" w:rsidRPr="007A35BE" w:rsidRDefault="00684A9E">
      <w:pPr>
        <w:spacing w:line="360" w:lineRule="auto"/>
        <w:rPr>
          <w:rFonts w:ascii="Book Antiqua" w:eastAsia="SimSun" w:hAnsi="Book Antiqua" w:cs="Times New Roman"/>
          <w:b/>
          <w:color w:val="000000" w:themeColor="text1"/>
        </w:rPr>
      </w:pPr>
      <w:r w:rsidRPr="007A35BE">
        <w:rPr>
          <w:rFonts w:ascii="Book Antiqua" w:eastAsia="SimSun" w:hAnsi="Book Antiqua" w:cs="Times New Roman"/>
          <w:b/>
          <w:color w:val="000000" w:themeColor="text1"/>
        </w:rPr>
        <w:t>OUTCOME AND FOLLOW-UP</w:t>
      </w:r>
    </w:p>
    <w:p w14:paraId="297377A3" w14:textId="076F4605" w:rsidR="00774C64" w:rsidRPr="007A35BE" w:rsidRDefault="001B1497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  <w:r w:rsidRPr="007A35BE">
        <w:rPr>
          <w:rFonts w:ascii="Book Antiqua" w:eastAsia="SimSun" w:hAnsi="Book Antiqua" w:cs="Times New Roman"/>
          <w:color w:val="000000" w:themeColor="text1"/>
        </w:rPr>
        <w:t>Later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, </w:t>
      </w:r>
      <w:bookmarkStart w:id="117" w:name="OLE_LINK40"/>
      <w:bookmarkStart w:id="118" w:name="OLE_LINK41"/>
      <w:r w:rsidR="00774C64" w:rsidRPr="007A35BE">
        <w:rPr>
          <w:rFonts w:ascii="Book Antiqua" w:eastAsia="SimSun" w:hAnsi="Book Antiqua" w:cs="Times New Roman"/>
          <w:color w:val="000000" w:themeColor="text1"/>
        </w:rPr>
        <w:t>jaundice disappeared</w:t>
      </w:r>
      <w:bookmarkEnd w:id="117"/>
      <w:bookmarkEnd w:id="118"/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 and oral infection improved </w:t>
      </w:r>
      <w:r w:rsidR="00296C41" w:rsidRPr="007A35BE">
        <w:rPr>
          <w:rFonts w:ascii="Book Antiqua" w:eastAsia="SimSun" w:hAnsi="Book Antiqua" w:cs="Times New Roman"/>
          <w:color w:val="000000" w:themeColor="text1"/>
        </w:rPr>
        <w:t>significantl</w:t>
      </w:r>
      <w:r w:rsidR="004C7103" w:rsidRPr="007A35BE">
        <w:rPr>
          <w:rFonts w:ascii="Book Antiqua" w:eastAsia="SimSun" w:hAnsi="Book Antiqua" w:cs="Times New Roman"/>
          <w:color w:val="000000" w:themeColor="text1"/>
        </w:rPr>
        <w:t>y.</w:t>
      </w:r>
      <w:r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4C7103" w:rsidRPr="007A35BE">
        <w:rPr>
          <w:rFonts w:ascii="Book Antiqua" w:eastAsia="SimSun" w:hAnsi="Book Antiqua" w:cs="Times New Roman"/>
          <w:color w:val="000000" w:themeColor="text1"/>
        </w:rPr>
        <w:t>W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>ith stable healthy</w:t>
      </w:r>
      <w:r w:rsidR="008E6125" w:rsidRPr="007A35BE">
        <w:rPr>
          <w:rFonts w:ascii="Book Antiqua" w:eastAsia="SimSun" w:hAnsi="Book Antiqua" w:cs="Times New Roman"/>
          <w:color w:val="000000" w:themeColor="text1"/>
        </w:rPr>
        <w:t xml:space="preserve"> con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dition and </w:t>
      </w:r>
      <w:r w:rsidR="000055D9" w:rsidRPr="007A35BE">
        <w:rPr>
          <w:rFonts w:ascii="Book Antiqua" w:eastAsia="SimSun" w:hAnsi="Book Antiqua" w:cs="Times New Roman"/>
          <w:color w:val="000000" w:themeColor="text1"/>
        </w:rPr>
        <w:t xml:space="preserve">relatively 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normal T-BIL </w:t>
      </w:r>
      <w:r w:rsidR="00CC6D4F" w:rsidRPr="007A35BE">
        <w:rPr>
          <w:rFonts w:ascii="Book Antiqua" w:eastAsia="SimSun" w:hAnsi="Book Antiqua" w:cs="Times New Roman"/>
          <w:color w:val="000000" w:themeColor="text1"/>
        </w:rPr>
        <w:t>[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34.4 </w:t>
      </w:r>
      <w:proofErr w:type="spellStart"/>
      <w:r w:rsidR="00766071" w:rsidRPr="007A35BE">
        <w:rPr>
          <w:rFonts w:ascii="Book Antiqua" w:eastAsia="SimSun" w:hAnsi="Book Antiqua" w:cs="Times New Roman"/>
          <w:color w:val="000000" w:themeColor="text1"/>
        </w:rPr>
        <w:t>μ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>mol</w:t>
      </w:r>
      <w:proofErr w:type="spellEnd"/>
      <w:r w:rsidR="00774C64" w:rsidRPr="007A35BE">
        <w:rPr>
          <w:rFonts w:ascii="Book Antiqua" w:eastAsia="SimSun" w:hAnsi="Book Antiqua" w:cs="Times New Roman"/>
          <w:color w:val="000000" w:themeColor="text1"/>
        </w:rPr>
        <w:t>/L</w:t>
      </w:r>
      <w:r w:rsidR="002B02A3" w:rsidRPr="007A35BE">
        <w:rPr>
          <w:rFonts w:ascii="Book Antiqua" w:eastAsia="SimSun" w:hAnsi="Book Antiqua" w:cs="Times New Roman"/>
          <w:color w:val="000000" w:themeColor="text1"/>
        </w:rPr>
        <w:t xml:space="preserve">, Upper Limit </w:t>
      </w:r>
      <w:proofErr w:type="gramStart"/>
      <w:r w:rsidR="002B02A3" w:rsidRPr="007A35BE">
        <w:rPr>
          <w:rFonts w:ascii="Book Antiqua" w:eastAsia="SimSun" w:hAnsi="Book Antiqua" w:cs="Times New Roman"/>
          <w:color w:val="000000" w:themeColor="text1"/>
        </w:rPr>
        <w:t>Of</w:t>
      </w:r>
      <w:proofErr w:type="gramEnd"/>
      <w:r w:rsidR="002B02A3" w:rsidRPr="007A35BE">
        <w:rPr>
          <w:rFonts w:ascii="Book Antiqua" w:eastAsia="SimSun" w:hAnsi="Book Antiqua" w:cs="Times New Roman"/>
          <w:color w:val="000000" w:themeColor="text1"/>
        </w:rPr>
        <w:t xml:space="preserve"> Normal</w:t>
      </w:r>
      <w:r w:rsidR="00E0106D" w:rsidRPr="007A35BE">
        <w:rPr>
          <w:rFonts w:ascii="Book Antiqua" w:eastAsia="SimSun" w:hAnsi="Book Antiqua" w:cs="Times New Roman"/>
          <w:color w:val="000000" w:themeColor="text1"/>
        </w:rPr>
        <w:t xml:space="preserve"> (</w:t>
      </w:r>
      <w:r w:rsidR="002B02A3" w:rsidRPr="007A35BE">
        <w:rPr>
          <w:rFonts w:ascii="Book Antiqua" w:eastAsia="SimSun" w:hAnsi="Book Antiqua" w:cs="Times New Roman"/>
          <w:color w:val="000000" w:themeColor="text1"/>
        </w:rPr>
        <w:t>ULN</w:t>
      </w:r>
      <w:r w:rsidR="00E0106D" w:rsidRPr="007A35BE">
        <w:rPr>
          <w:rFonts w:ascii="Book Antiqua" w:eastAsia="SimSun" w:hAnsi="Book Antiqua" w:cs="Times New Roman"/>
          <w:color w:val="000000" w:themeColor="text1"/>
        </w:rPr>
        <w:t>) of</w:t>
      </w:r>
      <w:r w:rsidR="002B02A3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9B31D6" w:rsidRPr="007A35BE">
        <w:rPr>
          <w:rFonts w:ascii="Book Antiqua" w:eastAsia="SimSun" w:hAnsi="Book Antiqua" w:cs="Times New Roman"/>
          <w:color w:val="000000" w:themeColor="text1"/>
        </w:rPr>
        <w:t xml:space="preserve">34 </w:t>
      </w:r>
      <w:proofErr w:type="spellStart"/>
      <w:r w:rsidR="00766071" w:rsidRPr="007A35BE">
        <w:rPr>
          <w:rFonts w:ascii="Book Antiqua" w:eastAsia="SimSun" w:hAnsi="Book Antiqua" w:cs="Times New Roman"/>
          <w:color w:val="000000" w:themeColor="text1"/>
        </w:rPr>
        <w:t>μ</w:t>
      </w:r>
      <w:r w:rsidR="009B31D6" w:rsidRPr="007A35BE">
        <w:rPr>
          <w:rFonts w:ascii="Book Antiqua" w:eastAsia="SimSun" w:hAnsi="Book Antiqua" w:cs="Times New Roman"/>
          <w:color w:val="000000" w:themeColor="text1"/>
        </w:rPr>
        <w:t>mol</w:t>
      </w:r>
      <w:proofErr w:type="spellEnd"/>
      <w:r w:rsidR="009B31D6" w:rsidRPr="007A35BE">
        <w:rPr>
          <w:rFonts w:ascii="Book Antiqua" w:eastAsia="SimSun" w:hAnsi="Book Antiqua" w:cs="Times New Roman"/>
          <w:color w:val="000000" w:themeColor="text1"/>
        </w:rPr>
        <w:t>/L</w:t>
      </w:r>
      <w:r w:rsidR="00CC6D4F" w:rsidRPr="007A35BE">
        <w:rPr>
          <w:rFonts w:ascii="Book Antiqua" w:eastAsia="SimSun" w:hAnsi="Book Antiqua" w:cs="Times New Roman"/>
          <w:color w:val="000000" w:themeColor="text1"/>
        </w:rPr>
        <w:t xml:space="preserve">] </w:t>
      </w:r>
      <w:r w:rsidR="00774C64" w:rsidRPr="007A35BE">
        <w:rPr>
          <w:rFonts w:ascii="Book Antiqua" w:eastAsia="SimSun" w:hAnsi="Book Antiqua" w:cs="Times New Roman"/>
          <w:color w:val="000000" w:themeColor="text1"/>
        </w:rPr>
        <w:t xml:space="preserve">on March 11, the patient was discharged from hospital. </w:t>
      </w:r>
    </w:p>
    <w:p w14:paraId="4DC1807B" w14:textId="53EC9402" w:rsidR="00FE56FC" w:rsidRPr="007A35BE" w:rsidRDefault="00FE56FC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</w:p>
    <w:p w14:paraId="136AC77A" w14:textId="551D3AE7" w:rsidR="00C76EC7" w:rsidRPr="007A35BE" w:rsidRDefault="00F10B0C">
      <w:pPr>
        <w:spacing w:line="360" w:lineRule="auto"/>
        <w:outlineLvl w:val="0"/>
        <w:rPr>
          <w:rFonts w:ascii="Book Antiqua" w:eastAsia="SimSun" w:hAnsi="Book Antiqua" w:cs="Times New Roman"/>
          <w:b/>
          <w:color w:val="000000" w:themeColor="text1"/>
        </w:rPr>
      </w:pPr>
      <w:r w:rsidRPr="007A35BE">
        <w:rPr>
          <w:rFonts w:ascii="Book Antiqua" w:eastAsia="SimSun" w:hAnsi="Book Antiqua" w:cs="Times New Roman"/>
          <w:b/>
          <w:color w:val="000000" w:themeColor="text1"/>
        </w:rPr>
        <w:t>DISCUSSION</w:t>
      </w:r>
    </w:p>
    <w:p w14:paraId="0273502B" w14:textId="25358AA0" w:rsidR="00E05BB9" w:rsidRPr="007A35BE" w:rsidRDefault="00B2543F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  <w:r w:rsidRPr="007A35BE">
        <w:rPr>
          <w:rFonts w:ascii="Book Antiqua" w:eastAsia="SimSun" w:hAnsi="Book Antiqua" w:cs="Times New Roman"/>
          <w:color w:val="000000" w:themeColor="text1"/>
        </w:rPr>
        <w:t>DILI is a serious</w:t>
      </w:r>
      <w:r w:rsidR="00C75316" w:rsidRPr="007A35BE">
        <w:rPr>
          <w:rFonts w:ascii="Book Antiqua" w:eastAsia="SimSun" w:hAnsi="Book Antiqua" w:cs="Times New Roman"/>
          <w:color w:val="000000" w:themeColor="text1"/>
        </w:rPr>
        <w:t xml:space="preserve"> medication-induced</w:t>
      </w:r>
      <w:r w:rsidR="007D343C" w:rsidRPr="007A35BE">
        <w:rPr>
          <w:rFonts w:ascii="Book Antiqua" w:eastAsia="SimSun" w:hAnsi="Book Antiqua" w:cs="Times New Roman"/>
          <w:color w:val="000000" w:themeColor="text1"/>
        </w:rPr>
        <w:t xml:space="preserve"> complication </w:t>
      </w:r>
      <w:r w:rsidRPr="007A35BE">
        <w:rPr>
          <w:rFonts w:ascii="Book Antiqua" w:eastAsia="SimSun" w:hAnsi="Book Antiqua" w:cs="Times New Roman"/>
          <w:color w:val="000000" w:themeColor="text1"/>
        </w:rPr>
        <w:t>with a pr</w:t>
      </w:r>
      <w:r w:rsidR="00766071" w:rsidRPr="007A35BE">
        <w:rPr>
          <w:rFonts w:ascii="Book Antiqua" w:eastAsia="SimSun" w:hAnsi="Book Antiqua" w:cs="Times New Roman"/>
          <w:color w:val="000000" w:themeColor="text1"/>
        </w:rPr>
        <w:t>evalence of up to 14 out of 100</w:t>
      </w:r>
      <w:r w:rsidRPr="007A35BE">
        <w:rPr>
          <w:rFonts w:ascii="Book Antiqua" w:eastAsia="SimSun" w:hAnsi="Book Antiqua" w:cs="Times New Roman"/>
          <w:color w:val="000000" w:themeColor="text1"/>
        </w:rPr>
        <w:t>000 people</w:t>
      </w:r>
      <w:r w:rsidR="007D343C" w:rsidRPr="007A35BE">
        <w:rPr>
          <w:rFonts w:ascii="Book Antiqua" w:eastAsia="SimSun" w:hAnsi="Book Antiqua" w:cs="Times New Roman"/>
          <w:color w:val="000000" w:themeColor="text1"/>
        </w:rPr>
        <w:t>, accounting for 33% of</w:t>
      </w:r>
      <w:r w:rsidR="007D343C" w:rsidRPr="007A35BE">
        <w:rPr>
          <w:rFonts w:ascii="Book Antiqua" w:hAnsi="Book Antiqua"/>
        </w:rPr>
        <w:t xml:space="preserve"> </w:t>
      </w:r>
      <w:r w:rsidR="007D343C" w:rsidRPr="007A35BE">
        <w:rPr>
          <w:rFonts w:ascii="Book Antiqua" w:eastAsia="SimSun" w:hAnsi="Book Antiqua" w:cs="Times New Roman"/>
          <w:color w:val="000000" w:themeColor="text1"/>
        </w:rPr>
        <w:t xml:space="preserve">acute liver </w:t>
      </w:r>
      <w:proofErr w:type="gramStart"/>
      <w:r w:rsidR="007D343C" w:rsidRPr="007A35BE">
        <w:rPr>
          <w:rFonts w:ascii="Book Antiqua" w:eastAsia="SimSun" w:hAnsi="Book Antiqua" w:cs="Times New Roman"/>
          <w:color w:val="000000" w:themeColor="text1"/>
        </w:rPr>
        <w:t>failure</w:t>
      </w:r>
      <w:r w:rsidR="00766071" w:rsidRPr="007A35BE">
        <w:rPr>
          <w:rFonts w:ascii="Book Antiqua" w:eastAsia="SimSun" w:hAnsi="Book Antiqua" w:cs="Times New Roman"/>
          <w:color w:val="000000" w:themeColor="text1"/>
          <w:vertAlign w:val="superscript"/>
        </w:rPr>
        <w:t>[</w:t>
      </w:r>
      <w:proofErr w:type="gramEnd"/>
      <w:r w:rsidR="00766071" w:rsidRPr="007A35BE">
        <w:rPr>
          <w:rFonts w:ascii="Book Antiqua" w:eastAsia="SimSun" w:hAnsi="Book Antiqua" w:cs="Times New Roman"/>
          <w:color w:val="000000" w:themeColor="text1"/>
          <w:vertAlign w:val="superscript"/>
        </w:rPr>
        <w:t>2]</w:t>
      </w:r>
      <w:r w:rsidRPr="007A35BE">
        <w:rPr>
          <w:rFonts w:ascii="Book Antiqua" w:eastAsia="SimSun" w:hAnsi="Book Antiqua" w:cs="Times New Roman"/>
          <w:color w:val="000000" w:themeColor="text1"/>
        </w:rPr>
        <w:t>.</w:t>
      </w:r>
      <w:r w:rsidR="00766071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FF6988" w:rsidRPr="007A35BE">
        <w:rPr>
          <w:rFonts w:ascii="Book Antiqua" w:eastAsia="SimSun" w:hAnsi="Book Antiqua" w:cs="Times New Roman"/>
          <w:color w:val="000000" w:themeColor="text1"/>
        </w:rPr>
        <w:t xml:space="preserve">Actually, </w:t>
      </w:r>
      <w:proofErr w:type="spellStart"/>
      <w:r w:rsidR="00FF6988" w:rsidRPr="007A35BE">
        <w:rPr>
          <w:rFonts w:ascii="Book Antiqua" w:eastAsia="SimSun" w:hAnsi="Book Antiqua" w:cs="Times New Roman"/>
          <w:color w:val="000000" w:themeColor="text1"/>
        </w:rPr>
        <w:t>p</w:t>
      </w:r>
      <w:r w:rsidR="007B32A5" w:rsidRPr="007A35BE">
        <w:rPr>
          <w:rFonts w:ascii="Book Antiqua" w:eastAsia="SimSun" w:hAnsi="Book Antiqua" w:cs="Times New Roman"/>
          <w:color w:val="000000" w:themeColor="text1"/>
        </w:rPr>
        <w:t>osaconazole</w:t>
      </w:r>
      <w:proofErr w:type="spellEnd"/>
      <w:r w:rsidR="007B32A5" w:rsidRPr="007A35BE">
        <w:rPr>
          <w:rFonts w:ascii="Book Antiqua" w:eastAsia="SimSun" w:hAnsi="Book Antiqua" w:cs="Times New Roman"/>
          <w:color w:val="000000" w:themeColor="text1"/>
        </w:rPr>
        <w:t>-induced severe hyperbilirubinemia</w:t>
      </w:r>
      <w:r w:rsidR="004E5AC8" w:rsidRPr="007A35BE">
        <w:rPr>
          <w:rFonts w:ascii="Book Antiqua" w:eastAsia="SimSun" w:hAnsi="Book Antiqua" w:cs="Times New Roman"/>
          <w:color w:val="000000" w:themeColor="text1"/>
        </w:rPr>
        <w:t xml:space="preserve"> is a rare type of DILI</w:t>
      </w:r>
      <w:r w:rsidR="00FF6988" w:rsidRPr="007A35BE">
        <w:rPr>
          <w:rFonts w:ascii="Book Antiqua" w:eastAsia="SimSun" w:hAnsi="Book Antiqua" w:cs="Times New Roman"/>
          <w:color w:val="000000" w:themeColor="text1"/>
        </w:rPr>
        <w:t xml:space="preserve">, which </w:t>
      </w:r>
      <w:r w:rsidR="00C75316" w:rsidRPr="007A35BE">
        <w:rPr>
          <w:rFonts w:ascii="Book Antiqua" w:eastAsia="SimSun" w:hAnsi="Book Antiqua" w:cs="Times New Roman"/>
          <w:color w:val="000000" w:themeColor="text1"/>
        </w:rPr>
        <w:t xml:space="preserve">has not </w:t>
      </w:r>
      <w:r w:rsidR="00FF6988" w:rsidRPr="007A35BE">
        <w:rPr>
          <w:rFonts w:ascii="Book Antiqua" w:eastAsia="SimSun" w:hAnsi="Book Antiqua" w:cs="Times New Roman"/>
          <w:color w:val="000000" w:themeColor="text1"/>
        </w:rPr>
        <w:t xml:space="preserve">been reported in case reports. </w:t>
      </w:r>
      <w:r w:rsidR="00655661" w:rsidRPr="007A35BE">
        <w:rPr>
          <w:rFonts w:ascii="Book Antiqua" w:eastAsia="SimSun" w:hAnsi="Book Antiqua" w:cs="Times New Roman"/>
          <w:color w:val="000000" w:themeColor="text1"/>
        </w:rPr>
        <w:t>In order to diagnose</w:t>
      </w:r>
      <w:r w:rsidR="00AF0060" w:rsidRPr="007A35BE">
        <w:rPr>
          <w:rFonts w:ascii="Book Antiqua" w:eastAsia="SimSun" w:hAnsi="Book Antiqua" w:cs="Times New Roman"/>
          <w:color w:val="000000" w:themeColor="text1"/>
        </w:rPr>
        <w:t xml:space="preserve"> DILI, medication history, </w:t>
      </w:r>
      <w:r w:rsidR="00010689" w:rsidRPr="007A35BE">
        <w:rPr>
          <w:rFonts w:ascii="Book Antiqua" w:eastAsia="SimSun" w:hAnsi="Book Antiqua" w:cs="Times New Roman"/>
          <w:color w:val="000000" w:themeColor="text1"/>
        </w:rPr>
        <w:t xml:space="preserve">withdrawal response, </w:t>
      </w:r>
      <w:r w:rsidR="00655661" w:rsidRPr="007A35BE">
        <w:rPr>
          <w:rFonts w:ascii="Book Antiqua" w:eastAsia="SimSun" w:hAnsi="Book Antiqua" w:cs="Times New Roman"/>
          <w:color w:val="000000" w:themeColor="text1"/>
        </w:rPr>
        <w:t xml:space="preserve">response to unintentional re-administration, laboratory evidence of hepatocellular or </w:t>
      </w:r>
      <w:r w:rsidR="00147C0F" w:rsidRPr="007A35BE">
        <w:rPr>
          <w:rFonts w:ascii="Book Antiqua" w:eastAsia="SimSun" w:hAnsi="Book Antiqua" w:cs="Times New Roman"/>
          <w:color w:val="000000" w:themeColor="text1"/>
        </w:rPr>
        <w:t xml:space="preserve">cholestatic </w:t>
      </w:r>
      <w:r w:rsidR="00655661" w:rsidRPr="007A35BE">
        <w:rPr>
          <w:rFonts w:ascii="Book Antiqua" w:eastAsia="SimSun" w:hAnsi="Book Antiqua" w:cs="Times New Roman"/>
          <w:color w:val="000000" w:themeColor="text1"/>
        </w:rPr>
        <w:t>injury</w:t>
      </w:r>
      <w:r w:rsidR="00147C0F" w:rsidRPr="007A35BE">
        <w:rPr>
          <w:rFonts w:ascii="Book Antiqua" w:eastAsia="SimSun" w:hAnsi="Book Antiqua" w:cs="Times New Roman"/>
          <w:color w:val="000000" w:themeColor="text1"/>
        </w:rPr>
        <w:t xml:space="preserve"> will </w:t>
      </w:r>
      <w:r w:rsidR="00C75316" w:rsidRPr="007A35BE">
        <w:rPr>
          <w:rFonts w:ascii="Book Antiqua" w:eastAsia="SimSun" w:hAnsi="Book Antiqua" w:cs="Times New Roman"/>
          <w:color w:val="000000" w:themeColor="text1"/>
        </w:rPr>
        <w:t xml:space="preserve">need to </w:t>
      </w:r>
      <w:r w:rsidR="00147C0F" w:rsidRPr="007A35BE">
        <w:rPr>
          <w:rFonts w:ascii="Book Antiqua" w:eastAsia="SimSun" w:hAnsi="Book Antiqua" w:cs="Times New Roman"/>
          <w:color w:val="000000" w:themeColor="text1"/>
        </w:rPr>
        <w:t>be combined</w:t>
      </w:r>
      <w:r w:rsidR="00C75316" w:rsidRPr="007A35BE">
        <w:rPr>
          <w:rFonts w:ascii="Book Antiqua" w:eastAsia="SimSun" w:hAnsi="Book Antiqua" w:cs="Times New Roman"/>
          <w:color w:val="000000" w:themeColor="text1"/>
        </w:rPr>
        <w:t>.</w:t>
      </w:r>
      <w:r w:rsidR="00147C0F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bookmarkStart w:id="119" w:name="OLE_LINK160"/>
      <w:bookmarkStart w:id="120" w:name="OLE_LINK161"/>
      <w:r w:rsidR="00E966A3" w:rsidRPr="007A35BE">
        <w:rPr>
          <w:rFonts w:ascii="Book Antiqua" w:eastAsia="SimSun" w:hAnsi="Book Antiqua" w:cs="Times New Roman"/>
          <w:color w:val="000000" w:themeColor="text1"/>
        </w:rPr>
        <w:t>L</w:t>
      </w:r>
      <w:r w:rsidR="00DC1EDB" w:rsidRPr="007A35BE">
        <w:rPr>
          <w:rFonts w:ascii="Book Antiqua" w:eastAsia="SimSun" w:hAnsi="Book Antiqua" w:cs="Times New Roman"/>
          <w:color w:val="000000" w:themeColor="text1"/>
        </w:rPr>
        <w:t>iver biopsy</w:t>
      </w:r>
      <w:bookmarkEnd w:id="119"/>
      <w:bookmarkEnd w:id="120"/>
      <w:r w:rsidR="00DC1EDB" w:rsidRPr="007A35BE">
        <w:rPr>
          <w:rFonts w:ascii="Book Antiqua" w:eastAsia="SimSun" w:hAnsi="Book Antiqua" w:cs="Times New Roman"/>
          <w:color w:val="000000" w:themeColor="text1"/>
        </w:rPr>
        <w:t xml:space="preserve"> may help </w:t>
      </w:r>
      <w:r w:rsidR="00A570E4" w:rsidRPr="007A35BE">
        <w:rPr>
          <w:rFonts w:ascii="Book Antiqua" w:eastAsia="SimSun" w:hAnsi="Book Antiqua" w:cs="Times New Roman"/>
          <w:color w:val="000000" w:themeColor="text1"/>
        </w:rPr>
        <w:t xml:space="preserve">identify </w:t>
      </w:r>
      <w:r w:rsidR="000220FB" w:rsidRPr="007A35BE">
        <w:rPr>
          <w:rFonts w:ascii="Book Antiqua" w:eastAsia="SimSun" w:hAnsi="Book Antiqua" w:cs="Times New Roman"/>
          <w:color w:val="000000" w:themeColor="text1"/>
        </w:rPr>
        <w:t>non-drug</w:t>
      </w:r>
      <w:r w:rsidR="00E966A3" w:rsidRPr="007A35BE">
        <w:rPr>
          <w:rFonts w:ascii="Book Antiqua" w:eastAsia="SimSun" w:hAnsi="Book Antiqua" w:cs="Times New Roman"/>
          <w:color w:val="000000" w:themeColor="text1"/>
        </w:rPr>
        <w:t>-related</w:t>
      </w:r>
      <w:r w:rsidR="000220FB" w:rsidRPr="007A35BE">
        <w:rPr>
          <w:rFonts w:ascii="Book Antiqua" w:eastAsia="SimSun" w:hAnsi="Book Antiqua" w:cs="Times New Roman"/>
          <w:color w:val="000000" w:themeColor="text1"/>
        </w:rPr>
        <w:t xml:space="preserve"> (</w:t>
      </w:r>
      <w:r w:rsidR="004B27B1" w:rsidRPr="007A35BE">
        <w:rPr>
          <w:rFonts w:ascii="Book Antiqua" w:eastAsia="SimSun" w:hAnsi="Book Antiqua" w:cs="Times New Roman"/>
          <w:color w:val="000000" w:themeColor="text1"/>
        </w:rPr>
        <w:t>alternative</w:t>
      </w:r>
      <w:r w:rsidR="000220FB" w:rsidRPr="007A35BE">
        <w:rPr>
          <w:rFonts w:ascii="Book Antiqua" w:eastAsia="SimSun" w:hAnsi="Book Antiqua" w:cs="Times New Roman"/>
          <w:color w:val="000000" w:themeColor="text1"/>
        </w:rPr>
        <w:t>)</w:t>
      </w:r>
      <w:r w:rsidR="004B27B1" w:rsidRPr="007A35BE">
        <w:rPr>
          <w:rFonts w:ascii="Book Antiqua" w:eastAsia="SimSun" w:hAnsi="Book Antiqua" w:cs="Times New Roman"/>
          <w:color w:val="000000" w:themeColor="text1"/>
        </w:rPr>
        <w:t xml:space="preserve"> causes</w:t>
      </w:r>
      <w:r w:rsidR="00C75316" w:rsidRPr="007A35BE">
        <w:rPr>
          <w:rFonts w:ascii="Book Antiqua" w:eastAsia="SimSun" w:hAnsi="Book Antiqua" w:cs="Times New Roman"/>
          <w:color w:val="000000" w:themeColor="text1"/>
        </w:rPr>
        <w:t>,</w:t>
      </w:r>
      <w:r w:rsidR="004B27B1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A570E4" w:rsidRPr="007A35BE">
        <w:rPr>
          <w:rFonts w:ascii="Book Antiqua" w:eastAsia="SimSun" w:hAnsi="Book Antiqua" w:cs="Times New Roman"/>
          <w:color w:val="000000" w:themeColor="text1"/>
        </w:rPr>
        <w:t xml:space="preserve">and </w:t>
      </w:r>
      <w:r w:rsidR="00E966A3" w:rsidRPr="007A35BE">
        <w:rPr>
          <w:rFonts w:ascii="Book Antiqua" w:eastAsia="SimSun" w:hAnsi="Book Antiqua" w:cs="Times New Roman"/>
          <w:color w:val="000000" w:themeColor="text1"/>
        </w:rPr>
        <w:t>define the</w:t>
      </w:r>
      <w:r w:rsidR="00DC1EDB" w:rsidRPr="007A35BE">
        <w:rPr>
          <w:rFonts w:ascii="Book Antiqua" w:eastAsia="SimSun" w:hAnsi="Book Antiqua" w:cs="Times New Roman"/>
          <w:color w:val="000000" w:themeColor="text1"/>
        </w:rPr>
        <w:t xml:space="preserve"> pattern of </w:t>
      </w:r>
      <w:r w:rsidR="004B27B1" w:rsidRPr="007A35BE">
        <w:rPr>
          <w:rFonts w:ascii="Book Antiqua" w:eastAsia="SimSun" w:hAnsi="Book Antiqua" w:cs="Times New Roman"/>
          <w:color w:val="000000" w:themeColor="text1"/>
        </w:rPr>
        <w:t>DILI</w:t>
      </w:r>
      <w:r w:rsidR="00A570E4" w:rsidRPr="007A35BE">
        <w:rPr>
          <w:rFonts w:ascii="Book Antiqua" w:eastAsia="SimSun" w:hAnsi="Book Antiqua" w:cs="Times New Roman"/>
          <w:color w:val="000000" w:themeColor="text1"/>
        </w:rPr>
        <w:t xml:space="preserve">. </w:t>
      </w:r>
      <w:r w:rsidR="003710C8" w:rsidRPr="007A35BE">
        <w:rPr>
          <w:rFonts w:ascii="Book Antiqua" w:eastAsia="SimSun" w:hAnsi="Book Antiqua" w:cs="Times New Roman"/>
          <w:color w:val="000000" w:themeColor="text1"/>
        </w:rPr>
        <w:t xml:space="preserve">RUCAM (Roussel </w:t>
      </w:r>
      <w:proofErr w:type="spellStart"/>
      <w:r w:rsidR="003710C8" w:rsidRPr="007A35BE">
        <w:rPr>
          <w:rFonts w:ascii="Book Antiqua" w:eastAsia="SimSun" w:hAnsi="Book Antiqua" w:cs="Times New Roman"/>
          <w:color w:val="000000" w:themeColor="text1"/>
        </w:rPr>
        <w:t>Uclaf</w:t>
      </w:r>
      <w:proofErr w:type="spellEnd"/>
      <w:r w:rsidR="003710C8" w:rsidRPr="007A35BE">
        <w:rPr>
          <w:rFonts w:ascii="Book Antiqua" w:eastAsia="SimSun" w:hAnsi="Book Antiqua" w:cs="Times New Roman"/>
          <w:color w:val="000000" w:themeColor="text1"/>
        </w:rPr>
        <w:t xml:space="preserve"> Causality Assessment Method)</w:t>
      </w:r>
      <w:r w:rsidR="00973DE6" w:rsidRPr="007A35BE">
        <w:rPr>
          <w:rFonts w:ascii="Book Antiqua" w:eastAsia="SimSun" w:hAnsi="Book Antiqua" w:cs="Times New Roman"/>
          <w:color w:val="000000" w:themeColor="text1"/>
        </w:rPr>
        <w:t xml:space="preserve"> scale has been established to </w:t>
      </w:r>
      <w:r w:rsidR="00706927" w:rsidRPr="007A35BE">
        <w:rPr>
          <w:rFonts w:ascii="Book Antiqua" w:eastAsia="SimSun" w:hAnsi="Book Antiqua" w:cs="Times New Roman"/>
          <w:color w:val="000000" w:themeColor="text1"/>
        </w:rPr>
        <w:t xml:space="preserve">assess the </w:t>
      </w:r>
      <w:r w:rsidR="00CF6C60" w:rsidRPr="007A35BE">
        <w:rPr>
          <w:rFonts w:ascii="Book Antiqua" w:eastAsia="SimSun" w:hAnsi="Book Antiqua" w:cs="Times New Roman"/>
          <w:color w:val="000000" w:themeColor="text1"/>
        </w:rPr>
        <w:t>causality</w:t>
      </w:r>
      <w:r w:rsidR="00706927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55172A" w:rsidRPr="007A35BE">
        <w:rPr>
          <w:rFonts w:ascii="Book Antiqua" w:eastAsia="SimSun" w:hAnsi="Book Antiqua" w:cs="Times New Roman"/>
          <w:color w:val="000000" w:themeColor="text1"/>
        </w:rPr>
        <w:t>of</w:t>
      </w:r>
      <w:r w:rsidR="00706927" w:rsidRPr="007A35BE">
        <w:rPr>
          <w:rFonts w:ascii="Book Antiqua" w:eastAsia="SimSun" w:hAnsi="Book Antiqua" w:cs="Times New Roman"/>
          <w:color w:val="000000" w:themeColor="text1"/>
        </w:rPr>
        <w:t xml:space="preserve"> DILI and </w:t>
      </w:r>
      <w:r w:rsidR="0055172A" w:rsidRPr="007A35BE">
        <w:rPr>
          <w:rFonts w:ascii="Book Antiqua" w:eastAsia="SimSun" w:hAnsi="Book Antiqua" w:cs="Times New Roman"/>
          <w:color w:val="000000" w:themeColor="text1"/>
        </w:rPr>
        <w:t xml:space="preserve">suspected </w:t>
      </w:r>
      <w:proofErr w:type="gramStart"/>
      <w:r w:rsidR="0055172A" w:rsidRPr="007A35BE">
        <w:rPr>
          <w:rFonts w:ascii="Book Antiqua" w:eastAsia="SimSun" w:hAnsi="Book Antiqua" w:cs="Times New Roman"/>
          <w:color w:val="000000" w:themeColor="text1"/>
        </w:rPr>
        <w:t>drug</w:t>
      </w:r>
      <w:r w:rsidR="00766071" w:rsidRPr="007A35BE">
        <w:rPr>
          <w:rFonts w:ascii="Book Antiqua" w:eastAsia="SimSun" w:hAnsi="Book Antiqua" w:cs="Times New Roman"/>
          <w:color w:val="000000" w:themeColor="text1"/>
          <w:vertAlign w:val="superscript"/>
        </w:rPr>
        <w:t>[</w:t>
      </w:r>
      <w:proofErr w:type="gramEnd"/>
      <w:r w:rsidR="00766071" w:rsidRPr="007A35BE">
        <w:rPr>
          <w:rFonts w:ascii="Book Antiqua" w:eastAsia="SimSun" w:hAnsi="Book Antiqua" w:cs="Times New Roman"/>
          <w:color w:val="000000" w:themeColor="text1"/>
          <w:vertAlign w:val="superscript"/>
        </w:rPr>
        <w:t>3]</w:t>
      </w:r>
      <w:r w:rsidR="0055172A" w:rsidRPr="007A35BE">
        <w:rPr>
          <w:rFonts w:ascii="Book Antiqua" w:eastAsia="SimSun" w:hAnsi="Book Antiqua" w:cs="Times New Roman"/>
          <w:color w:val="000000" w:themeColor="text1"/>
        </w:rPr>
        <w:t xml:space="preserve">. </w:t>
      </w:r>
      <w:r w:rsidR="00316C8A" w:rsidRPr="007A35BE">
        <w:rPr>
          <w:rFonts w:ascii="Book Antiqua" w:eastAsia="SimSun" w:hAnsi="Book Antiqua" w:cs="Times New Roman"/>
          <w:color w:val="000000" w:themeColor="text1"/>
        </w:rPr>
        <w:t>RUCAM provides a</w:t>
      </w:r>
      <w:r w:rsidR="003710C8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316C8A" w:rsidRPr="007A35BE">
        <w:rPr>
          <w:rFonts w:ascii="Book Antiqua" w:eastAsia="SimSun" w:hAnsi="Book Antiqua" w:cs="Times New Roman"/>
          <w:color w:val="000000" w:themeColor="text1"/>
        </w:rPr>
        <w:t>quantitative grade</w:t>
      </w:r>
      <w:r w:rsidR="003710C8" w:rsidRPr="007A35BE">
        <w:rPr>
          <w:rFonts w:ascii="Book Antiqua" w:eastAsia="SimSun" w:hAnsi="Book Antiqua" w:cs="Times New Roman"/>
          <w:color w:val="000000" w:themeColor="text1"/>
        </w:rPr>
        <w:t xml:space="preserve"> of causality for each suspect drug</w:t>
      </w:r>
      <w:r w:rsidR="00316C8A" w:rsidRPr="007A35BE">
        <w:rPr>
          <w:rFonts w:ascii="Book Antiqua" w:eastAsia="SimSun" w:hAnsi="Book Antiqua" w:cs="Times New Roman"/>
          <w:color w:val="000000" w:themeColor="text1"/>
        </w:rPr>
        <w:t xml:space="preserve"> in a case report and final score greater than 8 indi</w:t>
      </w:r>
      <w:r w:rsidR="00152D9C" w:rsidRPr="007A35BE">
        <w:rPr>
          <w:rFonts w:ascii="Book Antiqua" w:eastAsia="SimSun" w:hAnsi="Book Antiqua" w:cs="Times New Roman"/>
          <w:color w:val="000000" w:themeColor="text1"/>
        </w:rPr>
        <w:t>cates</w:t>
      </w:r>
      <w:r w:rsidR="00316C8A" w:rsidRPr="007A35BE">
        <w:rPr>
          <w:rFonts w:ascii="Book Antiqua" w:eastAsia="SimSun" w:hAnsi="Book Antiqua" w:cs="Times New Roman"/>
          <w:color w:val="000000" w:themeColor="text1"/>
        </w:rPr>
        <w:t xml:space="preserve"> the causal r</w:t>
      </w:r>
      <w:r w:rsidR="00152D9C" w:rsidRPr="007A35BE">
        <w:rPr>
          <w:rFonts w:ascii="Book Antiqua" w:eastAsia="SimSun" w:hAnsi="Book Antiqua" w:cs="Times New Roman"/>
          <w:color w:val="000000" w:themeColor="text1"/>
        </w:rPr>
        <w:t>elationship</w:t>
      </w:r>
      <w:r w:rsidR="00C75316" w:rsidRPr="007A35BE">
        <w:rPr>
          <w:rFonts w:ascii="Book Antiqua" w:eastAsia="SimSun" w:hAnsi="Book Antiqua" w:cs="Times New Roman"/>
          <w:color w:val="000000" w:themeColor="text1"/>
        </w:rPr>
        <w:t xml:space="preserve"> that</w:t>
      </w:r>
      <w:r w:rsidR="00152D9C" w:rsidRPr="007A35BE">
        <w:rPr>
          <w:rFonts w:ascii="Book Antiqua" w:eastAsia="SimSun" w:hAnsi="Book Antiqua" w:cs="Times New Roman"/>
          <w:color w:val="000000" w:themeColor="text1"/>
        </w:rPr>
        <w:t xml:space="preserve"> is </w:t>
      </w:r>
      <w:bookmarkStart w:id="121" w:name="OLE_LINK155"/>
      <w:bookmarkStart w:id="122" w:name="OLE_LINK156"/>
      <w:r w:rsidR="00152D9C" w:rsidRPr="007A35BE">
        <w:rPr>
          <w:rFonts w:ascii="Book Antiqua" w:eastAsia="SimSun" w:hAnsi="Book Antiqua" w:cs="Times New Roman"/>
          <w:color w:val="000000" w:themeColor="text1"/>
        </w:rPr>
        <w:t xml:space="preserve">highly </w:t>
      </w:r>
      <w:proofErr w:type="gramStart"/>
      <w:r w:rsidR="00152D9C" w:rsidRPr="007A35BE">
        <w:rPr>
          <w:rFonts w:ascii="Book Antiqua" w:eastAsia="SimSun" w:hAnsi="Book Antiqua" w:cs="Times New Roman"/>
          <w:color w:val="000000" w:themeColor="text1"/>
        </w:rPr>
        <w:t>probable</w:t>
      </w:r>
      <w:bookmarkEnd w:id="121"/>
      <w:bookmarkEnd w:id="122"/>
      <w:r w:rsidR="00766071" w:rsidRPr="007A35BE">
        <w:rPr>
          <w:rFonts w:ascii="Book Antiqua" w:eastAsia="SimSun" w:hAnsi="Book Antiqua" w:cs="Times New Roman"/>
          <w:color w:val="000000" w:themeColor="text1"/>
          <w:vertAlign w:val="superscript"/>
        </w:rPr>
        <w:t>[</w:t>
      </w:r>
      <w:proofErr w:type="gramEnd"/>
      <w:r w:rsidR="00766071" w:rsidRPr="007A35BE">
        <w:rPr>
          <w:rFonts w:ascii="Book Antiqua" w:eastAsia="SimSun" w:hAnsi="Book Antiqua" w:cs="Times New Roman"/>
          <w:color w:val="000000" w:themeColor="text1"/>
          <w:vertAlign w:val="superscript"/>
        </w:rPr>
        <w:t>4]</w:t>
      </w:r>
      <w:r w:rsidR="00152D9C" w:rsidRPr="007A35BE">
        <w:rPr>
          <w:rFonts w:ascii="Book Antiqua" w:eastAsia="SimSun" w:hAnsi="Book Antiqua" w:cs="Times New Roman"/>
          <w:color w:val="000000" w:themeColor="text1"/>
        </w:rPr>
        <w:t>. Generally speaking, DILI</w:t>
      </w:r>
      <w:r w:rsidR="00794772" w:rsidRPr="007A35BE">
        <w:rPr>
          <w:rFonts w:ascii="Book Antiqua" w:eastAsia="SimSun" w:hAnsi="Book Antiqua" w:cs="Times New Roman"/>
          <w:color w:val="000000" w:themeColor="text1"/>
        </w:rPr>
        <w:t>’s mechanism still</w:t>
      </w:r>
      <w:r w:rsidR="00152D9C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bookmarkStart w:id="123" w:name="OLE_LINK166"/>
      <w:r w:rsidR="00794772" w:rsidRPr="007A35BE">
        <w:rPr>
          <w:rFonts w:ascii="Book Antiqua" w:eastAsia="SimSun" w:hAnsi="Book Antiqua" w:cs="Times New Roman"/>
          <w:color w:val="000000" w:themeColor="text1"/>
        </w:rPr>
        <w:t xml:space="preserve">remains </w:t>
      </w:r>
      <w:r w:rsidR="007032EE" w:rsidRPr="007A35BE">
        <w:rPr>
          <w:rFonts w:ascii="Book Antiqua" w:eastAsia="SimSun" w:hAnsi="Book Antiqua" w:cs="Times New Roman"/>
          <w:color w:val="000000" w:themeColor="text1"/>
        </w:rPr>
        <w:t>incompletely</w:t>
      </w:r>
      <w:r w:rsidR="00794772" w:rsidRPr="007A35BE">
        <w:rPr>
          <w:rFonts w:ascii="Book Antiqua" w:eastAsia="SimSun" w:hAnsi="Book Antiqua" w:cs="Times New Roman"/>
          <w:color w:val="000000" w:themeColor="text1"/>
        </w:rPr>
        <w:t xml:space="preserve"> understood</w:t>
      </w:r>
      <w:bookmarkEnd w:id="123"/>
      <w:r w:rsidR="00801253" w:rsidRPr="007A35BE">
        <w:rPr>
          <w:rFonts w:ascii="Book Antiqua" w:eastAsia="SimSun" w:hAnsi="Book Antiqua" w:cs="Times New Roman"/>
          <w:color w:val="000000" w:themeColor="text1"/>
        </w:rPr>
        <w:t xml:space="preserve">. </w:t>
      </w:r>
      <w:r w:rsidR="000B1FA2" w:rsidRPr="007A35BE">
        <w:rPr>
          <w:rFonts w:ascii="Book Antiqua" w:eastAsia="SimSun" w:hAnsi="Book Antiqua" w:cs="Times New Roman"/>
          <w:color w:val="000000" w:themeColor="text1"/>
        </w:rPr>
        <w:t>DILI can be classified as hepatocellular, cholestatic, or mixed types. At present, the calculation of R ratio</w:t>
      </w:r>
      <w:r w:rsidR="00C16F8D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041673" w:rsidRPr="007A35BE">
        <w:rPr>
          <w:rFonts w:ascii="Book Antiqua" w:eastAsia="SimSun" w:hAnsi="Book Antiqua" w:cs="Times New Roman"/>
          <w:color w:val="000000" w:themeColor="text1"/>
        </w:rPr>
        <w:t>[</w:t>
      </w:r>
      <w:r w:rsidR="00995488" w:rsidRPr="007A35BE">
        <w:rPr>
          <w:rFonts w:ascii="Book Antiqua" w:eastAsia="SimSun" w:hAnsi="Book Antiqua" w:cs="Times New Roman"/>
          <w:color w:val="000000" w:themeColor="text1"/>
        </w:rPr>
        <w:t>R</w:t>
      </w:r>
      <w:r w:rsidR="006C624D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995488" w:rsidRPr="007A35BE">
        <w:rPr>
          <w:rFonts w:ascii="Book Antiqua" w:eastAsia="SimSun" w:hAnsi="Book Antiqua" w:cs="Times New Roman"/>
          <w:color w:val="000000" w:themeColor="text1"/>
        </w:rPr>
        <w:t>= (ALT</w:t>
      </w:r>
      <w:r w:rsidR="006C624D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995488" w:rsidRPr="007A35BE">
        <w:rPr>
          <w:rFonts w:ascii="Book Antiqua" w:eastAsia="SimSun" w:hAnsi="Book Antiqua" w:cs="Times New Roman"/>
          <w:color w:val="000000" w:themeColor="text1"/>
        </w:rPr>
        <w:t>÷</w:t>
      </w:r>
      <w:r w:rsidR="006C624D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995488" w:rsidRPr="007A35BE">
        <w:rPr>
          <w:rFonts w:ascii="Book Antiqua" w:eastAsia="SimSun" w:hAnsi="Book Antiqua" w:cs="Times New Roman"/>
          <w:color w:val="000000" w:themeColor="text1"/>
        </w:rPr>
        <w:t xml:space="preserve">ALT’s </w:t>
      </w:r>
      <w:r w:rsidR="00041673" w:rsidRPr="007A35BE">
        <w:rPr>
          <w:rFonts w:ascii="Book Antiqua" w:eastAsia="SimSun" w:hAnsi="Book Antiqua" w:cs="Times New Roman"/>
          <w:color w:val="000000" w:themeColor="text1"/>
        </w:rPr>
        <w:t>ULN)</w:t>
      </w:r>
      <w:proofErr w:type="gramStart"/>
      <w:r w:rsidR="00041673" w:rsidRPr="007A35BE">
        <w:rPr>
          <w:rFonts w:ascii="Book Antiqua" w:eastAsia="SimSun" w:hAnsi="Book Antiqua" w:cs="Times New Roman"/>
          <w:color w:val="000000" w:themeColor="text1"/>
        </w:rPr>
        <w:t>/(</w:t>
      </w:r>
      <w:proofErr w:type="gramEnd"/>
      <w:r w:rsidR="00041673" w:rsidRPr="007A35BE">
        <w:rPr>
          <w:rFonts w:ascii="Book Antiqua" w:eastAsia="SimSun" w:hAnsi="Book Antiqua" w:cs="Times New Roman"/>
          <w:color w:val="000000" w:themeColor="text1"/>
        </w:rPr>
        <w:t>ALP</w:t>
      </w:r>
      <w:r w:rsidR="006C624D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041673" w:rsidRPr="007A35BE">
        <w:rPr>
          <w:rFonts w:ascii="Book Antiqua" w:eastAsia="SimSun" w:hAnsi="Book Antiqua" w:cs="Times New Roman"/>
          <w:color w:val="000000" w:themeColor="text1"/>
        </w:rPr>
        <w:t>÷</w:t>
      </w:r>
      <w:r w:rsidR="006C624D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041673" w:rsidRPr="007A35BE">
        <w:rPr>
          <w:rFonts w:ascii="Book Antiqua" w:eastAsia="SimSun" w:hAnsi="Book Antiqua" w:cs="Times New Roman"/>
          <w:color w:val="000000" w:themeColor="text1"/>
        </w:rPr>
        <w:t>ALP</w:t>
      </w:r>
      <w:r w:rsidR="00995488" w:rsidRPr="007A35BE">
        <w:rPr>
          <w:rFonts w:ascii="Book Antiqua" w:eastAsia="SimSun" w:hAnsi="Book Antiqua" w:cs="Times New Roman"/>
          <w:color w:val="000000" w:themeColor="text1"/>
        </w:rPr>
        <w:t>’s</w:t>
      </w:r>
      <w:r w:rsidR="00041673" w:rsidRPr="007A35BE">
        <w:rPr>
          <w:rFonts w:ascii="Book Antiqua" w:eastAsia="SimSun" w:hAnsi="Book Antiqua" w:cs="Times New Roman"/>
          <w:color w:val="000000" w:themeColor="text1"/>
        </w:rPr>
        <w:t xml:space="preserve"> ULN)] </w:t>
      </w:r>
      <w:r w:rsidR="000B1FA2" w:rsidRPr="007A35BE">
        <w:rPr>
          <w:rFonts w:ascii="Book Antiqua" w:eastAsia="SimSun" w:hAnsi="Book Antiqua" w:cs="Times New Roman"/>
          <w:color w:val="000000" w:themeColor="text1"/>
        </w:rPr>
        <w:t>has been adopted to determine</w:t>
      </w:r>
      <w:r w:rsidR="00041673" w:rsidRPr="007A35BE">
        <w:rPr>
          <w:rFonts w:ascii="Book Antiqua" w:eastAsia="SimSun" w:hAnsi="Book Antiqua" w:cs="Times New Roman"/>
          <w:color w:val="000000" w:themeColor="text1"/>
        </w:rPr>
        <w:t xml:space="preserve"> the pattern of DILI: </w:t>
      </w:r>
      <w:bookmarkStart w:id="124" w:name="OLE_LINK34"/>
      <w:bookmarkStart w:id="125" w:name="OLE_LINK35"/>
      <w:r w:rsidR="00041673" w:rsidRPr="007A35BE">
        <w:rPr>
          <w:rFonts w:ascii="Book Antiqua" w:eastAsia="SimSun" w:hAnsi="Book Antiqua" w:cs="Times New Roman"/>
          <w:color w:val="000000" w:themeColor="text1"/>
        </w:rPr>
        <w:t>R ≥5 define</w:t>
      </w:r>
      <w:r w:rsidR="00BD2E84" w:rsidRPr="007A35BE">
        <w:rPr>
          <w:rFonts w:ascii="Book Antiqua" w:eastAsia="SimSun" w:hAnsi="Book Antiqua" w:cs="Times New Roman"/>
          <w:color w:val="000000" w:themeColor="text1"/>
        </w:rPr>
        <w:t>s</w:t>
      </w:r>
      <w:r w:rsidR="00041673" w:rsidRPr="007A35BE">
        <w:rPr>
          <w:rFonts w:ascii="Book Antiqua" w:eastAsia="SimSun" w:hAnsi="Book Antiqua" w:cs="Times New Roman"/>
          <w:color w:val="000000" w:themeColor="text1"/>
        </w:rPr>
        <w:t xml:space="preserve"> hepatocellular </w:t>
      </w:r>
      <w:bookmarkEnd w:id="124"/>
      <w:bookmarkEnd w:id="125"/>
      <w:r w:rsidR="00BD2E84" w:rsidRPr="007A35BE">
        <w:rPr>
          <w:rFonts w:ascii="Book Antiqua" w:eastAsia="SimSun" w:hAnsi="Book Antiqua" w:cs="Times New Roman"/>
          <w:color w:val="000000" w:themeColor="text1"/>
        </w:rPr>
        <w:t>and R ≤</w:t>
      </w:r>
      <w:r w:rsidR="006C624D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BD2E84" w:rsidRPr="007A35BE">
        <w:rPr>
          <w:rFonts w:ascii="Book Antiqua" w:eastAsia="SimSun" w:hAnsi="Book Antiqua" w:cs="Times New Roman"/>
          <w:color w:val="000000" w:themeColor="text1"/>
        </w:rPr>
        <w:t>2 defines cholestatic and 2</w:t>
      </w:r>
      <w:r w:rsidR="006C624D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BD2E84" w:rsidRPr="007A35BE">
        <w:rPr>
          <w:rFonts w:ascii="Book Antiqua" w:eastAsia="SimSun" w:hAnsi="Book Antiqua" w:cs="Times New Roman"/>
          <w:color w:val="000000" w:themeColor="text1"/>
        </w:rPr>
        <w:t>&lt; R &lt;</w:t>
      </w:r>
      <w:r w:rsidR="006C624D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BD2E84" w:rsidRPr="007A35BE">
        <w:rPr>
          <w:rFonts w:ascii="Book Antiqua" w:eastAsia="SimSun" w:hAnsi="Book Antiqua" w:cs="Times New Roman"/>
          <w:color w:val="000000" w:themeColor="text1"/>
        </w:rPr>
        <w:t>5 defines a mixed liver injury</w:t>
      </w:r>
      <w:r w:rsidR="00766071" w:rsidRPr="007A35BE">
        <w:rPr>
          <w:rFonts w:ascii="Book Antiqua" w:eastAsia="SimSun" w:hAnsi="Book Antiqua" w:cs="Times New Roman"/>
          <w:color w:val="000000" w:themeColor="text1"/>
          <w:vertAlign w:val="superscript"/>
        </w:rPr>
        <w:t>[4]</w:t>
      </w:r>
      <w:r w:rsidR="00BD2E84" w:rsidRPr="007A35BE">
        <w:rPr>
          <w:rFonts w:ascii="Book Antiqua" w:eastAsia="SimSun" w:hAnsi="Book Antiqua" w:cs="Times New Roman"/>
          <w:color w:val="000000" w:themeColor="text1"/>
        </w:rPr>
        <w:t xml:space="preserve">. </w:t>
      </w:r>
    </w:p>
    <w:p w14:paraId="1CD7219E" w14:textId="3CEB658A" w:rsidR="003C7773" w:rsidRPr="007A35BE" w:rsidRDefault="00C76EC7" w:rsidP="007A35BE">
      <w:pPr>
        <w:spacing w:line="360" w:lineRule="auto"/>
        <w:ind w:firstLineChars="100" w:firstLine="240"/>
        <w:rPr>
          <w:rFonts w:ascii="Book Antiqua" w:eastAsia="SimSun" w:hAnsi="Book Antiqua" w:cs="Times New Roman"/>
          <w:b/>
          <w:color w:val="000000" w:themeColor="text1"/>
        </w:rPr>
      </w:pPr>
      <w:r w:rsidRPr="007A35BE">
        <w:rPr>
          <w:rFonts w:ascii="Book Antiqua" w:eastAsia="SimSun" w:hAnsi="Book Antiqua" w:cs="Times New Roman"/>
          <w:color w:val="000000" w:themeColor="text1"/>
        </w:rPr>
        <w:lastRenderedPageBreak/>
        <w:t xml:space="preserve">In this case report, the patient had </w:t>
      </w:r>
      <w:r w:rsidR="00C75316" w:rsidRPr="007A35BE">
        <w:rPr>
          <w:rFonts w:ascii="Book Antiqua" w:eastAsia="SimSun" w:hAnsi="Book Antiqua" w:cs="Times New Roman"/>
          <w:color w:val="000000" w:themeColor="text1"/>
        </w:rPr>
        <w:t>a</w:t>
      </w:r>
      <w:r w:rsidRPr="007A35BE">
        <w:rPr>
          <w:rFonts w:ascii="Book Antiqua" w:eastAsia="SimSun" w:hAnsi="Book Antiqua" w:cs="Times New Roman"/>
          <w:color w:val="000000" w:themeColor="text1"/>
        </w:rPr>
        <w:t xml:space="preserve"> normal </w:t>
      </w:r>
      <w:r w:rsidR="00115A2F" w:rsidRPr="007A35BE">
        <w:rPr>
          <w:rFonts w:ascii="Book Antiqua" w:eastAsia="SimSun" w:hAnsi="Book Antiqua" w:cs="Times New Roman"/>
          <w:color w:val="000000" w:themeColor="text1"/>
        </w:rPr>
        <w:t xml:space="preserve">laboratory </w:t>
      </w:r>
      <w:r w:rsidRPr="007A35BE">
        <w:rPr>
          <w:rFonts w:ascii="Book Antiqua" w:eastAsia="SimSun" w:hAnsi="Book Antiqua" w:cs="Times New Roman"/>
          <w:color w:val="000000" w:themeColor="text1"/>
        </w:rPr>
        <w:t xml:space="preserve">baseline of </w:t>
      </w:r>
      <w:bookmarkStart w:id="126" w:name="OLE_LINK118"/>
      <w:r w:rsidR="00E05BB9" w:rsidRPr="007A35BE">
        <w:rPr>
          <w:rFonts w:ascii="Book Antiqua" w:eastAsia="SimSun" w:hAnsi="Book Antiqua" w:cs="Times New Roman"/>
          <w:color w:val="000000" w:themeColor="text1"/>
        </w:rPr>
        <w:t>liver</w:t>
      </w:r>
      <w:r w:rsidRPr="007A35BE">
        <w:rPr>
          <w:rFonts w:ascii="Book Antiqua" w:eastAsia="SimSun" w:hAnsi="Book Antiqua" w:cs="Times New Roman"/>
          <w:color w:val="000000" w:themeColor="text1"/>
        </w:rPr>
        <w:t xml:space="preserve"> function</w:t>
      </w:r>
      <w:bookmarkEnd w:id="126"/>
      <w:r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DC3F82" w:rsidRPr="007A35BE">
        <w:rPr>
          <w:rFonts w:ascii="Book Antiqua" w:eastAsia="SimSun" w:hAnsi="Book Antiqua" w:cs="Times New Roman"/>
          <w:color w:val="000000" w:themeColor="text1"/>
        </w:rPr>
        <w:t xml:space="preserve">at initial hospitalization. His </w:t>
      </w:r>
      <w:r w:rsidR="002D365B" w:rsidRPr="007A35BE">
        <w:rPr>
          <w:rFonts w:ascii="Book Antiqua" w:eastAsia="SimSun" w:hAnsi="Book Antiqua" w:cs="Times New Roman"/>
          <w:color w:val="000000" w:themeColor="text1"/>
        </w:rPr>
        <w:t>liver function remained</w:t>
      </w:r>
      <w:r w:rsidR="00E05BB9" w:rsidRPr="007A35BE">
        <w:rPr>
          <w:rFonts w:ascii="Book Antiqua" w:eastAsia="SimSun" w:hAnsi="Book Antiqua" w:cs="Times New Roman"/>
          <w:color w:val="000000" w:themeColor="text1"/>
        </w:rPr>
        <w:t xml:space="preserve"> normal</w:t>
      </w:r>
      <w:r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C75316" w:rsidRPr="007A35BE">
        <w:rPr>
          <w:rFonts w:ascii="Book Antiqua" w:eastAsia="SimSun" w:hAnsi="Book Antiqua" w:cs="Times New Roman"/>
          <w:color w:val="000000" w:themeColor="text1"/>
        </w:rPr>
        <w:t xml:space="preserve">prior </w:t>
      </w:r>
      <w:r w:rsidR="00790EE3" w:rsidRPr="007A35BE">
        <w:rPr>
          <w:rFonts w:ascii="Book Antiqua" w:eastAsia="SimSun" w:hAnsi="Book Antiqua" w:cs="Times New Roman"/>
          <w:color w:val="000000" w:themeColor="text1"/>
        </w:rPr>
        <w:t xml:space="preserve">to </w:t>
      </w:r>
      <w:proofErr w:type="spellStart"/>
      <w:r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E35FD9" w:rsidRPr="007A35BE">
        <w:rPr>
          <w:rFonts w:ascii="Book Antiqua" w:eastAsia="SimSun" w:hAnsi="Book Antiqua" w:cs="Times New Roman"/>
          <w:color w:val="000000" w:themeColor="text1"/>
        </w:rPr>
        <w:t xml:space="preserve"> administration</w:t>
      </w:r>
      <w:r w:rsidR="00547F7B" w:rsidRPr="007A35BE">
        <w:rPr>
          <w:rFonts w:ascii="Book Antiqua" w:eastAsia="SimSun" w:hAnsi="Book Antiqua" w:cs="Times New Roman"/>
          <w:color w:val="000000" w:themeColor="text1"/>
        </w:rPr>
        <w:t xml:space="preserve"> but</w:t>
      </w:r>
      <w:r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bookmarkStart w:id="127" w:name="OLE_LINK30"/>
      <w:bookmarkStart w:id="128" w:name="OLE_LINK31"/>
      <w:r w:rsidR="00547F7B" w:rsidRPr="007A35BE">
        <w:rPr>
          <w:rFonts w:ascii="Book Antiqua" w:eastAsia="SimSun" w:hAnsi="Book Antiqua" w:cs="Times New Roman"/>
          <w:color w:val="000000" w:themeColor="text1"/>
        </w:rPr>
        <w:t>h</w:t>
      </w:r>
      <w:r w:rsidRPr="007A35BE">
        <w:rPr>
          <w:rFonts w:ascii="Book Antiqua" w:eastAsia="SimSun" w:hAnsi="Book Antiqua" w:cs="Times New Roman"/>
          <w:color w:val="000000" w:themeColor="text1"/>
        </w:rPr>
        <w:t xml:space="preserve">yperbilirubinemia occurred </w:t>
      </w:r>
      <w:r w:rsidR="004F6BFA" w:rsidRPr="007A35BE">
        <w:rPr>
          <w:rFonts w:ascii="Book Antiqua" w:eastAsia="SimSun" w:hAnsi="Book Antiqua" w:cs="Times New Roman"/>
          <w:color w:val="000000" w:themeColor="text1"/>
        </w:rPr>
        <w:t>on</w:t>
      </w:r>
      <w:r w:rsidR="00115A2F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766071" w:rsidRPr="007A35BE">
        <w:rPr>
          <w:rFonts w:ascii="Book Antiqua" w:eastAsia="SimSun" w:hAnsi="Book Antiqua" w:cs="Times New Roman"/>
          <w:color w:val="000000" w:themeColor="text1"/>
        </w:rPr>
        <w:t>two</w:t>
      </w:r>
      <w:r w:rsidR="00547F7B" w:rsidRPr="007A35BE">
        <w:rPr>
          <w:rFonts w:ascii="Book Antiqua" w:eastAsia="SimSun" w:hAnsi="Book Antiqua" w:cs="Times New Roman"/>
          <w:color w:val="000000" w:themeColor="text1"/>
        </w:rPr>
        <w:t xml:space="preserve"> days </w:t>
      </w:r>
      <w:r w:rsidR="00115A2F" w:rsidRPr="007A35BE">
        <w:rPr>
          <w:rFonts w:ascii="Book Antiqua" w:eastAsia="SimSun" w:hAnsi="Book Antiqua" w:cs="Times New Roman"/>
          <w:color w:val="000000" w:themeColor="text1"/>
        </w:rPr>
        <w:t>post-</w:t>
      </w:r>
      <w:proofErr w:type="spellStart"/>
      <w:r w:rsidRPr="007A35BE">
        <w:rPr>
          <w:rFonts w:ascii="Book Antiqua" w:eastAsia="SimSun" w:hAnsi="Book Antiqua" w:cs="Times New Roman"/>
          <w:color w:val="000000" w:themeColor="text1"/>
        </w:rPr>
        <w:t>posaconazol</w:t>
      </w:r>
      <w:r w:rsidR="00115A2F" w:rsidRPr="007A35BE">
        <w:rPr>
          <w:rFonts w:ascii="Book Antiqua" w:eastAsia="SimSun" w:hAnsi="Book Antiqua" w:cs="Times New Roman"/>
          <w:color w:val="000000" w:themeColor="text1"/>
        </w:rPr>
        <w:t>e</w:t>
      </w:r>
      <w:bookmarkEnd w:id="127"/>
      <w:bookmarkEnd w:id="128"/>
      <w:proofErr w:type="spellEnd"/>
      <w:r w:rsidRPr="007A35BE">
        <w:rPr>
          <w:rFonts w:ascii="Book Antiqua" w:eastAsia="SimSun" w:hAnsi="Book Antiqua" w:cs="Times New Roman"/>
          <w:color w:val="000000" w:themeColor="text1"/>
        </w:rPr>
        <w:t xml:space="preserve">. </w:t>
      </w:r>
      <w:r w:rsidR="003C7773" w:rsidRPr="007A35BE">
        <w:rPr>
          <w:rFonts w:ascii="Book Antiqua" w:eastAsia="SimSun" w:hAnsi="Book Antiqua" w:cs="Times New Roman"/>
          <w:color w:val="000000" w:themeColor="text1"/>
        </w:rPr>
        <w:t xml:space="preserve">Afterwards, </w:t>
      </w:r>
      <w:proofErr w:type="spellStart"/>
      <w:r w:rsidR="003C7773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3C7773" w:rsidRPr="007A35BE">
        <w:rPr>
          <w:rFonts w:ascii="Book Antiqua" w:eastAsia="SimSun" w:hAnsi="Book Antiqua" w:cs="Times New Roman"/>
          <w:color w:val="000000" w:themeColor="text1"/>
        </w:rPr>
        <w:t xml:space="preserve"> was discontinued</w:t>
      </w:r>
      <w:r w:rsidR="0098102C" w:rsidRPr="007A35BE">
        <w:rPr>
          <w:rFonts w:ascii="Book Antiqua" w:eastAsia="SimSun" w:hAnsi="Book Antiqua" w:cs="Times New Roman"/>
          <w:color w:val="000000" w:themeColor="text1"/>
        </w:rPr>
        <w:t>,</w:t>
      </w:r>
      <w:r w:rsidR="003C7773" w:rsidRPr="007A35BE">
        <w:rPr>
          <w:rFonts w:ascii="Book Antiqua" w:eastAsia="SimSun" w:hAnsi="Book Antiqua" w:cs="Times New Roman"/>
          <w:color w:val="000000" w:themeColor="text1"/>
        </w:rPr>
        <w:t xml:space="preserve"> and symptomatic treatment (liver-protective drugs) was prescribed. O</w:t>
      </w:r>
      <w:r w:rsidR="00766071" w:rsidRPr="007A35BE">
        <w:rPr>
          <w:rFonts w:ascii="Book Antiqua" w:eastAsia="SimSun" w:hAnsi="Book Antiqua" w:cs="Times New Roman"/>
          <w:color w:val="000000" w:themeColor="text1"/>
        </w:rPr>
        <w:t>n four</w:t>
      </w:r>
      <w:r w:rsidR="003C7773" w:rsidRPr="007A35BE">
        <w:rPr>
          <w:rFonts w:ascii="Book Antiqua" w:eastAsia="SimSun" w:hAnsi="Book Antiqua" w:cs="Times New Roman"/>
          <w:color w:val="000000" w:themeColor="text1"/>
        </w:rPr>
        <w:t xml:space="preserve"> days after </w:t>
      </w:r>
      <w:proofErr w:type="spellStart"/>
      <w:r w:rsidR="003C7773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3C7773" w:rsidRPr="007A35BE">
        <w:rPr>
          <w:rFonts w:ascii="Book Antiqua" w:eastAsia="SimSun" w:hAnsi="Book Antiqua" w:cs="Times New Roman"/>
          <w:color w:val="000000" w:themeColor="text1"/>
        </w:rPr>
        <w:t xml:space="preserve"> withdrawal, T-BIL began to decrease and</w:t>
      </w:r>
      <w:r w:rsidR="0098102C" w:rsidRPr="007A35BE">
        <w:rPr>
          <w:rFonts w:ascii="Book Antiqua" w:eastAsia="SimSun" w:hAnsi="Book Antiqua" w:cs="Times New Roman"/>
          <w:color w:val="000000" w:themeColor="text1"/>
        </w:rPr>
        <w:t xml:space="preserve"> was</w:t>
      </w:r>
      <w:r w:rsidR="003C7773" w:rsidRPr="007A35BE">
        <w:rPr>
          <w:rFonts w:ascii="Book Antiqua" w:eastAsia="SimSun" w:hAnsi="Book Antiqua" w:cs="Times New Roman"/>
          <w:color w:val="000000" w:themeColor="text1"/>
        </w:rPr>
        <w:t xml:space="preserve"> normalized</w:t>
      </w:r>
      <w:r w:rsidR="0098102C" w:rsidRPr="007A35BE">
        <w:rPr>
          <w:rFonts w:ascii="Book Antiqua" w:eastAsia="SimSun" w:hAnsi="Book Antiqua" w:cs="Times New Roman"/>
          <w:color w:val="000000" w:themeColor="text1"/>
        </w:rPr>
        <w:t xml:space="preserve"> with jaundice improving</w:t>
      </w:r>
      <w:r w:rsidR="003C7773" w:rsidRPr="007A35BE">
        <w:rPr>
          <w:rFonts w:ascii="Book Antiqua" w:eastAsia="SimSun" w:hAnsi="Book Antiqua" w:cs="Times New Roman"/>
          <w:color w:val="000000" w:themeColor="text1"/>
        </w:rPr>
        <w:t xml:space="preserve">. Analyzing the medication history, </w:t>
      </w:r>
      <w:r w:rsidR="00D45B4C" w:rsidRPr="007A35BE">
        <w:rPr>
          <w:rFonts w:ascii="Book Antiqua" w:eastAsia="SimSun" w:hAnsi="Book Antiqua" w:cs="Times New Roman"/>
          <w:color w:val="000000" w:themeColor="text1"/>
        </w:rPr>
        <w:t xml:space="preserve">his liver function </w:t>
      </w:r>
      <w:r w:rsidR="003C7773" w:rsidRPr="007A35BE">
        <w:rPr>
          <w:rFonts w:ascii="Book Antiqua" w:eastAsia="SimSun" w:hAnsi="Book Antiqua" w:cs="Times New Roman"/>
          <w:color w:val="000000" w:themeColor="text1"/>
        </w:rPr>
        <w:t xml:space="preserve">remained normal during </w:t>
      </w:r>
      <w:r w:rsidR="00845CDE" w:rsidRPr="007A35BE">
        <w:rPr>
          <w:rFonts w:ascii="Book Antiqua" w:eastAsia="SimSun" w:hAnsi="Book Antiqua" w:cs="Times New Roman"/>
          <w:color w:val="000000" w:themeColor="text1"/>
        </w:rPr>
        <w:t xml:space="preserve">previous </w:t>
      </w:r>
      <w:r w:rsidR="003C7773" w:rsidRPr="007A35BE">
        <w:rPr>
          <w:rFonts w:ascii="Book Antiqua" w:eastAsia="SimSun" w:hAnsi="Book Antiqua" w:cs="Times New Roman"/>
          <w:color w:val="000000" w:themeColor="text1"/>
        </w:rPr>
        <w:t>combination of voriconazole and amphotericin B liposome, and hyperbilirubinemia occurred after voriconazole withdrawal,</w:t>
      </w:r>
      <w:r w:rsidR="0098102C" w:rsidRPr="007A35BE">
        <w:rPr>
          <w:rFonts w:ascii="Book Antiqua" w:eastAsia="SimSun" w:hAnsi="Book Antiqua" w:cs="Times New Roman"/>
          <w:color w:val="000000" w:themeColor="text1"/>
        </w:rPr>
        <w:t xml:space="preserve"> excluding voriconazole</w:t>
      </w:r>
      <w:r w:rsidR="003C7773" w:rsidRPr="007A35BE">
        <w:rPr>
          <w:rFonts w:ascii="Book Antiqua" w:eastAsia="SimSun" w:hAnsi="Book Antiqua" w:cs="Times New Roman"/>
          <w:color w:val="000000" w:themeColor="text1"/>
        </w:rPr>
        <w:t xml:space="preserve">. Besides, T-BIL kept rising </w:t>
      </w:r>
      <w:r w:rsidR="00E92CD8" w:rsidRPr="007A35BE">
        <w:rPr>
          <w:rFonts w:ascii="Book Antiqua" w:eastAsia="SimSun" w:hAnsi="Book Antiqua" w:cs="Times New Roman"/>
          <w:color w:val="000000" w:themeColor="text1"/>
        </w:rPr>
        <w:t>during</w:t>
      </w:r>
      <w:r w:rsidR="005E6DBC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bookmarkStart w:id="129" w:name="OLE_LINK150"/>
      <w:r w:rsidR="003C7773" w:rsidRPr="007A35BE">
        <w:rPr>
          <w:rFonts w:ascii="Book Antiqua" w:eastAsia="SimSun" w:hAnsi="Book Antiqua" w:cs="Times New Roman"/>
          <w:color w:val="000000" w:themeColor="text1"/>
        </w:rPr>
        <w:t>amphotericin B liposome</w:t>
      </w:r>
      <w:bookmarkEnd w:id="129"/>
      <w:r w:rsidR="005C2B5E" w:rsidRPr="007A35BE">
        <w:rPr>
          <w:rFonts w:ascii="Book Antiqua" w:eastAsia="SimSun" w:hAnsi="Book Antiqua" w:cs="Times New Roman"/>
          <w:color w:val="000000" w:themeColor="text1"/>
        </w:rPr>
        <w:t xml:space="preserve">’s dose reduction, and </w:t>
      </w:r>
      <w:r w:rsidR="006D6587" w:rsidRPr="007A35BE">
        <w:rPr>
          <w:rFonts w:ascii="Book Antiqua" w:eastAsia="SimSun" w:hAnsi="Book Antiqua" w:cs="Times New Roman"/>
          <w:color w:val="000000" w:themeColor="text1"/>
        </w:rPr>
        <w:t xml:space="preserve">T-BIL </w:t>
      </w:r>
      <w:r w:rsidR="007C5FF6" w:rsidRPr="007A35BE">
        <w:rPr>
          <w:rFonts w:ascii="Book Antiqua" w:eastAsia="SimSun" w:hAnsi="Book Antiqua" w:cs="Times New Roman"/>
          <w:color w:val="000000" w:themeColor="text1"/>
        </w:rPr>
        <w:t xml:space="preserve">remained decreasing consistently within </w:t>
      </w:r>
      <w:r w:rsidR="00E92CD8" w:rsidRPr="007A35BE">
        <w:rPr>
          <w:rFonts w:ascii="Book Antiqua" w:eastAsia="SimSun" w:hAnsi="Book Antiqua" w:cs="Times New Roman"/>
          <w:color w:val="000000" w:themeColor="text1"/>
        </w:rPr>
        <w:t xml:space="preserve">single therapy of amphotericin B liposome and </w:t>
      </w:r>
      <w:r w:rsidR="007C5FF6" w:rsidRPr="007A35BE">
        <w:rPr>
          <w:rFonts w:ascii="Book Antiqua" w:eastAsia="SimSun" w:hAnsi="Book Antiqua" w:cs="Times New Roman"/>
          <w:color w:val="000000" w:themeColor="text1"/>
        </w:rPr>
        <w:t>escalading duration</w:t>
      </w:r>
      <w:r w:rsidR="005C2B5E" w:rsidRPr="007A35BE">
        <w:rPr>
          <w:rFonts w:ascii="Book Antiqua" w:eastAsia="SimSun" w:hAnsi="Book Antiqua" w:cs="Times New Roman"/>
          <w:color w:val="000000" w:themeColor="text1"/>
        </w:rPr>
        <w:t xml:space="preserve">, excluding </w:t>
      </w:r>
      <w:r w:rsidR="003C7773" w:rsidRPr="007A35BE">
        <w:rPr>
          <w:rFonts w:ascii="Book Antiqua" w:eastAsia="SimSun" w:hAnsi="Book Antiqua" w:cs="Times New Roman"/>
          <w:color w:val="000000" w:themeColor="text1"/>
        </w:rPr>
        <w:t xml:space="preserve">amphotericin B. </w:t>
      </w:r>
      <w:r w:rsidR="00790EE3" w:rsidRPr="007A35BE">
        <w:rPr>
          <w:rFonts w:ascii="Book Antiqua" w:eastAsia="SimSun" w:hAnsi="Book Antiqua" w:cs="Times New Roman"/>
          <w:color w:val="000000" w:themeColor="text1"/>
        </w:rPr>
        <w:t>A</w:t>
      </w:r>
      <w:r w:rsidR="00570A94" w:rsidRPr="007A35BE">
        <w:rPr>
          <w:rFonts w:ascii="Book Antiqua" w:eastAsia="SimSun" w:hAnsi="Book Antiqua" w:cs="Times New Roman"/>
          <w:color w:val="000000" w:themeColor="text1"/>
        </w:rPr>
        <w:t>fter comprehensive analysis on</w:t>
      </w:r>
      <w:r w:rsidR="00DC0FDC" w:rsidRPr="007A35BE">
        <w:rPr>
          <w:rFonts w:ascii="Book Antiqua" w:eastAsia="SimSun" w:hAnsi="Book Antiqua" w:cs="Times New Roman"/>
          <w:color w:val="000000" w:themeColor="text1"/>
        </w:rPr>
        <w:t xml:space="preserve"> his past history, medication process, causality identification, clinical manifestation and labor</w:t>
      </w:r>
      <w:r w:rsidR="0031198A" w:rsidRPr="007A35BE">
        <w:rPr>
          <w:rFonts w:ascii="Book Antiqua" w:eastAsia="SimSun" w:hAnsi="Book Antiqua" w:cs="Times New Roman"/>
          <w:color w:val="000000" w:themeColor="text1"/>
        </w:rPr>
        <w:t xml:space="preserve">atory evidences of liver function, </w:t>
      </w:r>
      <w:r w:rsidR="00233886" w:rsidRPr="007A35BE">
        <w:rPr>
          <w:rFonts w:ascii="Book Antiqua" w:eastAsia="SimSun" w:hAnsi="Book Antiqua" w:cs="Times New Roman"/>
          <w:color w:val="000000" w:themeColor="text1"/>
        </w:rPr>
        <w:t xml:space="preserve">we considered </w:t>
      </w:r>
      <w:proofErr w:type="spellStart"/>
      <w:r w:rsidR="00233886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233886" w:rsidRPr="007A35BE">
        <w:rPr>
          <w:rFonts w:ascii="Book Antiqua" w:eastAsia="SimSun" w:hAnsi="Book Antiqua" w:cs="Times New Roman"/>
          <w:color w:val="000000" w:themeColor="text1"/>
        </w:rPr>
        <w:t xml:space="preserve"> was </w:t>
      </w:r>
      <w:r w:rsidR="00790EE3" w:rsidRPr="007A35BE">
        <w:rPr>
          <w:rFonts w:ascii="Book Antiqua" w:eastAsia="SimSun" w:hAnsi="Book Antiqua" w:cs="Times New Roman"/>
          <w:color w:val="000000" w:themeColor="text1"/>
        </w:rPr>
        <w:t xml:space="preserve">likely </w:t>
      </w:r>
      <w:r w:rsidR="00233886" w:rsidRPr="007A35BE">
        <w:rPr>
          <w:rFonts w:ascii="Book Antiqua" w:eastAsia="SimSun" w:hAnsi="Book Antiqua" w:cs="Times New Roman"/>
          <w:color w:val="000000" w:themeColor="text1"/>
        </w:rPr>
        <w:t>the causative drug for hyperbilirubinemia in this case</w:t>
      </w:r>
      <w:r w:rsidR="0098102C" w:rsidRPr="007A35BE">
        <w:rPr>
          <w:rFonts w:ascii="Book Antiqua" w:eastAsia="SimSun" w:hAnsi="Book Antiqua" w:cs="Times New Roman"/>
          <w:color w:val="000000" w:themeColor="text1"/>
        </w:rPr>
        <w:t>,</w:t>
      </w:r>
      <w:r w:rsidR="00233886" w:rsidRPr="007A35BE">
        <w:rPr>
          <w:rFonts w:ascii="Book Antiqua" w:eastAsia="SimSun" w:hAnsi="Book Antiqua" w:cs="Times New Roman"/>
          <w:color w:val="000000" w:themeColor="text1"/>
        </w:rPr>
        <w:t xml:space="preserve"> and the causality was highly probable with RUCAM score of 9. Also, </w:t>
      </w:r>
      <w:r w:rsidR="00790EE3" w:rsidRPr="007A35BE">
        <w:rPr>
          <w:rFonts w:ascii="Book Antiqua" w:eastAsia="SimSun" w:hAnsi="Book Antiqua" w:cs="Times New Roman"/>
          <w:color w:val="000000" w:themeColor="text1"/>
        </w:rPr>
        <w:t xml:space="preserve">the </w:t>
      </w:r>
      <w:r w:rsidR="00233886" w:rsidRPr="007A35BE">
        <w:rPr>
          <w:rFonts w:ascii="Book Antiqua" w:eastAsia="SimSun" w:hAnsi="Book Antiqua" w:cs="Times New Roman"/>
          <w:color w:val="000000" w:themeColor="text1"/>
        </w:rPr>
        <w:t xml:space="preserve">calculated R value of 0.335 indicated </w:t>
      </w:r>
      <w:proofErr w:type="spellStart"/>
      <w:r w:rsidR="00233886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233886" w:rsidRPr="007A35BE">
        <w:rPr>
          <w:rFonts w:ascii="Book Antiqua" w:eastAsia="SimSun" w:hAnsi="Book Antiqua" w:cs="Times New Roman"/>
          <w:color w:val="000000" w:themeColor="text1"/>
        </w:rPr>
        <w:t xml:space="preserve">-associated </w:t>
      </w:r>
      <w:bookmarkStart w:id="130" w:name="OLE_LINK195"/>
      <w:bookmarkStart w:id="131" w:name="OLE_LINK196"/>
      <w:r w:rsidR="00233886" w:rsidRPr="007A35BE">
        <w:rPr>
          <w:rFonts w:ascii="Book Antiqua" w:eastAsia="SimSun" w:hAnsi="Book Antiqua" w:cs="Times New Roman"/>
          <w:color w:val="000000" w:themeColor="text1"/>
        </w:rPr>
        <w:t xml:space="preserve">severe hyperbilirubinemia in the case was </w:t>
      </w:r>
      <w:bookmarkStart w:id="132" w:name="OLE_LINK197"/>
      <w:r w:rsidR="00233886" w:rsidRPr="007A35BE">
        <w:rPr>
          <w:rFonts w:ascii="Book Antiqua" w:eastAsia="SimSun" w:hAnsi="Book Antiqua" w:cs="Times New Roman"/>
          <w:color w:val="000000" w:themeColor="text1"/>
        </w:rPr>
        <w:t>cholestatic</w:t>
      </w:r>
      <w:bookmarkEnd w:id="130"/>
      <w:bookmarkEnd w:id="131"/>
      <w:bookmarkEnd w:id="132"/>
      <w:r w:rsidR="00233886" w:rsidRPr="007A35BE">
        <w:rPr>
          <w:rFonts w:ascii="Book Antiqua" w:eastAsia="SimSun" w:hAnsi="Book Antiqua" w:cs="Times New Roman"/>
          <w:color w:val="000000" w:themeColor="text1"/>
        </w:rPr>
        <w:t xml:space="preserve">, </w:t>
      </w:r>
      <w:r w:rsidR="009939BF" w:rsidRPr="007A35BE">
        <w:rPr>
          <w:rFonts w:ascii="Book Antiqua" w:eastAsia="SimSun" w:hAnsi="Book Antiqua" w:cs="Times New Roman"/>
          <w:color w:val="000000" w:themeColor="text1"/>
        </w:rPr>
        <w:t xml:space="preserve">but </w:t>
      </w:r>
      <w:r w:rsidR="002D365B" w:rsidRPr="007A35BE">
        <w:rPr>
          <w:rFonts w:ascii="Book Antiqua" w:eastAsia="SimSun" w:hAnsi="Book Antiqua" w:cs="Times New Roman"/>
          <w:color w:val="000000" w:themeColor="text1"/>
        </w:rPr>
        <w:t xml:space="preserve">the precise pattern of DILI </w:t>
      </w:r>
      <w:r w:rsidR="0098102C" w:rsidRPr="007A35BE">
        <w:rPr>
          <w:rFonts w:ascii="Book Antiqua" w:eastAsia="SimSun" w:hAnsi="Book Antiqua" w:cs="Times New Roman"/>
          <w:color w:val="000000" w:themeColor="text1"/>
        </w:rPr>
        <w:t>require</w:t>
      </w:r>
      <w:r w:rsidR="00251F9D" w:rsidRPr="007A35BE">
        <w:rPr>
          <w:rFonts w:ascii="Book Antiqua" w:eastAsia="SimSun" w:hAnsi="Book Antiqua" w:cs="Times New Roman"/>
          <w:color w:val="000000" w:themeColor="text1"/>
        </w:rPr>
        <w:t>s</w:t>
      </w:r>
      <w:r w:rsidR="009939BF" w:rsidRPr="007A35BE">
        <w:rPr>
          <w:rFonts w:ascii="Book Antiqua" w:eastAsia="SimSun" w:hAnsi="Book Antiqua" w:cs="Times New Roman"/>
          <w:color w:val="000000" w:themeColor="text1"/>
        </w:rPr>
        <w:t xml:space="preserve"> liver biopsy. </w:t>
      </w:r>
    </w:p>
    <w:p w14:paraId="04317363" w14:textId="212FD4B4" w:rsidR="00BD64FA" w:rsidRPr="007A35BE" w:rsidRDefault="00856329" w:rsidP="007A35BE">
      <w:pPr>
        <w:spacing w:line="360" w:lineRule="auto"/>
        <w:ind w:firstLineChars="100" w:firstLine="240"/>
        <w:rPr>
          <w:rFonts w:ascii="Book Antiqua" w:eastAsia="SimSun" w:hAnsi="Book Antiqua" w:cs="Times New Roman"/>
          <w:color w:val="000000" w:themeColor="text1"/>
        </w:rPr>
      </w:pPr>
      <w:r w:rsidRPr="007A35BE">
        <w:rPr>
          <w:rFonts w:ascii="Book Antiqua" w:eastAsia="SimSun" w:hAnsi="Book Antiqua" w:cs="Times New Roman"/>
          <w:color w:val="000000" w:themeColor="text1"/>
        </w:rPr>
        <w:t xml:space="preserve">Plasma protein binding </w:t>
      </w:r>
      <w:r w:rsidR="00790EE3" w:rsidRPr="007A35BE">
        <w:rPr>
          <w:rFonts w:ascii="Book Antiqua" w:eastAsia="SimSun" w:hAnsi="Book Antiqua" w:cs="Times New Roman"/>
          <w:color w:val="000000" w:themeColor="text1"/>
        </w:rPr>
        <w:t>ratio</w:t>
      </w:r>
      <w:r w:rsidR="000F1AC9" w:rsidRPr="007A35BE">
        <w:rPr>
          <w:rFonts w:ascii="Book Antiqua" w:eastAsia="SimSun" w:hAnsi="Book Antiqua" w:cs="Times New Roman"/>
          <w:color w:val="000000" w:themeColor="text1"/>
        </w:rPr>
        <w:t xml:space="preserve"> of </w:t>
      </w:r>
      <w:proofErr w:type="spellStart"/>
      <w:r w:rsidR="000F1AC9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0F1AC9" w:rsidRPr="007A35BE">
        <w:rPr>
          <w:rFonts w:ascii="Book Antiqua" w:eastAsia="SimSun" w:hAnsi="Book Antiqua" w:cs="Times New Roman"/>
          <w:color w:val="000000" w:themeColor="text1"/>
        </w:rPr>
        <w:t xml:space="preserve"> is</w:t>
      </w:r>
      <w:r w:rsidRPr="007A35BE">
        <w:rPr>
          <w:rFonts w:ascii="Book Antiqua" w:eastAsia="SimSun" w:hAnsi="Book Antiqua" w:cs="Times New Roman"/>
          <w:color w:val="000000" w:themeColor="text1"/>
        </w:rPr>
        <w:t xml:space="preserve"> up to 98</w:t>
      </w:r>
      <w:proofErr w:type="gramStart"/>
      <w:r w:rsidRPr="007A35BE">
        <w:rPr>
          <w:rFonts w:ascii="Book Antiqua" w:eastAsia="SimSun" w:hAnsi="Book Antiqua" w:cs="Times New Roman"/>
          <w:color w:val="000000" w:themeColor="text1"/>
        </w:rPr>
        <w:t>%</w:t>
      </w:r>
      <w:r w:rsidR="00766071" w:rsidRPr="007A35BE">
        <w:rPr>
          <w:rFonts w:ascii="Book Antiqua" w:eastAsia="SimSun" w:hAnsi="Book Antiqua" w:cs="Times New Roman"/>
          <w:color w:val="000000" w:themeColor="text1"/>
          <w:vertAlign w:val="superscript"/>
        </w:rPr>
        <w:t>[</w:t>
      </w:r>
      <w:proofErr w:type="gramEnd"/>
      <w:r w:rsidR="00766071" w:rsidRPr="007A35BE">
        <w:rPr>
          <w:rFonts w:ascii="Book Antiqua" w:eastAsia="SimSun" w:hAnsi="Book Antiqua" w:cs="Times New Roman"/>
          <w:color w:val="000000" w:themeColor="text1"/>
          <w:vertAlign w:val="superscript"/>
        </w:rPr>
        <w:t>5]</w:t>
      </w:r>
      <w:r w:rsidRPr="007A35BE">
        <w:rPr>
          <w:rFonts w:ascii="Book Antiqua" w:eastAsia="SimSun" w:hAnsi="Book Antiqua" w:cs="Times New Roman"/>
          <w:color w:val="000000" w:themeColor="text1"/>
        </w:rPr>
        <w:t xml:space="preserve">, and it is mainly </w:t>
      </w:r>
      <w:r w:rsidR="00BD64FA" w:rsidRPr="007A35BE">
        <w:rPr>
          <w:rFonts w:ascii="Book Antiqua" w:eastAsia="SimSun" w:hAnsi="Book Antiqua" w:cs="Times New Roman"/>
          <w:color w:val="000000" w:themeColor="text1"/>
        </w:rPr>
        <w:t>metabolized through intrahepatic glucuronidation</w:t>
      </w:r>
      <w:r w:rsidRPr="007A35BE">
        <w:rPr>
          <w:rFonts w:ascii="Book Antiqua" w:eastAsia="SimSun" w:hAnsi="Book Antiqua" w:cs="Times New Roman"/>
          <w:color w:val="000000" w:themeColor="text1"/>
        </w:rPr>
        <w:t xml:space="preserve"> with elimination half-life varying</w:t>
      </w:r>
      <w:r w:rsidR="00BD64FA" w:rsidRPr="007A35BE">
        <w:rPr>
          <w:rFonts w:ascii="Book Antiqua" w:eastAsia="SimSun" w:hAnsi="Book Antiqua" w:cs="Times New Roman"/>
          <w:color w:val="000000" w:themeColor="text1"/>
        </w:rPr>
        <w:t xml:space="preserve"> from 25 to 35 h. 66% of </w:t>
      </w:r>
      <w:proofErr w:type="spellStart"/>
      <w:r w:rsidR="00BD64FA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BD64FA" w:rsidRPr="007A35BE">
        <w:rPr>
          <w:rFonts w:ascii="Book Antiqua" w:eastAsia="SimSun" w:hAnsi="Book Antiqua" w:cs="Times New Roman"/>
          <w:color w:val="000000" w:themeColor="text1"/>
        </w:rPr>
        <w:t xml:space="preserve"> is excreted unchanged in feces with less than 1% excreted unchanged in urine</w:t>
      </w:r>
      <w:r w:rsidR="00766071" w:rsidRPr="007A35BE">
        <w:rPr>
          <w:rFonts w:ascii="Book Antiqua" w:eastAsia="SimSun" w:hAnsi="Book Antiqua" w:cs="Times New Roman"/>
          <w:color w:val="000000" w:themeColor="text1"/>
          <w:vertAlign w:val="superscript"/>
        </w:rPr>
        <w:t>[6]</w:t>
      </w:r>
      <w:r w:rsidR="00E71F9E" w:rsidRPr="007A35BE">
        <w:rPr>
          <w:rFonts w:ascii="Book Antiqua" w:eastAsia="SimSun" w:hAnsi="Book Antiqua" w:cs="Times New Roman"/>
          <w:color w:val="000000" w:themeColor="text1"/>
        </w:rPr>
        <w:t>.</w:t>
      </w:r>
      <w:r w:rsidR="00B5659E" w:rsidRPr="007A35BE">
        <w:rPr>
          <w:rFonts w:ascii="Book Antiqua" w:eastAsia="SimSun" w:hAnsi="Book Antiqua" w:cs="Times New Roman"/>
          <w:color w:val="000000" w:themeColor="text1"/>
        </w:rPr>
        <w:t xml:space="preserve"> As a well-tolerated antifungal agent, </w:t>
      </w:r>
      <w:proofErr w:type="spellStart"/>
      <w:r w:rsidR="00B5659E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B5659E" w:rsidRPr="007A35BE">
        <w:rPr>
          <w:rFonts w:ascii="Book Antiqua" w:eastAsia="SimSun" w:hAnsi="Book Antiqua" w:cs="Times New Roman"/>
          <w:color w:val="000000" w:themeColor="text1"/>
        </w:rPr>
        <w:t>-associated se</w:t>
      </w:r>
      <w:r w:rsidR="00B805FC" w:rsidRPr="007A35BE">
        <w:rPr>
          <w:rFonts w:ascii="Book Antiqua" w:eastAsia="SimSun" w:hAnsi="Book Antiqua" w:cs="Times New Roman"/>
          <w:color w:val="000000" w:themeColor="text1"/>
        </w:rPr>
        <w:t xml:space="preserve">vere hyperbilirubinemia is usually </w:t>
      </w:r>
      <w:r w:rsidR="00B5659E" w:rsidRPr="007A35BE">
        <w:rPr>
          <w:rFonts w:ascii="Book Antiqua" w:eastAsia="SimSun" w:hAnsi="Book Antiqua" w:cs="Times New Roman"/>
          <w:color w:val="000000" w:themeColor="text1"/>
        </w:rPr>
        <w:t xml:space="preserve">rare </w:t>
      </w:r>
      <w:r w:rsidR="00B805FC" w:rsidRPr="007A35BE">
        <w:rPr>
          <w:rFonts w:ascii="Book Antiqua" w:eastAsia="SimSun" w:hAnsi="Book Antiqua" w:cs="Times New Roman"/>
          <w:color w:val="000000" w:themeColor="text1"/>
        </w:rPr>
        <w:t xml:space="preserve">in clinical practice </w:t>
      </w:r>
      <w:r w:rsidR="003E30A3" w:rsidRPr="007A35BE">
        <w:rPr>
          <w:rFonts w:ascii="Book Antiqua" w:eastAsia="SimSun" w:hAnsi="Book Antiqua" w:cs="Times New Roman"/>
          <w:color w:val="000000" w:themeColor="text1"/>
        </w:rPr>
        <w:t>with unknown mechanism</w:t>
      </w:r>
      <w:r w:rsidR="00B5659E" w:rsidRPr="007A35BE">
        <w:rPr>
          <w:rFonts w:ascii="Book Antiqua" w:eastAsia="SimSun" w:hAnsi="Book Antiqua" w:cs="Times New Roman"/>
          <w:color w:val="000000" w:themeColor="text1"/>
        </w:rPr>
        <w:t>.</w:t>
      </w:r>
      <w:r w:rsidR="00253ACE" w:rsidRPr="007A35BE">
        <w:rPr>
          <w:rFonts w:ascii="Book Antiqua" w:eastAsia="SimSun" w:hAnsi="Book Antiqua" w:cs="Times New Roman"/>
          <w:color w:val="000000" w:themeColor="text1"/>
        </w:rPr>
        <w:t xml:space="preserve"> One study demonstrates that </w:t>
      </w:r>
      <w:r w:rsidR="00161029" w:rsidRPr="007A35BE">
        <w:rPr>
          <w:rFonts w:ascii="Book Antiqua" w:eastAsia="SimSun" w:hAnsi="Book Antiqua" w:cs="Times New Roman"/>
          <w:color w:val="000000" w:themeColor="text1"/>
        </w:rPr>
        <w:t xml:space="preserve">mitochondrial dysfunction </w:t>
      </w:r>
      <w:r w:rsidR="00D71C16" w:rsidRPr="007A35BE">
        <w:rPr>
          <w:rFonts w:ascii="Book Antiqua" w:eastAsia="SimSun" w:hAnsi="Book Antiqua" w:cs="Times New Roman"/>
          <w:color w:val="000000" w:themeColor="text1"/>
        </w:rPr>
        <w:t xml:space="preserve">might account for </w:t>
      </w:r>
      <w:r w:rsidR="00B805FC" w:rsidRPr="007A35BE">
        <w:rPr>
          <w:rFonts w:ascii="Book Antiqua" w:eastAsia="SimSun" w:hAnsi="Book Antiqua" w:cs="Times New Roman"/>
          <w:color w:val="000000" w:themeColor="text1"/>
        </w:rPr>
        <w:t xml:space="preserve">DILI of </w:t>
      </w:r>
      <w:proofErr w:type="spellStart"/>
      <w:proofErr w:type="gramStart"/>
      <w:r w:rsidR="00253ACE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766071" w:rsidRPr="007A35BE">
        <w:rPr>
          <w:rFonts w:ascii="Book Antiqua" w:eastAsia="SimSun" w:hAnsi="Book Antiqua" w:cs="Times New Roman"/>
          <w:color w:val="000000" w:themeColor="text1"/>
          <w:vertAlign w:val="superscript"/>
        </w:rPr>
        <w:t>[</w:t>
      </w:r>
      <w:proofErr w:type="gramEnd"/>
      <w:r w:rsidR="00766071" w:rsidRPr="007A35BE">
        <w:rPr>
          <w:rFonts w:ascii="Book Antiqua" w:eastAsia="SimSun" w:hAnsi="Book Antiqua" w:cs="Times New Roman"/>
          <w:color w:val="000000" w:themeColor="text1"/>
          <w:vertAlign w:val="superscript"/>
        </w:rPr>
        <w:t>7]</w:t>
      </w:r>
      <w:r w:rsidR="00161029" w:rsidRPr="007A35BE">
        <w:rPr>
          <w:rFonts w:ascii="Book Antiqua" w:eastAsia="SimSun" w:hAnsi="Book Antiqua" w:cs="Times New Roman"/>
          <w:color w:val="000000" w:themeColor="text1"/>
        </w:rPr>
        <w:t xml:space="preserve">. When </w:t>
      </w:r>
      <w:bookmarkStart w:id="133" w:name="OLE_LINK175"/>
      <w:bookmarkStart w:id="134" w:name="OLE_LINK176"/>
      <w:r w:rsidR="00161029" w:rsidRPr="007A35BE">
        <w:rPr>
          <w:rFonts w:ascii="Book Antiqua" w:eastAsia="SimSun" w:hAnsi="Book Antiqua" w:cs="Times New Roman"/>
          <w:color w:val="000000" w:themeColor="text1"/>
        </w:rPr>
        <w:t>intracellular</w:t>
      </w:r>
      <w:bookmarkEnd w:id="133"/>
      <w:bookmarkEnd w:id="134"/>
      <w:r w:rsidR="00161029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proofErr w:type="spellStart"/>
      <w:r w:rsidR="00161029" w:rsidRPr="007A35BE">
        <w:rPr>
          <w:rFonts w:ascii="Book Antiqua" w:eastAsia="SimSun" w:hAnsi="Book Antiqua" w:cs="Times New Roman"/>
          <w:color w:val="000000" w:themeColor="text1"/>
        </w:rPr>
        <w:t>p</w:t>
      </w:r>
      <w:r w:rsidR="00D71C16" w:rsidRPr="007A35BE">
        <w:rPr>
          <w:rFonts w:ascii="Book Antiqua" w:eastAsia="SimSun" w:hAnsi="Book Antiqua" w:cs="Times New Roman"/>
          <w:color w:val="000000" w:themeColor="text1"/>
        </w:rPr>
        <w:t>osaconazole</w:t>
      </w:r>
      <w:proofErr w:type="spellEnd"/>
      <w:r w:rsidR="00D71C16" w:rsidRPr="007A35BE">
        <w:rPr>
          <w:rFonts w:ascii="Book Antiqua" w:eastAsia="SimSun" w:hAnsi="Book Antiqua" w:cs="Times New Roman"/>
          <w:color w:val="000000" w:themeColor="text1"/>
        </w:rPr>
        <w:t xml:space="preserve"> accumulates, it </w:t>
      </w:r>
      <w:r w:rsidR="00253ACE" w:rsidRPr="007A35BE">
        <w:rPr>
          <w:rFonts w:ascii="Book Antiqua" w:eastAsia="SimSun" w:hAnsi="Book Antiqua" w:cs="Times New Roman"/>
          <w:color w:val="000000" w:themeColor="text1"/>
        </w:rPr>
        <w:t xml:space="preserve">decreases mitochondrial membrane potential, </w:t>
      </w:r>
      <w:r w:rsidR="00B31E11" w:rsidRPr="007A35BE">
        <w:rPr>
          <w:rFonts w:ascii="Book Antiqua" w:eastAsia="SimSun" w:hAnsi="Book Antiqua" w:cs="Times New Roman"/>
          <w:color w:val="000000" w:themeColor="text1"/>
        </w:rPr>
        <w:t>impairs</w:t>
      </w:r>
      <w:r w:rsidR="00253ACE" w:rsidRPr="007A35BE">
        <w:rPr>
          <w:rFonts w:ascii="Book Antiqua" w:eastAsia="SimSun" w:hAnsi="Book Antiqua" w:cs="Times New Roman"/>
          <w:color w:val="000000" w:themeColor="text1"/>
        </w:rPr>
        <w:t xml:space="preserve"> the electron transport chain, causes</w:t>
      </w:r>
      <w:r w:rsidR="00B31E11" w:rsidRPr="007A35BE">
        <w:rPr>
          <w:rFonts w:ascii="Book Antiqua" w:eastAsia="SimSun" w:hAnsi="Book Antiqua" w:cs="Times New Roman"/>
          <w:color w:val="000000" w:themeColor="text1"/>
        </w:rPr>
        <w:t xml:space="preserve"> mitochondrial </w:t>
      </w:r>
      <w:r w:rsidR="00B31E11" w:rsidRPr="007A35BE">
        <w:rPr>
          <w:rFonts w:ascii="Book Antiqua" w:eastAsia="SimSun" w:hAnsi="Book Antiqua" w:cs="Times New Roman"/>
          <w:color w:val="000000" w:themeColor="text1"/>
        </w:rPr>
        <w:lastRenderedPageBreak/>
        <w:t>superoxide accumulation</w:t>
      </w:r>
      <w:r w:rsidR="00253ACE" w:rsidRPr="007A35BE">
        <w:rPr>
          <w:rFonts w:ascii="Book Antiqua" w:eastAsia="SimSun" w:hAnsi="Book Antiqua" w:cs="Times New Roman"/>
          <w:color w:val="000000" w:themeColor="text1"/>
        </w:rPr>
        <w:t xml:space="preserve"> and </w:t>
      </w:r>
      <w:bookmarkStart w:id="135" w:name="OLE_LINK86"/>
      <w:bookmarkStart w:id="136" w:name="OLE_LINK87"/>
      <w:r w:rsidR="00253ACE" w:rsidRPr="007A35BE">
        <w:rPr>
          <w:rFonts w:ascii="Book Antiqua" w:eastAsia="SimSun" w:hAnsi="Book Antiqua" w:cs="Times New Roman"/>
          <w:color w:val="000000" w:themeColor="text1"/>
        </w:rPr>
        <w:t>mitochondrial DNA</w:t>
      </w:r>
      <w:bookmarkEnd w:id="135"/>
      <w:bookmarkEnd w:id="136"/>
      <w:r w:rsidR="00253ACE" w:rsidRPr="007A35BE">
        <w:rPr>
          <w:rFonts w:ascii="Book Antiqua" w:eastAsia="SimSun" w:hAnsi="Book Antiqua" w:cs="Times New Roman"/>
          <w:color w:val="000000" w:themeColor="text1"/>
        </w:rPr>
        <w:t xml:space="preserve"> decreasing, and finally induces hepatic cells apoptosis.</w:t>
      </w:r>
    </w:p>
    <w:p w14:paraId="78243DEE" w14:textId="1213F2AC" w:rsidR="00327707" w:rsidRPr="007A35BE" w:rsidRDefault="00645A1F" w:rsidP="007A35BE">
      <w:pPr>
        <w:spacing w:line="360" w:lineRule="auto"/>
        <w:ind w:firstLineChars="100" w:firstLine="240"/>
        <w:rPr>
          <w:rFonts w:ascii="Book Antiqua" w:eastAsia="SimSun" w:hAnsi="Book Antiqua" w:cs="Times New Roman"/>
          <w:color w:val="000000" w:themeColor="text1"/>
        </w:rPr>
      </w:pPr>
      <w:r w:rsidRPr="007A35BE">
        <w:rPr>
          <w:rFonts w:ascii="Book Antiqua" w:eastAsia="SimSun" w:hAnsi="Book Antiqua" w:cs="Times New Roman"/>
          <w:color w:val="000000" w:themeColor="text1"/>
        </w:rPr>
        <w:t xml:space="preserve">Interestingly, </w:t>
      </w:r>
      <w:bookmarkStart w:id="137" w:name="OLE_LINK173"/>
      <w:bookmarkStart w:id="138" w:name="OLE_LINK174"/>
      <w:proofErr w:type="spellStart"/>
      <w:r w:rsidRPr="007A35BE">
        <w:rPr>
          <w:rFonts w:ascii="Book Antiqua" w:eastAsia="SimSun" w:hAnsi="Book Antiqua" w:cs="Times New Roman"/>
        </w:rPr>
        <w:t>posaconazole</w:t>
      </w:r>
      <w:proofErr w:type="spellEnd"/>
      <w:r w:rsidRPr="007A35BE">
        <w:rPr>
          <w:rFonts w:ascii="Book Antiqua" w:eastAsia="SimSun" w:hAnsi="Book Antiqua" w:cs="Times New Roman"/>
        </w:rPr>
        <w:t xml:space="preserve">-induced </w:t>
      </w:r>
      <w:bookmarkStart w:id="139" w:name="OLE_LINK167"/>
      <w:bookmarkStart w:id="140" w:name="OLE_LINK168"/>
      <w:r w:rsidRPr="007A35BE">
        <w:rPr>
          <w:rFonts w:ascii="Book Antiqua" w:eastAsia="SimSun" w:hAnsi="Book Antiqua" w:cs="Times New Roman"/>
        </w:rPr>
        <w:t>hyperbilirubinemia</w:t>
      </w:r>
      <w:bookmarkEnd w:id="137"/>
      <w:bookmarkEnd w:id="138"/>
      <w:bookmarkEnd w:id="139"/>
      <w:bookmarkEnd w:id="140"/>
      <w:r w:rsidRPr="007A35BE">
        <w:rPr>
          <w:rFonts w:ascii="Book Antiqua" w:eastAsia="SimSun" w:hAnsi="Book Antiqua" w:cs="Times New Roman"/>
        </w:rPr>
        <w:t xml:space="preserve"> </w:t>
      </w:r>
      <w:r w:rsidR="003E30A3" w:rsidRPr="007A35BE">
        <w:rPr>
          <w:rFonts w:ascii="Book Antiqua" w:eastAsia="SimSun" w:hAnsi="Book Antiqua" w:cs="Times New Roman"/>
        </w:rPr>
        <w:t xml:space="preserve">is not </w:t>
      </w:r>
      <w:r w:rsidRPr="007A35BE">
        <w:rPr>
          <w:rFonts w:ascii="Book Antiqua" w:eastAsia="SimSun" w:hAnsi="Book Antiqua" w:cs="Times New Roman"/>
        </w:rPr>
        <w:t xml:space="preserve">necessarily linked with </w:t>
      </w:r>
      <w:r w:rsidR="00565F03" w:rsidRPr="007A35BE">
        <w:rPr>
          <w:rFonts w:ascii="Book Antiqua" w:eastAsia="SimSun" w:hAnsi="Book Antiqua" w:cs="Times New Roman"/>
        </w:rPr>
        <w:t>elevated</w:t>
      </w:r>
      <w:bookmarkStart w:id="141" w:name="OLE_LINK169"/>
      <w:bookmarkStart w:id="142" w:name="OLE_LINK170"/>
      <w:r w:rsidR="00565F03" w:rsidRPr="007A35BE">
        <w:rPr>
          <w:rFonts w:ascii="Book Antiqua" w:eastAsia="SimSun" w:hAnsi="Book Antiqua" w:cs="Times New Roman"/>
        </w:rPr>
        <w:t xml:space="preserve"> plasma </w:t>
      </w:r>
      <w:r w:rsidR="00565F03" w:rsidRPr="007A35BE">
        <w:rPr>
          <w:rFonts w:ascii="Book Antiqua" w:eastAsia="SimSun" w:hAnsi="Book Antiqua" w:cs="Times New Roman"/>
          <w:color w:val="000000" w:themeColor="text1"/>
        </w:rPr>
        <w:t xml:space="preserve">concentration of </w:t>
      </w:r>
      <w:bookmarkEnd w:id="141"/>
      <w:bookmarkEnd w:id="142"/>
      <w:proofErr w:type="spellStart"/>
      <w:proofErr w:type="gramStart"/>
      <w:r w:rsidR="00B97007" w:rsidRPr="007A35BE">
        <w:rPr>
          <w:rFonts w:ascii="Book Antiqua" w:eastAsia="SimSun" w:hAnsi="Book Antiqua" w:cs="Times New Roman"/>
        </w:rPr>
        <w:t>posaconazole</w:t>
      </w:r>
      <w:proofErr w:type="spellEnd"/>
      <w:r w:rsidR="00766071" w:rsidRPr="007A35BE">
        <w:rPr>
          <w:rFonts w:ascii="Book Antiqua" w:eastAsia="SimSun" w:hAnsi="Book Antiqua" w:cs="Times New Roman"/>
          <w:vertAlign w:val="superscript"/>
        </w:rPr>
        <w:t>[</w:t>
      </w:r>
      <w:proofErr w:type="gramEnd"/>
      <w:r w:rsidR="00766071" w:rsidRPr="007A35BE">
        <w:rPr>
          <w:rFonts w:ascii="Book Antiqua" w:eastAsia="SimSun" w:hAnsi="Book Antiqua" w:cs="Times New Roman"/>
          <w:vertAlign w:val="superscript"/>
        </w:rPr>
        <w:t>8</w:t>
      </w:r>
      <w:r w:rsidR="00CC6D4F" w:rsidRPr="007A35BE">
        <w:rPr>
          <w:rFonts w:ascii="Book Antiqua" w:eastAsia="SimSun" w:hAnsi="Book Antiqua" w:cs="Times New Roman"/>
          <w:vertAlign w:val="superscript"/>
        </w:rPr>
        <w:t>,</w:t>
      </w:r>
      <w:r w:rsidR="00766071" w:rsidRPr="007A35BE">
        <w:rPr>
          <w:rFonts w:ascii="Book Antiqua" w:eastAsia="SimSun" w:hAnsi="Book Antiqua" w:cs="Times New Roman"/>
          <w:vertAlign w:val="superscript"/>
        </w:rPr>
        <w:t>9]</w:t>
      </w:r>
      <w:r w:rsidR="00B97007" w:rsidRPr="007A35BE">
        <w:rPr>
          <w:rFonts w:ascii="Book Antiqua" w:eastAsia="SimSun" w:hAnsi="Book Antiqua" w:cs="Times New Roman"/>
        </w:rPr>
        <w:t>. On the contrary,</w:t>
      </w:r>
      <w:r w:rsidR="00517D51" w:rsidRPr="007A35BE">
        <w:rPr>
          <w:rFonts w:ascii="Book Antiqua" w:eastAsia="SimSun" w:hAnsi="Book Antiqua" w:cs="Times New Roman"/>
        </w:rPr>
        <w:t xml:space="preserve"> hyperbilirubinemia </w:t>
      </w:r>
      <w:r w:rsidR="00B97007" w:rsidRPr="007A35BE">
        <w:rPr>
          <w:rFonts w:ascii="Book Antiqua" w:eastAsia="SimSun" w:hAnsi="Book Antiqua" w:cs="Times New Roman"/>
        </w:rPr>
        <w:t xml:space="preserve">may contribute to lowering plasma </w:t>
      </w:r>
      <w:r w:rsidR="00B97007" w:rsidRPr="007A35BE">
        <w:rPr>
          <w:rFonts w:ascii="Book Antiqua" w:eastAsia="SimSun" w:hAnsi="Book Antiqua" w:cs="Times New Roman"/>
          <w:color w:val="000000" w:themeColor="text1"/>
        </w:rPr>
        <w:t xml:space="preserve">concentration of </w:t>
      </w:r>
      <w:proofErr w:type="spellStart"/>
      <w:proofErr w:type="gramStart"/>
      <w:r w:rsidR="00B97007" w:rsidRPr="007A35BE">
        <w:rPr>
          <w:rFonts w:ascii="Book Antiqua" w:eastAsia="SimSun" w:hAnsi="Book Antiqua" w:cs="Times New Roman"/>
        </w:rPr>
        <w:t>posaconazole</w:t>
      </w:r>
      <w:proofErr w:type="spellEnd"/>
      <w:r w:rsidR="00766071" w:rsidRPr="007A35BE">
        <w:rPr>
          <w:rFonts w:ascii="Book Antiqua" w:eastAsia="SimSun" w:hAnsi="Book Antiqua" w:cs="Times New Roman"/>
          <w:vertAlign w:val="superscript"/>
        </w:rPr>
        <w:t>[</w:t>
      </w:r>
      <w:proofErr w:type="gramEnd"/>
      <w:r w:rsidR="00766071" w:rsidRPr="007A35BE">
        <w:rPr>
          <w:rFonts w:ascii="Book Antiqua" w:eastAsia="SimSun" w:hAnsi="Book Antiqua" w:cs="Times New Roman"/>
          <w:vertAlign w:val="superscript"/>
        </w:rPr>
        <w:t>6]</w:t>
      </w:r>
      <w:r w:rsidR="00565F03" w:rsidRPr="007A35BE">
        <w:rPr>
          <w:rFonts w:ascii="Book Antiqua" w:eastAsia="SimSun" w:hAnsi="Book Antiqua" w:cs="Times New Roman"/>
          <w:color w:val="000000" w:themeColor="text1"/>
        </w:rPr>
        <w:t>.</w:t>
      </w:r>
      <w:r w:rsidR="00B805FC" w:rsidRPr="007A35BE">
        <w:rPr>
          <w:rFonts w:ascii="Book Antiqua" w:eastAsia="SimSun" w:hAnsi="Book Antiqua" w:cs="Times New Roman"/>
          <w:color w:val="000000" w:themeColor="text1"/>
        </w:rPr>
        <w:t xml:space="preserve"> I</w:t>
      </w:r>
      <w:r w:rsidR="00517D51" w:rsidRPr="007A35BE">
        <w:rPr>
          <w:rFonts w:ascii="Book Antiqua" w:eastAsia="SimSun" w:hAnsi="Book Antiqua" w:cs="Times New Roman"/>
          <w:color w:val="000000" w:themeColor="text1"/>
        </w:rPr>
        <w:t xml:space="preserve">ncreased bilirubin competitively </w:t>
      </w:r>
      <w:r w:rsidR="00D4762B" w:rsidRPr="007A35BE">
        <w:rPr>
          <w:rFonts w:ascii="Book Antiqua" w:eastAsia="SimSun" w:hAnsi="Book Antiqua" w:cs="Times New Roman"/>
          <w:color w:val="000000" w:themeColor="text1"/>
        </w:rPr>
        <w:t xml:space="preserve">binds albumin with </w:t>
      </w:r>
      <w:proofErr w:type="spellStart"/>
      <w:r w:rsidR="00D4762B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D4762B" w:rsidRPr="007A35BE">
        <w:rPr>
          <w:rFonts w:ascii="Book Antiqua" w:eastAsia="SimSun" w:hAnsi="Book Antiqua" w:cs="Times New Roman"/>
          <w:color w:val="000000" w:themeColor="text1"/>
        </w:rPr>
        <w:t xml:space="preserve">, and </w:t>
      </w:r>
      <w:r w:rsidR="003E30A3" w:rsidRPr="007A35BE">
        <w:rPr>
          <w:rFonts w:ascii="Book Antiqua" w:eastAsia="SimSun" w:hAnsi="Book Antiqua" w:cs="Times New Roman"/>
          <w:color w:val="000000" w:themeColor="text1"/>
        </w:rPr>
        <w:t xml:space="preserve">plasma-bound </w:t>
      </w:r>
      <w:proofErr w:type="spellStart"/>
      <w:r w:rsidR="00517D51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517D51" w:rsidRPr="007A35BE">
        <w:rPr>
          <w:rFonts w:ascii="Book Antiqua" w:eastAsia="SimSun" w:hAnsi="Book Antiqua" w:cs="Times New Roman"/>
          <w:color w:val="000000" w:themeColor="text1"/>
        </w:rPr>
        <w:t xml:space="preserve"> decreased</w:t>
      </w:r>
      <w:r w:rsidR="00796779" w:rsidRPr="007A35BE">
        <w:rPr>
          <w:rFonts w:ascii="Book Antiqua" w:eastAsia="SimSun" w:hAnsi="Book Antiqua" w:cs="Times New Roman"/>
          <w:color w:val="000000" w:themeColor="text1"/>
        </w:rPr>
        <w:t>. O</w:t>
      </w:r>
      <w:r w:rsidR="00517D51" w:rsidRPr="007A35BE">
        <w:rPr>
          <w:rFonts w:ascii="Book Antiqua" w:eastAsia="SimSun" w:hAnsi="Book Antiqua" w:cs="Times New Roman"/>
          <w:color w:val="000000" w:themeColor="text1"/>
        </w:rPr>
        <w:t xml:space="preserve">n the other hand, increased bilirubin expedites the elimination of </w:t>
      </w:r>
      <w:proofErr w:type="spellStart"/>
      <w:r w:rsidR="00517D51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517D51" w:rsidRPr="007A35BE">
        <w:rPr>
          <w:rFonts w:ascii="Book Antiqua" w:eastAsia="SimSun" w:hAnsi="Book Antiqua" w:cs="Times New Roman"/>
          <w:color w:val="000000" w:themeColor="text1"/>
        </w:rPr>
        <w:t xml:space="preserve"> through up-regulation of </w:t>
      </w:r>
      <w:bookmarkStart w:id="143" w:name="OLE_LINK171"/>
      <w:bookmarkStart w:id="144" w:name="OLE_LINK172"/>
      <w:r w:rsidR="00517D51" w:rsidRPr="007A35BE">
        <w:rPr>
          <w:rFonts w:ascii="Book Antiqua" w:eastAsia="SimSun" w:hAnsi="Book Antiqua" w:cs="Times New Roman"/>
          <w:color w:val="000000" w:themeColor="text1"/>
        </w:rPr>
        <w:t>glucuronidat</w:t>
      </w:r>
      <w:bookmarkEnd w:id="143"/>
      <w:bookmarkEnd w:id="144"/>
      <w:r w:rsidR="00206174" w:rsidRPr="007A35BE">
        <w:rPr>
          <w:rFonts w:ascii="Book Antiqua" w:eastAsia="SimSun" w:hAnsi="Book Antiqua" w:cs="Times New Roman"/>
          <w:color w:val="000000" w:themeColor="text1"/>
        </w:rPr>
        <w:t>ion</w:t>
      </w:r>
      <w:r w:rsidR="00796779" w:rsidRPr="007A35BE">
        <w:rPr>
          <w:rFonts w:ascii="Book Antiqua" w:eastAsia="SimSun" w:hAnsi="Book Antiqua" w:cs="Times New Roman"/>
          <w:color w:val="000000" w:themeColor="text1"/>
        </w:rPr>
        <w:t>.</w:t>
      </w:r>
      <w:r w:rsidR="00FB6AF3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</w:p>
    <w:p w14:paraId="2168D0AB" w14:textId="4A029D86" w:rsidR="00300801" w:rsidRPr="007A35BE" w:rsidRDefault="00807ADA" w:rsidP="007A35BE">
      <w:pPr>
        <w:tabs>
          <w:tab w:val="left" w:pos="6320"/>
        </w:tabs>
        <w:spacing w:line="360" w:lineRule="auto"/>
        <w:ind w:firstLineChars="100" w:firstLine="240"/>
        <w:rPr>
          <w:rFonts w:ascii="Book Antiqua" w:eastAsia="SimSun" w:hAnsi="Book Antiqua" w:cs="Times New Roman"/>
          <w:color w:val="000000" w:themeColor="text1"/>
        </w:rPr>
      </w:pPr>
      <w:r w:rsidRPr="007A35BE">
        <w:rPr>
          <w:rFonts w:ascii="Book Antiqua" w:eastAsia="SimSun" w:hAnsi="Book Antiqua" w:cs="Times New Roman"/>
          <w:color w:val="000000" w:themeColor="text1"/>
        </w:rPr>
        <w:t xml:space="preserve">As a well-tolerated azole </w:t>
      </w:r>
      <w:r w:rsidR="00C710A1" w:rsidRPr="007A35BE">
        <w:rPr>
          <w:rFonts w:ascii="Book Antiqua" w:eastAsia="SimSun" w:hAnsi="Book Antiqua" w:cs="Times New Roman"/>
          <w:color w:val="000000" w:themeColor="text1"/>
        </w:rPr>
        <w:t xml:space="preserve">antifungal agent, </w:t>
      </w:r>
      <w:proofErr w:type="spellStart"/>
      <w:r w:rsidR="00C710A1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C710A1" w:rsidRPr="007A35BE">
        <w:rPr>
          <w:rFonts w:ascii="Book Antiqua" w:eastAsia="SimSun" w:hAnsi="Book Antiqua" w:cs="Times New Roman"/>
          <w:color w:val="000000" w:themeColor="text1"/>
        </w:rPr>
        <w:t xml:space="preserve"> is relative</w:t>
      </w:r>
      <w:r w:rsidR="000D11CF" w:rsidRPr="007A35BE">
        <w:rPr>
          <w:rFonts w:ascii="Book Antiqua" w:eastAsia="SimSun" w:hAnsi="Book Antiqua" w:cs="Times New Roman"/>
          <w:color w:val="000000" w:themeColor="text1"/>
        </w:rPr>
        <w:t xml:space="preserve">ly safe, </w:t>
      </w:r>
      <w:r w:rsidR="00C710A1" w:rsidRPr="007A35BE">
        <w:rPr>
          <w:rFonts w:ascii="Book Antiqua" w:eastAsia="SimSun" w:hAnsi="Book Antiqua" w:cs="Times New Roman"/>
          <w:color w:val="000000" w:themeColor="text1"/>
        </w:rPr>
        <w:t xml:space="preserve">but its </w:t>
      </w:r>
      <w:r w:rsidR="002A711F" w:rsidRPr="007A35BE">
        <w:rPr>
          <w:rFonts w:ascii="Book Antiqua" w:eastAsia="SimSun" w:hAnsi="Book Antiqua" w:cs="Times New Roman"/>
          <w:color w:val="000000" w:themeColor="text1"/>
        </w:rPr>
        <w:t>pharmacokinetics</w:t>
      </w:r>
      <w:r w:rsidR="0081578F" w:rsidRPr="007A35BE">
        <w:rPr>
          <w:rFonts w:ascii="Book Antiqua" w:eastAsia="SimSun" w:hAnsi="Book Antiqua" w:cs="Times New Roman"/>
          <w:color w:val="000000" w:themeColor="text1"/>
        </w:rPr>
        <w:t xml:space="preserve"> varie</w:t>
      </w:r>
      <w:r w:rsidR="00C710A1" w:rsidRPr="007A35BE">
        <w:rPr>
          <w:rFonts w:ascii="Book Antiqua" w:eastAsia="SimSun" w:hAnsi="Book Antiqua" w:cs="Times New Roman"/>
          <w:color w:val="000000" w:themeColor="text1"/>
        </w:rPr>
        <w:t xml:space="preserve">s </w:t>
      </w:r>
      <w:r w:rsidR="002A711F" w:rsidRPr="007A35BE">
        <w:rPr>
          <w:rFonts w:ascii="Book Antiqua" w:eastAsia="SimSun" w:hAnsi="Book Antiqua" w:cs="Times New Roman"/>
          <w:color w:val="000000" w:themeColor="text1"/>
        </w:rPr>
        <w:t xml:space="preserve">in different </w:t>
      </w:r>
      <w:proofErr w:type="gramStart"/>
      <w:r w:rsidR="002A711F" w:rsidRPr="007A35BE">
        <w:rPr>
          <w:rFonts w:ascii="Book Antiqua" w:eastAsia="SimSun" w:hAnsi="Book Antiqua" w:cs="Times New Roman"/>
          <w:color w:val="000000" w:themeColor="text1"/>
        </w:rPr>
        <w:t>patient</w:t>
      </w:r>
      <w:r w:rsidR="00555FC5" w:rsidRPr="007A35BE">
        <w:rPr>
          <w:rFonts w:ascii="Book Antiqua" w:eastAsia="SimSun" w:hAnsi="Book Antiqua" w:cs="Times New Roman"/>
          <w:color w:val="000000" w:themeColor="text1"/>
        </w:rPr>
        <w:t>s</w:t>
      </w:r>
      <w:r w:rsidR="00766071" w:rsidRPr="007A35BE">
        <w:rPr>
          <w:rFonts w:ascii="Book Antiqua" w:eastAsia="SimSun" w:hAnsi="Book Antiqua" w:cs="Times New Roman"/>
          <w:color w:val="000000" w:themeColor="text1"/>
          <w:vertAlign w:val="superscript"/>
        </w:rPr>
        <w:t>[</w:t>
      </w:r>
      <w:proofErr w:type="gramEnd"/>
      <w:r w:rsidR="00766071" w:rsidRPr="007A35BE">
        <w:rPr>
          <w:rFonts w:ascii="Book Antiqua" w:eastAsia="SimSun" w:hAnsi="Book Antiqua" w:cs="Times New Roman"/>
          <w:color w:val="000000" w:themeColor="text1"/>
          <w:vertAlign w:val="superscript"/>
        </w:rPr>
        <w:t>10]</w:t>
      </w:r>
      <w:r w:rsidR="003E30A3" w:rsidRPr="007A35BE">
        <w:rPr>
          <w:rFonts w:ascii="Book Antiqua" w:eastAsia="SimSun" w:hAnsi="Book Antiqua" w:cs="Times New Roman"/>
          <w:color w:val="000000" w:themeColor="text1"/>
        </w:rPr>
        <w:t xml:space="preserve">. </w:t>
      </w:r>
      <w:r w:rsidR="00555FC5" w:rsidRPr="007A35BE">
        <w:rPr>
          <w:rFonts w:ascii="Book Antiqua" w:eastAsia="SimSun" w:hAnsi="Book Antiqua" w:cs="Times New Roman"/>
          <w:color w:val="000000" w:themeColor="text1"/>
        </w:rPr>
        <w:t xml:space="preserve">DILI of </w:t>
      </w:r>
      <w:proofErr w:type="spellStart"/>
      <w:r w:rsidR="00555FC5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A17C3D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890C48" w:rsidRPr="007A35BE">
        <w:rPr>
          <w:rFonts w:ascii="Book Antiqua" w:eastAsia="SimSun" w:hAnsi="Book Antiqua" w:cs="Times New Roman"/>
          <w:color w:val="000000" w:themeColor="text1"/>
        </w:rPr>
        <w:t>may be aggravated by risk factors in particular groups</w:t>
      </w:r>
      <w:r w:rsidR="002A711F" w:rsidRPr="007A35BE">
        <w:rPr>
          <w:rFonts w:ascii="Book Antiqua" w:eastAsia="SimSun" w:hAnsi="Book Antiqua" w:cs="Times New Roman"/>
          <w:color w:val="000000" w:themeColor="text1"/>
        </w:rPr>
        <w:t xml:space="preserve">. </w:t>
      </w:r>
      <w:r w:rsidR="0032089F" w:rsidRPr="007A35BE">
        <w:rPr>
          <w:rFonts w:ascii="Book Antiqua" w:eastAsia="SimSun" w:hAnsi="Book Antiqua" w:cs="Times New Roman"/>
          <w:color w:val="000000" w:themeColor="text1"/>
        </w:rPr>
        <w:t xml:space="preserve">According to FDA instruction, </w:t>
      </w:r>
      <w:r w:rsidR="00095D1D" w:rsidRPr="007A35BE">
        <w:rPr>
          <w:rFonts w:ascii="Book Antiqua" w:eastAsia="SimSun" w:hAnsi="Book Antiqua" w:cs="Times New Roman"/>
          <w:color w:val="000000" w:themeColor="text1"/>
        </w:rPr>
        <w:t>under rare situations</w:t>
      </w:r>
      <w:r w:rsidR="0032089F" w:rsidRPr="007A35BE">
        <w:rPr>
          <w:rFonts w:ascii="Book Antiqua" w:eastAsia="SimSun" w:hAnsi="Book Antiqua" w:cs="Times New Roman"/>
          <w:color w:val="000000" w:themeColor="text1"/>
        </w:rPr>
        <w:t xml:space="preserve">, </w:t>
      </w:r>
      <w:r w:rsidR="004908D4" w:rsidRPr="007A35BE">
        <w:rPr>
          <w:rFonts w:ascii="Book Antiqua" w:eastAsia="SimSun" w:hAnsi="Book Antiqua" w:cs="Times New Roman"/>
          <w:color w:val="000000" w:themeColor="text1"/>
        </w:rPr>
        <w:t xml:space="preserve">severe liver complication might be worsened in </w:t>
      </w:r>
      <w:r w:rsidR="0032089F" w:rsidRPr="007A35BE">
        <w:rPr>
          <w:rFonts w:ascii="Book Antiqua" w:eastAsia="SimSun" w:hAnsi="Book Antiqua" w:cs="Times New Roman"/>
          <w:color w:val="000000" w:themeColor="text1"/>
        </w:rPr>
        <w:t>patients with serious primary diseases such as,</w:t>
      </w:r>
      <w:bookmarkStart w:id="145" w:name="OLE_LINK52"/>
      <w:bookmarkStart w:id="146" w:name="OLE_LINK53"/>
      <w:r w:rsidR="0032089F" w:rsidRPr="007A35BE">
        <w:rPr>
          <w:rFonts w:ascii="Book Antiqua" w:eastAsia="SimSun" w:hAnsi="Book Antiqua" w:cs="Times New Roman"/>
          <w:color w:val="000000" w:themeColor="text1"/>
        </w:rPr>
        <w:t xml:space="preserve"> hematological malignancy</w:t>
      </w:r>
      <w:bookmarkEnd w:id="145"/>
      <w:bookmarkEnd w:id="146"/>
      <w:r w:rsidR="004908D4" w:rsidRPr="007A35BE">
        <w:rPr>
          <w:rFonts w:ascii="Book Antiqua" w:eastAsia="SimSun" w:hAnsi="Book Antiqua" w:cs="Times New Roman"/>
          <w:color w:val="000000" w:themeColor="text1"/>
        </w:rPr>
        <w:t>.</w:t>
      </w:r>
      <w:r w:rsidR="0032089F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2B706F" w:rsidRPr="007A35BE">
        <w:rPr>
          <w:rFonts w:ascii="Book Antiqua" w:eastAsia="SimSun" w:hAnsi="Book Antiqua" w:cs="Times New Roman"/>
          <w:color w:val="000000" w:themeColor="text1"/>
        </w:rPr>
        <w:t>In this</w:t>
      </w:r>
      <w:r w:rsidR="004908D4" w:rsidRPr="007A35BE">
        <w:rPr>
          <w:rFonts w:ascii="Book Antiqua" w:eastAsia="SimSun" w:hAnsi="Book Antiqua" w:cs="Times New Roman"/>
          <w:color w:val="000000" w:themeColor="text1"/>
        </w:rPr>
        <w:t xml:space="preserve"> case, </w:t>
      </w:r>
      <w:r w:rsidR="002B706F" w:rsidRPr="007A35BE">
        <w:rPr>
          <w:rFonts w:ascii="Book Antiqua" w:eastAsia="SimSun" w:hAnsi="Book Antiqua" w:cs="Times New Roman"/>
          <w:color w:val="000000" w:themeColor="text1"/>
        </w:rPr>
        <w:t xml:space="preserve">there were </w:t>
      </w:r>
      <w:r w:rsidR="004908D4" w:rsidRPr="007A35BE">
        <w:rPr>
          <w:rFonts w:ascii="Book Antiqua" w:eastAsia="SimSun" w:hAnsi="Book Antiqua" w:cs="Times New Roman"/>
          <w:color w:val="000000" w:themeColor="text1"/>
        </w:rPr>
        <w:t xml:space="preserve">several risk factors </w:t>
      </w:r>
      <w:r w:rsidR="003E30A3" w:rsidRPr="007A35BE">
        <w:rPr>
          <w:rFonts w:ascii="Book Antiqua" w:eastAsia="SimSun" w:hAnsi="Book Antiqua" w:cs="Times New Roman"/>
          <w:color w:val="000000" w:themeColor="text1"/>
        </w:rPr>
        <w:t xml:space="preserve">that can contribute to </w:t>
      </w:r>
      <w:r w:rsidR="004908D4" w:rsidRPr="007A35BE">
        <w:rPr>
          <w:rFonts w:ascii="Book Antiqua" w:eastAsia="SimSun" w:hAnsi="Book Antiqua" w:cs="Times New Roman"/>
          <w:color w:val="000000" w:themeColor="text1"/>
        </w:rPr>
        <w:t xml:space="preserve">worsening </w:t>
      </w:r>
      <w:r w:rsidR="00F81BD4" w:rsidRPr="007A35BE">
        <w:rPr>
          <w:rFonts w:ascii="Book Antiqua" w:eastAsia="SimSun" w:hAnsi="Book Antiqua" w:cs="Times New Roman"/>
          <w:color w:val="000000" w:themeColor="text1"/>
        </w:rPr>
        <w:t>liver injury</w:t>
      </w:r>
      <w:r w:rsidR="00011113" w:rsidRPr="007A35BE">
        <w:rPr>
          <w:rFonts w:ascii="Book Antiqua" w:eastAsia="SimSun" w:hAnsi="Book Antiqua" w:cs="Times New Roman"/>
          <w:color w:val="000000" w:themeColor="text1"/>
        </w:rPr>
        <w:t>. First</w:t>
      </w:r>
      <w:r w:rsidR="004908D4" w:rsidRPr="007A35BE">
        <w:rPr>
          <w:rFonts w:ascii="Book Antiqua" w:eastAsia="SimSun" w:hAnsi="Book Antiqua" w:cs="Times New Roman"/>
          <w:color w:val="000000" w:themeColor="text1"/>
        </w:rPr>
        <w:t xml:space="preserve">, the patient was diagnosed with </w:t>
      </w:r>
      <w:r w:rsidR="000C6C0D" w:rsidRPr="007A35BE">
        <w:rPr>
          <w:rFonts w:ascii="Book Antiqua" w:hAnsi="Book Antiqua" w:cs="Times New Roman"/>
        </w:rPr>
        <w:t xml:space="preserve">severe </w:t>
      </w:r>
      <w:r w:rsidR="007373F6" w:rsidRPr="007A35BE">
        <w:rPr>
          <w:rFonts w:ascii="Book Antiqua" w:eastAsia="SimSun" w:hAnsi="Book Antiqua" w:cs="Times New Roman"/>
          <w:color w:val="000000" w:themeColor="text1"/>
        </w:rPr>
        <w:t>systemic disease</w:t>
      </w:r>
      <w:r w:rsidR="000C6C0D" w:rsidRPr="007A35BE">
        <w:rPr>
          <w:rFonts w:ascii="Book Antiqua" w:eastAsia="SimSun" w:hAnsi="Book Antiqua" w:cs="Times New Roman"/>
          <w:color w:val="000000" w:themeColor="text1"/>
        </w:rPr>
        <w:t>—AML (M2)</w:t>
      </w:r>
      <w:r w:rsidR="002A711F" w:rsidRPr="007A35BE">
        <w:rPr>
          <w:rFonts w:ascii="Book Antiqua" w:eastAsia="SimSun" w:hAnsi="Book Antiqua" w:cs="Times New Roman"/>
          <w:color w:val="000000" w:themeColor="text1"/>
        </w:rPr>
        <w:t>.</w:t>
      </w:r>
      <w:r w:rsidR="00203CE0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bookmarkStart w:id="147" w:name="OLE_LINK65"/>
      <w:bookmarkStart w:id="148" w:name="OLE_LINK66"/>
      <w:r w:rsidR="00CC27D0" w:rsidRPr="007A35BE">
        <w:rPr>
          <w:rFonts w:ascii="Book Antiqua" w:eastAsia="SimSun" w:hAnsi="Book Antiqua" w:cs="Times New Roman"/>
          <w:color w:val="000000" w:themeColor="text1"/>
        </w:rPr>
        <w:t>Seco</w:t>
      </w:r>
      <w:r w:rsidR="00F619CF" w:rsidRPr="007A35BE">
        <w:rPr>
          <w:rFonts w:ascii="Book Antiqua" w:eastAsia="SimSun" w:hAnsi="Book Antiqua" w:cs="Times New Roman"/>
          <w:color w:val="000000" w:themeColor="text1"/>
        </w:rPr>
        <w:t xml:space="preserve">nd, he received chemotherapy, </w:t>
      </w:r>
      <w:r w:rsidR="00CC27D0" w:rsidRPr="007A35BE">
        <w:rPr>
          <w:rFonts w:ascii="Book Antiqua" w:eastAsia="SimSun" w:hAnsi="Book Antiqua" w:cs="Times New Roman"/>
          <w:color w:val="000000" w:themeColor="text1"/>
        </w:rPr>
        <w:t xml:space="preserve">which potentially impaired </w:t>
      </w:r>
      <w:r w:rsidR="0081578F" w:rsidRPr="007A35BE">
        <w:rPr>
          <w:rFonts w:ascii="Book Antiqua" w:eastAsia="SimSun" w:hAnsi="Book Antiqua" w:cs="Times New Roman"/>
          <w:color w:val="000000" w:themeColor="text1"/>
        </w:rPr>
        <w:t>his liver and renal function. H</w:t>
      </w:r>
      <w:r w:rsidR="00F619CF" w:rsidRPr="007A35BE">
        <w:rPr>
          <w:rFonts w:ascii="Book Antiqua" w:eastAsia="SimSun" w:hAnsi="Book Antiqua" w:cs="Times New Roman"/>
          <w:color w:val="000000" w:themeColor="text1"/>
        </w:rPr>
        <w:t>e was under</w:t>
      </w:r>
      <w:r w:rsidR="00CC27D0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F619CF" w:rsidRPr="007A35BE">
        <w:rPr>
          <w:rFonts w:ascii="Book Antiqua" w:eastAsia="SimSun" w:hAnsi="Book Antiqua" w:cs="Times New Roman"/>
          <w:color w:val="000000" w:themeColor="text1"/>
        </w:rPr>
        <w:t>m</w:t>
      </w:r>
      <w:r w:rsidR="002A711F" w:rsidRPr="007A35BE">
        <w:rPr>
          <w:rFonts w:ascii="Book Antiqua" w:eastAsia="SimSun" w:hAnsi="Book Antiqua" w:cs="Times New Roman"/>
          <w:color w:val="000000" w:themeColor="text1"/>
        </w:rPr>
        <w:t xml:space="preserve">yelosuppression and </w:t>
      </w:r>
      <w:bookmarkStart w:id="149" w:name="OLE_LINK179"/>
      <w:bookmarkStart w:id="150" w:name="OLE_LINK180"/>
      <w:r w:rsidR="002A711F" w:rsidRPr="007A35BE">
        <w:rPr>
          <w:rFonts w:ascii="Book Antiqua" w:eastAsia="SimSun" w:hAnsi="Book Antiqua" w:cs="Times New Roman"/>
          <w:color w:val="000000" w:themeColor="text1"/>
        </w:rPr>
        <w:t>febrile</w:t>
      </w:r>
      <w:bookmarkStart w:id="151" w:name="OLE_LINK181"/>
      <w:bookmarkStart w:id="152" w:name="OLE_LINK182"/>
      <w:bookmarkEnd w:id="149"/>
      <w:bookmarkEnd w:id="150"/>
      <w:r w:rsidR="002A711F" w:rsidRPr="007A35BE">
        <w:rPr>
          <w:rFonts w:ascii="Book Antiqua" w:eastAsia="SimSun" w:hAnsi="Book Antiqua" w:cs="Times New Roman"/>
          <w:color w:val="000000" w:themeColor="text1"/>
        </w:rPr>
        <w:t xml:space="preserve"> neutropenia</w:t>
      </w:r>
      <w:bookmarkEnd w:id="147"/>
      <w:bookmarkEnd w:id="148"/>
      <w:bookmarkEnd w:id="151"/>
      <w:bookmarkEnd w:id="152"/>
      <w:r w:rsidR="00203CE0" w:rsidRPr="007A35BE">
        <w:rPr>
          <w:rFonts w:ascii="Book Antiqua" w:eastAsia="SimSun" w:hAnsi="Book Antiqua" w:cs="Times New Roman"/>
          <w:color w:val="000000" w:themeColor="text1"/>
        </w:rPr>
        <w:t xml:space="preserve"> following chemotherapy. </w:t>
      </w:r>
      <w:r w:rsidR="006E4F7A" w:rsidRPr="007A35BE">
        <w:rPr>
          <w:rFonts w:ascii="Book Antiqua" w:eastAsia="SimSun" w:hAnsi="Book Antiqua" w:cs="Times New Roman"/>
          <w:color w:val="000000" w:themeColor="text1"/>
        </w:rPr>
        <w:t>Additionally</w:t>
      </w:r>
      <w:r w:rsidR="00707862" w:rsidRPr="007A35BE">
        <w:rPr>
          <w:rFonts w:ascii="Book Antiqua" w:eastAsia="SimSun" w:hAnsi="Book Antiqua" w:cs="Times New Roman"/>
          <w:color w:val="000000" w:themeColor="text1"/>
        </w:rPr>
        <w:t xml:space="preserve">, </w:t>
      </w:r>
      <w:r w:rsidR="006E4F7A" w:rsidRPr="007A35BE">
        <w:rPr>
          <w:rFonts w:ascii="Book Antiqua" w:eastAsia="SimSun" w:hAnsi="Book Antiqua" w:cs="Times New Roman"/>
          <w:color w:val="000000" w:themeColor="text1"/>
        </w:rPr>
        <w:t>he</w:t>
      </w:r>
      <w:r w:rsidR="00707862" w:rsidRPr="007A35BE">
        <w:rPr>
          <w:rFonts w:ascii="Book Antiqua" w:eastAsia="SimSun" w:hAnsi="Book Antiqua" w:cs="Times New Roman"/>
          <w:color w:val="000000" w:themeColor="text1"/>
        </w:rPr>
        <w:t xml:space="preserve"> developed severe pulmonary infection with respiratory failure type </w:t>
      </w:r>
      <w:r w:rsidR="00D00AB1" w:rsidRPr="007A35BE">
        <w:rPr>
          <w:rFonts w:ascii="Book Antiqua" w:eastAsia="SimSun" w:hAnsi="Book Antiqua" w:cs="Times New Roman"/>
          <w:color w:val="000000" w:themeColor="text1"/>
        </w:rPr>
        <w:fldChar w:fldCharType="begin"/>
      </w:r>
      <w:r w:rsidR="00707862" w:rsidRPr="007A35BE">
        <w:rPr>
          <w:rFonts w:ascii="Book Antiqua" w:eastAsia="SimSun" w:hAnsi="Book Antiqua" w:cs="Times New Roman"/>
          <w:color w:val="000000" w:themeColor="text1"/>
        </w:rPr>
        <w:instrText xml:space="preserve"> = 1 \* ROMAN </w:instrText>
      </w:r>
      <w:r w:rsidR="00D00AB1" w:rsidRPr="007A35BE">
        <w:rPr>
          <w:rFonts w:ascii="Book Antiqua" w:eastAsia="SimSun" w:hAnsi="Book Antiqua" w:cs="Times New Roman"/>
          <w:color w:val="000000" w:themeColor="text1"/>
        </w:rPr>
        <w:fldChar w:fldCharType="separate"/>
      </w:r>
      <w:r w:rsidR="00707862" w:rsidRPr="007A35BE">
        <w:rPr>
          <w:rFonts w:ascii="Book Antiqua" w:eastAsia="SimSun" w:hAnsi="Book Antiqua" w:cs="Times New Roman"/>
          <w:noProof/>
          <w:color w:val="000000" w:themeColor="text1"/>
        </w:rPr>
        <w:t>I</w:t>
      </w:r>
      <w:r w:rsidR="00D00AB1" w:rsidRPr="007A35BE">
        <w:rPr>
          <w:rFonts w:ascii="Book Antiqua" w:eastAsia="SimSun" w:hAnsi="Book Antiqua" w:cs="Times New Roman"/>
          <w:color w:val="000000" w:themeColor="text1"/>
        </w:rPr>
        <w:fldChar w:fldCharType="end"/>
      </w:r>
      <w:r w:rsidR="002A711F" w:rsidRPr="007A35BE">
        <w:rPr>
          <w:rFonts w:ascii="Book Antiqua" w:eastAsia="SimSun" w:hAnsi="Book Antiqua" w:cs="Times New Roman"/>
          <w:color w:val="000000" w:themeColor="text1"/>
        </w:rPr>
        <w:t xml:space="preserve"> before chemotherapy</w:t>
      </w:r>
      <w:r w:rsidR="00707862" w:rsidRPr="007A35BE">
        <w:rPr>
          <w:rFonts w:ascii="Book Antiqua" w:eastAsia="SimSun" w:hAnsi="Book Antiqua" w:cs="Times New Roman"/>
          <w:color w:val="000000" w:themeColor="text1"/>
        </w:rPr>
        <w:t xml:space="preserve">, which might </w:t>
      </w:r>
      <w:r w:rsidR="003E30A3" w:rsidRPr="007A35BE">
        <w:rPr>
          <w:rFonts w:ascii="Book Antiqua" w:eastAsia="SimSun" w:hAnsi="Book Antiqua" w:cs="Times New Roman"/>
          <w:color w:val="000000" w:themeColor="text1"/>
        </w:rPr>
        <w:t>cause</w:t>
      </w:r>
      <w:r w:rsidR="00707862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A3793B" w:rsidRPr="007A35BE">
        <w:rPr>
          <w:rFonts w:ascii="Book Antiqua" w:eastAsia="SimSun" w:hAnsi="Book Antiqua" w:cs="Times New Roman"/>
          <w:color w:val="000000" w:themeColor="text1"/>
        </w:rPr>
        <w:t>inadequate oxygen</w:t>
      </w:r>
      <w:r w:rsidR="00707862" w:rsidRPr="007A35BE">
        <w:rPr>
          <w:rFonts w:ascii="Book Antiqua" w:eastAsia="SimSun" w:hAnsi="Book Antiqua" w:cs="Times New Roman"/>
          <w:color w:val="000000" w:themeColor="text1"/>
        </w:rPr>
        <w:t xml:space="preserve"> supply</w:t>
      </w:r>
      <w:r w:rsidR="00A3793B" w:rsidRPr="007A35BE">
        <w:rPr>
          <w:rFonts w:ascii="Book Antiqua" w:eastAsia="SimSun" w:hAnsi="Book Antiqua" w:cs="Times New Roman"/>
          <w:color w:val="000000" w:themeColor="text1"/>
        </w:rPr>
        <w:t xml:space="preserve"> and carbon dioxide retention for organs. </w:t>
      </w:r>
      <w:r w:rsidR="00BC22B2" w:rsidRPr="007A35BE">
        <w:rPr>
          <w:rFonts w:ascii="Book Antiqua" w:eastAsia="SimSun" w:hAnsi="Book Antiqua" w:cs="Times New Roman"/>
          <w:color w:val="000000" w:themeColor="text1"/>
        </w:rPr>
        <w:t>P</w:t>
      </w:r>
      <w:r w:rsidR="00A3793B" w:rsidRPr="007A35BE">
        <w:rPr>
          <w:rFonts w:ascii="Book Antiqua" w:eastAsia="SimSun" w:hAnsi="Book Antiqua" w:cs="Times New Roman"/>
          <w:color w:val="000000" w:themeColor="text1"/>
        </w:rPr>
        <w:t xml:space="preserve">otential early </w:t>
      </w:r>
      <w:r w:rsidR="00590C67" w:rsidRPr="007A35BE">
        <w:rPr>
          <w:rFonts w:ascii="Book Antiqua" w:eastAsia="SimSun" w:hAnsi="Book Antiqua" w:cs="Times New Roman"/>
          <w:color w:val="000000" w:themeColor="text1"/>
        </w:rPr>
        <w:t>liver</w:t>
      </w:r>
      <w:r w:rsidR="00A3793B" w:rsidRPr="007A35BE">
        <w:rPr>
          <w:rFonts w:ascii="Book Antiqua" w:eastAsia="SimSun" w:hAnsi="Book Antiqua" w:cs="Times New Roman"/>
          <w:color w:val="000000" w:themeColor="text1"/>
        </w:rPr>
        <w:t xml:space="preserve"> dysfunction couldn’t be excluded completel</w:t>
      </w:r>
      <w:r w:rsidR="007B6E23" w:rsidRPr="007A35BE">
        <w:rPr>
          <w:rFonts w:ascii="Book Antiqua" w:eastAsia="SimSun" w:hAnsi="Book Antiqua" w:cs="Times New Roman"/>
          <w:color w:val="000000" w:themeColor="text1"/>
        </w:rPr>
        <w:t>y despite normal lab values.</w:t>
      </w:r>
      <w:r w:rsidR="00B94780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623112" w:rsidRPr="007A35BE">
        <w:rPr>
          <w:rFonts w:ascii="Book Antiqua" w:eastAsia="SimSun" w:hAnsi="Book Antiqua" w:cs="Times New Roman"/>
          <w:color w:val="000000" w:themeColor="text1"/>
        </w:rPr>
        <w:t xml:space="preserve">Finally, </w:t>
      </w:r>
      <w:r w:rsidR="000346F4" w:rsidRPr="007A35BE">
        <w:rPr>
          <w:rFonts w:ascii="Book Antiqua" w:eastAsia="SimSun" w:hAnsi="Book Antiqua" w:cs="Times New Roman"/>
          <w:color w:val="000000" w:themeColor="text1"/>
        </w:rPr>
        <w:t xml:space="preserve">since </w:t>
      </w:r>
      <w:r w:rsidR="00623112" w:rsidRPr="007A35BE">
        <w:rPr>
          <w:rFonts w:ascii="Book Antiqua" w:eastAsia="SimSun" w:hAnsi="Book Antiqua" w:cs="Times New Roman"/>
          <w:color w:val="000000" w:themeColor="text1"/>
        </w:rPr>
        <w:t xml:space="preserve">voriconazole and amphotericin B </w:t>
      </w:r>
      <w:r w:rsidR="00A63322" w:rsidRPr="007A35BE">
        <w:rPr>
          <w:rFonts w:ascii="Book Antiqua" w:eastAsia="SimSun" w:hAnsi="Book Antiqua" w:cs="Times New Roman"/>
          <w:color w:val="000000" w:themeColor="text1"/>
        </w:rPr>
        <w:t>had been</w:t>
      </w:r>
      <w:r w:rsidR="00DE1FC4" w:rsidRPr="007A35BE">
        <w:rPr>
          <w:rFonts w:ascii="Book Antiqua" w:eastAsia="SimSun" w:hAnsi="Book Antiqua" w:cs="Times New Roman"/>
          <w:color w:val="000000" w:themeColor="text1"/>
        </w:rPr>
        <w:t xml:space="preserve"> prescribed earlier </w:t>
      </w:r>
      <w:r w:rsidR="007B6E23" w:rsidRPr="007A35BE">
        <w:rPr>
          <w:rFonts w:ascii="Book Antiqua" w:eastAsia="SimSun" w:hAnsi="Book Antiqua" w:cs="Times New Roman"/>
          <w:color w:val="000000" w:themeColor="text1"/>
        </w:rPr>
        <w:t xml:space="preserve">with </w:t>
      </w:r>
      <w:r w:rsidR="00DE1FC4" w:rsidRPr="007A35BE">
        <w:rPr>
          <w:rFonts w:ascii="Book Antiqua" w:eastAsia="SimSun" w:hAnsi="Book Antiqua" w:cs="Times New Roman"/>
          <w:color w:val="000000" w:themeColor="text1"/>
        </w:rPr>
        <w:t xml:space="preserve">moderate renal damage </w:t>
      </w:r>
      <w:r w:rsidR="0081578F" w:rsidRPr="007A35BE">
        <w:rPr>
          <w:rFonts w:ascii="Book Antiqua" w:eastAsia="SimSun" w:hAnsi="Book Antiqua" w:cs="Times New Roman"/>
          <w:color w:val="000000" w:themeColor="text1"/>
        </w:rPr>
        <w:t>occurring</w:t>
      </w:r>
      <w:r w:rsidR="00EA3DC2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623112" w:rsidRPr="007A35BE">
        <w:rPr>
          <w:rFonts w:ascii="Book Antiqua" w:eastAsia="SimSun" w:hAnsi="Book Antiqua" w:cs="Times New Roman"/>
          <w:color w:val="000000" w:themeColor="text1"/>
        </w:rPr>
        <w:t xml:space="preserve">before </w:t>
      </w:r>
      <w:proofErr w:type="spellStart"/>
      <w:r w:rsidR="00623112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623112" w:rsidRPr="007A35BE">
        <w:rPr>
          <w:rFonts w:ascii="Book Antiqua" w:eastAsia="SimSun" w:hAnsi="Book Antiqua" w:cs="Times New Roman"/>
          <w:color w:val="000000" w:themeColor="text1"/>
        </w:rPr>
        <w:t xml:space="preserve"> administration</w:t>
      </w:r>
      <w:r w:rsidR="007B6E23" w:rsidRPr="007A35BE">
        <w:rPr>
          <w:rFonts w:ascii="Book Antiqua" w:eastAsia="SimSun" w:hAnsi="Book Antiqua" w:cs="Times New Roman"/>
          <w:color w:val="000000" w:themeColor="text1"/>
        </w:rPr>
        <w:t>, which</w:t>
      </w:r>
      <w:r w:rsidR="00BF2249" w:rsidRPr="007A35BE">
        <w:rPr>
          <w:rFonts w:ascii="Book Antiqua" w:eastAsia="SimSun" w:hAnsi="Book Antiqua" w:cs="Times New Roman"/>
          <w:color w:val="000000" w:themeColor="text1"/>
        </w:rPr>
        <w:t xml:space="preserve"> might contribute to liver injury. </w:t>
      </w:r>
    </w:p>
    <w:p w14:paraId="3A0E0FB3" w14:textId="35C68ECA" w:rsidR="00F73A87" w:rsidRPr="007A35BE" w:rsidRDefault="00CC6D4F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  <w:r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39320E" w:rsidRPr="007A35BE">
        <w:rPr>
          <w:rFonts w:ascii="Book Antiqua" w:eastAsia="SimSun" w:hAnsi="Book Antiqua" w:cs="Times New Roman"/>
          <w:color w:val="000000" w:themeColor="text1"/>
        </w:rPr>
        <w:t>In</w:t>
      </w:r>
      <w:r w:rsidR="0066798A" w:rsidRPr="007A35BE">
        <w:rPr>
          <w:rFonts w:ascii="Book Antiqua" w:eastAsia="SimSun" w:hAnsi="Book Antiqua" w:cs="Times New Roman"/>
          <w:color w:val="000000" w:themeColor="text1"/>
        </w:rPr>
        <w:t xml:space="preserve"> summary</w:t>
      </w:r>
      <w:r w:rsidR="0039320E" w:rsidRPr="007A35BE">
        <w:rPr>
          <w:rFonts w:ascii="Book Antiqua" w:eastAsia="SimSun" w:hAnsi="Book Antiqua" w:cs="Times New Roman"/>
          <w:color w:val="000000" w:themeColor="text1"/>
        </w:rPr>
        <w:t>,</w:t>
      </w:r>
      <w:r w:rsidR="001A30F9" w:rsidRPr="007A35BE">
        <w:rPr>
          <w:rFonts w:ascii="Book Antiqua" w:eastAsia="SimSun" w:hAnsi="Book Antiqua" w:cs="Times New Roman"/>
          <w:color w:val="000000" w:themeColor="text1"/>
        </w:rPr>
        <w:t xml:space="preserve"> t</w:t>
      </w:r>
      <w:r w:rsidR="0066798A" w:rsidRPr="007A35BE">
        <w:rPr>
          <w:rFonts w:ascii="Book Antiqua" w:eastAsia="SimSun" w:hAnsi="Book Antiqua" w:cs="Times New Roman"/>
          <w:color w:val="000000" w:themeColor="text1"/>
        </w:rPr>
        <w:t>he case report described</w:t>
      </w:r>
      <w:r w:rsidR="00F73839" w:rsidRPr="007A35BE">
        <w:rPr>
          <w:rFonts w:ascii="Book Antiqua" w:eastAsia="SimSun" w:hAnsi="Book Antiqua" w:cs="Times New Roman"/>
          <w:color w:val="000000" w:themeColor="text1"/>
        </w:rPr>
        <w:t xml:space="preserve"> a 58</w:t>
      </w:r>
      <w:r w:rsidR="00B02296" w:rsidRPr="007A35BE">
        <w:rPr>
          <w:rFonts w:ascii="Book Antiqua" w:eastAsia="SimSun" w:hAnsi="Book Antiqua" w:cs="Times New Roman"/>
          <w:color w:val="000000" w:themeColor="text1"/>
        </w:rPr>
        <w:t>-year-old male patient with AML</w:t>
      </w:r>
      <w:r w:rsidR="001A30F9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39320E" w:rsidRPr="007A35BE">
        <w:rPr>
          <w:rFonts w:ascii="Book Antiqua" w:eastAsia="SimSun" w:hAnsi="Book Antiqua" w:cs="Times New Roman"/>
          <w:color w:val="000000" w:themeColor="text1"/>
        </w:rPr>
        <w:t>(M2)</w:t>
      </w:r>
      <w:r w:rsidR="002E5396" w:rsidRPr="007A35BE">
        <w:rPr>
          <w:rFonts w:ascii="Book Antiqua" w:eastAsia="SimSun" w:hAnsi="Book Antiqua" w:cs="Times New Roman"/>
          <w:color w:val="000000" w:themeColor="text1"/>
        </w:rPr>
        <w:t xml:space="preserve"> and</w:t>
      </w:r>
      <w:r w:rsidR="0039320E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2E5396" w:rsidRPr="007A35BE">
        <w:rPr>
          <w:rFonts w:ascii="Book Antiqua" w:eastAsia="SimSun" w:hAnsi="Book Antiqua" w:cs="Times New Roman"/>
          <w:color w:val="000000" w:themeColor="text1"/>
        </w:rPr>
        <w:t>healthy past history</w:t>
      </w:r>
      <w:r w:rsidR="00A22CB3" w:rsidRPr="007A35BE">
        <w:rPr>
          <w:rFonts w:ascii="Book Antiqua" w:eastAsia="SimSun" w:hAnsi="Book Antiqua" w:cs="Times New Roman"/>
          <w:color w:val="000000" w:themeColor="text1"/>
        </w:rPr>
        <w:t xml:space="preserve"> who developed </w:t>
      </w:r>
      <w:proofErr w:type="spellStart"/>
      <w:r w:rsidR="00B15543" w:rsidRPr="007A35BE">
        <w:rPr>
          <w:rFonts w:ascii="Book Antiqua" w:eastAsia="SimSun" w:hAnsi="Book Antiqua" w:cs="Times New Roman"/>
          <w:color w:val="000000" w:themeColor="text1"/>
        </w:rPr>
        <w:t>mucormycosis</w:t>
      </w:r>
      <w:proofErr w:type="spellEnd"/>
      <w:r w:rsidR="00B15543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A22CB3" w:rsidRPr="007A35BE">
        <w:rPr>
          <w:rFonts w:ascii="Book Antiqua" w:eastAsia="SimSun" w:hAnsi="Book Antiqua" w:cs="Times New Roman"/>
          <w:color w:val="000000" w:themeColor="text1"/>
        </w:rPr>
        <w:t>following chemotherapy</w:t>
      </w:r>
      <w:r w:rsidR="00B15543" w:rsidRPr="007A35BE">
        <w:rPr>
          <w:rFonts w:ascii="Book Antiqua" w:eastAsia="SimSun" w:hAnsi="Book Antiqua" w:cs="Times New Roman"/>
          <w:color w:val="000000" w:themeColor="text1"/>
        </w:rPr>
        <w:t xml:space="preserve">. After administration of </w:t>
      </w:r>
      <w:proofErr w:type="spellStart"/>
      <w:r w:rsidR="00B15543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B15543" w:rsidRPr="007A35BE">
        <w:rPr>
          <w:rFonts w:ascii="Book Antiqua" w:eastAsia="SimSun" w:hAnsi="Book Antiqua" w:cs="Times New Roman"/>
          <w:color w:val="000000" w:themeColor="text1"/>
        </w:rPr>
        <w:t xml:space="preserve"> oral suspension, he </w:t>
      </w:r>
      <w:r w:rsidR="00B15543" w:rsidRPr="007A35BE">
        <w:rPr>
          <w:rFonts w:ascii="Book Antiqua" w:eastAsia="SimSun" w:hAnsi="Book Antiqua" w:cs="Times New Roman"/>
          <w:color w:val="000000" w:themeColor="text1"/>
        </w:rPr>
        <w:lastRenderedPageBreak/>
        <w:t>developed severe hyperbilirubinemia and jaundice (CTCAE-Grade 3)</w:t>
      </w:r>
      <w:r w:rsidR="004F3BF1" w:rsidRPr="007A35BE">
        <w:rPr>
          <w:rFonts w:ascii="Book Antiqua" w:eastAsia="SimSun" w:hAnsi="Book Antiqua" w:cs="Times New Roman"/>
          <w:color w:val="000000" w:themeColor="text1"/>
        </w:rPr>
        <w:t xml:space="preserve">. </w:t>
      </w:r>
      <w:r w:rsidR="00B02296" w:rsidRPr="007A35BE">
        <w:rPr>
          <w:rFonts w:ascii="Book Antiqua" w:eastAsia="SimSun" w:hAnsi="Book Antiqua" w:cs="Times New Roman"/>
          <w:color w:val="000000" w:themeColor="text1"/>
        </w:rPr>
        <w:t xml:space="preserve">After </w:t>
      </w:r>
      <w:proofErr w:type="spellStart"/>
      <w:r w:rsidR="00B02296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B02296" w:rsidRPr="007A35BE">
        <w:rPr>
          <w:rFonts w:ascii="Book Antiqua" w:eastAsia="SimSun" w:hAnsi="Book Antiqua" w:cs="Times New Roman"/>
          <w:color w:val="000000" w:themeColor="text1"/>
        </w:rPr>
        <w:t xml:space="preserve"> withdrawal and symptomatic treatment with liver-protective agents, T-BIL </w:t>
      </w:r>
      <w:r w:rsidR="00C7053B" w:rsidRPr="007A35BE">
        <w:rPr>
          <w:rFonts w:ascii="Book Antiqua" w:eastAsia="SimSun" w:hAnsi="Book Antiqua" w:cs="Times New Roman"/>
          <w:color w:val="000000" w:themeColor="text1"/>
        </w:rPr>
        <w:t xml:space="preserve">was </w:t>
      </w:r>
      <w:r w:rsidR="004F3BF1" w:rsidRPr="007A35BE">
        <w:rPr>
          <w:rFonts w:ascii="Book Antiqua" w:eastAsia="SimSun" w:hAnsi="Book Antiqua" w:cs="Times New Roman"/>
          <w:color w:val="000000" w:themeColor="text1"/>
        </w:rPr>
        <w:t>normalized</w:t>
      </w:r>
      <w:r w:rsidR="007B6E23" w:rsidRPr="007A35BE">
        <w:rPr>
          <w:rFonts w:ascii="Book Antiqua" w:eastAsia="SimSun" w:hAnsi="Book Antiqua" w:cs="Times New Roman"/>
          <w:color w:val="000000" w:themeColor="text1"/>
        </w:rPr>
        <w:t>,</w:t>
      </w:r>
      <w:r w:rsidR="00C7053B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B02296" w:rsidRPr="007A35BE">
        <w:rPr>
          <w:rFonts w:ascii="Book Antiqua" w:eastAsia="SimSun" w:hAnsi="Book Antiqua" w:cs="Times New Roman"/>
          <w:color w:val="000000" w:themeColor="text1"/>
        </w:rPr>
        <w:t xml:space="preserve">and </w:t>
      </w:r>
      <w:r w:rsidR="0039320E" w:rsidRPr="007A35BE">
        <w:rPr>
          <w:rFonts w:ascii="Book Antiqua" w:eastAsia="SimSun" w:hAnsi="Book Antiqua" w:cs="Times New Roman"/>
          <w:color w:val="000000" w:themeColor="text1"/>
        </w:rPr>
        <w:t>symptoms of</w:t>
      </w:r>
      <w:r w:rsidR="005B7447" w:rsidRPr="007A35BE">
        <w:rPr>
          <w:rFonts w:ascii="Book Antiqua" w:eastAsia="SimSun" w:hAnsi="Book Antiqua" w:cs="Times New Roman"/>
          <w:color w:val="000000" w:themeColor="text1"/>
        </w:rPr>
        <w:t xml:space="preserve"> jaundice disappeared gradually.</w:t>
      </w:r>
      <w:r w:rsidR="0039320E" w:rsidRPr="007A35BE">
        <w:rPr>
          <w:rFonts w:ascii="Book Antiqua" w:eastAsia="SimSun" w:hAnsi="Book Antiqua" w:cs="Times New Roman"/>
          <w:color w:val="000000" w:themeColor="text1"/>
        </w:rPr>
        <w:t xml:space="preserve"> After literature</w:t>
      </w:r>
      <w:r w:rsidR="00D92D9E" w:rsidRPr="007A35BE">
        <w:rPr>
          <w:rFonts w:ascii="Book Antiqua" w:eastAsia="SimSun" w:hAnsi="Book Antiqua" w:cs="Times New Roman"/>
          <w:color w:val="000000" w:themeColor="text1"/>
        </w:rPr>
        <w:t>’</w:t>
      </w:r>
      <w:r w:rsidR="0039320E" w:rsidRPr="007A35BE">
        <w:rPr>
          <w:rFonts w:ascii="Book Antiqua" w:eastAsia="SimSun" w:hAnsi="Book Antiqua" w:cs="Times New Roman"/>
          <w:color w:val="000000" w:themeColor="text1"/>
        </w:rPr>
        <w:t xml:space="preserve">s review, we considered </w:t>
      </w:r>
      <w:proofErr w:type="spellStart"/>
      <w:r w:rsidR="0039320E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39320E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B02296" w:rsidRPr="007A35BE">
        <w:rPr>
          <w:rFonts w:ascii="Book Antiqua" w:eastAsia="SimSun" w:hAnsi="Book Antiqua" w:cs="Times New Roman"/>
          <w:color w:val="000000" w:themeColor="text1"/>
        </w:rPr>
        <w:t xml:space="preserve">was the causative drug </w:t>
      </w:r>
      <w:bookmarkStart w:id="153" w:name="OLE_LINK193"/>
      <w:bookmarkStart w:id="154" w:name="OLE_LINK194"/>
      <w:r w:rsidR="00203FE3" w:rsidRPr="007A35BE">
        <w:rPr>
          <w:rFonts w:ascii="Book Antiqua" w:eastAsia="SimSun" w:hAnsi="Book Antiqua" w:cs="Times New Roman"/>
          <w:color w:val="000000" w:themeColor="text1"/>
        </w:rPr>
        <w:t>with RUCAM score of 9</w:t>
      </w:r>
      <w:bookmarkEnd w:id="153"/>
      <w:bookmarkEnd w:id="154"/>
      <w:r w:rsidR="007B6E23" w:rsidRPr="007A35BE">
        <w:rPr>
          <w:rFonts w:ascii="Book Antiqua" w:eastAsia="SimSun" w:hAnsi="Book Antiqua" w:cs="Times New Roman"/>
          <w:color w:val="000000" w:themeColor="text1"/>
        </w:rPr>
        <w:t>,</w:t>
      </w:r>
      <w:r w:rsidR="00C96E9A" w:rsidRPr="007A35BE">
        <w:rPr>
          <w:rFonts w:ascii="Book Antiqua" w:eastAsia="SimSun" w:hAnsi="Book Antiqua" w:cs="Times New Roman"/>
          <w:color w:val="000000" w:themeColor="text1"/>
        </w:rPr>
        <w:t xml:space="preserve"> and the severe hyperbilirubinemia was</w:t>
      </w:r>
      <w:r w:rsidR="00C96E9A" w:rsidRPr="007A35BE">
        <w:rPr>
          <w:rFonts w:ascii="Book Antiqua" w:eastAsia="SimSun" w:hAnsi="Book Antiqua" w:cs="Times New Roman"/>
          <w:color w:val="000000" w:themeColor="text1"/>
          <w:kern w:val="0"/>
        </w:rPr>
        <w:t xml:space="preserve"> cholestatic </w:t>
      </w:r>
      <w:r w:rsidR="00BC22B2" w:rsidRPr="007A35BE">
        <w:rPr>
          <w:rFonts w:ascii="Book Antiqua" w:eastAsia="SimSun" w:hAnsi="Book Antiqua" w:cs="Times New Roman"/>
          <w:color w:val="000000" w:themeColor="text1"/>
          <w:kern w:val="0"/>
        </w:rPr>
        <w:t xml:space="preserve">type </w:t>
      </w:r>
      <w:r w:rsidR="00C96E9A" w:rsidRPr="007A35BE">
        <w:rPr>
          <w:rFonts w:ascii="Book Antiqua" w:eastAsia="SimSun" w:hAnsi="Book Antiqua" w:cs="Times New Roman"/>
          <w:color w:val="000000" w:themeColor="text1"/>
        </w:rPr>
        <w:t>in this case</w:t>
      </w:r>
      <w:r w:rsidR="002856B1" w:rsidRPr="007A35BE">
        <w:rPr>
          <w:rFonts w:ascii="Book Antiqua" w:eastAsia="SimSun" w:hAnsi="Book Antiqua" w:cs="Times New Roman"/>
          <w:color w:val="000000" w:themeColor="text1"/>
        </w:rPr>
        <w:t xml:space="preserve">. </w:t>
      </w:r>
      <w:r w:rsidR="00742BB0" w:rsidRPr="007A35BE">
        <w:rPr>
          <w:rFonts w:ascii="Book Antiqua" w:eastAsia="SimSun" w:hAnsi="Book Antiqua" w:cs="Times New Roman"/>
          <w:color w:val="000000" w:themeColor="text1"/>
        </w:rPr>
        <w:t xml:space="preserve">Additionally, </w:t>
      </w:r>
      <w:r w:rsidR="00BC22B2" w:rsidRPr="007A35BE">
        <w:rPr>
          <w:rFonts w:ascii="Book Antiqua" w:eastAsia="SimSun" w:hAnsi="Book Antiqua" w:cs="Times New Roman"/>
          <w:color w:val="000000" w:themeColor="text1"/>
        </w:rPr>
        <w:t xml:space="preserve">DILI of </w:t>
      </w:r>
      <w:proofErr w:type="spellStart"/>
      <w:r w:rsidR="002856B1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742BB0" w:rsidRPr="007A35BE">
        <w:rPr>
          <w:rFonts w:ascii="Book Antiqua" w:eastAsia="SimSun" w:hAnsi="Book Antiqua" w:cs="Times New Roman"/>
          <w:color w:val="000000" w:themeColor="text1"/>
        </w:rPr>
        <w:t xml:space="preserve"> may be linked with intracellular concentration of </w:t>
      </w:r>
      <w:proofErr w:type="spellStart"/>
      <w:r w:rsidR="00742BB0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742BB0" w:rsidRPr="007A35BE">
        <w:rPr>
          <w:rFonts w:ascii="Book Antiqua" w:eastAsia="SimSun" w:hAnsi="Book Antiqua" w:cs="Times New Roman"/>
          <w:color w:val="000000" w:themeColor="text1"/>
        </w:rPr>
        <w:t xml:space="preserve"> and mitochondrial DNA damage but not </w:t>
      </w:r>
      <w:r w:rsidR="00742BB0" w:rsidRPr="007A35BE">
        <w:rPr>
          <w:rFonts w:ascii="Book Antiqua" w:eastAsia="SimSun" w:hAnsi="Book Antiqua" w:cs="Times New Roman"/>
        </w:rPr>
        <w:t xml:space="preserve">necessarily with elevated plasma </w:t>
      </w:r>
      <w:r w:rsidR="00742BB0" w:rsidRPr="007A35BE">
        <w:rPr>
          <w:rFonts w:ascii="Book Antiqua" w:eastAsia="SimSun" w:hAnsi="Book Antiqua" w:cs="Times New Roman"/>
          <w:color w:val="000000" w:themeColor="text1"/>
        </w:rPr>
        <w:t>concentration</w:t>
      </w:r>
      <w:r w:rsidR="001A30F9" w:rsidRPr="007A35BE">
        <w:rPr>
          <w:rFonts w:ascii="Book Antiqua" w:eastAsia="SimSun" w:hAnsi="Book Antiqua" w:cs="Times New Roman"/>
          <w:color w:val="000000" w:themeColor="text1"/>
        </w:rPr>
        <w:t xml:space="preserve">. </w:t>
      </w:r>
      <w:r w:rsidR="005B7447" w:rsidRPr="007A35BE">
        <w:rPr>
          <w:rFonts w:ascii="Book Antiqua" w:eastAsia="SimSun" w:hAnsi="Book Antiqua" w:cs="Times New Roman"/>
          <w:color w:val="000000" w:themeColor="text1"/>
        </w:rPr>
        <w:t xml:space="preserve">The case </w:t>
      </w:r>
      <w:r w:rsidR="00B92ABD" w:rsidRPr="007A35BE">
        <w:rPr>
          <w:rFonts w:ascii="Book Antiqua" w:eastAsia="SimSun" w:hAnsi="Book Antiqua" w:cs="Times New Roman"/>
          <w:color w:val="000000" w:themeColor="text1"/>
        </w:rPr>
        <w:t xml:space="preserve">demonstrates that, </w:t>
      </w:r>
      <w:r w:rsidR="005B7447" w:rsidRPr="007A35BE">
        <w:rPr>
          <w:rFonts w:ascii="Book Antiqua" w:eastAsia="SimSun" w:hAnsi="Book Antiqua" w:cs="Times New Roman"/>
          <w:color w:val="000000" w:themeColor="text1"/>
        </w:rPr>
        <w:t xml:space="preserve">besides for drug factors, DILI of </w:t>
      </w:r>
      <w:proofErr w:type="spellStart"/>
      <w:r w:rsidR="005B7447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5B7447" w:rsidRPr="007A35BE">
        <w:rPr>
          <w:rFonts w:ascii="Book Antiqua" w:eastAsia="SimSun" w:hAnsi="Book Antiqua" w:cs="Times New Roman"/>
          <w:color w:val="000000" w:themeColor="text1"/>
        </w:rPr>
        <w:t xml:space="preserve"> is closely related with patients’ age, </w:t>
      </w:r>
      <w:bookmarkStart w:id="155" w:name="OLE_LINK153"/>
      <w:bookmarkStart w:id="156" w:name="OLE_LINK154"/>
      <w:r w:rsidR="005B7447" w:rsidRPr="007A35BE">
        <w:rPr>
          <w:rFonts w:ascii="Book Antiqua" w:eastAsia="SimSun" w:hAnsi="Book Antiqua" w:cs="Times New Roman"/>
          <w:color w:val="000000" w:themeColor="text1"/>
        </w:rPr>
        <w:t>past medical history, the history of adverse</w:t>
      </w:r>
      <w:bookmarkEnd w:id="155"/>
      <w:bookmarkEnd w:id="156"/>
      <w:r w:rsidR="005B7447" w:rsidRPr="007A35BE">
        <w:rPr>
          <w:rFonts w:ascii="Book Antiqua" w:eastAsia="SimSun" w:hAnsi="Book Antiqua" w:cs="Times New Roman"/>
          <w:color w:val="000000" w:themeColor="text1"/>
        </w:rPr>
        <w:t xml:space="preserve"> events, </w:t>
      </w:r>
      <w:bookmarkStart w:id="157" w:name="OLE_LINK200"/>
      <w:bookmarkStart w:id="158" w:name="OLE_LINK201"/>
      <w:r w:rsidR="005B7447" w:rsidRPr="007A35BE">
        <w:rPr>
          <w:rFonts w:ascii="Book Antiqua" w:eastAsia="SimSun" w:hAnsi="Book Antiqua" w:cs="Times New Roman"/>
          <w:color w:val="000000" w:themeColor="text1"/>
        </w:rPr>
        <w:t>concomitant diseases</w:t>
      </w:r>
      <w:bookmarkEnd w:id="157"/>
      <w:bookmarkEnd w:id="158"/>
      <w:r w:rsidR="005B7447" w:rsidRPr="007A35BE">
        <w:rPr>
          <w:rFonts w:ascii="Book Antiqua" w:eastAsia="SimSun" w:hAnsi="Book Antiqua" w:cs="Times New Roman"/>
          <w:color w:val="000000" w:themeColor="text1"/>
        </w:rPr>
        <w:t>,</w:t>
      </w:r>
      <w:r w:rsidR="004D4DBE" w:rsidRPr="007A35BE">
        <w:rPr>
          <w:rFonts w:ascii="Book Antiqua" w:eastAsia="SimSun" w:hAnsi="Book Antiqua" w:cs="Times New Roman"/>
          <w:color w:val="000000" w:themeColor="text1"/>
        </w:rPr>
        <w:t xml:space="preserve"> and medication combination</w:t>
      </w:r>
      <w:r w:rsidR="005B7447" w:rsidRPr="007A35BE">
        <w:rPr>
          <w:rFonts w:ascii="Book Antiqua" w:eastAsia="SimSun" w:hAnsi="Book Antiqua" w:cs="Times New Roman"/>
          <w:color w:val="000000" w:themeColor="text1"/>
        </w:rPr>
        <w:t xml:space="preserve">. </w:t>
      </w:r>
      <w:bookmarkStart w:id="159" w:name="OLE_LINK7"/>
      <w:bookmarkStart w:id="160" w:name="OLE_LINK8"/>
      <w:r w:rsidR="0072405A" w:rsidRPr="007A35BE">
        <w:rPr>
          <w:rFonts w:ascii="Book Antiqua" w:eastAsia="SimSun" w:hAnsi="Book Antiqua" w:cs="Times New Roman"/>
          <w:color w:val="000000" w:themeColor="text1"/>
        </w:rPr>
        <w:t>The condition is usually very rare, and we have found no detailed description o</w:t>
      </w:r>
      <w:r w:rsidR="00E5741F" w:rsidRPr="007A35BE">
        <w:rPr>
          <w:rFonts w:ascii="Book Antiqua" w:eastAsia="SimSun" w:hAnsi="Book Antiqua" w:cs="Times New Roman"/>
          <w:color w:val="000000" w:themeColor="text1"/>
        </w:rPr>
        <w:t>f it in the medical literature. S</w:t>
      </w:r>
      <w:r w:rsidR="0072405A" w:rsidRPr="007A35BE">
        <w:rPr>
          <w:rFonts w:ascii="Book Antiqua" w:eastAsia="SimSun" w:hAnsi="Book Antiqua" w:cs="Times New Roman"/>
          <w:color w:val="000000" w:themeColor="text1"/>
        </w:rPr>
        <w:t xml:space="preserve">o to the best of our knowledge, this is </w:t>
      </w:r>
      <w:bookmarkStart w:id="161" w:name="OLE_LINK233"/>
      <w:bookmarkStart w:id="162" w:name="OLE_LINK234"/>
      <w:r w:rsidR="0072405A" w:rsidRPr="007A35BE">
        <w:rPr>
          <w:rFonts w:ascii="Book Antiqua" w:eastAsia="SimSun" w:hAnsi="Book Antiqua" w:cs="Times New Roman"/>
          <w:color w:val="000000" w:themeColor="text1"/>
        </w:rPr>
        <w:t>the first thoroughly documented case report of it</w:t>
      </w:r>
      <w:bookmarkEnd w:id="161"/>
      <w:bookmarkEnd w:id="162"/>
      <w:r w:rsidR="0072405A" w:rsidRPr="007A35BE">
        <w:rPr>
          <w:rFonts w:ascii="Book Antiqua" w:eastAsia="SimSun" w:hAnsi="Book Antiqua" w:cs="Times New Roman"/>
          <w:color w:val="000000" w:themeColor="text1"/>
        </w:rPr>
        <w:t xml:space="preserve">. </w:t>
      </w:r>
      <w:bookmarkEnd w:id="159"/>
      <w:bookmarkEnd w:id="160"/>
      <w:r w:rsidR="0072405A" w:rsidRPr="007A35BE">
        <w:rPr>
          <w:rFonts w:ascii="Book Antiqua" w:eastAsia="SimSun" w:hAnsi="Book Antiqua" w:cs="Times New Roman"/>
          <w:color w:val="000000" w:themeColor="text1"/>
        </w:rPr>
        <w:t>The case report</w:t>
      </w:r>
      <w:r w:rsidR="001A30F9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32089F" w:rsidRPr="007A35BE">
        <w:rPr>
          <w:rFonts w:ascii="Book Antiqua" w:eastAsia="SimSun" w:hAnsi="Book Antiqua" w:cs="Times New Roman"/>
          <w:color w:val="000000" w:themeColor="text1"/>
        </w:rPr>
        <w:t>provides</w:t>
      </w:r>
      <w:r w:rsidR="00F73A87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F40FB0" w:rsidRPr="007A35BE">
        <w:rPr>
          <w:rFonts w:ascii="Book Antiqua" w:eastAsia="SimSun" w:hAnsi="Book Antiqua" w:cs="Times New Roman"/>
          <w:color w:val="000000" w:themeColor="text1"/>
        </w:rPr>
        <w:t>ins</w:t>
      </w:r>
      <w:r w:rsidR="00F73A87" w:rsidRPr="007A35BE">
        <w:rPr>
          <w:rFonts w:ascii="Book Antiqua" w:eastAsia="SimSun" w:hAnsi="Book Antiqua" w:cs="Times New Roman"/>
          <w:color w:val="000000" w:themeColor="text1"/>
        </w:rPr>
        <w:t>tructive points</w:t>
      </w:r>
      <w:r w:rsidR="00F40FB0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r w:rsidR="00F73A87" w:rsidRPr="007A35BE">
        <w:rPr>
          <w:rFonts w:ascii="Book Antiqua" w:eastAsia="SimSun" w:hAnsi="Book Antiqua" w:cs="Times New Roman"/>
          <w:color w:val="000000" w:themeColor="text1"/>
        </w:rPr>
        <w:t xml:space="preserve">for </w:t>
      </w:r>
      <w:r w:rsidR="007B6E23" w:rsidRPr="007A35BE">
        <w:rPr>
          <w:rFonts w:ascii="Book Antiqua" w:eastAsia="SimSun" w:hAnsi="Book Antiqua" w:cs="Times New Roman"/>
          <w:color w:val="000000" w:themeColor="text1"/>
        </w:rPr>
        <w:t>other healthcare professionals</w:t>
      </w:r>
      <w:r w:rsidR="00F73A87" w:rsidRPr="007A35BE">
        <w:rPr>
          <w:rFonts w:ascii="Book Antiqua" w:eastAsia="SimSun" w:hAnsi="Book Antiqua" w:cs="Times New Roman"/>
          <w:color w:val="000000" w:themeColor="text1"/>
        </w:rPr>
        <w:t xml:space="preserve">. </w:t>
      </w:r>
      <w:r w:rsidR="00330816" w:rsidRPr="007A35BE">
        <w:rPr>
          <w:rFonts w:ascii="Book Antiqua" w:eastAsia="SimSun" w:hAnsi="Book Antiqua" w:cs="Times New Roman"/>
          <w:color w:val="000000" w:themeColor="text1"/>
        </w:rPr>
        <w:t>W</w:t>
      </w:r>
      <w:r w:rsidR="00F73A87" w:rsidRPr="007A35BE">
        <w:rPr>
          <w:rFonts w:ascii="Book Antiqua" w:eastAsia="SimSun" w:hAnsi="Book Antiqua" w:cs="Times New Roman"/>
          <w:color w:val="000000" w:themeColor="text1"/>
        </w:rPr>
        <w:t xml:space="preserve">hen patients </w:t>
      </w:r>
      <w:bookmarkStart w:id="163" w:name="OLE_LINK89"/>
      <w:bookmarkStart w:id="164" w:name="OLE_LINK96"/>
      <w:r w:rsidR="00F73A87" w:rsidRPr="007A35BE">
        <w:rPr>
          <w:rFonts w:ascii="Book Antiqua" w:eastAsia="SimSun" w:hAnsi="Book Antiqua" w:cs="Times New Roman"/>
          <w:color w:val="000000" w:themeColor="text1"/>
        </w:rPr>
        <w:t xml:space="preserve">with hematological malignancy develop severe infection following chemotherapy, combination of anti-infective drugs may contribute to higher risk of severe </w:t>
      </w:r>
      <w:r w:rsidR="00330816" w:rsidRPr="007A35BE">
        <w:rPr>
          <w:rFonts w:ascii="Book Antiqua" w:eastAsia="SimSun" w:hAnsi="Book Antiqua" w:cs="Times New Roman"/>
          <w:color w:val="000000" w:themeColor="text1"/>
        </w:rPr>
        <w:t>DILI</w:t>
      </w:r>
      <w:bookmarkEnd w:id="163"/>
      <w:bookmarkEnd w:id="164"/>
      <w:r w:rsidR="00F73A87" w:rsidRPr="007A35BE">
        <w:rPr>
          <w:rFonts w:ascii="Book Antiqua" w:eastAsia="SimSun" w:hAnsi="Book Antiqua" w:cs="Times New Roman"/>
          <w:color w:val="000000" w:themeColor="text1"/>
        </w:rPr>
        <w:t xml:space="preserve">. </w:t>
      </w:r>
      <w:bookmarkStart w:id="165" w:name="OLE_LINK97"/>
      <w:bookmarkStart w:id="166" w:name="OLE_LINK101"/>
      <w:bookmarkStart w:id="167" w:name="OLE_LINK102"/>
      <w:bookmarkStart w:id="168" w:name="OLE_LINK105"/>
      <w:r w:rsidR="00F73A87" w:rsidRPr="007A35BE">
        <w:rPr>
          <w:rFonts w:ascii="Book Antiqua" w:eastAsia="SimSun" w:hAnsi="Book Antiqua" w:cs="Times New Roman"/>
          <w:color w:val="000000" w:themeColor="text1"/>
        </w:rPr>
        <w:t xml:space="preserve">Therefore, to avoid severe adverse events, liver and renal function should be monitored closely before and during the administration of </w:t>
      </w:r>
      <w:proofErr w:type="spellStart"/>
      <w:r w:rsidR="00F73A87"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="00F73A87" w:rsidRPr="007A35BE">
        <w:rPr>
          <w:rFonts w:ascii="Book Antiqua" w:eastAsia="SimSun" w:hAnsi="Book Antiqua" w:cs="Times New Roman"/>
          <w:color w:val="000000" w:themeColor="text1"/>
        </w:rPr>
        <w:t>.</w:t>
      </w:r>
      <w:bookmarkEnd w:id="165"/>
      <w:bookmarkEnd w:id="166"/>
      <w:r w:rsidR="00F73A87" w:rsidRPr="007A35BE">
        <w:rPr>
          <w:rFonts w:ascii="Book Antiqua" w:eastAsia="SimSun" w:hAnsi="Book Antiqua" w:cs="Times New Roman"/>
          <w:color w:val="000000" w:themeColor="text1"/>
        </w:rPr>
        <w:t xml:space="preserve"> </w:t>
      </w:r>
      <w:bookmarkEnd w:id="167"/>
      <w:bookmarkEnd w:id="168"/>
    </w:p>
    <w:p w14:paraId="0400BE6C" w14:textId="77777777" w:rsidR="003240A3" w:rsidRDefault="003240A3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</w:p>
    <w:p w14:paraId="5DD9C891" w14:textId="2E47652A" w:rsidR="003240A3" w:rsidRPr="003240A3" w:rsidRDefault="003240A3">
      <w:pPr>
        <w:spacing w:line="360" w:lineRule="auto"/>
        <w:rPr>
          <w:rFonts w:ascii="Book Antiqua" w:eastAsia="SimSun" w:hAnsi="Book Antiqua" w:cs="Times New Roman"/>
          <w:b/>
          <w:color w:val="000000" w:themeColor="text1"/>
        </w:rPr>
      </w:pPr>
      <w:r w:rsidRPr="003240A3">
        <w:rPr>
          <w:rFonts w:ascii="Book Antiqua" w:eastAsia="SimSun" w:hAnsi="Book Antiqua" w:cs="Times New Roman"/>
          <w:b/>
          <w:color w:val="000000" w:themeColor="text1"/>
        </w:rPr>
        <w:t>CONCLUSION</w:t>
      </w:r>
    </w:p>
    <w:p w14:paraId="734833E3" w14:textId="06F042F6" w:rsidR="00812719" w:rsidRPr="007A35BE" w:rsidRDefault="00812719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  <w:r w:rsidRPr="007A35BE">
        <w:rPr>
          <w:rFonts w:ascii="Book Antiqua" w:eastAsia="SimSun" w:hAnsi="Book Antiqua" w:cs="Times New Roman"/>
          <w:color w:val="000000" w:themeColor="text1"/>
        </w:rPr>
        <w:t xml:space="preserve">The case report suggests that, to avoid severe adverse events, liver and renal function should be monitored closely before and during the administration of </w:t>
      </w:r>
      <w:proofErr w:type="spellStart"/>
      <w:r w:rsidRPr="007A35BE">
        <w:rPr>
          <w:rFonts w:ascii="Book Antiqua" w:eastAsia="SimSun" w:hAnsi="Book Antiqua" w:cs="Times New Roman"/>
          <w:color w:val="000000" w:themeColor="text1"/>
        </w:rPr>
        <w:t>posaconazole</w:t>
      </w:r>
      <w:proofErr w:type="spellEnd"/>
      <w:r w:rsidRPr="007A35BE">
        <w:rPr>
          <w:rFonts w:ascii="Book Antiqua" w:eastAsia="SimSun" w:hAnsi="Book Antiqua" w:cs="Times New Roman"/>
          <w:color w:val="000000" w:themeColor="text1"/>
        </w:rPr>
        <w:t>, especially for patients with hematological malignancy.</w:t>
      </w:r>
    </w:p>
    <w:p w14:paraId="0384D411" w14:textId="77777777" w:rsidR="00B9388F" w:rsidRPr="007A35BE" w:rsidRDefault="00B9388F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</w:p>
    <w:p w14:paraId="050E0460" w14:textId="77777777" w:rsidR="0039320E" w:rsidRPr="007A35BE" w:rsidRDefault="0028393A">
      <w:pPr>
        <w:spacing w:line="360" w:lineRule="auto"/>
        <w:outlineLvl w:val="0"/>
        <w:rPr>
          <w:rFonts w:ascii="Book Antiqua" w:eastAsia="SimSun" w:hAnsi="Book Antiqua" w:cs="Times New Roman"/>
          <w:b/>
          <w:color w:val="000000" w:themeColor="text1"/>
        </w:rPr>
      </w:pPr>
      <w:r w:rsidRPr="007A35BE">
        <w:rPr>
          <w:rFonts w:ascii="Book Antiqua" w:eastAsia="SimSun" w:hAnsi="Book Antiqua" w:cs="Times New Roman"/>
          <w:b/>
          <w:color w:val="000000" w:themeColor="text1"/>
        </w:rPr>
        <w:t>REFERENCES</w:t>
      </w:r>
    </w:p>
    <w:p w14:paraId="419DF2B7" w14:textId="46AA5FA3" w:rsidR="005E7A23" w:rsidRPr="007A35BE" w:rsidRDefault="005E7A23" w:rsidP="007A35BE">
      <w:pPr>
        <w:spacing w:line="360" w:lineRule="auto"/>
        <w:rPr>
          <w:rFonts w:ascii="Book Antiqua" w:eastAsia="SimSun" w:hAnsi="Book Antiqua" w:cs="Times New Roman"/>
        </w:rPr>
      </w:pPr>
      <w:r w:rsidRPr="007A35BE">
        <w:rPr>
          <w:rFonts w:ascii="Book Antiqua" w:eastAsia="SimSun" w:hAnsi="Book Antiqua" w:cs="Times New Roman"/>
        </w:rPr>
        <w:t xml:space="preserve">1 </w:t>
      </w:r>
      <w:proofErr w:type="spellStart"/>
      <w:r w:rsidRPr="007A35BE">
        <w:rPr>
          <w:rFonts w:ascii="Book Antiqua" w:eastAsia="SimSun" w:hAnsi="Book Antiqua" w:cs="Times New Roman"/>
          <w:b/>
        </w:rPr>
        <w:t>Lenczuk</w:t>
      </w:r>
      <w:proofErr w:type="spellEnd"/>
      <w:r w:rsidRPr="007A35BE">
        <w:rPr>
          <w:rFonts w:ascii="Book Antiqua" w:eastAsia="SimSun" w:hAnsi="Book Antiqua" w:cs="Times New Roman"/>
          <w:b/>
        </w:rPr>
        <w:t xml:space="preserve"> D</w:t>
      </w:r>
      <w:r w:rsidRPr="007A35BE">
        <w:rPr>
          <w:rFonts w:ascii="Book Antiqua" w:eastAsia="SimSun" w:hAnsi="Book Antiqua" w:cs="Times New Roman"/>
        </w:rPr>
        <w:t>, Zinke-</w:t>
      </w:r>
      <w:proofErr w:type="spellStart"/>
      <w:r w:rsidRPr="007A35BE">
        <w:rPr>
          <w:rFonts w:ascii="Book Antiqua" w:eastAsia="SimSun" w:hAnsi="Book Antiqua" w:cs="Times New Roman"/>
        </w:rPr>
        <w:t>Cerwenka</w:t>
      </w:r>
      <w:proofErr w:type="spellEnd"/>
      <w:r w:rsidRPr="007A35BE">
        <w:rPr>
          <w:rFonts w:ascii="Book Antiqua" w:eastAsia="SimSun" w:hAnsi="Book Antiqua" w:cs="Times New Roman"/>
        </w:rPr>
        <w:t xml:space="preserve"> W, </w:t>
      </w:r>
      <w:proofErr w:type="spellStart"/>
      <w:r w:rsidRPr="007A35BE">
        <w:rPr>
          <w:rFonts w:ascii="Book Antiqua" w:eastAsia="SimSun" w:hAnsi="Book Antiqua" w:cs="Times New Roman"/>
        </w:rPr>
        <w:t>Greinix</w:t>
      </w:r>
      <w:proofErr w:type="spellEnd"/>
      <w:r w:rsidRPr="007A35BE">
        <w:rPr>
          <w:rFonts w:ascii="Book Antiqua" w:eastAsia="SimSun" w:hAnsi="Book Antiqua" w:cs="Times New Roman"/>
        </w:rPr>
        <w:t xml:space="preserve"> H, </w:t>
      </w:r>
      <w:proofErr w:type="spellStart"/>
      <w:r w:rsidRPr="007A35BE">
        <w:rPr>
          <w:rFonts w:ascii="Book Antiqua" w:eastAsia="SimSun" w:hAnsi="Book Antiqua" w:cs="Times New Roman"/>
        </w:rPr>
        <w:t>Wölfler</w:t>
      </w:r>
      <w:proofErr w:type="spellEnd"/>
      <w:r w:rsidRPr="007A35BE">
        <w:rPr>
          <w:rFonts w:ascii="Book Antiqua" w:eastAsia="SimSun" w:hAnsi="Book Antiqua" w:cs="Times New Roman"/>
        </w:rPr>
        <w:t xml:space="preserve"> A, </w:t>
      </w:r>
      <w:proofErr w:type="spellStart"/>
      <w:r w:rsidRPr="007A35BE">
        <w:rPr>
          <w:rFonts w:ascii="Book Antiqua" w:eastAsia="SimSun" w:hAnsi="Book Antiqua" w:cs="Times New Roman"/>
        </w:rPr>
        <w:t>Prattes</w:t>
      </w:r>
      <w:proofErr w:type="spellEnd"/>
      <w:r w:rsidRPr="007A35BE">
        <w:rPr>
          <w:rFonts w:ascii="Book Antiqua" w:eastAsia="SimSun" w:hAnsi="Book Antiqua" w:cs="Times New Roman"/>
        </w:rPr>
        <w:t xml:space="preserve"> J, </w:t>
      </w:r>
      <w:proofErr w:type="spellStart"/>
      <w:r w:rsidRPr="007A35BE">
        <w:rPr>
          <w:rFonts w:ascii="Book Antiqua" w:eastAsia="SimSun" w:hAnsi="Book Antiqua" w:cs="Times New Roman"/>
        </w:rPr>
        <w:t>Zollner-Schwetz</w:t>
      </w:r>
      <w:proofErr w:type="spellEnd"/>
      <w:r w:rsidRPr="007A35BE">
        <w:rPr>
          <w:rFonts w:ascii="Book Antiqua" w:eastAsia="SimSun" w:hAnsi="Book Antiqua" w:cs="Times New Roman"/>
        </w:rPr>
        <w:t xml:space="preserve"> I, Valentin T, Lin TC, </w:t>
      </w:r>
      <w:proofErr w:type="spellStart"/>
      <w:r w:rsidRPr="007A35BE">
        <w:rPr>
          <w:rFonts w:ascii="Book Antiqua" w:eastAsia="SimSun" w:hAnsi="Book Antiqua" w:cs="Times New Roman"/>
        </w:rPr>
        <w:t>Meinitzer</w:t>
      </w:r>
      <w:proofErr w:type="spellEnd"/>
      <w:r w:rsidRPr="007A35BE">
        <w:rPr>
          <w:rFonts w:ascii="Book Antiqua" w:eastAsia="SimSun" w:hAnsi="Book Antiqua" w:cs="Times New Roman"/>
        </w:rPr>
        <w:t xml:space="preserve"> A, </w:t>
      </w:r>
      <w:proofErr w:type="spellStart"/>
      <w:r w:rsidRPr="007A35BE">
        <w:rPr>
          <w:rFonts w:ascii="Book Antiqua" w:eastAsia="SimSun" w:hAnsi="Book Antiqua" w:cs="Times New Roman"/>
        </w:rPr>
        <w:t>Hoenigl</w:t>
      </w:r>
      <w:proofErr w:type="spellEnd"/>
      <w:r w:rsidRPr="007A35BE">
        <w:rPr>
          <w:rFonts w:ascii="Book Antiqua" w:eastAsia="SimSun" w:hAnsi="Book Antiqua" w:cs="Times New Roman"/>
        </w:rPr>
        <w:t xml:space="preserve"> M, Krause R. Antifungal </w:t>
      </w:r>
      <w:r w:rsidRPr="007A35BE">
        <w:rPr>
          <w:rFonts w:ascii="Book Antiqua" w:eastAsia="SimSun" w:hAnsi="Book Antiqua" w:cs="Times New Roman"/>
        </w:rPr>
        <w:lastRenderedPageBreak/>
        <w:t xml:space="preserve">Prophylaxis with </w:t>
      </w:r>
      <w:proofErr w:type="spellStart"/>
      <w:r w:rsidRPr="007A35BE">
        <w:rPr>
          <w:rFonts w:ascii="Book Antiqua" w:eastAsia="SimSun" w:hAnsi="Book Antiqua" w:cs="Times New Roman"/>
        </w:rPr>
        <w:t>Posaconazole</w:t>
      </w:r>
      <w:proofErr w:type="spellEnd"/>
      <w:r w:rsidRPr="007A35BE">
        <w:rPr>
          <w:rFonts w:ascii="Book Antiqua" w:eastAsia="SimSun" w:hAnsi="Book Antiqua" w:cs="Times New Roman"/>
        </w:rPr>
        <w:t xml:space="preserve"> Delayed-Release Tablet and Oral Suspension in a Real-Life Setting: Plasma Levels, Efficacy, and Tolerability. </w:t>
      </w:r>
      <w:proofErr w:type="spellStart"/>
      <w:r w:rsidRPr="007A35BE">
        <w:rPr>
          <w:rFonts w:ascii="Book Antiqua" w:eastAsia="SimSun" w:hAnsi="Book Antiqua" w:cs="Times New Roman"/>
          <w:i/>
        </w:rPr>
        <w:t>Antimicrob</w:t>
      </w:r>
      <w:proofErr w:type="spellEnd"/>
      <w:r w:rsidRPr="007A35BE">
        <w:rPr>
          <w:rFonts w:ascii="Book Antiqua" w:eastAsia="SimSun" w:hAnsi="Book Antiqua" w:cs="Times New Roman"/>
          <w:i/>
        </w:rPr>
        <w:t xml:space="preserve"> Agents Chemother</w:t>
      </w:r>
      <w:r w:rsidRPr="007A35BE">
        <w:rPr>
          <w:rFonts w:ascii="Book Antiqua" w:eastAsia="SimSun" w:hAnsi="Book Antiqua" w:cs="Times New Roman"/>
        </w:rPr>
        <w:t xml:space="preserve"> 2018; </w:t>
      </w:r>
      <w:r w:rsidRPr="007A35BE">
        <w:rPr>
          <w:rFonts w:ascii="Book Antiqua" w:eastAsia="SimSun" w:hAnsi="Book Antiqua" w:cs="Times New Roman"/>
          <w:b/>
        </w:rPr>
        <w:t>62</w:t>
      </w:r>
      <w:r w:rsidR="0098760D" w:rsidRPr="007A35BE">
        <w:rPr>
          <w:rFonts w:ascii="Book Antiqua" w:eastAsia="SimSun" w:hAnsi="Book Antiqua" w:cs="Times New Roman"/>
        </w:rPr>
        <w:t xml:space="preserve"> </w:t>
      </w:r>
      <w:r w:rsidRPr="007A35BE">
        <w:rPr>
          <w:rFonts w:ascii="Book Antiqua" w:eastAsia="SimSun" w:hAnsi="Book Antiqua" w:cs="Times New Roman"/>
        </w:rPr>
        <w:t>[PMID: 29581116 DOI: 10.1128/AAC.02655-17]</w:t>
      </w:r>
    </w:p>
    <w:p w14:paraId="63751D10" w14:textId="77777777" w:rsidR="005E7A23" w:rsidRPr="007A35BE" w:rsidRDefault="005E7A23" w:rsidP="007A35BE">
      <w:pPr>
        <w:spacing w:line="360" w:lineRule="auto"/>
        <w:rPr>
          <w:rFonts w:ascii="Book Antiqua" w:eastAsia="SimSun" w:hAnsi="Book Antiqua" w:cs="Times New Roman"/>
        </w:rPr>
      </w:pPr>
      <w:r w:rsidRPr="007A35BE">
        <w:rPr>
          <w:rFonts w:ascii="Book Antiqua" w:eastAsia="SimSun" w:hAnsi="Book Antiqua" w:cs="Times New Roman"/>
        </w:rPr>
        <w:t xml:space="preserve">2 </w:t>
      </w:r>
      <w:r w:rsidRPr="007A35BE">
        <w:rPr>
          <w:rFonts w:ascii="Book Antiqua" w:eastAsia="SimSun" w:hAnsi="Book Antiqua" w:cs="Times New Roman"/>
          <w:b/>
        </w:rPr>
        <w:t>Yusuf D</w:t>
      </w:r>
      <w:r w:rsidRPr="007A35BE">
        <w:rPr>
          <w:rFonts w:ascii="Book Antiqua" w:eastAsia="SimSun" w:hAnsi="Book Antiqua" w:cs="Times New Roman"/>
        </w:rPr>
        <w:t xml:space="preserve">, Christy J, Owen D, Ho M, Li D, Fishman MJ. A case report of nifedipine-induced hepatitis with jaundice. </w:t>
      </w:r>
      <w:r w:rsidRPr="007A35BE">
        <w:rPr>
          <w:rFonts w:ascii="Book Antiqua" w:eastAsia="SimSun" w:hAnsi="Book Antiqua" w:cs="Times New Roman"/>
          <w:i/>
        </w:rPr>
        <w:t>BMC Res Notes</w:t>
      </w:r>
      <w:r w:rsidRPr="007A35BE">
        <w:rPr>
          <w:rFonts w:ascii="Book Antiqua" w:eastAsia="SimSun" w:hAnsi="Book Antiqua" w:cs="Times New Roman"/>
        </w:rPr>
        <w:t xml:space="preserve"> 2018; </w:t>
      </w:r>
      <w:r w:rsidRPr="007A35BE">
        <w:rPr>
          <w:rFonts w:ascii="Book Antiqua" w:eastAsia="SimSun" w:hAnsi="Book Antiqua" w:cs="Times New Roman"/>
          <w:b/>
        </w:rPr>
        <w:t>11</w:t>
      </w:r>
      <w:r w:rsidRPr="007A35BE">
        <w:rPr>
          <w:rFonts w:ascii="Book Antiqua" w:eastAsia="SimSun" w:hAnsi="Book Antiqua" w:cs="Times New Roman"/>
        </w:rPr>
        <w:t>: 228 [PMID: 29615102 DOI: 10.1186/s13104-018-3322-9]</w:t>
      </w:r>
    </w:p>
    <w:p w14:paraId="1EE8CCB3" w14:textId="702B68CC" w:rsidR="005E7A23" w:rsidRPr="007A35BE" w:rsidRDefault="005E7A23" w:rsidP="007A35BE">
      <w:pPr>
        <w:spacing w:line="360" w:lineRule="auto"/>
        <w:rPr>
          <w:rFonts w:ascii="Book Antiqua" w:eastAsia="SimSun" w:hAnsi="Book Antiqua" w:cs="Times New Roman"/>
        </w:rPr>
      </w:pPr>
      <w:r w:rsidRPr="007A35BE">
        <w:rPr>
          <w:rFonts w:ascii="Book Antiqua" w:eastAsia="SimSun" w:hAnsi="Book Antiqua" w:cs="Times New Roman"/>
        </w:rPr>
        <w:t xml:space="preserve">3 </w:t>
      </w:r>
      <w:proofErr w:type="spellStart"/>
      <w:r w:rsidRPr="007A35BE">
        <w:rPr>
          <w:rFonts w:ascii="Book Antiqua" w:eastAsia="SimSun" w:hAnsi="Book Antiqua" w:cs="Times New Roman"/>
          <w:b/>
        </w:rPr>
        <w:t>Danan</w:t>
      </w:r>
      <w:proofErr w:type="spellEnd"/>
      <w:r w:rsidRPr="007A35BE">
        <w:rPr>
          <w:rFonts w:ascii="Book Antiqua" w:eastAsia="SimSun" w:hAnsi="Book Antiqua" w:cs="Times New Roman"/>
          <w:b/>
        </w:rPr>
        <w:t xml:space="preserve"> G</w:t>
      </w:r>
      <w:r w:rsidRPr="007A35BE">
        <w:rPr>
          <w:rFonts w:ascii="Book Antiqua" w:eastAsia="SimSun" w:hAnsi="Book Antiqua" w:cs="Times New Roman"/>
        </w:rPr>
        <w:t xml:space="preserve">, </w:t>
      </w:r>
      <w:proofErr w:type="spellStart"/>
      <w:r w:rsidRPr="007A35BE">
        <w:rPr>
          <w:rFonts w:ascii="Book Antiqua" w:eastAsia="SimSun" w:hAnsi="Book Antiqua" w:cs="Times New Roman"/>
        </w:rPr>
        <w:t>Teschke</w:t>
      </w:r>
      <w:proofErr w:type="spellEnd"/>
      <w:r w:rsidRPr="007A35BE">
        <w:rPr>
          <w:rFonts w:ascii="Book Antiqua" w:eastAsia="SimSun" w:hAnsi="Book Antiqua" w:cs="Times New Roman"/>
        </w:rPr>
        <w:t xml:space="preserve"> R. RUCAM in Drug and Herb Induced Liver Injury: The Update. </w:t>
      </w:r>
      <w:r w:rsidRPr="007A35BE">
        <w:rPr>
          <w:rFonts w:ascii="Book Antiqua" w:eastAsia="SimSun" w:hAnsi="Book Antiqua" w:cs="Times New Roman"/>
          <w:i/>
        </w:rPr>
        <w:t>Int J Mol Sci</w:t>
      </w:r>
      <w:r w:rsidRPr="007A35BE">
        <w:rPr>
          <w:rFonts w:ascii="Book Antiqua" w:eastAsia="SimSun" w:hAnsi="Book Antiqua" w:cs="Times New Roman"/>
        </w:rPr>
        <w:t xml:space="preserve"> 2015; </w:t>
      </w:r>
      <w:r w:rsidRPr="007A35BE">
        <w:rPr>
          <w:rFonts w:ascii="Book Antiqua" w:eastAsia="SimSun" w:hAnsi="Book Antiqua" w:cs="Times New Roman"/>
          <w:b/>
        </w:rPr>
        <w:t>17</w:t>
      </w:r>
      <w:r w:rsidR="006C624D" w:rsidRPr="007A35BE">
        <w:rPr>
          <w:rFonts w:ascii="Book Antiqua" w:eastAsia="SimSun" w:hAnsi="Book Antiqua" w:cs="Times New Roman"/>
        </w:rPr>
        <w:t xml:space="preserve"> </w:t>
      </w:r>
      <w:r w:rsidRPr="007A35BE">
        <w:rPr>
          <w:rFonts w:ascii="Book Antiqua" w:eastAsia="SimSun" w:hAnsi="Book Antiqua" w:cs="Times New Roman"/>
        </w:rPr>
        <w:t>[PMID: 26712744 DOI: 10.3390/ijms17010014]</w:t>
      </w:r>
    </w:p>
    <w:p w14:paraId="6401B95B" w14:textId="77777777" w:rsidR="005E7A23" w:rsidRPr="007A35BE" w:rsidRDefault="005E7A23" w:rsidP="007A35BE">
      <w:pPr>
        <w:spacing w:line="360" w:lineRule="auto"/>
        <w:rPr>
          <w:rFonts w:ascii="Book Antiqua" w:eastAsia="SimSun" w:hAnsi="Book Antiqua" w:cs="Times New Roman"/>
        </w:rPr>
      </w:pPr>
      <w:r w:rsidRPr="007A35BE">
        <w:rPr>
          <w:rFonts w:ascii="Book Antiqua" w:eastAsia="SimSun" w:hAnsi="Book Antiqua" w:cs="Times New Roman"/>
        </w:rPr>
        <w:t xml:space="preserve">4 </w:t>
      </w:r>
      <w:proofErr w:type="spellStart"/>
      <w:r w:rsidRPr="007A35BE">
        <w:rPr>
          <w:rFonts w:ascii="Book Antiqua" w:eastAsia="SimSun" w:hAnsi="Book Antiqua" w:cs="Times New Roman"/>
          <w:b/>
        </w:rPr>
        <w:t>Danan</w:t>
      </w:r>
      <w:proofErr w:type="spellEnd"/>
      <w:r w:rsidRPr="007A35BE">
        <w:rPr>
          <w:rFonts w:ascii="Book Antiqua" w:eastAsia="SimSun" w:hAnsi="Book Antiqua" w:cs="Times New Roman"/>
          <w:b/>
        </w:rPr>
        <w:t xml:space="preserve"> G</w:t>
      </w:r>
      <w:r w:rsidRPr="007A35BE">
        <w:rPr>
          <w:rFonts w:ascii="Book Antiqua" w:eastAsia="SimSun" w:hAnsi="Book Antiqua" w:cs="Times New Roman"/>
        </w:rPr>
        <w:t xml:space="preserve">, </w:t>
      </w:r>
      <w:proofErr w:type="spellStart"/>
      <w:r w:rsidRPr="007A35BE">
        <w:rPr>
          <w:rFonts w:ascii="Book Antiqua" w:eastAsia="SimSun" w:hAnsi="Book Antiqua" w:cs="Times New Roman"/>
        </w:rPr>
        <w:t>Teschke</w:t>
      </w:r>
      <w:proofErr w:type="spellEnd"/>
      <w:r w:rsidRPr="007A35BE">
        <w:rPr>
          <w:rFonts w:ascii="Book Antiqua" w:eastAsia="SimSun" w:hAnsi="Book Antiqua" w:cs="Times New Roman"/>
        </w:rPr>
        <w:t xml:space="preserve"> R. Drug-Induced Liver Injury: Why is the Roussel </w:t>
      </w:r>
      <w:proofErr w:type="spellStart"/>
      <w:r w:rsidRPr="007A35BE">
        <w:rPr>
          <w:rFonts w:ascii="Book Antiqua" w:eastAsia="SimSun" w:hAnsi="Book Antiqua" w:cs="Times New Roman"/>
        </w:rPr>
        <w:t>Uclaf</w:t>
      </w:r>
      <w:proofErr w:type="spellEnd"/>
      <w:r w:rsidRPr="007A35BE">
        <w:rPr>
          <w:rFonts w:ascii="Book Antiqua" w:eastAsia="SimSun" w:hAnsi="Book Antiqua" w:cs="Times New Roman"/>
        </w:rPr>
        <w:t xml:space="preserve"> Causality Assessment Method (RUCAM) Still Used 25 Years After Its Launch? </w:t>
      </w:r>
      <w:r w:rsidRPr="007A35BE">
        <w:rPr>
          <w:rFonts w:ascii="Book Antiqua" w:eastAsia="SimSun" w:hAnsi="Book Antiqua" w:cs="Times New Roman"/>
          <w:i/>
        </w:rPr>
        <w:t xml:space="preserve">Drug </w:t>
      </w:r>
      <w:proofErr w:type="spellStart"/>
      <w:r w:rsidRPr="007A35BE">
        <w:rPr>
          <w:rFonts w:ascii="Book Antiqua" w:eastAsia="SimSun" w:hAnsi="Book Antiqua" w:cs="Times New Roman"/>
          <w:i/>
        </w:rPr>
        <w:t>Saf</w:t>
      </w:r>
      <w:proofErr w:type="spellEnd"/>
      <w:r w:rsidRPr="007A35BE">
        <w:rPr>
          <w:rFonts w:ascii="Book Antiqua" w:eastAsia="SimSun" w:hAnsi="Book Antiqua" w:cs="Times New Roman"/>
        </w:rPr>
        <w:t xml:space="preserve"> 2018; </w:t>
      </w:r>
      <w:r w:rsidRPr="007A35BE">
        <w:rPr>
          <w:rFonts w:ascii="Book Antiqua" w:eastAsia="SimSun" w:hAnsi="Book Antiqua" w:cs="Times New Roman"/>
          <w:b/>
        </w:rPr>
        <w:t>41</w:t>
      </w:r>
      <w:r w:rsidRPr="007A35BE">
        <w:rPr>
          <w:rFonts w:ascii="Book Antiqua" w:eastAsia="SimSun" w:hAnsi="Book Antiqua" w:cs="Times New Roman"/>
        </w:rPr>
        <w:t>: 735-743 [PMID: 29502198 DOI: 10.1007/s40264-018-0654-2]</w:t>
      </w:r>
    </w:p>
    <w:p w14:paraId="3130B918" w14:textId="06AA7E6A" w:rsidR="005E7A23" w:rsidRPr="007A35BE" w:rsidRDefault="005E7A23" w:rsidP="007A35BE">
      <w:pPr>
        <w:spacing w:line="360" w:lineRule="auto"/>
        <w:rPr>
          <w:rFonts w:ascii="Book Antiqua" w:eastAsia="SimSun" w:hAnsi="Book Antiqua" w:cs="Times New Roman"/>
        </w:rPr>
      </w:pPr>
      <w:r w:rsidRPr="007A35BE">
        <w:rPr>
          <w:rFonts w:ascii="Book Antiqua" w:eastAsia="SimSun" w:hAnsi="Book Antiqua" w:cs="Times New Roman"/>
        </w:rPr>
        <w:t>5</w:t>
      </w:r>
      <w:r w:rsidR="006C624D" w:rsidRPr="007A35BE">
        <w:rPr>
          <w:rFonts w:ascii="Book Antiqua" w:eastAsia="SimSun" w:hAnsi="Book Antiqua" w:cs="Times New Roman"/>
        </w:rPr>
        <w:t xml:space="preserve"> </w:t>
      </w:r>
      <w:proofErr w:type="spellStart"/>
      <w:r w:rsidRPr="007A35BE">
        <w:rPr>
          <w:rFonts w:ascii="Book Antiqua" w:eastAsia="SimSun" w:hAnsi="Book Antiqua" w:cs="Times New Roman"/>
          <w:b/>
        </w:rPr>
        <w:t>Posaconazole</w:t>
      </w:r>
      <w:proofErr w:type="spellEnd"/>
      <w:r w:rsidRPr="007A35BE">
        <w:rPr>
          <w:rFonts w:ascii="Book Antiqua" w:eastAsia="SimSun" w:hAnsi="Book Antiqua" w:cs="Times New Roman"/>
          <w:b/>
        </w:rPr>
        <w:t xml:space="preserve"> (</w:t>
      </w:r>
      <w:proofErr w:type="spellStart"/>
      <w:r w:rsidRPr="007A35BE">
        <w:rPr>
          <w:rFonts w:ascii="Book Antiqua" w:eastAsia="SimSun" w:hAnsi="Book Antiqua" w:cs="Times New Roman"/>
          <w:b/>
        </w:rPr>
        <w:t>NoxafilO</w:t>
      </w:r>
      <w:proofErr w:type="spellEnd"/>
      <w:r w:rsidRPr="007A35BE">
        <w:rPr>
          <w:rFonts w:ascii="Book Antiqua" w:eastAsia="SimSun" w:hAnsi="Book Antiqua" w:cs="Times New Roman"/>
          <w:b/>
        </w:rPr>
        <w:t xml:space="preserve">̃) Product Information. </w:t>
      </w:r>
      <w:bookmarkStart w:id="169" w:name="OLE_LINK1767"/>
      <w:bookmarkStart w:id="170" w:name="OLE_LINK1768"/>
      <w:bookmarkStart w:id="171" w:name="OLE_LINK1770"/>
      <w:bookmarkStart w:id="172" w:name="OLE_LINK1778"/>
      <w:bookmarkStart w:id="173" w:name="OLE_LINK1780"/>
      <w:bookmarkStart w:id="174" w:name="OLE_LINK1762"/>
      <w:bookmarkStart w:id="175" w:name="OLE_LINK1763"/>
      <w:bookmarkStart w:id="176" w:name="OLE_LINK1776"/>
      <w:r w:rsidR="006C624D" w:rsidRPr="007A35BE">
        <w:rPr>
          <w:rFonts w:ascii="Book Antiqua" w:hAnsi="Book Antiqua" w:cs="Book Antiqua"/>
          <w:kern w:val="0"/>
        </w:rPr>
        <w:t>Available from: URL:</w:t>
      </w:r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r w:rsidRPr="007A35BE">
        <w:rPr>
          <w:rFonts w:ascii="Book Antiqua" w:eastAsia="SimSun" w:hAnsi="Book Antiqua" w:cs="Times New Roman"/>
          <w:b/>
        </w:rPr>
        <w:t xml:space="preserve"> </w:t>
      </w:r>
      <w:r w:rsidRPr="007A35BE">
        <w:rPr>
          <w:rFonts w:ascii="Book Antiqua" w:eastAsia="SimSun" w:hAnsi="Book Antiqua" w:cs="Times New Roman"/>
        </w:rPr>
        <w:t>www.mimsonline.com.au</w:t>
      </w:r>
    </w:p>
    <w:p w14:paraId="353989D0" w14:textId="77777777" w:rsidR="005E7A23" w:rsidRPr="007A35BE" w:rsidRDefault="005E7A23" w:rsidP="007A35BE">
      <w:pPr>
        <w:spacing w:line="360" w:lineRule="auto"/>
        <w:rPr>
          <w:rFonts w:ascii="Book Antiqua" w:eastAsia="SimSun" w:hAnsi="Book Antiqua" w:cs="Times New Roman"/>
        </w:rPr>
      </w:pPr>
      <w:r w:rsidRPr="007A35BE">
        <w:rPr>
          <w:rFonts w:ascii="Book Antiqua" w:eastAsia="SimSun" w:hAnsi="Book Antiqua" w:cs="Times New Roman"/>
        </w:rPr>
        <w:t xml:space="preserve">6 </w:t>
      </w:r>
      <w:proofErr w:type="spellStart"/>
      <w:r w:rsidRPr="007A35BE">
        <w:rPr>
          <w:rFonts w:ascii="Book Antiqua" w:eastAsia="SimSun" w:hAnsi="Book Antiqua" w:cs="Times New Roman"/>
          <w:b/>
        </w:rPr>
        <w:t>Maleki</w:t>
      </w:r>
      <w:proofErr w:type="spellEnd"/>
      <w:r w:rsidRPr="007A35BE">
        <w:rPr>
          <w:rFonts w:ascii="Book Antiqua" w:eastAsia="SimSun" w:hAnsi="Book Antiqua" w:cs="Times New Roman"/>
          <w:b/>
        </w:rPr>
        <w:t xml:space="preserve"> S</w:t>
      </w:r>
      <w:r w:rsidRPr="007A35BE">
        <w:rPr>
          <w:rFonts w:ascii="Book Antiqua" w:eastAsia="SimSun" w:hAnsi="Book Antiqua" w:cs="Times New Roman"/>
        </w:rPr>
        <w:t xml:space="preserve">, </w:t>
      </w:r>
      <w:proofErr w:type="spellStart"/>
      <w:r w:rsidRPr="007A35BE">
        <w:rPr>
          <w:rFonts w:ascii="Book Antiqua" w:eastAsia="SimSun" w:hAnsi="Book Antiqua" w:cs="Times New Roman"/>
        </w:rPr>
        <w:t>Corallo</w:t>
      </w:r>
      <w:proofErr w:type="spellEnd"/>
      <w:r w:rsidRPr="007A35BE">
        <w:rPr>
          <w:rFonts w:ascii="Book Antiqua" w:eastAsia="SimSun" w:hAnsi="Book Antiqua" w:cs="Times New Roman"/>
        </w:rPr>
        <w:t xml:space="preserve"> C, </w:t>
      </w:r>
      <w:proofErr w:type="spellStart"/>
      <w:r w:rsidRPr="007A35BE">
        <w:rPr>
          <w:rFonts w:ascii="Book Antiqua" w:eastAsia="SimSun" w:hAnsi="Book Antiqua" w:cs="Times New Roman"/>
        </w:rPr>
        <w:t>Coutsouvelis</w:t>
      </w:r>
      <w:proofErr w:type="spellEnd"/>
      <w:r w:rsidRPr="007A35BE">
        <w:rPr>
          <w:rFonts w:ascii="Book Antiqua" w:eastAsia="SimSun" w:hAnsi="Book Antiqua" w:cs="Times New Roman"/>
        </w:rPr>
        <w:t xml:space="preserve"> J, Singh J. Failure to achieve therapeutic levels with high-dose </w:t>
      </w:r>
      <w:proofErr w:type="spellStart"/>
      <w:r w:rsidRPr="007A35BE">
        <w:rPr>
          <w:rFonts w:ascii="Book Antiqua" w:eastAsia="SimSun" w:hAnsi="Book Antiqua" w:cs="Times New Roman"/>
        </w:rPr>
        <w:t>posaconazole</w:t>
      </w:r>
      <w:proofErr w:type="spellEnd"/>
      <w:r w:rsidRPr="007A35BE">
        <w:rPr>
          <w:rFonts w:ascii="Book Antiqua" w:eastAsia="SimSun" w:hAnsi="Book Antiqua" w:cs="Times New Roman"/>
        </w:rPr>
        <w:t xml:space="preserve"> tablets potentially due to enhanced clearance. </w:t>
      </w:r>
      <w:r w:rsidRPr="007A35BE">
        <w:rPr>
          <w:rFonts w:ascii="Book Antiqua" w:eastAsia="SimSun" w:hAnsi="Book Antiqua" w:cs="Times New Roman"/>
          <w:i/>
        </w:rPr>
        <w:t xml:space="preserve">J Oncol Pharm </w:t>
      </w:r>
      <w:proofErr w:type="spellStart"/>
      <w:r w:rsidRPr="007A35BE">
        <w:rPr>
          <w:rFonts w:ascii="Book Antiqua" w:eastAsia="SimSun" w:hAnsi="Book Antiqua" w:cs="Times New Roman"/>
          <w:i/>
        </w:rPr>
        <w:t>Pract</w:t>
      </w:r>
      <w:proofErr w:type="spellEnd"/>
      <w:r w:rsidRPr="007A35BE">
        <w:rPr>
          <w:rFonts w:ascii="Book Antiqua" w:eastAsia="SimSun" w:hAnsi="Book Antiqua" w:cs="Times New Roman"/>
        </w:rPr>
        <w:t xml:space="preserve"> 2018; </w:t>
      </w:r>
      <w:r w:rsidRPr="007A35BE">
        <w:rPr>
          <w:rFonts w:ascii="Book Antiqua" w:eastAsia="SimSun" w:hAnsi="Book Antiqua" w:cs="Times New Roman"/>
          <w:b/>
        </w:rPr>
        <w:t>24</w:t>
      </w:r>
      <w:r w:rsidRPr="007A35BE">
        <w:rPr>
          <w:rFonts w:ascii="Book Antiqua" w:eastAsia="SimSun" w:hAnsi="Book Antiqua" w:cs="Times New Roman"/>
        </w:rPr>
        <w:t>: 63-66 [PMID: 27824587 DOI: 10.1177/1078155216673228]</w:t>
      </w:r>
    </w:p>
    <w:p w14:paraId="7B68BDF6" w14:textId="77777777" w:rsidR="005E7A23" w:rsidRPr="007A35BE" w:rsidRDefault="005E7A23" w:rsidP="007A35BE">
      <w:pPr>
        <w:spacing w:line="360" w:lineRule="auto"/>
        <w:rPr>
          <w:rFonts w:ascii="Book Antiqua" w:eastAsia="SimSun" w:hAnsi="Book Antiqua" w:cs="Times New Roman"/>
        </w:rPr>
      </w:pPr>
      <w:r w:rsidRPr="007A35BE">
        <w:rPr>
          <w:rFonts w:ascii="Book Antiqua" w:eastAsia="SimSun" w:hAnsi="Book Antiqua" w:cs="Times New Roman"/>
        </w:rPr>
        <w:t xml:space="preserve">7 </w:t>
      </w:r>
      <w:proofErr w:type="spellStart"/>
      <w:r w:rsidRPr="007A35BE">
        <w:rPr>
          <w:rFonts w:ascii="Book Antiqua" w:eastAsia="SimSun" w:hAnsi="Book Antiqua" w:cs="Times New Roman"/>
          <w:b/>
        </w:rPr>
        <w:t>Haegler</w:t>
      </w:r>
      <w:proofErr w:type="spellEnd"/>
      <w:r w:rsidRPr="007A35BE">
        <w:rPr>
          <w:rFonts w:ascii="Book Antiqua" w:eastAsia="SimSun" w:hAnsi="Book Antiqua" w:cs="Times New Roman"/>
          <w:b/>
        </w:rPr>
        <w:t xml:space="preserve"> P</w:t>
      </w:r>
      <w:r w:rsidRPr="007A35BE">
        <w:rPr>
          <w:rFonts w:ascii="Book Antiqua" w:eastAsia="SimSun" w:hAnsi="Book Antiqua" w:cs="Times New Roman"/>
        </w:rPr>
        <w:t xml:space="preserve">, </w:t>
      </w:r>
      <w:proofErr w:type="spellStart"/>
      <w:r w:rsidRPr="007A35BE">
        <w:rPr>
          <w:rFonts w:ascii="Book Antiqua" w:eastAsia="SimSun" w:hAnsi="Book Antiqua" w:cs="Times New Roman"/>
        </w:rPr>
        <w:t>Joerin</w:t>
      </w:r>
      <w:proofErr w:type="spellEnd"/>
      <w:r w:rsidRPr="007A35BE">
        <w:rPr>
          <w:rFonts w:ascii="Book Antiqua" w:eastAsia="SimSun" w:hAnsi="Book Antiqua" w:cs="Times New Roman"/>
        </w:rPr>
        <w:t xml:space="preserve"> L, </w:t>
      </w:r>
      <w:proofErr w:type="spellStart"/>
      <w:r w:rsidRPr="007A35BE">
        <w:rPr>
          <w:rFonts w:ascii="Book Antiqua" w:eastAsia="SimSun" w:hAnsi="Book Antiqua" w:cs="Times New Roman"/>
        </w:rPr>
        <w:t>Krähenbühl</w:t>
      </w:r>
      <w:proofErr w:type="spellEnd"/>
      <w:r w:rsidRPr="007A35BE">
        <w:rPr>
          <w:rFonts w:ascii="Book Antiqua" w:eastAsia="SimSun" w:hAnsi="Book Antiqua" w:cs="Times New Roman"/>
        </w:rPr>
        <w:t xml:space="preserve"> S, </w:t>
      </w:r>
      <w:proofErr w:type="spellStart"/>
      <w:r w:rsidRPr="007A35BE">
        <w:rPr>
          <w:rFonts w:ascii="Book Antiqua" w:eastAsia="SimSun" w:hAnsi="Book Antiqua" w:cs="Times New Roman"/>
        </w:rPr>
        <w:t>Bouitbir</w:t>
      </w:r>
      <w:proofErr w:type="spellEnd"/>
      <w:r w:rsidRPr="007A35BE">
        <w:rPr>
          <w:rFonts w:ascii="Book Antiqua" w:eastAsia="SimSun" w:hAnsi="Book Antiqua" w:cs="Times New Roman"/>
        </w:rPr>
        <w:t xml:space="preserve"> J. Hepatocellular Toxicity of Imidazole and Triazole Antimycotic Agents. </w:t>
      </w:r>
      <w:proofErr w:type="spellStart"/>
      <w:r w:rsidRPr="007A35BE">
        <w:rPr>
          <w:rFonts w:ascii="Book Antiqua" w:eastAsia="SimSun" w:hAnsi="Book Antiqua" w:cs="Times New Roman"/>
          <w:i/>
        </w:rPr>
        <w:t>Toxicol</w:t>
      </w:r>
      <w:proofErr w:type="spellEnd"/>
      <w:r w:rsidRPr="007A35BE">
        <w:rPr>
          <w:rFonts w:ascii="Book Antiqua" w:eastAsia="SimSun" w:hAnsi="Book Antiqua" w:cs="Times New Roman"/>
          <w:i/>
        </w:rPr>
        <w:t xml:space="preserve"> Sci</w:t>
      </w:r>
      <w:r w:rsidRPr="007A35BE">
        <w:rPr>
          <w:rFonts w:ascii="Book Antiqua" w:eastAsia="SimSun" w:hAnsi="Book Antiqua" w:cs="Times New Roman"/>
        </w:rPr>
        <w:t xml:space="preserve"> 2017; </w:t>
      </w:r>
      <w:r w:rsidRPr="007A35BE">
        <w:rPr>
          <w:rFonts w:ascii="Book Antiqua" w:eastAsia="SimSun" w:hAnsi="Book Antiqua" w:cs="Times New Roman"/>
          <w:b/>
        </w:rPr>
        <w:t>157</w:t>
      </w:r>
      <w:r w:rsidRPr="007A35BE">
        <w:rPr>
          <w:rFonts w:ascii="Book Antiqua" w:eastAsia="SimSun" w:hAnsi="Book Antiqua" w:cs="Times New Roman"/>
        </w:rPr>
        <w:t>: 183-195 [PMID: 28329820 DOI: 10.1093/</w:t>
      </w:r>
      <w:proofErr w:type="spellStart"/>
      <w:r w:rsidRPr="007A35BE">
        <w:rPr>
          <w:rFonts w:ascii="Book Antiqua" w:eastAsia="SimSun" w:hAnsi="Book Antiqua" w:cs="Times New Roman"/>
        </w:rPr>
        <w:t>toxsci</w:t>
      </w:r>
      <w:proofErr w:type="spellEnd"/>
      <w:r w:rsidRPr="007A35BE">
        <w:rPr>
          <w:rFonts w:ascii="Book Antiqua" w:eastAsia="SimSun" w:hAnsi="Book Antiqua" w:cs="Times New Roman"/>
        </w:rPr>
        <w:t>/kfx029]</w:t>
      </w:r>
    </w:p>
    <w:p w14:paraId="7C4C788E" w14:textId="77777777" w:rsidR="005E7A23" w:rsidRPr="007A35BE" w:rsidRDefault="005E7A23" w:rsidP="007A35BE">
      <w:pPr>
        <w:spacing w:line="360" w:lineRule="auto"/>
        <w:rPr>
          <w:rFonts w:ascii="Book Antiqua" w:eastAsia="SimSun" w:hAnsi="Book Antiqua" w:cs="Times New Roman"/>
        </w:rPr>
      </w:pPr>
      <w:r w:rsidRPr="007A35BE">
        <w:rPr>
          <w:rFonts w:ascii="Book Antiqua" w:eastAsia="SimSun" w:hAnsi="Book Antiqua" w:cs="Times New Roman"/>
        </w:rPr>
        <w:t xml:space="preserve">8 </w:t>
      </w:r>
      <w:proofErr w:type="spellStart"/>
      <w:r w:rsidRPr="007A35BE">
        <w:rPr>
          <w:rFonts w:ascii="Book Antiqua" w:eastAsia="SimSun" w:hAnsi="Book Antiqua" w:cs="Times New Roman"/>
          <w:b/>
        </w:rPr>
        <w:t>Boglione-Kerrien</w:t>
      </w:r>
      <w:proofErr w:type="spellEnd"/>
      <w:r w:rsidRPr="007A35BE">
        <w:rPr>
          <w:rFonts w:ascii="Book Antiqua" w:eastAsia="SimSun" w:hAnsi="Book Antiqua" w:cs="Times New Roman"/>
          <w:b/>
        </w:rPr>
        <w:t xml:space="preserve"> C</w:t>
      </w:r>
      <w:r w:rsidRPr="007A35BE">
        <w:rPr>
          <w:rFonts w:ascii="Book Antiqua" w:eastAsia="SimSun" w:hAnsi="Book Antiqua" w:cs="Times New Roman"/>
        </w:rPr>
        <w:t xml:space="preserve">, Picard S, Tron C, </w:t>
      </w:r>
      <w:proofErr w:type="spellStart"/>
      <w:r w:rsidRPr="007A35BE">
        <w:rPr>
          <w:rFonts w:ascii="Book Antiqua" w:eastAsia="SimSun" w:hAnsi="Book Antiqua" w:cs="Times New Roman"/>
        </w:rPr>
        <w:t>Nimubona</w:t>
      </w:r>
      <w:proofErr w:type="spellEnd"/>
      <w:r w:rsidRPr="007A35BE">
        <w:rPr>
          <w:rFonts w:ascii="Book Antiqua" w:eastAsia="SimSun" w:hAnsi="Book Antiqua" w:cs="Times New Roman"/>
        </w:rPr>
        <w:t xml:space="preserve"> S, </w:t>
      </w:r>
      <w:proofErr w:type="spellStart"/>
      <w:r w:rsidRPr="007A35BE">
        <w:rPr>
          <w:rFonts w:ascii="Book Antiqua" w:eastAsia="SimSun" w:hAnsi="Book Antiqua" w:cs="Times New Roman"/>
        </w:rPr>
        <w:t>Gangneux</w:t>
      </w:r>
      <w:proofErr w:type="spellEnd"/>
      <w:r w:rsidRPr="007A35BE">
        <w:rPr>
          <w:rFonts w:ascii="Book Antiqua" w:eastAsia="SimSun" w:hAnsi="Book Antiqua" w:cs="Times New Roman"/>
        </w:rPr>
        <w:t xml:space="preserve"> JP, </w:t>
      </w:r>
      <w:proofErr w:type="spellStart"/>
      <w:r w:rsidRPr="007A35BE">
        <w:rPr>
          <w:rFonts w:ascii="Book Antiqua" w:eastAsia="SimSun" w:hAnsi="Book Antiqua" w:cs="Times New Roman"/>
        </w:rPr>
        <w:t>Lalanne</w:t>
      </w:r>
      <w:proofErr w:type="spellEnd"/>
      <w:r w:rsidRPr="007A35BE">
        <w:rPr>
          <w:rFonts w:ascii="Book Antiqua" w:eastAsia="SimSun" w:hAnsi="Book Antiqua" w:cs="Times New Roman"/>
        </w:rPr>
        <w:t xml:space="preserve"> S, Lemaitre F, </w:t>
      </w:r>
      <w:proofErr w:type="spellStart"/>
      <w:r w:rsidRPr="007A35BE">
        <w:rPr>
          <w:rFonts w:ascii="Book Antiqua" w:eastAsia="SimSun" w:hAnsi="Book Antiqua" w:cs="Times New Roman"/>
        </w:rPr>
        <w:t>Bellissant</w:t>
      </w:r>
      <w:proofErr w:type="spellEnd"/>
      <w:r w:rsidRPr="007A35BE">
        <w:rPr>
          <w:rFonts w:ascii="Book Antiqua" w:eastAsia="SimSun" w:hAnsi="Book Antiqua" w:cs="Times New Roman"/>
        </w:rPr>
        <w:t xml:space="preserve"> E, </w:t>
      </w:r>
      <w:proofErr w:type="spellStart"/>
      <w:r w:rsidRPr="007A35BE">
        <w:rPr>
          <w:rFonts w:ascii="Book Antiqua" w:eastAsia="SimSun" w:hAnsi="Book Antiqua" w:cs="Times New Roman"/>
        </w:rPr>
        <w:t>Verdier</w:t>
      </w:r>
      <w:proofErr w:type="spellEnd"/>
      <w:r w:rsidRPr="007A35BE">
        <w:rPr>
          <w:rFonts w:ascii="Book Antiqua" w:eastAsia="SimSun" w:hAnsi="Book Antiqua" w:cs="Times New Roman"/>
        </w:rPr>
        <w:t xml:space="preserve"> MC, </w:t>
      </w:r>
      <w:proofErr w:type="spellStart"/>
      <w:r w:rsidRPr="007A35BE">
        <w:rPr>
          <w:rFonts w:ascii="Book Antiqua" w:eastAsia="SimSun" w:hAnsi="Book Antiqua" w:cs="Times New Roman"/>
        </w:rPr>
        <w:t>Petitcollin</w:t>
      </w:r>
      <w:proofErr w:type="spellEnd"/>
      <w:r w:rsidRPr="007A35BE">
        <w:rPr>
          <w:rFonts w:ascii="Book Antiqua" w:eastAsia="SimSun" w:hAnsi="Book Antiqua" w:cs="Times New Roman"/>
        </w:rPr>
        <w:t xml:space="preserve"> A. Safety study and therapeutic drug monitoring of the oral tablet formulation of </w:t>
      </w:r>
      <w:proofErr w:type="spellStart"/>
      <w:r w:rsidRPr="007A35BE">
        <w:rPr>
          <w:rFonts w:ascii="Book Antiqua" w:eastAsia="SimSun" w:hAnsi="Book Antiqua" w:cs="Times New Roman"/>
        </w:rPr>
        <w:t>posaconazole</w:t>
      </w:r>
      <w:proofErr w:type="spellEnd"/>
      <w:r w:rsidRPr="007A35BE">
        <w:rPr>
          <w:rFonts w:ascii="Book Antiqua" w:eastAsia="SimSun" w:hAnsi="Book Antiqua" w:cs="Times New Roman"/>
        </w:rPr>
        <w:t xml:space="preserve"> in patients with </w:t>
      </w:r>
      <w:proofErr w:type="spellStart"/>
      <w:r w:rsidRPr="007A35BE">
        <w:rPr>
          <w:rFonts w:ascii="Book Antiqua" w:eastAsia="SimSun" w:hAnsi="Book Antiqua" w:cs="Times New Roman"/>
        </w:rPr>
        <w:t>haematological</w:t>
      </w:r>
      <w:proofErr w:type="spellEnd"/>
      <w:r w:rsidRPr="007A35BE">
        <w:rPr>
          <w:rFonts w:ascii="Book Antiqua" w:eastAsia="SimSun" w:hAnsi="Book Antiqua" w:cs="Times New Roman"/>
        </w:rPr>
        <w:t xml:space="preserve"> malignancies. </w:t>
      </w:r>
      <w:r w:rsidRPr="007A35BE">
        <w:rPr>
          <w:rFonts w:ascii="Book Antiqua" w:eastAsia="SimSun" w:hAnsi="Book Antiqua" w:cs="Times New Roman"/>
          <w:i/>
        </w:rPr>
        <w:t>J Cancer Res Clin Oncol</w:t>
      </w:r>
      <w:r w:rsidRPr="007A35BE">
        <w:rPr>
          <w:rFonts w:ascii="Book Antiqua" w:eastAsia="SimSun" w:hAnsi="Book Antiqua" w:cs="Times New Roman"/>
        </w:rPr>
        <w:t xml:space="preserve"> 2018; </w:t>
      </w:r>
      <w:r w:rsidRPr="007A35BE">
        <w:rPr>
          <w:rFonts w:ascii="Book Antiqua" w:eastAsia="SimSun" w:hAnsi="Book Antiqua" w:cs="Times New Roman"/>
          <w:b/>
        </w:rPr>
        <w:t>144</w:t>
      </w:r>
      <w:r w:rsidRPr="007A35BE">
        <w:rPr>
          <w:rFonts w:ascii="Book Antiqua" w:eastAsia="SimSun" w:hAnsi="Book Antiqua" w:cs="Times New Roman"/>
        </w:rPr>
        <w:t>: 127-134 [PMID: 28932906 DOI: 10.1007/s00432-017-2523-2]</w:t>
      </w:r>
    </w:p>
    <w:p w14:paraId="1CB9D8E6" w14:textId="77777777" w:rsidR="005E7A23" w:rsidRPr="007A35BE" w:rsidRDefault="005E7A23" w:rsidP="007A35BE">
      <w:pPr>
        <w:spacing w:line="360" w:lineRule="auto"/>
        <w:rPr>
          <w:rFonts w:ascii="Book Antiqua" w:eastAsia="SimSun" w:hAnsi="Book Antiqua" w:cs="Times New Roman"/>
        </w:rPr>
      </w:pPr>
      <w:r w:rsidRPr="007A35BE">
        <w:rPr>
          <w:rFonts w:ascii="Book Antiqua" w:eastAsia="SimSun" w:hAnsi="Book Antiqua" w:cs="Times New Roman"/>
        </w:rPr>
        <w:t xml:space="preserve">9 </w:t>
      </w:r>
      <w:proofErr w:type="spellStart"/>
      <w:r w:rsidRPr="007A35BE">
        <w:rPr>
          <w:rFonts w:ascii="Book Antiqua" w:eastAsia="SimSun" w:hAnsi="Book Antiqua" w:cs="Times New Roman"/>
          <w:b/>
        </w:rPr>
        <w:t>Tverdek</w:t>
      </w:r>
      <w:proofErr w:type="spellEnd"/>
      <w:r w:rsidRPr="007A35BE">
        <w:rPr>
          <w:rFonts w:ascii="Book Antiqua" w:eastAsia="SimSun" w:hAnsi="Book Antiqua" w:cs="Times New Roman"/>
          <w:b/>
        </w:rPr>
        <w:t xml:space="preserve"> FP</w:t>
      </w:r>
      <w:r w:rsidRPr="007A35BE">
        <w:rPr>
          <w:rFonts w:ascii="Book Antiqua" w:eastAsia="SimSun" w:hAnsi="Book Antiqua" w:cs="Times New Roman"/>
        </w:rPr>
        <w:t xml:space="preserve">, </w:t>
      </w:r>
      <w:proofErr w:type="spellStart"/>
      <w:r w:rsidRPr="007A35BE">
        <w:rPr>
          <w:rFonts w:ascii="Book Antiqua" w:eastAsia="SimSun" w:hAnsi="Book Antiqua" w:cs="Times New Roman"/>
        </w:rPr>
        <w:t>Heo</w:t>
      </w:r>
      <w:proofErr w:type="spellEnd"/>
      <w:r w:rsidRPr="007A35BE">
        <w:rPr>
          <w:rFonts w:ascii="Book Antiqua" w:eastAsia="SimSun" w:hAnsi="Book Antiqua" w:cs="Times New Roman"/>
        </w:rPr>
        <w:t xml:space="preserve"> ST, Aitken SL, </w:t>
      </w:r>
      <w:proofErr w:type="spellStart"/>
      <w:r w:rsidRPr="007A35BE">
        <w:rPr>
          <w:rFonts w:ascii="Book Antiqua" w:eastAsia="SimSun" w:hAnsi="Book Antiqua" w:cs="Times New Roman"/>
        </w:rPr>
        <w:t>Granwehr</w:t>
      </w:r>
      <w:proofErr w:type="spellEnd"/>
      <w:r w:rsidRPr="007A35BE">
        <w:rPr>
          <w:rFonts w:ascii="Book Antiqua" w:eastAsia="SimSun" w:hAnsi="Book Antiqua" w:cs="Times New Roman"/>
        </w:rPr>
        <w:t xml:space="preserve"> B, </w:t>
      </w:r>
      <w:proofErr w:type="spellStart"/>
      <w:r w:rsidRPr="007A35BE">
        <w:rPr>
          <w:rFonts w:ascii="Book Antiqua" w:eastAsia="SimSun" w:hAnsi="Book Antiqua" w:cs="Times New Roman"/>
        </w:rPr>
        <w:t>Kontoyiannis</w:t>
      </w:r>
      <w:proofErr w:type="spellEnd"/>
      <w:r w:rsidRPr="007A35BE">
        <w:rPr>
          <w:rFonts w:ascii="Book Antiqua" w:eastAsia="SimSun" w:hAnsi="Book Antiqua" w:cs="Times New Roman"/>
        </w:rPr>
        <w:t xml:space="preserve"> DP. Real-Life Assessment of the Safety and Effectiveness of the New Tablet and Intravenous Formulations of </w:t>
      </w:r>
      <w:proofErr w:type="spellStart"/>
      <w:r w:rsidRPr="007A35BE">
        <w:rPr>
          <w:rFonts w:ascii="Book Antiqua" w:eastAsia="SimSun" w:hAnsi="Book Antiqua" w:cs="Times New Roman"/>
        </w:rPr>
        <w:t>Posaconazole</w:t>
      </w:r>
      <w:proofErr w:type="spellEnd"/>
      <w:r w:rsidRPr="007A35BE">
        <w:rPr>
          <w:rFonts w:ascii="Book Antiqua" w:eastAsia="SimSun" w:hAnsi="Book Antiqua" w:cs="Times New Roman"/>
        </w:rPr>
        <w:t xml:space="preserve"> in the Prophylaxis of Invasive Fungal Infections </w:t>
      </w:r>
      <w:r w:rsidRPr="007A35BE">
        <w:rPr>
          <w:rFonts w:ascii="Book Antiqua" w:eastAsia="SimSun" w:hAnsi="Book Antiqua" w:cs="Times New Roman"/>
        </w:rPr>
        <w:lastRenderedPageBreak/>
        <w:t xml:space="preserve">via Analysis of 343 Courses. </w:t>
      </w:r>
      <w:proofErr w:type="spellStart"/>
      <w:r w:rsidRPr="007A35BE">
        <w:rPr>
          <w:rFonts w:ascii="Book Antiqua" w:eastAsia="SimSun" w:hAnsi="Book Antiqua" w:cs="Times New Roman"/>
          <w:i/>
        </w:rPr>
        <w:t>Antimicrob</w:t>
      </w:r>
      <w:proofErr w:type="spellEnd"/>
      <w:r w:rsidRPr="007A35BE">
        <w:rPr>
          <w:rFonts w:ascii="Book Antiqua" w:eastAsia="SimSun" w:hAnsi="Book Antiqua" w:cs="Times New Roman"/>
          <w:i/>
        </w:rPr>
        <w:t xml:space="preserve"> Agents Chemother</w:t>
      </w:r>
      <w:r w:rsidRPr="007A35BE">
        <w:rPr>
          <w:rFonts w:ascii="Book Antiqua" w:eastAsia="SimSun" w:hAnsi="Book Antiqua" w:cs="Times New Roman"/>
        </w:rPr>
        <w:t xml:space="preserve"> 2017; </w:t>
      </w:r>
      <w:r w:rsidRPr="007A35BE">
        <w:rPr>
          <w:rFonts w:ascii="Book Antiqua" w:eastAsia="SimSun" w:hAnsi="Book Antiqua" w:cs="Times New Roman"/>
          <w:b/>
        </w:rPr>
        <w:t>61</w:t>
      </w:r>
      <w:r w:rsidRPr="007A35BE">
        <w:rPr>
          <w:rFonts w:ascii="Book Antiqua" w:eastAsia="SimSun" w:hAnsi="Book Antiqua" w:cs="Times New Roman"/>
        </w:rPr>
        <w:t>:  [PMID: 28507111 DOI: 10.1128/AAC.00188-17]</w:t>
      </w:r>
    </w:p>
    <w:p w14:paraId="20C2A608" w14:textId="77777777" w:rsidR="005E7A23" w:rsidRPr="007A35BE" w:rsidRDefault="005E7A23" w:rsidP="007A35BE">
      <w:pPr>
        <w:spacing w:line="360" w:lineRule="auto"/>
        <w:rPr>
          <w:rFonts w:ascii="Book Antiqua" w:eastAsia="SimSun" w:hAnsi="Book Antiqua" w:cs="Times New Roman"/>
        </w:rPr>
      </w:pPr>
      <w:r w:rsidRPr="007A35BE">
        <w:rPr>
          <w:rFonts w:ascii="Book Antiqua" w:eastAsia="SimSun" w:hAnsi="Book Antiqua" w:cs="Times New Roman"/>
        </w:rPr>
        <w:t xml:space="preserve">10 </w:t>
      </w:r>
      <w:proofErr w:type="spellStart"/>
      <w:r w:rsidRPr="007A35BE">
        <w:rPr>
          <w:rFonts w:ascii="Book Antiqua" w:eastAsia="SimSun" w:hAnsi="Book Antiqua" w:cs="Times New Roman"/>
          <w:b/>
        </w:rPr>
        <w:t>Mattiuzzi</w:t>
      </w:r>
      <w:proofErr w:type="spellEnd"/>
      <w:r w:rsidRPr="007A35BE">
        <w:rPr>
          <w:rFonts w:ascii="Book Antiqua" w:eastAsia="SimSun" w:hAnsi="Book Antiqua" w:cs="Times New Roman"/>
          <w:b/>
        </w:rPr>
        <w:t xml:space="preserve"> G</w:t>
      </w:r>
      <w:r w:rsidRPr="007A35BE">
        <w:rPr>
          <w:rFonts w:ascii="Book Antiqua" w:eastAsia="SimSun" w:hAnsi="Book Antiqua" w:cs="Times New Roman"/>
        </w:rPr>
        <w:t xml:space="preserve">, Yilmaz M, </w:t>
      </w:r>
      <w:proofErr w:type="spellStart"/>
      <w:r w:rsidRPr="007A35BE">
        <w:rPr>
          <w:rFonts w:ascii="Book Antiqua" w:eastAsia="SimSun" w:hAnsi="Book Antiqua" w:cs="Times New Roman"/>
        </w:rPr>
        <w:t>Kantarjian</w:t>
      </w:r>
      <w:proofErr w:type="spellEnd"/>
      <w:r w:rsidRPr="007A35BE">
        <w:rPr>
          <w:rFonts w:ascii="Book Antiqua" w:eastAsia="SimSun" w:hAnsi="Book Antiqua" w:cs="Times New Roman"/>
        </w:rPr>
        <w:t xml:space="preserve"> H, </w:t>
      </w:r>
      <w:proofErr w:type="spellStart"/>
      <w:r w:rsidRPr="007A35BE">
        <w:rPr>
          <w:rFonts w:ascii="Book Antiqua" w:eastAsia="SimSun" w:hAnsi="Book Antiqua" w:cs="Times New Roman"/>
        </w:rPr>
        <w:t>Borthakur</w:t>
      </w:r>
      <w:proofErr w:type="spellEnd"/>
      <w:r w:rsidRPr="007A35BE">
        <w:rPr>
          <w:rFonts w:ascii="Book Antiqua" w:eastAsia="SimSun" w:hAnsi="Book Antiqua" w:cs="Times New Roman"/>
        </w:rPr>
        <w:t xml:space="preserve"> G, </w:t>
      </w:r>
      <w:proofErr w:type="spellStart"/>
      <w:r w:rsidRPr="007A35BE">
        <w:rPr>
          <w:rFonts w:ascii="Book Antiqua" w:eastAsia="SimSun" w:hAnsi="Book Antiqua" w:cs="Times New Roman"/>
        </w:rPr>
        <w:t>Konopleva</w:t>
      </w:r>
      <w:proofErr w:type="spellEnd"/>
      <w:r w:rsidRPr="007A35BE">
        <w:rPr>
          <w:rFonts w:ascii="Book Antiqua" w:eastAsia="SimSun" w:hAnsi="Book Antiqua" w:cs="Times New Roman"/>
        </w:rPr>
        <w:t xml:space="preserve"> M, </w:t>
      </w:r>
      <w:proofErr w:type="spellStart"/>
      <w:r w:rsidRPr="007A35BE">
        <w:rPr>
          <w:rFonts w:ascii="Book Antiqua" w:eastAsia="SimSun" w:hAnsi="Book Antiqua" w:cs="Times New Roman"/>
        </w:rPr>
        <w:t>Jabbour</w:t>
      </w:r>
      <w:proofErr w:type="spellEnd"/>
      <w:r w:rsidRPr="007A35BE">
        <w:rPr>
          <w:rFonts w:ascii="Book Antiqua" w:eastAsia="SimSun" w:hAnsi="Book Antiqua" w:cs="Times New Roman"/>
        </w:rPr>
        <w:t xml:space="preserve"> E, Brown Y, Pierce S, Cortes J. Pharmacokinetics of </w:t>
      </w:r>
      <w:proofErr w:type="spellStart"/>
      <w:r w:rsidRPr="007A35BE">
        <w:rPr>
          <w:rFonts w:ascii="Book Antiqua" w:eastAsia="SimSun" w:hAnsi="Book Antiqua" w:cs="Times New Roman"/>
        </w:rPr>
        <w:t>posaconazole</w:t>
      </w:r>
      <w:proofErr w:type="spellEnd"/>
      <w:r w:rsidRPr="007A35BE">
        <w:rPr>
          <w:rFonts w:ascii="Book Antiqua" w:eastAsia="SimSun" w:hAnsi="Book Antiqua" w:cs="Times New Roman"/>
        </w:rPr>
        <w:t xml:space="preserve"> prophylaxis of patients with acute myeloid leukemia. </w:t>
      </w:r>
      <w:r w:rsidRPr="007A35BE">
        <w:rPr>
          <w:rFonts w:ascii="Book Antiqua" w:eastAsia="SimSun" w:hAnsi="Book Antiqua" w:cs="Times New Roman"/>
          <w:i/>
        </w:rPr>
        <w:t>J Infect Chemother</w:t>
      </w:r>
      <w:r w:rsidRPr="007A35BE">
        <w:rPr>
          <w:rFonts w:ascii="Book Antiqua" w:eastAsia="SimSun" w:hAnsi="Book Antiqua" w:cs="Times New Roman"/>
        </w:rPr>
        <w:t xml:space="preserve"> 2015; </w:t>
      </w:r>
      <w:r w:rsidRPr="007A35BE">
        <w:rPr>
          <w:rFonts w:ascii="Book Antiqua" w:eastAsia="SimSun" w:hAnsi="Book Antiqua" w:cs="Times New Roman"/>
          <w:b/>
        </w:rPr>
        <w:t>21</w:t>
      </w:r>
      <w:r w:rsidRPr="007A35BE">
        <w:rPr>
          <w:rFonts w:ascii="Book Antiqua" w:eastAsia="SimSun" w:hAnsi="Book Antiqua" w:cs="Times New Roman"/>
        </w:rPr>
        <w:t>: 663-667 [PMID: 26141814 DOI: 10.1016/j.jiac.2015.05.011]</w:t>
      </w:r>
    </w:p>
    <w:p w14:paraId="233BBFF3" w14:textId="77777777" w:rsidR="006C624D" w:rsidRPr="007A35BE" w:rsidRDefault="005E7A23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  <w:r w:rsidRPr="007A35BE" w:rsidDel="00CC6D4F">
        <w:rPr>
          <w:rFonts w:ascii="Book Antiqua" w:eastAsia="SimSun" w:hAnsi="Book Antiqua" w:cs="Times New Roman"/>
          <w:color w:val="000000" w:themeColor="text1"/>
        </w:rPr>
        <w:t xml:space="preserve"> </w:t>
      </w:r>
    </w:p>
    <w:p w14:paraId="2A5D83DE" w14:textId="06FDCA3F" w:rsidR="006C624D" w:rsidRPr="007A35BE" w:rsidRDefault="006C624D" w:rsidP="007A35BE">
      <w:pPr>
        <w:wordWrap w:val="0"/>
        <w:spacing w:line="360" w:lineRule="auto"/>
        <w:jc w:val="right"/>
        <w:rPr>
          <w:rFonts w:ascii="Book Antiqua" w:eastAsia="SimSun" w:hAnsi="Book Antiqua" w:cs="Courier New"/>
          <w:b/>
        </w:rPr>
      </w:pPr>
      <w:r w:rsidRPr="007A35BE">
        <w:rPr>
          <w:rFonts w:ascii="Book Antiqua" w:eastAsia="SimSun" w:hAnsi="Book Antiqua" w:cs="Courier New"/>
          <w:b/>
        </w:rPr>
        <w:t>P-Reviewer:</w:t>
      </w:r>
      <w:r w:rsidRPr="007A35BE">
        <w:rPr>
          <w:rFonts w:ascii="Book Antiqua" w:hAnsi="Book Antiqua"/>
        </w:rPr>
        <w:t xml:space="preserve"> </w:t>
      </w:r>
      <w:r w:rsidRPr="007A35BE">
        <w:rPr>
          <w:rFonts w:ascii="Book Antiqua" w:eastAsia="SimSun" w:hAnsi="Book Antiqua" w:cs="Courier New"/>
          <w:b/>
        </w:rPr>
        <w:t>Fukuda</w:t>
      </w:r>
      <w:r w:rsidRPr="007A35BE">
        <w:rPr>
          <w:rFonts w:ascii="Book Antiqua" w:eastAsia="SimSun" w:hAnsi="Book Antiqua" w:cs="Courier New"/>
          <w:color w:val="000000"/>
        </w:rPr>
        <w:t xml:space="preserve"> S, </w:t>
      </w:r>
      <w:proofErr w:type="spellStart"/>
      <w:r w:rsidRPr="007A35BE">
        <w:rPr>
          <w:rFonts w:ascii="Book Antiqua" w:eastAsia="SimSun" w:hAnsi="Book Antiqua" w:cs="Courier New"/>
          <w:color w:val="000000"/>
        </w:rPr>
        <w:t>Pourshafie</w:t>
      </w:r>
      <w:proofErr w:type="spellEnd"/>
      <w:r w:rsidRPr="007A35BE">
        <w:rPr>
          <w:rFonts w:ascii="Book Antiqua" w:eastAsia="SimSun" w:hAnsi="Book Antiqua" w:cs="Courier New"/>
          <w:color w:val="000000"/>
        </w:rPr>
        <w:t xml:space="preserve"> MR, Xavier-</w:t>
      </w:r>
      <w:proofErr w:type="spellStart"/>
      <w:r w:rsidRPr="007A35BE">
        <w:rPr>
          <w:rFonts w:ascii="Book Antiqua" w:eastAsia="SimSun" w:hAnsi="Book Antiqua" w:cs="Courier New"/>
          <w:color w:val="000000"/>
        </w:rPr>
        <w:t>Elsas</w:t>
      </w:r>
      <w:proofErr w:type="spellEnd"/>
      <w:r w:rsidRPr="007A35BE">
        <w:rPr>
          <w:rFonts w:ascii="Book Antiqua" w:eastAsia="SimSun" w:hAnsi="Book Antiqua" w:cs="Courier New"/>
          <w:color w:val="000000"/>
        </w:rPr>
        <w:t xml:space="preserve"> P </w:t>
      </w:r>
      <w:r w:rsidRPr="007A35BE">
        <w:rPr>
          <w:rFonts w:ascii="Book Antiqua" w:eastAsia="SimSun" w:hAnsi="Book Antiqua" w:cs="Courier New"/>
          <w:b/>
        </w:rPr>
        <w:t xml:space="preserve">S-Editor: </w:t>
      </w:r>
      <w:r w:rsidRPr="007A35BE">
        <w:rPr>
          <w:rFonts w:ascii="Book Antiqua" w:eastAsia="SimSun" w:hAnsi="Book Antiqua" w:cs="Courier New"/>
        </w:rPr>
        <w:t>Cui LJ</w:t>
      </w:r>
      <w:r w:rsidRPr="007A35BE">
        <w:rPr>
          <w:rFonts w:ascii="Book Antiqua" w:eastAsia="SimSun" w:hAnsi="Book Antiqua" w:cs="Courier New"/>
          <w:b/>
        </w:rPr>
        <w:t xml:space="preserve"> L-Editor: E-Editor: </w:t>
      </w:r>
    </w:p>
    <w:p w14:paraId="6098AE98" w14:textId="77777777" w:rsidR="006C624D" w:rsidRPr="007A35BE" w:rsidRDefault="006C624D" w:rsidP="006C624D">
      <w:pPr>
        <w:spacing w:line="360" w:lineRule="auto"/>
        <w:rPr>
          <w:rFonts w:ascii="Book Antiqua" w:eastAsia="SimSun" w:hAnsi="Book Antiqua" w:cs="Courier New"/>
          <w:b/>
        </w:rPr>
      </w:pPr>
      <w:r w:rsidRPr="007A35BE">
        <w:rPr>
          <w:rFonts w:ascii="Book Antiqua" w:eastAsia="SimSun" w:hAnsi="Book Antiqua" w:cs="Courier New"/>
          <w:b/>
        </w:rPr>
        <w:t xml:space="preserve"> </w:t>
      </w:r>
    </w:p>
    <w:p w14:paraId="5C6ED9FB" w14:textId="77777777" w:rsidR="006C624D" w:rsidRPr="007A35BE" w:rsidRDefault="006C624D" w:rsidP="006C624D">
      <w:pPr>
        <w:widowControl/>
        <w:snapToGrid w:val="0"/>
        <w:spacing w:line="360" w:lineRule="auto"/>
        <w:rPr>
          <w:rFonts w:ascii="Book Antiqua" w:eastAsia="SimSun" w:hAnsi="Book Antiqua" w:cs="Helvetica"/>
          <w:b/>
          <w:kern w:val="0"/>
        </w:rPr>
      </w:pPr>
      <w:r w:rsidRPr="007A35BE">
        <w:rPr>
          <w:rFonts w:ascii="Book Antiqua" w:eastAsia="SimSun" w:hAnsi="Book Antiqua" w:cs="Helvetica"/>
          <w:b/>
          <w:kern w:val="0"/>
        </w:rPr>
        <w:t xml:space="preserve">Specialty type: </w:t>
      </w:r>
      <w:r w:rsidRPr="007A35BE">
        <w:rPr>
          <w:rFonts w:ascii="Book Antiqua" w:eastAsia="Microsoft YaHei" w:hAnsi="Book Antiqua" w:cs="SimSun"/>
          <w:kern w:val="0"/>
        </w:rPr>
        <w:t>Medicine, research and experimental</w:t>
      </w:r>
    </w:p>
    <w:p w14:paraId="23AD4714" w14:textId="77777777" w:rsidR="006C624D" w:rsidRPr="007A35BE" w:rsidRDefault="006C624D" w:rsidP="006C624D">
      <w:pPr>
        <w:widowControl/>
        <w:snapToGrid w:val="0"/>
        <w:spacing w:line="360" w:lineRule="auto"/>
        <w:rPr>
          <w:rFonts w:ascii="Book Antiqua" w:eastAsia="SimSun" w:hAnsi="Book Antiqua" w:cs="Helvetica"/>
          <w:b/>
          <w:kern w:val="0"/>
        </w:rPr>
      </w:pPr>
      <w:r w:rsidRPr="007A35BE">
        <w:rPr>
          <w:rFonts w:ascii="Book Antiqua" w:eastAsia="SimSun" w:hAnsi="Book Antiqua" w:cs="Helvetica"/>
          <w:b/>
          <w:kern w:val="0"/>
        </w:rPr>
        <w:t xml:space="preserve">Country of origin: </w:t>
      </w:r>
      <w:r w:rsidRPr="007A35BE">
        <w:rPr>
          <w:rFonts w:ascii="Book Antiqua" w:eastAsia="SimSun" w:hAnsi="Book Antiqua" w:cs="Times New Roman"/>
          <w:kern w:val="0"/>
        </w:rPr>
        <w:t>China</w:t>
      </w:r>
    </w:p>
    <w:p w14:paraId="498C9C63" w14:textId="77777777" w:rsidR="006C624D" w:rsidRPr="007A35BE" w:rsidRDefault="006C624D" w:rsidP="006C624D">
      <w:pPr>
        <w:widowControl/>
        <w:snapToGrid w:val="0"/>
        <w:spacing w:line="360" w:lineRule="auto"/>
        <w:rPr>
          <w:rFonts w:ascii="Book Antiqua" w:eastAsia="SimSun" w:hAnsi="Book Antiqua" w:cs="Helvetica"/>
          <w:b/>
          <w:kern w:val="0"/>
        </w:rPr>
      </w:pPr>
      <w:r w:rsidRPr="007A35BE">
        <w:rPr>
          <w:rFonts w:ascii="Book Antiqua" w:eastAsia="SimSun" w:hAnsi="Book Antiqua" w:cs="Helvetica"/>
          <w:b/>
          <w:kern w:val="0"/>
        </w:rPr>
        <w:t>Peer-review report classification</w:t>
      </w:r>
    </w:p>
    <w:p w14:paraId="32585ECD" w14:textId="77777777" w:rsidR="006C624D" w:rsidRPr="007A35BE" w:rsidRDefault="006C624D" w:rsidP="006C624D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</w:rPr>
      </w:pPr>
      <w:r w:rsidRPr="007A35BE">
        <w:rPr>
          <w:rFonts w:ascii="Book Antiqua" w:eastAsia="SimSun" w:hAnsi="Book Antiqua" w:cs="Helvetica"/>
          <w:kern w:val="0"/>
        </w:rPr>
        <w:t>Grade A (Excellent): 0</w:t>
      </w:r>
    </w:p>
    <w:p w14:paraId="0339BA57" w14:textId="537B85F1" w:rsidR="006C624D" w:rsidRPr="007A35BE" w:rsidRDefault="006C624D" w:rsidP="006C624D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</w:rPr>
      </w:pPr>
      <w:r w:rsidRPr="007A35BE">
        <w:rPr>
          <w:rFonts w:ascii="Book Antiqua" w:eastAsia="SimSun" w:hAnsi="Book Antiqua" w:cs="Helvetica"/>
          <w:kern w:val="0"/>
        </w:rPr>
        <w:t>Grade B (Very good): B</w:t>
      </w:r>
    </w:p>
    <w:p w14:paraId="58AE433E" w14:textId="44CE4B63" w:rsidR="006C624D" w:rsidRPr="007A35BE" w:rsidRDefault="006C624D" w:rsidP="006C624D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</w:rPr>
      </w:pPr>
      <w:r w:rsidRPr="007A35BE">
        <w:rPr>
          <w:rFonts w:ascii="Book Antiqua" w:eastAsia="SimSun" w:hAnsi="Book Antiqua" w:cs="Helvetica"/>
          <w:kern w:val="0"/>
        </w:rPr>
        <w:t>Grade C (Good): C</w:t>
      </w:r>
    </w:p>
    <w:p w14:paraId="30567EBD" w14:textId="58D9C304" w:rsidR="006C624D" w:rsidRPr="007A35BE" w:rsidRDefault="006C624D" w:rsidP="006C624D">
      <w:pPr>
        <w:widowControl/>
        <w:snapToGrid w:val="0"/>
        <w:spacing w:line="360" w:lineRule="auto"/>
        <w:rPr>
          <w:rFonts w:ascii="Book Antiqua" w:eastAsia="SimSun" w:hAnsi="Book Antiqua" w:cs="Helvetica"/>
          <w:kern w:val="0"/>
        </w:rPr>
      </w:pPr>
      <w:r w:rsidRPr="007A35BE">
        <w:rPr>
          <w:rFonts w:ascii="Book Antiqua" w:eastAsia="SimSun" w:hAnsi="Book Antiqua" w:cs="Helvetica"/>
          <w:kern w:val="0"/>
        </w:rPr>
        <w:t xml:space="preserve">Grade D (Fair): D </w:t>
      </w:r>
    </w:p>
    <w:p w14:paraId="67E4A361" w14:textId="47593E8B" w:rsidR="00CC6D4F" w:rsidRPr="007A35BE" w:rsidRDefault="006C624D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  <w:r w:rsidRPr="007A35BE">
        <w:rPr>
          <w:rFonts w:ascii="Book Antiqua" w:eastAsia="SimSun" w:hAnsi="Book Antiqua" w:cs="Helvetica"/>
          <w:kern w:val="0"/>
        </w:rPr>
        <w:t>Grade E (Poor): 0</w:t>
      </w:r>
      <w:r w:rsidRPr="007A35BE" w:rsidDel="00CC6D4F">
        <w:rPr>
          <w:rFonts w:ascii="Book Antiqua" w:eastAsia="SimSun" w:hAnsi="Book Antiqua" w:cs="Times New Roman"/>
          <w:color w:val="000000" w:themeColor="text1"/>
        </w:rPr>
        <w:t xml:space="preserve"> </w:t>
      </w:r>
    </w:p>
    <w:p w14:paraId="495CB86C" w14:textId="77777777" w:rsidR="00CC6D4F" w:rsidRPr="007A35BE" w:rsidRDefault="00CC6D4F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</w:p>
    <w:p w14:paraId="051BEE90" w14:textId="77777777" w:rsidR="00CC6D4F" w:rsidRPr="007A35BE" w:rsidRDefault="00CC6D4F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</w:p>
    <w:p w14:paraId="1B9BD04C" w14:textId="77777777" w:rsidR="00CC6D4F" w:rsidRPr="007A35BE" w:rsidRDefault="00CC6D4F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</w:p>
    <w:p w14:paraId="4392C01C" w14:textId="77777777" w:rsidR="00CC6D4F" w:rsidRPr="007A35BE" w:rsidRDefault="00CC6D4F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</w:p>
    <w:p w14:paraId="6FE0DD77" w14:textId="77777777" w:rsidR="00CC6D4F" w:rsidRPr="007A35BE" w:rsidRDefault="00CC6D4F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</w:p>
    <w:p w14:paraId="209D22A2" w14:textId="77777777" w:rsidR="00CC6D4F" w:rsidRPr="007A35BE" w:rsidRDefault="00CC6D4F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</w:p>
    <w:p w14:paraId="474652D4" w14:textId="77777777" w:rsidR="00CC6D4F" w:rsidRPr="007A35BE" w:rsidRDefault="00CC6D4F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</w:p>
    <w:p w14:paraId="55DDE7C8" w14:textId="3D11C7D6" w:rsidR="00CC6D4F" w:rsidRPr="007A35BE" w:rsidRDefault="00CC6D4F" w:rsidP="007A35BE">
      <w:pPr>
        <w:spacing w:line="360" w:lineRule="auto"/>
        <w:jc w:val="center"/>
        <w:rPr>
          <w:rFonts w:ascii="Book Antiqua" w:eastAsia="SimSun" w:hAnsi="Book Antiqua" w:cs="Times New Roman"/>
          <w:color w:val="000000" w:themeColor="text1"/>
        </w:rPr>
      </w:pPr>
      <w:r w:rsidRPr="007A35BE">
        <w:rPr>
          <w:rFonts w:ascii="Book Antiqua" w:eastAsia="SimSun" w:hAnsi="Book Antiqua" w:cs="Times New Roman"/>
          <w:b/>
          <w:noProof/>
          <w:color w:val="000000" w:themeColor="text1"/>
        </w:rPr>
        <w:lastRenderedPageBreak/>
        <w:drawing>
          <wp:anchor distT="0" distB="0" distL="114300" distR="114300" simplePos="0" relativeHeight="251662336" behindDoc="0" locked="0" layoutInCell="1" allowOverlap="1" wp14:anchorId="6E2C30F6" wp14:editId="4D002E2A">
            <wp:simplePos x="0" y="0"/>
            <wp:positionH relativeFrom="column">
              <wp:posOffset>326390</wp:posOffset>
            </wp:positionH>
            <wp:positionV relativeFrom="page">
              <wp:posOffset>895350</wp:posOffset>
            </wp:positionV>
            <wp:extent cx="3973830" cy="2501900"/>
            <wp:effectExtent l="0" t="0" r="7620" b="0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92"/>
                    <a:stretch/>
                  </pic:blipFill>
                  <pic:spPr bwMode="auto">
                    <a:xfrm>
                      <a:off x="0" y="0"/>
                      <a:ext cx="3973830" cy="2501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F00CD9" w14:textId="17830DE4" w:rsidR="00CC6D4F" w:rsidRPr="007A35BE" w:rsidRDefault="006C624D">
      <w:pPr>
        <w:spacing w:line="360" w:lineRule="auto"/>
        <w:rPr>
          <w:rFonts w:ascii="Book Antiqua" w:eastAsia="SimSun" w:hAnsi="Book Antiqua" w:cs="Times New Roman"/>
          <w:b/>
          <w:color w:val="000000" w:themeColor="text1"/>
        </w:rPr>
      </w:pPr>
      <w:r w:rsidRPr="007A35BE">
        <w:rPr>
          <w:rFonts w:ascii="Book Antiqua" w:eastAsia="SimSun" w:hAnsi="Book Antiqua" w:cs="Times New Roman"/>
          <w:b/>
          <w:color w:val="000000" w:themeColor="text1"/>
        </w:rPr>
        <w:t>Figure 1 Relationship of total serum bilirubin and medication process.</w:t>
      </w:r>
    </w:p>
    <w:p w14:paraId="3129C457" w14:textId="77777777" w:rsidR="00CC6D4F" w:rsidRPr="007A35BE" w:rsidRDefault="00CC6D4F">
      <w:pPr>
        <w:spacing w:line="360" w:lineRule="auto"/>
        <w:rPr>
          <w:rFonts w:ascii="Book Antiqua" w:eastAsia="SimSun" w:hAnsi="Book Antiqua" w:cs="Times New Roman"/>
          <w:color w:val="000000" w:themeColor="text1"/>
        </w:rPr>
      </w:pPr>
    </w:p>
    <w:p w14:paraId="762B56AC" w14:textId="79C5F85A" w:rsidR="00CC6D4F" w:rsidRPr="007A35BE" w:rsidRDefault="00CC6D4F">
      <w:pPr>
        <w:spacing w:line="360" w:lineRule="auto"/>
        <w:rPr>
          <w:rFonts w:ascii="Book Antiqua" w:hAnsi="Book Antiqua"/>
        </w:rPr>
      </w:pPr>
    </w:p>
    <w:sectPr w:rsidR="00CC6D4F" w:rsidRPr="007A35BE" w:rsidSect="0028393A">
      <w:footerReference w:type="even" r:id="rId8"/>
      <w:footerReference w:type="default" r:id="rId9"/>
      <w:pgSz w:w="11900" w:h="16840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72763" w14:textId="77777777" w:rsidR="00240100" w:rsidRDefault="00240100" w:rsidP="006C5AB6">
      <w:r>
        <w:separator/>
      </w:r>
    </w:p>
  </w:endnote>
  <w:endnote w:type="continuationSeparator" w:id="0">
    <w:p w14:paraId="05EB2B3C" w14:textId="77777777" w:rsidR="00240100" w:rsidRDefault="00240100" w:rsidP="006C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Microsoft YaHei"/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199670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775476" w14:textId="77777777" w:rsidR="006C5AB6" w:rsidRDefault="00D00AB1" w:rsidP="003B55C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6C5AB6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FFF72" w14:textId="77777777" w:rsidR="006C5AB6" w:rsidRDefault="006C5A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762821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0BF158" w14:textId="5EC7D926" w:rsidR="006C5AB6" w:rsidRDefault="00D00AB1" w:rsidP="003B55C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6C5AB6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C016C">
          <w:rPr>
            <w:rStyle w:val="PageNumber"/>
            <w:noProof/>
          </w:rPr>
          <w:t>14</w:t>
        </w:r>
        <w:r>
          <w:rPr>
            <w:rStyle w:val="PageNumber"/>
          </w:rPr>
          <w:fldChar w:fldCharType="end"/>
        </w:r>
      </w:p>
    </w:sdtContent>
  </w:sdt>
  <w:p w14:paraId="07366F40" w14:textId="77777777" w:rsidR="006C5AB6" w:rsidRDefault="006C5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2BB8C" w14:textId="77777777" w:rsidR="00240100" w:rsidRDefault="00240100" w:rsidP="006C5AB6">
      <w:r>
        <w:separator/>
      </w:r>
    </w:p>
  </w:footnote>
  <w:footnote w:type="continuationSeparator" w:id="0">
    <w:p w14:paraId="3D75ECA6" w14:textId="77777777" w:rsidR="00240100" w:rsidRDefault="00240100" w:rsidP="006C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590"/>
    <w:rsid w:val="0000058E"/>
    <w:rsid w:val="00001968"/>
    <w:rsid w:val="0000376E"/>
    <w:rsid w:val="000055D9"/>
    <w:rsid w:val="0000683F"/>
    <w:rsid w:val="00010689"/>
    <w:rsid w:val="00010947"/>
    <w:rsid w:val="00011113"/>
    <w:rsid w:val="00012F58"/>
    <w:rsid w:val="00014DDB"/>
    <w:rsid w:val="00015ADA"/>
    <w:rsid w:val="000220FB"/>
    <w:rsid w:val="00023792"/>
    <w:rsid w:val="00025B4E"/>
    <w:rsid w:val="00025DAD"/>
    <w:rsid w:val="000268F6"/>
    <w:rsid w:val="00027020"/>
    <w:rsid w:val="00027D1D"/>
    <w:rsid w:val="00031A24"/>
    <w:rsid w:val="0003283C"/>
    <w:rsid w:val="000328C5"/>
    <w:rsid w:val="000346F4"/>
    <w:rsid w:val="00034F7B"/>
    <w:rsid w:val="00035E82"/>
    <w:rsid w:val="00040552"/>
    <w:rsid w:val="00041673"/>
    <w:rsid w:val="00042126"/>
    <w:rsid w:val="00044C99"/>
    <w:rsid w:val="00046742"/>
    <w:rsid w:val="00046CA7"/>
    <w:rsid w:val="00051FFC"/>
    <w:rsid w:val="000520DF"/>
    <w:rsid w:val="0005217F"/>
    <w:rsid w:val="00054015"/>
    <w:rsid w:val="000551BB"/>
    <w:rsid w:val="0005581C"/>
    <w:rsid w:val="00056695"/>
    <w:rsid w:val="00056735"/>
    <w:rsid w:val="00057215"/>
    <w:rsid w:val="0006067C"/>
    <w:rsid w:val="0006132A"/>
    <w:rsid w:val="000642C8"/>
    <w:rsid w:val="000657EF"/>
    <w:rsid w:val="00066F49"/>
    <w:rsid w:val="00067386"/>
    <w:rsid w:val="00067E6E"/>
    <w:rsid w:val="00070E9A"/>
    <w:rsid w:val="00071427"/>
    <w:rsid w:val="0007629B"/>
    <w:rsid w:val="0007631B"/>
    <w:rsid w:val="00080D7D"/>
    <w:rsid w:val="00081B94"/>
    <w:rsid w:val="00083641"/>
    <w:rsid w:val="000846CC"/>
    <w:rsid w:val="0008506D"/>
    <w:rsid w:val="00092BC4"/>
    <w:rsid w:val="00093E03"/>
    <w:rsid w:val="00094F9A"/>
    <w:rsid w:val="00095D1D"/>
    <w:rsid w:val="00096D38"/>
    <w:rsid w:val="000A08C4"/>
    <w:rsid w:val="000A0E96"/>
    <w:rsid w:val="000A172D"/>
    <w:rsid w:val="000A2A0A"/>
    <w:rsid w:val="000A4936"/>
    <w:rsid w:val="000A4B6E"/>
    <w:rsid w:val="000A6F94"/>
    <w:rsid w:val="000B001B"/>
    <w:rsid w:val="000B1FA2"/>
    <w:rsid w:val="000B33B9"/>
    <w:rsid w:val="000B4975"/>
    <w:rsid w:val="000B56E8"/>
    <w:rsid w:val="000B76E0"/>
    <w:rsid w:val="000B7B98"/>
    <w:rsid w:val="000C0861"/>
    <w:rsid w:val="000C1262"/>
    <w:rsid w:val="000C3B84"/>
    <w:rsid w:val="000C5FC0"/>
    <w:rsid w:val="000C6C0D"/>
    <w:rsid w:val="000D0522"/>
    <w:rsid w:val="000D11CF"/>
    <w:rsid w:val="000D2FE6"/>
    <w:rsid w:val="000D388D"/>
    <w:rsid w:val="000D69CB"/>
    <w:rsid w:val="000D7FD2"/>
    <w:rsid w:val="000E0896"/>
    <w:rsid w:val="000E39B2"/>
    <w:rsid w:val="000E3AA6"/>
    <w:rsid w:val="000E6B77"/>
    <w:rsid w:val="000E7DF1"/>
    <w:rsid w:val="000F1AC9"/>
    <w:rsid w:val="000F45B0"/>
    <w:rsid w:val="000F6476"/>
    <w:rsid w:val="00101FDC"/>
    <w:rsid w:val="00102194"/>
    <w:rsid w:val="00102FEA"/>
    <w:rsid w:val="00103154"/>
    <w:rsid w:val="001033C6"/>
    <w:rsid w:val="001045DC"/>
    <w:rsid w:val="00107BC4"/>
    <w:rsid w:val="00110EA7"/>
    <w:rsid w:val="001115BD"/>
    <w:rsid w:val="001158BA"/>
    <w:rsid w:val="00115A2F"/>
    <w:rsid w:val="00117CC4"/>
    <w:rsid w:val="00121F99"/>
    <w:rsid w:val="0012260D"/>
    <w:rsid w:val="00123593"/>
    <w:rsid w:val="00123A73"/>
    <w:rsid w:val="00124B15"/>
    <w:rsid w:val="0013085B"/>
    <w:rsid w:val="00135AC1"/>
    <w:rsid w:val="00140319"/>
    <w:rsid w:val="0014281C"/>
    <w:rsid w:val="00142BD4"/>
    <w:rsid w:val="001446CD"/>
    <w:rsid w:val="001448C3"/>
    <w:rsid w:val="00144A68"/>
    <w:rsid w:val="00144B0B"/>
    <w:rsid w:val="001450CA"/>
    <w:rsid w:val="001473A9"/>
    <w:rsid w:val="00147A4B"/>
    <w:rsid w:val="00147C0F"/>
    <w:rsid w:val="00152753"/>
    <w:rsid w:val="00152D9C"/>
    <w:rsid w:val="0015462D"/>
    <w:rsid w:val="00155A87"/>
    <w:rsid w:val="00155FFF"/>
    <w:rsid w:val="001560E4"/>
    <w:rsid w:val="00160CC8"/>
    <w:rsid w:val="00161029"/>
    <w:rsid w:val="00161905"/>
    <w:rsid w:val="00161EB4"/>
    <w:rsid w:val="0016343B"/>
    <w:rsid w:val="001667D5"/>
    <w:rsid w:val="00166C68"/>
    <w:rsid w:val="001701C8"/>
    <w:rsid w:val="001710AA"/>
    <w:rsid w:val="001726CE"/>
    <w:rsid w:val="00172A17"/>
    <w:rsid w:val="0017349D"/>
    <w:rsid w:val="00175130"/>
    <w:rsid w:val="00177497"/>
    <w:rsid w:val="00181671"/>
    <w:rsid w:val="00181B29"/>
    <w:rsid w:val="00182253"/>
    <w:rsid w:val="00186D15"/>
    <w:rsid w:val="00187235"/>
    <w:rsid w:val="00187CFC"/>
    <w:rsid w:val="001912BF"/>
    <w:rsid w:val="00191B0C"/>
    <w:rsid w:val="00191F14"/>
    <w:rsid w:val="00193846"/>
    <w:rsid w:val="00193B48"/>
    <w:rsid w:val="00194B70"/>
    <w:rsid w:val="00195C4B"/>
    <w:rsid w:val="00196747"/>
    <w:rsid w:val="001A0292"/>
    <w:rsid w:val="001A0DCC"/>
    <w:rsid w:val="001A0EAA"/>
    <w:rsid w:val="001A0F06"/>
    <w:rsid w:val="001A30AD"/>
    <w:rsid w:val="001A30F9"/>
    <w:rsid w:val="001A4393"/>
    <w:rsid w:val="001A62EB"/>
    <w:rsid w:val="001B1378"/>
    <w:rsid w:val="001B1497"/>
    <w:rsid w:val="001B2B56"/>
    <w:rsid w:val="001B6F19"/>
    <w:rsid w:val="001C36DC"/>
    <w:rsid w:val="001C4CF7"/>
    <w:rsid w:val="001C50D3"/>
    <w:rsid w:val="001C5ACE"/>
    <w:rsid w:val="001C7052"/>
    <w:rsid w:val="001C7FE6"/>
    <w:rsid w:val="001D1520"/>
    <w:rsid w:val="001D1B5A"/>
    <w:rsid w:val="001D2210"/>
    <w:rsid w:val="001E130E"/>
    <w:rsid w:val="001E38F6"/>
    <w:rsid w:val="001E3EB9"/>
    <w:rsid w:val="001E46AA"/>
    <w:rsid w:val="001E46C2"/>
    <w:rsid w:val="001E5B77"/>
    <w:rsid w:val="001F00A3"/>
    <w:rsid w:val="001F09B1"/>
    <w:rsid w:val="001F1123"/>
    <w:rsid w:val="001F15C9"/>
    <w:rsid w:val="001F4DD2"/>
    <w:rsid w:val="001F6CC1"/>
    <w:rsid w:val="001F7036"/>
    <w:rsid w:val="0020024C"/>
    <w:rsid w:val="00203CE0"/>
    <w:rsid w:val="00203FE3"/>
    <w:rsid w:val="00206174"/>
    <w:rsid w:val="002067CC"/>
    <w:rsid w:val="002110ED"/>
    <w:rsid w:val="002111F6"/>
    <w:rsid w:val="00213F04"/>
    <w:rsid w:val="0021440C"/>
    <w:rsid w:val="00214645"/>
    <w:rsid w:val="0021688A"/>
    <w:rsid w:val="0022129B"/>
    <w:rsid w:val="00221A21"/>
    <w:rsid w:val="002235F9"/>
    <w:rsid w:val="0022555B"/>
    <w:rsid w:val="00225F74"/>
    <w:rsid w:val="002263C5"/>
    <w:rsid w:val="00226846"/>
    <w:rsid w:val="0023375E"/>
    <w:rsid w:val="00233886"/>
    <w:rsid w:val="00234999"/>
    <w:rsid w:val="00234C2B"/>
    <w:rsid w:val="00235568"/>
    <w:rsid w:val="00235D0B"/>
    <w:rsid w:val="00240100"/>
    <w:rsid w:val="00241F90"/>
    <w:rsid w:val="002441C1"/>
    <w:rsid w:val="002469AC"/>
    <w:rsid w:val="00246F42"/>
    <w:rsid w:val="00247597"/>
    <w:rsid w:val="00251F9D"/>
    <w:rsid w:val="00253ACE"/>
    <w:rsid w:val="00256CE7"/>
    <w:rsid w:val="00257173"/>
    <w:rsid w:val="00260530"/>
    <w:rsid w:val="0026243C"/>
    <w:rsid w:val="00262712"/>
    <w:rsid w:val="002651C8"/>
    <w:rsid w:val="00271336"/>
    <w:rsid w:val="002724AE"/>
    <w:rsid w:val="00272E05"/>
    <w:rsid w:val="002734D1"/>
    <w:rsid w:val="00273B18"/>
    <w:rsid w:val="0027543E"/>
    <w:rsid w:val="00276787"/>
    <w:rsid w:val="002831A7"/>
    <w:rsid w:val="0028393A"/>
    <w:rsid w:val="002856B1"/>
    <w:rsid w:val="00290CFC"/>
    <w:rsid w:val="00291014"/>
    <w:rsid w:val="00292B71"/>
    <w:rsid w:val="00292D91"/>
    <w:rsid w:val="00293FEE"/>
    <w:rsid w:val="00296C41"/>
    <w:rsid w:val="002A062F"/>
    <w:rsid w:val="002A5667"/>
    <w:rsid w:val="002A711F"/>
    <w:rsid w:val="002A7C0B"/>
    <w:rsid w:val="002B02A3"/>
    <w:rsid w:val="002B1ECC"/>
    <w:rsid w:val="002B706F"/>
    <w:rsid w:val="002C0925"/>
    <w:rsid w:val="002C188D"/>
    <w:rsid w:val="002C237D"/>
    <w:rsid w:val="002C2FF6"/>
    <w:rsid w:val="002C6FCB"/>
    <w:rsid w:val="002C722A"/>
    <w:rsid w:val="002C73D5"/>
    <w:rsid w:val="002D2374"/>
    <w:rsid w:val="002D365B"/>
    <w:rsid w:val="002D386C"/>
    <w:rsid w:val="002D40A7"/>
    <w:rsid w:val="002D512F"/>
    <w:rsid w:val="002D6253"/>
    <w:rsid w:val="002D6415"/>
    <w:rsid w:val="002D67F3"/>
    <w:rsid w:val="002D6D80"/>
    <w:rsid w:val="002D75B0"/>
    <w:rsid w:val="002E4B12"/>
    <w:rsid w:val="002E5396"/>
    <w:rsid w:val="002E5F6C"/>
    <w:rsid w:val="002E6A3E"/>
    <w:rsid w:val="002E74B3"/>
    <w:rsid w:val="002E7B60"/>
    <w:rsid w:val="002F15E1"/>
    <w:rsid w:val="002F30B8"/>
    <w:rsid w:val="002F463F"/>
    <w:rsid w:val="002F6D0E"/>
    <w:rsid w:val="002F76D4"/>
    <w:rsid w:val="00300801"/>
    <w:rsid w:val="0030618A"/>
    <w:rsid w:val="00306E48"/>
    <w:rsid w:val="003108B6"/>
    <w:rsid w:val="0031198A"/>
    <w:rsid w:val="00311D1D"/>
    <w:rsid w:val="00312220"/>
    <w:rsid w:val="00313691"/>
    <w:rsid w:val="003151A6"/>
    <w:rsid w:val="003153FC"/>
    <w:rsid w:val="00315772"/>
    <w:rsid w:val="00316C8A"/>
    <w:rsid w:val="00317D2C"/>
    <w:rsid w:val="0032089F"/>
    <w:rsid w:val="00323074"/>
    <w:rsid w:val="00323985"/>
    <w:rsid w:val="003240A3"/>
    <w:rsid w:val="00324B1D"/>
    <w:rsid w:val="00327707"/>
    <w:rsid w:val="00330128"/>
    <w:rsid w:val="00330816"/>
    <w:rsid w:val="00331286"/>
    <w:rsid w:val="00332191"/>
    <w:rsid w:val="00334D72"/>
    <w:rsid w:val="00335BC3"/>
    <w:rsid w:val="00335DE8"/>
    <w:rsid w:val="003362E2"/>
    <w:rsid w:val="003364B9"/>
    <w:rsid w:val="00336CE5"/>
    <w:rsid w:val="0034089B"/>
    <w:rsid w:val="00343786"/>
    <w:rsid w:val="0034384B"/>
    <w:rsid w:val="00345590"/>
    <w:rsid w:val="00345DD0"/>
    <w:rsid w:val="003468BE"/>
    <w:rsid w:val="00350B1B"/>
    <w:rsid w:val="00366B51"/>
    <w:rsid w:val="003710C8"/>
    <w:rsid w:val="00371950"/>
    <w:rsid w:val="0037398D"/>
    <w:rsid w:val="0037473F"/>
    <w:rsid w:val="003748D8"/>
    <w:rsid w:val="003749B8"/>
    <w:rsid w:val="003756BB"/>
    <w:rsid w:val="003757DC"/>
    <w:rsid w:val="0037790F"/>
    <w:rsid w:val="00380AEC"/>
    <w:rsid w:val="003813B0"/>
    <w:rsid w:val="003817C7"/>
    <w:rsid w:val="00382024"/>
    <w:rsid w:val="00382830"/>
    <w:rsid w:val="00384E65"/>
    <w:rsid w:val="003852DB"/>
    <w:rsid w:val="003858C4"/>
    <w:rsid w:val="003866F1"/>
    <w:rsid w:val="003915EA"/>
    <w:rsid w:val="00391B02"/>
    <w:rsid w:val="00391EBF"/>
    <w:rsid w:val="003923D7"/>
    <w:rsid w:val="00392483"/>
    <w:rsid w:val="0039299D"/>
    <w:rsid w:val="0039320E"/>
    <w:rsid w:val="00396750"/>
    <w:rsid w:val="003A0A41"/>
    <w:rsid w:val="003A1595"/>
    <w:rsid w:val="003A367A"/>
    <w:rsid w:val="003A42C3"/>
    <w:rsid w:val="003A5051"/>
    <w:rsid w:val="003A68F0"/>
    <w:rsid w:val="003A741A"/>
    <w:rsid w:val="003B10A0"/>
    <w:rsid w:val="003B5643"/>
    <w:rsid w:val="003B7828"/>
    <w:rsid w:val="003C1888"/>
    <w:rsid w:val="003C20FA"/>
    <w:rsid w:val="003C2784"/>
    <w:rsid w:val="003C4054"/>
    <w:rsid w:val="003C5710"/>
    <w:rsid w:val="003C606A"/>
    <w:rsid w:val="003C67B5"/>
    <w:rsid w:val="003C7773"/>
    <w:rsid w:val="003C77B0"/>
    <w:rsid w:val="003D1D9B"/>
    <w:rsid w:val="003D239F"/>
    <w:rsid w:val="003D2623"/>
    <w:rsid w:val="003D6D96"/>
    <w:rsid w:val="003D731C"/>
    <w:rsid w:val="003E02B1"/>
    <w:rsid w:val="003E050A"/>
    <w:rsid w:val="003E24EA"/>
    <w:rsid w:val="003E30A3"/>
    <w:rsid w:val="003E32FC"/>
    <w:rsid w:val="003E4CEF"/>
    <w:rsid w:val="003E7269"/>
    <w:rsid w:val="003E7AF9"/>
    <w:rsid w:val="003E7D66"/>
    <w:rsid w:val="003F10EC"/>
    <w:rsid w:val="003F417B"/>
    <w:rsid w:val="003F46D1"/>
    <w:rsid w:val="003F49C1"/>
    <w:rsid w:val="003F4B4B"/>
    <w:rsid w:val="003F5286"/>
    <w:rsid w:val="003F7C86"/>
    <w:rsid w:val="00400DAA"/>
    <w:rsid w:val="0040289B"/>
    <w:rsid w:val="00406501"/>
    <w:rsid w:val="0040754E"/>
    <w:rsid w:val="004108B3"/>
    <w:rsid w:val="00413EC3"/>
    <w:rsid w:val="004149BF"/>
    <w:rsid w:val="00414D32"/>
    <w:rsid w:val="004170B7"/>
    <w:rsid w:val="00420D7A"/>
    <w:rsid w:val="00426EF8"/>
    <w:rsid w:val="00427843"/>
    <w:rsid w:val="0042791B"/>
    <w:rsid w:val="00434A3D"/>
    <w:rsid w:val="00435B6A"/>
    <w:rsid w:val="00436984"/>
    <w:rsid w:val="00436A03"/>
    <w:rsid w:val="00440F47"/>
    <w:rsid w:val="004442A3"/>
    <w:rsid w:val="004447BA"/>
    <w:rsid w:val="00445FB7"/>
    <w:rsid w:val="004508A5"/>
    <w:rsid w:val="00456318"/>
    <w:rsid w:val="00457470"/>
    <w:rsid w:val="00457F4F"/>
    <w:rsid w:val="004627A9"/>
    <w:rsid w:val="00464280"/>
    <w:rsid w:val="00466D86"/>
    <w:rsid w:val="00467825"/>
    <w:rsid w:val="0047014D"/>
    <w:rsid w:val="00470D14"/>
    <w:rsid w:val="00471E9A"/>
    <w:rsid w:val="00473283"/>
    <w:rsid w:val="00473831"/>
    <w:rsid w:val="00474C1F"/>
    <w:rsid w:val="00474F44"/>
    <w:rsid w:val="00475105"/>
    <w:rsid w:val="0047542F"/>
    <w:rsid w:val="0047755E"/>
    <w:rsid w:val="00477A0B"/>
    <w:rsid w:val="00480894"/>
    <w:rsid w:val="00480B2E"/>
    <w:rsid w:val="00481A73"/>
    <w:rsid w:val="00483A04"/>
    <w:rsid w:val="00484D6B"/>
    <w:rsid w:val="004908D4"/>
    <w:rsid w:val="004937C1"/>
    <w:rsid w:val="00495F59"/>
    <w:rsid w:val="00496056"/>
    <w:rsid w:val="0049778A"/>
    <w:rsid w:val="004A0FB9"/>
    <w:rsid w:val="004A3BE5"/>
    <w:rsid w:val="004A54AB"/>
    <w:rsid w:val="004A577C"/>
    <w:rsid w:val="004A6E3F"/>
    <w:rsid w:val="004B0AF2"/>
    <w:rsid w:val="004B0F13"/>
    <w:rsid w:val="004B1D38"/>
    <w:rsid w:val="004B27B1"/>
    <w:rsid w:val="004B2AD4"/>
    <w:rsid w:val="004B2C28"/>
    <w:rsid w:val="004B4F10"/>
    <w:rsid w:val="004B50D4"/>
    <w:rsid w:val="004B6359"/>
    <w:rsid w:val="004B6860"/>
    <w:rsid w:val="004B76EE"/>
    <w:rsid w:val="004B7D8B"/>
    <w:rsid w:val="004C0B9E"/>
    <w:rsid w:val="004C2D99"/>
    <w:rsid w:val="004C33F2"/>
    <w:rsid w:val="004C7103"/>
    <w:rsid w:val="004D0860"/>
    <w:rsid w:val="004D0BF6"/>
    <w:rsid w:val="004D28C5"/>
    <w:rsid w:val="004D40F7"/>
    <w:rsid w:val="004D4DBE"/>
    <w:rsid w:val="004D4E71"/>
    <w:rsid w:val="004D5D8B"/>
    <w:rsid w:val="004D69DB"/>
    <w:rsid w:val="004E0824"/>
    <w:rsid w:val="004E375A"/>
    <w:rsid w:val="004E4FA5"/>
    <w:rsid w:val="004E5AC8"/>
    <w:rsid w:val="004F018B"/>
    <w:rsid w:val="004F026E"/>
    <w:rsid w:val="004F0780"/>
    <w:rsid w:val="004F2153"/>
    <w:rsid w:val="004F3BF1"/>
    <w:rsid w:val="004F3F46"/>
    <w:rsid w:val="004F41F4"/>
    <w:rsid w:val="004F4312"/>
    <w:rsid w:val="004F5D1C"/>
    <w:rsid w:val="004F6BFA"/>
    <w:rsid w:val="005002D5"/>
    <w:rsid w:val="00501782"/>
    <w:rsid w:val="00502E83"/>
    <w:rsid w:val="005031D5"/>
    <w:rsid w:val="00503E13"/>
    <w:rsid w:val="005044B3"/>
    <w:rsid w:val="005105EA"/>
    <w:rsid w:val="00511723"/>
    <w:rsid w:val="00512EC1"/>
    <w:rsid w:val="0051390A"/>
    <w:rsid w:val="00515858"/>
    <w:rsid w:val="00515897"/>
    <w:rsid w:val="00517D51"/>
    <w:rsid w:val="00517EF9"/>
    <w:rsid w:val="0052035F"/>
    <w:rsid w:val="00520DD5"/>
    <w:rsid w:val="005217D3"/>
    <w:rsid w:val="0052317E"/>
    <w:rsid w:val="00526475"/>
    <w:rsid w:val="00526699"/>
    <w:rsid w:val="00530576"/>
    <w:rsid w:val="00532AF5"/>
    <w:rsid w:val="0053687A"/>
    <w:rsid w:val="00536A30"/>
    <w:rsid w:val="005371F8"/>
    <w:rsid w:val="005406DC"/>
    <w:rsid w:val="0054099D"/>
    <w:rsid w:val="00542E93"/>
    <w:rsid w:val="005455F2"/>
    <w:rsid w:val="005478C0"/>
    <w:rsid w:val="00547BCE"/>
    <w:rsid w:val="00547CA7"/>
    <w:rsid w:val="00547F7B"/>
    <w:rsid w:val="00550FBC"/>
    <w:rsid w:val="00551443"/>
    <w:rsid w:val="0055172A"/>
    <w:rsid w:val="00551F86"/>
    <w:rsid w:val="00555FC5"/>
    <w:rsid w:val="00556CB4"/>
    <w:rsid w:val="00562ADB"/>
    <w:rsid w:val="00565F03"/>
    <w:rsid w:val="005660A2"/>
    <w:rsid w:val="00570A94"/>
    <w:rsid w:val="00572037"/>
    <w:rsid w:val="0057203C"/>
    <w:rsid w:val="00572CA3"/>
    <w:rsid w:val="005740BD"/>
    <w:rsid w:val="00574632"/>
    <w:rsid w:val="00574DE4"/>
    <w:rsid w:val="00587BC6"/>
    <w:rsid w:val="005908E7"/>
    <w:rsid w:val="00590C67"/>
    <w:rsid w:val="00592180"/>
    <w:rsid w:val="00592527"/>
    <w:rsid w:val="005932C6"/>
    <w:rsid w:val="00594257"/>
    <w:rsid w:val="00594CBB"/>
    <w:rsid w:val="005956C0"/>
    <w:rsid w:val="00596086"/>
    <w:rsid w:val="00596B57"/>
    <w:rsid w:val="00596F53"/>
    <w:rsid w:val="005A05C9"/>
    <w:rsid w:val="005A184E"/>
    <w:rsid w:val="005A27E2"/>
    <w:rsid w:val="005A425E"/>
    <w:rsid w:val="005A71B1"/>
    <w:rsid w:val="005A7549"/>
    <w:rsid w:val="005A767C"/>
    <w:rsid w:val="005B01CB"/>
    <w:rsid w:val="005B02FA"/>
    <w:rsid w:val="005B0F52"/>
    <w:rsid w:val="005B1491"/>
    <w:rsid w:val="005B187A"/>
    <w:rsid w:val="005B2BAF"/>
    <w:rsid w:val="005B60AC"/>
    <w:rsid w:val="005B7447"/>
    <w:rsid w:val="005C11CD"/>
    <w:rsid w:val="005C1F30"/>
    <w:rsid w:val="005C2B5E"/>
    <w:rsid w:val="005C3B6A"/>
    <w:rsid w:val="005C3E90"/>
    <w:rsid w:val="005C4559"/>
    <w:rsid w:val="005C4E3D"/>
    <w:rsid w:val="005C57BD"/>
    <w:rsid w:val="005C6CA0"/>
    <w:rsid w:val="005C7E6D"/>
    <w:rsid w:val="005D0A3C"/>
    <w:rsid w:val="005D2B13"/>
    <w:rsid w:val="005D5901"/>
    <w:rsid w:val="005D626E"/>
    <w:rsid w:val="005D7773"/>
    <w:rsid w:val="005D7CCC"/>
    <w:rsid w:val="005E2815"/>
    <w:rsid w:val="005E3199"/>
    <w:rsid w:val="005E3D6B"/>
    <w:rsid w:val="005E5C84"/>
    <w:rsid w:val="005E6848"/>
    <w:rsid w:val="005E6DBC"/>
    <w:rsid w:val="005E716E"/>
    <w:rsid w:val="005E764B"/>
    <w:rsid w:val="005E7A23"/>
    <w:rsid w:val="005F15EE"/>
    <w:rsid w:val="005F1E12"/>
    <w:rsid w:val="005F551C"/>
    <w:rsid w:val="005F64E5"/>
    <w:rsid w:val="005F75C4"/>
    <w:rsid w:val="005F7B19"/>
    <w:rsid w:val="00603BB4"/>
    <w:rsid w:val="00604760"/>
    <w:rsid w:val="00606592"/>
    <w:rsid w:val="0060766C"/>
    <w:rsid w:val="0061146C"/>
    <w:rsid w:val="00611F27"/>
    <w:rsid w:val="006153CD"/>
    <w:rsid w:val="0062044A"/>
    <w:rsid w:val="0062103C"/>
    <w:rsid w:val="00621656"/>
    <w:rsid w:val="00621D2F"/>
    <w:rsid w:val="00622562"/>
    <w:rsid w:val="0062289F"/>
    <w:rsid w:val="00623112"/>
    <w:rsid w:val="006262B1"/>
    <w:rsid w:val="00626A5F"/>
    <w:rsid w:val="00627296"/>
    <w:rsid w:val="00635222"/>
    <w:rsid w:val="0063586B"/>
    <w:rsid w:val="0063730D"/>
    <w:rsid w:val="006406C2"/>
    <w:rsid w:val="00641594"/>
    <w:rsid w:val="00642416"/>
    <w:rsid w:val="00642BCB"/>
    <w:rsid w:val="0064394E"/>
    <w:rsid w:val="00645A1F"/>
    <w:rsid w:val="0064657C"/>
    <w:rsid w:val="00650A0C"/>
    <w:rsid w:val="00653DDD"/>
    <w:rsid w:val="00654BD3"/>
    <w:rsid w:val="006555A9"/>
    <w:rsid w:val="00655661"/>
    <w:rsid w:val="00656EF0"/>
    <w:rsid w:val="00657047"/>
    <w:rsid w:val="0066588C"/>
    <w:rsid w:val="00665D3A"/>
    <w:rsid w:val="00666062"/>
    <w:rsid w:val="006678B7"/>
    <w:rsid w:val="0066798A"/>
    <w:rsid w:val="00667A0D"/>
    <w:rsid w:val="0067143F"/>
    <w:rsid w:val="0067367D"/>
    <w:rsid w:val="00677788"/>
    <w:rsid w:val="00677B4E"/>
    <w:rsid w:val="00682B11"/>
    <w:rsid w:val="0068367F"/>
    <w:rsid w:val="00684A9E"/>
    <w:rsid w:val="00686792"/>
    <w:rsid w:val="00686CFC"/>
    <w:rsid w:val="00687E09"/>
    <w:rsid w:val="006908AD"/>
    <w:rsid w:val="00691E1D"/>
    <w:rsid w:val="0069446F"/>
    <w:rsid w:val="0069485F"/>
    <w:rsid w:val="00694E33"/>
    <w:rsid w:val="00696587"/>
    <w:rsid w:val="006A1B23"/>
    <w:rsid w:val="006A2704"/>
    <w:rsid w:val="006A41DC"/>
    <w:rsid w:val="006A56A8"/>
    <w:rsid w:val="006A5A4A"/>
    <w:rsid w:val="006A7412"/>
    <w:rsid w:val="006B04DD"/>
    <w:rsid w:val="006B0869"/>
    <w:rsid w:val="006B0CBA"/>
    <w:rsid w:val="006B667B"/>
    <w:rsid w:val="006C03D3"/>
    <w:rsid w:val="006C043C"/>
    <w:rsid w:val="006C0CA5"/>
    <w:rsid w:val="006C1AF0"/>
    <w:rsid w:val="006C3CBE"/>
    <w:rsid w:val="006C5AB6"/>
    <w:rsid w:val="006C624D"/>
    <w:rsid w:val="006C7833"/>
    <w:rsid w:val="006D04E1"/>
    <w:rsid w:val="006D4C2F"/>
    <w:rsid w:val="006D513D"/>
    <w:rsid w:val="006D6587"/>
    <w:rsid w:val="006E0685"/>
    <w:rsid w:val="006E3DFA"/>
    <w:rsid w:val="006E45E7"/>
    <w:rsid w:val="006E4741"/>
    <w:rsid w:val="006E4F7A"/>
    <w:rsid w:val="006E7459"/>
    <w:rsid w:val="006F0804"/>
    <w:rsid w:val="006F0E8D"/>
    <w:rsid w:val="006F0F04"/>
    <w:rsid w:val="006F2232"/>
    <w:rsid w:val="006F799E"/>
    <w:rsid w:val="00701D55"/>
    <w:rsid w:val="0070307A"/>
    <w:rsid w:val="007032EE"/>
    <w:rsid w:val="00703E35"/>
    <w:rsid w:val="00706083"/>
    <w:rsid w:val="00706927"/>
    <w:rsid w:val="00707862"/>
    <w:rsid w:val="00707FBD"/>
    <w:rsid w:val="00713E69"/>
    <w:rsid w:val="00713F60"/>
    <w:rsid w:val="00716964"/>
    <w:rsid w:val="007225E9"/>
    <w:rsid w:val="0072346D"/>
    <w:rsid w:val="007237CF"/>
    <w:rsid w:val="00723924"/>
    <w:rsid w:val="00724008"/>
    <w:rsid w:val="0072405A"/>
    <w:rsid w:val="0072422F"/>
    <w:rsid w:val="00725675"/>
    <w:rsid w:val="00727B02"/>
    <w:rsid w:val="007300AA"/>
    <w:rsid w:val="00732677"/>
    <w:rsid w:val="007335D7"/>
    <w:rsid w:val="00734F93"/>
    <w:rsid w:val="007373F6"/>
    <w:rsid w:val="0073782B"/>
    <w:rsid w:val="00737B74"/>
    <w:rsid w:val="00742BB0"/>
    <w:rsid w:val="0074354A"/>
    <w:rsid w:val="00744732"/>
    <w:rsid w:val="007454C9"/>
    <w:rsid w:val="0074558A"/>
    <w:rsid w:val="00746885"/>
    <w:rsid w:val="00747541"/>
    <w:rsid w:val="007529A2"/>
    <w:rsid w:val="00752F01"/>
    <w:rsid w:val="00752F22"/>
    <w:rsid w:val="00753813"/>
    <w:rsid w:val="00753BED"/>
    <w:rsid w:val="00755ACA"/>
    <w:rsid w:val="00756D95"/>
    <w:rsid w:val="00756E2D"/>
    <w:rsid w:val="00760D79"/>
    <w:rsid w:val="00764948"/>
    <w:rsid w:val="00766071"/>
    <w:rsid w:val="00766653"/>
    <w:rsid w:val="00770695"/>
    <w:rsid w:val="00770FB8"/>
    <w:rsid w:val="00772183"/>
    <w:rsid w:val="00772CE2"/>
    <w:rsid w:val="0077442C"/>
    <w:rsid w:val="00774C64"/>
    <w:rsid w:val="00775DF9"/>
    <w:rsid w:val="007773F2"/>
    <w:rsid w:val="00777501"/>
    <w:rsid w:val="007816E4"/>
    <w:rsid w:val="007822CA"/>
    <w:rsid w:val="00783990"/>
    <w:rsid w:val="00783F64"/>
    <w:rsid w:val="0078448E"/>
    <w:rsid w:val="00786AD3"/>
    <w:rsid w:val="007905FA"/>
    <w:rsid w:val="00790EE3"/>
    <w:rsid w:val="00791344"/>
    <w:rsid w:val="00791FB8"/>
    <w:rsid w:val="00792881"/>
    <w:rsid w:val="00793951"/>
    <w:rsid w:val="00794772"/>
    <w:rsid w:val="00796779"/>
    <w:rsid w:val="007A1C89"/>
    <w:rsid w:val="007A337D"/>
    <w:rsid w:val="007A35BE"/>
    <w:rsid w:val="007B0CAD"/>
    <w:rsid w:val="007B24C9"/>
    <w:rsid w:val="007B32A5"/>
    <w:rsid w:val="007B6E23"/>
    <w:rsid w:val="007C3D72"/>
    <w:rsid w:val="007C5074"/>
    <w:rsid w:val="007C547D"/>
    <w:rsid w:val="007C5865"/>
    <w:rsid w:val="007C5B42"/>
    <w:rsid w:val="007C5FF6"/>
    <w:rsid w:val="007C6962"/>
    <w:rsid w:val="007C777A"/>
    <w:rsid w:val="007D2523"/>
    <w:rsid w:val="007D2637"/>
    <w:rsid w:val="007D343C"/>
    <w:rsid w:val="007D4741"/>
    <w:rsid w:val="007D4F6C"/>
    <w:rsid w:val="007D673C"/>
    <w:rsid w:val="007E0C63"/>
    <w:rsid w:val="007E24BA"/>
    <w:rsid w:val="007E32BD"/>
    <w:rsid w:val="007E3B9D"/>
    <w:rsid w:val="007E6037"/>
    <w:rsid w:val="007F0255"/>
    <w:rsid w:val="007F1D98"/>
    <w:rsid w:val="007F3C02"/>
    <w:rsid w:val="007F4827"/>
    <w:rsid w:val="007F4ABF"/>
    <w:rsid w:val="007F5D31"/>
    <w:rsid w:val="007F78EA"/>
    <w:rsid w:val="00800905"/>
    <w:rsid w:val="00801195"/>
    <w:rsid w:val="00801253"/>
    <w:rsid w:val="008018A6"/>
    <w:rsid w:val="00801B0A"/>
    <w:rsid w:val="00803676"/>
    <w:rsid w:val="0080453F"/>
    <w:rsid w:val="00805159"/>
    <w:rsid w:val="00805606"/>
    <w:rsid w:val="00806756"/>
    <w:rsid w:val="00806C2A"/>
    <w:rsid w:val="0080732E"/>
    <w:rsid w:val="00807ADA"/>
    <w:rsid w:val="0081007F"/>
    <w:rsid w:val="00811B0B"/>
    <w:rsid w:val="00812719"/>
    <w:rsid w:val="00813F65"/>
    <w:rsid w:val="00815068"/>
    <w:rsid w:val="008153CF"/>
    <w:rsid w:val="0081578F"/>
    <w:rsid w:val="00816006"/>
    <w:rsid w:val="008168ED"/>
    <w:rsid w:val="0082102A"/>
    <w:rsid w:val="0082222D"/>
    <w:rsid w:val="00822A44"/>
    <w:rsid w:val="00823620"/>
    <w:rsid w:val="00825F25"/>
    <w:rsid w:val="00826142"/>
    <w:rsid w:val="0082641A"/>
    <w:rsid w:val="00826653"/>
    <w:rsid w:val="00831DB4"/>
    <w:rsid w:val="008320C0"/>
    <w:rsid w:val="008324AC"/>
    <w:rsid w:val="00832984"/>
    <w:rsid w:val="008336DA"/>
    <w:rsid w:val="00833764"/>
    <w:rsid w:val="00834039"/>
    <w:rsid w:val="00834C7F"/>
    <w:rsid w:val="00844324"/>
    <w:rsid w:val="0084438C"/>
    <w:rsid w:val="00845CDE"/>
    <w:rsid w:val="00850619"/>
    <w:rsid w:val="00850F3B"/>
    <w:rsid w:val="00855817"/>
    <w:rsid w:val="00856329"/>
    <w:rsid w:val="0085693E"/>
    <w:rsid w:val="00860863"/>
    <w:rsid w:val="00861336"/>
    <w:rsid w:val="008615EE"/>
    <w:rsid w:val="00862D5D"/>
    <w:rsid w:val="0086424A"/>
    <w:rsid w:val="0086514C"/>
    <w:rsid w:val="00865FAB"/>
    <w:rsid w:val="00866940"/>
    <w:rsid w:val="00867FA2"/>
    <w:rsid w:val="00871D4E"/>
    <w:rsid w:val="008741E9"/>
    <w:rsid w:val="00874932"/>
    <w:rsid w:val="00875BDE"/>
    <w:rsid w:val="00876BD8"/>
    <w:rsid w:val="00877061"/>
    <w:rsid w:val="00881D72"/>
    <w:rsid w:val="0088441A"/>
    <w:rsid w:val="00886B1A"/>
    <w:rsid w:val="0089084B"/>
    <w:rsid w:val="00890C48"/>
    <w:rsid w:val="008913C2"/>
    <w:rsid w:val="00892779"/>
    <w:rsid w:val="00893713"/>
    <w:rsid w:val="0089395F"/>
    <w:rsid w:val="00893D85"/>
    <w:rsid w:val="00896461"/>
    <w:rsid w:val="0089667B"/>
    <w:rsid w:val="008A33D6"/>
    <w:rsid w:val="008A6341"/>
    <w:rsid w:val="008A6418"/>
    <w:rsid w:val="008B02B6"/>
    <w:rsid w:val="008B4E73"/>
    <w:rsid w:val="008B53F2"/>
    <w:rsid w:val="008B5872"/>
    <w:rsid w:val="008B6ED8"/>
    <w:rsid w:val="008C4BBE"/>
    <w:rsid w:val="008C6022"/>
    <w:rsid w:val="008C7A0F"/>
    <w:rsid w:val="008C7DD3"/>
    <w:rsid w:val="008D0F32"/>
    <w:rsid w:val="008D59DF"/>
    <w:rsid w:val="008D5FFB"/>
    <w:rsid w:val="008D60C8"/>
    <w:rsid w:val="008D63B8"/>
    <w:rsid w:val="008E0055"/>
    <w:rsid w:val="008E1A4F"/>
    <w:rsid w:val="008E2950"/>
    <w:rsid w:val="008E3BEF"/>
    <w:rsid w:val="008E440E"/>
    <w:rsid w:val="008E6125"/>
    <w:rsid w:val="008E7422"/>
    <w:rsid w:val="008E7523"/>
    <w:rsid w:val="008E75B7"/>
    <w:rsid w:val="008E7625"/>
    <w:rsid w:val="008F0389"/>
    <w:rsid w:val="008F18DD"/>
    <w:rsid w:val="008F4825"/>
    <w:rsid w:val="008F5E0D"/>
    <w:rsid w:val="008F7572"/>
    <w:rsid w:val="00902869"/>
    <w:rsid w:val="00904737"/>
    <w:rsid w:val="00904AD6"/>
    <w:rsid w:val="009055A3"/>
    <w:rsid w:val="00905E1C"/>
    <w:rsid w:val="00912FB9"/>
    <w:rsid w:val="00913C33"/>
    <w:rsid w:val="0092040E"/>
    <w:rsid w:val="00922A18"/>
    <w:rsid w:val="00922DCA"/>
    <w:rsid w:val="009238C0"/>
    <w:rsid w:val="009249A4"/>
    <w:rsid w:val="00926770"/>
    <w:rsid w:val="009278A3"/>
    <w:rsid w:val="00927A47"/>
    <w:rsid w:val="00931B1F"/>
    <w:rsid w:val="00933BD4"/>
    <w:rsid w:val="00934DA3"/>
    <w:rsid w:val="009379A3"/>
    <w:rsid w:val="009405B2"/>
    <w:rsid w:val="009430B8"/>
    <w:rsid w:val="00944DBC"/>
    <w:rsid w:val="009457CA"/>
    <w:rsid w:val="00946279"/>
    <w:rsid w:val="0094699F"/>
    <w:rsid w:val="00946C5A"/>
    <w:rsid w:val="00951D85"/>
    <w:rsid w:val="00951E0E"/>
    <w:rsid w:val="009545A5"/>
    <w:rsid w:val="00954D2A"/>
    <w:rsid w:val="00961717"/>
    <w:rsid w:val="009619BB"/>
    <w:rsid w:val="009639F0"/>
    <w:rsid w:val="00963B59"/>
    <w:rsid w:val="00963D5D"/>
    <w:rsid w:val="009658A6"/>
    <w:rsid w:val="00967003"/>
    <w:rsid w:val="00970B60"/>
    <w:rsid w:val="00972630"/>
    <w:rsid w:val="00973DE6"/>
    <w:rsid w:val="00973FBE"/>
    <w:rsid w:val="00974897"/>
    <w:rsid w:val="009770CC"/>
    <w:rsid w:val="0098102C"/>
    <w:rsid w:val="00981436"/>
    <w:rsid w:val="009814F9"/>
    <w:rsid w:val="0098406F"/>
    <w:rsid w:val="0098581B"/>
    <w:rsid w:val="00986D68"/>
    <w:rsid w:val="0098760D"/>
    <w:rsid w:val="0099031E"/>
    <w:rsid w:val="0099291E"/>
    <w:rsid w:val="009939BF"/>
    <w:rsid w:val="00993F05"/>
    <w:rsid w:val="009945BE"/>
    <w:rsid w:val="00995488"/>
    <w:rsid w:val="00995C0A"/>
    <w:rsid w:val="009A273A"/>
    <w:rsid w:val="009A2FCB"/>
    <w:rsid w:val="009A3DA4"/>
    <w:rsid w:val="009B1B44"/>
    <w:rsid w:val="009B2C42"/>
    <w:rsid w:val="009B2E94"/>
    <w:rsid w:val="009B31D6"/>
    <w:rsid w:val="009B340C"/>
    <w:rsid w:val="009B3D34"/>
    <w:rsid w:val="009B3F0C"/>
    <w:rsid w:val="009B5020"/>
    <w:rsid w:val="009B53E0"/>
    <w:rsid w:val="009C0C5C"/>
    <w:rsid w:val="009C17AC"/>
    <w:rsid w:val="009C2C1D"/>
    <w:rsid w:val="009C37B7"/>
    <w:rsid w:val="009C55F9"/>
    <w:rsid w:val="009C6F4F"/>
    <w:rsid w:val="009D1316"/>
    <w:rsid w:val="009D23D9"/>
    <w:rsid w:val="009D33AE"/>
    <w:rsid w:val="009D3B81"/>
    <w:rsid w:val="009D3F33"/>
    <w:rsid w:val="009D4E43"/>
    <w:rsid w:val="009E26CD"/>
    <w:rsid w:val="009F0B63"/>
    <w:rsid w:val="009F104E"/>
    <w:rsid w:val="009F1228"/>
    <w:rsid w:val="009F2E77"/>
    <w:rsid w:val="009F6012"/>
    <w:rsid w:val="00A01CEB"/>
    <w:rsid w:val="00A037A3"/>
    <w:rsid w:val="00A05330"/>
    <w:rsid w:val="00A059C9"/>
    <w:rsid w:val="00A06FB2"/>
    <w:rsid w:val="00A149C4"/>
    <w:rsid w:val="00A16846"/>
    <w:rsid w:val="00A17C15"/>
    <w:rsid w:val="00A17C3D"/>
    <w:rsid w:val="00A20BB9"/>
    <w:rsid w:val="00A2101D"/>
    <w:rsid w:val="00A21820"/>
    <w:rsid w:val="00A2256D"/>
    <w:rsid w:val="00A22CB3"/>
    <w:rsid w:val="00A247FC"/>
    <w:rsid w:val="00A24FDA"/>
    <w:rsid w:val="00A259D9"/>
    <w:rsid w:val="00A264A9"/>
    <w:rsid w:val="00A27C05"/>
    <w:rsid w:val="00A304F9"/>
    <w:rsid w:val="00A3349A"/>
    <w:rsid w:val="00A34FE9"/>
    <w:rsid w:val="00A35D69"/>
    <w:rsid w:val="00A3640C"/>
    <w:rsid w:val="00A36495"/>
    <w:rsid w:val="00A36FE9"/>
    <w:rsid w:val="00A3793B"/>
    <w:rsid w:val="00A4004C"/>
    <w:rsid w:val="00A4076A"/>
    <w:rsid w:val="00A41337"/>
    <w:rsid w:val="00A42D7C"/>
    <w:rsid w:val="00A433FC"/>
    <w:rsid w:val="00A50922"/>
    <w:rsid w:val="00A52E55"/>
    <w:rsid w:val="00A55051"/>
    <w:rsid w:val="00A55EEC"/>
    <w:rsid w:val="00A570E4"/>
    <w:rsid w:val="00A6059F"/>
    <w:rsid w:val="00A611C5"/>
    <w:rsid w:val="00A625B7"/>
    <w:rsid w:val="00A63035"/>
    <w:rsid w:val="00A63322"/>
    <w:rsid w:val="00A7034A"/>
    <w:rsid w:val="00A70C82"/>
    <w:rsid w:val="00A70FB9"/>
    <w:rsid w:val="00A73C9D"/>
    <w:rsid w:val="00A73CC0"/>
    <w:rsid w:val="00A75147"/>
    <w:rsid w:val="00A7547F"/>
    <w:rsid w:val="00A76129"/>
    <w:rsid w:val="00A8174E"/>
    <w:rsid w:val="00A83080"/>
    <w:rsid w:val="00A84C48"/>
    <w:rsid w:val="00A86151"/>
    <w:rsid w:val="00A90204"/>
    <w:rsid w:val="00A922A9"/>
    <w:rsid w:val="00A93C74"/>
    <w:rsid w:val="00A940F0"/>
    <w:rsid w:val="00A94394"/>
    <w:rsid w:val="00AA04AC"/>
    <w:rsid w:val="00AA618E"/>
    <w:rsid w:val="00AA68C5"/>
    <w:rsid w:val="00AB1C5D"/>
    <w:rsid w:val="00AB1F15"/>
    <w:rsid w:val="00AB2AF5"/>
    <w:rsid w:val="00AB3404"/>
    <w:rsid w:val="00AB374E"/>
    <w:rsid w:val="00AB4BA2"/>
    <w:rsid w:val="00AC2908"/>
    <w:rsid w:val="00AC3D63"/>
    <w:rsid w:val="00AC4C96"/>
    <w:rsid w:val="00AC5D0E"/>
    <w:rsid w:val="00AC6AED"/>
    <w:rsid w:val="00AC740D"/>
    <w:rsid w:val="00AC7957"/>
    <w:rsid w:val="00AD180D"/>
    <w:rsid w:val="00AD283D"/>
    <w:rsid w:val="00AD6A66"/>
    <w:rsid w:val="00AE2923"/>
    <w:rsid w:val="00AE556B"/>
    <w:rsid w:val="00AE6D29"/>
    <w:rsid w:val="00AE6E58"/>
    <w:rsid w:val="00AF0060"/>
    <w:rsid w:val="00AF0611"/>
    <w:rsid w:val="00AF1392"/>
    <w:rsid w:val="00AF6490"/>
    <w:rsid w:val="00B014AE"/>
    <w:rsid w:val="00B02095"/>
    <w:rsid w:val="00B02296"/>
    <w:rsid w:val="00B024FD"/>
    <w:rsid w:val="00B02E04"/>
    <w:rsid w:val="00B0495C"/>
    <w:rsid w:val="00B07421"/>
    <w:rsid w:val="00B10CD3"/>
    <w:rsid w:val="00B11933"/>
    <w:rsid w:val="00B12894"/>
    <w:rsid w:val="00B140CD"/>
    <w:rsid w:val="00B15543"/>
    <w:rsid w:val="00B206B2"/>
    <w:rsid w:val="00B24FED"/>
    <w:rsid w:val="00B2543F"/>
    <w:rsid w:val="00B25C97"/>
    <w:rsid w:val="00B3074E"/>
    <w:rsid w:val="00B31765"/>
    <w:rsid w:val="00B31E11"/>
    <w:rsid w:val="00B322CE"/>
    <w:rsid w:val="00B330AD"/>
    <w:rsid w:val="00B34640"/>
    <w:rsid w:val="00B36F0D"/>
    <w:rsid w:val="00B403C0"/>
    <w:rsid w:val="00B41349"/>
    <w:rsid w:val="00B41E68"/>
    <w:rsid w:val="00B4618E"/>
    <w:rsid w:val="00B461C2"/>
    <w:rsid w:val="00B47D1F"/>
    <w:rsid w:val="00B502E8"/>
    <w:rsid w:val="00B51C4B"/>
    <w:rsid w:val="00B523D9"/>
    <w:rsid w:val="00B525A5"/>
    <w:rsid w:val="00B54465"/>
    <w:rsid w:val="00B5659E"/>
    <w:rsid w:val="00B5780A"/>
    <w:rsid w:val="00B6004C"/>
    <w:rsid w:val="00B63028"/>
    <w:rsid w:val="00B65A67"/>
    <w:rsid w:val="00B70185"/>
    <w:rsid w:val="00B70BA1"/>
    <w:rsid w:val="00B72F8C"/>
    <w:rsid w:val="00B76219"/>
    <w:rsid w:val="00B80383"/>
    <w:rsid w:val="00B805FC"/>
    <w:rsid w:val="00B80CE7"/>
    <w:rsid w:val="00B829BA"/>
    <w:rsid w:val="00B835E4"/>
    <w:rsid w:val="00B835FD"/>
    <w:rsid w:val="00B837F5"/>
    <w:rsid w:val="00B83A99"/>
    <w:rsid w:val="00B85A6F"/>
    <w:rsid w:val="00B876BF"/>
    <w:rsid w:val="00B87E12"/>
    <w:rsid w:val="00B87F9F"/>
    <w:rsid w:val="00B92ABD"/>
    <w:rsid w:val="00B9388F"/>
    <w:rsid w:val="00B94780"/>
    <w:rsid w:val="00B97007"/>
    <w:rsid w:val="00B97D1E"/>
    <w:rsid w:val="00BA054C"/>
    <w:rsid w:val="00BA06EE"/>
    <w:rsid w:val="00BA3187"/>
    <w:rsid w:val="00BA41C3"/>
    <w:rsid w:val="00BA4DC4"/>
    <w:rsid w:val="00BA6883"/>
    <w:rsid w:val="00BA6B95"/>
    <w:rsid w:val="00BA6EB8"/>
    <w:rsid w:val="00BA73A8"/>
    <w:rsid w:val="00BA7E53"/>
    <w:rsid w:val="00BB0600"/>
    <w:rsid w:val="00BB2F3E"/>
    <w:rsid w:val="00BB36C4"/>
    <w:rsid w:val="00BC016C"/>
    <w:rsid w:val="00BC1595"/>
    <w:rsid w:val="00BC22B2"/>
    <w:rsid w:val="00BC449F"/>
    <w:rsid w:val="00BC4A9D"/>
    <w:rsid w:val="00BC5577"/>
    <w:rsid w:val="00BC72FB"/>
    <w:rsid w:val="00BC7B75"/>
    <w:rsid w:val="00BD1B5B"/>
    <w:rsid w:val="00BD2ADA"/>
    <w:rsid w:val="00BD2E84"/>
    <w:rsid w:val="00BD4275"/>
    <w:rsid w:val="00BD4F72"/>
    <w:rsid w:val="00BD4FC0"/>
    <w:rsid w:val="00BD590D"/>
    <w:rsid w:val="00BD64FA"/>
    <w:rsid w:val="00BD6940"/>
    <w:rsid w:val="00BE027B"/>
    <w:rsid w:val="00BE21EB"/>
    <w:rsid w:val="00BE2F69"/>
    <w:rsid w:val="00BE3098"/>
    <w:rsid w:val="00BE51F6"/>
    <w:rsid w:val="00BF187D"/>
    <w:rsid w:val="00BF2249"/>
    <w:rsid w:val="00BF549A"/>
    <w:rsid w:val="00BF5F5D"/>
    <w:rsid w:val="00BF7FFC"/>
    <w:rsid w:val="00C00F02"/>
    <w:rsid w:val="00C024B2"/>
    <w:rsid w:val="00C04168"/>
    <w:rsid w:val="00C0621D"/>
    <w:rsid w:val="00C11E32"/>
    <w:rsid w:val="00C121BB"/>
    <w:rsid w:val="00C130CA"/>
    <w:rsid w:val="00C153EF"/>
    <w:rsid w:val="00C16DDC"/>
    <w:rsid w:val="00C16F8D"/>
    <w:rsid w:val="00C201DB"/>
    <w:rsid w:val="00C228B9"/>
    <w:rsid w:val="00C25BFE"/>
    <w:rsid w:val="00C26215"/>
    <w:rsid w:val="00C26D5E"/>
    <w:rsid w:val="00C3041A"/>
    <w:rsid w:val="00C351C3"/>
    <w:rsid w:val="00C35331"/>
    <w:rsid w:val="00C35871"/>
    <w:rsid w:val="00C36152"/>
    <w:rsid w:val="00C375F5"/>
    <w:rsid w:val="00C37A73"/>
    <w:rsid w:val="00C408EA"/>
    <w:rsid w:val="00C40996"/>
    <w:rsid w:val="00C4150F"/>
    <w:rsid w:val="00C42A62"/>
    <w:rsid w:val="00C45998"/>
    <w:rsid w:val="00C46E9D"/>
    <w:rsid w:val="00C547B6"/>
    <w:rsid w:val="00C549B8"/>
    <w:rsid w:val="00C57833"/>
    <w:rsid w:val="00C63947"/>
    <w:rsid w:val="00C63F95"/>
    <w:rsid w:val="00C64BEF"/>
    <w:rsid w:val="00C656E2"/>
    <w:rsid w:val="00C66D49"/>
    <w:rsid w:val="00C7053B"/>
    <w:rsid w:val="00C710A1"/>
    <w:rsid w:val="00C71F57"/>
    <w:rsid w:val="00C72FB3"/>
    <w:rsid w:val="00C731F1"/>
    <w:rsid w:val="00C75316"/>
    <w:rsid w:val="00C76418"/>
    <w:rsid w:val="00C76EC7"/>
    <w:rsid w:val="00C8022F"/>
    <w:rsid w:val="00C826D7"/>
    <w:rsid w:val="00C831EC"/>
    <w:rsid w:val="00C844A5"/>
    <w:rsid w:val="00C94EFA"/>
    <w:rsid w:val="00C96E9A"/>
    <w:rsid w:val="00CA10EF"/>
    <w:rsid w:val="00CA5FD2"/>
    <w:rsid w:val="00CA7B0A"/>
    <w:rsid w:val="00CA7B8E"/>
    <w:rsid w:val="00CB0413"/>
    <w:rsid w:val="00CB1808"/>
    <w:rsid w:val="00CB3274"/>
    <w:rsid w:val="00CB752D"/>
    <w:rsid w:val="00CC0B01"/>
    <w:rsid w:val="00CC27D0"/>
    <w:rsid w:val="00CC433C"/>
    <w:rsid w:val="00CC6845"/>
    <w:rsid w:val="00CC6D4F"/>
    <w:rsid w:val="00CC7180"/>
    <w:rsid w:val="00CD018B"/>
    <w:rsid w:val="00CD1EB5"/>
    <w:rsid w:val="00CD2059"/>
    <w:rsid w:val="00CD2797"/>
    <w:rsid w:val="00CD3018"/>
    <w:rsid w:val="00CD5B07"/>
    <w:rsid w:val="00CD62D7"/>
    <w:rsid w:val="00CD6BD8"/>
    <w:rsid w:val="00CD735B"/>
    <w:rsid w:val="00CD76A7"/>
    <w:rsid w:val="00CE0E6C"/>
    <w:rsid w:val="00CE2E14"/>
    <w:rsid w:val="00CE3D77"/>
    <w:rsid w:val="00CE49A4"/>
    <w:rsid w:val="00CE4F91"/>
    <w:rsid w:val="00CE6347"/>
    <w:rsid w:val="00CF073F"/>
    <w:rsid w:val="00CF2A57"/>
    <w:rsid w:val="00CF47D3"/>
    <w:rsid w:val="00CF6C60"/>
    <w:rsid w:val="00CF7C21"/>
    <w:rsid w:val="00D00A33"/>
    <w:rsid w:val="00D00AB1"/>
    <w:rsid w:val="00D04CCE"/>
    <w:rsid w:val="00D04CE1"/>
    <w:rsid w:val="00D05654"/>
    <w:rsid w:val="00D05E69"/>
    <w:rsid w:val="00D10C48"/>
    <w:rsid w:val="00D116BE"/>
    <w:rsid w:val="00D14A17"/>
    <w:rsid w:val="00D20F00"/>
    <w:rsid w:val="00D2162E"/>
    <w:rsid w:val="00D21AAC"/>
    <w:rsid w:val="00D21AEE"/>
    <w:rsid w:val="00D21BFA"/>
    <w:rsid w:val="00D23DC6"/>
    <w:rsid w:val="00D30849"/>
    <w:rsid w:val="00D31D44"/>
    <w:rsid w:val="00D337F6"/>
    <w:rsid w:val="00D35C75"/>
    <w:rsid w:val="00D367CA"/>
    <w:rsid w:val="00D40C80"/>
    <w:rsid w:val="00D4218C"/>
    <w:rsid w:val="00D425B9"/>
    <w:rsid w:val="00D43028"/>
    <w:rsid w:val="00D434B3"/>
    <w:rsid w:val="00D44E0E"/>
    <w:rsid w:val="00D45B4C"/>
    <w:rsid w:val="00D46AFB"/>
    <w:rsid w:val="00D4762B"/>
    <w:rsid w:val="00D5094C"/>
    <w:rsid w:val="00D51513"/>
    <w:rsid w:val="00D52EFA"/>
    <w:rsid w:val="00D57ECD"/>
    <w:rsid w:val="00D62CAF"/>
    <w:rsid w:val="00D62FD1"/>
    <w:rsid w:val="00D63452"/>
    <w:rsid w:val="00D6385E"/>
    <w:rsid w:val="00D648D2"/>
    <w:rsid w:val="00D65990"/>
    <w:rsid w:val="00D65B6A"/>
    <w:rsid w:val="00D65EB2"/>
    <w:rsid w:val="00D66091"/>
    <w:rsid w:val="00D70B34"/>
    <w:rsid w:val="00D71A69"/>
    <w:rsid w:val="00D71C16"/>
    <w:rsid w:val="00D71EEB"/>
    <w:rsid w:val="00D71F9C"/>
    <w:rsid w:val="00D72560"/>
    <w:rsid w:val="00D72C87"/>
    <w:rsid w:val="00D7474D"/>
    <w:rsid w:val="00D75D42"/>
    <w:rsid w:val="00D76A71"/>
    <w:rsid w:val="00D76AAE"/>
    <w:rsid w:val="00D77023"/>
    <w:rsid w:val="00D8241B"/>
    <w:rsid w:val="00D83C32"/>
    <w:rsid w:val="00D840B2"/>
    <w:rsid w:val="00D844A0"/>
    <w:rsid w:val="00D864AC"/>
    <w:rsid w:val="00D868F1"/>
    <w:rsid w:val="00D87569"/>
    <w:rsid w:val="00D900DC"/>
    <w:rsid w:val="00D92D9E"/>
    <w:rsid w:val="00D93BF2"/>
    <w:rsid w:val="00D941DD"/>
    <w:rsid w:val="00DA6E58"/>
    <w:rsid w:val="00DA6F4A"/>
    <w:rsid w:val="00DA72F4"/>
    <w:rsid w:val="00DB4C1D"/>
    <w:rsid w:val="00DB6BE1"/>
    <w:rsid w:val="00DB7B93"/>
    <w:rsid w:val="00DC062B"/>
    <w:rsid w:val="00DC0FDC"/>
    <w:rsid w:val="00DC1C81"/>
    <w:rsid w:val="00DC1EDB"/>
    <w:rsid w:val="00DC34C0"/>
    <w:rsid w:val="00DC3BAE"/>
    <w:rsid w:val="00DC3F82"/>
    <w:rsid w:val="00DC4852"/>
    <w:rsid w:val="00DC5ECC"/>
    <w:rsid w:val="00DC7EF1"/>
    <w:rsid w:val="00DD048A"/>
    <w:rsid w:val="00DD0763"/>
    <w:rsid w:val="00DD0808"/>
    <w:rsid w:val="00DD1BEB"/>
    <w:rsid w:val="00DD2D6C"/>
    <w:rsid w:val="00DD3D74"/>
    <w:rsid w:val="00DD434A"/>
    <w:rsid w:val="00DD47D2"/>
    <w:rsid w:val="00DD5CF4"/>
    <w:rsid w:val="00DD6727"/>
    <w:rsid w:val="00DD67D4"/>
    <w:rsid w:val="00DE1FC4"/>
    <w:rsid w:val="00DE6390"/>
    <w:rsid w:val="00DE6CAE"/>
    <w:rsid w:val="00DE7342"/>
    <w:rsid w:val="00DF023C"/>
    <w:rsid w:val="00DF1926"/>
    <w:rsid w:val="00DF28F3"/>
    <w:rsid w:val="00DF5E8F"/>
    <w:rsid w:val="00E0106D"/>
    <w:rsid w:val="00E01C4E"/>
    <w:rsid w:val="00E05BB9"/>
    <w:rsid w:val="00E0723F"/>
    <w:rsid w:val="00E14244"/>
    <w:rsid w:val="00E14C0D"/>
    <w:rsid w:val="00E161C4"/>
    <w:rsid w:val="00E16BDE"/>
    <w:rsid w:val="00E21303"/>
    <w:rsid w:val="00E226B1"/>
    <w:rsid w:val="00E22D42"/>
    <w:rsid w:val="00E235C5"/>
    <w:rsid w:val="00E23A37"/>
    <w:rsid w:val="00E23A7E"/>
    <w:rsid w:val="00E24AAA"/>
    <w:rsid w:val="00E24E36"/>
    <w:rsid w:val="00E25349"/>
    <w:rsid w:val="00E261D1"/>
    <w:rsid w:val="00E26764"/>
    <w:rsid w:val="00E275B5"/>
    <w:rsid w:val="00E2782F"/>
    <w:rsid w:val="00E30734"/>
    <w:rsid w:val="00E3231E"/>
    <w:rsid w:val="00E35FD9"/>
    <w:rsid w:val="00E36657"/>
    <w:rsid w:val="00E40E1F"/>
    <w:rsid w:val="00E44963"/>
    <w:rsid w:val="00E44A58"/>
    <w:rsid w:val="00E468A7"/>
    <w:rsid w:val="00E47420"/>
    <w:rsid w:val="00E474ED"/>
    <w:rsid w:val="00E50589"/>
    <w:rsid w:val="00E51135"/>
    <w:rsid w:val="00E540A3"/>
    <w:rsid w:val="00E5416D"/>
    <w:rsid w:val="00E5507E"/>
    <w:rsid w:val="00E5741F"/>
    <w:rsid w:val="00E6136D"/>
    <w:rsid w:val="00E64A8E"/>
    <w:rsid w:val="00E66C0B"/>
    <w:rsid w:val="00E67C8B"/>
    <w:rsid w:val="00E70299"/>
    <w:rsid w:val="00E7189F"/>
    <w:rsid w:val="00E71CCB"/>
    <w:rsid w:val="00E71F9E"/>
    <w:rsid w:val="00E74C25"/>
    <w:rsid w:val="00E82649"/>
    <w:rsid w:val="00E82F87"/>
    <w:rsid w:val="00E83090"/>
    <w:rsid w:val="00E8574F"/>
    <w:rsid w:val="00E92CD8"/>
    <w:rsid w:val="00E93B2E"/>
    <w:rsid w:val="00E9444D"/>
    <w:rsid w:val="00E95180"/>
    <w:rsid w:val="00E951EB"/>
    <w:rsid w:val="00E955A5"/>
    <w:rsid w:val="00E966A3"/>
    <w:rsid w:val="00E9696E"/>
    <w:rsid w:val="00E97035"/>
    <w:rsid w:val="00E97C57"/>
    <w:rsid w:val="00EA140D"/>
    <w:rsid w:val="00EA19F1"/>
    <w:rsid w:val="00EA2D30"/>
    <w:rsid w:val="00EA2E65"/>
    <w:rsid w:val="00EA31C8"/>
    <w:rsid w:val="00EA3976"/>
    <w:rsid w:val="00EA3DC2"/>
    <w:rsid w:val="00EA4E22"/>
    <w:rsid w:val="00EA707A"/>
    <w:rsid w:val="00EA770B"/>
    <w:rsid w:val="00EB0281"/>
    <w:rsid w:val="00EB096E"/>
    <w:rsid w:val="00EB0C12"/>
    <w:rsid w:val="00EB44B4"/>
    <w:rsid w:val="00EB504F"/>
    <w:rsid w:val="00EC1DBF"/>
    <w:rsid w:val="00EC33E8"/>
    <w:rsid w:val="00EC3578"/>
    <w:rsid w:val="00EC56B5"/>
    <w:rsid w:val="00EC6515"/>
    <w:rsid w:val="00ED396C"/>
    <w:rsid w:val="00ED48D0"/>
    <w:rsid w:val="00ED5FE7"/>
    <w:rsid w:val="00ED6DB1"/>
    <w:rsid w:val="00EE2EFD"/>
    <w:rsid w:val="00EE4423"/>
    <w:rsid w:val="00EE46E1"/>
    <w:rsid w:val="00EE70F7"/>
    <w:rsid w:val="00EE7280"/>
    <w:rsid w:val="00EF149C"/>
    <w:rsid w:val="00EF2ADE"/>
    <w:rsid w:val="00EF3B8F"/>
    <w:rsid w:val="00EF56AC"/>
    <w:rsid w:val="00EF5EF6"/>
    <w:rsid w:val="00EF6D58"/>
    <w:rsid w:val="00F04FAB"/>
    <w:rsid w:val="00F103F3"/>
    <w:rsid w:val="00F10AA8"/>
    <w:rsid w:val="00F10B0C"/>
    <w:rsid w:val="00F14F1C"/>
    <w:rsid w:val="00F156EC"/>
    <w:rsid w:val="00F15F33"/>
    <w:rsid w:val="00F160D9"/>
    <w:rsid w:val="00F1639D"/>
    <w:rsid w:val="00F17345"/>
    <w:rsid w:val="00F203E3"/>
    <w:rsid w:val="00F21477"/>
    <w:rsid w:val="00F21ABD"/>
    <w:rsid w:val="00F25EFF"/>
    <w:rsid w:val="00F2635C"/>
    <w:rsid w:val="00F26CBD"/>
    <w:rsid w:val="00F30A50"/>
    <w:rsid w:val="00F30CF4"/>
    <w:rsid w:val="00F34685"/>
    <w:rsid w:val="00F3568B"/>
    <w:rsid w:val="00F35DB9"/>
    <w:rsid w:val="00F4091B"/>
    <w:rsid w:val="00F40FB0"/>
    <w:rsid w:val="00F416A0"/>
    <w:rsid w:val="00F43884"/>
    <w:rsid w:val="00F43BA3"/>
    <w:rsid w:val="00F46FC8"/>
    <w:rsid w:val="00F5032D"/>
    <w:rsid w:val="00F50ECD"/>
    <w:rsid w:val="00F51F3A"/>
    <w:rsid w:val="00F529AD"/>
    <w:rsid w:val="00F53EDA"/>
    <w:rsid w:val="00F54AD6"/>
    <w:rsid w:val="00F55172"/>
    <w:rsid w:val="00F5560F"/>
    <w:rsid w:val="00F55855"/>
    <w:rsid w:val="00F564E6"/>
    <w:rsid w:val="00F56A93"/>
    <w:rsid w:val="00F57197"/>
    <w:rsid w:val="00F571F8"/>
    <w:rsid w:val="00F579D0"/>
    <w:rsid w:val="00F60989"/>
    <w:rsid w:val="00F619CF"/>
    <w:rsid w:val="00F6250E"/>
    <w:rsid w:val="00F62FA2"/>
    <w:rsid w:val="00F66A53"/>
    <w:rsid w:val="00F67C84"/>
    <w:rsid w:val="00F7045E"/>
    <w:rsid w:val="00F73590"/>
    <w:rsid w:val="00F73839"/>
    <w:rsid w:val="00F73A87"/>
    <w:rsid w:val="00F761D6"/>
    <w:rsid w:val="00F76D20"/>
    <w:rsid w:val="00F76E59"/>
    <w:rsid w:val="00F8113B"/>
    <w:rsid w:val="00F81BD4"/>
    <w:rsid w:val="00F83188"/>
    <w:rsid w:val="00F83F97"/>
    <w:rsid w:val="00F85978"/>
    <w:rsid w:val="00F859D7"/>
    <w:rsid w:val="00F85CEF"/>
    <w:rsid w:val="00F86294"/>
    <w:rsid w:val="00F86910"/>
    <w:rsid w:val="00F86B53"/>
    <w:rsid w:val="00F90AE3"/>
    <w:rsid w:val="00F90E44"/>
    <w:rsid w:val="00F9202E"/>
    <w:rsid w:val="00F93301"/>
    <w:rsid w:val="00F93C9A"/>
    <w:rsid w:val="00F93E2C"/>
    <w:rsid w:val="00F9475F"/>
    <w:rsid w:val="00F95246"/>
    <w:rsid w:val="00F96D50"/>
    <w:rsid w:val="00FA0051"/>
    <w:rsid w:val="00FA2622"/>
    <w:rsid w:val="00FA72AF"/>
    <w:rsid w:val="00FB2331"/>
    <w:rsid w:val="00FB6AF3"/>
    <w:rsid w:val="00FB7294"/>
    <w:rsid w:val="00FC0EBB"/>
    <w:rsid w:val="00FC1348"/>
    <w:rsid w:val="00FC3A82"/>
    <w:rsid w:val="00FC6A39"/>
    <w:rsid w:val="00FC6C04"/>
    <w:rsid w:val="00FC7BD0"/>
    <w:rsid w:val="00FC7D2F"/>
    <w:rsid w:val="00FD2C9E"/>
    <w:rsid w:val="00FD55D1"/>
    <w:rsid w:val="00FD58B4"/>
    <w:rsid w:val="00FD6FAE"/>
    <w:rsid w:val="00FE239B"/>
    <w:rsid w:val="00FE490E"/>
    <w:rsid w:val="00FE564B"/>
    <w:rsid w:val="00FE56FC"/>
    <w:rsid w:val="00FE605B"/>
    <w:rsid w:val="00FF0185"/>
    <w:rsid w:val="00FF2C1E"/>
    <w:rsid w:val="00FF631C"/>
    <w:rsid w:val="00FF6988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683DC"/>
  <w15:docId w15:val="{5E49866A-0B8D-4EA2-BDED-2C55C4E6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87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5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C5AB6"/>
    <w:rPr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C5AB6"/>
  </w:style>
  <w:style w:type="character" w:styleId="Hyperlink">
    <w:name w:val="Hyperlink"/>
    <w:basedOn w:val="DefaultParagraphFont"/>
    <w:uiPriority w:val="99"/>
    <w:unhideWhenUsed/>
    <w:rsid w:val="003151A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3151A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B1E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B1EC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7C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7CA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4AD6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4AD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4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4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4A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79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8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5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4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26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1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3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6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2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2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56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2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7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9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8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2850</Words>
  <Characters>16246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SongZaiwei</dc:creator>
  <cp:keywords/>
  <dc:description/>
  <cp:lastModifiedBy>Lian-Sheng Ma</cp:lastModifiedBy>
  <cp:revision>4</cp:revision>
  <cp:lastPrinted>2018-11-19T03:18:00Z</cp:lastPrinted>
  <dcterms:created xsi:type="dcterms:W3CDTF">2018-11-24T03:12:00Z</dcterms:created>
  <dcterms:modified xsi:type="dcterms:W3CDTF">2018-11-24T03:52:00Z</dcterms:modified>
</cp:coreProperties>
</file>