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483C" w14:textId="77777777" w:rsidR="000D68B2" w:rsidRPr="00787F5A" w:rsidRDefault="000D68B2" w:rsidP="00787F5A">
      <w:pPr>
        <w:pStyle w:val="NormalWeb"/>
        <w:widowControl w:val="0"/>
        <w:adjustRightInd w:val="0"/>
        <w:snapToGrid w:val="0"/>
        <w:spacing w:before="0" w:beforeAutospacing="0" w:after="0" w:afterAutospacing="0" w:line="360" w:lineRule="auto"/>
        <w:jc w:val="both"/>
        <w:rPr>
          <w:rFonts w:ascii="Book Antiqua" w:hAnsi="Book Antiqua" w:cs="Tahoma"/>
          <w:b/>
          <w:i/>
          <w:lang w:val="en-US"/>
        </w:rPr>
      </w:pPr>
      <w:r w:rsidRPr="00787F5A">
        <w:rPr>
          <w:rFonts w:ascii="Book Antiqua" w:hAnsi="Book Antiqua" w:cs="Tahoma"/>
          <w:b/>
          <w:lang w:val="en-US"/>
        </w:rPr>
        <w:t xml:space="preserve">Name of Journal: </w:t>
      </w:r>
      <w:r w:rsidRPr="00787F5A">
        <w:rPr>
          <w:rFonts w:ascii="Book Antiqua" w:hAnsi="Book Antiqua" w:cs="Tahoma"/>
          <w:b/>
          <w:i/>
          <w:lang w:val="en-US"/>
        </w:rPr>
        <w:t>World Journal of Gastroenterology</w:t>
      </w:r>
    </w:p>
    <w:p w14:paraId="2AB0EE7B" w14:textId="0B6D5CC3" w:rsidR="000D68B2" w:rsidRPr="00787F5A" w:rsidRDefault="000D68B2" w:rsidP="00787F5A">
      <w:pPr>
        <w:pStyle w:val="NormalWeb"/>
        <w:widowControl w:val="0"/>
        <w:adjustRightInd w:val="0"/>
        <w:snapToGrid w:val="0"/>
        <w:spacing w:before="0" w:beforeAutospacing="0" w:after="0" w:afterAutospacing="0" w:line="360" w:lineRule="auto"/>
        <w:jc w:val="both"/>
        <w:rPr>
          <w:rFonts w:ascii="Book Antiqua" w:hAnsi="Book Antiqua" w:cs="Tahoma"/>
          <w:b/>
          <w:lang w:val="en-US"/>
        </w:rPr>
      </w:pPr>
      <w:r w:rsidRPr="00787F5A">
        <w:rPr>
          <w:rFonts w:ascii="Book Antiqua" w:hAnsi="Book Antiqua" w:cs="Tahoma"/>
          <w:b/>
          <w:lang w:val="en-US"/>
        </w:rPr>
        <w:t>Manuscript NO:</w:t>
      </w:r>
      <w:r w:rsidR="00965BF2" w:rsidRPr="00787F5A">
        <w:rPr>
          <w:rFonts w:ascii="Book Antiqua" w:hAnsi="Book Antiqua" w:cs="Tahoma"/>
          <w:b/>
          <w:lang w:val="en-US"/>
        </w:rPr>
        <w:t xml:space="preserve"> 42524 </w:t>
      </w:r>
    </w:p>
    <w:p w14:paraId="60B9ADE1" w14:textId="77777777" w:rsidR="000D68B2" w:rsidRPr="00787F5A" w:rsidRDefault="000D68B2" w:rsidP="00787F5A">
      <w:pPr>
        <w:pStyle w:val="NormalWeb"/>
        <w:widowControl w:val="0"/>
        <w:adjustRightInd w:val="0"/>
        <w:snapToGrid w:val="0"/>
        <w:spacing w:before="0" w:beforeAutospacing="0" w:after="0" w:afterAutospacing="0" w:line="360" w:lineRule="auto"/>
        <w:jc w:val="both"/>
        <w:rPr>
          <w:rFonts w:ascii="Book Antiqua" w:hAnsi="Book Antiqua" w:cs="Tahoma"/>
          <w:b/>
          <w:lang w:val="en-US"/>
        </w:rPr>
      </w:pPr>
      <w:r w:rsidRPr="00787F5A">
        <w:rPr>
          <w:rFonts w:ascii="Book Antiqua" w:hAnsi="Book Antiqua" w:cs="Tahoma"/>
          <w:b/>
          <w:lang w:val="en-US"/>
        </w:rPr>
        <w:t>Manuscript Type: MINIREVIEWS</w:t>
      </w:r>
    </w:p>
    <w:p w14:paraId="4E506D16" w14:textId="77777777" w:rsidR="000D68B2" w:rsidRPr="00787F5A" w:rsidRDefault="000D68B2" w:rsidP="00787F5A">
      <w:pPr>
        <w:pStyle w:val="NormalWeb"/>
        <w:widowControl w:val="0"/>
        <w:adjustRightInd w:val="0"/>
        <w:snapToGrid w:val="0"/>
        <w:spacing w:before="0" w:beforeAutospacing="0" w:after="0" w:afterAutospacing="0" w:line="360" w:lineRule="auto"/>
        <w:jc w:val="both"/>
        <w:rPr>
          <w:rFonts w:ascii="Book Antiqua" w:hAnsi="Book Antiqua" w:cs="Tahoma"/>
          <w:b/>
          <w:lang w:val="en-US"/>
        </w:rPr>
      </w:pPr>
    </w:p>
    <w:p w14:paraId="7E75CD24" w14:textId="77777777" w:rsidR="00125112" w:rsidRPr="00787F5A" w:rsidRDefault="000D68B2" w:rsidP="00787F5A">
      <w:pPr>
        <w:pStyle w:val="NormalWeb"/>
        <w:widowControl w:val="0"/>
        <w:adjustRightInd w:val="0"/>
        <w:snapToGrid w:val="0"/>
        <w:spacing w:before="0" w:beforeAutospacing="0" w:after="0" w:afterAutospacing="0" w:line="360" w:lineRule="auto"/>
        <w:jc w:val="both"/>
        <w:rPr>
          <w:rFonts w:ascii="Book Antiqua" w:hAnsi="Book Antiqua" w:cs="Tahoma"/>
          <w:b/>
          <w:lang w:val="en-US"/>
        </w:rPr>
      </w:pPr>
      <w:r w:rsidRPr="00787F5A">
        <w:rPr>
          <w:rFonts w:ascii="Book Antiqua" w:hAnsi="Book Antiqua" w:cs="Tahoma"/>
          <w:b/>
          <w:lang w:val="en-US"/>
        </w:rPr>
        <w:t>Novel oral-targeted therapies for mucosal healing in ulcerative colitis</w:t>
      </w:r>
    </w:p>
    <w:p w14:paraId="084BCA5A" w14:textId="34655CD9" w:rsidR="00125112" w:rsidRPr="00787F5A" w:rsidRDefault="00125112" w:rsidP="00787F5A">
      <w:pPr>
        <w:pStyle w:val="NormalWeb"/>
        <w:widowControl w:val="0"/>
        <w:adjustRightInd w:val="0"/>
        <w:snapToGrid w:val="0"/>
        <w:spacing w:before="0" w:beforeAutospacing="0" w:after="0" w:afterAutospacing="0" w:line="360" w:lineRule="auto"/>
        <w:jc w:val="both"/>
        <w:rPr>
          <w:rFonts w:ascii="Book Antiqua" w:hAnsi="Book Antiqua" w:cs="Tahoma"/>
          <w:b/>
          <w:lang w:val="en-US"/>
        </w:rPr>
      </w:pPr>
    </w:p>
    <w:p w14:paraId="2FA7BED5" w14:textId="2485A24C" w:rsidR="00965BF2" w:rsidRPr="00787F5A" w:rsidRDefault="00787F5A" w:rsidP="00787F5A">
      <w:pPr>
        <w:pStyle w:val="NormalWeb"/>
        <w:widowControl w:val="0"/>
        <w:adjustRightInd w:val="0"/>
        <w:snapToGrid w:val="0"/>
        <w:spacing w:before="0" w:beforeAutospacing="0" w:after="0" w:afterAutospacing="0" w:line="360" w:lineRule="auto"/>
        <w:jc w:val="both"/>
        <w:rPr>
          <w:rFonts w:ascii="Book Antiqua" w:hAnsi="Book Antiqua" w:cs="Tahoma"/>
          <w:lang w:val="en-US"/>
        </w:rPr>
      </w:pPr>
      <w:r w:rsidRPr="00787F5A">
        <w:rPr>
          <w:rFonts w:ascii="Book Antiqua" w:hAnsi="Book Antiqua"/>
        </w:rPr>
        <w:t>Antonelli</w:t>
      </w:r>
      <w:r w:rsidRPr="00787F5A">
        <w:rPr>
          <w:rFonts w:ascii="Book Antiqua" w:hAnsi="Book Antiqua" w:cs="Tahoma"/>
          <w:lang w:val="en-US"/>
        </w:rPr>
        <w:t xml:space="preserve"> </w:t>
      </w:r>
      <w:r w:rsidRPr="00787F5A">
        <w:rPr>
          <w:rFonts w:ascii="Book Antiqua" w:eastAsia="SimSun" w:hAnsi="Book Antiqua" w:cs="Tahoma" w:hint="eastAsia"/>
          <w:lang w:val="en-US" w:eastAsia="zh-CN"/>
        </w:rPr>
        <w:t xml:space="preserve">E </w:t>
      </w:r>
      <w:r w:rsidRPr="00787F5A">
        <w:rPr>
          <w:rFonts w:ascii="Book Antiqua" w:eastAsia="SimSun" w:hAnsi="Book Antiqua" w:cs="Tahoma" w:hint="eastAsia"/>
          <w:i/>
          <w:lang w:val="en-US" w:eastAsia="zh-CN"/>
        </w:rPr>
        <w:t>et al</w:t>
      </w:r>
      <w:r w:rsidRPr="00787F5A">
        <w:rPr>
          <w:rFonts w:ascii="Book Antiqua" w:eastAsia="SimSun" w:hAnsi="Book Antiqua" w:cs="Tahoma" w:hint="eastAsia"/>
          <w:lang w:val="en-US" w:eastAsia="zh-CN"/>
        </w:rPr>
        <w:t xml:space="preserve">. </w:t>
      </w:r>
      <w:r w:rsidRPr="00787F5A">
        <w:rPr>
          <w:rFonts w:ascii="Book Antiqua" w:hAnsi="Book Antiqua" w:cs="Tahoma"/>
          <w:lang w:val="en-US"/>
        </w:rPr>
        <w:t xml:space="preserve">Novel </w:t>
      </w:r>
      <w:r w:rsidR="00965BF2" w:rsidRPr="00787F5A">
        <w:rPr>
          <w:rFonts w:ascii="Book Antiqua" w:hAnsi="Book Antiqua" w:cs="Tahoma"/>
          <w:lang w:val="en-US"/>
        </w:rPr>
        <w:t>oral therapies for mucosal healing in UC</w:t>
      </w:r>
    </w:p>
    <w:p w14:paraId="0712145D" w14:textId="77777777" w:rsidR="00125112" w:rsidRDefault="00125112" w:rsidP="00787F5A">
      <w:pPr>
        <w:widowControl w:val="0"/>
        <w:adjustRightInd w:val="0"/>
        <w:snapToGrid w:val="0"/>
        <w:spacing w:after="0" w:line="360" w:lineRule="auto"/>
        <w:jc w:val="both"/>
        <w:rPr>
          <w:rFonts w:ascii="Book Antiqua" w:eastAsia="SimSun" w:hAnsi="Book Antiqua"/>
          <w:sz w:val="24"/>
          <w:szCs w:val="24"/>
          <w:lang w:val="en-US" w:eastAsia="zh-CN"/>
        </w:rPr>
      </w:pPr>
    </w:p>
    <w:p w14:paraId="7606E055" w14:textId="51839209" w:rsidR="00787F5A" w:rsidRDefault="00787F5A" w:rsidP="00787F5A">
      <w:pPr>
        <w:widowControl w:val="0"/>
        <w:adjustRightInd w:val="0"/>
        <w:snapToGrid w:val="0"/>
        <w:spacing w:after="0" w:line="360" w:lineRule="auto"/>
        <w:jc w:val="both"/>
        <w:rPr>
          <w:rFonts w:ascii="Book Antiqua" w:eastAsia="SimSun" w:hAnsi="Book Antiqua"/>
          <w:sz w:val="24"/>
          <w:szCs w:val="24"/>
          <w:lang w:val="en-US" w:eastAsia="zh-CN"/>
        </w:rPr>
      </w:pPr>
      <w:r w:rsidRPr="00787F5A">
        <w:rPr>
          <w:rFonts w:ascii="Book Antiqua" w:eastAsia="SimSun" w:hAnsi="Book Antiqua"/>
          <w:sz w:val="24"/>
          <w:szCs w:val="24"/>
          <w:lang w:val="en-US" w:eastAsia="zh-CN"/>
        </w:rPr>
        <w:t>Elisabetta Antonelli</w:t>
      </w:r>
      <w:r>
        <w:rPr>
          <w:rFonts w:ascii="Book Antiqua" w:eastAsia="SimSun" w:hAnsi="Book Antiqua" w:hint="eastAsia"/>
          <w:sz w:val="24"/>
          <w:szCs w:val="24"/>
          <w:lang w:val="en-US" w:eastAsia="zh-CN"/>
        </w:rPr>
        <w:t xml:space="preserve">, </w:t>
      </w:r>
      <w:r w:rsidRPr="00787F5A">
        <w:rPr>
          <w:rFonts w:ascii="Book Antiqua" w:eastAsia="SimSun" w:hAnsi="Book Antiqua"/>
          <w:sz w:val="24"/>
          <w:szCs w:val="24"/>
          <w:lang w:val="en-US" w:eastAsia="zh-CN"/>
        </w:rPr>
        <w:t xml:space="preserve">Vincenzo </w:t>
      </w:r>
      <w:proofErr w:type="spellStart"/>
      <w:r w:rsidRPr="00787F5A">
        <w:rPr>
          <w:rFonts w:ascii="Book Antiqua" w:eastAsia="SimSun" w:hAnsi="Book Antiqua"/>
          <w:sz w:val="24"/>
          <w:szCs w:val="24"/>
          <w:lang w:val="en-US" w:eastAsia="zh-CN"/>
        </w:rPr>
        <w:t>Villanacci</w:t>
      </w:r>
      <w:proofErr w:type="spellEnd"/>
      <w:r w:rsidR="00A9676A">
        <w:rPr>
          <w:rFonts w:ascii="Book Antiqua" w:eastAsia="SimSun" w:hAnsi="Book Antiqua" w:hint="eastAsia"/>
          <w:sz w:val="24"/>
          <w:szCs w:val="24"/>
          <w:lang w:val="en-US" w:eastAsia="zh-CN"/>
        </w:rPr>
        <w:t xml:space="preserve">, </w:t>
      </w:r>
      <w:proofErr w:type="spellStart"/>
      <w:r w:rsidRPr="00787F5A">
        <w:rPr>
          <w:rFonts w:ascii="Book Antiqua" w:eastAsia="SimSun" w:hAnsi="Book Antiqua"/>
          <w:sz w:val="24"/>
          <w:szCs w:val="24"/>
          <w:lang w:val="en-US" w:eastAsia="zh-CN"/>
        </w:rPr>
        <w:t>Gabrio</w:t>
      </w:r>
      <w:proofErr w:type="spellEnd"/>
      <w:r w:rsidRPr="00787F5A">
        <w:rPr>
          <w:rFonts w:ascii="Book Antiqua" w:eastAsia="SimSun" w:hAnsi="Book Antiqua"/>
          <w:sz w:val="24"/>
          <w:szCs w:val="24"/>
          <w:lang w:val="en-US" w:eastAsia="zh-CN"/>
        </w:rPr>
        <w:t xml:space="preserve"> </w:t>
      </w:r>
      <w:proofErr w:type="spellStart"/>
      <w:r w:rsidRPr="00787F5A">
        <w:rPr>
          <w:rFonts w:ascii="Book Antiqua" w:eastAsia="SimSun" w:hAnsi="Book Antiqua"/>
          <w:sz w:val="24"/>
          <w:szCs w:val="24"/>
          <w:lang w:val="en-US" w:eastAsia="zh-CN"/>
        </w:rPr>
        <w:t>Bassotti</w:t>
      </w:r>
      <w:proofErr w:type="spellEnd"/>
    </w:p>
    <w:p w14:paraId="6D1B7A17" w14:textId="77777777" w:rsidR="00787F5A" w:rsidRPr="00787F5A" w:rsidRDefault="00787F5A" w:rsidP="00787F5A">
      <w:pPr>
        <w:widowControl w:val="0"/>
        <w:adjustRightInd w:val="0"/>
        <w:snapToGrid w:val="0"/>
        <w:spacing w:after="0" w:line="360" w:lineRule="auto"/>
        <w:jc w:val="both"/>
        <w:rPr>
          <w:rFonts w:ascii="Book Antiqua" w:eastAsia="SimSun" w:hAnsi="Book Antiqua"/>
          <w:sz w:val="24"/>
          <w:szCs w:val="24"/>
          <w:lang w:val="en-US" w:eastAsia="zh-CN"/>
        </w:rPr>
      </w:pPr>
    </w:p>
    <w:p w14:paraId="5BA3E6F6" w14:textId="09942FA6" w:rsidR="00125112" w:rsidRPr="00787F5A" w:rsidRDefault="00F31107" w:rsidP="00787F5A">
      <w:pPr>
        <w:widowControl w:val="0"/>
        <w:adjustRightInd w:val="0"/>
        <w:snapToGrid w:val="0"/>
        <w:spacing w:after="0" w:line="360" w:lineRule="auto"/>
        <w:jc w:val="both"/>
        <w:rPr>
          <w:rFonts w:ascii="Book Antiqua" w:hAnsi="Book Antiqua"/>
          <w:sz w:val="24"/>
          <w:szCs w:val="24"/>
        </w:rPr>
      </w:pPr>
      <w:r w:rsidRPr="00787F5A">
        <w:rPr>
          <w:rFonts w:ascii="Book Antiqua" w:hAnsi="Book Antiqua"/>
          <w:b/>
          <w:sz w:val="24"/>
          <w:szCs w:val="24"/>
        </w:rPr>
        <w:t xml:space="preserve">Elisabetta </w:t>
      </w:r>
      <w:bookmarkStart w:id="0" w:name="OLE_LINK1"/>
      <w:bookmarkStart w:id="1" w:name="OLE_LINK2"/>
      <w:r w:rsidRPr="00787F5A">
        <w:rPr>
          <w:rFonts w:ascii="Book Antiqua" w:hAnsi="Book Antiqua"/>
          <w:b/>
          <w:sz w:val="24"/>
          <w:szCs w:val="24"/>
        </w:rPr>
        <w:t>Antonelli</w:t>
      </w:r>
      <w:bookmarkEnd w:id="0"/>
      <w:bookmarkEnd w:id="1"/>
      <w:r w:rsidRPr="00787F5A">
        <w:rPr>
          <w:rFonts w:ascii="Book Antiqua" w:hAnsi="Book Antiqua"/>
          <w:b/>
          <w:sz w:val="24"/>
          <w:szCs w:val="24"/>
        </w:rPr>
        <w:t xml:space="preserve">, </w:t>
      </w:r>
      <w:r w:rsidR="00125112" w:rsidRPr="00787F5A">
        <w:rPr>
          <w:rFonts w:ascii="Book Antiqua" w:hAnsi="Book Antiqua"/>
          <w:sz w:val="24"/>
          <w:szCs w:val="24"/>
        </w:rPr>
        <w:t>Gastroenterology Section, Perugia Genera</w:t>
      </w:r>
      <w:r w:rsidR="00787F5A">
        <w:rPr>
          <w:rFonts w:ascii="Book Antiqua" w:hAnsi="Book Antiqua"/>
          <w:sz w:val="24"/>
          <w:szCs w:val="24"/>
        </w:rPr>
        <w:t>l Hospital, San Sisto (Perugia)</w:t>
      </w:r>
      <w:r w:rsidR="00125112" w:rsidRPr="00787F5A">
        <w:rPr>
          <w:rFonts w:ascii="Book Antiqua" w:hAnsi="Book Antiqua"/>
          <w:sz w:val="24"/>
          <w:szCs w:val="24"/>
        </w:rPr>
        <w:t xml:space="preserve"> 06156, Italy</w:t>
      </w:r>
    </w:p>
    <w:p w14:paraId="39E04788" w14:textId="77777777" w:rsidR="00F31107" w:rsidRPr="00787F5A" w:rsidRDefault="00F31107" w:rsidP="00787F5A">
      <w:pPr>
        <w:widowControl w:val="0"/>
        <w:adjustRightInd w:val="0"/>
        <w:snapToGrid w:val="0"/>
        <w:spacing w:after="0" w:line="360" w:lineRule="auto"/>
        <w:jc w:val="both"/>
        <w:rPr>
          <w:rFonts w:ascii="Book Antiqua" w:hAnsi="Book Antiqua"/>
          <w:sz w:val="24"/>
          <w:szCs w:val="24"/>
        </w:rPr>
      </w:pPr>
    </w:p>
    <w:p w14:paraId="6C24EFEA" w14:textId="1868A207" w:rsidR="00125112" w:rsidRPr="00787F5A" w:rsidRDefault="00125112" w:rsidP="00787F5A">
      <w:pPr>
        <w:widowControl w:val="0"/>
        <w:adjustRightInd w:val="0"/>
        <w:snapToGrid w:val="0"/>
        <w:spacing w:after="0" w:line="360" w:lineRule="auto"/>
        <w:jc w:val="both"/>
        <w:rPr>
          <w:rFonts w:ascii="Book Antiqua" w:hAnsi="Book Antiqua"/>
          <w:sz w:val="24"/>
          <w:szCs w:val="24"/>
          <w:lang w:val="en-US"/>
        </w:rPr>
      </w:pPr>
      <w:r w:rsidRPr="00787F5A">
        <w:rPr>
          <w:rFonts w:ascii="Book Antiqua" w:hAnsi="Book Antiqua"/>
          <w:b/>
          <w:sz w:val="24"/>
          <w:szCs w:val="24"/>
        </w:rPr>
        <w:t>Vincenzo Villanacci</w:t>
      </w:r>
      <w:r w:rsidR="00F31107" w:rsidRPr="00787F5A">
        <w:rPr>
          <w:rFonts w:ascii="Book Antiqua" w:hAnsi="Book Antiqua"/>
          <w:b/>
          <w:sz w:val="24"/>
          <w:szCs w:val="24"/>
        </w:rPr>
        <w:t>,</w:t>
      </w:r>
      <w:r w:rsidRPr="00787F5A">
        <w:rPr>
          <w:rFonts w:ascii="Book Antiqua" w:hAnsi="Book Antiqua"/>
          <w:sz w:val="24"/>
          <w:szCs w:val="24"/>
        </w:rPr>
        <w:t xml:space="preserve"> Pathology Unit, ASST Spedali Civili, </w:t>
      </w:r>
      <w:r w:rsidR="00787F5A">
        <w:rPr>
          <w:rFonts w:ascii="Book Antiqua" w:hAnsi="Book Antiqua"/>
          <w:sz w:val="24"/>
          <w:szCs w:val="24"/>
        </w:rPr>
        <w:t>Brescia</w:t>
      </w:r>
      <w:r w:rsidRPr="00787F5A">
        <w:rPr>
          <w:rFonts w:ascii="Book Antiqua" w:hAnsi="Book Antiqua"/>
          <w:sz w:val="24"/>
          <w:szCs w:val="24"/>
        </w:rPr>
        <w:t xml:space="preserve"> 25100, Italy</w:t>
      </w:r>
    </w:p>
    <w:p w14:paraId="6014D719" w14:textId="77777777" w:rsidR="00F31107" w:rsidRPr="00787F5A" w:rsidRDefault="00F31107" w:rsidP="00787F5A">
      <w:pPr>
        <w:widowControl w:val="0"/>
        <w:adjustRightInd w:val="0"/>
        <w:snapToGrid w:val="0"/>
        <w:spacing w:after="0" w:line="360" w:lineRule="auto"/>
        <w:jc w:val="both"/>
        <w:rPr>
          <w:rFonts w:ascii="Book Antiqua" w:hAnsi="Book Antiqua"/>
          <w:sz w:val="24"/>
          <w:szCs w:val="24"/>
          <w:lang w:val="en-US"/>
        </w:rPr>
      </w:pPr>
    </w:p>
    <w:p w14:paraId="1A8CB3EC" w14:textId="51AD02D8" w:rsidR="00125112" w:rsidRPr="00787F5A" w:rsidRDefault="00F31107" w:rsidP="00787F5A">
      <w:pPr>
        <w:widowControl w:val="0"/>
        <w:adjustRightInd w:val="0"/>
        <w:snapToGrid w:val="0"/>
        <w:spacing w:after="0" w:line="360" w:lineRule="auto"/>
        <w:jc w:val="both"/>
        <w:rPr>
          <w:rFonts w:ascii="Book Antiqua" w:hAnsi="Book Antiqua"/>
          <w:sz w:val="24"/>
          <w:szCs w:val="24"/>
        </w:rPr>
      </w:pPr>
      <w:proofErr w:type="spellStart"/>
      <w:r w:rsidRPr="00787F5A">
        <w:rPr>
          <w:rFonts w:ascii="Book Antiqua" w:hAnsi="Book Antiqua"/>
          <w:b/>
          <w:sz w:val="24"/>
          <w:szCs w:val="24"/>
          <w:lang w:val="en-US"/>
        </w:rPr>
        <w:t>Gabrio</w:t>
      </w:r>
      <w:proofErr w:type="spellEnd"/>
      <w:r w:rsidRPr="00787F5A">
        <w:rPr>
          <w:rFonts w:ascii="Book Antiqua" w:hAnsi="Book Antiqua"/>
          <w:b/>
          <w:sz w:val="24"/>
          <w:szCs w:val="24"/>
          <w:lang w:val="en-US"/>
        </w:rPr>
        <w:t xml:space="preserve"> </w:t>
      </w:r>
      <w:proofErr w:type="spellStart"/>
      <w:r w:rsidRPr="00787F5A">
        <w:rPr>
          <w:rFonts w:ascii="Book Antiqua" w:hAnsi="Book Antiqua"/>
          <w:b/>
          <w:sz w:val="24"/>
          <w:szCs w:val="24"/>
          <w:lang w:val="en-US"/>
        </w:rPr>
        <w:t>Bassotti</w:t>
      </w:r>
      <w:proofErr w:type="spellEnd"/>
      <w:r w:rsidRPr="00787F5A">
        <w:rPr>
          <w:rFonts w:ascii="Book Antiqua" w:hAnsi="Book Antiqua"/>
          <w:b/>
          <w:sz w:val="24"/>
          <w:szCs w:val="24"/>
          <w:lang w:val="en-US"/>
        </w:rPr>
        <w:t>,</w:t>
      </w:r>
      <w:r w:rsidR="00125112" w:rsidRPr="00787F5A">
        <w:rPr>
          <w:rFonts w:ascii="Book Antiqua" w:hAnsi="Book Antiqua"/>
          <w:sz w:val="24"/>
          <w:szCs w:val="24"/>
          <w:lang w:val="en-US"/>
        </w:rPr>
        <w:t xml:space="preserve"> </w:t>
      </w:r>
      <w:r w:rsidR="00787F5A" w:rsidRPr="00787F5A">
        <w:rPr>
          <w:rFonts w:ascii="Book Antiqua" w:hAnsi="Book Antiqua"/>
          <w:sz w:val="24"/>
          <w:szCs w:val="24"/>
          <w:lang w:val="en-US"/>
        </w:rPr>
        <w:t xml:space="preserve">Department of Medicine, </w:t>
      </w:r>
      <w:r w:rsidR="00125112" w:rsidRPr="00787F5A">
        <w:rPr>
          <w:rFonts w:ascii="Book Antiqua" w:hAnsi="Book Antiqua"/>
          <w:sz w:val="24"/>
          <w:szCs w:val="24"/>
          <w:lang w:val="en-US"/>
        </w:rPr>
        <w:t xml:space="preserve">Gastroenterology </w:t>
      </w:r>
      <w:r w:rsidR="00787F5A">
        <w:rPr>
          <w:rFonts w:ascii="Book Antiqua" w:eastAsia="SimSun" w:hAnsi="Book Antiqua" w:hint="eastAsia"/>
          <w:sz w:val="24"/>
          <w:szCs w:val="24"/>
          <w:lang w:val="en-US" w:eastAsia="zh-CN"/>
        </w:rPr>
        <w:t>and</w:t>
      </w:r>
      <w:r w:rsidR="00125112" w:rsidRPr="00787F5A">
        <w:rPr>
          <w:rFonts w:ascii="Book Antiqua" w:hAnsi="Book Antiqua"/>
          <w:sz w:val="24"/>
          <w:szCs w:val="24"/>
          <w:lang w:val="en-US"/>
        </w:rPr>
        <w:t xml:space="preserve"> Hepatology Section, University of Perugia Medi</w:t>
      </w:r>
      <w:r w:rsidR="00787F5A">
        <w:rPr>
          <w:rFonts w:ascii="Book Antiqua" w:hAnsi="Book Antiqua"/>
          <w:sz w:val="24"/>
          <w:szCs w:val="24"/>
          <w:lang w:val="en-US"/>
        </w:rPr>
        <w:t xml:space="preserve">cal School, San </w:t>
      </w:r>
      <w:proofErr w:type="spellStart"/>
      <w:r w:rsidR="00787F5A">
        <w:rPr>
          <w:rFonts w:ascii="Book Antiqua" w:hAnsi="Book Antiqua"/>
          <w:sz w:val="24"/>
          <w:szCs w:val="24"/>
          <w:lang w:val="en-US"/>
        </w:rPr>
        <w:t>Sisto</w:t>
      </w:r>
      <w:proofErr w:type="spellEnd"/>
      <w:r w:rsidR="00787F5A">
        <w:rPr>
          <w:rFonts w:ascii="Book Antiqua" w:hAnsi="Book Antiqua"/>
          <w:sz w:val="24"/>
          <w:szCs w:val="24"/>
          <w:lang w:val="en-US"/>
        </w:rPr>
        <w:t xml:space="preserve"> (Perugia)</w:t>
      </w:r>
      <w:r w:rsidR="00125112" w:rsidRPr="00787F5A">
        <w:rPr>
          <w:rFonts w:ascii="Book Antiqua" w:hAnsi="Book Antiqua"/>
          <w:sz w:val="24"/>
          <w:szCs w:val="24"/>
          <w:lang w:val="en-US"/>
        </w:rPr>
        <w:t xml:space="preserve"> 06132, Italy</w:t>
      </w:r>
    </w:p>
    <w:p w14:paraId="22DF3669" w14:textId="77777777" w:rsidR="00F31107" w:rsidRPr="00787F5A" w:rsidRDefault="00F31107" w:rsidP="00787F5A">
      <w:pPr>
        <w:widowControl w:val="0"/>
        <w:adjustRightInd w:val="0"/>
        <w:snapToGrid w:val="0"/>
        <w:spacing w:after="0" w:line="360" w:lineRule="auto"/>
        <w:jc w:val="both"/>
        <w:rPr>
          <w:rFonts w:ascii="Book Antiqua" w:hAnsi="Book Antiqua"/>
          <w:sz w:val="24"/>
          <w:szCs w:val="24"/>
        </w:rPr>
      </w:pPr>
    </w:p>
    <w:p w14:paraId="68370D2B" w14:textId="7680FA99" w:rsidR="00F31107" w:rsidRPr="00787F5A" w:rsidRDefault="00F31107" w:rsidP="00787F5A">
      <w:pPr>
        <w:widowControl w:val="0"/>
        <w:adjustRightInd w:val="0"/>
        <w:snapToGrid w:val="0"/>
        <w:spacing w:after="0" w:line="360" w:lineRule="auto"/>
        <w:jc w:val="both"/>
        <w:rPr>
          <w:rFonts w:ascii="Book Antiqua" w:hAnsi="Book Antiqua"/>
          <w:b/>
          <w:sz w:val="24"/>
          <w:szCs w:val="24"/>
        </w:rPr>
      </w:pPr>
      <w:r w:rsidRPr="00787F5A">
        <w:rPr>
          <w:rFonts w:ascii="Book Antiqua" w:hAnsi="Book Antiqua"/>
          <w:b/>
          <w:sz w:val="24"/>
          <w:szCs w:val="24"/>
        </w:rPr>
        <w:t xml:space="preserve">ORCID number: </w:t>
      </w:r>
      <w:r w:rsidRPr="00787F5A">
        <w:rPr>
          <w:rFonts w:ascii="Book Antiqua" w:hAnsi="Book Antiqua"/>
          <w:sz w:val="24"/>
          <w:szCs w:val="24"/>
        </w:rPr>
        <w:t>Elisabetta Antonelli (</w:t>
      </w:r>
      <w:r w:rsidRPr="00787F5A">
        <w:rPr>
          <w:rFonts w:ascii="Book Antiqua" w:hAnsi="Book Antiqua"/>
          <w:sz w:val="24"/>
          <w:szCs w:val="24"/>
          <w:shd w:val="clear" w:color="auto" w:fill="FFFFFF"/>
        </w:rPr>
        <w:t>0000-0002-9475-9047); Vincenzo Villanacci (</w:t>
      </w:r>
      <w:r w:rsidRPr="00787F5A">
        <w:rPr>
          <w:rFonts w:ascii="Book Antiqua" w:hAnsi="Book Antiqua"/>
          <w:sz w:val="24"/>
          <w:szCs w:val="24"/>
        </w:rPr>
        <w:t>0000-0002-6774-1060); Gabrio Bassotti (0000-0002-0237-1812)</w:t>
      </w:r>
      <w:r w:rsidR="001B169A" w:rsidRPr="00787F5A">
        <w:rPr>
          <w:rFonts w:ascii="Book Antiqua" w:hAnsi="Book Antiqua"/>
          <w:sz w:val="24"/>
          <w:szCs w:val="24"/>
        </w:rPr>
        <w:t>.</w:t>
      </w:r>
    </w:p>
    <w:p w14:paraId="23011F36" w14:textId="77777777" w:rsidR="00125112" w:rsidRPr="00787F5A" w:rsidRDefault="00125112" w:rsidP="00787F5A">
      <w:pPr>
        <w:widowControl w:val="0"/>
        <w:adjustRightInd w:val="0"/>
        <w:snapToGrid w:val="0"/>
        <w:spacing w:after="0" w:line="360" w:lineRule="auto"/>
        <w:jc w:val="both"/>
        <w:rPr>
          <w:rFonts w:ascii="Book Antiqua" w:hAnsi="Book Antiqua"/>
          <w:b/>
          <w:sz w:val="24"/>
          <w:szCs w:val="24"/>
        </w:rPr>
      </w:pPr>
    </w:p>
    <w:p w14:paraId="7D17265E" w14:textId="18DEB3B9" w:rsidR="00125112" w:rsidRPr="00787F5A" w:rsidRDefault="00125112" w:rsidP="00787F5A">
      <w:pPr>
        <w:widowControl w:val="0"/>
        <w:adjustRightInd w:val="0"/>
        <w:snapToGrid w:val="0"/>
        <w:spacing w:after="0" w:line="360" w:lineRule="auto"/>
        <w:jc w:val="both"/>
        <w:rPr>
          <w:rFonts w:ascii="Book Antiqua" w:eastAsia="SimSun" w:hAnsi="Book Antiqua"/>
          <w:sz w:val="24"/>
          <w:szCs w:val="24"/>
          <w:lang w:val="en-US" w:eastAsia="zh-CN"/>
        </w:rPr>
      </w:pPr>
      <w:r w:rsidRPr="00787F5A">
        <w:rPr>
          <w:rFonts w:ascii="Book Antiqua" w:hAnsi="Book Antiqua"/>
          <w:b/>
          <w:sz w:val="24"/>
          <w:szCs w:val="24"/>
          <w:lang w:val="en-US"/>
        </w:rPr>
        <w:t xml:space="preserve">Author contributions: </w:t>
      </w:r>
      <w:r w:rsidR="00787F5A" w:rsidRPr="00787F5A">
        <w:rPr>
          <w:rFonts w:ascii="Book Antiqua" w:hAnsi="Book Antiqua"/>
          <w:sz w:val="24"/>
          <w:szCs w:val="24"/>
        </w:rPr>
        <w:t xml:space="preserve">Antonelli </w:t>
      </w:r>
      <w:r w:rsidR="00787F5A">
        <w:rPr>
          <w:rFonts w:ascii="Book Antiqua" w:hAnsi="Book Antiqua"/>
          <w:sz w:val="24"/>
          <w:szCs w:val="24"/>
          <w:lang w:val="en-US"/>
        </w:rPr>
        <w:t>E</w:t>
      </w:r>
      <w:r w:rsidRPr="00787F5A">
        <w:rPr>
          <w:rFonts w:ascii="Book Antiqua" w:hAnsi="Book Antiqua"/>
          <w:sz w:val="24"/>
          <w:szCs w:val="24"/>
          <w:lang w:val="en-US"/>
        </w:rPr>
        <w:t xml:space="preserve"> and </w:t>
      </w:r>
      <w:r w:rsidR="00787F5A" w:rsidRPr="00787F5A">
        <w:rPr>
          <w:rFonts w:ascii="Book Antiqua" w:hAnsi="Book Antiqua"/>
          <w:sz w:val="24"/>
          <w:szCs w:val="24"/>
        </w:rPr>
        <w:t xml:space="preserve">Bassotti </w:t>
      </w:r>
      <w:r w:rsidR="00787F5A">
        <w:rPr>
          <w:rFonts w:ascii="Book Antiqua" w:hAnsi="Book Antiqua"/>
          <w:sz w:val="24"/>
          <w:szCs w:val="24"/>
          <w:lang w:val="en-US"/>
        </w:rPr>
        <w:t>G</w:t>
      </w:r>
      <w:r w:rsidRPr="00787F5A">
        <w:rPr>
          <w:rFonts w:ascii="Book Antiqua" w:hAnsi="Book Antiqua"/>
          <w:sz w:val="24"/>
          <w:szCs w:val="24"/>
          <w:lang w:val="en-US"/>
        </w:rPr>
        <w:t xml:space="preserve"> conceived the study and wrote the first draft of the manuscript; </w:t>
      </w:r>
      <w:r w:rsidR="00787F5A" w:rsidRPr="00787F5A">
        <w:rPr>
          <w:rFonts w:ascii="Book Antiqua" w:hAnsi="Book Antiqua"/>
          <w:sz w:val="24"/>
          <w:szCs w:val="24"/>
          <w:shd w:val="clear" w:color="auto" w:fill="FFFFFF"/>
        </w:rPr>
        <w:t xml:space="preserve">Villanacci </w:t>
      </w:r>
      <w:r w:rsidRPr="00787F5A">
        <w:rPr>
          <w:rFonts w:ascii="Book Antiqua" w:hAnsi="Book Antiqua"/>
          <w:sz w:val="24"/>
          <w:szCs w:val="24"/>
          <w:lang w:val="en-US"/>
        </w:rPr>
        <w:t>V gave important intellectual contribution and critically reviewed the manuscript; all authors reviewed and approved the final version of the manuscript.</w:t>
      </w:r>
      <w:r w:rsidR="00787F5A">
        <w:rPr>
          <w:rFonts w:ascii="Book Antiqua" w:eastAsia="SimSun" w:hAnsi="Book Antiqua" w:hint="eastAsia"/>
          <w:sz w:val="24"/>
          <w:szCs w:val="24"/>
          <w:lang w:val="en-US" w:eastAsia="zh-CN"/>
        </w:rPr>
        <w:t xml:space="preserve"> </w:t>
      </w:r>
    </w:p>
    <w:p w14:paraId="35068395" w14:textId="75AF8914" w:rsidR="00125112" w:rsidRPr="00787F5A" w:rsidRDefault="00125112" w:rsidP="00787F5A">
      <w:pPr>
        <w:widowControl w:val="0"/>
        <w:adjustRightInd w:val="0"/>
        <w:snapToGrid w:val="0"/>
        <w:spacing w:after="0" w:line="360" w:lineRule="auto"/>
        <w:jc w:val="both"/>
        <w:rPr>
          <w:rFonts w:ascii="Book Antiqua" w:hAnsi="Book Antiqua"/>
          <w:sz w:val="24"/>
          <w:szCs w:val="24"/>
          <w:lang w:val="en-US"/>
        </w:rPr>
      </w:pPr>
    </w:p>
    <w:p w14:paraId="55F2BF7F" w14:textId="53A36EF6" w:rsidR="00125112" w:rsidRDefault="00125112" w:rsidP="00787F5A">
      <w:pPr>
        <w:widowControl w:val="0"/>
        <w:adjustRightInd w:val="0"/>
        <w:snapToGrid w:val="0"/>
        <w:spacing w:after="0" w:line="360" w:lineRule="auto"/>
        <w:jc w:val="both"/>
        <w:rPr>
          <w:rFonts w:ascii="Book Antiqua" w:eastAsia="SimSun" w:hAnsi="Book Antiqua"/>
          <w:color w:val="000000"/>
          <w:sz w:val="24"/>
          <w:szCs w:val="24"/>
          <w:lang w:eastAsia="zh-CN"/>
        </w:rPr>
      </w:pPr>
      <w:r w:rsidRPr="00787F5A">
        <w:rPr>
          <w:rFonts w:ascii="Book Antiqua" w:hAnsi="Book Antiqua"/>
          <w:b/>
          <w:sz w:val="24"/>
          <w:szCs w:val="24"/>
          <w:lang w:val="en-US"/>
        </w:rPr>
        <w:t xml:space="preserve">Conflict-of-interest statement: </w:t>
      </w:r>
      <w:r w:rsidR="00787F5A" w:rsidRPr="00837218">
        <w:rPr>
          <w:rFonts w:ascii="Book Antiqua" w:hAnsi="Book Antiqua"/>
          <w:color w:val="000000"/>
          <w:sz w:val="24"/>
          <w:szCs w:val="24"/>
        </w:rPr>
        <w:t>No conflict of interest exists.</w:t>
      </w:r>
    </w:p>
    <w:p w14:paraId="1FC47677" w14:textId="77777777" w:rsidR="00787F5A" w:rsidRPr="00787F5A" w:rsidRDefault="00787F5A" w:rsidP="00787F5A">
      <w:pPr>
        <w:widowControl w:val="0"/>
        <w:adjustRightInd w:val="0"/>
        <w:snapToGrid w:val="0"/>
        <w:spacing w:after="0" w:line="360" w:lineRule="auto"/>
        <w:jc w:val="both"/>
        <w:rPr>
          <w:rFonts w:ascii="Book Antiqua" w:eastAsia="SimSun" w:hAnsi="Book Antiqua"/>
          <w:sz w:val="24"/>
          <w:szCs w:val="24"/>
          <w:lang w:val="en-US" w:eastAsia="zh-CN"/>
        </w:rPr>
      </w:pPr>
    </w:p>
    <w:p w14:paraId="18565199" w14:textId="77777777" w:rsidR="00787F5A" w:rsidRPr="00787F5A" w:rsidRDefault="00787F5A" w:rsidP="00787F5A">
      <w:pPr>
        <w:spacing w:after="0" w:line="360" w:lineRule="auto"/>
        <w:jc w:val="both"/>
        <w:rPr>
          <w:rFonts w:ascii="Book Antiqua" w:eastAsia="MS Mincho" w:hAnsi="Book Antiqua"/>
          <w:b/>
          <w:color w:val="000000"/>
          <w:sz w:val="24"/>
          <w:szCs w:val="24"/>
          <w:lang w:val="en-US" w:eastAsia="it-IT"/>
        </w:rPr>
      </w:pPr>
      <w:r w:rsidRPr="00787F5A">
        <w:rPr>
          <w:rFonts w:ascii="Book Antiqua" w:eastAsia="MS Mincho" w:hAnsi="Book Antiqua"/>
          <w:b/>
          <w:color w:val="000000"/>
          <w:sz w:val="24"/>
          <w:szCs w:val="24"/>
          <w:lang w:val="en-US" w:eastAsia="it-IT"/>
        </w:rPr>
        <w:t xml:space="preserve">Open-Access: </w:t>
      </w:r>
      <w:r w:rsidRPr="00787F5A">
        <w:rPr>
          <w:rFonts w:ascii="Book Antiqua" w:eastAsia="MS Mincho" w:hAnsi="Book Antiqua"/>
          <w:color w:val="000000"/>
          <w:sz w:val="24"/>
          <w:szCs w:val="24"/>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787F5A">
        <w:rPr>
          <w:rFonts w:ascii="Book Antiqua" w:eastAsia="MS Mincho" w:hAnsi="Book Antiqua"/>
          <w:color w:val="000000"/>
          <w:sz w:val="24"/>
          <w:szCs w:val="24"/>
          <w:lang w:val="en-US" w:eastAsia="it-IT"/>
        </w:rPr>
        <w:lastRenderedPageBreak/>
        <w:t>license their derivative works on different terms, provided the original work is properly cited and the use is non-commercial. See: http://creativecommons.org/licenses/by-nc/4.0/</w:t>
      </w:r>
    </w:p>
    <w:p w14:paraId="42850AC3" w14:textId="77777777" w:rsidR="00787F5A" w:rsidRPr="00787F5A" w:rsidRDefault="00787F5A" w:rsidP="00787F5A">
      <w:pPr>
        <w:widowControl w:val="0"/>
        <w:adjustRightInd w:val="0"/>
        <w:snapToGrid w:val="0"/>
        <w:spacing w:after="0" w:line="360" w:lineRule="auto"/>
        <w:jc w:val="both"/>
        <w:rPr>
          <w:rFonts w:ascii="Book Antiqua" w:eastAsia="SimSun" w:hAnsi="Book Antiqua"/>
          <w:color w:val="000000"/>
          <w:kern w:val="2"/>
          <w:sz w:val="24"/>
          <w:szCs w:val="24"/>
          <w:lang w:val="en-US" w:eastAsia="zh-CN"/>
        </w:rPr>
      </w:pPr>
    </w:p>
    <w:p w14:paraId="04FAACD1" w14:textId="77777777" w:rsidR="00787F5A" w:rsidRPr="00787F5A" w:rsidRDefault="00787F5A" w:rsidP="00787F5A">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787F5A">
        <w:rPr>
          <w:rFonts w:ascii="Book Antiqua" w:eastAsia="SimSun" w:hAnsi="Book Antiqua" w:cs="Arial Unicode MS"/>
          <w:b/>
          <w:color w:val="000000"/>
          <w:kern w:val="2"/>
          <w:sz w:val="24"/>
          <w:szCs w:val="24"/>
          <w:lang w:val="en-US" w:eastAsia="zh-CN"/>
        </w:rPr>
        <w:t>Manuscript source:</w:t>
      </w:r>
      <w:r w:rsidRPr="00787F5A">
        <w:rPr>
          <w:rFonts w:ascii="Book Antiqua" w:eastAsia="SimSun" w:hAnsi="Book Antiqua" w:cs="Arial Unicode MS"/>
          <w:color w:val="000000"/>
          <w:kern w:val="2"/>
          <w:sz w:val="24"/>
          <w:szCs w:val="24"/>
          <w:lang w:val="en-US" w:eastAsia="zh-CN"/>
        </w:rPr>
        <w:t xml:space="preserve"> Invited manuscript</w:t>
      </w:r>
    </w:p>
    <w:p w14:paraId="3571F5A5" w14:textId="4A93AA3B" w:rsidR="00125112" w:rsidRPr="00787F5A" w:rsidRDefault="00125112" w:rsidP="00787F5A">
      <w:pPr>
        <w:widowControl w:val="0"/>
        <w:adjustRightInd w:val="0"/>
        <w:snapToGrid w:val="0"/>
        <w:spacing w:after="0" w:line="360" w:lineRule="auto"/>
        <w:jc w:val="both"/>
        <w:rPr>
          <w:rFonts w:ascii="Book Antiqua" w:hAnsi="Book Antiqua"/>
          <w:sz w:val="24"/>
          <w:szCs w:val="24"/>
        </w:rPr>
      </w:pPr>
    </w:p>
    <w:p w14:paraId="034E70E3" w14:textId="49D3B92D" w:rsidR="001756EB" w:rsidRPr="00787F5A" w:rsidRDefault="00787F5A" w:rsidP="00787F5A">
      <w:pPr>
        <w:widowControl w:val="0"/>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t>Corresponding author to:</w:t>
      </w:r>
      <w:r>
        <w:rPr>
          <w:rFonts w:ascii="Book Antiqua" w:eastAsia="SimSun" w:hAnsi="Book Antiqua" w:hint="eastAsia"/>
          <w:b/>
          <w:sz w:val="24"/>
          <w:szCs w:val="24"/>
          <w:lang w:val="en-US" w:eastAsia="zh-CN"/>
        </w:rPr>
        <w:t xml:space="preserve"> </w:t>
      </w:r>
      <w:proofErr w:type="spellStart"/>
      <w:r w:rsidR="00125112" w:rsidRPr="00787F5A">
        <w:rPr>
          <w:rFonts w:ascii="Book Antiqua" w:hAnsi="Book Antiqua"/>
          <w:b/>
          <w:sz w:val="24"/>
          <w:szCs w:val="24"/>
          <w:lang w:val="en-US"/>
        </w:rPr>
        <w:t>Gabrio</w:t>
      </w:r>
      <w:proofErr w:type="spellEnd"/>
      <w:r w:rsidR="00125112" w:rsidRPr="00787F5A">
        <w:rPr>
          <w:rFonts w:ascii="Book Antiqua" w:hAnsi="Book Antiqua"/>
          <w:b/>
          <w:sz w:val="24"/>
          <w:szCs w:val="24"/>
          <w:lang w:val="en-US"/>
        </w:rPr>
        <w:t xml:space="preserve"> </w:t>
      </w:r>
      <w:proofErr w:type="spellStart"/>
      <w:r w:rsidR="00125112" w:rsidRPr="00787F5A">
        <w:rPr>
          <w:rFonts w:ascii="Book Antiqua" w:hAnsi="Book Antiqua"/>
          <w:b/>
          <w:sz w:val="24"/>
          <w:szCs w:val="24"/>
          <w:lang w:val="en-US"/>
        </w:rPr>
        <w:t>Bassott</w:t>
      </w:r>
      <w:r>
        <w:rPr>
          <w:rFonts w:ascii="Book Antiqua" w:hAnsi="Book Antiqua"/>
          <w:b/>
          <w:sz w:val="24"/>
          <w:szCs w:val="24"/>
          <w:lang w:val="en-US"/>
        </w:rPr>
        <w:t>i</w:t>
      </w:r>
      <w:proofErr w:type="spellEnd"/>
      <w:r>
        <w:rPr>
          <w:rFonts w:ascii="Book Antiqua" w:hAnsi="Book Antiqua"/>
          <w:b/>
          <w:sz w:val="24"/>
          <w:szCs w:val="24"/>
          <w:lang w:val="en-US"/>
        </w:rPr>
        <w:t>, MD, PhD, Associate Professor</w:t>
      </w:r>
      <w:r>
        <w:rPr>
          <w:rFonts w:ascii="Book Antiqua" w:eastAsia="SimSun" w:hAnsi="Book Antiqua" w:hint="eastAsia"/>
          <w:b/>
          <w:sz w:val="24"/>
          <w:szCs w:val="24"/>
          <w:lang w:val="en-US" w:eastAsia="zh-CN"/>
        </w:rPr>
        <w:t xml:space="preserve">, </w:t>
      </w:r>
      <w:r w:rsidRPr="00787F5A">
        <w:rPr>
          <w:rFonts w:ascii="Book Antiqua" w:hAnsi="Book Antiqua"/>
          <w:sz w:val="24"/>
          <w:szCs w:val="24"/>
          <w:lang w:val="en-US"/>
        </w:rPr>
        <w:t xml:space="preserve">Department of Medicine, </w:t>
      </w:r>
      <w:r w:rsidR="00125112" w:rsidRPr="00787F5A">
        <w:rPr>
          <w:rFonts w:ascii="Book Antiqua" w:hAnsi="Book Antiqua"/>
          <w:sz w:val="24"/>
          <w:szCs w:val="24"/>
          <w:lang w:val="en-US"/>
        </w:rPr>
        <w:t xml:space="preserve">Gastroenterology </w:t>
      </w:r>
      <w:r>
        <w:rPr>
          <w:rFonts w:ascii="Book Antiqua" w:eastAsia="SimSun" w:hAnsi="Book Antiqua" w:hint="eastAsia"/>
          <w:sz w:val="24"/>
          <w:szCs w:val="24"/>
          <w:lang w:val="en-US" w:eastAsia="zh-CN"/>
        </w:rPr>
        <w:t>and</w:t>
      </w:r>
      <w:r w:rsidR="00125112" w:rsidRPr="00787F5A">
        <w:rPr>
          <w:rFonts w:ascii="Book Antiqua" w:hAnsi="Book Antiqua"/>
          <w:sz w:val="24"/>
          <w:szCs w:val="24"/>
          <w:lang w:val="en-US"/>
        </w:rPr>
        <w:t xml:space="preserve"> Hepatology Section, University of Perugia Medical School, Piazza Lu</w:t>
      </w:r>
      <w:r>
        <w:rPr>
          <w:rFonts w:ascii="Book Antiqua" w:hAnsi="Book Antiqua"/>
          <w:sz w:val="24"/>
          <w:szCs w:val="24"/>
          <w:lang w:val="en-US"/>
        </w:rPr>
        <w:t xml:space="preserve">cio </w:t>
      </w:r>
      <w:proofErr w:type="spellStart"/>
      <w:r>
        <w:rPr>
          <w:rFonts w:ascii="Book Antiqua" w:hAnsi="Book Antiqua"/>
          <w:sz w:val="24"/>
          <w:szCs w:val="24"/>
          <w:lang w:val="en-US"/>
        </w:rPr>
        <w:t>Severi</w:t>
      </w:r>
      <w:proofErr w:type="spellEnd"/>
      <w:r>
        <w:rPr>
          <w:rFonts w:ascii="Book Antiqua" w:hAnsi="Book Antiqua"/>
          <w:sz w:val="24"/>
          <w:szCs w:val="24"/>
          <w:lang w:val="en-US"/>
        </w:rPr>
        <w:t xml:space="preserve">, San </w:t>
      </w:r>
      <w:proofErr w:type="spellStart"/>
      <w:r>
        <w:rPr>
          <w:rFonts w:ascii="Book Antiqua" w:hAnsi="Book Antiqua"/>
          <w:sz w:val="24"/>
          <w:szCs w:val="24"/>
          <w:lang w:val="en-US"/>
        </w:rPr>
        <w:t>Sisto</w:t>
      </w:r>
      <w:proofErr w:type="spellEnd"/>
      <w:r>
        <w:rPr>
          <w:rFonts w:ascii="Book Antiqua" w:hAnsi="Book Antiqua"/>
          <w:sz w:val="24"/>
          <w:szCs w:val="24"/>
          <w:lang w:val="en-US"/>
        </w:rPr>
        <w:t xml:space="preserve"> (Perugia)</w:t>
      </w:r>
      <w:r w:rsidR="00125112" w:rsidRPr="00787F5A">
        <w:rPr>
          <w:rFonts w:ascii="Book Antiqua" w:hAnsi="Book Antiqua"/>
          <w:sz w:val="24"/>
          <w:szCs w:val="24"/>
          <w:lang w:val="en-US"/>
        </w:rPr>
        <w:t xml:space="preserve"> 06132, Italy</w:t>
      </w:r>
      <w:r w:rsidR="001B169A" w:rsidRPr="00787F5A">
        <w:rPr>
          <w:rFonts w:ascii="Book Antiqua" w:hAnsi="Book Antiqua"/>
          <w:sz w:val="24"/>
          <w:szCs w:val="24"/>
          <w:lang w:val="en-US"/>
        </w:rPr>
        <w:t xml:space="preserve">. </w:t>
      </w:r>
      <w:hyperlink r:id="rId8" w:history="1">
        <w:r w:rsidR="00125112" w:rsidRPr="00787F5A">
          <w:rPr>
            <w:rStyle w:val="Hyperlink"/>
            <w:rFonts w:ascii="Book Antiqua" w:hAnsi="Book Antiqua"/>
            <w:color w:val="auto"/>
            <w:sz w:val="24"/>
            <w:szCs w:val="24"/>
            <w:u w:val="none"/>
            <w:lang w:val="en-US"/>
          </w:rPr>
          <w:t>gabassot@tin.it</w:t>
        </w:r>
      </w:hyperlink>
    </w:p>
    <w:p w14:paraId="6B295A6D" w14:textId="72EC3E2C" w:rsidR="00125112" w:rsidRPr="00787F5A" w:rsidRDefault="001B169A" w:rsidP="00787F5A">
      <w:pPr>
        <w:widowControl w:val="0"/>
        <w:adjustRightInd w:val="0"/>
        <w:snapToGrid w:val="0"/>
        <w:spacing w:after="0" w:line="360" w:lineRule="auto"/>
        <w:jc w:val="both"/>
        <w:rPr>
          <w:rFonts w:ascii="Book Antiqua" w:hAnsi="Book Antiqua"/>
          <w:sz w:val="24"/>
          <w:szCs w:val="24"/>
          <w:lang w:val="en-US"/>
        </w:rPr>
      </w:pPr>
      <w:r w:rsidRPr="00787F5A">
        <w:rPr>
          <w:rFonts w:ascii="Book Antiqua" w:hAnsi="Book Antiqua"/>
          <w:b/>
          <w:sz w:val="24"/>
          <w:szCs w:val="24"/>
          <w:lang w:val="en-US"/>
        </w:rPr>
        <w:t xml:space="preserve">Telephone: </w:t>
      </w:r>
      <w:r w:rsidR="00787F5A">
        <w:rPr>
          <w:rFonts w:ascii="Book Antiqua" w:hAnsi="Book Antiqua"/>
          <w:sz w:val="24"/>
          <w:szCs w:val="24"/>
          <w:lang w:val="en-US"/>
        </w:rPr>
        <w:t>+39-075-578</w:t>
      </w:r>
      <w:r w:rsidRPr="00787F5A">
        <w:rPr>
          <w:rFonts w:ascii="Book Antiqua" w:hAnsi="Book Antiqua"/>
          <w:sz w:val="24"/>
          <w:szCs w:val="24"/>
          <w:lang w:val="en-US"/>
        </w:rPr>
        <w:t>4423</w:t>
      </w:r>
    </w:p>
    <w:p w14:paraId="2C7EF944" w14:textId="3CEBB850" w:rsidR="001B169A" w:rsidRPr="00787F5A" w:rsidRDefault="001B169A" w:rsidP="00787F5A">
      <w:pPr>
        <w:widowControl w:val="0"/>
        <w:adjustRightInd w:val="0"/>
        <w:snapToGrid w:val="0"/>
        <w:spacing w:after="0" w:line="360" w:lineRule="auto"/>
        <w:jc w:val="both"/>
        <w:rPr>
          <w:rFonts w:ascii="Book Antiqua" w:hAnsi="Book Antiqua"/>
          <w:sz w:val="24"/>
          <w:szCs w:val="24"/>
          <w:lang w:val="en-US"/>
        </w:rPr>
      </w:pPr>
      <w:r w:rsidRPr="00787F5A">
        <w:rPr>
          <w:rFonts w:ascii="Book Antiqua" w:hAnsi="Book Antiqua"/>
          <w:b/>
          <w:sz w:val="24"/>
          <w:szCs w:val="24"/>
          <w:lang w:val="en-US"/>
        </w:rPr>
        <w:t xml:space="preserve">Fax: </w:t>
      </w:r>
      <w:r w:rsidR="00787F5A">
        <w:rPr>
          <w:rFonts w:ascii="Book Antiqua" w:hAnsi="Book Antiqua"/>
          <w:sz w:val="24"/>
          <w:szCs w:val="24"/>
          <w:lang w:val="en-US"/>
        </w:rPr>
        <w:t>+39-075-584</w:t>
      </w:r>
      <w:r w:rsidRPr="00787F5A">
        <w:rPr>
          <w:rFonts w:ascii="Book Antiqua" w:hAnsi="Book Antiqua"/>
          <w:sz w:val="24"/>
          <w:szCs w:val="24"/>
          <w:lang w:val="en-US"/>
        </w:rPr>
        <w:t>7570</w:t>
      </w:r>
    </w:p>
    <w:p w14:paraId="1E2D6E50" w14:textId="77777777" w:rsidR="001B169A" w:rsidRPr="00787F5A" w:rsidRDefault="001B169A" w:rsidP="00787F5A">
      <w:pPr>
        <w:widowControl w:val="0"/>
        <w:adjustRightInd w:val="0"/>
        <w:snapToGrid w:val="0"/>
        <w:spacing w:after="0" w:line="360" w:lineRule="auto"/>
        <w:jc w:val="both"/>
        <w:rPr>
          <w:rFonts w:ascii="Book Antiqua" w:hAnsi="Book Antiqua"/>
          <w:sz w:val="24"/>
          <w:szCs w:val="24"/>
          <w:lang w:val="en-US"/>
        </w:rPr>
      </w:pPr>
    </w:p>
    <w:p w14:paraId="29059FAD" w14:textId="407A927D" w:rsidR="00787F5A" w:rsidRPr="00787F5A" w:rsidRDefault="00787F5A" w:rsidP="00787F5A">
      <w:pPr>
        <w:widowControl w:val="0"/>
        <w:adjustRightInd w:val="0"/>
        <w:snapToGrid w:val="0"/>
        <w:spacing w:after="0" w:line="360" w:lineRule="auto"/>
        <w:jc w:val="both"/>
        <w:rPr>
          <w:rFonts w:ascii="Book Antiqua" w:eastAsia="SimSun" w:hAnsi="Book Antiqua"/>
          <w:color w:val="000000"/>
          <w:kern w:val="2"/>
          <w:sz w:val="24"/>
          <w:szCs w:val="24"/>
          <w:lang w:val="en-US" w:eastAsia="zh-CN"/>
        </w:rPr>
      </w:pPr>
      <w:r w:rsidRPr="00787F5A">
        <w:rPr>
          <w:rFonts w:ascii="Book Antiqua" w:eastAsia="SimSun" w:hAnsi="Book Antiqua"/>
          <w:b/>
          <w:color w:val="000000"/>
          <w:kern w:val="2"/>
          <w:sz w:val="24"/>
          <w:szCs w:val="24"/>
          <w:lang w:val="en-US" w:eastAsia="zh-CN"/>
        </w:rPr>
        <w:t>Received:</w:t>
      </w:r>
      <w:r w:rsidRPr="00787F5A">
        <w:rPr>
          <w:rFonts w:ascii="Book Antiqua" w:eastAsia="SimSun" w:hAnsi="Book Antiqua"/>
          <w:color w:val="000000"/>
          <w:kern w:val="2"/>
          <w:sz w:val="24"/>
          <w:szCs w:val="24"/>
          <w:lang w:val="en-US" w:eastAsia="zh-CN"/>
        </w:rPr>
        <w:t xml:space="preserve"> </w:t>
      </w:r>
      <w:r w:rsidR="00AC61DF">
        <w:rPr>
          <w:rFonts w:ascii="Book Antiqua" w:eastAsia="SimSun" w:hAnsi="Book Antiqua" w:cs="Arial" w:hint="eastAsia"/>
          <w:color w:val="000000"/>
          <w:sz w:val="24"/>
          <w:szCs w:val="24"/>
          <w:lang w:val="en-US" w:eastAsia="zh-CN"/>
        </w:rPr>
        <w:t>September</w:t>
      </w:r>
      <w:r w:rsidR="00AC61DF" w:rsidRPr="00787F5A">
        <w:rPr>
          <w:rFonts w:ascii="Book Antiqua" w:eastAsia="SimSun" w:hAnsi="Book Antiqua" w:cs="Arial" w:hint="eastAsia"/>
          <w:color w:val="000000"/>
          <w:sz w:val="24"/>
          <w:szCs w:val="24"/>
          <w:lang w:val="en-US" w:eastAsia="zh-CN"/>
        </w:rPr>
        <w:t xml:space="preserve"> </w:t>
      </w:r>
      <w:r w:rsidR="00AC61DF">
        <w:rPr>
          <w:rFonts w:ascii="Book Antiqua" w:eastAsia="SimSun" w:hAnsi="Book Antiqua" w:cs="Arial" w:hint="eastAsia"/>
          <w:color w:val="000000"/>
          <w:sz w:val="24"/>
          <w:szCs w:val="24"/>
          <w:lang w:val="en-US" w:eastAsia="zh-CN"/>
        </w:rPr>
        <w:t>27</w:t>
      </w:r>
      <w:r w:rsidR="00AC61DF" w:rsidRPr="00787F5A">
        <w:rPr>
          <w:rFonts w:ascii="Book Antiqua" w:eastAsia="SimSun" w:hAnsi="Book Antiqua" w:cs="Arial" w:hint="eastAsia"/>
          <w:color w:val="000000"/>
          <w:sz w:val="24"/>
          <w:szCs w:val="24"/>
          <w:lang w:val="en-US" w:eastAsia="zh-CN"/>
        </w:rPr>
        <w:t>, 2018</w:t>
      </w:r>
    </w:p>
    <w:p w14:paraId="57CB75FB" w14:textId="384D6F8D" w:rsidR="00787F5A" w:rsidRPr="00787F5A" w:rsidRDefault="00787F5A" w:rsidP="00787F5A">
      <w:pPr>
        <w:widowControl w:val="0"/>
        <w:adjustRightInd w:val="0"/>
        <w:snapToGrid w:val="0"/>
        <w:spacing w:after="0" w:line="360" w:lineRule="auto"/>
        <w:jc w:val="both"/>
        <w:rPr>
          <w:rFonts w:ascii="Book Antiqua" w:eastAsia="SimSun" w:hAnsi="Book Antiqua"/>
          <w:color w:val="000000"/>
          <w:kern w:val="2"/>
          <w:sz w:val="24"/>
          <w:szCs w:val="24"/>
          <w:lang w:val="en-US" w:eastAsia="zh-CN"/>
        </w:rPr>
      </w:pPr>
      <w:r w:rsidRPr="00787F5A">
        <w:rPr>
          <w:rFonts w:ascii="Book Antiqua" w:eastAsia="SimSun" w:hAnsi="Book Antiqua"/>
          <w:b/>
          <w:color w:val="000000"/>
          <w:kern w:val="2"/>
          <w:sz w:val="24"/>
          <w:szCs w:val="24"/>
          <w:lang w:val="en-US" w:eastAsia="zh-CN"/>
        </w:rPr>
        <w:t>Peer-review started:</w:t>
      </w:r>
      <w:r w:rsidRPr="00787F5A">
        <w:rPr>
          <w:rFonts w:ascii="Book Antiqua" w:eastAsia="SimSun" w:hAnsi="Book Antiqua"/>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September</w:t>
      </w:r>
      <w:r w:rsidRPr="00787F5A">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27</w:t>
      </w:r>
      <w:r w:rsidRPr="00787F5A">
        <w:rPr>
          <w:rFonts w:ascii="Book Antiqua" w:eastAsia="SimSun" w:hAnsi="Book Antiqua" w:cs="Arial" w:hint="eastAsia"/>
          <w:color w:val="000000"/>
          <w:sz w:val="24"/>
          <w:szCs w:val="24"/>
          <w:lang w:val="en-US" w:eastAsia="zh-CN"/>
        </w:rPr>
        <w:t>, 2018</w:t>
      </w:r>
    </w:p>
    <w:p w14:paraId="3379F8A0" w14:textId="50BCCBC1" w:rsidR="00787F5A" w:rsidRPr="00787F5A" w:rsidRDefault="00787F5A" w:rsidP="00787F5A">
      <w:pPr>
        <w:widowControl w:val="0"/>
        <w:adjustRightInd w:val="0"/>
        <w:snapToGrid w:val="0"/>
        <w:spacing w:after="0" w:line="360" w:lineRule="auto"/>
        <w:jc w:val="both"/>
        <w:rPr>
          <w:rFonts w:ascii="Book Antiqua" w:eastAsia="SimSun" w:hAnsi="Book Antiqua"/>
          <w:color w:val="000000"/>
          <w:kern w:val="2"/>
          <w:sz w:val="24"/>
          <w:szCs w:val="24"/>
          <w:lang w:val="en-US" w:eastAsia="zh-CN"/>
        </w:rPr>
      </w:pPr>
      <w:r w:rsidRPr="00787F5A">
        <w:rPr>
          <w:rFonts w:ascii="Book Antiqua" w:eastAsia="SimSun" w:hAnsi="Book Antiqua"/>
          <w:b/>
          <w:color w:val="000000"/>
          <w:kern w:val="2"/>
          <w:sz w:val="24"/>
          <w:szCs w:val="24"/>
          <w:lang w:val="en-US" w:eastAsia="zh-CN"/>
        </w:rPr>
        <w:t>First decision:</w:t>
      </w:r>
      <w:r w:rsidRPr="00787F5A">
        <w:rPr>
          <w:rFonts w:ascii="Book Antiqua" w:eastAsia="SimSun" w:hAnsi="Book Antiqua"/>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October</w:t>
      </w:r>
      <w:r w:rsidRPr="00787F5A">
        <w:rPr>
          <w:rFonts w:ascii="Book Antiqua" w:eastAsia="SimSun" w:hAnsi="Book Antiqua" w:cs="Arial" w:hint="eastAsia"/>
          <w:color w:val="000000"/>
          <w:sz w:val="24"/>
          <w:szCs w:val="24"/>
          <w:lang w:val="en-US" w:eastAsia="zh-CN"/>
        </w:rPr>
        <w:t xml:space="preserve"> </w:t>
      </w:r>
      <w:r>
        <w:rPr>
          <w:rFonts w:ascii="Book Antiqua" w:eastAsia="SimSun" w:hAnsi="Book Antiqua" w:cs="Arial" w:hint="eastAsia"/>
          <w:color w:val="000000"/>
          <w:sz w:val="24"/>
          <w:szCs w:val="24"/>
          <w:lang w:val="en-US" w:eastAsia="zh-CN"/>
        </w:rPr>
        <w:t>26</w:t>
      </w:r>
      <w:r w:rsidRPr="00787F5A">
        <w:rPr>
          <w:rFonts w:ascii="Book Antiqua" w:eastAsia="SimSun" w:hAnsi="Book Antiqua" w:cs="Arial" w:hint="eastAsia"/>
          <w:color w:val="000000"/>
          <w:sz w:val="24"/>
          <w:szCs w:val="24"/>
          <w:lang w:val="en-US" w:eastAsia="zh-CN"/>
        </w:rPr>
        <w:t>, 2018</w:t>
      </w:r>
    </w:p>
    <w:p w14:paraId="6943CED1" w14:textId="4E19B846" w:rsidR="00787F5A" w:rsidRPr="00787F5A" w:rsidRDefault="00787F5A" w:rsidP="00787F5A">
      <w:pPr>
        <w:widowControl w:val="0"/>
        <w:adjustRightInd w:val="0"/>
        <w:snapToGrid w:val="0"/>
        <w:spacing w:after="0" w:line="360" w:lineRule="auto"/>
        <w:jc w:val="both"/>
        <w:rPr>
          <w:rFonts w:ascii="Book Antiqua" w:eastAsia="SimSun" w:hAnsi="Book Antiqua"/>
          <w:color w:val="000000"/>
          <w:kern w:val="2"/>
          <w:sz w:val="24"/>
          <w:szCs w:val="24"/>
          <w:lang w:val="en-US" w:eastAsia="zh-CN"/>
        </w:rPr>
      </w:pPr>
      <w:r w:rsidRPr="00787F5A">
        <w:rPr>
          <w:rFonts w:ascii="Book Antiqua" w:eastAsia="SimSun" w:hAnsi="Book Antiqua"/>
          <w:b/>
          <w:color w:val="000000"/>
          <w:kern w:val="2"/>
          <w:sz w:val="24"/>
          <w:szCs w:val="24"/>
          <w:lang w:val="en-US" w:eastAsia="zh-CN"/>
        </w:rPr>
        <w:t>Revised:</w:t>
      </w:r>
      <w:r w:rsidRPr="00787F5A">
        <w:rPr>
          <w:rFonts w:ascii="Book Antiqua" w:eastAsia="SimSun" w:hAnsi="Book Antiqua"/>
          <w:color w:val="000000"/>
          <w:kern w:val="2"/>
          <w:sz w:val="24"/>
          <w:szCs w:val="24"/>
          <w:lang w:val="en-US" w:eastAsia="zh-CN"/>
        </w:rPr>
        <w:t xml:space="preserve"> </w:t>
      </w:r>
      <w:r w:rsidR="00AC61DF">
        <w:rPr>
          <w:rFonts w:ascii="Book Antiqua" w:eastAsia="SimSun" w:hAnsi="Book Antiqua" w:cs="Arial" w:hint="eastAsia"/>
          <w:color w:val="000000"/>
          <w:sz w:val="24"/>
          <w:szCs w:val="24"/>
          <w:lang w:val="en-US" w:eastAsia="zh-CN"/>
        </w:rPr>
        <w:t>November</w:t>
      </w:r>
      <w:r w:rsidR="00AC61DF" w:rsidRPr="00787F5A">
        <w:rPr>
          <w:rFonts w:ascii="Book Antiqua" w:eastAsia="SimSun" w:hAnsi="Book Antiqua" w:cs="Arial" w:hint="eastAsia"/>
          <w:color w:val="000000"/>
          <w:sz w:val="24"/>
          <w:szCs w:val="24"/>
          <w:lang w:val="en-US" w:eastAsia="zh-CN"/>
        </w:rPr>
        <w:t xml:space="preserve"> </w:t>
      </w:r>
      <w:r w:rsidR="00AC61DF">
        <w:rPr>
          <w:rFonts w:ascii="Book Antiqua" w:eastAsia="SimSun" w:hAnsi="Book Antiqua" w:cs="Arial" w:hint="eastAsia"/>
          <w:color w:val="000000"/>
          <w:sz w:val="24"/>
          <w:szCs w:val="24"/>
          <w:lang w:val="en-US" w:eastAsia="zh-CN"/>
        </w:rPr>
        <w:t>14</w:t>
      </w:r>
      <w:r w:rsidR="00AC61DF" w:rsidRPr="00787F5A">
        <w:rPr>
          <w:rFonts w:ascii="Book Antiqua" w:eastAsia="SimSun" w:hAnsi="Book Antiqua" w:cs="Arial" w:hint="eastAsia"/>
          <w:color w:val="000000"/>
          <w:sz w:val="24"/>
          <w:szCs w:val="24"/>
          <w:lang w:val="en-US" w:eastAsia="zh-CN"/>
        </w:rPr>
        <w:t>, 2018</w:t>
      </w:r>
    </w:p>
    <w:p w14:paraId="696206B5" w14:textId="4D523799" w:rsidR="00787F5A" w:rsidRPr="00787F5A" w:rsidRDefault="00787F5A" w:rsidP="00787F5A">
      <w:pPr>
        <w:widowControl w:val="0"/>
        <w:adjustRightInd w:val="0"/>
        <w:snapToGrid w:val="0"/>
        <w:spacing w:after="0" w:line="360" w:lineRule="auto"/>
        <w:jc w:val="both"/>
        <w:rPr>
          <w:rFonts w:ascii="Book Antiqua" w:eastAsia="SimSun" w:hAnsi="Book Antiqua"/>
          <w:color w:val="000000"/>
          <w:kern w:val="2"/>
          <w:sz w:val="24"/>
          <w:szCs w:val="24"/>
          <w:lang w:val="en-US" w:eastAsia="zh-CN"/>
        </w:rPr>
      </w:pPr>
      <w:r w:rsidRPr="00787F5A">
        <w:rPr>
          <w:rFonts w:ascii="Book Antiqua" w:eastAsia="SimSun" w:hAnsi="Book Antiqua"/>
          <w:b/>
          <w:color w:val="000000"/>
          <w:kern w:val="2"/>
          <w:sz w:val="24"/>
          <w:szCs w:val="24"/>
          <w:lang w:val="en-US" w:eastAsia="zh-CN"/>
        </w:rPr>
        <w:t>Accepted:</w:t>
      </w:r>
      <w:r w:rsidR="001D206E" w:rsidRPr="001D206E">
        <w:t xml:space="preserve"> </w:t>
      </w:r>
      <w:r w:rsidR="001D206E" w:rsidRPr="001D206E">
        <w:rPr>
          <w:rFonts w:ascii="Book Antiqua" w:eastAsia="SimSun" w:hAnsi="Book Antiqua"/>
          <w:color w:val="000000"/>
          <w:kern w:val="2"/>
          <w:sz w:val="24"/>
          <w:szCs w:val="24"/>
          <w:lang w:val="en-US" w:eastAsia="zh-CN"/>
        </w:rPr>
        <w:t>November 16, 2018</w:t>
      </w:r>
      <w:r w:rsidRPr="00787F5A">
        <w:rPr>
          <w:rFonts w:ascii="Book Antiqua" w:eastAsia="SimSun" w:hAnsi="Book Antiqua"/>
          <w:color w:val="000000"/>
          <w:kern w:val="2"/>
          <w:sz w:val="24"/>
          <w:szCs w:val="24"/>
          <w:lang w:val="en-US" w:eastAsia="zh-CN"/>
        </w:rPr>
        <w:t xml:space="preserve"> </w:t>
      </w:r>
    </w:p>
    <w:p w14:paraId="70A84556" w14:textId="77777777" w:rsidR="00787F5A" w:rsidRPr="00787F5A" w:rsidRDefault="00787F5A" w:rsidP="00787F5A">
      <w:pPr>
        <w:widowControl w:val="0"/>
        <w:adjustRightInd w:val="0"/>
        <w:snapToGrid w:val="0"/>
        <w:spacing w:after="0" w:line="360" w:lineRule="auto"/>
        <w:jc w:val="both"/>
        <w:rPr>
          <w:rFonts w:ascii="Book Antiqua" w:eastAsia="SimSun" w:hAnsi="Book Antiqua"/>
          <w:b/>
          <w:color w:val="000000"/>
          <w:kern w:val="2"/>
          <w:sz w:val="24"/>
          <w:szCs w:val="24"/>
          <w:lang w:val="en-US" w:eastAsia="zh-CN"/>
        </w:rPr>
      </w:pPr>
      <w:r w:rsidRPr="00787F5A">
        <w:rPr>
          <w:rFonts w:ascii="Book Antiqua" w:eastAsia="SimSun" w:hAnsi="Book Antiqua"/>
          <w:b/>
          <w:color w:val="000000"/>
          <w:kern w:val="2"/>
          <w:sz w:val="24"/>
          <w:szCs w:val="24"/>
          <w:lang w:val="en-US" w:eastAsia="zh-CN"/>
        </w:rPr>
        <w:t>Article in press:</w:t>
      </w:r>
    </w:p>
    <w:p w14:paraId="0278F08D" w14:textId="59B433B8" w:rsidR="00787F5A" w:rsidRDefault="00787F5A" w:rsidP="00787F5A">
      <w:pPr>
        <w:widowControl w:val="0"/>
        <w:adjustRightInd w:val="0"/>
        <w:snapToGrid w:val="0"/>
        <w:spacing w:after="0" w:line="360" w:lineRule="auto"/>
        <w:jc w:val="both"/>
        <w:rPr>
          <w:rFonts w:ascii="Book Antiqua" w:eastAsia="SimSun" w:hAnsi="Book Antiqua"/>
          <w:b/>
          <w:color w:val="000000"/>
          <w:kern w:val="2"/>
          <w:sz w:val="24"/>
          <w:szCs w:val="24"/>
          <w:lang w:val="en-US" w:eastAsia="zh-CN"/>
        </w:rPr>
      </w:pPr>
      <w:r w:rsidRPr="00787F5A">
        <w:rPr>
          <w:rFonts w:ascii="Book Antiqua" w:eastAsia="SimSun" w:hAnsi="Book Antiqua"/>
          <w:b/>
          <w:color w:val="000000"/>
          <w:kern w:val="2"/>
          <w:sz w:val="24"/>
          <w:szCs w:val="24"/>
          <w:lang w:val="en-US" w:eastAsia="zh-CN"/>
        </w:rPr>
        <w:t>Published online:</w:t>
      </w:r>
    </w:p>
    <w:p w14:paraId="7130EFBF" w14:textId="77777777" w:rsidR="00787F5A" w:rsidRDefault="00787F5A">
      <w:pPr>
        <w:rPr>
          <w:rFonts w:ascii="Book Antiqua" w:eastAsia="SimSun" w:hAnsi="Book Antiqua"/>
          <w:b/>
          <w:color w:val="000000"/>
          <w:kern w:val="2"/>
          <w:sz w:val="24"/>
          <w:szCs w:val="24"/>
          <w:lang w:val="en-US" w:eastAsia="zh-CN"/>
        </w:rPr>
      </w:pPr>
      <w:r>
        <w:rPr>
          <w:rFonts w:ascii="Book Antiqua" w:eastAsia="SimSun" w:hAnsi="Book Antiqua"/>
          <w:b/>
          <w:color w:val="000000"/>
          <w:kern w:val="2"/>
          <w:sz w:val="24"/>
          <w:szCs w:val="24"/>
          <w:lang w:val="en-US" w:eastAsia="zh-CN"/>
        </w:rPr>
        <w:br w:type="page"/>
      </w:r>
    </w:p>
    <w:p w14:paraId="31326D24" w14:textId="77777777" w:rsidR="00125112" w:rsidRPr="00787F5A" w:rsidRDefault="00125112" w:rsidP="00787F5A">
      <w:pPr>
        <w:widowControl w:val="0"/>
        <w:adjustRightInd w:val="0"/>
        <w:snapToGrid w:val="0"/>
        <w:spacing w:after="0" w:line="360" w:lineRule="auto"/>
        <w:jc w:val="both"/>
        <w:rPr>
          <w:rFonts w:ascii="Book Antiqua" w:hAnsi="Book Antiqua"/>
          <w:sz w:val="24"/>
          <w:szCs w:val="24"/>
          <w:lang w:val="en-US"/>
        </w:rPr>
      </w:pPr>
      <w:r w:rsidRPr="00787F5A">
        <w:rPr>
          <w:rFonts w:ascii="Book Antiqua" w:hAnsi="Book Antiqua"/>
          <w:b/>
          <w:sz w:val="24"/>
          <w:szCs w:val="24"/>
          <w:lang w:val="en-US"/>
        </w:rPr>
        <w:lastRenderedPageBreak/>
        <w:t>Abstract</w:t>
      </w:r>
    </w:p>
    <w:p w14:paraId="51CD9E4C" w14:textId="1E69EFBF" w:rsidR="00125112" w:rsidRPr="00787F5A" w:rsidRDefault="00125112" w:rsidP="00787F5A">
      <w:pPr>
        <w:widowControl w:val="0"/>
        <w:autoSpaceDE w:val="0"/>
        <w:autoSpaceDN w:val="0"/>
        <w:adjustRightInd w:val="0"/>
        <w:snapToGrid w:val="0"/>
        <w:spacing w:after="0" w:line="360" w:lineRule="auto"/>
        <w:jc w:val="both"/>
        <w:rPr>
          <w:rFonts w:ascii="Book Antiqua" w:hAnsi="Book Antiqua" w:cs="Arial"/>
          <w:sz w:val="24"/>
          <w:szCs w:val="24"/>
          <w:lang w:val="en-GB"/>
        </w:rPr>
      </w:pPr>
      <w:r w:rsidRPr="00787F5A">
        <w:rPr>
          <w:rFonts w:ascii="Book Antiqua" w:hAnsi="Book Antiqua" w:cs="Arial"/>
          <w:sz w:val="24"/>
          <w:szCs w:val="24"/>
          <w:lang w:val="en-GB"/>
        </w:rPr>
        <w:t xml:space="preserve">Ulcerative colitis (UC), a chronic, relapsing remitting disease of the colon and rectum, </w:t>
      </w:r>
      <w:r w:rsidR="001F4D9C" w:rsidRPr="00787F5A">
        <w:rPr>
          <w:rFonts w:ascii="Book Antiqua" w:hAnsi="Book Antiqua" w:cs="Arial"/>
          <w:sz w:val="24"/>
          <w:szCs w:val="24"/>
          <w:lang w:val="en-GB"/>
        </w:rPr>
        <w:t>is c</w:t>
      </w:r>
      <w:r w:rsidRPr="00787F5A">
        <w:rPr>
          <w:rFonts w:ascii="Book Antiqua" w:hAnsi="Book Antiqua" w:cs="Arial"/>
          <w:sz w:val="24"/>
          <w:szCs w:val="24"/>
          <w:lang w:val="en-GB"/>
        </w:rPr>
        <w:t>haracterized by inflammatory ulceration of the mucosa. Current UC therapy relies on</w:t>
      </w:r>
      <w:r w:rsidR="006931D3" w:rsidRPr="00787F5A">
        <w:rPr>
          <w:rFonts w:ascii="Book Antiqua" w:hAnsi="Book Antiqua" w:cs="Arial"/>
          <w:sz w:val="24"/>
          <w:szCs w:val="24"/>
          <w:lang w:val="en-GB"/>
        </w:rPr>
        <w:t xml:space="preserve"> </w:t>
      </w:r>
      <w:r w:rsidRPr="00787F5A">
        <w:rPr>
          <w:rFonts w:ascii="Book Antiqua" w:hAnsi="Book Antiqua" w:cs="Arial"/>
          <w:sz w:val="24"/>
          <w:szCs w:val="24"/>
          <w:lang w:val="en-GB"/>
        </w:rPr>
        <w:t>controlling acute episodes and preventing relapses. To predict modifications in the natural course of UC, mucosal healing (MH) has emerged as a major treatment goal. Endoscop</w:t>
      </w:r>
      <w:r w:rsidR="001F4D9C" w:rsidRPr="00787F5A">
        <w:rPr>
          <w:rFonts w:ascii="Book Antiqua" w:hAnsi="Book Antiqua" w:cs="Arial"/>
          <w:sz w:val="24"/>
          <w:szCs w:val="24"/>
          <w:lang w:val="en-GB"/>
        </w:rPr>
        <w:t>ic</w:t>
      </w:r>
      <w:r w:rsidR="00787F5A">
        <w:rPr>
          <w:rFonts w:ascii="Book Antiqua" w:eastAsia="SimSun" w:hAnsi="Book Antiqua" w:cs="Arial" w:hint="eastAsia"/>
          <w:sz w:val="24"/>
          <w:szCs w:val="24"/>
          <w:lang w:val="en-GB" w:eastAsia="zh-CN"/>
        </w:rPr>
        <w:t xml:space="preserve"> </w:t>
      </w:r>
      <w:r w:rsidRPr="00787F5A">
        <w:rPr>
          <w:rFonts w:ascii="Book Antiqua" w:hAnsi="Book Antiqua" w:cs="Arial"/>
          <w:sz w:val="24"/>
          <w:szCs w:val="24"/>
          <w:lang w:val="en-GB"/>
        </w:rPr>
        <w:t xml:space="preserve">evaluation is considered the gold standard for assessing MH, which can be </w:t>
      </w:r>
      <w:r w:rsidRPr="00787F5A">
        <w:rPr>
          <w:rFonts w:ascii="Book Antiqua" w:hAnsi="Book Antiqua" w:cs="Times"/>
          <w:sz w:val="24"/>
          <w:szCs w:val="24"/>
          <w:lang w:val="en-GB"/>
        </w:rPr>
        <w:t>achieved by conventional drugs and biologics in many, but not all, patients</w:t>
      </w:r>
      <w:r w:rsidRPr="00787F5A">
        <w:rPr>
          <w:rFonts w:ascii="Book Antiqua" w:hAnsi="Book Antiqua" w:cs="Times"/>
          <w:sz w:val="24"/>
          <w:szCs w:val="24"/>
          <w:lang w:val="en-US"/>
        </w:rPr>
        <w:t>. Consequently</w:t>
      </w:r>
      <w:r w:rsidR="0095055C" w:rsidRPr="00787F5A">
        <w:rPr>
          <w:rFonts w:ascii="Book Antiqua" w:hAnsi="Book Antiqua" w:cs="Times"/>
          <w:sz w:val="24"/>
          <w:szCs w:val="24"/>
          <w:lang w:val="en-US"/>
        </w:rPr>
        <w:t>,</w:t>
      </w:r>
      <w:r w:rsidRPr="00787F5A">
        <w:rPr>
          <w:rFonts w:ascii="Book Antiqua" w:hAnsi="Book Antiqua" w:cs="Times"/>
          <w:sz w:val="24"/>
          <w:szCs w:val="24"/>
          <w:lang w:val="en-US"/>
        </w:rPr>
        <w:t xml:space="preserve"> interest is focusing on the development of new subs</w:t>
      </w:r>
      <w:r w:rsidR="0095055C" w:rsidRPr="00787F5A">
        <w:rPr>
          <w:rFonts w:ascii="Book Antiqua" w:hAnsi="Book Antiqua" w:cs="Times"/>
          <w:sz w:val="24"/>
          <w:szCs w:val="24"/>
          <w:lang w:val="en-US"/>
        </w:rPr>
        <w:t xml:space="preserve">tances for UC therapy and </w:t>
      </w:r>
      <w:r w:rsidRPr="00787F5A">
        <w:rPr>
          <w:rFonts w:ascii="Book Antiqua" w:hAnsi="Book Antiqua" w:cs="Times"/>
          <w:sz w:val="24"/>
          <w:szCs w:val="24"/>
          <w:lang w:val="en-US"/>
        </w:rPr>
        <w:t>new or</w:t>
      </w:r>
      <w:r w:rsidR="00A9676A">
        <w:rPr>
          <w:rFonts w:ascii="Book Antiqua" w:hAnsi="Book Antiqua" w:cs="Times"/>
          <w:sz w:val="24"/>
          <w:szCs w:val="24"/>
          <w:lang w:val="en-US"/>
        </w:rPr>
        <w:t xml:space="preserve">al agents are in the pipeline. </w:t>
      </w:r>
      <w:r w:rsidRPr="00787F5A">
        <w:rPr>
          <w:rFonts w:ascii="Book Antiqua" w:hAnsi="Book Antiqua" w:cs="Times"/>
          <w:sz w:val="24"/>
          <w:szCs w:val="24"/>
          <w:lang w:val="en-US"/>
        </w:rPr>
        <w:t>This review will focus on the</w:t>
      </w:r>
      <w:r w:rsidRPr="00787F5A">
        <w:rPr>
          <w:rFonts w:ascii="Book Antiqua" w:hAnsi="Book Antiqua" w:cs="Arial"/>
          <w:sz w:val="24"/>
          <w:szCs w:val="24"/>
          <w:lang w:val="en-GB"/>
        </w:rPr>
        <w:t xml:space="preserve"> ability of newly</w:t>
      </w:r>
      <w:r w:rsidRPr="00787F5A">
        <w:rPr>
          <w:rFonts w:ascii="Book Antiqua" w:hAnsi="Book Antiqua" w:cs="Times"/>
          <w:sz w:val="24"/>
          <w:szCs w:val="24"/>
          <w:lang w:val="en-GB"/>
        </w:rPr>
        <w:t xml:space="preserve"> </w:t>
      </w:r>
      <w:r w:rsidRPr="00787F5A">
        <w:rPr>
          <w:rFonts w:ascii="Book Antiqua" w:hAnsi="Book Antiqua" w:cs="Arial"/>
          <w:sz w:val="24"/>
          <w:szCs w:val="24"/>
          <w:lang w:val="en-GB"/>
        </w:rPr>
        <w:t>developed oral drugs to induce and maintain MH in UC patients.</w:t>
      </w:r>
    </w:p>
    <w:p w14:paraId="583E9BA8" w14:textId="77777777" w:rsidR="00125112" w:rsidRPr="00787F5A" w:rsidRDefault="00125112" w:rsidP="00787F5A">
      <w:pPr>
        <w:widowControl w:val="0"/>
        <w:adjustRightInd w:val="0"/>
        <w:snapToGrid w:val="0"/>
        <w:spacing w:after="0" w:line="360" w:lineRule="auto"/>
        <w:jc w:val="both"/>
        <w:rPr>
          <w:rFonts w:ascii="Book Antiqua" w:hAnsi="Book Antiqua"/>
          <w:sz w:val="24"/>
          <w:szCs w:val="24"/>
          <w:lang w:val="en-US"/>
        </w:rPr>
      </w:pPr>
    </w:p>
    <w:p w14:paraId="42E0C48A" w14:textId="6083A306" w:rsidR="001B169A" w:rsidRPr="00787F5A" w:rsidRDefault="00125112" w:rsidP="00787F5A">
      <w:pPr>
        <w:widowControl w:val="0"/>
        <w:adjustRightInd w:val="0"/>
        <w:snapToGrid w:val="0"/>
        <w:spacing w:after="0" w:line="360" w:lineRule="auto"/>
        <w:jc w:val="both"/>
        <w:rPr>
          <w:rFonts w:ascii="Book Antiqua" w:hAnsi="Book Antiqua"/>
          <w:sz w:val="24"/>
          <w:szCs w:val="24"/>
          <w:lang w:val="en-US"/>
        </w:rPr>
      </w:pPr>
      <w:r w:rsidRPr="00787F5A">
        <w:rPr>
          <w:rFonts w:ascii="Book Antiqua" w:hAnsi="Book Antiqua"/>
          <w:b/>
          <w:sz w:val="24"/>
          <w:szCs w:val="24"/>
          <w:lang w:val="en-US"/>
        </w:rPr>
        <w:t xml:space="preserve">Key words: </w:t>
      </w:r>
      <w:r w:rsidRPr="00787F5A">
        <w:rPr>
          <w:rFonts w:ascii="Book Antiqua" w:hAnsi="Book Antiqua"/>
          <w:sz w:val="24"/>
          <w:szCs w:val="24"/>
          <w:lang w:val="en-US"/>
        </w:rPr>
        <w:t>Mucosal healing</w:t>
      </w:r>
      <w:r w:rsidR="00787F5A">
        <w:rPr>
          <w:rFonts w:ascii="Book Antiqua" w:hAnsi="Book Antiqua"/>
          <w:sz w:val="24"/>
          <w:szCs w:val="24"/>
          <w:lang w:val="en-US"/>
        </w:rPr>
        <w:t>;</w:t>
      </w:r>
      <w:r w:rsidRPr="00787F5A">
        <w:rPr>
          <w:rFonts w:ascii="Book Antiqua" w:hAnsi="Book Antiqua"/>
          <w:sz w:val="24"/>
          <w:szCs w:val="24"/>
          <w:lang w:val="en-US"/>
        </w:rPr>
        <w:t xml:space="preserve"> New oral treatments</w:t>
      </w:r>
      <w:r w:rsidR="00787F5A">
        <w:rPr>
          <w:rFonts w:ascii="Book Antiqua" w:hAnsi="Book Antiqua"/>
          <w:sz w:val="24"/>
          <w:szCs w:val="24"/>
          <w:lang w:val="en-US"/>
        </w:rPr>
        <w:t>;</w:t>
      </w:r>
      <w:r w:rsidRPr="00787F5A">
        <w:rPr>
          <w:rFonts w:ascii="Book Antiqua" w:hAnsi="Book Antiqua"/>
          <w:sz w:val="24"/>
          <w:szCs w:val="24"/>
          <w:lang w:val="en-US"/>
        </w:rPr>
        <w:t xml:space="preserve"> Ozanimod</w:t>
      </w:r>
      <w:r w:rsidR="00787F5A">
        <w:rPr>
          <w:rFonts w:ascii="Book Antiqua" w:hAnsi="Book Antiqua"/>
          <w:sz w:val="24"/>
          <w:szCs w:val="24"/>
          <w:lang w:val="en-US"/>
        </w:rPr>
        <w:t>;</w:t>
      </w:r>
      <w:r w:rsidRPr="00787F5A">
        <w:rPr>
          <w:rFonts w:ascii="Book Antiqua" w:hAnsi="Book Antiqua"/>
          <w:sz w:val="24"/>
          <w:szCs w:val="24"/>
          <w:lang w:val="en-US"/>
        </w:rPr>
        <w:t xml:space="preserve"> </w:t>
      </w:r>
      <w:proofErr w:type="spellStart"/>
      <w:r w:rsidRPr="00787F5A">
        <w:rPr>
          <w:rFonts w:ascii="Book Antiqua" w:hAnsi="Book Antiqua"/>
          <w:sz w:val="24"/>
          <w:szCs w:val="24"/>
          <w:lang w:val="en-US"/>
        </w:rPr>
        <w:t>Peficitinib</w:t>
      </w:r>
      <w:proofErr w:type="spellEnd"/>
      <w:r w:rsidR="00787F5A">
        <w:rPr>
          <w:rFonts w:ascii="Book Antiqua" w:hAnsi="Book Antiqua"/>
          <w:sz w:val="24"/>
          <w:szCs w:val="24"/>
          <w:lang w:val="en-US"/>
        </w:rPr>
        <w:t>;</w:t>
      </w:r>
      <w:r w:rsidRPr="00787F5A">
        <w:rPr>
          <w:rFonts w:ascii="Book Antiqua" w:hAnsi="Book Antiqua"/>
          <w:sz w:val="24"/>
          <w:szCs w:val="24"/>
          <w:lang w:val="en-US"/>
        </w:rPr>
        <w:t xml:space="preserve"> Tofacitinib</w:t>
      </w:r>
      <w:r w:rsidR="00787F5A">
        <w:rPr>
          <w:rFonts w:ascii="Book Antiqua" w:hAnsi="Book Antiqua"/>
          <w:sz w:val="24"/>
          <w:szCs w:val="24"/>
          <w:lang w:val="en-US"/>
        </w:rPr>
        <w:t>;</w:t>
      </w:r>
      <w:r w:rsidRPr="00787F5A">
        <w:rPr>
          <w:rFonts w:ascii="Book Antiqua" w:hAnsi="Book Antiqua"/>
          <w:sz w:val="24"/>
          <w:szCs w:val="24"/>
          <w:lang w:val="en-US"/>
        </w:rPr>
        <w:t xml:space="preserve"> Ulcerative colitis</w:t>
      </w:r>
    </w:p>
    <w:p w14:paraId="5F46F617" w14:textId="211AA48E" w:rsidR="00125112" w:rsidRDefault="00125112" w:rsidP="00787F5A">
      <w:pPr>
        <w:widowControl w:val="0"/>
        <w:adjustRightInd w:val="0"/>
        <w:snapToGrid w:val="0"/>
        <w:spacing w:after="0" w:line="360" w:lineRule="auto"/>
        <w:jc w:val="both"/>
        <w:rPr>
          <w:rFonts w:ascii="Book Antiqua" w:eastAsia="SimSun" w:hAnsi="Book Antiqua"/>
          <w:b/>
          <w:sz w:val="24"/>
          <w:szCs w:val="24"/>
          <w:lang w:val="en-US" w:eastAsia="zh-CN"/>
        </w:rPr>
      </w:pPr>
    </w:p>
    <w:p w14:paraId="1FBEAE12" w14:textId="77777777" w:rsidR="00A00A25" w:rsidRPr="00A00A25" w:rsidRDefault="00A00A25" w:rsidP="00A00A25">
      <w:pPr>
        <w:widowControl w:val="0"/>
        <w:adjustRightInd w:val="0"/>
        <w:snapToGrid w:val="0"/>
        <w:spacing w:after="0" w:line="360" w:lineRule="auto"/>
        <w:jc w:val="both"/>
        <w:rPr>
          <w:rFonts w:ascii="Book Antiqua" w:eastAsia="SimSun" w:hAnsi="Book Antiqua" w:cs="Tahoma"/>
          <w:color w:val="000000"/>
          <w:kern w:val="2"/>
          <w:sz w:val="24"/>
          <w:szCs w:val="24"/>
          <w:lang w:val="en-US" w:eastAsia="zh-CN"/>
        </w:rPr>
      </w:pPr>
      <w:bookmarkStart w:id="2" w:name="OLE_LINK148"/>
      <w:bookmarkStart w:id="3" w:name="OLE_LINK149"/>
      <w:bookmarkStart w:id="4" w:name="OLE_LINK200"/>
      <w:bookmarkStart w:id="5" w:name="OLE_LINK288"/>
      <w:bookmarkStart w:id="6" w:name="OLE_LINK1864"/>
      <w:bookmarkStart w:id="7" w:name="OLE_LINK16"/>
      <w:bookmarkStart w:id="8" w:name="OLE_LINK382"/>
      <w:bookmarkStart w:id="9" w:name="OLE_LINK306"/>
      <w:bookmarkStart w:id="10" w:name="OLE_LINK569"/>
      <w:bookmarkStart w:id="11" w:name="OLE_LINK682"/>
      <w:bookmarkStart w:id="12" w:name="OLE_LINK49"/>
      <w:r w:rsidRPr="00A00A25">
        <w:rPr>
          <w:rFonts w:ascii="Book Antiqua" w:eastAsia="SimSun" w:hAnsi="Book Antiqua" w:cs="Tahoma"/>
          <w:b/>
          <w:color w:val="000000"/>
          <w:kern w:val="2"/>
          <w:sz w:val="24"/>
          <w:szCs w:val="24"/>
          <w:lang w:val="en-US" w:eastAsia="ja-JP"/>
        </w:rPr>
        <w:t>© The Author(s) 201</w:t>
      </w:r>
      <w:r w:rsidRPr="00A00A25">
        <w:rPr>
          <w:rFonts w:ascii="Book Antiqua" w:eastAsia="SimSun" w:hAnsi="Book Antiqua" w:cs="Tahoma"/>
          <w:b/>
          <w:color w:val="000000"/>
          <w:kern w:val="2"/>
          <w:sz w:val="24"/>
          <w:szCs w:val="24"/>
          <w:lang w:val="en-US" w:eastAsia="zh-CN"/>
        </w:rPr>
        <w:t>8</w:t>
      </w:r>
      <w:r w:rsidRPr="00A00A25">
        <w:rPr>
          <w:rFonts w:ascii="Book Antiqua" w:eastAsia="SimSun" w:hAnsi="Book Antiqua" w:cs="Tahoma"/>
          <w:b/>
          <w:color w:val="000000"/>
          <w:kern w:val="2"/>
          <w:sz w:val="24"/>
          <w:szCs w:val="24"/>
          <w:lang w:val="en-US" w:eastAsia="ja-JP"/>
        </w:rPr>
        <w:t>.</w:t>
      </w:r>
      <w:r w:rsidRPr="00A00A25">
        <w:rPr>
          <w:rFonts w:ascii="Book Antiqua" w:eastAsia="SimSun" w:hAnsi="Book Antiqua" w:cs="Tahoma"/>
          <w:color w:val="000000"/>
          <w:kern w:val="2"/>
          <w:sz w:val="24"/>
          <w:szCs w:val="24"/>
          <w:lang w:val="en-US" w:eastAsia="ja-JP"/>
        </w:rPr>
        <w:t xml:space="preserve"> Published by </w:t>
      </w:r>
      <w:proofErr w:type="spellStart"/>
      <w:r w:rsidRPr="00A00A25">
        <w:rPr>
          <w:rFonts w:ascii="Book Antiqua" w:eastAsia="SimSun" w:hAnsi="Book Antiqua" w:cs="Tahoma"/>
          <w:color w:val="000000"/>
          <w:kern w:val="2"/>
          <w:sz w:val="24"/>
          <w:szCs w:val="24"/>
          <w:lang w:val="en-US" w:eastAsia="ja-JP"/>
        </w:rPr>
        <w:t>Baishideng</w:t>
      </w:r>
      <w:proofErr w:type="spellEnd"/>
      <w:r w:rsidRPr="00A00A25">
        <w:rPr>
          <w:rFonts w:ascii="Book Antiqua" w:eastAsia="SimSun" w:hAnsi="Book Antiqua" w:cs="Tahoma"/>
          <w:color w:val="000000"/>
          <w:kern w:val="2"/>
          <w:sz w:val="24"/>
          <w:szCs w:val="24"/>
          <w:lang w:val="en-US" w:eastAsia="ja-JP"/>
        </w:rPr>
        <w:t xml:space="preserve"> Publishing Group Inc. All rights reserved.</w:t>
      </w:r>
      <w:bookmarkEnd w:id="2"/>
      <w:bookmarkEnd w:id="3"/>
      <w:bookmarkEnd w:id="4"/>
      <w:bookmarkEnd w:id="5"/>
      <w:bookmarkEnd w:id="6"/>
      <w:bookmarkEnd w:id="7"/>
      <w:bookmarkEnd w:id="8"/>
      <w:bookmarkEnd w:id="9"/>
      <w:bookmarkEnd w:id="10"/>
      <w:bookmarkEnd w:id="11"/>
    </w:p>
    <w:bookmarkEnd w:id="12"/>
    <w:p w14:paraId="230F24AF" w14:textId="77777777" w:rsidR="00A00A25" w:rsidRPr="00A00A25" w:rsidRDefault="00A00A25" w:rsidP="00787F5A">
      <w:pPr>
        <w:widowControl w:val="0"/>
        <w:adjustRightInd w:val="0"/>
        <w:snapToGrid w:val="0"/>
        <w:spacing w:after="0" w:line="360" w:lineRule="auto"/>
        <w:jc w:val="both"/>
        <w:rPr>
          <w:rFonts w:ascii="Book Antiqua" w:eastAsia="SimSun" w:hAnsi="Book Antiqua"/>
          <w:b/>
          <w:sz w:val="24"/>
          <w:szCs w:val="24"/>
          <w:lang w:val="en-US" w:eastAsia="zh-CN"/>
        </w:rPr>
      </w:pPr>
    </w:p>
    <w:p w14:paraId="1846AA35" w14:textId="0BE54777" w:rsidR="00125112" w:rsidRPr="00A00A25" w:rsidRDefault="00125112" w:rsidP="00787F5A">
      <w:pPr>
        <w:widowControl w:val="0"/>
        <w:adjustRightInd w:val="0"/>
        <w:snapToGrid w:val="0"/>
        <w:spacing w:after="0" w:line="360" w:lineRule="auto"/>
        <w:jc w:val="both"/>
        <w:rPr>
          <w:rFonts w:ascii="Book Antiqua" w:hAnsi="Book Antiqua"/>
          <w:sz w:val="24"/>
          <w:szCs w:val="24"/>
          <w:lang w:val="en-US"/>
        </w:rPr>
      </w:pPr>
      <w:r w:rsidRPr="00787F5A">
        <w:rPr>
          <w:rFonts w:ascii="Book Antiqua" w:hAnsi="Book Antiqua"/>
          <w:b/>
          <w:sz w:val="24"/>
          <w:szCs w:val="24"/>
          <w:lang w:val="en-US"/>
        </w:rPr>
        <w:t>Core tip</w:t>
      </w:r>
      <w:r w:rsidR="00A00A25">
        <w:rPr>
          <w:rFonts w:ascii="Book Antiqua" w:eastAsia="SimSun" w:hAnsi="Book Antiqua" w:hint="eastAsia"/>
          <w:b/>
          <w:sz w:val="24"/>
          <w:szCs w:val="24"/>
          <w:lang w:val="en-US" w:eastAsia="zh-CN"/>
        </w:rPr>
        <w:t>:</w:t>
      </w:r>
      <w:r w:rsidRPr="00787F5A">
        <w:rPr>
          <w:rFonts w:ascii="Book Antiqua" w:hAnsi="Book Antiqua"/>
          <w:b/>
          <w:sz w:val="24"/>
          <w:szCs w:val="24"/>
          <w:lang w:val="en-US"/>
        </w:rPr>
        <w:t xml:space="preserve"> </w:t>
      </w:r>
      <w:r w:rsidRPr="00787F5A">
        <w:rPr>
          <w:rFonts w:ascii="Book Antiqua" w:hAnsi="Book Antiqua" w:cs="Times"/>
          <w:sz w:val="24"/>
          <w:szCs w:val="24"/>
          <w:lang w:val="en-US"/>
        </w:rPr>
        <w:t xml:space="preserve">The disease activity of ulcerative colitis (UC) is not sufficiently controlled in a subgroup of patients under the current therapeutic regimens. New oral substances are in </w:t>
      </w:r>
      <w:r w:rsidR="00263FFF" w:rsidRPr="00787F5A">
        <w:rPr>
          <w:rFonts w:ascii="Book Antiqua" w:hAnsi="Book Antiqua" w:cs="Times"/>
          <w:sz w:val="24"/>
          <w:szCs w:val="24"/>
          <w:lang w:val="en-US"/>
        </w:rPr>
        <w:t xml:space="preserve">the pipeline for </w:t>
      </w:r>
      <w:r w:rsidRPr="00787F5A">
        <w:rPr>
          <w:rFonts w:ascii="Book Antiqua" w:hAnsi="Book Antiqua" w:cs="Times"/>
          <w:sz w:val="24"/>
          <w:szCs w:val="24"/>
          <w:lang w:val="en-US"/>
        </w:rPr>
        <w:t xml:space="preserve">treating UC. </w:t>
      </w:r>
      <w:r w:rsidRPr="00787F5A">
        <w:rPr>
          <w:rFonts w:ascii="Book Antiqua" w:hAnsi="Book Antiqua" w:cs="Arial"/>
          <w:sz w:val="24"/>
          <w:szCs w:val="24"/>
          <w:lang w:val="en-GB"/>
        </w:rPr>
        <w:t>Mucosal healing (MH) has emerged as an important predictor of modifications in the natural disease course of UC.</w:t>
      </w:r>
      <w:r w:rsidRPr="00787F5A">
        <w:rPr>
          <w:rFonts w:ascii="Book Antiqua" w:hAnsi="Book Antiqua" w:cs="Times"/>
          <w:sz w:val="24"/>
          <w:szCs w:val="24"/>
          <w:lang w:val="en-US"/>
        </w:rPr>
        <w:t xml:space="preserve"> </w:t>
      </w:r>
      <w:r w:rsidRPr="00787F5A">
        <w:rPr>
          <w:rFonts w:ascii="Book Antiqua" w:hAnsi="Book Antiqua" w:cs="Verdana"/>
          <w:sz w:val="24"/>
          <w:szCs w:val="24"/>
          <w:lang w:val="en-US"/>
        </w:rPr>
        <w:t>This review describes the efficacy</w:t>
      </w:r>
      <w:r w:rsidRPr="00787F5A">
        <w:rPr>
          <w:rFonts w:ascii="Book Antiqua" w:hAnsi="Book Antiqua" w:cs="Arial"/>
          <w:sz w:val="24"/>
          <w:szCs w:val="24"/>
          <w:lang w:val="en-GB"/>
        </w:rPr>
        <w:t xml:space="preserve"> of the new oral drugs in inducing and maintaining MH in UC.</w:t>
      </w:r>
    </w:p>
    <w:p w14:paraId="69FC7FAE" w14:textId="77777777" w:rsidR="00125112" w:rsidRPr="00787F5A" w:rsidRDefault="00125112" w:rsidP="00787F5A">
      <w:pPr>
        <w:widowControl w:val="0"/>
        <w:adjustRightInd w:val="0"/>
        <w:snapToGrid w:val="0"/>
        <w:spacing w:after="0" w:line="360" w:lineRule="auto"/>
        <w:jc w:val="both"/>
        <w:rPr>
          <w:rFonts w:ascii="Book Antiqua" w:hAnsi="Book Antiqua" w:cs="Verdana"/>
          <w:sz w:val="24"/>
          <w:szCs w:val="24"/>
          <w:lang w:val="en-US"/>
        </w:rPr>
      </w:pPr>
    </w:p>
    <w:p w14:paraId="52C2A8C6" w14:textId="7128B3B1" w:rsidR="00125112" w:rsidRPr="00787F5A" w:rsidRDefault="00125112" w:rsidP="00787F5A">
      <w:pPr>
        <w:pStyle w:val="NormalWeb"/>
        <w:widowControl w:val="0"/>
        <w:adjustRightInd w:val="0"/>
        <w:snapToGrid w:val="0"/>
        <w:spacing w:before="0" w:beforeAutospacing="0" w:after="0" w:afterAutospacing="0" w:line="360" w:lineRule="auto"/>
        <w:jc w:val="both"/>
        <w:rPr>
          <w:rFonts w:ascii="Book Antiqua" w:hAnsi="Book Antiqua" w:cs="Tahoma"/>
          <w:lang w:val="en-US"/>
        </w:rPr>
      </w:pPr>
      <w:r w:rsidRPr="00787F5A">
        <w:rPr>
          <w:rFonts w:ascii="Book Antiqua" w:hAnsi="Book Antiqua"/>
          <w:lang w:val="en-US"/>
        </w:rPr>
        <w:t xml:space="preserve">Antonelli E, </w:t>
      </w:r>
      <w:proofErr w:type="spellStart"/>
      <w:r w:rsidRPr="00787F5A">
        <w:rPr>
          <w:rFonts w:ascii="Book Antiqua" w:hAnsi="Book Antiqua"/>
          <w:lang w:val="en-US"/>
        </w:rPr>
        <w:t>Villanacci</w:t>
      </w:r>
      <w:proofErr w:type="spellEnd"/>
      <w:r w:rsidRPr="00787F5A">
        <w:rPr>
          <w:rFonts w:ascii="Book Antiqua" w:hAnsi="Book Antiqua"/>
          <w:lang w:val="en-US"/>
        </w:rPr>
        <w:t xml:space="preserve"> V, </w:t>
      </w:r>
      <w:proofErr w:type="spellStart"/>
      <w:r w:rsidRPr="00787F5A">
        <w:rPr>
          <w:rFonts w:ascii="Book Antiqua" w:hAnsi="Book Antiqua"/>
          <w:lang w:val="en-US"/>
        </w:rPr>
        <w:t>Bassotti</w:t>
      </w:r>
      <w:proofErr w:type="spellEnd"/>
      <w:r w:rsidRPr="00787F5A">
        <w:rPr>
          <w:rFonts w:ascii="Book Antiqua" w:hAnsi="Book Antiqua"/>
          <w:lang w:val="en-US"/>
        </w:rPr>
        <w:t xml:space="preserve"> G. </w:t>
      </w:r>
      <w:r w:rsidRPr="00787F5A">
        <w:rPr>
          <w:rFonts w:ascii="Book Antiqua" w:hAnsi="Book Antiqua" w:cs="Tahoma"/>
          <w:lang w:val="en-US"/>
        </w:rPr>
        <w:t>Novel oral-targeted therapies for mucosal healing in ulcerative colitis</w:t>
      </w:r>
      <w:r w:rsidR="001B169A" w:rsidRPr="00787F5A">
        <w:rPr>
          <w:rFonts w:ascii="Book Antiqua" w:hAnsi="Book Antiqua" w:cs="Tahoma"/>
          <w:lang w:val="en-US"/>
        </w:rPr>
        <w:t xml:space="preserve">. </w:t>
      </w:r>
      <w:r w:rsidR="001B169A" w:rsidRPr="00787F5A">
        <w:rPr>
          <w:rFonts w:ascii="Book Antiqua" w:hAnsi="Book Antiqua" w:cs="Tahoma"/>
          <w:i/>
          <w:lang w:val="en-US"/>
        </w:rPr>
        <w:t>World J Gastroenterol</w:t>
      </w:r>
      <w:r w:rsidR="001B169A" w:rsidRPr="00787F5A">
        <w:rPr>
          <w:rFonts w:ascii="Book Antiqua" w:hAnsi="Book Antiqua" w:cs="Tahoma"/>
          <w:lang w:val="en-US"/>
        </w:rPr>
        <w:t xml:space="preserve"> 2018</w:t>
      </w:r>
      <w:r w:rsidR="00B716AB" w:rsidRPr="00787F5A">
        <w:rPr>
          <w:rFonts w:ascii="Book Antiqua" w:hAnsi="Book Antiqua" w:cs="Tahoma"/>
          <w:lang w:val="en-US"/>
        </w:rPr>
        <w:t>; In press</w:t>
      </w:r>
    </w:p>
    <w:p w14:paraId="10D1903F" w14:textId="41826E42" w:rsidR="00A00A25" w:rsidRDefault="00A00A25">
      <w:pPr>
        <w:rPr>
          <w:rFonts w:ascii="Book Antiqua" w:hAnsi="Book Antiqua"/>
          <w:sz w:val="24"/>
          <w:szCs w:val="24"/>
          <w:lang w:val="en-US"/>
        </w:rPr>
      </w:pPr>
      <w:r>
        <w:rPr>
          <w:rFonts w:ascii="Book Antiqua" w:hAnsi="Book Antiqua"/>
          <w:sz w:val="24"/>
          <w:szCs w:val="24"/>
          <w:lang w:val="en-US"/>
        </w:rPr>
        <w:br w:type="page"/>
      </w:r>
    </w:p>
    <w:p w14:paraId="194F12B6" w14:textId="77777777" w:rsidR="00125112" w:rsidRPr="00787F5A" w:rsidRDefault="00125112" w:rsidP="00787F5A">
      <w:pPr>
        <w:widowControl w:val="0"/>
        <w:adjustRightInd w:val="0"/>
        <w:snapToGrid w:val="0"/>
        <w:spacing w:after="0" w:line="360" w:lineRule="auto"/>
        <w:jc w:val="both"/>
        <w:rPr>
          <w:rFonts w:ascii="Book Antiqua" w:hAnsi="Book Antiqua" w:cs="Arial"/>
          <w:b/>
          <w:sz w:val="24"/>
          <w:szCs w:val="24"/>
          <w:lang w:val="en-GB"/>
        </w:rPr>
      </w:pPr>
      <w:r w:rsidRPr="00787F5A">
        <w:rPr>
          <w:rFonts w:ascii="Book Antiqua" w:hAnsi="Book Antiqua" w:cs="Arial"/>
          <w:b/>
          <w:sz w:val="24"/>
          <w:szCs w:val="24"/>
          <w:lang w:val="en-GB"/>
        </w:rPr>
        <w:lastRenderedPageBreak/>
        <w:t>INTRODUCTION</w:t>
      </w:r>
    </w:p>
    <w:p w14:paraId="098D804D" w14:textId="633EB571" w:rsidR="00125112" w:rsidRPr="00787F5A" w:rsidRDefault="00125112" w:rsidP="00787F5A">
      <w:pPr>
        <w:widowControl w:val="0"/>
        <w:adjustRightInd w:val="0"/>
        <w:snapToGrid w:val="0"/>
        <w:spacing w:after="0" w:line="360" w:lineRule="auto"/>
        <w:jc w:val="both"/>
        <w:rPr>
          <w:rFonts w:ascii="Book Antiqua" w:hAnsi="Book Antiqua" w:cs="Arial"/>
          <w:b/>
          <w:sz w:val="24"/>
          <w:szCs w:val="24"/>
          <w:lang w:val="en-GB"/>
        </w:rPr>
      </w:pPr>
      <w:r w:rsidRPr="00787F5A">
        <w:rPr>
          <w:rFonts w:ascii="Book Antiqua" w:hAnsi="Book Antiqua" w:cs="Arial"/>
          <w:sz w:val="24"/>
          <w:szCs w:val="24"/>
          <w:lang w:val="en-GB"/>
        </w:rPr>
        <w:t>Ulcerative colitis (UC) is a chronic, relapsing remitting inflammatory disease of the colon and rectum, cau</w:t>
      </w:r>
      <w:r w:rsidR="00A00A25">
        <w:rPr>
          <w:rFonts w:ascii="Book Antiqua" w:hAnsi="Book Antiqua" w:cs="Arial"/>
          <w:sz w:val="24"/>
          <w:szCs w:val="24"/>
          <w:lang w:val="en-GB"/>
        </w:rPr>
        <w:t xml:space="preserve">sing ulceration of the mucosa. </w:t>
      </w:r>
      <w:r w:rsidRPr="00787F5A">
        <w:rPr>
          <w:rFonts w:ascii="Book Antiqua" w:hAnsi="Book Antiqua" w:cs="Arial"/>
          <w:sz w:val="24"/>
          <w:szCs w:val="24"/>
          <w:lang w:val="en-GB"/>
        </w:rPr>
        <w:t>Although UC usually has a mild to moderate course, approximately 20%</w:t>
      </w:r>
      <w:r w:rsidR="00A00A25">
        <w:rPr>
          <w:rFonts w:ascii="Book Antiqua" w:eastAsia="SimSun" w:hAnsi="Book Antiqua" w:cs="Arial" w:hint="eastAsia"/>
          <w:sz w:val="24"/>
          <w:szCs w:val="24"/>
          <w:lang w:val="en-GB" w:eastAsia="zh-CN"/>
        </w:rPr>
        <w:t>-</w:t>
      </w:r>
      <w:r w:rsidRPr="00787F5A">
        <w:rPr>
          <w:rFonts w:ascii="Book Antiqua" w:hAnsi="Book Antiqua" w:cs="Arial"/>
          <w:sz w:val="24"/>
          <w:szCs w:val="24"/>
          <w:lang w:val="en-GB"/>
        </w:rPr>
        <w:t>25% of patients suffer at least one severe acute at</w:t>
      </w:r>
      <w:r w:rsidR="007F3517" w:rsidRPr="00787F5A">
        <w:rPr>
          <w:rFonts w:ascii="Book Antiqua" w:hAnsi="Book Antiqua" w:cs="Arial"/>
          <w:sz w:val="24"/>
          <w:szCs w:val="24"/>
          <w:lang w:val="en-GB"/>
        </w:rPr>
        <w:t xml:space="preserve">tack, requiring </w:t>
      </w:r>
      <w:proofErr w:type="gramStart"/>
      <w:r w:rsidR="007F3517" w:rsidRPr="00787F5A">
        <w:rPr>
          <w:rFonts w:ascii="Book Antiqua" w:hAnsi="Book Antiqua" w:cs="Arial"/>
          <w:sz w:val="24"/>
          <w:szCs w:val="24"/>
          <w:lang w:val="en-GB"/>
        </w:rPr>
        <w:t>hospitalisation</w:t>
      </w:r>
      <w:r w:rsidRPr="00787F5A">
        <w:rPr>
          <w:rFonts w:ascii="Book Antiqua" w:hAnsi="Book Antiqua" w:cs="Arial"/>
          <w:sz w:val="24"/>
          <w:szCs w:val="24"/>
          <w:vertAlign w:val="superscript"/>
          <w:lang w:val="en-GB"/>
        </w:rPr>
        <w:t>[</w:t>
      </w:r>
      <w:proofErr w:type="gramEnd"/>
      <w:r w:rsidRPr="00787F5A">
        <w:rPr>
          <w:rFonts w:ascii="Book Antiqua" w:hAnsi="Book Antiqua" w:cs="Arial"/>
          <w:sz w:val="24"/>
          <w:szCs w:val="24"/>
          <w:vertAlign w:val="superscript"/>
          <w:lang w:val="en-GB"/>
        </w:rPr>
        <w:t>1]</w:t>
      </w:r>
      <w:r w:rsidRPr="00787F5A">
        <w:rPr>
          <w:rFonts w:ascii="Book Antiqua" w:hAnsi="Book Antiqua" w:cs="Arial"/>
          <w:sz w:val="24"/>
          <w:szCs w:val="24"/>
          <w:lang w:val="en-GB"/>
        </w:rPr>
        <w:t xml:space="preserve">. </w:t>
      </w:r>
    </w:p>
    <w:p w14:paraId="147FB595" w14:textId="7524BD3C" w:rsidR="00125112" w:rsidRPr="00787F5A" w:rsidRDefault="00125112" w:rsidP="00A00A25">
      <w:pPr>
        <w:widowControl w:val="0"/>
        <w:adjustRightInd w:val="0"/>
        <w:snapToGrid w:val="0"/>
        <w:spacing w:after="0" w:line="360" w:lineRule="auto"/>
        <w:ind w:firstLineChars="100" w:firstLine="240"/>
        <w:jc w:val="both"/>
        <w:rPr>
          <w:rFonts w:ascii="Book Antiqua" w:hAnsi="Book Antiqua" w:cs="Arial"/>
          <w:sz w:val="24"/>
          <w:szCs w:val="24"/>
          <w:lang w:val="en-GB"/>
        </w:rPr>
      </w:pPr>
      <w:r w:rsidRPr="00787F5A">
        <w:rPr>
          <w:rFonts w:ascii="Book Antiqua" w:hAnsi="Book Antiqua" w:cs="Arial"/>
          <w:sz w:val="24"/>
          <w:szCs w:val="24"/>
          <w:lang w:val="en-GB"/>
        </w:rPr>
        <w:t xml:space="preserve">Current UC treatment relies on controlling acute </w:t>
      </w:r>
      <w:r w:rsidR="007F3517" w:rsidRPr="00787F5A">
        <w:rPr>
          <w:rFonts w:ascii="Book Antiqua" w:hAnsi="Book Antiqua" w:cs="Arial"/>
          <w:sz w:val="24"/>
          <w:szCs w:val="24"/>
          <w:lang w:val="en-GB"/>
        </w:rPr>
        <w:t xml:space="preserve">attacks and preventing </w:t>
      </w:r>
      <w:proofErr w:type="gramStart"/>
      <w:r w:rsidR="007F3517" w:rsidRPr="00787F5A">
        <w:rPr>
          <w:rFonts w:ascii="Book Antiqua" w:hAnsi="Book Antiqua" w:cs="Arial"/>
          <w:sz w:val="24"/>
          <w:szCs w:val="24"/>
          <w:lang w:val="en-GB"/>
        </w:rPr>
        <w:t>relapses</w:t>
      </w:r>
      <w:r w:rsidRPr="00787F5A">
        <w:rPr>
          <w:rFonts w:ascii="Book Antiqua" w:hAnsi="Book Antiqua" w:cs="Arial"/>
          <w:sz w:val="24"/>
          <w:szCs w:val="24"/>
          <w:vertAlign w:val="superscript"/>
          <w:lang w:val="en-GB"/>
        </w:rPr>
        <w:t>[</w:t>
      </w:r>
      <w:proofErr w:type="gramEnd"/>
      <w:r w:rsidRPr="00787F5A">
        <w:rPr>
          <w:rFonts w:ascii="Book Antiqua" w:hAnsi="Book Antiqua" w:cs="Arial"/>
          <w:sz w:val="24"/>
          <w:szCs w:val="24"/>
          <w:vertAlign w:val="superscript"/>
          <w:lang w:val="en-GB"/>
        </w:rPr>
        <w:t>2]</w:t>
      </w:r>
      <w:r w:rsidRPr="00787F5A">
        <w:rPr>
          <w:rFonts w:ascii="Book Antiqua" w:hAnsi="Book Antiqua" w:cs="Arial"/>
          <w:sz w:val="24"/>
          <w:szCs w:val="24"/>
          <w:lang w:val="en-GB"/>
        </w:rPr>
        <w:t xml:space="preserve"> by means of first-line agents like aminosalicylates, steroids, and immunosuppressants. When conventional therapy fails because of lack of efficacy or drug intolerance, biological agents may be adminis</w:t>
      </w:r>
      <w:r w:rsidR="001F4D9C" w:rsidRPr="00787F5A">
        <w:rPr>
          <w:rFonts w:ascii="Book Antiqua" w:hAnsi="Book Antiqua" w:cs="Arial"/>
          <w:sz w:val="24"/>
          <w:szCs w:val="24"/>
          <w:lang w:val="en-GB"/>
        </w:rPr>
        <w:t xml:space="preserve">tered to gain disease control. </w:t>
      </w:r>
      <w:r w:rsidRPr="00787F5A">
        <w:rPr>
          <w:rFonts w:ascii="Book Antiqua" w:hAnsi="Book Antiqua" w:cs="Arial"/>
          <w:sz w:val="24"/>
          <w:szCs w:val="24"/>
          <w:lang w:val="en-GB"/>
        </w:rPr>
        <w:t>However, the available agents (infliximab,</w:t>
      </w:r>
      <w:r w:rsidRPr="00787F5A">
        <w:rPr>
          <w:rFonts w:ascii="Book Antiqua" w:hAnsi="Book Antiqua" w:cs="Arial"/>
          <w:position w:val="8"/>
          <w:sz w:val="24"/>
          <w:szCs w:val="24"/>
          <w:lang w:val="en-GB"/>
        </w:rPr>
        <w:t xml:space="preserve"> </w:t>
      </w:r>
      <w:r w:rsidRPr="00787F5A">
        <w:rPr>
          <w:rFonts w:ascii="Book Antiqua" w:hAnsi="Book Antiqua" w:cs="Arial"/>
          <w:sz w:val="24"/>
          <w:szCs w:val="24"/>
          <w:lang w:val="en-GB"/>
        </w:rPr>
        <w:t>adalimumab,</w:t>
      </w:r>
      <w:r w:rsidRPr="00787F5A">
        <w:rPr>
          <w:rFonts w:ascii="Book Antiqua" w:hAnsi="Book Antiqua" w:cs="Arial"/>
          <w:position w:val="8"/>
          <w:sz w:val="24"/>
          <w:szCs w:val="24"/>
          <w:lang w:val="en-GB"/>
        </w:rPr>
        <w:t xml:space="preserve"> </w:t>
      </w:r>
      <w:r w:rsidRPr="00787F5A">
        <w:rPr>
          <w:rFonts w:ascii="Book Antiqua" w:hAnsi="Book Antiqua" w:cs="Arial"/>
          <w:sz w:val="24"/>
          <w:szCs w:val="24"/>
          <w:lang w:val="en-GB"/>
        </w:rPr>
        <w:t>and golimumab)</w:t>
      </w:r>
      <w:r w:rsidR="001F4D9C" w:rsidRPr="00787F5A">
        <w:rPr>
          <w:rFonts w:ascii="Book Antiqua" w:hAnsi="Book Antiqua" w:cs="Arial"/>
          <w:sz w:val="24"/>
          <w:szCs w:val="24"/>
          <w:lang w:val="en-GB"/>
        </w:rPr>
        <w:t xml:space="preserve"> </w:t>
      </w:r>
      <w:r w:rsidRPr="00787F5A">
        <w:rPr>
          <w:rFonts w:ascii="Book Antiqua" w:hAnsi="Book Antiqua" w:cs="Arial"/>
          <w:sz w:val="24"/>
          <w:szCs w:val="24"/>
          <w:lang w:val="en-GB"/>
        </w:rPr>
        <w:t>are often associated with primary, and more importan</w:t>
      </w:r>
      <w:r w:rsidR="007F3517" w:rsidRPr="00787F5A">
        <w:rPr>
          <w:rFonts w:ascii="Book Antiqua" w:hAnsi="Book Antiqua" w:cs="Arial"/>
          <w:sz w:val="24"/>
          <w:szCs w:val="24"/>
          <w:lang w:val="en-GB"/>
        </w:rPr>
        <w:t xml:space="preserve">tly secondary, loss of </w:t>
      </w:r>
      <w:proofErr w:type="gramStart"/>
      <w:r w:rsidR="007F3517" w:rsidRPr="00787F5A">
        <w:rPr>
          <w:rFonts w:ascii="Book Antiqua" w:hAnsi="Book Antiqua" w:cs="Arial"/>
          <w:sz w:val="24"/>
          <w:szCs w:val="24"/>
          <w:lang w:val="en-GB"/>
        </w:rPr>
        <w:t>response</w:t>
      </w:r>
      <w:r w:rsidRPr="00787F5A">
        <w:rPr>
          <w:rFonts w:ascii="Book Antiqua" w:hAnsi="Book Antiqua" w:cs="Arial"/>
          <w:sz w:val="24"/>
          <w:szCs w:val="24"/>
          <w:vertAlign w:val="superscript"/>
          <w:lang w:val="en-GB"/>
        </w:rPr>
        <w:t>[</w:t>
      </w:r>
      <w:proofErr w:type="gramEnd"/>
      <w:r w:rsidRPr="00787F5A">
        <w:rPr>
          <w:rFonts w:ascii="Book Antiqua" w:hAnsi="Book Antiqua" w:cs="Arial"/>
          <w:sz w:val="24"/>
          <w:szCs w:val="24"/>
          <w:vertAlign w:val="superscript"/>
          <w:lang w:val="en-GB"/>
        </w:rPr>
        <w:t>3]</w:t>
      </w:r>
      <w:r w:rsidRPr="00787F5A">
        <w:rPr>
          <w:rFonts w:ascii="Book Antiqua" w:hAnsi="Book Antiqua" w:cs="Arial"/>
          <w:sz w:val="24"/>
          <w:szCs w:val="24"/>
          <w:lang w:val="en-GB"/>
        </w:rPr>
        <w:t xml:space="preserve">. In addition to </w:t>
      </w:r>
      <w:r w:rsidR="00A00A25" w:rsidRPr="00A00A25">
        <w:rPr>
          <w:rFonts w:ascii="Book Antiqua" w:hAnsi="Book Antiqua" w:cs="Arial"/>
          <w:sz w:val="24"/>
          <w:szCs w:val="24"/>
          <w:lang w:val="en-GB"/>
        </w:rPr>
        <w:t>tumor necrosis factor</w:t>
      </w:r>
      <w:r w:rsidR="00A00A25">
        <w:rPr>
          <w:rFonts w:ascii="Book Antiqua" w:eastAsia="SimSun" w:hAnsi="Book Antiqua" w:cs="Arial" w:hint="eastAsia"/>
          <w:sz w:val="24"/>
          <w:szCs w:val="24"/>
          <w:lang w:val="en-GB" w:eastAsia="zh-CN"/>
        </w:rPr>
        <w:t xml:space="preserve"> (</w:t>
      </w:r>
      <w:r w:rsidRPr="00787F5A">
        <w:rPr>
          <w:rFonts w:ascii="Book Antiqua" w:hAnsi="Book Antiqua" w:cs="Arial"/>
          <w:sz w:val="24"/>
          <w:szCs w:val="24"/>
          <w:lang w:val="en-GB"/>
        </w:rPr>
        <w:t>TNF</w:t>
      </w:r>
      <w:r w:rsidR="00A00A25">
        <w:rPr>
          <w:rFonts w:ascii="Book Antiqua" w:eastAsia="SimSun" w:hAnsi="Book Antiqua" w:cs="Arial" w:hint="eastAsia"/>
          <w:sz w:val="24"/>
          <w:szCs w:val="24"/>
          <w:lang w:val="en-GB" w:eastAsia="zh-CN"/>
        </w:rPr>
        <w:t>)</w:t>
      </w:r>
      <w:r w:rsidRPr="00787F5A">
        <w:rPr>
          <w:rFonts w:ascii="Book Antiqua" w:hAnsi="Book Antiqua" w:cs="Arial"/>
          <w:sz w:val="24"/>
          <w:szCs w:val="24"/>
          <w:lang w:val="en-GB"/>
        </w:rPr>
        <w:t xml:space="preserve">-α inhibitors, the α4β7 integrin inhibitor vedolizumab has recently been playing a major </w:t>
      </w:r>
      <w:r w:rsidR="007F3517" w:rsidRPr="00787F5A">
        <w:rPr>
          <w:rFonts w:ascii="Book Antiqua" w:hAnsi="Book Antiqua" w:cs="Arial"/>
          <w:sz w:val="24"/>
          <w:szCs w:val="24"/>
          <w:lang w:val="en-GB"/>
        </w:rPr>
        <w:t xml:space="preserve">role in the therapeutic </w:t>
      </w:r>
      <w:proofErr w:type="gramStart"/>
      <w:r w:rsidR="007F3517" w:rsidRPr="00787F5A">
        <w:rPr>
          <w:rFonts w:ascii="Book Antiqua" w:hAnsi="Book Antiqua" w:cs="Arial"/>
          <w:sz w:val="24"/>
          <w:szCs w:val="24"/>
          <w:lang w:val="en-GB"/>
        </w:rPr>
        <w:t>arsenal</w:t>
      </w:r>
      <w:r w:rsidRPr="00787F5A">
        <w:rPr>
          <w:rFonts w:ascii="Book Antiqua" w:hAnsi="Book Antiqua" w:cs="Arial"/>
          <w:sz w:val="24"/>
          <w:szCs w:val="24"/>
          <w:vertAlign w:val="superscript"/>
          <w:lang w:val="en-GB"/>
        </w:rPr>
        <w:t>[</w:t>
      </w:r>
      <w:proofErr w:type="gramEnd"/>
      <w:r w:rsidRPr="00787F5A">
        <w:rPr>
          <w:rFonts w:ascii="Book Antiqua" w:hAnsi="Book Antiqua" w:cs="Arial"/>
          <w:sz w:val="24"/>
          <w:szCs w:val="24"/>
          <w:vertAlign w:val="superscript"/>
          <w:lang w:val="en-GB"/>
        </w:rPr>
        <w:t>4]</w:t>
      </w:r>
      <w:r w:rsidRPr="00787F5A">
        <w:rPr>
          <w:rFonts w:ascii="Book Antiqua" w:hAnsi="Book Antiqua" w:cs="Arial"/>
          <w:sz w:val="24"/>
          <w:szCs w:val="24"/>
          <w:lang w:val="en-GB"/>
        </w:rPr>
        <w:t>.</w:t>
      </w:r>
    </w:p>
    <w:p w14:paraId="0265E408" w14:textId="2FB0D07F" w:rsidR="00125112" w:rsidRPr="00787F5A" w:rsidRDefault="00125112" w:rsidP="00A00A2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lang w:val="en-GB"/>
        </w:rPr>
      </w:pPr>
      <w:r w:rsidRPr="00787F5A">
        <w:rPr>
          <w:rFonts w:ascii="Book Antiqua" w:hAnsi="Book Antiqua" w:cs="Arial"/>
          <w:lang w:val="en-GB"/>
        </w:rPr>
        <w:t xml:space="preserve">Advances in understanding the pathophysiology of UC led to </w:t>
      </w:r>
      <w:r w:rsidR="006931D3" w:rsidRPr="00787F5A">
        <w:rPr>
          <w:rFonts w:ascii="Book Antiqua" w:hAnsi="Book Antiqua" w:cs="Arial"/>
          <w:lang w:val="en-GB"/>
        </w:rPr>
        <w:t xml:space="preserve">strategies that were </w:t>
      </w:r>
      <w:r w:rsidR="001F4D9C" w:rsidRPr="00787F5A">
        <w:rPr>
          <w:rFonts w:ascii="Book Antiqua" w:hAnsi="Book Antiqua" w:cs="Arial"/>
          <w:lang w:val="en-GB"/>
        </w:rPr>
        <w:t>d</w:t>
      </w:r>
      <w:r w:rsidRPr="00787F5A">
        <w:rPr>
          <w:rFonts w:ascii="Book Antiqua" w:hAnsi="Book Antiqua" w:cs="Arial"/>
          <w:lang w:val="en-GB"/>
        </w:rPr>
        <w:t xml:space="preserve">esigned to alter cytokine </w:t>
      </w:r>
      <w:proofErr w:type="gramStart"/>
      <w:r w:rsidRPr="00787F5A">
        <w:rPr>
          <w:rFonts w:ascii="Book Antiqua" w:hAnsi="Book Antiqua" w:cs="Arial"/>
          <w:lang w:val="en-GB"/>
        </w:rPr>
        <w:t>l</w:t>
      </w:r>
      <w:r w:rsidR="007F3517" w:rsidRPr="00787F5A">
        <w:rPr>
          <w:rFonts w:ascii="Book Antiqua" w:hAnsi="Book Antiqua" w:cs="Arial"/>
          <w:lang w:val="en-GB"/>
        </w:rPr>
        <w:t>evels</w:t>
      </w:r>
      <w:r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5]</w:t>
      </w:r>
      <w:r w:rsidRPr="00787F5A">
        <w:rPr>
          <w:rFonts w:ascii="Book Antiqua" w:hAnsi="Book Antiqua" w:cs="Arial"/>
          <w:lang w:val="en-GB"/>
        </w:rPr>
        <w:t>. When attempting cytokine targeting, it is important to remember the role of the cells that produce and respond to those cytokines and that efficacy may be linked to the role of cytokines in non-immune cells, all of which may limit therapeutic success or cau</w:t>
      </w:r>
      <w:r w:rsidR="007F3517" w:rsidRPr="00787F5A">
        <w:rPr>
          <w:rFonts w:ascii="Book Antiqua" w:hAnsi="Book Antiqua" w:cs="Arial"/>
          <w:lang w:val="en-GB"/>
        </w:rPr>
        <w:t xml:space="preserve">se unpredictable adverse </w:t>
      </w:r>
      <w:proofErr w:type="gramStart"/>
      <w:r w:rsidR="007F3517" w:rsidRPr="00787F5A">
        <w:rPr>
          <w:rFonts w:ascii="Book Antiqua" w:hAnsi="Book Antiqua" w:cs="Arial"/>
          <w:lang w:val="en-GB"/>
        </w:rPr>
        <w:t>events</w:t>
      </w:r>
      <w:r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6]</w:t>
      </w:r>
      <w:r w:rsidRPr="00787F5A">
        <w:rPr>
          <w:rFonts w:ascii="Book Antiqua" w:hAnsi="Book Antiqua" w:cs="Arial"/>
          <w:lang w:val="en-GB"/>
        </w:rPr>
        <w:t xml:space="preserve">. </w:t>
      </w:r>
    </w:p>
    <w:p w14:paraId="19E9C4A6" w14:textId="07B0CAC6" w:rsidR="00125112" w:rsidRPr="00787F5A" w:rsidRDefault="00125112" w:rsidP="00A00A2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lang w:val="en-GB"/>
        </w:rPr>
      </w:pPr>
      <w:r w:rsidRPr="00787F5A">
        <w:rPr>
          <w:rFonts w:ascii="Book Antiqua" w:hAnsi="Book Antiqua" w:cs="Arial"/>
          <w:lang w:val="en-GB"/>
        </w:rPr>
        <w:t>Fortunately, additional new therapeutic options have been, and are still being, actively explored and some have already en</w:t>
      </w:r>
      <w:r w:rsidR="00A9676A">
        <w:rPr>
          <w:rFonts w:ascii="Book Antiqua" w:hAnsi="Book Antiqua" w:cs="Arial"/>
          <w:lang w:val="en-GB"/>
        </w:rPr>
        <w:t xml:space="preserve">tered daily clinical practice. </w:t>
      </w:r>
      <w:r w:rsidRPr="00787F5A">
        <w:rPr>
          <w:rFonts w:ascii="Book Antiqua" w:hAnsi="Book Antiqua" w:cs="Arial"/>
          <w:lang w:val="en-GB"/>
        </w:rPr>
        <w:t>Mucosal healing (MH) has emerged as a major trea</w:t>
      </w:r>
      <w:r w:rsidR="007F3517" w:rsidRPr="00787F5A">
        <w:rPr>
          <w:rFonts w:ascii="Book Antiqua" w:hAnsi="Book Antiqua" w:cs="Arial"/>
          <w:lang w:val="en-GB"/>
        </w:rPr>
        <w:t xml:space="preserve">tment goal for patients with </w:t>
      </w:r>
      <w:proofErr w:type="gramStart"/>
      <w:r w:rsidR="007F3517" w:rsidRPr="00787F5A">
        <w:rPr>
          <w:rFonts w:ascii="Book Antiqua" w:hAnsi="Book Antiqua" w:cs="Arial"/>
          <w:lang w:val="en-GB"/>
        </w:rPr>
        <w:t>UC</w:t>
      </w:r>
      <w:r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7-9]</w:t>
      </w:r>
      <w:r w:rsidRPr="00787F5A">
        <w:rPr>
          <w:rFonts w:ascii="Book Antiqua" w:hAnsi="Book Antiqua" w:cs="Arial"/>
          <w:lang w:val="en-GB"/>
        </w:rPr>
        <w:t xml:space="preserve">. Although endoscopy is the gold standard for assessing </w:t>
      </w:r>
      <w:proofErr w:type="gramStart"/>
      <w:r w:rsidR="007F3517" w:rsidRPr="00787F5A">
        <w:rPr>
          <w:rFonts w:ascii="Book Antiqua" w:hAnsi="Book Antiqua" w:cs="Arial"/>
          <w:lang w:val="en-GB"/>
        </w:rPr>
        <w:t>MH</w:t>
      </w:r>
      <w:r w:rsidR="007F3517"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10]</w:t>
      </w:r>
      <w:r w:rsidRPr="00787F5A">
        <w:rPr>
          <w:rFonts w:ascii="Book Antiqua" w:hAnsi="Book Antiqua" w:cs="Arial"/>
          <w:lang w:val="en-GB"/>
        </w:rPr>
        <w:t>, there are several endoscopic definitions of MH, most of which are not validated. In a recent consensus agreement, the</w:t>
      </w:r>
      <w:r w:rsidRPr="00787F5A">
        <w:rPr>
          <w:rFonts w:ascii="Book Antiqua" w:hAnsi="Book Antiqua" w:cs="Arial"/>
          <w:shd w:val="clear" w:color="auto" w:fill="FFFFFF"/>
          <w:lang w:val="en-US"/>
        </w:rPr>
        <w:t> Ulcerative Colitis Endoscopic Index of Severity (UCEIS), 0 was </w:t>
      </w:r>
      <w:r w:rsidRPr="00787F5A">
        <w:rPr>
          <w:rStyle w:val="highlight"/>
          <w:rFonts w:ascii="Book Antiqua" w:hAnsi="Book Antiqua" w:cs="Arial"/>
          <w:shd w:val="clear" w:color="auto" w:fill="FFFFFF"/>
          <w:lang w:val="en-US"/>
        </w:rPr>
        <w:t>defined as</w:t>
      </w:r>
      <w:r w:rsidRPr="00787F5A">
        <w:rPr>
          <w:rFonts w:ascii="Book Antiqua" w:hAnsi="Book Antiqua" w:cs="Arial"/>
          <w:shd w:val="clear" w:color="auto" w:fill="FFFFFF"/>
          <w:lang w:val="en-US"/>
        </w:rPr>
        <w:t xml:space="preserve"> endoscopic response as were a ≥</w:t>
      </w:r>
      <w:r w:rsidR="00A00A25">
        <w:rPr>
          <w:rFonts w:ascii="Book Antiqua" w:eastAsia="SimSun" w:hAnsi="Book Antiqua" w:cs="Arial" w:hint="eastAsia"/>
          <w:shd w:val="clear" w:color="auto" w:fill="FFFFFF"/>
          <w:lang w:val="en-US" w:eastAsia="zh-CN"/>
        </w:rPr>
        <w:t xml:space="preserve"> </w:t>
      </w:r>
      <w:r w:rsidRPr="00787F5A">
        <w:rPr>
          <w:rFonts w:ascii="Book Antiqua" w:hAnsi="Book Antiqua" w:cs="Arial"/>
          <w:shd w:val="clear" w:color="auto" w:fill="FFFFFF"/>
          <w:lang w:val="en-US"/>
        </w:rPr>
        <w:t>1 grade decrease in the Mayo endoscopic scor</w:t>
      </w:r>
      <w:r w:rsidR="007F3517" w:rsidRPr="00787F5A">
        <w:rPr>
          <w:rFonts w:ascii="Book Antiqua" w:hAnsi="Book Antiqua" w:cs="Arial"/>
          <w:shd w:val="clear" w:color="auto" w:fill="FFFFFF"/>
          <w:lang w:val="en-US"/>
        </w:rPr>
        <w:t>e or ≥</w:t>
      </w:r>
      <w:r w:rsidR="00A00A25">
        <w:rPr>
          <w:rFonts w:ascii="Book Antiqua" w:eastAsia="SimSun" w:hAnsi="Book Antiqua" w:cs="Arial" w:hint="eastAsia"/>
          <w:shd w:val="clear" w:color="auto" w:fill="FFFFFF"/>
          <w:lang w:val="en-US" w:eastAsia="zh-CN"/>
        </w:rPr>
        <w:t xml:space="preserve"> </w:t>
      </w:r>
      <w:r w:rsidR="007F3517" w:rsidRPr="00787F5A">
        <w:rPr>
          <w:rFonts w:ascii="Book Antiqua" w:hAnsi="Book Antiqua" w:cs="Arial"/>
          <w:shd w:val="clear" w:color="auto" w:fill="FFFFFF"/>
          <w:lang w:val="en-US"/>
        </w:rPr>
        <w:t xml:space="preserve">2 point drop in the </w:t>
      </w:r>
      <w:proofErr w:type="gramStart"/>
      <w:r w:rsidR="007F3517" w:rsidRPr="00787F5A">
        <w:rPr>
          <w:rFonts w:ascii="Book Antiqua" w:hAnsi="Book Antiqua" w:cs="Arial"/>
          <w:shd w:val="clear" w:color="auto" w:fill="FFFFFF"/>
          <w:lang w:val="en-US"/>
        </w:rPr>
        <w:t>UCEIS</w:t>
      </w:r>
      <w:r w:rsidRPr="00787F5A">
        <w:rPr>
          <w:rFonts w:ascii="Book Antiqua" w:hAnsi="Book Antiqua" w:cs="Arial"/>
          <w:shd w:val="clear" w:color="auto" w:fill="FFFFFF"/>
          <w:vertAlign w:val="superscript"/>
          <w:lang w:val="en-US"/>
        </w:rPr>
        <w:t>[</w:t>
      </w:r>
      <w:proofErr w:type="gramEnd"/>
      <w:r w:rsidRPr="00787F5A">
        <w:rPr>
          <w:rFonts w:ascii="Book Antiqua" w:hAnsi="Book Antiqua" w:cs="Arial"/>
          <w:shd w:val="clear" w:color="auto" w:fill="FFFFFF"/>
          <w:vertAlign w:val="superscript"/>
          <w:lang w:val="en-US"/>
        </w:rPr>
        <w:t>11]</w:t>
      </w:r>
      <w:r w:rsidRPr="00787F5A">
        <w:rPr>
          <w:rFonts w:ascii="Book Antiqua" w:hAnsi="Book Antiqua" w:cs="Arial"/>
          <w:shd w:val="clear" w:color="auto" w:fill="FFFFFF"/>
          <w:lang w:val="en-US"/>
        </w:rPr>
        <w:t>.</w:t>
      </w:r>
      <w:r w:rsidRPr="00787F5A">
        <w:rPr>
          <w:rFonts w:ascii="Book Antiqua" w:hAnsi="Book Antiqua" w:cs="Arial"/>
          <w:lang w:val="en-GB"/>
        </w:rPr>
        <w:t xml:space="preserve"> </w:t>
      </w:r>
    </w:p>
    <w:p w14:paraId="3829E18F" w14:textId="5D11770E" w:rsidR="00125112" w:rsidRPr="00787F5A" w:rsidRDefault="00125112" w:rsidP="00A00A2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lang w:val="en-GB"/>
        </w:rPr>
      </w:pPr>
      <w:r w:rsidRPr="00787F5A">
        <w:rPr>
          <w:rFonts w:ascii="Book Antiqua" w:hAnsi="Book Antiqua" w:cs="Arial"/>
          <w:lang w:val="en-GB"/>
        </w:rPr>
        <w:t>Ideally, clinical recovery shoul</w:t>
      </w:r>
      <w:r w:rsidR="007F3517" w:rsidRPr="00787F5A">
        <w:rPr>
          <w:rFonts w:ascii="Book Antiqua" w:hAnsi="Book Antiqua" w:cs="Arial"/>
          <w:lang w:val="en-GB"/>
        </w:rPr>
        <w:t xml:space="preserve">d be followed by mucosal </w:t>
      </w:r>
      <w:proofErr w:type="gramStart"/>
      <w:r w:rsidR="007F3517" w:rsidRPr="00787F5A">
        <w:rPr>
          <w:rFonts w:ascii="Book Antiqua" w:hAnsi="Book Antiqua" w:cs="Arial"/>
          <w:lang w:val="en-GB"/>
        </w:rPr>
        <w:t>repair</w:t>
      </w:r>
      <w:r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12]</w:t>
      </w:r>
      <w:r w:rsidRPr="00787F5A">
        <w:rPr>
          <w:rFonts w:ascii="Book Antiqua" w:hAnsi="Book Antiqua" w:cs="Arial"/>
          <w:lang w:val="en-GB"/>
        </w:rPr>
        <w:t>, which is assessed by evaluating the macroscopic appearance of the mucosa at endoscopy. MH is defined as resolution of visible mucosal inflammat</w:t>
      </w:r>
      <w:r w:rsidR="007F3517" w:rsidRPr="00787F5A">
        <w:rPr>
          <w:rFonts w:ascii="Book Antiqua" w:hAnsi="Book Antiqua" w:cs="Arial"/>
          <w:lang w:val="en-GB"/>
        </w:rPr>
        <w:t xml:space="preserve">ion and ulceration at </w:t>
      </w:r>
      <w:proofErr w:type="gramStart"/>
      <w:r w:rsidR="007F3517" w:rsidRPr="00787F5A">
        <w:rPr>
          <w:rFonts w:ascii="Book Antiqua" w:hAnsi="Book Antiqua" w:cs="Arial"/>
          <w:lang w:val="en-GB"/>
        </w:rPr>
        <w:t>endoscopy</w:t>
      </w:r>
      <w:r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13]</w:t>
      </w:r>
      <w:r w:rsidRPr="00787F5A">
        <w:rPr>
          <w:rFonts w:ascii="Book Antiqua" w:hAnsi="Book Antiqua" w:cs="Arial"/>
          <w:lang w:val="en-GB"/>
        </w:rPr>
        <w:t xml:space="preserve"> and diverse endoscopic scoring systems were developed to</w:t>
      </w:r>
      <w:r w:rsidR="007F3517" w:rsidRPr="00787F5A">
        <w:rPr>
          <w:rFonts w:ascii="Book Antiqua" w:hAnsi="Book Antiqua" w:cs="Arial"/>
          <w:lang w:val="en-GB"/>
        </w:rPr>
        <w:t xml:space="preserve"> assess its presence or absence</w:t>
      </w:r>
      <w:r w:rsidRPr="00787F5A">
        <w:rPr>
          <w:rFonts w:ascii="Book Antiqua" w:hAnsi="Book Antiqua" w:cs="Arial"/>
          <w:vertAlign w:val="superscript"/>
          <w:lang w:val="en-GB"/>
        </w:rPr>
        <w:t>[14]</w:t>
      </w:r>
      <w:r w:rsidRPr="00787F5A">
        <w:rPr>
          <w:rFonts w:ascii="Book Antiqua" w:hAnsi="Book Antiqua" w:cs="Arial"/>
          <w:lang w:val="en-GB"/>
        </w:rPr>
        <w:t>. Even t</w:t>
      </w:r>
      <w:r w:rsidR="007F3517" w:rsidRPr="00787F5A">
        <w:rPr>
          <w:rFonts w:ascii="Book Antiqua" w:hAnsi="Book Antiqua" w:cs="Arial"/>
          <w:lang w:val="en-GB"/>
        </w:rPr>
        <w:t xml:space="preserve">hough the Mayo Endoscopic </w:t>
      </w:r>
      <w:proofErr w:type="gramStart"/>
      <w:r w:rsidR="007F3517" w:rsidRPr="00787F5A">
        <w:rPr>
          <w:rFonts w:ascii="Book Antiqua" w:hAnsi="Book Antiqua" w:cs="Arial"/>
          <w:lang w:val="en-GB"/>
        </w:rPr>
        <w:t>Score</w:t>
      </w:r>
      <w:r w:rsidRPr="00787F5A">
        <w:rPr>
          <w:rFonts w:ascii="Book Antiqua" w:hAnsi="Book Antiqua" w:cs="Arial"/>
          <w:vertAlign w:val="superscript"/>
          <w:lang w:val="en-GB"/>
        </w:rPr>
        <w:t>[</w:t>
      </w:r>
      <w:proofErr w:type="gramEnd"/>
      <w:r w:rsidRPr="00787F5A">
        <w:rPr>
          <w:rFonts w:ascii="Book Antiqua" w:hAnsi="Book Antiqua" w:cs="Arial"/>
          <w:vertAlign w:val="superscript"/>
          <w:lang w:val="en-GB"/>
        </w:rPr>
        <w:t>15]</w:t>
      </w:r>
      <w:r w:rsidRPr="00787F5A">
        <w:rPr>
          <w:rFonts w:ascii="Book Antiqua" w:hAnsi="Book Antiqua" w:cs="Arial"/>
          <w:lang w:val="en-GB"/>
        </w:rPr>
        <w:t xml:space="preserve"> is one of the most frequent</w:t>
      </w:r>
      <w:r w:rsidR="007F3517" w:rsidRPr="00787F5A">
        <w:rPr>
          <w:rFonts w:ascii="Book Antiqua" w:hAnsi="Book Antiqua" w:cs="Arial"/>
          <w:lang w:val="en-GB"/>
        </w:rPr>
        <w:t>ly used, to date only the UCEIS</w:t>
      </w:r>
      <w:r w:rsidRPr="00787F5A">
        <w:rPr>
          <w:rFonts w:ascii="Book Antiqua" w:hAnsi="Book Antiqua" w:cs="Arial"/>
          <w:vertAlign w:val="superscript"/>
          <w:lang w:val="en-GB"/>
        </w:rPr>
        <w:t>[16]</w:t>
      </w:r>
      <w:r w:rsidRPr="00787F5A">
        <w:rPr>
          <w:rFonts w:ascii="Book Antiqua" w:hAnsi="Book Antiqua" w:cs="Arial"/>
          <w:lang w:val="en-GB"/>
        </w:rPr>
        <w:t xml:space="preserve"> </w:t>
      </w:r>
      <w:r w:rsidR="007F3517" w:rsidRPr="00787F5A">
        <w:rPr>
          <w:rFonts w:ascii="Book Antiqua" w:hAnsi="Book Antiqua" w:cs="Arial"/>
          <w:lang w:val="en-GB"/>
        </w:rPr>
        <w:t>has been validated</w:t>
      </w:r>
      <w:r w:rsidRPr="00787F5A">
        <w:rPr>
          <w:rFonts w:ascii="Book Antiqua" w:hAnsi="Book Antiqua" w:cs="Arial"/>
          <w:vertAlign w:val="superscript"/>
          <w:lang w:val="en-GB"/>
        </w:rPr>
        <w:t>[17]</w:t>
      </w:r>
      <w:r w:rsidRPr="00787F5A">
        <w:rPr>
          <w:rFonts w:ascii="Book Antiqua" w:hAnsi="Book Antiqua" w:cs="Arial"/>
          <w:lang w:val="en-GB"/>
        </w:rPr>
        <w:t>.</w:t>
      </w:r>
    </w:p>
    <w:p w14:paraId="39BEFFD8" w14:textId="04CDB4C9" w:rsidR="00125112" w:rsidRPr="00787F5A" w:rsidRDefault="00A9676A" w:rsidP="00A00A2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Times"/>
          <w:lang w:val="en-GB"/>
        </w:rPr>
      </w:pPr>
      <w:r>
        <w:rPr>
          <w:rFonts w:ascii="Book Antiqua" w:hAnsi="Book Antiqua" w:cs="Arial"/>
          <w:lang w:val="en-GB"/>
        </w:rPr>
        <w:t xml:space="preserve">MH is crucial because </w:t>
      </w:r>
      <w:r w:rsidR="00125112" w:rsidRPr="00787F5A">
        <w:rPr>
          <w:rFonts w:ascii="Book Antiqua" w:hAnsi="Book Antiqua" w:cs="Arial"/>
          <w:lang w:val="en-GB"/>
        </w:rPr>
        <w:t xml:space="preserve">it predicts long-term remission, reduces the risk of dysplasia or </w:t>
      </w:r>
      <w:r>
        <w:rPr>
          <w:rFonts w:ascii="Book Antiqua" w:hAnsi="Book Antiqua" w:cs="Arial"/>
          <w:lang w:val="en-GB"/>
        </w:rPr>
        <w:lastRenderedPageBreak/>
        <w:t>cancer, lowers</w:t>
      </w:r>
      <w:r w:rsidR="00125112" w:rsidRPr="00787F5A">
        <w:rPr>
          <w:rFonts w:ascii="Book Antiqua" w:hAnsi="Book Antiqua" w:cs="Arial"/>
          <w:lang w:val="en-GB"/>
        </w:rPr>
        <w:t xml:space="preserve"> hospitalisation and surgery rates</w:t>
      </w:r>
      <w:r>
        <w:rPr>
          <w:rFonts w:ascii="Book Antiqua" w:hAnsi="Book Antiqua" w:cs="Arial"/>
          <w:lang w:val="en-GB"/>
        </w:rPr>
        <w:t xml:space="preserve"> and improves quality of life, thus </w:t>
      </w:r>
      <w:r w:rsidR="00125112" w:rsidRPr="00787F5A">
        <w:rPr>
          <w:rFonts w:ascii="Book Antiqua" w:hAnsi="Book Antiqua" w:cs="Arial"/>
          <w:lang w:val="en-GB"/>
        </w:rPr>
        <w:t xml:space="preserve">modifying the natural course of UC by slowing down, or even </w:t>
      </w:r>
      <w:r w:rsidR="00920A53" w:rsidRPr="00787F5A">
        <w:rPr>
          <w:rFonts w:ascii="Book Antiqua" w:hAnsi="Book Antiqua" w:cs="Arial"/>
          <w:lang w:val="en-GB"/>
        </w:rPr>
        <w:t>preventing, disease progression</w:t>
      </w:r>
      <w:r w:rsidR="00125112" w:rsidRPr="00787F5A">
        <w:rPr>
          <w:rFonts w:ascii="Book Antiqua" w:hAnsi="Book Antiqua" w:cs="Arial"/>
          <w:vertAlign w:val="superscript"/>
          <w:lang w:val="en-GB"/>
        </w:rPr>
        <w:t>[18]</w:t>
      </w:r>
      <w:r w:rsidR="00125112" w:rsidRPr="00787F5A">
        <w:rPr>
          <w:rFonts w:ascii="Book Antiqua" w:hAnsi="Book Antiqua" w:cs="Arial"/>
          <w:lang w:val="en-GB"/>
        </w:rPr>
        <w:t>. Since inflammation is limited to the mucosa in UC patients, MH has become a central therapeutic goal, which</w:t>
      </w:r>
      <w:r w:rsidR="00125112" w:rsidRPr="00787F5A">
        <w:rPr>
          <w:rFonts w:ascii="Book Antiqua" w:hAnsi="Book Antiqua" w:cs="Times"/>
          <w:lang w:val="en-GB"/>
        </w:rPr>
        <w:t xml:space="preserve"> may be achieved by means of several classe</w:t>
      </w:r>
      <w:r w:rsidR="00920A53" w:rsidRPr="00787F5A">
        <w:rPr>
          <w:rFonts w:ascii="Book Antiqua" w:hAnsi="Book Antiqua" w:cs="Times"/>
          <w:lang w:val="en-GB"/>
        </w:rPr>
        <w:t xml:space="preserve">s of drugs including </w:t>
      </w:r>
      <w:proofErr w:type="gramStart"/>
      <w:r w:rsidR="00920A53" w:rsidRPr="00787F5A">
        <w:rPr>
          <w:rFonts w:ascii="Book Antiqua" w:hAnsi="Book Antiqua" w:cs="Times"/>
          <w:lang w:val="en-GB"/>
        </w:rPr>
        <w:t>mesalamine</w:t>
      </w:r>
      <w:r w:rsidR="00125112" w:rsidRPr="00787F5A">
        <w:rPr>
          <w:rFonts w:ascii="Book Antiqua" w:hAnsi="Book Antiqua" w:cs="Times"/>
          <w:vertAlign w:val="superscript"/>
          <w:lang w:val="en-GB"/>
        </w:rPr>
        <w:t>[</w:t>
      </w:r>
      <w:proofErr w:type="gramEnd"/>
      <w:r w:rsidR="00125112" w:rsidRPr="00787F5A">
        <w:rPr>
          <w:rFonts w:ascii="Book Antiqua" w:hAnsi="Book Antiqua" w:cs="Times"/>
          <w:vertAlign w:val="superscript"/>
          <w:lang w:val="en-GB"/>
        </w:rPr>
        <w:t>19]</w:t>
      </w:r>
      <w:r w:rsidR="00920A53" w:rsidRPr="00787F5A">
        <w:rPr>
          <w:rFonts w:ascii="Book Antiqua" w:hAnsi="Book Antiqua" w:cs="Times"/>
          <w:lang w:val="en-GB"/>
        </w:rPr>
        <w:t>, corticosteroids</w:t>
      </w:r>
      <w:r w:rsidR="00125112" w:rsidRPr="00787F5A">
        <w:rPr>
          <w:rFonts w:ascii="Book Antiqua" w:hAnsi="Book Antiqua" w:cs="Times"/>
          <w:vertAlign w:val="superscript"/>
          <w:lang w:val="en-GB"/>
        </w:rPr>
        <w:t>[20]</w:t>
      </w:r>
      <w:r w:rsidR="00920A53" w:rsidRPr="00787F5A">
        <w:rPr>
          <w:rFonts w:ascii="Book Antiqua" w:hAnsi="Book Antiqua" w:cs="Times"/>
          <w:lang w:val="en-GB"/>
        </w:rPr>
        <w:t>, immunomodulators</w:t>
      </w:r>
      <w:r w:rsidR="00125112" w:rsidRPr="00787F5A">
        <w:rPr>
          <w:rFonts w:ascii="Book Antiqua" w:hAnsi="Book Antiqua" w:cs="Times"/>
          <w:vertAlign w:val="superscript"/>
          <w:lang w:val="en-GB"/>
        </w:rPr>
        <w:t>[21]</w:t>
      </w:r>
      <w:r w:rsidR="00920A53" w:rsidRPr="00787F5A">
        <w:rPr>
          <w:rFonts w:ascii="Book Antiqua" w:hAnsi="Book Antiqua" w:cs="Times"/>
          <w:lang w:val="en-GB"/>
        </w:rPr>
        <w:t>, and biologics</w:t>
      </w:r>
      <w:r w:rsidR="00125112" w:rsidRPr="00787F5A">
        <w:rPr>
          <w:rFonts w:ascii="Book Antiqua" w:hAnsi="Book Antiqua" w:cs="Times"/>
          <w:vertAlign w:val="superscript"/>
          <w:lang w:val="en-GB"/>
        </w:rPr>
        <w:t>[22]</w:t>
      </w:r>
      <w:r w:rsidR="00125112" w:rsidRPr="00787F5A">
        <w:rPr>
          <w:rFonts w:ascii="Book Antiqua" w:hAnsi="Book Antiqua" w:cs="Times"/>
          <w:lang w:val="en-GB"/>
        </w:rPr>
        <w:t>.</w:t>
      </w:r>
    </w:p>
    <w:p w14:paraId="6F69D396" w14:textId="77777777" w:rsidR="005E5997" w:rsidRPr="00787F5A" w:rsidRDefault="00125112" w:rsidP="00787F5A">
      <w:pPr>
        <w:widowControl w:val="0"/>
        <w:adjustRightInd w:val="0"/>
        <w:snapToGrid w:val="0"/>
        <w:spacing w:after="0" w:line="360" w:lineRule="auto"/>
        <w:jc w:val="both"/>
        <w:rPr>
          <w:rFonts w:ascii="Book Antiqua" w:hAnsi="Book Antiqua" w:cs="Arial"/>
          <w:sz w:val="24"/>
          <w:szCs w:val="24"/>
          <w:lang w:val="en-GB"/>
        </w:rPr>
      </w:pPr>
      <w:r w:rsidRPr="00787F5A">
        <w:rPr>
          <w:rFonts w:ascii="Book Antiqua" w:hAnsi="Book Antiqua" w:cs="Arial"/>
          <w:sz w:val="24"/>
          <w:szCs w:val="24"/>
          <w:lang w:val="en-GB"/>
        </w:rPr>
        <w:t>In this review, we discuss the efficacy of new oral drugs, which have been recently developed and successfully tested for UC therapy, in inducing and maintaining MH.</w:t>
      </w:r>
    </w:p>
    <w:p w14:paraId="49E724B1" w14:textId="77777777" w:rsidR="00125112" w:rsidRPr="00787F5A" w:rsidRDefault="00125112" w:rsidP="00787F5A">
      <w:pPr>
        <w:widowControl w:val="0"/>
        <w:adjustRightInd w:val="0"/>
        <w:snapToGrid w:val="0"/>
        <w:spacing w:after="0" w:line="360" w:lineRule="auto"/>
        <w:jc w:val="both"/>
        <w:rPr>
          <w:rFonts w:ascii="Book Antiqua" w:hAnsi="Book Antiqua" w:cs="Arial"/>
          <w:sz w:val="24"/>
          <w:szCs w:val="24"/>
          <w:lang w:val="en-GB"/>
        </w:rPr>
      </w:pPr>
    </w:p>
    <w:p w14:paraId="4377763D" w14:textId="77777777" w:rsidR="007B2CF1" w:rsidRPr="00787F5A" w:rsidRDefault="007B2CF1" w:rsidP="00787F5A">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s="Arial"/>
          <w:bCs/>
          <w:lang w:val="en-GB"/>
        </w:rPr>
      </w:pPr>
      <w:r w:rsidRPr="00787F5A">
        <w:rPr>
          <w:rFonts w:ascii="Book Antiqua" w:hAnsi="Book Antiqua" w:cs="Arial"/>
          <w:b/>
          <w:bCs/>
          <w:lang w:val="en-GB"/>
        </w:rPr>
        <w:t>JANUS KINASE INHIBITORS</w:t>
      </w:r>
    </w:p>
    <w:p w14:paraId="58FFD721" w14:textId="19B2D243" w:rsidR="00125112" w:rsidRDefault="007B2CF1" w:rsidP="00787F5A">
      <w:pPr>
        <w:widowControl w:val="0"/>
        <w:adjustRightInd w:val="0"/>
        <w:snapToGrid w:val="0"/>
        <w:spacing w:after="0" w:line="360" w:lineRule="auto"/>
        <w:jc w:val="both"/>
        <w:rPr>
          <w:rFonts w:ascii="Book Antiqua" w:eastAsia="SimSun" w:hAnsi="Book Antiqua" w:cs="Arial"/>
          <w:bCs/>
          <w:sz w:val="24"/>
          <w:szCs w:val="24"/>
          <w:lang w:val="en-GB" w:eastAsia="zh-CN"/>
        </w:rPr>
      </w:pPr>
      <w:r w:rsidRPr="00787F5A">
        <w:rPr>
          <w:rFonts w:ascii="Book Antiqua" w:hAnsi="Book Antiqua" w:cs="Arial"/>
          <w:sz w:val="24"/>
          <w:szCs w:val="24"/>
          <w:lang w:val="en-GB"/>
        </w:rPr>
        <w:t xml:space="preserve">Janus kinases (JAKs), a family of intracellular proteins, consist of JAK 1, 2, and 3 and the related kinase </w:t>
      </w:r>
      <w:r w:rsidR="00F43AB2" w:rsidRPr="00787F5A">
        <w:rPr>
          <w:rFonts w:ascii="Book Antiqua" w:hAnsi="Book Antiqua" w:cs="Arial"/>
          <w:sz w:val="24"/>
          <w:szCs w:val="24"/>
          <w:lang w:val="en-GB"/>
        </w:rPr>
        <w:t>tyrosine kinase 2 (TYK</w:t>
      </w:r>
      <w:proofErr w:type="gramStart"/>
      <w:r w:rsidR="00F43AB2" w:rsidRPr="00787F5A">
        <w:rPr>
          <w:rFonts w:ascii="Book Antiqua" w:hAnsi="Book Antiqua" w:cs="Arial"/>
          <w:sz w:val="24"/>
          <w:szCs w:val="24"/>
          <w:lang w:val="en-GB"/>
        </w:rPr>
        <w:t>2)</w:t>
      </w:r>
      <w:r w:rsidRPr="00787F5A">
        <w:rPr>
          <w:rFonts w:ascii="Book Antiqua" w:hAnsi="Book Antiqua" w:cs="Arial"/>
          <w:sz w:val="24"/>
          <w:szCs w:val="24"/>
          <w:vertAlign w:val="superscript"/>
          <w:lang w:val="en-GB"/>
        </w:rPr>
        <w:t>[</w:t>
      </w:r>
      <w:proofErr w:type="gramEnd"/>
      <w:r w:rsidRPr="00787F5A">
        <w:rPr>
          <w:rFonts w:ascii="Book Antiqua" w:hAnsi="Book Antiqua" w:cs="Arial"/>
          <w:sz w:val="24"/>
          <w:szCs w:val="24"/>
          <w:vertAlign w:val="superscript"/>
          <w:lang w:val="en-GB"/>
        </w:rPr>
        <w:t>23]</w:t>
      </w:r>
      <w:r w:rsidRPr="00787F5A">
        <w:rPr>
          <w:rFonts w:ascii="Book Antiqua" w:hAnsi="Book Antiqua" w:cs="Arial"/>
          <w:sz w:val="24"/>
          <w:szCs w:val="24"/>
          <w:lang w:val="en-GB"/>
        </w:rPr>
        <w:t>.</w:t>
      </w:r>
      <w:r w:rsidR="004A0A31" w:rsidRPr="00787F5A">
        <w:rPr>
          <w:rFonts w:ascii="Book Antiqua" w:hAnsi="Book Antiqua" w:cs="Arial"/>
          <w:sz w:val="24"/>
          <w:szCs w:val="24"/>
          <w:lang w:val="en-GB"/>
        </w:rPr>
        <w:t xml:space="preserve"> Several JAK inhibitors were developed as therapy for immune-mediated diseases like rheumatoi</w:t>
      </w:r>
      <w:r w:rsidR="00F43AB2" w:rsidRPr="00787F5A">
        <w:rPr>
          <w:rFonts w:ascii="Book Antiqua" w:hAnsi="Book Antiqua" w:cs="Arial"/>
          <w:sz w:val="24"/>
          <w:szCs w:val="24"/>
          <w:lang w:val="en-GB"/>
        </w:rPr>
        <w:t xml:space="preserve">d arthritis, IBD, and </w:t>
      </w:r>
      <w:proofErr w:type="gramStart"/>
      <w:r w:rsidR="00F43AB2" w:rsidRPr="00787F5A">
        <w:rPr>
          <w:rFonts w:ascii="Book Antiqua" w:hAnsi="Book Antiqua" w:cs="Arial"/>
          <w:sz w:val="24"/>
          <w:szCs w:val="24"/>
          <w:lang w:val="en-GB"/>
        </w:rPr>
        <w:t>psoriasis</w:t>
      </w:r>
      <w:r w:rsidR="004A0A31" w:rsidRPr="00787F5A">
        <w:rPr>
          <w:rFonts w:ascii="Book Antiqua" w:hAnsi="Book Antiqua" w:cs="Arial"/>
          <w:sz w:val="24"/>
          <w:szCs w:val="24"/>
          <w:vertAlign w:val="superscript"/>
          <w:lang w:val="en-GB"/>
        </w:rPr>
        <w:t>[</w:t>
      </w:r>
      <w:proofErr w:type="gramEnd"/>
      <w:r w:rsidR="004A0A31" w:rsidRPr="00787F5A">
        <w:rPr>
          <w:rFonts w:ascii="Book Antiqua" w:hAnsi="Book Antiqua" w:cs="Arial"/>
          <w:sz w:val="24"/>
          <w:szCs w:val="24"/>
          <w:vertAlign w:val="superscript"/>
          <w:lang w:val="en-GB"/>
        </w:rPr>
        <w:t>24]</w:t>
      </w:r>
      <w:r w:rsidR="00C06BAA" w:rsidRPr="00787F5A">
        <w:rPr>
          <w:rFonts w:ascii="Book Antiqua" w:hAnsi="Book Antiqua" w:cs="Arial"/>
          <w:sz w:val="24"/>
          <w:szCs w:val="24"/>
          <w:lang w:val="en-GB"/>
        </w:rPr>
        <w:t>;</w:t>
      </w:r>
      <w:r w:rsidR="00C06BAA" w:rsidRPr="00787F5A">
        <w:rPr>
          <w:rFonts w:ascii="Book Antiqua" w:hAnsi="Book Antiqua" w:cs="Arial"/>
          <w:bCs/>
          <w:sz w:val="24"/>
          <w:szCs w:val="24"/>
          <w:lang w:val="en-GB"/>
        </w:rPr>
        <w:t xml:space="preserve"> some compounds with JAK inhibitor activity were tested for the treatment of UC. They are small molecules characterized by oral administration, short serum half-life, intracellul</w:t>
      </w:r>
      <w:r w:rsidR="00F43AB2" w:rsidRPr="00787F5A">
        <w:rPr>
          <w:rFonts w:ascii="Book Antiqua" w:hAnsi="Book Antiqua" w:cs="Arial"/>
          <w:bCs/>
          <w:sz w:val="24"/>
          <w:szCs w:val="24"/>
          <w:lang w:val="en-GB"/>
        </w:rPr>
        <w:t xml:space="preserve">ar target, and </w:t>
      </w:r>
      <w:proofErr w:type="spellStart"/>
      <w:r w:rsidR="00F43AB2" w:rsidRPr="00787F5A">
        <w:rPr>
          <w:rFonts w:ascii="Book Antiqua" w:hAnsi="Book Antiqua" w:cs="Arial"/>
          <w:bCs/>
          <w:sz w:val="24"/>
          <w:szCs w:val="24"/>
          <w:lang w:val="en-GB"/>
        </w:rPr>
        <w:t xml:space="preserve">non </w:t>
      </w:r>
      <w:proofErr w:type="gramStart"/>
      <w:r w:rsidR="00F43AB2" w:rsidRPr="00787F5A">
        <w:rPr>
          <w:rFonts w:ascii="Book Antiqua" w:hAnsi="Book Antiqua" w:cs="Arial"/>
          <w:bCs/>
          <w:sz w:val="24"/>
          <w:szCs w:val="24"/>
          <w:lang w:val="en-GB"/>
        </w:rPr>
        <w:t>antigenicity</w:t>
      </w:r>
      <w:proofErr w:type="spellEnd"/>
      <w:r w:rsidR="00C06BAA" w:rsidRPr="00787F5A">
        <w:rPr>
          <w:rFonts w:ascii="Book Antiqua" w:hAnsi="Book Antiqua" w:cs="Arial"/>
          <w:bCs/>
          <w:sz w:val="24"/>
          <w:szCs w:val="24"/>
          <w:vertAlign w:val="superscript"/>
          <w:lang w:val="en-GB"/>
        </w:rPr>
        <w:t>[</w:t>
      </w:r>
      <w:proofErr w:type="gramEnd"/>
      <w:r w:rsidR="00C06BAA" w:rsidRPr="00787F5A">
        <w:rPr>
          <w:rFonts w:ascii="Book Antiqua" w:hAnsi="Book Antiqua" w:cs="Arial"/>
          <w:bCs/>
          <w:sz w:val="24"/>
          <w:szCs w:val="24"/>
          <w:vertAlign w:val="superscript"/>
          <w:lang w:val="en-GB"/>
        </w:rPr>
        <w:t>25]</w:t>
      </w:r>
      <w:r w:rsidR="00C06BAA" w:rsidRPr="00787F5A">
        <w:rPr>
          <w:rFonts w:ascii="Book Antiqua" w:hAnsi="Book Antiqua" w:cs="Arial"/>
          <w:bCs/>
          <w:sz w:val="24"/>
          <w:szCs w:val="24"/>
          <w:lang w:val="en-GB"/>
        </w:rPr>
        <w:t>.</w:t>
      </w:r>
      <w:r w:rsidR="005A2BEE" w:rsidRPr="00787F5A">
        <w:rPr>
          <w:rFonts w:ascii="Book Antiqua" w:hAnsi="Book Antiqua" w:cs="Arial"/>
          <w:bCs/>
          <w:sz w:val="24"/>
          <w:szCs w:val="24"/>
          <w:lang w:val="en-GB"/>
        </w:rPr>
        <w:t xml:space="preserve"> The results of JAKs treatment for UC are summarized in Table 1.</w:t>
      </w:r>
    </w:p>
    <w:p w14:paraId="155BF0D5" w14:textId="77777777" w:rsidR="00A00A25" w:rsidRPr="00A00A25" w:rsidRDefault="00A00A25" w:rsidP="00787F5A">
      <w:pPr>
        <w:widowControl w:val="0"/>
        <w:adjustRightInd w:val="0"/>
        <w:snapToGrid w:val="0"/>
        <w:spacing w:after="0" w:line="360" w:lineRule="auto"/>
        <w:jc w:val="both"/>
        <w:rPr>
          <w:rFonts w:ascii="Book Antiqua" w:eastAsia="SimSun" w:hAnsi="Book Antiqua" w:cs="Arial"/>
          <w:bCs/>
          <w:sz w:val="24"/>
          <w:szCs w:val="24"/>
          <w:lang w:val="en-GB" w:eastAsia="zh-CN"/>
        </w:rPr>
      </w:pPr>
    </w:p>
    <w:p w14:paraId="69ECE613" w14:textId="77777777" w:rsidR="004F0FF3" w:rsidRPr="00787F5A" w:rsidRDefault="004F0FF3" w:rsidP="00787F5A">
      <w:pPr>
        <w:widowControl w:val="0"/>
        <w:autoSpaceDE w:val="0"/>
        <w:autoSpaceDN w:val="0"/>
        <w:adjustRightInd w:val="0"/>
        <w:snapToGrid w:val="0"/>
        <w:spacing w:after="0" w:line="360" w:lineRule="auto"/>
        <w:jc w:val="both"/>
        <w:rPr>
          <w:rFonts w:ascii="Book Antiqua" w:hAnsi="Book Antiqua" w:cs="Arial"/>
          <w:b/>
          <w:bCs/>
          <w:i/>
          <w:sz w:val="24"/>
          <w:szCs w:val="24"/>
          <w:lang w:val="en-GB"/>
        </w:rPr>
      </w:pPr>
      <w:r w:rsidRPr="00787F5A">
        <w:rPr>
          <w:rFonts w:ascii="Book Antiqua" w:hAnsi="Book Antiqua" w:cs="Arial"/>
          <w:b/>
          <w:bCs/>
          <w:i/>
          <w:sz w:val="24"/>
          <w:szCs w:val="24"/>
          <w:lang w:val="en-GB"/>
        </w:rPr>
        <w:t>Tofacitinib</w:t>
      </w:r>
    </w:p>
    <w:p w14:paraId="404365FB" w14:textId="46BBBB3A" w:rsidR="00195607" w:rsidRDefault="00F43AB2" w:rsidP="00787F5A">
      <w:pPr>
        <w:widowControl w:val="0"/>
        <w:autoSpaceDE w:val="0"/>
        <w:autoSpaceDN w:val="0"/>
        <w:adjustRightInd w:val="0"/>
        <w:snapToGrid w:val="0"/>
        <w:spacing w:after="0" w:line="360" w:lineRule="auto"/>
        <w:jc w:val="both"/>
        <w:rPr>
          <w:rFonts w:ascii="Book Antiqua" w:eastAsia="SimSun" w:hAnsi="Book Antiqua" w:cs="Arial"/>
          <w:sz w:val="24"/>
          <w:szCs w:val="24"/>
          <w:lang w:val="en-GB" w:eastAsia="zh-CN"/>
        </w:rPr>
      </w:pPr>
      <w:proofErr w:type="gramStart"/>
      <w:r w:rsidRPr="00787F5A">
        <w:rPr>
          <w:rFonts w:ascii="Book Antiqua" w:hAnsi="Book Antiqua" w:cs="Arial"/>
          <w:bCs/>
          <w:sz w:val="24"/>
          <w:szCs w:val="24"/>
          <w:lang w:val="en-GB"/>
        </w:rPr>
        <w:t>Tofacitinib</w:t>
      </w:r>
      <w:r w:rsidR="004A37C4" w:rsidRPr="00787F5A">
        <w:rPr>
          <w:rFonts w:ascii="Book Antiqua" w:hAnsi="Book Antiqua" w:cs="Arial"/>
          <w:bCs/>
          <w:sz w:val="24"/>
          <w:szCs w:val="24"/>
          <w:vertAlign w:val="superscript"/>
          <w:lang w:val="en-GB"/>
        </w:rPr>
        <w:t>[</w:t>
      </w:r>
      <w:proofErr w:type="gramEnd"/>
      <w:r w:rsidR="004A37C4" w:rsidRPr="00787F5A">
        <w:rPr>
          <w:rFonts w:ascii="Book Antiqua" w:hAnsi="Book Antiqua" w:cs="Arial"/>
          <w:bCs/>
          <w:sz w:val="24"/>
          <w:szCs w:val="24"/>
          <w:vertAlign w:val="superscript"/>
          <w:lang w:val="en-GB"/>
        </w:rPr>
        <w:t>26]</w:t>
      </w:r>
      <w:r w:rsidR="004A37C4" w:rsidRPr="00787F5A">
        <w:rPr>
          <w:rFonts w:ascii="Book Antiqua" w:hAnsi="Book Antiqua" w:cs="Arial"/>
          <w:bCs/>
          <w:sz w:val="24"/>
          <w:szCs w:val="24"/>
          <w:lang w:val="en-GB"/>
        </w:rPr>
        <w:t xml:space="preserve">, a </w:t>
      </w:r>
      <w:r w:rsidR="004A37C4" w:rsidRPr="00787F5A">
        <w:rPr>
          <w:rFonts w:ascii="Book Antiqua" w:hAnsi="Book Antiqua"/>
          <w:sz w:val="24"/>
          <w:szCs w:val="24"/>
          <w:lang w:val="en-GB"/>
        </w:rPr>
        <w:t xml:space="preserve">non-selective JAK inhibitor, has recently been approved in Europe </w:t>
      </w:r>
      <w:r w:rsidR="004F4C2C" w:rsidRPr="00787F5A">
        <w:rPr>
          <w:rFonts w:ascii="Book Antiqua" w:hAnsi="Book Antiqua" w:cs="Helvetica Neue"/>
          <w:sz w:val="24"/>
          <w:szCs w:val="24"/>
          <w:lang w:val="en-GB"/>
        </w:rPr>
        <w:t>for a</w:t>
      </w:r>
      <w:r w:rsidR="004A37C4" w:rsidRPr="00787F5A">
        <w:rPr>
          <w:rFonts w:ascii="Book Antiqua" w:hAnsi="Book Antiqua" w:cs="Helvetica Neue"/>
          <w:sz w:val="24"/>
          <w:szCs w:val="24"/>
          <w:lang w:val="en-GB"/>
        </w:rPr>
        <w:t>dult patients with moderate to severe active UC who responded poorly, lost response, or were intolerant to either conventio</w:t>
      </w:r>
      <w:r w:rsidRPr="00787F5A">
        <w:rPr>
          <w:rFonts w:ascii="Book Antiqua" w:hAnsi="Book Antiqua" w:cs="Helvetica Neue"/>
          <w:sz w:val="24"/>
          <w:szCs w:val="24"/>
          <w:lang w:val="en-GB"/>
        </w:rPr>
        <w:t>nal therapy or a biologic agent</w:t>
      </w:r>
      <w:r w:rsidR="004A37C4" w:rsidRPr="00787F5A">
        <w:rPr>
          <w:rFonts w:ascii="Book Antiqua" w:hAnsi="Book Antiqua" w:cs="Helvetica Neue"/>
          <w:sz w:val="24"/>
          <w:szCs w:val="24"/>
          <w:vertAlign w:val="superscript"/>
          <w:lang w:val="en-GB"/>
        </w:rPr>
        <w:t>[27]</w:t>
      </w:r>
      <w:r w:rsidR="004A37C4" w:rsidRPr="00787F5A">
        <w:rPr>
          <w:rFonts w:ascii="Book Antiqua" w:hAnsi="Book Antiqua" w:cs="Arial"/>
          <w:b/>
          <w:sz w:val="24"/>
          <w:szCs w:val="24"/>
          <w:lang w:val="en-GB"/>
        </w:rPr>
        <w:t xml:space="preserve">. </w:t>
      </w:r>
      <w:r w:rsidR="004A37C4" w:rsidRPr="00787F5A">
        <w:rPr>
          <w:rFonts w:ascii="Book Antiqua" w:hAnsi="Book Antiqua" w:cs="Arial"/>
          <w:sz w:val="24"/>
          <w:szCs w:val="24"/>
          <w:lang w:val="en-GB"/>
        </w:rPr>
        <w:t>A few years ago, a phase II clinical trial demonstrated for the first time that tofacitinib was</w:t>
      </w:r>
      <w:r w:rsidRPr="00787F5A">
        <w:rPr>
          <w:rFonts w:ascii="Book Antiqua" w:hAnsi="Book Antiqua" w:cs="Arial"/>
          <w:sz w:val="24"/>
          <w:szCs w:val="24"/>
          <w:lang w:val="en-GB"/>
        </w:rPr>
        <w:t xml:space="preserve"> effective in </w:t>
      </w:r>
      <w:proofErr w:type="gramStart"/>
      <w:r w:rsidRPr="00787F5A">
        <w:rPr>
          <w:rFonts w:ascii="Book Antiqua" w:hAnsi="Book Antiqua" w:cs="Arial"/>
          <w:sz w:val="24"/>
          <w:szCs w:val="24"/>
          <w:lang w:val="en-GB"/>
        </w:rPr>
        <w:t>UC</w:t>
      </w:r>
      <w:r w:rsidR="004A37C4" w:rsidRPr="00787F5A">
        <w:rPr>
          <w:rFonts w:ascii="Book Antiqua" w:hAnsi="Book Antiqua" w:cs="Arial"/>
          <w:sz w:val="24"/>
          <w:szCs w:val="24"/>
          <w:vertAlign w:val="superscript"/>
          <w:lang w:val="en-GB"/>
        </w:rPr>
        <w:t>[</w:t>
      </w:r>
      <w:proofErr w:type="gramEnd"/>
      <w:r w:rsidR="004A37C4" w:rsidRPr="00787F5A">
        <w:rPr>
          <w:rFonts w:ascii="Book Antiqua" w:hAnsi="Book Antiqua" w:cs="Arial"/>
          <w:sz w:val="24"/>
          <w:szCs w:val="24"/>
          <w:vertAlign w:val="superscript"/>
          <w:lang w:val="en-GB"/>
        </w:rPr>
        <w:t>28]</w:t>
      </w:r>
      <w:r w:rsidR="004A37C4" w:rsidRPr="00787F5A">
        <w:rPr>
          <w:rFonts w:ascii="Book Antiqua" w:hAnsi="Book Antiqua" w:cs="Arial"/>
          <w:sz w:val="24"/>
          <w:szCs w:val="24"/>
          <w:lang w:val="en-GB"/>
        </w:rPr>
        <w:t>.</w:t>
      </w:r>
      <w:r w:rsidR="00195607" w:rsidRPr="00787F5A">
        <w:rPr>
          <w:rFonts w:ascii="Book Antiqua" w:hAnsi="Book Antiqua" w:cs="Arial"/>
          <w:sz w:val="24"/>
          <w:szCs w:val="24"/>
          <w:lang w:val="en-GB"/>
        </w:rPr>
        <w:t xml:space="preserve"> It was conducted on 194 patients with moderate to severe UC</w:t>
      </w:r>
      <w:r w:rsidR="004F4C2C" w:rsidRPr="00787F5A">
        <w:rPr>
          <w:rFonts w:ascii="Book Antiqua" w:hAnsi="Book Antiqua" w:cs="Arial"/>
          <w:sz w:val="24"/>
          <w:szCs w:val="24"/>
          <w:lang w:val="en-GB"/>
        </w:rPr>
        <w:t xml:space="preserve">, who had not </w:t>
      </w:r>
      <w:r w:rsidR="00195607" w:rsidRPr="00787F5A">
        <w:rPr>
          <w:rFonts w:ascii="Book Antiqua" w:hAnsi="Book Antiqua" w:cs="Arial"/>
          <w:sz w:val="24"/>
          <w:szCs w:val="24"/>
          <w:lang w:val="en-GB"/>
        </w:rPr>
        <w:t xml:space="preserve">responded to conventional therapy, anti-TNF agents or a combined approach. Tofacitinib, at doses of 0.5, 3, 10, </w:t>
      </w:r>
      <w:r w:rsidR="00A02164" w:rsidRPr="00787F5A">
        <w:rPr>
          <w:rFonts w:ascii="Book Antiqua" w:hAnsi="Book Antiqua" w:cs="Arial"/>
          <w:sz w:val="24"/>
          <w:szCs w:val="24"/>
          <w:lang w:val="en-GB"/>
        </w:rPr>
        <w:t xml:space="preserve">or 15 mg was administered twice </w:t>
      </w:r>
      <w:r w:rsidR="00195607" w:rsidRPr="00787F5A">
        <w:rPr>
          <w:rFonts w:ascii="Book Antiqua" w:hAnsi="Book Antiqua" w:cs="Arial"/>
          <w:sz w:val="24"/>
          <w:szCs w:val="24"/>
          <w:lang w:val="en-GB"/>
        </w:rPr>
        <w:t xml:space="preserve">daily </w:t>
      </w:r>
      <w:r w:rsidR="00195607" w:rsidRPr="00787F5A">
        <w:rPr>
          <w:rFonts w:ascii="Book Antiqua" w:hAnsi="Book Antiqua" w:cs="Arial"/>
          <w:i/>
          <w:sz w:val="24"/>
          <w:szCs w:val="24"/>
          <w:lang w:val="en-GB"/>
        </w:rPr>
        <w:t>vs</w:t>
      </w:r>
      <w:r w:rsidR="00A00A25">
        <w:rPr>
          <w:rFonts w:ascii="Book Antiqua" w:hAnsi="Book Antiqua" w:cs="Arial"/>
          <w:sz w:val="24"/>
          <w:szCs w:val="24"/>
          <w:lang w:val="en-GB"/>
        </w:rPr>
        <w:t xml:space="preserve"> placebo for 8 wk</w:t>
      </w:r>
      <w:r w:rsidR="00195607" w:rsidRPr="00787F5A">
        <w:rPr>
          <w:rFonts w:ascii="Book Antiqua" w:hAnsi="Book Antiqua" w:cs="Arial"/>
          <w:sz w:val="24"/>
          <w:szCs w:val="24"/>
          <w:lang w:val="en-GB"/>
        </w:rPr>
        <w:t>. Patients displayed an excellent clinical response, with the highest dose group having an alm</w:t>
      </w:r>
      <w:r w:rsidR="00A9676A">
        <w:rPr>
          <w:rFonts w:ascii="Book Antiqua" w:hAnsi="Book Antiqua" w:cs="Arial"/>
          <w:sz w:val="24"/>
          <w:szCs w:val="24"/>
          <w:lang w:val="en-GB"/>
        </w:rPr>
        <w:t xml:space="preserve">ost 78% response rate. </w:t>
      </w:r>
      <w:r w:rsidR="00195607" w:rsidRPr="00787F5A">
        <w:rPr>
          <w:rFonts w:ascii="Book Antiqua" w:hAnsi="Book Antiqua" w:cs="Arial"/>
          <w:sz w:val="24"/>
          <w:szCs w:val="24"/>
          <w:lang w:val="en-GB"/>
        </w:rPr>
        <w:t>The endoscopic response was defined as a decrease of at least 1 from baseline in the endoscopy</w:t>
      </w:r>
      <w:r w:rsidR="004F4C2C" w:rsidRPr="00787F5A">
        <w:rPr>
          <w:rFonts w:ascii="Book Antiqua" w:hAnsi="Book Antiqua" w:cs="Arial"/>
          <w:sz w:val="24"/>
          <w:szCs w:val="24"/>
          <w:lang w:val="en-GB"/>
        </w:rPr>
        <w:t xml:space="preserve"> subscore, and </w:t>
      </w:r>
      <w:r w:rsidR="00195607" w:rsidRPr="00787F5A">
        <w:rPr>
          <w:rFonts w:ascii="Book Antiqua" w:hAnsi="Book Antiqua" w:cs="Arial"/>
          <w:sz w:val="24"/>
          <w:szCs w:val="24"/>
          <w:lang w:val="en-GB"/>
        </w:rPr>
        <w:t xml:space="preserve">endoscopic remission was defined as </w:t>
      </w:r>
      <w:r w:rsidR="00A00A25">
        <w:rPr>
          <w:rFonts w:ascii="Book Antiqua" w:hAnsi="Book Antiqua" w:cs="Arial"/>
          <w:sz w:val="24"/>
          <w:szCs w:val="24"/>
          <w:lang w:val="en-GB"/>
        </w:rPr>
        <w:t>endoscopic subscore of 0. At 8 wk</w:t>
      </w:r>
      <w:r w:rsidR="00195607" w:rsidRPr="00787F5A">
        <w:rPr>
          <w:rFonts w:ascii="Book Antiqua" w:hAnsi="Book Antiqua" w:cs="Arial"/>
          <w:sz w:val="24"/>
          <w:szCs w:val="24"/>
          <w:lang w:val="en-GB"/>
        </w:rPr>
        <w:t xml:space="preserve"> endoscopic remission occurred in 1/48 patients (2%) receiving placebo, compared with 3/31 (10%) receiving 0.5 </w:t>
      </w:r>
      <w:r w:rsidR="004F4C2C" w:rsidRPr="00787F5A">
        <w:rPr>
          <w:rFonts w:ascii="Book Antiqua" w:hAnsi="Book Antiqua" w:cs="Arial"/>
          <w:sz w:val="24"/>
          <w:szCs w:val="24"/>
          <w:lang w:val="en-GB"/>
        </w:rPr>
        <w:t>mg of tofacitinib (</w:t>
      </w:r>
      <w:r w:rsidR="004F4C2C" w:rsidRPr="00A00A25">
        <w:rPr>
          <w:rFonts w:ascii="Book Antiqua" w:hAnsi="Book Antiqua" w:cs="Arial"/>
          <w:i/>
          <w:sz w:val="24"/>
          <w:szCs w:val="24"/>
          <w:lang w:val="en-GB"/>
        </w:rPr>
        <w:t>P</w:t>
      </w:r>
      <w:r w:rsidR="004F4C2C" w:rsidRPr="00787F5A">
        <w:rPr>
          <w:rFonts w:ascii="Book Antiqua" w:hAnsi="Book Antiqua" w:cs="Arial"/>
          <w:sz w:val="24"/>
          <w:szCs w:val="24"/>
          <w:lang w:val="en-GB"/>
        </w:rPr>
        <w:t xml:space="preserve"> = 0.14), </w:t>
      </w:r>
      <w:r w:rsidR="00195607" w:rsidRPr="00787F5A">
        <w:rPr>
          <w:rFonts w:ascii="Book Antiqua" w:hAnsi="Book Antiqua" w:cs="Arial"/>
          <w:sz w:val="24"/>
          <w:szCs w:val="24"/>
          <w:lang w:val="en-GB"/>
        </w:rPr>
        <w:t>6/</w:t>
      </w:r>
      <w:r w:rsidR="00465B76" w:rsidRPr="00787F5A">
        <w:rPr>
          <w:rFonts w:ascii="Book Antiqua" w:hAnsi="Book Antiqua" w:cs="Arial"/>
          <w:sz w:val="24"/>
          <w:szCs w:val="24"/>
          <w:lang w:val="en-GB"/>
        </w:rPr>
        <w:t>33 (18%) receiving 3</w:t>
      </w:r>
      <w:r w:rsidR="00195607" w:rsidRPr="00787F5A">
        <w:rPr>
          <w:rFonts w:ascii="Book Antiqua" w:hAnsi="Book Antiqua" w:cs="Arial"/>
          <w:sz w:val="24"/>
          <w:szCs w:val="24"/>
          <w:lang w:val="en-GB"/>
        </w:rPr>
        <w:t xml:space="preserve"> mg of tofacitinib (</w:t>
      </w:r>
      <w:r w:rsidR="00195607" w:rsidRPr="00A00A25">
        <w:rPr>
          <w:rFonts w:ascii="Book Antiqua" w:hAnsi="Book Antiqua" w:cs="Arial"/>
          <w:i/>
          <w:sz w:val="24"/>
          <w:szCs w:val="24"/>
          <w:lang w:val="en-GB"/>
        </w:rPr>
        <w:t>P</w:t>
      </w:r>
      <w:r w:rsidR="00195607" w:rsidRPr="00787F5A">
        <w:rPr>
          <w:rFonts w:ascii="Book Antiqua" w:hAnsi="Book Antiqua" w:cs="Arial"/>
          <w:sz w:val="24"/>
          <w:szCs w:val="24"/>
          <w:lang w:val="en-GB"/>
        </w:rPr>
        <w:t xml:space="preserve"> = 0.01), 10/33 (30%) receiving 10 mg of tofacitinib (</w:t>
      </w:r>
      <w:r w:rsidR="00A00A25" w:rsidRPr="00A00A25">
        <w:rPr>
          <w:rFonts w:ascii="Book Antiqua" w:hAnsi="Book Antiqua" w:cs="Arial"/>
          <w:i/>
          <w:sz w:val="24"/>
          <w:szCs w:val="24"/>
          <w:lang w:val="en-GB"/>
        </w:rPr>
        <w:t xml:space="preserve">P &lt; </w:t>
      </w:r>
      <w:r w:rsidR="00195607" w:rsidRPr="00787F5A">
        <w:rPr>
          <w:rFonts w:ascii="Book Antiqua" w:hAnsi="Book Antiqua" w:cs="Arial"/>
          <w:sz w:val="24"/>
          <w:szCs w:val="24"/>
          <w:lang w:val="en-GB"/>
        </w:rPr>
        <w:t>0.001), and 13/49 (27%) receiving</w:t>
      </w:r>
      <w:r w:rsidR="00A02164" w:rsidRPr="00787F5A">
        <w:rPr>
          <w:rFonts w:ascii="Book Antiqua" w:hAnsi="Book Antiqua" w:cs="Arial"/>
          <w:sz w:val="24"/>
          <w:szCs w:val="24"/>
          <w:lang w:val="en-GB"/>
        </w:rPr>
        <w:t xml:space="preserve"> 15 mg of tofacitinib (</w:t>
      </w:r>
      <w:r w:rsidR="00A02164" w:rsidRPr="00A00A25">
        <w:rPr>
          <w:rFonts w:ascii="Book Antiqua" w:hAnsi="Book Antiqua" w:cs="Arial"/>
          <w:i/>
          <w:sz w:val="24"/>
          <w:szCs w:val="24"/>
          <w:lang w:val="en-GB"/>
        </w:rPr>
        <w:t>P</w:t>
      </w:r>
      <w:r w:rsidR="00A00A25">
        <w:rPr>
          <w:rFonts w:ascii="Book Antiqua" w:eastAsia="SimSun" w:hAnsi="Book Antiqua" w:cs="Arial" w:hint="eastAsia"/>
          <w:sz w:val="24"/>
          <w:szCs w:val="24"/>
          <w:lang w:val="en-GB" w:eastAsia="zh-CN"/>
        </w:rPr>
        <w:t xml:space="preserve"> </w:t>
      </w:r>
      <w:r w:rsidR="00A02164" w:rsidRPr="00787F5A">
        <w:rPr>
          <w:rFonts w:ascii="Book Antiqua" w:hAnsi="Book Antiqua" w:cs="Arial"/>
          <w:sz w:val="24"/>
          <w:szCs w:val="24"/>
          <w:lang w:val="en-GB"/>
        </w:rPr>
        <w:t>&lt;</w:t>
      </w:r>
      <w:r w:rsidR="00A00A25">
        <w:rPr>
          <w:rFonts w:ascii="Book Antiqua" w:eastAsia="SimSun" w:hAnsi="Book Antiqua" w:cs="Arial" w:hint="eastAsia"/>
          <w:sz w:val="24"/>
          <w:szCs w:val="24"/>
          <w:lang w:val="en-GB" w:eastAsia="zh-CN"/>
        </w:rPr>
        <w:t xml:space="preserve"> </w:t>
      </w:r>
      <w:r w:rsidR="00A02164" w:rsidRPr="00787F5A">
        <w:rPr>
          <w:rFonts w:ascii="Book Antiqua" w:hAnsi="Book Antiqua" w:cs="Arial"/>
          <w:sz w:val="24"/>
          <w:szCs w:val="24"/>
          <w:lang w:val="en-GB"/>
        </w:rPr>
        <w:t>0.001)</w:t>
      </w:r>
      <w:r w:rsidR="00195607" w:rsidRPr="00787F5A">
        <w:rPr>
          <w:rFonts w:ascii="Book Antiqua" w:hAnsi="Book Antiqua" w:cs="Arial"/>
          <w:sz w:val="24"/>
          <w:szCs w:val="24"/>
          <w:lang w:val="en-GB"/>
        </w:rPr>
        <w:t xml:space="preserve">. The </w:t>
      </w:r>
      <w:r w:rsidRPr="00787F5A">
        <w:rPr>
          <w:rFonts w:ascii="Book Antiqua" w:hAnsi="Book Antiqua" w:cs="Times"/>
          <w:sz w:val="24"/>
          <w:szCs w:val="24"/>
          <w:lang w:val="en-GB"/>
        </w:rPr>
        <w:t xml:space="preserve">post hoc </w:t>
      </w:r>
      <w:proofErr w:type="gramStart"/>
      <w:r w:rsidRPr="00787F5A">
        <w:rPr>
          <w:rFonts w:ascii="Book Antiqua" w:hAnsi="Book Antiqua" w:cs="Times"/>
          <w:sz w:val="24"/>
          <w:szCs w:val="24"/>
          <w:lang w:val="en-GB"/>
        </w:rPr>
        <w:t>analysis</w:t>
      </w:r>
      <w:r w:rsidR="00195607" w:rsidRPr="00787F5A">
        <w:rPr>
          <w:rFonts w:ascii="Book Antiqua" w:hAnsi="Book Antiqua" w:cs="Times"/>
          <w:sz w:val="24"/>
          <w:szCs w:val="24"/>
          <w:vertAlign w:val="superscript"/>
          <w:lang w:val="en-GB"/>
        </w:rPr>
        <w:t>[</w:t>
      </w:r>
      <w:proofErr w:type="gramEnd"/>
      <w:r w:rsidR="00195607" w:rsidRPr="00787F5A">
        <w:rPr>
          <w:rFonts w:ascii="Book Antiqua" w:hAnsi="Book Antiqua" w:cs="Times"/>
          <w:sz w:val="24"/>
          <w:szCs w:val="24"/>
          <w:vertAlign w:val="superscript"/>
          <w:lang w:val="en-GB"/>
        </w:rPr>
        <w:t>29]</w:t>
      </w:r>
      <w:r w:rsidR="00195607" w:rsidRPr="00787F5A">
        <w:rPr>
          <w:rFonts w:ascii="Book Antiqua" w:hAnsi="Book Antiqua" w:cs="Times"/>
          <w:sz w:val="24"/>
          <w:szCs w:val="24"/>
          <w:lang w:val="en-GB"/>
        </w:rPr>
        <w:t xml:space="preserve"> showed that </w:t>
      </w:r>
      <w:r w:rsidR="00195607" w:rsidRPr="00787F5A">
        <w:rPr>
          <w:rFonts w:ascii="Book Antiqua" w:hAnsi="Book Antiqua" w:cs="Times"/>
          <w:sz w:val="24"/>
          <w:szCs w:val="24"/>
          <w:lang w:val="en-GB"/>
        </w:rPr>
        <w:lastRenderedPageBreak/>
        <w:t xml:space="preserve">median </w:t>
      </w:r>
      <w:proofErr w:type="spellStart"/>
      <w:r w:rsidR="00195607" w:rsidRPr="00787F5A">
        <w:rPr>
          <w:rFonts w:ascii="Book Antiqua" w:hAnsi="Book Antiqua" w:cs="Times"/>
          <w:sz w:val="24"/>
          <w:szCs w:val="24"/>
          <w:lang w:val="en-GB"/>
        </w:rPr>
        <w:t>fecal</w:t>
      </w:r>
      <w:proofErr w:type="spellEnd"/>
      <w:r w:rsidR="00195607" w:rsidRPr="00787F5A">
        <w:rPr>
          <w:rFonts w:ascii="Book Antiqua" w:hAnsi="Book Antiqua" w:cs="Times"/>
          <w:sz w:val="24"/>
          <w:szCs w:val="24"/>
          <w:lang w:val="en-GB"/>
        </w:rPr>
        <w:t xml:space="preserve"> calprotectin (FCP) concentrations at week 8 were significantly lower (</w:t>
      </w:r>
      <w:r w:rsidR="00195607" w:rsidRPr="00A00A25">
        <w:rPr>
          <w:rFonts w:ascii="Book Antiqua" w:hAnsi="Book Antiqua" w:cs="Times"/>
          <w:i/>
          <w:sz w:val="24"/>
          <w:szCs w:val="24"/>
          <w:lang w:val="en-GB"/>
        </w:rPr>
        <w:t>P</w:t>
      </w:r>
      <w:r w:rsidR="00195607" w:rsidRPr="00787F5A">
        <w:rPr>
          <w:rFonts w:ascii="Book Antiqua" w:hAnsi="Book Antiqua" w:cs="Times"/>
          <w:sz w:val="24"/>
          <w:szCs w:val="24"/>
          <w:lang w:val="en-GB"/>
        </w:rPr>
        <w:t xml:space="preserve"> &lt;</w:t>
      </w:r>
      <w:r w:rsidR="00A00A25">
        <w:rPr>
          <w:rFonts w:ascii="Book Antiqua" w:eastAsia="SimSun" w:hAnsi="Book Antiqua" w:cs="Times" w:hint="eastAsia"/>
          <w:sz w:val="24"/>
          <w:szCs w:val="24"/>
          <w:lang w:val="en-GB" w:eastAsia="zh-CN"/>
        </w:rPr>
        <w:t xml:space="preserve"> 0</w:t>
      </w:r>
      <w:r w:rsidR="00195607" w:rsidRPr="00787F5A">
        <w:rPr>
          <w:rFonts w:ascii="Book Antiqua" w:hAnsi="Book Antiqua" w:cs="Times"/>
          <w:sz w:val="24"/>
          <w:szCs w:val="24"/>
          <w:lang w:val="en-GB"/>
        </w:rPr>
        <w:t>.001) in responders than in non- responders (</w:t>
      </w:r>
      <w:r w:rsidR="00195607" w:rsidRPr="00A00A25">
        <w:rPr>
          <w:rFonts w:ascii="Book Antiqua" w:hAnsi="Book Antiqua" w:cs="Times"/>
          <w:i/>
          <w:sz w:val="24"/>
          <w:szCs w:val="24"/>
          <w:lang w:val="en-GB"/>
        </w:rPr>
        <w:t>P</w:t>
      </w:r>
      <w:r w:rsidR="00195607" w:rsidRPr="00787F5A">
        <w:rPr>
          <w:rFonts w:ascii="Book Antiqua" w:hAnsi="Book Antiqua" w:cs="Times"/>
          <w:sz w:val="24"/>
          <w:szCs w:val="24"/>
          <w:lang w:val="en-GB"/>
        </w:rPr>
        <w:t xml:space="preserve"> &lt; </w:t>
      </w:r>
      <w:r w:rsidR="00A00A25">
        <w:rPr>
          <w:rFonts w:ascii="Book Antiqua" w:eastAsia="SimSun" w:hAnsi="Book Antiqua" w:cs="Times" w:hint="eastAsia"/>
          <w:sz w:val="24"/>
          <w:szCs w:val="24"/>
          <w:lang w:val="en-GB" w:eastAsia="zh-CN"/>
        </w:rPr>
        <w:t>0</w:t>
      </w:r>
      <w:r w:rsidR="00195607" w:rsidRPr="00787F5A">
        <w:rPr>
          <w:rFonts w:ascii="Book Antiqua" w:hAnsi="Book Antiqua" w:cs="Times"/>
          <w:sz w:val="24"/>
          <w:szCs w:val="24"/>
          <w:lang w:val="en-GB"/>
        </w:rPr>
        <w:t xml:space="preserve">.001) with respect to endoscopic remission (44 </w:t>
      </w:r>
      <w:r w:rsidR="00A00A25" w:rsidRPr="00787F5A">
        <w:rPr>
          <w:rFonts w:ascii="Book Antiqua" w:hAnsi="Book Antiqua" w:cs="Times"/>
          <w:sz w:val="24"/>
          <w:szCs w:val="24"/>
          <w:lang w:val="en-GB"/>
        </w:rPr>
        <w:t>mg/kg</w:t>
      </w:r>
      <w:r w:rsidR="00A00A25" w:rsidRPr="00A00A25">
        <w:rPr>
          <w:rFonts w:ascii="Book Antiqua" w:hAnsi="Book Antiqua" w:cs="Times"/>
          <w:i/>
          <w:sz w:val="24"/>
          <w:szCs w:val="24"/>
          <w:lang w:val="en-GB"/>
        </w:rPr>
        <w:t xml:space="preserve"> </w:t>
      </w:r>
      <w:r w:rsidR="00195607" w:rsidRPr="00A00A25">
        <w:rPr>
          <w:rFonts w:ascii="Book Antiqua" w:hAnsi="Book Antiqua" w:cs="Times"/>
          <w:i/>
          <w:sz w:val="24"/>
          <w:szCs w:val="24"/>
          <w:lang w:val="en-GB"/>
        </w:rPr>
        <w:t>vs</w:t>
      </w:r>
      <w:r w:rsidR="00195607" w:rsidRPr="00787F5A">
        <w:rPr>
          <w:rFonts w:ascii="Book Antiqua" w:hAnsi="Book Antiqua" w:cs="Times"/>
          <w:sz w:val="24"/>
          <w:szCs w:val="24"/>
          <w:lang w:val="en-GB"/>
        </w:rPr>
        <w:t xml:space="preserve"> 489 mg/kg) and MH (127 </w:t>
      </w:r>
      <w:r w:rsidR="00A00A25" w:rsidRPr="00787F5A">
        <w:rPr>
          <w:rFonts w:ascii="Book Antiqua" w:hAnsi="Book Antiqua" w:cs="Times"/>
          <w:sz w:val="24"/>
          <w:szCs w:val="24"/>
          <w:lang w:val="en-GB"/>
        </w:rPr>
        <w:t>mg/kg</w:t>
      </w:r>
      <w:r w:rsidR="00A00A25" w:rsidRPr="00A00A25">
        <w:rPr>
          <w:rFonts w:ascii="Book Antiqua" w:hAnsi="Book Antiqua" w:cs="Times"/>
          <w:i/>
          <w:sz w:val="24"/>
          <w:szCs w:val="24"/>
          <w:lang w:val="en-GB"/>
        </w:rPr>
        <w:t xml:space="preserve"> </w:t>
      </w:r>
      <w:r w:rsidR="00195607" w:rsidRPr="00A00A25">
        <w:rPr>
          <w:rFonts w:ascii="Book Antiqua" w:hAnsi="Book Antiqua" w:cs="Times"/>
          <w:i/>
          <w:sz w:val="24"/>
          <w:szCs w:val="24"/>
          <w:lang w:val="en-GB"/>
        </w:rPr>
        <w:t>vs</w:t>
      </w:r>
      <w:r w:rsidR="00195607" w:rsidRPr="00787F5A">
        <w:rPr>
          <w:rFonts w:ascii="Book Antiqua" w:hAnsi="Book Antiqua" w:cs="Times"/>
          <w:sz w:val="24"/>
          <w:szCs w:val="24"/>
          <w:lang w:val="en-GB"/>
        </w:rPr>
        <w:t xml:space="preserve"> 753 mg/kg). Moreover, </w:t>
      </w:r>
      <w:r w:rsidR="00195607" w:rsidRPr="00787F5A">
        <w:rPr>
          <w:rFonts w:ascii="Book Antiqua" w:hAnsi="Book Antiqua" w:cs="Arial"/>
          <w:sz w:val="24"/>
          <w:szCs w:val="24"/>
          <w:shd w:val="clear" w:color="auto" w:fill="FFFFFF"/>
          <w:lang w:val="en-US"/>
        </w:rPr>
        <w:t>an FCP cut-off value of 150 mg/kg displayed the highest sensitivity and specificity for clinical (0.68 and 0.79, kappa</w:t>
      </w:r>
      <w:r w:rsidR="00A00A25">
        <w:rPr>
          <w:rFonts w:ascii="Book Antiqua" w:eastAsia="SimSun" w:hAnsi="Book Antiqua" w:cs="Arial" w:hint="eastAsia"/>
          <w:sz w:val="24"/>
          <w:szCs w:val="24"/>
          <w:shd w:val="clear" w:color="auto" w:fill="FFFFFF"/>
          <w:lang w:val="en-US" w:eastAsia="zh-CN"/>
        </w:rPr>
        <w:t xml:space="preserve"> </w:t>
      </w:r>
      <w:r w:rsidR="00195607" w:rsidRPr="00787F5A">
        <w:rPr>
          <w:rFonts w:ascii="Book Antiqua" w:hAnsi="Book Antiqua" w:cs="Arial"/>
          <w:sz w:val="24"/>
          <w:szCs w:val="24"/>
          <w:shd w:val="clear" w:color="auto" w:fill="FFFFFF"/>
          <w:lang w:val="en-US"/>
        </w:rPr>
        <w:t>=</w:t>
      </w:r>
      <w:r w:rsidR="00A00A25">
        <w:rPr>
          <w:rFonts w:ascii="Book Antiqua" w:eastAsia="SimSun" w:hAnsi="Book Antiqua" w:cs="Arial" w:hint="eastAsia"/>
          <w:sz w:val="24"/>
          <w:szCs w:val="24"/>
          <w:shd w:val="clear" w:color="auto" w:fill="FFFFFF"/>
          <w:lang w:val="en-US" w:eastAsia="zh-CN"/>
        </w:rPr>
        <w:t xml:space="preserve"> </w:t>
      </w:r>
      <w:r w:rsidR="00195607" w:rsidRPr="00787F5A">
        <w:rPr>
          <w:rFonts w:ascii="Book Antiqua" w:hAnsi="Book Antiqua" w:cs="Arial"/>
          <w:sz w:val="24"/>
          <w:szCs w:val="24"/>
          <w:shd w:val="clear" w:color="auto" w:fill="FFFFFF"/>
          <w:lang w:val="en-US"/>
        </w:rPr>
        <w:t>0.44) and endoscopic remission (0.79 and 0.75, kappa</w:t>
      </w:r>
      <w:r w:rsidR="00A00A25">
        <w:rPr>
          <w:rFonts w:ascii="Book Antiqua" w:eastAsia="SimSun" w:hAnsi="Book Antiqua" w:cs="Arial" w:hint="eastAsia"/>
          <w:sz w:val="24"/>
          <w:szCs w:val="24"/>
          <w:shd w:val="clear" w:color="auto" w:fill="FFFFFF"/>
          <w:lang w:val="en-US" w:eastAsia="zh-CN"/>
        </w:rPr>
        <w:t xml:space="preserve"> </w:t>
      </w:r>
      <w:r w:rsidR="00195607" w:rsidRPr="00787F5A">
        <w:rPr>
          <w:rFonts w:ascii="Book Antiqua" w:hAnsi="Book Antiqua" w:cs="Arial"/>
          <w:sz w:val="24"/>
          <w:szCs w:val="24"/>
          <w:shd w:val="clear" w:color="auto" w:fill="FFFFFF"/>
          <w:lang w:val="en-US"/>
        </w:rPr>
        <w:t>=</w:t>
      </w:r>
      <w:r w:rsidR="00A00A25">
        <w:rPr>
          <w:rFonts w:ascii="Book Antiqua" w:eastAsia="SimSun" w:hAnsi="Book Antiqua" w:cs="Arial" w:hint="eastAsia"/>
          <w:sz w:val="24"/>
          <w:szCs w:val="24"/>
          <w:shd w:val="clear" w:color="auto" w:fill="FFFFFF"/>
          <w:lang w:val="en-US" w:eastAsia="zh-CN"/>
        </w:rPr>
        <w:t xml:space="preserve"> </w:t>
      </w:r>
      <w:r w:rsidR="00195607" w:rsidRPr="00787F5A">
        <w:rPr>
          <w:rFonts w:ascii="Book Antiqua" w:hAnsi="Book Antiqua" w:cs="Arial"/>
          <w:sz w:val="24"/>
          <w:szCs w:val="24"/>
          <w:shd w:val="clear" w:color="auto" w:fill="FFFFFF"/>
          <w:lang w:val="en-US"/>
        </w:rPr>
        <w:t>0.38).</w:t>
      </w:r>
      <w:r w:rsidR="00195607" w:rsidRPr="00787F5A">
        <w:rPr>
          <w:rFonts w:ascii="Book Antiqua" w:hAnsi="Book Antiqua" w:cs="Times"/>
          <w:sz w:val="24"/>
          <w:szCs w:val="24"/>
          <w:lang w:val="en-GB"/>
        </w:rPr>
        <w:t xml:space="preserve"> The authors concluded that daily fluctuations in FCP concentrations might account for the low agreement between FCP and endoscopic remission. In addition, residual inflammation might</w:t>
      </w:r>
      <w:r w:rsidR="00564219" w:rsidRPr="00787F5A">
        <w:rPr>
          <w:rFonts w:ascii="Book Antiqua" w:hAnsi="Book Antiqua" w:cs="Times"/>
          <w:sz w:val="24"/>
          <w:szCs w:val="24"/>
          <w:lang w:val="en-GB"/>
        </w:rPr>
        <w:t xml:space="preserve"> still persist </w:t>
      </w:r>
      <w:r w:rsidR="00195607" w:rsidRPr="00787F5A">
        <w:rPr>
          <w:rFonts w:ascii="Book Antiqua" w:hAnsi="Book Antiqua" w:cs="Times"/>
          <w:sz w:val="24"/>
          <w:szCs w:val="24"/>
          <w:lang w:val="en-GB"/>
        </w:rPr>
        <w:t xml:space="preserve">histologically despite MH </w:t>
      </w:r>
      <w:r w:rsidR="00564219" w:rsidRPr="00787F5A">
        <w:rPr>
          <w:rFonts w:ascii="Book Antiqua" w:hAnsi="Book Antiqua" w:cs="Times"/>
          <w:sz w:val="24"/>
          <w:szCs w:val="24"/>
          <w:lang w:val="en-GB"/>
        </w:rPr>
        <w:t xml:space="preserve">and endoscopy remission. </w:t>
      </w:r>
      <w:r w:rsidR="00195607" w:rsidRPr="00787F5A">
        <w:rPr>
          <w:rFonts w:ascii="Book Antiqua" w:hAnsi="Book Antiqua" w:cs="Arial"/>
          <w:sz w:val="24"/>
          <w:szCs w:val="24"/>
          <w:lang w:val="en-GB"/>
        </w:rPr>
        <w:t xml:space="preserve">Since safety concerns (hyperlipidemia and viral infections) emerged for patients receiving the highest dose, the US Food and Drug Administration subsequently authorized only the 10-mg dose for clinical development. Consequently, the most recent </w:t>
      </w:r>
      <w:r w:rsidR="00A00A25" w:rsidRPr="00A00A25">
        <w:rPr>
          <w:rFonts w:ascii="Book Antiqua" w:hAnsi="Book Antiqua" w:cs="Arial"/>
          <w:sz w:val="24"/>
          <w:szCs w:val="24"/>
          <w:lang w:val="en-GB"/>
        </w:rPr>
        <w:t xml:space="preserve">Omapatrilat cardiovascular treatment </w:t>
      </w:r>
      <w:r w:rsidR="00A00A25" w:rsidRPr="00A00A25">
        <w:rPr>
          <w:rFonts w:ascii="Book Antiqua" w:hAnsi="Book Antiqua" w:cs="Arial"/>
          <w:i/>
          <w:sz w:val="24"/>
          <w:szCs w:val="24"/>
          <w:lang w:val="en-GB"/>
        </w:rPr>
        <w:t>vs</w:t>
      </w:r>
      <w:r w:rsidR="00A00A25" w:rsidRPr="00A00A25">
        <w:rPr>
          <w:rFonts w:ascii="Book Antiqua" w:hAnsi="Book Antiqua" w:cs="Arial"/>
          <w:sz w:val="24"/>
          <w:szCs w:val="24"/>
          <w:lang w:val="en-GB"/>
        </w:rPr>
        <w:t xml:space="preserve"> enalapril </w:t>
      </w:r>
      <w:r w:rsidR="00A00A25">
        <w:rPr>
          <w:rFonts w:ascii="Book Antiqua" w:eastAsia="SimSun" w:hAnsi="Book Antiqua" w:cs="Arial" w:hint="eastAsia"/>
          <w:sz w:val="24"/>
          <w:szCs w:val="24"/>
          <w:lang w:val="en-GB" w:eastAsia="zh-CN"/>
        </w:rPr>
        <w:t>(</w:t>
      </w:r>
      <w:r w:rsidR="00195607" w:rsidRPr="00787F5A">
        <w:rPr>
          <w:rFonts w:ascii="Book Antiqua" w:hAnsi="Book Antiqua" w:cs="Arial"/>
          <w:sz w:val="24"/>
          <w:szCs w:val="24"/>
          <w:lang w:val="en-GB"/>
        </w:rPr>
        <w:t>OCTAVE</w:t>
      </w:r>
      <w:r w:rsidR="00A00A25">
        <w:rPr>
          <w:rFonts w:ascii="Book Antiqua" w:eastAsia="SimSun" w:hAnsi="Book Antiqua" w:cs="Arial" w:hint="eastAsia"/>
          <w:sz w:val="24"/>
          <w:szCs w:val="24"/>
          <w:lang w:val="en-GB" w:eastAsia="zh-CN"/>
        </w:rPr>
        <w:t>)</w:t>
      </w:r>
      <w:r w:rsidR="00195607" w:rsidRPr="00787F5A">
        <w:rPr>
          <w:rFonts w:ascii="Book Antiqua" w:hAnsi="Book Antiqua" w:cs="Arial"/>
          <w:sz w:val="24"/>
          <w:szCs w:val="24"/>
          <w:lang w:val="en-GB"/>
        </w:rPr>
        <w:t xml:space="preserve"> trials on tofacit</w:t>
      </w:r>
      <w:r w:rsidR="002F4068" w:rsidRPr="00787F5A">
        <w:rPr>
          <w:rFonts w:ascii="Book Antiqua" w:hAnsi="Book Antiqua" w:cs="Arial"/>
          <w:sz w:val="24"/>
          <w:szCs w:val="24"/>
          <w:lang w:val="en-GB"/>
        </w:rPr>
        <w:t>inib induction</w:t>
      </w:r>
      <w:r w:rsidR="00195607" w:rsidRPr="00787F5A">
        <w:rPr>
          <w:rFonts w:ascii="Book Antiqua" w:hAnsi="Book Antiqua" w:cs="Arial"/>
          <w:sz w:val="24"/>
          <w:szCs w:val="24"/>
          <w:lang w:val="en-GB"/>
        </w:rPr>
        <w:t xml:space="preserve"> were conducted </w:t>
      </w:r>
      <w:r w:rsidRPr="00787F5A">
        <w:rPr>
          <w:rFonts w:ascii="Book Antiqua" w:hAnsi="Book Antiqua" w:cs="Arial"/>
          <w:sz w:val="24"/>
          <w:szCs w:val="24"/>
          <w:lang w:val="en-GB"/>
        </w:rPr>
        <w:t>with the 10 mg dose twice daily</w:t>
      </w:r>
      <w:r w:rsidR="00195607" w:rsidRPr="00787F5A">
        <w:rPr>
          <w:rFonts w:ascii="Book Antiqua" w:hAnsi="Book Antiqua" w:cs="Arial"/>
          <w:sz w:val="24"/>
          <w:szCs w:val="24"/>
          <w:vertAlign w:val="superscript"/>
          <w:lang w:val="en-GB"/>
        </w:rPr>
        <w:t>[30]</w:t>
      </w:r>
      <w:r w:rsidR="00195607" w:rsidRPr="00787F5A">
        <w:rPr>
          <w:rFonts w:ascii="Book Antiqua" w:hAnsi="Book Antiqua" w:cs="Arial"/>
          <w:sz w:val="24"/>
          <w:szCs w:val="24"/>
          <w:lang w:val="en-GB"/>
        </w:rPr>
        <w:t>.</w:t>
      </w:r>
    </w:p>
    <w:p w14:paraId="53B6A1B6" w14:textId="77777777" w:rsidR="00A00A25" w:rsidRPr="00A00A25" w:rsidRDefault="00A00A25" w:rsidP="00787F5A">
      <w:pPr>
        <w:widowControl w:val="0"/>
        <w:autoSpaceDE w:val="0"/>
        <w:autoSpaceDN w:val="0"/>
        <w:adjustRightInd w:val="0"/>
        <w:snapToGrid w:val="0"/>
        <w:spacing w:after="0" w:line="360" w:lineRule="auto"/>
        <w:jc w:val="both"/>
        <w:rPr>
          <w:rFonts w:ascii="Book Antiqua" w:eastAsia="SimSun" w:hAnsi="Book Antiqua" w:cs="Arial"/>
          <w:sz w:val="24"/>
          <w:szCs w:val="24"/>
          <w:lang w:val="en-GB" w:eastAsia="zh-CN"/>
        </w:rPr>
      </w:pPr>
    </w:p>
    <w:p w14:paraId="74AC2A6B" w14:textId="37B86022" w:rsidR="00026674" w:rsidRPr="00787F5A" w:rsidRDefault="00026674" w:rsidP="00787F5A">
      <w:pPr>
        <w:widowControl w:val="0"/>
        <w:autoSpaceDE w:val="0"/>
        <w:autoSpaceDN w:val="0"/>
        <w:adjustRightInd w:val="0"/>
        <w:snapToGrid w:val="0"/>
        <w:spacing w:after="0" w:line="360" w:lineRule="auto"/>
        <w:jc w:val="both"/>
        <w:rPr>
          <w:rFonts w:ascii="Book Antiqua" w:hAnsi="Book Antiqua" w:cs="Arial"/>
          <w:sz w:val="24"/>
          <w:szCs w:val="24"/>
          <w:lang w:val="en-GB"/>
        </w:rPr>
      </w:pPr>
      <w:r w:rsidRPr="00A00A25">
        <w:rPr>
          <w:rFonts w:ascii="Book Antiqua" w:hAnsi="Book Antiqua" w:cs="Arial"/>
          <w:b/>
          <w:bCs/>
          <w:sz w:val="24"/>
          <w:szCs w:val="24"/>
          <w:lang w:val="en-GB"/>
        </w:rPr>
        <w:t>OCTAVE trials</w:t>
      </w:r>
      <w:r w:rsidR="00A00A25" w:rsidRPr="00A00A25">
        <w:rPr>
          <w:rFonts w:ascii="Book Antiqua" w:eastAsia="SimSun" w:hAnsi="Book Antiqua" w:cs="Arial" w:hint="eastAsia"/>
          <w:b/>
          <w:bCs/>
          <w:sz w:val="24"/>
          <w:szCs w:val="24"/>
          <w:lang w:val="en-GB" w:eastAsia="zh-CN"/>
        </w:rPr>
        <w:t>:</w:t>
      </w:r>
      <w:r w:rsidRPr="00787F5A">
        <w:rPr>
          <w:rFonts w:ascii="Book Antiqua" w:hAnsi="Book Antiqua" w:cs="Arial"/>
          <w:bCs/>
          <w:sz w:val="24"/>
          <w:szCs w:val="24"/>
          <w:lang w:val="en-GB"/>
        </w:rPr>
        <w:t xml:space="preserve"> </w:t>
      </w:r>
      <w:r w:rsidRPr="00787F5A">
        <w:rPr>
          <w:rFonts w:ascii="Book Antiqua" w:hAnsi="Book Antiqua" w:cs="Arial"/>
          <w:sz w:val="24"/>
          <w:szCs w:val="24"/>
          <w:lang w:val="en-GB"/>
        </w:rPr>
        <w:t>Three multi-centre, randomized, double-blind, placebo-controlled trials (OCTAVE Induction 1; OCTAVE Induction 2; and OCTAVE Sustain) were con</w:t>
      </w:r>
      <w:r w:rsidR="00F43AB2" w:rsidRPr="00787F5A">
        <w:rPr>
          <w:rFonts w:ascii="Book Antiqua" w:hAnsi="Book Antiqua" w:cs="Arial"/>
          <w:sz w:val="24"/>
          <w:szCs w:val="24"/>
          <w:lang w:val="en-GB"/>
        </w:rPr>
        <w:t xml:space="preserve">ducted in moderate to severe </w:t>
      </w:r>
      <w:proofErr w:type="gramStart"/>
      <w:r w:rsidR="00F43AB2" w:rsidRPr="00787F5A">
        <w:rPr>
          <w:rFonts w:ascii="Book Antiqua" w:hAnsi="Book Antiqua" w:cs="Arial"/>
          <w:sz w:val="24"/>
          <w:szCs w:val="24"/>
          <w:lang w:val="en-GB"/>
        </w:rPr>
        <w:t>UC</w:t>
      </w:r>
      <w:r w:rsidR="00A048B0" w:rsidRPr="00787F5A">
        <w:rPr>
          <w:rFonts w:ascii="Book Antiqua" w:hAnsi="Book Antiqua" w:cs="Arial"/>
          <w:sz w:val="24"/>
          <w:szCs w:val="24"/>
          <w:vertAlign w:val="superscript"/>
          <w:lang w:val="en-GB"/>
        </w:rPr>
        <w:t>[</w:t>
      </w:r>
      <w:proofErr w:type="gramEnd"/>
      <w:r w:rsidR="00A048B0" w:rsidRPr="00787F5A">
        <w:rPr>
          <w:rFonts w:ascii="Book Antiqua" w:hAnsi="Book Antiqua" w:cs="Arial"/>
          <w:sz w:val="24"/>
          <w:szCs w:val="24"/>
          <w:vertAlign w:val="superscript"/>
          <w:lang w:val="en-GB"/>
        </w:rPr>
        <w:t>30</w:t>
      </w:r>
      <w:r w:rsidRPr="00787F5A">
        <w:rPr>
          <w:rFonts w:ascii="Book Antiqua" w:hAnsi="Book Antiqua" w:cs="Arial"/>
          <w:sz w:val="24"/>
          <w:szCs w:val="24"/>
          <w:vertAlign w:val="superscript"/>
          <w:lang w:val="en-GB"/>
        </w:rPr>
        <w:t>]</w:t>
      </w:r>
      <w:r w:rsidRPr="00787F5A">
        <w:rPr>
          <w:rFonts w:ascii="Book Antiqua" w:hAnsi="Book Antiqua" w:cs="Arial"/>
          <w:sz w:val="24"/>
          <w:szCs w:val="24"/>
          <w:lang w:val="en-GB"/>
        </w:rPr>
        <w:t xml:space="preserve">. In the OCTAVE Induction 1 and 2 trials, </w:t>
      </w:r>
      <w:r w:rsidRPr="00787F5A">
        <w:rPr>
          <w:rFonts w:ascii="Book Antiqua" w:hAnsi="Book Antiqua" w:cs="Times"/>
          <w:sz w:val="24"/>
          <w:szCs w:val="24"/>
          <w:lang w:val="en-GB"/>
        </w:rPr>
        <w:t xml:space="preserve">1139 </w:t>
      </w:r>
      <w:r w:rsidRPr="00787F5A">
        <w:rPr>
          <w:rFonts w:ascii="Book Antiqua" w:hAnsi="Book Antiqua" w:cs="Arial"/>
          <w:sz w:val="24"/>
          <w:szCs w:val="24"/>
          <w:lang w:val="en-GB"/>
        </w:rPr>
        <w:t xml:space="preserve">eligible patients were randomly assigned to induction therapy with oral tofacitinib at a dose of 10 mg </w:t>
      </w:r>
      <w:r w:rsidR="00A00A25">
        <w:rPr>
          <w:rFonts w:ascii="Book Antiqua" w:hAnsi="Book Antiqua" w:cs="Arial"/>
          <w:sz w:val="24"/>
          <w:szCs w:val="24"/>
          <w:lang w:val="en-GB"/>
        </w:rPr>
        <w:t>twice daily or placebo for 8 wk</w:t>
      </w:r>
      <w:r w:rsidRPr="00787F5A">
        <w:rPr>
          <w:rFonts w:ascii="Book Antiqua" w:hAnsi="Book Antiqua" w:cs="Arial"/>
          <w:sz w:val="24"/>
          <w:szCs w:val="24"/>
          <w:lang w:val="en-GB"/>
        </w:rPr>
        <w:t>. The primary endpoint was remission at the end of the study, and the key secondary endpoint was MH (Mayo endoscopic subscore of</w:t>
      </w:r>
      <w:r w:rsidRPr="00787F5A">
        <w:rPr>
          <w:rFonts w:ascii="Book Antiqua" w:hAnsi="Book Antiqua" w:cs="Helvetica Neue"/>
          <w:sz w:val="24"/>
          <w:szCs w:val="24"/>
          <w:lang w:val="en-GB"/>
        </w:rPr>
        <w:t xml:space="preserve"> 0 or 1</w:t>
      </w:r>
      <w:r w:rsidR="00A00A25">
        <w:rPr>
          <w:rFonts w:ascii="Book Antiqua" w:hAnsi="Book Antiqua" w:cs="Arial"/>
          <w:sz w:val="24"/>
          <w:szCs w:val="24"/>
          <w:lang w:val="en-GB"/>
        </w:rPr>
        <w:t>) at 8 wk</w:t>
      </w:r>
      <w:r w:rsidRPr="00787F5A">
        <w:rPr>
          <w:rFonts w:ascii="Book Antiqua" w:hAnsi="Book Antiqua" w:cs="Arial"/>
          <w:sz w:val="24"/>
          <w:szCs w:val="24"/>
          <w:lang w:val="en-GB"/>
        </w:rPr>
        <w:t>. Of note, endoscopic results were centrally as</w:t>
      </w:r>
      <w:r w:rsidR="002F4068" w:rsidRPr="00787F5A">
        <w:rPr>
          <w:rFonts w:ascii="Book Antiqua" w:hAnsi="Book Antiqua" w:cs="Arial"/>
          <w:sz w:val="24"/>
          <w:szCs w:val="24"/>
          <w:lang w:val="en-GB"/>
        </w:rPr>
        <w:t xml:space="preserve">sessed by a blinded observer, a </w:t>
      </w:r>
      <w:r w:rsidRPr="00787F5A">
        <w:rPr>
          <w:rFonts w:ascii="Book Antiqua" w:hAnsi="Book Antiqua" w:cs="Arial"/>
          <w:sz w:val="24"/>
          <w:szCs w:val="24"/>
          <w:lang w:val="en-GB"/>
        </w:rPr>
        <w:t xml:space="preserve">methodological advance </w:t>
      </w:r>
      <w:r w:rsidR="002F4068" w:rsidRPr="00787F5A">
        <w:rPr>
          <w:rFonts w:ascii="Book Antiqua" w:hAnsi="Book Antiqua" w:cs="Arial"/>
          <w:sz w:val="24"/>
          <w:szCs w:val="24"/>
          <w:lang w:val="en-GB"/>
        </w:rPr>
        <w:t>that</w:t>
      </w:r>
      <w:r w:rsidRPr="00787F5A">
        <w:rPr>
          <w:rFonts w:ascii="Book Antiqua" w:hAnsi="Book Antiqua" w:cs="Arial"/>
          <w:sz w:val="24"/>
          <w:szCs w:val="24"/>
          <w:lang w:val="en-GB"/>
        </w:rPr>
        <w:t xml:space="preserve"> has been adopted in recent UC</w:t>
      </w:r>
      <w:r w:rsidR="002F4068" w:rsidRPr="00787F5A">
        <w:rPr>
          <w:rFonts w:ascii="Book Antiqua" w:hAnsi="Book Antiqua" w:cs="Arial"/>
          <w:sz w:val="24"/>
          <w:szCs w:val="24"/>
          <w:lang w:val="en-GB"/>
        </w:rPr>
        <w:t xml:space="preserve"> studies. </w:t>
      </w:r>
      <w:r w:rsidRPr="00787F5A">
        <w:rPr>
          <w:rFonts w:ascii="Book Antiqua" w:hAnsi="Book Antiqua" w:cs="Arial"/>
          <w:sz w:val="24"/>
          <w:szCs w:val="24"/>
          <w:shd w:val="clear" w:color="auto" w:fill="FFFFFF"/>
          <w:lang w:val="en-US"/>
        </w:rPr>
        <w:t>In the OCTAVE Induction 1 trial, 18.5% of patients receiving </w:t>
      </w:r>
      <w:r w:rsidRPr="00787F5A">
        <w:rPr>
          <w:rStyle w:val="highlight"/>
          <w:rFonts w:ascii="Book Antiqua" w:hAnsi="Book Antiqua" w:cs="Arial"/>
          <w:sz w:val="24"/>
          <w:szCs w:val="24"/>
          <w:shd w:val="clear" w:color="auto" w:fill="FFFFFF"/>
          <w:lang w:val="en-US"/>
        </w:rPr>
        <w:t>tofacitinib</w:t>
      </w:r>
      <w:r w:rsidRPr="00787F5A">
        <w:rPr>
          <w:rFonts w:ascii="Book Antiqua" w:hAnsi="Book Antiqua" w:cs="Arial"/>
          <w:sz w:val="24"/>
          <w:szCs w:val="24"/>
          <w:shd w:val="clear" w:color="auto" w:fill="FFFFFF"/>
          <w:lang w:val="en-US"/>
        </w:rPr>
        <w:t xml:space="preserve"> achieved the primary end point</w:t>
      </w:r>
      <w:r w:rsidR="005C1AAA" w:rsidRPr="00787F5A">
        <w:rPr>
          <w:rFonts w:ascii="Book Antiqua" w:hAnsi="Book Antiqua" w:cs="Arial"/>
          <w:sz w:val="24"/>
          <w:szCs w:val="24"/>
          <w:shd w:val="clear" w:color="auto" w:fill="FFFFFF"/>
          <w:lang w:val="en-US"/>
        </w:rPr>
        <w:t>,</w:t>
      </w:r>
      <w:r w:rsidR="0016061F">
        <w:rPr>
          <w:rFonts w:ascii="Book Antiqua" w:hAnsi="Book Antiqua" w:cs="Arial"/>
          <w:sz w:val="24"/>
          <w:szCs w:val="24"/>
          <w:shd w:val="clear" w:color="auto" w:fill="FFFFFF"/>
          <w:lang w:val="en-US"/>
        </w:rPr>
        <w:t xml:space="preserve"> i.e. remission at 8 wk</w:t>
      </w:r>
      <w:r w:rsidR="0016061F">
        <w:rPr>
          <w:rFonts w:ascii="Book Antiqua" w:eastAsia="SimSun" w:hAnsi="Book Antiqua" w:cs="Arial" w:hint="eastAsia"/>
          <w:sz w:val="24"/>
          <w:szCs w:val="24"/>
          <w:shd w:val="clear" w:color="auto" w:fill="FFFFFF"/>
          <w:lang w:val="en-US" w:eastAsia="zh-CN"/>
        </w:rPr>
        <w:t xml:space="preserve"> </w:t>
      </w:r>
      <w:r w:rsidRPr="00787F5A">
        <w:rPr>
          <w:rFonts w:ascii="Book Antiqua" w:hAnsi="Book Antiqua" w:cs="Arial"/>
          <w:sz w:val="24"/>
          <w:szCs w:val="24"/>
          <w:shd w:val="clear" w:color="auto" w:fill="FFFFFF"/>
          <w:lang w:val="en-US"/>
        </w:rPr>
        <w:t>compared with 8.2% of the placebo group (</w:t>
      </w:r>
      <w:r w:rsidRPr="00A77C92">
        <w:rPr>
          <w:rFonts w:ascii="Book Antiqua" w:hAnsi="Book Antiqua" w:cs="Arial"/>
          <w:i/>
          <w:sz w:val="24"/>
          <w:szCs w:val="24"/>
          <w:shd w:val="clear" w:color="auto" w:fill="FFFFFF"/>
          <w:lang w:val="en-US"/>
        </w:rPr>
        <w:t>P</w:t>
      </w:r>
      <w:r w:rsidR="00A77C92">
        <w:rPr>
          <w:rFonts w:ascii="Book Antiqua" w:eastAsia="SimSun" w:hAnsi="Book Antiqua" w:cs="Arial" w:hint="eastAsia"/>
          <w:sz w:val="24"/>
          <w:szCs w:val="24"/>
          <w:shd w:val="clear" w:color="auto" w:fill="FFFFFF"/>
          <w:lang w:val="en-US" w:eastAsia="zh-CN"/>
        </w:rPr>
        <w:t xml:space="preserve"> </w:t>
      </w:r>
      <w:r w:rsidRPr="00787F5A">
        <w:rPr>
          <w:rFonts w:ascii="Book Antiqua" w:hAnsi="Book Antiqua" w:cs="Arial"/>
          <w:sz w:val="24"/>
          <w:szCs w:val="24"/>
          <w:shd w:val="clear" w:color="auto" w:fill="FFFFFF"/>
          <w:lang w:val="en-US"/>
        </w:rPr>
        <w:t>=</w:t>
      </w:r>
      <w:r w:rsidR="00A77C92">
        <w:rPr>
          <w:rFonts w:ascii="Book Antiqua" w:eastAsia="SimSun" w:hAnsi="Book Antiqua" w:cs="Arial" w:hint="eastAsia"/>
          <w:sz w:val="24"/>
          <w:szCs w:val="24"/>
          <w:shd w:val="clear" w:color="auto" w:fill="FFFFFF"/>
          <w:lang w:val="en-US" w:eastAsia="zh-CN"/>
        </w:rPr>
        <w:t xml:space="preserve"> </w:t>
      </w:r>
      <w:r w:rsidRPr="00787F5A">
        <w:rPr>
          <w:rFonts w:ascii="Book Antiqua" w:hAnsi="Book Antiqua" w:cs="Arial"/>
          <w:sz w:val="24"/>
          <w:szCs w:val="24"/>
          <w:shd w:val="clear" w:color="auto" w:fill="FFFFFF"/>
          <w:lang w:val="en-US"/>
        </w:rPr>
        <w:t xml:space="preserve">0.007). In the OCTAVE Induction 2 trial, remission rates were 16.6% </w:t>
      </w:r>
      <w:r w:rsidRPr="00787F5A">
        <w:rPr>
          <w:rFonts w:ascii="Book Antiqua" w:hAnsi="Book Antiqua" w:cs="Arial"/>
          <w:i/>
          <w:sz w:val="24"/>
          <w:szCs w:val="24"/>
          <w:shd w:val="clear" w:color="auto" w:fill="FFFFFF"/>
          <w:lang w:val="en-US"/>
        </w:rPr>
        <w:t xml:space="preserve">vs </w:t>
      </w:r>
      <w:r w:rsidRPr="00787F5A">
        <w:rPr>
          <w:rFonts w:ascii="Book Antiqua" w:hAnsi="Book Antiqua" w:cs="Arial"/>
          <w:sz w:val="24"/>
          <w:szCs w:val="24"/>
          <w:shd w:val="clear" w:color="auto" w:fill="FFFFFF"/>
          <w:lang w:val="en-US"/>
        </w:rPr>
        <w:t>3.6% (</w:t>
      </w:r>
      <w:r w:rsidR="00A00A25" w:rsidRPr="00A00A25">
        <w:rPr>
          <w:rFonts w:ascii="Book Antiqua" w:hAnsi="Book Antiqua" w:cs="Arial"/>
          <w:i/>
          <w:sz w:val="24"/>
          <w:szCs w:val="24"/>
          <w:shd w:val="clear" w:color="auto" w:fill="FFFFFF"/>
          <w:lang w:val="en-US"/>
        </w:rPr>
        <w:t xml:space="preserve">P &lt; </w:t>
      </w:r>
      <w:r w:rsidRPr="00787F5A">
        <w:rPr>
          <w:rFonts w:ascii="Book Antiqua" w:hAnsi="Book Antiqua" w:cs="Arial"/>
          <w:sz w:val="24"/>
          <w:szCs w:val="24"/>
          <w:shd w:val="clear" w:color="auto" w:fill="FFFFFF"/>
          <w:lang w:val="en-US"/>
        </w:rPr>
        <w:t>0.001). </w:t>
      </w:r>
      <w:r w:rsidRPr="00787F5A">
        <w:rPr>
          <w:rFonts w:ascii="Book Antiqua" w:hAnsi="Book Antiqua" w:cs="Arial"/>
          <w:sz w:val="24"/>
          <w:szCs w:val="24"/>
          <w:lang w:val="en-GB"/>
        </w:rPr>
        <w:t>Both trials displayed similar results for the key secondary endpoint. MH was achieved in 31.3% (OCTAVE 1) and 28.4% (</w:t>
      </w:r>
      <w:r w:rsidR="006931D3" w:rsidRPr="00787F5A">
        <w:rPr>
          <w:rFonts w:ascii="Book Antiqua" w:hAnsi="Book Antiqua" w:cs="Arial"/>
          <w:sz w:val="24"/>
          <w:szCs w:val="24"/>
          <w:lang w:val="en-GB"/>
        </w:rPr>
        <w:t xml:space="preserve">OCTAVE 2) </w:t>
      </w:r>
      <w:r w:rsidRPr="00787F5A">
        <w:rPr>
          <w:rFonts w:ascii="Book Antiqua" w:hAnsi="Book Antiqua" w:cs="Arial"/>
          <w:sz w:val="24"/>
          <w:szCs w:val="24"/>
          <w:lang w:val="en-GB"/>
        </w:rPr>
        <w:t xml:space="preserve">patients receiving tofacitinib </w:t>
      </w:r>
      <w:r w:rsidRPr="00787F5A">
        <w:rPr>
          <w:rFonts w:ascii="Book Antiqua" w:hAnsi="Book Antiqua" w:cs="Arial"/>
          <w:i/>
          <w:sz w:val="24"/>
          <w:szCs w:val="24"/>
          <w:lang w:val="en-GB"/>
        </w:rPr>
        <w:t>vs</w:t>
      </w:r>
      <w:r w:rsidRPr="00787F5A">
        <w:rPr>
          <w:rFonts w:ascii="Book Antiqua" w:hAnsi="Book Antiqua" w:cs="Arial"/>
          <w:sz w:val="24"/>
          <w:szCs w:val="24"/>
          <w:lang w:val="en-GB"/>
        </w:rPr>
        <w:t xml:space="preserve"> 15.6% and 11.6%, respectively in the placebo groups (</w:t>
      </w:r>
      <w:r w:rsidR="00A00A25" w:rsidRPr="00A00A25">
        <w:rPr>
          <w:rFonts w:ascii="Book Antiqua" w:hAnsi="Book Antiqua" w:cs="Arial"/>
          <w:i/>
          <w:sz w:val="24"/>
          <w:szCs w:val="24"/>
          <w:lang w:val="en-GB"/>
        </w:rPr>
        <w:t xml:space="preserve">P &lt; </w:t>
      </w:r>
      <w:r w:rsidRPr="00787F5A">
        <w:rPr>
          <w:rFonts w:ascii="Book Antiqua" w:hAnsi="Book Antiqua" w:cs="Arial"/>
          <w:sz w:val="24"/>
          <w:szCs w:val="24"/>
          <w:lang w:val="en-GB"/>
        </w:rPr>
        <w:t xml:space="preserve">0.001 for both comparisons). Although these success rates may appear unimpressive, it should be emphasized that both study populations were highly treatment-refractory as all patients had, in fact, failed to respond to conventional therapies for UC, including TNF-blockers, and approximately half were receiving corticosteroids at baseline. Nevertheless, in subgroup </w:t>
      </w:r>
      <w:r w:rsidR="00E902B4" w:rsidRPr="00787F5A">
        <w:rPr>
          <w:rFonts w:ascii="Book Antiqua" w:hAnsi="Book Antiqua" w:cs="Arial"/>
          <w:sz w:val="24"/>
          <w:szCs w:val="24"/>
          <w:lang w:val="en-GB"/>
        </w:rPr>
        <w:t>analyses,</w:t>
      </w:r>
      <w:r w:rsidRPr="00787F5A">
        <w:rPr>
          <w:rFonts w:ascii="Book Antiqua" w:hAnsi="Book Antiqua" w:cs="Arial"/>
          <w:sz w:val="24"/>
          <w:szCs w:val="24"/>
          <w:lang w:val="en-GB"/>
        </w:rPr>
        <w:t xml:space="preserve"> a consistent treatment effect of tofacitinib was observed in anti-TNF </w:t>
      </w:r>
      <w:r w:rsidRPr="00787F5A">
        <w:rPr>
          <w:rFonts w:ascii="Book Antiqua" w:hAnsi="Book Antiqua" w:cs="Arial"/>
          <w:sz w:val="24"/>
          <w:szCs w:val="24"/>
          <w:lang w:val="en-GB"/>
        </w:rPr>
        <w:lastRenderedPageBreak/>
        <w:t>naïve and anti-TNF exposed patients.</w:t>
      </w:r>
    </w:p>
    <w:p w14:paraId="0BE43BB7" w14:textId="6D4E8D45" w:rsidR="00026674" w:rsidRPr="00A9676A" w:rsidRDefault="00026674" w:rsidP="00A77C92">
      <w:pPr>
        <w:widowControl w:val="0"/>
        <w:autoSpaceDE w:val="0"/>
        <w:autoSpaceDN w:val="0"/>
        <w:adjustRightInd w:val="0"/>
        <w:snapToGrid w:val="0"/>
        <w:spacing w:after="0" w:line="360" w:lineRule="auto"/>
        <w:ind w:firstLineChars="100" w:firstLine="240"/>
        <w:jc w:val="both"/>
        <w:rPr>
          <w:rFonts w:ascii="Book Antiqua" w:eastAsia="SimSun" w:hAnsi="Book Antiqua" w:cs="Times"/>
          <w:sz w:val="24"/>
          <w:szCs w:val="24"/>
          <w:lang w:val="en-GB" w:eastAsia="zh-CN"/>
        </w:rPr>
      </w:pPr>
      <w:r w:rsidRPr="00787F5A">
        <w:rPr>
          <w:rFonts w:ascii="Book Antiqua" w:hAnsi="Book Antiqua" w:cs="Arial"/>
          <w:sz w:val="24"/>
          <w:szCs w:val="24"/>
          <w:lang w:val="en-GB"/>
        </w:rPr>
        <w:t>In the OCTAVE Sustain trial 593 patients who had completed the OCTAVE Induction 1 or 2 trial and had responded clinically to induction therapy were assigned to tofacitinib maintenance therapy (5 mg or 10 mg tw</w:t>
      </w:r>
      <w:r w:rsidR="00A77C92">
        <w:rPr>
          <w:rFonts w:ascii="Book Antiqua" w:hAnsi="Book Antiqua" w:cs="Arial"/>
          <w:sz w:val="24"/>
          <w:szCs w:val="24"/>
          <w:lang w:val="en-GB"/>
        </w:rPr>
        <w:t>ice daily) or placebo for 52 wk</w:t>
      </w:r>
      <w:r w:rsidRPr="00787F5A">
        <w:rPr>
          <w:rFonts w:ascii="Book Antiqua" w:hAnsi="Book Antiqua" w:cs="Arial"/>
          <w:sz w:val="24"/>
          <w:szCs w:val="24"/>
          <w:lang w:val="en-GB"/>
        </w:rPr>
        <w:t xml:space="preserve">. MH, a key secondary end point, occurred in significantly more patients than placebo in both groups. Specifically, MH was observed in 74/198 patients (37.4%) in the 5 mg group and in 90/ 197 (45.7%) in the 10 mg group, </w:t>
      </w:r>
      <w:r w:rsidRPr="00787F5A">
        <w:rPr>
          <w:rFonts w:ascii="Book Antiqua" w:hAnsi="Book Antiqua" w:cs="Arial"/>
          <w:i/>
          <w:sz w:val="24"/>
          <w:szCs w:val="24"/>
          <w:lang w:val="en-GB"/>
        </w:rPr>
        <w:t>vs</w:t>
      </w:r>
      <w:r w:rsidRPr="00787F5A">
        <w:rPr>
          <w:rFonts w:ascii="Book Antiqua" w:hAnsi="Book Antiqua" w:cs="Arial"/>
          <w:sz w:val="24"/>
          <w:szCs w:val="24"/>
          <w:lang w:val="en-GB"/>
        </w:rPr>
        <w:t xml:space="preserve"> 26/198 </w:t>
      </w:r>
      <w:r w:rsidR="00A77C92">
        <w:rPr>
          <w:rFonts w:ascii="Book Antiqua" w:hAnsi="Book Antiqua" w:cs="Arial"/>
          <w:sz w:val="24"/>
          <w:szCs w:val="24"/>
          <w:lang w:val="en-GB"/>
        </w:rPr>
        <w:t>(13.1%) in the placebo cohort (</w:t>
      </w:r>
      <w:r w:rsidR="00A00A25" w:rsidRPr="00A00A25">
        <w:rPr>
          <w:rFonts w:ascii="Book Antiqua" w:hAnsi="Book Antiqua" w:cs="Arial"/>
          <w:i/>
          <w:sz w:val="24"/>
          <w:szCs w:val="24"/>
          <w:lang w:val="en-GB"/>
        </w:rPr>
        <w:t xml:space="preserve">P &lt; </w:t>
      </w:r>
      <w:r w:rsidRPr="00787F5A">
        <w:rPr>
          <w:rFonts w:ascii="Book Antiqua" w:hAnsi="Book Antiqua" w:cs="Arial"/>
          <w:sz w:val="24"/>
          <w:szCs w:val="24"/>
          <w:lang w:val="en-GB"/>
        </w:rPr>
        <w:t>0.001 for both comparisons)</w:t>
      </w:r>
      <w:r w:rsidRPr="00787F5A">
        <w:rPr>
          <w:rFonts w:ascii="Book Antiqua" w:hAnsi="Book Antiqua" w:cs="Times"/>
          <w:sz w:val="24"/>
          <w:szCs w:val="24"/>
          <w:lang w:val="en-GB"/>
        </w:rPr>
        <w:t>.</w:t>
      </w:r>
      <w:r w:rsidRPr="00787F5A">
        <w:rPr>
          <w:rFonts w:ascii="Book Antiqua" w:hAnsi="Book Antiqua" w:cs="Helvetica Neue"/>
          <w:bCs/>
          <w:sz w:val="24"/>
          <w:szCs w:val="24"/>
          <w:lang w:val="en-GB"/>
        </w:rPr>
        <w:t xml:space="preserve"> At week 24, MH was observed in 43.9% of the 5 mg group and in 46.2% of the 10 mg group </w:t>
      </w:r>
      <w:r w:rsidRPr="00787F5A">
        <w:rPr>
          <w:rFonts w:ascii="Book Antiqua" w:hAnsi="Book Antiqua" w:cs="Helvetica Neue"/>
          <w:bCs/>
          <w:i/>
          <w:sz w:val="24"/>
          <w:szCs w:val="24"/>
          <w:lang w:val="en-GB"/>
        </w:rPr>
        <w:t>vs</w:t>
      </w:r>
      <w:r w:rsidRPr="00787F5A">
        <w:rPr>
          <w:rFonts w:ascii="Book Antiqua" w:hAnsi="Book Antiqua" w:cs="Helvetica Neue"/>
          <w:bCs/>
          <w:sz w:val="24"/>
          <w:szCs w:val="24"/>
          <w:lang w:val="en-GB"/>
        </w:rPr>
        <w:t xml:space="preserve"> 17.2% of the placebo group. Also at</w:t>
      </w:r>
      <w:r w:rsidR="00A77C92">
        <w:rPr>
          <w:rFonts w:ascii="Book Antiqua" w:hAnsi="Book Antiqua" w:cs="Helvetica Neue"/>
          <w:bCs/>
          <w:sz w:val="24"/>
          <w:szCs w:val="24"/>
          <w:lang w:val="en-GB"/>
        </w:rPr>
        <w:t xml:space="preserve"> week 24, MH was maintained in </w:t>
      </w:r>
      <w:r w:rsidRPr="00787F5A">
        <w:rPr>
          <w:rFonts w:ascii="Book Antiqua" w:hAnsi="Book Antiqua" w:cs="Helvetica Neue"/>
          <w:bCs/>
          <w:sz w:val="24"/>
          <w:szCs w:val="24"/>
          <w:lang w:val="en-GB"/>
        </w:rPr>
        <w:t>52.4% of participants with MH at baseline who receive</w:t>
      </w:r>
      <w:r w:rsidR="00A9676A">
        <w:rPr>
          <w:rFonts w:ascii="Book Antiqua" w:hAnsi="Book Antiqua" w:cs="Helvetica Neue"/>
          <w:bCs/>
          <w:sz w:val="24"/>
          <w:szCs w:val="24"/>
          <w:lang w:val="en-GB"/>
        </w:rPr>
        <w:t xml:space="preserve">d the 5 mg </w:t>
      </w:r>
      <w:proofErr w:type="spellStart"/>
      <w:r w:rsidR="00A9676A">
        <w:rPr>
          <w:rFonts w:ascii="Book Antiqua" w:hAnsi="Book Antiqua" w:cs="Helvetica Neue"/>
          <w:bCs/>
          <w:sz w:val="24"/>
          <w:szCs w:val="24"/>
          <w:lang w:val="en-GB"/>
        </w:rPr>
        <w:t>tofacitinb</w:t>
      </w:r>
      <w:proofErr w:type="spellEnd"/>
      <w:r w:rsidR="00A9676A">
        <w:rPr>
          <w:rFonts w:ascii="Book Antiqua" w:hAnsi="Book Antiqua" w:cs="Helvetica Neue"/>
          <w:bCs/>
          <w:sz w:val="24"/>
          <w:szCs w:val="24"/>
          <w:lang w:val="en-GB"/>
        </w:rPr>
        <w:t xml:space="preserve"> dose and </w:t>
      </w:r>
      <w:r w:rsidRPr="00787F5A">
        <w:rPr>
          <w:rFonts w:ascii="Book Antiqua" w:hAnsi="Book Antiqua" w:cs="Helvetica Neue"/>
          <w:bCs/>
          <w:sz w:val="24"/>
          <w:szCs w:val="24"/>
          <w:lang w:val="en-GB"/>
        </w:rPr>
        <w:t xml:space="preserve">in 66.3% who received 10 mg </w:t>
      </w:r>
      <w:proofErr w:type="spellStart"/>
      <w:r w:rsidRPr="00787F5A">
        <w:rPr>
          <w:rFonts w:ascii="Book Antiqua" w:hAnsi="Book Antiqua" w:cs="Helvetica Neue"/>
          <w:bCs/>
          <w:sz w:val="24"/>
          <w:szCs w:val="24"/>
          <w:lang w:val="en-GB"/>
        </w:rPr>
        <w:t>tofacitinb</w:t>
      </w:r>
      <w:proofErr w:type="spellEnd"/>
      <w:r w:rsidRPr="00787F5A">
        <w:rPr>
          <w:rFonts w:ascii="Book Antiqua" w:hAnsi="Book Antiqua" w:cs="Helvetica Neue"/>
          <w:bCs/>
          <w:sz w:val="24"/>
          <w:szCs w:val="24"/>
          <w:lang w:val="en-GB"/>
        </w:rPr>
        <w:t>, compared with 21.8% in the placebo group (</w:t>
      </w:r>
      <w:r w:rsidR="00A77C92" w:rsidRPr="00A77C92">
        <w:rPr>
          <w:rFonts w:ascii="Book Antiqua" w:hAnsi="Book Antiqua" w:cs="Helvetica Neue"/>
          <w:bCs/>
          <w:i/>
          <w:sz w:val="24"/>
          <w:szCs w:val="24"/>
          <w:lang w:val="en-GB"/>
        </w:rPr>
        <w:t>P</w:t>
      </w:r>
      <w:r w:rsidR="00A77C92">
        <w:rPr>
          <w:rFonts w:ascii="Book Antiqua" w:eastAsia="SimSun" w:hAnsi="Book Antiqua" w:cs="Helvetica Neue" w:hint="eastAsia"/>
          <w:bCs/>
          <w:sz w:val="24"/>
          <w:szCs w:val="24"/>
          <w:lang w:val="en-GB" w:eastAsia="zh-CN"/>
        </w:rPr>
        <w:t xml:space="preserve"> </w:t>
      </w:r>
      <w:r w:rsidRPr="00787F5A">
        <w:rPr>
          <w:rFonts w:ascii="Book Antiqua" w:hAnsi="Book Antiqua" w:cs="Helvetica Neue"/>
          <w:bCs/>
          <w:sz w:val="24"/>
          <w:szCs w:val="24"/>
          <w:lang w:val="en-GB"/>
        </w:rPr>
        <w:sym w:font="Symbol" w:char="F03C"/>
      </w:r>
      <w:r w:rsidRPr="00787F5A">
        <w:rPr>
          <w:rFonts w:ascii="Book Antiqua" w:hAnsi="Book Antiqua" w:cs="Helvetica Neue"/>
          <w:bCs/>
          <w:sz w:val="24"/>
          <w:szCs w:val="24"/>
          <w:lang w:val="en-GB"/>
        </w:rPr>
        <w:t xml:space="preserve"> 0.001).</w:t>
      </w:r>
      <w:r w:rsidRPr="00787F5A">
        <w:rPr>
          <w:rFonts w:ascii="Book Antiqua" w:hAnsi="Book Antiqua"/>
          <w:sz w:val="24"/>
          <w:szCs w:val="24"/>
          <w:lang w:val="en-GB"/>
        </w:rPr>
        <w:t xml:space="preserve"> Endoscopic remission, defined as endoscopic subscore of 0</w:t>
      </w:r>
      <w:r w:rsidR="00A9676A">
        <w:rPr>
          <w:rFonts w:ascii="Book Antiqua" w:hAnsi="Book Antiqua" w:cs="Times"/>
          <w:sz w:val="24"/>
          <w:szCs w:val="24"/>
          <w:lang w:val="en-GB"/>
        </w:rPr>
        <w:t xml:space="preserve">, was another end-point. </w:t>
      </w:r>
      <w:r w:rsidR="0016061F">
        <w:rPr>
          <w:rFonts w:ascii="Book Antiqua" w:hAnsi="Book Antiqua"/>
          <w:sz w:val="24"/>
          <w:szCs w:val="24"/>
          <w:lang w:val="en-GB"/>
        </w:rPr>
        <w:t>After 24 w</w:t>
      </w:r>
      <w:r w:rsidR="0016061F" w:rsidRPr="00787F5A">
        <w:rPr>
          <w:rFonts w:ascii="Book Antiqua" w:hAnsi="Book Antiqua"/>
          <w:sz w:val="24"/>
          <w:szCs w:val="24"/>
          <w:lang w:val="en-GB"/>
        </w:rPr>
        <w:t xml:space="preserve">k </w:t>
      </w:r>
      <w:r w:rsidR="0016061F">
        <w:rPr>
          <w:rFonts w:ascii="Book Antiqua" w:hAnsi="Book Antiqua"/>
          <w:sz w:val="24"/>
          <w:szCs w:val="24"/>
          <w:lang w:val="en-GB"/>
        </w:rPr>
        <w:t>and 52 w</w:t>
      </w:r>
      <w:r w:rsidRPr="00787F5A">
        <w:rPr>
          <w:rFonts w:ascii="Book Antiqua" w:hAnsi="Book Antiqua"/>
          <w:sz w:val="24"/>
          <w:szCs w:val="24"/>
          <w:lang w:val="en-GB"/>
        </w:rPr>
        <w:t xml:space="preserve">k it was observed, respectively, in 16.2% and 14.6% of the 5 mg tofacitinib group and </w:t>
      </w:r>
      <w:r w:rsidRPr="00787F5A">
        <w:rPr>
          <w:rFonts w:ascii="Book Antiqua" w:hAnsi="Book Antiqua" w:cs="Arial"/>
          <w:sz w:val="24"/>
          <w:szCs w:val="24"/>
          <w:lang w:val="en-GB"/>
        </w:rPr>
        <w:t>in</w:t>
      </w:r>
      <w:r w:rsidRPr="00787F5A">
        <w:rPr>
          <w:rFonts w:ascii="Book Antiqua" w:hAnsi="Book Antiqua"/>
          <w:sz w:val="24"/>
          <w:szCs w:val="24"/>
          <w:lang w:val="en-GB"/>
        </w:rPr>
        <w:t xml:space="preserve"> 12.2% and 16.8% of the 10 mg tofacitinib group </w:t>
      </w:r>
      <w:r w:rsidRPr="00A9676A">
        <w:rPr>
          <w:rFonts w:ascii="Book Antiqua" w:hAnsi="Book Antiqua"/>
          <w:i/>
          <w:sz w:val="24"/>
          <w:szCs w:val="24"/>
          <w:lang w:val="en-GB"/>
        </w:rPr>
        <w:t>vs</w:t>
      </w:r>
      <w:r w:rsidRPr="00787F5A">
        <w:rPr>
          <w:rFonts w:ascii="Book Antiqua" w:hAnsi="Book Antiqua"/>
          <w:sz w:val="24"/>
          <w:szCs w:val="24"/>
          <w:lang w:val="en-GB"/>
        </w:rPr>
        <w:t xml:space="preserve"> 4% of placebo patients. Sustained endoscopic remission, de</w:t>
      </w:r>
      <w:r w:rsidR="0016061F">
        <w:rPr>
          <w:rFonts w:ascii="Book Antiqua" w:hAnsi="Book Antiqua"/>
          <w:sz w:val="24"/>
          <w:szCs w:val="24"/>
          <w:lang w:val="en-GB"/>
        </w:rPr>
        <w:t>fined as responses at both week</w:t>
      </w:r>
      <w:r w:rsidRPr="00787F5A">
        <w:rPr>
          <w:rFonts w:ascii="Book Antiqua" w:hAnsi="Book Antiqua"/>
          <w:sz w:val="24"/>
          <w:szCs w:val="24"/>
          <w:lang w:val="en-GB"/>
        </w:rPr>
        <w:t xml:space="preserve"> 24 and </w:t>
      </w:r>
      <w:r w:rsidR="0016061F">
        <w:rPr>
          <w:rFonts w:ascii="Book Antiqua" w:hAnsi="Book Antiqua"/>
          <w:sz w:val="24"/>
          <w:szCs w:val="24"/>
          <w:lang w:val="en-GB"/>
        </w:rPr>
        <w:t>week</w:t>
      </w:r>
      <w:r w:rsidR="0016061F" w:rsidRPr="00787F5A">
        <w:rPr>
          <w:rFonts w:ascii="Book Antiqua" w:hAnsi="Book Antiqua"/>
          <w:sz w:val="24"/>
          <w:szCs w:val="24"/>
          <w:lang w:val="en-GB"/>
        </w:rPr>
        <w:t xml:space="preserve"> </w:t>
      </w:r>
      <w:r w:rsidRPr="00787F5A">
        <w:rPr>
          <w:rFonts w:ascii="Book Antiqua" w:hAnsi="Book Antiqua"/>
          <w:sz w:val="24"/>
          <w:szCs w:val="24"/>
          <w:lang w:val="en-GB"/>
        </w:rPr>
        <w:t xml:space="preserve">52, </w:t>
      </w:r>
      <w:r w:rsidRPr="00787F5A">
        <w:rPr>
          <w:rFonts w:ascii="Book Antiqua" w:eastAsia="MS Mincho" w:hAnsi="Book Antiqua" w:cs="MS Mincho"/>
          <w:sz w:val="24"/>
          <w:szCs w:val="24"/>
          <w:lang w:val="en-GB"/>
        </w:rPr>
        <w:t xml:space="preserve">was, respectively, 6.1% and 5.1% in the 5 mg and the </w:t>
      </w:r>
      <w:r w:rsidR="00A9676A">
        <w:rPr>
          <w:rFonts w:ascii="Book Antiqua" w:hAnsi="Book Antiqua"/>
          <w:sz w:val="24"/>
          <w:szCs w:val="24"/>
          <w:lang w:val="en-GB"/>
        </w:rPr>
        <w:t xml:space="preserve">10 mg tofacitinib groups. </w:t>
      </w:r>
    </w:p>
    <w:p w14:paraId="4DD3A43C" w14:textId="416E83B2" w:rsidR="00A048B0" w:rsidRPr="00787F5A" w:rsidRDefault="00A048B0" w:rsidP="00A77C92">
      <w:pPr>
        <w:widowControl w:val="0"/>
        <w:autoSpaceDE w:val="0"/>
        <w:autoSpaceDN w:val="0"/>
        <w:adjustRightInd w:val="0"/>
        <w:snapToGrid w:val="0"/>
        <w:spacing w:after="0" w:line="360" w:lineRule="auto"/>
        <w:ind w:firstLineChars="200" w:firstLine="480"/>
        <w:jc w:val="both"/>
        <w:rPr>
          <w:rFonts w:ascii="Book Antiqua" w:hAnsi="Book Antiqua" w:cs="Times"/>
          <w:sz w:val="24"/>
          <w:szCs w:val="24"/>
          <w:lang w:val="en-GB"/>
        </w:rPr>
      </w:pPr>
      <w:r w:rsidRPr="00787F5A">
        <w:rPr>
          <w:rFonts w:ascii="Book Antiqua" w:hAnsi="Book Antiqua" w:cs="Times"/>
          <w:sz w:val="24"/>
          <w:szCs w:val="24"/>
          <w:lang w:val="en-GB"/>
        </w:rPr>
        <w:t xml:space="preserve">In post-hoc analyses of East Asian patients </w:t>
      </w:r>
      <w:r w:rsidRPr="00787F5A">
        <w:rPr>
          <w:rFonts w:ascii="Book Antiqua" w:hAnsi="Book Antiqua" w:cs="Arial"/>
          <w:sz w:val="24"/>
          <w:szCs w:val="24"/>
          <w:lang w:val="en-GB"/>
        </w:rPr>
        <w:t>with active UC</w:t>
      </w:r>
      <w:r w:rsidRPr="00787F5A">
        <w:rPr>
          <w:rFonts w:ascii="Book Antiqua" w:hAnsi="Book Antiqua" w:cs="Times"/>
          <w:sz w:val="24"/>
          <w:szCs w:val="24"/>
          <w:lang w:val="en-GB"/>
        </w:rPr>
        <w:t xml:space="preserve"> who were enrolled in global phase 3 in</w:t>
      </w:r>
      <w:r w:rsidR="00F43AB2" w:rsidRPr="00787F5A">
        <w:rPr>
          <w:rFonts w:ascii="Book Antiqua" w:hAnsi="Book Antiqua" w:cs="Times"/>
          <w:sz w:val="24"/>
          <w:szCs w:val="24"/>
          <w:lang w:val="en-GB"/>
        </w:rPr>
        <w:t xml:space="preserve">duction and maintenance </w:t>
      </w:r>
      <w:proofErr w:type="gramStart"/>
      <w:r w:rsidR="00F43AB2" w:rsidRPr="00787F5A">
        <w:rPr>
          <w:rFonts w:ascii="Book Antiqua" w:hAnsi="Book Antiqua" w:cs="Times"/>
          <w:sz w:val="24"/>
          <w:szCs w:val="24"/>
          <w:lang w:val="en-GB"/>
        </w:rPr>
        <w:t>studies</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31]</w:t>
      </w:r>
      <w:r w:rsidRPr="00787F5A">
        <w:rPr>
          <w:rFonts w:ascii="Book Antiqua" w:hAnsi="Book Antiqua" w:cs="Times"/>
          <w:sz w:val="24"/>
          <w:szCs w:val="24"/>
          <w:lang w:val="en-GB"/>
        </w:rPr>
        <w:t>, 10 mg oral tofacitinib twice daily induced MH with</w:t>
      </w:r>
      <w:r w:rsidR="00A9676A">
        <w:rPr>
          <w:rFonts w:ascii="Book Antiqua" w:hAnsi="Book Antiqua" w:cs="Times"/>
          <w:sz w:val="24"/>
          <w:szCs w:val="24"/>
          <w:lang w:val="en-GB"/>
        </w:rPr>
        <w:t xml:space="preserve"> greater efficacy than placebo.</w:t>
      </w:r>
      <w:r w:rsidRPr="00787F5A">
        <w:rPr>
          <w:rFonts w:ascii="Book Antiqua" w:hAnsi="Book Antiqua" w:cs="Times"/>
          <w:sz w:val="24"/>
          <w:szCs w:val="24"/>
          <w:lang w:val="en-GB"/>
        </w:rPr>
        <w:t xml:space="preserve"> At week 8, tofacit</w:t>
      </w:r>
      <w:r w:rsidR="00C30E8C" w:rsidRPr="00787F5A">
        <w:rPr>
          <w:rFonts w:ascii="Book Antiqua" w:hAnsi="Book Antiqua" w:cs="Times"/>
          <w:sz w:val="24"/>
          <w:szCs w:val="24"/>
          <w:lang w:val="en-GB"/>
        </w:rPr>
        <w:t xml:space="preserve">inib 10 mg was associated with </w:t>
      </w:r>
      <w:r w:rsidRPr="00787F5A">
        <w:rPr>
          <w:rFonts w:ascii="Book Antiqua" w:hAnsi="Book Antiqua" w:cs="Times"/>
          <w:sz w:val="24"/>
          <w:szCs w:val="24"/>
          <w:lang w:val="en-GB"/>
        </w:rPr>
        <w:t xml:space="preserve">24.2% response rate </w:t>
      </w:r>
      <w:r w:rsidRPr="00787F5A">
        <w:rPr>
          <w:rFonts w:ascii="Book Antiqua" w:hAnsi="Book Antiqua" w:cs="Times"/>
          <w:i/>
          <w:sz w:val="24"/>
          <w:szCs w:val="24"/>
          <w:lang w:val="en-GB"/>
        </w:rPr>
        <w:t>vs</w:t>
      </w:r>
      <w:r w:rsidR="00A77C92">
        <w:rPr>
          <w:rFonts w:ascii="Book Antiqua" w:hAnsi="Book Antiqua" w:cs="Times"/>
          <w:sz w:val="24"/>
          <w:szCs w:val="24"/>
          <w:lang w:val="en-GB"/>
        </w:rPr>
        <w:t xml:space="preserve"> 7.7% with placebo</w:t>
      </w:r>
      <w:r w:rsidRPr="00787F5A">
        <w:rPr>
          <w:rFonts w:ascii="Book Antiqua" w:hAnsi="Book Antiqua" w:cs="Times"/>
          <w:sz w:val="24"/>
          <w:szCs w:val="24"/>
          <w:lang w:val="en-GB"/>
        </w:rPr>
        <w:t>. Similarly, at w</w:t>
      </w:r>
      <w:r w:rsidR="00A9676A">
        <w:rPr>
          <w:rFonts w:ascii="Book Antiqua" w:hAnsi="Book Antiqua" w:cs="Times"/>
          <w:sz w:val="24"/>
          <w:szCs w:val="24"/>
          <w:lang w:val="en-GB"/>
        </w:rPr>
        <w:t xml:space="preserve">eek 52 MH was achieved in </w:t>
      </w:r>
      <w:r w:rsidRPr="00787F5A">
        <w:rPr>
          <w:rFonts w:ascii="Book Antiqua" w:hAnsi="Book Antiqua" w:cs="Times"/>
          <w:sz w:val="24"/>
          <w:szCs w:val="24"/>
          <w:lang w:val="en-GB"/>
        </w:rPr>
        <w:t>45.5% patients receiving tofacitinib 5 mg and in 57.1% of</w:t>
      </w:r>
      <w:r w:rsidR="00A9676A">
        <w:rPr>
          <w:rFonts w:ascii="Book Antiqua" w:hAnsi="Book Antiqua" w:cs="Times"/>
          <w:sz w:val="24"/>
          <w:szCs w:val="24"/>
          <w:lang w:val="en-GB"/>
        </w:rPr>
        <w:t xml:space="preserve"> those given tofacitinib 10 mg </w:t>
      </w:r>
      <w:r w:rsidRPr="00787F5A">
        <w:rPr>
          <w:rFonts w:ascii="Book Antiqua" w:hAnsi="Book Antiqua" w:cs="Times"/>
          <w:sz w:val="24"/>
          <w:szCs w:val="24"/>
          <w:lang w:val="en-GB"/>
        </w:rPr>
        <w:t>twice daily</w:t>
      </w:r>
      <w:r w:rsidR="00A00A25" w:rsidRPr="00A00A25">
        <w:rPr>
          <w:rFonts w:ascii="Book Antiqua" w:hAnsi="Book Antiqua" w:cs="Times"/>
          <w:i/>
          <w:sz w:val="24"/>
          <w:szCs w:val="24"/>
          <w:lang w:val="en-GB"/>
        </w:rPr>
        <w:t xml:space="preserve"> vs </w:t>
      </w:r>
      <w:r w:rsidRPr="00787F5A">
        <w:rPr>
          <w:rFonts w:ascii="Book Antiqua" w:hAnsi="Book Antiqua" w:cs="Times"/>
          <w:sz w:val="24"/>
          <w:szCs w:val="24"/>
          <w:lang w:val="en-GB"/>
        </w:rPr>
        <w:t>20.0%</w:t>
      </w:r>
      <w:r w:rsidR="003A28FF" w:rsidRPr="00787F5A">
        <w:rPr>
          <w:rFonts w:ascii="Book Antiqua" w:hAnsi="Book Antiqua" w:cs="Times"/>
          <w:sz w:val="24"/>
          <w:szCs w:val="24"/>
          <w:lang w:val="en-GB"/>
        </w:rPr>
        <w:t xml:space="preserve"> receiving placebo</w:t>
      </w:r>
      <w:r w:rsidRPr="00787F5A">
        <w:rPr>
          <w:rFonts w:ascii="Book Antiqua" w:hAnsi="Book Antiqua" w:cs="Times"/>
          <w:sz w:val="24"/>
          <w:szCs w:val="24"/>
          <w:lang w:val="en-GB"/>
        </w:rPr>
        <w:t>.</w:t>
      </w:r>
    </w:p>
    <w:p w14:paraId="4B5079F2" w14:textId="74E5EF7D" w:rsidR="003A28FF" w:rsidRDefault="003A28FF" w:rsidP="00A77C92">
      <w:pPr>
        <w:widowControl w:val="0"/>
        <w:autoSpaceDE w:val="0"/>
        <w:autoSpaceDN w:val="0"/>
        <w:adjustRightInd w:val="0"/>
        <w:snapToGrid w:val="0"/>
        <w:spacing w:after="0" w:line="360" w:lineRule="auto"/>
        <w:ind w:firstLineChars="200" w:firstLine="480"/>
        <w:jc w:val="both"/>
        <w:rPr>
          <w:rFonts w:ascii="Book Antiqua" w:eastAsia="SimSun" w:hAnsi="Book Antiqua" w:cs="Verdana"/>
          <w:sz w:val="24"/>
          <w:szCs w:val="24"/>
          <w:lang w:val="en-GB" w:eastAsia="zh-CN"/>
        </w:rPr>
      </w:pPr>
      <w:r w:rsidRPr="00787F5A">
        <w:rPr>
          <w:rFonts w:ascii="Book Antiqua" w:hAnsi="Book Antiqua" w:cs="Verdana"/>
          <w:sz w:val="24"/>
          <w:szCs w:val="24"/>
          <w:lang w:val="en-GB"/>
        </w:rPr>
        <w:t>An ongoing, open-label, long-ter</w:t>
      </w:r>
      <w:r w:rsidR="00F43AB2" w:rsidRPr="00787F5A">
        <w:rPr>
          <w:rFonts w:ascii="Book Antiqua" w:hAnsi="Book Antiqua" w:cs="Verdana"/>
          <w:sz w:val="24"/>
          <w:szCs w:val="24"/>
          <w:lang w:val="en-GB"/>
        </w:rPr>
        <w:t xml:space="preserve">m extension study (OCTAVE </w:t>
      </w:r>
      <w:proofErr w:type="gramStart"/>
      <w:r w:rsidR="00F43AB2" w:rsidRPr="00787F5A">
        <w:rPr>
          <w:rFonts w:ascii="Book Antiqua" w:hAnsi="Book Antiqua" w:cs="Verdana"/>
          <w:sz w:val="24"/>
          <w:szCs w:val="24"/>
          <w:lang w:val="en-GB"/>
        </w:rPr>
        <w:t>Open)</w:t>
      </w:r>
      <w:r w:rsidRPr="00787F5A">
        <w:rPr>
          <w:rFonts w:ascii="Book Antiqua" w:hAnsi="Book Antiqua" w:cs="Verdana"/>
          <w:sz w:val="24"/>
          <w:szCs w:val="24"/>
          <w:vertAlign w:val="superscript"/>
          <w:lang w:val="en-GB"/>
        </w:rPr>
        <w:t>[</w:t>
      </w:r>
      <w:proofErr w:type="gramEnd"/>
      <w:r w:rsidRPr="00787F5A">
        <w:rPr>
          <w:rFonts w:ascii="Book Antiqua" w:hAnsi="Book Antiqua" w:cs="Verdana"/>
          <w:sz w:val="24"/>
          <w:szCs w:val="24"/>
          <w:vertAlign w:val="superscript"/>
          <w:lang w:val="en-GB"/>
        </w:rPr>
        <w:t>32]</w:t>
      </w:r>
      <w:r w:rsidRPr="00787F5A">
        <w:rPr>
          <w:rFonts w:ascii="Book Antiqua" w:hAnsi="Book Antiqua" w:cs="Verdana"/>
          <w:sz w:val="24"/>
          <w:szCs w:val="24"/>
          <w:lang w:val="en-GB"/>
        </w:rPr>
        <w:t xml:space="preserve"> included non-responders from OCTAVE Induction 1 and 2 and patients who had completed or experienced treatment failure in OCTAVE Sustain. It wa</w:t>
      </w:r>
      <w:r w:rsidR="00A9676A">
        <w:rPr>
          <w:rFonts w:ascii="Book Antiqua" w:hAnsi="Book Antiqua" w:cs="Verdana"/>
          <w:sz w:val="24"/>
          <w:szCs w:val="24"/>
          <w:lang w:val="en-GB"/>
        </w:rPr>
        <w:t xml:space="preserve">s conducted in a subpopulation </w:t>
      </w:r>
      <w:r w:rsidRPr="00787F5A">
        <w:rPr>
          <w:rFonts w:ascii="Book Antiqua" w:hAnsi="Book Antiqua" w:cs="Verdana"/>
          <w:sz w:val="24"/>
          <w:szCs w:val="24"/>
          <w:lang w:val="en-GB"/>
        </w:rPr>
        <w:t>of 58 patients who achieved c</w:t>
      </w:r>
      <w:r w:rsidR="00A77C92">
        <w:rPr>
          <w:rFonts w:ascii="Book Antiqua" w:hAnsi="Book Antiqua" w:cs="Verdana"/>
          <w:sz w:val="24"/>
          <w:szCs w:val="24"/>
          <w:lang w:val="en-GB"/>
        </w:rPr>
        <w:t xml:space="preserve">linical response following 8 </w:t>
      </w:r>
      <w:proofErr w:type="spellStart"/>
      <w:r w:rsidR="00A77C92">
        <w:rPr>
          <w:rFonts w:ascii="Book Antiqua" w:hAnsi="Book Antiqua" w:cs="Verdana"/>
          <w:sz w:val="24"/>
          <w:szCs w:val="24"/>
          <w:lang w:val="en-GB"/>
        </w:rPr>
        <w:t>wk</w:t>
      </w:r>
      <w:r w:rsidRPr="00787F5A">
        <w:rPr>
          <w:rFonts w:ascii="Book Antiqua" w:hAnsi="Book Antiqua" w:cs="Verdana"/>
          <w:sz w:val="24"/>
          <w:szCs w:val="24"/>
          <w:lang w:val="en-GB"/>
        </w:rPr>
        <w:t>’</w:t>
      </w:r>
      <w:r w:rsidR="00A77C92" w:rsidRPr="00A77C92">
        <w:rPr>
          <w:rFonts w:ascii="Book Antiqua" w:hAnsi="Book Antiqua" w:cs="Verdana"/>
          <w:sz w:val="24"/>
          <w:szCs w:val="24"/>
          <w:lang w:val="en-GB"/>
        </w:rPr>
        <w:t>s</w:t>
      </w:r>
      <w:proofErr w:type="spellEnd"/>
      <w:r w:rsidRPr="00787F5A">
        <w:rPr>
          <w:rFonts w:ascii="Book Antiqua" w:hAnsi="Book Antiqua" w:cs="Verdana"/>
          <w:sz w:val="24"/>
          <w:szCs w:val="24"/>
          <w:lang w:val="en-GB"/>
        </w:rPr>
        <w:t xml:space="preserve"> induction therapy with tofacitinib 10 mg twice daily, entered OCTAVE Sustain receiving tofacitinib 5 mg twice daily, but experienced treatment f</w:t>
      </w:r>
      <w:r w:rsidR="0016061F">
        <w:rPr>
          <w:rFonts w:ascii="Book Antiqua" w:hAnsi="Book Antiqua" w:cs="Verdana"/>
          <w:sz w:val="24"/>
          <w:szCs w:val="24"/>
          <w:lang w:val="en-GB"/>
        </w:rPr>
        <w:t>ailure between week</w:t>
      </w:r>
      <w:r w:rsidR="00A9676A">
        <w:rPr>
          <w:rFonts w:ascii="Book Antiqua" w:hAnsi="Book Antiqua" w:cs="Verdana"/>
          <w:sz w:val="24"/>
          <w:szCs w:val="24"/>
          <w:lang w:val="en-GB"/>
        </w:rPr>
        <w:t xml:space="preserve"> 8 and </w:t>
      </w:r>
      <w:r w:rsidR="0016061F">
        <w:rPr>
          <w:rFonts w:ascii="Book Antiqua" w:hAnsi="Book Antiqua" w:cs="Verdana"/>
          <w:sz w:val="24"/>
          <w:szCs w:val="24"/>
          <w:lang w:val="en-GB"/>
        </w:rPr>
        <w:t xml:space="preserve">week </w:t>
      </w:r>
      <w:r w:rsidR="00A9676A">
        <w:rPr>
          <w:rFonts w:ascii="Book Antiqua" w:hAnsi="Book Antiqua" w:cs="Verdana"/>
          <w:sz w:val="24"/>
          <w:szCs w:val="24"/>
          <w:lang w:val="en-GB"/>
        </w:rPr>
        <w:t xml:space="preserve">52. </w:t>
      </w:r>
      <w:r w:rsidRPr="00787F5A">
        <w:rPr>
          <w:rFonts w:ascii="Book Antiqua" w:hAnsi="Book Antiqua" w:cs="Verdana"/>
          <w:sz w:val="24"/>
          <w:szCs w:val="24"/>
          <w:lang w:val="en-GB"/>
        </w:rPr>
        <w:t>In the OCTAVE Open these patients were escalated to 10 mg tofacitinib twice daily, which induced MH in 41.4% an</w:t>
      </w:r>
      <w:r w:rsidR="0016061F">
        <w:rPr>
          <w:rFonts w:ascii="Book Antiqua" w:hAnsi="Book Antiqua" w:cs="Verdana"/>
          <w:sz w:val="24"/>
          <w:szCs w:val="24"/>
          <w:lang w:val="en-GB"/>
        </w:rPr>
        <w:t>d 60.4%, respectively, at month</w:t>
      </w:r>
      <w:r w:rsidRPr="00787F5A">
        <w:rPr>
          <w:rFonts w:ascii="Book Antiqua" w:hAnsi="Book Antiqua" w:cs="Verdana"/>
          <w:sz w:val="24"/>
          <w:szCs w:val="24"/>
          <w:lang w:val="en-GB"/>
        </w:rPr>
        <w:t xml:space="preserve"> 2 and </w:t>
      </w:r>
      <w:r w:rsidR="0016061F">
        <w:rPr>
          <w:rFonts w:ascii="Book Antiqua" w:hAnsi="Book Antiqua" w:cs="Verdana"/>
          <w:sz w:val="24"/>
          <w:szCs w:val="24"/>
          <w:lang w:val="en-GB"/>
        </w:rPr>
        <w:t>month</w:t>
      </w:r>
      <w:r w:rsidR="0016061F" w:rsidRPr="00787F5A">
        <w:rPr>
          <w:rFonts w:ascii="Book Antiqua" w:hAnsi="Book Antiqua" w:cs="Verdana"/>
          <w:sz w:val="24"/>
          <w:szCs w:val="24"/>
          <w:lang w:val="en-GB"/>
        </w:rPr>
        <w:t xml:space="preserve"> </w:t>
      </w:r>
      <w:r w:rsidRPr="00787F5A">
        <w:rPr>
          <w:rFonts w:ascii="Book Antiqua" w:hAnsi="Book Antiqua" w:cs="Verdana"/>
          <w:sz w:val="24"/>
          <w:szCs w:val="24"/>
          <w:lang w:val="en-GB"/>
        </w:rPr>
        <w:t>12</w:t>
      </w:r>
      <w:r w:rsidR="00F43AB2" w:rsidRPr="00787F5A">
        <w:rPr>
          <w:rFonts w:ascii="Book Antiqua" w:hAnsi="Book Antiqua" w:cs="Verdana"/>
          <w:sz w:val="24"/>
          <w:szCs w:val="24"/>
          <w:lang w:val="en-GB"/>
        </w:rPr>
        <w:t>, compared with baseline (5.2</w:t>
      </w:r>
      <w:proofErr w:type="gramStart"/>
      <w:r w:rsidR="00F43AB2" w:rsidRPr="00787F5A">
        <w:rPr>
          <w:rFonts w:ascii="Book Antiqua" w:hAnsi="Book Antiqua" w:cs="Verdana"/>
          <w:sz w:val="24"/>
          <w:szCs w:val="24"/>
          <w:lang w:val="en-GB"/>
        </w:rPr>
        <w:t>%)</w:t>
      </w:r>
      <w:r w:rsidRPr="00787F5A">
        <w:rPr>
          <w:rFonts w:ascii="Book Antiqua" w:hAnsi="Book Antiqua" w:cs="Verdana"/>
          <w:sz w:val="24"/>
          <w:szCs w:val="24"/>
          <w:vertAlign w:val="superscript"/>
          <w:lang w:val="en-GB"/>
        </w:rPr>
        <w:t>[</w:t>
      </w:r>
      <w:proofErr w:type="gramEnd"/>
      <w:r w:rsidRPr="00787F5A">
        <w:rPr>
          <w:rFonts w:ascii="Book Antiqua" w:hAnsi="Book Antiqua" w:cs="Verdana"/>
          <w:sz w:val="24"/>
          <w:szCs w:val="24"/>
          <w:vertAlign w:val="superscript"/>
          <w:lang w:val="en-GB"/>
        </w:rPr>
        <w:t>33]</w:t>
      </w:r>
      <w:r w:rsidRPr="00787F5A">
        <w:rPr>
          <w:rFonts w:ascii="Book Antiqua" w:hAnsi="Book Antiqua" w:cs="Verdana"/>
          <w:sz w:val="24"/>
          <w:szCs w:val="24"/>
          <w:lang w:val="en-GB"/>
        </w:rPr>
        <w:t xml:space="preserve">. </w:t>
      </w:r>
    </w:p>
    <w:p w14:paraId="3AACDE3A" w14:textId="77777777" w:rsidR="00A77C92" w:rsidRPr="00A77C92" w:rsidRDefault="00A77C92" w:rsidP="00A77C92">
      <w:pPr>
        <w:widowControl w:val="0"/>
        <w:autoSpaceDE w:val="0"/>
        <w:autoSpaceDN w:val="0"/>
        <w:adjustRightInd w:val="0"/>
        <w:snapToGrid w:val="0"/>
        <w:spacing w:after="0" w:line="360" w:lineRule="auto"/>
        <w:ind w:firstLineChars="200" w:firstLine="480"/>
        <w:jc w:val="both"/>
        <w:rPr>
          <w:rFonts w:ascii="Book Antiqua" w:eastAsia="SimSun" w:hAnsi="Book Antiqua" w:cs="Verdana"/>
          <w:sz w:val="24"/>
          <w:szCs w:val="24"/>
          <w:lang w:val="en-GB" w:eastAsia="zh-CN"/>
        </w:rPr>
      </w:pPr>
    </w:p>
    <w:p w14:paraId="6963252F" w14:textId="77777777" w:rsidR="004D444C" w:rsidRPr="00787F5A" w:rsidRDefault="004D444C" w:rsidP="00787F5A">
      <w:pPr>
        <w:widowControl w:val="0"/>
        <w:autoSpaceDE w:val="0"/>
        <w:autoSpaceDN w:val="0"/>
        <w:adjustRightInd w:val="0"/>
        <w:snapToGrid w:val="0"/>
        <w:spacing w:after="0" w:line="360" w:lineRule="auto"/>
        <w:jc w:val="both"/>
        <w:rPr>
          <w:rFonts w:ascii="Book Antiqua" w:hAnsi="Book Antiqua" w:cs="Arial"/>
          <w:i/>
          <w:sz w:val="24"/>
          <w:szCs w:val="24"/>
          <w:lang w:val="en-GB"/>
        </w:rPr>
      </w:pPr>
      <w:proofErr w:type="spellStart"/>
      <w:r w:rsidRPr="00787F5A">
        <w:rPr>
          <w:rFonts w:ascii="Book Antiqua" w:hAnsi="Book Antiqua" w:cs="Arial"/>
          <w:b/>
          <w:i/>
          <w:sz w:val="24"/>
          <w:szCs w:val="24"/>
          <w:lang w:val="en-GB"/>
        </w:rPr>
        <w:lastRenderedPageBreak/>
        <w:t>Peficitinib</w:t>
      </w:r>
      <w:proofErr w:type="spellEnd"/>
      <w:r w:rsidRPr="00787F5A">
        <w:rPr>
          <w:rFonts w:ascii="Book Antiqua" w:hAnsi="Book Antiqua" w:cs="Arial"/>
          <w:i/>
          <w:sz w:val="24"/>
          <w:szCs w:val="24"/>
          <w:lang w:val="en-GB"/>
        </w:rPr>
        <w:t xml:space="preserve"> </w:t>
      </w:r>
    </w:p>
    <w:p w14:paraId="1B9667F9" w14:textId="0F644231" w:rsidR="004D444C" w:rsidRDefault="004D444C" w:rsidP="00787F5A">
      <w:pPr>
        <w:widowControl w:val="0"/>
        <w:autoSpaceDE w:val="0"/>
        <w:autoSpaceDN w:val="0"/>
        <w:adjustRightInd w:val="0"/>
        <w:snapToGrid w:val="0"/>
        <w:spacing w:after="0" w:line="360" w:lineRule="auto"/>
        <w:jc w:val="both"/>
        <w:rPr>
          <w:rFonts w:ascii="Book Antiqua" w:eastAsia="SimSun" w:hAnsi="Book Antiqua" w:cs="Arial"/>
          <w:sz w:val="24"/>
          <w:szCs w:val="24"/>
          <w:lang w:val="en-GB" w:eastAsia="zh-CN"/>
        </w:rPr>
      </w:pPr>
      <w:proofErr w:type="spellStart"/>
      <w:r w:rsidRPr="00787F5A">
        <w:rPr>
          <w:rFonts w:ascii="Book Antiqua" w:hAnsi="Book Antiqua" w:cs="Arial"/>
          <w:sz w:val="24"/>
          <w:szCs w:val="24"/>
          <w:lang w:val="en-GB"/>
        </w:rPr>
        <w:t>Peficitinib</w:t>
      </w:r>
      <w:proofErr w:type="spellEnd"/>
      <w:r w:rsidRPr="00787F5A">
        <w:rPr>
          <w:rFonts w:ascii="Book Antiqua" w:hAnsi="Book Antiqua" w:cs="Arial"/>
          <w:sz w:val="24"/>
          <w:szCs w:val="24"/>
          <w:lang w:val="en-GB"/>
        </w:rPr>
        <w:t xml:space="preserve">, a JAK1, JAK2, and JAK3 oral inhibitor, has an </w:t>
      </w:r>
      <w:r w:rsidRPr="00787F5A">
        <w:rPr>
          <w:rFonts w:ascii="Book Antiqua" w:hAnsi="Book Antiqua" w:cs="Arial"/>
          <w:i/>
          <w:sz w:val="24"/>
          <w:szCs w:val="24"/>
          <w:lang w:val="en-GB"/>
        </w:rPr>
        <w:t>in vitro</w:t>
      </w:r>
      <w:r w:rsidR="00A9676A">
        <w:rPr>
          <w:rFonts w:ascii="Book Antiqua" w:hAnsi="Book Antiqua" w:cs="Arial"/>
          <w:sz w:val="24"/>
          <w:szCs w:val="24"/>
          <w:lang w:val="en-GB"/>
        </w:rPr>
        <w:t xml:space="preserve"> potency which is </w:t>
      </w:r>
      <w:r w:rsidRPr="00787F5A">
        <w:rPr>
          <w:rFonts w:ascii="Book Antiqua" w:hAnsi="Book Antiqua" w:cs="Arial"/>
          <w:sz w:val="24"/>
          <w:szCs w:val="24"/>
          <w:lang w:val="en-GB"/>
        </w:rPr>
        <w:t xml:space="preserve">approximately 6- to 7-fold greater </w:t>
      </w:r>
      <w:r w:rsidR="00F43AB2" w:rsidRPr="00787F5A">
        <w:rPr>
          <w:rFonts w:ascii="Book Antiqua" w:hAnsi="Book Antiqua" w:cs="Arial"/>
          <w:sz w:val="24"/>
          <w:szCs w:val="24"/>
          <w:lang w:val="en-GB"/>
        </w:rPr>
        <w:t>for JAK3 than for JAK1 and JAK2</w:t>
      </w:r>
      <w:r w:rsidRPr="00787F5A">
        <w:rPr>
          <w:rFonts w:ascii="Book Antiqua" w:hAnsi="Book Antiqua" w:cs="Arial"/>
          <w:sz w:val="24"/>
          <w:szCs w:val="24"/>
          <w:vertAlign w:val="superscript"/>
          <w:lang w:val="en-GB"/>
        </w:rPr>
        <w:t>[34]</w:t>
      </w:r>
      <w:r w:rsidRPr="00787F5A">
        <w:rPr>
          <w:rFonts w:ascii="Book Antiqua" w:hAnsi="Book Antiqua" w:cs="Arial"/>
          <w:sz w:val="24"/>
          <w:szCs w:val="24"/>
          <w:lang w:val="en-GB"/>
        </w:rPr>
        <w:t xml:space="preserve">. In a phase 2b randomized, double-blind, placebo-controlled, dose-ranging trial, its </w:t>
      </w:r>
      <w:r w:rsidRPr="00787F5A">
        <w:rPr>
          <w:rFonts w:ascii="Book Antiqua" w:hAnsi="Book Antiqua" w:cs="Times"/>
          <w:sz w:val="24"/>
          <w:szCs w:val="24"/>
          <w:lang w:val="en-GB"/>
        </w:rPr>
        <w:t>efficacy</w:t>
      </w:r>
      <w:r w:rsidRPr="00787F5A">
        <w:rPr>
          <w:rFonts w:ascii="Book Antiqua" w:hAnsi="Book Antiqua" w:cs="Arial"/>
          <w:sz w:val="24"/>
          <w:szCs w:val="24"/>
          <w:lang w:val="en-GB"/>
        </w:rPr>
        <w:t xml:space="preserve"> and safety were evaluated in 219 patie</w:t>
      </w:r>
      <w:r w:rsidR="00A77C92">
        <w:rPr>
          <w:rFonts w:ascii="Book Antiqua" w:hAnsi="Book Antiqua" w:cs="Arial"/>
          <w:sz w:val="24"/>
          <w:szCs w:val="24"/>
          <w:lang w:val="en-GB"/>
        </w:rPr>
        <w:t>nts with moderate-to-</w:t>
      </w:r>
      <w:r w:rsidR="00F43AB2" w:rsidRPr="00787F5A">
        <w:rPr>
          <w:rFonts w:ascii="Book Antiqua" w:hAnsi="Book Antiqua" w:cs="Arial"/>
          <w:sz w:val="24"/>
          <w:szCs w:val="24"/>
          <w:lang w:val="en-GB"/>
        </w:rPr>
        <w:t xml:space="preserve">severe </w:t>
      </w:r>
      <w:proofErr w:type="gramStart"/>
      <w:r w:rsidR="00F43AB2" w:rsidRPr="00787F5A">
        <w:rPr>
          <w:rFonts w:ascii="Book Antiqua" w:hAnsi="Book Antiqua" w:cs="Arial"/>
          <w:sz w:val="24"/>
          <w:szCs w:val="24"/>
          <w:lang w:val="en-GB"/>
        </w:rPr>
        <w:t>UC</w:t>
      </w:r>
      <w:r w:rsidRPr="00787F5A">
        <w:rPr>
          <w:rFonts w:ascii="Book Antiqua" w:hAnsi="Book Antiqua" w:cs="Arial"/>
          <w:sz w:val="24"/>
          <w:szCs w:val="24"/>
          <w:vertAlign w:val="superscript"/>
          <w:lang w:val="en-GB"/>
        </w:rPr>
        <w:t>[</w:t>
      </w:r>
      <w:proofErr w:type="gramEnd"/>
      <w:r w:rsidRPr="00787F5A">
        <w:rPr>
          <w:rFonts w:ascii="Book Antiqua" w:hAnsi="Book Antiqua" w:cs="Arial"/>
          <w:sz w:val="24"/>
          <w:szCs w:val="24"/>
          <w:vertAlign w:val="superscript"/>
          <w:lang w:val="en-GB"/>
        </w:rPr>
        <w:t>35]</w:t>
      </w:r>
      <w:r w:rsidRPr="00787F5A">
        <w:rPr>
          <w:rFonts w:ascii="Book Antiqua" w:hAnsi="Book Antiqua" w:cs="Arial"/>
          <w:sz w:val="24"/>
          <w:szCs w:val="24"/>
          <w:lang w:val="en-GB"/>
        </w:rPr>
        <w:t xml:space="preserve">. Patients were equally randomized to receive oral placebo or 25 mg, 75 mg or 150 mg </w:t>
      </w:r>
      <w:proofErr w:type="spellStart"/>
      <w:r w:rsidRPr="00787F5A">
        <w:rPr>
          <w:rFonts w:ascii="Book Antiqua" w:hAnsi="Book Antiqua" w:cs="Arial"/>
          <w:sz w:val="24"/>
          <w:szCs w:val="24"/>
          <w:lang w:val="en-GB"/>
        </w:rPr>
        <w:t>peficitinib</w:t>
      </w:r>
      <w:proofErr w:type="spellEnd"/>
      <w:r w:rsidRPr="00787F5A">
        <w:rPr>
          <w:rFonts w:ascii="Book Antiqua" w:hAnsi="Book Antiqua" w:cs="Arial"/>
          <w:sz w:val="24"/>
          <w:szCs w:val="24"/>
          <w:lang w:val="en-GB"/>
        </w:rPr>
        <w:t xml:space="preserve"> once daily or 75 mg </w:t>
      </w:r>
      <w:proofErr w:type="spellStart"/>
      <w:r w:rsidRPr="00787F5A">
        <w:rPr>
          <w:rFonts w:ascii="Book Antiqua" w:hAnsi="Book Antiqua" w:cs="Arial"/>
          <w:sz w:val="24"/>
          <w:szCs w:val="24"/>
          <w:lang w:val="en-GB"/>
        </w:rPr>
        <w:t>peficitinib</w:t>
      </w:r>
      <w:proofErr w:type="spellEnd"/>
      <w:r w:rsidRPr="00787F5A">
        <w:rPr>
          <w:rFonts w:ascii="Book Antiqua" w:hAnsi="Book Antiqua" w:cs="Arial"/>
          <w:sz w:val="24"/>
          <w:szCs w:val="24"/>
          <w:lang w:val="en-GB"/>
        </w:rPr>
        <w:t xml:space="preserve"> twice daily</w:t>
      </w:r>
      <w:r w:rsidR="00E902B4" w:rsidRPr="00787F5A">
        <w:rPr>
          <w:rFonts w:ascii="Book Antiqua" w:hAnsi="Book Antiqua" w:cs="Arial"/>
          <w:sz w:val="24"/>
          <w:szCs w:val="24"/>
          <w:lang w:val="en-GB"/>
        </w:rPr>
        <w:t>. At w</w:t>
      </w:r>
      <w:r w:rsidRPr="00787F5A">
        <w:rPr>
          <w:rFonts w:ascii="Book Antiqua" w:hAnsi="Book Antiqua" w:cs="Arial"/>
          <w:sz w:val="24"/>
          <w:szCs w:val="24"/>
          <w:lang w:val="en-GB"/>
        </w:rPr>
        <w:t xml:space="preserve">eek 8, patients were assessed for clinical response and MH was one of the secondary endpoints. The Mayo endoscopic </w:t>
      </w:r>
      <w:proofErr w:type="spellStart"/>
      <w:r w:rsidRPr="00787F5A">
        <w:rPr>
          <w:rFonts w:ascii="Book Antiqua" w:hAnsi="Book Antiqua" w:cs="Arial"/>
          <w:sz w:val="24"/>
          <w:szCs w:val="24"/>
          <w:lang w:val="en-GB"/>
        </w:rPr>
        <w:t>subscores</w:t>
      </w:r>
      <w:proofErr w:type="spellEnd"/>
      <w:r w:rsidRPr="00787F5A">
        <w:rPr>
          <w:rFonts w:ascii="Book Antiqua" w:hAnsi="Book Antiqua" w:cs="Arial"/>
          <w:sz w:val="24"/>
          <w:szCs w:val="24"/>
          <w:lang w:val="en-GB"/>
        </w:rPr>
        <w:t xml:space="preserve"> were assigned by the local reader (blinded to treatment assignment) and the central reader (blinded to treatment assignment and clinical examination). Few patients achieved normal or inactive mucosal disease (endoscopy subscore of 0). At week 8 MH was observed in </w:t>
      </w:r>
      <w:r w:rsidRPr="00787F5A">
        <w:rPr>
          <w:rFonts w:ascii="Book Antiqua" w:hAnsi="Book Antiqua" w:cs="Times"/>
          <w:sz w:val="24"/>
          <w:szCs w:val="24"/>
          <w:lang w:val="en-GB"/>
        </w:rPr>
        <w:t xml:space="preserve">20.5% (25 mg daily), 29.5% (75 mg daily), 45.5% (150 mg daily,) 36.4% (75 mg twice daily) </w:t>
      </w:r>
      <w:r w:rsidRPr="00A9676A">
        <w:rPr>
          <w:rFonts w:ascii="Book Antiqua" w:hAnsi="Book Antiqua" w:cs="Times"/>
          <w:i/>
          <w:sz w:val="24"/>
          <w:szCs w:val="24"/>
          <w:lang w:val="en-GB"/>
        </w:rPr>
        <w:t>vs</w:t>
      </w:r>
      <w:r w:rsidRPr="00787F5A">
        <w:rPr>
          <w:rFonts w:ascii="Book Antiqua" w:hAnsi="Book Antiqua" w:cs="Times"/>
          <w:sz w:val="24"/>
          <w:szCs w:val="24"/>
          <w:lang w:val="en-GB"/>
        </w:rPr>
        <w:t xml:space="preserve"> 18.6% (placebo).</w:t>
      </w:r>
      <w:r w:rsidRPr="00787F5A">
        <w:rPr>
          <w:rFonts w:ascii="Book Antiqua" w:hAnsi="Book Antiqua" w:cs="Arial"/>
          <w:sz w:val="24"/>
          <w:szCs w:val="24"/>
          <w:lang w:val="en-GB"/>
        </w:rPr>
        <w:t xml:space="preserve"> While no dose-response in patients with moderate-to-severe UC was demonstrated with </w:t>
      </w:r>
      <w:proofErr w:type="spellStart"/>
      <w:r w:rsidRPr="00787F5A">
        <w:rPr>
          <w:rFonts w:ascii="Book Antiqua" w:hAnsi="Book Antiqua" w:cs="Arial"/>
          <w:sz w:val="24"/>
          <w:szCs w:val="24"/>
          <w:lang w:val="en-GB"/>
        </w:rPr>
        <w:t>peficitinib</w:t>
      </w:r>
      <w:proofErr w:type="spellEnd"/>
      <w:r w:rsidRPr="00787F5A">
        <w:rPr>
          <w:rFonts w:ascii="Book Antiqua" w:hAnsi="Book Antiqua" w:cs="Arial"/>
          <w:sz w:val="24"/>
          <w:szCs w:val="24"/>
          <w:lang w:val="en-GB"/>
        </w:rPr>
        <w:t>, evidence of efficacy in achieving MH was suggested at doses ≥</w:t>
      </w:r>
      <w:r w:rsidR="00A77C92">
        <w:rPr>
          <w:rFonts w:ascii="Book Antiqua" w:eastAsia="SimSun" w:hAnsi="Book Antiqua" w:cs="Arial" w:hint="eastAsia"/>
          <w:sz w:val="24"/>
          <w:szCs w:val="24"/>
          <w:lang w:val="en-GB" w:eastAsia="zh-CN"/>
        </w:rPr>
        <w:t xml:space="preserve"> </w:t>
      </w:r>
      <w:r w:rsidRPr="00787F5A">
        <w:rPr>
          <w:rFonts w:ascii="Book Antiqua" w:hAnsi="Book Antiqua" w:cs="Arial"/>
          <w:sz w:val="24"/>
          <w:szCs w:val="24"/>
          <w:lang w:val="en-GB"/>
        </w:rPr>
        <w:t xml:space="preserve">75 mg daily </w:t>
      </w:r>
      <w:r w:rsidRPr="00787F5A">
        <w:rPr>
          <w:rFonts w:ascii="Book Antiqua" w:hAnsi="Book Antiqua" w:cs="Arial"/>
          <w:i/>
          <w:sz w:val="24"/>
          <w:szCs w:val="24"/>
          <w:lang w:val="en-GB"/>
        </w:rPr>
        <w:t>vs</w:t>
      </w:r>
      <w:r w:rsidRPr="00787F5A">
        <w:rPr>
          <w:rFonts w:ascii="Book Antiqua" w:hAnsi="Book Antiqua" w:cs="Arial"/>
          <w:sz w:val="24"/>
          <w:szCs w:val="24"/>
          <w:lang w:val="en-GB"/>
        </w:rPr>
        <w:t xml:space="preserve"> placebo.</w:t>
      </w:r>
    </w:p>
    <w:p w14:paraId="2AA056F0" w14:textId="77777777" w:rsidR="00A77C92" w:rsidRPr="00A77C92" w:rsidRDefault="00A77C92" w:rsidP="00787F5A">
      <w:pPr>
        <w:widowControl w:val="0"/>
        <w:autoSpaceDE w:val="0"/>
        <w:autoSpaceDN w:val="0"/>
        <w:adjustRightInd w:val="0"/>
        <w:snapToGrid w:val="0"/>
        <w:spacing w:after="0" w:line="360" w:lineRule="auto"/>
        <w:jc w:val="both"/>
        <w:rPr>
          <w:rFonts w:ascii="Book Antiqua" w:eastAsia="SimSun" w:hAnsi="Book Antiqua" w:cs="Arial"/>
          <w:sz w:val="24"/>
          <w:szCs w:val="24"/>
          <w:lang w:val="en-GB" w:eastAsia="zh-CN"/>
        </w:rPr>
      </w:pPr>
    </w:p>
    <w:p w14:paraId="741F8482" w14:textId="77777777" w:rsidR="0086134C" w:rsidRPr="00787F5A" w:rsidRDefault="0086134C" w:rsidP="00787F5A">
      <w:pPr>
        <w:widowControl w:val="0"/>
        <w:autoSpaceDE w:val="0"/>
        <w:autoSpaceDN w:val="0"/>
        <w:adjustRightInd w:val="0"/>
        <w:snapToGrid w:val="0"/>
        <w:spacing w:after="0" w:line="360" w:lineRule="auto"/>
        <w:jc w:val="both"/>
        <w:rPr>
          <w:rFonts w:ascii="Book Antiqua" w:hAnsi="Book Antiqua" w:cs="Arial"/>
          <w:b/>
          <w:i/>
          <w:sz w:val="24"/>
          <w:szCs w:val="24"/>
          <w:lang w:val="en-GB"/>
        </w:rPr>
      </w:pPr>
      <w:proofErr w:type="spellStart"/>
      <w:r w:rsidRPr="00787F5A">
        <w:rPr>
          <w:rFonts w:ascii="Book Antiqua" w:hAnsi="Book Antiqua" w:cs="Arial"/>
          <w:b/>
          <w:i/>
          <w:sz w:val="24"/>
          <w:szCs w:val="24"/>
          <w:lang w:val="en-GB"/>
        </w:rPr>
        <w:t>Upadacitinib</w:t>
      </w:r>
      <w:proofErr w:type="spellEnd"/>
    </w:p>
    <w:p w14:paraId="782B733F" w14:textId="04BABD79" w:rsidR="0086134C" w:rsidRPr="00787F5A" w:rsidRDefault="0086134C" w:rsidP="00787F5A">
      <w:pPr>
        <w:widowControl w:val="0"/>
        <w:autoSpaceDE w:val="0"/>
        <w:autoSpaceDN w:val="0"/>
        <w:adjustRightInd w:val="0"/>
        <w:snapToGrid w:val="0"/>
        <w:spacing w:after="0" w:line="360" w:lineRule="auto"/>
        <w:jc w:val="both"/>
        <w:rPr>
          <w:rFonts w:ascii="Book Antiqua" w:hAnsi="Book Antiqua" w:cs="Arial"/>
          <w:sz w:val="24"/>
          <w:szCs w:val="24"/>
          <w:shd w:val="clear" w:color="auto" w:fill="FFFFFF"/>
          <w:lang w:val="en-US"/>
        </w:rPr>
      </w:pPr>
      <w:proofErr w:type="spellStart"/>
      <w:r w:rsidRPr="00787F5A">
        <w:rPr>
          <w:rStyle w:val="highlight"/>
          <w:rFonts w:ascii="Book Antiqua" w:hAnsi="Book Antiqua" w:cs="Arial"/>
          <w:sz w:val="24"/>
          <w:szCs w:val="24"/>
          <w:shd w:val="clear" w:color="auto" w:fill="FFFFFF"/>
          <w:lang w:val="en-US"/>
        </w:rPr>
        <w:t>Upadacitinib</w:t>
      </w:r>
      <w:proofErr w:type="spellEnd"/>
      <w:r w:rsidRPr="00787F5A">
        <w:rPr>
          <w:rFonts w:ascii="Book Antiqua" w:hAnsi="Book Antiqua" w:cs="Arial"/>
          <w:sz w:val="24"/>
          <w:szCs w:val="24"/>
          <w:shd w:val="clear" w:color="auto" w:fill="FFFFFF"/>
          <w:lang w:val="en-US"/>
        </w:rPr>
        <w:t xml:space="preserve">, a </w:t>
      </w:r>
      <w:r w:rsidR="00A77C92">
        <w:rPr>
          <w:rFonts w:ascii="Book Antiqua" w:hAnsi="Book Antiqua" w:cs="Arial"/>
          <w:sz w:val="24"/>
          <w:szCs w:val="24"/>
          <w:shd w:val="clear" w:color="auto" w:fill="FFFFFF"/>
          <w:lang w:val="en-US"/>
        </w:rPr>
        <w:t>JAK</w:t>
      </w:r>
      <w:r w:rsidRPr="00787F5A">
        <w:rPr>
          <w:rFonts w:ascii="Book Antiqua" w:hAnsi="Book Antiqua" w:cs="Arial"/>
          <w:sz w:val="24"/>
          <w:szCs w:val="24"/>
          <w:shd w:val="clear" w:color="auto" w:fill="FFFFFF"/>
          <w:lang w:val="en-US"/>
        </w:rPr>
        <w:t xml:space="preserve"> 1 inhibitor, is being developed to treat rheumatoid arthritis and other inflammatory diseases. At present, it is being inves</w:t>
      </w:r>
      <w:r w:rsidR="00F43AB2" w:rsidRPr="00787F5A">
        <w:rPr>
          <w:rFonts w:ascii="Book Antiqua" w:hAnsi="Book Antiqua" w:cs="Arial"/>
          <w:sz w:val="24"/>
          <w:szCs w:val="24"/>
          <w:shd w:val="clear" w:color="auto" w:fill="FFFFFF"/>
          <w:lang w:val="en-US"/>
        </w:rPr>
        <w:t xml:space="preserve">tigated as oral treatment of </w:t>
      </w:r>
      <w:proofErr w:type="gramStart"/>
      <w:r w:rsidR="00F43AB2" w:rsidRPr="00787F5A">
        <w:rPr>
          <w:rFonts w:ascii="Book Antiqua" w:hAnsi="Book Antiqua" w:cs="Arial"/>
          <w:sz w:val="24"/>
          <w:szCs w:val="24"/>
          <w:shd w:val="clear" w:color="auto" w:fill="FFFFFF"/>
          <w:lang w:val="en-US"/>
        </w:rPr>
        <w:t>UC</w:t>
      </w:r>
      <w:r w:rsidR="00D51B72" w:rsidRPr="00787F5A">
        <w:rPr>
          <w:rFonts w:ascii="Book Antiqua" w:hAnsi="Book Antiqua" w:cs="Arial"/>
          <w:sz w:val="24"/>
          <w:szCs w:val="24"/>
          <w:shd w:val="clear" w:color="auto" w:fill="FFFFFF"/>
          <w:vertAlign w:val="superscript"/>
          <w:lang w:val="en-US"/>
        </w:rPr>
        <w:t>[</w:t>
      </w:r>
      <w:proofErr w:type="gramEnd"/>
      <w:r w:rsidR="00D51B72" w:rsidRPr="00787F5A">
        <w:rPr>
          <w:rFonts w:ascii="Book Antiqua" w:hAnsi="Book Antiqua" w:cs="Arial"/>
          <w:sz w:val="24"/>
          <w:szCs w:val="24"/>
          <w:shd w:val="clear" w:color="auto" w:fill="FFFFFF"/>
          <w:vertAlign w:val="superscript"/>
          <w:lang w:val="en-US"/>
        </w:rPr>
        <w:t>36,37</w:t>
      </w:r>
      <w:r w:rsidRPr="00787F5A">
        <w:rPr>
          <w:rFonts w:ascii="Book Antiqua" w:hAnsi="Book Antiqua" w:cs="Arial"/>
          <w:sz w:val="24"/>
          <w:szCs w:val="24"/>
          <w:shd w:val="clear" w:color="auto" w:fill="FFFFFF"/>
          <w:vertAlign w:val="superscript"/>
          <w:lang w:val="en-US"/>
        </w:rPr>
        <w:t>]</w:t>
      </w:r>
      <w:r w:rsidRPr="00787F5A">
        <w:rPr>
          <w:rFonts w:ascii="Book Antiqua" w:hAnsi="Book Antiqua" w:cs="Arial"/>
          <w:sz w:val="24"/>
          <w:szCs w:val="24"/>
          <w:shd w:val="clear" w:color="auto" w:fill="FFFFFF"/>
          <w:lang w:val="en-US"/>
        </w:rPr>
        <w:t>, but no results are yet available.</w:t>
      </w:r>
    </w:p>
    <w:p w14:paraId="35F13A30" w14:textId="77777777" w:rsidR="00D51B72" w:rsidRPr="00787F5A" w:rsidRDefault="00D51B72" w:rsidP="00787F5A">
      <w:pPr>
        <w:widowControl w:val="0"/>
        <w:autoSpaceDE w:val="0"/>
        <w:autoSpaceDN w:val="0"/>
        <w:adjustRightInd w:val="0"/>
        <w:snapToGrid w:val="0"/>
        <w:spacing w:after="0" w:line="360" w:lineRule="auto"/>
        <w:jc w:val="both"/>
        <w:rPr>
          <w:rFonts w:ascii="Book Antiqua" w:hAnsi="Book Antiqua" w:cs="Arial"/>
          <w:sz w:val="24"/>
          <w:szCs w:val="24"/>
          <w:lang w:val="en-US"/>
        </w:rPr>
      </w:pPr>
    </w:p>
    <w:p w14:paraId="0252187C" w14:textId="77777777" w:rsidR="006A11DB" w:rsidRPr="00787F5A" w:rsidRDefault="006A11DB" w:rsidP="00787F5A">
      <w:pPr>
        <w:widowControl w:val="0"/>
        <w:autoSpaceDE w:val="0"/>
        <w:autoSpaceDN w:val="0"/>
        <w:adjustRightInd w:val="0"/>
        <w:snapToGrid w:val="0"/>
        <w:spacing w:after="0" w:line="360" w:lineRule="auto"/>
        <w:jc w:val="both"/>
        <w:rPr>
          <w:rFonts w:ascii="Book Antiqua" w:hAnsi="Book Antiqua" w:cs="Arial"/>
          <w:b/>
          <w:iCs/>
          <w:sz w:val="24"/>
          <w:szCs w:val="24"/>
          <w:lang w:val="en-GB"/>
        </w:rPr>
      </w:pPr>
      <w:r w:rsidRPr="00787F5A">
        <w:rPr>
          <w:rFonts w:ascii="Book Antiqua" w:hAnsi="Book Antiqua" w:cs="Arial"/>
          <w:b/>
          <w:iCs/>
          <w:sz w:val="24"/>
          <w:szCs w:val="24"/>
          <w:lang w:val="en-GB"/>
        </w:rPr>
        <w:t xml:space="preserve">MODULATION OF SPHINGOSINE-1-PHOSPHATE RECEPTOR </w:t>
      </w:r>
    </w:p>
    <w:p w14:paraId="228206BE" w14:textId="43BDBF68" w:rsidR="00717B02" w:rsidRDefault="006A11DB" w:rsidP="00787F5A">
      <w:pPr>
        <w:widowControl w:val="0"/>
        <w:autoSpaceDE w:val="0"/>
        <w:autoSpaceDN w:val="0"/>
        <w:adjustRightInd w:val="0"/>
        <w:snapToGrid w:val="0"/>
        <w:spacing w:after="0" w:line="360" w:lineRule="auto"/>
        <w:jc w:val="both"/>
        <w:rPr>
          <w:rFonts w:ascii="Book Antiqua" w:eastAsia="SimSun" w:hAnsi="Book Antiqua" w:cs="Arial"/>
          <w:sz w:val="24"/>
          <w:szCs w:val="24"/>
          <w:shd w:val="clear" w:color="auto" w:fill="FFFFFF"/>
          <w:lang w:val="en-US" w:eastAsia="zh-CN"/>
        </w:rPr>
      </w:pPr>
      <w:r w:rsidRPr="00787F5A">
        <w:rPr>
          <w:rFonts w:ascii="Book Antiqua" w:hAnsi="Book Antiqua" w:cs="Times"/>
          <w:sz w:val="24"/>
          <w:szCs w:val="24"/>
          <w:lang w:val="en-GB"/>
        </w:rPr>
        <w:t>The sphingosine-1-phosphate (S1P) receptor family consists of widely expressed receptors (S1P1 through S1P5) that are implicated in regulating multiple immunological and cardiovascular functions such as cell proliferation and migration, immune cell tracking, angiogen</w:t>
      </w:r>
      <w:r w:rsidR="00F43AB2" w:rsidRPr="00787F5A">
        <w:rPr>
          <w:rFonts w:ascii="Book Antiqua" w:hAnsi="Book Antiqua" w:cs="Times"/>
          <w:sz w:val="24"/>
          <w:szCs w:val="24"/>
          <w:lang w:val="en-GB"/>
        </w:rPr>
        <w:t xml:space="preserve">esis and the epithelial </w:t>
      </w:r>
      <w:proofErr w:type="gramStart"/>
      <w:r w:rsidR="00F43AB2" w:rsidRPr="00787F5A">
        <w:rPr>
          <w:rFonts w:ascii="Book Antiqua" w:hAnsi="Book Antiqua" w:cs="Times"/>
          <w:sz w:val="24"/>
          <w:szCs w:val="24"/>
          <w:lang w:val="en-GB"/>
        </w:rPr>
        <w:t>barrier</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38]</w:t>
      </w:r>
      <w:r w:rsidRPr="00787F5A">
        <w:rPr>
          <w:rFonts w:ascii="Book Antiqua" w:hAnsi="Book Antiqua" w:cs="Times"/>
          <w:sz w:val="24"/>
          <w:szCs w:val="24"/>
          <w:lang w:val="en-GB"/>
        </w:rPr>
        <w:t>.</w:t>
      </w:r>
      <w:r w:rsidR="00717B02" w:rsidRPr="00787F5A">
        <w:rPr>
          <w:rFonts w:ascii="Book Antiqua" w:hAnsi="Book Antiqua" w:cs="Times"/>
          <w:sz w:val="24"/>
          <w:szCs w:val="24"/>
          <w:lang w:val="en-GB"/>
        </w:rPr>
        <w:t xml:space="preserve"> </w:t>
      </w:r>
      <w:r w:rsidR="00717B02" w:rsidRPr="00787F5A">
        <w:rPr>
          <w:rFonts w:ascii="Book Antiqua" w:hAnsi="Book Antiqua" w:cs="Arial"/>
          <w:sz w:val="24"/>
          <w:szCs w:val="24"/>
          <w:shd w:val="clear" w:color="auto" w:fill="FFFFFF"/>
          <w:lang w:val="en-US"/>
        </w:rPr>
        <w:t>Targeting S1P receptors for inflammatory conditions was successful in clinical trials, and at present these agents are being investigated as po</w:t>
      </w:r>
      <w:r w:rsidR="00F43AB2" w:rsidRPr="00787F5A">
        <w:rPr>
          <w:rFonts w:ascii="Book Antiqua" w:hAnsi="Book Antiqua" w:cs="Arial"/>
          <w:sz w:val="24"/>
          <w:szCs w:val="24"/>
          <w:shd w:val="clear" w:color="auto" w:fill="FFFFFF"/>
          <w:lang w:val="en-US"/>
        </w:rPr>
        <w:t xml:space="preserve">tential therapy for UC </w:t>
      </w:r>
      <w:proofErr w:type="gramStart"/>
      <w:r w:rsidR="00F43AB2" w:rsidRPr="00787F5A">
        <w:rPr>
          <w:rFonts w:ascii="Book Antiqua" w:hAnsi="Book Antiqua" w:cs="Arial"/>
          <w:sz w:val="24"/>
          <w:szCs w:val="24"/>
          <w:shd w:val="clear" w:color="auto" w:fill="FFFFFF"/>
          <w:lang w:val="en-US"/>
        </w:rPr>
        <w:t>patients</w:t>
      </w:r>
      <w:r w:rsidR="00717B02" w:rsidRPr="00787F5A">
        <w:rPr>
          <w:rFonts w:ascii="Book Antiqua" w:hAnsi="Book Antiqua" w:cs="Arial"/>
          <w:sz w:val="24"/>
          <w:szCs w:val="24"/>
          <w:shd w:val="clear" w:color="auto" w:fill="FFFFFF"/>
          <w:vertAlign w:val="superscript"/>
          <w:lang w:val="en-US"/>
        </w:rPr>
        <w:t>[</w:t>
      </w:r>
      <w:proofErr w:type="gramEnd"/>
      <w:r w:rsidR="00717B02" w:rsidRPr="00787F5A">
        <w:rPr>
          <w:rFonts w:ascii="Book Antiqua" w:hAnsi="Book Antiqua" w:cs="Arial"/>
          <w:sz w:val="24"/>
          <w:szCs w:val="24"/>
          <w:shd w:val="clear" w:color="auto" w:fill="FFFFFF"/>
          <w:vertAlign w:val="superscript"/>
          <w:lang w:val="en-US"/>
        </w:rPr>
        <w:t>39]</w:t>
      </w:r>
      <w:r w:rsidR="00717B02" w:rsidRPr="00787F5A">
        <w:rPr>
          <w:rFonts w:ascii="Book Antiqua" w:hAnsi="Book Antiqua" w:cs="Arial"/>
          <w:sz w:val="24"/>
          <w:szCs w:val="24"/>
          <w:shd w:val="clear" w:color="auto" w:fill="FFFFFF"/>
          <w:lang w:val="en-US"/>
        </w:rPr>
        <w:t>.</w:t>
      </w:r>
      <w:r w:rsidR="005A2BEE" w:rsidRPr="00787F5A">
        <w:rPr>
          <w:rFonts w:ascii="Book Antiqua" w:hAnsi="Book Antiqua" w:cs="Arial"/>
          <w:sz w:val="24"/>
          <w:szCs w:val="24"/>
          <w:shd w:val="clear" w:color="auto" w:fill="FFFFFF"/>
          <w:lang w:val="en-US"/>
        </w:rPr>
        <w:t xml:space="preserve"> The results of S1P-receptors modulation to treat UC patients are summarized in Table 2.</w:t>
      </w:r>
    </w:p>
    <w:p w14:paraId="121F1D85" w14:textId="77777777" w:rsidR="00A77C92" w:rsidRPr="00A77C92" w:rsidRDefault="00A77C92" w:rsidP="00787F5A">
      <w:pPr>
        <w:widowControl w:val="0"/>
        <w:autoSpaceDE w:val="0"/>
        <w:autoSpaceDN w:val="0"/>
        <w:adjustRightInd w:val="0"/>
        <w:snapToGrid w:val="0"/>
        <w:spacing w:after="0" w:line="360" w:lineRule="auto"/>
        <w:jc w:val="both"/>
        <w:rPr>
          <w:rFonts w:ascii="Book Antiqua" w:eastAsia="SimSun" w:hAnsi="Book Antiqua" w:cs="Arial"/>
          <w:sz w:val="24"/>
          <w:szCs w:val="24"/>
          <w:shd w:val="clear" w:color="auto" w:fill="FFFFFF"/>
          <w:lang w:val="en-US" w:eastAsia="zh-CN"/>
        </w:rPr>
      </w:pPr>
    </w:p>
    <w:p w14:paraId="71497B9E" w14:textId="77777777" w:rsidR="00717B02" w:rsidRPr="00787F5A" w:rsidRDefault="00717B02" w:rsidP="00787F5A">
      <w:pPr>
        <w:widowControl w:val="0"/>
        <w:autoSpaceDE w:val="0"/>
        <w:autoSpaceDN w:val="0"/>
        <w:adjustRightInd w:val="0"/>
        <w:snapToGrid w:val="0"/>
        <w:spacing w:after="0" w:line="360" w:lineRule="auto"/>
        <w:jc w:val="both"/>
        <w:rPr>
          <w:rFonts w:ascii="Book Antiqua" w:hAnsi="Book Antiqua" w:cs="Times"/>
          <w:b/>
          <w:i/>
          <w:sz w:val="24"/>
          <w:szCs w:val="24"/>
          <w:lang w:val="en-GB"/>
        </w:rPr>
      </w:pPr>
      <w:r w:rsidRPr="00787F5A">
        <w:rPr>
          <w:rFonts w:ascii="Book Antiqua" w:hAnsi="Book Antiqua" w:cs="Times"/>
          <w:b/>
          <w:i/>
          <w:sz w:val="24"/>
          <w:szCs w:val="24"/>
          <w:lang w:val="en-GB"/>
        </w:rPr>
        <w:t>Ozanimod</w:t>
      </w:r>
    </w:p>
    <w:p w14:paraId="2B185004" w14:textId="63F24242" w:rsidR="00AC6CF3" w:rsidRDefault="00717B02" w:rsidP="00787F5A">
      <w:pPr>
        <w:widowControl w:val="0"/>
        <w:autoSpaceDE w:val="0"/>
        <w:autoSpaceDN w:val="0"/>
        <w:adjustRightInd w:val="0"/>
        <w:snapToGrid w:val="0"/>
        <w:spacing w:after="0" w:line="360" w:lineRule="auto"/>
        <w:jc w:val="both"/>
        <w:rPr>
          <w:rFonts w:ascii="Book Antiqua" w:eastAsia="SimSun" w:hAnsi="Book Antiqua" w:cs="Times"/>
          <w:sz w:val="24"/>
          <w:szCs w:val="24"/>
          <w:lang w:val="en-GB" w:eastAsia="zh-CN"/>
        </w:rPr>
      </w:pPr>
      <w:r w:rsidRPr="00787F5A">
        <w:rPr>
          <w:rFonts w:ascii="Book Antiqua" w:hAnsi="Book Antiqua" w:cs="Times"/>
          <w:sz w:val="24"/>
          <w:szCs w:val="24"/>
          <w:lang w:val="en-GB"/>
        </w:rPr>
        <w:t>Ozanimod (RPC1063, Celgene) is a new oral selective S1P</w:t>
      </w:r>
      <w:r w:rsidR="00A9676A">
        <w:rPr>
          <w:rFonts w:ascii="Book Antiqua" w:hAnsi="Book Antiqua" w:cs="Times"/>
          <w:sz w:val="24"/>
          <w:szCs w:val="24"/>
          <w:lang w:val="en-GB"/>
        </w:rPr>
        <w:t xml:space="preserve">1- and S1P5-receptor modulator </w:t>
      </w:r>
      <w:r w:rsidRPr="00787F5A">
        <w:rPr>
          <w:rFonts w:ascii="Book Antiqua" w:hAnsi="Book Antiqua" w:cs="Times"/>
          <w:sz w:val="24"/>
          <w:szCs w:val="24"/>
          <w:lang w:val="en-GB"/>
        </w:rPr>
        <w:lastRenderedPageBreak/>
        <w:t>which is under invest</w:t>
      </w:r>
      <w:r w:rsidR="00F43AB2" w:rsidRPr="00787F5A">
        <w:rPr>
          <w:rFonts w:ascii="Book Antiqua" w:hAnsi="Book Antiqua" w:cs="Times"/>
          <w:sz w:val="24"/>
          <w:szCs w:val="24"/>
          <w:lang w:val="en-GB"/>
        </w:rPr>
        <w:t xml:space="preserve">igation for the treatment of </w:t>
      </w:r>
      <w:proofErr w:type="gramStart"/>
      <w:r w:rsidR="00F43AB2" w:rsidRPr="00787F5A">
        <w:rPr>
          <w:rFonts w:ascii="Book Antiqua" w:hAnsi="Book Antiqua" w:cs="Times"/>
          <w:sz w:val="24"/>
          <w:szCs w:val="24"/>
          <w:lang w:val="en-GB"/>
        </w:rPr>
        <w:t>UC</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40]</w:t>
      </w:r>
      <w:r w:rsidRPr="00787F5A">
        <w:rPr>
          <w:rFonts w:ascii="Book Antiqua" w:hAnsi="Book Antiqua" w:cs="Times"/>
          <w:sz w:val="24"/>
          <w:szCs w:val="24"/>
          <w:lang w:val="en-GB"/>
        </w:rPr>
        <w:t>.</w:t>
      </w:r>
      <w:r w:rsidR="004F0FF3" w:rsidRPr="00787F5A">
        <w:rPr>
          <w:rFonts w:ascii="Book Antiqua" w:hAnsi="Book Antiqua" w:cs="Times"/>
          <w:sz w:val="24"/>
          <w:szCs w:val="24"/>
          <w:lang w:val="en-GB"/>
        </w:rPr>
        <w:t xml:space="preserve"> </w:t>
      </w:r>
      <w:r w:rsidR="00F43AB2" w:rsidRPr="00787F5A">
        <w:rPr>
          <w:rFonts w:ascii="Book Antiqua" w:hAnsi="Book Antiqua" w:cs="Times"/>
          <w:sz w:val="24"/>
          <w:szCs w:val="24"/>
          <w:lang w:val="en-GB"/>
        </w:rPr>
        <w:t>The TOUCHSTONE study</w:t>
      </w:r>
      <w:r w:rsidR="004F0FF3" w:rsidRPr="00787F5A">
        <w:rPr>
          <w:rFonts w:ascii="Book Antiqua" w:hAnsi="Book Antiqua" w:cs="Times"/>
          <w:sz w:val="24"/>
          <w:szCs w:val="24"/>
          <w:vertAlign w:val="superscript"/>
          <w:lang w:val="en-GB"/>
        </w:rPr>
        <w:t>[41]</w:t>
      </w:r>
      <w:r w:rsidR="004F0FF3" w:rsidRPr="00787F5A">
        <w:rPr>
          <w:rFonts w:ascii="Book Antiqua" w:hAnsi="Book Antiqua" w:cs="Times"/>
          <w:sz w:val="24"/>
          <w:szCs w:val="24"/>
          <w:lang w:val="en-GB"/>
        </w:rPr>
        <w:t xml:space="preserve">, </w:t>
      </w:r>
      <w:r w:rsidR="004F0FF3" w:rsidRPr="00787F5A">
        <w:rPr>
          <w:rFonts w:ascii="Book Antiqua" w:hAnsi="Book Antiqua" w:cs="Arial"/>
          <w:sz w:val="24"/>
          <w:szCs w:val="24"/>
          <w:lang w:val="en-GB"/>
        </w:rPr>
        <w:t>a randomised, double-blind, placebo- controlled phase II trial</w:t>
      </w:r>
      <w:r w:rsidR="004F0FF3" w:rsidRPr="00787F5A">
        <w:rPr>
          <w:rFonts w:ascii="Book Antiqua" w:hAnsi="Book Antiqua" w:cs="Times"/>
          <w:sz w:val="24"/>
          <w:szCs w:val="24"/>
          <w:lang w:val="en-GB"/>
        </w:rPr>
        <w:t xml:space="preserve"> which recruited </w:t>
      </w:r>
      <w:r w:rsidR="004F0FF3" w:rsidRPr="00787F5A">
        <w:rPr>
          <w:rFonts w:ascii="Book Antiqua" w:hAnsi="Book Antiqua" w:cs="Arial"/>
          <w:sz w:val="24"/>
          <w:szCs w:val="24"/>
          <w:lang w:val="en-GB"/>
        </w:rPr>
        <w:t xml:space="preserve">197 </w:t>
      </w:r>
      <w:r w:rsidR="004F0FF3" w:rsidRPr="00787F5A">
        <w:rPr>
          <w:rFonts w:ascii="Book Antiqua" w:hAnsi="Book Antiqua" w:cs="Times"/>
          <w:sz w:val="24"/>
          <w:szCs w:val="24"/>
          <w:lang w:val="en-GB"/>
        </w:rPr>
        <w:t xml:space="preserve">patients with moderate to severe active UC, tested the efficacy and safety of ozanimod through induction and maintenance. Patients </w:t>
      </w:r>
      <w:r w:rsidR="004F0FF3" w:rsidRPr="00787F5A">
        <w:rPr>
          <w:rFonts w:ascii="Book Antiqua" w:hAnsi="Book Antiqua" w:cs="Arial"/>
          <w:sz w:val="24"/>
          <w:szCs w:val="24"/>
          <w:lang w:val="en-GB"/>
        </w:rPr>
        <w:t xml:space="preserve">were randomised </w:t>
      </w:r>
      <w:r w:rsidR="004F0FF3" w:rsidRPr="00787F5A">
        <w:rPr>
          <w:rFonts w:ascii="Book Antiqua" w:hAnsi="Book Antiqua" w:cs="Times"/>
          <w:sz w:val="24"/>
          <w:szCs w:val="24"/>
          <w:lang w:val="en-GB"/>
        </w:rPr>
        <w:t>in a 1:1:1 ratio</w:t>
      </w:r>
      <w:r w:rsidR="004F0FF3" w:rsidRPr="00787F5A">
        <w:rPr>
          <w:rFonts w:ascii="Book Antiqua" w:hAnsi="Book Antiqua" w:cs="Arial"/>
          <w:sz w:val="24"/>
          <w:szCs w:val="24"/>
          <w:lang w:val="en-GB"/>
        </w:rPr>
        <w:t xml:space="preserve"> </w:t>
      </w:r>
      <w:r w:rsidR="004F0FF3" w:rsidRPr="00787F5A">
        <w:rPr>
          <w:rFonts w:ascii="Book Antiqua" w:hAnsi="Book Antiqua" w:cs="Times"/>
          <w:sz w:val="24"/>
          <w:szCs w:val="24"/>
          <w:lang w:val="en-GB"/>
        </w:rPr>
        <w:t xml:space="preserve">to receive </w:t>
      </w:r>
      <w:r w:rsidR="004F0FF3" w:rsidRPr="00787F5A">
        <w:rPr>
          <w:rFonts w:ascii="Book Antiqua" w:hAnsi="Book Antiqua" w:cs="Arial"/>
          <w:sz w:val="24"/>
          <w:szCs w:val="24"/>
          <w:lang w:val="en-GB"/>
        </w:rPr>
        <w:t>once daily</w:t>
      </w:r>
      <w:r w:rsidR="004F0FF3" w:rsidRPr="00787F5A">
        <w:rPr>
          <w:rFonts w:ascii="Book Antiqua" w:hAnsi="Book Antiqua" w:cs="Times"/>
          <w:sz w:val="24"/>
          <w:szCs w:val="24"/>
          <w:lang w:val="en-GB"/>
        </w:rPr>
        <w:t xml:space="preserve"> oral ozanimod</w:t>
      </w:r>
      <w:r w:rsidR="004F0FF3" w:rsidRPr="00787F5A">
        <w:rPr>
          <w:rFonts w:ascii="Book Antiqua" w:hAnsi="Book Antiqua" w:cs="Arial"/>
          <w:sz w:val="24"/>
          <w:szCs w:val="24"/>
          <w:lang w:val="en-GB"/>
        </w:rPr>
        <w:t xml:space="preserve"> 1 mg (</w:t>
      </w:r>
      <w:r w:rsidR="004F0FF3" w:rsidRPr="00A77C92">
        <w:rPr>
          <w:rFonts w:ascii="Book Antiqua" w:hAnsi="Book Antiqua" w:cs="Arial"/>
          <w:i/>
          <w:sz w:val="24"/>
          <w:szCs w:val="24"/>
          <w:lang w:val="en-GB"/>
        </w:rPr>
        <w:t>n</w:t>
      </w:r>
      <w:r w:rsidR="004F0FF3" w:rsidRPr="00787F5A">
        <w:rPr>
          <w:rFonts w:ascii="Book Antiqua" w:hAnsi="Book Antiqua" w:cs="Arial"/>
          <w:sz w:val="24"/>
          <w:szCs w:val="24"/>
          <w:lang w:val="en-GB"/>
        </w:rPr>
        <w:t xml:space="preserve"> = 67), 0.5 mg (</w:t>
      </w:r>
      <w:r w:rsidR="004F0FF3" w:rsidRPr="00A77C92">
        <w:rPr>
          <w:rFonts w:ascii="Book Antiqua" w:hAnsi="Book Antiqua" w:cs="Arial"/>
          <w:i/>
          <w:sz w:val="24"/>
          <w:szCs w:val="24"/>
          <w:lang w:val="en-GB"/>
        </w:rPr>
        <w:t>n</w:t>
      </w:r>
      <w:r w:rsidR="004F0FF3" w:rsidRPr="00787F5A">
        <w:rPr>
          <w:rFonts w:ascii="Book Antiqua" w:hAnsi="Book Antiqua" w:cs="Arial"/>
          <w:sz w:val="24"/>
          <w:szCs w:val="24"/>
          <w:lang w:val="en-GB"/>
        </w:rPr>
        <w:t xml:space="preserve"> = 65) or placebo (</w:t>
      </w:r>
      <w:r w:rsidR="004F0FF3" w:rsidRPr="00A77C92">
        <w:rPr>
          <w:rFonts w:ascii="Book Antiqua" w:hAnsi="Book Antiqua" w:cs="Arial"/>
          <w:i/>
          <w:sz w:val="24"/>
          <w:szCs w:val="24"/>
          <w:lang w:val="en-GB"/>
        </w:rPr>
        <w:t>n</w:t>
      </w:r>
      <w:r w:rsidR="00A77C92">
        <w:rPr>
          <w:rFonts w:ascii="Book Antiqua" w:hAnsi="Book Antiqua" w:cs="Arial"/>
          <w:sz w:val="24"/>
          <w:szCs w:val="24"/>
          <w:lang w:val="en-GB"/>
        </w:rPr>
        <w:t xml:space="preserve"> = 65) for 8 wk</w:t>
      </w:r>
      <w:r w:rsidR="004F0FF3" w:rsidRPr="00787F5A">
        <w:rPr>
          <w:rFonts w:ascii="Book Antiqua" w:hAnsi="Book Antiqua" w:cs="Arial"/>
          <w:sz w:val="24"/>
          <w:szCs w:val="24"/>
          <w:lang w:val="en-GB"/>
        </w:rPr>
        <w:t xml:space="preserve"> (induction phase). </w:t>
      </w:r>
      <w:r w:rsidR="004F0FF3" w:rsidRPr="00787F5A">
        <w:rPr>
          <w:rFonts w:ascii="Book Antiqua" w:hAnsi="Book Antiqua" w:cs="Times"/>
          <w:sz w:val="24"/>
          <w:szCs w:val="24"/>
          <w:lang w:val="en-GB"/>
        </w:rPr>
        <w:t>Flexible sigmoidoscopy, with blinded central reading, was performed at sc</w:t>
      </w:r>
      <w:r w:rsidR="0016061F">
        <w:rPr>
          <w:rFonts w:ascii="Book Antiqua" w:hAnsi="Book Antiqua" w:cs="Times"/>
          <w:sz w:val="24"/>
          <w:szCs w:val="24"/>
          <w:lang w:val="en-GB"/>
        </w:rPr>
        <w:t>reening and at week</w:t>
      </w:r>
      <w:r w:rsidR="00A9676A">
        <w:rPr>
          <w:rFonts w:ascii="Book Antiqua" w:hAnsi="Book Antiqua" w:cs="Times"/>
          <w:sz w:val="24"/>
          <w:szCs w:val="24"/>
          <w:lang w:val="en-GB"/>
        </w:rPr>
        <w:t xml:space="preserve"> 8 and </w:t>
      </w:r>
      <w:r w:rsidR="0016061F">
        <w:rPr>
          <w:rFonts w:ascii="Book Antiqua" w:hAnsi="Book Antiqua" w:cs="Times"/>
          <w:sz w:val="24"/>
          <w:szCs w:val="24"/>
          <w:lang w:val="en-GB"/>
        </w:rPr>
        <w:t xml:space="preserve">week </w:t>
      </w:r>
      <w:r w:rsidR="00A9676A">
        <w:rPr>
          <w:rFonts w:ascii="Book Antiqua" w:hAnsi="Book Antiqua" w:cs="Times"/>
          <w:sz w:val="24"/>
          <w:szCs w:val="24"/>
          <w:lang w:val="en-GB"/>
        </w:rPr>
        <w:t xml:space="preserve">32. </w:t>
      </w:r>
      <w:r w:rsidR="004F0FF3" w:rsidRPr="00787F5A">
        <w:rPr>
          <w:rFonts w:ascii="Book Antiqua" w:hAnsi="Book Antiqua" w:cs="Arial"/>
          <w:sz w:val="24"/>
          <w:szCs w:val="24"/>
          <w:lang w:val="en-GB"/>
        </w:rPr>
        <w:t>The primary endpoint was clinical remission (defined as Mayo score ≤</w:t>
      </w:r>
      <w:r w:rsidR="00A77C92">
        <w:rPr>
          <w:rFonts w:ascii="Book Antiqua" w:eastAsia="SimSun" w:hAnsi="Book Antiqua" w:cs="Arial" w:hint="eastAsia"/>
          <w:sz w:val="24"/>
          <w:szCs w:val="24"/>
          <w:lang w:val="en-GB" w:eastAsia="zh-CN"/>
        </w:rPr>
        <w:t xml:space="preserve"> </w:t>
      </w:r>
      <w:r w:rsidR="004F0FF3" w:rsidRPr="00787F5A">
        <w:rPr>
          <w:rFonts w:ascii="Book Antiqua" w:hAnsi="Book Antiqua" w:cs="Arial"/>
          <w:sz w:val="24"/>
          <w:szCs w:val="24"/>
          <w:lang w:val="en-GB"/>
        </w:rPr>
        <w:t>2 and no sub- score &gt;</w:t>
      </w:r>
      <w:r w:rsidR="00A77C92">
        <w:rPr>
          <w:rFonts w:ascii="Book Antiqua" w:eastAsia="SimSun" w:hAnsi="Book Antiqua" w:cs="Arial" w:hint="eastAsia"/>
          <w:sz w:val="24"/>
          <w:szCs w:val="24"/>
          <w:lang w:val="en-GB" w:eastAsia="zh-CN"/>
        </w:rPr>
        <w:t xml:space="preserve"> </w:t>
      </w:r>
      <w:r w:rsidR="004F0FF3" w:rsidRPr="00787F5A">
        <w:rPr>
          <w:rFonts w:ascii="Book Antiqua" w:hAnsi="Book Antiqua" w:cs="Arial"/>
          <w:sz w:val="24"/>
          <w:szCs w:val="24"/>
          <w:lang w:val="en-GB"/>
        </w:rPr>
        <w:t>1) at week 8. One of the exploratory secondary endpoints was MH (defined as an endoscopy subscore ≤</w:t>
      </w:r>
      <w:r w:rsidR="00A77C92">
        <w:rPr>
          <w:rFonts w:ascii="Book Antiqua" w:eastAsia="SimSun" w:hAnsi="Book Antiqua" w:cs="Arial" w:hint="eastAsia"/>
          <w:sz w:val="24"/>
          <w:szCs w:val="24"/>
          <w:lang w:val="en-GB" w:eastAsia="zh-CN"/>
        </w:rPr>
        <w:t xml:space="preserve"> </w:t>
      </w:r>
      <w:r w:rsidR="00A77C92">
        <w:rPr>
          <w:rFonts w:ascii="Book Antiqua" w:hAnsi="Book Antiqua" w:cs="Arial"/>
          <w:sz w:val="24"/>
          <w:szCs w:val="24"/>
          <w:lang w:val="en-GB"/>
        </w:rPr>
        <w:t xml:space="preserve">1). </w:t>
      </w:r>
      <w:r w:rsidR="004F0FF3" w:rsidRPr="00787F5A">
        <w:rPr>
          <w:rFonts w:ascii="Book Antiqua" w:hAnsi="Book Antiqua" w:cs="Times"/>
          <w:sz w:val="24"/>
          <w:szCs w:val="24"/>
          <w:lang w:val="en-GB"/>
        </w:rPr>
        <w:t>Although ozanimod provided some benefits, most endpoints did not reach st</w:t>
      </w:r>
      <w:r w:rsidR="0016061F">
        <w:rPr>
          <w:rFonts w:ascii="Book Antiqua" w:hAnsi="Book Antiqua" w:cs="Times"/>
          <w:sz w:val="24"/>
          <w:szCs w:val="24"/>
          <w:lang w:val="en-GB"/>
        </w:rPr>
        <w:t>atistical significance. At 8 wk</w:t>
      </w:r>
      <w:r w:rsidR="004F0FF3" w:rsidRPr="00787F5A">
        <w:rPr>
          <w:rFonts w:ascii="Book Antiqua" w:hAnsi="Book Antiqua" w:cs="Times"/>
          <w:sz w:val="24"/>
          <w:szCs w:val="24"/>
          <w:lang w:val="en-GB"/>
        </w:rPr>
        <w:t xml:space="preserve">, 16% and 57% of patients receiving ozanimod 1 mg daily achieved, respectively, clinical remission and clinical response </w:t>
      </w:r>
      <w:r w:rsidR="004F0FF3" w:rsidRPr="00787F5A">
        <w:rPr>
          <w:rFonts w:ascii="Book Antiqua" w:hAnsi="Book Antiqua" w:cs="Times"/>
          <w:i/>
          <w:sz w:val="24"/>
          <w:szCs w:val="24"/>
          <w:lang w:val="en-GB"/>
        </w:rPr>
        <w:t>vs</w:t>
      </w:r>
      <w:r w:rsidR="004F0FF3" w:rsidRPr="00787F5A">
        <w:rPr>
          <w:rFonts w:ascii="Book Antiqua" w:hAnsi="Book Antiqua" w:cs="Times"/>
          <w:sz w:val="24"/>
          <w:szCs w:val="24"/>
          <w:lang w:val="en-GB"/>
        </w:rPr>
        <w:t xml:space="preserve"> 6% and 37% respectively of the placebo group. </w:t>
      </w:r>
      <w:r w:rsidR="004F0FF3" w:rsidRPr="00787F5A">
        <w:rPr>
          <w:rFonts w:ascii="Book Antiqua" w:hAnsi="Book Antiqua" w:cs="Arial"/>
          <w:sz w:val="24"/>
          <w:szCs w:val="24"/>
          <w:lang w:val="en-GB"/>
        </w:rPr>
        <w:t>A</w:t>
      </w:r>
      <w:r w:rsidR="00A77C92">
        <w:rPr>
          <w:rFonts w:ascii="Book Antiqua" w:hAnsi="Book Antiqua" w:cs="Times"/>
          <w:sz w:val="24"/>
          <w:szCs w:val="24"/>
          <w:lang w:val="en-GB"/>
        </w:rPr>
        <w:t>t 8 wk</w:t>
      </w:r>
      <w:r w:rsidR="004F0FF3" w:rsidRPr="00787F5A">
        <w:rPr>
          <w:rFonts w:ascii="Book Antiqua" w:hAnsi="Book Antiqua" w:cs="Times"/>
          <w:sz w:val="24"/>
          <w:szCs w:val="24"/>
          <w:lang w:val="en-GB"/>
        </w:rPr>
        <w:t xml:space="preserve">, significant </w:t>
      </w:r>
      <w:r w:rsidR="004F0FF3" w:rsidRPr="00787F5A">
        <w:rPr>
          <w:rFonts w:ascii="Book Antiqua" w:hAnsi="Book Antiqua" w:cs="Arial"/>
          <w:sz w:val="24"/>
          <w:szCs w:val="24"/>
          <w:lang w:val="en-GB"/>
        </w:rPr>
        <w:t>endoscopic</w:t>
      </w:r>
      <w:r w:rsidR="00857307" w:rsidRPr="00787F5A">
        <w:rPr>
          <w:rFonts w:ascii="Book Antiqua" w:hAnsi="Book Antiqua" w:cs="Times"/>
          <w:sz w:val="24"/>
          <w:szCs w:val="24"/>
          <w:lang w:val="en-GB"/>
        </w:rPr>
        <w:t xml:space="preserve"> improvements </w:t>
      </w:r>
      <w:r w:rsidR="009B616A" w:rsidRPr="00787F5A">
        <w:rPr>
          <w:rFonts w:ascii="Book Antiqua" w:hAnsi="Book Antiqua" w:cs="Times"/>
          <w:sz w:val="24"/>
          <w:szCs w:val="24"/>
          <w:lang w:val="en-GB"/>
        </w:rPr>
        <w:t xml:space="preserve">were </w:t>
      </w:r>
      <w:r w:rsidR="004F0FF3" w:rsidRPr="00787F5A">
        <w:rPr>
          <w:rFonts w:ascii="Book Antiqua" w:hAnsi="Book Antiqua" w:cs="Times"/>
          <w:sz w:val="24"/>
          <w:szCs w:val="24"/>
          <w:lang w:val="en-GB"/>
        </w:rPr>
        <w:t xml:space="preserve">observed </w:t>
      </w:r>
      <w:r w:rsidR="009B616A" w:rsidRPr="00787F5A">
        <w:rPr>
          <w:rFonts w:ascii="Book Antiqua" w:hAnsi="Book Antiqua" w:cs="Times"/>
          <w:sz w:val="24"/>
          <w:szCs w:val="24"/>
          <w:lang w:val="en-GB"/>
        </w:rPr>
        <w:t xml:space="preserve">in patients receiving all doses </w:t>
      </w:r>
      <w:r w:rsidR="004F0FF3" w:rsidRPr="00787F5A">
        <w:rPr>
          <w:rFonts w:ascii="Book Antiqua" w:hAnsi="Book Antiqua" w:cs="Times"/>
          <w:sz w:val="24"/>
          <w:szCs w:val="24"/>
          <w:lang w:val="en-GB"/>
        </w:rPr>
        <w:t>of ozanimod compared with placebo. MH occurred in 18/65 patients (28%) in the 0.5 mg group (</w:t>
      </w:r>
      <w:r w:rsidR="00A77C92" w:rsidRPr="00A77C92">
        <w:rPr>
          <w:rFonts w:ascii="Book Antiqua" w:hAnsi="Book Antiqua" w:cs="Times"/>
          <w:i/>
          <w:sz w:val="24"/>
          <w:szCs w:val="24"/>
          <w:lang w:val="en-GB"/>
        </w:rPr>
        <w:t xml:space="preserve">P = </w:t>
      </w:r>
      <w:r w:rsidR="004F0FF3" w:rsidRPr="00787F5A">
        <w:rPr>
          <w:rFonts w:ascii="Book Antiqua" w:hAnsi="Book Antiqua" w:cs="Times"/>
          <w:sz w:val="24"/>
          <w:szCs w:val="24"/>
          <w:lang w:val="en-GB"/>
        </w:rPr>
        <w:t>0.03), and in 23/67 patients (34%) in the 1 mg group (</w:t>
      </w:r>
      <w:r w:rsidR="004F0FF3" w:rsidRPr="00A77C92">
        <w:rPr>
          <w:rFonts w:ascii="Book Antiqua" w:hAnsi="Book Antiqua" w:cs="Times"/>
          <w:i/>
          <w:sz w:val="24"/>
          <w:szCs w:val="24"/>
          <w:lang w:val="en-GB"/>
        </w:rPr>
        <w:t>P</w:t>
      </w:r>
      <w:r w:rsidR="004F0FF3" w:rsidRPr="00787F5A">
        <w:rPr>
          <w:rFonts w:ascii="Book Antiqua" w:hAnsi="Book Antiqua" w:cs="Times"/>
          <w:sz w:val="24"/>
          <w:szCs w:val="24"/>
          <w:lang w:val="en-GB"/>
        </w:rPr>
        <w:t xml:space="preserve"> = 0.002) </w:t>
      </w:r>
      <w:r w:rsidR="004F0FF3" w:rsidRPr="00787F5A">
        <w:rPr>
          <w:rFonts w:ascii="Book Antiqua" w:hAnsi="Book Antiqua" w:cs="Times"/>
          <w:i/>
          <w:sz w:val="24"/>
          <w:szCs w:val="24"/>
          <w:lang w:val="en-GB"/>
        </w:rPr>
        <w:t>vs</w:t>
      </w:r>
      <w:r w:rsidR="004F0FF3" w:rsidRPr="00787F5A">
        <w:rPr>
          <w:rFonts w:ascii="Book Antiqua" w:hAnsi="Book Antiqua" w:cs="Times"/>
          <w:sz w:val="24"/>
          <w:szCs w:val="24"/>
          <w:lang w:val="en-GB"/>
        </w:rPr>
        <w:t xml:space="preserve"> 8/65 patients (12%) in the placebo group. However</w:t>
      </w:r>
      <w:r w:rsidR="00857307" w:rsidRPr="00787F5A">
        <w:rPr>
          <w:rFonts w:ascii="Book Antiqua" w:hAnsi="Book Antiqua" w:cs="Times"/>
          <w:sz w:val="24"/>
          <w:szCs w:val="24"/>
          <w:lang w:val="en-GB"/>
        </w:rPr>
        <w:t>,</w:t>
      </w:r>
      <w:r w:rsidR="004F0FF3" w:rsidRPr="00787F5A">
        <w:rPr>
          <w:rFonts w:ascii="Book Antiqua" w:hAnsi="Book Antiqua" w:cs="Times"/>
          <w:sz w:val="24"/>
          <w:szCs w:val="24"/>
          <w:lang w:val="en-GB"/>
        </w:rPr>
        <w:t xml:space="preserve"> no significant differences emer</w:t>
      </w:r>
      <w:r w:rsidR="00A9676A">
        <w:rPr>
          <w:rFonts w:ascii="Book Antiqua" w:hAnsi="Book Antiqua" w:cs="Times"/>
          <w:sz w:val="24"/>
          <w:szCs w:val="24"/>
          <w:lang w:val="en-GB"/>
        </w:rPr>
        <w:t xml:space="preserve">ged in histological remission. </w:t>
      </w:r>
      <w:r w:rsidR="004F0FF3" w:rsidRPr="00787F5A">
        <w:rPr>
          <w:rFonts w:ascii="Book Antiqua" w:hAnsi="Book Antiqua" w:cs="Times"/>
          <w:sz w:val="24"/>
          <w:szCs w:val="24"/>
          <w:lang w:val="en-GB"/>
        </w:rPr>
        <w:t>The</w:t>
      </w:r>
      <w:r w:rsidR="00A9676A">
        <w:rPr>
          <w:rFonts w:ascii="Book Antiqua" w:hAnsi="Book Antiqua" w:cs="Arial"/>
          <w:sz w:val="24"/>
          <w:szCs w:val="24"/>
          <w:lang w:val="en-GB"/>
        </w:rPr>
        <w:t xml:space="preserve"> 32-w</w:t>
      </w:r>
      <w:r w:rsidR="004F0FF3" w:rsidRPr="00787F5A">
        <w:rPr>
          <w:rFonts w:ascii="Book Antiqua" w:hAnsi="Book Antiqua" w:cs="Arial"/>
          <w:sz w:val="24"/>
          <w:szCs w:val="24"/>
          <w:lang w:val="en-GB"/>
        </w:rPr>
        <w:t>k double-blind maintenance phase</w:t>
      </w:r>
      <w:r w:rsidR="004F0FF3" w:rsidRPr="00787F5A">
        <w:rPr>
          <w:rFonts w:ascii="Book Antiqua" w:hAnsi="Book Antiqua" w:cs="Vegur-Regular"/>
          <w:sz w:val="24"/>
          <w:szCs w:val="24"/>
          <w:lang w:val="en-GB"/>
        </w:rPr>
        <w:t xml:space="preserve"> included</w:t>
      </w:r>
      <w:r w:rsidR="00857307" w:rsidRPr="00787F5A">
        <w:rPr>
          <w:rFonts w:ascii="Book Antiqua" w:hAnsi="Book Antiqua" w:cs="Vegur-Regular"/>
          <w:sz w:val="24"/>
          <w:szCs w:val="24"/>
          <w:lang w:val="en-GB"/>
        </w:rPr>
        <w:t xml:space="preserve"> 103</w:t>
      </w:r>
      <w:r w:rsidR="004F0FF3" w:rsidRPr="00787F5A">
        <w:rPr>
          <w:rFonts w:ascii="Book Antiqua" w:hAnsi="Book Antiqua" w:cs="Vegur-Regular"/>
          <w:sz w:val="24"/>
          <w:szCs w:val="24"/>
          <w:lang w:val="en-GB"/>
        </w:rPr>
        <w:t xml:space="preserve">/197 (52.3%) patients who had been recruited in the induction phase and wanted to continue </w:t>
      </w:r>
      <w:r w:rsidR="00A77C92">
        <w:rPr>
          <w:rFonts w:ascii="Book Antiqua" w:hAnsi="Book Antiqua" w:cs="Vegur-Regular"/>
          <w:sz w:val="24"/>
          <w:szCs w:val="24"/>
          <w:lang w:val="en-GB"/>
        </w:rPr>
        <w:t xml:space="preserve">with their original treatment; </w:t>
      </w:r>
      <w:r w:rsidR="004F0FF3" w:rsidRPr="00787F5A">
        <w:rPr>
          <w:rFonts w:ascii="Book Antiqua" w:hAnsi="Book Antiqua" w:cs="Vegur-Regular"/>
          <w:sz w:val="24"/>
          <w:szCs w:val="24"/>
          <w:lang w:val="en-GB"/>
        </w:rPr>
        <w:t>91 (88.3%) patients completed maintenance</w:t>
      </w:r>
      <w:r w:rsidR="004F0FF3" w:rsidRPr="00787F5A">
        <w:rPr>
          <w:rFonts w:ascii="Book Antiqua" w:hAnsi="Book Antiqua" w:cs="Arial"/>
          <w:sz w:val="24"/>
          <w:szCs w:val="24"/>
          <w:lang w:val="en-GB"/>
        </w:rPr>
        <w:t xml:space="preserve">. </w:t>
      </w:r>
      <w:r w:rsidR="004F0FF3" w:rsidRPr="00787F5A">
        <w:rPr>
          <w:rFonts w:ascii="Book Antiqua" w:hAnsi="Book Antiqua"/>
          <w:sz w:val="24"/>
          <w:szCs w:val="24"/>
          <w:lang w:val="en-GB" w:eastAsia="it-IT"/>
        </w:rPr>
        <w:t xml:space="preserve">Explorative outcome measures at week 32 included clinical response, histological remission, clinical remission and MH. </w:t>
      </w:r>
      <w:r w:rsidR="0016061F">
        <w:rPr>
          <w:rFonts w:ascii="Book Antiqua" w:hAnsi="Book Antiqua" w:cs="Times"/>
          <w:sz w:val="24"/>
          <w:szCs w:val="24"/>
          <w:lang w:val="en-GB"/>
        </w:rPr>
        <w:t>At week</w:t>
      </w:r>
      <w:r w:rsidR="004F0FF3" w:rsidRPr="00787F5A">
        <w:rPr>
          <w:rFonts w:ascii="Book Antiqua" w:hAnsi="Book Antiqua" w:cs="Times"/>
          <w:sz w:val="24"/>
          <w:szCs w:val="24"/>
          <w:lang w:val="en-GB"/>
        </w:rPr>
        <w:t xml:space="preserve"> 8 and </w:t>
      </w:r>
      <w:r w:rsidR="0016061F">
        <w:rPr>
          <w:rFonts w:ascii="Book Antiqua" w:hAnsi="Book Antiqua" w:cs="Times"/>
          <w:sz w:val="24"/>
          <w:szCs w:val="24"/>
          <w:lang w:val="en-GB"/>
        </w:rPr>
        <w:t>week</w:t>
      </w:r>
      <w:r w:rsidR="0016061F" w:rsidRPr="00787F5A">
        <w:rPr>
          <w:rFonts w:ascii="Book Antiqua" w:hAnsi="Book Antiqua" w:cs="Times"/>
          <w:sz w:val="24"/>
          <w:szCs w:val="24"/>
          <w:lang w:val="en-GB"/>
        </w:rPr>
        <w:t xml:space="preserve"> </w:t>
      </w:r>
      <w:r w:rsidR="004F0FF3" w:rsidRPr="00787F5A">
        <w:rPr>
          <w:rFonts w:ascii="Book Antiqua" w:hAnsi="Book Antiqua" w:cs="Times"/>
          <w:sz w:val="24"/>
          <w:szCs w:val="24"/>
          <w:lang w:val="en-GB"/>
        </w:rPr>
        <w:t xml:space="preserve">32, </w:t>
      </w:r>
      <w:r w:rsidR="004F0FF3" w:rsidRPr="00787F5A">
        <w:rPr>
          <w:rFonts w:ascii="Book Antiqua" w:hAnsi="Book Antiqua"/>
          <w:sz w:val="24"/>
          <w:szCs w:val="24"/>
          <w:lang w:val="en-GB" w:eastAsia="it-IT"/>
        </w:rPr>
        <w:t>MH</w:t>
      </w:r>
      <w:r w:rsidR="004F0FF3" w:rsidRPr="00787F5A">
        <w:rPr>
          <w:rFonts w:ascii="Book Antiqua" w:hAnsi="Book Antiqua" w:cs="Times"/>
          <w:sz w:val="24"/>
          <w:szCs w:val="24"/>
          <w:lang w:val="en-GB"/>
        </w:rPr>
        <w:t xml:space="preserve"> was observed in 32% (0.5 mg) and 33% (1 mg) of patients compared with 12% in each placebo group, without reaching statistical significance. One limitation of the study was </w:t>
      </w:r>
      <w:r w:rsidR="00A77C92">
        <w:rPr>
          <w:rFonts w:ascii="Book Antiqua" w:hAnsi="Book Antiqua"/>
          <w:sz w:val="24"/>
          <w:szCs w:val="24"/>
          <w:lang w:val="en-GB" w:eastAsia="it-IT"/>
        </w:rPr>
        <w:t>the time point</w:t>
      </w:r>
      <w:r w:rsidR="004F0FF3" w:rsidRPr="00787F5A">
        <w:rPr>
          <w:rFonts w:ascii="Book Antiqua" w:hAnsi="Book Antiqua"/>
          <w:sz w:val="24"/>
          <w:szCs w:val="24"/>
          <w:lang w:val="en-GB" w:eastAsia="it-IT"/>
        </w:rPr>
        <w:t xml:space="preserve"> for p</w:t>
      </w:r>
      <w:r w:rsidR="00A77C92">
        <w:rPr>
          <w:rFonts w:ascii="Book Antiqua" w:hAnsi="Book Antiqua"/>
          <w:sz w:val="24"/>
          <w:szCs w:val="24"/>
          <w:lang w:val="en-GB" w:eastAsia="it-IT"/>
        </w:rPr>
        <w:t>rimary outcome analysis, since 8 wk</w:t>
      </w:r>
      <w:r w:rsidR="004F0FF3" w:rsidRPr="00787F5A">
        <w:rPr>
          <w:rFonts w:ascii="Book Antiqua" w:hAnsi="Book Antiqua"/>
          <w:sz w:val="24"/>
          <w:szCs w:val="24"/>
          <w:lang w:val="en-GB" w:eastAsia="it-IT"/>
        </w:rPr>
        <w:t xml:space="preserve"> might not have been long enough for </w:t>
      </w:r>
      <w:r w:rsidR="004F0FF3" w:rsidRPr="00787F5A">
        <w:rPr>
          <w:rFonts w:ascii="Book Antiqua" w:hAnsi="Book Antiqua" w:cs="Times"/>
          <w:sz w:val="24"/>
          <w:szCs w:val="24"/>
          <w:lang w:val="en-GB"/>
        </w:rPr>
        <w:t>ozanimod</w:t>
      </w:r>
      <w:r w:rsidR="004F0FF3" w:rsidRPr="00787F5A">
        <w:rPr>
          <w:rFonts w:ascii="Book Antiqua" w:hAnsi="Book Antiqua"/>
          <w:sz w:val="24"/>
          <w:szCs w:val="24"/>
          <w:lang w:val="en-GB" w:eastAsia="it-IT"/>
        </w:rPr>
        <w:t xml:space="preserve"> to target lymphocyte tracking. Moreover, </w:t>
      </w:r>
      <w:r w:rsidR="004F0FF3" w:rsidRPr="00787F5A">
        <w:rPr>
          <w:rFonts w:ascii="Book Antiqua" w:hAnsi="Book Antiqua" w:cs="Times"/>
          <w:sz w:val="24"/>
          <w:szCs w:val="24"/>
          <w:lang w:val="en-GB"/>
        </w:rPr>
        <w:t>the</w:t>
      </w:r>
      <w:r w:rsidR="004F0FF3" w:rsidRPr="00787F5A">
        <w:rPr>
          <w:rFonts w:ascii="Book Antiqua" w:hAnsi="Book Antiqua"/>
          <w:sz w:val="24"/>
          <w:szCs w:val="24"/>
          <w:lang w:val="en-GB" w:eastAsia="it-IT"/>
        </w:rPr>
        <w:t xml:space="preserve"> long term</w:t>
      </w:r>
      <w:r w:rsidR="00A77C92">
        <w:rPr>
          <w:rFonts w:ascii="Book Antiqua" w:hAnsi="Book Antiqua"/>
          <w:sz w:val="24"/>
          <w:szCs w:val="24"/>
          <w:lang w:val="en-GB" w:eastAsia="it-IT"/>
        </w:rPr>
        <w:t xml:space="preserve"> safety profile </w:t>
      </w:r>
      <w:r w:rsidR="004F0FF3" w:rsidRPr="00787F5A">
        <w:rPr>
          <w:rFonts w:ascii="Book Antiqua" w:hAnsi="Book Antiqua"/>
          <w:sz w:val="24"/>
          <w:szCs w:val="24"/>
          <w:lang w:val="en-GB" w:eastAsia="it-IT"/>
        </w:rPr>
        <w:t>could not be assessed because the cohort of</w:t>
      </w:r>
      <w:r w:rsidR="00A77C92">
        <w:rPr>
          <w:rFonts w:ascii="Book Antiqua" w:hAnsi="Book Antiqua"/>
          <w:sz w:val="24"/>
          <w:szCs w:val="24"/>
          <w:lang w:val="en-GB" w:eastAsia="it-IT"/>
        </w:rPr>
        <w:t xml:space="preserve"> patients was relatively small </w:t>
      </w:r>
      <w:r w:rsidR="004F0FF3" w:rsidRPr="00787F5A">
        <w:rPr>
          <w:rFonts w:ascii="Book Antiqua" w:hAnsi="Book Antiqua"/>
          <w:sz w:val="24"/>
          <w:szCs w:val="24"/>
          <w:lang w:val="en-GB" w:eastAsia="it-IT"/>
        </w:rPr>
        <w:t>and the follow-up was short</w:t>
      </w:r>
      <w:r w:rsidR="006C35D2" w:rsidRPr="00787F5A">
        <w:rPr>
          <w:rFonts w:ascii="Book Antiqua" w:hAnsi="Book Antiqua"/>
          <w:sz w:val="24"/>
          <w:szCs w:val="24"/>
          <w:lang w:val="en-GB" w:eastAsia="it-IT"/>
        </w:rPr>
        <w:t>,</w:t>
      </w:r>
      <w:r w:rsidR="004F0FF3" w:rsidRPr="00787F5A">
        <w:rPr>
          <w:rFonts w:ascii="Book Antiqua" w:hAnsi="Book Antiqua"/>
          <w:sz w:val="24"/>
          <w:szCs w:val="24"/>
          <w:lang w:val="en-GB" w:eastAsia="it-IT"/>
        </w:rPr>
        <w:t xml:space="preserve"> so larger studies with longer follow-ups are needed.</w:t>
      </w:r>
      <w:r w:rsidR="00AC6CF3" w:rsidRPr="00787F5A">
        <w:rPr>
          <w:rFonts w:ascii="Book Antiqua" w:hAnsi="Book Antiqua"/>
          <w:sz w:val="24"/>
          <w:szCs w:val="24"/>
          <w:lang w:val="en-GB" w:eastAsia="it-IT"/>
        </w:rPr>
        <w:t xml:space="preserve"> </w:t>
      </w:r>
      <w:r w:rsidR="00A77C92">
        <w:rPr>
          <w:rFonts w:ascii="Book Antiqua" w:hAnsi="Book Antiqua"/>
          <w:sz w:val="24"/>
          <w:szCs w:val="24"/>
          <w:lang w:val="en-GB" w:eastAsia="it-IT"/>
        </w:rPr>
        <w:t xml:space="preserve">Since ozanimod displayed </w:t>
      </w:r>
      <w:r w:rsidR="006C35D2" w:rsidRPr="00787F5A">
        <w:rPr>
          <w:rFonts w:ascii="Book Antiqua" w:hAnsi="Book Antiqua"/>
          <w:sz w:val="24"/>
          <w:szCs w:val="24"/>
          <w:lang w:val="en-GB" w:eastAsia="it-IT"/>
        </w:rPr>
        <w:t xml:space="preserve">some </w:t>
      </w:r>
      <w:r w:rsidR="00AC6CF3" w:rsidRPr="00787F5A">
        <w:rPr>
          <w:rFonts w:ascii="Book Antiqua" w:hAnsi="Book Antiqua"/>
          <w:sz w:val="24"/>
          <w:szCs w:val="24"/>
          <w:lang w:val="en-GB" w:eastAsia="it-IT"/>
        </w:rPr>
        <w:t>potential benefits and the results appeared promising,</w:t>
      </w:r>
      <w:r w:rsidR="00AC6CF3" w:rsidRPr="00787F5A">
        <w:rPr>
          <w:rFonts w:ascii="Book Antiqua" w:hAnsi="Book Antiqua" w:cs="Times"/>
          <w:sz w:val="24"/>
          <w:szCs w:val="24"/>
          <w:lang w:val="en-GB"/>
        </w:rPr>
        <w:t xml:space="preserve"> two phase III studies for induction and maintenance therapy are under way to furth</w:t>
      </w:r>
      <w:r w:rsidR="00A9676A">
        <w:rPr>
          <w:rFonts w:ascii="Book Antiqua" w:hAnsi="Book Antiqua" w:cs="Times"/>
          <w:sz w:val="24"/>
          <w:szCs w:val="24"/>
          <w:lang w:val="en-GB"/>
        </w:rPr>
        <w:t xml:space="preserve">er evaluate its potential role </w:t>
      </w:r>
      <w:r w:rsidR="00AC6CF3" w:rsidRPr="00787F5A">
        <w:rPr>
          <w:rFonts w:ascii="Book Antiqua" w:hAnsi="Book Antiqua" w:cs="Times"/>
          <w:sz w:val="24"/>
          <w:szCs w:val="24"/>
          <w:lang w:val="en-GB"/>
        </w:rPr>
        <w:t xml:space="preserve">in moderate to </w:t>
      </w:r>
      <w:r w:rsidR="00F43AB2" w:rsidRPr="00787F5A">
        <w:rPr>
          <w:rFonts w:ascii="Book Antiqua" w:hAnsi="Book Antiqua" w:cs="Times"/>
          <w:sz w:val="24"/>
          <w:szCs w:val="24"/>
          <w:lang w:val="en-GB"/>
        </w:rPr>
        <w:t xml:space="preserve">severe </w:t>
      </w:r>
      <w:proofErr w:type="gramStart"/>
      <w:r w:rsidR="00F43AB2" w:rsidRPr="00787F5A">
        <w:rPr>
          <w:rFonts w:ascii="Book Antiqua" w:hAnsi="Book Antiqua" w:cs="Times"/>
          <w:sz w:val="24"/>
          <w:szCs w:val="24"/>
          <w:lang w:val="en-GB"/>
        </w:rPr>
        <w:t>UC</w:t>
      </w:r>
      <w:r w:rsidR="00AC6CF3" w:rsidRPr="00787F5A">
        <w:rPr>
          <w:rFonts w:ascii="Book Antiqua" w:hAnsi="Book Antiqua" w:cs="Times"/>
          <w:sz w:val="24"/>
          <w:szCs w:val="24"/>
          <w:vertAlign w:val="superscript"/>
          <w:lang w:val="en-GB"/>
        </w:rPr>
        <w:t>[</w:t>
      </w:r>
      <w:proofErr w:type="gramEnd"/>
      <w:r w:rsidR="00AC6CF3" w:rsidRPr="00787F5A">
        <w:rPr>
          <w:rFonts w:ascii="Book Antiqua" w:hAnsi="Book Antiqua" w:cs="Times"/>
          <w:sz w:val="24"/>
          <w:szCs w:val="24"/>
          <w:vertAlign w:val="superscript"/>
          <w:lang w:val="en-GB"/>
        </w:rPr>
        <w:t>42,43]</w:t>
      </w:r>
      <w:r w:rsidR="00AC6CF3" w:rsidRPr="00787F5A">
        <w:rPr>
          <w:rFonts w:ascii="Book Antiqua" w:hAnsi="Book Antiqua" w:cs="Times"/>
          <w:sz w:val="24"/>
          <w:szCs w:val="24"/>
          <w:lang w:val="en-GB"/>
        </w:rPr>
        <w:t xml:space="preserve">. </w:t>
      </w:r>
    </w:p>
    <w:p w14:paraId="4202E894" w14:textId="77777777" w:rsidR="00A77C92" w:rsidRPr="00A77C92" w:rsidRDefault="00A77C92" w:rsidP="00787F5A">
      <w:pPr>
        <w:widowControl w:val="0"/>
        <w:autoSpaceDE w:val="0"/>
        <w:autoSpaceDN w:val="0"/>
        <w:adjustRightInd w:val="0"/>
        <w:snapToGrid w:val="0"/>
        <w:spacing w:after="0" w:line="360" w:lineRule="auto"/>
        <w:jc w:val="both"/>
        <w:rPr>
          <w:rFonts w:ascii="Book Antiqua" w:eastAsia="SimSun" w:hAnsi="Book Antiqua" w:cs="Times"/>
          <w:sz w:val="24"/>
          <w:szCs w:val="24"/>
          <w:lang w:val="en-GB" w:eastAsia="zh-CN"/>
        </w:rPr>
      </w:pPr>
    </w:p>
    <w:p w14:paraId="5EC2676B" w14:textId="77777777" w:rsidR="00790875" w:rsidRPr="00787F5A" w:rsidRDefault="00790875" w:rsidP="00787F5A">
      <w:pPr>
        <w:widowControl w:val="0"/>
        <w:autoSpaceDE w:val="0"/>
        <w:autoSpaceDN w:val="0"/>
        <w:adjustRightInd w:val="0"/>
        <w:snapToGrid w:val="0"/>
        <w:spacing w:after="0" w:line="360" w:lineRule="auto"/>
        <w:jc w:val="both"/>
        <w:rPr>
          <w:rFonts w:ascii="Book Antiqua" w:hAnsi="Book Antiqua" w:cs="Times"/>
          <w:b/>
          <w:i/>
          <w:sz w:val="24"/>
          <w:szCs w:val="24"/>
          <w:lang w:val="en-GB"/>
        </w:rPr>
      </w:pPr>
      <w:r w:rsidRPr="00787F5A">
        <w:rPr>
          <w:rFonts w:ascii="Book Antiqua" w:hAnsi="Book Antiqua" w:cs="Times"/>
          <w:b/>
          <w:i/>
          <w:sz w:val="24"/>
          <w:szCs w:val="24"/>
          <w:lang w:val="en-GB"/>
        </w:rPr>
        <w:t>Other S1P modulators</w:t>
      </w:r>
    </w:p>
    <w:p w14:paraId="63065606" w14:textId="47B337E5" w:rsidR="00790875" w:rsidRPr="00787F5A" w:rsidRDefault="00790875" w:rsidP="00787F5A">
      <w:pPr>
        <w:widowControl w:val="0"/>
        <w:autoSpaceDE w:val="0"/>
        <w:autoSpaceDN w:val="0"/>
        <w:adjustRightInd w:val="0"/>
        <w:snapToGrid w:val="0"/>
        <w:spacing w:after="0" w:line="360" w:lineRule="auto"/>
        <w:jc w:val="both"/>
        <w:rPr>
          <w:rFonts w:ascii="Book Antiqua" w:hAnsi="Book Antiqua" w:cs="Times"/>
          <w:sz w:val="24"/>
          <w:szCs w:val="24"/>
          <w:lang w:val="en-GB"/>
        </w:rPr>
      </w:pPr>
      <w:proofErr w:type="spellStart"/>
      <w:r w:rsidRPr="00787F5A">
        <w:rPr>
          <w:rFonts w:ascii="Book Antiqua" w:hAnsi="Book Antiqua" w:cs="Times"/>
          <w:sz w:val="24"/>
          <w:szCs w:val="24"/>
          <w:lang w:val="en-GB"/>
        </w:rPr>
        <w:t>Etrasimod</w:t>
      </w:r>
      <w:proofErr w:type="spellEnd"/>
      <w:r w:rsidRPr="00787F5A">
        <w:rPr>
          <w:rFonts w:ascii="Book Antiqua" w:hAnsi="Book Antiqua" w:cs="Times"/>
          <w:sz w:val="24"/>
          <w:szCs w:val="24"/>
          <w:lang w:val="en-GB"/>
        </w:rPr>
        <w:t xml:space="preserve"> (APD334), a S1P-R</w:t>
      </w:r>
      <w:r w:rsidRPr="00787F5A">
        <w:rPr>
          <w:rFonts w:ascii="Book Antiqua" w:hAnsi="Book Antiqua" w:cs="Times"/>
          <w:position w:val="-6"/>
          <w:sz w:val="24"/>
          <w:szCs w:val="24"/>
          <w:lang w:val="en-GB"/>
        </w:rPr>
        <w:t xml:space="preserve">1 </w:t>
      </w:r>
      <w:r w:rsidRPr="00787F5A">
        <w:rPr>
          <w:rFonts w:ascii="Book Antiqua" w:hAnsi="Book Antiqua" w:cs="Times"/>
          <w:sz w:val="24"/>
          <w:szCs w:val="24"/>
          <w:lang w:val="en-GB"/>
        </w:rPr>
        <w:t xml:space="preserve">modulator, is currently being investigated in a phase 2 </w:t>
      </w:r>
      <w:r w:rsidRPr="00787F5A">
        <w:rPr>
          <w:rFonts w:ascii="Book Antiqua" w:hAnsi="Book Antiqua" w:cs="Times"/>
          <w:sz w:val="24"/>
          <w:szCs w:val="24"/>
          <w:lang w:val="en-GB"/>
        </w:rPr>
        <w:lastRenderedPageBreak/>
        <w:t>study as a potential th</w:t>
      </w:r>
      <w:r w:rsidR="00F43AB2" w:rsidRPr="00787F5A">
        <w:rPr>
          <w:rFonts w:ascii="Book Antiqua" w:hAnsi="Book Antiqua" w:cs="Times"/>
          <w:sz w:val="24"/>
          <w:szCs w:val="24"/>
          <w:lang w:val="en-GB"/>
        </w:rPr>
        <w:t xml:space="preserve">erapeutic agent for UC </w:t>
      </w:r>
      <w:proofErr w:type="gramStart"/>
      <w:r w:rsidR="00F43AB2" w:rsidRPr="00787F5A">
        <w:rPr>
          <w:rFonts w:ascii="Book Antiqua" w:hAnsi="Book Antiqua" w:cs="Times"/>
          <w:sz w:val="24"/>
          <w:szCs w:val="24"/>
          <w:lang w:val="en-GB"/>
        </w:rPr>
        <w:t>patients</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44]</w:t>
      </w:r>
      <w:r w:rsidRPr="00787F5A">
        <w:rPr>
          <w:rFonts w:ascii="Book Antiqua" w:hAnsi="Book Antiqua" w:cs="Times"/>
          <w:sz w:val="24"/>
          <w:szCs w:val="24"/>
          <w:lang w:val="en-GB"/>
        </w:rPr>
        <w:t>.</w:t>
      </w:r>
    </w:p>
    <w:p w14:paraId="051F2270" w14:textId="77777777" w:rsidR="00790875" w:rsidRPr="00787F5A" w:rsidRDefault="00790875" w:rsidP="00787F5A">
      <w:pPr>
        <w:widowControl w:val="0"/>
        <w:autoSpaceDE w:val="0"/>
        <w:autoSpaceDN w:val="0"/>
        <w:adjustRightInd w:val="0"/>
        <w:snapToGrid w:val="0"/>
        <w:spacing w:after="0" w:line="360" w:lineRule="auto"/>
        <w:jc w:val="both"/>
        <w:rPr>
          <w:rFonts w:ascii="Book Antiqua" w:hAnsi="Book Antiqua" w:cs="Times"/>
          <w:sz w:val="24"/>
          <w:szCs w:val="24"/>
          <w:lang w:val="en-GB"/>
        </w:rPr>
      </w:pPr>
    </w:p>
    <w:p w14:paraId="1678D8A4" w14:textId="77777777" w:rsidR="00790875" w:rsidRPr="00787F5A" w:rsidRDefault="00790875" w:rsidP="00787F5A">
      <w:pPr>
        <w:widowControl w:val="0"/>
        <w:autoSpaceDE w:val="0"/>
        <w:autoSpaceDN w:val="0"/>
        <w:adjustRightInd w:val="0"/>
        <w:snapToGrid w:val="0"/>
        <w:spacing w:after="0" w:line="360" w:lineRule="auto"/>
        <w:jc w:val="both"/>
        <w:rPr>
          <w:rFonts w:ascii="Book Antiqua" w:hAnsi="Book Antiqua" w:cs="Times"/>
          <w:b/>
          <w:sz w:val="24"/>
          <w:szCs w:val="24"/>
          <w:lang w:val="en-GB"/>
        </w:rPr>
      </w:pPr>
      <w:r w:rsidRPr="00787F5A">
        <w:rPr>
          <w:rFonts w:ascii="Book Antiqua" w:hAnsi="Book Antiqua" w:cs="Times"/>
          <w:b/>
          <w:sz w:val="24"/>
          <w:szCs w:val="24"/>
          <w:lang w:val="en-GB"/>
        </w:rPr>
        <w:t xml:space="preserve">SMALL-MOLECULE α4 INTEGRIN ANTAGONISTS </w:t>
      </w:r>
    </w:p>
    <w:p w14:paraId="351BB6AA" w14:textId="77777777" w:rsidR="00790875" w:rsidRPr="00787F5A" w:rsidRDefault="00790875" w:rsidP="00787F5A">
      <w:pPr>
        <w:widowControl w:val="0"/>
        <w:autoSpaceDE w:val="0"/>
        <w:autoSpaceDN w:val="0"/>
        <w:adjustRightInd w:val="0"/>
        <w:snapToGrid w:val="0"/>
        <w:spacing w:after="0" w:line="360" w:lineRule="auto"/>
        <w:jc w:val="both"/>
        <w:rPr>
          <w:rFonts w:ascii="Book Antiqua" w:hAnsi="Book Antiqua" w:cs="Times"/>
          <w:b/>
          <w:i/>
          <w:sz w:val="24"/>
          <w:szCs w:val="24"/>
          <w:lang w:val="en-GB"/>
        </w:rPr>
      </w:pPr>
      <w:r w:rsidRPr="00787F5A">
        <w:rPr>
          <w:rFonts w:ascii="Book Antiqua" w:hAnsi="Book Antiqua" w:cs="Times"/>
          <w:b/>
          <w:i/>
          <w:sz w:val="24"/>
          <w:szCs w:val="24"/>
          <w:lang w:val="en-GB"/>
        </w:rPr>
        <w:t>AJM300</w:t>
      </w:r>
    </w:p>
    <w:p w14:paraId="033B5C3F" w14:textId="5393140F" w:rsidR="001772C3" w:rsidRPr="00787F5A" w:rsidRDefault="00790875" w:rsidP="00787F5A">
      <w:pPr>
        <w:widowControl w:val="0"/>
        <w:autoSpaceDE w:val="0"/>
        <w:autoSpaceDN w:val="0"/>
        <w:adjustRightInd w:val="0"/>
        <w:snapToGrid w:val="0"/>
        <w:spacing w:after="0" w:line="360" w:lineRule="auto"/>
        <w:jc w:val="both"/>
        <w:rPr>
          <w:rFonts w:ascii="Book Antiqua" w:hAnsi="Book Antiqua" w:cs="Times"/>
          <w:sz w:val="24"/>
          <w:szCs w:val="24"/>
          <w:lang w:val="en-GB"/>
        </w:rPr>
      </w:pPr>
      <w:r w:rsidRPr="00787F5A">
        <w:rPr>
          <w:rFonts w:ascii="Book Antiqua" w:hAnsi="Book Antiqua" w:cs="Times"/>
          <w:sz w:val="24"/>
          <w:szCs w:val="24"/>
          <w:lang w:val="en-GB"/>
        </w:rPr>
        <w:t>AJM300, a new, orally active, small-molecule, is classified as a phenylalanine derivative</w:t>
      </w:r>
      <w:r w:rsidRPr="00787F5A">
        <w:rPr>
          <w:rFonts w:ascii="Book Antiqua" w:hAnsi="Book Antiqua" w:cs="Times"/>
          <w:position w:val="10"/>
          <w:sz w:val="24"/>
          <w:szCs w:val="24"/>
          <w:lang w:val="en-GB"/>
        </w:rPr>
        <w:t xml:space="preserve"> </w:t>
      </w:r>
      <w:r w:rsidRPr="00787F5A">
        <w:rPr>
          <w:rFonts w:ascii="Book Antiqua" w:hAnsi="Book Antiqua" w:cs="Times"/>
          <w:sz w:val="24"/>
          <w:szCs w:val="24"/>
          <w:lang w:val="en-GB"/>
        </w:rPr>
        <w:t>and is c</w:t>
      </w:r>
      <w:r w:rsidR="00F43AB2" w:rsidRPr="00787F5A">
        <w:rPr>
          <w:rFonts w:ascii="Book Antiqua" w:hAnsi="Book Antiqua" w:cs="Times"/>
          <w:sz w:val="24"/>
          <w:szCs w:val="24"/>
          <w:lang w:val="en-GB"/>
        </w:rPr>
        <w:t xml:space="preserve">urrently being developed for </w:t>
      </w:r>
      <w:proofErr w:type="gramStart"/>
      <w:r w:rsidR="00F43AB2" w:rsidRPr="00787F5A">
        <w:rPr>
          <w:rFonts w:ascii="Book Antiqua" w:hAnsi="Book Antiqua" w:cs="Times"/>
          <w:sz w:val="24"/>
          <w:szCs w:val="24"/>
          <w:lang w:val="en-GB"/>
        </w:rPr>
        <w:t>UC</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45]</w:t>
      </w:r>
      <w:r w:rsidR="001772C3" w:rsidRPr="00787F5A">
        <w:rPr>
          <w:rFonts w:ascii="Book Antiqua" w:hAnsi="Book Antiqua" w:cs="Times"/>
          <w:sz w:val="24"/>
          <w:szCs w:val="24"/>
          <w:lang w:val="en-GB"/>
        </w:rPr>
        <w:t xml:space="preserve">. The efficacy and safety of AJM300 were tested in a Japanese randomized, double-blind, placebo-controlled phase </w:t>
      </w:r>
      <w:proofErr w:type="spellStart"/>
      <w:r w:rsidR="001772C3" w:rsidRPr="00787F5A">
        <w:rPr>
          <w:rFonts w:ascii="Book Antiqua" w:hAnsi="Book Antiqua" w:cs="Times"/>
          <w:sz w:val="24"/>
          <w:szCs w:val="24"/>
          <w:lang w:val="en-GB"/>
        </w:rPr>
        <w:t>IIa</w:t>
      </w:r>
      <w:proofErr w:type="spellEnd"/>
      <w:r w:rsidR="001772C3" w:rsidRPr="00787F5A">
        <w:rPr>
          <w:rFonts w:ascii="Book Antiqua" w:hAnsi="Book Antiqua" w:cs="Times"/>
          <w:sz w:val="24"/>
          <w:szCs w:val="24"/>
          <w:lang w:val="en-GB"/>
        </w:rPr>
        <w:t xml:space="preserve"> </w:t>
      </w:r>
      <w:proofErr w:type="gramStart"/>
      <w:r w:rsidR="001772C3" w:rsidRPr="00787F5A">
        <w:rPr>
          <w:rFonts w:ascii="Book Antiqua" w:hAnsi="Book Antiqua" w:cs="Times"/>
          <w:sz w:val="24"/>
          <w:szCs w:val="24"/>
          <w:lang w:val="en-GB"/>
        </w:rPr>
        <w:t>study</w:t>
      </w:r>
      <w:r w:rsidR="001772C3" w:rsidRPr="00787F5A">
        <w:rPr>
          <w:rFonts w:ascii="Book Antiqua" w:hAnsi="Book Antiqua" w:cs="Times"/>
          <w:sz w:val="24"/>
          <w:szCs w:val="24"/>
          <w:vertAlign w:val="superscript"/>
          <w:lang w:val="en-GB"/>
        </w:rPr>
        <w:t>[</w:t>
      </w:r>
      <w:proofErr w:type="gramEnd"/>
      <w:r w:rsidR="001772C3" w:rsidRPr="00787F5A">
        <w:rPr>
          <w:rFonts w:ascii="Book Antiqua" w:hAnsi="Book Antiqua" w:cs="Times"/>
          <w:sz w:val="24"/>
          <w:szCs w:val="24"/>
          <w:vertAlign w:val="superscript"/>
          <w:lang w:val="en-GB"/>
        </w:rPr>
        <w:t>46]</w:t>
      </w:r>
      <w:r w:rsidR="001772C3" w:rsidRPr="00787F5A">
        <w:rPr>
          <w:rFonts w:ascii="Book Antiqua" w:hAnsi="Book Antiqua" w:cs="Times"/>
          <w:sz w:val="24"/>
          <w:szCs w:val="24"/>
          <w:lang w:val="en-GB"/>
        </w:rPr>
        <w:t>, conducted in 102 patients with moderately active UC</w:t>
      </w:r>
      <w:r w:rsidR="001772C3" w:rsidRPr="00787F5A">
        <w:rPr>
          <w:rFonts w:ascii="Book Antiqua" w:hAnsi="Book Antiqua" w:cs="Verdana"/>
          <w:sz w:val="24"/>
          <w:szCs w:val="24"/>
          <w:lang w:val="en-GB"/>
        </w:rPr>
        <w:t xml:space="preserve"> w</w:t>
      </w:r>
      <w:r w:rsidR="009B616A" w:rsidRPr="00787F5A">
        <w:rPr>
          <w:rFonts w:ascii="Book Antiqua" w:hAnsi="Book Antiqua" w:cs="Verdana"/>
          <w:sz w:val="24"/>
          <w:szCs w:val="24"/>
          <w:lang w:val="en-GB"/>
        </w:rPr>
        <w:t xml:space="preserve">ho were intolerant or showed an </w:t>
      </w:r>
      <w:r w:rsidR="001772C3" w:rsidRPr="00787F5A">
        <w:rPr>
          <w:rFonts w:ascii="Book Antiqua" w:hAnsi="Book Antiqua" w:cs="Verdana"/>
          <w:sz w:val="24"/>
          <w:szCs w:val="24"/>
          <w:lang w:val="en-GB"/>
        </w:rPr>
        <w:t>inappropriate r</w:t>
      </w:r>
      <w:r w:rsidR="005B59EB" w:rsidRPr="00787F5A">
        <w:rPr>
          <w:rFonts w:ascii="Book Antiqua" w:hAnsi="Book Antiqua" w:cs="Verdana"/>
          <w:sz w:val="24"/>
          <w:szCs w:val="24"/>
          <w:lang w:val="en-GB"/>
        </w:rPr>
        <w:t>esponse to mesalazine</w:t>
      </w:r>
      <w:r w:rsidR="001772C3" w:rsidRPr="00787F5A">
        <w:rPr>
          <w:rFonts w:ascii="Book Antiqua" w:hAnsi="Book Antiqua" w:cs="Verdana"/>
          <w:sz w:val="24"/>
          <w:szCs w:val="24"/>
          <w:lang w:val="en-GB"/>
        </w:rPr>
        <w:t xml:space="preserve"> or steroids</w:t>
      </w:r>
      <w:r w:rsidR="00A77C92">
        <w:rPr>
          <w:rFonts w:ascii="Book Antiqua" w:hAnsi="Book Antiqua" w:cs="Times"/>
          <w:sz w:val="24"/>
          <w:szCs w:val="24"/>
          <w:lang w:val="en-GB"/>
        </w:rPr>
        <w:t>. For 8 wk</w:t>
      </w:r>
      <w:r w:rsidR="001772C3" w:rsidRPr="00787F5A">
        <w:rPr>
          <w:rFonts w:ascii="Book Antiqua" w:hAnsi="Book Antiqua" w:cs="Times"/>
          <w:sz w:val="24"/>
          <w:szCs w:val="24"/>
          <w:lang w:val="en-GB"/>
        </w:rPr>
        <w:t xml:space="preserve">, they were orally administered 960 mg of AJM300 or placebo 3 times daily. The primary endpoint was clinical response. Secondary endpoints were clinical remission (defined as a Mayo Clinic score of 2 or lower and no subscore higher than 1) and MH (defined as an endoscopic sub-score of 0 or 1, and a partial Mayo Clinic score). Endoscopic assessment with biopsy was performed at baseline and at week 8, and the endoscopic sub-scores were analysed by a central evaluation committee. In this study, 62.7% of patients receiving AJM300 and 25.5% of the placebo group, had a clinical response at week 8. MH was achieved by 30/51 patients (58.8%) in the active treatment arm and by 15/51 (29.4%) in the placebo group. Although the difference was not significant, more patients in the active treatment arm achieved endoscopic subscore of 0 at week 8 than in the placebo group. </w:t>
      </w:r>
    </w:p>
    <w:p w14:paraId="3C21D02B" w14:textId="511DA84D" w:rsidR="005A2BEE" w:rsidRPr="00787F5A" w:rsidRDefault="001772C3" w:rsidP="00A77C92">
      <w:pPr>
        <w:widowControl w:val="0"/>
        <w:autoSpaceDE w:val="0"/>
        <w:autoSpaceDN w:val="0"/>
        <w:adjustRightInd w:val="0"/>
        <w:snapToGrid w:val="0"/>
        <w:spacing w:after="0" w:line="360" w:lineRule="auto"/>
        <w:ind w:firstLineChars="100" w:firstLine="240"/>
        <w:jc w:val="both"/>
        <w:rPr>
          <w:rFonts w:ascii="Book Antiqua" w:hAnsi="Book Antiqua" w:cs="Times"/>
          <w:sz w:val="24"/>
          <w:szCs w:val="24"/>
          <w:lang w:val="en-GB"/>
        </w:rPr>
      </w:pPr>
      <w:r w:rsidRPr="00787F5A">
        <w:rPr>
          <w:rFonts w:ascii="Book Antiqua" w:hAnsi="Book Antiqua" w:cs="Times"/>
          <w:sz w:val="24"/>
          <w:szCs w:val="24"/>
          <w:lang w:val="en-GB"/>
        </w:rPr>
        <w:t xml:space="preserve">The most concerning adverse event of a4 integrin blockade is the development of progressive multifocal leukoencephalopathy, a demyelinating central nervous system disorder caused by JC virus infection and reactivation. However, neither infection nor neurological symptoms were observed in this study. </w:t>
      </w:r>
      <w:r w:rsidRPr="00787F5A">
        <w:rPr>
          <w:rFonts w:ascii="Book Antiqua" w:hAnsi="Book Antiqua" w:cs="Arial"/>
          <w:sz w:val="24"/>
          <w:szCs w:val="24"/>
          <w:lang w:val="en-GB"/>
        </w:rPr>
        <w:t xml:space="preserve">These data demonstrated the feasibility of </w:t>
      </w:r>
      <w:r w:rsidRPr="00787F5A">
        <w:rPr>
          <w:rFonts w:ascii="Book Antiqua" w:hAnsi="Book Antiqua" w:cs="Times"/>
          <w:sz w:val="24"/>
          <w:szCs w:val="24"/>
          <w:lang w:val="en-GB"/>
        </w:rPr>
        <w:t xml:space="preserve">AJM300 </w:t>
      </w:r>
      <w:r w:rsidRPr="00787F5A">
        <w:rPr>
          <w:rFonts w:ascii="Book Antiqua" w:hAnsi="Book Antiqua" w:cs="Arial"/>
          <w:sz w:val="24"/>
          <w:szCs w:val="24"/>
          <w:lang w:val="en-GB"/>
        </w:rPr>
        <w:t xml:space="preserve">treatment, especially if it could be delivered in a gut-specific manner. </w:t>
      </w:r>
      <w:r w:rsidRPr="00787F5A">
        <w:rPr>
          <w:rFonts w:ascii="Book Antiqua" w:hAnsi="Book Antiqua" w:cs="Arial"/>
          <w:bCs/>
          <w:sz w:val="24"/>
          <w:szCs w:val="24"/>
          <w:lang w:val="en-GB"/>
        </w:rPr>
        <w:t xml:space="preserve">A </w:t>
      </w:r>
      <w:r w:rsidRPr="00787F5A">
        <w:rPr>
          <w:rFonts w:ascii="Book Antiqua" w:hAnsi="Book Antiqua" w:cs="Helvetica Neue"/>
          <w:sz w:val="24"/>
          <w:szCs w:val="24"/>
          <w:lang w:val="en-GB"/>
        </w:rPr>
        <w:t xml:space="preserve">phase III Study of AJM300 in </w:t>
      </w:r>
      <w:r w:rsidR="00F43AB2" w:rsidRPr="00787F5A">
        <w:rPr>
          <w:rFonts w:ascii="Book Antiqua" w:hAnsi="Book Antiqua" w:cs="Arial"/>
          <w:bCs/>
          <w:sz w:val="24"/>
          <w:szCs w:val="24"/>
          <w:lang w:val="en-GB"/>
        </w:rPr>
        <w:t xml:space="preserve">UC patients is now </w:t>
      </w:r>
      <w:proofErr w:type="gramStart"/>
      <w:r w:rsidR="00F43AB2" w:rsidRPr="00787F5A">
        <w:rPr>
          <w:rFonts w:ascii="Book Antiqua" w:hAnsi="Book Antiqua" w:cs="Arial"/>
          <w:bCs/>
          <w:sz w:val="24"/>
          <w:szCs w:val="24"/>
          <w:lang w:val="en-GB"/>
        </w:rPr>
        <w:t>ongoing</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47]</w:t>
      </w:r>
      <w:r w:rsidRPr="00787F5A">
        <w:rPr>
          <w:rFonts w:ascii="Book Antiqua" w:hAnsi="Book Antiqua" w:cs="Times"/>
          <w:sz w:val="24"/>
          <w:szCs w:val="24"/>
          <w:lang w:val="en-GB"/>
        </w:rPr>
        <w:t>.</w:t>
      </w:r>
      <w:r w:rsidR="00A77C92">
        <w:rPr>
          <w:rFonts w:ascii="Book Antiqua" w:eastAsia="SimSun" w:hAnsi="Book Antiqua" w:cs="Times" w:hint="eastAsia"/>
          <w:sz w:val="24"/>
          <w:szCs w:val="24"/>
          <w:lang w:val="en-GB" w:eastAsia="zh-CN"/>
        </w:rPr>
        <w:t xml:space="preserve"> </w:t>
      </w:r>
      <w:r w:rsidR="005A2BEE" w:rsidRPr="00787F5A">
        <w:rPr>
          <w:rFonts w:ascii="Book Antiqua" w:hAnsi="Book Antiqua" w:cs="Times"/>
          <w:sz w:val="24"/>
          <w:szCs w:val="24"/>
          <w:lang w:val="en-GB"/>
        </w:rPr>
        <w:t>The results of AJM300 treatment for UC patients are summarized in Table 2.</w:t>
      </w:r>
    </w:p>
    <w:p w14:paraId="783BC8CD" w14:textId="77777777" w:rsidR="00A1476D" w:rsidRPr="00787F5A" w:rsidRDefault="00A1476D" w:rsidP="00787F5A">
      <w:pPr>
        <w:widowControl w:val="0"/>
        <w:autoSpaceDE w:val="0"/>
        <w:autoSpaceDN w:val="0"/>
        <w:adjustRightInd w:val="0"/>
        <w:snapToGrid w:val="0"/>
        <w:spacing w:after="0" w:line="360" w:lineRule="auto"/>
        <w:jc w:val="both"/>
        <w:rPr>
          <w:rFonts w:ascii="Book Antiqua" w:hAnsi="Book Antiqua" w:cs="Times"/>
          <w:sz w:val="24"/>
          <w:szCs w:val="24"/>
          <w:lang w:val="en-GB"/>
        </w:rPr>
      </w:pPr>
    </w:p>
    <w:p w14:paraId="28934FBE" w14:textId="77777777" w:rsidR="00A1476D" w:rsidRPr="00787F5A" w:rsidRDefault="00A1476D" w:rsidP="00787F5A">
      <w:pPr>
        <w:widowControl w:val="0"/>
        <w:autoSpaceDE w:val="0"/>
        <w:autoSpaceDN w:val="0"/>
        <w:adjustRightInd w:val="0"/>
        <w:snapToGrid w:val="0"/>
        <w:spacing w:after="0" w:line="360" w:lineRule="auto"/>
        <w:jc w:val="both"/>
        <w:outlineLvl w:val="0"/>
        <w:rPr>
          <w:rFonts w:ascii="Book Antiqua" w:hAnsi="Book Antiqua" w:cs="Times"/>
          <w:b/>
          <w:iCs/>
          <w:sz w:val="24"/>
          <w:szCs w:val="24"/>
          <w:lang w:val="en-GB"/>
        </w:rPr>
      </w:pPr>
      <w:r w:rsidRPr="00787F5A">
        <w:rPr>
          <w:rFonts w:ascii="Book Antiqua" w:hAnsi="Book Antiqua" w:cs="Times"/>
          <w:b/>
          <w:iCs/>
          <w:sz w:val="24"/>
          <w:szCs w:val="24"/>
          <w:lang w:val="en-GB"/>
        </w:rPr>
        <w:t xml:space="preserve">SUBSTITUTION OF PHOSPHATDYLCHOLINE </w:t>
      </w:r>
    </w:p>
    <w:p w14:paraId="3666FBD3" w14:textId="77777777" w:rsidR="00A1476D" w:rsidRPr="00787F5A" w:rsidRDefault="00A1476D" w:rsidP="00787F5A">
      <w:pPr>
        <w:widowControl w:val="0"/>
        <w:autoSpaceDE w:val="0"/>
        <w:autoSpaceDN w:val="0"/>
        <w:adjustRightInd w:val="0"/>
        <w:snapToGrid w:val="0"/>
        <w:spacing w:after="0" w:line="360" w:lineRule="auto"/>
        <w:jc w:val="both"/>
        <w:outlineLvl w:val="0"/>
        <w:rPr>
          <w:rFonts w:ascii="Book Antiqua" w:hAnsi="Book Antiqua" w:cs="Times"/>
          <w:b/>
          <w:i/>
          <w:iCs/>
          <w:sz w:val="24"/>
          <w:szCs w:val="24"/>
          <w:lang w:val="en-GB"/>
        </w:rPr>
      </w:pPr>
      <w:r w:rsidRPr="00787F5A">
        <w:rPr>
          <w:rFonts w:ascii="Book Antiqua" w:hAnsi="Book Antiqua" w:cs="Times"/>
          <w:b/>
          <w:i/>
          <w:iCs/>
          <w:sz w:val="24"/>
          <w:szCs w:val="24"/>
          <w:lang w:val="en-GB"/>
        </w:rPr>
        <w:t xml:space="preserve">LT02 </w:t>
      </w:r>
    </w:p>
    <w:p w14:paraId="27D7924A" w14:textId="7D6FCEB9" w:rsidR="00097F0C" w:rsidRPr="00787F5A" w:rsidRDefault="00333A40" w:rsidP="00787F5A">
      <w:pPr>
        <w:widowControl w:val="0"/>
        <w:adjustRightInd w:val="0"/>
        <w:snapToGrid w:val="0"/>
        <w:spacing w:after="0" w:line="360" w:lineRule="auto"/>
        <w:jc w:val="both"/>
        <w:rPr>
          <w:rFonts w:ascii="Book Antiqua" w:hAnsi="Book Antiqua" w:cs="Times"/>
          <w:sz w:val="24"/>
          <w:szCs w:val="24"/>
          <w:lang w:val="en-GB"/>
        </w:rPr>
      </w:pPr>
      <w:r w:rsidRPr="00787F5A">
        <w:rPr>
          <w:rFonts w:ascii="Book Antiqua" w:hAnsi="Book Antiqua" w:cs="Times"/>
          <w:sz w:val="24"/>
          <w:szCs w:val="24"/>
          <w:lang w:val="en-GB"/>
        </w:rPr>
        <w:t>Phosphatidylcholine, which prevents bacterial invasion,</w:t>
      </w:r>
      <w:r w:rsidR="00DE0CB7" w:rsidRPr="00787F5A">
        <w:rPr>
          <w:rFonts w:ascii="Book Antiqua" w:hAnsi="Book Antiqua" w:cs="Times"/>
          <w:sz w:val="24"/>
          <w:szCs w:val="24"/>
          <w:lang w:val="en-GB"/>
        </w:rPr>
        <w:t xml:space="preserve"> is reduced by up to 70% in the</w:t>
      </w:r>
      <w:r w:rsidR="00F43AB2" w:rsidRPr="00787F5A">
        <w:rPr>
          <w:rFonts w:ascii="Book Antiqua" w:hAnsi="Book Antiqua" w:cs="Times"/>
          <w:sz w:val="24"/>
          <w:szCs w:val="24"/>
          <w:lang w:val="en-GB"/>
        </w:rPr>
        <w:t xml:space="preserve"> colonic mucus if UC </w:t>
      </w:r>
      <w:proofErr w:type="gramStart"/>
      <w:r w:rsidR="00F43AB2" w:rsidRPr="00787F5A">
        <w:rPr>
          <w:rFonts w:ascii="Book Antiqua" w:hAnsi="Book Antiqua" w:cs="Times"/>
          <w:sz w:val="24"/>
          <w:szCs w:val="24"/>
          <w:lang w:val="en-GB"/>
        </w:rPr>
        <w:t>patients</w:t>
      </w:r>
      <w:r w:rsidRPr="00787F5A">
        <w:rPr>
          <w:rFonts w:ascii="Book Antiqua" w:hAnsi="Book Antiqua" w:cs="Times"/>
          <w:sz w:val="24"/>
          <w:szCs w:val="24"/>
          <w:vertAlign w:val="superscript"/>
          <w:lang w:val="en-GB"/>
        </w:rPr>
        <w:t>[</w:t>
      </w:r>
      <w:proofErr w:type="gramEnd"/>
      <w:r w:rsidRPr="00787F5A">
        <w:rPr>
          <w:rFonts w:ascii="Book Antiqua" w:hAnsi="Book Antiqua" w:cs="Times"/>
          <w:sz w:val="24"/>
          <w:szCs w:val="24"/>
          <w:vertAlign w:val="superscript"/>
          <w:lang w:val="en-GB"/>
        </w:rPr>
        <w:t>48]</w:t>
      </w:r>
      <w:r w:rsidRPr="00787F5A">
        <w:rPr>
          <w:rFonts w:ascii="Book Antiqua" w:hAnsi="Book Antiqua" w:cs="Times"/>
          <w:sz w:val="24"/>
          <w:szCs w:val="24"/>
          <w:lang w:val="en-GB"/>
        </w:rPr>
        <w:t>.</w:t>
      </w:r>
      <w:r w:rsidR="00097F0C" w:rsidRPr="00787F5A">
        <w:rPr>
          <w:rFonts w:ascii="Book Antiqua" w:hAnsi="Book Antiqua" w:cs="Times"/>
          <w:sz w:val="24"/>
          <w:szCs w:val="24"/>
          <w:lang w:val="en-GB"/>
        </w:rPr>
        <w:t xml:space="preserve"> Therefore, phosphatidylcholine substitution in the colonic mucus might be an interest</w:t>
      </w:r>
      <w:r w:rsidR="00F43AB2" w:rsidRPr="00787F5A">
        <w:rPr>
          <w:rFonts w:ascii="Book Antiqua" w:hAnsi="Book Antiqua" w:cs="Times"/>
          <w:sz w:val="24"/>
          <w:szCs w:val="24"/>
          <w:lang w:val="en-GB"/>
        </w:rPr>
        <w:t xml:space="preserve">ing future therapeutic </w:t>
      </w:r>
      <w:proofErr w:type="gramStart"/>
      <w:r w:rsidR="00F43AB2" w:rsidRPr="00787F5A">
        <w:rPr>
          <w:rFonts w:ascii="Book Antiqua" w:hAnsi="Book Antiqua" w:cs="Times"/>
          <w:sz w:val="24"/>
          <w:szCs w:val="24"/>
          <w:lang w:val="en-GB"/>
        </w:rPr>
        <w:t>approach</w:t>
      </w:r>
      <w:r w:rsidR="00097F0C" w:rsidRPr="00787F5A">
        <w:rPr>
          <w:rFonts w:ascii="Book Antiqua" w:hAnsi="Book Antiqua" w:cs="Times"/>
          <w:sz w:val="24"/>
          <w:szCs w:val="24"/>
          <w:vertAlign w:val="superscript"/>
          <w:lang w:val="en-GB"/>
        </w:rPr>
        <w:t>[</w:t>
      </w:r>
      <w:proofErr w:type="gramEnd"/>
      <w:r w:rsidR="00097F0C" w:rsidRPr="00787F5A">
        <w:rPr>
          <w:rFonts w:ascii="Book Antiqua" w:hAnsi="Book Antiqua" w:cs="Times"/>
          <w:sz w:val="24"/>
          <w:szCs w:val="24"/>
          <w:vertAlign w:val="superscript"/>
          <w:lang w:val="en-GB"/>
        </w:rPr>
        <w:t>49]</w:t>
      </w:r>
      <w:r w:rsidR="00097F0C" w:rsidRPr="00787F5A">
        <w:rPr>
          <w:rFonts w:ascii="Book Antiqua" w:hAnsi="Book Antiqua" w:cs="Times"/>
          <w:sz w:val="24"/>
          <w:szCs w:val="24"/>
          <w:lang w:val="en-GB"/>
        </w:rPr>
        <w:t xml:space="preserve">. In a double-blind, </w:t>
      </w:r>
      <w:r w:rsidR="00097F0C" w:rsidRPr="00787F5A">
        <w:rPr>
          <w:rFonts w:ascii="Book Antiqua" w:hAnsi="Book Antiqua" w:cs="Times"/>
          <w:sz w:val="24"/>
          <w:szCs w:val="24"/>
          <w:lang w:val="en-GB"/>
        </w:rPr>
        <w:lastRenderedPageBreak/>
        <w:t xml:space="preserve">randomized, placebo-controlled phase </w:t>
      </w:r>
      <w:proofErr w:type="spellStart"/>
      <w:r w:rsidR="00097F0C" w:rsidRPr="00787F5A">
        <w:rPr>
          <w:rFonts w:ascii="Book Antiqua" w:hAnsi="Book Antiqua" w:cs="Times"/>
          <w:sz w:val="24"/>
          <w:szCs w:val="24"/>
          <w:lang w:val="en-GB"/>
        </w:rPr>
        <w:t>IIa</w:t>
      </w:r>
      <w:proofErr w:type="spellEnd"/>
      <w:r w:rsidR="00097F0C" w:rsidRPr="00787F5A">
        <w:rPr>
          <w:rFonts w:ascii="Book Antiqua" w:hAnsi="Book Antiqua" w:cs="Times"/>
          <w:sz w:val="24"/>
          <w:szCs w:val="24"/>
          <w:lang w:val="en-GB"/>
        </w:rPr>
        <w:t xml:space="preserve"> study, 60 patients with UC were treated with 6 g of phosphatidylcholine-</w:t>
      </w:r>
      <w:r w:rsidR="00F43AB2" w:rsidRPr="00787F5A">
        <w:rPr>
          <w:rFonts w:ascii="Book Antiqua" w:hAnsi="Book Antiqua" w:cs="Times"/>
          <w:sz w:val="24"/>
          <w:szCs w:val="24"/>
          <w:lang w:val="en-GB"/>
        </w:rPr>
        <w:t xml:space="preserve">rich phospholipids for 3 </w:t>
      </w:r>
      <w:proofErr w:type="spellStart"/>
      <w:r w:rsidR="00F43AB2" w:rsidRPr="00787F5A">
        <w:rPr>
          <w:rFonts w:ascii="Book Antiqua" w:hAnsi="Book Antiqua" w:cs="Times"/>
          <w:sz w:val="24"/>
          <w:szCs w:val="24"/>
          <w:lang w:val="en-GB"/>
        </w:rPr>
        <w:t>mo</w:t>
      </w:r>
      <w:proofErr w:type="spellEnd"/>
      <w:r w:rsidR="00A77C92" w:rsidRPr="00787F5A">
        <w:rPr>
          <w:rFonts w:ascii="Book Antiqua" w:hAnsi="Book Antiqua" w:cs="Times"/>
          <w:sz w:val="24"/>
          <w:szCs w:val="24"/>
          <w:vertAlign w:val="superscript"/>
          <w:lang w:val="en-GB"/>
        </w:rPr>
        <w:t xml:space="preserve"> </w:t>
      </w:r>
      <w:r w:rsidR="00097F0C" w:rsidRPr="00787F5A">
        <w:rPr>
          <w:rFonts w:ascii="Book Antiqua" w:hAnsi="Book Antiqua" w:cs="Times"/>
          <w:sz w:val="24"/>
          <w:szCs w:val="24"/>
          <w:vertAlign w:val="superscript"/>
          <w:lang w:val="en-GB"/>
        </w:rPr>
        <w:t>[50]</w:t>
      </w:r>
      <w:r w:rsidR="00097F0C" w:rsidRPr="00787F5A">
        <w:rPr>
          <w:rFonts w:ascii="Book Antiqua" w:hAnsi="Book Antiqua" w:cs="Times"/>
          <w:sz w:val="24"/>
          <w:szCs w:val="24"/>
          <w:lang w:val="en-GB"/>
        </w:rPr>
        <w:t>. The phospho</w:t>
      </w:r>
      <w:r w:rsidR="00DE0CB7" w:rsidRPr="00787F5A">
        <w:rPr>
          <w:rFonts w:ascii="Book Antiqua" w:hAnsi="Book Antiqua" w:cs="Times"/>
          <w:sz w:val="24"/>
          <w:szCs w:val="24"/>
          <w:lang w:val="en-GB"/>
        </w:rPr>
        <w:t xml:space="preserve">lipids were </w:t>
      </w:r>
      <w:r w:rsidR="00097F0C" w:rsidRPr="00787F5A">
        <w:rPr>
          <w:rFonts w:ascii="Book Antiqua" w:hAnsi="Book Antiqua" w:cs="Times"/>
          <w:sz w:val="24"/>
          <w:szCs w:val="24"/>
          <w:lang w:val="en-GB"/>
        </w:rPr>
        <w:t xml:space="preserve">released in the distal ileum in a pH-dependent manner. Significant improvements in clinical remission and clinical response, the primary endpoints, were observed compared with placebo together with significant positive effects in the endoscopic and histological assessments. </w:t>
      </w:r>
      <w:r w:rsidR="00DE0CB7" w:rsidRPr="00787F5A">
        <w:rPr>
          <w:rFonts w:ascii="Book Antiqua" w:hAnsi="Book Antiqua" w:cs="Times"/>
          <w:sz w:val="24"/>
          <w:szCs w:val="24"/>
          <w:lang w:val="en-GB"/>
        </w:rPr>
        <w:t xml:space="preserve">However, </w:t>
      </w:r>
      <w:r w:rsidR="00097F0C" w:rsidRPr="00787F5A">
        <w:rPr>
          <w:rFonts w:ascii="Book Antiqua" w:hAnsi="Book Antiqua" w:cs="Times"/>
          <w:sz w:val="24"/>
          <w:szCs w:val="24"/>
          <w:lang w:val="en-GB"/>
        </w:rPr>
        <w:t>MH was not formally assessed.</w:t>
      </w:r>
    </w:p>
    <w:p w14:paraId="59FA05BF" w14:textId="67078098" w:rsidR="005A2BEE" w:rsidRPr="00787F5A" w:rsidRDefault="00097F0C" w:rsidP="00A77C92">
      <w:pPr>
        <w:widowControl w:val="0"/>
        <w:adjustRightInd w:val="0"/>
        <w:snapToGrid w:val="0"/>
        <w:spacing w:after="0" w:line="360" w:lineRule="auto"/>
        <w:ind w:firstLineChars="100" w:firstLine="240"/>
        <w:jc w:val="both"/>
        <w:rPr>
          <w:rFonts w:ascii="Book Antiqua" w:hAnsi="Book Antiqua"/>
          <w:sz w:val="24"/>
          <w:szCs w:val="24"/>
          <w:shd w:val="clear" w:color="auto" w:fill="FFFFFF"/>
          <w:lang w:val="en-US"/>
        </w:rPr>
      </w:pPr>
      <w:r w:rsidRPr="00787F5A">
        <w:rPr>
          <w:rFonts w:ascii="Book Antiqua" w:hAnsi="Book Antiqua"/>
          <w:sz w:val="24"/>
          <w:szCs w:val="24"/>
          <w:lang w:val="en-GB" w:eastAsia="it-IT"/>
        </w:rPr>
        <w:t xml:space="preserve">LT-02, a novel modified-release phosphatidylcholine agent, was investigated for mucosal barrier enhancement in UC. </w:t>
      </w:r>
      <w:r w:rsidRPr="00787F5A">
        <w:rPr>
          <w:rFonts w:ascii="Book Antiqua" w:hAnsi="Book Antiqua" w:cs="Times"/>
          <w:bCs/>
          <w:sz w:val="24"/>
          <w:szCs w:val="24"/>
          <w:lang w:val="en-GB"/>
        </w:rPr>
        <w:t xml:space="preserve">In a double-blinded, randomized, placebo-controlled, </w:t>
      </w:r>
      <w:r w:rsidRPr="00787F5A">
        <w:rPr>
          <w:rFonts w:ascii="Book Antiqua" w:hAnsi="Book Antiqua" w:cs="Times"/>
          <w:sz w:val="24"/>
          <w:szCs w:val="24"/>
          <w:lang w:val="en-GB"/>
        </w:rPr>
        <w:t xml:space="preserve">multi- </w:t>
      </w:r>
      <w:r w:rsidR="00F43AB2" w:rsidRPr="00787F5A">
        <w:rPr>
          <w:rFonts w:ascii="Book Antiqua" w:hAnsi="Book Antiqua" w:cs="Times"/>
          <w:sz w:val="24"/>
          <w:szCs w:val="24"/>
          <w:lang w:val="en-GB"/>
        </w:rPr>
        <w:t>centre phase II study</w:t>
      </w:r>
      <w:r w:rsidRPr="00787F5A">
        <w:rPr>
          <w:rFonts w:ascii="Book Antiqua" w:hAnsi="Book Antiqua" w:cs="Times"/>
          <w:sz w:val="24"/>
          <w:szCs w:val="24"/>
          <w:vertAlign w:val="superscript"/>
          <w:lang w:val="en-GB"/>
        </w:rPr>
        <w:t>[51]</w:t>
      </w:r>
      <w:r w:rsidRPr="00787F5A">
        <w:rPr>
          <w:rFonts w:ascii="Book Antiqua" w:hAnsi="Book Antiqua" w:cs="Times"/>
          <w:sz w:val="24"/>
          <w:szCs w:val="24"/>
          <w:lang w:val="en-GB"/>
        </w:rPr>
        <w:t xml:space="preserve">, it was administered to </w:t>
      </w:r>
      <w:r w:rsidRPr="00787F5A">
        <w:rPr>
          <w:rFonts w:ascii="Book Antiqua" w:hAnsi="Book Antiqua" w:cs="Times"/>
          <w:bCs/>
          <w:sz w:val="24"/>
          <w:szCs w:val="24"/>
          <w:lang w:val="en-GB"/>
        </w:rPr>
        <w:t>a total of 156 patients with</w:t>
      </w:r>
      <w:r w:rsidRPr="00787F5A">
        <w:rPr>
          <w:rFonts w:ascii="MS Mincho" w:eastAsia="MS Mincho" w:hAnsi="MS Mincho" w:cs="MS Mincho" w:hint="eastAsia"/>
          <w:bCs/>
          <w:sz w:val="24"/>
          <w:szCs w:val="24"/>
          <w:lang w:val="en-GB"/>
        </w:rPr>
        <w:t> </w:t>
      </w:r>
      <w:r w:rsidRPr="00787F5A">
        <w:rPr>
          <w:rFonts w:ascii="Book Antiqua" w:hAnsi="Book Antiqua" w:cs="Times"/>
          <w:bCs/>
          <w:sz w:val="24"/>
          <w:szCs w:val="24"/>
          <w:lang w:val="en-GB"/>
        </w:rPr>
        <w:t xml:space="preserve">an inadequate response to mesalazine, a disease activity score </w:t>
      </w:r>
      <w:r w:rsidRPr="00787F5A">
        <w:rPr>
          <w:rFonts w:ascii="Book Antiqua" w:hAnsi="Book Antiqua" w:cs="Symbol"/>
          <w:sz w:val="24"/>
          <w:szCs w:val="24"/>
          <w:lang w:val="en-GB"/>
        </w:rPr>
        <w:t>≥</w:t>
      </w:r>
      <w:r w:rsidR="00A77C92">
        <w:rPr>
          <w:rFonts w:ascii="Book Antiqua" w:eastAsia="SimSun" w:hAnsi="Book Antiqua" w:cs="Symbol" w:hint="eastAsia"/>
          <w:sz w:val="24"/>
          <w:szCs w:val="24"/>
          <w:lang w:val="en-GB" w:eastAsia="zh-CN"/>
        </w:rPr>
        <w:t xml:space="preserve"> </w:t>
      </w:r>
      <w:r w:rsidRPr="00787F5A">
        <w:rPr>
          <w:rFonts w:ascii="Book Antiqua" w:hAnsi="Book Antiqua" w:cs="Times"/>
          <w:bCs/>
          <w:sz w:val="24"/>
          <w:szCs w:val="24"/>
          <w:lang w:val="en-GB"/>
        </w:rPr>
        <w:t xml:space="preserve">5 </w:t>
      </w:r>
      <w:r w:rsidR="00A77C92">
        <w:rPr>
          <w:rFonts w:ascii="Book Antiqua" w:eastAsia="SimSun" w:hAnsi="Book Antiqua" w:cs="Times" w:hint="eastAsia"/>
          <w:bCs/>
          <w:sz w:val="24"/>
          <w:szCs w:val="24"/>
          <w:lang w:val="en-GB" w:eastAsia="zh-CN"/>
        </w:rPr>
        <w:t>[</w:t>
      </w:r>
      <w:r w:rsidRPr="00787F5A">
        <w:rPr>
          <w:rFonts w:ascii="Book Antiqua" w:hAnsi="Book Antiqua" w:cs="Times"/>
          <w:bCs/>
          <w:sz w:val="24"/>
          <w:szCs w:val="24"/>
          <w:lang w:val="en-GB"/>
        </w:rPr>
        <w:t>Simple Clinical Colitis Activity Index (SCCAI)</w:t>
      </w:r>
      <w:r w:rsidR="00A77C92">
        <w:rPr>
          <w:rFonts w:ascii="Book Antiqua" w:eastAsia="SimSun" w:hAnsi="Book Antiqua" w:cs="Times" w:hint="eastAsia"/>
          <w:bCs/>
          <w:sz w:val="24"/>
          <w:szCs w:val="24"/>
          <w:lang w:val="en-GB" w:eastAsia="zh-CN"/>
        </w:rPr>
        <w:t>]</w:t>
      </w:r>
      <w:r w:rsidRPr="00787F5A">
        <w:rPr>
          <w:rFonts w:ascii="Book Antiqua" w:hAnsi="Book Antiqua" w:cs="Times"/>
          <w:bCs/>
          <w:sz w:val="24"/>
          <w:szCs w:val="24"/>
          <w:lang w:val="en-GB"/>
        </w:rPr>
        <w:t xml:space="preserve">, and bloody </w:t>
      </w:r>
      <w:proofErr w:type="spellStart"/>
      <w:r w:rsidRPr="00787F5A">
        <w:rPr>
          <w:rFonts w:ascii="Book Antiqua" w:hAnsi="Book Antiqua" w:cs="Times"/>
          <w:bCs/>
          <w:sz w:val="24"/>
          <w:szCs w:val="24"/>
          <w:lang w:val="en-GB"/>
        </w:rPr>
        <w:t>diarrhea</w:t>
      </w:r>
      <w:proofErr w:type="spellEnd"/>
      <w:r w:rsidRPr="00787F5A">
        <w:rPr>
          <w:rFonts w:ascii="Book Antiqua" w:hAnsi="Book Antiqua" w:cs="Times"/>
          <w:bCs/>
          <w:sz w:val="24"/>
          <w:szCs w:val="24"/>
          <w:lang w:val="en-GB"/>
        </w:rPr>
        <w:t xml:space="preserve">. </w:t>
      </w:r>
      <w:r w:rsidRPr="00787F5A">
        <w:rPr>
          <w:rFonts w:ascii="Book Antiqua" w:hAnsi="Book Antiqua" w:cs="Times"/>
          <w:sz w:val="24"/>
          <w:szCs w:val="24"/>
          <w:lang w:val="en-GB"/>
        </w:rPr>
        <w:t>The patients were randomized to three treatment groups receiving orally 0.8, 1.6 or 3.2 g of LT-02 or to placebo.</w:t>
      </w:r>
      <w:r w:rsidRPr="00787F5A">
        <w:rPr>
          <w:rFonts w:ascii="Book Antiqua" w:hAnsi="Book Antiqua" w:cs="Times"/>
          <w:bCs/>
          <w:sz w:val="24"/>
          <w:szCs w:val="24"/>
          <w:lang w:val="en-GB"/>
        </w:rPr>
        <w:t xml:space="preserve"> </w:t>
      </w:r>
      <w:r w:rsidRPr="00787F5A">
        <w:rPr>
          <w:rFonts w:ascii="Book Antiqua" w:hAnsi="Book Antiqua" w:cs="Times"/>
          <w:sz w:val="24"/>
          <w:szCs w:val="24"/>
          <w:lang w:val="en-GB"/>
        </w:rPr>
        <w:t xml:space="preserve">The primary endpoint was clinical response after 3 </w:t>
      </w:r>
      <w:proofErr w:type="spellStart"/>
      <w:r w:rsidRPr="00787F5A">
        <w:rPr>
          <w:rFonts w:ascii="Book Antiqua" w:hAnsi="Book Antiqua" w:cs="Times"/>
          <w:sz w:val="24"/>
          <w:szCs w:val="24"/>
          <w:lang w:val="en-GB"/>
        </w:rPr>
        <w:t>mo’</w:t>
      </w:r>
      <w:r w:rsidR="0016061F">
        <w:rPr>
          <w:rFonts w:ascii="Book Antiqua" w:eastAsia="SimSun" w:hAnsi="Book Antiqua" w:cs="Times" w:hint="eastAsia"/>
          <w:sz w:val="24"/>
          <w:szCs w:val="24"/>
          <w:lang w:val="en-GB" w:eastAsia="zh-CN"/>
        </w:rPr>
        <w:t>s</w:t>
      </w:r>
      <w:proofErr w:type="spellEnd"/>
      <w:r w:rsidRPr="00787F5A">
        <w:rPr>
          <w:rFonts w:ascii="Book Antiqua" w:hAnsi="Book Antiqua" w:cs="Times"/>
          <w:sz w:val="24"/>
          <w:szCs w:val="24"/>
          <w:lang w:val="en-GB"/>
        </w:rPr>
        <w:t xml:space="preserve"> therapy as indicated by changes in SCCAI</w:t>
      </w:r>
      <w:r w:rsidRPr="00787F5A">
        <w:rPr>
          <w:rFonts w:ascii="Book Antiqua" w:hAnsi="Book Antiqua"/>
          <w:sz w:val="24"/>
          <w:szCs w:val="24"/>
          <w:lang w:val="en-GB" w:eastAsia="it-IT"/>
        </w:rPr>
        <w:t xml:space="preserve"> from baseline to the end of treatment. Data analysis showed a </w:t>
      </w:r>
      <w:r w:rsidRPr="00787F5A">
        <w:rPr>
          <w:rFonts w:ascii="Book Antiqua" w:hAnsi="Book Antiqua"/>
          <w:sz w:val="24"/>
          <w:szCs w:val="24"/>
          <w:shd w:val="clear" w:color="auto" w:fill="FFFFFF"/>
          <w:lang w:val="en-US"/>
        </w:rPr>
        <w:t>33.3% SCCAI drop in the placebo group compared with 44.3% in the 0.8</w:t>
      </w:r>
      <w:r w:rsidRPr="00787F5A">
        <w:rPr>
          <w:rFonts w:ascii="Times New Roman" w:hAnsi="Times New Roman"/>
          <w:sz w:val="24"/>
          <w:szCs w:val="24"/>
          <w:shd w:val="clear" w:color="auto" w:fill="FFFFFF"/>
          <w:lang w:val="en-US"/>
        </w:rPr>
        <w:t> </w:t>
      </w:r>
      <w:r w:rsidRPr="00787F5A">
        <w:rPr>
          <w:rFonts w:ascii="Book Antiqua" w:hAnsi="Book Antiqua"/>
          <w:sz w:val="24"/>
          <w:szCs w:val="24"/>
          <w:shd w:val="clear" w:color="auto" w:fill="FFFFFF"/>
          <w:lang w:val="en-US"/>
        </w:rPr>
        <w:t>g LT-02 (</w:t>
      </w:r>
      <w:r w:rsidRPr="00787F5A">
        <w:rPr>
          <w:rStyle w:val="Emphasis"/>
          <w:rFonts w:ascii="Book Antiqua" w:hAnsi="Book Antiqua"/>
          <w:sz w:val="24"/>
          <w:szCs w:val="24"/>
          <w:shd w:val="clear" w:color="auto" w:fill="FFFFFF"/>
          <w:lang w:val="en-US"/>
        </w:rPr>
        <w:t>P</w:t>
      </w:r>
      <w:r w:rsidR="00A77C92">
        <w:rPr>
          <w:rStyle w:val="Emphasis"/>
          <w:rFonts w:ascii="Book Antiqua" w:eastAsia="SimSun" w:hAnsi="Book Antiqua" w:hint="eastAsia"/>
          <w:sz w:val="24"/>
          <w:szCs w:val="24"/>
          <w:shd w:val="clear" w:color="auto" w:fill="FFFFFF"/>
          <w:lang w:val="en-US" w:eastAsia="zh-CN"/>
        </w:rPr>
        <w:t xml:space="preserve"> </w:t>
      </w:r>
      <w:r w:rsidRPr="00787F5A">
        <w:rPr>
          <w:rFonts w:ascii="Book Antiqua" w:hAnsi="Book Antiqua"/>
          <w:sz w:val="24"/>
          <w:szCs w:val="24"/>
          <w:shd w:val="clear" w:color="auto" w:fill="FFFFFF"/>
          <w:lang w:val="en-US"/>
        </w:rPr>
        <w:t>&gt;</w:t>
      </w:r>
      <w:r w:rsidR="00A77C92">
        <w:rPr>
          <w:rFonts w:ascii="Book Antiqua" w:eastAsia="SimSun" w:hAnsi="Book Antiqua" w:hint="eastAsia"/>
          <w:sz w:val="24"/>
          <w:szCs w:val="24"/>
          <w:shd w:val="clear" w:color="auto" w:fill="FFFFFF"/>
          <w:lang w:val="en-US" w:eastAsia="zh-CN"/>
        </w:rPr>
        <w:t xml:space="preserve"> </w:t>
      </w:r>
      <w:r w:rsidRPr="00787F5A">
        <w:rPr>
          <w:rFonts w:ascii="Book Antiqua" w:hAnsi="Book Antiqua"/>
          <w:sz w:val="24"/>
          <w:szCs w:val="24"/>
          <w:shd w:val="clear" w:color="auto" w:fill="FFFFFF"/>
          <w:lang w:val="en-US"/>
        </w:rPr>
        <w:t>0.05) and 40.7% in the 1.6</w:t>
      </w:r>
      <w:r w:rsidRPr="00787F5A">
        <w:rPr>
          <w:rFonts w:ascii="Times New Roman" w:hAnsi="Times New Roman"/>
          <w:sz w:val="24"/>
          <w:szCs w:val="24"/>
          <w:shd w:val="clear" w:color="auto" w:fill="FFFFFF"/>
          <w:lang w:val="en-US"/>
        </w:rPr>
        <w:t> </w:t>
      </w:r>
      <w:r w:rsidRPr="00787F5A">
        <w:rPr>
          <w:rFonts w:ascii="Book Antiqua" w:hAnsi="Book Antiqua"/>
          <w:sz w:val="24"/>
          <w:szCs w:val="24"/>
          <w:shd w:val="clear" w:color="auto" w:fill="FFFFFF"/>
          <w:lang w:val="en-US"/>
        </w:rPr>
        <w:t>g group (</w:t>
      </w:r>
      <w:r w:rsidRPr="00787F5A">
        <w:rPr>
          <w:rStyle w:val="Emphasis"/>
          <w:rFonts w:ascii="Book Antiqua" w:hAnsi="Book Antiqua"/>
          <w:sz w:val="24"/>
          <w:szCs w:val="24"/>
          <w:shd w:val="clear" w:color="auto" w:fill="FFFFFF"/>
          <w:lang w:val="en-US"/>
        </w:rPr>
        <w:t>P</w:t>
      </w:r>
      <w:r w:rsidR="00A77C92">
        <w:rPr>
          <w:rStyle w:val="Emphasis"/>
          <w:rFonts w:ascii="Book Antiqua" w:eastAsia="SimSun" w:hAnsi="Book Antiqua" w:hint="eastAsia"/>
          <w:sz w:val="24"/>
          <w:szCs w:val="24"/>
          <w:shd w:val="clear" w:color="auto" w:fill="FFFFFF"/>
          <w:lang w:val="en-US" w:eastAsia="zh-CN"/>
        </w:rPr>
        <w:t xml:space="preserve"> </w:t>
      </w:r>
      <w:r w:rsidRPr="00787F5A">
        <w:rPr>
          <w:rFonts w:ascii="Book Antiqua" w:hAnsi="Book Antiqua"/>
          <w:sz w:val="24"/>
          <w:szCs w:val="24"/>
          <w:shd w:val="clear" w:color="auto" w:fill="FFFFFF"/>
          <w:lang w:val="en-US"/>
        </w:rPr>
        <w:t>&gt;</w:t>
      </w:r>
      <w:r w:rsidR="00A77C92">
        <w:rPr>
          <w:rFonts w:ascii="Book Antiqua" w:eastAsia="SimSun" w:hAnsi="Book Antiqua" w:hint="eastAsia"/>
          <w:sz w:val="24"/>
          <w:szCs w:val="24"/>
          <w:shd w:val="clear" w:color="auto" w:fill="FFFFFF"/>
          <w:lang w:val="en-US" w:eastAsia="zh-CN"/>
        </w:rPr>
        <w:t xml:space="preserve"> </w:t>
      </w:r>
      <w:r w:rsidRPr="00787F5A">
        <w:rPr>
          <w:rFonts w:ascii="Book Antiqua" w:hAnsi="Book Antiqua"/>
          <w:sz w:val="24"/>
          <w:szCs w:val="24"/>
          <w:shd w:val="clear" w:color="auto" w:fill="FFFFFF"/>
          <w:lang w:val="en-US"/>
        </w:rPr>
        <w:t>0.05). The 3.2</w:t>
      </w:r>
      <w:r w:rsidRPr="00787F5A">
        <w:rPr>
          <w:rFonts w:ascii="Times New Roman" w:hAnsi="Times New Roman"/>
          <w:sz w:val="24"/>
          <w:szCs w:val="24"/>
          <w:shd w:val="clear" w:color="auto" w:fill="FFFFFF"/>
          <w:lang w:val="en-US"/>
        </w:rPr>
        <w:t> </w:t>
      </w:r>
      <w:r w:rsidRPr="00787F5A">
        <w:rPr>
          <w:rFonts w:ascii="Book Antiqua" w:hAnsi="Book Antiqua"/>
          <w:sz w:val="24"/>
          <w:szCs w:val="24"/>
          <w:shd w:val="clear" w:color="auto" w:fill="FFFFFF"/>
          <w:lang w:val="en-US"/>
        </w:rPr>
        <w:t>g group improved by 51.7%, falling from 8.5 to 4.1 (</w:t>
      </w:r>
      <w:r w:rsidR="00A77C92" w:rsidRPr="00A77C92">
        <w:rPr>
          <w:rStyle w:val="Emphasis"/>
          <w:rFonts w:ascii="Book Antiqua" w:hAnsi="Book Antiqua"/>
          <w:sz w:val="24"/>
          <w:szCs w:val="24"/>
          <w:shd w:val="clear" w:color="auto" w:fill="FFFFFF"/>
          <w:lang w:val="en-US"/>
        </w:rPr>
        <w:t xml:space="preserve">P = </w:t>
      </w:r>
      <w:r w:rsidRPr="00787F5A">
        <w:rPr>
          <w:rFonts w:ascii="Book Antiqua" w:hAnsi="Book Antiqua"/>
          <w:sz w:val="24"/>
          <w:szCs w:val="24"/>
          <w:shd w:val="clear" w:color="auto" w:fill="FFFFFF"/>
          <w:lang w:val="en-US"/>
        </w:rPr>
        <w:t xml:space="preserve">0.030 </w:t>
      </w:r>
      <w:r w:rsidRPr="00787F5A">
        <w:rPr>
          <w:rFonts w:ascii="Book Antiqua" w:hAnsi="Book Antiqua"/>
          <w:i/>
          <w:sz w:val="24"/>
          <w:szCs w:val="24"/>
          <w:shd w:val="clear" w:color="auto" w:fill="FFFFFF"/>
          <w:lang w:val="en-US"/>
        </w:rPr>
        <w:t>vs</w:t>
      </w:r>
      <w:r w:rsidRPr="00787F5A">
        <w:rPr>
          <w:rFonts w:ascii="Book Antiqua" w:hAnsi="Book Antiqua"/>
          <w:sz w:val="24"/>
          <w:szCs w:val="24"/>
          <w:shd w:val="clear" w:color="auto" w:fill="FFFFFF"/>
          <w:lang w:val="en-US"/>
        </w:rPr>
        <w:t xml:space="preserve"> placebo). The remission rate was 15% (6/40) in the placebo group </w:t>
      </w:r>
      <w:r w:rsidRPr="00787F5A">
        <w:rPr>
          <w:rFonts w:ascii="Book Antiqua" w:hAnsi="Book Antiqua"/>
          <w:i/>
          <w:sz w:val="24"/>
          <w:szCs w:val="24"/>
          <w:shd w:val="clear" w:color="auto" w:fill="FFFFFF"/>
          <w:lang w:val="en-US"/>
        </w:rPr>
        <w:t>vs</w:t>
      </w:r>
      <w:r w:rsidRPr="00787F5A">
        <w:rPr>
          <w:rFonts w:ascii="Book Antiqua" w:hAnsi="Book Antiqua"/>
          <w:sz w:val="24"/>
          <w:szCs w:val="24"/>
          <w:shd w:val="clear" w:color="auto" w:fill="FFFFFF"/>
          <w:lang w:val="en-US"/>
        </w:rPr>
        <w:t xml:space="preserve"> 31.4% (11/35) in the highest LT-02 dose group (</w:t>
      </w:r>
      <w:r w:rsidR="00A77C92" w:rsidRPr="00A77C92">
        <w:rPr>
          <w:rStyle w:val="Emphasis"/>
          <w:rFonts w:ascii="Book Antiqua" w:hAnsi="Book Antiqua"/>
          <w:sz w:val="24"/>
          <w:szCs w:val="24"/>
          <w:shd w:val="clear" w:color="auto" w:fill="FFFFFF"/>
          <w:lang w:val="en-US"/>
        </w:rPr>
        <w:t xml:space="preserve">P = </w:t>
      </w:r>
      <w:r w:rsidRPr="00787F5A">
        <w:rPr>
          <w:rFonts w:ascii="Book Antiqua" w:hAnsi="Book Antiqua"/>
          <w:sz w:val="24"/>
          <w:szCs w:val="24"/>
          <w:shd w:val="clear" w:color="auto" w:fill="FFFFFF"/>
          <w:lang w:val="en-US"/>
        </w:rPr>
        <w:t>0.089). </w:t>
      </w:r>
      <w:r w:rsidRPr="00787F5A">
        <w:rPr>
          <w:rFonts w:ascii="Book Antiqua" w:hAnsi="Book Antiqua" w:cs="Times"/>
          <w:sz w:val="24"/>
          <w:szCs w:val="24"/>
          <w:lang w:val="en-GB"/>
        </w:rPr>
        <w:t xml:space="preserve">MH was achieved in 32.5% of the placebo group </w:t>
      </w:r>
      <w:r w:rsidRPr="00787F5A">
        <w:rPr>
          <w:rFonts w:ascii="Book Antiqua" w:hAnsi="Book Antiqua" w:cs="Times"/>
          <w:i/>
          <w:sz w:val="24"/>
          <w:szCs w:val="24"/>
          <w:lang w:val="en-GB"/>
        </w:rPr>
        <w:t xml:space="preserve">vs </w:t>
      </w:r>
      <w:r w:rsidRPr="00787F5A">
        <w:rPr>
          <w:rFonts w:ascii="Book Antiqua" w:hAnsi="Book Antiqua" w:cs="Times"/>
          <w:sz w:val="24"/>
          <w:szCs w:val="24"/>
          <w:lang w:val="en-GB"/>
        </w:rPr>
        <w:t>47.4% in the pooled LT-02 groups (</w:t>
      </w:r>
      <w:r w:rsidRPr="00787F5A">
        <w:rPr>
          <w:rFonts w:ascii="Book Antiqua" w:hAnsi="Book Antiqua" w:cs="Times"/>
          <w:i/>
          <w:iCs/>
          <w:sz w:val="24"/>
          <w:szCs w:val="24"/>
          <w:lang w:val="en-GB"/>
        </w:rPr>
        <w:t xml:space="preserve">P </w:t>
      </w:r>
      <w:r w:rsidRPr="00787F5A">
        <w:rPr>
          <w:rFonts w:ascii="Book Antiqua" w:hAnsi="Book Antiqua" w:cs="Times"/>
          <w:sz w:val="24"/>
          <w:szCs w:val="24"/>
          <w:lang w:val="en-GB"/>
        </w:rPr>
        <w:t xml:space="preserve">= 0.098). The histological healing rate (histological index = 1) was 20.0% in the placebo cohort </w:t>
      </w:r>
      <w:r w:rsidRPr="00787F5A">
        <w:rPr>
          <w:rFonts w:ascii="Book Antiqua" w:hAnsi="Book Antiqua" w:cs="Times"/>
          <w:i/>
          <w:sz w:val="24"/>
          <w:szCs w:val="24"/>
          <w:lang w:val="en-GB"/>
        </w:rPr>
        <w:t>vs</w:t>
      </w:r>
      <w:r w:rsidRPr="00787F5A">
        <w:rPr>
          <w:rFonts w:ascii="Book Antiqua" w:hAnsi="Book Antiqua" w:cs="Times"/>
          <w:sz w:val="24"/>
          <w:szCs w:val="24"/>
          <w:lang w:val="en-GB"/>
        </w:rPr>
        <w:t xml:space="preserve"> 35.3% in the LT-02 groups (</w:t>
      </w:r>
      <w:r w:rsidRPr="00787F5A">
        <w:rPr>
          <w:rFonts w:ascii="Book Antiqua" w:hAnsi="Book Antiqua" w:cs="Times"/>
          <w:i/>
          <w:iCs/>
          <w:sz w:val="24"/>
          <w:szCs w:val="24"/>
          <w:lang w:val="en-GB"/>
        </w:rPr>
        <w:t xml:space="preserve">P </w:t>
      </w:r>
      <w:r w:rsidRPr="00787F5A">
        <w:rPr>
          <w:rFonts w:ascii="Book Antiqua" w:hAnsi="Book Antiqua" w:cs="Times"/>
          <w:sz w:val="24"/>
          <w:szCs w:val="24"/>
          <w:lang w:val="en-GB"/>
        </w:rPr>
        <w:t>= 0.016). In a second analysis, considering dropouts as failures, endoscopic remission but not clinical remission reached statistical significance. Histological remission was reached significantly more often in the treatment groups. No serious adverse events were observed and there were no deviations in adverse events in the treatment groups. The authors concluded that, compared</w:t>
      </w:r>
      <w:r w:rsidRPr="00787F5A">
        <w:rPr>
          <w:rFonts w:ascii="Book Antiqua" w:hAnsi="Book Antiqua"/>
          <w:sz w:val="24"/>
          <w:szCs w:val="24"/>
          <w:shd w:val="clear" w:color="auto" w:fill="FFFFFF"/>
          <w:lang w:val="en-US"/>
        </w:rPr>
        <w:t xml:space="preserve"> with placebo,</w:t>
      </w:r>
      <w:r w:rsidRPr="00787F5A">
        <w:rPr>
          <w:rFonts w:ascii="Book Antiqua" w:hAnsi="Book Antiqua" w:cs="Times"/>
          <w:sz w:val="24"/>
          <w:szCs w:val="24"/>
          <w:lang w:val="en-GB"/>
        </w:rPr>
        <w:t xml:space="preserve"> LT02 is useful for reducing</w:t>
      </w:r>
      <w:r w:rsidRPr="00787F5A">
        <w:rPr>
          <w:rFonts w:ascii="Book Antiqua" w:hAnsi="Book Antiqua"/>
          <w:sz w:val="24"/>
          <w:szCs w:val="24"/>
          <w:shd w:val="clear" w:color="auto" w:fill="FFFFFF"/>
          <w:lang w:val="en-US"/>
        </w:rPr>
        <w:t xml:space="preserve"> disease activity in UC and is associated with a good safety profile.</w:t>
      </w:r>
      <w:r w:rsidR="00A77C92">
        <w:rPr>
          <w:rFonts w:ascii="Book Antiqua" w:eastAsia="SimSun" w:hAnsi="Book Antiqua" w:hint="eastAsia"/>
          <w:sz w:val="24"/>
          <w:szCs w:val="24"/>
          <w:shd w:val="clear" w:color="auto" w:fill="FFFFFF"/>
          <w:lang w:val="en-US" w:eastAsia="zh-CN"/>
        </w:rPr>
        <w:t xml:space="preserve"> </w:t>
      </w:r>
      <w:r w:rsidR="005A2BEE" w:rsidRPr="00787F5A">
        <w:rPr>
          <w:rFonts w:ascii="Book Antiqua" w:hAnsi="Book Antiqua"/>
          <w:sz w:val="24"/>
          <w:szCs w:val="24"/>
          <w:shd w:val="clear" w:color="auto" w:fill="FFFFFF"/>
          <w:lang w:val="en-US"/>
        </w:rPr>
        <w:t>The results of such treatments for UC patients are summarized in Table 2.</w:t>
      </w:r>
    </w:p>
    <w:p w14:paraId="67BB47AD" w14:textId="77777777" w:rsidR="00097F0C" w:rsidRPr="00787F5A" w:rsidRDefault="00097F0C" w:rsidP="00787F5A">
      <w:pPr>
        <w:widowControl w:val="0"/>
        <w:adjustRightInd w:val="0"/>
        <w:snapToGrid w:val="0"/>
        <w:spacing w:after="0" w:line="360" w:lineRule="auto"/>
        <w:jc w:val="both"/>
        <w:rPr>
          <w:rFonts w:ascii="Book Antiqua" w:hAnsi="Book Antiqua"/>
          <w:sz w:val="24"/>
          <w:szCs w:val="24"/>
          <w:shd w:val="clear" w:color="auto" w:fill="FFFFFF"/>
          <w:lang w:val="en-US"/>
        </w:rPr>
      </w:pPr>
    </w:p>
    <w:p w14:paraId="16B9A924" w14:textId="26FF3015" w:rsidR="00097F0C" w:rsidRPr="00A77C92" w:rsidRDefault="00A77C92" w:rsidP="00787F5A">
      <w:pPr>
        <w:widowControl w:val="0"/>
        <w:autoSpaceDE w:val="0"/>
        <w:autoSpaceDN w:val="0"/>
        <w:adjustRightInd w:val="0"/>
        <w:snapToGrid w:val="0"/>
        <w:spacing w:after="0" w:line="360" w:lineRule="auto"/>
        <w:jc w:val="both"/>
        <w:outlineLvl w:val="0"/>
        <w:rPr>
          <w:rFonts w:ascii="Book Antiqua" w:eastAsia="SimSun" w:hAnsi="Book Antiqua" w:cs="Arial"/>
          <w:b/>
          <w:sz w:val="24"/>
          <w:szCs w:val="24"/>
          <w:lang w:val="en-GB" w:eastAsia="zh-CN"/>
        </w:rPr>
      </w:pPr>
      <w:r>
        <w:rPr>
          <w:rFonts w:ascii="Book Antiqua" w:hAnsi="Book Antiqua" w:cs="Arial"/>
          <w:b/>
          <w:sz w:val="24"/>
          <w:szCs w:val="24"/>
          <w:lang w:val="en-GB"/>
        </w:rPr>
        <w:t>CONCLUSION</w:t>
      </w:r>
    </w:p>
    <w:p w14:paraId="6B9A9621" w14:textId="62CB4CA0" w:rsidR="00097F0C" w:rsidRPr="00787F5A" w:rsidRDefault="00097F0C" w:rsidP="00787F5A">
      <w:pPr>
        <w:widowControl w:val="0"/>
        <w:autoSpaceDE w:val="0"/>
        <w:autoSpaceDN w:val="0"/>
        <w:adjustRightInd w:val="0"/>
        <w:snapToGrid w:val="0"/>
        <w:spacing w:after="0" w:line="360" w:lineRule="auto"/>
        <w:jc w:val="both"/>
        <w:rPr>
          <w:rFonts w:ascii="Book Antiqua" w:hAnsi="Book Antiqua" w:cs="Arial"/>
          <w:sz w:val="24"/>
          <w:szCs w:val="24"/>
          <w:lang w:val="en-US"/>
        </w:rPr>
      </w:pPr>
      <w:r w:rsidRPr="00787F5A">
        <w:rPr>
          <w:rFonts w:ascii="Book Antiqua" w:hAnsi="Book Antiqua" w:cs="Arial"/>
          <w:sz w:val="24"/>
          <w:szCs w:val="24"/>
          <w:lang w:val="en-GB"/>
        </w:rPr>
        <w:t>The new oral targeted therapies seem to be effective for UC patients. They share some common characteristics, such as shorter half-lives, potential off-target effects, relatively narrow dosing windows and lack of immunogenicit</w:t>
      </w:r>
      <w:r w:rsidR="00A9676A">
        <w:rPr>
          <w:rFonts w:ascii="Book Antiqua" w:hAnsi="Book Antiqua" w:cs="Arial"/>
          <w:sz w:val="24"/>
          <w:szCs w:val="24"/>
          <w:lang w:val="en-GB"/>
        </w:rPr>
        <w:t xml:space="preserve">y. </w:t>
      </w:r>
      <w:r w:rsidRPr="00787F5A">
        <w:rPr>
          <w:rFonts w:ascii="Book Antiqua" w:hAnsi="Book Antiqua" w:cs="Arial"/>
          <w:sz w:val="24"/>
          <w:szCs w:val="24"/>
          <w:lang w:val="en-GB"/>
        </w:rPr>
        <w:t xml:space="preserve">The mechanisms of action of the </w:t>
      </w:r>
      <w:r w:rsidRPr="00787F5A">
        <w:rPr>
          <w:rFonts w:ascii="Book Antiqua" w:hAnsi="Book Antiqua" w:cs="Arial"/>
          <w:sz w:val="24"/>
          <w:szCs w:val="24"/>
          <w:lang w:val="en-GB"/>
        </w:rPr>
        <w:lastRenderedPageBreak/>
        <w:t xml:space="preserve">four classes of these oral synthetic drugs include </w:t>
      </w:r>
      <w:r w:rsidR="00A77C92">
        <w:rPr>
          <w:rFonts w:ascii="Book Antiqua" w:eastAsia="SimSun" w:hAnsi="Book Antiqua" w:cs="Arial" w:hint="eastAsia"/>
          <w:sz w:val="24"/>
          <w:szCs w:val="24"/>
          <w:lang w:val="en-GB" w:eastAsia="zh-CN"/>
        </w:rPr>
        <w:t>(1</w:t>
      </w:r>
      <w:r w:rsidRPr="00787F5A">
        <w:rPr>
          <w:rFonts w:ascii="Book Antiqua" w:hAnsi="Book Antiqua" w:cs="Arial"/>
          <w:sz w:val="24"/>
          <w:szCs w:val="24"/>
          <w:lang w:val="en-GB"/>
        </w:rPr>
        <w:t xml:space="preserve">) </w:t>
      </w:r>
      <w:proofErr w:type="spellStart"/>
      <w:r w:rsidRPr="00787F5A">
        <w:rPr>
          <w:rFonts w:ascii="Book Antiqua" w:hAnsi="Book Antiqua" w:cs="Arial"/>
          <w:sz w:val="24"/>
          <w:szCs w:val="24"/>
          <w:lang w:val="en-GB"/>
        </w:rPr>
        <w:t>Jak</w:t>
      </w:r>
      <w:proofErr w:type="spellEnd"/>
      <w:r w:rsidRPr="00787F5A">
        <w:rPr>
          <w:rFonts w:ascii="Book Antiqua" w:hAnsi="Book Antiqua" w:cs="Arial"/>
          <w:sz w:val="24"/>
          <w:szCs w:val="24"/>
          <w:lang w:val="en-GB"/>
        </w:rPr>
        <w:t xml:space="preserve">-inhibitors, which reduce the production of several cytokines; </w:t>
      </w:r>
      <w:r w:rsidR="00A77C92">
        <w:rPr>
          <w:rFonts w:ascii="Book Antiqua" w:eastAsia="SimSun" w:hAnsi="Book Antiqua" w:cs="Arial" w:hint="eastAsia"/>
          <w:sz w:val="24"/>
          <w:szCs w:val="24"/>
          <w:lang w:val="en-GB" w:eastAsia="zh-CN"/>
        </w:rPr>
        <w:t>(2</w:t>
      </w:r>
      <w:r w:rsidRPr="00787F5A">
        <w:rPr>
          <w:rFonts w:ascii="Book Antiqua" w:hAnsi="Book Antiqua" w:cs="Arial"/>
          <w:sz w:val="24"/>
          <w:szCs w:val="24"/>
          <w:lang w:val="en-GB"/>
        </w:rPr>
        <w:t>) AJM300, which blocks lymphocyte</w:t>
      </w:r>
      <w:r w:rsidR="005B59EB" w:rsidRPr="00787F5A">
        <w:rPr>
          <w:rFonts w:ascii="Book Antiqua" w:hAnsi="Book Antiqua" w:cs="Arial"/>
          <w:sz w:val="24"/>
          <w:szCs w:val="24"/>
          <w:lang w:val="en-GB"/>
        </w:rPr>
        <w:t xml:space="preserve"> trafficking from </w:t>
      </w:r>
      <w:r w:rsidR="00A9676A">
        <w:rPr>
          <w:rFonts w:ascii="Book Antiqua" w:hAnsi="Book Antiqua" w:cs="Arial"/>
          <w:sz w:val="24"/>
          <w:szCs w:val="24"/>
          <w:lang w:val="en-GB"/>
        </w:rPr>
        <w:t xml:space="preserve">blood vessels </w:t>
      </w:r>
      <w:r w:rsidRPr="00787F5A">
        <w:rPr>
          <w:rFonts w:ascii="Book Antiqua" w:hAnsi="Book Antiqua" w:cs="Arial"/>
          <w:sz w:val="24"/>
          <w:szCs w:val="24"/>
          <w:lang w:val="en-GB"/>
        </w:rPr>
        <w:t xml:space="preserve">into the lamina propria; </w:t>
      </w:r>
      <w:r w:rsidR="001D206E">
        <w:rPr>
          <w:rFonts w:ascii="Book Antiqua" w:hAnsi="Book Antiqua" w:cs="Arial"/>
          <w:sz w:val="24"/>
          <w:szCs w:val="24"/>
          <w:lang w:val="en-GB"/>
        </w:rPr>
        <w:t xml:space="preserve">and </w:t>
      </w:r>
      <w:r w:rsidR="00A77C92">
        <w:rPr>
          <w:rFonts w:ascii="Book Antiqua" w:eastAsia="SimSun" w:hAnsi="Book Antiqua" w:cs="Arial" w:hint="eastAsia"/>
          <w:sz w:val="24"/>
          <w:szCs w:val="24"/>
          <w:lang w:val="en-GB" w:eastAsia="zh-CN"/>
        </w:rPr>
        <w:t>(3</w:t>
      </w:r>
      <w:r w:rsidRPr="00787F5A">
        <w:rPr>
          <w:rFonts w:ascii="Book Antiqua" w:hAnsi="Book Antiqua" w:cs="Arial"/>
          <w:sz w:val="24"/>
          <w:szCs w:val="24"/>
          <w:lang w:val="en-GB"/>
        </w:rPr>
        <w:t>) oz</w:t>
      </w:r>
      <w:r w:rsidR="00A9676A">
        <w:rPr>
          <w:rFonts w:ascii="Book Antiqua" w:hAnsi="Book Antiqua" w:cs="Arial"/>
          <w:sz w:val="24"/>
          <w:szCs w:val="24"/>
          <w:lang w:val="en-GB"/>
        </w:rPr>
        <w:t>animod, which prevents</w:t>
      </w:r>
      <w:r w:rsidRPr="00787F5A">
        <w:rPr>
          <w:rFonts w:ascii="Book Antiqua" w:hAnsi="Book Antiqua" w:cs="Arial"/>
          <w:sz w:val="24"/>
          <w:szCs w:val="24"/>
          <w:lang w:val="en-GB"/>
        </w:rPr>
        <w:t xml:space="preserve"> egress of lymphocytes from lymph nodes by following the S1P gradient </w:t>
      </w:r>
      <w:r w:rsidRPr="00A9676A">
        <w:rPr>
          <w:rFonts w:ascii="Book Antiqua" w:hAnsi="Book Antiqua" w:cs="Arial"/>
          <w:i/>
          <w:sz w:val="24"/>
          <w:szCs w:val="24"/>
          <w:lang w:val="en-GB"/>
        </w:rPr>
        <w:t>via</w:t>
      </w:r>
      <w:r w:rsidRPr="00787F5A">
        <w:rPr>
          <w:rFonts w:ascii="Book Antiqua" w:hAnsi="Book Antiqua" w:cs="Arial"/>
          <w:sz w:val="24"/>
          <w:szCs w:val="24"/>
          <w:lang w:val="en-GB"/>
        </w:rPr>
        <w:t xml:space="preserve"> receptor internalization; and </w:t>
      </w:r>
      <w:r w:rsidR="00A77C92">
        <w:rPr>
          <w:rFonts w:ascii="Book Antiqua" w:eastAsia="SimSun" w:hAnsi="Book Antiqua" w:cs="Arial" w:hint="eastAsia"/>
          <w:sz w:val="24"/>
          <w:szCs w:val="24"/>
          <w:lang w:val="en-GB" w:eastAsia="zh-CN"/>
        </w:rPr>
        <w:t>(4</w:t>
      </w:r>
      <w:r w:rsidRPr="00787F5A">
        <w:rPr>
          <w:rFonts w:ascii="Book Antiqua" w:hAnsi="Book Antiqua" w:cs="Arial"/>
          <w:sz w:val="24"/>
          <w:szCs w:val="24"/>
          <w:lang w:val="en-GB"/>
        </w:rPr>
        <w:t xml:space="preserve">) </w:t>
      </w:r>
      <w:r w:rsidRPr="00787F5A">
        <w:rPr>
          <w:rFonts w:ascii="Book Antiqua" w:hAnsi="Book Antiqua" w:cs="Times"/>
          <w:iCs/>
          <w:sz w:val="24"/>
          <w:szCs w:val="24"/>
          <w:lang w:val="en-GB"/>
        </w:rPr>
        <w:t>substitution of phosphatidylcholine: LT02. Further studies are ongoing</w:t>
      </w:r>
      <w:r w:rsidR="005B59EB" w:rsidRPr="00787F5A">
        <w:rPr>
          <w:rFonts w:ascii="Book Antiqua" w:hAnsi="Book Antiqua" w:cs="Times"/>
          <w:iCs/>
          <w:sz w:val="24"/>
          <w:szCs w:val="24"/>
          <w:lang w:val="en-GB"/>
        </w:rPr>
        <w:t>,</w:t>
      </w:r>
      <w:r w:rsidRPr="00787F5A">
        <w:rPr>
          <w:rFonts w:ascii="Book Antiqua" w:hAnsi="Book Antiqua" w:cs="Times"/>
          <w:iCs/>
          <w:sz w:val="24"/>
          <w:szCs w:val="24"/>
          <w:lang w:val="en-GB"/>
        </w:rPr>
        <w:t xml:space="preserve"> and will establish the value of these agents for the treatment of UC patients in clinical practice.</w:t>
      </w:r>
      <w:r w:rsidRPr="00787F5A">
        <w:rPr>
          <w:rFonts w:ascii="Book Antiqua" w:hAnsi="Book Antiqua" w:cs="Arial"/>
          <w:sz w:val="24"/>
          <w:szCs w:val="24"/>
          <w:lang w:val="en-US"/>
        </w:rPr>
        <w:t xml:space="preserve"> They could potentially offer three major advantages: </w:t>
      </w:r>
      <w:r w:rsidR="00A77C92">
        <w:rPr>
          <w:rFonts w:ascii="Book Antiqua" w:eastAsia="SimSun" w:hAnsi="Book Antiqua" w:cs="Arial" w:hint="eastAsia"/>
          <w:sz w:val="24"/>
          <w:szCs w:val="24"/>
          <w:lang w:val="en-US" w:eastAsia="zh-CN"/>
        </w:rPr>
        <w:t>(1</w:t>
      </w:r>
      <w:r w:rsidRPr="00787F5A">
        <w:rPr>
          <w:rFonts w:ascii="Book Antiqua" w:hAnsi="Book Antiqua" w:cs="Arial"/>
          <w:sz w:val="24"/>
          <w:szCs w:val="24"/>
          <w:lang w:val="en-US"/>
        </w:rPr>
        <w:t xml:space="preserve">) </w:t>
      </w:r>
      <w:r w:rsidR="00A77C92" w:rsidRPr="00787F5A">
        <w:rPr>
          <w:rFonts w:ascii="Book Antiqua" w:hAnsi="Book Antiqua" w:cs="Arial"/>
          <w:sz w:val="24"/>
          <w:szCs w:val="24"/>
          <w:lang w:val="en-US"/>
        </w:rPr>
        <w:t xml:space="preserve">As </w:t>
      </w:r>
      <w:r w:rsidRPr="00787F5A">
        <w:rPr>
          <w:rFonts w:ascii="Book Antiqua" w:hAnsi="Book Antiqua" w:cs="Arial"/>
          <w:sz w:val="24"/>
          <w:szCs w:val="24"/>
          <w:lang w:val="en-US"/>
        </w:rPr>
        <w:t xml:space="preserve">an alternative for patients who mount immunogenic responses to biologics; </w:t>
      </w:r>
      <w:r w:rsidR="00A77C92">
        <w:rPr>
          <w:rFonts w:ascii="Book Antiqua" w:eastAsia="SimSun" w:hAnsi="Book Antiqua" w:cs="Arial" w:hint="eastAsia"/>
          <w:sz w:val="24"/>
          <w:szCs w:val="24"/>
          <w:lang w:val="en-US" w:eastAsia="zh-CN"/>
        </w:rPr>
        <w:t>(2</w:t>
      </w:r>
      <w:r w:rsidRPr="00787F5A">
        <w:rPr>
          <w:rFonts w:ascii="Book Antiqua" w:hAnsi="Book Antiqua" w:cs="Arial"/>
          <w:sz w:val="24"/>
          <w:szCs w:val="24"/>
          <w:lang w:val="en-US"/>
        </w:rPr>
        <w:t xml:space="preserve">) in association to other drugs, as innovative combination strategies; </w:t>
      </w:r>
      <w:r w:rsidR="001D206E">
        <w:rPr>
          <w:rFonts w:ascii="Book Antiqua" w:hAnsi="Book Antiqua" w:cs="Arial"/>
          <w:sz w:val="24"/>
          <w:szCs w:val="24"/>
          <w:lang w:val="en-US"/>
        </w:rPr>
        <w:t xml:space="preserve">and </w:t>
      </w:r>
      <w:r w:rsidR="00A77C92">
        <w:rPr>
          <w:rFonts w:ascii="Book Antiqua" w:eastAsia="SimSun" w:hAnsi="Book Antiqua" w:cs="Arial" w:hint="eastAsia"/>
          <w:sz w:val="24"/>
          <w:szCs w:val="24"/>
          <w:lang w:val="en-US" w:eastAsia="zh-CN"/>
        </w:rPr>
        <w:t>(3</w:t>
      </w:r>
      <w:r w:rsidRPr="00787F5A">
        <w:rPr>
          <w:rFonts w:ascii="Book Antiqua" w:hAnsi="Book Antiqua" w:cs="Arial"/>
          <w:sz w:val="24"/>
          <w:szCs w:val="24"/>
          <w:lang w:val="en-US"/>
        </w:rPr>
        <w:t>)</w:t>
      </w:r>
      <w:r w:rsidR="0045188F" w:rsidRPr="00787F5A">
        <w:rPr>
          <w:rFonts w:ascii="Book Antiqua" w:hAnsi="Book Antiqua" w:cs="Arial"/>
          <w:sz w:val="24"/>
          <w:szCs w:val="24"/>
          <w:lang w:val="en-US"/>
        </w:rPr>
        <w:t xml:space="preserve"> </w:t>
      </w:r>
      <w:r w:rsidRPr="00787F5A">
        <w:rPr>
          <w:rFonts w:ascii="Book Antiqua" w:hAnsi="Book Antiqua" w:cs="Arial"/>
          <w:sz w:val="24"/>
          <w:szCs w:val="24"/>
          <w:lang w:val="en-US"/>
        </w:rPr>
        <w:t>to investigate stop and start therapeutic strategies. Moreover, with convenient storage, they might be potentially transported into the site of action and act as topical therapy. On the other hand, multiple daily dosing, uncertainties about bioavailability at the right target site and adverse events, may constitute the potential disadvantages of this therapeutic approach.</w:t>
      </w:r>
    </w:p>
    <w:p w14:paraId="247E57D7" w14:textId="77777777" w:rsidR="00097F0C" w:rsidRPr="00787F5A" w:rsidRDefault="00097F0C" w:rsidP="00787F5A">
      <w:pPr>
        <w:widowControl w:val="0"/>
        <w:autoSpaceDE w:val="0"/>
        <w:autoSpaceDN w:val="0"/>
        <w:adjustRightInd w:val="0"/>
        <w:snapToGrid w:val="0"/>
        <w:spacing w:after="0" w:line="360" w:lineRule="auto"/>
        <w:jc w:val="both"/>
        <w:rPr>
          <w:rFonts w:ascii="Book Antiqua" w:hAnsi="Book Antiqua" w:cs="Arial"/>
          <w:sz w:val="24"/>
          <w:szCs w:val="24"/>
          <w:lang w:val="en-US"/>
        </w:rPr>
      </w:pPr>
    </w:p>
    <w:p w14:paraId="27D6E3B8" w14:textId="679BEAB5" w:rsidR="00A77C92" w:rsidRDefault="00A77C92" w:rsidP="00787F5A">
      <w:pPr>
        <w:widowControl w:val="0"/>
        <w:adjustRightInd w:val="0"/>
        <w:snapToGrid w:val="0"/>
        <w:spacing w:after="0" w:line="360" w:lineRule="auto"/>
        <w:jc w:val="both"/>
        <w:rPr>
          <w:rFonts w:ascii="Book Antiqua" w:eastAsia="SimSun" w:hAnsi="Book Antiqua"/>
          <w:b/>
          <w:sz w:val="24"/>
          <w:szCs w:val="24"/>
          <w:lang w:val="en-GB" w:eastAsia="zh-CN"/>
        </w:rPr>
      </w:pPr>
      <w:r w:rsidRPr="00787F5A">
        <w:rPr>
          <w:rFonts w:ascii="Book Antiqua" w:hAnsi="Book Antiqua"/>
          <w:b/>
          <w:sz w:val="24"/>
          <w:szCs w:val="24"/>
          <w:lang w:val="en-GB" w:eastAsia="it-IT"/>
        </w:rPr>
        <w:t>ACKNOWLEDGMENTS</w:t>
      </w:r>
    </w:p>
    <w:p w14:paraId="1DFCA3A8" w14:textId="2C4785D8" w:rsidR="00097F0C" w:rsidRPr="00787F5A" w:rsidRDefault="00A77C92" w:rsidP="00787F5A">
      <w:pPr>
        <w:widowControl w:val="0"/>
        <w:adjustRightInd w:val="0"/>
        <w:snapToGrid w:val="0"/>
        <w:spacing w:after="0" w:line="360" w:lineRule="auto"/>
        <w:jc w:val="both"/>
        <w:rPr>
          <w:rFonts w:ascii="Book Antiqua" w:hAnsi="Book Antiqua"/>
          <w:sz w:val="24"/>
          <w:szCs w:val="24"/>
          <w:lang w:val="en-GB" w:eastAsia="it-IT"/>
        </w:rPr>
      </w:pPr>
      <w:r w:rsidRPr="00787F5A">
        <w:rPr>
          <w:rFonts w:ascii="Book Antiqua" w:hAnsi="Book Antiqua"/>
          <w:sz w:val="24"/>
          <w:szCs w:val="24"/>
          <w:lang w:val="en-GB" w:eastAsia="it-IT"/>
        </w:rPr>
        <w:t xml:space="preserve">We </w:t>
      </w:r>
      <w:r w:rsidR="00097F0C" w:rsidRPr="00787F5A">
        <w:rPr>
          <w:rFonts w:ascii="Book Antiqua" w:hAnsi="Book Antiqua"/>
          <w:sz w:val="24"/>
          <w:szCs w:val="24"/>
          <w:lang w:val="en-GB" w:eastAsia="it-IT"/>
        </w:rPr>
        <w:t>are warmly indebted to Ms Geraldine Anne Boyd, Lecturer in Scientific English of our Faculty, for the revision of the English form of the manuscript</w:t>
      </w:r>
      <w:r w:rsidR="001D206E">
        <w:rPr>
          <w:rFonts w:ascii="Book Antiqua" w:hAnsi="Book Antiqua"/>
          <w:sz w:val="24"/>
          <w:szCs w:val="24"/>
          <w:lang w:val="en-GB" w:eastAsia="it-IT"/>
        </w:rPr>
        <w:t>.</w:t>
      </w:r>
      <w:bookmarkStart w:id="13" w:name="_GoBack"/>
      <w:bookmarkEnd w:id="13"/>
    </w:p>
    <w:p w14:paraId="001F21A0" w14:textId="163CC25E" w:rsidR="00A77C92" w:rsidRDefault="00A77C92">
      <w:pPr>
        <w:rPr>
          <w:rFonts w:ascii="Book Antiqua" w:hAnsi="Book Antiqua" w:cs="Times"/>
          <w:sz w:val="24"/>
          <w:szCs w:val="24"/>
          <w:lang w:val="en-GB"/>
        </w:rPr>
      </w:pPr>
      <w:r>
        <w:rPr>
          <w:rFonts w:ascii="Book Antiqua" w:hAnsi="Book Antiqua" w:cs="Times"/>
          <w:sz w:val="24"/>
          <w:szCs w:val="24"/>
          <w:lang w:val="en-GB"/>
        </w:rPr>
        <w:br w:type="page"/>
      </w:r>
    </w:p>
    <w:p w14:paraId="35A73F3F" w14:textId="77777777" w:rsidR="00125112" w:rsidRPr="00787F5A" w:rsidRDefault="00125112" w:rsidP="00787F5A">
      <w:pPr>
        <w:widowControl w:val="0"/>
        <w:autoSpaceDE w:val="0"/>
        <w:autoSpaceDN w:val="0"/>
        <w:adjustRightInd w:val="0"/>
        <w:snapToGrid w:val="0"/>
        <w:spacing w:after="0" w:line="360" w:lineRule="auto"/>
        <w:jc w:val="both"/>
        <w:outlineLvl w:val="0"/>
        <w:rPr>
          <w:rFonts w:ascii="Book Antiqua" w:hAnsi="Book Antiqua" w:cs="Times"/>
          <w:iCs/>
          <w:sz w:val="24"/>
          <w:szCs w:val="24"/>
          <w:lang w:val="en-GB"/>
        </w:rPr>
      </w:pPr>
      <w:r w:rsidRPr="00787F5A">
        <w:rPr>
          <w:rFonts w:ascii="Book Antiqua" w:hAnsi="Book Antiqua" w:cs="Times"/>
          <w:b/>
          <w:iCs/>
          <w:sz w:val="24"/>
          <w:szCs w:val="24"/>
          <w:lang w:val="en-GB"/>
        </w:rPr>
        <w:lastRenderedPageBreak/>
        <w:t>REFERENCES</w:t>
      </w:r>
    </w:p>
    <w:p w14:paraId="0BA65E18"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 </w:t>
      </w:r>
      <w:r w:rsidRPr="009D6BB5">
        <w:rPr>
          <w:rFonts w:ascii="Book Antiqua" w:eastAsia="SimSun" w:hAnsi="Book Antiqua"/>
          <w:b/>
          <w:kern w:val="2"/>
          <w:sz w:val="24"/>
          <w:szCs w:val="24"/>
          <w:lang w:val="en-US" w:eastAsia="zh-CN"/>
        </w:rPr>
        <w:t>Feuerstein JD</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Cheifetz</w:t>
      </w:r>
      <w:proofErr w:type="spellEnd"/>
      <w:r w:rsidRPr="009D6BB5">
        <w:rPr>
          <w:rFonts w:ascii="Book Antiqua" w:eastAsia="SimSun" w:hAnsi="Book Antiqua"/>
          <w:kern w:val="2"/>
          <w:sz w:val="24"/>
          <w:szCs w:val="24"/>
          <w:lang w:val="en-US" w:eastAsia="zh-CN"/>
        </w:rPr>
        <w:t xml:space="preserve"> AS. Ulcerative colitis: epidemiology, diagnosis, and management. </w:t>
      </w:r>
      <w:r w:rsidRPr="009D6BB5">
        <w:rPr>
          <w:rFonts w:ascii="Book Antiqua" w:eastAsia="SimSun" w:hAnsi="Book Antiqua"/>
          <w:i/>
          <w:kern w:val="2"/>
          <w:sz w:val="24"/>
          <w:szCs w:val="24"/>
          <w:lang w:val="en-US" w:eastAsia="zh-CN"/>
        </w:rPr>
        <w:t>Mayo Clin Proc</w:t>
      </w:r>
      <w:r w:rsidRPr="009D6BB5">
        <w:rPr>
          <w:rFonts w:ascii="Book Antiqua" w:eastAsia="SimSun" w:hAnsi="Book Antiqua"/>
          <w:kern w:val="2"/>
          <w:sz w:val="24"/>
          <w:szCs w:val="24"/>
          <w:lang w:val="en-US" w:eastAsia="zh-CN"/>
        </w:rPr>
        <w:t xml:space="preserve"> 2014; </w:t>
      </w:r>
      <w:r w:rsidRPr="009D6BB5">
        <w:rPr>
          <w:rFonts w:ascii="Book Antiqua" w:eastAsia="SimSun" w:hAnsi="Book Antiqua"/>
          <w:b/>
          <w:kern w:val="2"/>
          <w:sz w:val="24"/>
          <w:szCs w:val="24"/>
          <w:lang w:val="en-US" w:eastAsia="zh-CN"/>
        </w:rPr>
        <w:t>89</w:t>
      </w:r>
      <w:r w:rsidRPr="009D6BB5">
        <w:rPr>
          <w:rFonts w:ascii="Book Antiqua" w:eastAsia="SimSun" w:hAnsi="Book Antiqua"/>
          <w:kern w:val="2"/>
          <w:sz w:val="24"/>
          <w:szCs w:val="24"/>
          <w:lang w:val="en-US" w:eastAsia="zh-CN"/>
        </w:rPr>
        <w:t>: 1553-1563 [PMID: 25199861 DOI: 10.1016/j.mayocp.2014.07.002]</w:t>
      </w:r>
    </w:p>
    <w:p w14:paraId="08747B57"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 </w:t>
      </w:r>
      <w:r w:rsidRPr="009D6BB5">
        <w:rPr>
          <w:rFonts w:ascii="Book Antiqua" w:eastAsia="SimSun" w:hAnsi="Book Antiqua"/>
          <w:b/>
          <w:kern w:val="2"/>
          <w:sz w:val="24"/>
          <w:szCs w:val="24"/>
          <w:lang w:val="en-US" w:eastAsia="zh-CN"/>
        </w:rPr>
        <w:t>Matsuoka K</w:t>
      </w:r>
      <w:r w:rsidRPr="009D6BB5">
        <w:rPr>
          <w:rFonts w:ascii="Book Antiqua" w:eastAsia="SimSun" w:hAnsi="Book Antiqua"/>
          <w:kern w:val="2"/>
          <w:sz w:val="24"/>
          <w:szCs w:val="24"/>
          <w:lang w:val="en-US" w:eastAsia="zh-CN"/>
        </w:rPr>
        <w:t xml:space="preserve">, Kobayashi T, Ueno F, Matsui T, Hirai F, Inoue N, Kato J, Kobayashi K, Kobayashi K, Koganei K, </w:t>
      </w:r>
      <w:proofErr w:type="spellStart"/>
      <w:r w:rsidRPr="009D6BB5">
        <w:rPr>
          <w:rFonts w:ascii="Book Antiqua" w:eastAsia="SimSun" w:hAnsi="Book Antiqua"/>
          <w:kern w:val="2"/>
          <w:sz w:val="24"/>
          <w:szCs w:val="24"/>
          <w:lang w:val="en-US" w:eastAsia="zh-CN"/>
        </w:rPr>
        <w:t>Kunisaki</w:t>
      </w:r>
      <w:proofErr w:type="spellEnd"/>
      <w:r w:rsidRPr="009D6BB5">
        <w:rPr>
          <w:rFonts w:ascii="Book Antiqua" w:eastAsia="SimSun" w:hAnsi="Book Antiqua"/>
          <w:kern w:val="2"/>
          <w:sz w:val="24"/>
          <w:szCs w:val="24"/>
          <w:lang w:val="en-US" w:eastAsia="zh-CN"/>
        </w:rPr>
        <w:t xml:space="preserve"> R, </w:t>
      </w:r>
      <w:proofErr w:type="spellStart"/>
      <w:r w:rsidRPr="009D6BB5">
        <w:rPr>
          <w:rFonts w:ascii="Book Antiqua" w:eastAsia="SimSun" w:hAnsi="Book Antiqua"/>
          <w:kern w:val="2"/>
          <w:sz w:val="24"/>
          <w:szCs w:val="24"/>
          <w:lang w:val="en-US" w:eastAsia="zh-CN"/>
        </w:rPr>
        <w:t>Motoya</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Nagahori</w:t>
      </w:r>
      <w:proofErr w:type="spellEnd"/>
      <w:r w:rsidRPr="009D6BB5">
        <w:rPr>
          <w:rFonts w:ascii="Book Antiqua" w:eastAsia="SimSun" w:hAnsi="Book Antiqua"/>
          <w:kern w:val="2"/>
          <w:sz w:val="24"/>
          <w:szCs w:val="24"/>
          <w:lang w:val="en-US" w:eastAsia="zh-CN"/>
        </w:rPr>
        <w:t xml:space="preserve"> M, Nakase H, </w:t>
      </w:r>
      <w:proofErr w:type="spellStart"/>
      <w:r w:rsidRPr="009D6BB5">
        <w:rPr>
          <w:rFonts w:ascii="Book Antiqua" w:eastAsia="SimSun" w:hAnsi="Book Antiqua"/>
          <w:kern w:val="2"/>
          <w:sz w:val="24"/>
          <w:szCs w:val="24"/>
          <w:lang w:val="en-US" w:eastAsia="zh-CN"/>
        </w:rPr>
        <w:t>Omata</w:t>
      </w:r>
      <w:proofErr w:type="spellEnd"/>
      <w:r w:rsidRPr="009D6BB5">
        <w:rPr>
          <w:rFonts w:ascii="Book Antiqua" w:eastAsia="SimSun" w:hAnsi="Book Antiqua"/>
          <w:kern w:val="2"/>
          <w:sz w:val="24"/>
          <w:szCs w:val="24"/>
          <w:lang w:val="en-US" w:eastAsia="zh-CN"/>
        </w:rPr>
        <w:t xml:space="preserve"> F, Saruta M, Watanabe T, Tanaka T, Kanai T, Noguchi Y, Takahashi KI, Watanabe K, </w:t>
      </w:r>
      <w:proofErr w:type="spellStart"/>
      <w:r w:rsidRPr="009D6BB5">
        <w:rPr>
          <w:rFonts w:ascii="Book Antiqua" w:eastAsia="SimSun" w:hAnsi="Book Antiqua"/>
          <w:kern w:val="2"/>
          <w:sz w:val="24"/>
          <w:szCs w:val="24"/>
          <w:lang w:val="en-US" w:eastAsia="zh-CN"/>
        </w:rPr>
        <w:t>Hibi</w:t>
      </w:r>
      <w:proofErr w:type="spellEnd"/>
      <w:r w:rsidRPr="009D6BB5">
        <w:rPr>
          <w:rFonts w:ascii="Book Antiqua" w:eastAsia="SimSun" w:hAnsi="Book Antiqua"/>
          <w:kern w:val="2"/>
          <w:sz w:val="24"/>
          <w:szCs w:val="24"/>
          <w:lang w:val="en-US" w:eastAsia="zh-CN"/>
        </w:rPr>
        <w:t xml:space="preserve"> T, Suzuki Y, Watanabe M, Sugano K, </w:t>
      </w:r>
      <w:proofErr w:type="spellStart"/>
      <w:r w:rsidRPr="009D6BB5">
        <w:rPr>
          <w:rFonts w:ascii="Book Antiqua" w:eastAsia="SimSun" w:hAnsi="Book Antiqua"/>
          <w:kern w:val="2"/>
          <w:sz w:val="24"/>
          <w:szCs w:val="24"/>
          <w:lang w:val="en-US" w:eastAsia="zh-CN"/>
        </w:rPr>
        <w:t>Shimosegawa</w:t>
      </w:r>
      <w:proofErr w:type="spellEnd"/>
      <w:r w:rsidRPr="009D6BB5">
        <w:rPr>
          <w:rFonts w:ascii="Book Antiqua" w:eastAsia="SimSun" w:hAnsi="Book Antiqua"/>
          <w:kern w:val="2"/>
          <w:sz w:val="24"/>
          <w:szCs w:val="24"/>
          <w:lang w:val="en-US" w:eastAsia="zh-CN"/>
        </w:rPr>
        <w:t xml:space="preserve"> T. Evidence-based clinical practice guidelines for inflammatory bowel disease. </w:t>
      </w:r>
      <w:r w:rsidRPr="009D6BB5">
        <w:rPr>
          <w:rFonts w:ascii="Book Antiqua" w:eastAsia="SimSun" w:hAnsi="Book Antiqua"/>
          <w:i/>
          <w:kern w:val="2"/>
          <w:sz w:val="24"/>
          <w:szCs w:val="24"/>
          <w:lang w:val="en-US" w:eastAsia="zh-CN"/>
        </w:rPr>
        <w:t>J Gastroenterol</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53</w:t>
      </w:r>
      <w:r w:rsidRPr="009D6BB5">
        <w:rPr>
          <w:rFonts w:ascii="Book Antiqua" w:eastAsia="SimSun" w:hAnsi="Book Antiqua"/>
          <w:kern w:val="2"/>
          <w:sz w:val="24"/>
          <w:szCs w:val="24"/>
          <w:lang w:val="en-US" w:eastAsia="zh-CN"/>
        </w:rPr>
        <w:t>: 305-353 [PMID: 29429045 DOI: 10.1007/s00535-018-1439-1]</w:t>
      </w:r>
    </w:p>
    <w:p w14:paraId="77AC758E"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 </w:t>
      </w:r>
      <w:r w:rsidRPr="009D6BB5">
        <w:rPr>
          <w:rFonts w:ascii="Book Antiqua" w:eastAsia="SimSun" w:hAnsi="Book Antiqua"/>
          <w:b/>
          <w:kern w:val="2"/>
          <w:sz w:val="24"/>
          <w:szCs w:val="24"/>
          <w:lang w:val="en-US" w:eastAsia="zh-CN"/>
        </w:rPr>
        <w:t>Pouillon L</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Bossuyt</w:t>
      </w:r>
      <w:proofErr w:type="spellEnd"/>
      <w:r w:rsidRPr="009D6BB5">
        <w:rPr>
          <w:rFonts w:ascii="Book Antiqua" w:eastAsia="SimSun" w:hAnsi="Book Antiqua"/>
          <w:kern w:val="2"/>
          <w:sz w:val="24"/>
          <w:szCs w:val="24"/>
          <w:lang w:val="en-US" w:eastAsia="zh-CN"/>
        </w:rPr>
        <w:t xml:space="preserve"> P, </w:t>
      </w:r>
      <w:proofErr w:type="spellStart"/>
      <w:r w:rsidRPr="009D6BB5">
        <w:rPr>
          <w:rFonts w:ascii="Book Antiqua" w:eastAsia="SimSun" w:hAnsi="Book Antiqua"/>
          <w:kern w:val="2"/>
          <w:sz w:val="24"/>
          <w:szCs w:val="24"/>
          <w:lang w:val="en-US" w:eastAsia="zh-CN"/>
        </w:rPr>
        <w:t>Peyrin-Biroulet</w:t>
      </w:r>
      <w:proofErr w:type="spellEnd"/>
      <w:r w:rsidRPr="009D6BB5">
        <w:rPr>
          <w:rFonts w:ascii="Book Antiqua" w:eastAsia="SimSun" w:hAnsi="Book Antiqua"/>
          <w:kern w:val="2"/>
          <w:sz w:val="24"/>
          <w:szCs w:val="24"/>
          <w:lang w:val="en-US" w:eastAsia="zh-CN"/>
        </w:rPr>
        <w:t xml:space="preserve"> L. Considerations, challenges and future of anti-TNF therapy in treating inflammatory bowel disease. </w:t>
      </w:r>
      <w:r w:rsidRPr="009D6BB5">
        <w:rPr>
          <w:rFonts w:ascii="Book Antiqua" w:eastAsia="SimSun" w:hAnsi="Book Antiqua"/>
          <w:i/>
          <w:kern w:val="2"/>
          <w:sz w:val="24"/>
          <w:szCs w:val="24"/>
          <w:lang w:val="en-US" w:eastAsia="zh-CN"/>
        </w:rPr>
        <w:t xml:space="preserve">Expert </w:t>
      </w:r>
      <w:proofErr w:type="spellStart"/>
      <w:r w:rsidRPr="009D6BB5">
        <w:rPr>
          <w:rFonts w:ascii="Book Antiqua" w:eastAsia="SimSun" w:hAnsi="Book Antiqua"/>
          <w:i/>
          <w:kern w:val="2"/>
          <w:sz w:val="24"/>
          <w:szCs w:val="24"/>
          <w:lang w:val="en-US" w:eastAsia="zh-CN"/>
        </w:rPr>
        <w:t>Opin</w:t>
      </w:r>
      <w:proofErr w:type="spellEnd"/>
      <w:r w:rsidRPr="009D6BB5">
        <w:rPr>
          <w:rFonts w:ascii="Book Antiqua" w:eastAsia="SimSun" w:hAnsi="Book Antiqua"/>
          <w:i/>
          <w:kern w:val="2"/>
          <w:sz w:val="24"/>
          <w:szCs w:val="24"/>
          <w:lang w:val="en-US" w:eastAsia="zh-CN"/>
        </w:rPr>
        <w:t xml:space="preserve"> Biol </w:t>
      </w:r>
      <w:proofErr w:type="spellStart"/>
      <w:r w:rsidRPr="009D6BB5">
        <w:rPr>
          <w:rFonts w:ascii="Book Antiqua" w:eastAsia="SimSun" w:hAnsi="Book Antiqua"/>
          <w:i/>
          <w:kern w:val="2"/>
          <w:sz w:val="24"/>
          <w:szCs w:val="24"/>
          <w:lang w:val="en-US" w:eastAsia="zh-CN"/>
        </w:rPr>
        <w:t>Ther</w:t>
      </w:r>
      <w:proofErr w:type="spellEnd"/>
      <w:r w:rsidRPr="009D6BB5">
        <w:rPr>
          <w:rFonts w:ascii="Book Antiqua" w:eastAsia="SimSun" w:hAnsi="Book Antiqua"/>
          <w:kern w:val="2"/>
          <w:sz w:val="24"/>
          <w:szCs w:val="24"/>
          <w:lang w:val="en-US" w:eastAsia="zh-CN"/>
        </w:rPr>
        <w:t xml:space="preserve"> 2016; </w:t>
      </w:r>
      <w:r w:rsidRPr="009D6BB5">
        <w:rPr>
          <w:rFonts w:ascii="Book Antiqua" w:eastAsia="SimSun" w:hAnsi="Book Antiqua"/>
          <w:b/>
          <w:kern w:val="2"/>
          <w:sz w:val="24"/>
          <w:szCs w:val="24"/>
          <w:lang w:val="en-US" w:eastAsia="zh-CN"/>
        </w:rPr>
        <w:t>16</w:t>
      </w:r>
      <w:r w:rsidRPr="009D6BB5">
        <w:rPr>
          <w:rFonts w:ascii="Book Antiqua" w:eastAsia="SimSun" w:hAnsi="Book Antiqua"/>
          <w:kern w:val="2"/>
          <w:sz w:val="24"/>
          <w:szCs w:val="24"/>
          <w:lang w:val="en-US" w:eastAsia="zh-CN"/>
        </w:rPr>
        <w:t>: 1277-1290 [PMID: 27329436 DOI: 10.1080/14712598.2016.1203897]</w:t>
      </w:r>
    </w:p>
    <w:p w14:paraId="2E26D2F1"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 </w:t>
      </w:r>
      <w:r w:rsidRPr="009D6BB5">
        <w:rPr>
          <w:rFonts w:ascii="Book Antiqua" w:eastAsia="SimSun" w:hAnsi="Book Antiqua"/>
          <w:b/>
          <w:kern w:val="2"/>
          <w:sz w:val="24"/>
          <w:szCs w:val="24"/>
          <w:lang w:val="en-US" w:eastAsia="zh-CN"/>
        </w:rPr>
        <w:t>Narula N</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Peerani</w:t>
      </w:r>
      <w:proofErr w:type="spellEnd"/>
      <w:r w:rsidRPr="009D6BB5">
        <w:rPr>
          <w:rFonts w:ascii="Book Antiqua" w:eastAsia="SimSun" w:hAnsi="Book Antiqua"/>
          <w:kern w:val="2"/>
          <w:sz w:val="24"/>
          <w:szCs w:val="24"/>
          <w:lang w:val="en-US" w:eastAsia="zh-CN"/>
        </w:rPr>
        <w:t xml:space="preserve"> F, Meserve J, Kochhar G, </w:t>
      </w:r>
      <w:proofErr w:type="spellStart"/>
      <w:r w:rsidRPr="009D6BB5">
        <w:rPr>
          <w:rFonts w:ascii="Book Antiqua" w:eastAsia="SimSun" w:hAnsi="Book Antiqua"/>
          <w:kern w:val="2"/>
          <w:sz w:val="24"/>
          <w:szCs w:val="24"/>
          <w:lang w:val="en-US" w:eastAsia="zh-CN"/>
        </w:rPr>
        <w:t>Chaudrey</w:t>
      </w:r>
      <w:proofErr w:type="spellEnd"/>
      <w:r w:rsidRPr="009D6BB5">
        <w:rPr>
          <w:rFonts w:ascii="Book Antiqua" w:eastAsia="SimSun" w:hAnsi="Book Antiqua"/>
          <w:kern w:val="2"/>
          <w:sz w:val="24"/>
          <w:szCs w:val="24"/>
          <w:lang w:val="en-US" w:eastAsia="zh-CN"/>
        </w:rPr>
        <w:t xml:space="preserve"> K, Hartke J, </w:t>
      </w:r>
      <w:proofErr w:type="spellStart"/>
      <w:r w:rsidRPr="009D6BB5">
        <w:rPr>
          <w:rFonts w:ascii="Book Antiqua" w:eastAsia="SimSun" w:hAnsi="Book Antiqua"/>
          <w:kern w:val="2"/>
          <w:sz w:val="24"/>
          <w:szCs w:val="24"/>
          <w:lang w:val="en-US" w:eastAsia="zh-CN"/>
        </w:rPr>
        <w:t>Chilukuri</w:t>
      </w:r>
      <w:proofErr w:type="spellEnd"/>
      <w:r w:rsidRPr="009D6BB5">
        <w:rPr>
          <w:rFonts w:ascii="Book Antiqua" w:eastAsia="SimSun" w:hAnsi="Book Antiqua"/>
          <w:kern w:val="2"/>
          <w:sz w:val="24"/>
          <w:szCs w:val="24"/>
          <w:lang w:val="en-US" w:eastAsia="zh-CN"/>
        </w:rPr>
        <w:t xml:space="preserve"> P, </w:t>
      </w:r>
      <w:proofErr w:type="spellStart"/>
      <w:r w:rsidRPr="009D6BB5">
        <w:rPr>
          <w:rFonts w:ascii="Book Antiqua" w:eastAsia="SimSun" w:hAnsi="Book Antiqua"/>
          <w:kern w:val="2"/>
          <w:sz w:val="24"/>
          <w:szCs w:val="24"/>
          <w:lang w:val="en-US" w:eastAsia="zh-CN"/>
        </w:rPr>
        <w:t>Koliani</w:t>
      </w:r>
      <w:proofErr w:type="spellEnd"/>
      <w:r w:rsidRPr="009D6BB5">
        <w:rPr>
          <w:rFonts w:ascii="Book Antiqua" w:eastAsia="SimSun" w:hAnsi="Book Antiqua"/>
          <w:kern w:val="2"/>
          <w:sz w:val="24"/>
          <w:szCs w:val="24"/>
          <w:lang w:val="en-US" w:eastAsia="zh-CN"/>
        </w:rPr>
        <w:t xml:space="preserve">-Pace J, Winters A, Katta L, </w:t>
      </w:r>
      <w:proofErr w:type="spellStart"/>
      <w:r w:rsidRPr="009D6BB5">
        <w:rPr>
          <w:rFonts w:ascii="Book Antiqua" w:eastAsia="SimSun" w:hAnsi="Book Antiqua"/>
          <w:kern w:val="2"/>
          <w:sz w:val="24"/>
          <w:szCs w:val="24"/>
          <w:lang w:val="en-US" w:eastAsia="zh-CN"/>
        </w:rPr>
        <w:t>Shmidt</w:t>
      </w:r>
      <w:proofErr w:type="spellEnd"/>
      <w:r w:rsidRPr="009D6BB5">
        <w:rPr>
          <w:rFonts w:ascii="Book Antiqua" w:eastAsia="SimSun" w:hAnsi="Book Antiqua"/>
          <w:kern w:val="2"/>
          <w:sz w:val="24"/>
          <w:szCs w:val="24"/>
          <w:lang w:val="en-US" w:eastAsia="zh-CN"/>
        </w:rPr>
        <w:t xml:space="preserve"> E, </w:t>
      </w:r>
      <w:proofErr w:type="spellStart"/>
      <w:r w:rsidRPr="009D6BB5">
        <w:rPr>
          <w:rFonts w:ascii="Book Antiqua" w:eastAsia="SimSun" w:hAnsi="Book Antiqua"/>
          <w:kern w:val="2"/>
          <w:sz w:val="24"/>
          <w:szCs w:val="24"/>
          <w:lang w:val="en-US" w:eastAsia="zh-CN"/>
        </w:rPr>
        <w:t>Hirten</w:t>
      </w:r>
      <w:proofErr w:type="spellEnd"/>
      <w:r w:rsidRPr="009D6BB5">
        <w:rPr>
          <w:rFonts w:ascii="Book Antiqua" w:eastAsia="SimSun" w:hAnsi="Book Antiqua"/>
          <w:kern w:val="2"/>
          <w:sz w:val="24"/>
          <w:szCs w:val="24"/>
          <w:lang w:val="en-US" w:eastAsia="zh-CN"/>
        </w:rPr>
        <w:t xml:space="preserve"> R, </w:t>
      </w:r>
      <w:proofErr w:type="spellStart"/>
      <w:r w:rsidRPr="009D6BB5">
        <w:rPr>
          <w:rFonts w:ascii="Book Antiqua" w:eastAsia="SimSun" w:hAnsi="Book Antiqua"/>
          <w:kern w:val="2"/>
          <w:sz w:val="24"/>
          <w:szCs w:val="24"/>
          <w:lang w:val="en-US" w:eastAsia="zh-CN"/>
        </w:rPr>
        <w:t>Faleck</w:t>
      </w:r>
      <w:proofErr w:type="spellEnd"/>
      <w:r w:rsidRPr="009D6BB5">
        <w:rPr>
          <w:rFonts w:ascii="Book Antiqua" w:eastAsia="SimSun" w:hAnsi="Book Antiqua"/>
          <w:kern w:val="2"/>
          <w:sz w:val="24"/>
          <w:szCs w:val="24"/>
          <w:lang w:val="en-US" w:eastAsia="zh-CN"/>
        </w:rPr>
        <w:t xml:space="preserve"> D, Parikh MP, Whitehead D, Boland BS, Singh S, </w:t>
      </w:r>
      <w:proofErr w:type="spellStart"/>
      <w:r w:rsidRPr="009D6BB5">
        <w:rPr>
          <w:rFonts w:ascii="Book Antiqua" w:eastAsia="SimSun" w:hAnsi="Book Antiqua"/>
          <w:kern w:val="2"/>
          <w:sz w:val="24"/>
          <w:szCs w:val="24"/>
          <w:lang w:val="en-US" w:eastAsia="zh-CN"/>
        </w:rPr>
        <w:t>Sagi</w:t>
      </w:r>
      <w:proofErr w:type="spellEnd"/>
      <w:r w:rsidRPr="009D6BB5">
        <w:rPr>
          <w:rFonts w:ascii="Book Antiqua" w:eastAsia="SimSun" w:hAnsi="Book Antiqua"/>
          <w:kern w:val="2"/>
          <w:sz w:val="24"/>
          <w:szCs w:val="24"/>
          <w:lang w:val="en-US" w:eastAsia="zh-CN"/>
        </w:rPr>
        <w:t xml:space="preserve"> SV, Fischer M, Chang S, </w:t>
      </w:r>
      <w:proofErr w:type="spellStart"/>
      <w:r w:rsidRPr="009D6BB5">
        <w:rPr>
          <w:rFonts w:ascii="Book Antiqua" w:eastAsia="SimSun" w:hAnsi="Book Antiqua"/>
          <w:kern w:val="2"/>
          <w:sz w:val="24"/>
          <w:szCs w:val="24"/>
          <w:lang w:val="en-US" w:eastAsia="zh-CN"/>
        </w:rPr>
        <w:t>Barocas</w:t>
      </w:r>
      <w:proofErr w:type="spellEnd"/>
      <w:r w:rsidRPr="009D6BB5">
        <w:rPr>
          <w:rFonts w:ascii="Book Antiqua" w:eastAsia="SimSun" w:hAnsi="Book Antiqua"/>
          <w:kern w:val="2"/>
          <w:sz w:val="24"/>
          <w:szCs w:val="24"/>
          <w:lang w:val="en-US" w:eastAsia="zh-CN"/>
        </w:rPr>
        <w:t xml:space="preserve"> M, Luo M, </w:t>
      </w:r>
      <w:proofErr w:type="spellStart"/>
      <w:r w:rsidRPr="009D6BB5">
        <w:rPr>
          <w:rFonts w:ascii="Book Antiqua" w:eastAsia="SimSun" w:hAnsi="Book Antiqua"/>
          <w:kern w:val="2"/>
          <w:sz w:val="24"/>
          <w:szCs w:val="24"/>
          <w:lang w:val="en-US" w:eastAsia="zh-CN"/>
        </w:rPr>
        <w:t>Lasch</w:t>
      </w:r>
      <w:proofErr w:type="spellEnd"/>
      <w:r w:rsidRPr="009D6BB5">
        <w:rPr>
          <w:rFonts w:ascii="Book Antiqua" w:eastAsia="SimSun" w:hAnsi="Book Antiqua"/>
          <w:kern w:val="2"/>
          <w:sz w:val="24"/>
          <w:szCs w:val="24"/>
          <w:lang w:val="en-US" w:eastAsia="zh-CN"/>
        </w:rPr>
        <w:t xml:space="preserve"> K, Bohm M, </w:t>
      </w:r>
      <w:proofErr w:type="spellStart"/>
      <w:r w:rsidRPr="009D6BB5">
        <w:rPr>
          <w:rFonts w:ascii="Book Antiqua" w:eastAsia="SimSun" w:hAnsi="Book Antiqua"/>
          <w:kern w:val="2"/>
          <w:sz w:val="24"/>
          <w:szCs w:val="24"/>
          <w:lang w:val="en-US" w:eastAsia="zh-CN"/>
        </w:rPr>
        <w:t>Lukin</w:t>
      </w:r>
      <w:proofErr w:type="spellEnd"/>
      <w:r w:rsidRPr="009D6BB5">
        <w:rPr>
          <w:rFonts w:ascii="Book Antiqua" w:eastAsia="SimSun" w:hAnsi="Book Antiqua"/>
          <w:kern w:val="2"/>
          <w:sz w:val="24"/>
          <w:szCs w:val="24"/>
          <w:lang w:val="en-US" w:eastAsia="zh-CN"/>
        </w:rPr>
        <w:t xml:space="preserve"> D, Sultan K, </w:t>
      </w:r>
      <w:proofErr w:type="spellStart"/>
      <w:r w:rsidRPr="009D6BB5">
        <w:rPr>
          <w:rFonts w:ascii="Book Antiqua" w:eastAsia="SimSun" w:hAnsi="Book Antiqua"/>
          <w:kern w:val="2"/>
          <w:sz w:val="24"/>
          <w:szCs w:val="24"/>
          <w:lang w:val="en-US" w:eastAsia="zh-CN"/>
        </w:rPr>
        <w:t>Swaminath</w:t>
      </w:r>
      <w:proofErr w:type="spellEnd"/>
      <w:r w:rsidRPr="009D6BB5">
        <w:rPr>
          <w:rFonts w:ascii="Book Antiqua" w:eastAsia="SimSun" w:hAnsi="Book Antiqua"/>
          <w:kern w:val="2"/>
          <w:sz w:val="24"/>
          <w:szCs w:val="24"/>
          <w:lang w:val="en-US" w:eastAsia="zh-CN"/>
        </w:rPr>
        <w:t xml:space="preserve"> A, </w:t>
      </w:r>
      <w:proofErr w:type="spellStart"/>
      <w:r w:rsidRPr="009D6BB5">
        <w:rPr>
          <w:rFonts w:ascii="Book Antiqua" w:eastAsia="SimSun" w:hAnsi="Book Antiqua"/>
          <w:kern w:val="2"/>
          <w:sz w:val="24"/>
          <w:szCs w:val="24"/>
          <w:lang w:val="en-US" w:eastAsia="zh-CN"/>
        </w:rPr>
        <w:t>Hudesman</w:t>
      </w:r>
      <w:proofErr w:type="spellEnd"/>
      <w:r w:rsidRPr="009D6BB5">
        <w:rPr>
          <w:rFonts w:ascii="Book Antiqua" w:eastAsia="SimSun" w:hAnsi="Book Antiqua"/>
          <w:kern w:val="2"/>
          <w:sz w:val="24"/>
          <w:szCs w:val="24"/>
          <w:lang w:val="en-US" w:eastAsia="zh-CN"/>
        </w:rPr>
        <w:t xml:space="preserve"> D, Gupta N, Shen B, Kane S, Loftus EV, Siegel CA, Sands BE, </w:t>
      </w:r>
      <w:proofErr w:type="spellStart"/>
      <w:r w:rsidRPr="009D6BB5">
        <w:rPr>
          <w:rFonts w:ascii="Book Antiqua" w:eastAsia="SimSun" w:hAnsi="Book Antiqua"/>
          <w:kern w:val="2"/>
          <w:sz w:val="24"/>
          <w:szCs w:val="24"/>
          <w:lang w:val="en-US" w:eastAsia="zh-CN"/>
        </w:rPr>
        <w:t>Colombel</w:t>
      </w:r>
      <w:proofErr w:type="spellEnd"/>
      <w:r w:rsidRPr="009D6BB5">
        <w:rPr>
          <w:rFonts w:ascii="Book Antiqua" w:eastAsia="SimSun" w:hAnsi="Book Antiqua"/>
          <w:kern w:val="2"/>
          <w:sz w:val="24"/>
          <w:szCs w:val="24"/>
          <w:lang w:val="en-US" w:eastAsia="zh-CN"/>
        </w:rPr>
        <w:t xml:space="preserve"> JF, </w:t>
      </w:r>
      <w:proofErr w:type="spellStart"/>
      <w:r w:rsidRPr="009D6BB5">
        <w:rPr>
          <w:rFonts w:ascii="Book Antiqua" w:eastAsia="SimSun" w:hAnsi="Book Antiqua"/>
          <w:kern w:val="2"/>
          <w:sz w:val="24"/>
          <w:szCs w:val="24"/>
          <w:lang w:val="en-US" w:eastAsia="zh-CN"/>
        </w:rPr>
        <w:t>Sandborn</w:t>
      </w:r>
      <w:proofErr w:type="spellEnd"/>
      <w:r w:rsidRPr="009D6BB5">
        <w:rPr>
          <w:rFonts w:ascii="Book Antiqua" w:eastAsia="SimSun" w:hAnsi="Book Antiqua"/>
          <w:kern w:val="2"/>
          <w:sz w:val="24"/>
          <w:szCs w:val="24"/>
          <w:lang w:val="en-US" w:eastAsia="zh-CN"/>
        </w:rPr>
        <w:t xml:space="preserve"> WJ, </w:t>
      </w:r>
      <w:proofErr w:type="spellStart"/>
      <w:r w:rsidRPr="009D6BB5">
        <w:rPr>
          <w:rFonts w:ascii="Book Antiqua" w:eastAsia="SimSun" w:hAnsi="Book Antiqua"/>
          <w:kern w:val="2"/>
          <w:sz w:val="24"/>
          <w:szCs w:val="24"/>
          <w:lang w:val="en-US" w:eastAsia="zh-CN"/>
        </w:rPr>
        <w:t>Dulai</w:t>
      </w:r>
      <w:proofErr w:type="spellEnd"/>
      <w:r w:rsidRPr="009D6BB5">
        <w:rPr>
          <w:rFonts w:ascii="Book Antiqua" w:eastAsia="SimSun" w:hAnsi="Book Antiqua"/>
          <w:kern w:val="2"/>
          <w:sz w:val="24"/>
          <w:szCs w:val="24"/>
          <w:lang w:val="en-US" w:eastAsia="zh-CN"/>
        </w:rPr>
        <w:t xml:space="preserve"> PS. Vedolizumab for Ulcerative Colitis: Treatment Outcomes from the VICTORY Consortium. </w:t>
      </w:r>
      <w:r w:rsidRPr="009D6BB5">
        <w:rPr>
          <w:rFonts w:ascii="Book Antiqua" w:eastAsia="SimSun" w:hAnsi="Book Antiqua"/>
          <w:i/>
          <w:kern w:val="2"/>
          <w:sz w:val="24"/>
          <w:szCs w:val="24"/>
          <w:lang w:val="en-US" w:eastAsia="zh-CN"/>
        </w:rPr>
        <w:t>Am J Gastroenterol</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113</w:t>
      </w:r>
      <w:r w:rsidRPr="009D6BB5">
        <w:rPr>
          <w:rFonts w:ascii="Book Antiqua" w:eastAsia="SimSun" w:hAnsi="Book Antiqua"/>
          <w:kern w:val="2"/>
          <w:sz w:val="24"/>
          <w:szCs w:val="24"/>
          <w:lang w:val="en-US" w:eastAsia="zh-CN"/>
        </w:rPr>
        <w:t>: 1345-1354 [PMID: 29946178 DOI: 10.1038/s41395-018-0162-0]</w:t>
      </w:r>
    </w:p>
    <w:p w14:paraId="22773D7F"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5 </w:t>
      </w:r>
      <w:proofErr w:type="spellStart"/>
      <w:r w:rsidRPr="009D6BB5">
        <w:rPr>
          <w:rFonts w:ascii="Book Antiqua" w:eastAsia="SimSun" w:hAnsi="Book Antiqua"/>
          <w:b/>
          <w:kern w:val="2"/>
          <w:sz w:val="24"/>
          <w:szCs w:val="24"/>
          <w:lang w:val="en-US" w:eastAsia="zh-CN"/>
        </w:rPr>
        <w:t>Bevivino</w:t>
      </w:r>
      <w:proofErr w:type="spellEnd"/>
      <w:r w:rsidRPr="009D6BB5">
        <w:rPr>
          <w:rFonts w:ascii="Book Antiqua" w:eastAsia="SimSun" w:hAnsi="Book Antiqua"/>
          <w:b/>
          <w:kern w:val="2"/>
          <w:sz w:val="24"/>
          <w:szCs w:val="24"/>
          <w:lang w:val="en-US" w:eastAsia="zh-CN"/>
        </w:rPr>
        <w:t xml:space="preserve"> G</w:t>
      </w:r>
      <w:r w:rsidRPr="009D6BB5">
        <w:rPr>
          <w:rFonts w:ascii="Book Antiqua" w:eastAsia="SimSun" w:hAnsi="Book Antiqua"/>
          <w:kern w:val="2"/>
          <w:sz w:val="24"/>
          <w:szCs w:val="24"/>
          <w:lang w:val="en-US" w:eastAsia="zh-CN"/>
        </w:rPr>
        <w:t xml:space="preserve">, Monteleone G. Advances in understanding the role of cytokines in inflammatory bowel disease. </w:t>
      </w:r>
      <w:r w:rsidRPr="009D6BB5">
        <w:rPr>
          <w:rFonts w:ascii="Book Antiqua" w:eastAsia="SimSun" w:hAnsi="Book Antiqua"/>
          <w:i/>
          <w:kern w:val="2"/>
          <w:sz w:val="24"/>
          <w:szCs w:val="24"/>
          <w:lang w:val="en-US" w:eastAsia="zh-CN"/>
        </w:rPr>
        <w:t xml:space="preserve">Expert Rev Gastroenterol </w:t>
      </w:r>
      <w:proofErr w:type="spellStart"/>
      <w:r w:rsidRPr="009D6BB5">
        <w:rPr>
          <w:rFonts w:ascii="Book Antiqua" w:eastAsia="SimSun" w:hAnsi="Book Antiqua"/>
          <w:i/>
          <w:kern w:val="2"/>
          <w:sz w:val="24"/>
          <w:szCs w:val="24"/>
          <w:lang w:val="en-US" w:eastAsia="zh-CN"/>
        </w:rPr>
        <w:t>Hepatol</w:t>
      </w:r>
      <w:proofErr w:type="spellEnd"/>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12</w:t>
      </w:r>
      <w:r w:rsidRPr="009D6BB5">
        <w:rPr>
          <w:rFonts w:ascii="Book Antiqua" w:eastAsia="SimSun" w:hAnsi="Book Antiqua"/>
          <w:kern w:val="2"/>
          <w:sz w:val="24"/>
          <w:szCs w:val="24"/>
          <w:lang w:val="en-US" w:eastAsia="zh-CN"/>
        </w:rPr>
        <w:t>: 907-915 [PMID: 30024302 DOI: 10.1080/17474124.2018.1503053]</w:t>
      </w:r>
    </w:p>
    <w:p w14:paraId="537EF1B9"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6 </w:t>
      </w:r>
      <w:proofErr w:type="spellStart"/>
      <w:r w:rsidRPr="009D6BB5">
        <w:rPr>
          <w:rFonts w:ascii="Book Antiqua" w:eastAsia="SimSun" w:hAnsi="Book Antiqua"/>
          <w:b/>
          <w:kern w:val="2"/>
          <w:sz w:val="24"/>
          <w:szCs w:val="24"/>
          <w:lang w:val="en-US" w:eastAsia="zh-CN"/>
        </w:rPr>
        <w:t>Hindryckx</w:t>
      </w:r>
      <w:proofErr w:type="spellEnd"/>
      <w:r w:rsidRPr="009D6BB5">
        <w:rPr>
          <w:rFonts w:ascii="Book Antiqua" w:eastAsia="SimSun" w:hAnsi="Book Antiqua"/>
          <w:b/>
          <w:kern w:val="2"/>
          <w:sz w:val="24"/>
          <w:szCs w:val="24"/>
          <w:lang w:val="en-US" w:eastAsia="zh-CN"/>
        </w:rPr>
        <w:t xml:space="preserve"> P</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Vande</w:t>
      </w:r>
      <w:proofErr w:type="spellEnd"/>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Casteele</w:t>
      </w:r>
      <w:proofErr w:type="spellEnd"/>
      <w:r w:rsidRPr="009D6BB5">
        <w:rPr>
          <w:rFonts w:ascii="Book Antiqua" w:eastAsia="SimSun" w:hAnsi="Book Antiqua"/>
          <w:kern w:val="2"/>
          <w:sz w:val="24"/>
          <w:szCs w:val="24"/>
          <w:lang w:val="en-US" w:eastAsia="zh-CN"/>
        </w:rPr>
        <w:t xml:space="preserve"> N, Novak G, Khanna R, </w:t>
      </w:r>
      <w:proofErr w:type="spellStart"/>
      <w:r w:rsidRPr="009D6BB5">
        <w:rPr>
          <w:rFonts w:ascii="Book Antiqua" w:eastAsia="SimSun" w:hAnsi="Book Antiqua"/>
          <w:kern w:val="2"/>
          <w:sz w:val="24"/>
          <w:szCs w:val="24"/>
          <w:lang w:val="en-US" w:eastAsia="zh-CN"/>
        </w:rPr>
        <w:t>D'Haens</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Sandborn</w:t>
      </w:r>
      <w:proofErr w:type="spellEnd"/>
      <w:r w:rsidRPr="009D6BB5">
        <w:rPr>
          <w:rFonts w:ascii="Book Antiqua" w:eastAsia="SimSun" w:hAnsi="Book Antiqua"/>
          <w:kern w:val="2"/>
          <w:sz w:val="24"/>
          <w:szCs w:val="24"/>
          <w:lang w:val="en-US" w:eastAsia="zh-CN"/>
        </w:rPr>
        <w:t xml:space="preserve"> WJ, </w:t>
      </w:r>
      <w:proofErr w:type="spellStart"/>
      <w:r w:rsidRPr="009D6BB5">
        <w:rPr>
          <w:rFonts w:ascii="Book Antiqua" w:eastAsia="SimSun" w:hAnsi="Book Antiqua"/>
          <w:kern w:val="2"/>
          <w:sz w:val="24"/>
          <w:szCs w:val="24"/>
          <w:lang w:val="en-US" w:eastAsia="zh-CN"/>
        </w:rPr>
        <w:t>Danese</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Jairath</w:t>
      </w:r>
      <w:proofErr w:type="spellEnd"/>
      <w:r w:rsidRPr="009D6BB5">
        <w:rPr>
          <w:rFonts w:ascii="Book Antiqua" w:eastAsia="SimSun" w:hAnsi="Book Antiqua"/>
          <w:kern w:val="2"/>
          <w:sz w:val="24"/>
          <w:szCs w:val="24"/>
          <w:lang w:val="en-US" w:eastAsia="zh-CN"/>
        </w:rPr>
        <w:t xml:space="preserve"> V, </w:t>
      </w:r>
      <w:proofErr w:type="spellStart"/>
      <w:r w:rsidRPr="009D6BB5">
        <w:rPr>
          <w:rFonts w:ascii="Book Antiqua" w:eastAsia="SimSun" w:hAnsi="Book Antiqua"/>
          <w:kern w:val="2"/>
          <w:sz w:val="24"/>
          <w:szCs w:val="24"/>
          <w:lang w:val="en-US" w:eastAsia="zh-CN"/>
        </w:rPr>
        <w:t>Feagan</w:t>
      </w:r>
      <w:proofErr w:type="spellEnd"/>
      <w:r w:rsidRPr="009D6BB5">
        <w:rPr>
          <w:rFonts w:ascii="Book Antiqua" w:eastAsia="SimSun" w:hAnsi="Book Antiqua"/>
          <w:kern w:val="2"/>
          <w:sz w:val="24"/>
          <w:szCs w:val="24"/>
          <w:lang w:val="en-US" w:eastAsia="zh-CN"/>
        </w:rPr>
        <w:t xml:space="preserve"> BG. The Expanding Therapeutic Armamentarium for Inflammatory Bowel Disease: How to Choose the Right Drug[s] for Our Patients? </w:t>
      </w:r>
      <w:r w:rsidRPr="009D6BB5">
        <w:rPr>
          <w:rFonts w:ascii="Book Antiqua" w:eastAsia="SimSun" w:hAnsi="Book Antiqua"/>
          <w:i/>
          <w:kern w:val="2"/>
          <w:sz w:val="24"/>
          <w:szCs w:val="24"/>
          <w:lang w:val="en-US" w:eastAsia="zh-CN"/>
        </w:rPr>
        <w:t xml:space="preserve">J </w:t>
      </w:r>
      <w:proofErr w:type="spellStart"/>
      <w:r w:rsidRPr="009D6BB5">
        <w:rPr>
          <w:rFonts w:ascii="Book Antiqua" w:eastAsia="SimSun" w:hAnsi="Book Antiqua"/>
          <w:i/>
          <w:kern w:val="2"/>
          <w:sz w:val="24"/>
          <w:szCs w:val="24"/>
          <w:lang w:val="en-US" w:eastAsia="zh-CN"/>
        </w:rPr>
        <w:t>Crohns</w:t>
      </w:r>
      <w:proofErr w:type="spellEnd"/>
      <w:r w:rsidRPr="009D6BB5">
        <w:rPr>
          <w:rFonts w:ascii="Book Antiqua" w:eastAsia="SimSun" w:hAnsi="Book Antiqua"/>
          <w:i/>
          <w:kern w:val="2"/>
          <w:sz w:val="24"/>
          <w:szCs w:val="24"/>
          <w:lang w:val="en-US" w:eastAsia="zh-CN"/>
        </w:rPr>
        <w:t xml:space="preserve"> Colitis</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12</w:t>
      </w:r>
      <w:r w:rsidRPr="009D6BB5">
        <w:rPr>
          <w:rFonts w:ascii="Book Antiqua" w:eastAsia="SimSun" w:hAnsi="Book Antiqua"/>
          <w:kern w:val="2"/>
          <w:sz w:val="24"/>
          <w:szCs w:val="24"/>
          <w:lang w:val="en-US" w:eastAsia="zh-CN"/>
        </w:rPr>
        <w:t>: 105-119 [PMID: 28961959 DOI: 10.1093/</w:t>
      </w:r>
      <w:proofErr w:type="spellStart"/>
      <w:r w:rsidRPr="009D6BB5">
        <w:rPr>
          <w:rFonts w:ascii="Book Antiqua" w:eastAsia="SimSun" w:hAnsi="Book Antiqua"/>
          <w:kern w:val="2"/>
          <w:sz w:val="24"/>
          <w:szCs w:val="24"/>
          <w:lang w:val="en-US" w:eastAsia="zh-CN"/>
        </w:rPr>
        <w:t>ecco-jcc</w:t>
      </w:r>
      <w:proofErr w:type="spellEnd"/>
      <w:r w:rsidRPr="009D6BB5">
        <w:rPr>
          <w:rFonts w:ascii="Book Antiqua" w:eastAsia="SimSun" w:hAnsi="Book Antiqua"/>
          <w:kern w:val="2"/>
          <w:sz w:val="24"/>
          <w:szCs w:val="24"/>
          <w:lang w:val="en-US" w:eastAsia="zh-CN"/>
        </w:rPr>
        <w:t>/jjx117]</w:t>
      </w:r>
    </w:p>
    <w:p w14:paraId="480C3613"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7 </w:t>
      </w:r>
      <w:r w:rsidRPr="009D6BB5">
        <w:rPr>
          <w:rFonts w:ascii="Book Antiqua" w:eastAsia="SimSun" w:hAnsi="Book Antiqua"/>
          <w:b/>
          <w:kern w:val="2"/>
          <w:sz w:val="24"/>
          <w:szCs w:val="24"/>
          <w:lang w:val="en-US" w:eastAsia="zh-CN"/>
        </w:rPr>
        <w:t>Orlando A</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Guglielmi</w:t>
      </w:r>
      <w:proofErr w:type="spellEnd"/>
      <w:r w:rsidRPr="009D6BB5">
        <w:rPr>
          <w:rFonts w:ascii="Book Antiqua" w:eastAsia="SimSun" w:hAnsi="Book Antiqua"/>
          <w:kern w:val="2"/>
          <w:sz w:val="24"/>
          <w:szCs w:val="24"/>
          <w:lang w:val="en-US" w:eastAsia="zh-CN"/>
        </w:rPr>
        <w:t xml:space="preserve"> FW, </w:t>
      </w:r>
      <w:proofErr w:type="spellStart"/>
      <w:r w:rsidRPr="009D6BB5">
        <w:rPr>
          <w:rFonts w:ascii="Book Antiqua" w:eastAsia="SimSun" w:hAnsi="Book Antiqua"/>
          <w:kern w:val="2"/>
          <w:sz w:val="24"/>
          <w:szCs w:val="24"/>
          <w:lang w:val="en-US" w:eastAsia="zh-CN"/>
        </w:rPr>
        <w:t>Cottone</w:t>
      </w:r>
      <w:proofErr w:type="spellEnd"/>
      <w:r w:rsidRPr="009D6BB5">
        <w:rPr>
          <w:rFonts w:ascii="Book Antiqua" w:eastAsia="SimSun" w:hAnsi="Book Antiqua"/>
          <w:kern w:val="2"/>
          <w:sz w:val="24"/>
          <w:szCs w:val="24"/>
          <w:lang w:val="en-US" w:eastAsia="zh-CN"/>
        </w:rPr>
        <w:t xml:space="preserve"> M, Orlando E, Romano C, </w:t>
      </w:r>
      <w:proofErr w:type="spellStart"/>
      <w:r w:rsidRPr="009D6BB5">
        <w:rPr>
          <w:rFonts w:ascii="Book Antiqua" w:eastAsia="SimSun" w:hAnsi="Book Antiqua"/>
          <w:kern w:val="2"/>
          <w:sz w:val="24"/>
          <w:szCs w:val="24"/>
          <w:lang w:val="en-US" w:eastAsia="zh-CN"/>
        </w:rPr>
        <w:t>Sinagra</w:t>
      </w:r>
      <w:proofErr w:type="spellEnd"/>
      <w:r w:rsidRPr="009D6BB5">
        <w:rPr>
          <w:rFonts w:ascii="Book Antiqua" w:eastAsia="SimSun" w:hAnsi="Book Antiqua"/>
          <w:kern w:val="2"/>
          <w:sz w:val="24"/>
          <w:szCs w:val="24"/>
          <w:lang w:val="en-US" w:eastAsia="zh-CN"/>
        </w:rPr>
        <w:t xml:space="preserve"> E. Clinical implications of mucosal healing in the management of patients with inflammatory bowel disease. </w:t>
      </w:r>
      <w:r w:rsidRPr="009D6BB5">
        <w:rPr>
          <w:rFonts w:ascii="Book Antiqua" w:eastAsia="SimSun" w:hAnsi="Book Antiqua"/>
          <w:i/>
          <w:kern w:val="2"/>
          <w:sz w:val="24"/>
          <w:szCs w:val="24"/>
          <w:lang w:val="en-US" w:eastAsia="zh-CN"/>
        </w:rPr>
        <w:t>Dig Liver Dis</w:t>
      </w:r>
      <w:r w:rsidRPr="009D6BB5">
        <w:rPr>
          <w:rFonts w:ascii="Book Antiqua" w:eastAsia="SimSun" w:hAnsi="Book Antiqua"/>
          <w:kern w:val="2"/>
          <w:sz w:val="24"/>
          <w:szCs w:val="24"/>
          <w:lang w:val="en-US" w:eastAsia="zh-CN"/>
        </w:rPr>
        <w:t xml:space="preserve"> 2013; </w:t>
      </w:r>
      <w:r w:rsidRPr="009D6BB5">
        <w:rPr>
          <w:rFonts w:ascii="Book Antiqua" w:eastAsia="SimSun" w:hAnsi="Book Antiqua"/>
          <w:b/>
          <w:kern w:val="2"/>
          <w:sz w:val="24"/>
          <w:szCs w:val="24"/>
          <w:lang w:val="en-US" w:eastAsia="zh-CN"/>
        </w:rPr>
        <w:t>45</w:t>
      </w:r>
      <w:r w:rsidRPr="009D6BB5">
        <w:rPr>
          <w:rFonts w:ascii="Book Antiqua" w:eastAsia="SimSun" w:hAnsi="Book Antiqua"/>
          <w:kern w:val="2"/>
          <w:sz w:val="24"/>
          <w:szCs w:val="24"/>
          <w:lang w:val="en-US" w:eastAsia="zh-CN"/>
        </w:rPr>
        <w:t>: 986-991 [PMID: 23993738 DOI: 10.1016/j.dld.2013.07.005]</w:t>
      </w:r>
    </w:p>
    <w:p w14:paraId="17835803"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8 </w:t>
      </w:r>
      <w:proofErr w:type="spellStart"/>
      <w:r w:rsidRPr="009D6BB5">
        <w:rPr>
          <w:rFonts w:ascii="Book Antiqua" w:eastAsia="SimSun" w:hAnsi="Book Antiqua"/>
          <w:b/>
          <w:kern w:val="2"/>
          <w:sz w:val="24"/>
          <w:szCs w:val="24"/>
          <w:lang w:val="en-US" w:eastAsia="zh-CN"/>
        </w:rPr>
        <w:t>Villanacci</w:t>
      </w:r>
      <w:proofErr w:type="spellEnd"/>
      <w:r w:rsidRPr="009D6BB5">
        <w:rPr>
          <w:rFonts w:ascii="Book Antiqua" w:eastAsia="SimSun" w:hAnsi="Book Antiqua"/>
          <w:b/>
          <w:kern w:val="2"/>
          <w:sz w:val="24"/>
          <w:szCs w:val="24"/>
          <w:lang w:val="en-US" w:eastAsia="zh-CN"/>
        </w:rPr>
        <w:t xml:space="preserve"> V</w:t>
      </w:r>
      <w:r w:rsidRPr="009D6BB5">
        <w:rPr>
          <w:rFonts w:ascii="Book Antiqua" w:eastAsia="SimSun" w:hAnsi="Book Antiqua"/>
          <w:kern w:val="2"/>
          <w:sz w:val="24"/>
          <w:szCs w:val="24"/>
          <w:lang w:val="en-US" w:eastAsia="zh-CN"/>
        </w:rPr>
        <w:t xml:space="preserve">, Antonelli E, </w:t>
      </w:r>
      <w:proofErr w:type="spellStart"/>
      <w:r w:rsidRPr="009D6BB5">
        <w:rPr>
          <w:rFonts w:ascii="Book Antiqua" w:eastAsia="SimSun" w:hAnsi="Book Antiqua"/>
          <w:kern w:val="2"/>
          <w:sz w:val="24"/>
          <w:szCs w:val="24"/>
          <w:lang w:val="en-US" w:eastAsia="zh-CN"/>
        </w:rPr>
        <w:t>Geboes</w:t>
      </w:r>
      <w:proofErr w:type="spellEnd"/>
      <w:r w:rsidRPr="009D6BB5">
        <w:rPr>
          <w:rFonts w:ascii="Book Antiqua" w:eastAsia="SimSun" w:hAnsi="Book Antiqua"/>
          <w:kern w:val="2"/>
          <w:sz w:val="24"/>
          <w:szCs w:val="24"/>
          <w:lang w:val="en-US" w:eastAsia="zh-CN"/>
        </w:rPr>
        <w:t xml:space="preserve"> K, Casella G, </w:t>
      </w:r>
      <w:proofErr w:type="spellStart"/>
      <w:r w:rsidRPr="009D6BB5">
        <w:rPr>
          <w:rFonts w:ascii="Book Antiqua" w:eastAsia="SimSun" w:hAnsi="Book Antiqua"/>
          <w:kern w:val="2"/>
          <w:sz w:val="24"/>
          <w:szCs w:val="24"/>
          <w:lang w:val="en-US" w:eastAsia="zh-CN"/>
        </w:rPr>
        <w:t>Bassotti</w:t>
      </w:r>
      <w:proofErr w:type="spellEnd"/>
      <w:r w:rsidRPr="009D6BB5">
        <w:rPr>
          <w:rFonts w:ascii="Book Antiqua" w:eastAsia="SimSun" w:hAnsi="Book Antiqua"/>
          <w:kern w:val="2"/>
          <w:sz w:val="24"/>
          <w:szCs w:val="24"/>
          <w:lang w:val="en-US" w:eastAsia="zh-CN"/>
        </w:rPr>
        <w:t xml:space="preserve"> G. Histological healing in inflammatory bowel disease: a still unfulfilled promise. </w:t>
      </w:r>
      <w:r w:rsidRPr="009D6BB5">
        <w:rPr>
          <w:rFonts w:ascii="Book Antiqua" w:eastAsia="SimSun" w:hAnsi="Book Antiqua"/>
          <w:i/>
          <w:kern w:val="2"/>
          <w:sz w:val="24"/>
          <w:szCs w:val="24"/>
          <w:lang w:val="en-US" w:eastAsia="zh-CN"/>
        </w:rPr>
        <w:t>World J Gastroenterol</w:t>
      </w:r>
      <w:r w:rsidRPr="009D6BB5">
        <w:rPr>
          <w:rFonts w:ascii="Book Antiqua" w:eastAsia="SimSun" w:hAnsi="Book Antiqua"/>
          <w:kern w:val="2"/>
          <w:sz w:val="24"/>
          <w:szCs w:val="24"/>
          <w:lang w:val="en-US" w:eastAsia="zh-CN"/>
        </w:rPr>
        <w:t xml:space="preserve"> 2013; </w:t>
      </w:r>
      <w:r w:rsidRPr="009D6BB5">
        <w:rPr>
          <w:rFonts w:ascii="Book Antiqua" w:eastAsia="SimSun" w:hAnsi="Book Antiqua"/>
          <w:b/>
          <w:kern w:val="2"/>
          <w:sz w:val="24"/>
          <w:szCs w:val="24"/>
          <w:lang w:val="en-US" w:eastAsia="zh-CN"/>
        </w:rPr>
        <w:t>19</w:t>
      </w:r>
      <w:r w:rsidRPr="009D6BB5">
        <w:rPr>
          <w:rFonts w:ascii="Book Antiqua" w:eastAsia="SimSun" w:hAnsi="Book Antiqua"/>
          <w:kern w:val="2"/>
          <w:sz w:val="24"/>
          <w:szCs w:val="24"/>
          <w:lang w:val="en-US" w:eastAsia="zh-CN"/>
        </w:rPr>
        <w:t>: 968-</w:t>
      </w:r>
      <w:r w:rsidRPr="009D6BB5">
        <w:rPr>
          <w:rFonts w:ascii="Book Antiqua" w:eastAsia="SimSun" w:hAnsi="Book Antiqua"/>
          <w:kern w:val="2"/>
          <w:sz w:val="24"/>
          <w:szCs w:val="24"/>
          <w:lang w:val="en-US" w:eastAsia="zh-CN"/>
        </w:rPr>
        <w:lastRenderedPageBreak/>
        <w:t>978 [PMID: 23467585 DOI: 10.3748/wjg.v19.i7.968]</w:t>
      </w:r>
    </w:p>
    <w:p w14:paraId="24D42E27"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9 </w:t>
      </w:r>
      <w:proofErr w:type="spellStart"/>
      <w:r w:rsidRPr="009D6BB5">
        <w:rPr>
          <w:rFonts w:ascii="Book Antiqua" w:eastAsia="SimSun" w:hAnsi="Book Antiqua"/>
          <w:b/>
          <w:kern w:val="2"/>
          <w:sz w:val="24"/>
          <w:szCs w:val="24"/>
          <w:lang w:val="en-US" w:eastAsia="zh-CN"/>
        </w:rPr>
        <w:t>Mazzuoli</w:t>
      </w:r>
      <w:proofErr w:type="spellEnd"/>
      <w:r w:rsidRPr="009D6BB5">
        <w:rPr>
          <w:rFonts w:ascii="Book Antiqua" w:eastAsia="SimSun" w:hAnsi="Book Antiqua"/>
          <w:b/>
          <w:kern w:val="2"/>
          <w:sz w:val="24"/>
          <w:szCs w:val="24"/>
          <w:lang w:val="en-US" w:eastAsia="zh-CN"/>
        </w:rPr>
        <w:t xml:space="preserve"> S</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Guglielmi</w:t>
      </w:r>
      <w:proofErr w:type="spellEnd"/>
      <w:r w:rsidRPr="009D6BB5">
        <w:rPr>
          <w:rFonts w:ascii="Book Antiqua" w:eastAsia="SimSun" w:hAnsi="Book Antiqua"/>
          <w:kern w:val="2"/>
          <w:sz w:val="24"/>
          <w:szCs w:val="24"/>
          <w:lang w:val="en-US" w:eastAsia="zh-CN"/>
        </w:rPr>
        <w:t xml:space="preserve"> FW, Antonelli E, </w:t>
      </w:r>
      <w:proofErr w:type="spellStart"/>
      <w:r w:rsidRPr="009D6BB5">
        <w:rPr>
          <w:rFonts w:ascii="Book Antiqua" w:eastAsia="SimSun" w:hAnsi="Book Antiqua"/>
          <w:kern w:val="2"/>
          <w:sz w:val="24"/>
          <w:szCs w:val="24"/>
          <w:lang w:val="en-US" w:eastAsia="zh-CN"/>
        </w:rPr>
        <w:t>Salemme</w:t>
      </w:r>
      <w:proofErr w:type="spellEnd"/>
      <w:r w:rsidRPr="009D6BB5">
        <w:rPr>
          <w:rFonts w:ascii="Book Antiqua" w:eastAsia="SimSun" w:hAnsi="Book Antiqua"/>
          <w:kern w:val="2"/>
          <w:sz w:val="24"/>
          <w:szCs w:val="24"/>
          <w:lang w:val="en-US" w:eastAsia="zh-CN"/>
        </w:rPr>
        <w:t xml:space="preserve"> M, </w:t>
      </w:r>
      <w:proofErr w:type="spellStart"/>
      <w:r w:rsidRPr="009D6BB5">
        <w:rPr>
          <w:rFonts w:ascii="Book Antiqua" w:eastAsia="SimSun" w:hAnsi="Book Antiqua"/>
          <w:kern w:val="2"/>
          <w:sz w:val="24"/>
          <w:szCs w:val="24"/>
          <w:lang w:val="en-US" w:eastAsia="zh-CN"/>
        </w:rPr>
        <w:t>Bassotti</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Villanacci</w:t>
      </w:r>
      <w:proofErr w:type="spellEnd"/>
      <w:r w:rsidRPr="009D6BB5">
        <w:rPr>
          <w:rFonts w:ascii="Book Antiqua" w:eastAsia="SimSun" w:hAnsi="Book Antiqua"/>
          <w:kern w:val="2"/>
          <w:sz w:val="24"/>
          <w:szCs w:val="24"/>
          <w:lang w:val="en-US" w:eastAsia="zh-CN"/>
        </w:rPr>
        <w:t xml:space="preserve"> V. Definition and evaluation of mucosal healing in clinical practice. </w:t>
      </w:r>
      <w:r w:rsidRPr="009D6BB5">
        <w:rPr>
          <w:rFonts w:ascii="Book Antiqua" w:eastAsia="SimSun" w:hAnsi="Book Antiqua"/>
          <w:i/>
          <w:kern w:val="2"/>
          <w:sz w:val="24"/>
          <w:szCs w:val="24"/>
          <w:lang w:val="en-US" w:eastAsia="zh-CN"/>
        </w:rPr>
        <w:t>Dig Liver Dis</w:t>
      </w:r>
      <w:r w:rsidRPr="009D6BB5">
        <w:rPr>
          <w:rFonts w:ascii="Book Antiqua" w:eastAsia="SimSun" w:hAnsi="Book Antiqua"/>
          <w:kern w:val="2"/>
          <w:sz w:val="24"/>
          <w:szCs w:val="24"/>
          <w:lang w:val="en-US" w:eastAsia="zh-CN"/>
        </w:rPr>
        <w:t xml:space="preserve"> 2013; </w:t>
      </w:r>
      <w:r w:rsidRPr="009D6BB5">
        <w:rPr>
          <w:rFonts w:ascii="Book Antiqua" w:eastAsia="SimSun" w:hAnsi="Book Antiqua"/>
          <w:b/>
          <w:kern w:val="2"/>
          <w:sz w:val="24"/>
          <w:szCs w:val="24"/>
          <w:lang w:val="en-US" w:eastAsia="zh-CN"/>
        </w:rPr>
        <w:t>45</w:t>
      </w:r>
      <w:r w:rsidRPr="009D6BB5">
        <w:rPr>
          <w:rFonts w:ascii="Book Antiqua" w:eastAsia="SimSun" w:hAnsi="Book Antiqua"/>
          <w:kern w:val="2"/>
          <w:sz w:val="24"/>
          <w:szCs w:val="24"/>
          <w:lang w:val="en-US" w:eastAsia="zh-CN"/>
        </w:rPr>
        <w:t>: 969-977 [PMID: 23932331 DOI: 10.1016/j.dld.2013.06.010]</w:t>
      </w:r>
    </w:p>
    <w:p w14:paraId="7AFB5772"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10 </w:t>
      </w:r>
      <w:r w:rsidRPr="009D6BB5">
        <w:rPr>
          <w:rFonts w:ascii="Book Antiqua" w:eastAsia="SimSun" w:hAnsi="Book Antiqua"/>
          <w:b/>
          <w:kern w:val="2"/>
          <w:sz w:val="24"/>
          <w:szCs w:val="24"/>
          <w:lang w:val="en-US" w:eastAsia="zh-CN"/>
        </w:rPr>
        <w:t>Goetz M</w:t>
      </w:r>
      <w:r w:rsidRPr="009D6BB5">
        <w:rPr>
          <w:rFonts w:ascii="Book Antiqua" w:eastAsia="SimSun" w:hAnsi="Book Antiqua"/>
          <w:kern w:val="2"/>
          <w:sz w:val="24"/>
          <w:szCs w:val="24"/>
          <w:lang w:val="en-US" w:eastAsia="zh-CN"/>
        </w:rPr>
        <w:t xml:space="preserve">. Endoscopic Surveillance in Inflammatory Bowel Disease. </w:t>
      </w:r>
      <w:proofErr w:type="spellStart"/>
      <w:r w:rsidRPr="009D6BB5">
        <w:rPr>
          <w:rFonts w:ascii="Book Antiqua" w:eastAsia="SimSun" w:hAnsi="Book Antiqua"/>
          <w:i/>
          <w:kern w:val="2"/>
          <w:sz w:val="24"/>
          <w:szCs w:val="24"/>
          <w:lang w:val="en-US" w:eastAsia="zh-CN"/>
        </w:rPr>
        <w:t>Visc</w:t>
      </w:r>
      <w:proofErr w:type="spellEnd"/>
      <w:r w:rsidRPr="009D6BB5">
        <w:rPr>
          <w:rFonts w:ascii="Book Antiqua" w:eastAsia="SimSun" w:hAnsi="Book Antiqua"/>
          <w:i/>
          <w:kern w:val="2"/>
          <w:sz w:val="24"/>
          <w:szCs w:val="24"/>
          <w:lang w:val="en-US" w:eastAsia="zh-CN"/>
        </w:rPr>
        <w:t xml:space="preserve"> Med</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34</w:t>
      </w:r>
      <w:r w:rsidRPr="009D6BB5">
        <w:rPr>
          <w:rFonts w:ascii="Book Antiqua" w:eastAsia="SimSun" w:hAnsi="Book Antiqua"/>
          <w:kern w:val="2"/>
          <w:sz w:val="24"/>
          <w:szCs w:val="24"/>
          <w:lang w:val="en-US" w:eastAsia="zh-CN"/>
        </w:rPr>
        <w:t>: 66-71 [PMID: 29594172 DOI: 10.1159/000485019]</w:t>
      </w:r>
    </w:p>
    <w:p w14:paraId="1756A2FB"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11 </w:t>
      </w:r>
      <w:r w:rsidRPr="009D6BB5">
        <w:rPr>
          <w:rFonts w:ascii="Book Antiqua" w:eastAsia="SimSun" w:hAnsi="Book Antiqua"/>
          <w:b/>
          <w:kern w:val="2"/>
          <w:sz w:val="24"/>
          <w:szCs w:val="24"/>
          <w:lang w:val="en-US" w:eastAsia="zh-CN"/>
        </w:rPr>
        <w:t>Vuitton L</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Peyrin-Biroulet</w:t>
      </w:r>
      <w:proofErr w:type="spellEnd"/>
      <w:r w:rsidRPr="009D6BB5">
        <w:rPr>
          <w:rFonts w:ascii="Book Antiqua" w:eastAsia="SimSun" w:hAnsi="Book Antiqua"/>
          <w:kern w:val="2"/>
          <w:sz w:val="24"/>
          <w:szCs w:val="24"/>
          <w:lang w:val="en-US" w:eastAsia="zh-CN"/>
        </w:rPr>
        <w:t xml:space="preserve"> L, </w:t>
      </w:r>
      <w:proofErr w:type="spellStart"/>
      <w:r w:rsidRPr="009D6BB5">
        <w:rPr>
          <w:rFonts w:ascii="Book Antiqua" w:eastAsia="SimSun" w:hAnsi="Book Antiqua"/>
          <w:kern w:val="2"/>
          <w:sz w:val="24"/>
          <w:szCs w:val="24"/>
          <w:lang w:val="en-US" w:eastAsia="zh-CN"/>
        </w:rPr>
        <w:t>Colombel</w:t>
      </w:r>
      <w:proofErr w:type="spellEnd"/>
      <w:r w:rsidRPr="009D6BB5">
        <w:rPr>
          <w:rFonts w:ascii="Book Antiqua" w:eastAsia="SimSun" w:hAnsi="Book Antiqua"/>
          <w:kern w:val="2"/>
          <w:sz w:val="24"/>
          <w:szCs w:val="24"/>
          <w:lang w:val="en-US" w:eastAsia="zh-CN"/>
        </w:rPr>
        <w:t xml:space="preserve"> JF, </w:t>
      </w:r>
      <w:proofErr w:type="spellStart"/>
      <w:r w:rsidRPr="009D6BB5">
        <w:rPr>
          <w:rFonts w:ascii="Book Antiqua" w:eastAsia="SimSun" w:hAnsi="Book Antiqua"/>
          <w:kern w:val="2"/>
          <w:sz w:val="24"/>
          <w:szCs w:val="24"/>
          <w:lang w:val="en-US" w:eastAsia="zh-CN"/>
        </w:rPr>
        <w:t>Pariente</w:t>
      </w:r>
      <w:proofErr w:type="spellEnd"/>
      <w:r w:rsidRPr="009D6BB5">
        <w:rPr>
          <w:rFonts w:ascii="Book Antiqua" w:eastAsia="SimSun" w:hAnsi="Book Antiqua"/>
          <w:kern w:val="2"/>
          <w:sz w:val="24"/>
          <w:szCs w:val="24"/>
          <w:lang w:val="en-US" w:eastAsia="zh-CN"/>
        </w:rPr>
        <w:t xml:space="preserve"> B, </w:t>
      </w:r>
      <w:proofErr w:type="spellStart"/>
      <w:r w:rsidRPr="009D6BB5">
        <w:rPr>
          <w:rFonts w:ascii="Book Antiqua" w:eastAsia="SimSun" w:hAnsi="Book Antiqua"/>
          <w:kern w:val="2"/>
          <w:sz w:val="24"/>
          <w:szCs w:val="24"/>
          <w:lang w:val="en-US" w:eastAsia="zh-CN"/>
        </w:rPr>
        <w:t>Pineton</w:t>
      </w:r>
      <w:proofErr w:type="spellEnd"/>
      <w:r w:rsidRPr="009D6BB5">
        <w:rPr>
          <w:rFonts w:ascii="Book Antiqua" w:eastAsia="SimSun" w:hAnsi="Book Antiqua"/>
          <w:kern w:val="2"/>
          <w:sz w:val="24"/>
          <w:szCs w:val="24"/>
          <w:lang w:val="en-US" w:eastAsia="zh-CN"/>
        </w:rPr>
        <w:t xml:space="preserve"> de </w:t>
      </w:r>
      <w:proofErr w:type="spellStart"/>
      <w:r w:rsidRPr="009D6BB5">
        <w:rPr>
          <w:rFonts w:ascii="Book Antiqua" w:eastAsia="SimSun" w:hAnsi="Book Antiqua"/>
          <w:kern w:val="2"/>
          <w:sz w:val="24"/>
          <w:szCs w:val="24"/>
          <w:lang w:val="en-US" w:eastAsia="zh-CN"/>
        </w:rPr>
        <w:t>Chambrun</w:t>
      </w:r>
      <w:proofErr w:type="spellEnd"/>
      <w:r w:rsidRPr="009D6BB5">
        <w:rPr>
          <w:rFonts w:ascii="Book Antiqua" w:eastAsia="SimSun" w:hAnsi="Book Antiqua"/>
          <w:kern w:val="2"/>
          <w:sz w:val="24"/>
          <w:szCs w:val="24"/>
          <w:lang w:val="en-US" w:eastAsia="zh-CN"/>
        </w:rPr>
        <w:t xml:space="preserve"> G, Walsh AJ, Panes J, Travis SP, Mary JY, Marteau P. Defining endoscopic response and remission in ulcerative colitis clinical trials: an international consensus. </w:t>
      </w:r>
      <w:r w:rsidRPr="009D6BB5">
        <w:rPr>
          <w:rFonts w:ascii="Book Antiqua" w:eastAsia="SimSun" w:hAnsi="Book Antiqua"/>
          <w:i/>
          <w:kern w:val="2"/>
          <w:sz w:val="24"/>
          <w:szCs w:val="24"/>
          <w:lang w:val="en-US" w:eastAsia="zh-CN"/>
        </w:rPr>
        <w:t xml:space="preserve">Aliment </w:t>
      </w:r>
      <w:proofErr w:type="spellStart"/>
      <w:r w:rsidRPr="009D6BB5">
        <w:rPr>
          <w:rFonts w:ascii="Book Antiqua" w:eastAsia="SimSun" w:hAnsi="Book Antiqua"/>
          <w:i/>
          <w:kern w:val="2"/>
          <w:sz w:val="24"/>
          <w:szCs w:val="24"/>
          <w:lang w:val="en-US" w:eastAsia="zh-CN"/>
        </w:rPr>
        <w:t>Pharmacol</w:t>
      </w:r>
      <w:proofErr w:type="spellEnd"/>
      <w:r w:rsidRPr="009D6BB5">
        <w:rPr>
          <w:rFonts w:ascii="Book Antiqua" w:eastAsia="SimSun" w:hAnsi="Book Antiqua"/>
          <w:i/>
          <w:kern w:val="2"/>
          <w:sz w:val="24"/>
          <w:szCs w:val="24"/>
          <w:lang w:val="en-US" w:eastAsia="zh-CN"/>
        </w:rPr>
        <w:t xml:space="preserve"> </w:t>
      </w:r>
      <w:proofErr w:type="spellStart"/>
      <w:r w:rsidRPr="009D6BB5">
        <w:rPr>
          <w:rFonts w:ascii="Book Antiqua" w:eastAsia="SimSun" w:hAnsi="Book Antiqua"/>
          <w:i/>
          <w:kern w:val="2"/>
          <w:sz w:val="24"/>
          <w:szCs w:val="24"/>
          <w:lang w:val="en-US" w:eastAsia="zh-CN"/>
        </w:rPr>
        <w:t>Ther</w:t>
      </w:r>
      <w:proofErr w:type="spellEnd"/>
      <w:r w:rsidRPr="009D6BB5">
        <w:rPr>
          <w:rFonts w:ascii="Book Antiqua" w:eastAsia="SimSun" w:hAnsi="Book Antiqua"/>
          <w:kern w:val="2"/>
          <w:sz w:val="24"/>
          <w:szCs w:val="24"/>
          <w:lang w:val="en-US" w:eastAsia="zh-CN"/>
        </w:rPr>
        <w:t xml:space="preserve"> 2017; </w:t>
      </w:r>
      <w:r w:rsidRPr="009D6BB5">
        <w:rPr>
          <w:rFonts w:ascii="Book Antiqua" w:eastAsia="SimSun" w:hAnsi="Book Antiqua"/>
          <w:b/>
          <w:kern w:val="2"/>
          <w:sz w:val="24"/>
          <w:szCs w:val="24"/>
          <w:lang w:val="en-US" w:eastAsia="zh-CN"/>
        </w:rPr>
        <w:t>45</w:t>
      </w:r>
      <w:r w:rsidRPr="009D6BB5">
        <w:rPr>
          <w:rFonts w:ascii="Book Antiqua" w:eastAsia="SimSun" w:hAnsi="Book Antiqua"/>
          <w:kern w:val="2"/>
          <w:sz w:val="24"/>
          <w:szCs w:val="24"/>
          <w:lang w:val="en-US" w:eastAsia="zh-CN"/>
        </w:rPr>
        <w:t>: 801-813 [PMID: 28112419 DOI: 10.1111/apt.13948]</w:t>
      </w:r>
    </w:p>
    <w:p w14:paraId="71B746AE"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12 </w:t>
      </w:r>
      <w:proofErr w:type="spellStart"/>
      <w:r w:rsidRPr="009D6BB5">
        <w:rPr>
          <w:rFonts w:ascii="Book Antiqua" w:eastAsia="SimSun" w:hAnsi="Book Antiqua"/>
          <w:b/>
          <w:kern w:val="2"/>
          <w:sz w:val="24"/>
          <w:szCs w:val="24"/>
          <w:lang w:val="en-US" w:eastAsia="zh-CN"/>
        </w:rPr>
        <w:t>Peyrin-Biroulet</w:t>
      </w:r>
      <w:proofErr w:type="spellEnd"/>
      <w:r w:rsidRPr="009D6BB5">
        <w:rPr>
          <w:rFonts w:ascii="Book Antiqua" w:eastAsia="SimSun" w:hAnsi="Book Antiqua"/>
          <w:b/>
          <w:kern w:val="2"/>
          <w:sz w:val="24"/>
          <w:szCs w:val="24"/>
          <w:lang w:val="en-US" w:eastAsia="zh-CN"/>
        </w:rPr>
        <w:t xml:space="preserve"> L</w:t>
      </w:r>
      <w:r w:rsidRPr="009D6BB5">
        <w:rPr>
          <w:rFonts w:ascii="Book Antiqua" w:eastAsia="SimSun" w:hAnsi="Book Antiqua"/>
          <w:kern w:val="2"/>
          <w:sz w:val="24"/>
          <w:szCs w:val="24"/>
          <w:lang w:val="en-US" w:eastAsia="zh-CN"/>
        </w:rPr>
        <w:t xml:space="preserve">, Ferrante M, </w:t>
      </w:r>
      <w:proofErr w:type="spellStart"/>
      <w:r w:rsidRPr="009D6BB5">
        <w:rPr>
          <w:rFonts w:ascii="Book Antiqua" w:eastAsia="SimSun" w:hAnsi="Book Antiqua"/>
          <w:kern w:val="2"/>
          <w:sz w:val="24"/>
          <w:szCs w:val="24"/>
          <w:lang w:val="en-US" w:eastAsia="zh-CN"/>
        </w:rPr>
        <w:t>Magro</w:t>
      </w:r>
      <w:proofErr w:type="spellEnd"/>
      <w:r w:rsidRPr="009D6BB5">
        <w:rPr>
          <w:rFonts w:ascii="Book Antiqua" w:eastAsia="SimSun" w:hAnsi="Book Antiqua"/>
          <w:kern w:val="2"/>
          <w:sz w:val="24"/>
          <w:szCs w:val="24"/>
          <w:lang w:val="en-US" w:eastAsia="zh-CN"/>
        </w:rPr>
        <w:t xml:space="preserve"> F, Campbell S, </w:t>
      </w:r>
      <w:proofErr w:type="spellStart"/>
      <w:r w:rsidRPr="009D6BB5">
        <w:rPr>
          <w:rFonts w:ascii="Book Antiqua" w:eastAsia="SimSun" w:hAnsi="Book Antiqua"/>
          <w:kern w:val="2"/>
          <w:sz w:val="24"/>
          <w:szCs w:val="24"/>
          <w:lang w:val="en-US" w:eastAsia="zh-CN"/>
        </w:rPr>
        <w:t>Franchimont</w:t>
      </w:r>
      <w:proofErr w:type="spellEnd"/>
      <w:r w:rsidRPr="009D6BB5">
        <w:rPr>
          <w:rFonts w:ascii="Book Antiqua" w:eastAsia="SimSun" w:hAnsi="Book Antiqua"/>
          <w:kern w:val="2"/>
          <w:sz w:val="24"/>
          <w:szCs w:val="24"/>
          <w:lang w:val="en-US" w:eastAsia="zh-CN"/>
        </w:rPr>
        <w:t xml:space="preserve"> D, </w:t>
      </w:r>
      <w:proofErr w:type="spellStart"/>
      <w:r w:rsidRPr="009D6BB5">
        <w:rPr>
          <w:rFonts w:ascii="Book Antiqua" w:eastAsia="SimSun" w:hAnsi="Book Antiqua"/>
          <w:kern w:val="2"/>
          <w:sz w:val="24"/>
          <w:szCs w:val="24"/>
          <w:lang w:val="en-US" w:eastAsia="zh-CN"/>
        </w:rPr>
        <w:t>Fidder</w:t>
      </w:r>
      <w:proofErr w:type="spellEnd"/>
      <w:r w:rsidRPr="009D6BB5">
        <w:rPr>
          <w:rFonts w:ascii="Book Antiqua" w:eastAsia="SimSun" w:hAnsi="Book Antiqua"/>
          <w:kern w:val="2"/>
          <w:sz w:val="24"/>
          <w:szCs w:val="24"/>
          <w:lang w:val="en-US" w:eastAsia="zh-CN"/>
        </w:rPr>
        <w:t xml:space="preserve"> H, </w:t>
      </w:r>
      <w:proofErr w:type="spellStart"/>
      <w:r w:rsidRPr="009D6BB5">
        <w:rPr>
          <w:rFonts w:ascii="Book Antiqua" w:eastAsia="SimSun" w:hAnsi="Book Antiqua"/>
          <w:kern w:val="2"/>
          <w:sz w:val="24"/>
          <w:szCs w:val="24"/>
          <w:lang w:val="en-US" w:eastAsia="zh-CN"/>
        </w:rPr>
        <w:t>Strid</w:t>
      </w:r>
      <w:proofErr w:type="spellEnd"/>
      <w:r w:rsidRPr="009D6BB5">
        <w:rPr>
          <w:rFonts w:ascii="Book Antiqua" w:eastAsia="SimSun" w:hAnsi="Book Antiqua"/>
          <w:kern w:val="2"/>
          <w:sz w:val="24"/>
          <w:szCs w:val="24"/>
          <w:lang w:val="en-US" w:eastAsia="zh-CN"/>
        </w:rPr>
        <w:t xml:space="preserve"> H, </w:t>
      </w:r>
      <w:proofErr w:type="spellStart"/>
      <w:r w:rsidRPr="009D6BB5">
        <w:rPr>
          <w:rFonts w:ascii="Book Antiqua" w:eastAsia="SimSun" w:hAnsi="Book Antiqua"/>
          <w:kern w:val="2"/>
          <w:sz w:val="24"/>
          <w:szCs w:val="24"/>
          <w:lang w:val="en-US" w:eastAsia="zh-CN"/>
        </w:rPr>
        <w:t>Ardizzone</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Veereman-Wauters</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Chevaux</w:t>
      </w:r>
      <w:proofErr w:type="spellEnd"/>
      <w:r w:rsidRPr="009D6BB5">
        <w:rPr>
          <w:rFonts w:ascii="Book Antiqua" w:eastAsia="SimSun" w:hAnsi="Book Antiqua"/>
          <w:kern w:val="2"/>
          <w:sz w:val="24"/>
          <w:szCs w:val="24"/>
          <w:lang w:val="en-US" w:eastAsia="zh-CN"/>
        </w:rPr>
        <w:t xml:space="preserve"> JB, </w:t>
      </w:r>
      <w:proofErr w:type="spellStart"/>
      <w:r w:rsidRPr="009D6BB5">
        <w:rPr>
          <w:rFonts w:ascii="Book Antiqua" w:eastAsia="SimSun" w:hAnsi="Book Antiqua"/>
          <w:kern w:val="2"/>
          <w:sz w:val="24"/>
          <w:szCs w:val="24"/>
          <w:lang w:val="en-US" w:eastAsia="zh-CN"/>
        </w:rPr>
        <w:t>Allez</w:t>
      </w:r>
      <w:proofErr w:type="spellEnd"/>
      <w:r w:rsidRPr="009D6BB5">
        <w:rPr>
          <w:rFonts w:ascii="Book Antiqua" w:eastAsia="SimSun" w:hAnsi="Book Antiqua"/>
          <w:kern w:val="2"/>
          <w:sz w:val="24"/>
          <w:szCs w:val="24"/>
          <w:lang w:val="en-US" w:eastAsia="zh-CN"/>
        </w:rPr>
        <w:t xml:space="preserve"> M, </w:t>
      </w:r>
      <w:proofErr w:type="spellStart"/>
      <w:r w:rsidRPr="009D6BB5">
        <w:rPr>
          <w:rFonts w:ascii="Book Antiqua" w:eastAsia="SimSun" w:hAnsi="Book Antiqua"/>
          <w:kern w:val="2"/>
          <w:sz w:val="24"/>
          <w:szCs w:val="24"/>
          <w:lang w:val="en-US" w:eastAsia="zh-CN"/>
        </w:rPr>
        <w:t>Danese</w:t>
      </w:r>
      <w:proofErr w:type="spellEnd"/>
      <w:r w:rsidRPr="009D6BB5">
        <w:rPr>
          <w:rFonts w:ascii="Book Antiqua" w:eastAsia="SimSun" w:hAnsi="Book Antiqua"/>
          <w:kern w:val="2"/>
          <w:sz w:val="24"/>
          <w:szCs w:val="24"/>
          <w:lang w:val="en-US" w:eastAsia="zh-CN"/>
        </w:rPr>
        <w:t xml:space="preserve"> S, Sturm A; Scientific Committee of the European Crohn's and Colitis Organization. Results from the 2nd Scientific Workshop of the ECCO. I: Impact of mucosal healing on the course of inflammatory bowel disease. </w:t>
      </w:r>
      <w:r w:rsidRPr="009D6BB5">
        <w:rPr>
          <w:rFonts w:ascii="Book Antiqua" w:eastAsia="SimSun" w:hAnsi="Book Antiqua"/>
          <w:i/>
          <w:kern w:val="2"/>
          <w:sz w:val="24"/>
          <w:szCs w:val="24"/>
          <w:lang w:val="en-US" w:eastAsia="zh-CN"/>
        </w:rPr>
        <w:t xml:space="preserve">J </w:t>
      </w:r>
      <w:proofErr w:type="spellStart"/>
      <w:r w:rsidRPr="009D6BB5">
        <w:rPr>
          <w:rFonts w:ascii="Book Antiqua" w:eastAsia="SimSun" w:hAnsi="Book Antiqua"/>
          <w:i/>
          <w:kern w:val="2"/>
          <w:sz w:val="24"/>
          <w:szCs w:val="24"/>
          <w:lang w:val="en-US" w:eastAsia="zh-CN"/>
        </w:rPr>
        <w:t>Crohns</w:t>
      </w:r>
      <w:proofErr w:type="spellEnd"/>
      <w:r w:rsidRPr="009D6BB5">
        <w:rPr>
          <w:rFonts w:ascii="Book Antiqua" w:eastAsia="SimSun" w:hAnsi="Book Antiqua"/>
          <w:i/>
          <w:kern w:val="2"/>
          <w:sz w:val="24"/>
          <w:szCs w:val="24"/>
          <w:lang w:val="en-US" w:eastAsia="zh-CN"/>
        </w:rPr>
        <w:t xml:space="preserve"> Colitis</w:t>
      </w:r>
      <w:r w:rsidRPr="009D6BB5">
        <w:rPr>
          <w:rFonts w:ascii="Book Antiqua" w:eastAsia="SimSun" w:hAnsi="Book Antiqua"/>
          <w:kern w:val="2"/>
          <w:sz w:val="24"/>
          <w:szCs w:val="24"/>
          <w:lang w:val="en-US" w:eastAsia="zh-CN"/>
        </w:rPr>
        <w:t xml:space="preserve"> 2011; </w:t>
      </w:r>
      <w:r w:rsidRPr="009D6BB5">
        <w:rPr>
          <w:rFonts w:ascii="Book Antiqua" w:eastAsia="SimSun" w:hAnsi="Book Antiqua"/>
          <w:b/>
          <w:kern w:val="2"/>
          <w:sz w:val="24"/>
          <w:szCs w:val="24"/>
          <w:lang w:val="en-US" w:eastAsia="zh-CN"/>
        </w:rPr>
        <w:t>5</w:t>
      </w:r>
      <w:r w:rsidRPr="009D6BB5">
        <w:rPr>
          <w:rFonts w:ascii="Book Antiqua" w:eastAsia="SimSun" w:hAnsi="Book Antiqua"/>
          <w:kern w:val="2"/>
          <w:sz w:val="24"/>
          <w:szCs w:val="24"/>
          <w:lang w:val="en-US" w:eastAsia="zh-CN"/>
        </w:rPr>
        <w:t>: 477-483 [PMID: 21939925 DOI: 10.1016/j.crohns.2011.06.009]</w:t>
      </w:r>
    </w:p>
    <w:p w14:paraId="1F1F76B3"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13 </w:t>
      </w:r>
      <w:r w:rsidRPr="009D6BB5">
        <w:rPr>
          <w:rFonts w:ascii="Book Antiqua" w:eastAsia="SimSun" w:hAnsi="Book Antiqua"/>
          <w:b/>
          <w:kern w:val="2"/>
          <w:sz w:val="24"/>
          <w:szCs w:val="24"/>
          <w:lang w:val="en-US" w:eastAsia="zh-CN"/>
        </w:rPr>
        <w:t>Boal Carvalho P</w:t>
      </w:r>
      <w:r w:rsidRPr="009D6BB5">
        <w:rPr>
          <w:rFonts w:ascii="Book Antiqua" w:eastAsia="SimSun" w:hAnsi="Book Antiqua"/>
          <w:kern w:val="2"/>
          <w:sz w:val="24"/>
          <w:szCs w:val="24"/>
          <w:lang w:val="en-US" w:eastAsia="zh-CN"/>
        </w:rPr>
        <w:t xml:space="preserve">, Cotter J. Mucosal Healing in Ulcerative Colitis: A Comprehensive Review. </w:t>
      </w:r>
      <w:r w:rsidRPr="009D6BB5">
        <w:rPr>
          <w:rFonts w:ascii="Book Antiqua" w:eastAsia="SimSun" w:hAnsi="Book Antiqua"/>
          <w:i/>
          <w:kern w:val="2"/>
          <w:sz w:val="24"/>
          <w:szCs w:val="24"/>
          <w:lang w:val="en-US" w:eastAsia="zh-CN"/>
        </w:rPr>
        <w:t>Drugs</w:t>
      </w:r>
      <w:r w:rsidRPr="009D6BB5">
        <w:rPr>
          <w:rFonts w:ascii="Book Antiqua" w:eastAsia="SimSun" w:hAnsi="Book Antiqua"/>
          <w:kern w:val="2"/>
          <w:sz w:val="24"/>
          <w:szCs w:val="24"/>
          <w:lang w:val="en-US" w:eastAsia="zh-CN"/>
        </w:rPr>
        <w:t xml:space="preserve"> 2017; </w:t>
      </w:r>
      <w:r w:rsidRPr="009D6BB5">
        <w:rPr>
          <w:rFonts w:ascii="Book Antiqua" w:eastAsia="SimSun" w:hAnsi="Book Antiqua"/>
          <w:b/>
          <w:kern w:val="2"/>
          <w:sz w:val="24"/>
          <w:szCs w:val="24"/>
          <w:lang w:val="en-US" w:eastAsia="zh-CN"/>
        </w:rPr>
        <w:t>77</w:t>
      </w:r>
      <w:r w:rsidRPr="009D6BB5">
        <w:rPr>
          <w:rFonts w:ascii="Book Antiqua" w:eastAsia="SimSun" w:hAnsi="Book Antiqua"/>
          <w:kern w:val="2"/>
          <w:sz w:val="24"/>
          <w:szCs w:val="24"/>
          <w:lang w:val="en-US" w:eastAsia="zh-CN"/>
        </w:rPr>
        <w:t>: 159-173 [PMID: 28078646 DOI: 10.1007/s40265-016-0676-y]</w:t>
      </w:r>
    </w:p>
    <w:p w14:paraId="151983AD"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14 </w:t>
      </w:r>
      <w:r w:rsidRPr="009D6BB5">
        <w:rPr>
          <w:rFonts w:ascii="Book Antiqua" w:eastAsia="SimSun" w:hAnsi="Book Antiqua"/>
          <w:b/>
          <w:kern w:val="2"/>
          <w:sz w:val="24"/>
          <w:szCs w:val="24"/>
          <w:lang w:val="en-US" w:eastAsia="zh-CN"/>
        </w:rPr>
        <w:t xml:space="preserve">Mohammed </w:t>
      </w:r>
      <w:proofErr w:type="spellStart"/>
      <w:r w:rsidRPr="009D6BB5">
        <w:rPr>
          <w:rFonts w:ascii="Book Antiqua" w:eastAsia="SimSun" w:hAnsi="Book Antiqua"/>
          <w:b/>
          <w:kern w:val="2"/>
          <w:sz w:val="24"/>
          <w:szCs w:val="24"/>
          <w:lang w:val="en-US" w:eastAsia="zh-CN"/>
        </w:rPr>
        <w:t>Vashist</w:t>
      </w:r>
      <w:proofErr w:type="spellEnd"/>
      <w:r w:rsidRPr="009D6BB5">
        <w:rPr>
          <w:rFonts w:ascii="Book Antiqua" w:eastAsia="SimSun" w:hAnsi="Book Antiqua"/>
          <w:b/>
          <w:kern w:val="2"/>
          <w:sz w:val="24"/>
          <w:szCs w:val="24"/>
          <w:lang w:val="en-US" w:eastAsia="zh-CN"/>
        </w:rPr>
        <w:t xml:space="preserve"> N</w:t>
      </w:r>
      <w:r w:rsidRPr="009D6BB5">
        <w:rPr>
          <w:rFonts w:ascii="Book Antiqua" w:eastAsia="SimSun" w:hAnsi="Book Antiqua"/>
          <w:kern w:val="2"/>
          <w:sz w:val="24"/>
          <w:szCs w:val="24"/>
          <w:lang w:val="en-US" w:eastAsia="zh-CN"/>
        </w:rPr>
        <w:t xml:space="preserve">, Samaan M, </w:t>
      </w:r>
      <w:proofErr w:type="spellStart"/>
      <w:r w:rsidRPr="009D6BB5">
        <w:rPr>
          <w:rFonts w:ascii="Book Antiqua" w:eastAsia="SimSun" w:hAnsi="Book Antiqua"/>
          <w:kern w:val="2"/>
          <w:sz w:val="24"/>
          <w:szCs w:val="24"/>
          <w:lang w:val="en-US" w:eastAsia="zh-CN"/>
        </w:rPr>
        <w:t>Mosli</w:t>
      </w:r>
      <w:proofErr w:type="spellEnd"/>
      <w:r w:rsidRPr="009D6BB5">
        <w:rPr>
          <w:rFonts w:ascii="Book Antiqua" w:eastAsia="SimSun" w:hAnsi="Book Antiqua"/>
          <w:kern w:val="2"/>
          <w:sz w:val="24"/>
          <w:szCs w:val="24"/>
          <w:lang w:val="en-US" w:eastAsia="zh-CN"/>
        </w:rPr>
        <w:t xml:space="preserve"> MH, Parker CE, MacDonald JK, Nelson SA, Zou GY, </w:t>
      </w:r>
      <w:proofErr w:type="spellStart"/>
      <w:r w:rsidRPr="009D6BB5">
        <w:rPr>
          <w:rFonts w:ascii="Book Antiqua" w:eastAsia="SimSun" w:hAnsi="Book Antiqua"/>
          <w:kern w:val="2"/>
          <w:sz w:val="24"/>
          <w:szCs w:val="24"/>
          <w:lang w:val="en-US" w:eastAsia="zh-CN"/>
        </w:rPr>
        <w:t>Feagan</w:t>
      </w:r>
      <w:proofErr w:type="spellEnd"/>
      <w:r w:rsidRPr="009D6BB5">
        <w:rPr>
          <w:rFonts w:ascii="Book Antiqua" w:eastAsia="SimSun" w:hAnsi="Book Antiqua"/>
          <w:kern w:val="2"/>
          <w:sz w:val="24"/>
          <w:szCs w:val="24"/>
          <w:lang w:val="en-US" w:eastAsia="zh-CN"/>
        </w:rPr>
        <w:t xml:space="preserve"> BG, Khanna R, </w:t>
      </w:r>
      <w:proofErr w:type="spellStart"/>
      <w:r w:rsidRPr="009D6BB5">
        <w:rPr>
          <w:rFonts w:ascii="Book Antiqua" w:eastAsia="SimSun" w:hAnsi="Book Antiqua"/>
          <w:kern w:val="2"/>
          <w:sz w:val="24"/>
          <w:szCs w:val="24"/>
          <w:lang w:val="en-US" w:eastAsia="zh-CN"/>
        </w:rPr>
        <w:t>Jairath</w:t>
      </w:r>
      <w:proofErr w:type="spellEnd"/>
      <w:r w:rsidRPr="009D6BB5">
        <w:rPr>
          <w:rFonts w:ascii="Book Antiqua" w:eastAsia="SimSun" w:hAnsi="Book Antiqua"/>
          <w:kern w:val="2"/>
          <w:sz w:val="24"/>
          <w:szCs w:val="24"/>
          <w:lang w:val="en-US" w:eastAsia="zh-CN"/>
        </w:rPr>
        <w:t xml:space="preserve"> V. Endoscopic scoring indices for evaluation of disease activity in ulcerative colitis. </w:t>
      </w:r>
      <w:r w:rsidRPr="009D6BB5">
        <w:rPr>
          <w:rFonts w:ascii="Book Antiqua" w:eastAsia="SimSun" w:hAnsi="Book Antiqua"/>
          <w:i/>
          <w:kern w:val="2"/>
          <w:sz w:val="24"/>
          <w:szCs w:val="24"/>
          <w:lang w:val="en-US" w:eastAsia="zh-CN"/>
        </w:rPr>
        <w:t>Cochrane Database Syst Rev</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w:t>
      </w:r>
      <w:r w:rsidRPr="009D6BB5">
        <w:rPr>
          <w:rFonts w:ascii="Book Antiqua" w:eastAsia="SimSun" w:hAnsi="Book Antiqua"/>
          <w:kern w:val="2"/>
          <w:sz w:val="24"/>
          <w:szCs w:val="24"/>
          <w:lang w:val="en-US" w:eastAsia="zh-CN"/>
        </w:rPr>
        <w:t>: CD011450 [PMID: 29338066 DOI: 10.1002/14651858.CD011450.pub2]</w:t>
      </w:r>
    </w:p>
    <w:p w14:paraId="0EDD44BD"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15 </w:t>
      </w:r>
      <w:r w:rsidRPr="009D6BB5">
        <w:rPr>
          <w:rFonts w:ascii="Book Antiqua" w:eastAsia="SimSun" w:hAnsi="Book Antiqua"/>
          <w:b/>
          <w:kern w:val="2"/>
          <w:sz w:val="24"/>
          <w:szCs w:val="24"/>
          <w:lang w:val="en-US" w:eastAsia="zh-CN"/>
        </w:rPr>
        <w:t>Schroeder KW</w:t>
      </w:r>
      <w:r w:rsidRPr="009D6BB5">
        <w:rPr>
          <w:rFonts w:ascii="Book Antiqua" w:eastAsia="SimSun" w:hAnsi="Book Antiqua"/>
          <w:kern w:val="2"/>
          <w:sz w:val="24"/>
          <w:szCs w:val="24"/>
          <w:lang w:val="en-US" w:eastAsia="zh-CN"/>
        </w:rPr>
        <w:t xml:space="preserve">, Tremaine WJ, </w:t>
      </w:r>
      <w:proofErr w:type="spellStart"/>
      <w:r w:rsidRPr="009D6BB5">
        <w:rPr>
          <w:rFonts w:ascii="Book Antiqua" w:eastAsia="SimSun" w:hAnsi="Book Antiqua"/>
          <w:kern w:val="2"/>
          <w:sz w:val="24"/>
          <w:szCs w:val="24"/>
          <w:lang w:val="en-US" w:eastAsia="zh-CN"/>
        </w:rPr>
        <w:t>Ilstrup</w:t>
      </w:r>
      <w:proofErr w:type="spellEnd"/>
      <w:r w:rsidRPr="009D6BB5">
        <w:rPr>
          <w:rFonts w:ascii="Book Antiqua" w:eastAsia="SimSun" w:hAnsi="Book Antiqua"/>
          <w:kern w:val="2"/>
          <w:sz w:val="24"/>
          <w:szCs w:val="24"/>
          <w:lang w:val="en-US" w:eastAsia="zh-CN"/>
        </w:rPr>
        <w:t xml:space="preserve"> DM. Coated oral 5-aminosalicylic acid therapy for mildly to moderately active ulcerative colitis. A randomized study. </w:t>
      </w:r>
      <w:r w:rsidRPr="009D6BB5">
        <w:rPr>
          <w:rFonts w:ascii="Book Antiqua" w:eastAsia="SimSun" w:hAnsi="Book Antiqua"/>
          <w:i/>
          <w:kern w:val="2"/>
          <w:sz w:val="24"/>
          <w:szCs w:val="24"/>
          <w:lang w:val="en-US" w:eastAsia="zh-CN"/>
        </w:rPr>
        <w:t xml:space="preserve">N </w:t>
      </w:r>
      <w:proofErr w:type="spellStart"/>
      <w:r w:rsidRPr="009D6BB5">
        <w:rPr>
          <w:rFonts w:ascii="Book Antiqua" w:eastAsia="SimSun" w:hAnsi="Book Antiqua"/>
          <w:i/>
          <w:kern w:val="2"/>
          <w:sz w:val="24"/>
          <w:szCs w:val="24"/>
          <w:lang w:val="en-US" w:eastAsia="zh-CN"/>
        </w:rPr>
        <w:t>Engl</w:t>
      </w:r>
      <w:proofErr w:type="spellEnd"/>
      <w:r w:rsidRPr="009D6BB5">
        <w:rPr>
          <w:rFonts w:ascii="Book Antiqua" w:eastAsia="SimSun" w:hAnsi="Book Antiqua"/>
          <w:i/>
          <w:kern w:val="2"/>
          <w:sz w:val="24"/>
          <w:szCs w:val="24"/>
          <w:lang w:val="en-US" w:eastAsia="zh-CN"/>
        </w:rPr>
        <w:t xml:space="preserve"> J Med</w:t>
      </w:r>
      <w:r w:rsidRPr="009D6BB5">
        <w:rPr>
          <w:rFonts w:ascii="Book Antiqua" w:eastAsia="SimSun" w:hAnsi="Book Antiqua"/>
          <w:kern w:val="2"/>
          <w:sz w:val="24"/>
          <w:szCs w:val="24"/>
          <w:lang w:val="en-US" w:eastAsia="zh-CN"/>
        </w:rPr>
        <w:t xml:space="preserve"> 1987; </w:t>
      </w:r>
      <w:r w:rsidRPr="009D6BB5">
        <w:rPr>
          <w:rFonts w:ascii="Book Antiqua" w:eastAsia="SimSun" w:hAnsi="Book Antiqua"/>
          <w:b/>
          <w:kern w:val="2"/>
          <w:sz w:val="24"/>
          <w:szCs w:val="24"/>
          <w:lang w:val="en-US" w:eastAsia="zh-CN"/>
        </w:rPr>
        <w:t>317</w:t>
      </w:r>
      <w:r w:rsidRPr="009D6BB5">
        <w:rPr>
          <w:rFonts w:ascii="Book Antiqua" w:eastAsia="SimSun" w:hAnsi="Book Antiqua"/>
          <w:kern w:val="2"/>
          <w:sz w:val="24"/>
          <w:szCs w:val="24"/>
          <w:lang w:val="en-US" w:eastAsia="zh-CN"/>
        </w:rPr>
        <w:t>: 1625-1629 [PMID: 3317057 DOI: 10.1056/NEJM198712243172603]</w:t>
      </w:r>
    </w:p>
    <w:p w14:paraId="59A2C5AC"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16 </w:t>
      </w:r>
      <w:r w:rsidRPr="009D6BB5">
        <w:rPr>
          <w:rFonts w:ascii="Book Antiqua" w:eastAsia="SimSun" w:hAnsi="Book Antiqua"/>
          <w:b/>
          <w:kern w:val="2"/>
          <w:sz w:val="24"/>
          <w:szCs w:val="24"/>
          <w:lang w:val="en-US" w:eastAsia="zh-CN"/>
        </w:rPr>
        <w:t>Travis SP</w:t>
      </w:r>
      <w:r w:rsidRPr="009D6BB5">
        <w:rPr>
          <w:rFonts w:ascii="Book Antiqua" w:eastAsia="SimSun" w:hAnsi="Book Antiqua"/>
          <w:kern w:val="2"/>
          <w:sz w:val="24"/>
          <w:szCs w:val="24"/>
          <w:lang w:val="en-US" w:eastAsia="zh-CN"/>
        </w:rPr>
        <w:t xml:space="preserve">, Schnell D, </w:t>
      </w:r>
      <w:proofErr w:type="spellStart"/>
      <w:r w:rsidRPr="009D6BB5">
        <w:rPr>
          <w:rFonts w:ascii="Book Antiqua" w:eastAsia="SimSun" w:hAnsi="Book Antiqua"/>
          <w:kern w:val="2"/>
          <w:sz w:val="24"/>
          <w:szCs w:val="24"/>
          <w:lang w:val="en-US" w:eastAsia="zh-CN"/>
        </w:rPr>
        <w:t>Krzeski</w:t>
      </w:r>
      <w:proofErr w:type="spellEnd"/>
      <w:r w:rsidRPr="009D6BB5">
        <w:rPr>
          <w:rFonts w:ascii="Book Antiqua" w:eastAsia="SimSun" w:hAnsi="Book Antiqua"/>
          <w:kern w:val="2"/>
          <w:sz w:val="24"/>
          <w:szCs w:val="24"/>
          <w:lang w:val="en-US" w:eastAsia="zh-CN"/>
        </w:rPr>
        <w:t xml:space="preserve"> P, Abreu MT, Altman DG, </w:t>
      </w:r>
      <w:proofErr w:type="spellStart"/>
      <w:r w:rsidRPr="009D6BB5">
        <w:rPr>
          <w:rFonts w:ascii="Book Antiqua" w:eastAsia="SimSun" w:hAnsi="Book Antiqua"/>
          <w:kern w:val="2"/>
          <w:sz w:val="24"/>
          <w:szCs w:val="24"/>
          <w:lang w:val="en-US" w:eastAsia="zh-CN"/>
        </w:rPr>
        <w:t>Colombel</w:t>
      </w:r>
      <w:proofErr w:type="spellEnd"/>
      <w:r w:rsidRPr="009D6BB5">
        <w:rPr>
          <w:rFonts w:ascii="Book Antiqua" w:eastAsia="SimSun" w:hAnsi="Book Antiqua"/>
          <w:kern w:val="2"/>
          <w:sz w:val="24"/>
          <w:szCs w:val="24"/>
          <w:lang w:val="en-US" w:eastAsia="zh-CN"/>
        </w:rPr>
        <w:t xml:space="preserve"> JF, </w:t>
      </w:r>
      <w:proofErr w:type="spellStart"/>
      <w:r w:rsidRPr="009D6BB5">
        <w:rPr>
          <w:rFonts w:ascii="Book Antiqua" w:eastAsia="SimSun" w:hAnsi="Book Antiqua"/>
          <w:kern w:val="2"/>
          <w:sz w:val="24"/>
          <w:szCs w:val="24"/>
          <w:lang w:val="en-US" w:eastAsia="zh-CN"/>
        </w:rPr>
        <w:t>Feagan</w:t>
      </w:r>
      <w:proofErr w:type="spellEnd"/>
      <w:r w:rsidRPr="009D6BB5">
        <w:rPr>
          <w:rFonts w:ascii="Book Antiqua" w:eastAsia="SimSun" w:hAnsi="Book Antiqua"/>
          <w:kern w:val="2"/>
          <w:sz w:val="24"/>
          <w:szCs w:val="24"/>
          <w:lang w:val="en-US" w:eastAsia="zh-CN"/>
        </w:rPr>
        <w:t xml:space="preserve"> BG, </w:t>
      </w:r>
      <w:proofErr w:type="spellStart"/>
      <w:r w:rsidRPr="009D6BB5">
        <w:rPr>
          <w:rFonts w:ascii="Book Antiqua" w:eastAsia="SimSun" w:hAnsi="Book Antiqua"/>
          <w:kern w:val="2"/>
          <w:sz w:val="24"/>
          <w:szCs w:val="24"/>
          <w:lang w:val="en-US" w:eastAsia="zh-CN"/>
        </w:rPr>
        <w:t>Hanauer</w:t>
      </w:r>
      <w:proofErr w:type="spellEnd"/>
      <w:r w:rsidRPr="009D6BB5">
        <w:rPr>
          <w:rFonts w:ascii="Book Antiqua" w:eastAsia="SimSun" w:hAnsi="Book Antiqua"/>
          <w:kern w:val="2"/>
          <w:sz w:val="24"/>
          <w:szCs w:val="24"/>
          <w:lang w:val="en-US" w:eastAsia="zh-CN"/>
        </w:rPr>
        <w:t xml:space="preserve"> SB, Lichtenstein GR, Marteau PR, </w:t>
      </w:r>
      <w:proofErr w:type="spellStart"/>
      <w:r w:rsidRPr="009D6BB5">
        <w:rPr>
          <w:rFonts w:ascii="Book Antiqua" w:eastAsia="SimSun" w:hAnsi="Book Antiqua"/>
          <w:kern w:val="2"/>
          <w:sz w:val="24"/>
          <w:szCs w:val="24"/>
          <w:lang w:val="en-US" w:eastAsia="zh-CN"/>
        </w:rPr>
        <w:t>Reinisch</w:t>
      </w:r>
      <w:proofErr w:type="spellEnd"/>
      <w:r w:rsidRPr="009D6BB5">
        <w:rPr>
          <w:rFonts w:ascii="Book Antiqua" w:eastAsia="SimSun" w:hAnsi="Book Antiqua"/>
          <w:kern w:val="2"/>
          <w:sz w:val="24"/>
          <w:szCs w:val="24"/>
          <w:lang w:val="en-US" w:eastAsia="zh-CN"/>
        </w:rPr>
        <w:t xml:space="preserve"> W, Sands BE, </w:t>
      </w:r>
      <w:proofErr w:type="spellStart"/>
      <w:r w:rsidRPr="009D6BB5">
        <w:rPr>
          <w:rFonts w:ascii="Book Antiqua" w:eastAsia="SimSun" w:hAnsi="Book Antiqua"/>
          <w:kern w:val="2"/>
          <w:sz w:val="24"/>
          <w:szCs w:val="24"/>
          <w:lang w:val="en-US" w:eastAsia="zh-CN"/>
        </w:rPr>
        <w:t>Yacyshyn</w:t>
      </w:r>
      <w:proofErr w:type="spellEnd"/>
      <w:r w:rsidRPr="009D6BB5">
        <w:rPr>
          <w:rFonts w:ascii="Book Antiqua" w:eastAsia="SimSun" w:hAnsi="Book Antiqua"/>
          <w:kern w:val="2"/>
          <w:sz w:val="24"/>
          <w:szCs w:val="24"/>
          <w:lang w:val="en-US" w:eastAsia="zh-CN"/>
        </w:rPr>
        <w:t xml:space="preserve"> BR, Schnell P, Bernhardt CA, Mary JY, </w:t>
      </w:r>
      <w:proofErr w:type="spellStart"/>
      <w:r w:rsidRPr="009D6BB5">
        <w:rPr>
          <w:rFonts w:ascii="Book Antiqua" w:eastAsia="SimSun" w:hAnsi="Book Antiqua"/>
          <w:kern w:val="2"/>
          <w:sz w:val="24"/>
          <w:szCs w:val="24"/>
          <w:lang w:val="en-US" w:eastAsia="zh-CN"/>
        </w:rPr>
        <w:t>Sandborn</w:t>
      </w:r>
      <w:proofErr w:type="spellEnd"/>
      <w:r w:rsidRPr="009D6BB5">
        <w:rPr>
          <w:rFonts w:ascii="Book Antiqua" w:eastAsia="SimSun" w:hAnsi="Book Antiqua"/>
          <w:kern w:val="2"/>
          <w:sz w:val="24"/>
          <w:szCs w:val="24"/>
          <w:lang w:val="en-US" w:eastAsia="zh-CN"/>
        </w:rPr>
        <w:t xml:space="preserve"> WJ. Reliability and initial validation of the ulcerative colitis endoscopic index of severity. </w:t>
      </w:r>
      <w:r w:rsidRPr="009D6BB5">
        <w:rPr>
          <w:rFonts w:ascii="Book Antiqua" w:eastAsia="SimSun" w:hAnsi="Book Antiqua"/>
          <w:i/>
          <w:kern w:val="2"/>
          <w:sz w:val="24"/>
          <w:szCs w:val="24"/>
          <w:lang w:val="en-US" w:eastAsia="zh-CN"/>
        </w:rPr>
        <w:t>Gastroenterology</w:t>
      </w:r>
      <w:r w:rsidRPr="009D6BB5">
        <w:rPr>
          <w:rFonts w:ascii="Book Antiqua" w:eastAsia="SimSun" w:hAnsi="Book Antiqua"/>
          <w:kern w:val="2"/>
          <w:sz w:val="24"/>
          <w:szCs w:val="24"/>
          <w:lang w:val="en-US" w:eastAsia="zh-CN"/>
        </w:rPr>
        <w:t xml:space="preserve"> 2013; </w:t>
      </w:r>
      <w:r w:rsidRPr="009D6BB5">
        <w:rPr>
          <w:rFonts w:ascii="Book Antiqua" w:eastAsia="SimSun" w:hAnsi="Book Antiqua"/>
          <w:b/>
          <w:kern w:val="2"/>
          <w:sz w:val="24"/>
          <w:szCs w:val="24"/>
          <w:lang w:val="en-US" w:eastAsia="zh-CN"/>
        </w:rPr>
        <w:t>145</w:t>
      </w:r>
      <w:r w:rsidRPr="009D6BB5">
        <w:rPr>
          <w:rFonts w:ascii="Book Antiqua" w:eastAsia="SimSun" w:hAnsi="Book Antiqua"/>
          <w:kern w:val="2"/>
          <w:sz w:val="24"/>
          <w:szCs w:val="24"/>
          <w:lang w:val="en-US" w:eastAsia="zh-CN"/>
        </w:rPr>
        <w:t>: 987-995 [PMID: 23891974 DOI: 10.1053/j.gastro.2013.07.024]</w:t>
      </w:r>
    </w:p>
    <w:p w14:paraId="54864E78"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17 </w:t>
      </w:r>
      <w:r w:rsidRPr="009D6BB5">
        <w:rPr>
          <w:rFonts w:ascii="Book Antiqua" w:eastAsia="SimSun" w:hAnsi="Book Antiqua"/>
          <w:b/>
          <w:kern w:val="2"/>
          <w:sz w:val="24"/>
          <w:szCs w:val="24"/>
          <w:lang w:val="en-US" w:eastAsia="zh-CN"/>
        </w:rPr>
        <w:t>Lee JS</w:t>
      </w:r>
      <w:r w:rsidRPr="009D6BB5">
        <w:rPr>
          <w:rFonts w:ascii="Book Antiqua" w:eastAsia="SimSun" w:hAnsi="Book Antiqua"/>
          <w:kern w:val="2"/>
          <w:sz w:val="24"/>
          <w:szCs w:val="24"/>
          <w:lang w:val="en-US" w:eastAsia="zh-CN"/>
        </w:rPr>
        <w:t xml:space="preserve">, Kim ES, Moon W. Chronological Review of Endoscopic Indices in Inflammatory Bowel Disease. </w:t>
      </w:r>
      <w:r w:rsidRPr="009D6BB5">
        <w:rPr>
          <w:rFonts w:ascii="Book Antiqua" w:eastAsia="SimSun" w:hAnsi="Book Antiqua"/>
          <w:i/>
          <w:kern w:val="2"/>
          <w:sz w:val="24"/>
          <w:szCs w:val="24"/>
          <w:lang w:val="en-US" w:eastAsia="zh-CN"/>
        </w:rPr>
        <w:t xml:space="preserve">Clin </w:t>
      </w:r>
      <w:proofErr w:type="spellStart"/>
      <w:r w:rsidRPr="009D6BB5">
        <w:rPr>
          <w:rFonts w:ascii="Book Antiqua" w:eastAsia="SimSun" w:hAnsi="Book Antiqua"/>
          <w:i/>
          <w:kern w:val="2"/>
          <w:sz w:val="24"/>
          <w:szCs w:val="24"/>
          <w:lang w:val="en-US" w:eastAsia="zh-CN"/>
        </w:rPr>
        <w:t>Endosc</w:t>
      </w:r>
      <w:proofErr w:type="spellEnd"/>
      <w:r w:rsidRPr="009D6BB5">
        <w:rPr>
          <w:rFonts w:ascii="Book Antiqua" w:eastAsia="SimSun" w:hAnsi="Book Antiqua"/>
          <w:kern w:val="2"/>
          <w:sz w:val="24"/>
          <w:szCs w:val="24"/>
          <w:lang w:val="en-US" w:eastAsia="zh-CN"/>
        </w:rPr>
        <w:t xml:space="preserve"> 2018 [PMID: 30130840 DOI: 10.5946/ce.2018.042]</w:t>
      </w:r>
    </w:p>
    <w:p w14:paraId="3F7D3C84"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lastRenderedPageBreak/>
        <w:t xml:space="preserve">18 </w:t>
      </w:r>
      <w:proofErr w:type="spellStart"/>
      <w:r w:rsidRPr="009D6BB5">
        <w:rPr>
          <w:rFonts w:ascii="Book Antiqua" w:eastAsia="SimSun" w:hAnsi="Book Antiqua"/>
          <w:b/>
          <w:kern w:val="2"/>
          <w:sz w:val="24"/>
          <w:szCs w:val="24"/>
          <w:lang w:val="en-US" w:eastAsia="zh-CN"/>
        </w:rPr>
        <w:t>Frøslie</w:t>
      </w:r>
      <w:proofErr w:type="spellEnd"/>
      <w:r w:rsidRPr="009D6BB5">
        <w:rPr>
          <w:rFonts w:ascii="Book Antiqua" w:eastAsia="SimSun" w:hAnsi="Book Antiqua"/>
          <w:b/>
          <w:kern w:val="2"/>
          <w:sz w:val="24"/>
          <w:szCs w:val="24"/>
          <w:lang w:val="en-US" w:eastAsia="zh-CN"/>
        </w:rPr>
        <w:t xml:space="preserve"> KF</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Jahnsen</w:t>
      </w:r>
      <w:proofErr w:type="spellEnd"/>
      <w:r w:rsidRPr="009D6BB5">
        <w:rPr>
          <w:rFonts w:ascii="Book Antiqua" w:eastAsia="SimSun" w:hAnsi="Book Antiqua"/>
          <w:kern w:val="2"/>
          <w:sz w:val="24"/>
          <w:szCs w:val="24"/>
          <w:lang w:val="en-US" w:eastAsia="zh-CN"/>
        </w:rPr>
        <w:t xml:space="preserve"> J, </w:t>
      </w:r>
      <w:proofErr w:type="spellStart"/>
      <w:r w:rsidRPr="009D6BB5">
        <w:rPr>
          <w:rFonts w:ascii="Book Antiqua" w:eastAsia="SimSun" w:hAnsi="Book Antiqua"/>
          <w:kern w:val="2"/>
          <w:sz w:val="24"/>
          <w:szCs w:val="24"/>
          <w:lang w:val="en-US" w:eastAsia="zh-CN"/>
        </w:rPr>
        <w:t>Moum</w:t>
      </w:r>
      <w:proofErr w:type="spellEnd"/>
      <w:r w:rsidRPr="009D6BB5">
        <w:rPr>
          <w:rFonts w:ascii="Book Antiqua" w:eastAsia="SimSun" w:hAnsi="Book Antiqua"/>
          <w:kern w:val="2"/>
          <w:sz w:val="24"/>
          <w:szCs w:val="24"/>
          <w:lang w:val="en-US" w:eastAsia="zh-CN"/>
        </w:rPr>
        <w:t xml:space="preserve"> BA, </w:t>
      </w:r>
      <w:proofErr w:type="spellStart"/>
      <w:r w:rsidRPr="009D6BB5">
        <w:rPr>
          <w:rFonts w:ascii="Book Antiqua" w:eastAsia="SimSun" w:hAnsi="Book Antiqua"/>
          <w:kern w:val="2"/>
          <w:sz w:val="24"/>
          <w:szCs w:val="24"/>
          <w:lang w:val="en-US" w:eastAsia="zh-CN"/>
        </w:rPr>
        <w:t>Vatn</w:t>
      </w:r>
      <w:proofErr w:type="spellEnd"/>
      <w:r w:rsidRPr="009D6BB5">
        <w:rPr>
          <w:rFonts w:ascii="Book Antiqua" w:eastAsia="SimSun" w:hAnsi="Book Antiqua"/>
          <w:kern w:val="2"/>
          <w:sz w:val="24"/>
          <w:szCs w:val="24"/>
          <w:lang w:val="en-US" w:eastAsia="zh-CN"/>
        </w:rPr>
        <w:t xml:space="preserve"> MH; IBSEN Group. Mucosal healing in inflammatory bowel disease: results from a Norwegian population-based cohort. </w:t>
      </w:r>
      <w:r w:rsidRPr="009D6BB5">
        <w:rPr>
          <w:rFonts w:ascii="Book Antiqua" w:eastAsia="SimSun" w:hAnsi="Book Antiqua"/>
          <w:i/>
          <w:kern w:val="2"/>
          <w:sz w:val="24"/>
          <w:szCs w:val="24"/>
          <w:lang w:val="en-US" w:eastAsia="zh-CN"/>
        </w:rPr>
        <w:t>Gastroenterology</w:t>
      </w:r>
      <w:r w:rsidRPr="009D6BB5">
        <w:rPr>
          <w:rFonts w:ascii="Book Antiqua" w:eastAsia="SimSun" w:hAnsi="Book Antiqua"/>
          <w:kern w:val="2"/>
          <w:sz w:val="24"/>
          <w:szCs w:val="24"/>
          <w:lang w:val="en-US" w:eastAsia="zh-CN"/>
        </w:rPr>
        <w:t xml:space="preserve"> 2007; </w:t>
      </w:r>
      <w:r w:rsidRPr="009D6BB5">
        <w:rPr>
          <w:rFonts w:ascii="Book Antiqua" w:eastAsia="SimSun" w:hAnsi="Book Antiqua"/>
          <w:b/>
          <w:kern w:val="2"/>
          <w:sz w:val="24"/>
          <w:szCs w:val="24"/>
          <w:lang w:val="en-US" w:eastAsia="zh-CN"/>
        </w:rPr>
        <w:t>133</w:t>
      </w:r>
      <w:r w:rsidRPr="009D6BB5">
        <w:rPr>
          <w:rFonts w:ascii="Book Antiqua" w:eastAsia="SimSun" w:hAnsi="Book Antiqua"/>
          <w:kern w:val="2"/>
          <w:sz w:val="24"/>
          <w:szCs w:val="24"/>
          <w:lang w:val="en-US" w:eastAsia="zh-CN"/>
        </w:rPr>
        <w:t>: 412-422 [PMID: 17681162 DOI: 10.1053/j.gastro.2007.05.051]</w:t>
      </w:r>
    </w:p>
    <w:p w14:paraId="42877583"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19 </w:t>
      </w:r>
      <w:proofErr w:type="spellStart"/>
      <w:r w:rsidRPr="009D6BB5">
        <w:rPr>
          <w:rFonts w:ascii="Book Antiqua" w:eastAsia="SimSun" w:hAnsi="Book Antiqua"/>
          <w:b/>
          <w:kern w:val="2"/>
          <w:sz w:val="24"/>
          <w:szCs w:val="24"/>
          <w:lang w:val="en-US" w:eastAsia="zh-CN"/>
        </w:rPr>
        <w:t>Hanauer</w:t>
      </w:r>
      <w:proofErr w:type="spellEnd"/>
      <w:r w:rsidRPr="009D6BB5">
        <w:rPr>
          <w:rFonts w:ascii="Book Antiqua" w:eastAsia="SimSun" w:hAnsi="Book Antiqua"/>
          <w:b/>
          <w:kern w:val="2"/>
          <w:sz w:val="24"/>
          <w:szCs w:val="24"/>
          <w:lang w:val="en-US" w:eastAsia="zh-CN"/>
        </w:rPr>
        <w:t xml:space="preserve"> SB</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Sandborn</w:t>
      </w:r>
      <w:proofErr w:type="spellEnd"/>
      <w:r w:rsidRPr="009D6BB5">
        <w:rPr>
          <w:rFonts w:ascii="Book Antiqua" w:eastAsia="SimSun" w:hAnsi="Book Antiqua"/>
          <w:kern w:val="2"/>
          <w:sz w:val="24"/>
          <w:szCs w:val="24"/>
          <w:lang w:val="en-US" w:eastAsia="zh-CN"/>
        </w:rPr>
        <w:t xml:space="preserve"> WJ, </w:t>
      </w:r>
      <w:proofErr w:type="spellStart"/>
      <w:r w:rsidRPr="009D6BB5">
        <w:rPr>
          <w:rFonts w:ascii="Book Antiqua" w:eastAsia="SimSun" w:hAnsi="Book Antiqua"/>
          <w:kern w:val="2"/>
          <w:sz w:val="24"/>
          <w:szCs w:val="24"/>
          <w:lang w:val="en-US" w:eastAsia="zh-CN"/>
        </w:rPr>
        <w:t>Dallaire</w:t>
      </w:r>
      <w:proofErr w:type="spellEnd"/>
      <w:r w:rsidRPr="009D6BB5">
        <w:rPr>
          <w:rFonts w:ascii="Book Antiqua" w:eastAsia="SimSun" w:hAnsi="Book Antiqua"/>
          <w:kern w:val="2"/>
          <w:sz w:val="24"/>
          <w:szCs w:val="24"/>
          <w:lang w:val="en-US" w:eastAsia="zh-CN"/>
        </w:rPr>
        <w:t xml:space="preserve"> C, Archambault A, </w:t>
      </w:r>
      <w:proofErr w:type="spellStart"/>
      <w:r w:rsidRPr="009D6BB5">
        <w:rPr>
          <w:rFonts w:ascii="Book Antiqua" w:eastAsia="SimSun" w:hAnsi="Book Antiqua"/>
          <w:kern w:val="2"/>
          <w:sz w:val="24"/>
          <w:szCs w:val="24"/>
          <w:lang w:val="en-US" w:eastAsia="zh-CN"/>
        </w:rPr>
        <w:t>Yacyshyn</w:t>
      </w:r>
      <w:proofErr w:type="spellEnd"/>
      <w:r w:rsidRPr="009D6BB5">
        <w:rPr>
          <w:rFonts w:ascii="Book Antiqua" w:eastAsia="SimSun" w:hAnsi="Book Antiqua"/>
          <w:kern w:val="2"/>
          <w:sz w:val="24"/>
          <w:szCs w:val="24"/>
          <w:lang w:val="en-US" w:eastAsia="zh-CN"/>
        </w:rPr>
        <w:t xml:space="preserve"> B, Yeh C, Smith-Hall N. Delayed-release oral mesalamine 4.8 g/day (800 mg tablets) compared to 2.4 g/day (400 mg tablets) for the treatment of mildly to moderately active ulcerative colitis: The ASCEND I trial. </w:t>
      </w:r>
      <w:r w:rsidRPr="009D6BB5">
        <w:rPr>
          <w:rFonts w:ascii="Book Antiqua" w:eastAsia="SimSun" w:hAnsi="Book Antiqua"/>
          <w:i/>
          <w:kern w:val="2"/>
          <w:sz w:val="24"/>
          <w:szCs w:val="24"/>
          <w:lang w:val="en-US" w:eastAsia="zh-CN"/>
        </w:rPr>
        <w:t>Can J Gastroenterol</w:t>
      </w:r>
      <w:r w:rsidRPr="009D6BB5">
        <w:rPr>
          <w:rFonts w:ascii="Book Antiqua" w:eastAsia="SimSun" w:hAnsi="Book Antiqua"/>
          <w:kern w:val="2"/>
          <w:sz w:val="24"/>
          <w:szCs w:val="24"/>
          <w:lang w:val="en-US" w:eastAsia="zh-CN"/>
        </w:rPr>
        <w:t xml:space="preserve"> 2007; </w:t>
      </w:r>
      <w:r w:rsidRPr="009D6BB5">
        <w:rPr>
          <w:rFonts w:ascii="Book Antiqua" w:eastAsia="SimSun" w:hAnsi="Book Antiqua"/>
          <w:b/>
          <w:kern w:val="2"/>
          <w:sz w:val="24"/>
          <w:szCs w:val="24"/>
          <w:lang w:val="en-US" w:eastAsia="zh-CN"/>
        </w:rPr>
        <w:t>21</w:t>
      </w:r>
      <w:r w:rsidRPr="009D6BB5">
        <w:rPr>
          <w:rFonts w:ascii="Book Antiqua" w:eastAsia="SimSun" w:hAnsi="Book Antiqua"/>
          <w:kern w:val="2"/>
          <w:sz w:val="24"/>
          <w:szCs w:val="24"/>
          <w:lang w:val="en-US" w:eastAsia="zh-CN"/>
        </w:rPr>
        <w:t>: 827-834 [PMID: 18080055]</w:t>
      </w:r>
    </w:p>
    <w:p w14:paraId="61B3E918"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20 </w:t>
      </w:r>
      <w:proofErr w:type="spellStart"/>
      <w:r w:rsidRPr="009D6BB5">
        <w:rPr>
          <w:rFonts w:ascii="Book Antiqua" w:eastAsia="SimSun" w:hAnsi="Book Antiqua"/>
          <w:b/>
          <w:kern w:val="2"/>
          <w:sz w:val="24"/>
          <w:szCs w:val="24"/>
          <w:lang w:val="en-US" w:eastAsia="zh-CN"/>
        </w:rPr>
        <w:t>Rizzello</w:t>
      </w:r>
      <w:proofErr w:type="spellEnd"/>
      <w:r w:rsidRPr="009D6BB5">
        <w:rPr>
          <w:rFonts w:ascii="Book Antiqua" w:eastAsia="SimSun" w:hAnsi="Book Antiqua"/>
          <w:b/>
          <w:kern w:val="2"/>
          <w:sz w:val="24"/>
          <w:szCs w:val="24"/>
          <w:lang w:val="en-US" w:eastAsia="zh-CN"/>
        </w:rPr>
        <w:t xml:space="preserve"> F</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Gionchetti</w:t>
      </w:r>
      <w:proofErr w:type="spellEnd"/>
      <w:r w:rsidRPr="009D6BB5">
        <w:rPr>
          <w:rFonts w:ascii="Book Antiqua" w:eastAsia="SimSun" w:hAnsi="Book Antiqua"/>
          <w:kern w:val="2"/>
          <w:sz w:val="24"/>
          <w:szCs w:val="24"/>
          <w:lang w:val="en-US" w:eastAsia="zh-CN"/>
        </w:rPr>
        <w:t xml:space="preserve"> P, </w:t>
      </w:r>
      <w:proofErr w:type="spellStart"/>
      <w:r w:rsidRPr="009D6BB5">
        <w:rPr>
          <w:rFonts w:ascii="Book Antiqua" w:eastAsia="SimSun" w:hAnsi="Book Antiqua"/>
          <w:kern w:val="2"/>
          <w:sz w:val="24"/>
          <w:szCs w:val="24"/>
          <w:lang w:val="en-US" w:eastAsia="zh-CN"/>
        </w:rPr>
        <w:t>D'Arienzo</w:t>
      </w:r>
      <w:proofErr w:type="spellEnd"/>
      <w:r w:rsidRPr="009D6BB5">
        <w:rPr>
          <w:rFonts w:ascii="Book Antiqua" w:eastAsia="SimSun" w:hAnsi="Book Antiqua"/>
          <w:kern w:val="2"/>
          <w:sz w:val="24"/>
          <w:szCs w:val="24"/>
          <w:lang w:val="en-US" w:eastAsia="zh-CN"/>
        </w:rPr>
        <w:t xml:space="preserve"> A, </w:t>
      </w:r>
      <w:proofErr w:type="spellStart"/>
      <w:r w:rsidRPr="009D6BB5">
        <w:rPr>
          <w:rFonts w:ascii="Book Antiqua" w:eastAsia="SimSun" w:hAnsi="Book Antiqua"/>
          <w:kern w:val="2"/>
          <w:sz w:val="24"/>
          <w:szCs w:val="24"/>
          <w:lang w:val="en-US" w:eastAsia="zh-CN"/>
        </w:rPr>
        <w:t>Manguso</w:t>
      </w:r>
      <w:proofErr w:type="spellEnd"/>
      <w:r w:rsidRPr="009D6BB5">
        <w:rPr>
          <w:rFonts w:ascii="Book Antiqua" w:eastAsia="SimSun" w:hAnsi="Book Antiqua"/>
          <w:kern w:val="2"/>
          <w:sz w:val="24"/>
          <w:szCs w:val="24"/>
          <w:lang w:val="en-US" w:eastAsia="zh-CN"/>
        </w:rPr>
        <w:t xml:space="preserve"> F, Di Matteo G, </w:t>
      </w:r>
      <w:proofErr w:type="spellStart"/>
      <w:r w:rsidRPr="009D6BB5">
        <w:rPr>
          <w:rFonts w:ascii="Book Antiqua" w:eastAsia="SimSun" w:hAnsi="Book Antiqua"/>
          <w:kern w:val="2"/>
          <w:sz w:val="24"/>
          <w:szCs w:val="24"/>
          <w:lang w:val="en-US" w:eastAsia="zh-CN"/>
        </w:rPr>
        <w:t>Annese</w:t>
      </w:r>
      <w:proofErr w:type="spellEnd"/>
      <w:r w:rsidRPr="009D6BB5">
        <w:rPr>
          <w:rFonts w:ascii="Book Antiqua" w:eastAsia="SimSun" w:hAnsi="Book Antiqua"/>
          <w:kern w:val="2"/>
          <w:sz w:val="24"/>
          <w:szCs w:val="24"/>
          <w:lang w:val="en-US" w:eastAsia="zh-CN"/>
        </w:rPr>
        <w:t xml:space="preserve"> V, </w:t>
      </w:r>
      <w:proofErr w:type="spellStart"/>
      <w:r w:rsidRPr="009D6BB5">
        <w:rPr>
          <w:rFonts w:ascii="Book Antiqua" w:eastAsia="SimSun" w:hAnsi="Book Antiqua"/>
          <w:kern w:val="2"/>
          <w:sz w:val="24"/>
          <w:szCs w:val="24"/>
          <w:lang w:val="en-US" w:eastAsia="zh-CN"/>
        </w:rPr>
        <w:t>Valpiani</w:t>
      </w:r>
      <w:proofErr w:type="spellEnd"/>
      <w:r w:rsidRPr="009D6BB5">
        <w:rPr>
          <w:rFonts w:ascii="Book Antiqua" w:eastAsia="SimSun" w:hAnsi="Book Antiqua"/>
          <w:kern w:val="2"/>
          <w:sz w:val="24"/>
          <w:szCs w:val="24"/>
          <w:lang w:val="en-US" w:eastAsia="zh-CN"/>
        </w:rPr>
        <w:t xml:space="preserve"> D, </w:t>
      </w:r>
      <w:proofErr w:type="spellStart"/>
      <w:r w:rsidRPr="009D6BB5">
        <w:rPr>
          <w:rFonts w:ascii="Book Antiqua" w:eastAsia="SimSun" w:hAnsi="Book Antiqua"/>
          <w:kern w:val="2"/>
          <w:sz w:val="24"/>
          <w:szCs w:val="24"/>
          <w:lang w:val="en-US" w:eastAsia="zh-CN"/>
        </w:rPr>
        <w:t>Casetti</w:t>
      </w:r>
      <w:proofErr w:type="spellEnd"/>
      <w:r w:rsidRPr="009D6BB5">
        <w:rPr>
          <w:rFonts w:ascii="Book Antiqua" w:eastAsia="SimSun" w:hAnsi="Book Antiqua"/>
          <w:kern w:val="2"/>
          <w:sz w:val="24"/>
          <w:szCs w:val="24"/>
          <w:lang w:val="en-US" w:eastAsia="zh-CN"/>
        </w:rPr>
        <w:t xml:space="preserve"> T, Adamo S, Prada A, Castiglione GN, </w:t>
      </w:r>
      <w:proofErr w:type="spellStart"/>
      <w:r w:rsidRPr="009D6BB5">
        <w:rPr>
          <w:rFonts w:ascii="Book Antiqua" w:eastAsia="SimSun" w:hAnsi="Book Antiqua"/>
          <w:kern w:val="2"/>
          <w:sz w:val="24"/>
          <w:szCs w:val="24"/>
          <w:lang w:val="en-US" w:eastAsia="zh-CN"/>
        </w:rPr>
        <w:t>Varoli</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Campieri</w:t>
      </w:r>
      <w:proofErr w:type="spellEnd"/>
      <w:r w:rsidRPr="009D6BB5">
        <w:rPr>
          <w:rFonts w:ascii="Book Antiqua" w:eastAsia="SimSun" w:hAnsi="Book Antiqua"/>
          <w:kern w:val="2"/>
          <w:sz w:val="24"/>
          <w:szCs w:val="24"/>
          <w:lang w:val="en-US" w:eastAsia="zh-CN"/>
        </w:rPr>
        <w:t xml:space="preserve"> M. Oral </w:t>
      </w:r>
      <w:proofErr w:type="spellStart"/>
      <w:r w:rsidRPr="009D6BB5">
        <w:rPr>
          <w:rFonts w:ascii="Book Antiqua" w:eastAsia="SimSun" w:hAnsi="Book Antiqua"/>
          <w:kern w:val="2"/>
          <w:sz w:val="24"/>
          <w:szCs w:val="24"/>
          <w:lang w:val="en-US" w:eastAsia="zh-CN"/>
        </w:rPr>
        <w:t>beclometasone</w:t>
      </w:r>
      <w:proofErr w:type="spellEnd"/>
      <w:r w:rsidRPr="009D6BB5">
        <w:rPr>
          <w:rFonts w:ascii="Book Antiqua" w:eastAsia="SimSun" w:hAnsi="Book Antiqua"/>
          <w:kern w:val="2"/>
          <w:sz w:val="24"/>
          <w:szCs w:val="24"/>
          <w:lang w:val="en-US" w:eastAsia="zh-CN"/>
        </w:rPr>
        <w:t xml:space="preserve"> dipropionate in the treatment of active ulcerative colitis: a double-blind placebo-controlled study. </w:t>
      </w:r>
      <w:r w:rsidRPr="009D6BB5">
        <w:rPr>
          <w:rFonts w:ascii="Book Antiqua" w:eastAsia="SimSun" w:hAnsi="Book Antiqua"/>
          <w:i/>
          <w:kern w:val="2"/>
          <w:sz w:val="24"/>
          <w:szCs w:val="24"/>
          <w:lang w:val="en-US" w:eastAsia="zh-CN"/>
        </w:rPr>
        <w:t xml:space="preserve">Aliment </w:t>
      </w:r>
      <w:proofErr w:type="spellStart"/>
      <w:r w:rsidRPr="009D6BB5">
        <w:rPr>
          <w:rFonts w:ascii="Book Antiqua" w:eastAsia="SimSun" w:hAnsi="Book Antiqua"/>
          <w:i/>
          <w:kern w:val="2"/>
          <w:sz w:val="24"/>
          <w:szCs w:val="24"/>
          <w:lang w:val="en-US" w:eastAsia="zh-CN"/>
        </w:rPr>
        <w:t>Pharmacol</w:t>
      </w:r>
      <w:proofErr w:type="spellEnd"/>
      <w:r w:rsidRPr="009D6BB5">
        <w:rPr>
          <w:rFonts w:ascii="Book Antiqua" w:eastAsia="SimSun" w:hAnsi="Book Antiqua"/>
          <w:i/>
          <w:kern w:val="2"/>
          <w:sz w:val="24"/>
          <w:szCs w:val="24"/>
          <w:lang w:val="en-US" w:eastAsia="zh-CN"/>
        </w:rPr>
        <w:t xml:space="preserve"> </w:t>
      </w:r>
      <w:proofErr w:type="spellStart"/>
      <w:r w:rsidRPr="009D6BB5">
        <w:rPr>
          <w:rFonts w:ascii="Book Antiqua" w:eastAsia="SimSun" w:hAnsi="Book Antiqua"/>
          <w:i/>
          <w:kern w:val="2"/>
          <w:sz w:val="24"/>
          <w:szCs w:val="24"/>
          <w:lang w:val="en-US" w:eastAsia="zh-CN"/>
        </w:rPr>
        <w:t>Ther</w:t>
      </w:r>
      <w:proofErr w:type="spellEnd"/>
      <w:r w:rsidRPr="009D6BB5">
        <w:rPr>
          <w:rFonts w:ascii="Book Antiqua" w:eastAsia="SimSun" w:hAnsi="Book Antiqua"/>
          <w:kern w:val="2"/>
          <w:sz w:val="24"/>
          <w:szCs w:val="24"/>
          <w:lang w:val="en-US" w:eastAsia="zh-CN"/>
        </w:rPr>
        <w:t xml:space="preserve"> 2002; </w:t>
      </w:r>
      <w:r w:rsidRPr="009D6BB5">
        <w:rPr>
          <w:rFonts w:ascii="Book Antiqua" w:eastAsia="SimSun" w:hAnsi="Book Antiqua"/>
          <w:b/>
          <w:kern w:val="2"/>
          <w:sz w:val="24"/>
          <w:szCs w:val="24"/>
          <w:lang w:val="en-US" w:eastAsia="zh-CN"/>
        </w:rPr>
        <w:t>16</w:t>
      </w:r>
      <w:r w:rsidRPr="009D6BB5">
        <w:rPr>
          <w:rFonts w:ascii="Book Antiqua" w:eastAsia="SimSun" w:hAnsi="Book Antiqua"/>
          <w:kern w:val="2"/>
          <w:sz w:val="24"/>
          <w:szCs w:val="24"/>
          <w:lang w:val="en-US" w:eastAsia="zh-CN"/>
        </w:rPr>
        <w:t>: 1109-1116 [PMID: 12030952]</w:t>
      </w:r>
    </w:p>
    <w:p w14:paraId="4E023B00"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21 </w:t>
      </w:r>
      <w:proofErr w:type="spellStart"/>
      <w:r w:rsidRPr="009D6BB5">
        <w:rPr>
          <w:rFonts w:ascii="Book Antiqua" w:eastAsia="SimSun" w:hAnsi="Book Antiqua"/>
          <w:b/>
          <w:kern w:val="2"/>
          <w:sz w:val="24"/>
          <w:szCs w:val="24"/>
          <w:lang w:val="en-US" w:eastAsia="zh-CN"/>
        </w:rPr>
        <w:t>Ardizzone</w:t>
      </w:r>
      <w:proofErr w:type="spellEnd"/>
      <w:r w:rsidRPr="009D6BB5">
        <w:rPr>
          <w:rFonts w:ascii="Book Antiqua" w:eastAsia="SimSun" w:hAnsi="Book Antiqua"/>
          <w:b/>
          <w:kern w:val="2"/>
          <w:sz w:val="24"/>
          <w:szCs w:val="24"/>
          <w:lang w:val="en-US" w:eastAsia="zh-CN"/>
        </w:rPr>
        <w:t xml:space="preserve"> S</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Maconi</w:t>
      </w:r>
      <w:proofErr w:type="spellEnd"/>
      <w:r w:rsidRPr="009D6BB5">
        <w:rPr>
          <w:rFonts w:ascii="Book Antiqua" w:eastAsia="SimSun" w:hAnsi="Book Antiqua"/>
          <w:kern w:val="2"/>
          <w:sz w:val="24"/>
          <w:szCs w:val="24"/>
          <w:lang w:val="en-US" w:eastAsia="zh-CN"/>
        </w:rPr>
        <w:t xml:space="preserve"> G, Russo A, </w:t>
      </w:r>
      <w:proofErr w:type="spellStart"/>
      <w:r w:rsidRPr="009D6BB5">
        <w:rPr>
          <w:rFonts w:ascii="Book Antiqua" w:eastAsia="SimSun" w:hAnsi="Book Antiqua"/>
          <w:kern w:val="2"/>
          <w:sz w:val="24"/>
          <w:szCs w:val="24"/>
          <w:lang w:val="en-US" w:eastAsia="zh-CN"/>
        </w:rPr>
        <w:t>Imbesi</w:t>
      </w:r>
      <w:proofErr w:type="spellEnd"/>
      <w:r w:rsidRPr="009D6BB5">
        <w:rPr>
          <w:rFonts w:ascii="Book Antiqua" w:eastAsia="SimSun" w:hAnsi="Book Antiqua"/>
          <w:kern w:val="2"/>
          <w:sz w:val="24"/>
          <w:szCs w:val="24"/>
          <w:lang w:val="en-US" w:eastAsia="zh-CN"/>
        </w:rPr>
        <w:t xml:space="preserve"> V, Colombo E, Bianchi </w:t>
      </w:r>
      <w:proofErr w:type="spellStart"/>
      <w:r w:rsidRPr="009D6BB5">
        <w:rPr>
          <w:rFonts w:ascii="Book Antiqua" w:eastAsia="SimSun" w:hAnsi="Book Antiqua"/>
          <w:kern w:val="2"/>
          <w:sz w:val="24"/>
          <w:szCs w:val="24"/>
          <w:lang w:val="en-US" w:eastAsia="zh-CN"/>
        </w:rPr>
        <w:t>Porro</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Randomised</w:t>
      </w:r>
      <w:proofErr w:type="spellEnd"/>
      <w:r w:rsidRPr="009D6BB5">
        <w:rPr>
          <w:rFonts w:ascii="Book Antiqua" w:eastAsia="SimSun" w:hAnsi="Book Antiqua"/>
          <w:kern w:val="2"/>
          <w:sz w:val="24"/>
          <w:szCs w:val="24"/>
          <w:lang w:val="en-US" w:eastAsia="zh-CN"/>
        </w:rPr>
        <w:t xml:space="preserve"> controlled trial of azathioprine and 5-aminosalicylic acid for treatment of steroid dependent ulcerative colitis. </w:t>
      </w:r>
      <w:r w:rsidRPr="009D6BB5">
        <w:rPr>
          <w:rFonts w:ascii="Book Antiqua" w:eastAsia="SimSun" w:hAnsi="Book Antiqua"/>
          <w:i/>
          <w:kern w:val="2"/>
          <w:sz w:val="24"/>
          <w:szCs w:val="24"/>
          <w:lang w:val="en-US" w:eastAsia="zh-CN"/>
        </w:rPr>
        <w:t>Gut</w:t>
      </w:r>
      <w:r w:rsidRPr="009D6BB5">
        <w:rPr>
          <w:rFonts w:ascii="Book Antiqua" w:eastAsia="SimSun" w:hAnsi="Book Antiqua"/>
          <w:kern w:val="2"/>
          <w:sz w:val="24"/>
          <w:szCs w:val="24"/>
          <w:lang w:val="en-US" w:eastAsia="zh-CN"/>
        </w:rPr>
        <w:t xml:space="preserve"> 2006; </w:t>
      </w:r>
      <w:r w:rsidRPr="009D6BB5">
        <w:rPr>
          <w:rFonts w:ascii="Book Antiqua" w:eastAsia="SimSun" w:hAnsi="Book Antiqua"/>
          <w:b/>
          <w:kern w:val="2"/>
          <w:sz w:val="24"/>
          <w:szCs w:val="24"/>
          <w:lang w:val="en-US" w:eastAsia="zh-CN"/>
        </w:rPr>
        <w:t>55</w:t>
      </w:r>
      <w:r w:rsidRPr="009D6BB5">
        <w:rPr>
          <w:rFonts w:ascii="Book Antiqua" w:eastAsia="SimSun" w:hAnsi="Book Antiqua"/>
          <w:kern w:val="2"/>
          <w:sz w:val="24"/>
          <w:szCs w:val="24"/>
          <w:lang w:val="en-US" w:eastAsia="zh-CN"/>
        </w:rPr>
        <w:t>: 47-53 [PMID: 15972298]</w:t>
      </w:r>
    </w:p>
    <w:p w14:paraId="469E3D73"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22 </w:t>
      </w:r>
      <w:proofErr w:type="spellStart"/>
      <w:r w:rsidRPr="009D6BB5">
        <w:rPr>
          <w:rFonts w:ascii="Book Antiqua" w:eastAsia="SimSun" w:hAnsi="Book Antiqua"/>
          <w:b/>
          <w:kern w:val="2"/>
          <w:sz w:val="24"/>
          <w:szCs w:val="24"/>
          <w:lang w:val="en-US" w:eastAsia="zh-CN"/>
        </w:rPr>
        <w:t>Laharie</w:t>
      </w:r>
      <w:proofErr w:type="spellEnd"/>
      <w:r w:rsidRPr="009D6BB5">
        <w:rPr>
          <w:rFonts w:ascii="Book Antiqua" w:eastAsia="SimSun" w:hAnsi="Book Antiqua"/>
          <w:b/>
          <w:kern w:val="2"/>
          <w:sz w:val="24"/>
          <w:szCs w:val="24"/>
          <w:lang w:val="en-US" w:eastAsia="zh-CN"/>
        </w:rPr>
        <w:t xml:space="preserve"> D</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Filippi</w:t>
      </w:r>
      <w:proofErr w:type="spellEnd"/>
      <w:r w:rsidRPr="009D6BB5">
        <w:rPr>
          <w:rFonts w:ascii="Book Antiqua" w:eastAsia="SimSun" w:hAnsi="Book Antiqua"/>
          <w:kern w:val="2"/>
          <w:sz w:val="24"/>
          <w:szCs w:val="24"/>
          <w:lang w:val="en-US" w:eastAsia="zh-CN"/>
        </w:rPr>
        <w:t xml:space="preserve"> J, Roblin X, Nancey S, </w:t>
      </w:r>
      <w:proofErr w:type="spellStart"/>
      <w:r w:rsidRPr="009D6BB5">
        <w:rPr>
          <w:rFonts w:ascii="Book Antiqua" w:eastAsia="SimSun" w:hAnsi="Book Antiqua"/>
          <w:kern w:val="2"/>
          <w:sz w:val="24"/>
          <w:szCs w:val="24"/>
          <w:lang w:val="en-US" w:eastAsia="zh-CN"/>
        </w:rPr>
        <w:t>Chevaux</w:t>
      </w:r>
      <w:proofErr w:type="spellEnd"/>
      <w:r w:rsidRPr="009D6BB5">
        <w:rPr>
          <w:rFonts w:ascii="Book Antiqua" w:eastAsia="SimSun" w:hAnsi="Book Antiqua"/>
          <w:kern w:val="2"/>
          <w:sz w:val="24"/>
          <w:szCs w:val="24"/>
          <w:lang w:val="en-US" w:eastAsia="zh-CN"/>
        </w:rPr>
        <w:t xml:space="preserve"> JB, </w:t>
      </w:r>
      <w:proofErr w:type="spellStart"/>
      <w:r w:rsidRPr="009D6BB5">
        <w:rPr>
          <w:rFonts w:ascii="Book Antiqua" w:eastAsia="SimSun" w:hAnsi="Book Antiqua"/>
          <w:kern w:val="2"/>
          <w:sz w:val="24"/>
          <w:szCs w:val="24"/>
          <w:lang w:val="en-US" w:eastAsia="zh-CN"/>
        </w:rPr>
        <w:t>Hébuterne</w:t>
      </w:r>
      <w:proofErr w:type="spellEnd"/>
      <w:r w:rsidRPr="009D6BB5">
        <w:rPr>
          <w:rFonts w:ascii="Book Antiqua" w:eastAsia="SimSun" w:hAnsi="Book Antiqua"/>
          <w:kern w:val="2"/>
          <w:sz w:val="24"/>
          <w:szCs w:val="24"/>
          <w:lang w:val="en-US" w:eastAsia="zh-CN"/>
        </w:rPr>
        <w:t xml:space="preserve"> X, </w:t>
      </w:r>
      <w:proofErr w:type="spellStart"/>
      <w:r w:rsidRPr="009D6BB5">
        <w:rPr>
          <w:rFonts w:ascii="Book Antiqua" w:eastAsia="SimSun" w:hAnsi="Book Antiqua"/>
          <w:kern w:val="2"/>
          <w:sz w:val="24"/>
          <w:szCs w:val="24"/>
          <w:lang w:val="en-US" w:eastAsia="zh-CN"/>
        </w:rPr>
        <w:t>Flourié</w:t>
      </w:r>
      <w:proofErr w:type="spellEnd"/>
      <w:r w:rsidRPr="009D6BB5">
        <w:rPr>
          <w:rFonts w:ascii="Book Antiqua" w:eastAsia="SimSun" w:hAnsi="Book Antiqua"/>
          <w:kern w:val="2"/>
          <w:sz w:val="24"/>
          <w:szCs w:val="24"/>
          <w:lang w:val="en-US" w:eastAsia="zh-CN"/>
        </w:rPr>
        <w:t xml:space="preserve"> B, </w:t>
      </w:r>
      <w:proofErr w:type="spellStart"/>
      <w:r w:rsidRPr="009D6BB5">
        <w:rPr>
          <w:rFonts w:ascii="Book Antiqua" w:eastAsia="SimSun" w:hAnsi="Book Antiqua"/>
          <w:kern w:val="2"/>
          <w:sz w:val="24"/>
          <w:szCs w:val="24"/>
          <w:lang w:val="en-US" w:eastAsia="zh-CN"/>
        </w:rPr>
        <w:t>Capdepont</w:t>
      </w:r>
      <w:proofErr w:type="spellEnd"/>
      <w:r w:rsidRPr="009D6BB5">
        <w:rPr>
          <w:rFonts w:ascii="Book Antiqua" w:eastAsia="SimSun" w:hAnsi="Book Antiqua"/>
          <w:kern w:val="2"/>
          <w:sz w:val="24"/>
          <w:szCs w:val="24"/>
          <w:lang w:val="en-US" w:eastAsia="zh-CN"/>
        </w:rPr>
        <w:t xml:space="preserve"> M, </w:t>
      </w:r>
      <w:proofErr w:type="spellStart"/>
      <w:r w:rsidRPr="009D6BB5">
        <w:rPr>
          <w:rFonts w:ascii="Book Antiqua" w:eastAsia="SimSun" w:hAnsi="Book Antiqua"/>
          <w:kern w:val="2"/>
          <w:sz w:val="24"/>
          <w:szCs w:val="24"/>
          <w:lang w:val="en-US" w:eastAsia="zh-CN"/>
        </w:rPr>
        <w:t>Peyrin-Biroulet</w:t>
      </w:r>
      <w:proofErr w:type="spellEnd"/>
      <w:r w:rsidRPr="009D6BB5">
        <w:rPr>
          <w:rFonts w:ascii="Book Antiqua" w:eastAsia="SimSun" w:hAnsi="Book Antiqua"/>
          <w:kern w:val="2"/>
          <w:sz w:val="24"/>
          <w:szCs w:val="24"/>
          <w:lang w:val="en-US" w:eastAsia="zh-CN"/>
        </w:rPr>
        <w:t xml:space="preserve"> L. Impact of mucosal healing on long-term outcomes in ulcerative colitis treated with infliximab: a multicenter experience. </w:t>
      </w:r>
      <w:r w:rsidRPr="009D6BB5">
        <w:rPr>
          <w:rFonts w:ascii="Book Antiqua" w:eastAsia="SimSun" w:hAnsi="Book Antiqua"/>
          <w:i/>
          <w:kern w:val="2"/>
          <w:sz w:val="24"/>
          <w:szCs w:val="24"/>
          <w:lang w:val="en-US" w:eastAsia="zh-CN"/>
        </w:rPr>
        <w:t xml:space="preserve">Aliment </w:t>
      </w:r>
      <w:proofErr w:type="spellStart"/>
      <w:r w:rsidRPr="009D6BB5">
        <w:rPr>
          <w:rFonts w:ascii="Book Antiqua" w:eastAsia="SimSun" w:hAnsi="Book Antiqua"/>
          <w:i/>
          <w:kern w:val="2"/>
          <w:sz w:val="24"/>
          <w:szCs w:val="24"/>
          <w:lang w:val="en-US" w:eastAsia="zh-CN"/>
        </w:rPr>
        <w:t>Pharmacol</w:t>
      </w:r>
      <w:proofErr w:type="spellEnd"/>
      <w:r w:rsidRPr="009D6BB5">
        <w:rPr>
          <w:rFonts w:ascii="Book Antiqua" w:eastAsia="SimSun" w:hAnsi="Book Antiqua"/>
          <w:i/>
          <w:kern w:val="2"/>
          <w:sz w:val="24"/>
          <w:szCs w:val="24"/>
          <w:lang w:val="en-US" w:eastAsia="zh-CN"/>
        </w:rPr>
        <w:t xml:space="preserve"> </w:t>
      </w:r>
      <w:proofErr w:type="spellStart"/>
      <w:r w:rsidRPr="009D6BB5">
        <w:rPr>
          <w:rFonts w:ascii="Book Antiqua" w:eastAsia="SimSun" w:hAnsi="Book Antiqua"/>
          <w:i/>
          <w:kern w:val="2"/>
          <w:sz w:val="24"/>
          <w:szCs w:val="24"/>
          <w:lang w:val="en-US" w:eastAsia="zh-CN"/>
        </w:rPr>
        <w:t>Ther</w:t>
      </w:r>
      <w:proofErr w:type="spellEnd"/>
      <w:r w:rsidRPr="009D6BB5">
        <w:rPr>
          <w:rFonts w:ascii="Book Antiqua" w:eastAsia="SimSun" w:hAnsi="Book Antiqua"/>
          <w:kern w:val="2"/>
          <w:sz w:val="24"/>
          <w:szCs w:val="24"/>
          <w:lang w:val="en-US" w:eastAsia="zh-CN"/>
        </w:rPr>
        <w:t xml:space="preserve"> 2013; </w:t>
      </w:r>
      <w:r w:rsidRPr="009D6BB5">
        <w:rPr>
          <w:rFonts w:ascii="Book Antiqua" w:eastAsia="SimSun" w:hAnsi="Book Antiqua"/>
          <w:b/>
          <w:kern w:val="2"/>
          <w:sz w:val="24"/>
          <w:szCs w:val="24"/>
          <w:lang w:val="en-US" w:eastAsia="zh-CN"/>
        </w:rPr>
        <w:t>37</w:t>
      </w:r>
      <w:r w:rsidRPr="009D6BB5">
        <w:rPr>
          <w:rFonts w:ascii="Book Antiqua" w:eastAsia="SimSun" w:hAnsi="Book Antiqua"/>
          <w:kern w:val="2"/>
          <w:sz w:val="24"/>
          <w:szCs w:val="24"/>
          <w:lang w:val="en-US" w:eastAsia="zh-CN"/>
        </w:rPr>
        <w:t>: 998-1004 [PMID: 23521659 DOI: 10.1111/apt.12289]</w:t>
      </w:r>
    </w:p>
    <w:p w14:paraId="3FA8456F"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23 </w:t>
      </w:r>
      <w:r w:rsidRPr="009D6BB5">
        <w:rPr>
          <w:rFonts w:ascii="Book Antiqua" w:eastAsia="SimSun" w:hAnsi="Book Antiqua"/>
          <w:b/>
          <w:kern w:val="2"/>
          <w:sz w:val="24"/>
          <w:szCs w:val="24"/>
          <w:lang w:val="en-US" w:eastAsia="zh-CN"/>
        </w:rPr>
        <w:t>D'Amico F</w:t>
      </w:r>
      <w:r w:rsidRPr="009D6BB5">
        <w:rPr>
          <w:rFonts w:ascii="Book Antiqua" w:eastAsia="SimSun" w:hAnsi="Book Antiqua"/>
          <w:kern w:val="2"/>
          <w:sz w:val="24"/>
          <w:szCs w:val="24"/>
          <w:lang w:val="en-US" w:eastAsia="zh-CN"/>
        </w:rPr>
        <w:t xml:space="preserve">, Fiorino G, </w:t>
      </w:r>
      <w:proofErr w:type="spellStart"/>
      <w:r w:rsidRPr="009D6BB5">
        <w:rPr>
          <w:rFonts w:ascii="Book Antiqua" w:eastAsia="SimSun" w:hAnsi="Book Antiqua"/>
          <w:kern w:val="2"/>
          <w:sz w:val="24"/>
          <w:szCs w:val="24"/>
          <w:lang w:val="en-US" w:eastAsia="zh-CN"/>
        </w:rPr>
        <w:t>Furfaro</w:t>
      </w:r>
      <w:proofErr w:type="spellEnd"/>
      <w:r w:rsidRPr="009D6BB5">
        <w:rPr>
          <w:rFonts w:ascii="Book Antiqua" w:eastAsia="SimSun" w:hAnsi="Book Antiqua"/>
          <w:kern w:val="2"/>
          <w:sz w:val="24"/>
          <w:szCs w:val="24"/>
          <w:lang w:val="en-US" w:eastAsia="zh-CN"/>
        </w:rPr>
        <w:t xml:space="preserve"> F, </w:t>
      </w:r>
      <w:proofErr w:type="spellStart"/>
      <w:r w:rsidRPr="009D6BB5">
        <w:rPr>
          <w:rFonts w:ascii="Book Antiqua" w:eastAsia="SimSun" w:hAnsi="Book Antiqua"/>
          <w:kern w:val="2"/>
          <w:sz w:val="24"/>
          <w:szCs w:val="24"/>
          <w:lang w:val="en-US" w:eastAsia="zh-CN"/>
        </w:rPr>
        <w:t>Allocca</w:t>
      </w:r>
      <w:proofErr w:type="spellEnd"/>
      <w:r w:rsidRPr="009D6BB5">
        <w:rPr>
          <w:rFonts w:ascii="Book Antiqua" w:eastAsia="SimSun" w:hAnsi="Book Antiqua"/>
          <w:kern w:val="2"/>
          <w:sz w:val="24"/>
          <w:szCs w:val="24"/>
          <w:lang w:val="en-US" w:eastAsia="zh-CN"/>
        </w:rPr>
        <w:t xml:space="preserve"> M, </w:t>
      </w:r>
      <w:proofErr w:type="spellStart"/>
      <w:r w:rsidRPr="009D6BB5">
        <w:rPr>
          <w:rFonts w:ascii="Book Antiqua" w:eastAsia="SimSun" w:hAnsi="Book Antiqua"/>
          <w:kern w:val="2"/>
          <w:sz w:val="24"/>
          <w:szCs w:val="24"/>
          <w:lang w:val="en-US" w:eastAsia="zh-CN"/>
        </w:rPr>
        <w:t>Danese</w:t>
      </w:r>
      <w:proofErr w:type="spellEnd"/>
      <w:r w:rsidRPr="009D6BB5">
        <w:rPr>
          <w:rFonts w:ascii="Book Antiqua" w:eastAsia="SimSun" w:hAnsi="Book Antiqua"/>
          <w:kern w:val="2"/>
          <w:sz w:val="24"/>
          <w:szCs w:val="24"/>
          <w:lang w:val="en-US" w:eastAsia="zh-CN"/>
        </w:rPr>
        <w:t xml:space="preserve"> S. Janus kinase inhibitors for the treatment of inflammatory bowel diseases: developments from phase I and phase II clinical trials. </w:t>
      </w:r>
      <w:r w:rsidRPr="009D6BB5">
        <w:rPr>
          <w:rFonts w:ascii="Book Antiqua" w:eastAsia="SimSun" w:hAnsi="Book Antiqua"/>
          <w:i/>
          <w:kern w:val="2"/>
          <w:sz w:val="24"/>
          <w:szCs w:val="24"/>
          <w:lang w:val="en-US" w:eastAsia="zh-CN"/>
        </w:rPr>
        <w:t xml:space="preserve">Expert </w:t>
      </w:r>
      <w:proofErr w:type="spellStart"/>
      <w:r w:rsidRPr="009D6BB5">
        <w:rPr>
          <w:rFonts w:ascii="Book Antiqua" w:eastAsia="SimSun" w:hAnsi="Book Antiqua"/>
          <w:i/>
          <w:kern w:val="2"/>
          <w:sz w:val="24"/>
          <w:szCs w:val="24"/>
          <w:lang w:val="en-US" w:eastAsia="zh-CN"/>
        </w:rPr>
        <w:t>Opin</w:t>
      </w:r>
      <w:proofErr w:type="spellEnd"/>
      <w:r w:rsidRPr="009D6BB5">
        <w:rPr>
          <w:rFonts w:ascii="Book Antiqua" w:eastAsia="SimSun" w:hAnsi="Book Antiqua"/>
          <w:i/>
          <w:kern w:val="2"/>
          <w:sz w:val="24"/>
          <w:szCs w:val="24"/>
          <w:lang w:val="en-US" w:eastAsia="zh-CN"/>
        </w:rPr>
        <w:t xml:space="preserve"> </w:t>
      </w:r>
      <w:proofErr w:type="spellStart"/>
      <w:r w:rsidRPr="009D6BB5">
        <w:rPr>
          <w:rFonts w:ascii="Book Antiqua" w:eastAsia="SimSun" w:hAnsi="Book Antiqua"/>
          <w:i/>
          <w:kern w:val="2"/>
          <w:sz w:val="24"/>
          <w:szCs w:val="24"/>
          <w:lang w:val="en-US" w:eastAsia="zh-CN"/>
        </w:rPr>
        <w:t>Investig</w:t>
      </w:r>
      <w:proofErr w:type="spellEnd"/>
      <w:r w:rsidRPr="009D6BB5">
        <w:rPr>
          <w:rFonts w:ascii="Book Antiqua" w:eastAsia="SimSun" w:hAnsi="Book Antiqua"/>
          <w:i/>
          <w:kern w:val="2"/>
          <w:sz w:val="24"/>
          <w:szCs w:val="24"/>
          <w:lang w:val="en-US" w:eastAsia="zh-CN"/>
        </w:rPr>
        <w:t xml:space="preserve"> Drugs</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27</w:t>
      </w:r>
      <w:r w:rsidRPr="009D6BB5">
        <w:rPr>
          <w:rFonts w:ascii="Book Antiqua" w:eastAsia="SimSun" w:hAnsi="Book Antiqua"/>
          <w:kern w:val="2"/>
          <w:sz w:val="24"/>
          <w:szCs w:val="24"/>
          <w:lang w:val="en-US" w:eastAsia="zh-CN"/>
        </w:rPr>
        <w:t>: 595-599 [PMID: 29938545 DOI: 10.1080/13543784.2018.1492547]</w:t>
      </w:r>
    </w:p>
    <w:p w14:paraId="357C994D"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24 </w:t>
      </w:r>
      <w:proofErr w:type="spellStart"/>
      <w:r w:rsidRPr="009D6BB5">
        <w:rPr>
          <w:rFonts w:ascii="Book Antiqua" w:eastAsia="SimSun" w:hAnsi="Book Antiqua"/>
          <w:b/>
          <w:kern w:val="2"/>
          <w:sz w:val="24"/>
          <w:szCs w:val="24"/>
          <w:lang w:val="en-US" w:eastAsia="zh-CN"/>
        </w:rPr>
        <w:t>Hirahara</w:t>
      </w:r>
      <w:proofErr w:type="spellEnd"/>
      <w:r w:rsidRPr="009D6BB5">
        <w:rPr>
          <w:rFonts w:ascii="Book Antiqua" w:eastAsia="SimSun" w:hAnsi="Book Antiqua"/>
          <w:b/>
          <w:kern w:val="2"/>
          <w:sz w:val="24"/>
          <w:szCs w:val="24"/>
          <w:lang w:val="en-US" w:eastAsia="zh-CN"/>
        </w:rPr>
        <w:t xml:space="preserve"> K</w:t>
      </w:r>
      <w:r w:rsidRPr="009D6BB5">
        <w:rPr>
          <w:rFonts w:ascii="Book Antiqua" w:eastAsia="SimSun" w:hAnsi="Book Antiqua"/>
          <w:kern w:val="2"/>
          <w:sz w:val="24"/>
          <w:szCs w:val="24"/>
          <w:lang w:val="en-US" w:eastAsia="zh-CN"/>
        </w:rPr>
        <w:t xml:space="preserve">, Schwartz D, </w:t>
      </w:r>
      <w:proofErr w:type="spellStart"/>
      <w:r w:rsidRPr="009D6BB5">
        <w:rPr>
          <w:rFonts w:ascii="Book Antiqua" w:eastAsia="SimSun" w:hAnsi="Book Antiqua"/>
          <w:kern w:val="2"/>
          <w:sz w:val="24"/>
          <w:szCs w:val="24"/>
          <w:lang w:val="en-US" w:eastAsia="zh-CN"/>
        </w:rPr>
        <w:t>Gadina</w:t>
      </w:r>
      <w:proofErr w:type="spellEnd"/>
      <w:r w:rsidRPr="009D6BB5">
        <w:rPr>
          <w:rFonts w:ascii="Book Antiqua" w:eastAsia="SimSun" w:hAnsi="Book Antiqua"/>
          <w:kern w:val="2"/>
          <w:sz w:val="24"/>
          <w:szCs w:val="24"/>
          <w:lang w:val="en-US" w:eastAsia="zh-CN"/>
        </w:rPr>
        <w:t xml:space="preserve"> M, </w:t>
      </w:r>
      <w:proofErr w:type="spellStart"/>
      <w:r w:rsidRPr="009D6BB5">
        <w:rPr>
          <w:rFonts w:ascii="Book Antiqua" w:eastAsia="SimSun" w:hAnsi="Book Antiqua"/>
          <w:kern w:val="2"/>
          <w:sz w:val="24"/>
          <w:szCs w:val="24"/>
          <w:lang w:val="en-US" w:eastAsia="zh-CN"/>
        </w:rPr>
        <w:t>Kanno</w:t>
      </w:r>
      <w:proofErr w:type="spellEnd"/>
      <w:r w:rsidRPr="009D6BB5">
        <w:rPr>
          <w:rFonts w:ascii="Book Antiqua" w:eastAsia="SimSun" w:hAnsi="Book Antiqua"/>
          <w:kern w:val="2"/>
          <w:sz w:val="24"/>
          <w:szCs w:val="24"/>
          <w:lang w:val="en-US" w:eastAsia="zh-CN"/>
        </w:rPr>
        <w:t xml:space="preserve"> Y, O'Shea JJ. Targeting cytokine signaling in autoimmunity: back to the future and beyond. </w:t>
      </w:r>
      <w:proofErr w:type="spellStart"/>
      <w:r w:rsidRPr="009D6BB5">
        <w:rPr>
          <w:rFonts w:ascii="Book Antiqua" w:eastAsia="SimSun" w:hAnsi="Book Antiqua"/>
          <w:i/>
          <w:kern w:val="2"/>
          <w:sz w:val="24"/>
          <w:szCs w:val="24"/>
          <w:lang w:val="en-US" w:eastAsia="zh-CN"/>
        </w:rPr>
        <w:t>Curr</w:t>
      </w:r>
      <w:proofErr w:type="spellEnd"/>
      <w:r w:rsidRPr="009D6BB5">
        <w:rPr>
          <w:rFonts w:ascii="Book Antiqua" w:eastAsia="SimSun" w:hAnsi="Book Antiqua"/>
          <w:i/>
          <w:kern w:val="2"/>
          <w:sz w:val="24"/>
          <w:szCs w:val="24"/>
          <w:lang w:val="en-US" w:eastAsia="zh-CN"/>
        </w:rPr>
        <w:t xml:space="preserve"> </w:t>
      </w:r>
      <w:proofErr w:type="spellStart"/>
      <w:r w:rsidRPr="009D6BB5">
        <w:rPr>
          <w:rFonts w:ascii="Book Antiqua" w:eastAsia="SimSun" w:hAnsi="Book Antiqua"/>
          <w:i/>
          <w:kern w:val="2"/>
          <w:sz w:val="24"/>
          <w:szCs w:val="24"/>
          <w:lang w:val="en-US" w:eastAsia="zh-CN"/>
        </w:rPr>
        <w:t>Opin</w:t>
      </w:r>
      <w:proofErr w:type="spellEnd"/>
      <w:r w:rsidRPr="009D6BB5">
        <w:rPr>
          <w:rFonts w:ascii="Book Antiqua" w:eastAsia="SimSun" w:hAnsi="Book Antiqua"/>
          <w:i/>
          <w:kern w:val="2"/>
          <w:sz w:val="24"/>
          <w:szCs w:val="24"/>
          <w:lang w:val="en-US" w:eastAsia="zh-CN"/>
        </w:rPr>
        <w:t xml:space="preserve"> Immunol</w:t>
      </w:r>
      <w:r w:rsidRPr="009D6BB5">
        <w:rPr>
          <w:rFonts w:ascii="Book Antiqua" w:eastAsia="SimSun" w:hAnsi="Book Antiqua"/>
          <w:kern w:val="2"/>
          <w:sz w:val="24"/>
          <w:szCs w:val="24"/>
          <w:lang w:val="en-US" w:eastAsia="zh-CN"/>
        </w:rPr>
        <w:t xml:space="preserve"> 2016; </w:t>
      </w:r>
      <w:r w:rsidRPr="009D6BB5">
        <w:rPr>
          <w:rFonts w:ascii="Book Antiqua" w:eastAsia="SimSun" w:hAnsi="Book Antiqua"/>
          <w:b/>
          <w:kern w:val="2"/>
          <w:sz w:val="24"/>
          <w:szCs w:val="24"/>
          <w:lang w:val="en-US" w:eastAsia="zh-CN"/>
        </w:rPr>
        <w:t>43</w:t>
      </w:r>
      <w:r w:rsidRPr="009D6BB5">
        <w:rPr>
          <w:rFonts w:ascii="Book Antiqua" w:eastAsia="SimSun" w:hAnsi="Book Antiqua"/>
          <w:kern w:val="2"/>
          <w:sz w:val="24"/>
          <w:szCs w:val="24"/>
          <w:lang w:val="en-US" w:eastAsia="zh-CN"/>
        </w:rPr>
        <w:t>: 89-97 [PMID: 27821272 DOI: 10.1016/j.coi.2016.10.001]</w:t>
      </w:r>
    </w:p>
    <w:p w14:paraId="081200FC"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25 </w:t>
      </w:r>
      <w:r w:rsidRPr="009D6BB5">
        <w:rPr>
          <w:rFonts w:ascii="Book Antiqua" w:eastAsia="SimSun" w:hAnsi="Book Antiqua"/>
          <w:b/>
          <w:kern w:val="2"/>
          <w:sz w:val="24"/>
          <w:szCs w:val="24"/>
          <w:lang w:val="en-US" w:eastAsia="zh-CN"/>
        </w:rPr>
        <w:t>Flanagan ME</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Blumenkopf</w:t>
      </w:r>
      <w:proofErr w:type="spellEnd"/>
      <w:r w:rsidRPr="009D6BB5">
        <w:rPr>
          <w:rFonts w:ascii="Book Antiqua" w:eastAsia="SimSun" w:hAnsi="Book Antiqua"/>
          <w:kern w:val="2"/>
          <w:sz w:val="24"/>
          <w:szCs w:val="24"/>
          <w:lang w:val="en-US" w:eastAsia="zh-CN"/>
        </w:rPr>
        <w:t xml:space="preserve"> TA, Brissette WH, Brown MF, </w:t>
      </w:r>
      <w:proofErr w:type="spellStart"/>
      <w:r w:rsidRPr="009D6BB5">
        <w:rPr>
          <w:rFonts w:ascii="Book Antiqua" w:eastAsia="SimSun" w:hAnsi="Book Antiqua"/>
          <w:kern w:val="2"/>
          <w:sz w:val="24"/>
          <w:szCs w:val="24"/>
          <w:lang w:val="en-US" w:eastAsia="zh-CN"/>
        </w:rPr>
        <w:t>Casavant</w:t>
      </w:r>
      <w:proofErr w:type="spellEnd"/>
      <w:r w:rsidRPr="009D6BB5">
        <w:rPr>
          <w:rFonts w:ascii="Book Antiqua" w:eastAsia="SimSun" w:hAnsi="Book Antiqua"/>
          <w:kern w:val="2"/>
          <w:sz w:val="24"/>
          <w:szCs w:val="24"/>
          <w:lang w:val="en-US" w:eastAsia="zh-CN"/>
        </w:rPr>
        <w:t xml:space="preserve"> JM, Shang-</w:t>
      </w:r>
      <w:proofErr w:type="spellStart"/>
      <w:r w:rsidRPr="009D6BB5">
        <w:rPr>
          <w:rFonts w:ascii="Book Antiqua" w:eastAsia="SimSun" w:hAnsi="Book Antiqua"/>
          <w:kern w:val="2"/>
          <w:sz w:val="24"/>
          <w:szCs w:val="24"/>
          <w:lang w:val="en-US" w:eastAsia="zh-CN"/>
        </w:rPr>
        <w:t>Poa</w:t>
      </w:r>
      <w:proofErr w:type="spellEnd"/>
      <w:r w:rsidRPr="009D6BB5">
        <w:rPr>
          <w:rFonts w:ascii="Book Antiqua" w:eastAsia="SimSun" w:hAnsi="Book Antiqua"/>
          <w:kern w:val="2"/>
          <w:sz w:val="24"/>
          <w:szCs w:val="24"/>
          <w:lang w:val="en-US" w:eastAsia="zh-CN"/>
        </w:rPr>
        <w:t xml:space="preserve"> C, Doty JL, Elliott EA, Fisher MB, Hines M, Kent C, </w:t>
      </w:r>
      <w:proofErr w:type="spellStart"/>
      <w:r w:rsidRPr="009D6BB5">
        <w:rPr>
          <w:rFonts w:ascii="Book Antiqua" w:eastAsia="SimSun" w:hAnsi="Book Antiqua"/>
          <w:kern w:val="2"/>
          <w:sz w:val="24"/>
          <w:szCs w:val="24"/>
          <w:lang w:val="en-US" w:eastAsia="zh-CN"/>
        </w:rPr>
        <w:t>Kudlacz</w:t>
      </w:r>
      <w:proofErr w:type="spellEnd"/>
      <w:r w:rsidRPr="009D6BB5">
        <w:rPr>
          <w:rFonts w:ascii="Book Antiqua" w:eastAsia="SimSun" w:hAnsi="Book Antiqua"/>
          <w:kern w:val="2"/>
          <w:sz w:val="24"/>
          <w:szCs w:val="24"/>
          <w:lang w:val="en-US" w:eastAsia="zh-CN"/>
        </w:rPr>
        <w:t xml:space="preserve"> EM, Lillie BM, Magnuson KS, McCurdy SP, </w:t>
      </w:r>
      <w:proofErr w:type="spellStart"/>
      <w:r w:rsidRPr="009D6BB5">
        <w:rPr>
          <w:rFonts w:ascii="Book Antiqua" w:eastAsia="SimSun" w:hAnsi="Book Antiqua"/>
          <w:kern w:val="2"/>
          <w:sz w:val="24"/>
          <w:szCs w:val="24"/>
          <w:lang w:val="en-US" w:eastAsia="zh-CN"/>
        </w:rPr>
        <w:t>Munchhof</w:t>
      </w:r>
      <w:proofErr w:type="spellEnd"/>
      <w:r w:rsidRPr="009D6BB5">
        <w:rPr>
          <w:rFonts w:ascii="Book Antiqua" w:eastAsia="SimSun" w:hAnsi="Book Antiqua"/>
          <w:kern w:val="2"/>
          <w:sz w:val="24"/>
          <w:szCs w:val="24"/>
          <w:lang w:val="en-US" w:eastAsia="zh-CN"/>
        </w:rPr>
        <w:t xml:space="preserve"> MJ, Perry BD, Sawyer PS, </w:t>
      </w:r>
      <w:proofErr w:type="spellStart"/>
      <w:r w:rsidRPr="009D6BB5">
        <w:rPr>
          <w:rFonts w:ascii="Book Antiqua" w:eastAsia="SimSun" w:hAnsi="Book Antiqua"/>
          <w:kern w:val="2"/>
          <w:sz w:val="24"/>
          <w:szCs w:val="24"/>
          <w:lang w:val="en-US" w:eastAsia="zh-CN"/>
        </w:rPr>
        <w:t>Strelevitz</w:t>
      </w:r>
      <w:proofErr w:type="spellEnd"/>
      <w:r w:rsidRPr="009D6BB5">
        <w:rPr>
          <w:rFonts w:ascii="Book Antiqua" w:eastAsia="SimSun" w:hAnsi="Book Antiqua"/>
          <w:kern w:val="2"/>
          <w:sz w:val="24"/>
          <w:szCs w:val="24"/>
          <w:lang w:val="en-US" w:eastAsia="zh-CN"/>
        </w:rPr>
        <w:t xml:space="preserve"> TJ, Subramanyam C, Sun J, Whipple DA, </w:t>
      </w:r>
      <w:proofErr w:type="spellStart"/>
      <w:r w:rsidRPr="009D6BB5">
        <w:rPr>
          <w:rFonts w:ascii="Book Antiqua" w:eastAsia="SimSun" w:hAnsi="Book Antiqua"/>
          <w:kern w:val="2"/>
          <w:sz w:val="24"/>
          <w:szCs w:val="24"/>
          <w:lang w:val="en-US" w:eastAsia="zh-CN"/>
        </w:rPr>
        <w:t>Changelian</w:t>
      </w:r>
      <w:proofErr w:type="spellEnd"/>
      <w:r w:rsidRPr="009D6BB5">
        <w:rPr>
          <w:rFonts w:ascii="Book Antiqua" w:eastAsia="SimSun" w:hAnsi="Book Antiqua"/>
          <w:kern w:val="2"/>
          <w:sz w:val="24"/>
          <w:szCs w:val="24"/>
          <w:lang w:val="en-US" w:eastAsia="zh-CN"/>
        </w:rPr>
        <w:t xml:space="preserve"> PS. Discovery of CP-690,550: a potent and selective Janus kinase (JAK) inhibitor for the treatment of autoimmune diseases and organ transplant rejection. </w:t>
      </w:r>
      <w:r w:rsidRPr="009D6BB5">
        <w:rPr>
          <w:rFonts w:ascii="Book Antiqua" w:eastAsia="SimSun" w:hAnsi="Book Antiqua"/>
          <w:i/>
          <w:kern w:val="2"/>
          <w:sz w:val="24"/>
          <w:szCs w:val="24"/>
          <w:lang w:val="en-US" w:eastAsia="zh-CN"/>
        </w:rPr>
        <w:t>J Med Chem</w:t>
      </w:r>
      <w:r w:rsidRPr="009D6BB5">
        <w:rPr>
          <w:rFonts w:ascii="Book Antiqua" w:eastAsia="SimSun" w:hAnsi="Book Antiqua"/>
          <w:kern w:val="2"/>
          <w:sz w:val="24"/>
          <w:szCs w:val="24"/>
          <w:lang w:val="en-US" w:eastAsia="zh-CN"/>
        </w:rPr>
        <w:t xml:space="preserve"> 2010; </w:t>
      </w:r>
      <w:r w:rsidRPr="009D6BB5">
        <w:rPr>
          <w:rFonts w:ascii="Book Antiqua" w:eastAsia="SimSun" w:hAnsi="Book Antiqua"/>
          <w:b/>
          <w:kern w:val="2"/>
          <w:sz w:val="24"/>
          <w:szCs w:val="24"/>
          <w:lang w:val="en-US" w:eastAsia="zh-CN"/>
        </w:rPr>
        <w:t>53</w:t>
      </w:r>
      <w:r w:rsidRPr="009D6BB5">
        <w:rPr>
          <w:rFonts w:ascii="Book Antiqua" w:eastAsia="SimSun" w:hAnsi="Book Antiqua"/>
          <w:kern w:val="2"/>
          <w:sz w:val="24"/>
          <w:szCs w:val="24"/>
          <w:lang w:val="en-US" w:eastAsia="zh-CN"/>
        </w:rPr>
        <w:t>: 8468-8484 [PMID: 21105711 DOI: 10.1021/jm1004286]</w:t>
      </w:r>
    </w:p>
    <w:p w14:paraId="35BC6724"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26 </w:t>
      </w:r>
      <w:proofErr w:type="spellStart"/>
      <w:r w:rsidRPr="009D6BB5">
        <w:rPr>
          <w:rFonts w:ascii="Book Antiqua" w:eastAsia="SimSun" w:hAnsi="Book Antiqua"/>
          <w:b/>
          <w:kern w:val="2"/>
          <w:sz w:val="24"/>
          <w:szCs w:val="24"/>
          <w:lang w:val="en-US" w:eastAsia="zh-CN"/>
        </w:rPr>
        <w:t>Dowty</w:t>
      </w:r>
      <w:proofErr w:type="spellEnd"/>
      <w:r w:rsidRPr="009D6BB5">
        <w:rPr>
          <w:rFonts w:ascii="Book Antiqua" w:eastAsia="SimSun" w:hAnsi="Book Antiqua"/>
          <w:b/>
          <w:kern w:val="2"/>
          <w:sz w:val="24"/>
          <w:szCs w:val="24"/>
          <w:lang w:val="en-US" w:eastAsia="zh-CN"/>
        </w:rPr>
        <w:t xml:space="preserve"> ME</w:t>
      </w:r>
      <w:r w:rsidRPr="009D6BB5">
        <w:rPr>
          <w:rFonts w:ascii="Book Antiqua" w:eastAsia="SimSun" w:hAnsi="Book Antiqua"/>
          <w:kern w:val="2"/>
          <w:sz w:val="24"/>
          <w:szCs w:val="24"/>
          <w:lang w:val="en-US" w:eastAsia="zh-CN"/>
        </w:rPr>
        <w:t xml:space="preserve">, Lin J, Ryder TF, Wang W, Walker GS, </w:t>
      </w:r>
      <w:proofErr w:type="spellStart"/>
      <w:r w:rsidRPr="009D6BB5">
        <w:rPr>
          <w:rFonts w:ascii="Book Antiqua" w:eastAsia="SimSun" w:hAnsi="Book Antiqua"/>
          <w:kern w:val="2"/>
          <w:sz w:val="24"/>
          <w:szCs w:val="24"/>
          <w:lang w:val="en-US" w:eastAsia="zh-CN"/>
        </w:rPr>
        <w:t>Vaz</w:t>
      </w:r>
      <w:proofErr w:type="spellEnd"/>
      <w:r w:rsidRPr="009D6BB5">
        <w:rPr>
          <w:rFonts w:ascii="Book Antiqua" w:eastAsia="SimSun" w:hAnsi="Book Antiqua"/>
          <w:kern w:val="2"/>
          <w:sz w:val="24"/>
          <w:szCs w:val="24"/>
          <w:lang w:val="en-US" w:eastAsia="zh-CN"/>
        </w:rPr>
        <w:t xml:space="preserve"> A, Chan GL, Krishnaswami S, </w:t>
      </w:r>
      <w:r w:rsidRPr="009D6BB5">
        <w:rPr>
          <w:rFonts w:ascii="Book Antiqua" w:eastAsia="SimSun" w:hAnsi="Book Antiqua"/>
          <w:kern w:val="2"/>
          <w:sz w:val="24"/>
          <w:szCs w:val="24"/>
          <w:lang w:val="en-US" w:eastAsia="zh-CN"/>
        </w:rPr>
        <w:lastRenderedPageBreak/>
        <w:t xml:space="preserve">Prakash C. The pharmacokinetics, metabolism, and clearance mechanisms of tofacitinib, a </w:t>
      </w:r>
      <w:proofErr w:type="spellStart"/>
      <w:r w:rsidRPr="009D6BB5">
        <w:rPr>
          <w:rFonts w:ascii="Book Antiqua" w:eastAsia="SimSun" w:hAnsi="Book Antiqua"/>
          <w:kern w:val="2"/>
          <w:sz w:val="24"/>
          <w:szCs w:val="24"/>
          <w:lang w:val="en-US" w:eastAsia="zh-CN"/>
        </w:rPr>
        <w:t>janus</w:t>
      </w:r>
      <w:proofErr w:type="spellEnd"/>
      <w:r w:rsidRPr="009D6BB5">
        <w:rPr>
          <w:rFonts w:ascii="Book Antiqua" w:eastAsia="SimSun" w:hAnsi="Book Antiqua"/>
          <w:kern w:val="2"/>
          <w:sz w:val="24"/>
          <w:szCs w:val="24"/>
          <w:lang w:val="en-US" w:eastAsia="zh-CN"/>
        </w:rPr>
        <w:t xml:space="preserve"> kinase inhibitor, in humans. </w:t>
      </w:r>
      <w:r w:rsidRPr="009D6BB5">
        <w:rPr>
          <w:rFonts w:ascii="Book Antiqua" w:eastAsia="SimSun" w:hAnsi="Book Antiqua"/>
          <w:i/>
          <w:kern w:val="2"/>
          <w:sz w:val="24"/>
          <w:szCs w:val="24"/>
          <w:lang w:val="en-US" w:eastAsia="zh-CN"/>
        </w:rPr>
        <w:t xml:space="preserve">Drug </w:t>
      </w:r>
      <w:proofErr w:type="spellStart"/>
      <w:r w:rsidRPr="009D6BB5">
        <w:rPr>
          <w:rFonts w:ascii="Book Antiqua" w:eastAsia="SimSun" w:hAnsi="Book Antiqua"/>
          <w:kern w:val="2"/>
          <w:sz w:val="24"/>
          <w:szCs w:val="24"/>
          <w:lang w:val="en-US" w:eastAsia="zh-CN"/>
        </w:rPr>
        <w:t>Metab</w:t>
      </w:r>
      <w:proofErr w:type="spellEnd"/>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Dispos</w:t>
      </w:r>
      <w:proofErr w:type="spellEnd"/>
      <w:r w:rsidRPr="009D6BB5">
        <w:rPr>
          <w:rFonts w:ascii="Book Antiqua" w:eastAsia="SimSun" w:hAnsi="Book Antiqua"/>
          <w:kern w:val="2"/>
          <w:sz w:val="24"/>
          <w:szCs w:val="24"/>
          <w:lang w:val="en-US" w:eastAsia="zh-CN"/>
        </w:rPr>
        <w:t xml:space="preserve"> 2014; 42: 759-773 [PMID: 24464803 DOI: 10.1124/dmd.113.054940]</w:t>
      </w:r>
    </w:p>
    <w:p w14:paraId="17CD8E45" w14:textId="77777777" w:rsidR="009D6BB5" w:rsidRPr="009D6BB5" w:rsidRDefault="009D6BB5" w:rsidP="009D6BB5">
      <w:pPr>
        <w:widowControl w:val="0"/>
        <w:adjustRightInd w:val="0"/>
        <w:snapToGrid w:val="0"/>
        <w:spacing w:after="0" w:line="360" w:lineRule="auto"/>
        <w:jc w:val="both"/>
        <w:rPr>
          <w:rFonts w:ascii="Book Antiqua" w:eastAsia="SimSun" w:hAnsi="Book Antiqua" w:cs="Book Antiqua"/>
          <w:sz w:val="24"/>
          <w:lang w:val="en-US" w:eastAsia="zh-CN"/>
        </w:rPr>
      </w:pPr>
      <w:r w:rsidRPr="009D6BB5">
        <w:rPr>
          <w:rFonts w:ascii="Book Antiqua" w:eastAsia="SimSun" w:hAnsi="Book Antiqua"/>
          <w:kern w:val="2"/>
          <w:sz w:val="24"/>
          <w:szCs w:val="24"/>
          <w:lang w:val="en-US" w:eastAsia="zh-CN"/>
        </w:rPr>
        <w:t>27</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kern w:val="2"/>
          <w:sz w:val="24"/>
          <w:szCs w:val="24"/>
          <w:lang w:val="en-US" w:eastAsia="zh-CN"/>
        </w:rPr>
        <w:t>Pfizer: XELJANZ gets marketing authorization in EU for ulcerative colitis</w:t>
      </w:r>
      <w:r w:rsidRPr="009D6BB5">
        <w:rPr>
          <w:rFonts w:ascii="Book Antiqua" w:eastAsia="SimSun" w:hAnsi="Book Antiqua" w:hint="eastAsia"/>
          <w:kern w:val="2"/>
          <w:sz w:val="24"/>
          <w:szCs w:val="24"/>
          <w:lang w:val="en-US" w:eastAsia="zh-CN"/>
        </w:rPr>
        <w:t>.</w:t>
      </w:r>
      <w:r w:rsidRPr="009D6BB5">
        <w:rPr>
          <w:rFonts w:ascii="Book Antiqua" w:eastAsia="SimSun" w:hAnsi="Book Antiqua"/>
          <w:kern w:val="2"/>
          <w:sz w:val="24"/>
          <w:szCs w:val="24"/>
          <w:lang w:val="en-US" w:eastAsia="zh-CN"/>
        </w:rPr>
        <w:t xml:space="preserve"> </w:t>
      </w:r>
      <w:bookmarkStart w:id="14" w:name="OLE_LINK695"/>
      <w:r w:rsidRPr="009D6BB5">
        <w:rPr>
          <w:rFonts w:ascii="Book Antiqua" w:eastAsia="SimSun" w:hAnsi="Book Antiqua" w:cs="Book Antiqua"/>
          <w:sz w:val="24"/>
          <w:lang w:val="en-US" w:eastAsia="zh-CN"/>
        </w:rPr>
        <w:t>Available from: URL:</w:t>
      </w:r>
      <w:bookmarkEnd w:id="14"/>
      <w:r w:rsidRPr="009D6BB5">
        <w:rPr>
          <w:rFonts w:ascii="Book Antiqua" w:eastAsia="SimSun" w:hAnsi="Book Antiqua" w:cs="Book Antiqua" w:hint="eastAsia"/>
          <w:sz w:val="24"/>
          <w:lang w:val="en-US" w:eastAsia="zh-CN"/>
        </w:rPr>
        <w:t xml:space="preserve"> </w:t>
      </w:r>
      <w:r w:rsidRPr="009D6BB5">
        <w:rPr>
          <w:rFonts w:ascii="Book Antiqua" w:eastAsia="SimSun" w:hAnsi="Book Antiqua"/>
          <w:kern w:val="2"/>
          <w:sz w:val="24"/>
          <w:szCs w:val="24"/>
          <w:lang w:val="en-US" w:eastAsia="zh-CN"/>
        </w:rPr>
        <w:t>http://www.rttnews.com/2921111/pfizer-xeljanz-gets-marketing authorization-in-eu-for-ulcerative-colitis.aspx</w:t>
      </w:r>
    </w:p>
    <w:p w14:paraId="43D7BDC4"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28 </w:t>
      </w:r>
      <w:proofErr w:type="spellStart"/>
      <w:r w:rsidRPr="009D6BB5">
        <w:rPr>
          <w:rFonts w:ascii="Book Antiqua" w:eastAsia="SimSun" w:hAnsi="Book Antiqua"/>
          <w:b/>
          <w:kern w:val="2"/>
          <w:sz w:val="24"/>
          <w:szCs w:val="24"/>
          <w:lang w:val="en-US" w:eastAsia="zh-CN"/>
        </w:rPr>
        <w:t>Sandborn</w:t>
      </w:r>
      <w:proofErr w:type="spellEnd"/>
      <w:r w:rsidRPr="009D6BB5">
        <w:rPr>
          <w:rFonts w:ascii="Book Antiqua" w:eastAsia="SimSun" w:hAnsi="Book Antiqua"/>
          <w:b/>
          <w:kern w:val="2"/>
          <w:sz w:val="24"/>
          <w:szCs w:val="24"/>
          <w:lang w:val="en-US" w:eastAsia="zh-CN"/>
        </w:rPr>
        <w:t xml:space="preserve"> WJ</w:t>
      </w:r>
      <w:r w:rsidRPr="009D6BB5">
        <w:rPr>
          <w:rFonts w:ascii="Book Antiqua" w:eastAsia="SimSun" w:hAnsi="Book Antiqua"/>
          <w:kern w:val="2"/>
          <w:sz w:val="24"/>
          <w:szCs w:val="24"/>
          <w:lang w:val="en-US" w:eastAsia="zh-CN"/>
        </w:rPr>
        <w:t xml:space="preserve">, Ghosh S, Panes J, </w:t>
      </w:r>
      <w:proofErr w:type="spellStart"/>
      <w:r w:rsidRPr="009D6BB5">
        <w:rPr>
          <w:rFonts w:ascii="Book Antiqua" w:eastAsia="SimSun" w:hAnsi="Book Antiqua"/>
          <w:kern w:val="2"/>
          <w:sz w:val="24"/>
          <w:szCs w:val="24"/>
          <w:lang w:val="en-US" w:eastAsia="zh-CN"/>
        </w:rPr>
        <w:t>Vranic</w:t>
      </w:r>
      <w:proofErr w:type="spellEnd"/>
      <w:r w:rsidRPr="009D6BB5">
        <w:rPr>
          <w:rFonts w:ascii="Book Antiqua" w:eastAsia="SimSun" w:hAnsi="Book Antiqua"/>
          <w:kern w:val="2"/>
          <w:sz w:val="24"/>
          <w:szCs w:val="24"/>
          <w:lang w:val="en-US" w:eastAsia="zh-CN"/>
        </w:rPr>
        <w:t xml:space="preserve"> I, </w:t>
      </w:r>
      <w:proofErr w:type="spellStart"/>
      <w:r w:rsidRPr="009D6BB5">
        <w:rPr>
          <w:rFonts w:ascii="Book Antiqua" w:eastAsia="SimSun" w:hAnsi="Book Antiqua"/>
          <w:kern w:val="2"/>
          <w:sz w:val="24"/>
          <w:szCs w:val="24"/>
          <w:lang w:val="en-US" w:eastAsia="zh-CN"/>
        </w:rPr>
        <w:t>Su</w:t>
      </w:r>
      <w:proofErr w:type="spellEnd"/>
      <w:r w:rsidRPr="009D6BB5">
        <w:rPr>
          <w:rFonts w:ascii="Book Antiqua" w:eastAsia="SimSun" w:hAnsi="Book Antiqua"/>
          <w:kern w:val="2"/>
          <w:sz w:val="24"/>
          <w:szCs w:val="24"/>
          <w:lang w:val="en-US" w:eastAsia="zh-CN"/>
        </w:rPr>
        <w:t xml:space="preserve"> C, </w:t>
      </w:r>
      <w:proofErr w:type="spellStart"/>
      <w:r w:rsidRPr="009D6BB5">
        <w:rPr>
          <w:rFonts w:ascii="Book Antiqua" w:eastAsia="SimSun" w:hAnsi="Book Antiqua"/>
          <w:kern w:val="2"/>
          <w:sz w:val="24"/>
          <w:szCs w:val="24"/>
          <w:lang w:val="en-US" w:eastAsia="zh-CN"/>
        </w:rPr>
        <w:t>Rousell</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Niezychowski</w:t>
      </w:r>
      <w:proofErr w:type="spellEnd"/>
      <w:r w:rsidRPr="009D6BB5">
        <w:rPr>
          <w:rFonts w:ascii="Book Antiqua" w:eastAsia="SimSun" w:hAnsi="Book Antiqua"/>
          <w:kern w:val="2"/>
          <w:sz w:val="24"/>
          <w:szCs w:val="24"/>
          <w:lang w:val="en-US" w:eastAsia="zh-CN"/>
        </w:rPr>
        <w:t xml:space="preserve"> W; Study A3921063 Investigators. Tofacitinib, an oral Janus kinase inhibitor, in active ulcerative colitis. </w:t>
      </w:r>
      <w:r w:rsidRPr="009D6BB5">
        <w:rPr>
          <w:rFonts w:ascii="Book Antiqua" w:eastAsia="SimSun" w:hAnsi="Book Antiqua"/>
          <w:i/>
          <w:kern w:val="2"/>
          <w:sz w:val="24"/>
          <w:szCs w:val="24"/>
          <w:lang w:val="en-US" w:eastAsia="zh-CN"/>
        </w:rPr>
        <w:t xml:space="preserve">N </w:t>
      </w:r>
      <w:proofErr w:type="spellStart"/>
      <w:r w:rsidRPr="009D6BB5">
        <w:rPr>
          <w:rFonts w:ascii="Book Antiqua" w:eastAsia="SimSun" w:hAnsi="Book Antiqua"/>
          <w:i/>
          <w:kern w:val="2"/>
          <w:sz w:val="24"/>
          <w:szCs w:val="24"/>
          <w:lang w:val="en-US" w:eastAsia="zh-CN"/>
        </w:rPr>
        <w:t>Engl</w:t>
      </w:r>
      <w:proofErr w:type="spellEnd"/>
      <w:r w:rsidRPr="009D6BB5">
        <w:rPr>
          <w:rFonts w:ascii="Book Antiqua" w:eastAsia="SimSun" w:hAnsi="Book Antiqua"/>
          <w:i/>
          <w:kern w:val="2"/>
          <w:sz w:val="24"/>
          <w:szCs w:val="24"/>
          <w:lang w:val="en-US" w:eastAsia="zh-CN"/>
        </w:rPr>
        <w:t xml:space="preserve"> J Med</w:t>
      </w:r>
      <w:r w:rsidRPr="009D6BB5">
        <w:rPr>
          <w:rFonts w:ascii="Book Antiqua" w:eastAsia="SimSun" w:hAnsi="Book Antiqua"/>
          <w:kern w:val="2"/>
          <w:sz w:val="24"/>
          <w:szCs w:val="24"/>
          <w:lang w:val="en-US" w:eastAsia="zh-CN"/>
        </w:rPr>
        <w:t xml:space="preserve"> 2012; </w:t>
      </w:r>
      <w:r w:rsidRPr="009D6BB5">
        <w:rPr>
          <w:rFonts w:ascii="Book Antiqua" w:eastAsia="SimSun" w:hAnsi="Book Antiqua"/>
          <w:b/>
          <w:kern w:val="2"/>
          <w:sz w:val="24"/>
          <w:szCs w:val="24"/>
          <w:lang w:val="en-US" w:eastAsia="zh-CN"/>
        </w:rPr>
        <w:t>367</w:t>
      </w:r>
      <w:r w:rsidRPr="009D6BB5">
        <w:rPr>
          <w:rFonts w:ascii="Book Antiqua" w:eastAsia="SimSun" w:hAnsi="Book Antiqua"/>
          <w:kern w:val="2"/>
          <w:sz w:val="24"/>
          <w:szCs w:val="24"/>
          <w:lang w:val="en-US" w:eastAsia="zh-CN"/>
        </w:rPr>
        <w:t>: 616-624 [PMID: 22894574 DOI: 10.1056/NEJMoa1112168]</w:t>
      </w:r>
    </w:p>
    <w:p w14:paraId="4697D3BB"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29 </w:t>
      </w:r>
      <w:proofErr w:type="spellStart"/>
      <w:r w:rsidRPr="009D6BB5">
        <w:rPr>
          <w:rFonts w:ascii="Book Antiqua" w:eastAsia="SimSun" w:hAnsi="Book Antiqua"/>
          <w:b/>
          <w:kern w:val="2"/>
          <w:sz w:val="24"/>
          <w:szCs w:val="24"/>
          <w:lang w:val="en-US" w:eastAsia="zh-CN"/>
        </w:rPr>
        <w:t>Sandborn</w:t>
      </w:r>
      <w:proofErr w:type="spellEnd"/>
      <w:r w:rsidRPr="009D6BB5">
        <w:rPr>
          <w:rFonts w:ascii="Book Antiqua" w:eastAsia="SimSun" w:hAnsi="Book Antiqua"/>
          <w:b/>
          <w:kern w:val="2"/>
          <w:sz w:val="24"/>
          <w:szCs w:val="24"/>
          <w:lang w:val="en-US" w:eastAsia="zh-CN"/>
        </w:rPr>
        <w:t xml:space="preserve"> WJ</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Panés</w:t>
      </w:r>
      <w:proofErr w:type="spellEnd"/>
      <w:r w:rsidRPr="009D6BB5">
        <w:rPr>
          <w:rFonts w:ascii="Book Antiqua" w:eastAsia="SimSun" w:hAnsi="Book Antiqua"/>
          <w:kern w:val="2"/>
          <w:sz w:val="24"/>
          <w:szCs w:val="24"/>
          <w:lang w:val="en-US" w:eastAsia="zh-CN"/>
        </w:rPr>
        <w:t xml:space="preserve"> J, Zhang H, Yu D, </w:t>
      </w:r>
      <w:proofErr w:type="spellStart"/>
      <w:r w:rsidRPr="009D6BB5">
        <w:rPr>
          <w:rFonts w:ascii="Book Antiqua" w:eastAsia="SimSun" w:hAnsi="Book Antiqua"/>
          <w:kern w:val="2"/>
          <w:sz w:val="24"/>
          <w:szCs w:val="24"/>
          <w:lang w:val="en-US" w:eastAsia="zh-CN"/>
        </w:rPr>
        <w:t>Niezychowski</w:t>
      </w:r>
      <w:proofErr w:type="spellEnd"/>
      <w:r w:rsidRPr="009D6BB5">
        <w:rPr>
          <w:rFonts w:ascii="Book Antiqua" w:eastAsia="SimSun" w:hAnsi="Book Antiqua"/>
          <w:kern w:val="2"/>
          <w:sz w:val="24"/>
          <w:szCs w:val="24"/>
          <w:lang w:val="en-US" w:eastAsia="zh-CN"/>
        </w:rPr>
        <w:t xml:space="preserve"> W, </w:t>
      </w:r>
      <w:proofErr w:type="spellStart"/>
      <w:r w:rsidRPr="009D6BB5">
        <w:rPr>
          <w:rFonts w:ascii="Book Antiqua" w:eastAsia="SimSun" w:hAnsi="Book Antiqua"/>
          <w:kern w:val="2"/>
          <w:sz w:val="24"/>
          <w:szCs w:val="24"/>
          <w:lang w:val="en-US" w:eastAsia="zh-CN"/>
        </w:rPr>
        <w:t>Su</w:t>
      </w:r>
      <w:proofErr w:type="spellEnd"/>
      <w:r w:rsidRPr="009D6BB5">
        <w:rPr>
          <w:rFonts w:ascii="Book Antiqua" w:eastAsia="SimSun" w:hAnsi="Book Antiqua"/>
          <w:kern w:val="2"/>
          <w:sz w:val="24"/>
          <w:szCs w:val="24"/>
          <w:lang w:val="en-US" w:eastAsia="zh-CN"/>
        </w:rPr>
        <w:t xml:space="preserve"> C. Correlation Between Concentrations of Fecal Calprotectin and Outcomes of Patients With Ulcerative Colitis in a Phase 2 Trial. </w:t>
      </w:r>
      <w:r w:rsidRPr="009D6BB5">
        <w:rPr>
          <w:rFonts w:ascii="Book Antiqua" w:eastAsia="SimSun" w:hAnsi="Book Antiqua"/>
          <w:i/>
          <w:kern w:val="2"/>
          <w:sz w:val="24"/>
          <w:szCs w:val="24"/>
          <w:lang w:val="en-US" w:eastAsia="zh-CN"/>
        </w:rPr>
        <w:t>Gastroenterology</w:t>
      </w:r>
      <w:r w:rsidRPr="009D6BB5">
        <w:rPr>
          <w:rFonts w:ascii="Book Antiqua" w:eastAsia="SimSun" w:hAnsi="Book Antiqua"/>
          <w:kern w:val="2"/>
          <w:sz w:val="24"/>
          <w:szCs w:val="24"/>
          <w:lang w:val="en-US" w:eastAsia="zh-CN"/>
        </w:rPr>
        <w:t xml:space="preserve"> 2016; </w:t>
      </w:r>
      <w:r w:rsidRPr="009D6BB5">
        <w:rPr>
          <w:rFonts w:ascii="Book Antiqua" w:eastAsia="SimSun" w:hAnsi="Book Antiqua"/>
          <w:b/>
          <w:kern w:val="2"/>
          <w:sz w:val="24"/>
          <w:szCs w:val="24"/>
          <w:lang w:val="en-US" w:eastAsia="zh-CN"/>
        </w:rPr>
        <w:t>150</w:t>
      </w:r>
      <w:r w:rsidRPr="009D6BB5">
        <w:rPr>
          <w:rFonts w:ascii="Book Antiqua" w:eastAsia="SimSun" w:hAnsi="Book Antiqua"/>
          <w:kern w:val="2"/>
          <w:sz w:val="24"/>
          <w:szCs w:val="24"/>
          <w:lang w:val="en-US" w:eastAsia="zh-CN"/>
        </w:rPr>
        <w:t>: 96-102 [PMID: 26376350 DOI: 10.1053/j.gastro.2015.09.001]</w:t>
      </w:r>
    </w:p>
    <w:p w14:paraId="49A28A5E"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30 </w:t>
      </w:r>
      <w:proofErr w:type="spellStart"/>
      <w:r w:rsidRPr="009D6BB5">
        <w:rPr>
          <w:rFonts w:ascii="Book Antiqua" w:eastAsia="SimSun" w:hAnsi="Book Antiqua"/>
          <w:b/>
          <w:kern w:val="2"/>
          <w:sz w:val="24"/>
          <w:szCs w:val="24"/>
          <w:lang w:val="en-US" w:eastAsia="zh-CN"/>
        </w:rPr>
        <w:t>Sandborn</w:t>
      </w:r>
      <w:proofErr w:type="spellEnd"/>
      <w:r w:rsidRPr="009D6BB5">
        <w:rPr>
          <w:rFonts w:ascii="Book Antiqua" w:eastAsia="SimSun" w:hAnsi="Book Antiqua"/>
          <w:b/>
          <w:kern w:val="2"/>
          <w:sz w:val="24"/>
          <w:szCs w:val="24"/>
          <w:lang w:val="en-US" w:eastAsia="zh-CN"/>
        </w:rPr>
        <w:t xml:space="preserve"> WJ</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Su</w:t>
      </w:r>
      <w:proofErr w:type="spellEnd"/>
      <w:r w:rsidRPr="009D6BB5">
        <w:rPr>
          <w:rFonts w:ascii="Book Antiqua" w:eastAsia="SimSun" w:hAnsi="Book Antiqua"/>
          <w:kern w:val="2"/>
          <w:sz w:val="24"/>
          <w:szCs w:val="24"/>
          <w:lang w:val="en-US" w:eastAsia="zh-CN"/>
        </w:rPr>
        <w:t xml:space="preserve"> C, Sands BE, </w:t>
      </w:r>
      <w:proofErr w:type="spellStart"/>
      <w:r w:rsidRPr="009D6BB5">
        <w:rPr>
          <w:rFonts w:ascii="Book Antiqua" w:eastAsia="SimSun" w:hAnsi="Book Antiqua"/>
          <w:kern w:val="2"/>
          <w:sz w:val="24"/>
          <w:szCs w:val="24"/>
          <w:lang w:val="en-US" w:eastAsia="zh-CN"/>
        </w:rPr>
        <w:t>D'Haens</w:t>
      </w:r>
      <w:proofErr w:type="spellEnd"/>
      <w:r w:rsidRPr="009D6BB5">
        <w:rPr>
          <w:rFonts w:ascii="Book Antiqua" w:eastAsia="SimSun" w:hAnsi="Book Antiqua"/>
          <w:kern w:val="2"/>
          <w:sz w:val="24"/>
          <w:szCs w:val="24"/>
          <w:lang w:val="en-US" w:eastAsia="zh-CN"/>
        </w:rPr>
        <w:t xml:space="preserve"> GR, </w:t>
      </w:r>
      <w:proofErr w:type="spellStart"/>
      <w:r w:rsidRPr="009D6BB5">
        <w:rPr>
          <w:rFonts w:ascii="Book Antiqua" w:eastAsia="SimSun" w:hAnsi="Book Antiqua"/>
          <w:kern w:val="2"/>
          <w:sz w:val="24"/>
          <w:szCs w:val="24"/>
          <w:lang w:val="en-US" w:eastAsia="zh-CN"/>
        </w:rPr>
        <w:t>Vermeire</w:t>
      </w:r>
      <w:proofErr w:type="spellEnd"/>
      <w:r w:rsidRPr="009D6BB5">
        <w:rPr>
          <w:rFonts w:ascii="Book Antiqua" w:eastAsia="SimSun" w:hAnsi="Book Antiqua"/>
          <w:kern w:val="2"/>
          <w:sz w:val="24"/>
          <w:szCs w:val="24"/>
          <w:lang w:val="en-US" w:eastAsia="zh-CN"/>
        </w:rPr>
        <w:t xml:space="preserve"> S, Schreiber S, </w:t>
      </w:r>
      <w:proofErr w:type="spellStart"/>
      <w:r w:rsidRPr="009D6BB5">
        <w:rPr>
          <w:rFonts w:ascii="Book Antiqua" w:eastAsia="SimSun" w:hAnsi="Book Antiqua"/>
          <w:kern w:val="2"/>
          <w:sz w:val="24"/>
          <w:szCs w:val="24"/>
          <w:lang w:val="en-US" w:eastAsia="zh-CN"/>
        </w:rPr>
        <w:t>Danese</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Feagan</w:t>
      </w:r>
      <w:proofErr w:type="spellEnd"/>
      <w:r w:rsidRPr="009D6BB5">
        <w:rPr>
          <w:rFonts w:ascii="Book Antiqua" w:eastAsia="SimSun" w:hAnsi="Book Antiqua"/>
          <w:kern w:val="2"/>
          <w:sz w:val="24"/>
          <w:szCs w:val="24"/>
          <w:lang w:val="en-US" w:eastAsia="zh-CN"/>
        </w:rPr>
        <w:t xml:space="preserve"> BG, </w:t>
      </w:r>
      <w:proofErr w:type="spellStart"/>
      <w:r w:rsidRPr="009D6BB5">
        <w:rPr>
          <w:rFonts w:ascii="Book Antiqua" w:eastAsia="SimSun" w:hAnsi="Book Antiqua"/>
          <w:kern w:val="2"/>
          <w:sz w:val="24"/>
          <w:szCs w:val="24"/>
          <w:lang w:val="en-US" w:eastAsia="zh-CN"/>
        </w:rPr>
        <w:t>Reinisch</w:t>
      </w:r>
      <w:proofErr w:type="spellEnd"/>
      <w:r w:rsidRPr="009D6BB5">
        <w:rPr>
          <w:rFonts w:ascii="Book Antiqua" w:eastAsia="SimSun" w:hAnsi="Book Antiqua"/>
          <w:kern w:val="2"/>
          <w:sz w:val="24"/>
          <w:szCs w:val="24"/>
          <w:lang w:val="en-US" w:eastAsia="zh-CN"/>
        </w:rPr>
        <w:t xml:space="preserve"> W, </w:t>
      </w:r>
      <w:proofErr w:type="spellStart"/>
      <w:r w:rsidRPr="009D6BB5">
        <w:rPr>
          <w:rFonts w:ascii="Book Antiqua" w:eastAsia="SimSun" w:hAnsi="Book Antiqua"/>
          <w:kern w:val="2"/>
          <w:sz w:val="24"/>
          <w:szCs w:val="24"/>
          <w:lang w:val="en-US" w:eastAsia="zh-CN"/>
        </w:rPr>
        <w:t>Niezychowski</w:t>
      </w:r>
      <w:proofErr w:type="spellEnd"/>
      <w:r w:rsidRPr="009D6BB5">
        <w:rPr>
          <w:rFonts w:ascii="Book Antiqua" w:eastAsia="SimSun" w:hAnsi="Book Antiqua"/>
          <w:kern w:val="2"/>
          <w:sz w:val="24"/>
          <w:szCs w:val="24"/>
          <w:lang w:val="en-US" w:eastAsia="zh-CN"/>
        </w:rPr>
        <w:t xml:space="preserve"> W, Friedman G, </w:t>
      </w:r>
      <w:proofErr w:type="spellStart"/>
      <w:r w:rsidRPr="009D6BB5">
        <w:rPr>
          <w:rFonts w:ascii="Book Antiqua" w:eastAsia="SimSun" w:hAnsi="Book Antiqua"/>
          <w:kern w:val="2"/>
          <w:sz w:val="24"/>
          <w:szCs w:val="24"/>
          <w:lang w:val="en-US" w:eastAsia="zh-CN"/>
        </w:rPr>
        <w:t>Lawendy</w:t>
      </w:r>
      <w:proofErr w:type="spellEnd"/>
      <w:r w:rsidRPr="009D6BB5">
        <w:rPr>
          <w:rFonts w:ascii="Book Antiqua" w:eastAsia="SimSun" w:hAnsi="Book Antiqua"/>
          <w:kern w:val="2"/>
          <w:sz w:val="24"/>
          <w:szCs w:val="24"/>
          <w:lang w:val="en-US" w:eastAsia="zh-CN"/>
        </w:rPr>
        <w:t xml:space="preserve"> N, Yu D, Woodworth D, Mukherjee A, Zhang H, Healey P, </w:t>
      </w:r>
      <w:proofErr w:type="spellStart"/>
      <w:r w:rsidRPr="009D6BB5">
        <w:rPr>
          <w:rFonts w:ascii="Book Antiqua" w:eastAsia="SimSun" w:hAnsi="Book Antiqua"/>
          <w:kern w:val="2"/>
          <w:sz w:val="24"/>
          <w:szCs w:val="24"/>
          <w:lang w:val="en-US" w:eastAsia="zh-CN"/>
        </w:rPr>
        <w:t>Panés</w:t>
      </w:r>
      <w:proofErr w:type="spellEnd"/>
      <w:r w:rsidRPr="009D6BB5">
        <w:rPr>
          <w:rFonts w:ascii="Book Antiqua" w:eastAsia="SimSun" w:hAnsi="Book Antiqua"/>
          <w:kern w:val="2"/>
          <w:sz w:val="24"/>
          <w:szCs w:val="24"/>
          <w:lang w:val="en-US" w:eastAsia="zh-CN"/>
        </w:rPr>
        <w:t xml:space="preserve"> J; OCTAVE Induction 1, OCTAVE Induction 2, and OCTAVE Sustain Investigators. Tofacitinib as Induction and Maintenance Therapy for Ulcerative Colitis. </w:t>
      </w:r>
      <w:r w:rsidRPr="009D6BB5">
        <w:rPr>
          <w:rFonts w:ascii="Book Antiqua" w:eastAsia="SimSun" w:hAnsi="Book Antiqua"/>
          <w:i/>
          <w:kern w:val="2"/>
          <w:sz w:val="24"/>
          <w:szCs w:val="24"/>
          <w:lang w:val="en-US" w:eastAsia="zh-CN"/>
        </w:rPr>
        <w:t xml:space="preserve">N </w:t>
      </w:r>
      <w:proofErr w:type="spellStart"/>
      <w:r w:rsidRPr="009D6BB5">
        <w:rPr>
          <w:rFonts w:ascii="Book Antiqua" w:eastAsia="SimSun" w:hAnsi="Book Antiqua"/>
          <w:i/>
          <w:kern w:val="2"/>
          <w:sz w:val="24"/>
          <w:szCs w:val="24"/>
          <w:lang w:val="en-US" w:eastAsia="zh-CN"/>
        </w:rPr>
        <w:t>Engl</w:t>
      </w:r>
      <w:proofErr w:type="spellEnd"/>
      <w:r w:rsidRPr="009D6BB5">
        <w:rPr>
          <w:rFonts w:ascii="Book Antiqua" w:eastAsia="SimSun" w:hAnsi="Book Antiqua"/>
          <w:i/>
          <w:kern w:val="2"/>
          <w:sz w:val="24"/>
          <w:szCs w:val="24"/>
          <w:lang w:val="en-US" w:eastAsia="zh-CN"/>
        </w:rPr>
        <w:t xml:space="preserve"> J Med</w:t>
      </w:r>
      <w:r w:rsidRPr="009D6BB5">
        <w:rPr>
          <w:rFonts w:ascii="Book Antiqua" w:eastAsia="SimSun" w:hAnsi="Book Antiqua"/>
          <w:kern w:val="2"/>
          <w:sz w:val="24"/>
          <w:szCs w:val="24"/>
          <w:lang w:val="en-US" w:eastAsia="zh-CN"/>
        </w:rPr>
        <w:t xml:space="preserve"> 2017; </w:t>
      </w:r>
      <w:r w:rsidRPr="009D6BB5">
        <w:rPr>
          <w:rFonts w:ascii="Book Antiqua" w:eastAsia="SimSun" w:hAnsi="Book Antiqua"/>
          <w:b/>
          <w:kern w:val="2"/>
          <w:sz w:val="24"/>
          <w:szCs w:val="24"/>
          <w:lang w:val="en-US" w:eastAsia="zh-CN"/>
        </w:rPr>
        <w:t>376</w:t>
      </w:r>
      <w:r w:rsidRPr="009D6BB5">
        <w:rPr>
          <w:rFonts w:ascii="Book Antiqua" w:eastAsia="SimSun" w:hAnsi="Book Antiqua"/>
          <w:kern w:val="2"/>
          <w:sz w:val="24"/>
          <w:szCs w:val="24"/>
          <w:lang w:val="en-US" w:eastAsia="zh-CN"/>
        </w:rPr>
        <w:t>: 1723-1736 [PMID: 28467869 DOI: 10.1056/NEJMoa1606910]</w:t>
      </w:r>
    </w:p>
    <w:p w14:paraId="7BA32564"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31 </w:t>
      </w:r>
      <w:proofErr w:type="spellStart"/>
      <w:r w:rsidRPr="009D6BB5">
        <w:rPr>
          <w:rFonts w:ascii="Book Antiqua" w:eastAsia="SimSun" w:hAnsi="Book Antiqua"/>
          <w:b/>
          <w:kern w:val="2"/>
          <w:sz w:val="24"/>
          <w:szCs w:val="24"/>
          <w:lang w:val="en-US" w:eastAsia="zh-CN"/>
        </w:rPr>
        <w:t>Motoya</w:t>
      </w:r>
      <w:proofErr w:type="spellEnd"/>
      <w:r w:rsidRPr="009D6BB5">
        <w:rPr>
          <w:rFonts w:ascii="Book Antiqua" w:eastAsia="SimSun" w:hAnsi="Book Antiqua"/>
          <w:b/>
          <w:kern w:val="2"/>
          <w:sz w:val="24"/>
          <w:szCs w:val="24"/>
          <w:lang w:val="en-US" w:eastAsia="zh-CN"/>
        </w:rPr>
        <w:t xml:space="preserve"> S</w:t>
      </w:r>
      <w:r w:rsidRPr="009D6BB5">
        <w:rPr>
          <w:rFonts w:ascii="Book Antiqua" w:eastAsia="SimSun" w:hAnsi="Book Antiqua"/>
          <w:kern w:val="2"/>
          <w:sz w:val="24"/>
          <w:szCs w:val="24"/>
          <w:lang w:val="en-US" w:eastAsia="zh-CN"/>
        </w:rPr>
        <w:t xml:space="preserve">, Watanabe M, Kim HJ, Kim YH, Han DS, Yuasa H, </w:t>
      </w:r>
      <w:proofErr w:type="spellStart"/>
      <w:r w:rsidRPr="009D6BB5">
        <w:rPr>
          <w:rFonts w:ascii="Book Antiqua" w:eastAsia="SimSun" w:hAnsi="Book Antiqua"/>
          <w:kern w:val="2"/>
          <w:sz w:val="24"/>
          <w:szCs w:val="24"/>
          <w:lang w:val="en-US" w:eastAsia="zh-CN"/>
        </w:rPr>
        <w:t>Tabira</w:t>
      </w:r>
      <w:proofErr w:type="spellEnd"/>
      <w:r w:rsidRPr="009D6BB5">
        <w:rPr>
          <w:rFonts w:ascii="Book Antiqua" w:eastAsia="SimSun" w:hAnsi="Book Antiqua"/>
          <w:kern w:val="2"/>
          <w:sz w:val="24"/>
          <w:szCs w:val="24"/>
          <w:lang w:val="en-US" w:eastAsia="zh-CN"/>
        </w:rPr>
        <w:t xml:space="preserve"> J, </w:t>
      </w:r>
      <w:proofErr w:type="spellStart"/>
      <w:r w:rsidRPr="009D6BB5">
        <w:rPr>
          <w:rFonts w:ascii="Book Antiqua" w:eastAsia="SimSun" w:hAnsi="Book Antiqua"/>
          <w:kern w:val="2"/>
          <w:sz w:val="24"/>
          <w:szCs w:val="24"/>
          <w:lang w:val="en-US" w:eastAsia="zh-CN"/>
        </w:rPr>
        <w:t>Isogawa</w:t>
      </w:r>
      <w:proofErr w:type="spellEnd"/>
      <w:r w:rsidRPr="009D6BB5">
        <w:rPr>
          <w:rFonts w:ascii="Book Antiqua" w:eastAsia="SimSun" w:hAnsi="Book Antiqua"/>
          <w:kern w:val="2"/>
          <w:sz w:val="24"/>
          <w:szCs w:val="24"/>
          <w:lang w:val="en-US" w:eastAsia="zh-CN"/>
        </w:rPr>
        <w:t xml:space="preserve"> N, Arai S, Kawaguchi I, </w:t>
      </w:r>
      <w:proofErr w:type="spellStart"/>
      <w:r w:rsidRPr="009D6BB5">
        <w:rPr>
          <w:rFonts w:ascii="Book Antiqua" w:eastAsia="SimSun" w:hAnsi="Book Antiqua"/>
          <w:kern w:val="2"/>
          <w:sz w:val="24"/>
          <w:szCs w:val="24"/>
          <w:lang w:val="en-US" w:eastAsia="zh-CN"/>
        </w:rPr>
        <w:t>Hibi</w:t>
      </w:r>
      <w:proofErr w:type="spellEnd"/>
      <w:r w:rsidRPr="009D6BB5">
        <w:rPr>
          <w:rFonts w:ascii="Book Antiqua" w:eastAsia="SimSun" w:hAnsi="Book Antiqua"/>
          <w:kern w:val="2"/>
          <w:sz w:val="24"/>
          <w:szCs w:val="24"/>
          <w:lang w:val="en-US" w:eastAsia="zh-CN"/>
        </w:rPr>
        <w:t xml:space="preserve"> T. Tofacitinib induction and maintenance therapy in East Asian patients with active ulcerative colitis: subgroup analyses from three phase 3 multinational studies. </w:t>
      </w:r>
      <w:proofErr w:type="spellStart"/>
      <w:r w:rsidRPr="009D6BB5">
        <w:rPr>
          <w:rFonts w:ascii="Book Antiqua" w:eastAsia="SimSun" w:hAnsi="Book Antiqua"/>
          <w:i/>
          <w:kern w:val="2"/>
          <w:sz w:val="24"/>
          <w:szCs w:val="24"/>
          <w:lang w:val="en-US" w:eastAsia="zh-CN"/>
        </w:rPr>
        <w:t>Intest</w:t>
      </w:r>
      <w:proofErr w:type="spellEnd"/>
      <w:r w:rsidRPr="009D6BB5">
        <w:rPr>
          <w:rFonts w:ascii="Book Antiqua" w:eastAsia="SimSun" w:hAnsi="Book Antiqua"/>
          <w:i/>
          <w:kern w:val="2"/>
          <w:sz w:val="24"/>
          <w:szCs w:val="24"/>
          <w:lang w:val="en-US" w:eastAsia="zh-CN"/>
        </w:rPr>
        <w:t xml:space="preserve"> Res</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16</w:t>
      </w:r>
      <w:r w:rsidRPr="009D6BB5">
        <w:rPr>
          <w:rFonts w:ascii="Book Antiqua" w:eastAsia="SimSun" w:hAnsi="Book Antiqua"/>
          <w:kern w:val="2"/>
          <w:sz w:val="24"/>
          <w:szCs w:val="24"/>
          <w:lang w:val="en-US" w:eastAsia="zh-CN"/>
        </w:rPr>
        <w:t>: 233-245 [PMID: 29743836 DOI: 10.5217/ir.2018.16.2.233]</w:t>
      </w:r>
    </w:p>
    <w:p w14:paraId="3CDE6716" w14:textId="77777777" w:rsidR="009D6BB5" w:rsidRPr="009D6BB5" w:rsidRDefault="009D6BB5" w:rsidP="009D6BB5">
      <w:pPr>
        <w:widowControl w:val="0"/>
        <w:spacing w:after="0" w:line="360" w:lineRule="auto"/>
        <w:jc w:val="both"/>
        <w:rPr>
          <w:rFonts w:ascii="Book Antiqua" w:eastAsia="SimSun" w:hAnsi="Book Antiqua" w:cs="Book Antiqua"/>
          <w:sz w:val="24"/>
          <w:lang w:val="en-US" w:eastAsia="zh-CN"/>
        </w:rPr>
      </w:pPr>
      <w:r w:rsidRPr="009D6BB5">
        <w:rPr>
          <w:rFonts w:ascii="Book Antiqua" w:eastAsia="SimSun" w:hAnsi="Book Antiqua"/>
          <w:kern w:val="2"/>
          <w:sz w:val="24"/>
          <w:szCs w:val="24"/>
          <w:lang w:val="en-US" w:eastAsia="zh-CN"/>
        </w:rPr>
        <w:t>32 Long-term study of CP-690, 550 In subjects with ulcerative colitis (OCTAVE). ClinicalTrials.gov Identifier: NCT01470612</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cs="Book Antiqua"/>
          <w:sz w:val="24"/>
          <w:lang w:val="en-US" w:eastAsia="zh-CN"/>
        </w:rPr>
        <w:t>Available from: URL:</w:t>
      </w:r>
      <w:r w:rsidRPr="009D6BB5">
        <w:rPr>
          <w:rFonts w:ascii="Book Antiqua" w:eastAsia="SimSun" w:hAnsi="Book Antiqua" w:cs="Book Antiqua" w:hint="eastAsia"/>
          <w:sz w:val="24"/>
          <w:lang w:val="en-US" w:eastAsia="zh-CN"/>
        </w:rPr>
        <w:t xml:space="preserve"> </w:t>
      </w:r>
      <w:r w:rsidRPr="009D6BB5">
        <w:rPr>
          <w:rFonts w:ascii="Book Antiqua" w:eastAsia="SimSun" w:hAnsi="Book Antiqua" w:cs="Book Antiqua"/>
          <w:sz w:val="24"/>
          <w:lang w:val="en-US" w:eastAsia="zh-CN"/>
        </w:rPr>
        <w:t>https://clinicaltrials.gov/ct2/show/study/NCT01470612</w:t>
      </w:r>
    </w:p>
    <w:p w14:paraId="3B259747"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33 </w:t>
      </w:r>
      <w:r w:rsidRPr="009D6BB5">
        <w:rPr>
          <w:rFonts w:ascii="Book Antiqua" w:eastAsia="SimSun" w:hAnsi="Book Antiqua"/>
          <w:b/>
          <w:kern w:val="2"/>
          <w:sz w:val="24"/>
          <w:szCs w:val="24"/>
          <w:lang w:val="en-US" w:eastAsia="zh-CN"/>
        </w:rPr>
        <w:t>Sands BE</w:t>
      </w:r>
      <w:r w:rsidRPr="009D6BB5">
        <w:rPr>
          <w:rFonts w:ascii="Book Antiqua" w:eastAsia="SimSun" w:hAnsi="Book Antiqua"/>
          <w:kern w:val="2"/>
          <w:sz w:val="24"/>
          <w:szCs w:val="24"/>
          <w:lang w:val="en-US" w:eastAsia="zh-CN"/>
        </w:rPr>
        <w:t xml:space="preserve">, Moss AC, </w:t>
      </w:r>
      <w:proofErr w:type="spellStart"/>
      <w:r w:rsidRPr="009D6BB5">
        <w:rPr>
          <w:rFonts w:ascii="Book Antiqua" w:eastAsia="SimSun" w:hAnsi="Book Antiqua"/>
          <w:kern w:val="2"/>
          <w:sz w:val="24"/>
          <w:szCs w:val="24"/>
          <w:lang w:val="en-US" w:eastAsia="zh-CN"/>
        </w:rPr>
        <w:t>Armuzzi</w:t>
      </w:r>
      <w:proofErr w:type="spellEnd"/>
      <w:r w:rsidRPr="009D6BB5">
        <w:rPr>
          <w:rFonts w:ascii="Book Antiqua" w:eastAsia="SimSun" w:hAnsi="Book Antiqua"/>
          <w:kern w:val="2"/>
          <w:sz w:val="24"/>
          <w:szCs w:val="24"/>
          <w:lang w:val="en-US" w:eastAsia="zh-CN"/>
        </w:rPr>
        <w:t xml:space="preserve"> A, Marshall JK, Lindsay JO, </w:t>
      </w:r>
      <w:proofErr w:type="spellStart"/>
      <w:r w:rsidRPr="009D6BB5">
        <w:rPr>
          <w:rFonts w:ascii="Book Antiqua" w:eastAsia="SimSun" w:hAnsi="Book Antiqua"/>
          <w:kern w:val="2"/>
          <w:sz w:val="24"/>
          <w:szCs w:val="24"/>
          <w:lang w:val="en-US" w:eastAsia="zh-CN"/>
        </w:rPr>
        <w:t>Sandborn</w:t>
      </w:r>
      <w:proofErr w:type="spellEnd"/>
      <w:r w:rsidRPr="009D6BB5">
        <w:rPr>
          <w:rFonts w:ascii="Book Antiqua" w:eastAsia="SimSun" w:hAnsi="Book Antiqua"/>
          <w:kern w:val="2"/>
          <w:sz w:val="24"/>
          <w:szCs w:val="24"/>
          <w:lang w:val="en-US" w:eastAsia="zh-CN"/>
        </w:rPr>
        <w:t xml:space="preserve"> WJ, </w:t>
      </w:r>
      <w:proofErr w:type="spellStart"/>
      <w:r w:rsidRPr="009D6BB5">
        <w:rPr>
          <w:rFonts w:ascii="Book Antiqua" w:eastAsia="SimSun" w:hAnsi="Book Antiqua"/>
          <w:kern w:val="2"/>
          <w:sz w:val="24"/>
          <w:szCs w:val="24"/>
          <w:lang w:val="en-US" w:eastAsia="zh-CN"/>
        </w:rPr>
        <w:t>Danese</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Tsilkos</w:t>
      </w:r>
      <w:proofErr w:type="spellEnd"/>
      <w:r w:rsidRPr="009D6BB5">
        <w:rPr>
          <w:rFonts w:ascii="Book Antiqua" w:eastAsia="SimSun" w:hAnsi="Book Antiqua"/>
          <w:kern w:val="2"/>
          <w:sz w:val="24"/>
          <w:szCs w:val="24"/>
          <w:lang w:val="en-US" w:eastAsia="zh-CN"/>
        </w:rPr>
        <w:t xml:space="preserve"> K, </w:t>
      </w:r>
      <w:proofErr w:type="spellStart"/>
      <w:r w:rsidRPr="009D6BB5">
        <w:rPr>
          <w:rFonts w:ascii="Book Antiqua" w:eastAsia="SimSun" w:hAnsi="Book Antiqua"/>
          <w:kern w:val="2"/>
          <w:sz w:val="24"/>
          <w:szCs w:val="24"/>
          <w:lang w:val="en-US" w:eastAsia="zh-CN"/>
        </w:rPr>
        <w:t>Lawendy</w:t>
      </w:r>
      <w:proofErr w:type="spellEnd"/>
      <w:r w:rsidRPr="009D6BB5">
        <w:rPr>
          <w:rFonts w:ascii="Book Antiqua" w:eastAsia="SimSun" w:hAnsi="Book Antiqua"/>
          <w:kern w:val="2"/>
          <w:sz w:val="24"/>
          <w:szCs w:val="24"/>
          <w:lang w:val="en-US" w:eastAsia="zh-CN"/>
        </w:rPr>
        <w:t xml:space="preserve"> N, Zhang H, Friedman GS, Chan G, </w:t>
      </w:r>
      <w:proofErr w:type="spellStart"/>
      <w:r w:rsidRPr="009D6BB5">
        <w:rPr>
          <w:rFonts w:ascii="Book Antiqua" w:eastAsia="SimSun" w:hAnsi="Book Antiqua"/>
          <w:kern w:val="2"/>
          <w:sz w:val="24"/>
          <w:szCs w:val="24"/>
          <w:lang w:val="en-US" w:eastAsia="zh-CN"/>
        </w:rPr>
        <w:t>Krichbaum</w:t>
      </w:r>
      <w:proofErr w:type="spellEnd"/>
      <w:r w:rsidRPr="009D6BB5">
        <w:rPr>
          <w:rFonts w:ascii="Book Antiqua" w:eastAsia="SimSun" w:hAnsi="Book Antiqua"/>
          <w:kern w:val="2"/>
          <w:sz w:val="24"/>
          <w:szCs w:val="24"/>
          <w:lang w:val="en-US" w:eastAsia="zh-CN"/>
        </w:rPr>
        <w:t xml:space="preserve"> DW, </w:t>
      </w:r>
      <w:proofErr w:type="spellStart"/>
      <w:r w:rsidRPr="009D6BB5">
        <w:rPr>
          <w:rFonts w:ascii="Book Antiqua" w:eastAsia="SimSun" w:hAnsi="Book Antiqua"/>
          <w:kern w:val="2"/>
          <w:sz w:val="24"/>
          <w:szCs w:val="24"/>
          <w:lang w:val="en-US" w:eastAsia="zh-CN"/>
        </w:rPr>
        <w:t>Su</w:t>
      </w:r>
      <w:proofErr w:type="spellEnd"/>
      <w:r w:rsidRPr="009D6BB5">
        <w:rPr>
          <w:rFonts w:ascii="Book Antiqua" w:eastAsia="SimSun" w:hAnsi="Book Antiqua"/>
          <w:kern w:val="2"/>
          <w:sz w:val="24"/>
          <w:szCs w:val="24"/>
          <w:lang w:val="en-US" w:eastAsia="zh-CN"/>
        </w:rPr>
        <w:t xml:space="preserve"> C. Efficacy and safety of dose escalation to tofacitinib 10 mg BID for patients with ulcerative colitis following loss of response on tofacitinib 5 mg BID maintenance therapy: results from OCTAVE open. </w:t>
      </w:r>
      <w:r w:rsidRPr="009D6BB5">
        <w:rPr>
          <w:rFonts w:ascii="Book Antiqua" w:eastAsia="SimSun" w:hAnsi="Book Antiqua"/>
          <w:i/>
          <w:kern w:val="2"/>
          <w:sz w:val="24"/>
          <w:szCs w:val="24"/>
          <w:lang w:val="en-US" w:eastAsia="zh-CN"/>
        </w:rPr>
        <w:t>J Crohn's Colitis</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12</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kern w:val="2"/>
          <w:sz w:val="24"/>
          <w:szCs w:val="24"/>
          <w:lang w:val="en-US" w:eastAsia="zh-CN"/>
        </w:rPr>
        <w:t>(suppl):</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kern w:val="2"/>
          <w:sz w:val="24"/>
          <w:szCs w:val="24"/>
          <w:lang w:val="en-US" w:eastAsia="zh-CN"/>
        </w:rPr>
        <w:t>S049-S049</w:t>
      </w:r>
    </w:p>
    <w:p w14:paraId="2C2941EE"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34 </w:t>
      </w:r>
      <w:proofErr w:type="spellStart"/>
      <w:r w:rsidRPr="009D6BB5">
        <w:rPr>
          <w:rFonts w:ascii="Book Antiqua" w:eastAsia="SimSun" w:hAnsi="Book Antiqua"/>
          <w:b/>
          <w:kern w:val="2"/>
          <w:sz w:val="24"/>
          <w:szCs w:val="24"/>
          <w:lang w:val="en-US" w:eastAsia="zh-CN"/>
        </w:rPr>
        <w:t>Roskoski</w:t>
      </w:r>
      <w:proofErr w:type="spellEnd"/>
      <w:r w:rsidRPr="009D6BB5">
        <w:rPr>
          <w:rFonts w:ascii="Book Antiqua" w:eastAsia="SimSun" w:hAnsi="Book Antiqua"/>
          <w:b/>
          <w:kern w:val="2"/>
          <w:sz w:val="24"/>
          <w:szCs w:val="24"/>
          <w:lang w:val="en-US" w:eastAsia="zh-CN"/>
        </w:rPr>
        <w:t xml:space="preserve"> R Jr</w:t>
      </w:r>
      <w:r w:rsidRPr="009D6BB5">
        <w:rPr>
          <w:rFonts w:ascii="Book Antiqua" w:eastAsia="SimSun" w:hAnsi="Book Antiqua"/>
          <w:kern w:val="2"/>
          <w:sz w:val="24"/>
          <w:szCs w:val="24"/>
          <w:lang w:val="en-US" w:eastAsia="zh-CN"/>
        </w:rPr>
        <w:t xml:space="preserve">. Janus kinase (JAK) inhibitors in the treatment of inflammatory and </w:t>
      </w:r>
      <w:r w:rsidRPr="009D6BB5">
        <w:rPr>
          <w:rFonts w:ascii="Book Antiqua" w:eastAsia="SimSun" w:hAnsi="Book Antiqua"/>
          <w:kern w:val="2"/>
          <w:sz w:val="24"/>
          <w:szCs w:val="24"/>
          <w:lang w:val="en-US" w:eastAsia="zh-CN"/>
        </w:rPr>
        <w:lastRenderedPageBreak/>
        <w:t xml:space="preserve">neoplastic diseases. </w:t>
      </w:r>
      <w:proofErr w:type="spellStart"/>
      <w:r w:rsidRPr="009D6BB5">
        <w:rPr>
          <w:rFonts w:ascii="Book Antiqua" w:eastAsia="SimSun" w:hAnsi="Book Antiqua"/>
          <w:i/>
          <w:kern w:val="2"/>
          <w:sz w:val="24"/>
          <w:szCs w:val="24"/>
          <w:lang w:val="en-US" w:eastAsia="zh-CN"/>
        </w:rPr>
        <w:t>Pharmacol</w:t>
      </w:r>
      <w:proofErr w:type="spellEnd"/>
      <w:r w:rsidRPr="009D6BB5">
        <w:rPr>
          <w:rFonts w:ascii="Book Antiqua" w:eastAsia="SimSun" w:hAnsi="Book Antiqua"/>
          <w:i/>
          <w:kern w:val="2"/>
          <w:sz w:val="24"/>
          <w:szCs w:val="24"/>
          <w:lang w:val="en-US" w:eastAsia="zh-CN"/>
        </w:rPr>
        <w:t xml:space="preserve"> Res</w:t>
      </w:r>
      <w:r w:rsidRPr="009D6BB5">
        <w:rPr>
          <w:rFonts w:ascii="Book Antiqua" w:eastAsia="SimSun" w:hAnsi="Book Antiqua"/>
          <w:kern w:val="2"/>
          <w:sz w:val="24"/>
          <w:szCs w:val="24"/>
          <w:lang w:val="en-US" w:eastAsia="zh-CN"/>
        </w:rPr>
        <w:t xml:space="preserve"> 2016; </w:t>
      </w:r>
      <w:r w:rsidRPr="009D6BB5">
        <w:rPr>
          <w:rFonts w:ascii="Book Antiqua" w:eastAsia="SimSun" w:hAnsi="Book Antiqua"/>
          <w:b/>
          <w:kern w:val="2"/>
          <w:sz w:val="24"/>
          <w:szCs w:val="24"/>
          <w:lang w:val="en-US" w:eastAsia="zh-CN"/>
        </w:rPr>
        <w:t>111</w:t>
      </w:r>
      <w:r w:rsidRPr="009D6BB5">
        <w:rPr>
          <w:rFonts w:ascii="Book Antiqua" w:eastAsia="SimSun" w:hAnsi="Book Antiqua"/>
          <w:kern w:val="2"/>
          <w:sz w:val="24"/>
          <w:szCs w:val="24"/>
          <w:lang w:val="en-US" w:eastAsia="zh-CN"/>
        </w:rPr>
        <w:t>: 784-803 [PMID: 27473820 DOI: 10.1016/j.phrs.2016.07.038]</w:t>
      </w:r>
    </w:p>
    <w:p w14:paraId="45D317B6"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35 </w:t>
      </w:r>
      <w:r w:rsidRPr="009D6BB5">
        <w:rPr>
          <w:rFonts w:ascii="Book Antiqua" w:eastAsia="SimSun" w:hAnsi="Book Antiqua"/>
          <w:b/>
          <w:kern w:val="2"/>
          <w:sz w:val="24"/>
          <w:szCs w:val="24"/>
          <w:lang w:val="en-US" w:eastAsia="zh-CN"/>
        </w:rPr>
        <w:t>Sands BE</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Sandborn</w:t>
      </w:r>
      <w:proofErr w:type="spellEnd"/>
      <w:r w:rsidRPr="009D6BB5">
        <w:rPr>
          <w:rFonts w:ascii="Book Antiqua" w:eastAsia="SimSun" w:hAnsi="Book Antiqua"/>
          <w:kern w:val="2"/>
          <w:sz w:val="24"/>
          <w:szCs w:val="24"/>
          <w:lang w:val="en-US" w:eastAsia="zh-CN"/>
        </w:rPr>
        <w:t xml:space="preserve"> WJ, </w:t>
      </w:r>
      <w:proofErr w:type="spellStart"/>
      <w:r w:rsidRPr="009D6BB5">
        <w:rPr>
          <w:rFonts w:ascii="Book Antiqua" w:eastAsia="SimSun" w:hAnsi="Book Antiqua"/>
          <w:kern w:val="2"/>
          <w:sz w:val="24"/>
          <w:szCs w:val="24"/>
          <w:lang w:val="en-US" w:eastAsia="zh-CN"/>
        </w:rPr>
        <w:t>Feagan</w:t>
      </w:r>
      <w:proofErr w:type="spellEnd"/>
      <w:r w:rsidRPr="009D6BB5">
        <w:rPr>
          <w:rFonts w:ascii="Book Antiqua" w:eastAsia="SimSun" w:hAnsi="Book Antiqua"/>
          <w:kern w:val="2"/>
          <w:sz w:val="24"/>
          <w:szCs w:val="24"/>
          <w:lang w:val="en-US" w:eastAsia="zh-CN"/>
        </w:rPr>
        <w:t xml:space="preserve"> BG, Lichtenstein GR, Zhang H, Strauss R, </w:t>
      </w:r>
      <w:proofErr w:type="spellStart"/>
      <w:r w:rsidRPr="009D6BB5">
        <w:rPr>
          <w:rFonts w:ascii="Book Antiqua" w:eastAsia="SimSun" w:hAnsi="Book Antiqua"/>
          <w:kern w:val="2"/>
          <w:sz w:val="24"/>
          <w:szCs w:val="24"/>
          <w:lang w:val="en-US" w:eastAsia="zh-CN"/>
        </w:rPr>
        <w:t>Szapary</w:t>
      </w:r>
      <w:proofErr w:type="spellEnd"/>
      <w:r w:rsidRPr="009D6BB5">
        <w:rPr>
          <w:rFonts w:ascii="Book Antiqua" w:eastAsia="SimSun" w:hAnsi="Book Antiqua"/>
          <w:kern w:val="2"/>
          <w:sz w:val="24"/>
          <w:szCs w:val="24"/>
          <w:lang w:val="en-US" w:eastAsia="zh-CN"/>
        </w:rPr>
        <w:t xml:space="preserve"> P, </w:t>
      </w:r>
      <w:proofErr w:type="spellStart"/>
      <w:r w:rsidRPr="009D6BB5">
        <w:rPr>
          <w:rFonts w:ascii="Book Antiqua" w:eastAsia="SimSun" w:hAnsi="Book Antiqua"/>
          <w:kern w:val="2"/>
          <w:sz w:val="24"/>
          <w:szCs w:val="24"/>
          <w:lang w:val="en-US" w:eastAsia="zh-CN"/>
        </w:rPr>
        <w:t>Johanns</w:t>
      </w:r>
      <w:proofErr w:type="spellEnd"/>
      <w:r w:rsidRPr="009D6BB5">
        <w:rPr>
          <w:rFonts w:ascii="Book Antiqua" w:eastAsia="SimSun" w:hAnsi="Book Antiqua"/>
          <w:kern w:val="2"/>
          <w:sz w:val="24"/>
          <w:szCs w:val="24"/>
          <w:lang w:val="en-US" w:eastAsia="zh-CN"/>
        </w:rPr>
        <w:t xml:space="preserve"> J, Panes J, </w:t>
      </w:r>
      <w:proofErr w:type="spellStart"/>
      <w:r w:rsidRPr="009D6BB5">
        <w:rPr>
          <w:rFonts w:ascii="Book Antiqua" w:eastAsia="SimSun" w:hAnsi="Book Antiqua"/>
          <w:kern w:val="2"/>
          <w:sz w:val="24"/>
          <w:szCs w:val="24"/>
          <w:lang w:val="en-US" w:eastAsia="zh-CN"/>
        </w:rPr>
        <w:t>Vermeire</w:t>
      </w:r>
      <w:proofErr w:type="spellEnd"/>
      <w:r w:rsidRPr="009D6BB5">
        <w:rPr>
          <w:rFonts w:ascii="Book Antiqua" w:eastAsia="SimSun" w:hAnsi="Book Antiqua"/>
          <w:kern w:val="2"/>
          <w:sz w:val="24"/>
          <w:szCs w:val="24"/>
          <w:lang w:val="en-US" w:eastAsia="zh-CN"/>
        </w:rPr>
        <w:t xml:space="preserve"> S, O'Brien CD, Yang Z, </w:t>
      </w:r>
      <w:proofErr w:type="spellStart"/>
      <w:r w:rsidRPr="009D6BB5">
        <w:rPr>
          <w:rFonts w:ascii="Book Antiqua" w:eastAsia="SimSun" w:hAnsi="Book Antiqua"/>
          <w:kern w:val="2"/>
          <w:sz w:val="24"/>
          <w:szCs w:val="24"/>
          <w:lang w:val="en-US" w:eastAsia="zh-CN"/>
        </w:rPr>
        <w:t>Bertelsen</w:t>
      </w:r>
      <w:proofErr w:type="spellEnd"/>
      <w:r w:rsidRPr="009D6BB5">
        <w:rPr>
          <w:rFonts w:ascii="Book Antiqua" w:eastAsia="SimSun" w:hAnsi="Book Antiqua"/>
          <w:kern w:val="2"/>
          <w:sz w:val="24"/>
          <w:szCs w:val="24"/>
          <w:lang w:val="en-US" w:eastAsia="zh-CN"/>
        </w:rPr>
        <w:t xml:space="preserve"> K, </w:t>
      </w:r>
      <w:proofErr w:type="spellStart"/>
      <w:r w:rsidRPr="009D6BB5">
        <w:rPr>
          <w:rFonts w:ascii="Book Antiqua" w:eastAsia="SimSun" w:hAnsi="Book Antiqua"/>
          <w:kern w:val="2"/>
          <w:sz w:val="24"/>
          <w:szCs w:val="24"/>
          <w:lang w:val="en-US" w:eastAsia="zh-CN"/>
        </w:rPr>
        <w:t>Marano</w:t>
      </w:r>
      <w:proofErr w:type="spellEnd"/>
      <w:r w:rsidRPr="009D6BB5">
        <w:rPr>
          <w:rFonts w:ascii="Book Antiqua" w:eastAsia="SimSun" w:hAnsi="Book Antiqua"/>
          <w:kern w:val="2"/>
          <w:sz w:val="24"/>
          <w:szCs w:val="24"/>
          <w:lang w:val="en-US" w:eastAsia="zh-CN"/>
        </w:rPr>
        <w:t xml:space="preserve"> C; </w:t>
      </w:r>
      <w:proofErr w:type="spellStart"/>
      <w:r w:rsidRPr="009D6BB5">
        <w:rPr>
          <w:rFonts w:ascii="Book Antiqua" w:eastAsia="SimSun" w:hAnsi="Book Antiqua"/>
          <w:kern w:val="2"/>
          <w:sz w:val="24"/>
          <w:szCs w:val="24"/>
          <w:lang w:val="en-US" w:eastAsia="zh-CN"/>
        </w:rPr>
        <w:t>Peficitinib</w:t>
      </w:r>
      <w:proofErr w:type="spellEnd"/>
      <w:r w:rsidRPr="009D6BB5">
        <w:rPr>
          <w:rFonts w:ascii="Book Antiqua" w:eastAsia="SimSun" w:hAnsi="Book Antiqua"/>
          <w:kern w:val="2"/>
          <w:sz w:val="24"/>
          <w:szCs w:val="24"/>
          <w:lang w:val="en-US" w:eastAsia="zh-CN"/>
        </w:rPr>
        <w:t xml:space="preserve">-UC Study Group. </w:t>
      </w:r>
      <w:proofErr w:type="spellStart"/>
      <w:r w:rsidRPr="009D6BB5">
        <w:rPr>
          <w:rFonts w:ascii="Book Antiqua" w:eastAsia="SimSun" w:hAnsi="Book Antiqua"/>
          <w:kern w:val="2"/>
          <w:sz w:val="24"/>
          <w:szCs w:val="24"/>
          <w:lang w:val="en-US" w:eastAsia="zh-CN"/>
        </w:rPr>
        <w:t>Peficitinib</w:t>
      </w:r>
      <w:proofErr w:type="spellEnd"/>
      <w:r w:rsidRPr="009D6BB5">
        <w:rPr>
          <w:rFonts w:ascii="Book Antiqua" w:eastAsia="SimSun" w:hAnsi="Book Antiqua"/>
          <w:kern w:val="2"/>
          <w:sz w:val="24"/>
          <w:szCs w:val="24"/>
          <w:lang w:val="en-US" w:eastAsia="zh-CN"/>
        </w:rPr>
        <w:t xml:space="preserve">, an Oral Janus Kinase Inhibitor, in Moderate-to-severe Ulcerative Colitis: Results </w:t>
      </w:r>
      <w:proofErr w:type="gramStart"/>
      <w:r w:rsidRPr="009D6BB5">
        <w:rPr>
          <w:rFonts w:ascii="Book Antiqua" w:eastAsia="SimSun" w:hAnsi="Book Antiqua"/>
          <w:kern w:val="2"/>
          <w:sz w:val="24"/>
          <w:szCs w:val="24"/>
          <w:lang w:val="en-US" w:eastAsia="zh-CN"/>
        </w:rPr>
        <w:t>From</w:t>
      </w:r>
      <w:proofErr w:type="gramEnd"/>
      <w:r w:rsidRPr="009D6BB5">
        <w:rPr>
          <w:rFonts w:ascii="Book Antiqua" w:eastAsia="SimSun" w:hAnsi="Book Antiqua"/>
          <w:kern w:val="2"/>
          <w:sz w:val="24"/>
          <w:szCs w:val="24"/>
          <w:lang w:val="en-US" w:eastAsia="zh-CN"/>
        </w:rPr>
        <w:t xml:space="preserve"> a </w:t>
      </w:r>
      <w:proofErr w:type="spellStart"/>
      <w:r w:rsidRPr="009D6BB5">
        <w:rPr>
          <w:rFonts w:ascii="Book Antiqua" w:eastAsia="SimSun" w:hAnsi="Book Antiqua"/>
          <w:kern w:val="2"/>
          <w:sz w:val="24"/>
          <w:szCs w:val="24"/>
          <w:lang w:val="en-US" w:eastAsia="zh-CN"/>
        </w:rPr>
        <w:t>Randomised</w:t>
      </w:r>
      <w:proofErr w:type="spellEnd"/>
      <w:r w:rsidRPr="009D6BB5">
        <w:rPr>
          <w:rFonts w:ascii="Book Antiqua" w:eastAsia="SimSun" w:hAnsi="Book Antiqua"/>
          <w:kern w:val="2"/>
          <w:sz w:val="24"/>
          <w:szCs w:val="24"/>
          <w:lang w:val="en-US" w:eastAsia="zh-CN"/>
        </w:rPr>
        <w:t xml:space="preserve">, Phase 2 Study. </w:t>
      </w:r>
      <w:r w:rsidRPr="009D6BB5">
        <w:rPr>
          <w:rFonts w:ascii="Book Antiqua" w:eastAsia="SimSun" w:hAnsi="Book Antiqua"/>
          <w:i/>
          <w:kern w:val="2"/>
          <w:sz w:val="24"/>
          <w:szCs w:val="24"/>
          <w:lang w:val="en-US" w:eastAsia="zh-CN"/>
        </w:rPr>
        <w:t xml:space="preserve">J </w:t>
      </w:r>
      <w:proofErr w:type="spellStart"/>
      <w:r w:rsidRPr="009D6BB5">
        <w:rPr>
          <w:rFonts w:ascii="Book Antiqua" w:eastAsia="SimSun" w:hAnsi="Book Antiqua"/>
          <w:i/>
          <w:kern w:val="2"/>
          <w:sz w:val="24"/>
          <w:szCs w:val="24"/>
          <w:lang w:val="en-US" w:eastAsia="zh-CN"/>
        </w:rPr>
        <w:t>Crohns</w:t>
      </w:r>
      <w:proofErr w:type="spellEnd"/>
      <w:r w:rsidRPr="009D6BB5">
        <w:rPr>
          <w:rFonts w:ascii="Book Antiqua" w:eastAsia="SimSun" w:hAnsi="Book Antiqua"/>
          <w:i/>
          <w:kern w:val="2"/>
          <w:sz w:val="24"/>
          <w:szCs w:val="24"/>
          <w:lang w:val="en-US" w:eastAsia="zh-CN"/>
        </w:rPr>
        <w:t xml:space="preserve"> Colitis</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12</w:t>
      </w:r>
      <w:r w:rsidRPr="009D6BB5">
        <w:rPr>
          <w:rFonts w:ascii="Book Antiqua" w:eastAsia="SimSun" w:hAnsi="Book Antiqua"/>
          <w:kern w:val="2"/>
          <w:sz w:val="24"/>
          <w:szCs w:val="24"/>
          <w:lang w:val="en-US" w:eastAsia="zh-CN"/>
        </w:rPr>
        <w:t>: 1158-1169 [PMID: 29917064 DOI: 10.1093/</w:t>
      </w:r>
      <w:proofErr w:type="spellStart"/>
      <w:r w:rsidRPr="009D6BB5">
        <w:rPr>
          <w:rFonts w:ascii="Book Antiqua" w:eastAsia="SimSun" w:hAnsi="Book Antiqua"/>
          <w:kern w:val="2"/>
          <w:sz w:val="24"/>
          <w:szCs w:val="24"/>
          <w:lang w:val="en-US" w:eastAsia="zh-CN"/>
        </w:rPr>
        <w:t>ecco-jcc</w:t>
      </w:r>
      <w:proofErr w:type="spellEnd"/>
      <w:r w:rsidRPr="009D6BB5">
        <w:rPr>
          <w:rFonts w:ascii="Book Antiqua" w:eastAsia="SimSun" w:hAnsi="Book Antiqua"/>
          <w:kern w:val="2"/>
          <w:sz w:val="24"/>
          <w:szCs w:val="24"/>
          <w:lang w:val="en-US" w:eastAsia="zh-CN"/>
        </w:rPr>
        <w:t>/jjy085]</w:t>
      </w:r>
    </w:p>
    <w:p w14:paraId="4E416933" w14:textId="318F0B54" w:rsidR="009D6BB5" w:rsidRPr="009D6BB5" w:rsidRDefault="009D6BB5" w:rsidP="009D6BB5">
      <w:pPr>
        <w:widowControl w:val="0"/>
        <w:spacing w:after="0" w:line="360" w:lineRule="auto"/>
        <w:jc w:val="both"/>
        <w:rPr>
          <w:rFonts w:ascii="Book Antiqua" w:eastAsia="SimSun" w:hAnsi="Book Antiqua" w:cs="Book Antiqua"/>
          <w:sz w:val="24"/>
          <w:lang w:val="en-US" w:eastAsia="zh-CN"/>
        </w:rPr>
      </w:pPr>
      <w:r w:rsidRPr="009D6BB5">
        <w:rPr>
          <w:rFonts w:ascii="Book Antiqua" w:eastAsia="SimSun" w:hAnsi="Book Antiqua"/>
          <w:kern w:val="2"/>
          <w:sz w:val="24"/>
          <w:szCs w:val="24"/>
          <w:lang w:val="en-US" w:eastAsia="zh-CN"/>
        </w:rPr>
        <w:t>36</w:t>
      </w:r>
      <w:r w:rsidRPr="009D6BB5">
        <w:rPr>
          <w:rFonts w:eastAsia="SimSun"/>
          <w:kern w:val="2"/>
          <w:sz w:val="21"/>
          <w:lang w:val="en-US" w:eastAsia="zh-CN"/>
        </w:rPr>
        <w:t xml:space="preserve"> </w:t>
      </w:r>
      <w:r w:rsidRPr="009D6BB5">
        <w:rPr>
          <w:rFonts w:ascii="Book Antiqua" w:eastAsia="SimSun" w:hAnsi="Book Antiqua"/>
          <w:kern w:val="2"/>
          <w:sz w:val="24"/>
          <w:szCs w:val="24"/>
          <w:lang w:val="en-US" w:eastAsia="zh-CN"/>
        </w:rPr>
        <w:t xml:space="preserve">A Study to Evaluate the Safety and Efficacy of </w:t>
      </w:r>
      <w:proofErr w:type="spellStart"/>
      <w:r w:rsidRPr="009D6BB5">
        <w:rPr>
          <w:rFonts w:ascii="Book Antiqua" w:eastAsia="SimSun" w:hAnsi="Book Antiqua"/>
          <w:kern w:val="2"/>
          <w:sz w:val="24"/>
          <w:szCs w:val="24"/>
          <w:lang w:val="en-US" w:eastAsia="zh-CN"/>
        </w:rPr>
        <w:t>Upadacitinib</w:t>
      </w:r>
      <w:proofErr w:type="spellEnd"/>
      <w:r w:rsidRPr="009D6BB5">
        <w:rPr>
          <w:rFonts w:ascii="Book Antiqua" w:eastAsia="SimSun" w:hAnsi="Book Antiqua"/>
          <w:kern w:val="2"/>
          <w:sz w:val="24"/>
          <w:szCs w:val="24"/>
          <w:lang w:val="en-US" w:eastAsia="zh-CN"/>
        </w:rPr>
        <w:t xml:space="preserve"> (ABT-494) for Induction and Maintenance Therapy in Subjects </w:t>
      </w:r>
      <w:proofErr w:type="gramStart"/>
      <w:r w:rsidRPr="009D6BB5">
        <w:rPr>
          <w:rFonts w:ascii="Book Antiqua" w:eastAsia="SimSun" w:hAnsi="Book Antiqua"/>
          <w:kern w:val="2"/>
          <w:sz w:val="24"/>
          <w:szCs w:val="24"/>
          <w:lang w:val="en-US" w:eastAsia="zh-CN"/>
        </w:rPr>
        <w:t>With</w:t>
      </w:r>
      <w:proofErr w:type="gramEnd"/>
      <w:r w:rsidRPr="009D6BB5">
        <w:rPr>
          <w:rFonts w:ascii="Book Antiqua" w:eastAsia="SimSun" w:hAnsi="Book Antiqua"/>
          <w:kern w:val="2"/>
          <w:sz w:val="24"/>
          <w:szCs w:val="24"/>
          <w:lang w:val="en-US" w:eastAsia="zh-CN"/>
        </w:rPr>
        <w:t xml:space="preserve"> Moderately to Severely Active Ulcerative Colitis (UC)</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cs="Book Antiqua"/>
          <w:sz w:val="24"/>
          <w:lang w:val="en-US" w:eastAsia="zh-CN"/>
        </w:rPr>
        <w:t>Available from: URL:</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kern w:val="2"/>
          <w:sz w:val="24"/>
          <w:szCs w:val="24"/>
          <w:lang w:val="en-US" w:eastAsia="zh-CN"/>
        </w:rPr>
        <w:t>https://clinicaltrials.gov/ct2/show/NCT02819635?term=upadacitinibcond=Ulcerative+Colitis. ClinicalTrials.gov Identifier: NCT02819635</w:t>
      </w:r>
    </w:p>
    <w:p w14:paraId="3E6D9954"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37</w:t>
      </w:r>
      <w:r w:rsidRPr="009D6BB5">
        <w:rPr>
          <w:rFonts w:eastAsia="SimSun"/>
          <w:kern w:val="2"/>
          <w:sz w:val="21"/>
          <w:lang w:val="en-US" w:eastAsia="zh-CN"/>
        </w:rPr>
        <w:t xml:space="preserve"> </w:t>
      </w:r>
      <w:r w:rsidRPr="009D6BB5">
        <w:rPr>
          <w:rFonts w:ascii="Book Antiqua" w:eastAsia="SimSun" w:hAnsi="Book Antiqua"/>
          <w:kern w:val="2"/>
          <w:sz w:val="24"/>
          <w:szCs w:val="24"/>
          <w:lang w:val="en-US" w:eastAsia="zh-CN"/>
        </w:rPr>
        <w:t xml:space="preserve">A Study to Evaluate the Long-Term Safety and Efficacy of </w:t>
      </w:r>
      <w:proofErr w:type="spellStart"/>
      <w:r w:rsidRPr="009D6BB5">
        <w:rPr>
          <w:rFonts w:ascii="Book Antiqua" w:eastAsia="SimSun" w:hAnsi="Book Antiqua"/>
          <w:kern w:val="2"/>
          <w:sz w:val="24"/>
          <w:szCs w:val="24"/>
          <w:lang w:val="en-US" w:eastAsia="zh-CN"/>
        </w:rPr>
        <w:t>Upadacitinib</w:t>
      </w:r>
      <w:proofErr w:type="spellEnd"/>
      <w:r w:rsidRPr="009D6BB5">
        <w:rPr>
          <w:rFonts w:ascii="Book Antiqua" w:eastAsia="SimSun" w:hAnsi="Book Antiqua"/>
          <w:kern w:val="2"/>
          <w:sz w:val="24"/>
          <w:szCs w:val="24"/>
          <w:lang w:val="en-US" w:eastAsia="zh-CN"/>
        </w:rPr>
        <w:t xml:space="preserve"> (ABT-494) in Subjects </w:t>
      </w:r>
      <w:proofErr w:type="gramStart"/>
      <w:r w:rsidRPr="009D6BB5">
        <w:rPr>
          <w:rFonts w:ascii="Book Antiqua" w:eastAsia="SimSun" w:hAnsi="Book Antiqua"/>
          <w:kern w:val="2"/>
          <w:sz w:val="24"/>
          <w:szCs w:val="24"/>
          <w:lang w:val="en-US" w:eastAsia="zh-CN"/>
        </w:rPr>
        <w:t>With</w:t>
      </w:r>
      <w:proofErr w:type="gramEnd"/>
      <w:r w:rsidRPr="009D6BB5">
        <w:rPr>
          <w:rFonts w:ascii="Book Antiqua" w:eastAsia="SimSun" w:hAnsi="Book Antiqua"/>
          <w:kern w:val="2"/>
          <w:sz w:val="24"/>
          <w:szCs w:val="24"/>
          <w:lang w:val="en-US" w:eastAsia="zh-CN"/>
        </w:rPr>
        <w:t xml:space="preserve"> Ulcerative Colitis (UC). </w:t>
      </w:r>
      <w:r w:rsidRPr="009D6BB5">
        <w:rPr>
          <w:rFonts w:ascii="Book Antiqua" w:eastAsia="SimSun" w:hAnsi="Book Antiqua" w:cs="Book Antiqua"/>
          <w:sz w:val="24"/>
          <w:lang w:val="en-US" w:eastAsia="zh-CN"/>
        </w:rPr>
        <w:t>Available from: URL:</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kern w:val="2"/>
          <w:sz w:val="24"/>
          <w:szCs w:val="24"/>
          <w:lang w:val="en-US" w:eastAsia="zh-CN"/>
        </w:rPr>
        <w:t>https://clinicaltrials.gov/ct2/show/NCT03006068?term=upadacitinibcond=Ulcerative+Colitisrank=1. ClinicalTrials.gov Identifier: NCT03006068</w:t>
      </w:r>
    </w:p>
    <w:p w14:paraId="0D9FF027"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38 </w:t>
      </w:r>
      <w:proofErr w:type="spellStart"/>
      <w:r w:rsidRPr="009D6BB5">
        <w:rPr>
          <w:rFonts w:ascii="Book Antiqua" w:eastAsia="SimSun" w:hAnsi="Book Antiqua"/>
          <w:b/>
          <w:kern w:val="2"/>
          <w:sz w:val="24"/>
          <w:szCs w:val="24"/>
          <w:lang w:val="en-US" w:eastAsia="zh-CN"/>
        </w:rPr>
        <w:t>Pyne</w:t>
      </w:r>
      <w:proofErr w:type="spellEnd"/>
      <w:r w:rsidRPr="009D6BB5">
        <w:rPr>
          <w:rFonts w:ascii="Book Antiqua" w:eastAsia="SimSun" w:hAnsi="Book Antiqua"/>
          <w:b/>
          <w:kern w:val="2"/>
          <w:sz w:val="24"/>
          <w:szCs w:val="24"/>
          <w:lang w:val="en-US" w:eastAsia="zh-CN"/>
        </w:rPr>
        <w:t xml:space="preserve"> NJ</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Pyne</w:t>
      </w:r>
      <w:proofErr w:type="spellEnd"/>
      <w:r w:rsidRPr="009D6BB5">
        <w:rPr>
          <w:rFonts w:ascii="Book Antiqua" w:eastAsia="SimSun" w:hAnsi="Book Antiqua"/>
          <w:kern w:val="2"/>
          <w:sz w:val="24"/>
          <w:szCs w:val="24"/>
          <w:lang w:val="en-US" w:eastAsia="zh-CN"/>
        </w:rPr>
        <w:t xml:space="preserve"> S. Sphingosine 1-Phosphate Receptor 1 Signaling in Mammalian Cells. </w:t>
      </w:r>
      <w:r w:rsidRPr="009D6BB5">
        <w:rPr>
          <w:rFonts w:ascii="Book Antiqua" w:eastAsia="SimSun" w:hAnsi="Book Antiqua"/>
          <w:i/>
          <w:kern w:val="2"/>
          <w:sz w:val="24"/>
          <w:szCs w:val="24"/>
          <w:lang w:val="en-US" w:eastAsia="zh-CN"/>
        </w:rPr>
        <w:t>Molecules</w:t>
      </w:r>
      <w:r w:rsidRPr="009D6BB5">
        <w:rPr>
          <w:rFonts w:ascii="Book Antiqua" w:eastAsia="SimSun" w:hAnsi="Book Antiqua"/>
          <w:kern w:val="2"/>
          <w:sz w:val="24"/>
          <w:szCs w:val="24"/>
          <w:lang w:val="en-US" w:eastAsia="zh-CN"/>
        </w:rPr>
        <w:t xml:space="preserve"> 2017; </w:t>
      </w:r>
      <w:r w:rsidRPr="009D6BB5">
        <w:rPr>
          <w:rFonts w:ascii="Book Antiqua" w:eastAsia="SimSun" w:hAnsi="Book Antiqua"/>
          <w:b/>
          <w:kern w:val="2"/>
          <w:sz w:val="24"/>
          <w:szCs w:val="24"/>
          <w:lang w:val="en-US" w:eastAsia="zh-CN"/>
        </w:rPr>
        <w:t>22</w:t>
      </w:r>
      <w:r w:rsidRPr="009D6BB5">
        <w:rPr>
          <w:rFonts w:ascii="Book Antiqua" w:eastAsia="SimSun" w:hAnsi="Book Antiqua"/>
          <w:kern w:val="2"/>
          <w:sz w:val="24"/>
          <w:szCs w:val="24"/>
          <w:lang w:val="en-US" w:eastAsia="zh-CN"/>
        </w:rPr>
        <w:t xml:space="preserve"> [PMID: 28241498 DOI: 10.3390/molecules22030344]</w:t>
      </w:r>
    </w:p>
    <w:p w14:paraId="4BCCCA54"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39 </w:t>
      </w:r>
      <w:proofErr w:type="spellStart"/>
      <w:r w:rsidRPr="009D6BB5">
        <w:rPr>
          <w:rFonts w:ascii="Book Antiqua" w:eastAsia="SimSun" w:hAnsi="Book Antiqua"/>
          <w:b/>
          <w:kern w:val="2"/>
          <w:sz w:val="24"/>
          <w:szCs w:val="24"/>
          <w:lang w:val="en-US" w:eastAsia="zh-CN"/>
        </w:rPr>
        <w:t>Peyrin-Biroulet</w:t>
      </w:r>
      <w:proofErr w:type="spellEnd"/>
      <w:r w:rsidRPr="009D6BB5">
        <w:rPr>
          <w:rFonts w:ascii="Book Antiqua" w:eastAsia="SimSun" w:hAnsi="Book Antiqua"/>
          <w:b/>
          <w:kern w:val="2"/>
          <w:sz w:val="24"/>
          <w:szCs w:val="24"/>
          <w:lang w:val="en-US" w:eastAsia="zh-CN"/>
        </w:rPr>
        <w:t xml:space="preserve"> L</w:t>
      </w:r>
      <w:r w:rsidRPr="009D6BB5">
        <w:rPr>
          <w:rFonts w:ascii="Book Antiqua" w:eastAsia="SimSun" w:hAnsi="Book Antiqua"/>
          <w:kern w:val="2"/>
          <w:sz w:val="24"/>
          <w:szCs w:val="24"/>
          <w:lang w:val="en-US" w:eastAsia="zh-CN"/>
        </w:rPr>
        <w:t xml:space="preserve">, Christopher R, Behan D, Lassen C. Modulation of sphingosine-1-phosphate in inflammatory bowel disease. </w:t>
      </w:r>
      <w:proofErr w:type="spellStart"/>
      <w:r w:rsidRPr="009D6BB5">
        <w:rPr>
          <w:rFonts w:ascii="Book Antiqua" w:eastAsia="SimSun" w:hAnsi="Book Antiqua"/>
          <w:i/>
          <w:kern w:val="2"/>
          <w:sz w:val="24"/>
          <w:szCs w:val="24"/>
          <w:lang w:val="en-US" w:eastAsia="zh-CN"/>
        </w:rPr>
        <w:t>Autoimmun</w:t>
      </w:r>
      <w:proofErr w:type="spellEnd"/>
      <w:r w:rsidRPr="009D6BB5">
        <w:rPr>
          <w:rFonts w:ascii="Book Antiqua" w:eastAsia="SimSun" w:hAnsi="Book Antiqua"/>
          <w:i/>
          <w:kern w:val="2"/>
          <w:sz w:val="24"/>
          <w:szCs w:val="24"/>
          <w:lang w:val="en-US" w:eastAsia="zh-CN"/>
        </w:rPr>
        <w:t xml:space="preserve"> Rev</w:t>
      </w:r>
      <w:r w:rsidRPr="009D6BB5">
        <w:rPr>
          <w:rFonts w:ascii="Book Antiqua" w:eastAsia="SimSun" w:hAnsi="Book Antiqua"/>
          <w:kern w:val="2"/>
          <w:sz w:val="24"/>
          <w:szCs w:val="24"/>
          <w:lang w:val="en-US" w:eastAsia="zh-CN"/>
        </w:rPr>
        <w:t xml:space="preserve"> 2017; </w:t>
      </w:r>
      <w:r w:rsidRPr="009D6BB5">
        <w:rPr>
          <w:rFonts w:ascii="Book Antiqua" w:eastAsia="SimSun" w:hAnsi="Book Antiqua"/>
          <w:b/>
          <w:kern w:val="2"/>
          <w:sz w:val="24"/>
          <w:szCs w:val="24"/>
          <w:lang w:val="en-US" w:eastAsia="zh-CN"/>
        </w:rPr>
        <w:t>16</w:t>
      </w:r>
      <w:r w:rsidRPr="009D6BB5">
        <w:rPr>
          <w:rFonts w:ascii="Book Antiqua" w:eastAsia="SimSun" w:hAnsi="Book Antiqua"/>
          <w:kern w:val="2"/>
          <w:sz w:val="24"/>
          <w:szCs w:val="24"/>
          <w:lang w:val="en-US" w:eastAsia="zh-CN"/>
        </w:rPr>
        <w:t>: 495-503 [PMID: 28279838 DOI: 10.1016/j.autrev.2017.03.007]</w:t>
      </w:r>
    </w:p>
    <w:p w14:paraId="0A7AE145"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40 </w:t>
      </w:r>
      <w:r w:rsidRPr="009D6BB5">
        <w:rPr>
          <w:rFonts w:ascii="Book Antiqua" w:eastAsia="SimSun" w:hAnsi="Book Antiqua"/>
          <w:b/>
          <w:kern w:val="2"/>
          <w:sz w:val="24"/>
          <w:szCs w:val="24"/>
          <w:lang w:val="en-US" w:eastAsia="zh-CN"/>
        </w:rPr>
        <w:t>White JR</w:t>
      </w:r>
      <w:r w:rsidRPr="009D6BB5">
        <w:rPr>
          <w:rFonts w:ascii="Book Antiqua" w:eastAsia="SimSun" w:hAnsi="Book Antiqua"/>
          <w:kern w:val="2"/>
          <w:sz w:val="24"/>
          <w:szCs w:val="24"/>
          <w:lang w:val="en-US" w:eastAsia="zh-CN"/>
        </w:rPr>
        <w:t xml:space="preserve">, Phillips F, Monaghan T, </w:t>
      </w:r>
      <w:proofErr w:type="spellStart"/>
      <w:r w:rsidRPr="009D6BB5">
        <w:rPr>
          <w:rFonts w:ascii="Book Antiqua" w:eastAsia="SimSun" w:hAnsi="Book Antiqua"/>
          <w:kern w:val="2"/>
          <w:sz w:val="24"/>
          <w:szCs w:val="24"/>
          <w:lang w:val="en-US" w:eastAsia="zh-CN"/>
        </w:rPr>
        <w:t>Fateen</w:t>
      </w:r>
      <w:proofErr w:type="spellEnd"/>
      <w:r w:rsidRPr="009D6BB5">
        <w:rPr>
          <w:rFonts w:ascii="Book Antiqua" w:eastAsia="SimSun" w:hAnsi="Book Antiqua"/>
          <w:kern w:val="2"/>
          <w:sz w:val="24"/>
          <w:szCs w:val="24"/>
          <w:lang w:val="en-US" w:eastAsia="zh-CN"/>
        </w:rPr>
        <w:t xml:space="preserve"> W, Samuel S, Ghosh S, Moran GW. Review article: novel oral-targeted therapies in inflammatory bowel disease. </w:t>
      </w:r>
      <w:r w:rsidRPr="009D6BB5">
        <w:rPr>
          <w:rFonts w:ascii="Book Antiqua" w:eastAsia="SimSun" w:hAnsi="Book Antiqua"/>
          <w:i/>
          <w:kern w:val="2"/>
          <w:sz w:val="24"/>
          <w:szCs w:val="24"/>
          <w:lang w:val="en-US" w:eastAsia="zh-CN"/>
        </w:rPr>
        <w:t xml:space="preserve">Aliment </w:t>
      </w:r>
      <w:proofErr w:type="spellStart"/>
      <w:r w:rsidRPr="009D6BB5">
        <w:rPr>
          <w:rFonts w:ascii="Book Antiqua" w:eastAsia="SimSun" w:hAnsi="Book Antiqua"/>
          <w:i/>
          <w:kern w:val="2"/>
          <w:sz w:val="24"/>
          <w:szCs w:val="24"/>
          <w:lang w:val="en-US" w:eastAsia="zh-CN"/>
        </w:rPr>
        <w:t>Pharmacol</w:t>
      </w:r>
      <w:proofErr w:type="spellEnd"/>
      <w:r w:rsidRPr="009D6BB5">
        <w:rPr>
          <w:rFonts w:ascii="Book Antiqua" w:eastAsia="SimSun" w:hAnsi="Book Antiqua"/>
          <w:i/>
          <w:kern w:val="2"/>
          <w:sz w:val="24"/>
          <w:szCs w:val="24"/>
          <w:lang w:val="en-US" w:eastAsia="zh-CN"/>
        </w:rPr>
        <w:t xml:space="preserve"> </w:t>
      </w:r>
      <w:proofErr w:type="spellStart"/>
      <w:r w:rsidRPr="009D6BB5">
        <w:rPr>
          <w:rFonts w:ascii="Book Antiqua" w:eastAsia="SimSun" w:hAnsi="Book Antiqua"/>
          <w:i/>
          <w:kern w:val="2"/>
          <w:sz w:val="24"/>
          <w:szCs w:val="24"/>
          <w:lang w:val="en-US" w:eastAsia="zh-CN"/>
        </w:rPr>
        <w:t>Ther</w:t>
      </w:r>
      <w:proofErr w:type="spellEnd"/>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47</w:t>
      </w:r>
      <w:r w:rsidRPr="009D6BB5">
        <w:rPr>
          <w:rFonts w:ascii="Book Antiqua" w:eastAsia="SimSun" w:hAnsi="Book Antiqua"/>
          <w:kern w:val="2"/>
          <w:sz w:val="24"/>
          <w:szCs w:val="24"/>
          <w:lang w:val="en-US" w:eastAsia="zh-CN"/>
        </w:rPr>
        <w:t>: 1610-1622 [PMID: 29672874 DOI: 10.1111/apt.14669]</w:t>
      </w:r>
    </w:p>
    <w:p w14:paraId="2720C4FF"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41 </w:t>
      </w:r>
      <w:proofErr w:type="spellStart"/>
      <w:r w:rsidRPr="009D6BB5">
        <w:rPr>
          <w:rFonts w:ascii="Book Antiqua" w:eastAsia="SimSun" w:hAnsi="Book Antiqua"/>
          <w:b/>
          <w:kern w:val="2"/>
          <w:sz w:val="24"/>
          <w:szCs w:val="24"/>
          <w:lang w:val="en-US" w:eastAsia="zh-CN"/>
        </w:rPr>
        <w:t>Sandborn</w:t>
      </w:r>
      <w:proofErr w:type="spellEnd"/>
      <w:r w:rsidRPr="009D6BB5">
        <w:rPr>
          <w:rFonts w:ascii="Book Antiqua" w:eastAsia="SimSun" w:hAnsi="Book Antiqua"/>
          <w:b/>
          <w:kern w:val="2"/>
          <w:sz w:val="24"/>
          <w:szCs w:val="24"/>
          <w:lang w:val="en-US" w:eastAsia="zh-CN"/>
        </w:rPr>
        <w:t xml:space="preserve"> WJ</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Feagan</w:t>
      </w:r>
      <w:proofErr w:type="spellEnd"/>
      <w:r w:rsidRPr="009D6BB5">
        <w:rPr>
          <w:rFonts w:ascii="Book Antiqua" w:eastAsia="SimSun" w:hAnsi="Book Antiqua"/>
          <w:kern w:val="2"/>
          <w:sz w:val="24"/>
          <w:szCs w:val="24"/>
          <w:lang w:val="en-US" w:eastAsia="zh-CN"/>
        </w:rPr>
        <w:t xml:space="preserve"> BG, Wolf DC, </w:t>
      </w:r>
      <w:proofErr w:type="spellStart"/>
      <w:r w:rsidRPr="009D6BB5">
        <w:rPr>
          <w:rFonts w:ascii="Book Antiqua" w:eastAsia="SimSun" w:hAnsi="Book Antiqua"/>
          <w:kern w:val="2"/>
          <w:sz w:val="24"/>
          <w:szCs w:val="24"/>
          <w:lang w:val="en-US" w:eastAsia="zh-CN"/>
        </w:rPr>
        <w:t>D'Haens</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Vermeire</w:t>
      </w:r>
      <w:proofErr w:type="spellEnd"/>
      <w:r w:rsidRPr="009D6BB5">
        <w:rPr>
          <w:rFonts w:ascii="Book Antiqua" w:eastAsia="SimSun" w:hAnsi="Book Antiqua"/>
          <w:kern w:val="2"/>
          <w:sz w:val="24"/>
          <w:szCs w:val="24"/>
          <w:lang w:val="en-US" w:eastAsia="zh-CN"/>
        </w:rPr>
        <w:t xml:space="preserve"> S, </w:t>
      </w:r>
      <w:proofErr w:type="spellStart"/>
      <w:r w:rsidRPr="009D6BB5">
        <w:rPr>
          <w:rFonts w:ascii="Book Antiqua" w:eastAsia="SimSun" w:hAnsi="Book Antiqua"/>
          <w:kern w:val="2"/>
          <w:sz w:val="24"/>
          <w:szCs w:val="24"/>
          <w:lang w:val="en-US" w:eastAsia="zh-CN"/>
        </w:rPr>
        <w:t>Hanauer</w:t>
      </w:r>
      <w:proofErr w:type="spellEnd"/>
      <w:r w:rsidRPr="009D6BB5">
        <w:rPr>
          <w:rFonts w:ascii="Book Antiqua" w:eastAsia="SimSun" w:hAnsi="Book Antiqua"/>
          <w:kern w:val="2"/>
          <w:sz w:val="24"/>
          <w:szCs w:val="24"/>
          <w:lang w:val="en-US" w:eastAsia="zh-CN"/>
        </w:rPr>
        <w:t xml:space="preserve"> SB, Ghosh S, Smith H, </w:t>
      </w:r>
      <w:proofErr w:type="spellStart"/>
      <w:r w:rsidRPr="009D6BB5">
        <w:rPr>
          <w:rFonts w:ascii="Book Antiqua" w:eastAsia="SimSun" w:hAnsi="Book Antiqua"/>
          <w:kern w:val="2"/>
          <w:sz w:val="24"/>
          <w:szCs w:val="24"/>
          <w:lang w:val="en-US" w:eastAsia="zh-CN"/>
        </w:rPr>
        <w:t>Cravets</w:t>
      </w:r>
      <w:proofErr w:type="spellEnd"/>
      <w:r w:rsidRPr="009D6BB5">
        <w:rPr>
          <w:rFonts w:ascii="Book Antiqua" w:eastAsia="SimSun" w:hAnsi="Book Antiqua"/>
          <w:kern w:val="2"/>
          <w:sz w:val="24"/>
          <w:szCs w:val="24"/>
          <w:lang w:val="en-US" w:eastAsia="zh-CN"/>
        </w:rPr>
        <w:t xml:space="preserve"> M, </w:t>
      </w:r>
      <w:proofErr w:type="spellStart"/>
      <w:r w:rsidRPr="009D6BB5">
        <w:rPr>
          <w:rFonts w:ascii="Book Antiqua" w:eastAsia="SimSun" w:hAnsi="Book Antiqua"/>
          <w:kern w:val="2"/>
          <w:sz w:val="24"/>
          <w:szCs w:val="24"/>
          <w:lang w:val="en-US" w:eastAsia="zh-CN"/>
        </w:rPr>
        <w:t>Frohna</w:t>
      </w:r>
      <w:proofErr w:type="spellEnd"/>
      <w:r w:rsidRPr="009D6BB5">
        <w:rPr>
          <w:rFonts w:ascii="Book Antiqua" w:eastAsia="SimSun" w:hAnsi="Book Antiqua"/>
          <w:kern w:val="2"/>
          <w:sz w:val="24"/>
          <w:szCs w:val="24"/>
          <w:lang w:val="en-US" w:eastAsia="zh-CN"/>
        </w:rPr>
        <w:t xml:space="preserve"> PA, Aranda R, </w:t>
      </w:r>
      <w:proofErr w:type="spellStart"/>
      <w:r w:rsidRPr="009D6BB5">
        <w:rPr>
          <w:rFonts w:ascii="Book Antiqua" w:eastAsia="SimSun" w:hAnsi="Book Antiqua"/>
          <w:kern w:val="2"/>
          <w:sz w:val="24"/>
          <w:szCs w:val="24"/>
          <w:lang w:val="en-US" w:eastAsia="zh-CN"/>
        </w:rPr>
        <w:t>Gujrathi</w:t>
      </w:r>
      <w:proofErr w:type="spellEnd"/>
      <w:r w:rsidRPr="009D6BB5">
        <w:rPr>
          <w:rFonts w:ascii="Book Antiqua" w:eastAsia="SimSun" w:hAnsi="Book Antiqua"/>
          <w:kern w:val="2"/>
          <w:sz w:val="24"/>
          <w:szCs w:val="24"/>
          <w:lang w:val="en-US" w:eastAsia="zh-CN"/>
        </w:rPr>
        <w:t xml:space="preserve"> S, Olson A; TOUCHSTONE Study Group. Ozanimod Induction and Maintenance Treatment for Ulcerative Colitis. </w:t>
      </w:r>
      <w:r w:rsidRPr="009D6BB5">
        <w:rPr>
          <w:rFonts w:ascii="Book Antiqua" w:eastAsia="SimSun" w:hAnsi="Book Antiqua"/>
          <w:i/>
          <w:kern w:val="2"/>
          <w:sz w:val="24"/>
          <w:szCs w:val="24"/>
          <w:lang w:val="en-US" w:eastAsia="zh-CN"/>
        </w:rPr>
        <w:t xml:space="preserve">N </w:t>
      </w:r>
      <w:proofErr w:type="spellStart"/>
      <w:r w:rsidRPr="009D6BB5">
        <w:rPr>
          <w:rFonts w:ascii="Book Antiqua" w:eastAsia="SimSun" w:hAnsi="Book Antiqua"/>
          <w:i/>
          <w:kern w:val="2"/>
          <w:sz w:val="24"/>
          <w:szCs w:val="24"/>
          <w:lang w:val="en-US" w:eastAsia="zh-CN"/>
        </w:rPr>
        <w:t>Engl</w:t>
      </w:r>
      <w:proofErr w:type="spellEnd"/>
      <w:r w:rsidRPr="009D6BB5">
        <w:rPr>
          <w:rFonts w:ascii="Book Antiqua" w:eastAsia="SimSun" w:hAnsi="Book Antiqua"/>
          <w:i/>
          <w:kern w:val="2"/>
          <w:sz w:val="24"/>
          <w:szCs w:val="24"/>
          <w:lang w:val="en-US" w:eastAsia="zh-CN"/>
        </w:rPr>
        <w:t xml:space="preserve"> J Med</w:t>
      </w:r>
      <w:r w:rsidRPr="009D6BB5">
        <w:rPr>
          <w:rFonts w:ascii="Book Antiqua" w:eastAsia="SimSun" w:hAnsi="Book Antiqua"/>
          <w:kern w:val="2"/>
          <w:sz w:val="24"/>
          <w:szCs w:val="24"/>
          <w:lang w:val="en-US" w:eastAsia="zh-CN"/>
        </w:rPr>
        <w:t xml:space="preserve"> 2016; </w:t>
      </w:r>
      <w:r w:rsidRPr="009D6BB5">
        <w:rPr>
          <w:rFonts w:ascii="Book Antiqua" w:eastAsia="SimSun" w:hAnsi="Book Antiqua"/>
          <w:b/>
          <w:kern w:val="2"/>
          <w:sz w:val="24"/>
          <w:szCs w:val="24"/>
          <w:lang w:val="en-US" w:eastAsia="zh-CN"/>
        </w:rPr>
        <w:t>374</w:t>
      </w:r>
      <w:r w:rsidRPr="009D6BB5">
        <w:rPr>
          <w:rFonts w:ascii="Book Antiqua" w:eastAsia="SimSun" w:hAnsi="Book Antiqua"/>
          <w:kern w:val="2"/>
          <w:sz w:val="24"/>
          <w:szCs w:val="24"/>
          <w:lang w:val="en-US" w:eastAsia="zh-CN"/>
        </w:rPr>
        <w:t>: 1754-1762 [PMID: 27144850 DOI: 10.1056/NEJMoa1513248]</w:t>
      </w:r>
    </w:p>
    <w:p w14:paraId="2F323591" w14:textId="77777777" w:rsidR="009D6BB5" w:rsidRPr="009D6BB5" w:rsidRDefault="009D6BB5" w:rsidP="009D6BB5">
      <w:pPr>
        <w:widowControl w:val="0"/>
        <w:spacing w:after="0" w:line="360" w:lineRule="auto"/>
        <w:jc w:val="both"/>
        <w:rPr>
          <w:rFonts w:ascii="Book Antiqua" w:eastAsia="SimSun" w:hAnsi="Book Antiqua" w:cs="Book Antiqua"/>
          <w:sz w:val="24"/>
          <w:lang w:val="en-US" w:eastAsia="zh-CN"/>
        </w:rPr>
      </w:pPr>
      <w:r w:rsidRPr="009D6BB5">
        <w:rPr>
          <w:rFonts w:ascii="Book Antiqua" w:eastAsia="SimSun" w:hAnsi="Book Antiqua"/>
          <w:kern w:val="2"/>
          <w:sz w:val="24"/>
          <w:szCs w:val="24"/>
          <w:lang w:val="en-US" w:eastAsia="zh-CN"/>
        </w:rPr>
        <w:t>42 Safety and efficacy trial of RPC1063 for moderate to severe ulcerative colitis. ClinicalTrials.gov Identifier: NCT02435992</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cs="Book Antiqua"/>
          <w:sz w:val="24"/>
          <w:lang w:val="en-US" w:eastAsia="zh-CN"/>
        </w:rPr>
        <w:t>Available from: URL:</w:t>
      </w:r>
      <w:r w:rsidRPr="009D6BB5">
        <w:rPr>
          <w:rFonts w:ascii="Book Antiqua" w:eastAsia="SimSun" w:hAnsi="Book Antiqua" w:cs="Book Antiqua" w:hint="eastAsia"/>
          <w:sz w:val="24"/>
          <w:lang w:val="en-US" w:eastAsia="zh-CN"/>
        </w:rPr>
        <w:t xml:space="preserve"> </w:t>
      </w:r>
      <w:r w:rsidRPr="009D6BB5">
        <w:rPr>
          <w:rFonts w:ascii="Book Antiqua" w:eastAsia="SimSun" w:hAnsi="Book Antiqua"/>
          <w:kern w:val="2"/>
          <w:sz w:val="24"/>
          <w:szCs w:val="24"/>
          <w:lang w:val="en-US" w:eastAsia="zh-CN"/>
        </w:rPr>
        <w:t>https://clinicaltrials.gov/ct2/show/NCT02435992.</w:t>
      </w:r>
    </w:p>
    <w:p w14:paraId="343DC7BB"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43 Open-label extension of RPC1063 as therapy for moderate to severe ulcerative colitis. </w:t>
      </w:r>
      <w:r w:rsidRPr="009D6BB5">
        <w:rPr>
          <w:rFonts w:ascii="Book Antiqua" w:eastAsia="SimSun" w:hAnsi="Book Antiqua"/>
          <w:kern w:val="2"/>
          <w:sz w:val="24"/>
          <w:szCs w:val="24"/>
          <w:lang w:val="en-US" w:eastAsia="zh-CN"/>
        </w:rPr>
        <w:lastRenderedPageBreak/>
        <w:t>ClinicalTrials.gov Identifier: NCT02531126</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cs="Book Antiqua"/>
          <w:sz w:val="24"/>
          <w:lang w:val="en-US" w:eastAsia="zh-CN"/>
        </w:rPr>
        <w:t>Available from: URL:</w:t>
      </w:r>
      <w:r w:rsidRPr="009D6BB5">
        <w:rPr>
          <w:rFonts w:ascii="Book Antiqua" w:eastAsia="SimSun" w:hAnsi="Book Antiqua" w:cs="Book Antiqua" w:hint="eastAsia"/>
          <w:sz w:val="24"/>
          <w:lang w:val="en-US" w:eastAsia="zh-CN"/>
        </w:rPr>
        <w:t xml:space="preserve"> </w:t>
      </w:r>
      <w:r w:rsidRPr="009D6BB5">
        <w:rPr>
          <w:rFonts w:ascii="Book Antiqua" w:eastAsia="SimSun" w:hAnsi="Book Antiqua"/>
          <w:kern w:val="2"/>
          <w:sz w:val="24"/>
          <w:szCs w:val="24"/>
          <w:lang w:val="en-US" w:eastAsia="zh-CN"/>
        </w:rPr>
        <w:t>https://clinicaltrials.gov/ct2/show/NCT02531126</w:t>
      </w:r>
    </w:p>
    <w:p w14:paraId="4124126C"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44 Safety and efficacy of </w:t>
      </w:r>
      <w:proofErr w:type="spellStart"/>
      <w:r w:rsidRPr="009D6BB5">
        <w:rPr>
          <w:rFonts w:ascii="Book Antiqua" w:eastAsia="SimSun" w:hAnsi="Book Antiqua"/>
          <w:kern w:val="2"/>
          <w:sz w:val="24"/>
          <w:szCs w:val="24"/>
          <w:lang w:val="en-US" w:eastAsia="zh-CN"/>
        </w:rPr>
        <w:t>etrasimod</w:t>
      </w:r>
      <w:proofErr w:type="spellEnd"/>
      <w:r w:rsidRPr="009D6BB5">
        <w:rPr>
          <w:rFonts w:ascii="Book Antiqua" w:eastAsia="SimSun" w:hAnsi="Book Antiqua"/>
          <w:kern w:val="2"/>
          <w:sz w:val="24"/>
          <w:szCs w:val="24"/>
          <w:lang w:val="en-US" w:eastAsia="zh-CN"/>
        </w:rPr>
        <w:t xml:space="preserve"> (APD334) in patients with ulcerative colitis. ClinicalTrials.gov Identifier: NCT02447302</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cs="Book Antiqua"/>
          <w:sz w:val="24"/>
          <w:lang w:val="en-US" w:eastAsia="zh-CN"/>
        </w:rPr>
        <w:t>Available from: URL:</w:t>
      </w:r>
      <w:r w:rsidRPr="009D6BB5">
        <w:rPr>
          <w:rFonts w:ascii="Book Antiqua" w:eastAsia="SimSun" w:hAnsi="Book Antiqua" w:cs="Book Antiqua" w:hint="eastAsia"/>
          <w:sz w:val="24"/>
          <w:lang w:val="en-US" w:eastAsia="zh-CN"/>
        </w:rPr>
        <w:t xml:space="preserve"> </w:t>
      </w:r>
      <w:r w:rsidRPr="009D6BB5">
        <w:rPr>
          <w:rFonts w:ascii="Book Antiqua" w:eastAsia="SimSun" w:hAnsi="Book Antiqua"/>
          <w:kern w:val="2"/>
          <w:sz w:val="24"/>
          <w:szCs w:val="24"/>
          <w:lang w:val="en-US" w:eastAsia="zh-CN"/>
        </w:rPr>
        <w:t>https://clinicaltrials.gov/ct2/show/NCT02447302</w:t>
      </w:r>
    </w:p>
    <w:p w14:paraId="1FE389A2"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45 </w:t>
      </w:r>
      <w:r w:rsidRPr="009D6BB5">
        <w:rPr>
          <w:rFonts w:ascii="Book Antiqua" w:eastAsia="SimSun" w:hAnsi="Book Antiqua"/>
          <w:b/>
          <w:kern w:val="2"/>
          <w:sz w:val="24"/>
          <w:szCs w:val="24"/>
          <w:lang w:val="en-US" w:eastAsia="zh-CN"/>
        </w:rPr>
        <w:t>Park SC</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Jeen</w:t>
      </w:r>
      <w:proofErr w:type="spellEnd"/>
      <w:r w:rsidRPr="009D6BB5">
        <w:rPr>
          <w:rFonts w:ascii="Book Antiqua" w:eastAsia="SimSun" w:hAnsi="Book Antiqua"/>
          <w:kern w:val="2"/>
          <w:sz w:val="24"/>
          <w:szCs w:val="24"/>
          <w:lang w:val="en-US" w:eastAsia="zh-CN"/>
        </w:rPr>
        <w:t xml:space="preserve"> YT. Anti-integrin therapy for inflammatory bowel disease. </w:t>
      </w:r>
      <w:r w:rsidRPr="009D6BB5">
        <w:rPr>
          <w:rFonts w:ascii="Book Antiqua" w:eastAsia="SimSun" w:hAnsi="Book Antiqua"/>
          <w:i/>
          <w:kern w:val="2"/>
          <w:sz w:val="24"/>
          <w:szCs w:val="24"/>
          <w:lang w:val="en-US" w:eastAsia="zh-CN"/>
        </w:rPr>
        <w:t>World J Gastroenterol</w:t>
      </w:r>
      <w:r w:rsidRPr="009D6BB5">
        <w:rPr>
          <w:rFonts w:ascii="Book Antiqua" w:eastAsia="SimSun" w:hAnsi="Book Antiqua"/>
          <w:kern w:val="2"/>
          <w:sz w:val="24"/>
          <w:szCs w:val="24"/>
          <w:lang w:val="en-US" w:eastAsia="zh-CN"/>
        </w:rPr>
        <w:t xml:space="preserve"> 2018; </w:t>
      </w:r>
      <w:r w:rsidRPr="009D6BB5">
        <w:rPr>
          <w:rFonts w:ascii="Book Antiqua" w:eastAsia="SimSun" w:hAnsi="Book Antiqua"/>
          <w:b/>
          <w:kern w:val="2"/>
          <w:sz w:val="24"/>
          <w:szCs w:val="24"/>
          <w:lang w:val="en-US" w:eastAsia="zh-CN"/>
        </w:rPr>
        <w:t>24</w:t>
      </w:r>
      <w:r w:rsidRPr="009D6BB5">
        <w:rPr>
          <w:rFonts w:ascii="Book Antiqua" w:eastAsia="SimSun" w:hAnsi="Book Antiqua"/>
          <w:kern w:val="2"/>
          <w:sz w:val="24"/>
          <w:szCs w:val="24"/>
          <w:lang w:val="en-US" w:eastAsia="zh-CN"/>
        </w:rPr>
        <w:t>: 1868-1880 [PMID: 29740202 DOI: 10.3748/wjg.v24.i17.1868]</w:t>
      </w:r>
    </w:p>
    <w:p w14:paraId="7723E1DE"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46 </w:t>
      </w:r>
      <w:r w:rsidRPr="009D6BB5">
        <w:rPr>
          <w:rFonts w:ascii="Book Antiqua" w:eastAsia="SimSun" w:hAnsi="Book Antiqua"/>
          <w:b/>
          <w:kern w:val="2"/>
          <w:sz w:val="24"/>
          <w:szCs w:val="24"/>
          <w:lang w:val="en-US" w:eastAsia="zh-CN"/>
        </w:rPr>
        <w:t>Yoshimura N</w:t>
      </w:r>
      <w:r w:rsidRPr="009D6BB5">
        <w:rPr>
          <w:rFonts w:ascii="Book Antiqua" w:eastAsia="SimSun" w:hAnsi="Book Antiqua"/>
          <w:kern w:val="2"/>
          <w:sz w:val="24"/>
          <w:szCs w:val="24"/>
          <w:lang w:val="en-US" w:eastAsia="zh-CN"/>
        </w:rPr>
        <w:t xml:space="preserve">, Watanabe M, </w:t>
      </w:r>
      <w:proofErr w:type="spellStart"/>
      <w:r w:rsidRPr="009D6BB5">
        <w:rPr>
          <w:rFonts w:ascii="Book Antiqua" w:eastAsia="SimSun" w:hAnsi="Book Antiqua"/>
          <w:kern w:val="2"/>
          <w:sz w:val="24"/>
          <w:szCs w:val="24"/>
          <w:lang w:val="en-US" w:eastAsia="zh-CN"/>
        </w:rPr>
        <w:t>Motoya</w:t>
      </w:r>
      <w:proofErr w:type="spellEnd"/>
      <w:r w:rsidRPr="009D6BB5">
        <w:rPr>
          <w:rFonts w:ascii="Book Antiqua" w:eastAsia="SimSun" w:hAnsi="Book Antiqua"/>
          <w:kern w:val="2"/>
          <w:sz w:val="24"/>
          <w:szCs w:val="24"/>
          <w:lang w:val="en-US" w:eastAsia="zh-CN"/>
        </w:rPr>
        <w:t xml:space="preserve"> S, Tominaga K, Matsuoka K, </w:t>
      </w:r>
      <w:proofErr w:type="spellStart"/>
      <w:r w:rsidRPr="009D6BB5">
        <w:rPr>
          <w:rFonts w:ascii="Book Antiqua" w:eastAsia="SimSun" w:hAnsi="Book Antiqua"/>
          <w:kern w:val="2"/>
          <w:sz w:val="24"/>
          <w:szCs w:val="24"/>
          <w:lang w:val="en-US" w:eastAsia="zh-CN"/>
        </w:rPr>
        <w:t>Iwakiri</w:t>
      </w:r>
      <w:proofErr w:type="spellEnd"/>
      <w:r w:rsidRPr="009D6BB5">
        <w:rPr>
          <w:rFonts w:ascii="Book Antiqua" w:eastAsia="SimSun" w:hAnsi="Book Antiqua"/>
          <w:kern w:val="2"/>
          <w:sz w:val="24"/>
          <w:szCs w:val="24"/>
          <w:lang w:val="en-US" w:eastAsia="zh-CN"/>
        </w:rPr>
        <w:t xml:space="preserve"> R, Watanabe K, </w:t>
      </w:r>
      <w:proofErr w:type="spellStart"/>
      <w:r w:rsidRPr="009D6BB5">
        <w:rPr>
          <w:rFonts w:ascii="Book Antiqua" w:eastAsia="SimSun" w:hAnsi="Book Antiqua"/>
          <w:kern w:val="2"/>
          <w:sz w:val="24"/>
          <w:szCs w:val="24"/>
          <w:lang w:val="en-US" w:eastAsia="zh-CN"/>
        </w:rPr>
        <w:t>Hibi</w:t>
      </w:r>
      <w:proofErr w:type="spellEnd"/>
      <w:r w:rsidRPr="009D6BB5">
        <w:rPr>
          <w:rFonts w:ascii="Book Antiqua" w:eastAsia="SimSun" w:hAnsi="Book Antiqua"/>
          <w:kern w:val="2"/>
          <w:sz w:val="24"/>
          <w:szCs w:val="24"/>
          <w:lang w:val="en-US" w:eastAsia="zh-CN"/>
        </w:rPr>
        <w:t xml:space="preserve"> T; AJM300 Study Group. Safety and Efficacy of AJM300, an Oral Antagonist of α4 Integrin, in Induction Therapy for Patients </w:t>
      </w:r>
      <w:proofErr w:type="gramStart"/>
      <w:r w:rsidRPr="009D6BB5">
        <w:rPr>
          <w:rFonts w:ascii="Book Antiqua" w:eastAsia="SimSun" w:hAnsi="Book Antiqua"/>
          <w:kern w:val="2"/>
          <w:sz w:val="24"/>
          <w:szCs w:val="24"/>
          <w:lang w:val="en-US" w:eastAsia="zh-CN"/>
        </w:rPr>
        <w:t>With</w:t>
      </w:r>
      <w:proofErr w:type="gramEnd"/>
      <w:r w:rsidRPr="009D6BB5">
        <w:rPr>
          <w:rFonts w:ascii="Book Antiqua" w:eastAsia="SimSun" w:hAnsi="Book Antiqua"/>
          <w:kern w:val="2"/>
          <w:sz w:val="24"/>
          <w:szCs w:val="24"/>
          <w:lang w:val="en-US" w:eastAsia="zh-CN"/>
        </w:rPr>
        <w:t xml:space="preserve"> Active Ulcerative Colitis. </w:t>
      </w:r>
      <w:r w:rsidRPr="009D6BB5">
        <w:rPr>
          <w:rFonts w:ascii="Book Antiqua" w:eastAsia="SimSun" w:hAnsi="Book Antiqua"/>
          <w:i/>
          <w:kern w:val="2"/>
          <w:sz w:val="24"/>
          <w:szCs w:val="24"/>
          <w:lang w:val="en-US" w:eastAsia="zh-CN"/>
        </w:rPr>
        <w:t>Gastroenterology</w:t>
      </w:r>
      <w:r w:rsidRPr="009D6BB5">
        <w:rPr>
          <w:rFonts w:ascii="Book Antiqua" w:eastAsia="SimSun" w:hAnsi="Book Antiqua"/>
          <w:kern w:val="2"/>
          <w:sz w:val="24"/>
          <w:szCs w:val="24"/>
          <w:lang w:val="en-US" w:eastAsia="zh-CN"/>
        </w:rPr>
        <w:t xml:space="preserve"> 2015; </w:t>
      </w:r>
      <w:r w:rsidRPr="009D6BB5">
        <w:rPr>
          <w:rFonts w:ascii="Book Antiqua" w:eastAsia="SimSun" w:hAnsi="Book Antiqua"/>
          <w:b/>
          <w:kern w:val="2"/>
          <w:sz w:val="24"/>
          <w:szCs w:val="24"/>
          <w:lang w:val="en-US" w:eastAsia="zh-CN"/>
        </w:rPr>
        <w:t>149</w:t>
      </w:r>
      <w:r w:rsidRPr="009D6BB5">
        <w:rPr>
          <w:rFonts w:ascii="Book Antiqua" w:eastAsia="SimSun" w:hAnsi="Book Antiqua"/>
          <w:kern w:val="2"/>
          <w:sz w:val="24"/>
          <w:szCs w:val="24"/>
          <w:lang w:val="en-US" w:eastAsia="zh-CN"/>
        </w:rPr>
        <w:t>: 1775-1783.e2 [PMID: 26327130 DOI: 10.1053/j.gastro.2015.08.044]</w:t>
      </w:r>
    </w:p>
    <w:p w14:paraId="369CEF92" w14:textId="62F07EB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47 A study to evaluate the safety and efficacy of AJM300 in participants with active ulcerative colitis. ClinicalTrials.gov Identifier: NCT03531892</w:t>
      </w:r>
      <w:r w:rsidRPr="009D6BB5">
        <w:rPr>
          <w:rFonts w:ascii="Book Antiqua" w:eastAsia="SimSun" w:hAnsi="Book Antiqua" w:hint="eastAsia"/>
          <w:kern w:val="2"/>
          <w:sz w:val="24"/>
          <w:szCs w:val="24"/>
          <w:lang w:val="en-US" w:eastAsia="zh-CN"/>
        </w:rPr>
        <w:t xml:space="preserve">. </w:t>
      </w:r>
      <w:r w:rsidRPr="009D6BB5">
        <w:rPr>
          <w:rFonts w:ascii="Book Antiqua" w:eastAsia="SimSun" w:hAnsi="Book Antiqua" w:cs="Book Antiqua"/>
          <w:sz w:val="24"/>
          <w:lang w:val="en-US" w:eastAsia="zh-CN"/>
        </w:rPr>
        <w:t>Available from: URL:</w:t>
      </w:r>
      <w:r w:rsidRPr="009D6BB5">
        <w:rPr>
          <w:rFonts w:ascii="Book Antiqua" w:eastAsia="SimSun" w:hAnsi="Book Antiqua" w:cs="Book Antiqua" w:hint="eastAsia"/>
          <w:sz w:val="24"/>
          <w:lang w:val="en-US" w:eastAsia="zh-CN"/>
        </w:rPr>
        <w:t xml:space="preserve"> </w:t>
      </w:r>
      <w:hyperlink r:id="rId9" w:history="1">
        <w:r w:rsidR="00E5691C" w:rsidRPr="00AC6ECF">
          <w:rPr>
            <w:rStyle w:val="Hyperlink"/>
            <w:rFonts w:ascii="Book Antiqua" w:eastAsia="SimSun" w:hAnsi="Book Antiqua"/>
            <w:kern w:val="2"/>
            <w:sz w:val="24"/>
            <w:szCs w:val="24"/>
            <w:lang w:val="en-US" w:eastAsia="zh-CN"/>
          </w:rPr>
          <w:t>https://clinicaltrials.gov/ct2/show/NCT03531892</w:t>
        </w:r>
      </w:hyperlink>
      <w:r w:rsidR="00E5691C">
        <w:rPr>
          <w:rFonts w:ascii="Book Antiqua" w:eastAsia="SimSun" w:hAnsi="Book Antiqua" w:hint="eastAsia"/>
          <w:kern w:val="2"/>
          <w:sz w:val="24"/>
          <w:szCs w:val="24"/>
          <w:lang w:val="en-US" w:eastAsia="zh-CN"/>
        </w:rPr>
        <w:t xml:space="preserve"> </w:t>
      </w:r>
    </w:p>
    <w:p w14:paraId="3D9F7980"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48 </w:t>
      </w:r>
      <w:proofErr w:type="spellStart"/>
      <w:r w:rsidRPr="009D6BB5">
        <w:rPr>
          <w:rFonts w:ascii="Book Antiqua" w:eastAsia="SimSun" w:hAnsi="Book Antiqua"/>
          <w:b/>
          <w:kern w:val="2"/>
          <w:sz w:val="24"/>
          <w:szCs w:val="24"/>
          <w:lang w:val="en-US" w:eastAsia="zh-CN"/>
        </w:rPr>
        <w:t>Ehehalt</w:t>
      </w:r>
      <w:proofErr w:type="spellEnd"/>
      <w:r w:rsidRPr="009D6BB5">
        <w:rPr>
          <w:rFonts w:ascii="Book Antiqua" w:eastAsia="SimSun" w:hAnsi="Book Antiqua"/>
          <w:b/>
          <w:kern w:val="2"/>
          <w:sz w:val="24"/>
          <w:szCs w:val="24"/>
          <w:lang w:val="en-US" w:eastAsia="zh-CN"/>
        </w:rPr>
        <w:t xml:space="preserve"> R</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Wagenblast</w:t>
      </w:r>
      <w:proofErr w:type="spellEnd"/>
      <w:r w:rsidRPr="009D6BB5">
        <w:rPr>
          <w:rFonts w:ascii="Book Antiqua" w:eastAsia="SimSun" w:hAnsi="Book Antiqua"/>
          <w:kern w:val="2"/>
          <w:sz w:val="24"/>
          <w:szCs w:val="24"/>
          <w:lang w:val="en-US" w:eastAsia="zh-CN"/>
        </w:rPr>
        <w:t xml:space="preserve"> J, </w:t>
      </w:r>
      <w:proofErr w:type="spellStart"/>
      <w:r w:rsidRPr="009D6BB5">
        <w:rPr>
          <w:rFonts w:ascii="Book Antiqua" w:eastAsia="SimSun" w:hAnsi="Book Antiqua"/>
          <w:kern w:val="2"/>
          <w:sz w:val="24"/>
          <w:szCs w:val="24"/>
          <w:lang w:val="en-US" w:eastAsia="zh-CN"/>
        </w:rPr>
        <w:t>Erben</w:t>
      </w:r>
      <w:proofErr w:type="spellEnd"/>
      <w:r w:rsidRPr="009D6BB5">
        <w:rPr>
          <w:rFonts w:ascii="Book Antiqua" w:eastAsia="SimSun" w:hAnsi="Book Antiqua"/>
          <w:kern w:val="2"/>
          <w:sz w:val="24"/>
          <w:szCs w:val="24"/>
          <w:lang w:val="en-US" w:eastAsia="zh-CN"/>
        </w:rPr>
        <w:t xml:space="preserve"> G, Lehmann WD, </w:t>
      </w:r>
      <w:proofErr w:type="spellStart"/>
      <w:r w:rsidRPr="009D6BB5">
        <w:rPr>
          <w:rFonts w:ascii="Book Antiqua" w:eastAsia="SimSun" w:hAnsi="Book Antiqua"/>
          <w:kern w:val="2"/>
          <w:sz w:val="24"/>
          <w:szCs w:val="24"/>
          <w:lang w:val="en-US" w:eastAsia="zh-CN"/>
        </w:rPr>
        <w:t>Hinz</w:t>
      </w:r>
      <w:proofErr w:type="spellEnd"/>
      <w:r w:rsidRPr="009D6BB5">
        <w:rPr>
          <w:rFonts w:ascii="Book Antiqua" w:eastAsia="SimSun" w:hAnsi="Book Antiqua"/>
          <w:kern w:val="2"/>
          <w:sz w:val="24"/>
          <w:szCs w:val="24"/>
          <w:lang w:val="en-US" w:eastAsia="zh-CN"/>
        </w:rPr>
        <w:t xml:space="preserve"> U, Merle U, </w:t>
      </w:r>
      <w:proofErr w:type="spellStart"/>
      <w:r w:rsidRPr="009D6BB5">
        <w:rPr>
          <w:rFonts w:ascii="Book Antiqua" w:eastAsia="SimSun" w:hAnsi="Book Antiqua"/>
          <w:kern w:val="2"/>
          <w:sz w:val="24"/>
          <w:szCs w:val="24"/>
          <w:lang w:val="en-US" w:eastAsia="zh-CN"/>
        </w:rPr>
        <w:t>Stremmel</w:t>
      </w:r>
      <w:proofErr w:type="spellEnd"/>
      <w:r w:rsidRPr="009D6BB5">
        <w:rPr>
          <w:rFonts w:ascii="Book Antiqua" w:eastAsia="SimSun" w:hAnsi="Book Antiqua"/>
          <w:kern w:val="2"/>
          <w:sz w:val="24"/>
          <w:szCs w:val="24"/>
          <w:lang w:val="en-US" w:eastAsia="zh-CN"/>
        </w:rPr>
        <w:t xml:space="preserve"> W. Phosphatidylcholine and lysophosphatidylcholine in intestinal mucus of ulcerative colitis patients. A quantitative approach by </w:t>
      </w:r>
      <w:proofErr w:type="spellStart"/>
      <w:r w:rsidRPr="009D6BB5">
        <w:rPr>
          <w:rFonts w:ascii="Book Antiqua" w:eastAsia="SimSun" w:hAnsi="Book Antiqua"/>
          <w:kern w:val="2"/>
          <w:sz w:val="24"/>
          <w:szCs w:val="24"/>
          <w:lang w:val="en-US" w:eastAsia="zh-CN"/>
        </w:rPr>
        <w:t>nanoElectrospray</w:t>
      </w:r>
      <w:proofErr w:type="spellEnd"/>
      <w:r w:rsidRPr="009D6BB5">
        <w:rPr>
          <w:rFonts w:ascii="Book Antiqua" w:eastAsia="SimSun" w:hAnsi="Book Antiqua"/>
          <w:kern w:val="2"/>
          <w:sz w:val="24"/>
          <w:szCs w:val="24"/>
          <w:lang w:val="en-US" w:eastAsia="zh-CN"/>
        </w:rPr>
        <w:t xml:space="preserve">-tandem mass spectrometry. </w:t>
      </w:r>
      <w:proofErr w:type="spellStart"/>
      <w:r w:rsidRPr="009D6BB5">
        <w:rPr>
          <w:rFonts w:ascii="Book Antiqua" w:eastAsia="SimSun" w:hAnsi="Book Antiqua"/>
          <w:i/>
          <w:kern w:val="2"/>
          <w:sz w:val="24"/>
          <w:szCs w:val="24"/>
          <w:lang w:val="en-US" w:eastAsia="zh-CN"/>
        </w:rPr>
        <w:t>Scand</w:t>
      </w:r>
      <w:proofErr w:type="spellEnd"/>
      <w:r w:rsidRPr="009D6BB5">
        <w:rPr>
          <w:rFonts w:ascii="Book Antiqua" w:eastAsia="SimSun" w:hAnsi="Book Antiqua"/>
          <w:i/>
          <w:kern w:val="2"/>
          <w:sz w:val="24"/>
          <w:szCs w:val="24"/>
          <w:lang w:val="en-US" w:eastAsia="zh-CN"/>
        </w:rPr>
        <w:t xml:space="preserve"> J Gastroenterol</w:t>
      </w:r>
      <w:r w:rsidRPr="009D6BB5">
        <w:rPr>
          <w:rFonts w:ascii="Book Antiqua" w:eastAsia="SimSun" w:hAnsi="Book Antiqua"/>
          <w:kern w:val="2"/>
          <w:sz w:val="24"/>
          <w:szCs w:val="24"/>
          <w:lang w:val="en-US" w:eastAsia="zh-CN"/>
        </w:rPr>
        <w:t xml:space="preserve"> 2004; </w:t>
      </w:r>
      <w:r w:rsidRPr="009D6BB5">
        <w:rPr>
          <w:rFonts w:ascii="Book Antiqua" w:eastAsia="SimSun" w:hAnsi="Book Antiqua"/>
          <w:b/>
          <w:kern w:val="2"/>
          <w:sz w:val="24"/>
          <w:szCs w:val="24"/>
          <w:lang w:val="en-US" w:eastAsia="zh-CN"/>
        </w:rPr>
        <w:t>39</w:t>
      </w:r>
      <w:r w:rsidRPr="009D6BB5">
        <w:rPr>
          <w:rFonts w:ascii="Book Antiqua" w:eastAsia="SimSun" w:hAnsi="Book Antiqua"/>
          <w:kern w:val="2"/>
          <w:sz w:val="24"/>
          <w:szCs w:val="24"/>
          <w:lang w:val="en-US" w:eastAsia="zh-CN"/>
        </w:rPr>
        <w:t>: 737-742 [PMID: 15513358 DOI: 10.1080/00365520410006233]</w:t>
      </w:r>
    </w:p>
    <w:p w14:paraId="2A04E597"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49 </w:t>
      </w:r>
      <w:r w:rsidRPr="009D6BB5">
        <w:rPr>
          <w:rFonts w:ascii="Book Antiqua" w:eastAsia="SimSun" w:hAnsi="Book Antiqua"/>
          <w:b/>
          <w:kern w:val="2"/>
          <w:sz w:val="24"/>
          <w:szCs w:val="24"/>
          <w:lang w:val="en-US" w:eastAsia="zh-CN"/>
        </w:rPr>
        <w:t>Schneider H</w:t>
      </w:r>
      <w:r w:rsidRPr="009D6BB5">
        <w:rPr>
          <w:rFonts w:ascii="Book Antiqua" w:eastAsia="SimSun" w:hAnsi="Book Antiqua"/>
          <w:kern w:val="2"/>
          <w:sz w:val="24"/>
          <w:szCs w:val="24"/>
          <w:lang w:val="en-US" w:eastAsia="zh-CN"/>
        </w:rPr>
        <w:t xml:space="preserve">, Braun A, </w:t>
      </w:r>
      <w:proofErr w:type="spellStart"/>
      <w:r w:rsidRPr="009D6BB5">
        <w:rPr>
          <w:rFonts w:ascii="Book Antiqua" w:eastAsia="SimSun" w:hAnsi="Book Antiqua"/>
          <w:kern w:val="2"/>
          <w:sz w:val="24"/>
          <w:szCs w:val="24"/>
          <w:lang w:val="en-US" w:eastAsia="zh-CN"/>
        </w:rPr>
        <w:t>Füllekrug</w:t>
      </w:r>
      <w:proofErr w:type="spellEnd"/>
      <w:r w:rsidRPr="009D6BB5">
        <w:rPr>
          <w:rFonts w:ascii="Book Antiqua" w:eastAsia="SimSun" w:hAnsi="Book Antiqua"/>
          <w:kern w:val="2"/>
          <w:sz w:val="24"/>
          <w:szCs w:val="24"/>
          <w:lang w:val="en-US" w:eastAsia="zh-CN"/>
        </w:rPr>
        <w:t xml:space="preserve"> J, </w:t>
      </w:r>
      <w:proofErr w:type="spellStart"/>
      <w:r w:rsidRPr="009D6BB5">
        <w:rPr>
          <w:rFonts w:ascii="Book Antiqua" w:eastAsia="SimSun" w:hAnsi="Book Antiqua"/>
          <w:kern w:val="2"/>
          <w:sz w:val="24"/>
          <w:szCs w:val="24"/>
          <w:lang w:val="en-US" w:eastAsia="zh-CN"/>
        </w:rPr>
        <w:t>Stremmel</w:t>
      </w:r>
      <w:proofErr w:type="spellEnd"/>
      <w:r w:rsidRPr="009D6BB5">
        <w:rPr>
          <w:rFonts w:ascii="Book Antiqua" w:eastAsia="SimSun" w:hAnsi="Book Antiqua"/>
          <w:kern w:val="2"/>
          <w:sz w:val="24"/>
          <w:szCs w:val="24"/>
          <w:lang w:val="en-US" w:eastAsia="zh-CN"/>
        </w:rPr>
        <w:t xml:space="preserve"> W, </w:t>
      </w:r>
      <w:proofErr w:type="spellStart"/>
      <w:r w:rsidRPr="009D6BB5">
        <w:rPr>
          <w:rFonts w:ascii="Book Antiqua" w:eastAsia="SimSun" w:hAnsi="Book Antiqua"/>
          <w:kern w:val="2"/>
          <w:sz w:val="24"/>
          <w:szCs w:val="24"/>
          <w:lang w:val="en-US" w:eastAsia="zh-CN"/>
        </w:rPr>
        <w:t>Ehehalt</w:t>
      </w:r>
      <w:proofErr w:type="spellEnd"/>
      <w:r w:rsidRPr="009D6BB5">
        <w:rPr>
          <w:rFonts w:ascii="Book Antiqua" w:eastAsia="SimSun" w:hAnsi="Book Antiqua"/>
          <w:kern w:val="2"/>
          <w:sz w:val="24"/>
          <w:szCs w:val="24"/>
          <w:lang w:val="en-US" w:eastAsia="zh-CN"/>
        </w:rPr>
        <w:t xml:space="preserve"> R. Lipid based therapy for ulcerative colitis-modulation of intestinal mucus membrane phospholipids as a tool to influence inflammation. </w:t>
      </w:r>
      <w:r w:rsidRPr="009D6BB5">
        <w:rPr>
          <w:rFonts w:ascii="Book Antiqua" w:eastAsia="SimSun" w:hAnsi="Book Antiqua"/>
          <w:i/>
          <w:kern w:val="2"/>
          <w:sz w:val="24"/>
          <w:szCs w:val="24"/>
          <w:lang w:val="en-US" w:eastAsia="zh-CN"/>
        </w:rPr>
        <w:t>Int J Mol Sci</w:t>
      </w:r>
      <w:r w:rsidRPr="009D6BB5">
        <w:rPr>
          <w:rFonts w:ascii="Book Antiqua" w:eastAsia="SimSun" w:hAnsi="Book Antiqua"/>
          <w:kern w:val="2"/>
          <w:sz w:val="24"/>
          <w:szCs w:val="24"/>
          <w:lang w:val="en-US" w:eastAsia="zh-CN"/>
        </w:rPr>
        <w:t xml:space="preserve"> 2010; </w:t>
      </w:r>
      <w:r w:rsidRPr="009D6BB5">
        <w:rPr>
          <w:rFonts w:ascii="Book Antiqua" w:eastAsia="SimSun" w:hAnsi="Book Antiqua"/>
          <w:b/>
          <w:kern w:val="2"/>
          <w:sz w:val="24"/>
          <w:szCs w:val="24"/>
          <w:lang w:val="en-US" w:eastAsia="zh-CN"/>
        </w:rPr>
        <w:t>11</w:t>
      </w:r>
      <w:r w:rsidRPr="009D6BB5">
        <w:rPr>
          <w:rFonts w:ascii="Book Antiqua" w:eastAsia="SimSun" w:hAnsi="Book Antiqua"/>
          <w:kern w:val="2"/>
          <w:sz w:val="24"/>
          <w:szCs w:val="24"/>
          <w:lang w:val="en-US" w:eastAsia="zh-CN"/>
        </w:rPr>
        <w:t>: 4149-4164 [PMID: 21152327 DOI: 10.3390/ijms</w:t>
      </w:r>
      <w:proofErr w:type="gramStart"/>
      <w:r w:rsidRPr="009D6BB5">
        <w:rPr>
          <w:rFonts w:ascii="Book Antiqua" w:eastAsia="SimSun" w:hAnsi="Book Antiqua"/>
          <w:kern w:val="2"/>
          <w:sz w:val="24"/>
          <w:szCs w:val="24"/>
          <w:lang w:val="en-US" w:eastAsia="zh-CN"/>
        </w:rPr>
        <w:t>11104149]PMID</w:t>
      </w:r>
      <w:proofErr w:type="gramEnd"/>
      <w:r w:rsidRPr="009D6BB5">
        <w:rPr>
          <w:rFonts w:ascii="Book Antiqua" w:eastAsia="SimSun" w:hAnsi="Book Antiqua"/>
          <w:kern w:val="2"/>
          <w:sz w:val="24"/>
          <w:szCs w:val="24"/>
          <w:lang w:val="en-US" w:eastAsia="zh-CN"/>
        </w:rPr>
        <w:t>:]</w:t>
      </w:r>
    </w:p>
    <w:p w14:paraId="18E88D47"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50 </w:t>
      </w:r>
      <w:proofErr w:type="spellStart"/>
      <w:r w:rsidRPr="009D6BB5">
        <w:rPr>
          <w:rFonts w:ascii="Book Antiqua" w:eastAsia="SimSun" w:hAnsi="Book Antiqua"/>
          <w:b/>
          <w:kern w:val="2"/>
          <w:sz w:val="24"/>
          <w:szCs w:val="24"/>
          <w:lang w:val="en-US" w:eastAsia="zh-CN"/>
        </w:rPr>
        <w:t>Stremmel</w:t>
      </w:r>
      <w:proofErr w:type="spellEnd"/>
      <w:r w:rsidRPr="009D6BB5">
        <w:rPr>
          <w:rFonts w:ascii="Book Antiqua" w:eastAsia="SimSun" w:hAnsi="Book Antiqua"/>
          <w:b/>
          <w:kern w:val="2"/>
          <w:sz w:val="24"/>
          <w:szCs w:val="24"/>
          <w:lang w:val="en-US" w:eastAsia="zh-CN"/>
        </w:rPr>
        <w:t xml:space="preserve"> W</w:t>
      </w:r>
      <w:r w:rsidRPr="009D6BB5">
        <w:rPr>
          <w:rFonts w:ascii="Book Antiqua" w:eastAsia="SimSun" w:hAnsi="Book Antiqua"/>
          <w:kern w:val="2"/>
          <w:sz w:val="24"/>
          <w:szCs w:val="24"/>
          <w:lang w:val="en-US" w:eastAsia="zh-CN"/>
        </w:rPr>
        <w:t xml:space="preserve">, Merle U, Zahn A, </w:t>
      </w:r>
      <w:proofErr w:type="spellStart"/>
      <w:r w:rsidRPr="009D6BB5">
        <w:rPr>
          <w:rFonts w:ascii="Book Antiqua" w:eastAsia="SimSun" w:hAnsi="Book Antiqua"/>
          <w:kern w:val="2"/>
          <w:sz w:val="24"/>
          <w:szCs w:val="24"/>
          <w:lang w:val="en-US" w:eastAsia="zh-CN"/>
        </w:rPr>
        <w:t>Autschbach</w:t>
      </w:r>
      <w:proofErr w:type="spellEnd"/>
      <w:r w:rsidRPr="009D6BB5">
        <w:rPr>
          <w:rFonts w:ascii="Book Antiqua" w:eastAsia="SimSun" w:hAnsi="Book Antiqua"/>
          <w:kern w:val="2"/>
          <w:sz w:val="24"/>
          <w:szCs w:val="24"/>
          <w:lang w:val="en-US" w:eastAsia="zh-CN"/>
        </w:rPr>
        <w:t xml:space="preserve"> F, </w:t>
      </w:r>
      <w:proofErr w:type="spellStart"/>
      <w:r w:rsidRPr="009D6BB5">
        <w:rPr>
          <w:rFonts w:ascii="Book Antiqua" w:eastAsia="SimSun" w:hAnsi="Book Antiqua"/>
          <w:kern w:val="2"/>
          <w:sz w:val="24"/>
          <w:szCs w:val="24"/>
          <w:lang w:val="en-US" w:eastAsia="zh-CN"/>
        </w:rPr>
        <w:t>Hinz</w:t>
      </w:r>
      <w:proofErr w:type="spellEnd"/>
      <w:r w:rsidRPr="009D6BB5">
        <w:rPr>
          <w:rFonts w:ascii="Book Antiqua" w:eastAsia="SimSun" w:hAnsi="Book Antiqua"/>
          <w:kern w:val="2"/>
          <w:sz w:val="24"/>
          <w:szCs w:val="24"/>
          <w:lang w:val="en-US" w:eastAsia="zh-CN"/>
        </w:rPr>
        <w:t xml:space="preserve"> U, </w:t>
      </w:r>
      <w:proofErr w:type="spellStart"/>
      <w:r w:rsidRPr="009D6BB5">
        <w:rPr>
          <w:rFonts w:ascii="Book Antiqua" w:eastAsia="SimSun" w:hAnsi="Book Antiqua"/>
          <w:kern w:val="2"/>
          <w:sz w:val="24"/>
          <w:szCs w:val="24"/>
          <w:lang w:val="en-US" w:eastAsia="zh-CN"/>
        </w:rPr>
        <w:t>Ehehalt</w:t>
      </w:r>
      <w:proofErr w:type="spellEnd"/>
      <w:r w:rsidRPr="009D6BB5">
        <w:rPr>
          <w:rFonts w:ascii="Book Antiqua" w:eastAsia="SimSun" w:hAnsi="Book Antiqua"/>
          <w:kern w:val="2"/>
          <w:sz w:val="24"/>
          <w:szCs w:val="24"/>
          <w:lang w:val="en-US" w:eastAsia="zh-CN"/>
        </w:rPr>
        <w:t xml:space="preserve"> R. Retarded release phosphatidylcholine benefits patients with chronic active ulcerative colitis. </w:t>
      </w:r>
      <w:r w:rsidRPr="009D6BB5">
        <w:rPr>
          <w:rFonts w:ascii="Book Antiqua" w:eastAsia="SimSun" w:hAnsi="Book Antiqua"/>
          <w:i/>
          <w:kern w:val="2"/>
          <w:sz w:val="24"/>
          <w:szCs w:val="24"/>
          <w:lang w:val="en-US" w:eastAsia="zh-CN"/>
        </w:rPr>
        <w:t>Gut</w:t>
      </w:r>
      <w:r w:rsidRPr="009D6BB5">
        <w:rPr>
          <w:rFonts w:ascii="Book Antiqua" w:eastAsia="SimSun" w:hAnsi="Book Antiqua"/>
          <w:kern w:val="2"/>
          <w:sz w:val="24"/>
          <w:szCs w:val="24"/>
          <w:lang w:val="en-US" w:eastAsia="zh-CN"/>
        </w:rPr>
        <w:t xml:space="preserve"> 2005; </w:t>
      </w:r>
      <w:r w:rsidRPr="009D6BB5">
        <w:rPr>
          <w:rFonts w:ascii="Book Antiqua" w:eastAsia="SimSun" w:hAnsi="Book Antiqua"/>
          <w:b/>
          <w:kern w:val="2"/>
          <w:sz w:val="24"/>
          <w:szCs w:val="24"/>
          <w:lang w:val="en-US" w:eastAsia="zh-CN"/>
        </w:rPr>
        <w:t>54</w:t>
      </w:r>
      <w:r w:rsidRPr="009D6BB5">
        <w:rPr>
          <w:rFonts w:ascii="Book Antiqua" w:eastAsia="SimSun" w:hAnsi="Book Antiqua"/>
          <w:kern w:val="2"/>
          <w:sz w:val="24"/>
          <w:szCs w:val="24"/>
          <w:lang w:val="en-US" w:eastAsia="zh-CN"/>
        </w:rPr>
        <w:t>: 966-971 [PMID: 15951544 DOI: 10.1136/gut.2004.052316]</w:t>
      </w:r>
    </w:p>
    <w:p w14:paraId="2C8091D8" w14:textId="77777777" w:rsidR="009D6BB5" w:rsidRPr="009D6BB5" w:rsidRDefault="009D6BB5" w:rsidP="009D6BB5">
      <w:pPr>
        <w:widowControl w:val="0"/>
        <w:adjustRightInd w:val="0"/>
        <w:snapToGrid w:val="0"/>
        <w:spacing w:after="0" w:line="360" w:lineRule="auto"/>
        <w:jc w:val="both"/>
        <w:rPr>
          <w:rFonts w:ascii="Book Antiqua" w:eastAsia="SimSun" w:hAnsi="Book Antiqua"/>
          <w:kern w:val="2"/>
          <w:sz w:val="24"/>
          <w:szCs w:val="24"/>
          <w:lang w:val="en-US" w:eastAsia="zh-CN"/>
        </w:rPr>
      </w:pPr>
      <w:r w:rsidRPr="009D6BB5">
        <w:rPr>
          <w:rFonts w:ascii="Book Antiqua" w:eastAsia="SimSun" w:hAnsi="Book Antiqua"/>
          <w:kern w:val="2"/>
          <w:sz w:val="24"/>
          <w:szCs w:val="24"/>
          <w:lang w:val="en-US" w:eastAsia="zh-CN"/>
        </w:rPr>
        <w:t xml:space="preserve">51 </w:t>
      </w:r>
      <w:proofErr w:type="spellStart"/>
      <w:r w:rsidRPr="009D6BB5">
        <w:rPr>
          <w:rFonts w:ascii="Book Antiqua" w:eastAsia="SimSun" w:hAnsi="Book Antiqua"/>
          <w:b/>
          <w:kern w:val="2"/>
          <w:sz w:val="24"/>
          <w:szCs w:val="24"/>
          <w:lang w:val="en-US" w:eastAsia="zh-CN"/>
        </w:rPr>
        <w:t>Karner</w:t>
      </w:r>
      <w:proofErr w:type="spellEnd"/>
      <w:r w:rsidRPr="009D6BB5">
        <w:rPr>
          <w:rFonts w:ascii="Book Antiqua" w:eastAsia="SimSun" w:hAnsi="Book Antiqua"/>
          <w:b/>
          <w:kern w:val="2"/>
          <w:sz w:val="24"/>
          <w:szCs w:val="24"/>
          <w:lang w:val="en-US" w:eastAsia="zh-CN"/>
        </w:rPr>
        <w:t xml:space="preserve"> M</w:t>
      </w:r>
      <w:r w:rsidRPr="009D6BB5">
        <w:rPr>
          <w:rFonts w:ascii="Book Antiqua" w:eastAsia="SimSun" w:hAnsi="Book Antiqua"/>
          <w:kern w:val="2"/>
          <w:sz w:val="24"/>
          <w:szCs w:val="24"/>
          <w:lang w:val="en-US" w:eastAsia="zh-CN"/>
        </w:rPr>
        <w:t xml:space="preserve">, </w:t>
      </w:r>
      <w:proofErr w:type="spellStart"/>
      <w:r w:rsidRPr="009D6BB5">
        <w:rPr>
          <w:rFonts w:ascii="Book Antiqua" w:eastAsia="SimSun" w:hAnsi="Book Antiqua"/>
          <w:kern w:val="2"/>
          <w:sz w:val="24"/>
          <w:szCs w:val="24"/>
          <w:lang w:val="en-US" w:eastAsia="zh-CN"/>
        </w:rPr>
        <w:t>Kocjan</w:t>
      </w:r>
      <w:proofErr w:type="spellEnd"/>
      <w:r w:rsidRPr="009D6BB5">
        <w:rPr>
          <w:rFonts w:ascii="Book Antiqua" w:eastAsia="SimSun" w:hAnsi="Book Antiqua"/>
          <w:kern w:val="2"/>
          <w:sz w:val="24"/>
          <w:szCs w:val="24"/>
          <w:lang w:val="en-US" w:eastAsia="zh-CN"/>
        </w:rPr>
        <w:t xml:space="preserve"> A, Stein J, Schreiber S, von </w:t>
      </w:r>
      <w:proofErr w:type="spellStart"/>
      <w:r w:rsidRPr="009D6BB5">
        <w:rPr>
          <w:rFonts w:ascii="Book Antiqua" w:eastAsia="SimSun" w:hAnsi="Book Antiqua"/>
          <w:kern w:val="2"/>
          <w:sz w:val="24"/>
          <w:szCs w:val="24"/>
          <w:lang w:val="en-US" w:eastAsia="zh-CN"/>
        </w:rPr>
        <w:t>Boyen</w:t>
      </w:r>
      <w:proofErr w:type="spellEnd"/>
      <w:r w:rsidRPr="009D6BB5">
        <w:rPr>
          <w:rFonts w:ascii="Book Antiqua" w:eastAsia="SimSun" w:hAnsi="Book Antiqua"/>
          <w:kern w:val="2"/>
          <w:sz w:val="24"/>
          <w:szCs w:val="24"/>
          <w:lang w:val="en-US" w:eastAsia="zh-CN"/>
        </w:rPr>
        <w:t xml:space="preserve"> G, </w:t>
      </w:r>
      <w:proofErr w:type="spellStart"/>
      <w:r w:rsidRPr="009D6BB5">
        <w:rPr>
          <w:rFonts w:ascii="Book Antiqua" w:eastAsia="SimSun" w:hAnsi="Book Antiqua"/>
          <w:kern w:val="2"/>
          <w:sz w:val="24"/>
          <w:szCs w:val="24"/>
          <w:lang w:val="en-US" w:eastAsia="zh-CN"/>
        </w:rPr>
        <w:t>Uebel</w:t>
      </w:r>
      <w:proofErr w:type="spellEnd"/>
      <w:r w:rsidRPr="009D6BB5">
        <w:rPr>
          <w:rFonts w:ascii="Book Antiqua" w:eastAsia="SimSun" w:hAnsi="Book Antiqua"/>
          <w:kern w:val="2"/>
          <w:sz w:val="24"/>
          <w:szCs w:val="24"/>
          <w:lang w:val="en-US" w:eastAsia="zh-CN"/>
        </w:rPr>
        <w:t xml:space="preserve"> P, Schmidt C, </w:t>
      </w:r>
      <w:proofErr w:type="spellStart"/>
      <w:r w:rsidRPr="009D6BB5">
        <w:rPr>
          <w:rFonts w:ascii="Book Antiqua" w:eastAsia="SimSun" w:hAnsi="Book Antiqua"/>
          <w:kern w:val="2"/>
          <w:sz w:val="24"/>
          <w:szCs w:val="24"/>
          <w:lang w:val="en-US" w:eastAsia="zh-CN"/>
        </w:rPr>
        <w:t>Kupcinskas</w:t>
      </w:r>
      <w:proofErr w:type="spellEnd"/>
      <w:r w:rsidRPr="009D6BB5">
        <w:rPr>
          <w:rFonts w:ascii="Book Antiqua" w:eastAsia="SimSun" w:hAnsi="Book Antiqua"/>
          <w:kern w:val="2"/>
          <w:sz w:val="24"/>
          <w:szCs w:val="24"/>
          <w:lang w:val="en-US" w:eastAsia="zh-CN"/>
        </w:rPr>
        <w:t xml:space="preserve"> L, Dina I, </w:t>
      </w:r>
      <w:proofErr w:type="spellStart"/>
      <w:r w:rsidRPr="009D6BB5">
        <w:rPr>
          <w:rFonts w:ascii="Book Antiqua" w:eastAsia="SimSun" w:hAnsi="Book Antiqua"/>
          <w:kern w:val="2"/>
          <w:sz w:val="24"/>
          <w:szCs w:val="24"/>
          <w:lang w:val="en-US" w:eastAsia="zh-CN"/>
        </w:rPr>
        <w:t>Zuelch</w:t>
      </w:r>
      <w:proofErr w:type="spellEnd"/>
      <w:r w:rsidRPr="009D6BB5">
        <w:rPr>
          <w:rFonts w:ascii="Book Antiqua" w:eastAsia="SimSun" w:hAnsi="Book Antiqua"/>
          <w:kern w:val="2"/>
          <w:sz w:val="24"/>
          <w:szCs w:val="24"/>
          <w:lang w:val="en-US" w:eastAsia="zh-CN"/>
        </w:rPr>
        <w:t xml:space="preserve"> F, Keilhauer G, </w:t>
      </w:r>
      <w:proofErr w:type="spellStart"/>
      <w:r w:rsidRPr="009D6BB5">
        <w:rPr>
          <w:rFonts w:ascii="Book Antiqua" w:eastAsia="SimSun" w:hAnsi="Book Antiqua"/>
          <w:kern w:val="2"/>
          <w:sz w:val="24"/>
          <w:szCs w:val="24"/>
          <w:lang w:val="en-US" w:eastAsia="zh-CN"/>
        </w:rPr>
        <w:t>Stremmel</w:t>
      </w:r>
      <w:proofErr w:type="spellEnd"/>
      <w:r w:rsidRPr="009D6BB5">
        <w:rPr>
          <w:rFonts w:ascii="Book Antiqua" w:eastAsia="SimSun" w:hAnsi="Book Antiqua"/>
          <w:kern w:val="2"/>
          <w:sz w:val="24"/>
          <w:szCs w:val="24"/>
          <w:lang w:val="en-US" w:eastAsia="zh-CN"/>
        </w:rPr>
        <w:t xml:space="preserve"> W. First multicenter study of modified release phosphatidylcholine "LT-02" in ulcerative colitis: a randomized, placebo-controlled trial in mesalazine-refractory courses. </w:t>
      </w:r>
      <w:r w:rsidRPr="009D6BB5">
        <w:rPr>
          <w:rFonts w:ascii="Book Antiqua" w:eastAsia="SimSun" w:hAnsi="Book Antiqua"/>
          <w:i/>
          <w:kern w:val="2"/>
          <w:sz w:val="24"/>
          <w:szCs w:val="24"/>
          <w:lang w:val="en-US" w:eastAsia="zh-CN"/>
        </w:rPr>
        <w:t>Am J Gastroenterol</w:t>
      </w:r>
      <w:r w:rsidRPr="009D6BB5">
        <w:rPr>
          <w:rFonts w:ascii="Book Antiqua" w:eastAsia="SimSun" w:hAnsi="Book Antiqua"/>
          <w:kern w:val="2"/>
          <w:sz w:val="24"/>
          <w:szCs w:val="24"/>
          <w:lang w:val="en-US" w:eastAsia="zh-CN"/>
        </w:rPr>
        <w:t xml:space="preserve"> 2014; </w:t>
      </w:r>
      <w:r w:rsidRPr="009D6BB5">
        <w:rPr>
          <w:rFonts w:ascii="Book Antiqua" w:eastAsia="SimSun" w:hAnsi="Book Antiqua"/>
          <w:b/>
          <w:kern w:val="2"/>
          <w:sz w:val="24"/>
          <w:szCs w:val="24"/>
          <w:lang w:val="en-US" w:eastAsia="zh-CN"/>
        </w:rPr>
        <w:t>109</w:t>
      </w:r>
      <w:r w:rsidRPr="009D6BB5">
        <w:rPr>
          <w:rFonts w:ascii="Book Antiqua" w:eastAsia="SimSun" w:hAnsi="Book Antiqua"/>
          <w:kern w:val="2"/>
          <w:sz w:val="24"/>
          <w:szCs w:val="24"/>
          <w:lang w:val="en-US" w:eastAsia="zh-CN"/>
        </w:rPr>
        <w:t>: 1041-1051 [PMID: 24796768 DOI: 10.1038/ajg.2014.104]</w:t>
      </w:r>
    </w:p>
    <w:p w14:paraId="6E2E9806" w14:textId="40A6E046" w:rsidR="009D6BB5" w:rsidRPr="009D6BB5" w:rsidRDefault="009D6BB5" w:rsidP="009D6BB5">
      <w:pPr>
        <w:widowControl w:val="0"/>
        <w:wordWrap w:val="0"/>
        <w:adjustRightInd w:val="0"/>
        <w:snapToGrid w:val="0"/>
        <w:spacing w:after="0" w:line="360" w:lineRule="auto"/>
        <w:ind w:left="361" w:hangingChars="150" w:hanging="361"/>
        <w:jc w:val="right"/>
        <w:rPr>
          <w:rFonts w:ascii="Book Antiqua" w:eastAsia="SimSun" w:hAnsi="Book Antiqua"/>
          <w:color w:val="000000"/>
          <w:kern w:val="2"/>
          <w:sz w:val="24"/>
          <w:lang w:val="en-US" w:eastAsia="zh-CN"/>
        </w:rPr>
      </w:pPr>
      <w:bookmarkStart w:id="15" w:name="OLE_LINK13"/>
      <w:bookmarkStart w:id="16" w:name="OLE_LINK14"/>
      <w:r w:rsidRPr="009D6BB5">
        <w:rPr>
          <w:rFonts w:ascii="Book Antiqua" w:eastAsia="SimSun" w:hAnsi="Book Antiqua"/>
          <w:b/>
          <w:bCs/>
          <w:color w:val="000000"/>
          <w:kern w:val="2"/>
          <w:sz w:val="24"/>
          <w:lang w:val="en-US" w:eastAsia="zh-CN"/>
        </w:rPr>
        <w:t>P-Reviewer:</w:t>
      </w:r>
      <w:r w:rsidRPr="009D6BB5">
        <w:rPr>
          <w:rFonts w:ascii="Book Antiqua" w:eastAsia="SimSun" w:hAnsi="Book Antiqua" w:hint="eastAsia"/>
          <w:bCs/>
          <w:color w:val="000000"/>
          <w:kern w:val="2"/>
          <w:sz w:val="24"/>
          <w:lang w:val="en-US" w:eastAsia="zh-CN"/>
        </w:rPr>
        <w:t xml:space="preserve"> </w:t>
      </w:r>
      <w:proofErr w:type="spellStart"/>
      <w:r w:rsidRPr="009D6BB5">
        <w:rPr>
          <w:rFonts w:ascii="Book Antiqua" w:eastAsia="SimSun" w:hAnsi="Book Antiqua"/>
          <w:bCs/>
          <w:color w:val="000000"/>
          <w:kern w:val="2"/>
          <w:sz w:val="24"/>
          <w:lang w:val="en-US" w:eastAsia="zh-CN"/>
        </w:rPr>
        <w:t>Efthymiou</w:t>
      </w:r>
      <w:proofErr w:type="spellEnd"/>
      <w:r>
        <w:rPr>
          <w:rFonts w:ascii="Book Antiqua" w:eastAsia="SimSun" w:hAnsi="Book Antiqua" w:hint="eastAsia"/>
          <w:bCs/>
          <w:color w:val="000000"/>
          <w:kern w:val="2"/>
          <w:sz w:val="24"/>
          <w:lang w:val="en-US" w:eastAsia="zh-CN"/>
        </w:rPr>
        <w:t xml:space="preserve"> A, </w:t>
      </w:r>
      <w:r w:rsidRPr="009D6BB5">
        <w:rPr>
          <w:rFonts w:ascii="Book Antiqua" w:eastAsia="SimSun" w:hAnsi="Book Antiqua"/>
          <w:bCs/>
          <w:color w:val="000000"/>
          <w:kern w:val="2"/>
          <w:sz w:val="24"/>
          <w:lang w:val="en-US" w:eastAsia="zh-CN"/>
        </w:rPr>
        <w:t>Martin-Villa</w:t>
      </w:r>
      <w:r>
        <w:rPr>
          <w:rFonts w:ascii="Book Antiqua" w:eastAsia="SimSun" w:hAnsi="Book Antiqua" w:hint="eastAsia"/>
          <w:bCs/>
          <w:color w:val="000000"/>
          <w:kern w:val="2"/>
          <w:sz w:val="24"/>
          <w:lang w:val="en-US" w:eastAsia="zh-CN"/>
        </w:rPr>
        <w:t xml:space="preserve"> JM, </w:t>
      </w:r>
      <w:r w:rsidRPr="009D6BB5">
        <w:rPr>
          <w:rFonts w:ascii="Book Antiqua" w:eastAsia="SimSun" w:hAnsi="Book Antiqua"/>
          <w:bCs/>
          <w:color w:val="000000"/>
          <w:kern w:val="2"/>
          <w:sz w:val="24"/>
          <w:lang w:val="en-US" w:eastAsia="zh-CN"/>
        </w:rPr>
        <w:t>Yokoyama</w:t>
      </w:r>
      <w:r>
        <w:rPr>
          <w:rFonts w:ascii="Book Antiqua" w:eastAsia="SimSun" w:hAnsi="Book Antiqua" w:hint="eastAsia"/>
          <w:bCs/>
          <w:color w:val="000000"/>
          <w:kern w:val="2"/>
          <w:sz w:val="24"/>
          <w:lang w:val="en-US" w:eastAsia="zh-CN"/>
        </w:rPr>
        <w:t xml:space="preserve"> K </w:t>
      </w:r>
      <w:r w:rsidRPr="009D6BB5">
        <w:rPr>
          <w:rFonts w:ascii="Book Antiqua" w:eastAsia="SimSun" w:hAnsi="Book Antiqua"/>
          <w:b/>
          <w:bCs/>
          <w:color w:val="000000"/>
          <w:kern w:val="2"/>
          <w:sz w:val="24"/>
          <w:lang w:val="en-US" w:eastAsia="zh-CN"/>
        </w:rPr>
        <w:t>S-Editor:</w:t>
      </w:r>
      <w:r>
        <w:rPr>
          <w:rFonts w:ascii="Book Antiqua" w:eastAsia="SimSun" w:hAnsi="Book Antiqua" w:hint="eastAsia"/>
          <w:b/>
          <w:bCs/>
          <w:color w:val="000000"/>
          <w:kern w:val="2"/>
          <w:sz w:val="24"/>
          <w:lang w:val="en-US" w:eastAsia="zh-CN"/>
        </w:rPr>
        <w:t xml:space="preserve"> </w:t>
      </w:r>
      <w:r w:rsidRPr="009D6BB5">
        <w:rPr>
          <w:rFonts w:ascii="Book Antiqua" w:eastAsia="SimSun" w:hAnsi="Book Antiqua" w:hint="eastAsia"/>
          <w:bCs/>
          <w:color w:val="000000"/>
          <w:kern w:val="2"/>
          <w:sz w:val="24"/>
          <w:lang w:val="en-US" w:eastAsia="zh-CN"/>
        </w:rPr>
        <w:t>Wang XJ</w:t>
      </w:r>
    </w:p>
    <w:p w14:paraId="0C8B1252" w14:textId="77777777" w:rsidR="009D6BB5" w:rsidRPr="009D6BB5" w:rsidRDefault="009D6BB5" w:rsidP="009D6BB5">
      <w:pPr>
        <w:widowControl w:val="0"/>
        <w:adjustRightInd w:val="0"/>
        <w:snapToGrid w:val="0"/>
        <w:spacing w:after="0" w:line="360" w:lineRule="auto"/>
        <w:ind w:left="361" w:hangingChars="150" w:hanging="361"/>
        <w:jc w:val="right"/>
        <w:rPr>
          <w:rFonts w:ascii="Book Antiqua" w:eastAsia="SimSun" w:hAnsi="Book Antiqua"/>
          <w:b/>
          <w:bCs/>
          <w:color w:val="000000"/>
          <w:kern w:val="2"/>
          <w:sz w:val="24"/>
          <w:lang w:val="en-US" w:eastAsia="zh-CN"/>
        </w:rPr>
      </w:pPr>
      <w:r w:rsidRPr="009D6BB5">
        <w:rPr>
          <w:rFonts w:ascii="Book Antiqua" w:eastAsia="SimSun" w:hAnsi="Book Antiqua"/>
          <w:b/>
          <w:bCs/>
          <w:color w:val="000000"/>
          <w:kern w:val="2"/>
          <w:sz w:val="24"/>
          <w:lang w:val="en-US" w:eastAsia="zh-CN"/>
        </w:rPr>
        <w:t>L-Editor:</w:t>
      </w:r>
      <w:r w:rsidRPr="009D6BB5">
        <w:rPr>
          <w:rFonts w:ascii="Book Antiqua" w:eastAsia="SimSun" w:hAnsi="Book Antiqua"/>
          <w:color w:val="000000"/>
          <w:kern w:val="2"/>
          <w:sz w:val="24"/>
          <w:lang w:val="en-US" w:eastAsia="zh-CN"/>
        </w:rPr>
        <w:t xml:space="preserve"> </w:t>
      </w:r>
      <w:r w:rsidRPr="009D6BB5">
        <w:rPr>
          <w:rFonts w:ascii="Book Antiqua" w:eastAsia="SimSun" w:hAnsi="Book Antiqua"/>
          <w:b/>
          <w:bCs/>
          <w:color w:val="000000"/>
          <w:kern w:val="2"/>
          <w:sz w:val="24"/>
          <w:lang w:val="en-US" w:eastAsia="zh-CN"/>
        </w:rPr>
        <w:t>E-Editor:</w:t>
      </w:r>
    </w:p>
    <w:p w14:paraId="4E4A9C18" w14:textId="77777777" w:rsidR="009D6BB5" w:rsidRPr="009D6BB5" w:rsidRDefault="009D6BB5" w:rsidP="009D6BB5">
      <w:pPr>
        <w:widowControl w:val="0"/>
        <w:adjustRightInd w:val="0"/>
        <w:snapToGrid w:val="0"/>
        <w:spacing w:after="0" w:line="360" w:lineRule="auto"/>
        <w:ind w:left="360" w:hangingChars="150" w:hanging="360"/>
        <w:jc w:val="right"/>
        <w:rPr>
          <w:rFonts w:ascii="Book Antiqua" w:eastAsia="SimSun" w:hAnsi="Book Antiqua"/>
          <w:color w:val="000000"/>
          <w:kern w:val="2"/>
          <w:sz w:val="24"/>
          <w:lang w:val="en-US" w:eastAsia="zh-CN"/>
        </w:rPr>
      </w:pPr>
    </w:p>
    <w:p w14:paraId="1F53296D" w14:textId="77777777" w:rsidR="009D6BB5" w:rsidRPr="009D6BB5" w:rsidRDefault="009D6BB5" w:rsidP="009D6BB5">
      <w:pPr>
        <w:adjustRightInd w:val="0"/>
        <w:snapToGrid w:val="0"/>
        <w:spacing w:after="0" w:line="360" w:lineRule="auto"/>
        <w:jc w:val="both"/>
        <w:rPr>
          <w:rFonts w:ascii="Book Antiqua" w:eastAsia="MS Mincho" w:hAnsi="Book Antiqua"/>
          <w:sz w:val="24"/>
          <w:szCs w:val="24"/>
          <w:lang w:val="en-US" w:eastAsia="zh-CN"/>
        </w:rPr>
      </w:pPr>
      <w:r w:rsidRPr="009D6BB5">
        <w:rPr>
          <w:rFonts w:ascii="Book Antiqua" w:eastAsia="MS Mincho" w:hAnsi="Book Antiqua"/>
          <w:b/>
          <w:sz w:val="24"/>
          <w:szCs w:val="24"/>
          <w:lang w:val="en-US" w:eastAsia="zh-CN"/>
        </w:rPr>
        <w:t>Specialty type:</w:t>
      </w:r>
      <w:r w:rsidRPr="009D6BB5">
        <w:rPr>
          <w:rFonts w:ascii="Book Antiqua" w:eastAsia="MS Mincho" w:hAnsi="Book Antiqua"/>
          <w:sz w:val="24"/>
          <w:szCs w:val="24"/>
          <w:lang w:val="en-US" w:eastAsia="zh-CN"/>
        </w:rPr>
        <w:t xml:space="preserve"> Gastroenterology and hepatology</w:t>
      </w:r>
    </w:p>
    <w:p w14:paraId="5468F2DE" w14:textId="3CAA0329" w:rsidR="009D6BB5" w:rsidRPr="009D6BB5" w:rsidRDefault="009D6BB5" w:rsidP="009D6BB5">
      <w:pPr>
        <w:adjustRightInd w:val="0"/>
        <w:snapToGrid w:val="0"/>
        <w:spacing w:after="0" w:line="360" w:lineRule="auto"/>
        <w:jc w:val="both"/>
        <w:rPr>
          <w:rFonts w:ascii="Book Antiqua" w:eastAsia="SimSun" w:hAnsi="Book Antiqua"/>
          <w:sz w:val="24"/>
          <w:szCs w:val="24"/>
          <w:lang w:val="en-US" w:eastAsia="zh-CN"/>
        </w:rPr>
      </w:pPr>
      <w:r w:rsidRPr="009D6BB5">
        <w:rPr>
          <w:rFonts w:ascii="Book Antiqua" w:eastAsia="MS Mincho" w:hAnsi="Book Antiqua"/>
          <w:b/>
          <w:sz w:val="24"/>
          <w:szCs w:val="24"/>
          <w:lang w:val="en-US" w:eastAsia="zh-CN"/>
        </w:rPr>
        <w:t>Country of origin:</w:t>
      </w:r>
      <w:r>
        <w:rPr>
          <w:rFonts w:ascii="Book Antiqua" w:eastAsia="SimSun" w:hAnsi="Book Antiqua" w:hint="eastAsia"/>
          <w:b/>
          <w:sz w:val="24"/>
          <w:szCs w:val="24"/>
          <w:lang w:val="en-US" w:eastAsia="zh-CN"/>
        </w:rPr>
        <w:t xml:space="preserve"> </w:t>
      </w:r>
      <w:r w:rsidRPr="009D6BB5">
        <w:rPr>
          <w:rFonts w:ascii="Book Antiqua" w:eastAsia="SimSun" w:hAnsi="Book Antiqua"/>
          <w:sz w:val="24"/>
          <w:szCs w:val="24"/>
          <w:lang w:val="en-US" w:eastAsia="zh-CN"/>
        </w:rPr>
        <w:t>Italy</w:t>
      </w:r>
    </w:p>
    <w:p w14:paraId="593A184C" w14:textId="77777777" w:rsidR="009D6BB5" w:rsidRPr="009D6BB5" w:rsidRDefault="009D6BB5" w:rsidP="009D6BB5">
      <w:pPr>
        <w:adjustRightInd w:val="0"/>
        <w:snapToGrid w:val="0"/>
        <w:spacing w:after="0" w:line="360" w:lineRule="auto"/>
        <w:jc w:val="both"/>
        <w:rPr>
          <w:rFonts w:ascii="Book Antiqua" w:eastAsia="MS Mincho" w:hAnsi="Book Antiqua"/>
          <w:b/>
          <w:sz w:val="24"/>
          <w:szCs w:val="24"/>
          <w:lang w:val="en-US" w:eastAsia="zh-CN"/>
        </w:rPr>
      </w:pPr>
      <w:r w:rsidRPr="009D6BB5">
        <w:rPr>
          <w:rFonts w:ascii="Book Antiqua" w:eastAsia="MS Mincho" w:hAnsi="Book Antiqua"/>
          <w:b/>
          <w:sz w:val="24"/>
          <w:szCs w:val="24"/>
          <w:lang w:val="en-US" w:eastAsia="zh-CN"/>
        </w:rPr>
        <w:t>Peer-review report classification</w:t>
      </w:r>
    </w:p>
    <w:p w14:paraId="24C2F9CC" w14:textId="2687B2AF" w:rsidR="009D6BB5" w:rsidRPr="009D6BB5" w:rsidRDefault="009D6BB5" w:rsidP="009D6BB5">
      <w:pPr>
        <w:adjustRightInd w:val="0"/>
        <w:snapToGrid w:val="0"/>
        <w:spacing w:after="0" w:line="360" w:lineRule="auto"/>
        <w:jc w:val="both"/>
        <w:rPr>
          <w:rFonts w:ascii="Book Antiqua" w:eastAsia="SimSun" w:hAnsi="Book Antiqua"/>
          <w:sz w:val="24"/>
          <w:szCs w:val="24"/>
          <w:lang w:val="en-US" w:eastAsia="zh-CN"/>
        </w:rPr>
      </w:pPr>
      <w:r w:rsidRPr="009D6BB5">
        <w:rPr>
          <w:rFonts w:ascii="Book Antiqua" w:eastAsia="MS Mincho" w:hAnsi="Book Antiqua"/>
          <w:sz w:val="24"/>
          <w:szCs w:val="24"/>
          <w:lang w:val="en-US" w:eastAsia="zh-CN"/>
        </w:rPr>
        <w:t xml:space="preserve">Grade A (Excellent): </w:t>
      </w:r>
      <w:r>
        <w:rPr>
          <w:rFonts w:ascii="Book Antiqua" w:eastAsia="SimSun" w:hAnsi="Book Antiqua" w:hint="eastAsia"/>
          <w:sz w:val="24"/>
          <w:szCs w:val="24"/>
          <w:lang w:val="en-US" w:eastAsia="zh-CN"/>
        </w:rPr>
        <w:t>A</w:t>
      </w:r>
    </w:p>
    <w:p w14:paraId="66F5C6F2" w14:textId="00D64B8A" w:rsidR="009D6BB5" w:rsidRPr="009D6BB5" w:rsidRDefault="009D6BB5" w:rsidP="009D6BB5">
      <w:pPr>
        <w:adjustRightInd w:val="0"/>
        <w:snapToGrid w:val="0"/>
        <w:spacing w:after="0" w:line="360" w:lineRule="auto"/>
        <w:jc w:val="both"/>
        <w:rPr>
          <w:rFonts w:ascii="Book Antiqua" w:eastAsia="SimSun" w:hAnsi="Book Antiqua"/>
          <w:sz w:val="24"/>
          <w:szCs w:val="24"/>
          <w:lang w:val="en-US" w:eastAsia="zh-CN"/>
        </w:rPr>
      </w:pPr>
      <w:r w:rsidRPr="009D6BB5">
        <w:rPr>
          <w:rFonts w:ascii="Book Antiqua" w:eastAsia="MS Mincho" w:hAnsi="Book Antiqua"/>
          <w:sz w:val="24"/>
          <w:szCs w:val="24"/>
          <w:lang w:val="en-US" w:eastAsia="zh-CN"/>
        </w:rPr>
        <w:t>Grade B (Very good):</w:t>
      </w:r>
      <w:r w:rsidRPr="009D6BB5">
        <w:rPr>
          <w:rFonts w:ascii="Book Antiqua" w:eastAsia="SimSun" w:hAnsi="Book Antiqua" w:hint="eastAsia"/>
          <w:sz w:val="24"/>
          <w:szCs w:val="24"/>
          <w:lang w:val="en-US" w:eastAsia="zh-CN"/>
        </w:rPr>
        <w:t xml:space="preserve"> </w:t>
      </w:r>
      <w:r>
        <w:rPr>
          <w:rFonts w:ascii="Book Antiqua" w:eastAsia="SimSun" w:hAnsi="Book Antiqua" w:hint="eastAsia"/>
          <w:sz w:val="24"/>
          <w:szCs w:val="24"/>
          <w:lang w:val="en-US" w:eastAsia="zh-CN"/>
        </w:rPr>
        <w:t>B</w:t>
      </w:r>
    </w:p>
    <w:p w14:paraId="7DDE28D2" w14:textId="3CC8F82A" w:rsidR="009D6BB5" w:rsidRPr="009D6BB5" w:rsidRDefault="009D6BB5" w:rsidP="009D6BB5">
      <w:pPr>
        <w:adjustRightInd w:val="0"/>
        <w:snapToGrid w:val="0"/>
        <w:spacing w:after="0" w:line="360" w:lineRule="auto"/>
        <w:jc w:val="both"/>
        <w:rPr>
          <w:rFonts w:ascii="Book Antiqua" w:eastAsia="MS Mincho" w:hAnsi="Book Antiqua"/>
          <w:sz w:val="24"/>
          <w:szCs w:val="24"/>
          <w:lang w:val="en-US" w:eastAsia="zh-CN"/>
        </w:rPr>
      </w:pPr>
      <w:r w:rsidRPr="009D6BB5">
        <w:rPr>
          <w:rFonts w:ascii="Book Antiqua" w:eastAsia="MS Mincho" w:hAnsi="Book Antiqua"/>
          <w:sz w:val="24"/>
          <w:szCs w:val="24"/>
          <w:lang w:val="en-US" w:eastAsia="zh-CN"/>
        </w:rPr>
        <w:t xml:space="preserve">Grade C (Good): </w:t>
      </w:r>
      <w:r>
        <w:rPr>
          <w:rFonts w:ascii="Book Antiqua" w:eastAsia="SimSun" w:hAnsi="Book Antiqua" w:hint="eastAsia"/>
          <w:sz w:val="24"/>
          <w:szCs w:val="24"/>
          <w:lang w:val="en-US" w:eastAsia="zh-CN"/>
        </w:rPr>
        <w:t>C</w:t>
      </w:r>
    </w:p>
    <w:p w14:paraId="4ED10A9B" w14:textId="77777777" w:rsidR="009D6BB5" w:rsidRPr="009D6BB5" w:rsidRDefault="009D6BB5" w:rsidP="009D6BB5">
      <w:pPr>
        <w:adjustRightInd w:val="0"/>
        <w:snapToGrid w:val="0"/>
        <w:spacing w:after="0" w:line="360" w:lineRule="auto"/>
        <w:jc w:val="both"/>
        <w:rPr>
          <w:rFonts w:ascii="Book Antiqua" w:eastAsia="MS Mincho" w:hAnsi="Book Antiqua"/>
          <w:sz w:val="24"/>
          <w:szCs w:val="24"/>
          <w:lang w:val="en-US" w:eastAsia="zh-CN"/>
        </w:rPr>
      </w:pPr>
      <w:r w:rsidRPr="009D6BB5">
        <w:rPr>
          <w:rFonts w:ascii="Book Antiqua" w:eastAsia="MS Mincho" w:hAnsi="Book Antiqua"/>
          <w:sz w:val="24"/>
          <w:szCs w:val="24"/>
          <w:lang w:val="en-US" w:eastAsia="zh-CN"/>
        </w:rPr>
        <w:t>Grade D (Fair): 0</w:t>
      </w:r>
    </w:p>
    <w:p w14:paraId="4490C1FD" w14:textId="470FB34B" w:rsidR="009D6BB5" w:rsidRDefault="009D6BB5" w:rsidP="009D6BB5">
      <w:pPr>
        <w:adjustRightInd w:val="0"/>
        <w:snapToGrid w:val="0"/>
        <w:spacing w:after="0" w:line="360" w:lineRule="auto"/>
        <w:jc w:val="both"/>
        <w:rPr>
          <w:rFonts w:ascii="Book Antiqua" w:eastAsia="MS Mincho" w:hAnsi="Book Antiqua"/>
          <w:sz w:val="24"/>
          <w:szCs w:val="24"/>
          <w:lang w:val="en-US" w:eastAsia="zh-CN"/>
        </w:rPr>
      </w:pPr>
      <w:r w:rsidRPr="009D6BB5">
        <w:rPr>
          <w:rFonts w:ascii="Book Antiqua" w:eastAsia="MS Mincho" w:hAnsi="Book Antiqua"/>
          <w:sz w:val="24"/>
          <w:szCs w:val="24"/>
          <w:lang w:val="en-US" w:eastAsia="zh-CN"/>
        </w:rPr>
        <w:t>Grade E (Poor): 0</w:t>
      </w:r>
    </w:p>
    <w:p w14:paraId="405E104D" w14:textId="77777777" w:rsidR="009D6BB5" w:rsidRDefault="009D6BB5">
      <w:pPr>
        <w:rPr>
          <w:rFonts w:ascii="Book Antiqua" w:eastAsia="MS Mincho" w:hAnsi="Book Antiqua"/>
          <w:sz w:val="24"/>
          <w:szCs w:val="24"/>
          <w:lang w:val="en-US" w:eastAsia="zh-CN"/>
        </w:rPr>
      </w:pPr>
      <w:r>
        <w:rPr>
          <w:rFonts w:ascii="Book Antiqua" w:eastAsia="MS Mincho" w:hAnsi="Book Antiqua"/>
          <w:sz w:val="24"/>
          <w:szCs w:val="24"/>
          <w:lang w:val="en-US" w:eastAsia="zh-CN"/>
        </w:rPr>
        <w:br w:type="page"/>
      </w:r>
    </w:p>
    <w:bookmarkEnd w:id="15"/>
    <w:bookmarkEnd w:id="16"/>
    <w:p w14:paraId="3F56AE78" w14:textId="77777777" w:rsidR="009D6BB5" w:rsidRDefault="009D6BB5" w:rsidP="00787F5A">
      <w:pPr>
        <w:widowControl w:val="0"/>
        <w:adjustRightInd w:val="0"/>
        <w:snapToGrid w:val="0"/>
        <w:spacing w:after="0" w:line="360" w:lineRule="auto"/>
        <w:jc w:val="both"/>
        <w:rPr>
          <w:rFonts w:ascii="Book Antiqua" w:hAnsi="Book Antiqua" w:cs="Arial"/>
          <w:sz w:val="24"/>
          <w:szCs w:val="24"/>
          <w:lang w:val="en-GB"/>
        </w:rPr>
        <w:sectPr w:rsidR="009D6BB5">
          <w:pgSz w:w="11906" w:h="16838"/>
          <w:pgMar w:top="1417" w:right="1134" w:bottom="1134" w:left="1134" w:header="708" w:footer="708" w:gutter="0"/>
          <w:cols w:space="708"/>
          <w:docGrid w:linePitch="360"/>
        </w:sectPr>
      </w:pPr>
    </w:p>
    <w:p w14:paraId="78AABC44" w14:textId="5223B800" w:rsidR="00125112" w:rsidRPr="009D6BB5" w:rsidRDefault="00D76AE2" w:rsidP="00787F5A">
      <w:pPr>
        <w:widowControl w:val="0"/>
        <w:adjustRightInd w:val="0"/>
        <w:snapToGrid w:val="0"/>
        <w:spacing w:after="0" w:line="360" w:lineRule="auto"/>
        <w:jc w:val="both"/>
        <w:rPr>
          <w:rFonts w:ascii="Book Antiqua" w:hAnsi="Book Antiqua" w:cs="Arial"/>
          <w:b/>
          <w:sz w:val="24"/>
          <w:szCs w:val="24"/>
          <w:lang w:val="en-GB"/>
        </w:rPr>
      </w:pPr>
      <w:r w:rsidRPr="009D6BB5">
        <w:rPr>
          <w:rFonts w:ascii="Book Antiqua" w:hAnsi="Book Antiqua" w:cs="Arial"/>
          <w:b/>
          <w:sz w:val="24"/>
          <w:szCs w:val="24"/>
          <w:lang w:val="en-GB"/>
        </w:rPr>
        <w:lastRenderedPageBreak/>
        <w:t>Table 1</w:t>
      </w:r>
      <w:r w:rsidR="009D6BB5" w:rsidRPr="009D6BB5">
        <w:rPr>
          <w:rFonts w:ascii="Book Antiqua" w:eastAsia="SimSun" w:hAnsi="Book Antiqua" w:cs="Arial" w:hint="eastAsia"/>
          <w:b/>
          <w:sz w:val="24"/>
          <w:szCs w:val="24"/>
          <w:lang w:val="en-GB" w:eastAsia="zh-CN"/>
        </w:rPr>
        <w:t xml:space="preserve"> </w:t>
      </w:r>
      <w:r w:rsidR="005B0133" w:rsidRPr="009D6BB5">
        <w:rPr>
          <w:rFonts w:ascii="Book Antiqua" w:hAnsi="Book Antiqua" w:cs="Arial"/>
          <w:b/>
          <w:sz w:val="24"/>
          <w:szCs w:val="24"/>
          <w:lang w:val="en-GB"/>
        </w:rPr>
        <w:t xml:space="preserve">Summary of treatment results with </w:t>
      </w:r>
      <w:r w:rsidR="009D6BB5" w:rsidRPr="009D6BB5">
        <w:rPr>
          <w:rFonts w:ascii="Book Antiqua" w:hAnsi="Book Antiqua" w:cs="Arial"/>
          <w:b/>
          <w:sz w:val="24"/>
          <w:szCs w:val="24"/>
          <w:lang w:val="en-GB"/>
        </w:rPr>
        <w:t xml:space="preserve">Janus kinases </w:t>
      </w:r>
      <w:r w:rsidR="005B0133" w:rsidRPr="009D6BB5">
        <w:rPr>
          <w:rFonts w:ascii="Book Antiqua" w:hAnsi="Book Antiqua" w:cs="Arial"/>
          <w:b/>
          <w:sz w:val="24"/>
          <w:szCs w:val="24"/>
          <w:lang w:val="en-GB"/>
        </w:rPr>
        <w:t xml:space="preserve">inhibitors in </w:t>
      </w:r>
      <w:r w:rsidR="009D6BB5" w:rsidRPr="009D6BB5">
        <w:rPr>
          <w:rFonts w:ascii="Book Antiqua" w:hAnsi="Book Antiqua" w:cs="Arial"/>
          <w:b/>
          <w:sz w:val="24"/>
          <w:szCs w:val="24"/>
          <w:lang w:val="en-GB"/>
        </w:rPr>
        <w:t xml:space="preserve">ulcerative colitis </w:t>
      </w:r>
      <w:r w:rsidR="005B0133" w:rsidRPr="009D6BB5">
        <w:rPr>
          <w:rFonts w:ascii="Book Antiqua" w:hAnsi="Book Antiqua" w:cs="Arial"/>
          <w:b/>
          <w:sz w:val="24"/>
          <w:szCs w:val="24"/>
          <w:lang w:val="en-GB"/>
        </w:rPr>
        <w:t>patients</w:t>
      </w:r>
    </w:p>
    <w:tbl>
      <w:tblPr>
        <w:tblStyle w:val="TableGrid"/>
        <w:tblpPr w:leftFromText="141" w:rightFromText="141" w:vertAnchor="text" w:horzAnchor="page" w:tblpX="347" w:tblpY="464"/>
        <w:tblW w:w="5658" w:type="pct"/>
        <w:tblLook w:val="04A0" w:firstRow="1" w:lastRow="0" w:firstColumn="1" w:lastColumn="0" w:noHBand="0" w:noVBand="1"/>
      </w:tblPr>
      <w:tblGrid>
        <w:gridCol w:w="1386"/>
        <w:gridCol w:w="1418"/>
        <w:gridCol w:w="2406"/>
        <w:gridCol w:w="2412"/>
        <w:gridCol w:w="2553"/>
        <w:gridCol w:w="2123"/>
        <w:gridCol w:w="4112"/>
      </w:tblGrid>
      <w:tr w:rsidR="002D1C4A" w:rsidRPr="005D690D" w14:paraId="21E7B444" w14:textId="77777777" w:rsidTr="00DB02A9">
        <w:trPr>
          <w:trHeight w:val="977"/>
        </w:trPr>
        <w:tc>
          <w:tcPr>
            <w:tcW w:w="422" w:type="pct"/>
          </w:tcPr>
          <w:p w14:paraId="490569A6" w14:textId="77777777" w:rsidR="003156BA" w:rsidRPr="005D690D" w:rsidRDefault="003156BA" w:rsidP="009D6BB5">
            <w:pPr>
              <w:widowControl w:val="0"/>
              <w:tabs>
                <w:tab w:val="left" w:pos="2933"/>
              </w:tabs>
              <w:adjustRightInd w:val="0"/>
              <w:snapToGrid w:val="0"/>
              <w:spacing w:line="360" w:lineRule="auto"/>
              <w:jc w:val="both"/>
              <w:rPr>
                <w:rFonts w:ascii="Book Antiqua" w:hAnsi="Book Antiqua" w:cs="Arial"/>
                <w:b/>
                <w:sz w:val="24"/>
                <w:szCs w:val="24"/>
              </w:rPr>
            </w:pPr>
            <w:r w:rsidRPr="005D690D">
              <w:rPr>
                <w:rFonts w:ascii="Book Antiqua" w:hAnsi="Book Antiqua" w:cs="Arial"/>
                <w:b/>
                <w:sz w:val="24"/>
                <w:szCs w:val="24"/>
              </w:rPr>
              <w:t xml:space="preserve">Study </w:t>
            </w:r>
          </w:p>
        </w:tc>
        <w:tc>
          <w:tcPr>
            <w:tcW w:w="432" w:type="pct"/>
          </w:tcPr>
          <w:p w14:paraId="6FB2E356" w14:textId="7A25FBBC" w:rsidR="003156BA" w:rsidRPr="005D690D" w:rsidRDefault="003156BA" w:rsidP="009D6BB5">
            <w:pPr>
              <w:widowControl w:val="0"/>
              <w:tabs>
                <w:tab w:val="left" w:pos="2933"/>
              </w:tabs>
              <w:adjustRightInd w:val="0"/>
              <w:snapToGrid w:val="0"/>
              <w:spacing w:line="360" w:lineRule="auto"/>
              <w:jc w:val="center"/>
              <w:rPr>
                <w:rFonts w:ascii="Book Antiqua" w:hAnsi="Book Antiqua" w:cs="Arial"/>
                <w:b/>
                <w:sz w:val="24"/>
                <w:szCs w:val="24"/>
              </w:rPr>
            </w:pPr>
            <w:r w:rsidRPr="005D690D">
              <w:rPr>
                <w:rFonts w:ascii="Book Antiqua" w:hAnsi="Book Antiqua" w:cs="Arial"/>
                <w:b/>
                <w:sz w:val="24"/>
                <w:szCs w:val="24"/>
              </w:rPr>
              <w:t>Drug</w:t>
            </w:r>
          </w:p>
        </w:tc>
        <w:tc>
          <w:tcPr>
            <w:tcW w:w="733" w:type="pct"/>
          </w:tcPr>
          <w:p w14:paraId="6D063BF3" w14:textId="5446114E" w:rsidR="003156BA" w:rsidRPr="005D690D" w:rsidRDefault="009D6BB5" w:rsidP="009D6BB5">
            <w:pPr>
              <w:widowControl w:val="0"/>
              <w:tabs>
                <w:tab w:val="left" w:pos="2933"/>
              </w:tabs>
              <w:adjustRightInd w:val="0"/>
              <w:snapToGrid w:val="0"/>
              <w:spacing w:line="360" w:lineRule="auto"/>
              <w:jc w:val="center"/>
              <w:rPr>
                <w:rFonts w:ascii="Book Antiqua" w:hAnsi="Book Antiqua" w:cs="Arial"/>
                <w:b/>
                <w:sz w:val="24"/>
                <w:szCs w:val="24"/>
              </w:rPr>
            </w:pPr>
            <w:r w:rsidRPr="005D690D">
              <w:rPr>
                <w:rFonts w:ascii="Book Antiqua" w:hAnsi="Book Antiqua" w:cs="Arial"/>
                <w:b/>
                <w:sz w:val="24"/>
                <w:szCs w:val="24"/>
              </w:rPr>
              <w:t>Study population</w:t>
            </w:r>
            <w:r w:rsidRPr="005D690D">
              <w:rPr>
                <w:rFonts w:ascii="Book Antiqua" w:eastAsia="SimSun" w:hAnsi="Book Antiqua" w:cs="Arial"/>
                <w:b/>
                <w:sz w:val="24"/>
                <w:szCs w:val="24"/>
                <w:lang w:eastAsia="zh-CN"/>
              </w:rPr>
              <w:t xml:space="preserve"> </w:t>
            </w:r>
            <w:r w:rsidR="003156BA" w:rsidRPr="005D690D">
              <w:rPr>
                <w:rFonts w:ascii="Book Antiqua" w:hAnsi="Book Antiqua" w:cs="Arial"/>
                <w:b/>
                <w:sz w:val="24"/>
                <w:szCs w:val="24"/>
              </w:rPr>
              <w:t>(</w:t>
            </w:r>
            <w:r w:rsidRPr="005D690D">
              <w:rPr>
                <w:rFonts w:ascii="Book Antiqua" w:hAnsi="Book Antiqua" w:cs="Arial"/>
                <w:b/>
                <w:i/>
                <w:sz w:val="24"/>
                <w:szCs w:val="24"/>
              </w:rPr>
              <w:t>n</w:t>
            </w:r>
            <w:r w:rsidR="003156BA" w:rsidRPr="005D690D">
              <w:rPr>
                <w:rFonts w:ascii="Book Antiqua" w:hAnsi="Book Antiqua" w:cs="Arial"/>
                <w:b/>
                <w:sz w:val="24"/>
                <w:szCs w:val="24"/>
              </w:rPr>
              <w:t>)</w:t>
            </w:r>
          </w:p>
        </w:tc>
        <w:tc>
          <w:tcPr>
            <w:tcW w:w="735" w:type="pct"/>
          </w:tcPr>
          <w:p w14:paraId="2336CA6C"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b/>
                <w:sz w:val="24"/>
                <w:szCs w:val="24"/>
              </w:rPr>
            </w:pPr>
            <w:r w:rsidRPr="005D690D">
              <w:rPr>
                <w:rFonts w:ascii="Book Antiqua" w:hAnsi="Book Antiqua" w:cs="Arial"/>
                <w:b/>
                <w:sz w:val="24"/>
                <w:szCs w:val="24"/>
              </w:rPr>
              <w:t>Treatment arm</w:t>
            </w:r>
          </w:p>
        </w:tc>
        <w:tc>
          <w:tcPr>
            <w:tcW w:w="778" w:type="pct"/>
          </w:tcPr>
          <w:p w14:paraId="0EF6B92B" w14:textId="45C24420" w:rsidR="003156BA" w:rsidRPr="005D690D" w:rsidRDefault="009D6BB5" w:rsidP="009D6BB5">
            <w:pPr>
              <w:widowControl w:val="0"/>
              <w:tabs>
                <w:tab w:val="left" w:pos="2933"/>
              </w:tabs>
              <w:adjustRightInd w:val="0"/>
              <w:snapToGrid w:val="0"/>
              <w:spacing w:line="360" w:lineRule="auto"/>
              <w:jc w:val="center"/>
              <w:rPr>
                <w:rFonts w:ascii="Book Antiqua" w:hAnsi="Book Antiqua" w:cs="Arial"/>
                <w:b/>
                <w:sz w:val="24"/>
                <w:szCs w:val="24"/>
              </w:rPr>
            </w:pPr>
            <w:r w:rsidRPr="005D690D">
              <w:rPr>
                <w:rFonts w:ascii="Book Antiqua" w:hAnsi="Book Antiqua" w:cs="Arial"/>
                <w:b/>
                <w:sz w:val="24"/>
                <w:szCs w:val="24"/>
              </w:rPr>
              <w:t>Endoscopy</w:t>
            </w:r>
            <w:r w:rsidRPr="005D690D">
              <w:rPr>
                <w:rFonts w:ascii="Book Antiqua" w:eastAsia="SimSun" w:hAnsi="Book Antiqua" w:cs="Arial"/>
                <w:b/>
                <w:sz w:val="24"/>
                <w:szCs w:val="24"/>
                <w:lang w:eastAsia="zh-CN"/>
              </w:rPr>
              <w:t xml:space="preserve"> </w:t>
            </w:r>
            <w:r w:rsidRPr="005D690D">
              <w:rPr>
                <w:rFonts w:ascii="Book Antiqua" w:hAnsi="Book Antiqua" w:cs="Arial"/>
                <w:b/>
                <w:sz w:val="24"/>
                <w:szCs w:val="24"/>
              </w:rPr>
              <w:t>endpoint</w:t>
            </w:r>
          </w:p>
        </w:tc>
        <w:tc>
          <w:tcPr>
            <w:tcW w:w="647" w:type="pct"/>
          </w:tcPr>
          <w:p w14:paraId="006AC66C" w14:textId="01BE3C8F" w:rsidR="003156BA" w:rsidRPr="005D690D" w:rsidRDefault="009D6BB5" w:rsidP="009D6BB5">
            <w:pPr>
              <w:widowControl w:val="0"/>
              <w:tabs>
                <w:tab w:val="left" w:pos="2933"/>
              </w:tabs>
              <w:adjustRightInd w:val="0"/>
              <w:snapToGrid w:val="0"/>
              <w:spacing w:line="360" w:lineRule="auto"/>
              <w:jc w:val="center"/>
              <w:rPr>
                <w:rFonts w:ascii="Book Antiqua" w:hAnsi="Book Antiqua" w:cs="Arial"/>
                <w:b/>
                <w:sz w:val="24"/>
                <w:szCs w:val="24"/>
              </w:rPr>
            </w:pPr>
            <w:r w:rsidRPr="005D690D">
              <w:rPr>
                <w:rFonts w:ascii="Book Antiqua" w:hAnsi="Book Antiqua" w:cs="Arial"/>
                <w:b/>
                <w:sz w:val="24"/>
                <w:szCs w:val="24"/>
              </w:rPr>
              <w:t>Time of observation</w:t>
            </w:r>
            <w:r w:rsidRPr="005D690D">
              <w:rPr>
                <w:rFonts w:ascii="Book Antiqua" w:eastAsia="SimSun" w:hAnsi="Book Antiqua" w:cs="Arial"/>
                <w:b/>
                <w:sz w:val="24"/>
                <w:szCs w:val="24"/>
                <w:lang w:eastAsia="zh-CN"/>
              </w:rPr>
              <w:t xml:space="preserve"> </w:t>
            </w:r>
            <w:r w:rsidRPr="005D690D">
              <w:rPr>
                <w:rFonts w:ascii="Book Antiqua" w:hAnsi="Book Antiqua" w:cs="Arial"/>
                <w:b/>
                <w:sz w:val="24"/>
                <w:szCs w:val="24"/>
              </w:rPr>
              <w:t>(wk)</w:t>
            </w:r>
          </w:p>
        </w:tc>
        <w:tc>
          <w:tcPr>
            <w:tcW w:w="1253" w:type="pct"/>
          </w:tcPr>
          <w:p w14:paraId="1B4ADC07"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b/>
                <w:sz w:val="24"/>
                <w:szCs w:val="24"/>
              </w:rPr>
            </w:pPr>
            <w:r w:rsidRPr="005D690D">
              <w:rPr>
                <w:rFonts w:ascii="Book Antiqua" w:hAnsi="Book Antiqua" w:cs="Arial"/>
                <w:b/>
                <w:sz w:val="24"/>
                <w:szCs w:val="24"/>
              </w:rPr>
              <w:t>Rate of mucosal healing</w:t>
            </w:r>
          </w:p>
        </w:tc>
      </w:tr>
      <w:tr w:rsidR="002D1C4A" w:rsidRPr="005D690D" w14:paraId="5D453D3B" w14:textId="77777777" w:rsidTr="00DB02A9">
        <w:trPr>
          <w:trHeight w:val="1674"/>
        </w:trPr>
        <w:tc>
          <w:tcPr>
            <w:tcW w:w="422" w:type="pct"/>
          </w:tcPr>
          <w:p w14:paraId="132DD36F" w14:textId="62FC9603" w:rsidR="003156BA" w:rsidRPr="005D690D" w:rsidRDefault="005D690D" w:rsidP="005D690D">
            <w:pPr>
              <w:widowControl w:val="0"/>
              <w:tabs>
                <w:tab w:val="left" w:pos="2933"/>
              </w:tabs>
              <w:adjustRightInd w:val="0"/>
              <w:snapToGrid w:val="0"/>
              <w:spacing w:line="360" w:lineRule="auto"/>
              <w:jc w:val="both"/>
              <w:rPr>
                <w:rFonts w:ascii="Book Antiqua" w:eastAsia="SimSun" w:hAnsi="Book Antiqua" w:cs="Arial"/>
                <w:sz w:val="24"/>
                <w:szCs w:val="24"/>
                <w:lang w:val="en-US" w:eastAsia="zh-CN"/>
              </w:rPr>
            </w:pPr>
            <w:proofErr w:type="spellStart"/>
            <w:r w:rsidRPr="005D690D">
              <w:rPr>
                <w:rFonts w:ascii="Book Antiqua" w:hAnsi="Book Antiqua" w:cs="Arial"/>
                <w:sz w:val="24"/>
                <w:szCs w:val="24"/>
                <w:lang w:val="en-US"/>
              </w:rPr>
              <w:t>Sandborn</w:t>
            </w:r>
            <w:proofErr w:type="spellEnd"/>
            <w:r w:rsidRPr="005D690D">
              <w:rPr>
                <w:rFonts w:ascii="Book Antiqua" w:hAnsi="Book Antiqua" w:cs="Arial"/>
                <w:sz w:val="24"/>
                <w:szCs w:val="24"/>
                <w:lang w:val="en-US"/>
              </w:rPr>
              <w:t xml:space="preserve"> WJ </w:t>
            </w:r>
            <w:r w:rsidR="003156BA" w:rsidRPr="005D690D">
              <w:rPr>
                <w:rFonts w:ascii="Book Antiqua" w:hAnsi="Book Antiqua" w:cs="Arial"/>
                <w:i/>
                <w:sz w:val="24"/>
                <w:szCs w:val="24"/>
                <w:lang w:val="en-US"/>
              </w:rPr>
              <w:t>et al</w:t>
            </w:r>
            <w:r w:rsidRPr="005D690D">
              <w:rPr>
                <w:rFonts w:ascii="Book Antiqua" w:hAnsi="Book Antiqua" w:cs="Arial"/>
                <w:bCs/>
                <w:sz w:val="24"/>
                <w:szCs w:val="24"/>
                <w:vertAlign w:val="superscript"/>
                <w:lang w:val="en-GB"/>
              </w:rPr>
              <w:t>[28]</w:t>
            </w:r>
            <w:r w:rsidRPr="005D690D">
              <w:rPr>
                <w:rFonts w:ascii="Book Antiqua" w:hAnsi="Book Antiqua" w:cs="Arial"/>
                <w:sz w:val="24"/>
                <w:szCs w:val="24"/>
                <w:lang w:val="en-US"/>
              </w:rPr>
              <w:t xml:space="preserve"> </w:t>
            </w:r>
          </w:p>
        </w:tc>
        <w:tc>
          <w:tcPr>
            <w:tcW w:w="432" w:type="pct"/>
          </w:tcPr>
          <w:p w14:paraId="6014F96D"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bCs/>
                <w:sz w:val="24"/>
                <w:szCs w:val="24"/>
                <w:lang w:val="en-GB"/>
              </w:rPr>
              <w:t>Tofacitinib</w:t>
            </w:r>
          </w:p>
        </w:tc>
        <w:tc>
          <w:tcPr>
            <w:tcW w:w="733" w:type="pct"/>
          </w:tcPr>
          <w:p w14:paraId="0084C5C1" w14:textId="7F54F641"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 xml:space="preserve">Moderate to severe UC </w:t>
            </w:r>
            <w:r w:rsidRPr="005D690D">
              <w:rPr>
                <w:rFonts w:ascii="Book Antiqua" w:hAnsi="Book Antiqua" w:cs="Arial"/>
                <w:sz w:val="24"/>
                <w:szCs w:val="24"/>
                <w:lang w:val="en-GB"/>
              </w:rPr>
              <w:t>patients</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w:t>
            </w:r>
            <w:r w:rsidR="005D690D" w:rsidRPr="005D690D">
              <w:rPr>
                <w:rFonts w:ascii="Book Antiqua" w:hAnsi="Book Antiqua" w:cs="Arial"/>
                <w:i/>
                <w:sz w:val="24"/>
                <w:szCs w:val="24"/>
                <w:lang w:val="en-US"/>
              </w:rPr>
              <w:t>n</w:t>
            </w:r>
            <w:r w:rsidR="005D690D">
              <w:rPr>
                <w:rFonts w:ascii="Book Antiqua" w:eastAsia="SimSun" w:hAnsi="Book Antiqua" w:cs="Arial"/>
                <w:sz w:val="24"/>
                <w:szCs w:val="24"/>
                <w:lang w:val="en-US" w:eastAsia="zh-CN"/>
              </w:rPr>
              <w:t xml:space="preserve"> </w:t>
            </w:r>
            <w:r w:rsidRPr="005D690D">
              <w:rPr>
                <w:rFonts w:ascii="Book Antiqua" w:hAnsi="Book Antiqua" w:cs="Arial"/>
                <w:sz w:val="24"/>
                <w:szCs w:val="24"/>
                <w:lang w:val="en-US"/>
              </w:rPr>
              <w:t>=</w:t>
            </w:r>
            <w:r w:rsidRPr="005D690D">
              <w:rPr>
                <w:rFonts w:ascii="Book Antiqua" w:hAnsi="Book Antiqua" w:cs="Arial"/>
                <w:sz w:val="24"/>
                <w:szCs w:val="24"/>
                <w:lang w:val="en-GB"/>
              </w:rPr>
              <w:t xml:space="preserve"> 194)</w:t>
            </w:r>
          </w:p>
        </w:tc>
        <w:tc>
          <w:tcPr>
            <w:tcW w:w="735" w:type="pct"/>
          </w:tcPr>
          <w:p w14:paraId="00A33A7C" w14:textId="6C961E3B" w:rsidR="003156BA" w:rsidRPr="005D690D" w:rsidRDefault="003156BA" w:rsidP="009D6BB5">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sidRPr="005D690D">
              <w:rPr>
                <w:rFonts w:ascii="Book Antiqua" w:hAnsi="Book Antiqua" w:cs="Arial"/>
                <w:sz w:val="24"/>
                <w:szCs w:val="24"/>
                <w:lang w:val="en-GB"/>
              </w:rPr>
              <w:t xml:space="preserve">Doses of 0.5, 3, 10, or 15 mg/twice daily </w:t>
            </w:r>
            <w:r w:rsidRPr="005D690D">
              <w:rPr>
                <w:rFonts w:ascii="Book Antiqua" w:hAnsi="Book Antiqua" w:cs="Arial"/>
                <w:i/>
                <w:sz w:val="24"/>
                <w:szCs w:val="24"/>
                <w:lang w:val="en-GB"/>
              </w:rPr>
              <w:t>vs</w:t>
            </w:r>
            <w:r w:rsidR="005D690D">
              <w:rPr>
                <w:rFonts w:ascii="Book Antiqua" w:hAnsi="Book Antiqua" w:cs="Arial"/>
                <w:sz w:val="24"/>
                <w:szCs w:val="24"/>
                <w:lang w:val="en-GB"/>
              </w:rPr>
              <w:t xml:space="preserve"> placebo for 8 wk</w:t>
            </w:r>
          </w:p>
        </w:tc>
        <w:tc>
          <w:tcPr>
            <w:tcW w:w="778" w:type="pct"/>
          </w:tcPr>
          <w:p w14:paraId="60CCD37F" w14:textId="2269A387" w:rsidR="003156BA" w:rsidRPr="005D690D" w:rsidRDefault="005D690D" w:rsidP="005D690D">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Pr>
                <w:rFonts w:ascii="Book Antiqua" w:hAnsi="Book Antiqua" w:cs="Arial"/>
                <w:sz w:val="24"/>
                <w:szCs w:val="24"/>
                <w:lang w:val="en-US"/>
              </w:rPr>
              <w:t>Secondary end points</w:t>
            </w:r>
          </w:p>
          <w:p w14:paraId="2CDAA676" w14:textId="7D36BCFF" w:rsidR="003156BA" w:rsidRPr="005D690D" w:rsidRDefault="003156BA" w:rsidP="009D6BB5">
            <w:pPr>
              <w:widowControl w:val="0"/>
              <w:tabs>
                <w:tab w:val="left" w:pos="2933"/>
              </w:tabs>
              <w:adjustRightInd w:val="0"/>
              <w:snapToGrid w:val="0"/>
              <w:spacing w:line="360" w:lineRule="auto"/>
              <w:jc w:val="center"/>
              <w:rPr>
                <w:rFonts w:ascii="Book Antiqua" w:hAnsi="Book Antiqua" w:cs="Arial"/>
                <w:i/>
                <w:sz w:val="24"/>
                <w:szCs w:val="24"/>
                <w:lang w:val="en-GB"/>
              </w:rPr>
            </w:pPr>
            <w:r w:rsidRPr="005D690D">
              <w:rPr>
                <w:rFonts w:ascii="Book Antiqua" w:hAnsi="Book Antiqua" w:cs="Arial"/>
                <w:sz w:val="24"/>
                <w:szCs w:val="24"/>
                <w:lang w:val="en-GB"/>
              </w:rPr>
              <w:t xml:space="preserve">Endoscopic remission: </w:t>
            </w:r>
            <w:r w:rsidR="005D690D" w:rsidRPr="005D690D">
              <w:rPr>
                <w:rFonts w:ascii="Book Antiqua" w:hAnsi="Book Antiqua" w:cs="Arial"/>
                <w:sz w:val="24"/>
                <w:szCs w:val="24"/>
                <w:lang w:val="en-GB"/>
              </w:rPr>
              <w:t xml:space="preserve">An </w:t>
            </w:r>
            <w:r w:rsidRPr="005D690D">
              <w:rPr>
                <w:rFonts w:ascii="Book Antiqua" w:hAnsi="Book Antiqua" w:cs="Arial"/>
                <w:sz w:val="24"/>
                <w:szCs w:val="24"/>
                <w:lang w:val="en-GB"/>
              </w:rPr>
              <w:t>endoscopic subscore of 0</w:t>
            </w:r>
          </w:p>
        </w:tc>
        <w:tc>
          <w:tcPr>
            <w:tcW w:w="647" w:type="pct"/>
          </w:tcPr>
          <w:p w14:paraId="5B30CDA3" w14:textId="5DBA7DA3" w:rsidR="003156BA" w:rsidRPr="002D1C4A" w:rsidRDefault="002D1C4A" w:rsidP="009D6BB5">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Pr>
                <w:rFonts w:ascii="Book Antiqua" w:hAnsi="Book Antiqua" w:cs="Arial"/>
                <w:sz w:val="24"/>
                <w:szCs w:val="24"/>
                <w:lang w:val="en-GB"/>
              </w:rPr>
              <w:t>At 8 wk</w:t>
            </w:r>
          </w:p>
        </w:tc>
        <w:tc>
          <w:tcPr>
            <w:tcW w:w="1253" w:type="pct"/>
          </w:tcPr>
          <w:p w14:paraId="7A4DDF12" w14:textId="0ABBC509" w:rsidR="003156BA" w:rsidRPr="002D1C4A" w:rsidRDefault="003156BA" w:rsidP="009D6BB5">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Placebo</w:t>
            </w:r>
            <w:r w:rsidRPr="005D690D">
              <w:rPr>
                <w:rFonts w:ascii="Book Antiqua" w:hAnsi="Book Antiqua" w:cs="Arial"/>
                <w:i/>
                <w:sz w:val="24"/>
                <w:szCs w:val="24"/>
                <w:lang w:val="en-GB"/>
              </w:rPr>
              <w:t xml:space="preserve"> </w:t>
            </w:r>
            <w:r w:rsidR="002D1C4A">
              <w:rPr>
                <w:rFonts w:ascii="Book Antiqua" w:hAnsi="Book Antiqua" w:cs="Arial"/>
                <w:sz w:val="24"/>
                <w:szCs w:val="24"/>
                <w:lang w:val="en-GB"/>
              </w:rPr>
              <w:t>2%</w:t>
            </w:r>
          </w:p>
          <w:p w14:paraId="1873B538" w14:textId="70B775E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GB"/>
              </w:rPr>
            </w:pPr>
            <w:r w:rsidRPr="005D690D">
              <w:rPr>
                <w:rFonts w:ascii="Book Antiqua" w:hAnsi="Book Antiqua" w:cs="Arial"/>
                <w:sz w:val="24"/>
                <w:szCs w:val="24"/>
                <w:lang w:val="en-GB"/>
              </w:rPr>
              <w:t>Tofacitinib 0.5 mg =</w:t>
            </w:r>
            <w:r w:rsidR="005D690D" w:rsidRPr="005D690D">
              <w:rPr>
                <w:rFonts w:ascii="Book Antiqua" w:eastAsia="SimSun" w:hAnsi="Book Antiqua" w:cs="Arial"/>
                <w:sz w:val="24"/>
                <w:szCs w:val="24"/>
                <w:lang w:val="en-GB" w:eastAsia="zh-CN"/>
              </w:rPr>
              <w:t xml:space="preserve"> </w:t>
            </w:r>
            <w:r w:rsidRPr="005D690D">
              <w:rPr>
                <w:rFonts w:ascii="Book Antiqua" w:hAnsi="Book Antiqua" w:cs="Arial"/>
                <w:sz w:val="24"/>
                <w:szCs w:val="24"/>
                <w:lang w:val="en-GB"/>
              </w:rPr>
              <w:t>10%, (</w:t>
            </w:r>
            <w:r w:rsidRPr="002D1C4A">
              <w:rPr>
                <w:rFonts w:ascii="Book Antiqua" w:hAnsi="Book Antiqua" w:cs="Arial"/>
                <w:i/>
                <w:sz w:val="24"/>
                <w:szCs w:val="24"/>
                <w:lang w:val="en-GB"/>
              </w:rPr>
              <w:t>P</w:t>
            </w:r>
            <w:r w:rsidRPr="005D690D">
              <w:rPr>
                <w:rFonts w:ascii="Book Antiqua" w:hAnsi="Book Antiqua" w:cs="Arial"/>
                <w:sz w:val="24"/>
                <w:szCs w:val="24"/>
                <w:lang w:val="en-GB"/>
              </w:rPr>
              <w:t xml:space="preserve"> = 0.14)</w:t>
            </w:r>
          </w:p>
          <w:p w14:paraId="29FBEC9A" w14:textId="60829B7F"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GB"/>
              </w:rPr>
            </w:pPr>
            <w:r w:rsidRPr="005D690D">
              <w:rPr>
                <w:rFonts w:ascii="Book Antiqua" w:hAnsi="Book Antiqua" w:cs="Arial"/>
                <w:sz w:val="24"/>
                <w:szCs w:val="24"/>
                <w:lang w:val="en-GB"/>
              </w:rPr>
              <w:t>Tofacitinib 3 mg =</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18% , (</w:t>
            </w:r>
            <w:r w:rsidRPr="002D1C4A">
              <w:rPr>
                <w:rFonts w:ascii="Book Antiqua" w:hAnsi="Book Antiqua" w:cs="Arial"/>
                <w:i/>
                <w:sz w:val="24"/>
                <w:szCs w:val="24"/>
                <w:lang w:val="en-GB"/>
              </w:rPr>
              <w:t>P</w:t>
            </w:r>
            <w:r w:rsidRPr="005D690D">
              <w:rPr>
                <w:rFonts w:ascii="Book Antiqua" w:hAnsi="Book Antiqua" w:cs="Arial"/>
                <w:sz w:val="24"/>
                <w:szCs w:val="24"/>
                <w:lang w:val="en-GB"/>
              </w:rPr>
              <w:t xml:space="preserve"> = 0.01)</w:t>
            </w:r>
          </w:p>
          <w:p w14:paraId="40B09FD2" w14:textId="0B19021F"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GB"/>
              </w:rPr>
            </w:pPr>
            <w:r w:rsidRPr="005D690D">
              <w:rPr>
                <w:rFonts w:ascii="Book Antiqua" w:hAnsi="Book Antiqua" w:cs="Arial"/>
                <w:sz w:val="24"/>
                <w:szCs w:val="24"/>
                <w:lang w:val="en-GB"/>
              </w:rPr>
              <w:t>Tofacitinib 10 mg</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30%, (</w:t>
            </w:r>
            <w:r w:rsidR="00A00A25" w:rsidRPr="005D690D">
              <w:rPr>
                <w:rFonts w:ascii="Book Antiqua" w:hAnsi="Book Antiqua" w:cs="Arial"/>
                <w:i/>
                <w:sz w:val="24"/>
                <w:szCs w:val="24"/>
                <w:lang w:val="en-GB"/>
              </w:rPr>
              <w:t xml:space="preserve">P &lt; </w:t>
            </w:r>
            <w:r w:rsidRPr="005D690D">
              <w:rPr>
                <w:rFonts w:ascii="Book Antiqua" w:hAnsi="Book Antiqua" w:cs="Arial"/>
                <w:sz w:val="24"/>
                <w:szCs w:val="24"/>
                <w:lang w:val="en-GB"/>
              </w:rPr>
              <w:t>0.001),</w:t>
            </w:r>
          </w:p>
          <w:p w14:paraId="52F006E4" w14:textId="21E2032D" w:rsidR="003156BA" w:rsidRPr="005D690D" w:rsidRDefault="00A9676A" w:rsidP="009D6BB5">
            <w:pPr>
              <w:widowControl w:val="0"/>
              <w:tabs>
                <w:tab w:val="left" w:pos="2933"/>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 xml:space="preserve">Tofacitinib </w:t>
            </w:r>
            <w:r w:rsidR="003156BA" w:rsidRPr="005D690D">
              <w:rPr>
                <w:rFonts w:ascii="Book Antiqua" w:hAnsi="Book Antiqua" w:cs="Arial"/>
                <w:sz w:val="24"/>
                <w:szCs w:val="24"/>
                <w:lang w:val="en-GB"/>
              </w:rPr>
              <w:t>15 mg =</w:t>
            </w:r>
            <w:r w:rsidR="002D1C4A">
              <w:rPr>
                <w:rFonts w:ascii="Book Antiqua" w:eastAsia="SimSun" w:hAnsi="Book Antiqua" w:cs="Arial" w:hint="eastAsia"/>
                <w:sz w:val="24"/>
                <w:szCs w:val="24"/>
                <w:lang w:val="en-GB" w:eastAsia="zh-CN"/>
              </w:rPr>
              <w:t xml:space="preserve"> </w:t>
            </w:r>
            <w:r w:rsidR="003156BA" w:rsidRPr="005D690D">
              <w:rPr>
                <w:rFonts w:ascii="Book Antiqua" w:hAnsi="Book Antiqua" w:cs="Arial"/>
                <w:sz w:val="24"/>
                <w:szCs w:val="24"/>
                <w:lang w:val="en-GB"/>
              </w:rPr>
              <w:t>27%,</w:t>
            </w:r>
            <w:r w:rsidR="002D1C4A">
              <w:rPr>
                <w:rFonts w:ascii="Book Antiqua" w:eastAsia="SimSun" w:hAnsi="Book Antiqua" w:cs="Arial" w:hint="eastAsia"/>
                <w:sz w:val="24"/>
                <w:szCs w:val="24"/>
                <w:lang w:val="en-GB" w:eastAsia="zh-CN"/>
              </w:rPr>
              <w:t xml:space="preserve"> </w:t>
            </w:r>
            <w:r w:rsidR="003156BA" w:rsidRPr="005D690D">
              <w:rPr>
                <w:rFonts w:ascii="Book Antiqua" w:hAnsi="Book Antiqua" w:cs="Arial"/>
                <w:sz w:val="24"/>
                <w:szCs w:val="24"/>
                <w:lang w:val="en-GB"/>
              </w:rPr>
              <w:t>(</w:t>
            </w:r>
            <w:r w:rsidR="00A00A25" w:rsidRPr="005D690D">
              <w:rPr>
                <w:rFonts w:ascii="Book Antiqua" w:hAnsi="Book Antiqua" w:cs="Arial"/>
                <w:i/>
                <w:sz w:val="24"/>
                <w:szCs w:val="24"/>
                <w:lang w:val="en-GB"/>
              </w:rPr>
              <w:t xml:space="preserve">P &lt; </w:t>
            </w:r>
            <w:r w:rsidR="003156BA" w:rsidRPr="005D690D">
              <w:rPr>
                <w:rFonts w:ascii="Book Antiqua" w:hAnsi="Book Antiqua" w:cs="Arial"/>
                <w:sz w:val="24"/>
                <w:szCs w:val="24"/>
                <w:lang w:val="en-GB"/>
              </w:rPr>
              <w:t>0.001)</w:t>
            </w:r>
          </w:p>
        </w:tc>
      </w:tr>
      <w:tr w:rsidR="002D1C4A" w:rsidRPr="005D690D" w14:paraId="0C292713" w14:textId="77777777" w:rsidTr="00DB02A9">
        <w:trPr>
          <w:trHeight w:val="2420"/>
        </w:trPr>
        <w:tc>
          <w:tcPr>
            <w:tcW w:w="422" w:type="pct"/>
          </w:tcPr>
          <w:p w14:paraId="6204C0CC" w14:textId="01F5E7CF" w:rsidR="003156BA" w:rsidRPr="005D690D" w:rsidRDefault="003156BA" w:rsidP="005D690D">
            <w:pPr>
              <w:widowControl w:val="0"/>
              <w:tabs>
                <w:tab w:val="left" w:pos="2933"/>
              </w:tabs>
              <w:adjustRightInd w:val="0"/>
              <w:snapToGrid w:val="0"/>
              <w:spacing w:line="360" w:lineRule="auto"/>
              <w:jc w:val="both"/>
              <w:rPr>
                <w:rFonts w:ascii="Book Antiqua" w:eastAsia="SimSun" w:hAnsi="Book Antiqua" w:cs="Arial"/>
                <w:sz w:val="24"/>
                <w:szCs w:val="24"/>
                <w:lang w:val="en-US" w:eastAsia="zh-CN"/>
              </w:rPr>
            </w:pPr>
            <w:proofErr w:type="spellStart"/>
            <w:r w:rsidRPr="005D690D">
              <w:rPr>
                <w:rFonts w:ascii="Book Antiqua" w:hAnsi="Book Antiqua" w:cs="Arial"/>
                <w:sz w:val="24"/>
                <w:szCs w:val="24"/>
                <w:lang w:val="en-US"/>
              </w:rPr>
              <w:t>Sandborn</w:t>
            </w:r>
            <w:proofErr w:type="spellEnd"/>
            <w:r w:rsidRPr="005D690D">
              <w:rPr>
                <w:rFonts w:ascii="Book Antiqua" w:hAnsi="Book Antiqua" w:cs="Arial"/>
                <w:sz w:val="24"/>
                <w:szCs w:val="24"/>
                <w:lang w:val="en-US"/>
              </w:rPr>
              <w:t xml:space="preserve"> WJ </w:t>
            </w:r>
            <w:r w:rsidRPr="005D690D">
              <w:rPr>
                <w:rFonts w:ascii="Book Antiqua" w:hAnsi="Book Antiqua" w:cs="Arial"/>
                <w:i/>
                <w:sz w:val="24"/>
                <w:szCs w:val="24"/>
                <w:lang w:val="en-US"/>
              </w:rPr>
              <w:t>et al</w:t>
            </w:r>
            <w:r w:rsidR="005D690D" w:rsidRPr="005D690D">
              <w:rPr>
                <w:rFonts w:ascii="Book Antiqua" w:eastAsia="SimSun" w:hAnsi="Book Antiqua" w:cs="Arial"/>
                <w:sz w:val="24"/>
                <w:szCs w:val="24"/>
                <w:vertAlign w:val="superscript"/>
                <w:lang w:val="en-US" w:eastAsia="zh-CN"/>
              </w:rPr>
              <w:t>[30]</w:t>
            </w:r>
          </w:p>
        </w:tc>
        <w:tc>
          <w:tcPr>
            <w:tcW w:w="432" w:type="pct"/>
          </w:tcPr>
          <w:p w14:paraId="6B653876"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bCs/>
                <w:sz w:val="24"/>
                <w:szCs w:val="24"/>
                <w:lang w:val="en-GB"/>
              </w:rPr>
              <w:t>Tofacitinib</w:t>
            </w:r>
          </w:p>
        </w:tc>
        <w:tc>
          <w:tcPr>
            <w:tcW w:w="733" w:type="pct"/>
          </w:tcPr>
          <w:p w14:paraId="69EA18A3" w14:textId="1D5A863B"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 xml:space="preserve">Moderate to severe UC </w:t>
            </w:r>
            <w:r w:rsidRPr="005D690D">
              <w:rPr>
                <w:rFonts w:ascii="Book Antiqua" w:hAnsi="Book Antiqua" w:cs="Arial"/>
                <w:sz w:val="24"/>
                <w:szCs w:val="24"/>
                <w:lang w:val="en-GB"/>
              </w:rPr>
              <w:t>patients</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w:t>
            </w:r>
            <w:r w:rsidR="005D690D" w:rsidRPr="005D690D">
              <w:rPr>
                <w:rFonts w:ascii="Book Antiqua" w:hAnsi="Book Antiqua" w:cs="Arial"/>
                <w:i/>
                <w:sz w:val="24"/>
                <w:szCs w:val="24"/>
                <w:lang w:val="en-US"/>
              </w:rPr>
              <w:t xml:space="preserve"> n</w:t>
            </w:r>
            <w:r w:rsidR="005D690D">
              <w:rPr>
                <w:rFonts w:ascii="Book Antiqua" w:eastAsia="SimSun" w:hAnsi="Book Antiqua" w:cs="Arial"/>
                <w:sz w:val="24"/>
                <w:szCs w:val="24"/>
                <w:lang w:val="en-US" w:eastAsia="zh-CN"/>
              </w:rPr>
              <w:t xml:space="preserve"> </w:t>
            </w:r>
            <w:r w:rsidR="005D690D" w:rsidRPr="005D690D">
              <w:rPr>
                <w:rFonts w:ascii="Book Antiqua" w:hAnsi="Book Antiqua" w:cs="Arial"/>
                <w:sz w:val="24"/>
                <w:szCs w:val="24"/>
                <w:lang w:val="en-US"/>
              </w:rPr>
              <w:t>=</w:t>
            </w:r>
            <w:r w:rsidR="005D690D" w:rsidRPr="005D690D">
              <w:rPr>
                <w:rFonts w:ascii="Book Antiqua" w:hAnsi="Book Antiqua" w:cs="Arial"/>
                <w:sz w:val="24"/>
                <w:szCs w:val="24"/>
                <w:lang w:val="en-GB"/>
              </w:rPr>
              <w:t xml:space="preserve"> </w:t>
            </w:r>
            <w:r w:rsidR="005D690D">
              <w:rPr>
                <w:rFonts w:ascii="Book Antiqua" w:hAnsi="Book Antiqua" w:cs="Arial"/>
                <w:sz w:val="24"/>
                <w:szCs w:val="24"/>
                <w:lang w:val="en-US"/>
              </w:rPr>
              <w:t>614)</w:t>
            </w:r>
          </w:p>
        </w:tc>
        <w:tc>
          <w:tcPr>
            <w:tcW w:w="735" w:type="pct"/>
          </w:tcPr>
          <w:p w14:paraId="54C022A5" w14:textId="28CC6796" w:rsidR="003156BA" w:rsidRPr="005D690D" w:rsidRDefault="003156BA" w:rsidP="009D6BB5">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 xml:space="preserve">Dose of 10 mg/ twice daily </w:t>
            </w:r>
            <w:r w:rsidRPr="005D690D">
              <w:rPr>
                <w:rFonts w:ascii="Book Antiqua" w:hAnsi="Book Antiqua" w:cs="Arial"/>
                <w:i/>
                <w:sz w:val="24"/>
                <w:szCs w:val="24"/>
                <w:lang w:val="en-GB"/>
              </w:rPr>
              <w:t>vs</w:t>
            </w:r>
            <w:r w:rsidR="005D690D">
              <w:rPr>
                <w:rFonts w:ascii="Book Antiqua" w:hAnsi="Book Antiqua" w:cs="Arial"/>
                <w:sz w:val="24"/>
                <w:szCs w:val="24"/>
                <w:lang w:val="en-GB"/>
              </w:rPr>
              <w:t xml:space="preserve"> placebo for 8 wk</w:t>
            </w:r>
          </w:p>
          <w:p w14:paraId="4DF99EEE" w14:textId="77777777" w:rsidR="003156BA" w:rsidRPr="005D690D" w:rsidRDefault="003156BA" w:rsidP="005D690D">
            <w:pPr>
              <w:widowControl w:val="0"/>
              <w:autoSpaceDE w:val="0"/>
              <w:autoSpaceDN w:val="0"/>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 xml:space="preserve">16 </w:t>
            </w:r>
            <w:r w:rsidRPr="005D690D">
              <w:rPr>
                <w:rFonts w:ascii="Book Antiqua" w:hAnsi="Book Antiqua" w:cs="Arial"/>
                <w:sz w:val="24"/>
                <w:szCs w:val="24"/>
                <w:lang w:val="en-GB"/>
              </w:rPr>
              <w:t>patients</w:t>
            </w:r>
            <w:r w:rsidRPr="005D690D">
              <w:rPr>
                <w:rFonts w:ascii="Book Antiqua" w:hAnsi="Book Antiqua" w:cs="Arial"/>
                <w:sz w:val="24"/>
                <w:szCs w:val="24"/>
                <w:lang w:val="en-US"/>
              </w:rPr>
              <w:t xml:space="preserve"> received tofacitinib</w:t>
            </w:r>
          </w:p>
          <w:p w14:paraId="7C52F72F" w14:textId="77777777"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GB"/>
              </w:rPr>
            </w:pPr>
            <w:r w:rsidRPr="005D690D">
              <w:rPr>
                <w:rFonts w:ascii="Book Antiqua" w:hAnsi="Book Antiqua" w:cs="Arial"/>
                <w:sz w:val="24"/>
                <w:szCs w:val="24"/>
                <w:lang w:val="en-US"/>
              </w:rPr>
              <w:t>15 mg twice daily</w:t>
            </w:r>
          </w:p>
        </w:tc>
        <w:tc>
          <w:tcPr>
            <w:tcW w:w="778" w:type="pct"/>
          </w:tcPr>
          <w:p w14:paraId="15E1C767"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GB"/>
              </w:rPr>
              <w:t>Key secondary endpoint was MH (Mayo endoscopic subscore of 0 or 1)</w:t>
            </w:r>
          </w:p>
        </w:tc>
        <w:tc>
          <w:tcPr>
            <w:tcW w:w="647" w:type="pct"/>
          </w:tcPr>
          <w:p w14:paraId="11AB81AE" w14:textId="481BEC71" w:rsidR="003156BA" w:rsidRPr="002D1C4A" w:rsidRDefault="002D1C4A" w:rsidP="009D6BB5">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Pr>
                <w:rFonts w:ascii="Book Antiqua" w:hAnsi="Book Antiqua" w:cs="Arial"/>
                <w:sz w:val="24"/>
                <w:szCs w:val="24"/>
                <w:lang w:val="en-GB"/>
              </w:rPr>
              <w:t>At 8 wk</w:t>
            </w:r>
          </w:p>
        </w:tc>
        <w:tc>
          <w:tcPr>
            <w:tcW w:w="1253" w:type="pct"/>
          </w:tcPr>
          <w:p w14:paraId="7B9A99B8" w14:textId="76A09B8D" w:rsidR="003156BA" w:rsidRPr="002D1C4A" w:rsidRDefault="003156BA" w:rsidP="009D6BB5">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Placebo</w:t>
            </w:r>
            <w:r w:rsidRPr="005D690D">
              <w:rPr>
                <w:rFonts w:ascii="Book Antiqua" w:hAnsi="Book Antiqua" w:cs="Arial"/>
                <w:i/>
                <w:sz w:val="24"/>
                <w:szCs w:val="24"/>
                <w:lang w:val="en-GB"/>
              </w:rPr>
              <w:t xml:space="preserve"> </w:t>
            </w:r>
            <w:r w:rsidRPr="005D690D">
              <w:rPr>
                <w:rFonts w:ascii="Book Antiqua" w:hAnsi="Book Antiqua" w:cs="Arial"/>
                <w:sz w:val="24"/>
                <w:szCs w:val="24"/>
              </w:rPr>
              <w:t>15.6</w:t>
            </w:r>
            <w:r w:rsidR="002D1C4A">
              <w:rPr>
                <w:rFonts w:ascii="Book Antiqua" w:hAnsi="Book Antiqua" w:cs="Arial"/>
                <w:sz w:val="24"/>
                <w:szCs w:val="24"/>
                <w:lang w:val="en-GB"/>
              </w:rPr>
              <w:t>%</w:t>
            </w:r>
          </w:p>
          <w:p w14:paraId="03812305" w14:textId="610BD570" w:rsidR="003156BA" w:rsidRPr="002D1C4A" w:rsidRDefault="003156BA" w:rsidP="002D1C4A">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Tofacitinib 10 mg</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rPr>
              <w:t>31.3</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A00A25" w:rsidRPr="005D690D">
              <w:rPr>
                <w:rFonts w:ascii="Book Antiqua" w:hAnsi="Book Antiqua" w:cs="Arial"/>
                <w:i/>
                <w:sz w:val="24"/>
                <w:szCs w:val="24"/>
                <w:lang w:val="en-GB"/>
              </w:rPr>
              <w:t xml:space="preserve">P &lt; </w:t>
            </w:r>
            <w:r w:rsidR="002D1C4A">
              <w:rPr>
                <w:rFonts w:ascii="Book Antiqua" w:hAnsi="Book Antiqua" w:cs="Arial"/>
                <w:sz w:val="24"/>
                <w:szCs w:val="24"/>
                <w:lang w:val="en-GB"/>
              </w:rPr>
              <w:t>0.001)</w:t>
            </w:r>
          </w:p>
        </w:tc>
      </w:tr>
      <w:tr w:rsidR="002D1C4A" w:rsidRPr="005D690D" w14:paraId="276D60F5" w14:textId="77777777" w:rsidTr="00DB02A9">
        <w:trPr>
          <w:trHeight w:val="902"/>
        </w:trPr>
        <w:tc>
          <w:tcPr>
            <w:tcW w:w="422" w:type="pct"/>
          </w:tcPr>
          <w:p w14:paraId="5EAFD300" w14:textId="51CAAD57" w:rsidR="003156BA" w:rsidRPr="005D690D" w:rsidRDefault="003156BA" w:rsidP="005D690D">
            <w:pPr>
              <w:widowControl w:val="0"/>
              <w:tabs>
                <w:tab w:val="left" w:pos="2933"/>
              </w:tabs>
              <w:adjustRightInd w:val="0"/>
              <w:snapToGrid w:val="0"/>
              <w:spacing w:line="360" w:lineRule="auto"/>
              <w:jc w:val="both"/>
              <w:rPr>
                <w:rFonts w:ascii="Book Antiqua" w:eastAsia="SimSun" w:hAnsi="Book Antiqua" w:cs="Arial"/>
                <w:sz w:val="24"/>
                <w:szCs w:val="24"/>
                <w:lang w:val="en-US" w:eastAsia="zh-CN"/>
              </w:rPr>
            </w:pPr>
            <w:proofErr w:type="spellStart"/>
            <w:r w:rsidRPr="005D690D">
              <w:rPr>
                <w:rFonts w:ascii="Book Antiqua" w:hAnsi="Book Antiqua" w:cs="Arial"/>
                <w:sz w:val="24"/>
                <w:szCs w:val="24"/>
                <w:lang w:val="en-US"/>
              </w:rPr>
              <w:t>Sandborn</w:t>
            </w:r>
            <w:proofErr w:type="spellEnd"/>
            <w:r w:rsidRPr="005D690D">
              <w:rPr>
                <w:rFonts w:ascii="Book Antiqua" w:hAnsi="Book Antiqua" w:cs="Arial"/>
                <w:sz w:val="24"/>
                <w:szCs w:val="24"/>
                <w:lang w:val="en-US"/>
              </w:rPr>
              <w:t xml:space="preserve"> WJ </w:t>
            </w:r>
            <w:r w:rsidRPr="005D690D">
              <w:rPr>
                <w:rFonts w:ascii="Book Antiqua" w:hAnsi="Book Antiqua" w:cs="Arial"/>
                <w:i/>
                <w:sz w:val="24"/>
                <w:szCs w:val="24"/>
                <w:lang w:val="en-US"/>
              </w:rPr>
              <w:t>et al</w:t>
            </w:r>
            <w:r w:rsidR="005D690D" w:rsidRPr="005D690D">
              <w:rPr>
                <w:rFonts w:ascii="Book Antiqua" w:eastAsia="SimSun" w:hAnsi="Book Antiqua" w:cs="Arial"/>
                <w:sz w:val="24"/>
                <w:szCs w:val="24"/>
                <w:vertAlign w:val="superscript"/>
                <w:lang w:val="en-US" w:eastAsia="zh-CN"/>
              </w:rPr>
              <w:t>[30]</w:t>
            </w:r>
          </w:p>
        </w:tc>
        <w:tc>
          <w:tcPr>
            <w:tcW w:w="432" w:type="pct"/>
          </w:tcPr>
          <w:p w14:paraId="1A3E9ED0"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bCs/>
                <w:sz w:val="24"/>
                <w:szCs w:val="24"/>
                <w:lang w:val="en-GB"/>
              </w:rPr>
              <w:t>Tofacitinib</w:t>
            </w:r>
          </w:p>
        </w:tc>
        <w:tc>
          <w:tcPr>
            <w:tcW w:w="733" w:type="pct"/>
          </w:tcPr>
          <w:p w14:paraId="3774E4F3" w14:textId="38AE0E93"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 xml:space="preserve">Moderate to severe UC </w:t>
            </w:r>
            <w:r w:rsidRPr="005D690D">
              <w:rPr>
                <w:rFonts w:ascii="Book Antiqua" w:hAnsi="Book Antiqua" w:cs="Arial"/>
                <w:sz w:val="24"/>
                <w:szCs w:val="24"/>
                <w:lang w:val="en-GB"/>
              </w:rPr>
              <w:t>patients</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w:t>
            </w:r>
            <w:r w:rsidR="005D690D" w:rsidRPr="005D690D">
              <w:rPr>
                <w:rFonts w:ascii="Book Antiqua" w:hAnsi="Book Antiqua" w:cs="Arial"/>
                <w:i/>
                <w:sz w:val="24"/>
                <w:szCs w:val="24"/>
                <w:lang w:val="en-US"/>
              </w:rPr>
              <w:t xml:space="preserve"> n</w:t>
            </w:r>
            <w:r w:rsidR="005D690D">
              <w:rPr>
                <w:rFonts w:ascii="Book Antiqua" w:eastAsia="SimSun" w:hAnsi="Book Antiqua" w:cs="Arial"/>
                <w:sz w:val="24"/>
                <w:szCs w:val="24"/>
                <w:lang w:val="en-US" w:eastAsia="zh-CN"/>
              </w:rPr>
              <w:t xml:space="preserve"> </w:t>
            </w:r>
            <w:r w:rsidR="005D690D" w:rsidRPr="005D690D">
              <w:rPr>
                <w:rFonts w:ascii="Book Antiqua" w:hAnsi="Book Antiqua" w:cs="Arial"/>
                <w:sz w:val="24"/>
                <w:szCs w:val="24"/>
                <w:lang w:val="en-US"/>
              </w:rPr>
              <w:t>=</w:t>
            </w:r>
            <w:r w:rsidR="005D690D" w:rsidRPr="005D690D">
              <w:rPr>
                <w:rFonts w:ascii="Book Antiqua" w:hAnsi="Book Antiqua" w:cs="Arial"/>
                <w:sz w:val="24"/>
                <w:szCs w:val="24"/>
                <w:lang w:val="en-GB"/>
              </w:rPr>
              <w:t xml:space="preserve"> </w:t>
            </w:r>
            <w:r w:rsidRPr="005D690D">
              <w:rPr>
                <w:rFonts w:ascii="Book Antiqua" w:hAnsi="Book Antiqua" w:cs="Arial"/>
                <w:sz w:val="24"/>
                <w:szCs w:val="24"/>
                <w:lang w:val="en-US"/>
              </w:rPr>
              <w:t>547)</w:t>
            </w:r>
          </w:p>
        </w:tc>
        <w:tc>
          <w:tcPr>
            <w:tcW w:w="735" w:type="pct"/>
          </w:tcPr>
          <w:p w14:paraId="3CE562B2" w14:textId="5EB0C0C2" w:rsidR="003156BA" w:rsidRPr="005D690D" w:rsidRDefault="003156BA" w:rsidP="005D690D">
            <w:pPr>
              <w:widowControl w:val="0"/>
              <w:autoSpaceDE w:val="0"/>
              <w:autoSpaceDN w:val="0"/>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US"/>
              </w:rPr>
              <w:t xml:space="preserve">Dose of 10 mg twice daily </w:t>
            </w:r>
            <w:r w:rsidRPr="005D690D">
              <w:rPr>
                <w:rFonts w:ascii="Book Antiqua" w:hAnsi="Book Antiqua" w:cs="Arial"/>
                <w:i/>
                <w:sz w:val="24"/>
                <w:szCs w:val="24"/>
                <w:lang w:val="en-GB"/>
              </w:rPr>
              <w:t>vs</w:t>
            </w:r>
            <w:r w:rsidRPr="005D690D">
              <w:rPr>
                <w:rFonts w:ascii="Book Antiqua" w:hAnsi="Book Antiqua" w:cs="Arial"/>
                <w:sz w:val="24"/>
                <w:szCs w:val="24"/>
                <w:lang w:val="en-GB"/>
              </w:rPr>
              <w:t xml:space="preserve"> placebo for 8 </w:t>
            </w:r>
            <w:r w:rsidR="005D690D">
              <w:rPr>
                <w:rFonts w:ascii="Book Antiqua" w:hAnsi="Book Antiqua" w:cs="Arial"/>
                <w:sz w:val="24"/>
                <w:szCs w:val="24"/>
                <w:lang w:val="en-GB"/>
              </w:rPr>
              <w:t>wk</w:t>
            </w:r>
          </w:p>
          <w:p w14:paraId="47081484" w14:textId="49C18893" w:rsidR="003156BA" w:rsidRPr="005D690D" w:rsidRDefault="003156BA" w:rsidP="009D6BB5">
            <w:pPr>
              <w:widowControl w:val="0"/>
              <w:autoSpaceDE w:val="0"/>
              <w:autoSpaceDN w:val="0"/>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6 received tofacitinib</w:t>
            </w:r>
          </w:p>
          <w:p w14:paraId="1C07DB3B"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15 mg twice daily</w:t>
            </w:r>
          </w:p>
        </w:tc>
        <w:tc>
          <w:tcPr>
            <w:tcW w:w="778" w:type="pct"/>
          </w:tcPr>
          <w:p w14:paraId="595B85AD" w14:textId="1271D0CA" w:rsidR="003156BA" w:rsidRPr="005D690D" w:rsidRDefault="003156BA" w:rsidP="005D690D">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Key secon</w:t>
            </w:r>
            <w:r w:rsidR="005D690D">
              <w:rPr>
                <w:rFonts w:ascii="Book Antiqua" w:hAnsi="Book Antiqua" w:cs="Arial"/>
                <w:sz w:val="24"/>
                <w:szCs w:val="24"/>
                <w:lang w:val="en-GB"/>
              </w:rPr>
              <w:t>dary endpoint was MH</w:t>
            </w:r>
          </w:p>
          <w:p w14:paraId="272423FA"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GB"/>
              </w:rPr>
              <w:t>Mayo endoscopic subscore of 0 or 1</w:t>
            </w:r>
          </w:p>
        </w:tc>
        <w:tc>
          <w:tcPr>
            <w:tcW w:w="647" w:type="pct"/>
          </w:tcPr>
          <w:p w14:paraId="3084F767" w14:textId="65E5DF0A" w:rsidR="003156BA" w:rsidRPr="002D1C4A" w:rsidRDefault="002D1C4A" w:rsidP="009D6BB5">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Pr>
                <w:rFonts w:ascii="Book Antiqua" w:hAnsi="Book Antiqua" w:cs="Arial"/>
                <w:sz w:val="24"/>
                <w:szCs w:val="24"/>
                <w:lang w:val="en-GB"/>
              </w:rPr>
              <w:t>At 8 wk</w:t>
            </w:r>
          </w:p>
        </w:tc>
        <w:tc>
          <w:tcPr>
            <w:tcW w:w="1253" w:type="pct"/>
          </w:tcPr>
          <w:p w14:paraId="7813EC21" w14:textId="1E080960"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GB"/>
              </w:rPr>
            </w:pPr>
            <w:r w:rsidRPr="005D690D">
              <w:rPr>
                <w:rFonts w:ascii="Book Antiqua" w:hAnsi="Book Antiqua" w:cs="Arial"/>
                <w:sz w:val="24"/>
                <w:szCs w:val="24"/>
                <w:lang w:val="en-GB"/>
              </w:rPr>
              <w:t xml:space="preserve">Placebo </w:t>
            </w:r>
            <w:r w:rsidRPr="005D690D">
              <w:rPr>
                <w:rFonts w:ascii="Book Antiqua" w:hAnsi="Book Antiqua" w:cs="Arial"/>
                <w:sz w:val="24"/>
                <w:szCs w:val="24"/>
              </w:rPr>
              <w:t>11.6</w:t>
            </w:r>
            <w:r w:rsidRPr="005D690D">
              <w:rPr>
                <w:rFonts w:ascii="Book Antiqua" w:hAnsi="Book Antiqua" w:cs="Arial"/>
                <w:sz w:val="24"/>
                <w:szCs w:val="24"/>
                <w:lang w:val="en-GB"/>
              </w:rPr>
              <w:t>%</w:t>
            </w:r>
          </w:p>
          <w:p w14:paraId="5140363B" w14:textId="4948BFC3" w:rsidR="003156BA" w:rsidRPr="002D1C4A" w:rsidRDefault="003156BA" w:rsidP="002D1C4A">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Tofacitinib 10 mg</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rPr>
              <w:t>28.4</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A00A25" w:rsidRPr="005D690D">
              <w:rPr>
                <w:rFonts w:ascii="Book Antiqua" w:hAnsi="Book Antiqua" w:cs="Arial"/>
                <w:i/>
                <w:sz w:val="24"/>
                <w:szCs w:val="24"/>
                <w:lang w:val="en-GB"/>
              </w:rPr>
              <w:t xml:space="preserve">P &lt; </w:t>
            </w:r>
            <w:r w:rsidR="002D1C4A">
              <w:rPr>
                <w:rFonts w:ascii="Book Antiqua" w:hAnsi="Book Antiqua" w:cs="Arial"/>
                <w:sz w:val="24"/>
                <w:szCs w:val="24"/>
                <w:lang w:val="en-GB"/>
              </w:rPr>
              <w:t>0.001)</w:t>
            </w:r>
          </w:p>
        </w:tc>
      </w:tr>
      <w:tr w:rsidR="002D1C4A" w:rsidRPr="005D690D" w14:paraId="77BB1B89" w14:textId="77777777" w:rsidTr="00DB02A9">
        <w:trPr>
          <w:trHeight w:val="479"/>
        </w:trPr>
        <w:tc>
          <w:tcPr>
            <w:tcW w:w="422" w:type="pct"/>
          </w:tcPr>
          <w:p w14:paraId="4467CA89" w14:textId="6768C4D6" w:rsidR="003156BA" w:rsidRPr="005D690D" w:rsidRDefault="003156BA" w:rsidP="005D690D">
            <w:pPr>
              <w:widowControl w:val="0"/>
              <w:tabs>
                <w:tab w:val="left" w:pos="2933"/>
              </w:tabs>
              <w:adjustRightInd w:val="0"/>
              <w:snapToGrid w:val="0"/>
              <w:spacing w:line="360" w:lineRule="auto"/>
              <w:jc w:val="both"/>
              <w:rPr>
                <w:rFonts w:ascii="Book Antiqua" w:eastAsia="SimSun" w:hAnsi="Book Antiqua" w:cs="Arial"/>
                <w:sz w:val="24"/>
                <w:szCs w:val="24"/>
                <w:lang w:val="en-US" w:eastAsia="zh-CN"/>
              </w:rPr>
            </w:pPr>
            <w:proofErr w:type="spellStart"/>
            <w:r w:rsidRPr="005D690D">
              <w:rPr>
                <w:rFonts w:ascii="Book Antiqua" w:hAnsi="Book Antiqua" w:cs="Arial"/>
                <w:sz w:val="24"/>
                <w:szCs w:val="24"/>
                <w:lang w:val="en-US"/>
              </w:rPr>
              <w:lastRenderedPageBreak/>
              <w:t>Sandborn</w:t>
            </w:r>
            <w:proofErr w:type="spellEnd"/>
            <w:r w:rsidRPr="005D690D">
              <w:rPr>
                <w:rFonts w:ascii="Book Antiqua" w:hAnsi="Book Antiqua" w:cs="Arial"/>
                <w:sz w:val="24"/>
                <w:szCs w:val="24"/>
                <w:lang w:val="en-US"/>
              </w:rPr>
              <w:t xml:space="preserve"> WJ </w:t>
            </w:r>
            <w:r w:rsidRPr="005D690D">
              <w:rPr>
                <w:rFonts w:ascii="Book Antiqua" w:hAnsi="Book Antiqua" w:cs="Arial"/>
                <w:i/>
                <w:sz w:val="24"/>
                <w:szCs w:val="24"/>
                <w:lang w:val="en-US"/>
              </w:rPr>
              <w:t>et al</w:t>
            </w:r>
            <w:r w:rsidR="005D690D" w:rsidRPr="005D690D">
              <w:rPr>
                <w:rFonts w:ascii="Book Antiqua" w:eastAsia="SimSun" w:hAnsi="Book Antiqua" w:cs="Arial"/>
                <w:sz w:val="24"/>
                <w:szCs w:val="24"/>
                <w:vertAlign w:val="superscript"/>
                <w:lang w:val="en-US" w:eastAsia="zh-CN"/>
              </w:rPr>
              <w:t>[30]</w:t>
            </w:r>
          </w:p>
        </w:tc>
        <w:tc>
          <w:tcPr>
            <w:tcW w:w="432" w:type="pct"/>
          </w:tcPr>
          <w:p w14:paraId="5CD1B200"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bCs/>
                <w:sz w:val="24"/>
                <w:szCs w:val="24"/>
                <w:lang w:val="en-GB"/>
              </w:rPr>
              <w:t>Tofacitinib</w:t>
            </w:r>
          </w:p>
        </w:tc>
        <w:tc>
          <w:tcPr>
            <w:tcW w:w="733" w:type="pct"/>
          </w:tcPr>
          <w:p w14:paraId="56B21A0D" w14:textId="7A0FF143"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 xml:space="preserve">Moderate to severe UC </w:t>
            </w:r>
            <w:r w:rsidRPr="005D690D">
              <w:rPr>
                <w:rFonts w:ascii="Book Antiqua" w:hAnsi="Book Antiqua" w:cs="Arial"/>
                <w:sz w:val="24"/>
                <w:szCs w:val="24"/>
                <w:lang w:val="en-GB"/>
              </w:rPr>
              <w:t>patients</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w:t>
            </w:r>
            <w:r w:rsidR="005D690D" w:rsidRPr="005D690D">
              <w:rPr>
                <w:rFonts w:ascii="Book Antiqua" w:hAnsi="Book Antiqua" w:cs="Arial"/>
                <w:i/>
                <w:sz w:val="24"/>
                <w:szCs w:val="24"/>
                <w:lang w:val="en-US"/>
              </w:rPr>
              <w:t xml:space="preserve"> n</w:t>
            </w:r>
            <w:r w:rsidR="005D690D">
              <w:rPr>
                <w:rFonts w:ascii="Book Antiqua" w:eastAsia="SimSun" w:hAnsi="Book Antiqua" w:cs="Arial"/>
                <w:sz w:val="24"/>
                <w:szCs w:val="24"/>
                <w:lang w:val="en-US" w:eastAsia="zh-CN"/>
              </w:rPr>
              <w:t xml:space="preserve"> </w:t>
            </w:r>
            <w:r w:rsidR="005D690D" w:rsidRPr="005D690D">
              <w:rPr>
                <w:rFonts w:ascii="Book Antiqua" w:hAnsi="Book Antiqua" w:cs="Arial"/>
                <w:sz w:val="24"/>
                <w:szCs w:val="24"/>
                <w:lang w:val="en-US"/>
              </w:rPr>
              <w:t>=</w:t>
            </w:r>
            <w:r w:rsidR="005D690D" w:rsidRPr="005D690D">
              <w:rPr>
                <w:rFonts w:ascii="Book Antiqua" w:hAnsi="Book Antiqua" w:cs="Arial"/>
                <w:sz w:val="24"/>
                <w:szCs w:val="24"/>
                <w:lang w:val="en-GB"/>
              </w:rPr>
              <w:t xml:space="preserve"> </w:t>
            </w:r>
            <w:r w:rsidRPr="005D690D">
              <w:rPr>
                <w:rFonts w:ascii="Book Antiqua" w:hAnsi="Book Antiqua" w:cs="Arial"/>
                <w:sz w:val="24"/>
                <w:szCs w:val="24"/>
                <w:lang w:val="en-US"/>
              </w:rPr>
              <w:t>593 )</w:t>
            </w:r>
          </w:p>
        </w:tc>
        <w:tc>
          <w:tcPr>
            <w:tcW w:w="735" w:type="pct"/>
          </w:tcPr>
          <w:p w14:paraId="1928D116" w14:textId="4C4AD9E2" w:rsidR="003156BA" w:rsidRPr="005D690D" w:rsidRDefault="003156BA" w:rsidP="005D690D">
            <w:pPr>
              <w:widowControl w:val="0"/>
              <w:autoSpaceDE w:val="0"/>
              <w:autoSpaceDN w:val="0"/>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Dose of 5 mg twice daily,</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10 mg twice daily, or placebo</w:t>
            </w:r>
          </w:p>
          <w:p w14:paraId="4DEA0532" w14:textId="7DDC9B2D" w:rsidR="003156BA" w:rsidRPr="005D690D" w:rsidRDefault="005D690D" w:rsidP="009D6BB5">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Pr>
                <w:rFonts w:ascii="Book Antiqua" w:hAnsi="Book Antiqua" w:cs="Arial"/>
                <w:sz w:val="24"/>
                <w:szCs w:val="24"/>
                <w:lang w:val="en-US"/>
              </w:rPr>
              <w:t>for 52 wk</w:t>
            </w:r>
          </w:p>
        </w:tc>
        <w:tc>
          <w:tcPr>
            <w:tcW w:w="778" w:type="pct"/>
          </w:tcPr>
          <w:p w14:paraId="25D61E97" w14:textId="77777777" w:rsidR="003156BA" w:rsidRPr="005D690D" w:rsidRDefault="003156BA" w:rsidP="009D6BB5">
            <w:pPr>
              <w:widowControl w:val="0"/>
              <w:autoSpaceDE w:val="0"/>
              <w:autoSpaceDN w:val="0"/>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Key secondary</w:t>
            </w:r>
          </w:p>
          <w:p w14:paraId="63C3FCDB" w14:textId="3363857D" w:rsidR="003156BA" w:rsidRPr="005D690D" w:rsidRDefault="003156BA" w:rsidP="005D690D">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US"/>
              </w:rPr>
              <w:t>end points were mucosal healing</w:t>
            </w:r>
          </w:p>
          <w:p w14:paraId="70C8446F"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GB"/>
              </w:rPr>
              <w:t>Mayo endoscopic subscore of 0 or 1</w:t>
            </w:r>
          </w:p>
        </w:tc>
        <w:tc>
          <w:tcPr>
            <w:tcW w:w="647" w:type="pct"/>
          </w:tcPr>
          <w:p w14:paraId="4DF63F39" w14:textId="3A3F102C" w:rsidR="003156BA" w:rsidRPr="002D1C4A" w:rsidRDefault="002D1C4A" w:rsidP="009D6BB5">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Pr>
                <w:rFonts w:ascii="Book Antiqua" w:hAnsi="Book Antiqua" w:cs="Arial"/>
                <w:sz w:val="24"/>
                <w:szCs w:val="24"/>
                <w:lang w:val="en-GB"/>
              </w:rPr>
              <w:t>At 52 wk</w:t>
            </w:r>
          </w:p>
        </w:tc>
        <w:tc>
          <w:tcPr>
            <w:tcW w:w="1253" w:type="pct"/>
          </w:tcPr>
          <w:p w14:paraId="7AE452EF" w14:textId="4166136D" w:rsidR="003156BA" w:rsidRPr="005D690D" w:rsidRDefault="002D1C4A" w:rsidP="009D6BB5">
            <w:pPr>
              <w:widowControl w:val="0"/>
              <w:tabs>
                <w:tab w:val="left" w:pos="2933"/>
              </w:tabs>
              <w:adjustRightInd w:val="0"/>
              <w:snapToGrid w:val="0"/>
              <w:spacing w:line="360" w:lineRule="auto"/>
              <w:jc w:val="center"/>
              <w:rPr>
                <w:rFonts w:ascii="Book Antiqua" w:hAnsi="Book Antiqua" w:cs="Arial"/>
                <w:sz w:val="24"/>
                <w:szCs w:val="24"/>
                <w:lang w:val="en-GB"/>
              </w:rPr>
            </w:pPr>
            <w:r>
              <w:rPr>
                <w:rFonts w:ascii="Book Antiqua" w:hAnsi="Book Antiqua" w:cs="Arial"/>
                <w:sz w:val="24"/>
                <w:szCs w:val="24"/>
                <w:lang w:val="en-GB"/>
              </w:rPr>
              <w:t>Placebo</w:t>
            </w:r>
            <w:r>
              <w:rPr>
                <w:rFonts w:ascii="Book Antiqua" w:eastAsia="SimSun" w:hAnsi="Book Antiqua" w:cs="Arial" w:hint="eastAsia"/>
                <w:sz w:val="24"/>
                <w:szCs w:val="24"/>
                <w:lang w:val="en-GB" w:eastAsia="zh-CN"/>
              </w:rPr>
              <w:t xml:space="preserve"> </w:t>
            </w:r>
            <w:r w:rsidR="003156BA" w:rsidRPr="005D690D">
              <w:rPr>
                <w:rFonts w:ascii="Book Antiqua" w:hAnsi="Book Antiqua" w:cs="Arial"/>
                <w:sz w:val="24"/>
                <w:szCs w:val="24"/>
                <w:lang w:val="en-US"/>
              </w:rPr>
              <w:t>13.1</w:t>
            </w:r>
            <w:r w:rsidRPr="005D690D">
              <w:rPr>
                <w:rFonts w:ascii="Book Antiqua" w:hAnsi="Book Antiqua" w:cs="Arial"/>
                <w:sz w:val="24"/>
                <w:szCs w:val="24"/>
                <w:lang w:val="en-GB"/>
              </w:rPr>
              <w:t>%</w:t>
            </w:r>
          </w:p>
          <w:p w14:paraId="244E83E0" w14:textId="29ED2C3A"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GB"/>
              </w:rPr>
            </w:pPr>
            <w:r w:rsidRPr="005D690D">
              <w:rPr>
                <w:rFonts w:ascii="Book Antiqua" w:hAnsi="Book Antiqua" w:cs="Arial"/>
                <w:sz w:val="24"/>
                <w:szCs w:val="24"/>
                <w:lang w:val="en-GB"/>
              </w:rPr>
              <w:t>Tofacitinib 5 mg</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US"/>
              </w:rPr>
              <w:t>37.4</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A00A25" w:rsidRPr="005D690D">
              <w:rPr>
                <w:rFonts w:ascii="Book Antiqua" w:hAnsi="Book Antiqua" w:cs="Arial"/>
                <w:i/>
                <w:sz w:val="24"/>
                <w:szCs w:val="24"/>
                <w:lang w:val="en-GB"/>
              </w:rPr>
              <w:t xml:space="preserve">P &lt; </w:t>
            </w:r>
            <w:r w:rsidRPr="005D690D">
              <w:rPr>
                <w:rFonts w:ascii="Book Antiqua" w:hAnsi="Book Antiqua" w:cs="Arial"/>
                <w:sz w:val="24"/>
                <w:szCs w:val="24"/>
                <w:lang w:val="en-GB"/>
              </w:rPr>
              <w:t>0.001)</w:t>
            </w:r>
          </w:p>
          <w:p w14:paraId="7108C003" w14:textId="722BFA7D" w:rsidR="003156BA" w:rsidRPr="002D1C4A" w:rsidRDefault="003156BA" w:rsidP="002D1C4A">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GB"/>
              </w:rPr>
              <w:t>Tofacitinib 10</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mg</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US"/>
              </w:rPr>
              <w:t>45.7</w:t>
            </w:r>
            <w:r w:rsidRPr="005D690D">
              <w:rPr>
                <w:rFonts w:ascii="Book Antiqua" w:hAnsi="Book Antiqua" w:cs="Arial"/>
                <w:sz w:val="24"/>
                <w:szCs w:val="24"/>
                <w:lang w:val="en-GB"/>
              </w:rPr>
              <w:t>%,</w:t>
            </w:r>
            <w:r w:rsidR="002D1C4A">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A00A25" w:rsidRPr="005D690D">
              <w:rPr>
                <w:rFonts w:ascii="Book Antiqua" w:hAnsi="Book Antiqua" w:cs="Arial"/>
                <w:i/>
                <w:sz w:val="24"/>
                <w:szCs w:val="24"/>
                <w:lang w:val="en-GB"/>
              </w:rPr>
              <w:t xml:space="preserve">P &lt; </w:t>
            </w:r>
            <w:r w:rsidR="002D1C4A">
              <w:rPr>
                <w:rFonts w:ascii="Book Antiqua" w:hAnsi="Book Antiqua" w:cs="Arial"/>
                <w:sz w:val="24"/>
                <w:szCs w:val="24"/>
                <w:lang w:val="en-GB"/>
              </w:rPr>
              <w:t>0.001)</w:t>
            </w:r>
          </w:p>
        </w:tc>
      </w:tr>
      <w:tr w:rsidR="002D1C4A" w:rsidRPr="005D690D" w14:paraId="1BCC8DFA" w14:textId="77777777" w:rsidTr="00DB02A9">
        <w:trPr>
          <w:trHeight w:val="2154"/>
        </w:trPr>
        <w:tc>
          <w:tcPr>
            <w:tcW w:w="422" w:type="pct"/>
          </w:tcPr>
          <w:p w14:paraId="3B77D23D" w14:textId="2AAE008A" w:rsidR="003156BA" w:rsidRPr="005D690D" w:rsidRDefault="003156BA" w:rsidP="005D690D">
            <w:pPr>
              <w:widowControl w:val="0"/>
              <w:tabs>
                <w:tab w:val="left" w:pos="2933"/>
              </w:tabs>
              <w:adjustRightInd w:val="0"/>
              <w:snapToGrid w:val="0"/>
              <w:spacing w:line="360" w:lineRule="auto"/>
              <w:jc w:val="both"/>
              <w:rPr>
                <w:rFonts w:ascii="Book Antiqua" w:eastAsia="SimSun" w:hAnsi="Book Antiqua" w:cs="Arial"/>
                <w:sz w:val="24"/>
                <w:szCs w:val="24"/>
                <w:lang w:eastAsia="zh-CN"/>
              </w:rPr>
            </w:pPr>
            <w:proofErr w:type="spellStart"/>
            <w:r w:rsidRPr="005D690D">
              <w:rPr>
                <w:rFonts w:ascii="Book Antiqua" w:hAnsi="Book Antiqua" w:cs="Arial"/>
                <w:sz w:val="24"/>
                <w:szCs w:val="24"/>
                <w:lang w:val="en-US"/>
              </w:rPr>
              <w:t>Motoya</w:t>
            </w:r>
            <w:proofErr w:type="spellEnd"/>
            <w:r w:rsidRPr="005D690D">
              <w:rPr>
                <w:rFonts w:ascii="Book Antiqua" w:hAnsi="Book Antiqua" w:cs="Arial"/>
                <w:sz w:val="24"/>
                <w:szCs w:val="24"/>
                <w:lang w:val="en-US"/>
              </w:rPr>
              <w:t xml:space="preserve"> S</w:t>
            </w:r>
            <w:r w:rsidRPr="005D690D">
              <w:rPr>
                <w:rFonts w:ascii="Book Antiqua" w:hAnsi="Book Antiqua" w:cs="Arial"/>
                <w:sz w:val="24"/>
                <w:szCs w:val="24"/>
                <w:lang w:val="en-GB"/>
              </w:rPr>
              <w:t xml:space="preserve"> </w:t>
            </w:r>
            <w:r w:rsidRPr="005D690D">
              <w:rPr>
                <w:rFonts w:ascii="Book Antiqua" w:hAnsi="Book Antiqua" w:cs="Arial"/>
                <w:i/>
                <w:sz w:val="24"/>
                <w:szCs w:val="24"/>
                <w:lang w:val="en-GB"/>
              </w:rPr>
              <w:t>et al</w:t>
            </w:r>
            <w:r w:rsidR="005D690D" w:rsidRPr="005D690D">
              <w:rPr>
                <w:rFonts w:ascii="Book Antiqua" w:eastAsia="SimSun" w:hAnsi="Book Antiqua" w:cs="Arial"/>
                <w:sz w:val="24"/>
                <w:szCs w:val="24"/>
                <w:vertAlign w:val="superscript"/>
                <w:lang w:val="en-GB" w:eastAsia="zh-CN"/>
              </w:rPr>
              <w:t>[31]</w:t>
            </w:r>
          </w:p>
        </w:tc>
        <w:tc>
          <w:tcPr>
            <w:tcW w:w="432" w:type="pct"/>
          </w:tcPr>
          <w:p w14:paraId="7EC93770"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bCs/>
                <w:sz w:val="24"/>
                <w:szCs w:val="24"/>
                <w:lang w:val="en-GB"/>
              </w:rPr>
              <w:t>Tofacitinib</w:t>
            </w:r>
          </w:p>
        </w:tc>
        <w:tc>
          <w:tcPr>
            <w:tcW w:w="733" w:type="pct"/>
          </w:tcPr>
          <w:p w14:paraId="013CAB1E" w14:textId="1ACE496F"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 xml:space="preserve">Moderate to severe UC </w:t>
            </w:r>
            <w:r w:rsidRPr="005D690D">
              <w:rPr>
                <w:rFonts w:ascii="Book Antiqua" w:hAnsi="Book Antiqua" w:cs="Arial"/>
                <w:sz w:val="24"/>
                <w:szCs w:val="24"/>
                <w:lang w:val="en-GB"/>
              </w:rPr>
              <w:t>patients</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w:t>
            </w:r>
            <w:r w:rsidR="005D690D" w:rsidRPr="005D690D">
              <w:rPr>
                <w:rFonts w:ascii="Book Antiqua" w:hAnsi="Book Antiqua" w:cs="Arial"/>
                <w:i/>
                <w:sz w:val="24"/>
                <w:szCs w:val="24"/>
                <w:lang w:val="en-US"/>
              </w:rPr>
              <w:t xml:space="preserve"> n</w:t>
            </w:r>
            <w:r w:rsidR="005D690D">
              <w:rPr>
                <w:rFonts w:ascii="Book Antiqua" w:eastAsia="SimSun" w:hAnsi="Book Antiqua" w:cs="Arial"/>
                <w:sz w:val="24"/>
                <w:szCs w:val="24"/>
                <w:lang w:val="en-US" w:eastAsia="zh-CN"/>
              </w:rPr>
              <w:t xml:space="preserve"> </w:t>
            </w:r>
            <w:r w:rsidR="005D690D" w:rsidRPr="005D690D">
              <w:rPr>
                <w:rFonts w:ascii="Book Antiqua" w:hAnsi="Book Antiqua" w:cs="Arial"/>
                <w:sz w:val="24"/>
                <w:szCs w:val="24"/>
                <w:lang w:val="en-US"/>
              </w:rPr>
              <w:t>=</w:t>
            </w:r>
            <w:r w:rsidR="005D690D" w:rsidRPr="005D690D">
              <w:rPr>
                <w:rFonts w:ascii="Book Antiqua" w:hAnsi="Book Antiqua" w:cs="Arial"/>
                <w:sz w:val="24"/>
                <w:szCs w:val="24"/>
                <w:lang w:val="en-GB"/>
              </w:rPr>
              <w:t xml:space="preserve"> </w:t>
            </w:r>
            <w:r w:rsidRPr="005D690D">
              <w:rPr>
                <w:rFonts w:ascii="Book Antiqua" w:hAnsi="Book Antiqua" w:cs="Arial"/>
                <w:sz w:val="24"/>
                <w:szCs w:val="24"/>
                <w:lang w:val="en-US"/>
              </w:rPr>
              <w:t>121 OCTAVE Induction 1 and 2)</w:t>
            </w:r>
          </w:p>
          <w:p w14:paraId="0F7D46AA" w14:textId="0FAA516D"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sz w:val="24"/>
                <w:szCs w:val="24"/>
              </w:rPr>
              <w:t>(</w:t>
            </w:r>
            <w:r w:rsidR="005D690D" w:rsidRPr="005D690D">
              <w:rPr>
                <w:rFonts w:ascii="Book Antiqua" w:hAnsi="Book Antiqua" w:cs="Arial"/>
                <w:i/>
                <w:sz w:val="24"/>
                <w:szCs w:val="24"/>
                <w:lang w:val="en-US"/>
              </w:rPr>
              <w:t xml:space="preserve"> n</w:t>
            </w:r>
            <w:r w:rsidR="005D690D">
              <w:rPr>
                <w:rFonts w:ascii="Book Antiqua" w:eastAsia="SimSun" w:hAnsi="Book Antiqua" w:cs="Arial"/>
                <w:sz w:val="24"/>
                <w:szCs w:val="24"/>
                <w:lang w:val="en-US" w:eastAsia="zh-CN"/>
              </w:rPr>
              <w:t xml:space="preserve"> </w:t>
            </w:r>
            <w:r w:rsidR="005D690D" w:rsidRPr="005D690D">
              <w:rPr>
                <w:rFonts w:ascii="Book Antiqua" w:hAnsi="Book Antiqua" w:cs="Arial"/>
                <w:sz w:val="24"/>
                <w:szCs w:val="24"/>
                <w:lang w:val="en-US"/>
              </w:rPr>
              <w:t>=</w:t>
            </w:r>
            <w:r w:rsidR="005D690D" w:rsidRPr="005D690D">
              <w:rPr>
                <w:rFonts w:ascii="Book Antiqua" w:hAnsi="Book Antiqua" w:cs="Arial"/>
                <w:sz w:val="24"/>
                <w:szCs w:val="24"/>
                <w:lang w:val="en-GB"/>
              </w:rPr>
              <w:t xml:space="preserve"> </w:t>
            </w:r>
            <w:r w:rsidRPr="005D690D">
              <w:rPr>
                <w:rFonts w:ascii="Book Antiqua" w:hAnsi="Book Antiqua" w:cs="Arial"/>
                <w:sz w:val="24"/>
                <w:szCs w:val="24"/>
              </w:rPr>
              <w:t>63, OCTAVE Sustain)</w:t>
            </w:r>
          </w:p>
        </w:tc>
        <w:tc>
          <w:tcPr>
            <w:tcW w:w="735" w:type="pct"/>
          </w:tcPr>
          <w:p w14:paraId="01983664" w14:textId="5CDC6C65" w:rsidR="003156BA" w:rsidRPr="005D690D" w:rsidRDefault="003156BA" w:rsidP="005D690D">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sidRPr="005D690D">
              <w:rPr>
                <w:rFonts w:ascii="Book Antiqua" w:hAnsi="Book Antiqua" w:cs="Arial"/>
                <w:sz w:val="24"/>
                <w:szCs w:val="24"/>
                <w:lang w:val="en-US"/>
              </w:rPr>
              <w:t xml:space="preserve">Dose of 5 mg twice daily (OCTAVE </w:t>
            </w:r>
            <w:r w:rsidR="005D690D" w:rsidRPr="005D690D">
              <w:rPr>
                <w:rFonts w:ascii="Book Antiqua" w:hAnsi="Book Antiqua" w:cs="Arial"/>
                <w:sz w:val="24"/>
                <w:szCs w:val="24"/>
                <w:lang w:val="en-US"/>
              </w:rPr>
              <w:t xml:space="preserve">sustain </w:t>
            </w:r>
            <w:r w:rsidRPr="005D690D">
              <w:rPr>
                <w:rFonts w:ascii="Book Antiqua" w:hAnsi="Book Antiqua" w:cs="Arial"/>
                <w:sz w:val="24"/>
                <w:szCs w:val="24"/>
                <w:lang w:val="en-US"/>
              </w:rPr>
              <w:t>only</w:t>
            </w:r>
            <w:r w:rsidR="005D690D">
              <w:rPr>
                <w:rFonts w:ascii="Book Antiqua" w:hAnsi="Book Antiqua" w:cs="Arial"/>
                <w:sz w:val="24"/>
                <w:szCs w:val="24"/>
                <w:lang w:val="en-US"/>
              </w:rPr>
              <w:t>),10 mg twice daily, or placebo</w:t>
            </w:r>
          </w:p>
        </w:tc>
        <w:tc>
          <w:tcPr>
            <w:tcW w:w="778" w:type="pct"/>
          </w:tcPr>
          <w:p w14:paraId="476B4197"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GB"/>
              </w:rPr>
              <w:t>Key secondary endpoint was MH (Mayo endoscopic subscore of 0 or 1</w:t>
            </w:r>
          </w:p>
        </w:tc>
        <w:tc>
          <w:tcPr>
            <w:tcW w:w="647" w:type="pct"/>
          </w:tcPr>
          <w:p w14:paraId="40F96BDC" w14:textId="59F2C39B" w:rsidR="003156BA" w:rsidRPr="002D1C4A" w:rsidRDefault="002D1C4A" w:rsidP="002D1C4A">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Pr>
                <w:rFonts w:ascii="Book Antiqua" w:hAnsi="Book Antiqua" w:cs="Arial"/>
                <w:sz w:val="24"/>
                <w:szCs w:val="24"/>
                <w:lang w:val="en-GB"/>
              </w:rPr>
              <w:t>At 8 wk</w:t>
            </w:r>
            <w:r>
              <w:rPr>
                <w:rFonts w:ascii="Book Antiqua" w:eastAsia="SimSun" w:hAnsi="Book Antiqua" w:cs="Arial" w:hint="eastAsia"/>
                <w:sz w:val="24"/>
                <w:szCs w:val="24"/>
                <w:lang w:val="en-US" w:eastAsia="zh-CN"/>
              </w:rPr>
              <w:t xml:space="preserve"> </w:t>
            </w:r>
            <w:r>
              <w:rPr>
                <w:rFonts w:ascii="Book Antiqua" w:hAnsi="Book Antiqua" w:cs="Arial"/>
                <w:sz w:val="24"/>
                <w:szCs w:val="24"/>
                <w:lang w:val="en-US"/>
              </w:rPr>
              <w:t>(OCTAVE Induction 1 and 2)</w:t>
            </w:r>
          </w:p>
          <w:p w14:paraId="46A2E3C0" w14:textId="21C35AFD" w:rsidR="003156BA" w:rsidRPr="002D1C4A" w:rsidRDefault="002D1C4A" w:rsidP="002D1C4A">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Pr>
                <w:rFonts w:ascii="Book Antiqua" w:hAnsi="Book Antiqua" w:cs="Arial"/>
                <w:sz w:val="24"/>
                <w:szCs w:val="24"/>
                <w:lang w:val="en-GB"/>
              </w:rPr>
              <w:t>At 52 wk</w:t>
            </w:r>
            <w:r w:rsidR="003156BA" w:rsidRPr="005D690D">
              <w:rPr>
                <w:rFonts w:ascii="Book Antiqua" w:hAnsi="Book Antiqua" w:cs="Arial"/>
                <w:sz w:val="24"/>
                <w:szCs w:val="24"/>
                <w:lang w:val="en-GB"/>
              </w:rPr>
              <w:t xml:space="preserve"> </w:t>
            </w:r>
            <w:r>
              <w:rPr>
                <w:rFonts w:ascii="Book Antiqua" w:hAnsi="Book Antiqua" w:cs="Arial"/>
                <w:sz w:val="24"/>
                <w:szCs w:val="24"/>
              </w:rPr>
              <w:t>(OCTAVE sustain)</w:t>
            </w:r>
          </w:p>
        </w:tc>
        <w:tc>
          <w:tcPr>
            <w:tcW w:w="1253" w:type="pct"/>
          </w:tcPr>
          <w:p w14:paraId="720819BC"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Placebo 7.7%</w:t>
            </w:r>
          </w:p>
          <w:p w14:paraId="3BD02B19" w14:textId="2B5C45CF"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GB"/>
              </w:rPr>
              <w:t>Tofacitinib 10</w:t>
            </w:r>
            <w:r w:rsidR="00DB02A9">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mg</w:t>
            </w:r>
            <w:r w:rsidR="00DB02A9">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GB"/>
              </w:rPr>
              <w:t>=</w:t>
            </w:r>
            <w:r w:rsidR="00DB02A9">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US"/>
              </w:rPr>
              <w:t>24.2%</w:t>
            </w:r>
          </w:p>
          <w:p w14:paraId="56C8D679" w14:textId="0DEEF0F1" w:rsidR="003156BA" w:rsidRPr="00DB02A9" w:rsidRDefault="00DB02A9" w:rsidP="00DB02A9">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Pr>
                <w:rFonts w:ascii="Book Antiqua" w:hAnsi="Book Antiqua" w:cs="Arial"/>
                <w:sz w:val="24"/>
                <w:szCs w:val="24"/>
                <w:lang w:val="en-US"/>
              </w:rPr>
              <w:t>(OCTAVE Induction 1 and 2)</w:t>
            </w:r>
          </w:p>
          <w:p w14:paraId="71D8BCDE"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Placebo 20%</w:t>
            </w:r>
          </w:p>
          <w:p w14:paraId="22D2737B" w14:textId="3F317E3B" w:rsidR="003156BA" w:rsidRPr="00DB02A9" w:rsidRDefault="003156BA" w:rsidP="009D6BB5">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sidRPr="005D690D">
              <w:rPr>
                <w:rFonts w:ascii="Book Antiqua" w:hAnsi="Book Antiqua" w:cs="Arial"/>
                <w:sz w:val="24"/>
                <w:szCs w:val="24"/>
                <w:lang w:val="en-US"/>
              </w:rPr>
              <w:t>tofacitinib 5 mg</w:t>
            </w:r>
            <w:r w:rsidR="00DB02A9">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GB"/>
              </w:rPr>
              <w:t>=</w:t>
            </w:r>
            <w:r w:rsidR="00DB02A9">
              <w:rPr>
                <w:rFonts w:ascii="Book Antiqua" w:hAnsi="Book Antiqua" w:cs="Arial"/>
                <w:sz w:val="24"/>
                <w:szCs w:val="24"/>
                <w:lang w:val="en-US"/>
              </w:rPr>
              <w:t xml:space="preserve"> 45.5%</w:t>
            </w:r>
          </w:p>
          <w:p w14:paraId="028DFA6B" w14:textId="1A8B0F44" w:rsidR="003156BA" w:rsidRPr="00DB02A9" w:rsidRDefault="003156BA" w:rsidP="00DB02A9">
            <w:pPr>
              <w:widowControl w:val="0"/>
              <w:tabs>
                <w:tab w:val="left" w:pos="2933"/>
              </w:tabs>
              <w:adjustRightInd w:val="0"/>
              <w:snapToGrid w:val="0"/>
              <w:spacing w:line="360" w:lineRule="auto"/>
              <w:jc w:val="center"/>
              <w:rPr>
                <w:rFonts w:ascii="Book Antiqua" w:eastAsia="SimSun" w:hAnsi="Book Antiqua" w:cs="Arial"/>
                <w:sz w:val="24"/>
                <w:szCs w:val="24"/>
                <w:lang w:val="en-US" w:eastAsia="zh-CN"/>
              </w:rPr>
            </w:pPr>
            <w:r w:rsidRPr="005D690D">
              <w:rPr>
                <w:rFonts w:ascii="Book Antiqua" w:hAnsi="Book Antiqua" w:cs="Arial"/>
                <w:sz w:val="24"/>
                <w:szCs w:val="24"/>
                <w:lang w:val="en-US"/>
              </w:rPr>
              <w:t xml:space="preserve">tofacitinib 10 mg </w:t>
            </w:r>
            <w:r w:rsidRPr="005D690D">
              <w:rPr>
                <w:rFonts w:ascii="Book Antiqua" w:hAnsi="Book Antiqua" w:cs="Arial"/>
                <w:sz w:val="24"/>
                <w:szCs w:val="24"/>
                <w:lang w:val="en-GB"/>
              </w:rPr>
              <w:t>=</w:t>
            </w:r>
            <w:r w:rsidR="00DB02A9">
              <w:rPr>
                <w:rFonts w:ascii="Book Antiqua" w:eastAsia="SimSun" w:hAnsi="Book Antiqua" w:cs="Arial" w:hint="eastAsia"/>
                <w:sz w:val="24"/>
                <w:szCs w:val="24"/>
                <w:lang w:val="en-GB" w:eastAsia="zh-CN"/>
              </w:rPr>
              <w:t xml:space="preserve"> </w:t>
            </w:r>
            <w:r w:rsidR="00DB02A9">
              <w:rPr>
                <w:rFonts w:ascii="Book Antiqua" w:hAnsi="Book Antiqua" w:cs="Arial"/>
                <w:sz w:val="24"/>
                <w:szCs w:val="24"/>
                <w:lang w:val="en-US"/>
              </w:rPr>
              <w:t>57.1%</w:t>
            </w:r>
            <w:r w:rsidR="00DB02A9">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rPr>
              <w:t>( OCTAVE Sustain)</w:t>
            </w:r>
          </w:p>
        </w:tc>
      </w:tr>
      <w:tr w:rsidR="002D1C4A" w:rsidRPr="005D690D" w14:paraId="3A4C0F07" w14:textId="77777777" w:rsidTr="00DB02A9">
        <w:trPr>
          <w:trHeight w:val="1737"/>
        </w:trPr>
        <w:tc>
          <w:tcPr>
            <w:tcW w:w="422" w:type="pct"/>
          </w:tcPr>
          <w:p w14:paraId="788F0B4D" w14:textId="39543B9B" w:rsidR="003156BA" w:rsidRPr="005D690D" w:rsidRDefault="003156BA" w:rsidP="009D6BB5">
            <w:pPr>
              <w:widowControl w:val="0"/>
              <w:tabs>
                <w:tab w:val="left" w:pos="2933"/>
              </w:tabs>
              <w:adjustRightInd w:val="0"/>
              <w:snapToGrid w:val="0"/>
              <w:spacing w:line="360" w:lineRule="auto"/>
              <w:jc w:val="both"/>
              <w:rPr>
                <w:rFonts w:ascii="Book Antiqua" w:eastAsia="SimSun" w:hAnsi="Book Antiqua" w:cs="Arial"/>
                <w:sz w:val="24"/>
                <w:szCs w:val="24"/>
                <w:lang w:eastAsia="zh-CN"/>
              </w:rPr>
            </w:pPr>
            <w:r w:rsidRPr="005D690D">
              <w:rPr>
                <w:rFonts w:ascii="Book Antiqua" w:hAnsi="Book Antiqua" w:cs="Arial"/>
                <w:sz w:val="24"/>
                <w:szCs w:val="24"/>
                <w:lang w:val="en-US"/>
              </w:rPr>
              <w:t xml:space="preserve">Sands BE, </w:t>
            </w:r>
            <w:r w:rsidRPr="005D690D">
              <w:rPr>
                <w:rFonts w:ascii="Book Antiqua" w:hAnsi="Book Antiqua" w:cs="Arial"/>
                <w:i/>
                <w:sz w:val="24"/>
                <w:szCs w:val="24"/>
                <w:lang w:val="en-US"/>
              </w:rPr>
              <w:t>et al</w:t>
            </w:r>
            <w:r w:rsidR="005D690D" w:rsidRPr="005D690D">
              <w:rPr>
                <w:rFonts w:ascii="Book Antiqua" w:eastAsia="SimSun" w:hAnsi="Book Antiqua" w:cs="Arial"/>
                <w:sz w:val="24"/>
                <w:szCs w:val="24"/>
                <w:vertAlign w:val="superscript"/>
                <w:lang w:val="en-US" w:eastAsia="zh-CN"/>
              </w:rPr>
              <w:t>[35]</w:t>
            </w:r>
            <w:r w:rsidRPr="005D690D">
              <w:rPr>
                <w:rFonts w:ascii="Book Antiqua" w:hAnsi="Book Antiqua" w:cs="Arial"/>
                <w:sz w:val="24"/>
                <w:szCs w:val="24"/>
                <w:lang w:val="en-US"/>
              </w:rPr>
              <w:t xml:space="preserve"> </w:t>
            </w:r>
          </w:p>
        </w:tc>
        <w:tc>
          <w:tcPr>
            <w:tcW w:w="432" w:type="pct"/>
          </w:tcPr>
          <w:p w14:paraId="22B172A0"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proofErr w:type="spellStart"/>
            <w:r w:rsidRPr="005D690D">
              <w:rPr>
                <w:rFonts w:ascii="Book Antiqua" w:hAnsi="Book Antiqua" w:cs="Arial"/>
                <w:sz w:val="24"/>
                <w:szCs w:val="24"/>
                <w:lang w:val="en-GB"/>
              </w:rPr>
              <w:t>Peficitinib</w:t>
            </w:r>
            <w:proofErr w:type="spellEnd"/>
          </w:p>
        </w:tc>
        <w:tc>
          <w:tcPr>
            <w:tcW w:w="733" w:type="pct"/>
          </w:tcPr>
          <w:p w14:paraId="1111CDC7" w14:textId="48C956CE" w:rsidR="003156BA" w:rsidRPr="005D690D" w:rsidRDefault="003156BA" w:rsidP="005D690D">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5D690D">
              <w:rPr>
                <w:rFonts w:ascii="Book Antiqua" w:hAnsi="Book Antiqua" w:cs="Arial"/>
                <w:sz w:val="24"/>
                <w:szCs w:val="24"/>
                <w:lang w:val="en-US"/>
              </w:rPr>
              <w:t>Moderate-to-severe UC</w:t>
            </w:r>
            <w:r w:rsidR="005D690D">
              <w:rPr>
                <w:rFonts w:ascii="Book Antiqua" w:eastAsia="SimSun" w:hAnsi="Book Antiqua" w:cs="Arial" w:hint="eastAsia"/>
                <w:sz w:val="24"/>
                <w:szCs w:val="24"/>
                <w:lang w:val="en-GB" w:eastAsia="zh-CN"/>
              </w:rPr>
              <w:t xml:space="preserve"> </w:t>
            </w:r>
            <w:r w:rsidRPr="005D690D">
              <w:rPr>
                <w:rFonts w:ascii="Book Antiqua" w:hAnsi="Book Antiqua" w:cs="Arial"/>
                <w:sz w:val="24"/>
                <w:szCs w:val="24"/>
                <w:lang w:val="en-US"/>
              </w:rPr>
              <w:t>(</w:t>
            </w:r>
            <w:r w:rsidR="005D690D" w:rsidRPr="005D690D">
              <w:rPr>
                <w:rFonts w:ascii="Book Antiqua" w:hAnsi="Book Antiqua" w:cs="Arial"/>
                <w:i/>
                <w:sz w:val="24"/>
                <w:szCs w:val="24"/>
                <w:lang w:val="en-US"/>
              </w:rPr>
              <w:t xml:space="preserve"> n</w:t>
            </w:r>
            <w:r w:rsidR="005D690D">
              <w:rPr>
                <w:rFonts w:ascii="Book Antiqua" w:eastAsia="SimSun" w:hAnsi="Book Antiqua" w:cs="Arial"/>
                <w:sz w:val="24"/>
                <w:szCs w:val="24"/>
                <w:lang w:val="en-US" w:eastAsia="zh-CN"/>
              </w:rPr>
              <w:t xml:space="preserve"> </w:t>
            </w:r>
            <w:r w:rsidR="005D690D" w:rsidRPr="005D690D">
              <w:rPr>
                <w:rFonts w:ascii="Book Antiqua" w:hAnsi="Book Antiqua" w:cs="Arial"/>
                <w:sz w:val="24"/>
                <w:szCs w:val="24"/>
                <w:lang w:val="en-US"/>
              </w:rPr>
              <w:t>=</w:t>
            </w:r>
            <w:r w:rsidR="005D690D" w:rsidRPr="005D690D">
              <w:rPr>
                <w:rFonts w:ascii="Book Antiqua" w:hAnsi="Book Antiqua" w:cs="Arial"/>
                <w:sz w:val="24"/>
                <w:szCs w:val="24"/>
                <w:lang w:val="en-GB"/>
              </w:rPr>
              <w:t xml:space="preserve"> </w:t>
            </w:r>
            <w:r w:rsidRPr="005D690D">
              <w:rPr>
                <w:rFonts w:ascii="Book Antiqua" w:hAnsi="Book Antiqua" w:cs="Arial"/>
                <w:sz w:val="24"/>
                <w:szCs w:val="24"/>
                <w:lang w:val="en-US"/>
              </w:rPr>
              <w:t>219)</w:t>
            </w:r>
          </w:p>
        </w:tc>
        <w:tc>
          <w:tcPr>
            <w:tcW w:w="735" w:type="pct"/>
          </w:tcPr>
          <w:p w14:paraId="486594F6" w14:textId="1D0FD002" w:rsidR="003156BA" w:rsidRPr="005D690D" w:rsidRDefault="003156BA" w:rsidP="005D690D">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Dose of 25</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mg once daily (</w:t>
            </w:r>
            <w:proofErr w:type="spellStart"/>
            <w:r w:rsidRPr="005D690D">
              <w:rPr>
                <w:rFonts w:ascii="Book Antiqua" w:hAnsi="Book Antiqua" w:cs="Arial"/>
                <w:sz w:val="24"/>
                <w:szCs w:val="24"/>
                <w:lang w:val="en-US"/>
              </w:rPr>
              <w:t>qd</w:t>
            </w:r>
            <w:proofErr w:type="spellEnd"/>
            <w:r w:rsidRPr="005D690D">
              <w:rPr>
                <w:rFonts w:ascii="Book Antiqua" w:hAnsi="Book Antiqua" w:cs="Arial"/>
                <w:sz w:val="24"/>
                <w:szCs w:val="24"/>
                <w:lang w:val="en-US"/>
              </w:rPr>
              <w:t>), 75</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lang w:val="en-US"/>
              </w:rPr>
              <w:t xml:space="preserve">mg </w:t>
            </w:r>
            <w:proofErr w:type="spellStart"/>
            <w:r w:rsidRPr="005D690D">
              <w:rPr>
                <w:rFonts w:ascii="Book Antiqua" w:hAnsi="Book Antiqua" w:cs="Arial"/>
                <w:sz w:val="24"/>
                <w:szCs w:val="24"/>
                <w:lang w:val="en-US"/>
              </w:rPr>
              <w:t>qd</w:t>
            </w:r>
            <w:proofErr w:type="spellEnd"/>
            <w:r w:rsidRPr="005D690D">
              <w:rPr>
                <w:rFonts w:ascii="Book Antiqua" w:hAnsi="Book Antiqua" w:cs="Arial"/>
                <w:sz w:val="24"/>
                <w:szCs w:val="24"/>
                <w:lang w:val="en-US"/>
              </w:rPr>
              <w:t>, 1</w:t>
            </w:r>
            <w:r w:rsidR="005D690D">
              <w:rPr>
                <w:rFonts w:ascii="Book Antiqua" w:hAnsi="Book Antiqua" w:cs="Arial"/>
                <w:sz w:val="24"/>
                <w:szCs w:val="24"/>
                <w:lang w:val="en-US"/>
              </w:rPr>
              <w:t xml:space="preserve">50mg </w:t>
            </w:r>
            <w:proofErr w:type="spellStart"/>
            <w:r w:rsidR="005D690D">
              <w:rPr>
                <w:rFonts w:ascii="Book Antiqua" w:hAnsi="Book Antiqua" w:cs="Arial"/>
                <w:sz w:val="24"/>
                <w:szCs w:val="24"/>
                <w:lang w:val="en-US"/>
              </w:rPr>
              <w:t>qd</w:t>
            </w:r>
            <w:proofErr w:type="spellEnd"/>
            <w:r w:rsidR="005D690D">
              <w:rPr>
                <w:rFonts w:ascii="Book Antiqua" w:hAnsi="Book Antiqua" w:cs="Arial"/>
                <w:sz w:val="24"/>
                <w:szCs w:val="24"/>
                <w:lang w:val="en-US"/>
              </w:rPr>
              <w:t>, 75mg twice daily (bid)</w:t>
            </w:r>
            <w:r w:rsidR="005D690D">
              <w:rPr>
                <w:rFonts w:ascii="Book Antiqua" w:eastAsia="SimSun" w:hAnsi="Book Antiqua" w:cs="Arial" w:hint="eastAsia"/>
                <w:sz w:val="24"/>
                <w:szCs w:val="24"/>
                <w:lang w:val="en-US" w:eastAsia="zh-CN"/>
              </w:rPr>
              <w:t xml:space="preserve"> </w:t>
            </w:r>
            <w:r w:rsidRPr="005D690D">
              <w:rPr>
                <w:rFonts w:ascii="Book Antiqua" w:hAnsi="Book Antiqua" w:cs="Arial"/>
                <w:sz w:val="24"/>
                <w:szCs w:val="24"/>
              </w:rPr>
              <w:t>or placebo</w:t>
            </w:r>
          </w:p>
        </w:tc>
        <w:tc>
          <w:tcPr>
            <w:tcW w:w="778" w:type="pct"/>
          </w:tcPr>
          <w:p w14:paraId="7C107FB3"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GB"/>
              </w:rPr>
              <w:t>Secondary endpoint was MH</w:t>
            </w:r>
          </w:p>
          <w:p w14:paraId="1FFFEA2B" w14:textId="77777777"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lang w:val="en-US"/>
              </w:rPr>
            </w:pPr>
            <w:r w:rsidRPr="005D690D">
              <w:rPr>
                <w:rFonts w:ascii="Book Antiqua" w:hAnsi="Book Antiqua" w:cs="Arial"/>
                <w:sz w:val="24"/>
                <w:szCs w:val="24"/>
                <w:lang w:val="en-US"/>
              </w:rPr>
              <w:t>Mayo endoscopic subscore of 0 or 1</w:t>
            </w:r>
          </w:p>
        </w:tc>
        <w:tc>
          <w:tcPr>
            <w:tcW w:w="647" w:type="pct"/>
          </w:tcPr>
          <w:p w14:paraId="37C73C14" w14:textId="12512C4D" w:rsidR="003156BA" w:rsidRPr="002D1C4A" w:rsidRDefault="002D1C4A" w:rsidP="009D6BB5">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Pr>
                <w:rFonts w:ascii="Book Antiqua" w:hAnsi="Book Antiqua" w:cs="Arial"/>
                <w:sz w:val="24"/>
                <w:szCs w:val="24"/>
                <w:lang w:val="en-GB"/>
              </w:rPr>
              <w:t>At 8 wk</w:t>
            </w:r>
          </w:p>
        </w:tc>
        <w:tc>
          <w:tcPr>
            <w:tcW w:w="1253" w:type="pct"/>
          </w:tcPr>
          <w:p w14:paraId="7158978A" w14:textId="0D2A729B" w:rsidR="003156BA" w:rsidRPr="00DB02A9" w:rsidRDefault="003156BA" w:rsidP="009D6BB5">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sidRPr="005D690D">
              <w:rPr>
                <w:rFonts w:ascii="Book Antiqua" w:hAnsi="Book Antiqua" w:cs="Arial"/>
                <w:sz w:val="24"/>
                <w:szCs w:val="24"/>
              </w:rPr>
              <w:t>Placebo</w:t>
            </w:r>
            <w:r w:rsidRPr="005D690D">
              <w:rPr>
                <w:rFonts w:ascii="Book Antiqua" w:hAnsi="Book Antiqua" w:cs="Arial"/>
                <w:i/>
                <w:sz w:val="24"/>
                <w:szCs w:val="24"/>
              </w:rPr>
              <w:t xml:space="preserve"> </w:t>
            </w:r>
            <w:r w:rsidRPr="005D690D">
              <w:rPr>
                <w:rFonts w:ascii="Book Antiqua" w:hAnsi="Book Antiqua" w:cs="Arial"/>
                <w:sz w:val="24"/>
                <w:szCs w:val="24"/>
              </w:rPr>
              <w:t>18.6</w:t>
            </w:r>
            <w:r w:rsidR="00DB02A9">
              <w:rPr>
                <w:rFonts w:ascii="Book Antiqua" w:hAnsi="Book Antiqua" w:cs="Arial"/>
                <w:sz w:val="24"/>
                <w:szCs w:val="24"/>
              </w:rPr>
              <w:t>%</w:t>
            </w:r>
          </w:p>
          <w:p w14:paraId="6EBA85E3" w14:textId="09506FC3"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sz w:val="24"/>
                <w:szCs w:val="24"/>
              </w:rPr>
              <w:t>Peficitinib 25</w:t>
            </w:r>
            <w:r w:rsidR="00DB02A9">
              <w:rPr>
                <w:rFonts w:ascii="Book Antiqua" w:eastAsia="SimSun" w:hAnsi="Book Antiqua" w:cs="Arial" w:hint="eastAsia"/>
                <w:sz w:val="24"/>
                <w:szCs w:val="24"/>
                <w:lang w:eastAsia="zh-CN"/>
              </w:rPr>
              <w:t xml:space="preserve"> </w:t>
            </w:r>
            <w:r w:rsidRPr="005D690D">
              <w:rPr>
                <w:rFonts w:ascii="Book Antiqua" w:hAnsi="Book Antiqua" w:cs="Arial"/>
                <w:sz w:val="24"/>
                <w:szCs w:val="24"/>
              </w:rPr>
              <w:t>mg qd mg =</w:t>
            </w:r>
            <w:r w:rsidR="00DB02A9">
              <w:rPr>
                <w:rFonts w:ascii="Book Antiqua" w:eastAsia="SimSun" w:hAnsi="Book Antiqua" w:cs="Arial" w:hint="eastAsia"/>
                <w:sz w:val="24"/>
                <w:szCs w:val="24"/>
                <w:lang w:eastAsia="zh-CN"/>
              </w:rPr>
              <w:t xml:space="preserve"> </w:t>
            </w:r>
            <w:r w:rsidRPr="005D690D">
              <w:rPr>
                <w:rFonts w:ascii="Book Antiqua" w:hAnsi="Book Antiqua" w:cs="Arial"/>
                <w:sz w:val="24"/>
                <w:szCs w:val="24"/>
              </w:rPr>
              <w:t>20.5%</w:t>
            </w:r>
          </w:p>
          <w:p w14:paraId="04AF3FF1" w14:textId="3439A653"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sz w:val="24"/>
                <w:szCs w:val="24"/>
              </w:rPr>
              <w:t>Peficitinib 75</w:t>
            </w:r>
            <w:r w:rsidR="00DB02A9">
              <w:rPr>
                <w:rFonts w:ascii="Book Antiqua" w:eastAsia="SimSun" w:hAnsi="Book Antiqua" w:cs="Arial" w:hint="eastAsia"/>
                <w:sz w:val="24"/>
                <w:szCs w:val="24"/>
                <w:lang w:eastAsia="zh-CN"/>
              </w:rPr>
              <w:t xml:space="preserve"> </w:t>
            </w:r>
            <w:r w:rsidRPr="005D690D">
              <w:rPr>
                <w:rFonts w:ascii="Book Antiqua" w:hAnsi="Book Antiqua" w:cs="Arial"/>
                <w:sz w:val="24"/>
                <w:szCs w:val="24"/>
              </w:rPr>
              <w:t>mg qd =</w:t>
            </w:r>
            <w:r w:rsidR="00DB02A9">
              <w:rPr>
                <w:rFonts w:ascii="Book Antiqua" w:eastAsia="SimSun" w:hAnsi="Book Antiqua" w:cs="Arial" w:hint="eastAsia"/>
                <w:sz w:val="24"/>
                <w:szCs w:val="24"/>
                <w:lang w:eastAsia="zh-CN"/>
              </w:rPr>
              <w:t xml:space="preserve"> </w:t>
            </w:r>
            <w:r w:rsidRPr="005D690D">
              <w:rPr>
                <w:rFonts w:ascii="Book Antiqua" w:hAnsi="Book Antiqua" w:cs="Arial"/>
                <w:sz w:val="24"/>
                <w:szCs w:val="24"/>
              </w:rPr>
              <w:t>29.5%</w:t>
            </w:r>
          </w:p>
          <w:p w14:paraId="5234B85F" w14:textId="40210C3D" w:rsidR="003156BA" w:rsidRPr="005D690D" w:rsidRDefault="003156BA" w:rsidP="009D6BB5">
            <w:pPr>
              <w:widowControl w:val="0"/>
              <w:tabs>
                <w:tab w:val="left" w:pos="2933"/>
              </w:tabs>
              <w:adjustRightInd w:val="0"/>
              <w:snapToGrid w:val="0"/>
              <w:spacing w:line="360" w:lineRule="auto"/>
              <w:jc w:val="center"/>
              <w:rPr>
                <w:rFonts w:ascii="Book Antiqua" w:hAnsi="Book Antiqua" w:cs="Arial"/>
                <w:sz w:val="24"/>
                <w:szCs w:val="24"/>
              </w:rPr>
            </w:pPr>
            <w:r w:rsidRPr="005D690D">
              <w:rPr>
                <w:rFonts w:ascii="Book Antiqua" w:hAnsi="Book Antiqua" w:cs="Arial"/>
                <w:sz w:val="24"/>
                <w:szCs w:val="24"/>
              </w:rPr>
              <w:t>Peficitinib 150</w:t>
            </w:r>
            <w:r w:rsidR="00DB02A9">
              <w:rPr>
                <w:rFonts w:ascii="Book Antiqua" w:eastAsia="SimSun" w:hAnsi="Book Antiqua" w:cs="Arial" w:hint="eastAsia"/>
                <w:sz w:val="24"/>
                <w:szCs w:val="24"/>
                <w:lang w:eastAsia="zh-CN"/>
              </w:rPr>
              <w:t xml:space="preserve"> </w:t>
            </w:r>
            <w:r w:rsidR="00DB02A9">
              <w:rPr>
                <w:rFonts w:ascii="Book Antiqua" w:hAnsi="Book Antiqua" w:cs="Arial"/>
                <w:sz w:val="24"/>
                <w:szCs w:val="24"/>
              </w:rPr>
              <w:t>mg qd=45.5%</w:t>
            </w:r>
            <w:r w:rsidRPr="005D690D">
              <w:rPr>
                <w:rFonts w:ascii="Book Antiqua" w:hAnsi="Book Antiqua" w:cs="Arial"/>
                <w:sz w:val="24"/>
                <w:szCs w:val="24"/>
              </w:rPr>
              <w:t xml:space="preserve"> (</w:t>
            </w:r>
            <w:r w:rsidR="00A00A25" w:rsidRPr="005D690D">
              <w:rPr>
                <w:rFonts w:ascii="Book Antiqua" w:hAnsi="Book Antiqua" w:cs="Arial"/>
                <w:i/>
                <w:sz w:val="24"/>
                <w:szCs w:val="24"/>
              </w:rPr>
              <w:t xml:space="preserve">P &lt; </w:t>
            </w:r>
            <w:r w:rsidRPr="005D690D">
              <w:rPr>
                <w:rFonts w:ascii="Book Antiqua" w:hAnsi="Book Antiqua" w:cs="Arial"/>
                <w:sz w:val="24"/>
                <w:szCs w:val="24"/>
              </w:rPr>
              <w:t>0.05)</w:t>
            </w:r>
          </w:p>
          <w:p w14:paraId="4B91FAB7" w14:textId="3539309B" w:rsidR="003156BA" w:rsidRPr="005D690D" w:rsidRDefault="003156BA" w:rsidP="009D6BB5">
            <w:pPr>
              <w:pStyle w:val="Default"/>
              <w:snapToGrid w:val="0"/>
              <w:spacing w:line="360" w:lineRule="auto"/>
              <w:jc w:val="center"/>
              <w:rPr>
                <w:rFonts w:ascii="Book Antiqua" w:hAnsi="Book Antiqua"/>
                <w:color w:val="auto"/>
              </w:rPr>
            </w:pPr>
            <w:proofErr w:type="spellStart"/>
            <w:r w:rsidRPr="005D690D">
              <w:rPr>
                <w:rFonts w:ascii="Book Antiqua" w:hAnsi="Book Antiqua"/>
                <w:color w:val="auto"/>
                <w:lang w:val="en-GB"/>
              </w:rPr>
              <w:t>Peficitinib</w:t>
            </w:r>
            <w:proofErr w:type="spellEnd"/>
            <w:r w:rsidRPr="005D690D">
              <w:rPr>
                <w:rFonts w:ascii="Book Antiqua" w:hAnsi="Book Antiqua"/>
                <w:color w:val="auto"/>
                <w:lang w:val="en-GB"/>
              </w:rPr>
              <w:t xml:space="preserve"> </w:t>
            </w:r>
            <w:r w:rsidRPr="005D690D">
              <w:rPr>
                <w:rFonts w:ascii="Book Antiqua" w:hAnsi="Book Antiqua"/>
                <w:color w:val="auto"/>
              </w:rPr>
              <w:t>75</w:t>
            </w:r>
            <w:r w:rsidR="00DB02A9">
              <w:rPr>
                <w:rFonts w:ascii="Book Antiqua" w:eastAsia="SimSun" w:hAnsi="Book Antiqua" w:hint="eastAsia"/>
                <w:color w:val="auto"/>
                <w:lang w:eastAsia="zh-CN"/>
              </w:rPr>
              <w:t xml:space="preserve"> </w:t>
            </w:r>
            <w:r w:rsidRPr="005D690D">
              <w:rPr>
                <w:rFonts w:ascii="Book Antiqua" w:hAnsi="Book Antiqua"/>
                <w:color w:val="auto"/>
              </w:rPr>
              <w:t>mg bid</w:t>
            </w:r>
            <w:r w:rsidRPr="005D690D">
              <w:rPr>
                <w:rFonts w:ascii="Book Antiqua" w:hAnsi="Book Antiqua"/>
                <w:color w:val="auto"/>
                <w:lang w:val="en-GB"/>
              </w:rPr>
              <w:t>mg =</w:t>
            </w:r>
            <w:r w:rsidR="00DB02A9">
              <w:rPr>
                <w:rFonts w:ascii="Book Antiqua" w:eastAsia="SimSun" w:hAnsi="Book Antiqua" w:hint="eastAsia"/>
                <w:color w:val="auto"/>
                <w:lang w:val="en-GB" w:eastAsia="zh-CN"/>
              </w:rPr>
              <w:t xml:space="preserve"> </w:t>
            </w:r>
            <w:r w:rsidR="00DB02A9">
              <w:rPr>
                <w:rFonts w:ascii="Book Antiqua" w:hAnsi="Book Antiqua"/>
                <w:color w:val="auto"/>
              </w:rPr>
              <w:t>36.4</w:t>
            </w:r>
            <w:r w:rsidRPr="005D690D">
              <w:rPr>
                <w:rFonts w:ascii="Book Antiqua" w:hAnsi="Book Antiqua"/>
                <w:color w:val="auto"/>
                <w:lang w:val="en-GB"/>
              </w:rPr>
              <w:t>%</w:t>
            </w:r>
          </w:p>
        </w:tc>
      </w:tr>
    </w:tbl>
    <w:p w14:paraId="6F1405A8" w14:textId="01A4DBAD" w:rsidR="005D690D" w:rsidRPr="00112FF2" w:rsidRDefault="00112FF2">
      <w:pPr>
        <w:rPr>
          <w:rFonts w:ascii="Book Antiqua" w:eastAsia="SimSun" w:hAnsi="Book Antiqua" w:cs="Helvetica"/>
          <w:sz w:val="24"/>
          <w:szCs w:val="24"/>
          <w:lang w:eastAsia="zh-CN"/>
        </w:rPr>
      </w:pPr>
      <w:r w:rsidRPr="005D690D">
        <w:rPr>
          <w:rFonts w:ascii="Book Antiqua" w:hAnsi="Book Antiqua" w:cs="Arial"/>
          <w:sz w:val="24"/>
          <w:szCs w:val="24"/>
          <w:lang w:val="en-US"/>
        </w:rPr>
        <w:t>UC</w:t>
      </w:r>
      <w:r>
        <w:rPr>
          <w:rFonts w:ascii="Book Antiqua" w:eastAsia="SimSun" w:hAnsi="Book Antiqua" w:cs="Arial" w:hint="eastAsia"/>
          <w:sz w:val="24"/>
          <w:szCs w:val="24"/>
          <w:lang w:val="en-US" w:eastAsia="zh-CN"/>
        </w:rPr>
        <w:t xml:space="preserve">: </w:t>
      </w:r>
      <w:r w:rsidRPr="00112FF2">
        <w:rPr>
          <w:rFonts w:ascii="Book Antiqua" w:eastAsia="SimSun" w:hAnsi="Book Antiqua" w:cs="Arial"/>
          <w:sz w:val="24"/>
          <w:szCs w:val="24"/>
          <w:lang w:val="en-US" w:eastAsia="zh-CN"/>
        </w:rPr>
        <w:t>Ulcerative colitis</w:t>
      </w:r>
      <w:r>
        <w:rPr>
          <w:rFonts w:ascii="Book Antiqua" w:eastAsia="SimSun" w:hAnsi="Book Antiqua" w:cs="Arial" w:hint="eastAsia"/>
          <w:sz w:val="24"/>
          <w:szCs w:val="24"/>
          <w:lang w:val="en-US" w:eastAsia="zh-CN"/>
        </w:rPr>
        <w:t xml:space="preserve">; </w:t>
      </w:r>
      <w:r w:rsidRPr="00787F5A">
        <w:rPr>
          <w:rFonts w:ascii="Book Antiqua" w:hAnsi="Book Antiqua" w:cs="Arial"/>
          <w:sz w:val="24"/>
          <w:szCs w:val="24"/>
          <w:lang w:val="en-GB"/>
        </w:rPr>
        <w:t>OCTAVE</w:t>
      </w:r>
      <w:r>
        <w:rPr>
          <w:rFonts w:ascii="Book Antiqua" w:eastAsia="SimSun" w:hAnsi="Book Antiqua" w:cs="Arial" w:hint="eastAsia"/>
          <w:sz w:val="24"/>
          <w:szCs w:val="24"/>
          <w:lang w:val="en-GB" w:eastAsia="zh-CN"/>
        </w:rPr>
        <w:t>:</w:t>
      </w:r>
      <w:r w:rsidRPr="00A00A25">
        <w:rPr>
          <w:rFonts w:ascii="Book Antiqua" w:hAnsi="Book Antiqua" w:cs="Arial"/>
          <w:sz w:val="24"/>
          <w:szCs w:val="24"/>
          <w:lang w:val="en-GB"/>
        </w:rPr>
        <w:t xml:space="preserve"> Omapatrilat cardiovascular treatment </w:t>
      </w:r>
      <w:r w:rsidRPr="00A00A25">
        <w:rPr>
          <w:rFonts w:ascii="Book Antiqua" w:hAnsi="Book Antiqua" w:cs="Arial"/>
          <w:i/>
          <w:sz w:val="24"/>
          <w:szCs w:val="24"/>
          <w:lang w:val="en-GB"/>
        </w:rPr>
        <w:t>vs</w:t>
      </w:r>
      <w:r w:rsidRPr="00A00A25">
        <w:rPr>
          <w:rFonts w:ascii="Book Antiqua" w:hAnsi="Book Antiqua" w:cs="Arial"/>
          <w:sz w:val="24"/>
          <w:szCs w:val="24"/>
          <w:lang w:val="en-GB"/>
        </w:rPr>
        <w:t xml:space="preserve"> enalapril</w:t>
      </w:r>
      <w:r>
        <w:rPr>
          <w:rFonts w:ascii="Book Antiqua" w:eastAsia="SimSun" w:hAnsi="Book Antiqua" w:cs="Arial" w:hint="eastAsia"/>
          <w:sz w:val="24"/>
          <w:szCs w:val="24"/>
          <w:lang w:val="en-GB" w:eastAsia="zh-CN"/>
        </w:rPr>
        <w:t>.</w:t>
      </w:r>
    </w:p>
    <w:p w14:paraId="083C0CF9" w14:textId="77777777" w:rsidR="005D690D" w:rsidRDefault="005D690D">
      <w:pPr>
        <w:rPr>
          <w:rFonts w:ascii="Book Antiqua" w:hAnsi="Book Antiqua" w:cs="Helvetica"/>
          <w:sz w:val="24"/>
          <w:szCs w:val="24"/>
          <w:lang w:val="en-US"/>
        </w:rPr>
      </w:pPr>
      <w:r>
        <w:rPr>
          <w:rFonts w:ascii="Book Antiqua" w:hAnsi="Book Antiqua" w:cs="Helvetica"/>
          <w:sz w:val="24"/>
          <w:szCs w:val="24"/>
          <w:lang w:val="en-US"/>
        </w:rPr>
        <w:br w:type="page"/>
      </w:r>
    </w:p>
    <w:p w14:paraId="3748EC0F" w14:textId="1AAE5CDF" w:rsidR="00D76AE2" w:rsidRPr="00DB02A9" w:rsidRDefault="003156BA" w:rsidP="00787F5A">
      <w:pPr>
        <w:widowControl w:val="0"/>
        <w:autoSpaceDE w:val="0"/>
        <w:autoSpaceDN w:val="0"/>
        <w:adjustRightInd w:val="0"/>
        <w:snapToGrid w:val="0"/>
        <w:spacing w:after="0" w:line="360" w:lineRule="auto"/>
        <w:jc w:val="both"/>
        <w:rPr>
          <w:rFonts w:ascii="Book Antiqua" w:hAnsi="Book Antiqua" w:cs="Arial"/>
          <w:b/>
          <w:sz w:val="24"/>
          <w:szCs w:val="24"/>
          <w:lang w:val="en-GB"/>
        </w:rPr>
      </w:pPr>
      <w:r w:rsidRPr="00DB02A9">
        <w:rPr>
          <w:rFonts w:ascii="Book Antiqua" w:hAnsi="Book Antiqua" w:cs="Helvetica"/>
          <w:b/>
          <w:sz w:val="24"/>
          <w:szCs w:val="24"/>
          <w:lang w:val="en-US"/>
        </w:rPr>
        <w:lastRenderedPageBreak/>
        <w:t>T</w:t>
      </w:r>
      <w:r w:rsidR="00DB02A9">
        <w:rPr>
          <w:rFonts w:ascii="Book Antiqua" w:hAnsi="Book Antiqua" w:cs="Helvetica"/>
          <w:b/>
          <w:sz w:val="24"/>
          <w:szCs w:val="24"/>
          <w:lang w:val="en-US"/>
        </w:rPr>
        <w:t>able 2</w:t>
      </w:r>
      <w:r w:rsidR="005B0133" w:rsidRPr="00DB02A9">
        <w:rPr>
          <w:rFonts w:ascii="Book Antiqua" w:hAnsi="Book Antiqua" w:cs="Helvetica"/>
          <w:b/>
          <w:sz w:val="24"/>
          <w:szCs w:val="24"/>
          <w:lang w:val="en-US"/>
        </w:rPr>
        <w:t xml:space="preserve"> </w:t>
      </w:r>
      <w:r w:rsidR="005B0133" w:rsidRPr="00DB02A9">
        <w:rPr>
          <w:rFonts w:ascii="Book Antiqua" w:hAnsi="Book Antiqua" w:cs="Arial"/>
          <w:b/>
          <w:sz w:val="24"/>
          <w:szCs w:val="24"/>
          <w:lang w:val="en-GB"/>
        </w:rPr>
        <w:t>Summary of treatment results with</w:t>
      </w:r>
      <w:r w:rsidR="005319F8" w:rsidRPr="00DB02A9">
        <w:rPr>
          <w:rFonts w:ascii="Book Antiqua" w:hAnsi="Book Antiqua" w:cs="Arial"/>
          <w:b/>
          <w:sz w:val="24"/>
          <w:szCs w:val="24"/>
          <w:lang w:val="en-GB"/>
        </w:rPr>
        <w:t xml:space="preserve"> </w:t>
      </w:r>
      <w:r w:rsidR="00DB02A9" w:rsidRPr="00DB02A9">
        <w:rPr>
          <w:rFonts w:ascii="Book Antiqua" w:hAnsi="Book Antiqua" w:cs="Arial"/>
          <w:b/>
          <w:sz w:val="24"/>
          <w:szCs w:val="24"/>
          <w:lang w:val="en-GB"/>
        </w:rPr>
        <w:t xml:space="preserve">sphingosine-1-phosphate </w:t>
      </w:r>
      <w:r w:rsidR="005319F8" w:rsidRPr="00DB02A9">
        <w:rPr>
          <w:rFonts w:ascii="Book Antiqua" w:hAnsi="Book Antiqua" w:cs="Arial"/>
          <w:b/>
          <w:sz w:val="24"/>
          <w:szCs w:val="24"/>
          <w:lang w:val="en-GB"/>
        </w:rPr>
        <w:t xml:space="preserve">receptors modulators, AJM300, and phospholipids in </w:t>
      </w:r>
      <w:r w:rsidR="00DB02A9" w:rsidRPr="00DB02A9">
        <w:rPr>
          <w:rFonts w:ascii="Book Antiqua" w:hAnsi="Book Antiqua" w:cs="Arial"/>
          <w:b/>
          <w:sz w:val="24"/>
          <w:szCs w:val="24"/>
          <w:lang w:val="en-GB"/>
        </w:rPr>
        <w:t xml:space="preserve">ulcerative colitis </w:t>
      </w:r>
      <w:r w:rsidR="005319F8" w:rsidRPr="00DB02A9">
        <w:rPr>
          <w:rFonts w:ascii="Book Antiqua" w:hAnsi="Book Antiqua" w:cs="Arial"/>
          <w:b/>
          <w:sz w:val="24"/>
          <w:szCs w:val="24"/>
          <w:lang w:val="en-GB"/>
        </w:rPr>
        <w:t>patients</w:t>
      </w:r>
    </w:p>
    <w:tbl>
      <w:tblPr>
        <w:tblStyle w:val="TableGrid"/>
        <w:tblpPr w:leftFromText="141" w:rightFromText="141" w:vertAnchor="text" w:horzAnchor="margin" w:tblpX="-1202" w:tblpY="599"/>
        <w:tblW w:w="5767" w:type="pct"/>
        <w:tblLayout w:type="fixed"/>
        <w:tblLook w:val="04A0" w:firstRow="1" w:lastRow="0" w:firstColumn="1" w:lastColumn="0" w:noHBand="0" w:noVBand="1"/>
      </w:tblPr>
      <w:tblGrid>
        <w:gridCol w:w="1527"/>
        <w:gridCol w:w="1560"/>
        <w:gridCol w:w="3258"/>
        <w:gridCol w:w="2021"/>
        <w:gridCol w:w="3225"/>
        <w:gridCol w:w="1275"/>
        <w:gridCol w:w="3861"/>
      </w:tblGrid>
      <w:tr w:rsidR="00112FF2" w:rsidRPr="00DB02A9" w14:paraId="750977E6" w14:textId="77777777" w:rsidTr="00112FF2">
        <w:trPr>
          <w:trHeight w:val="970"/>
        </w:trPr>
        <w:tc>
          <w:tcPr>
            <w:tcW w:w="456" w:type="pct"/>
          </w:tcPr>
          <w:p w14:paraId="0394D5E4" w14:textId="77777777" w:rsidR="003156BA" w:rsidRPr="00DB02A9" w:rsidRDefault="003156BA" w:rsidP="00112FF2">
            <w:pPr>
              <w:widowControl w:val="0"/>
              <w:tabs>
                <w:tab w:val="left" w:pos="2933"/>
              </w:tabs>
              <w:adjustRightInd w:val="0"/>
              <w:snapToGrid w:val="0"/>
              <w:spacing w:line="360" w:lineRule="auto"/>
              <w:jc w:val="both"/>
              <w:rPr>
                <w:rFonts w:ascii="Book Antiqua" w:hAnsi="Book Antiqua" w:cs="Arial"/>
                <w:b/>
                <w:sz w:val="24"/>
                <w:szCs w:val="24"/>
              </w:rPr>
            </w:pPr>
            <w:r w:rsidRPr="00DB02A9">
              <w:rPr>
                <w:rFonts w:ascii="Book Antiqua" w:hAnsi="Book Antiqua" w:cs="Arial"/>
                <w:b/>
                <w:sz w:val="24"/>
                <w:szCs w:val="24"/>
              </w:rPr>
              <w:t xml:space="preserve">Study </w:t>
            </w:r>
          </w:p>
        </w:tc>
        <w:tc>
          <w:tcPr>
            <w:tcW w:w="466" w:type="pct"/>
          </w:tcPr>
          <w:p w14:paraId="7FDE4884" w14:textId="5835F5ED" w:rsidR="003156BA" w:rsidRPr="00DB02A9" w:rsidRDefault="003156BA" w:rsidP="00112FF2">
            <w:pPr>
              <w:widowControl w:val="0"/>
              <w:tabs>
                <w:tab w:val="left" w:pos="2933"/>
              </w:tabs>
              <w:adjustRightInd w:val="0"/>
              <w:snapToGrid w:val="0"/>
              <w:spacing w:line="360" w:lineRule="auto"/>
              <w:jc w:val="center"/>
              <w:rPr>
                <w:rFonts w:ascii="Book Antiqua" w:hAnsi="Book Antiqua" w:cs="Arial"/>
                <w:b/>
                <w:sz w:val="24"/>
                <w:szCs w:val="24"/>
              </w:rPr>
            </w:pPr>
            <w:r w:rsidRPr="00DB02A9">
              <w:rPr>
                <w:rFonts w:ascii="Book Antiqua" w:hAnsi="Book Antiqua" w:cs="Arial"/>
                <w:b/>
                <w:sz w:val="24"/>
                <w:szCs w:val="24"/>
              </w:rPr>
              <w:t>Drug</w:t>
            </w:r>
          </w:p>
        </w:tc>
        <w:tc>
          <w:tcPr>
            <w:tcW w:w="974" w:type="pct"/>
          </w:tcPr>
          <w:p w14:paraId="0D17B7BF" w14:textId="345A16C0" w:rsidR="003156BA" w:rsidRPr="00DB02A9" w:rsidRDefault="00DB02A9" w:rsidP="00112FF2">
            <w:pPr>
              <w:widowControl w:val="0"/>
              <w:tabs>
                <w:tab w:val="left" w:pos="2933"/>
              </w:tabs>
              <w:adjustRightInd w:val="0"/>
              <w:snapToGrid w:val="0"/>
              <w:spacing w:line="360" w:lineRule="auto"/>
              <w:jc w:val="center"/>
              <w:rPr>
                <w:rFonts w:ascii="Book Antiqua" w:hAnsi="Book Antiqua" w:cs="Arial"/>
                <w:b/>
                <w:sz w:val="24"/>
                <w:szCs w:val="24"/>
              </w:rPr>
            </w:pPr>
            <w:r w:rsidRPr="00DB02A9">
              <w:rPr>
                <w:rFonts w:ascii="Book Antiqua" w:hAnsi="Book Antiqua" w:cs="Arial"/>
                <w:b/>
                <w:sz w:val="24"/>
                <w:szCs w:val="24"/>
              </w:rPr>
              <w:t>Study population</w:t>
            </w:r>
            <w:r w:rsidRPr="00DB02A9">
              <w:rPr>
                <w:rFonts w:ascii="Book Antiqua" w:eastAsia="SimSun" w:hAnsi="Book Antiqua" w:cs="Arial"/>
                <w:b/>
                <w:sz w:val="24"/>
                <w:szCs w:val="24"/>
                <w:lang w:eastAsia="zh-CN"/>
              </w:rPr>
              <w:t xml:space="preserve"> </w:t>
            </w:r>
            <w:r w:rsidR="003156BA" w:rsidRPr="00DB02A9">
              <w:rPr>
                <w:rFonts w:ascii="Book Antiqua" w:hAnsi="Book Antiqua" w:cs="Arial"/>
                <w:b/>
                <w:sz w:val="24"/>
                <w:szCs w:val="24"/>
              </w:rPr>
              <w:t>(</w:t>
            </w:r>
            <w:r w:rsidRPr="00DB02A9">
              <w:rPr>
                <w:rFonts w:ascii="Book Antiqua" w:hAnsi="Book Antiqua" w:cs="Arial"/>
                <w:b/>
                <w:i/>
                <w:sz w:val="24"/>
                <w:szCs w:val="24"/>
              </w:rPr>
              <w:t>n</w:t>
            </w:r>
            <w:r w:rsidR="003156BA" w:rsidRPr="00DB02A9">
              <w:rPr>
                <w:rFonts w:ascii="Book Antiqua" w:hAnsi="Book Antiqua" w:cs="Arial"/>
                <w:b/>
                <w:sz w:val="24"/>
                <w:szCs w:val="24"/>
              </w:rPr>
              <w:t>)</w:t>
            </w:r>
          </w:p>
        </w:tc>
        <w:tc>
          <w:tcPr>
            <w:tcW w:w="604" w:type="pct"/>
          </w:tcPr>
          <w:p w14:paraId="61F0D0EF"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b/>
                <w:sz w:val="24"/>
                <w:szCs w:val="24"/>
              </w:rPr>
            </w:pPr>
            <w:r w:rsidRPr="00DB02A9">
              <w:rPr>
                <w:rFonts w:ascii="Book Antiqua" w:hAnsi="Book Antiqua" w:cs="Arial"/>
                <w:b/>
                <w:sz w:val="24"/>
                <w:szCs w:val="24"/>
              </w:rPr>
              <w:t>Treatment arm</w:t>
            </w:r>
          </w:p>
        </w:tc>
        <w:tc>
          <w:tcPr>
            <w:tcW w:w="964" w:type="pct"/>
          </w:tcPr>
          <w:p w14:paraId="160C4DEA" w14:textId="148065BF" w:rsidR="003156BA" w:rsidRPr="00DB02A9" w:rsidRDefault="00DB02A9" w:rsidP="00112FF2">
            <w:pPr>
              <w:widowControl w:val="0"/>
              <w:tabs>
                <w:tab w:val="left" w:pos="2933"/>
              </w:tabs>
              <w:adjustRightInd w:val="0"/>
              <w:snapToGrid w:val="0"/>
              <w:spacing w:line="360" w:lineRule="auto"/>
              <w:jc w:val="center"/>
              <w:rPr>
                <w:rFonts w:ascii="Book Antiqua" w:hAnsi="Book Antiqua" w:cs="Arial"/>
                <w:b/>
                <w:sz w:val="24"/>
                <w:szCs w:val="24"/>
              </w:rPr>
            </w:pPr>
            <w:r w:rsidRPr="00DB02A9">
              <w:rPr>
                <w:rFonts w:ascii="Book Antiqua" w:hAnsi="Book Antiqua" w:cs="Arial"/>
                <w:b/>
                <w:sz w:val="24"/>
                <w:szCs w:val="24"/>
              </w:rPr>
              <w:t>Endoscoy</w:t>
            </w:r>
            <w:r w:rsidRPr="00DB02A9">
              <w:rPr>
                <w:rFonts w:ascii="Book Antiqua" w:eastAsia="SimSun" w:hAnsi="Book Antiqua" w:cs="Arial"/>
                <w:b/>
                <w:sz w:val="24"/>
                <w:szCs w:val="24"/>
                <w:lang w:eastAsia="zh-CN"/>
              </w:rPr>
              <w:t xml:space="preserve"> </w:t>
            </w:r>
            <w:r w:rsidRPr="00DB02A9">
              <w:rPr>
                <w:rFonts w:ascii="Book Antiqua" w:hAnsi="Book Antiqua" w:cs="Arial"/>
                <w:b/>
                <w:sz w:val="24"/>
                <w:szCs w:val="24"/>
              </w:rPr>
              <w:t>e</w:t>
            </w:r>
            <w:r w:rsidR="003156BA" w:rsidRPr="00DB02A9">
              <w:rPr>
                <w:rFonts w:ascii="Book Antiqua" w:hAnsi="Book Antiqua" w:cs="Arial"/>
                <w:b/>
                <w:sz w:val="24"/>
                <w:szCs w:val="24"/>
              </w:rPr>
              <w:t>ndpoint</w:t>
            </w:r>
          </w:p>
        </w:tc>
        <w:tc>
          <w:tcPr>
            <w:tcW w:w="381" w:type="pct"/>
          </w:tcPr>
          <w:p w14:paraId="5E9C61B2" w14:textId="524FBDEC" w:rsidR="003156BA" w:rsidRPr="00DB02A9" w:rsidRDefault="00DB02A9" w:rsidP="00112FF2">
            <w:pPr>
              <w:widowControl w:val="0"/>
              <w:tabs>
                <w:tab w:val="left" w:pos="2933"/>
              </w:tabs>
              <w:adjustRightInd w:val="0"/>
              <w:snapToGrid w:val="0"/>
              <w:spacing w:line="360" w:lineRule="auto"/>
              <w:jc w:val="center"/>
              <w:rPr>
                <w:rFonts w:ascii="Book Antiqua" w:hAnsi="Book Antiqua" w:cs="Arial"/>
                <w:b/>
                <w:sz w:val="24"/>
                <w:szCs w:val="24"/>
              </w:rPr>
            </w:pPr>
            <w:r w:rsidRPr="00DB02A9">
              <w:rPr>
                <w:rFonts w:ascii="Book Antiqua" w:hAnsi="Book Antiqua" w:cs="Arial"/>
                <w:b/>
                <w:sz w:val="24"/>
                <w:szCs w:val="24"/>
              </w:rPr>
              <w:t>Time of observation</w:t>
            </w:r>
            <w:r w:rsidRPr="00DB02A9">
              <w:rPr>
                <w:rFonts w:ascii="Book Antiqua" w:eastAsia="SimSun" w:hAnsi="Book Antiqua" w:cs="Arial"/>
                <w:b/>
                <w:sz w:val="24"/>
                <w:szCs w:val="24"/>
                <w:lang w:eastAsia="zh-CN"/>
              </w:rPr>
              <w:t xml:space="preserve"> </w:t>
            </w:r>
            <w:r w:rsidRPr="00DB02A9">
              <w:rPr>
                <w:rFonts w:ascii="Book Antiqua" w:hAnsi="Book Antiqua" w:cs="Arial"/>
                <w:b/>
                <w:sz w:val="24"/>
                <w:szCs w:val="24"/>
              </w:rPr>
              <w:t>(wk)</w:t>
            </w:r>
          </w:p>
        </w:tc>
        <w:tc>
          <w:tcPr>
            <w:tcW w:w="1154" w:type="pct"/>
          </w:tcPr>
          <w:p w14:paraId="305CD94F"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b/>
                <w:sz w:val="24"/>
                <w:szCs w:val="24"/>
              </w:rPr>
            </w:pPr>
            <w:r w:rsidRPr="00DB02A9">
              <w:rPr>
                <w:rFonts w:ascii="Book Antiqua" w:hAnsi="Book Antiqua" w:cs="Arial"/>
                <w:b/>
                <w:sz w:val="24"/>
                <w:szCs w:val="24"/>
              </w:rPr>
              <w:t>Rate of mucosal healing</w:t>
            </w:r>
          </w:p>
        </w:tc>
      </w:tr>
      <w:tr w:rsidR="00112FF2" w:rsidRPr="00DB02A9" w14:paraId="1951555A" w14:textId="77777777" w:rsidTr="00112FF2">
        <w:trPr>
          <w:trHeight w:val="2964"/>
        </w:trPr>
        <w:tc>
          <w:tcPr>
            <w:tcW w:w="456" w:type="pct"/>
          </w:tcPr>
          <w:p w14:paraId="402DA264" w14:textId="76581388" w:rsidR="003156BA" w:rsidRPr="00DB02A9" w:rsidRDefault="003156BA" w:rsidP="00112FF2">
            <w:pPr>
              <w:widowControl w:val="0"/>
              <w:tabs>
                <w:tab w:val="left" w:pos="2933"/>
              </w:tabs>
              <w:adjustRightInd w:val="0"/>
              <w:snapToGrid w:val="0"/>
              <w:spacing w:line="360" w:lineRule="auto"/>
              <w:jc w:val="both"/>
              <w:rPr>
                <w:rFonts w:ascii="Book Antiqua" w:hAnsi="Book Antiqua" w:cs="Arial"/>
                <w:sz w:val="24"/>
                <w:szCs w:val="24"/>
              </w:rPr>
            </w:pPr>
            <w:proofErr w:type="spellStart"/>
            <w:r w:rsidRPr="00DB02A9">
              <w:rPr>
                <w:rFonts w:ascii="Book Antiqua" w:hAnsi="Book Antiqua" w:cs="Arial"/>
                <w:sz w:val="24"/>
                <w:szCs w:val="24"/>
                <w:lang w:val="en-US"/>
              </w:rPr>
              <w:t>Sandborn</w:t>
            </w:r>
            <w:proofErr w:type="spellEnd"/>
            <w:r w:rsidRPr="00DB02A9">
              <w:rPr>
                <w:rFonts w:ascii="Book Antiqua" w:hAnsi="Book Antiqua" w:cs="Arial"/>
                <w:sz w:val="24"/>
                <w:szCs w:val="24"/>
                <w:lang w:val="en-US"/>
              </w:rPr>
              <w:t xml:space="preserve"> WJ </w:t>
            </w:r>
            <w:r w:rsidRPr="00112FF2">
              <w:rPr>
                <w:rFonts w:ascii="Book Antiqua" w:hAnsi="Book Antiqua" w:cs="Arial"/>
                <w:i/>
                <w:sz w:val="24"/>
                <w:szCs w:val="24"/>
                <w:lang w:val="en-US"/>
              </w:rPr>
              <w:t>et al</w:t>
            </w:r>
            <w:r w:rsidR="00DB02A9" w:rsidRPr="00DB02A9">
              <w:rPr>
                <w:rFonts w:ascii="Book Antiqua" w:hAnsi="Book Antiqua" w:cs="Arial" w:hint="eastAsia"/>
                <w:sz w:val="24"/>
                <w:szCs w:val="24"/>
                <w:vertAlign w:val="superscript"/>
                <w:lang w:val="en-US"/>
              </w:rPr>
              <w:t>[41]</w:t>
            </w:r>
          </w:p>
        </w:tc>
        <w:tc>
          <w:tcPr>
            <w:tcW w:w="466" w:type="pct"/>
          </w:tcPr>
          <w:p w14:paraId="31BBBD35"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lang w:val="en-GB"/>
              </w:rPr>
              <w:t>Ozanimod</w:t>
            </w:r>
          </w:p>
        </w:tc>
        <w:tc>
          <w:tcPr>
            <w:tcW w:w="974" w:type="pct"/>
          </w:tcPr>
          <w:p w14:paraId="0A565CCB"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 xml:space="preserve">Moderate to severe UC </w:t>
            </w:r>
            <w:r w:rsidRPr="00DB02A9">
              <w:rPr>
                <w:rFonts w:ascii="Book Antiqua" w:hAnsi="Book Antiqua" w:cs="Arial"/>
                <w:sz w:val="24"/>
                <w:szCs w:val="24"/>
                <w:lang w:val="en-GB"/>
              </w:rPr>
              <w:t>patients</w:t>
            </w:r>
          </w:p>
          <w:p w14:paraId="65C8C7B8" w14:textId="13C01644" w:rsidR="003156BA" w:rsidRPr="00DB02A9" w:rsidRDefault="003156BA"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sidRPr="00DB02A9">
              <w:rPr>
                <w:rFonts w:ascii="Book Antiqua" w:hAnsi="Book Antiqua" w:cs="Arial"/>
                <w:sz w:val="24"/>
                <w:szCs w:val="24"/>
                <w:lang w:val="en-US"/>
              </w:rPr>
              <w:t>(</w:t>
            </w:r>
            <w:r w:rsidR="00DB02A9" w:rsidRPr="00DB02A9">
              <w:rPr>
                <w:rFonts w:ascii="Book Antiqua" w:hAnsi="Book Antiqua" w:cs="Arial"/>
                <w:i/>
                <w:sz w:val="24"/>
                <w:szCs w:val="24"/>
                <w:lang w:val="en-US"/>
              </w:rPr>
              <w:t>n</w:t>
            </w:r>
            <w:r w:rsidR="00DB02A9" w:rsidRPr="00DB02A9">
              <w:rPr>
                <w:rFonts w:ascii="Book Antiqua" w:eastAsia="SimSun" w:hAnsi="Book Antiqua" w:cs="Arial"/>
                <w:sz w:val="24"/>
                <w:szCs w:val="24"/>
                <w:lang w:val="en-US" w:eastAsia="zh-CN"/>
              </w:rPr>
              <w:t xml:space="preserve"> </w:t>
            </w:r>
            <w:r w:rsidRPr="00DB02A9">
              <w:rPr>
                <w:rFonts w:ascii="Book Antiqua" w:hAnsi="Book Antiqua" w:cs="Arial"/>
                <w:sz w:val="24"/>
                <w:szCs w:val="24"/>
                <w:lang w:val="en-US"/>
              </w:rPr>
              <w:t>=</w:t>
            </w:r>
            <w:r w:rsidRPr="00DB02A9">
              <w:rPr>
                <w:rFonts w:ascii="Book Antiqua" w:hAnsi="Book Antiqua" w:cs="Arial"/>
                <w:sz w:val="24"/>
                <w:szCs w:val="24"/>
                <w:lang w:val="en-GB"/>
              </w:rPr>
              <w:t xml:space="preserve"> 197)</w:t>
            </w:r>
          </w:p>
        </w:tc>
        <w:tc>
          <w:tcPr>
            <w:tcW w:w="604" w:type="pct"/>
          </w:tcPr>
          <w:p w14:paraId="62A2D102"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Dose of</w:t>
            </w:r>
          </w:p>
          <w:p w14:paraId="1B391A89" w14:textId="29287438"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0.5 mg or 1 mg</w:t>
            </w:r>
          </w:p>
          <w:p w14:paraId="78BBC751"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or placebo, once daily</w:t>
            </w:r>
          </w:p>
        </w:tc>
        <w:tc>
          <w:tcPr>
            <w:tcW w:w="964" w:type="pct"/>
          </w:tcPr>
          <w:p w14:paraId="56DA6E8D"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rPr>
              <w:t>Mcosal healing (endoscopy</w:t>
            </w:r>
          </w:p>
          <w:p w14:paraId="14D00871"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rPr>
              <w:t>subscore ≤ 1)</w:t>
            </w:r>
          </w:p>
        </w:tc>
        <w:tc>
          <w:tcPr>
            <w:tcW w:w="381" w:type="pct"/>
          </w:tcPr>
          <w:p w14:paraId="6801D047" w14:textId="3D8025E6" w:rsidR="003156BA" w:rsidRPr="00DB02A9" w:rsidRDefault="00DB02A9"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At 8 wk</w:t>
            </w:r>
          </w:p>
          <w:p w14:paraId="23202485" w14:textId="1C1DA21F" w:rsidR="003156BA" w:rsidRPr="00DB02A9" w:rsidRDefault="00DB02A9"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At 32 wk</w:t>
            </w:r>
          </w:p>
        </w:tc>
        <w:tc>
          <w:tcPr>
            <w:tcW w:w="1154" w:type="pct"/>
          </w:tcPr>
          <w:p w14:paraId="7C371653" w14:textId="6EB77889" w:rsidR="003156BA" w:rsidRPr="00DB02A9" w:rsidRDefault="00DB02A9" w:rsidP="00112FF2">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sidRPr="00DB02A9">
              <w:rPr>
                <w:rFonts w:ascii="Book Antiqua" w:hAnsi="Book Antiqua" w:cs="Arial"/>
                <w:sz w:val="24"/>
                <w:szCs w:val="24"/>
              </w:rPr>
              <w:t>Placebo</w:t>
            </w:r>
            <w:r w:rsidRPr="00DB02A9">
              <w:rPr>
                <w:rFonts w:ascii="Book Antiqua" w:eastAsia="SimSun" w:hAnsi="Book Antiqua" w:cs="Arial"/>
                <w:sz w:val="24"/>
                <w:szCs w:val="24"/>
                <w:lang w:eastAsia="zh-CN"/>
              </w:rPr>
              <w:t xml:space="preserve"> </w:t>
            </w:r>
            <w:r w:rsidRPr="00DB02A9">
              <w:rPr>
                <w:rFonts w:ascii="Book Antiqua" w:hAnsi="Book Antiqua" w:cs="Arial"/>
                <w:sz w:val="24"/>
                <w:szCs w:val="24"/>
              </w:rPr>
              <w:t>12%</w:t>
            </w:r>
          </w:p>
          <w:p w14:paraId="6860625D" w14:textId="355CD9EF"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rPr>
              <w:t>Ozanimod 0.5 mg</w:t>
            </w:r>
            <w:r w:rsidR="00DB02A9" w:rsidRPr="00DB02A9">
              <w:rPr>
                <w:rFonts w:ascii="Book Antiqua" w:eastAsia="SimSun" w:hAnsi="Book Antiqua" w:cs="Arial"/>
                <w:sz w:val="24"/>
                <w:szCs w:val="24"/>
                <w:lang w:eastAsia="zh-CN"/>
              </w:rPr>
              <w:t xml:space="preserve"> </w:t>
            </w:r>
            <w:r w:rsidRPr="00DB02A9">
              <w:rPr>
                <w:rFonts w:ascii="Book Antiqua" w:hAnsi="Book Antiqua" w:cs="Arial"/>
                <w:sz w:val="24"/>
                <w:szCs w:val="24"/>
              </w:rPr>
              <w:t>=</w:t>
            </w:r>
            <w:r w:rsidR="00DB02A9" w:rsidRPr="00DB02A9">
              <w:rPr>
                <w:rFonts w:ascii="Book Antiqua" w:eastAsia="SimSun" w:hAnsi="Book Antiqua" w:cs="Arial"/>
                <w:sz w:val="24"/>
                <w:szCs w:val="24"/>
                <w:lang w:eastAsia="zh-CN"/>
              </w:rPr>
              <w:t xml:space="preserve"> </w:t>
            </w:r>
            <w:r w:rsidRPr="00DB02A9">
              <w:rPr>
                <w:rFonts w:ascii="Book Antiqua" w:hAnsi="Book Antiqua" w:cs="Arial"/>
                <w:sz w:val="24"/>
                <w:szCs w:val="24"/>
              </w:rPr>
              <w:t>28%, (</w:t>
            </w:r>
            <w:r w:rsidRPr="00DB02A9">
              <w:rPr>
                <w:rFonts w:ascii="Book Antiqua" w:hAnsi="Book Antiqua" w:cs="Arial"/>
                <w:i/>
                <w:sz w:val="24"/>
                <w:szCs w:val="24"/>
              </w:rPr>
              <w:t>P</w:t>
            </w:r>
            <w:r w:rsidRPr="00DB02A9">
              <w:rPr>
                <w:rFonts w:ascii="Book Antiqua" w:hAnsi="Book Antiqua" w:cs="Arial"/>
                <w:sz w:val="24"/>
                <w:szCs w:val="24"/>
              </w:rPr>
              <w:t xml:space="preserve"> =</w:t>
            </w:r>
            <w:r w:rsidR="00DB02A9" w:rsidRPr="00DB02A9">
              <w:rPr>
                <w:rFonts w:ascii="Book Antiqua" w:eastAsia="SimSun" w:hAnsi="Book Antiqua" w:cs="Arial"/>
                <w:sz w:val="24"/>
                <w:szCs w:val="24"/>
                <w:lang w:eastAsia="zh-CN"/>
              </w:rPr>
              <w:t xml:space="preserve"> </w:t>
            </w:r>
            <w:r w:rsidRPr="00DB02A9">
              <w:rPr>
                <w:rFonts w:ascii="Book Antiqua" w:hAnsi="Book Antiqua" w:cs="Arial"/>
                <w:sz w:val="24"/>
                <w:szCs w:val="24"/>
              </w:rPr>
              <w:t>0.03)</w:t>
            </w:r>
          </w:p>
          <w:p w14:paraId="2DEB9FD3" w14:textId="32CB7860" w:rsidR="00DB02A9"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sidRPr="00DB02A9">
              <w:rPr>
                <w:rFonts w:ascii="Book Antiqua" w:hAnsi="Book Antiqua" w:cs="Arial"/>
                <w:sz w:val="24"/>
                <w:szCs w:val="24"/>
              </w:rPr>
              <w:t>Ozanimod 1</w:t>
            </w:r>
            <w:r w:rsidR="00DB02A9" w:rsidRPr="00DB02A9">
              <w:rPr>
                <w:rFonts w:ascii="Book Antiqua" w:eastAsia="SimSun" w:hAnsi="Book Antiqua" w:cs="Arial"/>
                <w:sz w:val="24"/>
                <w:szCs w:val="24"/>
                <w:lang w:eastAsia="zh-CN"/>
              </w:rPr>
              <w:t xml:space="preserve"> </w:t>
            </w:r>
            <w:r w:rsidRPr="00DB02A9">
              <w:rPr>
                <w:rFonts w:ascii="Book Antiqua" w:hAnsi="Book Antiqua" w:cs="Arial"/>
                <w:sz w:val="24"/>
                <w:szCs w:val="24"/>
              </w:rPr>
              <w:t>mg =</w:t>
            </w:r>
            <w:r w:rsidR="00DB02A9" w:rsidRPr="00DB02A9">
              <w:rPr>
                <w:rFonts w:ascii="Book Antiqua" w:eastAsia="SimSun" w:hAnsi="Book Antiqua" w:cs="Arial"/>
                <w:sz w:val="24"/>
                <w:szCs w:val="24"/>
                <w:lang w:eastAsia="zh-CN"/>
              </w:rPr>
              <w:t xml:space="preserve"> </w:t>
            </w:r>
            <w:r w:rsidRPr="00DB02A9">
              <w:rPr>
                <w:rFonts w:ascii="Book Antiqua" w:hAnsi="Book Antiqua" w:cs="Arial"/>
                <w:sz w:val="24"/>
                <w:szCs w:val="24"/>
              </w:rPr>
              <w:t>34%, (</w:t>
            </w:r>
            <w:r w:rsidRPr="00DB02A9">
              <w:rPr>
                <w:rFonts w:ascii="Book Antiqua" w:hAnsi="Book Antiqua" w:cs="Arial"/>
                <w:i/>
                <w:sz w:val="24"/>
                <w:szCs w:val="24"/>
              </w:rPr>
              <w:t>P</w:t>
            </w:r>
            <w:r w:rsidRPr="00DB02A9">
              <w:rPr>
                <w:rFonts w:ascii="Book Antiqua" w:hAnsi="Book Antiqua" w:cs="Arial"/>
                <w:sz w:val="24"/>
                <w:szCs w:val="24"/>
              </w:rPr>
              <w:t xml:space="preserve"> =</w:t>
            </w:r>
            <w:r w:rsidR="00DB02A9" w:rsidRPr="00DB02A9">
              <w:rPr>
                <w:rFonts w:ascii="Book Antiqua" w:eastAsia="SimSun" w:hAnsi="Book Antiqua" w:cs="Arial"/>
                <w:sz w:val="24"/>
                <w:szCs w:val="24"/>
                <w:lang w:eastAsia="zh-CN"/>
              </w:rPr>
              <w:t xml:space="preserve"> </w:t>
            </w:r>
            <w:r w:rsidR="00DB02A9" w:rsidRPr="00DB02A9">
              <w:rPr>
                <w:rFonts w:ascii="Book Antiqua" w:hAnsi="Book Antiqua" w:cs="Arial"/>
                <w:sz w:val="24"/>
                <w:szCs w:val="24"/>
              </w:rPr>
              <w:t>0.002)</w:t>
            </w:r>
          </w:p>
          <w:p w14:paraId="4DDBC4D3" w14:textId="482426A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lang w:val="en-GB"/>
              </w:rPr>
              <w:t>A</w:t>
            </w:r>
            <w:r w:rsidRPr="00DB02A9">
              <w:rPr>
                <w:rFonts w:ascii="Book Antiqua" w:hAnsi="Book Antiqua" w:cs="Arial"/>
                <w:sz w:val="24"/>
                <w:szCs w:val="24"/>
                <w:lang w:val="en-US"/>
              </w:rPr>
              <w:t xml:space="preserve">t </w:t>
            </w:r>
            <w:r w:rsidR="00DB02A9" w:rsidRPr="00DB02A9">
              <w:rPr>
                <w:rFonts w:ascii="Book Antiqua" w:hAnsi="Book Antiqua" w:cs="Arial"/>
                <w:sz w:val="24"/>
                <w:szCs w:val="24"/>
                <w:lang w:val="en-US"/>
              </w:rPr>
              <w:t>w</w:t>
            </w:r>
            <w:r w:rsidR="00DB02A9" w:rsidRPr="00DB02A9">
              <w:rPr>
                <w:rFonts w:ascii="Book Antiqua" w:eastAsia="SimSun" w:hAnsi="Book Antiqua" w:cs="Arial"/>
                <w:sz w:val="24"/>
                <w:szCs w:val="24"/>
                <w:lang w:val="en-US" w:eastAsia="zh-CN"/>
              </w:rPr>
              <w:t>ee</w:t>
            </w:r>
            <w:r w:rsidR="00DB02A9" w:rsidRPr="00DB02A9">
              <w:rPr>
                <w:rFonts w:ascii="Book Antiqua" w:hAnsi="Book Antiqua" w:cs="Arial"/>
                <w:sz w:val="24"/>
                <w:szCs w:val="24"/>
                <w:lang w:val="en-US"/>
              </w:rPr>
              <w:t>k 8</w:t>
            </w:r>
          </w:p>
          <w:p w14:paraId="031AB929" w14:textId="42D5CC66"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Placebo</w:t>
            </w:r>
            <w:r w:rsidRPr="00DB02A9">
              <w:rPr>
                <w:rFonts w:ascii="Book Antiqua" w:hAnsi="Book Antiqua" w:cs="Arial"/>
                <w:sz w:val="24"/>
                <w:szCs w:val="24"/>
                <w:lang w:val="en-US"/>
              </w:rPr>
              <w:t>12%</w:t>
            </w:r>
          </w:p>
          <w:p w14:paraId="333DF997" w14:textId="1F0F3083"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GB"/>
              </w:rPr>
            </w:pPr>
            <w:r w:rsidRPr="00DB02A9">
              <w:rPr>
                <w:rFonts w:ascii="Book Antiqua" w:hAnsi="Book Antiqua" w:cs="Arial"/>
                <w:sz w:val="24"/>
                <w:szCs w:val="24"/>
                <w:lang w:val="en-GB"/>
              </w:rPr>
              <w:t>Ozanimod 0.5 mg</w:t>
            </w:r>
            <w:r w:rsidR="00DB02A9" w:rsidRPr="00DB02A9">
              <w:rPr>
                <w:rFonts w:ascii="Book Antiqua" w:eastAsia="SimSun" w:hAnsi="Book Antiqua" w:cs="Arial"/>
                <w:sz w:val="24"/>
                <w:szCs w:val="24"/>
                <w:lang w:val="en-GB" w:eastAsia="zh-CN"/>
              </w:rPr>
              <w:t xml:space="preserve"> </w:t>
            </w:r>
            <w:r w:rsidRPr="00DB02A9">
              <w:rPr>
                <w:rFonts w:ascii="Book Antiqua" w:hAnsi="Book Antiqua" w:cs="Arial"/>
                <w:sz w:val="24"/>
                <w:szCs w:val="24"/>
                <w:lang w:val="en-GB"/>
              </w:rPr>
              <w:t>=</w:t>
            </w:r>
            <w:r w:rsidRPr="00DB02A9">
              <w:rPr>
                <w:rFonts w:ascii="Book Antiqua" w:hAnsi="Book Antiqua" w:cs="Arial"/>
                <w:sz w:val="24"/>
                <w:szCs w:val="24"/>
                <w:lang w:val="en-US"/>
              </w:rPr>
              <w:t xml:space="preserve"> 32</w:t>
            </w:r>
            <w:r w:rsidRPr="00DB02A9">
              <w:rPr>
                <w:rFonts w:ascii="Book Antiqua" w:hAnsi="Book Antiqua" w:cs="Arial"/>
                <w:sz w:val="24"/>
                <w:szCs w:val="24"/>
                <w:lang w:val="en-GB"/>
              </w:rPr>
              <w:t>%, (</w:t>
            </w:r>
            <w:r w:rsidRPr="00DB02A9">
              <w:rPr>
                <w:rFonts w:ascii="Book Antiqua" w:hAnsi="Book Antiqua" w:cs="Arial"/>
                <w:i/>
                <w:sz w:val="24"/>
                <w:szCs w:val="24"/>
                <w:lang w:val="en-GB"/>
              </w:rPr>
              <w:t>P</w:t>
            </w:r>
            <w:r w:rsidRPr="00DB02A9">
              <w:rPr>
                <w:rFonts w:ascii="Book Antiqua" w:hAnsi="Book Antiqua" w:cs="Arial"/>
                <w:sz w:val="24"/>
                <w:szCs w:val="24"/>
                <w:lang w:val="en-GB"/>
              </w:rPr>
              <w:t xml:space="preserve"> =</w:t>
            </w:r>
            <w:r w:rsidRPr="00DB02A9">
              <w:rPr>
                <w:rFonts w:ascii="Book Antiqua" w:hAnsi="Book Antiqua" w:cs="Arial"/>
                <w:sz w:val="24"/>
                <w:szCs w:val="24"/>
                <w:lang w:val="en-US"/>
              </w:rPr>
              <w:t xml:space="preserve"> 0.006</w:t>
            </w:r>
            <w:r w:rsidRPr="00DB02A9">
              <w:rPr>
                <w:rFonts w:ascii="Book Antiqua" w:hAnsi="Book Antiqua" w:cs="Arial"/>
                <w:sz w:val="24"/>
                <w:szCs w:val="24"/>
                <w:lang w:val="en-GB"/>
              </w:rPr>
              <w:t>)</w:t>
            </w:r>
          </w:p>
          <w:p w14:paraId="6B9CE953"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GB"/>
              </w:rPr>
              <w:t>Ozanimod 1mg =</w:t>
            </w:r>
            <w:r w:rsidRPr="00DB02A9">
              <w:rPr>
                <w:rFonts w:ascii="Book Antiqua" w:hAnsi="Book Antiqua" w:cs="Arial"/>
                <w:sz w:val="24"/>
                <w:szCs w:val="24"/>
                <w:lang w:val="en-US"/>
              </w:rPr>
              <w:t xml:space="preserve"> 33%</w:t>
            </w:r>
            <w:r w:rsidRPr="00DB02A9">
              <w:rPr>
                <w:rFonts w:ascii="Book Antiqua" w:hAnsi="Book Antiqua" w:cs="Arial"/>
                <w:sz w:val="24"/>
                <w:szCs w:val="24"/>
                <w:lang w:val="en-GB"/>
              </w:rPr>
              <w:t>, (</w:t>
            </w:r>
            <w:r w:rsidRPr="00DB02A9">
              <w:rPr>
                <w:rFonts w:ascii="Book Antiqua" w:hAnsi="Book Antiqua" w:cs="Arial"/>
                <w:i/>
                <w:sz w:val="24"/>
                <w:szCs w:val="24"/>
                <w:lang w:val="en-GB"/>
              </w:rPr>
              <w:t>P</w:t>
            </w:r>
            <w:r w:rsidRPr="00DB02A9">
              <w:rPr>
                <w:rFonts w:ascii="Book Antiqua" w:hAnsi="Book Antiqua" w:cs="Arial"/>
                <w:sz w:val="24"/>
                <w:szCs w:val="24"/>
                <w:lang w:val="en-GB"/>
              </w:rPr>
              <w:t xml:space="preserve"> =</w:t>
            </w:r>
            <w:r w:rsidRPr="00DB02A9">
              <w:rPr>
                <w:rFonts w:ascii="Book Antiqua" w:hAnsi="Book Antiqua" w:cs="Arial"/>
                <w:sz w:val="24"/>
                <w:szCs w:val="24"/>
                <w:lang w:val="en-US"/>
              </w:rPr>
              <w:t xml:space="preserve"> 0.005</w:t>
            </w:r>
            <w:r w:rsidRPr="00DB02A9">
              <w:rPr>
                <w:rFonts w:ascii="Book Antiqua" w:hAnsi="Book Antiqua" w:cs="Arial"/>
                <w:sz w:val="24"/>
                <w:szCs w:val="24"/>
                <w:lang w:val="en-GB"/>
              </w:rPr>
              <w:t>)</w:t>
            </w:r>
          </w:p>
          <w:p w14:paraId="66E27938" w14:textId="64142A35" w:rsidR="003156BA" w:rsidRPr="00DB02A9" w:rsidRDefault="00A9676A"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Pr>
                <w:rFonts w:ascii="Book Antiqua" w:hAnsi="Book Antiqua" w:cs="Arial"/>
                <w:sz w:val="24"/>
                <w:szCs w:val="24"/>
                <w:lang w:val="en-US"/>
              </w:rPr>
              <w:t>At</w:t>
            </w:r>
            <w:r w:rsidR="00DB02A9" w:rsidRPr="00DB02A9">
              <w:rPr>
                <w:rFonts w:ascii="Book Antiqua" w:hAnsi="Book Antiqua" w:cs="Arial"/>
                <w:sz w:val="24"/>
                <w:szCs w:val="24"/>
                <w:lang w:val="en-US"/>
              </w:rPr>
              <w:t xml:space="preserve"> w</w:t>
            </w:r>
            <w:r w:rsidR="00DB02A9" w:rsidRPr="00DB02A9">
              <w:rPr>
                <w:rFonts w:ascii="Book Antiqua" w:eastAsia="SimSun" w:hAnsi="Book Antiqua" w:cs="Arial"/>
                <w:sz w:val="24"/>
                <w:szCs w:val="24"/>
                <w:lang w:val="en-US" w:eastAsia="zh-CN"/>
              </w:rPr>
              <w:t>ee</w:t>
            </w:r>
            <w:r w:rsidR="00DB02A9" w:rsidRPr="00DB02A9">
              <w:rPr>
                <w:rFonts w:ascii="Book Antiqua" w:hAnsi="Book Antiqua" w:cs="Arial"/>
                <w:sz w:val="24"/>
                <w:szCs w:val="24"/>
                <w:lang w:val="en-US"/>
              </w:rPr>
              <w:t>k 32</w:t>
            </w:r>
          </w:p>
        </w:tc>
      </w:tr>
      <w:tr w:rsidR="00112FF2" w:rsidRPr="00DB02A9" w14:paraId="5E489003" w14:textId="77777777" w:rsidTr="00112FF2">
        <w:trPr>
          <w:trHeight w:val="1495"/>
        </w:trPr>
        <w:tc>
          <w:tcPr>
            <w:tcW w:w="456" w:type="pct"/>
          </w:tcPr>
          <w:p w14:paraId="2B16A155" w14:textId="6DA08869" w:rsidR="003156BA" w:rsidRPr="00112FF2" w:rsidRDefault="003156BA" w:rsidP="00112FF2">
            <w:pPr>
              <w:widowControl w:val="0"/>
              <w:tabs>
                <w:tab w:val="left" w:pos="2933"/>
              </w:tabs>
              <w:adjustRightInd w:val="0"/>
              <w:snapToGrid w:val="0"/>
              <w:spacing w:line="360" w:lineRule="auto"/>
              <w:jc w:val="both"/>
              <w:rPr>
                <w:rFonts w:ascii="Book Antiqua" w:eastAsia="SimSun" w:hAnsi="Book Antiqua" w:cs="Arial"/>
                <w:sz w:val="24"/>
                <w:szCs w:val="24"/>
                <w:lang w:val="en-GB" w:eastAsia="zh-CN"/>
              </w:rPr>
            </w:pPr>
            <w:r w:rsidRPr="00DB02A9">
              <w:rPr>
                <w:rFonts w:ascii="Book Antiqua" w:hAnsi="Book Antiqua" w:cs="Arial"/>
                <w:sz w:val="24"/>
                <w:szCs w:val="24"/>
                <w:lang w:val="en-US"/>
              </w:rPr>
              <w:t>Yoshimura N</w:t>
            </w:r>
            <w:r w:rsidRPr="00DB02A9">
              <w:rPr>
                <w:rFonts w:ascii="Book Antiqua" w:hAnsi="Book Antiqua" w:cs="Arial"/>
                <w:sz w:val="24"/>
                <w:szCs w:val="24"/>
                <w:lang w:val="en-GB"/>
              </w:rPr>
              <w:t xml:space="preserve"> </w:t>
            </w:r>
            <w:r w:rsidRPr="00112FF2">
              <w:rPr>
                <w:rFonts w:ascii="Book Antiqua" w:hAnsi="Book Antiqua" w:cs="Arial"/>
                <w:i/>
                <w:sz w:val="24"/>
                <w:szCs w:val="24"/>
                <w:lang w:val="en-GB"/>
              </w:rPr>
              <w:t xml:space="preserve">et </w:t>
            </w:r>
            <w:r w:rsidRPr="00112FF2">
              <w:rPr>
                <w:rFonts w:ascii="Book Antiqua" w:hAnsi="Book Antiqua" w:cs="Arial"/>
                <w:i/>
                <w:sz w:val="24"/>
                <w:szCs w:val="24"/>
                <w:lang w:val="en-US"/>
              </w:rPr>
              <w:t>al</w:t>
            </w:r>
            <w:r w:rsidR="00112FF2" w:rsidRPr="00112FF2">
              <w:rPr>
                <w:rFonts w:ascii="Book Antiqua" w:hAnsi="Book Antiqua" w:cs="Arial" w:hint="eastAsia"/>
                <w:sz w:val="24"/>
                <w:szCs w:val="24"/>
                <w:vertAlign w:val="superscript"/>
                <w:lang w:val="en-US"/>
              </w:rPr>
              <w:t>[46]</w:t>
            </w:r>
          </w:p>
        </w:tc>
        <w:tc>
          <w:tcPr>
            <w:tcW w:w="466" w:type="pct"/>
          </w:tcPr>
          <w:p w14:paraId="1E3808DB"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lang w:val="en-GB"/>
              </w:rPr>
              <w:t>AJM300</w:t>
            </w:r>
          </w:p>
        </w:tc>
        <w:tc>
          <w:tcPr>
            <w:tcW w:w="974" w:type="pct"/>
          </w:tcPr>
          <w:p w14:paraId="66B87E44"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 xml:space="preserve">Moderate to severe UC </w:t>
            </w:r>
            <w:r w:rsidRPr="00DB02A9">
              <w:rPr>
                <w:rFonts w:ascii="Book Antiqua" w:hAnsi="Book Antiqua" w:cs="Arial"/>
                <w:sz w:val="24"/>
                <w:szCs w:val="24"/>
                <w:lang w:val="en-GB"/>
              </w:rPr>
              <w:t>patients</w:t>
            </w:r>
          </w:p>
          <w:p w14:paraId="22E570EB" w14:textId="0CA3D4E6" w:rsidR="003156BA" w:rsidRPr="00DB02A9" w:rsidRDefault="003156BA"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sidRPr="00DB02A9">
              <w:rPr>
                <w:rFonts w:ascii="Book Antiqua" w:hAnsi="Book Antiqua" w:cs="Arial"/>
                <w:sz w:val="24"/>
                <w:szCs w:val="24"/>
                <w:lang w:val="en-US"/>
              </w:rPr>
              <w:t>(</w:t>
            </w:r>
            <w:r w:rsidR="00DB02A9" w:rsidRPr="00DB02A9">
              <w:rPr>
                <w:rFonts w:ascii="Book Antiqua" w:hAnsi="Book Antiqua" w:cs="Arial"/>
                <w:i/>
                <w:sz w:val="24"/>
                <w:szCs w:val="24"/>
                <w:lang w:val="en-US"/>
              </w:rPr>
              <w:t xml:space="preserve"> n</w:t>
            </w:r>
            <w:r w:rsidR="00DB02A9" w:rsidRPr="00DB02A9">
              <w:rPr>
                <w:rFonts w:ascii="Book Antiqua" w:eastAsia="SimSun" w:hAnsi="Book Antiqua" w:cs="Arial"/>
                <w:sz w:val="24"/>
                <w:szCs w:val="24"/>
                <w:lang w:val="en-US" w:eastAsia="zh-CN"/>
              </w:rPr>
              <w:t xml:space="preserve"> </w:t>
            </w:r>
            <w:r w:rsidR="00DB02A9" w:rsidRPr="00DB02A9">
              <w:rPr>
                <w:rFonts w:ascii="Book Antiqua" w:hAnsi="Book Antiqua" w:cs="Arial"/>
                <w:sz w:val="24"/>
                <w:szCs w:val="24"/>
                <w:lang w:val="en-US"/>
              </w:rPr>
              <w:t>=</w:t>
            </w:r>
            <w:r w:rsidR="00DB02A9" w:rsidRPr="00DB02A9">
              <w:rPr>
                <w:rFonts w:ascii="Book Antiqua" w:hAnsi="Book Antiqua" w:cs="Arial"/>
                <w:sz w:val="24"/>
                <w:szCs w:val="24"/>
                <w:lang w:val="en-GB"/>
              </w:rPr>
              <w:t xml:space="preserve"> </w:t>
            </w:r>
            <w:r w:rsidRPr="00DB02A9">
              <w:rPr>
                <w:rFonts w:ascii="Book Antiqua" w:hAnsi="Book Antiqua" w:cs="Arial"/>
                <w:sz w:val="24"/>
                <w:szCs w:val="24"/>
                <w:lang w:val="en-GB"/>
              </w:rPr>
              <w:t>102)</w:t>
            </w:r>
          </w:p>
        </w:tc>
        <w:tc>
          <w:tcPr>
            <w:tcW w:w="604" w:type="pct"/>
          </w:tcPr>
          <w:p w14:paraId="57299ED1"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Dose of 960 mg</w:t>
            </w:r>
          </w:p>
          <w:p w14:paraId="72BEA1A6" w14:textId="569B8FDF"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or placebo,</w:t>
            </w:r>
          </w:p>
          <w:p w14:paraId="164C4276" w14:textId="28EB4D6F"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rPr>
              <w:t>3 times daily</w:t>
            </w:r>
          </w:p>
        </w:tc>
        <w:tc>
          <w:tcPr>
            <w:tcW w:w="964" w:type="pct"/>
          </w:tcPr>
          <w:p w14:paraId="058B5F29" w14:textId="5516B1D3" w:rsidR="003156BA" w:rsidRPr="00DB02A9" w:rsidRDefault="003156BA"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sidRPr="00DB02A9">
              <w:rPr>
                <w:rFonts w:ascii="Book Antiqua" w:hAnsi="Book Antiqua" w:cs="Arial"/>
                <w:sz w:val="24"/>
                <w:szCs w:val="24"/>
                <w:lang w:val="en-US"/>
              </w:rPr>
              <w:t xml:space="preserve">Mucosal healing, </w:t>
            </w:r>
            <w:r w:rsidR="00DB02A9" w:rsidRPr="00DB02A9">
              <w:rPr>
                <w:rFonts w:ascii="Book Antiqua" w:hAnsi="Book Antiqua" w:cs="Arial"/>
                <w:sz w:val="24"/>
                <w:szCs w:val="24"/>
                <w:lang w:val="en-US"/>
              </w:rPr>
              <w:t>(endoscopic subscore of 0 or 1)</w:t>
            </w:r>
          </w:p>
        </w:tc>
        <w:tc>
          <w:tcPr>
            <w:tcW w:w="381" w:type="pct"/>
          </w:tcPr>
          <w:p w14:paraId="5D54E007" w14:textId="17A13214" w:rsidR="003156BA" w:rsidRPr="00DB02A9" w:rsidRDefault="00DB02A9"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At 8 wk</w:t>
            </w:r>
          </w:p>
        </w:tc>
        <w:tc>
          <w:tcPr>
            <w:tcW w:w="1154" w:type="pct"/>
          </w:tcPr>
          <w:p w14:paraId="1C2353DF" w14:textId="049EDE3B"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 xml:space="preserve">Placebo </w:t>
            </w:r>
            <w:r w:rsidRPr="00DB02A9">
              <w:rPr>
                <w:rFonts w:ascii="Book Antiqua" w:hAnsi="Book Antiqua" w:cs="Arial"/>
                <w:sz w:val="24"/>
                <w:szCs w:val="24"/>
              </w:rPr>
              <w:t>29.4%</w:t>
            </w:r>
          </w:p>
          <w:p w14:paraId="6F1D9E23" w14:textId="55633A35"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 xml:space="preserve">AJM300 </w:t>
            </w:r>
            <w:r w:rsidRPr="00DB02A9">
              <w:rPr>
                <w:rFonts w:ascii="Book Antiqua" w:hAnsi="Book Antiqua" w:cs="Arial"/>
                <w:sz w:val="24"/>
                <w:szCs w:val="24"/>
              </w:rPr>
              <w:t xml:space="preserve">960 </w:t>
            </w:r>
            <w:r w:rsidRPr="00DB02A9">
              <w:rPr>
                <w:rFonts w:ascii="Book Antiqua" w:hAnsi="Book Antiqua" w:cs="Arial"/>
                <w:sz w:val="24"/>
                <w:szCs w:val="24"/>
                <w:lang w:val="en-GB"/>
              </w:rPr>
              <w:t>mg</w:t>
            </w:r>
            <w:r w:rsidR="00DB02A9" w:rsidRPr="00DB02A9">
              <w:rPr>
                <w:rFonts w:ascii="Book Antiqua" w:eastAsia="SimSun" w:hAnsi="Book Antiqua" w:cs="Arial"/>
                <w:sz w:val="24"/>
                <w:szCs w:val="24"/>
                <w:lang w:val="en-GB" w:eastAsia="zh-CN"/>
              </w:rPr>
              <w:t xml:space="preserve"> </w:t>
            </w:r>
            <w:r w:rsidRPr="00DB02A9">
              <w:rPr>
                <w:rFonts w:ascii="Book Antiqua" w:hAnsi="Book Antiqua" w:cs="Arial"/>
                <w:sz w:val="24"/>
                <w:szCs w:val="24"/>
                <w:lang w:val="en-GB"/>
              </w:rPr>
              <w:t>=</w:t>
            </w:r>
            <w:r w:rsidR="00DB02A9" w:rsidRPr="00DB02A9">
              <w:rPr>
                <w:rFonts w:ascii="Book Antiqua" w:eastAsia="SimSun" w:hAnsi="Book Antiqua" w:cs="Arial"/>
                <w:sz w:val="24"/>
                <w:szCs w:val="24"/>
                <w:lang w:val="en-GB" w:eastAsia="zh-CN"/>
              </w:rPr>
              <w:t xml:space="preserve"> </w:t>
            </w:r>
            <w:r w:rsidR="00A9676A">
              <w:rPr>
                <w:rFonts w:ascii="Book Antiqua" w:hAnsi="Book Antiqua" w:cs="Arial"/>
                <w:sz w:val="24"/>
                <w:szCs w:val="24"/>
              </w:rPr>
              <w:t>58.8%</w:t>
            </w:r>
            <w:r w:rsidRPr="00DB02A9">
              <w:rPr>
                <w:rFonts w:ascii="Book Antiqua" w:hAnsi="Book Antiqua" w:cs="Arial"/>
                <w:sz w:val="24"/>
                <w:szCs w:val="24"/>
                <w:lang w:val="en-GB"/>
              </w:rPr>
              <w:t xml:space="preserve"> (</w:t>
            </w:r>
            <w:r w:rsidRPr="00DB02A9">
              <w:rPr>
                <w:rFonts w:ascii="Book Antiqua" w:hAnsi="Book Antiqua" w:cs="Arial"/>
                <w:i/>
                <w:sz w:val="24"/>
                <w:szCs w:val="24"/>
                <w:lang w:val="en-GB"/>
              </w:rPr>
              <w:t>P</w:t>
            </w:r>
            <w:r w:rsidRPr="00DB02A9">
              <w:rPr>
                <w:rFonts w:ascii="Book Antiqua" w:hAnsi="Book Antiqua" w:cs="Arial"/>
                <w:sz w:val="24"/>
                <w:szCs w:val="24"/>
                <w:lang w:val="en-GB"/>
              </w:rPr>
              <w:t xml:space="preserve"> =</w:t>
            </w:r>
            <w:r w:rsidRPr="00DB02A9">
              <w:rPr>
                <w:rFonts w:ascii="Book Antiqua" w:hAnsi="Book Antiqua" w:cs="Arial"/>
                <w:sz w:val="24"/>
                <w:szCs w:val="24"/>
              </w:rPr>
              <w:t xml:space="preserve"> </w:t>
            </w:r>
            <w:r w:rsidR="00DB02A9" w:rsidRPr="00DB02A9">
              <w:rPr>
                <w:rFonts w:ascii="Book Antiqua" w:eastAsia="SimSun" w:hAnsi="Book Antiqua" w:cs="Arial"/>
                <w:sz w:val="24"/>
                <w:szCs w:val="24"/>
                <w:lang w:eastAsia="zh-CN"/>
              </w:rPr>
              <w:t>0</w:t>
            </w:r>
            <w:r w:rsidRPr="00DB02A9">
              <w:rPr>
                <w:rFonts w:ascii="Book Antiqua" w:hAnsi="Book Antiqua" w:cs="Arial"/>
                <w:sz w:val="24"/>
                <w:szCs w:val="24"/>
              </w:rPr>
              <w:t>.0014</w:t>
            </w:r>
            <w:r w:rsidR="00DB02A9" w:rsidRPr="00DB02A9">
              <w:rPr>
                <w:rFonts w:ascii="Book Antiqua" w:hAnsi="Book Antiqua" w:cs="Arial"/>
                <w:sz w:val="24"/>
                <w:szCs w:val="24"/>
                <w:lang w:val="en-GB"/>
              </w:rPr>
              <w:t>)</w:t>
            </w:r>
          </w:p>
        </w:tc>
      </w:tr>
      <w:tr w:rsidR="00112FF2" w:rsidRPr="00DB02A9" w14:paraId="3A498588" w14:textId="77777777" w:rsidTr="00112FF2">
        <w:trPr>
          <w:trHeight w:val="1915"/>
        </w:trPr>
        <w:tc>
          <w:tcPr>
            <w:tcW w:w="456" w:type="pct"/>
          </w:tcPr>
          <w:p w14:paraId="47F5A39E" w14:textId="3AD9FCB8" w:rsidR="003156BA" w:rsidRPr="00112FF2" w:rsidRDefault="00112FF2" w:rsidP="00112FF2">
            <w:pPr>
              <w:widowControl w:val="0"/>
              <w:tabs>
                <w:tab w:val="left" w:pos="2933"/>
              </w:tabs>
              <w:adjustRightInd w:val="0"/>
              <w:snapToGrid w:val="0"/>
              <w:spacing w:line="360" w:lineRule="auto"/>
              <w:jc w:val="both"/>
              <w:rPr>
                <w:rFonts w:ascii="Book Antiqua" w:eastAsia="SimSun" w:hAnsi="Book Antiqua" w:cs="Arial"/>
                <w:sz w:val="24"/>
                <w:szCs w:val="24"/>
                <w:lang w:eastAsia="zh-CN"/>
              </w:rPr>
            </w:pPr>
            <w:r>
              <w:rPr>
                <w:rFonts w:ascii="Book Antiqua" w:hAnsi="Book Antiqua" w:cs="Arial"/>
                <w:sz w:val="24"/>
                <w:szCs w:val="24"/>
              </w:rPr>
              <w:lastRenderedPageBreak/>
              <w:t>Stremmel W</w:t>
            </w:r>
            <w:r w:rsidR="003156BA" w:rsidRPr="00DB02A9">
              <w:rPr>
                <w:rFonts w:ascii="Book Antiqua" w:hAnsi="Book Antiqua" w:cs="Arial"/>
                <w:sz w:val="24"/>
                <w:szCs w:val="24"/>
              </w:rPr>
              <w:t xml:space="preserve"> </w:t>
            </w:r>
            <w:r w:rsidR="003156BA" w:rsidRPr="00112FF2">
              <w:rPr>
                <w:rFonts w:ascii="Book Antiqua" w:hAnsi="Book Antiqua" w:cs="Arial"/>
                <w:i/>
                <w:sz w:val="24"/>
                <w:szCs w:val="24"/>
              </w:rPr>
              <w:t>et al</w:t>
            </w:r>
            <w:r w:rsidRPr="00112FF2">
              <w:rPr>
                <w:rFonts w:ascii="Book Antiqua" w:hAnsi="Book Antiqua" w:cs="Arial" w:hint="eastAsia"/>
                <w:sz w:val="24"/>
                <w:szCs w:val="24"/>
                <w:vertAlign w:val="superscript"/>
              </w:rPr>
              <w:t>[50]</w:t>
            </w:r>
          </w:p>
        </w:tc>
        <w:tc>
          <w:tcPr>
            <w:tcW w:w="466" w:type="pct"/>
          </w:tcPr>
          <w:p w14:paraId="3592C7AE"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lang w:val="en-GB"/>
              </w:rPr>
              <w:t>Phosphatidylcholine-rich phospholipids</w:t>
            </w:r>
          </w:p>
        </w:tc>
        <w:tc>
          <w:tcPr>
            <w:tcW w:w="974" w:type="pct"/>
          </w:tcPr>
          <w:p w14:paraId="4E811457" w14:textId="1D9B5B87"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US"/>
              </w:rPr>
              <w:t>Chronic active, ulcerative colitis, with a clinical activity index (CAI) of &gt;</w:t>
            </w:r>
            <w:r w:rsidR="00DB02A9">
              <w:rPr>
                <w:rFonts w:ascii="Book Antiqua" w:eastAsia="SimSun" w:hAnsi="Book Antiqua" w:cs="Arial" w:hint="eastAsia"/>
                <w:sz w:val="24"/>
                <w:szCs w:val="24"/>
                <w:lang w:val="en-US" w:eastAsia="zh-CN"/>
              </w:rPr>
              <w:t xml:space="preserve"> </w:t>
            </w:r>
            <w:r w:rsidR="00DB02A9">
              <w:rPr>
                <w:rFonts w:ascii="Book Antiqua" w:hAnsi="Book Antiqua" w:cs="Arial"/>
                <w:sz w:val="24"/>
                <w:szCs w:val="24"/>
                <w:lang w:val="en-US"/>
              </w:rPr>
              <w:t>4</w:t>
            </w:r>
            <w:r w:rsidR="00DB02A9">
              <w:rPr>
                <w:rFonts w:ascii="Book Antiqua" w:eastAsia="SimSun" w:hAnsi="Book Antiqua" w:cs="Arial" w:hint="eastAsia"/>
                <w:sz w:val="24"/>
                <w:szCs w:val="24"/>
                <w:lang w:val="en-US" w:eastAsia="zh-CN"/>
              </w:rPr>
              <w:t xml:space="preserve"> </w:t>
            </w:r>
            <w:r w:rsidRPr="00DB02A9">
              <w:rPr>
                <w:rFonts w:ascii="Book Antiqua" w:hAnsi="Book Antiqua" w:cs="Arial"/>
                <w:sz w:val="24"/>
                <w:szCs w:val="24"/>
              </w:rPr>
              <w:t>(</w:t>
            </w:r>
            <w:r w:rsidR="00DB02A9" w:rsidRPr="00DB02A9">
              <w:rPr>
                <w:rFonts w:ascii="Book Antiqua" w:hAnsi="Book Antiqua" w:cs="Arial"/>
                <w:i/>
                <w:sz w:val="24"/>
                <w:szCs w:val="24"/>
                <w:lang w:val="en-US"/>
              </w:rPr>
              <w:t xml:space="preserve"> n</w:t>
            </w:r>
            <w:r w:rsidR="00DB02A9" w:rsidRPr="00DB02A9">
              <w:rPr>
                <w:rFonts w:ascii="Book Antiqua" w:eastAsia="SimSun" w:hAnsi="Book Antiqua" w:cs="Arial"/>
                <w:sz w:val="24"/>
                <w:szCs w:val="24"/>
                <w:lang w:val="en-US" w:eastAsia="zh-CN"/>
              </w:rPr>
              <w:t xml:space="preserve"> </w:t>
            </w:r>
            <w:r w:rsidR="00DB02A9" w:rsidRPr="00DB02A9">
              <w:rPr>
                <w:rFonts w:ascii="Book Antiqua" w:hAnsi="Book Antiqua" w:cs="Arial"/>
                <w:sz w:val="24"/>
                <w:szCs w:val="24"/>
                <w:lang w:val="en-US"/>
              </w:rPr>
              <w:t>=</w:t>
            </w:r>
            <w:r w:rsidR="00DB02A9" w:rsidRPr="00DB02A9">
              <w:rPr>
                <w:rFonts w:ascii="Book Antiqua" w:hAnsi="Book Antiqua" w:cs="Arial"/>
                <w:sz w:val="24"/>
                <w:szCs w:val="24"/>
                <w:lang w:val="en-GB"/>
              </w:rPr>
              <w:t xml:space="preserve"> </w:t>
            </w:r>
            <w:r w:rsidRPr="00DB02A9">
              <w:rPr>
                <w:rFonts w:ascii="Book Antiqua" w:hAnsi="Book Antiqua" w:cs="Arial"/>
                <w:sz w:val="24"/>
                <w:szCs w:val="24"/>
                <w:lang w:val="en-GB"/>
              </w:rPr>
              <w:t>60)</w:t>
            </w:r>
          </w:p>
        </w:tc>
        <w:tc>
          <w:tcPr>
            <w:tcW w:w="604" w:type="pct"/>
          </w:tcPr>
          <w:p w14:paraId="48F629FE" w14:textId="1B9C798D"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Dose of PC rich phospholipids</w:t>
            </w:r>
          </w:p>
          <w:p w14:paraId="26B5CDB1"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(1.5 g /dose) or placebo,</w:t>
            </w:r>
          </w:p>
          <w:p w14:paraId="27A0BFAA" w14:textId="5CEFDD41"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rPr>
              <w:t>four times daily</w:t>
            </w:r>
          </w:p>
          <w:p w14:paraId="5CE5B7B8"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p>
        </w:tc>
        <w:tc>
          <w:tcPr>
            <w:tcW w:w="964" w:type="pct"/>
          </w:tcPr>
          <w:p w14:paraId="0D47145E" w14:textId="5ABCEB07"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US"/>
              </w:rPr>
              <w:t xml:space="preserve">Mucosal healing, </w:t>
            </w:r>
            <w:r w:rsidRPr="00DB02A9">
              <w:rPr>
                <w:rFonts w:ascii="Book Antiqua" w:hAnsi="Book Antiqua" w:cs="Arial"/>
                <w:sz w:val="24"/>
                <w:szCs w:val="24"/>
                <w:lang w:val="en-GB"/>
              </w:rPr>
              <w:t>was not forma</w:t>
            </w:r>
            <w:r w:rsidR="00DB02A9" w:rsidRPr="00DB02A9">
              <w:rPr>
                <w:rFonts w:ascii="Book Antiqua" w:hAnsi="Book Antiqua" w:cs="Arial"/>
                <w:sz w:val="24"/>
                <w:szCs w:val="24"/>
                <w:lang w:val="en-GB"/>
              </w:rPr>
              <w:t>lly assessed</w:t>
            </w:r>
          </w:p>
          <w:p w14:paraId="7AE507A0" w14:textId="7907E7F1"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48 patients were examined</w:t>
            </w:r>
          </w:p>
          <w:p w14:paraId="3F628F25"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using the standard endoscopic activity index (EAI)</w:t>
            </w:r>
          </w:p>
          <w:p w14:paraId="431A4865"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Secondary end point analysis</w:t>
            </w:r>
          </w:p>
          <w:p w14:paraId="62582F3E" w14:textId="15C20F0A"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GB"/>
              </w:rPr>
            </w:pPr>
            <w:r w:rsidRPr="00DB02A9">
              <w:rPr>
                <w:rFonts w:ascii="Book Antiqua" w:hAnsi="Book Antiqua" w:cs="Arial"/>
                <w:sz w:val="24"/>
                <w:szCs w:val="24"/>
              </w:rPr>
              <w:sym w:font="Symbol" w:char="F044"/>
            </w:r>
            <w:r w:rsidRPr="00DB02A9">
              <w:rPr>
                <w:rFonts w:ascii="Book Antiqua" w:hAnsi="Book Antiqua" w:cs="Arial"/>
                <w:sz w:val="24"/>
                <w:szCs w:val="24"/>
                <w:lang w:val="en-US"/>
              </w:rPr>
              <w:t>EAI (&gt;</w:t>
            </w:r>
            <w:r w:rsidR="00DB02A9" w:rsidRPr="00DB02A9">
              <w:rPr>
                <w:rFonts w:ascii="Book Antiqua" w:eastAsia="SimSun" w:hAnsi="Book Antiqua" w:cs="Arial"/>
                <w:sz w:val="24"/>
                <w:szCs w:val="24"/>
                <w:lang w:val="en-US" w:eastAsia="zh-CN"/>
              </w:rPr>
              <w:t xml:space="preserve"> </w:t>
            </w:r>
            <w:r w:rsidRPr="00DB02A9">
              <w:rPr>
                <w:rFonts w:ascii="Book Antiqua" w:hAnsi="Book Antiqua" w:cs="Arial"/>
                <w:sz w:val="24"/>
                <w:szCs w:val="24"/>
                <w:lang w:val="en-US"/>
              </w:rPr>
              <w:t>50%)</w:t>
            </w:r>
          </w:p>
          <w:p w14:paraId="6C195495"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p>
        </w:tc>
        <w:tc>
          <w:tcPr>
            <w:tcW w:w="381" w:type="pct"/>
          </w:tcPr>
          <w:p w14:paraId="7228FF40" w14:textId="784FE913" w:rsidR="003156BA" w:rsidRPr="00DB02A9" w:rsidRDefault="00DB02A9"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 xml:space="preserve">At </w:t>
            </w:r>
            <w:r w:rsidRPr="00DB02A9">
              <w:rPr>
                <w:rFonts w:ascii="Book Antiqua" w:hAnsi="Book Antiqua" w:cs="Arial"/>
                <w:sz w:val="24"/>
                <w:szCs w:val="24"/>
              </w:rPr>
              <w:t>three mo</w:t>
            </w:r>
          </w:p>
        </w:tc>
        <w:tc>
          <w:tcPr>
            <w:tcW w:w="1154" w:type="pct"/>
          </w:tcPr>
          <w:p w14:paraId="715906AE" w14:textId="387CB9E0"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b/>
                <w:sz w:val="24"/>
                <w:szCs w:val="24"/>
                <w:lang w:val="en-GB" w:eastAsia="zh-CN"/>
              </w:rPr>
            </w:pPr>
            <w:r w:rsidRPr="00DB02A9">
              <w:rPr>
                <w:rFonts w:ascii="Book Antiqua" w:hAnsi="Book Antiqua" w:cs="Arial"/>
                <w:sz w:val="24"/>
                <w:szCs w:val="24"/>
                <w:lang w:val="en-US"/>
              </w:rPr>
              <w:t>None of 29 placebo patients</w:t>
            </w:r>
          </w:p>
          <w:p w14:paraId="74BF907F" w14:textId="54534FC8" w:rsidR="003156BA" w:rsidRPr="00DB02A9" w:rsidRDefault="003156BA"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sidRPr="00DB02A9">
              <w:rPr>
                <w:rFonts w:ascii="Book Antiqua" w:hAnsi="Book Antiqua" w:cs="Arial"/>
                <w:sz w:val="24"/>
                <w:szCs w:val="24"/>
              </w:rPr>
              <w:sym w:font="Symbol" w:char="F044"/>
            </w:r>
            <w:r w:rsidRPr="00DB02A9">
              <w:rPr>
                <w:rFonts w:ascii="Book Antiqua" w:hAnsi="Book Antiqua" w:cs="Arial"/>
                <w:sz w:val="24"/>
                <w:szCs w:val="24"/>
                <w:lang w:val="en-US"/>
              </w:rPr>
              <w:t>EAI (&gt;</w:t>
            </w:r>
            <w:r w:rsidR="00DB02A9" w:rsidRPr="00DB02A9">
              <w:rPr>
                <w:rFonts w:ascii="Book Antiqua" w:eastAsia="SimSun" w:hAnsi="Book Antiqua" w:cs="Arial"/>
                <w:sz w:val="24"/>
                <w:szCs w:val="24"/>
                <w:lang w:val="en-US" w:eastAsia="zh-CN"/>
              </w:rPr>
              <w:t xml:space="preserve"> </w:t>
            </w:r>
            <w:r w:rsidRPr="00DB02A9">
              <w:rPr>
                <w:rFonts w:ascii="Book Antiqua" w:hAnsi="Book Antiqua" w:cs="Arial"/>
                <w:sz w:val="24"/>
                <w:szCs w:val="24"/>
                <w:lang w:val="en-US"/>
              </w:rPr>
              <w:t>50%) in 11 of 29 evaluated of PC patients</w:t>
            </w:r>
          </w:p>
          <w:p w14:paraId="74173B44" w14:textId="1C915B57" w:rsidR="003156BA" w:rsidRPr="00DB02A9" w:rsidRDefault="00A77C92" w:rsidP="00112FF2">
            <w:pPr>
              <w:widowControl w:val="0"/>
              <w:autoSpaceDE w:val="0"/>
              <w:autoSpaceDN w:val="0"/>
              <w:adjustRightInd w:val="0"/>
              <w:snapToGrid w:val="0"/>
              <w:spacing w:line="360" w:lineRule="auto"/>
              <w:jc w:val="center"/>
              <w:rPr>
                <w:rFonts w:ascii="Book Antiqua" w:hAnsi="Book Antiqua" w:cs="Arial"/>
                <w:b/>
                <w:sz w:val="24"/>
                <w:szCs w:val="24"/>
                <w:lang w:val="en-GB"/>
              </w:rPr>
            </w:pPr>
            <w:r w:rsidRPr="00DB02A9">
              <w:rPr>
                <w:rFonts w:ascii="Book Antiqua" w:hAnsi="Book Antiqua" w:cs="Arial"/>
                <w:i/>
                <w:sz w:val="24"/>
                <w:szCs w:val="24"/>
              </w:rPr>
              <w:t xml:space="preserve">P = </w:t>
            </w:r>
            <w:r w:rsidR="003156BA" w:rsidRPr="00DB02A9">
              <w:rPr>
                <w:rFonts w:ascii="Book Antiqua" w:hAnsi="Book Antiqua" w:cs="Arial"/>
                <w:sz w:val="24"/>
                <w:szCs w:val="24"/>
              </w:rPr>
              <w:t>0.00016</w:t>
            </w:r>
          </w:p>
        </w:tc>
      </w:tr>
      <w:tr w:rsidR="00112FF2" w:rsidRPr="00DB02A9" w14:paraId="73405DC4" w14:textId="77777777" w:rsidTr="00112FF2">
        <w:trPr>
          <w:trHeight w:val="3515"/>
        </w:trPr>
        <w:tc>
          <w:tcPr>
            <w:tcW w:w="456" w:type="pct"/>
          </w:tcPr>
          <w:p w14:paraId="3194868D" w14:textId="0E9044A8" w:rsidR="00112FF2" w:rsidRPr="00DB02A9" w:rsidRDefault="00112FF2" w:rsidP="00112FF2">
            <w:pPr>
              <w:widowControl w:val="0"/>
              <w:tabs>
                <w:tab w:val="left" w:pos="2933"/>
              </w:tabs>
              <w:adjustRightInd w:val="0"/>
              <w:snapToGrid w:val="0"/>
              <w:spacing w:line="360" w:lineRule="auto"/>
              <w:jc w:val="both"/>
              <w:rPr>
                <w:rFonts w:ascii="Book Antiqua" w:hAnsi="Book Antiqua" w:cs="Arial"/>
                <w:sz w:val="24"/>
                <w:szCs w:val="24"/>
              </w:rPr>
            </w:pPr>
            <w:proofErr w:type="spellStart"/>
            <w:r>
              <w:rPr>
                <w:rFonts w:ascii="Book Antiqua" w:hAnsi="Book Antiqua" w:cs="Arial"/>
                <w:sz w:val="24"/>
                <w:szCs w:val="24"/>
                <w:lang w:val="en-US"/>
              </w:rPr>
              <w:t>Karner</w:t>
            </w:r>
            <w:proofErr w:type="spellEnd"/>
            <w:r>
              <w:rPr>
                <w:rFonts w:ascii="Book Antiqua" w:hAnsi="Book Antiqua" w:cs="Arial"/>
                <w:sz w:val="24"/>
                <w:szCs w:val="24"/>
                <w:lang w:val="en-US"/>
              </w:rPr>
              <w:t xml:space="preserve"> M</w:t>
            </w:r>
            <w:r w:rsidR="003156BA" w:rsidRPr="00DB02A9">
              <w:rPr>
                <w:rFonts w:ascii="Book Antiqua" w:hAnsi="Book Antiqua" w:cs="Arial"/>
                <w:sz w:val="24"/>
                <w:szCs w:val="24"/>
                <w:lang w:val="en-US"/>
              </w:rPr>
              <w:t xml:space="preserve"> </w:t>
            </w:r>
            <w:r w:rsidR="003156BA" w:rsidRPr="00112FF2">
              <w:rPr>
                <w:rFonts w:ascii="Book Antiqua" w:hAnsi="Book Antiqua" w:cs="Arial"/>
                <w:i/>
                <w:sz w:val="24"/>
                <w:szCs w:val="24"/>
                <w:lang w:val="en-US"/>
              </w:rPr>
              <w:t>et al</w:t>
            </w:r>
            <w:r w:rsidRPr="00112FF2">
              <w:rPr>
                <w:rFonts w:ascii="Book Antiqua" w:hAnsi="Book Antiqua" w:cs="Arial" w:hint="eastAsia"/>
                <w:sz w:val="24"/>
                <w:szCs w:val="24"/>
                <w:vertAlign w:val="superscript"/>
                <w:lang w:val="en-US"/>
              </w:rPr>
              <w:t>[51]</w:t>
            </w:r>
            <w:r w:rsidR="003156BA" w:rsidRPr="00DB02A9">
              <w:rPr>
                <w:rFonts w:ascii="Book Antiqua" w:hAnsi="Book Antiqua" w:cs="Arial"/>
                <w:sz w:val="24"/>
                <w:szCs w:val="24"/>
                <w:lang w:val="en-US"/>
              </w:rPr>
              <w:t xml:space="preserve"> </w:t>
            </w:r>
          </w:p>
          <w:p w14:paraId="29FAA864" w14:textId="53938435" w:rsidR="003156BA" w:rsidRPr="00DB02A9" w:rsidRDefault="003156BA" w:rsidP="00112FF2">
            <w:pPr>
              <w:widowControl w:val="0"/>
              <w:tabs>
                <w:tab w:val="left" w:pos="2933"/>
              </w:tabs>
              <w:adjustRightInd w:val="0"/>
              <w:snapToGrid w:val="0"/>
              <w:spacing w:line="360" w:lineRule="auto"/>
              <w:jc w:val="both"/>
              <w:rPr>
                <w:rFonts w:ascii="Book Antiqua" w:hAnsi="Book Antiqua" w:cs="Arial"/>
                <w:sz w:val="24"/>
                <w:szCs w:val="24"/>
              </w:rPr>
            </w:pPr>
          </w:p>
        </w:tc>
        <w:tc>
          <w:tcPr>
            <w:tcW w:w="466" w:type="pct"/>
          </w:tcPr>
          <w:p w14:paraId="101ABDA7"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rPr>
            </w:pPr>
            <w:r w:rsidRPr="00DB02A9">
              <w:rPr>
                <w:rFonts w:ascii="Book Antiqua" w:hAnsi="Book Antiqua" w:cs="Arial"/>
                <w:sz w:val="24"/>
                <w:szCs w:val="24"/>
                <w:lang w:val="en-GB" w:eastAsia="it-IT"/>
              </w:rPr>
              <w:t>LT-02</w:t>
            </w:r>
          </w:p>
        </w:tc>
        <w:tc>
          <w:tcPr>
            <w:tcW w:w="974" w:type="pct"/>
          </w:tcPr>
          <w:p w14:paraId="6CEA616B"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Ulcerative colitis patients with</w:t>
            </w:r>
          </w:p>
          <w:p w14:paraId="76A83716" w14:textId="77777777"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an inadequate response to mesalazine, a disease activity score (Simple Clinical Colitis Activity Index</w:t>
            </w:r>
          </w:p>
          <w:p w14:paraId="1E89132F" w14:textId="39DB2DEF"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(SCCAI)) of ≥ 5, and bloody diarrhea</w:t>
            </w:r>
            <w:r w:rsidR="00DB02A9">
              <w:rPr>
                <w:rFonts w:ascii="Book Antiqua" w:eastAsia="SimSun" w:hAnsi="Book Antiqua" w:cs="Arial" w:hint="eastAsia"/>
                <w:sz w:val="24"/>
                <w:szCs w:val="24"/>
                <w:lang w:val="en-US" w:eastAsia="zh-CN"/>
              </w:rPr>
              <w:t xml:space="preserve"> </w:t>
            </w:r>
            <w:r w:rsidRPr="00DB02A9">
              <w:rPr>
                <w:rFonts w:ascii="Book Antiqua" w:hAnsi="Book Antiqua" w:cs="Arial"/>
                <w:sz w:val="24"/>
                <w:szCs w:val="24"/>
                <w:lang w:val="en-US"/>
              </w:rPr>
              <w:t>(</w:t>
            </w:r>
            <w:r w:rsidR="00DB02A9" w:rsidRPr="00DB02A9">
              <w:rPr>
                <w:rFonts w:ascii="Book Antiqua" w:hAnsi="Book Antiqua" w:cs="Arial"/>
                <w:i/>
                <w:sz w:val="24"/>
                <w:szCs w:val="24"/>
                <w:lang w:val="en-US"/>
              </w:rPr>
              <w:t xml:space="preserve"> n</w:t>
            </w:r>
            <w:r w:rsidR="00DB02A9" w:rsidRPr="00DB02A9">
              <w:rPr>
                <w:rFonts w:ascii="Book Antiqua" w:eastAsia="SimSun" w:hAnsi="Book Antiqua" w:cs="Arial"/>
                <w:sz w:val="24"/>
                <w:szCs w:val="24"/>
                <w:lang w:val="en-US" w:eastAsia="zh-CN"/>
              </w:rPr>
              <w:t xml:space="preserve"> </w:t>
            </w:r>
            <w:r w:rsidR="00DB02A9" w:rsidRPr="00DB02A9">
              <w:rPr>
                <w:rFonts w:ascii="Book Antiqua" w:hAnsi="Book Antiqua" w:cs="Arial"/>
                <w:sz w:val="24"/>
                <w:szCs w:val="24"/>
                <w:lang w:val="en-US"/>
              </w:rPr>
              <w:t>=</w:t>
            </w:r>
            <w:r w:rsidR="00DB02A9" w:rsidRPr="00DB02A9">
              <w:rPr>
                <w:rFonts w:ascii="Book Antiqua" w:hAnsi="Book Antiqua" w:cs="Arial"/>
                <w:sz w:val="24"/>
                <w:szCs w:val="24"/>
                <w:lang w:val="en-GB"/>
              </w:rPr>
              <w:t xml:space="preserve"> </w:t>
            </w:r>
            <w:r w:rsidRPr="00DB02A9">
              <w:rPr>
                <w:rFonts w:ascii="Book Antiqua" w:hAnsi="Book Antiqua" w:cs="Arial"/>
                <w:sz w:val="24"/>
                <w:szCs w:val="24"/>
                <w:lang w:val="en-GB"/>
              </w:rPr>
              <w:t>156)</w:t>
            </w:r>
          </w:p>
        </w:tc>
        <w:tc>
          <w:tcPr>
            <w:tcW w:w="604" w:type="pct"/>
          </w:tcPr>
          <w:p w14:paraId="0BB1A182"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Dose of LT-2 (0.8, 1.6, or 3.2 g) or placebo</w:t>
            </w:r>
          </w:p>
        </w:tc>
        <w:tc>
          <w:tcPr>
            <w:tcW w:w="964" w:type="pct"/>
          </w:tcPr>
          <w:p w14:paraId="388DAAE1"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Mucosal healing</w:t>
            </w:r>
          </w:p>
          <w:p w14:paraId="2DE14B7D" w14:textId="141A9225" w:rsidR="003156BA" w:rsidRPr="00DB02A9" w:rsidRDefault="003156BA" w:rsidP="00112FF2">
            <w:pPr>
              <w:widowControl w:val="0"/>
              <w:autoSpaceDE w:val="0"/>
              <w:autoSpaceDN w:val="0"/>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(endoscopic</w:t>
            </w:r>
          </w:p>
          <w:p w14:paraId="3719B468" w14:textId="77777777" w:rsidR="003156BA" w:rsidRPr="00DB02A9" w:rsidRDefault="003156BA" w:rsidP="00112FF2">
            <w:pPr>
              <w:widowControl w:val="0"/>
              <w:tabs>
                <w:tab w:val="left" w:pos="2933"/>
              </w:tabs>
              <w:adjustRightInd w:val="0"/>
              <w:snapToGrid w:val="0"/>
              <w:spacing w:line="360" w:lineRule="auto"/>
              <w:jc w:val="center"/>
              <w:rPr>
                <w:rFonts w:ascii="Book Antiqua" w:hAnsi="Book Antiqua" w:cs="Arial"/>
                <w:sz w:val="24"/>
                <w:szCs w:val="24"/>
                <w:lang w:val="en-US"/>
              </w:rPr>
            </w:pPr>
            <w:r w:rsidRPr="00DB02A9">
              <w:rPr>
                <w:rFonts w:ascii="Book Antiqua" w:hAnsi="Book Antiqua" w:cs="Arial"/>
                <w:sz w:val="24"/>
                <w:szCs w:val="24"/>
                <w:lang w:val="en-US"/>
              </w:rPr>
              <w:t>Mayo Score ≤ 1)</w:t>
            </w:r>
          </w:p>
        </w:tc>
        <w:tc>
          <w:tcPr>
            <w:tcW w:w="381" w:type="pct"/>
          </w:tcPr>
          <w:p w14:paraId="702AC3E2" w14:textId="69E801ED" w:rsidR="003156BA" w:rsidRPr="00DB02A9" w:rsidRDefault="00DB02A9" w:rsidP="00112FF2">
            <w:pPr>
              <w:widowControl w:val="0"/>
              <w:tabs>
                <w:tab w:val="left" w:pos="2933"/>
              </w:tabs>
              <w:adjustRightInd w:val="0"/>
              <w:snapToGrid w:val="0"/>
              <w:spacing w:line="360" w:lineRule="auto"/>
              <w:jc w:val="center"/>
              <w:rPr>
                <w:rFonts w:ascii="Book Antiqua" w:eastAsia="SimSun" w:hAnsi="Book Antiqua" w:cs="Arial"/>
                <w:sz w:val="24"/>
                <w:szCs w:val="24"/>
                <w:lang w:eastAsia="zh-CN"/>
              </w:rPr>
            </w:pPr>
            <w:r w:rsidRPr="00DB02A9">
              <w:rPr>
                <w:rFonts w:ascii="Book Antiqua" w:hAnsi="Book Antiqua" w:cs="Arial"/>
                <w:sz w:val="24"/>
                <w:szCs w:val="24"/>
              </w:rPr>
              <w:t>At 12 wk</w:t>
            </w:r>
          </w:p>
        </w:tc>
        <w:tc>
          <w:tcPr>
            <w:tcW w:w="1154" w:type="pct"/>
          </w:tcPr>
          <w:p w14:paraId="33A9A798" w14:textId="36489D77" w:rsidR="003156BA" w:rsidRPr="00DB02A9" w:rsidRDefault="003156BA" w:rsidP="00112FF2">
            <w:pPr>
              <w:widowControl w:val="0"/>
              <w:tabs>
                <w:tab w:val="left" w:pos="2933"/>
              </w:tabs>
              <w:adjustRightInd w:val="0"/>
              <w:snapToGrid w:val="0"/>
              <w:spacing w:line="360" w:lineRule="auto"/>
              <w:jc w:val="center"/>
              <w:rPr>
                <w:rFonts w:ascii="Book Antiqua" w:eastAsia="SimSun" w:hAnsi="Book Antiqua" w:cs="Arial"/>
                <w:sz w:val="24"/>
                <w:szCs w:val="24"/>
                <w:lang w:val="en-GB" w:eastAsia="zh-CN"/>
              </w:rPr>
            </w:pPr>
            <w:r w:rsidRPr="00DB02A9">
              <w:rPr>
                <w:rFonts w:ascii="Book Antiqua" w:hAnsi="Book Antiqua" w:cs="Arial"/>
                <w:sz w:val="24"/>
                <w:szCs w:val="24"/>
                <w:lang w:val="en-GB"/>
              </w:rPr>
              <w:t>Placebo</w:t>
            </w:r>
            <w:r w:rsidR="00DB02A9" w:rsidRPr="00DB02A9">
              <w:rPr>
                <w:rFonts w:ascii="Book Antiqua" w:hAnsi="Book Antiqua" w:cs="Arial"/>
                <w:sz w:val="24"/>
                <w:szCs w:val="24"/>
                <w:lang w:val="en-US"/>
              </w:rPr>
              <w:t xml:space="preserve"> 40.0</w:t>
            </w:r>
            <w:r w:rsidRPr="00DB02A9">
              <w:rPr>
                <w:rFonts w:ascii="Book Antiqua" w:hAnsi="Book Antiqua" w:cs="Arial"/>
                <w:sz w:val="24"/>
                <w:szCs w:val="24"/>
                <w:lang w:val="en-US"/>
              </w:rPr>
              <w:t>%</w:t>
            </w:r>
          </w:p>
          <w:p w14:paraId="0E8F3AAE" w14:textId="6A499A55" w:rsidR="003156BA" w:rsidRPr="00DB02A9" w:rsidRDefault="00DB02A9" w:rsidP="00112FF2">
            <w:pPr>
              <w:widowControl w:val="0"/>
              <w:tabs>
                <w:tab w:val="left" w:pos="2933"/>
              </w:tabs>
              <w:adjustRightInd w:val="0"/>
              <w:snapToGrid w:val="0"/>
              <w:spacing w:line="360" w:lineRule="auto"/>
              <w:jc w:val="center"/>
              <w:rPr>
                <w:rFonts w:ascii="Book Antiqua" w:hAnsi="Book Antiqua" w:cs="Arial"/>
                <w:sz w:val="24"/>
                <w:szCs w:val="24"/>
                <w:lang w:val="en-GB"/>
              </w:rPr>
            </w:pPr>
            <w:r w:rsidRPr="00DB02A9">
              <w:rPr>
                <w:rFonts w:ascii="Book Antiqua" w:hAnsi="Book Antiqua" w:cs="Arial"/>
                <w:sz w:val="24"/>
                <w:szCs w:val="24"/>
                <w:lang w:val="en-US"/>
              </w:rPr>
              <w:t xml:space="preserve">LT-2 </w:t>
            </w:r>
            <w:r w:rsidR="003156BA" w:rsidRPr="00DB02A9">
              <w:rPr>
                <w:rFonts w:ascii="Book Antiqua" w:hAnsi="Book Antiqua" w:cs="Arial"/>
                <w:sz w:val="24"/>
                <w:szCs w:val="24"/>
                <w:lang w:val="en-US"/>
              </w:rPr>
              <w:t>0.8 g</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GB"/>
              </w:rPr>
              <w:t>=</w:t>
            </w:r>
            <w:r w:rsidRPr="00DB02A9">
              <w:rPr>
                <w:rFonts w:ascii="Book Antiqua" w:eastAsia="SimSun" w:hAnsi="Book Antiqua" w:cs="Arial"/>
                <w:sz w:val="24"/>
                <w:szCs w:val="24"/>
                <w:lang w:val="en-GB" w:eastAsia="zh-CN"/>
              </w:rPr>
              <w:t xml:space="preserve"> </w:t>
            </w:r>
            <w:r w:rsidRPr="00DB02A9">
              <w:rPr>
                <w:rFonts w:ascii="Book Antiqua" w:hAnsi="Book Antiqua" w:cs="Arial"/>
                <w:sz w:val="24"/>
                <w:szCs w:val="24"/>
                <w:lang w:val="en-US"/>
              </w:rPr>
              <w:t>57.5</w:t>
            </w:r>
            <w:r w:rsidR="003156BA" w:rsidRPr="00DB02A9">
              <w:rPr>
                <w:rFonts w:ascii="Book Antiqua" w:hAnsi="Book Antiqua" w:cs="Arial"/>
                <w:sz w:val="24"/>
                <w:szCs w:val="24"/>
                <w:lang w:val="en-GB"/>
              </w:rPr>
              <w:t>%, (</w:t>
            </w:r>
            <w:r w:rsidR="003156BA" w:rsidRPr="00DB02A9">
              <w:rPr>
                <w:rFonts w:ascii="Book Antiqua" w:hAnsi="Book Antiqua" w:cs="Arial"/>
                <w:i/>
                <w:sz w:val="24"/>
                <w:szCs w:val="24"/>
                <w:lang w:val="en-US"/>
              </w:rPr>
              <w:t>P</w:t>
            </w:r>
            <w:r w:rsidR="003156BA" w:rsidRPr="00DB02A9">
              <w:rPr>
                <w:rFonts w:ascii="Book Antiqua" w:hAnsi="Book Antiqua" w:cs="Arial"/>
                <w:sz w:val="24"/>
                <w:szCs w:val="24"/>
                <w:lang w:val="en-US"/>
              </w:rPr>
              <w:t xml:space="preserve"> =</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US"/>
              </w:rPr>
              <w:t>0.097</w:t>
            </w:r>
            <w:r w:rsidR="003156BA" w:rsidRPr="00DB02A9">
              <w:rPr>
                <w:rFonts w:ascii="Book Antiqua" w:hAnsi="Book Antiqua" w:cs="Arial"/>
                <w:sz w:val="24"/>
                <w:szCs w:val="24"/>
                <w:lang w:val="en-GB"/>
              </w:rPr>
              <w:t>)</w:t>
            </w:r>
          </w:p>
          <w:p w14:paraId="27CACB20" w14:textId="24B2A558" w:rsidR="003156BA" w:rsidRPr="00DB02A9" w:rsidRDefault="00DB02A9" w:rsidP="00112FF2">
            <w:pPr>
              <w:widowControl w:val="0"/>
              <w:tabs>
                <w:tab w:val="left" w:pos="2933"/>
              </w:tabs>
              <w:adjustRightInd w:val="0"/>
              <w:snapToGrid w:val="0"/>
              <w:spacing w:line="360" w:lineRule="auto"/>
              <w:jc w:val="center"/>
              <w:rPr>
                <w:rFonts w:ascii="Book Antiqua" w:hAnsi="Book Antiqua" w:cs="Arial"/>
                <w:sz w:val="24"/>
                <w:szCs w:val="24"/>
                <w:lang w:val="en-GB"/>
              </w:rPr>
            </w:pPr>
            <w:r w:rsidRPr="00DB02A9">
              <w:rPr>
                <w:rFonts w:ascii="Book Antiqua" w:hAnsi="Book Antiqua" w:cs="Arial"/>
                <w:sz w:val="24"/>
                <w:szCs w:val="24"/>
                <w:lang w:val="en-US"/>
              </w:rPr>
              <w:t>LT-2</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US"/>
              </w:rPr>
              <w:t>1.6</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US"/>
              </w:rPr>
              <w:t>g</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GB"/>
              </w:rPr>
              <w:t>=</w:t>
            </w:r>
            <w:r w:rsidRPr="00DB02A9">
              <w:rPr>
                <w:rFonts w:ascii="Book Antiqua" w:eastAsia="SimSun" w:hAnsi="Book Antiqua" w:cs="Arial"/>
                <w:sz w:val="24"/>
                <w:szCs w:val="24"/>
                <w:lang w:val="en-GB" w:eastAsia="zh-CN"/>
              </w:rPr>
              <w:t xml:space="preserve"> </w:t>
            </w:r>
            <w:r w:rsidR="003156BA" w:rsidRPr="00DB02A9">
              <w:rPr>
                <w:rFonts w:ascii="Book Antiqua" w:hAnsi="Book Antiqua" w:cs="Arial"/>
                <w:sz w:val="24"/>
                <w:szCs w:val="24"/>
                <w:lang w:val="en-US"/>
              </w:rPr>
              <w:t>56.1%</w:t>
            </w:r>
            <w:r w:rsidR="003156BA" w:rsidRPr="00DB02A9">
              <w:rPr>
                <w:rFonts w:ascii="Book Antiqua" w:hAnsi="Book Antiqua" w:cs="Arial"/>
                <w:sz w:val="24"/>
                <w:szCs w:val="24"/>
                <w:lang w:val="en-GB"/>
              </w:rPr>
              <w:t>, (</w:t>
            </w:r>
            <w:r w:rsidR="003156BA" w:rsidRPr="00DB02A9">
              <w:rPr>
                <w:rFonts w:ascii="Book Antiqua" w:hAnsi="Book Antiqua" w:cs="Arial"/>
                <w:i/>
                <w:sz w:val="24"/>
                <w:szCs w:val="24"/>
                <w:lang w:val="en-US"/>
              </w:rPr>
              <w:t>P</w:t>
            </w:r>
            <w:r w:rsidR="003156BA" w:rsidRPr="00DB02A9">
              <w:rPr>
                <w:rFonts w:ascii="Book Antiqua" w:hAnsi="Book Antiqua" w:cs="Arial"/>
                <w:sz w:val="24"/>
                <w:szCs w:val="24"/>
                <w:lang w:val="en-US"/>
              </w:rPr>
              <w:t xml:space="preserve"> =</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US"/>
              </w:rPr>
              <w:t>0.097</w:t>
            </w:r>
            <w:r w:rsidR="003156BA" w:rsidRPr="00DB02A9">
              <w:rPr>
                <w:rFonts w:ascii="Book Antiqua" w:hAnsi="Book Antiqua" w:cs="Arial"/>
                <w:sz w:val="24"/>
                <w:szCs w:val="24"/>
                <w:lang w:val="en-GB"/>
              </w:rPr>
              <w:t>)</w:t>
            </w:r>
          </w:p>
          <w:p w14:paraId="7999C0D9" w14:textId="1B4BBF94" w:rsidR="003156BA" w:rsidRPr="00DB02A9" w:rsidRDefault="00DB02A9"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sidRPr="00DB02A9">
              <w:rPr>
                <w:rFonts w:ascii="Book Antiqua" w:hAnsi="Book Antiqua" w:cs="Arial"/>
                <w:sz w:val="24"/>
                <w:szCs w:val="24"/>
                <w:lang w:val="en-US"/>
              </w:rPr>
              <w:t xml:space="preserve">LT-2 </w:t>
            </w:r>
            <w:r w:rsidR="003156BA" w:rsidRPr="00DB02A9">
              <w:rPr>
                <w:rFonts w:ascii="Book Antiqua" w:hAnsi="Book Antiqua" w:cs="Arial"/>
                <w:sz w:val="24"/>
                <w:szCs w:val="24"/>
                <w:lang w:val="en-US"/>
              </w:rPr>
              <w:t>3.2 g</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GB"/>
              </w:rPr>
              <w:t>=</w:t>
            </w:r>
            <w:r w:rsidRPr="00DB02A9">
              <w:rPr>
                <w:rFonts w:ascii="Book Antiqua" w:eastAsia="SimSun" w:hAnsi="Book Antiqua" w:cs="Arial"/>
                <w:sz w:val="24"/>
                <w:szCs w:val="24"/>
                <w:lang w:val="en-GB" w:eastAsia="zh-CN"/>
              </w:rPr>
              <w:t xml:space="preserve"> </w:t>
            </w:r>
            <w:r w:rsidR="003156BA" w:rsidRPr="00DB02A9">
              <w:rPr>
                <w:rFonts w:ascii="Book Antiqua" w:hAnsi="Book Antiqua" w:cs="Arial"/>
                <w:sz w:val="24"/>
                <w:szCs w:val="24"/>
                <w:lang w:val="en-US"/>
              </w:rPr>
              <w:t>51.4%</w:t>
            </w:r>
            <w:r w:rsidR="003156BA" w:rsidRPr="00DB02A9">
              <w:rPr>
                <w:rFonts w:ascii="Book Antiqua" w:hAnsi="Book Antiqua" w:cs="Arial"/>
                <w:sz w:val="24"/>
                <w:szCs w:val="24"/>
                <w:lang w:val="en-GB"/>
              </w:rPr>
              <w:t>, (</w:t>
            </w:r>
            <w:r w:rsidR="003156BA" w:rsidRPr="00DB02A9">
              <w:rPr>
                <w:rFonts w:ascii="Book Antiqua" w:hAnsi="Book Antiqua" w:cs="Arial"/>
                <w:i/>
                <w:sz w:val="24"/>
                <w:szCs w:val="24"/>
                <w:lang w:val="en-US"/>
              </w:rPr>
              <w:t>P</w:t>
            </w:r>
            <w:r w:rsidR="003156BA" w:rsidRPr="00DB02A9">
              <w:rPr>
                <w:rFonts w:ascii="Book Antiqua" w:hAnsi="Book Antiqua" w:cs="Arial"/>
                <w:sz w:val="24"/>
                <w:szCs w:val="24"/>
                <w:lang w:val="en-US"/>
              </w:rPr>
              <w:t xml:space="preserve"> =</w:t>
            </w:r>
            <w:r w:rsidRPr="00DB02A9">
              <w:rPr>
                <w:rFonts w:ascii="Book Antiqua" w:eastAsia="SimSun" w:hAnsi="Book Antiqua" w:cs="Arial"/>
                <w:sz w:val="24"/>
                <w:szCs w:val="24"/>
                <w:lang w:val="en-US" w:eastAsia="zh-CN"/>
              </w:rPr>
              <w:t xml:space="preserve"> </w:t>
            </w:r>
            <w:r w:rsidR="003156BA" w:rsidRPr="00DB02A9">
              <w:rPr>
                <w:rFonts w:ascii="Book Antiqua" w:hAnsi="Book Antiqua" w:cs="Arial"/>
                <w:sz w:val="24"/>
                <w:szCs w:val="24"/>
                <w:lang w:val="en-US"/>
              </w:rPr>
              <w:t>0.097</w:t>
            </w:r>
            <w:r w:rsidR="003156BA" w:rsidRPr="00DB02A9">
              <w:rPr>
                <w:rFonts w:ascii="Book Antiqua" w:hAnsi="Book Antiqua" w:cs="Arial"/>
                <w:sz w:val="24"/>
                <w:szCs w:val="24"/>
                <w:lang w:val="en-GB"/>
              </w:rPr>
              <w:t>)</w:t>
            </w:r>
          </w:p>
          <w:p w14:paraId="6A239CB9" w14:textId="68D292C8" w:rsidR="003156BA" w:rsidRPr="00DB02A9" w:rsidRDefault="00A9676A" w:rsidP="00112FF2">
            <w:pPr>
              <w:widowControl w:val="0"/>
              <w:autoSpaceDE w:val="0"/>
              <w:autoSpaceDN w:val="0"/>
              <w:adjustRightInd w:val="0"/>
              <w:snapToGrid w:val="0"/>
              <w:spacing w:line="360" w:lineRule="auto"/>
              <w:jc w:val="center"/>
              <w:rPr>
                <w:rFonts w:ascii="Book Antiqua" w:eastAsia="SimSun" w:hAnsi="Book Antiqua" w:cs="Arial"/>
                <w:sz w:val="24"/>
                <w:szCs w:val="24"/>
                <w:lang w:val="en-US" w:eastAsia="zh-CN"/>
              </w:rPr>
            </w:pPr>
            <w:r>
              <w:rPr>
                <w:rFonts w:ascii="Book Antiqua" w:hAnsi="Book Antiqua" w:cs="Arial"/>
                <w:sz w:val="24"/>
                <w:szCs w:val="24"/>
                <w:lang w:val="en-US"/>
              </w:rPr>
              <w:t xml:space="preserve">Pooled LT-02 groups </w:t>
            </w:r>
            <w:r w:rsidR="00DB02A9" w:rsidRPr="00DB02A9">
              <w:rPr>
                <w:rFonts w:ascii="Book Antiqua" w:hAnsi="Book Antiqua" w:cs="Arial"/>
                <w:sz w:val="24"/>
                <w:szCs w:val="24"/>
                <w:lang w:val="en-US"/>
              </w:rPr>
              <w:t>55.2 (</w:t>
            </w:r>
            <w:r w:rsidR="003156BA" w:rsidRPr="00DB02A9">
              <w:rPr>
                <w:rFonts w:ascii="Book Antiqua" w:hAnsi="Book Antiqua" w:cs="Arial"/>
                <w:i/>
                <w:sz w:val="24"/>
                <w:szCs w:val="24"/>
                <w:lang w:val="en-US"/>
              </w:rPr>
              <w:t>P</w:t>
            </w:r>
            <w:r w:rsidR="003156BA" w:rsidRPr="00DB02A9">
              <w:rPr>
                <w:rFonts w:ascii="Book Antiqua" w:hAnsi="Book Antiqua" w:cs="Arial"/>
                <w:sz w:val="24"/>
                <w:szCs w:val="24"/>
                <w:lang w:val="en-US"/>
              </w:rPr>
              <w:t xml:space="preserve"> =</w:t>
            </w:r>
            <w:r w:rsidR="00DB02A9" w:rsidRPr="00DB02A9">
              <w:rPr>
                <w:rFonts w:ascii="Book Antiqua" w:eastAsia="SimSun" w:hAnsi="Book Antiqua" w:cs="Arial"/>
                <w:sz w:val="24"/>
                <w:szCs w:val="24"/>
                <w:lang w:val="en-US" w:eastAsia="zh-CN"/>
              </w:rPr>
              <w:t xml:space="preserve"> </w:t>
            </w:r>
            <w:r w:rsidR="00DB02A9" w:rsidRPr="00DB02A9">
              <w:rPr>
                <w:rFonts w:ascii="Book Antiqua" w:hAnsi="Book Antiqua" w:cs="Arial"/>
                <w:sz w:val="24"/>
                <w:szCs w:val="24"/>
                <w:lang w:val="en-US"/>
              </w:rPr>
              <w:t>0.098)</w:t>
            </w:r>
          </w:p>
        </w:tc>
      </w:tr>
    </w:tbl>
    <w:p w14:paraId="42F4282A" w14:textId="77777777" w:rsidR="00112FF2" w:rsidRPr="00112FF2" w:rsidRDefault="00112FF2" w:rsidP="00112FF2">
      <w:pPr>
        <w:rPr>
          <w:rFonts w:ascii="Book Antiqua" w:eastAsia="SimSun" w:hAnsi="Book Antiqua" w:cs="Helvetica"/>
          <w:sz w:val="24"/>
          <w:szCs w:val="24"/>
          <w:lang w:eastAsia="zh-CN"/>
        </w:rPr>
      </w:pPr>
      <w:r w:rsidRPr="005D690D">
        <w:rPr>
          <w:rFonts w:ascii="Book Antiqua" w:hAnsi="Book Antiqua" w:cs="Arial"/>
          <w:sz w:val="24"/>
          <w:szCs w:val="24"/>
          <w:lang w:val="en-US"/>
        </w:rPr>
        <w:t>UC</w:t>
      </w:r>
      <w:r>
        <w:rPr>
          <w:rFonts w:ascii="Book Antiqua" w:eastAsia="SimSun" w:hAnsi="Book Antiqua" w:cs="Arial" w:hint="eastAsia"/>
          <w:sz w:val="24"/>
          <w:szCs w:val="24"/>
          <w:lang w:val="en-US" w:eastAsia="zh-CN"/>
        </w:rPr>
        <w:t xml:space="preserve">: </w:t>
      </w:r>
      <w:r w:rsidRPr="00112FF2">
        <w:rPr>
          <w:rFonts w:ascii="Book Antiqua" w:eastAsia="SimSun" w:hAnsi="Book Antiqua" w:cs="Arial"/>
          <w:sz w:val="24"/>
          <w:szCs w:val="24"/>
          <w:lang w:val="en-US" w:eastAsia="zh-CN"/>
        </w:rPr>
        <w:t>Ulcerative colitis</w:t>
      </w:r>
      <w:r>
        <w:rPr>
          <w:rFonts w:ascii="Book Antiqua" w:eastAsia="SimSun" w:hAnsi="Book Antiqua" w:cs="Arial" w:hint="eastAsia"/>
          <w:sz w:val="24"/>
          <w:szCs w:val="24"/>
          <w:lang w:val="en-US" w:eastAsia="zh-CN"/>
        </w:rPr>
        <w:t xml:space="preserve">; </w:t>
      </w:r>
      <w:r w:rsidRPr="00787F5A">
        <w:rPr>
          <w:rFonts w:ascii="Book Antiqua" w:hAnsi="Book Antiqua" w:cs="Arial"/>
          <w:sz w:val="24"/>
          <w:szCs w:val="24"/>
          <w:lang w:val="en-GB"/>
        </w:rPr>
        <w:t>OCTAVE</w:t>
      </w:r>
      <w:r>
        <w:rPr>
          <w:rFonts w:ascii="Book Antiqua" w:eastAsia="SimSun" w:hAnsi="Book Antiqua" w:cs="Arial" w:hint="eastAsia"/>
          <w:sz w:val="24"/>
          <w:szCs w:val="24"/>
          <w:lang w:val="en-GB" w:eastAsia="zh-CN"/>
        </w:rPr>
        <w:t>:</w:t>
      </w:r>
      <w:r w:rsidRPr="00A00A25">
        <w:rPr>
          <w:rFonts w:ascii="Book Antiqua" w:hAnsi="Book Antiqua" w:cs="Arial"/>
          <w:sz w:val="24"/>
          <w:szCs w:val="24"/>
          <w:lang w:val="en-GB"/>
        </w:rPr>
        <w:t xml:space="preserve"> Omapatrilat cardiovascular treatment </w:t>
      </w:r>
      <w:r w:rsidRPr="00A00A25">
        <w:rPr>
          <w:rFonts w:ascii="Book Antiqua" w:hAnsi="Book Antiqua" w:cs="Arial"/>
          <w:i/>
          <w:sz w:val="24"/>
          <w:szCs w:val="24"/>
          <w:lang w:val="en-GB"/>
        </w:rPr>
        <w:t>vs</w:t>
      </w:r>
      <w:r w:rsidRPr="00A00A25">
        <w:rPr>
          <w:rFonts w:ascii="Book Antiqua" w:hAnsi="Book Antiqua" w:cs="Arial"/>
          <w:sz w:val="24"/>
          <w:szCs w:val="24"/>
          <w:lang w:val="en-GB"/>
        </w:rPr>
        <w:t xml:space="preserve"> enalapril</w:t>
      </w:r>
      <w:r>
        <w:rPr>
          <w:rFonts w:ascii="Book Antiqua" w:eastAsia="SimSun" w:hAnsi="Book Antiqua" w:cs="Arial" w:hint="eastAsia"/>
          <w:sz w:val="24"/>
          <w:szCs w:val="24"/>
          <w:lang w:val="en-GB" w:eastAsia="zh-CN"/>
        </w:rPr>
        <w:t>.</w:t>
      </w:r>
    </w:p>
    <w:p w14:paraId="075A0C03" w14:textId="77777777" w:rsidR="003156BA" w:rsidRPr="00112FF2" w:rsidRDefault="003156BA" w:rsidP="00787F5A">
      <w:pPr>
        <w:widowControl w:val="0"/>
        <w:autoSpaceDE w:val="0"/>
        <w:autoSpaceDN w:val="0"/>
        <w:adjustRightInd w:val="0"/>
        <w:snapToGrid w:val="0"/>
        <w:spacing w:after="0" w:line="360" w:lineRule="auto"/>
        <w:jc w:val="both"/>
        <w:rPr>
          <w:rFonts w:ascii="Book Antiqua" w:hAnsi="Book Antiqua" w:cs="Helvetica"/>
          <w:sz w:val="24"/>
          <w:szCs w:val="24"/>
        </w:rPr>
      </w:pPr>
    </w:p>
    <w:sectPr w:rsidR="003156BA" w:rsidRPr="00112FF2" w:rsidSect="009D6BB5">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133E" w14:textId="77777777" w:rsidR="005216DD" w:rsidRDefault="005216DD" w:rsidP="00787F5A">
      <w:pPr>
        <w:spacing w:after="0" w:line="240" w:lineRule="auto"/>
      </w:pPr>
      <w:r>
        <w:separator/>
      </w:r>
    </w:p>
  </w:endnote>
  <w:endnote w:type="continuationSeparator" w:id="0">
    <w:p w14:paraId="61A408FE" w14:textId="77777777" w:rsidR="005216DD" w:rsidRDefault="005216DD" w:rsidP="0078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Vegur-Regular">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5183" w14:textId="77777777" w:rsidR="005216DD" w:rsidRDefault="005216DD" w:rsidP="00787F5A">
      <w:pPr>
        <w:spacing w:after="0" w:line="240" w:lineRule="auto"/>
      </w:pPr>
      <w:r>
        <w:separator/>
      </w:r>
    </w:p>
  </w:footnote>
  <w:footnote w:type="continuationSeparator" w:id="0">
    <w:p w14:paraId="1107588A" w14:textId="77777777" w:rsidR="005216DD" w:rsidRDefault="005216DD" w:rsidP="00787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71952"/>
    <w:multiLevelType w:val="hybridMultilevel"/>
    <w:tmpl w:val="B5A0612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DF"/>
    <w:rsid w:val="00026674"/>
    <w:rsid w:val="00093D27"/>
    <w:rsid w:val="00097F0C"/>
    <w:rsid w:val="000D68B2"/>
    <w:rsid w:val="00112FF2"/>
    <w:rsid w:val="00125112"/>
    <w:rsid w:val="0016061F"/>
    <w:rsid w:val="001756EB"/>
    <w:rsid w:val="001772C3"/>
    <w:rsid w:val="00195607"/>
    <w:rsid w:val="001B169A"/>
    <w:rsid w:val="001D206E"/>
    <w:rsid w:val="001F4D9C"/>
    <w:rsid w:val="00263FFF"/>
    <w:rsid w:val="002D1C4A"/>
    <w:rsid w:val="002D4D5A"/>
    <w:rsid w:val="002F4068"/>
    <w:rsid w:val="003156BA"/>
    <w:rsid w:val="00333A40"/>
    <w:rsid w:val="0034490C"/>
    <w:rsid w:val="003641F8"/>
    <w:rsid w:val="00386CD7"/>
    <w:rsid w:val="003A28FF"/>
    <w:rsid w:val="0045188F"/>
    <w:rsid w:val="00461D87"/>
    <w:rsid w:val="00465B76"/>
    <w:rsid w:val="004A0A31"/>
    <w:rsid w:val="004A37C4"/>
    <w:rsid w:val="004C16A8"/>
    <w:rsid w:val="004D444C"/>
    <w:rsid w:val="004F0FF3"/>
    <w:rsid w:val="004F4C2C"/>
    <w:rsid w:val="005216DD"/>
    <w:rsid w:val="005319F8"/>
    <w:rsid w:val="00564219"/>
    <w:rsid w:val="005A2BEE"/>
    <w:rsid w:val="005B0133"/>
    <w:rsid w:val="005B59EB"/>
    <w:rsid w:val="005C1AAA"/>
    <w:rsid w:val="005D690D"/>
    <w:rsid w:val="005E5997"/>
    <w:rsid w:val="006125ED"/>
    <w:rsid w:val="006274DE"/>
    <w:rsid w:val="00646E16"/>
    <w:rsid w:val="00670FA5"/>
    <w:rsid w:val="006931D3"/>
    <w:rsid w:val="006A11DB"/>
    <w:rsid w:val="006C35D2"/>
    <w:rsid w:val="006F45C1"/>
    <w:rsid w:val="00717B02"/>
    <w:rsid w:val="00787F5A"/>
    <w:rsid w:val="00790875"/>
    <w:rsid w:val="007A24AE"/>
    <w:rsid w:val="007B2CF1"/>
    <w:rsid w:val="007F3517"/>
    <w:rsid w:val="008518C1"/>
    <w:rsid w:val="00857307"/>
    <w:rsid w:val="0086134C"/>
    <w:rsid w:val="008D2BC6"/>
    <w:rsid w:val="00913BD6"/>
    <w:rsid w:val="00920A53"/>
    <w:rsid w:val="0095055C"/>
    <w:rsid w:val="00965BF2"/>
    <w:rsid w:val="009A7C67"/>
    <w:rsid w:val="009B616A"/>
    <w:rsid w:val="009D6BB5"/>
    <w:rsid w:val="00A00A25"/>
    <w:rsid w:val="00A02164"/>
    <w:rsid w:val="00A048B0"/>
    <w:rsid w:val="00A1476D"/>
    <w:rsid w:val="00A77C92"/>
    <w:rsid w:val="00A77FC4"/>
    <w:rsid w:val="00A9676A"/>
    <w:rsid w:val="00AC61DF"/>
    <w:rsid w:val="00AC6CF3"/>
    <w:rsid w:val="00B716AB"/>
    <w:rsid w:val="00B775AB"/>
    <w:rsid w:val="00C06BAA"/>
    <w:rsid w:val="00C30E8C"/>
    <w:rsid w:val="00C4364A"/>
    <w:rsid w:val="00CA2AC1"/>
    <w:rsid w:val="00CB6027"/>
    <w:rsid w:val="00CC30BE"/>
    <w:rsid w:val="00CE5CE2"/>
    <w:rsid w:val="00D51B72"/>
    <w:rsid w:val="00D76AE2"/>
    <w:rsid w:val="00DB02A9"/>
    <w:rsid w:val="00DE0CB7"/>
    <w:rsid w:val="00E5691C"/>
    <w:rsid w:val="00E6419C"/>
    <w:rsid w:val="00E84C1A"/>
    <w:rsid w:val="00E902B4"/>
    <w:rsid w:val="00F31107"/>
    <w:rsid w:val="00F43AB2"/>
    <w:rsid w:val="00F561DF"/>
    <w:rsid w:val="00FC6E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AFC0"/>
  <w15:docId w15:val="{BE00058D-BC4E-4518-B170-0013C744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1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5112"/>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125112"/>
    <w:rPr>
      <w:rFonts w:cs="Times New Roman"/>
      <w:b/>
      <w:bCs/>
    </w:rPr>
  </w:style>
  <w:style w:type="character" w:styleId="Hyperlink">
    <w:name w:val="Hyperlink"/>
    <w:basedOn w:val="DefaultParagraphFont"/>
    <w:uiPriority w:val="99"/>
    <w:rsid w:val="00125112"/>
    <w:rPr>
      <w:rFonts w:cs="Times New Roman"/>
      <w:color w:val="0000FF"/>
      <w:u w:val="single"/>
    </w:rPr>
  </w:style>
  <w:style w:type="character" w:customStyle="1" w:styleId="highlight">
    <w:name w:val="highlight"/>
    <w:basedOn w:val="DefaultParagraphFont"/>
    <w:uiPriority w:val="99"/>
    <w:rsid w:val="00125112"/>
    <w:rPr>
      <w:rFonts w:cs="Times New Roman"/>
    </w:rPr>
  </w:style>
  <w:style w:type="paragraph" w:styleId="EndnoteText">
    <w:name w:val="endnote text"/>
    <w:basedOn w:val="Normal"/>
    <w:link w:val="EndnoteTextChar"/>
    <w:uiPriority w:val="99"/>
    <w:rsid w:val="00125112"/>
    <w:pPr>
      <w:spacing w:after="0" w:line="240" w:lineRule="auto"/>
    </w:pPr>
    <w:rPr>
      <w:sz w:val="20"/>
      <w:szCs w:val="20"/>
    </w:rPr>
  </w:style>
  <w:style w:type="character" w:customStyle="1" w:styleId="EndnoteTextChar">
    <w:name w:val="Endnote Text Char"/>
    <w:basedOn w:val="DefaultParagraphFont"/>
    <w:link w:val="EndnoteText"/>
    <w:uiPriority w:val="99"/>
    <w:rsid w:val="00125112"/>
    <w:rPr>
      <w:rFonts w:ascii="Calibri" w:eastAsia="Calibri" w:hAnsi="Calibri" w:cs="Times New Roman"/>
      <w:sz w:val="20"/>
      <w:szCs w:val="20"/>
    </w:rPr>
  </w:style>
  <w:style w:type="paragraph" w:styleId="ListParagraph">
    <w:name w:val="List Paragraph"/>
    <w:basedOn w:val="Normal"/>
    <w:uiPriority w:val="99"/>
    <w:qFormat/>
    <w:rsid w:val="004A37C4"/>
    <w:pPr>
      <w:ind w:left="720"/>
      <w:contextualSpacing/>
    </w:pPr>
  </w:style>
  <w:style w:type="character" w:styleId="Emphasis">
    <w:name w:val="Emphasis"/>
    <w:basedOn w:val="DefaultParagraphFont"/>
    <w:uiPriority w:val="99"/>
    <w:qFormat/>
    <w:rsid w:val="00097F0C"/>
    <w:rPr>
      <w:rFonts w:cs="Times New Roman"/>
      <w:i/>
      <w:iCs/>
    </w:rPr>
  </w:style>
  <w:style w:type="table" w:customStyle="1" w:styleId="GridTable1Light1">
    <w:name w:val="Grid Table 1 Light1"/>
    <w:basedOn w:val="TableNormal"/>
    <w:uiPriority w:val="46"/>
    <w:rsid w:val="00D76AE2"/>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76AE2"/>
    <w:pPr>
      <w:widowControl w:val="0"/>
      <w:autoSpaceDE w:val="0"/>
      <w:autoSpaceDN w:val="0"/>
      <w:adjustRightInd w:val="0"/>
      <w:spacing w:after="0" w:line="240" w:lineRule="auto"/>
    </w:pPr>
    <w:rPr>
      <w:rFonts w:ascii="Arial" w:hAnsi="Arial" w:cs="Arial"/>
      <w:color w:val="000000"/>
      <w:sz w:val="24"/>
      <w:szCs w:val="24"/>
    </w:rPr>
  </w:style>
  <w:style w:type="table" w:styleId="TableSimple1">
    <w:name w:val="Table Simple 1"/>
    <w:basedOn w:val="TableNormal"/>
    <w:uiPriority w:val="99"/>
    <w:unhideWhenUsed/>
    <w:rsid w:val="003156BA"/>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styleId="CommentReference">
    <w:name w:val="annotation reference"/>
    <w:basedOn w:val="DefaultParagraphFont"/>
    <w:uiPriority w:val="99"/>
    <w:semiHidden/>
    <w:unhideWhenUsed/>
    <w:rsid w:val="006125ED"/>
    <w:rPr>
      <w:sz w:val="16"/>
      <w:szCs w:val="16"/>
    </w:rPr>
  </w:style>
  <w:style w:type="paragraph" w:styleId="CommentText">
    <w:name w:val="annotation text"/>
    <w:basedOn w:val="Normal"/>
    <w:link w:val="CommentTextChar"/>
    <w:uiPriority w:val="99"/>
    <w:semiHidden/>
    <w:unhideWhenUsed/>
    <w:rsid w:val="006125ED"/>
    <w:pPr>
      <w:spacing w:line="240" w:lineRule="auto"/>
    </w:pPr>
    <w:rPr>
      <w:sz w:val="20"/>
      <w:szCs w:val="20"/>
    </w:rPr>
  </w:style>
  <w:style w:type="character" w:customStyle="1" w:styleId="CommentTextChar">
    <w:name w:val="Comment Text Char"/>
    <w:basedOn w:val="DefaultParagraphFont"/>
    <w:link w:val="CommentText"/>
    <w:uiPriority w:val="99"/>
    <w:semiHidden/>
    <w:rsid w:val="006125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5ED"/>
    <w:rPr>
      <w:b/>
      <w:bCs/>
    </w:rPr>
  </w:style>
  <w:style w:type="character" w:customStyle="1" w:styleId="CommentSubjectChar">
    <w:name w:val="Comment Subject Char"/>
    <w:basedOn w:val="CommentTextChar"/>
    <w:link w:val="CommentSubject"/>
    <w:uiPriority w:val="99"/>
    <w:semiHidden/>
    <w:rsid w:val="006125E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2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ED"/>
    <w:rPr>
      <w:rFonts w:ascii="Segoe UI" w:eastAsia="Calibri" w:hAnsi="Segoe UI" w:cs="Segoe UI"/>
      <w:sz w:val="18"/>
      <w:szCs w:val="18"/>
    </w:rPr>
  </w:style>
  <w:style w:type="paragraph" w:styleId="Header">
    <w:name w:val="header"/>
    <w:basedOn w:val="Normal"/>
    <w:link w:val="HeaderChar"/>
    <w:uiPriority w:val="99"/>
    <w:unhideWhenUsed/>
    <w:rsid w:val="00787F5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87F5A"/>
    <w:rPr>
      <w:rFonts w:ascii="Calibri" w:eastAsia="Calibri" w:hAnsi="Calibri" w:cs="Times New Roman"/>
      <w:sz w:val="18"/>
      <w:szCs w:val="18"/>
    </w:rPr>
  </w:style>
  <w:style w:type="paragraph" w:styleId="Footer">
    <w:name w:val="footer"/>
    <w:basedOn w:val="Normal"/>
    <w:link w:val="FooterChar"/>
    <w:uiPriority w:val="99"/>
    <w:unhideWhenUsed/>
    <w:rsid w:val="00787F5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87F5A"/>
    <w:rPr>
      <w:rFonts w:ascii="Calibri" w:eastAsia="Calibri" w:hAnsi="Calibri" w:cs="Times New Roman"/>
      <w:sz w:val="18"/>
      <w:szCs w:val="18"/>
    </w:rPr>
  </w:style>
  <w:style w:type="table" w:styleId="TableGrid">
    <w:name w:val="Table Grid"/>
    <w:basedOn w:val="TableNormal"/>
    <w:uiPriority w:val="39"/>
    <w:rsid w:val="009D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92498">
      <w:bodyDiv w:val="1"/>
      <w:marLeft w:val="0"/>
      <w:marRight w:val="0"/>
      <w:marTop w:val="0"/>
      <w:marBottom w:val="0"/>
      <w:divBdr>
        <w:top w:val="none" w:sz="0" w:space="0" w:color="auto"/>
        <w:left w:val="none" w:sz="0" w:space="0" w:color="auto"/>
        <w:bottom w:val="none" w:sz="0" w:space="0" w:color="auto"/>
        <w:right w:val="none" w:sz="0" w:space="0" w:color="auto"/>
      </w:divBdr>
    </w:div>
    <w:div w:id="1436484558">
      <w:bodyDiv w:val="1"/>
      <w:marLeft w:val="0"/>
      <w:marRight w:val="0"/>
      <w:marTop w:val="0"/>
      <w:marBottom w:val="0"/>
      <w:divBdr>
        <w:top w:val="none" w:sz="0" w:space="0" w:color="auto"/>
        <w:left w:val="none" w:sz="0" w:space="0" w:color="auto"/>
        <w:bottom w:val="none" w:sz="0" w:space="0" w:color="auto"/>
        <w:right w:val="none" w:sz="0" w:space="0" w:color="auto"/>
      </w:divBdr>
    </w:div>
    <w:div w:id="17696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assot@ti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inicaltrials.gov/ct2/show/NCT035318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6C40-B2A9-4551-8AB6-B9195333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6508</Words>
  <Characters>37098</Characters>
  <Application>Microsoft Office Word</Application>
  <DocSecurity>0</DocSecurity>
  <Lines>309</Lines>
  <Paragraphs>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Prof.Bassotti</dc:creator>
  <cp:keywords/>
  <dc:description/>
  <cp:lastModifiedBy>Lian-Sheng Ma</cp:lastModifiedBy>
  <cp:revision>2</cp:revision>
  <dcterms:created xsi:type="dcterms:W3CDTF">2018-11-16T18:01:00Z</dcterms:created>
  <dcterms:modified xsi:type="dcterms:W3CDTF">2018-11-16T18:01:00Z</dcterms:modified>
</cp:coreProperties>
</file>