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B027" w14:textId="77777777" w:rsidR="00455419" w:rsidRPr="00455419" w:rsidRDefault="00455419" w:rsidP="00362A54">
      <w:pPr>
        <w:pStyle w:val="1"/>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3"/>
      <w:bookmarkStart w:id="12" w:name="OLE_LINK373"/>
      <w:r w:rsidRPr="00455419">
        <w:rPr>
          <w:rFonts w:ascii="Book Antiqua" w:hAnsi="Book Antiqua" w:cs="Times New Roman"/>
          <w:b/>
          <w:sz w:val="24"/>
          <w:szCs w:val="24"/>
          <w:highlight w:val="white"/>
          <w:lang w:val="en-US" w:eastAsia="zh-CN"/>
        </w:rPr>
        <w:t xml:space="preserve">Name of </w:t>
      </w:r>
      <w:r w:rsidRPr="00455419">
        <w:rPr>
          <w:rFonts w:ascii="Book Antiqua" w:hAnsi="Book Antiqua" w:cs="Times New Roman"/>
          <w:b/>
          <w:caps/>
          <w:sz w:val="24"/>
          <w:szCs w:val="24"/>
          <w:highlight w:val="white"/>
          <w:lang w:val="en-US" w:eastAsia="zh-CN"/>
        </w:rPr>
        <w:t>j</w:t>
      </w:r>
      <w:r w:rsidRPr="00455419">
        <w:rPr>
          <w:rFonts w:ascii="Book Antiqua" w:hAnsi="Book Antiqua" w:cs="Times New Roman"/>
          <w:b/>
          <w:sz w:val="24"/>
          <w:szCs w:val="24"/>
          <w:highlight w:val="white"/>
          <w:lang w:val="en-US" w:eastAsia="zh-CN"/>
        </w:rPr>
        <w:t xml:space="preserve">ournal: </w:t>
      </w:r>
      <w:bookmarkStart w:id="13" w:name="OLE_LINK718"/>
      <w:bookmarkStart w:id="14" w:name="OLE_LINK719"/>
      <w:r w:rsidRPr="00455419">
        <w:rPr>
          <w:rFonts w:ascii="Book Antiqua" w:hAnsi="Book Antiqua" w:cs="Times New Roman"/>
          <w:b/>
          <w:i/>
          <w:sz w:val="24"/>
          <w:szCs w:val="24"/>
          <w:highlight w:val="white"/>
          <w:lang w:val="en-US" w:eastAsia="zh-CN"/>
        </w:rPr>
        <w:t>World Journal of Gastroenterology</w:t>
      </w:r>
      <w:bookmarkEnd w:id="13"/>
      <w:bookmarkEnd w:id="14"/>
    </w:p>
    <w:p w14:paraId="3CD398CB" w14:textId="3D420AA4" w:rsidR="00455419" w:rsidRPr="00455419" w:rsidRDefault="00455419" w:rsidP="00362A54">
      <w:pPr>
        <w:pStyle w:val="1"/>
        <w:spacing w:line="360" w:lineRule="auto"/>
        <w:jc w:val="both"/>
        <w:outlineLvl w:val="0"/>
        <w:rPr>
          <w:rFonts w:ascii="Book Antiqua" w:hAnsi="Book Antiqua" w:cs="Times New Roman"/>
          <w:b/>
          <w:i/>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455419">
        <w:rPr>
          <w:rFonts w:ascii="Book Antiqua" w:hAnsi="Book Antiqua" w:cs="Times New Roman"/>
          <w:b/>
          <w:sz w:val="24"/>
          <w:szCs w:val="24"/>
          <w:highlight w:val="white"/>
          <w:lang w:val="en-US" w:eastAsia="zh-CN"/>
        </w:rPr>
        <w:t>Manuscript NO:</w:t>
      </w:r>
      <w:bookmarkEnd w:id="15"/>
      <w:bookmarkEnd w:id="16"/>
      <w:bookmarkEnd w:id="17"/>
      <w:bookmarkEnd w:id="18"/>
      <w:r w:rsidRPr="00455419">
        <w:rPr>
          <w:rFonts w:ascii="Book Antiqua" w:hAnsi="Book Antiqua" w:cs="Times New Roman"/>
          <w:b/>
          <w:sz w:val="24"/>
          <w:szCs w:val="24"/>
          <w:highlight w:val="white"/>
          <w:lang w:val="en-US" w:eastAsia="zh-CN"/>
        </w:rPr>
        <w:t xml:space="preserve"> </w:t>
      </w:r>
      <w:r w:rsidRPr="00455419">
        <w:rPr>
          <w:rFonts w:ascii="Book Antiqua" w:hAnsi="Book Antiqua" w:cs="Times New Roman"/>
          <w:b/>
          <w:sz w:val="24"/>
          <w:szCs w:val="24"/>
          <w:lang w:val="en-US" w:eastAsia="zh-CN"/>
        </w:rPr>
        <w:t>42542</w:t>
      </w:r>
    </w:p>
    <w:bookmarkEnd w:id="19"/>
    <w:bookmarkEnd w:id="20"/>
    <w:p w14:paraId="1C99684F" w14:textId="77777777" w:rsidR="00455419" w:rsidRPr="00455419" w:rsidRDefault="00455419" w:rsidP="00362A54">
      <w:pPr>
        <w:spacing w:line="360" w:lineRule="auto"/>
        <w:jc w:val="both"/>
        <w:outlineLvl w:val="0"/>
        <w:rPr>
          <w:rFonts w:ascii="Book Antiqua" w:hAnsi="Book Antiqua"/>
          <w:b/>
          <w:sz w:val="24"/>
          <w:szCs w:val="24"/>
          <w:lang w:val="en-US"/>
        </w:rPr>
      </w:pPr>
      <w:r w:rsidRPr="00455419">
        <w:rPr>
          <w:rFonts w:ascii="Book Antiqua" w:hAnsi="Book Antiqua"/>
          <w:b/>
          <w:sz w:val="24"/>
          <w:szCs w:val="24"/>
          <w:highlight w:val="white"/>
          <w:lang w:val="en-US"/>
        </w:rPr>
        <w:t xml:space="preserve">Manuscript </w:t>
      </w:r>
      <w:r w:rsidRPr="00455419">
        <w:rPr>
          <w:rFonts w:ascii="Book Antiqua" w:hAnsi="Book Antiqua"/>
          <w:b/>
          <w:caps/>
          <w:sz w:val="24"/>
          <w:szCs w:val="24"/>
          <w:highlight w:val="white"/>
          <w:lang w:val="en-US"/>
        </w:rPr>
        <w:t>t</w:t>
      </w:r>
      <w:r w:rsidRPr="00455419">
        <w:rPr>
          <w:rFonts w:ascii="Book Antiqua" w:hAnsi="Book Antiqua"/>
          <w:b/>
          <w:sz w:val="24"/>
          <w:szCs w:val="24"/>
          <w:highlight w:val="white"/>
          <w:lang w:val="en-US"/>
        </w:rPr>
        <w:t>ype</w:t>
      </w:r>
      <w:r w:rsidRPr="00455419">
        <w:rPr>
          <w:rFonts w:ascii="Book Antiqua" w:hAnsi="Book Antiqua"/>
          <w:b/>
          <w:sz w:val="24"/>
          <w:szCs w:val="24"/>
          <w:lang w:val="en-US"/>
        </w:rPr>
        <w:t>:</w:t>
      </w:r>
      <w:bookmarkEnd w:id="0"/>
      <w:bookmarkEnd w:id="1"/>
      <w:bookmarkEnd w:id="2"/>
      <w:bookmarkEnd w:id="3"/>
      <w:bookmarkEnd w:id="4"/>
      <w:bookmarkEnd w:id="5"/>
      <w:bookmarkEnd w:id="6"/>
      <w:bookmarkEnd w:id="7"/>
      <w:bookmarkEnd w:id="8"/>
      <w:bookmarkEnd w:id="9"/>
      <w:bookmarkEnd w:id="10"/>
      <w:r w:rsidRPr="00455419">
        <w:rPr>
          <w:rFonts w:ascii="Book Antiqua" w:hAnsi="Book Antiqua"/>
          <w:b/>
          <w:sz w:val="24"/>
          <w:szCs w:val="24"/>
          <w:lang w:val="en-US"/>
        </w:rPr>
        <w:t xml:space="preserve"> </w:t>
      </w:r>
      <w:bookmarkStart w:id="21" w:name="OLE_LINK12"/>
      <w:bookmarkStart w:id="22" w:name="OLE_LINK13"/>
      <w:r w:rsidRPr="00455419">
        <w:rPr>
          <w:rFonts w:ascii="Book Antiqua" w:hAnsi="Book Antiqua"/>
          <w:b/>
          <w:sz w:val="24"/>
          <w:szCs w:val="24"/>
          <w:lang w:val="en-US"/>
        </w:rPr>
        <w:t>ORIGINAL ARTICLE</w:t>
      </w:r>
      <w:bookmarkEnd w:id="21"/>
      <w:bookmarkEnd w:id="22"/>
    </w:p>
    <w:p w14:paraId="444359E5" w14:textId="77777777" w:rsidR="00455419" w:rsidRPr="00455419" w:rsidRDefault="00455419" w:rsidP="00455419">
      <w:pPr>
        <w:spacing w:line="360" w:lineRule="auto"/>
        <w:jc w:val="both"/>
        <w:rPr>
          <w:rFonts w:ascii="Book Antiqua" w:hAnsi="Book Antiqua"/>
          <w:b/>
          <w:sz w:val="24"/>
          <w:szCs w:val="24"/>
          <w:lang w:val="en-US"/>
        </w:rPr>
      </w:pPr>
      <w:bookmarkStart w:id="23" w:name="OLE_LINK45"/>
    </w:p>
    <w:bookmarkEnd w:id="23"/>
    <w:p w14:paraId="2351FC05" w14:textId="0EA6BA19" w:rsidR="002B3EB0" w:rsidRPr="00455419" w:rsidRDefault="00455419" w:rsidP="00362A54">
      <w:pPr>
        <w:pStyle w:val="Default"/>
        <w:snapToGrid w:val="0"/>
        <w:spacing w:line="360" w:lineRule="auto"/>
        <w:jc w:val="both"/>
        <w:outlineLvl w:val="0"/>
        <w:rPr>
          <w:b/>
          <w:color w:val="000000" w:themeColor="text1"/>
        </w:rPr>
      </w:pPr>
      <w:r w:rsidRPr="00455419">
        <w:rPr>
          <w:rFonts w:eastAsia="YouYuan"/>
          <w:b/>
          <w:i/>
        </w:rPr>
        <w:t>Case Control Study</w:t>
      </w:r>
      <w:bookmarkEnd w:id="11"/>
      <w:bookmarkEnd w:id="12"/>
    </w:p>
    <w:p w14:paraId="39AA960A" w14:textId="34A498FE" w:rsidR="002B3EB0" w:rsidRPr="00455419" w:rsidRDefault="002B3EB0" w:rsidP="00455419">
      <w:pPr>
        <w:pStyle w:val="Default"/>
        <w:snapToGrid w:val="0"/>
        <w:spacing w:line="360" w:lineRule="auto"/>
        <w:jc w:val="both"/>
        <w:rPr>
          <w:b/>
          <w:color w:val="000000" w:themeColor="text1"/>
        </w:rPr>
      </w:pPr>
      <w:bookmarkStart w:id="24" w:name="OLE_LINK1"/>
      <w:bookmarkStart w:id="25" w:name="OLE_LINK2"/>
      <w:r w:rsidRPr="00455419">
        <w:rPr>
          <w:b/>
          <w:color w:val="000000" w:themeColor="text1"/>
        </w:rPr>
        <w:t>Analyzing predictors of graft survival in patients undergoing liver transplantation with donors aged 70 years and over</w:t>
      </w:r>
    </w:p>
    <w:bookmarkEnd w:id="24"/>
    <w:bookmarkEnd w:id="25"/>
    <w:p w14:paraId="604AE123" w14:textId="77777777" w:rsidR="002B3EB0" w:rsidRDefault="002B3EB0" w:rsidP="00455419">
      <w:pPr>
        <w:pStyle w:val="Default"/>
        <w:snapToGrid w:val="0"/>
        <w:spacing w:line="360" w:lineRule="auto"/>
        <w:jc w:val="both"/>
        <w:rPr>
          <w:b/>
          <w:color w:val="000000" w:themeColor="text1"/>
        </w:rPr>
      </w:pPr>
    </w:p>
    <w:p w14:paraId="75C57671" w14:textId="65DF2303" w:rsidR="003D7F3C" w:rsidRPr="003D7F3C" w:rsidRDefault="003D7F3C" w:rsidP="00362A54">
      <w:pPr>
        <w:pStyle w:val="Default"/>
        <w:snapToGrid w:val="0"/>
        <w:spacing w:line="360" w:lineRule="auto"/>
        <w:jc w:val="both"/>
        <w:outlineLvl w:val="0"/>
        <w:rPr>
          <w:color w:val="000000" w:themeColor="text1"/>
        </w:rPr>
      </w:pPr>
      <w:r w:rsidRPr="00455419">
        <w:rPr>
          <w:color w:val="000000" w:themeColor="text1"/>
        </w:rPr>
        <w:t>Caso-Maestro</w:t>
      </w:r>
      <w:r w:rsidRPr="003D7F3C">
        <w:rPr>
          <w:color w:val="000000" w:themeColor="text1"/>
        </w:rPr>
        <w:t xml:space="preserve"> </w:t>
      </w:r>
      <w:r>
        <w:rPr>
          <w:color w:val="000000" w:themeColor="text1"/>
          <w:lang w:eastAsia="zh-CN"/>
        </w:rPr>
        <w:t xml:space="preserve">O </w:t>
      </w:r>
      <w:r w:rsidRPr="003D7F3C">
        <w:rPr>
          <w:i/>
          <w:color w:val="000000" w:themeColor="text1"/>
          <w:lang w:eastAsia="zh-CN"/>
        </w:rPr>
        <w:t>et al</w:t>
      </w:r>
      <w:r>
        <w:rPr>
          <w:color w:val="000000" w:themeColor="text1"/>
          <w:lang w:eastAsia="zh-CN"/>
        </w:rPr>
        <w:t xml:space="preserve">. </w:t>
      </w:r>
      <w:r w:rsidR="00F3415C">
        <w:rPr>
          <w:color w:val="000000" w:themeColor="text1"/>
        </w:rPr>
        <w:t>LT</w:t>
      </w:r>
      <w:r w:rsidRPr="003D7F3C">
        <w:rPr>
          <w:color w:val="000000" w:themeColor="text1"/>
        </w:rPr>
        <w:t xml:space="preserve"> with aged donors</w:t>
      </w:r>
    </w:p>
    <w:p w14:paraId="21812269" w14:textId="77777777" w:rsidR="00F25CCE" w:rsidRDefault="00F25CCE" w:rsidP="00455419">
      <w:pPr>
        <w:pStyle w:val="Default"/>
        <w:snapToGrid w:val="0"/>
        <w:spacing w:line="360" w:lineRule="auto"/>
        <w:jc w:val="both"/>
        <w:rPr>
          <w:b/>
          <w:color w:val="000000" w:themeColor="text1"/>
        </w:rPr>
      </w:pPr>
    </w:p>
    <w:p w14:paraId="636E6BC5" w14:textId="09FCA296" w:rsidR="002B3EB0" w:rsidRPr="00455419" w:rsidRDefault="002B3EB0" w:rsidP="00455419">
      <w:pPr>
        <w:pStyle w:val="Default"/>
        <w:snapToGrid w:val="0"/>
        <w:spacing w:line="360" w:lineRule="auto"/>
        <w:jc w:val="both"/>
        <w:rPr>
          <w:b/>
          <w:color w:val="000000" w:themeColor="text1"/>
          <w:lang w:eastAsia="zh-CN"/>
        </w:rPr>
      </w:pPr>
      <w:r w:rsidRPr="00455419">
        <w:rPr>
          <w:color w:val="000000" w:themeColor="text1"/>
        </w:rPr>
        <w:t xml:space="preserve">Oscar </w:t>
      </w:r>
      <w:bookmarkStart w:id="26" w:name="OLE_LINK586"/>
      <w:r w:rsidRPr="00455419">
        <w:rPr>
          <w:color w:val="000000" w:themeColor="text1"/>
        </w:rPr>
        <w:t>Caso-Maestro</w:t>
      </w:r>
      <w:bookmarkEnd w:id="26"/>
      <w:r w:rsidRPr="00455419">
        <w:rPr>
          <w:color w:val="000000" w:themeColor="text1"/>
        </w:rPr>
        <w:t xml:space="preserve">, </w:t>
      </w:r>
      <w:bookmarkStart w:id="27" w:name="OLE_LINK587"/>
      <w:bookmarkStart w:id="28" w:name="OLE_LINK588"/>
      <w:r w:rsidRPr="00455419">
        <w:rPr>
          <w:color w:val="000000" w:themeColor="text1"/>
        </w:rPr>
        <w:t xml:space="preserve">Carlos </w:t>
      </w:r>
      <w:bookmarkStart w:id="29" w:name="OLE_LINK3"/>
      <w:bookmarkStart w:id="30" w:name="OLE_LINK4"/>
      <w:r w:rsidRPr="00455419">
        <w:rPr>
          <w:color w:val="000000" w:themeColor="text1"/>
        </w:rPr>
        <w:t>Jiménez-Romero</w:t>
      </w:r>
      <w:bookmarkEnd w:id="27"/>
      <w:bookmarkEnd w:id="28"/>
      <w:bookmarkEnd w:id="29"/>
      <w:bookmarkEnd w:id="30"/>
      <w:r w:rsidRPr="00455419">
        <w:rPr>
          <w:color w:val="000000" w:themeColor="text1"/>
        </w:rPr>
        <w:t>,</w:t>
      </w:r>
      <w:r w:rsidRPr="00455419">
        <w:rPr>
          <w:color w:val="000000" w:themeColor="text1"/>
          <w:vertAlign w:val="superscript"/>
        </w:rPr>
        <w:t xml:space="preserve"> </w:t>
      </w:r>
      <w:r w:rsidRPr="00455419">
        <w:rPr>
          <w:color w:val="000000" w:themeColor="text1"/>
        </w:rPr>
        <w:t>Iago Justo-Alonso,</w:t>
      </w:r>
      <w:r w:rsidR="00E37E2D">
        <w:rPr>
          <w:color w:val="000000" w:themeColor="text1"/>
          <w:vertAlign w:val="superscript"/>
        </w:rPr>
        <w:t xml:space="preserve"> </w:t>
      </w:r>
      <w:r w:rsidRPr="00455419">
        <w:rPr>
          <w:color w:val="000000" w:themeColor="text1"/>
        </w:rPr>
        <w:t>Jorge Calvo-Pulido,</w:t>
      </w:r>
      <w:r w:rsidRPr="00455419">
        <w:rPr>
          <w:color w:val="000000" w:themeColor="text1"/>
          <w:vertAlign w:val="superscript"/>
        </w:rPr>
        <w:t xml:space="preserve"> </w:t>
      </w:r>
      <w:r w:rsidR="00F12595" w:rsidRPr="00455419">
        <w:rPr>
          <w:color w:val="000000" w:themeColor="text1"/>
        </w:rPr>
        <w:t>David Lora-</w:t>
      </w:r>
      <w:proofErr w:type="spellStart"/>
      <w:r w:rsidR="00F12595" w:rsidRPr="00455419">
        <w:rPr>
          <w:color w:val="000000" w:themeColor="text1"/>
        </w:rPr>
        <w:t>Pablos</w:t>
      </w:r>
      <w:proofErr w:type="spellEnd"/>
      <w:r w:rsidRPr="00455419">
        <w:rPr>
          <w:color w:val="000000" w:themeColor="text1"/>
        </w:rPr>
        <w:t>,</w:t>
      </w:r>
      <w:r w:rsidRPr="00455419">
        <w:rPr>
          <w:color w:val="000000" w:themeColor="text1"/>
          <w:vertAlign w:val="superscript"/>
        </w:rPr>
        <w:t xml:space="preserve"> </w:t>
      </w:r>
      <w:r w:rsidRPr="00455419">
        <w:rPr>
          <w:color w:val="000000" w:themeColor="text1"/>
        </w:rPr>
        <w:t xml:space="preserve">Alberto </w:t>
      </w:r>
      <w:bookmarkStart w:id="31" w:name="OLE_LINK5"/>
      <w:proofErr w:type="spellStart"/>
      <w:r w:rsidRPr="00455419">
        <w:rPr>
          <w:color w:val="000000" w:themeColor="text1"/>
        </w:rPr>
        <w:t>Marcacuzco</w:t>
      </w:r>
      <w:proofErr w:type="spellEnd"/>
      <w:r w:rsidRPr="00455419">
        <w:rPr>
          <w:color w:val="000000" w:themeColor="text1"/>
        </w:rPr>
        <w:t>-Quinto</w:t>
      </w:r>
      <w:bookmarkEnd w:id="31"/>
      <w:r w:rsidRPr="00455419">
        <w:rPr>
          <w:color w:val="000000" w:themeColor="text1"/>
        </w:rPr>
        <w:t>,</w:t>
      </w:r>
      <w:r w:rsidRPr="00455419">
        <w:rPr>
          <w:color w:val="000000" w:themeColor="text1"/>
          <w:vertAlign w:val="superscript"/>
        </w:rPr>
        <w:t xml:space="preserve"> </w:t>
      </w:r>
      <w:r w:rsidRPr="00455419">
        <w:rPr>
          <w:color w:val="000000" w:themeColor="text1"/>
        </w:rPr>
        <w:t xml:space="preserve">Félix </w:t>
      </w:r>
      <w:bookmarkStart w:id="32" w:name="OLE_LINK6"/>
      <w:proofErr w:type="spellStart"/>
      <w:r w:rsidRPr="00455419">
        <w:rPr>
          <w:color w:val="000000" w:themeColor="text1"/>
        </w:rPr>
        <w:t>Cambra-Molero</w:t>
      </w:r>
      <w:bookmarkEnd w:id="32"/>
      <w:proofErr w:type="spellEnd"/>
      <w:r w:rsidRPr="00455419">
        <w:rPr>
          <w:color w:val="000000" w:themeColor="text1"/>
        </w:rPr>
        <w:t>,</w:t>
      </w:r>
      <w:r w:rsidR="00E37E2D">
        <w:rPr>
          <w:color w:val="000000" w:themeColor="text1"/>
        </w:rPr>
        <w:t xml:space="preserve"> </w:t>
      </w:r>
      <w:r w:rsidRPr="00455419">
        <w:rPr>
          <w:color w:val="000000" w:themeColor="text1"/>
        </w:rPr>
        <w:t>Alvaro García-</w:t>
      </w:r>
      <w:proofErr w:type="spellStart"/>
      <w:r w:rsidRPr="00455419">
        <w:rPr>
          <w:color w:val="000000" w:themeColor="text1"/>
        </w:rPr>
        <w:t>Sesma</w:t>
      </w:r>
      <w:proofErr w:type="spellEnd"/>
      <w:r w:rsidRPr="00455419">
        <w:rPr>
          <w:color w:val="000000" w:themeColor="text1"/>
        </w:rPr>
        <w:t>,</w:t>
      </w:r>
      <w:r w:rsidR="00E37E2D">
        <w:rPr>
          <w:color w:val="000000" w:themeColor="text1"/>
        </w:rPr>
        <w:t xml:space="preserve"> </w:t>
      </w:r>
      <w:r w:rsidRPr="00455419">
        <w:rPr>
          <w:color w:val="000000" w:themeColor="text1"/>
        </w:rPr>
        <w:t>Marina Pérez-</w:t>
      </w:r>
      <w:proofErr w:type="spellStart"/>
      <w:r w:rsidRPr="00455419">
        <w:rPr>
          <w:color w:val="000000" w:themeColor="text1"/>
        </w:rPr>
        <w:t>Flecha</w:t>
      </w:r>
      <w:proofErr w:type="spellEnd"/>
      <w:r w:rsidRPr="00455419">
        <w:rPr>
          <w:color w:val="000000" w:themeColor="text1"/>
        </w:rPr>
        <w:t>,</w:t>
      </w:r>
      <w:r w:rsidRPr="00455419">
        <w:rPr>
          <w:color w:val="000000" w:themeColor="text1"/>
          <w:vertAlign w:val="superscript"/>
        </w:rPr>
        <w:t xml:space="preserve"> </w:t>
      </w:r>
      <w:r w:rsidRPr="00455419">
        <w:rPr>
          <w:color w:val="000000" w:themeColor="text1"/>
        </w:rPr>
        <w:t>Carlos Muñoz-Arce,</w:t>
      </w:r>
      <w:r w:rsidR="00E37E2D">
        <w:rPr>
          <w:color w:val="000000" w:themeColor="text1"/>
        </w:rPr>
        <w:t xml:space="preserve"> </w:t>
      </w:r>
      <w:r w:rsidRPr="00455419">
        <w:rPr>
          <w:color w:val="000000" w:themeColor="text1"/>
        </w:rPr>
        <w:t xml:space="preserve">Carmelo </w:t>
      </w:r>
      <w:proofErr w:type="spellStart"/>
      <w:r w:rsidRPr="00455419">
        <w:rPr>
          <w:color w:val="000000" w:themeColor="text1"/>
        </w:rPr>
        <w:t>Loinaz-Segurola</w:t>
      </w:r>
      <w:proofErr w:type="spellEnd"/>
      <w:r w:rsidRPr="00455419">
        <w:rPr>
          <w:color w:val="000000" w:themeColor="text1"/>
        </w:rPr>
        <w:t xml:space="preserve">, </w:t>
      </w:r>
      <w:bookmarkStart w:id="33" w:name="OLE_LINK589"/>
      <w:bookmarkStart w:id="34" w:name="OLE_LINK590"/>
      <w:r w:rsidRPr="00455419">
        <w:rPr>
          <w:color w:val="000000" w:themeColor="text1"/>
        </w:rPr>
        <w:t xml:space="preserve">Alejandro </w:t>
      </w:r>
      <w:bookmarkStart w:id="35" w:name="OLE_LINK7"/>
      <w:r w:rsidRPr="00455419">
        <w:rPr>
          <w:color w:val="000000" w:themeColor="text1"/>
        </w:rPr>
        <w:t>Manrique-</w:t>
      </w:r>
      <w:proofErr w:type="spellStart"/>
      <w:r w:rsidRPr="00455419">
        <w:rPr>
          <w:color w:val="000000" w:themeColor="text1"/>
        </w:rPr>
        <w:t>Municio</w:t>
      </w:r>
      <w:bookmarkEnd w:id="33"/>
      <w:bookmarkEnd w:id="34"/>
      <w:bookmarkEnd w:id="35"/>
      <w:proofErr w:type="spellEnd"/>
    </w:p>
    <w:p w14:paraId="1E29631F" w14:textId="77777777" w:rsidR="002B3EB0" w:rsidRPr="00455419" w:rsidRDefault="002B3EB0" w:rsidP="00455419">
      <w:pPr>
        <w:pStyle w:val="ListParagraph"/>
        <w:adjustRightInd w:val="0"/>
        <w:snapToGrid w:val="0"/>
        <w:spacing w:line="360" w:lineRule="auto"/>
        <w:ind w:left="0"/>
        <w:contextualSpacing w:val="0"/>
        <w:jc w:val="both"/>
        <w:rPr>
          <w:rFonts w:ascii="Book Antiqua" w:hAnsi="Book Antiqua"/>
          <w:color w:val="000000" w:themeColor="text1"/>
          <w:sz w:val="24"/>
          <w:szCs w:val="24"/>
          <w:lang w:val="en-US"/>
        </w:rPr>
      </w:pPr>
    </w:p>
    <w:p w14:paraId="34CC6E16" w14:textId="319FA07D" w:rsidR="002B3EB0" w:rsidRPr="00455419" w:rsidRDefault="00B43F74" w:rsidP="00455419">
      <w:pPr>
        <w:adjustRightInd w:val="0"/>
        <w:snapToGrid w:val="0"/>
        <w:spacing w:line="360" w:lineRule="auto"/>
        <w:jc w:val="both"/>
        <w:rPr>
          <w:rFonts w:ascii="Book Antiqua" w:eastAsia="Times New Roman" w:hAnsi="Book Antiqua" w:cs="Arial"/>
          <w:color w:val="000000" w:themeColor="text1"/>
          <w:sz w:val="24"/>
          <w:szCs w:val="24"/>
          <w:vertAlign w:val="superscript"/>
          <w:lang w:val="en-US" w:eastAsia="en-US"/>
        </w:rPr>
      </w:pPr>
      <w:r w:rsidRPr="00E37E2D">
        <w:rPr>
          <w:rFonts w:ascii="Book Antiqua" w:eastAsia="Times New Roman" w:hAnsi="Book Antiqua" w:cs="Arial"/>
          <w:b/>
          <w:color w:val="000000" w:themeColor="text1"/>
          <w:sz w:val="24"/>
          <w:szCs w:val="24"/>
          <w:lang w:val="en-US" w:eastAsia="en-US"/>
        </w:rPr>
        <w:t>Oscar Caso-Maestro</w:t>
      </w:r>
      <w:r w:rsidR="00AE623B" w:rsidRPr="00E37E2D">
        <w:rPr>
          <w:rFonts w:ascii="Book Antiqua" w:hAnsi="Book Antiqua"/>
          <w:b/>
          <w:color w:val="000000" w:themeColor="text1"/>
          <w:sz w:val="24"/>
          <w:szCs w:val="24"/>
          <w:lang w:val="en-US"/>
        </w:rPr>
        <w:t>,</w:t>
      </w:r>
      <w:r w:rsidRPr="00E37E2D">
        <w:rPr>
          <w:rFonts w:ascii="Book Antiqua" w:hAnsi="Book Antiqua"/>
          <w:b/>
          <w:color w:val="000000" w:themeColor="text1"/>
          <w:sz w:val="24"/>
          <w:szCs w:val="24"/>
          <w:lang w:val="en-US"/>
        </w:rPr>
        <w:t xml:space="preserve"> </w:t>
      </w:r>
      <w:r w:rsidR="00AE623B" w:rsidRPr="00E37E2D">
        <w:rPr>
          <w:rFonts w:ascii="Book Antiqua" w:hAnsi="Book Antiqua"/>
          <w:b/>
          <w:color w:val="000000" w:themeColor="text1"/>
          <w:sz w:val="24"/>
          <w:szCs w:val="24"/>
          <w:lang w:val="en-US"/>
        </w:rPr>
        <w:t xml:space="preserve">Carlos Jiménez-Romero, Iago Justo-Alonso, </w:t>
      </w:r>
      <w:r w:rsidR="00E37E2D" w:rsidRPr="00E37E2D">
        <w:rPr>
          <w:rFonts w:ascii="Book Antiqua" w:hAnsi="Book Antiqua"/>
          <w:b/>
          <w:color w:val="000000" w:themeColor="text1"/>
          <w:sz w:val="24"/>
          <w:szCs w:val="24"/>
          <w:lang w:val="en-US"/>
        </w:rPr>
        <w:t xml:space="preserve">Jorge Calvo-Pulido, Alberto </w:t>
      </w:r>
      <w:proofErr w:type="spellStart"/>
      <w:r w:rsidR="00E37E2D" w:rsidRPr="00E37E2D">
        <w:rPr>
          <w:rFonts w:ascii="Book Antiqua" w:hAnsi="Book Antiqua"/>
          <w:b/>
          <w:color w:val="000000" w:themeColor="text1"/>
          <w:sz w:val="24"/>
          <w:szCs w:val="24"/>
          <w:lang w:val="en-US"/>
        </w:rPr>
        <w:t>Marcacuzco</w:t>
      </w:r>
      <w:proofErr w:type="spellEnd"/>
      <w:r w:rsidR="00E37E2D" w:rsidRPr="00E37E2D">
        <w:rPr>
          <w:rFonts w:ascii="Book Antiqua" w:hAnsi="Book Antiqua"/>
          <w:b/>
          <w:color w:val="000000" w:themeColor="text1"/>
          <w:sz w:val="24"/>
          <w:szCs w:val="24"/>
          <w:lang w:val="en-US"/>
        </w:rPr>
        <w:t xml:space="preserve">-Quinto, Félix </w:t>
      </w:r>
      <w:proofErr w:type="spellStart"/>
      <w:r w:rsidR="00E37E2D" w:rsidRPr="00E37E2D">
        <w:rPr>
          <w:rFonts w:ascii="Book Antiqua" w:hAnsi="Book Antiqua"/>
          <w:b/>
          <w:color w:val="000000" w:themeColor="text1"/>
          <w:sz w:val="24"/>
          <w:szCs w:val="24"/>
          <w:lang w:val="en-US"/>
        </w:rPr>
        <w:t>Cambra-Molero</w:t>
      </w:r>
      <w:proofErr w:type="spellEnd"/>
      <w:r w:rsidR="00E37E2D" w:rsidRPr="00E37E2D">
        <w:rPr>
          <w:rFonts w:ascii="Book Antiqua" w:hAnsi="Book Antiqua"/>
          <w:b/>
          <w:color w:val="000000" w:themeColor="text1"/>
          <w:sz w:val="24"/>
          <w:szCs w:val="24"/>
          <w:lang w:val="en-US"/>
        </w:rPr>
        <w:t>, Alvaro García-</w:t>
      </w:r>
      <w:proofErr w:type="spellStart"/>
      <w:r w:rsidR="00E37E2D" w:rsidRPr="00E37E2D">
        <w:rPr>
          <w:rFonts w:ascii="Book Antiqua" w:hAnsi="Book Antiqua"/>
          <w:b/>
          <w:color w:val="000000" w:themeColor="text1"/>
          <w:sz w:val="24"/>
          <w:szCs w:val="24"/>
          <w:lang w:val="en-US"/>
        </w:rPr>
        <w:t>Sesma</w:t>
      </w:r>
      <w:proofErr w:type="spellEnd"/>
      <w:r w:rsidR="00E37E2D" w:rsidRPr="00E37E2D">
        <w:rPr>
          <w:rFonts w:ascii="Book Antiqua" w:hAnsi="Book Antiqua"/>
          <w:b/>
          <w:color w:val="000000" w:themeColor="text1"/>
          <w:sz w:val="24"/>
          <w:szCs w:val="24"/>
          <w:lang w:val="en-US"/>
        </w:rPr>
        <w:t>, Marina Pérez-</w:t>
      </w:r>
      <w:proofErr w:type="spellStart"/>
      <w:r w:rsidR="00E37E2D" w:rsidRPr="00E37E2D">
        <w:rPr>
          <w:rFonts w:ascii="Book Antiqua" w:hAnsi="Book Antiqua"/>
          <w:b/>
          <w:color w:val="000000" w:themeColor="text1"/>
          <w:sz w:val="24"/>
          <w:szCs w:val="24"/>
          <w:lang w:val="en-US"/>
        </w:rPr>
        <w:t>Flecha</w:t>
      </w:r>
      <w:proofErr w:type="spellEnd"/>
      <w:r w:rsidR="00E37E2D" w:rsidRPr="00E37E2D">
        <w:rPr>
          <w:rFonts w:ascii="Book Antiqua" w:hAnsi="Book Antiqua"/>
          <w:b/>
          <w:color w:val="000000" w:themeColor="text1"/>
          <w:sz w:val="24"/>
          <w:szCs w:val="24"/>
          <w:lang w:val="en-US"/>
        </w:rPr>
        <w:t xml:space="preserve">, Carlos Muñoz-Arce, Carmelo </w:t>
      </w:r>
      <w:proofErr w:type="spellStart"/>
      <w:r w:rsidR="00E37E2D" w:rsidRPr="00E37E2D">
        <w:rPr>
          <w:rFonts w:ascii="Book Antiqua" w:hAnsi="Book Antiqua"/>
          <w:b/>
          <w:color w:val="000000" w:themeColor="text1"/>
          <w:sz w:val="24"/>
          <w:szCs w:val="24"/>
          <w:lang w:val="en-US"/>
        </w:rPr>
        <w:t>Loinaz-Segurola</w:t>
      </w:r>
      <w:proofErr w:type="spellEnd"/>
      <w:r w:rsidR="00E37E2D" w:rsidRPr="00E37E2D">
        <w:rPr>
          <w:rFonts w:ascii="Book Antiqua" w:hAnsi="Book Antiqua"/>
          <w:b/>
          <w:color w:val="000000" w:themeColor="text1"/>
          <w:sz w:val="24"/>
          <w:szCs w:val="24"/>
          <w:lang w:val="en-US"/>
        </w:rPr>
        <w:t>, Alejandro Manrique-</w:t>
      </w:r>
      <w:proofErr w:type="spellStart"/>
      <w:r w:rsidR="00E37E2D" w:rsidRPr="00E37E2D">
        <w:rPr>
          <w:rFonts w:ascii="Book Antiqua" w:hAnsi="Book Antiqua"/>
          <w:b/>
          <w:color w:val="000000" w:themeColor="text1"/>
          <w:sz w:val="24"/>
          <w:szCs w:val="24"/>
          <w:lang w:val="en-US"/>
        </w:rPr>
        <w:t>Municio</w:t>
      </w:r>
      <w:proofErr w:type="spellEnd"/>
      <w:r w:rsidR="00E37E2D" w:rsidRPr="00E37E2D">
        <w:rPr>
          <w:rFonts w:ascii="Book Antiqua" w:hAnsi="Book Antiqua"/>
          <w:b/>
          <w:color w:val="000000" w:themeColor="text1"/>
          <w:sz w:val="24"/>
          <w:szCs w:val="24"/>
          <w:lang w:val="en-US"/>
        </w:rPr>
        <w:t>,</w:t>
      </w:r>
      <w:r w:rsidR="00E37E2D" w:rsidRPr="00E37E2D">
        <w:rPr>
          <w:rFonts w:ascii="Book Antiqua" w:hAnsi="Book Antiqua"/>
          <w:color w:val="000000" w:themeColor="text1"/>
          <w:sz w:val="24"/>
          <w:szCs w:val="24"/>
          <w:lang w:val="en-US"/>
        </w:rPr>
        <w:t xml:space="preserve"> </w:t>
      </w:r>
      <w:bookmarkStart w:id="36" w:name="OLE_LINK601"/>
      <w:r w:rsidR="002B3EB0" w:rsidRPr="00455419">
        <w:rPr>
          <w:rFonts w:ascii="Book Antiqua" w:hAnsi="Book Antiqua"/>
          <w:color w:val="000000" w:themeColor="text1"/>
          <w:sz w:val="24"/>
          <w:szCs w:val="24"/>
          <w:lang w:val="en-US"/>
        </w:rPr>
        <w:t>Unit of HBP Surgery and A</w:t>
      </w:r>
      <w:r w:rsidR="00E37E2D">
        <w:rPr>
          <w:rFonts w:ascii="Book Antiqua" w:hAnsi="Book Antiqua"/>
          <w:color w:val="000000" w:themeColor="text1"/>
          <w:sz w:val="24"/>
          <w:szCs w:val="24"/>
          <w:lang w:val="en-US"/>
        </w:rPr>
        <w:t>bdominal Organs Transplantation, Department of General Surgery,</w:t>
      </w:r>
      <w:r w:rsidR="002B3EB0" w:rsidRPr="00455419">
        <w:rPr>
          <w:rFonts w:ascii="Book Antiqua" w:hAnsi="Book Antiqua"/>
          <w:color w:val="000000" w:themeColor="text1"/>
          <w:sz w:val="24"/>
          <w:szCs w:val="24"/>
          <w:lang w:val="en-US"/>
        </w:rPr>
        <w:t xml:space="preserve"> </w:t>
      </w:r>
      <w:r w:rsidR="00ED19CA">
        <w:rPr>
          <w:rFonts w:ascii="Book Antiqua" w:hAnsi="Book Antiqua"/>
          <w:color w:val="000000" w:themeColor="text1"/>
          <w:sz w:val="24"/>
          <w:szCs w:val="24"/>
          <w:lang w:val="en-US"/>
        </w:rPr>
        <w:t xml:space="preserve">‘12 de </w:t>
      </w:r>
      <w:proofErr w:type="spellStart"/>
      <w:r w:rsidR="00ED19CA">
        <w:rPr>
          <w:rFonts w:ascii="Book Antiqua" w:hAnsi="Book Antiqua"/>
          <w:color w:val="000000" w:themeColor="text1"/>
          <w:sz w:val="24"/>
          <w:szCs w:val="24"/>
          <w:lang w:val="en-US"/>
        </w:rPr>
        <w:t>octubre</w:t>
      </w:r>
      <w:proofErr w:type="spellEnd"/>
      <w:r w:rsidR="00ED19CA">
        <w:rPr>
          <w:rFonts w:ascii="Book Antiqua" w:hAnsi="Book Antiqua"/>
          <w:color w:val="000000" w:themeColor="text1"/>
          <w:sz w:val="24"/>
          <w:szCs w:val="24"/>
          <w:lang w:val="en-US"/>
        </w:rPr>
        <w:t>’</w:t>
      </w:r>
      <w:r w:rsidR="00E37E2D" w:rsidRPr="00455419">
        <w:rPr>
          <w:rFonts w:ascii="Book Antiqua" w:hAnsi="Book Antiqua"/>
          <w:color w:val="000000" w:themeColor="text1"/>
          <w:sz w:val="24"/>
          <w:szCs w:val="24"/>
          <w:lang w:val="en-US"/>
        </w:rPr>
        <w:t xml:space="preserve"> University Hospital</w:t>
      </w:r>
      <w:r w:rsidR="00E37E2D">
        <w:rPr>
          <w:rFonts w:ascii="Book Antiqua" w:hAnsi="Book Antiqua"/>
          <w:color w:val="000000" w:themeColor="text1"/>
          <w:sz w:val="24"/>
          <w:szCs w:val="24"/>
          <w:lang w:val="en-US"/>
        </w:rPr>
        <w:t>,</w:t>
      </w:r>
      <w:bookmarkEnd w:id="36"/>
      <w:r w:rsidR="00E37E2D" w:rsidRPr="00455419">
        <w:rPr>
          <w:rFonts w:ascii="Book Antiqua" w:hAnsi="Book Antiqua"/>
          <w:color w:val="000000" w:themeColor="text1"/>
          <w:sz w:val="24"/>
          <w:szCs w:val="24"/>
          <w:lang w:val="en-US"/>
        </w:rPr>
        <w:t xml:space="preserve"> </w:t>
      </w:r>
      <w:bookmarkStart w:id="37" w:name="OLE_LINK592"/>
      <w:r w:rsidR="00E37E2D">
        <w:rPr>
          <w:rFonts w:ascii="Book Antiqua" w:hAnsi="Book Antiqua"/>
          <w:color w:val="000000" w:themeColor="text1"/>
          <w:sz w:val="24"/>
          <w:szCs w:val="24"/>
          <w:lang w:val="en-US"/>
        </w:rPr>
        <w:t xml:space="preserve">Madrid </w:t>
      </w:r>
      <w:r w:rsidR="00E37E2D" w:rsidRPr="00455419">
        <w:rPr>
          <w:rFonts w:ascii="Book Antiqua" w:hAnsi="Book Antiqua"/>
          <w:color w:val="000000" w:themeColor="text1"/>
          <w:sz w:val="24"/>
          <w:szCs w:val="24"/>
          <w:lang w:val="en-US"/>
        </w:rPr>
        <w:t>28041</w:t>
      </w:r>
      <w:r w:rsidR="00E37E2D">
        <w:rPr>
          <w:rFonts w:ascii="Book Antiqua" w:hAnsi="Book Antiqua"/>
          <w:color w:val="000000" w:themeColor="text1"/>
          <w:sz w:val="24"/>
          <w:szCs w:val="24"/>
          <w:lang w:val="en-US"/>
        </w:rPr>
        <w:t>,</w:t>
      </w:r>
      <w:r w:rsidR="002B3EB0" w:rsidRPr="00455419">
        <w:rPr>
          <w:rFonts w:ascii="Book Antiqua" w:hAnsi="Book Antiqua"/>
          <w:color w:val="000000" w:themeColor="text1"/>
          <w:sz w:val="24"/>
          <w:szCs w:val="24"/>
          <w:lang w:val="en-US"/>
        </w:rPr>
        <w:t xml:space="preserve"> Spain</w:t>
      </w:r>
      <w:bookmarkEnd w:id="37"/>
    </w:p>
    <w:p w14:paraId="21A802F5" w14:textId="77777777" w:rsidR="002B3EB0" w:rsidRPr="00455419" w:rsidRDefault="002B3EB0" w:rsidP="00455419">
      <w:pPr>
        <w:adjustRightInd w:val="0"/>
        <w:snapToGrid w:val="0"/>
        <w:spacing w:line="360" w:lineRule="auto"/>
        <w:jc w:val="both"/>
        <w:rPr>
          <w:rFonts w:ascii="Book Antiqua" w:eastAsia="Times New Roman" w:hAnsi="Book Antiqua" w:cs="Arial"/>
          <w:color w:val="000000" w:themeColor="text1"/>
          <w:sz w:val="24"/>
          <w:szCs w:val="24"/>
          <w:vertAlign w:val="superscript"/>
          <w:lang w:val="en-US" w:eastAsia="en-US"/>
        </w:rPr>
      </w:pPr>
    </w:p>
    <w:p w14:paraId="458636FD" w14:textId="3A28B932" w:rsidR="002B3EB0" w:rsidRPr="00455419" w:rsidRDefault="00E37E2D" w:rsidP="00455419">
      <w:pPr>
        <w:adjustRightInd w:val="0"/>
        <w:snapToGrid w:val="0"/>
        <w:spacing w:line="360" w:lineRule="auto"/>
        <w:jc w:val="both"/>
        <w:rPr>
          <w:rFonts w:ascii="Book Antiqua" w:eastAsia="Times New Roman" w:hAnsi="Book Antiqua" w:cs="Arial"/>
          <w:color w:val="000000" w:themeColor="text1"/>
          <w:sz w:val="24"/>
          <w:szCs w:val="24"/>
          <w:lang w:val="en-US" w:eastAsia="en-US"/>
        </w:rPr>
      </w:pPr>
      <w:r w:rsidRPr="00E37E2D">
        <w:rPr>
          <w:rFonts w:ascii="Book Antiqua" w:eastAsia="Times New Roman" w:hAnsi="Book Antiqua" w:cs="Arial"/>
          <w:b/>
          <w:color w:val="000000" w:themeColor="text1"/>
          <w:sz w:val="24"/>
          <w:szCs w:val="24"/>
          <w:lang w:val="en-US" w:eastAsia="en-US"/>
        </w:rPr>
        <w:t>David Lora-</w:t>
      </w:r>
      <w:proofErr w:type="spellStart"/>
      <w:r w:rsidRPr="00E37E2D">
        <w:rPr>
          <w:rFonts w:ascii="Book Antiqua" w:eastAsia="Times New Roman" w:hAnsi="Book Antiqua" w:cs="Arial"/>
          <w:b/>
          <w:color w:val="000000" w:themeColor="text1"/>
          <w:sz w:val="24"/>
          <w:szCs w:val="24"/>
          <w:lang w:val="en-US" w:eastAsia="en-US"/>
        </w:rPr>
        <w:t>Pablos</w:t>
      </w:r>
      <w:proofErr w:type="spellEnd"/>
      <w:r w:rsidRPr="00E37E2D">
        <w:rPr>
          <w:rFonts w:ascii="Book Antiqua" w:eastAsia="Times New Roman" w:hAnsi="Book Antiqua" w:cs="Arial"/>
          <w:b/>
          <w:color w:val="000000" w:themeColor="text1"/>
          <w:sz w:val="24"/>
          <w:szCs w:val="24"/>
          <w:lang w:val="en-US" w:eastAsia="en-US"/>
        </w:rPr>
        <w:t>,</w:t>
      </w:r>
      <w:r>
        <w:rPr>
          <w:rFonts w:ascii="Book Antiqua" w:eastAsia="Times New Roman" w:hAnsi="Book Antiqua" w:cs="Arial"/>
          <w:color w:val="000000" w:themeColor="text1"/>
          <w:sz w:val="24"/>
          <w:szCs w:val="24"/>
          <w:lang w:val="en-US" w:eastAsia="en-US"/>
        </w:rPr>
        <w:t xml:space="preserve"> </w:t>
      </w:r>
      <w:r w:rsidR="002B3EB0" w:rsidRPr="00455419">
        <w:rPr>
          <w:rFonts w:ascii="Book Antiqua" w:eastAsia="Times New Roman" w:hAnsi="Book Antiqua" w:cs="Arial"/>
          <w:color w:val="000000" w:themeColor="text1"/>
          <w:sz w:val="24"/>
          <w:szCs w:val="24"/>
          <w:lang w:val="en-US" w:eastAsia="en-US"/>
        </w:rPr>
        <w:t>Cl</w:t>
      </w:r>
      <w:r>
        <w:rPr>
          <w:rFonts w:ascii="Book Antiqua" w:eastAsia="Times New Roman" w:hAnsi="Book Antiqua" w:cs="Arial"/>
          <w:color w:val="000000" w:themeColor="text1"/>
          <w:sz w:val="24"/>
          <w:szCs w:val="24"/>
          <w:lang w:val="en-US" w:eastAsia="en-US"/>
        </w:rPr>
        <w:t>inical Research Department,</w:t>
      </w:r>
      <w:r w:rsidR="002B3EB0" w:rsidRPr="00455419">
        <w:rPr>
          <w:rFonts w:ascii="Book Antiqua" w:eastAsia="Times New Roman" w:hAnsi="Book Antiqua" w:cs="Arial"/>
          <w:color w:val="000000" w:themeColor="text1"/>
          <w:sz w:val="24"/>
          <w:szCs w:val="24"/>
          <w:lang w:val="en-US" w:eastAsia="en-US"/>
        </w:rPr>
        <w:t xml:space="preserve"> Consortium for Biomedical Research in Epidemiolo</w:t>
      </w:r>
      <w:r>
        <w:rPr>
          <w:rFonts w:ascii="Book Antiqua" w:eastAsia="Times New Roman" w:hAnsi="Book Antiqua" w:cs="Arial"/>
          <w:color w:val="000000" w:themeColor="text1"/>
          <w:sz w:val="24"/>
          <w:szCs w:val="24"/>
          <w:lang w:val="en-US" w:eastAsia="en-US"/>
        </w:rPr>
        <w:t>gy and Public Health (CIBERESP),</w:t>
      </w:r>
      <w:r w:rsidR="002B3EB0" w:rsidRPr="00455419">
        <w:rPr>
          <w:rFonts w:ascii="Book Antiqua" w:eastAsia="Times New Roman" w:hAnsi="Book Antiqua" w:cs="Arial"/>
          <w:color w:val="000000" w:themeColor="text1"/>
          <w:sz w:val="24"/>
          <w:szCs w:val="24"/>
          <w:lang w:val="en-US" w:eastAsia="en-US"/>
        </w:rPr>
        <w:t xml:space="preserve"> </w:t>
      </w:r>
      <w:bookmarkStart w:id="38" w:name="OLE_LINK591"/>
      <w:r w:rsidR="00ED19CA">
        <w:rPr>
          <w:rFonts w:ascii="Book Antiqua" w:hAnsi="Book Antiqua"/>
          <w:color w:val="000000" w:themeColor="text1"/>
          <w:sz w:val="24"/>
          <w:szCs w:val="24"/>
          <w:lang w:val="en-US"/>
        </w:rPr>
        <w:t xml:space="preserve">‘12 de </w:t>
      </w:r>
      <w:proofErr w:type="spellStart"/>
      <w:r w:rsidR="00ED19CA">
        <w:rPr>
          <w:rFonts w:ascii="Book Antiqua" w:hAnsi="Book Antiqua"/>
          <w:color w:val="000000" w:themeColor="text1"/>
          <w:sz w:val="24"/>
          <w:szCs w:val="24"/>
          <w:lang w:val="en-US"/>
        </w:rPr>
        <w:t>octubre</w:t>
      </w:r>
      <w:proofErr w:type="spellEnd"/>
      <w:r w:rsidR="00ED19CA">
        <w:rPr>
          <w:rFonts w:ascii="Book Antiqua" w:hAnsi="Book Antiqua"/>
          <w:color w:val="000000" w:themeColor="text1"/>
          <w:sz w:val="24"/>
          <w:szCs w:val="24"/>
          <w:lang w:val="en-US"/>
        </w:rPr>
        <w:t>’</w:t>
      </w:r>
      <w:r w:rsidR="002B3EB0" w:rsidRPr="00455419">
        <w:rPr>
          <w:rFonts w:ascii="Book Antiqua" w:hAnsi="Book Antiqua"/>
          <w:color w:val="000000" w:themeColor="text1"/>
          <w:sz w:val="24"/>
          <w:szCs w:val="24"/>
          <w:lang w:val="en-US"/>
        </w:rPr>
        <w:t xml:space="preserve"> University Hospital</w:t>
      </w:r>
      <w:bookmarkEnd w:id="38"/>
      <w:r>
        <w:rPr>
          <w:rFonts w:ascii="Book Antiqua" w:hAnsi="Book Antiqua"/>
          <w:color w:val="000000" w:themeColor="text1"/>
          <w:sz w:val="24"/>
          <w:szCs w:val="24"/>
          <w:lang w:val="en-US"/>
        </w:rPr>
        <w:t>,</w:t>
      </w:r>
      <w:r w:rsidR="002B3EB0" w:rsidRPr="00455419">
        <w:rPr>
          <w:rFonts w:ascii="Book Antiqua" w:eastAsia="Times New Roman" w:hAnsi="Book Antiqua" w:cs="Arial"/>
          <w:color w:val="000000" w:themeColor="text1"/>
          <w:sz w:val="24"/>
          <w:szCs w:val="24"/>
          <w:lang w:val="en-US" w:eastAsia="en-US"/>
        </w:rPr>
        <w:t xml:space="preserve"> </w:t>
      </w:r>
      <w:r>
        <w:rPr>
          <w:rFonts w:ascii="Book Antiqua" w:hAnsi="Book Antiqua"/>
          <w:color w:val="000000" w:themeColor="text1"/>
          <w:sz w:val="24"/>
          <w:szCs w:val="24"/>
          <w:lang w:val="en-US"/>
        </w:rPr>
        <w:t xml:space="preserve">Madrid </w:t>
      </w:r>
      <w:r w:rsidRPr="00455419">
        <w:rPr>
          <w:rFonts w:ascii="Book Antiqua" w:hAnsi="Book Antiqua"/>
          <w:color w:val="000000" w:themeColor="text1"/>
          <w:sz w:val="24"/>
          <w:szCs w:val="24"/>
          <w:lang w:val="en-US"/>
        </w:rPr>
        <w:t>28041</w:t>
      </w:r>
      <w:r>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xml:space="preserve"> Spain</w:t>
      </w:r>
    </w:p>
    <w:p w14:paraId="48F85469" w14:textId="77777777" w:rsidR="002B3EB0" w:rsidRPr="00455419" w:rsidRDefault="002B3EB0" w:rsidP="00455419">
      <w:pPr>
        <w:adjustRightInd w:val="0"/>
        <w:snapToGrid w:val="0"/>
        <w:spacing w:line="360" w:lineRule="auto"/>
        <w:jc w:val="both"/>
        <w:rPr>
          <w:rFonts w:ascii="Book Antiqua" w:eastAsia="Times New Roman" w:hAnsi="Book Antiqua" w:cs="Arial"/>
          <w:color w:val="000000" w:themeColor="text1"/>
          <w:sz w:val="24"/>
          <w:szCs w:val="24"/>
          <w:lang w:val="en-US" w:eastAsia="en-US"/>
        </w:rPr>
      </w:pPr>
    </w:p>
    <w:p w14:paraId="024E6C17" w14:textId="50FE31F6" w:rsidR="002B3EB0" w:rsidRPr="00E37E2D" w:rsidRDefault="002B3EB0" w:rsidP="00455419">
      <w:pPr>
        <w:adjustRightInd w:val="0"/>
        <w:snapToGrid w:val="0"/>
        <w:spacing w:line="360" w:lineRule="auto"/>
        <w:jc w:val="both"/>
        <w:rPr>
          <w:rFonts w:ascii="Book Antiqua" w:hAnsi="Book Antiqua"/>
          <w:b/>
          <w:bCs/>
          <w:color w:val="000000" w:themeColor="text1"/>
          <w:sz w:val="24"/>
          <w:szCs w:val="24"/>
          <w:lang w:val="en-US" w:eastAsia="zh-CN"/>
        </w:rPr>
      </w:pPr>
      <w:r w:rsidRPr="00455419">
        <w:rPr>
          <w:rFonts w:ascii="Book Antiqua" w:hAnsi="Book Antiqua"/>
          <w:b/>
          <w:bCs/>
          <w:color w:val="000000" w:themeColor="text1"/>
          <w:sz w:val="24"/>
          <w:szCs w:val="24"/>
          <w:lang w:val="en-US"/>
        </w:rPr>
        <w:t xml:space="preserve">ORCID number: </w:t>
      </w:r>
      <w:r w:rsidRPr="00455419">
        <w:rPr>
          <w:rFonts w:ascii="Book Antiqua" w:hAnsi="Book Antiqua"/>
          <w:color w:val="000000" w:themeColor="text1"/>
          <w:sz w:val="24"/>
          <w:szCs w:val="24"/>
          <w:lang w:val="en-US"/>
        </w:rPr>
        <w:t xml:space="preserve">Oscar Caso Maestro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0000-0002-8953-269X</w:t>
      </w:r>
      <w:r w:rsidR="00F16E51"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Carlos Jiménez Romero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0000-0002-1965-0666</w:t>
      </w:r>
      <w:r w:rsidR="00F16E51"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Iago Justo Alonso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0000-0002-0553-5835</w:t>
      </w:r>
      <w:r w:rsidR="00F16E51"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Jorge Calvo Pulido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000-0002-4377-7501</w:t>
      </w:r>
      <w:r w:rsidR="00F16E51"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David Lora </w:t>
      </w:r>
      <w:proofErr w:type="spellStart"/>
      <w:r w:rsidRPr="00455419">
        <w:rPr>
          <w:rFonts w:ascii="Book Antiqua" w:hAnsi="Book Antiqua"/>
          <w:color w:val="000000" w:themeColor="text1"/>
          <w:sz w:val="24"/>
          <w:szCs w:val="24"/>
          <w:lang w:val="en-US"/>
        </w:rPr>
        <w:t>Pablos</w:t>
      </w:r>
      <w:proofErr w:type="spellEnd"/>
      <w:r w:rsidRPr="00455419">
        <w:rPr>
          <w:rFonts w:ascii="Book Antiqua" w:hAnsi="Book Antiqua"/>
          <w:color w:val="000000" w:themeColor="text1"/>
          <w:sz w:val="24"/>
          <w:szCs w:val="24"/>
          <w:lang w:val="en-US"/>
        </w:rPr>
        <w:t xml:space="preserve"> (</w:t>
      </w:r>
      <w:r w:rsidR="008A1720" w:rsidRPr="00455419">
        <w:rPr>
          <w:rFonts w:ascii="Book Antiqua" w:hAnsi="Book Antiqua"/>
          <w:color w:val="000000" w:themeColor="text1"/>
          <w:sz w:val="24"/>
          <w:szCs w:val="24"/>
          <w:lang w:val="en-US"/>
        </w:rPr>
        <w:t>0000-0002-3317-5689</w:t>
      </w:r>
      <w:r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Alberto </w:t>
      </w:r>
      <w:proofErr w:type="spellStart"/>
      <w:r w:rsidRPr="00455419">
        <w:rPr>
          <w:rFonts w:ascii="Book Antiqua" w:hAnsi="Book Antiqua"/>
          <w:color w:val="000000" w:themeColor="text1"/>
          <w:sz w:val="24"/>
          <w:szCs w:val="24"/>
          <w:lang w:val="en-US"/>
        </w:rPr>
        <w:t>Marcacuzco</w:t>
      </w:r>
      <w:proofErr w:type="spellEnd"/>
      <w:r w:rsidRPr="00455419">
        <w:rPr>
          <w:rFonts w:ascii="Book Antiqua" w:hAnsi="Book Antiqua"/>
          <w:color w:val="000000" w:themeColor="text1"/>
          <w:sz w:val="24"/>
          <w:szCs w:val="24"/>
          <w:lang w:val="en-US"/>
        </w:rPr>
        <w:t xml:space="preserve"> Quinto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0000-0001-6266-8792</w:t>
      </w:r>
      <w:r w:rsidR="00F16E51"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Félix </w:t>
      </w:r>
      <w:proofErr w:type="spellStart"/>
      <w:r w:rsidRPr="00455419">
        <w:rPr>
          <w:rFonts w:ascii="Book Antiqua" w:hAnsi="Book Antiqua"/>
          <w:color w:val="000000" w:themeColor="text1"/>
          <w:sz w:val="24"/>
          <w:szCs w:val="24"/>
          <w:lang w:val="en-US"/>
        </w:rPr>
        <w:t>Cambra</w:t>
      </w:r>
      <w:proofErr w:type="spellEnd"/>
      <w:r w:rsidRPr="00455419">
        <w:rPr>
          <w:rFonts w:ascii="Book Antiqua" w:hAnsi="Book Antiqua"/>
          <w:color w:val="000000" w:themeColor="text1"/>
          <w:sz w:val="24"/>
          <w:szCs w:val="24"/>
          <w:lang w:val="en-US"/>
        </w:rPr>
        <w:t xml:space="preserve"> </w:t>
      </w:r>
      <w:proofErr w:type="spellStart"/>
      <w:r w:rsidRPr="00455419">
        <w:rPr>
          <w:rFonts w:ascii="Book Antiqua" w:hAnsi="Book Antiqua"/>
          <w:color w:val="000000" w:themeColor="text1"/>
          <w:sz w:val="24"/>
          <w:szCs w:val="24"/>
          <w:lang w:val="en-US"/>
        </w:rPr>
        <w:t>Molero</w:t>
      </w:r>
      <w:proofErr w:type="spellEnd"/>
      <w:r w:rsidRPr="00455419">
        <w:rPr>
          <w:rFonts w:ascii="Book Antiqua" w:hAnsi="Book Antiqua"/>
          <w:color w:val="000000" w:themeColor="text1"/>
          <w:sz w:val="24"/>
          <w:szCs w:val="24"/>
          <w:lang w:val="en-US"/>
        </w:rPr>
        <w:t xml:space="preserve">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0000-0001-5799-0170</w:t>
      </w:r>
      <w:r w:rsidR="00F16E51"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Alvaro García </w:t>
      </w:r>
      <w:proofErr w:type="spellStart"/>
      <w:r w:rsidRPr="00455419">
        <w:rPr>
          <w:rFonts w:ascii="Book Antiqua" w:hAnsi="Book Antiqua"/>
          <w:color w:val="000000" w:themeColor="text1"/>
          <w:sz w:val="24"/>
          <w:szCs w:val="24"/>
          <w:lang w:val="en-US"/>
        </w:rPr>
        <w:t>Sesma</w:t>
      </w:r>
      <w:proofErr w:type="spellEnd"/>
      <w:r w:rsidRPr="00455419">
        <w:rPr>
          <w:rFonts w:ascii="Book Antiqua" w:hAnsi="Book Antiqua"/>
          <w:color w:val="000000" w:themeColor="text1"/>
          <w:sz w:val="24"/>
          <w:szCs w:val="24"/>
          <w:lang w:val="en-US"/>
        </w:rPr>
        <w:t xml:space="preserve">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0000-0002-4377-7501</w:t>
      </w:r>
      <w:r w:rsidR="00F16E51"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Marina </w:t>
      </w:r>
      <w:r w:rsidRPr="00455419">
        <w:rPr>
          <w:rFonts w:ascii="Book Antiqua" w:hAnsi="Book Antiqua"/>
          <w:color w:val="000000" w:themeColor="text1"/>
          <w:sz w:val="24"/>
          <w:szCs w:val="24"/>
          <w:lang w:val="en-US"/>
        </w:rPr>
        <w:lastRenderedPageBreak/>
        <w:t xml:space="preserve">Pérez </w:t>
      </w:r>
      <w:proofErr w:type="spellStart"/>
      <w:r w:rsidRPr="00455419">
        <w:rPr>
          <w:rFonts w:ascii="Book Antiqua" w:hAnsi="Book Antiqua"/>
          <w:color w:val="000000" w:themeColor="text1"/>
          <w:sz w:val="24"/>
          <w:szCs w:val="24"/>
          <w:lang w:val="en-US"/>
        </w:rPr>
        <w:t>Flecha</w:t>
      </w:r>
      <w:proofErr w:type="spellEnd"/>
      <w:r w:rsidRPr="00455419">
        <w:rPr>
          <w:rFonts w:ascii="Book Antiqua" w:hAnsi="Book Antiqua"/>
          <w:color w:val="000000" w:themeColor="text1"/>
          <w:sz w:val="24"/>
          <w:szCs w:val="24"/>
          <w:lang w:val="en-US"/>
        </w:rPr>
        <w:t xml:space="preserve">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0000-0002-4714-4859</w:t>
      </w:r>
      <w:r w:rsidR="00F16E51"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Carlos Miguel Muñoz Arce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0000-0002-6841-1688</w:t>
      </w:r>
      <w:r w:rsidR="00F16E51" w:rsidRPr="00455419">
        <w:rPr>
          <w:rFonts w:ascii="Book Antiqua" w:hAnsi="Book Antiqua"/>
          <w:color w:val="000000" w:themeColor="text1"/>
          <w:sz w:val="24"/>
          <w:szCs w:val="24"/>
          <w:lang w:val="en-US"/>
        </w:rPr>
        <w:t>)</w:t>
      </w:r>
      <w:r w:rsidR="00E37E2D">
        <w:rPr>
          <w:rFonts w:ascii="Book Antiqua" w:eastAsia="Times New Roman" w:hAnsi="Book Antiqua" w:cs="Arial"/>
          <w:color w:val="000000" w:themeColor="text1"/>
          <w:sz w:val="24"/>
          <w:szCs w:val="24"/>
          <w:lang w:val="en-US" w:eastAsia="en-US"/>
        </w:rPr>
        <w:t>;</w:t>
      </w:r>
      <w:r w:rsidRPr="00455419">
        <w:rPr>
          <w:rFonts w:ascii="Book Antiqua" w:eastAsia="Times New Roman" w:hAnsi="Book Antiqua" w:cs="Arial"/>
          <w:color w:val="000000" w:themeColor="text1"/>
          <w:sz w:val="24"/>
          <w:szCs w:val="24"/>
          <w:lang w:val="en-US" w:eastAsia="en-US"/>
        </w:rPr>
        <w:t xml:space="preserve"> </w:t>
      </w:r>
      <w:r w:rsidRPr="00455419">
        <w:rPr>
          <w:rFonts w:ascii="Book Antiqua" w:hAnsi="Book Antiqua"/>
          <w:color w:val="000000" w:themeColor="text1"/>
          <w:sz w:val="24"/>
          <w:szCs w:val="24"/>
          <w:lang w:val="en-US"/>
        </w:rPr>
        <w:t xml:space="preserve">Carmelo </w:t>
      </w:r>
      <w:proofErr w:type="spellStart"/>
      <w:r w:rsidRPr="00455419">
        <w:rPr>
          <w:rFonts w:ascii="Book Antiqua" w:hAnsi="Book Antiqua"/>
          <w:color w:val="000000" w:themeColor="text1"/>
          <w:sz w:val="24"/>
          <w:szCs w:val="24"/>
          <w:lang w:val="en-US"/>
        </w:rPr>
        <w:t>Loinaz</w:t>
      </w:r>
      <w:proofErr w:type="spellEnd"/>
      <w:r w:rsidRPr="00455419">
        <w:rPr>
          <w:rFonts w:ascii="Book Antiqua" w:hAnsi="Book Antiqua"/>
          <w:color w:val="000000" w:themeColor="text1"/>
          <w:sz w:val="24"/>
          <w:szCs w:val="24"/>
          <w:lang w:val="en-US"/>
        </w:rPr>
        <w:t xml:space="preserve"> </w:t>
      </w:r>
      <w:proofErr w:type="spellStart"/>
      <w:r w:rsidRPr="00455419">
        <w:rPr>
          <w:rFonts w:ascii="Book Antiqua" w:hAnsi="Book Antiqua"/>
          <w:color w:val="000000" w:themeColor="text1"/>
          <w:sz w:val="24"/>
          <w:szCs w:val="24"/>
          <w:lang w:val="en-US"/>
        </w:rPr>
        <w:t>Segurola</w:t>
      </w:r>
      <w:proofErr w:type="spellEnd"/>
      <w:r w:rsidR="00F16E51" w:rsidRPr="00455419">
        <w:rPr>
          <w:rFonts w:ascii="Book Antiqua" w:hAnsi="Book Antiqua"/>
          <w:color w:val="000000" w:themeColor="text1"/>
          <w:sz w:val="24"/>
          <w:szCs w:val="24"/>
          <w:lang w:val="en-US"/>
        </w:rPr>
        <w:t xml:space="preserve"> (</w:t>
      </w:r>
      <w:r w:rsidR="008A1720" w:rsidRPr="00455419">
        <w:rPr>
          <w:rFonts w:ascii="Book Antiqua" w:hAnsi="Book Antiqua"/>
          <w:color w:val="000000" w:themeColor="text1"/>
          <w:sz w:val="24"/>
          <w:szCs w:val="24"/>
          <w:lang w:val="en-US"/>
        </w:rPr>
        <w:t>0000-0002-1873-0568</w:t>
      </w:r>
      <w:r w:rsidR="00F16E51" w:rsidRPr="00455419">
        <w:rPr>
          <w:rFonts w:ascii="Book Antiqua" w:hAnsi="Book Antiqua"/>
          <w:color w:val="000000" w:themeColor="text1"/>
          <w:sz w:val="24"/>
          <w:szCs w:val="24"/>
          <w:lang w:val="en-US"/>
        </w:rPr>
        <w:t>)</w:t>
      </w:r>
      <w:r w:rsidR="00E37E2D">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xml:space="preserve"> Alejandro Manrique </w:t>
      </w:r>
      <w:proofErr w:type="spellStart"/>
      <w:r w:rsidRPr="00455419">
        <w:rPr>
          <w:rFonts w:ascii="Book Antiqua" w:hAnsi="Book Antiqua"/>
          <w:color w:val="000000" w:themeColor="text1"/>
          <w:sz w:val="24"/>
          <w:szCs w:val="24"/>
          <w:lang w:val="en-US"/>
        </w:rPr>
        <w:t>Municio</w:t>
      </w:r>
      <w:proofErr w:type="spellEnd"/>
      <w:r w:rsidRPr="00455419">
        <w:rPr>
          <w:rFonts w:ascii="Book Antiqua" w:hAnsi="Book Antiqua"/>
          <w:color w:val="000000" w:themeColor="text1"/>
          <w:sz w:val="24"/>
          <w:szCs w:val="24"/>
          <w:lang w:val="en-US"/>
        </w:rPr>
        <w:t xml:space="preserve"> </w:t>
      </w:r>
      <w:r w:rsidR="00F16E51"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0000-0003-4758-9927</w:t>
      </w:r>
      <w:r w:rsidR="00F16E51" w:rsidRPr="00455419">
        <w:rPr>
          <w:rFonts w:ascii="Book Antiqua" w:hAnsi="Book Antiqua"/>
          <w:color w:val="000000" w:themeColor="text1"/>
          <w:sz w:val="24"/>
          <w:szCs w:val="24"/>
          <w:lang w:val="en-US"/>
        </w:rPr>
        <w:t>)</w:t>
      </w:r>
      <w:r w:rsidR="00E37E2D">
        <w:rPr>
          <w:rFonts w:ascii="Book Antiqua" w:hAnsi="Book Antiqua"/>
          <w:color w:val="000000" w:themeColor="text1"/>
          <w:sz w:val="24"/>
          <w:szCs w:val="24"/>
          <w:lang w:val="en-US"/>
        </w:rPr>
        <w:t>.</w:t>
      </w:r>
    </w:p>
    <w:p w14:paraId="15956056" w14:textId="77777777" w:rsidR="002B3EB0" w:rsidRPr="00455419" w:rsidRDefault="002B3EB0" w:rsidP="00455419">
      <w:pPr>
        <w:pStyle w:val="Default"/>
        <w:snapToGrid w:val="0"/>
        <w:spacing w:line="360" w:lineRule="auto"/>
        <w:jc w:val="both"/>
        <w:rPr>
          <w:b/>
          <w:bCs/>
          <w:color w:val="000000" w:themeColor="text1"/>
        </w:rPr>
      </w:pPr>
    </w:p>
    <w:p w14:paraId="1AC36F4E" w14:textId="2907CA28" w:rsidR="002B3EB0" w:rsidRPr="0097388C" w:rsidRDefault="002B3EB0" w:rsidP="00455419">
      <w:pPr>
        <w:adjustRightInd w:val="0"/>
        <w:snapToGrid w:val="0"/>
        <w:spacing w:line="360" w:lineRule="auto"/>
        <w:jc w:val="both"/>
        <w:rPr>
          <w:rFonts w:ascii="Book Antiqua" w:hAnsi="Book Antiqua"/>
          <w:b/>
          <w:bCs/>
          <w:color w:val="000000" w:themeColor="text1"/>
          <w:sz w:val="24"/>
          <w:szCs w:val="24"/>
          <w:lang w:val="en-US"/>
        </w:rPr>
      </w:pPr>
      <w:r w:rsidRPr="00455419">
        <w:rPr>
          <w:rFonts w:ascii="Book Antiqua" w:hAnsi="Book Antiqua"/>
          <w:b/>
          <w:bCs/>
          <w:color w:val="000000" w:themeColor="text1"/>
          <w:sz w:val="24"/>
          <w:szCs w:val="24"/>
          <w:lang w:val="en-US"/>
        </w:rPr>
        <w:t xml:space="preserve">Author contributions: </w:t>
      </w:r>
      <w:r w:rsidRPr="00455419">
        <w:rPr>
          <w:rFonts w:ascii="Book Antiqua" w:hAnsi="Book Antiqua"/>
          <w:color w:val="000000" w:themeColor="text1"/>
          <w:sz w:val="24"/>
          <w:szCs w:val="24"/>
          <w:lang w:val="en-US"/>
        </w:rPr>
        <w:t>Caso-Maestro</w:t>
      </w:r>
      <w:r w:rsidR="00E93115" w:rsidRPr="00455419">
        <w:rPr>
          <w:rFonts w:ascii="Book Antiqua" w:hAnsi="Book Antiqua"/>
          <w:color w:val="000000" w:themeColor="text1"/>
          <w:sz w:val="24"/>
          <w:szCs w:val="24"/>
          <w:lang w:val="en-US"/>
        </w:rPr>
        <w:t xml:space="preserve"> O</w:t>
      </w:r>
      <w:r w:rsidRPr="00455419">
        <w:rPr>
          <w:rFonts w:ascii="Book Antiqua" w:hAnsi="Book Antiqua"/>
          <w:color w:val="000000" w:themeColor="text1"/>
          <w:sz w:val="24"/>
          <w:szCs w:val="24"/>
          <w:lang w:val="en-US"/>
        </w:rPr>
        <w:t xml:space="preserve"> </w:t>
      </w:r>
      <w:r w:rsidR="00E93115" w:rsidRPr="00455419">
        <w:rPr>
          <w:rFonts w:ascii="Book Antiqua" w:hAnsi="Book Antiqua"/>
          <w:color w:val="000000" w:themeColor="text1"/>
          <w:sz w:val="24"/>
          <w:szCs w:val="24"/>
          <w:lang w:val="en-US"/>
        </w:rPr>
        <w:t xml:space="preserve">designed research, analyzed </w:t>
      </w:r>
      <w:r w:rsidRPr="00455419">
        <w:rPr>
          <w:rFonts w:ascii="Book Antiqua" w:hAnsi="Book Antiqua"/>
          <w:color w:val="000000" w:themeColor="text1"/>
          <w:sz w:val="24"/>
          <w:szCs w:val="24"/>
          <w:lang w:val="en-US"/>
        </w:rPr>
        <w:t xml:space="preserve">data and </w:t>
      </w:r>
      <w:r w:rsidR="00E93115" w:rsidRPr="00455419">
        <w:rPr>
          <w:rFonts w:ascii="Book Antiqua" w:hAnsi="Book Antiqua"/>
          <w:color w:val="000000" w:themeColor="text1"/>
          <w:sz w:val="24"/>
          <w:szCs w:val="24"/>
          <w:lang w:val="en-US"/>
        </w:rPr>
        <w:t xml:space="preserve">wrote </w:t>
      </w:r>
      <w:r w:rsidR="002C4863" w:rsidRPr="00455419">
        <w:rPr>
          <w:rFonts w:ascii="Book Antiqua" w:hAnsi="Book Antiqua"/>
          <w:color w:val="000000" w:themeColor="text1"/>
          <w:sz w:val="24"/>
          <w:szCs w:val="24"/>
          <w:lang w:val="en-US"/>
        </w:rPr>
        <w:t xml:space="preserve">the paper. </w:t>
      </w:r>
      <w:r w:rsidRPr="00455419">
        <w:rPr>
          <w:rFonts w:ascii="Book Antiqua" w:hAnsi="Book Antiqua"/>
          <w:color w:val="000000" w:themeColor="text1"/>
          <w:sz w:val="24"/>
          <w:szCs w:val="24"/>
          <w:lang w:val="en-US"/>
        </w:rPr>
        <w:t>Jiménez-Romero</w:t>
      </w:r>
      <w:r w:rsidR="002C4863" w:rsidRPr="00455419">
        <w:rPr>
          <w:rFonts w:ascii="Book Antiqua" w:hAnsi="Book Antiqua"/>
          <w:color w:val="000000" w:themeColor="text1"/>
          <w:sz w:val="24"/>
          <w:szCs w:val="24"/>
          <w:lang w:val="en-US"/>
        </w:rPr>
        <w:t xml:space="preserve"> C</w:t>
      </w:r>
      <w:r w:rsidRPr="00455419">
        <w:rPr>
          <w:rFonts w:ascii="Book Antiqua" w:hAnsi="Book Antiqua"/>
          <w:color w:val="000000" w:themeColor="text1"/>
          <w:sz w:val="24"/>
          <w:szCs w:val="24"/>
          <w:lang w:val="en-US"/>
        </w:rPr>
        <w:t xml:space="preserve"> </w:t>
      </w:r>
      <w:r w:rsidR="00E93115" w:rsidRPr="00455419">
        <w:rPr>
          <w:rFonts w:ascii="Book Antiqua" w:hAnsi="Book Antiqua"/>
          <w:color w:val="000000" w:themeColor="text1"/>
          <w:sz w:val="24"/>
          <w:szCs w:val="24"/>
          <w:lang w:val="en-US"/>
        </w:rPr>
        <w:t>designed the research</w:t>
      </w:r>
      <w:r w:rsidRPr="00455419">
        <w:rPr>
          <w:rFonts w:ascii="Book Antiqua" w:hAnsi="Book Antiqua"/>
          <w:color w:val="000000" w:themeColor="text1"/>
          <w:sz w:val="24"/>
          <w:szCs w:val="24"/>
          <w:lang w:val="en-US"/>
        </w:rPr>
        <w:t xml:space="preserve"> and </w:t>
      </w:r>
      <w:r w:rsidR="00E93115" w:rsidRPr="00455419">
        <w:rPr>
          <w:rFonts w:ascii="Book Antiqua" w:hAnsi="Book Antiqua"/>
          <w:color w:val="000000" w:themeColor="text1"/>
          <w:sz w:val="24"/>
          <w:szCs w:val="24"/>
          <w:lang w:val="en-US"/>
        </w:rPr>
        <w:t xml:space="preserve">analyzed </w:t>
      </w:r>
      <w:r w:rsidR="002C4863" w:rsidRPr="00455419">
        <w:rPr>
          <w:rFonts w:ascii="Book Antiqua" w:hAnsi="Book Antiqua"/>
          <w:color w:val="000000" w:themeColor="text1"/>
          <w:sz w:val="24"/>
          <w:szCs w:val="24"/>
          <w:lang w:val="en-US"/>
        </w:rPr>
        <w:t xml:space="preserve">data. </w:t>
      </w:r>
      <w:r w:rsidRPr="00455419">
        <w:rPr>
          <w:rFonts w:ascii="Book Antiqua" w:hAnsi="Book Antiqua"/>
          <w:color w:val="000000" w:themeColor="text1"/>
          <w:sz w:val="24"/>
          <w:szCs w:val="24"/>
          <w:lang w:val="en-US"/>
        </w:rPr>
        <w:t xml:space="preserve">Justo-Alonso </w:t>
      </w:r>
      <w:r w:rsidR="002C4863" w:rsidRPr="00455419">
        <w:rPr>
          <w:rFonts w:ascii="Book Antiqua" w:hAnsi="Book Antiqua"/>
          <w:color w:val="000000" w:themeColor="text1"/>
          <w:sz w:val="24"/>
          <w:szCs w:val="24"/>
          <w:lang w:val="en-US"/>
        </w:rPr>
        <w:t xml:space="preserve">I </w:t>
      </w:r>
      <w:r w:rsidRPr="00455419">
        <w:rPr>
          <w:rFonts w:ascii="Book Antiqua" w:hAnsi="Book Antiqua"/>
          <w:color w:val="000000" w:themeColor="text1"/>
          <w:sz w:val="24"/>
          <w:szCs w:val="24"/>
          <w:lang w:val="en-US"/>
        </w:rPr>
        <w:t xml:space="preserve">participated </w:t>
      </w:r>
      <w:r w:rsidR="00E93115" w:rsidRPr="00455419">
        <w:rPr>
          <w:rFonts w:ascii="Book Antiqua" w:hAnsi="Book Antiqua"/>
          <w:color w:val="000000" w:themeColor="text1"/>
          <w:sz w:val="24"/>
          <w:szCs w:val="24"/>
          <w:lang w:val="en-US"/>
        </w:rPr>
        <w:t>collected</w:t>
      </w:r>
      <w:r w:rsidRPr="00455419">
        <w:rPr>
          <w:rFonts w:ascii="Book Antiqua" w:hAnsi="Book Antiqua"/>
          <w:color w:val="000000" w:themeColor="text1"/>
          <w:sz w:val="24"/>
          <w:szCs w:val="24"/>
          <w:lang w:val="en-US"/>
        </w:rPr>
        <w:t xml:space="preserve"> </w:t>
      </w:r>
      <w:r w:rsidR="00E93115" w:rsidRPr="00455419">
        <w:rPr>
          <w:rFonts w:ascii="Book Antiqua" w:hAnsi="Book Antiqua"/>
          <w:color w:val="000000" w:themeColor="text1"/>
          <w:sz w:val="24"/>
          <w:szCs w:val="24"/>
          <w:lang w:val="en-US"/>
        </w:rPr>
        <w:t>and analyzed data</w:t>
      </w:r>
      <w:r w:rsidR="002C4863" w:rsidRPr="0045541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Calvo-Pulido</w:t>
      </w:r>
      <w:r w:rsidR="002C4863" w:rsidRPr="00455419">
        <w:rPr>
          <w:rFonts w:ascii="Book Antiqua" w:hAnsi="Book Antiqua"/>
          <w:color w:val="000000" w:themeColor="text1"/>
          <w:sz w:val="24"/>
          <w:szCs w:val="24"/>
          <w:lang w:val="en-US"/>
        </w:rPr>
        <w:t xml:space="preserve"> J</w:t>
      </w:r>
      <w:r w:rsidR="0097388C">
        <w:rPr>
          <w:rFonts w:ascii="Book Antiqua" w:hAnsi="Book Antiqua"/>
          <w:color w:val="000000" w:themeColor="text1"/>
          <w:sz w:val="24"/>
          <w:szCs w:val="24"/>
          <w:lang w:val="en-US"/>
        </w:rPr>
        <w:t xml:space="preserve">, </w:t>
      </w:r>
      <w:proofErr w:type="spellStart"/>
      <w:r w:rsidR="0097388C" w:rsidRPr="00455419">
        <w:rPr>
          <w:rFonts w:ascii="Book Antiqua" w:hAnsi="Book Antiqua"/>
          <w:color w:val="000000" w:themeColor="text1"/>
          <w:sz w:val="24"/>
          <w:szCs w:val="24"/>
          <w:lang w:val="en-US"/>
        </w:rPr>
        <w:t>Marcacuzco</w:t>
      </w:r>
      <w:proofErr w:type="spellEnd"/>
      <w:r w:rsidR="0097388C" w:rsidRPr="00455419">
        <w:rPr>
          <w:rFonts w:ascii="Book Antiqua" w:hAnsi="Book Antiqua"/>
          <w:color w:val="000000" w:themeColor="text1"/>
          <w:sz w:val="24"/>
          <w:szCs w:val="24"/>
          <w:lang w:val="en-US"/>
        </w:rPr>
        <w:t>-Quinto A</w:t>
      </w:r>
      <w:r w:rsidR="0097388C">
        <w:rPr>
          <w:rFonts w:ascii="Book Antiqua" w:hAnsi="Book Antiqua"/>
          <w:color w:val="000000" w:themeColor="text1"/>
          <w:sz w:val="24"/>
          <w:szCs w:val="24"/>
          <w:lang w:val="en-US"/>
        </w:rPr>
        <w:t>,</w:t>
      </w:r>
      <w:r w:rsidR="0097388C" w:rsidRPr="00455419">
        <w:rPr>
          <w:rFonts w:ascii="Book Antiqua" w:hAnsi="Book Antiqua"/>
          <w:color w:val="000000" w:themeColor="text1"/>
          <w:sz w:val="24"/>
          <w:szCs w:val="24"/>
          <w:lang w:val="en-US"/>
        </w:rPr>
        <w:t xml:space="preserve"> </w:t>
      </w:r>
      <w:proofErr w:type="spellStart"/>
      <w:r w:rsidR="0097388C" w:rsidRPr="00455419">
        <w:rPr>
          <w:rFonts w:ascii="Book Antiqua" w:hAnsi="Book Antiqua"/>
          <w:color w:val="000000" w:themeColor="text1"/>
          <w:sz w:val="24"/>
          <w:szCs w:val="24"/>
          <w:lang w:val="en-US"/>
        </w:rPr>
        <w:t>Cambra-Molero</w:t>
      </w:r>
      <w:proofErr w:type="spellEnd"/>
      <w:r w:rsidR="0097388C" w:rsidRPr="00455419">
        <w:rPr>
          <w:rFonts w:ascii="Book Antiqua" w:hAnsi="Book Antiqua"/>
          <w:color w:val="000000" w:themeColor="text1"/>
          <w:sz w:val="24"/>
          <w:szCs w:val="24"/>
          <w:lang w:val="en-US"/>
        </w:rPr>
        <w:t xml:space="preserve"> F</w:t>
      </w:r>
      <w:r w:rsidR="0097388C">
        <w:rPr>
          <w:rFonts w:ascii="Book Antiqua" w:hAnsi="Book Antiqua"/>
          <w:color w:val="000000" w:themeColor="text1"/>
          <w:sz w:val="24"/>
          <w:szCs w:val="24"/>
          <w:lang w:val="en-US"/>
        </w:rPr>
        <w:t>,</w:t>
      </w:r>
      <w:r w:rsidR="0097388C" w:rsidRPr="00455419">
        <w:rPr>
          <w:rFonts w:ascii="Book Antiqua" w:hAnsi="Book Antiqua"/>
          <w:color w:val="000000" w:themeColor="text1"/>
          <w:sz w:val="24"/>
          <w:szCs w:val="24"/>
          <w:lang w:val="en-US"/>
        </w:rPr>
        <w:t xml:space="preserve"> García-</w:t>
      </w:r>
      <w:proofErr w:type="spellStart"/>
      <w:r w:rsidR="0097388C" w:rsidRPr="00455419">
        <w:rPr>
          <w:rFonts w:ascii="Book Antiqua" w:hAnsi="Book Antiqua"/>
          <w:color w:val="000000" w:themeColor="text1"/>
          <w:sz w:val="24"/>
          <w:szCs w:val="24"/>
          <w:lang w:val="en-US"/>
        </w:rPr>
        <w:t>Sesma</w:t>
      </w:r>
      <w:proofErr w:type="spellEnd"/>
      <w:r w:rsidR="0097388C" w:rsidRPr="00455419">
        <w:rPr>
          <w:rFonts w:ascii="Book Antiqua" w:hAnsi="Book Antiqua"/>
          <w:color w:val="000000" w:themeColor="text1"/>
          <w:sz w:val="24"/>
          <w:szCs w:val="24"/>
          <w:lang w:val="en-US"/>
        </w:rPr>
        <w:t xml:space="preserve"> A</w:t>
      </w:r>
      <w:r w:rsidR="0097388C">
        <w:rPr>
          <w:rFonts w:ascii="Book Antiqua" w:hAnsi="Book Antiqua"/>
          <w:color w:val="000000" w:themeColor="text1"/>
          <w:sz w:val="24"/>
          <w:szCs w:val="24"/>
          <w:lang w:val="en-US"/>
        </w:rPr>
        <w:t>,</w:t>
      </w:r>
      <w:r w:rsidR="0097388C" w:rsidRPr="00455419">
        <w:rPr>
          <w:rFonts w:ascii="Book Antiqua" w:hAnsi="Book Antiqua"/>
          <w:color w:val="000000" w:themeColor="text1"/>
          <w:sz w:val="24"/>
          <w:szCs w:val="24"/>
          <w:lang w:val="en-US"/>
        </w:rPr>
        <w:t xml:space="preserve"> Pérez-</w:t>
      </w:r>
      <w:proofErr w:type="spellStart"/>
      <w:r w:rsidR="0097388C" w:rsidRPr="00455419">
        <w:rPr>
          <w:rFonts w:ascii="Book Antiqua" w:hAnsi="Book Antiqua"/>
          <w:color w:val="000000" w:themeColor="text1"/>
          <w:sz w:val="24"/>
          <w:szCs w:val="24"/>
          <w:lang w:val="en-US"/>
        </w:rPr>
        <w:t>Flecha</w:t>
      </w:r>
      <w:proofErr w:type="spellEnd"/>
      <w:r w:rsidR="0097388C" w:rsidRPr="00455419">
        <w:rPr>
          <w:rFonts w:ascii="Book Antiqua" w:hAnsi="Book Antiqua"/>
          <w:color w:val="000000" w:themeColor="text1"/>
          <w:sz w:val="24"/>
          <w:szCs w:val="24"/>
          <w:lang w:val="en-US"/>
        </w:rPr>
        <w:t xml:space="preserve"> M</w:t>
      </w:r>
      <w:r w:rsidR="0097388C">
        <w:rPr>
          <w:rFonts w:ascii="Book Antiqua" w:hAnsi="Book Antiqua"/>
          <w:color w:val="000000" w:themeColor="text1"/>
          <w:sz w:val="24"/>
          <w:szCs w:val="24"/>
          <w:lang w:val="en-US"/>
        </w:rPr>
        <w:t>,</w:t>
      </w:r>
      <w:r w:rsidR="0097388C" w:rsidRPr="00455419">
        <w:rPr>
          <w:rFonts w:ascii="Book Antiqua" w:hAnsi="Book Antiqua"/>
          <w:color w:val="000000" w:themeColor="text1"/>
          <w:sz w:val="24"/>
          <w:szCs w:val="24"/>
          <w:lang w:val="en-US"/>
        </w:rPr>
        <w:t xml:space="preserve"> Muñoz-Arce C</w:t>
      </w:r>
      <w:r w:rsidR="0097388C">
        <w:rPr>
          <w:rFonts w:ascii="Book Antiqua" w:hAnsi="Book Antiqua"/>
          <w:color w:val="000000" w:themeColor="text1"/>
          <w:sz w:val="24"/>
          <w:szCs w:val="24"/>
          <w:lang w:val="en-US"/>
        </w:rPr>
        <w:t xml:space="preserve"> and </w:t>
      </w:r>
      <w:proofErr w:type="spellStart"/>
      <w:r w:rsidR="0097388C" w:rsidRPr="00455419">
        <w:rPr>
          <w:rFonts w:ascii="Book Antiqua" w:hAnsi="Book Antiqua"/>
          <w:color w:val="000000" w:themeColor="text1"/>
          <w:sz w:val="24"/>
          <w:szCs w:val="24"/>
          <w:lang w:val="en-US"/>
        </w:rPr>
        <w:t>Loinaz-Segurola</w:t>
      </w:r>
      <w:proofErr w:type="spellEnd"/>
      <w:r w:rsidR="0097388C" w:rsidRPr="00455419">
        <w:rPr>
          <w:rFonts w:ascii="Book Antiqua" w:hAnsi="Book Antiqua"/>
          <w:color w:val="000000" w:themeColor="text1"/>
          <w:sz w:val="24"/>
          <w:szCs w:val="24"/>
          <w:lang w:val="en-US"/>
        </w:rPr>
        <w:t xml:space="preserve"> C </w:t>
      </w:r>
      <w:r w:rsidR="00E93115" w:rsidRPr="00455419">
        <w:rPr>
          <w:rFonts w:ascii="Book Antiqua" w:hAnsi="Book Antiqua"/>
          <w:color w:val="000000" w:themeColor="text1"/>
          <w:sz w:val="24"/>
          <w:szCs w:val="24"/>
          <w:lang w:val="en-US"/>
        </w:rPr>
        <w:t>collected data</w:t>
      </w:r>
      <w:r w:rsidRPr="00455419">
        <w:rPr>
          <w:rFonts w:ascii="Book Antiqua" w:hAnsi="Book Antiqua"/>
          <w:color w:val="000000" w:themeColor="text1"/>
          <w:sz w:val="24"/>
          <w:szCs w:val="24"/>
          <w:lang w:val="en-US"/>
        </w:rPr>
        <w:t>. Lora-</w:t>
      </w:r>
      <w:proofErr w:type="spellStart"/>
      <w:r w:rsidRPr="00455419">
        <w:rPr>
          <w:rFonts w:ascii="Book Antiqua" w:hAnsi="Book Antiqua"/>
          <w:color w:val="000000" w:themeColor="text1"/>
          <w:sz w:val="24"/>
          <w:szCs w:val="24"/>
          <w:lang w:val="en-US"/>
        </w:rPr>
        <w:t>Pablos</w:t>
      </w:r>
      <w:proofErr w:type="spellEnd"/>
      <w:r w:rsidRPr="00455419">
        <w:rPr>
          <w:rFonts w:ascii="Book Antiqua" w:hAnsi="Book Antiqua"/>
          <w:color w:val="000000" w:themeColor="text1"/>
          <w:sz w:val="24"/>
          <w:szCs w:val="24"/>
          <w:lang w:val="en-US"/>
        </w:rPr>
        <w:t xml:space="preserve"> </w:t>
      </w:r>
      <w:r w:rsidR="002C4863" w:rsidRPr="00455419">
        <w:rPr>
          <w:rFonts w:ascii="Book Antiqua" w:hAnsi="Book Antiqua"/>
          <w:color w:val="000000" w:themeColor="text1"/>
          <w:sz w:val="24"/>
          <w:szCs w:val="24"/>
          <w:lang w:val="en-US"/>
        </w:rPr>
        <w:t xml:space="preserve">D </w:t>
      </w:r>
      <w:r w:rsidR="00E93115" w:rsidRPr="00455419">
        <w:rPr>
          <w:rFonts w:ascii="Book Antiqua" w:hAnsi="Book Antiqua"/>
          <w:color w:val="000000" w:themeColor="text1"/>
          <w:sz w:val="24"/>
          <w:szCs w:val="24"/>
          <w:lang w:val="en-US"/>
        </w:rPr>
        <w:t>performed</w:t>
      </w:r>
      <w:r w:rsidRPr="00455419">
        <w:rPr>
          <w:rFonts w:ascii="Book Antiqua" w:hAnsi="Book Antiqua"/>
          <w:color w:val="000000" w:themeColor="text1"/>
          <w:sz w:val="24"/>
          <w:szCs w:val="24"/>
          <w:lang w:val="en-US"/>
        </w:rPr>
        <w:t xml:space="preserve"> the research and contributed n</w:t>
      </w:r>
      <w:r w:rsidR="00E93115" w:rsidRPr="00455419">
        <w:rPr>
          <w:rFonts w:ascii="Book Antiqua" w:hAnsi="Book Antiqua"/>
          <w:color w:val="000000" w:themeColor="text1"/>
          <w:sz w:val="24"/>
          <w:szCs w:val="24"/>
          <w:lang w:val="en-US"/>
        </w:rPr>
        <w:t>ew reagents or analytic tools</w:t>
      </w:r>
      <w:r w:rsidR="002C4863" w:rsidRPr="0045541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Manrique-</w:t>
      </w:r>
      <w:proofErr w:type="spellStart"/>
      <w:r w:rsidRPr="00455419">
        <w:rPr>
          <w:rFonts w:ascii="Book Antiqua" w:hAnsi="Book Antiqua"/>
          <w:color w:val="000000" w:themeColor="text1"/>
          <w:sz w:val="24"/>
          <w:szCs w:val="24"/>
          <w:lang w:val="en-US"/>
        </w:rPr>
        <w:t>Municio</w:t>
      </w:r>
      <w:proofErr w:type="spellEnd"/>
      <w:r w:rsidRPr="00455419">
        <w:rPr>
          <w:rFonts w:ascii="Book Antiqua" w:hAnsi="Book Antiqua"/>
          <w:color w:val="000000" w:themeColor="text1"/>
          <w:sz w:val="24"/>
          <w:szCs w:val="24"/>
          <w:lang w:val="en-US"/>
        </w:rPr>
        <w:t xml:space="preserve"> </w:t>
      </w:r>
      <w:r w:rsidR="002C4863" w:rsidRPr="00455419">
        <w:rPr>
          <w:rFonts w:ascii="Book Antiqua" w:hAnsi="Book Antiqua"/>
          <w:color w:val="000000" w:themeColor="text1"/>
          <w:sz w:val="24"/>
          <w:szCs w:val="24"/>
          <w:lang w:val="en-US"/>
        </w:rPr>
        <w:t xml:space="preserve">A </w:t>
      </w:r>
      <w:r w:rsidRPr="00455419">
        <w:rPr>
          <w:rFonts w:ascii="Book Antiqua" w:hAnsi="Book Antiqua"/>
          <w:color w:val="000000" w:themeColor="text1"/>
          <w:sz w:val="24"/>
          <w:szCs w:val="24"/>
          <w:lang w:val="en-US"/>
        </w:rPr>
        <w:t xml:space="preserve">participated </w:t>
      </w:r>
      <w:r w:rsidR="00E93115" w:rsidRPr="00455419">
        <w:rPr>
          <w:rFonts w:ascii="Book Antiqua" w:hAnsi="Book Antiqua"/>
          <w:color w:val="000000" w:themeColor="text1"/>
          <w:sz w:val="24"/>
          <w:szCs w:val="24"/>
          <w:lang w:val="en-US"/>
        </w:rPr>
        <w:t>collected</w:t>
      </w:r>
      <w:r w:rsidRPr="00455419">
        <w:rPr>
          <w:rFonts w:ascii="Book Antiqua" w:hAnsi="Book Antiqua"/>
          <w:color w:val="000000" w:themeColor="text1"/>
          <w:sz w:val="24"/>
          <w:szCs w:val="24"/>
          <w:lang w:val="en-US"/>
        </w:rPr>
        <w:t xml:space="preserve"> and </w:t>
      </w:r>
      <w:r w:rsidR="00E93115" w:rsidRPr="00455419">
        <w:rPr>
          <w:rFonts w:ascii="Book Antiqua" w:hAnsi="Book Antiqua"/>
          <w:color w:val="000000" w:themeColor="text1"/>
          <w:sz w:val="24"/>
          <w:szCs w:val="24"/>
          <w:lang w:val="en-US"/>
        </w:rPr>
        <w:t>analyzed data.</w:t>
      </w:r>
    </w:p>
    <w:p w14:paraId="5691C100" w14:textId="77777777" w:rsidR="002B3EB0" w:rsidRPr="00ED19CA" w:rsidRDefault="002B3EB0" w:rsidP="00455419">
      <w:pPr>
        <w:adjustRightInd w:val="0"/>
        <w:snapToGrid w:val="0"/>
        <w:spacing w:line="360" w:lineRule="auto"/>
        <w:jc w:val="both"/>
        <w:rPr>
          <w:rFonts w:ascii="Book Antiqua" w:hAnsi="Book Antiqua"/>
          <w:color w:val="000000" w:themeColor="text1"/>
          <w:sz w:val="24"/>
          <w:szCs w:val="24"/>
          <w:lang w:val="en-US"/>
        </w:rPr>
      </w:pPr>
    </w:p>
    <w:p w14:paraId="178068BD" w14:textId="237A617E" w:rsidR="00ED19CA" w:rsidRPr="00ED19CA" w:rsidRDefault="007544C9" w:rsidP="00455419">
      <w:pPr>
        <w:adjustRightInd w:val="0"/>
        <w:snapToGrid w:val="0"/>
        <w:spacing w:line="360" w:lineRule="auto"/>
        <w:jc w:val="both"/>
        <w:rPr>
          <w:rFonts w:ascii="Book Antiqua" w:hAnsi="Book Antiqua"/>
          <w:color w:val="000000" w:themeColor="text1"/>
          <w:sz w:val="24"/>
          <w:szCs w:val="24"/>
          <w:lang w:val="en-US"/>
        </w:rPr>
      </w:pPr>
      <w:r w:rsidRPr="00ED19CA">
        <w:rPr>
          <w:rFonts w:ascii="Book Antiqua" w:hAnsi="Book Antiqua"/>
          <w:b/>
          <w:bCs/>
          <w:iCs/>
          <w:sz w:val="24"/>
          <w:szCs w:val="24"/>
          <w:highlight w:val="white"/>
          <w:lang w:val="en-US"/>
        </w:rPr>
        <w:t>Institutional review board statement</w:t>
      </w:r>
      <w:r w:rsidRPr="00ED19CA">
        <w:rPr>
          <w:rFonts w:ascii="Book Antiqua" w:hAnsi="Book Antiqua" w:hint="eastAsia"/>
          <w:b/>
          <w:bCs/>
          <w:iCs/>
          <w:sz w:val="24"/>
          <w:szCs w:val="24"/>
          <w:highlight w:val="white"/>
          <w:lang w:val="en-US"/>
        </w:rPr>
        <w:t xml:space="preserve">: </w:t>
      </w:r>
      <w:r w:rsidRPr="00ED19CA">
        <w:rPr>
          <w:rFonts w:ascii="Book Antiqua" w:hAnsi="Book Antiqua"/>
          <w:sz w:val="24"/>
          <w:szCs w:val="24"/>
          <w:lang w:val="en-US"/>
        </w:rPr>
        <w:t xml:space="preserve">This study was approved by </w:t>
      </w:r>
      <w:r w:rsidR="00ED19CA" w:rsidRPr="00ED19CA">
        <w:rPr>
          <w:rFonts w:ascii="Book Antiqua" w:hAnsi="Book Antiqua"/>
          <w:sz w:val="24"/>
          <w:szCs w:val="24"/>
          <w:lang w:val="en-US"/>
        </w:rPr>
        <w:t xml:space="preserve">the </w:t>
      </w:r>
      <w:r w:rsidR="00ED19CA" w:rsidRPr="00ED19CA">
        <w:rPr>
          <w:rFonts w:ascii="Book Antiqua" w:hAnsi="Book Antiqua"/>
          <w:color w:val="000000" w:themeColor="text1"/>
          <w:sz w:val="24"/>
          <w:szCs w:val="24"/>
          <w:lang w:val="en-US"/>
        </w:rPr>
        <w:t xml:space="preserve">institutional review board of ‘12 de </w:t>
      </w:r>
      <w:proofErr w:type="spellStart"/>
      <w:r w:rsidR="00ED19CA" w:rsidRPr="00ED19CA">
        <w:rPr>
          <w:rFonts w:ascii="Book Antiqua" w:hAnsi="Book Antiqua"/>
          <w:color w:val="000000" w:themeColor="text1"/>
          <w:sz w:val="24"/>
          <w:szCs w:val="24"/>
          <w:lang w:val="en-US"/>
        </w:rPr>
        <w:t>octubre</w:t>
      </w:r>
      <w:proofErr w:type="spellEnd"/>
      <w:r w:rsidR="00ED19CA" w:rsidRPr="00ED19CA">
        <w:rPr>
          <w:rFonts w:ascii="Book Antiqua" w:hAnsi="Book Antiqua"/>
          <w:color w:val="000000" w:themeColor="text1"/>
          <w:sz w:val="24"/>
          <w:szCs w:val="24"/>
          <w:lang w:val="en-US"/>
        </w:rPr>
        <w:t>’ University Hospital.</w:t>
      </w:r>
    </w:p>
    <w:p w14:paraId="0FF77619" w14:textId="77777777" w:rsidR="00ED19CA" w:rsidRPr="00ED19CA" w:rsidRDefault="00ED19CA" w:rsidP="00ED19CA">
      <w:pPr>
        <w:adjustRightInd w:val="0"/>
        <w:snapToGrid w:val="0"/>
        <w:spacing w:line="360" w:lineRule="auto"/>
        <w:jc w:val="both"/>
        <w:rPr>
          <w:rFonts w:ascii="Book Antiqua" w:hAnsi="Book Antiqua"/>
          <w:color w:val="000000" w:themeColor="text1"/>
          <w:sz w:val="24"/>
          <w:szCs w:val="24"/>
          <w:lang w:val="en-US"/>
        </w:rPr>
      </w:pPr>
    </w:p>
    <w:p w14:paraId="28FAF265" w14:textId="728CEC3A" w:rsidR="00ED19CA" w:rsidRPr="00ED19CA" w:rsidRDefault="00ED19CA" w:rsidP="00ED19CA">
      <w:pPr>
        <w:adjustRightInd w:val="0"/>
        <w:snapToGrid w:val="0"/>
        <w:spacing w:line="360" w:lineRule="auto"/>
        <w:jc w:val="both"/>
        <w:rPr>
          <w:rFonts w:ascii="Book Antiqua" w:hAnsi="Book Antiqua"/>
          <w:color w:val="000000" w:themeColor="text1"/>
          <w:sz w:val="24"/>
          <w:szCs w:val="24"/>
          <w:lang w:val="en-US"/>
        </w:rPr>
      </w:pPr>
      <w:r w:rsidRPr="00ED19CA">
        <w:rPr>
          <w:rFonts w:ascii="Book Antiqua" w:hAnsi="Book Antiqua"/>
          <w:b/>
          <w:bCs/>
          <w:iCs/>
          <w:sz w:val="24"/>
          <w:szCs w:val="24"/>
          <w:highlight w:val="white"/>
          <w:lang w:val="en-US" w:eastAsia="zh-CN"/>
        </w:rPr>
        <w:t>Informed consent statement</w:t>
      </w:r>
      <w:r w:rsidRPr="00ED19CA">
        <w:rPr>
          <w:rFonts w:ascii="Book Antiqua" w:hAnsi="Book Antiqua" w:hint="eastAsia"/>
          <w:b/>
          <w:bCs/>
          <w:iCs/>
          <w:sz w:val="24"/>
          <w:szCs w:val="24"/>
          <w:highlight w:val="white"/>
          <w:lang w:val="en-US" w:eastAsia="zh-CN"/>
        </w:rPr>
        <w:t>:</w:t>
      </w:r>
      <w:r w:rsidRPr="00ED19CA">
        <w:rPr>
          <w:rFonts w:ascii="Book Antiqua" w:hAnsi="Book Antiqua"/>
          <w:b/>
          <w:bCs/>
          <w:iCs/>
          <w:sz w:val="24"/>
          <w:szCs w:val="24"/>
          <w:lang w:val="en-US" w:eastAsia="zh-CN"/>
        </w:rPr>
        <w:t xml:space="preserve"> </w:t>
      </w:r>
      <w:r w:rsidRPr="00ED19CA">
        <w:rPr>
          <w:rFonts w:ascii="Book Antiqua" w:hAnsi="Book Antiqua"/>
          <w:bCs/>
          <w:iCs/>
          <w:sz w:val="24"/>
          <w:szCs w:val="24"/>
          <w:lang w:val="en-US" w:eastAsia="zh-CN"/>
        </w:rPr>
        <w:t>Patients were not required to give the informed consent to the study because the analysis used the anonymous data that were collected after each patient agreed to treatment.</w:t>
      </w:r>
    </w:p>
    <w:p w14:paraId="684BC853" w14:textId="77777777" w:rsidR="00ED19CA" w:rsidRPr="00ED19CA" w:rsidRDefault="00ED19CA" w:rsidP="00455419">
      <w:pPr>
        <w:adjustRightInd w:val="0"/>
        <w:snapToGrid w:val="0"/>
        <w:spacing w:line="360" w:lineRule="auto"/>
        <w:jc w:val="both"/>
        <w:rPr>
          <w:rFonts w:ascii="Book Antiqua" w:hAnsi="Book Antiqua"/>
          <w:b/>
          <w:color w:val="000000" w:themeColor="text1"/>
          <w:sz w:val="24"/>
          <w:szCs w:val="24"/>
          <w:lang w:val="en-US"/>
        </w:rPr>
      </w:pPr>
    </w:p>
    <w:p w14:paraId="234F5945" w14:textId="56172AD7" w:rsidR="00ED19CA" w:rsidRPr="00ED19CA" w:rsidRDefault="00ED19CA" w:rsidP="00455419">
      <w:pPr>
        <w:adjustRightInd w:val="0"/>
        <w:snapToGrid w:val="0"/>
        <w:spacing w:line="360" w:lineRule="auto"/>
        <w:jc w:val="both"/>
        <w:rPr>
          <w:rFonts w:ascii="Book Antiqua" w:eastAsia="Times New Roman" w:hAnsi="Book Antiqua"/>
          <w:kern w:val="36"/>
          <w:sz w:val="24"/>
          <w:szCs w:val="24"/>
          <w:lang w:val="en-US"/>
        </w:rPr>
      </w:pPr>
      <w:r w:rsidRPr="00ED19CA">
        <w:rPr>
          <w:rFonts w:ascii="Book Antiqua" w:hAnsi="Book Antiqua"/>
          <w:b/>
          <w:bCs/>
          <w:iCs/>
          <w:sz w:val="24"/>
          <w:szCs w:val="24"/>
          <w:highlight w:val="white"/>
          <w:lang w:val="en-US" w:eastAsia="zh-CN"/>
        </w:rPr>
        <w:t>Conflict-of-interest</w:t>
      </w:r>
      <w:r w:rsidRPr="00ED19CA">
        <w:rPr>
          <w:rFonts w:ascii="Book Antiqua" w:hAnsi="Book Antiqua" w:hint="eastAsia"/>
          <w:b/>
          <w:bCs/>
          <w:iCs/>
          <w:sz w:val="24"/>
          <w:szCs w:val="24"/>
          <w:highlight w:val="white"/>
          <w:lang w:val="en-US" w:eastAsia="zh-CN"/>
        </w:rPr>
        <w:t xml:space="preserve"> statement</w:t>
      </w:r>
      <w:r w:rsidRPr="00ED19CA">
        <w:rPr>
          <w:rFonts w:ascii="Book Antiqua" w:hAnsi="Book Antiqua"/>
          <w:b/>
          <w:bCs/>
          <w:iCs/>
          <w:sz w:val="24"/>
          <w:szCs w:val="24"/>
          <w:highlight w:val="white"/>
          <w:lang w:val="en-US" w:eastAsia="zh-CN"/>
        </w:rPr>
        <w:t>:</w:t>
      </w:r>
      <w:r w:rsidRPr="00ED19CA">
        <w:rPr>
          <w:rFonts w:ascii="Book Antiqua" w:hAnsi="Book Antiqua" w:hint="eastAsia"/>
          <w:b/>
          <w:bCs/>
          <w:iCs/>
          <w:sz w:val="24"/>
          <w:szCs w:val="24"/>
          <w:lang w:val="en-US" w:eastAsia="zh-CN"/>
        </w:rPr>
        <w:t xml:space="preserve"> </w:t>
      </w:r>
      <w:r w:rsidRPr="00ED19CA">
        <w:rPr>
          <w:rFonts w:ascii="Book Antiqua" w:eastAsia="Times New Roman" w:hAnsi="Book Antiqua"/>
          <w:kern w:val="36"/>
          <w:sz w:val="24"/>
          <w:szCs w:val="24"/>
          <w:lang w:val="en-US"/>
        </w:rPr>
        <w:t>The authors have declared no conflicts of interest.</w:t>
      </w:r>
    </w:p>
    <w:p w14:paraId="51D363D4" w14:textId="77777777" w:rsidR="00ED19CA" w:rsidRPr="00ED19CA" w:rsidRDefault="00ED19CA" w:rsidP="00455419">
      <w:pPr>
        <w:adjustRightInd w:val="0"/>
        <w:snapToGrid w:val="0"/>
        <w:spacing w:line="360" w:lineRule="auto"/>
        <w:jc w:val="both"/>
        <w:rPr>
          <w:rFonts w:ascii="Book Antiqua" w:eastAsia="Times New Roman" w:hAnsi="Book Antiqua"/>
          <w:kern w:val="36"/>
          <w:sz w:val="24"/>
          <w:szCs w:val="24"/>
          <w:lang w:val="en-US"/>
        </w:rPr>
      </w:pPr>
    </w:p>
    <w:p w14:paraId="566D8899" w14:textId="431E43CD" w:rsidR="00ED19CA" w:rsidRDefault="00ED19CA" w:rsidP="00362A54">
      <w:pPr>
        <w:adjustRightInd w:val="0"/>
        <w:snapToGrid w:val="0"/>
        <w:spacing w:line="360" w:lineRule="auto"/>
        <w:jc w:val="both"/>
        <w:outlineLvl w:val="0"/>
        <w:rPr>
          <w:rFonts w:ascii="Book Antiqua" w:eastAsia="Times New Roman" w:hAnsi="Book Antiqua"/>
          <w:kern w:val="36"/>
          <w:sz w:val="24"/>
          <w:szCs w:val="24"/>
          <w:lang w:val="en-US"/>
        </w:rPr>
      </w:pPr>
      <w:r w:rsidRPr="00ED19CA">
        <w:rPr>
          <w:rFonts w:ascii="Book Antiqua" w:eastAsia="Times New Roman" w:hAnsi="Book Antiqua"/>
          <w:b/>
          <w:kern w:val="36"/>
          <w:sz w:val="24"/>
          <w:szCs w:val="24"/>
          <w:lang w:val="en-US"/>
        </w:rPr>
        <w:t>Data sharing statement:</w:t>
      </w:r>
      <w:r w:rsidRPr="00ED19CA">
        <w:rPr>
          <w:rFonts w:ascii="Book Antiqua" w:eastAsia="Times New Roman" w:hAnsi="Book Antiqua"/>
          <w:kern w:val="36"/>
          <w:sz w:val="24"/>
          <w:szCs w:val="24"/>
          <w:lang w:val="en-US"/>
        </w:rPr>
        <w:t xml:space="preserve"> </w:t>
      </w:r>
      <w:r>
        <w:rPr>
          <w:rFonts w:ascii="Book Antiqua" w:eastAsia="Times New Roman" w:hAnsi="Book Antiqua"/>
          <w:kern w:val="36"/>
          <w:sz w:val="24"/>
          <w:szCs w:val="24"/>
          <w:lang w:val="en-US"/>
        </w:rPr>
        <w:t>No additional data is available.</w:t>
      </w:r>
    </w:p>
    <w:p w14:paraId="4BD4A6D9" w14:textId="77777777" w:rsidR="00ED19CA" w:rsidRDefault="00ED19CA" w:rsidP="00455419">
      <w:pPr>
        <w:adjustRightInd w:val="0"/>
        <w:snapToGrid w:val="0"/>
        <w:spacing w:line="360" w:lineRule="auto"/>
        <w:jc w:val="both"/>
        <w:rPr>
          <w:rFonts w:ascii="Book Antiqua" w:eastAsia="Times New Roman" w:hAnsi="Book Antiqua"/>
          <w:kern w:val="36"/>
          <w:sz w:val="24"/>
          <w:szCs w:val="24"/>
          <w:lang w:val="en-US"/>
        </w:rPr>
      </w:pPr>
    </w:p>
    <w:p w14:paraId="3811A148" w14:textId="176527D1" w:rsidR="00ED19CA" w:rsidRDefault="00ED19CA" w:rsidP="00455419">
      <w:pPr>
        <w:adjustRightInd w:val="0"/>
        <w:snapToGrid w:val="0"/>
        <w:spacing w:line="360" w:lineRule="auto"/>
        <w:jc w:val="both"/>
        <w:rPr>
          <w:rFonts w:ascii="Book Antiqua" w:eastAsia="Times New Roman" w:hAnsi="Book Antiqua"/>
          <w:kern w:val="36"/>
          <w:sz w:val="24"/>
          <w:szCs w:val="24"/>
          <w:lang w:val="en-US"/>
        </w:rPr>
      </w:pPr>
      <w:r w:rsidRPr="00ED19CA">
        <w:rPr>
          <w:rFonts w:ascii="Book Antiqua" w:eastAsia="Times New Roman" w:hAnsi="Book Antiqua"/>
          <w:b/>
          <w:kern w:val="36"/>
          <w:sz w:val="24"/>
          <w:szCs w:val="24"/>
          <w:lang w:val="en-US"/>
        </w:rPr>
        <w:t xml:space="preserve">STROBE statement: </w:t>
      </w:r>
      <w:r>
        <w:rPr>
          <w:rFonts w:ascii="Book Antiqua" w:eastAsia="Times New Roman" w:hAnsi="Book Antiqua"/>
          <w:kern w:val="36"/>
          <w:sz w:val="24"/>
          <w:szCs w:val="24"/>
          <w:lang w:val="en-US"/>
        </w:rPr>
        <w:t>The authors have read the STROBE checklist and have checked the manuscript accordingly.</w:t>
      </w:r>
    </w:p>
    <w:p w14:paraId="1EB53C8B" w14:textId="77777777" w:rsidR="00ED19CA" w:rsidRPr="00ED19CA" w:rsidRDefault="00ED19CA" w:rsidP="00ED19CA">
      <w:pPr>
        <w:adjustRightInd w:val="0"/>
        <w:snapToGrid w:val="0"/>
        <w:spacing w:line="360" w:lineRule="auto"/>
        <w:jc w:val="both"/>
        <w:rPr>
          <w:rFonts w:ascii="Book Antiqua" w:hAnsi="Book Antiqua"/>
          <w:b/>
          <w:color w:val="000000" w:themeColor="text1"/>
          <w:sz w:val="24"/>
          <w:szCs w:val="24"/>
          <w:lang w:val="en-US"/>
        </w:rPr>
      </w:pPr>
    </w:p>
    <w:p w14:paraId="79EF06EE" w14:textId="77777777" w:rsidR="00ED19CA" w:rsidRPr="00ED19CA" w:rsidRDefault="00ED19CA" w:rsidP="00ED19CA">
      <w:pPr>
        <w:adjustRightInd w:val="0"/>
        <w:snapToGrid w:val="0"/>
        <w:spacing w:line="360" w:lineRule="auto"/>
        <w:jc w:val="both"/>
        <w:rPr>
          <w:rFonts w:ascii="Book Antiqua" w:hAnsi="Book Antiqua"/>
          <w:sz w:val="24"/>
          <w:szCs w:val="24"/>
        </w:rPr>
      </w:pPr>
      <w:bookmarkStart w:id="39" w:name="OLE_LINK25"/>
      <w:bookmarkStart w:id="40" w:name="OLE_LINK26"/>
      <w:bookmarkStart w:id="41" w:name="OLE_LINK375"/>
      <w:bookmarkStart w:id="42" w:name="OLE_LINK32"/>
      <w:r w:rsidRPr="00ED19CA">
        <w:rPr>
          <w:rFonts w:ascii="Book Antiqua" w:hAnsi="Book Antiqua"/>
          <w:b/>
          <w:sz w:val="24"/>
          <w:szCs w:val="24"/>
        </w:rPr>
        <w:t xml:space="preserve">Open-Access: </w:t>
      </w:r>
      <w:bookmarkStart w:id="43" w:name="OLE_LINK8"/>
      <w:r w:rsidRPr="00ED19CA">
        <w:rPr>
          <w:rFonts w:ascii="Book Antiqua" w:hAnsi="Book Antiqua"/>
          <w:sz w:val="24"/>
          <w:szCs w:val="24"/>
        </w:rPr>
        <w:t xml:space="preserve">This is an </w:t>
      </w:r>
      <w:r w:rsidRPr="00ED19CA">
        <w:rPr>
          <w:rFonts w:ascii="Book Antiqua" w:hAnsi="Book Antiqua" w:cs="SimSun"/>
          <w:sz w:val="24"/>
          <w:szCs w:val="24"/>
        </w:rPr>
        <w:t xml:space="preserve">open-access article that was </w:t>
      </w:r>
      <w:r w:rsidRPr="00ED19CA">
        <w:rPr>
          <w:rFonts w:ascii="Book Antiqua" w:hAnsi="Book Antiqua"/>
          <w:sz w:val="24"/>
          <w:szCs w:val="24"/>
        </w:rPr>
        <w:t xml:space="preserve">selected by an in-house editor and fully peer-reviewed by external reviewers. It is </w:t>
      </w:r>
      <w:r w:rsidRPr="00ED19CA">
        <w:rPr>
          <w:rFonts w:ascii="Book Antiqua" w:hAnsi="Book Antiqua" w:cs="SimSun"/>
          <w:sz w:val="24"/>
          <w:szCs w:val="24"/>
        </w:rPr>
        <w:t xml:space="preserve">distributed in accordance with </w:t>
      </w:r>
      <w:r w:rsidRPr="00ED19CA">
        <w:rPr>
          <w:rFonts w:ascii="Book Antiqua" w:hAnsi="Book Antiqua"/>
          <w:sz w:val="24"/>
          <w:szCs w:val="24"/>
        </w:rPr>
        <w:t xml:space="preserve">the Creative Commons Attribution Non Commercial (CC BY-NC 4.0) license, which permits others to distribute, remix, adapt, build </w:t>
      </w:r>
      <w:r w:rsidRPr="00ED19CA">
        <w:rPr>
          <w:rFonts w:ascii="Book Antiqua" w:hAnsi="Book Antiqua"/>
          <w:sz w:val="24"/>
          <w:szCs w:val="24"/>
        </w:rPr>
        <w:lastRenderedPageBreak/>
        <w:t xml:space="preserve">upon this work non-commercially, and license their derivative works on different terms, provided the original work is properly cited and the use is non-commercial. See: </w:t>
      </w:r>
      <w:hyperlink r:id="rId7" w:history="1">
        <w:r w:rsidRPr="00ED19CA">
          <w:rPr>
            <w:rStyle w:val="Hyperlink"/>
            <w:rFonts w:ascii="Book Antiqua" w:hAnsi="Book Antiqua"/>
            <w:sz w:val="24"/>
            <w:szCs w:val="24"/>
          </w:rPr>
          <w:t>http://creativecommons.org/licenses/by-nc/4.0/</w:t>
        </w:r>
      </w:hyperlink>
      <w:bookmarkEnd w:id="43"/>
    </w:p>
    <w:p w14:paraId="61E9BFEF" w14:textId="77777777" w:rsidR="00ED19CA" w:rsidRPr="00ED19CA" w:rsidRDefault="00ED19CA" w:rsidP="00ED19CA">
      <w:pPr>
        <w:adjustRightInd w:val="0"/>
        <w:snapToGrid w:val="0"/>
        <w:spacing w:line="360" w:lineRule="auto"/>
        <w:jc w:val="both"/>
        <w:rPr>
          <w:rFonts w:ascii="Book Antiqua" w:hAnsi="Book Antiqua"/>
          <w:sz w:val="24"/>
          <w:szCs w:val="24"/>
        </w:rPr>
      </w:pPr>
    </w:p>
    <w:p w14:paraId="7B1BF0BA" w14:textId="5F752E2E" w:rsidR="00ED19CA" w:rsidRPr="00ED19CA" w:rsidRDefault="00ED19CA" w:rsidP="00362A54">
      <w:pPr>
        <w:adjustRightInd w:val="0"/>
        <w:snapToGrid w:val="0"/>
        <w:spacing w:line="360" w:lineRule="auto"/>
        <w:jc w:val="both"/>
        <w:outlineLvl w:val="0"/>
        <w:rPr>
          <w:rFonts w:ascii="Book Antiqua" w:hAnsi="Book Antiqua"/>
          <w:b/>
          <w:color w:val="000000" w:themeColor="text1"/>
          <w:sz w:val="24"/>
          <w:szCs w:val="24"/>
          <w:lang w:val="en-US"/>
        </w:rPr>
      </w:pPr>
      <w:bookmarkStart w:id="44" w:name="OLE_LINK11"/>
      <w:r w:rsidRPr="00ED19CA">
        <w:rPr>
          <w:rFonts w:ascii="Book Antiqua" w:hAnsi="Book Antiqua"/>
          <w:b/>
          <w:bCs/>
          <w:color w:val="auto"/>
          <w:sz w:val="24"/>
          <w:szCs w:val="24"/>
          <w:highlight w:val="white"/>
          <w:lang w:val="en-US"/>
        </w:rPr>
        <w:t>Manuscript source:</w:t>
      </w:r>
      <w:r w:rsidRPr="00ED19CA">
        <w:rPr>
          <w:rFonts w:ascii="Book Antiqua" w:hAnsi="Book Antiqua" w:hint="eastAsia"/>
          <w:b/>
          <w:bCs/>
          <w:color w:val="auto"/>
          <w:sz w:val="24"/>
          <w:szCs w:val="24"/>
          <w:highlight w:val="white"/>
          <w:lang w:val="en-US" w:eastAsia="zh-CN"/>
        </w:rPr>
        <w:t xml:space="preserve"> </w:t>
      </w:r>
      <w:r w:rsidRPr="00ED19CA">
        <w:rPr>
          <w:rFonts w:ascii="Book Antiqua" w:hAnsi="Book Antiqua"/>
          <w:bCs/>
          <w:color w:val="auto"/>
          <w:sz w:val="24"/>
          <w:szCs w:val="24"/>
          <w:highlight w:val="white"/>
          <w:lang w:val="en-US"/>
        </w:rPr>
        <w:t>Unsolicited manuscript</w:t>
      </w:r>
      <w:bookmarkEnd w:id="39"/>
      <w:bookmarkEnd w:id="40"/>
      <w:bookmarkEnd w:id="41"/>
      <w:bookmarkEnd w:id="42"/>
      <w:bookmarkEnd w:id="44"/>
    </w:p>
    <w:p w14:paraId="5A1F27B8" w14:textId="77777777" w:rsidR="00ED19CA" w:rsidRDefault="00ED19CA" w:rsidP="00ED19CA">
      <w:pPr>
        <w:adjustRightInd w:val="0"/>
        <w:snapToGrid w:val="0"/>
        <w:spacing w:line="360" w:lineRule="auto"/>
        <w:jc w:val="both"/>
        <w:rPr>
          <w:rFonts w:ascii="Book Antiqua" w:hAnsi="Book Antiqua"/>
          <w:b/>
          <w:color w:val="000000" w:themeColor="text1"/>
          <w:sz w:val="24"/>
          <w:szCs w:val="24"/>
          <w:lang w:val="en-US"/>
        </w:rPr>
      </w:pPr>
    </w:p>
    <w:p w14:paraId="32027685" w14:textId="77777777" w:rsidR="00ED19CA" w:rsidRDefault="00E93115" w:rsidP="00ED19CA">
      <w:pPr>
        <w:adjustRightInd w:val="0"/>
        <w:snapToGrid w:val="0"/>
        <w:spacing w:line="360" w:lineRule="auto"/>
        <w:jc w:val="both"/>
        <w:rPr>
          <w:rStyle w:val="Hyperlink"/>
          <w:rFonts w:ascii="Book Antiqua" w:hAnsi="Book Antiqua"/>
          <w:color w:val="000000" w:themeColor="text1"/>
          <w:sz w:val="24"/>
          <w:szCs w:val="24"/>
          <w:u w:val="none"/>
          <w:lang w:val="en-US"/>
        </w:rPr>
      </w:pPr>
      <w:r w:rsidRPr="00ED19CA">
        <w:rPr>
          <w:rFonts w:ascii="Book Antiqua" w:hAnsi="Book Antiqua"/>
          <w:b/>
          <w:color w:val="000000" w:themeColor="text1"/>
          <w:sz w:val="24"/>
          <w:szCs w:val="24"/>
          <w:lang w:val="en-US"/>
        </w:rPr>
        <w:t>Correspond</w:t>
      </w:r>
      <w:r w:rsidR="00ED19CA">
        <w:rPr>
          <w:rFonts w:ascii="Book Antiqua" w:hAnsi="Book Antiqua"/>
          <w:b/>
          <w:color w:val="000000" w:themeColor="text1"/>
          <w:sz w:val="24"/>
          <w:szCs w:val="24"/>
          <w:lang w:val="en-US"/>
        </w:rPr>
        <w:t>ing author</w:t>
      </w:r>
      <w:r w:rsidRPr="00ED19CA">
        <w:rPr>
          <w:rFonts w:ascii="Book Antiqua" w:hAnsi="Book Antiqua"/>
          <w:b/>
          <w:color w:val="000000" w:themeColor="text1"/>
          <w:sz w:val="24"/>
          <w:szCs w:val="24"/>
          <w:lang w:val="en-US"/>
        </w:rPr>
        <w:t xml:space="preserve"> to</w:t>
      </w:r>
      <w:r w:rsidR="002B3EB0" w:rsidRPr="00ED19CA">
        <w:rPr>
          <w:rFonts w:ascii="Book Antiqua" w:hAnsi="Book Antiqua"/>
          <w:b/>
          <w:color w:val="000000" w:themeColor="text1"/>
          <w:sz w:val="24"/>
          <w:szCs w:val="24"/>
          <w:lang w:val="en-US"/>
        </w:rPr>
        <w:t>:</w:t>
      </w:r>
      <w:r w:rsidR="002B3EB0" w:rsidRPr="00ED19CA">
        <w:rPr>
          <w:rFonts w:ascii="Book Antiqua" w:hAnsi="Book Antiqua"/>
          <w:color w:val="000000" w:themeColor="text1"/>
          <w:sz w:val="24"/>
          <w:szCs w:val="24"/>
          <w:lang w:val="en-US"/>
        </w:rPr>
        <w:t xml:space="preserve"> </w:t>
      </w:r>
      <w:r w:rsidR="00ED19CA" w:rsidRPr="00ED19CA">
        <w:rPr>
          <w:rFonts w:ascii="Book Antiqua" w:hAnsi="Book Antiqua"/>
          <w:b/>
          <w:color w:val="000000" w:themeColor="text1"/>
          <w:sz w:val="24"/>
          <w:szCs w:val="24"/>
          <w:lang w:val="en-US"/>
        </w:rPr>
        <w:t>Oscar Caso-</w:t>
      </w:r>
      <w:r w:rsidR="002B3EB0" w:rsidRPr="00ED19CA">
        <w:rPr>
          <w:rFonts w:ascii="Book Antiqua" w:hAnsi="Book Antiqua"/>
          <w:b/>
          <w:color w:val="000000" w:themeColor="text1"/>
          <w:sz w:val="24"/>
          <w:szCs w:val="24"/>
          <w:lang w:val="en-US"/>
        </w:rPr>
        <w:t>Maestro</w:t>
      </w:r>
      <w:r w:rsidR="00ED19CA" w:rsidRPr="00ED19CA">
        <w:rPr>
          <w:rFonts w:ascii="Book Antiqua" w:hAnsi="Book Antiqua"/>
          <w:b/>
          <w:color w:val="000000" w:themeColor="text1"/>
          <w:sz w:val="24"/>
          <w:szCs w:val="24"/>
          <w:lang w:val="en-US"/>
        </w:rPr>
        <w:t>, MD, PhD,</w:t>
      </w:r>
      <w:r w:rsidR="002B3EB0" w:rsidRPr="00ED19CA">
        <w:rPr>
          <w:rFonts w:ascii="Book Antiqua" w:hAnsi="Book Antiqua"/>
          <w:b/>
          <w:color w:val="000000" w:themeColor="text1"/>
          <w:sz w:val="24"/>
          <w:szCs w:val="24"/>
          <w:lang w:val="en-US"/>
        </w:rPr>
        <w:t xml:space="preserve"> </w:t>
      </w:r>
      <w:r w:rsidR="00ED19CA" w:rsidRPr="00ED19CA">
        <w:rPr>
          <w:rFonts w:ascii="Book Antiqua" w:hAnsi="Book Antiqua"/>
          <w:b/>
          <w:color w:val="000000" w:themeColor="text1"/>
          <w:sz w:val="24"/>
          <w:szCs w:val="24"/>
          <w:lang w:val="en-US"/>
        </w:rPr>
        <w:t>Associate Professor, Staff Physician, Surgeon,</w:t>
      </w:r>
      <w:r w:rsidR="00ED19CA">
        <w:rPr>
          <w:rFonts w:ascii="Book Antiqua" w:hAnsi="Book Antiqua"/>
          <w:color w:val="000000" w:themeColor="text1"/>
          <w:sz w:val="24"/>
          <w:szCs w:val="24"/>
          <w:lang w:val="en-US"/>
        </w:rPr>
        <w:t xml:space="preserve"> </w:t>
      </w:r>
      <w:r w:rsidR="00ED19CA" w:rsidRPr="00455419">
        <w:rPr>
          <w:rFonts w:ascii="Book Antiqua" w:hAnsi="Book Antiqua"/>
          <w:color w:val="000000" w:themeColor="text1"/>
          <w:sz w:val="24"/>
          <w:szCs w:val="24"/>
          <w:lang w:val="en-US"/>
        </w:rPr>
        <w:t>Unit of HBP Surgery and A</w:t>
      </w:r>
      <w:r w:rsidR="00ED19CA">
        <w:rPr>
          <w:rFonts w:ascii="Book Antiqua" w:hAnsi="Book Antiqua"/>
          <w:color w:val="000000" w:themeColor="text1"/>
          <w:sz w:val="24"/>
          <w:szCs w:val="24"/>
          <w:lang w:val="en-US"/>
        </w:rPr>
        <w:t>bdominal Organs Transplantation, Department of General Surgery,</w:t>
      </w:r>
      <w:r w:rsidR="00ED19CA" w:rsidRPr="00455419">
        <w:rPr>
          <w:rFonts w:ascii="Book Antiqua" w:hAnsi="Book Antiqua"/>
          <w:color w:val="000000" w:themeColor="text1"/>
          <w:sz w:val="24"/>
          <w:szCs w:val="24"/>
          <w:lang w:val="en-US"/>
        </w:rPr>
        <w:t xml:space="preserve"> </w:t>
      </w:r>
      <w:r w:rsidR="00ED19CA">
        <w:rPr>
          <w:rFonts w:ascii="Book Antiqua" w:hAnsi="Book Antiqua"/>
          <w:color w:val="000000" w:themeColor="text1"/>
          <w:sz w:val="24"/>
          <w:szCs w:val="24"/>
          <w:lang w:val="en-US"/>
        </w:rPr>
        <w:t xml:space="preserve">‘12 de </w:t>
      </w:r>
      <w:proofErr w:type="spellStart"/>
      <w:r w:rsidR="00ED19CA">
        <w:rPr>
          <w:rFonts w:ascii="Book Antiqua" w:hAnsi="Book Antiqua"/>
          <w:color w:val="000000" w:themeColor="text1"/>
          <w:sz w:val="24"/>
          <w:szCs w:val="24"/>
          <w:lang w:val="en-US"/>
        </w:rPr>
        <w:t>octubre</w:t>
      </w:r>
      <w:proofErr w:type="spellEnd"/>
      <w:r w:rsidR="00ED19CA">
        <w:rPr>
          <w:rFonts w:ascii="Book Antiqua" w:hAnsi="Book Antiqua"/>
          <w:color w:val="000000" w:themeColor="text1"/>
          <w:sz w:val="24"/>
          <w:szCs w:val="24"/>
          <w:lang w:val="en-US"/>
        </w:rPr>
        <w:t>’</w:t>
      </w:r>
      <w:r w:rsidR="00ED19CA" w:rsidRPr="00455419">
        <w:rPr>
          <w:rFonts w:ascii="Book Antiqua" w:hAnsi="Book Antiqua"/>
          <w:color w:val="000000" w:themeColor="text1"/>
          <w:sz w:val="24"/>
          <w:szCs w:val="24"/>
          <w:lang w:val="en-US"/>
        </w:rPr>
        <w:t xml:space="preserve"> University Hospital</w:t>
      </w:r>
      <w:r w:rsidR="00ED19CA">
        <w:rPr>
          <w:rFonts w:ascii="Book Antiqua" w:hAnsi="Book Antiqua"/>
          <w:color w:val="000000" w:themeColor="text1"/>
          <w:sz w:val="24"/>
          <w:szCs w:val="24"/>
          <w:lang w:val="en-US"/>
        </w:rPr>
        <w:t>,</w:t>
      </w:r>
      <w:r w:rsidR="002B3EB0" w:rsidRPr="00ED19CA">
        <w:rPr>
          <w:rFonts w:ascii="Book Antiqua" w:hAnsi="Book Antiqua"/>
          <w:color w:val="000000" w:themeColor="text1"/>
          <w:sz w:val="24"/>
          <w:szCs w:val="24"/>
          <w:lang w:val="en-US"/>
        </w:rPr>
        <w:t xml:space="preserve"> </w:t>
      </w:r>
      <w:r w:rsidR="00ED19CA" w:rsidRPr="00ED19CA">
        <w:rPr>
          <w:rFonts w:ascii="Book Antiqua" w:hAnsi="Book Antiqua"/>
          <w:color w:val="000000" w:themeColor="text1"/>
          <w:sz w:val="24"/>
          <w:szCs w:val="24"/>
          <w:lang w:val="en-US"/>
        </w:rPr>
        <w:t>Av. Córdoba s/n,</w:t>
      </w:r>
      <w:r w:rsidR="002B3EB0" w:rsidRPr="00ED19CA">
        <w:rPr>
          <w:rFonts w:ascii="Book Antiqua" w:hAnsi="Book Antiqua"/>
          <w:color w:val="000000" w:themeColor="text1"/>
          <w:sz w:val="24"/>
          <w:szCs w:val="24"/>
          <w:lang w:val="en-US"/>
        </w:rPr>
        <w:t xml:space="preserve"> </w:t>
      </w:r>
      <w:r w:rsidR="00ED19CA">
        <w:rPr>
          <w:rFonts w:ascii="Book Antiqua" w:hAnsi="Book Antiqua"/>
          <w:color w:val="000000" w:themeColor="text1"/>
          <w:sz w:val="24"/>
          <w:szCs w:val="24"/>
          <w:lang w:val="en-US"/>
        </w:rPr>
        <w:t xml:space="preserve">Madrid </w:t>
      </w:r>
      <w:r w:rsidR="00ED19CA" w:rsidRPr="00455419">
        <w:rPr>
          <w:rFonts w:ascii="Book Antiqua" w:hAnsi="Book Antiqua"/>
          <w:color w:val="000000" w:themeColor="text1"/>
          <w:sz w:val="24"/>
          <w:szCs w:val="24"/>
          <w:lang w:val="en-US"/>
        </w:rPr>
        <w:t>28041</w:t>
      </w:r>
      <w:r w:rsidR="00ED19CA">
        <w:rPr>
          <w:rFonts w:ascii="Book Antiqua" w:hAnsi="Book Antiqua"/>
          <w:color w:val="000000" w:themeColor="text1"/>
          <w:sz w:val="24"/>
          <w:szCs w:val="24"/>
          <w:lang w:val="en-US"/>
        </w:rPr>
        <w:t>,</w:t>
      </w:r>
      <w:r w:rsidR="00ED19CA" w:rsidRPr="00455419">
        <w:rPr>
          <w:rFonts w:ascii="Book Antiqua" w:hAnsi="Book Antiqua"/>
          <w:color w:val="000000" w:themeColor="text1"/>
          <w:sz w:val="24"/>
          <w:szCs w:val="24"/>
          <w:lang w:val="en-US"/>
        </w:rPr>
        <w:t xml:space="preserve"> Spain</w:t>
      </w:r>
      <w:r w:rsidR="002B3EB0" w:rsidRPr="00ED19CA">
        <w:rPr>
          <w:rFonts w:ascii="Book Antiqua" w:hAnsi="Book Antiqua"/>
          <w:color w:val="000000" w:themeColor="text1"/>
          <w:sz w:val="24"/>
          <w:szCs w:val="24"/>
          <w:lang w:val="en-US"/>
        </w:rPr>
        <w:t xml:space="preserve">. </w:t>
      </w:r>
      <w:hyperlink r:id="rId8" w:history="1">
        <w:r w:rsidR="00ED19CA" w:rsidRPr="00ED19CA">
          <w:rPr>
            <w:rStyle w:val="Hyperlink"/>
            <w:rFonts w:ascii="Book Antiqua" w:hAnsi="Book Antiqua"/>
            <w:color w:val="000000" w:themeColor="text1"/>
            <w:sz w:val="24"/>
            <w:szCs w:val="24"/>
            <w:u w:val="none"/>
            <w:lang w:val="en-US"/>
          </w:rPr>
          <w:t>oscar.casomaes@salud.madrid.org</w:t>
        </w:r>
      </w:hyperlink>
    </w:p>
    <w:p w14:paraId="0C367ED9" w14:textId="6FD83F4F" w:rsidR="002B3EB0" w:rsidRPr="00ED19CA" w:rsidRDefault="00E93115" w:rsidP="00ED19CA">
      <w:pPr>
        <w:adjustRightInd w:val="0"/>
        <w:snapToGrid w:val="0"/>
        <w:spacing w:line="360" w:lineRule="auto"/>
        <w:jc w:val="both"/>
        <w:rPr>
          <w:rStyle w:val="Hyperlink"/>
          <w:rFonts w:ascii="Book Antiqua" w:hAnsi="Book Antiqua"/>
          <w:color w:val="000000" w:themeColor="text1"/>
          <w:sz w:val="24"/>
          <w:szCs w:val="24"/>
          <w:u w:val="none"/>
          <w:lang w:val="en-US"/>
        </w:rPr>
      </w:pPr>
      <w:r w:rsidRPr="00ED19CA">
        <w:rPr>
          <w:rFonts w:ascii="Book Antiqua" w:hAnsi="Book Antiqua"/>
          <w:b/>
          <w:color w:val="000000" w:themeColor="text1"/>
          <w:sz w:val="24"/>
          <w:szCs w:val="24"/>
          <w:lang w:val="en-US"/>
        </w:rPr>
        <w:t xml:space="preserve">Telephone: </w:t>
      </w:r>
      <w:r w:rsidRPr="00ED19CA">
        <w:rPr>
          <w:rFonts w:ascii="Book Antiqua" w:hAnsi="Book Antiqua"/>
          <w:color w:val="000000" w:themeColor="text1"/>
          <w:sz w:val="24"/>
          <w:szCs w:val="24"/>
          <w:lang w:val="en-US"/>
        </w:rPr>
        <w:t>+</w:t>
      </w:r>
      <w:r w:rsidR="002B3EB0" w:rsidRPr="00ED19CA">
        <w:rPr>
          <w:rFonts w:ascii="Book Antiqua" w:hAnsi="Book Antiqua"/>
          <w:color w:val="000000" w:themeColor="text1"/>
          <w:sz w:val="24"/>
          <w:szCs w:val="24"/>
          <w:lang w:val="en-US"/>
        </w:rPr>
        <w:t>34</w:t>
      </w:r>
      <w:r w:rsidRPr="00ED19CA">
        <w:rPr>
          <w:rFonts w:ascii="Book Antiqua" w:hAnsi="Book Antiqua"/>
          <w:color w:val="000000" w:themeColor="text1"/>
          <w:sz w:val="24"/>
          <w:szCs w:val="24"/>
          <w:lang w:val="en-US"/>
        </w:rPr>
        <w:t>-91-3908294</w:t>
      </w:r>
      <w:r w:rsidRPr="00ED19CA">
        <w:rPr>
          <w:rStyle w:val="Hyperlink"/>
          <w:rFonts w:ascii="Book Antiqua" w:hAnsi="Book Antiqua"/>
          <w:color w:val="000000" w:themeColor="text1"/>
          <w:sz w:val="24"/>
          <w:szCs w:val="24"/>
          <w:u w:val="none"/>
          <w:lang w:val="en-US"/>
        </w:rPr>
        <w:t xml:space="preserve"> </w:t>
      </w:r>
    </w:p>
    <w:p w14:paraId="21ACF791" w14:textId="77777777" w:rsidR="002B3EB0" w:rsidRPr="00B519C6" w:rsidRDefault="002B3EB0" w:rsidP="00B519C6">
      <w:pPr>
        <w:adjustRightInd w:val="0"/>
        <w:snapToGrid w:val="0"/>
        <w:spacing w:line="360" w:lineRule="auto"/>
        <w:jc w:val="both"/>
        <w:rPr>
          <w:rStyle w:val="Hyperlink"/>
          <w:rFonts w:ascii="Book Antiqua" w:hAnsi="Book Antiqua"/>
          <w:color w:val="000000" w:themeColor="text1"/>
          <w:sz w:val="24"/>
          <w:szCs w:val="24"/>
          <w:lang w:val="en-US"/>
        </w:rPr>
      </w:pPr>
    </w:p>
    <w:p w14:paraId="6A48A55A" w14:textId="78BE8B0E" w:rsidR="00B519C6" w:rsidRPr="00B519C6" w:rsidRDefault="00B519C6" w:rsidP="00362A54">
      <w:pPr>
        <w:adjustRightInd w:val="0"/>
        <w:snapToGrid w:val="0"/>
        <w:spacing w:line="360" w:lineRule="auto"/>
        <w:jc w:val="both"/>
        <w:outlineLvl w:val="0"/>
        <w:rPr>
          <w:rFonts w:ascii="Book Antiqua" w:hAnsi="Book Antiqua"/>
          <w:b/>
          <w:sz w:val="24"/>
          <w:szCs w:val="24"/>
          <w:lang w:val="en-US"/>
        </w:rPr>
      </w:pPr>
      <w:bookmarkStart w:id="45" w:name="OLE_LINK14"/>
      <w:bookmarkStart w:id="46" w:name="OLE_LINK16"/>
      <w:bookmarkStart w:id="47" w:name="OLE_LINK51"/>
      <w:bookmarkStart w:id="48" w:name="OLE_LINK27"/>
      <w:r w:rsidRPr="00B519C6">
        <w:rPr>
          <w:rFonts w:ascii="Book Antiqua" w:hAnsi="Book Antiqua"/>
          <w:b/>
          <w:sz w:val="24"/>
          <w:szCs w:val="24"/>
          <w:lang w:val="en-US"/>
        </w:rPr>
        <w:t xml:space="preserve">Received: </w:t>
      </w:r>
      <w:bookmarkStart w:id="49" w:name="OLE_LINK602"/>
      <w:bookmarkStart w:id="50" w:name="OLE_LINK603"/>
      <w:r>
        <w:rPr>
          <w:rFonts w:ascii="Book Antiqua" w:hAnsi="Book Antiqua"/>
          <w:sz w:val="24"/>
          <w:szCs w:val="24"/>
          <w:lang w:val="en-US"/>
        </w:rPr>
        <w:t>October</w:t>
      </w:r>
      <w:r>
        <w:rPr>
          <w:rFonts w:ascii="Book Antiqua" w:eastAsia="DengXian" w:hAnsi="Book Antiqua"/>
          <w:sz w:val="24"/>
          <w:szCs w:val="24"/>
          <w:lang w:val="en-US"/>
        </w:rPr>
        <w:t xml:space="preserve"> 5</w:t>
      </w:r>
      <w:bookmarkEnd w:id="49"/>
      <w:bookmarkEnd w:id="50"/>
      <w:r w:rsidRPr="00B519C6">
        <w:rPr>
          <w:rFonts w:ascii="Book Antiqua" w:eastAsia="DengXian" w:hAnsi="Book Antiqua"/>
          <w:sz w:val="24"/>
          <w:szCs w:val="24"/>
          <w:lang w:val="en-US"/>
        </w:rPr>
        <w:t>, 2018</w:t>
      </w:r>
    </w:p>
    <w:p w14:paraId="7FFC6115" w14:textId="28E6314B" w:rsidR="00B519C6" w:rsidRPr="00B519C6" w:rsidRDefault="00B519C6" w:rsidP="00362A54">
      <w:pPr>
        <w:adjustRightInd w:val="0"/>
        <w:snapToGrid w:val="0"/>
        <w:spacing w:line="360" w:lineRule="auto"/>
        <w:jc w:val="both"/>
        <w:outlineLvl w:val="0"/>
        <w:rPr>
          <w:rFonts w:ascii="Book Antiqua" w:eastAsia="DengXian" w:hAnsi="Book Antiqua"/>
          <w:b/>
          <w:sz w:val="24"/>
          <w:szCs w:val="24"/>
          <w:lang w:val="en-US"/>
        </w:rPr>
      </w:pPr>
      <w:r w:rsidRPr="00B519C6">
        <w:rPr>
          <w:rFonts w:ascii="Book Antiqua" w:hAnsi="Book Antiqua"/>
          <w:b/>
          <w:sz w:val="24"/>
          <w:szCs w:val="24"/>
          <w:lang w:val="en-US"/>
        </w:rPr>
        <w:t>Peer-review started:</w:t>
      </w:r>
      <w:r w:rsidRPr="00B519C6">
        <w:rPr>
          <w:rFonts w:ascii="Book Antiqua" w:eastAsia="DengXian" w:hAnsi="Book Antiqua"/>
          <w:b/>
          <w:sz w:val="24"/>
          <w:szCs w:val="24"/>
          <w:lang w:val="en-US"/>
        </w:rPr>
        <w:t xml:space="preserve"> </w:t>
      </w:r>
      <w:r>
        <w:rPr>
          <w:rFonts w:ascii="Book Antiqua" w:hAnsi="Book Antiqua"/>
          <w:sz w:val="24"/>
          <w:szCs w:val="24"/>
          <w:lang w:val="en-US"/>
        </w:rPr>
        <w:t>October</w:t>
      </w:r>
      <w:r>
        <w:rPr>
          <w:rFonts w:ascii="Book Antiqua" w:eastAsia="DengXian" w:hAnsi="Book Antiqua"/>
          <w:sz w:val="24"/>
          <w:szCs w:val="24"/>
          <w:lang w:val="en-US"/>
        </w:rPr>
        <w:t xml:space="preserve"> 5</w:t>
      </w:r>
      <w:r w:rsidRPr="00B519C6">
        <w:rPr>
          <w:rFonts w:ascii="Book Antiqua" w:eastAsia="DengXian" w:hAnsi="Book Antiqua"/>
          <w:sz w:val="24"/>
          <w:szCs w:val="24"/>
          <w:lang w:val="en-US"/>
        </w:rPr>
        <w:t>, 2018</w:t>
      </w:r>
      <w:bookmarkStart w:id="51" w:name="_GoBack"/>
      <w:bookmarkEnd w:id="51"/>
    </w:p>
    <w:p w14:paraId="10255858" w14:textId="4A5657D8" w:rsidR="00B519C6" w:rsidRPr="00B519C6" w:rsidRDefault="00B519C6" w:rsidP="00362A54">
      <w:pPr>
        <w:adjustRightInd w:val="0"/>
        <w:snapToGrid w:val="0"/>
        <w:spacing w:line="360" w:lineRule="auto"/>
        <w:jc w:val="both"/>
        <w:outlineLvl w:val="0"/>
        <w:rPr>
          <w:rFonts w:ascii="Book Antiqua" w:eastAsia="DengXian" w:hAnsi="Book Antiqua"/>
          <w:b/>
          <w:sz w:val="24"/>
          <w:szCs w:val="24"/>
          <w:lang w:val="en-US"/>
        </w:rPr>
      </w:pPr>
      <w:r w:rsidRPr="00B519C6">
        <w:rPr>
          <w:rFonts w:ascii="Book Antiqua" w:hAnsi="Book Antiqua"/>
          <w:b/>
          <w:sz w:val="24"/>
          <w:szCs w:val="24"/>
          <w:lang w:val="en-US"/>
        </w:rPr>
        <w:t>First decision:</w:t>
      </w:r>
      <w:r w:rsidRPr="00B519C6">
        <w:rPr>
          <w:rFonts w:ascii="Book Antiqua" w:eastAsia="DengXian" w:hAnsi="Book Antiqua"/>
          <w:b/>
          <w:sz w:val="24"/>
          <w:szCs w:val="24"/>
          <w:lang w:val="en-US"/>
        </w:rPr>
        <w:t xml:space="preserve"> </w:t>
      </w:r>
      <w:r>
        <w:rPr>
          <w:rFonts w:ascii="Book Antiqua" w:hAnsi="Book Antiqua"/>
          <w:sz w:val="24"/>
          <w:szCs w:val="24"/>
          <w:lang w:val="en-US"/>
        </w:rPr>
        <w:t>November</w:t>
      </w:r>
      <w:r>
        <w:rPr>
          <w:rFonts w:ascii="Book Antiqua" w:eastAsia="DengXian" w:hAnsi="Book Antiqua"/>
          <w:sz w:val="24"/>
          <w:szCs w:val="24"/>
          <w:lang w:val="en-US"/>
        </w:rPr>
        <w:t xml:space="preserve"> 7</w:t>
      </w:r>
      <w:r w:rsidRPr="00B519C6">
        <w:rPr>
          <w:rFonts w:ascii="Book Antiqua" w:eastAsia="DengXian" w:hAnsi="Book Antiqua"/>
          <w:sz w:val="24"/>
          <w:szCs w:val="24"/>
          <w:lang w:val="en-US"/>
        </w:rPr>
        <w:t>, 2018</w:t>
      </w:r>
    </w:p>
    <w:p w14:paraId="03BAE93C" w14:textId="2C5FF454" w:rsidR="00B519C6" w:rsidRPr="00B519C6" w:rsidRDefault="00B519C6" w:rsidP="00B519C6">
      <w:pPr>
        <w:adjustRightInd w:val="0"/>
        <w:snapToGrid w:val="0"/>
        <w:spacing w:line="360" w:lineRule="auto"/>
        <w:jc w:val="both"/>
        <w:rPr>
          <w:rFonts w:ascii="Book Antiqua" w:hAnsi="Book Antiqua"/>
          <w:b/>
          <w:sz w:val="24"/>
          <w:szCs w:val="24"/>
          <w:lang w:val="en-US"/>
        </w:rPr>
      </w:pPr>
      <w:r w:rsidRPr="00B519C6">
        <w:rPr>
          <w:rFonts w:ascii="Book Antiqua" w:hAnsi="Book Antiqua"/>
          <w:b/>
          <w:sz w:val="24"/>
          <w:szCs w:val="24"/>
          <w:lang w:val="en-US"/>
        </w:rPr>
        <w:t xml:space="preserve">Revised: </w:t>
      </w:r>
      <w:r>
        <w:rPr>
          <w:rFonts w:ascii="Book Antiqua" w:hAnsi="Book Antiqua"/>
          <w:sz w:val="24"/>
          <w:szCs w:val="24"/>
          <w:lang w:val="en-US"/>
        </w:rPr>
        <w:t>November 24</w:t>
      </w:r>
      <w:r w:rsidRPr="00B519C6">
        <w:rPr>
          <w:rFonts w:ascii="Book Antiqua" w:hAnsi="Book Antiqua"/>
          <w:sz w:val="24"/>
          <w:szCs w:val="24"/>
          <w:lang w:val="en-US"/>
        </w:rPr>
        <w:t xml:space="preserve">, 2018 </w:t>
      </w:r>
    </w:p>
    <w:p w14:paraId="34925E4A" w14:textId="509446D5" w:rsidR="00B519C6" w:rsidRPr="00B519C6" w:rsidRDefault="00B519C6" w:rsidP="00362A54">
      <w:pPr>
        <w:adjustRightInd w:val="0"/>
        <w:snapToGrid w:val="0"/>
        <w:spacing w:line="360" w:lineRule="auto"/>
        <w:jc w:val="both"/>
        <w:outlineLvl w:val="0"/>
        <w:rPr>
          <w:rFonts w:ascii="Book Antiqua" w:hAnsi="Book Antiqua"/>
          <w:b/>
          <w:sz w:val="24"/>
          <w:szCs w:val="24"/>
          <w:lang w:val="en-US"/>
        </w:rPr>
      </w:pPr>
      <w:r w:rsidRPr="00B519C6">
        <w:rPr>
          <w:rFonts w:ascii="Book Antiqua" w:hAnsi="Book Antiqua"/>
          <w:b/>
          <w:sz w:val="24"/>
          <w:szCs w:val="24"/>
          <w:lang w:val="en-US"/>
        </w:rPr>
        <w:t>Accepted:</w:t>
      </w:r>
      <w:r w:rsidR="00FD60ED" w:rsidRPr="00FD60ED">
        <w:t xml:space="preserve"> </w:t>
      </w:r>
      <w:r w:rsidR="00FD60ED" w:rsidRPr="00FD60ED">
        <w:rPr>
          <w:rFonts w:ascii="Book Antiqua" w:hAnsi="Book Antiqua"/>
          <w:sz w:val="24"/>
          <w:szCs w:val="24"/>
          <w:lang w:val="en-US"/>
        </w:rPr>
        <w:t>November 30, 2018</w:t>
      </w:r>
      <w:r w:rsidR="00FD60ED" w:rsidRPr="00FD60ED">
        <w:rPr>
          <w:rFonts w:ascii="Book Antiqua" w:hAnsi="Book Antiqua"/>
          <w:b/>
          <w:sz w:val="24"/>
          <w:szCs w:val="24"/>
          <w:lang w:val="en-US"/>
        </w:rPr>
        <w:t xml:space="preserve">  </w:t>
      </w:r>
      <w:r w:rsidRPr="00B519C6">
        <w:rPr>
          <w:rFonts w:ascii="Book Antiqua" w:hAnsi="Book Antiqua"/>
          <w:b/>
          <w:sz w:val="24"/>
          <w:szCs w:val="24"/>
          <w:lang w:val="en-US"/>
        </w:rPr>
        <w:t xml:space="preserve"> </w:t>
      </w:r>
    </w:p>
    <w:p w14:paraId="6E381F43" w14:textId="77777777" w:rsidR="00B519C6" w:rsidRPr="00B519C6" w:rsidRDefault="00B519C6" w:rsidP="00362A54">
      <w:pPr>
        <w:adjustRightInd w:val="0"/>
        <w:snapToGrid w:val="0"/>
        <w:spacing w:line="360" w:lineRule="auto"/>
        <w:jc w:val="both"/>
        <w:outlineLvl w:val="0"/>
        <w:rPr>
          <w:rFonts w:ascii="Book Antiqua" w:hAnsi="Book Antiqua"/>
          <w:b/>
          <w:sz w:val="24"/>
          <w:szCs w:val="24"/>
          <w:lang w:val="en-US"/>
        </w:rPr>
      </w:pPr>
      <w:r w:rsidRPr="00B519C6">
        <w:rPr>
          <w:rFonts w:ascii="Book Antiqua" w:hAnsi="Book Antiqua"/>
          <w:b/>
          <w:sz w:val="24"/>
          <w:szCs w:val="24"/>
          <w:lang w:val="en-US"/>
        </w:rPr>
        <w:t>Article in press:</w:t>
      </w:r>
    </w:p>
    <w:p w14:paraId="5601A645" w14:textId="7A143A22" w:rsidR="00ED19CA" w:rsidRPr="00B519C6" w:rsidRDefault="00B519C6" w:rsidP="00362A54">
      <w:pPr>
        <w:adjustRightInd w:val="0"/>
        <w:snapToGrid w:val="0"/>
        <w:spacing w:line="360" w:lineRule="auto"/>
        <w:jc w:val="both"/>
        <w:outlineLvl w:val="0"/>
        <w:rPr>
          <w:rStyle w:val="Hyperlink"/>
          <w:rFonts w:ascii="Book Antiqua" w:hAnsi="Book Antiqua"/>
          <w:color w:val="000000" w:themeColor="text1"/>
          <w:sz w:val="24"/>
          <w:szCs w:val="24"/>
          <w:lang w:val="en-US"/>
        </w:rPr>
      </w:pPr>
      <w:r w:rsidRPr="00B519C6">
        <w:rPr>
          <w:rFonts w:ascii="Book Antiqua" w:hAnsi="Book Antiqua"/>
          <w:b/>
          <w:sz w:val="24"/>
          <w:szCs w:val="24"/>
          <w:lang w:val="en-US"/>
        </w:rPr>
        <w:t>Published online:</w:t>
      </w:r>
      <w:bookmarkEnd w:id="45"/>
      <w:bookmarkEnd w:id="46"/>
      <w:bookmarkEnd w:id="47"/>
      <w:bookmarkEnd w:id="48"/>
    </w:p>
    <w:p w14:paraId="72E60A93" w14:textId="77777777" w:rsidR="00B519C6" w:rsidRDefault="00B519C6">
      <w:pPr>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14:paraId="52ADE914" w14:textId="15920A76" w:rsidR="002B3EB0" w:rsidRPr="00ED19CA" w:rsidRDefault="00534418" w:rsidP="00362A54">
      <w:pPr>
        <w:adjustRightInd w:val="0"/>
        <w:snapToGrid w:val="0"/>
        <w:spacing w:line="360" w:lineRule="auto"/>
        <w:jc w:val="both"/>
        <w:outlineLvl w:val="0"/>
        <w:rPr>
          <w:rFonts w:ascii="Book Antiqua" w:hAnsi="Book Antiqua"/>
          <w:b/>
          <w:color w:val="000000" w:themeColor="text1"/>
          <w:sz w:val="24"/>
          <w:szCs w:val="24"/>
          <w:lang w:val="en-US"/>
        </w:rPr>
      </w:pPr>
      <w:r>
        <w:rPr>
          <w:rFonts w:ascii="Book Antiqua" w:hAnsi="Book Antiqua"/>
          <w:b/>
          <w:color w:val="000000" w:themeColor="text1"/>
          <w:sz w:val="24"/>
          <w:szCs w:val="24"/>
          <w:lang w:val="en-US"/>
        </w:rPr>
        <w:lastRenderedPageBreak/>
        <w:t>Abstract</w:t>
      </w:r>
    </w:p>
    <w:p w14:paraId="58F1BAA3" w14:textId="44F6413A" w:rsidR="00534418" w:rsidRPr="00534418" w:rsidRDefault="00534418" w:rsidP="00362A54">
      <w:pPr>
        <w:adjustRightInd w:val="0"/>
        <w:snapToGrid w:val="0"/>
        <w:spacing w:line="360" w:lineRule="auto"/>
        <w:jc w:val="both"/>
        <w:outlineLvl w:val="0"/>
        <w:rPr>
          <w:rFonts w:ascii="Book Antiqua" w:hAnsi="Book Antiqua"/>
          <w:b/>
          <w:i/>
          <w:color w:val="000000" w:themeColor="text1"/>
          <w:sz w:val="24"/>
          <w:szCs w:val="24"/>
          <w:lang w:val="en-US"/>
        </w:rPr>
      </w:pPr>
      <w:r>
        <w:rPr>
          <w:rFonts w:ascii="Book Antiqua" w:hAnsi="Book Antiqua"/>
          <w:b/>
          <w:i/>
          <w:color w:val="000000" w:themeColor="text1"/>
          <w:sz w:val="24"/>
          <w:szCs w:val="24"/>
          <w:lang w:val="en-US"/>
        </w:rPr>
        <w:t>AIM</w:t>
      </w:r>
    </w:p>
    <w:p w14:paraId="74D38153" w14:textId="6AF54F5D" w:rsidR="002D7820" w:rsidRDefault="00534418" w:rsidP="00362A54">
      <w:pPr>
        <w:adjustRightInd w:val="0"/>
        <w:snapToGrid w:val="0"/>
        <w:spacing w:line="360" w:lineRule="auto"/>
        <w:jc w:val="both"/>
        <w:outlineLvl w:val="0"/>
        <w:rPr>
          <w:rFonts w:ascii="Book Antiqua" w:hAnsi="Book Antiqua"/>
          <w:color w:val="000000" w:themeColor="text1"/>
          <w:sz w:val="24"/>
          <w:szCs w:val="24"/>
          <w:lang w:val="en-US"/>
        </w:rPr>
      </w:pPr>
      <w:r>
        <w:rPr>
          <w:rFonts w:ascii="Book Antiqua" w:hAnsi="Book Antiqua"/>
          <w:color w:val="000000" w:themeColor="text1"/>
          <w:sz w:val="24"/>
          <w:szCs w:val="24"/>
          <w:lang w:val="en-US"/>
        </w:rPr>
        <w:t>T</w:t>
      </w:r>
      <w:r w:rsidR="002D7820" w:rsidRPr="00ED19CA">
        <w:rPr>
          <w:rFonts w:ascii="Book Antiqua" w:hAnsi="Book Antiqua"/>
          <w:color w:val="000000" w:themeColor="text1"/>
          <w:sz w:val="24"/>
          <w:szCs w:val="24"/>
          <w:lang w:val="en-US"/>
        </w:rPr>
        <w:t>o increase the number of availa</w:t>
      </w:r>
      <w:r>
        <w:rPr>
          <w:rFonts w:ascii="Book Antiqua" w:hAnsi="Book Antiqua"/>
          <w:color w:val="000000" w:themeColor="text1"/>
          <w:sz w:val="24"/>
          <w:szCs w:val="24"/>
          <w:lang w:val="en-US"/>
        </w:rPr>
        <w:t>ble grafts.</w:t>
      </w:r>
    </w:p>
    <w:p w14:paraId="177E7FB0" w14:textId="77777777" w:rsidR="00534418" w:rsidRPr="00ED19CA" w:rsidRDefault="00534418" w:rsidP="00ED19CA">
      <w:pPr>
        <w:adjustRightInd w:val="0"/>
        <w:snapToGrid w:val="0"/>
        <w:spacing w:line="360" w:lineRule="auto"/>
        <w:jc w:val="both"/>
        <w:rPr>
          <w:rFonts w:ascii="Book Antiqua" w:hAnsi="Book Antiqua"/>
          <w:color w:val="000000" w:themeColor="text1"/>
          <w:sz w:val="24"/>
          <w:szCs w:val="24"/>
          <w:lang w:val="en-US"/>
        </w:rPr>
      </w:pPr>
    </w:p>
    <w:p w14:paraId="5FF2871D" w14:textId="0D0D44D0" w:rsidR="00534418" w:rsidRPr="00534418" w:rsidRDefault="00534418" w:rsidP="00362A54">
      <w:pPr>
        <w:adjustRightInd w:val="0"/>
        <w:snapToGrid w:val="0"/>
        <w:spacing w:line="360" w:lineRule="auto"/>
        <w:jc w:val="both"/>
        <w:outlineLvl w:val="0"/>
        <w:rPr>
          <w:rFonts w:ascii="Book Antiqua" w:hAnsi="Book Antiqua"/>
          <w:b/>
          <w:i/>
          <w:color w:val="000000" w:themeColor="text1"/>
          <w:sz w:val="24"/>
          <w:szCs w:val="24"/>
          <w:lang w:val="en-US"/>
        </w:rPr>
      </w:pPr>
      <w:r w:rsidRPr="00534418">
        <w:rPr>
          <w:rFonts w:ascii="Book Antiqua" w:hAnsi="Book Antiqua"/>
          <w:b/>
          <w:i/>
          <w:color w:val="000000" w:themeColor="text1"/>
          <w:sz w:val="24"/>
          <w:szCs w:val="24"/>
          <w:lang w:val="en-US"/>
        </w:rPr>
        <w:t>METHODS</w:t>
      </w:r>
    </w:p>
    <w:p w14:paraId="71153DEB" w14:textId="7BF1B1AD" w:rsidR="002D7820" w:rsidRPr="00ED19CA" w:rsidRDefault="002D7820" w:rsidP="00ED19CA">
      <w:pPr>
        <w:adjustRightInd w:val="0"/>
        <w:snapToGrid w:val="0"/>
        <w:spacing w:line="360" w:lineRule="auto"/>
        <w:jc w:val="both"/>
        <w:rPr>
          <w:rFonts w:ascii="Book Antiqua" w:hAnsi="Book Antiqua"/>
          <w:color w:val="000000" w:themeColor="text1"/>
          <w:sz w:val="24"/>
          <w:szCs w:val="24"/>
          <w:lang w:val="en-US"/>
        </w:rPr>
      </w:pPr>
      <w:r w:rsidRPr="00ED19CA">
        <w:rPr>
          <w:rFonts w:ascii="Book Antiqua" w:hAnsi="Book Antiqua"/>
          <w:color w:val="000000" w:themeColor="text1"/>
          <w:sz w:val="24"/>
          <w:szCs w:val="24"/>
          <w:lang w:val="en-US"/>
        </w:rPr>
        <w:t xml:space="preserve">This is a single-center comparative analysis performed between </w:t>
      </w:r>
      <w:r w:rsidR="00E93115" w:rsidRPr="00ED19CA">
        <w:rPr>
          <w:rFonts w:ascii="Book Antiqua" w:hAnsi="Book Antiqua"/>
          <w:color w:val="000000" w:themeColor="text1"/>
          <w:sz w:val="24"/>
          <w:szCs w:val="24"/>
          <w:lang w:val="en-US"/>
        </w:rPr>
        <w:t xml:space="preserve">April 1986 and May 2016. </w:t>
      </w:r>
      <w:r w:rsidR="00362A54">
        <w:rPr>
          <w:rFonts w:ascii="Book Antiqua" w:hAnsi="Book Antiqua"/>
          <w:color w:val="000000" w:themeColor="text1"/>
          <w:sz w:val="24"/>
          <w:szCs w:val="24"/>
          <w:lang w:val="en-US"/>
        </w:rPr>
        <w:t>Two hundred and twelve</w:t>
      </w:r>
      <w:r w:rsidR="00E93115" w:rsidRPr="00ED19CA">
        <w:rPr>
          <w:rFonts w:ascii="Book Antiqua" w:hAnsi="Book Antiqua"/>
          <w:color w:val="000000" w:themeColor="text1"/>
          <w:sz w:val="24"/>
          <w:szCs w:val="24"/>
          <w:lang w:val="en-US"/>
        </w:rPr>
        <w:t xml:space="preserve"> liver transplantation</w:t>
      </w:r>
      <w:r w:rsidR="002C4863" w:rsidRPr="00ED19CA">
        <w:rPr>
          <w:rFonts w:ascii="Book Antiqua" w:hAnsi="Book Antiqua"/>
          <w:color w:val="000000" w:themeColor="text1"/>
          <w:sz w:val="24"/>
          <w:szCs w:val="24"/>
          <w:lang w:val="en-US"/>
        </w:rPr>
        <w:t xml:space="preserve"> (LT)</w:t>
      </w:r>
      <w:r w:rsidRPr="00ED19CA">
        <w:rPr>
          <w:rFonts w:ascii="Book Antiqua" w:hAnsi="Book Antiqua"/>
          <w:color w:val="000000" w:themeColor="text1"/>
          <w:sz w:val="24"/>
          <w:szCs w:val="24"/>
          <w:lang w:val="en-US"/>
        </w:rPr>
        <w:t xml:space="preserve"> were performed with donors </w:t>
      </w:r>
      <w:bookmarkStart w:id="52" w:name="OLE_LINK604"/>
      <w:r w:rsidR="00362A54">
        <w:rPr>
          <w:rFonts w:ascii="Book Antiqua" w:hAnsi="Book Antiqua"/>
          <w:color w:val="000000" w:themeColor="text1"/>
          <w:sz w:val="24"/>
          <w:szCs w:val="24"/>
          <w:lang w:val="en-US"/>
        </w:rPr>
        <w:t>≥</w:t>
      </w:r>
      <w:bookmarkEnd w:id="52"/>
      <w:r w:rsidR="00362A54">
        <w:rPr>
          <w:rFonts w:ascii="Book Antiqua" w:hAnsi="Book Antiqua"/>
          <w:color w:val="000000" w:themeColor="text1"/>
          <w:sz w:val="24"/>
          <w:szCs w:val="24"/>
          <w:lang w:val="en-US"/>
        </w:rPr>
        <w:t xml:space="preserve"> </w:t>
      </w:r>
      <w:r w:rsidRPr="00ED19CA">
        <w:rPr>
          <w:rFonts w:ascii="Book Antiqua" w:hAnsi="Book Antiqua"/>
          <w:color w:val="000000" w:themeColor="text1"/>
          <w:sz w:val="24"/>
          <w:szCs w:val="24"/>
          <w:lang w:val="en-US"/>
        </w:rPr>
        <w:t>70 years old (study group). Then, we selected the first cases that were performed with donors &lt;</w:t>
      </w:r>
      <w:r w:rsidR="00362A54">
        <w:rPr>
          <w:rFonts w:ascii="Book Antiqua" w:hAnsi="Book Antiqua"/>
          <w:color w:val="000000" w:themeColor="text1"/>
          <w:sz w:val="24"/>
          <w:szCs w:val="24"/>
          <w:lang w:val="en-US"/>
        </w:rPr>
        <w:t xml:space="preserve"> </w:t>
      </w:r>
      <w:r w:rsidRPr="00ED19CA">
        <w:rPr>
          <w:rFonts w:ascii="Book Antiqua" w:hAnsi="Book Antiqua"/>
          <w:color w:val="000000" w:themeColor="text1"/>
          <w:sz w:val="24"/>
          <w:szCs w:val="24"/>
          <w:lang w:val="en-US"/>
        </w:rPr>
        <w:t xml:space="preserve">70 years old immediately after the ones that were performed with donors </w:t>
      </w:r>
      <w:r w:rsidR="00362A54" w:rsidRPr="00362A54">
        <w:rPr>
          <w:rFonts w:ascii="Book Antiqua" w:hAnsi="Book Antiqua"/>
          <w:color w:val="000000" w:themeColor="text1"/>
          <w:sz w:val="24"/>
          <w:szCs w:val="24"/>
          <w:lang w:val="en-US"/>
        </w:rPr>
        <w:t>≥</w:t>
      </w:r>
      <w:r w:rsidR="00362A54">
        <w:rPr>
          <w:rFonts w:ascii="Book Antiqua" w:hAnsi="Book Antiqua"/>
          <w:color w:val="000000" w:themeColor="text1"/>
          <w:sz w:val="24"/>
          <w:szCs w:val="24"/>
          <w:lang w:val="en-US"/>
        </w:rPr>
        <w:t xml:space="preserve"> 70 years old (control group).</w:t>
      </w:r>
    </w:p>
    <w:p w14:paraId="3569DD9E" w14:textId="77777777" w:rsidR="00362A54" w:rsidRDefault="00362A54" w:rsidP="00ED19CA">
      <w:pPr>
        <w:adjustRightInd w:val="0"/>
        <w:snapToGrid w:val="0"/>
        <w:spacing w:line="360" w:lineRule="auto"/>
        <w:jc w:val="both"/>
        <w:rPr>
          <w:rFonts w:ascii="Book Antiqua" w:hAnsi="Book Antiqua"/>
          <w:color w:val="000000" w:themeColor="text1"/>
          <w:sz w:val="24"/>
          <w:szCs w:val="24"/>
          <w:u w:val="single"/>
          <w:lang w:val="en-US"/>
        </w:rPr>
      </w:pPr>
    </w:p>
    <w:p w14:paraId="023A23CD" w14:textId="2A38FED8" w:rsidR="00362A54" w:rsidRPr="00362A54" w:rsidRDefault="00362A54" w:rsidP="00ED19CA">
      <w:pPr>
        <w:adjustRightInd w:val="0"/>
        <w:snapToGrid w:val="0"/>
        <w:spacing w:line="360" w:lineRule="auto"/>
        <w:jc w:val="both"/>
        <w:rPr>
          <w:rFonts w:ascii="Book Antiqua" w:hAnsi="Book Antiqua"/>
          <w:b/>
          <w:i/>
          <w:color w:val="000000" w:themeColor="text1"/>
          <w:sz w:val="24"/>
          <w:szCs w:val="24"/>
          <w:lang w:val="en-US"/>
        </w:rPr>
      </w:pPr>
      <w:r w:rsidRPr="00362A54">
        <w:rPr>
          <w:rFonts w:ascii="Book Antiqua" w:hAnsi="Book Antiqua"/>
          <w:b/>
          <w:i/>
          <w:color w:val="000000" w:themeColor="text1"/>
          <w:sz w:val="24"/>
          <w:szCs w:val="24"/>
          <w:lang w:val="en-US"/>
        </w:rPr>
        <w:t>RESULTS</w:t>
      </w:r>
    </w:p>
    <w:p w14:paraId="56F54872" w14:textId="0DC69A80" w:rsidR="002D7820" w:rsidRPr="00455419" w:rsidRDefault="002D7820" w:rsidP="00ED19CA">
      <w:pPr>
        <w:adjustRightInd w:val="0"/>
        <w:snapToGrid w:val="0"/>
        <w:spacing w:line="360" w:lineRule="auto"/>
        <w:jc w:val="both"/>
        <w:rPr>
          <w:rFonts w:ascii="Book Antiqua" w:hAnsi="Book Antiqua"/>
          <w:color w:val="000000" w:themeColor="text1"/>
          <w:sz w:val="24"/>
          <w:szCs w:val="24"/>
          <w:lang w:val="en-US"/>
        </w:rPr>
      </w:pPr>
      <w:r w:rsidRPr="00ED19CA">
        <w:rPr>
          <w:rFonts w:ascii="Book Antiqua" w:hAnsi="Book Antiqua"/>
          <w:color w:val="000000" w:themeColor="text1"/>
          <w:sz w:val="24"/>
          <w:szCs w:val="24"/>
          <w:lang w:val="en-US"/>
        </w:rPr>
        <w:t xml:space="preserve">Graft and patient survivals were similar between both groups without increasing the risk of complications, especially </w:t>
      </w:r>
      <w:r w:rsidR="002C4863" w:rsidRPr="00ED19CA">
        <w:rPr>
          <w:rFonts w:ascii="Book Antiqua" w:hAnsi="Book Antiqua"/>
          <w:color w:val="000000" w:themeColor="text1"/>
          <w:sz w:val="24"/>
          <w:szCs w:val="24"/>
          <w:lang w:val="en-US"/>
        </w:rPr>
        <w:t>primary non-function</w:t>
      </w:r>
      <w:r w:rsidRPr="00ED19CA">
        <w:rPr>
          <w:rFonts w:ascii="Book Antiqua" w:hAnsi="Book Antiqua"/>
          <w:color w:val="000000" w:themeColor="text1"/>
          <w:sz w:val="24"/>
          <w:szCs w:val="24"/>
          <w:lang w:val="en-US"/>
        </w:rPr>
        <w:t xml:space="preserve">, vascular complications and biliary complications. We identified 5 risk factors as independent predictors of graft survival: recipient </w:t>
      </w:r>
      <w:bookmarkStart w:id="53" w:name="OLE_LINK605"/>
      <w:r w:rsidR="002C4863" w:rsidRPr="00ED19CA">
        <w:rPr>
          <w:rFonts w:ascii="Book Antiqua" w:hAnsi="Book Antiqua"/>
          <w:color w:val="000000" w:themeColor="text1"/>
          <w:sz w:val="24"/>
          <w:szCs w:val="24"/>
          <w:lang w:val="en-US"/>
        </w:rPr>
        <w:t>hepatitis C virus</w:t>
      </w:r>
      <w:bookmarkEnd w:id="53"/>
      <w:r w:rsidR="002C4863" w:rsidRPr="00ED19CA">
        <w:rPr>
          <w:rFonts w:ascii="Book Antiqua" w:hAnsi="Book Antiqua"/>
          <w:color w:val="000000" w:themeColor="text1"/>
          <w:sz w:val="24"/>
          <w:szCs w:val="24"/>
          <w:lang w:val="en-US"/>
        </w:rPr>
        <w:t xml:space="preserve"> (</w:t>
      </w:r>
      <w:r w:rsidRPr="00ED19CA">
        <w:rPr>
          <w:rFonts w:ascii="Book Antiqua" w:hAnsi="Book Antiqua"/>
          <w:color w:val="000000" w:themeColor="text1"/>
          <w:sz w:val="24"/>
          <w:szCs w:val="24"/>
          <w:lang w:val="en-US"/>
        </w:rPr>
        <w:t>HCV</w:t>
      </w:r>
      <w:r w:rsidR="002C4863" w:rsidRPr="00ED19CA">
        <w:rPr>
          <w:rFonts w:ascii="Book Antiqua" w:hAnsi="Book Antiqua"/>
          <w:color w:val="000000" w:themeColor="text1"/>
          <w:sz w:val="24"/>
          <w:szCs w:val="24"/>
          <w:lang w:val="en-US"/>
        </w:rPr>
        <w:t>)</w:t>
      </w:r>
      <w:r w:rsidR="005138FC">
        <w:rPr>
          <w:rFonts w:ascii="Book Antiqua" w:hAnsi="Book Antiqua"/>
          <w:color w:val="000000" w:themeColor="text1"/>
          <w:sz w:val="24"/>
          <w:szCs w:val="24"/>
          <w:lang w:val="en-US"/>
        </w:rPr>
        <w:t>-positivity</w:t>
      </w:r>
      <w:r w:rsidR="005138FC" w:rsidRPr="005138FC">
        <w:rPr>
          <w:rFonts w:ascii="Book Antiqua" w:hAnsi="Book Antiqua"/>
          <w:color w:val="000000" w:themeColor="text1"/>
          <w:sz w:val="24"/>
          <w:szCs w:val="24"/>
          <w:lang w:val="en-US"/>
        </w:rPr>
        <w:t xml:space="preserve"> [hazard ratio (</w:t>
      </w:r>
      <w:r w:rsidRPr="005138FC">
        <w:rPr>
          <w:rFonts w:ascii="Book Antiqua" w:hAnsi="Book Antiqua"/>
          <w:color w:val="000000" w:themeColor="text1"/>
          <w:sz w:val="24"/>
          <w:szCs w:val="24"/>
          <w:lang w:val="en-US"/>
        </w:rPr>
        <w:t>HR</w:t>
      </w:r>
      <w:r w:rsidR="005138FC" w:rsidRPr="005138FC">
        <w:rPr>
          <w:rFonts w:ascii="Book Antiqua" w:hAnsi="Book Antiqua"/>
          <w:color w:val="000000" w:themeColor="text1"/>
          <w:sz w:val="24"/>
          <w:szCs w:val="24"/>
          <w:lang w:val="en-US"/>
        </w:rPr>
        <w:t xml:space="preserve">) </w:t>
      </w:r>
      <w:r w:rsidR="005138FC">
        <w:rPr>
          <w:rFonts w:ascii="Book Antiqua" w:hAnsi="Book Antiqua"/>
          <w:color w:val="000000" w:themeColor="text1"/>
          <w:sz w:val="24"/>
          <w:szCs w:val="24"/>
          <w:lang w:val="en-US"/>
        </w:rPr>
        <w:t xml:space="preserve">= 2.35; </w:t>
      </w:r>
      <w:r w:rsidR="00D64F29" w:rsidRPr="00455419">
        <w:rPr>
          <w:rFonts w:ascii="Book Antiqua" w:hAnsi="Book Antiqua"/>
          <w:color w:val="000000" w:themeColor="text1"/>
          <w:sz w:val="24"/>
          <w:szCs w:val="24"/>
          <w:lang w:val="en-US"/>
        </w:rPr>
        <w:t>95% conﬁdence interval (CI)</w:t>
      </w:r>
      <w:r w:rsidR="005138FC">
        <w:rPr>
          <w:rFonts w:ascii="Book Antiqua" w:hAnsi="Book Antiqua"/>
          <w:color w:val="000000" w:themeColor="text1"/>
          <w:sz w:val="24"/>
          <w:szCs w:val="24"/>
          <w:lang w:val="en-US"/>
        </w:rPr>
        <w:t xml:space="preserve">: </w:t>
      </w:r>
      <w:r w:rsidRPr="005138FC">
        <w:rPr>
          <w:rFonts w:ascii="Book Antiqua" w:hAnsi="Book Antiqua"/>
          <w:color w:val="000000" w:themeColor="text1"/>
          <w:sz w:val="24"/>
          <w:szCs w:val="24"/>
          <w:lang w:val="en-US"/>
        </w:rPr>
        <w:t xml:space="preserve">1.55-3.56; </w:t>
      </w:r>
      <w:r w:rsidR="005138FC" w:rsidRPr="005138FC">
        <w:rPr>
          <w:rFonts w:ascii="Book Antiqua" w:hAnsi="Book Antiqua"/>
          <w:i/>
          <w:color w:val="000000" w:themeColor="text1"/>
          <w:sz w:val="24"/>
          <w:szCs w:val="24"/>
          <w:lang w:val="en-US"/>
        </w:rPr>
        <w:t>P</w:t>
      </w:r>
      <w:r w:rsidR="005138FC" w:rsidRPr="005138FC">
        <w:rPr>
          <w:rFonts w:ascii="Book Antiqua" w:hAnsi="Book Antiqua"/>
          <w:color w:val="000000" w:themeColor="text1"/>
          <w:sz w:val="24"/>
          <w:szCs w:val="24"/>
          <w:lang w:val="en-US"/>
        </w:rPr>
        <w:t xml:space="preserve"> </w:t>
      </w:r>
      <w:r w:rsidRPr="005138FC">
        <w:rPr>
          <w:rFonts w:ascii="Book Antiqua" w:hAnsi="Book Antiqua"/>
          <w:color w:val="000000" w:themeColor="text1"/>
          <w:sz w:val="24"/>
          <w:szCs w:val="24"/>
          <w:lang w:val="en-US"/>
        </w:rPr>
        <w:t>=</w:t>
      </w:r>
      <w:r w:rsidR="005138FC" w:rsidRPr="005138FC">
        <w:rPr>
          <w:rFonts w:ascii="Book Antiqua" w:hAnsi="Book Antiqua"/>
          <w:color w:val="000000" w:themeColor="text1"/>
          <w:sz w:val="24"/>
          <w:szCs w:val="24"/>
          <w:lang w:val="en-US"/>
        </w:rPr>
        <w:t xml:space="preserve"> </w:t>
      </w:r>
      <w:r w:rsidRPr="005138FC">
        <w:rPr>
          <w:rFonts w:ascii="Book Antiqua" w:hAnsi="Book Antiqua"/>
          <w:color w:val="000000" w:themeColor="text1"/>
          <w:sz w:val="24"/>
          <w:szCs w:val="24"/>
          <w:lang w:val="en-US"/>
        </w:rPr>
        <w:t>0.00</w:t>
      </w:r>
      <w:r w:rsidR="005138FC" w:rsidRPr="005138FC">
        <w:rPr>
          <w:rFonts w:ascii="Book Antiqua" w:hAnsi="Book Antiqua"/>
          <w:color w:val="000000" w:themeColor="text1"/>
          <w:sz w:val="24"/>
          <w:szCs w:val="24"/>
          <w:lang w:val="en-US"/>
        </w:rPr>
        <w:t>]</w:t>
      </w:r>
      <w:r w:rsidR="005138FC">
        <w:rPr>
          <w:rFonts w:ascii="Book Antiqua" w:hAnsi="Book Antiqua"/>
          <w:color w:val="000000" w:themeColor="text1"/>
          <w:sz w:val="24"/>
          <w:szCs w:val="24"/>
          <w:lang w:val="en-US"/>
        </w:rPr>
        <w:t xml:space="preserve">; recipient age (HR = 1.04; 95%CI: </w:t>
      </w:r>
      <w:r w:rsidRPr="00ED19CA">
        <w:rPr>
          <w:rFonts w:ascii="Book Antiqua" w:hAnsi="Book Antiqua"/>
          <w:color w:val="000000" w:themeColor="text1"/>
          <w:sz w:val="24"/>
          <w:szCs w:val="24"/>
          <w:lang w:val="en-US"/>
        </w:rPr>
        <w:t xml:space="preserve">1.02-1.06; </w:t>
      </w:r>
      <w:r w:rsidR="005138FC" w:rsidRPr="005138FC">
        <w:rPr>
          <w:rFonts w:ascii="Book Antiqua" w:hAnsi="Book Antiqua"/>
          <w:i/>
          <w:color w:val="000000" w:themeColor="text1"/>
          <w:sz w:val="24"/>
          <w:szCs w:val="24"/>
          <w:lang w:val="en-US"/>
        </w:rPr>
        <w:t>P</w:t>
      </w:r>
      <w:r w:rsidR="005138FC" w:rsidRPr="005138FC">
        <w:rPr>
          <w:rFonts w:ascii="Book Antiqua" w:hAnsi="Book Antiqua"/>
          <w:color w:val="000000" w:themeColor="text1"/>
          <w:sz w:val="24"/>
          <w:szCs w:val="24"/>
          <w:lang w:val="en-US"/>
        </w:rPr>
        <w:t xml:space="preserve"> </w:t>
      </w:r>
      <w:r w:rsidRPr="005138FC">
        <w:rPr>
          <w:rFonts w:ascii="Book Antiqua" w:hAnsi="Book Antiqua"/>
          <w:color w:val="000000" w:themeColor="text1"/>
          <w:sz w:val="24"/>
          <w:szCs w:val="24"/>
          <w:lang w:val="en-US"/>
        </w:rPr>
        <w:t>=</w:t>
      </w:r>
      <w:r w:rsidR="005138FC" w:rsidRPr="005138FC">
        <w:rPr>
          <w:rFonts w:ascii="Book Antiqua" w:hAnsi="Book Antiqua"/>
          <w:color w:val="000000" w:themeColor="text1"/>
          <w:sz w:val="24"/>
          <w:szCs w:val="24"/>
          <w:lang w:val="en-US"/>
        </w:rPr>
        <w:t xml:space="preserve"> </w:t>
      </w:r>
      <w:r w:rsidRPr="005138FC">
        <w:rPr>
          <w:rFonts w:ascii="Book Antiqua" w:hAnsi="Book Antiqua"/>
          <w:color w:val="000000" w:themeColor="text1"/>
          <w:sz w:val="24"/>
          <w:szCs w:val="24"/>
          <w:lang w:val="en-US"/>
        </w:rPr>
        <w:t>0.00</w:t>
      </w:r>
      <w:r w:rsidRPr="00ED19CA">
        <w:rPr>
          <w:rFonts w:ascii="Book Antiqua" w:hAnsi="Book Antiqua"/>
          <w:color w:val="000000" w:themeColor="text1"/>
          <w:sz w:val="24"/>
          <w:szCs w:val="24"/>
          <w:lang w:val="en-US"/>
        </w:rPr>
        <w:t xml:space="preserve">); </w:t>
      </w:r>
      <w:r w:rsidR="005138FC" w:rsidRPr="00ED19CA">
        <w:rPr>
          <w:rFonts w:ascii="Book Antiqua" w:hAnsi="Book Antiqua"/>
          <w:color w:val="000000" w:themeColor="text1"/>
          <w:sz w:val="24"/>
          <w:szCs w:val="24"/>
          <w:lang w:val="en-US"/>
        </w:rPr>
        <w:t>donor</w:t>
      </w:r>
      <w:r w:rsidR="005138FC" w:rsidRPr="00455419">
        <w:rPr>
          <w:rFonts w:ascii="Book Antiqua" w:hAnsi="Book Antiqua"/>
          <w:color w:val="000000" w:themeColor="text1"/>
          <w:sz w:val="24"/>
          <w:szCs w:val="24"/>
          <w:lang w:val="en-US"/>
        </w:rPr>
        <w:t xml:space="preserve"> age X </w:t>
      </w:r>
      <w:bookmarkStart w:id="54" w:name="OLE_LINK610"/>
      <w:r w:rsidR="007168BF" w:rsidRPr="00455419">
        <w:rPr>
          <w:rFonts w:ascii="Book Antiqua" w:hAnsi="Book Antiqua"/>
          <w:sz w:val="24"/>
          <w:szCs w:val="24"/>
          <w:lang w:val="en-US"/>
        </w:rPr>
        <w:t>model for end-stage liver disease</w:t>
      </w:r>
      <w:bookmarkEnd w:id="54"/>
      <w:r w:rsidR="005138FC" w:rsidRPr="00ED19CA">
        <w:rPr>
          <w:rFonts w:ascii="Book Antiqua" w:hAnsi="Book Antiqua"/>
          <w:color w:val="000000" w:themeColor="text1"/>
          <w:sz w:val="24"/>
          <w:szCs w:val="24"/>
          <w:lang w:val="en-US"/>
        </w:rPr>
        <w:t xml:space="preserve"> </w:t>
      </w:r>
      <w:r w:rsidR="002C4863" w:rsidRPr="00ED19CA">
        <w:rPr>
          <w:rFonts w:ascii="Book Antiqua" w:hAnsi="Book Antiqua"/>
          <w:color w:val="000000" w:themeColor="text1"/>
          <w:sz w:val="24"/>
          <w:szCs w:val="24"/>
          <w:lang w:val="en-US"/>
        </w:rPr>
        <w:t>(</w:t>
      </w:r>
      <w:r w:rsidR="005138FC" w:rsidRPr="00ED19CA">
        <w:rPr>
          <w:rFonts w:ascii="Book Antiqua" w:hAnsi="Book Antiqua"/>
          <w:color w:val="000000" w:themeColor="text1"/>
          <w:sz w:val="24"/>
          <w:szCs w:val="24"/>
          <w:lang w:val="en-US"/>
        </w:rPr>
        <w:t>D-MELD</w:t>
      </w:r>
      <w:r w:rsidR="002C4863"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xml:space="preserve"> (HR</w:t>
      </w:r>
      <w:r w:rsidR="007168BF">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7168BF">
        <w:rPr>
          <w:rFonts w:ascii="Book Antiqua" w:hAnsi="Book Antiqua"/>
          <w:color w:val="000000" w:themeColor="text1"/>
          <w:sz w:val="24"/>
          <w:szCs w:val="24"/>
          <w:lang w:val="en-US"/>
        </w:rPr>
        <w:t xml:space="preserve"> 1.00; 95%CI: </w:t>
      </w:r>
      <w:r w:rsidRPr="00455419">
        <w:rPr>
          <w:rFonts w:ascii="Book Antiqua" w:hAnsi="Book Antiqua"/>
          <w:color w:val="000000" w:themeColor="text1"/>
          <w:sz w:val="24"/>
          <w:szCs w:val="24"/>
          <w:lang w:val="en-US"/>
        </w:rPr>
        <w:t>1.00-1.00</w:t>
      </w:r>
      <w:r w:rsidR="00E93115" w:rsidRPr="00455419">
        <w:rPr>
          <w:rFonts w:ascii="Book Antiqua" w:hAnsi="Book Antiqua"/>
          <w:color w:val="000000" w:themeColor="text1"/>
          <w:sz w:val="24"/>
          <w:szCs w:val="24"/>
          <w:lang w:val="en-US"/>
        </w:rPr>
        <w:t xml:space="preserve">; </w:t>
      </w:r>
      <w:r w:rsidR="007168BF" w:rsidRPr="007168BF">
        <w:rPr>
          <w:rFonts w:ascii="Book Antiqua" w:hAnsi="Book Antiqua"/>
          <w:i/>
          <w:color w:val="000000" w:themeColor="text1"/>
          <w:sz w:val="24"/>
          <w:szCs w:val="24"/>
          <w:lang w:val="en-US"/>
        </w:rPr>
        <w:t>P</w:t>
      </w:r>
      <w:r w:rsidR="007168BF">
        <w:rPr>
          <w:rFonts w:ascii="Book Antiqua" w:hAnsi="Book Antiqua"/>
          <w:b/>
          <w:color w:val="000000" w:themeColor="text1"/>
          <w:sz w:val="24"/>
          <w:szCs w:val="24"/>
          <w:lang w:val="en-US"/>
        </w:rPr>
        <w:t xml:space="preserve"> </w:t>
      </w:r>
      <w:r w:rsidR="00E93115" w:rsidRPr="007168BF">
        <w:rPr>
          <w:rFonts w:ascii="Book Antiqua" w:hAnsi="Book Antiqua"/>
          <w:color w:val="000000" w:themeColor="text1"/>
          <w:sz w:val="24"/>
          <w:szCs w:val="24"/>
          <w:lang w:val="en-US"/>
        </w:rPr>
        <w:t>=</w:t>
      </w:r>
      <w:r w:rsidR="007168BF" w:rsidRPr="007168BF">
        <w:rPr>
          <w:rFonts w:ascii="Book Antiqua" w:hAnsi="Book Antiqua"/>
          <w:color w:val="000000" w:themeColor="text1"/>
          <w:sz w:val="24"/>
          <w:szCs w:val="24"/>
          <w:lang w:val="en-US"/>
        </w:rPr>
        <w:t xml:space="preserve"> </w:t>
      </w:r>
      <w:r w:rsidR="00E93115" w:rsidRPr="007168BF">
        <w:rPr>
          <w:rFonts w:ascii="Book Antiqua" w:hAnsi="Book Antiqua"/>
          <w:color w:val="000000" w:themeColor="text1"/>
          <w:sz w:val="24"/>
          <w:szCs w:val="24"/>
          <w:lang w:val="en-US"/>
        </w:rPr>
        <w:t>0.00</w:t>
      </w:r>
      <w:r w:rsidRPr="00455419">
        <w:rPr>
          <w:rFonts w:ascii="Book Antiqua" w:hAnsi="Book Antiqua"/>
          <w:color w:val="000000" w:themeColor="text1"/>
          <w:sz w:val="24"/>
          <w:szCs w:val="24"/>
          <w:lang w:val="en-US"/>
        </w:rPr>
        <w:t xml:space="preserve">); donor value of serum </w:t>
      </w:r>
      <w:r w:rsidR="007168BF" w:rsidRPr="00455419">
        <w:rPr>
          <w:rFonts w:ascii="Book Antiqua" w:hAnsi="Book Antiqua"/>
          <w:sz w:val="24"/>
          <w:szCs w:val="24"/>
          <w:lang w:val="en-US"/>
        </w:rPr>
        <w:t>glutamic-pyruvic transaminase</w:t>
      </w:r>
      <w:r w:rsidRPr="00455419">
        <w:rPr>
          <w:rFonts w:ascii="Book Antiqua" w:hAnsi="Book Antiqua"/>
          <w:color w:val="000000" w:themeColor="text1"/>
          <w:sz w:val="24"/>
          <w:szCs w:val="24"/>
          <w:lang w:val="en-US"/>
        </w:rPr>
        <w:t xml:space="preserve"> (HR</w:t>
      </w:r>
      <w:r w:rsidR="007168BF">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7168BF">
        <w:rPr>
          <w:rFonts w:ascii="Book Antiqua" w:hAnsi="Book Antiqua"/>
          <w:color w:val="000000" w:themeColor="text1"/>
          <w:sz w:val="24"/>
          <w:szCs w:val="24"/>
          <w:lang w:val="en-US"/>
        </w:rPr>
        <w:t xml:space="preserve"> 1.00; 95%CI: </w:t>
      </w:r>
      <w:r w:rsidRPr="00455419">
        <w:rPr>
          <w:rFonts w:ascii="Book Antiqua" w:hAnsi="Book Antiqua"/>
          <w:color w:val="000000" w:themeColor="text1"/>
          <w:sz w:val="24"/>
          <w:szCs w:val="24"/>
          <w:lang w:val="en-US"/>
        </w:rPr>
        <w:t xml:space="preserve">1.00-1.00; </w:t>
      </w:r>
      <w:r w:rsidR="007168BF" w:rsidRPr="007168BF">
        <w:rPr>
          <w:rFonts w:ascii="Book Antiqua" w:hAnsi="Book Antiqua"/>
          <w:i/>
          <w:color w:val="000000" w:themeColor="text1"/>
          <w:sz w:val="24"/>
          <w:szCs w:val="24"/>
          <w:lang w:val="en-US"/>
        </w:rPr>
        <w:t>P</w:t>
      </w:r>
      <w:r w:rsidR="007168BF" w:rsidRPr="007168BF">
        <w:rPr>
          <w:rFonts w:ascii="Book Antiqua" w:hAnsi="Book Antiqua"/>
          <w:color w:val="000000" w:themeColor="text1"/>
          <w:sz w:val="24"/>
          <w:szCs w:val="24"/>
          <w:lang w:val="en-US"/>
        </w:rPr>
        <w:t xml:space="preserve"> </w:t>
      </w:r>
      <w:r w:rsidRPr="007168BF">
        <w:rPr>
          <w:rFonts w:ascii="Book Antiqua" w:hAnsi="Book Antiqua"/>
          <w:color w:val="000000" w:themeColor="text1"/>
          <w:sz w:val="24"/>
          <w:szCs w:val="24"/>
          <w:lang w:val="en-US"/>
        </w:rPr>
        <w:t>=</w:t>
      </w:r>
      <w:r w:rsidR="007168BF" w:rsidRPr="007168BF">
        <w:rPr>
          <w:rFonts w:ascii="Book Antiqua" w:hAnsi="Book Antiqua"/>
          <w:color w:val="000000" w:themeColor="text1"/>
          <w:sz w:val="24"/>
          <w:szCs w:val="24"/>
          <w:lang w:val="en-US"/>
        </w:rPr>
        <w:t xml:space="preserve"> </w:t>
      </w:r>
      <w:r w:rsidRPr="007168BF">
        <w:rPr>
          <w:rFonts w:ascii="Book Antiqua" w:hAnsi="Book Antiqua"/>
          <w:color w:val="000000" w:themeColor="text1"/>
          <w:sz w:val="24"/>
          <w:szCs w:val="24"/>
          <w:lang w:val="en-US"/>
        </w:rPr>
        <w:t>0.00</w:t>
      </w:r>
      <w:r w:rsidRPr="00455419">
        <w:rPr>
          <w:rFonts w:ascii="Book Antiqua" w:hAnsi="Book Antiqua"/>
          <w:color w:val="000000" w:themeColor="text1"/>
          <w:sz w:val="24"/>
          <w:szCs w:val="24"/>
          <w:lang w:val="en-US"/>
        </w:rPr>
        <w:t>); and donor value of serum sodium (HR</w:t>
      </w:r>
      <w:r w:rsidR="007168BF">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7168BF">
        <w:rPr>
          <w:rFonts w:ascii="Book Antiqua" w:hAnsi="Book Antiqua"/>
          <w:color w:val="000000" w:themeColor="text1"/>
          <w:sz w:val="24"/>
          <w:szCs w:val="24"/>
          <w:lang w:val="en-US"/>
        </w:rPr>
        <w:t xml:space="preserve"> 0.96; 95%CI: </w:t>
      </w:r>
      <w:r w:rsidRPr="00455419">
        <w:rPr>
          <w:rFonts w:ascii="Book Antiqua" w:hAnsi="Book Antiqua"/>
          <w:color w:val="000000" w:themeColor="text1"/>
          <w:sz w:val="24"/>
          <w:szCs w:val="24"/>
          <w:lang w:val="en-US"/>
        </w:rPr>
        <w:t>0.94-0.99;</w:t>
      </w:r>
      <w:r w:rsidR="002C4863" w:rsidRPr="00455419">
        <w:rPr>
          <w:rFonts w:ascii="Book Antiqua" w:hAnsi="Book Antiqua"/>
          <w:color w:val="000000" w:themeColor="text1"/>
          <w:sz w:val="24"/>
          <w:szCs w:val="24"/>
          <w:lang w:val="en-US"/>
        </w:rPr>
        <w:t xml:space="preserve"> </w:t>
      </w:r>
      <w:r w:rsidR="007168BF" w:rsidRPr="007168BF">
        <w:rPr>
          <w:rFonts w:ascii="Book Antiqua" w:hAnsi="Book Antiqua"/>
          <w:i/>
          <w:color w:val="000000" w:themeColor="text1"/>
          <w:sz w:val="24"/>
          <w:szCs w:val="24"/>
          <w:lang w:val="en-US"/>
        </w:rPr>
        <w:t>P</w:t>
      </w:r>
      <w:r w:rsidR="007168BF" w:rsidRPr="007168BF">
        <w:rPr>
          <w:rFonts w:ascii="Book Antiqua" w:hAnsi="Book Antiqua"/>
          <w:color w:val="000000" w:themeColor="text1"/>
          <w:sz w:val="24"/>
          <w:szCs w:val="24"/>
          <w:lang w:val="en-US"/>
        </w:rPr>
        <w:t xml:space="preserve"> </w:t>
      </w:r>
      <w:r w:rsidR="002C4863" w:rsidRPr="007168BF">
        <w:rPr>
          <w:rFonts w:ascii="Book Antiqua" w:hAnsi="Book Antiqua"/>
          <w:color w:val="000000" w:themeColor="text1"/>
          <w:sz w:val="24"/>
          <w:szCs w:val="24"/>
          <w:lang w:val="en-US"/>
        </w:rPr>
        <w:t>=</w:t>
      </w:r>
      <w:r w:rsidR="007168BF" w:rsidRPr="007168BF">
        <w:rPr>
          <w:rFonts w:ascii="Book Antiqua" w:hAnsi="Book Antiqua"/>
          <w:color w:val="000000" w:themeColor="text1"/>
          <w:sz w:val="24"/>
          <w:szCs w:val="24"/>
          <w:lang w:val="en-US"/>
        </w:rPr>
        <w:t xml:space="preserve"> </w:t>
      </w:r>
      <w:r w:rsidR="002C4863" w:rsidRPr="007168BF">
        <w:rPr>
          <w:rFonts w:ascii="Book Antiqua" w:hAnsi="Book Antiqua"/>
          <w:color w:val="000000" w:themeColor="text1"/>
          <w:sz w:val="24"/>
          <w:szCs w:val="24"/>
          <w:lang w:val="en-US"/>
        </w:rPr>
        <w:t>0.00</w:t>
      </w:r>
      <w:r w:rsidRPr="00455419">
        <w:rPr>
          <w:rFonts w:ascii="Book Antiqua" w:hAnsi="Book Antiqua"/>
          <w:color w:val="000000" w:themeColor="text1"/>
          <w:sz w:val="24"/>
          <w:szCs w:val="24"/>
          <w:lang w:val="en-US"/>
        </w:rPr>
        <w:t xml:space="preserve">). After combining D-MELD and recipient age we obtained a new scoring system that we called DR-MELD (donor age X recipient age X MELD). Graft survival significantly decreased in patients with a DR-MELD score </w:t>
      </w:r>
      <w:bookmarkStart w:id="55" w:name="OLE_LINK609"/>
      <w:r w:rsidR="00362A54" w:rsidRPr="007168BF">
        <w:rPr>
          <w:rFonts w:ascii="Book Antiqua" w:hAnsi="Book Antiqua"/>
          <w:color w:val="000000" w:themeColor="text1"/>
          <w:sz w:val="24"/>
          <w:szCs w:val="24"/>
          <w:lang w:val="en-US"/>
        </w:rPr>
        <w:t>≥</w:t>
      </w:r>
      <w:bookmarkEnd w:id="55"/>
      <w:r w:rsidR="007168BF">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75000, esp</w:t>
      </w:r>
      <w:r w:rsidR="007168BF">
        <w:rPr>
          <w:rFonts w:ascii="Book Antiqua" w:hAnsi="Book Antiqua"/>
          <w:color w:val="000000" w:themeColor="text1"/>
          <w:sz w:val="24"/>
          <w:szCs w:val="24"/>
          <w:lang w:val="en-US"/>
        </w:rPr>
        <w:t xml:space="preserve">ecially in HCV patients (77% </w:t>
      </w:r>
      <w:r w:rsidR="007168BF" w:rsidRPr="007168BF">
        <w:rPr>
          <w:rFonts w:ascii="Book Antiqua" w:hAnsi="Book Antiqua"/>
          <w:i/>
          <w:color w:val="000000" w:themeColor="text1"/>
          <w:sz w:val="24"/>
          <w:szCs w:val="24"/>
          <w:lang w:val="en-US"/>
        </w:rPr>
        <w:t>vs</w:t>
      </w:r>
      <w:r w:rsidRPr="00455419">
        <w:rPr>
          <w:rFonts w:ascii="Book Antiqua" w:hAnsi="Book Antiqua"/>
          <w:color w:val="000000" w:themeColor="text1"/>
          <w:sz w:val="24"/>
          <w:szCs w:val="24"/>
          <w:lang w:val="en-US"/>
        </w:rPr>
        <w:t xml:space="preserve"> 63% at 5 years in HCV-negative patients, </w:t>
      </w:r>
      <w:r w:rsidR="007168BF" w:rsidRPr="007168BF">
        <w:rPr>
          <w:rFonts w:ascii="Book Antiqua" w:hAnsi="Book Antiqua"/>
          <w:i/>
          <w:color w:val="000000" w:themeColor="text1"/>
          <w:sz w:val="24"/>
          <w:szCs w:val="24"/>
          <w:lang w:val="en-US"/>
        </w:rPr>
        <w:t>P</w:t>
      </w:r>
      <w:r w:rsidR="007168BF">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7168BF">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0.00; and 61</w:t>
      </w:r>
      <w:r w:rsidR="007168BF">
        <w:rPr>
          <w:rFonts w:ascii="Book Antiqua" w:hAnsi="Book Antiqua"/>
          <w:color w:val="000000" w:themeColor="text1"/>
          <w:sz w:val="24"/>
          <w:szCs w:val="24"/>
          <w:lang w:val="en-US"/>
        </w:rPr>
        <w:t xml:space="preserve">% </w:t>
      </w:r>
      <w:r w:rsidR="007168BF" w:rsidRPr="007168BF">
        <w:rPr>
          <w:rFonts w:ascii="Book Antiqua" w:hAnsi="Book Antiqua"/>
          <w:i/>
          <w:color w:val="000000" w:themeColor="text1"/>
          <w:sz w:val="24"/>
          <w:szCs w:val="24"/>
          <w:lang w:val="en-US"/>
        </w:rPr>
        <w:t>vs</w:t>
      </w:r>
      <w:r w:rsidRPr="007168BF">
        <w:rPr>
          <w:rFonts w:ascii="Book Antiqua" w:hAnsi="Book Antiqua"/>
          <w:i/>
          <w:color w:val="000000" w:themeColor="text1"/>
          <w:sz w:val="24"/>
          <w:szCs w:val="24"/>
          <w:lang w:val="en-US"/>
        </w:rPr>
        <w:t xml:space="preserve"> </w:t>
      </w:r>
      <w:r w:rsidRPr="00455419">
        <w:rPr>
          <w:rFonts w:ascii="Book Antiqua" w:hAnsi="Book Antiqua"/>
          <w:color w:val="000000" w:themeColor="text1"/>
          <w:sz w:val="24"/>
          <w:szCs w:val="24"/>
          <w:lang w:val="en-US"/>
        </w:rPr>
        <w:t xml:space="preserve">25% at 5 years in HCV-positive patients; </w:t>
      </w:r>
      <w:r w:rsidR="007168BF" w:rsidRPr="007168BF">
        <w:rPr>
          <w:rFonts w:ascii="Book Antiqua" w:hAnsi="Book Antiqua"/>
          <w:i/>
          <w:color w:val="000000" w:themeColor="text1"/>
          <w:sz w:val="24"/>
          <w:szCs w:val="24"/>
          <w:lang w:val="en-US"/>
        </w:rPr>
        <w:t>P</w:t>
      </w:r>
      <w:r w:rsidR="007168BF">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7168BF">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0.00). </w:t>
      </w:r>
    </w:p>
    <w:p w14:paraId="1233A0E9" w14:textId="77777777" w:rsidR="007168BF" w:rsidRDefault="007168BF" w:rsidP="00455419">
      <w:pPr>
        <w:adjustRightInd w:val="0"/>
        <w:snapToGrid w:val="0"/>
        <w:spacing w:line="360" w:lineRule="auto"/>
        <w:jc w:val="both"/>
        <w:rPr>
          <w:rFonts w:ascii="Book Antiqua" w:hAnsi="Book Antiqua"/>
          <w:color w:val="000000" w:themeColor="text1"/>
          <w:sz w:val="24"/>
          <w:szCs w:val="24"/>
          <w:u w:val="single"/>
          <w:lang w:val="en-US"/>
        </w:rPr>
      </w:pPr>
    </w:p>
    <w:p w14:paraId="61B0D040" w14:textId="035E5842" w:rsidR="007168BF" w:rsidRPr="007168BF" w:rsidRDefault="007168BF" w:rsidP="00455419">
      <w:pPr>
        <w:adjustRightInd w:val="0"/>
        <w:snapToGrid w:val="0"/>
        <w:spacing w:line="360" w:lineRule="auto"/>
        <w:jc w:val="both"/>
        <w:rPr>
          <w:rFonts w:ascii="Book Antiqua" w:hAnsi="Book Antiqua"/>
          <w:b/>
          <w:i/>
          <w:color w:val="000000" w:themeColor="text1"/>
          <w:sz w:val="24"/>
          <w:szCs w:val="24"/>
          <w:lang w:val="en-US"/>
        </w:rPr>
      </w:pPr>
      <w:r>
        <w:rPr>
          <w:rFonts w:ascii="Book Antiqua" w:hAnsi="Book Antiqua"/>
          <w:b/>
          <w:i/>
          <w:color w:val="000000" w:themeColor="text1"/>
          <w:sz w:val="24"/>
          <w:szCs w:val="24"/>
          <w:lang w:val="en-US"/>
        </w:rPr>
        <w:t>CONCLUSION</w:t>
      </w:r>
    </w:p>
    <w:p w14:paraId="1AE922CB" w14:textId="41FBB8FA" w:rsidR="002D7820" w:rsidRPr="00455419" w:rsidRDefault="002D7820" w:rsidP="00455419">
      <w:pPr>
        <w:adjustRightInd w:val="0"/>
        <w:snapToGrid w:val="0"/>
        <w:spacing w:line="360" w:lineRule="auto"/>
        <w:jc w:val="both"/>
        <w:rPr>
          <w:rFonts w:ascii="Book Antiqua" w:hAnsi="Book Antiqua"/>
          <w:b/>
          <w:color w:val="000000" w:themeColor="text1"/>
          <w:sz w:val="24"/>
          <w:szCs w:val="24"/>
          <w:lang w:val="en-US"/>
        </w:rPr>
      </w:pPr>
      <w:r w:rsidRPr="00455419">
        <w:rPr>
          <w:rFonts w:ascii="Book Antiqua" w:hAnsi="Book Antiqua"/>
          <w:color w:val="000000" w:themeColor="text1"/>
          <w:sz w:val="24"/>
          <w:szCs w:val="24"/>
          <w:lang w:val="en-US"/>
        </w:rPr>
        <w:t xml:space="preserve">A DR-MELD </w:t>
      </w:r>
      <w:r w:rsidR="00362A54" w:rsidRPr="007168BF">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xml:space="preserve"> 75000 must be avoided in order to obtain the best results in </w:t>
      </w:r>
      <w:r w:rsidR="00362A54">
        <w:rPr>
          <w:rFonts w:ascii="Book Antiqua" w:hAnsi="Book Antiqua"/>
          <w:color w:val="000000" w:themeColor="text1"/>
          <w:sz w:val="24"/>
          <w:szCs w:val="24"/>
          <w:lang w:val="en-US"/>
        </w:rPr>
        <w:t>LT</w:t>
      </w:r>
      <w:r w:rsidRPr="00455419">
        <w:rPr>
          <w:rFonts w:ascii="Book Antiqua" w:hAnsi="Book Antiqua"/>
          <w:color w:val="000000" w:themeColor="text1"/>
          <w:sz w:val="24"/>
          <w:szCs w:val="24"/>
          <w:lang w:val="en-US"/>
        </w:rPr>
        <w:t xml:space="preserve"> with donors </w:t>
      </w:r>
      <w:r w:rsidR="00362A54" w:rsidRPr="007168BF">
        <w:rPr>
          <w:rFonts w:ascii="Book Antiqua" w:hAnsi="Book Antiqua"/>
          <w:color w:val="000000" w:themeColor="text1"/>
          <w:sz w:val="24"/>
          <w:szCs w:val="24"/>
          <w:lang w:val="en-US"/>
        </w:rPr>
        <w:t>≥</w:t>
      </w:r>
      <w:r w:rsidR="007168BF">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70 years old.</w:t>
      </w:r>
    </w:p>
    <w:p w14:paraId="7CE8965E" w14:textId="77777777" w:rsidR="002B3EB0" w:rsidRPr="00455419" w:rsidRDefault="002B3EB0" w:rsidP="00455419">
      <w:pPr>
        <w:adjustRightInd w:val="0"/>
        <w:snapToGrid w:val="0"/>
        <w:spacing w:line="360" w:lineRule="auto"/>
        <w:jc w:val="both"/>
        <w:rPr>
          <w:rFonts w:ascii="Book Antiqua" w:hAnsi="Book Antiqua"/>
          <w:color w:val="000000" w:themeColor="text1"/>
          <w:sz w:val="24"/>
          <w:szCs w:val="24"/>
          <w:lang w:val="en-US"/>
        </w:rPr>
      </w:pPr>
    </w:p>
    <w:p w14:paraId="2960B72C" w14:textId="21563FFD" w:rsidR="002D7820" w:rsidRPr="00290F52" w:rsidRDefault="002D7820" w:rsidP="00362A54">
      <w:pPr>
        <w:adjustRightInd w:val="0"/>
        <w:snapToGrid w:val="0"/>
        <w:spacing w:line="360" w:lineRule="auto"/>
        <w:jc w:val="both"/>
        <w:outlineLvl w:val="0"/>
        <w:rPr>
          <w:rFonts w:ascii="Book Antiqua" w:hAnsi="Book Antiqua"/>
          <w:b/>
          <w:color w:val="000000" w:themeColor="text1"/>
          <w:sz w:val="24"/>
          <w:szCs w:val="24"/>
          <w:lang w:val="en-US"/>
        </w:rPr>
      </w:pPr>
      <w:r w:rsidRPr="00455419">
        <w:rPr>
          <w:rFonts w:ascii="Book Antiqua" w:hAnsi="Book Antiqua"/>
          <w:b/>
          <w:color w:val="000000" w:themeColor="text1"/>
          <w:sz w:val="24"/>
          <w:szCs w:val="24"/>
          <w:lang w:val="en-US"/>
        </w:rPr>
        <w:t>Key</w:t>
      </w:r>
      <w:r w:rsidR="007168BF">
        <w:rPr>
          <w:rFonts w:ascii="Book Antiqua" w:hAnsi="Book Antiqua"/>
          <w:b/>
          <w:color w:val="000000" w:themeColor="text1"/>
          <w:sz w:val="24"/>
          <w:szCs w:val="24"/>
          <w:lang w:val="en-US"/>
        </w:rPr>
        <w:t xml:space="preserve"> </w:t>
      </w:r>
      <w:r w:rsidRPr="00455419">
        <w:rPr>
          <w:rFonts w:ascii="Book Antiqua" w:hAnsi="Book Antiqua"/>
          <w:b/>
          <w:color w:val="000000" w:themeColor="text1"/>
          <w:sz w:val="24"/>
          <w:szCs w:val="24"/>
          <w:lang w:val="en-US"/>
        </w:rPr>
        <w:t>wo</w:t>
      </w:r>
      <w:r w:rsidRPr="00290F52">
        <w:rPr>
          <w:rFonts w:ascii="Book Antiqua" w:hAnsi="Book Antiqua"/>
          <w:b/>
          <w:color w:val="000000" w:themeColor="text1"/>
          <w:sz w:val="24"/>
          <w:szCs w:val="24"/>
          <w:lang w:val="en-US"/>
        </w:rPr>
        <w:t>rds:</w:t>
      </w:r>
      <w:r w:rsidR="00B13DD7" w:rsidRPr="00290F52">
        <w:rPr>
          <w:rFonts w:ascii="Book Antiqua" w:hAnsi="Book Antiqua"/>
          <w:b/>
          <w:color w:val="000000" w:themeColor="text1"/>
          <w:sz w:val="24"/>
          <w:szCs w:val="24"/>
          <w:lang w:val="en-US"/>
        </w:rPr>
        <w:t xml:space="preserve"> </w:t>
      </w:r>
      <w:r w:rsidR="00B13DD7" w:rsidRPr="00290F52">
        <w:rPr>
          <w:rFonts w:ascii="Book Antiqua" w:hAnsi="Book Antiqua"/>
          <w:color w:val="000000" w:themeColor="text1"/>
          <w:sz w:val="24"/>
          <w:szCs w:val="24"/>
          <w:lang w:val="en-US"/>
        </w:rPr>
        <w:t>Liver transplantation; Aged donors; Old donors;</w:t>
      </w:r>
      <w:r w:rsidRPr="00290F52">
        <w:rPr>
          <w:rFonts w:ascii="Book Antiqua" w:hAnsi="Book Antiqua"/>
          <w:color w:val="000000" w:themeColor="text1"/>
          <w:sz w:val="24"/>
          <w:szCs w:val="24"/>
          <w:lang w:val="en-US"/>
        </w:rPr>
        <w:t xml:space="preserve"> </w:t>
      </w:r>
      <w:r w:rsidR="00B13DD7" w:rsidRPr="00290F52">
        <w:rPr>
          <w:rFonts w:ascii="Book Antiqua" w:hAnsi="Book Antiqua"/>
          <w:color w:val="000000" w:themeColor="text1"/>
          <w:sz w:val="24"/>
          <w:szCs w:val="24"/>
          <w:lang w:val="en-US"/>
        </w:rPr>
        <w:t>M</w:t>
      </w:r>
      <w:r w:rsidR="00BE3FDD" w:rsidRPr="00290F52">
        <w:rPr>
          <w:rFonts w:ascii="Book Antiqua" w:hAnsi="Book Antiqua"/>
          <w:color w:val="000000" w:themeColor="text1"/>
          <w:sz w:val="24"/>
          <w:szCs w:val="24"/>
          <w:lang w:val="en-US"/>
        </w:rPr>
        <w:t>argi</w:t>
      </w:r>
      <w:r w:rsidR="00B13DD7" w:rsidRPr="00290F52">
        <w:rPr>
          <w:rFonts w:ascii="Book Antiqua" w:hAnsi="Book Antiqua"/>
          <w:color w:val="000000" w:themeColor="text1"/>
          <w:sz w:val="24"/>
          <w:szCs w:val="24"/>
          <w:lang w:val="en-US"/>
        </w:rPr>
        <w:t>nal donors; D</w:t>
      </w:r>
      <w:r w:rsidR="00BE3FDD" w:rsidRPr="00290F52">
        <w:rPr>
          <w:rFonts w:ascii="Book Antiqua" w:hAnsi="Book Antiqua"/>
          <w:color w:val="000000" w:themeColor="text1"/>
          <w:sz w:val="24"/>
          <w:szCs w:val="24"/>
          <w:lang w:val="en-US"/>
        </w:rPr>
        <w:t>onor age</w:t>
      </w:r>
    </w:p>
    <w:p w14:paraId="7E5FE076" w14:textId="77777777" w:rsidR="002D7820" w:rsidRPr="00290F52" w:rsidRDefault="002D7820" w:rsidP="00455419">
      <w:pPr>
        <w:adjustRightInd w:val="0"/>
        <w:snapToGrid w:val="0"/>
        <w:spacing w:line="360" w:lineRule="auto"/>
        <w:jc w:val="both"/>
        <w:rPr>
          <w:rFonts w:ascii="Book Antiqua" w:hAnsi="Book Antiqua"/>
          <w:color w:val="000000" w:themeColor="text1"/>
          <w:sz w:val="24"/>
          <w:szCs w:val="24"/>
          <w:lang w:val="en-US"/>
        </w:rPr>
      </w:pPr>
    </w:p>
    <w:p w14:paraId="04E1A1F5" w14:textId="59E84742" w:rsidR="00B13DD7" w:rsidRPr="00290F52" w:rsidRDefault="00B13DD7" w:rsidP="00455419">
      <w:pPr>
        <w:adjustRightInd w:val="0"/>
        <w:snapToGrid w:val="0"/>
        <w:spacing w:line="360" w:lineRule="auto"/>
        <w:jc w:val="both"/>
        <w:rPr>
          <w:rFonts w:ascii="Book Antiqua" w:hAnsi="Book Antiqua"/>
          <w:color w:val="000000" w:themeColor="text1"/>
          <w:sz w:val="24"/>
          <w:szCs w:val="24"/>
          <w:lang w:val="en-US"/>
        </w:rPr>
      </w:pPr>
      <w:bookmarkStart w:id="56" w:name="OLE_LINK43"/>
      <w:bookmarkStart w:id="57" w:name="OLE_LINK44"/>
      <w:r w:rsidRPr="00290F52">
        <w:rPr>
          <w:rFonts w:ascii="Book Antiqua" w:hAnsi="Book Antiqua"/>
          <w:b/>
          <w:sz w:val="24"/>
          <w:szCs w:val="24"/>
          <w:lang w:val="en-US"/>
        </w:rPr>
        <w:t xml:space="preserve">© The Author(s) 2018. </w:t>
      </w:r>
      <w:r w:rsidRPr="00290F52">
        <w:rPr>
          <w:rFonts w:ascii="Book Antiqua" w:hAnsi="Book Antiqua"/>
          <w:sz w:val="24"/>
          <w:szCs w:val="24"/>
          <w:lang w:val="en-US"/>
        </w:rPr>
        <w:t xml:space="preserve">Published by </w:t>
      </w:r>
      <w:proofErr w:type="spellStart"/>
      <w:r w:rsidRPr="00290F52">
        <w:rPr>
          <w:rFonts w:ascii="Book Antiqua" w:hAnsi="Book Antiqua"/>
          <w:sz w:val="24"/>
          <w:szCs w:val="24"/>
          <w:lang w:val="en-US"/>
        </w:rPr>
        <w:t>Baishideng</w:t>
      </w:r>
      <w:proofErr w:type="spellEnd"/>
      <w:r w:rsidRPr="00290F52">
        <w:rPr>
          <w:rFonts w:ascii="Book Antiqua" w:hAnsi="Book Antiqua"/>
          <w:sz w:val="24"/>
          <w:szCs w:val="24"/>
          <w:lang w:val="en-US"/>
        </w:rPr>
        <w:t xml:space="preserve"> Publishing Group Inc. All rights reserved.</w:t>
      </w:r>
      <w:bookmarkEnd w:id="56"/>
      <w:bookmarkEnd w:id="57"/>
    </w:p>
    <w:p w14:paraId="3F029FD2" w14:textId="77777777" w:rsidR="00B13DD7" w:rsidRPr="00290F52" w:rsidRDefault="00B13DD7" w:rsidP="00362A54">
      <w:pPr>
        <w:adjustRightInd w:val="0"/>
        <w:snapToGrid w:val="0"/>
        <w:spacing w:line="360" w:lineRule="auto"/>
        <w:jc w:val="both"/>
        <w:outlineLvl w:val="0"/>
        <w:rPr>
          <w:rFonts w:ascii="Book Antiqua" w:hAnsi="Book Antiqua"/>
          <w:b/>
          <w:color w:val="000000" w:themeColor="text1"/>
          <w:sz w:val="24"/>
          <w:szCs w:val="24"/>
          <w:lang w:val="en-US"/>
        </w:rPr>
      </w:pPr>
    </w:p>
    <w:p w14:paraId="217A7DE2" w14:textId="133F828F" w:rsidR="002D7820" w:rsidRPr="00B13DD7" w:rsidRDefault="002D7820" w:rsidP="00B13DD7">
      <w:pPr>
        <w:adjustRightInd w:val="0"/>
        <w:snapToGrid w:val="0"/>
        <w:spacing w:line="360" w:lineRule="auto"/>
        <w:jc w:val="both"/>
        <w:outlineLvl w:val="0"/>
        <w:rPr>
          <w:rFonts w:ascii="Book Antiqua" w:hAnsi="Book Antiqua"/>
          <w:b/>
          <w:color w:val="000000" w:themeColor="text1"/>
          <w:sz w:val="24"/>
          <w:szCs w:val="24"/>
          <w:lang w:val="en-US"/>
        </w:rPr>
      </w:pPr>
      <w:r w:rsidRPr="00B13DD7">
        <w:rPr>
          <w:rFonts w:ascii="Book Antiqua" w:hAnsi="Book Antiqua"/>
          <w:b/>
          <w:color w:val="000000" w:themeColor="text1"/>
          <w:sz w:val="24"/>
          <w:szCs w:val="24"/>
          <w:lang w:val="en-US"/>
        </w:rPr>
        <w:t xml:space="preserve">Core tip: </w:t>
      </w:r>
      <w:r w:rsidRPr="00455419">
        <w:rPr>
          <w:rFonts w:ascii="Book Antiqua" w:hAnsi="Book Antiqua"/>
          <w:color w:val="000000" w:themeColor="text1"/>
          <w:sz w:val="24"/>
          <w:szCs w:val="24"/>
          <w:lang w:val="en-US"/>
        </w:rPr>
        <w:t>The use of aged grafts is one of the main strategies to increase the number of available grafts.</w:t>
      </w:r>
      <w:r w:rsidR="0020431B">
        <w:rPr>
          <w:rFonts w:ascii="Book Antiqua" w:hAnsi="Book Antiqua"/>
          <w:color w:val="000000" w:themeColor="text1"/>
          <w:sz w:val="24"/>
          <w:szCs w:val="24"/>
          <w:lang w:val="en-US"/>
        </w:rPr>
        <w:t xml:space="preserve"> After analyzing</w:t>
      </w:r>
      <w:r w:rsidRPr="00455419">
        <w:rPr>
          <w:rFonts w:ascii="Book Antiqua" w:hAnsi="Book Antiqua"/>
          <w:color w:val="000000" w:themeColor="text1"/>
          <w:sz w:val="24"/>
          <w:szCs w:val="24"/>
          <w:lang w:val="en-US"/>
        </w:rPr>
        <w:t xml:space="preserve"> the re</w:t>
      </w:r>
      <w:r w:rsidR="002C4863" w:rsidRPr="00455419">
        <w:rPr>
          <w:rFonts w:ascii="Book Antiqua" w:hAnsi="Book Antiqua"/>
          <w:color w:val="000000" w:themeColor="text1"/>
          <w:sz w:val="24"/>
          <w:szCs w:val="24"/>
          <w:lang w:val="en-US"/>
        </w:rPr>
        <w:t xml:space="preserve">sults of liver transplantation </w:t>
      </w:r>
      <w:r w:rsidRPr="00455419">
        <w:rPr>
          <w:rFonts w:ascii="Book Antiqua" w:hAnsi="Book Antiqua"/>
          <w:color w:val="000000" w:themeColor="text1"/>
          <w:sz w:val="24"/>
          <w:szCs w:val="24"/>
          <w:lang w:val="en-US"/>
        </w:rPr>
        <w:t>performed with donors</w:t>
      </w:r>
      <w:r w:rsidRPr="00290F52">
        <w:rPr>
          <w:rFonts w:ascii="Book Antiqua" w:hAnsi="Book Antiqua"/>
          <w:color w:val="000000" w:themeColor="text1"/>
          <w:sz w:val="24"/>
          <w:szCs w:val="24"/>
          <w:lang w:val="en-US"/>
        </w:rPr>
        <w:t xml:space="preserve"> </w:t>
      </w:r>
      <w:r w:rsidR="00362A54" w:rsidRPr="00290F52">
        <w:rPr>
          <w:rFonts w:ascii="Book Antiqua" w:hAnsi="Book Antiqua"/>
          <w:color w:val="000000" w:themeColor="text1"/>
          <w:sz w:val="24"/>
          <w:szCs w:val="24"/>
          <w:lang w:val="en-US"/>
        </w:rPr>
        <w:t>≥</w:t>
      </w:r>
      <w:r w:rsidR="00290F52">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we </w:t>
      </w:r>
      <w:r w:rsidRPr="00455419">
        <w:rPr>
          <w:rFonts w:ascii="Book Antiqua" w:hAnsi="Book Antiqua"/>
          <w:color w:val="000000" w:themeColor="text1"/>
          <w:sz w:val="24"/>
          <w:szCs w:val="24"/>
          <w:lang w:val="en-US"/>
        </w:rPr>
        <w:t>identified as independent predictors of graft survival</w:t>
      </w:r>
      <w:r w:rsidR="008D407C" w:rsidRPr="00455419">
        <w:rPr>
          <w:rFonts w:ascii="Book Antiqua" w:hAnsi="Book Antiqua"/>
          <w:color w:val="000000" w:themeColor="text1"/>
          <w:sz w:val="24"/>
          <w:szCs w:val="24"/>
          <w:lang w:val="en-US"/>
        </w:rPr>
        <w:t>:</w:t>
      </w:r>
      <w:r w:rsidR="00BE3FDD" w:rsidRPr="00455419">
        <w:rPr>
          <w:rFonts w:ascii="Book Antiqua" w:hAnsi="Book Antiqua"/>
          <w:color w:val="000000" w:themeColor="text1"/>
          <w:sz w:val="24"/>
          <w:szCs w:val="24"/>
          <w:lang w:val="en-US"/>
        </w:rPr>
        <w:t xml:space="preserve"> donor age X </w:t>
      </w:r>
      <w:r w:rsidR="00290F52" w:rsidRPr="00455419">
        <w:rPr>
          <w:rFonts w:ascii="Book Antiqua" w:hAnsi="Book Antiqua"/>
          <w:sz w:val="24"/>
          <w:szCs w:val="24"/>
          <w:lang w:val="en-US"/>
        </w:rPr>
        <w:t>model for end-stage liver disease</w:t>
      </w:r>
      <w:r w:rsidR="00BE3FDD" w:rsidRPr="00455419">
        <w:rPr>
          <w:rFonts w:ascii="Book Antiqua" w:hAnsi="Book Antiqua"/>
          <w:color w:val="000000" w:themeColor="text1"/>
          <w:sz w:val="24"/>
          <w:szCs w:val="24"/>
          <w:lang w:val="en-US"/>
        </w:rPr>
        <w:t xml:space="preserve"> (D-MELD)</w:t>
      </w:r>
      <w:r w:rsidRPr="00455419">
        <w:rPr>
          <w:rFonts w:ascii="Book Antiqua" w:hAnsi="Book Antiqua"/>
          <w:color w:val="000000" w:themeColor="text1"/>
          <w:sz w:val="24"/>
          <w:szCs w:val="24"/>
          <w:lang w:val="en-US"/>
        </w:rPr>
        <w:t xml:space="preserve">, recipient age and </w:t>
      </w:r>
      <w:r w:rsidR="00E93115" w:rsidRPr="00455419">
        <w:rPr>
          <w:rFonts w:ascii="Book Antiqua" w:hAnsi="Book Antiqua"/>
          <w:color w:val="000000" w:themeColor="text1"/>
          <w:sz w:val="24"/>
          <w:szCs w:val="24"/>
          <w:lang w:val="en-US"/>
        </w:rPr>
        <w:t>hepatitis C virus (</w:t>
      </w:r>
      <w:r w:rsidRPr="00455419">
        <w:rPr>
          <w:rFonts w:ascii="Book Antiqua" w:hAnsi="Book Antiqua"/>
          <w:color w:val="000000" w:themeColor="text1"/>
          <w:sz w:val="24"/>
          <w:szCs w:val="24"/>
          <w:lang w:val="en-US"/>
        </w:rPr>
        <w:t>HCV</w:t>
      </w:r>
      <w:r w:rsidR="00E93115"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xml:space="preserve"> infection. </w:t>
      </w:r>
      <w:r w:rsidR="004C038A" w:rsidRPr="00455419">
        <w:rPr>
          <w:rFonts w:ascii="Book Antiqua" w:hAnsi="Book Antiqua"/>
          <w:color w:val="000000" w:themeColor="text1"/>
          <w:sz w:val="24"/>
          <w:szCs w:val="24"/>
          <w:lang w:val="en-US"/>
        </w:rPr>
        <w:t xml:space="preserve">After combining D-MELD and recipient age we obtained a new scoring system that we called DR-MELD (donor age X recipient age X MELD), which seems to be a good measure to predict graft survival when using grafts </w:t>
      </w:r>
      <w:r w:rsidR="00362A54" w:rsidRPr="00290F52">
        <w:rPr>
          <w:rFonts w:ascii="Book Antiqua" w:hAnsi="Book Antiqua"/>
          <w:color w:val="000000" w:themeColor="text1"/>
          <w:sz w:val="24"/>
          <w:szCs w:val="24"/>
          <w:lang w:val="en-US"/>
        </w:rPr>
        <w:t>≥</w:t>
      </w:r>
      <w:r w:rsidR="00290F52">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w:t>
      </w:r>
      <w:r w:rsidR="008A497D" w:rsidRPr="00455419">
        <w:rPr>
          <w:rFonts w:ascii="Book Antiqua" w:hAnsi="Book Antiqua"/>
          <w:color w:val="000000" w:themeColor="text1"/>
          <w:sz w:val="24"/>
          <w:szCs w:val="24"/>
          <w:lang w:val="en-US"/>
        </w:rPr>
        <w:t>regardless of the HCV infection</w:t>
      </w:r>
      <w:r w:rsidR="004C038A" w:rsidRPr="00455419">
        <w:rPr>
          <w:rFonts w:ascii="Book Antiqua" w:hAnsi="Book Antiqua"/>
          <w:color w:val="000000" w:themeColor="text1"/>
          <w:sz w:val="24"/>
          <w:szCs w:val="24"/>
          <w:lang w:val="en-US"/>
        </w:rPr>
        <w:t>.</w:t>
      </w:r>
    </w:p>
    <w:p w14:paraId="5F8826FF" w14:textId="77777777" w:rsidR="002C4863" w:rsidRPr="00455419" w:rsidRDefault="002C4863" w:rsidP="00455419">
      <w:pPr>
        <w:adjustRightInd w:val="0"/>
        <w:snapToGrid w:val="0"/>
        <w:spacing w:line="360" w:lineRule="auto"/>
        <w:jc w:val="both"/>
        <w:rPr>
          <w:rFonts w:ascii="Book Antiqua" w:hAnsi="Book Antiqua"/>
          <w:color w:val="000000" w:themeColor="text1"/>
          <w:sz w:val="24"/>
          <w:szCs w:val="24"/>
          <w:lang w:val="en-US"/>
        </w:rPr>
      </w:pPr>
    </w:p>
    <w:p w14:paraId="129B4AEE" w14:textId="4F462B47" w:rsidR="002C4863" w:rsidRPr="00455419" w:rsidRDefault="002C4863" w:rsidP="00455419">
      <w:pPr>
        <w:pStyle w:val="Default"/>
        <w:snapToGrid w:val="0"/>
        <w:spacing w:line="360" w:lineRule="auto"/>
        <w:jc w:val="both"/>
        <w:rPr>
          <w:color w:val="000000" w:themeColor="text1"/>
        </w:rPr>
      </w:pPr>
      <w:r w:rsidRPr="00455419">
        <w:rPr>
          <w:color w:val="000000" w:themeColor="text1"/>
        </w:rPr>
        <w:t>Caso-Maestro O, Jiménez-Romero C, Justo-Alonso I, Calvo-Pulido J, Lora-</w:t>
      </w:r>
      <w:proofErr w:type="spellStart"/>
      <w:r w:rsidRPr="00455419">
        <w:rPr>
          <w:color w:val="000000" w:themeColor="text1"/>
        </w:rPr>
        <w:t>Pablos</w:t>
      </w:r>
      <w:proofErr w:type="spellEnd"/>
      <w:r w:rsidRPr="00455419">
        <w:rPr>
          <w:color w:val="000000" w:themeColor="text1"/>
        </w:rPr>
        <w:t xml:space="preserve"> D, </w:t>
      </w:r>
      <w:proofErr w:type="spellStart"/>
      <w:r w:rsidRPr="00455419">
        <w:rPr>
          <w:color w:val="000000" w:themeColor="text1"/>
        </w:rPr>
        <w:t>Marcacuzco</w:t>
      </w:r>
      <w:proofErr w:type="spellEnd"/>
      <w:r w:rsidRPr="00455419">
        <w:rPr>
          <w:color w:val="000000" w:themeColor="text1"/>
        </w:rPr>
        <w:t xml:space="preserve">-Quinto A, </w:t>
      </w:r>
      <w:proofErr w:type="spellStart"/>
      <w:r w:rsidRPr="00455419">
        <w:rPr>
          <w:color w:val="000000" w:themeColor="text1"/>
        </w:rPr>
        <w:t>Cambra-Molero</w:t>
      </w:r>
      <w:proofErr w:type="spellEnd"/>
      <w:r w:rsidRPr="00455419">
        <w:rPr>
          <w:color w:val="000000" w:themeColor="text1"/>
        </w:rPr>
        <w:t xml:space="preserve"> F, García-</w:t>
      </w:r>
      <w:proofErr w:type="spellStart"/>
      <w:r w:rsidRPr="00455419">
        <w:rPr>
          <w:color w:val="000000" w:themeColor="text1"/>
        </w:rPr>
        <w:t>Sesma</w:t>
      </w:r>
      <w:proofErr w:type="spellEnd"/>
      <w:r w:rsidRPr="00455419">
        <w:rPr>
          <w:color w:val="000000" w:themeColor="text1"/>
        </w:rPr>
        <w:t xml:space="preserve"> A, Pérez-</w:t>
      </w:r>
      <w:proofErr w:type="spellStart"/>
      <w:r w:rsidRPr="00455419">
        <w:rPr>
          <w:color w:val="000000" w:themeColor="text1"/>
        </w:rPr>
        <w:t>Flecha</w:t>
      </w:r>
      <w:proofErr w:type="spellEnd"/>
      <w:r w:rsidRPr="00455419">
        <w:rPr>
          <w:color w:val="000000" w:themeColor="text1"/>
        </w:rPr>
        <w:t xml:space="preserve"> M, Muñoz-Arce C, </w:t>
      </w:r>
      <w:proofErr w:type="spellStart"/>
      <w:r w:rsidRPr="00455419">
        <w:rPr>
          <w:color w:val="000000" w:themeColor="text1"/>
        </w:rPr>
        <w:t>Loinaz-Segurola</w:t>
      </w:r>
      <w:proofErr w:type="spellEnd"/>
      <w:r w:rsidRPr="00455419">
        <w:rPr>
          <w:color w:val="000000" w:themeColor="text1"/>
        </w:rPr>
        <w:t xml:space="preserve"> C, Manrique-</w:t>
      </w:r>
      <w:proofErr w:type="spellStart"/>
      <w:r w:rsidRPr="00455419">
        <w:rPr>
          <w:color w:val="000000" w:themeColor="text1"/>
        </w:rPr>
        <w:t>Municio</w:t>
      </w:r>
      <w:proofErr w:type="spellEnd"/>
      <w:r w:rsidRPr="00455419">
        <w:rPr>
          <w:color w:val="000000" w:themeColor="text1"/>
        </w:rPr>
        <w:t xml:space="preserve"> A. Analyzing predictors of graft survival in patients undergoing liver transplantation with donors aged 70 years and over. </w:t>
      </w:r>
      <w:r w:rsidR="008D407C" w:rsidRPr="00290F52">
        <w:rPr>
          <w:i/>
          <w:color w:val="000000" w:themeColor="text1"/>
        </w:rPr>
        <w:t>World J Gastro</w:t>
      </w:r>
      <w:r w:rsidR="00F96A72" w:rsidRPr="00290F52">
        <w:rPr>
          <w:i/>
          <w:color w:val="000000" w:themeColor="text1"/>
        </w:rPr>
        <w:t>e</w:t>
      </w:r>
      <w:r w:rsidR="008D407C" w:rsidRPr="00290F52">
        <w:rPr>
          <w:i/>
          <w:color w:val="000000" w:themeColor="text1"/>
        </w:rPr>
        <w:t>n</w:t>
      </w:r>
      <w:r w:rsidR="00F96A72" w:rsidRPr="00290F52">
        <w:rPr>
          <w:i/>
          <w:color w:val="000000" w:themeColor="text1"/>
        </w:rPr>
        <w:t xml:space="preserve">terol </w:t>
      </w:r>
      <w:r w:rsidR="00290F52">
        <w:rPr>
          <w:color w:val="000000" w:themeColor="text1"/>
        </w:rPr>
        <w:t>2018; In press</w:t>
      </w:r>
    </w:p>
    <w:p w14:paraId="109F1E31" w14:textId="77777777" w:rsidR="00290F52" w:rsidRDefault="00290F52">
      <w:pPr>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14:paraId="6322301D" w14:textId="51A11609" w:rsidR="004C038A" w:rsidRPr="00455419" w:rsidRDefault="00290F52" w:rsidP="00362A54">
      <w:pPr>
        <w:adjustRightInd w:val="0"/>
        <w:snapToGrid w:val="0"/>
        <w:spacing w:line="360" w:lineRule="auto"/>
        <w:jc w:val="both"/>
        <w:outlineLvl w:val="0"/>
        <w:rPr>
          <w:rFonts w:ascii="Book Antiqua" w:hAnsi="Book Antiqua"/>
          <w:b/>
          <w:color w:val="000000" w:themeColor="text1"/>
          <w:sz w:val="24"/>
          <w:szCs w:val="24"/>
          <w:lang w:val="en-US"/>
        </w:rPr>
      </w:pPr>
      <w:r>
        <w:rPr>
          <w:rFonts w:ascii="Book Antiqua" w:hAnsi="Book Antiqua"/>
          <w:b/>
          <w:color w:val="000000" w:themeColor="text1"/>
          <w:sz w:val="24"/>
          <w:szCs w:val="24"/>
          <w:lang w:val="en-US"/>
        </w:rPr>
        <w:lastRenderedPageBreak/>
        <w:t>INTRODUCTION</w:t>
      </w:r>
    </w:p>
    <w:p w14:paraId="319CBB41" w14:textId="16D0EC80"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 xml:space="preserve">The increase of indications for liver transplantation (LT) and the shortage of liver donors has been one of the main problems for performing LTs in the past </w:t>
      </w:r>
      <w:proofErr w:type="gramStart"/>
      <w:r w:rsidRPr="00455419">
        <w:rPr>
          <w:rFonts w:ascii="Book Antiqua" w:hAnsi="Book Antiqua"/>
          <w:color w:val="000000" w:themeColor="text1"/>
          <w:sz w:val="24"/>
          <w:szCs w:val="24"/>
          <w:lang w:val="en-US"/>
        </w:rPr>
        <w:t>years</w:t>
      </w:r>
      <w:r w:rsidR="00F96A72" w:rsidRPr="00455419">
        <w:rPr>
          <w:rFonts w:ascii="Book Antiqua" w:hAnsi="Book Antiqua"/>
          <w:color w:val="000000" w:themeColor="text1"/>
          <w:sz w:val="24"/>
          <w:szCs w:val="24"/>
          <w:vertAlign w:val="superscript"/>
          <w:lang w:val="en-US"/>
        </w:rPr>
        <w:t>[</w:t>
      </w:r>
      <w:proofErr w:type="gramEnd"/>
      <w:r w:rsidRPr="00455419">
        <w:rPr>
          <w:rFonts w:ascii="Book Antiqua" w:hAnsi="Book Antiqua"/>
          <w:color w:val="000000" w:themeColor="text1"/>
          <w:sz w:val="24"/>
          <w:szCs w:val="24"/>
          <w:vertAlign w:val="superscript"/>
          <w:lang w:val="en-US"/>
        </w:rPr>
        <w:t>1-8</w:t>
      </w:r>
      <w:r w:rsidR="00F96A72" w:rsidRPr="00455419">
        <w:rPr>
          <w:rFonts w:ascii="Book Antiqua" w:hAnsi="Book Antiqua"/>
          <w:color w:val="000000" w:themeColor="text1"/>
          <w:sz w:val="24"/>
          <w:szCs w:val="24"/>
          <w:vertAlign w:val="superscript"/>
          <w:lang w:val="en-US"/>
        </w:rPr>
        <w:t>]</w:t>
      </w:r>
      <w:r w:rsidRPr="00455419">
        <w:rPr>
          <w:rFonts w:ascii="Book Antiqua" w:hAnsi="Book Antiqua"/>
          <w:color w:val="000000" w:themeColor="text1"/>
          <w:sz w:val="24"/>
          <w:szCs w:val="24"/>
          <w:lang w:val="en-US"/>
        </w:rPr>
        <w:t>.</w:t>
      </w:r>
    </w:p>
    <w:p w14:paraId="64C86F13" w14:textId="02379474" w:rsidR="004C038A" w:rsidRPr="00455419" w:rsidRDefault="00674268"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The use of aged donors is one of the main strategies to increase the number of available grafts. Spain is the country with the highest donation rate </w:t>
      </w:r>
      <w:bookmarkStart w:id="58" w:name="OLE_LINK611"/>
      <w:bookmarkStart w:id="59" w:name="OLE_LINK612"/>
      <w:r w:rsidR="004C038A" w:rsidRPr="00455419">
        <w:rPr>
          <w:rFonts w:ascii="Book Antiqua" w:hAnsi="Book Antiqua"/>
          <w:color w:val="000000" w:themeColor="text1"/>
          <w:sz w:val="24"/>
          <w:szCs w:val="24"/>
          <w:lang w:val="en-US"/>
        </w:rPr>
        <w:t>per million population</w:t>
      </w:r>
      <w:bookmarkEnd w:id="58"/>
      <w:bookmarkEnd w:id="59"/>
      <w:r w:rsidR="004C038A" w:rsidRPr="00455419">
        <w:rPr>
          <w:rFonts w:ascii="Book Antiqua" w:hAnsi="Book Antiqua"/>
          <w:color w:val="000000" w:themeColor="text1"/>
          <w:sz w:val="24"/>
          <w:szCs w:val="24"/>
          <w:lang w:val="en-US"/>
        </w:rPr>
        <w:t xml:space="preserve"> (</w:t>
      </w:r>
      <w:proofErr w:type="spellStart"/>
      <w:r w:rsidR="004C038A" w:rsidRPr="00455419">
        <w:rPr>
          <w:rFonts w:ascii="Book Antiqua" w:hAnsi="Book Antiqua"/>
          <w:color w:val="000000" w:themeColor="text1"/>
          <w:sz w:val="24"/>
          <w:szCs w:val="24"/>
          <w:lang w:val="en-US"/>
        </w:rPr>
        <w:t>pmp</w:t>
      </w:r>
      <w:proofErr w:type="spellEnd"/>
      <w:r w:rsidR="004C038A" w:rsidRPr="00455419">
        <w:rPr>
          <w:rFonts w:ascii="Book Antiqua" w:hAnsi="Book Antiqua"/>
          <w:color w:val="000000" w:themeColor="text1"/>
          <w:sz w:val="24"/>
          <w:szCs w:val="24"/>
          <w:lang w:val="en-US"/>
        </w:rPr>
        <w:t xml:space="preserve">) </w:t>
      </w:r>
      <w:proofErr w:type="gramStart"/>
      <w:r w:rsidR="004C038A" w:rsidRPr="00455419">
        <w:rPr>
          <w:rFonts w:ascii="Book Antiqua" w:hAnsi="Book Antiqua"/>
          <w:color w:val="000000" w:themeColor="text1"/>
          <w:sz w:val="24"/>
          <w:szCs w:val="24"/>
          <w:lang w:val="en-US"/>
        </w:rPr>
        <w:t>worldwide</w:t>
      </w:r>
      <w:r w:rsidR="00F96A7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9</w:t>
      </w:r>
      <w:r w:rsidR="00F96A7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Several studies comparing Spain and the United States showed that in Spain between 1999 and 2009 there was an increase in the donation rate by the population </w:t>
      </w:r>
      <w:r w:rsidR="00362A54" w:rsidRPr="00674268">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from 3.8 donors </w:t>
      </w:r>
      <w:proofErr w:type="spellStart"/>
      <w:r w:rsidR="004C038A" w:rsidRPr="00455419">
        <w:rPr>
          <w:rFonts w:ascii="Book Antiqua" w:hAnsi="Book Antiqua"/>
          <w:color w:val="000000" w:themeColor="text1"/>
          <w:sz w:val="24"/>
          <w:szCs w:val="24"/>
          <w:lang w:val="en-US"/>
        </w:rPr>
        <w:t>pmp</w:t>
      </w:r>
      <w:proofErr w:type="spellEnd"/>
      <w:r w:rsidR="004C038A" w:rsidRPr="00455419">
        <w:rPr>
          <w:rFonts w:ascii="Book Antiqua" w:hAnsi="Book Antiqua"/>
          <w:color w:val="000000" w:themeColor="text1"/>
          <w:sz w:val="24"/>
          <w:szCs w:val="24"/>
          <w:lang w:val="en-US"/>
        </w:rPr>
        <w:t xml:space="preserve"> to 8.8 donors </w:t>
      </w:r>
      <w:proofErr w:type="spellStart"/>
      <w:r w:rsidR="004C038A" w:rsidRPr="00455419">
        <w:rPr>
          <w:rFonts w:ascii="Book Antiqua" w:hAnsi="Book Antiqua"/>
          <w:color w:val="000000" w:themeColor="text1"/>
          <w:sz w:val="24"/>
          <w:szCs w:val="24"/>
          <w:lang w:val="en-US"/>
        </w:rPr>
        <w:t>pmp</w:t>
      </w:r>
      <w:proofErr w:type="spellEnd"/>
      <w:r w:rsidR="004C038A" w:rsidRPr="00455419">
        <w:rPr>
          <w:rFonts w:ascii="Book Antiqua" w:hAnsi="Book Antiqua"/>
          <w:color w:val="000000" w:themeColor="text1"/>
          <w:sz w:val="24"/>
          <w:szCs w:val="24"/>
          <w:lang w:val="en-US"/>
        </w:rPr>
        <w:t xml:space="preserve"> (132% increase), while in the </w:t>
      </w:r>
      <w:r>
        <w:rPr>
          <w:rFonts w:ascii="Book Antiqua" w:hAnsi="Book Antiqua"/>
          <w:color w:val="000000" w:themeColor="text1"/>
          <w:sz w:val="24"/>
          <w:szCs w:val="24"/>
          <w:lang w:val="en-US"/>
        </w:rPr>
        <w:t xml:space="preserve">United States </w:t>
      </w:r>
      <w:r w:rsidR="004C038A" w:rsidRPr="00455419">
        <w:rPr>
          <w:rFonts w:ascii="Book Antiqua" w:hAnsi="Book Antiqua"/>
          <w:color w:val="000000" w:themeColor="text1"/>
          <w:sz w:val="24"/>
          <w:szCs w:val="24"/>
          <w:lang w:val="en-US"/>
        </w:rPr>
        <w:t xml:space="preserve">this rate only increased from 1 donor </w:t>
      </w:r>
      <w:proofErr w:type="spellStart"/>
      <w:r w:rsidR="004C038A" w:rsidRPr="00455419">
        <w:rPr>
          <w:rFonts w:ascii="Book Antiqua" w:hAnsi="Book Antiqua"/>
          <w:color w:val="000000" w:themeColor="text1"/>
          <w:sz w:val="24"/>
          <w:szCs w:val="24"/>
          <w:lang w:val="en-US"/>
        </w:rPr>
        <w:t>pmp</w:t>
      </w:r>
      <w:proofErr w:type="spellEnd"/>
      <w:r w:rsidR="004C038A" w:rsidRPr="00455419">
        <w:rPr>
          <w:rFonts w:ascii="Book Antiqua" w:hAnsi="Book Antiqua"/>
          <w:color w:val="000000" w:themeColor="text1"/>
          <w:sz w:val="24"/>
          <w:szCs w:val="24"/>
          <w:lang w:val="en-US"/>
        </w:rPr>
        <w:t xml:space="preserve"> to 1.3 donor </w:t>
      </w:r>
      <w:proofErr w:type="spellStart"/>
      <w:r w:rsidR="004C038A" w:rsidRPr="00455419">
        <w:rPr>
          <w:rFonts w:ascii="Book Antiqua" w:hAnsi="Book Antiqua"/>
          <w:color w:val="000000" w:themeColor="text1"/>
          <w:sz w:val="24"/>
          <w:szCs w:val="24"/>
          <w:lang w:val="en-US"/>
        </w:rPr>
        <w:t>pmp</w:t>
      </w:r>
      <w:proofErr w:type="spellEnd"/>
      <w:r w:rsidR="00F96A7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vertAlign w:val="superscript"/>
          <w:lang w:val="en-US"/>
        </w:rPr>
        <w:t>10,11</w:t>
      </w:r>
      <w:r w:rsidR="00F96A7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Spain represents one of the countries with the most experience using aged liver grafts.</w:t>
      </w:r>
    </w:p>
    <w:p w14:paraId="785A0A29" w14:textId="1EF9A2F8" w:rsidR="004C038A" w:rsidRPr="00455419" w:rsidRDefault="00674268" w:rsidP="00455419">
      <w:pPr>
        <w:adjustRightInd w:val="0"/>
        <w:snapToGrid w:val="0"/>
        <w:spacing w:line="360" w:lineRule="auto"/>
        <w:jc w:val="both"/>
        <w:rPr>
          <w:rFonts w:ascii="Book Antiqua" w:hAnsi="Book Antiqua"/>
          <w:color w:val="000000" w:themeColor="text1"/>
          <w:sz w:val="24"/>
          <w:szCs w:val="24"/>
          <w:vertAlign w:val="superscript"/>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There have been multiple studies analyzing the impact of donor age on LT results since Emre</w:t>
      </w:r>
      <w:r w:rsidR="004C038A" w:rsidRPr="00674268">
        <w:rPr>
          <w:rFonts w:ascii="Book Antiqua" w:hAnsi="Book Antiqua"/>
          <w:i/>
          <w:color w:val="000000" w:themeColor="text1"/>
          <w:sz w:val="24"/>
          <w:szCs w:val="24"/>
          <w:lang w:val="en-US"/>
        </w:rPr>
        <w:t xml:space="preserve"> et </w:t>
      </w:r>
      <w:proofErr w:type="gramStart"/>
      <w:r w:rsidR="004C038A" w:rsidRPr="00674268">
        <w:rPr>
          <w:rFonts w:ascii="Book Antiqua" w:hAnsi="Book Antiqua"/>
          <w:i/>
          <w:color w:val="000000" w:themeColor="text1"/>
          <w:sz w:val="24"/>
          <w:szCs w:val="24"/>
          <w:lang w:val="en-US"/>
        </w:rPr>
        <w:t>al</w:t>
      </w:r>
      <w:r w:rsidR="00F96A7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12</w:t>
      </w:r>
      <w:r w:rsidR="00F96A7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published in 1996 the first long series of LTs with donors </w:t>
      </w:r>
      <w:r w:rsidR="00362A54" w:rsidRPr="00674268">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Initially the results were disappointing, but as the number of LTs performed with such grafts increased, the results progressively improved until becoming comparable to those obtained with younger </w:t>
      </w:r>
      <w:proofErr w:type="gramStart"/>
      <w:r w:rsidR="004C038A" w:rsidRPr="00455419">
        <w:rPr>
          <w:rFonts w:ascii="Book Antiqua" w:hAnsi="Book Antiqua"/>
          <w:color w:val="000000" w:themeColor="text1"/>
          <w:sz w:val="24"/>
          <w:szCs w:val="24"/>
          <w:lang w:val="en-US"/>
        </w:rPr>
        <w:t>grafts</w:t>
      </w:r>
      <w:r w:rsidR="00F96A7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12-22</w:t>
      </w:r>
      <w:r w:rsidR="00F96A7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w:t>
      </w:r>
    </w:p>
    <w:p w14:paraId="3144B411" w14:textId="18147730" w:rsidR="004C038A" w:rsidRPr="00455419" w:rsidRDefault="00674268"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The aim of the present study is to identify predictors of graft survival with the use of donors</w:t>
      </w:r>
      <w:r w:rsidR="004C038A" w:rsidRPr="00674268">
        <w:rPr>
          <w:rFonts w:ascii="Book Antiqua" w:hAnsi="Book Antiqua"/>
          <w:color w:val="000000" w:themeColor="text1"/>
          <w:sz w:val="24"/>
          <w:szCs w:val="24"/>
          <w:lang w:val="en-US"/>
        </w:rPr>
        <w:t xml:space="preserve"> </w:t>
      </w:r>
      <w:r w:rsidR="00362A54" w:rsidRPr="00674268">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70 years old, and formulate a score able to predict graft survival in an attempt to develop a tool for daily donor-recipient matching.</w:t>
      </w:r>
    </w:p>
    <w:p w14:paraId="33BCBCAE" w14:textId="77777777"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p>
    <w:p w14:paraId="6A9F2425" w14:textId="4F0DC1B1" w:rsidR="004C038A" w:rsidRPr="00455419" w:rsidRDefault="00674268" w:rsidP="00362A54">
      <w:pPr>
        <w:adjustRightInd w:val="0"/>
        <w:snapToGrid w:val="0"/>
        <w:spacing w:line="360" w:lineRule="auto"/>
        <w:jc w:val="both"/>
        <w:outlineLvl w:val="0"/>
        <w:rPr>
          <w:rFonts w:ascii="Book Antiqua" w:hAnsi="Book Antiqua"/>
          <w:b/>
          <w:color w:val="000000" w:themeColor="text1"/>
          <w:sz w:val="24"/>
          <w:szCs w:val="24"/>
          <w:lang w:val="en-US"/>
        </w:rPr>
      </w:pPr>
      <w:r>
        <w:rPr>
          <w:rFonts w:ascii="Book Antiqua" w:hAnsi="Book Antiqua"/>
          <w:b/>
          <w:color w:val="000000" w:themeColor="text1"/>
          <w:sz w:val="24"/>
          <w:szCs w:val="24"/>
          <w:lang w:val="en-US"/>
        </w:rPr>
        <w:t>MATERIALS AND METHODS</w:t>
      </w:r>
    </w:p>
    <w:p w14:paraId="100D266D" w14:textId="5DCC7C2A" w:rsidR="00F96A72" w:rsidRPr="00455419" w:rsidRDefault="00F96A72"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Data</w:t>
      </w:r>
      <w:r w:rsidR="0059441F" w:rsidRPr="00455419">
        <w:rPr>
          <w:rFonts w:ascii="Book Antiqua" w:hAnsi="Book Antiqua"/>
          <w:b/>
          <w:i/>
          <w:color w:val="000000" w:themeColor="text1"/>
          <w:sz w:val="24"/>
          <w:szCs w:val="24"/>
          <w:lang w:val="en-US"/>
        </w:rPr>
        <w:t xml:space="preserve"> source and study population</w:t>
      </w:r>
    </w:p>
    <w:p w14:paraId="763A7D79" w14:textId="1447FACE"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This is a single-center comparative, longitudinal and retrospective analys</w:t>
      </w:r>
      <w:r w:rsidR="0093555A">
        <w:rPr>
          <w:rFonts w:ascii="Book Antiqua" w:hAnsi="Book Antiqua"/>
          <w:color w:val="000000" w:themeColor="text1"/>
          <w:sz w:val="24"/>
          <w:szCs w:val="24"/>
          <w:lang w:val="en-US"/>
        </w:rPr>
        <w:t xml:space="preserve">is of all LTs performed at the ‘12 de </w:t>
      </w:r>
      <w:proofErr w:type="spellStart"/>
      <w:r w:rsidR="0093555A">
        <w:rPr>
          <w:rFonts w:ascii="Book Antiqua" w:hAnsi="Book Antiqua"/>
          <w:color w:val="000000" w:themeColor="text1"/>
          <w:sz w:val="24"/>
          <w:szCs w:val="24"/>
          <w:lang w:val="en-US"/>
        </w:rPr>
        <w:t>Octubre</w:t>
      </w:r>
      <w:proofErr w:type="spellEnd"/>
      <w:r w:rsidR="0093555A">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xml:space="preserve"> University Hospital of Madrid between April 1986 and May 2016. During this period 1848 LTs were performed in 165</w:t>
      </w:r>
      <w:r w:rsidR="0093555A">
        <w:rPr>
          <w:rFonts w:ascii="Book Antiqua" w:hAnsi="Book Antiqua"/>
          <w:color w:val="000000" w:themeColor="text1"/>
          <w:sz w:val="24"/>
          <w:szCs w:val="24"/>
          <w:lang w:val="en-US"/>
        </w:rPr>
        <w:t>9 patients. Of these, 232 (12.6</w:t>
      </w:r>
      <w:r w:rsidRPr="00455419">
        <w:rPr>
          <w:rFonts w:ascii="Book Antiqua" w:hAnsi="Book Antiqua"/>
          <w:color w:val="000000" w:themeColor="text1"/>
          <w:sz w:val="24"/>
          <w:szCs w:val="24"/>
          <w:lang w:val="en-US"/>
        </w:rPr>
        <w:t xml:space="preserve">%) were performed with grafts from donors </w:t>
      </w:r>
      <w:r w:rsidR="00362A54" w:rsidRPr="0093555A">
        <w:rPr>
          <w:rFonts w:ascii="Book Antiqua" w:hAnsi="Book Antiqua"/>
          <w:color w:val="000000" w:themeColor="text1"/>
          <w:sz w:val="24"/>
          <w:szCs w:val="24"/>
          <w:lang w:val="en-US"/>
        </w:rPr>
        <w:t>≥</w:t>
      </w:r>
      <w:r w:rsidR="0093555A">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70 years old. Recipients &lt;</w:t>
      </w:r>
      <w:r w:rsidR="0093555A">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18 years old, </w:t>
      </w:r>
      <w:proofErr w:type="spellStart"/>
      <w:r w:rsidRPr="00455419">
        <w:rPr>
          <w:rFonts w:ascii="Book Antiqua" w:hAnsi="Book Antiqua"/>
          <w:color w:val="000000" w:themeColor="text1"/>
          <w:sz w:val="24"/>
          <w:szCs w:val="24"/>
          <w:lang w:val="en-US"/>
        </w:rPr>
        <w:t>retransplantation</w:t>
      </w:r>
      <w:proofErr w:type="spellEnd"/>
      <w:r w:rsidRPr="00455419">
        <w:rPr>
          <w:rFonts w:ascii="Book Antiqua" w:hAnsi="Book Antiqua"/>
          <w:color w:val="000000" w:themeColor="text1"/>
          <w:sz w:val="24"/>
          <w:szCs w:val="24"/>
          <w:lang w:val="en-US"/>
        </w:rPr>
        <w:t xml:space="preserve">, acute liver failure, </w:t>
      </w:r>
      <w:r w:rsidR="0093555A" w:rsidRPr="0093555A">
        <w:rPr>
          <w:rFonts w:ascii="Book Antiqua" w:hAnsi="Book Antiqua"/>
          <w:color w:val="000000" w:themeColor="text1"/>
          <w:sz w:val="24"/>
          <w:szCs w:val="24"/>
          <w:lang w:val="en-US"/>
        </w:rPr>
        <w:t>human immunodeficiency virus</w:t>
      </w:r>
      <w:r w:rsidR="0093555A">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HIV</w:t>
      </w:r>
      <w:r w:rsidR="0093555A">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xml:space="preserve"> positivity, combined transplants, split grafts, </w:t>
      </w:r>
      <w:r w:rsidRPr="0093555A">
        <w:rPr>
          <w:rFonts w:ascii="Book Antiqua" w:hAnsi="Book Antiqua"/>
          <w:i/>
          <w:color w:val="000000" w:themeColor="text1"/>
          <w:sz w:val="24"/>
          <w:szCs w:val="24"/>
          <w:lang w:val="en-US"/>
        </w:rPr>
        <w:t>in-vivo</w:t>
      </w:r>
      <w:r w:rsidRPr="00455419">
        <w:rPr>
          <w:rFonts w:ascii="Book Antiqua" w:hAnsi="Book Antiqua"/>
          <w:color w:val="000000" w:themeColor="text1"/>
          <w:sz w:val="24"/>
          <w:szCs w:val="24"/>
          <w:lang w:val="en-US"/>
        </w:rPr>
        <w:t xml:space="preserve"> donation, non-heart-beating donation, LTs due </w:t>
      </w:r>
      <w:r w:rsidRPr="00455419">
        <w:rPr>
          <w:rFonts w:ascii="Book Antiqua" w:hAnsi="Book Antiqua"/>
          <w:color w:val="000000" w:themeColor="text1"/>
          <w:sz w:val="24"/>
          <w:szCs w:val="24"/>
          <w:lang w:val="en-US"/>
        </w:rPr>
        <w:lastRenderedPageBreak/>
        <w:t>to metastatic liver disease and LTs with incomplete medical records were excluded from the analysis. Thus, 212 cases (study group) were included in the study (Figure 1). To minimize the impact of the era when the LT was performed, we selected as controls the first cases that were performed with a graft &lt;</w:t>
      </w:r>
      <w:r w:rsidR="0093555A">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70 years old immediately after the ones that were performed with a graft </w:t>
      </w:r>
      <w:r w:rsidR="00362A54">
        <w:rPr>
          <w:rFonts w:ascii="Book Antiqua" w:hAnsi="Book Antiqua"/>
          <w:color w:val="000000" w:themeColor="text1"/>
          <w:sz w:val="24"/>
          <w:szCs w:val="24"/>
          <w:lang w:val="en-US"/>
        </w:rPr>
        <w:t>&gt;</w:t>
      </w:r>
      <w:r w:rsidR="0093555A">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70 years old; thus, the control group also consisted of 212 cases. </w:t>
      </w:r>
    </w:p>
    <w:p w14:paraId="3CEC8996" w14:textId="06225DD7"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The first</w:t>
      </w:r>
      <w:r>
        <w:rPr>
          <w:rFonts w:ascii="Book Antiqua" w:hAnsi="Book Antiqua"/>
          <w:color w:val="000000" w:themeColor="text1"/>
          <w:sz w:val="24"/>
          <w:szCs w:val="24"/>
          <w:lang w:val="en-US"/>
        </w:rPr>
        <w:t xml:space="preserve"> LT with a graft from a donor &gt; </w:t>
      </w:r>
      <w:r w:rsidR="004C038A" w:rsidRPr="00455419">
        <w:rPr>
          <w:rFonts w:ascii="Book Antiqua" w:hAnsi="Book Antiqua"/>
          <w:color w:val="000000" w:themeColor="text1"/>
          <w:sz w:val="24"/>
          <w:szCs w:val="24"/>
          <w:lang w:val="en-US"/>
        </w:rPr>
        <w:t xml:space="preserve">70 years old was performed on January 17, 1994. The use of donors </w:t>
      </w:r>
      <w:r w:rsidR="00362A54" w:rsidRPr="0093555A">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70 years old increased progressively over the years, and now stands at around 30% of all LTs perform</w:t>
      </w:r>
      <w:r>
        <w:rPr>
          <w:rFonts w:ascii="Book Antiqua" w:hAnsi="Book Antiqua"/>
          <w:color w:val="000000" w:themeColor="text1"/>
          <w:sz w:val="24"/>
          <w:szCs w:val="24"/>
          <w:lang w:val="en-US"/>
        </w:rPr>
        <w:t>ed annually in our department (F</w:t>
      </w:r>
      <w:r w:rsidR="004C038A" w:rsidRPr="00455419">
        <w:rPr>
          <w:rFonts w:ascii="Book Antiqua" w:hAnsi="Book Antiqua"/>
          <w:color w:val="000000" w:themeColor="text1"/>
          <w:sz w:val="24"/>
          <w:szCs w:val="24"/>
          <w:lang w:val="en-US"/>
        </w:rPr>
        <w:t>igure 2).</w:t>
      </w:r>
    </w:p>
    <w:p w14:paraId="29FE00F5" w14:textId="77777777" w:rsidR="0059441F" w:rsidRPr="00455419" w:rsidRDefault="0059441F" w:rsidP="00455419">
      <w:pPr>
        <w:adjustRightInd w:val="0"/>
        <w:snapToGrid w:val="0"/>
        <w:spacing w:line="360" w:lineRule="auto"/>
        <w:jc w:val="both"/>
        <w:rPr>
          <w:rFonts w:ascii="Book Antiqua" w:hAnsi="Book Antiqua"/>
          <w:color w:val="000000" w:themeColor="text1"/>
          <w:sz w:val="24"/>
          <w:szCs w:val="24"/>
          <w:lang w:val="en-US"/>
        </w:rPr>
      </w:pPr>
    </w:p>
    <w:p w14:paraId="1EE555BA" w14:textId="6F76A90A" w:rsidR="0059441F" w:rsidRPr="00455419" w:rsidRDefault="00840227"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Donor and recipient evaluation</w:t>
      </w:r>
    </w:p>
    <w:p w14:paraId="5967186E" w14:textId="04112304"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All donors were evaluated according to our institution's policy and according to the Spanish National Transplant Org</w:t>
      </w:r>
      <w:r w:rsidR="0093555A">
        <w:rPr>
          <w:rFonts w:ascii="Book Antiqua" w:hAnsi="Book Antiqua"/>
          <w:color w:val="000000" w:themeColor="text1"/>
          <w:sz w:val="24"/>
          <w:szCs w:val="24"/>
          <w:lang w:val="en-US"/>
        </w:rPr>
        <w:t>anization's [</w:t>
      </w:r>
      <w:proofErr w:type="spellStart"/>
      <w:r w:rsidRPr="00455419">
        <w:rPr>
          <w:rFonts w:ascii="Book Antiqua" w:hAnsi="Book Antiqua"/>
          <w:color w:val="000000" w:themeColor="text1"/>
          <w:sz w:val="24"/>
          <w:szCs w:val="24"/>
          <w:lang w:val="en-US"/>
        </w:rPr>
        <w:t>Organ</w:t>
      </w:r>
      <w:r w:rsidR="0093555A">
        <w:rPr>
          <w:rFonts w:ascii="Book Antiqua" w:hAnsi="Book Antiqua"/>
          <w:color w:val="000000" w:themeColor="text1"/>
          <w:sz w:val="24"/>
          <w:szCs w:val="24"/>
          <w:lang w:val="en-US"/>
        </w:rPr>
        <w:t>ización</w:t>
      </w:r>
      <w:proofErr w:type="spellEnd"/>
      <w:r w:rsidR="0093555A">
        <w:rPr>
          <w:rFonts w:ascii="Book Antiqua" w:hAnsi="Book Antiqua"/>
          <w:color w:val="000000" w:themeColor="text1"/>
          <w:sz w:val="24"/>
          <w:szCs w:val="24"/>
          <w:lang w:val="en-US"/>
        </w:rPr>
        <w:t xml:space="preserve"> Nacional de </w:t>
      </w:r>
      <w:proofErr w:type="spellStart"/>
      <w:r w:rsidR="0093555A">
        <w:rPr>
          <w:rFonts w:ascii="Book Antiqua" w:hAnsi="Book Antiqua"/>
          <w:color w:val="000000" w:themeColor="text1"/>
          <w:sz w:val="24"/>
          <w:szCs w:val="24"/>
          <w:lang w:val="en-US"/>
        </w:rPr>
        <w:t>Trasplantes</w:t>
      </w:r>
      <w:proofErr w:type="spellEnd"/>
      <w:r w:rsidRPr="00455419">
        <w:rPr>
          <w:rFonts w:ascii="Book Antiqua" w:hAnsi="Book Antiqua"/>
          <w:color w:val="000000" w:themeColor="text1"/>
          <w:sz w:val="24"/>
          <w:szCs w:val="24"/>
          <w:lang w:val="en-US"/>
        </w:rPr>
        <w:t xml:space="preserve"> </w:t>
      </w:r>
      <w:r w:rsidR="0093555A">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ONT)</w:t>
      </w:r>
      <w:r w:rsidR="0093555A">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xml:space="preserve"> guidelines.</w:t>
      </w:r>
    </w:p>
    <w:p w14:paraId="36980DC3" w14:textId="68514000" w:rsidR="0059441F"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Uncontrolled active sepsis, parenteral drug addiction, untreated primary or secondary hepatobiliary disease, severe traumatic injury, untreated tumor disease (except small cutaneous carcinomas, cervical carcinoma in situ, central nervous system tumors except glioblastoma and medulloblastoma, and renal cell carcinomas &lt;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4 c</w:t>
      </w:r>
      <w:r>
        <w:rPr>
          <w:rFonts w:ascii="Book Antiqua" w:hAnsi="Book Antiqua"/>
          <w:color w:val="000000" w:themeColor="text1"/>
          <w:sz w:val="24"/>
          <w:szCs w:val="24"/>
          <w:lang w:val="en-US"/>
        </w:rPr>
        <w:t>m</w:t>
      </w:r>
      <w:r w:rsidR="004C038A" w:rsidRPr="00455419">
        <w:rPr>
          <w:rFonts w:ascii="Book Antiqua" w:hAnsi="Book Antiqua"/>
          <w:color w:val="000000" w:themeColor="text1"/>
          <w:sz w:val="24"/>
          <w:szCs w:val="24"/>
          <w:lang w:val="en-US"/>
        </w:rPr>
        <w:t>) and severe intoxication were considered contraindications for donation.</w:t>
      </w:r>
    </w:p>
    <w:p w14:paraId="09993AEE" w14:textId="00F87B25"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All donors were procured with dual perfusion (aortic and portal) and all LTs were performed with cava vein preservation. End-to-end choledochal anastomosis was routinely performed. In cases of size disparity</w:t>
      </w:r>
      <w:r>
        <w:rPr>
          <w:rFonts w:ascii="Book Antiqua" w:hAnsi="Book Antiqua"/>
          <w:color w:val="000000" w:themeColor="text1"/>
          <w:sz w:val="24"/>
          <w:szCs w:val="24"/>
          <w:lang w:val="en-US"/>
        </w:rPr>
        <w:t>,</w:t>
      </w:r>
      <w:r w:rsidR="004C038A" w:rsidRPr="00455419">
        <w:rPr>
          <w:rFonts w:ascii="Book Antiqua" w:hAnsi="Book Antiqua"/>
          <w:color w:val="000000" w:themeColor="text1"/>
          <w:sz w:val="24"/>
          <w:szCs w:val="24"/>
          <w:lang w:val="en-US"/>
        </w:rPr>
        <w:t xml:space="preserve"> a T-tube was used and in cases of biliary disease a </w:t>
      </w:r>
      <w:proofErr w:type="spellStart"/>
      <w:r w:rsidR="004C038A" w:rsidRPr="00455419">
        <w:rPr>
          <w:rFonts w:ascii="Book Antiqua" w:hAnsi="Book Antiqua"/>
          <w:color w:val="000000" w:themeColor="text1"/>
          <w:sz w:val="24"/>
          <w:szCs w:val="24"/>
          <w:lang w:val="en-US"/>
        </w:rPr>
        <w:t>cholangiojejunostomy</w:t>
      </w:r>
      <w:proofErr w:type="spellEnd"/>
      <w:r w:rsidR="004C038A" w:rsidRPr="00455419">
        <w:rPr>
          <w:rFonts w:ascii="Book Antiqua" w:hAnsi="Book Antiqua"/>
          <w:color w:val="000000" w:themeColor="text1"/>
          <w:sz w:val="24"/>
          <w:szCs w:val="24"/>
          <w:lang w:val="en-US"/>
        </w:rPr>
        <w:t xml:space="preserve"> was made.</w:t>
      </w:r>
    </w:p>
    <w:p w14:paraId="56765FD3" w14:textId="5798E680"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Donor, recipient and perioperative characteristics, and post-LT complications were analyzed. Patient and graft survival were also recorded.  </w:t>
      </w:r>
    </w:p>
    <w:p w14:paraId="164717AB" w14:textId="3EAA1872"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All grafts</w:t>
      </w:r>
      <w:r w:rsidR="004C038A" w:rsidRPr="0093555A">
        <w:rPr>
          <w:rFonts w:ascii="Book Antiqua" w:hAnsi="Book Antiqua"/>
          <w:color w:val="000000" w:themeColor="text1"/>
          <w:sz w:val="24"/>
          <w:szCs w:val="24"/>
          <w:lang w:val="en-US"/>
        </w:rPr>
        <w:t xml:space="preserve"> </w:t>
      </w:r>
      <w:r w:rsidR="00362A54" w:rsidRPr="0093555A">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70 years old were biopsied during procurement to assess the presence of steatosis. All biopsies were reviewed at the pathology</w:t>
      </w:r>
      <w:r>
        <w:rPr>
          <w:rFonts w:ascii="Book Antiqua" w:hAnsi="Book Antiqua"/>
          <w:color w:val="000000" w:themeColor="text1"/>
          <w:sz w:val="24"/>
          <w:szCs w:val="24"/>
          <w:lang w:val="en-US"/>
        </w:rPr>
        <w:t xml:space="preserve"> department of our institution.</w:t>
      </w:r>
    </w:p>
    <w:p w14:paraId="4F9CBAD8" w14:textId="1E789A98" w:rsidR="0059441F"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lastRenderedPageBreak/>
        <w:t xml:space="preserve">  </w:t>
      </w:r>
      <w:r w:rsidR="004C038A" w:rsidRPr="00455419">
        <w:rPr>
          <w:rFonts w:ascii="Book Antiqua" w:hAnsi="Book Antiqua"/>
          <w:color w:val="000000" w:themeColor="text1"/>
          <w:sz w:val="24"/>
          <w:szCs w:val="24"/>
          <w:lang w:val="en-US"/>
        </w:rPr>
        <w:t>The presence of severe arteriosclerosis with no possibility of arterial reconstruction was considered a contraindication for the use of these grafts.</w:t>
      </w:r>
    </w:p>
    <w:p w14:paraId="65503CB3" w14:textId="13CF7025" w:rsidR="0059441F"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All LT recipients were evaluated before transplant in our department. The indication for LT was established according to our own policy and according to the ONT guidelines. The follow-up of each patient after the transplant was carried out based on the different protocols existing in our department.</w:t>
      </w:r>
    </w:p>
    <w:p w14:paraId="42FA614D" w14:textId="483F7917"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The degree of hepatic insufficiency was evaluated with the Child-Pugh classification until 2003, and after that with the </w:t>
      </w:r>
      <w:bookmarkStart w:id="60" w:name="OLE_LINK613"/>
      <w:r w:rsidRPr="00455419">
        <w:rPr>
          <w:rFonts w:ascii="Book Antiqua" w:hAnsi="Book Antiqua"/>
          <w:sz w:val="24"/>
          <w:szCs w:val="24"/>
          <w:lang w:val="en-US"/>
        </w:rPr>
        <w:t>model for end-stage liver disease</w:t>
      </w:r>
      <w:bookmarkEnd w:id="60"/>
      <w:r w:rsidRPr="00455419">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w:t>
      </w:r>
      <w:r w:rsidR="004C038A" w:rsidRPr="00455419">
        <w:rPr>
          <w:rFonts w:ascii="Book Antiqua" w:hAnsi="Book Antiqua"/>
          <w:color w:val="000000" w:themeColor="text1"/>
          <w:sz w:val="24"/>
          <w:szCs w:val="24"/>
          <w:lang w:val="en-US"/>
        </w:rPr>
        <w:t>MELD</w:t>
      </w:r>
      <w:r>
        <w:rPr>
          <w:rFonts w:ascii="Book Antiqua" w:hAnsi="Book Antiqua"/>
          <w:color w:val="000000" w:themeColor="text1"/>
          <w:sz w:val="24"/>
          <w:szCs w:val="24"/>
          <w:lang w:val="en-US"/>
        </w:rPr>
        <w:t>)</w:t>
      </w:r>
      <w:r w:rsidR="004C038A" w:rsidRPr="00455419">
        <w:rPr>
          <w:rFonts w:ascii="Book Antiqua" w:hAnsi="Book Antiqua"/>
          <w:color w:val="000000" w:themeColor="text1"/>
          <w:sz w:val="24"/>
          <w:szCs w:val="24"/>
          <w:lang w:val="en-US"/>
        </w:rPr>
        <w:t xml:space="preserve"> </w:t>
      </w:r>
      <w:proofErr w:type="gramStart"/>
      <w:r w:rsidR="004C038A" w:rsidRPr="00455419">
        <w:rPr>
          <w:rFonts w:ascii="Book Antiqua" w:hAnsi="Book Antiqua"/>
          <w:color w:val="000000" w:themeColor="text1"/>
          <w:sz w:val="24"/>
          <w:szCs w:val="24"/>
          <w:lang w:val="en-US"/>
        </w:rPr>
        <w:t>score</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23</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Refractory encephalopathy or ascites, hepatopulmonary syndrome, </w:t>
      </w:r>
      <w:proofErr w:type="spellStart"/>
      <w:r w:rsidR="004C038A" w:rsidRPr="00455419">
        <w:rPr>
          <w:rFonts w:ascii="Book Antiqua" w:hAnsi="Book Antiqua"/>
          <w:color w:val="000000" w:themeColor="text1"/>
          <w:sz w:val="24"/>
          <w:szCs w:val="24"/>
          <w:lang w:val="en-US"/>
        </w:rPr>
        <w:t>portopulmonary</w:t>
      </w:r>
      <w:proofErr w:type="spellEnd"/>
      <w:r w:rsidR="004C038A" w:rsidRPr="00455419">
        <w:rPr>
          <w:rFonts w:ascii="Book Antiqua" w:hAnsi="Book Antiqua"/>
          <w:color w:val="000000" w:themeColor="text1"/>
          <w:sz w:val="24"/>
          <w:szCs w:val="24"/>
          <w:lang w:val="en-US"/>
        </w:rPr>
        <w:t xml:space="preserve"> hypertension, refractory pruritus, recurrent cholangitis in patients with cholestatic liver disease, hereditary hemorrhagic </w:t>
      </w:r>
      <w:proofErr w:type="spellStart"/>
      <w:r w:rsidR="004C038A" w:rsidRPr="00455419">
        <w:rPr>
          <w:rFonts w:ascii="Book Antiqua" w:hAnsi="Book Antiqua"/>
          <w:color w:val="000000" w:themeColor="text1"/>
          <w:sz w:val="24"/>
          <w:szCs w:val="24"/>
          <w:lang w:val="en-US"/>
        </w:rPr>
        <w:t>teleangiectasia</w:t>
      </w:r>
      <w:proofErr w:type="spellEnd"/>
      <w:r w:rsidR="004C038A" w:rsidRPr="00455419">
        <w:rPr>
          <w:rFonts w:ascii="Book Antiqua" w:hAnsi="Book Antiqua"/>
          <w:color w:val="000000" w:themeColor="text1"/>
          <w:sz w:val="24"/>
          <w:szCs w:val="24"/>
          <w:lang w:val="en-US"/>
        </w:rPr>
        <w:t xml:space="preserve">, polycystic disease, multiple </w:t>
      </w:r>
      <w:proofErr w:type="spellStart"/>
      <w:r w:rsidR="004C038A" w:rsidRPr="00455419">
        <w:rPr>
          <w:rFonts w:ascii="Book Antiqua" w:hAnsi="Book Antiqua"/>
          <w:color w:val="000000" w:themeColor="text1"/>
          <w:sz w:val="24"/>
          <w:szCs w:val="24"/>
          <w:lang w:val="en-US"/>
        </w:rPr>
        <w:t>hemangiomatosis</w:t>
      </w:r>
      <w:proofErr w:type="spellEnd"/>
      <w:r w:rsidR="004C038A" w:rsidRPr="00455419">
        <w:rPr>
          <w:rFonts w:ascii="Book Antiqua" w:hAnsi="Book Antiqua"/>
          <w:color w:val="000000" w:themeColor="text1"/>
          <w:sz w:val="24"/>
          <w:szCs w:val="24"/>
          <w:lang w:val="en-US"/>
        </w:rPr>
        <w:t xml:space="preserve"> and hepatocellular carcinoma</w:t>
      </w:r>
      <w:r w:rsidR="0038439C">
        <w:rPr>
          <w:rFonts w:ascii="Book Antiqua" w:hAnsi="Book Antiqua"/>
          <w:color w:val="000000" w:themeColor="text1"/>
          <w:sz w:val="24"/>
          <w:szCs w:val="24"/>
          <w:lang w:val="en-US"/>
        </w:rPr>
        <w:t xml:space="preserve"> (HCC)</w:t>
      </w:r>
      <w:r w:rsidR="004C038A" w:rsidRPr="00455419">
        <w:rPr>
          <w:rFonts w:ascii="Book Antiqua" w:hAnsi="Book Antiqua"/>
          <w:color w:val="000000" w:themeColor="text1"/>
          <w:sz w:val="24"/>
          <w:szCs w:val="24"/>
          <w:lang w:val="en-US"/>
        </w:rPr>
        <w:t xml:space="preserve"> were considered </w:t>
      </w:r>
      <w:r w:rsidR="004C038A" w:rsidRPr="00455419">
        <w:rPr>
          <w:rStyle w:val="shorttext"/>
          <w:rFonts w:ascii="Book Antiqua" w:hAnsi="Book Antiqua"/>
          <w:color w:val="000000" w:themeColor="text1"/>
          <w:sz w:val="24"/>
          <w:szCs w:val="24"/>
          <w:lang w:val="en-US"/>
        </w:rPr>
        <w:t>exceptions to MELD</w:t>
      </w:r>
      <w:r w:rsidR="004C038A" w:rsidRPr="00455419">
        <w:rPr>
          <w:rFonts w:ascii="Book Antiqua" w:hAnsi="Book Antiqua"/>
          <w:color w:val="000000" w:themeColor="text1"/>
          <w:sz w:val="24"/>
          <w:szCs w:val="24"/>
          <w:lang w:val="en-US"/>
        </w:rPr>
        <w:t xml:space="preserve">. </w:t>
      </w:r>
    </w:p>
    <w:p w14:paraId="134D7DEA" w14:textId="77777777" w:rsidR="0059441F" w:rsidRPr="00455419" w:rsidRDefault="0059441F" w:rsidP="00455419">
      <w:pPr>
        <w:adjustRightInd w:val="0"/>
        <w:snapToGrid w:val="0"/>
        <w:spacing w:line="360" w:lineRule="auto"/>
        <w:jc w:val="both"/>
        <w:rPr>
          <w:rFonts w:ascii="Book Antiqua" w:hAnsi="Book Antiqua"/>
          <w:color w:val="000000" w:themeColor="text1"/>
          <w:sz w:val="24"/>
          <w:szCs w:val="24"/>
          <w:lang w:val="en-US"/>
        </w:rPr>
      </w:pPr>
    </w:p>
    <w:p w14:paraId="1EE42A57" w14:textId="76E7EFAE" w:rsidR="0059441F" w:rsidRPr="00455419" w:rsidRDefault="0059441F" w:rsidP="00362A54">
      <w:pPr>
        <w:adjustRightInd w:val="0"/>
        <w:snapToGrid w:val="0"/>
        <w:spacing w:line="360" w:lineRule="auto"/>
        <w:jc w:val="both"/>
        <w:outlineLvl w:val="0"/>
        <w:rPr>
          <w:rFonts w:ascii="Book Antiqua" w:hAnsi="Book Antiqua"/>
          <w:b/>
          <w:i/>
          <w:color w:val="000000" w:themeColor="text1"/>
          <w:sz w:val="24"/>
          <w:szCs w:val="24"/>
          <w:lang w:val="en-US"/>
        </w:rPr>
      </w:pPr>
      <w:proofErr w:type="spellStart"/>
      <w:r w:rsidRPr="00455419">
        <w:rPr>
          <w:rFonts w:ascii="Book Antiqua" w:hAnsi="Book Antiqua"/>
          <w:b/>
          <w:i/>
          <w:color w:val="000000" w:themeColor="text1"/>
          <w:sz w:val="24"/>
          <w:szCs w:val="24"/>
          <w:lang w:val="en-US"/>
        </w:rPr>
        <w:t>Immunosuppresive</w:t>
      </w:r>
      <w:proofErr w:type="spellEnd"/>
      <w:r w:rsidRPr="00455419">
        <w:rPr>
          <w:rFonts w:ascii="Book Antiqua" w:hAnsi="Book Antiqua"/>
          <w:b/>
          <w:i/>
          <w:color w:val="000000" w:themeColor="text1"/>
          <w:sz w:val="24"/>
          <w:szCs w:val="24"/>
          <w:lang w:val="en-US"/>
        </w:rPr>
        <w:t xml:space="preserve"> regimen</w:t>
      </w:r>
    </w:p>
    <w:p w14:paraId="1A73A54F" w14:textId="578AB40A"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 xml:space="preserve">In all cases, an initial immunosuppressive (IMS) regimen based on the administration of a calcineurin inhibitor (tacrolimus or cyclosporine) and steroids was used. Other drugs (azathioprine, mycophenolate or mTOR inhibitors) were added in an individualized way depending on the clinical situation. Steroids were usually discontinued between 3 and 12 </w:t>
      </w:r>
      <w:proofErr w:type="spellStart"/>
      <w:r w:rsidRPr="00455419">
        <w:rPr>
          <w:rFonts w:ascii="Book Antiqua" w:hAnsi="Book Antiqua"/>
          <w:color w:val="000000" w:themeColor="text1"/>
          <w:sz w:val="24"/>
          <w:szCs w:val="24"/>
          <w:lang w:val="en-US"/>
        </w:rPr>
        <w:t>mo</w:t>
      </w:r>
      <w:proofErr w:type="spellEnd"/>
      <w:r w:rsidRPr="00455419">
        <w:rPr>
          <w:rFonts w:ascii="Book Antiqua" w:hAnsi="Book Antiqua"/>
          <w:color w:val="000000" w:themeColor="text1"/>
          <w:sz w:val="24"/>
          <w:szCs w:val="24"/>
          <w:lang w:val="en-US"/>
        </w:rPr>
        <w:t xml:space="preserve"> after LT in the cyclosporine regimen, and after 3 </w:t>
      </w:r>
      <w:proofErr w:type="spellStart"/>
      <w:r w:rsidRPr="00455419">
        <w:rPr>
          <w:rFonts w:ascii="Book Antiqua" w:hAnsi="Book Antiqua"/>
          <w:color w:val="000000" w:themeColor="text1"/>
          <w:sz w:val="24"/>
          <w:szCs w:val="24"/>
          <w:lang w:val="en-US"/>
        </w:rPr>
        <w:t>mo</w:t>
      </w:r>
      <w:proofErr w:type="spellEnd"/>
      <w:r w:rsidRPr="00455419">
        <w:rPr>
          <w:rFonts w:ascii="Book Antiqua" w:hAnsi="Book Antiqua"/>
          <w:color w:val="000000" w:themeColor="text1"/>
          <w:sz w:val="24"/>
          <w:szCs w:val="24"/>
          <w:lang w:val="en-US"/>
        </w:rPr>
        <w:t xml:space="preserve"> in the tacrolimus regimen.</w:t>
      </w:r>
    </w:p>
    <w:p w14:paraId="50876FD3" w14:textId="77777777" w:rsidR="0059441F" w:rsidRPr="00455419" w:rsidRDefault="0059441F" w:rsidP="00455419">
      <w:pPr>
        <w:adjustRightInd w:val="0"/>
        <w:snapToGrid w:val="0"/>
        <w:spacing w:line="360" w:lineRule="auto"/>
        <w:jc w:val="both"/>
        <w:rPr>
          <w:rFonts w:ascii="Book Antiqua" w:hAnsi="Book Antiqua"/>
          <w:color w:val="000000" w:themeColor="text1"/>
          <w:sz w:val="24"/>
          <w:szCs w:val="24"/>
          <w:lang w:val="en-US"/>
        </w:rPr>
      </w:pPr>
    </w:p>
    <w:p w14:paraId="76D9D681" w14:textId="7F29D2AC" w:rsidR="0059441F" w:rsidRPr="00455419" w:rsidRDefault="0059441F"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Definitions</w:t>
      </w:r>
    </w:p>
    <w:p w14:paraId="61999579" w14:textId="77777777"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 xml:space="preserve">Primary non-function (PNF) was defined as early failure of liver function manifested by signs of acute liver failure: severe hypoglycemia, persistent coagulopathy, encephalopathy III-IV, acute renal failure, severe metabolic acidosis, hemodynamic instability and abnormal hepatic enzyme levels. </w:t>
      </w:r>
    </w:p>
    <w:p w14:paraId="5C0831A0" w14:textId="189DD365"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Acute rejection episodes were classified based on the Banff </w:t>
      </w:r>
      <w:proofErr w:type="gramStart"/>
      <w:r w:rsidR="004C038A" w:rsidRPr="00455419">
        <w:rPr>
          <w:rFonts w:ascii="Book Antiqua" w:hAnsi="Book Antiqua"/>
          <w:color w:val="000000" w:themeColor="text1"/>
          <w:sz w:val="24"/>
          <w:szCs w:val="24"/>
          <w:lang w:val="en-US"/>
        </w:rPr>
        <w:t>grades</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24</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The initial treatment was based on the degree of rejection. Grade 1 rejections were treated by increasing the dose of IMS drugs, and grade 2 and 3 rejections were </w:t>
      </w:r>
      <w:r w:rsidR="004C038A" w:rsidRPr="00455419">
        <w:rPr>
          <w:rFonts w:ascii="Book Antiqua" w:hAnsi="Book Antiqua"/>
          <w:color w:val="000000" w:themeColor="text1"/>
          <w:sz w:val="24"/>
          <w:szCs w:val="24"/>
          <w:lang w:val="en-US"/>
        </w:rPr>
        <w:lastRenderedPageBreak/>
        <w:t xml:space="preserve">treated with 1 g of methylprednisolone intravenously for 3 d and steroid recycling. Corticosteroid-refractory rejections were treated with monoclonal antibodies: ATG and OKT3 in the initial period, and with thymoglobulin and </w:t>
      </w:r>
      <w:proofErr w:type="spellStart"/>
      <w:r w:rsidR="004C038A" w:rsidRPr="00455419">
        <w:rPr>
          <w:rFonts w:ascii="Book Antiqua" w:hAnsi="Book Antiqua"/>
          <w:color w:val="000000" w:themeColor="text1"/>
          <w:sz w:val="24"/>
          <w:szCs w:val="24"/>
          <w:lang w:val="en-US"/>
        </w:rPr>
        <w:t>basiliximab</w:t>
      </w:r>
      <w:proofErr w:type="spellEnd"/>
      <w:r w:rsidR="004C038A" w:rsidRPr="00455419">
        <w:rPr>
          <w:rFonts w:ascii="Book Antiqua" w:hAnsi="Book Antiqua"/>
          <w:color w:val="000000" w:themeColor="text1"/>
          <w:sz w:val="24"/>
          <w:szCs w:val="24"/>
          <w:lang w:val="en-US"/>
        </w:rPr>
        <w:t xml:space="preserve"> thereafter.</w:t>
      </w:r>
    </w:p>
    <w:p w14:paraId="4164ABD4" w14:textId="4B74F688"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bookmarkStart w:id="61" w:name="OLE_LINK614"/>
      <w:r>
        <w:rPr>
          <w:rFonts w:ascii="Book Antiqua" w:hAnsi="Book Antiqua"/>
          <w:color w:val="000000" w:themeColor="text1"/>
          <w:sz w:val="24"/>
          <w:szCs w:val="24"/>
          <w:lang w:val="en-US"/>
        </w:rPr>
        <w:t>H</w:t>
      </w:r>
      <w:r w:rsidRPr="00455419">
        <w:rPr>
          <w:rFonts w:ascii="Book Antiqua" w:hAnsi="Book Antiqua"/>
          <w:color w:val="000000" w:themeColor="text1"/>
          <w:sz w:val="24"/>
          <w:szCs w:val="24"/>
          <w:lang w:val="en-US"/>
        </w:rPr>
        <w:t>epatitis C virus</w:t>
      </w:r>
      <w:bookmarkEnd w:id="61"/>
      <w:r w:rsidRPr="00455419">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HCV</w:t>
      </w:r>
      <w:r w:rsidR="004C038A" w:rsidRPr="00455419">
        <w:rPr>
          <w:rFonts w:ascii="Book Antiqua" w:hAnsi="Book Antiqua"/>
          <w:color w:val="000000" w:themeColor="text1"/>
          <w:sz w:val="24"/>
          <w:szCs w:val="24"/>
          <w:lang w:val="en-US"/>
        </w:rPr>
        <w:t xml:space="preserve">) recurrence in the graft was confirmed by histology based on the presence of periportal and lobular inflammation and the presence of </w:t>
      </w:r>
      <w:proofErr w:type="gramStart"/>
      <w:r w:rsidR="004C038A" w:rsidRPr="00455419">
        <w:rPr>
          <w:rFonts w:ascii="Book Antiqua" w:hAnsi="Book Antiqua"/>
          <w:color w:val="000000" w:themeColor="text1"/>
          <w:sz w:val="24"/>
          <w:szCs w:val="24"/>
          <w:lang w:val="en-US"/>
        </w:rPr>
        <w:t>fibrosis</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25</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In our department, we do not have a biopsy follow-up protocol for HCV-patients undergoing LT, and therefore biopsies were only performed in the presence of elevated hepatic enzymes in the absence of abno</w:t>
      </w:r>
      <w:r>
        <w:rPr>
          <w:rFonts w:ascii="Book Antiqua" w:hAnsi="Book Antiqua"/>
          <w:color w:val="000000" w:themeColor="text1"/>
          <w:sz w:val="24"/>
          <w:szCs w:val="24"/>
          <w:lang w:val="en-US"/>
        </w:rPr>
        <w:t xml:space="preserve">rmal vascular, biliary and IMS </w:t>
      </w:r>
      <w:r w:rsidR="004C038A" w:rsidRPr="00455419">
        <w:rPr>
          <w:rFonts w:ascii="Book Antiqua" w:hAnsi="Book Antiqua"/>
          <w:color w:val="000000" w:themeColor="text1"/>
          <w:sz w:val="24"/>
          <w:szCs w:val="24"/>
          <w:lang w:val="en-US"/>
        </w:rPr>
        <w:t>levels.</w:t>
      </w:r>
    </w:p>
    <w:p w14:paraId="4E20C2A6" w14:textId="61229858"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Vascular complications were defined as all post-transplant abnormalities in the hepatic artery, portal vein or cava vein requiring therapeutic procedures such as radiological or surgical procedures.</w:t>
      </w:r>
    </w:p>
    <w:p w14:paraId="59D843F4" w14:textId="073B591D"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Biliary complications were defined as all post-transplant abnormalities in the biliary tree requiring radiological, endoscopic or surgical procedures.</w:t>
      </w:r>
    </w:p>
    <w:p w14:paraId="58B3C5D3" w14:textId="72EE649F" w:rsidR="004C038A" w:rsidRPr="00455419" w:rsidRDefault="0093555A"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In order to carry out the graft survival analysis, we took into account the number of months from the LT day to the day on which one of the following events occurred: </w:t>
      </w:r>
      <w:r>
        <w:rPr>
          <w:rFonts w:ascii="Book Antiqua" w:hAnsi="Book Antiqua"/>
          <w:color w:val="000000" w:themeColor="text1"/>
          <w:sz w:val="24"/>
          <w:szCs w:val="24"/>
          <w:lang w:val="en-US"/>
        </w:rPr>
        <w:t xml:space="preserve">(1) end of study (August 31, </w:t>
      </w:r>
      <w:r w:rsidR="004C038A" w:rsidRPr="00455419">
        <w:rPr>
          <w:rFonts w:ascii="Book Antiqua" w:hAnsi="Book Antiqua"/>
          <w:color w:val="000000" w:themeColor="text1"/>
          <w:sz w:val="24"/>
          <w:szCs w:val="24"/>
          <w:lang w:val="en-US"/>
        </w:rPr>
        <w:t xml:space="preserve">2016), </w:t>
      </w:r>
      <w:r>
        <w:rPr>
          <w:rFonts w:ascii="Book Antiqua" w:hAnsi="Book Antiqua"/>
          <w:color w:val="000000" w:themeColor="text1"/>
          <w:sz w:val="24"/>
          <w:szCs w:val="24"/>
          <w:lang w:val="en-US"/>
        </w:rPr>
        <w:t>(</w:t>
      </w:r>
      <w:r w:rsidR="004C038A" w:rsidRPr="00455419">
        <w:rPr>
          <w:rFonts w:ascii="Book Antiqua" w:hAnsi="Book Antiqua"/>
          <w:color w:val="000000" w:themeColor="text1"/>
          <w:sz w:val="24"/>
          <w:szCs w:val="24"/>
          <w:lang w:val="en-US"/>
        </w:rPr>
        <w:t xml:space="preserve">2) death, </w:t>
      </w:r>
      <w:r>
        <w:rPr>
          <w:rFonts w:ascii="Book Antiqua" w:hAnsi="Book Antiqua"/>
          <w:color w:val="000000" w:themeColor="text1"/>
          <w:sz w:val="24"/>
          <w:szCs w:val="24"/>
          <w:lang w:val="en-US"/>
        </w:rPr>
        <w:t>(</w:t>
      </w:r>
      <w:r w:rsidR="004C038A" w:rsidRPr="00455419">
        <w:rPr>
          <w:rFonts w:ascii="Book Antiqua" w:hAnsi="Book Antiqua"/>
          <w:color w:val="000000" w:themeColor="text1"/>
          <w:sz w:val="24"/>
          <w:szCs w:val="24"/>
          <w:lang w:val="en-US"/>
        </w:rPr>
        <w:t xml:space="preserve">3) loss of follow-up, or </w:t>
      </w:r>
      <w:r>
        <w:rPr>
          <w:rFonts w:ascii="Book Antiqua" w:hAnsi="Book Antiqua"/>
          <w:color w:val="000000" w:themeColor="text1"/>
          <w:sz w:val="24"/>
          <w:szCs w:val="24"/>
          <w:lang w:val="en-US"/>
        </w:rPr>
        <w:t>(</w:t>
      </w:r>
      <w:r w:rsidR="004C038A" w:rsidRPr="00455419">
        <w:rPr>
          <w:rFonts w:ascii="Book Antiqua" w:hAnsi="Book Antiqua"/>
          <w:color w:val="000000" w:themeColor="text1"/>
          <w:sz w:val="24"/>
          <w:szCs w:val="24"/>
          <w:lang w:val="en-US"/>
        </w:rPr>
        <w:t>4) re</w:t>
      </w:r>
      <w:r>
        <w:rPr>
          <w:rFonts w:ascii="Book Antiqua" w:hAnsi="Book Antiqua"/>
          <w:color w:val="000000" w:themeColor="text1"/>
          <w:sz w:val="24"/>
          <w:szCs w:val="24"/>
          <w:lang w:val="en-US"/>
        </w:rPr>
        <w:t>-</w:t>
      </w:r>
      <w:r w:rsidR="004C038A" w:rsidRPr="00455419">
        <w:rPr>
          <w:rFonts w:ascii="Book Antiqua" w:hAnsi="Book Antiqua"/>
          <w:color w:val="000000" w:themeColor="text1"/>
          <w:sz w:val="24"/>
          <w:szCs w:val="24"/>
          <w:lang w:val="en-US"/>
        </w:rPr>
        <w:t>transplantation. When the patient died, the graft was considered as non-functioning graft.</w:t>
      </w:r>
    </w:p>
    <w:p w14:paraId="03B915DC" w14:textId="77777777"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p>
    <w:p w14:paraId="6E88431B" w14:textId="3E9716E1" w:rsidR="004C038A" w:rsidRPr="00455419" w:rsidRDefault="0059441F" w:rsidP="00362A54">
      <w:pPr>
        <w:adjustRightInd w:val="0"/>
        <w:snapToGrid w:val="0"/>
        <w:spacing w:line="360" w:lineRule="auto"/>
        <w:jc w:val="both"/>
        <w:outlineLvl w:val="0"/>
        <w:rPr>
          <w:rStyle w:val="shorttext"/>
          <w:rFonts w:ascii="Book Antiqua" w:hAnsi="Book Antiqua"/>
          <w:b/>
          <w:i/>
          <w:color w:val="000000" w:themeColor="text1"/>
          <w:sz w:val="24"/>
          <w:szCs w:val="24"/>
          <w:lang w:val="en-US"/>
        </w:rPr>
      </w:pPr>
      <w:r w:rsidRPr="00455419">
        <w:rPr>
          <w:rStyle w:val="shorttext"/>
          <w:rFonts w:ascii="Book Antiqua" w:hAnsi="Book Antiqua"/>
          <w:b/>
          <w:i/>
          <w:color w:val="000000" w:themeColor="text1"/>
          <w:sz w:val="24"/>
          <w:szCs w:val="24"/>
          <w:lang w:val="en-US"/>
        </w:rPr>
        <w:t>Statistical analysis</w:t>
      </w:r>
    </w:p>
    <w:p w14:paraId="7C8346C2" w14:textId="281D8FC9"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Statistical analysis was done using the SPSS software package, version 20.0.0 (SPSS Inc., Chicago, IL</w:t>
      </w:r>
      <w:r w:rsidR="005062FB">
        <w:rPr>
          <w:rFonts w:ascii="Book Antiqua" w:hAnsi="Book Antiqua"/>
          <w:color w:val="000000" w:themeColor="text1"/>
          <w:sz w:val="24"/>
          <w:szCs w:val="24"/>
          <w:lang w:val="en-US"/>
        </w:rPr>
        <w:t>, United States</w:t>
      </w:r>
      <w:r w:rsidRPr="00455419">
        <w:rPr>
          <w:rFonts w:ascii="Book Antiqua" w:hAnsi="Book Antiqua"/>
          <w:color w:val="000000" w:themeColor="text1"/>
          <w:sz w:val="24"/>
          <w:szCs w:val="24"/>
          <w:lang w:val="en-US"/>
        </w:rPr>
        <w:t>). Quantitative variables were expressed as mean ± standard deviation with a normal distribution of the variable, and as median and interquartile range when the variable did not have a normal distribution. Qualitative variables were expressed as absolute frequencies (</w:t>
      </w:r>
      <w:r w:rsidRPr="00D64F29">
        <w:rPr>
          <w:rFonts w:ascii="Book Antiqua" w:hAnsi="Book Antiqua"/>
          <w:i/>
          <w:color w:val="000000" w:themeColor="text1"/>
          <w:sz w:val="24"/>
          <w:szCs w:val="24"/>
          <w:lang w:val="en-US"/>
        </w:rPr>
        <w:t>n</w:t>
      </w:r>
      <w:r w:rsidRPr="00455419">
        <w:rPr>
          <w:rFonts w:ascii="Book Antiqua" w:hAnsi="Book Antiqua"/>
          <w:color w:val="000000" w:themeColor="text1"/>
          <w:sz w:val="24"/>
          <w:szCs w:val="24"/>
          <w:lang w:val="en-US"/>
        </w:rPr>
        <w:t xml:space="preserve">) and relative frequencies (%). To compare qualitative variables, the chi-square test and Fisher's exact test were used. To compare quantitative variables with qualitative variables, Student's </w:t>
      </w:r>
      <w:r w:rsidRPr="00D64F29">
        <w:rPr>
          <w:rFonts w:ascii="Book Antiqua" w:hAnsi="Book Antiqua"/>
          <w:i/>
          <w:color w:val="000000" w:themeColor="text1"/>
          <w:sz w:val="24"/>
          <w:szCs w:val="24"/>
          <w:lang w:val="en-US"/>
        </w:rPr>
        <w:t>t</w:t>
      </w:r>
      <w:r w:rsidRPr="00455419">
        <w:rPr>
          <w:rFonts w:ascii="Book Antiqua" w:hAnsi="Book Antiqua"/>
          <w:color w:val="000000" w:themeColor="text1"/>
          <w:sz w:val="24"/>
          <w:szCs w:val="24"/>
          <w:lang w:val="en-US"/>
        </w:rPr>
        <w:t>-test was used. Non-parametric tests were employed when appropriate. Graft survival was studied using the Kaplan-</w:t>
      </w:r>
      <w:r w:rsidRPr="00455419">
        <w:rPr>
          <w:rFonts w:ascii="Book Antiqua" w:hAnsi="Book Antiqua"/>
          <w:color w:val="000000" w:themeColor="text1"/>
          <w:sz w:val="24"/>
          <w:szCs w:val="24"/>
          <w:lang w:val="en-US"/>
        </w:rPr>
        <w:lastRenderedPageBreak/>
        <w:t xml:space="preserve">Meier method and comparisons between the different curves obtained were performed using the log-rank test. Regarding the multivariate analysis, we considered those variables in which statistically significant differences were found during the comparative analysis and those that we considered clinically relevant. The multivariate Cox proportional hazard model was applied to analyze the prognostic value for the risk of graft loss in all LTs performed with donors </w:t>
      </w:r>
      <w:r w:rsidR="00362A54" w:rsidRPr="00D64F2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70 years old. A stepwise backward conditional procedure was used. Finally, based on the results obtained, we studied graft survival according to the risk factors identified during the multivariate analysis. A </w:t>
      </w:r>
      <w:r w:rsidR="00D64F29" w:rsidRPr="00D64F29">
        <w:rPr>
          <w:rFonts w:ascii="Book Antiqua" w:hAnsi="Book Antiqua"/>
          <w:i/>
          <w:color w:val="000000" w:themeColor="text1"/>
          <w:sz w:val="24"/>
          <w:szCs w:val="24"/>
          <w:lang w:val="en-US"/>
        </w:rPr>
        <w:t>P</w:t>
      </w:r>
      <w:r w:rsidRPr="00455419">
        <w:rPr>
          <w:rFonts w:ascii="Book Antiqua" w:hAnsi="Book Antiqua"/>
          <w:color w:val="000000" w:themeColor="text1"/>
          <w:sz w:val="24"/>
          <w:szCs w:val="24"/>
          <w:lang w:val="en-US"/>
        </w:rPr>
        <w:t>-value &lt;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0.05 was considered statistically significant in all studies performed.</w:t>
      </w:r>
    </w:p>
    <w:p w14:paraId="533E8CAB" w14:textId="77777777"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p>
    <w:p w14:paraId="21A75045" w14:textId="1058D166" w:rsidR="004C038A" w:rsidRPr="00455419" w:rsidRDefault="00D64F29" w:rsidP="00362A54">
      <w:pPr>
        <w:adjustRightInd w:val="0"/>
        <w:snapToGrid w:val="0"/>
        <w:spacing w:line="360" w:lineRule="auto"/>
        <w:jc w:val="both"/>
        <w:outlineLvl w:val="0"/>
        <w:rPr>
          <w:rFonts w:ascii="Book Antiqua" w:hAnsi="Book Antiqua"/>
          <w:b/>
          <w:color w:val="000000" w:themeColor="text1"/>
          <w:sz w:val="24"/>
          <w:szCs w:val="24"/>
          <w:lang w:val="en-US"/>
        </w:rPr>
      </w:pPr>
      <w:r>
        <w:rPr>
          <w:rFonts w:ascii="Book Antiqua" w:hAnsi="Book Antiqua"/>
          <w:b/>
          <w:color w:val="000000" w:themeColor="text1"/>
          <w:sz w:val="24"/>
          <w:szCs w:val="24"/>
          <w:lang w:val="en-US"/>
        </w:rPr>
        <w:t>RESULTS</w:t>
      </w:r>
    </w:p>
    <w:p w14:paraId="2ABF19DF" w14:textId="3A65F538" w:rsidR="004C038A" w:rsidRPr="00455419" w:rsidRDefault="004C038A"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Donor characteristics</w:t>
      </w:r>
    </w:p>
    <w:p w14:paraId="00503956" w14:textId="5AE35375"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The donor characteristics are shown in Table 1. Aged donors were predominantly female whereas younger donors were predominantly male (</w:t>
      </w:r>
      <w:r w:rsidR="00D64F29" w:rsidRPr="00D64F29">
        <w:rPr>
          <w:rFonts w:ascii="Book Antiqua" w:hAnsi="Book Antiqua"/>
          <w:i/>
          <w:color w:val="000000" w:themeColor="text1"/>
          <w:sz w:val="24"/>
          <w:szCs w:val="24"/>
          <w:lang w:val="en-US"/>
        </w:rPr>
        <w:t xml:space="preserve">P </w:t>
      </w:r>
      <w:r w:rsidRPr="00455419">
        <w:rPr>
          <w:rFonts w:ascii="Book Antiqua" w:hAnsi="Book Antiqua"/>
          <w:color w:val="000000" w:themeColor="text1"/>
          <w:sz w:val="24"/>
          <w:szCs w:val="24"/>
          <w:lang w:val="en-US"/>
        </w:rPr>
        <w:t>=</w:t>
      </w:r>
      <w:r w:rsidR="00C06BBA">
        <w:rPr>
          <w:rFonts w:ascii="Book Antiqua" w:hAnsi="Book Antiqua"/>
          <w:color w:val="000000" w:themeColor="text1"/>
          <w:sz w:val="24"/>
          <w:szCs w:val="24"/>
          <w:lang w:val="en-US"/>
        </w:rPr>
        <w:t xml:space="preserve"> 0.00). </w:t>
      </w:r>
      <w:r w:rsidR="00D64F29">
        <w:rPr>
          <w:rFonts w:ascii="Book Antiqua" w:hAnsi="Book Antiqua"/>
          <w:color w:val="000000" w:themeColor="text1"/>
          <w:sz w:val="24"/>
          <w:szCs w:val="24"/>
          <w:lang w:val="en-US"/>
        </w:rPr>
        <w:t xml:space="preserve">Obesity (27% </w:t>
      </w:r>
      <w:r w:rsidR="00D64F29" w:rsidRPr="00D64F29">
        <w:rPr>
          <w:rFonts w:ascii="Book Antiqua" w:hAnsi="Book Antiqua"/>
          <w:i/>
          <w:color w:val="000000" w:themeColor="text1"/>
          <w:sz w:val="24"/>
          <w:szCs w:val="24"/>
          <w:lang w:val="en-US"/>
        </w:rPr>
        <w:t>vs</w:t>
      </w:r>
      <w:r w:rsidRPr="00455419">
        <w:rPr>
          <w:rFonts w:ascii="Book Antiqua" w:hAnsi="Book Antiqua"/>
          <w:color w:val="000000" w:themeColor="text1"/>
          <w:sz w:val="24"/>
          <w:szCs w:val="24"/>
          <w:lang w:val="en-US"/>
        </w:rPr>
        <w:t xml:space="preserve"> 16%; </w:t>
      </w:r>
      <w:r w:rsidR="00D64F29" w:rsidRPr="00D64F29">
        <w:rPr>
          <w:rFonts w:ascii="Book Antiqua" w:hAnsi="Book Antiqua"/>
          <w:i/>
          <w:color w:val="000000" w:themeColor="text1"/>
          <w:sz w:val="24"/>
          <w:szCs w:val="24"/>
          <w:lang w:val="en-US"/>
        </w:rPr>
        <w:t xml:space="preserve">P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0.00), hypertension (58%</w:t>
      </w:r>
      <w:r w:rsidR="00D64F29" w:rsidRPr="00D64F29">
        <w:rPr>
          <w:rFonts w:ascii="Book Antiqua" w:hAnsi="Book Antiqua"/>
          <w:i/>
          <w:color w:val="000000" w:themeColor="text1"/>
          <w:sz w:val="24"/>
          <w:szCs w:val="24"/>
          <w:lang w:val="en-US"/>
        </w:rPr>
        <w:t xml:space="preserve"> vs</w:t>
      </w:r>
      <w:r w:rsidRPr="00455419">
        <w:rPr>
          <w:rFonts w:ascii="Book Antiqua" w:hAnsi="Book Antiqua"/>
          <w:color w:val="000000" w:themeColor="text1"/>
          <w:sz w:val="24"/>
          <w:szCs w:val="24"/>
          <w:lang w:val="en-US"/>
        </w:rPr>
        <w:t xml:space="preserve"> 26%; </w:t>
      </w:r>
      <w:r w:rsidR="00D64F29" w:rsidRPr="00D64F29">
        <w:rPr>
          <w:rFonts w:ascii="Book Antiqua" w:hAnsi="Book Antiqua"/>
          <w:i/>
          <w:color w:val="000000" w:themeColor="text1"/>
          <w:sz w:val="24"/>
          <w:szCs w:val="24"/>
          <w:lang w:val="en-US"/>
        </w:rPr>
        <w:t>P</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0.00) and diabetes (20% </w:t>
      </w:r>
      <w:r w:rsidR="00D64F29" w:rsidRPr="00D64F29">
        <w:rPr>
          <w:rFonts w:ascii="Book Antiqua" w:hAnsi="Book Antiqua"/>
          <w:i/>
          <w:color w:val="000000" w:themeColor="text1"/>
          <w:sz w:val="24"/>
          <w:szCs w:val="24"/>
          <w:lang w:val="en-US"/>
        </w:rPr>
        <w:t>vs</w:t>
      </w:r>
      <w:r w:rsidRPr="00455419">
        <w:rPr>
          <w:rFonts w:ascii="Book Antiqua" w:hAnsi="Book Antiqua"/>
          <w:color w:val="000000" w:themeColor="text1"/>
          <w:sz w:val="24"/>
          <w:szCs w:val="24"/>
          <w:lang w:val="en-US"/>
        </w:rPr>
        <w:t xml:space="preserve"> 7%; </w:t>
      </w:r>
      <w:r w:rsidR="00D64F29" w:rsidRPr="00D64F29">
        <w:rPr>
          <w:rFonts w:ascii="Book Antiqua" w:hAnsi="Book Antiqua"/>
          <w:i/>
          <w:color w:val="000000" w:themeColor="text1"/>
          <w:sz w:val="24"/>
          <w:szCs w:val="24"/>
          <w:lang w:val="en-US"/>
        </w:rPr>
        <w:t>P</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0.00) were more common among aged donors. Although we found more cases of cerebrovascular de</w:t>
      </w:r>
      <w:r w:rsidR="00D64F29">
        <w:rPr>
          <w:rFonts w:ascii="Book Antiqua" w:hAnsi="Book Antiqua"/>
          <w:color w:val="000000" w:themeColor="text1"/>
          <w:sz w:val="24"/>
          <w:szCs w:val="24"/>
          <w:lang w:val="en-US"/>
        </w:rPr>
        <w:t xml:space="preserve">aths in the study group (81% </w:t>
      </w:r>
      <w:r w:rsidR="00D64F29" w:rsidRPr="00D64F29">
        <w:rPr>
          <w:rFonts w:ascii="Book Antiqua" w:hAnsi="Book Antiqua"/>
          <w:i/>
          <w:color w:val="000000" w:themeColor="text1"/>
          <w:sz w:val="24"/>
          <w:szCs w:val="24"/>
          <w:lang w:val="en-US"/>
        </w:rPr>
        <w:t>vs</w:t>
      </w:r>
      <w:r w:rsidRPr="00D64F29">
        <w:rPr>
          <w:rFonts w:ascii="Book Antiqua" w:hAnsi="Book Antiqua"/>
          <w:i/>
          <w:color w:val="000000" w:themeColor="text1"/>
          <w:sz w:val="24"/>
          <w:szCs w:val="24"/>
          <w:lang w:val="en-US"/>
        </w:rPr>
        <w:t xml:space="preserve"> </w:t>
      </w:r>
      <w:r w:rsidRPr="00455419">
        <w:rPr>
          <w:rFonts w:ascii="Book Antiqua" w:hAnsi="Book Antiqua"/>
          <w:color w:val="000000" w:themeColor="text1"/>
          <w:sz w:val="24"/>
          <w:szCs w:val="24"/>
          <w:lang w:val="en-US"/>
        </w:rPr>
        <w:t xml:space="preserve">51%; </w:t>
      </w:r>
      <w:r w:rsidR="00D64F29" w:rsidRPr="00D64F29">
        <w:rPr>
          <w:rFonts w:ascii="Book Antiqua" w:hAnsi="Book Antiqua"/>
          <w:i/>
          <w:color w:val="000000" w:themeColor="text1"/>
          <w:sz w:val="24"/>
          <w:szCs w:val="24"/>
          <w:lang w:val="en-US"/>
        </w:rPr>
        <w:t xml:space="preserve">P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0.06), this difference was not statistically significant. Cardiac arrest was significantly lower in donors </w:t>
      </w:r>
      <w:r w:rsidR="00362A54" w:rsidRPr="00D64F2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70 years old (7% </w:t>
      </w:r>
      <w:r w:rsidRPr="00D64F29">
        <w:rPr>
          <w:rFonts w:ascii="Book Antiqua" w:hAnsi="Book Antiqua"/>
          <w:i/>
          <w:color w:val="000000" w:themeColor="text1"/>
          <w:sz w:val="24"/>
          <w:szCs w:val="24"/>
          <w:lang w:val="en-US"/>
        </w:rPr>
        <w:t>vs</w:t>
      </w:r>
      <w:r w:rsidRPr="00455419">
        <w:rPr>
          <w:rFonts w:ascii="Book Antiqua" w:hAnsi="Book Antiqua"/>
          <w:color w:val="000000" w:themeColor="text1"/>
          <w:sz w:val="24"/>
          <w:szCs w:val="24"/>
          <w:lang w:val="en-US"/>
        </w:rPr>
        <w:t xml:space="preserve"> 25%; </w:t>
      </w:r>
      <w:r w:rsidR="00D64F29" w:rsidRPr="00D64F29">
        <w:rPr>
          <w:rFonts w:ascii="Book Antiqua" w:hAnsi="Book Antiqua"/>
          <w:i/>
          <w:color w:val="000000" w:themeColor="text1"/>
          <w:sz w:val="24"/>
          <w:szCs w:val="24"/>
          <w:lang w:val="en-US"/>
        </w:rPr>
        <w:t xml:space="preserve">P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0.00). Median serum sodium level was high in both groups, but significantly lower in the study group. Median serum glutamic-pyruvic transaminase (GPT) and glutamic-oxaloacetic transaminase (GOT) levels were normal in both groups but, like sodium levels, they were significantly lower in aged donors. Biopsy findings were similar in both groups, with more than half of all cases w</w:t>
      </w:r>
      <w:r w:rsidR="00D64F29">
        <w:rPr>
          <w:rFonts w:ascii="Book Antiqua" w:hAnsi="Book Antiqua"/>
          <w:color w:val="000000" w:themeColor="text1"/>
          <w:sz w:val="24"/>
          <w:szCs w:val="24"/>
          <w:lang w:val="en-US"/>
        </w:rPr>
        <w:t>ithout steatosis in each group.</w:t>
      </w:r>
    </w:p>
    <w:p w14:paraId="6309F4AC" w14:textId="77777777" w:rsidR="0059441F" w:rsidRPr="00455419" w:rsidRDefault="0059441F" w:rsidP="00455419">
      <w:pPr>
        <w:adjustRightInd w:val="0"/>
        <w:snapToGrid w:val="0"/>
        <w:spacing w:line="360" w:lineRule="auto"/>
        <w:jc w:val="both"/>
        <w:rPr>
          <w:rFonts w:ascii="Book Antiqua" w:hAnsi="Book Antiqua"/>
          <w:color w:val="000000" w:themeColor="text1"/>
          <w:sz w:val="24"/>
          <w:szCs w:val="24"/>
          <w:lang w:val="en-US"/>
        </w:rPr>
      </w:pPr>
    </w:p>
    <w:p w14:paraId="3F87867E" w14:textId="78F98F68" w:rsidR="004C038A" w:rsidRPr="00455419" w:rsidRDefault="004C038A"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Recipient characteristics</w:t>
      </w:r>
    </w:p>
    <w:p w14:paraId="4D3F633E" w14:textId="31962E11"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 xml:space="preserve">Table 2 lists recipient characteristics of the 2 groups. Mean recipient age was higher in recipients of older grafts. HCV-positivity was more common among </w:t>
      </w:r>
      <w:r w:rsidRPr="00455419">
        <w:rPr>
          <w:rFonts w:ascii="Book Antiqua" w:hAnsi="Book Antiqua"/>
          <w:color w:val="000000" w:themeColor="text1"/>
          <w:sz w:val="24"/>
          <w:szCs w:val="24"/>
          <w:lang w:val="en-US"/>
        </w:rPr>
        <w:lastRenderedPageBreak/>
        <w:t>p</w:t>
      </w:r>
      <w:r w:rsidR="005C6516" w:rsidRPr="00455419">
        <w:rPr>
          <w:rFonts w:ascii="Book Antiqua" w:hAnsi="Book Antiqua"/>
          <w:color w:val="000000" w:themeColor="text1"/>
          <w:sz w:val="24"/>
          <w:szCs w:val="24"/>
          <w:lang w:val="en-US"/>
        </w:rPr>
        <w:t>atients undergoing LT with younger</w:t>
      </w:r>
      <w:r w:rsidR="00D64F29">
        <w:rPr>
          <w:rFonts w:ascii="Book Antiqua" w:hAnsi="Book Antiqua"/>
          <w:color w:val="000000" w:themeColor="text1"/>
          <w:sz w:val="24"/>
          <w:szCs w:val="24"/>
          <w:lang w:val="en-US"/>
        </w:rPr>
        <w:t xml:space="preserve"> donors (34% </w:t>
      </w:r>
      <w:r w:rsidR="00D64F29" w:rsidRPr="00D64F29">
        <w:rPr>
          <w:rFonts w:ascii="Book Antiqua" w:hAnsi="Book Antiqua"/>
          <w:i/>
          <w:color w:val="000000" w:themeColor="text1"/>
          <w:sz w:val="24"/>
          <w:szCs w:val="24"/>
          <w:lang w:val="en-US"/>
        </w:rPr>
        <w:t>vs</w:t>
      </w:r>
      <w:r w:rsidRPr="00455419">
        <w:rPr>
          <w:rFonts w:ascii="Book Antiqua" w:hAnsi="Book Antiqua"/>
          <w:color w:val="000000" w:themeColor="text1"/>
          <w:sz w:val="24"/>
          <w:szCs w:val="24"/>
          <w:lang w:val="en-US"/>
        </w:rPr>
        <w:t xml:space="preserve"> 49%; </w:t>
      </w:r>
      <w:r w:rsidR="00D64F29" w:rsidRPr="00D64F29">
        <w:rPr>
          <w:rFonts w:ascii="Book Antiqua" w:hAnsi="Book Antiqua"/>
          <w:i/>
          <w:color w:val="000000" w:themeColor="text1"/>
          <w:sz w:val="24"/>
          <w:szCs w:val="24"/>
          <w:lang w:val="en-US"/>
        </w:rPr>
        <w:t xml:space="preserve">P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0.00). Median product of donor age and preoperative MELD (D-MELD) value was higher in the recipie</w:t>
      </w:r>
      <w:r w:rsidR="00D64F29">
        <w:rPr>
          <w:rFonts w:ascii="Book Antiqua" w:hAnsi="Book Antiqua"/>
          <w:color w:val="000000" w:themeColor="text1"/>
          <w:sz w:val="24"/>
          <w:szCs w:val="24"/>
          <w:lang w:val="en-US"/>
        </w:rPr>
        <w:t xml:space="preserve">nts of the study group (1051 </w:t>
      </w:r>
      <w:r w:rsidR="00D64F29" w:rsidRPr="00D64F29">
        <w:rPr>
          <w:rFonts w:ascii="Book Antiqua" w:hAnsi="Book Antiqua"/>
          <w:i/>
          <w:color w:val="000000" w:themeColor="text1"/>
          <w:sz w:val="24"/>
          <w:szCs w:val="24"/>
          <w:lang w:val="en-US"/>
        </w:rPr>
        <w:t>vs</w:t>
      </w:r>
      <w:r w:rsidRPr="00D64F29">
        <w:rPr>
          <w:rFonts w:ascii="Book Antiqua" w:hAnsi="Book Antiqua"/>
          <w:i/>
          <w:color w:val="000000" w:themeColor="text1"/>
          <w:sz w:val="24"/>
          <w:szCs w:val="24"/>
          <w:lang w:val="en-US"/>
        </w:rPr>
        <w:t xml:space="preserve"> </w:t>
      </w:r>
      <w:r w:rsidRPr="00455419">
        <w:rPr>
          <w:rFonts w:ascii="Book Antiqua" w:hAnsi="Book Antiqua"/>
          <w:color w:val="000000" w:themeColor="text1"/>
          <w:sz w:val="24"/>
          <w:szCs w:val="24"/>
          <w:lang w:val="en-US"/>
        </w:rPr>
        <w:t xml:space="preserve">629; </w:t>
      </w:r>
      <w:r w:rsidR="00D64F29" w:rsidRPr="00D64F29">
        <w:rPr>
          <w:rFonts w:ascii="Book Antiqua" w:hAnsi="Book Antiqua"/>
          <w:i/>
          <w:color w:val="000000" w:themeColor="text1"/>
          <w:sz w:val="24"/>
          <w:szCs w:val="24"/>
          <w:lang w:val="en-US"/>
        </w:rPr>
        <w:t>P</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0.00), but all laboratory parameters analyzed were similar in both groups.</w:t>
      </w:r>
    </w:p>
    <w:p w14:paraId="13CF28B4" w14:textId="77777777" w:rsidR="005634EB" w:rsidRPr="00455419" w:rsidRDefault="005634EB" w:rsidP="00455419">
      <w:pPr>
        <w:adjustRightInd w:val="0"/>
        <w:snapToGrid w:val="0"/>
        <w:spacing w:line="360" w:lineRule="auto"/>
        <w:jc w:val="both"/>
        <w:rPr>
          <w:rFonts w:ascii="Book Antiqua" w:hAnsi="Book Antiqua"/>
          <w:color w:val="000000" w:themeColor="text1"/>
          <w:sz w:val="24"/>
          <w:szCs w:val="24"/>
          <w:lang w:val="en-US"/>
        </w:rPr>
      </w:pPr>
    </w:p>
    <w:p w14:paraId="0D593971" w14:textId="697209A8" w:rsidR="004C038A" w:rsidRPr="00455419" w:rsidRDefault="0059441F"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Perioperative characteristics</w:t>
      </w:r>
    </w:p>
    <w:p w14:paraId="32FD526F" w14:textId="1998F5C7"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Table 3 shows perioperative character</w:t>
      </w:r>
      <w:r w:rsidR="005C6516" w:rsidRPr="00455419">
        <w:rPr>
          <w:rFonts w:ascii="Book Antiqua" w:hAnsi="Book Antiqua"/>
          <w:color w:val="000000" w:themeColor="text1"/>
          <w:sz w:val="24"/>
          <w:szCs w:val="24"/>
          <w:lang w:val="en-US"/>
        </w:rPr>
        <w:t xml:space="preserve">istics in the 2 groups. Mean </w:t>
      </w:r>
      <w:bookmarkStart w:id="62" w:name="OLE_LINK615"/>
      <w:r w:rsidR="005C6516" w:rsidRPr="00455419">
        <w:rPr>
          <w:rFonts w:ascii="Book Antiqua" w:hAnsi="Book Antiqua"/>
          <w:color w:val="000000" w:themeColor="text1"/>
          <w:sz w:val="24"/>
          <w:szCs w:val="24"/>
          <w:lang w:val="en-US"/>
        </w:rPr>
        <w:t>cold ischemia time</w:t>
      </w:r>
      <w:bookmarkEnd w:id="62"/>
      <w:r w:rsidR="005C6516" w:rsidRPr="00455419">
        <w:rPr>
          <w:rFonts w:ascii="Book Antiqua" w:hAnsi="Book Antiqua"/>
          <w:color w:val="000000" w:themeColor="text1"/>
          <w:sz w:val="24"/>
          <w:szCs w:val="24"/>
          <w:lang w:val="en-US"/>
        </w:rPr>
        <w:t xml:space="preserve"> (CIT)</w:t>
      </w:r>
      <w:r w:rsidRPr="00455419">
        <w:rPr>
          <w:rFonts w:ascii="Book Antiqua" w:hAnsi="Book Antiqua"/>
          <w:color w:val="000000" w:themeColor="text1"/>
          <w:sz w:val="24"/>
          <w:szCs w:val="24"/>
          <w:lang w:val="en-US"/>
        </w:rPr>
        <w:t xml:space="preserve"> was longer</w:t>
      </w:r>
      <w:r w:rsidR="00D64F29">
        <w:rPr>
          <w:rFonts w:ascii="Book Antiqua" w:hAnsi="Book Antiqua"/>
          <w:color w:val="000000" w:themeColor="text1"/>
          <w:sz w:val="24"/>
          <w:szCs w:val="24"/>
          <w:lang w:val="en-US"/>
        </w:rPr>
        <w:t xml:space="preserve"> in the study group (445 min </w:t>
      </w:r>
      <w:r w:rsidR="00D64F29" w:rsidRPr="00D64F29">
        <w:rPr>
          <w:rFonts w:ascii="Book Antiqua" w:hAnsi="Book Antiqua"/>
          <w:i/>
          <w:color w:val="000000" w:themeColor="text1"/>
          <w:sz w:val="24"/>
          <w:szCs w:val="24"/>
          <w:lang w:val="en-US"/>
        </w:rPr>
        <w:t>vs</w:t>
      </w:r>
      <w:r w:rsidRPr="00455419">
        <w:rPr>
          <w:rFonts w:ascii="Book Antiqua" w:hAnsi="Book Antiqua"/>
          <w:color w:val="000000" w:themeColor="text1"/>
          <w:sz w:val="24"/>
          <w:szCs w:val="24"/>
          <w:lang w:val="en-US"/>
        </w:rPr>
        <w:t xml:space="preserve"> 386 min; </w:t>
      </w:r>
      <w:r w:rsidR="00D64F29" w:rsidRPr="00D64F29">
        <w:rPr>
          <w:rFonts w:ascii="Book Antiqua" w:hAnsi="Book Antiqua"/>
          <w:i/>
          <w:color w:val="000000" w:themeColor="text1"/>
          <w:sz w:val="24"/>
          <w:szCs w:val="24"/>
          <w:lang w:val="en-US"/>
        </w:rPr>
        <w:t>P</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0.00). This is because most aged donors were from hospitals outside of Madrid, and in some cases</w:t>
      </w:r>
      <w:r w:rsidR="00D64F2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xml:space="preserve"> it took up to 3 h for the grafts to reach our hospital. Transfusion requirements were similar in both groups and no differences were observed in the </w:t>
      </w:r>
      <w:proofErr w:type="spellStart"/>
      <w:r w:rsidRPr="00455419">
        <w:rPr>
          <w:rFonts w:ascii="Book Antiqua" w:hAnsi="Book Antiqua"/>
          <w:color w:val="000000" w:themeColor="text1"/>
          <w:sz w:val="24"/>
          <w:szCs w:val="24"/>
          <w:lang w:val="en-US"/>
        </w:rPr>
        <w:t>immunosuppresive</w:t>
      </w:r>
      <w:proofErr w:type="spellEnd"/>
      <w:r w:rsidRPr="00455419">
        <w:rPr>
          <w:rFonts w:ascii="Book Antiqua" w:hAnsi="Book Antiqua"/>
          <w:color w:val="000000" w:themeColor="text1"/>
          <w:sz w:val="24"/>
          <w:szCs w:val="24"/>
          <w:lang w:val="en-US"/>
        </w:rPr>
        <w:t xml:space="preserve"> treatment. </w:t>
      </w:r>
    </w:p>
    <w:p w14:paraId="3B503082" w14:textId="77777777" w:rsidR="004C038A" w:rsidRPr="00455419" w:rsidRDefault="004C038A" w:rsidP="00455419">
      <w:pPr>
        <w:adjustRightInd w:val="0"/>
        <w:snapToGrid w:val="0"/>
        <w:spacing w:line="360" w:lineRule="auto"/>
        <w:jc w:val="both"/>
        <w:rPr>
          <w:rFonts w:ascii="Book Antiqua" w:hAnsi="Book Antiqua"/>
          <w:color w:val="000000" w:themeColor="text1"/>
          <w:sz w:val="24"/>
          <w:szCs w:val="24"/>
          <w:u w:val="single"/>
          <w:lang w:val="en-US"/>
        </w:rPr>
      </w:pPr>
    </w:p>
    <w:p w14:paraId="0E61D04F" w14:textId="1C19A052" w:rsidR="004C038A" w:rsidRPr="00455419" w:rsidRDefault="00BE07F2"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 xml:space="preserve">Complications after </w:t>
      </w:r>
      <w:r w:rsidR="00674268">
        <w:rPr>
          <w:rFonts w:ascii="Book Antiqua" w:hAnsi="Book Antiqua"/>
          <w:b/>
          <w:i/>
          <w:color w:val="000000" w:themeColor="text1"/>
          <w:sz w:val="24"/>
          <w:szCs w:val="24"/>
          <w:lang w:val="en-US"/>
        </w:rPr>
        <w:t>LT</w:t>
      </w:r>
    </w:p>
    <w:p w14:paraId="59811B73" w14:textId="11C2B4E7" w:rsidR="004C038A" w:rsidRPr="00455419" w:rsidRDefault="00D64F29"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In T</w:t>
      </w:r>
      <w:r w:rsidR="004C038A" w:rsidRPr="00455419">
        <w:rPr>
          <w:rFonts w:ascii="Book Antiqua" w:hAnsi="Book Antiqua"/>
          <w:color w:val="000000" w:themeColor="text1"/>
          <w:sz w:val="24"/>
          <w:szCs w:val="24"/>
          <w:lang w:val="en-US"/>
        </w:rPr>
        <w:t>able 3 we can also observe the differences between the 2 groups regarding the development of different complications. Hospital stay in both intensive care unit (ICU) and conventional hospitalization unit were similar in both groups. No differences</w:t>
      </w:r>
      <w:r w:rsidR="005C6516" w:rsidRPr="00455419">
        <w:rPr>
          <w:rFonts w:ascii="Book Antiqua" w:hAnsi="Book Antiqua"/>
          <w:color w:val="000000" w:themeColor="text1"/>
          <w:sz w:val="24"/>
          <w:szCs w:val="24"/>
          <w:lang w:val="en-US"/>
        </w:rPr>
        <w:t xml:space="preserve"> were found in relation to </w:t>
      </w:r>
      <w:r w:rsidR="0093555A">
        <w:rPr>
          <w:rFonts w:ascii="Book Antiqua" w:hAnsi="Book Antiqua"/>
          <w:color w:val="000000" w:themeColor="text1"/>
          <w:sz w:val="24"/>
          <w:szCs w:val="24"/>
          <w:lang w:val="en-US"/>
        </w:rPr>
        <w:t>PNF</w:t>
      </w:r>
      <w:r w:rsidR="004C038A" w:rsidRPr="00455419">
        <w:rPr>
          <w:rFonts w:ascii="Book Antiqua" w:hAnsi="Book Antiqua"/>
          <w:color w:val="000000" w:themeColor="text1"/>
          <w:sz w:val="24"/>
          <w:szCs w:val="24"/>
          <w:lang w:val="en-US"/>
        </w:rPr>
        <w:t>, and acute rejection rate was</w:t>
      </w:r>
      <w:r>
        <w:rPr>
          <w:rFonts w:ascii="Book Antiqua" w:hAnsi="Book Antiqua"/>
          <w:color w:val="000000" w:themeColor="text1"/>
          <w:sz w:val="24"/>
          <w:szCs w:val="24"/>
          <w:lang w:val="en-US"/>
        </w:rPr>
        <w:t xml:space="preserve"> similar in both groups (25% </w:t>
      </w:r>
      <w:r w:rsidRPr="00D64F29">
        <w:rPr>
          <w:rFonts w:ascii="Book Antiqua" w:hAnsi="Book Antiqua"/>
          <w:i/>
          <w:color w:val="000000" w:themeColor="text1"/>
          <w:sz w:val="24"/>
          <w:szCs w:val="24"/>
          <w:lang w:val="en-US"/>
        </w:rPr>
        <w:t>vs</w:t>
      </w:r>
      <w:r w:rsidR="004C038A" w:rsidRPr="00455419">
        <w:rPr>
          <w:rFonts w:ascii="Book Antiqua" w:hAnsi="Book Antiqua"/>
          <w:color w:val="000000" w:themeColor="text1"/>
          <w:sz w:val="24"/>
          <w:szCs w:val="24"/>
          <w:lang w:val="en-US"/>
        </w:rPr>
        <w:t xml:space="preserve"> 29%; </w:t>
      </w:r>
      <w:r w:rsidRPr="00D64F29">
        <w:rPr>
          <w:rFonts w:ascii="Book Antiqua" w:hAnsi="Book Antiqua"/>
          <w:i/>
          <w:color w:val="000000" w:themeColor="text1"/>
          <w:sz w:val="24"/>
          <w:szCs w:val="24"/>
          <w:lang w:val="en-US"/>
        </w:rPr>
        <w:t>P</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0.39). Infectious complications were lower in the study group, but differences were not statistically significant. The rate of vascular complications was </w:t>
      </w:r>
      <w:r>
        <w:rPr>
          <w:rFonts w:ascii="Book Antiqua" w:hAnsi="Book Antiqua"/>
          <w:color w:val="000000" w:themeColor="text1"/>
          <w:sz w:val="24"/>
          <w:szCs w:val="24"/>
          <w:lang w:val="en-US"/>
        </w:rPr>
        <w:t xml:space="preserve">similar in both groups (6.6% </w:t>
      </w:r>
      <w:r w:rsidRPr="00D64F29">
        <w:rPr>
          <w:rFonts w:ascii="Book Antiqua" w:hAnsi="Book Antiqua"/>
          <w:i/>
          <w:color w:val="000000" w:themeColor="text1"/>
          <w:sz w:val="24"/>
          <w:szCs w:val="24"/>
          <w:lang w:val="en-US"/>
        </w:rPr>
        <w:t>vs</w:t>
      </w:r>
      <w:r w:rsidR="004C038A" w:rsidRPr="00D64F29">
        <w:rPr>
          <w:rFonts w:ascii="Book Antiqua" w:hAnsi="Book Antiqua"/>
          <w:i/>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5.2%; </w:t>
      </w:r>
      <w:r w:rsidRPr="00D64F29">
        <w:rPr>
          <w:rFonts w:ascii="Book Antiqua" w:hAnsi="Book Antiqua"/>
          <w:i/>
          <w:color w:val="000000" w:themeColor="text1"/>
          <w:sz w:val="24"/>
          <w:szCs w:val="24"/>
          <w:lang w:val="en-US"/>
        </w:rPr>
        <w:t xml:space="preserve">P </w:t>
      </w:r>
      <w:r w:rsidR="004C038A" w:rsidRPr="0045541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0.80). Although biliary complications were lower in the group of LTs performed with aged donors, differences were not statistically signif</w:t>
      </w:r>
      <w:r>
        <w:rPr>
          <w:rFonts w:ascii="Book Antiqua" w:hAnsi="Book Antiqua"/>
          <w:color w:val="000000" w:themeColor="text1"/>
          <w:sz w:val="24"/>
          <w:szCs w:val="24"/>
          <w:lang w:val="en-US"/>
        </w:rPr>
        <w:t xml:space="preserve">icant (5.2% </w:t>
      </w:r>
      <w:r w:rsidRPr="00D64F29">
        <w:rPr>
          <w:rFonts w:ascii="Book Antiqua" w:hAnsi="Book Antiqua"/>
          <w:i/>
          <w:color w:val="000000" w:themeColor="text1"/>
          <w:sz w:val="24"/>
          <w:szCs w:val="24"/>
          <w:lang w:val="en-US"/>
        </w:rPr>
        <w:t>vs</w:t>
      </w:r>
      <w:r w:rsidR="004C038A" w:rsidRPr="00D64F29">
        <w:rPr>
          <w:rFonts w:ascii="Book Antiqua" w:hAnsi="Book Antiqua"/>
          <w:i/>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11.3%; </w:t>
      </w:r>
      <w:r w:rsidRPr="00D64F29">
        <w:rPr>
          <w:rFonts w:ascii="Book Antiqua" w:hAnsi="Book Antiqua"/>
          <w:i/>
          <w:color w:val="000000" w:themeColor="text1"/>
          <w:sz w:val="24"/>
          <w:szCs w:val="24"/>
          <w:lang w:val="en-US"/>
        </w:rPr>
        <w:t xml:space="preserve">P </w:t>
      </w:r>
      <w:r w:rsidR="004C038A" w:rsidRPr="0045541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0.41). Finally, HCV recurrence was similar in both groups, but severe HCV recurrence (F3-F4 hepatitis) was hi</w:t>
      </w:r>
      <w:r>
        <w:rPr>
          <w:rFonts w:ascii="Book Antiqua" w:hAnsi="Book Antiqua"/>
          <w:color w:val="000000" w:themeColor="text1"/>
          <w:sz w:val="24"/>
          <w:szCs w:val="24"/>
          <w:lang w:val="en-US"/>
        </w:rPr>
        <w:t xml:space="preserve">gher in the study group (50% </w:t>
      </w:r>
      <w:r w:rsidRPr="00D64F29">
        <w:rPr>
          <w:rFonts w:ascii="Book Antiqua" w:hAnsi="Book Antiqua"/>
          <w:i/>
          <w:color w:val="000000" w:themeColor="text1"/>
          <w:sz w:val="24"/>
          <w:szCs w:val="24"/>
          <w:lang w:val="en-US"/>
        </w:rPr>
        <w:t>vs</w:t>
      </w:r>
      <w:r w:rsidR="004C038A" w:rsidRPr="00D64F29">
        <w:rPr>
          <w:rFonts w:ascii="Book Antiqua" w:hAnsi="Book Antiqua"/>
          <w:i/>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25%; </w:t>
      </w:r>
      <w:r w:rsidRPr="00D64F29">
        <w:rPr>
          <w:rFonts w:ascii="Book Antiqua" w:hAnsi="Book Antiqua"/>
          <w:i/>
          <w:color w:val="000000" w:themeColor="text1"/>
          <w:sz w:val="24"/>
          <w:szCs w:val="24"/>
          <w:lang w:val="en-US"/>
        </w:rPr>
        <w:t>P</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0.00). </w:t>
      </w:r>
    </w:p>
    <w:p w14:paraId="445A6D41" w14:textId="77777777" w:rsidR="0059441F" w:rsidRPr="00455419" w:rsidRDefault="0059441F" w:rsidP="00455419">
      <w:pPr>
        <w:adjustRightInd w:val="0"/>
        <w:snapToGrid w:val="0"/>
        <w:spacing w:line="360" w:lineRule="auto"/>
        <w:jc w:val="both"/>
        <w:rPr>
          <w:rFonts w:ascii="Book Antiqua" w:hAnsi="Book Antiqua"/>
          <w:color w:val="000000" w:themeColor="text1"/>
          <w:sz w:val="24"/>
          <w:szCs w:val="24"/>
          <w:lang w:val="en-US"/>
        </w:rPr>
      </w:pPr>
    </w:p>
    <w:p w14:paraId="27C55B59" w14:textId="75A2C44D" w:rsidR="004C038A" w:rsidRPr="00455419" w:rsidRDefault="0059441F"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Survival analysis</w:t>
      </w:r>
    </w:p>
    <w:p w14:paraId="594E39ED" w14:textId="4C91A8E8"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After a mean follow-up of 67</w:t>
      </w:r>
      <w:bookmarkStart w:id="63" w:name="OLE_LINK616"/>
      <w:bookmarkStart w:id="64" w:name="OLE_LINK617"/>
      <w:r w:rsidR="00D64F29">
        <w:rPr>
          <w:rFonts w:ascii="Book Antiqua" w:hAnsi="Book Antiqua"/>
          <w:color w:val="000000" w:themeColor="text1"/>
          <w:sz w:val="24"/>
          <w:szCs w:val="24"/>
          <w:lang w:val="en-US"/>
        </w:rPr>
        <w:t xml:space="preserve"> </w:t>
      </w:r>
      <w:r w:rsidR="00D64F29" w:rsidRPr="00D64F29">
        <w:rPr>
          <w:rFonts w:ascii="Book Antiqua" w:hAnsi="Book Antiqua"/>
          <w:color w:val="000000" w:themeColor="text1"/>
          <w:sz w:val="24"/>
          <w:szCs w:val="24"/>
          <w:lang w:val="en-US"/>
        </w:rPr>
        <w:t>±</w:t>
      </w:r>
      <w:bookmarkEnd w:id="63"/>
      <w:bookmarkEnd w:id="64"/>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59 (range: 0-271) </w:t>
      </w:r>
      <w:proofErr w:type="spellStart"/>
      <w:r w:rsidRPr="00455419">
        <w:rPr>
          <w:rFonts w:ascii="Book Antiqua" w:hAnsi="Book Antiqua"/>
          <w:color w:val="000000" w:themeColor="text1"/>
          <w:sz w:val="24"/>
          <w:szCs w:val="24"/>
          <w:lang w:val="en-US"/>
        </w:rPr>
        <w:t>mo</w:t>
      </w:r>
      <w:proofErr w:type="spellEnd"/>
      <w:r w:rsidRPr="00455419">
        <w:rPr>
          <w:rFonts w:ascii="Book Antiqua" w:hAnsi="Book Antiqua"/>
          <w:color w:val="000000" w:themeColor="text1"/>
          <w:sz w:val="24"/>
          <w:szCs w:val="24"/>
          <w:lang w:val="en-US"/>
        </w:rPr>
        <w:t xml:space="preserve"> in the control group and a mean follow-up of 67</w:t>
      </w:r>
      <w:r w:rsidR="00D64F29">
        <w:rPr>
          <w:rFonts w:ascii="Book Antiqua" w:hAnsi="Book Antiqua"/>
          <w:color w:val="000000" w:themeColor="text1"/>
          <w:sz w:val="24"/>
          <w:szCs w:val="24"/>
          <w:lang w:val="en-US"/>
        </w:rPr>
        <w:t xml:space="preserve"> ± </w:t>
      </w:r>
      <w:r w:rsidRPr="00455419">
        <w:rPr>
          <w:rFonts w:ascii="Book Antiqua" w:hAnsi="Book Antiqua"/>
          <w:color w:val="000000" w:themeColor="text1"/>
          <w:sz w:val="24"/>
          <w:szCs w:val="24"/>
          <w:lang w:val="en-US"/>
        </w:rPr>
        <w:t xml:space="preserve">61 (range: 0-269) </w:t>
      </w:r>
      <w:proofErr w:type="spellStart"/>
      <w:r w:rsidRPr="00455419">
        <w:rPr>
          <w:rFonts w:ascii="Book Antiqua" w:hAnsi="Book Antiqua"/>
          <w:color w:val="000000" w:themeColor="text1"/>
          <w:sz w:val="24"/>
          <w:szCs w:val="24"/>
          <w:lang w:val="en-US"/>
        </w:rPr>
        <w:t>mo</w:t>
      </w:r>
      <w:proofErr w:type="spellEnd"/>
      <w:r w:rsidRPr="00455419">
        <w:rPr>
          <w:rFonts w:ascii="Book Antiqua" w:hAnsi="Book Antiqua"/>
          <w:color w:val="000000" w:themeColor="text1"/>
          <w:sz w:val="24"/>
          <w:szCs w:val="24"/>
          <w:lang w:val="en-US"/>
        </w:rPr>
        <w:t xml:space="preserve"> in the study group, there were 67 </w:t>
      </w:r>
      <w:r w:rsidRPr="00455419">
        <w:rPr>
          <w:rFonts w:ascii="Book Antiqua" w:hAnsi="Book Antiqua"/>
          <w:color w:val="000000" w:themeColor="text1"/>
          <w:sz w:val="24"/>
          <w:szCs w:val="24"/>
          <w:lang w:val="en-US"/>
        </w:rPr>
        <w:lastRenderedPageBreak/>
        <w:t>(31.6%) deaths in the control group and 80 (37.7%) deaths in the study group. These differences were not statistically significant.</w:t>
      </w:r>
    </w:p>
    <w:p w14:paraId="291115B6" w14:textId="0B09AC6B" w:rsidR="004C038A" w:rsidRPr="00455419" w:rsidRDefault="00D64F29"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We also did not observe significant differences between the causes of death in each group, and the main causes in both groups were infections and medical complications.</w:t>
      </w:r>
    </w:p>
    <w:p w14:paraId="0F7AAE14" w14:textId="0D283A13" w:rsidR="004C038A" w:rsidRPr="00455419" w:rsidRDefault="00D64F29"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Patient survival at 1, 3 and 5-years was 86.3%, 79.8% and 72.8%, respectively, in the control group and 83.8%, 78.1% and 69%, respectively, in the study group. Differences between the groups were not significant.</w:t>
      </w:r>
    </w:p>
    <w:p w14:paraId="7074E943" w14:textId="5B489D07" w:rsidR="00917998" w:rsidRPr="00455419" w:rsidRDefault="00D64F29"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Graft survival at 1, 3 and 5-years was 85.3%, 78.4% and 70.2%, respectively, in the control group and 80.5%, 73.6% and 64.5%, respectively, in the study group. Again, differences between the groups were not significant.</w:t>
      </w:r>
    </w:p>
    <w:p w14:paraId="7935637C" w14:textId="77777777" w:rsidR="0059441F" w:rsidRPr="00455419" w:rsidRDefault="0059441F" w:rsidP="00455419">
      <w:pPr>
        <w:adjustRightInd w:val="0"/>
        <w:snapToGrid w:val="0"/>
        <w:spacing w:line="360" w:lineRule="auto"/>
        <w:jc w:val="both"/>
        <w:rPr>
          <w:rFonts w:ascii="Book Antiqua" w:hAnsi="Book Antiqua"/>
          <w:b/>
          <w:i/>
          <w:color w:val="000000" w:themeColor="text1"/>
          <w:sz w:val="24"/>
          <w:szCs w:val="24"/>
          <w:lang w:val="en-US"/>
        </w:rPr>
      </w:pPr>
    </w:p>
    <w:p w14:paraId="5025B1CA" w14:textId="0BBD033E" w:rsidR="004C038A" w:rsidRPr="00455419" w:rsidRDefault="004C038A"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Multivariate analysis</w:t>
      </w:r>
    </w:p>
    <w:p w14:paraId="5122755D" w14:textId="38BA228D"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 xml:space="preserve">A Cox-regression analysis to investigate risk factors for graft loss in LTs performed with donors </w:t>
      </w:r>
      <w:r w:rsidR="00362A54" w:rsidRPr="00D64F2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70 years old was performed including all variables where we found differences during the comparative analysis and the ones that we considered clinically relevant. Table 4 shows the results. We identified 5 risk factors as independent predictors of graft surv</w:t>
      </w:r>
      <w:r w:rsidR="00D64F29">
        <w:rPr>
          <w:rFonts w:ascii="Book Antiqua" w:hAnsi="Book Antiqua"/>
          <w:color w:val="000000" w:themeColor="text1"/>
          <w:sz w:val="24"/>
          <w:szCs w:val="24"/>
          <w:lang w:val="en-US"/>
        </w:rPr>
        <w:t>ival: recipient HCV-positivity [</w:t>
      </w:r>
      <w:r w:rsidRPr="00455419">
        <w:rPr>
          <w:rFonts w:ascii="Book Antiqua" w:hAnsi="Book Antiqua"/>
          <w:color w:val="000000" w:themeColor="text1"/>
          <w:sz w:val="24"/>
          <w:szCs w:val="24"/>
          <w:lang w:val="en-US"/>
        </w:rPr>
        <w:t>hazard ratio (HR) = 2.3</w:t>
      </w:r>
      <w:r w:rsidR="00D64F29">
        <w:rPr>
          <w:rFonts w:ascii="Book Antiqua" w:hAnsi="Book Antiqua"/>
          <w:color w:val="000000" w:themeColor="text1"/>
          <w:sz w:val="24"/>
          <w:szCs w:val="24"/>
          <w:lang w:val="en-US"/>
        </w:rPr>
        <w:t>5; 95% conﬁdence interval (CI):</w:t>
      </w:r>
      <w:r w:rsidRPr="00455419">
        <w:rPr>
          <w:rFonts w:ascii="Book Antiqua" w:hAnsi="Book Antiqua"/>
          <w:color w:val="000000" w:themeColor="text1"/>
          <w:sz w:val="24"/>
          <w:szCs w:val="24"/>
          <w:lang w:val="en-US"/>
        </w:rPr>
        <w:t xml:space="preserve"> 1.55-3.56; </w:t>
      </w:r>
      <w:r w:rsidR="00D64F29" w:rsidRPr="00D64F29">
        <w:rPr>
          <w:rFonts w:ascii="Book Antiqua" w:hAnsi="Book Antiqua"/>
          <w:i/>
          <w:color w:val="000000" w:themeColor="text1"/>
          <w:sz w:val="24"/>
          <w:szCs w:val="24"/>
          <w:lang w:val="en-US"/>
        </w:rPr>
        <w:t>P</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0.00]</w:t>
      </w:r>
      <w:r w:rsidRPr="00455419">
        <w:rPr>
          <w:rFonts w:ascii="Book Antiqua" w:hAnsi="Book Antiqua"/>
          <w:color w:val="000000" w:themeColor="text1"/>
          <w:sz w:val="24"/>
          <w:szCs w:val="24"/>
          <w:lang w:val="en-US"/>
        </w:rPr>
        <w:t>; recipient age (HR</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1.04; 95%CI: </w:t>
      </w:r>
      <w:r w:rsidRPr="00455419">
        <w:rPr>
          <w:rFonts w:ascii="Book Antiqua" w:hAnsi="Book Antiqua"/>
          <w:color w:val="000000" w:themeColor="text1"/>
          <w:sz w:val="24"/>
          <w:szCs w:val="24"/>
          <w:lang w:val="en-US"/>
        </w:rPr>
        <w:t xml:space="preserve">1.02-1.06; </w:t>
      </w:r>
      <w:r w:rsidR="00D64F29" w:rsidRPr="00D64F29">
        <w:rPr>
          <w:rFonts w:ascii="Book Antiqua" w:hAnsi="Book Antiqua"/>
          <w:i/>
          <w:color w:val="000000" w:themeColor="text1"/>
          <w:sz w:val="24"/>
          <w:szCs w:val="24"/>
          <w:lang w:val="en-US"/>
        </w:rPr>
        <w:t xml:space="preserve">P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0.00); D-MELD (HR</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1.00; 95%CI: </w:t>
      </w:r>
      <w:r w:rsidRPr="00455419">
        <w:rPr>
          <w:rFonts w:ascii="Book Antiqua" w:hAnsi="Book Antiqua"/>
          <w:color w:val="000000" w:themeColor="text1"/>
          <w:sz w:val="24"/>
          <w:szCs w:val="24"/>
          <w:lang w:val="en-US"/>
        </w:rPr>
        <w:t>1.00-1.00); donor value of serum GPT (HR</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1.00; 95%CI: </w:t>
      </w:r>
      <w:r w:rsidRPr="00455419">
        <w:rPr>
          <w:rFonts w:ascii="Book Antiqua" w:hAnsi="Book Antiqua"/>
          <w:color w:val="000000" w:themeColor="text1"/>
          <w:sz w:val="24"/>
          <w:szCs w:val="24"/>
          <w:lang w:val="en-US"/>
        </w:rPr>
        <w:t xml:space="preserve">1.00-1.00; </w:t>
      </w:r>
      <w:r w:rsidR="00D64F29" w:rsidRPr="00D64F29">
        <w:rPr>
          <w:rFonts w:ascii="Book Antiqua" w:hAnsi="Book Antiqua"/>
          <w:i/>
          <w:color w:val="000000" w:themeColor="text1"/>
          <w:sz w:val="24"/>
          <w:szCs w:val="24"/>
          <w:lang w:val="en-US"/>
        </w:rPr>
        <w:t>P</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0.00); and donor value of serum sodium (HR</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0.96; 95%CI: </w:t>
      </w:r>
      <w:r w:rsidRPr="00455419">
        <w:rPr>
          <w:rFonts w:ascii="Book Antiqua" w:hAnsi="Book Antiqua"/>
          <w:color w:val="000000" w:themeColor="text1"/>
          <w:sz w:val="24"/>
          <w:szCs w:val="24"/>
          <w:lang w:val="en-US"/>
        </w:rPr>
        <w:t xml:space="preserve">0.94-0.99; </w:t>
      </w:r>
      <w:r w:rsidR="00D64F29" w:rsidRPr="00D64F29">
        <w:rPr>
          <w:rFonts w:ascii="Book Antiqua" w:hAnsi="Book Antiqua"/>
          <w:i/>
          <w:color w:val="000000" w:themeColor="text1"/>
          <w:sz w:val="24"/>
          <w:szCs w:val="24"/>
          <w:lang w:val="en-US"/>
        </w:rPr>
        <w:t>P</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0.00). </w:t>
      </w:r>
    </w:p>
    <w:p w14:paraId="31FD489A" w14:textId="77777777"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p>
    <w:p w14:paraId="5CD7114A" w14:textId="57CC50F1" w:rsidR="004C038A" w:rsidRPr="00455419" w:rsidRDefault="004C038A"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Graft sur</w:t>
      </w:r>
      <w:r w:rsidR="0059441F" w:rsidRPr="00455419">
        <w:rPr>
          <w:rFonts w:ascii="Book Antiqua" w:hAnsi="Book Antiqua"/>
          <w:b/>
          <w:i/>
          <w:color w:val="000000" w:themeColor="text1"/>
          <w:sz w:val="24"/>
          <w:szCs w:val="24"/>
          <w:lang w:val="en-US"/>
        </w:rPr>
        <w:t>vival according to risk factors</w:t>
      </w:r>
    </w:p>
    <w:p w14:paraId="41BF1973" w14:textId="15086B6E"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After combining D-MELD and recipient age we obtained a new scoring system that we called DR-MELD (product of donor age, recipient age and preoperative MELD). Median (interquartile range) DR-MELD in the study group was 58309 (27861). We stratified the recipients into 5 groups (DR-MELD &lt;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25000; DR-MELD 25000-49999; DR-MELD 50000-74999; DR-MELD 75000-99999; and DR-MELD </w:t>
      </w:r>
      <w:bookmarkStart w:id="65" w:name="OLE_LINK618"/>
      <w:bookmarkStart w:id="66" w:name="OLE_LINK619"/>
      <w:r w:rsidR="00362A54" w:rsidRPr="00D64F29">
        <w:rPr>
          <w:rFonts w:ascii="Book Antiqua" w:hAnsi="Book Antiqua"/>
          <w:color w:val="000000" w:themeColor="text1"/>
          <w:sz w:val="24"/>
          <w:szCs w:val="24"/>
          <w:lang w:val="en-US"/>
        </w:rPr>
        <w:t>≥</w:t>
      </w:r>
      <w:bookmarkEnd w:id="65"/>
      <w:bookmarkEnd w:id="66"/>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100000), and we analyzed the graft survival </w:t>
      </w:r>
      <w:r w:rsidRPr="00455419">
        <w:rPr>
          <w:rFonts w:ascii="Book Antiqua" w:hAnsi="Book Antiqua"/>
          <w:color w:val="000000" w:themeColor="text1"/>
          <w:sz w:val="24"/>
          <w:szCs w:val="24"/>
          <w:lang w:val="en-US"/>
        </w:rPr>
        <w:lastRenderedPageBreak/>
        <w:t xml:space="preserve">according to this new score. Figure 3 shows the results. Overall, we obtained a graft survival of more than 70% at 5 years in patients with a DR-MELD score </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75000, and of less than 50% in patients with a DR-MELD score </w:t>
      </w:r>
      <w:r w:rsidR="00362A54" w:rsidRPr="00D64F2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00C06BBA">
        <w:rPr>
          <w:rFonts w:ascii="Book Antiqua" w:hAnsi="Book Antiqua"/>
          <w:color w:val="000000" w:themeColor="text1"/>
          <w:sz w:val="24"/>
          <w:szCs w:val="24"/>
          <w:lang w:val="en-US"/>
        </w:rPr>
        <w:t xml:space="preserve">75000. </w:t>
      </w:r>
      <w:r w:rsidRPr="00455419">
        <w:rPr>
          <w:rFonts w:ascii="Book Antiqua" w:hAnsi="Book Antiqua"/>
          <w:color w:val="000000" w:themeColor="text1"/>
          <w:sz w:val="24"/>
          <w:szCs w:val="24"/>
          <w:lang w:val="en-US"/>
        </w:rPr>
        <w:t xml:space="preserve">Finally, we calculated graft survival according to DR-MELD and HCV infection status, and we observed that graft survival significantly decreased in patients with a DR-MELD score </w:t>
      </w:r>
      <w:r w:rsidR="00362A54" w:rsidRPr="00D64F2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75000, especially in HCV-positive patients </w:t>
      </w:r>
      <w:r w:rsidR="00D64F29">
        <w:rPr>
          <w:rFonts w:ascii="Book Antiqua" w:hAnsi="Book Antiqua"/>
          <w:color w:val="000000" w:themeColor="text1"/>
          <w:sz w:val="24"/>
          <w:szCs w:val="24"/>
          <w:lang w:val="en-US"/>
        </w:rPr>
        <w:t xml:space="preserve">(77% </w:t>
      </w:r>
      <w:r w:rsidR="00D64F29" w:rsidRPr="00D64F29">
        <w:rPr>
          <w:rFonts w:ascii="Book Antiqua" w:hAnsi="Book Antiqua"/>
          <w:i/>
          <w:color w:val="000000" w:themeColor="text1"/>
          <w:sz w:val="24"/>
          <w:szCs w:val="24"/>
          <w:lang w:val="en-US"/>
        </w:rPr>
        <w:t>vs</w:t>
      </w:r>
      <w:r w:rsidRPr="00D64F29">
        <w:rPr>
          <w:rFonts w:ascii="Book Antiqua" w:hAnsi="Book Antiqua"/>
          <w:i/>
          <w:color w:val="000000" w:themeColor="text1"/>
          <w:sz w:val="24"/>
          <w:szCs w:val="24"/>
          <w:lang w:val="en-US"/>
        </w:rPr>
        <w:t xml:space="preserve"> </w:t>
      </w:r>
      <w:r w:rsidRPr="00455419">
        <w:rPr>
          <w:rFonts w:ascii="Book Antiqua" w:hAnsi="Book Antiqua"/>
          <w:color w:val="000000" w:themeColor="text1"/>
          <w:sz w:val="24"/>
          <w:szCs w:val="24"/>
          <w:lang w:val="en-US"/>
        </w:rPr>
        <w:t xml:space="preserve">63% at 5 years in HCV-negative patients, </w:t>
      </w:r>
      <w:r w:rsidR="00D64F29" w:rsidRPr="00D64F29">
        <w:rPr>
          <w:rFonts w:ascii="Book Antiqua" w:hAnsi="Book Antiqua"/>
          <w:i/>
          <w:color w:val="000000" w:themeColor="text1"/>
          <w:sz w:val="24"/>
          <w:szCs w:val="24"/>
          <w:lang w:val="en-US"/>
        </w:rPr>
        <w:t>P</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0.00; and 61%</w:t>
      </w:r>
      <w:r w:rsidR="00D64F29" w:rsidRPr="00D64F29">
        <w:rPr>
          <w:rFonts w:ascii="Book Antiqua" w:hAnsi="Book Antiqua"/>
          <w:i/>
          <w:color w:val="000000" w:themeColor="text1"/>
          <w:sz w:val="24"/>
          <w:szCs w:val="24"/>
          <w:lang w:val="en-US"/>
        </w:rPr>
        <w:t xml:space="preserve"> vs</w:t>
      </w:r>
      <w:r w:rsidRPr="00455419">
        <w:rPr>
          <w:rFonts w:ascii="Book Antiqua" w:hAnsi="Book Antiqua"/>
          <w:color w:val="000000" w:themeColor="text1"/>
          <w:sz w:val="24"/>
          <w:szCs w:val="24"/>
          <w:lang w:val="en-US"/>
        </w:rPr>
        <w:t xml:space="preserve"> 25% at 5 years in HCV-positive patients; </w:t>
      </w:r>
      <w:r w:rsidR="00D64F29" w:rsidRPr="00D64F29">
        <w:rPr>
          <w:rFonts w:ascii="Book Antiqua" w:hAnsi="Book Antiqua"/>
          <w:i/>
          <w:color w:val="000000" w:themeColor="text1"/>
          <w:sz w:val="24"/>
          <w:szCs w:val="24"/>
          <w:lang w:val="en-US"/>
        </w:rPr>
        <w:t xml:space="preserve">P </w:t>
      </w:r>
      <w:r w:rsidRPr="00455419">
        <w:rPr>
          <w:rFonts w:ascii="Book Antiqua" w:hAnsi="Book Antiqua"/>
          <w:color w:val="000000" w:themeColor="text1"/>
          <w:sz w:val="24"/>
          <w:szCs w:val="24"/>
          <w:lang w:val="en-US"/>
        </w:rPr>
        <w:t>=</w:t>
      </w:r>
      <w:r w:rsidR="00D64F2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0.00) (Figures 4 and 5).</w:t>
      </w:r>
    </w:p>
    <w:p w14:paraId="5B403B40" w14:textId="77777777"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p>
    <w:p w14:paraId="4A2DE45C" w14:textId="1DA1B8DF" w:rsidR="004C038A" w:rsidRPr="00455419" w:rsidRDefault="00D64F29" w:rsidP="00362A54">
      <w:pPr>
        <w:adjustRightInd w:val="0"/>
        <w:snapToGrid w:val="0"/>
        <w:spacing w:line="360" w:lineRule="auto"/>
        <w:jc w:val="both"/>
        <w:outlineLvl w:val="0"/>
        <w:rPr>
          <w:rFonts w:ascii="Book Antiqua" w:hAnsi="Book Antiqua"/>
          <w:b/>
          <w:color w:val="000000" w:themeColor="text1"/>
          <w:sz w:val="24"/>
          <w:szCs w:val="24"/>
          <w:lang w:val="en-US"/>
        </w:rPr>
      </w:pPr>
      <w:r>
        <w:rPr>
          <w:rFonts w:ascii="Book Antiqua" w:hAnsi="Book Antiqua"/>
          <w:b/>
          <w:color w:val="000000" w:themeColor="text1"/>
          <w:sz w:val="24"/>
          <w:szCs w:val="24"/>
          <w:lang w:val="en-US"/>
        </w:rPr>
        <w:t>DISCUSSION</w:t>
      </w:r>
    </w:p>
    <w:p w14:paraId="5D9E7CA7" w14:textId="602532FA" w:rsidR="004C038A" w:rsidRPr="00455419" w:rsidRDefault="004C038A"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 xml:space="preserve">Use of elderly donors is an effective mean to expand the donor pool with results similar to those described with the use of younger donors, as demonstrated in multiple studies over the past </w:t>
      </w:r>
      <w:proofErr w:type="gramStart"/>
      <w:r w:rsidRPr="00455419">
        <w:rPr>
          <w:rFonts w:ascii="Book Antiqua" w:hAnsi="Book Antiqua"/>
          <w:color w:val="000000" w:themeColor="text1"/>
          <w:sz w:val="24"/>
          <w:szCs w:val="24"/>
          <w:lang w:val="en-US"/>
        </w:rPr>
        <w:t>years</w:t>
      </w:r>
      <w:r w:rsidR="00BE07F2" w:rsidRPr="00455419">
        <w:rPr>
          <w:rFonts w:ascii="Book Antiqua" w:hAnsi="Book Antiqua"/>
          <w:color w:val="000000" w:themeColor="text1"/>
          <w:sz w:val="24"/>
          <w:szCs w:val="24"/>
          <w:vertAlign w:val="superscript"/>
          <w:lang w:val="en-US"/>
        </w:rPr>
        <w:t>[</w:t>
      </w:r>
      <w:proofErr w:type="gramEnd"/>
      <w:r w:rsidRPr="00455419">
        <w:rPr>
          <w:rFonts w:ascii="Book Antiqua" w:hAnsi="Book Antiqua"/>
          <w:color w:val="000000" w:themeColor="text1"/>
          <w:sz w:val="24"/>
          <w:szCs w:val="24"/>
          <w:vertAlign w:val="superscript"/>
          <w:lang w:val="en-US"/>
        </w:rPr>
        <w:t>12</w:t>
      </w:r>
      <w:r w:rsidR="00D64F29">
        <w:rPr>
          <w:rFonts w:ascii="Book Antiqua" w:hAnsi="Book Antiqua"/>
          <w:color w:val="000000" w:themeColor="text1"/>
          <w:sz w:val="24"/>
          <w:szCs w:val="24"/>
          <w:vertAlign w:val="superscript"/>
          <w:lang w:val="en-US"/>
        </w:rPr>
        <w:t>-22,</w:t>
      </w:r>
      <w:r w:rsidRPr="00455419">
        <w:rPr>
          <w:rFonts w:ascii="Book Antiqua" w:hAnsi="Book Antiqua"/>
          <w:color w:val="000000" w:themeColor="text1"/>
          <w:sz w:val="24"/>
          <w:szCs w:val="24"/>
          <w:vertAlign w:val="superscript"/>
          <w:lang w:val="en-US"/>
        </w:rPr>
        <w:t>26</w:t>
      </w:r>
      <w:r w:rsidR="00BE07F2" w:rsidRPr="00455419">
        <w:rPr>
          <w:rFonts w:ascii="Book Antiqua" w:hAnsi="Book Antiqua"/>
          <w:color w:val="000000" w:themeColor="text1"/>
          <w:sz w:val="24"/>
          <w:szCs w:val="24"/>
          <w:vertAlign w:val="superscript"/>
          <w:lang w:val="en-US"/>
        </w:rPr>
        <w:t>]</w:t>
      </w:r>
      <w:r w:rsidRPr="00455419">
        <w:rPr>
          <w:rFonts w:ascii="Book Antiqua" w:hAnsi="Book Antiqua"/>
          <w:color w:val="000000" w:themeColor="text1"/>
          <w:sz w:val="24"/>
          <w:szCs w:val="24"/>
          <w:lang w:val="en-US"/>
        </w:rPr>
        <w:t xml:space="preserve">. </w:t>
      </w:r>
    </w:p>
    <w:p w14:paraId="24210DB4" w14:textId="786E3C1C" w:rsidR="004C038A" w:rsidRPr="00455419" w:rsidRDefault="00D64F29"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In Europe, the use of these donors has become common. One single-center study reports that almost 40% of all LTs were performed with donors </w:t>
      </w:r>
      <w:r w:rsidR="00362A54" w:rsidRPr="00D64F2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w:t>
      </w:r>
      <w:proofErr w:type="gramStart"/>
      <w:r w:rsidR="004C038A" w:rsidRPr="00455419">
        <w:rPr>
          <w:rFonts w:ascii="Book Antiqua" w:hAnsi="Book Antiqua"/>
          <w:color w:val="000000" w:themeColor="text1"/>
          <w:sz w:val="24"/>
          <w:szCs w:val="24"/>
          <w:lang w:val="en-US"/>
        </w:rPr>
        <w:t>old</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26</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However, in the </w:t>
      </w:r>
      <w:r>
        <w:rPr>
          <w:rFonts w:ascii="Book Antiqua" w:hAnsi="Book Antiqua"/>
          <w:color w:val="000000" w:themeColor="text1"/>
          <w:sz w:val="24"/>
          <w:szCs w:val="24"/>
          <w:lang w:val="en-US"/>
        </w:rPr>
        <w:t xml:space="preserve">United States, </w:t>
      </w:r>
      <w:r w:rsidR="004C038A" w:rsidRPr="00455419">
        <w:rPr>
          <w:rFonts w:ascii="Book Antiqua" w:hAnsi="Book Antiqua"/>
          <w:color w:val="000000" w:themeColor="text1"/>
          <w:sz w:val="24"/>
          <w:szCs w:val="24"/>
          <w:lang w:val="en-US"/>
        </w:rPr>
        <w:t xml:space="preserve">the use of these grafts is lower than in Europe, as shown in a recent study, where the rate of LTs performed with donors </w:t>
      </w:r>
      <w:r w:rsidR="00362A54" w:rsidRPr="00D64F2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in the </w:t>
      </w:r>
      <w:r>
        <w:rPr>
          <w:rFonts w:ascii="Book Antiqua" w:hAnsi="Book Antiqua"/>
          <w:color w:val="000000" w:themeColor="text1"/>
          <w:sz w:val="24"/>
          <w:szCs w:val="24"/>
          <w:lang w:val="en-US"/>
        </w:rPr>
        <w:t xml:space="preserve">United States </w:t>
      </w:r>
      <w:r w:rsidR="004C038A" w:rsidRPr="00455419">
        <w:rPr>
          <w:rFonts w:ascii="Book Antiqua" w:hAnsi="Book Antiqua"/>
          <w:color w:val="000000" w:themeColor="text1"/>
          <w:sz w:val="24"/>
          <w:szCs w:val="24"/>
          <w:lang w:val="en-US"/>
        </w:rPr>
        <w:t>was only 4.3% between January 2002 and September 2014</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vertAlign w:val="superscript"/>
          <w:lang w:val="en-US"/>
        </w:rPr>
        <w:t>27</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w:t>
      </w:r>
    </w:p>
    <w:p w14:paraId="23176F9C" w14:textId="2393C624" w:rsidR="004C038A" w:rsidRPr="00455419" w:rsidRDefault="00D64F29"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According to the literature, and also as observed in the present study, elderly donors have a number of common </w:t>
      </w:r>
      <w:proofErr w:type="gramStart"/>
      <w:r w:rsidR="004C038A" w:rsidRPr="00455419">
        <w:rPr>
          <w:rFonts w:ascii="Book Antiqua" w:hAnsi="Book Antiqua"/>
          <w:color w:val="000000" w:themeColor="text1"/>
          <w:sz w:val="24"/>
          <w:szCs w:val="24"/>
          <w:lang w:val="en-US"/>
        </w:rPr>
        <w:t>characteristics</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12-22,26</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Females predominate over males. The rates of hypertension and diabetes are also higher among these donors. The main cause of donor death is the cerebrovascular accid</w:t>
      </w:r>
      <w:r>
        <w:rPr>
          <w:rFonts w:ascii="Book Antiqua" w:hAnsi="Book Antiqua"/>
          <w:color w:val="000000" w:themeColor="text1"/>
          <w:sz w:val="24"/>
          <w:szCs w:val="24"/>
          <w:lang w:val="en-US"/>
        </w:rPr>
        <w:t xml:space="preserve">ent, followed by trauma (81% </w:t>
      </w:r>
      <w:r w:rsidRPr="00D64F29">
        <w:rPr>
          <w:rFonts w:ascii="Book Antiqua" w:hAnsi="Book Antiqua"/>
          <w:i/>
          <w:color w:val="000000" w:themeColor="text1"/>
          <w:sz w:val="24"/>
          <w:szCs w:val="24"/>
          <w:lang w:val="en-US"/>
        </w:rPr>
        <w:t>vs</w:t>
      </w:r>
      <w:r w:rsidR="004C038A" w:rsidRPr="00D64F29">
        <w:rPr>
          <w:rFonts w:ascii="Book Antiqua" w:hAnsi="Book Antiqua"/>
          <w:i/>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15%). Finally, there is a tendency to minimize other donor risk factors for a worse </w:t>
      </w:r>
      <w:proofErr w:type="gramStart"/>
      <w:r w:rsidR="004C038A" w:rsidRPr="00455419">
        <w:rPr>
          <w:rFonts w:ascii="Book Antiqua" w:hAnsi="Book Antiqua"/>
          <w:color w:val="000000" w:themeColor="text1"/>
          <w:sz w:val="24"/>
          <w:szCs w:val="24"/>
          <w:lang w:val="en-US"/>
        </w:rPr>
        <w:t>evolution</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28</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Thus, older donors have shorter ICU stays with fewer episodes of hemodynamic instability or cardiac arrest, and laboratory parameters such as serum sodium and transaminases are usually significantly lower.</w:t>
      </w:r>
    </w:p>
    <w:p w14:paraId="55217682" w14:textId="5E4186BF" w:rsidR="004C038A" w:rsidRPr="00455419" w:rsidRDefault="00D64F29"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In the literature, different factors have been described as predictors of graft survival, and most of them have been reported in several </w:t>
      </w:r>
      <w:proofErr w:type="gramStart"/>
      <w:r w:rsidR="004C038A" w:rsidRPr="00455419">
        <w:rPr>
          <w:rFonts w:ascii="Book Antiqua" w:hAnsi="Book Antiqua"/>
          <w:color w:val="000000" w:themeColor="text1"/>
          <w:sz w:val="24"/>
          <w:szCs w:val="24"/>
          <w:lang w:val="en-US"/>
        </w:rPr>
        <w:t>studies</w:t>
      </w:r>
      <w:r w:rsidR="00BE07F2" w:rsidRPr="00D64F29">
        <w:rPr>
          <w:rFonts w:ascii="Book Antiqua" w:hAnsi="Book Antiqua"/>
          <w:color w:val="000000" w:themeColor="text1"/>
          <w:sz w:val="24"/>
          <w:szCs w:val="24"/>
          <w:vertAlign w:val="superscript"/>
          <w:lang w:val="en-US"/>
        </w:rPr>
        <w:t>[</w:t>
      </w:r>
      <w:proofErr w:type="gramEnd"/>
      <w:r w:rsidR="00C06BBA">
        <w:rPr>
          <w:rFonts w:ascii="Book Antiqua" w:hAnsi="Book Antiqua"/>
          <w:color w:val="000000" w:themeColor="text1"/>
          <w:sz w:val="24"/>
          <w:szCs w:val="24"/>
          <w:vertAlign w:val="superscript"/>
          <w:lang w:val="en-US"/>
        </w:rPr>
        <w:t>8,13,26,29</w:t>
      </w:r>
      <w:r w:rsidR="004C038A" w:rsidRPr="00455419">
        <w:rPr>
          <w:rFonts w:ascii="Book Antiqua" w:hAnsi="Book Antiqua"/>
          <w:color w:val="000000" w:themeColor="text1"/>
          <w:sz w:val="24"/>
          <w:szCs w:val="24"/>
          <w:vertAlign w:val="superscript"/>
          <w:lang w:val="en-US"/>
        </w:rPr>
        <w:t>-33</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A summary of predictors of graft survival with the use of donors </w:t>
      </w:r>
      <w:r w:rsidR="00362A54" w:rsidRPr="00D64F2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w:t>
      </w:r>
      <w:r w:rsidR="004C038A" w:rsidRPr="00455419">
        <w:rPr>
          <w:rFonts w:ascii="Book Antiqua" w:hAnsi="Book Antiqua"/>
          <w:color w:val="000000" w:themeColor="text1"/>
          <w:sz w:val="24"/>
          <w:szCs w:val="24"/>
          <w:lang w:val="en-US"/>
        </w:rPr>
        <w:lastRenderedPageBreak/>
        <w:t>that were identified by multivariate analysis (Cox regression), is shown in Table 5. In our study, we identified 5 independent predictors of graft survival: donor serum sodium and serum GPT, recipient age, HCV and D-MELD.</w:t>
      </w:r>
    </w:p>
    <w:p w14:paraId="7FCC33F6" w14:textId="0C4BA792" w:rsidR="004C038A" w:rsidRPr="00455419" w:rsidRDefault="0038439C"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Sodium and GPT are laboratory parameters that in many studies have been identified as risk factors for a poor outcome, regardless of the age of the </w:t>
      </w:r>
      <w:proofErr w:type="gramStart"/>
      <w:r w:rsidR="004C038A" w:rsidRPr="00455419">
        <w:rPr>
          <w:rFonts w:ascii="Book Antiqua" w:hAnsi="Book Antiqua"/>
          <w:color w:val="000000" w:themeColor="text1"/>
          <w:sz w:val="24"/>
          <w:szCs w:val="24"/>
          <w:lang w:val="en-US"/>
        </w:rPr>
        <w:t>donor</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28</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However, in studies performed with donors </w:t>
      </w:r>
      <w:r w:rsidR="00362A54" w:rsidRPr="0038439C">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they never were found to be predictors of graft </w:t>
      </w:r>
      <w:proofErr w:type="gramStart"/>
      <w:r w:rsidR="004C038A" w:rsidRPr="00455419">
        <w:rPr>
          <w:rFonts w:ascii="Book Antiqua" w:hAnsi="Book Antiqua"/>
          <w:color w:val="000000" w:themeColor="text1"/>
          <w:sz w:val="24"/>
          <w:szCs w:val="24"/>
          <w:lang w:val="en-US"/>
        </w:rPr>
        <w:t>survival</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8,13,26,30-33</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In addition, although differences between these parameters were statistically significant in our study, we think that they are not clinically relevant since they were within the normal range in both groups.</w:t>
      </w:r>
    </w:p>
    <w:p w14:paraId="57F2634B" w14:textId="0B992197" w:rsidR="004C038A" w:rsidRPr="00455419" w:rsidRDefault="0038439C"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HCV is a long-known survival predictor in LTs performed with aged donors. HCV recurrence is earlier and more aggressive when aged donors are </w:t>
      </w:r>
      <w:proofErr w:type="gramStart"/>
      <w:r w:rsidR="004C038A" w:rsidRPr="00455419">
        <w:rPr>
          <w:rFonts w:ascii="Book Antiqua" w:hAnsi="Book Antiqua"/>
          <w:color w:val="000000" w:themeColor="text1"/>
          <w:sz w:val="24"/>
          <w:szCs w:val="24"/>
          <w:lang w:val="en-US"/>
        </w:rPr>
        <w:t>used</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34-38</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In most of the studies performed with donors older than 70 years, we also observed that HCV was an independent predictor of graft </w:t>
      </w:r>
      <w:proofErr w:type="gramStart"/>
      <w:r w:rsidR="004C038A" w:rsidRPr="00455419">
        <w:rPr>
          <w:rFonts w:ascii="Book Antiqua" w:hAnsi="Book Antiqua"/>
          <w:color w:val="000000" w:themeColor="text1"/>
          <w:sz w:val="24"/>
          <w:szCs w:val="24"/>
          <w:lang w:val="en-US"/>
        </w:rPr>
        <w:t>survival</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13,26,30-32</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In recent years, younger grafts usually have been implanted in HCV-positive patients, while older livers were used to transplant patients with </w:t>
      </w:r>
      <w:r>
        <w:rPr>
          <w:rFonts w:ascii="Book Antiqua" w:hAnsi="Book Antiqua"/>
          <w:color w:val="000000" w:themeColor="text1"/>
          <w:sz w:val="24"/>
          <w:szCs w:val="24"/>
          <w:lang w:val="en-US"/>
        </w:rPr>
        <w:t>HCC</w:t>
      </w:r>
      <w:r w:rsidR="004C038A" w:rsidRPr="00455419">
        <w:rPr>
          <w:rFonts w:ascii="Book Antiqua" w:hAnsi="Book Antiqua"/>
          <w:color w:val="000000" w:themeColor="text1"/>
          <w:sz w:val="24"/>
          <w:szCs w:val="24"/>
          <w:lang w:val="en-US"/>
        </w:rPr>
        <w:t xml:space="preserve"> and without HCV </w:t>
      </w:r>
      <w:proofErr w:type="gramStart"/>
      <w:r w:rsidR="004C038A" w:rsidRPr="00455419">
        <w:rPr>
          <w:rFonts w:ascii="Book Antiqua" w:hAnsi="Book Antiqua"/>
          <w:color w:val="000000" w:themeColor="text1"/>
          <w:sz w:val="24"/>
          <w:szCs w:val="24"/>
          <w:lang w:val="en-US"/>
        </w:rPr>
        <w:t>infection</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30</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Currently, with the arrival of </w:t>
      </w:r>
      <w:bookmarkStart w:id="67" w:name="OLE_LINK620"/>
      <w:r w:rsidR="004C038A" w:rsidRPr="00455419">
        <w:rPr>
          <w:rFonts w:ascii="Book Antiqua" w:hAnsi="Book Antiqua"/>
          <w:color w:val="000000" w:themeColor="text1"/>
          <w:sz w:val="24"/>
          <w:szCs w:val="24"/>
          <w:lang w:val="en-US"/>
        </w:rPr>
        <w:t>direct-acting antiviral</w:t>
      </w:r>
      <w:bookmarkEnd w:id="67"/>
      <w:r w:rsidR="004C038A" w:rsidRPr="00455419">
        <w:rPr>
          <w:rFonts w:ascii="Book Antiqua" w:hAnsi="Book Antiqua"/>
          <w:color w:val="000000" w:themeColor="text1"/>
          <w:sz w:val="24"/>
          <w:szCs w:val="24"/>
          <w:lang w:val="en-US"/>
        </w:rPr>
        <w:t>s (DAA), the results of LT with aged donors in HCV patients have changed and donor age will not influence anymore LT results in HCV recipients.</w:t>
      </w:r>
    </w:p>
    <w:p w14:paraId="08D82910" w14:textId="1DAA83FD" w:rsidR="004C038A" w:rsidRPr="00455419" w:rsidRDefault="0038439C"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It has been demonstrated that D-MELD is able to predict the results of LTs with donors older than 70 years, especially in HCV </w:t>
      </w:r>
      <w:proofErr w:type="gramStart"/>
      <w:r w:rsidR="004C038A" w:rsidRPr="00455419">
        <w:rPr>
          <w:rFonts w:ascii="Book Antiqua" w:hAnsi="Book Antiqua"/>
          <w:color w:val="000000" w:themeColor="text1"/>
          <w:sz w:val="24"/>
          <w:szCs w:val="24"/>
          <w:lang w:val="en-US"/>
        </w:rPr>
        <w:t>patients</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31,39</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Initially, </w:t>
      </w:r>
      <w:proofErr w:type="spellStart"/>
      <w:r w:rsidR="004C038A" w:rsidRPr="00455419">
        <w:rPr>
          <w:rFonts w:ascii="Book Antiqua" w:hAnsi="Book Antiqua"/>
          <w:color w:val="000000" w:themeColor="text1"/>
          <w:sz w:val="24"/>
          <w:szCs w:val="24"/>
          <w:lang w:val="en-US"/>
        </w:rPr>
        <w:t>Halldorson</w:t>
      </w:r>
      <w:proofErr w:type="spellEnd"/>
      <w:r w:rsidR="004C038A" w:rsidRPr="00455419">
        <w:rPr>
          <w:rFonts w:ascii="Book Antiqua" w:hAnsi="Book Antiqua"/>
          <w:color w:val="000000" w:themeColor="text1"/>
          <w:sz w:val="24"/>
          <w:szCs w:val="24"/>
          <w:lang w:val="en-US"/>
        </w:rPr>
        <w:t xml:space="preserve"> </w:t>
      </w:r>
      <w:r w:rsidR="004C038A" w:rsidRPr="0038439C">
        <w:rPr>
          <w:rFonts w:ascii="Book Antiqua" w:hAnsi="Book Antiqua"/>
          <w:i/>
          <w:color w:val="000000" w:themeColor="text1"/>
          <w:sz w:val="24"/>
          <w:szCs w:val="24"/>
          <w:lang w:val="en-US"/>
        </w:rPr>
        <w:t xml:space="preserve">et </w:t>
      </w:r>
      <w:proofErr w:type="gramStart"/>
      <w:r w:rsidR="004C038A" w:rsidRPr="0038439C">
        <w:rPr>
          <w:rFonts w:ascii="Book Antiqua" w:hAnsi="Book Antiqua"/>
          <w:i/>
          <w:color w:val="000000" w:themeColor="text1"/>
          <w:sz w:val="24"/>
          <w:szCs w:val="24"/>
          <w:lang w:val="en-US"/>
        </w:rPr>
        <w:t>al</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40</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proposed a D-MELD score of 1600 as a cut-off point to identify cases with significantly worse outcomes. In our study, these results were not confirmed when they were applied to recipients of grafts </w:t>
      </w:r>
      <w:r w:rsidR="00362A54" w:rsidRPr="0038439C">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70 years old, since we obtained a 5-year graft survival of 68.4% and 62.1% for D-MELD scores &lt;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1600 and </w:t>
      </w:r>
      <w:r w:rsidR="00362A54" w:rsidRPr="0038439C">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1600, respectively (</w:t>
      </w:r>
      <w:r w:rsidRPr="0038439C">
        <w:rPr>
          <w:rFonts w:ascii="Book Antiqua" w:hAnsi="Book Antiqua"/>
          <w:i/>
          <w:color w:val="000000" w:themeColor="text1"/>
          <w:sz w:val="24"/>
          <w:szCs w:val="24"/>
          <w:lang w:val="en-US"/>
        </w:rPr>
        <w:t>P</w:t>
      </w:r>
      <w:r w:rsidR="004C038A" w:rsidRPr="00455419">
        <w:rPr>
          <w:rFonts w:ascii="Book Antiqua" w:hAnsi="Book Antiqua"/>
          <w:color w:val="000000" w:themeColor="text1"/>
          <w:sz w:val="24"/>
          <w:szCs w:val="24"/>
          <w:lang w:val="en-US"/>
        </w:rPr>
        <w:t xml:space="preserve"> &gt;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0.05). We also did not obtain significant differences when we used different cut-off points proposed by other </w:t>
      </w:r>
      <w:proofErr w:type="gramStart"/>
      <w:r w:rsidR="004C038A" w:rsidRPr="00455419">
        <w:rPr>
          <w:rFonts w:ascii="Book Antiqua" w:hAnsi="Book Antiqua"/>
          <w:color w:val="000000" w:themeColor="text1"/>
          <w:sz w:val="24"/>
          <w:szCs w:val="24"/>
          <w:lang w:val="en-US"/>
        </w:rPr>
        <w:t>authors</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31,39</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or by applying still different ones. Although D-MELD was an independent predictor of graft survival in our study, we think that it </w:t>
      </w:r>
      <w:r w:rsidR="004C038A" w:rsidRPr="00455419">
        <w:rPr>
          <w:rFonts w:ascii="Book Antiqua" w:hAnsi="Book Antiqua"/>
          <w:color w:val="000000" w:themeColor="text1"/>
          <w:sz w:val="24"/>
          <w:szCs w:val="24"/>
          <w:lang w:val="en-US"/>
        </w:rPr>
        <w:lastRenderedPageBreak/>
        <w:t>should be used in combination with other parameters t</w:t>
      </w:r>
      <w:r>
        <w:rPr>
          <w:rFonts w:ascii="Book Antiqua" w:hAnsi="Book Antiqua"/>
          <w:color w:val="000000" w:themeColor="text1"/>
          <w:sz w:val="24"/>
          <w:szCs w:val="24"/>
          <w:lang w:val="en-US"/>
        </w:rPr>
        <w:t>o improve its prediction power.</w:t>
      </w:r>
    </w:p>
    <w:p w14:paraId="67AC051B" w14:textId="3C80FACA" w:rsidR="004C038A" w:rsidRPr="00455419" w:rsidRDefault="0038439C"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The age of the recipient is another parameter that in many studies has been linked with the result. In multiple series of LT with donors </w:t>
      </w:r>
      <w:r w:rsidR="00362A54" w:rsidRPr="0038439C">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recipient age was an independent predictor of graft </w:t>
      </w:r>
      <w:proofErr w:type="gramStart"/>
      <w:r w:rsidR="004C038A" w:rsidRPr="00455419">
        <w:rPr>
          <w:rFonts w:ascii="Book Antiqua" w:hAnsi="Book Antiqua"/>
          <w:color w:val="000000" w:themeColor="text1"/>
          <w:sz w:val="24"/>
          <w:szCs w:val="24"/>
          <w:lang w:val="en-US"/>
        </w:rPr>
        <w:t>survival</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30,33</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Some authors proposed that these grafts should be limited to young recipients without other associated risk factors to obtain better </w:t>
      </w:r>
      <w:proofErr w:type="gramStart"/>
      <w:r w:rsidR="004C038A" w:rsidRPr="00455419">
        <w:rPr>
          <w:rFonts w:ascii="Book Antiqua" w:hAnsi="Book Antiqua"/>
          <w:color w:val="000000" w:themeColor="text1"/>
          <w:sz w:val="24"/>
          <w:szCs w:val="24"/>
          <w:lang w:val="en-US"/>
        </w:rPr>
        <w:t>results</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30,41,42</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However, in recent </w:t>
      </w:r>
      <w:proofErr w:type="gramStart"/>
      <w:r w:rsidR="004C038A" w:rsidRPr="00455419">
        <w:rPr>
          <w:rFonts w:ascii="Book Antiqua" w:hAnsi="Book Antiqua"/>
          <w:color w:val="000000" w:themeColor="text1"/>
          <w:sz w:val="24"/>
          <w:szCs w:val="24"/>
          <w:lang w:val="en-US"/>
        </w:rPr>
        <w:t>studies</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13,26,31</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the mean age of the recipients was even higher in the group of transplants performed with elderly donors than in the group of transplants performed with younger donors.</w:t>
      </w:r>
    </w:p>
    <w:p w14:paraId="4D4CC2C9" w14:textId="45D2BBC4" w:rsidR="004C038A" w:rsidRPr="00455419" w:rsidRDefault="0038439C"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In our study, other variables such as CIT, donor </w:t>
      </w:r>
      <w:bookmarkStart w:id="68" w:name="OLE_LINK621"/>
      <w:bookmarkStart w:id="69" w:name="OLE_LINK622"/>
      <w:r w:rsidRPr="00455419">
        <w:rPr>
          <w:rFonts w:ascii="Book Antiqua" w:hAnsi="Book Antiqua"/>
          <w:color w:val="000000" w:themeColor="text1"/>
          <w:sz w:val="24"/>
          <w:szCs w:val="24"/>
          <w:lang w:val="en-US"/>
        </w:rPr>
        <w:t>body mass index</w:t>
      </w:r>
      <w:bookmarkEnd w:id="68"/>
      <w:bookmarkEnd w:id="69"/>
      <w:r w:rsidR="004C038A" w:rsidRPr="0045541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BMI</w:t>
      </w:r>
      <w:r w:rsidR="004C038A" w:rsidRPr="00455419">
        <w:rPr>
          <w:rFonts w:ascii="Book Antiqua" w:hAnsi="Book Antiqua"/>
          <w:color w:val="000000" w:themeColor="text1"/>
          <w:sz w:val="24"/>
          <w:szCs w:val="24"/>
          <w:lang w:val="en-US"/>
        </w:rPr>
        <w:t xml:space="preserve">) and graft steatosis did not show a predictive value of graft survival (Table 4). However, we observed in the univariate analysis that the hazard ratio increased as the donor BMI and the steatosis percentage increased. Based on this observation and on an analysis of the results obtained by other </w:t>
      </w:r>
      <w:proofErr w:type="gramStart"/>
      <w:r w:rsidR="004C038A" w:rsidRPr="00455419">
        <w:rPr>
          <w:rFonts w:ascii="Book Antiqua" w:hAnsi="Book Antiqua"/>
          <w:color w:val="000000" w:themeColor="text1"/>
          <w:sz w:val="24"/>
          <w:szCs w:val="24"/>
          <w:lang w:val="en-US"/>
        </w:rPr>
        <w:t>authors</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30,43</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xml:space="preserve">, we consider that the presence of steatosis </w:t>
      </w:r>
      <w:r w:rsidR="00362A54" w:rsidRPr="00584466">
        <w:rPr>
          <w:rFonts w:ascii="Book Antiqua" w:hAnsi="Book Antiqua"/>
          <w:color w:val="000000" w:themeColor="text1"/>
          <w:sz w:val="24"/>
          <w:szCs w:val="24"/>
          <w:lang w:val="en-US"/>
        </w:rPr>
        <w:t>≥</w:t>
      </w:r>
      <w:r w:rsidR="00584466">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30% should be a contraindication for the use of these grafts. A graft biopsy should be mandatory to assess the presence of steatosis and it should always be done during the evaluation of an aged donor. More detailed studies are probably necessary to determine what percentage of steatosis should be the maximum recommended when using elderly grafts. Finally, CIT is a risk factor that has been related with a worse graft survival, and multiple studies recommend that it must be less than 8 hours when a graft </w:t>
      </w:r>
      <w:r w:rsidR="00362A54" w:rsidRPr="00584466">
        <w:rPr>
          <w:rFonts w:ascii="Book Antiqua" w:hAnsi="Book Antiqua"/>
          <w:color w:val="000000" w:themeColor="text1"/>
          <w:sz w:val="24"/>
          <w:szCs w:val="24"/>
          <w:lang w:val="en-US"/>
        </w:rPr>
        <w:t>≥</w:t>
      </w:r>
      <w:r w:rsidR="00584466">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is </w:t>
      </w:r>
      <w:proofErr w:type="gramStart"/>
      <w:r w:rsidR="004C038A" w:rsidRPr="00455419">
        <w:rPr>
          <w:rFonts w:ascii="Book Antiqua" w:hAnsi="Book Antiqua"/>
          <w:color w:val="000000" w:themeColor="text1"/>
          <w:sz w:val="24"/>
          <w:szCs w:val="24"/>
          <w:lang w:val="en-US"/>
        </w:rPr>
        <w:t>used</w:t>
      </w:r>
      <w:r w:rsidR="00BE07F2" w:rsidRPr="00455419">
        <w:rPr>
          <w:rFonts w:ascii="Book Antiqua" w:hAnsi="Book Antiqua"/>
          <w:color w:val="000000" w:themeColor="text1"/>
          <w:sz w:val="24"/>
          <w:szCs w:val="24"/>
          <w:vertAlign w:val="superscript"/>
          <w:lang w:val="en-US"/>
        </w:rPr>
        <w:t>[</w:t>
      </w:r>
      <w:proofErr w:type="gramEnd"/>
      <w:r w:rsidR="004C038A" w:rsidRPr="00455419">
        <w:rPr>
          <w:rFonts w:ascii="Book Antiqua" w:hAnsi="Book Antiqua"/>
          <w:color w:val="000000" w:themeColor="text1"/>
          <w:sz w:val="24"/>
          <w:szCs w:val="24"/>
          <w:vertAlign w:val="superscript"/>
          <w:lang w:val="en-US"/>
        </w:rPr>
        <w:t>8,26,30</w:t>
      </w:r>
      <w:r w:rsidR="00BE07F2" w:rsidRPr="00455419">
        <w:rPr>
          <w:rFonts w:ascii="Book Antiqua" w:hAnsi="Book Antiqua"/>
          <w:color w:val="000000" w:themeColor="text1"/>
          <w:sz w:val="24"/>
          <w:szCs w:val="24"/>
          <w:vertAlign w:val="superscript"/>
          <w:lang w:val="en-US"/>
        </w:rPr>
        <w:t>]</w:t>
      </w:r>
      <w:r w:rsidR="004C038A" w:rsidRPr="00455419">
        <w:rPr>
          <w:rFonts w:ascii="Book Antiqua" w:hAnsi="Book Antiqua"/>
          <w:color w:val="000000" w:themeColor="text1"/>
          <w:sz w:val="24"/>
          <w:szCs w:val="24"/>
          <w:lang w:val="en-US"/>
        </w:rPr>
        <w:t>. In our study, CIT was not an independent predictor of graft survival. This is probably because the mean CIT in the study group was 445 min, less than the 8 h recommended by most groups. We think, like other authors, that CIT should be as short as possible when aged grafts are going to be used, although a longer CIT should not be an absolute contraindication to use such grafts, and that this parameter must be analyzed case by case.</w:t>
      </w:r>
    </w:p>
    <w:p w14:paraId="14D97B07" w14:textId="4EEAF82C" w:rsidR="004C038A" w:rsidRPr="00455419" w:rsidRDefault="00584466"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After analyzi</w:t>
      </w:r>
      <w:r w:rsidR="00BE07F2" w:rsidRPr="00455419">
        <w:rPr>
          <w:rFonts w:ascii="Book Antiqua" w:hAnsi="Book Antiqua"/>
          <w:color w:val="000000" w:themeColor="text1"/>
          <w:sz w:val="24"/>
          <w:szCs w:val="24"/>
          <w:lang w:val="en-US"/>
        </w:rPr>
        <w:t>ng the results of the multivari</w:t>
      </w:r>
      <w:r w:rsidR="004C038A" w:rsidRPr="00455419">
        <w:rPr>
          <w:rFonts w:ascii="Book Antiqua" w:hAnsi="Book Antiqua"/>
          <w:color w:val="000000" w:themeColor="text1"/>
          <w:sz w:val="24"/>
          <w:szCs w:val="24"/>
          <w:lang w:val="en-US"/>
        </w:rPr>
        <w:t>ate analysis, we formulated a score using the D-MELD in combination with the age of the recipient (DR-</w:t>
      </w:r>
      <w:r w:rsidR="004C038A" w:rsidRPr="00455419">
        <w:rPr>
          <w:rFonts w:ascii="Book Antiqua" w:hAnsi="Book Antiqua"/>
          <w:color w:val="000000" w:themeColor="text1"/>
          <w:sz w:val="24"/>
          <w:szCs w:val="24"/>
          <w:lang w:val="en-US"/>
        </w:rPr>
        <w:lastRenderedPageBreak/>
        <w:t xml:space="preserve">MELD), and we analyzed its ability to predict graft survival in the study group according to the presence or absence of the HCV. We did not use serum donor GPT and sodium because, as we have previously seen, they were not clinically relevant. Overall, 5-year graft survival with donors </w:t>
      </w:r>
      <w:r w:rsidR="00362A54" w:rsidRPr="00584466">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70 years old with a DR-MELD score &lt;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75000 was 72%, while with a DR-MELD score </w:t>
      </w:r>
      <w:r w:rsidR="00362A54" w:rsidRPr="00584466">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75000 it decreased to 53% (</w:t>
      </w:r>
      <w:r w:rsidRPr="00584466">
        <w:rPr>
          <w:rFonts w:ascii="Book Antiqua" w:hAnsi="Book Antiqua"/>
          <w:i/>
          <w:color w:val="000000" w:themeColor="text1"/>
          <w:sz w:val="24"/>
          <w:szCs w:val="24"/>
          <w:lang w:val="en-US"/>
        </w:rPr>
        <w:t xml:space="preserve">P </w:t>
      </w:r>
      <w:r w:rsidR="004C038A" w:rsidRPr="0045541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0.00). Furthermore, with a DR-MELD score </w:t>
      </w:r>
      <w:bookmarkStart w:id="70" w:name="OLE_LINK623"/>
      <w:bookmarkStart w:id="71" w:name="OLE_LINK624"/>
      <w:r w:rsidR="00362A54" w:rsidRPr="00584466">
        <w:rPr>
          <w:rFonts w:ascii="Book Antiqua" w:hAnsi="Book Antiqua"/>
          <w:color w:val="000000" w:themeColor="text1"/>
          <w:sz w:val="24"/>
          <w:szCs w:val="24"/>
          <w:lang w:val="en-US"/>
        </w:rPr>
        <w:t>≥</w:t>
      </w:r>
      <w:bookmarkEnd w:id="70"/>
      <w:bookmarkEnd w:id="71"/>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75000, 5-year graft survival decreased significantly i</w:t>
      </w:r>
      <w:r>
        <w:rPr>
          <w:rFonts w:ascii="Book Antiqua" w:hAnsi="Book Antiqua"/>
          <w:color w:val="000000" w:themeColor="text1"/>
          <w:sz w:val="24"/>
          <w:szCs w:val="24"/>
          <w:lang w:val="en-US"/>
        </w:rPr>
        <w:t xml:space="preserve">n HCV-negative patients (77% </w:t>
      </w:r>
      <w:r w:rsidRPr="00584466">
        <w:rPr>
          <w:rFonts w:ascii="Book Antiqua" w:hAnsi="Book Antiqua"/>
          <w:i/>
          <w:color w:val="000000" w:themeColor="text1"/>
          <w:sz w:val="24"/>
          <w:szCs w:val="24"/>
          <w:lang w:val="en-US"/>
        </w:rPr>
        <w:t>vs</w:t>
      </w:r>
      <w:r w:rsidR="004C038A" w:rsidRPr="00455419">
        <w:rPr>
          <w:rFonts w:ascii="Book Antiqua" w:hAnsi="Book Antiqua"/>
          <w:color w:val="000000" w:themeColor="text1"/>
          <w:sz w:val="24"/>
          <w:szCs w:val="24"/>
          <w:lang w:val="en-US"/>
        </w:rPr>
        <w:t xml:space="preserve"> 63%, </w:t>
      </w:r>
      <w:r w:rsidRPr="00584466">
        <w:rPr>
          <w:rFonts w:ascii="Book Antiqua" w:hAnsi="Book Antiqua"/>
          <w:i/>
          <w:color w:val="000000" w:themeColor="text1"/>
          <w:sz w:val="24"/>
          <w:szCs w:val="24"/>
          <w:lang w:val="en-US"/>
        </w:rPr>
        <w:t xml:space="preserve">P </w:t>
      </w:r>
      <w:r w:rsidR="004C038A" w:rsidRPr="0045541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0.00), but it decreased more significantly i</w:t>
      </w:r>
      <w:r>
        <w:rPr>
          <w:rFonts w:ascii="Book Antiqua" w:hAnsi="Book Antiqua"/>
          <w:color w:val="000000" w:themeColor="text1"/>
          <w:sz w:val="24"/>
          <w:szCs w:val="24"/>
          <w:lang w:val="en-US"/>
        </w:rPr>
        <w:t>n HCV-positive patients (61%</w:t>
      </w:r>
      <w:r w:rsidRPr="00584466">
        <w:rPr>
          <w:rFonts w:ascii="Book Antiqua" w:hAnsi="Book Antiqua"/>
          <w:i/>
          <w:color w:val="000000" w:themeColor="text1"/>
          <w:sz w:val="24"/>
          <w:szCs w:val="24"/>
          <w:lang w:val="en-US"/>
        </w:rPr>
        <w:t xml:space="preserve"> vs</w:t>
      </w:r>
      <w:r w:rsidR="004C038A" w:rsidRPr="00455419">
        <w:rPr>
          <w:rFonts w:ascii="Book Antiqua" w:hAnsi="Book Antiqua"/>
          <w:color w:val="000000" w:themeColor="text1"/>
          <w:sz w:val="24"/>
          <w:szCs w:val="24"/>
          <w:lang w:val="en-US"/>
        </w:rPr>
        <w:t xml:space="preserve"> 25%, </w:t>
      </w:r>
      <w:r w:rsidRPr="00584466">
        <w:rPr>
          <w:rFonts w:ascii="Book Antiqua" w:hAnsi="Book Antiqua"/>
          <w:i/>
          <w:color w:val="000000" w:themeColor="text1"/>
          <w:sz w:val="24"/>
          <w:szCs w:val="24"/>
          <w:lang w:val="en-US"/>
        </w:rPr>
        <w:t xml:space="preserve">P </w:t>
      </w:r>
      <w:r w:rsidR="004C038A" w:rsidRPr="00455419">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0.00). Currently, with the effectiveness of the DAA, we can use an aged donor in a HCV-positive recipient with the same results than in a HCV-negative recipient. Given these results, DR-MELD seems to be a good measure to predict graft survival when using grafts </w:t>
      </w:r>
      <w:r w:rsidR="00362A54" w:rsidRPr="00584466">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70 years old.</w:t>
      </w:r>
    </w:p>
    <w:p w14:paraId="7651857F" w14:textId="273F8BD9" w:rsidR="004C038A" w:rsidRPr="00455419" w:rsidRDefault="00584466" w:rsidP="0045541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The present study is a single-center and longitudinal study, which ensures the homogeneity of the sample, the surgical technique and the follow-up. Furthermore, the fact that it is a single-center study and not based on a registry database has allowed the analysis of multiple variables of both donors and recipients. On the other hand, the study is retrospective and there is an important time difference between the first cases and the last ones; this may have a significant influence on the results, as other authors have noted </w:t>
      </w:r>
      <w:r w:rsidR="004C038A" w:rsidRPr="00455419">
        <w:rPr>
          <w:rFonts w:ascii="Book Antiqua" w:hAnsi="Book Antiqua"/>
          <w:color w:val="000000" w:themeColor="text1"/>
          <w:sz w:val="24"/>
          <w:szCs w:val="24"/>
          <w:vertAlign w:val="superscript"/>
          <w:lang w:val="en-US"/>
        </w:rPr>
        <w:t>32</w:t>
      </w:r>
      <w:r w:rsidR="004C038A" w:rsidRPr="00455419">
        <w:rPr>
          <w:rFonts w:ascii="Book Antiqua" w:hAnsi="Book Antiqua"/>
          <w:color w:val="000000" w:themeColor="text1"/>
          <w:sz w:val="24"/>
          <w:szCs w:val="24"/>
          <w:lang w:val="en-US"/>
        </w:rPr>
        <w:t>. Further studies are required to validate our results and compare them with other scores described in the literature, to define which of them is the most accurate.</w:t>
      </w:r>
    </w:p>
    <w:p w14:paraId="5F130B44" w14:textId="3F988FD2" w:rsidR="004C038A" w:rsidRPr="00455419" w:rsidRDefault="00584466" w:rsidP="00455419">
      <w:pPr>
        <w:pStyle w:val="ListParagraph"/>
        <w:adjustRightInd w:val="0"/>
        <w:snapToGrid w:val="0"/>
        <w:spacing w:line="360" w:lineRule="auto"/>
        <w:ind w:left="0"/>
        <w:contextualSpacing w:val="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In conclusion, t</w:t>
      </w:r>
      <w:r w:rsidR="004C038A" w:rsidRPr="00455419">
        <w:rPr>
          <w:rFonts w:ascii="Book Antiqua" w:hAnsi="Book Antiqua"/>
          <w:color w:val="000000" w:themeColor="text1"/>
          <w:sz w:val="24"/>
          <w:szCs w:val="24"/>
          <w:lang w:val="en-US"/>
        </w:rPr>
        <w:t xml:space="preserve">he use of donors </w:t>
      </w:r>
      <w:r w:rsidR="00362A54" w:rsidRPr="00584466">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70 years old is a safe strategy to expand the donor pool, and in the coming years they will probably become the main source of donation in western countries. Graft and patient survivals are similar to those obtained with the use of younger grafts without increasing the risk of complications, especially PNF, vascular complications and biliary complications. A DR-MELD </w:t>
      </w:r>
      <w:r w:rsidR="00362A54" w:rsidRPr="00584466">
        <w:rPr>
          <w:rFonts w:ascii="Book Antiqua" w:hAnsi="Book Antiqua"/>
          <w:color w:val="000000" w:themeColor="text1"/>
          <w:sz w:val="24"/>
          <w:szCs w:val="24"/>
          <w:lang w:val="en-US"/>
        </w:rPr>
        <w:t>≥</w:t>
      </w:r>
      <w:r w:rsidR="004C038A" w:rsidRPr="00584466">
        <w:rPr>
          <w:rFonts w:ascii="Book Antiqua" w:hAnsi="Book Antiqua"/>
          <w:color w:val="000000" w:themeColor="text1"/>
          <w:sz w:val="24"/>
          <w:szCs w:val="24"/>
          <w:lang w:val="en-US"/>
        </w:rPr>
        <w:t xml:space="preserve"> </w:t>
      </w:r>
      <w:r w:rsidR="004C038A" w:rsidRPr="00455419">
        <w:rPr>
          <w:rFonts w:ascii="Book Antiqua" w:hAnsi="Book Antiqua"/>
          <w:color w:val="000000" w:themeColor="text1"/>
          <w:sz w:val="24"/>
          <w:szCs w:val="24"/>
          <w:lang w:val="en-US"/>
        </w:rPr>
        <w:t xml:space="preserve">75000 must be avoided in order to obtain the best results. More studies are required to validate these findings. </w:t>
      </w:r>
    </w:p>
    <w:p w14:paraId="5A99452E" w14:textId="77777777" w:rsidR="00710BA2" w:rsidRPr="00455419" w:rsidRDefault="00710BA2" w:rsidP="00455419">
      <w:pPr>
        <w:adjustRightInd w:val="0"/>
        <w:snapToGrid w:val="0"/>
        <w:spacing w:line="360" w:lineRule="auto"/>
        <w:jc w:val="both"/>
        <w:rPr>
          <w:rFonts w:ascii="Book Antiqua" w:hAnsi="Book Antiqua"/>
          <w:b/>
          <w:color w:val="000000" w:themeColor="text1"/>
          <w:sz w:val="24"/>
          <w:szCs w:val="24"/>
          <w:lang w:val="en-US"/>
        </w:rPr>
      </w:pPr>
    </w:p>
    <w:p w14:paraId="44FFDADD" w14:textId="3938B9B2" w:rsidR="00710BA2" w:rsidRPr="00455419" w:rsidRDefault="00C42F53" w:rsidP="00362A54">
      <w:pPr>
        <w:adjustRightInd w:val="0"/>
        <w:snapToGrid w:val="0"/>
        <w:spacing w:line="360" w:lineRule="auto"/>
        <w:jc w:val="both"/>
        <w:outlineLvl w:val="0"/>
        <w:rPr>
          <w:rFonts w:ascii="Book Antiqua" w:hAnsi="Book Antiqua"/>
          <w:b/>
          <w:color w:val="000000" w:themeColor="text1"/>
          <w:sz w:val="24"/>
          <w:szCs w:val="24"/>
          <w:lang w:val="en-US"/>
        </w:rPr>
      </w:pPr>
      <w:r w:rsidRPr="00455419">
        <w:rPr>
          <w:rFonts w:ascii="Book Antiqua" w:hAnsi="Book Antiqua"/>
          <w:b/>
          <w:color w:val="000000" w:themeColor="text1"/>
          <w:sz w:val="24"/>
          <w:szCs w:val="24"/>
          <w:lang w:val="en-US"/>
        </w:rPr>
        <w:lastRenderedPageBreak/>
        <w:t>ARTICLE HIGHLIGHTS</w:t>
      </w:r>
    </w:p>
    <w:p w14:paraId="2F3EB8D3" w14:textId="5038C46B" w:rsidR="00441039" w:rsidRPr="00455419" w:rsidRDefault="00C42F53"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Research background</w:t>
      </w:r>
    </w:p>
    <w:p w14:paraId="2B6A1DED" w14:textId="151D6155" w:rsidR="00441039" w:rsidRPr="00455419" w:rsidRDefault="00B35D3E" w:rsidP="00455419">
      <w:pPr>
        <w:adjustRightInd w:val="0"/>
        <w:snapToGrid w:val="0"/>
        <w:spacing w:line="360" w:lineRule="auto"/>
        <w:jc w:val="both"/>
        <w:rPr>
          <w:rFonts w:ascii="Book Antiqua" w:hAnsi="Book Antiqua"/>
          <w:b/>
          <w:i/>
          <w:color w:val="000000" w:themeColor="text1"/>
          <w:sz w:val="24"/>
          <w:szCs w:val="24"/>
          <w:lang w:val="en-US"/>
        </w:rPr>
      </w:pPr>
      <w:r w:rsidRPr="00455419">
        <w:rPr>
          <w:rFonts w:ascii="Book Antiqua" w:hAnsi="Book Antiqua"/>
          <w:color w:val="000000" w:themeColor="text1"/>
          <w:sz w:val="24"/>
          <w:szCs w:val="24"/>
          <w:lang w:val="en-US"/>
        </w:rPr>
        <w:t xml:space="preserve">The increased life expectancy of the general population makes that donor age should also increase to ensure the number of available donors. </w:t>
      </w:r>
      <w:r w:rsidRPr="00455419">
        <w:rPr>
          <w:rFonts w:ascii="Book Antiqua" w:eastAsia="Times New Roman" w:hAnsi="Book Antiqua"/>
          <w:color w:val="000000" w:themeColor="text1"/>
          <w:sz w:val="24"/>
          <w:szCs w:val="24"/>
          <w:lang w:val="en-US" w:eastAsia="en-US"/>
        </w:rPr>
        <w:t>Concerns regarding the use of aged organs are the perception of greater susceptibili</w:t>
      </w:r>
      <w:r w:rsidR="00584466">
        <w:rPr>
          <w:rFonts w:ascii="Book Antiqua" w:eastAsia="Times New Roman" w:hAnsi="Book Antiqua"/>
          <w:color w:val="000000" w:themeColor="text1"/>
          <w:sz w:val="24"/>
          <w:szCs w:val="24"/>
          <w:lang w:val="en-US" w:eastAsia="en-US"/>
        </w:rPr>
        <w:t xml:space="preserve">ty to ischemic damage resulting in higher risk </w:t>
      </w:r>
      <w:r w:rsidR="00C06BBA">
        <w:rPr>
          <w:rFonts w:ascii="Book Antiqua" w:eastAsia="Times New Roman" w:hAnsi="Book Antiqua"/>
          <w:color w:val="000000" w:themeColor="text1"/>
          <w:sz w:val="24"/>
          <w:szCs w:val="24"/>
          <w:lang w:val="en-US" w:eastAsia="en-US"/>
        </w:rPr>
        <w:t xml:space="preserve">of initial poor function or primary </w:t>
      </w:r>
      <w:r w:rsidRPr="00455419">
        <w:rPr>
          <w:rFonts w:ascii="Book Antiqua" w:eastAsia="Times New Roman" w:hAnsi="Book Antiqua"/>
          <w:color w:val="000000" w:themeColor="text1"/>
          <w:sz w:val="24"/>
          <w:szCs w:val="24"/>
          <w:lang w:val="en-US" w:eastAsia="en-US"/>
        </w:rPr>
        <w:t>non-function.</w:t>
      </w:r>
      <w:r w:rsidR="00441039" w:rsidRPr="00455419">
        <w:rPr>
          <w:rFonts w:ascii="Book Antiqua" w:eastAsia="Times New Roman" w:hAnsi="Book Antiqua"/>
          <w:color w:val="000000" w:themeColor="text1"/>
          <w:sz w:val="24"/>
          <w:szCs w:val="24"/>
          <w:lang w:val="en-US" w:eastAsia="en-US"/>
        </w:rPr>
        <w:t xml:space="preserve"> </w:t>
      </w:r>
      <w:r w:rsidR="00441039" w:rsidRPr="00455419">
        <w:rPr>
          <w:rFonts w:ascii="Book Antiqua" w:hAnsi="Book Antiqua"/>
          <w:color w:val="000000" w:themeColor="text1"/>
          <w:sz w:val="24"/>
          <w:szCs w:val="24"/>
          <w:lang w:val="en-US"/>
        </w:rPr>
        <w:t xml:space="preserve">There are limited published data evaluating results of </w:t>
      </w:r>
      <w:bookmarkStart w:id="72" w:name="OLE_LINK625"/>
      <w:bookmarkStart w:id="73" w:name="OLE_LINK626"/>
      <w:r w:rsidR="00E720F2" w:rsidRPr="00455419">
        <w:rPr>
          <w:rFonts w:ascii="Book Antiqua" w:hAnsi="Book Antiqua"/>
          <w:color w:val="000000" w:themeColor="text1"/>
          <w:sz w:val="24"/>
          <w:szCs w:val="24"/>
          <w:lang w:val="en-US"/>
        </w:rPr>
        <w:t>liver transplantation</w:t>
      </w:r>
      <w:bookmarkEnd w:id="72"/>
      <w:bookmarkEnd w:id="73"/>
      <w:r w:rsidR="00E720F2" w:rsidRPr="00455419">
        <w:rPr>
          <w:rFonts w:ascii="Book Antiqua" w:hAnsi="Book Antiqua"/>
          <w:color w:val="000000" w:themeColor="text1"/>
          <w:sz w:val="24"/>
          <w:szCs w:val="24"/>
          <w:lang w:val="en-US"/>
        </w:rPr>
        <w:t xml:space="preserve"> (</w:t>
      </w:r>
      <w:r w:rsidR="00441039" w:rsidRPr="00455419">
        <w:rPr>
          <w:rFonts w:ascii="Book Antiqua" w:hAnsi="Book Antiqua"/>
          <w:color w:val="000000" w:themeColor="text1"/>
          <w:sz w:val="24"/>
          <w:szCs w:val="24"/>
          <w:lang w:val="en-US"/>
        </w:rPr>
        <w:t>LT</w:t>
      </w:r>
      <w:r w:rsidR="00E720F2" w:rsidRPr="00455419">
        <w:rPr>
          <w:rFonts w:ascii="Book Antiqua" w:hAnsi="Book Antiqua"/>
          <w:color w:val="000000" w:themeColor="text1"/>
          <w:sz w:val="24"/>
          <w:szCs w:val="24"/>
          <w:lang w:val="en-US"/>
        </w:rPr>
        <w:t>)</w:t>
      </w:r>
      <w:r w:rsidR="00441039" w:rsidRPr="00455419">
        <w:rPr>
          <w:rFonts w:ascii="Book Antiqua" w:hAnsi="Book Antiqua"/>
          <w:color w:val="000000" w:themeColor="text1"/>
          <w:sz w:val="24"/>
          <w:szCs w:val="24"/>
          <w:lang w:val="en-US"/>
        </w:rPr>
        <w:t xml:space="preserve"> with </w:t>
      </w:r>
      <w:r w:rsidR="00584466">
        <w:rPr>
          <w:rFonts w:ascii="Book Antiqua" w:hAnsi="Book Antiqua"/>
          <w:color w:val="000000" w:themeColor="text1"/>
          <w:sz w:val="24"/>
          <w:szCs w:val="24"/>
          <w:lang w:val="en-US"/>
        </w:rPr>
        <w:t>these</w:t>
      </w:r>
      <w:r w:rsidR="00514321" w:rsidRPr="00455419">
        <w:rPr>
          <w:rFonts w:ascii="Book Antiqua" w:hAnsi="Book Antiqua"/>
          <w:color w:val="000000" w:themeColor="text1"/>
          <w:sz w:val="24"/>
          <w:szCs w:val="24"/>
          <w:lang w:val="en-US"/>
        </w:rPr>
        <w:t xml:space="preserve"> </w:t>
      </w:r>
      <w:r w:rsidR="00441039" w:rsidRPr="00455419">
        <w:rPr>
          <w:rFonts w:ascii="Book Antiqua" w:hAnsi="Book Antiqua"/>
          <w:color w:val="000000" w:themeColor="text1"/>
          <w:sz w:val="24"/>
          <w:szCs w:val="24"/>
          <w:lang w:val="en-US"/>
        </w:rPr>
        <w:t>donors and only a few of them try to identify predictors of graft survival.</w:t>
      </w:r>
    </w:p>
    <w:p w14:paraId="595078D9" w14:textId="77777777" w:rsidR="00C42F53" w:rsidRPr="00455419" w:rsidRDefault="00C42F53" w:rsidP="00455419">
      <w:pPr>
        <w:adjustRightInd w:val="0"/>
        <w:snapToGrid w:val="0"/>
        <w:spacing w:line="360" w:lineRule="auto"/>
        <w:jc w:val="both"/>
        <w:rPr>
          <w:rFonts w:ascii="Book Antiqua" w:hAnsi="Book Antiqua"/>
          <w:b/>
          <w:i/>
          <w:color w:val="000000" w:themeColor="text1"/>
          <w:sz w:val="24"/>
          <w:szCs w:val="24"/>
          <w:lang w:val="en-US"/>
        </w:rPr>
      </w:pPr>
    </w:p>
    <w:p w14:paraId="6E86B17E" w14:textId="2753186E" w:rsidR="00441039" w:rsidRPr="00455419" w:rsidRDefault="00C42F53"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Research motivation</w:t>
      </w:r>
    </w:p>
    <w:p w14:paraId="7C3A0FDE" w14:textId="354D42F0" w:rsidR="00441039" w:rsidRPr="00455419" w:rsidRDefault="00441039"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 xml:space="preserve">Some authors have suggested that if we identify which variables are able to predict survival, careful donor to recipient matching could avoid some complications after LT with aged donors and improve patient and graft survival. </w:t>
      </w:r>
    </w:p>
    <w:p w14:paraId="7F38F984" w14:textId="77777777" w:rsidR="00C42F53" w:rsidRPr="00455419" w:rsidRDefault="00C42F53" w:rsidP="00455419">
      <w:pPr>
        <w:adjustRightInd w:val="0"/>
        <w:snapToGrid w:val="0"/>
        <w:spacing w:line="360" w:lineRule="auto"/>
        <w:jc w:val="both"/>
        <w:rPr>
          <w:rFonts w:ascii="Book Antiqua" w:hAnsi="Book Antiqua"/>
          <w:b/>
          <w:i/>
          <w:color w:val="000000" w:themeColor="text1"/>
          <w:sz w:val="24"/>
          <w:szCs w:val="24"/>
          <w:lang w:val="en-US"/>
        </w:rPr>
      </w:pPr>
    </w:p>
    <w:p w14:paraId="58AE3CC2" w14:textId="39DD099B" w:rsidR="00441039" w:rsidRPr="00455419" w:rsidRDefault="00C42F53"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Research objectives</w:t>
      </w:r>
    </w:p>
    <w:p w14:paraId="45ED1007" w14:textId="47F820D1" w:rsidR="00441039" w:rsidRPr="00455419" w:rsidRDefault="00441039" w:rsidP="00455419">
      <w:pPr>
        <w:adjustRightInd w:val="0"/>
        <w:snapToGrid w:val="0"/>
        <w:spacing w:line="360" w:lineRule="auto"/>
        <w:jc w:val="both"/>
        <w:rPr>
          <w:rFonts w:ascii="Book Antiqua" w:hAnsi="Book Antiqua"/>
          <w:b/>
          <w:i/>
          <w:color w:val="000000" w:themeColor="text1"/>
          <w:sz w:val="24"/>
          <w:szCs w:val="24"/>
          <w:lang w:val="en-US"/>
        </w:rPr>
      </w:pPr>
      <w:r w:rsidRPr="00455419">
        <w:rPr>
          <w:rFonts w:ascii="Book Antiqua" w:hAnsi="Book Antiqua"/>
          <w:color w:val="000000" w:themeColor="text1"/>
          <w:sz w:val="24"/>
          <w:szCs w:val="24"/>
          <w:lang w:val="en-US"/>
        </w:rPr>
        <w:t>The main ob</w:t>
      </w:r>
      <w:r w:rsidR="00514321" w:rsidRPr="00455419">
        <w:rPr>
          <w:rFonts w:ascii="Book Antiqua" w:hAnsi="Book Antiqua"/>
          <w:color w:val="000000" w:themeColor="text1"/>
          <w:sz w:val="24"/>
          <w:szCs w:val="24"/>
          <w:lang w:val="en-US"/>
        </w:rPr>
        <w:t>jective of our study is</w:t>
      </w:r>
      <w:r w:rsidR="00584466">
        <w:rPr>
          <w:rFonts w:ascii="Book Antiqua" w:hAnsi="Book Antiqua"/>
          <w:color w:val="000000" w:themeColor="text1"/>
          <w:sz w:val="24"/>
          <w:szCs w:val="24"/>
          <w:lang w:val="en-US"/>
        </w:rPr>
        <w:t xml:space="preserve"> to</w:t>
      </w:r>
      <w:r w:rsidR="00514321" w:rsidRPr="00455419">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 xml:space="preserve">evaluate </w:t>
      </w:r>
      <w:r w:rsidR="00182A2F" w:rsidRPr="00455419">
        <w:rPr>
          <w:rFonts w:ascii="Book Antiqua" w:hAnsi="Book Antiqua"/>
          <w:color w:val="000000" w:themeColor="text1"/>
          <w:sz w:val="24"/>
          <w:szCs w:val="24"/>
          <w:lang w:val="en-US"/>
        </w:rPr>
        <w:t>LT outcomes with donors</w:t>
      </w:r>
      <w:r w:rsidR="00182A2F" w:rsidRPr="00584466">
        <w:rPr>
          <w:rFonts w:ascii="Book Antiqua" w:hAnsi="Book Antiqua"/>
          <w:color w:val="000000" w:themeColor="text1"/>
          <w:sz w:val="24"/>
          <w:szCs w:val="24"/>
          <w:lang w:val="en-US"/>
        </w:rPr>
        <w:t xml:space="preserve"> </w:t>
      </w:r>
      <w:r w:rsidR="00362A54" w:rsidRPr="00584466">
        <w:rPr>
          <w:rFonts w:ascii="Book Antiqua" w:hAnsi="Book Antiqua"/>
          <w:color w:val="000000" w:themeColor="text1"/>
          <w:sz w:val="24"/>
          <w:szCs w:val="24"/>
          <w:lang w:val="en-US"/>
        </w:rPr>
        <w:t>≥</w:t>
      </w:r>
      <w:r w:rsidR="00182A2F" w:rsidRPr="00584466">
        <w:rPr>
          <w:rFonts w:ascii="Book Antiqua" w:hAnsi="Book Antiqua"/>
          <w:color w:val="000000" w:themeColor="text1"/>
          <w:sz w:val="24"/>
          <w:szCs w:val="24"/>
          <w:lang w:val="en-US"/>
        </w:rPr>
        <w:t xml:space="preserve"> </w:t>
      </w:r>
      <w:r w:rsidR="00182A2F" w:rsidRPr="00455419">
        <w:rPr>
          <w:rFonts w:ascii="Book Antiqua" w:hAnsi="Book Antiqua"/>
          <w:color w:val="000000" w:themeColor="text1"/>
          <w:sz w:val="24"/>
          <w:szCs w:val="24"/>
          <w:lang w:val="en-US"/>
        </w:rPr>
        <w:t>70 years old using a large single-center cohort, identify predictors of graft survival and compare our results with previously published.</w:t>
      </w:r>
    </w:p>
    <w:p w14:paraId="47C9313E" w14:textId="77777777" w:rsidR="00C42F53" w:rsidRPr="00455419" w:rsidRDefault="00C42F53" w:rsidP="00455419">
      <w:pPr>
        <w:adjustRightInd w:val="0"/>
        <w:snapToGrid w:val="0"/>
        <w:spacing w:line="360" w:lineRule="auto"/>
        <w:jc w:val="both"/>
        <w:rPr>
          <w:rFonts w:ascii="Book Antiqua" w:hAnsi="Book Antiqua"/>
          <w:b/>
          <w:i/>
          <w:color w:val="000000" w:themeColor="text1"/>
          <w:sz w:val="24"/>
          <w:szCs w:val="24"/>
          <w:lang w:val="en-US"/>
        </w:rPr>
      </w:pPr>
    </w:p>
    <w:p w14:paraId="5D70BB5D" w14:textId="150FCBC5" w:rsidR="00182A2F" w:rsidRPr="00455419" w:rsidRDefault="00C42F53"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Research methods</w:t>
      </w:r>
    </w:p>
    <w:p w14:paraId="0F2C31DB" w14:textId="1A0906E1" w:rsidR="00182A2F" w:rsidRPr="00455419" w:rsidRDefault="00514321"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W</w:t>
      </w:r>
      <w:r w:rsidR="00182A2F" w:rsidRPr="00455419">
        <w:rPr>
          <w:rFonts w:ascii="Book Antiqua" w:hAnsi="Book Antiqua"/>
          <w:color w:val="000000" w:themeColor="text1"/>
          <w:sz w:val="24"/>
          <w:szCs w:val="24"/>
          <w:lang w:val="en-US"/>
        </w:rPr>
        <w:t>e analyze</w:t>
      </w:r>
      <w:r w:rsidR="00E720F2" w:rsidRPr="00455419">
        <w:rPr>
          <w:rFonts w:ascii="Book Antiqua" w:hAnsi="Book Antiqua"/>
          <w:color w:val="000000" w:themeColor="text1"/>
          <w:sz w:val="24"/>
          <w:szCs w:val="24"/>
          <w:lang w:val="en-US"/>
        </w:rPr>
        <w:t>d</w:t>
      </w:r>
      <w:r w:rsidR="00182A2F" w:rsidRPr="00455419">
        <w:rPr>
          <w:rFonts w:ascii="Book Antiqua" w:hAnsi="Book Antiqua"/>
          <w:color w:val="000000" w:themeColor="text1"/>
          <w:sz w:val="24"/>
          <w:szCs w:val="24"/>
          <w:lang w:val="en-US"/>
        </w:rPr>
        <w:t xml:space="preserve"> all LT performed at our department between April 1986 and May 2016 with donors </w:t>
      </w:r>
      <w:r w:rsidR="00362A54" w:rsidRPr="00584466">
        <w:rPr>
          <w:rFonts w:ascii="Book Antiqua" w:hAnsi="Book Antiqua"/>
          <w:color w:val="000000" w:themeColor="text1"/>
          <w:sz w:val="24"/>
          <w:szCs w:val="24"/>
          <w:lang w:val="en-US"/>
        </w:rPr>
        <w:t>≥</w:t>
      </w:r>
      <w:r w:rsidR="00584466">
        <w:rPr>
          <w:rFonts w:ascii="Book Antiqua" w:hAnsi="Book Antiqua"/>
          <w:color w:val="000000" w:themeColor="text1"/>
          <w:sz w:val="24"/>
          <w:szCs w:val="24"/>
          <w:lang w:val="en-US"/>
        </w:rPr>
        <w:t xml:space="preserve"> </w:t>
      </w:r>
      <w:r w:rsidR="00182A2F" w:rsidRPr="00455419">
        <w:rPr>
          <w:rFonts w:ascii="Book Antiqua" w:hAnsi="Book Antiqua"/>
          <w:color w:val="000000" w:themeColor="text1"/>
          <w:sz w:val="24"/>
          <w:szCs w:val="24"/>
          <w:lang w:val="en-US"/>
        </w:rPr>
        <w:t xml:space="preserve">70 years old, then </w:t>
      </w:r>
      <w:r w:rsidRPr="00455419">
        <w:rPr>
          <w:rFonts w:ascii="Book Antiqua" w:hAnsi="Book Antiqua"/>
          <w:color w:val="000000" w:themeColor="text1"/>
          <w:sz w:val="24"/>
          <w:szCs w:val="24"/>
          <w:lang w:val="en-US"/>
        </w:rPr>
        <w:t>we compare</w:t>
      </w:r>
      <w:r w:rsidR="00E720F2" w:rsidRPr="00455419">
        <w:rPr>
          <w:rFonts w:ascii="Book Antiqua" w:hAnsi="Book Antiqua"/>
          <w:color w:val="000000" w:themeColor="text1"/>
          <w:sz w:val="24"/>
          <w:szCs w:val="24"/>
          <w:lang w:val="en-US"/>
        </w:rPr>
        <w:t>d</w:t>
      </w:r>
      <w:r w:rsidRPr="00455419">
        <w:rPr>
          <w:rFonts w:ascii="Book Antiqua" w:hAnsi="Book Antiqua"/>
          <w:color w:val="000000" w:themeColor="text1"/>
          <w:sz w:val="24"/>
          <w:szCs w:val="24"/>
          <w:lang w:val="en-US"/>
        </w:rPr>
        <w:t xml:space="preserve"> the outcomes with those</w:t>
      </w:r>
      <w:r w:rsidR="00182A2F" w:rsidRPr="00455419">
        <w:rPr>
          <w:rFonts w:ascii="Book Antiqua" w:hAnsi="Book Antiqua"/>
          <w:color w:val="000000" w:themeColor="text1"/>
          <w:sz w:val="24"/>
          <w:szCs w:val="24"/>
          <w:lang w:val="en-US"/>
        </w:rPr>
        <w:t xml:space="preserve"> o</w:t>
      </w:r>
      <w:r w:rsidRPr="00455419">
        <w:rPr>
          <w:rFonts w:ascii="Book Antiqua" w:hAnsi="Book Antiqua"/>
          <w:color w:val="000000" w:themeColor="text1"/>
          <w:sz w:val="24"/>
          <w:szCs w:val="24"/>
          <w:lang w:val="en-US"/>
        </w:rPr>
        <w:t>btained</w:t>
      </w:r>
      <w:r w:rsidR="00182A2F" w:rsidRPr="00455419">
        <w:rPr>
          <w:rFonts w:ascii="Book Antiqua" w:hAnsi="Book Antiqua"/>
          <w:color w:val="000000" w:themeColor="text1"/>
          <w:sz w:val="24"/>
          <w:szCs w:val="24"/>
          <w:lang w:val="en-US"/>
        </w:rPr>
        <w:t xml:space="preserve"> using younger donors</w:t>
      </w:r>
      <w:r w:rsidRPr="00455419">
        <w:rPr>
          <w:rFonts w:ascii="Book Antiqua" w:hAnsi="Book Antiqua"/>
          <w:color w:val="000000" w:themeColor="text1"/>
          <w:sz w:val="24"/>
          <w:szCs w:val="24"/>
          <w:lang w:val="en-US"/>
        </w:rPr>
        <w:t xml:space="preserve"> in the same period and finally a multivariate Cox proportional hazard model was applied to analyze the prognostic value for the risk of graft loss in all LT performed with aged donors. </w:t>
      </w:r>
    </w:p>
    <w:p w14:paraId="0C72EDC5" w14:textId="77777777" w:rsidR="00C42F53" w:rsidRPr="00455419" w:rsidRDefault="00C42F53" w:rsidP="00455419">
      <w:pPr>
        <w:adjustRightInd w:val="0"/>
        <w:snapToGrid w:val="0"/>
        <w:spacing w:line="360" w:lineRule="auto"/>
        <w:jc w:val="both"/>
        <w:rPr>
          <w:rFonts w:ascii="Book Antiqua" w:hAnsi="Book Antiqua"/>
          <w:b/>
          <w:i/>
          <w:color w:val="000000" w:themeColor="text1"/>
          <w:sz w:val="24"/>
          <w:szCs w:val="24"/>
          <w:lang w:val="en-US"/>
        </w:rPr>
      </w:pPr>
    </w:p>
    <w:p w14:paraId="5B7783DB" w14:textId="6759B60F" w:rsidR="00514321" w:rsidRPr="00455419" w:rsidRDefault="00C42F53"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Research results</w:t>
      </w:r>
    </w:p>
    <w:p w14:paraId="1A977B5B" w14:textId="3F64ED85" w:rsidR="00E720F2" w:rsidRPr="00455419" w:rsidRDefault="00514321"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lastRenderedPageBreak/>
        <w:t xml:space="preserve">The use of donors </w:t>
      </w:r>
      <w:r w:rsidR="00362A54" w:rsidRPr="00584466">
        <w:rPr>
          <w:rFonts w:ascii="Book Antiqua" w:hAnsi="Book Antiqua"/>
          <w:color w:val="000000" w:themeColor="text1"/>
          <w:sz w:val="24"/>
          <w:szCs w:val="24"/>
          <w:lang w:val="en-US"/>
        </w:rPr>
        <w:t>≥</w:t>
      </w:r>
      <w:r w:rsidR="00584466">
        <w:rPr>
          <w:rFonts w:ascii="Book Antiqua" w:hAnsi="Book Antiqua"/>
          <w:color w:val="000000" w:themeColor="text1"/>
          <w:sz w:val="24"/>
          <w:szCs w:val="24"/>
          <w:lang w:val="en-US"/>
        </w:rPr>
        <w:t xml:space="preserve"> </w:t>
      </w:r>
      <w:r w:rsidRPr="00455419">
        <w:rPr>
          <w:rFonts w:ascii="Book Antiqua" w:hAnsi="Book Antiqua"/>
          <w:color w:val="000000" w:themeColor="text1"/>
          <w:sz w:val="24"/>
          <w:szCs w:val="24"/>
          <w:lang w:val="en-US"/>
        </w:rPr>
        <w:t>70 years old is a safe strategy to expand the donor pool. Graft and patient survivals are similar to those obtained with the use of younger grafts without increasing the risk of complications, especially primary non-function, vascular complications and biliary complications. We identified 5 independent predictors of graft survival: donor serum sodium a</w:t>
      </w:r>
      <w:r w:rsidR="00E720F2" w:rsidRPr="00455419">
        <w:rPr>
          <w:rFonts w:ascii="Book Antiqua" w:hAnsi="Book Antiqua"/>
          <w:color w:val="000000" w:themeColor="text1"/>
          <w:sz w:val="24"/>
          <w:szCs w:val="24"/>
          <w:lang w:val="en-US"/>
        </w:rPr>
        <w:t xml:space="preserve">nd serum </w:t>
      </w:r>
      <w:r w:rsidR="00B75F29" w:rsidRPr="00B75F29">
        <w:rPr>
          <w:rFonts w:ascii="Book Antiqua" w:hAnsi="Book Antiqua"/>
          <w:color w:val="000000" w:themeColor="text1"/>
          <w:sz w:val="24"/>
          <w:szCs w:val="24"/>
          <w:lang w:val="en-US"/>
        </w:rPr>
        <w:t>glutamic-pyruvic transaminase</w:t>
      </w:r>
      <w:r w:rsidR="00E720F2" w:rsidRPr="00455419">
        <w:rPr>
          <w:rFonts w:ascii="Book Antiqua" w:hAnsi="Book Antiqua"/>
          <w:color w:val="000000" w:themeColor="text1"/>
          <w:sz w:val="24"/>
          <w:szCs w:val="24"/>
          <w:lang w:val="en-US"/>
        </w:rPr>
        <w:t>, recipient age, hepatitis C virus</w:t>
      </w:r>
      <w:r w:rsidRPr="00455419">
        <w:rPr>
          <w:rFonts w:ascii="Book Antiqua" w:hAnsi="Book Antiqua"/>
          <w:color w:val="000000" w:themeColor="text1"/>
          <w:sz w:val="24"/>
          <w:szCs w:val="24"/>
          <w:lang w:val="en-US"/>
        </w:rPr>
        <w:t xml:space="preserve"> </w:t>
      </w:r>
      <w:r w:rsidR="00E720F2" w:rsidRPr="00455419">
        <w:rPr>
          <w:rFonts w:ascii="Book Antiqua" w:hAnsi="Book Antiqua"/>
          <w:color w:val="000000" w:themeColor="text1"/>
          <w:sz w:val="24"/>
          <w:szCs w:val="24"/>
          <w:lang w:val="en-US"/>
        </w:rPr>
        <w:t xml:space="preserve">(HCV) </w:t>
      </w:r>
      <w:r w:rsidRPr="00455419">
        <w:rPr>
          <w:rFonts w:ascii="Book Antiqua" w:hAnsi="Book Antiqua"/>
          <w:color w:val="000000" w:themeColor="text1"/>
          <w:sz w:val="24"/>
          <w:szCs w:val="24"/>
          <w:lang w:val="en-US"/>
        </w:rPr>
        <w:t xml:space="preserve">and </w:t>
      </w:r>
      <w:r w:rsidR="00B75F29" w:rsidRPr="00ED19CA">
        <w:rPr>
          <w:rFonts w:ascii="Book Antiqua" w:hAnsi="Book Antiqua"/>
          <w:color w:val="000000" w:themeColor="text1"/>
          <w:sz w:val="24"/>
          <w:szCs w:val="24"/>
          <w:lang w:val="en-US"/>
        </w:rPr>
        <w:t>donor</w:t>
      </w:r>
      <w:r w:rsidR="00B75F29" w:rsidRPr="00455419">
        <w:rPr>
          <w:rFonts w:ascii="Book Antiqua" w:hAnsi="Book Antiqua"/>
          <w:color w:val="000000" w:themeColor="text1"/>
          <w:sz w:val="24"/>
          <w:szCs w:val="24"/>
          <w:lang w:val="en-US"/>
        </w:rPr>
        <w:t xml:space="preserve"> age X </w:t>
      </w:r>
      <w:r w:rsidR="00B75F29" w:rsidRPr="00455419">
        <w:rPr>
          <w:rFonts w:ascii="Book Antiqua" w:hAnsi="Book Antiqua"/>
          <w:sz w:val="24"/>
          <w:szCs w:val="24"/>
          <w:lang w:val="en-US"/>
        </w:rPr>
        <w:t>model for end-stage liver disease</w:t>
      </w:r>
      <w:r w:rsidR="00B75F29" w:rsidRPr="00ED19CA">
        <w:rPr>
          <w:rFonts w:ascii="Book Antiqua" w:hAnsi="Book Antiqua"/>
          <w:color w:val="000000" w:themeColor="text1"/>
          <w:sz w:val="24"/>
          <w:szCs w:val="24"/>
          <w:lang w:val="en-US"/>
        </w:rPr>
        <w:t xml:space="preserve"> </w:t>
      </w:r>
      <w:r w:rsidR="00B75F2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D-MELD</w:t>
      </w:r>
      <w:r w:rsidR="00B75F29">
        <w:rPr>
          <w:rFonts w:ascii="Book Antiqua" w:hAnsi="Book Antiqua"/>
          <w:color w:val="000000" w:themeColor="text1"/>
          <w:sz w:val="24"/>
          <w:szCs w:val="24"/>
          <w:lang w:val="en-US"/>
        </w:rPr>
        <w:t>)</w:t>
      </w:r>
      <w:r w:rsidRPr="00455419">
        <w:rPr>
          <w:rFonts w:ascii="Book Antiqua" w:hAnsi="Book Antiqua"/>
          <w:color w:val="000000" w:themeColor="text1"/>
          <w:sz w:val="24"/>
          <w:szCs w:val="24"/>
          <w:lang w:val="en-US"/>
        </w:rPr>
        <w:t>. Finally, we formulated a score using the D-MELD in combination with the age of the recipient (</w:t>
      </w:r>
      <w:r w:rsidR="00E720F2" w:rsidRPr="00455419">
        <w:rPr>
          <w:rFonts w:ascii="Book Antiqua" w:hAnsi="Book Antiqua"/>
          <w:color w:val="000000" w:themeColor="text1"/>
          <w:sz w:val="24"/>
          <w:szCs w:val="24"/>
          <w:lang w:val="en-US"/>
        </w:rPr>
        <w:t xml:space="preserve">we called it </w:t>
      </w:r>
      <w:r w:rsidRPr="00455419">
        <w:rPr>
          <w:rFonts w:ascii="Book Antiqua" w:hAnsi="Book Antiqua"/>
          <w:color w:val="000000" w:themeColor="text1"/>
          <w:sz w:val="24"/>
          <w:szCs w:val="24"/>
          <w:lang w:val="en-US"/>
        </w:rPr>
        <w:t>DR-MELD), and we analyzed its ability to predict graft survival in the study group according to the presence or absence of the HCV.</w:t>
      </w:r>
      <w:r w:rsidR="00E720F2" w:rsidRPr="00455419">
        <w:rPr>
          <w:rFonts w:ascii="Book Antiqua" w:hAnsi="Book Antiqua"/>
          <w:color w:val="000000" w:themeColor="text1"/>
          <w:sz w:val="24"/>
          <w:szCs w:val="24"/>
          <w:lang w:val="en-US"/>
        </w:rPr>
        <w:t xml:space="preserve"> A DR-MELD &lt;</w:t>
      </w:r>
      <w:r w:rsidR="00B75F29">
        <w:rPr>
          <w:rFonts w:ascii="Book Antiqua" w:hAnsi="Book Antiqua"/>
          <w:color w:val="000000" w:themeColor="text1"/>
          <w:sz w:val="24"/>
          <w:szCs w:val="24"/>
          <w:lang w:val="en-US"/>
        </w:rPr>
        <w:t xml:space="preserve"> </w:t>
      </w:r>
      <w:r w:rsidR="00E720F2" w:rsidRPr="00455419">
        <w:rPr>
          <w:rFonts w:ascii="Book Antiqua" w:hAnsi="Book Antiqua"/>
          <w:color w:val="000000" w:themeColor="text1"/>
          <w:sz w:val="24"/>
          <w:szCs w:val="24"/>
          <w:lang w:val="en-US"/>
        </w:rPr>
        <w:t xml:space="preserve">75000 was a good measure to predict graft survival when using grafts </w:t>
      </w:r>
      <w:r w:rsidR="00362A54" w:rsidRPr="00B75F29">
        <w:rPr>
          <w:rFonts w:ascii="Book Antiqua" w:hAnsi="Book Antiqua"/>
          <w:color w:val="000000" w:themeColor="text1"/>
          <w:sz w:val="24"/>
          <w:szCs w:val="24"/>
          <w:lang w:val="en-US"/>
        </w:rPr>
        <w:t>≥</w:t>
      </w:r>
      <w:r w:rsidR="00B75F29">
        <w:rPr>
          <w:rFonts w:ascii="Book Antiqua" w:hAnsi="Book Antiqua"/>
          <w:color w:val="000000" w:themeColor="text1"/>
          <w:sz w:val="24"/>
          <w:szCs w:val="24"/>
          <w:lang w:val="en-US"/>
        </w:rPr>
        <w:t xml:space="preserve"> </w:t>
      </w:r>
      <w:r w:rsidR="00E720F2" w:rsidRPr="00455419">
        <w:rPr>
          <w:rFonts w:ascii="Book Antiqua" w:hAnsi="Book Antiqua"/>
          <w:color w:val="000000" w:themeColor="text1"/>
          <w:sz w:val="24"/>
          <w:szCs w:val="24"/>
          <w:lang w:val="en-US"/>
        </w:rPr>
        <w:t>70 years old regardless the presence of HCV.</w:t>
      </w:r>
    </w:p>
    <w:p w14:paraId="23A1D97D" w14:textId="77777777" w:rsidR="00E720F2" w:rsidRPr="00455419" w:rsidRDefault="00E720F2" w:rsidP="00455419">
      <w:pPr>
        <w:adjustRightInd w:val="0"/>
        <w:snapToGrid w:val="0"/>
        <w:spacing w:line="360" w:lineRule="auto"/>
        <w:jc w:val="both"/>
        <w:rPr>
          <w:rFonts w:ascii="Book Antiqua" w:hAnsi="Book Antiqua"/>
          <w:color w:val="000000" w:themeColor="text1"/>
          <w:sz w:val="24"/>
          <w:szCs w:val="24"/>
          <w:lang w:val="en-US"/>
        </w:rPr>
      </w:pPr>
    </w:p>
    <w:p w14:paraId="385B6ACA" w14:textId="1DF8E4C1" w:rsidR="00905A85" w:rsidRPr="00455419" w:rsidRDefault="00C42F53"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Research conclusions</w:t>
      </w:r>
    </w:p>
    <w:p w14:paraId="3E08438A" w14:textId="7A82FC69" w:rsidR="00905A85" w:rsidRPr="00455419" w:rsidRDefault="00E720F2" w:rsidP="00455419">
      <w:pPr>
        <w:adjustRightInd w:val="0"/>
        <w:snapToGrid w:val="0"/>
        <w:spacing w:line="360" w:lineRule="auto"/>
        <w:jc w:val="both"/>
        <w:rPr>
          <w:rFonts w:ascii="Book Antiqua" w:hAnsi="Book Antiqua"/>
          <w:b/>
          <w:i/>
          <w:color w:val="000000" w:themeColor="text1"/>
          <w:sz w:val="24"/>
          <w:szCs w:val="24"/>
          <w:lang w:val="en-US"/>
        </w:rPr>
      </w:pPr>
      <w:r w:rsidRPr="00455419">
        <w:rPr>
          <w:rFonts w:ascii="Book Antiqua" w:hAnsi="Book Antiqua"/>
          <w:color w:val="000000" w:themeColor="text1"/>
          <w:sz w:val="24"/>
          <w:szCs w:val="24"/>
          <w:lang w:val="en-US"/>
        </w:rPr>
        <w:t xml:space="preserve">The use of aged donors in LT is not associated with higher </w:t>
      </w:r>
      <w:r w:rsidR="00B75F29" w:rsidRPr="00B75F29">
        <w:rPr>
          <w:rFonts w:ascii="Book Antiqua" w:hAnsi="Book Antiqua"/>
          <w:color w:val="000000" w:themeColor="text1"/>
          <w:sz w:val="24"/>
          <w:szCs w:val="24"/>
          <w:lang w:val="en-US"/>
        </w:rPr>
        <w:t>primary non-function</w:t>
      </w:r>
      <w:r w:rsidRPr="00455419">
        <w:rPr>
          <w:rFonts w:ascii="Book Antiqua" w:hAnsi="Book Antiqua"/>
          <w:color w:val="000000" w:themeColor="text1"/>
          <w:sz w:val="24"/>
          <w:szCs w:val="24"/>
          <w:lang w:val="en-US"/>
        </w:rPr>
        <w:t xml:space="preserve"> or ot</w:t>
      </w:r>
      <w:r w:rsidR="00905A85" w:rsidRPr="00455419">
        <w:rPr>
          <w:rFonts w:ascii="Book Antiqua" w:hAnsi="Book Antiqua"/>
          <w:color w:val="000000" w:themeColor="text1"/>
          <w:sz w:val="24"/>
          <w:szCs w:val="24"/>
          <w:lang w:val="en-US"/>
        </w:rPr>
        <w:t>her complications if we perform</w:t>
      </w:r>
      <w:r w:rsidR="00B75F29">
        <w:rPr>
          <w:rFonts w:ascii="Book Antiqua" w:hAnsi="Book Antiqua"/>
          <w:color w:val="000000" w:themeColor="text1"/>
          <w:sz w:val="24"/>
          <w:szCs w:val="24"/>
          <w:lang w:val="en-US"/>
        </w:rPr>
        <w:t xml:space="preserve"> a careful</w:t>
      </w:r>
      <w:r w:rsidRPr="00455419">
        <w:rPr>
          <w:rFonts w:ascii="Book Antiqua" w:hAnsi="Book Antiqua"/>
          <w:color w:val="000000" w:themeColor="text1"/>
          <w:sz w:val="24"/>
          <w:szCs w:val="24"/>
          <w:lang w:val="en-US"/>
        </w:rPr>
        <w:t xml:space="preserve"> donor selection.</w:t>
      </w:r>
      <w:r w:rsidR="00905A85" w:rsidRPr="00455419">
        <w:rPr>
          <w:rFonts w:ascii="Book Antiqua" w:hAnsi="Book Antiqua"/>
          <w:color w:val="000000" w:themeColor="text1"/>
          <w:sz w:val="24"/>
          <w:szCs w:val="24"/>
          <w:lang w:val="en-US"/>
        </w:rPr>
        <w:t xml:space="preserve"> The current study emphasizes on the importance of identifying predictors of graft survival before donor to recipient matching. With the arrival of direct-acting antivirals, the results of LT with aged donors in HCV patients have changed and donor age will not influence anymore LT results in HCV recipients. Donor age, recipient age, MELD, cold ischemia time and the presence of steatosis seems to be the best predictors of graft survival after analyze the outcomes of several studies.</w:t>
      </w:r>
    </w:p>
    <w:p w14:paraId="3074DD25" w14:textId="77777777" w:rsidR="00C42F53" w:rsidRPr="00455419" w:rsidRDefault="00C42F53" w:rsidP="00455419">
      <w:pPr>
        <w:adjustRightInd w:val="0"/>
        <w:snapToGrid w:val="0"/>
        <w:spacing w:line="360" w:lineRule="auto"/>
        <w:jc w:val="both"/>
        <w:rPr>
          <w:rFonts w:ascii="Book Antiqua" w:hAnsi="Book Antiqua"/>
          <w:b/>
          <w:i/>
          <w:color w:val="000000" w:themeColor="text1"/>
          <w:sz w:val="24"/>
          <w:szCs w:val="24"/>
          <w:lang w:val="en-US"/>
        </w:rPr>
      </w:pPr>
    </w:p>
    <w:p w14:paraId="1C7C3215" w14:textId="0E1A2ECD" w:rsidR="003F72EB" w:rsidRPr="00455419" w:rsidRDefault="00C42F53" w:rsidP="00362A54">
      <w:pPr>
        <w:adjustRightInd w:val="0"/>
        <w:snapToGrid w:val="0"/>
        <w:spacing w:line="360" w:lineRule="auto"/>
        <w:jc w:val="both"/>
        <w:outlineLvl w:val="0"/>
        <w:rPr>
          <w:rFonts w:ascii="Book Antiqua" w:hAnsi="Book Antiqua"/>
          <w:b/>
          <w:i/>
          <w:color w:val="000000" w:themeColor="text1"/>
          <w:sz w:val="24"/>
          <w:szCs w:val="24"/>
          <w:lang w:val="en-US"/>
        </w:rPr>
      </w:pPr>
      <w:r w:rsidRPr="00455419">
        <w:rPr>
          <w:rFonts w:ascii="Book Antiqua" w:hAnsi="Book Antiqua"/>
          <w:b/>
          <w:i/>
          <w:color w:val="000000" w:themeColor="text1"/>
          <w:sz w:val="24"/>
          <w:szCs w:val="24"/>
          <w:lang w:val="en-US"/>
        </w:rPr>
        <w:t>Research perspectives</w:t>
      </w:r>
    </w:p>
    <w:p w14:paraId="267C325E" w14:textId="39112AD0" w:rsidR="00710BA2" w:rsidRPr="00455419" w:rsidRDefault="003F72EB" w:rsidP="00455419">
      <w:pPr>
        <w:adjustRightInd w:val="0"/>
        <w:snapToGrid w:val="0"/>
        <w:spacing w:line="360" w:lineRule="auto"/>
        <w:jc w:val="both"/>
        <w:rPr>
          <w:rFonts w:ascii="Book Antiqua" w:hAnsi="Book Antiqua"/>
          <w:color w:val="000000" w:themeColor="text1"/>
          <w:sz w:val="24"/>
          <w:szCs w:val="24"/>
          <w:lang w:val="en-US"/>
        </w:rPr>
      </w:pPr>
      <w:r w:rsidRPr="00455419">
        <w:rPr>
          <w:rFonts w:ascii="Book Antiqua" w:hAnsi="Book Antiqua"/>
          <w:color w:val="000000" w:themeColor="text1"/>
          <w:sz w:val="24"/>
          <w:szCs w:val="24"/>
          <w:lang w:val="en-US"/>
        </w:rPr>
        <w:t xml:space="preserve">The use of aged donors is a safe alternative to expand the donor pool in LT with brain death donors. Additional studies are needed to investigate if the donor age could also </w:t>
      </w:r>
      <w:r w:rsidR="00A03C0F" w:rsidRPr="00455419">
        <w:rPr>
          <w:rFonts w:ascii="Book Antiqua" w:hAnsi="Book Antiqua"/>
          <w:color w:val="000000" w:themeColor="text1"/>
          <w:sz w:val="24"/>
          <w:szCs w:val="24"/>
          <w:lang w:val="en-US"/>
        </w:rPr>
        <w:t>be</w:t>
      </w:r>
      <w:r w:rsidRPr="00455419">
        <w:rPr>
          <w:rFonts w:ascii="Book Antiqua" w:hAnsi="Book Antiqua"/>
          <w:color w:val="000000" w:themeColor="text1"/>
          <w:sz w:val="24"/>
          <w:szCs w:val="24"/>
          <w:lang w:val="en-US"/>
        </w:rPr>
        <w:t xml:space="preserve"> </w:t>
      </w:r>
      <w:r w:rsidR="000216CB" w:rsidRPr="00455419">
        <w:rPr>
          <w:rFonts w:ascii="Book Antiqua" w:hAnsi="Book Antiqua"/>
          <w:color w:val="000000" w:themeColor="text1"/>
          <w:sz w:val="24"/>
          <w:szCs w:val="24"/>
          <w:lang w:val="en-US"/>
        </w:rPr>
        <w:t>increased</w:t>
      </w:r>
      <w:r w:rsidRPr="00455419">
        <w:rPr>
          <w:rFonts w:ascii="Book Antiqua" w:hAnsi="Book Antiqua"/>
          <w:color w:val="000000" w:themeColor="text1"/>
          <w:sz w:val="24"/>
          <w:szCs w:val="24"/>
          <w:lang w:val="en-US"/>
        </w:rPr>
        <w:t xml:space="preserve"> with marginal donors such as non-heart beating, </w:t>
      </w:r>
      <w:bookmarkStart w:id="74" w:name="OLE_LINK627"/>
      <w:r w:rsidR="00AB483E" w:rsidRPr="00455419">
        <w:rPr>
          <w:rFonts w:ascii="Book Antiqua" w:hAnsi="Book Antiqua"/>
          <w:color w:val="000000" w:themeColor="text1"/>
          <w:sz w:val="24"/>
          <w:szCs w:val="24"/>
          <w:lang w:val="en-US"/>
        </w:rPr>
        <w:t>split</w:t>
      </w:r>
      <w:bookmarkEnd w:id="74"/>
      <w:r w:rsidRPr="00455419">
        <w:rPr>
          <w:rFonts w:ascii="Book Antiqua" w:hAnsi="Book Antiqua"/>
          <w:color w:val="000000" w:themeColor="text1"/>
          <w:sz w:val="24"/>
          <w:szCs w:val="24"/>
          <w:lang w:val="en-US"/>
        </w:rPr>
        <w:t xml:space="preserve"> or living donors. </w:t>
      </w:r>
    </w:p>
    <w:p w14:paraId="05A51113" w14:textId="77777777" w:rsidR="00710BA2" w:rsidRPr="00455419" w:rsidRDefault="00710BA2" w:rsidP="00455419">
      <w:pPr>
        <w:adjustRightInd w:val="0"/>
        <w:snapToGrid w:val="0"/>
        <w:spacing w:line="360" w:lineRule="auto"/>
        <w:jc w:val="both"/>
        <w:rPr>
          <w:rFonts w:ascii="Book Antiqua" w:hAnsi="Book Antiqua"/>
          <w:b/>
          <w:color w:val="000000" w:themeColor="text1"/>
          <w:sz w:val="24"/>
          <w:szCs w:val="24"/>
          <w:lang w:val="en-US"/>
        </w:rPr>
      </w:pPr>
    </w:p>
    <w:p w14:paraId="1E56D38D" w14:textId="452400E8" w:rsidR="00AB483E" w:rsidRPr="00455419" w:rsidRDefault="00AB483E" w:rsidP="00AB483E">
      <w:pPr>
        <w:adjustRightInd w:val="0"/>
        <w:snapToGrid w:val="0"/>
        <w:spacing w:line="360" w:lineRule="auto"/>
        <w:jc w:val="both"/>
        <w:outlineLvl w:val="0"/>
        <w:rPr>
          <w:rFonts w:ascii="Book Antiqua" w:hAnsi="Book Antiqua"/>
          <w:b/>
          <w:sz w:val="24"/>
          <w:szCs w:val="24"/>
          <w:lang w:val="en-US"/>
        </w:rPr>
      </w:pPr>
      <w:r w:rsidRPr="00455419">
        <w:rPr>
          <w:rFonts w:ascii="Book Antiqua" w:hAnsi="Book Antiqua"/>
          <w:b/>
          <w:sz w:val="24"/>
          <w:szCs w:val="24"/>
          <w:lang w:val="en-US"/>
        </w:rPr>
        <w:t>ACKNOWLEDGMENTS</w:t>
      </w:r>
    </w:p>
    <w:p w14:paraId="288CBFF9" w14:textId="3296D0EE" w:rsidR="002E7C50" w:rsidRDefault="00AB483E" w:rsidP="00AB483E">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lastRenderedPageBreak/>
        <w:t xml:space="preserve">The authors want </w:t>
      </w:r>
      <w:r w:rsidRPr="00455419">
        <w:rPr>
          <w:rFonts w:ascii="Book Antiqua" w:hAnsi="Book Antiqua"/>
          <w:sz w:val="24"/>
          <w:szCs w:val="24"/>
          <w:lang w:val="en-US"/>
        </w:rPr>
        <w:t>to thank all members of the HBP surgery and Abdominal Organs Transplantation Unit for their contributions to this valuable resource.</w:t>
      </w:r>
    </w:p>
    <w:p w14:paraId="5ED9FC52" w14:textId="77777777" w:rsidR="002E7C50" w:rsidRDefault="002E7C50">
      <w:pPr>
        <w:rPr>
          <w:rFonts w:ascii="Book Antiqua" w:hAnsi="Book Antiqua"/>
          <w:sz w:val="24"/>
          <w:szCs w:val="24"/>
          <w:lang w:val="en-US"/>
        </w:rPr>
      </w:pPr>
      <w:r>
        <w:rPr>
          <w:rFonts w:ascii="Book Antiqua" w:hAnsi="Book Antiqua"/>
          <w:sz w:val="24"/>
          <w:szCs w:val="24"/>
          <w:lang w:val="en-US"/>
        </w:rPr>
        <w:br w:type="page"/>
      </w:r>
    </w:p>
    <w:p w14:paraId="412B0D2C" w14:textId="1A4EF134" w:rsidR="00710BA2" w:rsidRPr="00455419" w:rsidRDefault="00D80ED2" w:rsidP="00362A54">
      <w:pPr>
        <w:adjustRightInd w:val="0"/>
        <w:snapToGrid w:val="0"/>
        <w:spacing w:line="360" w:lineRule="auto"/>
        <w:jc w:val="both"/>
        <w:outlineLvl w:val="0"/>
        <w:rPr>
          <w:rFonts w:ascii="Book Antiqua" w:hAnsi="Book Antiqua"/>
          <w:b/>
          <w:color w:val="000000" w:themeColor="text1"/>
          <w:sz w:val="24"/>
          <w:szCs w:val="24"/>
          <w:lang w:val="en-US"/>
        </w:rPr>
      </w:pPr>
      <w:r w:rsidRPr="00455419">
        <w:rPr>
          <w:rFonts w:ascii="Book Antiqua" w:hAnsi="Book Antiqua"/>
          <w:b/>
          <w:color w:val="000000" w:themeColor="text1"/>
          <w:sz w:val="24"/>
          <w:szCs w:val="24"/>
          <w:lang w:val="en-US"/>
        </w:rPr>
        <w:lastRenderedPageBreak/>
        <w:t>REFERENCES</w:t>
      </w:r>
    </w:p>
    <w:p w14:paraId="059FA718" w14:textId="51604C23" w:rsidR="000B0900" w:rsidRPr="00691B83" w:rsidRDefault="000B0900" w:rsidP="000B0900">
      <w:pPr>
        <w:widowControl w:val="0"/>
        <w:autoSpaceDE w:val="0"/>
        <w:autoSpaceDN w:val="0"/>
        <w:adjustRightInd w:val="0"/>
        <w:snapToGrid w:val="0"/>
        <w:spacing w:line="360" w:lineRule="auto"/>
        <w:jc w:val="both"/>
        <w:rPr>
          <w:rFonts w:ascii="Book Antiqua" w:eastAsiaTheme="minorEastAsia" w:hAnsi="Book Antiqua"/>
          <w:color w:val="000000" w:themeColor="text1"/>
          <w:sz w:val="24"/>
          <w:szCs w:val="24"/>
          <w:lang w:val="en-US" w:eastAsia="zh-CN"/>
        </w:rPr>
      </w:pPr>
      <w:r w:rsidRPr="000B0900">
        <w:rPr>
          <w:rFonts w:ascii="Book Antiqua" w:hAnsi="Book Antiqua"/>
          <w:color w:val="000000" w:themeColor="text1"/>
          <w:sz w:val="24"/>
          <w:szCs w:val="24"/>
          <w:lang w:val="en-US"/>
        </w:rPr>
        <w:t>1 </w:t>
      </w:r>
      <w:r w:rsidRPr="000B0900">
        <w:rPr>
          <w:rFonts w:ascii="Book Antiqua" w:hAnsi="Book Antiqua"/>
          <w:b/>
          <w:bCs/>
          <w:color w:val="000000" w:themeColor="text1"/>
          <w:sz w:val="24"/>
          <w:szCs w:val="24"/>
          <w:lang w:val="en-US"/>
        </w:rPr>
        <w:t xml:space="preserve">Memoria </w:t>
      </w:r>
      <w:proofErr w:type="spellStart"/>
      <w:r w:rsidRPr="000B0900">
        <w:rPr>
          <w:rFonts w:ascii="Book Antiqua" w:hAnsi="Book Antiqua"/>
          <w:b/>
          <w:bCs/>
          <w:color w:val="000000" w:themeColor="text1"/>
          <w:sz w:val="24"/>
          <w:szCs w:val="24"/>
          <w:lang w:val="en-US"/>
        </w:rPr>
        <w:t>Trasplante</w:t>
      </w:r>
      <w:proofErr w:type="spellEnd"/>
      <w:r w:rsidRPr="000B0900">
        <w:rPr>
          <w:rFonts w:ascii="Book Antiqua" w:hAnsi="Book Antiqua"/>
          <w:b/>
          <w:bCs/>
          <w:color w:val="000000" w:themeColor="text1"/>
          <w:sz w:val="24"/>
          <w:szCs w:val="24"/>
          <w:lang w:val="en-US"/>
        </w:rPr>
        <w:t xml:space="preserve"> </w:t>
      </w:r>
      <w:proofErr w:type="spellStart"/>
      <w:r w:rsidRPr="000B0900">
        <w:rPr>
          <w:rFonts w:ascii="Book Antiqua" w:hAnsi="Book Antiqua"/>
          <w:b/>
          <w:bCs/>
          <w:color w:val="000000" w:themeColor="text1"/>
          <w:sz w:val="24"/>
          <w:szCs w:val="24"/>
          <w:lang w:val="en-US"/>
        </w:rPr>
        <w:t>Hepático</w:t>
      </w:r>
      <w:proofErr w:type="spellEnd"/>
      <w:r w:rsidRPr="000B0900">
        <w:rPr>
          <w:rFonts w:ascii="Book Antiqua" w:hAnsi="Book Antiqua"/>
          <w:bCs/>
          <w:color w:val="000000" w:themeColor="text1"/>
          <w:sz w:val="24"/>
          <w:szCs w:val="24"/>
          <w:lang w:val="en-US"/>
        </w:rPr>
        <w:t>. Accessed October 4,</w:t>
      </w:r>
      <w:r w:rsidRPr="000B0900">
        <w:rPr>
          <w:rFonts w:ascii="Book Antiqua" w:hAnsi="Book Antiqua"/>
          <w:color w:val="000000" w:themeColor="text1"/>
          <w:sz w:val="24"/>
          <w:szCs w:val="24"/>
          <w:lang w:val="en-US"/>
        </w:rPr>
        <w:t xml:space="preserve"> 2018 Available from: URL: </w:t>
      </w:r>
      <w:hyperlink r:id="rId9" w:history="1">
        <w:r w:rsidR="00691B83" w:rsidRPr="0065010F">
          <w:rPr>
            <w:rStyle w:val="Hyperlink"/>
            <w:rFonts w:ascii="Book Antiqua" w:hAnsi="Book Antiqua"/>
            <w:sz w:val="24"/>
            <w:szCs w:val="24"/>
            <w:lang w:val="en-US"/>
          </w:rPr>
          <w:t>http://www.ont.es/infesp/Memorias/Memoria%20Hepático%202016.pdf</w:t>
        </w:r>
      </w:hyperlink>
      <w:r w:rsidR="00691B83">
        <w:rPr>
          <w:rFonts w:ascii="Book Antiqua" w:eastAsiaTheme="minorEastAsia" w:hAnsi="Book Antiqua" w:hint="eastAsia"/>
          <w:color w:val="000000" w:themeColor="text1"/>
          <w:sz w:val="24"/>
          <w:szCs w:val="24"/>
          <w:lang w:val="en-US" w:eastAsia="zh-CN"/>
        </w:rPr>
        <w:t xml:space="preserve"> </w:t>
      </w:r>
    </w:p>
    <w:p w14:paraId="58D9E669"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2 </w:t>
      </w:r>
      <w:r w:rsidRPr="000B0900">
        <w:rPr>
          <w:rFonts w:ascii="Book Antiqua" w:hAnsi="Book Antiqua"/>
          <w:b/>
          <w:bCs/>
          <w:color w:val="000000" w:themeColor="text1"/>
          <w:sz w:val="24"/>
          <w:szCs w:val="24"/>
          <w:lang w:val="en-US"/>
        </w:rPr>
        <w:t>Strasberg SM</w:t>
      </w:r>
      <w:r w:rsidRPr="000B0900">
        <w:rPr>
          <w:rFonts w:ascii="Book Antiqua" w:hAnsi="Book Antiqua"/>
          <w:color w:val="000000" w:themeColor="text1"/>
          <w:sz w:val="24"/>
          <w:szCs w:val="24"/>
          <w:lang w:val="en-US"/>
        </w:rPr>
        <w:t xml:space="preserve">, Howard TK, </w:t>
      </w:r>
      <w:proofErr w:type="spellStart"/>
      <w:r w:rsidRPr="000B0900">
        <w:rPr>
          <w:rFonts w:ascii="Book Antiqua" w:hAnsi="Book Antiqua"/>
          <w:color w:val="000000" w:themeColor="text1"/>
          <w:sz w:val="24"/>
          <w:szCs w:val="24"/>
          <w:lang w:val="en-US"/>
        </w:rPr>
        <w:t>Molmenti</w:t>
      </w:r>
      <w:proofErr w:type="spellEnd"/>
      <w:r w:rsidRPr="000B0900">
        <w:rPr>
          <w:rFonts w:ascii="Book Antiqua" w:hAnsi="Book Antiqua"/>
          <w:color w:val="000000" w:themeColor="text1"/>
          <w:sz w:val="24"/>
          <w:szCs w:val="24"/>
          <w:lang w:val="en-US"/>
        </w:rPr>
        <w:t xml:space="preserve"> EP, </w:t>
      </w:r>
      <w:proofErr w:type="spellStart"/>
      <w:r w:rsidRPr="000B0900">
        <w:rPr>
          <w:rFonts w:ascii="Book Antiqua" w:hAnsi="Book Antiqua"/>
          <w:color w:val="000000" w:themeColor="text1"/>
          <w:sz w:val="24"/>
          <w:szCs w:val="24"/>
          <w:lang w:val="en-US"/>
        </w:rPr>
        <w:t>Hertl</w:t>
      </w:r>
      <w:proofErr w:type="spellEnd"/>
      <w:r w:rsidRPr="000B0900">
        <w:rPr>
          <w:rFonts w:ascii="Book Antiqua" w:hAnsi="Book Antiqua"/>
          <w:color w:val="000000" w:themeColor="text1"/>
          <w:sz w:val="24"/>
          <w:szCs w:val="24"/>
          <w:lang w:val="en-US"/>
        </w:rPr>
        <w:t xml:space="preserve"> M. Selecting the donor liver: risk factors for poor function after orthotopic liver transplantation. </w:t>
      </w:r>
      <w:r w:rsidRPr="000B0900">
        <w:rPr>
          <w:rFonts w:ascii="Book Antiqua" w:hAnsi="Book Antiqua"/>
          <w:i/>
          <w:iCs/>
          <w:color w:val="000000" w:themeColor="text1"/>
          <w:sz w:val="24"/>
          <w:szCs w:val="24"/>
          <w:lang w:val="en-US"/>
        </w:rPr>
        <w:t>Hepatology</w:t>
      </w:r>
      <w:r w:rsidRPr="000B0900">
        <w:rPr>
          <w:rFonts w:ascii="Book Antiqua" w:hAnsi="Book Antiqua"/>
          <w:color w:val="000000" w:themeColor="text1"/>
          <w:sz w:val="24"/>
          <w:szCs w:val="24"/>
          <w:lang w:val="en-US"/>
        </w:rPr>
        <w:t> 1994; </w:t>
      </w:r>
      <w:r w:rsidRPr="000B0900">
        <w:rPr>
          <w:rFonts w:ascii="Book Antiqua" w:hAnsi="Book Antiqua"/>
          <w:b/>
          <w:bCs/>
          <w:color w:val="000000" w:themeColor="text1"/>
          <w:sz w:val="24"/>
          <w:szCs w:val="24"/>
          <w:lang w:val="en-US"/>
        </w:rPr>
        <w:t>20</w:t>
      </w:r>
      <w:r w:rsidRPr="000B0900">
        <w:rPr>
          <w:rFonts w:ascii="Book Antiqua" w:hAnsi="Book Antiqua"/>
          <w:color w:val="000000" w:themeColor="text1"/>
          <w:sz w:val="24"/>
          <w:szCs w:val="24"/>
          <w:lang w:val="en-US"/>
        </w:rPr>
        <w:t>: 829-838 [PMID: 7927223 DOI: 10.1002/hep.1840200410]</w:t>
      </w:r>
    </w:p>
    <w:p w14:paraId="3A6927CE"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3 </w:t>
      </w:r>
      <w:r w:rsidRPr="000B0900">
        <w:rPr>
          <w:rFonts w:ascii="Book Antiqua" w:hAnsi="Book Antiqua"/>
          <w:b/>
          <w:bCs/>
          <w:color w:val="000000" w:themeColor="text1"/>
          <w:sz w:val="24"/>
          <w:szCs w:val="24"/>
          <w:lang w:val="en-US"/>
        </w:rPr>
        <w:t>Adam R</w:t>
      </w:r>
      <w:r w:rsidRPr="000B0900">
        <w:rPr>
          <w:rFonts w:ascii="Book Antiqua" w:hAnsi="Book Antiqua"/>
          <w:color w:val="000000" w:themeColor="text1"/>
          <w:sz w:val="24"/>
          <w:szCs w:val="24"/>
          <w:lang w:val="en-US"/>
        </w:rPr>
        <w:t xml:space="preserve">, Sanchez C, </w:t>
      </w:r>
      <w:proofErr w:type="spellStart"/>
      <w:r w:rsidRPr="000B0900">
        <w:rPr>
          <w:rFonts w:ascii="Book Antiqua" w:hAnsi="Book Antiqua"/>
          <w:color w:val="000000" w:themeColor="text1"/>
          <w:sz w:val="24"/>
          <w:szCs w:val="24"/>
          <w:lang w:val="en-US"/>
        </w:rPr>
        <w:t>Astarcioglu</w:t>
      </w:r>
      <w:proofErr w:type="spellEnd"/>
      <w:r w:rsidRPr="000B0900">
        <w:rPr>
          <w:rFonts w:ascii="Book Antiqua" w:hAnsi="Book Antiqua"/>
          <w:color w:val="000000" w:themeColor="text1"/>
          <w:sz w:val="24"/>
          <w:szCs w:val="24"/>
          <w:lang w:val="en-US"/>
        </w:rPr>
        <w:t xml:space="preserve"> I, Bismuth H. Deleterious effect of extended cold ischemia time on the posttransplant outcome of aged livers.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1995; </w:t>
      </w:r>
      <w:r w:rsidRPr="000B0900">
        <w:rPr>
          <w:rFonts w:ascii="Book Antiqua" w:hAnsi="Book Antiqua"/>
          <w:b/>
          <w:bCs/>
          <w:color w:val="000000" w:themeColor="text1"/>
          <w:sz w:val="24"/>
          <w:szCs w:val="24"/>
          <w:lang w:val="en-US"/>
        </w:rPr>
        <w:t>27</w:t>
      </w:r>
      <w:r w:rsidRPr="000B0900">
        <w:rPr>
          <w:rFonts w:ascii="Book Antiqua" w:hAnsi="Book Antiqua"/>
          <w:color w:val="000000" w:themeColor="text1"/>
          <w:sz w:val="24"/>
          <w:szCs w:val="24"/>
          <w:lang w:val="en-US"/>
        </w:rPr>
        <w:t>: 1181-1183 [PMID: 7878841]</w:t>
      </w:r>
    </w:p>
    <w:p w14:paraId="6F28E59F"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4 </w:t>
      </w:r>
      <w:proofErr w:type="spellStart"/>
      <w:r w:rsidRPr="000B0900">
        <w:rPr>
          <w:rFonts w:ascii="Book Antiqua" w:hAnsi="Book Antiqua"/>
          <w:b/>
          <w:bCs/>
          <w:color w:val="000000" w:themeColor="text1"/>
          <w:sz w:val="24"/>
          <w:szCs w:val="24"/>
          <w:lang w:val="en-US"/>
        </w:rPr>
        <w:t>Ureña</w:t>
      </w:r>
      <w:proofErr w:type="spellEnd"/>
      <w:r w:rsidRPr="000B0900">
        <w:rPr>
          <w:rFonts w:ascii="Book Antiqua" w:hAnsi="Book Antiqua"/>
          <w:b/>
          <w:bCs/>
          <w:color w:val="000000" w:themeColor="text1"/>
          <w:sz w:val="24"/>
          <w:szCs w:val="24"/>
          <w:lang w:val="en-US"/>
        </w:rPr>
        <w:t xml:space="preserve"> MA</w:t>
      </w:r>
      <w:r w:rsidRPr="000B0900">
        <w:rPr>
          <w:rFonts w:ascii="Book Antiqua" w:hAnsi="Book Antiqua"/>
          <w:color w:val="000000" w:themeColor="text1"/>
          <w:sz w:val="24"/>
          <w:szCs w:val="24"/>
          <w:lang w:val="en-US"/>
        </w:rPr>
        <w:t xml:space="preserve">, Ruiz-Delgado FC, González EM, </w:t>
      </w:r>
      <w:proofErr w:type="spellStart"/>
      <w:r w:rsidRPr="000B0900">
        <w:rPr>
          <w:rFonts w:ascii="Book Antiqua" w:hAnsi="Book Antiqua"/>
          <w:color w:val="000000" w:themeColor="text1"/>
          <w:sz w:val="24"/>
          <w:szCs w:val="24"/>
          <w:lang w:val="en-US"/>
        </w:rPr>
        <w:t>Segurola</w:t>
      </w:r>
      <w:proofErr w:type="spellEnd"/>
      <w:r w:rsidRPr="000B0900">
        <w:rPr>
          <w:rFonts w:ascii="Book Antiqua" w:hAnsi="Book Antiqua"/>
          <w:color w:val="000000" w:themeColor="text1"/>
          <w:sz w:val="24"/>
          <w:szCs w:val="24"/>
          <w:lang w:val="en-US"/>
        </w:rPr>
        <w:t xml:space="preserve"> CL, Romero CJ, García IG, González-Pinto I, Gómez Sanz R. Assessing risk of the use of livers with macro and </w:t>
      </w:r>
      <w:proofErr w:type="spellStart"/>
      <w:r w:rsidRPr="000B0900">
        <w:rPr>
          <w:rFonts w:ascii="Book Antiqua" w:hAnsi="Book Antiqua"/>
          <w:color w:val="000000" w:themeColor="text1"/>
          <w:sz w:val="24"/>
          <w:szCs w:val="24"/>
          <w:lang w:val="en-US"/>
        </w:rPr>
        <w:t>microsteatosis</w:t>
      </w:r>
      <w:proofErr w:type="spellEnd"/>
      <w:r w:rsidRPr="000B0900">
        <w:rPr>
          <w:rFonts w:ascii="Book Antiqua" w:hAnsi="Book Antiqua"/>
          <w:color w:val="000000" w:themeColor="text1"/>
          <w:sz w:val="24"/>
          <w:szCs w:val="24"/>
          <w:lang w:val="en-US"/>
        </w:rPr>
        <w:t xml:space="preserve"> in a liver transplant program.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1998; </w:t>
      </w:r>
      <w:r w:rsidRPr="000B0900">
        <w:rPr>
          <w:rFonts w:ascii="Book Antiqua" w:hAnsi="Book Antiqua"/>
          <w:b/>
          <w:bCs/>
          <w:color w:val="000000" w:themeColor="text1"/>
          <w:sz w:val="24"/>
          <w:szCs w:val="24"/>
          <w:lang w:val="en-US"/>
        </w:rPr>
        <w:t>30</w:t>
      </w:r>
      <w:r w:rsidRPr="000B0900">
        <w:rPr>
          <w:rFonts w:ascii="Book Antiqua" w:hAnsi="Book Antiqua"/>
          <w:color w:val="000000" w:themeColor="text1"/>
          <w:sz w:val="24"/>
          <w:szCs w:val="24"/>
          <w:lang w:val="en-US"/>
        </w:rPr>
        <w:t>: 3288-3291 [PMID: 9838454]</w:t>
      </w:r>
    </w:p>
    <w:p w14:paraId="0EFDF229"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5 </w:t>
      </w:r>
      <w:r w:rsidRPr="000B0900">
        <w:rPr>
          <w:rFonts w:ascii="Book Antiqua" w:hAnsi="Book Antiqua"/>
          <w:b/>
          <w:bCs/>
          <w:color w:val="000000" w:themeColor="text1"/>
          <w:sz w:val="24"/>
          <w:szCs w:val="24"/>
          <w:lang w:val="en-US"/>
        </w:rPr>
        <w:t>López-Navidad A</w:t>
      </w:r>
      <w:r w:rsidRPr="000B0900">
        <w:rPr>
          <w:rFonts w:ascii="Book Antiqua" w:hAnsi="Book Antiqua"/>
          <w:color w:val="000000" w:themeColor="text1"/>
          <w:sz w:val="24"/>
          <w:szCs w:val="24"/>
          <w:lang w:val="en-US"/>
        </w:rPr>
        <w:t>, Caballero F. Extended criteria for organ acceptance. Strategies for achieving organ safety and for increasing organ pool. </w:t>
      </w:r>
      <w:r w:rsidRPr="000B0900">
        <w:rPr>
          <w:rFonts w:ascii="Book Antiqua" w:hAnsi="Book Antiqua"/>
          <w:i/>
          <w:iCs/>
          <w:color w:val="000000" w:themeColor="text1"/>
          <w:sz w:val="24"/>
          <w:szCs w:val="24"/>
          <w:lang w:val="en-US"/>
        </w:rPr>
        <w:t>Clin Transplant</w:t>
      </w:r>
      <w:r w:rsidRPr="000B0900">
        <w:rPr>
          <w:rFonts w:ascii="Book Antiqua" w:hAnsi="Book Antiqua"/>
          <w:color w:val="000000" w:themeColor="text1"/>
          <w:sz w:val="24"/>
          <w:szCs w:val="24"/>
          <w:lang w:val="en-US"/>
        </w:rPr>
        <w:t> 2003; </w:t>
      </w:r>
      <w:r w:rsidRPr="000B0900">
        <w:rPr>
          <w:rFonts w:ascii="Book Antiqua" w:hAnsi="Book Antiqua"/>
          <w:b/>
          <w:bCs/>
          <w:color w:val="000000" w:themeColor="text1"/>
          <w:sz w:val="24"/>
          <w:szCs w:val="24"/>
          <w:lang w:val="en-US"/>
        </w:rPr>
        <w:t>17</w:t>
      </w:r>
      <w:r w:rsidRPr="000B0900">
        <w:rPr>
          <w:rFonts w:ascii="Book Antiqua" w:hAnsi="Book Antiqua"/>
          <w:color w:val="000000" w:themeColor="text1"/>
          <w:sz w:val="24"/>
          <w:szCs w:val="24"/>
          <w:lang w:val="en-US"/>
        </w:rPr>
        <w:t>: 308-324 [PMID: 12868987]</w:t>
      </w:r>
    </w:p>
    <w:p w14:paraId="3F3FC9DD"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6 </w:t>
      </w:r>
      <w:r w:rsidRPr="000B0900">
        <w:rPr>
          <w:rFonts w:ascii="Book Antiqua" w:hAnsi="Book Antiqua"/>
          <w:b/>
          <w:bCs/>
          <w:color w:val="000000" w:themeColor="text1"/>
          <w:sz w:val="24"/>
          <w:szCs w:val="24"/>
          <w:lang w:val="en-US"/>
        </w:rPr>
        <w:t>Busuttil RW</w:t>
      </w:r>
      <w:r w:rsidRPr="000B0900">
        <w:rPr>
          <w:rFonts w:ascii="Book Antiqua" w:hAnsi="Book Antiqua"/>
          <w:color w:val="000000" w:themeColor="text1"/>
          <w:sz w:val="24"/>
          <w:szCs w:val="24"/>
          <w:lang w:val="en-US"/>
        </w:rPr>
        <w:t>, Tanaka K. The utility of marginal donors in liver transplantation. </w:t>
      </w:r>
      <w:r w:rsidRPr="000B0900">
        <w:rPr>
          <w:rFonts w:ascii="Book Antiqua" w:hAnsi="Book Antiqua"/>
          <w:i/>
          <w:iCs/>
          <w:color w:val="000000" w:themeColor="text1"/>
          <w:sz w:val="24"/>
          <w:szCs w:val="24"/>
          <w:lang w:val="en-US"/>
        </w:rPr>
        <w:t xml:space="preserve">Liver </w:t>
      </w:r>
      <w:proofErr w:type="spellStart"/>
      <w:r w:rsidRPr="000B0900">
        <w:rPr>
          <w:rFonts w:ascii="Book Antiqua" w:hAnsi="Book Antiqua"/>
          <w:i/>
          <w:iCs/>
          <w:color w:val="000000" w:themeColor="text1"/>
          <w:sz w:val="24"/>
          <w:szCs w:val="24"/>
          <w:lang w:val="en-US"/>
        </w:rPr>
        <w:t>Transpl</w:t>
      </w:r>
      <w:proofErr w:type="spellEnd"/>
      <w:r w:rsidRPr="000B0900">
        <w:rPr>
          <w:rFonts w:ascii="Book Antiqua" w:hAnsi="Book Antiqua"/>
          <w:color w:val="000000" w:themeColor="text1"/>
          <w:sz w:val="24"/>
          <w:szCs w:val="24"/>
          <w:lang w:val="en-US"/>
        </w:rPr>
        <w:t> 2003; </w:t>
      </w:r>
      <w:r w:rsidRPr="000B0900">
        <w:rPr>
          <w:rFonts w:ascii="Book Antiqua" w:hAnsi="Book Antiqua"/>
          <w:b/>
          <w:bCs/>
          <w:color w:val="000000" w:themeColor="text1"/>
          <w:sz w:val="24"/>
          <w:szCs w:val="24"/>
          <w:lang w:val="en-US"/>
        </w:rPr>
        <w:t>9</w:t>
      </w:r>
      <w:r w:rsidRPr="000B0900">
        <w:rPr>
          <w:rFonts w:ascii="Book Antiqua" w:hAnsi="Book Antiqua"/>
          <w:color w:val="000000" w:themeColor="text1"/>
          <w:sz w:val="24"/>
          <w:szCs w:val="24"/>
          <w:lang w:val="en-US"/>
        </w:rPr>
        <w:t>: 651-663 [PMID: 12827549 DOI: 10.1053/jlts.2003.50105]</w:t>
      </w:r>
    </w:p>
    <w:p w14:paraId="0D2FFB41"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7 </w:t>
      </w:r>
      <w:proofErr w:type="spellStart"/>
      <w:r w:rsidRPr="000B0900">
        <w:rPr>
          <w:rFonts w:ascii="Book Antiqua" w:hAnsi="Book Antiqua"/>
          <w:b/>
          <w:bCs/>
          <w:color w:val="000000" w:themeColor="text1"/>
          <w:sz w:val="24"/>
          <w:szCs w:val="24"/>
          <w:lang w:val="en-US"/>
        </w:rPr>
        <w:t>Cuende</w:t>
      </w:r>
      <w:proofErr w:type="spellEnd"/>
      <w:r w:rsidRPr="000B0900">
        <w:rPr>
          <w:rFonts w:ascii="Book Antiqua" w:hAnsi="Book Antiqua"/>
          <w:b/>
          <w:bCs/>
          <w:color w:val="000000" w:themeColor="text1"/>
          <w:sz w:val="24"/>
          <w:szCs w:val="24"/>
          <w:lang w:val="en-US"/>
        </w:rPr>
        <w:t xml:space="preserve"> N</w:t>
      </w:r>
      <w:r w:rsidRPr="000B0900">
        <w:rPr>
          <w:rFonts w:ascii="Book Antiqua" w:hAnsi="Book Antiqua"/>
          <w:color w:val="000000" w:themeColor="text1"/>
          <w:sz w:val="24"/>
          <w:szCs w:val="24"/>
          <w:lang w:val="en-US"/>
        </w:rPr>
        <w:t xml:space="preserve">, Grande L, </w:t>
      </w:r>
      <w:proofErr w:type="spellStart"/>
      <w:r w:rsidRPr="000B0900">
        <w:rPr>
          <w:rFonts w:ascii="Book Antiqua" w:hAnsi="Book Antiqua"/>
          <w:color w:val="000000" w:themeColor="text1"/>
          <w:sz w:val="24"/>
          <w:szCs w:val="24"/>
          <w:lang w:val="en-US"/>
        </w:rPr>
        <w:t>Sanjuán</w:t>
      </w:r>
      <w:proofErr w:type="spellEnd"/>
      <w:r w:rsidRPr="000B0900">
        <w:rPr>
          <w:rFonts w:ascii="Book Antiqua" w:hAnsi="Book Antiqua"/>
          <w:color w:val="000000" w:themeColor="text1"/>
          <w:sz w:val="24"/>
          <w:szCs w:val="24"/>
          <w:lang w:val="en-US"/>
        </w:rPr>
        <w:t xml:space="preserve"> F, </w:t>
      </w:r>
      <w:proofErr w:type="spellStart"/>
      <w:r w:rsidRPr="000B0900">
        <w:rPr>
          <w:rFonts w:ascii="Book Antiqua" w:hAnsi="Book Antiqua"/>
          <w:color w:val="000000" w:themeColor="text1"/>
          <w:sz w:val="24"/>
          <w:szCs w:val="24"/>
          <w:lang w:val="en-US"/>
        </w:rPr>
        <w:t>Cuervas</w:t>
      </w:r>
      <w:proofErr w:type="spellEnd"/>
      <w:r w:rsidRPr="000B0900">
        <w:rPr>
          <w:rFonts w:ascii="Book Antiqua" w:hAnsi="Book Antiqua"/>
          <w:color w:val="000000" w:themeColor="text1"/>
          <w:sz w:val="24"/>
          <w:szCs w:val="24"/>
          <w:lang w:val="en-US"/>
        </w:rPr>
        <w:t>-Mons V. Liver transplant with organs from elderly donors: Spanish experience with more than 300 liver donors over 70 years of age. </w:t>
      </w:r>
      <w:r w:rsidRPr="000B0900">
        <w:rPr>
          <w:rFonts w:ascii="Book Antiqua" w:hAnsi="Book Antiqua"/>
          <w:i/>
          <w:iCs/>
          <w:color w:val="000000" w:themeColor="text1"/>
          <w:sz w:val="24"/>
          <w:szCs w:val="24"/>
          <w:lang w:val="en-US"/>
        </w:rPr>
        <w:t>Transplantation</w:t>
      </w:r>
      <w:r w:rsidRPr="000B0900">
        <w:rPr>
          <w:rFonts w:ascii="Book Antiqua" w:hAnsi="Book Antiqua"/>
          <w:color w:val="000000" w:themeColor="text1"/>
          <w:sz w:val="24"/>
          <w:szCs w:val="24"/>
          <w:lang w:val="en-US"/>
        </w:rPr>
        <w:t> 2002; </w:t>
      </w:r>
      <w:r w:rsidRPr="000B0900">
        <w:rPr>
          <w:rFonts w:ascii="Book Antiqua" w:hAnsi="Book Antiqua"/>
          <w:b/>
          <w:bCs/>
          <w:color w:val="000000" w:themeColor="text1"/>
          <w:sz w:val="24"/>
          <w:szCs w:val="24"/>
          <w:lang w:val="en-US"/>
        </w:rPr>
        <w:t>73</w:t>
      </w:r>
      <w:r w:rsidRPr="000B0900">
        <w:rPr>
          <w:rFonts w:ascii="Book Antiqua" w:hAnsi="Book Antiqua"/>
          <w:color w:val="000000" w:themeColor="text1"/>
          <w:sz w:val="24"/>
          <w:szCs w:val="24"/>
          <w:lang w:val="en-US"/>
        </w:rPr>
        <w:t>: 1360 [PMID: 11981439 DOI: 10.1097/00007890-200204270-00033]</w:t>
      </w:r>
    </w:p>
    <w:p w14:paraId="04C6A989"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8 </w:t>
      </w:r>
      <w:r w:rsidRPr="000B0900">
        <w:rPr>
          <w:rFonts w:ascii="Book Antiqua" w:hAnsi="Book Antiqua"/>
          <w:b/>
          <w:bCs/>
          <w:color w:val="000000" w:themeColor="text1"/>
          <w:sz w:val="24"/>
          <w:szCs w:val="24"/>
          <w:lang w:val="en-US"/>
        </w:rPr>
        <w:t>Jiménez-Romero C</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Clemares</w:t>
      </w:r>
      <w:proofErr w:type="spellEnd"/>
      <w:r w:rsidRPr="000B0900">
        <w:rPr>
          <w:rFonts w:ascii="Book Antiqua" w:hAnsi="Book Antiqua"/>
          <w:color w:val="000000" w:themeColor="text1"/>
          <w:sz w:val="24"/>
          <w:szCs w:val="24"/>
          <w:lang w:val="en-US"/>
        </w:rPr>
        <w:t>-Lama M, Manrique-</w:t>
      </w:r>
      <w:proofErr w:type="spellStart"/>
      <w:r w:rsidRPr="000B0900">
        <w:rPr>
          <w:rFonts w:ascii="Book Antiqua" w:hAnsi="Book Antiqua"/>
          <w:color w:val="000000" w:themeColor="text1"/>
          <w:sz w:val="24"/>
          <w:szCs w:val="24"/>
          <w:lang w:val="en-US"/>
        </w:rPr>
        <w:t>Municio</w:t>
      </w:r>
      <w:proofErr w:type="spellEnd"/>
      <w:r w:rsidRPr="000B0900">
        <w:rPr>
          <w:rFonts w:ascii="Book Antiqua" w:hAnsi="Book Antiqua"/>
          <w:color w:val="000000" w:themeColor="text1"/>
          <w:sz w:val="24"/>
          <w:szCs w:val="24"/>
          <w:lang w:val="en-US"/>
        </w:rPr>
        <w:t xml:space="preserve"> A, García-</w:t>
      </w:r>
      <w:proofErr w:type="spellStart"/>
      <w:r w:rsidRPr="000B0900">
        <w:rPr>
          <w:rFonts w:ascii="Book Antiqua" w:hAnsi="Book Antiqua"/>
          <w:color w:val="000000" w:themeColor="text1"/>
          <w:sz w:val="24"/>
          <w:szCs w:val="24"/>
          <w:lang w:val="en-US"/>
        </w:rPr>
        <w:t>Sesma</w:t>
      </w:r>
      <w:proofErr w:type="spellEnd"/>
      <w:r w:rsidRPr="000B0900">
        <w:rPr>
          <w:rFonts w:ascii="Book Antiqua" w:hAnsi="Book Antiqua"/>
          <w:color w:val="000000" w:themeColor="text1"/>
          <w:sz w:val="24"/>
          <w:szCs w:val="24"/>
          <w:lang w:val="en-US"/>
        </w:rPr>
        <w:t xml:space="preserve"> A, Calvo-Pulido J, Moreno-González E. Long-term results using old liver grafts for transplantation: </w:t>
      </w:r>
      <w:proofErr w:type="spellStart"/>
      <w:r w:rsidRPr="000B0900">
        <w:rPr>
          <w:rFonts w:ascii="Book Antiqua" w:hAnsi="Book Antiqua"/>
          <w:color w:val="000000" w:themeColor="text1"/>
          <w:sz w:val="24"/>
          <w:szCs w:val="24"/>
          <w:lang w:val="en-US"/>
        </w:rPr>
        <w:t>sexagenerian</w:t>
      </w:r>
      <w:proofErr w:type="spellEnd"/>
      <w:r w:rsidRPr="000B0900">
        <w:rPr>
          <w:rFonts w:ascii="Book Antiqua" w:hAnsi="Book Antiqua"/>
          <w:color w:val="000000" w:themeColor="text1"/>
          <w:sz w:val="24"/>
          <w:szCs w:val="24"/>
          <w:lang w:val="en-US"/>
        </w:rPr>
        <w:t xml:space="preserve"> versus liver donors older than 70 years. </w:t>
      </w:r>
      <w:r w:rsidRPr="000B0900">
        <w:rPr>
          <w:rFonts w:ascii="Book Antiqua" w:hAnsi="Book Antiqua"/>
          <w:i/>
          <w:iCs/>
          <w:color w:val="000000" w:themeColor="text1"/>
          <w:sz w:val="24"/>
          <w:szCs w:val="24"/>
          <w:lang w:val="en-US"/>
        </w:rPr>
        <w:t>World J Surg</w:t>
      </w:r>
      <w:r w:rsidRPr="000B0900">
        <w:rPr>
          <w:rFonts w:ascii="Book Antiqua" w:hAnsi="Book Antiqua"/>
          <w:color w:val="000000" w:themeColor="text1"/>
          <w:sz w:val="24"/>
          <w:szCs w:val="24"/>
          <w:lang w:val="en-US"/>
        </w:rPr>
        <w:t> 2013; </w:t>
      </w:r>
      <w:r w:rsidRPr="000B0900">
        <w:rPr>
          <w:rFonts w:ascii="Book Antiqua" w:hAnsi="Book Antiqua"/>
          <w:b/>
          <w:bCs/>
          <w:color w:val="000000" w:themeColor="text1"/>
          <w:sz w:val="24"/>
          <w:szCs w:val="24"/>
          <w:lang w:val="en-US"/>
        </w:rPr>
        <w:t>37</w:t>
      </w:r>
      <w:r w:rsidRPr="000B0900">
        <w:rPr>
          <w:rFonts w:ascii="Book Antiqua" w:hAnsi="Book Antiqua"/>
          <w:color w:val="000000" w:themeColor="text1"/>
          <w:sz w:val="24"/>
          <w:szCs w:val="24"/>
          <w:lang w:val="en-US"/>
        </w:rPr>
        <w:t>: 2211-2221 [PMID: 23703639 DOI: 10.1007/s00268-013-2085-7]</w:t>
      </w:r>
    </w:p>
    <w:p w14:paraId="546293BB"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9 </w:t>
      </w:r>
      <w:proofErr w:type="spellStart"/>
      <w:r w:rsidRPr="000B0900">
        <w:rPr>
          <w:rFonts w:ascii="Book Antiqua" w:hAnsi="Book Antiqua"/>
          <w:b/>
          <w:bCs/>
          <w:color w:val="000000" w:themeColor="text1"/>
          <w:sz w:val="24"/>
          <w:szCs w:val="24"/>
          <w:lang w:val="en-US"/>
        </w:rPr>
        <w:t>Matesanz</w:t>
      </w:r>
      <w:proofErr w:type="spellEnd"/>
      <w:r w:rsidRPr="000B0900">
        <w:rPr>
          <w:rFonts w:ascii="Book Antiqua" w:hAnsi="Book Antiqua"/>
          <w:b/>
          <w:bCs/>
          <w:color w:val="000000" w:themeColor="text1"/>
          <w:sz w:val="24"/>
          <w:szCs w:val="24"/>
          <w:lang w:val="en-US"/>
        </w:rPr>
        <w:t xml:space="preserve"> R</w:t>
      </w:r>
      <w:r w:rsidRPr="000B0900">
        <w:rPr>
          <w:rFonts w:ascii="Book Antiqua" w:hAnsi="Book Antiqua"/>
          <w:color w:val="000000" w:themeColor="text1"/>
          <w:sz w:val="24"/>
          <w:szCs w:val="24"/>
          <w:lang w:val="en-US"/>
        </w:rPr>
        <w:t xml:space="preserve">, Domínguez-Gil B, Coll E, </w:t>
      </w:r>
      <w:proofErr w:type="spellStart"/>
      <w:r w:rsidRPr="000B0900">
        <w:rPr>
          <w:rFonts w:ascii="Book Antiqua" w:hAnsi="Book Antiqua"/>
          <w:color w:val="000000" w:themeColor="text1"/>
          <w:sz w:val="24"/>
          <w:szCs w:val="24"/>
          <w:lang w:val="en-US"/>
        </w:rPr>
        <w:t>Mahíllo</w:t>
      </w:r>
      <w:proofErr w:type="spellEnd"/>
      <w:r w:rsidRPr="000B0900">
        <w:rPr>
          <w:rFonts w:ascii="Book Antiqua" w:hAnsi="Book Antiqua"/>
          <w:color w:val="000000" w:themeColor="text1"/>
          <w:sz w:val="24"/>
          <w:szCs w:val="24"/>
          <w:lang w:val="en-US"/>
        </w:rPr>
        <w:t xml:space="preserve"> B, </w:t>
      </w:r>
      <w:proofErr w:type="spellStart"/>
      <w:r w:rsidRPr="000B0900">
        <w:rPr>
          <w:rFonts w:ascii="Book Antiqua" w:hAnsi="Book Antiqua"/>
          <w:color w:val="000000" w:themeColor="text1"/>
          <w:sz w:val="24"/>
          <w:szCs w:val="24"/>
          <w:lang w:val="en-US"/>
        </w:rPr>
        <w:t>Marazuela</w:t>
      </w:r>
      <w:proofErr w:type="spellEnd"/>
      <w:r w:rsidRPr="000B0900">
        <w:rPr>
          <w:rFonts w:ascii="Book Antiqua" w:hAnsi="Book Antiqua"/>
          <w:color w:val="000000" w:themeColor="text1"/>
          <w:sz w:val="24"/>
          <w:szCs w:val="24"/>
          <w:lang w:val="en-US"/>
        </w:rPr>
        <w:t xml:space="preserve"> R. How Spain </w:t>
      </w:r>
      <w:r w:rsidRPr="000B0900">
        <w:rPr>
          <w:rFonts w:ascii="Book Antiqua" w:hAnsi="Book Antiqua"/>
          <w:color w:val="000000" w:themeColor="text1"/>
          <w:sz w:val="24"/>
          <w:szCs w:val="24"/>
          <w:lang w:val="en-US"/>
        </w:rPr>
        <w:lastRenderedPageBreak/>
        <w:t>Reached 40 Deceased Organ Donors per Million Population. </w:t>
      </w:r>
      <w:r w:rsidRPr="000B0900">
        <w:rPr>
          <w:rFonts w:ascii="Book Antiqua" w:hAnsi="Book Antiqua"/>
          <w:i/>
          <w:iCs/>
          <w:color w:val="000000" w:themeColor="text1"/>
          <w:sz w:val="24"/>
          <w:szCs w:val="24"/>
          <w:lang w:val="en-US"/>
        </w:rPr>
        <w:t>Am J Transplant</w:t>
      </w:r>
      <w:r w:rsidRPr="000B0900">
        <w:rPr>
          <w:rFonts w:ascii="Book Antiqua" w:hAnsi="Book Antiqua"/>
          <w:color w:val="000000" w:themeColor="text1"/>
          <w:sz w:val="24"/>
          <w:szCs w:val="24"/>
          <w:lang w:val="en-US"/>
        </w:rPr>
        <w:t> 2017; </w:t>
      </w:r>
      <w:r w:rsidRPr="000B0900">
        <w:rPr>
          <w:rFonts w:ascii="Book Antiqua" w:hAnsi="Book Antiqua"/>
          <w:b/>
          <w:bCs/>
          <w:color w:val="000000" w:themeColor="text1"/>
          <w:sz w:val="24"/>
          <w:szCs w:val="24"/>
          <w:lang w:val="en-US"/>
        </w:rPr>
        <w:t>17</w:t>
      </w:r>
      <w:r w:rsidRPr="000B0900">
        <w:rPr>
          <w:rFonts w:ascii="Book Antiqua" w:hAnsi="Book Antiqua"/>
          <w:color w:val="000000" w:themeColor="text1"/>
          <w:sz w:val="24"/>
          <w:szCs w:val="24"/>
          <w:lang w:val="en-US"/>
        </w:rPr>
        <w:t>: 1447-1454 [PMID: 28066980 DOI: 10.1111/ajt.14104]</w:t>
      </w:r>
    </w:p>
    <w:p w14:paraId="64CA5827"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10 </w:t>
      </w:r>
      <w:proofErr w:type="spellStart"/>
      <w:r w:rsidRPr="000B0900">
        <w:rPr>
          <w:rFonts w:ascii="Book Antiqua" w:hAnsi="Book Antiqua"/>
          <w:b/>
          <w:bCs/>
          <w:color w:val="000000" w:themeColor="text1"/>
          <w:sz w:val="24"/>
          <w:szCs w:val="24"/>
          <w:lang w:val="en-US"/>
        </w:rPr>
        <w:t>Halldorson</w:t>
      </w:r>
      <w:proofErr w:type="spellEnd"/>
      <w:r w:rsidRPr="000B0900">
        <w:rPr>
          <w:rFonts w:ascii="Book Antiqua" w:hAnsi="Book Antiqua"/>
          <w:b/>
          <w:bCs/>
          <w:color w:val="000000" w:themeColor="text1"/>
          <w:sz w:val="24"/>
          <w:szCs w:val="24"/>
          <w:lang w:val="en-US"/>
        </w:rPr>
        <w:t xml:space="preserve"> J</w:t>
      </w:r>
      <w:r w:rsidRPr="000B0900">
        <w:rPr>
          <w:rFonts w:ascii="Book Antiqua" w:hAnsi="Book Antiqua"/>
          <w:color w:val="000000" w:themeColor="text1"/>
          <w:sz w:val="24"/>
          <w:szCs w:val="24"/>
          <w:lang w:val="en-US"/>
        </w:rPr>
        <w:t>, Roberts JP. Decadal analysis of deceased organ donation in Spain and the United States linking an increased donation rate and the utilization of older donors. </w:t>
      </w:r>
      <w:r w:rsidRPr="000B0900">
        <w:rPr>
          <w:rFonts w:ascii="Book Antiqua" w:hAnsi="Book Antiqua"/>
          <w:i/>
          <w:iCs/>
          <w:color w:val="000000" w:themeColor="text1"/>
          <w:sz w:val="24"/>
          <w:szCs w:val="24"/>
          <w:lang w:val="en-US"/>
        </w:rPr>
        <w:t xml:space="preserve">Liver </w:t>
      </w:r>
      <w:proofErr w:type="spellStart"/>
      <w:r w:rsidRPr="000B0900">
        <w:rPr>
          <w:rFonts w:ascii="Book Antiqua" w:hAnsi="Book Antiqua"/>
          <w:i/>
          <w:iCs/>
          <w:color w:val="000000" w:themeColor="text1"/>
          <w:sz w:val="24"/>
          <w:szCs w:val="24"/>
          <w:lang w:val="en-US"/>
        </w:rPr>
        <w:t>Transpl</w:t>
      </w:r>
      <w:proofErr w:type="spellEnd"/>
      <w:r w:rsidRPr="000B0900">
        <w:rPr>
          <w:rFonts w:ascii="Book Antiqua" w:hAnsi="Book Antiqua"/>
          <w:color w:val="000000" w:themeColor="text1"/>
          <w:sz w:val="24"/>
          <w:szCs w:val="24"/>
          <w:lang w:val="en-US"/>
        </w:rPr>
        <w:t> 2013; </w:t>
      </w:r>
      <w:r w:rsidRPr="000B0900">
        <w:rPr>
          <w:rFonts w:ascii="Book Antiqua" w:hAnsi="Book Antiqua"/>
          <w:b/>
          <w:bCs/>
          <w:color w:val="000000" w:themeColor="text1"/>
          <w:sz w:val="24"/>
          <w:szCs w:val="24"/>
          <w:lang w:val="en-US"/>
        </w:rPr>
        <w:t>19</w:t>
      </w:r>
      <w:r w:rsidRPr="000B0900">
        <w:rPr>
          <w:rFonts w:ascii="Book Antiqua" w:hAnsi="Book Antiqua"/>
          <w:color w:val="000000" w:themeColor="text1"/>
          <w:sz w:val="24"/>
          <w:szCs w:val="24"/>
          <w:lang w:val="en-US"/>
        </w:rPr>
        <w:t>: 981-986 [PMID: 23780795 DOI: 10.1002/lt.23684]</w:t>
      </w:r>
    </w:p>
    <w:p w14:paraId="41A4CD99"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11 </w:t>
      </w:r>
      <w:r w:rsidRPr="000B0900">
        <w:rPr>
          <w:rFonts w:ascii="Book Antiqua" w:hAnsi="Book Antiqua"/>
          <w:b/>
          <w:bCs/>
          <w:color w:val="000000" w:themeColor="text1"/>
          <w:sz w:val="24"/>
          <w:szCs w:val="24"/>
          <w:lang w:val="en-US"/>
        </w:rPr>
        <w:t>Chang GJ</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Mahanty</w:t>
      </w:r>
      <w:proofErr w:type="spellEnd"/>
      <w:r w:rsidRPr="000B0900">
        <w:rPr>
          <w:rFonts w:ascii="Book Antiqua" w:hAnsi="Book Antiqua"/>
          <w:color w:val="000000" w:themeColor="text1"/>
          <w:sz w:val="24"/>
          <w:szCs w:val="24"/>
          <w:lang w:val="en-US"/>
        </w:rPr>
        <w:t xml:space="preserve"> HD, Ascher NL, Roberts JP. Expanding the donor pool: can the Spanish model work in the United States? </w:t>
      </w:r>
      <w:r w:rsidRPr="000B0900">
        <w:rPr>
          <w:rFonts w:ascii="Book Antiqua" w:hAnsi="Book Antiqua"/>
          <w:i/>
          <w:iCs/>
          <w:color w:val="000000" w:themeColor="text1"/>
          <w:sz w:val="24"/>
          <w:szCs w:val="24"/>
          <w:lang w:val="en-US"/>
        </w:rPr>
        <w:t>Am J Transplant</w:t>
      </w:r>
      <w:r w:rsidRPr="000B0900">
        <w:rPr>
          <w:rFonts w:ascii="Book Antiqua" w:hAnsi="Book Antiqua"/>
          <w:color w:val="000000" w:themeColor="text1"/>
          <w:sz w:val="24"/>
          <w:szCs w:val="24"/>
          <w:lang w:val="en-US"/>
        </w:rPr>
        <w:t> 2003; </w:t>
      </w:r>
      <w:r w:rsidRPr="000B0900">
        <w:rPr>
          <w:rFonts w:ascii="Book Antiqua" w:hAnsi="Book Antiqua"/>
          <w:b/>
          <w:bCs/>
          <w:color w:val="000000" w:themeColor="text1"/>
          <w:sz w:val="24"/>
          <w:szCs w:val="24"/>
          <w:lang w:val="en-US"/>
        </w:rPr>
        <w:t>3</w:t>
      </w:r>
      <w:r w:rsidRPr="000B0900">
        <w:rPr>
          <w:rFonts w:ascii="Book Antiqua" w:hAnsi="Book Antiqua"/>
          <w:color w:val="000000" w:themeColor="text1"/>
          <w:sz w:val="24"/>
          <w:szCs w:val="24"/>
          <w:lang w:val="en-US"/>
        </w:rPr>
        <w:t>: 1259-1263 [PMID: 14510699 DOI: 10.1046/j.1600-6143.2003.00255.x]</w:t>
      </w:r>
    </w:p>
    <w:p w14:paraId="6A7042F7" w14:textId="03567490"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12 </w:t>
      </w:r>
      <w:r w:rsidRPr="000B0900">
        <w:rPr>
          <w:rFonts w:ascii="Book Antiqua" w:hAnsi="Book Antiqua"/>
          <w:b/>
          <w:bCs/>
          <w:color w:val="000000" w:themeColor="text1"/>
          <w:sz w:val="24"/>
          <w:szCs w:val="24"/>
          <w:lang w:val="en-US"/>
        </w:rPr>
        <w:t>Emre S</w:t>
      </w:r>
      <w:r w:rsidRPr="000B0900">
        <w:rPr>
          <w:rFonts w:ascii="Book Antiqua" w:hAnsi="Book Antiqua"/>
          <w:color w:val="000000" w:themeColor="text1"/>
          <w:sz w:val="24"/>
          <w:szCs w:val="24"/>
          <w:lang w:val="en-US"/>
        </w:rPr>
        <w:t xml:space="preserve">, Schwartz ME, </w:t>
      </w:r>
      <w:proofErr w:type="spellStart"/>
      <w:r w:rsidRPr="000B0900">
        <w:rPr>
          <w:rFonts w:ascii="Book Antiqua" w:hAnsi="Book Antiqua"/>
          <w:color w:val="000000" w:themeColor="text1"/>
          <w:sz w:val="24"/>
          <w:szCs w:val="24"/>
          <w:lang w:val="en-US"/>
        </w:rPr>
        <w:t>Altaca</w:t>
      </w:r>
      <w:proofErr w:type="spellEnd"/>
      <w:r w:rsidRPr="000B0900">
        <w:rPr>
          <w:rFonts w:ascii="Book Antiqua" w:hAnsi="Book Antiqua"/>
          <w:color w:val="000000" w:themeColor="text1"/>
          <w:sz w:val="24"/>
          <w:szCs w:val="24"/>
          <w:lang w:val="en-US"/>
        </w:rPr>
        <w:t xml:space="preserve"> G, </w:t>
      </w:r>
      <w:proofErr w:type="spellStart"/>
      <w:r w:rsidRPr="000B0900">
        <w:rPr>
          <w:rFonts w:ascii="Book Antiqua" w:hAnsi="Book Antiqua"/>
          <w:color w:val="000000" w:themeColor="text1"/>
          <w:sz w:val="24"/>
          <w:szCs w:val="24"/>
          <w:lang w:val="en-US"/>
        </w:rPr>
        <w:t>Sethi</w:t>
      </w:r>
      <w:proofErr w:type="spellEnd"/>
      <w:r w:rsidRPr="000B0900">
        <w:rPr>
          <w:rFonts w:ascii="Book Antiqua" w:hAnsi="Book Antiqua"/>
          <w:color w:val="000000" w:themeColor="text1"/>
          <w:sz w:val="24"/>
          <w:szCs w:val="24"/>
          <w:lang w:val="en-US"/>
        </w:rPr>
        <w:t xml:space="preserve"> P, </w:t>
      </w:r>
      <w:proofErr w:type="spellStart"/>
      <w:r w:rsidRPr="000B0900">
        <w:rPr>
          <w:rFonts w:ascii="Book Antiqua" w:hAnsi="Book Antiqua"/>
          <w:color w:val="000000" w:themeColor="text1"/>
          <w:sz w:val="24"/>
          <w:szCs w:val="24"/>
          <w:lang w:val="en-US"/>
        </w:rPr>
        <w:t>Fiel</w:t>
      </w:r>
      <w:proofErr w:type="spellEnd"/>
      <w:r w:rsidRPr="000B0900">
        <w:rPr>
          <w:rFonts w:ascii="Book Antiqua" w:hAnsi="Book Antiqua"/>
          <w:color w:val="000000" w:themeColor="text1"/>
          <w:sz w:val="24"/>
          <w:szCs w:val="24"/>
          <w:lang w:val="en-US"/>
        </w:rPr>
        <w:t xml:space="preserve"> MI, Guy SR, Kelly DM, Sebastian A, Fisher A, </w:t>
      </w:r>
      <w:proofErr w:type="spellStart"/>
      <w:r w:rsidRPr="000B0900">
        <w:rPr>
          <w:rFonts w:ascii="Book Antiqua" w:hAnsi="Book Antiqua"/>
          <w:color w:val="000000" w:themeColor="text1"/>
          <w:sz w:val="24"/>
          <w:szCs w:val="24"/>
          <w:lang w:val="en-US"/>
        </w:rPr>
        <w:t>Eickmeyer</w:t>
      </w:r>
      <w:proofErr w:type="spellEnd"/>
      <w:r w:rsidRPr="000B0900">
        <w:rPr>
          <w:rFonts w:ascii="Book Antiqua" w:hAnsi="Book Antiqua"/>
          <w:color w:val="000000" w:themeColor="text1"/>
          <w:sz w:val="24"/>
          <w:szCs w:val="24"/>
          <w:lang w:val="en-US"/>
        </w:rPr>
        <w:t xml:space="preserve"> D, </w:t>
      </w:r>
      <w:proofErr w:type="spellStart"/>
      <w:r w:rsidRPr="000B0900">
        <w:rPr>
          <w:rFonts w:ascii="Book Antiqua" w:hAnsi="Book Antiqua"/>
          <w:color w:val="000000" w:themeColor="text1"/>
          <w:sz w:val="24"/>
          <w:szCs w:val="24"/>
          <w:lang w:val="en-US"/>
        </w:rPr>
        <w:t>Sheiner</w:t>
      </w:r>
      <w:proofErr w:type="spellEnd"/>
      <w:r w:rsidRPr="000B0900">
        <w:rPr>
          <w:rFonts w:ascii="Book Antiqua" w:hAnsi="Book Antiqua"/>
          <w:color w:val="000000" w:themeColor="text1"/>
          <w:sz w:val="24"/>
          <w:szCs w:val="24"/>
          <w:lang w:val="en-US"/>
        </w:rPr>
        <w:t xml:space="preserve"> PA, Miller CM. Safe use of hepatic allografts from donors older than 70 years. </w:t>
      </w:r>
      <w:r w:rsidRPr="000B0900">
        <w:rPr>
          <w:rFonts w:ascii="Book Antiqua" w:hAnsi="Book Antiqua"/>
          <w:i/>
          <w:iCs/>
          <w:color w:val="000000" w:themeColor="text1"/>
          <w:sz w:val="24"/>
          <w:szCs w:val="24"/>
          <w:lang w:val="en-US"/>
        </w:rPr>
        <w:t>Transplantation</w:t>
      </w:r>
      <w:r w:rsidR="00C06BBA">
        <w:rPr>
          <w:rFonts w:ascii="Book Antiqua" w:hAnsi="Book Antiqua"/>
          <w:i/>
          <w:iCs/>
          <w:color w:val="000000" w:themeColor="text1"/>
          <w:sz w:val="24"/>
          <w:szCs w:val="24"/>
          <w:lang w:val="en-US"/>
        </w:rPr>
        <w:t xml:space="preserve"> </w:t>
      </w:r>
      <w:r w:rsidRPr="000B0900">
        <w:rPr>
          <w:rFonts w:ascii="Book Antiqua" w:hAnsi="Book Antiqua"/>
          <w:color w:val="000000" w:themeColor="text1"/>
          <w:sz w:val="24"/>
          <w:szCs w:val="24"/>
          <w:lang w:val="en-US"/>
        </w:rPr>
        <w:t>1996; </w:t>
      </w:r>
      <w:r w:rsidRPr="000B0900">
        <w:rPr>
          <w:rFonts w:ascii="Book Antiqua" w:hAnsi="Book Antiqua"/>
          <w:b/>
          <w:bCs/>
          <w:color w:val="000000" w:themeColor="text1"/>
          <w:sz w:val="24"/>
          <w:szCs w:val="24"/>
          <w:lang w:val="en-US"/>
        </w:rPr>
        <w:t>62</w:t>
      </w:r>
      <w:r w:rsidRPr="000B0900">
        <w:rPr>
          <w:rFonts w:ascii="Book Antiqua" w:hAnsi="Book Antiqua"/>
          <w:color w:val="000000" w:themeColor="text1"/>
          <w:sz w:val="24"/>
          <w:szCs w:val="24"/>
          <w:lang w:val="en-US"/>
        </w:rPr>
        <w:t>: 62-65 [PMID: 8693547]</w:t>
      </w:r>
    </w:p>
    <w:p w14:paraId="6FC5FC82" w14:textId="26C26C64"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13 </w:t>
      </w:r>
      <w:proofErr w:type="spellStart"/>
      <w:r w:rsidRPr="000B0900">
        <w:rPr>
          <w:rFonts w:ascii="Book Antiqua" w:hAnsi="Book Antiqua"/>
          <w:b/>
          <w:bCs/>
          <w:color w:val="000000" w:themeColor="text1"/>
          <w:sz w:val="24"/>
          <w:szCs w:val="24"/>
          <w:lang w:val="en-US"/>
        </w:rPr>
        <w:t>Cescon</w:t>
      </w:r>
      <w:proofErr w:type="spellEnd"/>
      <w:r w:rsidRPr="000B0900">
        <w:rPr>
          <w:rFonts w:ascii="Book Antiqua" w:hAnsi="Book Antiqua"/>
          <w:b/>
          <w:bCs/>
          <w:color w:val="000000" w:themeColor="text1"/>
          <w:sz w:val="24"/>
          <w:szCs w:val="24"/>
          <w:lang w:val="en-US"/>
        </w:rPr>
        <w:t xml:space="preserve"> M</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Mazziotti</w:t>
      </w:r>
      <w:proofErr w:type="spellEnd"/>
      <w:r w:rsidRPr="000B0900">
        <w:rPr>
          <w:rFonts w:ascii="Book Antiqua" w:hAnsi="Book Antiqua"/>
          <w:color w:val="000000" w:themeColor="text1"/>
          <w:sz w:val="24"/>
          <w:szCs w:val="24"/>
          <w:lang w:val="en-US"/>
        </w:rPr>
        <w:t xml:space="preserve"> A, </w:t>
      </w:r>
      <w:proofErr w:type="spellStart"/>
      <w:r w:rsidRPr="000B0900">
        <w:rPr>
          <w:rFonts w:ascii="Book Antiqua" w:hAnsi="Book Antiqua"/>
          <w:color w:val="000000" w:themeColor="text1"/>
          <w:sz w:val="24"/>
          <w:szCs w:val="24"/>
          <w:lang w:val="en-US"/>
        </w:rPr>
        <w:t>Grazi</w:t>
      </w:r>
      <w:proofErr w:type="spellEnd"/>
      <w:r w:rsidRPr="000B0900">
        <w:rPr>
          <w:rFonts w:ascii="Book Antiqua" w:hAnsi="Book Antiqua"/>
          <w:color w:val="000000" w:themeColor="text1"/>
          <w:sz w:val="24"/>
          <w:szCs w:val="24"/>
          <w:lang w:val="en-US"/>
        </w:rPr>
        <w:t xml:space="preserve"> GL, </w:t>
      </w:r>
      <w:proofErr w:type="spellStart"/>
      <w:r w:rsidRPr="000B0900">
        <w:rPr>
          <w:rFonts w:ascii="Book Antiqua" w:hAnsi="Book Antiqua"/>
          <w:color w:val="000000" w:themeColor="text1"/>
          <w:sz w:val="24"/>
          <w:szCs w:val="24"/>
          <w:lang w:val="en-US"/>
        </w:rPr>
        <w:t>Ravaioli</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Pierangeli</w:t>
      </w:r>
      <w:proofErr w:type="spellEnd"/>
      <w:r w:rsidRPr="000B0900">
        <w:rPr>
          <w:rFonts w:ascii="Book Antiqua" w:hAnsi="Book Antiqua"/>
          <w:color w:val="000000" w:themeColor="text1"/>
          <w:sz w:val="24"/>
          <w:szCs w:val="24"/>
          <w:lang w:val="en-US"/>
        </w:rPr>
        <w:t xml:space="preserve"> F, </w:t>
      </w:r>
      <w:proofErr w:type="spellStart"/>
      <w:r w:rsidRPr="000B0900">
        <w:rPr>
          <w:rFonts w:ascii="Book Antiqua" w:hAnsi="Book Antiqua"/>
          <w:color w:val="000000" w:themeColor="text1"/>
          <w:sz w:val="24"/>
          <w:szCs w:val="24"/>
          <w:lang w:val="en-US"/>
        </w:rPr>
        <w:t>Ercolani</w:t>
      </w:r>
      <w:proofErr w:type="spellEnd"/>
      <w:r w:rsidRPr="000B0900">
        <w:rPr>
          <w:rFonts w:ascii="Book Antiqua" w:hAnsi="Book Antiqua"/>
          <w:color w:val="000000" w:themeColor="text1"/>
          <w:sz w:val="24"/>
          <w:szCs w:val="24"/>
          <w:lang w:val="en-US"/>
        </w:rPr>
        <w:t xml:space="preserve"> G, </w:t>
      </w:r>
      <w:proofErr w:type="spellStart"/>
      <w:r w:rsidRPr="000B0900">
        <w:rPr>
          <w:rFonts w:ascii="Book Antiqua" w:hAnsi="Book Antiqua"/>
          <w:color w:val="000000" w:themeColor="text1"/>
          <w:sz w:val="24"/>
          <w:szCs w:val="24"/>
          <w:lang w:val="en-US"/>
        </w:rPr>
        <w:t>Cavallari</w:t>
      </w:r>
      <w:proofErr w:type="spellEnd"/>
      <w:r w:rsidRPr="000B0900">
        <w:rPr>
          <w:rFonts w:ascii="Book Antiqua" w:hAnsi="Book Antiqua"/>
          <w:color w:val="000000" w:themeColor="text1"/>
          <w:sz w:val="24"/>
          <w:szCs w:val="24"/>
          <w:lang w:val="en-US"/>
        </w:rPr>
        <w:t xml:space="preserve"> A. Evaluation of the use of graft livers procured from old donors (70 to 87 years) for hepatic transplantation. </w:t>
      </w:r>
      <w:r w:rsidRPr="000B0900">
        <w:rPr>
          <w:rFonts w:ascii="Book Antiqua" w:hAnsi="Book Antiqua"/>
          <w:i/>
          <w:iCs/>
          <w:color w:val="000000" w:themeColor="text1"/>
          <w:sz w:val="24"/>
          <w:szCs w:val="24"/>
          <w:lang w:val="en-US"/>
        </w:rPr>
        <w:t>Transplant Proc</w:t>
      </w:r>
      <w:r w:rsidR="00C06BBA">
        <w:rPr>
          <w:rFonts w:ascii="Book Antiqua" w:hAnsi="Book Antiqua"/>
          <w:i/>
          <w:iCs/>
          <w:color w:val="000000" w:themeColor="text1"/>
          <w:sz w:val="24"/>
          <w:szCs w:val="24"/>
          <w:lang w:val="en-US"/>
        </w:rPr>
        <w:t xml:space="preserve"> </w:t>
      </w:r>
      <w:r w:rsidRPr="000B0900">
        <w:rPr>
          <w:rFonts w:ascii="Book Antiqua" w:hAnsi="Book Antiqua"/>
          <w:color w:val="000000" w:themeColor="text1"/>
          <w:sz w:val="24"/>
          <w:szCs w:val="24"/>
          <w:lang w:val="en-US"/>
        </w:rPr>
        <w:t>2001; </w:t>
      </w:r>
      <w:r w:rsidRPr="000B0900">
        <w:rPr>
          <w:rFonts w:ascii="Book Antiqua" w:hAnsi="Book Antiqua"/>
          <w:b/>
          <w:bCs/>
          <w:color w:val="000000" w:themeColor="text1"/>
          <w:sz w:val="24"/>
          <w:szCs w:val="24"/>
          <w:lang w:val="en-US"/>
        </w:rPr>
        <w:t>33</w:t>
      </w:r>
      <w:r w:rsidRPr="000B0900">
        <w:rPr>
          <w:rFonts w:ascii="Book Antiqua" w:hAnsi="Book Antiqua"/>
          <w:color w:val="000000" w:themeColor="text1"/>
          <w:sz w:val="24"/>
          <w:szCs w:val="24"/>
          <w:lang w:val="en-US"/>
        </w:rPr>
        <w:t>: 934-935 [PMID: 11267135]</w:t>
      </w:r>
    </w:p>
    <w:p w14:paraId="1974EDF5"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14 </w:t>
      </w:r>
      <w:proofErr w:type="spellStart"/>
      <w:r w:rsidRPr="000B0900">
        <w:rPr>
          <w:rFonts w:ascii="Book Antiqua" w:hAnsi="Book Antiqua"/>
          <w:b/>
          <w:bCs/>
          <w:color w:val="000000" w:themeColor="text1"/>
          <w:sz w:val="24"/>
          <w:szCs w:val="24"/>
          <w:lang w:val="en-US"/>
        </w:rPr>
        <w:t>Gastaca</w:t>
      </w:r>
      <w:proofErr w:type="spellEnd"/>
      <w:r w:rsidRPr="000B0900">
        <w:rPr>
          <w:rFonts w:ascii="Book Antiqua" w:hAnsi="Book Antiqua"/>
          <w:b/>
          <w:bCs/>
          <w:color w:val="000000" w:themeColor="text1"/>
          <w:sz w:val="24"/>
          <w:szCs w:val="24"/>
          <w:lang w:val="en-US"/>
        </w:rPr>
        <w:t xml:space="preserve"> M</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Valdivieso</w:t>
      </w:r>
      <w:proofErr w:type="spellEnd"/>
      <w:r w:rsidRPr="000B0900">
        <w:rPr>
          <w:rFonts w:ascii="Book Antiqua" w:hAnsi="Book Antiqua"/>
          <w:color w:val="000000" w:themeColor="text1"/>
          <w:sz w:val="24"/>
          <w:szCs w:val="24"/>
          <w:lang w:val="en-US"/>
        </w:rPr>
        <w:t xml:space="preserve"> A, </w:t>
      </w:r>
      <w:proofErr w:type="spellStart"/>
      <w:r w:rsidRPr="000B0900">
        <w:rPr>
          <w:rFonts w:ascii="Book Antiqua" w:hAnsi="Book Antiqua"/>
          <w:color w:val="000000" w:themeColor="text1"/>
          <w:sz w:val="24"/>
          <w:szCs w:val="24"/>
          <w:lang w:val="en-US"/>
        </w:rPr>
        <w:t>Pijoan</w:t>
      </w:r>
      <w:proofErr w:type="spellEnd"/>
      <w:r w:rsidRPr="000B0900">
        <w:rPr>
          <w:rFonts w:ascii="Book Antiqua" w:hAnsi="Book Antiqua"/>
          <w:color w:val="000000" w:themeColor="text1"/>
          <w:sz w:val="24"/>
          <w:szCs w:val="24"/>
          <w:lang w:val="en-US"/>
        </w:rPr>
        <w:t xml:space="preserve"> J, </w:t>
      </w:r>
      <w:proofErr w:type="spellStart"/>
      <w:r w:rsidRPr="000B0900">
        <w:rPr>
          <w:rFonts w:ascii="Book Antiqua" w:hAnsi="Book Antiqua"/>
          <w:color w:val="000000" w:themeColor="text1"/>
          <w:sz w:val="24"/>
          <w:szCs w:val="24"/>
          <w:lang w:val="en-US"/>
        </w:rPr>
        <w:t>Errazti</w:t>
      </w:r>
      <w:proofErr w:type="spellEnd"/>
      <w:r w:rsidRPr="000B0900">
        <w:rPr>
          <w:rFonts w:ascii="Book Antiqua" w:hAnsi="Book Antiqua"/>
          <w:color w:val="000000" w:themeColor="text1"/>
          <w:sz w:val="24"/>
          <w:szCs w:val="24"/>
          <w:lang w:val="en-US"/>
        </w:rPr>
        <w:t xml:space="preserve"> G, Hernandez M, Gonzalez J, Fernandez J, </w:t>
      </w:r>
      <w:proofErr w:type="spellStart"/>
      <w:r w:rsidRPr="000B0900">
        <w:rPr>
          <w:rFonts w:ascii="Book Antiqua" w:hAnsi="Book Antiqua"/>
          <w:color w:val="000000" w:themeColor="text1"/>
          <w:sz w:val="24"/>
          <w:szCs w:val="24"/>
          <w:lang w:val="en-US"/>
        </w:rPr>
        <w:t>Matarranz</w:t>
      </w:r>
      <w:proofErr w:type="spellEnd"/>
      <w:r w:rsidRPr="000B0900">
        <w:rPr>
          <w:rFonts w:ascii="Book Antiqua" w:hAnsi="Book Antiqua"/>
          <w:color w:val="000000" w:themeColor="text1"/>
          <w:sz w:val="24"/>
          <w:szCs w:val="24"/>
          <w:lang w:val="en-US"/>
        </w:rPr>
        <w:t xml:space="preserve"> A, Montejo M, </w:t>
      </w:r>
      <w:proofErr w:type="spellStart"/>
      <w:r w:rsidRPr="000B0900">
        <w:rPr>
          <w:rFonts w:ascii="Book Antiqua" w:hAnsi="Book Antiqua"/>
          <w:color w:val="000000" w:themeColor="text1"/>
          <w:sz w:val="24"/>
          <w:szCs w:val="24"/>
          <w:lang w:val="en-US"/>
        </w:rPr>
        <w:t>Ventoso</w:t>
      </w:r>
      <w:proofErr w:type="spellEnd"/>
      <w:r w:rsidRPr="000B0900">
        <w:rPr>
          <w:rFonts w:ascii="Book Antiqua" w:hAnsi="Book Antiqua"/>
          <w:color w:val="000000" w:themeColor="text1"/>
          <w:sz w:val="24"/>
          <w:szCs w:val="24"/>
          <w:lang w:val="en-US"/>
        </w:rPr>
        <w:t xml:space="preserve"> A, Martinez G, Fernandez M, de Urbina JO. Donors older than 70 years in liver transplantation.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2005; </w:t>
      </w:r>
      <w:r w:rsidRPr="000B0900">
        <w:rPr>
          <w:rFonts w:ascii="Book Antiqua" w:hAnsi="Book Antiqua"/>
          <w:b/>
          <w:bCs/>
          <w:color w:val="000000" w:themeColor="text1"/>
          <w:sz w:val="24"/>
          <w:szCs w:val="24"/>
          <w:lang w:val="en-US"/>
        </w:rPr>
        <w:t>37</w:t>
      </w:r>
      <w:r w:rsidRPr="000B0900">
        <w:rPr>
          <w:rFonts w:ascii="Book Antiqua" w:hAnsi="Book Antiqua"/>
          <w:color w:val="000000" w:themeColor="text1"/>
          <w:sz w:val="24"/>
          <w:szCs w:val="24"/>
          <w:lang w:val="en-US"/>
        </w:rPr>
        <w:t>: 3851-3854 [PMID: 16386560 DOI: 10.1016/j.transproceed.2005.10.040]</w:t>
      </w:r>
    </w:p>
    <w:p w14:paraId="35D984AE"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15 </w:t>
      </w:r>
      <w:r w:rsidRPr="000B0900">
        <w:rPr>
          <w:rFonts w:ascii="Book Antiqua" w:hAnsi="Book Antiqua"/>
          <w:b/>
          <w:bCs/>
          <w:color w:val="000000" w:themeColor="text1"/>
          <w:sz w:val="24"/>
          <w:szCs w:val="24"/>
          <w:lang w:val="en-US"/>
        </w:rPr>
        <w:t>Kim DY</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Cauduro</w:t>
      </w:r>
      <w:proofErr w:type="spellEnd"/>
      <w:r w:rsidRPr="000B0900">
        <w:rPr>
          <w:rFonts w:ascii="Book Antiqua" w:hAnsi="Book Antiqua"/>
          <w:color w:val="000000" w:themeColor="text1"/>
          <w:sz w:val="24"/>
          <w:szCs w:val="24"/>
          <w:lang w:val="en-US"/>
        </w:rPr>
        <w:t xml:space="preserve"> SP, </w:t>
      </w:r>
      <w:proofErr w:type="spellStart"/>
      <w:r w:rsidRPr="000B0900">
        <w:rPr>
          <w:rFonts w:ascii="Book Antiqua" w:hAnsi="Book Antiqua"/>
          <w:color w:val="000000" w:themeColor="text1"/>
          <w:sz w:val="24"/>
          <w:szCs w:val="24"/>
          <w:lang w:val="en-US"/>
        </w:rPr>
        <w:t>Bohorquez</w:t>
      </w:r>
      <w:proofErr w:type="spellEnd"/>
      <w:r w:rsidRPr="000B0900">
        <w:rPr>
          <w:rFonts w:ascii="Book Antiqua" w:hAnsi="Book Antiqua"/>
          <w:color w:val="000000" w:themeColor="text1"/>
          <w:sz w:val="24"/>
          <w:szCs w:val="24"/>
          <w:lang w:val="en-US"/>
        </w:rPr>
        <w:t xml:space="preserve"> HE, </w:t>
      </w:r>
      <w:proofErr w:type="spellStart"/>
      <w:r w:rsidRPr="000B0900">
        <w:rPr>
          <w:rFonts w:ascii="Book Antiqua" w:hAnsi="Book Antiqua"/>
          <w:color w:val="000000" w:themeColor="text1"/>
          <w:sz w:val="24"/>
          <w:szCs w:val="24"/>
          <w:lang w:val="en-US"/>
        </w:rPr>
        <w:t>Ishitani</w:t>
      </w:r>
      <w:proofErr w:type="spellEnd"/>
      <w:r w:rsidRPr="000B0900">
        <w:rPr>
          <w:rFonts w:ascii="Book Antiqua" w:hAnsi="Book Antiqua"/>
          <w:color w:val="000000" w:themeColor="text1"/>
          <w:sz w:val="24"/>
          <w:szCs w:val="24"/>
          <w:lang w:val="en-US"/>
        </w:rPr>
        <w:t xml:space="preserve"> MB, Nyberg SL, Rosen CB. Routine use of livers from deceased donors older than 70: is it justified? </w:t>
      </w:r>
      <w:proofErr w:type="spellStart"/>
      <w:r w:rsidRPr="000B0900">
        <w:rPr>
          <w:rFonts w:ascii="Book Antiqua" w:hAnsi="Book Antiqua"/>
          <w:i/>
          <w:iCs/>
          <w:color w:val="000000" w:themeColor="text1"/>
          <w:sz w:val="24"/>
          <w:szCs w:val="24"/>
          <w:lang w:val="en-US"/>
        </w:rPr>
        <w:t>Transpl</w:t>
      </w:r>
      <w:proofErr w:type="spellEnd"/>
      <w:r w:rsidRPr="000B0900">
        <w:rPr>
          <w:rFonts w:ascii="Book Antiqua" w:hAnsi="Book Antiqua"/>
          <w:i/>
          <w:iCs/>
          <w:color w:val="000000" w:themeColor="text1"/>
          <w:sz w:val="24"/>
          <w:szCs w:val="24"/>
          <w:lang w:val="en-US"/>
        </w:rPr>
        <w:t xml:space="preserve"> Int</w:t>
      </w:r>
      <w:r w:rsidRPr="000B0900">
        <w:rPr>
          <w:rFonts w:ascii="Book Antiqua" w:hAnsi="Book Antiqua"/>
          <w:color w:val="000000" w:themeColor="text1"/>
          <w:sz w:val="24"/>
          <w:szCs w:val="24"/>
          <w:lang w:val="en-US"/>
        </w:rPr>
        <w:t> 2005; </w:t>
      </w:r>
      <w:r w:rsidRPr="000B0900">
        <w:rPr>
          <w:rFonts w:ascii="Book Antiqua" w:hAnsi="Book Antiqua"/>
          <w:b/>
          <w:bCs/>
          <w:color w:val="000000" w:themeColor="text1"/>
          <w:sz w:val="24"/>
          <w:szCs w:val="24"/>
          <w:lang w:val="en-US"/>
        </w:rPr>
        <w:t>18</w:t>
      </w:r>
      <w:r w:rsidRPr="000B0900">
        <w:rPr>
          <w:rFonts w:ascii="Book Antiqua" w:hAnsi="Book Antiqua"/>
          <w:color w:val="000000" w:themeColor="text1"/>
          <w:sz w:val="24"/>
          <w:szCs w:val="24"/>
          <w:lang w:val="en-US"/>
        </w:rPr>
        <w:t>: 73-77 [PMID: 15612987 DOI: 10.1111/j.1432-2277.2004.00017.x]</w:t>
      </w:r>
    </w:p>
    <w:p w14:paraId="74C3D549"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16 </w:t>
      </w:r>
      <w:proofErr w:type="spellStart"/>
      <w:r w:rsidRPr="000B0900">
        <w:rPr>
          <w:rFonts w:ascii="Book Antiqua" w:hAnsi="Book Antiqua"/>
          <w:b/>
          <w:bCs/>
          <w:color w:val="000000" w:themeColor="text1"/>
          <w:sz w:val="24"/>
          <w:szCs w:val="24"/>
          <w:lang w:val="en-US"/>
        </w:rPr>
        <w:t>Nardo</w:t>
      </w:r>
      <w:proofErr w:type="spellEnd"/>
      <w:r w:rsidRPr="000B0900">
        <w:rPr>
          <w:rFonts w:ascii="Book Antiqua" w:hAnsi="Book Antiqua"/>
          <w:b/>
          <w:bCs/>
          <w:color w:val="000000" w:themeColor="text1"/>
          <w:sz w:val="24"/>
          <w:szCs w:val="24"/>
          <w:lang w:val="en-US"/>
        </w:rPr>
        <w:t xml:space="preserve"> B</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Masetti</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Urbani</w:t>
      </w:r>
      <w:proofErr w:type="spellEnd"/>
      <w:r w:rsidRPr="000B0900">
        <w:rPr>
          <w:rFonts w:ascii="Book Antiqua" w:hAnsi="Book Antiqua"/>
          <w:color w:val="000000" w:themeColor="text1"/>
          <w:sz w:val="24"/>
          <w:szCs w:val="24"/>
          <w:lang w:val="en-US"/>
        </w:rPr>
        <w:t xml:space="preserve"> L, </w:t>
      </w:r>
      <w:proofErr w:type="spellStart"/>
      <w:r w:rsidRPr="000B0900">
        <w:rPr>
          <w:rFonts w:ascii="Book Antiqua" w:hAnsi="Book Antiqua"/>
          <w:color w:val="000000" w:themeColor="text1"/>
          <w:sz w:val="24"/>
          <w:szCs w:val="24"/>
          <w:lang w:val="en-US"/>
        </w:rPr>
        <w:t>Caraceni</w:t>
      </w:r>
      <w:proofErr w:type="spellEnd"/>
      <w:r w:rsidRPr="000B0900">
        <w:rPr>
          <w:rFonts w:ascii="Book Antiqua" w:hAnsi="Book Antiqua"/>
          <w:color w:val="000000" w:themeColor="text1"/>
          <w:sz w:val="24"/>
          <w:szCs w:val="24"/>
          <w:lang w:val="en-US"/>
        </w:rPr>
        <w:t xml:space="preserve"> P, </w:t>
      </w:r>
      <w:proofErr w:type="spellStart"/>
      <w:r w:rsidRPr="000B0900">
        <w:rPr>
          <w:rFonts w:ascii="Book Antiqua" w:hAnsi="Book Antiqua"/>
          <w:color w:val="000000" w:themeColor="text1"/>
          <w:sz w:val="24"/>
          <w:szCs w:val="24"/>
          <w:lang w:val="en-US"/>
        </w:rPr>
        <w:t>Montalti</w:t>
      </w:r>
      <w:proofErr w:type="spellEnd"/>
      <w:r w:rsidRPr="000B0900">
        <w:rPr>
          <w:rFonts w:ascii="Book Antiqua" w:hAnsi="Book Antiqua"/>
          <w:color w:val="000000" w:themeColor="text1"/>
          <w:sz w:val="24"/>
          <w:szCs w:val="24"/>
          <w:lang w:val="en-US"/>
        </w:rPr>
        <w:t xml:space="preserve"> R, </w:t>
      </w:r>
      <w:proofErr w:type="spellStart"/>
      <w:r w:rsidRPr="000B0900">
        <w:rPr>
          <w:rFonts w:ascii="Book Antiqua" w:hAnsi="Book Antiqua"/>
          <w:color w:val="000000" w:themeColor="text1"/>
          <w:sz w:val="24"/>
          <w:szCs w:val="24"/>
          <w:lang w:val="en-US"/>
        </w:rPr>
        <w:t>Filipponi</w:t>
      </w:r>
      <w:proofErr w:type="spellEnd"/>
      <w:r w:rsidRPr="000B0900">
        <w:rPr>
          <w:rFonts w:ascii="Book Antiqua" w:hAnsi="Book Antiqua"/>
          <w:color w:val="000000" w:themeColor="text1"/>
          <w:sz w:val="24"/>
          <w:szCs w:val="24"/>
          <w:lang w:val="en-US"/>
        </w:rPr>
        <w:t xml:space="preserve"> F, </w:t>
      </w:r>
      <w:proofErr w:type="spellStart"/>
      <w:r w:rsidRPr="000B0900">
        <w:rPr>
          <w:rFonts w:ascii="Book Antiqua" w:hAnsi="Book Antiqua"/>
          <w:color w:val="000000" w:themeColor="text1"/>
          <w:sz w:val="24"/>
          <w:szCs w:val="24"/>
          <w:lang w:val="en-US"/>
        </w:rPr>
        <w:t>Mosca</w:t>
      </w:r>
      <w:proofErr w:type="spellEnd"/>
      <w:r w:rsidRPr="000B0900">
        <w:rPr>
          <w:rFonts w:ascii="Book Antiqua" w:hAnsi="Book Antiqua"/>
          <w:color w:val="000000" w:themeColor="text1"/>
          <w:sz w:val="24"/>
          <w:szCs w:val="24"/>
          <w:lang w:val="en-US"/>
        </w:rPr>
        <w:t xml:space="preserve"> F, Martinelli G, </w:t>
      </w:r>
      <w:proofErr w:type="spellStart"/>
      <w:r w:rsidRPr="000B0900">
        <w:rPr>
          <w:rFonts w:ascii="Book Antiqua" w:hAnsi="Book Antiqua"/>
          <w:color w:val="000000" w:themeColor="text1"/>
          <w:sz w:val="24"/>
          <w:szCs w:val="24"/>
          <w:lang w:val="en-US"/>
        </w:rPr>
        <w:t>Bernardi</w:t>
      </w:r>
      <w:proofErr w:type="spellEnd"/>
      <w:r w:rsidRPr="000B0900">
        <w:rPr>
          <w:rFonts w:ascii="Book Antiqua" w:hAnsi="Book Antiqua"/>
          <w:color w:val="000000" w:themeColor="text1"/>
          <w:sz w:val="24"/>
          <w:szCs w:val="24"/>
          <w:lang w:val="en-US"/>
        </w:rPr>
        <w:t xml:space="preserve"> M, Daniele Pinna A, </w:t>
      </w:r>
      <w:proofErr w:type="spellStart"/>
      <w:r w:rsidRPr="000B0900">
        <w:rPr>
          <w:rFonts w:ascii="Book Antiqua" w:hAnsi="Book Antiqua"/>
          <w:color w:val="000000" w:themeColor="text1"/>
          <w:sz w:val="24"/>
          <w:szCs w:val="24"/>
          <w:lang w:val="en-US"/>
        </w:rPr>
        <w:t>Cavallari</w:t>
      </w:r>
      <w:proofErr w:type="spellEnd"/>
      <w:r w:rsidRPr="000B0900">
        <w:rPr>
          <w:rFonts w:ascii="Book Antiqua" w:hAnsi="Book Antiqua"/>
          <w:color w:val="000000" w:themeColor="text1"/>
          <w:sz w:val="24"/>
          <w:szCs w:val="24"/>
          <w:lang w:val="en-US"/>
        </w:rPr>
        <w:t xml:space="preserve"> A. Liver transplantation from donors aged 80 years and over: pushing the limit. </w:t>
      </w:r>
      <w:r w:rsidRPr="000B0900">
        <w:rPr>
          <w:rFonts w:ascii="Book Antiqua" w:hAnsi="Book Antiqua"/>
          <w:i/>
          <w:iCs/>
          <w:color w:val="000000" w:themeColor="text1"/>
          <w:sz w:val="24"/>
          <w:szCs w:val="24"/>
          <w:lang w:val="en-US"/>
        </w:rPr>
        <w:t>Am J Transplant</w:t>
      </w:r>
      <w:r w:rsidRPr="000B0900">
        <w:rPr>
          <w:rFonts w:ascii="Book Antiqua" w:hAnsi="Book Antiqua"/>
          <w:color w:val="000000" w:themeColor="text1"/>
          <w:sz w:val="24"/>
          <w:szCs w:val="24"/>
          <w:lang w:val="en-US"/>
        </w:rPr>
        <w:t> 2004; </w:t>
      </w:r>
      <w:r w:rsidRPr="000B0900">
        <w:rPr>
          <w:rFonts w:ascii="Book Antiqua" w:hAnsi="Book Antiqua"/>
          <w:b/>
          <w:bCs/>
          <w:color w:val="000000" w:themeColor="text1"/>
          <w:sz w:val="24"/>
          <w:szCs w:val="24"/>
          <w:lang w:val="en-US"/>
        </w:rPr>
        <w:t>4</w:t>
      </w:r>
      <w:r w:rsidRPr="000B0900">
        <w:rPr>
          <w:rFonts w:ascii="Book Antiqua" w:hAnsi="Book Antiqua"/>
          <w:color w:val="000000" w:themeColor="text1"/>
          <w:sz w:val="24"/>
          <w:szCs w:val="24"/>
          <w:lang w:val="en-US"/>
        </w:rPr>
        <w:t>: 1139-1147 [PMID: 15196073 DOI: 10.1111/j.1600-</w:t>
      </w:r>
      <w:r w:rsidRPr="000B0900">
        <w:rPr>
          <w:rFonts w:ascii="Book Antiqua" w:hAnsi="Book Antiqua"/>
          <w:color w:val="000000" w:themeColor="text1"/>
          <w:sz w:val="24"/>
          <w:szCs w:val="24"/>
          <w:lang w:val="en-US"/>
        </w:rPr>
        <w:lastRenderedPageBreak/>
        <w:t>6143.2004.00472.x]</w:t>
      </w:r>
    </w:p>
    <w:p w14:paraId="17DA35B4"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17 </w:t>
      </w:r>
      <w:proofErr w:type="spellStart"/>
      <w:r w:rsidRPr="000B0900">
        <w:rPr>
          <w:rFonts w:ascii="Book Antiqua" w:hAnsi="Book Antiqua"/>
          <w:b/>
          <w:bCs/>
          <w:color w:val="000000" w:themeColor="text1"/>
          <w:sz w:val="24"/>
          <w:szCs w:val="24"/>
          <w:lang w:val="en-US"/>
        </w:rPr>
        <w:t>Fouzas</w:t>
      </w:r>
      <w:proofErr w:type="spellEnd"/>
      <w:r w:rsidRPr="000B0900">
        <w:rPr>
          <w:rFonts w:ascii="Book Antiqua" w:hAnsi="Book Antiqua"/>
          <w:b/>
          <w:bCs/>
          <w:color w:val="000000" w:themeColor="text1"/>
          <w:sz w:val="24"/>
          <w:szCs w:val="24"/>
          <w:lang w:val="en-US"/>
        </w:rPr>
        <w:t xml:space="preserve"> I</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Sgourakis</w:t>
      </w:r>
      <w:proofErr w:type="spellEnd"/>
      <w:r w:rsidRPr="000B0900">
        <w:rPr>
          <w:rFonts w:ascii="Book Antiqua" w:hAnsi="Book Antiqua"/>
          <w:color w:val="000000" w:themeColor="text1"/>
          <w:sz w:val="24"/>
          <w:szCs w:val="24"/>
          <w:lang w:val="en-US"/>
        </w:rPr>
        <w:t xml:space="preserve"> G, Nowak KM, Lang H, </w:t>
      </w:r>
      <w:proofErr w:type="spellStart"/>
      <w:r w:rsidRPr="000B0900">
        <w:rPr>
          <w:rFonts w:ascii="Book Antiqua" w:hAnsi="Book Antiqua"/>
          <w:color w:val="000000" w:themeColor="text1"/>
          <w:sz w:val="24"/>
          <w:szCs w:val="24"/>
          <w:lang w:val="en-US"/>
        </w:rPr>
        <w:t>Cicinnati</w:t>
      </w:r>
      <w:proofErr w:type="spellEnd"/>
      <w:r w:rsidRPr="000B0900">
        <w:rPr>
          <w:rFonts w:ascii="Book Antiqua" w:hAnsi="Book Antiqua"/>
          <w:color w:val="000000" w:themeColor="text1"/>
          <w:sz w:val="24"/>
          <w:szCs w:val="24"/>
          <w:lang w:val="en-US"/>
        </w:rPr>
        <w:t xml:space="preserve"> VR, </w:t>
      </w:r>
      <w:proofErr w:type="spellStart"/>
      <w:r w:rsidRPr="000B0900">
        <w:rPr>
          <w:rFonts w:ascii="Book Antiqua" w:hAnsi="Book Antiqua"/>
          <w:color w:val="000000" w:themeColor="text1"/>
          <w:sz w:val="24"/>
          <w:szCs w:val="24"/>
          <w:lang w:val="en-US"/>
        </w:rPr>
        <w:t>Molmenti</w:t>
      </w:r>
      <w:proofErr w:type="spellEnd"/>
      <w:r w:rsidRPr="000B0900">
        <w:rPr>
          <w:rFonts w:ascii="Book Antiqua" w:hAnsi="Book Antiqua"/>
          <w:color w:val="000000" w:themeColor="text1"/>
          <w:sz w:val="24"/>
          <w:szCs w:val="24"/>
          <w:lang w:val="en-US"/>
        </w:rPr>
        <w:t xml:space="preserve"> EP, Saner FH, </w:t>
      </w:r>
      <w:proofErr w:type="spellStart"/>
      <w:r w:rsidRPr="000B0900">
        <w:rPr>
          <w:rFonts w:ascii="Book Antiqua" w:hAnsi="Book Antiqua"/>
          <w:color w:val="000000" w:themeColor="text1"/>
          <w:sz w:val="24"/>
          <w:szCs w:val="24"/>
          <w:lang w:val="en-US"/>
        </w:rPr>
        <w:t>Nadalin</w:t>
      </w:r>
      <w:proofErr w:type="spellEnd"/>
      <w:r w:rsidRPr="000B0900">
        <w:rPr>
          <w:rFonts w:ascii="Book Antiqua" w:hAnsi="Book Antiqua"/>
          <w:color w:val="000000" w:themeColor="text1"/>
          <w:sz w:val="24"/>
          <w:szCs w:val="24"/>
          <w:lang w:val="en-US"/>
        </w:rPr>
        <w:t xml:space="preserve"> S, </w:t>
      </w:r>
      <w:proofErr w:type="spellStart"/>
      <w:r w:rsidRPr="000B0900">
        <w:rPr>
          <w:rFonts w:ascii="Book Antiqua" w:hAnsi="Book Antiqua"/>
          <w:color w:val="000000" w:themeColor="text1"/>
          <w:sz w:val="24"/>
          <w:szCs w:val="24"/>
          <w:lang w:val="en-US"/>
        </w:rPr>
        <w:t>Papanikolaou</w:t>
      </w:r>
      <w:proofErr w:type="spellEnd"/>
      <w:r w:rsidRPr="000B0900">
        <w:rPr>
          <w:rFonts w:ascii="Book Antiqua" w:hAnsi="Book Antiqua"/>
          <w:color w:val="000000" w:themeColor="text1"/>
          <w:sz w:val="24"/>
          <w:szCs w:val="24"/>
          <w:lang w:val="en-US"/>
        </w:rPr>
        <w:t xml:space="preserve"> V, </w:t>
      </w:r>
      <w:proofErr w:type="spellStart"/>
      <w:r w:rsidRPr="000B0900">
        <w:rPr>
          <w:rFonts w:ascii="Book Antiqua" w:hAnsi="Book Antiqua"/>
          <w:color w:val="000000" w:themeColor="text1"/>
          <w:sz w:val="24"/>
          <w:szCs w:val="24"/>
          <w:lang w:val="en-US"/>
        </w:rPr>
        <w:t>Broelsch</w:t>
      </w:r>
      <w:proofErr w:type="spellEnd"/>
      <w:r w:rsidRPr="000B0900">
        <w:rPr>
          <w:rFonts w:ascii="Book Antiqua" w:hAnsi="Book Antiqua"/>
          <w:color w:val="000000" w:themeColor="text1"/>
          <w:sz w:val="24"/>
          <w:szCs w:val="24"/>
          <w:lang w:val="en-US"/>
        </w:rPr>
        <w:t xml:space="preserve"> CE, Paul A, Sotiropoulos GC. Liver transplantation with grafts from septuagenarians.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2008; </w:t>
      </w:r>
      <w:r w:rsidRPr="000B0900">
        <w:rPr>
          <w:rFonts w:ascii="Book Antiqua" w:hAnsi="Book Antiqua"/>
          <w:b/>
          <w:bCs/>
          <w:color w:val="000000" w:themeColor="text1"/>
          <w:sz w:val="24"/>
          <w:szCs w:val="24"/>
          <w:lang w:val="en-US"/>
        </w:rPr>
        <w:t>40</w:t>
      </w:r>
      <w:r w:rsidRPr="000B0900">
        <w:rPr>
          <w:rFonts w:ascii="Book Antiqua" w:hAnsi="Book Antiqua"/>
          <w:color w:val="000000" w:themeColor="text1"/>
          <w:sz w:val="24"/>
          <w:szCs w:val="24"/>
          <w:lang w:val="en-US"/>
        </w:rPr>
        <w:t>: 3198-3200 [PMID: 19010233 DOI: 10.1016/j.transproceed.2008.08.061]</w:t>
      </w:r>
    </w:p>
    <w:p w14:paraId="294AE853"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18 </w:t>
      </w:r>
      <w:proofErr w:type="spellStart"/>
      <w:r w:rsidRPr="000B0900">
        <w:rPr>
          <w:rFonts w:ascii="Book Antiqua" w:hAnsi="Book Antiqua"/>
          <w:b/>
          <w:bCs/>
          <w:color w:val="000000" w:themeColor="text1"/>
          <w:sz w:val="24"/>
          <w:szCs w:val="24"/>
          <w:lang w:val="en-US"/>
        </w:rPr>
        <w:t>Cescon</w:t>
      </w:r>
      <w:proofErr w:type="spellEnd"/>
      <w:r w:rsidRPr="000B0900">
        <w:rPr>
          <w:rFonts w:ascii="Book Antiqua" w:hAnsi="Book Antiqua"/>
          <w:b/>
          <w:bCs/>
          <w:color w:val="000000" w:themeColor="text1"/>
          <w:sz w:val="24"/>
          <w:szCs w:val="24"/>
          <w:lang w:val="en-US"/>
        </w:rPr>
        <w:t xml:space="preserve"> M</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Grazi</w:t>
      </w:r>
      <w:proofErr w:type="spellEnd"/>
      <w:r w:rsidRPr="000B0900">
        <w:rPr>
          <w:rFonts w:ascii="Book Antiqua" w:hAnsi="Book Antiqua"/>
          <w:color w:val="000000" w:themeColor="text1"/>
          <w:sz w:val="24"/>
          <w:szCs w:val="24"/>
          <w:lang w:val="en-US"/>
        </w:rPr>
        <w:t xml:space="preserve"> GL, </w:t>
      </w:r>
      <w:proofErr w:type="spellStart"/>
      <w:r w:rsidRPr="000B0900">
        <w:rPr>
          <w:rFonts w:ascii="Book Antiqua" w:hAnsi="Book Antiqua"/>
          <w:color w:val="000000" w:themeColor="text1"/>
          <w:sz w:val="24"/>
          <w:szCs w:val="24"/>
          <w:lang w:val="en-US"/>
        </w:rPr>
        <w:t>Cucchetti</w:t>
      </w:r>
      <w:proofErr w:type="spellEnd"/>
      <w:r w:rsidRPr="000B0900">
        <w:rPr>
          <w:rFonts w:ascii="Book Antiqua" w:hAnsi="Book Antiqua"/>
          <w:color w:val="000000" w:themeColor="text1"/>
          <w:sz w:val="24"/>
          <w:szCs w:val="24"/>
          <w:lang w:val="en-US"/>
        </w:rPr>
        <w:t xml:space="preserve"> A, </w:t>
      </w:r>
      <w:proofErr w:type="spellStart"/>
      <w:r w:rsidRPr="000B0900">
        <w:rPr>
          <w:rFonts w:ascii="Book Antiqua" w:hAnsi="Book Antiqua"/>
          <w:color w:val="000000" w:themeColor="text1"/>
          <w:sz w:val="24"/>
          <w:szCs w:val="24"/>
          <w:lang w:val="en-US"/>
        </w:rPr>
        <w:t>Ravaioli</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Ercolani</w:t>
      </w:r>
      <w:proofErr w:type="spellEnd"/>
      <w:r w:rsidRPr="000B0900">
        <w:rPr>
          <w:rFonts w:ascii="Book Antiqua" w:hAnsi="Book Antiqua"/>
          <w:color w:val="000000" w:themeColor="text1"/>
          <w:sz w:val="24"/>
          <w:szCs w:val="24"/>
          <w:lang w:val="en-US"/>
        </w:rPr>
        <w:t xml:space="preserve"> G, </w:t>
      </w:r>
      <w:proofErr w:type="spellStart"/>
      <w:r w:rsidRPr="000B0900">
        <w:rPr>
          <w:rFonts w:ascii="Book Antiqua" w:hAnsi="Book Antiqua"/>
          <w:color w:val="000000" w:themeColor="text1"/>
          <w:sz w:val="24"/>
          <w:szCs w:val="24"/>
          <w:lang w:val="en-US"/>
        </w:rPr>
        <w:t>Vivarelli</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D'Errico</w:t>
      </w:r>
      <w:proofErr w:type="spellEnd"/>
      <w:r w:rsidRPr="000B0900">
        <w:rPr>
          <w:rFonts w:ascii="Book Antiqua" w:hAnsi="Book Antiqua"/>
          <w:color w:val="000000" w:themeColor="text1"/>
          <w:sz w:val="24"/>
          <w:szCs w:val="24"/>
          <w:lang w:val="en-US"/>
        </w:rPr>
        <w:t xml:space="preserve"> A, Del </w:t>
      </w:r>
      <w:proofErr w:type="spellStart"/>
      <w:r w:rsidRPr="000B0900">
        <w:rPr>
          <w:rFonts w:ascii="Book Antiqua" w:hAnsi="Book Antiqua"/>
          <w:color w:val="000000" w:themeColor="text1"/>
          <w:sz w:val="24"/>
          <w:szCs w:val="24"/>
          <w:lang w:val="en-US"/>
        </w:rPr>
        <w:t>Gaudio</w:t>
      </w:r>
      <w:proofErr w:type="spellEnd"/>
      <w:r w:rsidRPr="000B0900">
        <w:rPr>
          <w:rFonts w:ascii="Book Antiqua" w:hAnsi="Book Antiqua"/>
          <w:color w:val="000000" w:themeColor="text1"/>
          <w:sz w:val="24"/>
          <w:szCs w:val="24"/>
          <w:lang w:val="en-US"/>
        </w:rPr>
        <w:t xml:space="preserve"> M, Pinna AD. Improving the outcome of liver transplantation with very old donors with updated selection and management criteria. </w:t>
      </w:r>
      <w:r w:rsidRPr="000B0900">
        <w:rPr>
          <w:rFonts w:ascii="Book Antiqua" w:hAnsi="Book Antiqua"/>
          <w:i/>
          <w:iCs/>
          <w:color w:val="000000" w:themeColor="text1"/>
          <w:sz w:val="24"/>
          <w:szCs w:val="24"/>
          <w:lang w:val="en-US"/>
        </w:rPr>
        <w:t xml:space="preserve">Liver </w:t>
      </w:r>
      <w:proofErr w:type="spellStart"/>
      <w:r w:rsidRPr="000B0900">
        <w:rPr>
          <w:rFonts w:ascii="Book Antiqua" w:hAnsi="Book Antiqua"/>
          <w:i/>
          <w:iCs/>
          <w:color w:val="000000" w:themeColor="text1"/>
          <w:sz w:val="24"/>
          <w:szCs w:val="24"/>
          <w:lang w:val="en-US"/>
        </w:rPr>
        <w:t>Transpl</w:t>
      </w:r>
      <w:proofErr w:type="spellEnd"/>
      <w:r w:rsidRPr="000B0900">
        <w:rPr>
          <w:rFonts w:ascii="Book Antiqua" w:hAnsi="Book Antiqua"/>
          <w:color w:val="000000" w:themeColor="text1"/>
          <w:sz w:val="24"/>
          <w:szCs w:val="24"/>
          <w:lang w:val="en-US"/>
        </w:rPr>
        <w:t> 2008; </w:t>
      </w:r>
      <w:r w:rsidRPr="000B0900">
        <w:rPr>
          <w:rFonts w:ascii="Book Antiqua" w:hAnsi="Book Antiqua"/>
          <w:b/>
          <w:bCs/>
          <w:color w:val="000000" w:themeColor="text1"/>
          <w:sz w:val="24"/>
          <w:szCs w:val="24"/>
          <w:lang w:val="en-US"/>
        </w:rPr>
        <w:t>14</w:t>
      </w:r>
      <w:r w:rsidRPr="000B0900">
        <w:rPr>
          <w:rFonts w:ascii="Book Antiqua" w:hAnsi="Book Antiqua"/>
          <w:color w:val="000000" w:themeColor="text1"/>
          <w:sz w:val="24"/>
          <w:szCs w:val="24"/>
          <w:lang w:val="en-US"/>
        </w:rPr>
        <w:t>: 672-679 [PMID: 18433035 DOI: 10.1002/lt.21433]</w:t>
      </w:r>
    </w:p>
    <w:p w14:paraId="39BF78E4"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19 </w:t>
      </w:r>
      <w:r w:rsidRPr="000B0900">
        <w:rPr>
          <w:rFonts w:ascii="Book Antiqua" w:hAnsi="Book Antiqua"/>
          <w:b/>
          <w:bCs/>
          <w:color w:val="000000" w:themeColor="text1"/>
          <w:sz w:val="24"/>
          <w:szCs w:val="24"/>
          <w:lang w:val="en-US"/>
        </w:rPr>
        <w:t>Faber W</w:t>
      </w:r>
      <w:r w:rsidRPr="000B0900">
        <w:rPr>
          <w:rFonts w:ascii="Book Antiqua" w:hAnsi="Book Antiqua"/>
          <w:color w:val="000000" w:themeColor="text1"/>
          <w:sz w:val="24"/>
          <w:szCs w:val="24"/>
          <w:lang w:val="en-US"/>
        </w:rPr>
        <w:t xml:space="preserve">, Seehofer D, </w:t>
      </w:r>
      <w:proofErr w:type="spellStart"/>
      <w:r w:rsidRPr="000B0900">
        <w:rPr>
          <w:rFonts w:ascii="Book Antiqua" w:hAnsi="Book Antiqua"/>
          <w:color w:val="000000" w:themeColor="text1"/>
          <w:sz w:val="24"/>
          <w:szCs w:val="24"/>
          <w:lang w:val="en-US"/>
        </w:rPr>
        <w:t>Puhl</w:t>
      </w:r>
      <w:proofErr w:type="spellEnd"/>
      <w:r w:rsidRPr="000B0900">
        <w:rPr>
          <w:rFonts w:ascii="Book Antiqua" w:hAnsi="Book Antiqua"/>
          <w:color w:val="000000" w:themeColor="text1"/>
          <w:sz w:val="24"/>
          <w:szCs w:val="24"/>
          <w:lang w:val="en-US"/>
        </w:rPr>
        <w:t xml:space="preserve"> G, </w:t>
      </w:r>
      <w:proofErr w:type="spellStart"/>
      <w:r w:rsidRPr="000B0900">
        <w:rPr>
          <w:rFonts w:ascii="Book Antiqua" w:hAnsi="Book Antiqua"/>
          <w:color w:val="000000" w:themeColor="text1"/>
          <w:sz w:val="24"/>
          <w:szCs w:val="24"/>
          <w:lang w:val="en-US"/>
        </w:rPr>
        <w:t>Guckelberger</w:t>
      </w:r>
      <w:proofErr w:type="spellEnd"/>
      <w:r w:rsidRPr="000B0900">
        <w:rPr>
          <w:rFonts w:ascii="Book Antiqua" w:hAnsi="Book Antiqua"/>
          <w:color w:val="000000" w:themeColor="text1"/>
          <w:sz w:val="24"/>
          <w:szCs w:val="24"/>
          <w:lang w:val="en-US"/>
        </w:rPr>
        <w:t xml:space="preserve"> O, Bertram C, Neuhaus P, </w:t>
      </w:r>
      <w:proofErr w:type="spellStart"/>
      <w:r w:rsidRPr="000B0900">
        <w:rPr>
          <w:rFonts w:ascii="Book Antiqua" w:hAnsi="Book Antiqua"/>
          <w:color w:val="000000" w:themeColor="text1"/>
          <w:sz w:val="24"/>
          <w:szCs w:val="24"/>
          <w:lang w:val="en-US"/>
        </w:rPr>
        <w:t>Bahra</w:t>
      </w:r>
      <w:proofErr w:type="spellEnd"/>
      <w:r w:rsidRPr="000B0900">
        <w:rPr>
          <w:rFonts w:ascii="Book Antiqua" w:hAnsi="Book Antiqua"/>
          <w:color w:val="000000" w:themeColor="text1"/>
          <w:sz w:val="24"/>
          <w:szCs w:val="24"/>
          <w:lang w:val="en-US"/>
        </w:rPr>
        <w:t xml:space="preserve"> M. Donor age does not influence 12-month outcome after orthotopic liver transplantation.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2011; </w:t>
      </w:r>
      <w:r w:rsidRPr="000B0900">
        <w:rPr>
          <w:rFonts w:ascii="Book Antiqua" w:hAnsi="Book Antiqua"/>
          <w:b/>
          <w:bCs/>
          <w:color w:val="000000" w:themeColor="text1"/>
          <w:sz w:val="24"/>
          <w:szCs w:val="24"/>
          <w:lang w:val="en-US"/>
        </w:rPr>
        <w:t>43</w:t>
      </w:r>
      <w:r w:rsidRPr="000B0900">
        <w:rPr>
          <w:rFonts w:ascii="Book Antiqua" w:hAnsi="Book Antiqua"/>
          <w:color w:val="000000" w:themeColor="text1"/>
          <w:sz w:val="24"/>
          <w:szCs w:val="24"/>
          <w:lang w:val="en-US"/>
        </w:rPr>
        <w:t>: 3789-3795 [PMID: 22172848 DOI: 10.1016/j.transproceed.2011.10.048]</w:t>
      </w:r>
    </w:p>
    <w:p w14:paraId="018D9A46"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20 </w:t>
      </w:r>
      <w:proofErr w:type="spellStart"/>
      <w:r w:rsidRPr="000B0900">
        <w:rPr>
          <w:rFonts w:ascii="Book Antiqua" w:hAnsi="Book Antiqua"/>
          <w:b/>
          <w:bCs/>
          <w:color w:val="000000" w:themeColor="text1"/>
          <w:sz w:val="24"/>
          <w:szCs w:val="24"/>
          <w:lang w:val="en-US"/>
        </w:rPr>
        <w:t>Sampedro</w:t>
      </w:r>
      <w:proofErr w:type="spellEnd"/>
      <w:r w:rsidRPr="000B0900">
        <w:rPr>
          <w:rFonts w:ascii="Book Antiqua" w:hAnsi="Book Antiqua"/>
          <w:b/>
          <w:bCs/>
          <w:color w:val="000000" w:themeColor="text1"/>
          <w:sz w:val="24"/>
          <w:szCs w:val="24"/>
          <w:lang w:val="en-US"/>
        </w:rPr>
        <w:t xml:space="preserve"> B</w:t>
      </w:r>
      <w:r w:rsidRPr="000B0900">
        <w:rPr>
          <w:rFonts w:ascii="Book Antiqua" w:hAnsi="Book Antiqua"/>
          <w:color w:val="000000" w:themeColor="text1"/>
          <w:sz w:val="24"/>
          <w:szCs w:val="24"/>
          <w:lang w:val="en-US"/>
        </w:rPr>
        <w:t xml:space="preserve">, Cabezas J, </w:t>
      </w:r>
      <w:proofErr w:type="spellStart"/>
      <w:r w:rsidRPr="000B0900">
        <w:rPr>
          <w:rFonts w:ascii="Book Antiqua" w:hAnsi="Book Antiqua"/>
          <w:color w:val="000000" w:themeColor="text1"/>
          <w:sz w:val="24"/>
          <w:szCs w:val="24"/>
          <w:lang w:val="en-US"/>
        </w:rPr>
        <w:t>Fábrega</w:t>
      </w:r>
      <w:proofErr w:type="spellEnd"/>
      <w:r w:rsidRPr="000B0900">
        <w:rPr>
          <w:rFonts w:ascii="Book Antiqua" w:hAnsi="Book Antiqua"/>
          <w:color w:val="000000" w:themeColor="text1"/>
          <w:sz w:val="24"/>
          <w:szCs w:val="24"/>
          <w:lang w:val="en-US"/>
        </w:rPr>
        <w:t xml:space="preserve"> E, </w:t>
      </w:r>
      <w:proofErr w:type="spellStart"/>
      <w:r w:rsidRPr="000B0900">
        <w:rPr>
          <w:rFonts w:ascii="Book Antiqua" w:hAnsi="Book Antiqua"/>
          <w:color w:val="000000" w:themeColor="text1"/>
          <w:sz w:val="24"/>
          <w:szCs w:val="24"/>
          <w:lang w:val="en-US"/>
        </w:rPr>
        <w:t>Casafont</w:t>
      </w:r>
      <w:proofErr w:type="spellEnd"/>
      <w:r w:rsidRPr="000B0900">
        <w:rPr>
          <w:rFonts w:ascii="Book Antiqua" w:hAnsi="Book Antiqua"/>
          <w:color w:val="000000" w:themeColor="text1"/>
          <w:sz w:val="24"/>
          <w:szCs w:val="24"/>
          <w:lang w:val="en-US"/>
        </w:rPr>
        <w:t xml:space="preserve"> F, Pons-Romero F. Liver transplantation with donors older than 75 years.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2011; </w:t>
      </w:r>
      <w:r w:rsidRPr="000B0900">
        <w:rPr>
          <w:rFonts w:ascii="Book Antiqua" w:hAnsi="Book Antiqua"/>
          <w:b/>
          <w:bCs/>
          <w:color w:val="000000" w:themeColor="text1"/>
          <w:sz w:val="24"/>
          <w:szCs w:val="24"/>
          <w:lang w:val="en-US"/>
        </w:rPr>
        <w:t>43</w:t>
      </w:r>
      <w:r w:rsidRPr="000B0900">
        <w:rPr>
          <w:rFonts w:ascii="Book Antiqua" w:hAnsi="Book Antiqua"/>
          <w:color w:val="000000" w:themeColor="text1"/>
          <w:sz w:val="24"/>
          <w:szCs w:val="24"/>
          <w:lang w:val="en-US"/>
        </w:rPr>
        <w:t>: 679-682 [PMID: 21486572 DOI: 10.1016/j.transproceed.2011.01.084]</w:t>
      </w:r>
    </w:p>
    <w:p w14:paraId="306421EF"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21 </w:t>
      </w:r>
      <w:proofErr w:type="spellStart"/>
      <w:r w:rsidRPr="000B0900">
        <w:rPr>
          <w:rFonts w:ascii="Book Antiqua" w:hAnsi="Book Antiqua"/>
          <w:b/>
          <w:bCs/>
          <w:color w:val="000000" w:themeColor="text1"/>
          <w:sz w:val="24"/>
          <w:szCs w:val="24"/>
          <w:lang w:val="en-US"/>
        </w:rPr>
        <w:t>Cascales</w:t>
      </w:r>
      <w:proofErr w:type="spellEnd"/>
      <w:r w:rsidRPr="000B0900">
        <w:rPr>
          <w:rFonts w:ascii="Book Antiqua" w:hAnsi="Book Antiqua"/>
          <w:b/>
          <w:bCs/>
          <w:color w:val="000000" w:themeColor="text1"/>
          <w:sz w:val="24"/>
          <w:szCs w:val="24"/>
          <w:lang w:val="en-US"/>
        </w:rPr>
        <w:t xml:space="preserve"> Campos P</w:t>
      </w:r>
      <w:r w:rsidRPr="000B0900">
        <w:rPr>
          <w:rFonts w:ascii="Book Antiqua" w:hAnsi="Book Antiqua"/>
          <w:color w:val="000000" w:themeColor="text1"/>
          <w:sz w:val="24"/>
          <w:szCs w:val="24"/>
          <w:lang w:val="en-US"/>
        </w:rPr>
        <w:t xml:space="preserve">, Ramírez P, Gonzalez R, Domingo J, Martínez </w:t>
      </w:r>
      <w:proofErr w:type="spellStart"/>
      <w:r w:rsidRPr="000B0900">
        <w:rPr>
          <w:rFonts w:ascii="Book Antiqua" w:hAnsi="Book Antiqua"/>
          <w:color w:val="000000" w:themeColor="text1"/>
          <w:sz w:val="24"/>
          <w:szCs w:val="24"/>
          <w:lang w:val="en-US"/>
        </w:rPr>
        <w:t>Frutos</w:t>
      </w:r>
      <w:proofErr w:type="spellEnd"/>
      <w:r w:rsidRPr="000B0900">
        <w:rPr>
          <w:rFonts w:ascii="Book Antiqua" w:hAnsi="Book Antiqua"/>
          <w:color w:val="000000" w:themeColor="text1"/>
          <w:sz w:val="24"/>
          <w:szCs w:val="24"/>
          <w:lang w:val="en-US"/>
        </w:rPr>
        <w:t xml:space="preserve"> I, Sánchez Bueno F, Robles R, </w:t>
      </w:r>
      <w:proofErr w:type="spellStart"/>
      <w:r w:rsidRPr="000B0900">
        <w:rPr>
          <w:rFonts w:ascii="Book Antiqua" w:hAnsi="Book Antiqua"/>
          <w:color w:val="000000" w:themeColor="text1"/>
          <w:sz w:val="24"/>
          <w:szCs w:val="24"/>
          <w:lang w:val="en-US"/>
        </w:rPr>
        <w:t>Miras</w:t>
      </w:r>
      <w:proofErr w:type="spellEnd"/>
      <w:r w:rsidRPr="000B0900">
        <w:rPr>
          <w:rFonts w:ascii="Book Antiqua" w:hAnsi="Book Antiqua"/>
          <w:color w:val="000000" w:themeColor="text1"/>
          <w:sz w:val="24"/>
          <w:szCs w:val="24"/>
          <w:lang w:val="en-US"/>
        </w:rPr>
        <w:t xml:space="preserve"> M, Pons JA, Parrilla P. Results of liver transplantation from donors over 75 years: case control study.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2011; </w:t>
      </w:r>
      <w:r w:rsidRPr="000B0900">
        <w:rPr>
          <w:rFonts w:ascii="Book Antiqua" w:hAnsi="Book Antiqua"/>
          <w:b/>
          <w:bCs/>
          <w:color w:val="000000" w:themeColor="text1"/>
          <w:sz w:val="24"/>
          <w:szCs w:val="24"/>
          <w:lang w:val="en-US"/>
        </w:rPr>
        <w:t>43</w:t>
      </w:r>
      <w:r w:rsidRPr="000B0900">
        <w:rPr>
          <w:rFonts w:ascii="Book Antiqua" w:hAnsi="Book Antiqua"/>
          <w:color w:val="000000" w:themeColor="text1"/>
          <w:sz w:val="24"/>
          <w:szCs w:val="24"/>
          <w:lang w:val="en-US"/>
        </w:rPr>
        <w:t>: 683-686 [PMID: 21486573 DOI: 10.1016/j.transproceed.2011.01.087]</w:t>
      </w:r>
    </w:p>
    <w:p w14:paraId="0C7691A4"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22 </w:t>
      </w:r>
      <w:r w:rsidRPr="000B0900">
        <w:rPr>
          <w:rFonts w:ascii="Book Antiqua" w:hAnsi="Book Antiqua"/>
          <w:b/>
          <w:bCs/>
          <w:color w:val="000000" w:themeColor="text1"/>
          <w:sz w:val="24"/>
          <w:szCs w:val="24"/>
          <w:lang w:val="en-US"/>
        </w:rPr>
        <w:t>Darius T</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Monbaliu</w:t>
      </w:r>
      <w:proofErr w:type="spellEnd"/>
      <w:r w:rsidRPr="000B0900">
        <w:rPr>
          <w:rFonts w:ascii="Book Antiqua" w:hAnsi="Book Antiqua"/>
          <w:color w:val="000000" w:themeColor="text1"/>
          <w:sz w:val="24"/>
          <w:szCs w:val="24"/>
          <w:lang w:val="en-US"/>
        </w:rPr>
        <w:t xml:space="preserve"> D, </w:t>
      </w:r>
      <w:proofErr w:type="spellStart"/>
      <w:r w:rsidRPr="000B0900">
        <w:rPr>
          <w:rFonts w:ascii="Book Antiqua" w:hAnsi="Book Antiqua"/>
          <w:color w:val="000000" w:themeColor="text1"/>
          <w:sz w:val="24"/>
          <w:szCs w:val="24"/>
          <w:lang w:val="en-US"/>
        </w:rPr>
        <w:t>Jochmans</w:t>
      </w:r>
      <w:proofErr w:type="spellEnd"/>
      <w:r w:rsidRPr="000B0900">
        <w:rPr>
          <w:rFonts w:ascii="Book Antiqua" w:hAnsi="Book Antiqua"/>
          <w:color w:val="000000" w:themeColor="text1"/>
          <w:sz w:val="24"/>
          <w:szCs w:val="24"/>
          <w:lang w:val="en-US"/>
        </w:rPr>
        <w:t xml:space="preserve"> I, </w:t>
      </w:r>
      <w:proofErr w:type="spellStart"/>
      <w:r w:rsidRPr="000B0900">
        <w:rPr>
          <w:rFonts w:ascii="Book Antiqua" w:hAnsi="Book Antiqua"/>
          <w:color w:val="000000" w:themeColor="text1"/>
          <w:sz w:val="24"/>
          <w:szCs w:val="24"/>
          <w:lang w:val="en-US"/>
        </w:rPr>
        <w:t>Meurisse</w:t>
      </w:r>
      <w:proofErr w:type="spellEnd"/>
      <w:r w:rsidRPr="000B0900">
        <w:rPr>
          <w:rFonts w:ascii="Book Antiqua" w:hAnsi="Book Antiqua"/>
          <w:color w:val="000000" w:themeColor="text1"/>
          <w:sz w:val="24"/>
          <w:szCs w:val="24"/>
          <w:lang w:val="en-US"/>
        </w:rPr>
        <w:t xml:space="preserve"> N, </w:t>
      </w:r>
      <w:proofErr w:type="spellStart"/>
      <w:r w:rsidRPr="000B0900">
        <w:rPr>
          <w:rFonts w:ascii="Book Antiqua" w:hAnsi="Book Antiqua"/>
          <w:color w:val="000000" w:themeColor="text1"/>
          <w:sz w:val="24"/>
          <w:szCs w:val="24"/>
          <w:lang w:val="en-US"/>
        </w:rPr>
        <w:t>Desschans</w:t>
      </w:r>
      <w:proofErr w:type="spellEnd"/>
      <w:r w:rsidRPr="000B0900">
        <w:rPr>
          <w:rFonts w:ascii="Book Antiqua" w:hAnsi="Book Antiqua"/>
          <w:color w:val="000000" w:themeColor="text1"/>
          <w:sz w:val="24"/>
          <w:szCs w:val="24"/>
          <w:lang w:val="en-US"/>
        </w:rPr>
        <w:t xml:space="preserve"> B, </w:t>
      </w:r>
      <w:proofErr w:type="spellStart"/>
      <w:r w:rsidRPr="000B0900">
        <w:rPr>
          <w:rFonts w:ascii="Book Antiqua" w:hAnsi="Book Antiqua"/>
          <w:color w:val="000000" w:themeColor="text1"/>
          <w:sz w:val="24"/>
          <w:szCs w:val="24"/>
          <w:lang w:val="en-US"/>
        </w:rPr>
        <w:t>Coosemans</w:t>
      </w:r>
      <w:proofErr w:type="spellEnd"/>
      <w:r w:rsidRPr="000B0900">
        <w:rPr>
          <w:rFonts w:ascii="Book Antiqua" w:hAnsi="Book Antiqua"/>
          <w:color w:val="000000" w:themeColor="text1"/>
          <w:sz w:val="24"/>
          <w:szCs w:val="24"/>
          <w:lang w:val="en-US"/>
        </w:rPr>
        <w:t xml:space="preserve"> W, </w:t>
      </w:r>
      <w:proofErr w:type="spellStart"/>
      <w:r w:rsidRPr="000B0900">
        <w:rPr>
          <w:rFonts w:ascii="Book Antiqua" w:hAnsi="Book Antiqua"/>
          <w:color w:val="000000" w:themeColor="text1"/>
          <w:sz w:val="24"/>
          <w:szCs w:val="24"/>
          <w:lang w:val="en-US"/>
        </w:rPr>
        <w:t>Komuta</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Roskams</w:t>
      </w:r>
      <w:proofErr w:type="spellEnd"/>
      <w:r w:rsidRPr="000B0900">
        <w:rPr>
          <w:rFonts w:ascii="Book Antiqua" w:hAnsi="Book Antiqua"/>
          <w:color w:val="000000" w:themeColor="text1"/>
          <w:sz w:val="24"/>
          <w:szCs w:val="24"/>
          <w:lang w:val="en-US"/>
        </w:rPr>
        <w:t xml:space="preserve"> T, </w:t>
      </w:r>
      <w:proofErr w:type="spellStart"/>
      <w:r w:rsidRPr="000B0900">
        <w:rPr>
          <w:rFonts w:ascii="Book Antiqua" w:hAnsi="Book Antiqua"/>
          <w:color w:val="000000" w:themeColor="text1"/>
          <w:sz w:val="24"/>
          <w:szCs w:val="24"/>
          <w:lang w:val="en-US"/>
        </w:rPr>
        <w:t>Cassiman</w:t>
      </w:r>
      <w:proofErr w:type="spellEnd"/>
      <w:r w:rsidRPr="000B0900">
        <w:rPr>
          <w:rFonts w:ascii="Book Antiqua" w:hAnsi="Book Antiqua"/>
          <w:color w:val="000000" w:themeColor="text1"/>
          <w:sz w:val="24"/>
          <w:szCs w:val="24"/>
          <w:lang w:val="en-US"/>
        </w:rPr>
        <w:t xml:space="preserve"> D, van der Merwe S, Van </w:t>
      </w:r>
      <w:proofErr w:type="spellStart"/>
      <w:r w:rsidRPr="000B0900">
        <w:rPr>
          <w:rFonts w:ascii="Book Antiqua" w:hAnsi="Book Antiqua"/>
          <w:color w:val="000000" w:themeColor="text1"/>
          <w:sz w:val="24"/>
          <w:szCs w:val="24"/>
          <w:lang w:val="en-US"/>
        </w:rPr>
        <w:t>Steenbergen</w:t>
      </w:r>
      <w:proofErr w:type="spellEnd"/>
      <w:r w:rsidRPr="000B0900">
        <w:rPr>
          <w:rFonts w:ascii="Book Antiqua" w:hAnsi="Book Antiqua"/>
          <w:color w:val="000000" w:themeColor="text1"/>
          <w:sz w:val="24"/>
          <w:szCs w:val="24"/>
          <w:lang w:val="en-US"/>
        </w:rPr>
        <w:t xml:space="preserve"> W, </w:t>
      </w:r>
      <w:proofErr w:type="spellStart"/>
      <w:r w:rsidRPr="000B0900">
        <w:rPr>
          <w:rFonts w:ascii="Book Antiqua" w:hAnsi="Book Antiqua"/>
          <w:color w:val="000000" w:themeColor="text1"/>
          <w:sz w:val="24"/>
          <w:szCs w:val="24"/>
          <w:lang w:val="en-US"/>
        </w:rPr>
        <w:t>Verslype</w:t>
      </w:r>
      <w:proofErr w:type="spellEnd"/>
      <w:r w:rsidRPr="000B0900">
        <w:rPr>
          <w:rFonts w:ascii="Book Antiqua" w:hAnsi="Book Antiqua"/>
          <w:color w:val="000000" w:themeColor="text1"/>
          <w:sz w:val="24"/>
          <w:szCs w:val="24"/>
          <w:lang w:val="en-US"/>
        </w:rPr>
        <w:t xml:space="preserve"> C, </w:t>
      </w:r>
      <w:proofErr w:type="spellStart"/>
      <w:r w:rsidRPr="000B0900">
        <w:rPr>
          <w:rFonts w:ascii="Book Antiqua" w:hAnsi="Book Antiqua"/>
          <w:color w:val="000000" w:themeColor="text1"/>
          <w:sz w:val="24"/>
          <w:szCs w:val="24"/>
          <w:lang w:val="en-US"/>
        </w:rPr>
        <w:t>Laleman</w:t>
      </w:r>
      <w:proofErr w:type="spellEnd"/>
      <w:r w:rsidRPr="000B0900">
        <w:rPr>
          <w:rFonts w:ascii="Book Antiqua" w:hAnsi="Book Antiqua"/>
          <w:color w:val="000000" w:themeColor="text1"/>
          <w:sz w:val="24"/>
          <w:szCs w:val="24"/>
          <w:lang w:val="en-US"/>
        </w:rPr>
        <w:t xml:space="preserve"> W, </w:t>
      </w:r>
      <w:proofErr w:type="spellStart"/>
      <w:r w:rsidRPr="000B0900">
        <w:rPr>
          <w:rFonts w:ascii="Book Antiqua" w:hAnsi="Book Antiqua"/>
          <w:color w:val="000000" w:themeColor="text1"/>
          <w:sz w:val="24"/>
          <w:szCs w:val="24"/>
          <w:lang w:val="en-US"/>
        </w:rPr>
        <w:t>Aerts</w:t>
      </w:r>
      <w:proofErr w:type="spellEnd"/>
      <w:r w:rsidRPr="000B0900">
        <w:rPr>
          <w:rFonts w:ascii="Book Antiqua" w:hAnsi="Book Antiqua"/>
          <w:color w:val="000000" w:themeColor="text1"/>
          <w:sz w:val="24"/>
          <w:szCs w:val="24"/>
          <w:lang w:val="en-US"/>
        </w:rPr>
        <w:t xml:space="preserve"> R, </w:t>
      </w:r>
      <w:proofErr w:type="spellStart"/>
      <w:r w:rsidRPr="000B0900">
        <w:rPr>
          <w:rFonts w:ascii="Book Antiqua" w:hAnsi="Book Antiqua"/>
          <w:color w:val="000000" w:themeColor="text1"/>
          <w:sz w:val="24"/>
          <w:szCs w:val="24"/>
          <w:lang w:val="en-US"/>
        </w:rPr>
        <w:t>Nevens</w:t>
      </w:r>
      <w:proofErr w:type="spellEnd"/>
      <w:r w:rsidRPr="000B0900">
        <w:rPr>
          <w:rFonts w:ascii="Book Antiqua" w:hAnsi="Book Antiqua"/>
          <w:color w:val="000000" w:themeColor="text1"/>
          <w:sz w:val="24"/>
          <w:szCs w:val="24"/>
          <w:lang w:val="en-US"/>
        </w:rPr>
        <w:t xml:space="preserve"> F, </w:t>
      </w:r>
      <w:proofErr w:type="spellStart"/>
      <w:r w:rsidRPr="000B0900">
        <w:rPr>
          <w:rFonts w:ascii="Book Antiqua" w:hAnsi="Book Antiqua"/>
          <w:color w:val="000000" w:themeColor="text1"/>
          <w:sz w:val="24"/>
          <w:szCs w:val="24"/>
          <w:lang w:val="en-US"/>
        </w:rPr>
        <w:t>Pirenne</w:t>
      </w:r>
      <w:proofErr w:type="spellEnd"/>
      <w:r w:rsidRPr="000B0900">
        <w:rPr>
          <w:rFonts w:ascii="Book Antiqua" w:hAnsi="Book Antiqua"/>
          <w:color w:val="000000" w:themeColor="text1"/>
          <w:sz w:val="24"/>
          <w:szCs w:val="24"/>
          <w:lang w:val="en-US"/>
        </w:rPr>
        <w:t xml:space="preserve"> J. Septuagenarian and octogenarian donors provide excellent liver grafts for transplantation.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2012; </w:t>
      </w:r>
      <w:r w:rsidRPr="000B0900">
        <w:rPr>
          <w:rFonts w:ascii="Book Antiqua" w:hAnsi="Book Antiqua"/>
          <w:b/>
          <w:bCs/>
          <w:color w:val="000000" w:themeColor="text1"/>
          <w:sz w:val="24"/>
          <w:szCs w:val="24"/>
          <w:lang w:val="en-US"/>
        </w:rPr>
        <w:t>44</w:t>
      </w:r>
      <w:r w:rsidRPr="000B0900">
        <w:rPr>
          <w:rFonts w:ascii="Book Antiqua" w:hAnsi="Book Antiqua"/>
          <w:color w:val="000000" w:themeColor="text1"/>
          <w:sz w:val="24"/>
          <w:szCs w:val="24"/>
          <w:lang w:val="en-US"/>
        </w:rPr>
        <w:t>: 2861-2867 [PMID: 23146543 DOI: 10.1016/j.transproceed.2012.09.076]</w:t>
      </w:r>
    </w:p>
    <w:p w14:paraId="3BBDE7F4"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23 </w:t>
      </w:r>
      <w:r w:rsidRPr="000B0900">
        <w:rPr>
          <w:rFonts w:ascii="Book Antiqua" w:hAnsi="Book Antiqua"/>
          <w:b/>
          <w:bCs/>
          <w:color w:val="000000" w:themeColor="text1"/>
          <w:sz w:val="24"/>
          <w:szCs w:val="24"/>
          <w:lang w:val="en-US"/>
        </w:rPr>
        <w:t>Wiesner R</w:t>
      </w:r>
      <w:r w:rsidRPr="000B0900">
        <w:rPr>
          <w:rFonts w:ascii="Book Antiqua" w:hAnsi="Book Antiqua"/>
          <w:color w:val="000000" w:themeColor="text1"/>
          <w:sz w:val="24"/>
          <w:szCs w:val="24"/>
          <w:lang w:val="en-US"/>
        </w:rPr>
        <w:t xml:space="preserve">, Edwards E, Freeman R, Harper A, Kim R, Kamath P, </w:t>
      </w:r>
      <w:proofErr w:type="spellStart"/>
      <w:r w:rsidRPr="000B0900">
        <w:rPr>
          <w:rFonts w:ascii="Book Antiqua" w:hAnsi="Book Antiqua"/>
          <w:color w:val="000000" w:themeColor="text1"/>
          <w:sz w:val="24"/>
          <w:szCs w:val="24"/>
          <w:lang w:val="en-US"/>
        </w:rPr>
        <w:t>Kremers</w:t>
      </w:r>
      <w:proofErr w:type="spellEnd"/>
      <w:r w:rsidRPr="000B0900">
        <w:rPr>
          <w:rFonts w:ascii="Book Antiqua" w:hAnsi="Book Antiqua"/>
          <w:color w:val="000000" w:themeColor="text1"/>
          <w:sz w:val="24"/>
          <w:szCs w:val="24"/>
          <w:lang w:val="en-US"/>
        </w:rPr>
        <w:t xml:space="preserve"> W, Lake J, Howard T, Merion RM, Wolfe RA, </w:t>
      </w:r>
      <w:proofErr w:type="spellStart"/>
      <w:r w:rsidRPr="000B0900">
        <w:rPr>
          <w:rFonts w:ascii="Book Antiqua" w:hAnsi="Book Antiqua"/>
          <w:color w:val="000000" w:themeColor="text1"/>
          <w:sz w:val="24"/>
          <w:szCs w:val="24"/>
          <w:lang w:val="en-US"/>
        </w:rPr>
        <w:t>Krom</w:t>
      </w:r>
      <w:proofErr w:type="spellEnd"/>
      <w:r w:rsidRPr="000B0900">
        <w:rPr>
          <w:rFonts w:ascii="Book Antiqua" w:hAnsi="Book Antiqua"/>
          <w:color w:val="000000" w:themeColor="text1"/>
          <w:sz w:val="24"/>
          <w:szCs w:val="24"/>
          <w:lang w:val="en-US"/>
        </w:rPr>
        <w:t xml:space="preserve"> R; United Network for </w:t>
      </w:r>
      <w:r w:rsidRPr="000B0900">
        <w:rPr>
          <w:rFonts w:ascii="Book Antiqua" w:hAnsi="Book Antiqua"/>
          <w:color w:val="000000" w:themeColor="text1"/>
          <w:sz w:val="24"/>
          <w:szCs w:val="24"/>
          <w:lang w:val="en-US"/>
        </w:rPr>
        <w:lastRenderedPageBreak/>
        <w:t>Organ Sharing Liver Disease Severity Score Committee. Model for end-stage liver disease (MELD) and allocation of donor livers. </w:t>
      </w:r>
      <w:r w:rsidRPr="000B0900">
        <w:rPr>
          <w:rFonts w:ascii="Book Antiqua" w:hAnsi="Book Antiqua"/>
          <w:i/>
          <w:iCs/>
          <w:color w:val="000000" w:themeColor="text1"/>
          <w:sz w:val="24"/>
          <w:szCs w:val="24"/>
          <w:lang w:val="en-US"/>
        </w:rPr>
        <w:t>Gastroenterology</w:t>
      </w:r>
      <w:r w:rsidRPr="000B0900">
        <w:rPr>
          <w:rFonts w:ascii="Book Antiqua" w:hAnsi="Book Antiqua"/>
          <w:color w:val="000000" w:themeColor="text1"/>
          <w:sz w:val="24"/>
          <w:szCs w:val="24"/>
          <w:lang w:val="en-US"/>
        </w:rPr>
        <w:t> 2003; </w:t>
      </w:r>
      <w:r w:rsidRPr="000B0900">
        <w:rPr>
          <w:rFonts w:ascii="Book Antiqua" w:hAnsi="Book Antiqua"/>
          <w:b/>
          <w:bCs/>
          <w:color w:val="000000" w:themeColor="text1"/>
          <w:sz w:val="24"/>
          <w:szCs w:val="24"/>
          <w:lang w:val="en-US"/>
        </w:rPr>
        <w:t>124</w:t>
      </w:r>
      <w:r w:rsidRPr="000B0900">
        <w:rPr>
          <w:rFonts w:ascii="Book Antiqua" w:hAnsi="Book Antiqua"/>
          <w:color w:val="000000" w:themeColor="text1"/>
          <w:sz w:val="24"/>
          <w:szCs w:val="24"/>
          <w:lang w:val="en-US"/>
        </w:rPr>
        <w:t>: 91-96 [PMID: 12512033 DOI: 10.1053/gast.2003.50016]</w:t>
      </w:r>
    </w:p>
    <w:p w14:paraId="7F7853A4" w14:textId="7D90A153" w:rsidR="000B0900" w:rsidRPr="000B0900" w:rsidRDefault="00C06BBA"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24</w:t>
      </w:r>
      <w:r w:rsidR="000B0900" w:rsidRPr="000B0900">
        <w:rPr>
          <w:rFonts w:ascii="Book Antiqua" w:hAnsi="Book Antiqua"/>
          <w:color w:val="000000" w:themeColor="text1"/>
          <w:sz w:val="24"/>
          <w:szCs w:val="24"/>
          <w:lang w:val="en-US"/>
        </w:rPr>
        <w:t xml:space="preserve"> Banff schema for grading liver allograft rejection: an international consensus document. </w:t>
      </w:r>
      <w:r w:rsidR="000B0900" w:rsidRPr="000B0900">
        <w:rPr>
          <w:rFonts w:ascii="Book Antiqua" w:hAnsi="Book Antiqua"/>
          <w:i/>
          <w:iCs/>
          <w:color w:val="000000" w:themeColor="text1"/>
          <w:sz w:val="24"/>
          <w:szCs w:val="24"/>
          <w:lang w:val="en-US"/>
        </w:rPr>
        <w:t>Hepatology</w:t>
      </w:r>
      <w:r w:rsidR="000B0900" w:rsidRPr="000B0900">
        <w:rPr>
          <w:rFonts w:ascii="Book Antiqua" w:hAnsi="Book Antiqua"/>
          <w:color w:val="000000" w:themeColor="text1"/>
          <w:sz w:val="24"/>
          <w:szCs w:val="24"/>
          <w:lang w:val="en-US"/>
        </w:rPr>
        <w:t> 1997; </w:t>
      </w:r>
      <w:r w:rsidR="000B0900" w:rsidRPr="000B0900">
        <w:rPr>
          <w:rFonts w:ascii="Book Antiqua" w:hAnsi="Book Antiqua"/>
          <w:b/>
          <w:bCs/>
          <w:color w:val="000000" w:themeColor="text1"/>
          <w:sz w:val="24"/>
          <w:szCs w:val="24"/>
          <w:lang w:val="en-US"/>
        </w:rPr>
        <w:t>25</w:t>
      </w:r>
      <w:r w:rsidR="000B0900" w:rsidRPr="000B0900">
        <w:rPr>
          <w:rFonts w:ascii="Book Antiqua" w:hAnsi="Book Antiqua"/>
          <w:color w:val="000000" w:themeColor="text1"/>
          <w:sz w:val="24"/>
          <w:szCs w:val="24"/>
          <w:lang w:val="en-US"/>
        </w:rPr>
        <w:t>: 658-663 [PMID: 9049215 DOI: 10.1002/hep.510250328]</w:t>
      </w:r>
    </w:p>
    <w:p w14:paraId="462DB490"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25 </w:t>
      </w:r>
      <w:r w:rsidRPr="000B0900">
        <w:rPr>
          <w:rFonts w:ascii="Book Antiqua" w:hAnsi="Book Antiqua"/>
          <w:b/>
          <w:bCs/>
          <w:color w:val="000000" w:themeColor="text1"/>
          <w:sz w:val="24"/>
          <w:szCs w:val="24"/>
          <w:lang w:val="en-US"/>
        </w:rPr>
        <w:t>Sreekumar R</w:t>
      </w:r>
      <w:r w:rsidRPr="000B0900">
        <w:rPr>
          <w:rFonts w:ascii="Book Antiqua" w:hAnsi="Book Antiqua"/>
          <w:color w:val="000000" w:themeColor="text1"/>
          <w:sz w:val="24"/>
          <w:szCs w:val="24"/>
          <w:lang w:val="en-US"/>
        </w:rPr>
        <w:t xml:space="preserve">, Gonzalez-Koch A, </w:t>
      </w:r>
      <w:proofErr w:type="spellStart"/>
      <w:r w:rsidRPr="000B0900">
        <w:rPr>
          <w:rFonts w:ascii="Book Antiqua" w:hAnsi="Book Antiqua"/>
          <w:color w:val="000000" w:themeColor="text1"/>
          <w:sz w:val="24"/>
          <w:szCs w:val="24"/>
          <w:lang w:val="en-US"/>
        </w:rPr>
        <w:t>Maor</w:t>
      </w:r>
      <w:proofErr w:type="spellEnd"/>
      <w:r w:rsidRPr="000B0900">
        <w:rPr>
          <w:rFonts w:ascii="Book Antiqua" w:hAnsi="Book Antiqua"/>
          <w:color w:val="000000" w:themeColor="text1"/>
          <w:sz w:val="24"/>
          <w:szCs w:val="24"/>
          <w:lang w:val="en-US"/>
        </w:rPr>
        <w:t xml:space="preserve">-Kendler Y, Batts K, Moreno-Luna L, </w:t>
      </w:r>
      <w:proofErr w:type="spellStart"/>
      <w:r w:rsidRPr="000B0900">
        <w:rPr>
          <w:rFonts w:ascii="Book Antiqua" w:hAnsi="Book Antiqua"/>
          <w:color w:val="000000" w:themeColor="text1"/>
          <w:sz w:val="24"/>
          <w:szCs w:val="24"/>
          <w:lang w:val="en-US"/>
        </w:rPr>
        <w:t>Poterucha</w:t>
      </w:r>
      <w:proofErr w:type="spellEnd"/>
      <w:r w:rsidRPr="000B0900">
        <w:rPr>
          <w:rFonts w:ascii="Book Antiqua" w:hAnsi="Book Antiqua"/>
          <w:color w:val="000000" w:themeColor="text1"/>
          <w:sz w:val="24"/>
          <w:szCs w:val="24"/>
          <w:lang w:val="en-US"/>
        </w:rPr>
        <w:t xml:space="preserve"> J, </w:t>
      </w:r>
      <w:proofErr w:type="spellStart"/>
      <w:r w:rsidRPr="000B0900">
        <w:rPr>
          <w:rFonts w:ascii="Book Antiqua" w:hAnsi="Book Antiqua"/>
          <w:color w:val="000000" w:themeColor="text1"/>
          <w:sz w:val="24"/>
          <w:szCs w:val="24"/>
          <w:lang w:val="en-US"/>
        </w:rPr>
        <w:t>Burgart</w:t>
      </w:r>
      <w:proofErr w:type="spellEnd"/>
      <w:r w:rsidRPr="000B0900">
        <w:rPr>
          <w:rFonts w:ascii="Book Antiqua" w:hAnsi="Book Antiqua"/>
          <w:color w:val="000000" w:themeColor="text1"/>
          <w:sz w:val="24"/>
          <w:szCs w:val="24"/>
          <w:lang w:val="en-US"/>
        </w:rPr>
        <w:t xml:space="preserve"> L, Wiesner R, </w:t>
      </w:r>
      <w:proofErr w:type="spellStart"/>
      <w:r w:rsidRPr="000B0900">
        <w:rPr>
          <w:rFonts w:ascii="Book Antiqua" w:hAnsi="Book Antiqua"/>
          <w:color w:val="000000" w:themeColor="text1"/>
          <w:sz w:val="24"/>
          <w:szCs w:val="24"/>
          <w:lang w:val="en-US"/>
        </w:rPr>
        <w:t>Kremers</w:t>
      </w:r>
      <w:proofErr w:type="spellEnd"/>
      <w:r w:rsidRPr="000B0900">
        <w:rPr>
          <w:rFonts w:ascii="Book Antiqua" w:hAnsi="Book Antiqua"/>
          <w:color w:val="000000" w:themeColor="text1"/>
          <w:sz w:val="24"/>
          <w:szCs w:val="24"/>
          <w:lang w:val="en-US"/>
        </w:rPr>
        <w:t xml:space="preserve"> W, Rosen C, Charlton MR. Early identification of recipients with progressive histologic recurrence of hepatitis C after liver transplantation. </w:t>
      </w:r>
      <w:r w:rsidRPr="000B0900">
        <w:rPr>
          <w:rFonts w:ascii="Book Antiqua" w:hAnsi="Book Antiqua"/>
          <w:i/>
          <w:iCs/>
          <w:color w:val="000000" w:themeColor="text1"/>
          <w:sz w:val="24"/>
          <w:szCs w:val="24"/>
          <w:lang w:val="en-US"/>
        </w:rPr>
        <w:t>Hepatology</w:t>
      </w:r>
      <w:r w:rsidRPr="000B0900">
        <w:rPr>
          <w:rFonts w:ascii="Book Antiqua" w:hAnsi="Book Antiqua"/>
          <w:color w:val="000000" w:themeColor="text1"/>
          <w:sz w:val="24"/>
          <w:szCs w:val="24"/>
          <w:lang w:val="en-US"/>
        </w:rPr>
        <w:t> 2000; </w:t>
      </w:r>
      <w:r w:rsidRPr="000B0900">
        <w:rPr>
          <w:rFonts w:ascii="Book Antiqua" w:hAnsi="Book Antiqua"/>
          <w:b/>
          <w:bCs/>
          <w:color w:val="000000" w:themeColor="text1"/>
          <w:sz w:val="24"/>
          <w:szCs w:val="24"/>
          <w:lang w:val="en-US"/>
        </w:rPr>
        <w:t>32</w:t>
      </w:r>
      <w:r w:rsidRPr="000B0900">
        <w:rPr>
          <w:rFonts w:ascii="Book Antiqua" w:hAnsi="Book Antiqua"/>
          <w:color w:val="000000" w:themeColor="text1"/>
          <w:sz w:val="24"/>
          <w:szCs w:val="24"/>
          <w:lang w:val="en-US"/>
        </w:rPr>
        <w:t>: 1125-1130 [PMID: 11050065 DOI: 10.1053/jhep.2000.19340]</w:t>
      </w:r>
    </w:p>
    <w:p w14:paraId="6274C70F"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26 </w:t>
      </w:r>
      <w:proofErr w:type="spellStart"/>
      <w:r w:rsidRPr="000B0900">
        <w:rPr>
          <w:rFonts w:ascii="Book Antiqua" w:hAnsi="Book Antiqua"/>
          <w:b/>
          <w:bCs/>
          <w:color w:val="000000" w:themeColor="text1"/>
          <w:sz w:val="24"/>
          <w:szCs w:val="24"/>
          <w:lang w:val="en-US"/>
        </w:rPr>
        <w:t>Ghinolfi</w:t>
      </w:r>
      <w:proofErr w:type="spellEnd"/>
      <w:r w:rsidRPr="000B0900">
        <w:rPr>
          <w:rFonts w:ascii="Book Antiqua" w:hAnsi="Book Antiqua"/>
          <w:b/>
          <w:bCs/>
          <w:color w:val="000000" w:themeColor="text1"/>
          <w:sz w:val="24"/>
          <w:szCs w:val="24"/>
          <w:lang w:val="en-US"/>
        </w:rPr>
        <w:t xml:space="preserve"> D</w:t>
      </w:r>
      <w:r w:rsidRPr="000B0900">
        <w:rPr>
          <w:rFonts w:ascii="Book Antiqua" w:hAnsi="Book Antiqua"/>
          <w:color w:val="000000" w:themeColor="text1"/>
          <w:sz w:val="24"/>
          <w:szCs w:val="24"/>
          <w:lang w:val="en-US"/>
        </w:rPr>
        <w:t xml:space="preserve">, Lai Q, </w:t>
      </w:r>
      <w:proofErr w:type="spellStart"/>
      <w:r w:rsidRPr="000B0900">
        <w:rPr>
          <w:rFonts w:ascii="Book Antiqua" w:hAnsi="Book Antiqua"/>
          <w:color w:val="000000" w:themeColor="text1"/>
          <w:sz w:val="24"/>
          <w:szCs w:val="24"/>
          <w:lang w:val="en-US"/>
        </w:rPr>
        <w:t>Pezzati</w:t>
      </w:r>
      <w:proofErr w:type="spellEnd"/>
      <w:r w:rsidRPr="000B0900">
        <w:rPr>
          <w:rFonts w:ascii="Book Antiqua" w:hAnsi="Book Antiqua"/>
          <w:color w:val="000000" w:themeColor="text1"/>
          <w:sz w:val="24"/>
          <w:szCs w:val="24"/>
          <w:lang w:val="en-US"/>
        </w:rPr>
        <w:t xml:space="preserve"> D, De Simone P, </w:t>
      </w:r>
      <w:proofErr w:type="spellStart"/>
      <w:r w:rsidRPr="000B0900">
        <w:rPr>
          <w:rFonts w:ascii="Book Antiqua" w:hAnsi="Book Antiqua"/>
          <w:color w:val="000000" w:themeColor="text1"/>
          <w:sz w:val="24"/>
          <w:szCs w:val="24"/>
          <w:lang w:val="en-US"/>
        </w:rPr>
        <w:t>Rreka</w:t>
      </w:r>
      <w:proofErr w:type="spellEnd"/>
      <w:r w:rsidRPr="000B0900">
        <w:rPr>
          <w:rFonts w:ascii="Book Antiqua" w:hAnsi="Book Antiqua"/>
          <w:color w:val="000000" w:themeColor="text1"/>
          <w:sz w:val="24"/>
          <w:szCs w:val="24"/>
          <w:lang w:val="en-US"/>
        </w:rPr>
        <w:t xml:space="preserve"> E, </w:t>
      </w:r>
      <w:proofErr w:type="spellStart"/>
      <w:r w:rsidRPr="000B0900">
        <w:rPr>
          <w:rFonts w:ascii="Book Antiqua" w:hAnsi="Book Antiqua"/>
          <w:color w:val="000000" w:themeColor="text1"/>
          <w:sz w:val="24"/>
          <w:szCs w:val="24"/>
          <w:lang w:val="en-US"/>
        </w:rPr>
        <w:t>Filipponi</w:t>
      </w:r>
      <w:proofErr w:type="spellEnd"/>
      <w:r w:rsidRPr="000B0900">
        <w:rPr>
          <w:rFonts w:ascii="Book Antiqua" w:hAnsi="Book Antiqua"/>
          <w:color w:val="000000" w:themeColor="text1"/>
          <w:sz w:val="24"/>
          <w:szCs w:val="24"/>
          <w:lang w:val="en-US"/>
        </w:rPr>
        <w:t xml:space="preserve"> F. Use of Elderly Donors in Liver Transplantation: A Paired-match Analysis at a Single Center. </w:t>
      </w:r>
      <w:r w:rsidRPr="000B0900">
        <w:rPr>
          <w:rFonts w:ascii="Book Antiqua" w:hAnsi="Book Antiqua"/>
          <w:i/>
          <w:iCs/>
          <w:color w:val="000000" w:themeColor="text1"/>
          <w:sz w:val="24"/>
          <w:szCs w:val="24"/>
          <w:lang w:val="en-US"/>
        </w:rPr>
        <w:t>Ann Surg</w:t>
      </w:r>
      <w:r w:rsidRPr="000B0900">
        <w:rPr>
          <w:rFonts w:ascii="Book Antiqua" w:hAnsi="Book Antiqua"/>
          <w:color w:val="000000" w:themeColor="text1"/>
          <w:sz w:val="24"/>
          <w:szCs w:val="24"/>
          <w:lang w:val="en-US"/>
        </w:rPr>
        <w:t> 2018; </w:t>
      </w:r>
      <w:r w:rsidRPr="000B0900">
        <w:rPr>
          <w:rFonts w:ascii="Book Antiqua" w:hAnsi="Book Antiqua"/>
          <w:b/>
          <w:bCs/>
          <w:color w:val="000000" w:themeColor="text1"/>
          <w:sz w:val="24"/>
          <w:szCs w:val="24"/>
          <w:lang w:val="en-US"/>
        </w:rPr>
        <w:t>268</w:t>
      </w:r>
      <w:r w:rsidRPr="000B0900">
        <w:rPr>
          <w:rFonts w:ascii="Book Antiqua" w:hAnsi="Book Antiqua"/>
          <w:color w:val="000000" w:themeColor="text1"/>
          <w:sz w:val="24"/>
          <w:szCs w:val="24"/>
          <w:lang w:val="en-US"/>
        </w:rPr>
        <w:t>: 325-331 [PMID: 28549011 DOI: 10.1097/SLA.0000000000002305]</w:t>
      </w:r>
    </w:p>
    <w:p w14:paraId="350586FB"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27 </w:t>
      </w:r>
      <w:proofErr w:type="spellStart"/>
      <w:r w:rsidRPr="000B0900">
        <w:rPr>
          <w:rFonts w:ascii="Book Antiqua" w:hAnsi="Book Antiqua"/>
          <w:b/>
          <w:bCs/>
          <w:color w:val="000000" w:themeColor="text1"/>
          <w:sz w:val="24"/>
          <w:szCs w:val="24"/>
          <w:lang w:val="en-US"/>
        </w:rPr>
        <w:t>Halazun</w:t>
      </w:r>
      <w:proofErr w:type="spellEnd"/>
      <w:r w:rsidRPr="000B0900">
        <w:rPr>
          <w:rFonts w:ascii="Book Antiqua" w:hAnsi="Book Antiqua"/>
          <w:b/>
          <w:bCs/>
          <w:color w:val="000000" w:themeColor="text1"/>
          <w:sz w:val="24"/>
          <w:szCs w:val="24"/>
          <w:lang w:val="en-US"/>
        </w:rPr>
        <w:t xml:space="preserve"> KJ</w:t>
      </w:r>
      <w:r w:rsidRPr="000B0900">
        <w:rPr>
          <w:rFonts w:ascii="Book Antiqua" w:hAnsi="Book Antiqua"/>
          <w:color w:val="000000" w:themeColor="text1"/>
          <w:sz w:val="24"/>
          <w:szCs w:val="24"/>
          <w:lang w:val="en-US"/>
        </w:rPr>
        <w:t xml:space="preserve">, Rana AA, Fortune B, </w:t>
      </w:r>
      <w:proofErr w:type="spellStart"/>
      <w:r w:rsidRPr="000B0900">
        <w:rPr>
          <w:rFonts w:ascii="Book Antiqua" w:hAnsi="Book Antiqua"/>
          <w:color w:val="000000" w:themeColor="text1"/>
          <w:sz w:val="24"/>
          <w:szCs w:val="24"/>
          <w:lang w:val="en-US"/>
        </w:rPr>
        <w:t>Quillin</w:t>
      </w:r>
      <w:proofErr w:type="spellEnd"/>
      <w:r w:rsidRPr="000B0900">
        <w:rPr>
          <w:rFonts w:ascii="Book Antiqua" w:hAnsi="Book Antiqua"/>
          <w:color w:val="000000" w:themeColor="text1"/>
          <w:sz w:val="24"/>
          <w:szCs w:val="24"/>
          <w:lang w:val="en-US"/>
        </w:rPr>
        <w:t xml:space="preserve"> RC 3rd, Verna EC, </w:t>
      </w:r>
      <w:proofErr w:type="spellStart"/>
      <w:r w:rsidRPr="000B0900">
        <w:rPr>
          <w:rFonts w:ascii="Book Antiqua" w:hAnsi="Book Antiqua"/>
          <w:color w:val="000000" w:themeColor="text1"/>
          <w:sz w:val="24"/>
          <w:szCs w:val="24"/>
          <w:lang w:val="en-US"/>
        </w:rPr>
        <w:t>Samstein</w:t>
      </w:r>
      <w:proofErr w:type="spellEnd"/>
      <w:r w:rsidRPr="000B0900">
        <w:rPr>
          <w:rFonts w:ascii="Book Antiqua" w:hAnsi="Book Antiqua"/>
          <w:color w:val="000000" w:themeColor="text1"/>
          <w:sz w:val="24"/>
          <w:szCs w:val="24"/>
          <w:lang w:val="en-US"/>
        </w:rPr>
        <w:t xml:space="preserve"> B, </w:t>
      </w:r>
      <w:proofErr w:type="spellStart"/>
      <w:r w:rsidRPr="000B0900">
        <w:rPr>
          <w:rFonts w:ascii="Book Antiqua" w:hAnsi="Book Antiqua"/>
          <w:color w:val="000000" w:themeColor="text1"/>
          <w:sz w:val="24"/>
          <w:szCs w:val="24"/>
          <w:lang w:val="en-US"/>
        </w:rPr>
        <w:t>Guarrera</w:t>
      </w:r>
      <w:proofErr w:type="spellEnd"/>
      <w:r w:rsidRPr="000B0900">
        <w:rPr>
          <w:rFonts w:ascii="Book Antiqua" w:hAnsi="Book Antiqua"/>
          <w:color w:val="000000" w:themeColor="text1"/>
          <w:sz w:val="24"/>
          <w:szCs w:val="24"/>
          <w:lang w:val="en-US"/>
        </w:rPr>
        <w:t xml:space="preserve"> JV, Kato T, </w:t>
      </w:r>
      <w:proofErr w:type="spellStart"/>
      <w:r w:rsidRPr="000B0900">
        <w:rPr>
          <w:rFonts w:ascii="Book Antiqua" w:hAnsi="Book Antiqua"/>
          <w:color w:val="000000" w:themeColor="text1"/>
          <w:sz w:val="24"/>
          <w:szCs w:val="24"/>
          <w:lang w:val="en-US"/>
        </w:rPr>
        <w:t>Griesemer</w:t>
      </w:r>
      <w:proofErr w:type="spellEnd"/>
      <w:r w:rsidRPr="000B0900">
        <w:rPr>
          <w:rFonts w:ascii="Book Antiqua" w:hAnsi="Book Antiqua"/>
          <w:color w:val="000000" w:themeColor="text1"/>
          <w:sz w:val="24"/>
          <w:szCs w:val="24"/>
          <w:lang w:val="en-US"/>
        </w:rPr>
        <w:t xml:space="preserve"> AD, Fox A, Brown RS Jr, Emond JC. No country for old livers? Examining and optimizing the utilization of elderly liver grafts. </w:t>
      </w:r>
      <w:r w:rsidRPr="000B0900">
        <w:rPr>
          <w:rFonts w:ascii="Book Antiqua" w:hAnsi="Book Antiqua"/>
          <w:i/>
          <w:iCs/>
          <w:color w:val="000000" w:themeColor="text1"/>
          <w:sz w:val="24"/>
          <w:szCs w:val="24"/>
          <w:lang w:val="en-US"/>
        </w:rPr>
        <w:t>Am J Transplant</w:t>
      </w:r>
      <w:r w:rsidRPr="000B0900">
        <w:rPr>
          <w:rFonts w:ascii="Book Antiqua" w:hAnsi="Book Antiqua"/>
          <w:color w:val="000000" w:themeColor="text1"/>
          <w:sz w:val="24"/>
          <w:szCs w:val="24"/>
          <w:lang w:val="en-US"/>
        </w:rPr>
        <w:t> 2018; </w:t>
      </w:r>
      <w:r w:rsidRPr="000B0900">
        <w:rPr>
          <w:rFonts w:ascii="Book Antiqua" w:hAnsi="Book Antiqua"/>
          <w:b/>
          <w:bCs/>
          <w:color w:val="000000" w:themeColor="text1"/>
          <w:sz w:val="24"/>
          <w:szCs w:val="24"/>
          <w:lang w:val="en-US"/>
        </w:rPr>
        <w:t>18</w:t>
      </w:r>
      <w:r w:rsidRPr="000B0900">
        <w:rPr>
          <w:rFonts w:ascii="Book Antiqua" w:hAnsi="Book Antiqua"/>
          <w:color w:val="000000" w:themeColor="text1"/>
          <w:sz w:val="24"/>
          <w:szCs w:val="24"/>
          <w:lang w:val="en-US"/>
        </w:rPr>
        <w:t>: 669-678 [PMID: 28960723 DOI: 10.1111/ajt.14518]</w:t>
      </w:r>
    </w:p>
    <w:p w14:paraId="301820AE"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28 </w:t>
      </w:r>
      <w:proofErr w:type="spellStart"/>
      <w:r w:rsidRPr="000B0900">
        <w:rPr>
          <w:rFonts w:ascii="Book Antiqua" w:hAnsi="Book Antiqua"/>
          <w:b/>
          <w:bCs/>
          <w:color w:val="000000" w:themeColor="text1"/>
          <w:sz w:val="24"/>
          <w:szCs w:val="24"/>
          <w:lang w:val="en-US"/>
        </w:rPr>
        <w:t>Bruzzone</w:t>
      </w:r>
      <w:proofErr w:type="spellEnd"/>
      <w:r w:rsidRPr="000B0900">
        <w:rPr>
          <w:rFonts w:ascii="Book Antiqua" w:hAnsi="Book Antiqua"/>
          <w:b/>
          <w:bCs/>
          <w:color w:val="000000" w:themeColor="text1"/>
          <w:sz w:val="24"/>
          <w:szCs w:val="24"/>
          <w:lang w:val="en-US"/>
        </w:rPr>
        <w:t xml:space="preserve"> P</w:t>
      </w:r>
      <w:r w:rsidRPr="000B0900">
        <w:rPr>
          <w:rFonts w:ascii="Book Antiqua" w:hAnsi="Book Antiqua"/>
          <w:color w:val="000000" w:themeColor="text1"/>
          <w:sz w:val="24"/>
          <w:szCs w:val="24"/>
          <w:lang w:val="en-US"/>
        </w:rPr>
        <w:t>, Giannarelli D, Adam R; European Liver and Intestine Transplant Association; European Liver Transplant Registry. A preliminary European Liver and Intestine Transplant Association-European Liver Transplant Registry study on informed recipient consent and extended criteria liver donation.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2013; </w:t>
      </w:r>
      <w:r w:rsidRPr="000B0900">
        <w:rPr>
          <w:rFonts w:ascii="Book Antiqua" w:hAnsi="Book Antiqua"/>
          <w:b/>
          <w:bCs/>
          <w:color w:val="000000" w:themeColor="text1"/>
          <w:sz w:val="24"/>
          <w:szCs w:val="24"/>
          <w:lang w:val="en-US"/>
        </w:rPr>
        <w:t>45</w:t>
      </w:r>
      <w:r w:rsidRPr="000B0900">
        <w:rPr>
          <w:rFonts w:ascii="Book Antiqua" w:hAnsi="Book Antiqua"/>
          <w:color w:val="000000" w:themeColor="text1"/>
          <w:sz w:val="24"/>
          <w:szCs w:val="24"/>
          <w:lang w:val="en-US"/>
        </w:rPr>
        <w:t>: 2613-2615 [PMID: 24034004 DOI: 10.1016/j.transproceed.2013.07.024]</w:t>
      </w:r>
    </w:p>
    <w:p w14:paraId="28AA705B"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29 </w:t>
      </w:r>
      <w:proofErr w:type="spellStart"/>
      <w:r w:rsidRPr="000B0900">
        <w:rPr>
          <w:rFonts w:ascii="Book Antiqua" w:hAnsi="Book Antiqua"/>
          <w:b/>
          <w:bCs/>
          <w:color w:val="000000" w:themeColor="text1"/>
          <w:sz w:val="24"/>
          <w:szCs w:val="24"/>
          <w:lang w:val="en-US"/>
        </w:rPr>
        <w:t>Ghinolfi</w:t>
      </w:r>
      <w:proofErr w:type="spellEnd"/>
      <w:r w:rsidRPr="000B0900">
        <w:rPr>
          <w:rFonts w:ascii="Book Antiqua" w:hAnsi="Book Antiqua"/>
          <w:b/>
          <w:bCs/>
          <w:color w:val="000000" w:themeColor="text1"/>
          <w:sz w:val="24"/>
          <w:szCs w:val="24"/>
          <w:lang w:val="en-US"/>
        </w:rPr>
        <w:t xml:space="preserve"> D</w:t>
      </w:r>
      <w:r w:rsidRPr="000B0900">
        <w:rPr>
          <w:rFonts w:ascii="Book Antiqua" w:hAnsi="Book Antiqua"/>
          <w:color w:val="000000" w:themeColor="text1"/>
          <w:sz w:val="24"/>
          <w:szCs w:val="24"/>
          <w:lang w:val="en-US"/>
        </w:rPr>
        <w:t xml:space="preserve">, De Simone P, Lai Q, </w:t>
      </w:r>
      <w:proofErr w:type="spellStart"/>
      <w:r w:rsidRPr="000B0900">
        <w:rPr>
          <w:rFonts w:ascii="Book Antiqua" w:hAnsi="Book Antiqua"/>
          <w:color w:val="000000" w:themeColor="text1"/>
          <w:sz w:val="24"/>
          <w:szCs w:val="24"/>
          <w:lang w:val="en-US"/>
        </w:rPr>
        <w:t>Pezzati</w:t>
      </w:r>
      <w:proofErr w:type="spellEnd"/>
      <w:r w:rsidRPr="000B0900">
        <w:rPr>
          <w:rFonts w:ascii="Book Antiqua" w:hAnsi="Book Antiqua"/>
          <w:color w:val="000000" w:themeColor="text1"/>
          <w:sz w:val="24"/>
          <w:szCs w:val="24"/>
          <w:lang w:val="en-US"/>
        </w:rPr>
        <w:t xml:space="preserve"> D, </w:t>
      </w:r>
      <w:proofErr w:type="spellStart"/>
      <w:r w:rsidRPr="000B0900">
        <w:rPr>
          <w:rFonts w:ascii="Book Antiqua" w:hAnsi="Book Antiqua"/>
          <w:color w:val="000000" w:themeColor="text1"/>
          <w:sz w:val="24"/>
          <w:szCs w:val="24"/>
          <w:lang w:val="en-US"/>
        </w:rPr>
        <w:t>Coletti</w:t>
      </w:r>
      <w:proofErr w:type="spellEnd"/>
      <w:r w:rsidRPr="000B0900">
        <w:rPr>
          <w:rFonts w:ascii="Book Antiqua" w:hAnsi="Book Antiqua"/>
          <w:color w:val="000000" w:themeColor="text1"/>
          <w:sz w:val="24"/>
          <w:szCs w:val="24"/>
          <w:lang w:val="en-US"/>
        </w:rPr>
        <w:t xml:space="preserve"> L, </w:t>
      </w:r>
      <w:proofErr w:type="spellStart"/>
      <w:r w:rsidRPr="000B0900">
        <w:rPr>
          <w:rFonts w:ascii="Book Antiqua" w:hAnsi="Book Antiqua"/>
          <w:color w:val="000000" w:themeColor="text1"/>
          <w:sz w:val="24"/>
          <w:szCs w:val="24"/>
          <w:lang w:val="en-US"/>
        </w:rPr>
        <w:t>Balzano</w:t>
      </w:r>
      <w:proofErr w:type="spellEnd"/>
      <w:r w:rsidRPr="000B0900">
        <w:rPr>
          <w:rFonts w:ascii="Book Antiqua" w:hAnsi="Book Antiqua"/>
          <w:color w:val="000000" w:themeColor="text1"/>
          <w:sz w:val="24"/>
          <w:szCs w:val="24"/>
          <w:lang w:val="en-US"/>
        </w:rPr>
        <w:t xml:space="preserve"> E, </w:t>
      </w:r>
      <w:proofErr w:type="spellStart"/>
      <w:r w:rsidRPr="000B0900">
        <w:rPr>
          <w:rFonts w:ascii="Book Antiqua" w:hAnsi="Book Antiqua"/>
          <w:color w:val="000000" w:themeColor="text1"/>
          <w:sz w:val="24"/>
          <w:szCs w:val="24"/>
          <w:lang w:val="en-US"/>
        </w:rPr>
        <w:t>Arenga</w:t>
      </w:r>
      <w:proofErr w:type="spellEnd"/>
      <w:r w:rsidRPr="000B0900">
        <w:rPr>
          <w:rFonts w:ascii="Book Antiqua" w:hAnsi="Book Antiqua"/>
          <w:color w:val="000000" w:themeColor="text1"/>
          <w:sz w:val="24"/>
          <w:szCs w:val="24"/>
          <w:lang w:val="en-US"/>
        </w:rPr>
        <w:t xml:space="preserve"> G, </w:t>
      </w:r>
      <w:proofErr w:type="spellStart"/>
      <w:r w:rsidRPr="000B0900">
        <w:rPr>
          <w:rFonts w:ascii="Book Antiqua" w:hAnsi="Book Antiqua"/>
          <w:color w:val="000000" w:themeColor="text1"/>
          <w:sz w:val="24"/>
          <w:szCs w:val="24"/>
          <w:lang w:val="en-US"/>
        </w:rPr>
        <w:t>Carrai</w:t>
      </w:r>
      <w:proofErr w:type="spellEnd"/>
      <w:r w:rsidRPr="000B0900">
        <w:rPr>
          <w:rFonts w:ascii="Book Antiqua" w:hAnsi="Book Antiqua"/>
          <w:color w:val="000000" w:themeColor="text1"/>
          <w:sz w:val="24"/>
          <w:szCs w:val="24"/>
          <w:lang w:val="en-US"/>
        </w:rPr>
        <w:t xml:space="preserve"> P, Grande G, </w:t>
      </w:r>
      <w:proofErr w:type="spellStart"/>
      <w:r w:rsidRPr="000B0900">
        <w:rPr>
          <w:rFonts w:ascii="Book Antiqua" w:hAnsi="Book Antiqua"/>
          <w:color w:val="000000" w:themeColor="text1"/>
          <w:sz w:val="24"/>
          <w:szCs w:val="24"/>
          <w:lang w:val="en-US"/>
        </w:rPr>
        <w:t>Pollina</w:t>
      </w:r>
      <w:proofErr w:type="spellEnd"/>
      <w:r w:rsidRPr="000B0900">
        <w:rPr>
          <w:rFonts w:ascii="Book Antiqua" w:hAnsi="Book Antiqua"/>
          <w:color w:val="000000" w:themeColor="text1"/>
          <w:sz w:val="24"/>
          <w:szCs w:val="24"/>
          <w:lang w:val="en-US"/>
        </w:rPr>
        <w:t xml:space="preserve"> L, </w:t>
      </w:r>
      <w:proofErr w:type="spellStart"/>
      <w:r w:rsidRPr="000B0900">
        <w:rPr>
          <w:rFonts w:ascii="Book Antiqua" w:hAnsi="Book Antiqua"/>
          <w:color w:val="000000" w:themeColor="text1"/>
          <w:sz w:val="24"/>
          <w:szCs w:val="24"/>
          <w:lang w:val="en-US"/>
        </w:rPr>
        <w:t>Campani</w:t>
      </w:r>
      <w:proofErr w:type="spellEnd"/>
      <w:r w:rsidRPr="000B0900">
        <w:rPr>
          <w:rFonts w:ascii="Book Antiqua" w:hAnsi="Book Antiqua"/>
          <w:color w:val="000000" w:themeColor="text1"/>
          <w:sz w:val="24"/>
          <w:szCs w:val="24"/>
          <w:lang w:val="en-US"/>
        </w:rPr>
        <w:t xml:space="preserve"> D, </w:t>
      </w:r>
      <w:proofErr w:type="spellStart"/>
      <w:r w:rsidRPr="000B0900">
        <w:rPr>
          <w:rFonts w:ascii="Book Antiqua" w:hAnsi="Book Antiqua"/>
          <w:color w:val="000000" w:themeColor="text1"/>
          <w:sz w:val="24"/>
          <w:szCs w:val="24"/>
          <w:lang w:val="en-US"/>
        </w:rPr>
        <w:t>Biancofiore</w:t>
      </w:r>
      <w:proofErr w:type="spellEnd"/>
      <w:r w:rsidRPr="000B0900">
        <w:rPr>
          <w:rFonts w:ascii="Book Antiqua" w:hAnsi="Book Antiqua"/>
          <w:color w:val="000000" w:themeColor="text1"/>
          <w:sz w:val="24"/>
          <w:szCs w:val="24"/>
          <w:lang w:val="en-US"/>
        </w:rPr>
        <w:t xml:space="preserve"> G, </w:t>
      </w:r>
      <w:proofErr w:type="spellStart"/>
      <w:r w:rsidRPr="000B0900">
        <w:rPr>
          <w:rFonts w:ascii="Book Antiqua" w:hAnsi="Book Antiqua"/>
          <w:color w:val="000000" w:themeColor="text1"/>
          <w:sz w:val="24"/>
          <w:szCs w:val="24"/>
          <w:lang w:val="en-US"/>
        </w:rPr>
        <w:t>Filipponi</w:t>
      </w:r>
      <w:proofErr w:type="spellEnd"/>
      <w:r w:rsidRPr="000B0900">
        <w:rPr>
          <w:rFonts w:ascii="Book Antiqua" w:hAnsi="Book Antiqua"/>
          <w:color w:val="000000" w:themeColor="text1"/>
          <w:sz w:val="24"/>
          <w:szCs w:val="24"/>
          <w:lang w:val="en-US"/>
        </w:rPr>
        <w:t xml:space="preserve"> F. Risk analysis of ischemic-type biliary lesions after liver transplant using octogenarian donors. </w:t>
      </w:r>
      <w:r w:rsidRPr="000B0900">
        <w:rPr>
          <w:rFonts w:ascii="Book Antiqua" w:hAnsi="Book Antiqua"/>
          <w:i/>
          <w:iCs/>
          <w:color w:val="000000" w:themeColor="text1"/>
          <w:sz w:val="24"/>
          <w:szCs w:val="24"/>
          <w:lang w:val="en-US"/>
        </w:rPr>
        <w:t xml:space="preserve">Liver </w:t>
      </w:r>
      <w:proofErr w:type="spellStart"/>
      <w:r w:rsidRPr="000B0900">
        <w:rPr>
          <w:rFonts w:ascii="Book Antiqua" w:hAnsi="Book Antiqua"/>
          <w:i/>
          <w:iCs/>
          <w:color w:val="000000" w:themeColor="text1"/>
          <w:sz w:val="24"/>
          <w:szCs w:val="24"/>
          <w:lang w:val="en-US"/>
        </w:rPr>
        <w:t>Transpl</w:t>
      </w:r>
      <w:proofErr w:type="spellEnd"/>
      <w:r w:rsidRPr="000B0900">
        <w:rPr>
          <w:rFonts w:ascii="Book Antiqua" w:hAnsi="Book Antiqua"/>
          <w:color w:val="000000" w:themeColor="text1"/>
          <w:sz w:val="24"/>
          <w:szCs w:val="24"/>
          <w:lang w:val="en-US"/>
        </w:rPr>
        <w:t> 2016; </w:t>
      </w:r>
      <w:r w:rsidRPr="000B0900">
        <w:rPr>
          <w:rFonts w:ascii="Book Antiqua" w:hAnsi="Book Antiqua"/>
          <w:b/>
          <w:bCs/>
          <w:color w:val="000000" w:themeColor="text1"/>
          <w:sz w:val="24"/>
          <w:szCs w:val="24"/>
          <w:lang w:val="en-US"/>
        </w:rPr>
        <w:t>22</w:t>
      </w:r>
      <w:r w:rsidRPr="000B0900">
        <w:rPr>
          <w:rFonts w:ascii="Book Antiqua" w:hAnsi="Book Antiqua"/>
          <w:color w:val="000000" w:themeColor="text1"/>
          <w:sz w:val="24"/>
          <w:szCs w:val="24"/>
          <w:lang w:val="en-US"/>
        </w:rPr>
        <w:t>: 588-598 [PMID: 26784011 DOI: 10.1002/lt.24401]</w:t>
      </w:r>
    </w:p>
    <w:p w14:paraId="2DA50EEE"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lastRenderedPageBreak/>
        <w:t>30 </w:t>
      </w:r>
      <w:proofErr w:type="spellStart"/>
      <w:r w:rsidRPr="000B0900">
        <w:rPr>
          <w:rFonts w:ascii="Book Antiqua" w:hAnsi="Book Antiqua"/>
          <w:b/>
          <w:bCs/>
          <w:color w:val="000000" w:themeColor="text1"/>
          <w:sz w:val="24"/>
          <w:szCs w:val="24"/>
          <w:lang w:val="en-US"/>
        </w:rPr>
        <w:t>Segev</w:t>
      </w:r>
      <w:proofErr w:type="spellEnd"/>
      <w:r w:rsidRPr="000B0900">
        <w:rPr>
          <w:rFonts w:ascii="Book Antiqua" w:hAnsi="Book Antiqua"/>
          <w:b/>
          <w:bCs/>
          <w:color w:val="000000" w:themeColor="text1"/>
          <w:sz w:val="24"/>
          <w:szCs w:val="24"/>
          <w:lang w:val="en-US"/>
        </w:rPr>
        <w:t xml:space="preserve"> DL</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Maley</w:t>
      </w:r>
      <w:proofErr w:type="spellEnd"/>
      <w:r w:rsidRPr="000B0900">
        <w:rPr>
          <w:rFonts w:ascii="Book Antiqua" w:hAnsi="Book Antiqua"/>
          <w:color w:val="000000" w:themeColor="text1"/>
          <w:sz w:val="24"/>
          <w:szCs w:val="24"/>
          <w:lang w:val="en-US"/>
        </w:rPr>
        <w:t xml:space="preserve"> WR, Simpkins CE, Locke JE, Nguyen GC, Montgomery RA, </w:t>
      </w:r>
      <w:proofErr w:type="spellStart"/>
      <w:r w:rsidRPr="000B0900">
        <w:rPr>
          <w:rFonts w:ascii="Book Antiqua" w:hAnsi="Book Antiqua"/>
          <w:color w:val="000000" w:themeColor="text1"/>
          <w:sz w:val="24"/>
          <w:szCs w:val="24"/>
          <w:lang w:val="en-US"/>
        </w:rPr>
        <w:t>Thuluvath</w:t>
      </w:r>
      <w:proofErr w:type="spellEnd"/>
      <w:r w:rsidRPr="000B0900">
        <w:rPr>
          <w:rFonts w:ascii="Book Antiqua" w:hAnsi="Book Antiqua"/>
          <w:color w:val="000000" w:themeColor="text1"/>
          <w:sz w:val="24"/>
          <w:szCs w:val="24"/>
          <w:lang w:val="en-US"/>
        </w:rPr>
        <w:t xml:space="preserve"> PJ. Minimizing risk associated with elderly liver donors by matching to preferred recipients. </w:t>
      </w:r>
      <w:r w:rsidRPr="000B0900">
        <w:rPr>
          <w:rFonts w:ascii="Book Antiqua" w:hAnsi="Book Antiqua"/>
          <w:i/>
          <w:iCs/>
          <w:color w:val="000000" w:themeColor="text1"/>
          <w:sz w:val="24"/>
          <w:szCs w:val="24"/>
          <w:lang w:val="en-US"/>
        </w:rPr>
        <w:t>Hepatology</w:t>
      </w:r>
      <w:r w:rsidRPr="000B0900">
        <w:rPr>
          <w:rFonts w:ascii="Book Antiqua" w:hAnsi="Book Antiqua"/>
          <w:color w:val="000000" w:themeColor="text1"/>
          <w:sz w:val="24"/>
          <w:szCs w:val="24"/>
          <w:lang w:val="en-US"/>
        </w:rPr>
        <w:t> 2007; </w:t>
      </w:r>
      <w:r w:rsidRPr="000B0900">
        <w:rPr>
          <w:rFonts w:ascii="Book Antiqua" w:hAnsi="Book Antiqua"/>
          <w:b/>
          <w:bCs/>
          <w:color w:val="000000" w:themeColor="text1"/>
          <w:sz w:val="24"/>
          <w:szCs w:val="24"/>
          <w:lang w:val="en-US"/>
        </w:rPr>
        <w:t>46</w:t>
      </w:r>
      <w:r w:rsidRPr="000B0900">
        <w:rPr>
          <w:rFonts w:ascii="Book Antiqua" w:hAnsi="Book Antiqua"/>
          <w:color w:val="000000" w:themeColor="text1"/>
          <w:sz w:val="24"/>
          <w:szCs w:val="24"/>
          <w:lang w:val="en-US"/>
        </w:rPr>
        <w:t>: 1907-1918 [PMID: 17918247 DOI: 10.1002/hep.21888]</w:t>
      </w:r>
    </w:p>
    <w:p w14:paraId="303A78F5"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31 </w:t>
      </w:r>
      <w:r w:rsidRPr="000B0900">
        <w:rPr>
          <w:rFonts w:ascii="Book Antiqua" w:hAnsi="Book Antiqua"/>
          <w:b/>
          <w:bCs/>
          <w:color w:val="000000" w:themeColor="text1"/>
          <w:sz w:val="24"/>
          <w:szCs w:val="24"/>
          <w:lang w:val="en-US"/>
        </w:rPr>
        <w:t>Cepeda-Franco C</w:t>
      </w:r>
      <w:r w:rsidRPr="000B0900">
        <w:rPr>
          <w:rFonts w:ascii="Book Antiqua" w:hAnsi="Book Antiqua"/>
          <w:color w:val="000000" w:themeColor="text1"/>
          <w:sz w:val="24"/>
          <w:szCs w:val="24"/>
          <w:lang w:val="en-US"/>
        </w:rPr>
        <w:t>, Bernal-</w:t>
      </w:r>
      <w:proofErr w:type="spellStart"/>
      <w:r w:rsidRPr="000B0900">
        <w:rPr>
          <w:rFonts w:ascii="Book Antiqua" w:hAnsi="Book Antiqua"/>
          <w:color w:val="000000" w:themeColor="text1"/>
          <w:sz w:val="24"/>
          <w:szCs w:val="24"/>
          <w:lang w:val="en-US"/>
        </w:rPr>
        <w:t>Bellido</w:t>
      </w:r>
      <w:proofErr w:type="spellEnd"/>
      <w:r w:rsidRPr="000B0900">
        <w:rPr>
          <w:rFonts w:ascii="Book Antiqua" w:hAnsi="Book Antiqua"/>
          <w:color w:val="000000" w:themeColor="text1"/>
          <w:sz w:val="24"/>
          <w:szCs w:val="24"/>
          <w:lang w:val="en-US"/>
        </w:rPr>
        <w:t xml:space="preserve"> C, Barrera-Pulido L, </w:t>
      </w:r>
      <w:proofErr w:type="spellStart"/>
      <w:r w:rsidRPr="000B0900">
        <w:rPr>
          <w:rFonts w:ascii="Book Antiqua" w:hAnsi="Book Antiqua"/>
          <w:color w:val="000000" w:themeColor="text1"/>
          <w:sz w:val="24"/>
          <w:szCs w:val="24"/>
          <w:lang w:val="en-US"/>
        </w:rPr>
        <w:t>Álamo</w:t>
      </w:r>
      <w:proofErr w:type="spellEnd"/>
      <w:r w:rsidRPr="000B0900">
        <w:rPr>
          <w:rFonts w:ascii="Book Antiqua" w:hAnsi="Book Antiqua"/>
          <w:color w:val="000000" w:themeColor="text1"/>
          <w:sz w:val="24"/>
          <w:szCs w:val="24"/>
          <w:lang w:val="en-US"/>
        </w:rPr>
        <w:t>-Martínez JM, Ruiz-</w:t>
      </w:r>
      <w:proofErr w:type="spellStart"/>
      <w:r w:rsidRPr="000B0900">
        <w:rPr>
          <w:rFonts w:ascii="Book Antiqua" w:hAnsi="Book Antiqua"/>
          <w:color w:val="000000" w:themeColor="text1"/>
          <w:sz w:val="24"/>
          <w:szCs w:val="24"/>
          <w:lang w:val="en-US"/>
        </w:rPr>
        <w:t>Matas</w:t>
      </w:r>
      <w:proofErr w:type="spellEnd"/>
      <w:r w:rsidRPr="000B0900">
        <w:rPr>
          <w:rFonts w:ascii="Book Antiqua" w:hAnsi="Book Antiqua"/>
          <w:color w:val="000000" w:themeColor="text1"/>
          <w:sz w:val="24"/>
          <w:szCs w:val="24"/>
          <w:lang w:val="en-US"/>
        </w:rPr>
        <w:t xml:space="preserve"> JH, Suárez-</w:t>
      </w:r>
      <w:proofErr w:type="spellStart"/>
      <w:r w:rsidRPr="000B0900">
        <w:rPr>
          <w:rFonts w:ascii="Book Antiqua" w:hAnsi="Book Antiqua"/>
          <w:color w:val="000000" w:themeColor="text1"/>
          <w:sz w:val="24"/>
          <w:szCs w:val="24"/>
          <w:lang w:val="en-US"/>
        </w:rPr>
        <w:t>Artacho</w:t>
      </w:r>
      <w:proofErr w:type="spellEnd"/>
      <w:r w:rsidRPr="000B0900">
        <w:rPr>
          <w:rFonts w:ascii="Book Antiqua" w:hAnsi="Book Antiqua"/>
          <w:color w:val="000000" w:themeColor="text1"/>
          <w:sz w:val="24"/>
          <w:szCs w:val="24"/>
          <w:lang w:val="en-US"/>
        </w:rPr>
        <w:t xml:space="preserve"> G, Marín-Gómez LM, Tinoco-González J, Díaz-</w:t>
      </w:r>
      <w:proofErr w:type="spellStart"/>
      <w:r w:rsidRPr="000B0900">
        <w:rPr>
          <w:rFonts w:ascii="Book Antiqua" w:hAnsi="Book Antiqua"/>
          <w:color w:val="000000" w:themeColor="text1"/>
          <w:sz w:val="24"/>
          <w:szCs w:val="24"/>
          <w:lang w:val="en-US"/>
        </w:rPr>
        <w:t>Aunión</w:t>
      </w:r>
      <w:proofErr w:type="spellEnd"/>
      <w:r w:rsidRPr="000B0900">
        <w:rPr>
          <w:rFonts w:ascii="Book Antiqua" w:hAnsi="Book Antiqua"/>
          <w:color w:val="000000" w:themeColor="text1"/>
          <w:sz w:val="24"/>
          <w:szCs w:val="24"/>
          <w:lang w:val="en-US"/>
        </w:rPr>
        <w:t xml:space="preserve"> C, </w:t>
      </w:r>
      <w:proofErr w:type="spellStart"/>
      <w:r w:rsidRPr="000B0900">
        <w:rPr>
          <w:rFonts w:ascii="Book Antiqua" w:hAnsi="Book Antiqua"/>
          <w:color w:val="000000" w:themeColor="text1"/>
          <w:sz w:val="24"/>
          <w:szCs w:val="24"/>
          <w:lang w:val="en-US"/>
        </w:rPr>
        <w:t>Padillo</w:t>
      </w:r>
      <w:proofErr w:type="spellEnd"/>
      <w:r w:rsidRPr="000B0900">
        <w:rPr>
          <w:rFonts w:ascii="Book Antiqua" w:hAnsi="Book Antiqua"/>
          <w:color w:val="000000" w:themeColor="text1"/>
          <w:sz w:val="24"/>
          <w:szCs w:val="24"/>
          <w:lang w:val="en-US"/>
        </w:rPr>
        <w:t xml:space="preserve">-Ruiz FJ, Gómez-Bravo MÁ. Survival Outcomes in Liver Transplantation </w:t>
      </w:r>
      <w:proofErr w:type="gramStart"/>
      <w:r w:rsidRPr="000B0900">
        <w:rPr>
          <w:rFonts w:ascii="Book Antiqua" w:hAnsi="Book Antiqua"/>
          <w:color w:val="000000" w:themeColor="text1"/>
          <w:sz w:val="24"/>
          <w:szCs w:val="24"/>
          <w:lang w:val="en-US"/>
        </w:rPr>
        <w:t>With</w:t>
      </w:r>
      <w:proofErr w:type="gramEnd"/>
      <w:r w:rsidRPr="000B0900">
        <w:rPr>
          <w:rFonts w:ascii="Book Antiqua" w:hAnsi="Book Antiqua"/>
          <w:color w:val="000000" w:themeColor="text1"/>
          <w:sz w:val="24"/>
          <w:szCs w:val="24"/>
          <w:lang w:val="en-US"/>
        </w:rPr>
        <w:t xml:space="preserve"> Elderly Donors: Analysis of Andalusian Transplant Register.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2016; </w:t>
      </w:r>
      <w:r w:rsidRPr="000B0900">
        <w:rPr>
          <w:rFonts w:ascii="Book Antiqua" w:hAnsi="Book Antiqua"/>
          <w:b/>
          <w:bCs/>
          <w:color w:val="000000" w:themeColor="text1"/>
          <w:sz w:val="24"/>
          <w:szCs w:val="24"/>
          <w:lang w:val="en-US"/>
        </w:rPr>
        <w:t>48</w:t>
      </w:r>
      <w:r w:rsidRPr="000B0900">
        <w:rPr>
          <w:rFonts w:ascii="Book Antiqua" w:hAnsi="Book Antiqua"/>
          <w:color w:val="000000" w:themeColor="text1"/>
          <w:sz w:val="24"/>
          <w:szCs w:val="24"/>
          <w:lang w:val="en-US"/>
        </w:rPr>
        <w:t>: 2983-2986 [PMID: 27932125 DOI: 10.1016/j.transproceed.2016.09.026]</w:t>
      </w:r>
    </w:p>
    <w:p w14:paraId="4E3F2732"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32 </w:t>
      </w:r>
      <w:proofErr w:type="spellStart"/>
      <w:r w:rsidRPr="000B0900">
        <w:rPr>
          <w:rFonts w:ascii="Book Antiqua" w:hAnsi="Book Antiqua"/>
          <w:b/>
          <w:bCs/>
          <w:color w:val="000000" w:themeColor="text1"/>
          <w:sz w:val="24"/>
          <w:szCs w:val="24"/>
          <w:lang w:val="en-US"/>
        </w:rPr>
        <w:t>Bertuzzo</w:t>
      </w:r>
      <w:proofErr w:type="spellEnd"/>
      <w:r w:rsidRPr="000B0900">
        <w:rPr>
          <w:rFonts w:ascii="Book Antiqua" w:hAnsi="Book Antiqua"/>
          <w:b/>
          <w:bCs/>
          <w:color w:val="000000" w:themeColor="text1"/>
          <w:sz w:val="24"/>
          <w:szCs w:val="24"/>
          <w:lang w:val="en-US"/>
        </w:rPr>
        <w:t xml:space="preserve"> VR</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Cescon</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Odaldi</w:t>
      </w:r>
      <w:proofErr w:type="spellEnd"/>
      <w:r w:rsidRPr="000B0900">
        <w:rPr>
          <w:rFonts w:ascii="Book Antiqua" w:hAnsi="Book Antiqua"/>
          <w:color w:val="000000" w:themeColor="text1"/>
          <w:sz w:val="24"/>
          <w:szCs w:val="24"/>
          <w:lang w:val="en-US"/>
        </w:rPr>
        <w:t xml:space="preserve"> F, Di </w:t>
      </w:r>
      <w:proofErr w:type="spellStart"/>
      <w:r w:rsidRPr="000B0900">
        <w:rPr>
          <w:rFonts w:ascii="Book Antiqua" w:hAnsi="Book Antiqua"/>
          <w:color w:val="000000" w:themeColor="text1"/>
          <w:sz w:val="24"/>
          <w:szCs w:val="24"/>
          <w:lang w:val="en-US"/>
        </w:rPr>
        <w:t>Laudo</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Cucchetti</w:t>
      </w:r>
      <w:proofErr w:type="spellEnd"/>
      <w:r w:rsidRPr="000B0900">
        <w:rPr>
          <w:rFonts w:ascii="Book Antiqua" w:hAnsi="Book Antiqua"/>
          <w:color w:val="000000" w:themeColor="text1"/>
          <w:sz w:val="24"/>
          <w:szCs w:val="24"/>
          <w:lang w:val="en-US"/>
        </w:rPr>
        <w:t xml:space="preserve"> A, </w:t>
      </w:r>
      <w:proofErr w:type="spellStart"/>
      <w:r w:rsidRPr="000B0900">
        <w:rPr>
          <w:rFonts w:ascii="Book Antiqua" w:hAnsi="Book Antiqua"/>
          <w:color w:val="000000" w:themeColor="text1"/>
          <w:sz w:val="24"/>
          <w:szCs w:val="24"/>
          <w:lang w:val="en-US"/>
        </w:rPr>
        <w:t>Ravaioli</w:t>
      </w:r>
      <w:proofErr w:type="spellEnd"/>
      <w:r w:rsidRPr="000B0900">
        <w:rPr>
          <w:rFonts w:ascii="Book Antiqua" w:hAnsi="Book Antiqua"/>
          <w:color w:val="000000" w:themeColor="text1"/>
          <w:sz w:val="24"/>
          <w:szCs w:val="24"/>
          <w:lang w:val="en-US"/>
        </w:rPr>
        <w:t xml:space="preserve"> M, Del </w:t>
      </w:r>
      <w:proofErr w:type="spellStart"/>
      <w:r w:rsidRPr="000B0900">
        <w:rPr>
          <w:rFonts w:ascii="Book Antiqua" w:hAnsi="Book Antiqua"/>
          <w:color w:val="000000" w:themeColor="text1"/>
          <w:sz w:val="24"/>
          <w:szCs w:val="24"/>
          <w:lang w:val="en-US"/>
        </w:rPr>
        <w:t>Gaudio</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Ercolani</w:t>
      </w:r>
      <w:proofErr w:type="spellEnd"/>
      <w:r w:rsidRPr="000B0900">
        <w:rPr>
          <w:rFonts w:ascii="Book Antiqua" w:hAnsi="Book Antiqua"/>
          <w:color w:val="000000" w:themeColor="text1"/>
          <w:sz w:val="24"/>
          <w:szCs w:val="24"/>
          <w:lang w:val="en-US"/>
        </w:rPr>
        <w:t xml:space="preserve"> G, </w:t>
      </w:r>
      <w:proofErr w:type="spellStart"/>
      <w:r w:rsidRPr="000B0900">
        <w:rPr>
          <w:rFonts w:ascii="Book Antiqua" w:hAnsi="Book Antiqua"/>
          <w:color w:val="000000" w:themeColor="text1"/>
          <w:sz w:val="24"/>
          <w:szCs w:val="24"/>
          <w:lang w:val="en-US"/>
        </w:rPr>
        <w:t>D'Errico</w:t>
      </w:r>
      <w:proofErr w:type="spellEnd"/>
      <w:r w:rsidRPr="000B0900">
        <w:rPr>
          <w:rFonts w:ascii="Book Antiqua" w:hAnsi="Book Antiqua"/>
          <w:color w:val="000000" w:themeColor="text1"/>
          <w:sz w:val="24"/>
          <w:szCs w:val="24"/>
          <w:lang w:val="en-US"/>
        </w:rPr>
        <w:t xml:space="preserve"> A, Pinna AD. Actual Risk of Using Very Aged Donors for Unselected Liver Transplant Candidates: A European Single-center Experience in the MELD Era. </w:t>
      </w:r>
      <w:r w:rsidRPr="000B0900">
        <w:rPr>
          <w:rFonts w:ascii="Book Antiqua" w:hAnsi="Book Antiqua"/>
          <w:i/>
          <w:iCs/>
          <w:color w:val="000000" w:themeColor="text1"/>
          <w:sz w:val="24"/>
          <w:szCs w:val="24"/>
          <w:lang w:val="en-US"/>
        </w:rPr>
        <w:t>Ann Surg</w:t>
      </w:r>
      <w:r w:rsidRPr="000B0900">
        <w:rPr>
          <w:rFonts w:ascii="Book Antiqua" w:hAnsi="Book Antiqua"/>
          <w:color w:val="000000" w:themeColor="text1"/>
          <w:sz w:val="24"/>
          <w:szCs w:val="24"/>
          <w:lang w:val="en-US"/>
        </w:rPr>
        <w:t> 2017; </w:t>
      </w:r>
      <w:r w:rsidRPr="000B0900">
        <w:rPr>
          <w:rFonts w:ascii="Book Antiqua" w:hAnsi="Book Antiqua"/>
          <w:b/>
          <w:bCs/>
          <w:color w:val="000000" w:themeColor="text1"/>
          <w:sz w:val="24"/>
          <w:szCs w:val="24"/>
          <w:lang w:val="en-US"/>
        </w:rPr>
        <w:t>265</w:t>
      </w:r>
      <w:r w:rsidRPr="000B0900">
        <w:rPr>
          <w:rFonts w:ascii="Book Antiqua" w:hAnsi="Book Antiqua"/>
          <w:color w:val="000000" w:themeColor="text1"/>
          <w:sz w:val="24"/>
          <w:szCs w:val="24"/>
          <w:lang w:val="en-US"/>
        </w:rPr>
        <w:t>: 388-396 [PMID: 28059967 DOI: 10.1097/SLA.0000000000001681]</w:t>
      </w:r>
    </w:p>
    <w:p w14:paraId="67CF7AFC"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33 </w:t>
      </w:r>
      <w:proofErr w:type="spellStart"/>
      <w:r w:rsidRPr="000B0900">
        <w:rPr>
          <w:rFonts w:ascii="Book Antiqua" w:hAnsi="Book Antiqua"/>
          <w:b/>
          <w:bCs/>
          <w:color w:val="000000" w:themeColor="text1"/>
          <w:sz w:val="24"/>
          <w:szCs w:val="24"/>
          <w:lang w:val="en-US"/>
        </w:rPr>
        <w:t>Montenovo</w:t>
      </w:r>
      <w:proofErr w:type="spellEnd"/>
      <w:r w:rsidRPr="000B0900">
        <w:rPr>
          <w:rFonts w:ascii="Book Antiqua" w:hAnsi="Book Antiqua"/>
          <w:b/>
          <w:bCs/>
          <w:color w:val="000000" w:themeColor="text1"/>
          <w:sz w:val="24"/>
          <w:szCs w:val="24"/>
          <w:lang w:val="en-US"/>
        </w:rPr>
        <w:t xml:space="preserve"> MI</w:t>
      </w:r>
      <w:r w:rsidRPr="000B0900">
        <w:rPr>
          <w:rFonts w:ascii="Book Antiqua" w:hAnsi="Book Antiqua"/>
          <w:color w:val="000000" w:themeColor="text1"/>
          <w:sz w:val="24"/>
          <w:szCs w:val="24"/>
          <w:lang w:val="en-US"/>
        </w:rPr>
        <w:t>, Hansen RN, Dick AAS, Reyes J. Donor Age Still Matters in Liver Transplant: Results From the United Network for Organ Sharing-Scientific Registry of Transplant Recipients Database. </w:t>
      </w:r>
      <w:r w:rsidRPr="000B0900">
        <w:rPr>
          <w:rFonts w:ascii="Book Antiqua" w:hAnsi="Book Antiqua"/>
          <w:i/>
          <w:iCs/>
          <w:color w:val="000000" w:themeColor="text1"/>
          <w:sz w:val="24"/>
          <w:szCs w:val="24"/>
          <w:lang w:val="en-US"/>
        </w:rPr>
        <w:t>Exp Clin Transplant</w:t>
      </w:r>
      <w:r w:rsidRPr="000B0900">
        <w:rPr>
          <w:rFonts w:ascii="Book Antiqua" w:hAnsi="Book Antiqua"/>
          <w:color w:val="000000" w:themeColor="text1"/>
          <w:sz w:val="24"/>
          <w:szCs w:val="24"/>
          <w:lang w:val="en-US"/>
        </w:rPr>
        <w:t> 2017; </w:t>
      </w:r>
      <w:r w:rsidRPr="000B0900">
        <w:rPr>
          <w:rFonts w:ascii="Book Antiqua" w:hAnsi="Book Antiqua"/>
          <w:b/>
          <w:bCs/>
          <w:color w:val="000000" w:themeColor="text1"/>
          <w:sz w:val="24"/>
          <w:szCs w:val="24"/>
          <w:lang w:val="en-US"/>
        </w:rPr>
        <w:t>15</w:t>
      </w:r>
      <w:r w:rsidRPr="000B0900">
        <w:rPr>
          <w:rFonts w:ascii="Book Antiqua" w:hAnsi="Book Antiqua"/>
          <w:color w:val="000000" w:themeColor="text1"/>
          <w:sz w:val="24"/>
          <w:szCs w:val="24"/>
          <w:lang w:val="en-US"/>
        </w:rPr>
        <w:t>: 536-541 [PMID: 27759559 DOI: 10.6002/ect.2016.0011]</w:t>
      </w:r>
    </w:p>
    <w:p w14:paraId="1DADFCE0"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34 </w:t>
      </w:r>
      <w:proofErr w:type="spellStart"/>
      <w:r w:rsidRPr="000B0900">
        <w:rPr>
          <w:rFonts w:ascii="Book Antiqua" w:hAnsi="Book Antiqua"/>
          <w:b/>
          <w:bCs/>
          <w:color w:val="000000" w:themeColor="text1"/>
          <w:sz w:val="24"/>
          <w:szCs w:val="24"/>
          <w:lang w:val="en-US"/>
        </w:rPr>
        <w:t>Berenguer</w:t>
      </w:r>
      <w:proofErr w:type="spellEnd"/>
      <w:r w:rsidRPr="000B0900">
        <w:rPr>
          <w:rFonts w:ascii="Book Antiqua" w:hAnsi="Book Antiqua"/>
          <w:b/>
          <w:bCs/>
          <w:color w:val="000000" w:themeColor="text1"/>
          <w:sz w:val="24"/>
          <w:szCs w:val="24"/>
          <w:lang w:val="en-US"/>
        </w:rPr>
        <w:t xml:space="preserve"> M</w:t>
      </w:r>
      <w:r w:rsidRPr="000B0900">
        <w:rPr>
          <w:rFonts w:ascii="Book Antiqua" w:hAnsi="Book Antiqua"/>
          <w:color w:val="000000" w:themeColor="text1"/>
          <w:sz w:val="24"/>
          <w:szCs w:val="24"/>
          <w:lang w:val="en-US"/>
        </w:rPr>
        <w:t>, López-Labrador FX, Wright TL. Hepatitis C and liver transplantation. </w:t>
      </w:r>
      <w:r w:rsidRPr="000B0900">
        <w:rPr>
          <w:rFonts w:ascii="Book Antiqua" w:hAnsi="Book Antiqua"/>
          <w:i/>
          <w:iCs/>
          <w:color w:val="000000" w:themeColor="text1"/>
          <w:sz w:val="24"/>
          <w:szCs w:val="24"/>
          <w:lang w:val="en-US"/>
        </w:rPr>
        <w:t xml:space="preserve">J </w:t>
      </w:r>
      <w:proofErr w:type="spellStart"/>
      <w:r w:rsidRPr="000B0900">
        <w:rPr>
          <w:rFonts w:ascii="Book Antiqua" w:hAnsi="Book Antiqua"/>
          <w:i/>
          <w:iCs/>
          <w:color w:val="000000" w:themeColor="text1"/>
          <w:sz w:val="24"/>
          <w:szCs w:val="24"/>
          <w:lang w:val="en-US"/>
        </w:rPr>
        <w:t>Hepatol</w:t>
      </w:r>
      <w:proofErr w:type="spellEnd"/>
      <w:r w:rsidRPr="000B0900">
        <w:rPr>
          <w:rFonts w:ascii="Book Antiqua" w:hAnsi="Book Antiqua"/>
          <w:color w:val="000000" w:themeColor="text1"/>
          <w:sz w:val="24"/>
          <w:szCs w:val="24"/>
          <w:lang w:val="en-US"/>
        </w:rPr>
        <w:t> 2001; </w:t>
      </w:r>
      <w:r w:rsidRPr="000B0900">
        <w:rPr>
          <w:rFonts w:ascii="Book Antiqua" w:hAnsi="Book Antiqua"/>
          <w:b/>
          <w:bCs/>
          <w:color w:val="000000" w:themeColor="text1"/>
          <w:sz w:val="24"/>
          <w:szCs w:val="24"/>
          <w:lang w:val="en-US"/>
        </w:rPr>
        <w:t>35</w:t>
      </w:r>
      <w:r w:rsidRPr="000B0900">
        <w:rPr>
          <w:rFonts w:ascii="Book Antiqua" w:hAnsi="Book Antiqua"/>
          <w:color w:val="000000" w:themeColor="text1"/>
          <w:sz w:val="24"/>
          <w:szCs w:val="24"/>
          <w:lang w:val="en-US"/>
        </w:rPr>
        <w:t>: 666-678 [PMID: 11690716 DOI: 10.1016/B978-0-7216-0118-2.50015-X]</w:t>
      </w:r>
    </w:p>
    <w:p w14:paraId="36CAE35C"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35 </w:t>
      </w:r>
      <w:proofErr w:type="spellStart"/>
      <w:r w:rsidRPr="000B0900">
        <w:rPr>
          <w:rFonts w:ascii="Book Antiqua" w:hAnsi="Book Antiqua"/>
          <w:b/>
          <w:bCs/>
          <w:color w:val="000000" w:themeColor="text1"/>
          <w:sz w:val="24"/>
          <w:szCs w:val="24"/>
          <w:lang w:val="en-US"/>
        </w:rPr>
        <w:t>Boin</w:t>
      </w:r>
      <w:proofErr w:type="spellEnd"/>
      <w:r w:rsidRPr="000B0900">
        <w:rPr>
          <w:rFonts w:ascii="Book Antiqua" w:hAnsi="Book Antiqua"/>
          <w:b/>
          <w:bCs/>
          <w:color w:val="000000" w:themeColor="text1"/>
          <w:sz w:val="24"/>
          <w:szCs w:val="24"/>
          <w:lang w:val="en-US"/>
        </w:rPr>
        <w:t xml:space="preserve"> IF</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Ataide</w:t>
      </w:r>
      <w:proofErr w:type="spellEnd"/>
      <w:r w:rsidRPr="000B0900">
        <w:rPr>
          <w:rFonts w:ascii="Book Antiqua" w:hAnsi="Book Antiqua"/>
          <w:color w:val="000000" w:themeColor="text1"/>
          <w:sz w:val="24"/>
          <w:szCs w:val="24"/>
          <w:lang w:val="en-US"/>
        </w:rPr>
        <w:t xml:space="preserve"> EC, Leonardi MI, Stucchi R, </w:t>
      </w:r>
      <w:proofErr w:type="spellStart"/>
      <w:r w:rsidRPr="000B0900">
        <w:rPr>
          <w:rFonts w:ascii="Book Antiqua" w:hAnsi="Book Antiqua"/>
          <w:color w:val="000000" w:themeColor="text1"/>
          <w:sz w:val="24"/>
          <w:szCs w:val="24"/>
          <w:lang w:val="en-US"/>
        </w:rPr>
        <w:t>Sevá</w:t>
      </w:r>
      <w:proofErr w:type="spellEnd"/>
      <w:r w:rsidRPr="000B0900">
        <w:rPr>
          <w:rFonts w:ascii="Book Antiqua" w:hAnsi="Book Antiqua"/>
          <w:color w:val="000000" w:themeColor="text1"/>
          <w:sz w:val="24"/>
          <w:szCs w:val="24"/>
          <w:lang w:val="en-US"/>
        </w:rPr>
        <w:t xml:space="preserve">-Pereira T, Pereira IW, Cardoso AR, </w:t>
      </w:r>
      <w:proofErr w:type="spellStart"/>
      <w:r w:rsidRPr="000B0900">
        <w:rPr>
          <w:rFonts w:ascii="Book Antiqua" w:hAnsi="Book Antiqua"/>
          <w:color w:val="000000" w:themeColor="text1"/>
          <w:sz w:val="24"/>
          <w:szCs w:val="24"/>
          <w:lang w:val="en-US"/>
        </w:rPr>
        <w:t>Caruy</w:t>
      </w:r>
      <w:proofErr w:type="spellEnd"/>
      <w:r w:rsidRPr="000B0900">
        <w:rPr>
          <w:rFonts w:ascii="Book Antiqua" w:hAnsi="Book Antiqua"/>
          <w:color w:val="000000" w:themeColor="text1"/>
          <w:sz w:val="24"/>
          <w:szCs w:val="24"/>
          <w:lang w:val="en-US"/>
        </w:rPr>
        <w:t xml:space="preserve"> CA, </w:t>
      </w:r>
      <w:proofErr w:type="spellStart"/>
      <w:r w:rsidRPr="000B0900">
        <w:rPr>
          <w:rFonts w:ascii="Book Antiqua" w:hAnsi="Book Antiqua"/>
          <w:color w:val="000000" w:themeColor="text1"/>
          <w:sz w:val="24"/>
          <w:szCs w:val="24"/>
          <w:lang w:val="en-US"/>
        </w:rPr>
        <w:t>Luzo</w:t>
      </w:r>
      <w:proofErr w:type="spellEnd"/>
      <w:r w:rsidRPr="000B0900">
        <w:rPr>
          <w:rFonts w:ascii="Book Antiqua" w:hAnsi="Book Antiqua"/>
          <w:color w:val="000000" w:themeColor="text1"/>
          <w:sz w:val="24"/>
          <w:szCs w:val="24"/>
          <w:lang w:val="en-US"/>
        </w:rPr>
        <w:t xml:space="preserve"> A, Leonardi LS. Elderly donors for </w:t>
      </w:r>
      <w:proofErr w:type="gramStart"/>
      <w:r w:rsidRPr="000B0900">
        <w:rPr>
          <w:rFonts w:ascii="Book Antiqua" w:hAnsi="Book Antiqua"/>
          <w:color w:val="000000" w:themeColor="text1"/>
          <w:sz w:val="24"/>
          <w:szCs w:val="24"/>
          <w:lang w:val="en-US"/>
        </w:rPr>
        <w:t>HCV(</w:t>
      </w:r>
      <w:proofErr w:type="gramEnd"/>
      <w:r w:rsidRPr="000B0900">
        <w:rPr>
          <w:rFonts w:ascii="Book Antiqua" w:hAnsi="Book Antiqua"/>
          <w:color w:val="000000" w:themeColor="text1"/>
          <w:sz w:val="24"/>
          <w:szCs w:val="24"/>
          <w:lang w:val="en-US"/>
        </w:rPr>
        <w:t>+) versus non-HCV recipients: patient survival following liver transplantation. </w:t>
      </w:r>
      <w:r w:rsidRPr="000B0900">
        <w:rPr>
          <w:rFonts w:ascii="Book Antiqua" w:hAnsi="Book Antiqua"/>
          <w:i/>
          <w:iCs/>
          <w:color w:val="000000" w:themeColor="text1"/>
          <w:sz w:val="24"/>
          <w:szCs w:val="24"/>
          <w:lang w:val="en-US"/>
        </w:rPr>
        <w:t>Transplant Proc</w:t>
      </w:r>
      <w:r w:rsidRPr="000B0900">
        <w:rPr>
          <w:rFonts w:ascii="Book Antiqua" w:hAnsi="Book Antiqua"/>
          <w:color w:val="000000" w:themeColor="text1"/>
          <w:sz w:val="24"/>
          <w:szCs w:val="24"/>
          <w:lang w:val="en-US"/>
        </w:rPr>
        <w:t> 2008; </w:t>
      </w:r>
      <w:r w:rsidRPr="000B0900">
        <w:rPr>
          <w:rFonts w:ascii="Book Antiqua" w:hAnsi="Book Antiqua"/>
          <w:b/>
          <w:bCs/>
          <w:color w:val="000000" w:themeColor="text1"/>
          <w:sz w:val="24"/>
          <w:szCs w:val="24"/>
          <w:lang w:val="en-US"/>
        </w:rPr>
        <w:t>40</w:t>
      </w:r>
      <w:r w:rsidRPr="000B0900">
        <w:rPr>
          <w:rFonts w:ascii="Book Antiqua" w:hAnsi="Book Antiqua"/>
          <w:color w:val="000000" w:themeColor="text1"/>
          <w:sz w:val="24"/>
          <w:szCs w:val="24"/>
          <w:lang w:val="en-US"/>
        </w:rPr>
        <w:t>: 792-796 [PMID: 18455019 DOI: 10.1016/j.transproceed.2008.02.069]</w:t>
      </w:r>
    </w:p>
    <w:p w14:paraId="20810CED"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36 </w:t>
      </w:r>
      <w:r w:rsidRPr="000B0900">
        <w:rPr>
          <w:rFonts w:ascii="Book Antiqua" w:hAnsi="Book Antiqua"/>
          <w:b/>
          <w:bCs/>
          <w:color w:val="000000" w:themeColor="text1"/>
          <w:sz w:val="24"/>
          <w:szCs w:val="24"/>
          <w:lang w:val="en-US"/>
        </w:rPr>
        <w:t>Lake JR</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Shorr</w:t>
      </w:r>
      <w:proofErr w:type="spellEnd"/>
      <w:r w:rsidRPr="000B0900">
        <w:rPr>
          <w:rFonts w:ascii="Book Antiqua" w:hAnsi="Book Antiqua"/>
          <w:color w:val="000000" w:themeColor="text1"/>
          <w:sz w:val="24"/>
          <w:szCs w:val="24"/>
          <w:lang w:val="en-US"/>
        </w:rPr>
        <w:t xml:space="preserve"> JS, Steffen BJ, Chu AH, Gordon RD, Wiesner RH. Differential effects of donor age in liver transplant recipients infected with hepatitis B, hepatitis C and without viral hepatitis. </w:t>
      </w:r>
      <w:r w:rsidRPr="000B0900">
        <w:rPr>
          <w:rFonts w:ascii="Book Antiqua" w:hAnsi="Book Antiqua"/>
          <w:i/>
          <w:iCs/>
          <w:color w:val="000000" w:themeColor="text1"/>
          <w:sz w:val="24"/>
          <w:szCs w:val="24"/>
          <w:lang w:val="en-US"/>
        </w:rPr>
        <w:t>Am J Transplant</w:t>
      </w:r>
      <w:r w:rsidRPr="000B0900">
        <w:rPr>
          <w:rFonts w:ascii="Book Antiqua" w:hAnsi="Book Antiqua"/>
          <w:color w:val="000000" w:themeColor="text1"/>
          <w:sz w:val="24"/>
          <w:szCs w:val="24"/>
          <w:lang w:val="en-US"/>
        </w:rPr>
        <w:t>2005; </w:t>
      </w:r>
      <w:r w:rsidRPr="000B0900">
        <w:rPr>
          <w:rFonts w:ascii="Book Antiqua" w:hAnsi="Book Antiqua"/>
          <w:b/>
          <w:bCs/>
          <w:color w:val="000000" w:themeColor="text1"/>
          <w:sz w:val="24"/>
          <w:szCs w:val="24"/>
          <w:lang w:val="en-US"/>
        </w:rPr>
        <w:t>5</w:t>
      </w:r>
      <w:r w:rsidRPr="000B0900">
        <w:rPr>
          <w:rFonts w:ascii="Book Antiqua" w:hAnsi="Book Antiqua"/>
          <w:color w:val="000000" w:themeColor="text1"/>
          <w:sz w:val="24"/>
          <w:szCs w:val="24"/>
          <w:lang w:val="en-US"/>
        </w:rPr>
        <w:t>: 549-557 [PMID: 15707410 DOI: 10.1111/j.1600-6143.2005.00741.x]</w:t>
      </w:r>
    </w:p>
    <w:p w14:paraId="11D9A509"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lastRenderedPageBreak/>
        <w:t>37 </w:t>
      </w:r>
      <w:proofErr w:type="spellStart"/>
      <w:r w:rsidRPr="000B0900">
        <w:rPr>
          <w:rFonts w:ascii="Book Antiqua" w:hAnsi="Book Antiqua"/>
          <w:b/>
          <w:bCs/>
          <w:color w:val="000000" w:themeColor="text1"/>
          <w:sz w:val="24"/>
          <w:szCs w:val="24"/>
          <w:lang w:val="en-US"/>
        </w:rPr>
        <w:t>Mutimer</w:t>
      </w:r>
      <w:proofErr w:type="spellEnd"/>
      <w:r w:rsidRPr="000B0900">
        <w:rPr>
          <w:rFonts w:ascii="Book Antiqua" w:hAnsi="Book Antiqua"/>
          <w:b/>
          <w:bCs/>
          <w:color w:val="000000" w:themeColor="text1"/>
          <w:sz w:val="24"/>
          <w:szCs w:val="24"/>
          <w:lang w:val="en-US"/>
        </w:rPr>
        <w:t xml:space="preserve"> DJ</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Gunson</w:t>
      </w:r>
      <w:proofErr w:type="spellEnd"/>
      <w:r w:rsidRPr="000B0900">
        <w:rPr>
          <w:rFonts w:ascii="Book Antiqua" w:hAnsi="Book Antiqua"/>
          <w:color w:val="000000" w:themeColor="text1"/>
          <w:sz w:val="24"/>
          <w:szCs w:val="24"/>
          <w:lang w:val="en-US"/>
        </w:rPr>
        <w:t xml:space="preserve"> B, Chen J, </w:t>
      </w:r>
      <w:proofErr w:type="spellStart"/>
      <w:r w:rsidRPr="000B0900">
        <w:rPr>
          <w:rFonts w:ascii="Book Antiqua" w:hAnsi="Book Antiqua"/>
          <w:color w:val="000000" w:themeColor="text1"/>
          <w:sz w:val="24"/>
          <w:szCs w:val="24"/>
          <w:lang w:val="en-US"/>
        </w:rPr>
        <w:t>Berenguer</w:t>
      </w:r>
      <w:proofErr w:type="spellEnd"/>
      <w:r w:rsidRPr="000B0900">
        <w:rPr>
          <w:rFonts w:ascii="Book Antiqua" w:hAnsi="Book Antiqua"/>
          <w:color w:val="000000" w:themeColor="text1"/>
          <w:sz w:val="24"/>
          <w:szCs w:val="24"/>
          <w:lang w:val="en-US"/>
        </w:rPr>
        <w:t xml:space="preserve"> J, Neuhaus P, </w:t>
      </w:r>
      <w:proofErr w:type="spellStart"/>
      <w:r w:rsidRPr="000B0900">
        <w:rPr>
          <w:rFonts w:ascii="Book Antiqua" w:hAnsi="Book Antiqua"/>
          <w:color w:val="000000" w:themeColor="text1"/>
          <w:sz w:val="24"/>
          <w:szCs w:val="24"/>
          <w:lang w:val="en-US"/>
        </w:rPr>
        <w:t>Castaing</w:t>
      </w:r>
      <w:proofErr w:type="spellEnd"/>
      <w:r w:rsidRPr="000B0900">
        <w:rPr>
          <w:rFonts w:ascii="Book Antiqua" w:hAnsi="Book Antiqua"/>
          <w:color w:val="000000" w:themeColor="text1"/>
          <w:sz w:val="24"/>
          <w:szCs w:val="24"/>
          <w:lang w:val="en-US"/>
        </w:rPr>
        <w:t xml:space="preserve"> D, Garcia-</w:t>
      </w:r>
      <w:proofErr w:type="spellStart"/>
      <w:r w:rsidRPr="000B0900">
        <w:rPr>
          <w:rFonts w:ascii="Book Antiqua" w:hAnsi="Book Antiqua"/>
          <w:color w:val="000000" w:themeColor="text1"/>
          <w:sz w:val="24"/>
          <w:szCs w:val="24"/>
          <w:lang w:val="en-US"/>
        </w:rPr>
        <w:t>Valdecasas</w:t>
      </w:r>
      <w:proofErr w:type="spellEnd"/>
      <w:r w:rsidRPr="000B0900">
        <w:rPr>
          <w:rFonts w:ascii="Book Antiqua" w:hAnsi="Book Antiqua"/>
          <w:color w:val="000000" w:themeColor="text1"/>
          <w:sz w:val="24"/>
          <w:szCs w:val="24"/>
          <w:lang w:val="en-US"/>
        </w:rPr>
        <w:t xml:space="preserve"> JC, </w:t>
      </w:r>
      <w:proofErr w:type="spellStart"/>
      <w:r w:rsidRPr="000B0900">
        <w:rPr>
          <w:rFonts w:ascii="Book Antiqua" w:hAnsi="Book Antiqua"/>
          <w:color w:val="000000" w:themeColor="text1"/>
          <w:sz w:val="24"/>
          <w:szCs w:val="24"/>
          <w:lang w:val="en-US"/>
        </w:rPr>
        <w:t>Salizzoni</w:t>
      </w:r>
      <w:proofErr w:type="spellEnd"/>
      <w:r w:rsidRPr="000B0900">
        <w:rPr>
          <w:rFonts w:ascii="Book Antiqua" w:hAnsi="Book Antiqua"/>
          <w:color w:val="000000" w:themeColor="text1"/>
          <w:sz w:val="24"/>
          <w:szCs w:val="24"/>
          <w:lang w:val="en-US"/>
        </w:rPr>
        <w:t xml:space="preserve"> M, Moreno GE, Mirza D. Impact of donor age and year of transplantation on graft and patient survival following liver transplantation for hepatitis C virus. </w:t>
      </w:r>
      <w:r w:rsidRPr="000B0900">
        <w:rPr>
          <w:rFonts w:ascii="Book Antiqua" w:hAnsi="Book Antiqua"/>
          <w:i/>
          <w:iCs/>
          <w:color w:val="000000" w:themeColor="text1"/>
          <w:sz w:val="24"/>
          <w:szCs w:val="24"/>
          <w:lang w:val="en-US"/>
        </w:rPr>
        <w:t>Transplantation</w:t>
      </w:r>
      <w:r w:rsidRPr="000B0900">
        <w:rPr>
          <w:rFonts w:ascii="Book Antiqua" w:hAnsi="Book Antiqua"/>
          <w:color w:val="000000" w:themeColor="text1"/>
          <w:sz w:val="24"/>
          <w:szCs w:val="24"/>
          <w:lang w:val="en-US"/>
        </w:rPr>
        <w:t> 2006; </w:t>
      </w:r>
      <w:r w:rsidRPr="000B0900">
        <w:rPr>
          <w:rFonts w:ascii="Book Antiqua" w:hAnsi="Book Antiqua"/>
          <w:b/>
          <w:bCs/>
          <w:color w:val="000000" w:themeColor="text1"/>
          <w:sz w:val="24"/>
          <w:szCs w:val="24"/>
          <w:lang w:val="en-US"/>
        </w:rPr>
        <w:t>81</w:t>
      </w:r>
      <w:r w:rsidRPr="000B0900">
        <w:rPr>
          <w:rFonts w:ascii="Book Antiqua" w:hAnsi="Book Antiqua"/>
          <w:color w:val="000000" w:themeColor="text1"/>
          <w:sz w:val="24"/>
          <w:szCs w:val="24"/>
          <w:lang w:val="en-US"/>
        </w:rPr>
        <w:t>: 7-14 [PMID: 16421468 DOI: 10.1097/01.tp.0000188619.30677.84]</w:t>
      </w:r>
    </w:p>
    <w:p w14:paraId="659D01F0"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38 </w:t>
      </w:r>
      <w:r w:rsidRPr="000B0900">
        <w:rPr>
          <w:rFonts w:ascii="Book Antiqua" w:hAnsi="Book Antiqua"/>
          <w:b/>
          <w:bCs/>
          <w:color w:val="000000" w:themeColor="text1"/>
          <w:sz w:val="24"/>
          <w:szCs w:val="24"/>
          <w:lang w:val="en-US"/>
        </w:rPr>
        <w:t>García-Reyne A</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Lumbreras</w:t>
      </w:r>
      <w:proofErr w:type="spellEnd"/>
      <w:r w:rsidRPr="000B0900">
        <w:rPr>
          <w:rFonts w:ascii="Book Antiqua" w:hAnsi="Book Antiqua"/>
          <w:color w:val="000000" w:themeColor="text1"/>
          <w:sz w:val="24"/>
          <w:szCs w:val="24"/>
          <w:lang w:val="en-US"/>
        </w:rPr>
        <w:t xml:space="preserve"> C, Fernández I, </w:t>
      </w:r>
      <w:proofErr w:type="spellStart"/>
      <w:r w:rsidRPr="000B0900">
        <w:rPr>
          <w:rFonts w:ascii="Book Antiqua" w:hAnsi="Book Antiqua"/>
          <w:color w:val="000000" w:themeColor="text1"/>
          <w:sz w:val="24"/>
          <w:szCs w:val="24"/>
          <w:lang w:val="en-US"/>
        </w:rPr>
        <w:t>Colina</w:t>
      </w:r>
      <w:proofErr w:type="spellEnd"/>
      <w:r w:rsidRPr="000B0900">
        <w:rPr>
          <w:rFonts w:ascii="Book Antiqua" w:hAnsi="Book Antiqua"/>
          <w:color w:val="000000" w:themeColor="text1"/>
          <w:sz w:val="24"/>
          <w:szCs w:val="24"/>
          <w:lang w:val="en-US"/>
        </w:rPr>
        <w:t xml:space="preserve"> F, </w:t>
      </w:r>
      <w:proofErr w:type="spellStart"/>
      <w:r w:rsidRPr="000B0900">
        <w:rPr>
          <w:rFonts w:ascii="Book Antiqua" w:hAnsi="Book Antiqua"/>
          <w:color w:val="000000" w:themeColor="text1"/>
          <w:sz w:val="24"/>
          <w:szCs w:val="24"/>
          <w:lang w:val="en-US"/>
        </w:rPr>
        <w:t>Abradelo</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Magan</w:t>
      </w:r>
      <w:proofErr w:type="spellEnd"/>
      <w:r w:rsidRPr="000B0900">
        <w:rPr>
          <w:rFonts w:ascii="Book Antiqua" w:hAnsi="Book Antiqua"/>
          <w:color w:val="000000" w:themeColor="text1"/>
          <w:sz w:val="24"/>
          <w:szCs w:val="24"/>
          <w:lang w:val="en-US"/>
        </w:rPr>
        <w:t xml:space="preserve"> P, San-Juan R, Manrique A, López-Medrano F, Fuertes A, </w:t>
      </w:r>
      <w:proofErr w:type="spellStart"/>
      <w:r w:rsidRPr="000B0900">
        <w:rPr>
          <w:rFonts w:ascii="Book Antiqua" w:hAnsi="Book Antiqua"/>
          <w:color w:val="000000" w:themeColor="text1"/>
          <w:sz w:val="24"/>
          <w:szCs w:val="24"/>
          <w:lang w:val="en-US"/>
        </w:rPr>
        <w:t>Lizasoain</w:t>
      </w:r>
      <w:proofErr w:type="spellEnd"/>
      <w:r w:rsidRPr="000B0900">
        <w:rPr>
          <w:rFonts w:ascii="Book Antiqua" w:hAnsi="Book Antiqua"/>
          <w:color w:val="000000" w:themeColor="text1"/>
          <w:sz w:val="24"/>
          <w:szCs w:val="24"/>
          <w:lang w:val="en-US"/>
        </w:rPr>
        <w:t xml:space="preserve"> M, Moreno E, </w:t>
      </w:r>
      <w:proofErr w:type="spellStart"/>
      <w:r w:rsidRPr="000B0900">
        <w:rPr>
          <w:rFonts w:ascii="Book Antiqua" w:hAnsi="Book Antiqua"/>
          <w:color w:val="000000" w:themeColor="text1"/>
          <w:sz w:val="24"/>
          <w:szCs w:val="24"/>
          <w:lang w:val="en-US"/>
        </w:rPr>
        <w:t>Aguado</w:t>
      </w:r>
      <w:proofErr w:type="spellEnd"/>
      <w:r w:rsidRPr="000B0900">
        <w:rPr>
          <w:rFonts w:ascii="Book Antiqua" w:hAnsi="Book Antiqua"/>
          <w:color w:val="000000" w:themeColor="text1"/>
          <w:sz w:val="24"/>
          <w:szCs w:val="24"/>
          <w:lang w:val="en-US"/>
        </w:rPr>
        <w:t xml:space="preserve"> JM. Influence of antiviral therapy in the long-term outcome of recurrent hepatitis C virus infection following liver transplantation. </w:t>
      </w:r>
      <w:proofErr w:type="spellStart"/>
      <w:r w:rsidRPr="000B0900">
        <w:rPr>
          <w:rFonts w:ascii="Book Antiqua" w:hAnsi="Book Antiqua"/>
          <w:i/>
          <w:iCs/>
          <w:color w:val="000000" w:themeColor="text1"/>
          <w:sz w:val="24"/>
          <w:szCs w:val="24"/>
          <w:lang w:val="en-US"/>
        </w:rPr>
        <w:t>Transpl</w:t>
      </w:r>
      <w:proofErr w:type="spellEnd"/>
      <w:r w:rsidRPr="000B0900">
        <w:rPr>
          <w:rFonts w:ascii="Book Antiqua" w:hAnsi="Book Antiqua"/>
          <w:i/>
          <w:iCs/>
          <w:color w:val="000000" w:themeColor="text1"/>
          <w:sz w:val="24"/>
          <w:szCs w:val="24"/>
          <w:lang w:val="en-US"/>
        </w:rPr>
        <w:t xml:space="preserve"> Infect Dis</w:t>
      </w:r>
      <w:r w:rsidRPr="000B0900">
        <w:rPr>
          <w:rFonts w:ascii="Book Antiqua" w:hAnsi="Book Antiqua"/>
          <w:color w:val="000000" w:themeColor="text1"/>
          <w:sz w:val="24"/>
          <w:szCs w:val="24"/>
          <w:lang w:val="en-US"/>
        </w:rPr>
        <w:t> 2013; </w:t>
      </w:r>
      <w:r w:rsidRPr="000B0900">
        <w:rPr>
          <w:rFonts w:ascii="Book Antiqua" w:hAnsi="Book Antiqua"/>
          <w:b/>
          <w:bCs/>
          <w:color w:val="000000" w:themeColor="text1"/>
          <w:sz w:val="24"/>
          <w:szCs w:val="24"/>
          <w:lang w:val="en-US"/>
        </w:rPr>
        <w:t>15</w:t>
      </w:r>
      <w:r w:rsidRPr="000B0900">
        <w:rPr>
          <w:rFonts w:ascii="Book Antiqua" w:hAnsi="Book Antiqua"/>
          <w:color w:val="000000" w:themeColor="text1"/>
          <w:sz w:val="24"/>
          <w:szCs w:val="24"/>
          <w:lang w:val="en-US"/>
        </w:rPr>
        <w:t>: 405-415 [PMID: 23725370 DOI: 10.1111/tid.12097]</w:t>
      </w:r>
    </w:p>
    <w:p w14:paraId="536052D1"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39 </w:t>
      </w:r>
      <w:r w:rsidRPr="000B0900">
        <w:rPr>
          <w:rFonts w:ascii="Book Antiqua" w:hAnsi="Book Antiqua"/>
          <w:b/>
          <w:bCs/>
          <w:color w:val="000000" w:themeColor="text1"/>
          <w:sz w:val="24"/>
          <w:szCs w:val="24"/>
          <w:lang w:val="en-US"/>
        </w:rPr>
        <w:t>Avolio AW</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Cillo</w:t>
      </w:r>
      <w:proofErr w:type="spellEnd"/>
      <w:r w:rsidRPr="000B0900">
        <w:rPr>
          <w:rFonts w:ascii="Book Antiqua" w:hAnsi="Book Antiqua"/>
          <w:color w:val="000000" w:themeColor="text1"/>
          <w:sz w:val="24"/>
          <w:szCs w:val="24"/>
          <w:lang w:val="en-US"/>
        </w:rPr>
        <w:t xml:space="preserve"> U, </w:t>
      </w:r>
      <w:proofErr w:type="spellStart"/>
      <w:r w:rsidRPr="000B0900">
        <w:rPr>
          <w:rFonts w:ascii="Book Antiqua" w:hAnsi="Book Antiqua"/>
          <w:color w:val="000000" w:themeColor="text1"/>
          <w:sz w:val="24"/>
          <w:szCs w:val="24"/>
          <w:lang w:val="en-US"/>
        </w:rPr>
        <w:t>Salizzoni</w:t>
      </w:r>
      <w:proofErr w:type="spellEnd"/>
      <w:r w:rsidRPr="000B0900">
        <w:rPr>
          <w:rFonts w:ascii="Book Antiqua" w:hAnsi="Book Antiqua"/>
          <w:color w:val="000000" w:themeColor="text1"/>
          <w:sz w:val="24"/>
          <w:szCs w:val="24"/>
          <w:lang w:val="en-US"/>
        </w:rPr>
        <w:t xml:space="preserve"> M, De </w:t>
      </w:r>
      <w:proofErr w:type="spellStart"/>
      <w:r w:rsidRPr="000B0900">
        <w:rPr>
          <w:rFonts w:ascii="Book Antiqua" w:hAnsi="Book Antiqua"/>
          <w:color w:val="000000" w:themeColor="text1"/>
          <w:sz w:val="24"/>
          <w:szCs w:val="24"/>
          <w:lang w:val="en-US"/>
        </w:rPr>
        <w:t>Carlis</w:t>
      </w:r>
      <w:proofErr w:type="spellEnd"/>
      <w:r w:rsidRPr="000B0900">
        <w:rPr>
          <w:rFonts w:ascii="Book Antiqua" w:hAnsi="Book Antiqua"/>
          <w:color w:val="000000" w:themeColor="text1"/>
          <w:sz w:val="24"/>
          <w:szCs w:val="24"/>
          <w:lang w:val="en-US"/>
        </w:rPr>
        <w:t xml:space="preserve"> L, </w:t>
      </w:r>
      <w:proofErr w:type="spellStart"/>
      <w:r w:rsidRPr="000B0900">
        <w:rPr>
          <w:rFonts w:ascii="Book Antiqua" w:hAnsi="Book Antiqua"/>
          <w:color w:val="000000" w:themeColor="text1"/>
          <w:sz w:val="24"/>
          <w:szCs w:val="24"/>
          <w:lang w:val="en-US"/>
        </w:rPr>
        <w:t>Colledan</w:t>
      </w:r>
      <w:proofErr w:type="spellEnd"/>
      <w:r w:rsidRPr="000B0900">
        <w:rPr>
          <w:rFonts w:ascii="Book Antiqua" w:hAnsi="Book Antiqua"/>
          <w:color w:val="000000" w:themeColor="text1"/>
          <w:sz w:val="24"/>
          <w:szCs w:val="24"/>
          <w:lang w:val="en-US"/>
        </w:rPr>
        <w:t xml:space="preserve"> M, </w:t>
      </w:r>
      <w:proofErr w:type="spellStart"/>
      <w:r w:rsidRPr="000B0900">
        <w:rPr>
          <w:rFonts w:ascii="Book Antiqua" w:hAnsi="Book Antiqua"/>
          <w:color w:val="000000" w:themeColor="text1"/>
          <w:sz w:val="24"/>
          <w:szCs w:val="24"/>
          <w:lang w:val="en-US"/>
        </w:rPr>
        <w:t>Gerunda</w:t>
      </w:r>
      <w:proofErr w:type="spellEnd"/>
      <w:r w:rsidRPr="000B0900">
        <w:rPr>
          <w:rFonts w:ascii="Book Antiqua" w:hAnsi="Book Antiqua"/>
          <w:color w:val="000000" w:themeColor="text1"/>
          <w:sz w:val="24"/>
          <w:szCs w:val="24"/>
          <w:lang w:val="en-US"/>
        </w:rPr>
        <w:t xml:space="preserve"> GE, Mazzaferro V, </w:t>
      </w:r>
      <w:proofErr w:type="spellStart"/>
      <w:r w:rsidRPr="000B0900">
        <w:rPr>
          <w:rFonts w:ascii="Book Antiqua" w:hAnsi="Book Antiqua"/>
          <w:color w:val="000000" w:themeColor="text1"/>
          <w:sz w:val="24"/>
          <w:szCs w:val="24"/>
          <w:lang w:val="en-US"/>
        </w:rPr>
        <w:t>Tisone</w:t>
      </w:r>
      <w:proofErr w:type="spellEnd"/>
      <w:r w:rsidRPr="000B0900">
        <w:rPr>
          <w:rFonts w:ascii="Book Antiqua" w:hAnsi="Book Antiqua"/>
          <w:color w:val="000000" w:themeColor="text1"/>
          <w:sz w:val="24"/>
          <w:szCs w:val="24"/>
          <w:lang w:val="en-US"/>
        </w:rPr>
        <w:t xml:space="preserve"> G, </w:t>
      </w:r>
      <w:proofErr w:type="spellStart"/>
      <w:r w:rsidRPr="000B0900">
        <w:rPr>
          <w:rFonts w:ascii="Book Antiqua" w:hAnsi="Book Antiqua"/>
          <w:color w:val="000000" w:themeColor="text1"/>
          <w:sz w:val="24"/>
          <w:szCs w:val="24"/>
          <w:lang w:val="en-US"/>
        </w:rPr>
        <w:t>Romagnoli</w:t>
      </w:r>
      <w:proofErr w:type="spellEnd"/>
      <w:r w:rsidRPr="000B0900">
        <w:rPr>
          <w:rFonts w:ascii="Book Antiqua" w:hAnsi="Book Antiqua"/>
          <w:color w:val="000000" w:themeColor="text1"/>
          <w:sz w:val="24"/>
          <w:szCs w:val="24"/>
          <w:lang w:val="en-US"/>
        </w:rPr>
        <w:t xml:space="preserve"> R, </w:t>
      </w:r>
      <w:proofErr w:type="spellStart"/>
      <w:r w:rsidRPr="000B0900">
        <w:rPr>
          <w:rFonts w:ascii="Book Antiqua" w:hAnsi="Book Antiqua"/>
          <w:color w:val="000000" w:themeColor="text1"/>
          <w:sz w:val="24"/>
          <w:szCs w:val="24"/>
          <w:lang w:val="en-US"/>
        </w:rPr>
        <w:t>Caccamo</w:t>
      </w:r>
      <w:proofErr w:type="spellEnd"/>
      <w:r w:rsidRPr="000B0900">
        <w:rPr>
          <w:rFonts w:ascii="Book Antiqua" w:hAnsi="Book Antiqua"/>
          <w:color w:val="000000" w:themeColor="text1"/>
          <w:sz w:val="24"/>
          <w:szCs w:val="24"/>
          <w:lang w:val="en-US"/>
        </w:rPr>
        <w:t xml:space="preserve"> L, Rossi M, Vitale A, </w:t>
      </w:r>
      <w:proofErr w:type="spellStart"/>
      <w:r w:rsidRPr="000B0900">
        <w:rPr>
          <w:rFonts w:ascii="Book Antiqua" w:hAnsi="Book Antiqua"/>
          <w:color w:val="000000" w:themeColor="text1"/>
          <w:sz w:val="24"/>
          <w:szCs w:val="24"/>
          <w:lang w:val="en-US"/>
        </w:rPr>
        <w:t>Cucchetti</w:t>
      </w:r>
      <w:proofErr w:type="spellEnd"/>
      <w:r w:rsidRPr="000B0900">
        <w:rPr>
          <w:rFonts w:ascii="Book Antiqua" w:hAnsi="Book Antiqua"/>
          <w:color w:val="000000" w:themeColor="text1"/>
          <w:sz w:val="24"/>
          <w:szCs w:val="24"/>
          <w:lang w:val="en-US"/>
        </w:rPr>
        <w:t xml:space="preserve"> A, </w:t>
      </w:r>
      <w:proofErr w:type="spellStart"/>
      <w:r w:rsidRPr="000B0900">
        <w:rPr>
          <w:rFonts w:ascii="Book Antiqua" w:hAnsi="Book Antiqua"/>
          <w:color w:val="000000" w:themeColor="text1"/>
          <w:sz w:val="24"/>
          <w:szCs w:val="24"/>
          <w:lang w:val="en-US"/>
        </w:rPr>
        <w:t>Lupo</w:t>
      </w:r>
      <w:proofErr w:type="spellEnd"/>
      <w:r w:rsidRPr="000B0900">
        <w:rPr>
          <w:rFonts w:ascii="Book Antiqua" w:hAnsi="Book Antiqua"/>
          <w:color w:val="000000" w:themeColor="text1"/>
          <w:sz w:val="24"/>
          <w:szCs w:val="24"/>
          <w:lang w:val="en-US"/>
        </w:rPr>
        <w:t xml:space="preserve"> L, </w:t>
      </w:r>
      <w:proofErr w:type="spellStart"/>
      <w:r w:rsidRPr="000B0900">
        <w:rPr>
          <w:rFonts w:ascii="Book Antiqua" w:hAnsi="Book Antiqua"/>
          <w:color w:val="000000" w:themeColor="text1"/>
          <w:sz w:val="24"/>
          <w:szCs w:val="24"/>
          <w:lang w:val="en-US"/>
        </w:rPr>
        <w:t>Gruttadauria</w:t>
      </w:r>
      <w:proofErr w:type="spellEnd"/>
      <w:r w:rsidRPr="000B0900">
        <w:rPr>
          <w:rFonts w:ascii="Book Antiqua" w:hAnsi="Book Antiqua"/>
          <w:color w:val="000000" w:themeColor="text1"/>
          <w:sz w:val="24"/>
          <w:szCs w:val="24"/>
          <w:lang w:val="en-US"/>
        </w:rPr>
        <w:t xml:space="preserve"> S, </w:t>
      </w:r>
      <w:proofErr w:type="spellStart"/>
      <w:r w:rsidRPr="000B0900">
        <w:rPr>
          <w:rFonts w:ascii="Book Antiqua" w:hAnsi="Book Antiqua"/>
          <w:color w:val="000000" w:themeColor="text1"/>
          <w:sz w:val="24"/>
          <w:szCs w:val="24"/>
          <w:lang w:val="en-US"/>
        </w:rPr>
        <w:t>Nicolotti</w:t>
      </w:r>
      <w:proofErr w:type="spellEnd"/>
      <w:r w:rsidRPr="000B0900">
        <w:rPr>
          <w:rFonts w:ascii="Book Antiqua" w:hAnsi="Book Antiqua"/>
          <w:color w:val="000000" w:themeColor="text1"/>
          <w:sz w:val="24"/>
          <w:szCs w:val="24"/>
          <w:lang w:val="en-US"/>
        </w:rPr>
        <w:t xml:space="preserve"> N, Burra P, </w:t>
      </w:r>
      <w:proofErr w:type="spellStart"/>
      <w:r w:rsidRPr="000B0900">
        <w:rPr>
          <w:rFonts w:ascii="Book Antiqua" w:hAnsi="Book Antiqua"/>
          <w:color w:val="000000" w:themeColor="text1"/>
          <w:sz w:val="24"/>
          <w:szCs w:val="24"/>
          <w:lang w:val="en-US"/>
        </w:rPr>
        <w:t>Gasbarrini</w:t>
      </w:r>
      <w:proofErr w:type="spellEnd"/>
      <w:r w:rsidRPr="000B0900">
        <w:rPr>
          <w:rFonts w:ascii="Book Antiqua" w:hAnsi="Book Antiqua"/>
          <w:color w:val="000000" w:themeColor="text1"/>
          <w:sz w:val="24"/>
          <w:szCs w:val="24"/>
          <w:lang w:val="en-US"/>
        </w:rPr>
        <w:t xml:space="preserve"> A, Agnes S; Donor-to-Recipient Italian Liver Transplant (D2R-ILTx) Study Group. Balancing donor and recipient risk factors in liver transplantation: the value of D-MELD with particular reference to HCV recipients. </w:t>
      </w:r>
      <w:r w:rsidRPr="000B0900">
        <w:rPr>
          <w:rFonts w:ascii="Book Antiqua" w:hAnsi="Book Antiqua"/>
          <w:i/>
          <w:iCs/>
          <w:color w:val="000000" w:themeColor="text1"/>
          <w:sz w:val="24"/>
          <w:szCs w:val="24"/>
          <w:lang w:val="en-US"/>
        </w:rPr>
        <w:t>Am J Transplant</w:t>
      </w:r>
      <w:r w:rsidRPr="000B0900">
        <w:rPr>
          <w:rFonts w:ascii="Book Antiqua" w:hAnsi="Book Antiqua"/>
          <w:color w:val="000000" w:themeColor="text1"/>
          <w:sz w:val="24"/>
          <w:szCs w:val="24"/>
          <w:lang w:val="en-US"/>
        </w:rPr>
        <w:t> 2011; </w:t>
      </w:r>
      <w:r w:rsidRPr="000B0900">
        <w:rPr>
          <w:rFonts w:ascii="Book Antiqua" w:hAnsi="Book Antiqua"/>
          <w:b/>
          <w:bCs/>
          <w:color w:val="000000" w:themeColor="text1"/>
          <w:sz w:val="24"/>
          <w:szCs w:val="24"/>
          <w:lang w:val="en-US"/>
        </w:rPr>
        <w:t>11</w:t>
      </w:r>
      <w:r w:rsidRPr="000B0900">
        <w:rPr>
          <w:rFonts w:ascii="Book Antiqua" w:hAnsi="Book Antiqua"/>
          <w:color w:val="000000" w:themeColor="text1"/>
          <w:sz w:val="24"/>
          <w:szCs w:val="24"/>
          <w:lang w:val="en-US"/>
        </w:rPr>
        <w:t>: 2724-2736 [PMID: 21920017 DOI: 10.1111/j.1600-6143.2011.03732.x]</w:t>
      </w:r>
    </w:p>
    <w:p w14:paraId="3155F4B8"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40 </w:t>
      </w:r>
      <w:proofErr w:type="spellStart"/>
      <w:r w:rsidRPr="000B0900">
        <w:rPr>
          <w:rFonts w:ascii="Book Antiqua" w:hAnsi="Book Antiqua"/>
          <w:b/>
          <w:bCs/>
          <w:color w:val="000000" w:themeColor="text1"/>
          <w:sz w:val="24"/>
          <w:szCs w:val="24"/>
          <w:lang w:val="en-US"/>
        </w:rPr>
        <w:t>Halldorson</w:t>
      </w:r>
      <w:proofErr w:type="spellEnd"/>
      <w:r w:rsidRPr="000B0900">
        <w:rPr>
          <w:rFonts w:ascii="Book Antiqua" w:hAnsi="Book Antiqua"/>
          <w:b/>
          <w:bCs/>
          <w:color w:val="000000" w:themeColor="text1"/>
          <w:sz w:val="24"/>
          <w:szCs w:val="24"/>
          <w:lang w:val="en-US"/>
        </w:rPr>
        <w:t xml:space="preserve"> JB</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Bakthavatsalam</w:t>
      </w:r>
      <w:proofErr w:type="spellEnd"/>
      <w:r w:rsidRPr="000B0900">
        <w:rPr>
          <w:rFonts w:ascii="Book Antiqua" w:hAnsi="Book Antiqua"/>
          <w:color w:val="000000" w:themeColor="text1"/>
          <w:sz w:val="24"/>
          <w:szCs w:val="24"/>
          <w:lang w:val="en-US"/>
        </w:rPr>
        <w:t xml:space="preserve"> R, Fix O, Reyes JD, Perkins JD. D-MELD, a simple predictor of post liver transplant mortality for optimization of donor/recipient matching. </w:t>
      </w:r>
      <w:r w:rsidRPr="000B0900">
        <w:rPr>
          <w:rFonts w:ascii="Book Antiqua" w:hAnsi="Book Antiqua"/>
          <w:i/>
          <w:iCs/>
          <w:color w:val="000000" w:themeColor="text1"/>
          <w:sz w:val="24"/>
          <w:szCs w:val="24"/>
          <w:lang w:val="en-US"/>
        </w:rPr>
        <w:t>Am J Transplant</w:t>
      </w:r>
      <w:r w:rsidRPr="000B0900">
        <w:rPr>
          <w:rFonts w:ascii="Book Antiqua" w:hAnsi="Book Antiqua"/>
          <w:color w:val="000000" w:themeColor="text1"/>
          <w:sz w:val="24"/>
          <w:szCs w:val="24"/>
          <w:lang w:val="en-US"/>
        </w:rPr>
        <w:t> 2009; </w:t>
      </w:r>
      <w:r w:rsidRPr="000B0900">
        <w:rPr>
          <w:rFonts w:ascii="Book Antiqua" w:hAnsi="Book Antiqua"/>
          <w:b/>
          <w:bCs/>
          <w:color w:val="000000" w:themeColor="text1"/>
          <w:sz w:val="24"/>
          <w:szCs w:val="24"/>
          <w:lang w:val="en-US"/>
        </w:rPr>
        <w:t>9</w:t>
      </w:r>
      <w:r w:rsidRPr="000B0900">
        <w:rPr>
          <w:rFonts w:ascii="Book Antiqua" w:hAnsi="Book Antiqua"/>
          <w:color w:val="000000" w:themeColor="text1"/>
          <w:sz w:val="24"/>
          <w:szCs w:val="24"/>
          <w:lang w:val="en-US"/>
        </w:rPr>
        <w:t>: 318-326 [PMID: 19120079 DOI: 10.1111/j.1600-6143.2008.02491.x]</w:t>
      </w:r>
    </w:p>
    <w:p w14:paraId="4999F3AF"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41 </w:t>
      </w:r>
      <w:proofErr w:type="spellStart"/>
      <w:r w:rsidRPr="000B0900">
        <w:rPr>
          <w:rFonts w:ascii="Book Antiqua" w:hAnsi="Book Antiqua"/>
          <w:b/>
          <w:bCs/>
          <w:color w:val="000000" w:themeColor="text1"/>
          <w:sz w:val="24"/>
          <w:szCs w:val="24"/>
          <w:lang w:val="en-US"/>
        </w:rPr>
        <w:t>Chedid</w:t>
      </w:r>
      <w:proofErr w:type="spellEnd"/>
      <w:r w:rsidRPr="000B0900">
        <w:rPr>
          <w:rFonts w:ascii="Book Antiqua" w:hAnsi="Book Antiqua"/>
          <w:b/>
          <w:bCs/>
          <w:color w:val="000000" w:themeColor="text1"/>
          <w:sz w:val="24"/>
          <w:szCs w:val="24"/>
          <w:lang w:val="en-US"/>
        </w:rPr>
        <w:t xml:space="preserve"> MF</w:t>
      </w:r>
      <w:r w:rsidRPr="000B0900">
        <w:rPr>
          <w:rFonts w:ascii="Book Antiqua" w:hAnsi="Book Antiqua"/>
          <w:color w:val="000000" w:themeColor="text1"/>
          <w:sz w:val="24"/>
          <w:szCs w:val="24"/>
          <w:lang w:val="en-US"/>
        </w:rPr>
        <w:t xml:space="preserve">, Rosen CB, Nyberg SL, </w:t>
      </w:r>
      <w:proofErr w:type="spellStart"/>
      <w:r w:rsidRPr="000B0900">
        <w:rPr>
          <w:rFonts w:ascii="Book Antiqua" w:hAnsi="Book Antiqua"/>
          <w:color w:val="000000" w:themeColor="text1"/>
          <w:sz w:val="24"/>
          <w:szCs w:val="24"/>
          <w:lang w:val="en-US"/>
        </w:rPr>
        <w:t>Heimbach</w:t>
      </w:r>
      <w:proofErr w:type="spellEnd"/>
      <w:r w:rsidRPr="000B0900">
        <w:rPr>
          <w:rFonts w:ascii="Book Antiqua" w:hAnsi="Book Antiqua"/>
          <w:color w:val="000000" w:themeColor="text1"/>
          <w:sz w:val="24"/>
          <w:szCs w:val="24"/>
          <w:lang w:val="en-US"/>
        </w:rPr>
        <w:t xml:space="preserve"> JK. Excellent long-term patient and graft survival are possible with appropriate use of livers from deceased septuagenarian and octogenarian donors. </w:t>
      </w:r>
      <w:r w:rsidRPr="000B0900">
        <w:rPr>
          <w:rFonts w:ascii="Book Antiqua" w:hAnsi="Book Antiqua"/>
          <w:i/>
          <w:iCs/>
          <w:color w:val="000000" w:themeColor="text1"/>
          <w:sz w:val="24"/>
          <w:szCs w:val="24"/>
          <w:lang w:val="en-US"/>
        </w:rPr>
        <w:t xml:space="preserve">HPB </w:t>
      </w:r>
      <w:r w:rsidRPr="00C06BBA">
        <w:rPr>
          <w:rFonts w:ascii="Book Antiqua" w:hAnsi="Book Antiqua"/>
          <w:iCs/>
          <w:color w:val="000000" w:themeColor="text1"/>
          <w:sz w:val="24"/>
          <w:szCs w:val="24"/>
          <w:lang w:val="en-US"/>
        </w:rPr>
        <w:t>(Oxford)</w:t>
      </w:r>
      <w:r w:rsidRPr="00C06BBA">
        <w:rPr>
          <w:rFonts w:ascii="Book Antiqua" w:hAnsi="Book Antiqua"/>
          <w:color w:val="000000" w:themeColor="text1"/>
          <w:sz w:val="24"/>
          <w:szCs w:val="24"/>
          <w:lang w:val="en-US"/>
        </w:rPr>
        <w:t> </w:t>
      </w:r>
      <w:r w:rsidRPr="000B0900">
        <w:rPr>
          <w:rFonts w:ascii="Book Antiqua" w:hAnsi="Book Antiqua"/>
          <w:color w:val="000000" w:themeColor="text1"/>
          <w:sz w:val="24"/>
          <w:szCs w:val="24"/>
          <w:lang w:val="en-US"/>
        </w:rPr>
        <w:t>2014; </w:t>
      </w:r>
      <w:r w:rsidRPr="000B0900">
        <w:rPr>
          <w:rFonts w:ascii="Book Antiqua" w:hAnsi="Book Antiqua"/>
          <w:b/>
          <w:bCs/>
          <w:color w:val="000000" w:themeColor="text1"/>
          <w:sz w:val="24"/>
          <w:szCs w:val="24"/>
          <w:lang w:val="en-US"/>
        </w:rPr>
        <w:t>16</w:t>
      </w:r>
      <w:r w:rsidRPr="000B0900">
        <w:rPr>
          <w:rFonts w:ascii="Book Antiqua" w:hAnsi="Book Antiqua"/>
          <w:color w:val="000000" w:themeColor="text1"/>
          <w:sz w:val="24"/>
          <w:szCs w:val="24"/>
          <w:lang w:val="en-US"/>
        </w:rPr>
        <w:t>: 852-858 [PMID: 24467292 DOI: 10.1111/hpb.12221]</w:t>
      </w:r>
    </w:p>
    <w:p w14:paraId="32266D4C"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42 </w:t>
      </w:r>
      <w:proofErr w:type="spellStart"/>
      <w:r w:rsidRPr="000B0900">
        <w:rPr>
          <w:rFonts w:ascii="Book Antiqua" w:hAnsi="Book Antiqua"/>
          <w:b/>
          <w:bCs/>
          <w:color w:val="000000" w:themeColor="text1"/>
          <w:sz w:val="24"/>
          <w:szCs w:val="24"/>
          <w:lang w:val="en-US"/>
        </w:rPr>
        <w:t>Selzner</w:t>
      </w:r>
      <w:proofErr w:type="spellEnd"/>
      <w:r w:rsidRPr="000B0900">
        <w:rPr>
          <w:rFonts w:ascii="Book Antiqua" w:hAnsi="Book Antiqua"/>
          <w:b/>
          <w:bCs/>
          <w:color w:val="000000" w:themeColor="text1"/>
          <w:sz w:val="24"/>
          <w:szCs w:val="24"/>
          <w:lang w:val="en-US"/>
        </w:rPr>
        <w:t xml:space="preserve"> M</w:t>
      </w:r>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Kashfi</w:t>
      </w:r>
      <w:proofErr w:type="spellEnd"/>
      <w:r w:rsidRPr="000B0900">
        <w:rPr>
          <w:rFonts w:ascii="Book Antiqua" w:hAnsi="Book Antiqua"/>
          <w:color w:val="000000" w:themeColor="text1"/>
          <w:sz w:val="24"/>
          <w:szCs w:val="24"/>
          <w:lang w:val="en-US"/>
        </w:rPr>
        <w:t xml:space="preserve"> A, </w:t>
      </w:r>
      <w:proofErr w:type="spellStart"/>
      <w:r w:rsidRPr="000B0900">
        <w:rPr>
          <w:rFonts w:ascii="Book Antiqua" w:hAnsi="Book Antiqua"/>
          <w:color w:val="000000" w:themeColor="text1"/>
          <w:sz w:val="24"/>
          <w:szCs w:val="24"/>
          <w:lang w:val="en-US"/>
        </w:rPr>
        <w:t>Selzner</w:t>
      </w:r>
      <w:proofErr w:type="spellEnd"/>
      <w:r w:rsidRPr="000B0900">
        <w:rPr>
          <w:rFonts w:ascii="Book Antiqua" w:hAnsi="Book Antiqua"/>
          <w:color w:val="000000" w:themeColor="text1"/>
          <w:sz w:val="24"/>
          <w:szCs w:val="24"/>
          <w:lang w:val="en-US"/>
        </w:rPr>
        <w:t xml:space="preserve"> N, McCluskey S, Greig PD, </w:t>
      </w:r>
      <w:proofErr w:type="spellStart"/>
      <w:r w:rsidRPr="000B0900">
        <w:rPr>
          <w:rFonts w:ascii="Book Antiqua" w:hAnsi="Book Antiqua"/>
          <w:color w:val="000000" w:themeColor="text1"/>
          <w:sz w:val="24"/>
          <w:szCs w:val="24"/>
          <w:lang w:val="en-US"/>
        </w:rPr>
        <w:t>Cattral</w:t>
      </w:r>
      <w:proofErr w:type="spellEnd"/>
      <w:r w:rsidRPr="000B0900">
        <w:rPr>
          <w:rFonts w:ascii="Book Antiqua" w:hAnsi="Book Antiqua"/>
          <w:color w:val="000000" w:themeColor="text1"/>
          <w:sz w:val="24"/>
          <w:szCs w:val="24"/>
          <w:lang w:val="en-US"/>
        </w:rPr>
        <w:t xml:space="preserve"> MS, Levy GA, Lilly L, Renner EL, </w:t>
      </w:r>
      <w:proofErr w:type="spellStart"/>
      <w:r w:rsidRPr="000B0900">
        <w:rPr>
          <w:rFonts w:ascii="Book Antiqua" w:hAnsi="Book Antiqua"/>
          <w:color w:val="000000" w:themeColor="text1"/>
          <w:sz w:val="24"/>
          <w:szCs w:val="24"/>
          <w:lang w:val="en-US"/>
        </w:rPr>
        <w:t>Therapondos</w:t>
      </w:r>
      <w:proofErr w:type="spellEnd"/>
      <w:r w:rsidRPr="000B0900">
        <w:rPr>
          <w:rFonts w:ascii="Book Antiqua" w:hAnsi="Book Antiqua"/>
          <w:color w:val="000000" w:themeColor="text1"/>
          <w:sz w:val="24"/>
          <w:szCs w:val="24"/>
          <w:lang w:val="en-US"/>
        </w:rPr>
        <w:t xml:space="preserve"> G, Adcock LE, Grant DR, </w:t>
      </w:r>
      <w:proofErr w:type="spellStart"/>
      <w:r w:rsidRPr="000B0900">
        <w:rPr>
          <w:rFonts w:ascii="Book Antiqua" w:hAnsi="Book Antiqua"/>
          <w:color w:val="000000" w:themeColor="text1"/>
          <w:sz w:val="24"/>
          <w:szCs w:val="24"/>
          <w:lang w:val="en-US"/>
        </w:rPr>
        <w:t>McGilvray</w:t>
      </w:r>
      <w:proofErr w:type="spellEnd"/>
      <w:r w:rsidRPr="000B0900">
        <w:rPr>
          <w:rFonts w:ascii="Book Antiqua" w:hAnsi="Book Antiqua"/>
          <w:color w:val="000000" w:themeColor="text1"/>
          <w:sz w:val="24"/>
          <w:szCs w:val="24"/>
          <w:lang w:val="en-US"/>
        </w:rPr>
        <w:t xml:space="preserve"> ID. Recipient age affects long-term outcome and hepatitis C recurrence in old donor livers following transplantation. </w:t>
      </w:r>
      <w:r w:rsidRPr="000B0900">
        <w:rPr>
          <w:rFonts w:ascii="Book Antiqua" w:hAnsi="Book Antiqua"/>
          <w:i/>
          <w:iCs/>
          <w:color w:val="000000" w:themeColor="text1"/>
          <w:sz w:val="24"/>
          <w:szCs w:val="24"/>
          <w:lang w:val="en-US"/>
        </w:rPr>
        <w:t xml:space="preserve">Liver </w:t>
      </w:r>
      <w:proofErr w:type="spellStart"/>
      <w:r w:rsidRPr="000B0900">
        <w:rPr>
          <w:rFonts w:ascii="Book Antiqua" w:hAnsi="Book Antiqua"/>
          <w:i/>
          <w:iCs/>
          <w:color w:val="000000" w:themeColor="text1"/>
          <w:sz w:val="24"/>
          <w:szCs w:val="24"/>
          <w:lang w:val="en-US"/>
        </w:rPr>
        <w:t>Transpl</w:t>
      </w:r>
      <w:proofErr w:type="spellEnd"/>
      <w:r w:rsidRPr="000B0900">
        <w:rPr>
          <w:rFonts w:ascii="Book Antiqua" w:hAnsi="Book Antiqua"/>
          <w:color w:val="000000" w:themeColor="text1"/>
          <w:sz w:val="24"/>
          <w:szCs w:val="24"/>
          <w:lang w:val="en-US"/>
        </w:rPr>
        <w:t> 2009; </w:t>
      </w:r>
      <w:r w:rsidRPr="000B0900">
        <w:rPr>
          <w:rFonts w:ascii="Book Antiqua" w:hAnsi="Book Antiqua"/>
          <w:b/>
          <w:bCs/>
          <w:color w:val="000000" w:themeColor="text1"/>
          <w:sz w:val="24"/>
          <w:szCs w:val="24"/>
          <w:lang w:val="en-US"/>
        </w:rPr>
        <w:t>15</w:t>
      </w:r>
      <w:r w:rsidRPr="000B0900">
        <w:rPr>
          <w:rFonts w:ascii="Book Antiqua" w:hAnsi="Book Antiqua"/>
          <w:color w:val="000000" w:themeColor="text1"/>
          <w:sz w:val="24"/>
          <w:szCs w:val="24"/>
          <w:lang w:val="en-US"/>
        </w:rPr>
        <w:t xml:space="preserve">: 1288-1295 </w:t>
      </w:r>
      <w:r w:rsidRPr="000B0900">
        <w:rPr>
          <w:rFonts w:ascii="Book Antiqua" w:hAnsi="Book Antiqua"/>
          <w:color w:val="000000" w:themeColor="text1"/>
          <w:sz w:val="24"/>
          <w:szCs w:val="24"/>
          <w:lang w:val="en-US"/>
        </w:rPr>
        <w:lastRenderedPageBreak/>
        <w:t>[PMID: 19790152 DOI: 10.1002/lt.21828]</w:t>
      </w:r>
    </w:p>
    <w:p w14:paraId="073BC598" w14:textId="77777777" w:rsidR="000B0900" w:rsidRPr="000B0900" w:rsidRDefault="000B0900"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B0900">
        <w:rPr>
          <w:rFonts w:ascii="Book Antiqua" w:hAnsi="Book Antiqua"/>
          <w:color w:val="000000" w:themeColor="text1"/>
          <w:sz w:val="24"/>
          <w:szCs w:val="24"/>
          <w:lang w:val="en-US"/>
        </w:rPr>
        <w:t>43 </w:t>
      </w:r>
      <w:r w:rsidRPr="000B0900">
        <w:rPr>
          <w:rFonts w:ascii="Book Antiqua" w:hAnsi="Book Antiqua"/>
          <w:b/>
          <w:bCs/>
          <w:color w:val="000000" w:themeColor="text1"/>
          <w:sz w:val="24"/>
          <w:szCs w:val="24"/>
          <w:lang w:val="en-US"/>
        </w:rPr>
        <w:t>Jiménez-Romero C</w:t>
      </w:r>
      <w:r w:rsidRPr="000B0900">
        <w:rPr>
          <w:rFonts w:ascii="Book Antiqua" w:hAnsi="Book Antiqua"/>
          <w:color w:val="000000" w:themeColor="text1"/>
          <w:sz w:val="24"/>
          <w:szCs w:val="24"/>
          <w:lang w:val="en-US"/>
        </w:rPr>
        <w:t xml:space="preserve">, Caso Maestro O, </w:t>
      </w:r>
      <w:proofErr w:type="spellStart"/>
      <w:r w:rsidRPr="000B0900">
        <w:rPr>
          <w:rFonts w:ascii="Book Antiqua" w:hAnsi="Book Antiqua"/>
          <w:color w:val="000000" w:themeColor="text1"/>
          <w:sz w:val="24"/>
          <w:szCs w:val="24"/>
          <w:lang w:val="en-US"/>
        </w:rPr>
        <w:t>Cambra</w:t>
      </w:r>
      <w:proofErr w:type="spellEnd"/>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Molero</w:t>
      </w:r>
      <w:proofErr w:type="spellEnd"/>
      <w:r w:rsidRPr="000B0900">
        <w:rPr>
          <w:rFonts w:ascii="Book Antiqua" w:hAnsi="Book Antiqua"/>
          <w:color w:val="000000" w:themeColor="text1"/>
          <w:sz w:val="24"/>
          <w:szCs w:val="24"/>
          <w:lang w:val="en-US"/>
        </w:rPr>
        <w:t xml:space="preserve"> F, Justo Alonso I, Alegre </w:t>
      </w:r>
      <w:proofErr w:type="spellStart"/>
      <w:r w:rsidRPr="000B0900">
        <w:rPr>
          <w:rFonts w:ascii="Book Antiqua" w:hAnsi="Book Antiqua"/>
          <w:color w:val="000000" w:themeColor="text1"/>
          <w:sz w:val="24"/>
          <w:szCs w:val="24"/>
          <w:lang w:val="en-US"/>
        </w:rPr>
        <w:t>Torrado</w:t>
      </w:r>
      <w:proofErr w:type="spellEnd"/>
      <w:r w:rsidRPr="000B0900">
        <w:rPr>
          <w:rFonts w:ascii="Book Antiqua" w:hAnsi="Book Antiqua"/>
          <w:color w:val="000000" w:themeColor="text1"/>
          <w:sz w:val="24"/>
          <w:szCs w:val="24"/>
          <w:lang w:val="en-US"/>
        </w:rPr>
        <w:t xml:space="preserve"> C, Manrique </w:t>
      </w:r>
      <w:proofErr w:type="spellStart"/>
      <w:r w:rsidRPr="000B0900">
        <w:rPr>
          <w:rFonts w:ascii="Book Antiqua" w:hAnsi="Book Antiqua"/>
          <w:color w:val="000000" w:themeColor="text1"/>
          <w:sz w:val="24"/>
          <w:szCs w:val="24"/>
          <w:lang w:val="en-US"/>
        </w:rPr>
        <w:t>Municio</w:t>
      </w:r>
      <w:proofErr w:type="spellEnd"/>
      <w:r w:rsidRPr="000B0900">
        <w:rPr>
          <w:rFonts w:ascii="Book Antiqua" w:hAnsi="Book Antiqua"/>
          <w:color w:val="000000" w:themeColor="text1"/>
          <w:sz w:val="24"/>
          <w:szCs w:val="24"/>
          <w:lang w:val="en-US"/>
        </w:rPr>
        <w:t xml:space="preserve"> A, Calvo Pulido J, </w:t>
      </w:r>
      <w:proofErr w:type="spellStart"/>
      <w:r w:rsidRPr="000B0900">
        <w:rPr>
          <w:rFonts w:ascii="Book Antiqua" w:hAnsi="Book Antiqua"/>
          <w:color w:val="000000" w:themeColor="text1"/>
          <w:sz w:val="24"/>
          <w:szCs w:val="24"/>
          <w:lang w:val="en-US"/>
        </w:rPr>
        <w:t>Loinaz</w:t>
      </w:r>
      <w:proofErr w:type="spellEnd"/>
      <w:r w:rsidRPr="000B0900">
        <w:rPr>
          <w:rFonts w:ascii="Book Antiqua" w:hAnsi="Book Antiqua"/>
          <w:color w:val="000000" w:themeColor="text1"/>
          <w:sz w:val="24"/>
          <w:szCs w:val="24"/>
          <w:lang w:val="en-US"/>
        </w:rPr>
        <w:t xml:space="preserve"> </w:t>
      </w:r>
      <w:proofErr w:type="spellStart"/>
      <w:r w:rsidRPr="000B0900">
        <w:rPr>
          <w:rFonts w:ascii="Book Antiqua" w:hAnsi="Book Antiqua"/>
          <w:color w:val="000000" w:themeColor="text1"/>
          <w:sz w:val="24"/>
          <w:szCs w:val="24"/>
          <w:lang w:val="en-US"/>
        </w:rPr>
        <w:t>Segurola</w:t>
      </w:r>
      <w:proofErr w:type="spellEnd"/>
      <w:r w:rsidRPr="000B0900">
        <w:rPr>
          <w:rFonts w:ascii="Book Antiqua" w:hAnsi="Book Antiqua"/>
          <w:color w:val="000000" w:themeColor="text1"/>
          <w:sz w:val="24"/>
          <w:szCs w:val="24"/>
          <w:lang w:val="en-US"/>
        </w:rPr>
        <w:t xml:space="preserve"> C, Moreno González E. Using old liver grafts for liver transplantation: where are the limits? </w:t>
      </w:r>
      <w:r w:rsidRPr="000B0900">
        <w:rPr>
          <w:rFonts w:ascii="Book Antiqua" w:hAnsi="Book Antiqua"/>
          <w:i/>
          <w:iCs/>
          <w:color w:val="000000" w:themeColor="text1"/>
          <w:sz w:val="24"/>
          <w:szCs w:val="24"/>
          <w:lang w:val="en-US"/>
        </w:rPr>
        <w:t>World J Gastroenterol</w:t>
      </w:r>
      <w:r w:rsidRPr="000B0900">
        <w:rPr>
          <w:rFonts w:ascii="Book Antiqua" w:hAnsi="Book Antiqua"/>
          <w:color w:val="000000" w:themeColor="text1"/>
          <w:sz w:val="24"/>
          <w:szCs w:val="24"/>
          <w:lang w:val="en-US"/>
        </w:rPr>
        <w:t> 2014; </w:t>
      </w:r>
      <w:r w:rsidRPr="000B0900">
        <w:rPr>
          <w:rFonts w:ascii="Book Antiqua" w:hAnsi="Book Antiqua"/>
          <w:b/>
          <w:bCs/>
          <w:color w:val="000000" w:themeColor="text1"/>
          <w:sz w:val="24"/>
          <w:szCs w:val="24"/>
          <w:lang w:val="en-US"/>
        </w:rPr>
        <w:t>20</w:t>
      </w:r>
      <w:r w:rsidRPr="000B0900">
        <w:rPr>
          <w:rFonts w:ascii="Book Antiqua" w:hAnsi="Book Antiqua"/>
          <w:color w:val="000000" w:themeColor="text1"/>
          <w:sz w:val="24"/>
          <w:szCs w:val="24"/>
          <w:lang w:val="en-US"/>
        </w:rPr>
        <w:t>: 10691-10702 [PMID: 25152573 DOI: 10.3748/wjg.v20.i31.10691]</w:t>
      </w:r>
    </w:p>
    <w:p w14:paraId="3876864C" w14:textId="6FED81F6" w:rsidR="00710BA2" w:rsidRPr="000B0900" w:rsidRDefault="00710BA2" w:rsidP="000B090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p>
    <w:p w14:paraId="3ED534B6" w14:textId="18B46C0A" w:rsidR="00C06BBA" w:rsidRPr="00C06BBA" w:rsidRDefault="00C06BBA" w:rsidP="00C06BBA">
      <w:pPr>
        <w:wordWrap w:val="0"/>
        <w:snapToGrid w:val="0"/>
        <w:spacing w:line="360" w:lineRule="auto"/>
        <w:jc w:val="right"/>
        <w:rPr>
          <w:rFonts w:ascii="Book Antiqua" w:hAnsi="Book Antiqua"/>
          <w:b/>
          <w:bCs/>
          <w:sz w:val="24"/>
          <w:szCs w:val="24"/>
        </w:rPr>
      </w:pPr>
      <w:bookmarkStart w:id="75" w:name="OLE_LINK148"/>
      <w:bookmarkStart w:id="76" w:name="OLE_LINK320"/>
      <w:bookmarkStart w:id="77" w:name="OLE_LINK387"/>
      <w:bookmarkStart w:id="78" w:name="OLE_LINK254"/>
      <w:bookmarkStart w:id="79" w:name="OLE_LINK149"/>
      <w:bookmarkStart w:id="80" w:name="OLE_LINK225"/>
      <w:bookmarkStart w:id="81" w:name="OLE_LINK207"/>
      <w:bookmarkStart w:id="82" w:name="OLE_LINK226"/>
      <w:bookmarkStart w:id="83" w:name="OLE_LINK212"/>
      <w:bookmarkStart w:id="84" w:name="OLE_LINK250"/>
      <w:bookmarkStart w:id="85" w:name="OLE_LINK281"/>
      <w:bookmarkStart w:id="86" w:name="OLE_LINK282"/>
      <w:bookmarkStart w:id="87" w:name="OLE_LINK313"/>
      <w:bookmarkStart w:id="88" w:name="OLE_LINK304"/>
      <w:bookmarkStart w:id="89" w:name="OLE_LINK321"/>
      <w:bookmarkStart w:id="90" w:name="OLE_LINK385"/>
      <w:bookmarkStart w:id="91" w:name="OLE_LINK400"/>
      <w:bookmarkStart w:id="92" w:name="OLE_LINK346"/>
      <w:bookmarkStart w:id="93" w:name="OLE_LINK371"/>
      <w:bookmarkStart w:id="94" w:name="OLE_LINK334"/>
      <w:bookmarkStart w:id="95" w:name="OLE_LINK1830"/>
      <w:bookmarkStart w:id="96" w:name="OLE_LINK457"/>
      <w:bookmarkStart w:id="97" w:name="OLE_LINK288"/>
      <w:bookmarkStart w:id="98" w:name="OLE_LINK384"/>
      <w:bookmarkStart w:id="99" w:name="OLE_LINK379"/>
      <w:bookmarkStart w:id="100" w:name="OLE_LINK303"/>
      <w:bookmarkStart w:id="101" w:name="OLE_LINK450"/>
      <w:bookmarkStart w:id="102" w:name="OLE_LINK489"/>
      <w:bookmarkStart w:id="103" w:name="OLE_LINK535"/>
      <w:bookmarkStart w:id="104" w:name="OLE_LINK648"/>
      <w:bookmarkStart w:id="105" w:name="OLE_LINK686"/>
      <w:bookmarkStart w:id="106" w:name="OLE_LINK471"/>
      <w:bookmarkStart w:id="107" w:name="OLE_LINK462"/>
      <w:bookmarkStart w:id="108" w:name="OLE_LINK519"/>
      <w:bookmarkStart w:id="109" w:name="OLE_LINK575"/>
      <w:bookmarkStart w:id="110" w:name="OLE_LINK491"/>
      <w:bookmarkStart w:id="111" w:name="OLE_LINK532"/>
      <w:bookmarkStart w:id="112" w:name="OLE_LINK572"/>
      <w:bookmarkStart w:id="113" w:name="OLE_LINK574"/>
      <w:bookmarkStart w:id="114" w:name="OLE_LINK480"/>
      <w:bookmarkStart w:id="115" w:name="OLE_LINK567"/>
      <w:bookmarkStart w:id="116" w:name="OLE_LINK2700"/>
      <w:bookmarkStart w:id="117" w:name="OLE_LINK581"/>
      <w:bookmarkStart w:id="118" w:name="OLE_LINK639"/>
      <w:bookmarkStart w:id="119" w:name="OLE_LINK688"/>
      <w:bookmarkStart w:id="120" w:name="OLE_LINK722"/>
      <w:bookmarkStart w:id="121" w:name="OLE_LINK542"/>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660"/>
      <w:bookmarkStart w:id="130" w:name="OLE_LINK781"/>
      <w:bookmarkStart w:id="131" w:name="OLE_LINK833"/>
      <w:bookmarkStart w:id="132" w:name="OLE_LINK642"/>
      <w:bookmarkStart w:id="133" w:name="OLE_LINK700"/>
      <w:bookmarkStart w:id="134" w:name="OLE_LINK792"/>
      <w:bookmarkStart w:id="135" w:name="OLE_LINK2882"/>
      <w:bookmarkStart w:id="136" w:name="OLE_LINK836"/>
      <w:bookmarkStart w:id="137" w:name="OLE_LINK889"/>
      <w:bookmarkStart w:id="138" w:name="OLE_LINK782"/>
      <w:bookmarkStart w:id="139" w:name="OLE_LINK826"/>
      <w:bookmarkStart w:id="140" w:name="OLE_LINK865"/>
      <w:bookmarkStart w:id="141" w:name="OLE_LINK856"/>
      <w:bookmarkStart w:id="142" w:name="OLE_LINK908"/>
      <w:bookmarkStart w:id="143" w:name="OLE_LINK980"/>
      <w:bookmarkStart w:id="144" w:name="OLE_LINK1018"/>
      <w:bookmarkStart w:id="145" w:name="OLE_LINK1049"/>
      <w:bookmarkStart w:id="146" w:name="OLE_LINK1076"/>
      <w:bookmarkStart w:id="147" w:name="OLE_LINK1106"/>
      <w:bookmarkStart w:id="148" w:name="OLE_LINK891"/>
      <w:bookmarkStart w:id="149" w:name="OLE_LINK943"/>
      <w:bookmarkStart w:id="150" w:name="OLE_LINK981"/>
      <w:bookmarkStart w:id="151" w:name="OLE_LINK1030"/>
      <w:bookmarkStart w:id="152" w:name="OLE_LINK847"/>
      <w:bookmarkStart w:id="153" w:name="OLE_LINK909"/>
      <w:bookmarkStart w:id="154" w:name="OLE_LINK906"/>
      <w:bookmarkStart w:id="155" w:name="OLE_LINK992"/>
      <w:bookmarkStart w:id="156" w:name="OLE_LINK993"/>
      <w:bookmarkStart w:id="157" w:name="OLE_LINK1052"/>
      <w:bookmarkStart w:id="158" w:name="OLE_LINK946"/>
      <w:bookmarkStart w:id="159" w:name="OLE_LINK911"/>
      <w:bookmarkStart w:id="160" w:name="OLE_LINK930"/>
      <w:bookmarkStart w:id="161" w:name="OLE_LINK1059"/>
      <w:bookmarkStart w:id="162" w:name="OLE_LINK1174"/>
      <w:bookmarkStart w:id="163" w:name="OLE_LINK1137"/>
      <w:bookmarkStart w:id="164" w:name="OLE_LINK1167"/>
      <w:bookmarkStart w:id="165" w:name="OLE_LINK1200"/>
      <w:bookmarkStart w:id="166" w:name="OLE_LINK1241"/>
      <w:bookmarkStart w:id="167" w:name="OLE_LINK1288"/>
      <w:bookmarkStart w:id="168" w:name="OLE_LINK1056"/>
      <w:bookmarkStart w:id="169" w:name="OLE_LINK1158"/>
      <w:bookmarkStart w:id="170" w:name="OLE_LINK1175"/>
      <w:bookmarkStart w:id="171" w:name="OLE_LINK1074"/>
      <w:bookmarkStart w:id="172" w:name="OLE_LINK1169"/>
      <w:bookmarkStart w:id="173" w:name="OLE_LINK386"/>
      <w:r w:rsidRPr="00C06BBA">
        <w:rPr>
          <w:rFonts w:ascii="Book Antiqua" w:hAnsi="Book Antiqua"/>
          <w:b/>
          <w:bCs/>
          <w:sz w:val="24"/>
          <w:szCs w:val="24"/>
        </w:rPr>
        <w:t>P-Reviewer:</w:t>
      </w:r>
      <w:r w:rsidRPr="00C06BBA">
        <w:rPr>
          <w:rFonts w:ascii="Book Antiqua" w:hAnsi="Book Antiqua" w:hint="eastAsia"/>
          <w:b/>
          <w:bCs/>
          <w:sz w:val="24"/>
          <w:szCs w:val="24"/>
        </w:rPr>
        <w:t xml:space="preserve"> </w:t>
      </w:r>
      <w:r w:rsidRPr="00C06BBA">
        <w:rPr>
          <w:rFonts w:ascii="Book Antiqua" w:hAnsi="Book Antiqua"/>
          <w:bCs/>
          <w:sz w:val="24"/>
          <w:szCs w:val="24"/>
        </w:rPr>
        <w:t>Mikulic</w:t>
      </w:r>
      <w:r>
        <w:rPr>
          <w:rFonts w:ascii="Book Antiqua" w:hAnsi="Book Antiqua"/>
          <w:bCs/>
          <w:sz w:val="24"/>
          <w:szCs w:val="24"/>
        </w:rPr>
        <w:t xml:space="preserve"> D, Nah YW</w:t>
      </w:r>
    </w:p>
    <w:p w14:paraId="1454095B" w14:textId="77777777" w:rsidR="00C06BBA" w:rsidRPr="00C06BBA" w:rsidRDefault="00C06BBA" w:rsidP="00C06BBA">
      <w:pPr>
        <w:snapToGrid w:val="0"/>
        <w:spacing w:line="360" w:lineRule="auto"/>
        <w:jc w:val="right"/>
        <w:rPr>
          <w:rFonts w:ascii="Book Antiqua" w:hAnsi="Book Antiqua"/>
          <w:sz w:val="24"/>
          <w:szCs w:val="24"/>
        </w:rPr>
      </w:pPr>
      <w:r w:rsidRPr="00C06BBA">
        <w:rPr>
          <w:rFonts w:ascii="Book Antiqua" w:hAnsi="Book Antiqua"/>
          <w:b/>
          <w:bCs/>
          <w:sz w:val="24"/>
          <w:szCs w:val="24"/>
        </w:rPr>
        <w:t>S-Editor:</w:t>
      </w:r>
      <w:r w:rsidRPr="00C06BBA">
        <w:rPr>
          <w:rFonts w:ascii="Book Antiqua" w:hAnsi="Book Antiqua" w:hint="eastAsia"/>
          <w:sz w:val="24"/>
          <w:szCs w:val="24"/>
        </w:rPr>
        <w:t xml:space="preserve"> </w:t>
      </w:r>
      <w:r w:rsidRPr="00C06BBA">
        <w:rPr>
          <w:rFonts w:ascii="Book Antiqua" w:hAnsi="Book Antiqua"/>
          <w:sz w:val="24"/>
          <w:szCs w:val="24"/>
        </w:rPr>
        <w:t>Ma</w:t>
      </w:r>
      <w:r w:rsidRPr="00C06BBA">
        <w:rPr>
          <w:rFonts w:ascii="Book Antiqua" w:hAnsi="Book Antiqua" w:hint="eastAsia"/>
          <w:sz w:val="24"/>
          <w:szCs w:val="24"/>
        </w:rPr>
        <w:t xml:space="preserve"> </w:t>
      </w:r>
      <w:r w:rsidRPr="00C06BBA">
        <w:rPr>
          <w:rFonts w:ascii="Book Antiqua" w:hAnsi="Book Antiqua"/>
          <w:sz w:val="24"/>
          <w:szCs w:val="24"/>
        </w:rPr>
        <w:t>RY</w:t>
      </w:r>
      <w:r w:rsidRPr="00C06BBA">
        <w:rPr>
          <w:rFonts w:ascii="Book Antiqua" w:hAnsi="Book Antiqua" w:hint="eastAsia"/>
          <w:sz w:val="24"/>
          <w:szCs w:val="24"/>
        </w:rPr>
        <w:t xml:space="preserve"> </w:t>
      </w:r>
      <w:r w:rsidRPr="00C06BBA">
        <w:rPr>
          <w:rFonts w:ascii="Book Antiqua" w:hAnsi="Book Antiqua"/>
          <w:b/>
          <w:bCs/>
          <w:sz w:val="24"/>
          <w:szCs w:val="24"/>
        </w:rPr>
        <w:t>L-Editor:</w:t>
      </w:r>
      <w:r w:rsidRPr="00C06BBA">
        <w:rPr>
          <w:rFonts w:ascii="Book Antiqua" w:hAnsi="Book Antiqua"/>
          <w:sz w:val="24"/>
          <w:szCs w:val="24"/>
        </w:rPr>
        <w:t xml:space="preserve"> </w:t>
      </w:r>
      <w:r w:rsidRPr="00C06BBA">
        <w:rPr>
          <w:rFonts w:ascii="Book Antiqua" w:hAnsi="Book Antiqua"/>
          <w:b/>
          <w:bCs/>
          <w:sz w:val="24"/>
          <w:szCs w:val="24"/>
        </w:rPr>
        <w:t>E-Editor:</w:t>
      </w:r>
    </w:p>
    <w:p w14:paraId="76F7965C" w14:textId="77777777" w:rsidR="00C06BBA" w:rsidRPr="00C06BBA" w:rsidRDefault="00C06BBA" w:rsidP="00C06BBA">
      <w:pPr>
        <w:shd w:val="clear" w:color="auto" w:fill="FFFFFF"/>
        <w:snapToGrid w:val="0"/>
        <w:spacing w:line="360" w:lineRule="auto"/>
        <w:jc w:val="both"/>
        <w:rPr>
          <w:rFonts w:ascii="Book Antiqua" w:hAnsi="Book Antiqua" w:cs="Helvetica"/>
          <w:b/>
          <w:sz w:val="24"/>
          <w:szCs w:val="24"/>
        </w:rPr>
      </w:pPr>
      <w:bookmarkStart w:id="174" w:name="OLE_LINK880"/>
      <w:bookmarkStart w:id="175" w:name="OLE_LINK88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C06BBA">
        <w:rPr>
          <w:rFonts w:ascii="Book Antiqua" w:hAnsi="Book Antiqua" w:cs="Helvetica"/>
          <w:b/>
          <w:sz w:val="24"/>
          <w:szCs w:val="24"/>
        </w:rPr>
        <w:t xml:space="preserve">Specialty type: </w:t>
      </w:r>
      <w:r w:rsidRPr="00C06BBA">
        <w:rPr>
          <w:rFonts w:ascii="Book Antiqua" w:hAnsi="Book Antiqua" w:cs="Helvetica"/>
          <w:sz w:val="24"/>
          <w:szCs w:val="24"/>
        </w:rPr>
        <w:t>Gastroenterology and</w:t>
      </w:r>
      <w:r w:rsidRPr="00C06BBA">
        <w:rPr>
          <w:rFonts w:ascii="Book Antiqua" w:hAnsi="Book Antiqua" w:cs="Helvetica" w:hint="eastAsia"/>
          <w:sz w:val="24"/>
          <w:szCs w:val="24"/>
        </w:rPr>
        <w:t xml:space="preserve"> </w:t>
      </w:r>
      <w:r w:rsidRPr="00C06BBA">
        <w:rPr>
          <w:rFonts w:ascii="Book Antiqua" w:hAnsi="Book Antiqua" w:cs="Helvetica"/>
          <w:sz w:val="24"/>
          <w:szCs w:val="24"/>
        </w:rPr>
        <w:t>hepatology</w:t>
      </w:r>
    </w:p>
    <w:p w14:paraId="1350515E" w14:textId="689B934A" w:rsidR="00C06BBA" w:rsidRPr="00C06BBA" w:rsidRDefault="00C06BBA" w:rsidP="00C06BBA">
      <w:pPr>
        <w:shd w:val="clear" w:color="auto" w:fill="FFFFFF"/>
        <w:snapToGrid w:val="0"/>
        <w:spacing w:line="360" w:lineRule="auto"/>
        <w:jc w:val="both"/>
        <w:rPr>
          <w:rFonts w:ascii="Book Antiqua" w:hAnsi="Book Antiqua" w:cs="Helvetica"/>
          <w:b/>
          <w:sz w:val="24"/>
          <w:szCs w:val="24"/>
        </w:rPr>
      </w:pPr>
      <w:r w:rsidRPr="00C06BBA">
        <w:rPr>
          <w:rFonts w:ascii="Book Antiqua" w:hAnsi="Book Antiqua" w:cs="Helvetica"/>
          <w:b/>
          <w:sz w:val="24"/>
          <w:szCs w:val="24"/>
        </w:rPr>
        <w:t xml:space="preserve">Country of origin: </w:t>
      </w:r>
      <w:r w:rsidRPr="00C06BBA">
        <w:rPr>
          <w:rFonts w:ascii="Book Antiqua" w:hAnsi="Book Antiqua" w:cs="Helvetica"/>
          <w:sz w:val="24"/>
          <w:szCs w:val="24"/>
          <w:lang w:val="en-CA"/>
        </w:rPr>
        <w:t>Spain</w:t>
      </w:r>
    </w:p>
    <w:p w14:paraId="0B4E4610" w14:textId="77777777" w:rsidR="00C06BBA" w:rsidRPr="00C06BBA" w:rsidRDefault="00C06BBA" w:rsidP="00C06BBA">
      <w:pPr>
        <w:shd w:val="clear" w:color="auto" w:fill="FFFFFF"/>
        <w:snapToGrid w:val="0"/>
        <w:spacing w:line="360" w:lineRule="auto"/>
        <w:jc w:val="both"/>
        <w:rPr>
          <w:rFonts w:ascii="Book Antiqua" w:hAnsi="Book Antiqua" w:cs="Helvetica"/>
          <w:b/>
          <w:sz w:val="24"/>
          <w:szCs w:val="24"/>
        </w:rPr>
      </w:pPr>
      <w:r w:rsidRPr="00C06BBA">
        <w:rPr>
          <w:rFonts w:ascii="Book Antiqua" w:hAnsi="Book Antiqua" w:cs="Helvetica"/>
          <w:b/>
          <w:sz w:val="24"/>
          <w:szCs w:val="24"/>
        </w:rPr>
        <w:t>Peer-review report classification</w:t>
      </w:r>
    </w:p>
    <w:p w14:paraId="54E28F28" w14:textId="394A0A2C" w:rsidR="00C06BBA" w:rsidRPr="00C06BBA" w:rsidRDefault="00C06BBA" w:rsidP="00C06BBA">
      <w:pPr>
        <w:shd w:val="clear" w:color="auto" w:fill="FFFFFF"/>
        <w:snapToGrid w:val="0"/>
        <w:spacing w:line="360" w:lineRule="auto"/>
        <w:jc w:val="both"/>
        <w:rPr>
          <w:rFonts w:ascii="Book Antiqua" w:hAnsi="Book Antiqua" w:cs="Helvetica"/>
          <w:sz w:val="24"/>
          <w:szCs w:val="24"/>
        </w:rPr>
      </w:pPr>
      <w:r w:rsidRPr="00C06BBA">
        <w:rPr>
          <w:rFonts w:ascii="Book Antiqua" w:hAnsi="Book Antiqua" w:cs="Helvetica"/>
          <w:sz w:val="24"/>
          <w:szCs w:val="24"/>
        </w:rPr>
        <w:t xml:space="preserve">Grade A (Excellent): </w:t>
      </w:r>
      <w:r>
        <w:rPr>
          <w:rFonts w:ascii="Book Antiqua" w:hAnsi="Book Antiqua" w:cs="Helvetica" w:hint="eastAsia"/>
          <w:sz w:val="24"/>
          <w:szCs w:val="24"/>
        </w:rPr>
        <w:t>A</w:t>
      </w:r>
    </w:p>
    <w:p w14:paraId="129AC5FB" w14:textId="6B6CFB04" w:rsidR="00C06BBA" w:rsidRPr="00C06BBA" w:rsidRDefault="00C06BBA" w:rsidP="00C06BBA">
      <w:pPr>
        <w:shd w:val="clear" w:color="auto" w:fill="FFFFFF"/>
        <w:snapToGrid w:val="0"/>
        <w:spacing w:line="360" w:lineRule="auto"/>
        <w:jc w:val="both"/>
        <w:rPr>
          <w:rFonts w:ascii="Book Antiqua" w:hAnsi="Book Antiqua" w:cs="Helvetica"/>
          <w:sz w:val="24"/>
          <w:szCs w:val="24"/>
        </w:rPr>
      </w:pPr>
      <w:r w:rsidRPr="00C06BBA">
        <w:rPr>
          <w:rFonts w:ascii="Book Antiqua" w:hAnsi="Book Antiqua" w:cs="Helvetica"/>
          <w:sz w:val="24"/>
          <w:szCs w:val="24"/>
        </w:rPr>
        <w:t xml:space="preserve">Grade B (Very good): </w:t>
      </w:r>
      <w:r>
        <w:rPr>
          <w:rFonts w:ascii="Book Antiqua" w:hAnsi="Book Antiqua" w:cs="Helvetica" w:hint="eastAsia"/>
          <w:sz w:val="24"/>
          <w:szCs w:val="24"/>
        </w:rPr>
        <w:t>0</w:t>
      </w:r>
    </w:p>
    <w:p w14:paraId="56A9D67E" w14:textId="0495FED6" w:rsidR="00C06BBA" w:rsidRPr="00C06BBA" w:rsidRDefault="00C06BBA" w:rsidP="00C06BBA">
      <w:pPr>
        <w:shd w:val="clear" w:color="auto" w:fill="FFFFFF"/>
        <w:snapToGrid w:val="0"/>
        <w:spacing w:line="360" w:lineRule="auto"/>
        <w:jc w:val="both"/>
        <w:rPr>
          <w:rFonts w:ascii="Book Antiqua" w:hAnsi="Book Antiqua" w:cs="Helvetica"/>
          <w:sz w:val="24"/>
          <w:szCs w:val="24"/>
        </w:rPr>
      </w:pPr>
      <w:r w:rsidRPr="00C06BBA">
        <w:rPr>
          <w:rFonts w:ascii="Book Antiqua" w:hAnsi="Book Antiqua" w:cs="Helvetica"/>
          <w:sz w:val="24"/>
          <w:szCs w:val="24"/>
        </w:rPr>
        <w:t xml:space="preserve">Grade C (Good): </w:t>
      </w:r>
      <w:r>
        <w:rPr>
          <w:rFonts w:ascii="Book Antiqua" w:hAnsi="Book Antiqua" w:cs="Helvetica" w:hint="eastAsia"/>
          <w:sz w:val="24"/>
          <w:szCs w:val="24"/>
        </w:rPr>
        <w:t>C</w:t>
      </w:r>
    </w:p>
    <w:p w14:paraId="4C969556" w14:textId="77777777" w:rsidR="00C06BBA" w:rsidRPr="00C06BBA" w:rsidRDefault="00C06BBA" w:rsidP="00C06BBA">
      <w:pPr>
        <w:shd w:val="clear" w:color="auto" w:fill="FFFFFF"/>
        <w:snapToGrid w:val="0"/>
        <w:spacing w:line="360" w:lineRule="auto"/>
        <w:jc w:val="both"/>
        <w:rPr>
          <w:rFonts w:ascii="Book Antiqua" w:hAnsi="Book Antiqua" w:cs="Helvetica"/>
          <w:sz w:val="24"/>
          <w:szCs w:val="24"/>
        </w:rPr>
      </w:pPr>
      <w:r w:rsidRPr="00C06BBA">
        <w:rPr>
          <w:rFonts w:ascii="Book Antiqua" w:hAnsi="Book Antiqua" w:cs="Helvetica"/>
          <w:sz w:val="24"/>
          <w:szCs w:val="24"/>
        </w:rPr>
        <w:t xml:space="preserve">Grade D (Fair): </w:t>
      </w:r>
      <w:r w:rsidRPr="00C06BBA">
        <w:rPr>
          <w:rFonts w:ascii="Book Antiqua" w:hAnsi="Book Antiqua" w:cs="Helvetica" w:hint="eastAsia"/>
          <w:sz w:val="24"/>
          <w:szCs w:val="24"/>
        </w:rPr>
        <w:t>0</w:t>
      </w:r>
    </w:p>
    <w:p w14:paraId="7B1D0C19" w14:textId="47EBDDDB" w:rsidR="00D80ED2" w:rsidRPr="00C06BBA" w:rsidRDefault="00C06BBA" w:rsidP="00C06BBA">
      <w:pPr>
        <w:pStyle w:val="ListParagraph"/>
        <w:widowControl w:val="0"/>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sz w:val="24"/>
          <w:szCs w:val="24"/>
          <w:lang w:val="en-US"/>
        </w:rPr>
      </w:pPr>
      <w:r w:rsidRPr="00C06BBA">
        <w:rPr>
          <w:rFonts w:ascii="Book Antiqua" w:hAnsi="Book Antiqua" w:cs="Helvetica"/>
          <w:sz w:val="24"/>
          <w:szCs w:val="24"/>
        </w:rPr>
        <w:t xml:space="preserve">Grade E (Poor): </w:t>
      </w:r>
      <w:r w:rsidRPr="00C06BBA">
        <w:rPr>
          <w:rFonts w:ascii="Book Antiqua" w:hAnsi="Book Antiqua" w:cs="Helvetica" w:hint="eastAsia"/>
          <w:sz w:val="24"/>
          <w:szCs w:val="24"/>
        </w:rPr>
        <w:t>0</w:t>
      </w:r>
      <w:bookmarkEnd w:id="173"/>
      <w:bookmarkEnd w:id="174"/>
      <w:bookmarkEnd w:id="175"/>
    </w:p>
    <w:p w14:paraId="246614EB" w14:textId="7B3D3C55" w:rsidR="00D80ED2" w:rsidRPr="00C06BBA" w:rsidRDefault="00D80ED2">
      <w:pPr>
        <w:rPr>
          <w:rFonts w:ascii="Book Antiqua" w:eastAsia="Times New Roman" w:hAnsi="Book Antiqua" w:cs="Arial"/>
          <w:color w:val="000000" w:themeColor="text1"/>
          <w:sz w:val="24"/>
          <w:szCs w:val="24"/>
          <w:lang w:val="en-US"/>
        </w:rPr>
      </w:pPr>
      <w:r w:rsidRPr="00C06BBA">
        <w:rPr>
          <w:rFonts w:ascii="Book Antiqua" w:eastAsia="Times New Roman" w:hAnsi="Book Antiqua" w:cs="Arial"/>
          <w:color w:val="000000" w:themeColor="text1"/>
          <w:sz w:val="24"/>
          <w:szCs w:val="24"/>
          <w:lang w:val="en-US"/>
        </w:rPr>
        <w:br w:type="page"/>
      </w:r>
    </w:p>
    <w:p w14:paraId="44DE71EA" w14:textId="77777777" w:rsidR="00D80ED2" w:rsidRPr="00455419" w:rsidRDefault="00D80ED2" w:rsidP="00D80ED2">
      <w:pPr>
        <w:adjustRightInd w:val="0"/>
        <w:snapToGrid w:val="0"/>
        <w:spacing w:line="360" w:lineRule="auto"/>
        <w:jc w:val="both"/>
        <w:rPr>
          <w:rFonts w:ascii="Book Antiqua" w:hAnsi="Book Antiqua"/>
          <w:b/>
          <w:color w:val="000000" w:themeColor="text1"/>
          <w:sz w:val="24"/>
          <w:szCs w:val="24"/>
          <w:lang w:val="en-US"/>
        </w:rPr>
      </w:pPr>
    </w:p>
    <w:p w14:paraId="24C4F514" w14:textId="77777777" w:rsidR="00D80ED2" w:rsidRPr="00455419" w:rsidRDefault="00D80ED2" w:rsidP="00D80ED2">
      <w:pPr>
        <w:adjustRightInd w:val="0"/>
        <w:snapToGrid w:val="0"/>
        <w:spacing w:line="360" w:lineRule="auto"/>
        <w:jc w:val="both"/>
        <w:rPr>
          <w:rFonts w:ascii="Book Antiqua" w:hAnsi="Book Antiqua"/>
          <w:b/>
          <w:sz w:val="24"/>
          <w:szCs w:val="24"/>
          <w:lang w:val="en-US"/>
        </w:rPr>
      </w:pPr>
      <w:r w:rsidRPr="00455419">
        <w:rPr>
          <w:rFonts w:ascii="Book Antiqua" w:hAnsi="Book Antiqua"/>
          <w:b/>
          <w:noProof/>
          <w:sz w:val="24"/>
          <w:szCs w:val="24"/>
          <w:lang w:val="en-US" w:eastAsia="zh-CN"/>
        </w:rPr>
        <w:drawing>
          <wp:inline distT="0" distB="0" distL="0" distR="0" wp14:anchorId="1BADC6BA" wp14:editId="74AD822B">
            <wp:extent cx="4972050" cy="373217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9696" cy="3737910"/>
                    </a:xfrm>
                    <a:prstGeom prst="rect">
                      <a:avLst/>
                    </a:prstGeom>
                    <a:noFill/>
                    <a:ln>
                      <a:noFill/>
                    </a:ln>
                  </pic:spPr>
                </pic:pic>
              </a:graphicData>
            </a:graphic>
          </wp:inline>
        </w:drawing>
      </w:r>
    </w:p>
    <w:p w14:paraId="32FAB64A" w14:textId="77777777" w:rsidR="00D80ED2" w:rsidRPr="00455419" w:rsidRDefault="00D80ED2" w:rsidP="00D80ED2">
      <w:pPr>
        <w:adjustRightInd w:val="0"/>
        <w:snapToGrid w:val="0"/>
        <w:spacing w:line="360" w:lineRule="auto"/>
        <w:jc w:val="both"/>
        <w:rPr>
          <w:rFonts w:ascii="Book Antiqua" w:hAnsi="Book Antiqua"/>
          <w:b/>
          <w:sz w:val="24"/>
          <w:szCs w:val="24"/>
          <w:lang w:val="en-US"/>
        </w:rPr>
      </w:pPr>
      <w:r w:rsidRPr="002E7C50">
        <w:rPr>
          <w:rFonts w:ascii="Book Antiqua" w:hAnsi="Book Antiqua"/>
          <w:b/>
          <w:sz w:val="24"/>
          <w:szCs w:val="24"/>
          <w:lang w:val="en-US"/>
        </w:rPr>
        <w:t xml:space="preserve">Figure 1 Flowchart of the selection of the cases included in the present study. </w:t>
      </w:r>
      <w:r>
        <w:rPr>
          <w:rFonts w:ascii="Book Antiqua" w:hAnsi="Book Antiqua"/>
          <w:sz w:val="24"/>
          <w:szCs w:val="24"/>
          <w:lang w:val="en-US"/>
        </w:rPr>
        <w:t>HIV: H</w:t>
      </w:r>
      <w:r w:rsidRPr="00455419">
        <w:rPr>
          <w:rFonts w:ascii="Book Antiqua" w:hAnsi="Book Antiqua"/>
          <w:sz w:val="24"/>
          <w:szCs w:val="24"/>
          <w:lang w:val="en-US"/>
        </w:rPr>
        <w:t>uman immunodeficiency virus</w:t>
      </w:r>
      <w:r>
        <w:rPr>
          <w:rFonts w:ascii="Book Antiqua" w:hAnsi="Book Antiqua"/>
          <w:sz w:val="24"/>
          <w:szCs w:val="24"/>
          <w:lang w:val="en-US"/>
        </w:rPr>
        <w:t>.</w:t>
      </w:r>
    </w:p>
    <w:p w14:paraId="57300D4C" w14:textId="77777777" w:rsidR="00D80ED2" w:rsidRDefault="00D80ED2" w:rsidP="00D80ED2">
      <w:pPr>
        <w:rPr>
          <w:rFonts w:ascii="Book Antiqua" w:hAnsi="Book Antiqua"/>
          <w:sz w:val="24"/>
          <w:szCs w:val="24"/>
          <w:lang w:val="en-US"/>
        </w:rPr>
      </w:pPr>
      <w:r>
        <w:rPr>
          <w:rFonts w:ascii="Book Antiqua" w:hAnsi="Book Antiqua"/>
          <w:sz w:val="24"/>
          <w:szCs w:val="24"/>
          <w:lang w:val="en-US"/>
        </w:rPr>
        <w:br w:type="page"/>
      </w:r>
    </w:p>
    <w:p w14:paraId="697B0355" w14:textId="77777777" w:rsidR="00D80ED2" w:rsidRPr="00455419" w:rsidRDefault="00D80ED2" w:rsidP="00D80ED2">
      <w:pPr>
        <w:adjustRightInd w:val="0"/>
        <w:snapToGrid w:val="0"/>
        <w:spacing w:line="360" w:lineRule="auto"/>
        <w:jc w:val="both"/>
        <w:rPr>
          <w:rFonts w:ascii="Book Antiqua" w:hAnsi="Book Antiqua"/>
          <w:sz w:val="24"/>
          <w:szCs w:val="24"/>
          <w:u w:val="single"/>
          <w:lang w:val="en-US"/>
        </w:rPr>
      </w:pPr>
      <w:r w:rsidRPr="00455419">
        <w:rPr>
          <w:rFonts w:ascii="Book Antiqua" w:hAnsi="Book Antiqua"/>
          <w:noProof/>
          <w:sz w:val="24"/>
          <w:szCs w:val="24"/>
          <w:lang w:val="en-US" w:eastAsia="zh-CN"/>
        </w:rPr>
        <w:lastRenderedPageBreak/>
        <w:drawing>
          <wp:inline distT="0" distB="0" distL="0" distR="0" wp14:anchorId="3F679917" wp14:editId="0468EFBC">
            <wp:extent cx="4550833" cy="3429000"/>
            <wp:effectExtent l="0" t="0" r="21590" b="2540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3BD535" w14:textId="77777777" w:rsidR="00D80ED2" w:rsidRPr="00912B21" w:rsidRDefault="00D80ED2" w:rsidP="00D80ED2">
      <w:pPr>
        <w:adjustRightInd w:val="0"/>
        <w:snapToGrid w:val="0"/>
        <w:spacing w:line="360" w:lineRule="auto"/>
        <w:jc w:val="both"/>
        <w:rPr>
          <w:rFonts w:ascii="Book Antiqua" w:hAnsi="Book Antiqua"/>
          <w:b/>
          <w:sz w:val="24"/>
          <w:szCs w:val="24"/>
          <w:lang w:val="en-US"/>
        </w:rPr>
      </w:pPr>
      <w:r w:rsidRPr="00912B21">
        <w:rPr>
          <w:rFonts w:ascii="Book Antiqua" w:hAnsi="Book Antiqua"/>
          <w:b/>
          <w:sz w:val="24"/>
          <w:szCs w:val="24"/>
          <w:lang w:val="en-US"/>
        </w:rPr>
        <w:t>Figure 2 Rate of transplants performed in our department from 1996 to 2015 with donors ≥ 70 years old.</w:t>
      </w:r>
    </w:p>
    <w:p w14:paraId="256F195D" w14:textId="77777777" w:rsidR="00D80ED2" w:rsidRDefault="00D80ED2" w:rsidP="00D80ED2">
      <w:pPr>
        <w:rPr>
          <w:rFonts w:ascii="Book Antiqua" w:hAnsi="Book Antiqua"/>
          <w:sz w:val="24"/>
          <w:szCs w:val="24"/>
          <w:lang w:val="en-US"/>
        </w:rPr>
      </w:pPr>
      <w:r>
        <w:rPr>
          <w:rFonts w:ascii="Book Antiqua" w:hAnsi="Book Antiqua"/>
          <w:sz w:val="24"/>
          <w:szCs w:val="24"/>
          <w:lang w:val="en-US"/>
        </w:rPr>
        <w:br w:type="page"/>
      </w:r>
    </w:p>
    <w:p w14:paraId="293A2E92" w14:textId="38196531" w:rsidR="00691B83" w:rsidRDefault="00691B83" w:rsidP="00D80ED2">
      <w:pPr>
        <w:pStyle w:val="ListParagraph"/>
        <w:adjustRightInd w:val="0"/>
        <w:snapToGrid w:val="0"/>
        <w:spacing w:line="360" w:lineRule="auto"/>
        <w:ind w:left="0"/>
        <w:contextualSpacing w:val="0"/>
        <w:jc w:val="both"/>
        <w:rPr>
          <w:rFonts w:ascii="Book Antiqua" w:eastAsiaTheme="minorEastAsia" w:hAnsi="Book Antiqua"/>
          <w:b/>
          <w:sz w:val="24"/>
          <w:szCs w:val="24"/>
          <w:lang w:val="en-US" w:eastAsia="zh-CN"/>
        </w:rPr>
      </w:pPr>
      <w:r w:rsidRPr="00455419">
        <w:rPr>
          <w:rFonts w:ascii="Book Antiqua" w:hAnsi="Book Antiqua"/>
          <w:noProof/>
          <w:sz w:val="24"/>
          <w:szCs w:val="24"/>
          <w:lang w:val="en-US" w:eastAsia="zh-CN"/>
        </w:rPr>
        <w:lastRenderedPageBreak/>
        <w:drawing>
          <wp:inline distT="0" distB="0" distL="0" distR="0" wp14:anchorId="414BCD96" wp14:editId="141AC398">
            <wp:extent cx="4588994" cy="3708400"/>
            <wp:effectExtent l="171450" t="171450" r="364490" b="3683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8994" cy="3708400"/>
                    </a:xfrm>
                    <a:prstGeom prst="rect">
                      <a:avLst/>
                    </a:prstGeom>
                    <a:ln>
                      <a:noFill/>
                    </a:ln>
                    <a:effectLst>
                      <a:outerShdw blurRad="292100" dist="139700" dir="2700000" algn="tl" rotWithShape="0">
                        <a:srgbClr val="333333">
                          <a:alpha val="65000"/>
                        </a:srgbClr>
                      </a:outerShdw>
                    </a:effectLst>
                  </pic:spPr>
                </pic:pic>
              </a:graphicData>
            </a:graphic>
          </wp:inline>
        </w:drawing>
      </w:r>
    </w:p>
    <w:p w14:paraId="322CC6B9" w14:textId="582F4A17" w:rsidR="00D80ED2" w:rsidRPr="002660D5" w:rsidRDefault="00D80ED2" w:rsidP="00D80ED2">
      <w:pPr>
        <w:pStyle w:val="ListParagraph"/>
        <w:adjustRightInd w:val="0"/>
        <w:snapToGrid w:val="0"/>
        <w:spacing w:line="360" w:lineRule="auto"/>
        <w:ind w:left="0"/>
        <w:contextualSpacing w:val="0"/>
        <w:jc w:val="both"/>
        <w:rPr>
          <w:rFonts w:ascii="Book Antiqua" w:hAnsi="Book Antiqua"/>
          <w:sz w:val="24"/>
          <w:szCs w:val="24"/>
          <w:lang w:val="en-US"/>
        </w:rPr>
      </w:pPr>
      <w:r w:rsidRPr="002660D5">
        <w:rPr>
          <w:rFonts w:ascii="Book Antiqua" w:hAnsi="Book Antiqua"/>
          <w:b/>
          <w:sz w:val="24"/>
          <w:szCs w:val="24"/>
          <w:lang w:val="en-US"/>
        </w:rPr>
        <w:t xml:space="preserve">Figure 3 Graft survival according to </w:t>
      </w:r>
      <w:r w:rsidRPr="002660D5">
        <w:rPr>
          <w:rFonts w:ascii="Book Antiqua" w:hAnsi="Book Antiqua"/>
          <w:b/>
          <w:color w:val="000000" w:themeColor="text1"/>
          <w:sz w:val="24"/>
          <w:szCs w:val="24"/>
          <w:lang w:val="en-US"/>
        </w:rPr>
        <w:t>donor age X recipient age X</w:t>
      </w:r>
      <w:r w:rsidRPr="002660D5">
        <w:rPr>
          <w:rFonts w:ascii="Book Antiqua" w:hAnsi="Book Antiqua"/>
          <w:b/>
          <w:sz w:val="24"/>
          <w:szCs w:val="24"/>
          <w:lang w:val="en-US"/>
        </w:rPr>
        <w:t xml:space="preserve"> model for end-stage liver disease score in patients undergoing liver transplantation with grafts ≥ 70 years old. </w:t>
      </w:r>
      <w:r w:rsidRPr="002660D5">
        <w:rPr>
          <w:rFonts w:ascii="Book Antiqua" w:hAnsi="Book Antiqua"/>
          <w:color w:val="000000" w:themeColor="text1"/>
          <w:sz w:val="24"/>
          <w:szCs w:val="24"/>
          <w:lang w:val="en-US"/>
        </w:rPr>
        <w:t xml:space="preserve">Chi-square </w:t>
      </w:r>
      <w:r>
        <w:rPr>
          <w:rFonts w:ascii="Book Antiqua" w:hAnsi="Book Antiqua"/>
          <w:color w:val="000000" w:themeColor="text1"/>
          <w:sz w:val="24"/>
          <w:szCs w:val="24"/>
          <w:lang w:val="en-US"/>
        </w:rPr>
        <w:t xml:space="preserve">= </w:t>
      </w:r>
      <w:r w:rsidRPr="002660D5">
        <w:rPr>
          <w:rFonts w:ascii="Book Antiqua" w:hAnsi="Book Antiqua"/>
          <w:color w:val="000000" w:themeColor="text1"/>
          <w:sz w:val="24"/>
          <w:szCs w:val="24"/>
          <w:lang w:val="en-US"/>
        </w:rPr>
        <w:t xml:space="preserve">12.358, </w:t>
      </w:r>
      <w:r w:rsidRPr="00455419">
        <w:rPr>
          <w:rFonts w:ascii="Book Antiqua" w:hAnsi="Book Antiqua"/>
          <w:sz w:val="24"/>
          <w:szCs w:val="24"/>
          <w:lang w:val="en-US"/>
        </w:rPr>
        <w:t>degrees of freedom</w:t>
      </w:r>
      <w:r>
        <w:rPr>
          <w:rFonts w:ascii="Book Antiqua" w:hAnsi="Book Antiqua"/>
          <w:sz w:val="24"/>
          <w:szCs w:val="24"/>
          <w:lang w:val="en-US"/>
        </w:rPr>
        <w:t xml:space="preserve"> =</w:t>
      </w:r>
      <w:r w:rsidRPr="002660D5">
        <w:rPr>
          <w:rFonts w:ascii="Book Antiqua" w:hAnsi="Book Antiqua"/>
          <w:color w:val="000000" w:themeColor="text1"/>
          <w:sz w:val="24"/>
          <w:szCs w:val="24"/>
          <w:lang w:val="en-US"/>
        </w:rPr>
        <w:t xml:space="preserve"> 1, </w:t>
      </w:r>
      <w:r>
        <w:rPr>
          <w:rFonts w:ascii="Book Antiqua" w:hAnsi="Book Antiqua"/>
          <w:i/>
          <w:color w:val="000000" w:themeColor="text1"/>
          <w:sz w:val="24"/>
          <w:szCs w:val="24"/>
          <w:lang w:val="en-US"/>
        </w:rPr>
        <w:t xml:space="preserve">P </w:t>
      </w:r>
      <w:r w:rsidRPr="002660D5">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Pr="002660D5">
        <w:rPr>
          <w:rFonts w:ascii="Book Antiqua" w:hAnsi="Book Antiqua"/>
          <w:color w:val="000000" w:themeColor="text1"/>
          <w:sz w:val="24"/>
          <w:szCs w:val="24"/>
          <w:lang w:val="en-US"/>
        </w:rPr>
        <w:t>0.00.</w:t>
      </w:r>
      <w:r w:rsidRPr="00455419">
        <w:rPr>
          <w:rFonts w:ascii="Book Antiqua" w:hAnsi="Book Antiqua"/>
          <w:sz w:val="24"/>
          <w:szCs w:val="24"/>
          <w:vertAlign w:val="superscript"/>
          <w:lang w:val="en-US"/>
        </w:rPr>
        <w:t xml:space="preserve"> </w:t>
      </w:r>
      <w:bookmarkStart w:id="176" w:name="OLE_LINK628"/>
      <w:r>
        <w:rPr>
          <w:rFonts w:ascii="Book Antiqua" w:hAnsi="Book Antiqua"/>
          <w:sz w:val="24"/>
          <w:szCs w:val="24"/>
          <w:lang w:val="en-US"/>
        </w:rPr>
        <w:t xml:space="preserve">DR-MELD: </w:t>
      </w:r>
      <w:r>
        <w:rPr>
          <w:rFonts w:ascii="Book Antiqua" w:hAnsi="Book Antiqua"/>
          <w:color w:val="000000" w:themeColor="text1"/>
          <w:sz w:val="24"/>
          <w:szCs w:val="24"/>
          <w:lang w:val="en-US"/>
        </w:rPr>
        <w:t>D</w:t>
      </w:r>
      <w:r w:rsidRPr="002660D5">
        <w:rPr>
          <w:rFonts w:ascii="Book Antiqua" w:hAnsi="Book Antiqua"/>
          <w:color w:val="000000" w:themeColor="text1"/>
          <w:sz w:val="24"/>
          <w:szCs w:val="24"/>
          <w:lang w:val="en-US"/>
        </w:rPr>
        <w:t>onor age X recipient age X</w:t>
      </w:r>
      <w:r w:rsidRPr="002660D5">
        <w:rPr>
          <w:rFonts w:ascii="Book Antiqua" w:hAnsi="Book Antiqua"/>
          <w:sz w:val="24"/>
          <w:szCs w:val="24"/>
          <w:lang w:val="en-US"/>
        </w:rPr>
        <w:t xml:space="preserve"> model for end-stage liver disease</w:t>
      </w:r>
      <w:r>
        <w:rPr>
          <w:rFonts w:ascii="Book Antiqua" w:hAnsi="Book Antiqua"/>
          <w:sz w:val="24"/>
          <w:szCs w:val="24"/>
          <w:lang w:val="en-US"/>
        </w:rPr>
        <w:t>.</w:t>
      </w:r>
      <w:bookmarkEnd w:id="176"/>
    </w:p>
    <w:p w14:paraId="7AD07B0C" w14:textId="77777777" w:rsidR="00D80ED2" w:rsidRDefault="00D80ED2" w:rsidP="00D80ED2">
      <w:pPr>
        <w:rPr>
          <w:rFonts w:ascii="Book Antiqua" w:hAnsi="Book Antiqua"/>
          <w:sz w:val="24"/>
          <w:szCs w:val="24"/>
          <w:lang w:val="en-US"/>
        </w:rPr>
      </w:pPr>
      <w:r>
        <w:rPr>
          <w:rFonts w:ascii="Book Antiqua" w:hAnsi="Book Antiqua"/>
          <w:sz w:val="24"/>
          <w:szCs w:val="24"/>
          <w:lang w:val="en-US"/>
        </w:rPr>
        <w:br w:type="page"/>
      </w:r>
    </w:p>
    <w:p w14:paraId="2B0D8561" w14:textId="77777777" w:rsidR="00D80ED2" w:rsidRPr="00455419" w:rsidRDefault="00D80ED2" w:rsidP="00D80ED2">
      <w:pPr>
        <w:pStyle w:val="ListParagraph"/>
        <w:adjustRightInd w:val="0"/>
        <w:snapToGrid w:val="0"/>
        <w:spacing w:line="360" w:lineRule="auto"/>
        <w:ind w:left="0"/>
        <w:contextualSpacing w:val="0"/>
        <w:jc w:val="both"/>
        <w:rPr>
          <w:rFonts w:ascii="Book Antiqua" w:hAnsi="Book Antiqua"/>
          <w:sz w:val="24"/>
          <w:szCs w:val="24"/>
          <w:lang w:val="en-US"/>
        </w:rPr>
      </w:pPr>
      <w:r w:rsidRPr="00A60759">
        <w:rPr>
          <w:rFonts w:ascii="Book Antiqua" w:hAnsi="Book Antiqua"/>
          <w:b/>
          <w:noProof/>
          <w:sz w:val="24"/>
          <w:szCs w:val="24"/>
          <w:lang w:val="en-US" w:eastAsia="zh-CN"/>
        </w:rPr>
        <w:lastRenderedPageBreak/>
        <w:drawing>
          <wp:anchor distT="0" distB="0" distL="114300" distR="114300" simplePos="0" relativeHeight="251660288" behindDoc="0" locked="0" layoutInCell="1" allowOverlap="1" wp14:anchorId="503378EA" wp14:editId="61B27C1A">
            <wp:simplePos x="0" y="0"/>
            <wp:positionH relativeFrom="column">
              <wp:posOffset>165100</wp:posOffset>
            </wp:positionH>
            <wp:positionV relativeFrom="paragraph">
              <wp:posOffset>113665</wp:posOffset>
            </wp:positionV>
            <wp:extent cx="4552315" cy="3700145"/>
            <wp:effectExtent l="203200" t="203200" r="400685" b="4146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315" cy="37001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60759">
        <w:rPr>
          <w:rFonts w:ascii="Book Antiqua" w:hAnsi="Book Antiqua"/>
          <w:b/>
          <w:sz w:val="24"/>
          <w:szCs w:val="24"/>
          <w:lang w:val="en-US"/>
        </w:rPr>
        <w:t xml:space="preserve">Figure 4 Graft survival in hepatitis C-negative patients according to </w:t>
      </w:r>
      <w:r w:rsidRPr="00A60759">
        <w:rPr>
          <w:rFonts w:ascii="Book Antiqua" w:hAnsi="Book Antiqua"/>
          <w:b/>
          <w:color w:val="000000" w:themeColor="text1"/>
          <w:sz w:val="24"/>
          <w:szCs w:val="24"/>
          <w:lang w:val="en-US"/>
        </w:rPr>
        <w:t>donor age X recipient age X</w:t>
      </w:r>
      <w:r w:rsidRPr="00A60759">
        <w:rPr>
          <w:rFonts w:ascii="Book Antiqua" w:hAnsi="Book Antiqua"/>
          <w:b/>
          <w:sz w:val="24"/>
          <w:szCs w:val="24"/>
          <w:lang w:val="en-US"/>
        </w:rPr>
        <w:t xml:space="preserve"> model for end-stage liver disease score after </w:t>
      </w:r>
      <w:bookmarkStart w:id="177" w:name="OLE_LINK629"/>
      <w:r w:rsidRPr="00A60759">
        <w:rPr>
          <w:rFonts w:ascii="Book Antiqua" w:hAnsi="Book Antiqua"/>
          <w:b/>
          <w:sz w:val="24"/>
          <w:szCs w:val="24"/>
          <w:lang w:val="en-US"/>
        </w:rPr>
        <w:t>liver transplantation</w:t>
      </w:r>
      <w:bookmarkEnd w:id="177"/>
      <w:r w:rsidRPr="00A60759">
        <w:rPr>
          <w:rFonts w:ascii="Book Antiqua" w:hAnsi="Book Antiqua"/>
          <w:b/>
          <w:sz w:val="24"/>
          <w:szCs w:val="24"/>
          <w:lang w:val="en-US"/>
        </w:rPr>
        <w:t xml:space="preserve"> with grafts ≥ 70 years old.</w:t>
      </w:r>
      <w:r w:rsidRPr="00455419">
        <w:rPr>
          <w:rFonts w:ascii="Book Antiqua" w:hAnsi="Book Antiqua"/>
          <w:sz w:val="24"/>
          <w:szCs w:val="24"/>
          <w:lang w:val="en-US"/>
        </w:rPr>
        <w:t xml:space="preserve"> </w:t>
      </w:r>
      <w:bookmarkStart w:id="178" w:name="OLE_LINK630"/>
      <w:r w:rsidRPr="002660D5">
        <w:rPr>
          <w:rFonts w:ascii="Book Antiqua" w:hAnsi="Book Antiqua"/>
          <w:color w:val="000000" w:themeColor="text1"/>
          <w:sz w:val="24"/>
          <w:szCs w:val="24"/>
          <w:lang w:val="en-US"/>
        </w:rPr>
        <w:t xml:space="preserve">Chi-square </w:t>
      </w:r>
      <w:r>
        <w:rPr>
          <w:rFonts w:ascii="Book Antiqua" w:hAnsi="Book Antiqua"/>
          <w:color w:val="000000" w:themeColor="text1"/>
          <w:sz w:val="24"/>
          <w:szCs w:val="24"/>
          <w:lang w:val="en-US"/>
        </w:rPr>
        <w:t>= 4.222</w:t>
      </w:r>
      <w:r w:rsidRPr="002660D5">
        <w:rPr>
          <w:rFonts w:ascii="Book Antiqua" w:hAnsi="Book Antiqua"/>
          <w:color w:val="000000" w:themeColor="text1"/>
          <w:sz w:val="24"/>
          <w:szCs w:val="24"/>
          <w:lang w:val="en-US"/>
        </w:rPr>
        <w:t xml:space="preserve">, </w:t>
      </w:r>
      <w:r w:rsidRPr="00455419">
        <w:rPr>
          <w:rFonts w:ascii="Book Antiqua" w:hAnsi="Book Antiqua"/>
          <w:sz w:val="24"/>
          <w:szCs w:val="24"/>
          <w:lang w:val="en-US"/>
        </w:rPr>
        <w:t>degrees of freedom</w:t>
      </w:r>
      <w:r>
        <w:rPr>
          <w:rFonts w:ascii="Book Antiqua" w:hAnsi="Book Antiqua"/>
          <w:sz w:val="24"/>
          <w:szCs w:val="24"/>
          <w:lang w:val="en-US"/>
        </w:rPr>
        <w:t xml:space="preserve"> =</w:t>
      </w:r>
      <w:r w:rsidRPr="002660D5">
        <w:rPr>
          <w:rFonts w:ascii="Book Antiqua" w:hAnsi="Book Antiqua"/>
          <w:color w:val="000000" w:themeColor="text1"/>
          <w:sz w:val="24"/>
          <w:szCs w:val="24"/>
          <w:lang w:val="en-US"/>
        </w:rPr>
        <w:t xml:space="preserve"> 1, </w:t>
      </w:r>
      <w:r>
        <w:rPr>
          <w:rFonts w:ascii="Book Antiqua" w:hAnsi="Book Antiqua"/>
          <w:i/>
          <w:color w:val="000000" w:themeColor="text1"/>
          <w:sz w:val="24"/>
          <w:szCs w:val="24"/>
          <w:lang w:val="en-US"/>
        </w:rPr>
        <w:t xml:space="preserve">P </w:t>
      </w:r>
      <w:r w:rsidRPr="002660D5">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Pr="002660D5">
        <w:rPr>
          <w:rFonts w:ascii="Book Antiqua" w:hAnsi="Book Antiqua"/>
          <w:color w:val="000000" w:themeColor="text1"/>
          <w:sz w:val="24"/>
          <w:szCs w:val="24"/>
          <w:lang w:val="en-US"/>
        </w:rPr>
        <w:t>0.00.</w:t>
      </w:r>
      <w:r>
        <w:rPr>
          <w:rFonts w:ascii="Book Antiqua" w:hAnsi="Book Antiqua"/>
          <w:color w:val="000000" w:themeColor="text1"/>
          <w:sz w:val="24"/>
          <w:szCs w:val="24"/>
          <w:lang w:val="en-US"/>
        </w:rPr>
        <w:t xml:space="preserve"> </w:t>
      </w:r>
      <w:r>
        <w:rPr>
          <w:rFonts w:ascii="Book Antiqua" w:hAnsi="Book Antiqua"/>
          <w:sz w:val="24"/>
          <w:szCs w:val="24"/>
          <w:lang w:val="en-US"/>
        </w:rPr>
        <w:t xml:space="preserve">DR-MELD: </w:t>
      </w:r>
      <w:r>
        <w:rPr>
          <w:rFonts w:ascii="Book Antiqua" w:hAnsi="Book Antiqua"/>
          <w:color w:val="000000" w:themeColor="text1"/>
          <w:sz w:val="24"/>
          <w:szCs w:val="24"/>
          <w:lang w:val="en-US"/>
        </w:rPr>
        <w:t>D</w:t>
      </w:r>
      <w:r w:rsidRPr="002660D5">
        <w:rPr>
          <w:rFonts w:ascii="Book Antiqua" w:hAnsi="Book Antiqua"/>
          <w:color w:val="000000" w:themeColor="text1"/>
          <w:sz w:val="24"/>
          <w:szCs w:val="24"/>
          <w:lang w:val="en-US"/>
        </w:rPr>
        <w:t>onor age X recipient age X</w:t>
      </w:r>
      <w:r w:rsidRPr="002660D5">
        <w:rPr>
          <w:rFonts w:ascii="Book Antiqua" w:hAnsi="Book Antiqua"/>
          <w:sz w:val="24"/>
          <w:szCs w:val="24"/>
          <w:lang w:val="en-US"/>
        </w:rPr>
        <w:t xml:space="preserve"> model for end-stage liver disease</w:t>
      </w:r>
      <w:r>
        <w:rPr>
          <w:rFonts w:ascii="Book Antiqua" w:hAnsi="Book Antiqua"/>
          <w:sz w:val="24"/>
          <w:szCs w:val="24"/>
          <w:lang w:val="en-US"/>
        </w:rPr>
        <w:t>.</w:t>
      </w:r>
      <w:bookmarkEnd w:id="178"/>
    </w:p>
    <w:p w14:paraId="40C2A431" w14:textId="77777777" w:rsidR="00D80ED2" w:rsidRDefault="00D80ED2" w:rsidP="00D80ED2">
      <w:pPr>
        <w:rPr>
          <w:rFonts w:ascii="Book Antiqua" w:hAnsi="Book Antiqua"/>
          <w:sz w:val="24"/>
          <w:szCs w:val="24"/>
          <w:lang w:val="en-US"/>
        </w:rPr>
      </w:pPr>
      <w:r>
        <w:rPr>
          <w:rFonts w:ascii="Book Antiqua" w:hAnsi="Book Antiqua"/>
          <w:sz w:val="24"/>
          <w:szCs w:val="24"/>
          <w:lang w:val="en-US"/>
        </w:rPr>
        <w:br w:type="page"/>
      </w:r>
    </w:p>
    <w:p w14:paraId="0621D05C" w14:textId="77777777" w:rsidR="00D80ED2" w:rsidRDefault="00D80ED2" w:rsidP="00D80ED2">
      <w:pPr>
        <w:pStyle w:val="ListParagraph"/>
        <w:adjustRightInd w:val="0"/>
        <w:snapToGrid w:val="0"/>
        <w:spacing w:line="360" w:lineRule="auto"/>
        <w:ind w:left="0"/>
        <w:contextualSpacing w:val="0"/>
        <w:jc w:val="both"/>
        <w:rPr>
          <w:rFonts w:ascii="Book Antiqua" w:hAnsi="Book Antiqua"/>
          <w:b/>
          <w:sz w:val="24"/>
          <w:szCs w:val="24"/>
          <w:lang w:val="en-US" w:eastAsia="zh-CN"/>
        </w:rPr>
      </w:pPr>
      <w:r w:rsidRPr="009705A4">
        <w:rPr>
          <w:rFonts w:ascii="Book Antiqua" w:hAnsi="Book Antiqua"/>
          <w:b/>
          <w:sz w:val="24"/>
          <w:szCs w:val="24"/>
          <w:lang w:val="en-US"/>
        </w:rPr>
        <w:lastRenderedPageBreak/>
        <w:t xml:space="preserve">Figure 5 Graft survival in hepatitis C-positive patients according to </w:t>
      </w:r>
      <w:r w:rsidRPr="009705A4">
        <w:rPr>
          <w:rFonts w:ascii="Book Antiqua" w:hAnsi="Book Antiqua"/>
          <w:b/>
          <w:color w:val="000000" w:themeColor="text1"/>
          <w:sz w:val="24"/>
          <w:szCs w:val="24"/>
          <w:lang w:val="en-US"/>
        </w:rPr>
        <w:t>donor age X recipient age X</w:t>
      </w:r>
      <w:r w:rsidRPr="009705A4">
        <w:rPr>
          <w:rFonts w:ascii="Book Antiqua" w:hAnsi="Book Antiqua"/>
          <w:b/>
          <w:sz w:val="24"/>
          <w:szCs w:val="24"/>
          <w:lang w:val="en-US"/>
        </w:rPr>
        <w:t xml:space="preserve"> model for end-stage liver disease score after liver transplantation with grafts ≥ 70 years old. </w:t>
      </w:r>
      <w:r w:rsidRPr="002660D5">
        <w:rPr>
          <w:rFonts w:ascii="Book Antiqua" w:hAnsi="Book Antiqua"/>
          <w:color w:val="000000" w:themeColor="text1"/>
          <w:sz w:val="24"/>
          <w:szCs w:val="24"/>
          <w:lang w:val="en-US"/>
        </w:rPr>
        <w:t xml:space="preserve">Chi-square </w:t>
      </w:r>
      <w:r>
        <w:rPr>
          <w:rFonts w:ascii="Book Antiqua" w:hAnsi="Book Antiqua"/>
          <w:color w:val="000000" w:themeColor="text1"/>
          <w:sz w:val="24"/>
          <w:szCs w:val="24"/>
          <w:lang w:val="en-US"/>
        </w:rPr>
        <w:t>= 12.615</w:t>
      </w:r>
      <w:r w:rsidRPr="002660D5">
        <w:rPr>
          <w:rFonts w:ascii="Book Antiqua" w:hAnsi="Book Antiqua"/>
          <w:color w:val="000000" w:themeColor="text1"/>
          <w:sz w:val="24"/>
          <w:szCs w:val="24"/>
          <w:lang w:val="en-US"/>
        </w:rPr>
        <w:t xml:space="preserve">, </w:t>
      </w:r>
      <w:r w:rsidRPr="00455419">
        <w:rPr>
          <w:rFonts w:ascii="Book Antiqua" w:hAnsi="Book Antiqua"/>
          <w:sz w:val="24"/>
          <w:szCs w:val="24"/>
          <w:lang w:val="en-US"/>
        </w:rPr>
        <w:t>degrees of freedom</w:t>
      </w:r>
      <w:r>
        <w:rPr>
          <w:rFonts w:ascii="Book Antiqua" w:hAnsi="Book Antiqua"/>
          <w:sz w:val="24"/>
          <w:szCs w:val="24"/>
          <w:lang w:val="en-US"/>
        </w:rPr>
        <w:t xml:space="preserve"> =</w:t>
      </w:r>
      <w:r w:rsidRPr="002660D5">
        <w:rPr>
          <w:rFonts w:ascii="Book Antiqua" w:hAnsi="Book Antiqua"/>
          <w:color w:val="000000" w:themeColor="text1"/>
          <w:sz w:val="24"/>
          <w:szCs w:val="24"/>
          <w:lang w:val="en-US"/>
        </w:rPr>
        <w:t xml:space="preserve"> 1, </w:t>
      </w:r>
      <w:r>
        <w:rPr>
          <w:rFonts w:ascii="Book Antiqua" w:hAnsi="Book Antiqua"/>
          <w:i/>
          <w:color w:val="000000" w:themeColor="text1"/>
          <w:sz w:val="24"/>
          <w:szCs w:val="24"/>
          <w:lang w:val="en-US"/>
        </w:rPr>
        <w:t xml:space="preserve">P </w:t>
      </w:r>
      <w:r w:rsidRPr="002660D5">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Pr="002660D5">
        <w:rPr>
          <w:rFonts w:ascii="Book Antiqua" w:hAnsi="Book Antiqua"/>
          <w:color w:val="000000" w:themeColor="text1"/>
          <w:sz w:val="24"/>
          <w:szCs w:val="24"/>
          <w:lang w:val="en-US"/>
        </w:rPr>
        <w:t>0.00.</w:t>
      </w:r>
      <w:r>
        <w:rPr>
          <w:rFonts w:ascii="Book Antiqua" w:hAnsi="Book Antiqua"/>
          <w:color w:val="000000" w:themeColor="text1"/>
          <w:sz w:val="24"/>
          <w:szCs w:val="24"/>
          <w:lang w:val="en-US"/>
        </w:rPr>
        <w:t xml:space="preserve"> </w:t>
      </w:r>
      <w:r>
        <w:rPr>
          <w:rFonts w:ascii="Book Antiqua" w:hAnsi="Book Antiqua"/>
          <w:sz w:val="24"/>
          <w:szCs w:val="24"/>
          <w:lang w:val="en-US"/>
        </w:rPr>
        <w:t xml:space="preserve">DR-MELD: </w:t>
      </w:r>
      <w:r>
        <w:rPr>
          <w:rFonts w:ascii="Book Antiqua" w:hAnsi="Book Antiqua"/>
          <w:color w:val="000000" w:themeColor="text1"/>
          <w:sz w:val="24"/>
          <w:szCs w:val="24"/>
          <w:lang w:val="en-US"/>
        </w:rPr>
        <w:t>D</w:t>
      </w:r>
      <w:r w:rsidRPr="002660D5">
        <w:rPr>
          <w:rFonts w:ascii="Book Antiqua" w:hAnsi="Book Antiqua"/>
          <w:color w:val="000000" w:themeColor="text1"/>
          <w:sz w:val="24"/>
          <w:szCs w:val="24"/>
          <w:lang w:val="en-US"/>
        </w:rPr>
        <w:t>onor age X recipient age X</w:t>
      </w:r>
      <w:r w:rsidRPr="002660D5">
        <w:rPr>
          <w:rFonts w:ascii="Book Antiqua" w:hAnsi="Book Antiqua"/>
          <w:sz w:val="24"/>
          <w:szCs w:val="24"/>
          <w:lang w:val="en-US"/>
        </w:rPr>
        <w:t xml:space="preserve"> model for end-stage liver disease</w:t>
      </w:r>
      <w:r>
        <w:rPr>
          <w:rFonts w:ascii="Book Antiqua" w:hAnsi="Book Antiqua"/>
          <w:sz w:val="24"/>
          <w:szCs w:val="24"/>
          <w:lang w:val="en-US"/>
        </w:rPr>
        <w:t>.</w:t>
      </w:r>
      <w:r w:rsidRPr="00455419">
        <w:rPr>
          <w:rFonts w:ascii="Book Antiqua" w:hAnsi="Book Antiqua"/>
          <w:b/>
          <w:sz w:val="24"/>
          <w:szCs w:val="24"/>
          <w:lang w:val="en-US" w:eastAsia="zh-CN"/>
        </w:rPr>
        <w:t xml:space="preserve"> </w:t>
      </w:r>
      <w:r w:rsidRPr="00455419">
        <w:rPr>
          <w:rFonts w:ascii="Book Antiqua" w:hAnsi="Book Antiqua"/>
          <w:b/>
          <w:noProof/>
          <w:sz w:val="24"/>
          <w:szCs w:val="24"/>
          <w:lang w:val="en-US" w:eastAsia="zh-CN"/>
        </w:rPr>
        <w:drawing>
          <wp:anchor distT="0" distB="0" distL="114300" distR="114300" simplePos="0" relativeHeight="251661312" behindDoc="0" locked="0" layoutInCell="1" allowOverlap="1" wp14:anchorId="174FDC25" wp14:editId="6DBD4417">
            <wp:simplePos x="0" y="0"/>
            <wp:positionH relativeFrom="column">
              <wp:posOffset>153670</wp:posOffset>
            </wp:positionH>
            <wp:positionV relativeFrom="paragraph">
              <wp:posOffset>148590</wp:posOffset>
            </wp:positionV>
            <wp:extent cx="4476750" cy="3476625"/>
            <wp:effectExtent l="203200" t="203200" r="400050" b="40957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3476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A4303C1" w14:textId="77777777" w:rsidR="00D80ED2" w:rsidRDefault="00D80ED2" w:rsidP="00D80ED2">
      <w:pPr>
        <w:rPr>
          <w:rFonts w:ascii="Book Antiqua" w:hAnsi="Book Antiqua"/>
          <w:b/>
          <w:sz w:val="24"/>
          <w:szCs w:val="24"/>
          <w:lang w:val="en-US" w:eastAsia="zh-CN"/>
        </w:rPr>
      </w:pPr>
      <w:r>
        <w:rPr>
          <w:rFonts w:ascii="Book Antiqua" w:hAnsi="Book Antiqua"/>
          <w:b/>
          <w:sz w:val="24"/>
          <w:szCs w:val="24"/>
          <w:lang w:val="en-US" w:eastAsia="zh-CN"/>
        </w:rPr>
        <w:br w:type="page"/>
      </w:r>
    </w:p>
    <w:p w14:paraId="57F3F501" w14:textId="77777777" w:rsidR="00D80ED2" w:rsidRPr="009705A4" w:rsidRDefault="00D80ED2" w:rsidP="00D80ED2">
      <w:pPr>
        <w:adjustRightInd w:val="0"/>
        <w:snapToGrid w:val="0"/>
        <w:spacing w:line="360" w:lineRule="auto"/>
        <w:jc w:val="both"/>
        <w:rPr>
          <w:rFonts w:ascii="Book Antiqua" w:hAnsi="Book Antiqua"/>
          <w:b/>
          <w:i/>
          <w:sz w:val="24"/>
          <w:szCs w:val="24"/>
          <w:lang w:val="en-US"/>
        </w:rPr>
      </w:pPr>
      <w:r w:rsidRPr="009705A4">
        <w:rPr>
          <w:rFonts w:ascii="Book Antiqua" w:hAnsi="Book Antiqua"/>
          <w:b/>
          <w:sz w:val="24"/>
          <w:szCs w:val="24"/>
          <w:lang w:val="en-US"/>
        </w:rPr>
        <w:lastRenderedPageBreak/>
        <w:t>Table 1 Donor c</w:t>
      </w:r>
      <w:r w:rsidRPr="009705A4">
        <w:rPr>
          <w:rStyle w:val="shorttext"/>
          <w:rFonts w:ascii="Book Antiqua" w:hAnsi="Book Antiqua"/>
          <w:b/>
          <w:sz w:val="24"/>
          <w:szCs w:val="24"/>
          <w:lang w:val="en-US"/>
        </w:rPr>
        <w:t>haracteristics</w:t>
      </w:r>
      <w:r>
        <w:rPr>
          <w:rStyle w:val="shorttext"/>
          <w:rFonts w:ascii="Book Antiqua" w:hAnsi="Book Antiqua"/>
          <w:b/>
          <w:sz w:val="24"/>
          <w:szCs w:val="24"/>
          <w:lang w:val="en-US"/>
        </w:rPr>
        <w:t xml:space="preserve"> </w:t>
      </w:r>
      <w:r w:rsidRPr="009705A4">
        <w:rPr>
          <w:rStyle w:val="shorttext"/>
          <w:rFonts w:ascii="Book Antiqua" w:hAnsi="Book Antiqua"/>
          <w:b/>
          <w:i/>
          <w:sz w:val="24"/>
          <w:szCs w:val="24"/>
          <w:lang w:val="en-US"/>
        </w:rPr>
        <w:t>n</w:t>
      </w:r>
      <w:r>
        <w:rPr>
          <w:rStyle w:val="shorttext"/>
          <w:rFonts w:ascii="Book Antiqua" w:hAnsi="Book Antiqua"/>
          <w:b/>
          <w:sz w:val="24"/>
          <w:szCs w:val="24"/>
          <w:lang w:val="en-US"/>
        </w:rPr>
        <w:t xml:space="preserve"> (%)</w:t>
      </w:r>
    </w:p>
    <w:tbl>
      <w:tblPr>
        <w:tblW w:w="10348" w:type="dxa"/>
        <w:tblInd w:w="-1018" w:type="dxa"/>
        <w:tblBorders>
          <w:top w:val="single" w:sz="4" w:space="0" w:color="auto"/>
          <w:bottom w:val="single" w:sz="4" w:space="0" w:color="auto"/>
        </w:tblBorders>
        <w:tblLook w:val="00A0" w:firstRow="1" w:lastRow="0" w:firstColumn="1" w:lastColumn="0" w:noHBand="0" w:noVBand="0"/>
      </w:tblPr>
      <w:tblGrid>
        <w:gridCol w:w="3935"/>
        <w:gridCol w:w="2936"/>
        <w:gridCol w:w="2661"/>
        <w:gridCol w:w="816"/>
      </w:tblGrid>
      <w:tr w:rsidR="00D80ED2" w:rsidRPr="009705A4" w14:paraId="7EC86DBC" w14:textId="77777777" w:rsidTr="00CE71FE">
        <w:trPr>
          <w:trHeight w:val="406"/>
        </w:trPr>
        <w:tc>
          <w:tcPr>
            <w:tcW w:w="3935" w:type="dxa"/>
            <w:tcBorders>
              <w:top w:val="single" w:sz="4" w:space="0" w:color="auto"/>
              <w:bottom w:val="single" w:sz="4" w:space="0" w:color="auto"/>
            </w:tcBorders>
            <w:shd w:val="clear" w:color="auto" w:fill="auto"/>
          </w:tcPr>
          <w:p w14:paraId="450B04CD" w14:textId="77777777" w:rsidR="00D80ED2" w:rsidRPr="009705A4" w:rsidRDefault="00D80ED2" w:rsidP="00CA2754">
            <w:pPr>
              <w:adjustRightInd w:val="0"/>
              <w:snapToGrid w:val="0"/>
              <w:spacing w:line="360" w:lineRule="auto"/>
              <w:jc w:val="both"/>
              <w:rPr>
                <w:rFonts w:ascii="Book Antiqua" w:hAnsi="Book Antiqua"/>
                <w:b/>
                <w:bCs/>
                <w:color w:val="000000" w:themeColor="text1"/>
                <w:sz w:val="24"/>
                <w:szCs w:val="24"/>
                <w:lang w:val="en-US"/>
              </w:rPr>
            </w:pPr>
          </w:p>
        </w:tc>
        <w:tc>
          <w:tcPr>
            <w:tcW w:w="2936" w:type="dxa"/>
            <w:tcBorders>
              <w:top w:val="single" w:sz="4" w:space="0" w:color="auto"/>
              <w:bottom w:val="single" w:sz="4" w:space="0" w:color="auto"/>
            </w:tcBorders>
            <w:shd w:val="clear" w:color="auto" w:fill="auto"/>
          </w:tcPr>
          <w:p w14:paraId="52C3F35B" w14:textId="77777777" w:rsidR="00D80ED2" w:rsidRPr="009705A4"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9705A4">
              <w:rPr>
                <w:rFonts w:ascii="Book Antiqua" w:hAnsi="Book Antiqua"/>
                <w:b/>
                <w:bCs/>
                <w:color w:val="000000" w:themeColor="text1"/>
                <w:sz w:val="24"/>
                <w:szCs w:val="24"/>
                <w:lang w:val="en-US"/>
              </w:rPr>
              <w:t>Donors &lt;</w:t>
            </w:r>
            <w:r>
              <w:rPr>
                <w:rFonts w:ascii="Book Antiqua" w:hAnsi="Book Antiqua"/>
                <w:b/>
                <w:bCs/>
                <w:color w:val="000000" w:themeColor="text1"/>
                <w:sz w:val="24"/>
                <w:szCs w:val="24"/>
                <w:lang w:val="en-US"/>
              </w:rPr>
              <w:t xml:space="preserve"> </w:t>
            </w:r>
            <w:r w:rsidRPr="009705A4">
              <w:rPr>
                <w:rFonts w:ascii="Book Antiqua" w:hAnsi="Book Antiqua"/>
                <w:b/>
                <w:bCs/>
                <w:color w:val="000000" w:themeColor="text1"/>
                <w:sz w:val="24"/>
                <w:szCs w:val="24"/>
                <w:lang w:val="en-US"/>
              </w:rPr>
              <w:t>70 years old</w:t>
            </w:r>
          </w:p>
          <w:p w14:paraId="425BBD74" w14:textId="77777777" w:rsidR="00D80ED2" w:rsidRPr="009705A4"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9705A4">
              <w:rPr>
                <w:rFonts w:ascii="Book Antiqua" w:hAnsi="Book Antiqua"/>
                <w:b/>
                <w:bCs/>
                <w:color w:val="000000" w:themeColor="text1"/>
                <w:sz w:val="24"/>
                <w:szCs w:val="24"/>
                <w:lang w:val="en-US"/>
              </w:rPr>
              <w:t>(</w:t>
            </w:r>
            <w:r w:rsidRPr="009705A4">
              <w:rPr>
                <w:rFonts w:ascii="Book Antiqua" w:hAnsi="Book Antiqua"/>
                <w:b/>
                <w:bCs/>
                <w:i/>
                <w:color w:val="000000" w:themeColor="text1"/>
                <w:sz w:val="24"/>
                <w:szCs w:val="24"/>
                <w:lang w:val="en-US"/>
              </w:rPr>
              <w:t>n</w:t>
            </w:r>
            <w:r>
              <w:rPr>
                <w:rFonts w:ascii="Book Antiqua" w:hAnsi="Book Antiqua"/>
                <w:b/>
                <w:bCs/>
                <w:color w:val="000000" w:themeColor="text1"/>
                <w:sz w:val="24"/>
                <w:szCs w:val="24"/>
                <w:lang w:val="en-US"/>
              </w:rPr>
              <w:t xml:space="preserve"> </w:t>
            </w:r>
            <w:r w:rsidRPr="009705A4">
              <w:rPr>
                <w:rFonts w:ascii="Book Antiqua" w:hAnsi="Book Antiqua"/>
                <w:b/>
                <w:bCs/>
                <w:color w:val="000000" w:themeColor="text1"/>
                <w:sz w:val="24"/>
                <w:szCs w:val="24"/>
                <w:lang w:val="en-US"/>
              </w:rPr>
              <w:t>=</w:t>
            </w:r>
            <w:r>
              <w:rPr>
                <w:rFonts w:ascii="Book Antiqua" w:hAnsi="Book Antiqua"/>
                <w:b/>
                <w:bCs/>
                <w:color w:val="000000" w:themeColor="text1"/>
                <w:sz w:val="24"/>
                <w:szCs w:val="24"/>
                <w:lang w:val="en-US"/>
              </w:rPr>
              <w:t xml:space="preserve"> </w:t>
            </w:r>
            <w:r w:rsidRPr="009705A4">
              <w:rPr>
                <w:rFonts w:ascii="Book Antiqua" w:hAnsi="Book Antiqua"/>
                <w:b/>
                <w:bCs/>
                <w:color w:val="000000" w:themeColor="text1"/>
                <w:sz w:val="24"/>
                <w:szCs w:val="24"/>
                <w:lang w:val="en-US"/>
              </w:rPr>
              <w:t>212)</w:t>
            </w:r>
          </w:p>
        </w:tc>
        <w:tc>
          <w:tcPr>
            <w:tcW w:w="2661" w:type="dxa"/>
            <w:tcBorders>
              <w:top w:val="single" w:sz="4" w:space="0" w:color="auto"/>
              <w:bottom w:val="single" w:sz="4" w:space="0" w:color="auto"/>
            </w:tcBorders>
            <w:shd w:val="clear" w:color="auto" w:fill="auto"/>
          </w:tcPr>
          <w:p w14:paraId="547FEB59" w14:textId="77777777" w:rsidR="00D80ED2" w:rsidRPr="009705A4"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9705A4">
              <w:rPr>
                <w:rFonts w:ascii="Book Antiqua" w:hAnsi="Book Antiqua"/>
                <w:b/>
                <w:bCs/>
                <w:color w:val="000000" w:themeColor="text1"/>
                <w:sz w:val="24"/>
                <w:szCs w:val="24"/>
                <w:lang w:val="en-US"/>
              </w:rPr>
              <w:t>Donors ≥</w:t>
            </w:r>
            <w:r>
              <w:rPr>
                <w:rFonts w:ascii="Book Antiqua" w:hAnsi="Book Antiqua"/>
                <w:b/>
                <w:bCs/>
                <w:color w:val="000000" w:themeColor="text1"/>
                <w:sz w:val="24"/>
                <w:szCs w:val="24"/>
                <w:lang w:val="en-US"/>
              </w:rPr>
              <w:t xml:space="preserve"> </w:t>
            </w:r>
            <w:r w:rsidRPr="009705A4">
              <w:rPr>
                <w:rFonts w:ascii="Book Antiqua" w:hAnsi="Book Antiqua"/>
                <w:b/>
                <w:bCs/>
                <w:color w:val="000000" w:themeColor="text1"/>
                <w:sz w:val="24"/>
                <w:szCs w:val="24"/>
                <w:lang w:val="en-US"/>
              </w:rPr>
              <w:t>70 years old</w:t>
            </w:r>
          </w:p>
          <w:p w14:paraId="4A7497DD" w14:textId="77777777" w:rsidR="00D80ED2" w:rsidRPr="009705A4"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9705A4">
              <w:rPr>
                <w:rFonts w:ascii="Book Antiqua" w:hAnsi="Book Antiqua"/>
                <w:b/>
                <w:bCs/>
                <w:color w:val="000000" w:themeColor="text1"/>
                <w:sz w:val="24"/>
                <w:szCs w:val="24"/>
                <w:lang w:val="en-US"/>
              </w:rPr>
              <w:t>(</w:t>
            </w:r>
            <w:r w:rsidRPr="009705A4">
              <w:rPr>
                <w:rFonts w:ascii="Book Antiqua" w:hAnsi="Book Antiqua"/>
                <w:b/>
                <w:bCs/>
                <w:i/>
                <w:color w:val="000000" w:themeColor="text1"/>
                <w:sz w:val="24"/>
                <w:szCs w:val="24"/>
                <w:lang w:val="en-US"/>
              </w:rPr>
              <w:t>n</w:t>
            </w:r>
            <w:r>
              <w:rPr>
                <w:rFonts w:ascii="Book Antiqua" w:hAnsi="Book Antiqua"/>
                <w:b/>
                <w:bCs/>
                <w:color w:val="000000" w:themeColor="text1"/>
                <w:sz w:val="24"/>
                <w:szCs w:val="24"/>
                <w:lang w:val="en-US"/>
              </w:rPr>
              <w:t xml:space="preserve"> </w:t>
            </w:r>
            <w:r w:rsidRPr="009705A4">
              <w:rPr>
                <w:rFonts w:ascii="Book Antiqua" w:hAnsi="Book Antiqua"/>
                <w:b/>
                <w:bCs/>
                <w:color w:val="000000" w:themeColor="text1"/>
                <w:sz w:val="24"/>
                <w:szCs w:val="24"/>
                <w:lang w:val="en-US"/>
              </w:rPr>
              <w:t>=</w:t>
            </w:r>
            <w:r>
              <w:rPr>
                <w:rFonts w:ascii="Book Antiqua" w:hAnsi="Book Antiqua"/>
                <w:b/>
                <w:bCs/>
                <w:color w:val="000000" w:themeColor="text1"/>
                <w:sz w:val="24"/>
                <w:szCs w:val="24"/>
                <w:lang w:val="en-US"/>
              </w:rPr>
              <w:t xml:space="preserve"> </w:t>
            </w:r>
            <w:r w:rsidRPr="009705A4">
              <w:rPr>
                <w:rFonts w:ascii="Book Antiqua" w:hAnsi="Book Antiqua"/>
                <w:b/>
                <w:bCs/>
                <w:color w:val="000000" w:themeColor="text1"/>
                <w:sz w:val="24"/>
                <w:szCs w:val="24"/>
                <w:lang w:val="en-US"/>
              </w:rPr>
              <w:t>212)</w:t>
            </w:r>
          </w:p>
        </w:tc>
        <w:tc>
          <w:tcPr>
            <w:tcW w:w="816" w:type="dxa"/>
            <w:tcBorders>
              <w:top w:val="single" w:sz="4" w:space="0" w:color="auto"/>
              <w:bottom w:val="single" w:sz="4" w:space="0" w:color="auto"/>
            </w:tcBorders>
            <w:shd w:val="clear" w:color="auto" w:fill="auto"/>
          </w:tcPr>
          <w:p w14:paraId="75F2CDA7" w14:textId="77777777" w:rsidR="00D80ED2" w:rsidRPr="009705A4" w:rsidRDefault="00D80ED2" w:rsidP="00CA2754">
            <w:pPr>
              <w:adjustRightInd w:val="0"/>
              <w:snapToGrid w:val="0"/>
              <w:spacing w:line="360" w:lineRule="auto"/>
              <w:jc w:val="center"/>
              <w:rPr>
                <w:rFonts w:ascii="Book Antiqua" w:hAnsi="Book Antiqua"/>
                <w:b/>
                <w:bCs/>
                <w:color w:val="000000" w:themeColor="text1"/>
                <w:sz w:val="24"/>
                <w:szCs w:val="24"/>
                <w:lang w:val="en-US"/>
              </w:rPr>
            </w:pPr>
            <w:bookmarkStart w:id="179" w:name="OLE_LINK631"/>
            <w:bookmarkStart w:id="180" w:name="OLE_LINK632"/>
            <w:r w:rsidRPr="009705A4">
              <w:rPr>
                <w:rFonts w:ascii="Book Antiqua" w:hAnsi="Book Antiqua"/>
                <w:b/>
                <w:bCs/>
                <w:i/>
                <w:color w:val="000000" w:themeColor="text1"/>
                <w:sz w:val="24"/>
                <w:szCs w:val="24"/>
                <w:lang w:val="en-US"/>
              </w:rPr>
              <w:t xml:space="preserve">P </w:t>
            </w:r>
            <w:r>
              <w:rPr>
                <w:rFonts w:ascii="Book Antiqua" w:hAnsi="Book Antiqua"/>
                <w:b/>
                <w:bCs/>
                <w:color w:val="000000" w:themeColor="text1"/>
                <w:sz w:val="24"/>
                <w:szCs w:val="24"/>
                <w:lang w:val="en-US"/>
              </w:rPr>
              <w:t>value</w:t>
            </w:r>
            <w:bookmarkEnd w:id="179"/>
            <w:bookmarkEnd w:id="180"/>
          </w:p>
        </w:tc>
      </w:tr>
      <w:tr w:rsidR="00D80ED2" w:rsidRPr="009705A4" w14:paraId="1CB602AB" w14:textId="77777777" w:rsidTr="00CE71FE">
        <w:trPr>
          <w:trHeight w:val="479"/>
        </w:trPr>
        <w:tc>
          <w:tcPr>
            <w:tcW w:w="3935" w:type="dxa"/>
            <w:tcBorders>
              <w:top w:val="single" w:sz="4" w:space="0" w:color="auto"/>
            </w:tcBorders>
            <w:shd w:val="clear" w:color="auto" w:fill="auto"/>
          </w:tcPr>
          <w:p w14:paraId="6A26BF0E"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Age (</w:t>
            </w:r>
            <w:proofErr w:type="spellStart"/>
            <w:r w:rsidRPr="009705A4">
              <w:rPr>
                <w:rFonts w:ascii="Book Antiqua" w:hAnsi="Book Antiqua"/>
                <w:bCs/>
                <w:color w:val="000000" w:themeColor="text1"/>
                <w:sz w:val="24"/>
                <w:szCs w:val="24"/>
                <w:lang w:val="en-US"/>
              </w:rPr>
              <w:t>y</w:t>
            </w:r>
            <w:r>
              <w:rPr>
                <w:rFonts w:ascii="Book Antiqua" w:hAnsi="Book Antiqua"/>
                <w:bCs/>
                <w:color w:val="000000" w:themeColor="text1"/>
                <w:sz w:val="24"/>
                <w:szCs w:val="24"/>
                <w:lang w:val="en-US"/>
              </w:rPr>
              <w:t>r</w:t>
            </w:r>
            <w:proofErr w:type="spellEnd"/>
            <w:r w:rsidRPr="009705A4">
              <w:rPr>
                <w:rFonts w:ascii="Book Antiqua" w:hAnsi="Book Antiqua"/>
                <w:bCs/>
                <w:color w:val="000000" w:themeColor="text1"/>
                <w:sz w:val="24"/>
                <w:szCs w:val="24"/>
                <w:lang w:val="en-US"/>
              </w:rPr>
              <w:t>)</w:t>
            </w:r>
          </w:p>
        </w:tc>
        <w:tc>
          <w:tcPr>
            <w:tcW w:w="2936" w:type="dxa"/>
            <w:tcBorders>
              <w:top w:val="single" w:sz="4" w:space="0" w:color="auto"/>
            </w:tcBorders>
            <w:shd w:val="clear" w:color="auto" w:fill="auto"/>
          </w:tcPr>
          <w:p w14:paraId="6B7C5C5E"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47 (26)</w:t>
            </w:r>
          </w:p>
        </w:tc>
        <w:tc>
          <w:tcPr>
            <w:tcW w:w="2661" w:type="dxa"/>
            <w:tcBorders>
              <w:top w:val="single" w:sz="4" w:space="0" w:color="auto"/>
            </w:tcBorders>
            <w:shd w:val="clear" w:color="auto" w:fill="auto"/>
          </w:tcPr>
          <w:p w14:paraId="1CF06BA6"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76 (7)</w:t>
            </w:r>
          </w:p>
        </w:tc>
        <w:tc>
          <w:tcPr>
            <w:tcW w:w="816" w:type="dxa"/>
            <w:tcBorders>
              <w:top w:val="single" w:sz="4" w:space="0" w:color="auto"/>
            </w:tcBorders>
            <w:shd w:val="clear" w:color="auto" w:fill="auto"/>
          </w:tcPr>
          <w:p w14:paraId="4E5E8F8D" w14:textId="77777777" w:rsidR="00D80ED2" w:rsidRPr="009705A4"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9705A4">
              <w:rPr>
                <w:rFonts w:ascii="Book Antiqua" w:hAnsi="Book Antiqua"/>
                <w:color w:val="000000" w:themeColor="text1"/>
                <w:sz w:val="24"/>
                <w:szCs w:val="24"/>
                <w:lang w:val="en-US"/>
              </w:rPr>
              <w:t>0.00</w:t>
            </w:r>
          </w:p>
        </w:tc>
      </w:tr>
      <w:tr w:rsidR="00D80ED2" w:rsidRPr="009705A4" w14:paraId="3156F917" w14:textId="77777777" w:rsidTr="00CE71FE">
        <w:tc>
          <w:tcPr>
            <w:tcW w:w="3935" w:type="dxa"/>
            <w:shd w:val="clear" w:color="auto" w:fill="auto"/>
          </w:tcPr>
          <w:p w14:paraId="0D9129EC"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Gender (male/female)</w:t>
            </w:r>
          </w:p>
        </w:tc>
        <w:tc>
          <w:tcPr>
            <w:tcW w:w="2936" w:type="dxa"/>
            <w:shd w:val="clear" w:color="auto" w:fill="auto"/>
          </w:tcPr>
          <w:p w14:paraId="1502075F"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139/73 (65.6/34.3</w:t>
            </w:r>
            <w:r w:rsidRPr="009705A4">
              <w:rPr>
                <w:rFonts w:ascii="Book Antiqua" w:hAnsi="Book Antiqua"/>
                <w:color w:val="000000" w:themeColor="text1"/>
                <w:sz w:val="24"/>
                <w:szCs w:val="24"/>
                <w:lang w:val="en-US"/>
              </w:rPr>
              <w:t>)</w:t>
            </w:r>
          </w:p>
        </w:tc>
        <w:tc>
          <w:tcPr>
            <w:tcW w:w="2661" w:type="dxa"/>
            <w:shd w:val="clear" w:color="auto" w:fill="auto"/>
          </w:tcPr>
          <w:p w14:paraId="09E189AD"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87/125 (41.0/59.0</w:t>
            </w:r>
            <w:r w:rsidRPr="009705A4">
              <w:rPr>
                <w:rFonts w:ascii="Book Antiqua" w:hAnsi="Book Antiqua"/>
                <w:color w:val="000000" w:themeColor="text1"/>
                <w:sz w:val="24"/>
                <w:szCs w:val="24"/>
                <w:lang w:val="en-US"/>
              </w:rPr>
              <w:t>)</w:t>
            </w:r>
          </w:p>
        </w:tc>
        <w:tc>
          <w:tcPr>
            <w:tcW w:w="816" w:type="dxa"/>
            <w:shd w:val="clear" w:color="auto" w:fill="auto"/>
          </w:tcPr>
          <w:p w14:paraId="2C6B743C" w14:textId="77777777" w:rsidR="00D80ED2" w:rsidRPr="009705A4"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0.00</w:t>
            </w:r>
          </w:p>
        </w:tc>
      </w:tr>
      <w:tr w:rsidR="00D80ED2" w:rsidRPr="009705A4" w14:paraId="282A25FB" w14:textId="77777777" w:rsidTr="00CE71FE">
        <w:tc>
          <w:tcPr>
            <w:tcW w:w="3935" w:type="dxa"/>
            <w:shd w:val="clear" w:color="auto" w:fill="auto"/>
          </w:tcPr>
          <w:p w14:paraId="709EB248"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 xml:space="preserve">BMI </w:t>
            </w:r>
            <w:r w:rsidRPr="009705A4">
              <w:rPr>
                <w:rFonts w:ascii="Book Antiqua" w:hAnsi="Book Antiqua" w:cs="Calibri"/>
                <w:bCs/>
                <w:color w:val="000000" w:themeColor="text1"/>
                <w:sz w:val="24"/>
                <w:szCs w:val="24"/>
                <w:lang w:val="en-US"/>
              </w:rPr>
              <w:t>≥</w:t>
            </w:r>
            <w:r w:rsidRPr="009705A4">
              <w:rPr>
                <w:rFonts w:ascii="Book Antiqua" w:hAnsi="Book Antiqua"/>
                <w:bCs/>
                <w:color w:val="000000" w:themeColor="text1"/>
                <w:sz w:val="24"/>
                <w:szCs w:val="24"/>
                <w:lang w:val="en-US"/>
              </w:rPr>
              <w:t xml:space="preserve"> 30 </w:t>
            </w:r>
            <w:r>
              <w:rPr>
                <w:rFonts w:ascii="Book Antiqua" w:hAnsi="Book Antiqua"/>
                <w:bCs/>
                <w:color w:val="000000" w:themeColor="text1"/>
                <w:sz w:val="24"/>
                <w:szCs w:val="24"/>
                <w:lang w:val="en-US"/>
              </w:rPr>
              <w:t>(k</w:t>
            </w:r>
            <w:r w:rsidRPr="009705A4">
              <w:rPr>
                <w:rFonts w:ascii="Book Antiqua" w:hAnsi="Book Antiqua"/>
                <w:bCs/>
                <w:color w:val="000000" w:themeColor="text1"/>
                <w:sz w:val="24"/>
                <w:szCs w:val="24"/>
                <w:lang w:val="en-US"/>
              </w:rPr>
              <w:t>g/m</w:t>
            </w:r>
            <w:r w:rsidRPr="009705A4">
              <w:rPr>
                <w:rFonts w:ascii="Book Antiqua" w:hAnsi="Book Antiqua"/>
                <w:bCs/>
                <w:color w:val="000000" w:themeColor="text1"/>
                <w:sz w:val="24"/>
                <w:szCs w:val="24"/>
                <w:vertAlign w:val="superscript"/>
                <w:lang w:val="en-US"/>
              </w:rPr>
              <w:t>2</w:t>
            </w:r>
            <w:r w:rsidRPr="009705A4">
              <w:rPr>
                <w:rFonts w:ascii="Book Antiqua" w:hAnsi="Book Antiqua"/>
                <w:bCs/>
                <w:color w:val="000000" w:themeColor="text1"/>
                <w:sz w:val="24"/>
                <w:szCs w:val="24"/>
                <w:lang w:val="en-US"/>
              </w:rPr>
              <w:t>)</w:t>
            </w:r>
          </w:p>
        </w:tc>
        <w:tc>
          <w:tcPr>
            <w:tcW w:w="2936" w:type="dxa"/>
            <w:shd w:val="clear" w:color="auto" w:fill="auto"/>
          </w:tcPr>
          <w:p w14:paraId="132A6693"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33 (15.6</w:t>
            </w:r>
            <w:r w:rsidRPr="009705A4">
              <w:rPr>
                <w:rFonts w:ascii="Book Antiqua" w:hAnsi="Book Antiqua"/>
                <w:color w:val="000000" w:themeColor="text1"/>
                <w:sz w:val="24"/>
                <w:szCs w:val="24"/>
                <w:lang w:val="en-US"/>
              </w:rPr>
              <w:t>)</w:t>
            </w:r>
          </w:p>
        </w:tc>
        <w:tc>
          <w:tcPr>
            <w:tcW w:w="2661" w:type="dxa"/>
            <w:shd w:val="clear" w:color="auto" w:fill="auto"/>
          </w:tcPr>
          <w:p w14:paraId="5CADD6F7"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57 (27.3</w:t>
            </w:r>
            <w:r w:rsidRPr="009705A4">
              <w:rPr>
                <w:rFonts w:ascii="Book Antiqua" w:hAnsi="Book Antiqua"/>
                <w:color w:val="000000" w:themeColor="text1"/>
                <w:sz w:val="24"/>
                <w:szCs w:val="24"/>
                <w:lang w:val="en-US"/>
              </w:rPr>
              <w:t>)</w:t>
            </w:r>
          </w:p>
        </w:tc>
        <w:tc>
          <w:tcPr>
            <w:tcW w:w="816" w:type="dxa"/>
            <w:shd w:val="clear" w:color="auto" w:fill="auto"/>
            <w:vAlign w:val="center"/>
          </w:tcPr>
          <w:p w14:paraId="141C991A"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olor w:val="000000" w:themeColor="text1"/>
                <w:sz w:val="24"/>
                <w:szCs w:val="24"/>
                <w:lang w:val="en-US"/>
              </w:rPr>
              <w:t>0.00</w:t>
            </w:r>
          </w:p>
        </w:tc>
      </w:tr>
      <w:tr w:rsidR="00D80ED2" w:rsidRPr="009705A4" w14:paraId="341E1FF2" w14:textId="77777777" w:rsidTr="00CE71FE">
        <w:tc>
          <w:tcPr>
            <w:tcW w:w="3935" w:type="dxa"/>
            <w:shd w:val="clear" w:color="auto" w:fill="auto"/>
          </w:tcPr>
          <w:p w14:paraId="73FFD61D"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Cause of death</w:t>
            </w:r>
          </w:p>
          <w:p w14:paraId="38C5FEC3" w14:textId="77777777" w:rsidR="00D80ED2" w:rsidRPr="009705A4" w:rsidRDefault="00D80ED2" w:rsidP="001E45F2">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Trauma</w:t>
            </w:r>
          </w:p>
          <w:p w14:paraId="1ECB4BCB" w14:textId="77777777" w:rsidR="00D80ED2" w:rsidRPr="009705A4" w:rsidRDefault="00D80ED2" w:rsidP="001E45F2">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Cerebrovascular</w:t>
            </w:r>
          </w:p>
          <w:p w14:paraId="78277320" w14:textId="77777777" w:rsidR="00D80ED2" w:rsidRPr="009705A4" w:rsidRDefault="00D80ED2" w:rsidP="001E45F2">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Other</w:t>
            </w:r>
          </w:p>
        </w:tc>
        <w:tc>
          <w:tcPr>
            <w:tcW w:w="2936" w:type="dxa"/>
            <w:shd w:val="clear" w:color="auto" w:fill="auto"/>
          </w:tcPr>
          <w:p w14:paraId="1C787E4D"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55920432"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72 (34.0</w:t>
            </w:r>
            <w:r w:rsidRPr="009705A4">
              <w:rPr>
                <w:rFonts w:ascii="Book Antiqua" w:hAnsi="Book Antiqua"/>
                <w:color w:val="000000" w:themeColor="text1"/>
                <w:sz w:val="24"/>
                <w:szCs w:val="24"/>
                <w:lang w:val="en-US"/>
              </w:rPr>
              <w:t>)</w:t>
            </w:r>
          </w:p>
          <w:p w14:paraId="5DB7E328"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108 (50.9</w:t>
            </w:r>
            <w:r w:rsidRPr="009705A4">
              <w:rPr>
                <w:rFonts w:ascii="Book Antiqua" w:hAnsi="Book Antiqua"/>
                <w:color w:val="000000" w:themeColor="text1"/>
                <w:sz w:val="24"/>
                <w:szCs w:val="24"/>
                <w:lang w:val="en-US"/>
              </w:rPr>
              <w:t>)</w:t>
            </w:r>
          </w:p>
          <w:p w14:paraId="72924C12"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32 (15.1</w:t>
            </w:r>
            <w:r w:rsidRPr="009705A4">
              <w:rPr>
                <w:rFonts w:ascii="Book Antiqua" w:hAnsi="Book Antiqua"/>
                <w:color w:val="000000" w:themeColor="text1"/>
                <w:sz w:val="24"/>
                <w:szCs w:val="24"/>
                <w:lang w:val="en-US"/>
              </w:rPr>
              <w:t>)</w:t>
            </w:r>
          </w:p>
        </w:tc>
        <w:tc>
          <w:tcPr>
            <w:tcW w:w="2661" w:type="dxa"/>
            <w:shd w:val="clear" w:color="auto" w:fill="auto"/>
          </w:tcPr>
          <w:p w14:paraId="717D46DF"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6E14CE6C"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olor w:val="000000" w:themeColor="text1"/>
                <w:sz w:val="24"/>
                <w:szCs w:val="24"/>
                <w:lang w:val="en-US"/>
              </w:rPr>
              <w:t>32 (15</w:t>
            </w:r>
            <w:r>
              <w:rPr>
                <w:rFonts w:ascii="Book Antiqua" w:hAnsi="Book Antiqua"/>
                <w:color w:val="000000" w:themeColor="text1"/>
                <w:sz w:val="24"/>
                <w:szCs w:val="24"/>
                <w:lang w:val="en-US"/>
              </w:rPr>
              <w:t>.1</w:t>
            </w:r>
            <w:r w:rsidRPr="009705A4">
              <w:rPr>
                <w:rFonts w:ascii="Book Antiqua" w:hAnsi="Book Antiqua"/>
                <w:color w:val="000000" w:themeColor="text1"/>
                <w:sz w:val="24"/>
                <w:szCs w:val="24"/>
                <w:lang w:val="en-US"/>
              </w:rPr>
              <w:t>)</w:t>
            </w:r>
          </w:p>
          <w:p w14:paraId="2F3FF75A"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172 (81.1</w:t>
            </w:r>
            <w:r w:rsidRPr="009705A4">
              <w:rPr>
                <w:rFonts w:ascii="Book Antiqua" w:hAnsi="Book Antiqua"/>
                <w:color w:val="000000" w:themeColor="text1"/>
                <w:sz w:val="24"/>
                <w:szCs w:val="24"/>
                <w:lang w:val="en-US"/>
              </w:rPr>
              <w:t>)</w:t>
            </w:r>
          </w:p>
          <w:p w14:paraId="440103BF"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8 (3.8</w:t>
            </w:r>
            <w:r w:rsidRPr="009705A4">
              <w:rPr>
                <w:rFonts w:ascii="Book Antiqua" w:hAnsi="Book Antiqua"/>
                <w:color w:val="000000" w:themeColor="text1"/>
                <w:sz w:val="24"/>
                <w:szCs w:val="24"/>
                <w:lang w:val="en-US"/>
              </w:rPr>
              <w:t>)</w:t>
            </w:r>
          </w:p>
        </w:tc>
        <w:tc>
          <w:tcPr>
            <w:tcW w:w="816" w:type="dxa"/>
            <w:shd w:val="clear" w:color="auto" w:fill="auto"/>
          </w:tcPr>
          <w:p w14:paraId="75F99E3C"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04385A90"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00F6F60C"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olor w:val="000000" w:themeColor="text1"/>
                <w:sz w:val="24"/>
                <w:szCs w:val="24"/>
                <w:lang w:val="en-US"/>
              </w:rPr>
              <w:t>0.06</w:t>
            </w:r>
          </w:p>
          <w:p w14:paraId="1D49D286"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tc>
      </w:tr>
      <w:tr w:rsidR="00D80ED2" w:rsidRPr="009705A4" w14:paraId="381B7A49" w14:textId="77777777" w:rsidTr="00CE71FE">
        <w:trPr>
          <w:trHeight w:val="461"/>
        </w:trPr>
        <w:tc>
          <w:tcPr>
            <w:tcW w:w="3935" w:type="dxa"/>
            <w:shd w:val="clear" w:color="auto" w:fill="auto"/>
          </w:tcPr>
          <w:p w14:paraId="02BC4DEA"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History of hypertension</w:t>
            </w:r>
          </w:p>
        </w:tc>
        <w:tc>
          <w:tcPr>
            <w:tcW w:w="2936" w:type="dxa"/>
            <w:shd w:val="clear" w:color="auto" w:fill="auto"/>
          </w:tcPr>
          <w:p w14:paraId="0D05AE50"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55 (25.9</w:t>
            </w:r>
            <w:r w:rsidRPr="009705A4">
              <w:rPr>
                <w:rFonts w:ascii="Book Antiqua" w:hAnsi="Book Antiqua"/>
                <w:color w:val="000000" w:themeColor="text1"/>
                <w:sz w:val="24"/>
                <w:szCs w:val="24"/>
                <w:lang w:val="en-US"/>
              </w:rPr>
              <w:t>)</w:t>
            </w:r>
          </w:p>
        </w:tc>
        <w:tc>
          <w:tcPr>
            <w:tcW w:w="2661" w:type="dxa"/>
            <w:shd w:val="clear" w:color="auto" w:fill="auto"/>
          </w:tcPr>
          <w:p w14:paraId="2DFCF9E9"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122 (57.5</w:t>
            </w:r>
            <w:r w:rsidRPr="009705A4">
              <w:rPr>
                <w:rFonts w:ascii="Book Antiqua" w:hAnsi="Book Antiqua"/>
                <w:color w:val="000000" w:themeColor="text1"/>
                <w:sz w:val="24"/>
                <w:szCs w:val="24"/>
                <w:lang w:val="en-US"/>
              </w:rPr>
              <w:t>)</w:t>
            </w:r>
          </w:p>
        </w:tc>
        <w:tc>
          <w:tcPr>
            <w:tcW w:w="816" w:type="dxa"/>
            <w:shd w:val="clear" w:color="auto" w:fill="auto"/>
          </w:tcPr>
          <w:p w14:paraId="5D0C335E"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olor w:val="000000" w:themeColor="text1"/>
                <w:sz w:val="24"/>
                <w:szCs w:val="24"/>
                <w:lang w:val="en-US"/>
              </w:rPr>
              <w:t>0.00</w:t>
            </w:r>
          </w:p>
        </w:tc>
      </w:tr>
      <w:tr w:rsidR="00D80ED2" w:rsidRPr="009705A4" w14:paraId="08B4691D" w14:textId="77777777" w:rsidTr="00CE71FE">
        <w:tc>
          <w:tcPr>
            <w:tcW w:w="3935" w:type="dxa"/>
            <w:shd w:val="clear" w:color="auto" w:fill="auto"/>
          </w:tcPr>
          <w:p w14:paraId="112F13E5"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History of diabetes</w:t>
            </w:r>
          </w:p>
        </w:tc>
        <w:tc>
          <w:tcPr>
            <w:tcW w:w="2936" w:type="dxa"/>
            <w:shd w:val="clear" w:color="auto" w:fill="auto"/>
          </w:tcPr>
          <w:p w14:paraId="561AF5B5"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14 (6.6</w:t>
            </w:r>
            <w:r w:rsidRPr="009705A4">
              <w:rPr>
                <w:rFonts w:ascii="Book Antiqua" w:hAnsi="Book Antiqua"/>
                <w:color w:val="000000" w:themeColor="text1"/>
                <w:sz w:val="24"/>
                <w:szCs w:val="24"/>
                <w:lang w:val="en-US"/>
              </w:rPr>
              <w:t>)</w:t>
            </w:r>
          </w:p>
        </w:tc>
        <w:tc>
          <w:tcPr>
            <w:tcW w:w="2661" w:type="dxa"/>
            <w:shd w:val="clear" w:color="auto" w:fill="auto"/>
          </w:tcPr>
          <w:p w14:paraId="6350FF76"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43 (20.3</w:t>
            </w:r>
            <w:r w:rsidRPr="009705A4">
              <w:rPr>
                <w:rFonts w:ascii="Book Antiqua" w:hAnsi="Book Antiqua"/>
                <w:color w:val="000000" w:themeColor="text1"/>
                <w:sz w:val="24"/>
                <w:szCs w:val="24"/>
                <w:lang w:val="en-US"/>
              </w:rPr>
              <w:t>)</w:t>
            </w:r>
          </w:p>
        </w:tc>
        <w:tc>
          <w:tcPr>
            <w:tcW w:w="816" w:type="dxa"/>
            <w:shd w:val="clear" w:color="auto" w:fill="auto"/>
          </w:tcPr>
          <w:p w14:paraId="3565427C"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bCs/>
                <w:color w:val="000000" w:themeColor="text1"/>
                <w:sz w:val="24"/>
                <w:szCs w:val="24"/>
                <w:lang w:val="en-US"/>
              </w:rPr>
              <w:t>0.00</w:t>
            </w:r>
          </w:p>
        </w:tc>
      </w:tr>
      <w:tr w:rsidR="00D80ED2" w:rsidRPr="009705A4" w14:paraId="2FE48BE1" w14:textId="77777777" w:rsidTr="00CE71FE">
        <w:tc>
          <w:tcPr>
            <w:tcW w:w="3935" w:type="dxa"/>
            <w:shd w:val="clear" w:color="auto" w:fill="auto"/>
          </w:tcPr>
          <w:p w14:paraId="0C313DC1"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ICU stay (h)</w:t>
            </w:r>
          </w:p>
        </w:tc>
        <w:tc>
          <w:tcPr>
            <w:tcW w:w="2936" w:type="dxa"/>
            <w:shd w:val="clear" w:color="auto" w:fill="auto"/>
          </w:tcPr>
          <w:p w14:paraId="581ABBC6"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48 (24-96)</w:t>
            </w:r>
          </w:p>
        </w:tc>
        <w:tc>
          <w:tcPr>
            <w:tcW w:w="2661" w:type="dxa"/>
            <w:shd w:val="clear" w:color="auto" w:fill="auto"/>
          </w:tcPr>
          <w:p w14:paraId="14A290A5"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211 (24-48)</w:t>
            </w:r>
          </w:p>
        </w:tc>
        <w:tc>
          <w:tcPr>
            <w:tcW w:w="816" w:type="dxa"/>
            <w:shd w:val="clear" w:color="auto" w:fill="auto"/>
          </w:tcPr>
          <w:p w14:paraId="3B93CB21" w14:textId="77777777" w:rsidR="00D80ED2" w:rsidRPr="009705A4"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0.00</w:t>
            </w:r>
          </w:p>
        </w:tc>
      </w:tr>
      <w:tr w:rsidR="00D80ED2" w:rsidRPr="009705A4" w14:paraId="1DDD1DB9" w14:textId="77777777" w:rsidTr="00CE71FE">
        <w:tc>
          <w:tcPr>
            <w:tcW w:w="3935" w:type="dxa"/>
            <w:shd w:val="clear" w:color="auto" w:fill="auto"/>
          </w:tcPr>
          <w:p w14:paraId="6DD6F6E0"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Cardiac arrest</w:t>
            </w:r>
          </w:p>
        </w:tc>
        <w:tc>
          <w:tcPr>
            <w:tcW w:w="2936" w:type="dxa"/>
            <w:shd w:val="clear" w:color="auto" w:fill="auto"/>
          </w:tcPr>
          <w:p w14:paraId="6AC9DBCB"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53 (25.0</w:t>
            </w:r>
            <w:r w:rsidRPr="009705A4">
              <w:rPr>
                <w:rFonts w:ascii="Book Antiqua" w:hAnsi="Book Antiqua"/>
                <w:color w:val="000000" w:themeColor="text1"/>
                <w:sz w:val="24"/>
                <w:szCs w:val="24"/>
                <w:lang w:val="en-US"/>
              </w:rPr>
              <w:t>)</w:t>
            </w:r>
          </w:p>
        </w:tc>
        <w:tc>
          <w:tcPr>
            <w:tcW w:w="2661" w:type="dxa"/>
            <w:shd w:val="clear" w:color="auto" w:fill="auto"/>
          </w:tcPr>
          <w:p w14:paraId="5D01F4A7"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14 (6.6</w:t>
            </w:r>
            <w:r w:rsidRPr="009705A4">
              <w:rPr>
                <w:rFonts w:ascii="Book Antiqua" w:hAnsi="Book Antiqua"/>
                <w:color w:val="000000" w:themeColor="text1"/>
                <w:sz w:val="24"/>
                <w:szCs w:val="24"/>
                <w:lang w:val="en-US"/>
              </w:rPr>
              <w:t>)</w:t>
            </w:r>
          </w:p>
        </w:tc>
        <w:tc>
          <w:tcPr>
            <w:tcW w:w="816" w:type="dxa"/>
            <w:shd w:val="clear" w:color="auto" w:fill="auto"/>
          </w:tcPr>
          <w:p w14:paraId="2F1398E4" w14:textId="77777777" w:rsidR="00D80ED2" w:rsidRPr="009705A4"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9705A4">
              <w:rPr>
                <w:rFonts w:ascii="Book Antiqua" w:hAnsi="Book Antiqua"/>
                <w:color w:val="000000" w:themeColor="text1"/>
                <w:sz w:val="24"/>
                <w:szCs w:val="24"/>
                <w:lang w:val="en-US"/>
              </w:rPr>
              <w:t>0.00</w:t>
            </w:r>
          </w:p>
        </w:tc>
      </w:tr>
      <w:tr w:rsidR="00D80ED2" w:rsidRPr="009705A4" w14:paraId="55FAC31A" w14:textId="77777777" w:rsidTr="00CE71FE">
        <w:trPr>
          <w:trHeight w:val="461"/>
        </w:trPr>
        <w:tc>
          <w:tcPr>
            <w:tcW w:w="3935" w:type="dxa"/>
            <w:shd w:val="clear" w:color="auto" w:fill="auto"/>
          </w:tcPr>
          <w:p w14:paraId="46CA1334"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Hemodynamic instability</w:t>
            </w:r>
          </w:p>
        </w:tc>
        <w:tc>
          <w:tcPr>
            <w:tcW w:w="2936" w:type="dxa"/>
            <w:shd w:val="clear" w:color="auto" w:fill="auto"/>
          </w:tcPr>
          <w:p w14:paraId="514F994A"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68 (32.1</w:t>
            </w:r>
            <w:r w:rsidRPr="009705A4">
              <w:rPr>
                <w:rFonts w:ascii="Book Antiqua" w:hAnsi="Book Antiqua"/>
                <w:color w:val="000000" w:themeColor="text1"/>
                <w:sz w:val="24"/>
                <w:szCs w:val="24"/>
                <w:lang w:val="en-US"/>
              </w:rPr>
              <w:t>)</w:t>
            </w:r>
          </w:p>
        </w:tc>
        <w:tc>
          <w:tcPr>
            <w:tcW w:w="2661" w:type="dxa"/>
            <w:shd w:val="clear" w:color="auto" w:fill="auto"/>
          </w:tcPr>
          <w:p w14:paraId="75B89F32"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60 (28.3</w:t>
            </w:r>
            <w:r w:rsidRPr="009705A4">
              <w:rPr>
                <w:rFonts w:ascii="Book Antiqua" w:hAnsi="Book Antiqua"/>
                <w:color w:val="000000" w:themeColor="text1"/>
                <w:sz w:val="24"/>
                <w:szCs w:val="24"/>
                <w:lang w:val="en-US"/>
              </w:rPr>
              <w:t>)</w:t>
            </w:r>
          </w:p>
        </w:tc>
        <w:tc>
          <w:tcPr>
            <w:tcW w:w="816" w:type="dxa"/>
            <w:shd w:val="clear" w:color="auto" w:fill="auto"/>
          </w:tcPr>
          <w:p w14:paraId="46C02FE8"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olor w:val="000000" w:themeColor="text1"/>
                <w:sz w:val="24"/>
                <w:szCs w:val="24"/>
                <w:lang w:val="en-US"/>
              </w:rPr>
              <w:t>0.39</w:t>
            </w:r>
          </w:p>
        </w:tc>
      </w:tr>
      <w:tr w:rsidR="00D80ED2" w:rsidRPr="009705A4" w14:paraId="32756C40" w14:textId="77777777" w:rsidTr="00CE71FE">
        <w:tc>
          <w:tcPr>
            <w:tcW w:w="3935" w:type="dxa"/>
            <w:shd w:val="clear" w:color="auto" w:fill="auto"/>
          </w:tcPr>
          <w:p w14:paraId="101BA4E6"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Vasopressor use</w:t>
            </w:r>
          </w:p>
        </w:tc>
        <w:tc>
          <w:tcPr>
            <w:tcW w:w="2936" w:type="dxa"/>
            <w:shd w:val="clear" w:color="auto" w:fill="auto"/>
          </w:tcPr>
          <w:p w14:paraId="0F91C6FA"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173 (81.6</w:t>
            </w:r>
            <w:r w:rsidRPr="009705A4">
              <w:rPr>
                <w:rFonts w:ascii="Book Antiqua" w:hAnsi="Book Antiqua"/>
                <w:color w:val="000000" w:themeColor="text1"/>
                <w:sz w:val="24"/>
                <w:szCs w:val="24"/>
                <w:lang w:val="en-US"/>
              </w:rPr>
              <w:t>)</w:t>
            </w:r>
          </w:p>
        </w:tc>
        <w:tc>
          <w:tcPr>
            <w:tcW w:w="2661" w:type="dxa"/>
            <w:shd w:val="clear" w:color="auto" w:fill="auto"/>
          </w:tcPr>
          <w:p w14:paraId="668B19DE"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159 (75.0</w:t>
            </w:r>
            <w:r w:rsidRPr="009705A4">
              <w:rPr>
                <w:rFonts w:ascii="Book Antiqua" w:hAnsi="Book Antiqua"/>
                <w:color w:val="000000" w:themeColor="text1"/>
                <w:sz w:val="24"/>
                <w:szCs w:val="24"/>
                <w:lang w:val="en-US"/>
              </w:rPr>
              <w:t>)</w:t>
            </w:r>
          </w:p>
        </w:tc>
        <w:tc>
          <w:tcPr>
            <w:tcW w:w="816" w:type="dxa"/>
            <w:shd w:val="clear" w:color="auto" w:fill="auto"/>
          </w:tcPr>
          <w:p w14:paraId="016C4A92"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olor w:val="000000" w:themeColor="text1"/>
                <w:sz w:val="24"/>
                <w:szCs w:val="24"/>
                <w:lang w:val="en-US"/>
              </w:rPr>
              <w:t>0.09</w:t>
            </w:r>
          </w:p>
        </w:tc>
      </w:tr>
      <w:tr w:rsidR="00D80ED2" w:rsidRPr="009705A4" w14:paraId="2D40B135" w14:textId="77777777" w:rsidTr="00CE71FE">
        <w:tc>
          <w:tcPr>
            <w:tcW w:w="3935" w:type="dxa"/>
            <w:shd w:val="clear" w:color="auto" w:fill="auto"/>
          </w:tcPr>
          <w:p w14:paraId="5DC6A958"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Pr>
                <w:rFonts w:ascii="Book Antiqua" w:hAnsi="Book Antiqua"/>
                <w:bCs/>
                <w:color w:val="000000" w:themeColor="text1"/>
                <w:sz w:val="24"/>
                <w:szCs w:val="24"/>
                <w:lang w:val="en-US"/>
              </w:rPr>
              <w:t>Glucose (mg/dL</w:t>
            </w:r>
            <w:r w:rsidRPr="009705A4">
              <w:rPr>
                <w:rFonts w:ascii="Book Antiqua" w:hAnsi="Book Antiqua"/>
                <w:bCs/>
                <w:color w:val="000000" w:themeColor="text1"/>
                <w:sz w:val="24"/>
                <w:szCs w:val="24"/>
                <w:lang w:val="en-US"/>
              </w:rPr>
              <w:t>)</w:t>
            </w:r>
          </w:p>
        </w:tc>
        <w:tc>
          <w:tcPr>
            <w:tcW w:w="2936" w:type="dxa"/>
            <w:shd w:val="clear" w:color="auto" w:fill="auto"/>
          </w:tcPr>
          <w:p w14:paraId="295B6EFF"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145 (63)</w:t>
            </w:r>
          </w:p>
        </w:tc>
        <w:tc>
          <w:tcPr>
            <w:tcW w:w="2661" w:type="dxa"/>
            <w:shd w:val="clear" w:color="auto" w:fill="auto"/>
          </w:tcPr>
          <w:p w14:paraId="33BDFC83"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156 (69)</w:t>
            </w:r>
          </w:p>
        </w:tc>
        <w:tc>
          <w:tcPr>
            <w:tcW w:w="816" w:type="dxa"/>
            <w:shd w:val="clear" w:color="auto" w:fill="auto"/>
          </w:tcPr>
          <w:p w14:paraId="1A8CF932"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0.00</w:t>
            </w:r>
          </w:p>
        </w:tc>
      </w:tr>
      <w:tr w:rsidR="00D80ED2" w:rsidRPr="009705A4" w14:paraId="046184A5" w14:textId="77777777" w:rsidTr="00CE71FE">
        <w:tc>
          <w:tcPr>
            <w:tcW w:w="3935" w:type="dxa"/>
            <w:shd w:val="clear" w:color="auto" w:fill="auto"/>
          </w:tcPr>
          <w:p w14:paraId="25DB0104"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Pr>
                <w:rFonts w:ascii="Book Antiqua" w:hAnsi="Book Antiqua"/>
                <w:bCs/>
                <w:color w:val="000000" w:themeColor="text1"/>
                <w:sz w:val="24"/>
                <w:szCs w:val="24"/>
                <w:lang w:val="en-US"/>
              </w:rPr>
              <w:t>Creatinine (mg/dL</w:t>
            </w:r>
            <w:r w:rsidRPr="009705A4">
              <w:rPr>
                <w:rFonts w:ascii="Book Antiqua" w:hAnsi="Book Antiqua"/>
                <w:bCs/>
                <w:color w:val="000000" w:themeColor="text1"/>
                <w:sz w:val="24"/>
                <w:szCs w:val="24"/>
                <w:lang w:val="en-US"/>
              </w:rPr>
              <w:t>)</w:t>
            </w:r>
          </w:p>
        </w:tc>
        <w:tc>
          <w:tcPr>
            <w:tcW w:w="2936" w:type="dxa"/>
            <w:shd w:val="clear" w:color="auto" w:fill="auto"/>
          </w:tcPr>
          <w:p w14:paraId="5DC2CA39" w14:textId="77777777" w:rsidR="00D80ED2" w:rsidRPr="009705A4"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9705A4">
              <w:rPr>
                <w:rFonts w:ascii="Book Antiqua" w:hAnsi="Book Antiqua" w:cs="Calibri"/>
                <w:color w:val="000000" w:themeColor="text1"/>
                <w:sz w:val="24"/>
                <w:szCs w:val="24"/>
                <w:lang w:val="en-US"/>
              </w:rPr>
              <w:t>0.9 (0.5)</w:t>
            </w:r>
          </w:p>
        </w:tc>
        <w:tc>
          <w:tcPr>
            <w:tcW w:w="2661" w:type="dxa"/>
            <w:shd w:val="clear" w:color="auto" w:fill="auto"/>
          </w:tcPr>
          <w:p w14:paraId="14D4C965" w14:textId="77777777" w:rsidR="00D80ED2" w:rsidRPr="009705A4"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9705A4">
              <w:rPr>
                <w:rFonts w:ascii="Book Antiqua" w:hAnsi="Book Antiqua" w:cs="Calibri"/>
                <w:color w:val="000000" w:themeColor="text1"/>
                <w:sz w:val="24"/>
                <w:szCs w:val="24"/>
                <w:lang w:val="en-US"/>
              </w:rPr>
              <w:t>0.8 (0.3)</w:t>
            </w:r>
          </w:p>
        </w:tc>
        <w:tc>
          <w:tcPr>
            <w:tcW w:w="816" w:type="dxa"/>
            <w:shd w:val="clear" w:color="auto" w:fill="auto"/>
          </w:tcPr>
          <w:p w14:paraId="423EF59E" w14:textId="77777777" w:rsidR="00D80ED2" w:rsidRPr="009705A4"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9705A4">
              <w:rPr>
                <w:rFonts w:ascii="Book Antiqua" w:hAnsi="Book Antiqua" w:cs="Calibri"/>
                <w:color w:val="000000" w:themeColor="text1"/>
                <w:sz w:val="24"/>
                <w:szCs w:val="24"/>
                <w:lang w:val="en-US"/>
              </w:rPr>
              <w:t>0.24</w:t>
            </w:r>
          </w:p>
        </w:tc>
      </w:tr>
      <w:tr w:rsidR="00D80ED2" w:rsidRPr="009705A4" w14:paraId="0EFD55F9" w14:textId="77777777" w:rsidTr="00CE71FE">
        <w:tc>
          <w:tcPr>
            <w:tcW w:w="3935" w:type="dxa"/>
            <w:shd w:val="clear" w:color="auto" w:fill="auto"/>
          </w:tcPr>
          <w:p w14:paraId="2C2A640B"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Pr>
                <w:rFonts w:ascii="Book Antiqua" w:hAnsi="Book Antiqua"/>
                <w:bCs/>
                <w:color w:val="000000" w:themeColor="text1"/>
                <w:sz w:val="24"/>
                <w:szCs w:val="24"/>
                <w:lang w:val="en-US"/>
              </w:rPr>
              <w:t>Sodium (</w:t>
            </w:r>
            <w:proofErr w:type="spellStart"/>
            <w:r>
              <w:rPr>
                <w:rFonts w:ascii="Book Antiqua" w:hAnsi="Book Antiqua"/>
                <w:bCs/>
                <w:color w:val="000000" w:themeColor="text1"/>
                <w:sz w:val="24"/>
                <w:szCs w:val="24"/>
                <w:lang w:val="en-US"/>
              </w:rPr>
              <w:t>mEq</w:t>
            </w:r>
            <w:proofErr w:type="spellEnd"/>
            <w:r>
              <w:rPr>
                <w:rFonts w:ascii="Book Antiqua" w:hAnsi="Book Antiqua"/>
                <w:bCs/>
                <w:color w:val="000000" w:themeColor="text1"/>
                <w:sz w:val="24"/>
                <w:szCs w:val="24"/>
                <w:lang w:val="en-US"/>
              </w:rPr>
              <w:t>/L</w:t>
            </w:r>
            <w:r w:rsidRPr="009705A4">
              <w:rPr>
                <w:rFonts w:ascii="Book Antiqua" w:hAnsi="Book Antiqua"/>
                <w:bCs/>
                <w:color w:val="000000" w:themeColor="text1"/>
                <w:sz w:val="24"/>
                <w:szCs w:val="24"/>
                <w:lang w:val="en-US"/>
              </w:rPr>
              <w:t>)</w:t>
            </w:r>
          </w:p>
        </w:tc>
        <w:tc>
          <w:tcPr>
            <w:tcW w:w="2936" w:type="dxa"/>
            <w:shd w:val="clear" w:color="auto" w:fill="auto"/>
          </w:tcPr>
          <w:p w14:paraId="714CB304"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148 (12)</w:t>
            </w:r>
          </w:p>
        </w:tc>
        <w:tc>
          <w:tcPr>
            <w:tcW w:w="2661" w:type="dxa"/>
            <w:shd w:val="clear" w:color="auto" w:fill="auto"/>
          </w:tcPr>
          <w:p w14:paraId="267C8310"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145 (11)</w:t>
            </w:r>
          </w:p>
        </w:tc>
        <w:tc>
          <w:tcPr>
            <w:tcW w:w="816" w:type="dxa"/>
            <w:shd w:val="clear" w:color="auto" w:fill="auto"/>
          </w:tcPr>
          <w:p w14:paraId="11BCB1CA"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0.00</w:t>
            </w:r>
          </w:p>
        </w:tc>
      </w:tr>
      <w:tr w:rsidR="00D80ED2" w:rsidRPr="009705A4" w14:paraId="628D628F" w14:textId="77777777" w:rsidTr="00CE71FE">
        <w:tc>
          <w:tcPr>
            <w:tcW w:w="3935" w:type="dxa"/>
            <w:shd w:val="clear" w:color="auto" w:fill="auto"/>
          </w:tcPr>
          <w:p w14:paraId="27D7DECA"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GOT (IU/L)</w:t>
            </w:r>
          </w:p>
        </w:tc>
        <w:tc>
          <w:tcPr>
            <w:tcW w:w="2936" w:type="dxa"/>
            <w:shd w:val="clear" w:color="auto" w:fill="auto"/>
          </w:tcPr>
          <w:p w14:paraId="1F8AC11A"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39 (55)</w:t>
            </w:r>
          </w:p>
        </w:tc>
        <w:tc>
          <w:tcPr>
            <w:tcW w:w="2661" w:type="dxa"/>
            <w:shd w:val="clear" w:color="auto" w:fill="auto"/>
          </w:tcPr>
          <w:p w14:paraId="291ED47E"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28 (19)</w:t>
            </w:r>
          </w:p>
        </w:tc>
        <w:tc>
          <w:tcPr>
            <w:tcW w:w="816" w:type="dxa"/>
            <w:shd w:val="clear" w:color="auto" w:fill="auto"/>
          </w:tcPr>
          <w:p w14:paraId="1ECABBA5"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0.00</w:t>
            </w:r>
          </w:p>
        </w:tc>
      </w:tr>
      <w:tr w:rsidR="00D80ED2" w:rsidRPr="009705A4" w14:paraId="169A4636" w14:textId="77777777" w:rsidTr="00CE71FE">
        <w:tc>
          <w:tcPr>
            <w:tcW w:w="3935" w:type="dxa"/>
            <w:shd w:val="clear" w:color="auto" w:fill="auto"/>
          </w:tcPr>
          <w:p w14:paraId="650AFBF0"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GPT (IU/L)</w:t>
            </w:r>
          </w:p>
        </w:tc>
        <w:tc>
          <w:tcPr>
            <w:tcW w:w="2936" w:type="dxa"/>
            <w:shd w:val="clear" w:color="auto" w:fill="auto"/>
          </w:tcPr>
          <w:p w14:paraId="717006EB"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27 (53)</w:t>
            </w:r>
          </w:p>
        </w:tc>
        <w:tc>
          <w:tcPr>
            <w:tcW w:w="2661" w:type="dxa"/>
            <w:shd w:val="clear" w:color="auto" w:fill="auto"/>
          </w:tcPr>
          <w:p w14:paraId="71C65250"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20 (17)</w:t>
            </w:r>
          </w:p>
        </w:tc>
        <w:tc>
          <w:tcPr>
            <w:tcW w:w="816" w:type="dxa"/>
            <w:shd w:val="clear" w:color="auto" w:fill="auto"/>
          </w:tcPr>
          <w:p w14:paraId="6050CB76"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s="Calibri"/>
                <w:color w:val="000000" w:themeColor="text1"/>
                <w:sz w:val="24"/>
                <w:szCs w:val="24"/>
                <w:lang w:val="en-US"/>
              </w:rPr>
              <w:t>0.00</w:t>
            </w:r>
          </w:p>
        </w:tc>
      </w:tr>
      <w:tr w:rsidR="00D80ED2" w:rsidRPr="009705A4" w14:paraId="1119831E" w14:textId="77777777" w:rsidTr="00CE71FE">
        <w:tc>
          <w:tcPr>
            <w:tcW w:w="3935" w:type="dxa"/>
            <w:shd w:val="clear" w:color="auto" w:fill="auto"/>
          </w:tcPr>
          <w:p w14:paraId="37843F03" w14:textId="77777777" w:rsidR="00D80ED2" w:rsidRPr="009705A4"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Biopsy findings</w:t>
            </w:r>
          </w:p>
          <w:p w14:paraId="6772352C" w14:textId="77777777" w:rsidR="00D80ED2" w:rsidRPr="009705A4" w:rsidRDefault="00D80ED2" w:rsidP="00CE71FE">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Normal</w:t>
            </w:r>
          </w:p>
          <w:p w14:paraId="236EC615" w14:textId="77777777" w:rsidR="00D80ED2" w:rsidRPr="009705A4" w:rsidRDefault="00D80ED2" w:rsidP="00CE71FE">
            <w:pPr>
              <w:adjustRightInd w:val="0"/>
              <w:snapToGrid w:val="0"/>
              <w:spacing w:line="360" w:lineRule="auto"/>
              <w:ind w:firstLineChars="100" w:firstLine="240"/>
              <w:jc w:val="both"/>
              <w:rPr>
                <w:rFonts w:ascii="Book Antiqua" w:hAnsi="Book Antiqua"/>
                <w:bCs/>
                <w:color w:val="000000" w:themeColor="text1"/>
                <w:sz w:val="24"/>
                <w:szCs w:val="24"/>
                <w:lang w:val="en-US"/>
              </w:rPr>
            </w:pPr>
            <w:proofErr w:type="spellStart"/>
            <w:r w:rsidRPr="009705A4">
              <w:rPr>
                <w:rFonts w:ascii="Book Antiqua" w:hAnsi="Book Antiqua"/>
                <w:bCs/>
                <w:color w:val="000000" w:themeColor="text1"/>
                <w:sz w:val="24"/>
                <w:szCs w:val="24"/>
                <w:lang w:val="en-US"/>
              </w:rPr>
              <w:t>Microsteatosis</w:t>
            </w:r>
            <w:proofErr w:type="spellEnd"/>
          </w:p>
          <w:p w14:paraId="6BB1D916" w14:textId="77777777" w:rsidR="00D80ED2" w:rsidRPr="009705A4" w:rsidRDefault="00D80ED2" w:rsidP="00CE71FE">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 xml:space="preserve">Mild </w:t>
            </w:r>
            <w:proofErr w:type="spellStart"/>
            <w:r w:rsidRPr="009705A4">
              <w:rPr>
                <w:rFonts w:ascii="Book Antiqua" w:hAnsi="Book Antiqua"/>
                <w:bCs/>
                <w:color w:val="000000" w:themeColor="text1"/>
                <w:sz w:val="24"/>
                <w:szCs w:val="24"/>
                <w:lang w:val="en-US"/>
              </w:rPr>
              <w:t>macrosteatosis</w:t>
            </w:r>
            <w:proofErr w:type="spellEnd"/>
            <w:r w:rsidRPr="009705A4">
              <w:rPr>
                <w:rFonts w:ascii="Book Antiqua" w:hAnsi="Book Antiqua"/>
                <w:bCs/>
                <w:color w:val="000000" w:themeColor="text1"/>
                <w:sz w:val="24"/>
                <w:szCs w:val="24"/>
                <w:lang w:val="en-US"/>
              </w:rPr>
              <w:t xml:space="preserve"> (&lt;</w:t>
            </w:r>
            <w:r>
              <w:rPr>
                <w:rFonts w:ascii="Book Antiqua" w:hAnsi="Book Antiqua"/>
                <w:bCs/>
                <w:color w:val="000000" w:themeColor="text1"/>
                <w:sz w:val="24"/>
                <w:szCs w:val="24"/>
                <w:lang w:val="en-US"/>
              </w:rPr>
              <w:t xml:space="preserve"> </w:t>
            </w:r>
            <w:r w:rsidRPr="009705A4">
              <w:rPr>
                <w:rFonts w:ascii="Book Antiqua" w:hAnsi="Book Antiqua"/>
                <w:bCs/>
                <w:color w:val="000000" w:themeColor="text1"/>
                <w:sz w:val="24"/>
                <w:szCs w:val="24"/>
                <w:lang w:val="en-US"/>
              </w:rPr>
              <w:t>30%)</w:t>
            </w:r>
          </w:p>
          <w:p w14:paraId="20E20972" w14:textId="77777777" w:rsidR="00D80ED2" w:rsidRPr="009705A4" w:rsidRDefault="00D80ED2" w:rsidP="00CE71FE">
            <w:pPr>
              <w:adjustRightInd w:val="0"/>
              <w:snapToGrid w:val="0"/>
              <w:spacing w:line="360" w:lineRule="auto"/>
              <w:ind w:leftChars="100" w:left="200"/>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 xml:space="preserve">Moderate </w:t>
            </w:r>
            <w:proofErr w:type="spellStart"/>
            <w:r w:rsidRPr="009705A4">
              <w:rPr>
                <w:rFonts w:ascii="Book Antiqua" w:hAnsi="Book Antiqua"/>
                <w:bCs/>
                <w:color w:val="000000" w:themeColor="text1"/>
                <w:sz w:val="24"/>
                <w:szCs w:val="24"/>
                <w:lang w:val="en-US"/>
              </w:rPr>
              <w:t>macrosteatosis</w:t>
            </w:r>
            <w:proofErr w:type="spellEnd"/>
            <w:r w:rsidRPr="009705A4">
              <w:rPr>
                <w:rFonts w:ascii="Book Antiqua" w:hAnsi="Book Antiqua"/>
                <w:bCs/>
                <w:color w:val="000000" w:themeColor="text1"/>
                <w:sz w:val="24"/>
                <w:szCs w:val="24"/>
                <w:lang w:val="en-US"/>
              </w:rPr>
              <w:t xml:space="preserve"> (30</w:t>
            </w:r>
            <w:r>
              <w:rPr>
                <w:rFonts w:ascii="Book Antiqua" w:hAnsi="Book Antiqua"/>
                <w:bCs/>
                <w:color w:val="000000" w:themeColor="text1"/>
                <w:sz w:val="24"/>
                <w:szCs w:val="24"/>
                <w:lang w:val="en-US"/>
              </w:rPr>
              <w:t>%</w:t>
            </w:r>
            <w:r w:rsidRPr="009705A4">
              <w:rPr>
                <w:rFonts w:ascii="Book Antiqua" w:hAnsi="Book Antiqua"/>
                <w:bCs/>
                <w:color w:val="000000" w:themeColor="text1"/>
                <w:sz w:val="24"/>
                <w:szCs w:val="24"/>
                <w:lang w:val="en-US"/>
              </w:rPr>
              <w:t>-60%)</w:t>
            </w:r>
          </w:p>
          <w:p w14:paraId="1A9115FC" w14:textId="77777777" w:rsidR="00D80ED2" w:rsidRPr="009705A4" w:rsidRDefault="00D80ED2" w:rsidP="00CE71FE">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9705A4">
              <w:rPr>
                <w:rFonts w:ascii="Book Antiqua" w:hAnsi="Book Antiqua"/>
                <w:bCs/>
                <w:color w:val="000000" w:themeColor="text1"/>
                <w:sz w:val="24"/>
                <w:szCs w:val="24"/>
                <w:lang w:val="en-US"/>
              </w:rPr>
              <w:t xml:space="preserve">Severe </w:t>
            </w:r>
            <w:proofErr w:type="spellStart"/>
            <w:r w:rsidRPr="009705A4">
              <w:rPr>
                <w:rFonts w:ascii="Book Antiqua" w:hAnsi="Book Antiqua"/>
                <w:bCs/>
                <w:color w:val="000000" w:themeColor="text1"/>
                <w:sz w:val="24"/>
                <w:szCs w:val="24"/>
                <w:lang w:val="en-US"/>
              </w:rPr>
              <w:t>macrosteatosis</w:t>
            </w:r>
            <w:proofErr w:type="spellEnd"/>
            <w:r w:rsidRPr="009705A4">
              <w:rPr>
                <w:rFonts w:ascii="Book Antiqua" w:hAnsi="Book Antiqua"/>
                <w:bCs/>
                <w:color w:val="000000" w:themeColor="text1"/>
                <w:sz w:val="24"/>
                <w:szCs w:val="24"/>
                <w:lang w:val="en-US"/>
              </w:rPr>
              <w:t xml:space="preserve"> (≥</w:t>
            </w:r>
            <w:r>
              <w:rPr>
                <w:rFonts w:ascii="Book Antiqua" w:hAnsi="Book Antiqua"/>
                <w:bCs/>
                <w:color w:val="000000" w:themeColor="text1"/>
                <w:sz w:val="24"/>
                <w:szCs w:val="24"/>
                <w:lang w:val="en-US"/>
              </w:rPr>
              <w:t xml:space="preserve"> </w:t>
            </w:r>
            <w:r w:rsidRPr="009705A4">
              <w:rPr>
                <w:rFonts w:ascii="Book Antiqua" w:hAnsi="Book Antiqua"/>
                <w:bCs/>
                <w:color w:val="000000" w:themeColor="text1"/>
                <w:sz w:val="24"/>
                <w:szCs w:val="24"/>
                <w:lang w:val="en-US"/>
              </w:rPr>
              <w:t>60%)</w:t>
            </w:r>
          </w:p>
        </w:tc>
        <w:tc>
          <w:tcPr>
            <w:tcW w:w="2936" w:type="dxa"/>
            <w:shd w:val="clear" w:color="auto" w:fill="auto"/>
          </w:tcPr>
          <w:p w14:paraId="4B052788"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1FCA7515"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125 (57.8</w:t>
            </w:r>
            <w:r w:rsidRPr="009705A4">
              <w:rPr>
                <w:rFonts w:ascii="Book Antiqua" w:hAnsi="Book Antiqua"/>
                <w:color w:val="000000" w:themeColor="text1"/>
                <w:sz w:val="24"/>
                <w:szCs w:val="24"/>
                <w:lang w:val="en-US"/>
              </w:rPr>
              <w:t>)</w:t>
            </w:r>
          </w:p>
          <w:p w14:paraId="34FA76F4"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26 (12.6</w:t>
            </w:r>
            <w:r w:rsidRPr="009705A4">
              <w:rPr>
                <w:rFonts w:ascii="Book Antiqua" w:hAnsi="Book Antiqua"/>
                <w:color w:val="000000" w:themeColor="text1"/>
                <w:sz w:val="24"/>
                <w:szCs w:val="24"/>
                <w:lang w:val="en-US"/>
              </w:rPr>
              <w:t>)</w:t>
            </w:r>
          </w:p>
          <w:p w14:paraId="07B23DB2"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54 (26.1</w:t>
            </w:r>
            <w:r w:rsidRPr="009705A4">
              <w:rPr>
                <w:rFonts w:ascii="Book Antiqua" w:hAnsi="Book Antiqua"/>
                <w:color w:val="000000" w:themeColor="text1"/>
                <w:sz w:val="24"/>
                <w:szCs w:val="24"/>
                <w:lang w:val="en-US"/>
              </w:rPr>
              <w:t>)</w:t>
            </w:r>
          </w:p>
          <w:p w14:paraId="5BF57AFA"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7 (3.5</w:t>
            </w:r>
            <w:r w:rsidRPr="009705A4">
              <w:rPr>
                <w:rFonts w:ascii="Book Antiqua" w:hAnsi="Book Antiqua"/>
                <w:color w:val="000000" w:themeColor="text1"/>
                <w:sz w:val="24"/>
                <w:szCs w:val="24"/>
                <w:lang w:val="en-US"/>
              </w:rPr>
              <w:t>)</w:t>
            </w:r>
          </w:p>
          <w:p w14:paraId="737BB431"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0 (0.0</w:t>
            </w:r>
            <w:r w:rsidRPr="009705A4">
              <w:rPr>
                <w:rFonts w:ascii="Book Antiqua" w:hAnsi="Book Antiqua"/>
                <w:color w:val="000000" w:themeColor="text1"/>
                <w:sz w:val="24"/>
                <w:szCs w:val="24"/>
                <w:lang w:val="en-US"/>
              </w:rPr>
              <w:t>)</w:t>
            </w:r>
          </w:p>
        </w:tc>
        <w:tc>
          <w:tcPr>
            <w:tcW w:w="2661" w:type="dxa"/>
            <w:shd w:val="clear" w:color="auto" w:fill="auto"/>
          </w:tcPr>
          <w:p w14:paraId="6BBCA0CD"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3E71D2FB"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107 (49.8</w:t>
            </w:r>
            <w:r w:rsidRPr="009705A4">
              <w:rPr>
                <w:rFonts w:ascii="Book Antiqua" w:hAnsi="Book Antiqua"/>
                <w:color w:val="000000" w:themeColor="text1"/>
                <w:sz w:val="24"/>
                <w:szCs w:val="24"/>
                <w:lang w:val="en-US"/>
              </w:rPr>
              <w:t>)</w:t>
            </w:r>
          </w:p>
          <w:p w14:paraId="2FB7C06D"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41 (19.5</w:t>
            </w:r>
            <w:r w:rsidRPr="009705A4">
              <w:rPr>
                <w:rFonts w:ascii="Book Antiqua" w:hAnsi="Book Antiqua"/>
                <w:color w:val="000000" w:themeColor="text1"/>
                <w:sz w:val="24"/>
                <w:szCs w:val="24"/>
                <w:lang w:val="en-US"/>
              </w:rPr>
              <w:t>)</w:t>
            </w:r>
          </w:p>
          <w:p w14:paraId="375DD5E3"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56 (26.7</w:t>
            </w:r>
            <w:r w:rsidRPr="009705A4">
              <w:rPr>
                <w:rFonts w:ascii="Book Antiqua" w:hAnsi="Book Antiqua"/>
                <w:color w:val="000000" w:themeColor="text1"/>
                <w:sz w:val="24"/>
                <w:szCs w:val="24"/>
                <w:lang w:val="en-US"/>
              </w:rPr>
              <w:t>)</w:t>
            </w:r>
          </w:p>
          <w:p w14:paraId="25E33976"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7 (3.5</w:t>
            </w:r>
            <w:r w:rsidRPr="009705A4">
              <w:rPr>
                <w:rFonts w:ascii="Book Antiqua" w:hAnsi="Book Antiqua"/>
                <w:color w:val="000000" w:themeColor="text1"/>
                <w:sz w:val="24"/>
                <w:szCs w:val="24"/>
                <w:lang w:val="en-US"/>
              </w:rPr>
              <w:t>)</w:t>
            </w:r>
          </w:p>
          <w:p w14:paraId="19202F19"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 (0.5</w:t>
            </w:r>
            <w:r w:rsidRPr="009705A4">
              <w:rPr>
                <w:rFonts w:ascii="Book Antiqua" w:hAnsi="Book Antiqua"/>
                <w:color w:val="000000" w:themeColor="text1"/>
                <w:sz w:val="24"/>
                <w:szCs w:val="24"/>
                <w:lang w:val="en-US"/>
              </w:rPr>
              <w:t>)</w:t>
            </w:r>
          </w:p>
        </w:tc>
        <w:tc>
          <w:tcPr>
            <w:tcW w:w="816" w:type="dxa"/>
            <w:shd w:val="clear" w:color="auto" w:fill="auto"/>
          </w:tcPr>
          <w:p w14:paraId="02BB93A6"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711BF84E"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5911C099"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19168C85" w14:textId="77777777" w:rsidR="00D80ED2" w:rsidRPr="009705A4" w:rsidRDefault="00D80ED2" w:rsidP="00CA2754">
            <w:pPr>
              <w:adjustRightInd w:val="0"/>
              <w:snapToGrid w:val="0"/>
              <w:spacing w:line="360" w:lineRule="auto"/>
              <w:jc w:val="center"/>
              <w:rPr>
                <w:rFonts w:ascii="Book Antiqua" w:hAnsi="Book Antiqua"/>
                <w:color w:val="000000" w:themeColor="text1"/>
                <w:sz w:val="24"/>
                <w:szCs w:val="24"/>
                <w:lang w:val="en-US"/>
              </w:rPr>
            </w:pPr>
            <w:r w:rsidRPr="009705A4">
              <w:rPr>
                <w:rFonts w:ascii="Book Antiqua" w:hAnsi="Book Antiqua"/>
                <w:color w:val="000000" w:themeColor="text1"/>
                <w:sz w:val="24"/>
                <w:szCs w:val="24"/>
                <w:lang w:val="en-US"/>
              </w:rPr>
              <w:t>0.12</w:t>
            </w:r>
          </w:p>
        </w:tc>
      </w:tr>
    </w:tbl>
    <w:p w14:paraId="1AC7BD3D" w14:textId="77777777" w:rsidR="00D80ED2" w:rsidRPr="00455419" w:rsidRDefault="00D80ED2" w:rsidP="00D80ED2">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BMI: Body mass index; ICU: Intensive care unit; GOT: G</w:t>
      </w:r>
      <w:r w:rsidRPr="00A24111">
        <w:rPr>
          <w:rFonts w:ascii="Book Antiqua" w:hAnsi="Book Antiqua"/>
          <w:sz w:val="24"/>
          <w:szCs w:val="24"/>
          <w:lang w:val="en-US"/>
        </w:rPr>
        <w:t>lutami</w:t>
      </w:r>
      <w:r>
        <w:rPr>
          <w:rFonts w:ascii="Book Antiqua" w:hAnsi="Book Antiqua"/>
          <w:sz w:val="24"/>
          <w:szCs w:val="24"/>
          <w:lang w:val="en-US"/>
        </w:rPr>
        <w:t>c-oxaloacetic transaminase; GPT: G</w:t>
      </w:r>
      <w:r w:rsidRPr="00A24111">
        <w:rPr>
          <w:rFonts w:ascii="Book Antiqua" w:hAnsi="Book Antiqua"/>
          <w:sz w:val="24"/>
          <w:szCs w:val="24"/>
          <w:lang w:val="en-US"/>
        </w:rPr>
        <w:t>lutamic-pyruvic transaminase</w:t>
      </w:r>
      <w:r>
        <w:rPr>
          <w:rFonts w:ascii="Book Antiqua" w:hAnsi="Book Antiqua"/>
          <w:sz w:val="24"/>
          <w:szCs w:val="24"/>
          <w:lang w:val="en-US"/>
        </w:rPr>
        <w:t>.</w:t>
      </w:r>
    </w:p>
    <w:p w14:paraId="7BB38E7F" w14:textId="77777777" w:rsidR="00D80ED2" w:rsidRDefault="00D80ED2" w:rsidP="00D80ED2">
      <w:pPr>
        <w:rPr>
          <w:rFonts w:ascii="Book Antiqua" w:hAnsi="Book Antiqua"/>
          <w:sz w:val="24"/>
          <w:szCs w:val="24"/>
          <w:lang w:val="en-US"/>
        </w:rPr>
      </w:pPr>
      <w:r>
        <w:rPr>
          <w:rFonts w:ascii="Book Antiqua" w:hAnsi="Book Antiqua"/>
          <w:sz w:val="24"/>
          <w:szCs w:val="24"/>
          <w:lang w:val="en-US"/>
        </w:rPr>
        <w:br w:type="page"/>
      </w:r>
    </w:p>
    <w:p w14:paraId="326E86F6" w14:textId="77777777" w:rsidR="00D80ED2" w:rsidRPr="00A24111" w:rsidRDefault="00D80ED2" w:rsidP="00D80ED2">
      <w:pPr>
        <w:adjustRightInd w:val="0"/>
        <w:snapToGrid w:val="0"/>
        <w:spacing w:line="360" w:lineRule="auto"/>
        <w:jc w:val="both"/>
        <w:rPr>
          <w:rFonts w:ascii="Book Antiqua" w:hAnsi="Book Antiqua"/>
          <w:b/>
          <w:sz w:val="24"/>
          <w:szCs w:val="24"/>
          <w:lang w:val="en-US"/>
        </w:rPr>
      </w:pPr>
      <w:r w:rsidRPr="00A24111">
        <w:rPr>
          <w:rFonts w:ascii="Book Antiqua" w:hAnsi="Book Antiqua"/>
          <w:b/>
          <w:sz w:val="24"/>
          <w:szCs w:val="24"/>
          <w:lang w:val="en-US"/>
        </w:rPr>
        <w:lastRenderedPageBreak/>
        <w:t>Table 2 Recipient characteristics</w:t>
      </w:r>
      <w:r>
        <w:rPr>
          <w:rFonts w:ascii="Book Antiqua" w:hAnsi="Book Antiqua"/>
          <w:b/>
          <w:sz w:val="24"/>
          <w:szCs w:val="24"/>
          <w:lang w:val="en-US"/>
        </w:rPr>
        <w:t xml:space="preserve"> </w:t>
      </w:r>
      <w:r w:rsidRPr="009705A4">
        <w:rPr>
          <w:rStyle w:val="shorttext"/>
          <w:rFonts w:ascii="Book Antiqua" w:hAnsi="Book Antiqua"/>
          <w:b/>
          <w:i/>
          <w:sz w:val="24"/>
          <w:szCs w:val="24"/>
          <w:lang w:val="en-US"/>
        </w:rPr>
        <w:t>n</w:t>
      </w:r>
      <w:r>
        <w:rPr>
          <w:rStyle w:val="shorttext"/>
          <w:rFonts w:ascii="Book Antiqua" w:hAnsi="Book Antiqua"/>
          <w:b/>
          <w:sz w:val="24"/>
          <w:szCs w:val="24"/>
          <w:lang w:val="en-US"/>
        </w:rPr>
        <w:t xml:space="preserve"> (%)</w:t>
      </w:r>
    </w:p>
    <w:tbl>
      <w:tblPr>
        <w:tblW w:w="10174" w:type="dxa"/>
        <w:jc w:val="center"/>
        <w:tblBorders>
          <w:top w:val="single" w:sz="4" w:space="0" w:color="auto"/>
          <w:bottom w:val="single" w:sz="4" w:space="0" w:color="auto"/>
        </w:tblBorders>
        <w:tblLook w:val="00A0" w:firstRow="1" w:lastRow="0" w:firstColumn="1" w:lastColumn="0" w:noHBand="0" w:noVBand="0"/>
      </w:tblPr>
      <w:tblGrid>
        <w:gridCol w:w="3235"/>
        <w:gridCol w:w="2938"/>
        <w:gridCol w:w="3185"/>
        <w:gridCol w:w="816"/>
      </w:tblGrid>
      <w:tr w:rsidR="00D80ED2" w:rsidRPr="0083350E" w14:paraId="3A5A03B0" w14:textId="77777777" w:rsidTr="00513D8B">
        <w:trPr>
          <w:trHeight w:val="547"/>
          <w:jc w:val="center"/>
        </w:trPr>
        <w:tc>
          <w:tcPr>
            <w:tcW w:w="3235" w:type="dxa"/>
            <w:tcBorders>
              <w:top w:val="single" w:sz="4" w:space="0" w:color="auto"/>
              <w:bottom w:val="single" w:sz="4" w:space="0" w:color="auto"/>
            </w:tcBorders>
            <w:shd w:val="clear" w:color="auto" w:fill="auto"/>
          </w:tcPr>
          <w:p w14:paraId="553C69B3" w14:textId="77777777" w:rsidR="00D80ED2" w:rsidRPr="0083350E" w:rsidRDefault="00D80ED2" w:rsidP="00CA2754">
            <w:pPr>
              <w:adjustRightInd w:val="0"/>
              <w:snapToGrid w:val="0"/>
              <w:spacing w:line="360" w:lineRule="auto"/>
              <w:jc w:val="both"/>
              <w:rPr>
                <w:rFonts w:ascii="Book Antiqua" w:hAnsi="Book Antiqua"/>
                <w:b/>
                <w:bCs/>
                <w:color w:val="000000" w:themeColor="text1"/>
                <w:sz w:val="24"/>
                <w:szCs w:val="24"/>
                <w:lang w:val="en-US"/>
              </w:rPr>
            </w:pPr>
          </w:p>
        </w:tc>
        <w:tc>
          <w:tcPr>
            <w:tcW w:w="2938" w:type="dxa"/>
            <w:tcBorders>
              <w:top w:val="single" w:sz="4" w:space="0" w:color="auto"/>
              <w:bottom w:val="single" w:sz="4" w:space="0" w:color="auto"/>
            </w:tcBorders>
            <w:shd w:val="clear" w:color="auto" w:fill="auto"/>
          </w:tcPr>
          <w:p w14:paraId="09AFEC2B" w14:textId="77777777" w:rsidR="00D80ED2" w:rsidRPr="0083350E"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83350E">
              <w:rPr>
                <w:rFonts w:ascii="Book Antiqua" w:hAnsi="Book Antiqua"/>
                <w:b/>
                <w:bCs/>
                <w:color w:val="000000" w:themeColor="text1"/>
                <w:sz w:val="24"/>
                <w:szCs w:val="24"/>
                <w:lang w:val="en-US"/>
              </w:rPr>
              <w:t>Donors &lt;</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70 years old</w:t>
            </w:r>
          </w:p>
          <w:p w14:paraId="3D03F5ED" w14:textId="77777777" w:rsidR="00D80ED2" w:rsidRPr="0083350E"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83350E">
              <w:rPr>
                <w:rFonts w:ascii="Book Antiqua" w:hAnsi="Book Antiqua"/>
                <w:b/>
                <w:bCs/>
                <w:color w:val="000000" w:themeColor="text1"/>
                <w:sz w:val="24"/>
                <w:szCs w:val="24"/>
                <w:lang w:val="en-US"/>
              </w:rPr>
              <w:t>(</w:t>
            </w:r>
            <w:r w:rsidRPr="0083350E">
              <w:rPr>
                <w:rFonts w:ascii="Book Antiqua" w:hAnsi="Book Antiqua"/>
                <w:b/>
                <w:bCs/>
                <w:i/>
                <w:color w:val="000000" w:themeColor="text1"/>
                <w:sz w:val="24"/>
                <w:szCs w:val="24"/>
                <w:lang w:val="en-US"/>
              </w:rPr>
              <w:t>n</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212)</w:t>
            </w:r>
          </w:p>
        </w:tc>
        <w:tc>
          <w:tcPr>
            <w:tcW w:w="3185" w:type="dxa"/>
            <w:tcBorders>
              <w:top w:val="single" w:sz="4" w:space="0" w:color="auto"/>
              <w:bottom w:val="single" w:sz="4" w:space="0" w:color="auto"/>
            </w:tcBorders>
            <w:shd w:val="clear" w:color="auto" w:fill="auto"/>
          </w:tcPr>
          <w:p w14:paraId="5BFE69CD" w14:textId="77777777" w:rsidR="00D80ED2" w:rsidRPr="0083350E"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83350E">
              <w:rPr>
                <w:rFonts w:ascii="Book Antiqua" w:hAnsi="Book Antiqua"/>
                <w:b/>
                <w:bCs/>
                <w:color w:val="000000" w:themeColor="text1"/>
                <w:sz w:val="24"/>
                <w:szCs w:val="24"/>
                <w:lang w:val="en-US"/>
              </w:rPr>
              <w:t>Donors ≥</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70 years old</w:t>
            </w:r>
          </w:p>
          <w:p w14:paraId="4A2DBC1B" w14:textId="77777777" w:rsidR="00D80ED2" w:rsidRPr="0083350E"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83350E">
              <w:rPr>
                <w:rFonts w:ascii="Book Antiqua" w:hAnsi="Book Antiqua"/>
                <w:b/>
                <w:bCs/>
                <w:color w:val="000000" w:themeColor="text1"/>
                <w:sz w:val="24"/>
                <w:szCs w:val="24"/>
                <w:lang w:val="en-US"/>
              </w:rPr>
              <w:t>(</w:t>
            </w:r>
            <w:r w:rsidRPr="0083350E">
              <w:rPr>
                <w:rFonts w:ascii="Book Antiqua" w:hAnsi="Book Antiqua"/>
                <w:b/>
                <w:bCs/>
                <w:i/>
                <w:color w:val="000000" w:themeColor="text1"/>
                <w:sz w:val="24"/>
                <w:szCs w:val="24"/>
                <w:lang w:val="en-US"/>
              </w:rPr>
              <w:t>n</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212)</w:t>
            </w:r>
          </w:p>
        </w:tc>
        <w:tc>
          <w:tcPr>
            <w:tcW w:w="816" w:type="dxa"/>
            <w:tcBorders>
              <w:top w:val="single" w:sz="4" w:space="0" w:color="auto"/>
              <w:bottom w:val="single" w:sz="4" w:space="0" w:color="auto"/>
            </w:tcBorders>
            <w:shd w:val="clear" w:color="auto" w:fill="auto"/>
          </w:tcPr>
          <w:p w14:paraId="57964175" w14:textId="77777777" w:rsidR="00D80ED2" w:rsidRPr="0083350E"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9705A4">
              <w:rPr>
                <w:rFonts w:ascii="Book Antiqua" w:hAnsi="Book Antiqua"/>
                <w:b/>
                <w:bCs/>
                <w:i/>
                <w:color w:val="000000" w:themeColor="text1"/>
                <w:sz w:val="24"/>
                <w:szCs w:val="24"/>
                <w:lang w:val="en-US"/>
              </w:rPr>
              <w:t xml:space="preserve">P </w:t>
            </w:r>
            <w:r>
              <w:rPr>
                <w:rFonts w:ascii="Book Antiqua" w:hAnsi="Book Antiqua"/>
                <w:b/>
                <w:bCs/>
                <w:color w:val="000000" w:themeColor="text1"/>
                <w:sz w:val="24"/>
                <w:szCs w:val="24"/>
                <w:lang w:val="en-US"/>
              </w:rPr>
              <w:t>value</w:t>
            </w:r>
          </w:p>
        </w:tc>
      </w:tr>
      <w:tr w:rsidR="00D80ED2" w:rsidRPr="0083350E" w14:paraId="472D220C" w14:textId="77777777" w:rsidTr="00513D8B">
        <w:trPr>
          <w:jc w:val="center"/>
        </w:trPr>
        <w:tc>
          <w:tcPr>
            <w:tcW w:w="3235" w:type="dxa"/>
            <w:tcBorders>
              <w:top w:val="single" w:sz="4" w:space="0" w:color="auto"/>
            </w:tcBorders>
            <w:shd w:val="clear" w:color="auto" w:fill="auto"/>
          </w:tcPr>
          <w:p w14:paraId="2A4C5D24"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Age (</w:t>
            </w:r>
            <w:proofErr w:type="spellStart"/>
            <w:r w:rsidRPr="0083350E">
              <w:rPr>
                <w:rFonts w:ascii="Book Antiqua" w:hAnsi="Book Antiqua"/>
                <w:bCs/>
                <w:color w:val="000000" w:themeColor="text1"/>
                <w:sz w:val="24"/>
                <w:szCs w:val="24"/>
                <w:lang w:val="en-US"/>
              </w:rPr>
              <w:t>y</w:t>
            </w:r>
            <w:r>
              <w:rPr>
                <w:rFonts w:ascii="Book Antiqua" w:hAnsi="Book Antiqua"/>
                <w:bCs/>
                <w:color w:val="000000" w:themeColor="text1"/>
                <w:sz w:val="24"/>
                <w:szCs w:val="24"/>
                <w:lang w:val="en-US"/>
              </w:rPr>
              <w:t>r</w:t>
            </w:r>
            <w:proofErr w:type="spellEnd"/>
            <w:r w:rsidRPr="0083350E">
              <w:rPr>
                <w:rFonts w:ascii="Book Antiqua" w:hAnsi="Book Antiqua"/>
                <w:bCs/>
                <w:color w:val="000000" w:themeColor="text1"/>
                <w:sz w:val="24"/>
                <w:szCs w:val="24"/>
                <w:lang w:val="en-US"/>
              </w:rPr>
              <w:t>)</w:t>
            </w:r>
          </w:p>
        </w:tc>
        <w:tc>
          <w:tcPr>
            <w:tcW w:w="2938" w:type="dxa"/>
            <w:tcBorders>
              <w:top w:val="single" w:sz="4" w:space="0" w:color="auto"/>
            </w:tcBorders>
            <w:shd w:val="clear" w:color="auto" w:fill="auto"/>
          </w:tcPr>
          <w:p w14:paraId="4E9DFEA0"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54 (14)</w:t>
            </w:r>
          </w:p>
        </w:tc>
        <w:tc>
          <w:tcPr>
            <w:tcW w:w="3185" w:type="dxa"/>
            <w:tcBorders>
              <w:top w:val="single" w:sz="4" w:space="0" w:color="auto"/>
            </w:tcBorders>
            <w:shd w:val="clear" w:color="auto" w:fill="auto"/>
          </w:tcPr>
          <w:p w14:paraId="1E3E2415"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59 (13)</w:t>
            </w:r>
          </w:p>
        </w:tc>
        <w:tc>
          <w:tcPr>
            <w:tcW w:w="816" w:type="dxa"/>
            <w:tcBorders>
              <w:top w:val="single" w:sz="4" w:space="0" w:color="auto"/>
            </w:tcBorders>
            <w:shd w:val="clear" w:color="auto" w:fill="auto"/>
            <w:vAlign w:val="center"/>
          </w:tcPr>
          <w:p w14:paraId="50FAF8F1"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olor w:val="000000" w:themeColor="text1"/>
                <w:sz w:val="24"/>
                <w:szCs w:val="24"/>
                <w:lang w:val="en-US"/>
              </w:rPr>
              <w:t>0.00</w:t>
            </w:r>
          </w:p>
        </w:tc>
      </w:tr>
      <w:tr w:rsidR="00D80ED2" w:rsidRPr="0083350E" w14:paraId="1ECFB84B" w14:textId="77777777" w:rsidTr="00513D8B">
        <w:trPr>
          <w:jc w:val="center"/>
        </w:trPr>
        <w:tc>
          <w:tcPr>
            <w:tcW w:w="3235" w:type="dxa"/>
            <w:shd w:val="clear" w:color="auto" w:fill="auto"/>
          </w:tcPr>
          <w:p w14:paraId="298000CD"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Pr>
                <w:rFonts w:ascii="Book Antiqua" w:hAnsi="Book Antiqua"/>
                <w:bCs/>
                <w:color w:val="000000" w:themeColor="text1"/>
                <w:sz w:val="24"/>
                <w:szCs w:val="24"/>
                <w:lang w:val="en-US"/>
              </w:rPr>
              <w:t>Gender (male/f</w:t>
            </w:r>
            <w:r w:rsidRPr="0083350E">
              <w:rPr>
                <w:rFonts w:ascii="Book Antiqua" w:hAnsi="Book Antiqua"/>
                <w:bCs/>
                <w:color w:val="000000" w:themeColor="text1"/>
                <w:sz w:val="24"/>
                <w:szCs w:val="24"/>
                <w:lang w:val="en-US"/>
              </w:rPr>
              <w:t>emale)</w:t>
            </w:r>
          </w:p>
        </w:tc>
        <w:tc>
          <w:tcPr>
            <w:tcW w:w="2938" w:type="dxa"/>
            <w:shd w:val="clear" w:color="auto" w:fill="auto"/>
          </w:tcPr>
          <w:p w14:paraId="2EAB752A"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161/51 (75.9/24.1</w:t>
            </w:r>
            <w:r w:rsidRPr="0083350E">
              <w:rPr>
                <w:rFonts w:ascii="Book Antiqua" w:hAnsi="Book Antiqua"/>
                <w:color w:val="000000" w:themeColor="text1"/>
                <w:sz w:val="24"/>
                <w:szCs w:val="24"/>
                <w:lang w:val="en-US"/>
              </w:rPr>
              <w:t>)</w:t>
            </w:r>
          </w:p>
        </w:tc>
        <w:tc>
          <w:tcPr>
            <w:tcW w:w="3185" w:type="dxa"/>
            <w:shd w:val="clear" w:color="auto" w:fill="auto"/>
          </w:tcPr>
          <w:p w14:paraId="02BAAB0C"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167/45 (78.8/21.2</w:t>
            </w:r>
            <w:r w:rsidRPr="0083350E">
              <w:rPr>
                <w:rFonts w:ascii="Book Antiqua" w:hAnsi="Book Antiqua"/>
                <w:color w:val="000000" w:themeColor="text1"/>
                <w:sz w:val="24"/>
                <w:szCs w:val="24"/>
                <w:lang w:val="en-US"/>
              </w:rPr>
              <w:t>)</w:t>
            </w:r>
          </w:p>
        </w:tc>
        <w:tc>
          <w:tcPr>
            <w:tcW w:w="816" w:type="dxa"/>
            <w:shd w:val="clear" w:color="auto" w:fill="auto"/>
          </w:tcPr>
          <w:p w14:paraId="4E409638"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0.48</w:t>
            </w:r>
          </w:p>
        </w:tc>
      </w:tr>
      <w:tr w:rsidR="00D80ED2" w:rsidRPr="0083350E" w14:paraId="6ECEA441" w14:textId="77777777" w:rsidTr="00513D8B">
        <w:trPr>
          <w:jc w:val="center"/>
        </w:trPr>
        <w:tc>
          <w:tcPr>
            <w:tcW w:w="3235" w:type="dxa"/>
            <w:shd w:val="clear" w:color="auto" w:fill="auto"/>
          </w:tcPr>
          <w:p w14:paraId="21DDC67A"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Cirrhosis</w:t>
            </w:r>
          </w:p>
          <w:p w14:paraId="5413F6C2" w14:textId="77777777" w:rsidR="00D80ED2" w:rsidRPr="0083350E" w:rsidRDefault="00D80ED2" w:rsidP="00513D8B">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Alcoholic</w:t>
            </w:r>
          </w:p>
          <w:p w14:paraId="1CEE5269" w14:textId="77777777" w:rsidR="00D80ED2" w:rsidRPr="0083350E" w:rsidRDefault="00D80ED2" w:rsidP="00513D8B">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HBV</w:t>
            </w:r>
          </w:p>
          <w:p w14:paraId="7DDC4921" w14:textId="77777777" w:rsidR="00D80ED2" w:rsidRPr="0083350E" w:rsidRDefault="00D80ED2" w:rsidP="00513D8B">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HCV</w:t>
            </w:r>
          </w:p>
          <w:p w14:paraId="06EE5FAB" w14:textId="77777777" w:rsidR="00D80ED2" w:rsidRPr="0083350E" w:rsidRDefault="00D80ED2" w:rsidP="00513D8B">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Other</w:t>
            </w:r>
          </w:p>
        </w:tc>
        <w:tc>
          <w:tcPr>
            <w:tcW w:w="2938" w:type="dxa"/>
            <w:shd w:val="clear" w:color="auto" w:fill="auto"/>
          </w:tcPr>
          <w:p w14:paraId="01D8CD29"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75434D8C"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61 (28.8</w:t>
            </w:r>
            <w:r w:rsidRPr="0083350E">
              <w:rPr>
                <w:rFonts w:ascii="Book Antiqua" w:hAnsi="Book Antiqua"/>
                <w:color w:val="000000" w:themeColor="text1"/>
                <w:sz w:val="24"/>
                <w:szCs w:val="24"/>
                <w:lang w:val="en-US"/>
              </w:rPr>
              <w:t>)</w:t>
            </w:r>
          </w:p>
          <w:p w14:paraId="3202E1C8"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13 (6.1</w:t>
            </w:r>
            <w:r w:rsidRPr="0083350E">
              <w:rPr>
                <w:rFonts w:ascii="Book Antiqua" w:hAnsi="Book Antiqua"/>
                <w:color w:val="000000" w:themeColor="text1"/>
                <w:sz w:val="24"/>
                <w:szCs w:val="24"/>
                <w:lang w:val="en-US"/>
              </w:rPr>
              <w:t>)</w:t>
            </w:r>
          </w:p>
          <w:p w14:paraId="339C920B"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105 (49.5</w:t>
            </w:r>
            <w:r w:rsidRPr="0083350E">
              <w:rPr>
                <w:rFonts w:ascii="Book Antiqua" w:hAnsi="Book Antiqua"/>
                <w:color w:val="000000" w:themeColor="text1"/>
                <w:sz w:val="24"/>
                <w:szCs w:val="24"/>
                <w:lang w:val="en-US"/>
              </w:rPr>
              <w:t>)</w:t>
            </w:r>
          </w:p>
          <w:p w14:paraId="189B886A"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33 (15.6</w:t>
            </w:r>
            <w:r w:rsidRPr="0083350E">
              <w:rPr>
                <w:rFonts w:ascii="Book Antiqua" w:hAnsi="Book Antiqua"/>
                <w:color w:val="000000" w:themeColor="text1"/>
                <w:sz w:val="24"/>
                <w:szCs w:val="24"/>
                <w:lang w:val="en-US"/>
              </w:rPr>
              <w:t>)</w:t>
            </w:r>
          </w:p>
        </w:tc>
        <w:tc>
          <w:tcPr>
            <w:tcW w:w="3185" w:type="dxa"/>
            <w:shd w:val="clear" w:color="auto" w:fill="auto"/>
          </w:tcPr>
          <w:p w14:paraId="21CD0AE0"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5226E7F9"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olor w:val="000000" w:themeColor="text1"/>
                <w:sz w:val="24"/>
                <w:szCs w:val="24"/>
                <w:lang w:val="en-US"/>
              </w:rPr>
              <w:t>95 (44.</w:t>
            </w:r>
            <w:r>
              <w:rPr>
                <w:rFonts w:ascii="Book Antiqua" w:hAnsi="Book Antiqua"/>
                <w:color w:val="000000" w:themeColor="text1"/>
                <w:sz w:val="24"/>
                <w:szCs w:val="24"/>
                <w:lang w:val="en-US"/>
              </w:rPr>
              <w:t>8</w:t>
            </w:r>
            <w:r w:rsidRPr="0083350E">
              <w:rPr>
                <w:rFonts w:ascii="Book Antiqua" w:hAnsi="Book Antiqua"/>
                <w:color w:val="000000" w:themeColor="text1"/>
                <w:sz w:val="24"/>
                <w:szCs w:val="24"/>
                <w:lang w:val="en-US"/>
              </w:rPr>
              <w:t>)</w:t>
            </w:r>
          </w:p>
          <w:p w14:paraId="399E28EE"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24 (11.3</w:t>
            </w:r>
            <w:r w:rsidRPr="0083350E">
              <w:rPr>
                <w:rFonts w:ascii="Book Antiqua" w:hAnsi="Book Antiqua"/>
                <w:color w:val="000000" w:themeColor="text1"/>
                <w:sz w:val="24"/>
                <w:szCs w:val="24"/>
                <w:lang w:val="en-US"/>
              </w:rPr>
              <w:t>)</w:t>
            </w:r>
          </w:p>
          <w:p w14:paraId="0394F467"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72 (34.0</w:t>
            </w:r>
            <w:r w:rsidRPr="0083350E">
              <w:rPr>
                <w:rFonts w:ascii="Book Antiqua" w:hAnsi="Book Antiqua"/>
                <w:color w:val="000000" w:themeColor="text1"/>
                <w:sz w:val="24"/>
                <w:szCs w:val="24"/>
                <w:lang w:val="en-US"/>
              </w:rPr>
              <w:t>)</w:t>
            </w:r>
          </w:p>
          <w:p w14:paraId="0470C0E7"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21 (9.9</w:t>
            </w:r>
            <w:r w:rsidRPr="0083350E">
              <w:rPr>
                <w:rFonts w:ascii="Book Antiqua" w:hAnsi="Book Antiqua"/>
                <w:color w:val="000000" w:themeColor="text1"/>
                <w:sz w:val="24"/>
                <w:szCs w:val="24"/>
                <w:lang w:val="en-US"/>
              </w:rPr>
              <w:t>)</w:t>
            </w:r>
          </w:p>
        </w:tc>
        <w:tc>
          <w:tcPr>
            <w:tcW w:w="816" w:type="dxa"/>
            <w:shd w:val="clear" w:color="auto" w:fill="auto"/>
          </w:tcPr>
          <w:p w14:paraId="74A51B35"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7D11B06B"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2AA9F5EE"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olor w:val="000000" w:themeColor="text1"/>
                <w:sz w:val="24"/>
                <w:szCs w:val="24"/>
                <w:lang w:val="en-US"/>
              </w:rPr>
              <w:t>0.00</w:t>
            </w:r>
          </w:p>
          <w:p w14:paraId="554C6514"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tc>
      </w:tr>
      <w:tr w:rsidR="00D80ED2" w:rsidRPr="0083350E" w14:paraId="100D2AA1" w14:textId="77777777" w:rsidTr="00513D8B">
        <w:trPr>
          <w:jc w:val="center"/>
        </w:trPr>
        <w:tc>
          <w:tcPr>
            <w:tcW w:w="3235" w:type="dxa"/>
            <w:shd w:val="clear" w:color="auto" w:fill="auto"/>
          </w:tcPr>
          <w:p w14:paraId="08803259"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HCC</w:t>
            </w:r>
          </w:p>
        </w:tc>
        <w:tc>
          <w:tcPr>
            <w:tcW w:w="2938" w:type="dxa"/>
            <w:shd w:val="clear" w:color="auto" w:fill="auto"/>
          </w:tcPr>
          <w:p w14:paraId="391846FD"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82 (38.7</w:t>
            </w:r>
            <w:r w:rsidRPr="0083350E">
              <w:rPr>
                <w:rFonts w:ascii="Book Antiqua" w:hAnsi="Book Antiqua"/>
                <w:color w:val="000000" w:themeColor="text1"/>
                <w:sz w:val="24"/>
                <w:szCs w:val="24"/>
                <w:lang w:val="en-US"/>
              </w:rPr>
              <w:t>)</w:t>
            </w:r>
          </w:p>
        </w:tc>
        <w:tc>
          <w:tcPr>
            <w:tcW w:w="3185" w:type="dxa"/>
            <w:shd w:val="clear" w:color="auto" w:fill="auto"/>
          </w:tcPr>
          <w:p w14:paraId="73683CC3"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84 (39.3</w:t>
            </w:r>
            <w:r w:rsidRPr="0083350E">
              <w:rPr>
                <w:rFonts w:ascii="Book Antiqua" w:hAnsi="Book Antiqua"/>
                <w:color w:val="000000" w:themeColor="text1"/>
                <w:sz w:val="24"/>
                <w:szCs w:val="24"/>
                <w:lang w:val="en-US"/>
              </w:rPr>
              <w:t>)</w:t>
            </w:r>
          </w:p>
        </w:tc>
        <w:tc>
          <w:tcPr>
            <w:tcW w:w="816" w:type="dxa"/>
            <w:shd w:val="clear" w:color="auto" w:fill="auto"/>
          </w:tcPr>
          <w:p w14:paraId="00EFF16A"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olor w:val="000000" w:themeColor="text1"/>
                <w:sz w:val="24"/>
                <w:szCs w:val="24"/>
                <w:lang w:val="en-US"/>
              </w:rPr>
              <w:t>0.89</w:t>
            </w:r>
          </w:p>
        </w:tc>
      </w:tr>
      <w:tr w:rsidR="00D80ED2" w:rsidRPr="0083350E" w14:paraId="0D44148A" w14:textId="77777777" w:rsidTr="00513D8B">
        <w:trPr>
          <w:jc w:val="center"/>
        </w:trPr>
        <w:tc>
          <w:tcPr>
            <w:tcW w:w="3235" w:type="dxa"/>
            <w:shd w:val="clear" w:color="auto" w:fill="auto"/>
          </w:tcPr>
          <w:p w14:paraId="64292207"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Child-Pugh</w:t>
            </w:r>
          </w:p>
          <w:p w14:paraId="190B4D16" w14:textId="77777777" w:rsidR="00D80ED2" w:rsidRPr="0083350E" w:rsidRDefault="00D80ED2" w:rsidP="00513D8B">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A</w:t>
            </w:r>
          </w:p>
          <w:p w14:paraId="6198FB63" w14:textId="77777777" w:rsidR="00D80ED2" w:rsidRPr="0083350E" w:rsidRDefault="00D80ED2" w:rsidP="00513D8B">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B</w:t>
            </w:r>
          </w:p>
          <w:p w14:paraId="44F10039" w14:textId="77777777" w:rsidR="00D80ED2" w:rsidRPr="0083350E" w:rsidRDefault="00D80ED2" w:rsidP="00513D8B">
            <w:pPr>
              <w:adjustRightInd w:val="0"/>
              <w:snapToGrid w:val="0"/>
              <w:spacing w:line="360" w:lineRule="auto"/>
              <w:ind w:firstLineChars="100" w:firstLine="240"/>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C</w:t>
            </w:r>
          </w:p>
        </w:tc>
        <w:tc>
          <w:tcPr>
            <w:tcW w:w="2938" w:type="dxa"/>
            <w:shd w:val="clear" w:color="auto" w:fill="auto"/>
          </w:tcPr>
          <w:p w14:paraId="6CA25CD3"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2BD00DDA"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47 (22.1</w:t>
            </w:r>
            <w:r w:rsidRPr="0083350E">
              <w:rPr>
                <w:rFonts w:ascii="Book Antiqua" w:hAnsi="Book Antiqua"/>
                <w:color w:val="000000" w:themeColor="text1"/>
                <w:sz w:val="24"/>
                <w:szCs w:val="24"/>
                <w:lang w:val="en-US"/>
              </w:rPr>
              <w:t>)</w:t>
            </w:r>
          </w:p>
          <w:p w14:paraId="67B04021"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75 (35.4</w:t>
            </w:r>
            <w:r w:rsidRPr="0083350E">
              <w:rPr>
                <w:rFonts w:ascii="Book Antiqua" w:hAnsi="Book Antiqua"/>
                <w:color w:val="000000" w:themeColor="text1"/>
                <w:sz w:val="24"/>
                <w:szCs w:val="24"/>
                <w:lang w:val="en-US"/>
              </w:rPr>
              <w:t>)</w:t>
            </w:r>
          </w:p>
          <w:p w14:paraId="6F992D51"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90 (42.5</w:t>
            </w:r>
            <w:r w:rsidRPr="0083350E">
              <w:rPr>
                <w:rFonts w:ascii="Book Antiqua" w:hAnsi="Book Antiqua"/>
                <w:color w:val="000000" w:themeColor="text1"/>
                <w:sz w:val="24"/>
                <w:szCs w:val="24"/>
                <w:lang w:val="en-US"/>
              </w:rPr>
              <w:t>)</w:t>
            </w:r>
          </w:p>
        </w:tc>
        <w:tc>
          <w:tcPr>
            <w:tcW w:w="3185" w:type="dxa"/>
            <w:shd w:val="clear" w:color="auto" w:fill="auto"/>
          </w:tcPr>
          <w:p w14:paraId="626C7BE1"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76D93F86"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46 (21.7</w:t>
            </w:r>
            <w:r w:rsidRPr="0083350E">
              <w:rPr>
                <w:rFonts w:ascii="Book Antiqua" w:hAnsi="Book Antiqua"/>
                <w:color w:val="000000" w:themeColor="text1"/>
                <w:sz w:val="24"/>
                <w:szCs w:val="24"/>
                <w:lang w:val="en-US"/>
              </w:rPr>
              <w:t>)</w:t>
            </w:r>
          </w:p>
          <w:p w14:paraId="07670140"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89 (42</w:t>
            </w:r>
            <w:r w:rsidRPr="0083350E">
              <w:rPr>
                <w:rFonts w:ascii="Book Antiqua" w:hAnsi="Book Antiqua"/>
                <w:color w:val="000000" w:themeColor="text1"/>
                <w:sz w:val="24"/>
                <w:szCs w:val="24"/>
                <w:lang w:val="en-US"/>
              </w:rPr>
              <w:t>)</w:t>
            </w:r>
          </w:p>
          <w:p w14:paraId="15A7BA9C"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77 (36.3</w:t>
            </w:r>
            <w:r w:rsidRPr="0083350E">
              <w:rPr>
                <w:rFonts w:ascii="Book Antiqua" w:hAnsi="Book Antiqua"/>
                <w:color w:val="000000" w:themeColor="text1"/>
                <w:sz w:val="24"/>
                <w:szCs w:val="24"/>
                <w:lang w:val="en-US"/>
              </w:rPr>
              <w:t>)</w:t>
            </w:r>
          </w:p>
        </w:tc>
        <w:tc>
          <w:tcPr>
            <w:tcW w:w="816" w:type="dxa"/>
            <w:shd w:val="clear" w:color="auto" w:fill="auto"/>
          </w:tcPr>
          <w:p w14:paraId="5EAEBBA7"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7061CC5B"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72E9C554"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olor w:val="000000" w:themeColor="text1"/>
                <w:sz w:val="24"/>
                <w:szCs w:val="24"/>
                <w:lang w:val="en-US"/>
              </w:rPr>
              <w:t>0.22</w:t>
            </w:r>
          </w:p>
        </w:tc>
      </w:tr>
      <w:tr w:rsidR="00D80ED2" w:rsidRPr="0083350E" w14:paraId="0A0DC9AC" w14:textId="77777777" w:rsidTr="00513D8B">
        <w:trPr>
          <w:jc w:val="center"/>
        </w:trPr>
        <w:tc>
          <w:tcPr>
            <w:tcW w:w="3235" w:type="dxa"/>
            <w:shd w:val="clear" w:color="auto" w:fill="auto"/>
          </w:tcPr>
          <w:p w14:paraId="07D4B0B4"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MELD</w:t>
            </w:r>
          </w:p>
        </w:tc>
        <w:tc>
          <w:tcPr>
            <w:tcW w:w="2938" w:type="dxa"/>
            <w:shd w:val="clear" w:color="auto" w:fill="auto"/>
          </w:tcPr>
          <w:p w14:paraId="058B9035"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15 (8)</w:t>
            </w:r>
          </w:p>
        </w:tc>
        <w:tc>
          <w:tcPr>
            <w:tcW w:w="3185" w:type="dxa"/>
            <w:shd w:val="clear" w:color="auto" w:fill="auto"/>
          </w:tcPr>
          <w:p w14:paraId="5627F82D"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13 (5)</w:t>
            </w:r>
          </w:p>
        </w:tc>
        <w:tc>
          <w:tcPr>
            <w:tcW w:w="816" w:type="dxa"/>
            <w:shd w:val="clear" w:color="auto" w:fill="auto"/>
          </w:tcPr>
          <w:p w14:paraId="5668B5A8"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0.20</w:t>
            </w:r>
          </w:p>
        </w:tc>
      </w:tr>
      <w:tr w:rsidR="00D80ED2" w:rsidRPr="0083350E" w14:paraId="0D0E0836" w14:textId="77777777" w:rsidTr="00513D8B">
        <w:trPr>
          <w:jc w:val="center"/>
        </w:trPr>
        <w:tc>
          <w:tcPr>
            <w:tcW w:w="3235" w:type="dxa"/>
            <w:shd w:val="clear" w:color="auto" w:fill="auto"/>
          </w:tcPr>
          <w:p w14:paraId="4DFE8494"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MELD-Na</w:t>
            </w:r>
          </w:p>
        </w:tc>
        <w:tc>
          <w:tcPr>
            <w:tcW w:w="2938" w:type="dxa"/>
            <w:shd w:val="clear" w:color="auto" w:fill="auto"/>
          </w:tcPr>
          <w:p w14:paraId="38310B57"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olor w:val="000000" w:themeColor="text1"/>
                <w:sz w:val="24"/>
                <w:szCs w:val="24"/>
                <w:lang w:val="en-US"/>
              </w:rPr>
              <w:t>16 (11)</w:t>
            </w:r>
          </w:p>
        </w:tc>
        <w:tc>
          <w:tcPr>
            <w:tcW w:w="3185" w:type="dxa"/>
            <w:shd w:val="clear" w:color="auto" w:fill="auto"/>
          </w:tcPr>
          <w:p w14:paraId="4C8CDFD2"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olor w:val="000000" w:themeColor="text1"/>
                <w:sz w:val="24"/>
                <w:szCs w:val="24"/>
                <w:lang w:val="en-US"/>
              </w:rPr>
              <w:t>14 (9)</w:t>
            </w:r>
          </w:p>
        </w:tc>
        <w:tc>
          <w:tcPr>
            <w:tcW w:w="816" w:type="dxa"/>
            <w:shd w:val="clear" w:color="auto" w:fill="auto"/>
          </w:tcPr>
          <w:p w14:paraId="5373659D"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0.12</w:t>
            </w:r>
          </w:p>
        </w:tc>
      </w:tr>
      <w:tr w:rsidR="00D80ED2" w:rsidRPr="0083350E" w14:paraId="533B4A73" w14:textId="77777777" w:rsidTr="00513D8B">
        <w:trPr>
          <w:jc w:val="center"/>
        </w:trPr>
        <w:tc>
          <w:tcPr>
            <w:tcW w:w="3235" w:type="dxa"/>
            <w:shd w:val="clear" w:color="auto" w:fill="auto"/>
          </w:tcPr>
          <w:p w14:paraId="6E5DC0BA"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D-MELD</w:t>
            </w:r>
          </w:p>
        </w:tc>
        <w:tc>
          <w:tcPr>
            <w:tcW w:w="2938" w:type="dxa"/>
            <w:shd w:val="clear" w:color="auto" w:fill="auto"/>
          </w:tcPr>
          <w:p w14:paraId="1DB799DB"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629 (475)</w:t>
            </w:r>
          </w:p>
        </w:tc>
        <w:tc>
          <w:tcPr>
            <w:tcW w:w="3185" w:type="dxa"/>
            <w:shd w:val="clear" w:color="auto" w:fill="auto"/>
          </w:tcPr>
          <w:p w14:paraId="27962AD2"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1051 (842)</w:t>
            </w:r>
          </w:p>
        </w:tc>
        <w:tc>
          <w:tcPr>
            <w:tcW w:w="816" w:type="dxa"/>
            <w:shd w:val="clear" w:color="auto" w:fill="auto"/>
          </w:tcPr>
          <w:p w14:paraId="46F57FF9"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s="Calibri"/>
                <w:color w:val="000000" w:themeColor="text1"/>
                <w:sz w:val="24"/>
                <w:szCs w:val="24"/>
                <w:lang w:val="en-US"/>
              </w:rPr>
              <w:t>0.00</w:t>
            </w:r>
          </w:p>
        </w:tc>
      </w:tr>
      <w:tr w:rsidR="00D80ED2" w:rsidRPr="0083350E" w14:paraId="0E8065EC" w14:textId="77777777" w:rsidTr="00513D8B">
        <w:trPr>
          <w:jc w:val="center"/>
        </w:trPr>
        <w:tc>
          <w:tcPr>
            <w:tcW w:w="3235" w:type="dxa"/>
            <w:shd w:val="clear" w:color="auto" w:fill="auto"/>
            <w:vAlign w:val="center"/>
          </w:tcPr>
          <w:p w14:paraId="24A3F333"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Pr>
                <w:rFonts w:ascii="Book Antiqua" w:hAnsi="Book Antiqua"/>
                <w:bCs/>
                <w:color w:val="000000" w:themeColor="text1"/>
                <w:sz w:val="24"/>
                <w:szCs w:val="24"/>
                <w:lang w:val="en-US"/>
              </w:rPr>
              <w:t>Glucose (mg/dL</w:t>
            </w:r>
            <w:r w:rsidRPr="0083350E">
              <w:rPr>
                <w:rFonts w:ascii="Book Antiqua" w:hAnsi="Book Antiqua"/>
                <w:bCs/>
                <w:color w:val="000000" w:themeColor="text1"/>
                <w:sz w:val="24"/>
                <w:szCs w:val="24"/>
                <w:lang w:val="en-US"/>
              </w:rPr>
              <w:t>)</w:t>
            </w:r>
          </w:p>
        </w:tc>
        <w:tc>
          <w:tcPr>
            <w:tcW w:w="2938" w:type="dxa"/>
            <w:shd w:val="clear" w:color="auto" w:fill="auto"/>
          </w:tcPr>
          <w:p w14:paraId="40B5A1B3"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107 (44)</w:t>
            </w:r>
          </w:p>
        </w:tc>
        <w:tc>
          <w:tcPr>
            <w:tcW w:w="3185" w:type="dxa"/>
            <w:shd w:val="clear" w:color="auto" w:fill="auto"/>
          </w:tcPr>
          <w:p w14:paraId="13093662"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105 (48)</w:t>
            </w:r>
          </w:p>
        </w:tc>
        <w:tc>
          <w:tcPr>
            <w:tcW w:w="816" w:type="dxa"/>
            <w:shd w:val="clear" w:color="auto" w:fill="auto"/>
          </w:tcPr>
          <w:p w14:paraId="637805B9"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s="Calibri"/>
                <w:color w:val="000000" w:themeColor="text1"/>
                <w:sz w:val="24"/>
                <w:szCs w:val="24"/>
                <w:lang w:val="en-US"/>
              </w:rPr>
              <w:t>0.70</w:t>
            </w:r>
          </w:p>
        </w:tc>
      </w:tr>
      <w:tr w:rsidR="00D80ED2" w:rsidRPr="0083350E" w14:paraId="0E62C08F" w14:textId="77777777" w:rsidTr="00513D8B">
        <w:trPr>
          <w:jc w:val="center"/>
        </w:trPr>
        <w:tc>
          <w:tcPr>
            <w:tcW w:w="3235" w:type="dxa"/>
            <w:shd w:val="clear" w:color="auto" w:fill="auto"/>
            <w:vAlign w:val="center"/>
          </w:tcPr>
          <w:p w14:paraId="6ED2CECC"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Pr>
                <w:rFonts w:ascii="Book Antiqua" w:hAnsi="Book Antiqua"/>
                <w:bCs/>
                <w:color w:val="000000" w:themeColor="text1"/>
                <w:sz w:val="24"/>
                <w:szCs w:val="24"/>
                <w:lang w:val="en-US"/>
              </w:rPr>
              <w:t>Creatinine (mg/dL</w:t>
            </w:r>
            <w:r w:rsidRPr="0083350E">
              <w:rPr>
                <w:rFonts w:ascii="Book Antiqua" w:hAnsi="Book Antiqua"/>
                <w:bCs/>
                <w:color w:val="000000" w:themeColor="text1"/>
                <w:sz w:val="24"/>
                <w:szCs w:val="24"/>
                <w:lang w:val="en-US"/>
              </w:rPr>
              <w:t>)</w:t>
            </w:r>
          </w:p>
        </w:tc>
        <w:tc>
          <w:tcPr>
            <w:tcW w:w="2938" w:type="dxa"/>
            <w:shd w:val="clear" w:color="auto" w:fill="auto"/>
          </w:tcPr>
          <w:p w14:paraId="28544D90"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0.9 (0.4)</w:t>
            </w:r>
          </w:p>
        </w:tc>
        <w:tc>
          <w:tcPr>
            <w:tcW w:w="3185" w:type="dxa"/>
            <w:shd w:val="clear" w:color="auto" w:fill="auto"/>
          </w:tcPr>
          <w:p w14:paraId="4530650E"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0.9 (0.3)</w:t>
            </w:r>
          </w:p>
        </w:tc>
        <w:tc>
          <w:tcPr>
            <w:tcW w:w="816" w:type="dxa"/>
            <w:shd w:val="clear" w:color="auto" w:fill="auto"/>
          </w:tcPr>
          <w:p w14:paraId="6CA19875"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s="Calibri"/>
                <w:color w:val="000000" w:themeColor="text1"/>
                <w:sz w:val="24"/>
                <w:szCs w:val="24"/>
                <w:lang w:val="en-US"/>
              </w:rPr>
              <w:t>0.07</w:t>
            </w:r>
          </w:p>
        </w:tc>
      </w:tr>
      <w:tr w:rsidR="00D80ED2" w:rsidRPr="0083350E" w14:paraId="1A2A7A13" w14:textId="77777777" w:rsidTr="00513D8B">
        <w:trPr>
          <w:jc w:val="center"/>
        </w:trPr>
        <w:tc>
          <w:tcPr>
            <w:tcW w:w="3235" w:type="dxa"/>
            <w:shd w:val="clear" w:color="auto" w:fill="auto"/>
            <w:vAlign w:val="center"/>
          </w:tcPr>
          <w:p w14:paraId="7D81F1C2"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Pr>
                <w:rFonts w:ascii="Book Antiqua" w:hAnsi="Book Antiqua"/>
                <w:bCs/>
                <w:color w:val="000000" w:themeColor="text1"/>
                <w:sz w:val="24"/>
                <w:szCs w:val="24"/>
                <w:lang w:val="en-US"/>
              </w:rPr>
              <w:t>Total bilirubin (mg/dL</w:t>
            </w:r>
            <w:r w:rsidRPr="0083350E">
              <w:rPr>
                <w:rFonts w:ascii="Book Antiqua" w:hAnsi="Book Antiqua"/>
                <w:bCs/>
                <w:color w:val="000000" w:themeColor="text1"/>
                <w:sz w:val="24"/>
                <w:szCs w:val="24"/>
                <w:lang w:val="en-US"/>
              </w:rPr>
              <w:t>)</w:t>
            </w:r>
          </w:p>
        </w:tc>
        <w:tc>
          <w:tcPr>
            <w:tcW w:w="2938" w:type="dxa"/>
            <w:shd w:val="clear" w:color="auto" w:fill="auto"/>
            <w:vAlign w:val="center"/>
          </w:tcPr>
          <w:p w14:paraId="7D248813"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olor w:val="000000" w:themeColor="text1"/>
                <w:sz w:val="24"/>
                <w:szCs w:val="24"/>
                <w:lang w:val="en-US"/>
              </w:rPr>
              <w:t>2.7 (3.4)</w:t>
            </w:r>
          </w:p>
        </w:tc>
        <w:tc>
          <w:tcPr>
            <w:tcW w:w="3185" w:type="dxa"/>
            <w:shd w:val="clear" w:color="auto" w:fill="auto"/>
            <w:vAlign w:val="center"/>
          </w:tcPr>
          <w:p w14:paraId="7D85309E"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olor w:val="000000" w:themeColor="text1"/>
                <w:sz w:val="24"/>
                <w:szCs w:val="24"/>
                <w:lang w:val="en-US"/>
              </w:rPr>
              <w:t>1.9 (2.4)</w:t>
            </w:r>
          </w:p>
        </w:tc>
        <w:tc>
          <w:tcPr>
            <w:tcW w:w="816" w:type="dxa"/>
            <w:shd w:val="clear" w:color="auto" w:fill="auto"/>
            <w:vAlign w:val="center"/>
          </w:tcPr>
          <w:p w14:paraId="79A71701"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olor w:val="000000" w:themeColor="text1"/>
                <w:sz w:val="24"/>
                <w:szCs w:val="24"/>
                <w:lang w:val="en-US"/>
              </w:rPr>
              <w:t>0.10</w:t>
            </w:r>
          </w:p>
        </w:tc>
      </w:tr>
      <w:tr w:rsidR="00D80ED2" w:rsidRPr="0083350E" w14:paraId="6E1918F7" w14:textId="77777777" w:rsidTr="00513D8B">
        <w:trPr>
          <w:jc w:val="center"/>
        </w:trPr>
        <w:tc>
          <w:tcPr>
            <w:tcW w:w="3235" w:type="dxa"/>
            <w:shd w:val="clear" w:color="auto" w:fill="auto"/>
            <w:vAlign w:val="center"/>
          </w:tcPr>
          <w:p w14:paraId="6A99F65A"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GOT (IU/L)</w:t>
            </w:r>
          </w:p>
        </w:tc>
        <w:tc>
          <w:tcPr>
            <w:tcW w:w="2938" w:type="dxa"/>
            <w:shd w:val="clear" w:color="auto" w:fill="auto"/>
          </w:tcPr>
          <w:p w14:paraId="2F8CD787"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54 (67)</w:t>
            </w:r>
          </w:p>
        </w:tc>
        <w:tc>
          <w:tcPr>
            <w:tcW w:w="3185" w:type="dxa"/>
            <w:shd w:val="clear" w:color="auto" w:fill="auto"/>
          </w:tcPr>
          <w:p w14:paraId="4935210C"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58 (58)</w:t>
            </w:r>
          </w:p>
        </w:tc>
        <w:tc>
          <w:tcPr>
            <w:tcW w:w="816" w:type="dxa"/>
            <w:shd w:val="clear" w:color="auto" w:fill="auto"/>
          </w:tcPr>
          <w:p w14:paraId="16419C62"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s="Calibri"/>
                <w:color w:val="000000" w:themeColor="text1"/>
                <w:sz w:val="24"/>
                <w:szCs w:val="24"/>
                <w:lang w:val="en-US"/>
              </w:rPr>
              <w:t>0.77</w:t>
            </w:r>
          </w:p>
        </w:tc>
      </w:tr>
      <w:tr w:rsidR="00D80ED2" w:rsidRPr="0083350E" w14:paraId="608CBA93" w14:textId="77777777" w:rsidTr="00513D8B">
        <w:trPr>
          <w:jc w:val="center"/>
        </w:trPr>
        <w:tc>
          <w:tcPr>
            <w:tcW w:w="3235" w:type="dxa"/>
            <w:shd w:val="clear" w:color="auto" w:fill="auto"/>
            <w:vAlign w:val="center"/>
          </w:tcPr>
          <w:p w14:paraId="53DFB2DE"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GPT (IU/L)</w:t>
            </w:r>
          </w:p>
        </w:tc>
        <w:tc>
          <w:tcPr>
            <w:tcW w:w="2938" w:type="dxa"/>
            <w:shd w:val="clear" w:color="auto" w:fill="auto"/>
          </w:tcPr>
          <w:p w14:paraId="47DDC14B"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40 (49)</w:t>
            </w:r>
          </w:p>
        </w:tc>
        <w:tc>
          <w:tcPr>
            <w:tcW w:w="3185" w:type="dxa"/>
            <w:shd w:val="clear" w:color="auto" w:fill="auto"/>
          </w:tcPr>
          <w:p w14:paraId="214D4180"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37 (43)</w:t>
            </w:r>
          </w:p>
        </w:tc>
        <w:tc>
          <w:tcPr>
            <w:tcW w:w="816" w:type="dxa"/>
            <w:shd w:val="clear" w:color="auto" w:fill="auto"/>
          </w:tcPr>
          <w:p w14:paraId="2BD68A84"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s="Calibri"/>
                <w:color w:val="000000" w:themeColor="text1"/>
                <w:sz w:val="24"/>
                <w:szCs w:val="24"/>
                <w:lang w:val="en-US"/>
              </w:rPr>
              <w:t>0.60</w:t>
            </w:r>
          </w:p>
        </w:tc>
      </w:tr>
      <w:tr w:rsidR="00D80ED2" w:rsidRPr="0083350E" w14:paraId="754E2672" w14:textId="77777777" w:rsidTr="00513D8B">
        <w:trPr>
          <w:jc w:val="center"/>
        </w:trPr>
        <w:tc>
          <w:tcPr>
            <w:tcW w:w="3235" w:type="dxa"/>
            <w:shd w:val="clear" w:color="auto" w:fill="auto"/>
            <w:vAlign w:val="center"/>
          </w:tcPr>
          <w:p w14:paraId="11DE8454"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Pr>
                <w:rFonts w:ascii="Book Antiqua" w:hAnsi="Book Antiqua"/>
                <w:bCs/>
                <w:color w:val="000000" w:themeColor="text1"/>
                <w:sz w:val="24"/>
                <w:szCs w:val="24"/>
                <w:lang w:val="en-US"/>
              </w:rPr>
              <w:t>Albumin (mg/dL</w:t>
            </w:r>
            <w:r w:rsidRPr="0083350E">
              <w:rPr>
                <w:rFonts w:ascii="Book Antiqua" w:hAnsi="Book Antiqua"/>
                <w:bCs/>
                <w:color w:val="000000" w:themeColor="text1"/>
                <w:sz w:val="24"/>
                <w:szCs w:val="24"/>
                <w:lang w:val="en-US"/>
              </w:rPr>
              <w:t>)</w:t>
            </w:r>
          </w:p>
        </w:tc>
        <w:tc>
          <w:tcPr>
            <w:tcW w:w="2938" w:type="dxa"/>
            <w:shd w:val="clear" w:color="auto" w:fill="auto"/>
          </w:tcPr>
          <w:p w14:paraId="208745B6"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3.3 (0.9)</w:t>
            </w:r>
          </w:p>
        </w:tc>
        <w:tc>
          <w:tcPr>
            <w:tcW w:w="3185" w:type="dxa"/>
            <w:shd w:val="clear" w:color="auto" w:fill="auto"/>
          </w:tcPr>
          <w:p w14:paraId="008A1DA1"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3.4 (1.0)</w:t>
            </w:r>
          </w:p>
        </w:tc>
        <w:tc>
          <w:tcPr>
            <w:tcW w:w="816" w:type="dxa"/>
            <w:shd w:val="clear" w:color="auto" w:fill="auto"/>
          </w:tcPr>
          <w:p w14:paraId="4D9F5A0B"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s="Calibri"/>
                <w:color w:val="000000" w:themeColor="text1"/>
                <w:sz w:val="24"/>
                <w:szCs w:val="24"/>
                <w:lang w:val="en-US"/>
              </w:rPr>
              <w:t>0.77</w:t>
            </w:r>
          </w:p>
        </w:tc>
      </w:tr>
      <w:tr w:rsidR="00D80ED2" w:rsidRPr="0083350E" w14:paraId="15828E01" w14:textId="77777777" w:rsidTr="00513D8B">
        <w:trPr>
          <w:trHeight w:val="337"/>
          <w:jc w:val="center"/>
        </w:trPr>
        <w:tc>
          <w:tcPr>
            <w:tcW w:w="3235" w:type="dxa"/>
            <w:shd w:val="clear" w:color="auto" w:fill="auto"/>
            <w:vAlign w:val="center"/>
          </w:tcPr>
          <w:p w14:paraId="5225CF89"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Prothrombin activity (%)</w:t>
            </w:r>
          </w:p>
        </w:tc>
        <w:tc>
          <w:tcPr>
            <w:tcW w:w="2938" w:type="dxa"/>
            <w:shd w:val="clear" w:color="auto" w:fill="auto"/>
          </w:tcPr>
          <w:p w14:paraId="0F9798CF"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62</w:t>
            </w:r>
            <w:r>
              <w:rPr>
                <w:rFonts w:ascii="Book Antiqua" w:hAnsi="Book Antiqua" w:cs="Calibri"/>
                <w:color w:val="000000" w:themeColor="text1"/>
                <w:sz w:val="24"/>
                <w:szCs w:val="24"/>
                <w:lang w:val="en-US"/>
              </w:rPr>
              <w:t xml:space="preserve"> </w:t>
            </w:r>
            <w:r w:rsidRPr="0083350E">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83350E">
              <w:rPr>
                <w:rFonts w:ascii="Book Antiqua" w:hAnsi="Book Antiqua" w:cs="Calibri"/>
                <w:color w:val="000000" w:themeColor="text1"/>
                <w:sz w:val="24"/>
                <w:szCs w:val="24"/>
                <w:lang w:val="en-US"/>
              </w:rPr>
              <w:t>20 (11.8-120)</w:t>
            </w:r>
          </w:p>
        </w:tc>
        <w:tc>
          <w:tcPr>
            <w:tcW w:w="3185" w:type="dxa"/>
            <w:shd w:val="clear" w:color="auto" w:fill="auto"/>
          </w:tcPr>
          <w:p w14:paraId="45CDEF1A"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s="Calibri"/>
                <w:color w:val="000000" w:themeColor="text1"/>
                <w:sz w:val="24"/>
                <w:szCs w:val="24"/>
                <w:lang w:val="en-US"/>
              </w:rPr>
              <w:t>65</w:t>
            </w:r>
            <w:r>
              <w:rPr>
                <w:rFonts w:ascii="Book Antiqua" w:hAnsi="Book Antiqua" w:cs="Calibri"/>
                <w:color w:val="000000" w:themeColor="text1"/>
                <w:sz w:val="24"/>
                <w:szCs w:val="24"/>
                <w:lang w:val="en-US"/>
              </w:rPr>
              <w:t xml:space="preserve"> </w:t>
            </w:r>
            <w:r w:rsidRPr="0083350E">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83350E">
              <w:rPr>
                <w:rFonts w:ascii="Book Antiqua" w:hAnsi="Book Antiqua" w:cs="Calibri"/>
                <w:color w:val="000000" w:themeColor="text1"/>
                <w:sz w:val="24"/>
                <w:szCs w:val="24"/>
                <w:lang w:val="en-US"/>
              </w:rPr>
              <w:t>18 (5-119)</w:t>
            </w:r>
          </w:p>
        </w:tc>
        <w:tc>
          <w:tcPr>
            <w:tcW w:w="816" w:type="dxa"/>
            <w:shd w:val="clear" w:color="auto" w:fill="auto"/>
          </w:tcPr>
          <w:p w14:paraId="085A913D"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s="Calibri"/>
                <w:color w:val="000000" w:themeColor="text1"/>
                <w:sz w:val="24"/>
                <w:szCs w:val="24"/>
                <w:lang w:val="en-US"/>
              </w:rPr>
              <w:t>0.07</w:t>
            </w:r>
          </w:p>
        </w:tc>
      </w:tr>
      <w:tr w:rsidR="00D80ED2" w:rsidRPr="0083350E" w14:paraId="04511F37" w14:textId="77777777" w:rsidTr="00513D8B">
        <w:trPr>
          <w:jc w:val="center"/>
        </w:trPr>
        <w:tc>
          <w:tcPr>
            <w:tcW w:w="3235" w:type="dxa"/>
            <w:shd w:val="clear" w:color="auto" w:fill="auto"/>
            <w:vAlign w:val="center"/>
          </w:tcPr>
          <w:p w14:paraId="4C8E82B8"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Platelets (</w:t>
            </w:r>
            <w:r w:rsidRPr="0083350E">
              <w:rPr>
                <w:rFonts w:ascii="Book Antiqua" w:hAnsi="Book Antiqua"/>
                <w:bCs/>
                <w:i/>
                <w:color w:val="000000" w:themeColor="text1"/>
                <w:sz w:val="24"/>
                <w:szCs w:val="24"/>
                <w:lang w:val="en-US"/>
              </w:rPr>
              <w:t>n</w:t>
            </w:r>
            <w:r w:rsidRPr="0083350E">
              <w:rPr>
                <w:rFonts w:ascii="Book Antiqua" w:hAnsi="Book Antiqua"/>
                <w:bCs/>
                <w:color w:val="000000" w:themeColor="text1"/>
                <w:sz w:val="24"/>
                <w:szCs w:val="24"/>
                <w:lang w:val="en-US"/>
              </w:rPr>
              <w:t>)</w:t>
            </w:r>
          </w:p>
        </w:tc>
        <w:tc>
          <w:tcPr>
            <w:tcW w:w="2938" w:type="dxa"/>
            <w:shd w:val="clear" w:color="auto" w:fill="auto"/>
          </w:tcPr>
          <w:p w14:paraId="1239BC31"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s="Calibri"/>
                <w:color w:val="000000" w:themeColor="text1"/>
                <w:sz w:val="24"/>
                <w:szCs w:val="24"/>
                <w:lang w:val="en-US"/>
              </w:rPr>
              <w:t>77900 (54</w:t>
            </w:r>
            <w:r w:rsidRPr="0083350E">
              <w:rPr>
                <w:rFonts w:ascii="Book Antiqua" w:hAnsi="Book Antiqua" w:cs="Calibri"/>
                <w:color w:val="000000" w:themeColor="text1"/>
                <w:sz w:val="24"/>
                <w:szCs w:val="24"/>
                <w:lang w:val="en-US"/>
              </w:rPr>
              <w:t>925)</w:t>
            </w:r>
          </w:p>
        </w:tc>
        <w:tc>
          <w:tcPr>
            <w:tcW w:w="3185" w:type="dxa"/>
            <w:shd w:val="clear" w:color="auto" w:fill="auto"/>
          </w:tcPr>
          <w:p w14:paraId="4BF55421"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s="Calibri"/>
                <w:color w:val="000000" w:themeColor="text1"/>
                <w:sz w:val="24"/>
                <w:szCs w:val="24"/>
                <w:lang w:val="en-US"/>
              </w:rPr>
              <w:t>82500 (60</w:t>
            </w:r>
            <w:r w:rsidRPr="0083350E">
              <w:rPr>
                <w:rFonts w:ascii="Book Antiqua" w:hAnsi="Book Antiqua" w:cs="Calibri"/>
                <w:color w:val="000000" w:themeColor="text1"/>
                <w:sz w:val="24"/>
                <w:szCs w:val="24"/>
                <w:lang w:val="en-US"/>
              </w:rPr>
              <w:t>250)</w:t>
            </w:r>
          </w:p>
        </w:tc>
        <w:tc>
          <w:tcPr>
            <w:tcW w:w="816" w:type="dxa"/>
            <w:shd w:val="clear" w:color="auto" w:fill="auto"/>
          </w:tcPr>
          <w:p w14:paraId="1DA955E6"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cs="Calibri"/>
                <w:color w:val="000000" w:themeColor="text1"/>
                <w:sz w:val="24"/>
                <w:szCs w:val="24"/>
                <w:lang w:val="en-US"/>
              </w:rPr>
              <w:t>0.16</w:t>
            </w:r>
          </w:p>
        </w:tc>
      </w:tr>
      <w:tr w:rsidR="00D80ED2" w:rsidRPr="0083350E" w14:paraId="3EC6EDD6" w14:textId="77777777" w:rsidTr="00513D8B">
        <w:trPr>
          <w:jc w:val="center"/>
        </w:trPr>
        <w:tc>
          <w:tcPr>
            <w:tcW w:w="3235" w:type="dxa"/>
            <w:shd w:val="clear" w:color="auto" w:fill="auto"/>
          </w:tcPr>
          <w:p w14:paraId="37273F79"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UNOS</w:t>
            </w:r>
          </w:p>
          <w:p w14:paraId="77BACB29"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ICU</w:t>
            </w:r>
          </w:p>
          <w:p w14:paraId="5410EBAA"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Hospital</w:t>
            </w:r>
          </w:p>
          <w:p w14:paraId="282DB7B2" w14:textId="77777777" w:rsidR="00D80ED2" w:rsidRPr="0083350E"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Home</w:t>
            </w:r>
          </w:p>
        </w:tc>
        <w:tc>
          <w:tcPr>
            <w:tcW w:w="2938" w:type="dxa"/>
            <w:shd w:val="clear" w:color="auto" w:fill="auto"/>
          </w:tcPr>
          <w:p w14:paraId="7CECE075"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266BDC92"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sidRPr="0083350E">
              <w:rPr>
                <w:rFonts w:ascii="Book Antiqua" w:hAnsi="Book Antiqua"/>
                <w:color w:val="000000" w:themeColor="text1"/>
                <w:sz w:val="24"/>
                <w:szCs w:val="24"/>
                <w:lang w:val="en-US"/>
              </w:rPr>
              <w:t>0</w:t>
            </w:r>
          </w:p>
          <w:p w14:paraId="12F98E74"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17 (8</w:t>
            </w:r>
            <w:r w:rsidRPr="0083350E">
              <w:rPr>
                <w:rFonts w:ascii="Book Antiqua" w:hAnsi="Book Antiqua"/>
                <w:color w:val="000000" w:themeColor="text1"/>
                <w:sz w:val="24"/>
                <w:szCs w:val="24"/>
                <w:lang w:val="en-US"/>
              </w:rPr>
              <w:t>)</w:t>
            </w:r>
          </w:p>
          <w:p w14:paraId="0ADAC193"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195 (92</w:t>
            </w:r>
            <w:r w:rsidRPr="0083350E">
              <w:rPr>
                <w:rFonts w:ascii="Book Antiqua" w:hAnsi="Book Antiqua"/>
                <w:color w:val="000000" w:themeColor="text1"/>
                <w:sz w:val="24"/>
                <w:szCs w:val="24"/>
                <w:lang w:val="en-US"/>
              </w:rPr>
              <w:t>)</w:t>
            </w:r>
          </w:p>
        </w:tc>
        <w:tc>
          <w:tcPr>
            <w:tcW w:w="3185" w:type="dxa"/>
            <w:shd w:val="clear" w:color="auto" w:fill="auto"/>
          </w:tcPr>
          <w:p w14:paraId="0540D82F"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p>
          <w:p w14:paraId="23B223E5"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3 (1.4</w:t>
            </w:r>
            <w:r w:rsidRPr="0083350E">
              <w:rPr>
                <w:rFonts w:ascii="Book Antiqua" w:hAnsi="Book Antiqua"/>
                <w:color w:val="000000" w:themeColor="text1"/>
                <w:sz w:val="24"/>
                <w:szCs w:val="24"/>
                <w:lang w:val="en-US"/>
              </w:rPr>
              <w:t>)</w:t>
            </w:r>
          </w:p>
          <w:p w14:paraId="0417D11A"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12 (5.7</w:t>
            </w:r>
            <w:r w:rsidRPr="0083350E">
              <w:rPr>
                <w:rFonts w:ascii="Book Antiqua" w:hAnsi="Book Antiqua"/>
                <w:color w:val="000000" w:themeColor="text1"/>
                <w:sz w:val="24"/>
                <w:szCs w:val="24"/>
                <w:lang w:val="en-US"/>
              </w:rPr>
              <w:t>)</w:t>
            </w:r>
          </w:p>
          <w:p w14:paraId="20BD7BCF" w14:textId="77777777" w:rsidR="00D80ED2" w:rsidRPr="0083350E"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197 (92.9</w:t>
            </w:r>
            <w:r w:rsidRPr="0083350E">
              <w:rPr>
                <w:rFonts w:ascii="Book Antiqua" w:hAnsi="Book Antiqua"/>
                <w:color w:val="000000" w:themeColor="text1"/>
                <w:sz w:val="24"/>
                <w:szCs w:val="24"/>
                <w:lang w:val="en-US"/>
              </w:rPr>
              <w:t>)</w:t>
            </w:r>
          </w:p>
        </w:tc>
        <w:tc>
          <w:tcPr>
            <w:tcW w:w="816" w:type="dxa"/>
            <w:shd w:val="clear" w:color="auto" w:fill="auto"/>
          </w:tcPr>
          <w:p w14:paraId="204371DE"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p>
          <w:p w14:paraId="567417EE" w14:textId="77777777" w:rsidR="00D80ED2" w:rsidRPr="0083350E" w:rsidRDefault="00D80ED2" w:rsidP="00CA2754">
            <w:pPr>
              <w:adjustRightInd w:val="0"/>
              <w:snapToGrid w:val="0"/>
              <w:spacing w:line="360" w:lineRule="auto"/>
              <w:jc w:val="center"/>
              <w:rPr>
                <w:rFonts w:ascii="Book Antiqua" w:hAnsi="Book Antiqua"/>
                <w:bCs/>
                <w:color w:val="000000" w:themeColor="text1"/>
                <w:sz w:val="24"/>
                <w:szCs w:val="24"/>
                <w:lang w:val="en-US"/>
              </w:rPr>
            </w:pPr>
            <w:r w:rsidRPr="0083350E">
              <w:rPr>
                <w:rFonts w:ascii="Book Antiqua" w:hAnsi="Book Antiqua"/>
                <w:bCs/>
                <w:color w:val="000000" w:themeColor="text1"/>
                <w:sz w:val="24"/>
                <w:szCs w:val="24"/>
                <w:lang w:val="en-US"/>
              </w:rPr>
              <w:t>0.77</w:t>
            </w:r>
          </w:p>
        </w:tc>
      </w:tr>
    </w:tbl>
    <w:p w14:paraId="709F058D" w14:textId="77777777" w:rsidR="00D80ED2" w:rsidRPr="005B4D49" w:rsidRDefault="00D80ED2" w:rsidP="00D80ED2">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lastRenderedPageBreak/>
        <w:t>HBV: Hepatitis B virus; HCV: Hepatitis C virus; HCC: Hepatocellular carcinoma; MELD: M</w:t>
      </w:r>
      <w:r w:rsidRPr="005B4D49">
        <w:rPr>
          <w:rFonts w:ascii="Book Antiqua" w:hAnsi="Book Antiqua"/>
          <w:sz w:val="24"/>
          <w:szCs w:val="24"/>
          <w:lang w:val="en-US"/>
        </w:rPr>
        <w:t>odel for end-stage liver disease; D-MEL</w:t>
      </w:r>
      <w:r>
        <w:rPr>
          <w:rFonts w:ascii="Book Antiqua" w:hAnsi="Book Antiqua"/>
          <w:sz w:val="24"/>
          <w:szCs w:val="24"/>
          <w:lang w:val="en-US"/>
        </w:rPr>
        <w:t>D: T</w:t>
      </w:r>
      <w:r w:rsidRPr="005B4D49">
        <w:rPr>
          <w:rFonts w:ascii="Book Antiqua" w:hAnsi="Book Antiqua"/>
          <w:sz w:val="24"/>
          <w:szCs w:val="24"/>
          <w:lang w:val="en-US"/>
        </w:rPr>
        <w:t>he product of donor</w:t>
      </w:r>
      <w:r>
        <w:rPr>
          <w:rFonts w:ascii="Book Antiqua" w:hAnsi="Book Antiqua"/>
          <w:sz w:val="24"/>
          <w:szCs w:val="24"/>
          <w:lang w:val="en-US"/>
        </w:rPr>
        <w:t xml:space="preserve"> age and preoperative MELD; GOT: G</w:t>
      </w:r>
      <w:r w:rsidRPr="005B4D49">
        <w:rPr>
          <w:rFonts w:ascii="Book Antiqua" w:hAnsi="Book Antiqua"/>
          <w:sz w:val="24"/>
          <w:szCs w:val="24"/>
          <w:lang w:val="en-US"/>
        </w:rPr>
        <w:t>lutami</w:t>
      </w:r>
      <w:r>
        <w:rPr>
          <w:rFonts w:ascii="Book Antiqua" w:hAnsi="Book Antiqua"/>
          <w:sz w:val="24"/>
          <w:szCs w:val="24"/>
          <w:lang w:val="en-US"/>
        </w:rPr>
        <w:t>c-oxaloacetic transaminase; GPT: G</w:t>
      </w:r>
      <w:r w:rsidRPr="005B4D49">
        <w:rPr>
          <w:rFonts w:ascii="Book Antiqua" w:hAnsi="Book Antiqua"/>
          <w:sz w:val="24"/>
          <w:szCs w:val="24"/>
          <w:lang w:val="en-US"/>
        </w:rPr>
        <w:t>lut</w:t>
      </w:r>
      <w:r>
        <w:rPr>
          <w:rFonts w:ascii="Book Antiqua" w:hAnsi="Book Antiqua"/>
          <w:sz w:val="24"/>
          <w:szCs w:val="24"/>
          <w:lang w:val="en-US"/>
        </w:rPr>
        <w:t>amic-pyruvic transaminase; UNOS: U</w:t>
      </w:r>
      <w:r w:rsidRPr="005B4D49">
        <w:rPr>
          <w:rFonts w:ascii="Book Antiqua" w:hAnsi="Book Antiqua"/>
          <w:sz w:val="24"/>
          <w:szCs w:val="24"/>
          <w:lang w:val="en-US"/>
        </w:rPr>
        <w:t>nited</w:t>
      </w:r>
      <w:r>
        <w:rPr>
          <w:rFonts w:ascii="Book Antiqua" w:hAnsi="Book Antiqua"/>
          <w:sz w:val="24"/>
          <w:szCs w:val="24"/>
          <w:lang w:val="en-US"/>
        </w:rPr>
        <w:t xml:space="preserve"> network for organ sharing; ICU: I</w:t>
      </w:r>
      <w:r w:rsidRPr="005B4D49">
        <w:rPr>
          <w:rFonts w:ascii="Book Antiqua" w:hAnsi="Book Antiqua"/>
          <w:sz w:val="24"/>
          <w:szCs w:val="24"/>
          <w:lang w:val="en-US"/>
        </w:rPr>
        <w:t>ntensive care unit</w:t>
      </w:r>
      <w:r>
        <w:rPr>
          <w:rFonts w:ascii="Book Antiqua" w:hAnsi="Book Antiqua"/>
          <w:sz w:val="24"/>
          <w:szCs w:val="24"/>
          <w:lang w:val="en-US"/>
        </w:rPr>
        <w:t>.</w:t>
      </w:r>
    </w:p>
    <w:p w14:paraId="1FA4F81F" w14:textId="77777777" w:rsidR="00D80ED2" w:rsidRDefault="00D80ED2" w:rsidP="00D80ED2">
      <w:pPr>
        <w:rPr>
          <w:rFonts w:ascii="Book Antiqua" w:hAnsi="Book Antiqua"/>
          <w:sz w:val="24"/>
          <w:szCs w:val="24"/>
          <w:lang w:val="en-US"/>
        </w:rPr>
      </w:pPr>
      <w:r>
        <w:rPr>
          <w:rFonts w:ascii="Book Antiqua" w:hAnsi="Book Antiqua"/>
          <w:sz w:val="24"/>
          <w:szCs w:val="24"/>
          <w:lang w:val="en-US"/>
        </w:rPr>
        <w:br w:type="page"/>
      </w:r>
    </w:p>
    <w:p w14:paraId="16CF8785" w14:textId="77777777" w:rsidR="00D80ED2" w:rsidRPr="00455419" w:rsidRDefault="00D80ED2" w:rsidP="00D80ED2">
      <w:pPr>
        <w:adjustRightInd w:val="0"/>
        <w:snapToGrid w:val="0"/>
        <w:spacing w:line="360" w:lineRule="auto"/>
        <w:jc w:val="both"/>
        <w:rPr>
          <w:rFonts w:ascii="Book Antiqua" w:hAnsi="Book Antiqua"/>
          <w:b/>
          <w:sz w:val="24"/>
          <w:szCs w:val="24"/>
          <w:lang w:val="en-US"/>
        </w:rPr>
      </w:pPr>
      <w:r>
        <w:rPr>
          <w:rFonts w:ascii="Book Antiqua" w:hAnsi="Book Antiqua"/>
          <w:b/>
          <w:sz w:val="24"/>
          <w:szCs w:val="24"/>
          <w:lang w:val="en-US"/>
        </w:rPr>
        <w:lastRenderedPageBreak/>
        <w:t>Table 3</w:t>
      </w:r>
      <w:r w:rsidRPr="005B4D49">
        <w:rPr>
          <w:rFonts w:ascii="Book Antiqua" w:hAnsi="Book Antiqua"/>
          <w:b/>
          <w:sz w:val="24"/>
          <w:szCs w:val="24"/>
          <w:lang w:val="en-US"/>
        </w:rPr>
        <w:t xml:space="preserve"> Perioperative characteristics and post-liver transplantation complications</w:t>
      </w:r>
      <w:r>
        <w:rPr>
          <w:rFonts w:ascii="Book Antiqua" w:hAnsi="Book Antiqua"/>
          <w:b/>
          <w:sz w:val="24"/>
          <w:szCs w:val="24"/>
          <w:lang w:val="en-US"/>
        </w:rPr>
        <w:t xml:space="preserve"> </w:t>
      </w:r>
      <w:r w:rsidRPr="009705A4">
        <w:rPr>
          <w:rStyle w:val="shorttext"/>
          <w:rFonts w:ascii="Book Antiqua" w:hAnsi="Book Antiqua"/>
          <w:b/>
          <w:i/>
          <w:sz w:val="24"/>
          <w:szCs w:val="24"/>
          <w:lang w:val="en-US"/>
        </w:rPr>
        <w:t>n</w:t>
      </w:r>
      <w:r>
        <w:rPr>
          <w:rStyle w:val="shorttext"/>
          <w:rFonts w:ascii="Book Antiqua" w:hAnsi="Book Antiqua"/>
          <w:b/>
          <w:sz w:val="24"/>
          <w:szCs w:val="24"/>
          <w:lang w:val="en-US"/>
        </w:rPr>
        <w:t xml:space="preserve"> (%)</w:t>
      </w:r>
    </w:p>
    <w:tbl>
      <w:tblPr>
        <w:tblW w:w="9781" w:type="dxa"/>
        <w:tblInd w:w="-601" w:type="dxa"/>
        <w:tblBorders>
          <w:top w:val="single" w:sz="4" w:space="0" w:color="auto"/>
          <w:bottom w:val="single" w:sz="4" w:space="0" w:color="auto"/>
        </w:tblBorders>
        <w:tblLook w:val="00A0" w:firstRow="1" w:lastRow="0" w:firstColumn="1" w:lastColumn="0" w:noHBand="0" w:noVBand="0"/>
      </w:tblPr>
      <w:tblGrid>
        <w:gridCol w:w="4209"/>
        <w:gridCol w:w="2378"/>
        <w:gridCol w:w="2378"/>
        <w:gridCol w:w="816"/>
      </w:tblGrid>
      <w:tr w:rsidR="00D80ED2" w:rsidRPr="004B49DB" w14:paraId="02DC188A" w14:textId="77777777" w:rsidTr="00CA2754">
        <w:tc>
          <w:tcPr>
            <w:tcW w:w="4209" w:type="dxa"/>
            <w:tcBorders>
              <w:top w:val="single" w:sz="4" w:space="0" w:color="auto"/>
              <w:bottom w:val="single" w:sz="4" w:space="0" w:color="auto"/>
            </w:tcBorders>
            <w:shd w:val="clear" w:color="auto" w:fill="auto"/>
          </w:tcPr>
          <w:p w14:paraId="328EAD05" w14:textId="77777777" w:rsidR="00D80ED2" w:rsidRPr="004B49DB" w:rsidRDefault="00D80ED2" w:rsidP="00CA2754">
            <w:pPr>
              <w:adjustRightInd w:val="0"/>
              <w:snapToGrid w:val="0"/>
              <w:spacing w:line="360" w:lineRule="auto"/>
              <w:jc w:val="both"/>
              <w:rPr>
                <w:rFonts w:ascii="Book Antiqua" w:hAnsi="Book Antiqua"/>
                <w:b/>
                <w:bCs/>
                <w:color w:val="000000" w:themeColor="text1"/>
                <w:sz w:val="24"/>
                <w:szCs w:val="24"/>
                <w:lang w:val="en-US"/>
              </w:rPr>
            </w:pPr>
          </w:p>
        </w:tc>
        <w:tc>
          <w:tcPr>
            <w:tcW w:w="2378" w:type="dxa"/>
            <w:tcBorders>
              <w:top w:val="single" w:sz="4" w:space="0" w:color="auto"/>
              <w:bottom w:val="single" w:sz="4" w:space="0" w:color="auto"/>
            </w:tcBorders>
            <w:shd w:val="clear" w:color="auto" w:fill="auto"/>
          </w:tcPr>
          <w:p w14:paraId="26905908" w14:textId="77777777" w:rsidR="00D80ED2" w:rsidRPr="0083350E"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83350E">
              <w:rPr>
                <w:rFonts w:ascii="Book Antiqua" w:hAnsi="Book Antiqua"/>
                <w:b/>
                <w:bCs/>
                <w:color w:val="000000" w:themeColor="text1"/>
                <w:sz w:val="24"/>
                <w:szCs w:val="24"/>
                <w:lang w:val="en-US"/>
              </w:rPr>
              <w:t>Donors &lt;</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70 years old</w:t>
            </w:r>
          </w:p>
          <w:p w14:paraId="0AB454F0" w14:textId="77777777" w:rsidR="00D80ED2" w:rsidRPr="004B49DB"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83350E">
              <w:rPr>
                <w:rFonts w:ascii="Book Antiqua" w:hAnsi="Book Antiqua"/>
                <w:b/>
                <w:bCs/>
                <w:color w:val="000000" w:themeColor="text1"/>
                <w:sz w:val="24"/>
                <w:szCs w:val="24"/>
                <w:lang w:val="en-US"/>
              </w:rPr>
              <w:t>(</w:t>
            </w:r>
            <w:r w:rsidRPr="0083350E">
              <w:rPr>
                <w:rFonts w:ascii="Book Antiqua" w:hAnsi="Book Antiqua"/>
                <w:b/>
                <w:bCs/>
                <w:i/>
                <w:color w:val="000000" w:themeColor="text1"/>
                <w:sz w:val="24"/>
                <w:szCs w:val="24"/>
                <w:lang w:val="en-US"/>
              </w:rPr>
              <w:t>n</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212)</w:t>
            </w:r>
          </w:p>
        </w:tc>
        <w:tc>
          <w:tcPr>
            <w:tcW w:w="2378" w:type="dxa"/>
            <w:tcBorders>
              <w:top w:val="single" w:sz="4" w:space="0" w:color="auto"/>
              <w:bottom w:val="single" w:sz="4" w:space="0" w:color="auto"/>
            </w:tcBorders>
            <w:shd w:val="clear" w:color="auto" w:fill="auto"/>
          </w:tcPr>
          <w:p w14:paraId="432B242C" w14:textId="77777777" w:rsidR="00D80ED2" w:rsidRPr="0083350E"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83350E">
              <w:rPr>
                <w:rFonts w:ascii="Book Antiqua" w:hAnsi="Book Antiqua"/>
                <w:b/>
                <w:bCs/>
                <w:color w:val="000000" w:themeColor="text1"/>
                <w:sz w:val="24"/>
                <w:szCs w:val="24"/>
                <w:lang w:val="en-US"/>
              </w:rPr>
              <w:t>Donors ≥</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70 years old</w:t>
            </w:r>
          </w:p>
          <w:p w14:paraId="69179388" w14:textId="77777777" w:rsidR="00D80ED2" w:rsidRPr="004B49DB"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83350E">
              <w:rPr>
                <w:rFonts w:ascii="Book Antiqua" w:hAnsi="Book Antiqua"/>
                <w:b/>
                <w:bCs/>
                <w:color w:val="000000" w:themeColor="text1"/>
                <w:sz w:val="24"/>
                <w:szCs w:val="24"/>
                <w:lang w:val="en-US"/>
              </w:rPr>
              <w:t>(</w:t>
            </w:r>
            <w:r w:rsidRPr="0083350E">
              <w:rPr>
                <w:rFonts w:ascii="Book Antiqua" w:hAnsi="Book Antiqua"/>
                <w:b/>
                <w:bCs/>
                <w:i/>
                <w:color w:val="000000" w:themeColor="text1"/>
                <w:sz w:val="24"/>
                <w:szCs w:val="24"/>
                <w:lang w:val="en-US"/>
              </w:rPr>
              <w:t>n</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w:t>
            </w:r>
            <w:r>
              <w:rPr>
                <w:rFonts w:ascii="Book Antiqua" w:hAnsi="Book Antiqua"/>
                <w:b/>
                <w:bCs/>
                <w:color w:val="000000" w:themeColor="text1"/>
                <w:sz w:val="24"/>
                <w:szCs w:val="24"/>
                <w:lang w:val="en-US"/>
              </w:rPr>
              <w:t xml:space="preserve"> </w:t>
            </w:r>
            <w:r w:rsidRPr="0083350E">
              <w:rPr>
                <w:rFonts w:ascii="Book Antiqua" w:hAnsi="Book Antiqua"/>
                <w:b/>
                <w:bCs/>
                <w:color w:val="000000" w:themeColor="text1"/>
                <w:sz w:val="24"/>
                <w:szCs w:val="24"/>
                <w:lang w:val="en-US"/>
              </w:rPr>
              <w:t>212)</w:t>
            </w:r>
          </w:p>
        </w:tc>
        <w:tc>
          <w:tcPr>
            <w:tcW w:w="816" w:type="dxa"/>
            <w:tcBorders>
              <w:top w:val="single" w:sz="4" w:space="0" w:color="auto"/>
              <w:bottom w:val="single" w:sz="4" w:space="0" w:color="auto"/>
            </w:tcBorders>
            <w:shd w:val="clear" w:color="auto" w:fill="auto"/>
          </w:tcPr>
          <w:p w14:paraId="4883C9A8" w14:textId="77777777" w:rsidR="00D80ED2" w:rsidRPr="004B49DB" w:rsidRDefault="00D80ED2" w:rsidP="00CA2754">
            <w:pPr>
              <w:adjustRightInd w:val="0"/>
              <w:snapToGrid w:val="0"/>
              <w:spacing w:line="360" w:lineRule="auto"/>
              <w:jc w:val="center"/>
              <w:rPr>
                <w:rFonts w:ascii="Book Antiqua" w:hAnsi="Book Antiqua"/>
                <w:b/>
                <w:bCs/>
                <w:color w:val="000000" w:themeColor="text1"/>
                <w:sz w:val="24"/>
                <w:szCs w:val="24"/>
                <w:lang w:val="en-US"/>
              </w:rPr>
            </w:pPr>
            <w:r w:rsidRPr="009705A4">
              <w:rPr>
                <w:rFonts w:ascii="Book Antiqua" w:hAnsi="Book Antiqua"/>
                <w:b/>
                <w:bCs/>
                <w:i/>
                <w:color w:val="000000" w:themeColor="text1"/>
                <w:sz w:val="24"/>
                <w:szCs w:val="24"/>
                <w:lang w:val="en-US"/>
              </w:rPr>
              <w:t xml:space="preserve">P </w:t>
            </w:r>
            <w:r>
              <w:rPr>
                <w:rFonts w:ascii="Book Antiqua" w:hAnsi="Book Antiqua"/>
                <w:b/>
                <w:bCs/>
                <w:color w:val="000000" w:themeColor="text1"/>
                <w:sz w:val="24"/>
                <w:szCs w:val="24"/>
                <w:lang w:val="en-US"/>
              </w:rPr>
              <w:t>value</w:t>
            </w:r>
          </w:p>
        </w:tc>
      </w:tr>
      <w:tr w:rsidR="00D80ED2" w:rsidRPr="004B49DB" w14:paraId="564FDE13" w14:textId="77777777" w:rsidTr="00CA2754">
        <w:tc>
          <w:tcPr>
            <w:tcW w:w="4209" w:type="dxa"/>
            <w:tcBorders>
              <w:top w:val="single" w:sz="4" w:space="0" w:color="auto"/>
            </w:tcBorders>
            <w:shd w:val="clear" w:color="auto" w:fill="auto"/>
          </w:tcPr>
          <w:p w14:paraId="50A605D4" w14:textId="77777777" w:rsidR="00D80ED2" w:rsidRPr="004B49DB" w:rsidRDefault="00D80ED2" w:rsidP="00CA2754">
            <w:pPr>
              <w:adjustRightInd w:val="0"/>
              <w:snapToGrid w:val="0"/>
              <w:spacing w:line="360" w:lineRule="auto"/>
              <w:jc w:val="both"/>
              <w:rPr>
                <w:rFonts w:ascii="Book Antiqua" w:hAnsi="Book Antiqua" w:cs="Calibri"/>
                <w:bCs/>
                <w:color w:val="000000" w:themeColor="text1"/>
                <w:sz w:val="24"/>
                <w:szCs w:val="24"/>
                <w:lang w:val="en-US"/>
              </w:rPr>
            </w:pPr>
            <w:r w:rsidRPr="004B49DB">
              <w:rPr>
                <w:rFonts w:ascii="Book Antiqua" w:hAnsi="Book Antiqua" w:cs="Calibri"/>
                <w:bCs/>
                <w:color w:val="000000" w:themeColor="text1"/>
                <w:sz w:val="24"/>
                <w:szCs w:val="24"/>
                <w:lang w:val="en-US"/>
              </w:rPr>
              <w:t>CIT (min)</w:t>
            </w:r>
          </w:p>
        </w:tc>
        <w:tc>
          <w:tcPr>
            <w:tcW w:w="2378" w:type="dxa"/>
            <w:tcBorders>
              <w:top w:val="single" w:sz="4" w:space="0" w:color="auto"/>
            </w:tcBorders>
            <w:shd w:val="clear" w:color="auto" w:fill="auto"/>
          </w:tcPr>
          <w:p w14:paraId="0C3A697E"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386</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168 (100-1038)</w:t>
            </w:r>
          </w:p>
        </w:tc>
        <w:tc>
          <w:tcPr>
            <w:tcW w:w="2378" w:type="dxa"/>
            <w:tcBorders>
              <w:top w:val="single" w:sz="4" w:space="0" w:color="auto"/>
            </w:tcBorders>
            <w:shd w:val="clear" w:color="auto" w:fill="auto"/>
          </w:tcPr>
          <w:p w14:paraId="37EDB83A"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445</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158 (60-975)</w:t>
            </w:r>
          </w:p>
        </w:tc>
        <w:tc>
          <w:tcPr>
            <w:tcW w:w="816" w:type="dxa"/>
            <w:tcBorders>
              <w:top w:val="single" w:sz="4" w:space="0" w:color="auto"/>
            </w:tcBorders>
            <w:shd w:val="clear" w:color="auto" w:fill="auto"/>
          </w:tcPr>
          <w:p w14:paraId="35C15E6A"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0.00</w:t>
            </w:r>
          </w:p>
        </w:tc>
      </w:tr>
      <w:tr w:rsidR="00D80ED2" w:rsidRPr="004B49DB" w14:paraId="4242F7E2" w14:textId="77777777" w:rsidTr="00CA2754">
        <w:tc>
          <w:tcPr>
            <w:tcW w:w="4209" w:type="dxa"/>
            <w:shd w:val="clear" w:color="auto" w:fill="auto"/>
          </w:tcPr>
          <w:p w14:paraId="51076960" w14:textId="77777777" w:rsidR="00D80ED2" w:rsidRPr="004B49DB" w:rsidRDefault="00D80ED2" w:rsidP="00CA2754">
            <w:pPr>
              <w:adjustRightInd w:val="0"/>
              <w:snapToGrid w:val="0"/>
              <w:spacing w:line="360" w:lineRule="auto"/>
              <w:jc w:val="both"/>
              <w:rPr>
                <w:rFonts w:ascii="Book Antiqua" w:hAnsi="Book Antiqua" w:cs="Calibri"/>
                <w:bCs/>
                <w:color w:val="000000" w:themeColor="text1"/>
                <w:sz w:val="24"/>
                <w:szCs w:val="24"/>
                <w:lang w:val="en-US"/>
              </w:rPr>
            </w:pPr>
            <w:r w:rsidRPr="004B49DB">
              <w:rPr>
                <w:rFonts w:ascii="Book Antiqua" w:hAnsi="Book Antiqua" w:cs="Calibri"/>
                <w:bCs/>
                <w:color w:val="000000" w:themeColor="text1"/>
                <w:sz w:val="24"/>
                <w:szCs w:val="24"/>
                <w:lang w:val="en-US"/>
              </w:rPr>
              <w:t>WIT (min)</w:t>
            </w:r>
          </w:p>
        </w:tc>
        <w:tc>
          <w:tcPr>
            <w:tcW w:w="2378" w:type="dxa"/>
            <w:shd w:val="clear" w:color="auto" w:fill="auto"/>
          </w:tcPr>
          <w:p w14:paraId="246265FD"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64</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17 (40-200)</w:t>
            </w:r>
          </w:p>
        </w:tc>
        <w:tc>
          <w:tcPr>
            <w:tcW w:w="2378" w:type="dxa"/>
            <w:shd w:val="clear" w:color="auto" w:fill="auto"/>
          </w:tcPr>
          <w:p w14:paraId="6DEF53C7"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61</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13 (30-130)</w:t>
            </w:r>
          </w:p>
        </w:tc>
        <w:tc>
          <w:tcPr>
            <w:tcW w:w="816" w:type="dxa"/>
            <w:shd w:val="clear" w:color="auto" w:fill="auto"/>
          </w:tcPr>
          <w:p w14:paraId="116DF454"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0.04</w:t>
            </w:r>
          </w:p>
        </w:tc>
      </w:tr>
      <w:tr w:rsidR="00D80ED2" w:rsidRPr="004B49DB" w14:paraId="717750CD" w14:textId="77777777" w:rsidTr="00CA2754">
        <w:tc>
          <w:tcPr>
            <w:tcW w:w="4209" w:type="dxa"/>
            <w:shd w:val="clear" w:color="auto" w:fill="auto"/>
          </w:tcPr>
          <w:p w14:paraId="1E2C69E0" w14:textId="77777777" w:rsidR="00D80ED2" w:rsidRPr="004B49DB" w:rsidRDefault="00D80ED2" w:rsidP="00CA2754">
            <w:pPr>
              <w:adjustRightInd w:val="0"/>
              <w:snapToGrid w:val="0"/>
              <w:spacing w:line="360" w:lineRule="auto"/>
              <w:jc w:val="both"/>
              <w:rPr>
                <w:rFonts w:ascii="Book Antiqua" w:hAnsi="Book Antiqua" w:cs="Calibri"/>
                <w:bCs/>
                <w:color w:val="000000" w:themeColor="text1"/>
                <w:sz w:val="24"/>
                <w:szCs w:val="24"/>
                <w:lang w:val="en-US"/>
              </w:rPr>
            </w:pPr>
            <w:r w:rsidRPr="004B49DB">
              <w:rPr>
                <w:rFonts w:ascii="Book Antiqua" w:hAnsi="Book Antiqua"/>
                <w:bCs/>
                <w:color w:val="000000" w:themeColor="text1"/>
                <w:sz w:val="24"/>
                <w:szCs w:val="24"/>
                <w:lang w:val="en-US"/>
              </w:rPr>
              <w:t>RBC (</w:t>
            </w:r>
            <w:r>
              <w:rPr>
                <w:rFonts w:ascii="Book Antiqua" w:hAnsi="Book Antiqua"/>
                <w:bCs/>
                <w:color w:val="000000" w:themeColor="text1"/>
                <w:sz w:val="24"/>
                <w:szCs w:val="24"/>
                <w:lang w:val="en-US"/>
              </w:rPr>
              <w:t>U</w:t>
            </w:r>
            <w:r w:rsidRPr="004B49DB">
              <w:rPr>
                <w:rFonts w:ascii="Book Antiqua" w:hAnsi="Book Antiqua"/>
                <w:bCs/>
                <w:color w:val="000000" w:themeColor="text1"/>
                <w:sz w:val="24"/>
                <w:szCs w:val="24"/>
                <w:lang w:val="en-US"/>
              </w:rPr>
              <w:t>)</w:t>
            </w:r>
          </w:p>
        </w:tc>
        <w:tc>
          <w:tcPr>
            <w:tcW w:w="2378" w:type="dxa"/>
            <w:shd w:val="clear" w:color="auto" w:fill="auto"/>
          </w:tcPr>
          <w:p w14:paraId="28E688DF"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6 (3-10)</w:t>
            </w:r>
          </w:p>
        </w:tc>
        <w:tc>
          <w:tcPr>
            <w:tcW w:w="2378" w:type="dxa"/>
            <w:shd w:val="clear" w:color="auto" w:fill="auto"/>
          </w:tcPr>
          <w:p w14:paraId="2F1DAC54"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5 (3-10)</w:t>
            </w:r>
          </w:p>
        </w:tc>
        <w:tc>
          <w:tcPr>
            <w:tcW w:w="816" w:type="dxa"/>
            <w:shd w:val="clear" w:color="auto" w:fill="auto"/>
          </w:tcPr>
          <w:p w14:paraId="2068D9C6"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0.98</w:t>
            </w:r>
          </w:p>
        </w:tc>
      </w:tr>
      <w:tr w:rsidR="00D80ED2" w:rsidRPr="004B49DB" w14:paraId="2C953708" w14:textId="77777777" w:rsidTr="00CA2754">
        <w:tc>
          <w:tcPr>
            <w:tcW w:w="4209" w:type="dxa"/>
            <w:shd w:val="clear" w:color="auto" w:fill="auto"/>
          </w:tcPr>
          <w:p w14:paraId="0963BA71" w14:textId="77777777" w:rsidR="00D80ED2" w:rsidRPr="004B49DB" w:rsidRDefault="00D80ED2" w:rsidP="00CA2754">
            <w:pPr>
              <w:adjustRightInd w:val="0"/>
              <w:snapToGrid w:val="0"/>
              <w:spacing w:line="360" w:lineRule="auto"/>
              <w:jc w:val="both"/>
              <w:rPr>
                <w:rFonts w:ascii="Book Antiqua" w:hAnsi="Book Antiqua" w:cs="Calibri"/>
                <w:bCs/>
                <w:color w:val="000000" w:themeColor="text1"/>
                <w:sz w:val="24"/>
                <w:szCs w:val="24"/>
                <w:lang w:val="en-US"/>
              </w:rPr>
            </w:pPr>
            <w:r w:rsidRPr="004B49DB">
              <w:rPr>
                <w:rFonts w:ascii="Book Antiqua" w:hAnsi="Book Antiqua"/>
                <w:bCs/>
                <w:color w:val="000000" w:themeColor="text1"/>
                <w:sz w:val="24"/>
                <w:szCs w:val="24"/>
                <w:lang w:val="en-US"/>
              </w:rPr>
              <w:t>FFP (</w:t>
            </w:r>
            <w:r>
              <w:rPr>
                <w:rFonts w:ascii="Book Antiqua" w:hAnsi="Book Antiqua"/>
                <w:bCs/>
                <w:color w:val="000000" w:themeColor="text1"/>
                <w:sz w:val="24"/>
                <w:szCs w:val="24"/>
                <w:lang w:val="en-US"/>
              </w:rPr>
              <w:t>U</w:t>
            </w:r>
            <w:r w:rsidRPr="004B49DB">
              <w:rPr>
                <w:rFonts w:ascii="Book Antiqua" w:hAnsi="Book Antiqua"/>
                <w:bCs/>
                <w:color w:val="000000" w:themeColor="text1"/>
                <w:sz w:val="24"/>
                <w:szCs w:val="24"/>
                <w:lang w:val="en-US"/>
              </w:rPr>
              <w:t>)</w:t>
            </w:r>
          </w:p>
        </w:tc>
        <w:tc>
          <w:tcPr>
            <w:tcW w:w="2378" w:type="dxa"/>
            <w:shd w:val="clear" w:color="auto" w:fill="auto"/>
          </w:tcPr>
          <w:p w14:paraId="51F43F2A"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12</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9 (0-60)</w:t>
            </w:r>
          </w:p>
        </w:tc>
        <w:tc>
          <w:tcPr>
            <w:tcW w:w="2378" w:type="dxa"/>
            <w:shd w:val="clear" w:color="auto" w:fill="auto"/>
          </w:tcPr>
          <w:p w14:paraId="22281E5A"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13</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9 (0-58)</w:t>
            </w:r>
          </w:p>
        </w:tc>
        <w:tc>
          <w:tcPr>
            <w:tcW w:w="816" w:type="dxa"/>
            <w:shd w:val="clear" w:color="auto" w:fill="auto"/>
          </w:tcPr>
          <w:p w14:paraId="78213257"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0.40</w:t>
            </w:r>
          </w:p>
        </w:tc>
      </w:tr>
      <w:tr w:rsidR="00D80ED2" w:rsidRPr="004B49DB" w14:paraId="0E36AF24" w14:textId="77777777" w:rsidTr="00CA2754">
        <w:tc>
          <w:tcPr>
            <w:tcW w:w="4209" w:type="dxa"/>
            <w:shd w:val="clear" w:color="auto" w:fill="auto"/>
          </w:tcPr>
          <w:p w14:paraId="736CF875" w14:textId="77777777" w:rsidR="00D80ED2" w:rsidRPr="004B49DB" w:rsidRDefault="00D80ED2" w:rsidP="00CA2754">
            <w:pPr>
              <w:adjustRightInd w:val="0"/>
              <w:snapToGrid w:val="0"/>
              <w:spacing w:line="360" w:lineRule="auto"/>
              <w:jc w:val="both"/>
              <w:rPr>
                <w:rFonts w:ascii="Book Antiqua" w:hAnsi="Book Antiqua" w:cs="Calibri"/>
                <w:bCs/>
                <w:color w:val="000000" w:themeColor="text1"/>
                <w:sz w:val="24"/>
                <w:szCs w:val="24"/>
                <w:lang w:val="en-US"/>
              </w:rPr>
            </w:pPr>
            <w:r w:rsidRPr="004B49DB">
              <w:rPr>
                <w:rFonts w:ascii="Book Antiqua" w:hAnsi="Book Antiqua"/>
                <w:bCs/>
                <w:color w:val="000000" w:themeColor="text1"/>
                <w:sz w:val="24"/>
                <w:szCs w:val="24"/>
                <w:lang w:val="en-US"/>
              </w:rPr>
              <w:t>Platelets (</w:t>
            </w:r>
            <w:r>
              <w:rPr>
                <w:rFonts w:ascii="Book Antiqua" w:hAnsi="Book Antiqua"/>
                <w:bCs/>
                <w:color w:val="000000" w:themeColor="text1"/>
                <w:sz w:val="24"/>
                <w:szCs w:val="24"/>
                <w:lang w:val="en-US"/>
              </w:rPr>
              <w:t>U</w:t>
            </w:r>
            <w:r w:rsidRPr="004B49DB">
              <w:rPr>
                <w:rFonts w:ascii="Book Antiqua" w:hAnsi="Book Antiqua"/>
                <w:bCs/>
                <w:color w:val="000000" w:themeColor="text1"/>
                <w:sz w:val="24"/>
                <w:szCs w:val="24"/>
                <w:lang w:val="en-US"/>
              </w:rPr>
              <w:t>)</w:t>
            </w:r>
          </w:p>
        </w:tc>
        <w:tc>
          <w:tcPr>
            <w:tcW w:w="2378" w:type="dxa"/>
            <w:shd w:val="clear" w:color="auto" w:fill="auto"/>
          </w:tcPr>
          <w:p w14:paraId="36849671"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3</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3 (0-37)</w:t>
            </w:r>
          </w:p>
        </w:tc>
        <w:tc>
          <w:tcPr>
            <w:tcW w:w="2378" w:type="dxa"/>
            <w:shd w:val="clear" w:color="auto" w:fill="auto"/>
          </w:tcPr>
          <w:p w14:paraId="178C434C"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s="Calibri"/>
                <w:color w:val="000000" w:themeColor="text1"/>
                <w:sz w:val="24"/>
                <w:szCs w:val="24"/>
                <w:lang w:val="en-US"/>
              </w:rPr>
              <w:t>3</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3 (0-16)</w:t>
            </w:r>
          </w:p>
        </w:tc>
        <w:tc>
          <w:tcPr>
            <w:tcW w:w="816" w:type="dxa"/>
            <w:shd w:val="clear" w:color="auto" w:fill="auto"/>
          </w:tcPr>
          <w:p w14:paraId="7AFE70B4"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0.53</w:t>
            </w:r>
          </w:p>
        </w:tc>
      </w:tr>
      <w:tr w:rsidR="00D80ED2" w:rsidRPr="004B49DB" w14:paraId="33204450" w14:textId="77777777" w:rsidTr="00CA2754">
        <w:tc>
          <w:tcPr>
            <w:tcW w:w="4209" w:type="dxa"/>
            <w:shd w:val="clear" w:color="auto" w:fill="auto"/>
          </w:tcPr>
          <w:p w14:paraId="62E9B465"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Basal immunosuppressant drugs</w:t>
            </w:r>
          </w:p>
          <w:p w14:paraId="3ABA68FF"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Cyclosporine plus steroids</w:t>
            </w:r>
          </w:p>
          <w:p w14:paraId="1C5AE477" w14:textId="77777777" w:rsidR="00D80ED2" w:rsidRPr="004B49DB" w:rsidRDefault="00D80ED2" w:rsidP="00CA2754">
            <w:pPr>
              <w:adjustRightInd w:val="0"/>
              <w:snapToGrid w:val="0"/>
              <w:spacing w:line="360" w:lineRule="auto"/>
              <w:jc w:val="both"/>
              <w:rPr>
                <w:rFonts w:ascii="Book Antiqua" w:hAnsi="Book Antiqua" w:cs="Calibri"/>
                <w:bCs/>
                <w:color w:val="000000" w:themeColor="text1"/>
                <w:sz w:val="24"/>
                <w:szCs w:val="24"/>
                <w:lang w:val="en-US"/>
              </w:rPr>
            </w:pPr>
            <w:r w:rsidRPr="004B49DB">
              <w:rPr>
                <w:rFonts w:ascii="Book Antiqua" w:hAnsi="Book Antiqua"/>
                <w:bCs/>
                <w:color w:val="000000" w:themeColor="text1"/>
                <w:sz w:val="24"/>
                <w:szCs w:val="24"/>
                <w:lang w:val="en-US"/>
              </w:rPr>
              <w:t>Tacrolimus plus steroids</w:t>
            </w:r>
          </w:p>
        </w:tc>
        <w:tc>
          <w:tcPr>
            <w:tcW w:w="2378" w:type="dxa"/>
            <w:shd w:val="clear" w:color="auto" w:fill="auto"/>
          </w:tcPr>
          <w:p w14:paraId="65FB7D4C"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p>
          <w:p w14:paraId="7C02C52A"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33 (15.6</w:t>
            </w:r>
            <w:r w:rsidRPr="004B49DB">
              <w:rPr>
                <w:rFonts w:ascii="Book Antiqua" w:hAnsi="Book Antiqua"/>
                <w:color w:val="000000" w:themeColor="text1"/>
                <w:sz w:val="24"/>
                <w:szCs w:val="24"/>
                <w:lang w:val="en-US"/>
              </w:rPr>
              <w:t>)</w:t>
            </w:r>
          </w:p>
          <w:p w14:paraId="1152E66E"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Pr>
                <w:rFonts w:ascii="Book Antiqua" w:hAnsi="Book Antiqua"/>
                <w:color w:val="000000" w:themeColor="text1"/>
                <w:sz w:val="24"/>
                <w:szCs w:val="24"/>
                <w:lang w:val="en-US"/>
              </w:rPr>
              <w:t>179 (84.4</w:t>
            </w:r>
            <w:r w:rsidRPr="004B49DB">
              <w:rPr>
                <w:rFonts w:ascii="Book Antiqua" w:hAnsi="Book Antiqua"/>
                <w:color w:val="000000" w:themeColor="text1"/>
                <w:sz w:val="24"/>
                <w:szCs w:val="24"/>
                <w:lang w:val="en-US"/>
              </w:rPr>
              <w:t>)</w:t>
            </w:r>
          </w:p>
        </w:tc>
        <w:tc>
          <w:tcPr>
            <w:tcW w:w="2378" w:type="dxa"/>
            <w:shd w:val="clear" w:color="auto" w:fill="auto"/>
          </w:tcPr>
          <w:p w14:paraId="345EBB57"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p>
          <w:p w14:paraId="3145C6FB"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30 (14.3</w:t>
            </w:r>
            <w:r w:rsidRPr="004B49DB">
              <w:rPr>
                <w:rFonts w:ascii="Book Antiqua" w:hAnsi="Book Antiqua"/>
                <w:color w:val="000000" w:themeColor="text1"/>
                <w:sz w:val="24"/>
                <w:szCs w:val="24"/>
                <w:lang w:val="en-US"/>
              </w:rPr>
              <w:t>)</w:t>
            </w:r>
          </w:p>
          <w:p w14:paraId="5CEF64DF"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Pr>
                <w:rFonts w:ascii="Book Antiqua" w:hAnsi="Book Antiqua"/>
                <w:color w:val="000000" w:themeColor="text1"/>
                <w:sz w:val="24"/>
                <w:szCs w:val="24"/>
                <w:lang w:val="en-US"/>
              </w:rPr>
              <w:t>180 (85.7</w:t>
            </w:r>
            <w:r w:rsidRPr="004B49DB">
              <w:rPr>
                <w:rFonts w:ascii="Book Antiqua" w:hAnsi="Book Antiqua"/>
                <w:color w:val="000000" w:themeColor="text1"/>
                <w:sz w:val="24"/>
                <w:szCs w:val="24"/>
                <w:lang w:val="en-US"/>
              </w:rPr>
              <w:t>)</w:t>
            </w:r>
          </w:p>
        </w:tc>
        <w:tc>
          <w:tcPr>
            <w:tcW w:w="816" w:type="dxa"/>
            <w:shd w:val="clear" w:color="auto" w:fill="auto"/>
          </w:tcPr>
          <w:p w14:paraId="66FDA91C"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p>
          <w:p w14:paraId="2C4D78CE"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0.71</w:t>
            </w:r>
          </w:p>
        </w:tc>
      </w:tr>
      <w:tr w:rsidR="00D80ED2" w:rsidRPr="004B49DB" w14:paraId="0632919B" w14:textId="77777777" w:rsidTr="00CA2754">
        <w:tc>
          <w:tcPr>
            <w:tcW w:w="4209" w:type="dxa"/>
            <w:shd w:val="clear" w:color="auto" w:fill="auto"/>
          </w:tcPr>
          <w:p w14:paraId="77E983DB"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cs="Calibri"/>
                <w:bCs/>
                <w:color w:val="000000" w:themeColor="text1"/>
                <w:sz w:val="24"/>
                <w:szCs w:val="24"/>
                <w:lang w:val="en-US"/>
              </w:rPr>
              <w:t>ICU stay (d)</w:t>
            </w:r>
          </w:p>
        </w:tc>
        <w:tc>
          <w:tcPr>
            <w:tcW w:w="2378" w:type="dxa"/>
            <w:shd w:val="clear" w:color="auto" w:fill="auto"/>
          </w:tcPr>
          <w:p w14:paraId="54745DBF"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4 (2-5)</w:t>
            </w:r>
          </w:p>
        </w:tc>
        <w:tc>
          <w:tcPr>
            <w:tcW w:w="2378" w:type="dxa"/>
            <w:shd w:val="clear" w:color="auto" w:fill="auto"/>
          </w:tcPr>
          <w:p w14:paraId="0F3D4587"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4 (2-6)</w:t>
            </w:r>
          </w:p>
        </w:tc>
        <w:tc>
          <w:tcPr>
            <w:tcW w:w="816" w:type="dxa"/>
            <w:shd w:val="clear" w:color="auto" w:fill="auto"/>
          </w:tcPr>
          <w:p w14:paraId="3CA0F70D"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0.58</w:t>
            </w:r>
          </w:p>
        </w:tc>
      </w:tr>
      <w:tr w:rsidR="00D80ED2" w:rsidRPr="004B49DB" w14:paraId="4F183AC8" w14:textId="77777777" w:rsidTr="00CA2754">
        <w:tc>
          <w:tcPr>
            <w:tcW w:w="4209" w:type="dxa"/>
            <w:shd w:val="clear" w:color="auto" w:fill="auto"/>
          </w:tcPr>
          <w:p w14:paraId="5D089FA7"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Hospital stay (d)</w:t>
            </w:r>
          </w:p>
        </w:tc>
        <w:tc>
          <w:tcPr>
            <w:tcW w:w="2378" w:type="dxa"/>
            <w:shd w:val="clear" w:color="auto" w:fill="auto"/>
          </w:tcPr>
          <w:p w14:paraId="2EE1BA49"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18</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17 (0-105)</w:t>
            </w:r>
          </w:p>
        </w:tc>
        <w:tc>
          <w:tcPr>
            <w:tcW w:w="2378" w:type="dxa"/>
            <w:shd w:val="clear" w:color="auto" w:fill="auto"/>
          </w:tcPr>
          <w:p w14:paraId="24B45C96"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16</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w:t>
            </w:r>
            <w:r>
              <w:rPr>
                <w:rFonts w:ascii="Book Antiqua" w:hAnsi="Book Antiqua" w:cs="Calibri"/>
                <w:color w:val="000000" w:themeColor="text1"/>
                <w:sz w:val="24"/>
                <w:szCs w:val="24"/>
                <w:lang w:val="en-US"/>
              </w:rPr>
              <w:t xml:space="preserve"> </w:t>
            </w:r>
            <w:r w:rsidRPr="004B49DB">
              <w:rPr>
                <w:rFonts w:ascii="Book Antiqua" w:hAnsi="Book Antiqua" w:cs="Calibri"/>
                <w:color w:val="000000" w:themeColor="text1"/>
                <w:sz w:val="24"/>
                <w:szCs w:val="24"/>
                <w:lang w:val="en-US"/>
              </w:rPr>
              <w:t>12 (0-83)</w:t>
            </w:r>
          </w:p>
        </w:tc>
        <w:tc>
          <w:tcPr>
            <w:tcW w:w="816" w:type="dxa"/>
            <w:shd w:val="clear" w:color="auto" w:fill="auto"/>
          </w:tcPr>
          <w:p w14:paraId="3650A6B5"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s="Calibri"/>
                <w:color w:val="000000" w:themeColor="text1"/>
                <w:sz w:val="24"/>
                <w:szCs w:val="24"/>
                <w:lang w:val="en-US"/>
              </w:rPr>
              <w:t>0.34</w:t>
            </w:r>
          </w:p>
        </w:tc>
      </w:tr>
      <w:tr w:rsidR="00D80ED2" w:rsidRPr="004B49DB" w14:paraId="2CF7FF81" w14:textId="77777777" w:rsidTr="00CA2754">
        <w:tc>
          <w:tcPr>
            <w:tcW w:w="4209" w:type="dxa"/>
            <w:shd w:val="clear" w:color="auto" w:fill="auto"/>
          </w:tcPr>
          <w:p w14:paraId="6F93DA01"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Primary non-function</w:t>
            </w:r>
          </w:p>
        </w:tc>
        <w:tc>
          <w:tcPr>
            <w:tcW w:w="2378" w:type="dxa"/>
            <w:shd w:val="clear" w:color="auto" w:fill="auto"/>
          </w:tcPr>
          <w:p w14:paraId="161F3FEB"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Pr>
                <w:rFonts w:ascii="Book Antiqua" w:hAnsi="Book Antiqua"/>
                <w:color w:val="000000" w:themeColor="text1"/>
                <w:sz w:val="24"/>
                <w:szCs w:val="24"/>
                <w:lang w:val="en-US"/>
              </w:rPr>
              <w:t>6 (2.8</w:t>
            </w:r>
            <w:r w:rsidRPr="004B49DB">
              <w:rPr>
                <w:rFonts w:ascii="Book Antiqua" w:hAnsi="Book Antiqua"/>
                <w:color w:val="000000" w:themeColor="text1"/>
                <w:sz w:val="24"/>
                <w:szCs w:val="24"/>
                <w:lang w:val="en-US"/>
              </w:rPr>
              <w:t>)</w:t>
            </w:r>
          </w:p>
        </w:tc>
        <w:tc>
          <w:tcPr>
            <w:tcW w:w="2378" w:type="dxa"/>
            <w:shd w:val="clear" w:color="auto" w:fill="auto"/>
          </w:tcPr>
          <w:p w14:paraId="47E3CF0C"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Pr>
                <w:rFonts w:ascii="Book Antiqua" w:hAnsi="Book Antiqua"/>
                <w:color w:val="000000" w:themeColor="text1"/>
                <w:sz w:val="24"/>
                <w:szCs w:val="24"/>
                <w:lang w:val="en-US"/>
              </w:rPr>
              <w:t>7 (3.3</w:t>
            </w:r>
            <w:r w:rsidRPr="004B49DB">
              <w:rPr>
                <w:rFonts w:ascii="Book Antiqua" w:hAnsi="Book Antiqua"/>
                <w:color w:val="000000" w:themeColor="text1"/>
                <w:sz w:val="24"/>
                <w:szCs w:val="24"/>
                <w:lang w:val="en-US"/>
              </w:rPr>
              <w:t>)</w:t>
            </w:r>
          </w:p>
        </w:tc>
        <w:tc>
          <w:tcPr>
            <w:tcW w:w="816" w:type="dxa"/>
            <w:shd w:val="clear" w:color="auto" w:fill="auto"/>
          </w:tcPr>
          <w:p w14:paraId="098ACD70" w14:textId="77777777" w:rsidR="00D80ED2" w:rsidRPr="004B49DB" w:rsidRDefault="00D80ED2" w:rsidP="00CA2754">
            <w:pPr>
              <w:adjustRightInd w:val="0"/>
              <w:snapToGrid w:val="0"/>
              <w:spacing w:line="360" w:lineRule="auto"/>
              <w:jc w:val="center"/>
              <w:rPr>
                <w:rFonts w:ascii="Book Antiqua" w:hAnsi="Book Antiqua" w:cs="Calibri"/>
                <w:color w:val="000000" w:themeColor="text1"/>
                <w:sz w:val="24"/>
                <w:szCs w:val="24"/>
                <w:lang w:val="en-US"/>
              </w:rPr>
            </w:pPr>
            <w:r w:rsidRPr="004B49DB">
              <w:rPr>
                <w:rFonts w:ascii="Book Antiqua" w:hAnsi="Book Antiqua"/>
                <w:color w:val="000000" w:themeColor="text1"/>
                <w:sz w:val="24"/>
                <w:szCs w:val="24"/>
                <w:lang w:val="en-US"/>
              </w:rPr>
              <w:t>0.24</w:t>
            </w:r>
          </w:p>
        </w:tc>
      </w:tr>
      <w:tr w:rsidR="00D80ED2" w:rsidRPr="004B49DB" w14:paraId="6AA0D5F9" w14:textId="77777777" w:rsidTr="00CA2754">
        <w:tc>
          <w:tcPr>
            <w:tcW w:w="4209" w:type="dxa"/>
            <w:shd w:val="clear" w:color="auto" w:fill="auto"/>
          </w:tcPr>
          <w:p w14:paraId="4111CC15"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Acute rejection</w:t>
            </w:r>
          </w:p>
        </w:tc>
        <w:tc>
          <w:tcPr>
            <w:tcW w:w="2378" w:type="dxa"/>
            <w:shd w:val="clear" w:color="auto" w:fill="auto"/>
          </w:tcPr>
          <w:p w14:paraId="62CF21C3"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61 (28.8</w:t>
            </w:r>
            <w:r w:rsidRPr="004B49DB">
              <w:rPr>
                <w:rFonts w:ascii="Book Antiqua" w:hAnsi="Book Antiqua"/>
                <w:color w:val="000000" w:themeColor="text1"/>
                <w:sz w:val="24"/>
                <w:szCs w:val="24"/>
                <w:lang w:val="en-US"/>
              </w:rPr>
              <w:t>)</w:t>
            </w:r>
          </w:p>
        </w:tc>
        <w:tc>
          <w:tcPr>
            <w:tcW w:w="2378" w:type="dxa"/>
            <w:shd w:val="clear" w:color="auto" w:fill="auto"/>
          </w:tcPr>
          <w:p w14:paraId="3F4F1167"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53 (25.1</w:t>
            </w:r>
            <w:r w:rsidRPr="004B49DB">
              <w:rPr>
                <w:rFonts w:ascii="Book Antiqua" w:hAnsi="Book Antiqua"/>
                <w:color w:val="000000" w:themeColor="text1"/>
                <w:sz w:val="24"/>
                <w:szCs w:val="24"/>
                <w:lang w:val="en-US"/>
              </w:rPr>
              <w:t>)</w:t>
            </w:r>
          </w:p>
        </w:tc>
        <w:tc>
          <w:tcPr>
            <w:tcW w:w="816" w:type="dxa"/>
            <w:shd w:val="clear" w:color="auto" w:fill="auto"/>
          </w:tcPr>
          <w:p w14:paraId="575B74E8"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0.39</w:t>
            </w:r>
          </w:p>
        </w:tc>
      </w:tr>
      <w:tr w:rsidR="00D80ED2" w:rsidRPr="004B49DB" w14:paraId="64ABB1E9" w14:textId="77777777" w:rsidTr="00CA2754">
        <w:tc>
          <w:tcPr>
            <w:tcW w:w="4209" w:type="dxa"/>
            <w:shd w:val="clear" w:color="auto" w:fill="auto"/>
          </w:tcPr>
          <w:p w14:paraId="373DAEAA"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Infectious complications</w:t>
            </w:r>
          </w:p>
        </w:tc>
        <w:tc>
          <w:tcPr>
            <w:tcW w:w="2378" w:type="dxa"/>
            <w:shd w:val="clear" w:color="auto" w:fill="auto"/>
          </w:tcPr>
          <w:p w14:paraId="5462773D"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56 (26.4</w:t>
            </w:r>
            <w:r w:rsidRPr="004B49DB">
              <w:rPr>
                <w:rFonts w:ascii="Book Antiqua" w:hAnsi="Book Antiqua"/>
                <w:color w:val="000000" w:themeColor="text1"/>
                <w:sz w:val="24"/>
                <w:szCs w:val="24"/>
                <w:lang w:val="en-US"/>
              </w:rPr>
              <w:t>)</w:t>
            </w:r>
          </w:p>
        </w:tc>
        <w:tc>
          <w:tcPr>
            <w:tcW w:w="2378" w:type="dxa"/>
            <w:shd w:val="clear" w:color="auto" w:fill="auto"/>
          </w:tcPr>
          <w:p w14:paraId="608543F0"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41 (19.3</w:t>
            </w:r>
            <w:r w:rsidRPr="004B49DB">
              <w:rPr>
                <w:rFonts w:ascii="Book Antiqua" w:hAnsi="Book Antiqua"/>
                <w:color w:val="000000" w:themeColor="text1"/>
                <w:sz w:val="24"/>
                <w:szCs w:val="24"/>
                <w:lang w:val="en-US"/>
              </w:rPr>
              <w:t>)</w:t>
            </w:r>
          </w:p>
        </w:tc>
        <w:tc>
          <w:tcPr>
            <w:tcW w:w="816" w:type="dxa"/>
            <w:shd w:val="clear" w:color="auto" w:fill="auto"/>
          </w:tcPr>
          <w:p w14:paraId="738C33CA"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0.08</w:t>
            </w:r>
          </w:p>
        </w:tc>
      </w:tr>
      <w:tr w:rsidR="00D80ED2" w:rsidRPr="004B49DB" w14:paraId="3709306B" w14:textId="77777777" w:rsidTr="00CA2754">
        <w:tc>
          <w:tcPr>
            <w:tcW w:w="4209" w:type="dxa"/>
            <w:shd w:val="clear" w:color="auto" w:fill="auto"/>
          </w:tcPr>
          <w:p w14:paraId="29D51648"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Medical complications</w:t>
            </w:r>
          </w:p>
        </w:tc>
        <w:tc>
          <w:tcPr>
            <w:tcW w:w="2378" w:type="dxa"/>
            <w:shd w:val="clear" w:color="auto" w:fill="auto"/>
          </w:tcPr>
          <w:p w14:paraId="6EC48B70"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90 (42.5</w:t>
            </w:r>
            <w:r w:rsidRPr="004B49DB">
              <w:rPr>
                <w:rFonts w:ascii="Book Antiqua" w:hAnsi="Book Antiqua"/>
                <w:color w:val="000000" w:themeColor="text1"/>
                <w:sz w:val="24"/>
                <w:szCs w:val="24"/>
                <w:lang w:val="en-US"/>
              </w:rPr>
              <w:t>)</w:t>
            </w:r>
          </w:p>
        </w:tc>
        <w:tc>
          <w:tcPr>
            <w:tcW w:w="2378" w:type="dxa"/>
            <w:shd w:val="clear" w:color="auto" w:fill="auto"/>
          </w:tcPr>
          <w:p w14:paraId="05264C3D"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93 (43.9</w:t>
            </w:r>
            <w:r w:rsidRPr="004B49DB">
              <w:rPr>
                <w:rFonts w:ascii="Book Antiqua" w:hAnsi="Book Antiqua"/>
                <w:color w:val="000000" w:themeColor="text1"/>
                <w:sz w:val="24"/>
                <w:szCs w:val="24"/>
                <w:lang w:val="en-US"/>
              </w:rPr>
              <w:t>)</w:t>
            </w:r>
          </w:p>
        </w:tc>
        <w:tc>
          <w:tcPr>
            <w:tcW w:w="816" w:type="dxa"/>
            <w:shd w:val="clear" w:color="auto" w:fill="auto"/>
          </w:tcPr>
          <w:p w14:paraId="29478013"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0.76</w:t>
            </w:r>
          </w:p>
        </w:tc>
      </w:tr>
      <w:tr w:rsidR="00D80ED2" w:rsidRPr="004B49DB" w14:paraId="1E1A9E30" w14:textId="77777777" w:rsidTr="00CA2754">
        <w:tc>
          <w:tcPr>
            <w:tcW w:w="4209" w:type="dxa"/>
            <w:shd w:val="clear" w:color="auto" w:fill="auto"/>
          </w:tcPr>
          <w:p w14:paraId="769358B4"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Surgical complications</w:t>
            </w:r>
          </w:p>
          <w:p w14:paraId="0DBED772"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Vascular complications</w:t>
            </w:r>
          </w:p>
          <w:p w14:paraId="6D5BF32C"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Biliary complications</w:t>
            </w:r>
          </w:p>
          <w:p w14:paraId="7B8CD91D"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Reoperation</w:t>
            </w:r>
          </w:p>
        </w:tc>
        <w:tc>
          <w:tcPr>
            <w:tcW w:w="2378" w:type="dxa"/>
            <w:shd w:val="clear" w:color="auto" w:fill="auto"/>
          </w:tcPr>
          <w:p w14:paraId="657230BC"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38 (17.9</w:t>
            </w:r>
            <w:r w:rsidRPr="004B49DB">
              <w:rPr>
                <w:rFonts w:ascii="Book Antiqua" w:hAnsi="Book Antiqua"/>
                <w:color w:val="000000" w:themeColor="text1"/>
                <w:sz w:val="24"/>
                <w:szCs w:val="24"/>
                <w:lang w:val="en-US"/>
              </w:rPr>
              <w:t>)</w:t>
            </w:r>
          </w:p>
          <w:p w14:paraId="68C4783B"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11 (5.2</w:t>
            </w:r>
            <w:r w:rsidRPr="004B49DB">
              <w:rPr>
                <w:rFonts w:ascii="Book Antiqua" w:hAnsi="Book Antiqua"/>
                <w:color w:val="000000" w:themeColor="text1"/>
                <w:sz w:val="24"/>
                <w:szCs w:val="24"/>
                <w:lang w:val="en-US"/>
              </w:rPr>
              <w:t>)</w:t>
            </w:r>
          </w:p>
          <w:p w14:paraId="54456AC4"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24 (</w:t>
            </w:r>
            <w:r>
              <w:rPr>
                <w:rFonts w:ascii="Book Antiqua" w:hAnsi="Book Antiqua"/>
                <w:color w:val="000000" w:themeColor="text1"/>
                <w:sz w:val="24"/>
                <w:szCs w:val="24"/>
                <w:lang w:val="en-US"/>
              </w:rPr>
              <w:t>11.3</w:t>
            </w:r>
            <w:r w:rsidRPr="004B49DB">
              <w:rPr>
                <w:rFonts w:ascii="Book Antiqua" w:hAnsi="Book Antiqua"/>
                <w:color w:val="000000" w:themeColor="text1"/>
                <w:sz w:val="24"/>
                <w:szCs w:val="24"/>
                <w:lang w:val="en-US"/>
              </w:rPr>
              <w:t>)</w:t>
            </w:r>
          </w:p>
          <w:p w14:paraId="061DBA4C"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27 (12.7</w:t>
            </w:r>
            <w:r w:rsidRPr="004B49DB">
              <w:rPr>
                <w:rFonts w:ascii="Book Antiqua" w:hAnsi="Book Antiqua"/>
                <w:color w:val="000000" w:themeColor="text1"/>
                <w:sz w:val="24"/>
                <w:szCs w:val="24"/>
                <w:lang w:val="en-US"/>
              </w:rPr>
              <w:t>)</w:t>
            </w:r>
          </w:p>
        </w:tc>
        <w:tc>
          <w:tcPr>
            <w:tcW w:w="2378" w:type="dxa"/>
            <w:shd w:val="clear" w:color="auto" w:fill="auto"/>
          </w:tcPr>
          <w:p w14:paraId="3D80A7F6"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34 (16</w:t>
            </w:r>
            <w:r w:rsidRPr="004B49DB">
              <w:rPr>
                <w:rFonts w:ascii="Book Antiqua" w:hAnsi="Book Antiqua"/>
                <w:color w:val="000000" w:themeColor="text1"/>
                <w:sz w:val="24"/>
                <w:szCs w:val="24"/>
                <w:lang w:val="en-US"/>
              </w:rPr>
              <w:t>)</w:t>
            </w:r>
          </w:p>
          <w:p w14:paraId="0BB8649C"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14 (6.6</w:t>
            </w:r>
            <w:r w:rsidRPr="004B49DB">
              <w:rPr>
                <w:rFonts w:ascii="Book Antiqua" w:hAnsi="Book Antiqua"/>
                <w:color w:val="000000" w:themeColor="text1"/>
                <w:sz w:val="24"/>
                <w:szCs w:val="24"/>
                <w:lang w:val="en-US"/>
              </w:rPr>
              <w:t>)</w:t>
            </w:r>
          </w:p>
          <w:p w14:paraId="3BF858CA"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11 (5.2</w:t>
            </w:r>
            <w:r w:rsidRPr="004B49DB">
              <w:rPr>
                <w:rFonts w:ascii="Book Antiqua" w:hAnsi="Book Antiqua"/>
                <w:color w:val="000000" w:themeColor="text1"/>
                <w:sz w:val="24"/>
                <w:szCs w:val="24"/>
                <w:lang w:val="en-US"/>
              </w:rPr>
              <w:t>)</w:t>
            </w:r>
          </w:p>
          <w:p w14:paraId="417305FD"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20 (9.4</w:t>
            </w:r>
            <w:r w:rsidRPr="004B49DB">
              <w:rPr>
                <w:rFonts w:ascii="Book Antiqua" w:hAnsi="Book Antiqua"/>
                <w:color w:val="000000" w:themeColor="text1"/>
                <w:sz w:val="24"/>
                <w:szCs w:val="24"/>
                <w:lang w:val="en-US"/>
              </w:rPr>
              <w:t>)</w:t>
            </w:r>
          </w:p>
        </w:tc>
        <w:tc>
          <w:tcPr>
            <w:tcW w:w="816" w:type="dxa"/>
            <w:shd w:val="clear" w:color="auto" w:fill="auto"/>
          </w:tcPr>
          <w:p w14:paraId="74B9951F"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0.60</w:t>
            </w:r>
          </w:p>
          <w:p w14:paraId="0E9ABAC7"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0.80</w:t>
            </w:r>
          </w:p>
          <w:p w14:paraId="60FC2926"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0.41</w:t>
            </w:r>
          </w:p>
          <w:p w14:paraId="44C3943C"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0.28</w:t>
            </w:r>
          </w:p>
        </w:tc>
      </w:tr>
      <w:tr w:rsidR="00D80ED2" w:rsidRPr="004B49DB" w14:paraId="7DEF0B9D" w14:textId="77777777" w:rsidTr="00CA2754">
        <w:tc>
          <w:tcPr>
            <w:tcW w:w="4209" w:type="dxa"/>
            <w:shd w:val="clear" w:color="auto" w:fill="auto"/>
          </w:tcPr>
          <w:p w14:paraId="7E33497C"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i/>
                <w:color w:val="000000" w:themeColor="text1"/>
                <w:sz w:val="24"/>
                <w:szCs w:val="24"/>
                <w:lang w:val="en-US"/>
              </w:rPr>
              <w:t xml:space="preserve">De novo </w:t>
            </w:r>
            <w:r w:rsidRPr="004B49DB">
              <w:rPr>
                <w:rFonts w:ascii="Book Antiqua" w:hAnsi="Book Antiqua"/>
                <w:bCs/>
                <w:color w:val="000000" w:themeColor="text1"/>
                <w:sz w:val="24"/>
                <w:szCs w:val="24"/>
                <w:lang w:val="en-US"/>
              </w:rPr>
              <w:t>tumors</w:t>
            </w:r>
          </w:p>
        </w:tc>
        <w:tc>
          <w:tcPr>
            <w:tcW w:w="2378" w:type="dxa"/>
            <w:shd w:val="clear" w:color="auto" w:fill="auto"/>
          </w:tcPr>
          <w:p w14:paraId="10972724"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24 (11.3</w:t>
            </w:r>
            <w:r w:rsidRPr="004B49DB">
              <w:rPr>
                <w:rFonts w:ascii="Book Antiqua" w:hAnsi="Book Antiqua"/>
                <w:color w:val="000000" w:themeColor="text1"/>
                <w:sz w:val="24"/>
                <w:szCs w:val="24"/>
                <w:lang w:val="en-US"/>
              </w:rPr>
              <w:t>)</w:t>
            </w:r>
          </w:p>
        </w:tc>
        <w:tc>
          <w:tcPr>
            <w:tcW w:w="2378" w:type="dxa"/>
            <w:shd w:val="clear" w:color="auto" w:fill="auto"/>
          </w:tcPr>
          <w:p w14:paraId="11C544C2"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22 (10.4</w:t>
            </w:r>
            <w:r w:rsidRPr="004B49DB">
              <w:rPr>
                <w:rFonts w:ascii="Book Antiqua" w:hAnsi="Book Antiqua"/>
                <w:color w:val="000000" w:themeColor="text1"/>
                <w:sz w:val="24"/>
                <w:szCs w:val="24"/>
                <w:lang w:val="en-US"/>
              </w:rPr>
              <w:t>)</w:t>
            </w:r>
          </w:p>
        </w:tc>
        <w:tc>
          <w:tcPr>
            <w:tcW w:w="816" w:type="dxa"/>
            <w:shd w:val="clear" w:color="auto" w:fill="auto"/>
          </w:tcPr>
          <w:p w14:paraId="57EB6E30"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0.57</w:t>
            </w:r>
          </w:p>
        </w:tc>
      </w:tr>
      <w:tr w:rsidR="00D80ED2" w:rsidRPr="004B49DB" w14:paraId="1B71DC8D" w14:textId="77777777" w:rsidTr="00CA2754">
        <w:trPr>
          <w:trHeight w:val="1103"/>
        </w:trPr>
        <w:tc>
          <w:tcPr>
            <w:tcW w:w="4209" w:type="dxa"/>
            <w:shd w:val="clear" w:color="auto" w:fill="auto"/>
          </w:tcPr>
          <w:p w14:paraId="569D809E"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HCV recurrence</w:t>
            </w:r>
          </w:p>
          <w:p w14:paraId="735C0D87"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Days</w:t>
            </w:r>
          </w:p>
          <w:p w14:paraId="2D7FF5F8"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Hepatitis F3 or F4</w:t>
            </w:r>
          </w:p>
          <w:p w14:paraId="210C03BC"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Fibrosing cholestatic hepatitis</w:t>
            </w:r>
          </w:p>
        </w:tc>
        <w:tc>
          <w:tcPr>
            <w:tcW w:w="2378" w:type="dxa"/>
            <w:shd w:val="clear" w:color="auto" w:fill="auto"/>
          </w:tcPr>
          <w:p w14:paraId="64F81890"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73 (61.9</w:t>
            </w:r>
            <w:r w:rsidRPr="004B49DB">
              <w:rPr>
                <w:rFonts w:ascii="Book Antiqua" w:hAnsi="Book Antiqua"/>
                <w:color w:val="000000" w:themeColor="text1"/>
                <w:sz w:val="24"/>
                <w:szCs w:val="24"/>
                <w:lang w:val="en-US"/>
              </w:rPr>
              <w:t>)</w:t>
            </w:r>
          </w:p>
          <w:p w14:paraId="1CD34147"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141 (58-535)</w:t>
            </w:r>
          </w:p>
          <w:p w14:paraId="6F7C0905"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18 (24.7</w:t>
            </w:r>
            <w:r w:rsidRPr="004B49DB">
              <w:rPr>
                <w:rFonts w:ascii="Book Antiqua" w:hAnsi="Book Antiqua"/>
                <w:color w:val="000000" w:themeColor="text1"/>
                <w:sz w:val="24"/>
                <w:szCs w:val="24"/>
                <w:lang w:val="en-US"/>
              </w:rPr>
              <w:t>)</w:t>
            </w:r>
          </w:p>
          <w:p w14:paraId="047308EB"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7 (9.6</w:t>
            </w:r>
            <w:r w:rsidRPr="004B49DB">
              <w:rPr>
                <w:rFonts w:ascii="Book Antiqua" w:hAnsi="Book Antiqua"/>
                <w:color w:val="000000" w:themeColor="text1"/>
                <w:sz w:val="24"/>
                <w:szCs w:val="24"/>
                <w:lang w:val="en-US"/>
              </w:rPr>
              <w:t>)</w:t>
            </w:r>
          </w:p>
        </w:tc>
        <w:tc>
          <w:tcPr>
            <w:tcW w:w="2378" w:type="dxa"/>
            <w:shd w:val="clear" w:color="auto" w:fill="auto"/>
          </w:tcPr>
          <w:p w14:paraId="4C29DBD6"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42 (57.5</w:t>
            </w:r>
            <w:r w:rsidRPr="004B49DB">
              <w:rPr>
                <w:rFonts w:ascii="Book Antiqua" w:hAnsi="Book Antiqua"/>
                <w:color w:val="000000" w:themeColor="text1"/>
                <w:sz w:val="24"/>
                <w:szCs w:val="24"/>
                <w:lang w:val="en-US"/>
              </w:rPr>
              <w:t>)</w:t>
            </w:r>
          </w:p>
          <w:p w14:paraId="7CE390FB"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148 (51-316)</w:t>
            </w:r>
          </w:p>
          <w:p w14:paraId="413DF122"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21 (50</w:t>
            </w:r>
            <w:r w:rsidRPr="004B49DB">
              <w:rPr>
                <w:rFonts w:ascii="Book Antiqua" w:hAnsi="Book Antiqua"/>
                <w:color w:val="000000" w:themeColor="text1"/>
                <w:sz w:val="24"/>
                <w:szCs w:val="24"/>
                <w:lang w:val="en-US"/>
              </w:rPr>
              <w:t>)</w:t>
            </w:r>
          </w:p>
          <w:p w14:paraId="00587A40"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7 (16.7</w:t>
            </w:r>
            <w:r w:rsidRPr="004B49DB">
              <w:rPr>
                <w:rFonts w:ascii="Book Antiqua" w:hAnsi="Book Antiqua"/>
                <w:color w:val="000000" w:themeColor="text1"/>
                <w:sz w:val="24"/>
                <w:szCs w:val="24"/>
                <w:lang w:val="en-US"/>
              </w:rPr>
              <w:t>)</w:t>
            </w:r>
          </w:p>
        </w:tc>
        <w:tc>
          <w:tcPr>
            <w:tcW w:w="816" w:type="dxa"/>
            <w:shd w:val="clear" w:color="auto" w:fill="auto"/>
          </w:tcPr>
          <w:p w14:paraId="5D569502"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0.55</w:t>
            </w:r>
          </w:p>
          <w:p w14:paraId="5D9F4A90"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0.90</w:t>
            </w:r>
          </w:p>
          <w:p w14:paraId="42FC6090"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0.00</w:t>
            </w:r>
          </w:p>
          <w:p w14:paraId="67113D84"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0.26</w:t>
            </w:r>
          </w:p>
        </w:tc>
      </w:tr>
      <w:tr w:rsidR="00D80ED2" w:rsidRPr="004B49DB" w14:paraId="1AD48BB3" w14:textId="77777777" w:rsidTr="00CA2754">
        <w:trPr>
          <w:trHeight w:val="397"/>
        </w:trPr>
        <w:tc>
          <w:tcPr>
            <w:tcW w:w="4209" w:type="dxa"/>
            <w:shd w:val="clear" w:color="auto" w:fill="auto"/>
          </w:tcPr>
          <w:p w14:paraId="7A26E0C4" w14:textId="77777777" w:rsidR="00D80ED2" w:rsidRPr="004B49DB" w:rsidRDefault="00D80ED2" w:rsidP="00CA2754">
            <w:pPr>
              <w:adjustRightInd w:val="0"/>
              <w:snapToGrid w:val="0"/>
              <w:spacing w:line="360" w:lineRule="auto"/>
              <w:jc w:val="both"/>
              <w:rPr>
                <w:rFonts w:ascii="Book Antiqua" w:hAnsi="Book Antiqua"/>
                <w:bCs/>
                <w:color w:val="000000" w:themeColor="text1"/>
                <w:sz w:val="24"/>
                <w:szCs w:val="24"/>
                <w:lang w:val="en-US"/>
              </w:rPr>
            </w:pPr>
            <w:r w:rsidRPr="004B49DB">
              <w:rPr>
                <w:rFonts w:ascii="Book Antiqua" w:hAnsi="Book Antiqua"/>
                <w:bCs/>
                <w:color w:val="000000" w:themeColor="text1"/>
                <w:sz w:val="24"/>
                <w:szCs w:val="24"/>
                <w:lang w:val="en-US"/>
              </w:rPr>
              <w:t>Re</w:t>
            </w:r>
            <w:r>
              <w:rPr>
                <w:rFonts w:ascii="Book Antiqua" w:hAnsi="Book Antiqua"/>
                <w:bCs/>
                <w:color w:val="000000" w:themeColor="text1"/>
                <w:sz w:val="24"/>
                <w:szCs w:val="24"/>
                <w:lang w:val="en-US"/>
              </w:rPr>
              <w:t>-</w:t>
            </w:r>
            <w:r w:rsidRPr="004B49DB">
              <w:rPr>
                <w:rFonts w:ascii="Book Antiqua" w:hAnsi="Book Antiqua"/>
                <w:bCs/>
                <w:color w:val="000000" w:themeColor="text1"/>
                <w:sz w:val="24"/>
                <w:szCs w:val="24"/>
                <w:lang w:val="en-US"/>
              </w:rPr>
              <w:t>transplantation</w:t>
            </w:r>
          </w:p>
        </w:tc>
        <w:tc>
          <w:tcPr>
            <w:tcW w:w="2378" w:type="dxa"/>
            <w:shd w:val="clear" w:color="auto" w:fill="auto"/>
          </w:tcPr>
          <w:p w14:paraId="4089AD59"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11 (5.2</w:t>
            </w:r>
            <w:r w:rsidRPr="004B49DB">
              <w:rPr>
                <w:rFonts w:ascii="Book Antiqua" w:hAnsi="Book Antiqua"/>
                <w:color w:val="000000" w:themeColor="text1"/>
                <w:sz w:val="24"/>
                <w:szCs w:val="24"/>
                <w:lang w:val="en-US"/>
              </w:rPr>
              <w:t>)</w:t>
            </w:r>
          </w:p>
        </w:tc>
        <w:tc>
          <w:tcPr>
            <w:tcW w:w="2378" w:type="dxa"/>
            <w:shd w:val="clear" w:color="auto" w:fill="auto"/>
          </w:tcPr>
          <w:p w14:paraId="7CCC09C4"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12 (5.7</w:t>
            </w:r>
            <w:r w:rsidRPr="004B49DB">
              <w:rPr>
                <w:rFonts w:ascii="Book Antiqua" w:hAnsi="Book Antiqua"/>
                <w:color w:val="000000" w:themeColor="text1"/>
                <w:sz w:val="24"/>
                <w:szCs w:val="24"/>
                <w:lang w:val="en-US"/>
              </w:rPr>
              <w:t>)</w:t>
            </w:r>
          </w:p>
        </w:tc>
        <w:tc>
          <w:tcPr>
            <w:tcW w:w="816" w:type="dxa"/>
            <w:shd w:val="clear" w:color="auto" w:fill="auto"/>
          </w:tcPr>
          <w:p w14:paraId="3A9FAD9F" w14:textId="77777777" w:rsidR="00D80ED2" w:rsidRPr="004B49DB" w:rsidRDefault="00D80ED2" w:rsidP="00CA2754">
            <w:pPr>
              <w:adjustRightInd w:val="0"/>
              <w:snapToGrid w:val="0"/>
              <w:spacing w:line="360" w:lineRule="auto"/>
              <w:jc w:val="center"/>
              <w:rPr>
                <w:rFonts w:ascii="Book Antiqua" w:hAnsi="Book Antiqua"/>
                <w:color w:val="000000" w:themeColor="text1"/>
                <w:sz w:val="24"/>
                <w:szCs w:val="24"/>
                <w:lang w:val="en-US"/>
              </w:rPr>
            </w:pPr>
            <w:r w:rsidRPr="004B49DB">
              <w:rPr>
                <w:rFonts w:ascii="Book Antiqua" w:hAnsi="Book Antiqua"/>
                <w:color w:val="000000" w:themeColor="text1"/>
                <w:sz w:val="24"/>
                <w:szCs w:val="24"/>
                <w:lang w:val="en-US"/>
              </w:rPr>
              <w:t>0.83</w:t>
            </w:r>
          </w:p>
        </w:tc>
      </w:tr>
    </w:tbl>
    <w:p w14:paraId="67000AD2" w14:textId="77777777" w:rsidR="00D80ED2" w:rsidRPr="004B49DB" w:rsidRDefault="00D80ED2" w:rsidP="00D80ED2">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CIT: Cold ischemia time; WIT: Warm ischemia time; RBC: Red blood cells; FFP: Fresh frozen plasma; ICU: I</w:t>
      </w:r>
      <w:r w:rsidRPr="009B7797">
        <w:rPr>
          <w:rFonts w:ascii="Book Antiqua" w:hAnsi="Book Antiqua"/>
          <w:sz w:val="24"/>
          <w:szCs w:val="24"/>
          <w:lang w:val="en-US"/>
        </w:rPr>
        <w:t>ntensive care unit</w:t>
      </w:r>
      <w:r>
        <w:rPr>
          <w:rFonts w:ascii="Book Antiqua" w:hAnsi="Book Antiqua"/>
          <w:sz w:val="24"/>
          <w:szCs w:val="24"/>
          <w:lang w:val="en-US"/>
        </w:rPr>
        <w:t>.</w:t>
      </w:r>
    </w:p>
    <w:p w14:paraId="6EAF7A65" w14:textId="77777777" w:rsidR="00D80ED2" w:rsidRPr="00455419" w:rsidRDefault="00D80ED2" w:rsidP="00D80ED2">
      <w:pPr>
        <w:adjustRightInd w:val="0"/>
        <w:snapToGrid w:val="0"/>
        <w:spacing w:line="360" w:lineRule="auto"/>
        <w:jc w:val="both"/>
        <w:rPr>
          <w:rFonts w:ascii="Book Antiqua" w:hAnsi="Book Antiqua"/>
          <w:b/>
          <w:sz w:val="24"/>
          <w:szCs w:val="24"/>
          <w:lang w:val="en-US"/>
        </w:rPr>
      </w:pPr>
      <w:r>
        <w:rPr>
          <w:rFonts w:ascii="Book Antiqua" w:hAnsi="Book Antiqua"/>
          <w:b/>
          <w:sz w:val="24"/>
          <w:szCs w:val="24"/>
          <w:lang w:val="en-US"/>
        </w:rPr>
        <w:lastRenderedPageBreak/>
        <w:t>Table 4 Multivariate Cox-r</w:t>
      </w:r>
      <w:r w:rsidRPr="001700AF">
        <w:rPr>
          <w:rFonts w:ascii="Book Antiqua" w:hAnsi="Book Antiqua"/>
          <w:b/>
          <w:sz w:val="24"/>
          <w:szCs w:val="24"/>
          <w:lang w:val="en-US"/>
        </w:rPr>
        <w:t>egression analysis for the risk of graft loss</w:t>
      </w:r>
    </w:p>
    <w:tbl>
      <w:tblPr>
        <w:tblW w:w="10065" w:type="dxa"/>
        <w:tblInd w:w="-1026" w:type="dxa"/>
        <w:tblBorders>
          <w:top w:val="single" w:sz="4" w:space="0" w:color="auto"/>
          <w:bottom w:val="single" w:sz="4" w:space="0" w:color="auto"/>
        </w:tblBorders>
        <w:tblLayout w:type="fixed"/>
        <w:tblLook w:val="00A0" w:firstRow="1" w:lastRow="0" w:firstColumn="1" w:lastColumn="0" w:noHBand="0" w:noVBand="0"/>
      </w:tblPr>
      <w:tblGrid>
        <w:gridCol w:w="3828"/>
        <w:gridCol w:w="1842"/>
        <w:gridCol w:w="851"/>
        <w:gridCol w:w="2693"/>
        <w:gridCol w:w="851"/>
      </w:tblGrid>
      <w:tr w:rsidR="00526D33" w:rsidRPr="001700AF" w14:paraId="785916B2" w14:textId="77777777" w:rsidTr="0068471A">
        <w:tc>
          <w:tcPr>
            <w:tcW w:w="3828" w:type="dxa"/>
            <w:vMerge w:val="restart"/>
            <w:tcBorders>
              <w:top w:val="single" w:sz="4" w:space="0" w:color="auto"/>
            </w:tcBorders>
            <w:shd w:val="clear" w:color="auto" w:fill="auto"/>
          </w:tcPr>
          <w:p w14:paraId="5CF75D84" w14:textId="77777777" w:rsidR="00526D33" w:rsidRPr="001700AF" w:rsidRDefault="00526D33" w:rsidP="00CA2754">
            <w:pPr>
              <w:adjustRightInd w:val="0"/>
              <w:snapToGrid w:val="0"/>
              <w:spacing w:line="360" w:lineRule="auto"/>
              <w:jc w:val="both"/>
              <w:rPr>
                <w:rFonts w:ascii="Book Antiqua" w:eastAsia="MS MinNew Roman" w:hAnsi="Book Antiqua"/>
                <w:b/>
                <w:bCs/>
                <w:color w:val="000000" w:themeColor="text1"/>
                <w:sz w:val="24"/>
                <w:szCs w:val="24"/>
                <w:lang w:val="en-US"/>
              </w:rPr>
            </w:pPr>
          </w:p>
        </w:tc>
        <w:tc>
          <w:tcPr>
            <w:tcW w:w="2693" w:type="dxa"/>
            <w:gridSpan w:val="2"/>
            <w:tcBorders>
              <w:top w:val="single" w:sz="4" w:space="0" w:color="auto"/>
              <w:bottom w:val="nil"/>
            </w:tcBorders>
            <w:shd w:val="clear" w:color="auto" w:fill="auto"/>
          </w:tcPr>
          <w:p w14:paraId="18CB6F4A" w14:textId="77777777" w:rsidR="00526D33" w:rsidRPr="001700AF" w:rsidRDefault="00526D33" w:rsidP="00CA2754">
            <w:pPr>
              <w:adjustRightInd w:val="0"/>
              <w:snapToGrid w:val="0"/>
              <w:spacing w:line="360" w:lineRule="auto"/>
              <w:jc w:val="center"/>
              <w:rPr>
                <w:rFonts w:ascii="Book Antiqua" w:eastAsia="MS MinNew Roman" w:hAnsi="Book Antiqua"/>
                <w:b/>
                <w:bCs/>
                <w:color w:val="000000" w:themeColor="text1"/>
                <w:sz w:val="24"/>
                <w:szCs w:val="24"/>
                <w:lang w:val="en-US"/>
              </w:rPr>
            </w:pPr>
            <w:r w:rsidRPr="001700AF">
              <w:rPr>
                <w:rFonts w:ascii="Book Antiqua" w:eastAsia="MS MinNew Roman" w:hAnsi="Book Antiqua"/>
                <w:b/>
                <w:bCs/>
                <w:color w:val="000000" w:themeColor="text1"/>
                <w:sz w:val="24"/>
                <w:szCs w:val="24"/>
                <w:lang w:val="en-US"/>
              </w:rPr>
              <w:t>Univariate analysis</w:t>
            </w:r>
          </w:p>
        </w:tc>
        <w:tc>
          <w:tcPr>
            <w:tcW w:w="3544" w:type="dxa"/>
            <w:gridSpan w:val="2"/>
            <w:tcBorders>
              <w:top w:val="single" w:sz="4" w:space="0" w:color="auto"/>
              <w:bottom w:val="nil"/>
            </w:tcBorders>
            <w:shd w:val="clear" w:color="auto" w:fill="auto"/>
          </w:tcPr>
          <w:p w14:paraId="4F7937A8" w14:textId="77777777" w:rsidR="00526D33" w:rsidRPr="001700AF" w:rsidRDefault="00526D33" w:rsidP="00CA2754">
            <w:pPr>
              <w:adjustRightInd w:val="0"/>
              <w:snapToGrid w:val="0"/>
              <w:spacing w:line="360" w:lineRule="auto"/>
              <w:jc w:val="center"/>
              <w:rPr>
                <w:rFonts w:ascii="Book Antiqua" w:eastAsia="MS MinNew Roman" w:hAnsi="Book Antiqua"/>
                <w:b/>
                <w:bCs/>
                <w:color w:val="000000" w:themeColor="text1"/>
                <w:sz w:val="24"/>
                <w:szCs w:val="24"/>
                <w:lang w:val="en-US"/>
              </w:rPr>
            </w:pPr>
            <w:r w:rsidRPr="001700AF">
              <w:rPr>
                <w:rFonts w:ascii="Book Antiqua" w:eastAsia="MS MinNew Roman" w:hAnsi="Book Antiqua"/>
                <w:b/>
                <w:bCs/>
                <w:color w:val="000000" w:themeColor="text1"/>
                <w:sz w:val="24"/>
                <w:szCs w:val="24"/>
                <w:lang w:val="en-US"/>
              </w:rPr>
              <w:t>Multivariate analysis</w:t>
            </w:r>
          </w:p>
        </w:tc>
      </w:tr>
      <w:tr w:rsidR="00526D33" w:rsidRPr="001700AF" w14:paraId="136D11F7" w14:textId="77777777" w:rsidTr="0068471A">
        <w:tc>
          <w:tcPr>
            <w:tcW w:w="3828" w:type="dxa"/>
            <w:vMerge/>
            <w:tcBorders>
              <w:bottom w:val="single" w:sz="4" w:space="0" w:color="auto"/>
            </w:tcBorders>
            <w:shd w:val="clear" w:color="auto" w:fill="auto"/>
          </w:tcPr>
          <w:p w14:paraId="0CC8B5BC" w14:textId="77777777" w:rsidR="00526D33" w:rsidRPr="001700AF" w:rsidRDefault="00526D33" w:rsidP="00CA2754">
            <w:pPr>
              <w:adjustRightInd w:val="0"/>
              <w:snapToGrid w:val="0"/>
              <w:spacing w:line="360" w:lineRule="auto"/>
              <w:jc w:val="both"/>
              <w:rPr>
                <w:rFonts w:ascii="Book Antiqua" w:eastAsia="MS MinNew Roman" w:hAnsi="Book Antiqua"/>
                <w:b/>
                <w:bCs/>
                <w:color w:val="000000" w:themeColor="text1"/>
                <w:sz w:val="24"/>
                <w:szCs w:val="24"/>
                <w:lang w:val="en-US"/>
              </w:rPr>
            </w:pPr>
          </w:p>
        </w:tc>
        <w:tc>
          <w:tcPr>
            <w:tcW w:w="1842" w:type="dxa"/>
            <w:tcBorders>
              <w:top w:val="nil"/>
              <w:bottom w:val="single" w:sz="4" w:space="0" w:color="auto"/>
            </w:tcBorders>
            <w:shd w:val="clear" w:color="auto" w:fill="auto"/>
          </w:tcPr>
          <w:p w14:paraId="0AF0A592" w14:textId="77777777" w:rsidR="00526D33" w:rsidRPr="001700AF" w:rsidRDefault="00526D33" w:rsidP="00CA2754">
            <w:pPr>
              <w:adjustRightInd w:val="0"/>
              <w:snapToGrid w:val="0"/>
              <w:spacing w:line="360" w:lineRule="auto"/>
              <w:jc w:val="center"/>
              <w:rPr>
                <w:rFonts w:ascii="Book Antiqua" w:eastAsia="MS MinNew Roman" w:hAnsi="Book Antiqua"/>
                <w:b/>
                <w:color w:val="000000" w:themeColor="text1"/>
                <w:sz w:val="24"/>
                <w:szCs w:val="24"/>
                <w:lang w:val="en-US"/>
              </w:rPr>
            </w:pPr>
            <w:r>
              <w:rPr>
                <w:rFonts w:ascii="Book Antiqua" w:eastAsia="MS MinNew Roman" w:hAnsi="Book Antiqua"/>
                <w:b/>
                <w:color w:val="000000" w:themeColor="text1"/>
                <w:sz w:val="24"/>
                <w:szCs w:val="24"/>
                <w:lang w:val="en-US"/>
              </w:rPr>
              <w:t>HR (95%</w:t>
            </w:r>
            <w:r w:rsidRPr="001700AF">
              <w:rPr>
                <w:rFonts w:ascii="Book Antiqua" w:eastAsia="MS MinNew Roman" w:hAnsi="Book Antiqua"/>
                <w:b/>
                <w:color w:val="000000" w:themeColor="text1"/>
                <w:sz w:val="24"/>
                <w:szCs w:val="24"/>
                <w:lang w:val="en-US"/>
              </w:rPr>
              <w:t>CI)</w:t>
            </w:r>
          </w:p>
        </w:tc>
        <w:tc>
          <w:tcPr>
            <w:tcW w:w="851" w:type="dxa"/>
            <w:tcBorders>
              <w:top w:val="nil"/>
              <w:bottom w:val="single" w:sz="4" w:space="0" w:color="auto"/>
            </w:tcBorders>
            <w:shd w:val="clear" w:color="auto" w:fill="auto"/>
          </w:tcPr>
          <w:p w14:paraId="4D0C9553" w14:textId="77777777" w:rsidR="00526D33" w:rsidRPr="001700AF" w:rsidRDefault="00526D33" w:rsidP="00CA2754">
            <w:pPr>
              <w:adjustRightInd w:val="0"/>
              <w:snapToGrid w:val="0"/>
              <w:spacing w:line="360" w:lineRule="auto"/>
              <w:jc w:val="center"/>
              <w:rPr>
                <w:rFonts w:ascii="Book Antiqua" w:eastAsia="MS MinNew Roman" w:hAnsi="Book Antiqua"/>
                <w:b/>
                <w:color w:val="000000" w:themeColor="text1"/>
                <w:sz w:val="24"/>
                <w:szCs w:val="24"/>
                <w:lang w:val="en-US"/>
              </w:rPr>
            </w:pPr>
            <w:r w:rsidRPr="001700AF">
              <w:rPr>
                <w:rFonts w:ascii="Book Antiqua" w:eastAsia="MS MinNew Roman" w:hAnsi="Book Antiqua"/>
                <w:b/>
                <w:i/>
                <w:color w:val="000000" w:themeColor="text1"/>
                <w:sz w:val="24"/>
                <w:szCs w:val="24"/>
                <w:lang w:val="en-US"/>
              </w:rPr>
              <w:t>P</w:t>
            </w:r>
            <w:r>
              <w:rPr>
                <w:rFonts w:ascii="Book Antiqua" w:eastAsia="MS MinNew Roman" w:hAnsi="Book Antiqua"/>
                <w:b/>
                <w:i/>
                <w:color w:val="000000" w:themeColor="text1"/>
                <w:sz w:val="24"/>
                <w:szCs w:val="24"/>
                <w:lang w:val="en-US"/>
              </w:rPr>
              <w:t xml:space="preserve"> </w:t>
            </w:r>
            <w:r>
              <w:rPr>
                <w:rFonts w:ascii="Book Antiqua" w:eastAsia="MS MinNew Roman" w:hAnsi="Book Antiqua"/>
                <w:b/>
                <w:color w:val="000000" w:themeColor="text1"/>
                <w:sz w:val="24"/>
                <w:szCs w:val="24"/>
                <w:lang w:val="en-US"/>
              </w:rPr>
              <w:t>value</w:t>
            </w:r>
          </w:p>
        </w:tc>
        <w:tc>
          <w:tcPr>
            <w:tcW w:w="2693" w:type="dxa"/>
            <w:tcBorders>
              <w:top w:val="nil"/>
              <w:bottom w:val="single" w:sz="4" w:space="0" w:color="auto"/>
            </w:tcBorders>
            <w:shd w:val="clear" w:color="auto" w:fill="auto"/>
          </w:tcPr>
          <w:p w14:paraId="76C96F56" w14:textId="77777777" w:rsidR="00526D33" w:rsidRPr="001700AF" w:rsidRDefault="00526D33" w:rsidP="00CA2754">
            <w:pPr>
              <w:adjustRightInd w:val="0"/>
              <w:snapToGrid w:val="0"/>
              <w:spacing w:line="360" w:lineRule="auto"/>
              <w:jc w:val="center"/>
              <w:rPr>
                <w:rFonts w:ascii="Book Antiqua" w:eastAsia="MS MinNew Roman" w:hAnsi="Book Antiqua"/>
                <w:b/>
                <w:color w:val="000000" w:themeColor="text1"/>
                <w:sz w:val="24"/>
                <w:szCs w:val="24"/>
                <w:lang w:val="en-US"/>
              </w:rPr>
            </w:pPr>
            <w:r>
              <w:rPr>
                <w:rFonts w:ascii="Book Antiqua" w:eastAsia="MS MinNew Roman" w:hAnsi="Book Antiqua"/>
                <w:b/>
                <w:color w:val="000000" w:themeColor="text1"/>
                <w:sz w:val="24"/>
                <w:szCs w:val="24"/>
                <w:lang w:val="en-US"/>
              </w:rPr>
              <w:t>HR (95%</w:t>
            </w:r>
            <w:r w:rsidRPr="001700AF">
              <w:rPr>
                <w:rFonts w:ascii="Book Antiqua" w:eastAsia="MS MinNew Roman" w:hAnsi="Book Antiqua"/>
                <w:b/>
                <w:color w:val="000000" w:themeColor="text1"/>
                <w:sz w:val="24"/>
                <w:szCs w:val="24"/>
                <w:lang w:val="en-US"/>
              </w:rPr>
              <w:t>CI)</w:t>
            </w:r>
          </w:p>
        </w:tc>
        <w:tc>
          <w:tcPr>
            <w:tcW w:w="851" w:type="dxa"/>
            <w:tcBorders>
              <w:top w:val="nil"/>
              <w:bottom w:val="single" w:sz="4" w:space="0" w:color="auto"/>
            </w:tcBorders>
            <w:shd w:val="clear" w:color="auto" w:fill="auto"/>
          </w:tcPr>
          <w:p w14:paraId="28C11C72" w14:textId="77777777" w:rsidR="00526D33" w:rsidRPr="001700AF" w:rsidRDefault="00526D33" w:rsidP="00CA2754">
            <w:pPr>
              <w:adjustRightInd w:val="0"/>
              <w:snapToGrid w:val="0"/>
              <w:spacing w:line="360" w:lineRule="auto"/>
              <w:jc w:val="center"/>
              <w:rPr>
                <w:rFonts w:ascii="Book Antiqua" w:eastAsia="MS MinNew Roman" w:hAnsi="Book Antiqua"/>
                <w:b/>
                <w:color w:val="000000" w:themeColor="text1"/>
                <w:sz w:val="24"/>
                <w:szCs w:val="24"/>
                <w:lang w:val="en-US"/>
              </w:rPr>
            </w:pPr>
            <w:r w:rsidRPr="001700AF">
              <w:rPr>
                <w:rFonts w:ascii="Book Antiqua" w:eastAsia="MS MinNew Roman" w:hAnsi="Book Antiqua"/>
                <w:b/>
                <w:i/>
                <w:color w:val="000000" w:themeColor="text1"/>
                <w:sz w:val="24"/>
                <w:szCs w:val="24"/>
                <w:lang w:val="en-US"/>
              </w:rPr>
              <w:t>P</w:t>
            </w:r>
            <w:r>
              <w:rPr>
                <w:rFonts w:ascii="Book Antiqua" w:eastAsia="MS MinNew Roman" w:hAnsi="Book Antiqua"/>
                <w:b/>
                <w:i/>
                <w:color w:val="000000" w:themeColor="text1"/>
                <w:sz w:val="24"/>
                <w:szCs w:val="24"/>
                <w:lang w:val="en-US"/>
              </w:rPr>
              <w:t xml:space="preserve"> </w:t>
            </w:r>
            <w:r>
              <w:rPr>
                <w:rFonts w:ascii="Book Antiqua" w:eastAsia="MS MinNew Roman" w:hAnsi="Book Antiqua"/>
                <w:b/>
                <w:color w:val="000000" w:themeColor="text1"/>
                <w:sz w:val="24"/>
                <w:szCs w:val="24"/>
                <w:lang w:val="en-US"/>
              </w:rPr>
              <w:t>value</w:t>
            </w:r>
          </w:p>
        </w:tc>
      </w:tr>
      <w:tr w:rsidR="00D80ED2" w:rsidRPr="001700AF" w14:paraId="0E576E72" w14:textId="77777777" w:rsidTr="00602C7C">
        <w:tc>
          <w:tcPr>
            <w:tcW w:w="3828" w:type="dxa"/>
            <w:tcBorders>
              <w:top w:val="single" w:sz="4" w:space="0" w:color="auto"/>
            </w:tcBorders>
            <w:shd w:val="clear" w:color="auto" w:fill="auto"/>
          </w:tcPr>
          <w:p w14:paraId="5A56EE52"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Donor age</w:t>
            </w:r>
          </w:p>
        </w:tc>
        <w:tc>
          <w:tcPr>
            <w:tcW w:w="1842" w:type="dxa"/>
            <w:tcBorders>
              <w:top w:val="single" w:sz="4" w:space="0" w:color="auto"/>
            </w:tcBorders>
            <w:shd w:val="clear" w:color="auto" w:fill="auto"/>
          </w:tcPr>
          <w:p w14:paraId="5401A577"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1.23 (0.90-1.68)</w:t>
            </w:r>
          </w:p>
        </w:tc>
        <w:tc>
          <w:tcPr>
            <w:tcW w:w="851" w:type="dxa"/>
            <w:tcBorders>
              <w:top w:val="single" w:sz="4" w:space="0" w:color="auto"/>
            </w:tcBorders>
            <w:shd w:val="clear" w:color="auto" w:fill="auto"/>
          </w:tcPr>
          <w:p w14:paraId="5E35B2BA"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0.19</w:t>
            </w:r>
          </w:p>
        </w:tc>
        <w:tc>
          <w:tcPr>
            <w:tcW w:w="2693" w:type="dxa"/>
            <w:tcBorders>
              <w:top w:val="single" w:sz="4" w:space="0" w:color="auto"/>
            </w:tcBorders>
            <w:shd w:val="clear" w:color="auto" w:fill="auto"/>
          </w:tcPr>
          <w:p w14:paraId="4D166402"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1.15 (0.73-1.81)</w:t>
            </w:r>
          </w:p>
        </w:tc>
        <w:tc>
          <w:tcPr>
            <w:tcW w:w="851" w:type="dxa"/>
            <w:tcBorders>
              <w:top w:val="single" w:sz="4" w:space="0" w:color="auto"/>
            </w:tcBorders>
            <w:shd w:val="clear" w:color="auto" w:fill="auto"/>
          </w:tcPr>
          <w:p w14:paraId="6F0783C7"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0.52</w:t>
            </w:r>
          </w:p>
        </w:tc>
      </w:tr>
      <w:tr w:rsidR="00D80ED2" w:rsidRPr="001700AF" w14:paraId="1ECE52C0" w14:textId="77777777" w:rsidTr="00602C7C">
        <w:tc>
          <w:tcPr>
            <w:tcW w:w="3828" w:type="dxa"/>
            <w:shd w:val="clear" w:color="auto" w:fill="auto"/>
          </w:tcPr>
          <w:p w14:paraId="4B34B659"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Female donor</w:t>
            </w:r>
          </w:p>
        </w:tc>
        <w:tc>
          <w:tcPr>
            <w:tcW w:w="1842" w:type="dxa"/>
            <w:shd w:val="clear" w:color="auto" w:fill="auto"/>
          </w:tcPr>
          <w:p w14:paraId="4044513E"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1.08 (0.78-1.49)</w:t>
            </w:r>
          </w:p>
        </w:tc>
        <w:tc>
          <w:tcPr>
            <w:tcW w:w="851" w:type="dxa"/>
            <w:shd w:val="clear" w:color="auto" w:fill="auto"/>
          </w:tcPr>
          <w:p w14:paraId="17ED9A5B"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0.63</w:t>
            </w:r>
          </w:p>
        </w:tc>
        <w:tc>
          <w:tcPr>
            <w:tcW w:w="2693" w:type="dxa"/>
            <w:shd w:val="clear" w:color="auto" w:fill="auto"/>
          </w:tcPr>
          <w:p w14:paraId="11475EF1"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7A11FAC5"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1813BD2E" w14:textId="77777777" w:rsidTr="00602C7C">
        <w:tc>
          <w:tcPr>
            <w:tcW w:w="3828" w:type="dxa"/>
            <w:shd w:val="clear" w:color="auto" w:fill="auto"/>
          </w:tcPr>
          <w:p w14:paraId="6C495AE7"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Donor BMI</w:t>
            </w:r>
          </w:p>
          <w:p w14:paraId="553130E0" w14:textId="77777777" w:rsidR="00D80ED2" w:rsidRPr="001700AF" w:rsidRDefault="00D80ED2" w:rsidP="00CA2754">
            <w:pPr>
              <w:adjustRightInd w:val="0"/>
              <w:snapToGrid w:val="0"/>
              <w:spacing w:line="360" w:lineRule="auto"/>
              <w:jc w:val="both"/>
              <w:rPr>
                <w:rFonts w:ascii="Book Antiqua" w:eastAsia="MS MinNew Roman" w:hAnsi="Book Antiqua" w:cs="Calibri"/>
                <w:bCs/>
                <w:color w:val="000000" w:themeColor="text1"/>
                <w:sz w:val="24"/>
                <w:szCs w:val="24"/>
                <w:lang w:val="en-US"/>
              </w:rPr>
            </w:pPr>
            <w:r w:rsidRPr="001700AF">
              <w:rPr>
                <w:rFonts w:ascii="Book Antiqua" w:eastAsia="MS MinNew Roman" w:hAnsi="Book Antiqua"/>
                <w:bCs/>
                <w:color w:val="000000" w:themeColor="text1"/>
                <w:sz w:val="24"/>
                <w:szCs w:val="24"/>
                <w:lang w:val="en-US"/>
              </w:rPr>
              <w:t>25-29</w:t>
            </w:r>
          </w:p>
          <w:p w14:paraId="5B2CDD03"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cs="Calibri"/>
                <w:bCs/>
                <w:color w:val="000000" w:themeColor="text1"/>
                <w:sz w:val="24"/>
                <w:szCs w:val="24"/>
                <w:lang w:val="en-US"/>
              </w:rPr>
              <w:t>≥</w:t>
            </w:r>
            <w:r w:rsidRPr="001700AF">
              <w:rPr>
                <w:rFonts w:ascii="Book Antiqua" w:eastAsia="MS MinNew Roman" w:hAnsi="Book Antiqua"/>
                <w:bCs/>
                <w:color w:val="000000" w:themeColor="text1"/>
                <w:sz w:val="24"/>
                <w:szCs w:val="24"/>
                <w:lang w:val="en-US"/>
              </w:rPr>
              <w:t xml:space="preserve"> 30</w:t>
            </w:r>
          </w:p>
        </w:tc>
        <w:tc>
          <w:tcPr>
            <w:tcW w:w="1842" w:type="dxa"/>
            <w:shd w:val="clear" w:color="auto" w:fill="auto"/>
          </w:tcPr>
          <w:p w14:paraId="63279B8C"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p w14:paraId="01873370"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1.56 (1.05-2.31)</w:t>
            </w:r>
          </w:p>
          <w:p w14:paraId="3ACD008B"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1.53 (0.95-2.47)</w:t>
            </w:r>
          </w:p>
        </w:tc>
        <w:tc>
          <w:tcPr>
            <w:tcW w:w="851" w:type="dxa"/>
            <w:shd w:val="clear" w:color="auto" w:fill="auto"/>
          </w:tcPr>
          <w:p w14:paraId="659A9875"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p w14:paraId="76D79C23"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0.08</w:t>
            </w:r>
          </w:p>
          <w:p w14:paraId="488DF089"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0.07</w:t>
            </w:r>
          </w:p>
        </w:tc>
        <w:tc>
          <w:tcPr>
            <w:tcW w:w="2693" w:type="dxa"/>
            <w:shd w:val="clear" w:color="auto" w:fill="auto"/>
          </w:tcPr>
          <w:p w14:paraId="0851A17F"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3EAD43ED"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73BAE7BC" w14:textId="77777777" w:rsidTr="00602C7C">
        <w:tc>
          <w:tcPr>
            <w:tcW w:w="3828" w:type="dxa"/>
            <w:shd w:val="clear" w:color="auto" w:fill="auto"/>
          </w:tcPr>
          <w:p w14:paraId="484D5EA2"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Cause of death</w:t>
            </w:r>
          </w:p>
          <w:p w14:paraId="5B344D48"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Cerebrovascular</w:t>
            </w:r>
          </w:p>
          <w:p w14:paraId="0085BA99"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Others</w:t>
            </w:r>
          </w:p>
        </w:tc>
        <w:tc>
          <w:tcPr>
            <w:tcW w:w="1842" w:type="dxa"/>
            <w:shd w:val="clear" w:color="auto" w:fill="auto"/>
          </w:tcPr>
          <w:p w14:paraId="2554213A"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p w14:paraId="278B76E7"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1.091 (0.75-1.58)</w:t>
            </w:r>
          </w:p>
          <w:p w14:paraId="2C5D502D"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0.68 (0.34-1.36)</w:t>
            </w:r>
          </w:p>
        </w:tc>
        <w:tc>
          <w:tcPr>
            <w:tcW w:w="851" w:type="dxa"/>
            <w:shd w:val="clear" w:color="auto" w:fill="auto"/>
          </w:tcPr>
          <w:p w14:paraId="12D99EC9"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p w14:paraId="41AD4B57"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0.65</w:t>
            </w:r>
          </w:p>
          <w:p w14:paraId="30302149"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0.28</w:t>
            </w:r>
          </w:p>
        </w:tc>
        <w:tc>
          <w:tcPr>
            <w:tcW w:w="2693" w:type="dxa"/>
            <w:shd w:val="clear" w:color="auto" w:fill="auto"/>
          </w:tcPr>
          <w:p w14:paraId="4179B30E"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74D6E923"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1BEBBF21" w14:textId="77777777" w:rsidTr="00602C7C">
        <w:tc>
          <w:tcPr>
            <w:tcW w:w="3828" w:type="dxa"/>
            <w:shd w:val="clear" w:color="auto" w:fill="auto"/>
          </w:tcPr>
          <w:p w14:paraId="64591998"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Donor history of hypertension</w:t>
            </w:r>
          </w:p>
        </w:tc>
        <w:tc>
          <w:tcPr>
            <w:tcW w:w="1842" w:type="dxa"/>
            <w:shd w:val="clear" w:color="auto" w:fill="auto"/>
          </w:tcPr>
          <w:p w14:paraId="4937D7A0"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1.53 (1.10-2.12)</w:t>
            </w:r>
          </w:p>
        </w:tc>
        <w:tc>
          <w:tcPr>
            <w:tcW w:w="851" w:type="dxa"/>
            <w:shd w:val="clear" w:color="auto" w:fill="auto"/>
          </w:tcPr>
          <w:p w14:paraId="7E57F52E"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0.00</w:t>
            </w:r>
          </w:p>
        </w:tc>
        <w:tc>
          <w:tcPr>
            <w:tcW w:w="2693" w:type="dxa"/>
            <w:shd w:val="clear" w:color="auto" w:fill="auto"/>
          </w:tcPr>
          <w:p w14:paraId="0F65E0AC"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1.43 (0.97-2.12)</w:t>
            </w:r>
          </w:p>
        </w:tc>
        <w:tc>
          <w:tcPr>
            <w:tcW w:w="851" w:type="dxa"/>
            <w:shd w:val="clear" w:color="auto" w:fill="auto"/>
          </w:tcPr>
          <w:p w14:paraId="5268DCCE"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0.07</w:t>
            </w:r>
          </w:p>
        </w:tc>
      </w:tr>
      <w:tr w:rsidR="00D80ED2" w:rsidRPr="001700AF" w14:paraId="7D20A3AA" w14:textId="77777777" w:rsidTr="00602C7C">
        <w:tc>
          <w:tcPr>
            <w:tcW w:w="3828" w:type="dxa"/>
            <w:shd w:val="clear" w:color="auto" w:fill="auto"/>
          </w:tcPr>
          <w:p w14:paraId="3E1004DE"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Donor history of diabetes</w:t>
            </w:r>
          </w:p>
        </w:tc>
        <w:tc>
          <w:tcPr>
            <w:tcW w:w="1842" w:type="dxa"/>
            <w:shd w:val="clear" w:color="auto" w:fill="auto"/>
          </w:tcPr>
          <w:p w14:paraId="0797951D"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0.99 (0.62-1.58)</w:t>
            </w:r>
          </w:p>
        </w:tc>
        <w:tc>
          <w:tcPr>
            <w:tcW w:w="851" w:type="dxa"/>
            <w:shd w:val="clear" w:color="auto" w:fill="auto"/>
          </w:tcPr>
          <w:p w14:paraId="5D40328E"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0.97</w:t>
            </w:r>
          </w:p>
        </w:tc>
        <w:tc>
          <w:tcPr>
            <w:tcW w:w="2693" w:type="dxa"/>
            <w:shd w:val="clear" w:color="auto" w:fill="auto"/>
          </w:tcPr>
          <w:p w14:paraId="02E05432"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730AB723"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2CC468BF" w14:textId="77777777" w:rsidTr="00602C7C">
        <w:tc>
          <w:tcPr>
            <w:tcW w:w="3828" w:type="dxa"/>
            <w:shd w:val="clear" w:color="auto" w:fill="auto"/>
          </w:tcPr>
          <w:p w14:paraId="68339B87"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Donor ICU stay</w:t>
            </w:r>
          </w:p>
        </w:tc>
        <w:tc>
          <w:tcPr>
            <w:tcW w:w="1842" w:type="dxa"/>
            <w:shd w:val="clear" w:color="auto" w:fill="auto"/>
          </w:tcPr>
          <w:p w14:paraId="1EE2841A"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1.00 (0.99-1.00)</w:t>
            </w:r>
          </w:p>
        </w:tc>
        <w:tc>
          <w:tcPr>
            <w:tcW w:w="851" w:type="dxa"/>
            <w:shd w:val="clear" w:color="auto" w:fill="auto"/>
          </w:tcPr>
          <w:p w14:paraId="72F2AF29"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0.37</w:t>
            </w:r>
          </w:p>
        </w:tc>
        <w:tc>
          <w:tcPr>
            <w:tcW w:w="2693" w:type="dxa"/>
            <w:shd w:val="clear" w:color="auto" w:fill="auto"/>
          </w:tcPr>
          <w:p w14:paraId="6336B04D"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44167647"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6BD2B5D6" w14:textId="77777777" w:rsidTr="00602C7C">
        <w:tc>
          <w:tcPr>
            <w:tcW w:w="3828" w:type="dxa"/>
            <w:shd w:val="clear" w:color="auto" w:fill="auto"/>
          </w:tcPr>
          <w:p w14:paraId="05F330E5"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Donor cardiac arrest</w:t>
            </w:r>
          </w:p>
        </w:tc>
        <w:tc>
          <w:tcPr>
            <w:tcW w:w="1842" w:type="dxa"/>
            <w:shd w:val="clear" w:color="auto" w:fill="auto"/>
          </w:tcPr>
          <w:p w14:paraId="5DA77BEF"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0.94 (0.59-1.52)</w:t>
            </w:r>
          </w:p>
        </w:tc>
        <w:tc>
          <w:tcPr>
            <w:tcW w:w="851" w:type="dxa"/>
            <w:shd w:val="clear" w:color="auto" w:fill="auto"/>
          </w:tcPr>
          <w:p w14:paraId="7D4A693F"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0.82</w:t>
            </w:r>
          </w:p>
        </w:tc>
        <w:tc>
          <w:tcPr>
            <w:tcW w:w="2693" w:type="dxa"/>
            <w:shd w:val="clear" w:color="auto" w:fill="auto"/>
          </w:tcPr>
          <w:p w14:paraId="2AB48588"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6A737EC2"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33D040A8" w14:textId="77777777" w:rsidTr="00602C7C">
        <w:tc>
          <w:tcPr>
            <w:tcW w:w="3828" w:type="dxa"/>
            <w:shd w:val="clear" w:color="auto" w:fill="auto"/>
          </w:tcPr>
          <w:p w14:paraId="0D96B906"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Donor last serum sodium level</w:t>
            </w:r>
          </w:p>
        </w:tc>
        <w:tc>
          <w:tcPr>
            <w:tcW w:w="1842" w:type="dxa"/>
            <w:shd w:val="clear" w:color="auto" w:fill="auto"/>
          </w:tcPr>
          <w:p w14:paraId="6A44CC68"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0.97 (0.96-0.99)</w:t>
            </w:r>
          </w:p>
        </w:tc>
        <w:tc>
          <w:tcPr>
            <w:tcW w:w="851" w:type="dxa"/>
            <w:shd w:val="clear" w:color="auto" w:fill="auto"/>
          </w:tcPr>
          <w:p w14:paraId="6C629895"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0.01</w:t>
            </w:r>
          </w:p>
        </w:tc>
        <w:tc>
          <w:tcPr>
            <w:tcW w:w="2693" w:type="dxa"/>
            <w:shd w:val="clear" w:color="auto" w:fill="auto"/>
          </w:tcPr>
          <w:p w14:paraId="1D846E10"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0.96 (0.94-0.99)</w:t>
            </w:r>
          </w:p>
        </w:tc>
        <w:tc>
          <w:tcPr>
            <w:tcW w:w="851" w:type="dxa"/>
            <w:shd w:val="clear" w:color="auto" w:fill="auto"/>
          </w:tcPr>
          <w:p w14:paraId="7C7F1EDF"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0.00</w:t>
            </w:r>
          </w:p>
        </w:tc>
      </w:tr>
      <w:tr w:rsidR="00D80ED2" w:rsidRPr="001700AF" w14:paraId="529D4A5E" w14:textId="77777777" w:rsidTr="00602C7C">
        <w:tc>
          <w:tcPr>
            <w:tcW w:w="3828" w:type="dxa"/>
            <w:shd w:val="clear" w:color="auto" w:fill="auto"/>
          </w:tcPr>
          <w:p w14:paraId="574D3962"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Donor last serum GOT</w:t>
            </w:r>
          </w:p>
        </w:tc>
        <w:tc>
          <w:tcPr>
            <w:tcW w:w="1842" w:type="dxa"/>
            <w:shd w:val="clear" w:color="auto" w:fill="auto"/>
          </w:tcPr>
          <w:p w14:paraId="489F41F6"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1.00 (1.00-1.00)</w:t>
            </w:r>
          </w:p>
        </w:tc>
        <w:tc>
          <w:tcPr>
            <w:tcW w:w="851" w:type="dxa"/>
            <w:shd w:val="clear" w:color="auto" w:fill="auto"/>
          </w:tcPr>
          <w:p w14:paraId="20B260A6"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0.13</w:t>
            </w:r>
          </w:p>
        </w:tc>
        <w:tc>
          <w:tcPr>
            <w:tcW w:w="2693" w:type="dxa"/>
            <w:shd w:val="clear" w:color="auto" w:fill="auto"/>
          </w:tcPr>
          <w:p w14:paraId="76327174"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08377557"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591F91D4" w14:textId="77777777" w:rsidTr="00602C7C">
        <w:tc>
          <w:tcPr>
            <w:tcW w:w="3828" w:type="dxa"/>
            <w:shd w:val="clear" w:color="auto" w:fill="auto"/>
          </w:tcPr>
          <w:p w14:paraId="773AE817"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Donor last serum GPT</w:t>
            </w:r>
          </w:p>
        </w:tc>
        <w:tc>
          <w:tcPr>
            <w:tcW w:w="1842" w:type="dxa"/>
            <w:shd w:val="clear" w:color="auto" w:fill="auto"/>
          </w:tcPr>
          <w:p w14:paraId="29E6A26F"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1.00 (1.00-1.00)</w:t>
            </w:r>
          </w:p>
        </w:tc>
        <w:tc>
          <w:tcPr>
            <w:tcW w:w="851" w:type="dxa"/>
            <w:shd w:val="clear" w:color="auto" w:fill="auto"/>
          </w:tcPr>
          <w:p w14:paraId="0FF23B58"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0.02</w:t>
            </w:r>
          </w:p>
        </w:tc>
        <w:tc>
          <w:tcPr>
            <w:tcW w:w="2693" w:type="dxa"/>
            <w:shd w:val="clear" w:color="auto" w:fill="auto"/>
          </w:tcPr>
          <w:p w14:paraId="5ADB493A"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1.00 (1.00-1.00)</w:t>
            </w:r>
          </w:p>
        </w:tc>
        <w:tc>
          <w:tcPr>
            <w:tcW w:w="851" w:type="dxa"/>
            <w:shd w:val="clear" w:color="auto" w:fill="auto"/>
          </w:tcPr>
          <w:p w14:paraId="299520FF"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0.00</w:t>
            </w:r>
          </w:p>
        </w:tc>
      </w:tr>
      <w:tr w:rsidR="00D80ED2" w:rsidRPr="001700AF" w14:paraId="0A6A10A4" w14:textId="77777777" w:rsidTr="00602C7C">
        <w:tc>
          <w:tcPr>
            <w:tcW w:w="3828" w:type="dxa"/>
            <w:shd w:val="clear" w:color="auto" w:fill="auto"/>
          </w:tcPr>
          <w:p w14:paraId="2B2A5EE3"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Biopsy findings</w:t>
            </w:r>
          </w:p>
          <w:p w14:paraId="13870162"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Normal</w:t>
            </w:r>
          </w:p>
          <w:p w14:paraId="3D4CDB0D"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proofErr w:type="spellStart"/>
            <w:r w:rsidRPr="001700AF">
              <w:rPr>
                <w:rFonts w:ascii="Book Antiqua" w:eastAsia="MS MinNew Roman" w:hAnsi="Book Antiqua"/>
                <w:bCs/>
                <w:color w:val="000000" w:themeColor="text1"/>
                <w:sz w:val="24"/>
                <w:szCs w:val="24"/>
                <w:lang w:val="en-US"/>
              </w:rPr>
              <w:t>Microsteatosis</w:t>
            </w:r>
            <w:proofErr w:type="spellEnd"/>
          </w:p>
          <w:p w14:paraId="487C6261"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 xml:space="preserve">Mild </w:t>
            </w:r>
            <w:proofErr w:type="spellStart"/>
            <w:r w:rsidRPr="001700AF">
              <w:rPr>
                <w:rFonts w:ascii="Book Antiqua" w:eastAsia="MS MinNew Roman" w:hAnsi="Book Antiqua"/>
                <w:bCs/>
                <w:color w:val="000000" w:themeColor="text1"/>
                <w:sz w:val="24"/>
                <w:szCs w:val="24"/>
                <w:lang w:val="en-US"/>
              </w:rPr>
              <w:t>macrosteatosis</w:t>
            </w:r>
            <w:proofErr w:type="spellEnd"/>
            <w:r w:rsidRPr="001700AF">
              <w:rPr>
                <w:rFonts w:ascii="Book Antiqua" w:eastAsia="MS MinNew Roman" w:hAnsi="Book Antiqua"/>
                <w:bCs/>
                <w:color w:val="000000" w:themeColor="text1"/>
                <w:sz w:val="24"/>
                <w:szCs w:val="24"/>
                <w:lang w:val="en-US"/>
              </w:rPr>
              <w:t xml:space="preserve"> (&lt;</w:t>
            </w:r>
            <w:r>
              <w:rPr>
                <w:rFonts w:ascii="Book Antiqua" w:eastAsia="MS MinNew Roman" w:hAnsi="Book Antiqua"/>
                <w:bCs/>
                <w:color w:val="000000" w:themeColor="text1"/>
                <w:sz w:val="24"/>
                <w:szCs w:val="24"/>
                <w:lang w:val="en-US"/>
              </w:rPr>
              <w:t xml:space="preserve"> </w:t>
            </w:r>
            <w:r w:rsidRPr="001700AF">
              <w:rPr>
                <w:rFonts w:ascii="Book Antiqua" w:eastAsia="MS MinNew Roman" w:hAnsi="Book Antiqua"/>
                <w:bCs/>
                <w:color w:val="000000" w:themeColor="text1"/>
                <w:sz w:val="24"/>
                <w:szCs w:val="24"/>
                <w:lang w:val="en-US"/>
              </w:rPr>
              <w:t>30%)</w:t>
            </w:r>
          </w:p>
          <w:p w14:paraId="66D70937"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 xml:space="preserve">Moderate </w:t>
            </w:r>
            <w:proofErr w:type="spellStart"/>
            <w:r w:rsidRPr="001700AF">
              <w:rPr>
                <w:rFonts w:ascii="Book Antiqua" w:eastAsia="MS MinNew Roman" w:hAnsi="Book Antiqua"/>
                <w:bCs/>
                <w:color w:val="000000" w:themeColor="text1"/>
                <w:sz w:val="24"/>
                <w:szCs w:val="24"/>
                <w:lang w:val="en-US"/>
              </w:rPr>
              <w:t>macrosteatosis</w:t>
            </w:r>
            <w:proofErr w:type="spellEnd"/>
            <w:r w:rsidRPr="001700AF">
              <w:rPr>
                <w:rFonts w:ascii="Book Antiqua" w:eastAsia="MS MinNew Roman" w:hAnsi="Book Antiqua"/>
                <w:bCs/>
                <w:color w:val="000000" w:themeColor="text1"/>
                <w:sz w:val="24"/>
                <w:szCs w:val="24"/>
                <w:lang w:val="en-US"/>
              </w:rPr>
              <w:t xml:space="preserve"> (30</w:t>
            </w:r>
            <w:r>
              <w:rPr>
                <w:rFonts w:ascii="Book Antiqua" w:eastAsia="MS MinNew Roman" w:hAnsi="Book Antiqua"/>
                <w:bCs/>
                <w:color w:val="000000" w:themeColor="text1"/>
                <w:sz w:val="24"/>
                <w:szCs w:val="24"/>
                <w:lang w:val="en-US"/>
              </w:rPr>
              <w:t>%</w:t>
            </w:r>
            <w:r w:rsidRPr="001700AF">
              <w:rPr>
                <w:rFonts w:ascii="Book Antiqua" w:eastAsia="MS MinNew Roman" w:hAnsi="Book Antiqua"/>
                <w:bCs/>
                <w:color w:val="000000" w:themeColor="text1"/>
                <w:sz w:val="24"/>
                <w:szCs w:val="24"/>
                <w:lang w:val="en-US"/>
              </w:rPr>
              <w:t>-60%)</w:t>
            </w:r>
          </w:p>
        </w:tc>
        <w:tc>
          <w:tcPr>
            <w:tcW w:w="1842" w:type="dxa"/>
            <w:shd w:val="clear" w:color="auto" w:fill="auto"/>
          </w:tcPr>
          <w:p w14:paraId="628964FC"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p w14:paraId="4BF407DD"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1.00 (0.64-1.59)</w:t>
            </w:r>
          </w:p>
          <w:p w14:paraId="6BDE8DD6"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1.22 (0.82-1.82)</w:t>
            </w:r>
          </w:p>
          <w:p w14:paraId="53F441CD"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1.89 (0.93-3.82)</w:t>
            </w:r>
          </w:p>
          <w:p w14:paraId="5C8D4770"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0.93 (0.57-1.53)</w:t>
            </w:r>
          </w:p>
        </w:tc>
        <w:tc>
          <w:tcPr>
            <w:tcW w:w="851" w:type="dxa"/>
            <w:shd w:val="clear" w:color="auto" w:fill="auto"/>
          </w:tcPr>
          <w:p w14:paraId="32FA7818"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p w14:paraId="4DDDF37B"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0.96</w:t>
            </w:r>
          </w:p>
          <w:p w14:paraId="56D28974"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0.31</w:t>
            </w:r>
          </w:p>
          <w:p w14:paraId="65F003D3"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0.07</w:t>
            </w:r>
          </w:p>
          <w:p w14:paraId="43CFA9F1"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0.78</w:t>
            </w:r>
          </w:p>
        </w:tc>
        <w:tc>
          <w:tcPr>
            <w:tcW w:w="2693" w:type="dxa"/>
            <w:shd w:val="clear" w:color="auto" w:fill="auto"/>
          </w:tcPr>
          <w:p w14:paraId="10B758CC"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64D64035"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2D35FCCD" w14:textId="77777777" w:rsidTr="00602C7C">
        <w:tc>
          <w:tcPr>
            <w:tcW w:w="3828" w:type="dxa"/>
            <w:shd w:val="clear" w:color="auto" w:fill="auto"/>
          </w:tcPr>
          <w:p w14:paraId="220D1FD3"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Recipient age</w:t>
            </w:r>
          </w:p>
        </w:tc>
        <w:tc>
          <w:tcPr>
            <w:tcW w:w="1842" w:type="dxa"/>
            <w:shd w:val="clear" w:color="auto" w:fill="auto"/>
          </w:tcPr>
          <w:p w14:paraId="6C8A96A0"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1.03 (1.01-1.05)</w:t>
            </w:r>
          </w:p>
        </w:tc>
        <w:tc>
          <w:tcPr>
            <w:tcW w:w="851" w:type="dxa"/>
            <w:shd w:val="clear" w:color="auto" w:fill="auto"/>
          </w:tcPr>
          <w:p w14:paraId="1BC16213"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0.00</w:t>
            </w:r>
          </w:p>
        </w:tc>
        <w:tc>
          <w:tcPr>
            <w:tcW w:w="2693" w:type="dxa"/>
            <w:shd w:val="clear" w:color="auto" w:fill="auto"/>
          </w:tcPr>
          <w:p w14:paraId="64DC46BF"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1.04 (1.02-1.06)</w:t>
            </w:r>
          </w:p>
        </w:tc>
        <w:tc>
          <w:tcPr>
            <w:tcW w:w="851" w:type="dxa"/>
            <w:shd w:val="clear" w:color="auto" w:fill="auto"/>
          </w:tcPr>
          <w:p w14:paraId="7192F10A"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0.00</w:t>
            </w:r>
          </w:p>
        </w:tc>
      </w:tr>
      <w:tr w:rsidR="00D80ED2" w:rsidRPr="001700AF" w14:paraId="18C3CB00" w14:textId="77777777" w:rsidTr="00602C7C">
        <w:tc>
          <w:tcPr>
            <w:tcW w:w="3828" w:type="dxa"/>
            <w:shd w:val="clear" w:color="auto" w:fill="auto"/>
          </w:tcPr>
          <w:p w14:paraId="0B301B2B"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HCV</w:t>
            </w:r>
            <w:r w:rsidRPr="001700AF">
              <w:rPr>
                <w:rFonts w:ascii="Book Antiqua" w:eastAsia="MS MinNew Roman" w:hAnsi="Book Antiqua"/>
                <w:bCs/>
                <w:color w:val="000000" w:themeColor="text1"/>
                <w:sz w:val="24"/>
                <w:szCs w:val="24"/>
                <w:vertAlign w:val="superscript"/>
                <w:lang w:val="en-US"/>
              </w:rPr>
              <w:t>+</w:t>
            </w:r>
            <w:r w:rsidRPr="001700AF">
              <w:rPr>
                <w:rFonts w:ascii="Book Antiqua" w:eastAsia="MS MinNew Roman" w:hAnsi="Book Antiqua"/>
                <w:bCs/>
                <w:color w:val="000000" w:themeColor="text1"/>
                <w:sz w:val="24"/>
                <w:szCs w:val="24"/>
                <w:lang w:val="en-US"/>
              </w:rPr>
              <w:t xml:space="preserve"> recipient</w:t>
            </w:r>
          </w:p>
        </w:tc>
        <w:tc>
          <w:tcPr>
            <w:tcW w:w="1842" w:type="dxa"/>
            <w:shd w:val="clear" w:color="auto" w:fill="auto"/>
          </w:tcPr>
          <w:p w14:paraId="4F8EFA2A"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1.82 (1.32-2.50)</w:t>
            </w:r>
          </w:p>
        </w:tc>
        <w:tc>
          <w:tcPr>
            <w:tcW w:w="851" w:type="dxa"/>
            <w:shd w:val="clear" w:color="auto" w:fill="auto"/>
          </w:tcPr>
          <w:p w14:paraId="3B200A47"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0.00</w:t>
            </w:r>
          </w:p>
        </w:tc>
        <w:tc>
          <w:tcPr>
            <w:tcW w:w="2693" w:type="dxa"/>
            <w:shd w:val="clear" w:color="auto" w:fill="auto"/>
          </w:tcPr>
          <w:p w14:paraId="57372AA5"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2.35 (1.55-3.56)</w:t>
            </w:r>
          </w:p>
        </w:tc>
        <w:tc>
          <w:tcPr>
            <w:tcW w:w="851" w:type="dxa"/>
            <w:shd w:val="clear" w:color="auto" w:fill="auto"/>
          </w:tcPr>
          <w:p w14:paraId="7A6BE882"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0.00</w:t>
            </w:r>
          </w:p>
        </w:tc>
      </w:tr>
      <w:tr w:rsidR="00D80ED2" w:rsidRPr="001700AF" w14:paraId="65104D96" w14:textId="77777777" w:rsidTr="00602C7C">
        <w:tc>
          <w:tcPr>
            <w:tcW w:w="3828" w:type="dxa"/>
            <w:shd w:val="clear" w:color="auto" w:fill="auto"/>
          </w:tcPr>
          <w:p w14:paraId="2A4F7793"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HCC presence</w:t>
            </w:r>
          </w:p>
        </w:tc>
        <w:tc>
          <w:tcPr>
            <w:tcW w:w="1842" w:type="dxa"/>
            <w:shd w:val="clear" w:color="auto" w:fill="auto"/>
          </w:tcPr>
          <w:p w14:paraId="45AAFB33"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1.24 (0.90-1.71)</w:t>
            </w:r>
          </w:p>
        </w:tc>
        <w:tc>
          <w:tcPr>
            <w:tcW w:w="851" w:type="dxa"/>
            <w:shd w:val="clear" w:color="auto" w:fill="auto"/>
          </w:tcPr>
          <w:p w14:paraId="4B73A13A"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0.18</w:t>
            </w:r>
          </w:p>
        </w:tc>
        <w:tc>
          <w:tcPr>
            <w:tcW w:w="2693" w:type="dxa"/>
            <w:shd w:val="clear" w:color="auto" w:fill="auto"/>
          </w:tcPr>
          <w:p w14:paraId="2DFD15C6"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61390F64"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6AFC66A1" w14:textId="77777777" w:rsidTr="00602C7C">
        <w:tc>
          <w:tcPr>
            <w:tcW w:w="3828" w:type="dxa"/>
            <w:shd w:val="clear" w:color="auto" w:fill="auto"/>
          </w:tcPr>
          <w:p w14:paraId="3D7D60AA"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MELD</w:t>
            </w:r>
          </w:p>
        </w:tc>
        <w:tc>
          <w:tcPr>
            <w:tcW w:w="1842" w:type="dxa"/>
            <w:shd w:val="clear" w:color="auto" w:fill="auto"/>
          </w:tcPr>
          <w:p w14:paraId="0DF22630"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1.03 (1.00-1.06)</w:t>
            </w:r>
          </w:p>
        </w:tc>
        <w:tc>
          <w:tcPr>
            <w:tcW w:w="851" w:type="dxa"/>
            <w:shd w:val="clear" w:color="auto" w:fill="auto"/>
          </w:tcPr>
          <w:p w14:paraId="1DAFBD68"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0.05</w:t>
            </w:r>
          </w:p>
        </w:tc>
        <w:tc>
          <w:tcPr>
            <w:tcW w:w="2693" w:type="dxa"/>
            <w:shd w:val="clear" w:color="auto" w:fill="auto"/>
          </w:tcPr>
          <w:p w14:paraId="7A01FA92"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38F6B14B"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018CEDBE" w14:textId="77777777" w:rsidTr="00602C7C">
        <w:tc>
          <w:tcPr>
            <w:tcW w:w="3828" w:type="dxa"/>
            <w:shd w:val="clear" w:color="auto" w:fill="auto"/>
          </w:tcPr>
          <w:p w14:paraId="6FFA2D44"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D-MELD</w:t>
            </w:r>
          </w:p>
        </w:tc>
        <w:tc>
          <w:tcPr>
            <w:tcW w:w="1842" w:type="dxa"/>
            <w:shd w:val="clear" w:color="auto" w:fill="auto"/>
          </w:tcPr>
          <w:p w14:paraId="6BA7706D"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1.00 (1.00-1.00)</w:t>
            </w:r>
          </w:p>
        </w:tc>
        <w:tc>
          <w:tcPr>
            <w:tcW w:w="851" w:type="dxa"/>
            <w:shd w:val="clear" w:color="auto" w:fill="auto"/>
          </w:tcPr>
          <w:p w14:paraId="11910701"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0.00</w:t>
            </w:r>
          </w:p>
        </w:tc>
        <w:tc>
          <w:tcPr>
            <w:tcW w:w="2693" w:type="dxa"/>
            <w:shd w:val="clear" w:color="auto" w:fill="auto"/>
          </w:tcPr>
          <w:p w14:paraId="03C65927"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1.00 (1.00-1.00)</w:t>
            </w:r>
          </w:p>
        </w:tc>
        <w:tc>
          <w:tcPr>
            <w:tcW w:w="851" w:type="dxa"/>
            <w:shd w:val="clear" w:color="auto" w:fill="auto"/>
          </w:tcPr>
          <w:p w14:paraId="6B56F1F3"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0.00</w:t>
            </w:r>
          </w:p>
        </w:tc>
      </w:tr>
      <w:tr w:rsidR="00D80ED2" w:rsidRPr="001700AF" w14:paraId="74B25937" w14:textId="77777777" w:rsidTr="00602C7C">
        <w:tc>
          <w:tcPr>
            <w:tcW w:w="3828" w:type="dxa"/>
            <w:shd w:val="clear" w:color="auto" w:fill="auto"/>
          </w:tcPr>
          <w:p w14:paraId="16894C3F"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lastRenderedPageBreak/>
              <w:t>Prothrombin activity</w:t>
            </w:r>
          </w:p>
        </w:tc>
        <w:tc>
          <w:tcPr>
            <w:tcW w:w="1842" w:type="dxa"/>
            <w:shd w:val="clear" w:color="auto" w:fill="auto"/>
          </w:tcPr>
          <w:p w14:paraId="2C3EC589"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0.99 (0.98-1.00)</w:t>
            </w:r>
          </w:p>
        </w:tc>
        <w:tc>
          <w:tcPr>
            <w:tcW w:w="851" w:type="dxa"/>
            <w:shd w:val="clear" w:color="auto" w:fill="auto"/>
          </w:tcPr>
          <w:p w14:paraId="7F2CE408"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0.28</w:t>
            </w:r>
          </w:p>
        </w:tc>
        <w:tc>
          <w:tcPr>
            <w:tcW w:w="2693" w:type="dxa"/>
            <w:shd w:val="clear" w:color="auto" w:fill="auto"/>
          </w:tcPr>
          <w:p w14:paraId="7835057F"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2520C1AA"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0782E5AF" w14:textId="77777777" w:rsidTr="00602C7C">
        <w:tc>
          <w:tcPr>
            <w:tcW w:w="3828" w:type="dxa"/>
            <w:shd w:val="clear" w:color="auto" w:fill="auto"/>
          </w:tcPr>
          <w:p w14:paraId="7915979A"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CIT</w:t>
            </w:r>
          </w:p>
        </w:tc>
        <w:tc>
          <w:tcPr>
            <w:tcW w:w="1842" w:type="dxa"/>
            <w:shd w:val="clear" w:color="auto" w:fill="auto"/>
          </w:tcPr>
          <w:p w14:paraId="4C65DC44"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0.99 (0.99-1.00)</w:t>
            </w:r>
          </w:p>
        </w:tc>
        <w:tc>
          <w:tcPr>
            <w:tcW w:w="851" w:type="dxa"/>
            <w:shd w:val="clear" w:color="auto" w:fill="auto"/>
          </w:tcPr>
          <w:p w14:paraId="7ABFF723"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0.13</w:t>
            </w:r>
          </w:p>
        </w:tc>
        <w:tc>
          <w:tcPr>
            <w:tcW w:w="2693" w:type="dxa"/>
            <w:shd w:val="clear" w:color="auto" w:fill="auto"/>
          </w:tcPr>
          <w:p w14:paraId="31790322"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0A7A0E4A"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r w:rsidR="00D80ED2" w:rsidRPr="001700AF" w14:paraId="4072FC32" w14:textId="77777777" w:rsidTr="00602C7C">
        <w:tc>
          <w:tcPr>
            <w:tcW w:w="3828" w:type="dxa"/>
            <w:shd w:val="clear" w:color="auto" w:fill="auto"/>
          </w:tcPr>
          <w:p w14:paraId="43B211E9" w14:textId="77777777" w:rsidR="00D80ED2" w:rsidRPr="001700AF" w:rsidRDefault="00D80ED2" w:rsidP="00CA2754">
            <w:pPr>
              <w:adjustRightInd w:val="0"/>
              <w:snapToGrid w:val="0"/>
              <w:spacing w:line="360" w:lineRule="auto"/>
              <w:jc w:val="both"/>
              <w:rPr>
                <w:rFonts w:ascii="Book Antiqua" w:eastAsia="MS MinNew Roman" w:hAnsi="Book Antiqua"/>
                <w:bCs/>
                <w:color w:val="000000" w:themeColor="text1"/>
                <w:sz w:val="24"/>
                <w:szCs w:val="24"/>
                <w:lang w:val="en-US"/>
              </w:rPr>
            </w:pPr>
            <w:r w:rsidRPr="001700AF">
              <w:rPr>
                <w:rFonts w:ascii="Book Antiqua" w:eastAsia="MS MinNew Roman" w:hAnsi="Book Antiqua"/>
                <w:bCs/>
                <w:color w:val="000000" w:themeColor="text1"/>
                <w:sz w:val="24"/>
                <w:szCs w:val="24"/>
                <w:lang w:val="en-US"/>
              </w:rPr>
              <w:t>WIT</w:t>
            </w:r>
          </w:p>
        </w:tc>
        <w:tc>
          <w:tcPr>
            <w:tcW w:w="1842" w:type="dxa"/>
            <w:shd w:val="clear" w:color="auto" w:fill="auto"/>
          </w:tcPr>
          <w:p w14:paraId="2165FF59"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1.01 (0.99-1.02)</w:t>
            </w:r>
          </w:p>
        </w:tc>
        <w:tc>
          <w:tcPr>
            <w:tcW w:w="851" w:type="dxa"/>
            <w:shd w:val="clear" w:color="auto" w:fill="auto"/>
          </w:tcPr>
          <w:p w14:paraId="6101BBCB"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r w:rsidRPr="001700AF">
              <w:rPr>
                <w:rFonts w:ascii="Book Antiqua" w:eastAsia="MS MinNew Roman" w:hAnsi="Book Antiqua"/>
                <w:color w:val="000000" w:themeColor="text1"/>
                <w:sz w:val="24"/>
                <w:szCs w:val="24"/>
                <w:lang w:val="en-US"/>
              </w:rPr>
              <w:t>0.38</w:t>
            </w:r>
          </w:p>
        </w:tc>
        <w:tc>
          <w:tcPr>
            <w:tcW w:w="2693" w:type="dxa"/>
            <w:shd w:val="clear" w:color="auto" w:fill="auto"/>
          </w:tcPr>
          <w:p w14:paraId="1A8E3902"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c>
          <w:tcPr>
            <w:tcW w:w="851" w:type="dxa"/>
            <w:shd w:val="clear" w:color="auto" w:fill="auto"/>
          </w:tcPr>
          <w:p w14:paraId="5D2DC888" w14:textId="77777777" w:rsidR="00D80ED2" w:rsidRPr="001700AF" w:rsidRDefault="00D80ED2" w:rsidP="00CA2754">
            <w:pPr>
              <w:adjustRightInd w:val="0"/>
              <w:snapToGrid w:val="0"/>
              <w:spacing w:line="360" w:lineRule="auto"/>
              <w:jc w:val="center"/>
              <w:rPr>
                <w:rFonts w:ascii="Book Antiqua" w:eastAsia="MS MinNew Roman" w:hAnsi="Book Antiqua"/>
                <w:color w:val="000000" w:themeColor="text1"/>
                <w:sz w:val="24"/>
                <w:szCs w:val="24"/>
                <w:lang w:val="en-US"/>
              </w:rPr>
            </w:pPr>
          </w:p>
        </w:tc>
      </w:tr>
    </w:tbl>
    <w:p w14:paraId="1641EE7F" w14:textId="77777777" w:rsidR="00D80ED2" w:rsidRPr="00455419" w:rsidRDefault="00D80ED2" w:rsidP="00D80ED2">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HR: Hazard ratio; CI: Conﬁdence interval; BMI: Body mass index; ICU: Intensive care unit; GOT: G</w:t>
      </w:r>
      <w:r w:rsidRPr="00D80ED2">
        <w:rPr>
          <w:rFonts w:ascii="Book Antiqua" w:hAnsi="Book Antiqua"/>
          <w:sz w:val="24"/>
          <w:szCs w:val="24"/>
          <w:lang w:val="en-US"/>
        </w:rPr>
        <w:t>lutamic-oxaloacetic transaminase; GP</w:t>
      </w:r>
      <w:r>
        <w:rPr>
          <w:rFonts w:ascii="Book Antiqua" w:hAnsi="Book Antiqua"/>
          <w:sz w:val="24"/>
          <w:szCs w:val="24"/>
          <w:lang w:val="en-US"/>
        </w:rPr>
        <w:t>T: G</w:t>
      </w:r>
      <w:r w:rsidRPr="00D80ED2">
        <w:rPr>
          <w:rFonts w:ascii="Book Antiqua" w:hAnsi="Book Antiqua"/>
          <w:sz w:val="24"/>
          <w:szCs w:val="24"/>
          <w:lang w:val="en-US"/>
        </w:rPr>
        <w:t>lu</w:t>
      </w:r>
      <w:r>
        <w:rPr>
          <w:rFonts w:ascii="Book Antiqua" w:hAnsi="Book Antiqua"/>
          <w:sz w:val="24"/>
          <w:szCs w:val="24"/>
          <w:lang w:val="en-US"/>
        </w:rPr>
        <w:t>tamic-pyruvic transaminase; HCV: Hepatitis C virus; HCC: Hepatocellular carcinoma; MELD: M</w:t>
      </w:r>
      <w:r w:rsidRPr="00D80ED2">
        <w:rPr>
          <w:rFonts w:ascii="Book Antiqua" w:hAnsi="Book Antiqua"/>
          <w:sz w:val="24"/>
          <w:szCs w:val="24"/>
          <w:lang w:val="en-US"/>
        </w:rPr>
        <w:t xml:space="preserve">odel for </w:t>
      </w:r>
      <w:r>
        <w:rPr>
          <w:rFonts w:ascii="Book Antiqua" w:hAnsi="Book Antiqua"/>
          <w:sz w:val="24"/>
          <w:szCs w:val="24"/>
          <w:lang w:val="en-US"/>
        </w:rPr>
        <w:t>end-stage liver disease; D-MELD: T</w:t>
      </w:r>
      <w:r w:rsidRPr="00D80ED2">
        <w:rPr>
          <w:rFonts w:ascii="Book Antiqua" w:hAnsi="Book Antiqua"/>
          <w:sz w:val="24"/>
          <w:szCs w:val="24"/>
          <w:lang w:val="en-US"/>
        </w:rPr>
        <w:t>he product of donor</w:t>
      </w:r>
      <w:r>
        <w:rPr>
          <w:rFonts w:ascii="Book Antiqua" w:hAnsi="Book Antiqua"/>
          <w:sz w:val="24"/>
          <w:szCs w:val="24"/>
          <w:lang w:val="en-US"/>
        </w:rPr>
        <w:t xml:space="preserve"> age and preoperative MELD; CIT: Cold ischemia time; WIT: W</w:t>
      </w:r>
      <w:r w:rsidRPr="00D80ED2">
        <w:rPr>
          <w:rFonts w:ascii="Book Antiqua" w:hAnsi="Book Antiqua"/>
          <w:sz w:val="24"/>
          <w:szCs w:val="24"/>
          <w:lang w:val="en-US"/>
        </w:rPr>
        <w:t>arm ischemia time</w:t>
      </w:r>
      <w:r>
        <w:rPr>
          <w:rFonts w:ascii="Book Antiqua" w:hAnsi="Book Antiqua"/>
          <w:sz w:val="24"/>
          <w:szCs w:val="24"/>
          <w:lang w:val="en-US"/>
        </w:rPr>
        <w:t>.</w:t>
      </w:r>
    </w:p>
    <w:p w14:paraId="7A6739ED" w14:textId="77777777" w:rsidR="00D80ED2" w:rsidRDefault="00D80ED2" w:rsidP="00D80ED2">
      <w:pPr>
        <w:rPr>
          <w:rFonts w:ascii="Book Antiqua" w:hAnsi="Book Antiqua"/>
          <w:sz w:val="24"/>
          <w:szCs w:val="24"/>
          <w:lang w:val="en-US"/>
        </w:rPr>
      </w:pPr>
      <w:r>
        <w:rPr>
          <w:rFonts w:ascii="Book Antiqua" w:hAnsi="Book Antiqua"/>
          <w:sz w:val="24"/>
          <w:szCs w:val="24"/>
          <w:lang w:val="en-US"/>
        </w:rPr>
        <w:br w:type="page"/>
      </w:r>
    </w:p>
    <w:p w14:paraId="6526375A" w14:textId="77777777" w:rsidR="00D80ED2" w:rsidRPr="00D80ED2" w:rsidRDefault="00D80ED2" w:rsidP="00D80ED2">
      <w:pPr>
        <w:adjustRightInd w:val="0"/>
        <w:snapToGrid w:val="0"/>
        <w:spacing w:line="360" w:lineRule="auto"/>
        <w:jc w:val="both"/>
        <w:rPr>
          <w:rFonts w:ascii="Book Antiqua" w:hAnsi="Book Antiqua"/>
          <w:b/>
          <w:sz w:val="24"/>
          <w:szCs w:val="24"/>
          <w:lang w:val="en-US"/>
        </w:rPr>
      </w:pPr>
      <w:bookmarkStart w:id="181" w:name="OLE_LINK635"/>
      <w:r w:rsidRPr="00D80ED2">
        <w:rPr>
          <w:rFonts w:ascii="Book Antiqua" w:hAnsi="Book Antiqua"/>
          <w:b/>
          <w:sz w:val="24"/>
          <w:szCs w:val="24"/>
          <w:lang w:val="en-US"/>
        </w:rPr>
        <w:lastRenderedPageBreak/>
        <w:t xml:space="preserve">Table 5 Studies comparing liver transplantation with donors ≥ 70 years old </w:t>
      </w:r>
      <w:r w:rsidRPr="00D80ED2">
        <w:rPr>
          <w:rFonts w:ascii="Book Antiqua" w:hAnsi="Book Antiqua"/>
          <w:b/>
          <w:i/>
          <w:sz w:val="24"/>
          <w:szCs w:val="24"/>
          <w:lang w:val="en-US"/>
        </w:rPr>
        <w:t>vs</w:t>
      </w:r>
      <w:r w:rsidRPr="00D80ED2">
        <w:rPr>
          <w:rFonts w:ascii="Book Antiqua" w:hAnsi="Book Antiqua"/>
          <w:b/>
          <w:sz w:val="24"/>
          <w:szCs w:val="24"/>
          <w:lang w:val="en-US"/>
        </w:rPr>
        <w:t xml:space="preserve"> liver transplantation with younger donors that provide multivariate analysis identifying predictors of graft survival</w:t>
      </w:r>
    </w:p>
    <w:tbl>
      <w:tblPr>
        <w:tblStyle w:val="TableGrid"/>
        <w:tblW w:w="11865" w:type="dxa"/>
        <w:tblInd w:w="-17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
        <w:gridCol w:w="720"/>
        <w:gridCol w:w="277"/>
        <w:gridCol w:w="537"/>
        <w:gridCol w:w="634"/>
        <w:gridCol w:w="526"/>
        <w:gridCol w:w="548"/>
        <w:gridCol w:w="694"/>
        <w:gridCol w:w="694"/>
        <w:gridCol w:w="549"/>
        <w:gridCol w:w="616"/>
        <w:gridCol w:w="549"/>
        <w:gridCol w:w="549"/>
        <w:gridCol w:w="620"/>
        <w:gridCol w:w="709"/>
        <w:gridCol w:w="992"/>
        <w:gridCol w:w="1560"/>
      </w:tblGrid>
      <w:tr w:rsidR="00147261" w:rsidRPr="00147261" w14:paraId="1D06989D" w14:textId="77777777" w:rsidTr="00147261">
        <w:tc>
          <w:tcPr>
            <w:tcW w:w="1091" w:type="dxa"/>
            <w:tcBorders>
              <w:top w:val="single" w:sz="4" w:space="0" w:color="auto"/>
              <w:bottom w:val="single" w:sz="4" w:space="0" w:color="auto"/>
            </w:tcBorders>
          </w:tcPr>
          <w:bookmarkEnd w:id="181"/>
          <w:p w14:paraId="22641B0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both"/>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Author</w:t>
            </w:r>
          </w:p>
        </w:tc>
        <w:tc>
          <w:tcPr>
            <w:tcW w:w="720" w:type="dxa"/>
            <w:tcBorders>
              <w:top w:val="single" w:sz="4" w:space="0" w:color="auto"/>
              <w:bottom w:val="single" w:sz="4" w:space="0" w:color="auto"/>
            </w:tcBorders>
          </w:tcPr>
          <w:p w14:paraId="756D97EF"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Country</w:t>
            </w:r>
          </w:p>
        </w:tc>
        <w:tc>
          <w:tcPr>
            <w:tcW w:w="277" w:type="dxa"/>
            <w:tcBorders>
              <w:top w:val="single" w:sz="4" w:space="0" w:color="auto"/>
              <w:bottom w:val="single" w:sz="4" w:space="0" w:color="auto"/>
            </w:tcBorders>
          </w:tcPr>
          <w:p w14:paraId="086A951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i/>
                <w:color w:val="000000" w:themeColor="text1"/>
                <w:sz w:val="24"/>
                <w:szCs w:val="24"/>
                <w:lang w:val="en-US"/>
              </w:rPr>
            </w:pPr>
            <w:r w:rsidRPr="00147261">
              <w:rPr>
                <w:rFonts w:ascii="Book Antiqua" w:hAnsi="Book Antiqua"/>
                <w:b/>
                <w:i/>
                <w:color w:val="000000" w:themeColor="text1"/>
                <w:sz w:val="24"/>
                <w:szCs w:val="24"/>
                <w:lang w:val="en-US"/>
              </w:rPr>
              <w:t>n</w:t>
            </w:r>
          </w:p>
        </w:tc>
        <w:tc>
          <w:tcPr>
            <w:tcW w:w="537" w:type="dxa"/>
            <w:tcBorders>
              <w:top w:val="single" w:sz="4" w:space="0" w:color="auto"/>
              <w:bottom w:val="single" w:sz="4" w:space="0" w:color="auto"/>
            </w:tcBorders>
          </w:tcPr>
          <w:p w14:paraId="7BE6C1D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Donor age</w:t>
            </w:r>
          </w:p>
        </w:tc>
        <w:tc>
          <w:tcPr>
            <w:tcW w:w="634" w:type="dxa"/>
            <w:tcBorders>
              <w:top w:val="single" w:sz="4" w:space="0" w:color="auto"/>
              <w:bottom w:val="single" w:sz="4" w:space="0" w:color="auto"/>
            </w:tcBorders>
          </w:tcPr>
          <w:p w14:paraId="5EA816B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Donor diabetes</w:t>
            </w:r>
          </w:p>
        </w:tc>
        <w:tc>
          <w:tcPr>
            <w:tcW w:w="526" w:type="dxa"/>
            <w:tcBorders>
              <w:top w:val="single" w:sz="4" w:space="0" w:color="auto"/>
              <w:bottom w:val="single" w:sz="4" w:space="0" w:color="auto"/>
            </w:tcBorders>
          </w:tcPr>
          <w:p w14:paraId="717B9B94"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Donor GPT</w:t>
            </w:r>
          </w:p>
        </w:tc>
        <w:tc>
          <w:tcPr>
            <w:tcW w:w="548" w:type="dxa"/>
            <w:tcBorders>
              <w:top w:val="single" w:sz="4" w:space="0" w:color="auto"/>
              <w:bottom w:val="single" w:sz="4" w:space="0" w:color="auto"/>
            </w:tcBorders>
          </w:tcPr>
          <w:p w14:paraId="2E0C72B4"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Donor Na</w:t>
            </w:r>
          </w:p>
        </w:tc>
        <w:tc>
          <w:tcPr>
            <w:tcW w:w="694" w:type="dxa"/>
            <w:tcBorders>
              <w:top w:val="single" w:sz="4" w:space="0" w:color="auto"/>
              <w:bottom w:val="single" w:sz="4" w:space="0" w:color="auto"/>
            </w:tcBorders>
          </w:tcPr>
          <w:p w14:paraId="2E9939A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Recipient age</w:t>
            </w:r>
          </w:p>
        </w:tc>
        <w:tc>
          <w:tcPr>
            <w:tcW w:w="694" w:type="dxa"/>
            <w:tcBorders>
              <w:top w:val="single" w:sz="4" w:space="0" w:color="auto"/>
              <w:bottom w:val="single" w:sz="4" w:space="0" w:color="auto"/>
            </w:tcBorders>
          </w:tcPr>
          <w:p w14:paraId="4744D85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Recipient BMI</w:t>
            </w:r>
          </w:p>
        </w:tc>
        <w:tc>
          <w:tcPr>
            <w:tcW w:w="549" w:type="dxa"/>
            <w:tcBorders>
              <w:top w:val="single" w:sz="4" w:space="0" w:color="auto"/>
              <w:bottom w:val="single" w:sz="4" w:space="0" w:color="auto"/>
            </w:tcBorders>
          </w:tcPr>
          <w:p w14:paraId="372B547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UNOS</w:t>
            </w:r>
          </w:p>
        </w:tc>
        <w:tc>
          <w:tcPr>
            <w:tcW w:w="616" w:type="dxa"/>
            <w:tcBorders>
              <w:top w:val="single" w:sz="4" w:space="0" w:color="auto"/>
              <w:bottom w:val="single" w:sz="4" w:space="0" w:color="auto"/>
            </w:tcBorders>
          </w:tcPr>
          <w:p w14:paraId="14537C0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HCV positive</w:t>
            </w:r>
          </w:p>
        </w:tc>
        <w:tc>
          <w:tcPr>
            <w:tcW w:w="549" w:type="dxa"/>
            <w:tcBorders>
              <w:top w:val="single" w:sz="4" w:space="0" w:color="auto"/>
              <w:bottom w:val="single" w:sz="4" w:space="0" w:color="auto"/>
            </w:tcBorders>
          </w:tcPr>
          <w:p w14:paraId="61C9A72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MELD</w:t>
            </w:r>
          </w:p>
        </w:tc>
        <w:tc>
          <w:tcPr>
            <w:tcW w:w="549" w:type="dxa"/>
            <w:tcBorders>
              <w:top w:val="single" w:sz="4" w:space="0" w:color="auto"/>
              <w:bottom w:val="single" w:sz="4" w:space="0" w:color="auto"/>
            </w:tcBorders>
          </w:tcPr>
          <w:p w14:paraId="101E6D1F"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D-MELD</w:t>
            </w:r>
          </w:p>
        </w:tc>
        <w:tc>
          <w:tcPr>
            <w:tcW w:w="620" w:type="dxa"/>
            <w:tcBorders>
              <w:top w:val="single" w:sz="4" w:space="0" w:color="auto"/>
              <w:bottom w:val="single" w:sz="4" w:space="0" w:color="auto"/>
            </w:tcBorders>
          </w:tcPr>
          <w:p w14:paraId="7A4CEB9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BAR</w:t>
            </w:r>
          </w:p>
        </w:tc>
        <w:tc>
          <w:tcPr>
            <w:tcW w:w="709" w:type="dxa"/>
            <w:tcBorders>
              <w:top w:val="single" w:sz="4" w:space="0" w:color="auto"/>
              <w:bottom w:val="single" w:sz="4" w:space="0" w:color="auto"/>
            </w:tcBorders>
          </w:tcPr>
          <w:p w14:paraId="73F6FBEF"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CIT</w:t>
            </w:r>
          </w:p>
        </w:tc>
        <w:tc>
          <w:tcPr>
            <w:tcW w:w="992" w:type="dxa"/>
            <w:tcBorders>
              <w:top w:val="single" w:sz="4" w:space="0" w:color="auto"/>
              <w:bottom w:val="single" w:sz="4" w:space="0" w:color="auto"/>
            </w:tcBorders>
          </w:tcPr>
          <w:p w14:paraId="652BF83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Period</w:t>
            </w:r>
          </w:p>
        </w:tc>
        <w:tc>
          <w:tcPr>
            <w:tcW w:w="1560" w:type="dxa"/>
            <w:tcBorders>
              <w:top w:val="single" w:sz="4" w:space="0" w:color="auto"/>
              <w:bottom w:val="single" w:sz="4" w:space="0" w:color="auto"/>
            </w:tcBorders>
          </w:tcPr>
          <w:p w14:paraId="62DEEBBD"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b/>
                <w:color w:val="000000" w:themeColor="text1"/>
                <w:sz w:val="24"/>
                <w:szCs w:val="24"/>
                <w:lang w:val="en-US"/>
              </w:rPr>
            </w:pPr>
            <w:r w:rsidRPr="00147261">
              <w:rPr>
                <w:rFonts w:ascii="Book Antiqua" w:hAnsi="Book Antiqua"/>
                <w:b/>
                <w:color w:val="000000" w:themeColor="text1"/>
                <w:sz w:val="24"/>
                <w:szCs w:val="24"/>
                <w:lang w:val="en-US"/>
              </w:rPr>
              <w:t>Renal replacement</w:t>
            </w:r>
          </w:p>
        </w:tc>
      </w:tr>
      <w:tr w:rsidR="00147261" w:rsidRPr="00147261" w14:paraId="6CA1E1C4" w14:textId="77777777" w:rsidTr="00147261">
        <w:tc>
          <w:tcPr>
            <w:tcW w:w="1091" w:type="dxa"/>
            <w:tcBorders>
              <w:top w:val="single" w:sz="4" w:space="0" w:color="auto"/>
            </w:tcBorders>
          </w:tcPr>
          <w:p w14:paraId="2119888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both"/>
              <w:rPr>
                <w:rFonts w:ascii="Book Antiqua" w:hAnsi="Book Antiqua"/>
                <w:color w:val="000000" w:themeColor="text1"/>
                <w:sz w:val="24"/>
                <w:szCs w:val="24"/>
                <w:lang w:val="en-US"/>
              </w:rPr>
            </w:pPr>
            <w:proofErr w:type="spellStart"/>
            <w:r w:rsidRPr="00147261">
              <w:rPr>
                <w:rFonts w:ascii="Book Antiqua" w:hAnsi="Book Antiqua"/>
                <w:color w:val="000000" w:themeColor="text1"/>
                <w:sz w:val="24"/>
                <w:szCs w:val="24"/>
                <w:lang w:val="en-US"/>
              </w:rPr>
              <w:t>Segev</w:t>
            </w:r>
            <w:proofErr w:type="spellEnd"/>
            <w:r w:rsidRPr="00147261">
              <w:rPr>
                <w:rFonts w:ascii="Book Antiqua" w:hAnsi="Book Antiqua"/>
                <w:color w:val="000000" w:themeColor="text1"/>
                <w:sz w:val="24"/>
                <w:szCs w:val="24"/>
                <w:lang w:val="en-US"/>
              </w:rPr>
              <w:t>, 2007</w:t>
            </w:r>
          </w:p>
        </w:tc>
        <w:tc>
          <w:tcPr>
            <w:tcW w:w="720" w:type="dxa"/>
            <w:tcBorders>
              <w:top w:val="single" w:sz="4" w:space="0" w:color="auto"/>
            </w:tcBorders>
          </w:tcPr>
          <w:p w14:paraId="6B97F73D"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United States</w:t>
            </w:r>
          </w:p>
        </w:tc>
        <w:tc>
          <w:tcPr>
            <w:tcW w:w="277" w:type="dxa"/>
            <w:tcBorders>
              <w:top w:val="single" w:sz="4" w:space="0" w:color="auto"/>
            </w:tcBorders>
          </w:tcPr>
          <w:p w14:paraId="3FF4C89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1043</w:t>
            </w:r>
          </w:p>
        </w:tc>
        <w:tc>
          <w:tcPr>
            <w:tcW w:w="537" w:type="dxa"/>
            <w:tcBorders>
              <w:top w:val="single" w:sz="4" w:space="0" w:color="auto"/>
            </w:tcBorders>
          </w:tcPr>
          <w:p w14:paraId="2CBFEBD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34" w:type="dxa"/>
            <w:tcBorders>
              <w:top w:val="single" w:sz="4" w:space="0" w:color="auto"/>
            </w:tcBorders>
          </w:tcPr>
          <w:p w14:paraId="59C7B70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26" w:type="dxa"/>
            <w:tcBorders>
              <w:top w:val="single" w:sz="4" w:space="0" w:color="auto"/>
            </w:tcBorders>
          </w:tcPr>
          <w:p w14:paraId="5DC46CA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8" w:type="dxa"/>
            <w:tcBorders>
              <w:top w:val="single" w:sz="4" w:space="0" w:color="auto"/>
            </w:tcBorders>
          </w:tcPr>
          <w:p w14:paraId="5389A4A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Borders>
              <w:top w:val="single" w:sz="4" w:space="0" w:color="auto"/>
            </w:tcBorders>
          </w:tcPr>
          <w:p w14:paraId="627E6DE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94" w:type="dxa"/>
            <w:tcBorders>
              <w:top w:val="single" w:sz="4" w:space="0" w:color="auto"/>
            </w:tcBorders>
          </w:tcPr>
          <w:p w14:paraId="274B7C48"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9" w:type="dxa"/>
            <w:tcBorders>
              <w:top w:val="single" w:sz="4" w:space="0" w:color="auto"/>
            </w:tcBorders>
          </w:tcPr>
          <w:p w14:paraId="15EB9A9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16" w:type="dxa"/>
            <w:tcBorders>
              <w:top w:val="single" w:sz="4" w:space="0" w:color="auto"/>
            </w:tcBorders>
          </w:tcPr>
          <w:p w14:paraId="0A95804D"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9" w:type="dxa"/>
            <w:tcBorders>
              <w:top w:val="single" w:sz="4" w:space="0" w:color="auto"/>
            </w:tcBorders>
          </w:tcPr>
          <w:p w14:paraId="2467B25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Borders>
              <w:top w:val="single" w:sz="4" w:space="0" w:color="auto"/>
            </w:tcBorders>
          </w:tcPr>
          <w:p w14:paraId="3932499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20" w:type="dxa"/>
            <w:tcBorders>
              <w:top w:val="single" w:sz="4" w:space="0" w:color="auto"/>
            </w:tcBorders>
          </w:tcPr>
          <w:p w14:paraId="593DFB5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709" w:type="dxa"/>
            <w:tcBorders>
              <w:top w:val="single" w:sz="4" w:space="0" w:color="auto"/>
            </w:tcBorders>
          </w:tcPr>
          <w:p w14:paraId="39E068D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eastAsia="zh-CN"/>
              </w:rPr>
            </w:pPr>
            <w:r w:rsidRPr="00147261">
              <w:rPr>
                <w:rFonts w:ascii="Book Antiqua" w:hAnsi="Book Antiqua"/>
                <w:color w:val="000000" w:themeColor="text1"/>
                <w:sz w:val="24"/>
                <w:szCs w:val="24"/>
                <w:lang w:val="en-US"/>
              </w:rPr>
              <w:t>X</w:t>
            </w:r>
          </w:p>
        </w:tc>
        <w:tc>
          <w:tcPr>
            <w:tcW w:w="992" w:type="dxa"/>
            <w:tcBorders>
              <w:top w:val="single" w:sz="4" w:space="0" w:color="auto"/>
            </w:tcBorders>
          </w:tcPr>
          <w:p w14:paraId="7122BBF8"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1560" w:type="dxa"/>
            <w:tcBorders>
              <w:top w:val="single" w:sz="4" w:space="0" w:color="auto"/>
            </w:tcBorders>
          </w:tcPr>
          <w:p w14:paraId="5C921E51"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r>
      <w:tr w:rsidR="00147261" w:rsidRPr="00147261" w14:paraId="6F51151E" w14:textId="77777777" w:rsidTr="00147261">
        <w:tc>
          <w:tcPr>
            <w:tcW w:w="1091" w:type="dxa"/>
          </w:tcPr>
          <w:p w14:paraId="195EFBF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both"/>
              <w:rPr>
                <w:rFonts w:ascii="Book Antiqua" w:hAnsi="Book Antiqua"/>
                <w:color w:val="000000" w:themeColor="text1"/>
                <w:sz w:val="24"/>
                <w:szCs w:val="24"/>
                <w:lang w:val="en-US"/>
              </w:rPr>
            </w:pPr>
            <w:proofErr w:type="spellStart"/>
            <w:r w:rsidRPr="00147261">
              <w:rPr>
                <w:rFonts w:ascii="Book Antiqua" w:hAnsi="Book Antiqua"/>
                <w:color w:val="000000" w:themeColor="text1"/>
                <w:sz w:val="24"/>
                <w:szCs w:val="24"/>
                <w:lang w:val="en-US"/>
              </w:rPr>
              <w:t>Cescon</w:t>
            </w:r>
            <w:proofErr w:type="spellEnd"/>
            <w:r w:rsidRPr="00147261">
              <w:rPr>
                <w:rFonts w:ascii="Book Antiqua" w:hAnsi="Book Antiqua"/>
                <w:color w:val="000000" w:themeColor="text1"/>
                <w:sz w:val="24"/>
                <w:szCs w:val="24"/>
                <w:lang w:val="en-US"/>
              </w:rPr>
              <w:t>, 2008</w:t>
            </w:r>
          </w:p>
        </w:tc>
        <w:tc>
          <w:tcPr>
            <w:tcW w:w="720" w:type="dxa"/>
          </w:tcPr>
          <w:p w14:paraId="6BF4EB9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Italy</w:t>
            </w:r>
          </w:p>
        </w:tc>
        <w:tc>
          <w:tcPr>
            <w:tcW w:w="277" w:type="dxa"/>
          </w:tcPr>
          <w:p w14:paraId="2DFF479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152</w:t>
            </w:r>
          </w:p>
        </w:tc>
        <w:tc>
          <w:tcPr>
            <w:tcW w:w="537" w:type="dxa"/>
          </w:tcPr>
          <w:p w14:paraId="356B35C4"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34" w:type="dxa"/>
          </w:tcPr>
          <w:p w14:paraId="6CFA70F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26" w:type="dxa"/>
          </w:tcPr>
          <w:p w14:paraId="5ECCF951"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8" w:type="dxa"/>
          </w:tcPr>
          <w:p w14:paraId="788571D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326C2D2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7B0CFCE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3C4FB5B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16" w:type="dxa"/>
          </w:tcPr>
          <w:p w14:paraId="58FAE82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9" w:type="dxa"/>
          </w:tcPr>
          <w:p w14:paraId="2CA8DC43"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9" w:type="dxa"/>
          </w:tcPr>
          <w:p w14:paraId="6516C3BD"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20" w:type="dxa"/>
          </w:tcPr>
          <w:p w14:paraId="35601BD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709" w:type="dxa"/>
          </w:tcPr>
          <w:p w14:paraId="43194D24"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992" w:type="dxa"/>
          </w:tcPr>
          <w:p w14:paraId="3CB13AD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1560" w:type="dxa"/>
          </w:tcPr>
          <w:p w14:paraId="762B1EFF"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r>
      <w:tr w:rsidR="00147261" w:rsidRPr="00147261" w14:paraId="02001A24" w14:textId="77777777" w:rsidTr="00147261">
        <w:tc>
          <w:tcPr>
            <w:tcW w:w="1091" w:type="dxa"/>
          </w:tcPr>
          <w:p w14:paraId="14A4231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both"/>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Jimenez Romero, 2013</w:t>
            </w:r>
          </w:p>
        </w:tc>
        <w:tc>
          <w:tcPr>
            <w:tcW w:w="720" w:type="dxa"/>
          </w:tcPr>
          <w:p w14:paraId="77E35204"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Spain</w:t>
            </w:r>
          </w:p>
        </w:tc>
        <w:tc>
          <w:tcPr>
            <w:tcW w:w="277" w:type="dxa"/>
          </w:tcPr>
          <w:p w14:paraId="66CE5EC8"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50</w:t>
            </w:r>
          </w:p>
        </w:tc>
        <w:tc>
          <w:tcPr>
            <w:tcW w:w="537" w:type="dxa"/>
          </w:tcPr>
          <w:p w14:paraId="16171E43"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34" w:type="dxa"/>
          </w:tcPr>
          <w:p w14:paraId="0FF0B0A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26" w:type="dxa"/>
          </w:tcPr>
          <w:p w14:paraId="1FB4E47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8" w:type="dxa"/>
          </w:tcPr>
          <w:p w14:paraId="79AE344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2B18495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5DC2FF8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9" w:type="dxa"/>
          </w:tcPr>
          <w:p w14:paraId="1CD0AA5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16" w:type="dxa"/>
          </w:tcPr>
          <w:p w14:paraId="0C249BF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737FEE9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0DF179A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20" w:type="dxa"/>
          </w:tcPr>
          <w:p w14:paraId="03D5420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709" w:type="dxa"/>
          </w:tcPr>
          <w:p w14:paraId="2751F2A3"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992" w:type="dxa"/>
          </w:tcPr>
          <w:p w14:paraId="0DD61BA1"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1560" w:type="dxa"/>
          </w:tcPr>
          <w:p w14:paraId="69EE9CB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r>
      <w:tr w:rsidR="00147261" w:rsidRPr="00147261" w14:paraId="389F304C" w14:textId="77777777" w:rsidTr="00147261">
        <w:tc>
          <w:tcPr>
            <w:tcW w:w="1091" w:type="dxa"/>
          </w:tcPr>
          <w:p w14:paraId="58F786E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both"/>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Cepeda Franco, 2016</w:t>
            </w:r>
          </w:p>
        </w:tc>
        <w:tc>
          <w:tcPr>
            <w:tcW w:w="720" w:type="dxa"/>
          </w:tcPr>
          <w:p w14:paraId="2AFE619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Spain</w:t>
            </w:r>
          </w:p>
        </w:tc>
        <w:tc>
          <w:tcPr>
            <w:tcW w:w="277" w:type="dxa"/>
          </w:tcPr>
          <w:p w14:paraId="7BF2FEB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423</w:t>
            </w:r>
          </w:p>
        </w:tc>
        <w:tc>
          <w:tcPr>
            <w:tcW w:w="537" w:type="dxa"/>
          </w:tcPr>
          <w:p w14:paraId="3422FEB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34" w:type="dxa"/>
          </w:tcPr>
          <w:p w14:paraId="3D935221"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26" w:type="dxa"/>
          </w:tcPr>
          <w:p w14:paraId="57C2A20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8" w:type="dxa"/>
          </w:tcPr>
          <w:p w14:paraId="60CF429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0A3B208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195AD9C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4D620DE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16" w:type="dxa"/>
          </w:tcPr>
          <w:p w14:paraId="45BCF405"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9" w:type="dxa"/>
          </w:tcPr>
          <w:p w14:paraId="7CEA431F"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421DFE43"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20" w:type="dxa"/>
          </w:tcPr>
          <w:p w14:paraId="13B02FE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709" w:type="dxa"/>
          </w:tcPr>
          <w:p w14:paraId="69296E8D"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992" w:type="dxa"/>
          </w:tcPr>
          <w:p w14:paraId="758310A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1560" w:type="dxa"/>
          </w:tcPr>
          <w:p w14:paraId="4023CDE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r>
      <w:tr w:rsidR="00147261" w:rsidRPr="00147261" w14:paraId="67C721C9" w14:textId="77777777" w:rsidTr="00147261">
        <w:tc>
          <w:tcPr>
            <w:tcW w:w="1091" w:type="dxa"/>
          </w:tcPr>
          <w:p w14:paraId="4E0CA67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both"/>
              <w:rPr>
                <w:rFonts w:ascii="Book Antiqua" w:hAnsi="Book Antiqua"/>
                <w:color w:val="000000" w:themeColor="text1"/>
                <w:sz w:val="24"/>
                <w:szCs w:val="24"/>
                <w:lang w:val="en-US"/>
              </w:rPr>
            </w:pPr>
            <w:proofErr w:type="spellStart"/>
            <w:r w:rsidRPr="00147261">
              <w:rPr>
                <w:rFonts w:ascii="Book Antiqua" w:hAnsi="Book Antiqua"/>
                <w:color w:val="000000" w:themeColor="text1"/>
                <w:sz w:val="24"/>
                <w:szCs w:val="24"/>
                <w:lang w:val="en-US"/>
              </w:rPr>
              <w:t>Bertuzzo</w:t>
            </w:r>
            <w:proofErr w:type="spellEnd"/>
            <w:r w:rsidRPr="00147261">
              <w:rPr>
                <w:rFonts w:ascii="Book Antiqua" w:hAnsi="Book Antiqua"/>
                <w:color w:val="000000" w:themeColor="text1"/>
                <w:sz w:val="24"/>
                <w:szCs w:val="24"/>
                <w:lang w:val="en-US"/>
              </w:rPr>
              <w:t>, 2017</w:t>
            </w:r>
          </w:p>
        </w:tc>
        <w:tc>
          <w:tcPr>
            <w:tcW w:w="720" w:type="dxa"/>
          </w:tcPr>
          <w:p w14:paraId="565B927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Italy</w:t>
            </w:r>
          </w:p>
        </w:tc>
        <w:tc>
          <w:tcPr>
            <w:tcW w:w="277" w:type="dxa"/>
          </w:tcPr>
          <w:p w14:paraId="120F2B5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278</w:t>
            </w:r>
          </w:p>
        </w:tc>
        <w:tc>
          <w:tcPr>
            <w:tcW w:w="537" w:type="dxa"/>
          </w:tcPr>
          <w:p w14:paraId="6AFE53FD"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34" w:type="dxa"/>
          </w:tcPr>
          <w:p w14:paraId="39E8F145"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26" w:type="dxa"/>
          </w:tcPr>
          <w:p w14:paraId="387CAE5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8" w:type="dxa"/>
          </w:tcPr>
          <w:p w14:paraId="223859D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66DBE6C5"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1D3106F5"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7CE4B45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16" w:type="dxa"/>
          </w:tcPr>
          <w:p w14:paraId="6CE7C83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9" w:type="dxa"/>
          </w:tcPr>
          <w:p w14:paraId="12F9F3ED"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1A0F994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20" w:type="dxa"/>
          </w:tcPr>
          <w:p w14:paraId="6376F108"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709" w:type="dxa"/>
          </w:tcPr>
          <w:p w14:paraId="6509B65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992" w:type="dxa"/>
          </w:tcPr>
          <w:p w14:paraId="40A614A8"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1560" w:type="dxa"/>
          </w:tcPr>
          <w:p w14:paraId="3E734913"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r>
      <w:tr w:rsidR="00147261" w:rsidRPr="00147261" w14:paraId="7121B4BB" w14:textId="77777777" w:rsidTr="00147261">
        <w:tc>
          <w:tcPr>
            <w:tcW w:w="1091" w:type="dxa"/>
          </w:tcPr>
          <w:p w14:paraId="5D680B9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both"/>
              <w:rPr>
                <w:rFonts w:ascii="Book Antiqua" w:hAnsi="Book Antiqua"/>
                <w:color w:val="000000" w:themeColor="text1"/>
                <w:sz w:val="24"/>
                <w:szCs w:val="24"/>
                <w:lang w:val="en-US"/>
              </w:rPr>
            </w:pPr>
            <w:proofErr w:type="spellStart"/>
            <w:r w:rsidRPr="00147261">
              <w:rPr>
                <w:rFonts w:ascii="Book Antiqua" w:hAnsi="Book Antiqua"/>
                <w:color w:val="000000" w:themeColor="text1"/>
                <w:sz w:val="24"/>
                <w:szCs w:val="24"/>
                <w:lang w:val="en-US"/>
              </w:rPr>
              <w:t>Montenovo</w:t>
            </w:r>
            <w:proofErr w:type="spellEnd"/>
            <w:r w:rsidRPr="00147261">
              <w:rPr>
                <w:rFonts w:ascii="Book Antiqua" w:hAnsi="Book Antiqua"/>
                <w:color w:val="000000" w:themeColor="text1"/>
                <w:sz w:val="24"/>
                <w:szCs w:val="24"/>
                <w:lang w:val="en-US"/>
              </w:rPr>
              <w:t>, 2017</w:t>
            </w:r>
          </w:p>
        </w:tc>
        <w:tc>
          <w:tcPr>
            <w:tcW w:w="720" w:type="dxa"/>
          </w:tcPr>
          <w:p w14:paraId="7B91651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United States</w:t>
            </w:r>
          </w:p>
        </w:tc>
        <w:tc>
          <w:tcPr>
            <w:tcW w:w="277" w:type="dxa"/>
          </w:tcPr>
          <w:p w14:paraId="13DFF6E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1749</w:t>
            </w:r>
          </w:p>
        </w:tc>
        <w:tc>
          <w:tcPr>
            <w:tcW w:w="537" w:type="dxa"/>
          </w:tcPr>
          <w:p w14:paraId="120FC3C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34" w:type="dxa"/>
          </w:tcPr>
          <w:p w14:paraId="01D66431"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26" w:type="dxa"/>
          </w:tcPr>
          <w:p w14:paraId="18CE567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8" w:type="dxa"/>
          </w:tcPr>
          <w:p w14:paraId="3ED6C7B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50B90E8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94" w:type="dxa"/>
          </w:tcPr>
          <w:p w14:paraId="666F105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4DD35F8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16" w:type="dxa"/>
          </w:tcPr>
          <w:p w14:paraId="4105A50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1098BA3D"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4E2D6E95"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20" w:type="dxa"/>
          </w:tcPr>
          <w:p w14:paraId="3FF81B5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709" w:type="dxa"/>
          </w:tcPr>
          <w:p w14:paraId="2C3E21A4"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992" w:type="dxa"/>
          </w:tcPr>
          <w:p w14:paraId="669D512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1560" w:type="dxa"/>
          </w:tcPr>
          <w:p w14:paraId="3C3FA82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r>
      <w:tr w:rsidR="00147261" w:rsidRPr="00147261" w14:paraId="7676374D" w14:textId="77777777" w:rsidTr="00147261">
        <w:tc>
          <w:tcPr>
            <w:tcW w:w="1091" w:type="dxa"/>
          </w:tcPr>
          <w:p w14:paraId="351F535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both"/>
              <w:rPr>
                <w:rFonts w:ascii="Book Antiqua" w:hAnsi="Book Antiqua"/>
                <w:color w:val="000000" w:themeColor="text1"/>
                <w:sz w:val="24"/>
                <w:szCs w:val="24"/>
                <w:lang w:val="en-US"/>
              </w:rPr>
            </w:pPr>
            <w:proofErr w:type="spellStart"/>
            <w:r w:rsidRPr="00147261">
              <w:rPr>
                <w:rFonts w:ascii="Book Antiqua" w:hAnsi="Book Antiqua"/>
                <w:color w:val="000000" w:themeColor="text1"/>
                <w:sz w:val="24"/>
                <w:szCs w:val="24"/>
                <w:lang w:val="en-US"/>
              </w:rPr>
              <w:t>Ghinolfi</w:t>
            </w:r>
            <w:proofErr w:type="spellEnd"/>
            <w:r w:rsidRPr="00147261">
              <w:rPr>
                <w:rFonts w:ascii="Book Antiqua" w:hAnsi="Book Antiqua"/>
                <w:color w:val="000000" w:themeColor="text1"/>
                <w:sz w:val="24"/>
                <w:szCs w:val="24"/>
                <w:lang w:val="en-US"/>
              </w:rPr>
              <w:t>, 2017</w:t>
            </w:r>
          </w:p>
        </w:tc>
        <w:tc>
          <w:tcPr>
            <w:tcW w:w="720" w:type="dxa"/>
          </w:tcPr>
          <w:p w14:paraId="0DCDB9C8"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Italy</w:t>
            </w:r>
          </w:p>
        </w:tc>
        <w:tc>
          <w:tcPr>
            <w:tcW w:w="277" w:type="dxa"/>
          </w:tcPr>
          <w:p w14:paraId="285CDA7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515</w:t>
            </w:r>
          </w:p>
        </w:tc>
        <w:tc>
          <w:tcPr>
            <w:tcW w:w="537" w:type="dxa"/>
          </w:tcPr>
          <w:p w14:paraId="0D35D28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34" w:type="dxa"/>
          </w:tcPr>
          <w:p w14:paraId="64DA9A4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26" w:type="dxa"/>
          </w:tcPr>
          <w:p w14:paraId="315E4F38"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8" w:type="dxa"/>
          </w:tcPr>
          <w:p w14:paraId="0A11E99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6C3C16C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94" w:type="dxa"/>
          </w:tcPr>
          <w:p w14:paraId="5843D6D1"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3D95050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16" w:type="dxa"/>
          </w:tcPr>
          <w:p w14:paraId="18EF26CE"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9" w:type="dxa"/>
          </w:tcPr>
          <w:p w14:paraId="29B05BF8"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6DC4F63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20" w:type="dxa"/>
          </w:tcPr>
          <w:p w14:paraId="38273E07"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709" w:type="dxa"/>
          </w:tcPr>
          <w:p w14:paraId="5483717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992" w:type="dxa"/>
          </w:tcPr>
          <w:p w14:paraId="51A5347A"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1560" w:type="dxa"/>
          </w:tcPr>
          <w:p w14:paraId="49DB2062"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r>
      <w:tr w:rsidR="00147261" w:rsidRPr="00147261" w14:paraId="45C94BA2" w14:textId="77777777" w:rsidTr="00147261">
        <w:tc>
          <w:tcPr>
            <w:tcW w:w="1091" w:type="dxa"/>
          </w:tcPr>
          <w:p w14:paraId="30346DC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both"/>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lastRenderedPageBreak/>
              <w:t>Present study, 2018</w:t>
            </w:r>
          </w:p>
        </w:tc>
        <w:tc>
          <w:tcPr>
            <w:tcW w:w="720" w:type="dxa"/>
          </w:tcPr>
          <w:p w14:paraId="66650971"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Spain</w:t>
            </w:r>
          </w:p>
        </w:tc>
        <w:tc>
          <w:tcPr>
            <w:tcW w:w="277" w:type="dxa"/>
          </w:tcPr>
          <w:p w14:paraId="4D28283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212</w:t>
            </w:r>
          </w:p>
        </w:tc>
        <w:tc>
          <w:tcPr>
            <w:tcW w:w="537" w:type="dxa"/>
          </w:tcPr>
          <w:p w14:paraId="189AA81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34" w:type="dxa"/>
          </w:tcPr>
          <w:p w14:paraId="002FF884"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26" w:type="dxa"/>
          </w:tcPr>
          <w:p w14:paraId="4B5D9839"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8" w:type="dxa"/>
          </w:tcPr>
          <w:p w14:paraId="60A5AC5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94" w:type="dxa"/>
          </w:tcPr>
          <w:p w14:paraId="4ED20BA1"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94" w:type="dxa"/>
          </w:tcPr>
          <w:p w14:paraId="6B1500E5"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1FD03021"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616" w:type="dxa"/>
          </w:tcPr>
          <w:p w14:paraId="10D31ADD"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549" w:type="dxa"/>
          </w:tcPr>
          <w:p w14:paraId="0DBA3E98"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549" w:type="dxa"/>
          </w:tcPr>
          <w:p w14:paraId="3D000A7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r w:rsidRPr="00147261">
              <w:rPr>
                <w:rFonts w:ascii="Book Antiqua" w:hAnsi="Book Antiqua"/>
                <w:color w:val="000000" w:themeColor="text1"/>
                <w:sz w:val="24"/>
                <w:szCs w:val="24"/>
                <w:lang w:val="en-US"/>
              </w:rPr>
              <w:t>X</w:t>
            </w:r>
          </w:p>
        </w:tc>
        <w:tc>
          <w:tcPr>
            <w:tcW w:w="620" w:type="dxa"/>
          </w:tcPr>
          <w:p w14:paraId="459D2D86"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709" w:type="dxa"/>
          </w:tcPr>
          <w:p w14:paraId="39E8486B"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992" w:type="dxa"/>
          </w:tcPr>
          <w:p w14:paraId="1F2F0970"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c>
          <w:tcPr>
            <w:tcW w:w="1560" w:type="dxa"/>
          </w:tcPr>
          <w:p w14:paraId="6A89DBFC" w14:textId="77777777" w:rsidR="00147261" w:rsidRPr="00147261" w:rsidRDefault="00147261" w:rsidP="00502780">
            <w:pPr>
              <w:pStyle w:val="ListParagraph"/>
              <w:widowControl w:val="0"/>
              <w:autoSpaceDE w:val="0"/>
              <w:autoSpaceDN w:val="0"/>
              <w:adjustRightInd w:val="0"/>
              <w:snapToGrid w:val="0"/>
              <w:spacing w:line="360" w:lineRule="auto"/>
              <w:ind w:left="0"/>
              <w:contextualSpacing w:val="0"/>
              <w:jc w:val="center"/>
              <w:rPr>
                <w:rFonts w:ascii="Book Antiqua" w:hAnsi="Book Antiqua"/>
                <w:color w:val="000000" w:themeColor="text1"/>
                <w:sz w:val="24"/>
                <w:szCs w:val="24"/>
                <w:lang w:val="en-US"/>
              </w:rPr>
            </w:pPr>
          </w:p>
        </w:tc>
      </w:tr>
    </w:tbl>
    <w:p w14:paraId="0774820C" w14:textId="77777777" w:rsidR="00D80ED2" w:rsidRPr="00455419" w:rsidRDefault="00D80ED2" w:rsidP="00D80ED2">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GPT:</w:t>
      </w:r>
      <w:r w:rsidRPr="00D80ED2">
        <w:rPr>
          <w:rFonts w:ascii="Book Antiqua" w:hAnsi="Book Antiqua"/>
          <w:sz w:val="24"/>
          <w:szCs w:val="24"/>
          <w:lang w:val="en-US"/>
        </w:rPr>
        <w:t xml:space="preserve"> </w:t>
      </w:r>
      <w:r>
        <w:rPr>
          <w:rFonts w:ascii="Book Antiqua" w:hAnsi="Book Antiqua"/>
          <w:sz w:val="24"/>
          <w:szCs w:val="24"/>
          <w:lang w:val="en-US"/>
        </w:rPr>
        <w:t>G</w:t>
      </w:r>
      <w:r w:rsidRPr="00D80ED2">
        <w:rPr>
          <w:rFonts w:ascii="Book Antiqua" w:hAnsi="Book Antiqua"/>
          <w:sz w:val="24"/>
          <w:szCs w:val="24"/>
          <w:lang w:val="en-US"/>
        </w:rPr>
        <w:t>l</w:t>
      </w:r>
      <w:r>
        <w:rPr>
          <w:rFonts w:ascii="Book Antiqua" w:hAnsi="Book Antiqua"/>
          <w:sz w:val="24"/>
          <w:szCs w:val="24"/>
          <w:lang w:val="en-US"/>
        </w:rPr>
        <w:t>utamic-pyruvic transaminase; Na: Serum sodium; BMI: Body mass index; UNOS: U</w:t>
      </w:r>
      <w:r w:rsidRPr="00D80ED2">
        <w:rPr>
          <w:rFonts w:ascii="Book Antiqua" w:hAnsi="Book Antiqua"/>
          <w:sz w:val="24"/>
          <w:szCs w:val="24"/>
          <w:lang w:val="en-US"/>
        </w:rPr>
        <w:t>nited networ</w:t>
      </w:r>
      <w:r>
        <w:rPr>
          <w:rFonts w:ascii="Book Antiqua" w:hAnsi="Book Antiqua"/>
          <w:sz w:val="24"/>
          <w:szCs w:val="24"/>
          <w:lang w:val="en-US"/>
        </w:rPr>
        <w:t>k for organ sharing status; HCV: Hepatitis C virus; MELD: M</w:t>
      </w:r>
      <w:r w:rsidRPr="00D80ED2">
        <w:rPr>
          <w:rFonts w:ascii="Book Antiqua" w:hAnsi="Book Antiqua"/>
          <w:sz w:val="24"/>
          <w:szCs w:val="24"/>
          <w:lang w:val="en-US"/>
        </w:rPr>
        <w:t xml:space="preserve">odel for </w:t>
      </w:r>
      <w:r>
        <w:rPr>
          <w:rFonts w:ascii="Book Antiqua" w:hAnsi="Book Antiqua"/>
          <w:sz w:val="24"/>
          <w:szCs w:val="24"/>
          <w:lang w:val="en-US"/>
        </w:rPr>
        <w:t>end-stage liver disease; D-MELD: T</w:t>
      </w:r>
      <w:r w:rsidRPr="00D80ED2">
        <w:rPr>
          <w:rFonts w:ascii="Book Antiqua" w:hAnsi="Book Antiqua"/>
          <w:sz w:val="24"/>
          <w:szCs w:val="24"/>
          <w:lang w:val="en-US"/>
        </w:rPr>
        <w:t>he product of donor</w:t>
      </w:r>
      <w:r>
        <w:rPr>
          <w:rFonts w:ascii="Book Antiqua" w:hAnsi="Book Antiqua"/>
          <w:sz w:val="24"/>
          <w:szCs w:val="24"/>
          <w:lang w:val="en-US"/>
        </w:rPr>
        <w:t xml:space="preserve"> age and preoperative MELD; BAR: Balance of risk score; CIT: C</w:t>
      </w:r>
      <w:r w:rsidRPr="00D80ED2">
        <w:rPr>
          <w:rFonts w:ascii="Book Antiqua" w:hAnsi="Book Antiqua"/>
          <w:sz w:val="24"/>
          <w:szCs w:val="24"/>
          <w:lang w:val="en-US"/>
        </w:rPr>
        <w:t>old ischemia time</w:t>
      </w:r>
      <w:r>
        <w:rPr>
          <w:rFonts w:ascii="Book Antiqua" w:hAnsi="Book Antiqua"/>
          <w:sz w:val="24"/>
          <w:szCs w:val="24"/>
          <w:lang w:val="en-US"/>
        </w:rPr>
        <w:t>.</w:t>
      </w:r>
    </w:p>
    <w:p w14:paraId="77407539" w14:textId="77777777" w:rsidR="00D80ED2" w:rsidRPr="00455419" w:rsidRDefault="00D80ED2" w:rsidP="00D80ED2">
      <w:pPr>
        <w:pStyle w:val="ListParagraph"/>
        <w:widowControl w:val="0"/>
        <w:autoSpaceDE w:val="0"/>
        <w:autoSpaceDN w:val="0"/>
        <w:adjustRightInd w:val="0"/>
        <w:snapToGrid w:val="0"/>
        <w:spacing w:line="360" w:lineRule="auto"/>
        <w:ind w:left="0"/>
        <w:contextualSpacing w:val="0"/>
        <w:jc w:val="both"/>
        <w:rPr>
          <w:rFonts w:ascii="Book Antiqua" w:hAnsi="Book Antiqua"/>
          <w:color w:val="000000" w:themeColor="text1"/>
          <w:sz w:val="24"/>
          <w:szCs w:val="24"/>
          <w:lang w:val="en-US"/>
        </w:rPr>
      </w:pPr>
    </w:p>
    <w:sectPr w:rsidR="00D80ED2" w:rsidRPr="00455419" w:rsidSect="00A30FD3">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E245" w14:textId="77777777" w:rsidR="004C771E" w:rsidRDefault="004C771E" w:rsidP="0035587E">
      <w:r>
        <w:separator/>
      </w:r>
    </w:p>
  </w:endnote>
  <w:endnote w:type="continuationSeparator" w:id="0">
    <w:p w14:paraId="01A55CF2" w14:textId="77777777" w:rsidR="004C771E" w:rsidRDefault="004C771E" w:rsidP="0035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New Roman">
    <w:altName w:val="MS P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03CF" w14:textId="77777777" w:rsidR="00CA2754" w:rsidRDefault="00CA2754" w:rsidP="00355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A1150" w14:textId="77777777" w:rsidR="00CA2754" w:rsidRDefault="00CA2754" w:rsidP="00355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8CCD" w14:textId="77777777" w:rsidR="00CA2754" w:rsidRDefault="00CA2754" w:rsidP="00355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D33">
      <w:rPr>
        <w:rStyle w:val="PageNumber"/>
        <w:noProof/>
      </w:rPr>
      <w:t>35</w:t>
    </w:r>
    <w:r>
      <w:rPr>
        <w:rStyle w:val="PageNumber"/>
      </w:rPr>
      <w:fldChar w:fldCharType="end"/>
    </w:r>
  </w:p>
  <w:p w14:paraId="45AD4DA5" w14:textId="77777777" w:rsidR="00CA2754" w:rsidRDefault="00CA2754" w:rsidP="003558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496F" w14:textId="77777777" w:rsidR="004C771E" w:rsidRDefault="004C771E" w:rsidP="0035587E">
      <w:r>
        <w:separator/>
      </w:r>
    </w:p>
  </w:footnote>
  <w:footnote w:type="continuationSeparator" w:id="0">
    <w:p w14:paraId="5D52153B" w14:textId="77777777" w:rsidR="004C771E" w:rsidRDefault="004C771E" w:rsidP="00355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6440"/>
    <w:multiLevelType w:val="hybridMultilevel"/>
    <w:tmpl w:val="1A2EC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0238C"/>
    <w:multiLevelType w:val="hybridMultilevel"/>
    <w:tmpl w:val="3620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B0"/>
    <w:rsid w:val="000000D8"/>
    <w:rsid w:val="000216CB"/>
    <w:rsid w:val="00036729"/>
    <w:rsid w:val="000B0900"/>
    <w:rsid w:val="000E60C4"/>
    <w:rsid w:val="00147261"/>
    <w:rsid w:val="001700AF"/>
    <w:rsid w:val="00182A2F"/>
    <w:rsid w:val="001C054E"/>
    <w:rsid w:val="001E45F2"/>
    <w:rsid w:val="002000F4"/>
    <w:rsid w:val="0020431B"/>
    <w:rsid w:val="002660D5"/>
    <w:rsid w:val="00290F52"/>
    <w:rsid w:val="002B347E"/>
    <w:rsid w:val="002B3EB0"/>
    <w:rsid w:val="002C4863"/>
    <w:rsid w:val="002D7820"/>
    <w:rsid w:val="002E7C50"/>
    <w:rsid w:val="0035587E"/>
    <w:rsid w:val="00362A54"/>
    <w:rsid w:val="00371AFD"/>
    <w:rsid w:val="0038439C"/>
    <w:rsid w:val="003D7F3C"/>
    <w:rsid w:val="003F72EB"/>
    <w:rsid w:val="00441039"/>
    <w:rsid w:val="00455419"/>
    <w:rsid w:val="004B49DB"/>
    <w:rsid w:val="004C038A"/>
    <w:rsid w:val="004C771E"/>
    <w:rsid w:val="004D2580"/>
    <w:rsid w:val="005062FB"/>
    <w:rsid w:val="005138FC"/>
    <w:rsid w:val="00513D8B"/>
    <w:rsid w:val="00514321"/>
    <w:rsid w:val="00526D33"/>
    <w:rsid w:val="0053299C"/>
    <w:rsid w:val="00534418"/>
    <w:rsid w:val="005634EB"/>
    <w:rsid w:val="00584466"/>
    <w:rsid w:val="0059441F"/>
    <w:rsid w:val="005B4D49"/>
    <w:rsid w:val="005C6516"/>
    <w:rsid w:val="00602C7C"/>
    <w:rsid w:val="00625C39"/>
    <w:rsid w:val="00641F29"/>
    <w:rsid w:val="00660C48"/>
    <w:rsid w:val="00674268"/>
    <w:rsid w:val="00691B83"/>
    <w:rsid w:val="00696E75"/>
    <w:rsid w:val="00706DD7"/>
    <w:rsid w:val="00710BA2"/>
    <w:rsid w:val="007168BF"/>
    <w:rsid w:val="007544C9"/>
    <w:rsid w:val="00761E75"/>
    <w:rsid w:val="00787AD1"/>
    <w:rsid w:val="00787D0B"/>
    <w:rsid w:val="007E077A"/>
    <w:rsid w:val="007F7870"/>
    <w:rsid w:val="00811A8E"/>
    <w:rsid w:val="0083350E"/>
    <w:rsid w:val="00840227"/>
    <w:rsid w:val="008A0782"/>
    <w:rsid w:val="008A1720"/>
    <w:rsid w:val="008A3303"/>
    <w:rsid w:val="008A497D"/>
    <w:rsid w:val="008B4E2B"/>
    <w:rsid w:val="008D407C"/>
    <w:rsid w:val="00905A85"/>
    <w:rsid w:val="00912B21"/>
    <w:rsid w:val="00917998"/>
    <w:rsid w:val="0093555A"/>
    <w:rsid w:val="009705A4"/>
    <w:rsid w:val="0097388C"/>
    <w:rsid w:val="009B7797"/>
    <w:rsid w:val="00A03C0F"/>
    <w:rsid w:val="00A04444"/>
    <w:rsid w:val="00A24111"/>
    <w:rsid w:val="00A30FD3"/>
    <w:rsid w:val="00A60759"/>
    <w:rsid w:val="00A77715"/>
    <w:rsid w:val="00AB483E"/>
    <w:rsid w:val="00AD4063"/>
    <w:rsid w:val="00AE623B"/>
    <w:rsid w:val="00B13DD7"/>
    <w:rsid w:val="00B16FC7"/>
    <w:rsid w:val="00B27CCE"/>
    <w:rsid w:val="00B30882"/>
    <w:rsid w:val="00B35D3E"/>
    <w:rsid w:val="00B43F74"/>
    <w:rsid w:val="00B463F3"/>
    <w:rsid w:val="00B519C6"/>
    <w:rsid w:val="00B75E5F"/>
    <w:rsid w:val="00B75F29"/>
    <w:rsid w:val="00B90D8F"/>
    <w:rsid w:val="00BE07F2"/>
    <w:rsid w:val="00BE3FDD"/>
    <w:rsid w:val="00C00537"/>
    <w:rsid w:val="00C06BBA"/>
    <w:rsid w:val="00C42F53"/>
    <w:rsid w:val="00C936BB"/>
    <w:rsid w:val="00CA2754"/>
    <w:rsid w:val="00CB52DA"/>
    <w:rsid w:val="00CE71FE"/>
    <w:rsid w:val="00CF4600"/>
    <w:rsid w:val="00D2451B"/>
    <w:rsid w:val="00D43CE6"/>
    <w:rsid w:val="00D64F29"/>
    <w:rsid w:val="00D80ED2"/>
    <w:rsid w:val="00D90450"/>
    <w:rsid w:val="00DA12C6"/>
    <w:rsid w:val="00DD3B4F"/>
    <w:rsid w:val="00DF4C93"/>
    <w:rsid w:val="00E2759D"/>
    <w:rsid w:val="00E37E2D"/>
    <w:rsid w:val="00E41552"/>
    <w:rsid w:val="00E62D2E"/>
    <w:rsid w:val="00E720F2"/>
    <w:rsid w:val="00E761E8"/>
    <w:rsid w:val="00E84CEA"/>
    <w:rsid w:val="00E93115"/>
    <w:rsid w:val="00EA2288"/>
    <w:rsid w:val="00ED19CA"/>
    <w:rsid w:val="00F12595"/>
    <w:rsid w:val="00F16E51"/>
    <w:rsid w:val="00F25CCE"/>
    <w:rsid w:val="00F3415C"/>
    <w:rsid w:val="00F4537A"/>
    <w:rsid w:val="00F53665"/>
    <w:rsid w:val="00F96A72"/>
    <w:rsid w:val="00FD60E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EC120"/>
  <w15:docId w15:val="{9255C78E-5793-4CEB-8947-1A795E78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color w:val="000000"/>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EB0"/>
    <w:rPr>
      <w:rFonts w:ascii="Cambria" w:hAnsi="Cambria"/>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EB0"/>
    <w:pPr>
      <w:widowControl w:val="0"/>
      <w:autoSpaceDE w:val="0"/>
      <w:autoSpaceDN w:val="0"/>
      <w:adjustRightInd w:val="0"/>
    </w:pPr>
    <w:rPr>
      <w:rFonts w:ascii="Book Antiqua" w:hAnsi="Book Antiqua" w:cs="Book Antiqua"/>
      <w:sz w:val="24"/>
      <w:szCs w:val="24"/>
      <w:lang w:val="en-US"/>
    </w:rPr>
  </w:style>
  <w:style w:type="paragraph" w:styleId="ListParagraph">
    <w:name w:val="List Paragraph"/>
    <w:basedOn w:val="Normal"/>
    <w:link w:val="ListParagraphChar"/>
    <w:uiPriority w:val="99"/>
    <w:qFormat/>
    <w:rsid w:val="002B3EB0"/>
    <w:pPr>
      <w:ind w:left="720"/>
      <w:contextualSpacing/>
    </w:pPr>
  </w:style>
  <w:style w:type="character" w:customStyle="1" w:styleId="ListParagraphChar">
    <w:name w:val="List Paragraph Char"/>
    <w:basedOn w:val="DefaultParagraphFont"/>
    <w:link w:val="ListParagraph"/>
    <w:uiPriority w:val="99"/>
    <w:locked/>
    <w:rsid w:val="002B3EB0"/>
    <w:rPr>
      <w:rFonts w:ascii="Cambria" w:hAnsi="Cambria"/>
      <w:lang w:eastAsia="es-ES"/>
    </w:rPr>
  </w:style>
  <w:style w:type="character" w:styleId="Hyperlink">
    <w:name w:val="Hyperlink"/>
    <w:basedOn w:val="DefaultParagraphFont"/>
    <w:uiPriority w:val="99"/>
    <w:unhideWhenUsed/>
    <w:rsid w:val="002B3EB0"/>
    <w:rPr>
      <w:color w:val="0000FF" w:themeColor="hyperlink"/>
      <w:u w:val="single"/>
    </w:rPr>
  </w:style>
  <w:style w:type="character" w:customStyle="1" w:styleId="shorttext">
    <w:name w:val="short_text"/>
    <w:basedOn w:val="DefaultParagraphFont"/>
    <w:uiPriority w:val="99"/>
    <w:rsid w:val="004C038A"/>
    <w:rPr>
      <w:rFonts w:cs="Times New Roman"/>
    </w:rPr>
  </w:style>
  <w:style w:type="character" w:customStyle="1" w:styleId="apple-converted-space">
    <w:name w:val="apple-converted-space"/>
    <w:basedOn w:val="DefaultParagraphFont"/>
    <w:rsid w:val="0035587E"/>
  </w:style>
  <w:style w:type="character" w:customStyle="1" w:styleId="highlight">
    <w:name w:val="highlight"/>
    <w:basedOn w:val="DefaultParagraphFont"/>
    <w:rsid w:val="0035587E"/>
  </w:style>
  <w:style w:type="paragraph" w:styleId="Footer">
    <w:name w:val="footer"/>
    <w:basedOn w:val="Normal"/>
    <w:link w:val="FooterChar"/>
    <w:uiPriority w:val="99"/>
    <w:unhideWhenUsed/>
    <w:rsid w:val="0035587E"/>
    <w:pPr>
      <w:tabs>
        <w:tab w:val="center" w:pos="4153"/>
        <w:tab w:val="right" w:pos="8306"/>
      </w:tabs>
    </w:pPr>
  </w:style>
  <w:style w:type="character" w:customStyle="1" w:styleId="FooterChar">
    <w:name w:val="Footer Char"/>
    <w:basedOn w:val="DefaultParagraphFont"/>
    <w:link w:val="Footer"/>
    <w:uiPriority w:val="99"/>
    <w:rsid w:val="0035587E"/>
    <w:rPr>
      <w:rFonts w:ascii="Cambria" w:hAnsi="Cambria"/>
      <w:lang w:eastAsia="es-ES"/>
    </w:rPr>
  </w:style>
  <w:style w:type="character" w:styleId="PageNumber">
    <w:name w:val="page number"/>
    <w:basedOn w:val="DefaultParagraphFont"/>
    <w:uiPriority w:val="99"/>
    <w:semiHidden/>
    <w:unhideWhenUsed/>
    <w:rsid w:val="0035587E"/>
  </w:style>
  <w:style w:type="paragraph" w:styleId="BalloonText">
    <w:name w:val="Balloon Text"/>
    <w:basedOn w:val="Normal"/>
    <w:link w:val="BalloonTextChar"/>
    <w:uiPriority w:val="99"/>
    <w:semiHidden/>
    <w:unhideWhenUsed/>
    <w:rsid w:val="00355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87E"/>
    <w:rPr>
      <w:rFonts w:ascii="Lucida Grande" w:hAnsi="Lucida Grande" w:cs="Lucida Grande"/>
      <w:sz w:val="18"/>
      <w:szCs w:val="18"/>
      <w:lang w:eastAsia="es-ES"/>
    </w:rPr>
  </w:style>
  <w:style w:type="character" w:customStyle="1" w:styleId="current-selection">
    <w:name w:val="current-selection"/>
    <w:basedOn w:val="DefaultParagraphFont"/>
    <w:rsid w:val="008D407C"/>
  </w:style>
  <w:style w:type="paragraph" w:styleId="NormalWeb">
    <w:name w:val="Normal (Web)"/>
    <w:basedOn w:val="Normal"/>
    <w:uiPriority w:val="99"/>
    <w:unhideWhenUsed/>
    <w:rsid w:val="00441039"/>
    <w:pPr>
      <w:spacing w:before="100" w:beforeAutospacing="1" w:after="100" w:afterAutospacing="1"/>
    </w:pPr>
    <w:rPr>
      <w:rFonts w:ascii="Times New Roman" w:hAnsi="Times New Roman"/>
      <w:color w:val="auto"/>
      <w:lang w:eastAsia="en-US"/>
    </w:rPr>
  </w:style>
  <w:style w:type="character" w:styleId="FollowedHyperlink">
    <w:name w:val="FollowedHyperlink"/>
    <w:basedOn w:val="DefaultParagraphFont"/>
    <w:uiPriority w:val="99"/>
    <w:semiHidden/>
    <w:unhideWhenUsed/>
    <w:rsid w:val="00696E75"/>
    <w:rPr>
      <w:color w:val="800080" w:themeColor="followedHyperlink"/>
      <w:u w:val="single"/>
    </w:rPr>
  </w:style>
  <w:style w:type="paragraph" w:customStyle="1" w:styleId="1">
    <w:name w:val="正文1"/>
    <w:uiPriority w:val="99"/>
    <w:rsid w:val="00455419"/>
    <w:pPr>
      <w:spacing w:line="276" w:lineRule="auto"/>
    </w:pPr>
    <w:rPr>
      <w:rFonts w:eastAsia="SimSun" w:cs="Arial"/>
      <w:sz w:val="22"/>
      <w:lang w:val="pl-PL" w:eastAsia="pl-PL"/>
    </w:rPr>
  </w:style>
  <w:style w:type="table" w:styleId="TableGrid">
    <w:name w:val="Table Grid"/>
    <w:basedOn w:val="TableNormal"/>
    <w:uiPriority w:val="59"/>
    <w:rsid w:val="00D8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1534">
      <w:bodyDiv w:val="1"/>
      <w:marLeft w:val="0"/>
      <w:marRight w:val="0"/>
      <w:marTop w:val="0"/>
      <w:marBottom w:val="0"/>
      <w:divBdr>
        <w:top w:val="none" w:sz="0" w:space="0" w:color="auto"/>
        <w:left w:val="none" w:sz="0" w:space="0" w:color="auto"/>
        <w:bottom w:val="none" w:sz="0" w:space="0" w:color="auto"/>
        <w:right w:val="none" w:sz="0" w:space="0" w:color="auto"/>
      </w:divBdr>
    </w:div>
    <w:div w:id="62142456">
      <w:bodyDiv w:val="1"/>
      <w:marLeft w:val="0"/>
      <w:marRight w:val="0"/>
      <w:marTop w:val="0"/>
      <w:marBottom w:val="0"/>
      <w:divBdr>
        <w:top w:val="none" w:sz="0" w:space="0" w:color="auto"/>
        <w:left w:val="none" w:sz="0" w:space="0" w:color="auto"/>
        <w:bottom w:val="none" w:sz="0" w:space="0" w:color="auto"/>
        <w:right w:val="none" w:sz="0" w:space="0" w:color="auto"/>
      </w:divBdr>
    </w:div>
    <w:div w:id="156656391">
      <w:bodyDiv w:val="1"/>
      <w:marLeft w:val="0"/>
      <w:marRight w:val="0"/>
      <w:marTop w:val="0"/>
      <w:marBottom w:val="0"/>
      <w:divBdr>
        <w:top w:val="none" w:sz="0" w:space="0" w:color="auto"/>
        <w:left w:val="none" w:sz="0" w:space="0" w:color="auto"/>
        <w:bottom w:val="none" w:sz="0" w:space="0" w:color="auto"/>
        <w:right w:val="none" w:sz="0" w:space="0" w:color="auto"/>
      </w:divBdr>
    </w:div>
    <w:div w:id="227304153">
      <w:bodyDiv w:val="1"/>
      <w:marLeft w:val="0"/>
      <w:marRight w:val="0"/>
      <w:marTop w:val="0"/>
      <w:marBottom w:val="0"/>
      <w:divBdr>
        <w:top w:val="none" w:sz="0" w:space="0" w:color="auto"/>
        <w:left w:val="none" w:sz="0" w:space="0" w:color="auto"/>
        <w:bottom w:val="none" w:sz="0" w:space="0" w:color="auto"/>
        <w:right w:val="none" w:sz="0" w:space="0" w:color="auto"/>
      </w:divBdr>
    </w:div>
    <w:div w:id="250626383">
      <w:bodyDiv w:val="1"/>
      <w:marLeft w:val="0"/>
      <w:marRight w:val="0"/>
      <w:marTop w:val="0"/>
      <w:marBottom w:val="0"/>
      <w:divBdr>
        <w:top w:val="none" w:sz="0" w:space="0" w:color="auto"/>
        <w:left w:val="none" w:sz="0" w:space="0" w:color="auto"/>
        <w:bottom w:val="none" w:sz="0" w:space="0" w:color="auto"/>
        <w:right w:val="none" w:sz="0" w:space="0" w:color="auto"/>
      </w:divBdr>
      <w:divsChild>
        <w:div w:id="1659993964">
          <w:marLeft w:val="0"/>
          <w:marRight w:val="0"/>
          <w:marTop w:val="0"/>
          <w:marBottom w:val="0"/>
          <w:divBdr>
            <w:top w:val="none" w:sz="0" w:space="0" w:color="auto"/>
            <w:left w:val="none" w:sz="0" w:space="0" w:color="auto"/>
            <w:bottom w:val="none" w:sz="0" w:space="0" w:color="auto"/>
            <w:right w:val="none" w:sz="0" w:space="0" w:color="auto"/>
          </w:divBdr>
          <w:divsChild>
            <w:div w:id="424231236">
              <w:marLeft w:val="0"/>
              <w:marRight w:val="0"/>
              <w:marTop w:val="0"/>
              <w:marBottom w:val="0"/>
              <w:divBdr>
                <w:top w:val="none" w:sz="0" w:space="0" w:color="auto"/>
                <w:left w:val="none" w:sz="0" w:space="0" w:color="auto"/>
                <w:bottom w:val="none" w:sz="0" w:space="0" w:color="auto"/>
                <w:right w:val="none" w:sz="0" w:space="0" w:color="auto"/>
              </w:divBdr>
              <w:divsChild>
                <w:div w:id="6201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270">
      <w:bodyDiv w:val="1"/>
      <w:marLeft w:val="0"/>
      <w:marRight w:val="0"/>
      <w:marTop w:val="0"/>
      <w:marBottom w:val="0"/>
      <w:divBdr>
        <w:top w:val="none" w:sz="0" w:space="0" w:color="auto"/>
        <w:left w:val="none" w:sz="0" w:space="0" w:color="auto"/>
        <w:bottom w:val="none" w:sz="0" w:space="0" w:color="auto"/>
        <w:right w:val="none" w:sz="0" w:space="0" w:color="auto"/>
      </w:divBdr>
    </w:div>
    <w:div w:id="272129813">
      <w:bodyDiv w:val="1"/>
      <w:marLeft w:val="0"/>
      <w:marRight w:val="0"/>
      <w:marTop w:val="0"/>
      <w:marBottom w:val="0"/>
      <w:divBdr>
        <w:top w:val="none" w:sz="0" w:space="0" w:color="auto"/>
        <w:left w:val="none" w:sz="0" w:space="0" w:color="auto"/>
        <w:bottom w:val="none" w:sz="0" w:space="0" w:color="auto"/>
        <w:right w:val="none" w:sz="0" w:space="0" w:color="auto"/>
      </w:divBdr>
    </w:div>
    <w:div w:id="318579769">
      <w:bodyDiv w:val="1"/>
      <w:marLeft w:val="0"/>
      <w:marRight w:val="0"/>
      <w:marTop w:val="0"/>
      <w:marBottom w:val="0"/>
      <w:divBdr>
        <w:top w:val="none" w:sz="0" w:space="0" w:color="auto"/>
        <w:left w:val="none" w:sz="0" w:space="0" w:color="auto"/>
        <w:bottom w:val="none" w:sz="0" w:space="0" w:color="auto"/>
        <w:right w:val="none" w:sz="0" w:space="0" w:color="auto"/>
      </w:divBdr>
    </w:div>
    <w:div w:id="326133054">
      <w:bodyDiv w:val="1"/>
      <w:marLeft w:val="0"/>
      <w:marRight w:val="0"/>
      <w:marTop w:val="0"/>
      <w:marBottom w:val="0"/>
      <w:divBdr>
        <w:top w:val="none" w:sz="0" w:space="0" w:color="auto"/>
        <w:left w:val="none" w:sz="0" w:space="0" w:color="auto"/>
        <w:bottom w:val="none" w:sz="0" w:space="0" w:color="auto"/>
        <w:right w:val="none" w:sz="0" w:space="0" w:color="auto"/>
      </w:divBdr>
    </w:div>
    <w:div w:id="353501913">
      <w:bodyDiv w:val="1"/>
      <w:marLeft w:val="0"/>
      <w:marRight w:val="0"/>
      <w:marTop w:val="0"/>
      <w:marBottom w:val="0"/>
      <w:divBdr>
        <w:top w:val="none" w:sz="0" w:space="0" w:color="auto"/>
        <w:left w:val="none" w:sz="0" w:space="0" w:color="auto"/>
        <w:bottom w:val="none" w:sz="0" w:space="0" w:color="auto"/>
        <w:right w:val="none" w:sz="0" w:space="0" w:color="auto"/>
      </w:divBdr>
    </w:div>
    <w:div w:id="495416592">
      <w:bodyDiv w:val="1"/>
      <w:marLeft w:val="0"/>
      <w:marRight w:val="0"/>
      <w:marTop w:val="0"/>
      <w:marBottom w:val="0"/>
      <w:divBdr>
        <w:top w:val="none" w:sz="0" w:space="0" w:color="auto"/>
        <w:left w:val="none" w:sz="0" w:space="0" w:color="auto"/>
        <w:bottom w:val="none" w:sz="0" w:space="0" w:color="auto"/>
        <w:right w:val="none" w:sz="0" w:space="0" w:color="auto"/>
      </w:divBdr>
    </w:div>
    <w:div w:id="517621259">
      <w:bodyDiv w:val="1"/>
      <w:marLeft w:val="0"/>
      <w:marRight w:val="0"/>
      <w:marTop w:val="0"/>
      <w:marBottom w:val="0"/>
      <w:divBdr>
        <w:top w:val="none" w:sz="0" w:space="0" w:color="auto"/>
        <w:left w:val="none" w:sz="0" w:space="0" w:color="auto"/>
        <w:bottom w:val="none" w:sz="0" w:space="0" w:color="auto"/>
        <w:right w:val="none" w:sz="0" w:space="0" w:color="auto"/>
      </w:divBdr>
    </w:div>
    <w:div w:id="578095628">
      <w:bodyDiv w:val="1"/>
      <w:marLeft w:val="0"/>
      <w:marRight w:val="0"/>
      <w:marTop w:val="0"/>
      <w:marBottom w:val="0"/>
      <w:divBdr>
        <w:top w:val="none" w:sz="0" w:space="0" w:color="auto"/>
        <w:left w:val="none" w:sz="0" w:space="0" w:color="auto"/>
        <w:bottom w:val="none" w:sz="0" w:space="0" w:color="auto"/>
        <w:right w:val="none" w:sz="0" w:space="0" w:color="auto"/>
      </w:divBdr>
    </w:div>
    <w:div w:id="604270680">
      <w:bodyDiv w:val="1"/>
      <w:marLeft w:val="0"/>
      <w:marRight w:val="0"/>
      <w:marTop w:val="0"/>
      <w:marBottom w:val="0"/>
      <w:divBdr>
        <w:top w:val="none" w:sz="0" w:space="0" w:color="auto"/>
        <w:left w:val="none" w:sz="0" w:space="0" w:color="auto"/>
        <w:bottom w:val="none" w:sz="0" w:space="0" w:color="auto"/>
        <w:right w:val="none" w:sz="0" w:space="0" w:color="auto"/>
      </w:divBdr>
      <w:divsChild>
        <w:div w:id="2028822679">
          <w:marLeft w:val="0"/>
          <w:marRight w:val="0"/>
          <w:marTop w:val="0"/>
          <w:marBottom w:val="0"/>
          <w:divBdr>
            <w:top w:val="none" w:sz="0" w:space="0" w:color="auto"/>
            <w:left w:val="none" w:sz="0" w:space="0" w:color="auto"/>
            <w:bottom w:val="none" w:sz="0" w:space="0" w:color="auto"/>
            <w:right w:val="none" w:sz="0" w:space="0" w:color="auto"/>
          </w:divBdr>
          <w:divsChild>
            <w:div w:id="1354040463">
              <w:marLeft w:val="0"/>
              <w:marRight w:val="0"/>
              <w:marTop w:val="0"/>
              <w:marBottom w:val="0"/>
              <w:divBdr>
                <w:top w:val="none" w:sz="0" w:space="0" w:color="auto"/>
                <w:left w:val="none" w:sz="0" w:space="0" w:color="auto"/>
                <w:bottom w:val="none" w:sz="0" w:space="0" w:color="auto"/>
                <w:right w:val="none" w:sz="0" w:space="0" w:color="auto"/>
              </w:divBdr>
              <w:divsChild>
                <w:div w:id="11025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8736">
      <w:bodyDiv w:val="1"/>
      <w:marLeft w:val="0"/>
      <w:marRight w:val="0"/>
      <w:marTop w:val="0"/>
      <w:marBottom w:val="0"/>
      <w:divBdr>
        <w:top w:val="none" w:sz="0" w:space="0" w:color="auto"/>
        <w:left w:val="none" w:sz="0" w:space="0" w:color="auto"/>
        <w:bottom w:val="none" w:sz="0" w:space="0" w:color="auto"/>
        <w:right w:val="none" w:sz="0" w:space="0" w:color="auto"/>
      </w:divBdr>
      <w:divsChild>
        <w:div w:id="1914923933">
          <w:marLeft w:val="0"/>
          <w:marRight w:val="0"/>
          <w:marTop w:val="0"/>
          <w:marBottom w:val="0"/>
          <w:divBdr>
            <w:top w:val="none" w:sz="0" w:space="0" w:color="auto"/>
            <w:left w:val="none" w:sz="0" w:space="0" w:color="auto"/>
            <w:bottom w:val="none" w:sz="0" w:space="0" w:color="auto"/>
            <w:right w:val="none" w:sz="0" w:space="0" w:color="auto"/>
          </w:divBdr>
        </w:div>
        <w:div w:id="239609251">
          <w:marLeft w:val="0"/>
          <w:marRight w:val="0"/>
          <w:marTop w:val="0"/>
          <w:marBottom w:val="0"/>
          <w:divBdr>
            <w:top w:val="none" w:sz="0" w:space="0" w:color="auto"/>
            <w:left w:val="none" w:sz="0" w:space="0" w:color="auto"/>
            <w:bottom w:val="none" w:sz="0" w:space="0" w:color="auto"/>
            <w:right w:val="none" w:sz="0" w:space="0" w:color="auto"/>
          </w:divBdr>
        </w:div>
        <w:div w:id="1900627715">
          <w:marLeft w:val="0"/>
          <w:marRight w:val="0"/>
          <w:marTop w:val="0"/>
          <w:marBottom w:val="0"/>
          <w:divBdr>
            <w:top w:val="none" w:sz="0" w:space="0" w:color="auto"/>
            <w:left w:val="none" w:sz="0" w:space="0" w:color="auto"/>
            <w:bottom w:val="none" w:sz="0" w:space="0" w:color="auto"/>
            <w:right w:val="none" w:sz="0" w:space="0" w:color="auto"/>
          </w:divBdr>
        </w:div>
        <w:div w:id="1725136125">
          <w:marLeft w:val="0"/>
          <w:marRight w:val="0"/>
          <w:marTop w:val="0"/>
          <w:marBottom w:val="0"/>
          <w:divBdr>
            <w:top w:val="none" w:sz="0" w:space="0" w:color="auto"/>
            <w:left w:val="none" w:sz="0" w:space="0" w:color="auto"/>
            <w:bottom w:val="none" w:sz="0" w:space="0" w:color="auto"/>
            <w:right w:val="none" w:sz="0" w:space="0" w:color="auto"/>
          </w:divBdr>
        </w:div>
        <w:div w:id="480120273">
          <w:marLeft w:val="0"/>
          <w:marRight w:val="0"/>
          <w:marTop w:val="0"/>
          <w:marBottom w:val="0"/>
          <w:divBdr>
            <w:top w:val="none" w:sz="0" w:space="0" w:color="auto"/>
            <w:left w:val="none" w:sz="0" w:space="0" w:color="auto"/>
            <w:bottom w:val="none" w:sz="0" w:space="0" w:color="auto"/>
            <w:right w:val="none" w:sz="0" w:space="0" w:color="auto"/>
          </w:divBdr>
        </w:div>
      </w:divsChild>
    </w:div>
    <w:div w:id="806242548">
      <w:bodyDiv w:val="1"/>
      <w:marLeft w:val="0"/>
      <w:marRight w:val="0"/>
      <w:marTop w:val="0"/>
      <w:marBottom w:val="0"/>
      <w:divBdr>
        <w:top w:val="none" w:sz="0" w:space="0" w:color="auto"/>
        <w:left w:val="none" w:sz="0" w:space="0" w:color="auto"/>
        <w:bottom w:val="none" w:sz="0" w:space="0" w:color="auto"/>
        <w:right w:val="none" w:sz="0" w:space="0" w:color="auto"/>
      </w:divBdr>
    </w:div>
    <w:div w:id="808011083">
      <w:bodyDiv w:val="1"/>
      <w:marLeft w:val="0"/>
      <w:marRight w:val="0"/>
      <w:marTop w:val="0"/>
      <w:marBottom w:val="0"/>
      <w:divBdr>
        <w:top w:val="none" w:sz="0" w:space="0" w:color="auto"/>
        <w:left w:val="none" w:sz="0" w:space="0" w:color="auto"/>
        <w:bottom w:val="none" w:sz="0" w:space="0" w:color="auto"/>
        <w:right w:val="none" w:sz="0" w:space="0" w:color="auto"/>
      </w:divBdr>
      <w:divsChild>
        <w:div w:id="1083381356">
          <w:marLeft w:val="0"/>
          <w:marRight w:val="0"/>
          <w:marTop w:val="0"/>
          <w:marBottom w:val="0"/>
          <w:divBdr>
            <w:top w:val="none" w:sz="0" w:space="0" w:color="auto"/>
            <w:left w:val="none" w:sz="0" w:space="0" w:color="auto"/>
            <w:bottom w:val="none" w:sz="0" w:space="0" w:color="auto"/>
            <w:right w:val="none" w:sz="0" w:space="0" w:color="auto"/>
          </w:divBdr>
          <w:divsChild>
            <w:div w:id="702555841">
              <w:marLeft w:val="0"/>
              <w:marRight w:val="0"/>
              <w:marTop w:val="0"/>
              <w:marBottom w:val="0"/>
              <w:divBdr>
                <w:top w:val="none" w:sz="0" w:space="0" w:color="auto"/>
                <w:left w:val="none" w:sz="0" w:space="0" w:color="auto"/>
                <w:bottom w:val="none" w:sz="0" w:space="0" w:color="auto"/>
                <w:right w:val="none" w:sz="0" w:space="0" w:color="auto"/>
              </w:divBdr>
              <w:divsChild>
                <w:div w:id="248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1797">
      <w:bodyDiv w:val="1"/>
      <w:marLeft w:val="0"/>
      <w:marRight w:val="0"/>
      <w:marTop w:val="0"/>
      <w:marBottom w:val="0"/>
      <w:divBdr>
        <w:top w:val="none" w:sz="0" w:space="0" w:color="auto"/>
        <w:left w:val="none" w:sz="0" w:space="0" w:color="auto"/>
        <w:bottom w:val="none" w:sz="0" w:space="0" w:color="auto"/>
        <w:right w:val="none" w:sz="0" w:space="0" w:color="auto"/>
      </w:divBdr>
    </w:div>
    <w:div w:id="931939053">
      <w:bodyDiv w:val="1"/>
      <w:marLeft w:val="0"/>
      <w:marRight w:val="0"/>
      <w:marTop w:val="0"/>
      <w:marBottom w:val="0"/>
      <w:divBdr>
        <w:top w:val="none" w:sz="0" w:space="0" w:color="auto"/>
        <w:left w:val="none" w:sz="0" w:space="0" w:color="auto"/>
        <w:bottom w:val="none" w:sz="0" w:space="0" w:color="auto"/>
        <w:right w:val="none" w:sz="0" w:space="0" w:color="auto"/>
      </w:divBdr>
    </w:div>
    <w:div w:id="941035663">
      <w:bodyDiv w:val="1"/>
      <w:marLeft w:val="0"/>
      <w:marRight w:val="0"/>
      <w:marTop w:val="0"/>
      <w:marBottom w:val="0"/>
      <w:divBdr>
        <w:top w:val="none" w:sz="0" w:space="0" w:color="auto"/>
        <w:left w:val="none" w:sz="0" w:space="0" w:color="auto"/>
        <w:bottom w:val="none" w:sz="0" w:space="0" w:color="auto"/>
        <w:right w:val="none" w:sz="0" w:space="0" w:color="auto"/>
      </w:divBdr>
    </w:div>
    <w:div w:id="997920031">
      <w:bodyDiv w:val="1"/>
      <w:marLeft w:val="0"/>
      <w:marRight w:val="0"/>
      <w:marTop w:val="0"/>
      <w:marBottom w:val="0"/>
      <w:divBdr>
        <w:top w:val="none" w:sz="0" w:space="0" w:color="auto"/>
        <w:left w:val="none" w:sz="0" w:space="0" w:color="auto"/>
        <w:bottom w:val="none" w:sz="0" w:space="0" w:color="auto"/>
        <w:right w:val="none" w:sz="0" w:space="0" w:color="auto"/>
      </w:divBdr>
    </w:div>
    <w:div w:id="1042634196">
      <w:bodyDiv w:val="1"/>
      <w:marLeft w:val="0"/>
      <w:marRight w:val="0"/>
      <w:marTop w:val="0"/>
      <w:marBottom w:val="0"/>
      <w:divBdr>
        <w:top w:val="none" w:sz="0" w:space="0" w:color="auto"/>
        <w:left w:val="none" w:sz="0" w:space="0" w:color="auto"/>
        <w:bottom w:val="none" w:sz="0" w:space="0" w:color="auto"/>
        <w:right w:val="none" w:sz="0" w:space="0" w:color="auto"/>
      </w:divBdr>
    </w:div>
    <w:div w:id="1069351020">
      <w:bodyDiv w:val="1"/>
      <w:marLeft w:val="0"/>
      <w:marRight w:val="0"/>
      <w:marTop w:val="0"/>
      <w:marBottom w:val="0"/>
      <w:divBdr>
        <w:top w:val="none" w:sz="0" w:space="0" w:color="auto"/>
        <w:left w:val="none" w:sz="0" w:space="0" w:color="auto"/>
        <w:bottom w:val="none" w:sz="0" w:space="0" w:color="auto"/>
        <w:right w:val="none" w:sz="0" w:space="0" w:color="auto"/>
      </w:divBdr>
    </w:div>
    <w:div w:id="1112867995">
      <w:bodyDiv w:val="1"/>
      <w:marLeft w:val="0"/>
      <w:marRight w:val="0"/>
      <w:marTop w:val="0"/>
      <w:marBottom w:val="0"/>
      <w:divBdr>
        <w:top w:val="none" w:sz="0" w:space="0" w:color="auto"/>
        <w:left w:val="none" w:sz="0" w:space="0" w:color="auto"/>
        <w:bottom w:val="none" w:sz="0" w:space="0" w:color="auto"/>
        <w:right w:val="none" w:sz="0" w:space="0" w:color="auto"/>
      </w:divBdr>
    </w:div>
    <w:div w:id="1115363731">
      <w:bodyDiv w:val="1"/>
      <w:marLeft w:val="0"/>
      <w:marRight w:val="0"/>
      <w:marTop w:val="0"/>
      <w:marBottom w:val="0"/>
      <w:divBdr>
        <w:top w:val="none" w:sz="0" w:space="0" w:color="auto"/>
        <w:left w:val="none" w:sz="0" w:space="0" w:color="auto"/>
        <w:bottom w:val="none" w:sz="0" w:space="0" w:color="auto"/>
        <w:right w:val="none" w:sz="0" w:space="0" w:color="auto"/>
      </w:divBdr>
    </w:div>
    <w:div w:id="1174297640">
      <w:bodyDiv w:val="1"/>
      <w:marLeft w:val="0"/>
      <w:marRight w:val="0"/>
      <w:marTop w:val="0"/>
      <w:marBottom w:val="0"/>
      <w:divBdr>
        <w:top w:val="none" w:sz="0" w:space="0" w:color="auto"/>
        <w:left w:val="none" w:sz="0" w:space="0" w:color="auto"/>
        <w:bottom w:val="none" w:sz="0" w:space="0" w:color="auto"/>
        <w:right w:val="none" w:sz="0" w:space="0" w:color="auto"/>
      </w:divBdr>
      <w:divsChild>
        <w:div w:id="1796483013">
          <w:marLeft w:val="0"/>
          <w:marRight w:val="0"/>
          <w:marTop w:val="0"/>
          <w:marBottom w:val="0"/>
          <w:divBdr>
            <w:top w:val="none" w:sz="0" w:space="0" w:color="auto"/>
            <w:left w:val="none" w:sz="0" w:space="0" w:color="auto"/>
            <w:bottom w:val="none" w:sz="0" w:space="0" w:color="auto"/>
            <w:right w:val="none" w:sz="0" w:space="0" w:color="auto"/>
          </w:divBdr>
          <w:divsChild>
            <w:div w:id="1750736744">
              <w:marLeft w:val="0"/>
              <w:marRight w:val="0"/>
              <w:marTop w:val="0"/>
              <w:marBottom w:val="0"/>
              <w:divBdr>
                <w:top w:val="none" w:sz="0" w:space="0" w:color="auto"/>
                <w:left w:val="none" w:sz="0" w:space="0" w:color="auto"/>
                <w:bottom w:val="none" w:sz="0" w:space="0" w:color="auto"/>
                <w:right w:val="none" w:sz="0" w:space="0" w:color="auto"/>
              </w:divBdr>
              <w:divsChild>
                <w:div w:id="9012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3348">
      <w:bodyDiv w:val="1"/>
      <w:marLeft w:val="0"/>
      <w:marRight w:val="0"/>
      <w:marTop w:val="0"/>
      <w:marBottom w:val="0"/>
      <w:divBdr>
        <w:top w:val="none" w:sz="0" w:space="0" w:color="auto"/>
        <w:left w:val="none" w:sz="0" w:space="0" w:color="auto"/>
        <w:bottom w:val="none" w:sz="0" w:space="0" w:color="auto"/>
        <w:right w:val="none" w:sz="0" w:space="0" w:color="auto"/>
      </w:divBdr>
    </w:div>
    <w:div w:id="1236747025">
      <w:bodyDiv w:val="1"/>
      <w:marLeft w:val="0"/>
      <w:marRight w:val="0"/>
      <w:marTop w:val="0"/>
      <w:marBottom w:val="0"/>
      <w:divBdr>
        <w:top w:val="none" w:sz="0" w:space="0" w:color="auto"/>
        <w:left w:val="none" w:sz="0" w:space="0" w:color="auto"/>
        <w:bottom w:val="none" w:sz="0" w:space="0" w:color="auto"/>
        <w:right w:val="none" w:sz="0" w:space="0" w:color="auto"/>
      </w:divBdr>
      <w:divsChild>
        <w:div w:id="1975870927">
          <w:marLeft w:val="0"/>
          <w:marRight w:val="0"/>
          <w:marTop w:val="0"/>
          <w:marBottom w:val="0"/>
          <w:divBdr>
            <w:top w:val="none" w:sz="0" w:space="0" w:color="auto"/>
            <w:left w:val="none" w:sz="0" w:space="0" w:color="auto"/>
            <w:bottom w:val="none" w:sz="0" w:space="0" w:color="auto"/>
            <w:right w:val="none" w:sz="0" w:space="0" w:color="auto"/>
          </w:divBdr>
          <w:divsChild>
            <w:div w:id="938148010">
              <w:marLeft w:val="0"/>
              <w:marRight w:val="0"/>
              <w:marTop w:val="0"/>
              <w:marBottom w:val="0"/>
              <w:divBdr>
                <w:top w:val="none" w:sz="0" w:space="0" w:color="auto"/>
                <w:left w:val="none" w:sz="0" w:space="0" w:color="auto"/>
                <w:bottom w:val="none" w:sz="0" w:space="0" w:color="auto"/>
                <w:right w:val="none" w:sz="0" w:space="0" w:color="auto"/>
              </w:divBdr>
              <w:divsChild>
                <w:div w:id="1148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7342">
      <w:bodyDiv w:val="1"/>
      <w:marLeft w:val="0"/>
      <w:marRight w:val="0"/>
      <w:marTop w:val="0"/>
      <w:marBottom w:val="0"/>
      <w:divBdr>
        <w:top w:val="none" w:sz="0" w:space="0" w:color="auto"/>
        <w:left w:val="none" w:sz="0" w:space="0" w:color="auto"/>
        <w:bottom w:val="none" w:sz="0" w:space="0" w:color="auto"/>
        <w:right w:val="none" w:sz="0" w:space="0" w:color="auto"/>
      </w:divBdr>
    </w:div>
    <w:div w:id="1325277309">
      <w:bodyDiv w:val="1"/>
      <w:marLeft w:val="0"/>
      <w:marRight w:val="0"/>
      <w:marTop w:val="0"/>
      <w:marBottom w:val="0"/>
      <w:divBdr>
        <w:top w:val="none" w:sz="0" w:space="0" w:color="auto"/>
        <w:left w:val="none" w:sz="0" w:space="0" w:color="auto"/>
        <w:bottom w:val="none" w:sz="0" w:space="0" w:color="auto"/>
        <w:right w:val="none" w:sz="0" w:space="0" w:color="auto"/>
      </w:divBdr>
    </w:div>
    <w:div w:id="1346132252">
      <w:bodyDiv w:val="1"/>
      <w:marLeft w:val="0"/>
      <w:marRight w:val="0"/>
      <w:marTop w:val="0"/>
      <w:marBottom w:val="0"/>
      <w:divBdr>
        <w:top w:val="none" w:sz="0" w:space="0" w:color="auto"/>
        <w:left w:val="none" w:sz="0" w:space="0" w:color="auto"/>
        <w:bottom w:val="none" w:sz="0" w:space="0" w:color="auto"/>
        <w:right w:val="none" w:sz="0" w:space="0" w:color="auto"/>
      </w:divBdr>
    </w:div>
    <w:div w:id="1367684369">
      <w:bodyDiv w:val="1"/>
      <w:marLeft w:val="0"/>
      <w:marRight w:val="0"/>
      <w:marTop w:val="0"/>
      <w:marBottom w:val="0"/>
      <w:divBdr>
        <w:top w:val="none" w:sz="0" w:space="0" w:color="auto"/>
        <w:left w:val="none" w:sz="0" w:space="0" w:color="auto"/>
        <w:bottom w:val="none" w:sz="0" w:space="0" w:color="auto"/>
        <w:right w:val="none" w:sz="0" w:space="0" w:color="auto"/>
      </w:divBdr>
    </w:div>
    <w:div w:id="1377705795">
      <w:bodyDiv w:val="1"/>
      <w:marLeft w:val="0"/>
      <w:marRight w:val="0"/>
      <w:marTop w:val="0"/>
      <w:marBottom w:val="0"/>
      <w:divBdr>
        <w:top w:val="none" w:sz="0" w:space="0" w:color="auto"/>
        <w:left w:val="none" w:sz="0" w:space="0" w:color="auto"/>
        <w:bottom w:val="none" w:sz="0" w:space="0" w:color="auto"/>
        <w:right w:val="none" w:sz="0" w:space="0" w:color="auto"/>
      </w:divBdr>
      <w:divsChild>
        <w:div w:id="606619925">
          <w:marLeft w:val="0"/>
          <w:marRight w:val="0"/>
          <w:marTop w:val="0"/>
          <w:marBottom w:val="0"/>
          <w:divBdr>
            <w:top w:val="none" w:sz="0" w:space="0" w:color="auto"/>
            <w:left w:val="none" w:sz="0" w:space="0" w:color="auto"/>
            <w:bottom w:val="none" w:sz="0" w:space="0" w:color="auto"/>
            <w:right w:val="none" w:sz="0" w:space="0" w:color="auto"/>
          </w:divBdr>
          <w:divsChild>
            <w:div w:id="1879276133">
              <w:marLeft w:val="0"/>
              <w:marRight w:val="0"/>
              <w:marTop w:val="0"/>
              <w:marBottom w:val="0"/>
              <w:divBdr>
                <w:top w:val="none" w:sz="0" w:space="0" w:color="auto"/>
                <w:left w:val="none" w:sz="0" w:space="0" w:color="auto"/>
                <w:bottom w:val="none" w:sz="0" w:space="0" w:color="auto"/>
                <w:right w:val="none" w:sz="0" w:space="0" w:color="auto"/>
              </w:divBdr>
              <w:divsChild>
                <w:div w:id="20034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3584">
      <w:bodyDiv w:val="1"/>
      <w:marLeft w:val="0"/>
      <w:marRight w:val="0"/>
      <w:marTop w:val="0"/>
      <w:marBottom w:val="0"/>
      <w:divBdr>
        <w:top w:val="none" w:sz="0" w:space="0" w:color="auto"/>
        <w:left w:val="none" w:sz="0" w:space="0" w:color="auto"/>
        <w:bottom w:val="none" w:sz="0" w:space="0" w:color="auto"/>
        <w:right w:val="none" w:sz="0" w:space="0" w:color="auto"/>
      </w:divBdr>
    </w:div>
    <w:div w:id="1392269830">
      <w:bodyDiv w:val="1"/>
      <w:marLeft w:val="0"/>
      <w:marRight w:val="0"/>
      <w:marTop w:val="0"/>
      <w:marBottom w:val="0"/>
      <w:divBdr>
        <w:top w:val="none" w:sz="0" w:space="0" w:color="auto"/>
        <w:left w:val="none" w:sz="0" w:space="0" w:color="auto"/>
        <w:bottom w:val="none" w:sz="0" w:space="0" w:color="auto"/>
        <w:right w:val="none" w:sz="0" w:space="0" w:color="auto"/>
      </w:divBdr>
    </w:div>
    <w:div w:id="1499686030">
      <w:bodyDiv w:val="1"/>
      <w:marLeft w:val="0"/>
      <w:marRight w:val="0"/>
      <w:marTop w:val="0"/>
      <w:marBottom w:val="0"/>
      <w:divBdr>
        <w:top w:val="none" w:sz="0" w:space="0" w:color="auto"/>
        <w:left w:val="none" w:sz="0" w:space="0" w:color="auto"/>
        <w:bottom w:val="none" w:sz="0" w:space="0" w:color="auto"/>
        <w:right w:val="none" w:sz="0" w:space="0" w:color="auto"/>
      </w:divBdr>
    </w:div>
    <w:div w:id="1506241469">
      <w:bodyDiv w:val="1"/>
      <w:marLeft w:val="0"/>
      <w:marRight w:val="0"/>
      <w:marTop w:val="0"/>
      <w:marBottom w:val="0"/>
      <w:divBdr>
        <w:top w:val="none" w:sz="0" w:space="0" w:color="auto"/>
        <w:left w:val="none" w:sz="0" w:space="0" w:color="auto"/>
        <w:bottom w:val="none" w:sz="0" w:space="0" w:color="auto"/>
        <w:right w:val="none" w:sz="0" w:space="0" w:color="auto"/>
      </w:divBdr>
    </w:div>
    <w:div w:id="1511528553">
      <w:bodyDiv w:val="1"/>
      <w:marLeft w:val="0"/>
      <w:marRight w:val="0"/>
      <w:marTop w:val="0"/>
      <w:marBottom w:val="0"/>
      <w:divBdr>
        <w:top w:val="none" w:sz="0" w:space="0" w:color="auto"/>
        <w:left w:val="none" w:sz="0" w:space="0" w:color="auto"/>
        <w:bottom w:val="none" w:sz="0" w:space="0" w:color="auto"/>
        <w:right w:val="none" w:sz="0" w:space="0" w:color="auto"/>
      </w:divBdr>
    </w:div>
    <w:div w:id="1529638874">
      <w:bodyDiv w:val="1"/>
      <w:marLeft w:val="0"/>
      <w:marRight w:val="0"/>
      <w:marTop w:val="0"/>
      <w:marBottom w:val="0"/>
      <w:divBdr>
        <w:top w:val="none" w:sz="0" w:space="0" w:color="auto"/>
        <w:left w:val="none" w:sz="0" w:space="0" w:color="auto"/>
        <w:bottom w:val="none" w:sz="0" w:space="0" w:color="auto"/>
        <w:right w:val="none" w:sz="0" w:space="0" w:color="auto"/>
      </w:divBdr>
    </w:div>
    <w:div w:id="1599749382">
      <w:bodyDiv w:val="1"/>
      <w:marLeft w:val="0"/>
      <w:marRight w:val="0"/>
      <w:marTop w:val="0"/>
      <w:marBottom w:val="0"/>
      <w:divBdr>
        <w:top w:val="none" w:sz="0" w:space="0" w:color="auto"/>
        <w:left w:val="none" w:sz="0" w:space="0" w:color="auto"/>
        <w:bottom w:val="none" w:sz="0" w:space="0" w:color="auto"/>
        <w:right w:val="none" w:sz="0" w:space="0" w:color="auto"/>
      </w:divBdr>
    </w:div>
    <w:div w:id="1618829297">
      <w:bodyDiv w:val="1"/>
      <w:marLeft w:val="0"/>
      <w:marRight w:val="0"/>
      <w:marTop w:val="0"/>
      <w:marBottom w:val="0"/>
      <w:divBdr>
        <w:top w:val="none" w:sz="0" w:space="0" w:color="auto"/>
        <w:left w:val="none" w:sz="0" w:space="0" w:color="auto"/>
        <w:bottom w:val="none" w:sz="0" w:space="0" w:color="auto"/>
        <w:right w:val="none" w:sz="0" w:space="0" w:color="auto"/>
      </w:divBdr>
    </w:div>
    <w:div w:id="1619096549">
      <w:bodyDiv w:val="1"/>
      <w:marLeft w:val="0"/>
      <w:marRight w:val="0"/>
      <w:marTop w:val="0"/>
      <w:marBottom w:val="0"/>
      <w:divBdr>
        <w:top w:val="none" w:sz="0" w:space="0" w:color="auto"/>
        <w:left w:val="none" w:sz="0" w:space="0" w:color="auto"/>
        <w:bottom w:val="none" w:sz="0" w:space="0" w:color="auto"/>
        <w:right w:val="none" w:sz="0" w:space="0" w:color="auto"/>
      </w:divBdr>
    </w:div>
    <w:div w:id="1624313065">
      <w:bodyDiv w:val="1"/>
      <w:marLeft w:val="0"/>
      <w:marRight w:val="0"/>
      <w:marTop w:val="0"/>
      <w:marBottom w:val="0"/>
      <w:divBdr>
        <w:top w:val="none" w:sz="0" w:space="0" w:color="auto"/>
        <w:left w:val="none" w:sz="0" w:space="0" w:color="auto"/>
        <w:bottom w:val="none" w:sz="0" w:space="0" w:color="auto"/>
        <w:right w:val="none" w:sz="0" w:space="0" w:color="auto"/>
      </w:divBdr>
    </w:div>
    <w:div w:id="1663460973">
      <w:bodyDiv w:val="1"/>
      <w:marLeft w:val="0"/>
      <w:marRight w:val="0"/>
      <w:marTop w:val="0"/>
      <w:marBottom w:val="0"/>
      <w:divBdr>
        <w:top w:val="none" w:sz="0" w:space="0" w:color="auto"/>
        <w:left w:val="none" w:sz="0" w:space="0" w:color="auto"/>
        <w:bottom w:val="none" w:sz="0" w:space="0" w:color="auto"/>
        <w:right w:val="none" w:sz="0" w:space="0" w:color="auto"/>
      </w:divBdr>
    </w:div>
    <w:div w:id="1688217244">
      <w:bodyDiv w:val="1"/>
      <w:marLeft w:val="0"/>
      <w:marRight w:val="0"/>
      <w:marTop w:val="0"/>
      <w:marBottom w:val="0"/>
      <w:divBdr>
        <w:top w:val="none" w:sz="0" w:space="0" w:color="auto"/>
        <w:left w:val="none" w:sz="0" w:space="0" w:color="auto"/>
        <w:bottom w:val="none" w:sz="0" w:space="0" w:color="auto"/>
        <w:right w:val="none" w:sz="0" w:space="0" w:color="auto"/>
      </w:divBdr>
    </w:div>
    <w:div w:id="1735616504">
      <w:bodyDiv w:val="1"/>
      <w:marLeft w:val="0"/>
      <w:marRight w:val="0"/>
      <w:marTop w:val="0"/>
      <w:marBottom w:val="0"/>
      <w:divBdr>
        <w:top w:val="none" w:sz="0" w:space="0" w:color="auto"/>
        <w:left w:val="none" w:sz="0" w:space="0" w:color="auto"/>
        <w:bottom w:val="none" w:sz="0" w:space="0" w:color="auto"/>
        <w:right w:val="none" w:sz="0" w:space="0" w:color="auto"/>
      </w:divBdr>
    </w:div>
    <w:div w:id="1814986700">
      <w:bodyDiv w:val="1"/>
      <w:marLeft w:val="0"/>
      <w:marRight w:val="0"/>
      <w:marTop w:val="0"/>
      <w:marBottom w:val="0"/>
      <w:divBdr>
        <w:top w:val="none" w:sz="0" w:space="0" w:color="auto"/>
        <w:left w:val="none" w:sz="0" w:space="0" w:color="auto"/>
        <w:bottom w:val="none" w:sz="0" w:space="0" w:color="auto"/>
        <w:right w:val="none" w:sz="0" w:space="0" w:color="auto"/>
      </w:divBdr>
    </w:div>
    <w:div w:id="1849127494">
      <w:bodyDiv w:val="1"/>
      <w:marLeft w:val="0"/>
      <w:marRight w:val="0"/>
      <w:marTop w:val="0"/>
      <w:marBottom w:val="0"/>
      <w:divBdr>
        <w:top w:val="none" w:sz="0" w:space="0" w:color="auto"/>
        <w:left w:val="none" w:sz="0" w:space="0" w:color="auto"/>
        <w:bottom w:val="none" w:sz="0" w:space="0" w:color="auto"/>
        <w:right w:val="none" w:sz="0" w:space="0" w:color="auto"/>
      </w:divBdr>
    </w:div>
    <w:div w:id="1854412641">
      <w:bodyDiv w:val="1"/>
      <w:marLeft w:val="0"/>
      <w:marRight w:val="0"/>
      <w:marTop w:val="0"/>
      <w:marBottom w:val="0"/>
      <w:divBdr>
        <w:top w:val="none" w:sz="0" w:space="0" w:color="auto"/>
        <w:left w:val="none" w:sz="0" w:space="0" w:color="auto"/>
        <w:bottom w:val="none" w:sz="0" w:space="0" w:color="auto"/>
        <w:right w:val="none" w:sz="0" w:space="0" w:color="auto"/>
      </w:divBdr>
    </w:div>
    <w:div w:id="1880894324">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54820146">
      <w:bodyDiv w:val="1"/>
      <w:marLeft w:val="0"/>
      <w:marRight w:val="0"/>
      <w:marTop w:val="0"/>
      <w:marBottom w:val="0"/>
      <w:divBdr>
        <w:top w:val="none" w:sz="0" w:space="0" w:color="auto"/>
        <w:left w:val="none" w:sz="0" w:space="0" w:color="auto"/>
        <w:bottom w:val="none" w:sz="0" w:space="0" w:color="auto"/>
        <w:right w:val="none" w:sz="0" w:space="0" w:color="auto"/>
      </w:divBdr>
    </w:div>
    <w:div w:id="1955019238">
      <w:bodyDiv w:val="1"/>
      <w:marLeft w:val="0"/>
      <w:marRight w:val="0"/>
      <w:marTop w:val="0"/>
      <w:marBottom w:val="0"/>
      <w:divBdr>
        <w:top w:val="none" w:sz="0" w:space="0" w:color="auto"/>
        <w:left w:val="none" w:sz="0" w:space="0" w:color="auto"/>
        <w:bottom w:val="none" w:sz="0" w:space="0" w:color="auto"/>
        <w:right w:val="none" w:sz="0" w:space="0" w:color="auto"/>
      </w:divBdr>
    </w:div>
    <w:div w:id="1981381090">
      <w:bodyDiv w:val="1"/>
      <w:marLeft w:val="0"/>
      <w:marRight w:val="0"/>
      <w:marTop w:val="0"/>
      <w:marBottom w:val="0"/>
      <w:divBdr>
        <w:top w:val="none" w:sz="0" w:space="0" w:color="auto"/>
        <w:left w:val="none" w:sz="0" w:space="0" w:color="auto"/>
        <w:bottom w:val="none" w:sz="0" w:space="0" w:color="auto"/>
        <w:right w:val="none" w:sz="0" w:space="0" w:color="auto"/>
      </w:divBdr>
    </w:div>
    <w:div w:id="2001343905">
      <w:bodyDiv w:val="1"/>
      <w:marLeft w:val="0"/>
      <w:marRight w:val="0"/>
      <w:marTop w:val="0"/>
      <w:marBottom w:val="0"/>
      <w:divBdr>
        <w:top w:val="none" w:sz="0" w:space="0" w:color="auto"/>
        <w:left w:val="none" w:sz="0" w:space="0" w:color="auto"/>
        <w:bottom w:val="none" w:sz="0" w:space="0" w:color="auto"/>
        <w:right w:val="none" w:sz="0" w:space="0" w:color="auto"/>
      </w:divBdr>
    </w:div>
    <w:div w:id="2004696565">
      <w:bodyDiv w:val="1"/>
      <w:marLeft w:val="0"/>
      <w:marRight w:val="0"/>
      <w:marTop w:val="0"/>
      <w:marBottom w:val="0"/>
      <w:divBdr>
        <w:top w:val="none" w:sz="0" w:space="0" w:color="auto"/>
        <w:left w:val="none" w:sz="0" w:space="0" w:color="auto"/>
        <w:bottom w:val="none" w:sz="0" w:space="0" w:color="auto"/>
        <w:right w:val="none" w:sz="0" w:space="0" w:color="auto"/>
      </w:divBdr>
    </w:div>
    <w:div w:id="2019455524">
      <w:bodyDiv w:val="1"/>
      <w:marLeft w:val="0"/>
      <w:marRight w:val="0"/>
      <w:marTop w:val="0"/>
      <w:marBottom w:val="0"/>
      <w:divBdr>
        <w:top w:val="none" w:sz="0" w:space="0" w:color="auto"/>
        <w:left w:val="none" w:sz="0" w:space="0" w:color="auto"/>
        <w:bottom w:val="none" w:sz="0" w:space="0" w:color="auto"/>
        <w:right w:val="none" w:sz="0" w:space="0" w:color="auto"/>
      </w:divBdr>
    </w:div>
    <w:div w:id="2028020827">
      <w:bodyDiv w:val="1"/>
      <w:marLeft w:val="0"/>
      <w:marRight w:val="0"/>
      <w:marTop w:val="0"/>
      <w:marBottom w:val="0"/>
      <w:divBdr>
        <w:top w:val="none" w:sz="0" w:space="0" w:color="auto"/>
        <w:left w:val="none" w:sz="0" w:space="0" w:color="auto"/>
        <w:bottom w:val="none" w:sz="0" w:space="0" w:color="auto"/>
        <w:right w:val="none" w:sz="0" w:space="0" w:color="auto"/>
      </w:divBdr>
    </w:div>
    <w:div w:id="2042125279">
      <w:bodyDiv w:val="1"/>
      <w:marLeft w:val="0"/>
      <w:marRight w:val="0"/>
      <w:marTop w:val="0"/>
      <w:marBottom w:val="0"/>
      <w:divBdr>
        <w:top w:val="none" w:sz="0" w:space="0" w:color="auto"/>
        <w:left w:val="none" w:sz="0" w:space="0" w:color="auto"/>
        <w:bottom w:val="none" w:sz="0" w:space="0" w:color="auto"/>
        <w:right w:val="none" w:sz="0" w:space="0" w:color="auto"/>
      </w:divBdr>
    </w:div>
    <w:div w:id="2097701213">
      <w:bodyDiv w:val="1"/>
      <w:marLeft w:val="0"/>
      <w:marRight w:val="0"/>
      <w:marTop w:val="0"/>
      <w:marBottom w:val="0"/>
      <w:divBdr>
        <w:top w:val="none" w:sz="0" w:space="0" w:color="auto"/>
        <w:left w:val="none" w:sz="0" w:space="0" w:color="auto"/>
        <w:bottom w:val="none" w:sz="0" w:space="0" w:color="auto"/>
        <w:right w:val="none" w:sz="0" w:space="0" w:color="auto"/>
      </w:divBdr>
    </w:div>
    <w:div w:id="2134589756">
      <w:bodyDiv w:val="1"/>
      <w:marLeft w:val="0"/>
      <w:marRight w:val="0"/>
      <w:marTop w:val="0"/>
      <w:marBottom w:val="0"/>
      <w:divBdr>
        <w:top w:val="none" w:sz="0" w:space="0" w:color="auto"/>
        <w:left w:val="none" w:sz="0" w:space="0" w:color="auto"/>
        <w:bottom w:val="none" w:sz="0" w:space="0" w:color="auto"/>
        <w:right w:val="none" w:sz="0" w:space="0" w:color="auto"/>
      </w:divBdr>
    </w:div>
    <w:div w:id="2136366036">
      <w:bodyDiv w:val="1"/>
      <w:marLeft w:val="0"/>
      <w:marRight w:val="0"/>
      <w:marTop w:val="0"/>
      <w:marBottom w:val="0"/>
      <w:divBdr>
        <w:top w:val="none" w:sz="0" w:space="0" w:color="auto"/>
        <w:left w:val="none" w:sz="0" w:space="0" w:color="auto"/>
        <w:bottom w:val="none" w:sz="0" w:space="0" w:color="auto"/>
        <w:right w:val="none" w:sz="0" w:space="0" w:color="auto"/>
      </w:divBdr>
      <w:divsChild>
        <w:div w:id="1916358285">
          <w:marLeft w:val="0"/>
          <w:marRight w:val="0"/>
          <w:marTop w:val="0"/>
          <w:marBottom w:val="0"/>
          <w:divBdr>
            <w:top w:val="none" w:sz="0" w:space="0" w:color="auto"/>
            <w:left w:val="none" w:sz="0" w:space="0" w:color="auto"/>
            <w:bottom w:val="none" w:sz="0" w:space="0" w:color="auto"/>
            <w:right w:val="none" w:sz="0" w:space="0" w:color="auto"/>
          </w:divBdr>
        </w:div>
        <w:div w:id="548999074">
          <w:marLeft w:val="0"/>
          <w:marRight w:val="0"/>
          <w:marTop w:val="0"/>
          <w:marBottom w:val="0"/>
          <w:divBdr>
            <w:top w:val="none" w:sz="0" w:space="0" w:color="auto"/>
            <w:left w:val="none" w:sz="0" w:space="0" w:color="auto"/>
            <w:bottom w:val="none" w:sz="0" w:space="0" w:color="auto"/>
            <w:right w:val="none" w:sz="0" w:space="0" w:color="auto"/>
          </w:divBdr>
        </w:div>
        <w:div w:id="1375815813">
          <w:marLeft w:val="0"/>
          <w:marRight w:val="0"/>
          <w:marTop w:val="0"/>
          <w:marBottom w:val="0"/>
          <w:divBdr>
            <w:top w:val="none" w:sz="0" w:space="0" w:color="auto"/>
            <w:left w:val="none" w:sz="0" w:space="0" w:color="auto"/>
            <w:bottom w:val="none" w:sz="0" w:space="0" w:color="auto"/>
            <w:right w:val="none" w:sz="0" w:space="0" w:color="auto"/>
          </w:divBdr>
        </w:div>
        <w:div w:id="1022704061">
          <w:marLeft w:val="0"/>
          <w:marRight w:val="0"/>
          <w:marTop w:val="0"/>
          <w:marBottom w:val="0"/>
          <w:divBdr>
            <w:top w:val="none" w:sz="0" w:space="0" w:color="auto"/>
            <w:left w:val="none" w:sz="0" w:space="0" w:color="auto"/>
            <w:bottom w:val="none" w:sz="0" w:space="0" w:color="auto"/>
            <w:right w:val="none" w:sz="0" w:space="0" w:color="auto"/>
          </w:divBdr>
        </w:div>
        <w:div w:id="478887310">
          <w:marLeft w:val="0"/>
          <w:marRight w:val="0"/>
          <w:marTop w:val="0"/>
          <w:marBottom w:val="0"/>
          <w:divBdr>
            <w:top w:val="none" w:sz="0" w:space="0" w:color="auto"/>
            <w:left w:val="none" w:sz="0" w:space="0" w:color="auto"/>
            <w:bottom w:val="none" w:sz="0" w:space="0" w:color="auto"/>
            <w:right w:val="none" w:sz="0" w:space="0" w:color="auto"/>
          </w:divBdr>
        </w:div>
      </w:divsChild>
    </w:div>
    <w:div w:id="2140955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casomaes@salud.madrid.org"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ont.es/infesp/Memorias/Memoria%20Hep&#225;tico%202016.pdf" TargetMode="Externa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Macro-Enabled_Worksheet.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8034721563419099E-2"/>
          <c:y val="5.3696819496076E-2"/>
          <c:w val="0.88630642254055603"/>
          <c:h val="0.67318014466878695"/>
        </c:manualLayout>
      </c:layout>
      <c:bar3DChart>
        <c:barDir val="col"/>
        <c:grouping val="percentStacked"/>
        <c:varyColors val="0"/>
        <c:ser>
          <c:idx val="0"/>
          <c:order val="0"/>
          <c:tx>
            <c:strRef>
              <c:f>Sheet1!$B$1</c:f>
              <c:strCache>
                <c:ptCount val="1"/>
                <c:pt idx="0">
                  <c:v>Donors &gt;70 years</c:v>
                </c:pt>
              </c:strCache>
            </c:strRef>
          </c:tx>
          <c:spPr>
            <a:solidFill>
              <a:srgbClr val="0000FF"/>
            </a:solidFill>
            <a:ln w="25422">
              <a:noFill/>
            </a:ln>
            <a:effectLst>
              <a:outerShdw dist="35921" dir="2700000" algn="br">
                <a:srgbClr val="000000"/>
              </a:outerShdw>
            </a:effectLst>
          </c:spPr>
          <c:invertIfNegative val="0"/>
          <c:cat>
            <c:numRef>
              <c:f>Sheet1!$A$2:$A$23</c:f>
              <c:numCache>
                <c:formatCode>General</c:formatCode>
                <c:ptCount val="22"/>
                <c:pt idx="0">
                  <c:v>1994</c:v>
                </c:pt>
                <c:pt idx="1">
                  <c:v>1995</c:v>
                </c:pt>
                <c:pt idx="2">
                  <c:v>1996</c:v>
                </c:pt>
                <c:pt idx="3">
                  <c:v>1007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numCache>
            </c:numRef>
          </c:cat>
          <c:val>
            <c:numRef>
              <c:f>Sheet1!$B$2:$B$23</c:f>
              <c:numCache>
                <c:formatCode>General</c:formatCode>
                <c:ptCount val="22"/>
                <c:pt idx="0">
                  <c:v>6</c:v>
                </c:pt>
                <c:pt idx="1">
                  <c:v>2</c:v>
                </c:pt>
                <c:pt idx="2">
                  <c:v>5</c:v>
                </c:pt>
                <c:pt idx="3">
                  <c:v>15</c:v>
                </c:pt>
                <c:pt idx="4">
                  <c:v>20</c:v>
                </c:pt>
                <c:pt idx="5">
                  <c:v>6</c:v>
                </c:pt>
                <c:pt idx="6">
                  <c:v>9</c:v>
                </c:pt>
                <c:pt idx="7">
                  <c:v>5</c:v>
                </c:pt>
                <c:pt idx="8">
                  <c:v>16</c:v>
                </c:pt>
                <c:pt idx="9">
                  <c:v>7</c:v>
                </c:pt>
                <c:pt idx="10">
                  <c:v>27</c:v>
                </c:pt>
                <c:pt idx="11">
                  <c:v>35</c:v>
                </c:pt>
                <c:pt idx="12">
                  <c:v>12</c:v>
                </c:pt>
                <c:pt idx="13">
                  <c:v>18</c:v>
                </c:pt>
                <c:pt idx="14">
                  <c:v>15</c:v>
                </c:pt>
                <c:pt idx="15">
                  <c:v>31</c:v>
                </c:pt>
                <c:pt idx="16">
                  <c:v>30</c:v>
                </c:pt>
                <c:pt idx="17">
                  <c:v>34</c:v>
                </c:pt>
                <c:pt idx="18">
                  <c:v>23</c:v>
                </c:pt>
                <c:pt idx="19">
                  <c:v>40</c:v>
                </c:pt>
                <c:pt idx="20">
                  <c:v>31</c:v>
                </c:pt>
                <c:pt idx="21">
                  <c:v>21</c:v>
                </c:pt>
              </c:numCache>
            </c:numRef>
          </c:val>
          <c:extLst>
            <c:ext xmlns:c16="http://schemas.microsoft.com/office/drawing/2014/chart" uri="{C3380CC4-5D6E-409C-BE32-E72D297353CC}">
              <c16:uniqueId val="{00000000-1135-4570-B09B-07B43203CA3D}"/>
            </c:ext>
          </c:extLst>
        </c:ser>
        <c:ser>
          <c:idx val="1"/>
          <c:order val="1"/>
          <c:tx>
            <c:strRef>
              <c:f>Sheet1!$C$1</c:f>
              <c:strCache>
                <c:ptCount val="1"/>
                <c:pt idx="0">
                  <c:v>Donors &lt;70 years</c:v>
                </c:pt>
              </c:strCache>
            </c:strRef>
          </c:tx>
          <c:spPr>
            <a:solidFill>
              <a:srgbClr val="FFFF00"/>
            </a:solidFill>
            <a:ln w="25422">
              <a:noFill/>
            </a:ln>
            <a:effectLst>
              <a:outerShdw dist="35921" dir="2700000" algn="br">
                <a:srgbClr val="000000"/>
              </a:outerShdw>
            </a:effectLst>
          </c:spPr>
          <c:invertIfNegative val="0"/>
          <c:cat>
            <c:numRef>
              <c:f>Sheet1!$A$2:$A$23</c:f>
              <c:numCache>
                <c:formatCode>General</c:formatCode>
                <c:ptCount val="22"/>
                <c:pt idx="0">
                  <c:v>1994</c:v>
                </c:pt>
                <c:pt idx="1">
                  <c:v>1995</c:v>
                </c:pt>
                <c:pt idx="2">
                  <c:v>1996</c:v>
                </c:pt>
                <c:pt idx="3">
                  <c:v>1007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numCache>
            </c:numRef>
          </c:cat>
          <c:val>
            <c:numRef>
              <c:f>Sheet1!$C$2:$C$23</c:f>
              <c:numCache>
                <c:formatCode>General</c:formatCode>
                <c:ptCount val="22"/>
                <c:pt idx="0">
                  <c:v>51</c:v>
                </c:pt>
                <c:pt idx="1">
                  <c:v>61</c:v>
                </c:pt>
                <c:pt idx="2">
                  <c:v>42</c:v>
                </c:pt>
                <c:pt idx="3">
                  <c:v>63</c:v>
                </c:pt>
                <c:pt idx="4">
                  <c:v>68</c:v>
                </c:pt>
                <c:pt idx="5">
                  <c:v>61</c:v>
                </c:pt>
                <c:pt idx="6">
                  <c:v>58</c:v>
                </c:pt>
                <c:pt idx="7">
                  <c:v>51</c:v>
                </c:pt>
                <c:pt idx="8">
                  <c:v>75</c:v>
                </c:pt>
                <c:pt idx="9">
                  <c:v>70</c:v>
                </c:pt>
                <c:pt idx="10">
                  <c:v>69</c:v>
                </c:pt>
                <c:pt idx="11">
                  <c:v>79</c:v>
                </c:pt>
                <c:pt idx="12">
                  <c:v>92</c:v>
                </c:pt>
                <c:pt idx="13">
                  <c:v>82</c:v>
                </c:pt>
                <c:pt idx="14">
                  <c:v>78</c:v>
                </c:pt>
                <c:pt idx="15">
                  <c:v>72</c:v>
                </c:pt>
                <c:pt idx="16">
                  <c:v>59</c:v>
                </c:pt>
                <c:pt idx="17">
                  <c:v>71</c:v>
                </c:pt>
                <c:pt idx="18">
                  <c:v>58</c:v>
                </c:pt>
                <c:pt idx="19">
                  <c:v>66</c:v>
                </c:pt>
                <c:pt idx="20">
                  <c:v>68</c:v>
                </c:pt>
                <c:pt idx="21">
                  <c:v>60</c:v>
                </c:pt>
              </c:numCache>
            </c:numRef>
          </c:val>
          <c:extLst>
            <c:ext xmlns:c16="http://schemas.microsoft.com/office/drawing/2014/chart" uri="{C3380CC4-5D6E-409C-BE32-E72D297353CC}">
              <c16:uniqueId val="{00000001-1135-4570-B09B-07B43203CA3D}"/>
            </c:ext>
          </c:extLst>
        </c:ser>
        <c:dLbls>
          <c:showLegendKey val="0"/>
          <c:showVal val="0"/>
          <c:showCatName val="0"/>
          <c:showSerName val="0"/>
          <c:showPercent val="0"/>
          <c:showBubbleSize val="0"/>
        </c:dLbls>
        <c:gapWidth val="150"/>
        <c:shape val="box"/>
        <c:axId val="526505088"/>
        <c:axId val="527025664"/>
        <c:axId val="0"/>
      </c:bar3DChart>
      <c:catAx>
        <c:axId val="526505088"/>
        <c:scaling>
          <c:orientation val="minMax"/>
        </c:scaling>
        <c:delete val="0"/>
        <c:axPos val="b"/>
        <c:numFmt formatCode="General" sourceLinked="1"/>
        <c:majorTickMark val="out"/>
        <c:minorTickMark val="none"/>
        <c:tickLblPos val="nextTo"/>
        <c:spPr>
          <a:ln w="3178">
            <a:solidFill>
              <a:srgbClr val="808080"/>
            </a:solidFill>
            <a:prstDash val="solid"/>
          </a:ln>
        </c:spPr>
        <c:crossAx val="527025664"/>
        <c:crosses val="autoZero"/>
        <c:auto val="1"/>
        <c:lblAlgn val="ctr"/>
        <c:lblOffset val="100"/>
        <c:noMultiLvlLbl val="0"/>
      </c:catAx>
      <c:valAx>
        <c:axId val="527025664"/>
        <c:scaling>
          <c:orientation val="minMax"/>
        </c:scaling>
        <c:delete val="0"/>
        <c:axPos val="l"/>
        <c:majorGridlines>
          <c:spPr>
            <a:ln w="3178">
              <a:solidFill>
                <a:srgbClr val="808080"/>
              </a:solidFill>
              <a:prstDash val="solid"/>
            </a:ln>
          </c:spPr>
        </c:majorGridlines>
        <c:numFmt formatCode="0%" sourceLinked="1"/>
        <c:majorTickMark val="out"/>
        <c:minorTickMark val="none"/>
        <c:tickLblPos val="nextTo"/>
        <c:spPr>
          <a:ln w="3178">
            <a:solidFill>
              <a:srgbClr val="808080"/>
            </a:solidFill>
            <a:prstDash val="solid"/>
          </a:ln>
        </c:spPr>
        <c:crossAx val="526505088"/>
        <c:crosses val="autoZero"/>
        <c:crossBetween val="between"/>
      </c:valAx>
      <c:spPr>
        <a:noFill/>
        <a:ln w="25422">
          <a:noFill/>
        </a:ln>
      </c:spPr>
    </c:plotArea>
    <c:legend>
      <c:legendPos val="r"/>
      <c:layout>
        <c:manualLayout>
          <c:xMode val="edge"/>
          <c:yMode val="edge"/>
          <c:x val="1.4204545454545499E-2"/>
          <c:y val="0.85561497326203195"/>
          <c:w val="0.96875"/>
          <c:h val="0.14973262032085599"/>
        </c:manualLayout>
      </c:layout>
      <c:overlay val="0"/>
      <c:spPr>
        <a:noFill/>
        <a:ln w="25422">
          <a:noFill/>
        </a:ln>
      </c:spPr>
    </c:legend>
    <c:plotVisOnly val="1"/>
    <c:dispBlanksAs val="gap"/>
    <c:showDLblsOverMax val="0"/>
  </c:chart>
  <c:spPr>
    <a:solidFill>
      <a:srgbClr val="FFFFFF"/>
    </a:solidFill>
    <a:ln w="3178">
      <a:solidFill>
        <a:srgbClr val="808080"/>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0.1158</cdr:x>
      <cdr:y>0.512</cdr:y>
    </cdr:from>
    <cdr:to>
      <cdr:x>0.97636</cdr:x>
      <cdr:y>0.512</cdr:y>
    </cdr:to>
    <cdr:cxnSp macro="">
      <cdr:nvCxnSpPr>
        <cdr:cNvPr id="2" name="Straight Connector 1"/>
        <cdr:cNvCxnSpPr/>
      </cdr:nvCxnSpPr>
      <cdr:spPr>
        <a:xfrm xmlns:a="http://schemas.openxmlformats.org/drawingml/2006/main">
          <a:off x="553720" y="1828800"/>
          <a:ext cx="4114800" cy="0"/>
        </a:xfrm>
        <a:prstGeom xmlns:a="http://schemas.openxmlformats.org/drawingml/2006/main" prst="line">
          <a:avLst/>
        </a:prstGeom>
        <a:ln xmlns:a="http://schemas.openxmlformats.org/drawingml/2006/main">
          <a:solidFill>
            <a:srgbClr val="FF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0.11554</cdr:x>
      <cdr:y>0.512</cdr:y>
    </cdr:from>
    <cdr:to>
      <cdr:x>0.11554</cdr:x>
      <cdr:y>0.512</cdr:y>
    </cdr:to>
    <cdr:cxnSp macro="">
      <cdr:nvCxnSpPr>
        <cdr:cNvPr id="3" name="Straight Connector 2"/>
        <cdr:cNvCxnSpPr/>
      </cdr:nvCxnSpPr>
      <cdr:spPr>
        <a:xfrm xmlns:a="http://schemas.openxmlformats.org/drawingml/2006/main">
          <a:off x="552450" y="1828800"/>
          <a:ext cx="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39</Pages>
  <Words>7828</Words>
  <Characters>44624</Characters>
  <Application>Microsoft Office Word</Application>
  <DocSecurity>0</DocSecurity>
  <Lines>371</Lines>
  <Paragraphs>104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CASO MAESTRO</dc:creator>
  <cp:keywords/>
  <dc:description/>
  <cp:lastModifiedBy>Lian-Sheng Ma</cp:lastModifiedBy>
  <cp:revision>2</cp:revision>
  <dcterms:created xsi:type="dcterms:W3CDTF">2018-12-01T03:40:00Z</dcterms:created>
  <dcterms:modified xsi:type="dcterms:W3CDTF">2018-12-01T03:40:00Z</dcterms:modified>
</cp:coreProperties>
</file>