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B83B" w14:textId="77777777" w:rsidR="00D41A33" w:rsidRPr="007812D2" w:rsidRDefault="00D41A33" w:rsidP="002235D1">
      <w:pPr>
        <w:widowControl w:val="0"/>
        <w:snapToGrid w:val="0"/>
        <w:spacing w:after="0" w:line="360" w:lineRule="auto"/>
        <w:jc w:val="both"/>
        <w:rPr>
          <w:rFonts w:ascii="Book Antiqua" w:eastAsia="宋体" w:hAnsi="Book Antiqua"/>
          <w:b/>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7812D2">
        <w:rPr>
          <w:rFonts w:ascii="Book Antiqua" w:eastAsia="宋体" w:hAnsi="Book Antiqua"/>
          <w:b/>
          <w:highlight w:val="white"/>
          <w:lang w:eastAsia="zh-CN"/>
        </w:rPr>
        <w:t xml:space="preserve">Name of </w:t>
      </w:r>
      <w:r w:rsidRPr="007812D2">
        <w:rPr>
          <w:rFonts w:ascii="Book Antiqua" w:eastAsia="宋体" w:hAnsi="Book Antiqua"/>
          <w:b/>
          <w:caps/>
          <w:highlight w:val="white"/>
          <w:lang w:eastAsia="zh-CN"/>
        </w:rPr>
        <w:t>j</w:t>
      </w:r>
      <w:r w:rsidRPr="007812D2">
        <w:rPr>
          <w:rFonts w:ascii="Book Antiqua" w:eastAsia="宋体" w:hAnsi="Book Antiqua"/>
          <w:b/>
          <w:highlight w:val="white"/>
          <w:lang w:eastAsia="zh-CN"/>
        </w:rPr>
        <w:t xml:space="preserve">ournal: </w:t>
      </w:r>
      <w:bookmarkStart w:id="19" w:name="OLE_LINK718"/>
      <w:bookmarkStart w:id="20" w:name="OLE_LINK719"/>
      <w:r w:rsidRPr="007812D2">
        <w:rPr>
          <w:rFonts w:ascii="Book Antiqua" w:eastAsia="宋体" w:hAnsi="Book Antiqua"/>
          <w:b/>
          <w:i/>
          <w:highlight w:val="white"/>
          <w:lang w:eastAsia="zh-CN"/>
        </w:rPr>
        <w:t>World Journal of Gastroenterology</w:t>
      </w:r>
      <w:bookmarkEnd w:id="19"/>
      <w:bookmarkEnd w:id="20"/>
    </w:p>
    <w:p w14:paraId="7B318F1D" w14:textId="5AFB5746" w:rsidR="00D41A33" w:rsidRPr="007812D2" w:rsidRDefault="00D41A33" w:rsidP="002235D1">
      <w:pPr>
        <w:widowControl w:val="0"/>
        <w:snapToGrid w:val="0"/>
        <w:spacing w:after="0" w:line="360" w:lineRule="auto"/>
        <w:jc w:val="both"/>
        <w:rPr>
          <w:rFonts w:ascii="Book Antiqua" w:eastAsia="宋体" w:hAnsi="Book Antiqua"/>
          <w:b/>
          <w:i/>
          <w:highlight w:val="white"/>
          <w:lang w:eastAsia="zh-CN"/>
        </w:rPr>
      </w:pPr>
      <w:bookmarkStart w:id="21" w:name="OLE_LINK485"/>
      <w:bookmarkStart w:id="22" w:name="OLE_LINK486"/>
      <w:bookmarkStart w:id="23" w:name="OLE_LINK661"/>
      <w:bookmarkStart w:id="24" w:name="OLE_LINK768"/>
      <w:bookmarkStart w:id="25" w:name="OLE_LINK514"/>
      <w:bookmarkStart w:id="26" w:name="OLE_LINK515"/>
      <w:r w:rsidRPr="007812D2">
        <w:rPr>
          <w:rFonts w:ascii="Book Antiqua" w:eastAsia="宋体" w:hAnsi="Book Antiqua"/>
          <w:b/>
          <w:highlight w:val="white"/>
          <w:lang w:val="pl-PL" w:eastAsia="zh-CN"/>
        </w:rPr>
        <w:t>Manuscript NO:</w:t>
      </w:r>
      <w:bookmarkEnd w:id="21"/>
      <w:bookmarkEnd w:id="22"/>
      <w:bookmarkEnd w:id="23"/>
      <w:bookmarkEnd w:id="24"/>
      <w:r w:rsidRPr="007812D2">
        <w:rPr>
          <w:rFonts w:ascii="Book Antiqua" w:eastAsia="宋体" w:hAnsi="Book Antiqua"/>
          <w:b/>
          <w:highlight w:val="white"/>
          <w:lang w:val="pl-PL" w:eastAsia="zh-CN"/>
        </w:rPr>
        <w:t xml:space="preserve"> 42558</w:t>
      </w:r>
    </w:p>
    <w:p w14:paraId="374C4A04" w14:textId="538AF00B" w:rsidR="00D41A33" w:rsidRPr="007812D2" w:rsidRDefault="00D41A33" w:rsidP="002235D1">
      <w:pPr>
        <w:widowControl w:val="0"/>
        <w:snapToGrid w:val="0"/>
        <w:spacing w:after="0" w:line="360" w:lineRule="auto"/>
        <w:jc w:val="both"/>
        <w:rPr>
          <w:rFonts w:ascii="Book Antiqua" w:eastAsia="宋体" w:hAnsi="Book Antiqua" w:cs="宋体"/>
          <w:b/>
          <w:lang w:val="it-IT" w:eastAsia="zh-CN"/>
        </w:rPr>
      </w:pPr>
      <w:bookmarkStart w:id="27" w:name="OLE_LINK511"/>
      <w:bookmarkStart w:id="28" w:name="OLE_LINK512"/>
      <w:bookmarkEnd w:id="25"/>
      <w:bookmarkEnd w:id="26"/>
      <w:r w:rsidRPr="007812D2">
        <w:rPr>
          <w:rFonts w:ascii="Book Antiqua" w:eastAsia="宋体" w:hAnsi="Book Antiqua" w:cs="宋体"/>
          <w:b/>
          <w:highlight w:val="white"/>
          <w:lang w:val="it-IT" w:eastAsia="zh-CN"/>
        </w:rPr>
        <w:t xml:space="preserve">Manuscript </w:t>
      </w:r>
      <w:r w:rsidRPr="007812D2">
        <w:rPr>
          <w:rFonts w:ascii="Book Antiqua" w:eastAsia="宋体" w:hAnsi="Book Antiqua" w:cs="宋体"/>
          <w:b/>
          <w:caps/>
          <w:highlight w:val="white"/>
          <w:lang w:eastAsia="zh-CN"/>
        </w:rPr>
        <w:t>t</w:t>
      </w:r>
      <w:r w:rsidRPr="007812D2">
        <w:rPr>
          <w:rFonts w:ascii="Book Antiqua" w:eastAsia="宋体" w:hAnsi="Book Antiqua" w:cs="宋体"/>
          <w:b/>
          <w:highlight w:val="white"/>
          <w:lang w:val="it-IT" w:eastAsia="zh-CN"/>
        </w:rPr>
        <w:t>ype</w:t>
      </w:r>
      <w:r w:rsidRPr="007812D2">
        <w:rPr>
          <w:rFonts w:ascii="Book Antiqua" w:eastAsia="宋体" w:hAnsi="Book Antiqua" w:cs="宋体"/>
          <w:b/>
          <w:lang w:val="it-IT" w:eastAsia="zh-CN"/>
        </w:rPr>
        <w:t>:</w:t>
      </w:r>
      <w:bookmarkEnd w:id="0"/>
      <w:bookmarkEnd w:id="1"/>
      <w:bookmarkEnd w:id="2"/>
      <w:bookmarkEnd w:id="3"/>
      <w:bookmarkEnd w:id="4"/>
      <w:bookmarkEnd w:id="5"/>
      <w:bookmarkEnd w:id="6"/>
      <w:bookmarkEnd w:id="7"/>
      <w:bookmarkEnd w:id="8"/>
      <w:bookmarkEnd w:id="9"/>
      <w:bookmarkEnd w:id="10"/>
      <w:r w:rsidRPr="007812D2">
        <w:rPr>
          <w:rFonts w:ascii="Book Antiqua" w:eastAsia="宋体" w:hAnsi="Book Antiqua" w:cs="宋体"/>
          <w:b/>
          <w:lang w:val="it-IT" w:eastAsia="zh-CN"/>
        </w:rPr>
        <w:t xml:space="preserve"> </w:t>
      </w:r>
      <w:r w:rsidRPr="007812D2">
        <w:rPr>
          <w:rFonts w:ascii="Book Antiqua" w:hAnsi="Book Antiqua"/>
          <w:b/>
        </w:rPr>
        <w:t>ORIGINAL ARTICLE</w:t>
      </w:r>
    </w:p>
    <w:bookmarkEnd w:id="11"/>
    <w:bookmarkEnd w:id="12"/>
    <w:bookmarkEnd w:id="13"/>
    <w:bookmarkEnd w:id="14"/>
    <w:bookmarkEnd w:id="15"/>
    <w:bookmarkEnd w:id="16"/>
    <w:bookmarkEnd w:id="17"/>
    <w:bookmarkEnd w:id="18"/>
    <w:bookmarkEnd w:id="27"/>
    <w:bookmarkEnd w:id="28"/>
    <w:p w14:paraId="243C263A" w14:textId="77777777" w:rsidR="00D41A33" w:rsidRPr="007812D2" w:rsidRDefault="00D41A33" w:rsidP="002235D1">
      <w:pPr>
        <w:widowControl w:val="0"/>
        <w:snapToGrid w:val="0"/>
        <w:spacing w:after="0" w:line="360" w:lineRule="auto"/>
        <w:jc w:val="both"/>
        <w:rPr>
          <w:rFonts w:ascii="Book Antiqua" w:eastAsia="宋体" w:hAnsi="Book Antiqua"/>
          <w:b/>
          <w:caps/>
          <w:lang w:eastAsia="zh-CN"/>
        </w:rPr>
      </w:pPr>
    </w:p>
    <w:p w14:paraId="32933DC9" w14:textId="2C7370DE" w:rsidR="00D41A33" w:rsidRPr="007812D2" w:rsidRDefault="00D41A33" w:rsidP="002235D1">
      <w:pPr>
        <w:widowControl w:val="0"/>
        <w:snapToGrid w:val="0"/>
        <w:spacing w:after="0" w:line="360" w:lineRule="auto"/>
        <w:jc w:val="both"/>
        <w:rPr>
          <w:rFonts w:ascii="Book Antiqua" w:eastAsia="宋体" w:hAnsi="Book Antiqua"/>
          <w:b/>
          <w:i/>
          <w:caps/>
          <w:lang w:eastAsia="zh-CN"/>
        </w:rPr>
      </w:pPr>
      <w:r w:rsidRPr="007812D2">
        <w:rPr>
          <w:rFonts w:ascii="Book Antiqua" w:eastAsia="宋体" w:hAnsi="Book Antiqua"/>
          <w:b/>
          <w:i/>
          <w:caps/>
          <w:lang w:eastAsia="zh-CN"/>
        </w:rPr>
        <w:t>O</w:t>
      </w:r>
      <w:r w:rsidRPr="007812D2">
        <w:rPr>
          <w:rFonts w:ascii="Book Antiqua" w:eastAsia="宋体" w:hAnsi="Book Antiqua"/>
          <w:b/>
          <w:i/>
          <w:lang w:eastAsia="zh-CN"/>
        </w:rPr>
        <w:t xml:space="preserve">bservational </w:t>
      </w:r>
      <w:r w:rsidRPr="007812D2">
        <w:rPr>
          <w:rFonts w:ascii="Book Antiqua" w:eastAsia="宋体" w:hAnsi="Book Antiqua"/>
          <w:b/>
          <w:i/>
          <w:caps/>
          <w:lang w:eastAsia="zh-CN"/>
        </w:rPr>
        <w:t>s</w:t>
      </w:r>
      <w:r w:rsidRPr="007812D2">
        <w:rPr>
          <w:rFonts w:ascii="Book Antiqua" w:eastAsia="宋体" w:hAnsi="Book Antiqua"/>
          <w:b/>
          <w:i/>
          <w:lang w:eastAsia="zh-CN"/>
        </w:rPr>
        <w:t>tudy</w:t>
      </w:r>
    </w:p>
    <w:p w14:paraId="2036D0A4" w14:textId="1AC57592" w:rsidR="002247B8" w:rsidRPr="007812D2" w:rsidRDefault="00491DA7" w:rsidP="002235D1">
      <w:pPr>
        <w:widowControl w:val="0"/>
        <w:snapToGrid w:val="0"/>
        <w:spacing w:after="0" w:line="360" w:lineRule="auto"/>
        <w:jc w:val="both"/>
        <w:rPr>
          <w:rFonts w:ascii="Book Antiqua" w:hAnsi="Book Antiqua"/>
          <w:b/>
        </w:rPr>
      </w:pPr>
      <w:r w:rsidRPr="007812D2">
        <w:rPr>
          <w:rFonts w:ascii="Book Antiqua" w:hAnsi="Book Antiqua"/>
          <w:b/>
          <w:caps/>
        </w:rPr>
        <w:t>r</w:t>
      </w:r>
      <w:r w:rsidRPr="007812D2">
        <w:rPr>
          <w:rFonts w:ascii="Book Antiqua" w:hAnsi="Book Antiqua"/>
          <w:b/>
        </w:rPr>
        <w:t xml:space="preserve">ational </w:t>
      </w:r>
      <w:r w:rsidR="00005878" w:rsidRPr="007812D2">
        <w:rPr>
          <w:rFonts w:ascii="Book Antiqua" w:hAnsi="Book Antiqua"/>
          <w:b/>
        </w:rPr>
        <w:t>arrangement of measuring</w:t>
      </w:r>
      <w:r w:rsidRPr="007812D2">
        <w:rPr>
          <w:rFonts w:ascii="Book Antiqua" w:hAnsi="Book Antiqua"/>
          <w:b/>
        </w:rPr>
        <w:t xml:space="preserve"> </w:t>
      </w:r>
      <w:r w:rsidR="00D55F38" w:rsidRPr="007812D2">
        <w:rPr>
          <w:rFonts w:ascii="Book Antiqua" w:hAnsi="Book Antiqua"/>
          <w:b/>
        </w:rPr>
        <w:t xml:space="preserve">shear wave </w:t>
      </w:r>
      <w:r w:rsidR="00156F2C" w:rsidRPr="007812D2">
        <w:rPr>
          <w:rFonts w:ascii="Book Antiqua" w:hAnsi="Book Antiqua"/>
          <w:b/>
        </w:rPr>
        <w:t>speed</w:t>
      </w:r>
      <w:r w:rsidRPr="007812D2">
        <w:rPr>
          <w:rFonts w:ascii="Book Antiqua" w:hAnsi="Book Antiqua"/>
          <w:b/>
        </w:rPr>
        <w:t xml:space="preserve"> in the liver</w:t>
      </w:r>
    </w:p>
    <w:p w14:paraId="77F9E6E4" w14:textId="55C01CC3" w:rsidR="00D02EFB" w:rsidRPr="007812D2" w:rsidRDefault="00D02EFB" w:rsidP="002235D1">
      <w:pPr>
        <w:widowControl w:val="0"/>
        <w:snapToGrid w:val="0"/>
        <w:spacing w:after="0" w:line="360" w:lineRule="auto"/>
        <w:jc w:val="both"/>
        <w:rPr>
          <w:rFonts w:ascii="Book Antiqua" w:hAnsi="Book Antiqua"/>
        </w:rPr>
      </w:pPr>
    </w:p>
    <w:p w14:paraId="461C389C" w14:textId="2C3B4B1F" w:rsidR="00D01C56" w:rsidRPr="007812D2" w:rsidRDefault="002235D1" w:rsidP="002235D1">
      <w:pPr>
        <w:widowControl w:val="0"/>
        <w:snapToGrid w:val="0"/>
        <w:spacing w:after="0" w:line="360" w:lineRule="auto"/>
        <w:jc w:val="both"/>
        <w:rPr>
          <w:rFonts w:ascii="Book Antiqua" w:hAnsi="Book Antiqua"/>
        </w:rPr>
      </w:pPr>
      <w:proofErr w:type="spellStart"/>
      <w:r w:rsidRPr="007812D2">
        <w:rPr>
          <w:rFonts w:ascii="Book Antiqua" w:hAnsi="Book Antiqua"/>
        </w:rPr>
        <w:t>Yokoo</w:t>
      </w:r>
      <w:proofErr w:type="spellEnd"/>
      <w:r w:rsidRPr="007812D2">
        <w:rPr>
          <w:rFonts w:ascii="Book Antiqua" w:eastAsia="宋体" w:hAnsi="Book Antiqua" w:hint="eastAsia"/>
          <w:lang w:eastAsia="zh-CN"/>
        </w:rPr>
        <w:t xml:space="preserve"> </w:t>
      </w:r>
      <w:r w:rsidRPr="007812D2">
        <w:rPr>
          <w:rFonts w:ascii="Book Antiqua" w:eastAsia="宋体" w:hAnsi="Book Antiqua"/>
          <w:lang w:eastAsia="zh-CN"/>
        </w:rPr>
        <w:t xml:space="preserve">T </w:t>
      </w:r>
      <w:r w:rsidRPr="007812D2">
        <w:rPr>
          <w:rFonts w:ascii="Book Antiqua" w:eastAsia="宋体" w:hAnsi="Book Antiqua"/>
          <w:i/>
          <w:lang w:eastAsia="zh-CN"/>
        </w:rPr>
        <w:t>et al</w:t>
      </w:r>
      <w:r w:rsidRPr="007812D2">
        <w:rPr>
          <w:rFonts w:ascii="Book Antiqua" w:eastAsia="宋体" w:hAnsi="Book Antiqua"/>
          <w:lang w:eastAsia="zh-CN"/>
        </w:rPr>
        <w:t xml:space="preserve">. </w:t>
      </w:r>
      <w:r w:rsidR="00D01C56" w:rsidRPr="007812D2">
        <w:rPr>
          <w:rFonts w:ascii="Book Antiqua" w:hAnsi="Book Antiqua"/>
        </w:rPr>
        <w:t>Standardization of SWS measurement</w:t>
      </w:r>
    </w:p>
    <w:p w14:paraId="01D2B85A" w14:textId="77777777" w:rsidR="00D01C56" w:rsidRPr="007812D2" w:rsidRDefault="00D01C56" w:rsidP="002235D1">
      <w:pPr>
        <w:widowControl w:val="0"/>
        <w:snapToGrid w:val="0"/>
        <w:spacing w:after="0" w:line="360" w:lineRule="auto"/>
        <w:jc w:val="both"/>
        <w:rPr>
          <w:rFonts w:ascii="Book Antiqua" w:hAnsi="Book Antiqua"/>
        </w:rPr>
      </w:pPr>
    </w:p>
    <w:p w14:paraId="491BAA0B" w14:textId="55FD9D43" w:rsidR="00D02EFB" w:rsidRPr="007812D2" w:rsidRDefault="00A10A72"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rPr>
        <w:t xml:space="preserve">Takeshi </w:t>
      </w:r>
      <w:proofErr w:type="spellStart"/>
      <w:r w:rsidRPr="007812D2">
        <w:rPr>
          <w:rFonts w:ascii="Book Antiqua" w:hAnsi="Book Antiqua"/>
        </w:rPr>
        <w:t>Yokoo</w:t>
      </w:r>
      <w:proofErr w:type="spellEnd"/>
      <w:r w:rsidRPr="007812D2">
        <w:rPr>
          <w:rFonts w:ascii="Book Antiqua" w:hAnsi="Book Antiqua"/>
        </w:rPr>
        <w:t>,</w:t>
      </w:r>
      <w:r w:rsidR="00A517A2" w:rsidRPr="007812D2">
        <w:rPr>
          <w:rFonts w:ascii="Book Antiqua" w:hAnsi="Book Antiqua"/>
        </w:rPr>
        <w:t xml:space="preserve"> </w:t>
      </w:r>
      <w:r w:rsidR="00D02EFB" w:rsidRPr="007812D2">
        <w:rPr>
          <w:rFonts w:ascii="Book Antiqua" w:hAnsi="Book Antiqua"/>
        </w:rPr>
        <w:t>T</w:t>
      </w:r>
      <w:r w:rsidR="00883076" w:rsidRPr="007812D2">
        <w:rPr>
          <w:rFonts w:ascii="Book Antiqua" w:hAnsi="Book Antiqua"/>
        </w:rPr>
        <w:t>sutomu</w:t>
      </w:r>
      <w:r w:rsidR="00D02EFB" w:rsidRPr="007812D2">
        <w:rPr>
          <w:rFonts w:ascii="Book Antiqua" w:hAnsi="Book Antiqua"/>
        </w:rPr>
        <w:t xml:space="preserve"> </w:t>
      </w:r>
      <w:proofErr w:type="spellStart"/>
      <w:r w:rsidR="00D02EFB" w:rsidRPr="007812D2">
        <w:rPr>
          <w:rFonts w:ascii="Book Antiqua" w:hAnsi="Book Antiqua"/>
        </w:rPr>
        <w:t>Kanefuji</w:t>
      </w:r>
      <w:proofErr w:type="spellEnd"/>
      <w:r w:rsidR="00D02EFB" w:rsidRPr="007812D2">
        <w:rPr>
          <w:rFonts w:ascii="Book Antiqua" w:hAnsi="Book Antiqua"/>
        </w:rPr>
        <w:t>, T</w:t>
      </w:r>
      <w:r w:rsidR="00883076" w:rsidRPr="007812D2">
        <w:rPr>
          <w:rFonts w:ascii="Book Antiqua" w:hAnsi="Book Antiqua"/>
        </w:rPr>
        <w:t>akeshi</w:t>
      </w:r>
      <w:r w:rsidR="00D02EFB" w:rsidRPr="007812D2">
        <w:rPr>
          <w:rFonts w:ascii="Book Antiqua" w:hAnsi="Book Antiqua"/>
        </w:rPr>
        <w:t xml:space="preserve"> </w:t>
      </w:r>
      <w:proofErr w:type="spellStart"/>
      <w:r w:rsidR="00D02EFB" w:rsidRPr="007812D2">
        <w:rPr>
          <w:rFonts w:ascii="Book Antiqua" w:hAnsi="Book Antiqua"/>
        </w:rPr>
        <w:t>Suda</w:t>
      </w:r>
      <w:proofErr w:type="spellEnd"/>
      <w:r w:rsidR="00D02EFB" w:rsidRPr="007812D2">
        <w:rPr>
          <w:rFonts w:ascii="Book Antiqua" w:hAnsi="Book Antiqua"/>
        </w:rPr>
        <w:t>,</w:t>
      </w:r>
      <w:r w:rsidR="00A517A2" w:rsidRPr="007812D2">
        <w:rPr>
          <w:rFonts w:ascii="Book Antiqua" w:hAnsi="Book Antiqua"/>
        </w:rPr>
        <w:t xml:space="preserve"> </w:t>
      </w:r>
      <w:proofErr w:type="spellStart"/>
      <w:r w:rsidR="00497D16" w:rsidRPr="007812D2">
        <w:rPr>
          <w:rFonts w:ascii="Book Antiqua" w:hAnsi="Book Antiqua"/>
        </w:rPr>
        <w:t>Itsuo</w:t>
      </w:r>
      <w:proofErr w:type="spellEnd"/>
      <w:r w:rsidR="00497D16" w:rsidRPr="007812D2">
        <w:rPr>
          <w:rFonts w:ascii="Book Antiqua" w:hAnsi="Book Antiqua"/>
        </w:rPr>
        <w:t xml:space="preserve"> </w:t>
      </w:r>
      <w:proofErr w:type="spellStart"/>
      <w:r w:rsidR="00497D16" w:rsidRPr="007812D2">
        <w:rPr>
          <w:rFonts w:ascii="Book Antiqua" w:hAnsi="Book Antiqua"/>
        </w:rPr>
        <w:t>Nagayama</w:t>
      </w:r>
      <w:proofErr w:type="spellEnd"/>
      <w:r w:rsidR="00497D16" w:rsidRPr="007812D2">
        <w:rPr>
          <w:rFonts w:ascii="Book Antiqua" w:hAnsi="Book Antiqua"/>
        </w:rPr>
        <w:t xml:space="preserve">, </w:t>
      </w:r>
      <w:r w:rsidR="00FE756D" w:rsidRPr="007812D2">
        <w:rPr>
          <w:rFonts w:ascii="Book Antiqua" w:hAnsi="Book Antiqua"/>
        </w:rPr>
        <w:t>Takahiro H</w:t>
      </w:r>
      <w:r w:rsidR="003A5ADB" w:rsidRPr="007812D2">
        <w:rPr>
          <w:rFonts w:ascii="Book Antiqua" w:hAnsi="Book Antiqua"/>
        </w:rPr>
        <w:t>oshi,</w:t>
      </w:r>
      <w:r w:rsidR="00A517A2" w:rsidRPr="007812D2">
        <w:rPr>
          <w:rFonts w:ascii="Book Antiqua" w:hAnsi="Book Antiqua"/>
        </w:rPr>
        <w:t xml:space="preserve"> </w:t>
      </w:r>
      <w:r w:rsidR="00497D16" w:rsidRPr="007812D2">
        <w:rPr>
          <w:rFonts w:ascii="Book Antiqua" w:hAnsi="Book Antiqua"/>
        </w:rPr>
        <w:t xml:space="preserve">Satoshi Abe, </w:t>
      </w:r>
      <w:r w:rsidR="003A5ADB" w:rsidRPr="007812D2">
        <w:rPr>
          <w:rFonts w:ascii="Book Antiqua" w:hAnsi="Book Antiqua"/>
        </w:rPr>
        <w:t>Shinichi Morita,</w:t>
      </w:r>
      <w:r w:rsidR="00A517A2" w:rsidRPr="007812D2">
        <w:rPr>
          <w:rFonts w:ascii="Book Antiqua" w:hAnsi="Book Antiqua"/>
        </w:rPr>
        <w:t xml:space="preserve"> </w:t>
      </w:r>
      <w:proofErr w:type="spellStart"/>
      <w:r w:rsidR="00D02EFB" w:rsidRPr="007812D2">
        <w:rPr>
          <w:rFonts w:ascii="Book Antiqua" w:hAnsi="Book Antiqua"/>
        </w:rPr>
        <w:t>H</w:t>
      </w:r>
      <w:r w:rsidR="00883076" w:rsidRPr="007812D2">
        <w:rPr>
          <w:rFonts w:ascii="Book Antiqua" w:hAnsi="Book Antiqua"/>
        </w:rPr>
        <w:t>iroteru</w:t>
      </w:r>
      <w:proofErr w:type="spellEnd"/>
      <w:r w:rsidR="00D02EFB" w:rsidRPr="007812D2">
        <w:rPr>
          <w:rFonts w:ascii="Book Antiqua" w:hAnsi="Book Antiqua"/>
        </w:rPr>
        <w:t xml:space="preserve"> </w:t>
      </w:r>
      <w:proofErr w:type="spellStart"/>
      <w:r w:rsidR="00D02EFB" w:rsidRPr="007812D2">
        <w:rPr>
          <w:rFonts w:ascii="Book Antiqua" w:hAnsi="Book Antiqua"/>
        </w:rPr>
        <w:t>Kamimura</w:t>
      </w:r>
      <w:proofErr w:type="spellEnd"/>
      <w:r w:rsidR="00D02EFB" w:rsidRPr="007812D2">
        <w:rPr>
          <w:rFonts w:ascii="Book Antiqua" w:hAnsi="Book Antiqua"/>
        </w:rPr>
        <w:t>,</w:t>
      </w:r>
      <w:r w:rsidR="00A517A2" w:rsidRPr="007812D2">
        <w:rPr>
          <w:rFonts w:ascii="Book Antiqua" w:hAnsi="Book Antiqua"/>
        </w:rPr>
        <w:t xml:space="preserve"> </w:t>
      </w:r>
      <w:r w:rsidR="00D02EFB" w:rsidRPr="007812D2">
        <w:rPr>
          <w:rFonts w:ascii="Book Antiqua" w:hAnsi="Book Antiqua"/>
        </w:rPr>
        <w:t>K</w:t>
      </w:r>
      <w:r w:rsidR="00883076" w:rsidRPr="007812D2">
        <w:rPr>
          <w:rFonts w:ascii="Book Antiqua" w:hAnsi="Book Antiqua"/>
        </w:rPr>
        <w:t>enya</w:t>
      </w:r>
      <w:r w:rsidR="00D02EFB" w:rsidRPr="007812D2">
        <w:rPr>
          <w:rFonts w:ascii="Book Antiqua" w:hAnsi="Book Antiqua"/>
        </w:rPr>
        <w:t xml:space="preserve"> </w:t>
      </w:r>
      <w:proofErr w:type="spellStart"/>
      <w:r w:rsidR="00D02EFB" w:rsidRPr="007812D2">
        <w:rPr>
          <w:rFonts w:ascii="Book Antiqua" w:hAnsi="Book Antiqua"/>
        </w:rPr>
        <w:t>Kamimura</w:t>
      </w:r>
      <w:proofErr w:type="spellEnd"/>
      <w:r w:rsidR="00D02EFB" w:rsidRPr="007812D2">
        <w:rPr>
          <w:rFonts w:ascii="Book Antiqua" w:hAnsi="Book Antiqua"/>
        </w:rPr>
        <w:t>,</w:t>
      </w:r>
      <w:r w:rsidR="00A517A2" w:rsidRPr="007812D2">
        <w:rPr>
          <w:rFonts w:ascii="Book Antiqua" w:hAnsi="Book Antiqua"/>
        </w:rPr>
        <w:t xml:space="preserve"> </w:t>
      </w:r>
      <w:proofErr w:type="spellStart"/>
      <w:r w:rsidR="00D02EFB" w:rsidRPr="007812D2">
        <w:rPr>
          <w:rFonts w:ascii="Book Antiqua" w:hAnsi="Book Antiqua"/>
        </w:rPr>
        <w:t>A</w:t>
      </w:r>
      <w:r w:rsidR="00883076" w:rsidRPr="007812D2">
        <w:rPr>
          <w:rFonts w:ascii="Book Antiqua" w:hAnsi="Book Antiqua"/>
        </w:rPr>
        <w:t>tsunori</w:t>
      </w:r>
      <w:proofErr w:type="spellEnd"/>
      <w:r w:rsidR="00D02EFB" w:rsidRPr="007812D2">
        <w:rPr>
          <w:rFonts w:ascii="Book Antiqua" w:hAnsi="Book Antiqua"/>
        </w:rPr>
        <w:t xml:space="preserve"> Tsuchiya,</w:t>
      </w:r>
      <w:r w:rsidR="00A517A2" w:rsidRPr="007812D2">
        <w:rPr>
          <w:rFonts w:ascii="Book Antiqua" w:hAnsi="Book Antiqua"/>
        </w:rPr>
        <w:t xml:space="preserve"> </w:t>
      </w:r>
      <w:r w:rsidR="00D02EFB" w:rsidRPr="007812D2">
        <w:rPr>
          <w:rFonts w:ascii="Book Antiqua" w:hAnsi="Book Antiqua"/>
        </w:rPr>
        <w:t>M</w:t>
      </w:r>
      <w:r w:rsidR="00883076" w:rsidRPr="007812D2">
        <w:rPr>
          <w:rFonts w:ascii="Book Antiqua" w:hAnsi="Book Antiqua"/>
        </w:rPr>
        <w:t>asaaki</w:t>
      </w:r>
      <w:r w:rsidR="00D02EFB" w:rsidRPr="007812D2">
        <w:rPr>
          <w:rFonts w:ascii="Book Antiqua" w:hAnsi="Book Antiqua"/>
        </w:rPr>
        <w:t xml:space="preserve"> </w:t>
      </w:r>
      <w:proofErr w:type="spellStart"/>
      <w:r w:rsidR="00D02EFB" w:rsidRPr="007812D2">
        <w:rPr>
          <w:rFonts w:ascii="Book Antiqua" w:hAnsi="Book Antiqua"/>
        </w:rPr>
        <w:t>Takamura</w:t>
      </w:r>
      <w:proofErr w:type="spellEnd"/>
      <w:r w:rsidR="00D02EFB" w:rsidRPr="007812D2">
        <w:rPr>
          <w:rFonts w:ascii="Book Antiqua" w:hAnsi="Book Antiqua"/>
        </w:rPr>
        <w:t>,</w:t>
      </w:r>
      <w:r w:rsidR="00A517A2" w:rsidRPr="007812D2">
        <w:rPr>
          <w:rFonts w:ascii="Book Antiqua" w:hAnsi="Book Antiqua"/>
        </w:rPr>
        <w:t xml:space="preserve"> </w:t>
      </w:r>
      <w:r w:rsidR="00510E96" w:rsidRPr="007812D2">
        <w:rPr>
          <w:rFonts w:ascii="Book Antiqua" w:hAnsi="Book Antiqua"/>
        </w:rPr>
        <w:t xml:space="preserve">Kazuyoshi </w:t>
      </w:r>
      <w:proofErr w:type="spellStart"/>
      <w:r w:rsidR="00510E96" w:rsidRPr="007812D2">
        <w:rPr>
          <w:rFonts w:ascii="Book Antiqua" w:hAnsi="Book Antiqua"/>
        </w:rPr>
        <w:t>Yagi</w:t>
      </w:r>
      <w:proofErr w:type="spellEnd"/>
      <w:r w:rsidR="00510E96" w:rsidRPr="007812D2">
        <w:rPr>
          <w:rFonts w:ascii="Book Antiqua" w:hAnsi="Book Antiqua"/>
        </w:rPr>
        <w:t>,</w:t>
      </w:r>
      <w:r w:rsidR="00A517A2" w:rsidRPr="007812D2">
        <w:rPr>
          <w:rFonts w:ascii="Book Antiqua" w:hAnsi="Book Antiqua"/>
        </w:rPr>
        <w:t xml:space="preserve"> </w:t>
      </w:r>
      <w:proofErr w:type="spellStart"/>
      <w:r w:rsidRPr="007812D2">
        <w:rPr>
          <w:rFonts w:ascii="Book Antiqua" w:hAnsi="Book Antiqua"/>
        </w:rPr>
        <w:t>Shuji</w:t>
      </w:r>
      <w:proofErr w:type="spellEnd"/>
      <w:r w:rsidRPr="007812D2">
        <w:rPr>
          <w:rFonts w:ascii="Book Antiqua" w:hAnsi="Book Antiqua"/>
        </w:rPr>
        <w:t xml:space="preserve"> </w:t>
      </w:r>
      <w:proofErr w:type="spellStart"/>
      <w:r w:rsidRPr="007812D2">
        <w:rPr>
          <w:rFonts w:ascii="Book Antiqua" w:hAnsi="Book Antiqua"/>
        </w:rPr>
        <w:t>Terai</w:t>
      </w:r>
      <w:proofErr w:type="spellEnd"/>
    </w:p>
    <w:p w14:paraId="45575385" w14:textId="77777777" w:rsidR="00574F92" w:rsidRPr="007812D2" w:rsidRDefault="00574F92" w:rsidP="002235D1">
      <w:pPr>
        <w:widowControl w:val="0"/>
        <w:snapToGrid w:val="0"/>
        <w:spacing w:after="0" w:line="360" w:lineRule="auto"/>
        <w:jc w:val="both"/>
        <w:rPr>
          <w:rFonts w:ascii="Book Antiqua" w:hAnsi="Book Antiqua"/>
        </w:rPr>
      </w:pPr>
    </w:p>
    <w:p w14:paraId="4E8A5B6C" w14:textId="23D0558E" w:rsidR="00AB1CA2" w:rsidRPr="007812D2" w:rsidRDefault="0038305A"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b/>
        </w:rPr>
        <w:t xml:space="preserve">Takeshi </w:t>
      </w:r>
      <w:proofErr w:type="spellStart"/>
      <w:r w:rsidRPr="007812D2">
        <w:rPr>
          <w:rFonts w:ascii="Book Antiqua" w:hAnsi="Book Antiqua"/>
          <w:b/>
        </w:rPr>
        <w:t>Yokoo</w:t>
      </w:r>
      <w:proofErr w:type="spellEnd"/>
      <w:r w:rsidRPr="007812D2">
        <w:rPr>
          <w:rFonts w:ascii="Book Antiqua" w:hAnsi="Book Antiqua"/>
          <w:b/>
        </w:rPr>
        <w:t xml:space="preserve">, </w:t>
      </w:r>
      <w:r w:rsidRPr="007812D2">
        <w:rPr>
          <w:rFonts w:ascii="Book Antiqua" w:hAnsi="Book Antiqua"/>
        </w:rPr>
        <w:t>Department of Preemptive Medicine for Digestive Diseases and Healthy Active Life, Niigata University School of Medicine, Niigata, Niigata 951-8122, Japan</w:t>
      </w:r>
    </w:p>
    <w:p w14:paraId="7A4950FC" w14:textId="77777777" w:rsidR="00AB1CA2" w:rsidRPr="007812D2" w:rsidRDefault="00AB1CA2" w:rsidP="002235D1">
      <w:pPr>
        <w:widowControl w:val="0"/>
        <w:snapToGrid w:val="0"/>
        <w:spacing w:after="0" w:line="360" w:lineRule="auto"/>
        <w:jc w:val="both"/>
        <w:rPr>
          <w:rFonts w:ascii="Book Antiqua" w:eastAsia="宋体" w:hAnsi="Book Antiqua"/>
          <w:lang w:eastAsia="zh-CN"/>
        </w:rPr>
      </w:pPr>
    </w:p>
    <w:p w14:paraId="69B4BBEB" w14:textId="4A65F3A8" w:rsidR="00AB1CA2" w:rsidRPr="007812D2" w:rsidRDefault="0038305A"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b/>
        </w:rPr>
        <w:t xml:space="preserve">Tsutomu </w:t>
      </w:r>
      <w:proofErr w:type="spellStart"/>
      <w:r w:rsidRPr="007812D2">
        <w:rPr>
          <w:rFonts w:ascii="Book Antiqua" w:hAnsi="Book Antiqua"/>
          <w:b/>
        </w:rPr>
        <w:t>Kanefuji</w:t>
      </w:r>
      <w:proofErr w:type="spellEnd"/>
      <w:r w:rsidRPr="007812D2">
        <w:rPr>
          <w:rFonts w:ascii="Book Antiqua" w:hAnsi="Book Antiqua"/>
          <w:b/>
        </w:rPr>
        <w:t xml:space="preserve">, </w:t>
      </w:r>
      <w:r w:rsidRPr="007812D2">
        <w:rPr>
          <w:rFonts w:ascii="Book Antiqua" w:hAnsi="Book Antiqua"/>
        </w:rPr>
        <w:t xml:space="preserve">Division of Gastroenterology and </w:t>
      </w:r>
      <w:proofErr w:type="spellStart"/>
      <w:r w:rsidRPr="007812D2">
        <w:rPr>
          <w:rFonts w:ascii="Book Antiqua" w:hAnsi="Book Antiqua"/>
        </w:rPr>
        <w:t>Hepatology</w:t>
      </w:r>
      <w:proofErr w:type="spellEnd"/>
      <w:r w:rsidRPr="007812D2">
        <w:rPr>
          <w:rFonts w:ascii="Book Antiqua" w:hAnsi="Book Antiqua"/>
        </w:rPr>
        <w:t xml:space="preserve">, Niigata </w:t>
      </w:r>
      <w:proofErr w:type="spellStart"/>
      <w:r w:rsidRPr="007812D2">
        <w:rPr>
          <w:rFonts w:ascii="Book Antiqua" w:hAnsi="Book Antiqua"/>
        </w:rPr>
        <w:t>Tokamachi</w:t>
      </w:r>
      <w:proofErr w:type="spellEnd"/>
      <w:r w:rsidRPr="007812D2">
        <w:rPr>
          <w:rFonts w:ascii="Book Antiqua" w:hAnsi="Book Antiqua"/>
        </w:rPr>
        <w:t xml:space="preserve"> Hospital,</w:t>
      </w:r>
      <w:r w:rsidR="00AB1CA2" w:rsidRPr="007812D2">
        <w:rPr>
          <w:rFonts w:ascii="Book Antiqua" w:eastAsia="宋体" w:hAnsi="Book Antiqua"/>
          <w:lang w:eastAsia="zh-CN"/>
        </w:rPr>
        <w:t xml:space="preserve"> </w:t>
      </w:r>
      <w:proofErr w:type="spellStart"/>
      <w:r w:rsidRPr="007812D2">
        <w:rPr>
          <w:rFonts w:ascii="Book Antiqua" w:hAnsi="Book Antiqua"/>
        </w:rPr>
        <w:t>Tok</w:t>
      </w:r>
      <w:r w:rsidR="00AB1CA2" w:rsidRPr="007812D2">
        <w:rPr>
          <w:rFonts w:ascii="Book Antiqua" w:hAnsi="Book Antiqua"/>
        </w:rPr>
        <w:t>amachi</w:t>
      </w:r>
      <w:proofErr w:type="spellEnd"/>
      <w:r w:rsidR="00AB1CA2" w:rsidRPr="007812D2">
        <w:rPr>
          <w:rFonts w:ascii="Book Antiqua" w:hAnsi="Book Antiqua"/>
        </w:rPr>
        <w:t>, Niigata 948-0065, Japan</w:t>
      </w:r>
    </w:p>
    <w:p w14:paraId="15EEE544" w14:textId="77777777" w:rsidR="00AB1CA2" w:rsidRPr="007812D2" w:rsidRDefault="00AB1CA2" w:rsidP="002235D1">
      <w:pPr>
        <w:widowControl w:val="0"/>
        <w:snapToGrid w:val="0"/>
        <w:spacing w:after="0" w:line="360" w:lineRule="auto"/>
        <w:jc w:val="both"/>
        <w:rPr>
          <w:rFonts w:ascii="Book Antiqua" w:eastAsia="宋体" w:hAnsi="Book Antiqua"/>
          <w:lang w:eastAsia="zh-CN"/>
        </w:rPr>
      </w:pPr>
    </w:p>
    <w:p w14:paraId="4DA8374F" w14:textId="444162ED" w:rsidR="00AB1CA2" w:rsidRPr="007812D2" w:rsidRDefault="0038305A"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b/>
        </w:rPr>
        <w:t xml:space="preserve">Takeshi </w:t>
      </w:r>
      <w:proofErr w:type="spellStart"/>
      <w:r w:rsidRPr="007812D2">
        <w:rPr>
          <w:rFonts w:ascii="Book Antiqua" w:hAnsi="Book Antiqua"/>
          <w:b/>
        </w:rPr>
        <w:t>Suda</w:t>
      </w:r>
      <w:proofErr w:type="spellEnd"/>
      <w:r w:rsidRPr="007812D2">
        <w:rPr>
          <w:rFonts w:ascii="Book Antiqua" w:hAnsi="Book Antiqua"/>
          <w:b/>
        </w:rPr>
        <w:t xml:space="preserve">, </w:t>
      </w:r>
      <w:proofErr w:type="spellStart"/>
      <w:r w:rsidRPr="007812D2">
        <w:rPr>
          <w:rFonts w:ascii="Book Antiqua" w:hAnsi="Book Antiqua"/>
          <w:b/>
        </w:rPr>
        <w:t>Itsuo</w:t>
      </w:r>
      <w:proofErr w:type="spellEnd"/>
      <w:r w:rsidRPr="007812D2">
        <w:rPr>
          <w:rFonts w:ascii="Book Antiqua" w:hAnsi="Book Antiqua"/>
          <w:b/>
        </w:rPr>
        <w:t xml:space="preserve"> </w:t>
      </w:r>
      <w:proofErr w:type="spellStart"/>
      <w:r w:rsidRPr="007812D2">
        <w:rPr>
          <w:rFonts w:ascii="Book Antiqua" w:hAnsi="Book Antiqua"/>
          <w:b/>
        </w:rPr>
        <w:t>Nagayama</w:t>
      </w:r>
      <w:proofErr w:type="spellEnd"/>
      <w:r w:rsidRPr="007812D2">
        <w:rPr>
          <w:rFonts w:ascii="Book Antiqua" w:hAnsi="Book Antiqua"/>
          <w:b/>
        </w:rPr>
        <w:t xml:space="preserve">, Takahiro Hoshi, Satoshi Abe, Shinichi Morita, Kazuyoshi Yagi, </w:t>
      </w:r>
      <w:r w:rsidRPr="007812D2">
        <w:rPr>
          <w:rFonts w:ascii="Book Antiqua" w:hAnsi="Book Antiqua"/>
        </w:rPr>
        <w:t xml:space="preserve">Department of Gastroenterology and </w:t>
      </w:r>
      <w:proofErr w:type="spellStart"/>
      <w:r w:rsidRPr="007812D2">
        <w:rPr>
          <w:rFonts w:ascii="Book Antiqua" w:hAnsi="Book Antiqua"/>
        </w:rPr>
        <w:t>Hepatology</w:t>
      </w:r>
      <w:proofErr w:type="spellEnd"/>
      <w:r w:rsidRPr="007812D2">
        <w:rPr>
          <w:rFonts w:ascii="Book Antiqua" w:hAnsi="Book Antiqua"/>
        </w:rPr>
        <w:t xml:space="preserve">, </w:t>
      </w:r>
      <w:proofErr w:type="spellStart"/>
      <w:r w:rsidRPr="007812D2">
        <w:rPr>
          <w:rFonts w:ascii="Book Antiqua" w:hAnsi="Book Antiqua"/>
        </w:rPr>
        <w:t>Uonuma</w:t>
      </w:r>
      <w:proofErr w:type="spellEnd"/>
      <w:r w:rsidRPr="007812D2">
        <w:rPr>
          <w:rFonts w:ascii="Book Antiqua" w:hAnsi="Book Antiqua"/>
        </w:rPr>
        <w:t xml:space="preserve"> Institute of Community Medicine, Niigata University Medical and Dental Hospital, Minami</w:t>
      </w:r>
      <w:r w:rsidR="00331229" w:rsidRPr="007812D2">
        <w:rPr>
          <w:rFonts w:ascii="Book Antiqua" w:hAnsi="Book Antiqua"/>
        </w:rPr>
        <w:t xml:space="preserve"> </w:t>
      </w:r>
      <w:proofErr w:type="spellStart"/>
      <w:r w:rsidR="00331229" w:rsidRPr="007812D2">
        <w:rPr>
          <w:rFonts w:ascii="Book Antiqua" w:hAnsi="Book Antiqua"/>
        </w:rPr>
        <w:t>U</w:t>
      </w:r>
      <w:r w:rsidRPr="007812D2">
        <w:rPr>
          <w:rFonts w:ascii="Book Antiqua" w:hAnsi="Book Antiqua"/>
        </w:rPr>
        <w:t>onuma</w:t>
      </w:r>
      <w:proofErr w:type="spellEnd"/>
      <w:r w:rsidRPr="007812D2">
        <w:rPr>
          <w:rFonts w:ascii="Book Antiqua" w:hAnsi="Book Antiqua"/>
        </w:rPr>
        <w:t>, Niigata 949-7302, Japan</w:t>
      </w:r>
    </w:p>
    <w:p w14:paraId="1B6EA025" w14:textId="77777777" w:rsidR="002235D1" w:rsidRPr="007812D2" w:rsidRDefault="002235D1" w:rsidP="002235D1">
      <w:pPr>
        <w:widowControl w:val="0"/>
        <w:tabs>
          <w:tab w:val="left" w:pos="3405"/>
        </w:tabs>
        <w:snapToGrid w:val="0"/>
        <w:spacing w:after="0" w:line="360" w:lineRule="auto"/>
        <w:jc w:val="both"/>
        <w:rPr>
          <w:rFonts w:ascii="Book Antiqua" w:eastAsia="宋体" w:hAnsi="Book Antiqua"/>
          <w:lang w:eastAsia="zh-CN"/>
        </w:rPr>
      </w:pPr>
    </w:p>
    <w:p w14:paraId="422BE1E5" w14:textId="4C66B65B" w:rsidR="00D02EFB" w:rsidRPr="007812D2" w:rsidRDefault="0038305A" w:rsidP="002235D1">
      <w:pPr>
        <w:widowControl w:val="0"/>
        <w:tabs>
          <w:tab w:val="left" w:pos="3405"/>
        </w:tabs>
        <w:snapToGrid w:val="0"/>
        <w:spacing w:after="0" w:line="360" w:lineRule="auto"/>
        <w:jc w:val="both"/>
        <w:rPr>
          <w:rFonts w:ascii="Book Antiqua" w:hAnsi="Book Antiqua"/>
        </w:rPr>
      </w:pPr>
      <w:proofErr w:type="spellStart"/>
      <w:r w:rsidRPr="007812D2">
        <w:rPr>
          <w:rFonts w:ascii="Book Antiqua" w:hAnsi="Book Antiqua"/>
          <w:b/>
        </w:rPr>
        <w:t>Hiroteru</w:t>
      </w:r>
      <w:proofErr w:type="spellEnd"/>
      <w:r w:rsidRPr="007812D2">
        <w:rPr>
          <w:rFonts w:ascii="Book Antiqua" w:hAnsi="Book Antiqua"/>
          <w:b/>
        </w:rPr>
        <w:t xml:space="preserve"> </w:t>
      </w:r>
      <w:proofErr w:type="spellStart"/>
      <w:r w:rsidRPr="007812D2">
        <w:rPr>
          <w:rFonts w:ascii="Book Antiqua" w:hAnsi="Book Antiqua"/>
          <w:b/>
        </w:rPr>
        <w:t>Kamimura</w:t>
      </w:r>
      <w:proofErr w:type="spellEnd"/>
      <w:r w:rsidRPr="007812D2">
        <w:rPr>
          <w:rFonts w:ascii="Book Antiqua" w:hAnsi="Book Antiqua"/>
          <w:b/>
        </w:rPr>
        <w:t xml:space="preserve">, Kenya </w:t>
      </w:r>
      <w:proofErr w:type="spellStart"/>
      <w:r w:rsidRPr="007812D2">
        <w:rPr>
          <w:rFonts w:ascii="Book Antiqua" w:hAnsi="Book Antiqua"/>
          <w:b/>
        </w:rPr>
        <w:t>Kamimura</w:t>
      </w:r>
      <w:proofErr w:type="spellEnd"/>
      <w:r w:rsidRPr="007812D2">
        <w:rPr>
          <w:rFonts w:ascii="Book Antiqua" w:hAnsi="Book Antiqua"/>
          <w:b/>
        </w:rPr>
        <w:t xml:space="preserve">, </w:t>
      </w:r>
      <w:proofErr w:type="spellStart"/>
      <w:r w:rsidRPr="007812D2">
        <w:rPr>
          <w:rFonts w:ascii="Book Antiqua" w:hAnsi="Book Antiqua"/>
          <w:b/>
        </w:rPr>
        <w:t>Atsunori</w:t>
      </w:r>
      <w:proofErr w:type="spellEnd"/>
      <w:r w:rsidRPr="007812D2">
        <w:rPr>
          <w:rFonts w:ascii="Book Antiqua" w:hAnsi="Book Antiqua"/>
          <w:b/>
        </w:rPr>
        <w:t xml:space="preserve"> Tsuchiya, Masaaki </w:t>
      </w:r>
      <w:proofErr w:type="spellStart"/>
      <w:r w:rsidRPr="007812D2">
        <w:rPr>
          <w:rFonts w:ascii="Book Antiqua" w:hAnsi="Book Antiqua"/>
          <w:b/>
        </w:rPr>
        <w:t>Takamura</w:t>
      </w:r>
      <w:proofErr w:type="spellEnd"/>
      <w:r w:rsidRPr="007812D2">
        <w:rPr>
          <w:rFonts w:ascii="Book Antiqua" w:hAnsi="Book Antiqua"/>
          <w:b/>
        </w:rPr>
        <w:t xml:space="preserve">, </w:t>
      </w:r>
      <w:proofErr w:type="spellStart"/>
      <w:r w:rsidRPr="007812D2">
        <w:rPr>
          <w:rFonts w:ascii="Book Antiqua" w:hAnsi="Book Antiqua"/>
          <w:b/>
        </w:rPr>
        <w:t>Shuji</w:t>
      </w:r>
      <w:proofErr w:type="spellEnd"/>
      <w:r w:rsidRPr="007812D2">
        <w:rPr>
          <w:rFonts w:ascii="Book Antiqua" w:hAnsi="Book Antiqua"/>
          <w:b/>
        </w:rPr>
        <w:t xml:space="preserve"> </w:t>
      </w:r>
      <w:proofErr w:type="spellStart"/>
      <w:r w:rsidRPr="007812D2">
        <w:rPr>
          <w:rFonts w:ascii="Book Antiqua" w:hAnsi="Book Antiqua"/>
          <w:b/>
        </w:rPr>
        <w:t>Terai</w:t>
      </w:r>
      <w:proofErr w:type="spellEnd"/>
      <w:r w:rsidRPr="007812D2">
        <w:rPr>
          <w:rFonts w:ascii="Book Antiqua" w:hAnsi="Book Antiqua"/>
          <w:b/>
        </w:rPr>
        <w:t>,</w:t>
      </w:r>
      <w:r w:rsidRPr="007812D2">
        <w:rPr>
          <w:rFonts w:ascii="Book Antiqua" w:hAnsi="Book Antiqua"/>
        </w:rPr>
        <w:t xml:space="preserve"> </w:t>
      </w:r>
      <w:r w:rsidR="00D02EFB" w:rsidRPr="007812D2">
        <w:rPr>
          <w:rFonts w:ascii="Book Antiqua" w:hAnsi="Book Antiqua"/>
        </w:rPr>
        <w:t>Division of G</w:t>
      </w:r>
      <w:r w:rsidR="00F65EDE" w:rsidRPr="007812D2">
        <w:rPr>
          <w:rFonts w:ascii="Book Antiqua" w:hAnsi="Book Antiqua"/>
        </w:rPr>
        <w:t>astroenterology and Hepatology</w:t>
      </w:r>
      <w:r w:rsidR="00D02EFB" w:rsidRPr="007812D2">
        <w:rPr>
          <w:rFonts w:ascii="Book Antiqua" w:hAnsi="Book Antiqua"/>
        </w:rPr>
        <w:t xml:space="preserve">, Graduate School of </w:t>
      </w:r>
      <w:r w:rsidR="00D02EFB" w:rsidRPr="007812D2">
        <w:rPr>
          <w:rFonts w:ascii="Book Antiqua" w:hAnsi="Book Antiqua"/>
        </w:rPr>
        <w:lastRenderedPageBreak/>
        <w:t xml:space="preserve">Medical and Dental Sciences, </w:t>
      </w:r>
      <w:r w:rsidR="00F65EDE" w:rsidRPr="007812D2">
        <w:rPr>
          <w:rFonts w:ascii="Book Antiqua" w:hAnsi="Book Antiqua"/>
        </w:rPr>
        <w:t>Niigata University,</w:t>
      </w:r>
      <w:r w:rsidR="00AB1CA2" w:rsidRPr="007812D2">
        <w:rPr>
          <w:rFonts w:ascii="Book Antiqua" w:eastAsia="宋体" w:hAnsi="Book Antiqua"/>
          <w:lang w:eastAsia="zh-CN"/>
        </w:rPr>
        <w:t xml:space="preserve"> </w:t>
      </w:r>
      <w:r w:rsidR="00D02EFB" w:rsidRPr="007812D2">
        <w:rPr>
          <w:rFonts w:ascii="Book Antiqua" w:hAnsi="Book Antiqua"/>
        </w:rPr>
        <w:t>Niigata 951-8122, Japan</w:t>
      </w:r>
    </w:p>
    <w:p w14:paraId="06A67C42" w14:textId="2D129526" w:rsidR="00A1560E" w:rsidRPr="007812D2" w:rsidRDefault="00A1560E" w:rsidP="002235D1">
      <w:pPr>
        <w:widowControl w:val="0"/>
        <w:snapToGrid w:val="0"/>
        <w:spacing w:after="0" w:line="360" w:lineRule="auto"/>
        <w:jc w:val="both"/>
        <w:rPr>
          <w:rFonts w:ascii="Book Antiqua" w:hAnsi="Book Antiqua"/>
          <w:b/>
        </w:rPr>
      </w:pPr>
    </w:p>
    <w:p w14:paraId="10696AD5" w14:textId="1D043344" w:rsidR="00445990" w:rsidRPr="007812D2" w:rsidRDefault="00445990" w:rsidP="002235D1">
      <w:pPr>
        <w:widowControl w:val="0"/>
        <w:snapToGrid w:val="0"/>
        <w:spacing w:after="0" w:line="360" w:lineRule="auto"/>
        <w:jc w:val="both"/>
        <w:rPr>
          <w:rFonts w:ascii="Book Antiqua" w:hAnsi="Book Antiqua"/>
        </w:rPr>
      </w:pPr>
      <w:r w:rsidRPr="007812D2">
        <w:rPr>
          <w:rFonts w:ascii="Book Antiqua" w:hAnsi="Book Antiqua"/>
          <w:b/>
        </w:rPr>
        <w:t xml:space="preserve">ORCID number: </w:t>
      </w:r>
      <w:r w:rsidRPr="007812D2">
        <w:rPr>
          <w:rFonts w:ascii="Book Antiqua" w:hAnsi="Book Antiqua"/>
        </w:rPr>
        <w:t xml:space="preserve">Takeshi </w:t>
      </w:r>
      <w:proofErr w:type="spellStart"/>
      <w:r w:rsidRPr="007812D2">
        <w:rPr>
          <w:rFonts w:ascii="Book Antiqua" w:hAnsi="Book Antiqua"/>
        </w:rPr>
        <w:t>Yokoo</w:t>
      </w:r>
      <w:proofErr w:type="spellEnd"/>
      <w:r w:rsidRPr="007812D2">
        <w:rPr>
          <w:rFonts w:ascii="Book Antiqua" w:hAnsi="Book Antiqua"/>
        </w:rPr>
        <w:t xml:space="preserve"> (</w:t>
      </w:r>
      <w:r w:rsidR="00757949" w:rsidRPr="007812D2">
        <w:rPr>
          <w:rFonts w:ascii="Book Antiqua" w:hAnsi="Book Antiqua"/>
        </w:rPr>
        <w:t>0000-0001-7138-1785</w:t>
      </w:r>
      <w:r w:rsidRPr="007812D2">
        <w:rPr>
          <w:rFonts w:ascii="Book Antiqua" w:hAnsi="Book Antiqua"/>
        </w:rPr>
        <w:t xml:space="preserve">); Tsutomu </w:t>
      </w:r>
      <w:proofErr w:type="spellStart"/>
      <w:r w:rsidRPr="007812D2">
        <w:rPr>
          <w:rFonts w:ascii="Book Antiqua" w:hAnsi="Book Antiqua"/>
        </w:rPr>
        <w:t>Kanefuji</w:t>
      </w:r>
      <w:proofErr w:type="spellEnd"/>
      <w:r w:rsidRPr="007812D2">
        <w:rPr>
          <w:rFonts w:ascii="Book Antiqua" w:hAnsi="Book Antiqua"/>
        </w:rPr>
        <w:t xml:space="preserve"> (</w:t>
      </w:r>
      <w:r w:rsidR="00757949" w:rsidRPr="007812D2">
        <w:rPr>
          <w:rFonts w:ascii="Book Antiqua" w:hAnsi="Book Antiqua"/>
        </w:rPr>
        <w:t>0000-0002-9782-2582</w:t>
      </w:r>
      <w:r w:rsidRPr="007812D2">
        <w:rPr>
          <w:rFonts w:ascii="Book Antiqua" w:hAnsi="Book Antiqua"/>
        </w:rPr>
        <w:t xml:space="preserve">); Takeshi </w:t>
      </w:r>
      <w:proofErr w:type="spellStart"/>
      <w:r w:rsidRPr="007812D2">
        <w:rPr>
          <w:rFonts w:ascii="Book Antiqua" w:hAnsi="Book Antiqua"/>
        </w:rPr>
        <w:t>Suda</w:t>
      </w:r>
      <w:proofErr w:type="spellEnd"/>
      <w:r w:rsidRPr="007812D2">
        <w:rPr>
          <w:rFonts w:ascii="Book Antiqua" w:hAnsi="Book Antiqua"/>
        </w:rPr>
        <w:t xml:space="preserve"> (</w:t>
      </w:r>
      <w:r w:rsidR="0011140C" w:rsidRPr="007812D2">
        <w:rPr>
          <w:rFonts w:ascii="Book Antiqua" w:hAnsi="Book Antiqua"/>
        </w:rPr>
        <w:t>0000-0002-8231-0883</w:t>
      </w:r>
      <w:r w:rsidRPr="007812D2">
        <w:rPr>
          <w:rFonts w:ascii="Book Antiqua" w:hAnsi="Book Antiqua"/>
        </w:rPr>
        <w:t xml:space="preserve">); </w:t>
      </w:r>
      <w:proofErr w:type="spellStart"/>
      <w:r w:rsidRPr="007812D2">
        <w:rPr>
          <w:rFonts w:ascii="Book Antiqua" w:hAnsi="Book Antiqua"/>
        </w:rPr>
        <w:t>Itsuo</w:t>
      </w:r>
      <w:proofErr w:type="spellEnd"/>
      <w:r w:rsidRPr="007812D2">
        <w:rPr>
          <w:rFonts w:ascii="Book Antiqua" w:hAnsi="Book Antiqua"/>
        </w:rPr>
        <w:t xml:space="preserve"> </w:t>
      </w:r>
      <w:proofErr w:type="spellStart"/>
      <w:r w:rsidRPr="007812D2">
        <w:rPr>
          <w:rFonts w:ascii="Book Antiqua" w:hAnsi="Book Antiqua"/>
        </w:rPr>
        <w:t>Nagayama</w:t>
      </w:r>
      <w:proofErr w:type="spellEnd"/>
      <w:r w:rsidRPr="007812D2">
        <w:rPr>
          <w:rFonts w:ascii="Book Antiqua" w:hAnsi="Book Antiqua"/>
        </w:rPr>
        <w:t xml:space="preserve"> (</w:t>
      </w:r>
      <w:r w:rsidR="00D46D66" w:rsidRPr="007812D2">
        <w:rPr>
          <w:rFonts w:ascii="Book Antiqua" w:hAnsi="Book Antiqua"/>
        </w:rPr>
        <w:t>0000-0001-5132-7773</w:t>
      </w:r>
      <w:r w:rsidRPr="007812D2">
        <w:rPr>
          <w:rFonts w:ascii="Book Antiqua" w:hAnsi="Book Antiqua"/>
        </w:rPr>
        <w:t>); Takahiro Hoshi (</w:t>
      </w:r>
      <w:r w:rsidR="00D96C70" w:rsidRPr="007812D2">
        <w:rPr>
          <w:rFonts w:ascii="Book Antiqua" w:hAnsi="Book Antiqua"/>
        </w:rPr>
        <w:t>0000-0002-8990-5687</w:t>
      </w:r>
      <w:r w:rsidR="003D44EE" w:rsidRPr="007812D2">
        <w:rPr>
          <w:rFonts w:ascii="Book Antiqua" w:hAnsi="Book Antiqua"/>
        </w:rPr>
        <w:tab/>
      </w:r>
      <w:r w:rsidRPr="007812D2">
        <w:rPr>
          <w:rFonts w:ascii="Book Antiqua" w:hAnsi="Book Antiqua"/>
        </w:rPr>
        <w:t>); Satoshi Abe (</w:t>
      </w:r>
      <w:r w:rsidR="00CC1579" w:rsidRPr="007812D2">
        <w:rPr>
          <w:rFonts w:ascii="Book Antiqua" w:hAnsi="Book Antiqua"/>
        </w:rPr>
        <w:t>0000-0003-1153-0720</w:t>
      </w:r>
      <w:r w:rsidRPr="007812D2">
        <w:rPr>
          <w:rFonts w:ascii="Book Antiqua" w:hAnsi="Book Antiqua"/>
        </w:rPr>
        <w:t>); Shinichi Morita (</w:t>
      </w:r>
      <w:r w:rsidR="00AE6664" w:rsidRPr="007812D2">
        <w:rPr>
          <w:rFonts w:ascii="Book Antiqua" w:hAnsi="Book Antiqua"/>
        </w:rPr>
        <w:t>0000-0003-1608-3827</w:t>
      </w:r>
      <w:r w:rsidRPr="007812D2">
        <w:rPr>
          <w:rFonts w:ascii="Book Antiqua" w:hAnsi="Book Antiqua"/>
        </w:rPr>
        <w:t xml:space="preserve">); </w:t>
      </w:r>
      <w:proofErr w:type="spellStart"/>
      <w:r w:rsidRPr="007812D2">
        <w:rPr>
          <w:rFonts w:ascii="Book Antiqua" w:hAnsi="Book Antiqua"/>
        </w:rPr>
        <w:t>Hiroteru</w:t>
      </w:r>
      <w:proofErr w:type="spellEnd"/>
      <w:r w:rsidRPr="007812D2">
        <w:rPr>
          <w:rFonts w:ascii="Book Antiqua" w:hAnsi="Book Antiqua"/>
        </w:rPr>
        <w:t xml:space="preserve"> </w:t>
      </w:r>
      <w:proofErr w:type="spellStart"/>
      <w:r w:rsidRPr="007812D2">
        <w:rPr>
          <w:rFonts w:ascii="Book Antiqua" w:hAnsi="Book Antiqua"/>
        </w:rPr>
        <w:t>Kamimura</w:t>
      </w:r>
      <w:proofErr w:type="spellEnd"/>
      <w:r w:rsidRPr="007812D2">
        <w:rPr>
          <w:rFonts w:ascii="Book Antiqua" w:hAnsi="Book Antiqua"/>
        </w:rPr>
        <w:t xml:space="preserve"> (</w:t>
      </w:r>
      <w:r w:rsidR="00CC1579" w:rsidRPr="007812D2">
        <w:rPr>
          <w:rFonts w:ascii="Book Antiqua" w:hAnsi="Book Antiqua"/>
        </w:rPr>
        <w:t>0000-0002-9135-3092</w:t>
      </w:r>
      <w:r w:rsidRPr="007812D2">
        <w:rPr>
          <w:rFonts w:ascii="Book Antiqua" w:hAnsi="Book Antiqua"/>
        </w:rPr>
        <w:t xml:space="preserve">); Kenya </w:t>
      </w:r>
      <w:proofErr w:type="spellStart"/>
      <w:r w:rsidRPr="007812D2">
        <w:rPr>
          <w:rFonts w:ascii="Book Antiqua" w:hAnsi="Book Antiqua"/>
        </w:rPr>
        <w:t>Kamimura</w:t>
      </w:r>
      <w:proofErr w:type="spellEnd"/>
      <w:r w:rsidRPr="007812D2">
        <w:rPr>
          <w:rFonts w:ascii="Book Antiqua" w:hAnsi="Book Antiqua"/>
        </w:rPr>
        <w:t xml:space="preserve"> (</w:t>
      </w:r>
      <w:r w:rsidR="00CC1579" w:rsidRPr="007812D2">
        <w:rPr>
          <w:rFonts w:ascii="Book Antiqua" w:hAnsi="Book Antiqua"/>
        </w:rPr>
        <w:t>0000-0001-7182-4400</w:t>
      </w:r>
      <w:r w:rsidRPr="007812D2">
        <w:rPr>
          <w:rFonts w:ascii="Book Antiqua" w:hAnsi="Book Antiqua"/>
        </w:rPr>
        <w:t xml:space="preserve">); </w:t>
      </w:r>
      <w:proofErr w:type="spellStart"/>
      <w:r w:rsidRPr="007812D2">
        <w:rPr>
          <w:rFonts w:ascii="Book Antiqua" w:hAnsi="Book Antiqua"/>
        </w:rPr>
        <w:t>Atsunori</w:t>
      </w:r>
      <w:proofErr w:type="spellEnd"/>
      <w:r w:rsidRPr="007812D2">
        <w:rPr>
          <w:rFonts w:ascii="Book Antiqua" w:hAnsi="Book Antiqua"/>
        </w:rPr>
        <w:t xml:space="preserve"> Tsuchiya (</w:t>
      </w:r>
      <w:r w:rsidR="00CC1579" w:rsidRPr="007812D2">
        <w:rPr>
          <w:rFonts w:ascii="Book Antiqua" w:hAnsi="Book Antiqua"/>
        </w:rPr>
        <w:t>0000-0002-9279-5917</w:t>
      </w:r>
      <w:r w:rsidRPr="007812D2">
        <w:rPr>
          <w:rFonts w:ascii="Book Antiqua" w:hAnsi="Book Antiqua"/>
        </w:rPr>
        <w:t xml:space="preserve">); Masaaki </w:t>
      </w:r>
      <w:proofErr w:type="spellStart"/>
      <w:r w:rsidRPr="007812D2">
        <w:rPr>
          <w:rFonts w:ascii="Book Antiqua" w:hAnsi="Book Antiqua"/>
        </w:rPr>
        <w:t>Takamura</w:t>
      </w:r>
      <w:proofErr w:type="spellEnd"/>
      <w:r w:rsidRPr="007812D2">
        <w:rPr>
          <w:rFonts w:ascii="Book Antiqua" w:hAnsi="Book Antiqua"/>
        </w:rPr>
        <w:t xml:space="preserve"> (</w:t>
      </w:r>
      <w:r w:rsidR="00D96C70" w:rsidRPr="007812D2">
        <w:rPr>
          <w:rFonts w:ascii="Book Antiqua" w:hAnsi="Book Antiqua"/>
        </w:rPr>
        <w:t>0000-0001-6773-4613</w:t>
      </w:r>
      <w:r w:rsidRPr="007812D2">
        <w:rPr>
          <w:rFonts w:ascii="Book Antiqua" w:hAnsi="Book Antiqua"/>
        </w:rPr>
        <w:t xml:space="preserve">); Kazuyoshi </w:t>
      </w:r>
      <w:proofErr w:type="spellStart"/>
      <w:r w:rsidRPr="007812D2">
        <w:rPr>
          <w:rFonts w:ascii="Book Antiqua" w:hAnsi="Book Antiqua"/>
        </w:rPr>
        <w:t>Yagi</w:t>
      </w:r>
      <w:proofErr w:type="spellEnd"/>
      <w:r w:rsidRPr="007812D2">
        <w:rPr>
          <w:rFonts w:ascii="Book Antiqua" w:hAnsi="Book Antiqua"/>
        </w:rPr>
        <w:t xml:space="preserve"> (</w:t>
      </w:r>
      <w:r w:rsidR="00AE6664" w:rsidRPr="007812D2">
        <w:rPr>
          <w:rFonts w:ascii="Book Antiqua" w:hAnsi="Book Antiqua"/>
        </w:rPr>
        <w:t>0000-0001-9427-3496</w:t>
      </w:r>
      <w:r w:rsidRPr="007812D2">
        <w:rPr>
          <w:rFonts w:ascii="Book Antiqua" w:hAnsi="Book Antiqua"/>
        </w:rPr>
        <w:t xml:space="preserve">); </w:t>
      </w:r>
      <w:proofErr w:type="spellStart"/>
      <w:r w:rsidRPr="007812D2">
        <w:rPr>
          <w:rFonts w:ascii="Book Antiqua" w:hAnsi="Book Antiqua"/>
        </w:rPr>
        <w:t>Shuji</w:t>
      </w:r>
      <w:proofErr w:type="spellEnd"/>
      <w:r w:rsidRPr="007812D2">
        <w:rPr>
          <w:rFonts w:ascii="Book Antiqua" w:hAnsi="Book Antiqua"/>
        </w:rPr>
        <w:t xml:space="preserve"> </w:t>
      </w:r>
      <w:proofErr w:type="spellStart"/>
      <w:r w:rsidRPr="007812D2">
        <w:rPr>
          <w:rFonts w:ascii="Book Antiqua" w:hAnsi="Book Antiqua"/>
        </w:rPr>
        <w:t>Terai</w:t>
      </w:r>
      <w:proofErr w:type="spellEnd"/>
      <w:r w:rsidRPr="007812D2">
        <w:rPr>
          <w:rFonts w:ascii="Book Antiqua" w:hAnsi="Book Antiqua"/>
        </w:rPr>
        <w:t xml:space="preserve"> (</w:t>
      </w:r>
      <w:r w:rsidR="00CC1579" w:rsidRPr="007812D2">
        <w:rPr>
          <w:rFonts w:ascii="Book Antiqua" w:hAnsi="Book Antiqua"/>
        </w:rPr>
        <w:t>0000-0002-5439-635X</w:t>
      </w:r>
      <w:r w:rsidRPr="007812D2">
        <w:rPr>
          <w:rFonts w:ascii="Book Antiqua" w:hAnsi="Book Antiqua"/>
        </w:rPr>
        <w:t>).</w:t>
      </w:r>
    </w:p>
    <w:p w14:paraId="2B2804DA" w14:textId="394EDDE9" w:rsidR="00C5750B" w:rsidRPr="007812D2" w:rsidRDefault="00C5750B" w:rsidP="002235D1">
      <w:pPr>
        <w:widowControl w:val="0"/>
        <w:snapToGrid w:val="0"/>
        <w:spacing w:after="0" w:line="360" w:lineRule="auto"/>
        <w:jc w:val="both"/>
        <w:rPr>
          <w:rFonts w:ascii="Book Antiqua" w:hAnsi="Book Antiqua"/>
          <w:b/>
        </w:rPr>
      </w:pPr>
    </w:p>
    <w:p w14:paraId="21A40EC2" w14:textId="01A8E2B8" w:rsidR="00C5750B" w:rsidRPr="007812D2" w:rsidRDefault="00C5750B" w:rsidP="002235D1">
      <w:pPr>
        <w:widowControl w:val="0"/>
        <w:snapToGrid w:val="0"/>
        <w:spacing w:after="0" w:line="360" w:lineRule="auto"/>
        <w:jc w:val="both"/>
        <w:rPr>
          <w:rFonts w:ascii="Book Antiqua" w:hAnsi="Book Antiqua"/>
        </w:rPr>
      </w:pPr>
      <w:r w:rsidRPr="007812D2">
        <w:rPr>
          <w:rFonts w:ascii="Book Antiqua" w:hAnsi="Book Antiqua"/>
          <w:b/>
        </w:rPr>
        <w:t>Author contributions:</w:t>
      </w:r>
      <w:r w:rsidR="00A56B8A" w:rsidRPr="007812D2">
        <w:rPr>
          <w:rFonts w:ascii="Book Antiqua" w:eastAsia="宋体" w:hAnsi="Book Antiqua" w:hint="eastAsia"/>
          <w:b/>
          <w:lang w:eastAsia="zh-CN"/>
        </w:rPr>
        <w:t xml:space="preserve"> </w:t>
      </w:r>
      <w:r w:rsidR="0066010C" w:rsidRPr="007812D2">
        <w:rPr>
          <w:rFonts w:ascii="Book Antiqua" w:hAnsi="Book Antiqua"/>
        </w:rPr>
        <w:t>Each author is a main contributor to the following points</w:t>
      </w:r>
      <w:r w:rsidR="0028496B" w:rsidRPr="007812D2">
        <w:rPr>
          <w:rFonts w:ascii="Book Antiqua" w:eastAsia="宋体" w:hAnsi="Book Antiqua" w:hint="eastAsia"/>
          <w:lang w:eastAsia="zh-CN"/>
        </w:rPr>
        <w:t xml:space="preserve">; </w:t>
      </w:r>
      <w:proofErr w:type="spellStart"/>
      <w:r w:rsidR="0028496B" w:rsidRPr="007812D2">
        <w:rPr>
          <w:rFonts w:ascii="Book Antiqua" w:hAnsi="Book Antiqua"/>
        </w:rPr>
        <w:t>Yokoo</w:t>
      </w:r>
      <w:proofErr w:type="spellEnd"/>
      <w:r w:rsidR="0028496B" w:rsidRPr="007812D2">
        <w:rPr>
          <w:rFonts w:ascii="Book Antiqua" w:hAnsi="Book Antiqua"/>
        </w:rPr>
        <w:t xml:space="preserve"> </w:t>
      </w:r>
      <w:r w:rsidRPr="007812D2">
        <w:rPr>
          <w:rFonts w:ascii="Book Antiqua" w:hAnsi="Book Antiqua"/>
        </w:rPr>
        <w:t>T</w:t>
      </w:r>
      <w:r w:rsidR="0028496B" w:rsidRPr="007812D2">
        <w:rPr>
          <w:rFonts w:ascii="Book Antiqua" w:eastAsia="宋体" w:hAnsi="Book Antiqua" w:hint="eastAsia"/>
          <w:lang w:eastAsia="zh-CN"/>
        </w:rPr>
        <w:t xml:space="preserve"> contributed to </w:t>
      </w:r>
      <w:r w:rsidR="00703428" w:rsidRPr="007812D2">
        <w:rPr>
          <w:rFonts w:ascii="Book Antiqua" w:hAnsi="Book Antiqua"/>
        </w:rPr>
        <w:t xml:space="preserve">statistical analysis, </w:t>
      </w:r>
      <w:r w:rsidR="0028496B" w:rsidRPr="007812D2">
        <w:rPr>
          <w:rFonts w:ascii="Book Antiqua" w:eastAsia="宋体" w:hAnsi="Book Antiqua" w:hint="eastAsia"/>
          <w:lang w:eastAsia="zh-CN"/>
        </w:rPr>
        <w:t xml:space="preserve">and </w:t>
      </w:r>
      <w:r w:rsidR="00703428" w:rsidRPr="007812D2">
        <w:rPr>
          <w:rFonts w:ascii="Book Antiqua" w:hAnsi="Book Antiqua"/>
        </w:rPr>
        <w:t>manuscript writing</w:t>
      </w:r>
      <w:r w:rsidR="0028496B" w:rsidRPr="007812D2">
        <w:rPr>
          <w:rFonts w:ascii="Book Antiqua" w:eastAsia="宋体" w:hAnsi="Book Antiqua" w:hint="eastAsia"/>
          <w:lang w:eastAsia="zh-CN"/>
        </w:rPr>
        <w:t xml:space="preserve">; </w:t>
      </w:r>
      <w:proofErr w:type="spellStart"/>
      <w:r w:rsidR="0028496B" w:rsidRPr="007812D2">
        <w:rPr>
          <w:rFonts w:ascii="Book Antiqua" w:hAnsi="Book Antiqua"/>
        </w:rPr>
        <w:t>Yokoo</w:t>
      </w:r>
      <w:proofErr w:type="spellEnd"/>
      <w:r w:rsidR="0028496B" w:rsidRPr="007812D2">
        <w:rPr>
          <w:rFonts w:ascii="Book Antiqua" w:hAnsi="Book Antiqua"/>
        </w:rPr>
        <w:t xml:space="preserve"> T</w:t>
      </w:r>
      <w:r w:rsidR="0028496B" w:rsidRPr="007812D2">
        <w:rPr>
          <w:rFonts w:ascii="Book Antiqua" w:eastAsia="宋体" w:hAnsi="Book Antiqua" w:hint="eastAsia"/>
          <w:lang w:eastAsia="zh-CN"/>
        </w:rPr>
        <w:t xml:space="preserve"> and </w:t>
      </w:r>
      <w:proofErr w:type="spellStart"/>
      <w:r w:rsidR="0028496B" w:rsidRPr="007812D2">
        <w:rPr>
          <w:rFonts w:ascii="Book Antiqua" w:hAnsi="Book Antiqua"/>
        </w:rPr>
        <w:t>Kanefuji</w:t>
      </w:r>
      <w:proofErr w:type="spellEnd"/>
      <w:r w:rsidR="0028496B" w:rsidRPr="007812D2">
        <w:rPr>
          <w:rFonts w:ascii="Book Antiqua" w:hAnsi="Book Antiqua"/>
        </w:rPr>
        <w:t xml:space="preserve"> </w:t>
      </w:r>
      <w:r w:rsidRPr="007812D2">
        <w:rPr>
          <w:rFonts w:ascii="Book Antiqua" w:hAnsi="Book Antiqua"/>
        </w:rPr>
        <w:t>T</w:t>
      </w:r>
      <w:r w:rsidR="0028496B" w:rsidRPr="007812D2">
        <w:rPr>
          <w:rFonts w:ascii="Book Antiqua" w:eastAsia="宋体" w:hAnsi="Book Antiqua" w:hint="eastAsia"/>
          <w:lang w:eastAsia="zh-CN"/>
        </w:rPr>
        <w:t xml:space="preserve"> </w:t>
      </w:r>
      <w:r w:rsidR="0066010C" w:rsidRPr="007812D2">
        <w:rPr>
          <w:rFonts w:ascii="Book Antiqua" w:hAnsi="Book Antiqua"/>
        </w:rPr>
        <w:t>critical</w:t>
      </w:r>
      <w:r w:rsidR="0028496B" w:rsidRPr="007812D2">
        <w:rPr>
          <w:rFonts w:ascii="Book Antiqua" w:eastAsia="宋体" w:hAnsi="Book Antiqua" w:hint="eastAsia"/>
          <w:lang w:eastAsia="zh-CN"/>
        </w:rPr>
        <w:t>ly</w:t>
      </w:r>
      <w:r w:rsidR="0066010C" w:rsidRPr="007812D2">
        <w:rPr>
          <w:rFonts w:ascii="Book Antiqua" w:hAnsi="Book Antiqua"/>
        </w:rPr>
        <w:t xml:space="preserve"> revis</w:t>
      </w:r>
      <w:r w:rsidR="0028496B" w:rsidRPr="007812D2">
        <w:rPr>
          <w:rFonts w:ascii="Book Antiqua" w:eastAsia="宋体" w:hAnsi="Book Antiqua" w:hint="eastAsia"/>
          <w:lang w:eastAsia="zh-CN"/>
        </w:rPr>
        <w:t>ed</w:t>
      </w:r>
      <w:r w:rsidR="0066010C" w:rsidRPr="007812D2">
        <w:rPr>
          <w:rFonts w:ascii="Book Antiqua" w:hAnsi="Book Antiqua"/>
        </w:rPr>
        <w:t xml:space="preserve"> the manuscript for important intellectual content</w:t>
      </w:r>
      <w:r w:rsidRPr="007812D2">
        <w:rPr>
          <w:rFonts w:ascii="Book Antiqua" w:hAnsi="Book Antiqua"/>
        </w:rPr>
        <w:t xml:space="preserve">; </w:t>
      </w:r>
      <w:r w:rsidR="00087BA9" w:rsidRPr="007812D2">
        <w:rPr>
          <w:rFonts w:ascii="Book Antiqua" w:hAnsi="Book Antiqua"/>
        </w:rPr>
        <w:t xml:space="preserve">Suda </w:t>
      </w:r>
      <w:r w:rsidRPr="007812D2">
        <w:rPr>
          <w:rFonts w:ascii="Book Antiqua" w:hAnsi="Book Antiqua"/>
        </w:rPr>
        <w:t>T</w:t>
      </w:r>
      <w:r w:rsidR="00087BA9" w:rsidRPr="007812D2">
        <w:rPr>
          <w:rFonts w:ascii="Book Antiqua" w:eastAsia="宋体" w:hAnsi="Book Antiqua" w:hint="eastAsia"/>
          <w:lang w:eastAsia="zh-CN"/>
        </w:rPr>
        <w:t xml:space="preserve"> contributed to</w:t>
      </w:r>
      <w:r w:rsidR="00AF2DF0" w:rsidRPr="007812D2">
        <w:rPr>
          <w:rFonts w:ascii="Book Antiqua" w:eastAsia="宋体" w:hAnsi="Book Antiqua" w:hint="eastAsia"/>
          <w:lang w:eastAsia="zh-CN"/>
        </w:rPr>
        <w:t xml:space="preserve"> </w:t>
      </w:r>
      <w:r w:rsidR="00703428" w:rsidRPr="007812D2">
        <w:rPr>
          <w:rFonts w:ascii="Book Antiqua" w:hAnsi="Book Antiqua"/>
        </w:rPr>
        <w:t>study concept, study design, analysis and interpretation of data, and manuscript writing</w:t>
      </w:r>
      <w:r w:rsidRPr="007812D2">
        <w:rPr>
          <w:rFonts w:ascii="Book Antiqua" w:hAnsi="Book Antiqua"/>
        </w:rPr>
        <w:t xml:space="preserve">; </w:t>
      </w:r>
      <w:r w:rsidR="0028496B" w:rsidRPr="007812D2">
        <w:rPr>
          <w:rFonts w:ascii="Book Antiqua" w:hAnsi="Book Antiqua"/>
        </w:rPr>
        <w:t>Nagayama I</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Hoshi T</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Abe S</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Morita S</w:t>
      </w:r>
      <w:r w:rsidR="0066010C" w:rsidRPr="007812D2">
        <w:rPr>
          <w:rFonts w:ascii="Book Antiqua" w:hAnsi="Book Antiqua"/>
        </w:rPr>
        <w:t>,</w:t>
      </w:r>
      <w:r w:rsidRPr="007812D2">
        <w:rPr>
          <w:rFonts w:ascii="Book Antiqua" w:hAnsi="Book Antiqua"/>
        </w:rPr>
        <w:t xml:space="preserve"> </w:t>
      </w:r>
      <w:proofErr w:type="spellStart"/>
      <w:r w:rsidR="0028496B" w:rsidRPr="007812D2">
        <w:rPr>
          <w:rFonts w:ascii="Book Antiqua" w:hAnsi="Book Antiqua"/>
        </w:rPr>
        <w:t>Kamimura</w:t>
      </w:r>
      <w:proofErr w:type="spellEnd"/>
      <w:r w:rsidR="0028496B" w:rsidRPr="007812D2">
        <w:rPr>
          <w:rFonts w:ascii="Book Antiqua" w:hAnsi="Book Antiqua"/>
        </w:rPr>
        <w:t xml:space="preserve"> H</w:t>
      </w:r>
      <w:r w:rsidR="0066010C" w:rsidRPr="007812D2">
        <w:rPr>
          <w:rFonts w:ascii="Book Antiqua" w:hAnsi="Book Antiqua"/>
        </w:rPr>
        <w:t>,</w:t>
      </w:r>
      <w:r w:rsidRPr="007812D2">
        <w:rPr>
          <w:rFonts w:ascii="Book Antiqua" w:hAnsi="Book Antiqua"/>
        </w:rPr>
        <w:t xml:space="preserve"> </w:t>
      </w:r>
      <w:proofErr w:type="spellStart"/>
      <w:r w:rsidR="0028496B" w:rsidRPr="007812D2">
        <w:rPr>
          <w:rFonts w:ascii="Book Antiqua" w:hAnsi="Book Antiqua"/>
        </w:rPr>
        <w:t>Kamimura</w:t>
      </w:r>
      <w:proofErr w:type="spellEnd"/>
      <w:r w:rsidR="0028496B" w:rsidRPr="007812D2">
        <w:rPr>
          <w:rFonts w:ascii="Book Antiqua" w:hAnsi="Book Antiqua"/>
        </w:rPr>
        <w:t xml:space="preserve"> K</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 xml:space="preserve">Tsuchiya </w:t>
      </w:r>
      <w:r w:rsidRPr="007812D2">
        <w:rPr>
          <w:rFonts w:ascii="Book Antiqua" w:hAnsi="Book Antiqua"/>
        </w:rPr>
        <w:t>A</w:t>
      </w:r>
      <w:r w:rsidR="0028496B" w:rsidRPr="007812D2">
        <w:rPr>
          <w:rFonts w:ascii="Book Antiqua" w:eastAsia="宋体" w:hAnsi="Book Antiqua" w:hint="eastAsia"/>
          <w:lang w:eastAsia="zh-CN"/>
        </w:rPr>
        <w:t xml:space="preserve"> and </w:t>
      </w:r>
      <w:proofErr w:type="spellStart"/>
      <w:r w:rsidR="0028496B" w:rsidRPr="007812D2">
        <w:rPr>
          <w:rFonts w:ascii="Book Antiqua" w:hAnsi="Book Antiqua"/>
        </w:rPr>
        <w:t>Takamura</w:t>
      </w:r>
      <w:proofErr w:type="spellEnd"/>
      <w:r w:rsidR="0028496B" w:rsidRPr="007812D2">
        <w:rPr>
          <w:rFonts w:ascii="Book Antiqua" w:hAnsi="Book Antiqua"/>
        </w:rPr>
        <w:t xml:space="preserve"> M</w:t>
      </w:r>
      <w:r w:rsidR="0028496B" w:rsidRPr="007812D2">
        <w:rPr>
          <w:rFonts w:ascii="Book Antiqua" w:eastAsia="宋体" w:hAnsi="Book Antiqua" w:hint="eastAsia"/>
          <w:lang w:eastAsia="zh-CN"/>
        </w:rPr>
        <w:t xml:space="preserve"> </w:t>
      </w:r>
      <w:r w:rsidR="0028496B" w:rsidRPr="007812D2">
        <w:rPr>
          <w:rFonts w:ascii="Book Antiqua" w:hAnsi="Book Antiqua"/>
        </w:rPr>
        <w:t>acquire</w:t>
      </w:r>
      <w:r w:rsidR="0028496B" w:rsidRPr="007812D2">
        <w:rPr>
          <w:rFonts w:ascii="Book Antiqua" w:eastAsia="宋体" w:hAnsi="Book Antiqua" w:hint="eastAsia"/>
          <w:lang w:eastAsia="zh-CN"/>
        </w:rPr>
        <w:t xml:space="preserve">d </w:t>
      </w:r>
      <w:r w:rsidR="0066010C" w:rsidRPr="007812D2">
        <w:rPr>
          <w:rFonts w:ascii="Book Antiqua" w:hAnsi="Book Antiqua"/>
        </w:rPr>
        <w:t>the data</w:t>
      </w:r>
      <w:r w:rsidRPr="007812D2">
        <w:rPr>
          <w:rFonts w:ascii="Book Antiqua" w:hAnsi="Book Antiqua"/>
        </w:rPr>
        <w:t xml:space="preserve">; </w:t>
      </w:r>
      <w:r w:rsidR="0028496B" w:rsidRPr="007812D2">
        <w:rPr>
          <w:rFonts w:ascii="Book Antiqua" w:hAnsi="Book Antiqua"/>
        </w:rPr>
        <w:t xml:space="preserve">Yagi </w:t>
      </w:r>
      <w:r w:rsidRPr="007812D2">
        <w:rPr>
          <w:rFonts w:ascii="Book Antiqua" w:hAnsi="Book Antiqua"/>
        </w:rPr>
        <w:t>K</w:t>
      </w:r>
      <w:r w:rsidR="0028496B" w:rsidRPr="007812D2">
        <w:rPr>
          <w:rFonts w:ascii="Book Antiqua" w:eastAsia="宋体" w:hAnsi="Book Antiqua" w:hint="eastAsia"/>
          <w:lang w:eastAsia="zh-CN"/>
        </w:rPr>
        <w:t xml:space="preserve"> </w:t>
      </w:r>
      <w:r w:rsidR="0028496B" w:rsidRPr="007812D2">
        <w:rPr>
          <w:rFonts w:ascii="Book Antiqua" w:eastAsia="宋体" w:hAnsi="Book Antiqua"/>
          <w:lang w:eastAsia="zh-CN"/>
        </w:rPr>
        <w:t>supervise</w:t>
      </w:r>
      <w:r w:rsidR="0028496B" w:rsidRPr="007812D2">
        <w:rPr>
          <w:rFonts w:ascii="Book Antiqua" w:eastAsia="宋体" w:hAnsi="Book Antiqua" w:hint="eastAsia"/>
          <w:lang w:eastAsia="zh-CN"/>
        </w:rPr>
        <w:t>d</w:t>
      </w:r>
      <w:r w:rsidR="0028496B" w:rsidRPr="007812D2">
        <w:rPr>
          <w:rFonts w:ascii="Book Antiqua" w:eastAsia="宋体" w:hAnsi="Book Antiqua"/>
          <w:lang w:eastAsia="zh-CN"/>
        </w:rPr>
        <w:t xml:space="preserve"> </w:t>
      </w:r>
      <w:r w:rsidR="0028496B" w:rsidRPr="007812D2">
        <w:rPr>
          <w:rFonts w:ascii="Book Antiqua" w:eastAsia="宋体" w:hAnsi="Book Antiqua" w:hint="eastAsia"/>
          <w:lang w:eastAsia="zh-CN"/>
        </w:rPr>
        <w:t xml:space="preserve">the </w:t>
      </w:r>
      <w:r w:rsidR="0066010C" w:rsidRPr="007812D2">
        <w:rPr>
          <w:rFonts w:ascii="Book Antiqua" w:hAnsi="Book Antiqua"/>
        </w:rPr>
        <w:t>study</w:t>
      </w:r>
      <w:r w:rsidRPr="007812D2">
        <w:rPr>
          <w:rFonts w:ascii="Book Antiqua" w:hAnsi="Book Antiqua"/>
        </w:rPr>
        <w:t xml:space="preserve">; </w:t>
      </w:r>
      <w:proofErr w:type="spellStart"/>
      <w:r w:rsidR="0028496B" w:rsidRPr="007812D2">
        <w:rPr>
          <w:rFonts w:ascii="Book Antiqua" w:hAnsi="Book Antiqua"/>
        </w:rPr>
        <w:t>Terai</w:t>
      </w:r>
      <w:proofErr w:type="spellEnd"/>
      <w:r w:rsidR="0028496B" w:rsidRPr="007812D2">
        <w:rPr>
          <w:rFonts w:ascii="Book Antiqua" w:hAnsi="Book Antiqua"/>
        </w:rPr>
        <w:t xml:space="preserve"> </w:t>
      </w:r>
      <w:r w:rsidRPr="007812D2">
        <w:rPr>
          <w:rFonts w:ascii="Book Antiqua" w:hAnsi="Book Antiqua"/>
        </w:rPr>
        <w:t>S</w:t>
      </w:r>
      <w:r w:rsidR="0028496B" w:rsidRPr="007812D2">
        <w:rPr>
          <w:rFonts w:ascii="Book Antiqua" w:eastAsia="宋体" w:hAnsi="Book Antiqua" w:hint="eastAsia"/>
          <w:lang w:eastAsia="zh-CN"/>
        </w:rPr>
        <w:t xml:space="preserve"> contributed to</w:t>
      </w:r>
      <w:r w:rsidR="0028496B" w:rsidRPr="007812D2">
        <w:rPr>
          <w:rFonts w:ascii="Book Antiqua" w:hAnsi="Book Antiqua"/>
        </w:rPr>
        <w:t xml:space="preserve"> </w:t>
      </w:r>
      <w:r w:rsidR="0066010C" w:rsidRPr="007812D2">
        <w:rPr>
          <w:rFonts w:ascii="Book Antiqua" w:hAnsi="Book Antiqua"/>
        </w:rPr>
        <w:t>administrative supervision</w:t>
      </w:r>
      <w:r w:rsidRPr="007812D2">
        <w:rPr>
          <w:rFonts w:ascii="Book Antiqua" w:hAnsi="Book Antiqua"/>
        </w:rPr>
        <w:t>.</w:t>
      </w:r>
    </w:p>
    <w:p w14:paraId="2885DA18" w14:textId="540DFAD0" w:rsidR="00590996" w:rsidRPr="007812D2" w:rsidRDefault="00590996" w:rsidP="002235D1">
      <w:pPr>
        <w:widowControl w:val="0"/>
        <w:snapToGrid w:val="0"/>
        <w:spacing w:after="0" w:line="360" w:lineRule="auto"/>
        <w:jc w:val="both"/>
        <w:rPr>
          <w:rFonts w:ascii="Book Antiqua" w:eastAsia="宋体" w:hAnsi="Book Antiqua"/>
          <w:lang w:eastAsia="zh-CN"/>
        </w:rPr>
      </w:pPr>
    </w:p>
    <w:p w14:paraId="3B97B360" w14:textId="5D9F5C05"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Institutional review board statement:</w:t>
      </w:r>
      <w:r w:rsidRPr="007812D2">
        <w:rPr>
          <w:rFonts w:ascii="Book Antiqua" w:hAnsi="Book Antiqua"/>
        </w:rPr>
        <w:t xml:space="preserve"> </w:t>
      </w:r>
      <w:r w:rsidR="00D6199A" w:rsidRPr="007812D2">
        <w:rPr>
          <w:rFonts w:ascii="Book Antiqua" w:hAnsi="Book Antiqua"/>
        </w:rPr>
        <w:t>The review board of Niigata University Medical and Dental Hospital (Niigata) reviewed and approved the present study.</w:t>
      </w:r>
    </w:p>
    <w:p w14:paraId="45C92C69" w14:textId="77777777" w:rsidR="00655C40" w:rsidRPr="007812D2" w:rsidRDefault="00655C40" w:rsidP="002235D1">
      <w:pPr>
        <w:widowControl w:val="0"/>
        <w:snapToGrid w:val="0"/>
        <w:spacing w:after="0" w:line="360" w:lineRule="auto"/>
        <w:jc w:val="both"/>
        <w:rPr>
          <w:rFonts w:ascii="Book Antiqua" w:hAnsi="Book Antiqua"/>
        </w:rPr>
      </w:pPr>
    </w:p>
    <w:p w14:paraId="51B99D5F" w14:textId="1BCCCFE7"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Informed consent statement:</w:t>
      </w:r>
      <w:r w:rsidRPr="007812D2">
        <w:rPr>
          <w:rFonts w:ascii="Book Antiqua" w:hAnsi="Book Antiqua"/>
        </w:rPr>
        <w:t xml:space="preserve"> </w:t>
      </w:r>
      <w:r w:rsidR="0092519C" w:rsidRPr="007812D2">
        <w:rPr>
          <w:rFonts w:ascii="Book Antiqua" w:hAnsi="Book Antiqua"/>
        </w:rPr>
        <w:t>The review board of Niigata University Medical and Dental Hospital did not require informed consent for this study, because it was a retrospective study using medical records or noninvasive imaging examinations.</w:t>
      </w:r>
    </w:p>
    <w:p w14:paraId="58D72E8F" w14:textId="77777777" w:rsidR="00655C40" w:rsidRPr="007812D2" w:rsidRDefault="00655C40" w:rsidP="002235D1">
      <w:pPr>
        <w:widowControl w:val="0"/>
        <w:snapToGrid w:val="0"/>
        <w:spacing w:after="0" w:line="360" w:lineRule="auto"/>
        <w:jc w:val="both"/>
        <w:rPr>
          <w:rFonts w:ascii="Book Antiqua" w:hAnsi="Book Antiqua"/>
        </w:rPr>
      </w:pPr>
    </w:p>
    <w:p w14:paraId="5222171D" w14:textId="13D8BD6E"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Conflict-of-interest statement:</w:t>
      </w:r>
      <w:r w:rsidRPr="007812D2">
        <w:rPr>
          <w:rFonts w:ascii="Book Antiqua" w:hAnsi="Book Antiqua"/>
        </w:rPr>
        <w:t xml:space="preserve"> All authors have nothing to disclose in relation with this manuscript.</w:t>
      </w:r>
    </w:p>
    <w:p w14:paraId="00DD9459" w14:textId="77777777" w:rsidR="00655C40" w:rsidRPr="007812D2" w:rsidRDefault="00655C40" w:rsidP="002235D1">
      <w:pPr>
        <w:widowControl w:val="0"/>
        <w:snapToGrid w:val="0"/>
        <w:spacing w:after="0" w:line="360" w:lineRule="auto"/>
        <w:jc w:val="both"/>
        <w:rPr>
          <w:rFonts w:ascii="Book Antiqua" w:hAnsi="Book Antiqua"/>
        </w:rPr>
      </w:pPr>
    </w:p>
    <w:p w14:paraId="4F90C185" w14:textId="77777777"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Data sharing statement:</w:t>
      </w:r>
      <w:r w:rsidRPr="007812D2">
        <w:rPr>
          <w:rFonts w:ascii="Book Antiqua" w:hAnsi="Book Antiqua"/>
        </w:rPr>
        <w:t xml:space="preserve"> No additional data are available. </w:t>
      </w:r>
    </w:p>
    <w:p w14:paraId="7F5CE514" w14:textId="77777777" w:rsidR="00655C40" w:rsidRPr="007812D2" w:rsidRDefault="00655C40" w:rsidP="002235D1">
      <w:pPr>
        <w:widowControl w:val="0"/>
        <w:snapToGrid w:val="0"/>
        <w:spacing w:after="0" w:line="360" w:lineRule="auto"/>
        <w:jc w:val="both"/>
        <w:rPr>
          <w:rFonts w:ascii="Book Antiqua" w:hAnsi="Book Antiqua"/>
        </w:rPr>
      </w:pPr>
    </w:p>
    <w:p w14:paraId="7D846A17" w14:textId="77777777" w:rsidR="00AB1CA2"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 xml:space="preserve">STROBE statement: </w:t>
      </w:r>
      <w:r w:rsidR="00AB1CA2" w:rsidRPr="007812D2">
        <w:rPr>
          <w:rFonts w:ascii="Book Antiqua" w:hAnsi="Book Antiqua"/>
        </w:rPr>
        <w:t>The guidelines of the STROBE Statement have been adopted.</w:t>
      </w:r>
    </w:p>
    <w:p w14:paraId="3F3C63C1" w14:textId="77777777" w:rsidR="00655C40" w:rsidRPr="007812D2" w:rsidRDefault="00655C40" w:rsidP="002235D1">
      <w:pPr>
        <w:widowControl w:val="0"/>
        <w:snapToGrid w:val="0"/>
        <w:spacing w:after="0" w:line="360" w:lineRule="auto"/>
        <w:jc w:val="both"/>
        <w:rPr>
          <w:rFonts w:ascii="Book Antiqua" w:eastAsia="宋体" w:hAnsi="Book Antiqua"/>
          <w:lang w:eastAsia="zh-CN"/>
        </w:rPr>
      </w:pPr>
    </w:p>
    <w:p w14:paraId="482CBFF6" w14:textId="77777777" w:rsidR="00ED5804" w:rsidRPr="007812D2" w:rsidRDefault="00ED5804" w:rsidP="00ED5804">
      <w:pPr>
        <w:pStyle w:val="10"/>
        <w:snapToGrid w:val="0"/>
        <w:spacing w:line="360" w:lineRule="auto"/>
        <w:jc w:val="both"/>
        <w:rPr>
          <w:rFonts w:ascii="Book Antiqua" w:hAnsi="Book Antiqua" w:cs="Times New Roman"/>
          <w:bCs/>
          <w:color w:val="auto"/>
          <w:sz w:val="24"/>
          <w:szCs w:val="24"/>
          <w:highlight w:val="white"/>
          <w:lang w:val="en-US"/>
        </w:rPr>
      </w:pPr>
      <w:r w:rsidRPr="007812D2">
        <w:rPr>
          <w:rFonts w:ascii="Book Antiqua" w:hAnsi="Book Antiqua" w:cs="Times New Roman"/>
          <w:b/>
          <w:bCs/>
          <w:color w:val="auto"/>
          <w:sz w:val="24"/>
          <w:szCs w:val="24"/>
          <w:highlight w:val="white"/>
          <w:lang w:val="en-US"/>
        </w:rPr>
        <w:t>Open-Access:</w:t>
      </w:r>
      <w:r w:rsidRPr="007812D2">
        <w:rPr>
          <w:rFonts w:ascii="Book Antiqua" w:hAnsi="Book Antiqua" w:cs="Times New Roman"/>
          <w:bCs/>
          <w:color w:val="auto"/>
          <w:sz w:val="24"/>
          <w:szCs w:val="24"/>
          <w:highlight w:val="white"/>
          <w:lang w:val="en-US"/>
        </w:rPr>
        <w:t xml:space="preserve"> </w:t>
      </w:r>
      <w:bookmarkStart w:id="29" w:name="OLE_LINK479"/>
      <w:bookmarkStart w:id="30" w:name="OLE_LINK496"/>
      <w:bookmarkStart w:id="31" w:name="OLE_LINK506"/>
      <w:bookmarkStart w:id="32" w:name="OLE_LINK507"/>
      <w:r w:rsidRPr="007812D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812D2">
        <w:rPr>
          <w:rFonts w:ascii="Book Antiqua" w:hAnsi="Book Antiqua" w:cs="Times New Roman"/>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in</w:t>
      </w:r>
      <w:r w:rsidRPr="007812D2">
        <w:rPr>
          <w:rFonts w:ascii="Book Antiqua" w:hAnsi="Book Antiqua" w:cs="Times New Roman"/>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812D2">
          <w:rPr>
            <w:rStyle w:val="a3"/>
            <w:rFonts w:ascii="Book Antiqua" w:hAnsi="Book Antiqua"/>
            <w:bCs/>
            <w:color w:val="auto"/>
            <w:sz w:val="24"/>
            <w:szCs w:val="24"/>
            <w:highlight w:val="white"/>
            <w:lang w:val="en-US"/>
          </w:rPr>
          <w:t>http://creativecommons.org/licenses/by-nc/4.0/</w:t>
        </w:r>
      </w:hyperlink>
      <w:bookmarkEnd w:id="29"/>
      <w:bookmarkEnd w:id="30"/>
      <w:bookmarkEnd w:id="31"/>
      <w:bookmarkEnd w:id="32"/>
    </w:p>
    <w:p w14:paraId="77CD2D29" w14:textId="77777777" w:rsidR="00ED5804" w:rsidRPr="007812D2" w:rsidRDefault="00ED5804" w:rsidP="00ED5804">
      <w:pPr>
        <w:pStyle w:val="10"/>
        <w:snapToGrid w:val="0"/>
        <w:spacing w:line="360" w:lineRule="auto"/>
        <w:jc w:val="both"/>
        <w:rPr>
          <w:rFonts w:ascii="Book Antiqua" w:hAnsi="Book Antiqua" w:cs="Times New Roman"/>
          <w:b/>
          <w:bCs/>
          <w:color w:val="auto"/>
          <w:sz w:val="24"/>
          <w:szCs w:val="24"/>
          <w:highlight w:val="white"/>
          <w:lang w:val="en-US" w:eastAsia="zh-CN"/>
        </w:rPr>
      </w:pPr>
    </w:p>
    <w:p w14:paraId="6458E7E6" w14:textId="77777777" w:rsidR="00ED5804" w:rsidRPr="007812D2" w:rsidRDefault="00ED5804" w:rsidP="00ED5804">
      <w:pPr>
        <w:pStyle w:val="10"/>
        <w:snapToGrid w:val="0"/>
        <w:spacing w:line="360" w:lineRule="auto"/>
        <w:jc w:val="both"/>
        <w:rPr>
          <w:rFonts w:ascii="Book Antiqua" w:hAnsi="Book Antiqua" w:cs="Times New Roman"/>
          <w:b/>
          <w:bCs/>
          <w:color w:val="auto"/>
          <w:sz w:val="24"/>
          <w:szCs w:val="24"/>
          <w:highlight w:val="white"/>
          <w:lang w:val="en-US"/>
        </w:rPr>
      </w:pPr>
      <w:r w:rsidRPr="007812D2">
        <w:rPr>
          <w:rFonts w:ascii="Book Antiqua" w:hAnsi="Book Antiqua" w:cs="Times New Roman"/>
          <w:b/>
          <w:bCs/>
          <w:color w:val="auto"/>
          <w:sz w:val="24"/>
          <w:szCs w:val="24"/>
          <w:highlight w:val="white"/>
          <w:lang w:val="en-US"/>
        </w:rPr>
        <w:t>Manuscript source:</w:t>
      </w:r>
      <w:r w:rsidRPr="007812D2">
        <w:rPr>
          <w:rFonts w:ascii="Book Antiqua" w:hAnsi="Book Antiqua" w:cs="Times New Roman"/>
          <w:b/>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 xml:space="preserve">Unsolicited manuscript </w:t>
      </w:r>
    </w:p>
    <w:p w14:paraId="1C288FFE" w14:textId="77777777" w:rsidR="00655C40" w:rsidRPr="007812D2" w:rsidRDefault="00655C40" w:rsidP="002235D1">
      <w:pPr>
        <w:widowControl w:val="0"/>
        <w:snapToGrid w:val="0"/>
        <w:spacing w:after="0" w:line="360" w:lineRule="auto"/>
        <w:jc w:val="both"/>
        <w:rPr>
          <w:rFonts w:ascii="Book Antiqua" w:hAnsi="Book Antiqua"/>
        </w:rPr>
      </w:pPr>
    </w:p>
    <w:p w14:paraId="521ED88F" w14:textId="1AFF367B" w:rsidR="0025037A" w:rsidRPr="007812D2" w:rsidRDefault="007C5BEA" w:rsidP="002235D1">
      <w:pPr>
        <w:widowControl w:val="0"/>
        <w:snapToGrid w:val="0"/>
        <w:spacing w:after="0" w:line="360" w:lineRule="auto"/>
        <w:jc w:val="both"/>
        <w:rPr>
          <w:rStyle w:val="a3"/>
          <w:rFonts w:ascii="Book Antiqua" w:eastAsia="宋体" w:hAnsi="Book Antiqua"/>
          <w:color w:val="auto"/>
          <w:u w:val="none"/>
          <w:lang w:eastAsia="zh-CN"/>
        </w:rPr>
      </w:pPr>
      <w:r>
        <w:rPr>
          <w:rFonts w:ascii="Book Antiqua" w:hAnsi="Book Antiqua"/>
          <w:b/>
        </w:rPr>
        <w:t>Corresponding author</w:t>
      </w:r>
      <w:r w:rsidR="00ED5804" w:rsidRPr="007812D2">
        <w:rPr>
          <w:rFonts w:ascii="Book Antiqua" w:hAnsi="Book Antiqua"/>
          <w:b/>
        </w:rPr>
        <w:t>:</w:t>
      </w:r>
      <w:r w:rsidR="00ED5804" w:rsidRPr="007812D2">
        <w:rPr>
          <w:rFonts w:ascii="Book Antiqua" w:eastAsia="宋体" w:hAnsi="Book Antiqua" w:hint="eastAsia"/>
          <w:b/>
          <w:lang w:eastAsia="zh-CN"/>
        </w:rPr>
        <w:t xml:space="preserve"> </w:t>
      </w:r>
      <w:r w:rsidR="0025037A" w:rsidRPr="007812D2">
        <w:rPr>
          <w:rFonts w:ascii="Book Antiqua" w:hAnsi="Book Antiqua"/>
          <w:b/>
        </w:rPr>
        <w:t xml:space="preserve">Takeshi </w:t>
      </w:r>
      <w:proofErr w:type="spellStart"/>
      <w:r w:rsidR="0025037A" w:rsidRPr="007812D2">
        <w:rPr>
          <w:rFonts w:ascii="Book Antiqua" w:hAnsi="Book Antiqua"/>
          <w:b/>
        </w:rPr>
        <w:t>Suda</w:t>
      </w:r>
      <w:proofErr w:type="spellEnd"/>
      <w:r w:rsidR="0025037A" w:rsidRPr="007812D2">
        <w:rPr>
          <w:rFonts w:ascii="Book Antiqua" w:hAnsi="Book Antiqua"/>
          <w:b/>
        </w:rPr>
        <w:t>, MD, PhD, Professor</w:t>
      </w:r>
      <w:r w:rsidR="00ED5804" w:rsidRPr="007812D2">
        <w:rPr>
          <w:rFonts w:ascii="Book Antiqua" w:eastAsia="宋体" w:hAnsi="Book Antiqua" w:hint="eastAsia"/>
          <w:lang w:eastAsia="zh-CN"/>
        </w:rPr>
        <w:t xml:space="preserve">, </w:t>
      </w:r>
      <w:r w:rsidR="00ED5804" w:rsidRPr="007812D2">
        <w:rPr>
          <w:rFonts w:ascii="Book Antiqua" w:hAnsi="Book Antiqua"/>
        </w:rPr>
        <w:t xml:space="preserve">Department </w:t>
      </w:r>
      <w:r w:rsidR="00ED5804" w:rsidRPr="007812D2">
        <w:rPr>
          <w:rFonts w:ascii="Book Antiqua" w:eastAsia="宋体" w:hAnsi="Book Antiqua" w:hint="eastAsia"/>
          <w:lang w:eastAsia="zh-CN"/>
        </w:rPr>
        <w:t xml:space="preserve">of </w:t>
      </w:r>
      <w:r w:rsidR="0025037A" w:rsidRPr="007812D2">
        <w:rPr>
          <w:rFonts w:ascii="Book Antiqua" w:hAnsi="Book Antiqua"/>
        </w:rPr>
        <w:t>Gastroenterology and Hepatology,</w:t>
      </w:r>
      <w:r w:rsidR="00ED5804" w:rsidRPr="007812D2">
        <w:rPr>
          <w:rFonts w:ascii="Book Antiqua" w:eastAsia="宋体" w:hAnsi="Book Antiqua" w:hint="eastAsia"/>
          <w:lang w:eastAsia="zh-CN"/>
        </w:rPr>
        <w:t xml:space="preserve"> </w:t>
      </w:r>
      <w:r w:rsidR="0025037A" w:rsidRPr="007812D2">
        <w:rPr>
          <w:rFonts w:ascii="Book Antiqua" w:hAnsi="Book Antiqua"/>
        </w:rPr>
        <w:t xml:space="preserve">Institute of Community Medicine, Niigata University Medical and Dental Hospital, 4132 </w:t>
      </w:r>
      <w:proofErr w:type="spellStart"/>
      <w:r w:rsidR="0025037A" w:rsidRPr="007812D2">
        <w:rPr>
          <w:rFonts w:ascii="Book Antiqua" w:hAnsi="Book Antiqua"/>
        </w:rPr>
        <w:t>Urasa</w:t>
      </w:r>
      <w:proofErr w:type="spellEnd"/>
      <w:r w:rsidR="0025037A" w:rsidRPr="007812D2">
        <w:rPr>
          <w:rFonts w:ascii="Book Antiqua" w:hAnsi="Book Antiqua"/>
        </w:rPr>
        <w:t xml:space="preserve">, Minami </w:t>
      </w:r>
      <w:proofErr w:type="spellStart"/>
      <w:r w:rsidR="0025037A" w:rsidRPr="007812D2">
        <w:rPr>
          <w:rFonts w:ascii="Book Antiqua" w:hAnsi="Book Antiqua"/>
        </w:rPr>
        <w:t>Uonuma</w:t>
      </w:r>
      <w:proofErr w:type="spellEnd"/>
      <w:r w:rsidR="0025037A" w:rsidRPr="007812D2">
        <w:rPr>
          <w:rFonts w:ascii="Book Antiqua" w:hAnsi="Book Antiqua"/>
        </w:rPr>
        <w:t>, Niigata 949-7302, Japan.</w:t>
      </w:r>
      <w:r w:rsidR="00AB1CA2" w:rsidRPr="007812D2">
        <w:rPr>
          <w:rFonts w:ascii="Book Antiqua" w:eastAsia="宋体" w:hAnsi="Book Antiqua"/>
          <w:lang w:eastAsia="zh-CN"/>
        </w:rPr>
        <w:t xml:space="preserve"> </w:t>
      </w:r>
      <w:hyperlink r:id="rId11" w:history="1">
        <w:r w:rsidR="007A7B24" w:rsidRPr="007812D2">
          <w:rPr>
            <w:rStyle w:val="a3"/>
            <w:rFonts w:ascii="Book Antiqua" w:hAnsi="Book Antiqua"/>
            <w:color w:val="auto"/>
            <w:u w:val="none"/>
          </w:rPr>
          <w:t>tspitt@med.niigata-u.ac.jp</w:t>
        </w:r>
      </w:hyperlink>
      <w:r w:rsidR="00ED5804" w:rsidRPr="007812D2">
        <w:rPr>
          <w:rStyle w:val="a3"/>
          <w:rFonts w:ascii="Book Antiqua" w:eastAsia="宋体" w:hAnsi="Book Antiqua" w:hint="eastAsia"/>
          <w:color w:val="auto"/>
          <w:u w:val="none"/>
          <w:lang w:eastAsia="zh-CN"/>
        </w:rPr>
        <w:t xml:space="preserve"> </w:t>
      </w:r>
    </w:p>
    <w:p w14:paraId="526D0209" w14:textId="633AE5CA" w:rsidR="00C43DF2" w:rsidRPr="007812D2" w:rsidRDefault="007A7B24" w:rsidP="002235D1">
      <w:pPr>
        <w:widowControl w:val="0"/>
        <w:snapToGrid w:val="0"/>
        <w:spacing w:after="0" w:line="360" w:lineRule="auto"/>
        <w:jc w:val="both"/>
        <w:rPr>
          <w:rFonts w:ascii="Book Antiqua" w:hAnsi="Book Antiqua"/>
          <w:b/>
        </w:rPr>
      </w:pPr>
      <w:r w:rsidRPr="007812D2">
        <w:rPr>
          <w:rFonts w:ascii="Book Antiqua" w:hAnsi="Book Antiqua"/>
          <w:b/>
        </w:rPr>
        <w:t xml:space="preserve">Telephone: </w:t>
      </w:r>
      <w:r w:rsidR="008A0003">
        <w:rPr>
          <w:rFonts w:ascii="Book Antiqua" w:hAnsi="Book Antiqua"/>
        </w:rPr>
        <w:t>+81-25-777</w:t>
      </w:r>
      <w:r w:rsidRPr="007812D2">
        <w:rPr>
          <w:rFonts w:ascii="Book Antiqua" w:hAnsi="Book Antiqua"/>
        </w:rPr>
        <w:t>3200</w:t>
      </w:r>
    </w:p>
    <w:p w14:paraId="7160C979" w14:textId="208002AF" w:rsidR="007A7B24" w:rsidRPr="007812D2" w:rsidRDefault="007A7B24" w:rsidP="002235D1">
      <w:pPr>
        <w:widowControl w:val="0"/>
        <w:snapToGrid w:val="0"/>
        <w:spacing w:after="0" w:line="360" w:lineRule="auto"/>
        <w:jc w:val="both"/>
        <w:rPr>
          <w:rFonts w:ascii="Book Antiqua" w:hAnsi="Book Antiqua"/>
        </w:rPr>
      </w:pPr>
      <w:r w:rsidRPr="007812D2">
        <w:rPr>
          <w:rFonts w:ascii="Book Antiqua" w:hAnsi="Book Antiqua"/>
          <w:b/>
        </w:rPr>
        <w:t>F</w:t>
      </w:r>
      <w:r w:rsidR="00AB1CA2" w:rsidRPr="007812D2">
        <w:rPr>
          <w:rFonts w:ascii="Book Antiqua" w:hAnsi="Book Antiqua"/>
          <w:b/>
        </w:rPr>
        <w:t>ax</w:t>
      </w:r>
      <w:r w:rsidRPr="007812D2">
        <w:rPr>
          <w:rFonts w:ascii="Book Antiqua" w:hAnsi="Book Antiqua"/>
          <w:b/>
        </w:rPr>
        <w:t xml:space="preserve">: </w:t>
      </w:r>
      <w:r w:rsidR="008A0003">
        <w:rPr>
          <w:rFonts w:ascii="Book Antiqua" w:hAnsi="Book Antiqua"/>
        </w:rPr>
        <w:t>+81-25-777</w:t>
      </w:r>
      <w:r w:rsidR="00757949" w:rsidRPr="007812D2">
        <w:rPr>
          <w:rFonts w:ascii="Book Antiqua" w:hAnsi="Book Antiqua"/>
        </w:rPr>
        <w:t>2811</w:t>
      </w:r>
    </w:p>
    <w:p w14:paraId="3CD60615" w14:textId="77777777" w:rsidR="00C43DF2" w:rsidRPr="007812D2" w:rsidRDefault="00C43DF2" w:rsidP="002235D1">
      <w:pPr>
        <w:widowControl w:val="0"/>
        <w:snapToGrid w:val="0"/>
        <w:spacing w:after="0" w:line="360" w:lineRule="auto"/>
        <w:jc w:val="both"/>
        <w:rPr>
          <w:rFonts w:ascii="Book Antiqua" w:eastAsia="宋体" w:hAnsi="Book Antiqua"/>
          <w:b/>
          <w:lang w:eastAsia="zh-CN"/>
        </w:rPr>
      </w:pPr>
    </w:p>
    <w:p w14:paraId="6D3F6B64" w14:textId="6926396E" w:rsidR="004F7ECC" w:rsidRPr="007812D2" w:rsidRDefault="004F7ECC" w:rsidP="004F7ECC">
      <w:pPr>
        <w:snapToGrid w:val="0"/>
        <w:spacing w:after="0" w:line="360" w:lineRule="auto"/>
        <w:jc w:val="both"/>
        <w:rPr>
          <w:rFonts w:ascii="Book Antiqua" w:eastAsia="宋体" w:hAnsi="Book Antiqua" w:cs="宋体"/>
          <w:b/>
          <w:lang w:eastAsia="zh-CN"/>
        </w:rPr>
      </w:pPr>
      <w:r w:rsidRPr="007812D2">
        <w:rPr>
          <w:rFonts w:ascii="Book Antiqua" w:eastAsia="宋体" w:hAnsi="Book Antiqua" w:cs="宋体"/>
          <w:b/>
          <w:lang w:eastAsia="zh-CN"/>
        </w:rPr>
        <w:t>Received:</w:t>
      </w:r>
      <w:r w:rsidRPr="007812D2">
        <w:rPr>
          <w:rFonts w:ascii="Book Antiqua" w:eastAsia="宋体" w:hAnsi="Book Antiqua" w:cs="宋体" w:hint="eastAsia"/>
          <w:b/>
          <w:lang w:eastAsia="zh-CN"/>
        </w:rPr>
        <w:t xml:space="preserve"> </w:t>
      </w:r>
      <w:r w:rsidRPr="007812D2">
        <w:rPr>
          <w:rFonts w:ascii="Book Antiqua" w:eastAsia="宋体" w:hAnsi="Book Antiqua" w:cs="宋体" w:hint="eastAsia"/>
          <w:lang w:eastAsia="zh-CN"/>
        </w:rPr>
        <w:t>October 2, 2018</w:t>
      </w:r>
    </w:p>
    <w:p w14:paraId="3507C1C2" w14:textId="31FB472B" w:rsidR="004F7ECC" w:rsidRPr="007812D2" w:rsidRDefault="004F7ECC" w:rsidP="004F7ECC">
      <w:pPr>
        <w:snapToGrid w:val="0"/>
        <w:spacing w:after="0" w:line="360" w:lineRule="auto"/>
        <w:jc w:val="both"/>
        <w:rPr>
          <w:rFonts w:ascii="Book Antiqua" w:eastAsia="宋体" w:hAnsi="Book Antiqua" w:cs="宋体"/>
          <w:b/>
          <w:lang w:eastAsia="zh-CN"/>
        </w:rPr>
      </w:pPr>
      <w:r w:rsidRPr="007812D2">
        <w:rPr>
          <w:rFonts w:ascii="Book Antiqua" w:eastAsia="宋体" w:hAnsi="Book Antiqua" w:cs="宋体"/>
          <w:b/>
          <w:lang w:eastAsia="zh-CN"/>
        </w:rPr>
        <w:t>Peer-review started:</w:t>
      </w:r>
      <w:r w:rsidRPr="007812D2">
        <w:rPr>
          <w:rFonts w:ascii="Book Antiqua" w:eastAsia="宋体" w:hAnsi="Book Antiqua" w:cs="宋体" w:hint="eastAsia"/>
          <w:b/>
          <w:lang w:eastAsia="zh-CN"/>
        </w:rPr>
        <w:t xml:space="preserve"> </w:t>
      </w:r>
      <w:r w:rsidRPr="007812D2">
        <w:rPr>
          <w:rFonts w:ascii="Book Antiqua" w:eastAsia="宋体" w:hAnsi="Book Antiqua" w:cs="宋体" w:hint="eastAsia"/>
          <w:lang w:eastAsia="zh-CN"/>
        </w:rPr>
        <w:t>October 10, 2018</w:t>
      </w:r>
    </w:p>
    <w:p w14:paraId="05A10593" w14:textId="5950314C" w:rsidR="004F7ECC" w:rsidRPr="007812D2" w:rsidRDefault="004F7ECC" w:rsidP="004F7ECC">
      <w:pPr>
        <w:snapToGrid w:val="0"/>
        <w:spacing w:after="0" w:line="360" w:lineRule="auto"/>
        <w:jc w:val="both"/>
        <w:rPr>
          <w:rFonts w:ascii="Book Antiqua" w:eastAsia="宋体" w:hAnsi="Book Antiqua" w:cs="宋体"/>
          <w:b/>
          <w:lang w:eastAsia="zh-CN"/>
        </w:rPr>
      </w:pPr>
      <w:r w:rsidRPr="007812D2">
        <w:rPr>
          <w:rFonts w:ascii="Book Antiqua" w:eastAsia="宋体" w:hAnsi="Book Antiqua" w:cs="宋体"/>
          <w:b/>
          <w:lang w:eastAsia="zh-CN"/>
        </w:rPr>
        <w:t>First decision:</w:t>
      </w:r>
      <w:r w:rsidRPr="007812D2">
        <w:rPr>
          <w:rFonts w:ascii="Book Antiqua" w:eastAsia="宋体" w:hAnsi="Book Antiqua" w:cs="宋体" w:hint="eastAsia"/>
          <w:b/>
          <w:lang w:eastAsia="zh-CN"/>
        </w:rPr>
        <w:t xml:space="preserve"> </w:t>
      </w:r>
      <w:r w:rsidRPr="007812D2">
        <w:rPr>
          <w:rFonts w:ascii="Book Antiqua" w:eastAsia="宋体" w:hAnsi="Book Antiqua" w:cs="宋体" w:hint="eastAsia"/>
          <w:lang w:eastAsia="zh-CN"/>
        </w:rPr>
        <w:t>November 8, 2018</w:t>
      </w:r>
    </w:p>
    <w:p w14:paraId="0D5F8091" w14:textId="0789868A" w:rsidR="004F7ECC" w:rsidRPr="007812D2" w:rsidRDefault="004F7ECC" w:rsidP="004F7ECC">
      <w:pPr>
        <w:snapToGrid w:val="0"/>
        <w:spacing w:after="0" w:line="360" w:lineRule="auto"/>
        <w:jc w:val="both"/>
        <w:rPr>
          <w:rFonts w:ascii="Book Antiqua" w:eastAsia="宋体" w:hAnsi="Book Antiqua" w:cs="宋体"/>
          <w:b/>
          <w:lang w:eastAsia="zh-CN"/>
        </w:rPr>
      </w:pPr>
      <w:r w:rsidRPr="007812D2">
        <w:rPr>
          <w:rFonts w:ascii="Book Antiqua" w:eastAsia="宋体" w:hAnsi="Book Antiqua" w:cs="宋体"/>
          <w:b/>
          <w:lang w:eastAsia="zh-CN"/>
        </w:rPr>
        <w:t>Revised:</w:t>
      </w:r>
      <w:r w:rsidRPr="007812D2">
        <w:rPr>
          <w:rFonts w:ascii="Book Antiqua" w:eastAsia="宋体" w:hAnsi="Book Antiqua" w:cs="宋体" w:hint="eastAsia"/>
          <w:b/>
          <w:lang w:eastAsia="zh-CN"/>
        </w:rPr>
        <w:t xml:space="preserve"> </w:t>
      </w:r>
      <w:r w:rsidRPr="007812D2">
        <w:rPr>
          <w:rFonts w:ascii="Book Antiqua" w:eastAsia="宋体" w:hAnsi="Book Antiqua" w:cs="宋体" w:hint="eastAsia"/>
          <w:lang w:eastAsia="zh-CN"/>
        </w:rPr>
        <w:t>November 18, 2018</w:t>
      </w:r>
    </w:p>
    <w:p w14:paraId="23D3FBF1" w14:textId="70F85DC9" w:rsidR="004F7ECC" w:rsidRPr="007812D2" w:rsidRDefault="004F7ECC" w:rsidP="004F7ECC">
      <w:pPr>
        <w:snapToGrid w:val="0"/>
        <w:spacing w:after="0" w:line="360" w:lineRule="auto"/>
        <w:jc w:val="both"/>
        <w:rPr>
          <w:rFonts w:ascii="Book Antiqua" w:eastAsia="宋体" w:hAnsi="Book Antiqua" w:cs="宋体"/>
          <w:b/>
          <w:lang w:eastAsia="zh-CN"/>
        </w:rPr>
      </w:pPr>
      <w:r w:rsidRPr="007812D2">
        <w:rPr>
          <w:rFonts w:ascii="Book Antiqua" w:eastAsia="宋体" w:hAnsi="Book Antiqua" w:cs="宋体"/>
          <w:b/>
          <w:lang w:eastAsia="zh-CN"/>
        </w:rPr>
        <w:t>Accepted:</w:t>
      </w:r>
      <w:r w:rsidR="00713D62" w:rsidRPr="00713D62">
        <w:rPr>
          <w:rFonts w:ascii="Book Antiqua" w:hAnsi="Book Antiqua"/>
        </w:rPr>
        <w:t xml:space="preserve"> </w:t>
      </w:r>
      <w:r w:rsidR="00713D62">
        <w:rPr>
          <w:rFonts w:ascii="Book Antiqua" w:hAnsi="Book Antiqua"/>
        </w:rPr>
        <w:t>December 27, 2018</w:t>
      </w:r>
    </w:p>
    <w:p w14:paraId="1675080C" w14:textId="6D765C74" w:rsidR="004F7ECC" w:rsidRPr="00034E37" w:rsidRDefault="004F7ECC" w:rsidP="004F7ECC">
      <w:pPr>
        <w:snapToGrid w:val="0"/>
        <w:spacing w:after="0" w:line="360" w:lineRule="auto"/>
        <w:jc w:val="both"/>
        <w:rPr>
          <w:rFonts w:ascii="Book Antiqua" w:hAnsi="Book Antiqua"/>
        </w:rPr>
      </w:pPr>
      <w:r w:rsidRPr="007812D2">
        <w:rPr>
          <w:rFonts w:ascii="Book Antiqua" w:eastAsia="宋体" w:hAnsi="Book Antiqua" w:cs="宋体"/>
          <w:b/>
          <w:lang w:eastAsia="zh-CN"/>
        </w:rPr>
        <w:lastRenderedPageBreak/>
        <w:t>Article in press:</w:t>
      </w:r>
      <w:r w:rsidR="00034E37">
        <w:rPr>
          <w:rFonts w:ascii="Book Antiqua" w:eastAsia="宋体" w:hAnsi="Book Antiqua" w:cs="宋体" w:hint="eastAsia"/>
          <w:b/>
          <w:lang w:eastAsia="zh-CN"/>
        </w:rPr>
        <w:t xml:space="preserve"> </w:t>
      </w:r>
      <w:r w:rsidR="00034E37" w:rsidRPr="00034E37">
        <w:rPr>
          <w:rFonts w:ascii="Book Antiqua" w:hAnsi="Book Antiqua"/>
        </w:rPr>
        <w:t>December 28, 2018</w:t>
      </w:r>
    </w:p>
    <w:p w14:paraId="22C27061" w14:textId="7D372625" w:rsidR="004F7ECC" w:rsidRPr="00034E37" w:rsidRDefault="004F7ECC" w:rsidP="004F7ECC">
      <w:pPr>
        <w:snapToGrid w:val="0"/>
        <w:spacing w:after="0" w:line="360" w:lineRule="auto"/>
        <w:jc w:val="both"/>
        <w:rPr>
          <w:rFonts w:ascii="Book Antiqua" w:hAnsi="Book Antiqua" w:hint="eastAsia"/>
        </w:rPr>
      </w:pPr>
      <w:r w:rsidRPr="007812D2">
        <w:rPr>
          <w:rFonts w:ascii="Book Antiqua" w:eastAsia="宋体" w:hAnsi="Book Antiqua" w:cs="Arial"/>
          <w:b/>
          <w:lang w:val="pl-PL" w:eastAsia="pl-PL"/>
        </w:rPr>
        <w:t>Published online:</w:t>
      </w:r>
      <w:r w:rsidR="00034E37">
        <w:rPr>
          <w:rFonts w:ascii="Book Antiqua" w:eastAsia="宋体" w:hAnsi="Book Antiqua" w:cs="Arial" w:hint="eastAsia"/>
          <w:b/>
          <w:lang w:val="pl-PL" w:eastAsia="zh-CN"/>
        </w:rPr>
        <w:t xml:space="preserve"> </w:t>
      </w:r>
      <w:r w:rsidR="00034E37" w:rsidRPr="00034E37">
        <w:rPr>
          <w:rFonts w:ascii="Book Antiqua" w:hAnsi="Book Antiqua"/>
        </w:rPr>
        <w:t>May 28, 2019</w:t>
      </w:r>
    </w:p>
    <w:p w14:paraId="275420E7" w14:textId="77777777" w:rsidR="004F7ECC" w:rsidRPr="007812D2" w:rsidRDefault="004F7ECC" w:rsidP="002235D1">
      <w:pPr>
        <w:widowControl w:val="0"/>
        <w:snapToGrid w:val="0"/>
        <w:spacing w:after="0" w:line="360" w:lineRule="auto"/>
        <w:jc w:val="both"/>
        <w:rPr>
          <w:rFonts w:ascii="Book Antiqua" w:eastAsia="宋体" w:hAnsi="Book Antiqua"/>
          <w:b/>
          <w:lang w:eastAsia="zh-CN"/>
        </w:rPr>
      </w:pPr>
    </w:p>
    <w:p w14:paraId="55A8770D" w14:textId="77777777" w:rsidR="005C5816" w:rsidRPr="007812D2" w:rsidRDefault="005C5816" w:rsidP="002235D1">
      <w:pPr>
        <w:widowControl w:val="0"/>
        <w:snapToGrid w:val="0"/>
        <w:spacing w:after="0" w:line="360" w:lineRule="auto"/>
        <w:jc w:val="both"/>
        <w:rPr>
          <w:rFonts w:ascii="Book Antiqua" w:hAnsi="Book Antiqua"/>
        </w:rPr>
      </w:pPr>
      <w:r w:rsidRPr="007812D2">
        <w:rPr>
          <w:rFonts w:ascii="Book Antiqua" w:hAnsi="Book Antiqua"/>
        </w:rPr>
        <w:br w:type="page"/>
      </w:r>
    </w:p>
    <w:p w14:paraId="75385EA0" w14:textId="7123C0E9" w:rsidR="00927F15" w:rsidRPr="007812D2" w:rsidRDefault="00927F15" w:rsidP="002235D1">
      <w:pPr>
        <w:widowControl w:val="0"/>
        <w:snapToGrid w:val="0"/>
        <w:spacing w:after="0" w:line="360" w:lineRule="auto"/>
        <w:jc w:val="both"/>
        <w:rPr>
          <w:rFonts w:ascii="Book Antiqua" w:hAnsi="Book Antiqua"/>
        </w:rPr>
      </w:pPr>
      <w:r w:rsidRPr="007812D2">
        <w:rPr>
          <w:rFonts w:ascii="Book Antiqua" w:hAnsi="Book Antiqua"/>
          <w:b/>
        </w:rPr>
        <w:lastRenderedPageBreak/>
        <w:t>A</w:t>
      </w:r>
      <w:r w:rsidR="00D41A33" w:rsidRPr="007812D2">
        <w:rPr>
          <w:rFonts w:ascii="Book Antiqua" w:hAnsi="Book Antiqua"/>
          <w:b/>
        </w:rPr>
        <w:t>bstract</w:t>
      </w:r>
    </w:p>
    <w:p w14:paraId="6F044BDF" w14:textId="4F8CAC0C" w:rsidR="00B62A92" w:rsidRPr="007812D2" w:rsidRDefault="00B62A92" w:rsidP="002235D1">
      <w:pPr>
        <w:widowControl w:val="0"/>
        <w:snapToGrid w:val="0"/>
        <w:spacing w:after="0" w:line="360" w:lineRule="auto"/>
        <w:jc w:val="both"/>
        <w:rPr>
          <w:rFonts w:ascii="Book Antiqua" w:eastAsia="宋体" w:hAnsi="Book Antiqua"/>
          <w:b/>
          <w:i/>
          <w:caps/>
          <w:lang w:eastAsia="zh-CN"/>
        </w:rPr>
      </w:pPr>
      <w:r w:rsidRPr="007812D2">
        <w:rPr>
          <w:rFonts w:ascii="Book Antiqua" w:hAnsi="Book Antiqua"/>
          <w:b/>
          <w:i/>
          <w:caps/>
        </w:rPr>
        <w:t>background</w:t>
      </w:r>
    </w:p>
    <w:p w14:paraId="26953421" w14:textId="57398703" w:rsidR="00B62A92" w:rsidRPr="007812D2" w:rsidRDefault="00F06213" w:rsidP="002235D1">
      <w:pPr>
        <w:widowControl w:val="0"/>
        <w:snapToGrid w:val="0"/>
        <w:spacing w:after="0" w:line="360" w:lineRule="auto"/>
        <w:jc w:val="both"/>
        <w:rPr>
          <w:rFonts w:ascii="Book Antiqua" w:hAnsi="Book Antiqua"/>
        </w:rPr>
      </w:pPr>
      <w:r w:rsidRPr="007812D2">
        <w:rPr>
          <w:rFonts w:ascii="Book Antiqua" w:hAnsi="Book Antiqua" w:hint="eastAsia"/>
        </w:rPr>
        <w:t>S</w:t>
      </w:r>
      <w:r w:rsidR="002C25A4" w:rsidRPr="007812D2">
        <w:rPr>
          <w:rFonts w:ascii="Book Antiqua" w:hAnsi="Book Antiqua"/>
        </w:rPr>
        <w:t>hear wave speed has been widely applied to quantify a degree of liver fibrosis. However, there is no standardized procedure, which makes it difficult to utilize the speed universally.</w:t>
      </w:r>
    </w:p>
    <w:p w14:paraId="64CDC3D1" w14:textId="77777777" w:rsidR="00F06213" w:rsidRPr="007812D2" w:rsidRDefault="00F06213" w:rsidP="002235D1">
      <w:pPr>
        <w:widowControl w:val="0"/>
        <w:snapToGrid w:val="0"/>
        <w:spacing w:after="0" w:line="360" w:lineRule="auto"/>
        <w:jc w:val="both"/>
        <w:rPr>
          <w:rFonts w:ascii="Book Antiqua" w:hAnsi="Book Antiqua"/>
          <w:b/>
          <w:caps/>
        </w:rPr>
      </w:pPr>
    </w:p>
    <w:p w14:paraId="5C9DDC77" w14:textId="77777777" w:rsidR="00D41A33" w:rsidRPr="007812D2" w:rsidRDefault="00BF68D2"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AIM</w:t>
      </w:r>
    </w:p>
    <w:p w14:paraId="10D2C7A3" w14:textId="2F1FA7CF" w:rsidR="00D41A33" w:rsidRPr="007812D2" w:rsidRDefault="00BF68D2"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caps/>
        </w:rPr>
        <w:t>t</w:t>
      </w:r>
      <w:r w:rsidR="006D1B81" w:rsidRPr="007812D2">
        <w:rPr>
          <w:rFonts w:ascii="Book Antiqua" w:hAnsi="Book Antiqua"/>
        </w:rPr>
        <w:t>o provide procedural standardization of shear wave speed measurement.</w:t>
      </w:r>
    </w:p>
    <w:p w14:paraId="763DD30E" w14:textId="77777777" w:rsidR="009E17E9" w:rsidRPr="007812D2" w:rsidRDefault="009E17E9" w:rsidP="002235D1">
      <w:pPr>
        <w:widowControl w:val="0"/>
        <w:snapToGrid w:val="0"/>
        <w:spacing w:after="0" w:line="360" w:lineRule="auto"/>
        <w:jc w:val="both"/>
        <w:rPr>
          <w:rFonts w:ascii="Book Antiqua" w:eastAsia="宋体" w:hAnsi="Book Antiqua"/>
          <w:b/>
          <w:i/>
          <w:lang w:eastAsia="zh-CN"/>
        </w:rPr>
      </w:pPr>
    </w:p>
    <w:p w14:paraId="13AD3EE0" w14:textId="77777777" w:rsidR="009E17E9" w:rsidRPr="007812D2" w:rsidRDefault="006D1B81"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M</w:t>
      </w:r>
      <w:r w:rsidR="00BF68D2" w:rsidRPr="007812D2">
        <w:rPr>
          <w:rFonts w:ascii="Book Antiqua" w:hAnsi="Book Antiqua"/>
          <w:b/>
          <w:i/>
        </w:rPr>
        <w:t>ETHODS</w:t>
      </w:r>
    </w:p>
    <w:p w14:paraId="6C757D39" w14:textId="17503CB4" w:rsidR="00D41A33" w:rsidRPr="007812D2" w:rsidRDefault="006D1B81"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rPr>
        <w:t xml:space="preserve">Point shear wave </w:t>
      </w:r>
      <w:proofErr w:type="spellStart"/>
      <w:r w:rsidRPr="007812D2">
        <w:rPr>
          <w:rFonts w:ascii="Book Antiqua" w:hAnsi="Book Antiqua"/>
        </w:rPr>
        <w:t>elastography</w:t>
      </w:r>
      <w:proofErr w:type="spellEnd"/>
      <w:r w:rsidRPr="007812D2">
        <w:rPr>
          <w:rFonts w:ascii="Book Antiqua" w:hAnsi="Book Antiqua"/>
        </w:rPr>
        <w:t xml:space="preserve"> (</w:t>
      </w:r>
      <w:proofErr w:type="spellStart"/>
      <w:r w:rsidRPr="007812D2">
        <w:rPr>
          <w:rFonts w:ascii="Book Antiqua" w:hAnsi="Book Antiqua"/>
        </w:rPr>
        <w:t>pSWE</w:t>
      </w:r>
      <w:proofErr w:type="spellEnd"/>
      <w:r w:rsidRPr="007812D2">
        <w:rPr>
          <w:rFonts w:ascii="Book Antiqua" w:hAnsi="Book Antiqua"/>
        </w:rPr>
        <w:t xml:space="preserve">) was measured in 781 patients, and </w:t>
      </w:r>
      <w:r w:rsidR="0003405C" w:rsidRPr="007812D2">
        <w:rPr>
          <w:rFonts w:ascii="Book Antiqua" w:hAnsi="Book Antiqua"/>
        </w:rPr>
        <w:t>two</w:t>
      </w:r>
      <w:r w:rsidRPr="007812D2">
        <w:rPr>
          <w:rFonts w:ascii="Book Antiqua" w:hAnsi="Book Antiqua"/>
        </w:rPr>
        <w:t>-dimensional shear wave elastography (2dSWE) was measured on the same day in 18 cases. Regions</w:t>
      </w:r>
      <w:r w:rsidR="0003405C" w:rsidRPr="007812D2">
        <w:rPr>
          <w:rFonts w:ascii="Book Antiqua" w:hAnsi="Book Antiqua"/>
        </w:rPr>
        <w:t>-</w:t>
      </w:r>
      <w:r w:rsidRPr="007812D2">
        <w:rPr>
          <w:rFonts w:ascii="Book Antiqua" w:hAnsi="Book Antiqua"/>
        </w:rPr>
        <w:t>of</w:t>
      </w:r>
      <w:r w:rsidR="0003405C" w:rsidRPr="007812D2">
        <w:rPr>
          <w:rFonts w:ascii="Book Antiqua" w:hAnsi="Book Antiqua"/>
        </w:rPr>
        <w:t>-</w:t>
      </w:r>
      <w:r w:rsidRPr="007812D2">
        <w:rPr>
          <w:rFonts w:ascii="Book Antiqua" w:hAnsi="Book Antiqua"/>
        </w:rPr>
        <w:t>interest were placed at 12 sites, and the median and robust coefficient-of-variation (CVR) were calculated. A residual sum-of-square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was com</w:t>
      </w:r>
      <w:r w:rsidR="008D1599" w:rsidRPr="007812D2">
        <w:rPr>
          <w:rFonts w:ascii="Book Antiqua" w:hAnsi="Book Antiqua"/>
        </w:rPr>
        <w:t>puted for bootstrap values of 1</w:t>
      </w:r>
      <w:r w:rsidRPr="007812D2">
        <w:rPr>
          <w:rFonts w:ascii="Book Antiqua" w:hAnsi="Book Antiqua"/>
        </w:rPr>
        <w:t xml:space="preserve">000 iterations in 18 cases with each assumption of 1 to 12 </w:t>
      </w:r>
      <w:r w:rsidR="0003405C" w:rsidRPr="007812D2">
        <w:rPr>
          <w:rFonts w:ascii="Book Antiqua" w:hAnsi="Book Antiqua"/>
        </w:rPr>
        <w:t>measurements</w:t>
      </w:r>
      <w:r w:rsidRPr="007812D2">
        <w:rPr>
          <w:rFonts w:ascii="Book Antiqua" w:hAnsi="Book Antiqua"/>
        </w:rPr>
        <w:t xml:space="preserve">. The proportion of the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was calculated as the ratio of</w:t>
      </w:r>
      <w:r w:rsidR="009E17E9" w:rsidRPr="007812D2">
        <w:rPr>
          <w:rFonts w:ascii="Book Antiqua" w:eastAsia="宋体" w:hAnsi="Book Antiqua" w:hint="eastAsia"/>
          <w:lang w:eastAsia="zh-CN"/>
        </w:rPr>
        <w:t xml:space="preserv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to </w:t>
      </w:r>
      <w:proofErr w:type="spellStart"/>
      <w:r w:rsidRPr="007812D2">
        <w:rPr>
          <w:rFonts w:ascii="Book Antiqua" w:hAnsi="Book Antiqua"/>
        </w:rPr>
        <w:t>pSWE</w:t>
      </w:r>
      <w:proofErr w:type="spellEnd"/>
      <w:r w:rsidRPr="007812D2">
        <w:rPr>
          <w:rFonts w:ascii="Book Antiqua" w:hAnsi="Book Antiqua"/>
        </w:rPr>
        <w:t xml:space="preserve"> after converting it based on the correlation between </w:t>
      </w:r>
      <w:proofErr w:type="spellStart"/>
      <w:r w:rsidRPr="007812D2">
        <w:rPr>
          <w:rFonts w:ascii="Book Antiqua" w:hAnsi="Book Antiqua"/>
        </w:rPr>
        <w:t>pSWE</w:t>
      </w:r>
      <w:proofErr w:type="spellEnd"/>
      <w:r w:rsidRPr="007812D2">
        <w:rPr>
          <w:rFonts w:ascii="Book Antiqua" w:hAnsi="Book Antiqua"/>
        </w:rPr>
        <w:t xml:space="preserve"> and 2dSWE. </w:t>
      </w:r>
    </w:p>
    <w:p w14:paraId="7897540F" w14:textId="77777777" w:rsidR="009E17E9" w:rsidRPr="007812D2" w:rsidRDefault="009E17E9" w:rsidP="002235D1">
      <w:pPr>
        <w:widowControl w:val="0"/>
        <w:snapToGrid w:val="0"/>
        <w:spacing w:after="0" w:line="360" w:lineRule="auto"/>
        <w:jc w:val="both"/>
        <w:rPr>
          <w:rFonts w:ascii="Book Antiqua" w:eastAsia="宋体" w:hAnsi="Book Antiqua"/>
          <w:b/>
          <w:i/>
          <w:lang w:eastAsia="zh-CN"/>
        </w:rPr>
      </w:pPr>
    </w:p>
    <w:p w14:paraId="52980B11" w14:textId="77777777" w:rsidR="00D41A33" w:rsidRPr="007812D2" w:rsidRDefault="006D1B81"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R</w:t>
      </w:r>
      <w:r w:rsidR="00481ADD" w:rsidRPr="007812D2">
        <w:rPr>
          <w:rFonts w:ascii="Book Antiqua" w:hAnsi="Book Antiqua"/>
          <w:b/>
          <w:i/>
        </w:rPr>
        <w:t>ESULTS</w:t>
      </w:r>
    </w:p>
    <w:p w14:paraId="099C215C" w14:textId="000D4B5E" w:rsidR="00D41A33" w:rsidRPr="007812D2" w:rsidRDefault="006D1B81" w:rsidP="002235D1">
      <w:pPr>
        <w:widowControl w:val="0"/>
        <w:snapToGrid w:val="0"/>
        <w:spacing w:after="0" w:line="360" w:lineRule="auto"/>
        <w:jc w:val="both"/>
        <w:rPr>
          <w:rFonts w:ascii="Book Antiqua" w:eastAsia="宋体" w:hAnsi="Book Antiqua"/>
          <w:lang w:eastAsia="zh-CN"/>
        </w:rPr>
      </w:pPr>
      <w:r w:rsidRPr="007812D2">
        <w:rPr>
          <w:rFonts w:ascii="Book Antiqua" w:hAnsi="Book Antiqua"/>
        </w:rPr>
        <w:t>The CVR showed a significantly broader distribution in the left lobe (</w:t>
      </w:r>
      <w:r w:rsidRPr="007812D2">
        <w:rPr>
          <w:rFonts w:ascii="Book Antiqua" w:hAnsi="Book Antiqua"/>
          <w:i/>
          <w:caps/>
        </w:rPr>
        <w:t>p</w:t>
      </w:r>
      <w:r w:rsidR="00BD797E" w:rsidRPr="007812D2">
        <w:rPr>
          <w:rFonts w:ascii="Book Antiqua" w:eastAsia="宋体" w:hAnsi="Book Antiqua" w:hint="eastAsia"/>
          <w:lang w:eastAsia="zh-CN"/>
        </w:rPr>
        <w:t xml:space="preserve"> </w:t>
      </w:r>
      <w:r w:rsidRPr="007812D2">
        <w:rPr>
          <w:rFonts w:ascii="Book Antiqua" w:hAnsi="Book Antiqua"/>
        </w:rPr>
        <w:t>&lt;</w:t>
      </w:r>
      <w:r w:rsidR="00BD797E" w:rsidRPr="007812D2">
        <w:rPr>
          <w:rFonts w:ascii="Book Antiqua" w:eastAsia="宋体" w:hAnsi="Book Antiqua" w:hint="eastAsia"/>
          <w:lang w:eastAsia="zh-CN"/>
        </w:rPr>
        <w:t xml:space="preserve"> </w:t>
      </w:r>
      <w:r w:rsidRPr="007812D2">
        <w:rPr>
          <w:rFonts w:ascii="Book Antiqua" w:hAnsi="Book Antiqua"/>
        </w:rPr>
        <w:t>0.0001), and the smallest CVR in the right anterior segment</w:t>
      </w:r>
      <w:r w:rsidRPr="007812D2" w:rsidDel="008F3C26">
        <w:rPr>
          <w:rFonts w:ascii="Book Antiqua" w:hAnsi="Book Antiqua"/>
        </w:rPr>
        <w:t xml:space="preserve"> </w:t>
      </w:r>
      <w:r w:rsidRPr="007812D2">
        <w:rPr>
          <w:rFonts w:ascii="Book Antiqua" w:hAnsi="Book Antiqua"/>
        </w:rPr>
        <w:t xml:space="preserve">that covered 95% cases was 40.4%. </w:t>
      </w:r>
      <w:proofErr w:type="spellStart"/>
      <w:r w:rsidRPr="007812D2">
        <w:rPr>
          <w:rFonts w:ascii="Book Antiqua" w:hAnsi="Book Antiqua"/>
        </w:rPr>
        <w:t>pSWE</w:t>
      </w:r>
      <w:proofErr w:type="spellEnd"/>
      <w:r w:rsidRPr="007812D2">
        <w:rPr>
          <w:rFonts w:ascii="Book Antiqua" w:hAnsi="Book Antiqua"/>
        </w:rPr>
        <w:t xml:space="preserve"> was significantly higher in the left </w:t>
      </w:r>
      <w:r w:rsidR="00E76F20" w:rsidRPr="007812D2">
        <w:rPr>
          <w:rFonts w:ascii="Book Antiqua" w:hAnsi="Book Antiqua"/>
        </w:rPr>
        <w:t xml:space="preserve">lobe than in the right </w:t>
      </w:r>
      <w:r w:rsidRPr="007812D2">
        <w:rPr>
          <w:rFonts w:ascii="Book Antiqua" w:hAnsi="Book Antiqua"/>
        </w:rPr>
        <w:t>lobe</w:t>
      </w:r>
      <w:r w:rsidR="00E76F20" w:rsidRPr="007812D2">
        <w:rPr>
          <w:rFonts w:ascii="Book Antiqua" w:hAnsi="Book Antiqua"/>
        </w:rPr>
        <w:t xml:space="preserve"> (1.63 ± 0.78 </w:t>
      </w:r>
      <w:r w:rsidR="00BD797E" w:rsidRPr="007812D2">
        <w:rPr>
          <w:rFonts w:ascii="Book Antiqua" w:hAnsi="Book Antiqua"/>
        </w:rPr>
        <w:t>m/s</w:t>
      </w:r>
      <w:r w:rsidR="00BD797E" w:rsidRPr="007812D2">
        <w:rPr>
          <w:rFonts w:ascii="Book Antiqua" w:hAnsi="Book Antiqua"/>
          <w:i/>
        </w:rPr>
        <w:t xml:space="preserve"> </w:t>
      </w:r>
      <w:r w:rsidR="00E76F20" w:rsidRPr="007812D2">
        <w:rPr>
          <w:rFonts w:ascii="Book Antiqua" w:hAnsi="Book Antiqua"/>
          <w:i/>
        </w:rPr>
        <w:t>vs</w:t>
      </w:r>
      <w:r w:rsidR="00E76F20" w:rsidRPr="007812D2">
        <w:rPr>
          <w:rFonts w:ascii="Book Antiqua" w:hAnsi="Book Antiqua"/>
        </w:rPr>
        <w:t xml:space="preserve"> </w:t>
      </w:r>
      <w:r w:rsidR="00BD797E" w:rsidRPr="007812D2">
        <w:rPr>
          <w:rFonts w:ascii="Book Antiqua" w:hAnsi="Book Antiqua"/>
        </w:rPr>
        <w:t>1.61 ± 0.78 m/s</w:t>
      </w:r>
      <w:r w:rsidR="00E76F20" w:rsidRPr="007812D2">
        <w:rPr>
          <w:rFonts w:ascii="Book Antiqua" w:hAnsi="Book Antiqua"/>
        </w:rPr>
        <w:t xml:space="preserve">, </w:t>
      </w:r>
      <w:r w:rsidR="00BD797E" w:rsidRPr="007812D2">
        <w:rPr>
          <w:rFonts w:ascii="Book Antiqua" w:hAnsi="Book Antiqua"/>
          <w:i/>
          <w:caps/>
        </w:rPr>
        <w:t>p</w:t>
      </w:r>
      <w:r w:rsidR="00BD797E" w:rsidRPr="007812D2">
        <w:rPr>
          <w:rFonts w:ascii="Book Antiqua" w:hAnsi="Book Antiqua"/>
        </w:rPr>
        <w:t xml:space="preserve"> </w:t>
      </w:r>
      <w:r w:rsidR="00E76F20" w:rsidRPr="007812D2">
        <w:rPr>
          <w:rFonts w:ascii="Book Antiqua" w:hAnsi="Book Antiqua"/>
        </w:rPr>
        <w:t>=</w:t>
      </w:r>
      <w:r w:rsidR="00BD797E" w:rsidRPr="007812D2">
        <w:rPr>
          <w:rFonts w:ascii="Book Antiqua" w:eastAsia="宋体" w:hAnsi="Book Antiqua" w:hint="eastAsia"/>
          <w:lang w:eastAsia="zh-CN"/>
        </w:rPr>
        <w:t xml:space="preserve"> </w:t>
      </w:r>
      <w:r w:rsidR="00E76F20" w:rsidRPr="007812D2">
        <w:rPr>
          <w:rFonts w:ascii="Book Antiqua" w:hAnsi="Book Antiqua"/>
        </w:rPr>
        <w:t>0.0004)</w:t>
      </w:r>
      <w:r w:rsidRPr="007812D2">
        <w:rPr>
          <w:rFonts w:ascii="Book Antiqua" w:hAnsi="Book Antiqua"/>
        </w:rPr>
        <w:t xml:space="preserve">, and the difference between the lobes became further discrete when the subjects were limited to the cases with </w:t>
      </w:r>
      <w:r w:rsidR="00543EE8" w:rsidRPr="007812D2">
        <w:rPr>
          <w:rFonts w:ascii="Book Antiqua" w:hAnsi="Book Antiqua"/>
        </w:rPr>
        <w:t xml:space="preserve">a </w:t>
      </w:r>
      <w:r w:rsidRPr="007812D2">
        <w:rPr>
          <w:rFonts w:ascii="Book Antiqua" w:hAnsi="Book Antiqua"/>
        </w:rPr>
        <w:t>CVR less than 40.4% in any segment (</w:t>
      </w:r>
      <w:r w:rsidR="00E76F20" w:rsidRPr="007812D2">
        <w:rPr>
          <w:rFonts w:ascii="Book Antiqua" w:hAnsi="Book Antiqua"/>
        </w:rPr>
        <w:t xml:space="preserve">1.76 ± 0.80 </w:t>
      </w:r>
      <w:r w:rsidR="00BD797E" w:rsidRPr="007812D2">
        <w:rPr>
          <w:rFonts w:ascii="Book Antiqua" w:hAnsi="Book Antiqua"/>
        </w:rPr>
        <w:t>m/s</w:t>
      </w:r>
      <w:r w:rsidR="00BD797E" w:rsidRPr="007812D2">
        <w:rPr>
          <w:rFonts w:ascii="Book Antiqua" w:hAnsi="Book Antiqua"/>
          <w:i/>
        </w:rPr>
        <w:t xml:space="preserve"> </w:t>
      </w:r>
      <w:r w:rsidR="00E76F20" w:rsidRPr="007812D2">
        <w:rPr>
          <w:rFonts w:ascii="Book Antiqua" w:hAnsi="Book Antiqua"/>
          <w:i/>
        </w:rPr>
        <w:t>vs</w:t>
      </w:r>
      <w:r w:rsidR="00E76F20" w:rsidRPr="007812D2">
        <w:rPr>
          <w:rFonts w:ascii="Book Antiqua" w:hAnsi="Book Antiqua"/>
        </w:rPr>
        <w:t xml:space="preserve"> </w:t>
      </w:r>
      <w:r w:rsidR="00BD797E" w:rsidRPr="007812D2">
        <w:rPr>
          <w:rFonts w:ascii="Book Antiqua" w:hAnsi="Book Antiqua"/>
        </w:rPr>
        <w:t>1.70 ± 0.82 m/s</w:t>
      </w:r>
      <w:r w:rsidR="00E76F20" w:rsidRPr="007812D2">
        <w:rPr>
          <w:rFonts w:ascii="Book Antiqua" w:hAnsi="Book Antiqua"/>
        </w:rPr>
        <w:t xml:space="preserve">, </w:t>
      </w:r>
      <w:r w:rsidRPr="007812D2">
        <w:rPr>
          <w:rFonts w:ascii="Book Antiqua" w:hAnsi="Book Antiqua"/>
          <w:i/>
          <w:caps/>
        </w:rPr>
        <w:t>p</w:t>
      </w:r>
      <w:r w:rsidR="00BD797E" w:rsidRPr="007812D2">
        <w:rPr>
          <w:rFonts w:ascii="Book Antiqua" w:eastAsia="宋体" w:hAnsi="Book Antiqua" w:hint="eastAsia"/>
          <w:lang w:eastAsia="zh-CN"/>
        </w:rPr>
        <w:t xml:space="preserve"> </w:t>
      </w:r>
      <w:r w:rsidRPr="007812D2">
        <w:rPr>
          <w:rFonts w:ascii="Book Antiqua" w:hAnsi="Book Antiqua"/>
        </w:rPr>
        <w:t>&lt;</w:t>
      </w:r>
      <w:r w:rsidR="00BD797E" w:rsidRPr="007812D2">
        <w:rPr>
          <w:rFonts w:ascii="Book Antiqua" w:eastAsia="宋体" w:hAnsi="Book Antiqua" w:hint="eastAsia"/>
          <w:lang w:eastAsia="zh-CN"/>
        </w:rPr>
        <w:t xml:space="preserve"> </w:t>
      </w:r>
      <w:r w:rsidRPr="007812D2">
        <w:rPr>
          <w:rFonts w:ascii="Book Antiqua" w:hAnsi="Book Antiqua"/>
        </w:rPr>
        <w:t xml:space="preserve">0.0001). The highest values of </w:t>
      </w:r>
      <w:r w:rsidR="00543EE8" w:rsidRPr="007812D2">
        <w:rPr>
          <w:rFonts w:ascii="Book Antiqua" w:hAnsi="Book Antiqua"/>
        </w:rPr>
        <w:t xml:space="preserve">the </w:t>
      </w:r>
      <w:r w:rsidRPr="007812D2">
        <w:rPr>
          <w:rFonts w:ascii="Book Antiqua" w:hAnsi="Book Antiqua"/>
        </w:rPr>
        <w:t>CVR in every 0.1 m/s</w:t>
      </w:r>
      <w:r w:rsidR="00BD797E" w:rsidRPr="007812D2">
        <w:rPr>
          <w:rFonts w:ascii="Book Antiqua" w:eastAsia="宋体" w:hAnsi="Book Antiqua" w:hint="eastAsia"/>
          <w:lang w:eastAsia="zh-CN"/>
        </w:rPr>
        <w:t xml:space="preserve"> </w:t>
      </w:r>
      <w:r w:rsidRPr="007812D2">
        <w:rPr>
          <w:rFonts w:ascii="Book Antiqua" w:hAnsi="Book Antiqua"/>
        </w:rPr>
        <w:t xml:space="preserve">interval were plotted in convex upward </w:t>
      </w:r>
      <w:r w:rsidRPr="007812D2">
        <w:rPr>
          <w:rFonts w:ascii="Book Antiqua" w:hAnsi="Book Antiqua"/>
        </w:rPr>
        <w:lastRenderedPageBreak/>
        <w:t>alo</w:t>
      </w:r>
      <w:r w:rsidR="00BD797E" w:rsidRPr="007812D2">
        <w:rPr>
          <w:rFonts w:ascii="Book Antiqua" w:hAnsi="Book Antiqua"/>
        </w:rPr>
        <w:t xml:space="preserve">ng </w:t>
      </w:r>
      <w:proofErr w:type="spellStart"/>
      <w:r w:rsidR="00BD797E" w:rsidRPr="007812D2">
        <w:rPr>
          <w:rFonts w:ascii="Book Antiqua" w:hAnsi="Book Antiqua"/>
        </w:rPr>
        <w:t>pSWE</w:t>
      </w:r>
      <w:proofErr w:type="spellEnd"/>
      <w:r w:rsidR="00BD797E" w:rsidRPr="007812D2">
        <w:rPr>
          <w:rFonts w:ascii="Book Antiqua" w:hAnsi="Book Antiqua"/>
        </w:rPr>
        <w:t xml:space="preserve"> and peaked at 1.93 m/s</w:t>
      </w:r>
      <w:r w:rsidRPr="007812D2">
        <w:rPr>
          <w:rFonts w:ascii="Book Antiqua" w:hAnsi="Book Antiqua"/>
        </w:rPr>
        <w:t xml:space="preserve">. </w:t>
      </w:r>
      <w:proofErr w:type="spellStart"/>
      <w:r w:rsidRPr="007812D2">
        <w:rPr>
          <w:rFonts w:ascii="Book Antiqua" w:hAnsi="Book Antiqua"/>
        </w:rPr>
        <w:t>pSWE</w:t>
      </w:r>
      <w:proofErr w:type="spellEnd"/>
      <w:r w:rsidRPr="007812D2">
        <w:rPr>
          <w:rFonts w:ascii="Book Antiqua" w:hAnsi="Book Antiqua"/>
        </w:rPr>
        <w:t xml:space="preserve"> and 2dSWE were significantly correlated (</w:t>
      </w:r>
      <w:r w:rsidRPr="007812D2">
        <w:rPr>
          <w:rFonts w:ascii="Book Antiqua" w:hAnsi="Book Antiqua"/>
          <w:i/>
          <w:caps/>
        </w:rPr>
        <w:t>p</w:t>
      </w:r>
      <w:r w:rsidR="00BD797E" w:rsidRPr="007812D2">
        <w:rPr>
          <w:rFonts w:ascii="Book Antiqua" w:eastAsia="宋体" w:hAnsi="Book Antiqua" w:hint="eastAsia"/>
          <w:lang w:eastAsia="zh-CN"/>
        </w:rPr>
        <w:t xml:space="preserve"> </w:t>
      </w:r>
      <w:r w:rsidRPr="007812D2">
        <w:rPr>
          <w:rFonts w:ascii="Book Antiqua" w:hAnsi="Book Antiqua"/>
        </w:rPr>
        <w:t>&lt;</w:t>
      </w:r>
      <w:r w:rsidR="00BD797E" w:rsidRPr="007812D2">
        <w:rPr>
          <w:rFonts w:ascii="Book Antiqua" w:eastAsia="宋体" w:hAnsi="Book Antiqua" w:hint="eastAsia"/>
          <w:lang w:eastAsia="zh-CN"/>
        </w:rPr>
        <w:t xml:space="preserve"> </w:t>
      </w:r>
      <w:r w:rsidRPr="007812D2">
        <w:rPr>
          <w:rFonts w:ascii="Book Antiqua" w:hAnsi="Book Antiqua"/>
        </w:rPr>
        <w:t xml:space="preserve">0.0001, </w:t>
      </w:r>
      <w:r w:rsidRPr="007812D2">
        <w:rPr>
          <w:rFonts w:ascii="Book Antiqua" w:hAnsi="Book Antiqua"/>
          <w:i/>
        </w:rPr>
        <w:t>r</w:t>
      </w:r>
      <w:r w:rsidR="00BD797E" w:rsidRPr="007812D2">
        <w:rPr>
          <w:rFonts w:ascii="Book Antiqua" w:eastAsia="宋体" w:hAnsi="Book Antiqua" w:hint="eastAsia"/>
          <w:lang w:eastAsia="zh-CN"/>
        </w:rPr>
        <w:t xml:space="preserve"> </w:t>
      </w:r>
      <w:r w:rsidRPr="007812D2">
        <w:rPr>
          <w:rFonts w:ascii="Book Antiqua" w:hAnsi="Book Antiqua"/>
        </w:rPr>
        <w:t>=</w:t>
      </w:r>
      <w:r w:rsidR="00BD797E" w:rsidRPr="007812D2">
        <w:rPr>
          <w:rFonts w:ascii="Book Antiqua" w:eastAsia="宋体" w:hAnsi="Book Antiqua" w:hint="eastAsia"/>
          <w:lang w:eastAsia="zh-CN"/>
        </w:rPr>
        <w:t xml:space="preserve"> </w:t>
      </w:r>
      <w:r w:rsidR="008537C8">
        <w:rPr>
          <w:rFonts w:ascii="Book Antiqua" w:hAnsi="Book Antiqua"/>
        </w:rPr>
        <w:t>0.95). In 216</w:t>
      </w:r>
      <w:r w:rsidRPr="007812D2">
        <w:rPr>
          <w:rFonts w:ascii="Book Antiqua" w:hAnsi="Book Antiqua"/>
        </w:rPr>
        <w:t>000 resamples from 18 cases, the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of 12 sites was 8.0% and gradually increased as the acquisition sites decreased to reach a significant difference with a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xml:space="preserve"> of 7 sites (</w:t>
      </w:r>
      <w:r w:rsidR="008A4CAB" w:rsidRPr="007812D2">
        <w:rPr>
          <w:rFonts w:ascii="Book Antiqua" w:hAnsi="Book Antiqua"/>
          <w:i/>
          <w:caps/>
        </w:rPr>
        <w:t>p</w:t>
      </w:r>
      <w:r w:rsidR="008A4CAB" w:rsidRPr="007812D2">
        <w:rPr>
          <w:rFonts w:ascii="Book Antiqua" w:hAnsi="Book Antiqua"/>
        </w:rPr>
        <w:t xml:space="preserve"> </w:t>
      </w:r>
      <w:r w:rsidRPr="007812D2">
        <w:rPr>
          <w:rFonts w:ascii="Book Antiqua" w:hAnsi="Book Antiqua"/>
        </w:rPr>
        <w:t>=</w:t>
      </w:r>
      <w:r w:rsidR="008A4CAB" w:rsidRPr="007812D2">
        <w:rPr>
          <w:rFonts w:ascii="Book Antiqua" w:eastAsia="宋体" w:hAnsi="Book Antiqua" w:hint="eastAsia"/>
          <w:lang w:eastAsia="zh-CN"/>
        </w:rPr>
        <w:t xml:space="preserve"> </w:t>
      </w:r>
      <w:r w:rsidRPr="007812D2">
        <w:rPr>
          <w:rFonts w:ascii="Book Antiqua" w:hAnsi="Book Antiqua"/>
        </w:rPr>
        <w:t xml:space="preserve">0.027). </w:t>
      </w:r>
    </w:p>
    <w:p w14:paraId="70087DF9" w14:textId="77777777" w:rsidR="00BD797E" w:rsidRPr="007812D2" w:rsidRDefault="00BD797E" w:rsidP="002235D1">
      <w:pPr>
        <w:widowControl w:val="0"/>
        <w:snapToGrid w:val="0"/>
        <w:spacing w:after="0" w:line="360" w:lineRule="auto"/>
        <w:jc w:val="both"/>
        <w:rPr>
          <w:rFonts w:ascii="Book Antiqua" w:eastAsia="宋体" w:hAnsi="Book Antiqua"/>
          <w:b/>
          <w:i/>
          <w:lang w:eastAsia="zh-CN"/>
        </w:rPr>
      </w:pPr>
    </w:p>
    <w:p w14:paraId="0156885A" w14:textId="77777777" w:rsidR="00D41A33" w:rsidRPr="007812D2" w:rsidRDefault="006D1B81"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C</w:t>
      </w:r>
      <w:r w:rsidR="00C86A53" w:rsidRPr="007812D2">
        <w:rPr>
          <w:rFonts w:ascii="Book Antiqua" w:hAnsi="Book Antiqua"/>
          <w:b/>
          <w:i/>
        </w:rPr>
        <w:t>ONCLUSION</w:t>
      </w:r>
    </w:p>
    <w:p w14:paraId="0E9317A4" w14:textId="6FB98357" w:rsidR="0081749B" w:rsidRPr="007812D2" w:rsidRDefault="006D1B81" w:rsidP="002235D1">
      <w:pPr>
        <w:widowControl w:val="0"/>
        <w:snapToGrid w:val="0"/>
        <w:spacing w:after="0" w:line="360" w:lineRule="auto"/>
        <w:jc w:val="both"/>
        <w:rPr>
          <w:rFonts w:ascii="Book Antiqua" w:hAnsi="Book Antiqua"/>
        </w:rPr>
      </w:pPr>
      <w:r w:rsidRPr="007812D2">
        <w:rPr>
          <w:rFonts w:ascii="Book Antiqua" w:hAnsi="Book Antiqua"/>
        </w:rPr>
        <w:t xml:space="preserve">These data suggest that </w:t>
      </w:r>
      <w:r w:rsidR="006A39BB" w:rsidRPr="007812D2">
        <w:rPr>
          <w:rFonts w:ascii="Book Antiqua" w:hAnsi="Book Antiqua"/>
        </w:rPr>
        <w:t xml:space="preserve">shear wave speed </w:t>
      </w:r>
      <w:r w:rsidRPr="007812D2">
        <w:rPr>
          <w:rFonts w:ascii="Book Antiqua" w:hAnsi="Book Antiqua"/>
        </w:rPr>
        <w:t>should be measured at 8 or more sites of spreading in both lobes.</w:t>
      </w:r>
    </w:p>
    <w:p w14:paraId="6390F6D9" w14:textId="77777777" w:rsidR="00CE55B2" w:rsidRPr="007812D2" w:rsidRDefault="00CE55B2" w:rsidP="002235D1">
      <w:pPr>
        <w:widowControl w:val="0"/>
        <w:snapToGrid w:val="0"/>
        <w:spacing w:after="0" w:line="360" w:lineRule="auto"/>
        <w:jc w:val="both"/>
        <w:rPr>
          <w:rFonts w:ascii="Book Antiqua" w:eastAsia="宋体" w:hAnsi="Book Antiqua"/>
          <w:b/>
          <w:lang w:eastAsia="zh-CN"/>
        </w:rPr>
      </w:pPr>
    </w:p>
    <w:p w14:paraId="65CDB241" w14:textId="768E5B6A" w:rsidR="00CA07B4" w:rsidRPr="007812D2" w:rsidRDefault="00555E38" w:rsidP="002235D1">
      <w:pPr>
        <w:widowControl w:val="0"/>
        <w:snapToGrid w:val="0"/>
        <w:spacing w:after="0" w:line="360" w:lineRule="auto"/>
        <w:jc w:val="both"/>
        <w:rPr>
          <w:rFonts w:ascii="Book Antiqua" w:hAnsi="Book Antiqua"/>
        </w:rPr>
      </w:pPr>
      <w:r w:rsidRPr="007812D2">
        <w:rPr>
          <w:rFonts w:ascii="Book Antiqua" w:hAnsi="Book Antiqua"/>
          <w:b/>
        </w:rPr>
        <w:t>Key words:</w:t>
      </w:r>
      <w:r w:rsidR="00CE55B2" w:rsidRPr="007812D2">
        <w:rPr>
          <w:rFonts w:ascii="Book Antiqua" w:eastAsia="宋体" w:hAnsi="Book Antiqua" w:hint="eastAsia"/>
          <w:lang w:eastAsia="zh-CN"/>
        </w:rPr>
        <w:t xml:space="preserve"> </w:t>
      </w:r>
      <w:r w:rsidR="00851F20" w:rsidRPr="007812D2">
        <w:rPr>
          <w:rFonts w:ascii="Book Antiqua" w:hAnsi="Book Antiqua"/>
        </w:rPr>
        <w:t>L</w:t>
      </w:r>
      <w:r w:rsidRPr="007812D2">
        <w:rPr>
          <w:rFonts w:ascii="Book Antiqua" w:hAnsi="Book Antiqua"/>
        </w:rPr>
        <w:t xml:space="preserve">iver stiffness; </w:t>
      </w:r>
      <w:r w:rsidR="00851F20" w:rsidRPr="007812D2">
        <w:rPr>
          <w:rFonts w:ascii="Book Antiqua" w:hAnsi="Book Antiqua"/>
        </w:rPr>
        <w:t>U</w:t>
      </w:r>
      <w:r w:rsidRPr="007812D2">
        <w:rPr>
          <w:rFonts w:ascii="Book Antiqua" w:hAnsi="Book Antiqua"/>
        </w:rPr>
        <w:t xml:space="preserve">ltrasound; </w:t>
      </w:r>
      <w:r w:rsidR="00851F20" w:rsidRPr="007812D2">
        <w:rPr>
          <w:rFonts w:ascii="Book Antiqua" w:hAnsi="Book Antiqua"/>
        </w:rPr>
        <w:t>Shear wave elastography; Acoustic radiation force impulse; H</w:t>
      </w:r>
      <w:r w:rsidRPr="007812D2">
        <w:rPr>
          <w:rFonts w:ascii="Book Antiqua" w:hAnsi="Book Antiqua"/>
        </w:rPr>
        <w:t>eterogeneity</w:t>
      </w:r>
    </w:p>
    <w:p w14:paraId="39959FF8" w14:textId="77777777" w:rsidR="00CA07B4" w:rsidRDefault="00CA07B4" w:rsidP="002235D1">
      <w:pPr>
        <w:widowControl w:val="0"/>
        <w:snapToGrid w:val="0"/>
        <w:spacing w:after="0" w:line="360" w:lineRule="auto"/>
        <w:jc w:val="both"/>
        <w:rPr>
          <w:rFonts w:ascii="Book Antiqua" w:eastAsia="宋体" w:hAnsi="Book Antiqua"/>
          <w:lang w:eastAsia="zh-CN"/>
        </w:rPr>
      </w:pPr>
    </w:p>
    <w:p w14:paraId="4C2D856F" w14:textId="7D6BB2AB" w:rsidR="007A690A" w:rsidRPr="007A690A" w:rsidRDefault="007A690A" w:rsidP="007A690A">
      <w:pPr>
        <w:widowControl w:val="0"/>
        <w:snapToGrid w:val="0"/>
        <w:spacing w:after="0" w:line="360" w:lineRule="auto"/>
        <w:jc w:val="both"/>
        <w:rPr>
          <w:rFonts w:ascii="Book Antiqua" w:eastAsia="宋体" w:hAnsi="Book Antiqua"/>
          <w:lang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r w:rsidRPr="007A690A">
        <w:rPr>
          <w:rFonts w:ascii="Book Antiqua" w:eastAsia="宋体" w:hAnsi="Book Antiqua"/>
          <w:b/>
          <w:lang w:eastAsia="zh-CN"/>
        </w:rPr>
        <w:t>© The Author(s) 201</w:t>
      </w:r>
      <w:r w:rsidR="007E76C5">
        <w:rPr>
          <w:rFonts w:ascii="Book Antiqua" w:eastAsia="宋体" w:hAnsi="Book Antiqua"/>
          <w:b/>
          <w:lang w:eastAsia="zh-CN"/>
        </w:rPr>
        <w:t>9</w:t>
      </w:r>
      <w:r w:rsidRPr="007A690A">
        <w:rPr>
          <w:rFonts w:ascii="Book Antiqua" w:eastAsia="宋体" w:hAnsi="Book Antiqua"/>
          <w:b/>
          <w:lang w:eastAsia="zh-CN"/>
        </w:rPr>
        <w:t>.</w:t>
      </w:r>
      <w:r w:rsidRPr="007A690A">
        <w:rPr>
          <w:rFonts w:ascii="Book Antiqua" w:eastAsia="宋体" w:hAnsi="Book Antiqua"/>
          <w:lang w:eastAsia="zh-CN"/>
        </w:rPr>
        <w:t xml:space="preserve"> Published by </w:t>
      </w:r>
      <w:proofErr w:type="spellStart"/>
      <w:r w:rsidRPr="007A690A">
        <w:rPr>
          <w:rFonts w:ascii="Book Antiqua" w:eastAsia="宋体" w:hAnsi="Book Antiqua"/>
          <w:lang w:eastAsia="zh-CN"/>
        </w:rPr>
        <w:t>Baishideng</w:t>
      </w:r>
      <w:proofErr w:type="spellEnd"/>
      <w:r w:rsidRPr="007A690A">
        <w:rPr>
          <w:rFonts w:ascii="Book Antiqua" w:eastAsia="宋体" w:hAnsi="Book Antiqua"/>
          <w:lang w:eastAsia="zh-CN"/>
        </w:rPr>
        <w:t xml:space="preserve"> Publishing Group Inc. All rights reserved.</w:t>
      </w:r>
    </w:p>
    <w:bookmarkEnd w:id="33"/>
    <w:bookmarkEnd w:id="34"/>
    <w:bookmarkEnd w:id="35"/>
    <w:bookmarkEnd w:id="36"/>
    <w:bookmarkEnd w:id="37"/>
    <w:bookmarkEnd w:id="38"/>
    <w:bookmarkEnd w:id="39"/>
    <w:bookmarkEnd w:id="40"/>
    <w:bookmarkEnd w:id="41"/>
    <w:bookmarkEnd w:id="42"/>
    <w:bookmarkEnd w:id="43"/>
    <w:p w14:paraId="73D4D33B" w14:textId="77777777" w:rsidR="007A690A" w:rsidRPr="007A690A" w:rsidRDefault="007A690A" w:rsidP="002235D1">
      <w:pPr>
        <w:widowControl w:val="0"/>
        <w:snapToGrid w:val="0"/>
        <w:spacing w:after="0" w:line="360" w:lineRule="auto"/>
        <w:jc w:val="both"/>
        <w:rPr>
          <w:rFonts w:ascii="Book Antiqua" w:eastAsia="宋体" w:hAnsi="Book Antiqua"/>
          <w:lang w:eastAsia="zh-CN"/>
        </w:rPr>
      </w:pPr>
    </w:p>
    <w:p w14:paraId="30FDD762" w14:textId="5F4589AD" w:rsidR="008F2E85" w:rsidRPr="007812D2" w:rsidRDefault="00CA07B4" w:rsidP="002235D1">
      <w:pPr>
        <w:widowControl w:val="0"/>
        <w:snapToGrid w:val="0"/>
        <w:spacing w:after="0" w:line="360" w:lineRule="auto"/>
        <w:jc w:val="both"/>
        <w:rPr>
          <w:rFonts w:ascii="Book Antiqua" w:hAnsi="Book Antiqua"/>
          <w:b/>
        </w:rPr>
      </w:pPr>
      <w:r w:rsidRPr="007812D2">
        <w:rPr>
          <w:rFonts w:ascii="Book Antiqua" w:hAnsi="Book Antiqua"/>
          <w:b/>
        </w:rPr>
        <w:t>Core tip:</w:t>
      </w:r>
      <w:r w:rsidR="00F25552" w:rsidRPr="007812D2">
        <w:rPr>
          <w:rFonts w:ascii="Book Antiqua" w:eastAsia="宋体" w:hAnsi="Book Antiqua" w:hint="eastAsia"/>
          <w:b/>
          <w:lang w:eastAsia="zh-CN"/>
        </w:rPr>
        <w:t xml:space="preserve"> </w:t>
      </w:r>
      <w:r w:rsidR="005624A2" w:rsidRPr="007812D2">
        <w:rPr>
          <w:rFonts w:ascii="Book Antiqua" w:hAnsi="Book Antiqua"/>
        </w:rPr>
        <w:t>Liver stiffness measurements play a key role in the management of chronic liver diseases</w:t>
      </w:r>
      <w:r w:rsidRPr="007812D2">
        <w:rPr>
          <w:rFonts w:ascii="Book Antiqua" w:hAnsi="Book Antiqua"/>
        </w:rPr>
        <w:t>; however, a</w:t>
      </w:r>
      <w:r w:rsidR="005624A2" w:rsidRPr="007812D2">
        <w:rPr>
          <w:rFonts w:ascii="Book Antiqua" w:hAnsi="Book Antiqua"/>
        </w:rPr>
        <w:t xml:space="preserve"> standard procedure of liver stiffness measurements has not been established yet.</w:t>
      </w:r>
      <w:r w:rsidRPr="007812D2">
        <w:rPr>
          <w:rFonts w:ascii="Book Antiqua" w:hAnsi="Book Antiqua"/>
        </w:rPr>
        <w:t xml:space="preserve"> This study provides the information for standardization of a</w:t>
      </w:r>
      <w:r w:rsidR="005624A2" w:rsidRPr="007812D2">
        <w:rPr>
          <w:rFonts w:ascii="Book Antiqua" w:hAnsi="Book Antiqua"/>
        </w:rPr>
        <w:t xml:space="preserve"> measuring site and number </w:t>
      </w:r>
      <w:r w:rsidR="00217A55" w:rsidRPr="007812D2">
        <w:rPr>
          <w:rFonts w:ascii="Book Antiqua" w:hAnsi="Book Antiqua"/>
        </w:rPr>
        <w:t xml:space="preserve">of liver stiffness </w:t>
      </w:r>
      <w:r w:rsidR="00D94EEA" w:rsidRPr="007812D2">
        <w:rPr>
          <w:rFonts w:ascii="Book Antiqua" w:hAnsi="Book Antiqua"/>
        </w:rPr>
        <w:t xml:space="preserve">measurements </w:t>
      </w:r>
      <w:r w:rsidR="005624A2" w:rsidRPr="007812D2">
        <w:rPr>
          <w:rFonts w:ascii="Book Antiqua" w:hAnsi="Book Antiqua"/>
        </w:rPr>
        <w:t>from the statistical point of view.</w:t>
      </w:r>
    </w:p>
    <w:p w14:paraId="00440065" w14:textId="4BCFC4A2" w:rsidR="007B1D30" w:rsidRPr="007812D2" w:rsidRDefault="007B1D30" w:rsidP="002235D1">
      <w:pPr>
        <w:widowControl w:val="0"/>
        <w:snapToGrid w:val="0"/>
        <w:spacing w:after="0" w:line="360" w:lineRule="auto"/>
        <w:jc w:val="both"/>
        <w:rPr>
          <w:rFonts w:ascii="Book Antiqua" w:hAnsi="Book Antiqua"/>
        </w:rPr>
      </w:pPr>
    </w:p>
    <w:p w14:paraId="49B8243B" w14:textId="77777777" w:rsidR="00034E37" w:rsidRDefault="00BC4D57" w:rsidP="002235D1">
      <w:pPr>
        <w:widowControl w:val="0"/>
        <w:snapToGrid w:val="0"/>
        <w:spacing w:after="0" w:line="360" w:lineRule="auto"/>
        <w:jc w:val="both"/>
        <w:rPr>
          <w:rFonts w:ascii="Book Antiqua" w:eastAsia="宋体" w:hAnsi="Book Antiqua" w:hint="eastAsia"/>
          <w:lang w:eastAsia="zh-CN"/>
        </w:rPr>
      </w:pPr>
      <w:proofErr w:type="spellStart"/>
      <w:r w:rsidRPr="007812D2">
        <w:rPr>
          <w:rFonts w:ascii="Book Antiqua" w:hAnsi="Book Antiqua"/>
        </w:rPr>
        <w:t>Yokoo</w:t>
      </w:r>
      <w:proofErr w:type="spellEnd"/>
      <w:r w:rsidRPr="007812D2">
        <w:rPr>
          <w:rFonts w:ascii="Book Antiqua" w:hAnsi="Book Antiqua"/>
        </w:rPr>
        <w:t xml:space="preserve"> T, </w:t>
      </w:r>
      <w:proofErr w:type="spellStart"/>
      <w:r w:rsidRPr="007812D2">
        <w:rPr>
          <w:rFonts w:ascii="Book Antiqua" w:hAnsi="Book Antiqua"/>
        </w:rPr>
        <w:t>Kanefuji</w:t>
      </w:r>
      <w:proofErr w:type="spellEnd"/>
      <w:r w:rsidRPr="007812D2">
        <w:rPr>
          <w:rFonts w:ascii="Book Antiqua" w:hAnsi="Book Antiqua"/>
        </w:rPr>
        <w:t xml:space="preserve"> T, Suda T, Nagayama I, Hoshi T, Abe S, Morita S, </w:t>
      </w:r>
      <w:proofErr w:type="spellStart"/>
      <w:r w:rsidRPr="007812D2">
        <w:rPr>
          <w:rFonts w:ascii="Book Antiqua" w:hAnsi="Book Antiqua"/>
        </w:rPr>
        <w:t>Kamimura</w:t>
      </w:r>
      <w:proofErr w:type="spellEnd"/>
      <w:r w:rsidRPr="007812D2">
        <w:rPr>
          <w:rFonts w:ascii="Book Antiqua" w:hAnsi="Book Antiqua"/>
        </w:rPr>
        <w:t xml:space="preserve"> H, </w:t>
      </w:r>
      <w:proofErr w:type="spellStart"/>
      <w:r w:rsidRPr="007812D2">
        <w:rPr>
          <w:rFonts w:ascii="Book Antiqua" w:hAnsi="Book Antiqua"/>
        </w:rPr>
        <w:t>Kamimura</w:t>
      </w:r>
      <w:proofErr w:type="spellEnd"/>
      <w:r w:rsidRPr="007812D2">
        <w:rPr>
          <w:rFonts w:ascii="Book Antiqua" w:hAnsi="Book Antiqua"/>
        </w:rPr>
        <w:t xml:space="preserve"> K, Tsuchiya A, </w:t>
      </w:r>
      <w:proofErr w:type="spellStart"/>
      <w:r w:rsidRPr="007812D2">
        <w:rPr>
          <w:rFonts w:ascii="Book Antiqua" w:hAnsi="Book Antiqua"/>
        </w:rPr>
        <w:t>Takamura</w:t>
      </w:r>
      <w:proofErr w:type="spellEnd"/>
      <w:r w:rsidRPr="007812D2">
        <w:rPr>
          <w:rFonts w:ascii="Book Antiqua" w:hAnsi="Book Antiqua"/>
        </w:rPr>
        <w:t xml:space="preserve"> M, </w:t>
      </w:r>
      <w:proofErr w:type="spellStart"/>
      <w:r w:rsidRPr="007812D2">
        <w:rPr>
          <w:rFonts w:ascii="Book Antiqua" w:hAnsi="Book Antiqua"/>
        </w:rPr>
        <w:t>Yagi</w:t>
      </w:r>
      <w:proofErr w:type="spellEnd"/>
      <w:r w:rsidRPr="007812D2">
        <w:rPr>
          <w:rFonts w:ascii="Book Antiqua" w:hAnsi="Book Antiqua"/>
        </w:rPr>
        <w:t xml:space="preserve"> K, </w:t>
      </w:r>
      <w:proofErr w:type="spellStart"/>
      <w:r w:rsidRPr="007812D2">
        <w:rPr>
          <w:rFonts w:ascii="Book Antiqua" w:hAnsi="Book Antiqua"/>
        </w:rPr>
        <w:t>Terai</w:t>
      </w:r>
      <w:proofErr w:type="spellEnd"/>
      <w:r w:rsidRPr="007812D2">
        <w:rPr>
          <w:rFonts w:ascii="Book Antiqua" w:hAnsi="Book Antiqua"/>
        </w:rPr>
        <w:t xml:space="preserve"> S.</w:t>
      </w:r>
      <w:r w:rsidR="00B96DAF" w:rsidRPr="007812D2">
        <w:rPr>
          <w:rFonts w:ascii="Book Antiqua" w:eastAsia="宋体" w:hAnsi="Book Antiqua" w:hint="eastAsia"/>
          <w:lang w:eastAsia="zh-CN"/>
        </w:rPr>
        <w:t xml:space="preserve"> </w:t>
      </w:r>
      <w:r w:rsidR="00474161" w:rsidRPr="007812D2">
        <w:rPr>
          <w:rFonts w:ascii="Book Antiqua" w:hAnsi="Book Antiqua"/>
          <w:caps/>
        </w:rPr>
        <w:t>r</w:t>
      </w:r>
      <w:r w:rsidR="00474161" w:rsidRPr="007812D2">
        <w:rPr>
          <w:rFonts w:ascii="Book Antiqua" w:hAnsi="Book Antiqua"/>
        </w:rPr>
        <w:t xml:space="preserve">ational arrangement of measuring shear wave speed in the liver. </w:t>
      </w:r>
      <w:r w:rsidR="00474161" w:rsidRPr="007812D2">
        <w:rPr>
          <w:rFonts w:ascii="Book Antiqua" w:hAnsi="Book Antiqua"/>
          <w:i/>
        </w:rPr>
        <w:t>World J</w:t>
      </w:r>
      <w:r w:rsidR="00834347" w:rsidRPr="007812D2">
        <w:rPr>
          <w:rFonts w:ascii="Book Antiqua" w:eastAsia="宋体" w:hAnsi="Book Antiqua" w:hint="eastAsia"/>
          <w:i/>
          <w:lang w:eastAsia="zh-CN"/>
        </w:rPr>
        <w:t xml:space="preserve"> </w:t>
      </w:r>
      <w:proofErr w:type="spellStart"/>
      <w:r w:rsidR="00474161" w:rsidRPr="007812D2">
        <w:rPr>
          <w:rFonts w:ascii="Book Antiqua" w:hAnsi="Book Antiqua"/>
          <w:i/>
        </w:rPr>
        <w:t>Gastroenterol</w:t>
      </w:r>
      <w:proofErr w:type="spellEnd"/>
      <w:r w:rsidR="00474161" w:rsidRPr="007812D2">
        <w:rPr>
          <w:rFonts w:ascii="Book Antiqua" w:hAnsi="Book Antiqua"/>
          <w:i/>
        </w:rPr>
        <w:t xml:space="preserve"> </w:t>
      </w:r>
      <w:r w:rsidR="00034E37" w:rsidRPr="00034E37">
        <w:rPr>
          <w:rFonts w:ascii="Book Antiqua" w:hAnsi="Book Antiqua"/>
        </w:rPr>
        <w:t xml:space="preserve">2019; 25(20): </w:t>
      </w:r>
      <w:r w:rsidR="00034E37">
        <w:rPr>
          <w:rFonts w:ascii="Book Antiqua" w:eastAsia="宋体" w:hAnsi="Book Antiqua" w:hint="eastAsia"/>
          <w:lang w:eastAsia="zh-CN"/>
        </w:rPr>
        <w:t>2503</w:t>
      </w:r>
      <w:r w:rsidR="00034E37" w:rsidRPr="00034E37">
        <w:rPr>
          <w:rFonts w:ascii="Book Antiqua" w:hAnsi="Book Antiqua"/>
        </w:rPr>
        <w:t>-</w:t>
      </w:r>
      <w:r w:rsidR="00034E37">
        <w:rPr>
          <w:rFonts w:ascii="Book Antiqua" w:eastAsia="宋体" w:hAnsi="Book Antiqua" w:hint="eastAsia"/>
          <w:lang w:eastAsia="zh-CN"/>
        </w:rPr>
        <w:t>2513</w:t>
      </w:r>
    </w:p>
    <w:p w14:paraId="5B38B6A9" w14:textId="3ECE27AA" w:rsidR="00034E37" w:rsidRDefault="00034E37" w:rsidP="002235D1">
      <w:pPr>
        <w:widowControl w:val="0"/>
        <w:snapToGrid w:val="0"/>
        <w:spacing w:after="0" w:line="360" w:lineRule="auto"/>
        <w:jc w:val="both"/>
        <w:rPr>
          <w:rFonts w:ascii="Book Antiqua" w:eastAsia="宋体" w:hAnsi="Book Antiqua" w:hint="eastAsia"/>
          <w:lang w:eastAsia="zh-CN"/>
        </w:rPr>
      </w:pPr>
      <w:r w:rsidRPr="00034E37">
        <w:rPr>
          <w:rFonts w:ascii="Book Antiqua" w:hAnsi="Book Antiqua"/>
          <w:b/>
        </w:rPr>
        <w:t>URL:</w:t>
      </w:r>
      <w:r w:rsidRPr="00034E37">
        <w:rPr>
          <w:rFonts w:ascii="Book Antiqua" w:hAnsi="Book Antiqua"/>
        </w:rPr>
        <w:t xml:space="preserve"> https://www.wjgnet.com/1007-9327/full/v25/i20/</w:t>
      </w:r>
      <w:r>
        <w:rPr>
          <w:rFonts w:ascii="Book Antiqua" w:eastAsia="宋体" w:hAnsi="Book Antiqua" w:hint="eastAsia"/>
          <w:lang w:eastAsia="zh-CN"/>
        </w:rPr>
        <w:t>2503</w:t>
      </w:r>
      <w:r w:rsidRPr="00034E37">
        <w:rPr>
          <w:rFonts w:ascii="Book Antiqua" w:hAnsi="Book Antiqua"/>
        </w:rPr>
        <w:t>.htm</w:t>
      </w:r>
    </w:p>
    <w:p w14:paraId="7CB75F8E" w14:textId="524DBAAB" w:rsidR="007B1D30" w:rsidRPr="00034E37" w:rsidRDefault="00034E37" w:rsidP="002235D1">
      <w:pPr>
        <w:widowControl w:val="0"/>
        <w:snapToGrid w:val="0"/>
        <w:spacing w:after="0" w:line="360" w:lineRule="auto"/>
        <w:jc w:val="both"/>
        <w:rPr>
          <w:rFonts w:ascii="Book Antiqua" w:eastAsia="宋体" w:hAnsi="Book Antiqua" w:hint="eastAsia"/>
          <w:lang w:eastAsia="zh-CN"/>
        </w:rPr>
      </w:pPr>
      <w:r w:rsidRPr="00034E37">
        <w:rPr>
          <w:rFonts w:ascii="Book Antiqua" w:hAnsi="Book Antiqua"/>
          <w:b/>
        </w:rPr>
        <w:t>DOI:</w:t>
      </w:r>
      <w:r w:rsidRPr="00034E37">
        <w:rPr>
          <w:rFonts w:ascii="Book Antiqua" w:hAnsi="Book Antiqua"/>
        </w:rPr>
        <w:t xml:space="preserve"> https://dx.doi.org/10.3748/wjg.v25.i20.</w:t>
      </w:r>
      <w:r>
        <w:rPr>
          <w:rFonts w:ascii="Book Antiqua" w:eastAsia="宋体" w:hAnsi="Book Antiqua" w:hint="eastAsia"/>
          <w:lang w:eastAsia="zh-CN"/>
        </w:rPr>
        <w:t>2503</w:t>
      </w:r>
    </w:p>
    <w:p w14:paraId="256F1120" w14:textId="77777777" w:rsidR="008F2E85" w:rsidRPr="007812D2" w:rsidRDefault="008F2E85" w:rsidP="002235D1">
      <w:pPr>
        <w:widowControl w:val="0"/>
        <w:snapToGrid w:val="0"/>
        <w:spacing w:after="0" w:line="360" w:lineRule="auto"/>
        <w:jc w:val="both"/>
        <w:rPr>
          <w:rFonts w:ascii="Book Antiqua" w:hAnsi="Book Antiqua"/>
        </w:rPr>
      </w:pPr>
      <w:r w:rsidRPr="007812D2">
        <w:rPr>
          <w:rFonts w:ascii="Book Antiqua" w:hAnsi="Book Antiqua"/>
        </w:rPr>
        <w:lastRenderedPageBreak/>
        <w:br w:type="page"/>
      </w:r>
    </w:p>
    <w:p w14:paraId="153C8F9D" w14:textId="28F059AA" w:rsidR="00D61D58" w:rsidRPr="007812D2" w:rsidRDefault="00D61D58" w:rsidP="002235D1">
      <w:pPr>
        <w:widowControl w:val="0"/>
        <w:snapToGrid w:val="0"/>
        <w:spacing w:after="0" w:line="360" w:lineRule="auto"/>
        <w:jc w:val="both"/>
        <w:rPr>
          <w:rFonts w:ascii="Book Antiqua" w:hAnsi="Book Antiqua"/>
          <w:b/>
          <w:caps/>
        </w:rPr>
      </w:pPr>
      <w:r w:rsidRPr="007812D2">
        <w:rPr>
          <w:rFonts w:ascii="Book Antiqua" w:hAnsi="Book Antiqua"/>
          <w:b/>
          <w:caps/>
        </w:rPr>
        <w:lastRenderedPageBreak/>
        <w:t>I</w:t>
      </w:r>
      <w:r w:rsidR="00917821" w:rsidRPr="007812D2">
        <w:rPr>
          <w:rFonts w:ascii="Book Antiqua" w:hAnsi="Book Antiqua"/>
          <w:b/>
          <w:caps/>
        </w:rPr>
        <w:t>ntr</w:t>
      </w:r>
      <w:r w:rsidR="00324384" w:rsidRPr="007812D2">
        <w:rPr>
          <w:rFonts w:ascii="Book Antiqua" w:hAnsi="Book Antiqua"/>
          <w:b/>
          <w:caps/>
        </w:rPr>
        <w:t>o</w:t>
      </w:r>
      <w:r w:rsidR="00917821" w:rsidRPr="007812D2">
        <w:rPr>
          <w:rFonts w:ascii="Book Antiqua" w:hAnsi="Book Antiqua"/>
          <w:b/>
          <w:caps/>
        </w:rPr>
        <w:t>duction</w:t>
      </w:r>
    </w:p>
    <w:p w14:paraId="6E522714" w14:textId="325B6AE2" w:rsidR="00AE3433" w:rsidRPr="007812D2" w:rsidRDefault="00A62984" w:rsidP="002235D1">
      <w:pPr>
        <w:widowControl w:val="0"/>
        <w:snapToGrid w:val="0"/>
        <w:spacing w:after="0" w:line="360" w:lineRule="auto"/>
        <w:jc w:val="both"/>
        <w:rPr>
          <w:rFonts w:ascii="Book Antiqua" w:hAnsi="Book Antiqua"/>
        </w:rPr>
      </w:pPr>
      <w:r w:rsidRPr="007812D2">
        <w:rPr>
          <w:rFonts w:ascii="Book Antiqua" w:hAnsi="Book Antiqua"/>
        </w:rPr>
        <w:t xml:space="preserve">Liver stiffness is reported to be a useful surrogate </w:t>
      </w:r>
      <w:r w:rsidR="00623F20" w:rsidRPr="007812D2">
        <w:rPr>
          <w:rFonts w:ascii="Book Antiqua" w:hAnsi="Book Antiqua"/>
        </w:rPr>
        <w:t xml:space="preserve">marker </w:t>
      </w:r>
      <w:r w:rsidR="00E776C2" w:rsidRPr="007812D2">
        <w:rPr>
          <w:rFonts w:ascii="Book Antiqua" w:hAnsi="Book Antiqua"/>
        </w:rPr>
        <w:t>for the degree of fibrous accumulation in the liver</w:t>
      </w:r>
      <w:r w:rsidR="003B677A" w:rsidRPr="007812D2">
        <w:rPr>
          <w:rFonts w:ascii="Book Antiqua" w:hAnsi="Book Antiqua"/>
          <w:vertAlign w:val="superscript"/>
        </w:rPr>
        <w:t>[</w:t>
      </w:r>
      <w:r w:rsidR="00574F92" w:rsidRPr="007812D2">
        <w:rPr>
          <w:rFonts w:ascii="Book Antiqua" w:hAnsi="Book Antiqua"/>
          <w:vertAlign w:val="superscript"/>
        </w:rPr>
        <w:fldChar w:fldCharType="begin" w:fldLock="1"/>
      </w:r>
      <w:r w:rsidR="00574F92" w:rsidRPr="007812D2">
        <w:rPr>
          <w:rFonts w:ascii="Book Antiqua" w:hAnsi="Book Antiqua"/>
          <w:vertAlign w:val="superscript"/>
        </w:rPr>
        <w:instrText>ADDIN CSL_CITATION { "citationItems" : [ { "id" : "ITEM-1", "itemData" : { "PMID" : "14698338", "abstract" : "Chronic hepatitis is accompanied by progressive deposit of hepatic fibrosis, which may lead to cirrhosis. Evaluation of liver fibrosis is, thus, of great clinical interest and, up to now, has been assessed with liver biopsy. This work aims to evaluate a new noninvasive device to quantify liver fibrosis: the shear elasticity probe or fibroscan. This device is based on one-dimensional (1-D) transient elastography, a technique that uses both ultrasound (US) (5 MHz) and low-frequency (50 Hz) elastic waves, whose propagation velocity is directly related to elasticity. The intra- and interoperator reproducibility of the technique, as well as its ability to quantify liver fibrosis, were evaluated in 106 patients with chronic hepatitis C. Liver elasticity measurements were reproducible (standardized coefficient of variation: 3%), operator-independent and well correlated (partial correlation coefficient = 0.71, p &lt; &lt; 0.0001) to fibrosis grade (METAVIR). The areas under the receiver operating characteristic (ROC) curves were 0.88 and 0.99 for the diagnosis of patients with significant fibrosis (&gt;/= F2) and with cirrhosis ( = F4), respectively. The Fibroscan is a noninvasive, painless, rapid and objective method to quantify liver fibrosis.", "author" : [ { "dropping-particle" : "", "family" : "Sandrin", "given" : "Laurent", "non-dropping-particle" : "", "parse-names" : false, "suffix" : "" }, { "dropping-particle" : "", "family" : "Fourquet", "given" : "Bertrand", "non-dropping-particle" : "", "parse-names" : false, "suffix" : "" }, { "dropping-particle" : "", "family" : "Hasquenoph", "given" : "Jean-Michel", "non-dropping-particle" : "", "parse-names" : false, "suffix" : "" }, { "dropping-particle" : "", "family" : "Yon", "given" : "Sylvain", "non-dropping-particle" : "", "parse-names" : false, "suffix" : "" }, { "dropping-particle" : "", "family" : "Fournier", "given" : "C\u00e9line", "non-dropping-particle" : "", "parse-names" : false, "suffix" : "" }, { "dropping-particle" : "", "family" : "Mal", "given" : "Fr\u00e9d\u00e9ric", "non-dropping-particle" : "", "parse-names" : false, "suffix" : "" }, { "dropping-particle" : "", "family" : "Christidis", "given" : "Christos", "non-dropping-particle" : "", "parse-names" : false, "suffix" : "" }, { "dropping-particle" : "", "family" : "Ziol", "given" : "Marianne", "non-dropping-particle" : "", "parse-names" : false, "suffix" : "" }, { "dropping-particle" : "", "family" : "Poulet", "given" : "Bruno", "non-dropping-particle" : "", "parse-names" : false, "suffix" : "" }, { "dropping-particle" : "", "family" : "Kazemi", "given" : "Farad", "non-dropping-particle" : "", "parse-names" : false, "suffix" : "" }, { "dropping-particle" : "", "family" : "Beaugrand", "given" : "Michel", "non-dropping-particle" : "", "parse-names" : false, "suffix" : "" }, { "dropping-particle" : "", "family" : "Palau", "given" : "Robert", "non-dropping-particle" : "", "parse-names" : false, "suffix" : "" } ], "container-title" : "Ultrasound in medicine &amp; biology", "id" : "ITEM-1", "issue" : "12", "issued" : { "date-parts" : [ [ "2003", "12" ] ] }, "page" : "1705-13", "title" : "Transient elastography: a new noninvasive method for assessment of hepatic fibrosis.", "type" : "article-journal", "volume" : "29" }, "uris" : [ "http://www.mendeley.com/documents/?uuid=f0335d4a-02e6-3949-a34a-9bc70b5e14ee" ] }, { "id" : "ITEM-2", "itemData" : { "PMID" : "10385964", "abstract" : "Shear wave elasticity imaging (SWEI) is a new approach to imaging and characterizing tissue structures based on the use of shear acoustic waves remotely induced by the radiation force of a focused ultrasonic beam. SWEI provides the physician with a virtual \"finger\" to probe the elasticity of the internal regions of the body. In SWEI, compared to other approaches in elasticity imaging, the induced strain in the tissue can be highly localized, because the remotely induced shear waves are attenuated fully within a very limited area of tissue in the vicinity of the focal point of a focused ultrasound beam. SWEI may add a new quality to conventional ultrasonic imaging or magnetic resonance imaging. Adding shear elasticity data (\"palpation information\") by superimposing color-coded elasticity data over ultrasonic or magnetic resonance images may enable better differentiation of tissues and further enhance diagnosis. This article presents a physical and mathematical basis of SWEI with some experimental results of pilot studies proving feasibility of this new ultrasonic technology. A theoretical model of shear oscillations in soft biological tissue remotely induced by the radiation force of focused ultrasound is described. Experimental studies based on optical and magnetic resonance imaging detection of these shear waves are presented. Recorded spatial and temporal profiles of propagating shear waves fully confirm the results of mathematical modeling. Finally, the safety of the SWEI method is discussed, and it is shown that typical ultrasonic exposure of SWEI is significantly below the threshold of damaging effects of focused ultrasound.", "author" : [ { "dropping-particle" : "", "family" : "Sarvazyan", "given" : "A P", "non-dropping-particle" : "", "parse-names" : false, "suffix" : "" }, { "dropping-particle" : "V", "family" : "Rudenko", "given" : "O", "non-dropping-particle" : "", "parse-names" : false, "suffix" : "" }, { "dropping-particle" : "", "family" : "Swanson", "given" : "S D", "non-dropping-particle" : "", "parse-names" : false, "suffix" : "" }, { "dropping-particle" : "", "family" : "Fowlkes", "given" : "J B", "non-dropping-particle" : "", "parse-names" : false, "suffix" : "" }, { "dropping-particle" : "", "family" : "Emelianov", "given" : "S Y", "non-dropping-particle" : "", "parse-names" : false, "suffix" : "" } ], "container-title" : "Ultrasound in medicine &amp; biology", "id" : "ITEM-2", "issue" : "9", "issued" : { "date-parts" : [ [ "1998", "11" ] ] }, "page" : "1419-35", "title" : "Shear wave elasticity imaging: a new ultrasonic technology of medical diagnostics.", "type" : "article-journal", "volume" : "24" }, "uris" : [ "http://www.mendeley.com/documents/?uuid=71b45c36-6dc2-35fd-ac08-4114ad904bfe" ] }, { "id" : "ITEM-3", "itemData" : { "DOI" : "10.1148/radiol.2392050505", "ISSN" : "0033-8419", "PMID" : "16641352", "abstract" : "PURPOSE To retrospectively evaluate the accuracy of double contrast material-enhanced (hereafter double-enhanced) magnetic resonance (MR) imaging depiction of hepatic fibrosis, with histopathologic analysis findings as the reference standard. MATERIALS AND METHODS The institutional review board approved this HIPAA-compliant study and waived the requirement for informed consent. One hundred one patients (58 men, 43 women; mean age +/- standard deviation, 52 years +/- 10) who underwent double-enhanced MR imaging with superparamagnetic iron oxide (SPIO)-enhanced and double-enhanced spoiled gradient-echo (SPGR) sequences between 2001 and 2004 and had a reliable reference standard for the diagnosis of liver fibrosis were included. Two blinded MR radiologists retrospectively scored qualitative (reticulation, nodularity, and total scores) and quantitative (contrast-to-noise ratio between hyperintense and hypointense liver regions, coefficient of variation, and noise-corrected coefficient of variation) liver texture features on MR images in consensus. The image scores for patients with advanced (METAVIR fibrosis score &gt;/= 3) versus those for patients with mild (METAVIR score &lt;/= 2) fibrosis were compared, and receiver operating characteristic curves were determined. Diagnostic performance values were calculated at the optimal operating point. Mann-Whitney U and unpaired Student t tests were performed. RESULTS Qualitative and quantitative image scores were significantly higher for patients with METAVIR fibrosis scores of 3 or higher than for those with scores of 2 or lower (P &lt; .001); on SPIO-enhanced SPGR images, differences increased with increasing echo time. Diagnostic performance for detection of grade 3 or more severe fibrosis was better with the double-enhanced sequence than with the SPIO-enhanced sequences, and qualitative scores had higher diagnostic performance than quantitative scores. The sensitivity, specificity, and accuracy of qualitative scores on double-enhanced SPGR images were higher than 90%. CONCLUSION Advanced hepatic fibrosis can be detected by using double-enhanced MR imaging. Although diagnostic performance depended on the sequence and scoring system used, sensitivity, specificity, and accuracy values higher than 90% were achievable.", "author" : [ { "dropping-particle" : "", "family" : "Aguirre", "given" : "Diego A.", "non-dropping-particle" : "", "parse-names" : false, "suffix" : "" }, { "dropping-particle" : "", "family" : "Behling", "given" : "Cynthia A.", "non-dropping-particle" : "", "parse-names" : false, "suffix" : "" }, { "dropping-particle" : "", "family" : "Alpert", "given" : "Elliot", "non-dropping-particle" : "", "parse-names" : false, "suffix" : "" }, { "dropping-particle" : "", "family" : "Hassanein", "given" : "Tarek I.", "non-dropping-particle" : "", "parse-names" : false, "suffix" : "" }, { "dropping-particle" : "", "family" : "Sirlin", "given" : "Claude B.", "non-dropping-particle" : "", "parse-names" : false, "suffix" : "" } ], "container-title" : "Radiology", "id" : "ITEM-3", "issue" : "2", "issued" : { "date-parts" : [ [ "2006", "5" ] ] }, "page" : "425-437", "title" : "Liver Fibrosis: Noninvasive Diagnosis with Double Contrast Material\u2013enhanced MR Imaging", "type" : "article-journal", "volume" : "239" }, "uris" : [ "http://www.mendeley.com/documents/?uuid=740f1429-e3a3-328f-b73f-2c9406c1e00c" ] }, { "id" : "ITEM-4", "itemData" : { "ISSN" : "2219-2840", "PMID" : "20556839", "abstract" : "AIM To investigate whether a noninvasive measurement of tissue strain has a potential usefulness for management of nonalcoholic steatohepatitis (NASH). METHODS In total 26 patients, 23 NASHs and 3 normal controls were enrolled in this study. NASH was staged based on Brunt criterion. At a region of interest (ROI), a shear wave was evoked by implementing an acoustic radiation force impulse (ARFI), and the propagation velocity was quantified. RESULTS Shear wave velocity (SWV) could be reproducibly quantified at all ROIs in all subjects except for 4 NASH cases, in which a reliable SWV value was not calculated at several ROIs. An average SWV of 1.34 +/- 0.26 m/s in fibrous stage 0-1 was significantly slower than 2.20 +/- 0.74 m/s and 2.90 +/- 1.01 m/s in stages 3 and 4, respectively, but was not significantly different from 1.79 +/- 0.78 m/s in stage 2. When a cutoff value was set at 1.47 m/s, receiver operating characteristic analysis showed significance to dissociate stages 3 and 4 from stage 0-1 (P = 0.0092) with sensitivity, specificity and area under curve of 100%, 75% and 94.2%, respectively. In addition, the correlation between SWV and hyaluronic acid was significant (P &lt; 0.0001), while a tendency toward negative correlation was observed with serum albumin (P = 0.053). CONCLUSION The clinical implementation of ARFI provides noninvasive repeated evaluations of liver stiffness at an arbitrary position, which has the potential to shed new light on NASH management.", "author" : [ { "dropping-particle" : "", "family" : "Osaki", "given" : "Akihiko", "non-dropping-particle" : "", "parse-names" : false, "suffix" : "" }, { "dropping-particle" : "", "family" : "Kubota", "given" : "Tomoyuki", "non-dropping-particle" : "", "parse-names" : false, "suffix" : "" }, { "dropping-particle" : "", "family" : "Suda", "given" : "Takeshi", "non-dropping-particle" : "", "parse-names" : false, "suffix" : "" }, { "dropping-particle" : "", "family" : "Igarashi", "given" : "Masato", "non-dropping-particle" : "", "parse-names" : false, "suffix" : "" }, { "dropping-particle" : "", "family" : "Nagasaki", "given" : "Keisuke", "non-dropping-particle" : "", "parse-names" : false, "suffix" : "" }, { "dropping-particle" : "", "family" : "Tsuchiya", "given" : "Atsunori", "non-dropping-particle" : "", "parse-names" : false, "suffix" : "" }, { "dropping-particle" : "", "family" : "Yano", "given" : "Masahiko", "non-dropping-particle" : "", "parse-names" : false, "suffix" : "" }, { "dropping-particle" : "", "family" : "Tamura", "given" : "Yasushi", "non-dropping-particle" : "", "parse-names" : false, "suffix" : "" }, { "dropping-particle" : "", "family" : "Takamura", "given" : "Masaaki", "non-dropping-particle" : "", "parse-names" : false, "suffix" : "" }, { "dropping-particle" : "", "family" : "Kawai", "given" : "Hirokazu", "non-dropping-particle" : "", "parse-names" : false, "suffix" : "" }, { "dropping-particle" : "", "family" : "Yamagiwa", "given" : "Satoshi", "non-dropping-particle" : "", "parse-names" : false, "suffix" : "" }, { "dropping-particle" : "", "family" : "Kikuchi", "given" : "Toru", "non-dropping-particle" : "", "parse-names" : false, "suffix" : "" }, { "dropping-particle" : "", "family" : "Nomoto", "given" : "Minoru", "non-dropping-particle" : "", "parse-names" : false, "suffix" : "" }, { "dropping-particle" : "", "family" : "Aoyagi", "given" : "Yutaka", "non-dropping-particle" : "", "parse-names" : false, "suffix" : "" } ], "container-title" : "World journal of gastroenterology", "id" : "ITEM-4", "issue" : "23", "issued" : { "date-parts" : [ [ "2010", "6", "21" ] ] }, "page" : "2918-25", "title" : "Shear wave velocity is a useful marker for managing nonalcoholic steatohepatitis.", "type" : "article-journal", "volume" : "16" }, "uris" : [ "http://www.mendeley.com/documents/?uuid=5185c285-3d13-3ee7-a6db-2c72addadb5f" ] } ], "mendeley" : { "formattedCitation" : "&lt;sup&gt;1\u20134&lt;/sup&gt;", "plainTextFormattedCitation" : "1\u20134", "previouslyFormattedCitation" : "&lt;sup&gt;1\u20134&lt;/sup&gt;" }, "properties" : { "noteIndex" : 0 }, "schema" : "https://github.com/citation-style-language/schema/raw/master/csl-citation.json" }</w:instrText>
      </w:r>
      <w:r w:rsidR="00574F92" w:rsidRPr="007812D2">
        <w:rPr>
          <w:rFonts w:ascii="Book Antiqua" w:hAnsi="Book Antiqua"/>
          <w:vertAlign w:val="superscript"/>
        </w:rPr>
        <w:fldChar w:fldCharType="separate"/>
      </w:r>
      <w:r w:rsidR="00574F92" w:rsidRPr="007812D2">
        <w:rPr>
          <w:rFonts w:ascii="Book Antiqua" w:hAnsi="Book Antiqua"/>
          <w:noProof/>
          <w:vertAlign w:val="superscript"/>
        </w:rPr>
        <w:t>1–4</w:t>
      </w:r>
      <w:r w:rsidR="00574F92" w:rsidRPr="007812D2">
        <w:rPr>
          <w:rFonts w:ascii="Book Antiqua" w:hAnsi="Book Antiqua"/>
          <w:vertAlign w:val="superscript"/>
        </w:rPr>
        <w:fldChar w:fldCharType="end"/>
      </w:r>
      <w:r w:rsidR="003B677A" w:rsidRPr="007812D2">
        <w:rPr>
          <w:rFonts w:ascii="Book Antiqua" w:hAnsi="Book Antiqua"/>
          <w:vertAlign w:val="superscript"/>
        </w:rPr>
        <w:t>]</w:t>
      </w:r>
      <w:r w:rsidR="00E776C2" w:rsidRPr="007812D2">
        <w:rPr>
          <w:rFonts w:ascii="Book Antiqua" w:hAnsi="Book Antiqua"/>
        </w:rPr>
        <w:t xml:space="preserve">, which </w:t>
      </w:r>
      <w:r w:rsidRPr="007812D2">
        <w:rPr>
          <w:rFonts w:ascii="Book Antiqua" w:hAnsi="Book Antiqua"/>
        </w:rPr>
        <w:t xml:space="preserve">is </w:t>
      </w:r>
      <w:r w:rsidR="00783B64" w:rsidRPr="007812D2">
        <w:rPr>
          <w:rFonts w:ascii="Book Antiqua" w:hAnsi="Book Antiqua"/>
        </w:rPr>
        <w:t xml:space="preserve">a good </w:t>
      </w:r>
      <w:r w:rsidRPr="007812D2">
        <w:rPr>
          <w:rFonts w:ascii="Book Antiqua" w:hAnsi="Book Antiqua"/>
        </w:rPr>
        <w:t xml:space="preserve">prognostic indicator </w:t>
      </w:r>
      <w:r w:rsidR="00E776C2" w:rsidRPr="007812D2">
        <w:rPr>
          <w:rFonts w:ascii="Book Antiqua" w:hAnsi="Book Antiqua"/>
        </w:rPr>
        <w:t xml:space="preserve">for chronic liver diseases. </w:t>
      </w:r>
      <w:r w:rsidR="00783B64" w:rsidRPr="007812D2">
        <w:rPr>
          <w:rFonts w:ascii="Book Antiqua" w:hAnsi="Book Antiqua"/>
        </w:rPr>
        <w:t xml:space="preserve">For </w:t>
      </w:r>
      <w:r w:rsidR="00623F20" w:rsidRPr="007812D2">
        <w:rPr>
          <w:rFonts w:ascii="Book Antiqua" w:hAnsi="Book Antiqua"/>
        </w:rPr>
        <w:t>nonalcoholic fatty liver diseases (</w:t>
      </w:r>
      <w:r w:rsidR="00783B64" w:rsidRPr="007812D2">
        <w:rPr>
          <w:rFonts w:ascii="Book Antiqua" w:hAnsi="Book Antiqua"/>
        </w:rPr>
        <w:t>NAFLD</w:t>
      </w:r>
      <w:r w:rsidR="00623F20" w:rsidRPr="007812D2">
        <w:rPr>
          <w:rFonts w:ascii="Book Antiqua" w:hAnsi="Book Antiqua"/>
        </w:rPr>
        <w:t>)</w:t>
      </w:r>
      <w:r w:rsidR="00783B64" w:rsidRPr="007812D2">
        <w:rPr>
          <w:rFonts w:ascii="Book Antiqua" w:hAnsi="Book Antiqua"/>
        </w:rPr>
        <w:t xml:space="preserve">, </w:t>
      </w:r>
      <w:r w:rsidR="0019397B" w:rsidRPr="007812D2">
        <w:rPr>
          <w:rFonts w:ascii="Book Antiqua" w:hAnsi="Book Antiqua"/>
        </w:rPr>
        <w:t xml:space="preserve">liver stiffness </w:t>
      </w:r>
      <w:r w:rsidR="002E745B" w:rsidRPr="007812D2">
        <w:rPr>
          <w:rFonts w:ascii="Book Antiqua" w:hAnsi="Book Antiqua"/>
        </w:rPr>
        <w:t xml:space="preserve">is almost exceptional </w:t>
      </w:r>
      <w:r w:rsidR="004457FB" w:rsidRPr="007812D2">
        <w:rPr>
          <w:rFonts w:ascii="Book Antiqua" w:hAnsi="Book Antiqua"/>
        </w:rPr>
        <w:t>noni</w:t>
      </w:r>
      <w:r w:rsidR="0026261A" w:rsidRPr="007812D2">
        <w:rPr>
          <w:rFonts w:ascii="Book Antiqua" w:hAnsi="Book Antiqua"/>
        </w:rPr>
        <w:t xml:space="preserve">nvasive marker to diagnose and infer </w:t>
      </w:r>
      <w:r w:rsidR="0019397B" w:rsidRPr="007812D2">
        <w:rPr>
          <w:rFonts w:ascii="Book Antiqua" w:hAnsi="Book Antiqua"/>
        </w:rPr>
        <w:t xml:space="preserve">the </w:t>
      </w:r>
      <w:r w:rsidR="0026261A" w:rsidRPr="007812D2">
        <w:rPr>
          <w:rFonts w:ascii="Book Antiqua" w:hAnsi="Book Antiqua"/>
        </w:rPr>
        <w:t>pathophysiological state</w:t>
      </w:r>
      <w:r w:rsidR="0019397B" w:rsidRPr="007812D2">
        <w:rPr>
          <w:rFonts w:ascii="Book Antiqua" w:hAnsi="Book Antiqua"/>
        </w:rPr>
        <w:t>,</w:t>
      </w:r>
      <w:r w:rsidR="0026261A" w:rsidRPr="007812D2">
        <w:rPr>
          <w:rFonts w:ascii="Book Antiqua" w:hAnsi="Book Antiqua"/>
        </w:rPr>
        <w:t xml:space="preserve"> </w:t>
      </w:r>
      <w:r w:rsidR="007F7DBD" w:rsidRPr="007812D2">
        <w:rPr>
          <w:rFonts w:ascii="Book Antiqua" w:hAnsi="Book Antiqua"/>
        </w:rPr>
        <w:t xml:space="preserve">as in the case of </w:t>
      </w:r>
      <w:r w:rsidR="0026261A" w:rsidRPr="007812D2">
        <w:rPr>
          <w:rFonts w:ascii="Book Antiqua" w:hAnsi="Book Antiqua"/>
        </w:rPr>
        <w:t xml:space="preserve">various markers </w:t>
      </w:r>
      <w:r w:rsidR="007F7DBD" w:rsidRPr="007812D2">
        <w:rPr>
          <w:rFonts w:ascii="Book Antiqua" w:hAnsi="Book Antiqua"/>
        </w:rPr>
        <w:t>for</w:t>
      </w:r>
      <w:r w:rsidR="0026261A" w:rsidRPr="007812D2">
        <w:rPr>
          <w:rFonts w:ascii="Book Antiqua" w:hAnsi="Book Antiqua"/>
        </w:rPr>
        <w:t xml:space="preserve"> viral hepatitis such as HCV-RNA and anti-</w:t>
      </w:r>
      <w:proofErr w:type="spellStart"/>
      <w:r w:rsidR="0026261A" w:rsidRPr="007812D2">
        <w:rPr>
          <w:rFonts w:ascii="Book Antiqua" w:hAnsi="Book Antiqua"/>
        </w:rPr>
        <w:t>HBe</w:t>
      </w:r>
      <w:proofErr w:type="spellEnd"/>
      <w:r w:rsidR="002E745B" w:rsidRPr="007812D2">
        <w:rPr>
          <w:rFonts w:ascii="Book Antiqua" w:hAnsi="Book Antiqua"/>
        </w:rPr>
        <w:t>.</w:t>
      </w:r>
      <w:r w:rsidR="0026261A" w:rsidRPr="007812D2">
        <w:rPr>
          <w:rFonts w:ascii="Book Antiqua" w:hAnsi="Book Antiqua"/>
        </w:rPr>
        <w:t xml:space="preserve"> </w:t>
      </w:r>
      <w:r w:rsidR="00783B64" w:rsidRPr="007812D2">
        <w:rPr>
          <w:rFonts w:ascii="Book Antiqua" w:hAnsi="Book Antiqua"/>
        </w:rPr>
        <w:t>A</w:t>
      </w:r>
      <w:r w:rsidR="00B57B81" w:rsidRPr="007812D2">
        <w:rPr>
          <w:rFonts w:ascii="Book Antiqua" w:hAnsi="Book Antiqua"/>
        </w:rPr>
        <w:t xml:space="preserve">n ultrasound-based methodology </w:t>
      </w:r>
      <w:r w:rsidR="00EA0D91" w:rsidRPr="007812D2">
        <w:rPr>
          <w:rFonts w:ascii="Book Antiqua" w:hAnsi="Book Antiqua"/>
        </w:rPr>
        <w:t xml:space="preserve">is </w:t>
      </w:r>
      <w:r w:rsidR="00783B64" w:rsidRPr="007812D2">
        <w:rPr>
          <w:rFonts w:ascii="Book Antiqua" w:hAnsi="Book Antiqua"/>
        </w:rPr>
        <w:t xml:space="preserve">especially </w:t>
      </w:r>
      <w:r w:rsidR="00C72B8B" w:rsidRPr="007812D2">
        <w:rPr>
          <w:rFonts w:ascii="Book Antiqua" w:hAnsi="Book Antiqua"/>
        </w:rPr>
        <w:t xml:space="preserve">helpful </w:t>
      </w:r>
      <w:r w:rsidR="00246CDA" w:rsidRPr="007812D2">
        <w:rPr>
          <w:rFonts w:ascii="Book Antiqua" w:hAnsi="Book Antiqua"/>
        </w:rPr>
        <w:t xml:space="preserve">when assessing </w:t>
      </w:r>
      <w:r w:rsidR="0026261A" w:rsidRPr="007812D2">
        <w:rPr>
          <w:rFonts w:ascii="Book Antiqua" w:hAnsi="Book Antiqua"/>
        </w:rPr>
        <w:t xml:space="preserve">NAFLD </w:t>
      </w:r>
      <w:r w:rsidR="00246CDA" w:rsidRPr="007812D2">
        <w:rPr>
          <w:rFonts w:ascii="Book Antiqua" w:hAnsi="Book Antiqua"/>
        </w:rPr>
        <w:t xml:space="preserve">in </w:t>
      </w:r>
      <w:r w:rsidR="0026261A" w:rsidRPr="007812D2">
        <w:rPr>
          <w:rFonts w:ascii="Book Antiqua" w:hAnsi="Book Antiqua"/>
        </w:rPr>
        <w:t xml:space="preserve">a </w:t>
      </w:r>
      <w:r w:rsidR="00C72B8B" w:rsidRPr="007812D2">
        <w:rPr>
          <w:rFonts w:ascii="Book Antiqua" w:hAnsi="Book Antiqua"/>
        </w:rPr>
        <w:t>large target population</w:t>
      </w:r>
      <w:r w:rsidR="00783B64" w:rsidRPr="007812D2">
        <w:rPr>
          <w:rFonts w:ascii="Book Antiqua" w:hAnsi="Book Antiqua"/>
        </w:rPr>
        <w:t xml:space="preserve">. </w:t>
      </w:r>
      <w:r w:rsidR="008252B3" w:rsidRPr="007812D2">
        <w:rPr>
          <w:rFonts w:ascii="Book Antiqua" w:hAnsi="Book Antiqua"/>
        </w:rPr>
        <w:t xml:space="preserve">Unfortunately, however, </w:t>
      </w:r>
      <w:r w:rsidR="0019397B" w:rsidRPr="007812D2">
        <w:rPr>
          <w:rFonts w:ascii="Book Antiqua" w:hAnsi="Book Antiqua"/>
        </w:rPr>
        <w:t xml:space="preserve">ultrasound study has an inherent </w:t>
      </w:r>
      <w:r w:rsidR="00AD67E8" w:rsidRPr="007812D2">
        <w:rPr>
          <w:rFonts w:ascii="Book Antiqua" w:hAnsi="Book Antiqua"/>
        </w:rPr>
        <w:t>subjective nature, and l</w:t>
      </w:r>
      <w:r w:rsidR="001853F5" w:rsidRPr="007812D2">
        <w:rPr>
          <w:rFonts w:ascii="Book Antiqua" w:hAnsi="Book Antiqua"/>
        </w:rPr>
        <w:t>iver stiffness measurement is not exceptional</w:t>
      </w:r>
      <w:r w:rsidR="00AD67E8" w:rsidRPr="007812D2">
        <w:rPr>
          <w:rFonts w:ascii="Book Antiqua" w:hAnsi="Book Antiqua"/>
        </w:rPr>
        <w:t>, either</w:t>
      </w:r>
      <w:r w:rsidR="001853F5" w:rsidRPr="007812D2">
        <w:rPr>
          <w:rFonts w:ascii="Book Antiqua" w:hAnsi="Book Antiqua"/>
        </w:rPr>
        <w:t xml:space="preserve">. </w:t>
      </w:r>
      <w:r w:rsidR="0072381C" w:rsidRPr="007812D2">
        <w:rPr>
          <w:rFonts w:ascii="Book Antiqua" w:hAnsi="Book Antiqua"/>
        </w:rPr>
        <w:t>W</w:t>
      </w:r>
      <w:r w:rsidR="00487D7F" w:rsidRPr="007812D2">
        <w:rPr>
          <w:rFonts w:ascii="Book Antiqua" w:hAnsi="Book Antiqua"/>
        </w:rPr>
        <w:t xml:space="preserve">hile acoustic radiation force impulse technology </w:t>
      </w:r>
      <w:r w:rsidR="008C7EF3" w:rsidRPr="007812D2">
        <w:rPr>
          <w:rFonts w:ascii="Book Antiqua" w:hAnsi="Book Antiqua"/>
        </w:rPr>
        <w:t xml:space="preserve">makes it possible to induce constant tissue displacement, still there are many factors </w:t>
      </w:r>
      <w:r w:rsidR="0019397B" w:rsidRPr="007812D2">
        <w:rPr>
          <w:rFonts w:ascii="Book Antiqua" w:hAnsi="Book Antiqua"/>
        </w:rPr>
        <w:t xml:space="preserve">that </w:t>
      </w:r>
      <w:r w:rsidR="008C7EF3" w:rsidRPr="007812D2">
        <w:rPr>
          <w:rFonts w:ascii="Book Antiqua" w:hAnsi="Book Antiqua"/>
        </w:rPr>
        <w:t xml:space="preserve">cause substantial variabilities in </w:t>
      </w:r>
      <w:r w:rsidR="006D520E" w:rsidRPr="007812D2">
        <w:rPr>
          <w:rFonts w:ascii="Book Antiqua" w:hAnsi="Book Antiqua"/>
        </w:rPr>
        <w:t>SWS</w:t>
      </w:r>
      <w:r w:rsidR="008C7EF3" w:rsidRPr="007812D2">
        <w:rPr>
          <w:rFonts w:ascii="Book Antiqua" w:hAnsi="Book Antiqua"/>
        </w:rPr>
        <w:t xml:space="preserve"> measurements</w:t>
      </w:r>
      <w:r w:rsidR="00693A2D" w:rsidRPr="007812D2">
        <w:rPr>
          <w:rFonts w:ascii="Book Antiqua" w:hAnsi="Book Antiqua"/>
        </w:rPr>
        <w:t xml:space="preserve"> </w:t>
      </w:r>
      <w:r w:rsidR="00693A2D" w:rsidRPr="007812D2">
        <w:rPr>
          <w:rFonts w:ascii="Book Antiqua" w:hAnsi="Book Antiqua"/>
          <w:vertAlign w:val="superscript"/>
        </w:rPr>
        <w:t>[</w:t>
      </w:r>
      <w:r w:rsidR="00693A2D" w:rsidRPr="007812D2">
        <w:rPr>
          <w:rFonts w:ascii="Book Antiqua" w:hAnsi="Book Antiqua"/>
          <w:vertAlign w:val="superscript"/>
        </w:rPr>
        <w:fldChar w:fldCharType="begin" w:fldLock="1"/>
      </w:r>
      <w:r w:rsidR="00693A2D" w:rsidRPr="007812D2">
        <w:rPr>
          <w:rFonts w:ascii="Book Antiqua" w:hAnsi="Book Antiqua"/>
          <w:vertAlign w:val="superscript"/>
        </w:rPr>
        <w:instrText>ADDIN CSL_CITATION { "citationItems" : [ { "id" : "ITEM-1", "itemData" : { "DOI" : "10.1055/s-0033-1335205", "ISSN" : "0172-4614", "PMID" : "23558397", "abstract" : "The technical part of these Guidelines and Recommendations, produced under the auspices of EFSUMB, provides an introduction to the physical principles and technology on which all forms of current commercially available ultrasound elastography are based. A difference in shear modulus is the common underlying physical mechanism that provides tissue contrast in all elastograms. The relationship between the alternative technologies is considered in terms of the method used to take advantage of this. The practical advantages and disadvantages associated with each of the techniques are described, and guidance is provided on optimisation of scanning technique, image display, image interpretation and some of the known image artefacts.", "author" : [ { "dropping-particle" : "", "family" : "Bamber", "given" : "J.", "non-dropping-particle" : "", "parse-names" : false, "suffix" : "" }, { "dropping-particle" : "", "family" : "Cosgrove", "given" : "D.", "non-dropping-particle" : "", "parse-names" : false, "suffix" : "" }, { "dropping-particle" : "", "family" : "Dietrich", "given" : "C.", "non-dropping-particle" : "", "parse-names" : false, "suffix" : "" }, { "dropping-particle" : "", "family" : "Fromageau", "given" : "J.", "non-dropping-particle" : "", "parse-names" : false, "suffix" : "" }, { "dropping-particle" : "", "family" : "Bojunga", "given" : "J.", "non-dropping-particle" : "", "parse-names" : false, "suffix" : "" }, { "dropping-particle" : "", "family" : "Calliada", "given" : "F.", "non-dropping-particle" : "", "parse-names" : false, "suffix" : "" }, { "dropping-particle" : "", "family" : "Cantisani", "given" : "V.", "non-dropping-particle" : "", "parse-names" : false, "suffix" : "" }, { "dropping-particle" : "", "family" : "Correas", "given" : "J.-M.", "non-dropping-particle" : "", "parse-names" : false, "suffix" : "" }, { "dropping-particle" : "", "family" : "D'Onofrio", "given" : "M.", "non-dropping-particle" : "", "parse-names" : false, "suffix" : "" }, { "dropping-particle" : "", "family" : "Drakonaki", "given" : "E.", "non-dropping-particle" : "", "parse-names" : false, "suffix" : "" }, { "dropping-particle" : "", "family" : "Fink", "given" : "M.", "non-dropping-particle" : "", "parse-names" : false, "suffix" : "" }, { "dropping-particle" : "", "family" : "Friedrich-Rust", "given" : "M.", "non-dropping-particle" : "", "parse-names" : false, "suffix" : "" }, { "dropping-particle" : "", "family" : "Gilja", "given" : "O.", "non-dropping-particle" : "", "parse-names" : false, "suffix" : "" }, { "dropping-particle" : "", "family" : "Havre", "given" : "R.", "non-dropping-particle" : "", "parse-names" : false, "suffix" : "" }, { "dropping-particle" : "", "family" : "Jenssen", "given" : "C.", "non-dropping-particle" : "", "parse-names" : false, "suffix" : "" }, { "dropping-particle" : "", "family" : "Klauser", "given" : "A.", "non-dropping-particle" : "", "parse-names" : false, "suffix" : "" }, { "dropping-particle" : "", "family" : "Ohlinger", "given" : "R.", "non-dropping-particle" : "", "parse-names" : false, "suffix" : "" }, { "dropping-particle" : "", "family" : "Saftoiu", "given" : "A.", "non-dropping-particle" : "", "parse-names" : false, "suffix" : "" }, { "dropping-particle" : "", "family" : "Schaefer", "given" : "F.", "non-dropping-particle" : "", "parse-names" : false, "suffix" : "" }, { "dropping-particle" : "", "family" : "Sporea", "given" : "I.", "non-dropping-particle" : "", "parse-names" : false, "suffix" : "" }, { "dropping-particle" : "", "family" : "Piscaglia", "given" : "F.", "non-dropping-particle" : "", "parse-names" : false, "suffix" : "" } ], "container-title" : "Ultraschall in der Medizin - European Journal of Ultrasound", "id" : "ITEM-1", "issue" : "02", "issued" : { "date-parts" : [ [ "2013", "4", "4" ] ] }, "page" : "169-184", "title" : "EFSUMB Guidelines and Recommendations on the Clinical Use of Ultrasound Elastography. Part 1: Basic Principles and Technology", "type" : "article-journal", "volume" : "34" }, "uris" : [ "http://www.mendeley.com/documents/?uuid=d83974e8-fc07-3928-8f24-532f91000e2a" ] }, { "id" : "ITEM-2", "itemData" : { "DOI" : "10.1016/j.ultrasmedbio.2015.03.007", "ISSN" : "03015629", "PMID" : "25800942", "abstract" : "The World Federation for Ultrasound in Medicine and Biology (WFUMB) has produced these guidelines for the use of elastography techniques in liver disease. For each available technique, the reproducibility, results, and limitations are analyzed, and recommendations are given. Finally, recommendations based on the international literature and the findings of the WFUMB expert group are established as answers to common questions. The document has a clinical perspective and is aimed at assessing the usefulness of elastography in the management of liver diseases.", "author" : [ { "dropping-particle" : "", "family" : "Ferraioli", "given" : "Giovanna", "non-dropping-particle" : "", "parse-names" : false, "suffix" : "" }, { "dropping-particle" : "", "family" : "Filice", "given" : "Carlo", "non-dropping-particle" : "", "parse-names" : false, "suffix" : "" }, { "dropping-particle" : "", "family" : "Castera", "given" : "Laurent", "non-dropping-particle" : "", "parse-names" : false, "suffix" : "" }, { "dropping-particle" : "", "family" : "Choi", "given" : "Byung Ihn", "non-dropping-particle" : "", "parse-names" : false, "suffix" : "" }, { "dropping-particle" : "", "family" : "Sporea", "given" : "Ioan", "non-dropping-particle" : "", "parse-names" : false, "suffix" : "" }, { "dropping-particle" : "", "family" : "Wilson", "given" : "Stephanie R.", "non-dropping-particle" : "", "parse-names" : false, "suffix" : "" }, { "dropping-particle" : "", "family" : "Cosgrove", "given" : "David", "non-dropping-particle" : "", "parse-names" : false, "suffix" : "" }, { "dropping-particle" : "", "family" : "Dietrich", "given" : "Christoph F.", "non-dropping-particle" : "", "parse-names" : false, "suffix" : "" }, { "dropping-particle" : "", "family" : "Amy", "given" : "Dominique", "non-dropping-particle" : "", "parse-names" : false, "suffix" : "" }, { "dropping-particle" : "", "family" : "Bamber", "given" : "Jeffrey C.", "non-dropping-particle" : "", "parse-names" : false, "suffix" : "" }, { "dropping-particle" : "", "family" : "Barr", "given" : "Richard", "non-dropping-particle" : "", "parse-names" : false, "suffix" : "" }, { "dropping-particle" : "", "family" : "Chou", "given" : "Yi-Hong", "non-dropping-particle" : "", "parse-names" : false, "suffix" : "" }, { "dropping-particle" : "", "family" : "Ding", "given" : "Hong", "non-dropping-particle" : "", "parse-names" : false, "suffix" : "" }, { "dropping-particle" : "", "family" : "Farrokh", "given" : "Andre", "non-dropping-particle" : "", "parse-names" : false, "suffix" : "" }, { "dropping-particle" : "", "family" : "Friedrich-Rust", "given" : "Mireen", "non-dropping-particle" : "", "parse-names" : false, "suffix" : "" }, { "dropping-particle" : "", "family" : "Hall", "given" : "Timothy J.", "non-dropping-particle" : "", "parse-names" : false, "suffix" : "" }, { "dropping-particle" : "", "family" : "Nakashima", "given" : "Kazutaka", "non-dropping-particle" : "", "parse-names" : false, "suffix" : "" }, { "dropping-particle" : "", "family" : "Nightingale", "given" : "Kathryn R.", "non-dropping-particle" : "", "parse-names" : false, "suffix" : "" }, { "dropping-particle" : "", "family" : "Palmeri", "given" : "Mark L.", "non-dropping-particle" : "", "parse-names" : false, "suffix" : "" }, { "dropping-particle" : "", "family" : "Schafer", "given" : "Fritz", "non-dropping-particle" : "", "parse-names" : false, "suffix" : "" }, { "dropping-particle" : "", "family" : "Shiina", "given" : "Tsuyoshi", "non-dropping-particle" : "", "parse-names" : false, "suffix" : "" }, { "dropping-particle" : "", "family" : "Suzuki", "given" : "Shinichi", "non-dropping-particle" : "", "parse-names" : false, "suffix" : "" }, { "dropping-particle" : "", "family" : "Kudo", "given" : "Masatoshi", "non-dropping-particle" : "", "parse-names" : false, "suffix" : "" } ], "container-title" : "Ultrasound in Medicine &amp; Biology", "id" : "ITEM-2", "issue" : "5", "issued" : { "date-parts" : [ [ "2015", "5" ] ] }, "page" : "1161-1179", "title" : "WFUMB Guidelines and Recommendations for Clinical Use of Ultrasound Elastography: Part 3: Liver", "type" : "article-journal", "volume" : "41" }, "uris" : [ "http://www.mendeley.com/documents/?uuid=7778f65a-9428-3d8e-8251-5dba430fdddb" ] }, { "id" : "ITEM-3", "itemData" : { "DOI" : "10.1055/s-0029-1245360", "ISSN" : "1438-8782", "PMID" : "20603783", "abstract" : "PURPOSE To compare two methods of noninvasive assessment: transient elastography (TE) and acoustic radiation force impulse elastography (ARFI). PATIENTS AND METHODS Our study included 114 subjects: 38 healthy volunteers, (considered to have no fibrosis - F 0) and 76 patients with chronic liver disease: 53 who had undergone liver biopsy (LB) (7 with F 1, 24 with F 2, 22 with F 3 Metavir) and 23 previously diagnosed with cirrhosis (F4 Metavir). In each patient we performed a liver stiffness measurement by means of TE and ARFI. ARFI (shear wave velocity quantification) was performed at 3 points: at 0 - 1 cm, at 1 - 2 cm and at 2 - 3 cm under the capsule. For each depth, 5 valid measurements were made, and a median value was calculated, measured in m/sec. RESULTS A direct, strong, linear correlation (Spearman rho = 0.848) was found between TE and the stage of fibrosis (p &lt; 0.001). A significant, direct correlation was found between ARFI measurements made 1 - 2 cm and 2 - 3 cm below the liver capsule and the severity of fibrosis (rho = 0.675 and 0.714 respectively). The subcapsularly measured ARFI values showed a poor correlation with fibrosis (rho = 0.469). The best test for predicting significant fibrosis (F \u2265 2) was TE, with the area under receiver-operating characteristic curve (AUROC) 0.908, significantly larger than the AUROCs for ARFI. If only ARFI is considered, measurements made 1 - 2 and 2 - 3 cm below the capsule have the best predictive value, with AUROCs not significantly different from each other (0.767 and 0.731, respectively). For predicting fibrosis (F &gt; 0), TE had the best predictive value: optimized cut-off 5.65 kPa (AUROC -0.898). For ARFI, the cut-offs were: 1.4 m/sec, AUROC -0.747 (1 - 2 cm), and 1.26 m/sec AUROC -0.721 (2 - 3 cm). For predicting cirrhosis (F = 4 Metavir), the optimized cut-offs were: TE -12.9 kPa (AUROC -0.994); ARFI - 1.78 m/sec for measurements made 2 - 3 cm below the capsule, AUROC - 0.951. CONCLUSION At present, liver elasticity evaluation by means of ARFI is not superior to TE for the assessment of liver fibrosis. For ARFI, the most reliable results are obtained if measurements are made 1 - 2 and 2 - 3 cm below the liver capsule. ARFI is an accurate test for the diagnosis of cirrhosis.", "author" : [ { "dropping-particle" : "", "family" : "Sporea", "given" : "I", "non-dropping-particle" : "", "parse-names" : false, "suffix" : "" }, { "dropping-particle" : "", "family" : "Sirli", "given" : "R L", "non-dropping-particle" : "", "parse-names" : false, "suffix" : "" }, { "dropping-particle" : "", "family" : "Deleanu", "given" : "A", "non-dropping-particle" : "", "parse-names" : false, "suffix" : "" }, { "dropping-particle" : "", "family" : "Popescu", "given" : "A", "non-dropping-particle" : "", "parse-names" : false, "suffix" : "" }, { "dropping-particle" : "", "family" : "Focsa", "given" : "M", "non-dropping-particle" : "", "parse-names" : false, "suffix" : "" }, { "dropping-particle" : "", "family" : "Danila", "given" : "M", "non-dropping-particle" : "", "parse-names" : false, "suffix" : "" }, { "dropping-particle" : "", "family" : "Tudora", "given" : "A", "non-dropping-particle" : "", "parse-names" : false, "suffix" : "" } ], "container-title" : "Ultraschall in der Medizin (Stuttgart, Germany : 1980)", "id" : "ITEM-3", "issue" : "S 01", "issued" : { "date-parts" : [ [ "2011", "1", "5" ] ] }, "page" : "S46-52", "title" : "Acoustic radiation force impulse elastography as compared to transient elastography and liver biopsy in patients with chronic hepatopathies.", "type" : "article-journal", "volume" : "32 Suppl 1" }, "uris" : [ "http://www.mendeley.com/documents/?uuid=867ce25b-900e-3508-bfab-b9be224b310d" ] }, { "id" : "ITEM-4", "itemData" : { "DOI" : "10.1148/radiol.2015150619", "ISSN" : "0033-8419", "PMID" : "26079489", "abstract" : "The Society of Radiologists in Ultrasound convened a panel of specialists from radiology, hepatology, pathology, and basic science and physics to arrive at a consensus regarding the use of elastography in the assessment of liver fibrosis in chronic liver disease. The panel met in Denver, Colo, on October 21-22, 2014, and drafted this consensus statement. The recommendations in this statement are based on analysis of current literature and common practice strategies and are thought to represent a reasonable approach to the noninvasive assessment of diffuse liver fibrosis.", "author" : [ { "dropping-particle" : "", "family" : "Barr", "given" : "Richard G.", "non-dropping-particle" : "", "parse-names" : false, "suffix" : "" }, { "dropping-particle" : "", "family" : "Ferraioli", "given" : "Giovanna", "non-dropping-particle" : "", "parse-names" : false, "suffix" : "" }, { "dropping-particle" : "", "family" : "Palmeri", "given" : "Mark L.", "non-dropping-particle" : "", "parse-names" : false, "suffix" : "" }, { "dropping-particle" : "", "family" : "Goodman", "given" : "Zachary D.", "non-dropping-particle" : "", "parse-names" : false, "suffix" : "" }, { "dropping-particle" : "", "family" : "Garcia-Tsao", "given" : "Guadalupe", "non-dropping-particle" : "", "parse-names" : false, "suffix" : "" }, { "dropping-particle" : "", "family" : "Rubin", "given" : "Jonathan", "non-dropping-particle" : "", "parse-names" : false, "suffix" : "" }, { "dropping-particle" : "", "family" : "Garra", "given" : "Brian", "non-dropping-particle" : "", "parse-names" : false, "suffix" : "" }, { "dropping-particle" : "", "family" : "Myers", "given" : "Robert P.", "non-dropping-particle" : "", "parse-names" : false, "suffix" : "" }, { "dropping-particle" : "", "family" : "Wilson", "given" : "Stephanie R.", "non-dropping-particle" : "", "parse-names" : false, "suffix" : "" }, { "dropping-particle" : "", "family" : "Rubens", "given" : "Deborah", "non-dropping-particle" : "", "parse-names" : false, "suffix" : "" }, { "dropping-particle" : "", "family" : "Levine", "given" : "Deborah", "non-dropping-particle" : "", "parse-names" : false, "suffix" : "" } ], "container-title" : "Radiology", "id" : "ITEM-4", "issue" : "3", "issued" : { "date-parts" : [ [ "2015", "9" ] ] }, "page" : "845-861", "title" : "Elastography Assessment of Liver Fibrosis: Society of Radiologists in Ultrasound Consensus Conference Statement", "type" : "article-journal", "volume" : "276" }, "uris" : [ "http://www.mendeley.com/documents/?uuid=604a88ee-272d-373f-836a-bb3023e7fe51" ] }, { "id" : "ITEM-5", "itemData" : { "DOI" : "10.1016/j.ultrasmedbio.2013.10.021", "ISSN" : "03015629", "PMID" : "24361224", "abstract" : "The purpose of this study was to determine the measurement depth range within which liver stiffness can be reliably assessed using real-time shear wave elastography (SWE) technology. Measurements were performed on phantoms and healthy volunteers. In the first group of patients, measurements were performed at depths of 2-8\u00a0cm from the probe surface. In the second group of patients, measurements were conducted 0-7\u00a0cm below the liver capsule. Success rate of measurements (SRoM), success rate of patients (SRoS) and coefficients of variation (CVs) of repeated measurements were compared. The SRoMs at 3-7\u00a0cm and the CVs at 2-5\u00a0cm from the probe surface were significantly higher and lower than those at other depths (p\u00a0&lt;\u00a00.001), respectively. SRoS was zero 0-1\u00a0cm below the liver capsule. Furthermore, the features of 2-D stiffness mapping images were also found to change with depth. According to our results, the depth range for the most reliable liver stiffness assessment using SWE should be 3-5\u00a0cm from the probe surface and simultaneously 1-2\u00a0cm below the liver capsule.", "author" : [ { "dropping-particle" : "", "family" : "Wang", "given" : "Cong-Zhi", "non-dropping-particle" : "", "parse-names" : false, "suffix" : "" }, { "dropping-particle" : "", "family" : "Zheng", "given" : "Jian", "non-dropping-particle" : "", "parse-names" : false, "suffix" : "" }, { "dropping-particle" : "", "family" : "Huang", "given" : "Ze-Ping", "non-dropping-particle" : "", "parse-names" : false, "suffix" : "" }, { "dropping-particle" : "", "family" : "Xiao", "given" : "Yang", "non-dropping-particle" : "", "parse-names" : false, "suffix" : "" }, { "dropping-particle" : "", "family" : "Song", "given" : "Dan", "non-dropping-particle" : "", "parse-names" : false, "suffix" : "" }, { "dropping-particle" : "", "family" : "Zeng", "given" : "Jie", "non-dropping-particle" : "", "parse-names" : false, "suffix" : "" }, { "dropping-particle" : "", "family" : "Zheng", "given" : "Hai-Rong", "non-dropping-particle" : "", "parse-names" : false, "suffix" : "" }, { "dropping-particle" : "", "family" : "Zheng", "given" : "Rong-Qin", "non-dropping-particle" : "", "parse-names" : false, "suffix" : "" } ], "container-title" : "Ultrasound in Medicine &amp; Biology", "id" : "ITEM-5", "issue" : "3", "issued" : { "date-parts" : [ [ "2014", "3" ] ] }, "page" : "461-469", "title" : "Influence of Measurement Depth on the Stiffness Assessment of\u00a0Healthy Liver with Real-Time Shear Wave Elastography", "type" : "article-journal", "volume" : "40" }, "uris" : [ "http://www.mendeley.com/documents/?uuid=64caa4cd-e320-3c5f-86dd-d8ee2e8fbe7b" ] }, { "id" : "ITEM-6", "itemData" : { "DOI" : "10.1016/j.ultrasmedbio.2014.09.030", "ISSN" : "1879-291X", "PMID" : "25638317", "abstract" : "The objective of this study was to evaluate the best test location and study factors associated with acoustic radiation force impulse (ARFI) elastography measurements in healthy individuals. When ARFI elastography was performed on 68 healthy patients after controlling for all known test condition factors except segmental location, the median shear wave velocities (SWVs) derived from five valid measurements in the area between S5 and S8 in patients in the supine position had a significantly lower mean and the narrowest 95% confidence interval, followed by those for the S8 supine and S8 semidecubitus locations (p = 0.045). Analysis of mean SWVs revealed similar, although statistically insignificant, findings (p = 0.078). Male patients had significantly higher median SWVs (p = 0.0073) and mean SWVs (p = 0.0043) than female patients. Patients with body mass indexes &gt;22 had significantly lower median SWVs (p = 0.0033) and mean SWVs (p = 0.0008) than those with body mass indexes \u226422. S5/8 supine was the better test location for ARFI. The reference ranges for median and mean SWV were 0.81-1.27 and 0.82-1.27 m/s, respectively. Gender and body mass index, but not age, were the significant factors associated with ARFI SWV values.", "author" : [ { "dropping-particle" : "", "family" : "Liao", "given" : "Li-Ying", "non-dropping-particle" : "", "parse-names" : false, "suffix" : "" }, { "dropping-particle" : "", "family" : "Kuo", "given" : "Kuan-Liang", "non-dropping-particle" : "", "parse-names" : false, "suffix" : "" }, { "dropping-particle" : "", "family" : "Chiang", "given" : "Huei-Shin", "non-dropping-particle" : "", "parse-names" : false, "suffix" : "" }, { "dropping-particle" : "", "family" : "Lin", "given" : "Chong-Zong", "non-dropping-particle" : "", "parse-names" : false, "suffix" : "" }, { "dropping-particle" : "", "family" : "Lin", "given" : "Yi-Ping", "non-dropping-particle" : "", "parse-names" : false, "suffix" : "" }, { "dropping-particle" : "", "family" : "Lin", "given" : "Chih-Lin", "non-dropping-particle" : "", "parse-names" : false, "suffix" : "" } ], "container-title" : "Ultrasound in medicine &amp; biology", "id" : "ITEM-6", "issue" : "3", "issued" : { "date-parts" : [ [ "2015", "3" ] ] }, "page" : "698-704", "title" : "Acoustic radiation force impulse elastography of the liver in healthy patients: test location, reference range and influence of gender and body mass index.", "type" : "article-journal", "volume" : "41" }, "uris" : [ "http://www.mendeley.com/documents/?uuid=f82e37c1-547c-3044-bb96-998153575b44" ] }, { "id" : "ITEM-7", "itemData" : { "DOI" : "10.1055/s-0029-1245244", "ISSN" : "0172-4614", "PMID" : "20306380", "abstract" : "PURPOSE The acoustic radiation force impulse (ARFI) technology is a novel ultrasound method that provides information about the local elasticity of tissue in real-time. ARFI is integrated in a conventional ultrasound system. The aim of this exploratory study was to evaluate this new technique in the assessment of liver fibrosis in a cohort with chronic viral hepatitis B and C and to ascertain the most reliable hepatic segment for measurements. MATERIALS AND METHODS 57 patients (27 female, 30 male, mean age 54 years) with chronic viral hepatitis B and C underwent ARFI imaging and consecutively liver biopsy. The results were compared to the histological fibrosis degree (F), which served as the reference. 20 healthy volunteers received ARFI quantification of different segments of the liver. RESULTS The best ARFI assessments with the lowest rate of invalid measurements were carried out by an intercostal approach to segment VII/VIII of the liver. The ARFI velocities of the healthy group had a mean of 1.09 m/s (range 0.79 - 1.32 m/s), the means of the patient group ranged from 0.83 to 4.19 m/s. ARFI quantification correlated significantly with the histological fibrosis stage (p &lt; 0.001). The area under the receiver operating characteristic (ROC) curves for the accuracy of ARFI imaging was 85 %, 92 % and 87 % for the diagnosis of moderate fibrosis (&gt;or= F2), severe fibrosis (&gt;or= F3) and cirrhosis ( = F 4), respectively. CONCLUSION This study underscores the usefulness of ARFI as a quick method for assessing liver fibrosis or cirrhosis in patients with HBV or HCV. ARFI measurements of the liver should be performed via an intercostal access. Increasing ARFI velocities correlate with higher degree of hepatic fibrosis.", "author" : [ { "dropping-particle" : "", "family" : "Goertz", "given" : "R.", "non-dropping-particle" : "", "parse-names" : false, "suffix" : "" }, { "dropping-particle" : "", "family" : "Zopf", "given" : "Y.", "non-dropping-particle" : "", "parse-names" : false, "suffix" : "" }, { "dropping-particle" : "", "family" : "Jugl", "given" : "V.", "non-dropping-particle" : "", "parse-names" : false, "suffix" : "" }, { "dropping-particle" : "", "family" : "Heide", "given" : "R.", "non-dropping-particle" : "", "parse-names" : false, "suffix" : "" }, { "dropping-particle" : "", "family" : "Janson", "given" : "C.", "non-dropping-particle" : "", "parse-names" : false, "suffix" : "" }, { "dropping-particle" : "", "family" : "Strobel", "given" : "D.", "non-dropping-particle" : "", "parse-names" : false, "suffix" : "" }, { "dropping-particle" : "", "family" : "Bernatik", "given" : "T.", "non-dropping-particle" : "", "parse-names" : false, "suffix" : "" }, { "dropping-particle" : "", "family" : "Haendl", "given" : "T.", "non-dropping-particle" : "", "parse-names" : false, "suffix" : "" } ], "container-title" : "Ultraschall in der Medizin - European Journal of Ultrasound", "id" : "ITEM-7", "issue" : "02", "issued" : { "date-parts" : [ [ "2010", "3", "19" ] ] }, "page" : "151-155", "title" : "Measurement of Liver Elasticity with Acoustic Radiation Force Impulse (ARFI) Technology: An Alternative Noninvasive Method for Staging Liver Fibrosis in Viral Hepatitis", "type" : "article-journal", "volume" : "31" }, "uris" : [ "http://www.mendeley.com/documents/?uuid=05143151-a444-3faf-9bd3-66ff5d42ace1" ] }, { "id" : "ITEM-8", "itemData" : { "DOI" : "10.1055/s-0032-1312816", "ISSN" : "1438-8782", "PMID" : "22723037", "abstract" : "PURPOSE Since acoustic radiation force impulse (ARFI) elastometry is an increasingly popular method for the assessment of hepatic fibrosis and cirrhosis, we investigated factors possibly influencing hepatic elastometric measurements. 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 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 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 "author" : [ { "dropping-particle" : "", "family" : "Goertz", "given" : "R S", "non-dropping-particle" : "", "parse-names" : false, "suffix" : "" }, { "dropping-particle" : "", "family" : "Egger", "given" : "C", "non-dropping-particle" : "", "parse-names" : false, "suffix" : "" }, { "dropping-particle" : "", "family" : "Neurath", "given" : "M F", "non-dropping-particle" : "", "parse-names" : false, "suffix" : "" }, { "dropping-particle" : "", "family" : "Strobel", "given" : "D", "non-dropping-particle" : "", "parse-names" : false, "suffix" : "" } ], "container-title" : "Ultraschall in der Medizin (Stuttgart, Germany : 1980)", "id" : "ITEM-8", "issue" : "4", "issued" : { "date-parts" : [ [ "2012", "8", "21" ] ] }, "page" : "380-5", "title" : "Impact of food intake, ultrasound transducer, breathing maneuvers and body position on acoustic radiation force impulse (ARFI) elastometry of the liver.", "type" : "article-journal", "volume" : "33" }, "uris" : [ "http://www.mendeley.com/documents/?uuid=351dd083-900e-3e53-b977-c3b45f06c513" ] }, { "id" : "ITEM-9", "itemData" : { "DOI" : "10.1148/radiol.2016160131", "ISSN" : "1527-1315", "PMID" : "27982760", "abstract" : "Purpose To investigate the value of two-dimensional (2D) shear-wave elastography (SWE) in the assessment of hepatic fibrosis in patients with chronic hepatitis B (CHB) and to compare the diagnostic performance of this modality with that of liver fibrosis indexes. Materials and Methods The ethics committee approved this study, and informed consent was obtained. From July 2015 to May 2016, 539 subjects who underwent partial hepatectomy were divided into groups according to the Scheuer system by using a resected liver specimen. All patients were examined with 2D SWE and underwent preoperative serologic testing to measure liver stiffness and values of serum fibrosis models, which were compared with histologic findings. Performance of noninvasive methods was determined for index (304 patients) and validation (155 patients) cohorts by using areas under the receiver operating characteristic curve (AUCs). Results For association with substantial fibrosis (\u2265S2), severe fibrosis (\u2265S3), and cirrhosis (S4) in the index cohort, the optimal cutoff values of liver stiffness were 7.6, 9.2, and 10.4 kPa, respectively, and AUC values were 0.97, 0.96, and 0.98, respectively. The 2D SWE findings, aspartate transaminase-to-platelet ratio index (APRI), fibrosis index based on the four factors (FIB-4), King's score, and Forns index significantly correlated with hepatic fibrosis stages (\u03c1 = 0.88, \u03c1 = 0.41, \u03c1 = 0.40, \u03c1 = 0.43 and \u03c1 = 0.45, respectively; P &lt; .05). The AUCs for APRI, FIB-4, King's score, and Forns index were 0.77, 0.73, 0.79, and 0.77, respectively, in the diagnosis of substantial fibrosis and 0.70, 0.71, 0.72, and 0.74, respectively, in the diagnosis of cirrhosis. In the validation cohort, AUCs of noninvasive methods used to assess different fibrosis stages did not significantly differ from those for the index cohort. AUCs of 2D SWE in the diagnosis of substantial fibrosis, severe fibrosis, and cirrhosis were 0.97, 0.97, and 0.98, respectively, which were significantly higher than those in serum models (P &lt; .05). Conclusion The 2D SWE protocol could be used to predict substantial fibrosis, severe fibrosis, and cirrhosis in patients with CHB with notably higher diagnostic accuracy than that attained with serum fibrosis models. \u00a9 RSNA, 2016.", "author" : [ { "dropping-particle" : "", "family" : "Zhuang", "given" : "Yuan", "non-dropping-particle" : "", "parse-names" : false, "suffix" : "" }, { "dropping-particle" : "", "family" : "Ding", "given" : "Hong", "non-dropping-particle" : "", "parse-names" : false, "suffix" : "" }, { "dropping-particle" : "", "family" : "Zhang", "given" : "Yue", "non-dropping-particle" : "", "parse-names" : false, "suffix" : "" }, { "dropping-particle" : "", "family" : "Sun", "given" : "Huichuan", "non-dropping-particle" : "", "parse-names" : false, "suffix" : "" }, { "dropping-particle" : "", "family" : "Xu", "given" : "Chen", "non-dropping-particle" : "", "parse-names" : false, "suffix" : "" }, { "dropping-particle" : "", "family" : "Wang", "given" : "Wenping", "non-dropping-particle" : "", "parse-names" : false, "suffix" : "" } ], "container-title" : "Radiology", "id" : "ITEM-9", "issue" : "3", "issued" : { "date-parts" : [ [ "2017", "6" ] ] }, "page" : "873-882", "title" : "Two-dimensional Shear-Wave Elastography Performance in the Noninvasive Evaluation of Liver Fibrosis in Patients with Chronic Hepatitis B: Comparison with Serum Fibrosis Indexes.", "type" : "article-journal", "volume" : "283" }, "uris" : [ "http://www.mendeley.com/documents/?uuid=2833d477-0be5-3efc-ac4d-cbf71bed894c" ] } ], "mendeley" : { "formattedCitation" : "&lt;sup&gt;5\u201313&lt;/sup&gt;", "plainTextFormattedCitation" : "5\u201313", "previouslyFormattedCitation" : "&lt;sup&gt;5\u201313&lt;/sup&gt;" }, "properties" : { "noteIndex" : 0 }, "schema" : "https://github.com/citation-style-language/schema/raw/master/csl-citation.json" }</w:instrText>
      </w:r>
      <w:r w:rsidR="00693A2D" w:rsidRPr="007812D2">
        <w:rPr>
          <w:rFonts w:ascii="Book Antiqua" w:hAnsi="Book Antiqua"/>
          <w:vertAlign w:val="superscript"/>
        </w:rPr>
        <w:fldChar w:fldCharType="separate"/>
      </w:r>
      <w:r w:rsidR="00693A2D" w:rsidRPr="007812D2">
        <w:rPr>
          <w:rFonts w:ascii="Book Antiqua" w:hAnsi="Book Antiqua"/>
          <w:noProof/>
          <w:vertAlign w:val="superscript"/>
        </w:rPr>
        <w:t>5–8</w:t>
      </w:r>
      <w:r w:rsidR="00693A2D" w:rsidRPr="007812D2">
        <w:rPr>
          <w:rFonts w:ascii="Book Antiqua" w:hAnsi="Book Antiqua"/>
          <w:vertAlign w:val="superscript"/>
        </w:rPr>
        <w:fldChar w:fldCharType="end"/>
      </w:r>
      <w:r w:rsidR="00693A2D" w:rsidRPr="007812D2">
        <w:rPr>
          <w:rFonts w:ascii="Book Antiqua" w:hAnsi="Book Antiqua"/>
          <w:vertAlign w:val="superscript"/>
        </w:rPr>
        <w:t>]</w:t>
      </w:r>
      <w:r w:rsidR="0019397B" w:rsidRPr="007812D2">
        <w:rPr>
          <w:rFonts w:ascii="Book Antiqua" w:hAnsi="Book Antiqua"/>
        </w:rPr>
        <w:t>,</w:t>
      </w:r>
      <w:r w:rsidR="008C7EF3" w:rsidRPr="007812D2">
        <w:rPr>
          <w:rFonts w:ascii="Book Antiqua" w:hAnsi="Book Antiqua"/>
        </w:rPr>
        <w:t xml:space="preserve"> such as </w:t>
      </w:r>
      <w:r w:rsidR="00AE3433" w:rsidRPr="007812D2">
        <w:rPr>
          <w:rFonts w:ascii="Book Antiqua" w:hAnsi="Book Antiqua"/>
        </w:rPr>
        <w:t>probing skill, placement o</w:t>
      </w:r>
      <w:r w:rsidR="00B91CBD" w:rsidRPr="007812D2">
        <w:rPr>
          <w:rFonts w:ascii="Book Antiqua" w:hAnsi="Book Antiqua"/>
        </w:rPr>
        <w:t xml:space="preserve">f </w:t>
      </w:r>
      <w:r w:rsidR="0037371C" w:rsidRPr="007812D2">
        <w:rPr>
          <w:rFonts w:ascii="Book Antiqua" w:hAnsi="Book Antiqua"/>
        </w:rPr>
        <w:t xml:space="preserve">the </w:t>
      </w:r>
      <w:r w:rsidR="00B91CBD" w:rsidRPr="007812D2">
        <w:rPr>
          <w:rFonts w:ascii="Book Antiqua" w:hAnsi="Book Antiqua"/>
        </w:rPr>
        <w:t>region</w:t>
      </w:r>
      <w:r w:rsidR="0037371C" w:rsidRPr="007812D2">
        <w:rPr>
          <w:rFonts w:ascii="Book Antiqua" w:hAnsi="Book Antiqua"/>
        </w:rPr>
        <w:t xml:space="preserve"> </w:t>
      </w:r>
      <w:r w:rsidR="00B91CBD" w:rsidRPr="007812D2">
        <w:rPr>
          <w:rFonts w:ascii="Book Antiqua" w:hAnsi="Book Antiqua"/>
        </w:rPr>
        <w:t>of</w:t>
      </w:r>
      <w:r w:rsidR="0037371C" w:rsidRPr="007812D2">
        <w:rPr>
          <w:rFonts w:ascii="Book Antiqua" w:hAnsi="Book Antiqua"/>
        </w:rPr>
        <w:t xml:space="preserve"> </w:t>
      </w:r>
      <w:r w:rsidR="00B91CBD" w:rsidRPr="007812D2">
        <w:rPr>
          <w:rFonts w:ascii="Book Antiqua" w:hAnsi="Book Antiqua"/>
        </w:rPr>
        <w:t xml:space="preserve">interest (ROI), </w:t>
      </w:r>
      <w:r w:rsidR="00AE3433" w:rsidRPr="007812D2">
        <w:rPr>
          <w:rFonts w:ascii="Book Antiqua" w:hAnsi="Book Antiqua"/>
        </w:rPr>
        <w:t>hold</w:t>
      </w:r>
      <w:r w:rsidR="0037371C" w:rsidRPr="007812D2">
        <w:rPr>
          <w:rFonts w:ascii="Book Antiqua" w:hAnsi="Book Antiqua"/>
        </w:rPr>
        <w:t>ing a breath</w:t>
      </w:r>
      <w:r w:rsidR="00AE3433" w:rsidRPr="007812D2">
        <w:rPr>
          <w:rFonts w:ascii="Book Antiqua" w:hAnsi="Book Antiqua"/>
        </w:rPr>
        <w:t xml:space="preserve"> or </w:t>
      </w:r>
      <w:r w:rsidR="0037371C" w:rsidRPr="007812D2">
        <w:rPr>
          <w:rFonts w:ascii="Book Antiqua" w:hAnsi="Book Antiqua"/>
        </w:rPr>
        <w:t>exhaling</w:t>
      </w:r>
      <w:r w:rsidR="00B91CBD" w:rsidRPr="007812D2">
        <w:rPr>
          <w:rFonts w:ascii="Book Antiqua" w:hAnsi="Book Antiqua"/>
        </w:rPr>
        <w:t>, and the number of measurements</w:t>
      </w:r>
      <w:r w:rsidR="00D96E27" w:rsidRPr="007812D2">
        <w:rPr>
          <w:rFonts w:ascii="Book Antiqua" w:hAnsi="Book Antiqua"/>
          <w:vertAlign w:val="superscript"/>
        </w:rPr>
        <w:t>[</w:t>
      </w:r>
      <w:r w:rsidR="00693A2D" w:rsidRPr="007812D2">
        <w:rPr>
          <w:rFonts w:ascii="Book Antiqua" w:hAnsi="Book Antiqua"/>
          <w:vertAlign w:val="superscript"/>
        </w:rPr>
        <w:t>9</w:t>
      </w:r>
      <w:r w:rsidR="00574F92" w:rsidRPr="007812D2">
        <w:rPr>
          <w:rFonts w:ascii="Book Antiqua" w:hAnsi="Book Antiqua"/>
          <w:vertAlign w:val="superscript"/>
        </w:rPr>
        <w:fldChar w:fldCharType="begin" w:fldLock="1"/>
      </w:r>
      <w:r w:rsidR="00574F92" w:rsidRPr="007812D2">
        <w:rPr>
          <w:rFonts w:ascii="Book Antiqua" w:hAnsi="Book Antiqua"/>
          <w:vertAlign w:val="superscript"/>
        </w:rPr>
        <w:instrText>ADDIN CSL_CITATION { "citationItems" : [ { "id" : "ITEM-1", "itemData" : { "DOI" : "10.1055/s-0033-1335205", "ISSN" : "0172-4614", "PMID" : "23558397", "abstract" : "The technical part of these Guidelines and Recommendations, produced under the auspices of EFSUMB, provides an introduction to the physical principles and technology on which all forms of current commercially available ultrasound elastography are based. A difference in shear modulus is the common underlying physical mechanism that provides tissue contrast in all elastograms. The relationship between the alternative technologies is considered in terms of the method used to take advantage of this. The practical advantages and disadvantages associated with each of the techniques are described, and guidance is provided on optimisation of scanning technique, image display, image interpretation and some of the known image artefacts.", "author" : [ { "dropping-particle" : "", "family" : "Bamber", "given" : "J.", "non-dropping-particle" : "", "parse-names" : false, "suffix" : "" }, { "dropping-particle" : "", "family" : "Cosgrove", "given" : "D.", "non-dropping-particle" : "", "parse-names" : false, "suffix" : "" }, { "dropping-particle" : "", "family" : "Dietrich", "given" : "C.", "non-dropping-particle" : "", "parse-names" : false, "suffix" : "" }, { "dropping-particle" : "", "family" : "Fromageau", "given" : "J.", "non-dropping-particle" : "", "parse-names" : false, "suffix" : "" }, { "dropping-particle" : "", "family" : "Bojunga", "given" : "J.", "non-dropping-particle" : "", "parse-names" : false, "suffix" : "" }, { "dropping-particle" : "", "family" : "Calliada", "given" : "F.", "non-dropping-particle" : "", "parse-names" : false, "suffix" : "" }, { "dropping-particle" : "", "family" : "Cantisani", "given" : "V.", "non-dropping-particle" : "", "parse-names" : false, "suffix" : "" }, { "dropping-particle" : "", "family" : "Correas", "given" : "J.-M.", "non-dropping-particle" : "", "parse-names" : false, "suffix" : "" }, { "dropping-particle" : "", "family" : "D'Onofrio", "given" : "M.", "non-dropping-particle" : "", "parse-names" : false, "suffix" : "" }, { "dropping-particle" : "", "family" : "Drakonaki", "given" : "E.", "non-dropping-particle" : "", "parse-names" : false, "suffix" : "" }, { "dropping-particle" : "", "family" : "Fink", "given" : "M.", "non-dropping-particle" : "", "parse-names" : false, "suffix" : "" }, { "dropping-particle" : "", "family" : "Friedrich-Rust", "given" : "M.", "non-dropping-particle" : "", "parse-names" : false, "suffix" : "" }, { "dropping-particle" : "", "family" : "Gilja", "given" : "O.", "non-dropping-particle" : "", "parse-names" : false, "suffix" : "" }, { "dropping-particle" : "", "family" : "Havre", "given" : "R.", "non-dropping-particle" : "", "parse-names" : false, "suffix" : "" }, { "dropping-particle" : "", "family" : "Jenssen", "given" : "C.", "non-dropping-particle" : "", "parse-names" : false, "suffix" : "" }, { "dropping-particle" : "", "family" : "Klauser", "given" : "A.", "non-dropping-particle" : "", "parse-names" : false, "suffix" : "" }, { "dropping-particle" : "", "family" : "Ohlinger", "given" : "R.", "non-dropping-particle" : "", "parse-names" : false, "suffix" : "" }, { "dropping-particle" : "", "family" : "Saftoiu", "given" : "A.", "non-dropping-particle" : "", "parse-names" : false, "suffix" : "" }, { "dropping-particle" : "", "family" : "Schaefer", "given" : "F.", "non-dropping-particle" : "", "parse-names" : false, "suffix" : "" }, { "dropping-particle" : "", "family" : "Sporea", "given" : "I.", "non-dropping-particle" : "", "parse-names" : false, "suffix" : "" }, { "dropping-particle" : "", "family" : "Piscaglia", "given" : "F.", "non-dropping-particle" : "", "parse-names" : false, "suffix" : "" } ], "container-title" : "Ultraschall in der Medizin - European Journal of Ultrasound", "id" : "ITEM-1", "issue" : "02", "issued" : { "date-parts" : [ [ "2013", "4", "4" ] ] }, "page" : "169-184", "title" : "EFSUMB Guidelines and Recommendations on the Clinical Use of Ultrasound Elastography. Part 1: Basic Principles and Technology", "type" : "article-journal", "volume" : "34" }, "uris" : [ "http://www.mendeley.com/documents/?uuid=d83974e8-fc07-3928-8f24-532f91000e2a" ] }, { "id" : "ITEM-2", "itemData" : { "DOI" : "10.1016/j.ultrasmedbio.2015.03.007", "ISSN" : "03015629", "PMID" : "25800942", "abstract" : "The World Federation for Ultrasound in Medicine and Biology (WFUMB) has produced these guidelines for the use of elastography techniques in liver disease. For each available technique, the reproducibility, results, and limitations are analyzed, and recommendations are given. Finally, recommendations based on the international literature and the findings of the WFUMB expert group are established as answers to common questions. The document has a clinical perspective and is aimed at assessing the usefulness of elastography in the management of liver diseases.", "author" : [ { "dropping-particle" : "", "family" : "Ferraioli", "given" : "Giovanna", "non-dropping-particle" : "", "parse-names" : false, "suffix" : "" }, { "dropping-particle" : "", "family" : "Filice", "given" : "Carlo", "non-dropping-particle" : "", "parse-names" : false, "suffix" : "" }, { "dropping-particle" : "", "family" : "Castera", "given" : "Laurent", "non-dropping-particle" : "", "parse-names" : false, "suffix" : "" }, { "dropping-particle" : "", "family" : "Choi", "given" : "Byung Ihn", "non-dropping-particle" : "", "parse-names" : false, "suffix" : "" }, { "dropping-particle" : "", "family" : "Sporea", "given" : "Ioan", "non-dropping-particle" : "", "parse-names" : false, "suffix" : "" }, { "dropping-particle" : "", "family" : "Wilson", "given" : "Stephanie R.", "non-dropping-particle" : "", "parse-names" : false, "suffix" : "" }, { "dropping-particle" : "", "family" : "Cosgrove", "given" : "David", "non-dropping-particle" : "", "parse-names" : false, "suffix" : "" }, { "dropping-particle" : "", "family" : "Dietrich", "given" : "Christoph F.", "non-dropping-particle" : "", "parse-names" : false, "suffix" : "" }, { "dropping-particle" : "", "family" : "Amy", "given" : "Dominique", "non-dropping-particle" : "", "parse-names" : false, "suffix" : "" }, { "dropping-particle" : "", "family" : "Bamber", "given" : "Jeffrey C.", "non-dropping-particle" : "", "parse-names" : false, "suffix" : "" }, { "dropping-particle" : "", "family" : "Barr", "given" : "Richard", "non-dropping-particle" : "", "parse-names" : false, "suffix" : "" }, { "dropping-particle" : "", "family" : "Chou", "given" : "Yi-Hong", "non-dropping-particle" : "", "parse-names" : false, "suffix" : "" }, { "dropping-particle" : "", "family" : "Ding", "given" : "Hong", "non-dropping-particle" : "", "parse-names" : false, "suffix" : "" }, { "dropping-particle" : "", "family" : "Farrokh", "given" : "Andre", "non-dropping-particle" : "", "parse-names" : false, "suffix" : "" }, { "dropping-particle" : "", "family" : "Friedrich-Rust", "given" : "Mireen", "non-dropping-particle" : "", "parse-names" : false, "suffix" : "" }, { "dropping-particle" : "", "family" : "Hall", "given" : "Timothy J.", "non-dropping-particle" : "", "parse-names" : false, "suffix" : "" }, { "dropping-particle" : "", "family" : "Nakashima", "given" : "Kazutaka", "non-dropping-particle" : "", "parse-names" : false, "suffix" : "" }, { "dropping-particle" : "", "family" : "Nightingale", "given" : "Kathryn R.", "non-dropping-particle" : "", "parse-names" : false, "suffix" : "" }, { "dropping-particle" : "", "family" : "Palmeri", "given" : "Mark L.", "non-dropping-particle" : "", "parse-names" : false, "suffix" : "" }, { "dropping-particle" : "", "family" : "Schafer", "given" : "Fritz", "non-dropping-particle" : "", "parse-names" : false, "suffix" : "" }, { "dropping-particle" : "", "family" : "Shiina", "given" : "Tsuyoshi", "non-dropping-particle" : "", "parse-names" : false, "suffix" : "" }, { "dropping-particle" : "", "family" : "Suzuki", "given" : "Shinichi", "non-dropping-particle" : "", "parse-names" : false, "suffix" : "" }, { "dropping-particle" : "", "family" : "Kudo", "given" : "Masatoshi", "non-dropping-particle" : "", "parse-names" : false, "suffix" : "" } ], "container-title" : "Ultrasound in Medicine &amp; Biology", "id" : "ITEM-2", "issue" : "5", "issued" : { "date-parts" : [ [ "2015", "5" ] ] }, "page" : "1161-1179", "title" : "WFUMB Guidelines and Recommendations for Clinical Use of Ultrasound Elastography: Part 3: Liver", "type" : "article-journal", "volume" : "41" }, "uris" : [ "http://www.mendeley.com/documents/?uuid=7778f65a-9428-3d8e-8251-5dba430fdddb" ] }, { "id" : "ITEM-3", "itemData" : { "DOI" : "10.1055/s-0029-1245360", "ISSN" : "1438-8782", "PMID" : "20603783", "abstract" : "PURPOSE To compare two methods of noninvasive assessment: transient elastography (TE) and acoustic radiation force impulse elastography (ARFI). PATIENTS AND METHODS Our study included 114 subjects: 38 healthy volunteers, (considered to have no fibrosis - F 0) and 76 patients with chronic liver disease: 53 who had undergone liver biopsy (LB) (7 with F 1, 24 with F 2, 22 with F 3 Metavir) and 23 previously diagnosed with cirrhosis (F4 Metavir). In each patient we performed a liver stiffness measurement by means of TE and ARFI. ARFI (shear wave velocity quantification) was performed at 3 points: at 0 - 1 cm, at 1 - 2 cm and at 2 - 3 cm under the capsule. For each depth, 5 valid measurements were made, and a median value was calculated, measured in m/sec. RESULTS A direct, strong, linear correlation (Spearman rho = 0.848) was found between TE and the stage of fibrosis (p &lt; 0.001). A significant, direct correlation was found between ARFI measurements made 1 - 2 cm and 2 - 3 cm below the liver capsule and the severity of fibrosis (rho = 0.675 and 0.714 respectively). The subcapsularly measured ARFI values showed a poor correlation with fibrosis (rho = 0.469). The best test for predicting significant fibrosis (F \u2265 2) was TE, with the area under receiver-operating characteristic curve (AUROC) 0.908, significantly larger than the AUROCs for ARFI. If only ARFI is considered, measurements made 1 - 2 and 2 - 3 cm below the capsule have the best predictive value, with AUROCs not significantly different from each other (0.767 and 0.731, respectively). For predicting fibrosis (F &gt; 0), TE had the best predictive value: optimized cut-off 5.65 kPa (AUROC -0.898). For ARFI, the cut-offs were: 1.4 m/sec, AUROC -0.747 (1 - 2 cm), and 1.26 m/sec AUROC -0.721 (2 - 3 cm). For predicting cirrhosis (F = 4 Metavir), the optimized cut-offs were: TE -12.9 kPa (AUROC -0.994); ARFI - 1.78 m/sec for measurements made 2 - 3 cm below the capsule, AUROC - 0.951. CONCLUSION At present, liver elasticity evaluation by means of ARFI is not superior to TE for the assessment of liver fibrosis. For ARFI, the most reliable results are obtained if measurements are made 1 - 2 and 2 - 3 cm below the liver capsule. ARFI is an accurate test for the diagnosis of cirrhosis.", "author" : [ { "dropping-particle" : "", "family" : "Sporea", "given" : "I", "non-dropping-particle" : "", "parse-names" : false, "suffix" : "" }, { "dropping-particle" : "", "family" : "Sirli", "given" : "R L", "non-dropping-particle" : "", "parse-names" : false, "suffix" : "" }, { "dropping-particle" : "", "family" : "Deleanu", "given" : "A", "non-dropping-particle" : "", "parse-names" : false, "suffix" : "" }, { "dropping-particle" : "", "family" : "Popescu", "given" : "A", "non-dropping-particle" : "", "parse-names" : false, "suffix" : "" }, { "dropping-particle" : "", "family" : "Focsa", "given" : "M", "non-dropping-particle" : "", "parse-names" : false, "suffix" : "" }, { "dropping-particle" : "", "family" : "Danila", "given" : "M", "non-dropping-particle" : "", "parse-names" : false, "suffix" : "" }, { "dropping-particle" : "", "family" : "Tudora", "given" : "A", "non-dropping-particle" : "", "parse-names" : false, "suffix" : "" } ], "container-title" : "Ultraschall in der Medizin (Stuttgart, Germany : 1980)", "id" : "ITEM-3", "issue" : "S 01", "issued" : { "date-parts" : [ [ "2011", "1", "5" ] ] }, "page" : "S46-52", "title" : "Acoustic radiation force impulse elastography as compared to transient elastography and liver biopsy in patients with chronic hepatopathies.", "type" : "article-journal", "volume" : "32 Suppl 1" }, "uris" : [ "http://www.mendeley.com/documents/?uuid=867ce25b-900e-3508-bfab-b9be224b310d" ] }, { "id" : "ITEM-4", "itemData" : { "DOI" : "10.1148/radiol.2015150619", "ISSN" : "0033-8419", "PMID" : "26079489", "abstract" : "The Society of Radiologists in Ultrasound convened a panel of specialists from radiology, hepatology, pathology, and basic science and physics to arrive at a consensus regarding the use of elastography in the assessment of liver fibrosis in chronic liver disease. The panel met in Denver, Colo, on October 21-22, 2014, and drafted this consensus statement. The recommendations in this statement are based on analysis of current literature and common practice strategies and are thought to represent a reasonable approach to the noninvasive assessment of diffuse liver fibrosis.", "author" : [ { "dropping-particle" : "", "family" : "Barr", "given" : "Richard G.", "non-dropping-particle" : "", "parse-names" : false, "suffix" : "" }, { "dropping-particle" : "", "family" : "Ferraioli", "given" : "Giovanna", "non-dropping-particle" : "", "parse-names" : false, "suffix" : "" }, { "dropping-particle" : "", "family" : "Palmeri", "given" : "Mark L.", "non-dropping-particle" : "", "parse-names" : false, "suffix" : "" }, { "dropping-particle" : "", "family" : "Goodman", "given" : "Zachary D.", "non-dropping-particle" : "", "parse-names" : false, "suffix" : "" }, { "dropping-particle" : "", "family" : "Garcia-Tsao", "given" : "Guadalupe", "non-dropping-particle" : "", "parse-names" : false, "suffix" : "" }, { "dropping-particle" : "", "family" : "Rubin", "given" : "Jonathan", "non-dropping-particle" : "", "parse-names" : false, "suffix" : "" }, { "dropping-particle" : "", "family" : "Garra", "given" : "Brian", "non-dropping-particle" : "", "parse-names" : false, "suffix" : "" }, { "dropping-particle" : "", "family" : "Myers", "given" : "Robert P.", "non-dropping-particle" : "", "parse-names" : false, "suffix" : "" }, { "dropping-particle" : "", "family" : "Wilson", "given" : "Stephanie R.", "non-dropping-particle" : "", "parse-names" : false, "suffix" : "" }, { "dropping-particle" : "", "family" : "Rubens", "given" : "Deborah", "non-dropping-particle" : "", "parse-names" : false, "suffix" : "" }, { "dropping-particle" : "", "family" : "Levine", "given" : "Deborah", "non-dropping-particle" : "", "parse-names" : false, "suffix" : "" } ], "container-title" : "Radiology", "id" : "ITEM-4", "issue" : "3", "issued" : { "date-parts" : [ [ "2015", "9" ] ] }, "page" : "845-861", "title" : "Elastography Assessment of Liver Fibrosis: Society of Radiologists in Ultrasound Consensus Conference Statement", "type" : "article-journal", "volume" : "276" }, "uris" : [ "http://www.mendeley.com/documents/?uuid=604a88ee-272d-373f-836a-bb3023e7fe51" ] }, { "id" : "ITEM-5", "itemData" : { "DOI" : "10.1016/j.ultrasmedbio.2013.10.021", "ISSN" : "03015629", "PMID" : "24361224", "abstract" : "The purpose of this study was to determine the measurement depth range within which liver stiffness can be reliably assessed using real-time shear wave elastography (SWE) technology. Measurements were performed on phantoms and healthy volunteers. In the first group of patients, measurements were performed at depths of 2-8\u00a0cm from the probe surface. In the second group of patients, measurements were conducted 0-7\u00a0cm below the liver capsule. Success rate of measurements (SRoM), success rate of patients (SRoS) and coefficients of variation (CVs) of repeated measurements were compared. The SRoMs at 3-7\u00a0cm and the CVs at 2-5\u00a0cm from the probe surface were significantly higher and lower than those at other depths (p\u00a0&lt;\u00a00.001), respectively. SRoS was zero 0-1\u00a0cm below the liver capsule. Furthermore, the features of 2-D stiffness mapping images were also found to change with depth. According to our results, the depth range for the most reliable liver stiffness assessment using SWE should be 3-5\u00a0cm from the probe surface and simultaneously 1-2\u00a0cm below the liver capsule.", "author" : [ { "dropping-particle" : "", "family" : "Wang", "given" : "Cong-Zhi", "non-dropping-particle" : "", "parse-names" : false, "suffix" : "" }, { "dropping-particle" : "", "family" : "Zheng", "given" : "Jian", "non-dropping-particle" : "", "parse-names" : false, "suffix" : "" }, { "dropping-particle" : "", "family" : "Huang", "given" : "Ze-Ping", "non-dropping-particle" : "", "parse-names" : false, "suffix" : "" }, { "dropping-particle" : "", "family" : "Xiao", "given" : "Yang", "non-dropping-particle" : "", "parse-names" : false, "suffix" : "" }, { "dropping-particle" : "", "family" : "Song", "given" : "Dan", "non-dropping-particle" : "", "parse-names" : false, "suffix" : "" }, { "dropping-particle" : "", "family" : "Zeng", "given" : "Jie", "non-dropping-particle" : "", "parse-names" : false, "suffix" : "" }, { "dropping-particle" : "", "family" : "Zheng", "given" : "Hai-Rong", "non-dropping-particle" : "", "parse-names" : false, "suffix" : "" }, { "dropping-particle" : "", "family" : "Zheng", "given" : "Rong-Qin", "non-dropping-particle" : "", "parse-names" : false, "suffix" : "" } ], "container-title" : "Ultrasound in Medicine &amp; Biology", "id" : "ITEM-5", "issue" : "3", "issued" : { "date-parts" : [ [ "2014", "3" ] ] }, "page" : "461-469", "title" : "Influence of Measurement Depth on the Stiffness Assessment of\u00a0Healthy Liver with Real-Time Shear Wave Elastography", "type" : "article-journal", "volume" : "40" }, "uris" : [ "http://www.mendeley.com/documents/?uuid=64caa4cd-e320-3c5f-86dd-d8ee2e8fbe7b" ] }, { "id" : "ITEM-6", "itemData" : { "DOI" : "10.1016/j.ultrasmedbio.2014.09.030", "ISSN" : "1879-291X", "PMID" : "25638317", "abstract" : "The objective of this study was to evaluate the best test location and study factors associated with acoustic radiation force impulse (ARFI) elastography measurements in healthy individuals. When ARFI elastography was performed on 68 healthy patients after controlling for all known test condition factors except segmental location, the median shear wave velocities (SWVs) derived from five valid measurements in the area between S5 and S8 in patients in the supine position had a significantly lower mean and the narrowest 95% confidence interval, followed by those for the S8 supine and S8 semidecubitus locations (p = 0.045). Analysis of mean SWVs revealed similar, although statistically insignificant, findings (p = 0.078). Male patients had significantly higher median SWVs (p = 0.0073) and mean SWVs (p = 0.0043) than female patients. Patients with body mass indexes &gt;22 had significantly lower median SWVs (p = 0.0033) and mean SWVs (p = 0.0008) than those with body mass indexes \u226422. S5/8 supine was the better test location for ARFI. The reference ranges for median and mean SWV were 0.81-1.27 and 0.82-1.27 m/s, respectively. Gender and body mass index, but not age, were the significant factors associated with ARFI SWV values.", "author" : [ { "dropping-particle" : "", "family" : "Liao", "given" : "Li-Ying", "non-dropping-particle" : "", "parse-names" : false, "suffix" : "" }, { "dropping-particle" : "", "family" : "Kuo", "given" : "Kuan-Liang", "non-dropping-particle" : "", "parse-names" : false, "suffix" : "" }, { "dropping-particle" : "", "family" : "Chiang", "given" : "Huei-Shin", "non-dropping-particle" : "", "parse-names" : false, "suffix" : "" }, { "dropping-particle" : "", "family" : "Lin", "given" : "Chong-Zong", "non-dropping-particle" : "", "parse-names" : false, "suffix" : "" }, { "dropping-particle" : "", "family" : "Lin", "given" : "Yi-Ping", "non-dropping-particle" : "", "parse-names" : false, "suffix" : "" }, { "dropping-particle" : "", "family" : "Lin", "given" : "Chih-Lin", "non-dropping-particle" : "", "parse-names" : false, "suffix" : "" } ], "container-title" : "Ultrasound in medicine &amp; biology", "id" : "ITEM-6", "issue" : "3", "issued" : { "date-parts" : [ [ "2015", "3" ] ] }, "page" : "698-704", "title" : "Acoustic radiation force impulse elastography of the liver in healthy patients: test location, reference range and influence of gender and body mass index.", "type" : "article-journal", "volume" : "41" }, "uris" : [ "http://www.mendeley.com/documents/?uuid=f82e37c1-547c-3044-bb96-998153575b44" ] }, { "id" : "ITEM-7", "itemData" : { "DOI" : "10.1055/s-0029-1245244", "ISSN" : "0172-4614", "PMID" : "20306380", "abstract" : "PURPOSE The acoustic radiation force impulse (ARFI) technology is a novel ultrasound method that provides information about the local elasticity of tissue in real-time. ARFI is integrated in a conventional ultrasound system. The aim of this exploratory study was to evaluate this new technique in the assessment of liver fibrosis in a cohort with chronic viral hepatitis B and C and to ascertain the most reliable hepatic segment for measurements. MATERIALS AND METHODS 57 patients (27 female, 30 male, mean age 54 years) with chronic viral hepatitis B and C underwent ARFI imaging and consecutively liver biopsy. The results were compared to the histological fibrosis degree (F), which served as the reference. 20 healthy volunteers received ARFI quantification of different segments of the liver. RESULTS The best ARFI assessments with the lowest rate of invalid measurements were carried out by an intercostal approach to segment VII/VIII of the liver. The ARFI velocities of the healthy group had a mean of 1.09 m/s (range 0.79 - 1.32 m/s), the means of the patient group ranged from 0.83 to 4.19 m/s. ARFI quantification correlated significantly with the histological fibrosis stage (p &lt; 0.001). The area under the receiver operating characteristic (ROC) curves for the accuracy of ARFI imaging was 85 %, 92 % and 87 % for the diagnosis of moderate fibrosis (&gt;or= F2), severe fibrosis (&gt;or= F3) and cirrhosis ( = F 4), respectively. CONCLUSION This study underscores the usefulness of ARFI as a quick method for assessing liver fibrosis or cirrhosis in patients with HBV or HCV. ARFI measurements of the liver should be performed via an intercostal access. Increasing ARFI velocities correlate with higher degree of hepatic fibrosis.", "author" : [ { "dropping-particle" : "", "family" : "Goertz", "given" : "R.", "non-dropping-particle" : "", "parse-names" : false, "suffix" : "" }, { "dropping-particle" : "", "family" : "Zopf", "given" : "Y.", "non-dropping-particle" : "", "parse-names" : false, "suffix" : "" }, { "dropping-particle" : "", "family" : "Jugl", "given" : "V.", "non-dropping-particle" : "", "parse-names" : false, "suffix" : "" }, { "dropping-particle" : "", "family" : "Heide", "given" : "R.", "non-dropping-particle" : "", "parse-names" : false, "suffix" : "" }, { "dropping-particle" : "", "family" : "Janson", "given" : "C.", "non-dropping-particle" : "", "parse-names" : false, "suffix" : "" }, { "dropping-particle" : "", "family" : "Strobel", "given" : "D.", "non-dropping-particle" : "", "parse-names" : false, "suffix" : "" }, { "dropping-particle" : "", "family" : "Bernatik", "given" : "T.", "non-dropping-particle" : "", "parse-names" : false, "suffix" : "" }, { "dropping-particle" : "", "family" : "Haendl", "given" : "T.", "non-dropping-particle" : "", "parse-names" : false, "suffix" : "" } ], "container-title" : "Ultraschall in der Medizin - European Journal of Ultrasound", "id" : "ITEM-7", "issue" : "02", "issued" : { "date-parts" : [ [ "2010", "3", "19" ] ] }, "page" : "151-155", "title" : "Measurement of Liver Elasticity with Acoustic Radiation Force Impulse (ARFI) Technology: An Alternative Noninvasive Method for Staging Liver Fibrosis in Viral Hepatitis", "type" : "article-journal", "volume" : "31" }, "uris" : [ "http://www.mendeley.com/documents/?uuid=05143151-a444-3faf-9bd3-66ff5d42ace1" ] }, { "id" : "ITEM-8", "itemData" : { "DOI" : "10.1055/s-0032-1312816", "ISSN" : "1438-8782", "PMID" : "22723037", "abstract" : "PURPOSE Since acoustic radiation force impulse (ARFI) elastometry is an increasingly popular method for the assessment of hepatic fibrosis and cirrhosis, we investigated factors possibly influencing hepatic elastometric measurements. 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 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 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 "author" : [ { "dropping-particle" : "", "family" : "Goertz", "given" : "R S", "non-dropping-particle" : "", "parse-names" : false, "suffix" : "" }, { "dropping-particle" : "", "family" : "Egger", "given" : "C", "non-dropping-particle" : "", "parse-names" : false, "suffix" : "" }, { "dropping-particle" : "", "family" : "Neurath", "given" : "M F", "non-dropping-particle" : "", "parse-names" : false, "suffix" : "" }, { "dropping-particle" : "", "family" : "Strobel", "given" : "D", "non-dropping-particle" : "", "parse-names" : false, "suffix" : "" } ], "container-title" : "Ultraschall in der Medizin (Stuttgart, Germany : 1980)", "id" : "ITEM-8", "issue" : "4", "issued" : { "date-parts" : [ [ "2012", "8", "21" ] ] }, "page" : "380-5", "title" : "Impact of food intake, ultrasound transducer, breathing maneuvers and body position on acoustic radiation force impulse (ARFI) elastometry of the liver.", "type" : "article-journal", "volume" : "33" }, "uris" : [ "http://www.mendeley.com/documents/?uuid=351dd083-900e-3e53-b977-c3b45f06c513" ] }, { "id" : "ITEM-9", "itemData" : { "DOI" : "10.1148/radiol.2016160131", "ISSN" : "1527-1315", "PMID" : "27982760", "abstract" : "Purpose To investigate the value of two-dimensional (2D) shear-wave elastography (SWE) in the assessment of hepatic fibrosis in patients with chronic hepatitis B (CHB) and to compare the diagnostic performance of this modality with that of liver fibrosis indexes. Materials and Methods The ethics committee approved this study, and informed consent was obtained. From July 2015 to May 2016, 539 subjects who underwent partial hepatectomy were divided into groups according to the Scheuer system by using a resected liver specimen. All patients were examined with 2D SWE and underwent preoperative serologic testing to measure liver stiffness and values of serum fibrosis models, which were compared with histologic findings. Performance of noninvasive methods was determined for index (304 patients) and validation (155 patients) cohorts by using areas under the receiver operating characteristic curve (AUCs). Results For association with substantial fibrosis (\u2265S2), severe fibrosis (\u2265S3), and cirrhosis (S4) in the index cohort, the optimal cutoff values of liver stiffness were 7.6, 9.2, and 10.4 kPa, respectively, and AUC values were 0.97, 0.96, and 0.98, respectively. The 2D SWE findings, aspartate transaminase-to-platelet ratio index (APRI), fibrosis index based on the four factors (FIB-4), King's score, and Forns index significantly correlated with hepatic fibrosis stages (\u03c1 = 0.88, \u03c1 = 0.41, \u03c1 = 0.40, \u03c1 = 0.43 and \u03c1 = 0.45, respectively; P &lt; .05). The AUCs for APRI, FIB-4, King's score, and Forns index were 0.77, 0.73, 0.79, and 0.77, respectively, in the diagnosis of substantial fibrosis and 0.70, 0.71, 0.72, and 0.74, respectively, in the diagnosis of cirrhosis. In the validation cohort, AUCs of noninvasive methods used to assess different fibrosis stages did not significantly differ from those for the index cohort. AUCs of 2D SWE in the diagnosis of substantial fibrosis, severe fibrosis, and cirrhosis were 0.97, 0.97, and 0.98, respectively, which were significantly higher than those in serum models (P &lt; .05). Conclusion The 2D SWE protocol could be used to predict substantial fibrosis, severe fibrosis, and cirrhosis in patients with CHB with notably higher diagnostic accuracy than that attained with serum fibrosis models. \u00a9 RSNA, 2016.", "author" : [ { "dropping-particle" : "", "family" : "Zhuang", "given" : "Yuan", "non-dropping-particle" : "", "parse-names" : false, "suffix" : "" }, { "dropping-particle" : "", "family" : "Ding", "given" : "Hong", "non-dropping-particle" : "", "parse-names" : false, "suffix" : "" }, { "dropping-particle" : "", "family" : "Zhang", "given" : "Yue", "non-dropping-particle" : "", "parse-names" : false, "suffix" : "" }, { "dropping-particle" : "", "family" : "Sun", "given" : "Huichuan", "non-dropping-particle" : "", "parse-names" : false, "suffix" : "" }, { "dropping-particle" : "", "family" : "Xu", "given" : "Chen", "non-dropping-particle" : "", "parse-names" : false, "suffix" : "" }, { "dropping-particle" : "", "family" : "Wang", "given" : "Wenping", "non-dropping-particle" : "", "parse-names" : false, "suffix" : "" } ], "container-title" : "Radiology", "id" : "ITEM-9", "issue" : "3", "issued" : { "date-parts" : [ [ "2017", "6" ] ] }, "page" : "873-882", "title" : "Two-dimensional Shear-Wave Elastography Performance in the Noninvasive Evaluation of Liver Fibrosis in Patients with Chronic Hepatitis B: Comparison with Serum Fibrosis Indexes.", "type" : "article-journal", "volume" : "283" }, "uris" : [ "http://www.mendeley.com/documents/?uuid=2833d477-0be5-3efc-ac4d-cbf71bed894c" ] } ], "mendeley" : { "formattedCitation" : "&lt;sup&gt;5\u201313&lt;/sup&gt;", "plainTextFormattedCitation" : "5\u201313", "previouslyFormattedCitation" : "&lt;sup&gt;5\u201313&lt;/sup&gt;" }, "properties" : { "noteIndex" : 0 }, "schema" : "https://github.com/citation-style-language/schema/raw/master/csl-citation.json" }</w:instrText>
      </w:r>
      <w:r w:rsidR="00574F92" w:rsidRPr="007812D2">
        <w:rPr>
          <w:rFonts w:ascii="Book Antiqua" w:hAnsi="Book Antiqua"/>
          <w:vertAlign w:val="superscript"/>
        </w:rPr>
        <w:fldChar w:fldCharType="separate"/>
      </w:r>
      <w:r w:rsidR="00574F92" w:rsidRPr="007812D2">
        <w:rPr>
          <w:rFonts w:ascii="Book Antiqua" w:hAnsi="Book Antiqua"/>
          <w:noProof/>
          <w:vertAlign w:val="superscript"/>
        </w:rPr>
        <w:t>–13</w:t>
      </w:r>
      <w:r w:rsidR="00574F92" w:rsidRPr="007812D2">
        <w:rPr>
          <w:rFonts w:ascii="Book Antiqua" w:hAnsi="Book Antiqua"/>
          <w:vertAlign w:val="superscript"/>
        </w:rPr>
        <w:fldChar w:fldCharType="end"/>
      </w:r>
      <w:r w:rsidR="00D96E27" w:rsidRPr="007812D2">
        <w:rPr>
          <w:rFonts w:ascii="Book Antiqua" w:hAnsi="Book Antiqua"/>
          <w:vertAlign w:val="superscript"/>
        </w:rPr>
        <w:t>]</w:t>
      </w:r>
      <w:r w:rsidR="00AE3433" w:rsidRPr="007812D2">
        <w:rPr>
          <w:rFonts w:ascii="Book Antiqua" w:hAnsi="Book Antiqua"/>
        </w:rPr>
        <w:t>.</w:t>
      </w:r>
    </w:p>
    <w:p w14:paraId="6CB118FD" w14:textId="02DDD7F5"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Currently, </w:t>
      </w:r>
      <w:r w:rsidR="00E763A8" w:rsidRPr="007812D2">
        <w:rPr>
          <w:rFonts w:ascii="Book Antiqua" w:hAnsi="Book Antiqua"/>
        </w:rPr>
        <w:t>shear wave speed (</w:t>
      </w:r>
      <w:r w:rsidRPr="007812D2">
        <w:rPr>
          <w:rFonts w:ascii="Book Antiqua" w:hAnsi="Book Antiqua"/>
        </w:rPr>
        <w:t>SWS</w:t>
      </w:r>
      <w:r w:rsidR="00E763A8" w:rsidRPr="007812D2">
        <w:rPr>
          <w:rFonts w:ascii="Book Antiqua" w:hAnsi="Book Antiqua"/>
        </w:rPr>
        <w:t>)</w:t>
      </w:r>
      <w:r w:rsidRPr="007812D2">
        <w:rPr>
          <w:rFonts w:ascii="Book Antiqua" w:hAnsi="Book Antiqua"/>
        </w:rPr>
        <w:t xml:space="preserve"> </w:t>
      </w:r>
      <w:r w:rsidR="0037371C" w:rsidRPr="007812D2">
        <w:rPr>
          <w:rFonts w:ascii="Book Antiqua" w:hAnsi="Book Antiqua"/>
        </w:rPr>
        <w:t xml:space="preserve">measurement is </w:t>
      </w:r>
      <w:r w:rsidRPr="007812D2">
        <w:rPr>
          <w:rFonts w:ascii="Book Antiqua" w:hAnsi="Book Antiqua"/>
        </w:rPr>
        <w:t xml:space="preserve">recommended in the right lobe and </w:t>
      </w:r>
      <w:r w:rsidR="0037371C" w:rsidRPr="007812D2">
        <w:rPr>
          <w:rFonts w:ascii="Book Antiqua" w:hAnsi="Book Antiqua"/>
        </w:rPr>
        <w:t xml:space="preserve">is </w:t>
      </w:r>
      <w:r w:rsidRPr="007812D2">
        <w:rPr>
          <w:rFonts w:ascii="Book Antiqua" w:hAnsi="Book Antiqua"/>
        </w:rPr>
        <w:t xml:space="preserve">calculated as a mean or median value </w:t>
      </w:r>
      <w:r w:rsidR="0037371C" w:rsidRPr="007812D2">
        <w:rPr>
          <w:rFonts w:ascii="Book Antiqua" w:hAnsi="Book Antiqua"/>
        </w:rPr>
        <w:t xml:space="preserve">representative of </w:t>
      </w:r>
      <w:r w:rsidRPr="007812D2">
        <w:rPr>
          <w:rFonts w:ascii="Book Antiqua" w:hAnsi="Book Antiqua"/>
        </w:rPr>
        <w:t xml:space="preserve">a fibrous stage of the entire </w:t>
      </w:r>
      <w:proofErr w:type="gramStart"/>
      <w:r w:rsidRPr="007812D2">
        <w:rPr>
          <w:rFonts w:ascii="Book Antiqua" w:hAnsi="Book Antiqua"/>
        </w:rPr>
        <w:t>liver</w:t>
      </w:r>
      <w:r w:rsidR="005D75B3" w:rsidRPr="007812D2">
        <w:rPr>
          <w:rFonts w:ascii="Book Antiqua" w:hAnsi="Book Antiqua"/>
          <w:vertAlign w:val="superscript"/>
        </w:rPr>
        <w:t>[</w:t>
      </w:r>
      <w:proofErr w:type="gramEnd"/>
      <w:r w:rsidRPr="007812D2">
        <w:rPr>
          <w:rFonts w:ascii="Book Antiqua" w:hAnsi="Book Antiqua"/>
          <w:vertAlign w:val="superscript"/>
        </w:rPr>
        <w:t>14-16</w:t>
      </w:r>
      <w:r w:rsidR="005D75B3" w:rsidRPr="007812D2">
        <w:rPr>
          <w:rFonts w:ascii="Book Antiqua" w:hAnsi="Book Antiqua"/>
          <w:vertAlign w:val="superscript"/>
        </w:rPr>
        <w:t>]</w:t>
      </w:r>
      <w:r w:rsidRPr="007812D2">
        <w:rPr>
          <w:rFonts w:ascii="Book Antiqua" w:hAnsi="Book Antiqua"/>
        </w:rPr>
        <w:t>. It was reported that 3 measurements are sufficient to calculate reliable values by placing 15 mm or larger acquisition circles in</w:t>
      </w:r>
      <w:r w:rsidR="004457FB" w:rsidRPr="007812D2">
        <w:rPr>
          <w:rFonts w:ascii="Book Antiqua" w:hAnsi="Book Antiqua"/>
        </w:rPr>
        <w:t xml:space="preserve"> an ROI </w:t>
      </w:r>
      <w:r w:rsidRPr="007812D2">
        <w:rPr>
          <w:rFonts w:ascii="Book Antiqua" w:hAnsi="Book Antiqua"/>
        </w:rPr>
        <w:t xml:space="preserve">using supersonic shear </w:t>
      </w:r>
      <w:proofErr w:type="gramStart"/>
      <w:r w:rsidRPr="007812D2">
        <w:rPr>
          <w:rFonts w:ascii="Book Antiqua" w:hAnsi="Book Antiqua"/>
        </w:rPr>
        <w:t>imaging</w:t>
      </w:r>
      <w:r w:rsidR="005D75B3" w:rsidRPr="007812D2">
        <w:rPr>
          <w:rFonts w:ascii="Book Antiqua" w:hAnsi="Book Antiqua"/>
          <w:vertAlign w:val="superscript"/>
        </w:rPr>
        <w:t>[</w:t>
      </w:r>
      <w:proofErr w:type="gramEnd"/>
      <w:r w:rsidRPr="007812D2">
        <w:rPr>
          <w:rFonts w:ascii="Book Antiqua" w:hAnsi="Book Antiqua"/>
          <w:vertAlign w:val="superscript"/>
        </w:rPr>
        <w:t>17</w:t>
      </w:r>
      <w:r w:rsidR="005D75B3" w:rsidRPr="007812D2">
        <w:rPr>
          <w:rFonts w:ascii="Book Antiqua" w:hAnsi="Book Antiqua"/>
          <w:vertAlign w:val="superscript"/>
        </w:rPr>
        <w:t>]</w:t>
      </w:r>
      <w:r w:rsidRPr="007812D2">
        <w:rPr>
          <w:rFonts w:ascii="Book Antiqua" w:hAnsi="Book Antiqua"/>
        </w:rPr>
        <w:t xml:space="preserve">. On the other hand, it is not recommended to convert SWS values measured using machines implementing different technologies from different companies and/or </w:t>
      </w:r>
      <w:r w:rsidR="0037371C" w:rsidRPr="007812D2">
        <w:rPr>
          <w:rFonts w:ascii="Book Antiqua" w:hAnsi="Book Antiqua"/>
        </w:rPr>
        <w:t xml:space="preserve">with </w:t>
      </w:r>
      <w:r w:rsidRPr="007812D2">
        <w:rPr>
          <w:rFonts w:ascii="Book Antiqua" w:hAnsi="Book Antiqua"/>
        </w:rPr>
        <w:t xml:space="preserve">different versions. To date, the reliability and accuracy of SWS were evaluated by referencing histological findings of liver biopsy specimens, which were obtained from the right lobe, or by referencing the liver stiffness, which was solely measured in the right lobe using transient elastography. Because it is well known that pathological progression occurs </w:t>
      </w:r>
      <w:r w:rsidR="0037371C" w:rsidRPr="007812D2">
        <w:rPr>
          <w:rFonts w:ascii="Book Antiqua" w:hAnsi="Book Antiqua"/>
        </w:rPr>
        <w:t xml:space="preserve">heterogeneously </w:t>
      </w:r>
      <w:r w:rsidRPr="007812D2">
        <w:rPr>
          <w:rFonts w:ascii="Book Antiqua" w:hAnsi="Book Antiqua"/>
        </w:rPr>
        <w:t xml:space="preserve">in the liver, it is reasonable to assume that SWS </w:t>
      </w:r>
      <w:r w:rsidR="0037371C" w:rsidRPr="007812D2">
        <w:rPr>
          <w:rFonts w:ascii="Book Antiqua" w:hAnsi="Book Antiqua"/>
        </w:rPr>
        <w:t xml:space="preserve">reveals </w:t>
      </w:r>
      <w:r w:rsidRPr="007812D2">
        <w:rPr>
          <w:rFonts w:ascii="Book Antiqua" w:hAnsi="Book Antiqua"/>
        </w:rPr>
        <w:t xml:space="preserve">a higher correlation coefficient in the right lobe than in the left lobe if the referencing </w:t>
      </w:r>
      <w:r w:rsidRPr="007812D2">
        <w:rPr>
          <w:rFonts w:ascii="Book Antiqua" w:hAnsi="Book Antiqua"/>
        </w:rPr>
        <w:lastRenderedPageBreak/>
        <w:t xml:space="preserve">value is obtained from the right lobe. In addition, a larger acquisition circle must be effective to compensate for </w:t>
      </w:r>
      <w:r w:rsidR="0037371C" w:rsidRPr="007812D2">
        <w:rPr>
          <w:rFonts w:ascii="Book Antiqua" w:hAnsi="Book Antiqua"/>
        </w:rPr>
        <w:t xml:space="preserve">the </w:t>
      </w:r>
      <w:r w:rsidRPr="007812D2">
        <w:rPr>
          <w:rFonts w:ascii="Book Antiqua" w:hAnsi="Book Antiqua"/>
        </w:rPr>
        <w:t xml:space="preserve">variability of SWS and to reduce the number of measurements required to calculate a statistically reasonable mean or median value. On the other hand, a larger acquisition circle diminishes the possibility of evaluating the heterogeneity through pathological progression. Because repetitive histological evaluations at multiple sites are practically unacceptable, SWS measurements are </w:t>
      </w:r>
      <w:r w:rsidR="0037371C" w:rsidRPr="007812D2">
        <w:rPr>
          <w:rFonts w:ascii="Book Antiqua" w:hAnsi="Book Antiqua"/>
        </w:rPr>
        <w:t xml:space="preserve">a </w:t>
      </w:r>
      <w:r w:rsidRPr="007812D2">
        <w:rPr>
          <w:rFonts w:ascii="Book Antiqua" w:hAnsi="Book Antiqua"/>
        </w:rPr>
        <w:t>unique technology that enables hepatologists</w:t>
      </w:r>
      <w:r w:rsidR="0037371C" w:rsidRPr="007812D2">
        <w:rPr>
          <w:rFonts w:ascii="Book Antiqua" w:hAnsi="Book Antiqua"/>
        </w:rPr>
        <w:t xml:space="preserve"> for the first time ever</w:t>
      </w:r>
      <w:r w:rsidRPr="007812D2">
        <w:rPr>
          <w:rFonts w:ascii="Book Antiqua" w:hAnsi="Book Antiqua"/>
        </w:rPr>
        <w:t xml:space="preserve"> to repeatedly evaluate pathological alteration</w:t>
      </w:r>
      <w:r w:rsidR="0037371C" w:rsidRPr="007812D2">
        <w:rPr>
          <w:rFonts w:ascii="Book Antiqua" w:hAnsi="Book Antiqua"/>
        </w:rPr>
        <w:t>s</w:t>
      </w:r>
      <w:r w:rsidRPr="007812D2">
        <w:rPr>
          <w:rFonts w:ascii="Book Antiqua" w:hAnsi="Book Antiqua"/>
        </w:rPr>
        <w:t xml:space="preserve"> at multiple sites over the liver.</w:t>
      </w:r>
      <w:r w:rsidR="00BA4C76" w:rsidRPr="007812D2">
        <w:rPr>
          <w:rFonts w:ascii="Book Antiqua" w:hAnsi="Book Antiqua"/>
        </w:rPr>
        <w:t xml:space="preserve"> However, the use of a large acquisition circle restricts our ability to evaluate pathological heterogeneity, and the inability to interconvert SWS measurements from variable instruments implementing different technologies substantially limits the inferences we can draw regarding liver </w:t>
      </w:r>
      <w:proofErr w:type="spellStart"/>
      <w:r w:rsidR="00BA4C76" w:rsidRPr="007812D2">
        <w:rPr>
          <w:rFonts w:ascii="Book Antiqua" w:hAnsi="Book Antiqua"/>
        </w:rPr>
        <w:t>pathophysiologies</w:t>
      </w:r>
      <w:proofErr w:type="spellEnd"/>
      <w:r w:rsidR="00BA4C76" w:rsidRPr="007812D2">
        <w:rPr>
          <w:rFonts w:ascii="Book Antiqua" w:hAnsi="Book Antiqua"/>
        </w:rPr>
        <w:t>. Both of these issues are important drawbacks for the use of liver stiffness measurements in the study of liver diseases.</w:t>
      </w:r>
    </w:p>
    <w:p w14:paraId="6118A170" w14:textId="1D4326DC"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Fundamentally, if the same physical property is evaluated and each technology reveals reliable results, data conversion is reasonably possible among different technologies. In terms of SWS measurement utilizing acoustic radiation force impulse, it was reported that no statistically significant differences were found in SWS estimates among operators using the same or equivalent systems under the same </w:t>
      </w:r>
      <w:proofErr w:type="gramStart"/>
      <w:r w:rsidRPr="007812D2">
        <w:rPr>
          <w:rFonts w:ascii="Book Antiqua" w:hAnsi="Book Antiqua"/>
        </w:rPr>
        <w:t>conditions</w:t>
      </w:r>
      <w:r w:rsidR="00696946" w:rsidRPr="007812D2">
        <w:rPr>
          <w:rFonts w:ascii="Book Antiqua" w:hAnsi="Book Antiqua"/>
          <w:vertAlign w:val="superscript"/>
        </w:rPr>
        <w:t>[</w:t>
      </w:r>
      <w:proofErr w:type="gramEnd"/>
      <w:r w:rsidR="00435355" w:rsidRPr="007812D2">
        <w:rPr>
          <w:rFonts w:ascii="Book Antiqua" w:hAnsi="Book Antiqua"/>
          <w:vertAlign w:val="superscript"/>
        </w:rPr>
        <w:t>18,</w:t>
      </w:r>
      <w:r w:rsidRPr="007812D2">
        <w:rPr>
          <w:rFonts w:ascii="Book Antiqua" w:hAnsi="Book Antiqua"/>
          <w:vertAlign w:val="superscript"/>
        </w:rPr>
        <w:t>19</w:t>
      </w:r>
      <w:r w:rsidR="00696946" w:rsidRPr="007812D2">
        <w:rPr>
          <w:rFonts w:ascii="Book Antiqua" w:hAnsi="Book Antiqua"/>
          <w:vertAlign w:val="superscript"/>
        </w:rPr>
        <w:t>]</w:t>
      </w:r>
      <w:r w:rsidRPr="007812D2">
        <w:rPr>
          <w:rFonts w:ascii="Book Antiqua" w:hAnsi="Book Antiqua"/>
        </w:rPr>
        <w:t xml:space="preserve">. Therefore, it should be practically acceptable to convert SWS estimates between different technologies as long as a measurement condition is established to ensure reliable measurements </w:t>
      </w:r>
      <w:r w:rsidR="0037371C" w:rsidRPr="007812D2">
        <w:rPr>
          <w:rFonts w:ascii="Book Antiqua" w:hAnsi="Book Antiqua"/>
        </w:rPr>
        <w:t xml:space="preserve">with </w:t>
      </w:r>
      <w:r w:rsidRPr="007812D2">
        <w:rPr>
          <w:rFonts w:ascii="Book Antiqua" w:hAnsi="Book Antiqua"/>
        </w:rPr>
        <w:t xml:space="preserve">each technology. In this study, SWS was evaluated mainly </w:t>
      </w:r>
      <w:r w:rsidR="0037371C" w:rsidRPr="007812D2">
        <w:rPr>
          <w:rFonts w:ascii="Book Antiqua" w:hAnsi="Book Antiqua"/>
        </w:rPr>
        <w:t xml:space="preserve">regarding </w:t>
      </w:r>
      <w:r w:rsidRPr="007812D2">
        <w:rPr>
          <w:rFonts w:ascii="Book Antiqua" w:hAnsi="Book Antiqua"/>
        </w:rPr>
        <w:t>the point of dispersion over the liver by adopting small acquisition circles to clarify the significance of measurements not only in the right lobe but also in the left lobe and to define the number of measurements required for reliable measurements. The importance of legislative definition</w:t>
      </w:r>
      <w:r w:rsidR="0037371C" w:rsidRPr="007812D2">
        <w:rPr>
          <w:rFonts w:ascii="Book Antiqua" w:hAnsi="Book Antiqua"/>
        </w:rPr>
        <w:t>s</w:t>
      </w:r>
      <w:r w:rsidRPr="007812D2">
        <w:rPr>
          <w:rFonts w:ascii="Book Antiqua" w:hAnsi="Book Antiqua"/>
        </w:rPr>
        <w:t xml:space="preserve"> for the area and number of acquisition sites in the liver is discussed.</w:t>
      </w:r>
    </w:p>
    <w:p w14:paraId="08F62586" w14:textId="77777777" w:rsidR="00D61D58" w:rsidRPr="007812D2" w:rsidRDefault="00D61D58" w:rsidP="002235D1">
      <w:pPr>
        <w:widowControl w:val="0"/>
        <w:snapToGrid w:val="0"/>
        <w:spacing w:after="0" w:line="360" w:lineRule="auto"/>
        <w:jc w:val="both"/>
        <w:rPr>
          <w:rFonts w:ascii="Book Antiqua" w:hAnsi="Book Antiqua"/>
        </w:rPr>
      </w:pPr>
    </w:p>
    <w:p w14:paraId="660A455E" w14:textId="31AED691" w:rsidR="00D61D58" w:rsidRPr="007812D2" w:rsidRDefault="00917821" w:rsidP="002235D1">
      <w:pPr>
        <w:widowControl w:val="0"/>
        <w:snapToGrid w:val="0"/>
        <w:spacing w:after="0" w:line="360" w:lineRule="auto"/>
        <w:jc w:val="both"/>
        <w:rPr>
          <w:rFonts w:ascii="Book Antiqua" w:hAnsi="Book Antiqua"/>
          <w:b/>
          <w:caps/>
        </w:rPr>
      </w:pPr>
      <w:r w:rsidRPr="007812D2">
        <w:rPr>
          <w:rFonts w:ascii="Book Antiqua" w:hAnsi="Book Antiqua"/>
          <w:b/>
          <w:caps/>
        </w:rPr>
        <w:t>Materials and methods</w:t>
      </w:r>
    </w:p>
    <w:p w14:paraId="33141020" w14:textId="77777777"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t>Patients</w:t>
      </w:r>
    </w:p>
    <w:p w14:paraId="23BB6176" w14:textId="7E07DB12"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The review board of Niigata University Medical and Dental Hospital</w:t>
      </w:r>
      <w:r w:rsidR="00F440EA" w:rsidRPr="007812D2">
        <w:rPr>
          <w:rFonts w:ascii="Book Antiqua" w:hAnsi="Book Antiqua"/>
        </w:rPr>
        <w:t xml:space="preserve"> approved the present study</w:t>
      </w:r>
      <w:r w:rsidRPr="007812D2">
        <w:rPr>
          <w:rFonts w:ascii="Book Antiqua" w:hAnsi="Book Antiqua"/>
        </w:rPr>
        <w:t xml:space="preserve">, which did not require informed consent </w:t>
      </w:r>
      <w:r w:rsidR="00F440EA" w:rsidRPr="007812D2">
        <w:rPr>
          <w:rFonts w:ascii="Book Antiqua" w:hAnsi="Book Antiqua"/>
        </w:rPr>
        <w:t xml:space="preserve">because it was </w:t>
      </w:r>
      <w:r w:rsidRPr="007812D2">
        <w:rPr>
          <w:rFonts w:ascii="Book Antiqua" w:hAnsi="Book Antiqua"/>
        </w:rPr>
        <w:t xml:space="preserve">a retrospective study using medical records or noninvasive imaging examinations. Virtual touch quantification (VTQ) of </w:t>
      </w:r>
      <w:proofErr w:type="spellStart"/>
      <w:r w:rsidRPr="007812D2">
        <w:rPr>
          <w:rFonts w:ascii="Book Antiqua" w:hAnsi="Book Antiqua"/>
        </w:rPr>
        <w:t>pSWE</w:t>
      </w:r>
      <w:proofErr w:type="spellEnd"/>
      <w:r w:rsidRPr="007812D2">
        <w:rPr>
          <w:rFonts w:ascii="Book Antiqua" w:hAnsi="Book Antiqua"/>
        </w:rPr>
        <w:t xml:space="preserve"> was measured in 781 cases, which were referred to our ultrasound department for liver imaging study </w:t>
      </w:r>
      <w:r w:rsidR="00EA098C" w:rsidRPr="007812D2">
        <w:rPr>
          <w:rFonts w:ascii="Book Antiqua" w:hAnsi="Book Antiqua"/>
        </w:rPr>
        <w:t xml:space="preserve">from April 2010 to </w:t>
      </w:r>
      <w:r w:rsidR="005D79FE" w:rsidRPr="007812D2">
        <w:rPr>
          <w:rFonts w:ascii="Book Antiqua" w:hAnsi="Book Antiqua"/>
        </w:rPr>
        <w:t xml:space="preserve">March 2015 </w:t>
      </w:r>
      <w:r w:rsidRPr="007812D2">
        <w:rPr>
          <w:rFonts w:ascii="Book Antiqua" w:hAnsi="Book Antiqua"/>
        </w:rPr>
        <w:t xml:space="preserve">and consisted of various liver diseases as summarized in Table 1. Among </w:t>
      </w:r>
      <w:r w:rsidR="0037371C" w:rsidRPr="007812D2">
        <w:rPr>
          <w:rFonts w:ascii="Book Antiqua" w:hAnsi="Book Antiqua"/>
        </w:rPr>
        <w:t>these cases</w:t>
      </w:r>
      <w:r w:rsidRPr="007812D2">
        <w:rPr>
          <w:rFonts w:ascii="Book Antiqua" w:hAnsi="Book Antiqua"/>
        </w:rPr>
        <w:t>, 2dSWE was</w:t>
      </w:r>
      <w:r w:rsidR="0037371C" w:rsidRPr="007812D2">
        <w:rPr>
          <w:rFonts w:ascii="Book Antiqua" w:hAnsi="Book Antiqua"/>
        </w:rPr>
        <w:t xml:space="preserve"> also</w:t>
      </w:r>
      <w:r w:rsidRPr="007812D2">
        <w:rPr>
          <w:rFonts w:ascii="Book Antiqua" w:hAnsi="Book Antiqua"/>
        </w:rPr>
        <w:t xml:space="preserve"> measured in 18 cases on the same day.</w:t>
      </w:r>
    </w:p>
    <w:p w14:paraId="6696AA6E" w14:textId="334678F4"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HBsAg and anti-HCV antibodies were detected by a chemiluminescence immunoassay using ARCHITECT HBsAg QT and ARCHITECT HCV (Abbott Japan Co. Ltd., Chiba, Japan), respectively. Routine blood biochemistry was measured in the clinical laboratories of our hospital, where a quality control of each test is regularly performed every day. NAFLD was diagnosed based on the criteria proposed by the Asia-Pacific Working Party on </w:t>
      </w:r>
      <w:proofErr w:type="gramStart"/>
      <w:r w:rsidRPr="007812D2">
        <w:rPr>
          <w:rFonts w:ascii="Book Antiqua" w:hAnsi="Book Antiqua"/>
        </w:rPr>
        <w:t>NAFLD</w:t>
      </w:r>
      <w:r w:rsidR="007E321E" w:rsidRPr="007812D2">
        <w:rPr>
          <w:rFonts w:ascii="Book Antiqua" w:hAnsi="Book Antiqua"/>
          <w:vertAlign w:val="superscript"/>
        </w:rPr>
        <w:t>[</w:t>
      </w:r>
      <w:proofErr w:type="gramEnd"/>
      <w:r w:rsidRPr="007812D2">
        <w:rPr>
          <w:rFonts w:ascii="Book Antiqua" w:hAnsi="Book Antiqua"/>
          <w:vertAlign w:val="superscript"/>
        </w:rPr>
        <w:t>20</w:t>
      </w:r>
      <w:r w:rsidR="007E321E" w:rsidRPr="007812D2">
        <w:rPr>
          <w:rFonts w:ascii="Book Antiqua" w:hAnsi="Book Antiqua"/>
          <w:vertAlign w:val="superscript"/>
        </w:rPr>
        <w:t>]</w:t>
      </w:r>
      <w:r w:rsidRPr="007812D2">
        <w:rPr>
          <w:rFonts w:ascii="Book Antiqua" w:hAnsi="Book Antiqua"/>
        </w:rPr>
        <w:t>.</w:t>
      </w:r>
      <w:r w:rsidR="00435355" w:rsidRPr="007812D2">
        <w:rPr>
          <w:rFonts w:ascii="Book Antiqua" w:eastAsia="宋体" w:hAnsi="Book Antiqua" w:hint="eastAsia"/>
          <w:lang w:eastAsia="zh-CN"/>
        </w:rPr>
        <w:t xml:space="preserve"> </w:t>
      </w:r>
      <w:r w:rsidRPr="007812D2">
        <w:rPr>
          <w:rFonts w:ascii="Book Antiqua" w:hAnsi="Book Antiqua"/>
        </w:rPr>
        <w:t xml:space="preserve">In brief, each of the following requirements was met: </w:t>
      </w:r>
      <w:r w:rsidR="00435355" w:rsidRPr="007812D2">
        <w:rPr>
          <w:rFonts w:ascii="Book Antiqua" w:eastAsia="宋体" w:hAnsi="Book Antiqua" w:hint="eastAsia"/>
          <w:lang w:eastAsia="zh-CN"/>
        </w:rPr>
        <w:t>(</w:t>
      </w:r>
      <w:r w:rsidRPr="007812D2">
        <w:rPr>
          <w:rFonts w:ascii="Book Antiqua" w:hAnsi="Book Antiqua"/>
        </w:rPr>
        <w:t>1) abnormal values of aspartate aminotransferase and/or alanine aminotransferase</w:t>
      </w:r>
      <w:r w:rsidR="00435355" w:rsidRPr="007812D2">
        <w:rPr>
          <w:rFonts w:ascii="Book Antiqua" w:eastAsia="宋体" w:hAnsi="Book Antiqua" w:hint="eastAsia"/>
          <w:lang w:eastAsia="zh-CN"/>
        </w:rPr>
        <w:t>;</w:t>
      </w:r>
      <w:r w:rsidRPr="007812D2">
        <w:rPr>
          <w:rFonts w:ascii="Book Antiqua" w:hAnsi="Book Antiqua"/>
        </w:rPr>
        <w:t xml:space="preserve"> </w:t>
      </w:r>
      <w:r w:rsidR="00435355" w:rsidRPr="007812D2">
        <w:rPr>
          <w:rFonts w:ascii="Book Antiqua" w:eastAsia="宋体" w:hAnsi="Book Antiqua" w:hint="eastAsia"/>
          <w:lang w:eastAsia="zh-CN"/>
        </w:rPr>
        <w:t>(</w:t>
      </w:r>
      <w:r w:rsidRPr="007812D2">
        <w:rPr>
          <w:rFonts w:ascii="Book Antiqua" w:hAnsi="Book Antiqua"/>
        </w:rPr>
        <w:t xml:space="preserve">2) </w:t>
      </w:r>
      <w:r w:rsidR="00F440EA" w:rsidRPr="007812D2">
        <w:rPr>
          <w:rFonts w:ascii="Book Antiqua" w:hAnsi="Book Antiqua"/>
        </w:rPr>
        <w:t>negative</w:t>
      </w:r>
      <w:r w:rsidRPr="007812D2">
        <w:rPr>
          <w:rFonts w:ascii="Book Antiqua" w:hAnsi="Book Antiqua"/>
        </w:rPr>
        <w:t xml:space="preserve"> results </w:t>
      </w:r>
      <w:r w:rsidR="00F440EA" w:rsidRPr="007812D2">
        <w:rPr>
          <w:rFonts w:ascii="Book Antiqua" w:hAnsi="Book Antiqua"/>
        </w:rPr>
        <w:t xml:space="preserve">for </w:t>
      </w:r>
      <w:r w:rsidRPr="007812D2">
        <w:rPr>
          <w:rFonts w:ascii="Book Antiqua" w:hAnsi="Book Antiqua"/>
        </w:rPr>
        <w:t>HBsAg, anti-HCV, anti</w:t>
      </w:r>
      <w:r w:rsidR="00F440EA" w:rsidRPr="007812D2">
        <w:rPr>
          <w:rFonts w:ascii="Book Antiqua" w:hAnsi="Book Antiqua"/>
        </w:rPr>
        <w:t>-</w:t>
      </w:r>
      <w:r w:rsidRPr="007812D2">
        <w:rPr>
          <w:rFonts w:ascii="Book Antiqua" w:hAnsi="Book Antiqua"/>
        </w:rPr>
        <w:t>nuclear antibody, and anti-mitochondrial antibody</w:t>
      </w:r>
      <w:r w:rsidR="00435355" w:rsidRPr="007812D2">
        <w:rPr>
          <w:rFonts w:ascii="Book Antiqua" w:eastAsia="宋体" w:hAnsi="Book Antiqua" w:hint="eastAsia"/>
          <w:lang w:eastAsia="zh-CN"/>
        </w:rPr>
        <w:t>;</w:t>
      </w:r>
      <w:r w:rsidRPr="007812D2">
        <w:rPr>
          <w:rFonts w:ascii="Book Antiqua" w:hAnsi="Book Antiqua"/>
        </w:rPr>
        <w:t xml:space="preserve"> </w:t>
      </w:r>
      <w:r w:rsidR="00435355" w:rsidRPr="007812D2">
        <w:rPr>
          <w:rFonts w:ascii="Book Antiqua" w:eastAsia="宋体" w:hAnsi="Book Antiqua" w:hint="eastAsia"/>
          <w:lang w:eastAsia="zh-CN"/>
        </w:rPr>
        <w:t>(</w:t>
      </w:r>
      <w:r w:rsidRPr="007812D2">
        <w:rPr>
          <w:rFonts w:ascii="Book Antiqua" w:hAnsi="Book Antiqua"/>
        </w:rPr>
        <w:t xml:space="preserve">3) </w:t>
      </w:r>
      <w:r w:rsidR="00F440EA" w:rsidRPr="007812D2">
        <w:rPr>
          <w:rFonts w:ascii="Book Antiqua" w:hAnsi="Book Antiqua"/>
        </w:rPr>
        <w:t xml:space="preserve">no </w:t>
      </w:r>
      <w:r w:rsidRPr="007812D2">
        <w:rPr>
          <w:rFonts w:ascii="Book Antiqua" w:hAnsi="Book Antiqua"/>
        </w:rPr>
        <w:t>suspicious drug us</w:t>
      </w:r>
      <w:r w:rsidR="00435355" w:rsidRPr="007812D2">
        <w:rPr>
          <w:rFonts w:ascii="Book Antiqua" w:hAnsi="Book Antiqua"/>
        </w:rPr>
        <w:t>age, alcohol abuse over 20 g/d</w:t>
      </w:r>
      <w:r w:rsidRPr="007812D2">
        <w:rPr>
          <w:rFonts w:ascii="Book Antiqua" w:hAnsi="Book Antiqua"/>
        </w:rPr>
        <w:t>, hereditary diseases or any other clinical manifestations causing liver cell damage</w:t>
      </w:r>
      <w:r w:rsidR="00435355" w:rsidRPr="007812D2">
        <w:rPr>
          <w:rFonts w:ascii="Book Antiqua" w:eastAsia="宋体" w:hAnsi="Book Antiqua" w:hint="eastAsia"/>
          <w:lang w:eastAsia="zh-CN"/>
        </w:rPr>
        <w:t>;</w:t>
      </w:r>
      <w:r w:rsidRPr="007812D2">
        <w:rPr>
          <w:rFonts w:ascii="Book Antiqua" w:hAnsi="Book Antiqua"/>
        </w:rPr>
        <w:t xml:space="preserve"> </w:t>
      </w:r>
      <w:r w:rsidR="00435355" w:rsidRPr="007812D2">
        <w:rPr>
          <w:rFonts w:ascii="Book Antiqua" w:eastAsia="宋体" w:hAnsi="Book Antiqua" w:hint="eastAsia"/>
          <w:lang w:eastAsia="zh-CN"/>
        </w:rPr>
        <w:t>and (</w:t>
      </w:r>
      <w:r w:rsidRPr="007812D2">
        <w:rPr>
          <w:rFonts w:ascii="Book Antiqua" w:hAnsi="Book Antiqua"/>
        </w:rPr>
        <w:t xml:space="preserve">4) fatty liver as observed by abdominal US, which was defined by </w:t>
      </w:r>
      <w:r w:rsidR="00F440EA" w:rsidRPr="007812D2">
        <w:rPr>
          <w:rFonts w:ascii="Book Antiqua" w:hAnsi="Book Antiqua"/>
        </w:rPr>
        <w:t xml:space="preserve">an </w:t>
      </w:r>
      <w:r w:rsidRPr="007812D2">
        <w:rPr>
          <w:rFonts w:ascii="Book Antiqua" w:hAnsi="Book Antiqua"/>
        </w:rPr>
        <w:t>increased echogenicity of the liver along with the presence of any two of the following three findings: liver-kidney contrast, vascular blurring, and deep-attenuation of echo-beam</w:t>
      </w:r>
      <w:r w:rsidR="007E321E" w:rsidRPr="007812D2">
        <w:rPr>
          <w:rFonts w:ascii="Book Antiqua" w:hAnsi="Book Antiqua"/>
          <w:vertAlign w:val="superscript"/>
        </w:rPr>
        <w:t>[</w:t>
      </w:r>
      <w:r w:rsidRPr="007812D2">
        <w:rPr>
          <w:rFonts w:ascii="Book Antiqua" w:hAnsi="Book Antiqua"/>
          <w:vertAlign w:val="superscript"/>
        </w:rPr>
        <w:t>21</w:t>
      </w:r>
      <w:r w:rsidR="007E321E" w:rsidRPr="007812D2">
        <w:rPr>
          <w:rFonts w:ascii="Book Antiqua" w:hAnsi="Book Antiqua"/>
          <w:vertAlign w:val="superscript"/>
        </w:rPr>
        <w:t>]</w:t>
      </w:r>
      <w:r w:rsidRPr="007812D2">
        <w:rPr>
          <w:rFonts w:ascii="Book Antiqua" w:hAnsi="Book Antiqua"/>
        </w:rPr>
        <w:t>.</w:t>
      </w:r>
    </w:p>
    <w:p w14:paraId="3D153180" w14:textId="77777777" w:rsidR="00D61D58" w:rsidRPr="007812D2" w:rsidRDefault="00D61D58" w:rsidP="002235D1">
      <w:pPr>
        <w:widowControl w:val="0"/>
        <w:snapToGrid w:val="0"/>
        <w:spacing w:after="0" w:line="360" w:lineRule="auto"/>
        <w:jc w:val="both"/>
        <w:rPr>
          <w:rFonts w:ascii="Book Antiqua" w:hAnsi="Book Antiqua"/>
        </w:rPr>
      </w:pPr>
    </w:p>
    <w:p w14:paraId="7118D8C8" w14:textId="10C698F5"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t xml:space="preserve">Shear </w:t>
      </w:r>
      <w:r w:rsidR="004F78EB" w:rsidRPr="007812D2">
        <w:rPr>
          <w:rFonts w:ascii="Book Antiqua" w:hAnsi="Book Antiqua"/>
          <w:b/>
          <w:i/>
        </w:rPr>
        <w:t>w</w:t>
      </w:r>
      <w:r w:rsidRPr="007812D2">
        <w:rPr>
          <w:rFonts w:ascii="Book Antiqua" w:hAnsi="Book Antiqua"/>
          <w:b/>
          <w:i/>
        </w:rPr>
        <w:t xml:space="preserve">ave </w:t>
      </w:r>
      <w:r w:rsidR="004F78EB" w:rsidRPr="007812D2">
        <w:rPr>
          <w:rFonts w:ascii="Book Antiqua" w:hAnsi="Book Antiqua"/>
          <w:b/>
          <w:i/>
        </w:rPr>
        <w:t>s</w:t>
      </w:r>
      <w:r w:rsidRPr="007812D2">
        <w:rPr>
          <w:rFonts w:ascii="Book Antiqua" w:hAnsi="Book Antiqua"/>
          <w:b/>
          <w:i/>
        </w:rPr>
        <w:t xml:space="preserve">peed </w:t>
      </w:r>
      <w:r w:rsidR="004F78EB" w:rsidRPr="007812D2">
        <w:rPr>
          <w:rFonts w:ascii="Book Antiqua" w:hAnsi="Book Antiqua"/>
          <w:b/>
          <w:i/>
        </w:rPr>
        <w:t>me</w:t>
      </w:r>
      <w:r w:rsidRPr="007812D2">
        <w:rPr>
          <w:rFonts w:ascii="Book Antiqua" w:hAnsi="Book Antiqua"/>
          <w:b/>
          <w:i/>
        </w:rPr>
        <w:t>asurements</w:t>
      </w:r>
    </w:p>
    <w:p w14:paraId="61417654" w14:textId="2450ED0B"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SWS evoked by acoustic radiation force impulse was measured as VTQ using an </w:t>
      </w:r>
      <w:r w:rsidRPr="007812D2">
        <w:rPr>
          <w:rFonts w:ascii="Book Antiqua" w:hAnsi="Book Antiqua"/>
        </w:rPr>
        <w:lastRenderedPageBreak/>
        <w:t xml:space="preserve">ACUSON S2000 ultrasound system (Siemens Healthcare, </w:t>
      </w:r>
      <w:proofErr w:type="spellStart"/>
      <w:r w:rsidRPr="007812D2">
        <w:rPr>
          <w:rFonts w:ascii="Book Antiqua" w:hAnsi="Book Antiqua"/>
        </w:rPr>
        <w:t>Eriangen</w:t>
      </w:r>
      <w:proofErr w:type="spellEnd"/>
      <w:r w:rsidRPr="007812D2">
        <w:rPr>
          <w:rFonts w:ascii="Book Antiqua" w:hAnsi="Book Antiqua"/>
        </w:rPr>
        <w:t xml:space="preserve">, Germany) or </w:t>
      </w:r>
      <w:r w:rsidR="00F440EA" w:rsidRPr="007812D2">
        <w:rPr>
          <w:rFonts w:ascii="Book Antiqua" w:hAnsi="Book Antiqua"/>
        </w:rPr>
        <w:t xml:space="preserve">as </w:t>
      </w:r>
      <w:r w:rsidR="000C4CAC" w:rsidRPr="007812D2">
        <w:rPr>
          <w:rFonts w:ascii="Book Antiqua" w:eastAsia="MS Mincho" w:hAnsi="Book Antiqua"/>
        </w:rPr>
        <w:t>2d</w:t>
      </w:r>
      <w:r w:rsidR="00A7602A" w:rsidRPr="007812D2">
        <w:rPr>
          <w:rFonts w:ascii="Book Antiqua" w:eastAsia="MS Mincho" w:hAnsi="Book Antiqua"/>
        </w:rPr>
        <w:t>SWE</w:t>
      </w:r>
      <w:r w:rsidRPr="007812D2">
        <w:rPr>
          <w:rFonts w:ascii="Book Antiqua" w:hAnsi="Book Antiqua"/>
        </w:rPr>
        <w:t xml:space="preserve"> using </w:t>
      </w:r>
      <w:r w:rsidR="00F440EA" w:rsidRPr="007812D2">
        <w:rPr>
          <w:rFonts w:ascii="Book Antiqua" w:hAnsi="Book Antiqua"/>
        </w:rPr>
        <w:t xml:space="preserve">an </w:t>
      </w:r>
      <w:proofErr w:type="spellStart"/>
      <w:r w:rsidRPr="007812D2">
        <w:rPr>
          <w:rFonts w:ascii="Book Antiqua" w:hAnsi="Book Antiqua"/>
        </w:rPr>
        <w:t>Aplio</w:t>
      </w:r>
      <w:proofErr w:type="spellEnd"/>
      <w:r w:rsidRPr="007812D2">
        <w:rPr>
          <w:rFonts w:ascii="Book Antiqua" w:hAnsi="Book Antiqua"/>
        </w:rPr>
        <w:t xml:space="preserve"> 500 (Canon Medical System Corporation, Tokyo, Japan). SWS was measured three times in each segment (posterior, anterior, medial, and lateral) </w:t>
      </w:r>
      <w:r w:rsidR="00F440EA" w:rsidRPr="007812D2">
        <w:rPr>
          <w:rFonts w:ascii="Book Antiqua" w:hAnsi="Book Antiqua"/>
        </w:rPr>
        <w:t>while the patient</w:t>
      </w:r>
      <w:r w:rsidR="008D3F6F" w:rsidRPr="007812D2">
        <w:rPr>
          <w:rFonts w:ascii="Book Antiqua" w:hAnsi="Book Antiqua"/>
        </w:rPr>
        <w:t>, who fasted the previous night,</w:t>
      </w:r>
      <w:r w:rsidR="00F440EA" w:rsidRPr="007812D2">
        <w:rPr>
          <w:rFonts w:ascii="Book Antiqua" w:hAnsi="Book Antiqua"/>
        </w:rPr>
        <w:t xml:space="preserve"> was </w:t>
      </w:r>
      <w:r w:rsidRPr="007812D2">
        <w:rPr>
          <w:rFonts w:ascii="Book Antiqua" w:hAnsi="Book Antiqua"/>
        </w:rPr>
        <w:t xml:space="preserve">in </w:t>
      </w:r>
      <w:r w:rsidR="00F440EA" w:rsidRPr="007812D2">
        <w:rPr>
          <w:rFonts w:ascii="Book Antiqua" w:hAnsi="Book Antiqua"/>
        </w:rPr>
        <w:t xml:space="preserve">the </w:t>
      </w:r>
      <w:r w:rsidRPr="007812D2">
        <w:rPr>
          <w:rFonts w:ascii="Book Antiqua" w:hAnsi="Book Antiqua"/>
        </w:rPr>
        <w:t xml:space="preserve">supine position with a transient breath hold at a neutral cycle followed by a 10-min or longer rest, and </w:t>
      </w:r>
      <w:r w:rsidR="008D3F6F" w:rsidRPr="007812D2">
        <w:rPr>
          <w:rFonts w:ascii="Book Antiqua" w:hAnsi="Book Antiqua"/>
        </w:rPr>
        <w:t xml:space="preserve">the </w:t>
      </w:r>
      <w:r w:rsidRPr="007812D2">
        <w:rPr>
          <w:rFonts w:ascii="Book Antiqua" w:hAnsi="Book Antiqua"/>
        </w:rPr>
        <w:t>median value</w:t>
      </w:r>
      <w:r w:rsidR="008D3F6F" w:rsidRPr="007812D2">
        <w:rPr>
          <w:rFonts w:ascii="Book Antiqua" w:hAnsi="Book Antiqua"/>
        </w:rPr>
        <w:t>, which</w:t>
      </w:r>
      <w:r w:rsidRPr="007812D2">
        <w:rPr>
          <w:rFonts w:ascii="Book Antiqua" w:hAnsi="Book Antiqua"/>
        </w:rPr>
        <w:t xml:space="preserve"> is less </w:t>
      </w:r>
      <w:r w:rsidR="008D3F6F" w:rsidRPr="007812D2">
        <w:rPr>
          <w:rFonts w:ascii="Book Antiqua" w:hAnsi="Book Antiqua"/>
        </w:rPr>
        <w:t xml:space="preserve">affected </w:t>
      </w:r>
      <w:r w:rsidRPr="007812D2">
        <w:rPr>
          <w:rFonts w:ascii="Book Antiqua" w:hAnsi="Book Antiqua"/>
        </w:rPr>
        <w:t>by outliers</w:t>
      </w:r>
      <w:r w:rsidR="008D3F6F" w:rsidRPr="007812D2">
        <w:rPr>
          <w:rFonts w:ascii="Book Antiqua" w:hAnsi="Book Antiqua"/>
        </w:rPr>
        <w:t>,</w:t>
      </w:r>
      <w:r w:rsidRPr="007812D2">
        <w:rPr>
          <w:rFonts w:ascii="Book Antiqua" w:hAnsi="Book Antiqua"/>
        </w:rPr>
        <w:t xml:space="preserve"> was calculated </w:t>
      </w:r>
      <w:r w:rsidR="008D3F6F" w:rsidRPr="007812D2">
        <w:rPr>
          <w:rFonts w:ascii="Book Antiqua" w:hAnsi="Book Antiqua"/>
        </w:rPr>
        <w:t xml:space="preserve">from </w:t>
      </w:r>
      <w:r w:rsidRPr="007812D2">
        <w:rPr>
          <w:rFonts w:ascii="Book Antiqua" w:hAnsi="Book Antiqua"/>
        </w:rPr>
        <w:t xml:space="preserve">twelve measurements </w:t>
      </w:r>
      <w:r w:rsidR="008D3F6F" w:rsidRPr="007812D2">
        <w:rPr>
          <w:rFonts w:ascii="Book Antiqua" w:hAnsi="Book Antiqua"/>
        </w:rPr>
        <w:t>per</w:t>
      </w:r>
      <w:r w:rsidRPr="007812D2">
        <w:rPr>
          <w:rFonts w:ascii="Book Antiqua" w:hAnsi="Book Antiqua"/>
        </w:rPr>
        <w:t xml:space="preserve"> case as the representative value for the entire liver. </w:t>
      </w:r>
      <w:r w:rsidR="008D3F6F" w:rsidRPr="007812D2">
        <w:rPr>
          <w:rFonts w:ascii="Book Antiqua" w:hAnsi="Book Antiqua"/>
        </w:rPr>
        <w:t xml:space="preserve">The </w:t>
      </w:r>
      <w:r w:rsidRPr="007812D2">
        <w:rPr>
          <w:rFonts w:ascii="Book Antiqua" w:hAnsi="Book Antiqua"/>
        </w:rPr>
        <w:t xml:space="preserve">ROI was placed between 1 to 5 cm beneath the liver capsule. In the 2dSWE measurement, </w:t>
      </w:r>
      <w:r w:rsidR="008D3F6F" w:rsidRPr="007812D2">
        <w:rPr>
          <w:rFonts w:ascii="Book Antiqua" w:hAnsi="Book Antiqua"/>
        </w:rPr>
        <w:t xml:space="preserve">the </w:t>
      </w:r>
      <w:r w:rsidRPr="007812D2">
        <w:rPr>
          <w:rFonts w:ascii="Book Antiqua" w:hAnsi="Book Antiqua"/>
        </w:rPr>
        <w:t xml:space="preserve">ROI was set </w:t>
      </w:r>
      <w:r w:rsidR="008D3F6F" w:rsidRPr="007812D2">
        <w:rPr>
          <w:rFonts w:ascii="Book Antiqua" w:hAnsi="Book Antiqua"/>
        </w:rPr>
        <w:t>as a square</w:t>
      </w:r>
      <w:r w:rsidRPr="007812D2">
        <w:rPr>
          <w:rFonts w:ascii="Book Antiqua" w:hAnsi="Book Antiqua"/>
        </w:rPr>
        <w:t xml:space="preserve"> approximately 30 mm x 30 mm </w:t>
      </w:r>
      <w:r w:rsidR="008D3F6F" w:rsidRPr="007812D2">
        <w:rPr>
          <w:rFonts w:ascii="Book Antiqua" w:hAnsi="Book Antiqua"/>
        </w:rPr>
        <w:t>in size</w:t>
      </w:r>
      <w:r w:rsidRPr="007812D2">
        <w:rPr>
          <w:rFonts w:ascii="Book Antiqua" w:hAnsi="Book Antiqua"/>
        </w:rPr>
        <w:t>, and 3 measurements were achieved in each ROI by placing an acquisition circle 2 mm in diameter after confirming a proper propagation of shear wave in the “</w:t>
      </w:r>
      <w:proofErr w:type="spellStart"/>
      <w:r w:rsidRPr="007812D2">
        <w:rPr>
          <w:rFonts w:ascii="Book Antiqua" w:hAnsi="Book Antiqua"/>
        </w:rPr>
        <w:t>wavefront</w:t>
      </w:r>
      <w:proofErr w:type="spellEnd"/>
      <w:r w:rsidRPr="007812D2">
        <w:rPr>
          <w:rFonts w:ascii="Book Antiqua" w:hAnsi="Book Antiqua"/>
        </w:rPr>
        <w:t xml:space="preserve">” style display. Next, a robust counterpart to the standard deviation was calculated. First, the median absolute deviation was calculated as the median of </w:t>
      </w:r>
      <w:r w:rsidR="008D3F6F" w:rsidRPr="007812D2">
        <w:rPr>
          <w:rFonts w:ascii="Book Antiqua" w:hAnsi="Book Antiqua"/>
        </w:rPr>
        <w:t xml:space="preserve">the </w:t>
      </w:r>
      <w:r w:rsidRPr="007812D2">
        <w:rPr>
          <w:rFonts w:ascii="Book Antiqua" w:hAnsi="Book Antiqua"/>
        </w:rPr>
        <w:t>difference</w:t>
      </w:r>
      <w:r w:rsidR="008D3F6F" w:rsidRPr="007812D2">
        <w:rPr>
          <w:rFonts w:ascii="Book Antiqua" w:hAnsi="Book Antiqua"/>
        </w:rPr>
        <w:t xml:space="preserve"> in the absolute values </w:t>
      </w:r>
      <w:r w:rsidRPr="007812D2">
        <w:rPr>
          <w:rFonts w:ascii="Book Antiqua" w:hAnsi="Book Antiqua"/>
        </w:rPr>
        <w:t xml:space="preserve">between each VTQ value and the median of 12 measurements; thereafter, a constant factor of 1.4826 was multiplied to adjust the resulting robust standard deviation to the equivalent of a normal population distribution. Finally, </w:t>
      </w:r>
      <w:r w:rsidR="008D3F6F" w:rsidRPr="007812D2">
        <w:rPr>
          <w:rFonts w:ascii="Book Antiqua" w:hAnsi="Book Antiqua"/>
        </w:rPr>
        <w:t xml:space="preserve">the </w:t>
      </w:r>
      <w:r w:rsidRPr="007812D2">
        <w:rPr>
          <w:rFonts w:ascii="Book Antiqua" w:hAnsi="Book Antiqua"/>
        </w:rPr>
        <w:t xml:space="preserve">CVR was calculated by dividing the robust standard deviation with the median and </w:t>
      </w:r>
      <w:r w:rsidR="008D3F6F" w:rsidRPr="007812D2">
        <w:rPr>
          <w:rFonts w:ascii="Book Antiqua" w:hAnsi="Book Antiqua"/>
        </w:rPr>
        <w:t xml:space="preserve">is </w:t>
      </w:r>
      <w:r w:rsidRPr="007812D2">
        <w:rPr>
          <w:rFonts w:ascii="Book Antiqua" w:hAnsi="Book Antiqua"/>
        </w:rPr>
        <w:t>expressed as a percentage.</w:t>
      </w:r>
    </w:p>
    <w:p w14:paraId="27655028" w14:textId="457047BC" w:rsidR="00D61D58" w:rsidRPr="007812D2" w:rsidRDefault="00D61D58" w:rsidP="00394268">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define </w:t>
      </w:r>
      <w:r w:rsidR="008D3F6F" w:rsidRPr="007812D2">
        <w:rPr>
          <w:rFonts w:ascii="Book Antiqua" w:hAnsi="Book Antiqua"/>
        </w:rPr>
        <w:t xml:space="preserve">the </w:t>
      </w:r>
      <w:r w:rsidRPr="007812D2">
        <w:rPr>
          <w:rFonts w:ascii="Book Antiqua" w:hAnsi="Book Antiqua"/>
        </w:rPr>
        <w:t xml:space="preserve">cut-off values of VTQ </w:t>
      </w:r>
      <w:r w:rsidR="008D3F6F" w:rsidRPr="007812D2">
        <w:rPr>
          <w:rFonts w:ascii="Book Antiqua" w:hAnsi="Book Antiqua"/>
        </w:rPr>
        <w:t xml:space="preserve">based on the referenced </w:t>
      </w:r>
      <w:r w:rsidRPr="007812D2">
        <w:rPr>
          <w:rFonts w:ascii="Book Antiqua" w:hAnsi="Book Antiqua"/>
        </w:rPr>
        <w:t xml:space="preserve">histological fibrous stages, </w:t>
      </w:r>
      <w:r w:rsidR="008D3F6F" w:rsidRPr="007812D2">
        <w:rPr>
          <w:rFonts w:ascii="Book Antiqua" w:hAnsi="Book Antiqua"/>
        </w:rPr>
        <w:t xml:space="preserve">the </w:t>
      </w:r>
      <w:r w:rsidRPr="007812D2">
        <w:rPr>
          <w:rFonts w:ascii="Book Antiqua" w:hAnsi="Book Antiqua"/>
        </w:rPr>
        <w:t xml:space="preserve">VTQ was evaluated in 98 other cases, </w:t>
      </w:r>
      <w:r w:rsidR="00F103D2" w:rsidRPr="007812D2">
        <w:rPr>
          <w:rFonts w:ascii="Book Antiqua" w:hAnsi="Book Antiqua"/>
        </w:rPr>
        <w:t xml:space="preserve">of </w:t>
      </w:r>
      <w:r w:rsidRPr="007812D2">
        <w:rPr>
          <w:rFonts w:ascii="Book Antiqua" w:hAnsi="Book Antiqua"/>
        </w:rPr>
        <w:t xml:space="preserve">which 89 cases were suffering from various chronic liver diseases that </w:t>
      </w:r>
      <w:r w:rsidR="008D3F6F" w:rsidRPr="007812D2">
        <w:rPr>
          <w:rFonts w:ascii="Book Antiqua" w:hAnsi="Book Antiqua"/>
        </w:rPr>
        <w:t xml:space="preserve">require </w:t>
      </w:r>
      <w:r w:rsidRPr="007812D2">
        <w:rPr>
          <w:rFonts w:ascii="Book Antiqua" w:hAnsi="Book Antiqua"/>
        </w:rPr>
        <w:t xml:space="preserve">histological evaluation of the liver. Two expert pathologists independently evaluated liver biopsy specimens and </w:t>
      </w:r>
      <w:r w:rsidR="008D3F6F" w:rsidRPr="007812D2">
        <w:rPr>
          <w:rFonts w:ascii="Book Antiqua" w:hAnsi="Book Antiqua"/>
        </w:rPr>
        <w:t xml:space="preserve">assessed </w:t>
      </w:r>
      <w:r w:rsidRPr="007812D2">
        <w:rPr>
          <w:rFonts w:ascii="Book Antiqua" w:hAnsi="Book Antiqua"/>
        </w:rPr>
        <w:t xml:space="preserve">fibrous staging and inflammatory grading. </w:t>
      </w:r>
      <w:r w:rsidR="008D3F6F" w:rsidRPr="007812D2">
        <w:rPr>
          <w:rFonts w:ascii="Book Antiqua" w:hAnsi="Book Antiqua"/>
        </w:rPr>
        <w:t>The remaining</w:t>
      </w:r>
      <w:r w:rsidRPr="007812D2">
        <w:rPr>
          <w:rFonts w:ascii="Book Antiqua" w:hAnsi="Book Antiqua"/>
        </w:rPr>
        <w:t xml:space="preserve"> 9 controls fulfilled all requirements for NASH diagnosis except for abnormal values of transaminases and histological abnormalities, which were not evaluated. </w:t>
      </w:r>
      <w:r w:rsidR="008D3F6F" w:rsidRPr="007812D2">
        <w:rPr>
          <w:rFonts w:ascii="Book Antiqua" w:hAnsi="Book Antiqua"/>
        </w:rPr>
        <w:t>C</w:t>
      </w:r>
      <w:r w:rsidRPr="007812D2">
        <w:rPr>
          <w:rFonts w:ascii="Book Antiqua" w:hAnsi="Book Antiqua"/>
        </w:rPr>
        <w:t xml:space="preserve">ases with chronic liver diseases consisted of 15, 23, 28, and 23 cases of </w:t>
      </w:r>
      <w:r w:rsidR="008D3F6F" w:rsidRPr="007812D2">
        <w:rPr>
          <w:rFonts w:ascii="Book Antiqua" w:hAnsi="Book Antiqua"/>
        </w:rPr>
        <w:t xml:space="preserve">the </w:t>
      </w:r>
      <w:r w:rsidRPr="007812D2">
        <w:rPr>
          <w:rFonts w:ascii="Book Antiqua" w:hAnsi="Book Antiqua"/>
        </w:rPr>
        <w:t xml:space="preserve">F1, F2, F3, and F4 fibrous stages, respectively. The area under the receiver operating characteristic </w:t>
      </w:r>
      <w:r w:rsidRPr="007812D2">
        <w:rPr>
          <w:rFonts w:ascii="Book Antiqua" w:hAnsi="Book Antiqua"/>
        </w:rPr>
        <w:lastRenderedPageBreak/>
        <w:t>curve to distinguish F0 - F1 from F2 or higher or F4 from the others was 84.4% (</w:t>
      </w:r>
      <w:r w:rsidR="004F78EB" w:rsidRPr="007812D2">
        <w:rPr>
          <w:rFonts w:ascii="Book Antiqua" w:hAnsi="Book Antiqua"/>
          <w:i/>
          <w:caps/>
        </w:rPr>
        <w:t>p</w:t>
      </w:r>
      <w:r w:rsidR="004F78EB" w:rsidRPr="007812D2">
        <w:rPr>
          <w:rFonts w:ascii="Book Antiqua" w:hAnsi="Book Antiqua"/>
        </w:rPr>
        <w:t xml:space="preserve"> </w:t>
      </w:r>
      <w:r w:rsidRPr="007812D2">
        <w:rPr>
          <w:rFonts w:ascii="Book Antiqua" w:hAnsi="Book Antiqua"/>
        </w:rPr>
        <w:t>&lt;</w:t>
      </w:r>
      <w:r w:rsidR="004F78EB" w:rsidRPr="007812D2">
        <w:rPr>
          <w:rFonts w:ascii="Book Antiqua" w:eastAsia="宋体" w:hAnsi="Book Antiqua" w:hint="eastAsia"/>
          <w:lang w:eastAsia="zh-CN"/>
        </w:rPr>
        <w:t xml:space="preserve"> </w:t>
      </w:r>
      <w:r w:rsidRPr="007812D2">
        <w:rPr>
          <w:rFonts w:ascii="Book Antiqua" w:hAnsi="Book Antiqua"/>
        </w:rPr>
        <w:t xml:space="preserve">0.0001) </w:t>
      </w:r>
      <w:r w:rsidR="008D3F6F" w:rsidRPr="007812D2">
        <w:rPr>
          <w:rFonts w:ascii="Book Antiqua" w:hAnsi="Book Antiqua"/>
        </w:rPr>
        <w:t xml:space="preserve">and </w:t>
      </w:r>
      <w:r w:rsidRPr="007812D2">
        <w:rPr>
          <w:rFonts w:ascii="Book Antiqua" w:hAnsi="Book Antiqua"/>
        </w:rPr>
        <w:t>79.3% (</w:t>
      </w:r>
      <w:r w:rsidRPr="007812D2">
        <w:rPr>
          <w:rFonts w:ascii="Book Antiqua" w:hAnsi="Book Antiqua"/>
          <w:i/>
          <w:caps/>
        </w:rPr>
        <w:t>p</w:t>
      </w:r>
      <w:r w:rsidR="004F78EB" w:rsidRPr="007812D2">
        <w:rPr>
          <w:rFonts w:ascii="Book Antiqua" w:eastAsia="宋体" w:hAnsi="Book Antiqua" w:hint="eastAsia"/>
          <w:i/>
          <w:caps/>
          <w:lang w:eastAsia="zh-CN"/>
        </w:rPr>
        <w:t xml:space="preserve"> </w:t>
      </w:r>
      <w:r w:rsidRPr="007812D2">
        <w:rPr>
          <w:rFonts w:ascii="Book Antiqua" w:hAnsi="Book Antiqua"/>
        </w:rPr>
        <w:t>&lt;</w:t>
      </w:r>
      <w:r w:rsidR="004F78EB" w:rsidRPr="007812D2">
        <w:rPr>
          <w:rFonts w:ascii="Book Antiqua" w:eastAsia="宋体" w:hAnsi="Book Antiqua" w:hint="eastAsia"/>
          <w:lang w:eastAsia="zh-CN"/>
        </w:rPr>
        <w:t xml:space="preserve"> </w:t>
      </w:r>
      <w:r w:rsidRPr="007812D2">
        <w:rPr>
          <w:rFonts w:ascii="Book Antiqua" w:hAnsi="Book Antiqua"/>
        </w:rPr>
        <w:t>0.0001), respectively</w:t>
      </w:r>
      <w:r w:rsidR="00AA34B4" w:rsidRPr="007812D2">
        <w:rPr>
          <w:rFonts w:ascii="Book Antiqua" w:eastAsia="MS Mincho" w:hAnsi="Book Antiqua"/>
        </w:rPr>
        <w:t xml:space="preserve">, and </w:t>
      </w:r>
      <w:r w:rsidR="008D3F6F" w:rsidRPr="007812D2">
        <w:rPr>
          <w:rFonts w:ascii="Book Antiqua" w:eastAsia="MS Mincho" w:hAnsi="Book Antiqua"/>
        </w:rPr>
        <w:t xml:space="preserve">the </w:t>
      </w:r>
      <w:r w:rsidR="00AA34B4" w:rsidRPr="007812D2">
        <w:rPr>
          <w:rFonts w:ascii="Book Antiqua" w:eastAsia="MS Mincho" w:hAnsi="Book Antiqua"/>
        </w:rPr>
        <w:t>defined cut-off value</w:t>
      </w:r>
      <w:r w:rsidR="008D3F6F" w:rsidRPr="007812D2">
        <w:rPr>
          <w:rFonts w:ascii="Book Antiqua" w:eastAsia="MS Mincho" w:hAnsi="Book Antiqua"/>
        </w:rPr>
        <w:t>s</w:t>
      </w:r>
      <w:r w:rsidR="00AA34B4" w:rsidRPr="007812D2">
        <w:rPr>
          <w:rFonts w:ascii="Book Antiqua" w:eastAsia="MS Mincho" w:hAnsi="Book Antiqua"/>
        </w:rPr>
        <w:t xml:space="preserve"> </w:t>
      </w:r>
      <w:r w:rsidR="008D3F6F" w:rsidRPr="007812D2">
        <w:rPr>
          <w:rFonts w:ascii="Book Antiqua" w:eastAsia="MS Mincho" w:hAnsi="Book Antiqua"/>
        </w:rPr>
        <w:t xml:space="preserve">were </w:t>
      </w:r>
      <w:r w:rsidR="00AA34B4" w:rsidRPr="007812D2">
        <w:rPr>
          <w:rFonts w:ascii="Book Antiqua" w:eastAsia="MS Mincho" w:hAnsi="Book Antiqua"/>
        </w:rPr>
        <w:t xml:space="preserve">1.37 </w:t>
      </w:r>
      <w:r w:rsidR="008D3F6F" w:rsidRPr="007812D2">
        <w:rPr>
          <w:rFonts w:ascii="Book Antiqua" w:eastAsia="MS Mincho" w:hAnsi="Book Antiqua"/>
        </w:rPr>
        <w:t xml:space="preserve">and </w:t>
      </w:r>
      <w:r w:rsidR="00AA34B4" w:rsidRPr="007812D2">
        <w:rPr>
          <w:rFonts w:ascii="Book Antiqua" w:eastAsia="MS Mincho" w:hAnsi="Book Antiqua"/>
        </w:rPr>
        <w:t>2.10 m/sec, respectively</w:t>
      </w:r>
      <w:r w:rsidR="008D3F6F" w:rsidRPr="007812D2">
        <w:rPr>
          <w:rFonts w:ascii="Book Antiqua" w:eastAsia="MS Mincho" w:hAnsi="Book Antiqua"/>
        </w:rPr>
        <w:t xml:space="preserve">; these corresponded </w:t>
      </w:r>
      <w:r w:rsidR="00AA34B4" w:rsidRPr="007812D2">
        <w:rPr>
          <w:rFonts w:ascii="Book Antiqua" w:eastAsia="MS Mincho" w:hAnsi="Book Antiqua"/>
        </w:rPr>
        <w:t xml:space="preserve">to </w:t>
      </w:r>
      <w:r w:rsidR="008D3F6F" w:rsidRPr="007812D2">
        <w:rPr>
          <w:rFonts w:ascii="Book Antiqua" w:eastAsia="MS Mincho" w:hAnsi="Book Antiqua"/>
        </w:rPr>
        <w:t xml:space="preserve">a </w:t>
      </w:r>
      <w:r w:rsidR="00AA34B4" w:rsidRPr="007812D2">
        <w:rPr>
          <w:rFonts w:ascii="Book Antiqua" w:eastAsia="MS Mincho" w:hAnsi="Book Antiqua"/>
        </w:rPr>
        <w:t>sensitivity and specificity of 78.</w:t>
      </w:r>
      <w:r w:rsidR="004457FB" w:rsidRPr="007812D2">
        <w:rPr>
          <w:rFonts w:ascii="Book Antiqua" w:eastAsia="MS Mincho" w:hAnsi="Book Antiqua"/>
        </w:rPr>
        <w:t>4%</w:t>
      </w:r>
      <w:r w:rsidR="00AA34B4" w:rsidRPr="007812D2">
        <w:rPr>
          <w:rFonts w:ascii="Book Antiqua" w:eastAsia="MS Mincho" w:hAnsi="Book Antiqua"/>
        </w:rPr>
        <w:t xml:space="preserve"> and 82.</w:t>
      </w:r>
      <w:r w:rsidR="004457FB" w:rsidRPr="007812D2">
        <w:rPr>
          <w:rFonts w:ascii="Book Antiqua" w:eastAsia="MS Mincho" w:hAnsi="Book Antiqua"/>
        </w:rPr>
        <w:t>8%</w:t>
      </w:r>
      <w:r w:rsidR="00AA34B4" w:rsidRPr="007812D2">
        <w:rPr>
          <w:rFonts w:ascii="Book Antiqua" w:eastAsia="MS Mincho" w:hAnsi="Book Antiqua"/>
        </w:rPr>
        <w:t xml:space="preserve"> </w:t>
      </w:r>
      <w:r w:rsidR="00AB7815" w:rsidRPr="007812D2">
        <w:rPr>
          <w:rFonts w:ascii="Book Antiqua" w:eastAsia="MS Mincho" w:hAnsi="Book Antiqua"/>
        </w:rPr>
        <w:t xml:space="preserve">and </w:t>
      </w:r>
      <w:r w:rsidR="00AA34B4" w:rsidRPr="007812D2">
        <w:rPr>
          <w:rFonts w:ascii="Book Antiqua" w:eastAsia="MS Mincho" w:hAnsi="Book Antiqua"/>
        </w:rPr>
        <w:t>73.</w:t>
      </w:r>
      <w:r w:rsidR="004457FB" w:rsidRPr="007812D2">
        <w:rPr>
          <w:rFonts w:ascii="Book Antiqua" w:eastAsia="MS Mincho" w:hAnsi="Book Antiqua"/>
        </w:rPr>
        <w:t>9%</w:t>
      </w:r>
      <w:r w:rsidR="00AA34B4" w:rsidRPr="007812D2">
        <w:rPr>
          <w:rFonts w:ascii="Book Antiqua" w:eastAsia="MS Mincho" w:hAnsi="Book Antiqua"/>
        </w:rPr>
        <w:t xml:space="preserve"> and 75.</w:t>
      </w:r>
      <w:r w:rsidR="004457FB" w:rsidRPr="007812D2">
        <w:rPr>
          <w:rFonts w:ascii="Book Antiqua" w:eastAsia="MS Mincho" w:hAnsi="Book Antiqua"/>
        </w:rPr>
        <w:t>0%</w:t>
      </w:r>
      <w:r w:rsidR="00AA34B4" w:rsidRPr="007812D2">
        <w:rPr>
          <w:rFonts w:ascii="Book Antiqua" w:eastAsia="MS Mincho" w:hAnsi="Book Antiqua"/>
        </w:rPr>
        <w:t>, respectively, as shown in Supplementary Figure 1</w:t>
      </w:r>
      <w:r w:rsidRPr="007812D2">
        <w:rPr>
          <w:rFonts w:ascii="Book Antiqua" w:hAnsi="Book Antiqua"/>
        </w:rPr>
        <w:t>.</w:t>
      </w:r>
    </w:p>
    <w:p w14:paraId="74C0C7A0" w14:textId="77777777" w:rsidR="00D61D58" w:rsidRPr="007812D2" w:rsidRDefault="00D61D58" w:rsidP="002235D1">
      <w:pPr>
        <w:widowControl w:val="0"/>
        <w:snapToGrid w:val="0"/>
        <w:spacing w:after="0" w:line="360" w:lineRule="auto"/>
        <w:jc w:val="both"/>
        <w:rPr>
          <w:rFonts w:ascii="Book Antiqua" w:hAnsi="Book Antiqua"/>
        </w:rPr>
      </w:pPr>
    </w:p>
    <w:p w14:paraId="22B72EB3" w14:textId="22E0EDD3"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t>Statistical analys</w:t>
      </w:r>
      <w:r w:rsidR="0033343D">
        <w:rPr>
          <w:rFonts w:ascii="Book Antiqua" w:eastAsia="宋体" w:hAnsi="Book Antiqua" w:hint="eastAsia"/>
          <w:b/>
          <w:i/>
          <w:lang w:eastAsia="zh-CN"/>
        </w:rPr>
        <w:t>i</w:t>
      </w:r>
      <w:r w:rsidRPr="007812D2">
        <w:rPr>
          <w:rFonts w:ascii="Book Antiqua" w:hAnsi="Book Antiqua"/>
          <w:b/>
          <w:i/>
        </w:rPr>
        <w:t>s</w:t>
      </w:r>
    </w:p>
    <w:p w14:paraId="3083D807" w14:textId="1261787A" w:rsidR="001578FF"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To compare </w:t>
      </w:r>
      <w:r w:rsidR="00AB7815" w:rsidRPr="007812D2">
        <w:rPr>
          <w:rFonts w:ascii="Book Antiqua" w:hAnsi="Book Antiqua"/>
        </w:rPr>
        <w:t xml:space="preserve">the </w:t>
      </w:r>
      <w:r w:rsidRPr="007812D2">
        <w:rPr>
          <w:rFonts w:ascii="Book Antiqua" w:hAnsi="Book Antiqua"/>
        </w:rPr>
        <w:t xml:space="preserve">cumulative distributions of CVR between the liver lobes, the Kolmogorov-Smirnov test was performed. Wilcoxon matched-pairs signed rank test was employed to compare </w:t>
      </w:r>
      <w:r w:rsidR="00AB7815" w:rsidRPr="007812D2">
        <w:rPr>
          <w:rFonts w:ascii="Book Antiqua" w:hAnsi="Book Antiqua"/>
        </w:rPr>
        <w:t xml:space="preserve">the </w:t>
      </w:r>
      <w:r w:rsidRPr="007812D2">
        <w:rPr>
          <w:rFonts w:ascii="Book Antiqua" w:hAnsi="Book Antiqua"/>
        </w:rPr>
        <w:t xml:space="preserve">VTQ values between the liver lobes. A peak of CVR in the distribution along </w:t>
      </w:r>
      <w:r w:rsidR="00AB7815" w:rsidRPr="007812D2">
        <w:rPr>
          <w:rFonts w:ascii="Book Antiqua" w:hAnsi="Book Antiqua"/>
        </w:rPr>
        <w:t xml:space="preserve">the </w:t>
      </w:r>
      <w:r w:rsidRPr="007812D2">
        <w:rPr>
          <w:rFonts w:ascii="Book Antiqua" w:hAnsi="Book Antiqua"/>
        </w:rPr>
        <w:t xml:space="preserve">VTQ values was calculated by adopting a nonlinear regression model of </w:t>
      </w:r>
      <w:r w:rsidR="00180370" w:rsidRPr="007812D2">
        <w:rPr>
          <w:rFonts w:ascii="Book Antiqua" w:hAnsi="Book Antiqua"/>
        </w:rPr>
        <w:t xml:space="preserve">a </w:t>
      </w:r>
      <w:r w:rsidRPr="007812D2">
        <w:rPr>
          <w:rFonts w:ascii="Book Antiqua" w:hAnsi="Book Antiqua"/>
        </w:rPr>
        <w:t xml:space="preserve">second order polynomial. A Spearman correlation coefficient was calculated to evaluate the degree of association between VTQ and 2dSWE. To prepare datasets of 2dSWE </w:t>
      </w:r>
      <w:r w:rsidR="00180370" w:rsidRPr="007812D2">
        <w:rPr>
          <w:rFonts w:ascii="Book Antiqua" w:hAnsi="Book Antiqua"/>
        </w:rPr>
        <w:t xml:space="preserve">with the </w:t>
      </w:r>
      <w:r w:rsidRPr="007812D2">
        <w:rPr>
          <w:rFonts w:ascii="Book Antiqua" w:hAnsi="Book Antiqua"/>
        </w:rPr>
        <w:t xml:space="preserve">assumption of different numbers of </w:t>
      </w:r>
      <w:r w:rsidR="00180370" w:rsidRPr="007812D2">
        <w:rPr>
          <w:rFonts w:ascii="Book Antiqua" w:hAnsi="Book Antiqua"/>
        </w:rPr>
        <w:t xml:space="preserve">measured </w:t>
      </w:r>
      <w:r w:rsidRPr="007812D2">
        <w:rPr>
          <w:rFonts w:ascii="Book Antiqua" w:hAnsi="Book Antiqua"/>
        </w:rPr>
        <w:t xml:space="preserve">sites from </w:t>
      </w:r>
      <w:r w:rsidR="00180370" w:rsidRPr="007812D2">
        <w:rPr>
          <w:rFonts w:ascii="Book Antiqua" w:hAnsi="Book Antiqua"/>
        </w:rPr>
        <w:t>1</w:t>
      </w:r>
      <w:r w:rsidRPr="007812D2">
        <w:rPr>
          <w:rFonts w:ascii="Book Antiqua" w:hAnsi="Book Antiqua"/>
        </w:rPr>
        <w:t xml:space="preserve"> to 12, a </w:t>
      </w:r>
      <w:r w:rsidR="00180370" w:rsidRPr="007812D2">
        <w:rPr>
          <w:rFonts w:ascii="Book Antiqua" w:hAnsi="Book Antiqua"/>
        </w:rPr>
        <w:t xml:space="preserve">1000 </w:t>
      </w:r>
      <w:r w:rsidRPr="007812D2">
        <w:rPr>
          <w:rFonts w:ascii="Book Antiqua" w:hAnsi="Book Antiqua"/>
        </w:rPr>
        <w:t xml:space="preserve">iteration of bootstrap </w:t>
      </w:r>
      <w:proofErr w:type="gramStart"/>
      <w:r w:rsidRPr="007812D2">
        <w:rPr>
          <w:rFonts w:ascii="Book Antiqua" w:hAnsi="Book Antiqua"/>
        </w:rPr>
        <w:t>resampling</w:t>
      </w:r>
      <w:r w:rsidR="007E321E" w:rsidRPr="007812D2">
        <w:rPr>
          <w:rFonts w:ascii="Book Antiqua" w:hAnsi="Book Antiqua"/>
          <w:vertAlign w:val="superscript"/>
        </w:rPr>
        <w:t>[</w:t>
      </w:r>
      <w:proofErr w:type="gramEnd"/>
      <w:r w:rsidRPr="007812D2">
        <w:rPr>
          <w:rFonts w:ascii="Book Antiqua" w:hAnsi="Book Antiqua"/>
          <w:vertAlign w:val="superscript"/>
        </w:rPr>
        <w:t>22</w:t>
      </w:r>
      <w:r w:rsidR="007E321E" w:rsidRPr="007812D2">
        <w:rPr>
          <w:rFonts w:ascii="Book Antiqua" w:hAnsi="Book Antiqua"/>
          <w:vertAlign w:val="superscript"/>
        </w:rPr>
        <w:t>]</w:t>
      </w:r>
      <w:r w:rsidRPr="007812D2">
        <w:rPr>
          <w:rFonts w:ascii="Book Antiqua" w:hAnsi="Book Antiqua"/>
        </w:rPr>
        <w:t xml:space="preserve"> was performed in each case using </w:t>
      </w:r>
      <w:r w:rsidR="00180370" w:rsidRPr="007812D2">
        <w:rPr>
          <w:rFonts w:ascii="Book Antiqua" w:hAnsi="Book Antiqua"/>
        </w:rPr>
        <w:t xml:space="preserve">the </w:t>
      </w:r>
      <w:r w:rsidRPr="007812D2">
        <w:rPr>
          <w:rFonts w:ascii="Book Antiqua" w:hAnsi="Book Antiqua"/>
        </w:rPr>
        <w:t xml:space="preserve">2dSWE values from 12 measurements. </w:t>
      </w:r>
      <w:r w:rsidR="008D1599" w:rsidRPr="007812D2">
        <w:rPr>
          <w:rFonts w:ascii="Book Antiqua" w:hAnsi="Book Antiqua"/>
        </w:rPr>
        <w:sym w:font="Symbol" w:char="F053"/>
      </w:r>
      <w:r w:rsidR="0004126E" w:rsidRPr="007812D2">
        <w:rPr>
          <w:rFonts w:ascii="Book Antiqua" w:hAnsi="Book Antiqua"/>
          <w:i/>
        </w:rPr>
        <w:t>di</w:t>
      </w:r>
      <w:r w:rsidR="0004126E"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was calculated as </w:t>
      </w:r>
      <w:r w:rsidR="00180370" w:rsidRPr="007812D2">
        <w:rPr>
          <w:rFonts w:ascii="Book Antiqua" w:hAnsi="Book Antiqua"/>
        </w:rPr>
        <w:t xml:space="preserve">the </w:t>
      </w:r>
      <w:r w:rsidRPr="007812D2">
        <w:rPr>
          <w:rFonts w:ascii="Book Antiqua" w:hAnsi="Book Antiqua"/>
        </w:rPr>
        <w:t xml:space="preserve">summation of the squares of </w:t>
      </w:r>
      <w:r w:rsidR="00180370" w:rsidRPr="007812D2">
        <w:rPr>
          <w:rFonts w:ascii="Book Antiqua" w:hAnsi="Book Antiqua"/>
        </w:rPr>
        <w:t xml:space="preserve">the </w:t>
      </w:r>
      <w:r w:rsidRPr="007812D2">
        <w:rPr>
          <w:rFonts w:ascii="Book Antiqua" w:hAnsi="Book Antiqua"/>
        </w:rPr>
        <w:t xml:space="preserve">difference between the actual 2dSWE value and </w:t>
      </w:r>
      <w:r w:rsidR="00180370" w:rsidRPr="007812D2">
        <w:rPr>
          <w:rFonts w:ascii="Book Antiqua" w:hAnsi="Book Antiqua"/>
        </w:rPr>
        <w:t xml:space="preserve">the </w:t>
      </w:r>
      <w:r w:rsidRPr="007812D2">
        <w:rPr>
          <w:rFonts w:ascii="Book Antiqua" w:hAnsi="Book Antiqua"/>
        </w:rPr>
        <w:t>calculated value from VTQ based on the linear regression model of least-square</w:t>
      </w:r>
      <w:r w:rsidR="00180370" w:rsidRPr="007812D2">
        <w:rPr>
          <w:rFonts w:ascii="Book Antiqua" w:hAnsi="Book Antiqua"/>
        </w:rPr>
        <w:t>s</w:t>
      </w:r>
      <w:r w:rsidRPr="007812D2">
        <w:rPr>
          <w:rFonts w:ascii="Book Antiqua" w:hAnsi="Book Antiqua"/>
        </w:rPr>
        <w:t xml:space="preserve"> between VTQ and 2dSWE.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was converted </w:t>
      </w:r>
      <w:r w:rsidR="00180370" w:rsidRPr="007812D2">
        <w:rPr>
          <w:rFonts w:ascii="Book Antiqua" w:hAnsi="Book Antiqua"/>
        </w:rPr>
        <w:t xml:space="preserve">to </w:t>
      </w:r>
      <w:r w:rsidR="008E038D"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00180370" w:rsidRPr="007812D2">
        <w:rPr>
          <w:rFonts w:ascii="Book Antiqua" w:hAnsi="Book Antiqua"/>
        </w:rPr>
        <w:t xml:space="preserve">, which represents the percentage </w:t>
      </w:r>
      <w:r w:rsidRPr="007812D2">
        <w:rPr>
          <w:rFonts w:ascii="Book Antiqua" w:hAnsi="Book Antiqua"/>
        </w:rPr>
        <w:t xml:space="preserve">against the calculated value from VTQ. </w:t>
      </w:r>
      <w:r w:rsidR="00FC3EEA"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xml:space="preserve"> was compared among</w:t>
      </w:r>
      <w:r w:rsidR="00180370" w:rsidRPr="007812D2">
        <w:rPr>
          <w:rFonts w:ascii="Book Antiqua" w:hAnsi="Book Antiqua"/>
        </w:rPr>
        <w:t xml:space="preserve"> the</w:t>
      </w:r>
      <w:r w:rsidRPr="007812D2">
        <w:rPr>
          <w:rFonts w:ascii="Book Antiqua" w:hAnsi="Book Antiqua"/>
        </w:rPr>
        <w:t xml:space="preserve"> different numbers of acquisition sites in the liver using ANOVA with post hoc multiple comparisons. All analyses were conducted using GraphPad Prism 7 software (GraphPad Software Inc., La Jolla, U</w:t>
      </w:r>
      <w:r w:rsidR="00394268" w:rsidRPr="007812D2">
        <w:rPr>
          <w:rFonts w:ascii="Book Antiqua" w:eastAsia="宋体" w:hAnsi="Book Antiqua" w:hint="eastAsia"/>
          <w:lang w:eastAsia="zh-CN"/>
        </w:rPr>
        <w:t>nited States</w:t>
      </w:r>
      <w:r w:rsidRPr="007812D2">
        <w:rPr>
          <w:rFonts w:ascii="Book Antiqua" w:hAnsi="Book Antiqua"/>
        </w:rPr>
        <w:t xml:space="preserve">), except for bootstrapping, which was performed with Microsoft Excel 2016 (Microsoft, Seattle, </w:t>
      </w:r>
      <w:r w:rsidR="00394268" w:rsidRPr="007812D2">
        <w:rPr>
          <w:rFonts w:ascii="Book Antiqua" w:hAnsi="Book Antiqua"/>
        </w:rPr>
        <w:t>U</w:t>
      </w:r>
      <w:r w:rsidR="00394268" w:rsidRPr="007812D2">
        <w:rPr>
          <w:rFonts w:ascii="Book Antiqua" w:eastAsia="宋体" w:hAnsi="Book Antiqua" w:hint="eastAsia"/>
          <w:lang w:eastAsia="zh-CN"/>
        </w:rPr>
        <w:t>nited States</w:t>
      </w:r>
      <w:r w:rsidRPr="007812D2">
        <w:rPr>
          <w:rFonts w:ascii="Book Antiqua" w:hAnsi="Book Antiqua"/>
        </w:rPr>
        <w:t>). A two-sided p-value less than 0.05 was considered statistically significant.</w:t>
      </w:r>
    </w:p>
    <w:p w14:paraId="12A8058A" w14:textId="77777777" w:rsidR="001578FF" w:rsidRPr="007812D2" w:rsidRDefault="001578FF" w:rsidP="002235D1">
      <w:pPr>
        <w:widowControl w:val="0"/>
        <w:snapToGrid w:val="0"/>
        <w:spacing w:after="0" w:line="360" w:lineRule="auto"/>
        <w:jc w:val="both"/>
        <w:rPr>
          <w:rFonts w:ascii="Book Antiqua" w:hAnsi="Book Antiqua"/>
          <w:b/>
        </w:rPr>
      </w:pPr>
    </w:p>
    <w:p w14:paraId="2C86F4B8" w14:textId="6CF4466E" w:rsidR="00D61D58" w:rsidRPr="007812D2" w:rsidRDefault="00D61D58" w:rsidP="002235D1">
      <w:pPr>
        <w:widowControl w:val="0"/>
        <w:snapToGrid w:val="0"/>
        <w:spacing w:after="0" w:line="360" w:lineRule="auto"/>
        <w:jc w:val="both"/>
        <w:rPr>
          <w:rFonts w:ascii="Book Antiqua" w:hAnsi="Book Antiqua"/>
          <w:caps/>
        </w:rPr>
      </w:pPr>
      <w:r w:rsidRPr="007812D2">
        <w:rPr>
          <w:rFonts w:ascii="Book Antiqua" w:hAnsi="Book Antiqua"/>
          <w:b/>
          <w:caps/>
        </w:rPr>
        <w:lastRenderedPageBreak/>
        <w:t>R</w:t>
      </w:r>
      <w:r w:rsidR="00917821" w:rsidRPr="007812D2">
        <w:rPr>
          <w:rFonts w:ascii="Book Antiqua" w:hAnsi="Book Antiqua"/>
          <w:b/>
          <w:caps/>
        </w:rPr>
        <w:t>esults</w:t>
      </w:r>
    </w:p>
    <w:p w14:paraId="506702E5" w14:textId="533CF437" w:rsidR="00D61D58" w:rsidRPr="007812D2" w:rsidRDefault="00D61D58"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Liver stiffness is heterogeneous over the liver and largely deviated in the left lobe</w:t>
      </w:r>
    </w:p>
    <w:p w14:paraId="1AE6F30B" w14:textId="79B4085A"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A frequency distribution of </w:t>
      </w:r>
      <w:r w:rsidR="00180370" w:rsidRPr="007812D2">
        <w:rPr>
          <w:rFonts w:ascii="Book Antiqua" w:hAnsi="Book Antiqua"/>
        </w:rPr>
        <w:t xml:space="preserve">the </w:t>
      </w:r>
      <w:r w:rsidRPr="007812D2">
        <w:rPr>
          <w:rFonts w:ascii="Book Antiqua" w:hAnsi="Book Antiqua"/>
        </w:rPr>
        <w:t>CVR was discrete between the right and left lobes (Figures 1</w:t>
      </w:r>
      <w:r w:rsidRPr="007812D2">
        <w:rPr>
          <w:rFonts w:ascii="Book Antiqua" w:hAnsi="Book Antiqua"/>
          <w:caps/>
        </w:rPr>
        <w:t>a</w:t>
      </w:r>
      <w:r w:rsidRPr="007812D2">
        <w:rPr>
          <w:rFonts w:ascii="Book Antiqua" w:hAnsi="Book Antiqua"/>
        </w:rPr>
        <w:t xml:space="preserve"> upper and lower panels) and showed</w:t>
      </w:r>
      <w:r w:rsidR="00180370" w:rsidRPr="007812D2">
        <w:rPr>
          <w:rFonts w:ascii="Book Antiqua" w:hAnsi="Book Antiqua"/>
        </w:rPr>
        <w:t xml:space="preserve"> a</w:t>
      </w:r>
      <w:r w:rsidRPr="007812D2">
        <w:rPr>
          <w:rFonts w:ascii="Book Antiqua" w:hAnsi="Book Antiqua"/>
        </w:rPr>
        <w:t xml:space="preserve"> significantly larger dispersion in the left lobe (Figure 1</w:t>
      </w:r>
      <w:r w:rsidRPr="007812D2">
        <w:rPr>
          <w:rFonts w:ascii="Book Antiqua" w:hAnsi="Book Antiqua"/>
          <w:caps/>
        </w:rPr>
        <w:t>b</w:t>
      </w:r>
      <w:r w:rsidRPr="007812D2">
        <w:rPr>
          <w:rFonts w:ascii="Book Antiqua" w:hAnsi="Book Antiqua"/>
        </w:rPr>
        <w:t xml:space="preserve"> upper panel, </w:t>
      </w:r>
      <w:r w:rsidRPr="007812D2">
        <w:rPr>
          <w:rFonts w:ascii="Book Antiqua" w:hAnsi="Book Antiqua"/>
          <w:i/>
          <w:caps/>
        </w:rPr>
        <w:t>p</w:t>
      </w:r>
      <w:r w:rsidR="00394268" w:rsidRPr="007812D2">
        <w:rPr>
          <w:rFonts w:ascii="Book Antiqua" w:eastAsia="宋体" w:hAnsi="Book Antiqua" w:hint="eastAsia"/>
          <w:lang w:eastAsia="zh-CN"/>
        </w:rPr>
        <w:t xml:space="preserve"> </w:t>
      </w:r>
      <w:r w:rsidRPr="007812D2">
        <w:rPr>
          <w:rFonts w:ascii="Book Antiqua" w:hAnsi="Book Antiqua"/>
        </w:rPr>
        <w:t>&lt;</w:t>
      </w:r>
      <w:r w:rsidR="00394268" w:rsidRPr="007812D2">
        <w:rPr>
          <w:rFonts w:ascii="Book Antiqua" w:eastAsia="宋体" w:hAnsi="Book Antiqua" w:hint="eastAsia"/>
          <w:lang w:eastAsia="zh-CN"/>
        </w:rPr>
        <w:t xml:space="preserve"> </w:t>
      </w:r>
      <w:r w:rsidRPr="007812D2">
        <w:rPr>
          <w:rFonts w:ascii="Book Antiqua" w:hAnsi="Book Antiqua"/>
        </w:rPr>
        <w:t xml:space="preserve">0.0001). In the right anterior and posterior segments, 95% of cases were distributed within 40.4% and 42.1% of </w:t>
      </w:r>
      <w:r w:rsidR="00180370" w:rsidRPr="007812D2">
        <w:rPr>
          <w:rFonts w:ascii="Book Antiqua" w:hAnsi="Book Antiqua"/>
        </w:rPr>
        <w:t xml:space="preserve">the </w:t>
      </w:r>
      <w:r w:rsidRPr="007812D2">
        <w:rPr>
          <w:rFonts w:ascii="Book Antiqua" w:hAnsi="Book Antiqua"/>
        </w:rPr>
        <w:t>CVR, respectively (Figure 1a upper panel), while the values that discriminated 95% of cases in the left medial and lateral segments</w:t>
      </w:r>
      <w:r w:rsidR="00180370" w:rsidRPr="007812D2">
        <w:rPr>
          <w:rFonts w:ascii="Book Antiqua" w:hAnsi="Book Antiqua"/>
        </w:rPr>
        <w:t xml:space="preserve"> were 60.4% and 52.8% of the CVR</w:t>
      </w:r>
      <w:r w:rsidRPr="007812D2">
        <w:rPr>
          <w:rFonts w:ascii="Book Antiqua" w:hAnsi="Book Antiqua"/>
        </w:rPr>
        <w:t xml:space="preserve">, respectively (Figure 1a lower panel). Because we hypothesized that the cases showing larger CVR </w:t>
      </w:r>
      <w:r w:rsidR="00180370" w:rsidRPr="007812D2">
        <w:rPr>
          <w:rFonts w:ascii="Book Antiqua" w:hAnsi="Book Antiqua"/>
        </w:rPr>
        <w:t xml:space="preserve">had </w:t>
      </w:r>
      <w:r w:rsidRPr="007812D2">
        <w:rPr>
          <w:rFonts w:ascii="Book Antiqua" w:hAnsi="Book Antiqua"/>
        </w:rPr>
        <w:t xml:space="preserve">a significantly larger dispersion of VTQ in the left lobe, </w:t>
      </w:r>
      <w:r w:rsidR="00180370" w:rsidRPr="007812D2">
        <w:rPr>
          <w:rFonts w:ascii="Book Antiqua" w:hAnsi="Book Antiqua"/>
        </w:rPr>
        <w:t xml:space="preserve">the </w:t>
      </w:r>
      <w:r w:rsidRPr="007812D2">
        <w:rPr>
          <w:rFonts w:ascii="Book Antiqua" w:hAnsi="Book Antiqua"/>
        </w:rPr>
        <w:t xml:space="preserve">CVR was compared between the lobes only for 439 cases in which </w:t>
      </w:r>
      <w:r w:rsidR="00180370" w:rsidRPr="007812D2">
        <w:rPr>
          <w:rFonts w:ascii="Book Antiqua" w:hAnsi="Book Antiqua"/>
        </w:rPr>
        <w:t xml:space="preserve">the </w:t>
      </w:r>
      <w:r w:rsidRPr="007812D2">
        <w:rPr>
          <w:rFonts w:ascii="Book Antiqua" w:hAnsi="Book Antiqua"/>
        </w:rPr>
        <w:t xml:space="preserve">CVR in any lobe or segment was 40.4% or less. </w:t>
      </w:r>
      <w:r w:rsidR="00180370" w:rsidRPr="007812D2">
        <w:rPr>
          <w:rFonts w:ascii="Book Antiqua" w:hAnsi="Book Antiqua"/>
        </w:rPr>
        <w:t>H</w:t>
      </w:r>
      <w:r w:rsidRPr="007812D2">
        <w:rPr>
          <w:rFonts w:ascii="Book Antiqua" w:hAnsi="Book Antiqua"/>
        </w:rPr>
        <w:t>owever, the cumulative frequency distribution curve revealed that</w:t>
      </w:r>
      <w:r w:rsidR="00180370" w:rsidRPr="007812D2">
        <w:rPr>
          <w:rFonts w:ascii="Book Antiqua" w:hAnsi="Book Antiqua"/>
        </w:rPr>
        <w:t xml:space="preserve"> the</w:t>
      </w:r>
      <w:r w:rsidRPr="007812D2">
        <w:rPr>
          <w:rFonts w:ascii="Book Antiqua" w:hAnsi="Book Antiqua"/>
        </w:rPr>
        <w:t xml:space="preserve"> CVR </w:t>
      </w:r>
      <w:r w:rsidR="00180370" w:rsidRPr="007812D2">
        <w:rPr>
          <w:rFonts w:ascii="Book Antiqua" w:hAnsi="Book Antiqua"/>
        </w:rPr>
        <w:t xml:space="preserve">was </w:t>
      </w:r>
      <w:r w:rsidRPr="007812D2">
        <w:rPr>
          <w:rFonts w:ascii="Book Antiqua" w:hAnsi="Book Antiqua"/>
        </w:rPr>
        <w:t xml:space="preserve">still significantly dispersed in the left lobe </w:t>
      </w:r>
      <w:r w:rsidR="00180370" w:rsidRPr="007812D2">
        <w:rPr>
          <w:rFonts w:ascii="Book Antiqua" w:hAnsi="Book Antiqua"/>
        </w:rPr>
        <w:t>compared to</w:t>
      </w:r>
      <w:r w:rsidRPr="007812D2">
        <w:rPr>
          <w:rFonts w:ascii="Book Antiqua" w:hAnsi="Book Antiqua"/>
        </w:rPr>
        <w:t xml:space="preserve"> all cases (Figure 1</w:t>
      </w:r>
      <w:r w:rsidRPr="007812D2">
        <w:rPr>
          <w:rFonts w:ascii="Book Antiqua" w:hAnsi="Book Antiqua"/>
          <w:caps/>
        </w:rPr>
        <w:t>b</w:t>
      </w:r>
      <w:r w:rsidR="00180370" w:rsidRPr="007812D2">
        <w:rPr>
          <w:rFonts w:ascii="Book Antiqua" w:hAnsi="Book Antiqua"/>
        </w:rPr>
        <w:t>,</w:t>
      </w:r>
      <w:r w:rsidRPr="007812D2">
        <w:rPr>
          <w:rFonts w:ascii="Book Antiqua" w:hAnsi="Book Antiqua"/>
        </w:rPr>
        <w:t xml:space="preserve"> lower panel, </w:t>
      </w:r>
      <w:r w:rsidRPr="007812D2">
        <w:rPr>
          <w:rFonts w:ascii="Book Antiqua" w:hAnsi="Book Antiqua"/>
          <w:i/>
          <w:caps/>
        </w:rPr>
        <w:t>p</w:t>
      </w:r>
      <w:r w:rsidR="00394268" w:rsidRPr="007812D2">
        <w:rPr>
          <w:rFonts w:ascii="Book Antiqua" w:eastAsia="宋体" w:hAnsi="Book Antiqua" w:hint="eastAsia"/>
          <w:lang w:eastAsia="zh-CN"/>
        </w:rPr>
        <w:t xml:space="preserve"> </w:t>
      </w:r>
      <w:r w:rsidRPr="007812D2">
        <w:rPr>
          <w:rFonts w:ascii="Book Antiqua" w:hAnsi="Book Antiqua"/>
        </w:rPr>
        <w:t>&lt;</w:t>
      </w:r>
      <w:r w:rsidR="00394268" w:rsidRPr="007812D2">
        <w:rPr>
          <w:rFonts w:ascii="Book Antiqua" w:eastAsia="宋体" w:hAnsi="Book Antiqua" w:hint="eastAsia"/>
          <w:lang w:eastAsia="zh-CN"/>
        </w:rPr>
        <w:t xml:space="preserve"> </w:t>
      </w:r>
      <w:r w:rsidRPr="007812D2">
        <w:rPr>
          <w:rFonts w:ascii="Book Antiqua" w:hAnsi="Book Antiqua"/>
        </w:rPr>
        <w:t>0.0001).</w:t>
      </w:r>
    </w:p>
    <w:p w14:paraId="2906BD65" w14:textId="77777777" w:rsidR="00D61D58" w:rsidRPr="007812D2" w:rsidRDefault="00D61D58" w:rsidP="002235D1">
      <w:pPr>
        <w:widowControl w:val="0"/>
        <w:snapToGrid w:val="0"/>
        <w:spacing w:after="0" w:line="360" w:lineRule="auto"/>
        <w:jc w:val="both"/>
        <w:rPr>
          <w:rFonts w:ascii="Book Antiqua" w:hAnsi="Book Antiqua"/>
        </w:rPr>
      </w:pPr>
    </w:p>
    <w:p w14:paraId="029CA1B7" w14:textId="51F7430C" w:rsidR="00D61D58" w:rsidRPr="007812D2" w:rsidRDefault="00D61D58"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VTQ values are higher in the left lobe</w:t>
      </w:r>
      <w:r w:rsidR="00180370" w:rsidRPr="007812D2">
        <w:rPr>
          <w:rFonts w:ascii="Book Antiqua" w:hAnsi="Book Antiqua"/>
          <w:b/>
          <w:i/>
        </w:rPr>
        <w:t>,</w:t>
      </w:r>
      <w:r w:rsidRPr="007812D2">
        <w:rPr>
          <w:rFonts w:ascii="Book Antiqua" w:hAnsi="Book Antiqua"/>
          <w:b/>
          <w:i/>
        </w:rPr>
        <w:t xml:space="preserve"> even in the </w:t>
      </w:r>
      <w:r w:rsidR="00394268" w:rsidRPr="007812D2">
        <w:rPr>
          <w:rFonts w:ascii="Book Antiqua" w:hAnsi="Book Antiqua"/>
          <w:b/>
          <w:i/>
        </w:rPr>
        <w:t>cases with CVR of 40.4% or less</w:t>
      </w:r>
    </w:p>
    <w:p w14:paraId="4DF48AAC" w14:textId="0315AD0F" w:rsidR="00D61D58" w:rsidRPr="007812D2" w:rsidRDefault="00180370" w:rsidP="002235D1">
      <w:pPr>
        <w:widowControl w:val="0"/>
        <w:snapToGrid w:val="0"/>
        <w:spacing w:after="0" w:line="360" w:lineRule="auto"/>
        <w:jc w:val="both"/>
        <w:rPr>
          <w:rFonts w:ascii="Book Antiqua" w:hAnsi="Book Antiqua"/>
        </w:rPr>
      </w:pPr>
      <w:r w:rsidRPr="007812D2">
        <w:rPr>
          <w:rFonts w:ascii="Book Antiqua" w:hAnsi="Book Antiqua"/>
        </w:rPr>
        <w:t xml:space="preserve">The </w:t>
      </w:r>
      <w:r w:rsidR="00D61D58" w:rsidRPr="007812D2">
        <w:rPr>
          <w:rFonts w:ascii="Book Antiqua" w:hAnsi="Book Antiqua"/>
        </w:rPr>
        <w:t xml:space="preserve">VTQ values of 781 cases were 1.26 (interquartile range, 1.07–1.97) </w:t>
      </w:r>
      <w:r w:rsidR="00394268" w:rsidRPr="007812D2">
        <w:rPr>
          <w:rFonts w:ascii="Book Antiqua" w:hAnsi="Book Antiqua"/>
        </w:rPr>
        <w:t>m/sec and 1.28 (1.08–2.02) m/s</w:t>
      </w:r>
      <w:r w:rsidR="00D61D58" w:rsidRPr="007812D2">
        <w:rPr>
          <w:rFonts w:ascii="Book Antiqua" w:hAnsi="Book Antiqua"/>
        </w:rPr>
        <w:t xml:space="preserve"> in the right and left lobes, respectively, and were significantly higher in the left lobe (Figure 2</w:t>
      </w:r>
      <w:r w:rsidR="00D61D58" w:rsidRPr="007812D2">
        <w:rPr>
          <w:rFonts w:ascii="Book Antiqua" w:hAnsi="Book Antiqua"/>
          <w:caps/>
        </w:rPr>
        <w:t>a</w:t>
      </w:r>
      <w:r w:rsidR="00D61D58" w:rsidRPr="007812D2">
        <w:rPr>
          <w:rFonts w:ascii="Book Antiqua" w:hAnsi="Book Antiqua"/>
        </w:rPr>
        <w:t xml:space="preserve">, </w:t>
      </w:r>
      <w:r w:rsidR="00D61D58" w:rsidRPr="007812D2">
        <w:rPr>
          <w:rFonts w:ascii="Book Antiqua" w:hAnsi="Book Antiqua"/>
          <w:i/>
          <w:caps/>
        </w:rPr>
        <w:t>p</w:t>
      </w:r>
      <w:r w:rsidR="00394268" w:rsidRPr="007812D2">
        <w:rPr>
          <w:rFonts w:ascii="Book Antiqua" w:eastAsia="宋体" w:hAnsi="Book Antiqua" w:hint="eastAsia"/>
          <w:i/>
          <w:caps/>
          <w:lang w:eastAsia="zh-CN"/>
        </w:rPr>
        <w:t xml:space="preserve"> </w:t>
      </w:r>
      <w:r w:rsidR="00D61D58" w:rsidRPr="007812D2">
        <w:rPr>
          <w:rFonts w:ascii="Book Antiqua" w:hAnsi="Book Antiqua"/>
        </w:rPr>
        <w:t>=</w:t>
      </w:r>
      <w:r w:rsidR="00394268" w:rsidRPr="007812D2">
        <w:rPr>
          <w:rFonts w:ascii="Book Antiqua" w:eastAsia="宋体" w:hAnsi="Book Antiqua" w:hint="eastAsia"/>
          <w:lang w:eastAsia="zh-CN"/>
        </w:rPr>
        <w:t xml:space="preserve"> </w:t>
      </w:r>
      <w:r w:rsidR="00D61D58" w:rsidRPr="007812D2">
        <w:rPr>
          <w:rFonts w:ascii="Book Antiqua" w:hAnsi="Book Antiqua"/>
        </w:rPr>
        <w:t xml:space="preserve">0.0004). Because it was anticipated that the cases with </w:t>
      </w:r>
      <w:r w:rsidRPr="007812D2">
        <w:rPr>
          <w:rFonts w:ascii="Book Antiqua" w:hAnsi="Book Antiqua"/>
        </w:rPr>
        <w:t xml:space="preserve">a </w:t>
      </w:r>
      <w:r w:rsidR="00D61D58" w:rsidRPr="007812D2">
        <w:rPr>
          <w:rFonts w:ascii="Book Antiqua" w:hAnsi="Book Antiqua"/>
        </w:rPr>
        <w:t xml:space="preserve">higher CVR </w:t>
      </w:r>
      <w:r w:rsidRPr="007812D2">
        <w:rPr>
          <w:rFonts w:ascii="Book Antiqua" w:hAnsi="Book Antiqua"/>
        </w:rPr>
        <w:t xml:space="preserve">exhibited </w:t>
      </w:r>
      <w:r w:rsidR="00D61D58" w:rsidRPr="007812D2">
        <w:rPr>
          <w:rFonts w:ascii="Book Antiqua" w:hAnsi="Book Antiqua"/>
        </w:rPr>
        <w:t xml:space="preserve">a higher VTQ value in the left lobe, the VTQ value was compared only in 439 cases with </w:t>
      </w:r>
      <w:r w:rsidRPr="007812D2">
        <w:rPr>
          <w:rFonts w:ascii="Book Antiqua" w:hAnsi="Book Antiqua"/>
        </w:rPr>
        <w:t xml:space="preserve">a </w:t>
      </w:r>
      <w:r w:rsidR="00D61D58" w:rsidRPr="007812D2">
        <w:rPr>
          <w:rFonts w:ascii="Book Antiqua" w:hAnsi="Book Antiqua"/>
        </w:rPr>
        <w:t xml:space="preserve">CVR of 40.4% or less. The comparison in the restricted cases, however, resulted in a </w:t>
      </w:r>
      <w:r w:rsidRPr="007812D2">
        <w:rPr>
          <w:rFonts w:ascii="Book Antiqua" w:hAnsi="Book Antiqua"/>
        </w:rPr>
        <w:t xml:space="preserve">greater </w:t>
      </w:r>
      <w:r w:rsidR="00D61D58" w:rsidRPr="007812D2">
        <w:rPr>
          <w:rFonts w:ascii="Book Antiqua" w:hAnsi="Book Antiqua"/>
        </w:rPr>
        <w:t xml:space="preserve">significant difference in </w:t>
      </w:r>
      <w:r w:rsidRPr="007812D2">
        <w:rPr>
          <w:rFonts w:ascii="Book Antiqua" w:hAnsi="Book Antiqua"/>
        </w:rPr>
        <w:t xml:space="preserve">the </w:t>
      </w:r>
      <w:r w:rsidR="00D61D58" w:rsidRPr="007812D2">
        <w:rPr>
          <w:rFonts w:ascii="Book Antiqua" w:hAnsi="Book Antiqua"/>
        </w:rPr>
        <w:t xml:space="preserve">VTQ values between the right and left lobes. The VTQ value of 1.39 (1.18–2.19) m/sec in the left lobe was significantly higher than that </w:t>
      </w:r>
      <w:r w:rsidRPr="007812D2">
        <w:rPr>
          <w:rFonts w:ascii="Book Antiqua" w:hAnsi="Book Antiqua"/>
        </w:rPr>
        <w:t>in the right lobe (</w:t>
      </w:r>
      <w:r w:rsidR="00D61D58" w:rsidRPr="007812D2">
        <w:rPr>
          <w:rFonts w:ascii="Book Antiqua" w:hAnsi="Book Antiqua"/>
        </w:rPr>
        <w:t>1.31 (1.11</w:t>
      </w:r>
      <w:r w:rsidR="00F01A61" w:rsidRPr="007812D2">
        <w:rPr>
          <w:rFonts w:ascii="Book Antiqua" w:hAnsi="Book Antiqua"/>
        </w:rPr>
        <w:t>–</w:t>
      </w:r>
      <w:r w:rsidR="00394268" w:rsidRPr="007812D2">
        <w:rPr>
          <w:rFonts w:ascii="Book Antiqua" w:hAnsi="Book Antiqua"/>
        </w:rPr>
        <w:t>2.12) m/s</w:t>
      </w:r>
      <w:r w:rsidR="00F01A61" w:rsidRPr="007812D2">
        <w:rPr>
          <w:rFonts w:ascii="Book Antiqua" w:hAnsi="Book Antiqua"/>
        </w:rPr>
        <w:t>)</w:t>
      </w:r>
      <w:r w:rsidR="00D61D58" w:rsidRPr="007812D2">
        <w:rPr>
          <w:rFonts w:ascii="Book Antiqua" w:hAnsi="Book Antiqua"/>
        </w:rPr>
        <w:t xml:space="preserve"> as shown in Figure 2</w:t>
      </w:r>
      <w:r w:rsidR="00D61D58" w:rsidRPr="007812D2">
        <w:rPr>
          <w:rFonts w:ascii="Book Antiqua" w:hAnsi="Book Antiqua"/>
          <w:caps/>
        </w:rPr>
        <w:t>b</w:t>
      </w:r>
      <w:r w:rsidR="00D61D58" w:rsidRPr="007812D2">
        <w:rPr>
          <w:rFonts w:ascii="Book Antiqua" w:hAnsi="Book Antiqua"/>
        </w:rPr>
        <w:t xml:space="preserve"> (</w:t>
      </w:r>
      <w:r w:rsidR="00D61D58" w:rsidRPr="007812D2">
        <w:rPr>
          <w:rFonts w:ascii="Book Antiqua" w:hAnsi="Book Antiqua"/>
          <w:i/>
          <w:caps/>
        </w:rPr>
        <w:t>p</w:t>
      </w:r>
      <w:r w:rsidR="00394268" w:rsidRPr="007812D2">
        <w:rPr>
          <w:rFonts w:ascii="Book Antiqua" w:eastAsia="宋体" w:hAnsi="Book Antiqua" w:hint="eastAsia"/>
          <w:i/>
          <w:caps/>
          <w:lang w:eastAsia="zh-CN"/>
        </w:rPr>
        <w:t xml:space="preserve"> </w:t>
      </w:r>
      <w:r w:rsidR="00D61D58" w:rsidRPr="007812D2">
        <w:rPr>
          <w:rFonts w:ascii="Book Antiqua" w:hAnsi="Book Antiqua"/>
        </w:rPr>
        <w:t>&lt;</w:t>
      </w:r>
      <w:r w:rsidR="00394268" w:rsidRPr="007812D2">
        <w:rPr>
          <w:rFonts w:ascii="Book Antiqua" w:eastAsia="宋体" w:hAnsi="Book Antiqua" w:hint="eastAsia"/>
          <w:lang w:eastAsia="zh-CN"/>
        </w:rPr>
        <w:t xml:space="preserve"> </w:t>
      </w:r>
      <w:r w:rsidR="00D61D58" w:rsidRPr="007812D2">
        <w:rPr>
          <w:rFonts w:ascii="Book Antiqua" w:hAnsi="Book Antiqua"/>
        </w:rPr>
        <w:t>0.0001).</w:t>
      </w:r>
    </w:p>
    <w:p w14:paraId="3978D43C" w14:textId="77777777" w:rsidR="00D61D58" w:rsidRPr="007812D2" w:rsidRDefault="00D61D58" w:rsidP="002235D1">
      <w:pPr>
        <w:widowControl w:val="0"/>
        <w:snapToGrid w:val="0"/>
        <w:spacing w:after="0" w:line="360" w:lineRule="auto"/>
        <w:jc w:val="both"/>
        <w:rPr>
          <w:rFonts w:ascii="Book Antiqua" w:hAnsi="Book Antiqua"/>
          <w:b/>
        </w:rPr>
      </w:pPr>
    </w:p>
    <w:p w14:paraId="6B72D3EA" w14:textId="44077FF4" w:rsidR="00D61D58" w:rsidRPr="007812D2" w:rsidRDefault="00D61D58"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 xml:space="preserve">The distribution of higher values of </w:t>
      </w:r>
      <w:r w:rsidR="00F01A61" w:rsidRPr="007812D2">
        <w:rPr>
          <w:rFonts w:ascii="Book Antiqua" w:hAnsi="Book Antiqua"/>
          <w:b/>
          <w:i/>
        </w:rPr>
        <w:t xml:space="preserve">the </w:t>
      </w:r>
      <w:r w:rsidRPr="007812D2">
        <w:rPr>
          <w:rFonts w:ascii="Book Antiqua" w:hAnsi="Book Antiqua"/>
          <w:b/>
          <w:i/>
        </w:rPr>
        <w:t xml:space="preserve">CVR along VTQ values peaked at liver </w:t>
      </w:r>
      <w:r w:rsidRPr="007812D2">
        <w:rPr>
          <w:rFonts w:ascii="Book Antiqua" w:hAnsi="Book Antiqua"/>
          <w:b/>
          <w:i/>
        </w:rPr>
        <w:lastRenderedPageBreak/>
        <w:t>stiffness</w:t>
      </w:r>
      <w:r w:rsidRPr="007812D2">
        <w:rPr>
          <w:rFonts w:ascii="Book Antiqua" w:hAnsi="Book Antiqua"/>
          <w:i/>
        </w:rPr>
        <w:t>,</w:t>
      </w:r>
      <w:r w:rsidRPr="007812D2">
        <w:rPr>
          <w:rFonts w:ascii="Book Antiqua" w:hAnsi="Book Antiqua"/>
          <w:b/>
          <w:i/>
        </w:rPr>
        <w:t xml:space="preserve"> suggesting F2</w:t>
      </w:r>
      <w:r w:rsidRPr="007812D2">
        <w:rPr>
          <w:rFonts w:ascii="Book Antiqua" w:hAnsi="Book Antiqua"/>
          <w:i/>
        </w:rPr>
        <w:t>-</w:t>
      </w:r>
      <w:r w:rsidR="004B22A3" w:rsidRPr="007812D2">
        <w:rPr>
          <w:rFonts w:ascii="Book Antiqua" w:hAnsi="Book Antiqua"/>
          <w:b/>
          <w:i/>
        </w:rPr>
        <w:t>F3 fibrous stages</w:t>
      </w:r>
    </w:p>
    <w:p w14:paraId="2F38BB35" w14:textId="3F6D5D40" w:rsidR="00D61D58" w:rsidRPr="007812D2" w:rsidRDefault="00D61D58" w:rsidP="002235D1">
      <w:pPr>
        <w:widowControl w:val="0"/>
        <w:snapToGrid w:val="0"/>
        <w:spacing w:after="0" w:line="360" w:lineRule="auto"/>
        <w:jc w:val="both"/>
        <w:rPr>
          <w:rFonts w:ascii="Book Antiqua" w:hAnsi="Book Antiqua"/>
        </w:rPr>
      </w:pPr>
      <w:bookmarkStart w:id="44" w:name="OLE_LINK2"/>
      <w:r w:rsidRPr="007812D2">
        <w:rPr>
          <w:rFonts w:ascii="Book Antiqua" w:hAnsi="Book Antiqua"/>
        </w:rPr>
        <w:t xml:space="preserve">If artifacts such as cardiac pulsation are a main cause of the higher CVR </w:t>
      </w:r>
      <w:r w:rsidR="00F01A61" w:rsidRPr="007812D2">
        <w:rPr>
          <w:rFonts w:ascii="Book Antiqua" w:hAnsi="Book Antiqua"/>
        </w:rPr>
        <w:t xml:space="preserve">when </w:t>
      </w:r>
      <w:r w:rsidRPr="007812D2">
        <w:rPr>
          <w:rFonts w:ascii="Book Antiqua" w:hAnsi="Book Antiqua"/>
        </w:rPr>
        <w:t xml:space="preserve">measuring VTQ, it is reasonable to assume that the higher CVR would be evenly distributed along </w:t>
      </w:r>
      <w:r w:rsidR="00F01A61" w:rsidRPr="007812D2">
        <w:rPr>
          <w:rFonts w:ascii="Book Antiqua" w:hAnsi="Book Antiqua"/>
        </w:rPr>
        <w:t xml:space="preserve">the </w:t>
      </w:r>
      <w:r w:rsidRPr="007812D2">
        <w:rPr>
          <w:rFonts w:ascii="Book Antiqua" w:hAnsi="Book Antiqua"/>
        </w:rPr>
        <w:t xml:space="preserve">VTQ values. </w:t>
      </w:r>
      <w:r w:rsidR="00F01A61" w:rsidRPr="007812D2">
        <w:rPr>
          <w:rFonts w:ascii="Book Antiqua" w:hAnsi="Book Antiqua"/>
        </w:rPr>
        <w:t xml:space="preserve">However, </w:t>
      </w:r>
      <w:r w:rsidRPr="007812D2">
        <w:rPr>
          <w:rFonts w:ascii="Book Antiqua" w:hAnsi="Book Antiqua"/>
        </w:rPr>
        <w:t>inconsistent with this assumption, the highe</w:t>
      </w:r>
      <w:r w:rsidR="004B22A3" w:rsidRPr="007812D2">
        <w:rPr>
          <w:rFonts w:ascii="Book Antiqua" w:hAnsi="Book Antiqua"/>
        </w:rPr>
        <w:t>st CVR at every 0.1 ± 0.02 m/s</w:t>
      </w:r>
      <w:r w:rsidRPr="007812D2">
        <w:rPr>
          <w:rFonts w:ascii="Book Antiqua" w:hAnsi="Book Antiqua"/>
        </w:rPr>
        <w:t xml:space="preserve"> interval of </w:t>
      </w:r>
      <w:r w:rsidR="00F01A61" w:rsidRPr="007812D2">
        <w:rPr>
          <w:rFonts w:ascii="Book Antiqua" w:hAnsi="Book Antiqua"/>
        </w:rPr>
        <w:t xml:space="preserve">the </w:t>
      </w:r>
      <w:r w:rsidRPr="007812D2">
        <w:rPr>
          <w:rFonts w:ascii="Book Antiqua" w:hAnsi="Book Antiqua"/>
        </w:rPr>
        <w:t>VT</w:t>
      </w:r>
      <w:r w:rsidR="004B22A3" w:rsidRPr="007812D2">
        <w:rPr>
          <w:rFonts w:ascii="Book Antiqua" w:hAnsi="Book Antiqua"/>
        </w:rPr>
        <w:t>Q values from 0.81 to 4.03 m/s</w:t>
      </w:r>
      <w:r w:rsidRPr="007812D2">
        <w:rPr>
          <w:rFonts w:ascii="Book Antiqua" w:hAnsi="Book Antiqua"/>
        </w:rPr>
        <w:t xml:space="preserve"> scattered in convex upward</w:t>
      </w:r>
      <w:r w:rsidR="00F01A61" w:rsidRPr="007812D2">
        <w:rPr>
          <w:rFonts w:ascii="Book Antiqua" w:hAnsi="Book Antiqua"/>
        </w:rPr>
        <w:t xml:space="preserve"> pattern</w:t>
      </w:r>
      <w:r w:rsidRPr="007812D2">
        <w:rPr>
          <w:rFonts w:ascii="Book Antiqua" w:hAnsi="Book Antiqua"/>
        </w:rPr>
        <w:t xml:space="preserve"> along</w:t>
      </w:r>
      <w:r w:rsidR="00F01A61" w:rsidRPr="007812D2">
        <w:rPr>
          <w:rFonts w:ascii="Book Antiqua" w:hAnsi="Book Antiqua"/>
        </w:rPr>
        <w:t xml:space="preserve"> the</w:t>
      </w:r>
      <w:r w:rsidRPr="007812D2">
        <w:rPr>
          <w:rFonts w:ascii="Book Antiqua" w:hAnsi="Book Antiqua"/>
        </w:rPr>
        <w:t xml:space="preserve"> VTQ </w:t>
      </w:r>
      <w:r w:rsidR="004B22A3" w:rsidRPr="007812D2">
        <w:rPr>
          <w:rFonts w:ascii="Book Antiqua" w:hAnsi="Book Antiqua"/>
        </w:rPr>
        <w:t>values with a peak at 1.93 m/s</w:t>
      </w:r>
      <w:r w:rsidRPr="007812D2">
        <w:rPr>
          <w:rFonts w:ascii="Book Antiqua" w:hAnsi="Book Antiqua"/>
        </w:rPr>
        <w:t xml:space="preserve">, as </w:t>
      </w:r>
      <w:r w:rsidR="00F01A61" w:rsidRPr="007812D2">
        <w:rPr>
          <w:rFonts w:ascii="Book Antiqua" w:hAnsi="Book Antiqua"/>
        </w:rPr>
        <w:t xml:space="preserve">observed </w:t>
      </w:r>
      <w:r w:rsidRPr="007812D2">
        <w:rPr>
          <w:rFonts w:ascii="Book Antiqua" w:hAnsi="Book Antiqua"/>
        </w:rPr>
        <w:t>in Figure 2</w:t>
      </w:r>
      <w:r w:rsidRPr="007812D2">
        <w:rPr>
          <w:rFonts w:ascii="Book Antiqua" w:hAnsi="Book Antiqua"/>
          <w:caps/>
        </w:rPr>
        <w:t>c</w:t>
      </w:r>
      <w:r w:rsidRPr="007812D2">
        <w:rPr>
          <w:rFonts w:ascii="Book Antiqua" w:hAnsi="Book Antiqua"/>
        </w:rPr>
        <w:t>. As shown in supplementary Figure 1, a concomitant evaluation of VTQ and histological fibrous</w:t>
      </w:r>
      <w:r w:rsidR="004B22A3" w:rsidRPr="007812D2">
        <w:rPr>
          <w:rFonts w:ascii="Book Antiqua" w:hAnsi="Book Antiqua"/>
        </w:rPr>
        <w:t xml:space="preserve"> stages revealed that 1.93 m/s</w:t>
      </w:r>
      <w:r w:rsidRPr="007812D2">
        <w:rPr>
          <w:rFonts w:ascii="Book Antiqua" w:hAnsi="Book Antiqua"/>
        </w:rPr>
        <w:t xml:space="preserve"> of VTQ suggests F2-F3 fibrous stages.</w:t>
      </w:r>
    </w:p>
    <w:bookmarkEnd w:id="44"/>
    <w:p w14:paraId="2E72BC31" w14:textId="77777777" w:rsidR="00D61D58" w:rsidRPr="007812D2" w:rsidRDefault="00D61D58" w:rsidP="002235D1">
      <w:pPr>
        <w:widowControl w:val="0"/>
        <w:snapToGrid w:val="0"/>
        <w:spacing w:after="0" w:line="360" w:lineRule="auto"/>
        <w:jc w:val="both"/>
        <w:rPr>
          <w:rFonts w:ascii="Book Antiqua" w:hAnsi="Book Antiqua"/>
        </w:rPr>
      </w:pPr>
    </w:p>
    <w:p w14:paraId="02AA78C6" w14:textId="35BAC810" w:rsidR="00D61D58" w:rsidRPr="007812D2" w:rsidRDefault="00D61D58" w:rsidP="002235D1">
      <w:pPr>
        <w:widowControl w:val="0"/>
        <w:snapToGrid w:val="0"/>
        <w:spacing w:after="0" w:line="360" w:lineRule="auto"/>
        <w:jc w:val="both"/>
        <w:rPr>
          <w:rFonts w:ascii="Book Antiqua" w:eastAsia="宋体" w:hAnsi="Book Antiqua"/>
          <w:b/>
          <w:i/>
          <w:lang w:eastAsia="zh-CN"/>
        </w:rPr>
      </w:pPr>
      <w:r w:rsidRPr="007812D2">
        <w:rPr>
          <w:rFonts w:ascii="Book Antiqua" w:hAnsi="Book Antiqua"/>
          <w:b/>
          <w:i/>
        </w:rPr>
        <w:t>A median VTQ from 7 or fewer measurements in the liver caused a significantly larger deviation from the VTQ estimate deduced from the correlation between V</w:t>
      </w:r>
      <w:r w:rsidR="004B22A3" w:rsidRPr="007812D2">
        <w:rPr>
          <w:rFonts w:ascii="Book Antiqua" w:hAnsi="Book Antiqua"/>
          <w:b/>
          <w:i/>
        </w:rPr>
        <w:t>TQ and 2dSWE on 12 measurements</w:t>
      </w:r>
    </w:p>
    <w:p w14:paraId="60E7F6A8" w14:textId="11406857"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Because </w:t>
      </w:r>
      <w:r w:rsidR="00F01A61" w:rsidRPr="007812D2">
        <w:rPr>
          <w:rFonts w:ascii="Book Antiqua" w:hAnsi="Book Antiqua"/>
        </w:rPr>
        <w:t xml:space="preserve">the </w:t>
      </w:r>
      <w:r w:rsidRPr="007812D2">
        <w:rPr>
          <w:rFonts w:ascii="Book Antiqua" w:hAnsi="Book Antiqua"/>
        </w:rPr>
        <w:t xml:space="preserve">VTQ values are heterogeneous over the liver, as shown in Figure 2c, a representative VTQ value for the entire liver would vary depending on the number of measurements in the liver. To define the </w:t>
      </w:r>
      <w:r w:rsidR="00F01A61" w:rsidRPr="007812D2">
        <w:rPr>
          <w:rFonts w:ascii="Book Antiqua" w:hAnsi="Book Antiqua"/>
        </w:rPr>
        <w:t xml:space="preserve">smallest </w:t>
      </w:r>
      <w:r w:rsidRPr="007812D2">
        <w:rPr>
          <w:rFonts w:ascii="Book Antiqua" w:hAnsi="Book Antiqua"/>
        </w:rPr>
        <w:t xml:space="preserve">number of measurements </w:t>
      </w:r>
      <w:r w:rsidR="00F01A61" w:rsidRPr="007812D2">
        <w:rPr>
          <w:rFonts w:ascii="Book Antiqua" w:hAnsi="Book Antiqua"/>
        </w:rPr>
        <w:t xml:space="preserve">required </w:t>
      </w:r>
      <w:r w:rsidRPr="007812D2">
        <w:rPr>
          <w:rFonts w:ascii="Book Antiqua" w:hAnsi="Book Antiqua"/>
        </w:rPr>
        <w:t xml:space="preserve">that minimize </w:t>
      </w:r>
      <w:r w:rsidR="004B22A3"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rPr>
        <w:t xml:space="preserve"> from an ideal liver stiffness, SWS was measured by two different modalities of VTQ and 2dSWE on the same day in 18 cases. Because the speeds were highly correlated between </w:t>
      </w:r>
      <w:r w:rsidR="00F01A61" w:rsidRPr="007812D2">
        <w:rPr>
          <w:rFonts w:ascii="Book Antiqua" w:hAnsi="Book Antiqua"/>
        </w:rPr>
        <w:t xml:space="preserve">the </w:t>
      </w:r>
      <w:r w:rsidRPr="007812D2">
        <w:rPr>
          <w:rFonts w:ascii="Book Antiqua" w:hAnsi="Book Antiqua"/>
        </w:rPr>
        <w:t xml:space="preserve">two types of measurements over a sufficient range in </w:t>
      </w:r>
      <w:r w:rsidR="00F01A61" w:rsidRPr="007812D2">
        <w:rPr>
          <w:rFonts w:ascii="Book Antiqua" w:hAnsi="Book Antiqua"/>
        </w:rPr>
        <w:t xml:space="preserve">the </w:t>
      </w:r>
      <w:r w:rsidRPr="007812D2">
        <w:rPr>
          <w:rFonts w:ascii="Book Antiqua" w:hAnsi="Book Antiqua"/>
        </w:rPr>
        <w:t>clinic (Figure 3</w:t>
      </w:r>
      <w:r w:rsidRPr="007812D2">
        <w:rPr>
          <w:rFonts w:ascii="Book Antiqua" w:hAnsi="Book Antiqua"/>
          <w:caps/>
        </w:rPr>
        <w:t>a</w:t>
      </w:r>
      <w:r w:rsidRPr="007812D2">
        <w:rPr>
          <w:rFonts w:ascii="Book Antiqua" w:hAnsi="Book Antiqua"/>
        </w:rPr>
        <w:t xml:space="preserve">, </w:t>
      </w:r>
      <w:r w:rsidRPr="007812D2">
        <w:rPr>
          <w:rFonts w:ascii="Book Antiqua" w:hAnsi="Book Antiqua"/>
          <w:i/>
          <w:caps/>
        </w:rPr>
        <w:t>p</w:t>
      </w:r>
      <w:r w:rsidR="0066657A" w:rsidRPr="007812D2">
        <w:rPr>
          <w:rFonts w:ascii="Book Antiqua" w:eastAsia="宋体" w:hAnsi="Book Antiqua" w:hint="eastAsia"/>
          <w:lang w:eastAsia="zh-CN"/>
        </w:rPr>
        <w:t xml:space="preserve"> </w:t>
      </w:r>
      <w:r w:rsidRPr="007812D2">
        <w:rPr>
          <w:rFonts w:ascii="Book Antiqua" w:hAnsi="Book Antiqua"/>
        </w:rPr>
        <w:t>&lt;</w:t>
      </w:r>
      <w:r w:rsidR="0066657A" w:rsidRPr="007812D2">
        <w:rPr>
          <w:rFonts w:ascii="Book Antiqua" w:eastAsia="宋体" w:hAnsi="Book Antiqua" w:hint="eastAsia"/>
          <w:lang w:eastAsia="zh-CN"/>
        </w:rPr>
        <w:t xml:space="preserve"> </w:t>
      </w:r>
      <w:r w:rsidRPr="007812D2">
        <w:rPr>
          <w:rFonts w:ascii="Book Antiqua" w:hAnsi="Book Antiqua"/>
        </w:rPr>
        <w:t xml:space="preserve">0.0001, Spearman </w:t>
      </w:r>
      <w:r w:rsidRPr="007812D2">
        <w:rPr>
          <w:rFonts w:ascii="Book Antiqua" w:hAnsi="Book Antiqua"/>
          <w:i/>
        </w:rPr>
        <w:t>r</w:t>
      </w:r>
      <w:r w:rsidR="0066657A" w:rsidRPr="007812D2">
        <w:rPr>
          <w:rFonts w:ascii="Book Antiqua" w:eastAsia="宋体" w:hAnsi="Book Antiqua" w:hint="eastAsia"/>
          <w:lang w:eastAsia="zh-CN"/>
        </w:rPr>
        <w:t xml:space="preserve"> </w:t>
      </w:r>
      <w:r w:rsidRPr="007812D2">
        <w:rPr>
          <w:rFonts w:ascii="Book Antiqua" w:hAnsi="Book Antiqua"/>
        </w:rPr>
        <w:t>=</w:t>
      </w:r>
      <w:r w:rsidR="0066657A" w:rsidRPr="007812D2">
        <w:rPr>
          <w:rFonts w:ascii="Book Antiqua" w:eastAsia="宋体" w:hAnsi="Book Antiqua" w:hint="eastAsia"/>
          <w:lang w:eastAsia="zh-CN"/>
        </w:rPr>
        <w:t xml:space="preserve"> </w:t>
      </w:r>
      <w:r w:rsidRPr="007812D2">
        <w:rPr>
          <w:rFonts w:ascii="Book Antiqua" w:hAnsi="Book Antiqua"/>
        </w:rPr>
        <w:t xml:space="preserve">0.953), the estimated value calculated from an actual measurement of </w:t>
      </w:r>
      <w:r w:rsidR="00F01A61" w:rsidRPr="007812D2">
        <w:rPr>
          <w:rFonts w:ascii="Book Antiqua" w:hAnsi="Book Antiqua"/>
        </w:rPr>
        <w:t xml:space="preserve">the </w:t>
      </w:r>
      <w:r w:rsidRPr="007812D2">
        <w:rPr>
          <w:rFonts w:ascii="Book Antiqua" w:hAnsi="Book Antiqua"/>
        </w:rPr>
        <w:t>VTQ by means of</w:t>
      </w:r>
      <w:r w:rsidR="00F01A61" w:rsidRPr="007812D2">
        <w:rPr>
          <w:rFonts w:ascii="Book Antiqua" w:hAnsi="Book Antiqua"/>
        </w:rPr>
        <w:t xml:space="preserve"> the</w:t>
      </w:r>
      <w:r w:rsidRPr="007812D2">
        <w:rPr>
          <w:rFonts w:ascii="Book Antiqua" w:hAnsi="Book Antiqua"/>
        </w:rPr>
        <w:t xml:space="preserve"> least-square method was presumed as an ideal value representing liver stiffness for the entire liver.</w:t>
      </w:r>
    </w:p>
    <w:p w14:paraId="3DEE63C0" w14:textId="448EDA87" w:rsidR="00D61D58" w:rsidRPr="007812D2" w:rsidRDefault="00D61D58" w:rsidP="004B22A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enhance statistical confidence, a dataset of VTQ measured at 12 sites was produced by a </w:t>
      </w:r>
      <w:r w:rsidR="00F01A61" w:rsidRPr="007812D2">
        <w:rPr>
          <w:rFonts w:ascii="Book Antiqua" w:hAnsi="Book Antiqua"/>
        </w:rPr>
        <w:t xml:space="preserve">1000 </w:t>
      </w:r>
      <w:r w:rsidRPr="007812D2">
        <w:rPr>
          <w:rFonts w:ascii="Book Antiqua" w:hAnsi="Book Antiqua"/>
        </w:rPr>
        <w:t xml:space="preserve">iteration of bootstrapping in each case. </w:t>
      </w:r>
      <w:r w:rsidR="00F01A61" w:rsidRPr="007812D2">
        <w:rPr>
          <w:rFonts w:ascii="Book Antiqua" w:hAnsi="Book Antiqua"/>
        </w:rPr>
        <w:t xml:space="preserve">Similar </w:t>
      </w:r>
      <w:r w:rsidRPr="007812D2">
        <w:rPr>
          <w:rFonts w:ascii="Book Antiqua" w:hAnsi="Book Antiqua"/>
        </w:rPr>
        <w:t>dataset</w:t>
      </w:r>
      <w:r w:rsidR="00F01A61" w:rsidRPr="007812D2">
        <w:rPr>
          <w:rFonts w:ascii="Book Antiqua" w:hAnsi="Book Antiqua"/>
        </w:rPr>
        <w:t>s</w:t>
      </w:r>
      <w:r w:rsidRPr="007812D2">
        <w:rPr>
          <w:rFonts w:ascii="Book Antiqua" w:hAnsi="Book Antiqua"/>
        </w:rPr>
        <w:t xml:space="preserve"> </w:t>
      </w:r>
      <w:r w:rsidR="00F01A61" w:rsidRPr="007812D2">
        <w:rPr>
          <w:rFonts w:ascii="Book Antiqua" w:hAnsi="Book Antiqua"/>
        </w:rPr>
        <w:t xml:space="preserve">were </w:t>
      </w:r>
      <w:r w:rsidRPr="007812D2">
        <w:rPr>
          <w:rFonts w:ascii="Book Antiqua" w:hAnsi="Book Antiqua"/>
        </w:rPr>
        <w:t xml:space="preserve">prepared for the assumption of measuring at 11 sites, 10 sites, and so on to 1 site in each case. </w:t>
      </w:r>
      <w:r w:rsidR="0066657A" w:rsidRPr="007812D2">
        <w:rPr>
          <w:rFonts w:ascii="Book Antiqua" w:hAnsi="Book Antiqua"/>
        </w:rPr>
        <w:t>In total, 216,000 VTQ values (1</w:t>
      </w:r>
      <w:r w:rsidRPr="007812D2">
        <w:rPr>
          <w:rFonts w:ascii="Book Antiqua" w:hAnsi="Book Antiqua"/>
        </w:rPr>
        <w:t xml:space="preserve">000 datasets x 1 to 12 measurements in the </w:t>
      </w:r>
      <w:r w:rsidRPr="007812D2">
        <w:rPr>
          <w:rFonts w:ascii="Book Antiqua" w:hAnsi="Book Antiqua"/>
        </w:rPr>
        <w:lastRenderedPageBreak/>
        <w:t xml:space="preserve">liver x 18 cases) were generated and </w:t>
      </w:r>
      <w:r w:rsidR="00F01A61" w:rsidRPr="007812D2">
        <w:rPr>
          <w:rFonts w:ascii="Book Antiqua" w:hAnsi="Book Antiqua"/>
        </w:rPr>
        <w:t xml:space="preserve">processed </w:t>
      </w:r>
      <w:r w:rsidRPr="007812D2">
        <w:rPr>
          <w:rFonts w:ascii="Book Antiqua" w:hAnsi="Book Antiqua"/>
        </w:rPr>
        <w:t xml:space="preserve">to calculate </w:t>
      </w:r>
      <w:r w:rsidR="00E14FE6" w:rsidRPr="007812D2">
        <w:rPr>
          <w:rFonts w:ascii="Book Antiqua" w:hAnsi="Book Antiqua"/>
        </w:rPr>
        <w:t>%</w:t>
      </w:r>
      <w:r w:rsidR="00E14FE6" w:rsidRPr="007812D2">
        <w:rPr>
          <w:rFonts w:ascii="Book Antiqua" w:hAnsi="Book Antiqua"/>
        </w:rPr>
        <w:t></w:t>
      </w:r>
      <w:r w:rsidR="00E14FE6" w:rsidRPr="007812D2">
        <w:rPr>
          <w:rFonts w:ascii="Book Antiqua" w:hAnsi="Book Antiqua"/>
          <w:i/>
        </w:rPr>
        <w:t>di</w:t>
      </w:r>
      <w:r w:rsidR="00E14FE6" w:rsidRPr="007812D2">
        <w:rPr>
          <w:rFonts w:ascii="Book Antiqua" w:hAnsi="Book Antiqua"/>
          <w:vertAlign w:val="superscript"/>
        </w:rPr>
        <w:t>2</w:t>
      </w:r>
      <w:r w:rsidRPr="007812D2">
        <w:rPr>
          <w:rFonts w:ascii="Book Antiqua" w:hAnsi="Book Antiqua"/>
        </w:rPr>
        <w:t xml:space="preserve">. As shown in Figure 3b, </w:t>
      </w:r>
      <w:r w:rsidR="00F01A61" w:rsidRPr="007812D2">
        <w:rPr>
          <w:rFonts w:ascii="Book Antiqua" w:hAnsi="Book Antiqua"/>
        </w:rPr>
        <w:t xml:space="preserve">the </w:t>
      </w:r>
      <w:r w:rsidR="00D91BB8" w:rsidRPr="007812D2">
        <w:rPr>
          <w:rFonts w:ascii="Book Antiqua" w:hAnsi="Book Antiqua"/>
        </w:rPr>
        <w:t>%</w:t>
      </w:r>
      <w:r w:rsidR="0066657A"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for 12 measurements was 8.0% (2.8%</w:t>
      </w:r>
      <w:r w:rsidR="00C86816" w:rsidRPr="007812D2">
        <w:rPr>
          <w:rFonts w:ascii="Book Antiqua" w:hAnsi="Book Antiqua"/>
        </w:rPr>
        <w:t>–</w:t>
      </w:r>
      <w:r w:rsidRPr="007812D2">
        <w:rPr>
          <w:rFonts w:ascii="Book Antiqua" w:hAnsi="Book Antiqua"/>
        </w:rPr>
        <w:t>31.0%)</w:t>
      </w:r>
      <w:r w:rsidR="00F01A61" w:rsidRPr="007812D2">
        <w:rPr>
          <w:rFonts w:ascii="Book Antiqua" w:hAnsi="Book Antiqua"/>
        </w:rPr>
        <w:t>,</w:t>
      </w:r>
      <w:r w:rsidRPr="007812D2">
        <w:rPr>
          <w:rFonts w:ascii="Book Antiqua" w:hAnsi="Book Antiqua"/>
        </w:rPr>
        <w:t xml:space="preserve"> and</w:t>
      </w:r>
      <w:r w:rsidR="00F01A61" w:rsidRPr="007812D2">
        <w:rPr>
          <w:rFonts w:ascii="Book Antiqua" w:hAnsi="Book Antiqua"/>
        </w:rPr>
        <w:t xml:space="preserve"> this value</w:t>
      </w:r>
      <w:r w:rsidRPr="007812D2">
        <w:rPr>
          <w:rFonts w:ascii="Book Antiqua" w:hAnsi="Book Antiqua"/>
        </w:rPr>
        <w:t xml:space="preserve"> gradually increased as the </w:t>
      </w:r>
      <w:r w:rsidR="00F01A61" w:rsidRPr="007812D2">
        <w:rPr>
          <w:rFonts w:ascii="Book Antiqua" w:hAnsi="Book Antiqua"/>
        </w:rPr>
        <w:t xml:space="preserve">number of </w:t>
      </w:r>
      <w:r w:rsidRPr="007812D2">
        <w:rPr>
          <w:rFonts w:ascii="Book Antiqua" w:hAnsi="Book Antiqua"/>
        </w:rPr>
        <w:t xml:space="preserve">sites </w:t>
      </w:r>
      <w:r w:rsidR="00F01A61" w:rsidRPr="007812D2">
        <w:rPr>
          <w:rFonts w:ascii="Book Antiqua" w:hAnsi="Book Antiqua"/>
        </w:rPr>
        <w:t xml:space="preserve">measured </w:t>
      </w:r>
      <w:r w:rsidRPr="007812D2">
        <w:rPr>
          <w:rFonts w:ascii="Book Antiqua" w:hAnsi="Book Antiqua"/>
        </w:rPr>
        <w:t xml:space="preserve">decreased to reach a significant difference with </w:t>
      </w:r>
      <w:r w:rsidR="00D91BB8" w:rsidRPr="007812D2">
        <w:rPr>
          <w:rFonts w:ascii="Book Antiqua" w:hAnsi="Book Antiqua"/>
        </w:rPr>
        <w:t>%</w:t>
      </w:r>
      <w:r w:rsidR="0066657A"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rPr>
        <w:t xml:space="preserve"> of measuring at 7 sites </w:t>
      </w:r>
      <w:r w:rsidR="0066657A" w:rsidRPr="007812D2">
        <w:rPr>
          <w:rFonts w:ascii="Book Antiqua" w:eastAsia="宋体" w:hAnsi="Book Antiqua" w:hint="eastAsia"/>
          <w:lang w:eastAsia="zh-CN"/>
        </w:rPr>
        <w:t>[</w:t>
      </w:r>
      <w:r w:rsidRPr="007812D2">
        <w:rPr>
          <w:rFonts w:ascii="Book Antiqua" w:hAnsi="Book Antiqua"/>
        </w:rPr>
        <w:t>11.0% (5.0</w:t>
      </w:r>
      <w:r w:rsidR="0066657A" w:rsidRPr="007812D2">
        <w:rPr>
          <w:rFonts w:ascii="Book Antiqua" w:hAnsi="Book Antiqua"/>
        </w:rPr>
        <w:t>%</w:t>
      </w:r>
      <w:r w:rsidRPr="007812D2">
        <w:rPr>
          <w:rFonts w:ascii="Book Antiqua" w:hAnsi="Book Antiqua"/>
        </w:rPr>
        <w:t xml:space="preserve">–36.8%), </w:t>
      </w:r>
      <w:r w:rsidRPr="007812D2">
        <w:rPr>
          <w:rFonts w:ascii="Book Antiqua" w:hAnsi="Book Antiqua"/>
          <w:i/>
          <w:caps/>
        </w:rPr>
        <w:t>p</w:t>
      </w:r>
      <w:r w:rsidR="0066657A" w:rsidRPr="007812D2">
        <w:rPr>
          <w:rFonts w:ascii="Book Antiqua" w:eastAsia="宋体" w:hAnsi="Book Antiqua" w:hint="eastAsia"/>
          <w:lang w:eastAsia="zh-CN"/>
        </w:rPr>
        <w:t xml:space="preserve"> </w:t>
      </w:r>
      <w:r w:rsidRPr="007812D2">
        <w:rPr>
          <w:rFonts w:ascii="Book Antiqua" w:hAnsi="Book Antiqua"/>
        </w:rPr>
        <w:t>=</w:t>
      </w:r>
      <w:r w:rsidR="0066657A" w:rsidRPr="007812D2">
        <w:rPr>
          <w:rFonts w:ascii="Book Antiqua" w:eastAsia="宋体" w:hAnsi="Book Antiqua" w:hint="eastAsia"/>
          <w:lang w:eastAsia="zh-CN"/>
        </w:rPr>
        <w:t xml:space="preserve"> </w:t>
      </w:r>
      <w:r w:rsidRPr="007812D2">
        <w:rPr>
          <w:rFonts w:ascii="Book Antiqua" w:hAnsi="Book Antiqua"/>
        </w:rPr>
        <w:t>0.027</w:t>
      </w:r>
      <w:r w:rsidR="0066657A" w:rsidRPr="007812D2">
        <w:rPr>
          <w:rFonts w:ascii="Book Antiqua" w:eastAsia="宋体" w:hAnsi="Book Antiqua" w:hint="eastAsia"/>
          <w:lang w:eastAsia="zh-CN"/>
        </w:rPr>
        <w:t>]</w:t>
      </w:r>
      <w:r w:rsidRPr="007812D2">
        <w:rPr>
          <w:rFonts w:ascii="Book Antiqua" w:hAnsi="Book Antiqua"/>
        </w:rPr>
        <w:t>.</w:t>
      </w:r>
    </w:p>
    <w:p w14:paraId="49159606" w14:textId="77777777" w:rsidR="003B4931" w:rsidRPr="007812D2" w:rsidRDefault="003B4931" w:rsidP="002235D1">
      <w:pPr>
        <w:widowControl w:val="0"/>
        <w:snapToGrid w:val="0"/>
        <w:spacing w:after="0" w:line="360" w:lineRule="auto"/>
        <w:jc w:val="both"/>
        <w:rPr>
          <w:rFonts w:ascii="Book Antiqua" w:hAnsi="Book Antiqua"/>
        </w:rPr>
      </w:pPr>
    </w:p>
    <w:p w14:paraId="5C293D31" w14:textId="5A8EB36A" w:rsidR="002E4785" w:rsidRPr="007812D2" w:rsidRDefault="003C1219" w:rsidP="002235D1">
      <w:pPr>
        <w:widowControl w:val="0"/>
        <w:snapToGrid w:val="0"/>
        <w:spacing w:after="0" w:line="360" w:lineRule="auto"/>
        <w:jc w:val="both"/>
        <w:rPr>
          <w:rFonts w:ascii="Book Antiqua" w:hAnsi="Book Antiqua"/>
          <w:b/>
          <w:caps/>
        </w:rPr>
      </w:pPr>
      <w:r w:rsidRPr="007812D2">
        <w:rPr>
          <w:rFonts w:ascii="Book Antiqua" w:hAnsi="Book Antiqua"/>
          <w:b/>
          <w:caps/>
        </w:rPr>
        <w:t>D</w:t>
      </w:r>
      <w:r w:rsidR="00917821" w:rsidRPr="007812D2">
        <w:rPr>
          <w:rFonts w:ascii="Book Antiqua" w:hAnsi="Book Antiqua"/>
          <w:b/>
          <w:caps/>
        </w:rPr>
        <w:t>iscussion</w:t>
      </w:r>
    </w:p>
    <w:p w14:paraId="351D78E9" w14:textId="562DE5D0" w:rsidR="00DA4111" w:rsidRPr="007812D2" w:rsidRDefault="00495773" w:rsidP="002235D1">
      <w:pPr>
        <w:widowControl w:val="0"/>
        <w:snapToGrid w:val="0"/>
        <w:spacing w:after="0" w:line="360" w:lineRule="auto"/>
        <w:jc w:val="both"/>
        <w:rPr>
          <w:rFonts w:ascii="Book Antiqua" w:hAnsi="Book Antiqua"/>
        </w:rPr>
      </w:pPr>
      <w:r w:rsidRPr="007812D2">
        <w:rPr>
          <w:rFonts w:ascii="Book Antiqua" w:hAnsi="Book Antiqua"/>
        </w:rPr>
        <w:t xml:space="preserve">NAFLD is </w:t>
      </w:r>
      <w:r w:rsidR="00F01A61" w:rsidRPr="007812D2">
        <w:rPr>
          <w:rFonts w:ascii="Book Antiqua" w:hAnsi="Book Antiqua"/>
        </w:rPr>
        <w:t xml:space="preserve">a </w:t>
      </w:r>
      <w:r w:rsidRPr="007812D2">
        <w:rPr>
          <w:rFonts w:ascii="Book Antiqua" w:hAnsi="Book Antiqua"/>
        </w:rPr>
        <w:t xml:space="preserve">pandemic </w:t>
      </w:r>
      <w:r w:rsidR="00F01A61" w:rsidRPr="007812D2">
        <w:rPr>
          <w:rFonts w:ascii="Book Antiqua" w:hAnsi="Book Antiqua"/>
        </w:rPr>
        <w:t xml:space="preserve">throughout </w:t>
      </w:r>
      <w:r w:rsidRPr="007812D2">
        <w:rPr>
          <w:rFonts w:ascii="Book Antiqua" w:hAnsi="Book Antiqua"/>
        </w:rPr>
        <w:t xml:space="preserve">the world and </w:t>
      </w:r>
      <w:r w:rsidR="00F01A61" w:rsidRPr="007812D2">
        <w:rPr>
          <w:rFonts w:ascii="Book Antiqua" w:hAnsi="Book Antiqua"/>
        </w:rPr>
        <w:t xml:space="preserve">among </w:t>
      </w:r>
      <w:r w:rsidRPr="007812D2">
        <w:rPr>
          <w:rFonts w:ascii="Book Antiqua" w:hAnsi="Book Antiqua"/>
        </w:rPr>
        <w:t xml:space="preserve">people at </w:t>
      </w:r>
      <w:r w:rsidR="00F01A61" w:rsidRPr="007812D2">
        <w:rPr>
          <w:rFonts w:ascii="Book Antiqua" w:hAnsi="Book Antiqua"/>
        </w:rPr>
        <w:t xml:space="preserve">a </w:t>
      </w:r>
      <w:r w:rsidRPr="007812D2">
        <w:rPr>
          <w:rFonts w:ascii="Book Antiqua" w:hAnsi="Book Antiqua"/>
        </w:rPr>
        <w:t>productive age</w:t>
      </w:r>
      <w:r w:rsidR="00F01A61" w:rsidRPr="007812D2">
        <w:rPr>
          <w:rFonts w:ascii="Book Antiqua" w:hAnsi="Book Antiqua"/>
        </w:rPr>
        <w:t>,</w:t>
      </w:r>
      <w:r w:rsidRPr="007812D2">
        <w:rPr>
          <w:rFonts w:ascii="Book Antiqua" w:hAnsi="Book Antiqua"/>
        </w:rPr>
        <w:t xml:space="preserve"> </w:t>
      </w:r>
      <w:r w:rsidR="00F01A61" w:rsidRPr="007812D2">
        <w:rPr>
          <w:rFonts w:ascii="Book Antiqua" w:hAnsi="Book Antiqua"/>
        </w:rPr>
        <w:t>which</w:t>
      </w:r>
      <w:r w:rsidR="005D3FC7" w:rsidRPr="007812D2">
        <w:rPr>
          <w:rFonts w:ascii="Book Antiqua" w:hAnsi="Book Antiqua"/>
        </w:rPr>
        <w:t xml:space="preserve"> </w:t>
      </w:r>
      <w:r w:rsidR="00F01A61" w:rsidRPr="007812D2">
        <w:rPr>
          <w:rFonts w:ascii="Book Antiqua" w:hAnsi="Book Antiqua"/>
        </w:rPr>
        <w:t xml:space="preserve">causes </w:t>
      </w:r>
      <w:r w:rsidRPr="007812D2">
        <w:rPr>
          <w:rFonts w:ascii="Book Antiqua" w:hAnsi="Book Antiqua"/>
        </w:rPr>
        <w:t xml:space="preserve">substantial social </w:t>
      </w:r>
      <w:proofErr w:type="gramStart"/>
      <w:r w:rsidRPr="007812D2">
        <w:rPr>
          <w:rFonts w:ascii="Book Antiqua" w:hAnsi="Book Antiqua"/>
        </w:rPr>
        <w:t>loss</w:t>
      </w:r>
      <w:r w:rsidR="00FD1606" w:rsidRPr="007812D2">
        <w:rPr>
          <w:rFonts w:ascii="Book Antiqua" w:hAnsi="Book Antiqua"/>
          <w:vertAlign w:val="superscript"/>
        </w:rPr>
        <w:t>[</w:t>
      </w:r>
      <w:proofErr w:type="gramEnd"/>
      <w:r w:rsidR="00720037" w:rsidRPr="007812D2">
        <w:rPr>
          <w:rFonts w:ascii="Book Antiqua" w:hAnsi="Book Antiqua"/>
          <w:vertAlign w:val="superscript"/>
        </w:rPr>
        <w:t>23</w:t>
      </w:r>
      <w:r w:rsidR="00C11692" w:rsidRPr="007812D2">
        <w:rPr>
          <w:rFonts w:ascii="Book Antiqua" w:hAnsi="Book Antiqua"/>
          <w:vertAlign w:val="superscript"/>
        </w:rPr>
        <w:t>,</w:t>
      </w:r>
      <w:r w:rsidR="00720037" w:rsidRPr="007812D2">
        <w:rPr>
          <w:rFonts w:ascii="Book Antiqua" w:hAnsi="Book Antiqua"/>
          <w:vertAlign w:val="superscript"/>
        </w:rPr>
        <w:t>24</w:t>
      </w:r>
      <w:r w:rsidR="00FD1606" w:rsidRPr="007812D2">
        <w:rPr>
          <w:rFonts w:ascii="Book Antiqua" w:hAnsi="Book Antiqua"/>
          <w:vertAlign w:val="superscript"/>
        </w:rPr>
        <w:t>]</w:t>
      </w:r>
      <w:r w:rsidRPr="007812D2">
        <w:rPr>
          <w:rFonts w:ascii="Book Antiqua" w:hAnsi="Book Antiqua"/>
        </w:rPr>
        <w:t>.</w:t>
      </w:r>
      <w:r w:rsidR="00F01A61" w:rsidRPr="007812D2">
        <w:rPr>
          <w:rFonts w:ascii="Book Antiqua" w:hAnsi="Book Antiqua"/>
        </w:rPr>
        <w:t xml:space="preserve"> I</w:t>
      </w:r>
      <w:r w:rsidR="00D25997" w:rsidRPr="007812D2">
        <w:rPr>
          <w:rFonts w:ascii="Book Antiqua" w:hAnsi="Book Antiqua"/>
        </w:rPr>
        <w:t xml:space="preserve">t is </w:t>
      </w:r>
      <w:r w:rsidR="00F01A61" w:rsidRPr="007812D2">
        <w:rPr>
          <w:rFonts w:ascii="Book Antiqua" w:hAnsi="Book Antiqua"/>
        </w:rPr>
        <w:t xml:space="preserve">socially </w:t>
      </w:r>
      <w:r w:rsidR="00D25997" w:rsidRPr="007812D2">
        <w:rPr>
          <w:rFonts w:ascii="Book Antiqua" w:hAnsi="Book Antiqua"/>
        </w:rPr>
        <w:t>urgent to establish a system to manage NAFLD</w:t>
      </w:r>
      <w:r w:rsidR="00DE2D58" w:rsidRPr="007812D2">
        <w:rPr>
          <w:rFonts w:ascii="Book Antiqua" w:hAnsi="Book Antiqua"/>
        </w:rPr>
        <w:t xml:space="preserve"> well</w:t>
      </w:r>
      <w:r w:rsidR="00F01A61" w:rsidRPr="007812D2">
        <w:rPr>
          <w:rFonts w:ascii="Book Antiqua" w:hAnsi="Book Antiqua"/>
        </w:rPr>
        <w:t xml:space="preserve"> not only as a liver disorder but also as a major target of metabolic syndrome</w:t>
      </w:r>
      <w:r w:rsidR="00D25997" w:rsidRPr="007812D2">
        <w:rPr>
          <w:rFonts w:ascii="Book Antiqua" w:hAnsi="Book Antiqua"/>
        </w:rPr>
        <w:t xml:space="preserve">. </w:t>
      </w:r>
      <w:r w:rsidR="002D1655" w:rsidRPr="007812D2">
        <w:rPr>
          <w:rFonts w:ascii="Book Antiqua" w:hAnsi="Book Antiqua"/>
        </w:rPr>
        <w:t xml:space="preserve">In this regard, a major drawback is </w:t>
      </w:r>
      <w:r w:rsidR="005F48AE" w:rsidRPr="007812D2">
        <w:rPr>
          <w:rFonts w:ascii="Book Antiqua" w:hAnsi="Book Antiqua"/>
        </w:rPr>
        <w:t xml:space="preserve">necessity of liver histology for diagnosis of </w:t>
      </w:r>
      <w:proofErr w:type="gramStart"/>
      <w:r w:rsidR="005F48AE" w:rsidRPr="007812D2">
        <w:rPr>
          <w:rFonts w:ascii="Book Antiqua" w:hAnsi="Book Antiqua"/>
        </w:rPr>
        <w:t>NAFLD</w:t>
      </w:r>
      <w:r w:rsidR="00FD1606" w:rsidRPr="007812D2">
        <w:rPr>
          <w:rFonts w:ascii="Book Antiqua" w:hAnsi="Book Antiqua"/>
          <w:vertAlign w:val="superscript"/>
        </w:rPr>
        <w:t>[</w:t>
      </w:r>
      <w:proofErr w:type="gramEnd"/>
      <w:r w:rsidR="006B76E3" w:rsidRPr="007812D2">
        <w:rPr>
          <w:rFonts w:ascii="Book Antiqua" w:hAnsi="Book Antiqua"/>
          <w:vertAlign w:val="superscript"/>
        </w:rPr>
        <w:t>20</w:t>
      </w:r>
      <w:r w:rsidR="00FD1606" w:rsidRPr="007812D2">
        <w:rPr>
          <w:rFonts w:ascii="Book Antiqua" w:hAnsi="Book Antiqua"/>
          <w:vertAlign w:val="superscript"/>
        </w:rPr>
        <w:t>]</w:t>
      </w:r>
      <w:r w:rsidR="005F48AE" w:rsidRPr="007812D2">
        <w:rPr>
          <w:rFonts w:ascii="Book Antiqua" w:hAnsi="Book Antiqua"/>
        </w:rPr>
        <w:t xml:space="preserve">. </w:t>
      </w:r>
      <w:r w:rsidR="005B5EF0" w:rsidRPr="007812D2">
        <w:rPr>
          <w:rFonts w:ascii="Book Antiqua" w:hAnsi="Book Antiqua"/>
        </w:rPr>
        <w:t>T</w:t>
      </w:r>
      <w:r w:rsidR="005F48AE" w:rsidRPr="007812D2">
        <w:rPr>
          <w:rFonts w:ascii="Book Antiqua" w:hAnsi="Book Antiqua"/>
        </w:rPr>
        <w:t>o</w:t>
      </w:r>
      <w:r w:rsidR="004457FB" w:rsidRPr="007812D2">
        <w:rPr>
          <w:rFonts w:ascii="Book Antiqua" w:hAnsi="Book Antiqua"/>
        </w:rPr>
        <w:t xml:space="preserve"> address </w:t>
      </w:r>
      <w:r w:rsidR="00F01A61" w:rsidRPr="007812D2">
        <w:rPr>
          <w:rFonts w:ascii="Book Antiqua" w:hAnsi="Book Antiqua"/>
        </w:rPr>
        <w:t xml:space="preserve">the </w:t>
      </w:r>
      <w:r w:rsidR="006B0703" w:rsidRPr="007812D2">
        <w:rPr>
          <w:rFonts w:ascii="Book Antiqua" w:hAnsi="Book Antiqua"/>
        </w:rPr>
        <w:t>enormous number of NAFLD cases</w:t>
      </w:r>
      <w:r w:rsidR="00F01A61" w:rsidRPr="007812D2">
        <w:rPr>
          <w:rFonts w:ascii="Book Antiqua" w:hAnsi="Book Antiqua"/>
        </w:rPr>
        <w:t>,</w:t>
      </w:r>
      <w:r w:rsidR="006B0703" w:rsidRPr="007812D2">
        <w:rPr>
          <w:rFonts w:ascii="Book Antiqua" w:hAnsi="Book Antiqua"/>
        </w:rPr>
        <w:t xml:space="preserve"> </w:t>
      </w:r>
      <w:r w:rsidR="00F01A61" w:rsidRPr="007812D2">
        <w:rPr>
          <w:rFonts w:ascii="Book Antiqua" w:hAnsi="Book Antiqua"/>
        </w:rPr>
        <w:t xml:space="preserve">which </w:t>
      </w:r>
      <w:r w:rsidR="005616EC" w:rsidRPr="007812D2">
        <w:rPr>
          <w:rFonts w:ascii="Book Antiqua" w:hAnsi="Book Antiqua"/>
        </w:rPr>
        <w:t xml:space="preserve">is </w:t>
      </w:r>
      <w:r w:rsidR="006B0703" w:rsidRPr="007812D2">
        <w:rPr>
          <w:rFonts w:ascii="Book Antiqua" w:hAnsi="Book Antiqua"/>
        </w:rPr>
        <w:t xml:space="preserve">estimated </w:t>
      </w:r>
      <w:r w:rsidR="00F01A61" w:rsidRPr="007812D2">
        <w:rPr>
          <w:rFonts w:ascii="Book Antiqua" w:hAnsi="Book Antiqua"/>
        </w:rPr>
        <w:t xml:space="preserve">to compose </w:t>
      </w:r>
      <w:r w:rsidR="006B0703" w:rsidRPr="007812D2">
        <w:rPr>
          <w:rFonts w:ascii="Book Antiqua" w:hAnsi="Book Antiqua"/>
        </w:rPr>
        <w:t xml:space="preserve">more than 30% of </w:t>
      </w:r>
      <w:r w:rsidR="00F01A61" w:rsidRPr="007812D2">
        <w:rPr>
          <w:rFonts w:ascii="Book Antiqua" w:hAnsi="Book Antiqua"/>
        </w:rPr>
        <w:t xml:space="preserve">the </w:t>
      </w:r>
      <w:r w:rsidR="006B0703" w:rsidRPr="007812D2">
        <w:rPr>
          <w:rFonts w:ascii="Book Antiqua" w:hAnsi="Book Antiqua"/>
        </w:rPr>
        <w:t>general population, a</w:t>
      </w:r>
      <w:r w:rsidR="005616EC" w:rsidRPr="007812D2">
        <w:rPr>
          <w:rFonts w:ascii="Book Antiqua" w:hAnsi="Book Antiqua"/>
        </w:rPr>
        <w:t xml:space="preserve"> </w:t>
      </w:r>
      <w:r w:rsidR="006B0703" w:rsidRPr="007812D2">
        <w:rPr>
          <w:rFonts w:ascii="Book Antiqua" w:hAnsi="Book Antiqua"/>
        </w:rPr>
        <w:t xml:space="preserve">surrogate </w:t>
      </w:r>
      <w:r w:rsidR="00F01A61" w:rsidRPr="007812D2">
        <w:rPr>
          <w:rFonts w:ascii="Book Antiqua" w:hAnsi="Book Antiqua"/>
        </w:rPr>
        <w:t xml:space="preserve">to measure </w:t>
      </w:r>
      <w:r w:rsidR="006B0703" w:rsidRPr="007812D2">
        <w:rPr>
          <w:rFonts w:ascii="Book Antiqua" w:hAnsi="Book Antiqua"/>
        </w:rPr>
        <w:t xml:space="preserve">liver </w:t>
      </w:r>
      <w:r w:rsidR="009E12D9" w:rsidRPr="007812D2">
        <w:rPr>
          <w:rFonts w:ascii="Book Antiqua" w:hAnsi="Book Antiqua"/>
        </w:rPr>
        <w:t>fibrosis</w:t>
      </w:r>
      <w:r w:rsidR="006B0703" w:rsidRPr="007812D2">
        <w:rPr>
          <w:rFonts w:ascii="Book Antiqua" w:hAnsi="Book Antiqua"/>
        </w:rPr>
        <w:t xml:space="preserve"> is </w:t>
      </w:r>
      <w:r w:rsidR="005B5EF0" w:rsidRPr="007812D2">
        <w:rPr>
          <w:rFonts w:ascii="Book Antiqua" w:hAnsi="Book Antiqua"/>
        </w:rPr>
        <w:t xml:space="preserve">required from </w:t>
      </w:r>
      <w:r w:rsidR="00F01A61" w:rsidRPr="007812D2">
        <w:rPr>
          <w:rFonts w:ascii="Book Antiqua" w:hAnsi="Book Antiqua"/>
        </w:rPr>
        <w:t xml:space="preserve">a </w:t>
      </w:r>
      <w:r w:rsidR="005B5EF0" w:rsidRPr="007812D2">
        <w:rPr>
          <w:rFonts w:ascii="Book Antiqua" w:hAnsi="Book Antiqua"/>
        </w:rPr>
        <w:t>practical point of view</w:t>
      </w:r>
      <w:r w:rsidR="006B0703" w:rsidRPr="007812D2">
        <w:rPr>
          <w:rFonts w:ascii="Book Antiqua" w:hAnsi="Book Antiqua"/>
        </w:rPr>
        <w:t>.</w:t>
      </w:r>
      <w:r w:rsidR="005616EC" w:rsidRPr="007812D2">
        <w:rPr>
          <w:rFonts w:ascii="Book Antiqua" w:hAnsi="Book Antiqua"/>
        </w:rPr>
        <w:t xml:space="preserve"> So far, liver stiffness is one of most promising alternative</w:t>
      </w:r>
      <w:r w:rsidR="00C0795B" w:rsidRPr="007812D2">
        <w:rPr>
          <w:rFonts w:ascii="Book Antiqua" w:hAnsi="Book Antiqua"/>
        </w:rPr>
        <w:t xml:space="preserve">s for </w:t>
      </w:r>
      <w:r w:rsidR="00CF671D" w:rsidRPr="007812D2">
        <w:rPr>
          <w:rFonts w:ascii="Book Antiqua" w:hAnsi="Book Antiqua"/>
        </w:rPr>
        <w:t xml:space="preserve">fibrous </w:t>
      </w:r>
      <w:r w:rsidR="0075769C" w:rsidRPr="007812D2">
        <w:rPr>
          <w:rFonts w:ascii="Book Antiqua" w:hAnsi="Book Antiqua"/>
        </w:rPr>
        <w:t xml:space="preserve">liver </w:t>
      </w:r>
      <w:r w:rsidR="00CF671D" w:rsidRPr="007812D2">
        <w:rPr>
          <w:rFonts w:ascii="Book Antiqua" w:hAnsi="Book Antiqua"/>
        </w:rPr>
        <w:t xml:space="preserve">stage </w:t>
      </w:r>
      <w:r w:rsidR="00F01A61" w:rsidRPr="007812D2">
        <w:rPr>
          <w:rFonts w:ascii="Book Antiqua" w:hAnsi="Book Antiqua"/>
        </w:rPr>
        <w:t xml:space="preserve">due to its </w:t>
      </w:r>
      <w:r w:rsidR="005616EC" w:rsidRPr="007812D2">
        <w:rPr>
          <w:rFonts w:ascii="Book Antiqua" w:hAnsi="Book Antiqua"/>
        </w:rPr>
        <w:t>noninvasiveness and liver</w:t>
      </w:r>
      <w:r w:rsidR="00F01A61" w:rsidRPr="007812D2">
        <w:rPr>
          <w:rFonts w:ascii="Book Antiqua" w:hAnsi="Book Antiqua"/>
        </w:rPr>
        <w:t xml:space="preserve"> </w:t>
      </w:r>
      <w:r w:rsidR="005616EC" w:rsidRPr="007812D2">
        <w:rPr>
          <w:rFonts w:ascii="Book Antiqua" w:hAnsi="Book Antiqua"/>
        </w:rPr>
        <w:t xml:space="preserve">specificity. </w:t>
      </w:r>
      <w:r w:rsidR="00CA402F" w:rsidRPr="007812D2">
        <w:rPr>
          <w:rFonts w:ascii="Book Antiqua" w:hAnsi="Book Antiqua"/>
        </w:rPr>
        <w:t xml:space="preserve">Liver stiffness measurements are roughly classified into 3 groups with respect to </w:t>
      </w:r>
      <w:r w:rsidR="00F01A61" w:rsidRPr="007812D2">
        <w:rPr>
          <w:rFonts w:ascii="Book Antiqua" w:hAnsi="Book Antiqua"/>
        </w:rPr>
        <w:t xml:space="preserve">the </w:t>
      </w:r>
      <w:r w:rsidR="00CA402F" w:rsidRPr="007812D2">
        <w:rPr>
          <w:rFonts w:ascii="Book Antiqua" w:hAnsi="Book Antiqua"/>
        </w:rPr>
        <w:t>force evoking shear wave in the tissues and</w:t>
      </w:r>
      <w:r w:rsidR="005616EC" w:rsidRPr="007812D2">
        <w:rPr>
          <w:rFonts w:ascii="Book Antiqua" w:hAnsi="Book Antiqua"/>
        </w:rPr>
        <w:t xml:space="preserve"> </w:t>
      </w:r>
      <w:r w:rsidR="00F01A61" w:rsidRPr="007812D2">
        <w:rPr>
          <w:rFonts w:ascii="Book Antiqua" w:hAnsi="Book Antiqua"/>
        </w:rPr>
        <w:t xml:space="preserve">the </w:t>
      </w:r>
      <w:r w:rsidR="00062223" w:rsidRPr="007812D2">
        <w:rPr>
          <w:rFonts w:ascii="Book Antiqua" w:hAnsi="Book Antiqua"/>
        </w:rPr>
        <w:t>method</w:t>
      </w:r>
      <w:r w:rsidR="00CA402F" w:rsidRPr="007812D2">
        <w:rPr>
          <w:rFonts w:ascii="Book Antiqua" w:hAnsi="Book Antiqua"/>
        </w:rPr>
        <w:t xml:space="preserve"> </w:t>
      </w:r>
      <w:r w:rsidR="00F01A61" w:rsidRPr="007812D2">
        <w:rPr>
          <w:rFonts w:ascii="Book Antiqua" w:hAnsi="Book Antiqua"/>
        </w:rPr>
        <w:t xml:space="preserve">used to measure </w:t>
      </w:r>
      <w:r w:rsidR="00062223" w:rsidRPr="007812D2">
        <w:rPr>
          <w:rFonts w:ascii="Book Antiqua" w:hAnsi="Book Antiqua"/>
        </w:rPr>
        <w:t>the speed of propagating wave. A</w:t>
      </w:r>
      <w:r w:rsidR="00EB577C" w:rsidRPr="007812D2">
        <w:rPr>
          <w:rFonts w:ascii="Book Antiqua" w:hAnsi="Book Antiqua"/>
        </w:rPr>
        <w:t>n ultrasound-based</w:t>
      </w:r>
      <w:r w:rsidR="00062223" w:rsidRPr="007812D2">
        <w:rPr>
          <w:rFonts w:ascii="Book Antiqua" w:hAnsi="Book Antiqua"/>
        </w:rPr>
        <w:t xml:space="preserve"> </w:t>
      </w:r>
      <w:r w:rsidR="004636E9" w:rsidRPr="007812D2">
        <w:rPr>
          <w:rFonts w:ascii="Book Antiqua" w:hAnsi="Book Antiqua"/>
        </w:rPr>
        <w:t>technology employing acoustic radiation force impulse</w:t>
      </w:r>
      <w:r w:rsidR="00FD1606" w:rsidRPr="007812D2">
        <w:rPr>
          <w:rFonts w:ascii="Book Antiqua" w:hAnsi="Book Antiqua"/>
          <w:vertAlign w:val="superscript"/>
        </w:rPr>
        <w:t>[</w:t>
      </w:r>
      <w:r w:rsidR="00720037" w:rsidRPr="007812D2">
        <w:rPr>
          <w:rFonts w:ascii="Book Antiqua" w:hAnsi="Book Antiqua"/>
          <w:vertAlign w:val="superscript"/>
        </w:rPr>
        <w:t>25-28</w:t>
      </w:r>
      <w:r w:rsidR="00FD1606" w:rsidRPr="007812D2">
        <w:rPr>
          <w:rFonts w:ascii="Book Antiqua" w:hAnsi="Book Antiqua"/>
          <w:vertAlign w:val="superscript"/>
        </w:rPr>
        <w:t>]</w:t>
      </w:r>
      <w:r w:rsidR="004636E9" w:rsidRPr="007812D2">
        <w:rPr>
          <w:rFonts w:ascii="Book Antiqua" w:hAnsi="Book Antiqua"/>
        </w:rPr>
        <w:t xml:space="preserve"> for </w:t>
      </w:r>
      <w:r w:rsidR="006D3DB5" w:rsidRPr="007812D2">
        <w:rPr>
          <w:rFonts w:ascii="Book Antiqua" w:hAnsi="Book Antiqua"/>
        </w:rPr>
        <w:t xml:space="preserve">tissue displacement </w:t>
      </w:r>
      <w:r w:rsidR="00EB577C" w:rsidRPr="007812D2">
        <w:rPr>
          <w:rFonts w:ascii="Book Antiqua" w:hAnsi="Book Antiqua"/>
        </w:rPr>
        <w:t xml:space="preserve">is advantageous against </w:t>
      </w:r>
      <w:r w:rsidR="00757DE7" w:rsidRPr="007812D2">
        <w:rPr>
          <w:rFonts w:ascii="Book Antiqua" w:hAnsi="Book Antiqua"/>
        </w:rPr>
        <w:t>other 2 groups</w:t>
      </w:r>
      <w:r w:rsidR="00F01A61" w:rsidRPr="007812D2">
        <w:rPr>
          <w:rFonts w:ascii="Book Antiqua" w:hAnsi="Book Antiqua"/>
        </w:rPr>
        <w:t xml:space="preserve">, </w:t>
      </w:r>
      <w:r w:rsidR="00EB577C" w:rsidRPr="007812D2">
        <w:rPr>
          <w:rFonts w:ascii="Book Antiqua" w:hAnsi="Book Antiqua"/>
        </w:rPr>
        <w:t>transient elastography</w:t>
      </w:r>
      <w:r w:rsidR="00FD1606" w:rsidRPr="007812D2">
        <w:rPr>
          <w:rFonts w:ascii="Book Antiqua" w:hAnsi="Book Antiqua"/>
          <w:vertAlign w:val="superscript"/>
        </w:rPr>
        <w:t>[</w:t>
      </w:r>
      <w:r w:rsidR="006B76E3" w:rsidRPr="007812D2">
        <w:rPr>
          <w:rFonts w:ascii="Book Antiqua" w:hAnsi="Book Antiqua"/>
          <w:vertAlign w:val="superscript"/>
        </w:rPr>
        <w:fldChar w:fldCharType="begin" w:fldLock="1"/>
      </w:r>
      <w:r w:rsidR="006B76E3" w:rsidRPr="007812D2">
        <w:rPr>
          <w:rFonts w:ascii="Book Antiqua" w:hAnsi="Book Antiqua"/>
          <w:vertAlign w:val="superscript"/>
        </w:rPr>
        <w:instrText>ADDIN CSL_CITATION { "citationItems" : [ { "id" : "ITEM-1", "itemData" : { "DOI" : "10.1016/j.jhep.2010.05.035", "ISSN" : "1600-0641", "PMID" : "20850886", "abstract" : "BACKGROUND &amp; AIMS The diagnostic accuracy of non-invasive liver fibrosis tests that may replace liver biopsy in patients with chronic hepatitis remains controversial. We assessed and compared the accuracy of FibroScan\u00ae and that of the main biomarkers used for predicting cirrhosis and significant fibrosis (METAVIR \u2265 F2) in patients with chronic viral hepatitis. METHODS A multicenter prospective cross-sectional diagnostic accuracy study was conducted in the Hepatology departments of 23 French university hospitals. Index tests and reference standard (METAVIR fibrosis score on liver biopsy) were measured on the same day and interpreted blindly. Consecutive patients with chronic viral hepatitis (hepatitis B or C virus, including possible Human Immunodeficiency Virus co-infection) requiring liver biopsy were recruited in the study. RESULTS The analysis was first conducted on the total population (1839 patients), and after excluding 532 protocol deviations, on 1307 patients (non-compliant FibroScan\u00ae examinations). The overall accuracy of FibroScan\u00ae was high (AUROC 0.89 and 0.90, respectively) and significantly higher than that of biomarkers in predicting cirrhosis (AUROC 0.77-0.86). All non-invasive methods had a moderate accuracy in predicting significant fibrosis (AUROC 0.72-0.78). Based on multilevel likelihood ratios, non-invasive tests provided a relevant gain in the likelihood of diagnosis in 0-60% of patients (cirrhosis) and 9-30% of patients (significant fibrosis). CONCLUSIONS The diagnostic accuracy of non-invasive tests was high for cirrhosis, but poor for significant fibrosis. A clinically relevant gain in the likelihood of diagnosis was achieved in a low proportion of patients. Although the diagnosis of cirrhosis may rely on non-invasive tests, liver biopsy is warranted to diagnose intermediate stages of fibrosis.", "author" : [ { "dropping-particle" : "", "family" : "Degos", "given" : "Francoise", "non-dropping-particle" : "", "parse-names" : false, "suffix" : "" }, { "dropping-particle" : "", "family" : "Perez", "given" : "Paul", "non-dropping-particle" : "", "parse-names" : false, "suffix" : "" }, { "dropping-particle" : "", "family" : "Roche", "given" : "Bruno", "non-dropping-particle" : "", "parse-names" : false, "suffix" : "" }, { "dropping-particle" : "", "family" : "Mahmoudi", "given" : "Amel", "non-dropping-particle" : "", "parse-names" : false, "suffix" : "" }, { "dropping-particle" : "", "family" : "Asselineau", "given" : "Julien", "non-dropping-particle" : "", "parse-names" : false, "suffix" : "" }, { "dropping-particle" : "", "family" : "Voitot", "given" : "H\u00e9l\u00e8ne", "non-dropping-particle" : "", "parse-names" : false, "suffix" : "" }, { "dropping-particle" : "", "family" : "Bedossa", "given" : "Pierre", "non-dropping-particle" : "", "parse-names" : false, "suffix" : "" }, { "dropping-particle" : "", "family" : "FIBROSTIC study group", "given" : "", "non-dropping-particle" : "", "parse-names" : false, "suffix" : "" } ], "container-title" : "Journal of hepatology", "id" : "ITEM-1", "issue" : "6", "issued" : { "date-parts" : [ [ "2010", "12" ] ] }, "page" : "1013-21", "title" : "Diagnostic accuracy of FibroScan and comparison to liver fibrosis biomarkers in chronic viral hepatitis: a multicenter prospective study (the FIBROSTIC study).", "type" : "article-journal", "volume" : "53" }, "uris" : [ "http://www.mendeley.com/documents/?uuid=4cb82b25-da5d-353e-8ff9-cf54edcf3bc9" ] }, { "id" : "ITEM-2", "itemData" : { "DOI" : "10.1111/jgh.13671", "ISSN" : "1440-1746", "PMID" : "27936280", "abstract" : "BACKGROUND AND AIM The FibroMeter vibration-controlled transient elastography (FM VCTE) is a new formula combining the serum test FM and liver stiffness measurement (LSM) by VCTE. We tested the accuracy and utility of FM VCTE for fibrosis staging in patients with non-alcoholic fatty liver disease (NAFLD). METHODS Two hundred fifteen NAFLD patients with LSM, FM NAFLD, FM VCTE, and other serum tests (aspartate aminotransferase-to-platelet ratio index, fibrosis-4 index, BARD score, NAFLD fibrosis score, and aspartate aminotransferase-to-alanine aminotransferase ratio) performed 1\u00a0day before liver biopsy were evaluated. RESULTS Sixty-nine (32.1%) and 43 (20.0%) patients had F2-4 and F3-4, respectively. LSM had higher diagnostic accuracy (area under receiver-operating characteristics curves [AUROC] 0.851 for F2-4, 0.940 for F3-4; Obuchowski index 0.937\u00a0\u00b1\u00a00.007) than all evaluated serum tests, while FM NAFLD was the most accurate serum test (AUROC 0.775 and 0.774; Obuchowski index 0.891\u00a0\u00b1\u00a00.013). FM VCTE had similar accuracy to LSM (AUROC 0.855 and 0.901; Obuchowski index 0.927\u00a0\u00b1\u00a00.009). LSM had excellent negative predictive values of 92.4% and 99.2% to exclude F2-4 and F3-4, but the positive predictive values (PPV) were only 71.4% and 61.0%, respectively. In patients with high LSM, the use of FM VCTE improved the PPV from 71.4% to 84.4% for F2-4 and from 61.0% to 88.9% for F3-4. Liver biopsy could be spared in around 50-65% of patients. CONCLUSIONS Liver stiffness measurement alone can confidently exclude significant and advanced fibrosis in NAFLD patients. Using FM VCTE in patients with high liver stiffness can increase the positive predictive value to rule in F2-4 and F3-4.", "author" : [ { "dropping-particle" : "", "family" : "Loong", "given" : "Thomson Chi-Wang", "non-dropping-particle" : "", "parse-names" : false, "suffix" : "" }, { "dropping-particle" : "", "family" : "Wei", "given" : "Jeremy Lok", "non-dropping-particle" : "", "parse-names" : false, "suffix" : "" }, { "dropping-particle" : "", "family" : "Leung", "given" : "Jonathan Chung-Fai", "non-dropping-particle" : "", "parse-names" : false, "suffix" : "" }, { "dropping-particle" : "", "family" : "Wong", "given" : "Grace Lai-Hung", "non-dropping-particle" : "", "parse-names" : false, "suffix" : "" }, { "dropping-particle" : "", "family" : "Shu", "given" : "Sally She-Ting", "non-dropping-particle" : "", "parse-names" : false, "suffix" : "" }, { "dropping-particle" : "", "family" : "Chim", "given" : "Angel Mei-Ling", "non-dropping-particle" : "", "parse-names" : false, "suffix" : "" }, { "dropping-particle" : "", "family" : "Chan", "given" : "Anthony Wing-Hung", "non-dropping-particle" : "", "parse-names" : false, "suffix" : "" }, { "dropping-particle" : "", "family" : "Choi", "given" : "Paul Cheung-Lung", "non-dropping-particle" : "", "parse-names" : false, "suffix" : "" }, { "dropping-particle" : "", "family" : "Tse", "given" : "Yee-Kit", "non-dropping-particle" : "", "parse-names" : false, "suffix" : "" }, { "dropping-particle" : "", "family" : "Chan", "given" : "Henry Lik-Yuen", "non-dropping-particle" : "", "parse-names" : false, "suffix" : "" }, { "dropping-particle" : "", "family" : "Wong", "given" : "Vincent Wai-Sun", "non-dropping-particle" : "", "parse-names" : false, "suffix" : "" } ], "container-title" : "Journal of gastroenterology and hepatology", "id" : "ITEM-2", "issue" : "7", "issued" : { "date-parts" : [ [ "2017", "7" ] ] }, "page" : "1363-1369", "title" : "Application of the combined FibroMeter vibration-controlled transient elastography algorithm in Chinese patients with non-alcoholic fatty liver disease.", "type" : "article-journal", "volume" : "32" }, "uris" : [ "http://www.mendeley.com/documents/?uuid=717dd3a0-720e-3775-ab0e-e1d8eda0b48c" ] }, { "id" : "ITEM-3", "itemData" : { "DOI" : "10.1002/hep.28394", "ISSN" : "1527-3350", "PMID" : "26659452", "abstract" : "UNLABELLED Nonalcoholic fatty liver disease (NAFLD) has become a major public health issue. The goal of this study was to assess the clinical use of liver stiffness measurement (LSM) evaluated by supersonic shear imaging (SSI), FibroScan, and acoustic radiation force impulse (ARFI) in a cohort of NAFLD patients who underwent liver biopsy. A total of 291 NAFLD patients were prospectively enrolled from November 2011 to February 2015 at 2 French university hospitals. LSM was assessed by SSI, FibroScan (M probe), and ARFI within two weeks prior to liver biopsy. Calculations of the area under the receiver operating curve (AUROC) were performed and compared for the staging of liver fibrosis. AUROC for SSI, FibroScan, and ARFI were 0.86, 0.82, and 0.77 for diagnoses of \u2265F2; 0.89, 0.86, and 0.84 for \u2265F3; and 0.88, 0.87, and 0.84 for F4, respectively. SSI had a higher accuracy than ARFI for diagnoses of significant fibrosis (\u2265F2) (P = 0.004). Clinical factors related to obesity such as body mass index \u2265 30 kg/m(2) , waist circumference \u2265102 cm or increased parietal wall thickness were associated with LSM failures when using SSI or FibroScan and with unreliable results when using ARFI. In univariate analysis, FibroScan values were slightly correlated with NAFLD activity score and steatosis (R = 0.28 and 0.22, respectively), whereas SSI and ARFI were not; however, these components of NAFLD did not affect LSM results in multivariate analysis. The cutoff values for SSI and FibroScan for staging fibrosis with a sensitivity \u226590% were very close: 6.3/6.2 kPa for \u2265F2, 8.3/8.2 kPa for \u2265F3, and 10.5/9.5 kPa for F4. CONCLUSION Although obesity is associated with an increase in LSM failure, the studied techniques and especially SSI provide high value for the diagnosis of liver fibrosis in NAFLD patients. (Hepatology 2016;63:1817-1827).", "author" : [ { "dropping-particle" : "", "family" : "Cassinotto", "given" : "Christophe", "non-dropping-particle" : "", "parse-names" : false, "suffix" : "" }, { "dropping-particle" : "", "family" : "Boursier", "given" : "J\u00e9rome", "non-dropping-particle" : "", "parse-names" : false, "suffix" : "" }, { "dropping-particle" : "", "family" : "L\u00e9dinghen", "given" : "Victor", "non-dropping-particle" : "de", "parse-names" : false, "suffix" : "" }, { "dropping-particle" : "", "family" : "Lebigot", "given" : "J\u00e9rome", "non-dropping-particle" : "", "parse-names" : false, "suffix" : "" }, { "dropping-particle" : "", "family" : "Lapuyade", "given" : "Bruno", "non-dropping-particle" : "", "parse-names" : false, "suffix" : "" }, { "dropping-particle" : "", "family" : "Cales", "given" : "Paul", "non-dropping-particle" : "", "parse-names" : false, "suffix" : "" }, { "dropping-particle" : "", "family" : "Hiriart", "given" : "Jean-Baptiste", "non-dropping-particle" : "", "parse-names" : false, "suffix" : "" }, { "dropping-particle" : "", "family" : "Michalak", "given" : "Sophie", "non-dropping-particle" : "", "parse-names" : false, "suffix" : "" }, { "dropping-particle" : "Le", "family" : "Bail", "given" : "Brigitte", "non-dropping-particle" : "", "parse-names" : false, "suffix" : "" }, { "dropping-particle" : "", "family" : "Cartier", "given" : "Victoire", "non-dropping-particle" : "", "parse-names" : false, "suffix" : "" }, { "dropping-particle" : "", "family" : "Mouries", "given" : "Amaury", "non-dropping-particle" : "", "parse-names" : false, "suffix" : "" }, { "dropping-particle" : "", "family" : "Oberti", "given" : "Fr\u00e9d\u00e9ric", "non-dropping-particle" : "", "parse-names" : false, "suffix" : "" }, { "dropping-particle" : "", "family" : "Fouchard-Hubert", "given" : "Isabelle", "non-dropping-particle" : "", "parse-names" : false, "suffix" : "" }, { "dropping-particle" : "", "family" : "Vergniol", "given" : "Julien", "non-dropping-particle" : "", "parse-names" : false, "suffix" : "" }, { "dropping-particle" : "", "family" : "Aub\u00e9", "given" : "Christophe", "non-dropping-particle" : "", "parse-names" : false, "suffix" : "" } ], "container-title" : "Hepatology (Baltimore, Md.)", "id" : "ITEM-3", "issue" : "6", "issued" : { "date-parts" : [ [ "2016", "6" ] ] }, "page" : "1817-27", "title" : "Liver stiffness in nonalcoholic fatty liver disease: A comparison of supersonic shear imaging, FibroScan, and ARFI with liver biopsy.", "type" : "article-journal", "volume" : "63" }, "uris" : [ "http://www.mendeley.com/documents/?uuid=1e0e8f89-599c-3d34-8b84-e69283347328" ] }, { "id" : "ITEM-4", "itemData" : { "PMID" : "14698338", "abstract" : "Chronic hepatitis is accompanied by progressive deposit of hepatic fibrosis, which may lead to cirrhosis. Evaluation of liver fibrosis is, thus, of great clinical interest and, up to now, has been assessed with liver biopsy. This work aims to evaluate a new noninvasive device to quantify liver fibrosis: the shear elasticity probe or fibroscan. This device is based on one-dimensional (1-D) transient elastography, a technique that uses both ultrasound (US) (5 MHz) and low-frequency (50 Hz) elastic waves, whose propagation velocity is directly related to elasticity. The intra- and interoperator reproducibility of the technique, as well as its ability to quantify liver fibrosis, were evaluated in 106 patients with chronic hepatitis C. Liver elasticity measurements were reproducible (standardized coefficient of variation: 3%), operator-independent and well correlated (partial correlation coefficient = 0.71, p &lt; &lt; 0.0001) to fibrosis grade (METAVIR). The areas under the receiver operating characteristic (ROC) curves were 0.88 and 0.99 for the diagnosis of patients with significant fibrosis (&gt;/= F2) and with cirrhosis ( = F4), respectively. The Fibroscan is a noninvasive, painless, rapid and objective method to quantify liver fibrosis.", "author" : [ { "dropping-particle" : "", "family" : "Sandrin", "given" : "Laurent", "non-dropping-particle" : "", "parse-names" : false, "suffix" : "" }, { "dropping-particle" : "", "family" : "Fourquet", "given" : "Bertrand", "non-dropping-particle" : "", "parse-names" : false, "suffix" : "" }, { "dropping-particle" : "", "family" : "Hasquenoph", "given" : "Jean-Michel", "non-dropping-particle" : "", "parse-names" : false, "suffix" : "" }, { "dropping-particle" : "", "family" : "Yon", "given" : "Sylvain", "non-dropping-particle" : "", "parse-names" : false, "suffix" : "" }, { "dropping-particle" : "", "family" : "Fournier", "given" : "C\u00e9line", "non-dropping-particle" : "", "parse-names" : false, "suffix" : "" }, { "dropping-particle" : "", "family" : "Mal", "given" : "Fr\u00e9d\u00e9ric", "non-dropping-particle" : "", "parse-names" : false, "suffix" : "" }, { "dropping-particle" : "", "family" : "Christidis", "given" : "Christos", "non-dropping-particle" : "", "parse-names" : false, "suffix" : "" }, { "dropping-particle" : "", "family" : "Ziol", "given" : "Marianne", "non-dropping-particle" : "", "parse-names" : false, "suffix" : "" }, { "dropping-particle" : "", "family" : "Poulet", "given" : "Bruno", "non-dropping-particle" : "", "parse-names" : false, "suffix" : "" }, { "dropping-particle" : "", "family" : "Kazemi", "given" : "Farad", "non-dropping-particle" : "", "parse-names" : false, "suffix" : "" }, { "dropping-particle" : "", "family" : "Beaugrand", "given" : "Michel", "non-dropping-particle" : "", "parse-names" : false, "suffix" : "" }, { "dropping-particle" : "", "family" : "Palau", "given" : "Robert", "non-dropping-particle" : "", "parse-names" : false, "suffix" : "" } ], "container-title" : "Ultrasound in medicine &amp; biology", "id" : "ITEM-4", "issue" : "12", "issued" : { "date-parts" : [ [ "2003", "12" ] ] }, "page" : "1705-13", "title" : "Transient elastography: a new noninvasive method for assessment of hepatic fibrosis.", "type" : "article-journal", "volume" : "29" }, "uris" : [ "http://www.mendeley.com/documents/?uuid=f0335d4a-02e6-3949-a34a-9bc70b5e14ee" ] }, { "id" : "ITEM-5", "itemData" : { "DOI" : "10.1038/ajg.2012.331", "ISSN" : "0002-9270", "PMID" : "23032979", "abstract" : "OBJECTIVES Liver stiffness measurement (LSM) by transient elastography is a noninvasive test of liver fibrosis, but cannot be performed in a significant proportion of obese patients. The aim of this study was to evaluate the performance of the new XL probe in patients with nonalcoholic fatty liver disease (NAFLD). METHODS Liver biopsy and paired LSM by both the original M probe and XL probe were performed on 193 consecutive NAFLD patients in France and Hong Kong. RESULTS Compared with M probe, XL probe was more likely to achieve 10 valid measurements (95% vs. 81%; P&lt;0.001) and a success rate of over 60% (90% vs. 74%; P&lt;0.001). The areas under receiver operating characteristics curves of XL probe for F2, F3, and F4 disease were 0.80, 0.85, and 0.91, respectively. XL probe tended to generate lower LSM than M probe in the same patient. At a cutoff of 7.2 kPa, the sensitivity, specificity, positive, and negative predictive values for F3 or greater disease were 78%, 78%, 60%, and 89%, respectively. Discordance of at least two stages between XL probe and histology was observed in 16 (9%) patients. Body mass index (BMI) over 35 kg/m(2) was independently associated with discordance (adjusted odds ratio 9.09; 95% confidence interval 1.10-75.43). Reliable measurements by XL probe were obtained in 75% of the overall population and 65% of patients with BMI over 30 kg/m(2). CONCLUSIONS LSM by XL probe can be performed successfully in most NAFLD patients, but obesity is associated with less accurate and reliable measurements.", "author" : [ { "dropping-particle" : "", "family" : "Wong", "given" : "Vincent Wai-Sun", "non-dropping-particle" : "", "parse-names" : false, "suffix" : "" }, { "dropping-particle" : "", "family" : "Vergniol", "given" : "Julien", "non-dropping-particle" : "", "parse-names" : false, "suffix" : "" }, { "dropping-particle" : "", "family" : "Wong", "given" : "Grace Lai-Hung", "non-dropping-particle" : "", "parse-names" : false, "suffix" : "" }, { "dropping-particle" : "", "family" : "Foucher", "given" : "Juliette", "non-dropping-particle" : "", "parse-names" : false, "suffix" : "" }, { "dropping-particle" : "", "family" : "Chan", "given" : "Anthony Wing-Hung", "non-dropping-particle" : "", "parse-names" : false, "suffix" : "" }, { "dropping-particle" : "", "family" : "Chermak", "given" : "Faiza", "non-dropping-particle" : "", "parse-names" : false, "suffix" : "" }, { "dropping-particle" : "", "family" : "Choi", "given" : "Paul Cheung-Lung", "non-dropping-particle" : "", "parse-names" : false, "suffix" : "" }, { "dropping-particle" : "", "family" : "Merrouche", "given" : "Wassil", "non-dropping-particle" : "", "parse-names" : false, "suffix" : "" }, { "dropping-particle" : "", "family" : "Chu", "given" : "Shirley Ho-Ting", "non-dropping-particle" : "", "parse-names" : false, "suffix" : "" }, { "dropping-particle" : "", "family" : "Pesque", "given" : "Sophie", "non-dropping-particle" : "", "parse-names" : false, "suffix" : "" }, { "dropping-particle" : "", "family" : "Chan", "given" : "Henry Lik-Yuen", "non-dropping-particle" : "", "parse-names" : false, "suffix" : "" }, { "dropping-particle" : "", "family" : "L\u00e9dinghen", "given" : "Victor", "non-dropping-particle" : "de", "parse-names" : false, "suffix" : "" } ], "container-title" : "The American Journal of Gastroenterology", "id" : "ITEM-5", "issue" : "12", "issued" : { "date-parts" : [ [ "2012", "12", "2" ] ] }, "page" : "1862-1871", "title" : "Liver Stiffness Measurement Using XL Probe in Patients With Nonalcoholic Fatty Liver Disease", "type" : "article-journal", "volume" : "107" }, "uris" : [ "http://www.mendeley.com/documents/?uuid=591ed5f7-d487-3d19-8140-260834193a84" ] } ], "mendeley" : { "formattedCitation" : "&lt;sup&gt;1,20,22\u201324&lt;/sup&gt;", "plainTextFormattedCitation" : "1,20,22\u201324", "previouslyFormattedCitation" : "&lt;sup&gt;1,20,22\u201324&lt;/sup&gt;" }, "properties" : { "noteIndex" : 0 }, "schema" : "https://github.com/citation-style-language/schema/raw/master/csl-citation.json" }</w:instrText>
      </w:r>
      <w:r w:rsidR="006B76E3" w:rsidRPr="007812D2">
        <w:rPr>
          <w:rFonts w:ascii="Book Antiqua" w:hAnsi="Book Antiqua"/>
          <w:vertAlign w:val="superscript"/>
        </w:rPr>
        <w:fldChar w:fldCharType="separate"/>
      </w:r>
      <w:r w:rsidR="006B76E3" w:rsidRPr="007812D2">
        <w:rPr>
          <w:rFonts w:ascii="Book Antiqua" w:hAnsi="Book Antiqua"/>
          <w:noProof/>
          <w:vertAlign w:val="superscript"/>
        </w:rPr>
        <w:t>1,2</w:t>
      </w:r>
      <w:r w:rsidR="00720037" w:rsidRPr="007812D2">
        <w:rPr>
          <w:rFonts w:ascii="Book Antiqua" w:hAnsi="Book Antiqua"/>
          <w:noProof/>
          <w:vertAlign w:val="superscript"/>
        </w:rPr>
        <w:t>7</w:t>
      </w:r>
      <w:r w:rsidR="006B76E3" w:rsidRPr="007812D2">
        <w:rPr>
          <w:rFonts w:ascii="Book Antiqua" w:hAnsi="Book Antiqua"/>
          <w:noProof/>
          <w:vertAlign w:val="superscript"/>
        </w:rPr>
        <w:t>,2</w:t>
      </w:r>
      <w:r w:rsidR="00720037" w:rsidRPr="007812D2">
        <w:rPr>
          <w:rFonts w:ascii="Book Antiqua" w:hAnsi="Book Antiqua"/>
          <w:noProof/>
          <w:vertAlign w:val="superscript"/>
        </w:rPr>
        <w:t>9</w:t>
      </w:r>
      <w:r w:rsidR="006B76E3" w:rsidRPr="007812D2">
        <w:rPr>
          <w:rFonts w:ascii="Book Antiqua" w:hAnsi="Book Antiqua"/>
          <w:noProof/>
          <w:vertAlign w:val="superscript"/>
        </w:rPr>
        <w:t>–3</w:t>
      </w:r>
      <w:r w:rsidR="00720037" w:rsidRPr="007812D2">
        <w:rPr>
          <w:rFonts w:ascii="Book Antiqua" w:hAnsi="Book Antiqua"/>
          <w:noProof/>
          <w:vertAlign w:val="superscript"/>
        </w:rPr>
        <w:t>1</w:t>
      </w:r>
      <w:r w:rsidR="006B76E3" w:rsidRPr="007812D2">
        <w:rPr>
          <w:rFonts w:ascii="Book Antiqua" w:hAnsi="Book Antiqua"/>
          <w:vertAlign w:val="superscript"/>
        </w:rPr>
        <w:fldChar w:fldCharType="end"/>
      </w:r>
      <w:r w:rsidR="00FD1606" w:rsidRPr="007812D2">
        <w:rPr>
          <w:rFonts w:ascii="Book Antiqua" w:hAnsi="Book Antiqua"/>
          <w:vertAlign w:val="superscript"/>
        </w:rPr>
        <w:t>]</w:t>
      </w:r>
      <w:r w:rsidR="00EB577C" w:rsidRPr="007812D2">
        <w:rPr>
          <w:rFonts w:ascii="Book Antiqua" w:hAnsi="Book Antiqua"/>
        </w:rPr>
        <w:t xml:space="preserve"> and magnetic resonance elastography</w:t>
      </w:r>
      <w:r w:rsidR="00FD1606" w:rsidRPr="007812D2">
        <w:rPr>
          <w:rFonts w:ascii="Book Antiqua" w:hAnsi="Book Antiqua"/>
          <w:vertAlign w:val="superscript"/>
        </w:rPr>
        <w:t>[</w:t>
      </w:r>
      <w:r w:rsidR="000E31E4" w:rsidRPr="007812D2">
        <w:rPr>
          <w:rFonts w:ascii="Book Antiqua" w:hAnsi="Book Antiqua"/>
          <w:vertAlign w:val="superscript"/>
        </w:rPr>
        <w:fldChar w:fldCharType="begin" w:fldLock="1"/>
      </w:r>
      <w:r w:rsidR="000E31E4" w:rsidRPr="007812D2">
        <w:rPr>
          <w:rFonts w:ascii="Book Antiqua" w:hAnsi="Book Antiqua"/>
          <w:vertAlign w:val="superscript"/>
        </w:rPr>
        <w:instrText>ADDIN CSL_CITATION { "citationItems" : [ { "id" : "ITEM-1", "itemData" : { "DOI" : "10.1148/radiol.2392050505", "ISSN" : "0033-8419", "PMID" : "16641352", "abstract" : "PURPOSE To retrospectively evaluate the accuracy of double contrast material-enhanced (hereafter double-enhanced) magnetic resonance (MR) imaging depiction of hepatic fibrosis, with histopathologic analysis findings as the reference standard. MATERIALS AND METHODS The institutional review board approved this HIPAA-compliant study and waived the requirement for informed consent. One hundred one patients (58 men, 43 women; mean age +/- standard deviation, 52 years +/- 10) who underwent double-enhanced MR imaging with superparamagnetic iron oxide (SPIO)-enhanced and double-enhanced spoiled gradient-echo (SPGR) sequences between 2001 and 2004 and had a reliable reference standard for the diagnosis of liver fibrosis were included. Two blinded MR radiologists retrospectively scored qualitative (reticulation, nodularity, and total scores) and quantitative (contrast-to-noise ratio between hyperintense and hypointense liver regions, coefficient of variation, and noise-corrected coefficient of variation) liver texture features on MR images in consensus. The image scores for patients with advanced (METAVIR fibrosis score &gt;/= 3) versus those for patients with mild (METAVIR score &lt;/= 2) fibrosis were compared, and receiver operating characteristic curves were determined. Diagnostic performance values were calculated at the optimal operating point. Mann-Whitney U and unpaired Student t tests were performed. RESULTS Qualitative and quantitative image scores were significantly higher for patients with METAVIR fibrosis scores of 3 or higher than for those with scores of 2 or lower (P &lt; .001); on SPIO-enhanced SPGR images, differences increased with increasing echo time. Diagnostic performance for detection of grade 3 or more severe fibrosis was better with the double-enhanced sequence than with the SPIO-enhanced sequences, and qualitative scores had higher diagnostic performance than quantitative scores. The sensitivity, specificity, and accuracy of qualitative scores on double-enhanced SPGR images were higher than 90%. CONCLUSION Advanced hepatic fibrosis can be detected by using double-enhanced MR imaging. Although diagnostic performance depended on the sequence and scoring system used, sensitivity, specificity, and accuracy values higher than 90% were achievable.", "author" : [ { "dropping-particle" : "", "family" : "Aguirre", "given" : "Diego A.", "non-dropping-particle" : "", "parse-names" : false, "suffix" : "" }, { "dropping-particle" : "", "family" : "Behling", "given" : "Cynthia A.", "non-dropping-particle" : "", "parse-names" : false, "suffix" : "" }, { "dropping-particle" : "", "family" : "Alpert", "given" : "Elliot", "non-dropping-particle" : "", "parse-names" : false, "suffix" : "" }, { "dropping-particle" : "", "family" : "Hassanein", "given" : "Tarek I.", "non-dropping-particle" : "", "parse-names" : false, "suffix" : "" }, { "dropping-particle" : "", "family" : "Sirlin", "given" : "Claude B.", "non-dropping-particle" : "", "parse-names" : false, "suffix" : "" } ], "container-title" : "Radiology", "id" : "ITEM-1", "issue" : "2", "issued" : { "date-parts" : [ [ "2006", "5" ] ] }, "page" : "425-437", "title" : "Liver Fibrosis: Noninvasive Diagnosis with Double Contrast Material\u2013enhanced MR Imaging", "type" : "article-journal", "volume" : "239" }, "uris" : [ "http://www.mendeley.com/documents/?uuid=740f1429-e3a3-328f-b73f-2c9406c1e00c" ] }, { "id" : "ITEM-2", "itemData" : { "DOI" : "10.1038/ajg.2016.56", "ISSN" : "1572-0241", "PMID" : "26977760", "abstract" : "OBJECTIVES Magnetic resonance elastography (MRE) with three-dimensional spin-echo echo planar imaging (3D-SE-EPI) is a newly emerging noninvasive method for assessing liver fibrosis. We hypothesized that 3D-SE-EPI might have better diagnostic accuracy than conventional two-dimensional gradient-recalled echo (2D-GRE). METHODS We prospectively included 179 consecutive patients with chronic hepatitis B (CHB) or C (CHC) who underwent both MRE and liver biopsy. Liver stiffness was measured by both 3D-SE-EPI and 2D-GRE for staging biopsy-proven liver fibrosis (using METAVIR scores). A receiver-operating characteristic analysis using the area under the receiver-operating characteristic curve (AUC) was used to compare the diagnostic performance in predicting liver fibrosis between these two techniques, and compared them to serum markers of fibrosis. RESULTS The technical failure rate of 3D-SE-EPI (2.2%, n=4/179) was lower compared with 2D-GRE (8.3%, n=15/179). The stiffness measured by 3D-SE-EPI was slightly lower compared with 2D-GRE, with the mean difference of 0.57\u2009kPa (Bland and Altman plot, 95% limits of agreement: -0.32 and 1.45\u2009kPa). AUCs for the characterization of \u2265F1, \u2265F2, \u2265F3, and F4 were 0.957 (95% confidence interval (CI): 0.913-0.983), 0.971 (0.932-0.991), 0.991 (0.961-0.999), and 0.979 (0.942-0.995) for 3D-SE-EPI, which was slightly higher compared with the AUCs for 2D-GRE at each fibrosis stage (0.948 (0.901-0.977), 0.959 (0.915-0.981), 0.979 (0.943-0.995), and 0.976 (0.938-0.994), respectively), although none reached statistical significance (P=0.160-0.585). In an \"intention-to-diagnose\" analysis, the diagnostic accuracy (the proportion of well-classified patients) by EPI (86.7-91.3%, n=169) was higher compared with GRE (80.9-82.1%, n=158) after applying optimal cutoffs. Both 3D-SE-EPI and 2D-GRE performed better than serum fibrosis markers. CONCLUSIONS With respect to 2D-GRE, 3D-SE-EPI has the advantage of lower failure rate with equivalent high diagnostic performance for staging liver fibrosis in CHB/CHC patients, and thus more helpful for those challenging cases in 2D-GRE.", "author" : [ { "dropping-particle" : "", "family" : "Shi", "given" : "Yu", "non-dropping-particle" : "", "parse-names" : false, "suffix" : "" }, { "dropping-particle" : "", "family" : "Xia", "given" : "Fei", "non-dropping-particle" : "", "parse-names" : false, "suffix" : "" }, { "dropping-particle" : "", "family" : "Li", "given" : "Qiu-Ju", "non-dropping-particle" : "", "parse-names" : false, "suffix" : "" }, { "dropping-particle" : "", "family" : "Li", "given" : "Jia-Hui", "non-dropping-particle" : "", "parse-names" : false, "suffix" : "" }, { "dropping-particle" : "", "family" : "Yu", "given" : "Bing", "non-dropping-particle" : "", "parse-names" : false, "suffix" : "" }, { "dropping-particle" : "", "family" : "Li", "given" : "Yue", "non-dropping-particle" : "", "parse-names" : false, "suffix" : "" }, { "dropping-particle" : "", "family" : "An", "given" : "He", "non-dropping-particle" : "", "parse-names" : false, "suffix" : "" }, { "dropping-particle" : "", "family" : "Glaser", "given" : "Kevin J", "non-dropping-particle" : "", "parse-names" : false, "suffix" : "" }, { "dropping-particle" : "", "family" : "Tao", "given" : "Shengzhen", "non-dropping-particle" : "", "parse-names" : false, "suffix" : "" }, { "dropping-particle" : "", "family" : "Ehman", "given" : "Richard L", "non-dropping-particle" : "", "parse-names" : false, "suffix" : "" }, { "dropping-particle" : "", "family" : "Guo", "given" : "Qi-Yong", "non-dropping-particle" : "", "parse-names" : false, "suffix" : "" } ], "container-title" : "The American journal of gastroenterology", "id" : "ITEM-2", "issue" : "6", "issued" : { "date-parts" : [ [ "2016", "6", "15" ] ] }, "page" : "823-33", "title" : "Magnetic Resonance Elastography for the Evaluation of Liver Fibrosis in Chronic Hepatitis B and C by Using Both Gradient-Recalled Echo and Spin-Echo Echo Planar Imaging: A Prospective Study.", "type" : "article-journal", "volume" : "111" }, "uris" : [ "http://www.mendeley.com/documents/?uuid=b40e89c4-7b7b-39f9-a436-175bb35abffc" ] }, { "id" : "ITEM-3", "itemData" : { "DOI" : "10.1002/hep.28337", "ISSN" : "1527-3350", "PMID" : "26560734", "abstract" : "UNLABELLED Magnetic resonance elastography (MRE), an advanced magnetic resonance-based imaging technique, and acoustic radiation force impulse (ARFI), an ultrasound-based imaging technique, are accurate for diagnosing nonalcoholic fatty liver disease (NAFLD) fibrosis. However, no head-to-head comparisons between MRE and ARFI for diagnosing NAFLD fibrosis have been performed. We compared MRE versus ARFI head-to-head for diagnosing fibrosis in well-characterized patients with biopsy-proven NAFLD. This cross-sectional analysis of a prospective cohort involved 125 patients (54.4% female) who underwent MRE, ARFI, and contemporaneous liver biopsies scored using the Nonalcoholic Steatohepatitis Clinical Research Network histological scoring system. The performances of MRE versus ARFI for diagnosing fibrosis were evaluated using area under the receiver operating characteristic curves (AUROCs). The mean (\u00b1 standard deviation) age and body mass index were 48.9 (\u00b115.4) years and 31.8 (\u00b17.0) kg/m(2) , respectively. For diagnosing any fibrosis (\u2265 stage 1), the MRE AUROC was 0.799 (95% confidence interval [CI] 0.723-0.875), significantly (P = 0.012) higher than the ARFI AUROC of 0.664 (95% CI 0.568-0.760). In stratified analysis by presence or absence of obesity, MRE was superior to ARFI for diagnosing any fibrosis in obese patients (P &lt; 0.001) but not in nonobese patients (P = 0.722). The MRE AUROCs for diagnosing \u2265stages 2, 3, and 4 fibrosis were 0.885 (95% CI 0.816-0.953), 0.934 (95% CI 0.863-1.000), and 0.882 (95% CI 0.729-1.000); and the ARFI AUROCs were 0.848 (95% CI 0.776-0.921), 0.896 (95% CI 0.824-0.968), and 0.862 (95% CI 0.721-1.000). MRE had higher AUROCs than ARFI for discriminating dichotomized fibrosis stages at all dichotomization cutoff points, but the AUROC differences decreased as the cutoff points (fibrosis stages) increased. CONCLUSION MRE is more accurate than ARFI for diagnosing any fibrosis in NAFLD patients, especially those who are obese.", "author" : [ { "dropping-particle" : "", "family" : "Cui", "given" : "Jeffrey", "non-dropping-particle" : "", "parse-names" : false, "suffix" : "" }, { "dropping-particle" : "", "family" : "Heba", "given" : "Elhamy", "non-dropping-particle" : "", "parse-names" : false, "suffix" : "" }, { "dropping-particle" : "", "family" : "Hernandez", "given" : "Carolyn", "non-dropping-particle" : "", "parse-names" : false, "suffix" : "" }, { "dropping-particle" : "", "family" : "Haufe", "given" : "William", "non-dropping-particle" : "", "parse-names" : false, "suffix" : "" }, { "dropping-particle" : "", "family" : "Hooker", "given" : "Jonathan", "non-dropping-particle" : "", "parse-names" : false, "suffix" : "" }, { "dropping-particle" : "", "family" : "Andre", "given" : "Michael P", "non-dropping-particle" : "", "parse-names" : false, "suffix" : "" }, { "dropping-particle" : "", "family" : "Valasek", "given" : "Mark A", "non-dropping-particle" : "", "parse-names" : false, "suffix" : "" }, { "dropping-particle" : "", "family" : "Aryafar", "given" : "Hamed", "non-dropping-particle" : "", "parse-names" : false, "suffix" : "" }, { "dropping-particle" : "", "family" : "Sirlin", "given" : "Claude B", "non-dropping-particle" : "", "parse-names" : false, "suffix" : "" }, { "dropping-particle" : "", "family" : "Loomba", "given" : "Rohit", "non-dropping-particle" : "", "parse-names" : false, "suffix" : "" } ], "container-title" : "Hepatology (Baltimore, Md.)", "id" : "ITEM-3", "issue" : "2", "issued" : { "date-parts" : [ [ "2016", "2" ] ] }, "page" : "453-61", "title" : "Magnetic resonance elastography is superior to acoustic radiation force impulse for the Diagnosis of fibrosis in patients with biopsy-proven nonalcoholic fatty liver disease: A prospective study.", "type" : "article-journal", "volume" : "63" }, "uris" : [ "http://www.mendeley.com/documents/?uuid=811d671f-3dbc-3a24-98ac-9c13521e41bb" ] }, { "id" : "ITEM-4", "itemData" : { "DOI" : "10.1111/liv.13058", "ISSN" : "1478-3231", "PMID" : "26744140", "abstract" : "BACKGROUND &amp; AIMS Establishing accurate non-invasive methods of liver fibrosis quantification remains a major unmet need. Here, we assessed the diagnostic value of a multiparametric magnetic resonance imaging (MRI) protocol including diffusion-weighted imaging (DWI), dynamic contrast-enhanced (DCE)-MRI and magnetic resonance elastography (MRE) in comparison with transient elastography (TE) and blood tests [including ELF (Enhanced Liver Fibrosis) and APRI] for liver fibrosis detection. METHODS In this single centre cross-sectional study, we prospectively enrolled 60 subjects with liver disease who underwent multiparametric MRI (DWI, DCE-MRI and MRE), TE and blood tests. Correlation was assessed between non-invasive modalities and histopathologic findings including stage, grade and collagen content, while accounting for covariates such as age, sex, BMI, HCV status and MRI-derived fat and iron content. ROC curve analysis evaluated the performance of each technique for detection of moderate-to-advanced liver fibrosis (F2-F4) and advanced fibrosis (F3-F4). RESULTS Magnetic resonance elastography provided the strongest correlation with fibrosis stage (r = 0.66, P &lt; 0.001), inflammation grade (r = 0.52, P &lt; 0.001) and collagen content (r = 0.53, P = 0.036). For detection of moderate-to-advanced fibrosis (F2-F4), AUCs were 0.78, 0.82, 0.72, 0.79, 0.71 for MRE, TE, DCE-MRI, DWI and APRI, respectively. For detection of advanced fibrosis (F3-F4), AUCs were 0.94, 0.77, 0.79, 0.79 and 0.70, respectively. CONCLUSIONS Magnetic resonance elastography provides the highest correlation with histopathologic markers and yields high diagnostic performance for detection of advanced liver fibrosis and cirrhosis, compared to DWI, DCE-MRI, TE and serum markers.", "author" : [ { "dropping-particle" : "", "family" : "Dyvorne", "given" : "Hadrien A", "non-dropping-particle" : "", "parse-names" : false, "suffix" : "" }, { "dropping-particle" : "", "family" : "Jajamovich", "given" : "Guido H", "non-dropping-particle" : "", "parse-names" : false, "suffix" : "" }, { "dropping-particle" : "", "family" : "Bane", "given" : "Octavia", "non-dropping-particle" : "", "parse-names" : false, "suffix" : "" }, { "dropping-particle" : "", "family" : "Fiel", "given" : "M Isabel", "non-dropping-particle" : "", "parse-names" : false, "suffix" : "" }, { "dropping-particle" : "", "family" : "Chou", "given" : "Hsin", "non-dropping-particle" : "", "parse-names" : false, "suffix" : "" }, { "dropping-particle" : "", "family" : "Schiano", "given" : "Thomas D", "non-dropping-particle" : "", "parse-names" : false, "suffix" : "" }, { "dropping-particle" : "", "family" : "Dieterich", "given" : "Douglas", "non-dropping-particle" : "", "parse-names" : false, "suffix" : "" }, { "dropping-particle" : "", "family" : "Babb", "given" : "James S", "non-dropping-particle" : "", "parse-names" : false, "suffix" : "" }, { "dropping-particle" : "", "family" : "Friedman", "given" : "Scott L", "non-dropping-particle" : "", "parse-names" : false, "suffix" : "" }, { "dropping-particle" : "", "family" : "Taouli", "given" : "Bachir", "non-dropping-particle" : "", "parse-names" : false, "suffix" : "" } ], "container-title" : "Liver international : official journal of the International Association for the Study of the Liver", "id" : "ITEM-4", "issue" : "5", "issued" : { "date-parts" : [ [ "2016", "5" ] ] }, "page" : "659-66", "title" : "Prospective comparison of magnetic resonance imaging to transient elastography and serum markers for liver fibrosis detection.", "type" : "article-journal", "volume" : "36" }, "uris" : [ "http://www.mendeley.com/documents/?uuid=83ee0d85-090c-35ce-a16b-5695f081b0fe" ] }, { "id" : "ITEM-5", "itemData" : { "DOI" : "10.1148/radiol.2016160685", "ISSN" : "1527-1315", "PMID" : "27861111", "abstract" : "Purpose To evaluate the diagnostic performance and examination success rate of magnetic resonance (MR) elastography and vibration-controlled transient elastography (VCTE) in the detection of hepatic fibrosis in patients with severe to morbid obesity. Materials and Methods This prospective and HIPAA-compliant study was approved by the institutional review board. A total of 111 patients (71 women, 40 men) participated. Written informed consent was obtained from all patients. Patients underwent MR elastography with two readers and VCTE with three observers to acquire liver stiffness measurements for liver fibrosis assessment. The results were compared with those from liver biopsy. Each pathology specimen was evaluated by two hepatopathologists according to the METAVIR scoring system or Brunt classification when appropriate. All imaging observers were blinded to the biopsy results, and all hepatopathologists were blinded to the imaging results. Examination success rate, interobserver agreement, and diagnostic accuracy for fibrosis detection were assessed. Results In this obese patient population (mean body mass index = 40.3 kg/m2; 95% confidence interval [CI]: 38.7 kg/m2, 41.8 kg/m2]), the examination success rate was 95.8% (92 of 96 patients) for MR elastography and 81.3% (78 of 96 patients) or 88.5% (85 of 96 patients) for VCTE. Interobserver agreement was higher with MR elastography than with biopsy (intraclass correlation coefficient, 0.95 vs 0.89). In patients with successful MR elastography and VCTE examinations (excluding unreliable VCTE examinations), both MR elastography and VCTE had excellent diagnostic accuracy in the detection of clinically significant hepatic fibrosis (stage F2-F4) (mean area under the curve: 0.93 [95% CI: 0.85, 0.97] vs 0.91 [95% CI: 0.83, 0.96]; P = .551). Conclusion In this obese patient population, both MR elastography and VCTE had excellent diagnostic performance for assessing hepatic fibrosis; MR elastography was more technically reliable than VCTE and had a higher interobserver agreement than liver biopsy. \u00a9 RSNA, 2016 Online supplemental material is available for this article. An earlier incorrect version of this article appeared online. This article was corrected on January 25, 2017.", "author" : [ { "dropping-particle" : "", "family" : "Chen", "given" : "Jun", "non-dropping-particle" : "", "parse-names" : false, "suffix" : "" }, { "dropping-particle" : "", "family" : "Yin", "given" : "Meng", "non-dropping-particle" : "", "parse-names" : false, "suffix" : "" }, { "dropping-particle" : "", "family" : "Talwalkar", "given" : "Jayant A", "non-dropping-particle" : "", "parse-names" : false, "suffix" : "" }, { "dropping-particle" : "", "family" : "Oudry", "given" : "Jennifer", "non-dropping-particle" : "", "parse-names" : false, "suffix" : "" }, { "dropping-particle" : "", "family" : "Glaser", "given" : "Kevin J", "non-dropping-particle" : "", "parse-names" : false, "suffix" : "" }, { "dropping-particle" : "", "family" : "Smyrk", "given" : "Thomas C", "non-dropping-particle" : "", "parse-names" : false, "suffix" : "" }, { "dropping-particle" : "", "family" : "Miette", "given" : "V\u00e9ronique", "non-dropping-particle" : "", "parse-names" : false, "suffix" : "" }, { "dropping-particle" : "", "family" : "Sandrin", "given" : "Laurent", "non-dropping-particle" : "", "parse-names" : false, "suffix" : "" }, { "dropping-particle" : "", "family" : "Ehman", "given" : "Richard L", "non-dropping-particle" : "", "parse-names" : false, "suffix" : "" } ], "container-title" : "Radiology", "id" : "ITEM-5", "issue" : "2", "issued" : { "date-parts" : [ [ "2017", "5" ] ] }, "page" : "418-428", "title" : "Diagnostic Performance of MR Elastography and Vibration-controlled Transient Elastography in the Detection of Hepatic Fibrosis in Patients with Severe to Morbid Obesity.", "type" : "article-journal", "volume" : "283" }, "uris" : [ "http://www.mendeley.com/documents/?uuid=6cd717ba-95df-3c1a-8b76-540cef56bdc9" ] } ], "mendeley" : { "formattedCitation" : "&lt;sup&gt;3,21,25\u201327&lt;/sup&gt;", "plainTextFormattedCitation" : "3,21,25\u201327", "previouslyFormattedCitation" : "&lt;sup&gt;3,21,25\u201327&lt;/sup&gt;" }, "properties" : { "noteIndex" : 0 }, "schema" : "https://github.com/citation-style-language/schema/raw/master/csl-citation.json" }</w:instrText>
      </w:r>
      <w:r w:rsidR="000E31E4" w:rsidRPr="007812D2">
        <w:rPr>
          <w:rFonts w:ascii="Book Antiqua" w:hAnsi="Book Antiqua"/>
          <w:vertAlign w:val="superscript"/>
        </w:rPr>
        <w:fldChar w:fldCharType="separate"/>
      </w:r>
      <w:r w:rsidR="000E31E4" w:rsidRPr="007812D2">
        <w:rPr>
          <w:rFonts w:ascii="Book Antiqua" w:hAnsi="Book Antiqua"/>
          <w:noProof/>
          <w:vertAlign w:val="superscript"/>
        </w:rPr>
        <w:t>3,2</w:t>
      </w:r>
      <w:r w:rsidR="00720037" w:rsidRPr="007812D2">
        <w:rPr>
          <w:rFonts w:ascii="Book Antiqua" w:hAnsi="Book Antiqua"/>
          <w:noProof/>
          <w:vertAlign w:val="superscript"/>
        </w:rPr>
        <w:t>8</w:t>
      </w:r>
      <w:r w:rsidR="000E31E4" w:rsidRPr="007812D2">
        <w:rPr>
          <w:rFonts w:ascii="Book Antiqua" w:hAnsi="Book Antiqua"/>
          <w:noProof/>
          <w:vertAlign w:val="superscript"/>
        </w:rPr>
        <w:t>,3</w:t>
      </w:r>
      <w:r w:rsidR="00720037" w:rsidRPr="007812D2">
        <w:rPr>
          <w:rFonts w:ascii="Book Antiqua" w:hAnsi="Book Antiqua"/>
          <w:noProof/>
          <w:vertAlign w:val="superscript"/>
        </w:rPr>
        <w:t>2</w:t>
      </w:r>
      <w:r w:rsidR="000E31E4" w:rsidRPr="007812D2">
        <w:rPr>
          <w:rFonts w:ascii="Book Antiqua" w:hAnsi="Book Antiqua"/>
          <w:noProof/>
          <w:vertAlign w:val="superscript"/>
        </w:rPr>
        <w:t>–3</w:t>
      </w:r>
      <w:r w:rsidR="00720037" w:rsidRPr="007812D2">
        <w:rPr>
          <w:rFonts w:ascii="Book Antiqua" w:hAnsi="Book Antiqua"/>
          <w:noProof/>
          <w:vertAlign w:val="superscript"/>
        </w:rPr>
        <w:t>4</w:t>
      </w:r>
      <w:r w:rsidR="000E31E4" w:rsidRPr="007812D2">
        <w:rPr>
          <w:rFonts w:ascii="Book Antiqua" w:hAnsi="Book Antiqua"/>
          <w:vertAlign w:val="superscript"/>
        </w:rPr>
        <w:fldChar w:fldCharType="end"/>
      </w:r>
      <w:r w:rsidR="00FD1606" w:rsidRPr="007812D2">
        <w:rPr>
          <w:rFonts w:ascii="Book Antiqua" w:hAnsi="Book Antiqua"/>
          <w:vertAlign w:val="superscript"/>
        </w:rPr>
        <w:t>]</w:t>
      </w:r>
      <w:r w:rsidR="00757DE7" w:rsidRPr="007812D2">
        <w:rPr>
          <w:rFonts w:ascii="Book Antiqua" w:hAnsi="Book Antiqua"/>
        </w:rPr>
        <w:t>,</w:t>
      </w:r>
      <w:r w:rsidR="00EB577C" w:rsidRPr="007812D2">
        <w:rPr>
          <w:rFonts w:ascii="Book Antiqua" w:hAnsi="Book Antiqua"/>
        </w:rPr>
        <w:t xml:space="preserve"> </w:t>
      </w:r>
      <w:r w:rsidR="00F01A61" w:rsidRPr="007812D2">
        <w:rPr>
          <w:rFonts w:ascii="Book Antiqua" w:hAnsi="Book Antiqua"/>
        </w:rPr>
        <w:t xml:space="preserve">due </w:t>
      </w:r>
      <w:r w:rsidR="001603A8" w:rsidRPr="007812D2">
        <w:rPr>
          <w:rFonts w:ascii="Book Antiqua" w:hAnsi="Book Antiqua"/>
        </w:rPr>
        <w:t>to</w:t>
      </w:r>
      <w:r w:rsidR="00F01A61" w:rsidRPr="007812D2">
        <w:rPr>
          <w:rFonts w:ascii="Book Antiqua" w:hAnsi="Book Antiqua"/>
        </w:rPr>
        <w:t xml:space="preserve"> its</w:t>
      </w:r>
      <w:r w:rsidR="001603A8" w:rsidRPr="007812D2">
        <w:rPr>
          <w:rFonts w:ascii="Book Antiqua" w:hAnsi="Book Antiqua"/>
        </w:rPr>
        <w:t xml:space="preserve"> </w:t>
      </w:r>
      <w:r w:rsidR="00EB577C" w:rsidRPr="007812D2">
        <w:rPr>
          <w:rFonts w:ascii="Book Antiqua" w:hAnsi="Book Antiqua"/>
        </w:rPr>
        <w:t>versatility</w:t>
      </w:r>
      <w:r w:rsidR="00990B57" w:rsidRPr="007812D2">
        <w:rPr>
          <w:rFonts w:ascii="Book Antiqua" w:hAnsi="Book Antiqua"/>
        </w:rPr>
        <w:t xml:space="preserve"> for the measurable area and</w:t>
      </w:r>
      <w:r w:rsidR="001706DA" w:rsidRPr="007812D2">
        <w:rPr>
          <w:rFonts w:ascii="Book Antiqua" w:hAnsi="Book Antiqua"/>
        </w:rPr>
        <w:t xml:space="preserve"> </w:t>
      </w:r>
      <w:r w:rsidR="00DE3935" w:rsidRPr="007812D2">
        <w:rPr>
          <w:rFonts w:ascii="Book Antiqua" w:hAnsi="Book Antiqua"/>
        </w:rPr>
        <w:t>popularity</w:t>
      </w:r>
      <w:r w:rsidR="00F01A61" w:rsidRPr="007812D2">
        <w:rPr>
          <w:rFonts w:ascii="Book Antiqua" w:hAnsi="Book Antiqua"/>
        </w:rPr>
        <w:t>,</w:t>
      </w:r>
      <w:r w:rsidR="00DE3935" w:rsidRPr="007812D2">
        <w:rPr>
          <w:rFonts w:ascii="Book Antiqua" w:hAnsi="Book Antiqua"/>
        </w:rPr>
        <w:t xml:space="preserve"> </w:t>
      </w:r>
      <w:r w:rsidR="0065478C" w:rsidRPr="007812D2">
        <w:rPr>
          <w:rFonts w:ascii="Book Antiqua" w:hAnsi="Book Antiqua"/>
        </w:rPr>
        <w:t xml:space="preserve">especially </w:t>
      </w:r>
      <w:r w:rsidR="00DE3935" w:rsidRPr="007812D2">
        <w:rPr>
          <w:rFonts w:ascii="Book Antiqua" w:hAnsi="Book Antiqua"/>
        </w:rPr>
        <w:t xml:space="preserve">in a </w:t>
      </w:r>
      <w:r w:rsidR="00F01A61" w:rsidRPr="007812D2">
        <w:rPr>
          <w:rFonts w:ascii="Book Antiqua" w:hAnsi="Book Antiqua"/>
        </w:rPr>
        <w:t>primary care setting</w:t>
      </w:r>
      <w:r w:rsidR="00EB577C" w:rsidRPr="007812D2">
        <w:rPr>
          <w:rFonts w:ascii="Book Antiqua" w:hAnsi="Book Antiqua"/>
        </w:rPr>
        <w:t xml:space="preserve">. </w:t>
      </w:r>
      <w:r w:rsidR="00AE167A" w:rsidRPr="007812D2">
        <w:rPr>
          <w:rFonts w:ascii="Book Antiqua" w:hAnsi="Book Antiqua"/>
        </w:rPr>
        <w:t xml:space="preserve">The ultrasound-based technology is, however, a subjective </w:t>
      </w:r>
      <w:r w:rsidR="008A0E80" w:rsidRPr="007812D2">
        <w:rPr>
          <w:rFonts w:ascii="Book Antiqua" w:hAnsi="Book Antiqua"/>
        </w:rPr>
        <w:t xml:space="preserve">examination, which </w:t>
      </w:r>
      <w:r w:rsidR="00F01A61" w:rsidRPr="007812D2">
        <w:rPr>
          <w:rFonts w:ascii="Book Antiqua" w:hAnsi="Book Antiqua"/>
        </w:rPr>
        <w:t xml:space="preserve">requires </w:t>
      </w:r>
      <w:r w:rsidR="00483248" w:rsidRPr="007812D2">
        <w:rPr>
          <w:rFonts w:ascii="Book Antiqua" w:hAnsi="Book Antiqua"/>
        </w:rPr>
        <w:t xml:space="preserve">a protocol to make </w:t>
      </w:r>
      <w:r w:rsidR="00105BFF" w:rsidRPr="007812D2">
        <w:rPr>
          <w:rFonts w:ascii="Book Antiqua" w:hAnsi="Book Antiqua"/>
        </w:rPr>
        <w:t xml:space="preserve">the measurement </w:t>
      </w:r>
      <w:r w:rsidR="00DA4111" w:rsidRPr="007812D2">
        <w:rPr>
          <w:rFonts w:ascii="Book Antiqua" w:hAnsi="Book Antiqua"/>
        </w:rPr>
        <w:t xml:space="preserve">clinically </w:t>
      </w:r>
      <w:r w:rsidR="00593024" w:rsidRPr="007812D2">
        <w:rPr>
          <w:rFonts w:ascii="Book Antiqua" w:hAnsi="Book Antiqua"/>
        </w:rPr>
        <w:t>reliable</w:t>
      </w:r>
      <w:r w:rsidR="00105BFF" w:rsidRPr="007812D2">
        <w:rPr>
          <w:rFonts w:ascii="Book Antiqua" w:hAnsi="Book Antiqua"/>
        </w:rPr>
        <w:t>.</w:t>
      </w:r>
    </w:p>
    <w:p w14:paraId="1F04D158" w14:textId="62662A8F"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In many cases, an average SWS was calculated from several measurements in the right lobe as a representative value for the entire </w:t>
      </w:r>
      <w:proofErr w:type="gramStart"/>
      <w:r w:rsidRPr="007812D2">
        <w:rPr>
          <w:rFonts w:ascii="Book Antiqua" w:hAnsi="Book Antiqua"/>
        </w:rPr>
        <w:t>liver</w:t>
      </w:r>
      <w:r w:rsidR="00FD1606" w:rsidRPr="007812D2">
        <w:rPr>
          <w:rFonts w:ascii="Book Antiqua" w:hAnsi="Book Antiqua"/>
          <w:vertAlign w:val="superscript"/>
        </w:rPr>
        <w:t>[</w:t>
      </w:r>
      <w:proofErr w:type="gramEnd"/>
      <w:r w:rsidRPr="007812D2">
        <w:rPr>
          <w:rFonts w:ascii="Book Antiqua" w:hAnsi="Book Antiqua"/>
          <w:vertAlign w:val="superscript"/>
        </w:rPr>
        <w:t>26</w:t>
      </w:r>
      <w:r w:rsidR="00FD1606" w:rsidRPr="007812D2">
        <w:rPr>
          <w:rFonts w:ascii="Book Antiqua" w:hAnsi="Book Antiqua"/>
          <w:vertAlign w:val="superscript"/>
        </w:rPr>
        <w:t>]</w:t>
      </w:r>
      <w:r w:rsidRPr="007812D2">
        <w:rPr>
          <w:rFonts w:ascii="Book Antiqua" w:hAnsi="Book Antiqua"/>
        </w:rPr>
        <w:t xml:space="preserve">. It may be assumed that the right lobe measurement is a holdover from transient elastography, the first </w:t>
      </w:r>
      <w:r w:rsidRPr="007812D2">
        <w:rPr>
          <w:rFonts w:ascii="Book Antiqua" w:hAnsi="Book Antiqua"/>
        </w:rPr>
        <w:lastRenderedPageBreak/>
        <w:t>technology that gained popularity as a means to measure liver stiffness in the clinic and that can be applied solely to</w:t>
      </w:r>
      <w:r w:rsidR="00B10648" w:rsidRPr="007812D2">
        <w:rPr>
          <w:rFonts w:ascii="Book Antiqua" w:hAnsi="Book Antiqua"/>
        </w:rPr>
        <w:t xml:space="preserve"> </w:t>
      </w:r>
      <w:r w:rsidRPr="007812D2">
        <w:rPr>
          <w:rFonts w:ascii="Book Antiqua" w:hAnsi="Book Antiqua"/>
        </w:rPr>
        <w:t xml:space="preserve">the right lobe. Alternatively, the measurements in the left lobe tend to be </w:t>
      </w:r>
      <w:r w:rsidR="00F01A61" w:rsidRPr="007812D2">
        <w:rPr>
          <w:rFonts w:ascii="Book Antiqua" w:hAnsi="Book Antiqua"/>
        </w:rPr>
        <w:t>deemed in</w:t>
      </w:r>
      <w:r w:rsidRPr="007812D2">
        <w:rPr>
          <w:rFonts w:ascii="Book Antiqua" w:hAnsi="Book Antiqua"/>
        </w:rPr>
        <w:t xml:space="preserve">appropriate because of artifacts such as heart </w:t>
      </w:r>
      <w:proofErr w:type="gramStart"/>
      <w:r w:rsidRPr="007812D2">
        <w:rPr>
          <w:rFonts w:ascii="Book Antiqua" w:hAnsi="Book Antiqua"/>
        </w:rPr>
        <w:t>beat</w:t>
      </w:r>
      <w:r w:rsidR="00FD1606" w:rsidRPr="007812D2">
        <w:rPr>
          <w:rFonts w:ascii="Book Antiqua" w:hAnsi="Book Antiqua"/>
          <w:vertAlign w:val="superscript"/>
        </w:rPr>
        <w:t>[</w:t>
      </w:r>
      <w:proofErr w:type="gramEnd"/>
      <w:r w:rsidRPr="007812D2">
        <w:rPr>
          <w:rFonts w:ascii="Book Antiqua" w:hAnsi="Book Antiqua"/>
          <w:vertAlign w:val="superscript"/>
        </w:rPr>
        <w:t>35</w:t>
      </w:r>
      <w:r w:rsidR="00FD1606" w:rsidRPr="007812D2">
        <w:rPr>
          <w:rFonts w:ascii="Book Antiqua" w:hAnsi="Book Antiqua"/>
          <w:vertAlign w:val="superscript"/>
        </w:rPr>
        <w:t>]</w:t>
      </w:r>
      <w:r w:rsidRPr="007812D2">
        <w:rPr>
          <w:rFonts w:ascii="Book Antiqua" w:hAnsi="Book Antiqua"/>
        </w:rPr>
        <w:t>. Consistent with this assumption, SWS was significantly dispersed in the left lobe</w:t>
      </w:r>
      <w:r w:rsidR="00F01A61" w:rsidRPr="007812D2">
        <w:rPr>
          <w:rFonts w:ascii="Book Antiqua" w:hAnsi="Book Antiqua"/>
        </w:rPr>
        <w:t>,</w:t>
      </w:r>
      <w:r w:rsidRPr="007812D2">
        <w:rPr>
          <w:rFonts w:ascii="Book Antiqua" w:hAnsi="Book Antiqua"/>
        </w:rPr>
        <w:t xml:space="preserve"> even </w:t>
      </w:r>
      <w:r w:rsidR="00F01A61" w:rsidRPr="007812D2">
        <w:rPr>
          <w:rFonts w:ascii="Book Antiqua" w:hAnsi="Book Antiqua"/>
        </w:rPr>
        <w:t xml:space="preserve">when the subject cohort was </w:t>
      </w:r>
      <w:r w:rsidRPr="007812D2">
        <w:rPr>
          <w:rFonts w:ascii="Book Antiqua" w:hAnsi="Book Antiqua"/>
        </w:rPr>
        <w:t>limited to cases with</w:t>
      </w:r>
      <w:r w:rsidR="00F01A61" w:rsidRPr="007812D2">
        <w:rPr>
          <w:rFonts w:ascii="Book Antiqua" w:hAnsi="Book Antiqua"/>
        </w:rPr>
        <w:t xml:space="preserve"> a</w:t>
      </w:r>
      <w:r w:rsidRPr="007812D2">
        <w:rPr>
          <w:rFonts w:ascii="Book Antiqua" w:hAnsi="Book Antiqua"/>
        </w:rPr>
        <w:t xml:space="preserve"> relatively smaller CVR (Figure 1). As reported in the literature, SWS was significantly higher in the left lobe (Figure 2</w:t>
      </w:r>
      <w:r w:rsidRPr="007812D2">
        <w:rPr>
          <w:rFonts w:ascii="Book Antiqua" w:hAnsi="Book Antiqua"/>
          <w:caps/>
        </w:rPr>
        <w:t>a</w:t>
      </w:r>
      <w:r w:rsidRPr="007812D2">
        <w:rPr>
          <w:rFonts w:ascii="Book Antiqua" w:hAnsi="Book Antiqua"/>
        </w:rPr>
        <w:t xml:space="preserve">). This significant difference in </w:t>
      </w:r>
      <w:r w:rsidR="00B34F98" w:rsidRPr="007812D2">
        <w:rPr>
          <w:rFonts w:ascii="Book Antiqua" w:hAnsi="Book Antiqua"/>
        </w:rPr>
        <w:t xml:space="preserve">the </w:t>
      </w:r>
      <w:r w:rsidRPr="007812D2">
        <w:rPr>
          <w:rFonts w:ascii="Book Antiqua" w:hAnsi="Book Antiqua"/>
        </w:rPr>
        <w:t xml:space="preserve">SWS between lobes was true in the limited cases with </w:t>
      </w:r>
      <w:r w:rsidR="00B34F98" w:rsidRPr="007812D2">
        <w:rPr>
          <w:rFonts w:ascii="Book Antiqua" w:hAnsi="Book Antiqua"/>
        </w:rPr>
        <w:t xml:space="preserve">a </w:t>
      </w:r>
      <w:r w:rsidRPr="007812D2">
        <w:rPr>
          <w:rFonts w:ascii="Book Antiqua" w:hAnsi="Book Antiqua"/>
        </w:rPr>
        <w:t>relatively smaller CVR, suggesting that</w:t>
      </w:r>
      <w:r w:rsidR="00B34F98" w:rsidRPr="007812D2">
        <w:rPr>
          <w:rFonts w:ascii="Book Antiqua" w:hAnsi="Book Antiqua"/>
        </w:rPr>
        <w:t xml:space="preserve"> a</w:t>
      </w:r>
      <w:r w:rsidRPr="007812D2">
        <w:rPr>
          <w:rFonts w:ascii="Book Antiqua" w:hAnsi="Book Antiqua"/>
        </w:rPr>
        <w:t xml:space="preserve"> higher SWS in the left lobe is not simply due to higher dispersion in the left lobe (Figure 2b). On the other hand, higher CVR values</w:t>
      </w:r>
      <w:r w:rsidR="00B34F98" w:rsidRPr="007812D2">
        <w:rPr>
          <w:rFonts w:ascii="Book Antiqua" w:hAnsi="Book Antiqua"/>
        </w:rPr>
        <w:t xml:space="preserve"> were</w:t>
      </w:r>
      <w:r w:rsidRPr="007812D2">
        <w:rPr>
          <w:rFonts w:ascii="Book Antiqua" w:hAnsi="Book Antiqua"/>
        </w:rPr>
        <w:t xml:space="preserve"> unevenly spread along </w:t>
      </w:r>
      <w:r w:rsidR="00B34F98" w:rsidRPr="007812D2">
        <w:rPr>
          <w:rFonts w:ascii="Book Antiqua" w:hAnsi="Book Antiqua"/>
        </w:rPr>
        <w:t xml:space="preserve">the </w:t>
      </w:r>
      <w:r w:rsidRPr="007812D2">
        <w:rPr>
          <w:rFonts w:ascii="Book Antiqua" w:hAnsi="Book Antiqua"/>
        </w:rPr>
        <w:t>VTQ and peaked at 1.93 m/s</w:t>
      </w:r>
      <w:r w:rsidR="00613A63" w:rsidRPr="007812D2">
        <w:rPr>
          <w:rFonts w:ascii="Book Antiqua" w:eastAsia="宋体" w:hAnsi="Book Antiqua" w:hint="eastAsia"/>
          <w:lang w:eastAsia="zh-CN"/>
        </w:rPr>
        <w:t xml:space="preserve"> </w:t>
      </w:r>
      <w:r w:rsidRPr="007812D2">
        <w:rPr>
          <w:rFonts w:ascii="Book Antiqua" w:hAnsi="Book Antiqua"/>
        </w:rPr>
        <w:t>(Figure 2</w:t>
      </w:r>
      <w:r w:rsidRPr="007812D2">
        <w:rPr>
          <w:rFonts w:ascii="Book Antiqua" w:hAnsi="Book Antiqua"/>
          <w:caps/>
        </w:rPr>
        <w:t>c</w:t>
      </w:r>
      <w:r w:rsidRPr="007812D2">
        <w:rPr>
          <w:rFonts w:ascii="Book Antiqua" w:hAnsi="Book Antiqua"/>
        </w:rPr>
        <w:t xml:space="preserve">). It is assumed that </w:t>
      </w:r>
      <w:r w:rsidR="00B34F98" w:rsidRPr="007812D2">
        <w:rPr>
          <w:rFonts w:ascii="Book Antiqua" w:hAnsi="Book Antiqua"/>
        </w:rPr>
        <w:t xml:space="preserve">a </w:t>
      </w:r>
      <w:r w:rsidRPr="007812D2">
        <w:rPr>
          <w:rFonts w:ascii="Book Antiqua" w:hAnsi="Book Antiqua"/>
        </w:rPr>
        <w:t xml:space="preserve">higher CVR would be similar irrespective of </w:t>
      </w:r>
      <w:r w:rsidR="00B34F98" w:rsidRPr="007812D2">
        <w:rPr>
          <w:rFonts w:ascii="Book Antiqua" w:hAnsi="Book Antiqua"/>
        </w:rPr>
        <w:t xml:space="preserve">the </w:t>
      </w:r>
      <w:r w:rsidRPr="007812D2">
        <w:rPr>
          <w:rFonts w:ascii="Book Antiqua" w:hAnsi="Book Antiqua"/>
        </w:rPr>
        <w:t xml:space="preserve">SWS if the higher dispersion of SWS in the left lobe is simply the result of artifacts. The distribution of the higher CVR values in </w:t>
      </w:r>
      <w:r w:rsidR="00B34F98" w:rsidRPr="007812D2">
        <w:rPr>
          <w:rFonts w:ascii="Book Antiqua" w:hAnsi="Book Antiqua"/>
        </w:rPr>
        <w:t xml:space="preserve">a </w:t>
      </w:r>
      <w:r w:rsidRPr="007812D2">
        <w:rPr>
          <w:rFonts w:ascii="Book Antiqua" w:hAnsi="Book Antiqua"/>
        </w:rPr>
        <w:t xml:space="preserve">convex upward </w:t>
      </w:r>
      <w:r w:rsidR="00B34F98" w:rsidRPr="007812D2">
        <w:rPr>
          <w:rFonts w:ascii="Book Antiqua" w:hAnsi="Book Antiqua"/>
        </w:rPr>
        <w:t xml:space="preserve">trend </w:t>
      </w:r>
      <w:r w:rsidRPr="007812D2">
        <w:rPr>
          <w:rFonts w:ascii="Book Antiqua" w:hAnsi="Book Antiqua"/>
        </w:rPr>
        <w:t>along</w:t>
      </w:r>
      <w:r w:rsidR="00B34F98" w:rsidRPr="007812D2">
        <w:rPr>
          <w:rFonts w:ascii="Book Antiqua" w:hAnsi="Book Antiqua"/>
        </w:rPr>
        <w:t xml:space="preserve"> the</w:t>
      </w:r>
      <w:r w:rsidRPr="007812D2">
        <w:rPr>
          <w:rFonts w:ascii="Book Antiqua" w:hAnsi="Book Antiqua"/>
        </w:rPr>
        <w:t xml:space="preserve"> SWS strongly suggests that liver stiffness is relatively homogenous at the early stage of chronic liver diseases and gradually appears to be</w:t>
      </w:r>
      <w:r w:rsidR="00B34F98" w:rsidRPr="007812D2">
        <w:rPr>
          <w:rFonts w:ascii="Book Antiqua" w:hAnsi="Book Antiqua"/>
        </w:rPr>
        <w:t>come</w:t>
      </w:r>
      <w:r w:rsidRPr="007812D2">
        <w:rPr>
          <w:rFonts w:ascii="Book Antiqua" w:hAnsi="Book Antiqua"/>
        </w:rPr>
        <w:t xml:space="preserve"> heterogeneous as the disease </w:t>
      </w:r>
      <w:r w:rsidR="00B34F98" w:rsidRPr="007812D2">
        <w:rPr>
          <w:rFonts w:ascii="Book Antiqua" w:hAnsi="Book Antiqua"/>
        </w:rPr>
        <w:t xml:space="preserve">progresses </w:t>
      </w:r>
      <w:r w:rsidRPr="007812D2">
        <w:rPr>
          <w:rFonts w:ascii="Book Antiqua" w:hAnsi="Book Antiqua"/>
        </w:rPr>
        <w:t>toward F2 to F3</w:t>
      </w:r>
      <w:r w:rsidR="00B34F98" w:rsidRPr="007812D2">
        <w:rPr>
          <w:rFonts w:ascii="Book Antiqua" w:hAnsi="Book Antiqua"/>
        </w:rPr>
        <w:t xml:space="preserve"> stages</w:t>
      </w:r>
      <w:r w:rsidR="00D104CB" w:rsidRPr="007812D2">
        <w:rPr>
          <w:rFonts w:ascii="Book Antiqua" w:hAnsi="Book Antiqua"/>
        </w:rPr>
        <w:t xml:space="preserve">, </w:t>
      </w:r>
      <w:r w:rsidR="001547AD" w:rsidRPr="007812D2">
        <w:rPr>
          <w:rFonts w:ascii="Book Antiqua" w:hAnsi="Book Antiqua"/>
        </w:rPr>
        <w:t>after which</w:t>
      </w:r>
      <w:r w:rsidR="00D104CB" w:rsidRPr="007812D2">
        <w:rPr>
          <w:rFonts w:ascii="Book Antiqua" w:hAnsi="Book Antiqua"/>
        </w:rPr>
        <w:t xml:space="preserve"> the dispersion</w:t>
      </w:r>
      <w:r w:rsidR="00B34F98" w:rsidRPr="007812D2">
        <w:rPr>
          <w:rFonts w:ascii="Book Antiqua" w:hAnsi="Book Antiqua"/>
        </w:rPr>
        <w:t xml:space="preserve"> again</w:t>
      </w:r>
      <w:r w:rsidR="00D104CB" w:rsidRPr="007812D2">
        <w:rPr>
          <w:rFonts w:ascii="Book Antiqua" w:hAnsi="Book Antiqua"/>
        </w:rPr>
        <w:t xml:space="preserve"> gets smaller</w:t>
      </w:r>
      <w:r w:rsidR="00B34F98" w:rsidRPr="007812D2">
        <w:rPr>
          <w:rFonts w:ascii="Book Antiqua" w:hAnsi="Book Antiqua"/>
        </w:rPr>
        <w:t xml:space="preserve"> during the progression</w:t>
      </w:r>
      <w:r w:rsidR="00D104CB" w:rsidRPr="007812D2">
        <w:rPr>
          <w:rFonts w:ascii="Book Antiqua" w:hAnsi="Book Antiqua"/>
        </w:rPr>
        <w:t xml:space="preserve"> toward cirrhosis.</w:t>
      </w:r>
      <w:r w:rsidRPr="007812D2">
        <w:rPr>
          <w:rFonts w:ascii="Book Antiqua" w:hAnsi="Book Antiqua"/>
        </w:rPr>
        <w:t xml:space="preserve"> It is reasonable to assume that histological complexity is highest in the middle of </w:t>
      </w:r>
      <w:r w:rsidR="00B34F98" w:rsidRPr="007812D2">
        <w:rPr>
          <w:rFonts w:ascii="Book Antiqua" w:hAnsi="Book Antiqua"/>
        </w:rPr>
        <w:t xml:space="preserve">the </w:t>
      </w:r>
      <w:r w:rsidRPr="007812D2">
        <w:rPr>
          <w:rFonts w:ascii="Book Antiqua" w:hAnsi="Book Antiqua"/>
        </w:rPr>
        <w:t xml:space="preserve">clinical course from the beginning of chronic liver diseases to the completion of cirrhotic change. </w:t>
      </w:r>
      <w:r w:rsidR="00B34F98" w:rsidRPr="007812D2">
        <w:rPr>
          <w:rFonts w:ascii="Book Antiqua" w:hAnsi="Book Antiqua"/>
        </w:rPr>
        <w:t xml:space="preserve">The above data </w:t>
      </w:r>
      <w:r w:rsidRPr="007812D2">
        <w:rPr>
          <w:rFonts w:ascii="Book Antiqua" w:hAnsi="Book Antiqua"/>
        </w:rPr>
        <w:t xml:space="preserve">suggest that </w:t>
      </w:r>
      <w:r w:rsidR="00B34F98" w:rsidRPr="007812D2">
        <w:rPr>
          <w:rFonts w:ascii="Book Antiqua" w:hAnsi="Book Antiqua"/>
        </w:rPr>
        <w:t xml:space="preserve">a </w:t>
      </w:r>
      <w:r w:rsidRPr="007812D2">
        <w:rPr>
          <w:rFonts w:ascii="Book Antiqua" w:hAnsi="Book Antiqua"/>
        </w:rPr>
        <w:t xml:space="preserve">higher SWS and its CVR may not be </w:t>
      </w:r>
      <w:r w:rsidR="00D81A0E" w:rsidRPr="007812D2">
        <w:rPr>
          <w:rFonts w:ascii="Book Antiqua" w:hAnsi="Book Antiqua"/>
        </w:rPr>
        <w:t>rational</w:t>
      </w:r>
      <w:r w:rsidR="00D81A0E" w:rsidRPr="007812D2" w:rsidDel="00D81A0E">
        <w:rPr>
          <w:rFonts w:ascii="Book Antiqua" w:hAnsi="Book Antiqua"/>
        </w:rPr>
        <w:t xml:space="preserve"> </w:t>
      </w:r>
      <w:r w:rsidRPr="007812D2">
        <w:rPr>
          <w:rFonts w:ascii="Book Antiqua" w:hAnsi="Book Antiqua"/>
        </w:rPr>
        <w:t xml:space="preserve">reasons to argue </w:t>
      </w:r>
      <w:r w:rsidR="00D81A0E" w:rsidRPr="007812D2">
        <w:rPr>
          <w:rFonts w:ascii="Book Antiqua" w:hAnsi="Book Antiqua"/>
        </w:rPr>
        <w:t xml:space="preserve">the </w:t>
      </w:r>
      <w:r w:rsidRPr="007812D2">
        <w:rPr>
          <w:rFonts w:ascii="Book Antiqua" w:hAnsi="Book Antiqua"/>
        </w:rPr>
        <w:t xml:space="preserve">inappropriateness of SWS measurements in the left lobe. Given the noninvasive nature of SWS measurements, they should be taken in both lobes to clarify the pathophysiological differences among the segments, as suggested by a diverse progression/alleviation process based on the streamline </w:t>
      </w:r>
      <w:proofErr w:type="gramStart"/>
      <w:r w:rsidRPr="007812D2">
        <w:rPr>
          <w:rFonts w:ascii="Book Antiqua" w:hAnsi="Book Antiqua"/>
        </w:rPr>
        <w:t>theory</w:t>
      </w:r>
      <w:r w:rsidR="00FD1606" w:rsidRPr="007812D2">
        <w:rPr>
          <w:rFonts w:ascii="Book Antiqua" w:hAnsi="Book Antiqua"/>
          <w:vertAlign w:val="superscript"/>
        </w:rPr>
        <w:t>[</w:t>
      </w:r>
      <w:proofErr w:type="gramEnd"/>
      <w:r w:rsidRPr="007812D2">
        <w:rPr>
          <w:rFonts w:ascii="Book Antiqua" w:hAnsi="Book Antiqua"/>
          <w:vertAlign w:val="superscript"/>
        </w:rPr>
        <w:t>36</w:t>
      </w:r>
      <w:r w:rsidR="00FD1606" w:rsidRPr="007812D2">
        <w:rPr>
          <w:rFonts w:ascii="Book Antiqua" w:hAnsi="Book Antiqua"/>
          <w:vertAlign w:val="superscript"/>
        </w:rPr>
        <w:t>]</w:t>
      </w:r>
      <w:r w:rsidRPr="007812D2">
        <w:rPr>
          <w:rFonts w:ascii="Book Antiqua" w:hAnsi="Book Antiqua"/>
        </w:rPr>
        <w:t>.</w:t>
      </w:r>
    </w:p>
    <w:p w14:paraId="16DFE008" w14:textId="13984E17"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define </w:t>
      </w:r>
      <w:r w:rsidR="00D81A0E" w:rsidRPr="007812D2">
        <w:rPr>
          <w:rFonts w:ascii="Book Antiqua" w:hAnsi="Book Antiqua"/>
        </w:rPr>
        <w:t xml:space="preserve">the appropriate </w:t>
      </w:r>
      <w:r w:rsidRPr="007812D2">
        <w:rPr>
          <w:rFonts w:ascii="Book Antiqua" w:hAnsi="Book Antiqua"/>
        </w:rPr>
        <w:t xml:space="preserve">number of SWS measurements in the liver, we </w:t>
      </w:r>
      <w:r w:rsidR="00D81A0E" w:rsidRPr="007812D2">
        <w:rPr>
          <w:rFonts w:ascii="Book Antiqua" w:hAnsi="Book Antiqua"/>
        </w:rPr>
        <w:t xml:space="preserve">used </w:t>
      </w:r>
      <w:r w:rsidRPr="007812D2">
        <w:rPr>
          <w:rFonts w:ascii="Book Antiqua" w:hAnsi="Book Antiqua"/>
        </w:rPr>
        <w:t xml:space="preserve">a strategy to calculate the distance between the values of an actual measurement and </w:t>
      </w:r>
      <w:r w:rsidR="00D81A0E" w:rsidRPr="007812D2">
        <w:rPr>
          <w:rFonts w:ascii="Book Antiqua" w:hAnsi="Book Antiqua"/>
        </w:rPr>
        <w:lastRenderedPageBreak/>
        <w:t xml:space="preserve">the </w:t>
      </w:r>
      <w:r w:rsidRPr="007812D2">
        <w:rPr>
          <w:rFonts w:ascii="Book Antiqua" w:hAnsi="Book Antiqua"/>
        </w:rPr>
        <w:t>ideal SWS in each case. We hypothesized that if different methods of SWS measurement</w:t>
      </w:r>
      <w:r w:rsidR="00D81A0E" w:rsidRPr="007812D2">
        <w:rPr>
          <w:rFonts w:ascii="Book Antiqua" w:hAnsi="Book Antiqua"/>
        </w:rPr>
        <w:t>s</w:t>
      </w:r>
      <w:r w:rsidRPr="007812D2">
        <w:rPr>
          <w:rFonts w:ascii="Book Antiqua" w:hAnsi="Book Antiqua"/>
        </w:rPr>
        <w:t xml:space="preserve"> detect</w:t>
      </w:r>
      <w:r w:rsidR="00D81A0E" w:rsidRPr="007812D2">
        <w:rPr>
          <w:rFonts w:ascii="Book Antiqua" w:hAnsi="Book Antiqua"/>
        </w:rPr>
        <w:t>ed</w:t>
      </w:r>
      <w:r w:rsidRPr="007812D2">
        <w:rPr>
          <w:rFonts w:ascii="Book Antiqua" w:hAnsi="Book Antiqua"/>
        </w:rPr>
        <w:t xml:space="preserve"> highly correlated values, the value deduced from the correlation would be an ideal SWS. Because two different methods of VTQ and 2dSWE measurements produced highly correlated median values when the measurement was performed at 12 sites </w:t>
      </w:r>
      <w:r w:rsidR="00D81A0E" w:rsidRPr="007812D2">
        <w:rPr>
          <w:rFonts w:ascii="Book Antiqua" w:hAnsi="Book Antiqua"/>
        </w:rPr>
        <w:t xml:space="preserve">throughout </w:t>
      </w:r>
      <w:r w:rsidRPr="007812D2">
        <w:rPr>
          <w:rFonts w:ascii="Book Antiqua" w:hAnsi="Book Antiqua"/>
        </w:rPr>
        <w:t xml:space="preserve">the liver, </w:t>
      </w:r>
      <w:r w:rsidR="00D81A0E" w:rsidRPr="007812D2">
        <w:rPr>
          <w:rFonts w:ascii="Book Antiqua" w:hAnsi="Book Antiqua"/>
        </w:rPr>
        <w:t xml:space="preserve">the use of </w:t>
      </w:r>
      <w:r w:rsidRPr="007812D2">
        <w:rPr>
          <w:rFonts w:ascii="Book Antiqua" w:hAnsi="Book Antiqua"/>
        </w:rPr>
        <w:t xml:space="preserve">12 measurements </w:t>
      </w:r>
      <w:r w:rsidR="00D75986" w:rsidRPr="007812D2">
        <w:rPr>
          <w:rFonts w:ascii="Book Antiqua" w:hAnsi="Book Antiqua"/>
        </w:rPr>
        <w:t>is</w:t>
      </w:r>
      <w:r w:rsidRPr="007812D2">
        <w:rPr>
          <w:rFonts w:ascii="Book Antiqua" w:hAnsi="Book Antiqua"/>
        </w:rPr>
        <w:t xml:space="preserve"> likely to be sufficient to define a representative value for the entire liver by tolerating</w:t>
      </w:r>
      <w:r w:rsidR="00D81A0E" w:rsidRPr="007812D2">
        <w:rPr>
          <w:rFonts w:ascii="Book Antiqua" w:hAnsi="Book Antiqua"/>
        </w:rPr>
        <w:t xml:space="preserve"> fibrosis</w:t>
      </w:r>
      <w:r w:rsidRPr="007812D2">
        <w:rPr>
          <w:rFonts w:ascii="Book Antiqua" w:hAnsi="Book Antiqua"/>
        </w:rPr>
        <w:t xml:space="preserve"> heterogeneity and suppressing deviation due to technical and instrumental limitations. On the other hand, </w:t>
      </w:r>
      <w:r w:rsidR="00D81A0E" w:rsidRPr="007812D2">
        <w:rPr>
          <w:rFonts w:ascii="Book Antiqua" w:hAnsi="Book Antiqua"/>
        </w:rPr>
        <w:t xml:space="preserve">as the acquisition sites decreased, </w:t>
      </w:r>
      <w:r w:rsidRPr="007812D2">
        <w:rPr>
          <w:rFonts w:ascii="Book Antiqua" w:hAnsi="Book Antiqua"/>
        </w:rPr>
        <w:t xml:space="preserve">the </w:t>
      </w:r>
      <w:r w:rsidR="00EA2E9C" w:rsidRPr="007812D2">
        <w:rPr>
          <w:rFonts w:ascii="Book Antiqua" w:hAnsi="Book Antiqua"/>
        </w:rPr>
        <w:t>%</w:t>
      </w:r>
      <w:r w:rsidR="00EA2E9C" w:rsidRPr="007812D2">
        <w:rPr>
          <w:rFonts w:ascii="Book Antiqua" w:hAnsi="Book Antiqua"/>
        </w:rPr>
        <w:t></w:t>
      </w:r>
      <w:r w:rsidR="00EA2E9C" w:rsidRPr="007812D2">
        <w:rPr>
          <w:rFonts w:ascii="Book Antiqua" w:hAnsi="Book Antiqua"/>
          <w:i/>
        </w:rPr>
        <w:t>di</w:t>
      </w:r>
      <w:r w:rsidR="00EA2E9C"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of the 2dSWE value gradually increased from that in 12 measurements. Because a statistically significant difference of the </w:t>
      </w:r>
      <w:r w:rsidR="00A00B7F" w:rsidRPr="007812D2">
        <w:rPr>
          <w:rFonts w:ascii="Book Antiqua" w:hAnsi="Book Antiqua"/>
        </w:rPr>
        <w:t>%</w:t>
      </w:r>
      <w:r w:rsidR="00613A63" w:rsidRPr="007812D2">
        <w:rPr>
          <w:rFonts w:ascii="Book Antiqua" w:hAnsi="Book Antiqua"/>
        </w:rPr>
        <w:sym w:font="Symbol" w:char="F053"/>
      </w:r>
      <w:r w:rsidR="00A00B7F" w:rsidRPr="007812D2">
        <w:rPr>
          <w:rFonts w:ascii="Book Antiqua" w:hAnsi="Book Antiqua"/>
          <w:i/>
        </w:rPr>
        <w:t>di</w:t>
      </w:r>
      <w:r w:rsidR="00A00B7F"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from that in 12 measurements first appeared when it was assumed that SWS was measured at 7 sites, it is suggested that SWS should be measured 8 or more sites in the liver.</w:t>
      </w:r>
    </w:p>
    <w:p w14:paraId="25A25C30" w14:textId="25E33440"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Although it is challenging to regularly verify a unified specification of SWS measurements from both industrial and practical perspectives, establish</w:t>
      </w:r>
      <w:r w:rsidR="00D81A0E" w:rsidRPr="007812D2">
        <w:rPr>
          <w:rFonts w:ascii="Book Antiqua" w:hAnsi="Book Antiqua"/>
        </w:rPr>
        <w:t>ing</w:t>
      </w:r>
      <w:r w:rsidRPr="007812D2">
        <w:rPr>
          <w:rFonts w:ascii="Book Antiqua" w:hAnsi="Book Antiqua"/>
        </w:rPr>
        <w:t xml:space="preserve"> a standard SWS measuring condition and enforc</w:t>
      </w:r>
      <w:r w:rsidR="00D81A0E" w:rsidRPr="007812D2">
        <w:rPr>
          <w:rFonts w:ascii="Book Antiqua" w:hAnsi="Book Antiqua"/>
        </w:rPr>
        <w:t>ing</w:t>
      </w:r>
      <w:r w:rsidRPr="007812D2">
        <w:rPr>
          <w:rFonts w:ascii="Book Antiqua" w:hAnsi="Book Antiqua"/>
        </w:rPr>
        <w:t xml:space="preserve"> a regulation that would standardize SWS values, which ensure the conversion and enable the implication of liver pathogenesis</w:t>
      </w:r>
      <w:r w:rsidR="00D81A0E" w:rsidRPr="007812D2">
        <w:rPr>
          <w:rFonts w:ascii="Book Antiqua" w:hAnsi="Book Antiqua"/>
        </w:rPr>
        <w:t>, is paramount</w:t>
      </w:r>
      <w:r w:rsidRPr="007812D2">
        <w:rPr>
          <w:rFonts w:ascii="Book Antiqua" w:hAnsi="Book Antiqua"/>
        </w:rPr>
        <w:t xml:space="preserve">. This study strongly suggests that </w:t>
      </w:r>
      <w:r w:rsidR="00D81A0E" w:rsidRPr="007812D2">
        <w:rPr>
          <w:rFonts w:ascii="Book Antiqua" w:hAnsi="Book Antiqua"/>
        </w:rPr>
        <w:t xml:space="preserve">the </w:t>
      </w:r>
      <w:r w:rsidRPr="007812D2">
        <w:rPr>
          <w:rFonts w:ascii="Book Antiqua" w:hAnsi="Book Antiqua"/>
        </w:rPr>
        <w:t xml:space="preserve">SWS values measured in both lobes at 8 </w:t>
      </w:r>
      <w:r w:rsidR="00D81A0E" w:rsidRPr="007812D2">
        <w:rPr>
          <w:rFonts w:ascii="Book Antiqua" w:hAnsi="Book Antiqua"/>
        </w:rPr>
        <w:t xml:space="preserve">or more </w:t>
      </w:r>
      <w:r w:rsidRPr="007812D2">
        <w:rPr>
          <w:rFonts w:ascii="Book Antiqua" w:hAnsi="Book Antiqua"/>
        </w:rPr>
        <w:t xml:space="preserve">acquisition sites would provide values applicable for </w:t>
      </w:r>
      <w:r w:rsidR="00D81A0E" w:rsidRPr="007812D2">
        <w:rPr>
          <w:rFonts w:ascii="Book Antiqua" w:hAnsi="Book Antiqua"/>
        </w:rPr>
        <w:t xml:space="preserve">the </w:t>
      </w:r>
      <w:r w:rsidRPr="007812D2">
        <w:rPr>
          <w:rFonts w:ascii="Book Antiqua" w:hAnsi="Book Antiqua"/>
        </w:rPr>
        <w:t xml:space="preserve">conversion between different technologies. However, the results of this study </w:t>
      </w:r>
      <w:r w:rsidR="00D81A0E" w:rsidRPr="007812D2">
        <w:rPr>
          <w:rFonts w:ascii="Book Antiqua" w:hAnsi="Book Antiqua"/>
        </w:rPr>
        <w:t xml:space="preserve">are </w:t>
      </w:r>
      <w:r w:rsidRPr="007812D2">
        <w:rPr>
          <w:rFonts w:ascii="Book Antiqua" w:hAnsi="Book Antiqua"/>
        </w:rPr>
        <w:t xml:space="preserve">based on a small number of cases, in which SWS was measured by 2 different methods of VTQ and 2dSWE. The limited number of cases may have </w:t>
      </w:r>
      <w:r w:rsidR="00D81A0E" w:rsidRPr="007812D2">
        <w:rPr>
          <w:rFonts w:ascii="Book Antiqua" w:hAnsi="Book Antiqua"/>
        </w:rPr>
        <w:t>contributed to</w:t>
      </w:r>
      <w:r w:rsidRPr="007812D2">
        <w:rPr>
          <w:rFonts w:ascii="Book Antiqua" w:hAnsi="Book Antiqua"/>
        </w:rPr>
        <w:t xml:space="preserve"> an inadequate assessment of the biological variability. To mitigate </w:t>
      </w:r>
      <w:r w:rsidR="00D81A0E" w:rsidRPr="007812D2">
        <w:rPr>
          <w:rFonts w:ascii="Book Antiqua" w:hAnsi="Book Antiqua"/>
        </w:rPr>
        <w:t xml:space="preserve">the </w:t>
      </w:r>
      <w:r w:rsidRPr="007812D2">
        <w:rPr>
          <w:rFonts w:ascii="Book Antiqua" w:hAnsi="Book Antiqua"/>
        </w:rPr>
        <w:t xml:space="preserve">effects </w:t>
      </w:r>
      <w:r w:rsidR="00D81A0E" w:rsidRPr="007812D2">
        <w:rPr>
          <w:rFonts w:ascii="Book Antiqua" w:hAnsi="Book Antiqua"/>
        </w:rPr>
        <w:t xml:space="preserve">of a small sample size </w:t>
      </w:r>
      <w:r w:rsidRPr="007812D2">
        <w:rPr>
          <w:rFonts w:ascii="Book Antiqua" w:hAnsi="Book Antiqua"/>
        </w:rPr>
        <w:t xml:space="preserve">on statistical judgement and to </w:t>
      </w:r>
      <w:r w:rsidR="00D81A0E" w:rsidRPr="007812D2">
        <w:rPr>
          <w:rFonts w:ascii="Book Antiqua" w:hAnsi="Book Antiqua"/>
        </w:rPr>
        <w:t xml:space="preserve">create </w:t>
      </w:r>
      <w:r w:rsidRPr="007812D2">
        <w:rPr>
          <w:rFonts w:ascii="Book Antiqua" w:hAnsi="Book Antiqua"/>
        </w:rPr>
        <w:t>hypothetical sample sets consisting of 1 to 12 measurements in the liver, bootstrap resampli</w:t>
      </w:r>
      <w:r w:rsidR="00913A96" w:rsidRPr="007812D2">
        <w:rPr>
          <w:rFonts w:ascii="Book Antiqua" w:hAnsi="Book Antiqua"/>
        </w:rPr>
        <w:t>ng was conducted to prepare 216</w:t>
      </w:r>
      <w:r w:rsidRPr="007812D2">
        <w:rPr>
          <w:rFonts w:ascii="Book Antiqua" w:hAnsi="Book Antiqua"/>
        </w:rPr>
        <w:t>000 samples in total. Because our result</w:t>
      </w:r>
      <w:r w:rsidR="00D81A0E" w:rsidRPr="007812D2">
        <w:rPr>
          <w:rFonts w:ascii="Book Antiqua" w:hAnsi="Book Antiqua"/>
        </w:rPr>
        <w:t>s</w:t>
      </w:r>
      <w:r w:rsidRPr="007812D2">
        <w:rPr>
          <w:rFonts w:ascii="Book Antiqua" w:hAnsi="Book Antiqua"/>
        </w:rPr>
        <w:t xml:space="preserve"> for an adequate number of measurements </w:t>
      </w:r>
      <w:r w:rsidR="00D81A0E" w:rsidRPr="007812D2">
        <w:rPr>
          <w:rFonts w:ascii="Book Antiqua" w:hAnsi="Book Antiqua"/>
        </w:rPr>
        <w:t xml:space="preserve">were </w:t>
      </w:r>
      <w:r w:rsidRPr="007812D2">
        <w:rPr>
          <w:rFonts w:ascii="Book Antiqua" w:hAnsi="Book Antiqua"/>
        </w:rPr>
        <w:t xml:space="preserve">deduced from hypothetical sample sets, </w:t>
      </w:r>
      <w:r w:rsidR="00D81A0E" w:rsidRPr="007812D2">
        <w:rPr>
          <w:rFonts w:ascii="Book Antiqua" w:hAnsi="Book Antiqua"/>
        </w:rPr>
        <w:t xml:space="preserve">they </w:t>
      </w:r>
      <w:r w:rsidRPr="007812D2">
        <w:rPr>
          <w:rFonts w:ascii="Book Antiqua" w:hAnsi="Book Antiqua"/>
        </w:rPr>
        <w:t xml:space="preserve">should be reconfirmed </w:t>
      </w:r>
      <w:r w:rsidR="00D81A0E" w:rsidRPr="007812D2">
        <w:rPr>
          <w:rFonts w:ascii="Book Antiqua" w:hAnsi="Book Antiqua"/>
        </w:rPr>
        <w:t>with</w:t>
      </w:r>
      <w:r w:rsidRPr="007812D2">
        <w:rPr>
          <w:rFonts w:ascii="Book Antiqua" w:hAnsi="Book Antiqua"/>
        </w:rPr>
        <w:t xml:space="preserve"> data from a larger cohort, in which actual </w:t>
      </w:r>
      <w:r w:rsidRPr="007812D2">
        <w:rPr>
          <w:rFonts w:ascii="Book Antiqua" w:hAnsi="Book Antiqua"/>
        </w:rPr>
        <w:lastRenderedPageBreak/>
        <w:t xml:space="preserve">parallel measurements were preformed using </w:t>
      </w:r>
      <w:r w:rsidR="00D81A0E" w:rsidRPr="007812D2">
        <w:rPr>
          <w:rFonts w:ascii="Book Antiqua" w:hAnsi="Book Antiqua"/>
        </w:rPr>
        <w:t xml:space="preserve">multiple </w:t>
      </w:r>
      <w:r w:rsidRPr="007812D2">
        <w:rPr>
          <w:rFonts w:ascii="Book Antiqua" w:hAnsi="Book Antiqua"/>
        </w:rPr>
        <w:t>methods of SWS measurement.</w:t>
      </w:r>
      <w:r w:rsidR="00F505AC" w:rsidRPr="007812D2">
        <w:rPr>
          <w:rFonts w:ascii="Book Antiqua" w:hAnsi="Book Antiqua"/>
        </w:rPr>
        <w:t xml:space="preserve"> </w:t>
      </w:r>
    </w:p>
    <w:p w14:paraId="089F7EAE" w14:textId="77777777" w:rsidR="0081749B" w:rsidRPr="007812D2" w:rsidRDefault="00D61D58" w:rsidP="00913A96">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In this report, we rationalized measuring SWS not only in the right lobe but also in the left lobe. In addition, we defined the </w:t>
      </w:r>
      <w:r w:rsidR="00D81A0E" w:rsidRPr="007812D2">
        <w:rPr>
          <w:rFonts w:ascii="Book Antiqua" w:hAnsi="Book Antiqua"/>
        </w:rPr>
        <w:t xml:space="preserve">smallest </w:t>
      </w:r>
      <w:r w:rsidRPr="007812D2">
        <w:rPr>
          <w:rFonts w:ascii="Book Antiqua" w:hAnsi="Book Antiqua"/>
        </w:rPr>
        <w:t>number of SWS measurements in the liver</w:t>
      </w:r>
      <w:r w:rsidR="00D81A0E" w:rsidRPr="007812D2">
        <w:rPr>
          <w:rFonts w:ascii="Book Antiqua" w:hAnsi="Book Antiqua"/>
        </w:rPr>
        <w:t xml:space="preserve"> required</w:t>
      </w:r>
      <w:r w:rsidRPr="007812D2">
        <w:rPr>
          <w:rFonts w:ascii="Book Antiqua" w:hAnsi="Book Antiqua"/>
        </w:rPr>
        <w:t xml:space="preserve"> to minimize the deviation of </w:t>
      </w:r>
      <w:r w:rsidR="00D81A0E" w:rsidRPr="007812D2">
        <w:rPr>
          <w:rFonts w:ascii="Book Antiqua" w:hAnsi="Book Antiqua"/>
        </w:rPr>
        <w:t xml:space="preserve">the </w:t>
      </w:r>
      <w:r w:rsidRPr="007812D2">
        <w:rPr>
          <w:rFonts w:ascii="Book Antiqua" w:hAnsi="Book Antiqua"/>
        </w:rPr>
        <w:t>SWS from an ideal value. The basic data presented in this report provide important information to develop a clinically reliable protocol for SWS measurement in the liver.</w:t>
      </w:r>
    </w:p>
    <w:p w14:paraId="777E441C" w14:textId="77777777" w:rsidR="00B62A92" w:rsidRPr="00CB3AA2" w:rsidRDefault="00B62A92" w:rsidP="002235D1">
      <w:pPr>
        <w:widowControl w:val="0"/>
        <w:snapToGrid w:val="0"/>
        <w:spacing w:after="0" w:line="360" w:lineRule="auto"/>
        <w:jc w:val="both"/>
        <w:rPr>
          <w:rFonts w:ascii="Book Antiqua" w:eastAsia="宋体" w:hAnsi="Book Antiqua"/>
          <w:lang w:eastAsia="zh-CN"/>
        </w:rPr>
      </w:pPr>
    </w:p>
    <w:p w14:paraId="18C7DD54" w14:textId="77777777" w:rsidR="00B62A92" w:rsidRPr="007812D2" w:rsidRDefault="00B62A92" w:rsidP="00B62A92">
      <w:pPr>
        <w:snapToGrid w:val="0"/>
        <w:spacing w:after="0" w:line="360" w:lineRule="auto"/>
        <w:jc w:val="both"/>
        <w:rPr>
          <w:rFonts w:ascii="Book Antiqua" w:hAnsi="Book Antiqua"/>
          <w:b/>
          <w:caps/>
        </w:rPr>
      </w:pPr>
      <w:r w:rsidRPr="007812D2">
        <w:rPr>
          <w:rFonts w:ascii="Book Antiqua" w:hAnsi="Book Antiqua" w:cs="Segoe UI"/>
          <w:b/>
          <w:caps/>
          <w:shd w:val="clear" w:color="auto" w:fill="FFFFFF"/>
        </w:rPr>
        <w:t xml:space="preserve">Article Highlights  </w:t>
      </w:r>
    </w:p>
    <w:p w14:paraId="4682ABB8"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background</w:t>
      </w:r>
    </w:p>
    <w:p w14:paraId="1E028145" w14:textId="19DCD375" w:rsidR="00B62A92" w:rsidRPr="007812D2" w:rsidRDefault="00F01FB0" w:rsidP="00B62A92">
      <w:pPr>
        <w:snapToGrid w:val="0"/>
        <w:spacing w:after="0" w:line="360" w:lineRule="auto"/>
        <w:jc w:val="both"/>
        <w:rPr>
          <w:rFonts w:ascii="Book Antiqua" w:hAnsi="Book Antiqua"/>
        </w:rPr>
      </w:pPr>
      <w:r w:rsidRPr="007812D2">
        <w:rPr>
          <w:rFonts w:ascii="Book Antiqua" w:hAnsi="Book Antiqua"/>
        </w:rPr>
        <w:t xml:space="preserve">Although it is inevitable to </w:t>
      </w:r>
      <w:r w:rsidR="000D7B0C" w:rsidRPr="007812D2">
        <w:rPr>
          <w:rFonts w:ascii="Book Antiqua" w:hAnsi="Book Antiqua"/>
        </w:rPr>
        <w:t xml:space="preserve">measure shear wave </w:t>
      </w:r>
      <w:r w:rsidR="004524FD" w:rsidRPr="007812D2">
        <w:rPr>
          <w:rFonts w:ascii="Book Antiqua" w:hAnsi="Book Antiqua"/>
        </w:rPr>
        <w:t>elastography</w:t>
      </w:r>
      <w:r w:rsidR="000D7B0C" w:rsidRPr="007812D2">
        <w:rPr>
          <w:rFonts w:ascii="Book Antiqua" w:hAnsi="Book Antiqua"/>
        </w:rPr>
        <w:t xml:space="preserve"> in </w:t>
      </w:r>
      <w:r w:rsidR="00521E66" w:rsidRPr="007812D2">
        <w:rPr>
          <w:rFonts w:ascii="Book Antiqua" w:hAnsi="Book Antiqua"/>
        </w:rPr>
        <w:t>the</w:t>
      </w:r>
      <w:r w:rsidR="000D7B0C" w:rsidRPr="007812D2">
        <w:rPr>
          <w:rFonts w:ascii="Book Antiqua" w:hAnsi="Book Antiqua"/>
        </w:rPr>
        <w:t xml:space="preserve"> same manner among different institutions to utilize the </w:t>
      </w:r>
      <w:r w:rsidR="004524FD" w:rsidRPr="007812D2">
        <w:rPr>
          <w:rFonts w:ascii="Book Antiqua" w:hAnsi="Book Antiqua"/>
        </w:rPr>
        <w:t>elastography</w:t>
      </w:r>
      <w:r w:rsidR="000D7B0C" w:rsidRPr="007812D2">
        <w:rPr>
          <w:rFonts w:ascii="Book Antiqua" w:hAnsi="Book Antiqua"/>
        </w:rPr>
        <w:t xml:space="preserve"> as a standard clinical property, </w:t>
      </w:r>
      <w:r w:rsidR="0005029C" w:rsidRPr="007812D2">
        <w:rPr>
          <w:rFonts w:ascii="Book Antiqua" w:hAnsi="Book Antiqua"/>
        </w:rPr>
        <w:t xml:space="preserve">so far there is no </w:t>
      </w:r>
      <w:r w:rsidR="0005029C" w:rsidRPr="007812D2">
        <w:rPr>
          <w:rFonts w:ascii="Book Antiqua" w:hAnsi="Book Antiqua" w:hint="eastAsia"/>
        </w:rPr>
        <w:t>u</w:t>
      </w:r>
      <w:r w:rsidR="0005029C" w:rsidRPr="007812D2">
        <w:rPr>
          <w:rFonts w:ascii="Book Antiqua" w:hAnsi="Book Antiqua"/>
        </w:rPr>
        <w:t>nified protocol for this technology</w:t>
      </w:r>
      <w:r w:rsidR="00B62A92" w:rsidRPr="007812D2">
        <w:rPr>
          <w:rFonts w:ascii="Book Antiqua" w:hAnsi="Book Antiqua"/>
        </w:rPr>
        <w:t>.</w:t>
      </w:r>
    </w:p>
    <w:p w14:paraId="6125FC38" w14:textId="77777777" w:rsidR="00B62A92" w:rsidRPr="007812D2" w:rsidRDefault="00B62A92" w:rsidP="00B62A92">
      <w:pPr>
        <w:snapToGrid w:val="0"/>
        <w:spacing w:after="0" w:line="360" w:lineRule="auto"/>
        <w:jc w:val="both"/>
        <w:rPr>
          <w:rFonts w:ascii="Book Antiqua" w:hAnsi="Book Antiqua"/>
        </w:rPr>
      </w:pPr>
    </w:p>
    <w:p w14:paraId="0949ED7A"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motivation</w:t>
      </w:r>
    </w:p>
    <w:p w14:paraId="742821D5" w14:textId="67F62930" w:rsidR="00B62A92" w:rsidRPr="007812D2" w:rsidRDefault="00CB6FDB" w:rsidP="00B62A92">
      <w:pPr>
        <w:snapToGrid w:val="0"/>
        <w:spacing w:after="0" w:line="360" w:lineRule="auto"/>
        <w:jc w:val="both"/>
        <w:rPr>
          <w:rFonts w:ascii="Book Antiqua" w:hAnsi="Book Antiqua"/>
        </w:rPr>
      </w:pPr>
      <w:r w:rsidRPr="007812D2">
        <w:rPr>
          <w:rFonts w:ascii="Book Antiqua" w:hAnsi="Book Antiqua"/>
        </w:rPr>
        <w:t>A</w:t>
      </w:r>
      <w:r w:rsidR="00336AE0" w:rsidRPr="007812D2">
        <w:rPr>
          <w:rFonts w:ascii="Book Antiqua" w:hAnsi="Book Antiqua"/>
        </w:rPr>
        <w:t xml:space="preserve"> degree of liver fibrosis is the most </w:t>
      </w:r>
      <w:r w:rsidR="00EF47B1" w:rsidRPr="007812D2">
        <w:rPr>
          <w:rFonts w:ascii="Book Antiqua" w:hAnsi="Book Antiqua"/>
        </w:rPr>
        <w:t xml:space="preserve">reliable indicator for </w:t>
      </w:r>
      <w:r w:rsidR="00336AE0" w:rsidRPr="007812D2">
        <w:rPr>
          <w:rFonts w:ascii="Book Antiqua" w:hAnsi="Book Antiqua"/>
        </w:rPr>
        <w:t>survival</w:t>
      </w:r>
      <w:r w:rsidR="00EF47B1" w:rsidRPr="007812D2">
        <w:rPr>
          <w:rFonts w:ascii="Book Antiqua" w:hAnsi="Book Antiqua"/>
        </w:rPr>
        <w:t xml:space="preserve"> in chronic liver diseases</w:t>
      </w:r>
      <w:r w:rsidR="00336AE0" w:rsidRPr="007812D2">
        <w:rPr>
          <w:rFonts w:ascii="Book Antiqua" w:hAnsi="Book Antiqua"/>
        </w:rPr>
        <w:t xml:space="preserve">. A standardization of the process to define shear wave </w:t>
      </w:r>
      <w:r w:rsidR="004524FD" w:rsidRPr="007812D2">
        <w:rPr>
          <w:rFonts w:ascii="Book Antiqua" w:hAnsi="Book Antiqua"/>
        </w:rPr>
        <w:t>elastography</w:t>
      </w:r>
      <w:r w:rsidR="00336AE0" w:rsidRPr="007812D2">
        <w:rPr>
          <w:rFonts w:ascii="Book Antiqua" w:hAnsi="Book Antiqua"/>
        </w:rPr>
        <w:t xml:space="preserve"> </w:t>
      </w:r>
      <w:r w:rsidRPr="007812D2">
        <w:rPr>
          <w:rFonts w:ascii="Book Antiqua" w:hAnsi="Book Antiqua"/>
        </w:rPr>
        <w:t>should make it va</w:t>
      </w:r>
      <w:r w:rsidR="00611A72" w:rsidRPr="007812D2">
        <w:rPr>
          <w:rFonts w:ascii="Book Antiqua" w:hAnsi="Book Antiqua"/>
        </w:rPr>
        <w:t>luable</w:t>
      </w:r>
      <w:r w:rsidRPr="007812D2">
        <w:rPr>
          <w:rFonts w:ascii="Book Antiqua" w:hAnsi="Book Antiqua"/>
        </w:rPr>
        <w:t xml:space="preserve"> not only in a daily clinic but also in various clinical studies by surrogating liver fibrosis.</w:t>
      </w:r>
    </w:p>
    <w:p w14:paraId="42A6D147" w14:textId="77777777" w:rsidR="00B62A92" w:rsidRPr="007812D2" w:rsidRDefault="00B62A92" w:rsidP="00B62A92">
      <w:pPr>
        <w:snapToGrid w:val="0"/>
        <w:spacing w:after="0" w:line="360" w:lineRule="auto"/>
        <w:jc w:val="both"/>
        <w:rPr>
          <w:rFonts w:ascii="Book Antiqua" w:hAnsi="Book Antiqua"/>
          <w:b/>
        </w:rPr>
      </w:pPr>
    </w:p>
    <w:p w14:paraId="14B77606"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objectives</w:t>
      </w:r>
    </w:p>
    <w:p w14:paraId="5D3786DD" w14:textId="31716BC6" w:rsidR="00B62A92" w:rsidRPr="007812D2" w:rsidRDefault="008F7541" w:rsidP="00B62A92">
      <w:pPr>
        <w:snapToGrid w:val="0"/>
        <w:spacing w:after="0" w:line="360" w:lineRule="auto"/>
        <w:jc w:val="both"/>
        <w:rPr>
          <w:rFonts w:ascii="Book Antiqua" w:hAnsi="Book Antiqua"/>
          <w:b/>
        </w:rPr>
      </w:pPr>
      <w:r w:rsidRPr="007812D2">
        <w:rPr>
          <w:rFonts w:ascii="Book Antiqua" w:hAnsi="Book Antiqua"/>
        </w:rPr>
        <w:t xml:space="preserve">In this article, it is addressed to clarify </w:t>
      </w:r>
      <w:r w:rsidR="00486AAC" w:rsidRPr="007812D2">
        <w:rPr>
          <w:rFonts w:ascii="Book Antiqua" w:hAnsi="Book Antiqua"/>
        </w:rPr>
        <w:t xml:space="preserve">from </w:t>
      </w:r>
      <w:r w:rsidRPr="007812D2">
        <w:rPr>
          <w:rFonts w:ascii="Book Antiqua" w:hAnsi="Book Antiqua"/>
        </w:rPr>
        <w:t xml:space="preserve">where and how many </w:t>
      </w:r>
      <w:r w:rsidR="00486AAC" w:rsidRPr="007812D2">
        <w:rPr>
          <w:rFonts w:ascii="Book Antiqua" w:hAnsi="Book Antiqua"/>
        </w:rPr>
        <w:t xml:space="preserve">times </w:t>
      </w:r>
      <w:r w:rsidRPr="007812D2">
        <w:rPr>
          <w:rFonts w:ascii="Book Antiqua" w:hAnsi="Book Antiqua"/>
        </w:rPr>
        <w:t xml:space="preserve">shear wave </w:t>
      </w:r>
      <w:r w:rsidR="004524FD" w:rsidRPr="007812D2">
        <w:rPr>
          <w:rFonts w:ascii="Book Antiqua" w:hAnsi="Book Antiqua"/>
        </w:rPr>
        <w:t>elastography</w:t>
      </w:r>
      <w:r w:rsidRPr="007812D2">
        <w:rPr>
          <w:rFonts w:ascii="Book Antiqua" w:hAnsi="Book Antiqua"/>
        </w:rPr>
        <w:t xml:space="preserve"> should be </w:t>
      </w:r>
      <w:r w:rsidR="00A90356" w:rsidRPr="007812D2">
        <w:rPr>
          <w:rFonts w:ascii="Book Antiqua" w:hAnsi="Book Antiqua"/>
        </w:rPr>
        <w:t>measured</w:t>
      </w:r>
      <w:r w:rsidR="00486AAC" w:rsidRPr="007812D2">
        <w:rPr>
          <w:rFonts w:ascii="Book Antiqua" w:hAnsi="Book Antiqua"/>
        </w:rPr>
        <w:t xml:space="preserve"> </w:t>
      </w:r>
      <w:r w:rsidR="00F42DE3" w:rsidRPr="007812D2">
        <w:rPr>
          <w:rFonts w:ascii="Book Antiqua" w:hAnsi="Book Antiqua"/>
        </w:rPr>
        <w:t xml:space="preserve">in the liver </w:t>
      </w:r>
      <w:r w:rsidR="00486AAC" w:rsidRPr="007812D2">
        <w:rPr>
          <w:rFonts w:ascii="Book Antiqua" w:hAnsi="Book Antiqua"/>
        </w:rPr>
        <w:t>to calculate a</w:t>
      </w:r>
      <w:r w:rsidR="00E01C7E" w:rsidRPr="007812D2">
        <w:rPr>
          <w:rFonts w:ascii="Book Antiqua" w:hAnsi="Book Antiqua"/>
        </w:rPr>
        <w:t>n</w:t>
      </w:r>
      <w:r w:rsidR="00486AAC" w:rsidRPr="007812D2">
        <w:rPr>
          <w:rFonts w:ascii="Book Antiqua" w:hAnsi="Book Antiqua"/>
        </w:rPr>
        <w:t xml:space="preserve"> </w:t>
      </w:r>
      <w:r w:rsidR="004524FD" w:rsidRPr="007812D2">
        <w:rPr>
          <w:rFonts w:ascii="Book Antiqua" w:hAnsi="Book Antiqua"/>
        </w:rPr>
        <w:t>elastography</w:t>
      </w:r>
      <w:r w:rsidR="00486AAC" w:rsidRPr="007812D2">
        <w:rPr>
          <w:rFonts w:ascii="Book Antiqua" w:hAnsi="Book Antiqua"/>
        </w:rPr>
        <w:t xml:space="preserve"> being representative for the entire liver</w:t>
      </w:r>
      <w:r w:rsidRPr="007812D2">
        <w:rPr>
          <w:rFonts w:ascii="Book Antiqua" w:hAnsi="Book Antiqua"/>
        </w:rPr>
        <w:t xml:space="preserve">. </w:t>
      </w:r>
      <w:r w:rsidR="00B62A92" w:rsidRPr="007812D2">
        <w:rPr>
          <w:rFonts w:ascii="Book Antiqua" w:hAnsi="Book Antiqua"/>
          <w:b/>
        </w:rPr>
        <w:t xml:space="preserve"> </w:t>
      </w:r>
    </w:p>
    <w:p w14:paraId="363DBF73" w14:textId="77777777" w:rsidR="00B62A92" w:rsidRPr="007812D2" w:rsidRDefault="00B62A92" w:rsidP="00B62A92">
      <w:pPr>
        <w:snapToGrid w:val="0"/>
        <w:spacing w:after="0" w:line="360" w:lineRule="auto"/>
        <w:jc w:val="both"/>
        <w:rPr>
          <w:rFonts w:ascii="Book Antiqua" w:hAnsi="Book Antiqua"/>
          <w:b/>
        </w:rPr>
      </w:pPr>
    </w:p>
    <w:p w14:paraId="79E67F95"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methods</w:t>
      </w:r>
    </w:p>
    <w:p w14:paraId="455EB838" w14:textId="220FD04F" w:rsidR="007A046E" w:rsidRPr="007812D2" w:rsidRDefault="001257EF" w:rsidP="00B62A92">
      <w:pPr>
        <w:snapToGrid w:val="0"/>
        <w:spacing w:after="0" w:line="360" w:lineRule="auto"/>
        <w:jc w:val="both"/>
        <w:rPr>
          <w:rFonts w:ascii="Book Antiqua" w:hAnsi="Book Antiqua"/>
        </w:rPr>
      </w:pPr>
      <w:r w:rsidRPr="007812D2">
        <w:rPr>
          <w:rFonts w:ascii="Book Antiqua" w:hAnsi="Book Antiqua"/>
        </w:rPr>
        <w:lastRenderedPageBreak/>
        <w:t xml:space="preserve">Shear wave </w:t>
      </w:r>
      <w:r w:rsidR="004524FD" w:rsidRPr="007812D2">
        <w:rPr>
          <w:rFonts w:ascii="Book Antiqua" w:hAnsi="Book Antiqua"/>
        </w:rPr>
        <w:t>elastography</w:t>
      </w:r>
      <w:r w:rsidRPr="007812D2">
        <w:rPr>
          <w:rFonts w:ascii="Book Antiqua" w:hAnsi="Book Antiqua"/>
        </w:rPr>
        <w:t xml:space="preserve"> was evaluated using two different technologies </w:t>
      </w:r>
      <w:r w:rsidR="009A77B3" w:rsidRPr="007812D2">
        <w:rPr>
          <w:rFonts w:ascii="Book Antiqua" w:hAnsi="Book Antiqua"/>
        </w:rPr>
        <w:t xml:space="preserve">by placing a region-of-interest with a relatively small size at twelve points scattering </w:t>
      </w:r>
      <w:r w:rsidR="00E01C7E" w:rsidRPr="007812D2">
        <w:rPr>
          <w:rFonts w:ascii="Book Antiqua" w:hAnsi="Book Antiqua"/>
        </w:rPr>
        <w:t>throughout</w:t>
      </w:r>
      <w:r w:rsidR="009A77B3" w:rsidRPr="007812D2">
        <w:rPr>
          <w:rFonts w:ascii="Book Antiqua" w:hAnsi="Book Antiqua"/>
        </w:rPr>
        <w:t xml:space="preserve"> the liver to calculate not only a representative value for the entire liver but also </w:t>
      </w:r>
      <w:r w:rsidR="00C87155" w:rsidRPr="007812D2">
        <w:rPr>
          <w:rFonts w:ascii="Book Antiqua" w:hAnsi="Book Antiqua"/>
        </w:rPr>
        <w:t>a</w:t>
      </w:r>
      <w:r w:rsidR="009A77B3" w:rsidRPr="007812D2">
        <w:rPr>
          <w:rFonts w:ascii="Book Antiqua" w:hAnsi="Book Antiqua"/>
        </w:rPr>
        <w:t xml:space="preserve"> </w:t>
      </w:r>
      <w:r w:rsidR="00C87155" w:rsidRPr="007812D2">
        <w:rPr>
          <w:rFonts w:ascii="Book Antiqua" w:hAnsi="Book Antiqua"/>
        </w:rPr>
        <w:t xml:space="preserve">variability </w:t>
      </w:r>
      <w:r w:rsidR="009A77B3" w:rsidRPr="007812D2">
        <w:rPr>
          <w:rFonts w:ascii="Book Antiqua" w:hAnsi="Book Antiqua"/>
        </w:rPr>
        <w:t xml:space="preserve">of the value </w:t>
      </w:r>
      <w:r w:rsidR="00C47F02" w:rsidRPr="007812D2">
        <w:rPr>
          <w:rFonts w:ascii="Book Antiqua" w:hAnsi="Book Antiqua"/>
        </w:rPr>
        <w:t>throughout</w:t>
      </w:r>
      <w:r w:rsidR="009A77B3" w:rsidRPr="007812D2">
        <w:rPr>
          <w:rFonts w:ascii="Book Antiqua" w:hAnsi="Book Antiqua"/>
        </w:rPr>
        <w:t xml:space="preserve"> the liver. </w:t>
      </w:r>
      <w:r w:rsidR="001D0079" w:rsidRPr="007812D2">
        <w:rPr>
          <w:rFonts w:ascii="Book Antiqua" w:hAnsi="Book Antiqua"/>
        </w:rPr>
        <w:t xml:space="preserve">A </w:t>
      </w:r>
      <w:r w:rsidRPr="007812D2">
        <w:rPr>
          <w:rFonts w:ascii="Book Antiqua" w:hAnsi="Book Antiqua"/>
        </w:rPr>
        <w:t xml:space="preserve">residual sum-of-square was </w:t>
      </w:r>
      <w:r w:rsidR="001D0079" w:rsidRPr="007812D2">
        <w:rPr>
          <w:rFonts w:ascii="Book Antiqua" w:hAnsi="Book Antiqua"/>
        </w:rPr>
        <w:t>calculated as a distance from the correlation between the values obtained from two technologies</w:t>
      </w:r>
      <w:r w:rsidR="00C87155" w:rsidRPr="007812D2">
        <w:rPr>
          <w:rFonts w:ascii="Book Antiqua" w:hAnsi="Book Antiqua"/>
        </w:rPr>
        <w:t>. T</w:t>
      </w:r>
      <w:r w:rsidR="001D0079" w:rsidRPr="007812D2">
        <w:rPr>
          <w:rFonts w:ascii="Book Antiqua" w:hAnsi="Book Antiqua"/>
        </w:rPr>
        <w:t xml:space="preserve">he limited number of cases </w:t>
      </w:r>
      <w:r w:rsidR="00C87155" w:rsidRPr="007812D2">
        <w:rPr>
          <w:rFonts w:ascii="Book Antiqua" w:hAnsi="Book Antiqua"/>
        </w:rPr>
        <w:t>was compensated by applying</w:t>
      </w:r>
      <w:r w:rsidRPr="007812D2">
        <w:rPr>
          <w:rFonts w:ascii="Book Antiqua" w:hAnsi="Book Antiqua"/>
        </w:rPr>
        <w:t xml:space="preserve"> bootstrap values of 1000 iterations in </w:t>
      </w:r>
      <w:r w:rsidR="00C87155" w:rsidRPr="007812D2">
        <w:rPr>
          <w:rFonts w:ascii="Book Antiqua" w:hAnsi="Book Antiqua"/>
        </w:rPr>
        <w:t>each case</w:t>
      </w:r>
      <w:r w:rsidRPr="007812D2">
        <w:rPr>
          <w:rFonts w:ascii="Book Antiqua" w:hAnsi="Book Antiqua"/>
        </w:rPr>
        <w:t>.</w:t>
      </w:r>
    </w:p>
    <w:p w14:paraId="564C5ED6" w14:textId="77777777" w:rsidR="00B62A92" w:rsidRPr="007812D2" w:rsidRDefault="00B62A92" w:rsidP="00B62A92">
      <w:pPr>
        <w:snapToGrid w:val="0"/>
        <w:spacing w:after="0" w:line="360" w:lineRule="auto"/>
        <w:jc w:val="both"/>
        <w:rPr>
          <w:rFonts w:ascii="Book Antiqua" w:hAnsi="Book Antiqua"/>
          <w:b/>
        </w:rPr>
      </w:pPr>
    </w:p>
    <w:p w14:paraId="4ADF096A"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results</w:t>
      </w:r>
    </w:p>
    <w:p w14:paraId="2BD5A7E5" w14:textId="723007A9" w:rsidR="00F30AAD" w:rsidRPr="007812D2" w:rsidRDefault="000F22D0" w:rsidP="00F30AAD">
      <w:pPr>
        <w:snapToGrid w:val="0"/>
        <w:spacing w:after="0" w:line="360" w:lineRule="auto"/>
        <w:ind w:left="1"/>
        <w:jc w:val="both"/>
        <w:rPr>
          <w:rFonts w:ascii="Book Antiqua" w:hAnsi="Book Antiqua"/>
        </w:rPr>
      </w:pPr>
      <w:r w:rsidRPr="007812D2">
        <w:rPr>
          <w:rFonts w:ascii="Book Antiqua" w:hAnsi="Book Antiqua"/>
        </w:rPr>
        <w:t xml:space="preserve">Both </w:t>
      </w:r>
      <w:r w:rsidR="007C6130" w:rsidRPr="007812D2">
        <w:rPr>
          <w:rFonts w:ascii="Book Antiqua" w:hAnsi="Book Antiqua"/>
        </w:rPr>
        <w:t xml:space="preserve">median and </w:t>
      </w:r>
      <w:r w:rsidR="00301AF8" w:rsidRPr="007812D2">
        <w:rPr>
          <w:rFonts w:ascii="Book Antiqua" w:hAnsi="Book Antiqua"/>
        </w:rPr>
        <w:t>distribution</w:t>
      </w:r>
      <w:r w:rsidR="007C6130" w:rsidRPr="007812D2">
        <w:rPr>
          <w:rFonts w:ascii="Book Antiqua" w:hAnsi="Book Antiqua"/>
        </w:rPr>
        <w:t xml:space="preserve"> of shear wave </w:t>
      </w:r>
      <w:r w:rsidR="004524FD" w:rsidRPr="007812D2">
        <w:rPr>
          <w:rFonts w:ascii="Book Antiqua" w:hAnsi="Book Antiqua"/>
        </w:rPr>
        <w:t>elastography</w:t>
      </w:r>
      <w:r w:rsidR="007C6130" w:rsidRPr="007812D2">
        <w:rPr>
          <w:rFonts w:ascii="Book Antiqua" w:hAnsi="Book Antiqua"/>
        </w:rPr>
        <w:t xml:space="preserve"> were significantly different between the right and left lobes. </w:t>
      </w:r>
      <w:r w:rsidR="00301AF8" w:rsidRPr="007812D2">
        <w:rPr>
          <w:rFonts w:ascii="Book Antiqua" w:hAnsi="Book Antiqua"/>
        </w:rPr>
        <w:t>Even after excluding the cases showing the deviation larger than a certain level,</w:t>
      </w:r>
      <w:r w:rsidR="00437CB9" w:rsidRPr="007812D2">
        <w:rPr>
          <w:rFonts w:ascii="Book Antiqua" w:hAnsi="Book Antiqua"/>
        </w:rPr>
        <w:t xml:space="preserve"> the difference of median values was further discrete between lobes. The dispersion of the </w:t>
      </w:r>
      <w:r w:rsidR="004524FD" w:rsidRPr="007812D2">
        <w:rPr>
          <w:rFonts w:ascii="Book Antiqua" w:hAnsi="Book Antiqua"/>
        </w:rPr>
        <w:t>elastography</w:t>
      </w:r>
      <w:r w:rsidR="00437CB9" w:rsidRPr="007812D2">
        <w:rPr>
          <w:rFonts w:ascii="Book Antiqua" w:hAnsi="Book Antiqua"/>
        </w:rPr>
        <w:t xml:space="preserve"> in the liver was </w:t>
      </w:r>
      <w:r w:rsidR="00F30AAD" w:rsidRPr="007812D2">
        <w:rPr>
          <w:rFonts w:ascii="Book Antiqua" w:hAnsi="Book Antiqua"/>
        </w:rPr>
        <w:t xml:space="preserve">getting larger as the median value was increased toward 1.93 m/sec, then after that the dispersion was getting smaller as the median value was further increased. A residual sum-of-square was </w:t>
      </w:r>
      <w:r w:rsidR="00F16F45" w:rsidRPr="007812D2">
        <w:rPr>
          <w:rFonts w:ascii="Book Antiqua" w:hAnsi="Book Antiqua"/>
        </w:rPr>
        <w:t>increased</w:t>
      </w:r>
      <w:r w:rsidR="00F30AAD" w:rsidRPr="007812D2">
        <w:rPr>
          <w:rFonts w:ascii="Book Antiqua" w:hAnsi="Book Antiqua"/>
        </w:rPr>
        <w:t xml:space="preserve"> </w:t>
      </w:r>
      <w:r w:rsidR="00F16F45" w:rsidRPr="007812D2">
        <w:rPr>
          <w:rFonts w:ascii="Book Antiqua" w:hAnsi="Book Antiqua"/>
        </w:rPr>
        <w:t xml:space="preserve">as the number of measurements in the liver was decreased from twelve points. </w:t>
      </w:r>
      <w:r w:rsidR="00432AD8" w:rsidRPr="007812D2">
        <w:rPr>
          <w:rFonts w:ascii="Book Antiqua" w:hAnsi="Book Antiqua"/>
        </w:rPr>
        <w:t>A sum-of-square was appeared to be significantly larger than that of measurements at twelve sites, w</w:t>
      </w:r>
      <w:r w:rsidR="00F16F45" w:rsidRPr="007812D2">
        <w:rPr>
          <w:rFonts w:ascii="Book Antiqua" w:hAnsi="Book Antiqua"/>
        </w:rPr>
        <w:t xml:space="preserve">hen the </w:t>
      </w:r>
      <w:r w:rsidR="00E01C7E" w:rsidRPr="007812D2">
        <w:rPr>
          <w:rFonts w:ascii="Book Antiqua" w:hAnsi="Book Antiqua"/>
        </w:rPr>
        <w:t xml:space="preserve">number of </w:t>
      </w:r>
      <w:r w:rsidR="00F16F45" w:rsidRPr="007812D2">
        <w:rPr>
          <w:rFonts w:ascii="Book Antiqua" w:hAnsi="Book Antiqua"/>
        </w:rPr>
        <w:t>measurement points w</w:t>
      </w:r>
      <w:r w:rsidR="00E01C7E" w:rsidRPr="007812D2">
        <w:rPr>
          <w:rFonts w:ascii="Book Antiqua" w:hAnsi="Book Antiqua"/>
        </w:rPr>
        <w:t>as</w:t>
      </w:r>
      <w:r w:rsidR="00432AD8" w:rsidRPr="007812D2">
        <w:rPr>
          <w:rFonts w:ascii="Book Antiqua" w:hAnsi="Book Antiqua"/>
        </w:rPr>
        <w:t xml:space="preserve"> decreased to seven.</w:t>
      </w:r>
    </w:p>
    <w:p w14:paraId="622445C7" w14:textId="77777777" w:rsidR="00B62A92" w:rsidRPr="007812D2" w:rsidRDefault="00B62A92" w:rsidP="00B62A92">
      <w:pPr>
        <w:snapToGrid w:val="0"/>
        <w:spacing w:after="0" w:line="360" w:lineRule="auto"/>
        <w:ind w:left="1"/>
        <w:jc w:val="both"/>
        <w:rPr>
          <w:rFonts w:ascii="Book Antiqua" w:hAnsi="Book Antiqua" w:cs="Segoe UI"/>
          <w:shd w:val="clear" w:color="auto" w:fill="FFFFFF"/>
        </w:rPr>
      </w:pPr>
    </w:p>
    <w:p w14:paraId="6CA472B1" w14:textId="77777777" w:rsidR="00431867" w:rsidRPr="007812D2" w:rsidRDefault="00B62A92" w:rsidP="00431867">
      <w:pPr>
        <w:snapToGrid w:val="0"/>
        <w:spacing w:after="0" w:line="360" w:lineRule="auto"/>
        <w:jc w:val="both"/>
        <w:rPr>
          <w:rFonts w:ascii="Book Antiqua" w:eastAsia="宋体" w:hAnsi="Book Antiqua" w:cs="Segoe UI"/>
          <w:b/>
          <w:i/>
          <w:shd w:val="clear" w:color="auto" w:fill="FFFFFF"/>
          <w:lang w:eastAsia="zh-CN"/>
        </w:rPr>
      </w:pPr>
      <w:r w:rsidRPr="007812D2">
        <w:rPr>
          <w:rFonts w:ascii="Book Antiqua" w:hAnsi="Book Antiqua"/>
          <w:b/>
          <w:i/>
        </w:rPr>
        <w:t>Research conclusions</w:t>
      </w:r>
    </w:p>
    <w:p w14:paraId="0BDF5651" w14:textId="2D95C4F2" w:rsidR="00F56B1E" w:rsidRPr="007812D2" w:rsidRDefault="00F56B1E" w:rsidP="00431867">
      <w:pPr>
        <w:snapToGrid w:val="0"/>
        <w:spacing w:after="0" w:line="360" w:lineRule="auto"/>
        <w:jc w:val="both"/>
        <w:rPr>
          <w:rFonts w:ascii="Book Antiqua" w:hAnsi="Book Antiqua" w:cs="Segoe UI"/>
          <w:b/>
          <w:i/>
          <w:shd w:val="clear" w:color="auto" w:fill="FFFFFF"/>
        </w:rPr>
      </w:pPr>
      <w:r w:rsidRPr="007812D2">
        <w:rPr>
          <w:rFonts w:ascii="Book Antiqua" w:hAnsi="Book Antiqua" w:cs="Segoe UI" w:hint="eastAsia"/>
          <w:shd w:val="clear" w:color="auto" w:fill="FFFFFF"/>
        </w:rPr>
        <w:t>T</w:t>
      </w:r>
      <w:r w:rsidRPr="007812D2">
        <w:rPr>
          <w:rFonts w:ascii="Book Antiqua" w:hAnsi="Book Antiqua" w:cs="Segoe UI"/>
          <w:shd w:val="clear" w:color="auto" w:fill="FFFFFF"/>
        </w:rPr>
        <w:t xml:space="preserve">he difference of shear wave </w:t>
      </w:r>
      <w:r w:rsidR="00E4493E" w:rsidRPr="007812D2">
        <w:rPr>
          <w:rFonts w:ascii="Book Antiqua" w:hAnsi="Book Antiqua" w:cs="Segoe UI"/>
          <w:shd w:val="clear" w:color="auto" w:fill="FFFFFF"/>
        </w:rPr>
        <w:t>elastography</w:t>
      </w:r>
      <w:r w:rsidRPr="007812D2">
        <w:rPr>
          <w:rFonts w:ascii="Book Antiqua" w:hAnsi="Book Antiqua" w:cs="Segoe UI"/>
          <w:shd w:val="clear" w:color="auto" w:fill="FFFFFF"/>
        </w:rPr>
        <w:t xml:space="preserve"> between lobes is not likely due to the difference of dispersion between lobes.</w:t>
      </w:r>
      <w:r w:rsidR="00431867" w:rsidRPr="007812D2">
        <w:rPr>
          <w:rFonts w:ascii="Book Antiqua" w:eastAsia="宋体" w:hAnsi="Book Antiqua" w:cs="Segoe UI" w:hint="eastAsia"/>
          <w:b/>
          <w:i/>
          <w:shd w:val="clear" w:color="auto" w:fill="FFFFFF"/>
          <w:lang w:eastAsia="zh-CN"/>
        </w:rPr>
        <w:t xml:space="preserve"> </w:t>
      </w:r>
      <w:r w:rsidRPr="007812D2">
        <w:rPr>
          <w:rFonts w:ascii="Book Antiqua" w:hAnsi="Book Antiqua" w:cs="Segoe UI"/>
          <w:shd w:val="clear" w:color="auto" w:fill="FFFFFF"/>
        </w:rPr>
        <w:t xml:space="preserve">The liver fibrosis seems to take place heterogeneously. The heterogeneity should be largest in the middle of the clinical course of chronic liver diseases toward </w:t>
      </w:r>
      <w:r w:rsidR="00D85F7B" w:rsidRPr="007812D2">
        <w:rPr>
          <w:rFonts w:ascii="Book Antiqua" w:hAnsi="Book Antiqua" w:cs="Segoe UI"/>
          <w:shd w:val="clear" w:color="auto" w:fill="FFFFFF"/>
        </w:rPr>
        <w:t>cirrhosis.</w:t>
      </w:r>
      <w:r w:rsidR="00431867" w:rsidRPr="007812D2">
        <w:rPr>
          <w:rFonts w:ascii="Book Antiqua" w:eastAsia="宋体" w:hAnsi="Book Antiqua" w:cs="Segoe UI" w:hint="eastAsia"/>
          <w:b/>
          <w:i/>
          <w:shd w:val="clear" w:color="auto" w:fill="FFFFFF"/>
          <w:lang w:eastAsia="zh-CN"/>
        </w:rPr>
        <w:t xml:space="preserve"> </w:t>
      </w:r>
      <w:r w:rsidR="00D85F7B" w:rsidRPr="007812D2">
        <w:rPr>
          <w:rFonts w:ascii="Book Antiqua" w:hAnsi="Book Antiqua" w:cs="Segoe UI" w:hint="eastAsia"/>
          <w:shd w:val="clear" w:color="auto" w:fill="FFFFFF"/>
        </w:rPr>
        <w:t>T</w:t>
      </w:r>
      <w:r w:rsidR="00D85F7B" w:rsidRPr="007812D2">
        <w:rPr>
          <w:rFonts w:ascii="Book Antiqua" w:hAnsi="Book Antiqua" w:cs="Segoe UI"/>
          <w:shd w:val="clear" w:color="auto" w:fill="FFFFFF"/>
        </w:rPr>
        <w:t xml:space="preserve">he variability of median shear wave </w:t>
      </w:r>
      <w:r w:rsidR="00E4493E" w:rsidRPr="007812D2">
        <w:rPr>
          <w:rFonts w:ascii="Book Antiqua" w:hAnsi="Book Antiqua" w:cs="Segoe UI"/>
          <w:shd w:val="clear" w:color="auto" w:fill="FFFFFF"/>
        </w:rPr>
        <w:t>elastography</w:t>
      </w:r>
      <w:r w:rsidR="00D85F7B" w:rsidRPr="007812D2">
        <w:rPr>
          <w:rFonts w:ascii="Book Antiqua" w:hAnsi="Book Antiqua" w:cs="Segoe UI"/>
          <w:shd w:val="clear" w:color="auto" w:fill="FFFFFF"/>
        </w:rPr>
        <w:t xml:space="preserve"> was increased as the measuring points were decreased.</w:t>
      </w:r>
    </w:p>
    <w:p w14:paraId="544AA4D1" w14:textId="6FCF12B4" w:rsidR="004D6987" w:rsidRPr="007812D2" w:rsidRDefault="00CA6F50" w:rsidP="007812D2">
      <w:pPr>
        <w:snapToGrid w:val="0"/>
        <w:spacing w:after="0" w:line="360" w:lineRule="auto"/>
        <w:ind w:firstLineChars="100" w:firstLine="240"/>
        <w:jc w:val="both"/>
        <w:rPr>
          <w:rFonts w:ascii="Book Antiqua" w:hAnsi="Book Antiqua" w:cs="微软雅黑"/>
          <w:shd w:val="clear" w:color="auto" w:fill="FFFFFF"/>
        </w:rPr>
      </w:pPr>
      <w:r w:rsidRPr="007812D2">
        <w:rPr>
          <w:rFonts w:ascii="Book Antiqua" w:hAnsi="Book Antiqua" w:cs="微软雅黑" w:hint="eastAsia"/>
          <w:shd w:val="clear" w:color="auto" w:fill="FFFFFF"/>
        </w:rPr>
        <w:lastRenderedPageBreak/>
        <w:t>S</w:t>
      </w:r>
      <w:r w:rsidRPr="007812D2">
        <w:rPr>
          <w:rFonts w:ascii="Book Antiqua" w:hAnsi="Book Antiqua" w:cs="微软雅黑"/>
          <w:shd w:val="clear" w:color="auto" w:fill="FFFFFF"/>
        </w:rPr>
        <w:t xml:space="preserve">hear wave </w:t>
      </w:r>
      <w:r w:rsidR="00E4493E" w:rsidRPr="007812D2">
        <w:rPr>
          <w:rFonts w:ascii="Book Antiqua" w:hAnsi="Book Antiqua" w:cs="微软雅黑"/>
          <w:shd w:val="clear" w:color="auto" w:fill="FFFFFF"/>
        </w:rPr>
        <w:t>elastography</w:t>
      </w:r>
      <w:r w:rsidRPr="007812D2">
        <w:rPr>
          <w:rFonts w:ascii="Book Antiqua" w:hAnsi="Book Antiqua" w:cs="微软雅黑"/>
          <w:shd w:val="clear" w:color="auto" w:fill="FFFFFF"/>
        </w:rPr>
        <w:t xml:space="preserve"> should be measured in both lobes.</w:t>
      </w:r>
      <w:r w:rsidR="00431867" w:rsidRPr="007812D2">
        <w:rPr>
          <w:rFonts w:ascii="Book Antiqua" w:eastAsia="宋体" w:hAnsi="Book Antiqua" w:cs="微软雅黑" w:hint="eastAsia"/>
          <w:shd w:val="clear" w:color="auto" w:fill="FFFFFF"/>
          <w:lang w:eastAsia="zh-CN"/>
        </w:rPr>
        <w:t xml:space="preserve"> </w:t>
      </w:r>
      <w:r w:rsidR="00FA69AF" w:rsidRPr="007812D2">
        <w:rPr>
          <w:rFonts w:ascii="Book Antiqua" w:hAnsi="Book Antiqua" w:cs="微软雅黑"/>
          <w:shd w:val="clear" w:color="auto" w:fill="FFFFFF"/>
        </w:rPr>
        <w:t xml:space="preserve">Heterogeneity of shear wave </w:t>
      </w:r>
      <w:r w:rsidR="00E4493E" w:rsidRPr="007812D2">
        <w:rPr>
          <w:rFonts w:ascii="Book Antiqua" w:hAnsi="Book Antiqua" w:cs="微软雅黑"/>
          <w:shd w:val="clear" w:color="auto" w:fill="FFFFFF"/>
        </w:rPr>
        <w:t xml:space="preserve">elastography </w:t>
      </w:r>
      <w:r w:rsidR="00FA69AF" w:rsidRPr="007812D2">
        <w:rPr>
          <w:rFonts w:ascii="Book Antiqua" w:hAnsi="Book Antiqua" w:cs="微软雅黑"/>
          <w:shd w:val="clear" w:color="auto" w:fill="FFFFFF"/>
        </w:rPr>
        <w:t xml:space="preserve">in the liver would reflect the severity of </w:t>
      </w:r>
      <w:r w:rsidR="007D63C0" w:rsidRPr="007812D2">
        <w:rPr>
          <w:rFonts w:ascii="Book Antiqua" w:hAnsi="Book Antiqua" w:cs="微软雅黑"/>
          <w:shd w:val="clear" w:color="auto" w:fill="FFFFFF"/>
        </w:rPr>
        <w:t>liver fibrosis.</w:t>
      </w:r>
      <w:r w:rsidR="00431867" w:rsidRPr="007812D2">
        <w:rPr>
          <w:rFonts w:ascii="Book Antiqua" w:eastAsia="宋体" w:hAnsi="Book Antiqua" w:cs="微软雅黑" w:hint="eastAsia"/>
          <w:shd w:val="clear" w:color="auto" w:fill="FFFFFF"/>
          <w:lang w:eastAsia="zh-CN"/>
        </w:rPr>
        <w:t xml:space="preserve"> </w:t>
      </w:r>
      <w:r w:rsidR="004D6987" w:rsidRPr="007812D2">
        <w:rPr>
          <w:rFonts w:ascii="Book Antiqua" w:hAnsi="Book Antiqua" w:cs="微软雅黑" w:hint="eastAsia"/>
          <w:shd w:val="clear" w:color="auto" w:fill="FFFFFF"/>
        </w:rPr>
        <w:t>S</w:t>
      </w:r>
      <w:r w:rsidR="004D6987" w:rsidRPr="007812D2">
        <w:rPr>
          <w:rFonts w:ascii="Book Antiqua" w:hAnsi="Book Antiqua" w:cs="微软雅黑"/>
          <w:shd w:val="clear" w:color="auto" w:fill="FFFFFF"/>
        </w:rPr>
        <w:t xml:space="preserve">hear wave </w:t>
      </w:r>
      <w:r w:rsidR="00E4493E" w:rsidRPr="007812D2">
        <w:rPr>
          <w:rFonts w:ascii="Book Antiqua" w:hAnsi="Book Antiqua" w:cs="微软雅黑"/>
          <w:shd w:val="clear" w:color="auto" w:fill="FFFFFF"/>
        </w:rPr>
        <w:t>elastography</w:t>
      </w:r>
      <w:r w:rsidR="004D6987" w:rsidRPr="007812D2">
        <w:rPr>
          <w:rFonts w:ascii="Book Antiqua" w:hAnsi="Book Antiqua" w:cs="微软雅黑"/>
          <w:shd w:val="clear" w:color="auto" w:fill="FFFFFF"/>
        </w:rPr>
        <w:t xml:space="preserve"> should be measured at more than 7 sites in the liver.</w:t>
      </w:r>
    </w:p>
    <w:p w14:paraId="1D71576B" w14:textId="5A38F42A" w:rsidR="00A23628" w:rsidRPr="007812D2" w:rsidRDefault="00344FCC" w:rsidP="007812D2">
      <w:pPr>
        <w:snapToGrid w:val="0"/>
        <w:spacing w:after="0" w:line="360" w:lineRule="auto"/>
        <w:ind w:firstLineChars="100" w:firstLine="240"/>
        <w:jc w:val="both"/>
        <w:rPr>
          <w:rFonts w:ascii="Book Antiqua" w:hAnsi="Book Antiqua" w:cs="微软雅黑"/>
          <w:shd w:val="clear" w:color="auto" w:fill="FFFFFF"/>
        </w:rPr>
      </w:pPr>
      <w:r w:rsidRPr="007812D2">
        <w:rPr>
          <w:rFonts w:ascii="Book Antiqua" w:hAnsi="Book Antiqua" w:cs="微软雅黑" w:hint="eastAsia"/>
          <w:shd w:val="clear" w:color="auto" w:fill="FFFFFF"/>
        </w:rPr>
        <w:t>S</w:t>
      </w:r>
      <w:r w:rsidRPr="007812D2">
        <w:rPr>
          <w:rFonts w:ascii="Book Antiqua" w:hAnsi="Book Antiqua" w:cs="微软雅黑"/>
          <w:shd w:val="clear" w:color="auto" w:fill="FFFFFF"/>
        </w:rPr>
        <w:t xml:space="preserve">hear wave </w:t>
      </w:r>
      <w:r w:rsidR="00E4493E" w:rsidRPr="007812D2">
        <w:rPr>
          <w:rFonts w:ascii="Book Antiqua" w:hAnsi="Book Antiqua" w:cs="微软雅黑"/>
          <w:shd w:val="clear" w:color="auto" w:fill="FFFFFF"/>
        </w:rPr>
        <w:t xml:space="preserve">elastography </w:t>
      </w:r>
      <w:r w:rsidRPr="007812D2">
        <w:rPr>
          <w:rFonts w:ascii="Book Antiqua" w:hAnsi="Book Antiqua" w:cs="微软雅黑"/>
          <w:shd w:val="clear" w:color="auto" w:fill="FFFFFF"/>
        </w:rPr>
        <w:t>should be measured at more than seven sites in both lobes.</w:t>
      </w:r>
      <w:r w:rsidR="003D6086" w:rsidRPr="007812D2">
        <w:rPr>
          <w:rFonts w:ascii="Book Antiqua" w:hAnsi="Book Antiqua" w:cs="微软雅黑"/>
          <w:shd w:val="clear" w:color="auto" w:fill="FFFFFF"/>
        </w:rPr>
        <w:t xml:space="preserve"> Dispersion of shear wave </w:t>
      </w:r>
      <w:r w:rsidR="004524FD" w:rsidRPr="007812D2">
        <w:rPr>
          <w:rFonts w:ascii="Book Antiqua" w:hAnsi="Book Antiqua" w:cs="微软雅黑"/>
          <w:shd w:val="clear" w:color="auto" w:fill="FFFFFF"/>
        </w:rPr>
        <w:t>elastography</w:t>
      </w:r>
      <w:r w:rsidR="003D6086" w:rsidRPr="007812D2">
        <w:rPr>
          <w:rFonts w:ascii="Book Antiqua" w:hAnsi="Book Antiqua" w:cs="微软雅黑"/>
          <w:shd w:val="clear" w:color="auto" w:fill="FFFFFF"/>
        </w:rPr>
        <w:t xml:space="preserve"> would provide another insight for the pathogenesis of chronic liver diseases.</w:t>
      </w:r>
      <w:r w:rsidR="00431867" w:rsidRPr="007812D2">
        <w:rPr>
          <w:rFonts w:ascii="Book Antiqua" w:eastAsia="宋体" w:hAnsi="Book Antiqua" w:cs="微软雅黑" w:hint="eastAsia"/>
          <w:shd w:val="clear" w:color="auto" w:fill="FFFFFF"/>
          <w:lang w:eastAsia="zh-CN"/>
        </w:rPr>
        <w:t xml:space="preserve"> </w:t>
      </w:r>
      <w:r w:rsidR="003D56A5" w:rsidRPr="007812D2">
        <w:rPr>
          <w:rFonts w:ascii="Book Antiqua" w:hAnsi="Book Antiqua" w:cs="微软雅黑"/>
          <w:shd w:val="clear" w:color="auto" w:fill="FFFFFF"/>
        </w:rPr>
        <w:t xml:space="preserve">A recommendation of the number and sites for shear wave </w:t>
      </w:r>
      <w:r w:rsidR="00A02E76" w:rsidRPr="007812D2">
        <w:rPr>
          <w:rFonts w:ascii="Book Antiqua" w:hAnsi="Book Antiqua" w:cs="微软雅黑"/>
          <w:shd w:val="clear" w:color="auto" w:fill="FFFFFF"/>
        </w:rPr>
        <w:t>elastography</w:t>
      </w:r>
      <w:r w:rsidR="003D56A5" w:rsidRPr="007812D2">
        <w:rPr>
          <w:rFonts w:ascii="Book Antiqua" w:hAnsi="Book Antiqua" w:cs="微软雅黑"/>
          <w:shd w:val="clear" w:color="auto" w:fill="FFFFFF"/>
        </w:rPr>
        <w:t xml:space="preserve"> measurements in the liver</w:t>
      </w:r>
      <w:r w:rsidR="006C462A" w:rsidRPr="007812D2">
        <w:rPr>
          <w:rFonts w:ascii="Book Antiqua" w:hAnsi="Book Antiqua" w:cs="微软雅黑"/>
          <w:shd w:val="clear" w:color="auto" w:fill="FFFFFF"/>
        </w:rPr>
        <w:t xml:space="preserve">; </w:t>
      </w:r>
      <w:r w:rsidR="008F79C1" w:rsidRPr="007812D2">
        <w:rPr>
          <w:rFonts w:ascii="Book Antiqua" w:hAnsi="Book Antiqua" w:cs="微软雅黑"/>
          <w:shd w:val="clear" w:color="auto" w:fill="FFFFFF"/>
        </w:rPr>
        <w:t>more than seven points in the both lobes.</w:t>
      </w:r>
      <w:r w:rsidR="00431867" w:rsidRPr="007812D2">
        <w:rPr>
          <w:rFonts w:ascii="Book Antiqua" w:eastAsia="宋体" w:hAnsi="Book Antiqua" w:cs="微软雅黑" w:hint="eastAsia"/>
          <w:shd w:val="clear" w:color="auto" w:fill="FFFFFF"/>
          <w:lang w:eastAsia="zh-CN"/>
        </w:rPr>
        <w:t xml:space="preserve"> </w:t>
      </w:r>
      <w:r w:rsidR="00D44E27" w:rsidRPr="007812D2">
        <w:rPr>
          <w:rFonts w:ascii="Book Antiqua" w:hAnsi="Book Antiqua" w:cs="微软雅黑"/>
          <w:shd w:val="clear" w:color="auto" w:fill="FFFFFF"/>
        </w:rPr>
        <w:t xml:space="preserve">Dispersion of shear wave </w:t>
      </w:r>
      <w:r w:rsidR="004524FD" w:rsidRPr="007812D2">
        <w:rPr>
          <w:rFonts w:ascii="Book Antiqua" w:hAnsi="Book Antiqua" w:cs="微软雅黑"/>
          <w:shd w:val="clear" w:color="auto" w:fill="FFFFFF"/>
        </w:rPr>
        <w:t>elastography</w:t>
      </w:r>
      <w:r w:rsidR="00D44E27" w:rsidRPr="007812D2">
        <w:rPr>
          <w:rFonts w:ascii="Book Antiqua" w:hAnsi="Book Antiqua" w:cs="微软雅黑"/>
          <w:shd w:val="clear" w:color="auto" w:fill="FFFFFF"/>
        </w:rPr>
        <w:t xml:space="preserve"> in the liver </w:t>
      </w:r>
      <w:r w:rsidR="006B2765" w:rsidRPr="007812D2">
        <w:rPr>
          <w:rFonts w:ascii="Book Antiqua" w:hAnsi="Book Antiqua" w:cs="微软雅黑"/>
          <w:shd w:val="clear" w:color="auto" w:fill="FFFFFF"/>
        </w:rPr>
        <w:t xml:space="preserve">was </w:t>
      </w:r>
      <w:r w:rsidR="00D44E27" w:rsidRPr="007812D2">
        <w:rPr>
          <w:rFonts w:ascii="Book Antiqua" w:hAnsi="Book Antiqua" w:cs="微软雅黑"/>
          <w:shd w:val="clear" w:color="auto" w:fill="FFFFFF"/>
        </w:rPr>
        <w:t xml:space="preserve">increased as the lobular </w:t>
      </w:r>
      <w:r w:rsidR="006B2765" w:rsidRPr="007812D2">
        <w:rPr>
          <w:rFonts w:ascii="Book Antiqua" w:hAnsi="Book Antiqua" w:cs="微软雅黑" w:hint="eastAsia"/>
          <w:shd w:val="clear" w:color="auto" w:fill="FFFFFF"/>
        </w:rPr>
        <w:t>r</w:t>
      </w:r>
      <w:r w:rsidR="006B2765" w:rsidRPr="007812D2">
        <w:rPr>
          <w:rFonts w:ascii="Book Antiqua" w:hAnsi="Book Antiqua" w:cs="微软雅黑"/>
          <w:shd w:val="clear" w:color="auto" w:fill="FFFFFF"/>
        </w:rPr>
        <w:t>eorganization takes place and in turn decreased toward cirrhosis</w:t>
      </w:r>
      <w:r w:rsidR="00D44E27" w:rsidRPr="007812D2">
        <w:rPr>
          <w:rFonts w:ascii="Book Antiqua" w:hAnsi="Book Antiqua" w:cs="微软雅黑"/>
          <w:shd w:val="clear" w:color="auto" w:fill="FFFFFF"/>
        </w:rPr>
        <w:t>.</w:t>
      </w:r>
      <w:r w:rsidR="00431867" w:rsidRPr="007812D2">
        <w:rPr>
          <w:rFonts w:ascii="Book Antiqua" w:eastAsia="宋体" w:hAnsi="Book Antiqua" w:cs="微软雅黑" w:hint="eastAsia"/>
          <w:shd w:val="clear" w:color="auto" w:fill="FFFFFF"/>
          <w:lang w:eastAsia="zh-CN"/>
        </w:rPr>
        <w:t xml:space="preserve"> </w:t>
      </w:r>
      <w:r w:rsidR="00921150" w:rsidRPr="007812D2">
        <w:rPr>
          <w:rFonts w:ascii="Book Antiqua" w:hAnsi="Book Antiqua" w:cs="微软雅黑" w:hint="eastAsia"/>
          <w:shd w:val="clear" w:color="auto" w:fill="FFFFFF"/>
        </w:rPr>
        <w:t>T</w:t>
      </w:r>
      <w:r w:rsidR="00921150" w:rsidRPr="007812D2">
        <w:rPr>
          <w:rFonts w:ascii="Book Antiqua" w:hAnsi="Book Antiqua" w:cs="微软雅黑"/>
          <w:shd w:val="clear" w:color="auto" w:fill="FFFFFF"/>
        </w:rPr>
        <w:t>he evaluation of shear wave elastography, a region-of-interest should be placed eight or more throughout the liver including both lobes.</w:t>
      </w:r>
      <w:r w:rsidR="00431867" w:rsidRPr="007812D2">
        <w:rPr>
          <w:rFonts w:ascii="Book Antiqua" w:eastAsia="宋体" w:hAnsi="Book Antiqua" w:cs="微软雅黑" w:hint="eastAsia"/>
          <w:shd w:val="clear" w:color="auto" w:fill="FFFFFF"/>
          <w:lang w:eastAsia="zh-CN"/>
        </w:rPr>
        <w:t xml:space="preserve"> </w:t>
      </w:r>
      <w:r w:rsidR="00FF4965" w:rsidRPr="007812D2">
        <w:rPr>
          <w:rFonts w:ascii="Book Antiqua" w:hAnsi="Book Antiqua" w:cs="微软雅黑"/>
          <w:shd w:val="clear" w:color="auto" w:fill="FFFFFF"/>
        </w:rPr>
        <w:t>The heterogeneity of fiber accumulation in the liver peaks in the middle of the course of chronic liver diseases from normal to cirrhotic liver.</w:t>
      </w:r>
      <w:r w:rsidR="00431867" w:rsidRPr="007812D2">
        <w:rPr>
          <w:rFonts w:ascii="Book Antiqua" w:eastAsia="宋体" w:hAnsi="Book Antiqua" w:cs="微软雅黑" w:hint="eastAsia"/>
          <w:shd w:val="clear" w:color="auto" w:fill="FFFFFF"/>
          <w:lang w:eastAsia="zh-CN"/>
        </w:rPr>
        <w:t xml:space="preserve"> </w:t>
      </w:r>
      <w:r w:rsidR="00A23628" w:rsidRPr="007812D2">
        <w:rPr>
          <w:rFonts w:ascii="Book Antiqua" w:hAnsi="Book Antiqua" w:cs="Segoe UI"/>
          <w:shd w:val="clear" w:color="auto" w:fill="FFFFFF"/>
        </w:rPr>
        <w:t>To i</w:t>
      </w:r>
      <w:r w:rsidR="000A6864" w:rsidRPr="007812D2">
        <w:rPr>
          <w:rFonts w:ascii="Book Antiqua" w:hAnsi="Book Antiqua" w:cs="Segoe UI"/>
          <w:shd w:val="clear" w:color="auto" w:fill="FFFFFF"/>
        </w:rPr>
        <w:t>nclud</w:t>
      </w:r>
      <w:r w:rsidR="00A23628" w:rsidRPr="007812D2">
        <w:rPr>
          <w:rFonts w:ascii="Book Antiqua" w:hAnsi="Book Antiqua" w:cs="Segoe UI"/>
          <w:shd w:val="clear" w:color="auto" w:fill="FFFFFF"/>
        </w:rPr>
        <w:t>e the</w:t>
      </w:r>
      <w:r w:rsidR="000A6864" w:rsidRPr="007812D2">
        <w:rPr>
          <w:rFonts w:ascii="Book Antiqua" w:hAnsi="Book Antiqua" w:cs="Segoe UI"/>
          <w:shd w:val="clear" w:color="auto" w:fill="FFFFFF"/>
        </w:rPr>
        <w:t xml:space="preserve"> heterogeneity in the evaluation of liver fibrosis using shear wave </w:t>
      </w:r>
      <w:r w:rsidR="004524FD" w:rsidRPr="007812D2">
        <w:rPr>
          <w:rFonts w:ascii="Book Antiqua" w:hAnsi="Book Antiqua" w:cs="Segoe UI"/>
          <w:shd w:val="clear" w:color="auto" w:fill="FFFFFF"/>
        </w:rPr>
        <w:t>elastography</w:t>
      </w:r>
      <w:r w:rsidR="000A6864" w:rsidRPr="007812D2">
        <w:rPr>
          <w:rFonts w:ascii="Book Antiqua" w:hAnsi="Book Antiqua" w:cs="Segoe UI"/>
          <w:shd w:val="clear" w:color="auto" w:fill="FFFFFF"/>
        </w:rPr>
        <w:t xml:space="preserve">, </w:t>
      </w:r>
      <w:r w:rsidR="00A23628" w:rsidRPr="007812D2">
        <w:rPr>
          <w:rFonts w:ascii="Book Antiqua" w:hAnsi="Book Antiqua" w:cs="Segoe UI"/>
          <w:shd w:val="clear" w:color="auto" w:fill="FFFFFF"/>
        </w:rPr>
        <w:t xml:space="preserve">the measurements should be performed at more than seven sites in both </w:t>
      </w:r>
      <w:proofErr w:type="spellStart"/>
      <w:r w:rsidR="00A23628" w:rsidRPr="007812D2">
        <w:rPr>
          <w:rFonts w:ascii="Book Antiqua" w:hAnsi="Book Antiqua" w:cs="Segoe UI"/>
          <w:shd w:val="clear" w:color="auto" w:fill="FFFFFF"/>
        </w:rPr>
        <w:t>lobes.The</w:t>
      </w:r>
      <w:proofErr w:type="spellEnd"/>
      <w:r w:rsidR="00A23628" w:rsidRPr="007812D2">
        <w:rPr>
          <w:rFonts w:ascii="Book Antiqua" w:hAnsi="Book Antiqua" w:cs="Segoe UI"/>
          <w:shd w:val="clear" w:color="auto" w:fill="FFFFFF"/>
        </w:rPr>
        <w:t xml:space="preserve"> standardization of the procedure in shear wave elastography measurements </w:t>
      </w:r>
      <w:r w:rsidR="006248F8" w:rsidRPr="007812D2">
        <w:rPr>
          <w:rFonts w:ascii="Book Antiqua" w:hAnsi="Book Antiqua" w:cs="Segoe UI"/>
          <w:shd w:val="clear" w:color="auto" w:fill="FFFFFF"/>
        </w:rPr>
        <w:t>enables a large</w:t>
      </w:r>
      <w:r w:rsidR="00A9513C" w:rsidRPr="007812D2">
        <w:rPr>
          <w:rFonts w:ascii="Book Antiqua" w:hAnsi="Book Antiqua" w:cs="Segoe UI"/>
          <w:shd w:val="clear" w:color="auto" w:fill="FFFFFF"/>
        </w:rPr>
        <w:t>-</w:t>
      </w:r>
      <w:r w:rsidR="006248F8" w:rsidRPr="007812D2">
        <w:rPr>
          <w:rFonts w:ascii="Book Antiqua" w:hAnsi="Book Antiqua" w:cs="Segoe UI"/>
          <w:shd w:val="clear" w:color="auto" w:fill="FFFFFF"/>
        </w:rPr>
        <w:t xml:space="preserve">scale </w:t>
      </w:r>
      <w:r w:rsidR="00A9513C" w:rsidRPr="007812D2">
        <w:rPr>
          <w:rFonts w:ascii="Book Antiqua" w:hAnsi="Book Antiqua" w:cs="Segoe UI"/>
          <w:shd w:val="clear" w:color="auto" w:fill="FFFFFF"/>
        </w:rPr>
        <w:t xml:space="preserve">multicenter </w:t>
      </w:r>
      <w:r w:rsidR="006248F8" w:rsidRPr="007812D2">
        <w:rPr>
          <w:rFonts w:ascii="Book Antiqua" w:hAnsi="Book Antiqua" w:cs="Segoe UI"/>
          <w:shd w:val="clear" w:color="auto" w:fill="FFFFFF"/>
        </w:rPr>
        <w:t xml:space="preserve">study </w:t>
      </w:r>
      <w:r w:rsidR="00A23628" w:rsidRPr="007812D2">
        <w:rPr>
          <w:rFonts w:ascii="Book Antiqua" w:hAnsi="Book Antiqua" w:cs="Segoe UI"/>
          <w:shd w:val="clear" w:color="auto" w:fill="FFFFFF"/>
        </w:rPr>
        <w:t xml:space="preserve">to </w:t>
      </w:r>
      <w:r w:rsidR="00A9513C" w:rsidRPr="007812D2">
        <w:rPr>
          <w:rFonts w:ascii="Book Antiqua" w:hAnsi="Book Antiqua" w:cs="Segoe UI"/>
          <w:shd w:val="clear" w:color="auto" w:fill="FFFFFF"/>
        </w:rPr>
        <w:t>achieve multiple evaluations of liver fibrosis in time and space</w:t>
      </w:r>
      <w:r w:rsidR="00042BC0" w:rsidRPr="007812D2">
        <w:rPr>
          <w:rFonts w:ascii="Book Antiqua" w:hAnsi="Book Antiqua" w:cs="Segoe UI"/>
          <w:shd w:val="clear" w:color="auto" w:fill="FFFFFF"/>
        </w:rPr>
        <w:t>, which</w:t>
      </w:r>
      <w:r w:rsidR="004F48B3" w:rsidRPr="007812D2">
        <w:rPr>
          <w:rFonts w:ascii="Book Antiqua" w:hAnsi="Book Antiqua" w:cs="Segoe UI"/>
          <w:shd w:val="clear" w:color="auto" w:fill="FFFFFF"/>
        </w:rPr>
        <w:t xml:space="preserve"> </w:t>
      </w:r>
      <w:r w:rsidR="00A9513C" w:rsidRPr="007812D2">
        <w:rPr>
          <w:rFonts w:ascii="Book Antiqua" w:hAnsi="Book Antiqua" w:cs="Segoe UI"/>
          <w:shd w:val="clear" w:color="auto" w:fill="FFFFFF"/>
        </w:rPr>
        <w:t>lead</w:t>
      </w:r>
      <w:r w:rsidR="00042BC0" w:rsidRPr="007812D2">
        <w:rPr>
          <w:rFonts w:ascii="Book Antiqua" w:hAnsi="Book Antiqua" w:cs="Segoe UI"/>
          <w:shd w:val="clear" w:color="auto" w:fill="FFFFFF"/>
        </w:rPr>
        <w:t>s</w:t>
      </w:r>
      <w:r w:rsidR="004F48B3" w:rsidRPr="007812D2">
        <w:rPr>
          <w:rFonts w:ascii="Book Antiqua" w:hAnsi="Book Antiqua" w:cs="Segoe UI"/>
          <w:shd w:val="clear" w:color="auto" w:fill="FFFFFF"/>
        </w:rPr>
        <w:t xml:space="preserve"> to clarif</w:t>
      </w:r>
      <w:r w:rsidR="001C3361" w:rsidRPr="007812D2">
        <w:rPr>
          <w:rFonts w:ascii="Book Antiqua" w:hAnsi="Book Antiqua" w:cs="Segoe UI"/>
          <w:shd w:val="clear" w:color="auto" w:fill="FFFFFF"/>
        </w:rPr>
        <w:t>ication of</w:t>
      </w:r>
      <w:r w:rsidR="004F48B3" w:rsidRPr="007812D2">
        <w:rPr>
          <w:rFonts w:ascii="Book Antiqua" w:hAnsi="Book Antiqua" w:cs="Segoe UI"/>
          <w:shd w:val="clear" w:color="auto" w:fill="FFFFFF"/>
        </w:rPr>
        <w:t xml:space="preserve"> a novel pathogenesis, an efficacy of new drugs, and so on</w:t>
      </w:r>
      <w:r w:rsidR="0027429B" w:rsidRPr="007812D2">
        <w:rPr>
          <w:rFonts w:ascii="Book Antiqua" w:hAnsi="Book Antiqua" w:cs="Segoe UI"/>
          <w:shd w:val="clear" w:color="auto" w:fill="FFFFFF"/>
        </w:rPr>
        <w:t xml:space="preserve"> in chronic liver diseases</w:t>
      </w:r>
      <w:r w:rsidR="004F48B3" w:rsidRPr="007812D2">
        <w:rPr>
          <w:rFonts w:ascii="Book Antiqua" w:hAnsi="Book Antiqua" w:cs="Segoe UI"/>
          <w:shd w:val="clear" w:color="auto" w:fill="FFFFFF"/>
        </w:rPr>
        <w:t>.</w:t>
      </w:r>
    </w:p>
    <w:p w14:paraId="20667A10" w14:textId="77777777" w:rsidR="00B62A92" w:rsidRPr="007812D2" w:rsidRDefault="00B62A92" w:rsidP="00B62A92">
      <w:pPr>
        <w:snapToGrid w:val="0"/>
        <w:spacing w:after="0" w:line="360" w:lineRule="auto"/>
        <w:jc w:val="both"/>
        <w:rPr>
          <w:rFonts w:ascii="Book Antiqua" w:hAnsi="Book Antiqua" w:cs="Segoe UI"/>
          <w:shd w:val="clear" w:color="auto" w:fill="FFFFFF"/>
        </w:rPr>
      </w:pPr>
    </w:p>
    <w:p w14:paraId="16657615" w14:textId="77777777" w:rsidR="00B62A92" w:rsidRPr="007812D2" w:rsidRDefault="00B62A92" w:rsidP="00B62A92">
      <w:pPr>
        <w:snapToGrid w:val="0"/>
        <w:spacing w:after="0" w:line="360" w:lineRule="auto"/>
        <w:rPr>
          <w:rFonts w:ascii="Book Antiqua" w:hAnsi="Book Antiqua" w:cs="Segoe UI"/>
          <w:b/>
          <w:i/>
          <w:shd w:val="clear" w:color="auto" w:fill="FFFFFF"/>
        </w:rPr>
      </w:pPr>
      <w:r w:rsidRPr="007812D2">
        <w:rPr>
          <w:rFonts w:ascii="Book Antiqua" w:hAnsi="Book Antiqua" w:cs="Segoe UI"/>
          <w:b/>
          <w:i/>
          <w:shd w:val="clear" w:color="auto" w:fill="FFFFFF"/>
        </w:rPr>
        <w:t>Research perspectives</w:t>
      </w:r>
    </w:p>
    <w:p w14:paraId="1D2A436F" w14:textId="50481953" w:rsidR="00C90639" w:rsidRPr="007812D2" w:rsidRDefault="00EA16EE" w:rsidP="00431867">
      <w:pPr>
        <w:snapToGrid w:val="0"/>
        <w:spacing w:after="0" w:line="360" w:lineRule="auto"/>
        <w:jc w:val="both"/>
        <w:rPr>
          <w:rFonts w:ascii="Book Antiqua" w:hAnsi="Book Antiqua" w:cs="Segoe UI"/>
          <w:shd w:val="clear" w:color="auto" w:fill="FFFFFF"/>
        </w:rPr>
      </w:pPr>
      <w:r w:rsidRPr="007812D2">
        <w:rPr>
          <w:rFonts w:ascii="Book Antiqua" w:hAnsi="Book Antiqua" w:cs="Segoe UI" w:hint="eastAsia"/>
          <w:shd w:val="clear" w:color="auto" w:fill="FFFFFF"/>
        </w:rPr>
        <w:t>I</w:t>
      </w:r>
      <w:r w:rsidRPr="007812D2">
        <w:rPr>
          <w:rFonts w:ascii="Book Antiqua" w:hAnsi="Book Antiqua" w:cs="Segoe UI"/>
          <w:shd w:val="clear" w:color="auto" w:fill="FFFFFF"/>
        </w:rPr>
        <w:t xml:space="preserve">n addition to the procedural standardization in shear wave elastography measurements, an industrial standardization of this technology is required for the direct comparison among </w:t>
      </w:r>
      <w:r w:rsidR="000C3542" w:rsidRPr="007812D2">
        <w:rPr>
          <w:rFonts w:ascii="Book Antiqua" w:hAnsi="Book Antiqua" w:cs="Segoe UI"/>
          <w:shd w:val="clear" w:color="auto" w:fill="FFFFFF"/>
        </w:rPr>
        <w:t xml:space="preserve">data that were obtained using machines from </w:t>
      </w:r>
      <w:r w:rsidRPr="007812D2">
        <w:rPr>
          <w:rFonts w:ascii="Book Antiqua" w:hAnsi="Book Antiqua" w:cs="Segoe UI"/>
          <w:shd w:val="clear" w:color="auto" w:fill="FFFFFF"/>
        </w:rPr>
        <w:t xml:space="preserve">different </w:t>
      </w:r>
      <w:r w:rsidR="000C3542" w:rsidRPr="007812D2">
        <w:rPr>
          <w:rFonts w:ascii="Book Antiqua" w:hAnsi="Book Antiqua" w:cs="Segoe UI"/>
          <w:shd w:val="clear" w:color="auto" w:fill="FFFFFF"/>
        </w:rPr>
        <w:t>companies and/or implementing a different version of this technolog</w:t>
      </w:r>
      <w:r w:rsidR="00235034" w:rsidRPr="007812D2">
        <w:rPr>
          <w:rFonts w:ascii="Book Antiqua" w:hAnsi="Book Antiqua" w:cs="Segoe UI"/>
          <w:shd w:val="clear" w:color="auto" w:fill="FFFFFF"/>
        </w:rPr>
        <w:t>y</w:t>
      </w:r>
      <w:r w:rsidR="000C3542" w:rsidRPr="007812D2">
        <w:rPr>
          <w:rFonts w:ascii="Book Antiqua" w:hAnsi="Book Antiqua" w:cs="Segoe UI"/>
          <w:shd w:val="clear" w:color="auto" w:fill="FFFFFF"/>
        </w:rPr>
        <w:t>.</w:t>
      </w:r>
      <w:r w:rsidR="00431867" w:rsidRPr="007812D2">
        <w:rPr>
          <w:rFonts w:ascii="Book Antiqua" w:eastAsia="宋体" w:hAnsi="Book Antiqua" w:cs="Segoe UI" w:hint="eastAsia"/>
          <w:shd w:val="clear" w:color="auto" w:fill="FFFFFF"/>
          <w:lang w:eastAsia="zh-CN"/>
        </w:rPr>
        <w:t xml:space="preserve"> </w:t>
      </w:r>
      <w:r w:rsidR="00C90639" w:rsidRPr="007812D2">
        <w:rPr>
          <w:rFonts w:ascii="Book Antiqua" w:hAnsi="Book Antiqua" w:cs="Segoe UI" w:hint="eastAsia"/>
          <w:shd w:val="clear" w:color="auto" w:fill="FFFFFF"/>
        </w:rPr>
        <w:t>I</w:t>
      </w:r>
      <w:r w:rsidR="00C90639" w:rsidRPr="007812D2">
        <w:rPr>
          <w:rFonts w:ascii="Book Antiqua" w:hAnsi="Book Antiqua" w:cs="Segoe UI"/>
          <w:shd w:val="clear" w:color="auto" w:fill="FFFFFF"/>
        </w:rPr>
        <w:t xml:space="preserve">n parallel with the establishment of a standard procedure in shear wave elastography measurements, a phantom to calibrate an accuracy of shear wave elastography </w:t>
      </w:r>
      <w:r w:rsidR="00C90639" w:rsidRPr="007812D2">
        <w:rPr>
          <w:rFonts w:ascii="Book Antiqua" w:hAnsi="Book Antiqua" w:cs="Segoe UI"/>
          <w:shd w:val="clear" w:color="auto" w:fill="FFFFFF"/>
        </w:rPr>
        <w:lastRenderedPageBreak/>
        <w:t>should be explored.</w:t>
      </w:r>
      <w:r w:rsidR="00431867" w:rsidRPr="007812D2">
        <w:rPr>
          <w:rFonts w:ascii="Book Antiqua" w:eastAsia="宋体" w:hAnsi="Book Antiqua" w:cs="Segoe UI" w:hint="eastAsia"/>
          <w:shd w:val="clear" w:color="auto" w:fill="FFFFFF"/>
          <w:lang w:eastAsia="zh-CN"/>
        </w:rPr>
        <w:t xml:space="preserve"> </w:t>
      </w:r>
      <w:r w:rsidR="0097289C" w:rsidRPr="007812D2">
        <w:rPr>
          <w:rFonts w:ascii="Book Antiqua" w:hAnsi="Book Antiqua" w:cs="Segoe UI" w:hint="eastAsia"/>
          <w:shd w:val="clear" w:color="auto" w:fill="FFFFFF"/>
        </w:rPr>
        <w:t>B</w:t>
      </w:r>
      <w:r w:rsidR="0097289C" w:rsidRPr="007812D2">
        <w:rPr>
          <w:rFonts w:ascii="Book Antiqua" w:hAnsi="Book Antiqua" w:cs="Segoe UI"/>
          <w:shd w:val="clear" w:color="auto" w:fill="FFFFFF"/>
        </w:rPr>
        <w:t xml:space="preserve">ecause the significance of shear wave elastography should be determined from the point of clinical outcome, </w:t>
      </w:r>
      <w:r w:rsidR="004964A2" w:rsidRPr="007812D2">
        <w:rPr>
          <w:rFonts w:ascii="Book Antiqua" w:hAnsi="Book Antiqua" w:cs="Segoe UI"/>
          <w:shd w:val="clear" w:color="auto" w:fill="FFFFFF"/>
        </w:rPr>
        <w:t xml:space="preserve">it should be conducted to </w:t>
      </w:r>
      <w:r w:rsidR="007E78EB" w:rsidRPr="007812D2">
        <w:rPr>
          <w:rFonts w:ascii="Book Antiqua" w:hAnsi="Book Antiqua" w:cs="Segoe UI"/>
          <w:shd w:val="clear" w:color="auto" w:fill="FFFFFF"/>
        </w:rPr>
        <w:t>measur</w:t>
      </w:r>
      <w:r w:rsidR="004964A2" w:rsidRPr="007812D2">
        <w:rPr>
          <w:rFonts w:ascii="Book Antiqua" w:hAnsi="Book Antiqua" w:cs="Segoe UI"/>
          <w:shd w:val="clear" w:color="auto" w:fill="FFFFFF"/>
        </w:rPr>
        <w:t>e</w:t>
      </w:r>
      <w:r w:rsidR="007E78EB" w:rsidRPr="007812D2">
        <w:rPr>
          <w:rFonts w:ascii="Book Antiqua" w:hAnsi="Book Antiqua" w:cs="Segoe UI"/>
          <w:shd w:val="clear" w:color="auto" w:fill="FFFFFF"/>
        </w:rPr>
        <w:t xml:space="preserve"> shear wave elastography </w:t>
      </w:r>
      <w:r w:rsidR="004964A2" w:rsidRPr="007812D2">
        <w:rPr>
          <w:rFonts w:ascii="Book Antiqua" w:hAnsi="Book Antiqua" w:cs="Segoe UI"/>
          <w:shd w:val="clear" w:color="auto" w:fill="FFFFFF"/>
        </w:rPr>
        <w:t>according to a standard procedure and follow to see the impact of the value on progression/alleviation of the diseases.</w:t>
      </w:r>
    </w:p>
    <w:p w14:paraId="4207DAFC" w14:textId="64A16519" w:rsidR="00B62A92" w:rsidRDefault="00B62A92" w:rsidP="00C90639">
      <w:pPr>
        <w:widowControl w:val="0"/>
        <w:snapToGrid w:val="0"/>
        <w:spacing w:after="0" w:line="360" w:lineRule="auto"/>
        <w:jc w:val="both"/>
        <w:rPr>
          <w:rFonts w:ascii="Book Antiqua" w:eastAsia="宋体" w:hAnsi="Book Antiqua"/>
          <w:lang w:eastAsia="zh-CN"/>
        </w:rPr>
      </w:pPr>
    </w:p>
    <w:p w14:paraId="1FA4B6F0" w14:textId="77777777" w:rsidR="00CB3AA2" w:rsidRPr="007812D2" w:rsidRDefault="00CB3AA2" w:rsidP="00CB3AA2">
      <w:pPr>
        <w:widowControl w:val="0"/>
        <w:snapToGrid w:val="0"/>
        <w:spacing w:after="0" w:line="360" w:lineRule="auto"/>
        <w:jc w:val="both"/>
        <w:rPr>
          <w:rFonts w:ascii="Book Antiqua" w:hAnsi="Book Antiqua"/>
        </w:rPr>
      </w:pPr>
      <w:r w:rsidRPr="007812D2">
        <w:rPr>
          <w:rFonts w:ascii="Book Antiqua" w:hAnsi="Book Antiqua"/>
          <w:b/>
          <w:caps/>
        </w:rPr>
        <w:t>Acknowledgements</w:t>
      </w:r>
    </w:p>
    <w:p w14:paraId="0D0AD076" w14:textId="77777777" w:rsidR="00CB3AA2" w:rsidRPr="007812D2" w:rsidRDefault="00CB3AA2" w:rsidP="00CB3AA2">
      <w:pPr>
        <w:widowControl w:val="0"/>
        <w:snapToGrid w:val="0"/>
        <w:spacing w:after="0" w:line="360" w:lineRule="auto"/>
        <w:jc w:val="both"/>
        <w:rPr>
          <w:rFonts w:ascii="Book Antiqua" w:eastAsia="宋体" w:hAnsi="Book Antiqua"/>
          <w:lang w:eastAsia="zh-CN"/>
        </w:rPr>
      </w:pPr>
      <w:r w:rsidRPr="007812D2">
        <w:rPr>
          <w:rFonts w:ascii="Book Antiqua" w:hAnsi="Book Antiqua"/>
        </w:rPr>
        <w:t>The authors are grateful for the technicians who performed the SWS measurements and developed the questionnaires about daily energy intake and physical activities.</w:t>
      </w:r>
    </w:p>
    <w:p w14:paraId="5B31C6CE" w14:textId="77777777" w:rsidR="00CB3AA2" w:rsidRPr="00CB3AA2" w:rsidRDefault="00CB3AA2" w:rsidP="00C90639">
      <w:pPr>
        <w:widowControl w:val="0"/>
        <w:snapToGrid w:val="0"/>
        <w:spacing w:after="0" w:line="360" w:lineRule="auto"/>
        <w:jc w:val="both"/>
        <w:rPr>
          <w:rFonts w:ascii="Book Antiqua" w:eastAsia="宋体" w:hAnsi="Book Antiqua"/>
          <w:lang w:eastAsia="zh-CN"/>
        </w:rPr>
      </w:pPr>
    </w:p>
    <w:p w14:paraId="21BB803F" w14:textId="77777777" w:rsidR="00431867" w:rsidRPr="007812D2" w:rsidRDefault="00431867">
      <w:pPr>
        <w:rPr>
          <w:rFonts w:ascii="Book Antiqua" w:hAnsi="Book Antiqua"/>
          <w:b/>
          <w:caps/>
        </w:rPr>
      </w:pPr>
      <w:r w:rsidRPr="007812D2">
        <w:rPr>
          <w:rFonts w:ascii="Book Antiqua" w:hAnsi="Book Antiqua"/>
          <w:b/>
          <w:caps/>
        </w:rPr>
        <w:br w:type="page"/>
      </w:r>
    </w:p>
    <w:p w14:paraId="1D65FC6B" w14:textId="790075FE" w:rsidR="00D117E4" w:rsidRPr="007812D2" w:rsidRDefault="00522808" w:rsidP="002235D1">
      <w:pPr>
        <w:widowControl w:val="0"/>
        <w:snapToGrid w:val="0"/>
        <w:spacing w:after="0" w:line="360" w:lineRule="auto"/>
        <w:jc w:val="both"/>
        <w:rPr>
          <w:rFonts w:ascii="Book Antiqua" w:hAnsi="Book Antiqua"/>
          <w:b/>
          <w:caps/>
        </w:rPr>
      </w:pPr>
      <w:r w:rsidRPr="007812D2">
        <w:rPr>
          <w:rFonts w:ascii="Book Antiqua" w:hAnsi="Book Antiqua"/>
          <w:b/>
          <w:caps/>
        </w:rPr>
        <w:lastRenderedPageBreak/>
        <w:t>R</w:t>
      </w:r>
      <w:r w:rsidR="00917821" w:rsidRPr="007812D2">
        <w:rPr>
          <w:rFonts w:ascii="Book Antiqua" w:hAnsi="Book Antiqua"/>
          <w:b/>
          <w:caps/>
        </w:rPr>
        <w:t>eferences</w:t>
      </w:r>
    </w:p>
    <w:p w14:paraId="35BF3D6F"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 </w:t>
      </w:r>
      <w:proofErr w:type="spellStart"/>
      <w:r w:rsidRPr="007812D2">
        <w:rPr>
          <w:rFonts w:ascii="Book Antiqua" w:eastAsia="宋体" w:hAnsi="Book Antiqua"/>
          <w:b/>
          <w:kern w:val="2"/>
          <w:lang w:eastAsia="zh-CN"/>
        </w:rPr>
        <w:t>Sandrin</w:t>
      </w:r>
      <w:proofErr w:type="spellEnd"/>
      <w:r w:rsidRPr="007812D2">
        <w:rPr>
          <w:rFonts w:ascii="Book Antiqua" w:eastAsia="宋体" w:hAnsi="Book Antiqua"/>
          <w:b/>
          <w:kern w:val="2"/>
          <w:lang w:eastAsia="zh-CN"/>
        </w:rPr>
        <w:t xml:space="preserve"> L</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Fourquet</w:t>
      </w:r>
      <w:proofErr w:type="spellEnd"/>
      <w:r w:rsidRPr="007812D2">
        <w:rPr>
          <w:rFonts w:ascii="Book Antiqua" w:eastAsia="宋体" w:hAnsi="Book Antiqua"/>
          <w:kern w:val="2"/>
          <w:lang w:eastAsia="zh-CN"/>
        </w:rPr>
        <w:t xml:space="preserve"> B, </w:t>
      </w:r>
      <w:proofErr w:type="spellStart"/>
      <w:r w:rsidRPr="007812D2">
        <w:rPr>
          <w:rFonts w:ascii="Book Antiqua" w:eastAsia="宋体" w:hAnsi="Book Antiqua"/>
          <w:kern w:val="2"/>
          <w:lang w:eastAsia="zh-CN"/>
        </w:rPr>
        <w:t>Hasquenoph</w:t>
      </w:r>
      <w:proofErr w:type="spellEnd"/>
      <w:r w:rsidRPr="007812D2">
        <w:rPr>
          <w:rFonts w:ascii="Book Antiqua" w:eastAsia="宋体" w:hAnsi="Book Antiqua"/>
          <w:kern w:val="2"/>
          <w:lang w:eastAsia="zh-CN"/>
        </w:rPr>
        <w:t xml:space="preserve"> JM, Yon S, Fournier C, Mal F, </w:t>
      </w:r>
      <w:proofErr w:type="spellStart"/>
      <w:r w:rsidRPr="007812D2">
        <w:rPr>
          <w:rFonts w:ascii="Book Antiqua" w:eastAsia="宋体" w:hAnsi="Book Antiqua"/>
          <w:kern w:val="2"/>
          <w:lang w:eastAsia="zh-CN"/>
        </w:rPr>
        <w:t>Christidis</w:t>
      </w:r>
      <w:proofErr w:type="spellEnd"/>
      <w:r w:rsidRPr="007812D2">
        <w:rPr>
          <w:rFonts w:ascii="Book Antiqua" w:eastAsia="宋体" w:hAnsi="Book Antiqua"/>
          <w:kern w:val="2"/>
          <w:lang w:eastAsia="zh-CN"/>
        </w:rPr>
        <w:t xml:space="preserve"> C, </w:t>
      </w:r>
      <w:proofErr w:type="spellStart"/>
      <w:r w:rsidRPr="007812D2">
        <w:rPr>
          <w:rFonts w:ascii="Book Antiqua" w:eastAsia="宋体" w:hAnsi="Book Antiqua"/>
          <w:kern w:val="2"/>
          <w:lang w:eastAsia="zh-CN"/>
        </w:rPr>
        <w:t>Ziol</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Poulet</w:t>
      </w:r>
      <w:proofErr w:type="spellEnd"/>
      <w:r w:rsidRPr="007812D2">
        <w:rPr>
          <w:rFonts w:ascii="Book Antiqua" w:eastAsia="宋体" w:hAnsi="Book Antiqua"/>
          <w:kern w:val="2"/>
          <w:lang w:eastAsia="zh-CN"/>
        </w:rPr>
        <w:t xml:space="preserve"> B, </w:t>
      </w:r>
      <w:proofErr w:type="spellStart"/>
      <w:r w:rsidRPr="007812D2">
        <w:rPr>
          <w:rFonts w:ascii="Book Antiqua" w:eastAsia="宋体" w:hAnsi="Book Antiqua"/>
          <w:kern w:val="2"/>
          <w:lang w:eastAsia="zh-CN"/>
        </w:rPr>
        <w:t>Kazemi</w:t>
      </w:r>
      <w:proofErr w:type="spellEnd"/>
      <w:r w:rsidRPr="007812D2">
        <w:rPr>
          <w:rFonts w:ascii="Book Antiqua" w:eastAsia="宋体" w:hAnsi="Book Antiqua"/>
          <w:kern w:val="2"/>
          <w:lang w:eastAsia="zh-CN"/>
        </w:rPr>
        <w:t xml:space="preserve"> F, </w:t>
      </w:r>
      <w:proofErr w:type="spellStart"/>
      <w:r w:rsidRPr="007812D2">
        <w:rPr>
          <w:rFonts w:ascii="Book Antiqua" w:eastAsia="宋体" w:hAnsi="Book Antiqua"/>
          <w:kern w:val="2"/>
          <w:lang w:eastAsia="zh-CN"/>
        </w:rPr>
        <w:t>Beaugrand</w:t>
      </w:r>
      <w:proofErr w:type="spellEnd"/>
      <w:r w:rsidRPr="007812D2">
        <w:rPr>
          <w:rFonts w:ascii="Book Antiqua" w:eastAsia="宋体" w:hAnsi="Book Antiqua"/>
          <w:kern w:val="2"/>
          <w:lang w:eastAsia="zh-CN"/>
        </w:rPr>
        <w:t xml:space="preserve"> M, Palau R. Transient elastography: a new noninvasive method for assessment of hepatic fibrosis. </w:t>
      </w:r>
      <w:r w:rsidRPr="007812D2">
        <w:rPr>
          <w:rFonts w:ascii="Book Antiqua" w:eastAsia="宋体" w:hAnsi="Book Antiqua"/>
          <w:i/>
          <w:kern w:val="2"/>
          <w:lang w:eastAsia="zh-CN"/>
        </w:rPr>
        <w:t>Ultrasound Med Biol</w:t>
      </w:r>
      <w:r w:rsidRPr="007812D2">
        <w:rPr>
          <w:rFonts w:ascii="Book Antiqua" w:eastAsia="宋体" w:hAnsi="Book Antiqua"/>
          <w:kern w:val="2"/>
          <w:lang w:eastAsia="zh-CN"/>
        </w:rPr>
        <w:t xml:space="preserve"> 2003; </w:t>
      </w:r>
      <w:r w:rsidRPr="007812D2">
        <w:rPr>
          <w:rFonts w:ascii="Book Antiqua" w:eastAsia="宋体" w:hAnsi="Book Antiqua"/>
          <w:b/>
          <w:kern w:val="2"/>
          <w:lang w:eastAsia="zh-CN"/>
        </w:rPr>
        <w:t>29</w:t>
      </w:r>
      <w:r w:rsidRPr="007812D2">
        <w:rPr>
          <w:rFonts w:ascii="Book Antiqua" w:eastAsia="宋体" w:hAnsi="Book Antiqua"/>
          <w:kern w:val="2"/>
          <w:lang w:eastAsia="zh-CN"/>
        </w:rPr>
        <w:t>: 1705-1713 [PMID: 14698338 DOI: 10.1016/j.ultrasmedbio.2003.07.001]</w:t>
      </w:r>
    </w:p>
    <w:p w14:paraId="04A4A026"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 </w:t>
      </w:r>
      <w:proofErr w:type="spellStart"/>
      <w:r w:rsidRPr="007812D2">
        <w:rPr>
          <w:rFonts w:ascii="Book Antiqua" w:eastAsia="宋体" w:hAnsi="Book Antiqua"/>
          <w:b/>
          <w:kern w:val="2"/>
          <w:lang w:eastAsia="zh-CN"/>
        </w:rPr>
        <w:t>Sarvazyan</w:t>
      </w:r>
      <w:proofErr w:type="spellEnd"/>
      <w:r w:rsidRPr="007812D2">
        <w:rPr>
          <w:rFonts w:ascii="Book Antiqua" w:eastAsia="宋体" w:hAnsi="Book Antiqua"/>
          <w:b/>
          <w:kern w:val="2"/>
          <w:lang w:eastAsia="zh-CN"/>
        </w:rPr>
        <w:t xml:space="preserve"> AP</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Rudenko</w:t>
      </w:r>
      <w:proofErr w:type="spellEnd"/>
      <w:r w:rsidRPr="007812D2">
        <w:rPr>
          <w:rFonts w:ascii="Book Antiqua" w:eastAsia="宋体" w:hAnsi="Book Antiqua"/>
          <w:kern w:val="2"/>
          <w:lang w:eastAsia="zh-CN"/>
        </w:rPr>
        <w:t xml:space="preserve"> OV, Swanson SD, </w:t>
      </w:r>
      <w:proofErr w:type="spellStart"/>
      <w:r w:rsidRPr="007812D2">
        <w:rPr>
          <w:rFonts w:ascii="Book Antiqua" w:eastAsia="宋体" w:hAnsi="Book Antiqua"/>
          <w:kern w:val="2"/>
          <w:lang w:eastAsia="zh-CN"/>
        </w:rPr>
        <w:t>Fowlkes</w:t>
      </w:r>
      <w:proofErr w:type="spellEnd"/>
      <w:r w:rsidRPr="007812D2">
        <w:rPr>
          <w:rFonts w:ascii="Book Antiqua" w:eastAsia="宋体" w:hAnsi="Book Antiqua"/>
          <w:kern w:val="2"/>
          <w:lang w:eastAsia="zh-CN"/>
        </w:rPr>
        <w:t xml:space="preserve"> JB, </w:t>
      </w:r>
      <w:proofErr w:type="spellStart"/>
      <w:r w:rsidRPr="007812D2">
        <w:rPr>
          <w:rFonts w:ascii="Book Antiqua" w:eastAsia="宋体" w:hAnsi="Book Antiqua"/>
          <w:kern w:val="2"/>
          <w:lang w:eastAsia="zh-CN"/>
        </w:rPr>
        <w:t>Emelianov</w:t>
      </w:r>
      <w:proofErr w:type="spellEnd"/>
      <w:r w:rsidRPr="007812D2">
        <w:rPr>
          <w:rFonts w:ascii="Book Antiqua" w:eastAsia="宋体" w:hAnsi="Book Antiqua"/>
          <w:kern w:val="2"/>
          <w:lang w:eastAsia="zh-CN"/>
        </w:rPr>
        <w:t xml:space="preserve"> SY. Shear wave elasticity imaging: a new ultrasonic technology of medical diagnostics. </w:t>
      </w:r>
      <w:r w:rsidRPr="007812D2">
        <w:rPr>
          <w:rFonts w:ascii="Book Antiqua" w:eastAsia="宋体" w:hAnsi="Book Antiqua"/>
          <w:i/>
          <w:kern w:val="2"/>
          <w:lang w:eastAsia="zh-CN"/>
        </w:rPr>
        <w:t>Ultrasound Med Biol</w:t>
      </w:r>
      <w:r w:rsidRPr="007812D2">
        <w:rPr>
          <w:rFonts w:ascii="Book Antiqua" w:eastAsia="宋体" w:hAnsi="Book Antiqua"/>
          <w:kern w:val="2"/>
          <w:lang w:eastAsia="zh-CN"/>
        </w:rPr>
        <w:t xml:space="preserve"> 1998; </w:t>
      </w:r>
      <w:r w:rsidRPr="007812D2">
        <w:rPr>
          <w:rFonts w:ascii="Book Antiqua" w:eastAsia="宋体" w:hAnsi="Book Antiqua"/>
          <w:b/>
          <w:kern w:val="2"/>
          <w:lang w:eastAsia="zh-CN"/>
        </w:rPr>
        <w:t>24</w:t>
      </w:r>
      <w:r w:rsidRPr="007812D2">
        <w:rPr>
          <w:rFonts w:ascii="Book Antiqua" w:eastAsia="宋体" w:hAnsi="Book Antiqua"/>
          <w:kern w:val="2"/>
          <w:lang w:eastAsia="zh-CN"/>
        </w:rPr>
        <w:t>: 1419-1435 [PMID: 10385964 DOI: 10.1016/S0301-5629(98)00110-0]</w:t>
      </w:r>
    </w:p>
    <w:p w14:paraId="3AA07698"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 </w:t>
      </w:r>
      <w:r w:rsidRPr="007812D2">
        <w:rPr>
          <w:rFonts w:ascii="Book Antiqua" w:eastAsia="宋体" w:hAnsi="Book Antiqua"/>
          <w:b/>
          <w:kern w:val="2"/>
          <w:lang w:eastAsia="zh-CN"/>
        </w:rPr>
        <w:t>Aguirre DA</w:t>
      </w:r>
      <w:r w:rsidRPr="007812D2">
        <w:rPr>
          <w:rFonts w:ascii="Book Antiqua" w:eastAsia="宋体" w:hAnsi="Book Antiqua"/>
          <w:kern w:val="2"/>
          <w:lang w:eastAsia="zh-CN"/>
        </w:rPr>
        <w:t xml:space="preserve">, Behling CA, Alpert E, </w:t>
      </w:r>
      <w:proofErr w:type="spellStart"/>
      <w:r w:rsidRPr="007812D2">
        <w:rPr>
          <w:rFonts w:ascii="Book Antiqua" w:eastAsia="宋体" w:hAnsi="Book Antiqua"/>
          <w:kern w:val="2"/>
          <w:lang w:eastAsia="zh-CN"/>
        </w:rPr>
        <w:t>Hassanein</w:t>
      </w:r>
      <w:proofErr w:type="spellEnd"/>
      <w:r w:rsidRPr="007812D2">
        <w:rPr>
          <w:rFonts w:ascii="Book Antiqua" w:eastAsia="宋体" w:hAnsi="Book Antiqua"/>
          <w:kern w:val="2"/>
          <w:lang w:eastAsia="zh-CN"/>
        </w:rPr>
        <w:t xml:space="preserve"> TI, </w:t>
      </w:r>
      <w:proofErr w:type="spellStart"/>
      <w:r w:rsidRPr="007812D2">
        <w:rPr>
          <w:rFonts w:ascii="Book Antiqua" w:eastAsia="宋体" w:hAnsi="Book Antiqua"/>
          <w:kern w:val="2"/>
          <w:lang w:eastAsia="zh-CN"/>
        </w:rPr>
        <w:t>Sirlin</w:t>
      </w:r>
      <w:proofErr w:type="spellEnd"/>
      <w:r w:rsidRPr="007812D2">
        <w:rPr>
          <w:rFonts w:ascii="Book Antiqua" w:eastAsia="宋体" w:hAnsi="Book Antiqua"/>
          <w:kern w:val="2"/>
          <w:lang w:eastAsia="zh-CN"/>
        </w:rPr>
        <w:t xml:space="preserve"> CB. Liver fibrosis: noninvasive diagnosis with double contrast material-enhanced MR imaging. </w:t>
      </w:r>
      <w:r w:rsidRPr="007812D2">
        <w:rPr>
          <w:rFonts w:ascii="Book Antiqua" w:eastAsia="宋体" w:hAnsi="Book Antiqua"/>
          <w:i/>
          <w:kern w:val="2"/>
          <w:lang w:eastAsia="zh-CN"/>
        </w:rPr>
        <w:t>Radiology</w:t>
      </w:r>
      <w:r w:rsidRPr="007812D2">
        <w:rPr>
          <w:rFonts w:ascii="Book Antiqua" w:eastAsia="宋体" w:hAnsi="Book Antiqua"/>
          <w:kern w:val="2"/>
          <w:lang w:eastAsia="zh-CN"/>
        </w:rPr>
        <w:t xml:space="preserve"> 2006; </w:t>
      </w:r>
      <w:r w:rsidRPr="007812D2">
        <w:rPr>
          <w:rFonts w:ascii="Book Antiqua" w:eastAsia="宋体" w:hAnsi="Book Antiqua"/>
          <w:b/>
          <w:kern w:val="2"/>
          <w:lang w:eastAsia="zh-CN"/>
        </w:rPr>
        <w:t>239</w:t>
      </w:r>
      <w:r w:rsidRPr="007812D2">
        <w:rPr>
          <w:rFonts w:ascii="Book Antiqua" w:eastAsia="宋体" w:hAnsi="Book Antiqua"/>
          <w:kern w:val="2"/>
          <w:lang w:eastAsia="zh-CN"/>
        </w:rPr>
        <w:t>: 425-437 [PMID: 16641352 DOI: 10.1148/radiol.2392050505]</w:t>
      </w:r>
    </w:p>
    <w:p w14:paraId="38F2862D"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4 </w:t>
      </w:r>
      <w:r w:rsidRPr="007812D2">
        <w:rPr>
          <w:rFonts w:ascii="Book Antiqua" w:eastAsia="宋体" w:hAnsi="Book Antiqua"/>
          <w:b/>
          <w:kern w:val="2"/>
          <w:lang w:eastAsia="zh-CN"/>
        </w:rPr>
        <w:t>Osaki A</w:t>
      </w:r>
      <w:r w:rsidRPr="007812D2">
        <w:rPr>
          <w:rFonts w:ascii="Book Antiqua" w:eastAsia="宋体" w:hAnsi="Book Antiqua"/>
          <w:kern w:val="2"/>
          <w:lang w:eastAsia="zh-CN"/>
        </w:rPr>
        <w:t xml:space="preserve">, Kubota T, Suda T, Igarashi M, Nagasaki K, Tsuchiya A, Yano M, Tamura Y, </w:t>
      </w:r>
      <w:proofErr w:type="spellStart"/>
      <w:r w:rsidRPr="007812D2">
        <w:rPr>
          <w:rFonts w:ascii="Book Antiqua" w:eastAsia="宋体" w:hAnsi="Book Antiqua"/>
          <w:kern w:val="2"/>
          <w:lang w:eastAsia="zh-CN"/>
        </w:rPr>
        <w:t>Takamura</w:t>
      </w:r>
      <w:proofErr w:type="spellEnd"/>
      <w:r w:rsidRPr="007812D2">
        <w:rPr>
          <w:rFonts w:ascii="Book Antiqua" w:eastAsia="宋体" w:hAnsi="Book Antiqua"/>
          <w:kern w:val="2"/>
          <w:lang w:eastAsia="zh-CN"/>
        </w:rPr>
        <w:t xml:space="preserve"> M, Kawai H, </w:t>
      </w:r>
      <w:proofErr w:type="spellStart"/>
      <w:r w:rsidRPr="007812D2">
        <w:rPr>
          <w:rFonts w:ascii="Book Antiqua" w:eastAsia="宋体" w:hAnsi="Book Antiqua"/>
          <w:kern w:val="2"/>
          <w:lang w:eastAsia="zh-CN"/>
        </w:rPr>
        <w:t>Yamagiwa</w:t>
      </w:r>
      <w:proofErr w:type="spellEnd"/>
      <w:r w:rsidRPr="007812D2">
        <w:rPr>
          <w:rFonts w:ascii="Book Antiqua" w:eastAsia="宋体" w:hAnsi="Book Antiqua"/>
          <w:kern w:val="2"/>
          <w:lang w:eastAsia="zh-CN"/>
        </w:rPr>
        <w:t xml:space="preserve"> S, Kikuchi T, </w:t>
      </w:r>
      <w:proofErr w:type="spellStart"/>
      <w:r w:rsidRPr="007812D2">
        <w:rPr>
          <w:rFonts w:ascii="Book Antiqua" w:eastAsia="宋体" w:hAnsi="Book Antiqua"/>
          <w:kern w:val="2"/>
          <w:lang w:eastAsia="zh-CN"/>
        </w:rPr>
        <w:t>Nomoto</w:t>
      </w:r>
      <w:proofErr w:type="spellEnd"/>
      <w:r w:rsidRPr="007812D2">
        <w:rPr>
          <w:rFonts w:ascii="Book Antiqua" w:eastAsia="宋体" w:hAnsi="Book Antiqua"/>
          <w:kern w:val="2"/>
          <w:lang w:eastAsia="zh-CN"/>
        </w:rPr>
        <w:t xml:space="preserve"> M, Aoyagi Y. Shear wave velocity is a useful marker for managing nonalcoholic steatohepatitis. </w:t>
      </w:r>
      <w:r w:rsidRPr="007812D2">
        <w:rPr>
          <w:rFonts w:ascii="Book Antiqua" w:eastAsia="宋体" w:hAnsi="Book Antiqua"/>
          <w:i/>
          <w:kern w:val="2"/>
          <w:lang w:eastAsia="zh-CN"/>
        </w:rPr>
        <w:t>World J Gastroenterol</w:t>
      </w:r>
      <w:r w:rsidRPr="007812D2">
        <w:rPr>
          <w:rFonts w:ascii="Book Antiqua" w:eastAsia="宋体" w:hAnsi="Book Antiqua"/>
          <w:kern w:val="2"/>
          <w:lang w:eastAsia="zh-CN"/>
        </w:rPr>
        <w:t xml:space="preserve"> 2010; </w:t>
      </w:r>
      <w:r w:rsidRPr="007812D2">
        <w:rPr>
          <w:rFonts w:ascii="Book Antiqua" w:eastAsia="宋体" w:hAnsi="Book Antiqua"/>
          <w:b/>
          <w:kern w:val="2"/>
          <w:lang w:eastAsia="zh-CN"/>
        </w:rPr>
        <w:t>16</w:t>
      </w:r>
      <w:r w:rsidRPr="007812D2">
        <w:rPr>
          <w:rFonts w:ascii="Book Antiqua" w:eastAsia="宋体" w:hAnsi="Book Antiqua"/>
          <w:kern w:val="2"/>
          <w:lang w:eastAsia="zh-CN"/>
        </w:rPr>
        <w:t>: 2918-2925 [PMID: 20556839 DOI: 10.3748/wjg.v16.i23.2918]</w:t>
      </w:r>
    </w:p>
    <w:p w14:paraId="4B1247D6"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5 </w:t>
      </w:r>
      <w:r w:rsidRPr="007812D2">
        <w:rPr>
          <w:rFonts w:ascii="Book Antiqua" w:eastAsia="宋体" w:hAnsi="Book Antiqua"/>
          <w:b/>
          <w:kern w:val="2"/>
          <w:lang w:eastAsia="zh-CN"/>
        </w:rPr>
        <w:t>Bamber J</w:t>
      </w:r>
      <w:r w:rsidRPr="007812D2">
        <w:rPr>
          <w:rFonts w:ascii="Book Antiqua" w:eastAsia="宋体" w:hAnsi="Book Antiqua"/>
          <w:kern w:val="2"/>
          <w:lang w:eastAsia="zh-CN"/>
        </w:rPr>
        <w:t xml:space="preserve">, Cosgrove D, Dietrich CF, </w:t>
      </w:r>
      <w:proofErr w:type="spellStart"/>
      <w:r w:rsidRPr="007812D2">
        <w:rPr>
          <w:rFonts w:ascii="Book Antiqua" w:eastAsia="宋体" w:hAnsi="Book Antiqua"/>
          <w:kern w:val="2"/>
          <w:lang w:eastAsia="zh-CN"/>
        </w:rPr>
        <w:t>Fromageau</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Bojunga</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Calliada</w:t>
      </w:r>
      <w:proofErr w:type="spellEnd"/>
      <w:r w:rsidRPr="007812D2">
        <w:rPr>
          <w:rFonts w:ascii="Book Antiqua" w:eastAsia="宋体" w:hAnsi="Book Antiqua"/>
          <w:kern w:val="2"/>
          <w:lang w:eastAsia="zh-CN"/>
        </w:rPr>
        <w:t xml:space="preserve"> F, </w:t>
      </w:r>
      <w:proofErr w:type="spellStart"/>
      <w:r w:rsidRPr="007812D2">
        <w:rPr>
          <w:rFonts w:ascii="Book Antiqua" w:eastAsia="宋体" w:hAnsi="Book Antiqua"/>
          <w:kern w:val="2"/>
          <w:lang w:eastAsia="zh-CN"/>
        </w:rPr>
        <w:t>Cantisani</w:t>
      </w:r>
      <w:proofErr w:type="spellEnd"/>
      <w:r w:rsidRPr="007812D2">
        <w:rPr>
          <w:rFonts w:ascii="Book Antiqua" w:eastAsia="宋体" w:hAnsi="Book Antiqua"/>
          <w:kern w:val="2"/>
          <w:lang w:eastAsia="zh-CN"/>
        </w:rPr>
        <w:t xml:space="preserve"> V, </w:t>
      </w:r>
      <w:proofErr w:type="spellStart"/>
      <w:r w:rsidRPr="007812D2">
        <w:rPr>
          <w:rFonts w:ascii="Book Antiqua" w:eastAsia="宋体" w:hAnsi="Book Antiqua"/>
          <w:kern w:val="2"/>
          <w:lang w:eastAsia="zh-CN"/>
        </w:rPr>
        <w:t>Correas</w:t>
      </w:r>
      <w:proofErr w:type="spellEnd"/>
      <w:r w:rsidRPr="007812D2">
        <w:rPr>
          <w:rFonts w:ascii="Book Antiqua" w:eastAsia="宋体" w:hAnsi="Book Antiqua"/>
          <w:kern w:val="2"/>
          <w:lang w:eastAsia="zh-CN"/>
        </w:rPr>
        <w:t xml:space="preserve"> JM, </w:t>
      </w:r>
      <w:proofErr w:type="spellStart"/>
      <w:r w:rsidRPr="007812D2">
        <w:rPr>
          <w:rFonts w:ascii="Book Antiqua" w:eastAsia="宋体" w:hAnsi="Book Antiqua"/>
          <w:kern w:val="2"/>
          <w:lang w:eastAsia="zh-CN"/>
        </w:rPr>
        <w:t>D'Onofrio</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Drakonaki</w:t>
      </w:r>
      <w:proofErr w:type="spellEnd"/>
      <w:r w:rsidRPr="007812D2">
        <w:rPr>
          <w:rFonts w:ascii="Book Antiqua" w:eastAsia="宋体" w:hAnsi="Book Antiqua"/>
          <w:kern w:val="2"/>
          <w:lang w:eastAsia="zh-CN"/>
        </w:rPr>
        <w:t xml:space="preserve"> EE, Fink M, Friedrich-Rust M, </w:t>
      </w:r>
      <w:proofErr w:type="spellStart"/>
      <w:r w:rsidRPr="007812D2">
        <w:rPr>
          <w:rFonts w:ascii="Book Antiqua" w:eastAsia="宋体" w:hAnsi="Book Antiqua"/>
          <w:kern w:val="2"/>
          <w:lang w:eastAsia="zh-CN"/>
        </w:rPr>
        <w:t>Gilja</w:t>
      </w:r>
      <w:proofErr w:type="spellEnd"/>
      <w:r w:rsidRPr="007812D2">
        <w:rPr>
          <w:rFonts w:ascii="Book Antiqua" w:eastAsia="宋体" w:hAnsi="Book Antiqua"/>
          <w:kern w:val="2"/>
          <w:lang w:eastAsia="zh-CN"/>
        </w:rPr>
        <w:t xml:space="preserve"> OH, Havre RF, </w:t>
      </w:r>
      <w:proofErr w:type="spellStart"/>
      <w:r w:rsidRPr="007812D2">
        <w:rPr>
          <w:rFonts w:ascii="Book Antiqua" w:eastAsia="宋体" w:hAnsi="Book Antiqua"/>
          <w:kern w:val="2"/>
          <w:lang w:eastAsia="zh-CN"/>
        </w:rPr>
        <w:t>Jenssen</w:t>
      </w:r>
      <w:proofErr w:type="spellEnd"/>
      <w:r w:rsidRPr="007812D2">
        <w:rPr>
          <w:rFonts w:ascii="Book Antiqua" w:eastAsia="宋体" w:hAnsi="Book Antiqua"/>
          <w:kern w:val="2"/>
          <w:lang w:eastAsia="zh-CN"/>
        </w:rPr>
        <w:t xml:space="preserve"> C, </w:t>
      </w:r>
      <w:proofErr w:type="spellStart"/>
      <w:r w:rsidRPr="007812D2">
        <w:rPr>
          <w:rFonts w:ascii="Book Antiqua" w:eastAsia="宋体" w:hAnsi="Book Antiqua"/>
          <w:kern w:val="2"/>
          <w:lang w:eastAsia="zh-CN"/>
        </w:rPr>
        <w:t>Klauser</w:t>
      </w:r>
      <w:proofErr w:type="spellEnd"/>
      <w:r w:rsidRPr="007812D2">
        <w:rPr>
          <w:rFonts w:ascii="Book Antiqua" w:eastAsia="宋体" w:hAnsi="Book Antiqua"/>
          <w:kern w:val="2"/>
          <w:lang w:eastAsia="zh-CN"/>
        </w:rPr>
        <w:t xml:space="preserve"> AS, </w:t>
      </w:r>
      <w:proofErr w:type="spellStart"/>
      <w:r w:rsidRPr="007812D2">
        <w:rPr>
          <w:rFonts w:ascii="Book Antiqua" w:eastAsia="宋体" w:hAnsi="Book Antiqua"/>
          <w:kern w:val="2"/>
          <w:lang w:eastAsia="zh-CN"/>
        </w:rPr>
        <w:t>Ohlinger</w:t>
      </w:r>
      <w:proofErr w:type="spellEnd"/>
      <w:r w:rsidRPr="007812D2">
        <w:rPr>
          <w:rFonts w:ascii="Book Antiqua" w:eastAsia="宋体" w:hAnsi="Book Antiqua"/>
          <w:kern w:val="2"/>
          <w:lang w:eastAsia="zh-CN"/>
        </w:rPr>
        <w:t xml:space="preserve"> R, </w:t>
      </w:r>
      <w:proofErr w:type="spellStart"/>
      <w:r w:rsidRPr="007812D2">
        <w:rPr>
          <w:rFonts w:ascii="Book Antiqua" w:eastAsia="宋体" w:hAnsi="Book Antiqua"/>
          <w:kern w:val="2"/>
          <w:lang w:eastAsia="zh-CN"/>
        </w:rPr>
        <w:t>Saftoiu</w:t>
      </w:r>
      <w:proofErr w:type="spellEnd"/>
      <w:r w:rsidRPr="007812D2">
        <w:rPr>
          <w:rFonts w:ascii="Book Antiqua" w:eastAsia="宋体" w:hAnsi="Book Antiqua"/>
          <w:kern w:val="2"/>
          <w:lang w:eastAsia="zh-CN"/>
        </w:rPr>
        <w:t xml:space="preserve"> A, Schaefer F, </w:t>
      </w:r>
      <w:proofErr w:type="spellStart"/>
      <w:r w:rsidRPr="007812D2">
        <w:rPr>
          <w:rFonts w:ascii="Book Antiqua" w:eastAsia="宋体" w:hAnsi="Book Antiqua"/>
          <w:kern w:val="2"/>
          <w:lang w:eastAsia="zh-CN"/>
        </w:rPr>
        <w:t>Sporea</w:t>
      </w:r>
      <w:proofErr w:type="spellEnd"/>
      <w:r w:rsidRPr="007812D2">
        <w:rPr>
          <w:rFonts w:ascii="Book Antiqua" w:eastAsia="宋体" w:hAnsi="Book Antiqua"/>
          <w:kern w:val="2"/>
          <w:lang w:eastAsia="zh-CN"/>
        </w:rPr>
        <w:t xml:space="preserve"> I, </w:t>
      </w:r>
      <w:proofErr w:type="spellStart"/>
      <w:r w:rsidRPr="007812D2">
        <w:rPr>
          <w:rFonts w:ascii="Book Antiqua" w:eastAsia="宋体" w:hAnsi="Book Antiqua"/>
          <w:kern w:val="2"/>
          <w:lang w:eastAsia="zh-CN"/>
        </w:rPr>
        <w:t>Piscaglia</w:t>
      </w:r>
      <w:proofErr w:type="spellEnd"/>
      <w:r w:rsidRPr="007812D2">
        <w:rPr>
          <w:rFonts w:ascii="Book Antiqua" w:eastAsia="宋体" w:hAnsi="Book Antiqua"/>
          <w:kern w:val="2"/>
          <w:lang w:eastAsia="zh-CN"/>
        </w:rPr>
        <w:t xml:space="preserve"> F. EFSUMB guidelines and recommendations on the clinical use of ultrasound elastography. Part 1: Basic principles and technology. </w:t>
      </w:r>
      <w:proofErr w:type="spellStart"/>
      <w:r w:rsidRPr="007812D2">
        <w:rPr>
          <w:rFonts w:ascii="Book Antiqua" w:eastAsia="宋体" w:hAnsi="Book Antiqua"/>
          <w:i/>
          <w:kern w:val="2"/>
          <w:lang w:eastAsia="zh-CN"/>
        </w:rPr>
        <w:t>Ultraschall</w:t>
      </w:r>
      <w:proofErr w:type="spellEnd"/>
      <w:r w:rsidRPr="007812D2">
        <w:rPr>
          <w:rFonts w:ascii="Book Antiqua" w:eastAsia="宋体" w:hAnsi="Book Antiqua"/>
          <w:i/>
          <w:kern w:val="2"/>
          <w:lang w:eastAsia="zh-CN"/>
        </w:rPr>
        <w:t xml:space="preserve"> Med</w:t>
      </w:r>
      <w:r w:rsidRPr="007812D2">
        <w:rPr>
          <w:rFonts w:ascii="Book Antiqua" w:eastAsia="宋体" w:hAnsi="Book Antiqua"/>
          <w:kern w:val="2"/>
          <w:lang w:eastAsia="zh-CN"/>
        </w:rPr>
        <w:t xml:space="preserve"> 2013; </w:t>
      </w:r>
      <w:r w:rsidRPr="007812D2">
        <w:rPr>
          <w:rFonts w:ascii="Book Antiqua" w:eastAsia="宋体" w:hAnsi="Book Antiqua"/>
          <w:b/>
          <w:kern w:val="2"/>
          <w:lang w:eastAsia="zh-CN"/>
        </w:rPr>
        <w:t>34</w:t>
      </w:r>
      <w:r w:rsidRPr="007812D2">
        <w:rPr>
          <w:rFonts w:ascii="Book Antiqua" w:eastAsia="宋体" w:hAnsi="Book Antiqua"/>
          <w:kern w:val="2"/>
          <w:lang w:eastAsia="zh-CN"/>
        </w:rPr>
        <w:t>: 169-184 [PMID: 23558397 DOI: 10.1055/s-0033-1335205]</w:t>
      </w:r>
    </w:p>
    <w:p w14:paraId="175AAE44"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6 </w:t>
      </w:r>
      <w:proofErr w:type="spellStart"/>
      <w:r w:rsidRPr="007812D2">
        <w:rPr>
          <w:rFonts w:ascii="Book Antiqua" w:eastAsia="宋体" w:hAnsi="Book Antiqua"/>
          <w:b/>
          <w:kern w:val="2"/>
          <w:lang w:eastAsia="zh-CN"/>
        </w:rPr>
        <w:t>Ferraioli</w:t>
      </w:r>
      <w:proofErr w:type="spellEnd"/>
      <w:r w:rsidRPr="007812D2">
        <w:rPr>
          <w:rFonts w:ascii="Book Antiqua" w:eastAsia="宋体" w:hAnsi="Book Antiqua"/>
          <w:b/>
          <w:kern w:val="2"/>
          <w:lang w:eastAsia="zh-CN"/>
        </w:rPr>
        <w:t xml:space="preserve"> G</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Filice</w:t>
      </w:r>
      <w:proofErr w:type="spellEnd"/>
      <w:r w:rsidRPr="007812D2">
        <w:rPr>
          <w:rFonts w:ascii="Book Antiqua" w:eastAsia="宋体" w:hAnsi="Book Antiqua"/>
          <w:kern w:val="2"/>
          <w:lang w:eastAsia="zh-CN"/>
        </w:rPr>
        <w:t xml:space="preserve"> C, </w:t>
      </w:r>
      <w:proofErr w:type="spellStart"/>
      <w:r w:rsidRPr="007812D2">
        <w:rPr>
          <w:rFonts w:ascii="Book Antiqua" w:eastAsia="宋体" w:hAnsi="Book Antiqua"/>
          <w:kern w:val="2"/>
          <w:lang w:eastAsia="zh-CN"/>
        </w:rPr>
        <w:t>Castera</w:t>
      </w:r>
      <w:proofErr w:type="spellEnd"/>
      <w:r w:rsidRPr="007812D2">
        <w:rPr>
          <w:rFonts w:ascii="Book Antiqua" w:eastAsia="宋体" w:hAnsi="Book Antiqua"/>
          <w:kern w:val="2"/>
          <w:lang w:eastAsia="zh-CN"/>
        </w:rPr>
        <w:t xml:space="preserve"> L, Choi BI, </w:t>
      </w:r>
      <w:proofErr w:type="spellStart"/>
      <w:r w:rsidRPr="007812D2">
        <w:rPr>
          <w:rFonts w:ascii="Book Antiqua" w:eastAsia="宋体" w:hAnsi="Book Antiqua"/>
          <w:kern w:val="2"/>
          <w:lang w:eastAsia="zh-CN"/>
        </w:rPr>
        <w:t>Sporea</w:t>
      </w:r>
      <w:proofErr w:type="spellEnd"/>
      <w:r w:rsidRPr="007812D2">
        <w:rPr>
          <w:rFonts w:ascii="Book Antiqua" w:eastAsia="宋体" w:hAnsi="Book Antiqua"/>
          <w:kern w:val="2"/>
          <w:lang w:eastAsia="zh-CN"/>
        </w:rPr>
        <w:t xml:space="preserve"> I, Wilson SR, Cosgrove D, Dietrich CF, Amy D, Bamber JC, Barr R, Chou YH, Ding H, Farrokh A, Friedrich-Rust M, Hall TJ, Nakashima K, Nightingale KR, </w:t>
      </w:r>
      <w:proofErr w:type="spellStart"/>
      <w:r w:rsidRPr="007812D2">
        <w:rPr>
          <w:rFonts w:ascii="Book Antiqua" w:eastAsia="宋体" w:hAnsi="Book Antiqua"/>
          <w:kern w:val="2"/>
          <w:lang w:eastAsia="zh-CN"/>
        </w:rPr>
        <w:t>Palmeri</w:t>
      </w:r>
      <w:proofErr w:type="spellEnd"/>
      <w:r w:rsidRPr="007812D2">
        <w:rPr>
          <w:rFonts w:ascii="Book Antiqua" w:eastAsia="宋体" w:hAnsi="Book Antiqua"/>
          <w:kern w:val="2"/>
          <w:lang w:eastAsia="zh-CN"/>
        </w:rPr>
        <w:t xml:space="preserve"> ML, Schafer F, </w:t>
      </w:r>
      <w:proofErr w:type="spellStart"/>
      <w:r w:rsidRPr="007812D2">
        <w:rPr>
          <w:rFonts w:ascii="Book Antiqua" w:eastAsia="宋体" w:hAnsi="Book Antiqua"/>
          <w:kern w:val="2"/>
          <w:lang w:eastAsia="zh-CN"/>
        </w:rPr>
        <w:t>Shiina</w:t>
      </w:r>
      <w:proofErr w:type="spellEnd"/>
      <w:r w:rsidRPr="007812D2">
        <w:rPr>
          <w:rFonts w:ascii="Book Antiqua" w:eastAsia="宋体" w:hAnsi="Book Antiqua"/>
          <w:kern w:val="2"/>
          <w:lang w:eastAsia="zh-CN"/>
        </w:rPr>
        <w:t xml:space="preserve"> T, Suzuki S, Kudo M. WFUMB guidelines and recommendations for clinical use of </w:t>
      </w:r>
      <w:r w:rsidRPr="007812D2">
        <w:rPr>
          <w:rFonts w:ascii="Book Antiqua" w:eastAsia="宋体" w:hAnsi="Book Antiqua"/>
          <w:kern w:val="2"/>
          <w:lang w:eastAsia="zh-CN"/>
        </w:rPr>
        <w:lastRenderedPageBreak/>
        <w:t xml:space="preserve">ultrasound elastography: Part 3: liver. </w:t>
      </w:r>
      <w:r w:rsidRPr="007812D2">
        <w:rPr>
          <w:rFonts w:ascii="Book Antiqua" w:eastAsia="宋体" w:hAnsi="Book Antiqua"/>
          <w:i/>
          <w:kern w:val="2"/>
          <w:lang w:eastAsia="zh-CN"/>
        </w:rPr>
        <w:t>Ultrasound Med Biol</w:t>
      </w:r>
      <w:r w:rsidRPr="007812D2">
        <w:rPr>
          <w:rFonts w:ascii="Book Antiqua" w:eastAsia="宋体" w:hAnsi="Book Antiqua"/>
          <w:kern w:val="2"/>
          <w:lang w:eastAsia="zh-CN"/>
        </w:rPr>
        <w:t xml:space="preserve"> 2015; </w:t>
      </w:r>
      <w:r w:rsidRPr="007812D2">
        <w:rPr>
          <w:rFonts w:ascii="Book Antiqua" w:eastAsia="宋体" w:hAnsi="Book Antiqua"/>
          <w:b/>
          <w:kern w:val="2"/>
          <w:lang w:eastAsia="zh-CN"/>
        </w:rPr>
        <w:t>41</w:t>
      </w:r>
      <w:r w:rsidRPr="007812D2">
        <w:rPr>
          <w:rFonts w:ascii="Book Antiqua" w:eastAsia="宋体" w:hAnsi="Book Antiqua"/>
          <w:kern w:val="2"/>
          <w:lang w:eastAsia="zh-CN"/>
        </w:rPr>
        <w:t>: 1161-1179 [PMID: 25800942 DOI: 10.1016/j.ultrasmedbio.2015.03.007]</w:t>
      </w:r>
    </w:p>
    <w:p w14:paraId="0CDC3229"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7 </w:t>
      </w:r>
      <w:proofErr w:type="spellStart"/>
      <w:r w:rsidRPr="007812D2">
        <w:rPr>
          <w:rFonts w:ascii="Book Antiqua" w:eastAsia="宋体" w:hAnsi="Book Antiqua"/>
          <w:b/>
          <w:kern w:val="2"/>
          <w:lang w:eastAsia="zh-CN"/>
        </w:rPr>
        <w:t>Sporea</w:t>
      </w:r>
      <w:proofErr w:type="spellEnd"/>
      <w:r w:rsidRPr="007812D2">
        <w:rPr>
          <w:rFonts w:ascii="Book Antiqua" w:eastAsia="宋体" w:hAnsi="Book Antiqua"/>
          <w:b/>
          <w:kern w:val="2"/>
          <w:lang w:eastAsia="zh-CN"/>
        </w:rPr>
        <w:t xml:space="preserve"> I</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Sirli</w:t>
      </w:r>
      <w:proofErr w:type="spellEnd"/>
      <w:r w:rsidRPr="007812D2">
        <w:rPr>
          <w:rFonts w:ascii="Book Antiqua" w:eastAsia="宋体" w:hAnsi="Book Antiqua"/>
          <w:kern w:val="2"/>
          <w:lang w:eastAsia="zh-CN"/>
        </w:rPr>
        <w:t xml:space="preserve"> RL, </w:t>
      </w:r>
      <w:proofErr w:type="spellStart"/>
      <w:r w:rsidRPr="007812D2">
        <w:rPr>
          <w:rFonts w:ascii="Book Antiqua" w:eastAsia="宋体" w:hAnsi="Book Antiqua"/>
          <w:kern w:val="2"/>
          <w:lang w:eastAsia="zh-CN"/>
        </w:rPr>
        <w:t>Deleanu</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Popescu</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Focsa</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Danila</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Tudora</w:t>
      </w:r>
      <w:proofErr w:type="spellEnd"/>
      <w:r w:rsidRPr="007812D2">
        <w:rPr>
          <w:rFonts w:ascii="Book Antiqua" w:eastAsia="宋体" w:hAnsi="Book Antiqua"/>
          <w:kern w:val="2"/>
          <w:lang w:eastAsia="zh-CN"/>
        </w:rPr>
        <w:t xml:space="preserve"> A. Acoustic radiation force impulse elastography as compared to transient elastography and liver biopsy in patients with chronic hepatopathies. </w:t>
      </w:r>
      <w:proofErr w:type="spellStart"/>
      <w:r w:rsidRPr="007812D2">
        <w:rPr>
          <w:rFonts w:ascii="Book Antiqua" w:eastAsia="宋体" w:hAnsi="Book Antiqua"/>
          <w:i/>
          <w:kern w:val="2"/>
          <w:lang w:eastAsia="zh-CN"/>
        </w:rPr>
        <w:t>Ultraschall</w:t>
      </w:r>
      <w:proofErr w:type="spellEnd"/>
      <w:r w:rsidRPr="007812D2">
        <w:rPr>
          <w:rFonts w:ascii="Book Antiqua" w:eastAsia="宋体" w:hAnsi="Book Antiqua"/>
          <w:i/>
          <w:kern w:val="2"/>
          <w:lang w:eastAsia="zh-CN"/>
        </w:rPr>
        <w:t xml:space="preserve"> Med</w:t>
      </w:r>
      <w:r w:rsidRPr="007812D2">
        <w:rPr>
          <w:rFonts w:ascii="Book Antiqua" w:eastAsia="宋体" w:hAnsi="Book Antiqua"/>
          <w:kern w:val="2"/>
          <w:lang w:eastAsia="zh-CN"/>
        </w:rPr>
        <w:t xml:space="preserve"> 2011; </w:t>
      </w:r>
      <w:r w:rsidRPr="007812D2">
        <w:rPr>
          <w:rFonts w:ascii="Book Antiqua" w:eastAsia="宋体" w:hAnsi="Book Antiqua"/>
          <w:b/>
          <w:kern w:val="2"/>
          <w:lang w:eastAsia="zh-CN"/>
        </w:rPr>
        <w:t>32 Suppl 1</w:t>
      </w:r>
      <w:r w:rsidRPr="007812D2">
        <w:rPr>
          <w:rFonts w:ascii="Book Antiqua" w:eastAsia="宋体" w:hAnsi="Book Antiqua"/>
          <w:kern w:val="2"/>
          <w:lang w:eastAsia="zh-CN"/>
        </w:rPr>
        <w:t>: S46-S52 [PMID: 20603783 DOI: 10.1055/s-0029-1245360]</w:t>
      </w:r>
    </w:p>
    <w:p w14:paraId="767CFEFF"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8 </w:t>
      </w:r>
      <w:r w:rsidRPr="007812D2">
        <w:rPr>
          <w:rFonts w:ascii="Book Antiqua" w:eastAsia="宋体" w:hAnsi="Book Antiqua"/>
          <w:b/>
          <w:kern w:val="2"/>
          <w:lang w:eastAsia="zh-CN"/>
        </w:rPr>
        <w:t>Barr RG</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Ferraioli</w:t>
      </w:r>
      <w:proofErr w:type="spellEnd"/>
      <w:r w:rsidRPr="007812D2">
        <w:rPr>
          <w:rFonts w:ascii="Book Antiqua" w:eastAsia="宋体" w:hAnsi="Book Antiqua"/>
          <w:kern w:val="2"/>
          <w:lang w:eastAsia="zh-CN"/>
        </w:rPr>
        <w:t xml:space="preserve"> G, </w:t>
      </w:r>
      <w:proofErr w:type="spellStart"/>
      <w:r w:rsidRPr="007812D2">
        <w:rPr>
          <w:rFonts w:ascii="Book Antiqua" w:eastAsia="宋体" w:hAnsi="Book Antiqua"/>
          <w:kern w:val="2"/>
          <w:lang w:eastAsia="zh-CN"/>
        </w:rPr>
        <w:t>Palmeri</w:t>
      </w:r>
      <w:proofErr w:type="spellEnd"/>
      <w:r w:rsidRPr="007812D2">
        <w:rPr>
          <w:rFonts w:ascii="Book Antiqua" w:eastAsia="宋体" w:hAnsi="Book Antiqua"/>
          <w:kern w:val="2"/>
          <w:lang w:eastAsia="zh-CN"/>
        </w:rPr>
        <w:t xml:space="preserve"> ML, Goodman ZD, Garcia-Tsao G, Rubin J, </w:t>
      </w:r>
      <w:proofErr w:type="spellStart"/>
      <w:r w:rsidRPr="007812D2">
        <w:rPr>
          <w:rFonts w:ascii="Book Antiqua" w:eastAsia="宋体" w:hAnsi="Book Antiqua"/>
          <w:kern w:val="2"/>
          <w:lang w:eastAsia="zh-CN"/>
        </w:rPr>
        <w:t>Garra</w:t>
      </w:r>
      <w:proofErr w:type="spellEnd"/>
      <w:r w:rsidRPr="007812D2">
        <w:rPr>
          <w:rFonts w:ascii="Book Antiqua" w:eastAsia="宋体" w:hAnsi="Book Antiqua"/>
          <w:kern w:val="2"/>
          <w:lang w:eastAsia="zh-CN"/>
        </w:rPr>
        <w:t xml:space="preserve"> B, Myers RP, Wilson SR, Rubens D, Levine D. Elastography Assessment of Liver Fibrosis: Society of Radiologists in Ultrasound Consensus Conference Statement. </w:t>
      </w:r>
      <w:r w:rsidRPr="007812D2">
        <w:rPr>
          <w:rFonts w:ascii="Book Antiqua" w:eastAsia="宋体" w:hAnsi="Book Antiqua"/>
          <w:i/>
          <w:kern w:val="2"/>
          <w:lang w:eastAsia="zh-CN"/>
        </w:rPr>
        <w:t>Radiology</w:t>
      </w:r>
      <w:r w:rsidRPr="007812D2">
        <w:rPr>
          <w:rFonts w:ascii="Book Antiqua" w:eastAsia="宋体" w:hAnsi="Book Antiqua"/>
          <w:kern w:val="2"/>
          <w:lang w:eastAsia="zh-CN"/>
        </w:rPr>
        <w:t xml:space="preserve"> 2015; </w:t>
      </w:r>
      <w:r w:rsidRPr="007812D2">
        <w:rPr>
          <w:rFonts w:ascii="Book Antiqua" w:eastAsia="宋体" w:hAnsi="Book Antiqua"/>
          <w:b/>
          <w:kern w:val="2"/>
          <w:lang w:eastAsia="zh-CN"/>
        </w:rPr>
        <w:t>276</w:t>
      </w:r>
      <w:r w:rsidRPr="007812D2">
        <w:rPr>
          <w:rFonts w:ascii="Book Antiqua" w:eastAsia="宋体" w:hAnsi="Book Antiqua"/>
          <w:kern w:val="2"/>
          <w:lang w:eastAsia="zh-CN"/>
        </w:rPr>
        <w:t>: 845-861 [PMID: 26079489 DOI: 10.1148/radiol.2015150619]</w:t>
      </w:r>
    </w:p>
    <w:p w14:paraId="344F6E01"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9 </w:t>
      </w:r>
      <w:r w:rsidRPr="007812D2">
        <w:rPr>
          <w:rFonts w:ascii="Book Antiqua" w:eastAsia="宋体" w:hAnsi="Book Antiqua"/>
          <w:b/>
          <w:kern w:val="2"/>
          <w:lang w:eastAsia="zh-CN"/>
        </w:rPr>
        <w:t>Wang CZ</w:t>
      </w:r>
      <w:r w:rsidRPr="007812D2">
        <w:rPr>
          <w:rFonts w:ascii="Book Antiqua" w:eastAsia="宋体" w:hAnsi="Book Antiqua"/>
          <w:kern w:val="2"/>
          <w:lang w:eastAsia="zh-CN"/>
        </w:rPr>
        <w:t xml:space="preserve">, Zheng J, Huang ZP, Xiao Y, Song D, Zeng J, Zheng HR, Zheng RQ. Influence of measurement depth on the stiffness assessment of healthy liver with real-time shear wave elastography. </w:t>
      </w:r>
      <w:r w:rsidRPr="007812D2">
        <w:rPr>
          <w:rFonts w:ascii="Book Antiqua" w:eastAsia="宋体" w:hAnsi="Book Antiqua"/>
          <w:i/>
          <w:kern w:val="2"/>
          <w:lang w:eastAsia="zh-CN"/>
        </w:rPr>
        <w:t>Ultrasound Med Biol</w:t>
      </w:r>
      <w:r w:rsidRPr="007812D2">
        <w:rPr>
          <w:rFonts w:ascii="Book Antiqua" w:eastAsia="宋体" w:hAnsi="Book Antiqua"/>
          <w:kern w:val="2"/>
          <w:lang w:eastAsia="zh-CN"/>
        </w:rPr>
        <w:t xml:space="preserve"> 2014; </w:t>
      </w:r>
      <w:r w:rsidRPr="007812D2">
        <w:rPr>
          <w:rFonts w:ascii="Book Antiqua" w:eastAsia="宋体" w:hAnsi="Book Antiqua"/>
          <w:b/>
          <w:kern w:val="2"/>
          <w:lang w:eastAsia="zh-CN"/>
        </w:rPr>
        <w:t>40</w:t>
      </w:r>
      <w:r w:rsidRPr="007812D2">
        <w:rPr>
          <w:rFonts w:ascii="Book Antiqua" w:eastAsia="宋体" w:hAnsi="Book Antiqua"/>
          <w:kern w:val="2"/>
          <w:lang w:eastAsia="zh-CN"/>
        </w:rPr>
        <w:t>: 461-469 [PMID: 24361224 DOI: 10.1016/j.ultrasmedbio.2013.10.021]</w:t>
      </w:r>
    </w:p>
    <w:p w14:paraId="663BEF75"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10 </w:t>
      </w:r>
      <w:r w:rsidRPr="007812D2">
        <w:rPr>
          <w:rFonts w:ascii="Book Antiqua" w:eastAsia="宋体" w:hAnsi="Book Antiqua"/>
          <w:b/>
          <w:kern w:val="2"/>
          <w:lang w:eastAsia="zh-CN"/>
        </w:rPr>
        <w:t>Liao LY</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Kuo</w:t>
      </w:r>
      <w:proofErr w:type="spellEnd"/>
      <w:r w:rsidRPr="007812D2">
        <w:rPr>
          <w:rFonts w:ascii="Book Antiqua" w:eastAsia="宋体" w:hAnsi="Book Antiqua"/>
          <w:kern w:val="2"/>
          <w:lang w:eastAsia="zh-CN"/>
        </w:rPr>
        <w:t xml:space="preserve"> KL, Chiang HS, Lin CZ, Lin YP, Lin CL. Acoustic radiation force impulse elastography of the liver in healthy patients: test location, reference range and influence of gender and body mass index. </w:t>
      </w:r>
      <w:r w:rsidRPr="007812D2">
        <w:rPr>
          <w:rFonts w:ascii="Book Antiqua" w:eastAsia="宋体" w:hAnsi="Book Antiqua"/>
          <w:i/>
          <w:kern w:val="2"/>
          <w:lang w:eastAsia="zh-CN"/>
        </w:rPr>
        <w:t>Ultrasound Med Biol</w:t>
      </w:r>
      <w:r w:rsidRPr="007812D2">
        <w:rPr>
          <w:rFonts w:ascii="Book Antiqua" w:eastAsia="宋体" w:hAnsi="Book Antiqua"/>
          <w:kern w:val="2"/>
          <w:lang w:eastAsia="zh-CN"/>
        </w:rPr>
        <w:t xml:space="preserve"> 2015; </w:t>
      </w:r>
      <w:r w:rsidRPr="007812D2">
        <w:rPr>
          <w:rFonts w:ascii="Book Antiqua" w:eastAsia="宋体" w:hAnsi="Book Antiqua"/>
          <w:b/>
          <w:kern w:val="2"/>
          <w:lang w:eastAsia="zh-CN"/>
        </w:rPr>
        <w:t>41</w:t>
      </w:r>
      <w:r w:rsidRPr="007812D2">
        <w:rPr>
          <w:rFonts w:ascii="Book Antiqua" w:eastAsia="宋体" w:hAnsi="Book Antiqua"/>
          <w:kern w:val="2"/>
          <w:lang w:eastAsia="zh-CN"/>
        </w:rPr>
        <w:t>: 698-704 [PMID: 25638317 DOI: 10.1016/j.ultrasmedbio.2014.09.030]</w:t>
      </w:r>
    </w:p>
    <w:p w14:paraId="245E4634"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11 </w:t>
      </w:r>
      <w:proofErr w:type="spellStart"/>
      <w:r w:rsidRPr="007812D2">
        <w:rPr>
          <w:rFonts w:ascii="Book Antiqua" w:eastAsia="宋体" w:hAnsi="Book Antiqua"/>
          <w:b/>
          <w:kern w:val="2"/>
          <w:lang w:eastAsia="zh-CN"/>
        </w:rPr>
        <w:t>Goertz</w:t>
      </w:r>
      <w:proofErr w:type="spellEnd"/>
      <w:r w:rsidRPr="007812D2">
        <w:rPr>
          <w:rFonts w:ascii="Book Antiqua" w:eastAsia="宋体" w:hAnsi="Book Antiqua"/>
          <w:b/>
          <w:kern w:val="2"/>
          <w:lang w:eastAsia="zh-CN"/>
        </w:rPr>
        <w:t xml:space="preserve"> RS</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Zopf</w:t>
      </w:r>
      <w:proofErr w:type="spellEnd"/>
      <w:r w:rsidRPr="007812D2">
        <w:rPr>
          <w:rFonts w:ascii="Book Antiqua" w:eastAsia="宋体" w:hAnsi="Book Antiqua"/>
          <w:kern w:val="2"/>
          <w:lang w:eastAsia="zh-CN"/>
        </w:rPr>
        <w:t xml:space="preserve"> Y, </w:t>
      </w:r>
      <w:proofErr w:type="spellStart"/>
      <w:r w:rsidRPr="007812D2">
        <w:rPr>
          <w:rFonts w:ascii="Book Antiqua" w:eastAsia="宋体" w:hAnsi="Book Antiqua"/>
          <w:kern w:val="2"/>
          <w:lang w:eastAsia="zh-CN"/>
        </w:rPr>
        <w:t>Jugl</w:t>
      </w:r>
      <w:proofErr w:type="spellEnd"/>
      <w:r w:rsidRPr="007812D2">
        <w:rPr>
          <w:rFonts w:ascii="Book Antiqua" w:eastAsia="宋体" w:hAnsi="Book Antiqua"/>
          <w:kern w:val="2"/>
          <w:lang w:eastAsia="zh-CN"/>
        </w:rPr>
        <w:t xml:space="preserve"> V, Heide R, Janson C, </w:t>
      </w:r>
      <w:proofErr w:type="spellStart"/>
      <w:r w:rsidRPr="007812D2">
        <w:rPr>
          <w:rFonts w:ascii="Book Antiqua" w:eastAsia="宋体" w:hAnsi="Book Antiqua"/>
          <w:kern w:val="2"/>
          <w:lang w:eastAsia="zh-CN"/>
        </w:rPr>
        <w:t>Strobel</w:t>
      </w:r>
      <w:proofErr w:type="spellEnd"/>
      <w:r w:rsidRPr="007812D2">
        <w:rPr>
          <w:rFonts w:ascii="Book Antiqua" w:eastAsia="宋体" w:hAnsi="Book Antiqua"/>
          <w:kern w:val="2"/>
          <w:lang w:eastAsia="zh-CN"/>
        </w:rPr>
        <w:t xml:space="preserve"> D, </w:t>
      </w:r>
      <w:proofErr w:type="spellStart"/>
      <w:r w:rsidRPr="007812D2">
        <w:rPr>
          <w:rFonts w:ascii="Book Antiqua" w:eastAsia="宋体" w:hAnsi="Book Antiqua"/>
          <w:kern w:val="2"/>
          <w:lang w:eastAsia="zh-CN"/>
        </w:rPr>
        <w:t>Bernatik</w:t>
      </w:r>
      <w:proofErr w:type="spellEnd"/>
      <w:r w:rsidRPr="007812D2">
        <w:rPr>
          <w:rFonts w:ascii="Book Antiqua" w:eastAsia="宋体" w:hAnsi="Book Antiqua"/>
          <w:kern w:val="2"/>
          <w:lang w:eastAsia="zh-CN"/>
        </w:rPr>
        <w:t xml:space="preserve"> T, </w:t>
      </w:r>
      <w:proofErr w:type="spellStart"/>
      <w:r w:rsidRPr="007812D2">
        <w:rPr>
          <w:rFonts w:ascii="Book Antiqua" w:eastAsia="宋体" w:hAnsi="Book Antiqua"/>
          <w:kern w:val="2"/>
          <w:lang w:eastAsia="zh-CN"/>
        </w:rPr>
        <w:t>Haendl</w:t>
      </w:r>
      <w:proofErr w:type="spellEnd"/>
      <w:r w:rsidRPr="007812D2">
        <w:rPr>
          <w:rFonts w:ascii="Book Antiqua" w:eastAsia="宋体" w:hAnsi="Book Antiqua"/>
          <w:kern w:val="2"/>
          <w:lang w:eastAsia="zh-CN"/>
        </w:rPr>
        <w:t xml:space="preserve"> T. Measurement of liver elasticity with acoustic radiation force impulse (ARFI) technology: an alternative noninvasive method for staging liver fibrosis in viral hepatitis. </w:t>
      </w:r>
      <w:proofErr w:type="spellStart"/>
      <w:r w:rsidRPr="007812D2">
        <w:rPr>
          <w:rFonts w:ascii="Book Antiqua" w:eastAsia="宋体" w:hAnsi="Book Antiqua"/>
          <w:i/>
          <w:kern w:val="2"/>
          <w:lang w:eastAsia="zh-CN"/>
        </w:rPr>
        <w:t>Ultraschall</w:t>
      </w:r>
      <w:proofErr w:type="spellEnd"/>
      <w:r w:rsidRPr="007812D2">
        <w:rPr>
          <w:rFonts w:ascii="Book Antiqua" w:eastAsia="宋体" w:hAnsi="Book Antiqua"/>
          <w:i/>
          <w:kern w:val="2"/>
          <w:lang w:eastAsia="zh-CN"/>
        </w:rPr>
        <w:t xml:space="preserve"> Med</w:t>
      </w:r>
      <w:r w:rsidRPr="007812D2">
        <w:rPr>
          <w:rFonts w:ascii="Book Antiqua" w:eastAsia="宋体" w:hAnsi="Book Antiqua"/>
          <w:kern w:val="2"/>
          <w:lang w:eastAsia="zh-CN"/>
        </w:rPr>
        <w:t xml:space="preserve"> 2010; </w:t>
      </w:r>
      <w:r w:rsidRPr="007812D2">
        <w:rPr>
          <w:rFonts w:ascii="Book Antiqua" w:eastAsia="宋体" w:hAnsi="Book Antiqua"/>
          <w:b/>
          <w:kern w:val="2"/>
          <w:lang w:eastAsia="zh-CN"/>
        </w:rPr>
        <w:t>31</w:t>
      </w:r>
      <w:r w:rsidRPr="007812D2">
        <w:rPr>
          <w:rFonts w:ascii="Book Antiqua" w:eastAsia="宋体" w:hAnsi="Book Antiqua"/>
          <w:kern w:val="2"/>
          <w:lang w:eastAsia="zh-CN"/>
        </w:rPr>
        <w:t>: 151-155 [PMID: 20306380 DOI: 10.1055/s-0029-1245244]</w:t>
      </w:r>
    </w:p>
    <w:p w14:paraId="4FB8058B"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12 </w:t>
      </w:r>
      <w:r w:rsidRPr="007812D2">
        <w:rPr>
          <w:rFonts w:ascii="Book Antiqua" w:eastAsia="宋体" w:hAnsi="Book Antiqua"/>
          <w:b/>
          <w:kern w:val="2"/>
          <w:lang w:eastAsia="zh-CN"/>
        </w:rPr>
        <w:t>Goertz RS</w:t>
      </w:r>
      <w:r w:rsidRPr="007812D2">
        <w:rPr>
          <w:rFonts w:ascii="Book Antiqua" w:eastAsia="宋体" w:hAnsi="Book Antiqua"/>
          <w:kern w:val="2"/>
          <w:lang w:eastAsia="zh-CN"/>
        </w:rPr>
        <w:t xml:space="preserve">, Egger C, </w:t>
      </w:r>
      <w:proofErr w:type="spellStart"/>
      <w:r w:rsidRPr="007812D2">
        <w:rPr>
          <w:rFonts w:ascii="Book Antiqua" w:eastAsia="宋体" w:hAnsi="Book Antiqua"/>
          <w:kern w:val="2"/>
          <w:lang w:eastAsia="zh-CN"/>
        </w:rPr>
        <w:t>Neurath</w:t>
      </w:r>
      <w:proofErr w:type="spellEnd"/>
      <w:r w:rsidRPr="007812D2">
        <w:rPr>
          <w:rFonts w:ascii="Book Antiqua" w:eastAsia="宋体" w:hAnsi="Book Antiqua"/>
          <w:kern w:val="2"/>
          <w:lang w:eastAsia="zh-CN"/>
        </w:rPr>
        <w:t xml:space="preserve"> MF, </w:t>
      </w:r>
      <w:proofErr w:type="spellStart"/>
      <w:r w:rsidRPr="007812D2">
        <w:rPr>
          <w:rFonts w:ascii="Book Antiqua" w:eastAsia="宋体" w:hAnsi="Book Antiqua"/>
          <w:kern w:val="2"/>
          <w:lang w:eastAsia="zh-CN"/>
        </w:rPr>
        <w:t>Strobel</w:t>
      </w:r>
      <w:proofErr w:type="spellEnd"/>
      <w:r w:rsidRPr="007812D2">
        <w:rPr>
          <w:rFonts w:ascii="Book Antiqua" w:eastAsia="宋体" w:hAnsi="Book Antiqua"/>
          <w:kern w:val="2"/>
          <w:lang w:eastAsia="zh-CN"/>
        </w:rPr>
        <w:t xml:space="preserve"> D. Impact of food intake, ultrasound transducer, breathing maneuvers and body position on acoustic radiation force impulse (ARFI) </w:t>
      </w:r>
      <w:proofErr w:type="spellStart"/>
      <w:r w:rsidRPr="007812D2">
        <w:rPr>
          <w:rFonts w:ascii="Book Antiqua" w:eastAsia="宋体" w:hAnsi="Book Antiqua"/>
          <w:kern w:val="2"/>
          <w:lang w:eastAsia="zh-CN"/>
        </w:rPr>
        <w:t>elastometry</w:t>
      </w:r>
      <w:proofErr w:type="spellEnd"/>
      <w:r w:rsidRPr="007812D2">
        <w:rPr>
          <w:rFonts w:ascii="Book Antiqua" w:eastAsia="宋体" w:hAnsi="Book Antiqua"/>
          <w:kern w:val="2"/>
          <w:lang w:eastAsia="zh-CN"/>
        </w:rPr>
        <w:t xml:space="preserve"> of the liver. </w:t>
      </w:r>
      <w:proofErr w:type="spellStart"/>
      <w:r w:rsidRPr="007812D2">
        <w:rPr>
          <w:rFonts w:ascii="Book Antiqua" w:eastAsia="宋体" w:hAnsi="Book Antiqua"/>
          <w:i/>
          <w:kern w:val="2"/>
          <w:lang w:eastAsia="zh-CN"/>
        </w:rPr>
        <w:t>Ultraschall</w:t>
      </w:r>
      <w:proofErr w:type="spellEnd"/>
      <w:r w:rsidRPr="007812D2">
        <w:rPr>
          <w:rFonts w:ascii="Book Antiqua" w:eastAsia="宋体" w:hAnsi="Book Antiqua"/>
          <w:i/>
          <w:kern w:val="2"/>
          <w:lang w:eastAsia="zh-CN"/>
        </w:rPr>
        <w:t xml:space="preserve"> Med</w:t>
      </w:r>
      <w:r w:rsidRPr="007812D2">
        <w:rPr>
          <w:rFonts w:ascii="Book Antiqua" w:eastAsia="宋体" w:hAnsi="Book Antiqua"/>
          <w:kern w:val="2"/>
          <w:lang w:eastAsia="zh-CN"/>
        </w:rPr>
        <w:t xml:space="preserve"> 2012; </w:t>
      </w:r>
      <w:r w:rsidRPr="007812D2">
        <w:rPr>
          <w:rFonts w:ascii="Book Antiqua" w:eastAsia="宋体" w:hAnsi="Book Antiqua"/>
          <w:b/>
          <w:kern w:val="2"/>
          <w:lang w:eastAsia="zh-CN"/>
        </w:rPr>
        <w:t>33</w:t>
      </w:r>
      <w:r w:rsidRPr="007812D2">
        <w:rPr>
          <w:rFonts w:ascii="Book Antiqua" w:eastAsia="宋体" w:hAnsi="Book Antiqua"/>
          <w:kern w:val="2"/>
          <w:lang w:eastAsia="zh-CN"/>
        </w:rPr>
        <w:t>: 380-385 [PMID: 22723037 DOI: 10.1055/s-0032-1312816]</w:t>
      </w:r>
    </w:p>
    <w:p w14:paraId="61B9785D"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lastRenderedPageBreak/>
        <w:t xml:space="preserve">13 </w:t>
      </w:r>
      <w:r w:rsidRPr="007812D2">
        <w:rPr>
          <w:rFonts w:ascii="Book Antiqua" w:eastAsia="宋体" w:hAnsi="Book Antiqua"/>
          <w:b/>
          <w:kern w:val="2"/>
          <w:lang w:eastAsia="zh-CN"/>
        </w:rPr>
        <w:t>Zhuang Y</w:t>
      </w:r>
      <w:r w:rsidRPr="007812D2">
        <w:rPr>
          <w:rFonts w:ascii="Book Antiqua" w:eastAsia="宋体" w:hAnsi="Book Antiqua"/>
          <w:kern w:val="2"/>
          <w:lang w:eastAsia="zh-CN"/>
        </w:rPr>
        <w:t xml:space="preserve">, Ding H, Zhang Y, Sun H, Xu C, Wang W. Two-dimensional Shear-Wave Elastography Performance in the Noninvasive Evaluation of Liver Fibrosis in Patients with Chronic Hepatitis B: Comparison with Serum Fibrosis Indexes. </w:t>
      </w:r>
      <w:r w:rsidRPr="007812D2">
        <w:rPr>
          <w:rFonts w:ascii="Book Antiqua" w:eastAsia="宋体" w:hAnsi="Book Antiqua"/>
          <w:i/>
          <w:kern w:val="2"/>
          <w:lang w:eastAsia="zh-CN"/>
        </w:rPr>
        <w:t>Radiology</w:t>
      </w:r>
      <w:r w:rsidRPr="007812D2">
        <w:rPr>
          <w:rFonts w:ascii="Book Antiqua" w:eastAsia="宋体" w:hAnsi="Book Antiqua"/>
          <w:kern w:val="2"/>
          <w:lang w:eastAsia="zh-CN"/>
        </w:rPr>
        <w:t xml:space="preserve"> 2017; </w:t>
      </w:r>
      <w:r w:rsidRPr="007812D2">
        <w:rPr>
          <w:rFonts w:ascii="Book Antiqua" w:eastAsia="宋体" w:hAnsi="Book Antiqua"/>
          <w:b/>
          <w:kern w:val="2"/>
          <w:lang w:eastAsia="zh-CN"/>
        </w:rPr>
        <w:t>283</w:t>
      </w:r>
      <w:r w:rsidRPr="007812D2">
        <w:rPr>
          <w:rFonts w:ascii="Book Antiqua" w:eastAsia="宋体" w:hAnsi="Book Antiqua"/>
          <w:kern w:val="2"/>
          <w:lang w:eastAsia="zh-CN"/>
        </w:rPr>
        <w:t>: 873-882 [PMID: 27982760 DOI: 10.1148/radiol.2016160131]</w:t>
      </w:r>
    </w:p>
    <w:p w14:paraId="234B83F2"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14 </w:t>
      </w:r>
      <w:proofErr w:type="spellStart"/>
      <w:r w:rsidRPr="007812D2">
        <w:rPr>
          <w:rFonts w:ascii="Book Antiqua" w:eastAsia="宋体" w:hAnsi="Book Antiqua"/>
          <w:b/>
          <w:kern w:val="2"/>
          <w:lang w:eastAsia="zh-CN"/>
        </w:rPr>
        <w:t>Horster</w:t>
      </w:r>
      <w:proofErr w:type="spellEnd"/>
      <w:r w:rsidRPr="007812D2">
        <w:rPr>
          <w:rFonts w:ascii="Book Antiqua" w:eastAsia="宋体" w:hAnsi="Book Antiqua"/>
          <w:b/>
          <w:kern w:val="2"/>
          <w:lang w:eastAsia="zh-CN"/>
        </w:rPr>
        <w:t xml:space="preserve"> S</w:t>
      </w:r>
      <w:r w:rsidRPr="007812D2">
        <w:rPr>
          <w:rFonts w:ascii="Book Antiqua" w:eastAsia="宋体" w:hAnsi="Book Antiqua"/>
          <w:kern w:val="2"/>
          <w:lang w:eastAsia="zh-CN"/>
        </w:rPr>
        <w:t xml:space="preserve">, Mandel P, </w:t>
      </w:r>
      <w:proofErr w:type="spellStart"/>
      <w:r w:rsidRPr="007812D2">
        <w:rPr>
          <w:rFonts w:ascii="Book Antiqua" w:eastAsia="宋体" w:hAnsi="Book Antiqua"/>
          <w:kern w:val="2"/>
          <w:lang w:eastAsia="zh-CN"/>
        </w:rPr>
        <w:t>Zachoval</w:t>
      </w:r>
      <w:proofErr w:type="spellEnd"/>
      <w:r w:rsidRPr="007812D2">
        <w:rPr>
          <w:rFonts w:ascii="Book Antiqua" w:eastAsia="宋体" w:hAnsi="Book Antiqua"/>
          <w:kern w:val="2"/>
          <w:lang w:eastAsia="zh-CN"/>
        </w:rPr>
        <w:t xml:space="preserve"> R, </w:t>
      </w:r>
      <w:proofErr w:type="spellStart"/>
      <w:r w:rsidRPr="007812D2">
        <w:rPr>
          <w:rFonts w:ascii="Book Antiqua" w:eastAsia="宋体" w:hAnsi="Book Antiqua"/>
          <w:kern w:val="2"/>
          <w:lang w:eastAsia="zh-CN"/>
        </w:rPr>
        <w:t>Clevert</w:t>
      </w:r>
      <w:proofErr w:type="spellEnd"/>
      <w:r w:rsidRPr="007812D2">
        <w:rPr>
          <w:rFonts w:ascii="Book Antiqua" w:eastAsia="宋体" w:hAnsi="Book Antiqua"/>
          <w:kern w:val="2"/>
          <w:lang w:eastAsia="zh-CN"/>
        </w:rPr>
        <w:t xml:space="preserve"> DA. Comparing acoustic radiation force impulse imaging to transient elastography to assess liver stiffness in healthy volunteers with and without </w:t>
      </w:r>
      <w:proofErr w:type="spellStart"/>
      <w:r w:rsidRPr="007812D2">
        <w:rPr>
          <w:rFonts w:ascii="Book Antiqua" w:eastAsia="宋体" w:hAnsi="Book Antiqua"/>
          <w:kern w:val="2"/>
          <w:lang w:eastAsia="zh-CN"/>
        </w:rPr>
        <w:t>valsalva</w:t>
      </w:r>
      <w:proofErr w:type="spellEnd"/>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manoeuvre</w:t>
      </w:r>
      <w:proofErr w:type="spellEnd"/>
      <w:r w:rsidRPr="007812D2">
        <w:rPr>
          <w:rFonts w:ascii="Book Antiqua" w:eastAsia="宋体" w:hAnsi="Book Antiqua"/>
          <w:kern w:val="2"/>
          <w:lang w:eastAsia="zh-CN"/>
        </w:rPr>
        <w:t xml:space="preserve">. </w:t>
      </w:r>
      <w:proofErr w:type="spellStart"/>
      <w:r w:rsidRPr="007812D2">
        <w:rPr>
          <w:rFonts w:ascii="Book Antiqua" w:eastAsia="宋体" w:hAnsi="Book Antiqua"/>
          <w:i/>
          <w:kern w:val="2"/>
          <w:lang w:eastAsia="zh-CN"/>
        </w:rPr>
        <w:t>Clin</w:t>
      </w:r>
      <w:proofErr w:type="spellEnd"/>
      <w:r w:rsidRPr="007812D2">
        <w:rPr>
          <w:rFonts w:ascii="Book Antiqua" w:eastAsia="宋体" w:hAnsi="Book Antiqua"/>
          <w:i/>
          <w:kern w:val="2"/>
          <w:lang w:eastAsia="zh-CN"/>
        </w:rPr>
        <w:t xml:space="preserve"> </w:t>
      </w:r>
      <w:proofErr w:type="spellStart"/>
      <w:r w:rsidRPr="007812D2">
        <w:rPr>
          <w:rFonts w:ascii="Book Antiqua" w:eastAsia="宋体" w:hAnsi="Book Antiqua"/>
          <w:i/>
          <w:kern w:val="2"/>
          <w:lang w:eastAsia="zh-CN"/>
        </w:rPr>
        <w:t>Hemorheol</w:t>
      </w:r>
      <w:proofErr w:type="spellEnd"/>
      <w:r w:rsidRPr="007812D2">
        <w:rPr>
          <w:rFonts w:ascii="Book Antiqua" w:eastAsia="宋体" w:hAnsi="Book Antiqua"/>
          <w:i/>
          <w:kern w:val="2"/>
          <w:lang w:eastAsia="zh-CN"/>
        </w:rPr>
        <w:t xml:space="preserve"> </w:t>
      </w:r>
      <w:proofErr w:type="spellStart"/>
      <w:r w:rsidRPr="007812D2">
        <w:rPr>
          <w:rFonts w:ascii="Book Antiqua" w:eastAsia="宋体" w:hAnsi="Book Antiqua"/>
          <w:i/>
          <w:kern w:val="2"/>
          <w:lang w:eastAsia="zh-CN"/>
        </w:rPr>
        <w:t>Microcirc</w:t>
      </w:r>
      <w:proofErr w:type="spellEnd"/>
      <w:r w:rsidRPr="007812D2">
        <w:rPr>
          <w:rFonts w:ascii="Book Antiqua" w:eastAsia="宋体" w:hAnsi="Book Antiqua"/>
          <w:kern w:val="2"/>
          <w:lang w:eastAsia="zh-CN"/>
        </w:rPr>
        <w:t xml:space="preserve"> 2010; </w:t>
      </w:r>
      <w:r w:rsidRPr="007812D2">
        <w:rPr>
          <w:rFonts w:ascii="Book Antiqua" w:eastAsia="宋体" w:hAnsi="Book Antiqua"/>
          <w:b/>
          <w:kern w:val="2"/>
          <w:lang w:eastAsia="zh-CN"/>
        </w:rPr>
        <w:t>46</w:t>
      </w:r>
      <w:r w:rsidRPr="007812D2">
        <w:rPr>
          <w:rFonts w:ascii="Book Antiqua" w:eastAsia="宋体" w:hAnsi="Book Antiqua"/>
          <w:kern w:val="2"/>
          <w:lang w:eastAsia="zh-CN"/>
        </w:rPr>
        <w:t>: 159-168 [PMID: 21135491 DOI: 10.3233/CH-2010-1342]</w:t>
      </w:r>
    </w:p>
    <w:p w14:paraId="23118D91"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15 </w:t>
      </w:r>
      <w:proofErr w:type="spellStart"/>
      <w:r w:rsidRPr="007812D2">
        <w:rPr>
          <w:rFonts w:ascii="Book Antiqua" w:eastAsia="宋体" w:hAnsi="Book Antiqua"/>
          <w:b/>
          <w:kern w:val="2"/>
          <w:lang w:eastAsia="zh-CN"/>
        </w:rPr>
        <w:t>Karlas</w:t>
      </w:r>
      <w:proofErr w:type="spellEnd"/>
      <w:r w:rsidRPr="007812D2">
        <w:rPr>
          <w:rFonts w:ascii="Book Antiqua" w:eastAsia="宋体" w:hAnsi="Book Antiqua"/>
          <w:b/>
          <w:kern w:val="2"/>
          <w:lang w:eastAsia="zh-CN"/>
        </w:rPr>
        <w:t xml:space="preserve"> T</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Pfrepper</w:t>
      </w:r>
      <w:proofErr w:type="spellEnd"/>
      <w:r w:rsidRPr="007812D2">
        <w:rPr>
          <w:rFonts w:ascii="Book Antiqua" w:eastAsia="宋体" w:hAnsi="Book Antiqua"/>
          <w:kern w:val="2"/>
          <w:lang w:eastAsia="zh-CN"/>
        </w:rPr>
        <w:t xml:space="preserve"> C, Wiegand J, </w:t>
      </w:r>
      <w:proofErr w:type="spellStart"/>
      <w:r w:rsidRPr="007812D2">
        <w:rPr>
          <w:rFonts w:ascii="Book Antiqua" w:eastAsia="宋体" w:hAnsi="Book Antiqua"/>
          <w:kern w:val="2"/>
          <w:lang w:eastAsia="zh-CN"/>
        </w:rPr>
        <w:t>Wittekind</w:t>
      </w:r>
      <w:proofErr w:type="spellEnd"/>
      <w:r w:rsidRPr="007812D2">
        <w:rPr>
          <w:rFonts w:ascii="Book Antiqua" w:eastAsia="宋体" w:hAnsi="Book Antiqua"/>
          <w:kern w:val="2"/>
          <w:lang w:eastAsia="zh-CN"/>
        </w:rPr>
        <w:t xml:space="preserve"> C, </w:t>
      </w:r>
      <w:proofErr w:type="spellStart"/>
      <w:r w:rsidRPr="007812D2">
        <w:rPr>
          <w:rFonts w:ascii="Book Antiqua" w:eastAsia="宋体" w:hAnsi="Book Antiqua"/>
          <w:kern w:val="2"/>
          <w:lang w:eastAsia="zh-CN"/>
        </w:rPr>
        <w:t>Neuschulz</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Mössner</w:t>
      </w:r>
      <w:proofErr w:type="spellEnd"/>
      <w:r w:rsidRPr="007812D2">
        <w:rPr>
          <w:rFonts w:ascii="Book Antiqua" w:eastAsia="宋体" w:hAnsi="Book Antiqua"/>
          <w:kern w:val="2"/>
          <w:lang w:eastAsia="zh-CN"/>
        </w:rPr>
        <w:t xml:space="preserve"> J, Berg T, </w:t>
      </w:r>
      <w:proofErr w:type="spellStart"/>
      <w:r w:rsidRPr="007812D2">
        <w:rPr>
          <w:rFonts w:ascii="Book Antiqua" w:eastAsia="宋体" w:hAnsi="Book Antiqua"/>
          <w:kern w:val="2"/>
          <w:lang w:eastAsia="zh-CN"/>
        </w:rPr>
        <w:t>Tröltzsch</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Keim</w:t>
      </w:r>
      <w:proofErr w:type="spellEnd"/>
      <w:r w:rsidRPr="007812D2">
        <w:rPr>
          <w:rFonts w:ascii="Book Antiqua" w:eastAsia="宋体" w:hAnsi="Book Antiqua"/>
          <w:kern w:val="2"/>
          <w:lang w:eastAsia="zh-CN"/>
        </w:rPr>
        <w:t xml:space="preserve"> V. Acoustic radiation force impulse imaging (ARFI) for non-invasive detection of liver fibrosis: examination standards and evaluation of </w:t>
      </w:r>
      <w:proofErr w:type="spellStart"/>
      <w:r w:rsidRPr="007812D2">
        <w:rPr>
          <w:rFonts w:ascii="Book Antiqua" w:eastAsia="宋体" w:hAnsi="Book Antiqua"/>
          <w:kern w:val="2"/>
          <w:lang w:eastAsia="zh-CN"/>
        </w:rPr>
        <w:t>interlobe</w:t>
      </w:r>
      <w:proofErr w:type="spellEnd"/>
      <w:r w:rsidRPr="007812D2">
        <w:rPr>
          <w:rFonts w:ascii="Book Antiqua" w:eastAsia="宋体" w:hAnsi="Book Antiqua"/>
          <w:kern w:val="2"/>
          <w:lang w:eastAsia="zh-CN"/>
        </w:rPr>
        <w:t xml:space="preserve"> differences in healthy subjects and chronic liver disease. </w:t>
      </w:r>
      <w:proofErr w:type="spellStart"/>
      <w:r w:rsidRPr="007812D2">
        <w:rPr>
          <w:rFonts w:ascii="Book Antiqua" w:eastAsia="宋体" w:hAnsi="Book Antiqua"/>
          <w:i/>
          <w:kern w:val="2"/>
          <w:lang w:eastAsia="zh-CN"/>
        </w:rPr>
        <w:t>Scand</w:t>
      </w:r>
      <w:proofErr w:type="spellEnd"/>
      <w:r w:rsidRPr="007812D2">
        <w:rPr>
          <w:rFonts w:ascii="Book Antiqua" w:eastAsia="宋体" w:hAnsi="Book Antiqua"/>
          <w:i/>
          <w:kern w:val="2"/>
          <w:lang w:eastAsia="zh-CN"/>
        </w:rPr>
        <w:t xml:space="preserve"> J </w:t>
      </w:r>
      <w:proofErr w:type="spellStart"/>
      <w:r w:rsidRPr="007812D2">
        <w:rPr>
          <w:rFonts w:ascii="Book Antiqua" w:eastAsia="宋体" w:hAnsi="Book Antiqua"/>
          <w:i/>
          <w:kern w:val="2"/>
          <w:lang w:eastAsia="zh-CN"/>
        </w:rPr>
        <w:t>Gastroenterol</w:t>
      </w:r>
      <w:proofErr w:type="spellEnd"/>
      <w:r w:rsidRPr="007812D2">
        <w:rPr>
          <w:rFonts w:ascii="Book Antiqua" w:eastAsia="宋体" w:hAnsi="Book Antiqua"/>
          <w:kern w:val="2"/>
          <w:lang w:eastAsia="zh-CN"/>
        </w:rPr>
        <w:t xml:space="preserve"> 2011; </w:t>
      </w:r>
      <w:r w:rsidRPr="007812D2">
        <w:rPr>
          <w:rFonts w:ascii="Book Antiqua" w:eastAsia="宋体" w:hAnsi="Book Antiqua"/>
          <w:b/>
          <w:kern w:val="2"/>
          <w:lang w:eastAsia="zh-CN"/>
        </w:rPr>
        <w:t>46</w:t>
      </w:r>
      <w:r w:rsidRPr="007812D2">
        <w:rPr>
          <w:rFonts w:ascii="Book Antiqua" w:eastAsia="宋体" w:hAnsi="Book Antiqua"/>
          <w:kern w:val="2"/>
          <w:lang w:eastAsia="zh-CN"/>
        </w:rPr>
        <w:t>: 1458-1467 [PMID: 21916815 DOI: 10.3109/00365521.2011.610004]</w:t>
      </w:r>
    </w:p>
    <w:p w14:paraId="7370C56B"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16 </w:t>
      </w:r>
      <w:r w:rsidRPr="007812D2">
        <w:rPr>
          <w:rFonts w:ascii="Book Antiqua" w:eastAsia="宋体" w:hAnsi="Book Antiqua"/>
          <w:b/>
          <w:kern w:val="2"/>
          <w:lang w:eastAsia="zh-CN"/>
        </w:rPr>
        <w:t>Samir AE</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Dhyani</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Vij</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Bhan</w:t>
      </w:r>
      <w:proofErr w:type="spellEnd"/>
      <w:r w:rsidRPr="007812D2">
        <w:rPr>
          <w:rFonts w:ascii="Book Antiqua" w:eastAsia="宋体" w:hAnsi="Book Antiqua"/>
          <w:kern w:val="2"/>
          <w:lang w:eastAsia="zh-CN"/>
        </w:rPr>
        <w:t xml:space="preserve"> AK, Halpern EF, Méndez-Navarro J, Corey KE, Chung RT. Shear-wave elastography for the estimation of liver fibrosis in chronic liver disease: determining accuracy and ideal site for measurement. </w:t>
      </w:r>
      <w:r w:rsidRPr="007812D2">
        <w:rPr>
          <w:rFonts w:ascii="Book Antiqua" w:eastAsia="宋体" w:hAnsi="Book Antiqua"/>
          <w:i/>
          <w:kern w:val="2"/>
          <w:lang w:eastAsia="zh-CN"/>
        </w:rPr>
        <w:t>Radiology</w:t>
      </w:r>
      <w:r w:rsidRPr="007812D2">
        <w:rPr>
          <w:rFonts w:ascii="Book Antiqua" w:eastAsia="宋体" w:hAnsi="Book Antiqua"/>
          <w:kern w:val="2"/>
          <w:lang w:eastAsia="zh-CN"/>
        </w:rPr>
        <w:t xml:space="preserve"> 2015; </w:t>
      </w:r>
      <w:r w:rsidRPr="007812D2">
        <w:rPr>
          <w:rFonts w:ascii="Book Antiqua" w:eastAsia="宋体" w:hAnsi="Book Antiqua"/>
          <w:b/>
          <w:kern w:val="2"/>
          <w:lang w:eastAsia="zh-CN"/>
        </w:rPr>
        <w:t>274</w:t>
      </w:r>
      <w:r w:rsidRPr="007812D2">
        <w:rPr>
          <w:rFonts w:ascii="Book Antiqua" w:eastAsia="宋体" w:hAnsi="Book Antiqua"/>
          <w:kern w:val="2"/>
          <w:lang w:eastAsia="zh-CN"/>
        </w:rPr>
        <w:t>: 888-896 [PMID: 25393946 DOI: 10.1148/radiol.14140839]</w:t>
      </w:r>
    </w:p>
    <w:p w14:paraId="4852A098"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17 </w:t>
      </w:r>
      <w:proofErr w:type="spellStart"/>
      <w:r w:rsidRPr="007812D2">
        <w:rPr>
          <w:rFonts w:ascii="Book Antiqua" w:eastAsia="宋体" w:hAnsi="Book Antiqua"/>
          <w:b/>
          <w:kern w:val="2"/>
          <w:lang w:eastAsia="zh-CN"/>
        </w:rPr>
        <w:t>Sporea</w:t>
      </w:r>
      <w:proofErr w:type="spellEnd"/>
      <w:r w:rsidRPr="007812D2">
        <w:rPr>
          <w:rFonts w:ascii="Book Antiqua" w:eastAsia="宋体" w:hAnsi="Book Antiqua"/>
          <w:b/>
          <w:kern w:val="2"/>
          <w:lang w:eastAsia="zh-CN"/>
        </w:rPr>
        <w:t xml:space="preserve"> I</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Grădinaru-Taşcău</w:t>
      </w:r>
      <w:proofErr w:type="spellEnd"/>
      <w:r w:rsidRPr="007812D2">
        <w:rPr>
          <w:rFonts w:ascii="Book Antiqua" w:eastAsia="宋体" w:hAnsi="Book Antiqua"/>
          <w:kern w:val="2"/>
          <w:lang w:eastAsia="zh-CN"/>
        </w:rPr>
        <w:t xml:space="preserve"> O, Bota S, </w:t>
      </w:r>
      <w:proofErr w:type="spellStart"/>
      <w:r w:rsidRPr="007812D2">
        <w:rPr>
          <w:rFonts w:ascii="Book Antiqua" w:eastAsia="宋体" w:hAnsi="Book Antiqua"/>
          <w:kern w:val="2"/>
          <w:lang w:eastAsia="zh-CN"/>
        </w:rPr>
        <w:t>Popescu</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Şirli</w:t>
      </w:r>
      <w:proofErr w:type="spellEnd"/>
      <w:r w:rsidRPr="007812D2">
        <w:rPr>
          <w:rFonts w:ascii="Book Antiqua" w:eastAsia="宋体" w:hAnsi="Book Antiqua"/>
          <w:kern w:val="2"/>
          <w:lang w:eastAsia="zh-CN"/>
        </w:rPr>
        <w:t xml:space="preserve"> R, </w:t>
      </w:r>
      <w:proofErr w:type="spellStart"/>
      <w:r w:rsidRPr="007812D2">
        <w:rPr>
          <w:rFonts w:ascii="Book Antiqua" w:eastAsia="宋体" w:hAnsi="Book Antiqua"/>
          <w:kern w:val="2"/>
          <w:lang w:eastAsia="zh-CN"/>
        </w:rPr>
        <w:t>Jurchiş</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Popescu</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Dănilă</w:t>
      </w:r>
      <w:proofErr w:type="spellEnd"/>
      <w:r w:rsidRPr="007812D2">
        <w:rPr>
          <w:rFonts w:ascii="Book Antiqua" w:eastAsia="宋体" w:hAnsi="Book Antiqua"/>
          <w:kern w:val="2"/>
          <w:lang w:eastAsia="zh-CN"/>
        </w:rPr>
        <w:t xml:space="preserve"> M. How many measurements are needed for liver stiffness assessment by 2D-Shear Wave Elastography (2D-SWE) and which value should be used: the mean or median? </w:t>
      </w:r>
      <w:r w:rsidRPr="007812D2">
        <w:rPr>
          <w:rFonts w:ascii="Book Antiqua" w:eastAsia="宋体" w:hAnsi="Book Antiqua"/>
          <w:i/>
          <w:kern w:val="2"/>
          <w:lang w:eastAsia="zh-CN"/>
        </w:rPr>
        <w:t xml:space="preserve">Med </w:t>
      </w:r>
      <w:proofErr w:type="spellStart"/>
      <w:r w:rsidRPr="007812D2">
        <w:rPr>
          <w:rFonts w:ascii="Book Antiqua" w:eastAsia="宋体" w:hAnsi="Book Antiqua"/>
          <w:i/>
          <w:kern w:val="2"/>
          <w:lang w:eastAsia="zh-CN"/>
        </w:rPr>
        <w:t>Ultrason</w:t>
      </w:r>
      <w:proofErr w:type="spellEnd"/>
      <w:r w:rsidRPr="007812D2">
        <w:rPr>
          <w:rFonts w:ascii="Book Antiqua" w:eastAsia="宋体" w:hAnsi="Book Antiqua"/>
          <w:kern w:val="2"/>
          <w:lang w:eastAsia="zh-CN"/>
        </w:rPr>
        <w:t xml:space="preserve"> 2013; </w:t>
      </w:r>
      <w:r w:rsidRPr="007812D2">
        <w:rPr>
          <w:rFonts w:ascii="Book Antiqua" w:eastAsia="宋体" w:hAnsi="Book Antiqua"/>
          <w:b/>
          <w:kern w:val="2"/>
          <w:lang w:eastAsia="zh-CN"/>
        </w:rPr>
        <w:t>15</w:t>
      </w:r>
      <w:r w:rsidRPr="007812D2">
        <w:rPr>
          <w:rFonts w:ascii="Book Antiqua" w:eastAsia="宋体" w:hAnsi="Book Antiqua"/>
          <w:kern w:val="2"/>
          <w:lang w:eastAsia="zh-CN"/>
        </w:rPr>
        <w:t>: 268-272 [PMID: 24286089 DOI: 10.11152/mu.2013.2066.154.isp2]</w:t>
      </w:r>
    </w:p>
    <w:p w14:paraId="24E7B153"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18 </w:t>
      </w:r>
      <w:r w:rsidRPr="007812D2">
        <w:rPr>
          <w:rFonts w:ascii="Book Antiqua" w:eastAsia="宋体" w:hAnsi="Book Antiqua"/>
          <w:b/>
          <w:kern w:val="2"/>
          <w:lang w:eastAsia="zh-CN"/>
        </w:rPr>
        <w:t>Hall TJ,</w:t>
      </w:r>
      <w:r w:rsidRPr="007812D2">
        <w:rPr>
          <w:rFonts w:ascii="Book Antiqua" w:eastAsia="宋体" w:hAnsi="Book Antiqua" w:hint="eastAsia"/>
          <w:kern w:val="2"/>
          <w:lang w:eastAsia="zh-CN"/>
        </w:rPr>
        <w:t xml:space="preserve"> </w:t>
      </w:r>
      <w:proofErr w:type="spellStart"/>
      <w:r w:rsidRPr="007812D2">
        <w:rPr>
          <w:rFonts w:ascii="Book Antiqua" w:eastAsia="宋体" w:hAnsi="Book Antiqua"/>
          <w:kern w:val="2"/>
          <w:lang w:eastAsia="zh-CN"/>
        </w:rPr>
        <w:t>Milkowski</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Garra</w:t>
      </w:r>
      <w:proofErr w:type="spellEnd"/>
      <w:r w:rsidRPr="007812D2">
        <w:rPr>
          <w:rFonts w:ascii="Book Antiqua" w:eastAsia="宋体" w:hAnsi="Book Antiqua"/>
          <w:kern w:val="2"/>
          <w:lang w:eastAsia="zh-CN"/>
        </w:rPr>
        <w:t xml:space="preserve"> B</w:t>
      </w:r>
      <w:r w:rsidRPr="007812D2">
        <w:rPr>
          <w:rFonts w:ascii="Book Antiqua" w:eastAsia="宋体" w:hAnsi="Book Antiqua" w:hint="eastAsia"/>
          <w:kern w:val="2"/>
          <w:lang w:eastAsia="zh-CN"/>
        </w:rPr>
        <w:t xml:space="preserve">, </w:t>
      </w:r>
      <w:r w:rsidRPr="007812D2">
        <w:rPr>
          <w:rFonts w:ascii="Book Antiqua" w:eastAsia="宋体" w:hAnsi="Book Antiqua"/>
          <w:kern w:val="2"/>
          <w:lang w:eastAsia="zh-CN"/>
        </w:rPr>
        <w:t>Carson P</w:t>
      </w:r>
      <w:r w:rsidRPr="007812D2">
        <w:rPr>
          <w:rFonts w:ascii="Book Antiqua" w:eastAsia="宋体" w:hAnsi="Book Antiqua" w:hint="eastAsia"/>
          <w:kern w:val="2"/>
          <w:lang w:eastAsia="zh-CN"/>
        </w:rPr>
        <w:t>.</w:t>
      </w:r>
      <w:r w:rsidRPr="007812D2">
        <w:rPr>
          <w:rFonts w:ascii="Book Antiqua" w:eastAsia="宋体" w:hAnsi="Book Antiqua"/>
          <w:kern w:val="2"/>
          <w:lang w:eastAsia="zh-CN"/>
        </w:rPr>
        <w:t xml:space="preserve"> RSNA/QIBA: shear wave speed as a biomarker for liver fibrosis staging. 2013 IEEE International </w:t>
      </w:r>
      <w:proofErr w:type="spellStart"/>
      <w:r w:rsidRPr="007812D2">
        <w:rPr>
          <w:rFonts w:ascii="Book Antiqua" w:eastAsia="宋体" w:hAnsi="Book Antiqua"/>
          <w:kern w:val="2"/>
          <w:lang w:eastAsia="zh-CN"/>
        </w:rPr>
        <w:t>Ultrasonics</w:t>
      </w:r>
      <w:proofErr w:type="spellEnd"/>
      <w:r w:rsidRPr="007812D2">
        <w:rPr>
          <w:rFonts w:ascii="Book Antiqua" w:eastAsia="宋体" w:hAnsi="Book Antiqua"/>
          <w:kern w:val="2"/>
          <w:lang w:eastAsia="zh-CN"/>
        </w:rPr>
        <w:t xml:space="preserve"> Symposium</w:t>
      </w:r>
      <w:r w:rsidRPr="007812D2">
        <w:rPr>
          <w:rFonts w:ascii="Book Antiqua" w:eastAsia="宋体" w:hAnsi="Book Antiqua" w:hint="eastAsia"/>
          <w:kern w:val="2"/>
          <w:lang w:eastAsia="zh-CN"/>
        </w:rPr>
        <w:t xml:space="preserve"> [DOI: 10.1109/ULTSYM.2013.0103] </w:t>
      </w:r>
    </w:p>
    <w:p w14:paraId="678A8947"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19 </w:t>
      </w:r>
      <w:proofErr w:type="spellStart"/>
      <w:r w:rsidRPr="007812D2">
        <w:rPr>
          <w:rFonts w:ascii="Book Antiqua" w:eastAsia="宋体" w:hAnsi="Book Antiqua"/>
          <w:b/>
          <w:kern w:val="2"/>
          <w:lang w:eastAsia="zh-CN"/>
        </w:rPr>
        <w:t>Palmeri</w:t>
      </w:r>
      <w:proofErr w:type="spellEnd"/>
      <w:r w:rsidRPr="007812D2">
        <w:rPr>
          <w:rFonts w:ascii="Book Antiqua" w:eastAsia="宋体" w:hAnsi="Book Antiqua"/>
          <w:b/>
          <w:kern w:val="2"/>
          <w:lang w:eastAsia="zh-CN"/>
        </w:rPr>
        <w:t xml:space="preserve"> M</w:t>
      </w:r>
      <w:r w:rsidRPr="007812D2">
        <w:rPr>
          <w:rFonts w:ascii="Book Antiqua" w:eastAsia="宋体" w:hAnsi="Book Antiqua"/>
          <w:kern w:val="2"/>
          <w:lang w:eastAsia="zh-CN"/>
        </w:rPr>
        <w:t>,</w:t>
      </w:r>
      <w:r w:rsidRPr="007812D2">
        <w:rPr>
          <w:rFonts w:ascii="Book Antiqua" w:eastAsia="宋体" w:hAnsi="Book Antiqua" w:hint="eastAsia"/>
          <w:kern w:val="2"/>
          <w:lang w:eastAsia="zh-CN"/>
        </w:rPr>
        <w:t xml:space="preserve"> </w:t>
      </w:r>
      <w:r w:rsidRPr="007812D2">
        <w:rPr>
          <w:rFonts w:ascii="Book Antiqua" w:eastAsia="宋体" w:hAnsi="Book Antiqua"/>
          <w:kern w:val="2"/>
          <w:lang w:eastAsia="zh-CN"/>
        </w:rPr>
        <w:t xml:space="preserve">Nightingale K, Fielding S. RSNA/QIBA: ultrasound shear wave </w:t>
      </w:r>
      <w:r w:rsidRPr="007812D2">
        <w:rPr>
          <w:rFonts w:ascii="Book Antiqua" w:eastAsia="宋体" w:hAnsi="Book Antiqua"/>
          <w:kern w:val="2"/>
          <w:lang w:eastAsia="zh-CN"/>
        </w:rPr>
        <w:lastRenderedPageBreak/>
        <w:t xml:space="preserve">speed Phase II phantom study in viscoelastic media. 2015 IEEE International </w:t>
      </w:r>
      <w:proofErr w:type="spellStart"/>
      <w:r w:rsidRPr="007812D2">
        <w:rPr>
          <w:rFonts w:ascii="Book Antiqua" w:eastAsia="宋体" w:hAnsi="Book Antiqua"/>
          <w:kern w:val="2"/>
          <w:lang w:eastAsia="zh-CN"/>
        </w:rPr>
        <w:t>Ultrasonics</w:t>
      </w:r>
      <w:proofErr w:type="spellEnd"/>
      <w:r w:rsidRPr="007812D2">
        <w:rPr>
          <w:rFonts w:ascii="Book Antiqua" w:eastAsia="宋体" w:hAnsi="Book Antiqua"/>
          <w:kern w:val="2"/>
          <w:lang w:eastAsia="zh-CN"/>
        </w:rPr>
        <w:t xml:space="preserve"> Symposium</w:t>
      </w:r>
      <w:r w:rsidRPr="007812D2">
        <w:rPr>
          <w:rFonts w:ascii="Book Antiqua" w:eastAsia="宋体" w:hAnsi="Book Antiqua" w:hint="eastAsia"/>
          <w:kern w:val="2"/>
          <w:lang w:eastAsia="zh-CN"/>
        </w:rPr>
        <w:t xml:space="preserve"> [</w:t>
      </w:r>
      <w:r w:rsidRPr="007812D2">
        <w:rPr>
          <w:rFonts w:ascii="Book Antiqua" w:eastAsia="宋体" w:hAnsi="Book Antiqua"/>
          <w:kern w:val="2"/>
          <w:lang w:eastAsia="zh-CN"/>
        </w:rPr>
        <w:t>DOI: 10.1109/ULTSYM.2015.0283</w:t>
      </w:r>
      <w:r w:rsidRPr="007812D2">
        <w:rPr>
          <w:rFonts w:ascii="Book Antiqua" w:eastAsia="宋体" w:hAnsi="Book Antiqua" w:hint="eastAsia"/>
          <w:kern w:val="2"/>
          <w:lang w:eastAsia="zh-CN"/>
        </w:rPr>
        <w:t>]</w:t>
      </w:r>
    </w:p>
    <w:p w14:paraId="48C1579D"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20 </w:t>
      </w:r>
      <w:r w:rsidRPr="007812D2">
        <w:rPr>
          <w:rFonts w:ascii="Book Antiqua" w:eastAsia="宋体" w:hAnsi="Book Antiqua"/>
          <w:b/>
          <w:kern w:val="2"/>
          <w:lang w:eastAsia="zh-CN"/>
        </w:rPr>
        <w:t>Farrell GC</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Chitturi</w:t>
      </w:r>
      <w:proofErr w:type="spellEnd"/>
      <w:r w:rsidRPr="007812D2">
        <w:rPr>
          <w:rFonts w:ascii="Book Antiqua" w:eastAsia="宋体" w:hAnsi="Book Antiqua"/>
          <w:kern w:val="2"/>
          <w:lang w:eastAsia="zh-CN"/>
        </w:rPr>
        <w:t xml:space="preserve"> S, Lau GK, </w:t>
      </w:r>
      <w:proofErr w:type="spellStart"/>
      <w:r w:rsidRPr="007812D2">
        <w:rPr>
          <w:rFonts w:ascii="Book Antiqua" w:eastAsia="宋体" w:hAnsi="Book Antiqua"/>
          <w:kern w:val="2"/>
          <w:lang w:eastAsia="zh-CN"/>
        </w:rPr>
        <w:t>Sollano</w:t>
      </w:r>
      <w:proofErr w:type="spellEnd"/>
      <w:r w:rsidRPr="007812D2">
        <w:rPr>
          <w:rFonts w:ascii="Book Antiqua" w:eastAsia="宋体" w:hAnsi="Book Antiqua"/>
          <w:kern w:val="2"/>
          <w:lang w:eastAsia="zh-CN"/>
        </w:rPr>
        <w:t xml:space="preserve"> JD; Asia-Pacific Working Party on NAFLD. Guidelines for the assessment and management of non-alcoholic fatty liver disease in the Asia-Pacific region: executive summary. </w:t>
      </w:r>
      <w:r w:rsidRPr="007812D2">
        <w:rPr>
          <w:rFonts w:ascii="Book Antiqua" w:eastAsia="宋体" w:hAnsi="Book Antiqua"/>
          <w:i/>
          <w:kern w:val="2"/>
          <w:lang w:eastAsia="zh-CN"/>
        </w:rPr>
        <w:t xml:space="preserve">J </w:t>
      </w:r>
      <w:proofErr w:type="spellStart"/>
      <w:r w:rsidRPr="007812D2">
        <w:rPr>
          <w:rFonts w:ascii="Book Antiqua" w:eastAsia="宋体" w:hAnsi="Book Antiqua"/>
          <w:i/>
          <w:kern w:val="2"/>
          <w:lang w:eastAsia="zh-CN"/>
        </w:rPr>
        <w:t>Gastroenterol</w:t>
      </w:r>
      <w:proofErr w:type="spellEnd"/>
      <w:r w:rsidRPr="007812D2">
        <w:rPr>
          <w:rFonts w:ascii="Book Antiqua" w:eastAsia="宋体" w:hAnsi="Book Antiqua"/>
          <w:i/>
          <w:kern w:val="2"/>
          <w:lang w:eastAsia="zh-CN"/>
        </w:rPr>
        <w:t xml:space="preserve"> </w:t>
      </w:r>
      <w:proofErr w:type="spellStart"/>
      <w:r w:rsidRPr="007812D2">
        <w:rPr>
          <w:rFonts w:ascii="Book Antiqua" w:eastAsia="宋体" w:hAnsi="Book Antiqua"/>
          <w:i/>
          <w:kern w:val="2"/>
          <w:lang w:eastAsia="zh-CN"/>
        </w:rPr>
        <w:t>Hepatol</w:t>
      </w:r>
      <w:proofErr w:type="spellEnd"/>
      <w:r w:rsidRPr="007812D2">
        <w:rPr>
          <w:rFonts w:ascii="Book Antiqua" w:eastAsia="宋体" w:hAnsi="Book Antiqua"/>
          <w:kern w:val="2"/>
          <w:lang w:eastAsia="zh-CN"/>
        </w:rPr>
        <w:t xml:space="preserve"> 2007; </w:t>
      </w:r>
      <w:r w:rsidRPr="007812D2">
        <w:rPr>
          <w:rFonts w:ascii="Book Antiqua" w:eastAsia="宋体" w:hAnsi="Book Antiqua"/>
          <w:b/>
          <w:kern w:val="2"/>
          <w:lang w:eastAsia="zh-CN"/>
        </w:rPr>
        <w:t>22</w:t>
      </w:r>
      <w:r w:rsidRPr="007812D2">
        <w:rPr>
          <w:rFonts w:ascii="Book Antiqua" w:eastAsia="宋体" w:hAnsi="Book Antiqua"/>
          <w:kern w:val="2"/>
          <w:lang w:eastAsia="zh-CN"/>
        </w:rPr>
        <w:t>: 775-777 [PMID: 17565629 DOI: 10.1111/j.1440-1746.2007.05002.x]</w:t>
      </w:r>
    </w:p>
    <w:p w14:paraId="3C4AEE50"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21 </w:t>
      </w:r>
      <w:proofErr w:type="spellStart"/>
      <w:r w:rsidRPr="007812D2">
        <w:rPr>
          <w:rFonts w:ascii="Book Antiqua" w:eastAsia="宋体" w:hAnsi="Book Antiqua"/>
          <w:b/>
          <w:kern w:val="2"/>
          <w:lang w:eastAsia="zh-CN"/>
        </w:rPr>
        <w:t>Yajima</w:t>
      </w:r>
      <w:proofErr w:type="spellEnd"/>
      <w:r w:rsidRPr="007812D2">
        <w:rPr>
          <w:rFonts w:ascii="Book Antiqua" w:eastAsia="宋体" w:hAnsi="Book Antiqua"/>
          <w:b/>
          <w:kern w:val="2"/>
          <w:lang w:eastAsia="zh-CN"/>
        </w:rPr>
        <w:t xml:space="preserve"> Y</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Ohta</w:t>
      </w:r>
      <w:proofErr w:type="spellEnd"/>
      <w:r w:rsidRPr="007812D2">
        <w:rPr>
          <w:rFonts w:ascii="Book Antiqua" w:eastAsia="宋体" w:hAnsi="Book Antiqua"/>
          <w:kern w:val="2"/>
          <w:lang w:eastAsia="zh-CN"/>
        </w:rPr>
        <w:t xml:space="preserve"> K, </w:t>
      </w:r>
      <w:proofErr w:type="spellStart"/>
      <w:r w:rsidRPr="007812D2">
        <w:rPr>
          <w:rFonts w:ascii="Book Antiqua" w:eastAsia="宋体" w:hAnsi="Book Antiqua"/>
          <w:kern w:val="2"/>
          <w:lang w:eastAsia="zh-CN"/>
        </w:rPr>
        <w:t>Narui</w:t>
      </w:r>
      <w:proofErr w:type="spellEnd"/>
      <w:r w:rsidRPr="007812D2">
        <w:rPr>
          <w:rFonts w:ascii="Book Antiqua" w:eastAsia="宋体" w:hAnsi="Book Antiqua"/>
          <w:kern w:val="2"/>
          <w:lang w:eastAsia="zh-CN"/>
        </w:rPr>
        <w:t xml:space="preserve"> T, Abe R, Suzuki H, </w:t>
      </w:r>
      <w:proofErr w:type="spellStart"/>
      <w:r w:rsidRPr="007812D2">
        <w:rPr>
          <w:rFonts w:ascii="Book Antiqua" w:eastAsia="宋体" w:hAnsi="Book Antiqua"/>
          <w:kern w:val="2"/>
          <w:lang w:eastAsia="zh-CN"/>
        </w:rPr>
        <w:t>Ohtsuki</w:t>
      </w:r>
      <w:proofErr w:type="spellEnd"/>
      <w:r w:rsidRPr="007812D2">
        <w:rPr>
          <w:rFonts w:ascii="Book Antiqua" w:eastAsia="宋体" w:hAnsi="Book Antiqua"/>
          <w:kern w:val="2"/>
          <w:lang w:eastAsia="zh-CN"/>
        </w:rPr>
        <w:t xml:space="preserve"> M. Ultrasonographical diagnosis of fatty liver: significance of the liver-kidney contrast. </w:t>
      </w:r>
      <w:r w:rsidRPr="007812D2">
        <w:rPr>
          <w:rFonts w:ascii="Book Antiqua" w:eastAsia="宋体" w:hAnsi="Book Antiqua"/>
          <w:i/>
          <w:kern w:val="2"/>
          <w:lang w:eastAsia="zh-CN"/>
        </w:rPr>
        <w:t>Tohoku J Exp Med</w:t>
      </w:r>
      <w:r w:rsidRPr="007812D2">
        <w:rPr>
          <w:rFonts w:ascii="Book Antiqua" w:eastAsia="宋体" w:hAnsi="Book Antiqua"/>
          <w:kern w:val="2"/>
          <w:lang w:eastAsia="zh-CN"/>
        </w:rPr>
        <w:t xml:space="preserve"> 1983; </w:t>
      </w:r>
      <w:r w:rsidRPr="007812D2">
        <w:rPr>
          <w:rFonts w:ascii="Book Antiqua" w:eastAsia="宋体" w:hAnsi="Book Antiqua"/>
          <w:b/>
          <w:kern w:val="2"/>
          <w:lang w:eastAsia="zh-CN"/>
        </w:rPr>
        <w:t>139</w:t>
      </w:r>
      <w:r w:rsidRPr="007812D2">
        <w:rPr>
          <w:rFonts w:ascii="Book Antiqua" w:eastAsia="宋体" w:hAnsi="Book Antiqua"/>
          <w:kern w:val="2"/>
          <w:lang w:eastAsia="zh-CN"/>
        </w:rPr>
        <w:t>: 43-50 [PMID: 6220488 DOI: 10.1620/tjem.139.43]</w:t>
      </w:r>
    </w:p>
    <w:p w14:paraId="21A54975"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22 </w:t>
      </w:r>
      <w:proofErr w:type="spellStart"/>
      <w:r w:rsidRPr="007812D2">
        <w:rPr>
          <w:rFonts w:ascii="Book Antiqua" w:eastAsia="宋体" w:hAnsi="Book Antiqua"/>
          <w:b/>
          <w:kern w:val="2"/>
          <w:lang w:eastAsia="zh-CN"/>
        </w:rPr>
        <w:t>Lunneborg</w:t>
      </w:r>
      <w:proofErr w:type="spellEnd"/>
      <w:r w:rsidRPr="007812D2">
        <w:rPr>
          <w:rFonts w:ascii="Book Antiqua" w:eastAsia="宋体" w:hAnsi="Book Antiqua"/>
          <w:b/>
          <w:kern w:val="2"/>
          <w:lang w:eastAsia="zh-CN"/>
        </w:rPr>
        <w:t xml:space="preserve"> CE</w:t>
      </w:r>
      <w:r w:rsidRPr="007812D2">
        <w:rPr>
          <w:rFonts w:ascii="Book Antiqua" w:eastAsia="宋体" w:hAnsi="Book Antiqua"/>
          <w:kern w:val="2"/>
          <w:lang w:eastAsia="zh-CN"/>
        </w:rPr>
        <w:t xml:space="preserve">. Random assignment of available cases: bootstrap standard errors and confidence intervals. </w:t>
      </w:r>
      <w:r w:rsidRPr="007812D2">
        <w:rPr>
          <w:rFonts w:ascii="Book Antiqua" w:eastAsia="宋体" w:hAnsi="Book Antiqua"/>
          <w:i/>
          <w:kern w:val="2"/>
          <w:lang w:eastAsia="zh-CN"/>
        </w:rPr>
        <w:t>Psychol Methods</w:t>
      </w:r>
      <w:r w:rsidRPr="007812D2">
        <w:rPr>
          <w:rFonts w:ascii="Book Antiqua" w:eastAsia="宋体" w:hAnsi="Book Antiqua"/>
          <w:kern w:val="2"/>
          <w:lang w:eastAsia="zh-CN"/>
        </w:rPr>
        <w:t xml:space="preserve"> 2001; </w:t>
      </w:r>
      <w:r w:rsidRPr="007812D2">
        <w:rPr>
          <w:rFonts w:ascii="Book Antiqua" w:eastAsia="宋体" w:hAnsi="Book Antiqua"/>
          <w:b/>
          <w:kern w:val="2"/>
          <w:lang w:eastAsia="zh-CN"/>
        </w:rPr>
        <w:t>6</w:t>
      </w:r>
      <w:r w:rsidRPr="007812D2">
        <w:rPr>
          <w:rFonts w:ascii="Book Antiqua" w:eastAsia="宋体" w:hAnsi="Book Antiqua"/>
          <w:kern w:val="2"/>
          <w:lang w:eastAsia="zh-CN"/>
        </w:rPr>
        <w:t>: 402-412 [PMID: 11778680 DOI: 10.1037/1082-989X.6.4.402]</w:t>
      </w:r>
    </w:p>
    <w:p w14:paraId="5CFFD18A"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23 </w:t>
      </w:r>
      <w:r w:rsidRPr="007812D2">
        <w:rPr>
          <w:rFonts w:ascii="Book Antiqua" w:eastAsia="宋体" w:hAnsi="Book Antiqua"/>
          <w:b/>
          <w:kern w:val="2"/>
          <w:lang w:eastAsia="zh-CN"/>
        </w:rPr>
        <w:t>El-</w:t>
      </w:r>
      <w:proofErr w:type="spellStart"/>
      <w:r w:rsidRPr="007812D2">
        <w:rPr>
          <w:rFonts w:ascii="Book Antiqua" w:eastAsia="宋体" w:hAnsi="Book Antiqua"/>
          <w:b/>
          <w:kern w:val="2"/>
          <w:lang w:eastAsia="zh-CN"/>
        </w:rPr>
        <w:t>Zayadi</w:t>
      </w:r>
      <w:proofErr w:type="spellEnd"/>
      <w:r w:rsidRPr="007812D2">
        <w:rPr>
          <w:rFonts w:ascii="Book Antiqua" w:eastAsia="宋体" w:hAnsi="Book Antiqua"/>
          <w:b/>
          <w:kern w:val="2"/>
          <w:lang w:eastAsia="zh-CN"/>
        </w:rPr>
        <w:t xml:space="preserve"> AR</w:t>
      </w:r>
      <w:r w:rsidRPr="007812D2">
        <w:rPr>
          <w:rFonts w:ascii="Book Antiqua" w:eastAsia="宋体" w:hAnsi="Book Antiqua"/>
          <w:kern w:val="2"/>
          <w:lang w:eastAsia="zh-CN"/>
        </w:rPr>
        <w:t xml:space="preserve">. Hepatic steatosis: a benign disease or a silent killer. </w:t>
      </w:r>
      <w:r w:rsidRPr="007812D2">
        <w:rPr>
          <w:rFonts w:ascii="Book Antiqua" w:eastAsia="宋体" w:hAnsi="Book Antiqua"/>
          <w:i/>
          <w:kern w:val="2"/>
          <w:lang w:eastAsia="zh-CN"/>
        </w:rPr>
        <w:t>World J Gastroenterol</w:t>
      </w:r>
      <w:r w:rsidRPr="007812D2">
        <w:rPr>
          <w:rFonts w:ascii="Book Antiqua" w:eastAsia="宋体" w:hAnsi="Book Antiqua"/>
          <w:kern w:val="2"/>
          <w:lang w:eastAsia="zh-CN"/>
        </w:rPr>
        <w:t xml:space="preserve"> 2008; </w:t>
      </w:r>
      <w:r w:rsidRPr="007812D2">
        <w:rPr>
          <w:rFonts w:ascii="Book Antiqua" w:eastAsia="宋体" w:hAnsi="Book Antiqua"/>
          <w:b/>
          <w:kern w:val="2"/>
          <w:lang w:eastAsia="zh-CN"/>
        </w:rPr>
        <w:t>14</w:t>
      </w:r>
      <w:r w:rsidRPr="007812D2">
        <w:rPr>
          <w:rFonts w:ascii="Book Antiqua" w:eastAsia="宋体" w:hAnsi="Book Antiqua"/>
          <w:kern w:val="2"/>
          <w:lang w:eastAsia="zh-CN"/>
        </w:rPr>
        <w:t>: 4120-4126 [PMID: 18636654 DOI: 10.3748/wjg.14.4120]</w:t>
      </w:r>
    </w:p>
    <w:p w14:paraId="5D167246"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24 </w:t>
      </w:r>
      <w:proofErr w:type="spellStart"/>
      <w:r w:rsidRPr="007812D2">
        <w:rPr>
          <w:rFonts w:ascii="Book Antiqua" w:eastAsia="宋体" w:hAnsi="Book Antiqua"/>
          <w:b/>
          <w:kern w:val="2"/>
          <w:lang w:eastAsia="zh-CN"/>
        </w:rPr>
        <w:t>Younossi</w:t>
      </w:r>
      <w:proofErr w:type="spellEnd"/>
      <w:r w:rsidRPr="007812D2">
        <w:rPr>
          <w:rFonts w:ascii="Book Antiqua" w:eastAsia="宋体" w:hAnsi="Book Antiqua"/>
          <w:b/>
          <w:kern w:val="2"/>
          <w:lang w:eastAsia="zh-CN"/>
        </w:rPr>
        <w:t xml:space="preserve"> ZM</w:t>
      </w:r>
      <w:r w:rsidRPr="007812D2">
        <w:rPr>
          <w:rFonts w:ascii="Book Antiqua" w:eastAsia="宋体" w:hAnsi="Book Antiqua"/>
          <w:kern w:val="2"/>
          <w:lang w:eastAsia="zh-CN"/>
        </w:rPr>
        <w:t xml:space="preserve">, Koenig AB, </w:t>
      </w:r>
      <w:proofErr w:type="spellStart"/>
      <w:r w:rsidRPr="007812D2">
        <w:rPr>
          <w:rFonts w:ascii="Book Antiqua" w:eastAsia="宋体" w:hAnsi="Book Antiqua"/>
          <w:kern w:val="2"/>
          <w:lang w:eastAsia="zh-CN"/>
        </w:rPr>
        <w:t>Abdelatif</w:t>
      </w:r>
      <w:proofErr w:type="spellEnd"/>
      <w:r w:rsidRPr="007812D2">
        <w:rPr>
          <w:rFonts w:ascii="Book Antiqua" w:eastAsia="宋体" w:hAnsi="Book Antiqua"/>
          <w:kern w:val="2"/>
          <w:lang w:eastAsia="zh-CN"/>
        </w:rPr>
        <w:t xml:space="preserve"> D, </w:t>
      </w:r>
      <w:proofErr w:type="spellStart"/>
      <w:r w:rsidRPr="007812D2">
        <w:rPr>
          <w:rFonts w:ascii="Book Antiqua" w:eastAsia="宋体" w:hAnsi="Book Antiqua"/>
          <w:kern w:val="2"/>
          <w:lang w:eastAsia="zh-CN"/>
        </w:rPr>
        <w:t>Fazel</w:t>
      </w:r>
      <w:proofErr w:type="spellEnd"/>
      <w:r w:rsidRPr="007812D2">
        <w:rPr>
          <w:rFonts w:ascii="Book Antiqua" w:eastAsia="宋体" w:hAnsi="Book Antiqua"/>
          <w:kern w:val="2"/>
          <w:lang w:eastAsia="zh-CN"/>
        </w:rPr>
        <w:t xml:space="preserve"> Y, Henry L, </w:t>
      </w:r>
      <w:proofErr w:type="spellStart"/>
      <w:r w:rsidRPr="007812D2">
        <w:rPr>
          <w:rFonts w:ascii="Book Antiqua" w:eastAsia="宋体" w:hAnsi="Book Antiqua"/>
          <w:kern w:val="2"/>
          <w:lang w:eastAsia="zh-CN"/>
        </w:rPr>
        <w:t>Wymer</w:t>
      </w:r>
      <w:proofErr w:type="spellEnd"/>
      <w:r w:rsidRPr="007812D2">
        <w:rPr>
          <w:rFonts w:ascii="Book Antiqua" w:eastAsia="宋体" w:hAnsi="Book Antiqua"/>
          <w:kern w:val="2"/>
          <w:lang w:eastAsia="zh-CN"/>
        </w:rPr>
        <w:t xml:space="preserve"> M. Global epidemiology of nonalcoholic fatty liver disease-Meta-analytic assessment of prevalence, incidence, and outcomes. </w:t>
      </w:r>
      <w:r w:rsidRPr="007812D2">
        <w:rPr>
          <w:rFonts w:ascii="Book Antiqua" w:eastAsia="宋体" w:hAnsi="Book Antiqua"/>
          <w:i/>
          <w:kern w:val="2"/>
          <w:lang w:eastAsia="zh-CN"/>
        </w:rPr>
        <w:t>Hepatology</w:t>
      </w:r>
      <w:r w:rsidRPr="007812D2">
        <w:rPr>
          <w:rFonts w:ascii="Book Antiqua" w:eastAsia="宋体" w:hAnsi="Book Antiqua"/>
          <w:kern w:val="2"/>
          <w:lang w:eastAsia="zh-CN"/>
        </w:rPr>
        <w:t xml:space="preserve"> 2016; </w:t>
      </w:r>
      <w:r w:rsidRPr="007812D2">
        <w:rPr>
          <w:rFonts w:ascii="Book Antiqua" w:eastAsia="宋体" w:hAnsi="Book Antiqua"/>
          <w:b/>
          <w:kern w:val="2"/>
          <w:lang w:eastAsia="zh-CN"/>
        </w:rPr>
        <w:t>64</w:t>
      </w:r>
      <w:r w:rsidRPr="007812D2">
        <w:rPr>
          <w:rFonts w:ascii="Book Antiqua" w:eastAsia="宋体" w:hAnsi="Book Antiqua"/>
          <w:kern w:val="2"/>
          <w:lang w:eastAsia="zh-CN"/>
        </w:rPr>
        <w:t>: 73-84 [PMID: 26707365 DOI: 10.1002/hep.28431]</w:t>
      </w:r>
    </w:p>
    <w:p w14:paraId="412ACAC9"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25 </w:t>
      </w:r>
      <w:r w:rsidRPr="007812D2">
        <w:rPr>
          <w:rFonts w:ascii="Book Antiqua" w:eastAsia="宋体" w:hAnsi="Book Antiqua"/>
          <w:b/>
          <w:kern w:val="2"/>
          <w:lang w:eastAsia="zh-CN"/>
        </w:rPr>
        <w:t>Ye XP</w:t>
      </w:r>
      <w:r w:rsidRPr="007812D2">
        <w:rPr>
          <w:rFonts w:ascii="Book Antiqua" w:eastAsia="宋体" w:hAnsi="Book Antiqua"/>
          <w:kern w:val="2"/>
          <w:lang w:eastAsia="zh-CN"/>
        </w:rPr>
        <w:t xml:space="preserve">, Ran HT, Cheng J, Zhu YF, Zhang DZ, Zhang P, Zheng YY. Liver and spleen stiffness measured by acoustic radiation force impulse elastography for noninvasive assessment of liver fibrosis and esophageal varices in patients with chronic hepatitis B. </w:t>
      </w:r>
      <w:r w:rsidRPr="007812D2">
        <w:rPr>
          <w:rFonts w:ascii="Book Antiqua" w:eastAsia="宋体" w:hAnsi="Book Antiqua"/>
          <w:i/>
          <w:kern w:val="2"/>
          <w:lang w:eastAsia="zh-CN"/>
        </w:rPr>
        <w:t>J Ultrasound Med</w:t>
      </w:r>
      <w:r w:rsidRPr="007812D2">
        <w:rPr>
          <w:rFonts w:ascii="Book Antiqua" w:eastAsia="宋体" w:hAnsi="Book Antiqua"/>
          <w:kern w:val="2"/>
          <w:lang w:eastAsia="zh-CN"/>
        </w:rPr>
        <w:t xml:space="preserve"> 2012; </w:t>
      </w:r>
      <w:r w:rsidRPr="007812D2">
        <w:rPr>
          <w:rFonts w:ascii="Book Antiqua" w:eastAsia="宋体" w:hAnsi="Book Antiqua"/>
          <w:b/>
          <w:kern w:val="2"/>
          <w:lang w:eastAsia="zh-CN"/>
        </w:rPr>
        <w:t>31</w:t>
      </w:r>
      <w:r w:rsidRPr="007812D2">
        <w:rPr>
          <w:rFonts w:ascii="Book Antiqua" w:eastAsia="宋体" w:hAnsi="Book Antiqua"/>
          <w:kern w:val="2"/>
          <w:lang w:eastAsia="zh-CN"/>
        </w:rPr>
        <w:t>: 1245-1253 [PMID: 22837289 DOI: 10.7863/jum.2012.31.8.1245]</w:t>
      </w:r>
    </w:p>
    <w:p w14:paraId="21B25551"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26 </w:t>
      </w:r>
      <w:r w:rsidRPr="007812D2">
        <w:rPr>
          <w:rFonts w:ascii="Book Antiqua" w:eastAsia="宋体" w:hAnsi="Book Antiqua"/>
          <w:b/>
          <w:kern w:val="2"/>
          <w:lang w:eastAsia="zh-CN"/>
        </w:rPr>
        <w:t>Friedrich-Rust M</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Nierhoff</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Lupsor</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Sporea</w:t>
      </w:r>
      <w:proofErr w:type="spellEnd"/>
      <w:r w:rsidRPr="007812D2">
        <w:rPr>
          <w:rFonts w:ascii="Book Antiqua" w:eastAsia="宋体" w:hAnsi="Book Antiqua"/>
          <w:kern w:val="2"/>
          <w:lang w:eastAsia="zh-CN"/>
        </w:rPr>
        <w:t xml:space="preserve"> I, </w:t>
      </w:r>
      <w:proofErr w:type="spellStart"/>
      <w:r w:rsidRPr="007812D2">
        <w:rPr>
          <w:rFonts w:ascii="Book Antiqua" w:eastAsia="宋体" w:hAnsi="Book Antiqua"/>
          <w:kern w:val="2"/>
          <w:lang w:eastAsia="zh-CN"/>
        </w:rPr>
        <w:t>Fierbinteanu-Braticevici</w:t>
      </w:r>
      <w:proofErr w:type="spellEnd"/>
      <w:r w:rsidRPr="007812D2">
        <w:rPr>
          <w:rFonts w:ascii="Book Antiqua" w:eastAsia="宋体" w:hAnsi="Book Antiqua"/>
          <w:kern w:val="2"/>
          <w:lang w:eastAsia="zh-CN"/>
        </w:rPr>
        <w:t xml:space="preserve"> C, Strobel D, Takahashi H, </w:t>
      </w:r>
      <w:proofErr w:type="spellStart"/>
      <w:r w:rsidRPr="007812D2">
        <w:rPr>
          <w:rFonts w:ascii="Book Antiqua" w:eastAsia="宋体" w:hAnsi="Book Antiqua"/>
          <w:kern w:val="2"/>
          <w:lang w:eastAsia="zh-CN"/>
        </w:rPr>
        <w:t>Yoneda</w:t>
      </w:r>
      <w:proofErr w:type="spellEnd"/>
      <w:r w:rsidRPr="007812D2">
        <w:rPr>
          <w:rFonts w:ascii="Book Antiqua" w:eastAsia="宋体" w:hAnsi="Book Antiqua"/>
          <w:kern w:val="2"/>
          <w:lang w:eastAsia="zh-CN"/>
        </w:rPr>
        <w:t xml:space="preserve"> M, </w:t>
      </w:r>
      <w:proofErr w:type="spellStart"/>
      <w:r w:rsidRPr="007812D2">
        <w:rPr>
          <w:rFonts w:ascii="Book Antiqua" w:eastAsia="宋体" w:hAnsi="Book Antiqua"/>
          <w:kern w:val="2"/>
          <w:lang w:eastAsia="zh-CN"/>
        </w:rPr>
        <w:t>Suda</w:t>
      </w:r>
      <w:proofErr w:type="spellEnd"/>
      <w:r w:rsidRPr="007812D2">
        <w:rPr>
          <w:rFonts w:ascii="Book Antiqua" w:eastAsia="宋体" w:hAnsi="Book Antiqua"/>
          <w:kern w:val="2"/>
          <w:lang w:eastAsia="zh-CN"/>
        </w:rPr>
        <w:t xml:space="preserve"> T, </w:t>
      </w:r>
      <w:proofErr w:type="spellStart"/>
      <w:r w:rsidRPr="007812D2">
        <w:rPr>
          <w:rFonts w:ascii="Book Antiqua" w:eastAsia="宋体" w:hAnsi="Book Antiqua"/>
          <w:kern w:val="2"/>
          <w:lang w:eastAsia="zh-CN"/>
        </w:rPr>
        <w:t>Zeuzem</w:t>
      </w:r>
      <w:proofErr w:type="spellEnd"/>
      <w:r w:rsidRPr="007812D2">
        <w:rPr>
          <w:rFonts w:ascii="Book Antiqua" w:eastAsia="宋体" w:hAnsi="Book Antiqua"/>
          <w:kern w:val="2"/>
          <w:lang w:eastAsia="zh-CN"/>
        </w:rPr>
        <w:t xml:space="preserve"> S, Herrmann E. Performance of Acoustic Radiation Force Impulse imaging for the staging of liver fibrosis: a pooled meta-analysis. </w:t>
      </w:r>
      <w:r w:rsidRPr="007812D2">
        <w:rPr>
          <w:rFonts w:ascii="Book Antiqua" w:eastAsia="宋体" w:hAnsi="Book Antiqua"/>
          <w:i/>
          <w:kern w:val="2"/>
          <w:lang w:eastAsia="zh-CN"/>
        </w:rPr>
        <w:t xml:space="preserve">J Viral </w:t>
      </w:r>
      <w:proofErr w:type="spellStart"/>
      <w:r w:rsidRPr="007812D2">
        <w:rPr>
          <w:rFonts w:ascii="Book Antiqua" w:eastAsia="宋体" w:hAnsi="Book Antiqua"/>
          <w:i/>
          <w:kern w:val="2"/>
          <w:lang w:eastAsia="zh-CN"/>
        </w:rPr>
        <w:t>Hepat</w:t>
      </w:r>
      <w:proofErr w:type="spellEnd"/>
      <w:r w:rsidRPr="007812D2">
        <w:rPr>
          <w:rFonts w:ascii="Book Antiqua" w:eastAsia="宋体" w:hAnsi="Book Antiqua"/>
          <w:kern w:val="2"/>
          <w:lang w:eastAsia="zh-CN"/>
        </w:rPr>
        <w:t xml:space="preserve"> 2012; </w:t>
      </w:r>
      <w:r w:rsidRPr="007812D2">
        <w:rPr>
          <w:rFonts w:ascii="Book Antiqua" w:eastAsia="宋体" w:hAnsi="Book Antiqua"/>
          <w:b/>
          <w:kern w:val="2"/>
          <w:lang w:eastAsia="zh-CN"/>
        </w:rPr>
        <w:t>19</w:t>
      </w:r>
      <w:r w:rsidRPr="007812D2">
        <w:rPr>
          <w:rFonts w:ascii="Book Antiqua" w:eastAsia="宋体" w:hAnsi="Book Antiqua"/>
          <w:kern w:val="2"/>
          <w:lang w:eastAsia="zh-CN"/>
        </w:rPr>
        <w:t xml:space="preserve">: e212-e219 [PMID: 22239521 DOI: </w:t>
      </w:r>
      <w:r w:rsidRPr="007812D2">
        <w:rPr>
          <w:rFonts w:ascii="Book Antiqua" w:eastAsia="宋体" w:hAnsi="Book Antiqua"/>
          <w:kern w:val="2"/>
          <w:lang w:eastAsia="zh-CN"/>
        </w:rPr>
        <w:lastRenderedPageBreak/>
        <w:t>10.1111/j.1365-2893.2011.01537.x]</w:t>
      </w:r>
    </w:p>
    <w:p w14:paraId="517FC52A"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27 </w:t>
      </w:r>
      <w:proofErr w:type="spellStart"/>
      <w:r w:rsidRPr="007812D2">
        <w:rPr>
          <w:rFonts w:ascii="Book Antiqua" w:eastAsia="宋体" w:hAnsi="Book Antiqua"/>
          <w:b/>
          <w:kern w:val="2"/>
          <w:lang w:eastAsia="zh-CN"/>
        </w:rPr>
        <w:t>Cassinotto</w:t>
      </w:r>
      <w:proofErr w:type="spellEnd"/>
      <w:r w:rsidRPr="007812D2">
        <w:rPr>
          <w:rFonts w:ascii="Book Antiqua" w:eastAsia="宋体" w:hAnsi="Book Antiqua"/>
          <w:b/>
          <w:kern w:val="2"/>
          <w:lang w:eastAsia="zh-CN"/>
        </w:rPr>
        <w:t xml:space="preserve"> C</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Boursier</w:t>
      </w:r>
      <w:proofErr w:type="spellEnd"/>
      <w:r w:rsidRPr="007812D2">
        <w:rPr>
          <w:rFonts w:ascii="Book Antiqua" w:eastAsia="宋体" w:hAnsi="Book Antiqua"/>
          <w:kern w:val="2"/>
          <w:lang w:eastAsia="zh-CN"/>
        </w:rPr>
        <w:t xml:space="preserve"> J, de </w:t>
      </w:r>
      <w:proofErr w:type="spellStart"/>
      <w:r w:rsidRPr="007812D2">
        <w:rPr>
          <w:rFonts w:ascii="Book Antiqua" w:eastAsia="宋体" w:hAnsi="Book Antiqua"/>
          <w:kern w:val="2"/>
          <w:lang w:eastAsia="zh-CN"/>
        </w:rPr>
        <w:t>Lédinghen</w:t>
      </w:r>
      <w:proofErr w:type="spellEnd"/>
      <w:r w:rsidRPr="007812D2">
        <w:rPr>
          <w:rFonts w:ascii="Book Antiqua" w:eastAsia="宋体" w:hAnsi="Book Antiqua"/>
          <w:kern w:val="2"/>
          <w:lang w:eastAsia="zh-CN"/>
        </w:rPr>
        <w:t xml:space="preserve"> V, </w:t>
      </w:r>
      <w:proofErr w:type="spellStart"/>
      <w:r w:rsidRPr="007812D2">
        <w:rPr>
          <w:rFonts w:ascii="Book Antiqua" w:eastAsia="宋体" w:hAnsi="Book Antiqua"/>
          <w:kern w:val="2"/>
          <w:lang w:eastAsia="zh-CN"/>
        </w:rPr>
        <w:t>Lebigot</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Lapuyade</w:t>
      </w:r>
      <w:proofErr w:type="spellEnd"/>
      <w:r w:rsidRPr="007812D2">
        <w:rPr>
          <w:rFonts w:ascii="Book Antiqua" w:eastAsia="宋体" w:hAnsi="Book Antiqua"/>
          <w:kern w:val="2"/>
          <w:lang w:eastAsia="zh-CN"/>
        </w:rPr>
        <w:t xml:space="preserve"> B, </w:t>
      </w:r>
      <w:proofErr w:type="spellStart"/>
      <w:r w:rsidRPr="007812D2">
        <w:rPr>
          <w:rFonts w:ascii="Book Antiqua" w:eastAsia="宋体" w:hAnsi="Book Antiqua"/>
          <w:kern w:val="2"/>
          <w:lang w:eastAsia="zh-CN"/>
        </w:rPr>
        <w:t>Cales</w:t>
      </w:r>
      <w:proofErr w:type="spellEnd"/>
      <w:r w:rsidRPr="007812D2">
        <w:rPr>
          <w:rFonts w:ascii="Book Antiqua" w:eastAsia="宋体" w:hAnsi="Book Antiqua"/>
          <w:kern w:val="2"/>
          <w:lang w:eastAsia="zh-CN"/>
        </w:rPr>
        <w:t xml:space="preserve"> P, </w:t>
      </w:r>
      <w:proofErr w:type="spellStart"/>
      <w:r w:rsidRPr="007812D2">
        <w:rPr>
          <w:rFonts w:ascii="Book Antiqua" w:eastAsia="宋体" w:hAnsi="Book Antiqua"/>
          <w:kern w:val="2"/>
          <w:lang w:eastAsia="zh-CN"/>
        </w:rPr>
        <w:t>Hiriart</w:t>
      </w:r>
      <w:proofErr w:type="spellEnd"/>
      <w:r w:rsidRPr="007812D2">
        <w:rPr>
          <w:rFonts w:ascii="Book Antiqua" w:eastAsia="宋体" w:hAnsi="Book Antiqua"/>
          <w:kern w:val="2"/>
          <w:lang w:eastAsia="zh-CN"/>
        </w:rPr>
        <w:t xml:space="preserve"> JB, </w:t>
      </w:r>
      <w:proofErr w:type="spellStart"/>
      <w:r w:rsidRPr="007812D2">
        <w:rPr>
          <w:rFonts w:ascii="Book Antiqua" w:eastAsia="宋体" w:hAnsi="Book Antiqua"/>
          <w:kern w:val="2"/>
          <w:lang w:eastAsia="zh-CN"/>
        </w:rPr>
        <w:t>Michalak</w:t>
      </w:r>
      <w:proofErr w:type="spellEnd"/>
      <w:r w:rsidRPr="007812D2">
        <w:rPr>
          <w:rFonts w:ascii="Book Antiqua" w:eastAsia="宋体" w:hAnsi="Book Antiqua"/>
          <w:kern w:val="2"/>
          <w:lang w:eastAsia="zh-CN"/>
        </w:rPr>
        <w:t xml:space="preserve"> S, Bail BL, Cartier V, </w:t>
      </w:r>
      <w:proofErr w:type="spellStart"/>
      <w:r w:rsidRPr="007812D2">
        <w:rPr>
          <w:rFonts w:ascii="Book Antiqua" w:eastAsia="宋体" w:hAnsi="Book Antiqua"/>
          <w:kern w:val="2"/>
          <w:lang w:eastAsia="zh-CN"/>
        </w:rPr>
        <w:t>Mouries</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Oberti</w:t>
      </w:r>
      <w:proofErr w:type="spellEnd"/>
      <w:r w:rsidRPr="007812D2">
        <w:rPr>
          <w:rFonts w:ascii="Book Antiqua" w:eastAsia="宋体" w:hAnsi="Book Antiqua"/>
          <w:kern w:val="2"/>
          <w:lang w:eastAsia="zh-CN"/>
        </w:rPr>
        <w:t xml:space="preserve"> F, </w:t>
      </w:r>
      <w:proofErr w:type="spellStart"/>
      <w:r w:rsidRPr="007812D2">
        <w:rPr>
          <w:rFonts w:ascii="Book Antiqua" w:eastAsia="宋体" w:hAnsi="Book Antiqua"/>
          <w:kern w:val="2"/>
          <w:lang w:eastAsia="zh-CN"/>
        </w:rPr>
        <w:t>Fouchard</w:t>
      </w:r>
      <w:proofErr w:type="spellEnd"/>
      <w:r w:rsidRPr="007812D2">
        <w:rPr>
          <w:rFonts w:ascii="Book Antiqua" w:eastAsia="宋体" w:hAnsi="Book Antiqua"/>
          <w:kern w:val="2"/>
          <w:lang w:eastAsia="zh-CN"/>
        </w:rPr>
        <w:t xml:space="preserve">-Hubert I, </w:t>
      </w:r>
      <w:proofErr w:type="spellStart"/>
      <w:r w:rsidRPr="007812D2">
        <w:rPr>
          <w:rFonts w:ascii="Book Antiqua" w:eastAsia="宋体" w:hAnsi="Book Antiqua"/>
          <w:kern w:val="2"/>
          <w:lang w:eastAsia="zh-CN"/>
        </w:rPr>
        <w:t>Vergniol</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Aubé</w:t>
      </w:r>
      <w:proofErr w:type="spellEnd"/>
      <w:r w:rsidRPr="007812D2">
        <w:rPr>
          <w:rFonts w:ascii="Book Antiqua" w:eastAsia="宋体" w:hAnsi="Book Antiqua"/>
          <w:kern w:val="2"/>
          <w:lang w:eastAsia="zh-CN"/>
        </w:rPr>
        <w:t xml:space="preserve"> C. Liver stiffness in nonalcoholic fatty liver disease: A comparison of supersonic shear imaging, </w:t>
      </w:r>
      <w:proofErr w:type="spellStart"/>
      <w:r w:rsidRPr="007812D2">
        <w:rPr>
          <w:rFonts w:ascii="Book Antiqua" w:eastAsia="宋体" w:hAnsi="Book Antiqua"/>
          <w:kern w:val="2"/>
          <w:lang w:eastAsia="zh-CN"/>
        </w:rPr>
        <w:t>FibroScan</w:t>
      </w:r>
      <w:proofErr w:type="spellEnd"/>
      <w:r w:rsidRPr="007812D2">
        <w:rPr>
          <w:rFonts w:ascii="Book Antiqua" w:eastAsia="宋体" w:hAnsi="Book Antiqua"/>
          <w:kern w:val="2"/>
          <w:lang w:eastAsia="zh-CN"/>
        </w:rPr>
        <w:t xml:space="preserve">, and ARFI with liver biopsy. </w:t>
      </w:r>
      <w:r w:rsidRPr="007812D2">
        <w:rPr>
          <w:rFonts w:ascii="Book Antiqua" w:eastAsia="宋体" w:hAnsi="Book Antiqua"/>
          <w:i/>
          <w:kern w:val="2"/>
          <w:lang w:eastAsia="zh-CN"/>
        </w:rPr>
        <w:t>Hepatology</w:t>
      </w:r>
      <w:r w:rsidRPr="007812D2">
        <w:rPr>
          <w:rFonts w:ascii="Book Antiqua" w:eastAsia="宋体" w:hAnsi="Book Antiqua"/>
          <w:kern w:val="2"/>
          <w:lang w:eastAsia="zh-CN"/>
        </w:rPr>
        <w:t xml:space="preserve"> 2016; </w:t>
      </w:r>
      <w:r w:rsidRPr="007812D2">
        <w:rPr>
          <w:rFonts w:ascii="Book Antiqua" w:eastAsia="宋体" w:hAnsi="Book Antiqua"/>
          <w:b/>
          <w:kern w:val="2"/>
          <w:lang w:eastAsia="zh-CN"/>
        </w:rPr>
        <w:t>63</w:t>
      </w:r>
      <w:r w:rsidRPr="007812D2">
        <w:rPr>
          <w:rFonts w:ascii="Book Antiqua" w:eastAsia="宋体" w:hAnsi="Book Antiqua"/>
          <w:kern w:val="2"/>
          <w:lang w:eastAsia="zh-CN"/>
        </w:rPr>
        <w:t>: 1817-1827 [PMID: 26659452 DOI: 10.1002/hep.28394]</w:t>
      </w:r>
    </w:p>
    <w:p w14:paraId="2DBBB3B3"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28 </w:t>
      </w:r>
      <w:r w:rsidRPr="007812D2">
        <w:rPr>
          <w:rFonts w:ascii="Book Antiqua" w:eastAsia="宋体" w:hAnsi="Book Antiqua"/>
          <w:b/>
          <w:kern w:val="2"/>
          <w:lang w:eastAsia="zh-CN"/>
        </w:rPr>
        <w:t>Cui J</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Heba</w:t>
      </w:r>
      <w:proofErr w:type="spellEnd"/>
      <w:r w:rsidRPr="007812D2">
        <w:rPr>
          <w:rFonts w:ascii="Book Antiqua" w:eastAsia="宋体" w:hAnsi="Book Antiqua"/>
          <w:kern w:val="2"/>
          <w:lang w:eastAsia="zh-CN"/>
        </w:rPr>
        <w:t xml:space="preserve"> E, Hernandez C, </w:t>
      </w:r>
      <w:proofErr w:type="spellStart"/>
      <w:r w:rsidRPr="007812D2">
        <w:rPr>
          <w:rFonts w:ascii="Book Antiqua" w:eastAsia="宋体" w:hAnsi="Book Antiqua"/>
          <w:kern w:val="2"/>
          <w:lang w:eastAsia="zh-CN"/>
        </w:rPr>
        <w:t>Haufe</w:t>
      </w:r>
      <w:proofErr w:type="spellEnd"/>
      <w:r w:rsidRPr="007812D2">
        <w:rPr>
          <w:rFonts w:ascii="Book Antiqua" w:eastAsia="宋体" w:hAnsi="Book Antiqua"/>
          <w:kern w:val="2"/>
          <w:lang w:eastAsia="zh-CN"/>
        </w:rPr>
        <w:t xml:space="preserve"> W, Hooker J, Andre MP, </w:t>
      </w:r>
      <w:proofErr w:type="spellStart"/>
      <w:r w:rsidRPr="007812D2">
        <w:rPr>
          <w:rFonts w:ascii="Book Antiqua" w:eastAsia="宋体" w:hAnsi="Book Antiqua"/>
          <w:kern w:val="2"/>
          <w:lang w:eastAsia="zh-CN"/>
        </w:rPr>
        <w:t>Valasek</w:t>
      </w:r>
      <w:proofErr w:type="spellEnd"/>
      <w:r w:rsidRPr="007812D2">
        <w:rPr>
          <w:rFonts w:ascii="Book Antiqua" w:eastAsia="宋体" w:hAnsi="Book Antiqua"/>
          <w:kern w:val="2"/>
          <w:lang w:eastAsia="zh-CN"/>
        </w:rPr>
        <w:t xml:space="preserve"> MA, </w:t>
      </w:r>
      <w:proofErr w:type="spellStart"/>
      <w:r w:rsidRPr="007812D2">
        <w:rPr>
          <w:rFonts w:ascii="Book Antiqua" w:eastAsia="宋体" w:hAnsi="Book Antiqua"/>
          <w:kern w:val="2"/>
          <w:lang w:eastAsia="zh-CN"/>
        </w:rPr>
        <w:t>Aryafar</w:t>
      </w:r>
      <w:proofErr w:type="spellEnd"/>
      <w:r w:rsidRPr="007812D2">
        <w:rPr>
          <w:rFonts w:ascii="Book Antiqua" w:eastAsia="宋体" w:hAnsi="Book Antiqua"/>
          <w:kern w:val="2"/>
          <w:lang w:eastAsia="zh-CN"/>
        </w:rPr>
        <w:t xml:space="preserve"> H, </w:t>
      </w:r>
      <w:proofErr w:type="spellStart"/>
      <w:r w:rsidRPr="007812D2">
        <w:rPr>
          <w:rFonts w:ascii="Book Antiqua" w:eastAsia="宋体" w:hAnsi="Book Antiqua"/>
          <w:kern w:val="2"/>
          <w:lang w:eastAsia="zh-CN"/>
        </w:rPr>
        <w:t>Sirlin</w:t>
      </w:r>
      <w:proofErr w:type="spellEnd"/>
      <w:r w:rsidRPr="007812D2">
        <w:rPr>
          <w:rFonts w:ascii="Book Antiqua" w:eastAsia="宋体" w:hAnsi="Book Antiqua"/>
          <w:kern w:val="2"/>
          <w:lang w:eastAsia="zh-CN"/>
        </w:rPr>
        <w:t xml:space="preserve"> CB, </w:t>
      </w:r>
      <w:proofErr w:type="spellStart"/>
      <w:r w:rsidRPr="007812D2">
        <w:rPr>
          <w:rFonts w:ascii="Book Antiqua" w:eastAsia="宋体" w:hAnsi="Book Antiqua"/>
          <w:kern w:val="2"/>
          <w:lang w:eastAsia="zh-CN"/>
        </w:rPr>
        <w:t>Loomba</w:t>
      </w:r>
      <w:proofErr w:type="spellEnd"/>
      <w:r w:rsidRPr="007812D2">
        <w:rPr>
          <w:rFonts w:ascii="Book Antiqua" w:eastAsia="宋体" w:hAnsi="Book Antiqua"/>
          <w:kern w:val="2"/>
          <w:lang w:eastAsia="zh-CN"/>
        </w:rPr>
        <w:t xml:space="preserve"> R. Magnetic resonance elastography is superior to acoustic radiation force impulse for the Diagnosis of fibrosis in patients with biopsy-proven nonalcoholic fatty liver disease: A prospective study. </w:t>
      </w:r>
      <w:r w:rsidRPr="007812D2">
        <w:rPr>
          <w:rFonts w:ascii="Book Antiqua" w:eastAsia="宋体" w:hAnsi="Book Antiqua"/>
          <w:i/>
          <w:kern w:val="2"/>
          <w:lang w:eastAsia="zh-CN"/>
        </w:rPr>
        <w:t>Hepatology</w:t>
      </w:r>
      <w:r w:rsidRPr="007812D2">
        <w:rPr>
          <w:rFonts w:ascii="Book Antiqua" w:eastAsia="宋体" w:hAnsi="Book Antiqua"/>
          <w:kern w:val="2"/>
          <w:lang w:eastAsia="zh-CN"/>
        </w:rPr>
        <w:t xml:space="preserve"> 2016; </w:t>
      </w:r>
      <w:r w:rsidRPr="007812D2">
        <w:rPr>
          <w:rFonts w:ascii="Book Antiqua" w:eastAsia="宋体" w:hAnsi="Book Antiqua"/>
          <w:b/>
          <w:kern w:val="2"/>
          <w:lang w:eastAsia="zh-CN"/>
        </w:rPr>
        <w:t>63</w:t>
      </w:r>
      <w:r w:rsidRPr="007812D2">
        <w:rPr>
          <w:rFonts w:ascii="Book Antiqua" w:eastAsia="宋体" w:hAnsi="Book Antiqua"/>
          <w:kern w:val="2"/>
          <w:lang w:eastAsia="zh-CN"/>
        </w:rPr>
        <w:t>: 453-461 [PMID: 26560734 DOI: 10.1002/hep.28337]</w:t>
      </w:r>
    </w:p>
    <w:p w14:paraId="14E9B2E5"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29 </w:t>
      </w:r>
      <w:proofErr w:type="spellStart"/>
      <w:r w:rsidRPr="007812D2">
        <w:rPr>
          <w:rFonts w:ascii="Book Antiqua" w:eastAsia="宋体" w:hAnsi="Book Antiqua"/>
          <w:b/>
          <w:kern w:val="2"/>
          <w:lang w:eastAsia="zh-CN"/>
        </w:rPr>
        <w:t>Degos</w:t>
      </w:r>
      <w:proofErr w:type="spellEnd"/>
      <w:r w:rsidRPr="007812D2">
        <w:rPr>
          <w:rFonts w:ascii="Book Antiqua" w:eastAsia="宋体" w:hAnsi="Book Antiqua"/>
          <w:b/>
          <w:kern w:val="2"/>
          <w:lang w:eastAsia="zh-CN"/>
        </w:rPr>
        <w:t xml:space="preserve"> F</w:t>
      </w:r>
      <w:r w:rsidRPr="007812D2">
        <w:rPr>
          <w:rFonts w:ascii="Book Antiqua" w:eastAsia="宋体" w:hAnsi="Book Antiqua"/>
          <w:kern w:val="2"/>
          <w:lang w:eastAsia="zh-CN"/>
        </w:rPr>
        <w:t xml:space="preserve">, Perez P, Roche B, </w:t>
      </w:r>
      <w:proofErr w:type="spellStart"/>
      <w:r w:rsidRPr="007812D2">
        <w:rPr>
          <w:rFonts w:ascii="Book Antiqua" w:eastAsia="宋体" w:hAnsi="Book Antiqua"/>
          <w:kern w:val="2"/>
          <w:lang w:eastAsia="zh-CN"/>
        </w:rPr>
        <w:t>Mahmoudi</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Asselineau</w:t>
      </w:r>
      <w:proofErr w:type="spellEnd"/>
      <w:r w:rsidRPr="007812D2">
        <w:rPr>
          <w:rFonts w:ascii="Book Antiqua" w:eastAsia="宋体" w:hAnsi="Book Antiqua"/>
          <w:kern w:val="2"/>
          <w:lang w:eastAsia="zh-CN"/>
        </w:rPr>
        <w:t xml:space="preserve"> J, </w:t>
      </w:r>
      <w:proofErr w:type="spellStart"/>
      <w:r w:rsidRPr="007812D2">
        <w:rPr>
          <w:rFonts w:ascii="Book Antiqua" w:eastAsia="宋体" w:hAnsi="Book Antiqua"/>
          <w:kern w:val="2"/>
          <w:lang w:eastAsia="zh-CN"/>
        </w:rPr>
        <w:t>Voitot</w:t>
      </w:r>
      <w:proofErr w:type="spellEnd"/>
      <w:r w:rsidRPr="007812D2">
        <w:rPr>
          <w:rFonts w:ascii="Book Antiqua" w:eastAsia="宋体" w:hAnsi="Book Antiqua"/>
          <w:kern w:val="2"/>
          <w:lang w:eastAsia="zh-CN"/>
        </w:rPr>
        <w:t xml:space="preserve"> H, </w:t>
      </w:r>
      <w:proofErr w:type="spellStart"/>
      <w:r w:rsidRPr="007812D2">
        <w:rPr>
          <w:rFonts w:ascii="Book Antiqua" w:eastAsia="宋体" w:hAnsi="Book Antiqua"/>
          <w:kern w:val="2"/>
          <w:lang w:eastAsia="zh-CN"/>
        </w:rPr>
        <w:t>Bedossa</w:t>
      </w:r>
      <w:proofErr w:type="spellEnd"/>
      <w:r w:rsidRPr="007812D2">
        <w:rPr>
          <w:rFonts w:ascii="Book Antiqua" w:eastAsia="宋体" w:hAnsi="Book Antiqua"/>
          <w:kern w:val="2"/>
          <w:lang w:eastAsia="zh-CN"/>
        </w:rPr>
        <w:t xml:space="preserve"> P; FIBROSTIC study group. Diagnostic accuracy of </w:t>
      </w:r>
      <w:proofErr w:type="spellStart"/>
      <w:r w:rsidRPr="007812D2">
        <w:rPr>
          <w:rFonts w:ascii="Book Antiqua" w:eastAsia="宋体" w:hAnsi="Book Antiqua"/>
          <w:kern w:val="2"/>
          <w:lang w:eastAsia="zh-CN"/>
        </w:rPr>
        <w:t>FibroScan</w:t>
      </w:r>
      <w:proofErr w:type="spellEnd"/>
      <w:r w:rsidRPr="007812D2">
        <w:rPr>
          <w:rFonts w:ascii="Book Antiqua" w:eastAsia="宋体" w:hAnsi="Book Antiqua"/>
          <w:kern w:val="2"/>
          <w:lang w:eastAsia="zh-CN"/>
        </w:rPr>
        <w:t xml:space="preserve"> and comparison to liver fibrosis biomarkers in chronic viral hepatitis: a multicenter prospective study (the FIBROSTIC study). </w:t>
      </w:r>
      <w:r w:rsidRPr="007812D2">
        <w:rPr>
          <w:rFonts w:ascii="Book Antiqua" w:eastAsia="宋体" w:hAnsi="Book Antiqua"/>
          <w:i/>
          <w:kern w:val="2"/>
          <w:lang w:eastAsia="zh-CN"/>
        </w:rPr>
        <w:t xml:space="preserve">J </w:t>
      </w:r>
      <w:proofErr w:type="spellStart"/>
      <w:r w:rsidRPr="007812D2">
        <w:rPr>
          <w:rFonts w:ascii="Book Antiqua" w:eastAsia="宋体" w:hAnsi="Book Antiqua"/>
          <w:i/>
          <w:kern w:val="2"/>
          <w:lang w:eastAsia="zh-CN"/>
        </w:rPr>
        <w:t>Hepatol</w:t>
      </w:r>
      <w:proofErr w:type="spellEnd"/>
      <w:r w:rsidRPr="007812D2">
        <w:rPr>
          <w:rFonts w:ascii="Book Antiqua" w:eastAsia="宋体" w:hAnsi="Book Antiqua"/>
          <w:kern w:val="2"/>
          <w:lang w:eastAsia="zh-CN"/>
        </w:rPr>
        <w:t xml:space="preserve"> 2010; </w:t>
      </w:r>
      <w:r w:rsidRPr="007812D2">
        <w:rPr>
          <w:rFonts w:ascii="Book Antiqua" w:eastAsia="宋体" w:hAnsi="Book Antiqua"/>
          <w:b/>
          <w:kern w:val="2"/>
          <w:lang w:eastAsia="zh-CN"/>
        </w:rPr>
        <w:t>53</w:t>
      </w:r>
      <w:r w:rsidRPr="007812D2">
        <w:rPr>
          <w:rFonts w:ascii="Book Antiqua" w:eastAsia="宋体" w:hAnsi="Book Antiqua"/>
          <w:kern w:val="2"/>
          <w:lang w:eastAsia="zh-CN"/>
        </w:rPr>
        <w:t>: 1013-1021 [PMID: 20850886 DOI: 10.1016/j.jhep.2010.05.035]</w:t>
      </w:r>
    </w:p>
    <w:p w14:paraId="6480BF00"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30 </w:t>
      </w:r>
      <w:r w:rsidRPr="007812D2">
        <w:rPr>
          <w:rFonts w:ascii="Book Antiqua" w:eastAsia="宋体" w:hAnsi="Book Antiqua"/>
          <w:b/>
          <w:kern w:val="2"/>
          <w:lang w:eastAsia="zh-CN"/>
        </w:rPr>
        <w:t>Loong TC</w:t>
      </w:r>
      <w:r w:rsidRPr="007812D2">
        <w:rPr>
          <w:rFonts w:ascii="Book Antiqua" w:eastAsia="宋体" w:hAnsi="Book Antiqua"/>
          <w:kern w:val="2"/>
          <w:lang w:eastAsia="zh-CN"/>
        </w:rPr>
        <w:t xml:space="preserve">, Wei JL, Leung JC, Wong GL, </w:t>
      </w:r>
      <w:proofErr w:type="spellStart"/>
      <w:r w:rsidRPr="007812D2">
        <w:rPr>
          <w:rFonts w:ascii="Book Antiqua" w:eastAsia="宋体" w:hAnsi="Book Antiqua"/>
          <w:kern w:val="2"/>
          <w:lang w:eastAsia="zh-CN"/>
        </w:rPr>
        <w:t>Shu</w:t>
      </w:r>
      <w:proofErr w:type="spellEnd"/>
      <w:r w:rsidRPr="007812D2">
        <w:rPr>
          <w:rFonts w:ascii="Book Antiqua" w:eastAsia="宋体" w:hAnsi="Book Antiqua"/>
          <w:kern w:val="2"/>
          <w:lang w:eastAsia="zh-CN"/>
        </w:rPr>
        <w:t xml:space="preserve"> SS, </w:t>
      </w:r>
      <w:proofErr w:type="spellStart"/>
      <w:r w:rsidRPr="007812D2">
        <w:rPr>
          <w:rFonts w:ascii="Book Antiqua" w:eastAsia="宋体" w:hAnsi="Book Antiqua"/>
          <w:kern w:val="2"/>
          <w:lang w:eastAsia="zh-CN"/>
        </w:rPr>
        <w:t>Chim</w:t>
      </w:r>
      <w:proofErr w:type="spellEnd"/>
      <w:r w:rsidRPr="007812D2">
        <w:rPr>
          <w:rFonts w:ascii="Book Antiqua" w:eastAsia="宋体" w:hAnsi="Book Antiqua"/>
          <w:kern w:val="2"/>
          <w:lang w:eastAsia="zh-CN"/>
        </w:rPr>
        <w:t xml:space="preserve"> AM, Chan AW, Choi PC, </w:t>
      </w:r>
      <w:proofErr w:type="spellStart"/>
      <w:r w:rsidRPr="007812D2">
        <w:rPr>
          <w:rFonts w:ascii="Book Antiqua" w:eastAsia="宋体" w:hAnsi="Book Antiqua"/>
          <w:kern w:val="2"/>
          <w:lang w:eastAsia="zh-CN"/>
        </w:rPr>
        <w:t>Tse</w:t>
      </w:r>
      <w:proofErr w:type="spellEnd"/>
      <w:r w:rsidRPr="007812D2">
        <w:rPr>
          <w:rFonts w:ascii="Book Antiqua" w:eastAsia="宋体" w:hAnsi="Book Antiqua"/>
          <w:kern w:val="2"/>
          <w:lang w:eastAsia="zh-CN"/>
        </w:rPr>
        <w:t xml:space="preserve"> YK, Chan HL, Wong VW. Application of the combined </w:t>
      </w:r>
      <w:proofErr w:type="spellStart"/>
      <w:r w:rsidRPr="007812D2">
        <w:rPr>
          <w:rFonts w:ascii="Book Antiqua" w:eastAsia="宋体" w:hAnsi="Book Antiqua"/>
          <w:kern w:val="2"/>
          <w:lang w:eastAsia="zh-CN"/>
        </w:rPr>
        <w:t>FibroMeter</w:t>
      </w:r>
      <w:proofErr w:type="spellEnd"/>
      <w:r w:rsidRPr="007812D2">
        <w:rPr>
          <w:rFonts w:ascii="Book Antiqua" w:eastAsia="宋体" w:hAnsi="Book Antiqua"/>
          <w:kern w:val="2"/>
          <w:lang w:eastAsia="zh-CN"/>
        </w:rPr>
        <w:t xml:space="preserve"> vibration-controlled transient </w:t>
      </w:r>
      <w:proofErr w:type="spellStart"/>
      <w:r w:rsidRPr="007812D2">
        <w:rPr>
          <w:rFonts w:ascii="Book Antiqua" w:eastAsia="宋体" w:hAnsi="Book Antiqua"/>
          <w:kern w:val="2"/>
          <w:lang w:eastAsia="zh-CN"/>
        </w:rPr>
        <w:t>elastography</w:t>
      </w:r>
      <w:proofErr w:type="spellEnd"/>
      <w:r w:rsidRPr="007812D2">
        <w:rPr>
          <w:rFonts w:ascii="Book Antiqua" w:eastAsia="宋体" w:hAnsi="Book Antiqua"/>
          <w:kern w:val="2"/>
          <w:lang w:eastAsia="zh-CN"/>
        </w:rPr>
        <w:t xml:space="preserve"> algorithm in Chinese patients with non-alcoholic fatty liver disease. </w:t>
      </w:r>
      <w:r w:rsidRPr="007812D2">
        <w:rPr>
          <w:rFonts w:ascii="Book Antiqua" w:eastAsia="宋体" w:hAnsi="Book Antiqua"/>
          <w:i/>
          <w:kern w:val="2"/>
          <w:lang w:eastAsia="zh-CN"/>
        </w:rPr>
        <w:t xml:space="preserve">J </w:t>
      </w:r>
      <w:proofErr w:type="spellStart"/>
      <w:r w:rsidRPr="007812D2">
        <w:rPr>
          <w:rFonts w:ascii="Book Antiqua" w:eastAsia="宋体" w:hAnsi="Book Antiqua"/>
          <w:i/>
          <w:kern w:val="2"/>
          <w:lang w:eastAsia="zh-CN"/>
        </w:rPr>
        <w:t>Gastroenterol</w:t>
      </w:r>
      <w:proofErr w:type="spellEnd"/>
      <w:r w:rsidRPr="007812D2">
        <w:rPr>
          <w:rFonts w:ascii="Book Antiqua" w:eastAsia="宋体" w:hAnsi="Book Antiqua"/>
          <w:i/>
          <w:kern w:val="2"/>
          <w:lang w:eastAsia="zh-CN"/>
        </w:rPr>
        <w:t xml:space="preserve"> </w:t>
      </w:r>
      <w:proofErr w:type="spellStart"/>
      <w:r w:rsidRPr="007812D2">
        <w:rPr>
          <w:rFonts w:ascii="Book Antiqua" w:eastAsia="宋体" w:hAnsi="Book Antiqua"/>
          <w:i/>
          <w:kern w:val="2"/>
          <w:lang w:eastAsia="zh-CN"/>
        </w:rPr>
        <w:t>Hepatol</w:t>
      </w:r>
      <w:proofErr w:type="spellEnd"/>
      <w:r w:rsidRPr="007812D2">
        <w:rPr>
          <w:rFonts w:ascii="Book Antiqua" w:eastAsia="宋体" w:hAnsi="Book Antiqua"/>
          <w:kern w:val="2"/>
          <w:lang w:eastAsia="zh-CN"/>
        </w:rPr>
        <w:t xml:space="preserve"> 2017; </w:t>
      </w:r>
      <w:r w:rsidRPr="007812D2">
        <w:rPr>
          <w:rFonts w:ascii="Book Antiqua" w:eastAsia="宋体" w:hAnsi="Book Antiqua"/>
          <w:b/>
          <w:kern w:val="2"/>
          <w:lang w:eastAsia="zh-CN"/>
        </w:rPr>
        <w:t>32</w:t>
      </w:r>
      <w:r w:rsidRPr="007812D2">
        <w:rPr>
          <w:rFonts w:ascii="Book Antiqua" w:eastAsia="宋体" w:hAnsi="Book Antiqua"/>
          <w:kern w:val="2"/>
          <w:lang w:eastAsia="zh-CN"/>
        </w:rPr>
        <w:t>: 1363-1369 [PMID: 27936280 DOI: 10.1111/jgh.13671]</w:t>
      </w:r>
    </w:p>
    <w:p w14:paraId="3A2C4B9A"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31 </w:t>
      </w:r>
      <w:r w:rsidRPr="007812D2">
        <w:rPr>
          <w:rFonts w:ascii="Book Antiqua" w:eastAsia="宋体" w:hAnsi="Book Antiqua"/>
          <w:b/>
          <w:kern w:val="2"/>
          <w:lang w:eastAsia="zh-CN"/>
        </w:rPr>
        <w:t>Wong VW</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Vergniol</w:t>
      </w:r>
      <w:proofErr w:type="spellEnd"/>
      <w:r w:rsidRPr="007812D2">
        <w:rPr>
          <w:rFonts w:ascii="Book Antiqua" w:eastAsia="宋体" w:hAnsi="Book Antiqua"/>
          <w:kern w:val="2"/>
          <w:lang w:eastAsia="zh-CN"/>
        </w:rPr>
        <w:t xml:space="preserve"> J, Wong GL, </w:t>
      </w:r>
      <w:proofErr w:type="spellStart"/>
      <w:r w:rsidRPr="007812D2">
        <w:rPr>
          <w:rFonts w:ascii="Book Antiqua" w:eastAsia="宋体" w:hAnsi="Book Antiqua"/>
          <w:kern w:val="2"/>
          <w:lang w:eastAsia="zh-CN"/>
        </w:rPr>
        <w:t>Foucher</w:t>
      </w:r>
      <w:proofErr w:type="spellEnd"/>
      <w:r w:rsidRPr="007812D2">
        <w:rPr>
          <w:rFonts w:ascii="Book Antiqua" w:eastAsia="宋体" w:hAnsi="Book Antiqua"/>
          <w:kern w:val="2"/>
          <w:lang w:eastAsia="zh-CN"/>
        </w:rPr>
        <w:t xml:space="preserve"> J, Chan AW, </w:t>
      </w:r>
      <w:proofErr w:type="spellStart"/>
      <w:r w:rsidRPr="007812D2">
        <w:rPr>
          <w:rFonts w:ascii="Book Antiqua" w:eastAsia="宋体" w:hAnsi="Book Antiqua"/>
          <w:kern w:val="2"/>
          <w:lang w:eastAsia="zh-CN"/>
        </w:rPr>
        <w:t>Chermak</w:t>
      </w:r>
      <w:proofErr w:type="spellEnd"/>
      <w:r w:rsidRPr="007812D2">
        <w:rPr>
          <w:rFonts w:ascii="Book Antiqua" w:eastAsia="宋体" w:hAnsi="Book Antiqua"/>
          <w:kern w:val="2"/>
          <w:lang w:eastAsia="zh-CN"/>
        </w:rPr>
        <w:t xml:space="preserve"> F, Choi PC, </w:t>
      </w:r>
      <w:proofErr w:type="spellStart"/>
      <w:r w:rsidRPr="007812D2">
        <w:rPr>
          <w:rFonts w:ascii="Book Antiqua" w:eastAsia="宋体" w:hAnsi="Book Antiqua"/>
          <w:kern w:val="2"/>
          <w:lang w:eastAsia="zh-CN"/>
        </w:rPr>
        <w:t>Merrouche</w:t>
      </w:r>
      <w:proofErr w:type="spellEnd"/>
      <w:r w:rsidRPr="007812D2">
        <w:rPr>
          <w:rFonts w:ascii="Book Antiqua" w:eastAsia="宋体" w:hAnsi="Book Antiqua"/>
          <w:kern w:val="2"/>
          <w:lang w:eastAsia="zh-CN"/>
        </w:rPr>
        <w:t xml:space="preserve"> W, Chu SH, </w:t>
      </w:r>
      <w:proofErr w:type="spellStart"/>
      <w:r w:rsidRPr="007812D2">
        <w:rPr>
          <w:rFonts w:ascii="Book Antiqua" w:eastAsia="宋体" w:hAnsi="Book Antiqua"/>
          <w:kern w:val="2"/>
          <w:lang w:eastAsia="zh-CN"/>
        </w:rPr>
        <w:t>Pesque</w:t>
      </w:r>
      <w:proofErr w:type="spellEnd"/>
      <w:r w:rsidRPr="007812D2">
        <w:rPr>
          <w:rFonts w:ascii="Book Antiqua" w:eastAsia="宋体" w:hAnsi="Book Antiqua"/>
          <w:kern w:val="2"/>
          <w:lang w:eastAsia="zh-CN"/>
        </w:rPr>
        <w:t xml:space="preserve"> S, Chan HL, de </w:t>
      </w:r>
      <w:proofErr w:type="spellStart"/>
      <w:r w:rsidRPr="007812D2">
        <w:rPr>
          <w:rFonts w:ascii="Book Antiqua" w:eastAsia="宋体" w:hAnsi="Book Antiqua"/>
          <w:kern w:val="2"/>
          <w:lang w:eastAsia="zh-CN"/>
        </w:rPr>
        <w:t>Lédinghen</w:t>
      </w:r>
      <w:proofErr w:type="spellEnd"/>
      <w:r w:rsidRPr="007812D2">
        <w:rPr>
          <w:rFonts w:ascii="Book Antiqua" w:eastAsia="宋体" w:hAnsi="Book Antiqua"/>
          <w:kern w:val="2"/>
          <w:lang w:eastAsia="zh-CN"/>
        </w:rPr>
        <w:t xml:space="preserve"> V. Liver stiffness measurement using XL probe in patients with nonalcoholic fatty liver disease. </w:t>
      </w:r>
      <w:r w:rsidRPr="007812D2">
        <w:rPr>
          <w:rFonts w:ascii="Book Antiqua" w:eastAsia="宋体" w:hAnsi="Book Antiqua"/>
          <w:i/>
          <w:kern w:val="2"/>
          <w:lang w:eastAsia="zh-CN"/>
        </w:rPr>
        <w:t>Am J Gastroenterol</w:t>
      </w:r>
      <w:r w:rsidRPr="007812D2">
        <w:rPr>
          <w:rFonts w:ascii="Book Antiqua" w:eastAsia="宋体" w:hAnsi="Book Antiqua"/>
          <w:kern w:val="2"/>
          <w:lang w:eastAsia="zh-CN"/>
        </w:rPr>
        <w:t xml:space="preserve"> 2012; </w:t>
      </w:r>
      <w:r w:rsidRPr="007812D2">
        <w:rPr>
          <w:rFonts w:ascii="Book Antiqua" w:eastAsia="宋体" w:hAnsi="Book Antiqua"/>
          <w:b/>
          <w:kern w:val="2"/>
          <w:lang w:eastAsia="zh-CN"/>
        </w:rPr>
        <w:t>107</w:t>
      </w:r>
      <w:r w:rsidRPr="007812D2">
        <w:rPr>
          <w:rFonts w:ascii="Book Antiqua" w:eastAsia="宋体" w:hAnsi="Book Antiqua"/>
          <w:kern w:val="2"/>
          <w:lang w:eastAsia="zh-CN"/>
        </w:rPr>
        <w:t>: 1862-1871 [PMID: 23032979 DOI: 10.1038/ajg.2012.331]</w:t>
      </w:r>
    </w:p>
    <w:p w14:paraId="505D1C4D"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32 </w:t>
      </w:r>
      <w:r w:rsidRPr="007812D2">
        <w:rPr>
          <w:rFonts w:ascii="Book Antiqua" w:eastAsia="宋体" w:hAnsi="Book Antiqua"/>
          <w:b/>
          <w:kern w:val="2"/>
          <w:lang w:eastAsia="zh-CN"/>
        </w:rPr>
        <w:t>Shi Y</w:t>
      </w:r>
      <w:r w:rsidRPr="007812D2">
        <w:rPr>
          <w:rFonts w:ascii="Book Antiqua" w:eastAsia="宋体" w:hAnsi="Book Antiqua"/>
          <w:kern w:val="2"/>
          <w:lang w:eastAsia="zh-CN"/>
        </w:rPr>
        <w:t xml:space="preserve">, Xia F, Li QJ, Li JH, Yu B, Li Y, An H, Glaser KJ, Tao S, </w:t>
      </w:r>
      <w:proofErr w:type="spellStart"/>
      <w:r w:rsidRPr="007812D2">
        <w:rPr>
          <w:rFonts w:ascii="Book Antiqua" w:eastAsia="宋体" w:hAnsi="Book Antiqua"/>
          <w:kern w:val="2"/>
          <w:lang w:eastAsia="zh-CN"/>
        </w:rPr>
        <w:t>Ehman</w:t>
      </w:r>
      <w:proofErr w:type="spellEnd"/>
      <w:r w:rsidRPr="007812D2">
        <w:rPr>
          <w:rFonts w:ascii="Book Antiqua" w:eastAsia="宋体" w:hAnsi="Book Antiqua"/>
          <w:kern w:val="2"/>
          <w:lang w:eastAsia="zh-CN"/>
        </w:rPr>
        <w:t xml:space="preserve"> RL, </w:t>
      </w:r>
      <w:proofErr w:type="spellStart"/>
      <w:r w:rsidRPr="007812D2">
        <w:rPr>
          <w:rFonts w:ascii="Book Antiqua" w:eastAsia="宋体" w:hAnsi="Book Antiqua"/>
          <w:kern w:val="2"/>
          <w:lang w:eastAsia="zh-CN"/>
        </w:rPr>
        <w:t>Guo</w:t>
      </w:r>
      <w:proofErr w:type="spellEnd"/>
      <w:r w:rsidRPr="007812D2">
        <w:rPr>
          <w:rFonts w:ascii="Book Antiqua" w:eastAsia="宋体" w:hAnsi="Book Antiqua"/>
          <w:kern w:val="2"/>
          <w:lang w:eastAsia="zh-CN"/>
        </w:rPr>
        <w:t xml:space="preserve"> QY. Magnetic Resonance Elastography for the Evaluation of Liver Fibrosis in </w:t>
      </w:r>
      <w:r w:rsidRPr="007812D2">
        <w:rPr>
          <w:rFonts w:ascii="Book Antiqua" w:eastAsia="宋体" w:hAnsi="Book Antiqua"/>
          <w:kern w:val="2"/>
          <w:lang w:eastAsia="zh-CN"/>
        </w:rPr>
        <w:lastRenderedPageBreak/>
        <w:t xml:space="preserve">Chronic Hepatitis B and C by Using Both Gradient-Recalled Echo and Spin-Echo Echo Planar Imaging: A Prospective Study. </w:t>
      </w:r>
      <w:r w:rsidRPr="007812D2">
        <w:rPr>
          <w:rFonts w:ascii="Book Antiqua" w:eastAsia="宋体" w:hAnsi="Book Antiqua"/>
          <w:i/>
          <w:kern w:val="2"/>
          <w:lang w:eastAsia="zh-CN"/>
        </w:rPr>
        <w:t>Am J Gastroenterol</w:t>
      </w:r>
      <w:r w:rsidRPr="007812D2">
        <w:rPr>
          <w:rFonts w:ascii="Book Antiqua" w:eastAsia="宋体" w:hAnsi="Book Antiqua"/>
          <w:kern w:val="2"/>
          <w:lang w:eastAsia="zh-CN"/>
        </w:rPr>
        <w:t xml:space="preserve"> 2016; </w:t>
      </w:r>
      <w:r w:rsidRPr="007812D2">
        <w:rPr>
          <w:rFonts w:ascii="Book Antiqua" w:eastAsia="宋体" w:hAnsi="Book Antiqua"/>
          <w:b/>
          <w:kern w:val="2"/>
          <w:lang w:eastAsia="zh-CN"/>
        </w:rPr>
        <w:t>111</w:t>
      </w:r>
      <w:r w:rsidRPr="007812D2">
        <w:rPr>
          <w:rFonts w:ascii="Book Antiqua" w:eastAsia="宋体" w:hAnsi="Book Antiqua"/>
          <w:kern w:val="2"/>
          <w:lang w:eastAsia="zh-CN"/>
        </w:rPr>
        <w:t>: 823-833 [PMID: 26977760 DOI: 10.1038/ajg.2016.56]</w:t>
      </w:r>
    </w:p>
    <w:p w14:paraId="1F138925"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33 </w:t>
      </w:r>
      <w:proofErr w:type="spellStart"/>
      <w:r w:rsidRPr="007812D2">
        <w:rPr>
          <w:rFonts w:ascii="Book Antiqua" w:eastAsia="宋体" w:hAnsi="Book Antiqua"/>
          <w:b/>
          <w:kern w:val="2"/>
          <w:lang w:eastAsia="zh-CN"/>
        </w:rPr>
        <w:t>Dyvorne</w:t>
      </w:r>
      <w:proofErr w:type="spellEnd"/>
      <w:r w:rsidRPr="007812D2">
        <w:rPr>
          <w:rFonts w:ascii="Book Antiqua" w:eastAsia="宋体" w:hAnsi="Book Antiqua"/>
          <w:b/>
          <w:kern w:val="2"/>
          <w:lang w:eastAsia="zh-CN"/>
        </w:rPr>
        <w:t xml:space="preserve"> HA</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Jajamovich</w:t>
      </w:r>
      <w:proofErr w:type="spellEnd"/>
      <w:r w:rsidRPr="007812D2">
        <w:rPr>
          <w:rFonts w:ascii="Book Antiqua" w:eastAsia="宋体" w:hAnsi="Book Antiqua"/>
          <w:kern w:val="2"/>
          <w:lang w:eastAsia="zh-CN"/>
        </w:rPr>
        <w:t xml:space="preserve"> GH, Bane O, </w:t>
      </w:r>
      <w:proofErr w:type="spellStart"/>
      <w:r w:rsidRPr="007812D2">
        <w:rPr>
          <w:rFonts w:ascii="Book Antiqua" w:eastAsia="宋体" w:hAnsi="Book Antiqua"/>
          <w:kern w:val="2"/>
          <w:lang w:eastAsia="zh-CN"/>
        </w:rPr>
        <w:t>Fiel</w:t>
      </w:r>
      <w:proofErr w:type="spellEnd"/>
      <w:r w:rsidRPr="007812D2">
        <w:rPr>
          <w:rFonts w:ascii="Book Antiqua" w:eastAsia="宋体" w:hAnsi="Book Antiqua"/>
          <w:kern w:val="2"/>
          <w:lang w:eastAsia="zh-CN"/>
        </w:rPr>
        <w:t xml:space="preserve"> MI, Chou H, Schiano TD, Dieterich D, Babb JS, Friedman SL, </w:t>
      </w:r>
      <w:proofErr w:type="spellStart"/>
      <w:r w:rsidRPr="007812D2">
        <w:rPr>
          <w:rFonts w:ascii="Book Antiqua" w:eastAsia="宋体" w:hAnsi="Book Antiqua"/>
          <w:kern w:val="2"/>
          <w:lang w:eastAsia="zh-CN"/>
        </w:rPr>
        <w:t>Taouli</w:t>
      </w:r>
      <w:proofErr w:type="spellEnd"/>
      <w:r w:rsidRPr="007812D2">
        <w:rPr>
          <w:rFonts w:ascii="Book Antiqua" w:eastAsia="宋体" w:hAnsi="Book Antiqua"/>
          <w:kern w:val="2"/>
          <w:lang w:eastAsia="zh-CN"/>
        </w:rPr>
        <w:t xml:space="preserve"> B. Prospective comparison of magnetic resonance imaging to transient elastography and serum markers for liver fibrosis detection. </w:t>
      </w:r>
      <w:r w:rsidRPr="007812D2">
        <w:rPr>
          <w:rFonts w:ascii="Book Antiqua" w:eastAsia="宋体" w:hAnsi="Book Antiqua"/>
          <w:i/>
          <w:kern w:val="2"/>
          <w:lang w:eastAsia="zh-CN"/>
        </w:rPr>
        <w:t>Liver Int</w:t>
      </w:r>
      <w:r w:rsidRPr="007812D2">
        <w:rPr>
          <w:rFonts w:ascii="Book Antiqua" w:eastAsia="宋体" w:hAnsi="Book Antiqua"/>
          <w:kern w:val="2"/>
          <w:lang w:eastAsia="zh-CN"/>
        </w:rPr>
        <w:t xml:space="preserve"> 2016; </w:t>
      </w:r>
      <w:r w:rsidRPr="007812D2">
        <w:rPr>
          <w:rFonts w:ascii="Book Antiqua" w:eastAsia="宋体" w:hAnsi="Book Antiqua"/>
          <w:b/>
          <w:kern w:val="2"/>
          <w:lang w:eastAsia="zh-CN"/>
        </w:rPr>
        <w:t>36</w:t>
      </w:r>
      <w:r w:rsidRPr="007812D2">
        <w:rPr>
          <w:rFonts w:ascii="Book Antiqua" w:eastAsia="宋体" w:hAnsi="Book Antiqua"/>
          <w:kern w:val="2"/>
          <w:lang w:eastAsia="zh-CN"/>
        </w:rPr>
        <w:t>: 659-666 [PMID: 26744140 DOI: 10.1111/liv.13058]</w:t>
      </w:r>
    </w:p>
    <w:p w14:paraId="4B811BBE"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34 </w:t>
      </w:r>
      <w:r w:rsidRPr="007812D2">
        <w:rPr>
          <w:rFonts w:ascii="Book Antiqua" w:eastAsia="宋体" w:hAnsi="Book Antiqua"/>
          <w:b/>
          <w:kern w:val="2"/>
          <w:lang w:eastAsia="zh-CN"/>
        </w:rPr>
        <w:t>Chen J</w:t>
      </w:r>
      <w:r w:rsidRPr="007812D2">
        <w:rPr>
          <w:rFonts w:ascii="Book Antiqua" w:eastAsia="宋体" w:hAnsi="Book Antiqua"/>
          <w:kern w:val="2"/>
          <w:lang w:eastAsia="zh-CN"/>
        </w:rPr>
        <w:t xml:space="preserve">, Yin M, </w:t>
      </w:r>
      <w:proofErr w:type="spellStart"/>
      <w:r w:rsidRPr="007812D2">
        <w:rPr>
          <w:rFonts w:ascii="Book Antiqua" w:eastAsia="宋体" w:hAnsi="Book Antiqua"/>
          <w:kern w:val="2"/>
          <w:lang w:eastAsia="zh-CN"/>
        </w:rPr>
        <w:t>Talwalkar</w:t>
      </w:r>
      <w:proofErr w:type="spellEnd"/>
      <w:r w:rsidRPr="007812D2">
        <w:rPr>
          <w:rFonts w:ascii="Book Antiqua" w:eastAsia="宋体" w:hAnsi="Book Antiqua"/>
          <w:kern w:val="2"/>
          <w:lang w:eastAsia="zh-CN"/>
        </w:rPr>
        <w:t xml:space="preserve"> JA, </w:t>
      </w:r>
      <w:proofErr w:type="spellStart"/>
      <w:r w:rsidRPr="007812D2">
        <w:rPr>
          <w:rFonts w:ascii="Book Antiqua" w:eastAsia="宋体" w:hAnsi="Book Antiqua"/>
          <w:kern w:val="2"/>
          <w:lang w:eastAsia="zh-CN"/>
        </w:rPr>
        <w:t>Oudry</w:t>
      </w:r>
      <w:proofErr w:type="spellEnd"/>
      <w:r w:rsidRPr="007812D2">
        <w:rPr>
          <w:rFonts w:ascii="Book Antiqua" w:eastAsia="宋体" w:hAnsi="Book Antiqua"/>
          <w:kern w:val="2"/>
          <w:lang w:eastAsia="zh-CN"/>
        </w:rPr>
        <w:t xml:space="preserve"> J, Glaser KJ, </w:t>
      </w:r>
      <w:proofErr w:type="spellStart"/>
      <w:r w:rsidRPr="007812D2">
        <w:rPr>
          <w:rFonts w:ascii="Book Antiqua" w:eastAsia="宋体" w:hAnsi="Book Antiqua"/>
          <w:kern w:val="2"/>
          <w:lang w:eastAsia="zh-CN"/>
        </w:rPr>
        <w:t>Smyrk</w:t>
      </w:r>
      <w:proofErr w:type="spellEnd"/>
      <w:r w:rsidRPr="007812D2">
        <w:rPr>
          <w:rFonts w:ascii="Book Antiqua" w:eastAsia="宋体" w:hAnsi="Book Antiqua"/>
          <w:kern w:val="2"/>
          <w:lang w:eastAsia="zh-CN"/>
        </w:rPr>
        <w:t xml:space="preserve"> TC, Miette V, </w:t>
      </w:r>
      <w:proofErr w:type="spellStart"/>
      <w:r w:rsidRPr="007812D2">
        <w:rPr>
          <w:rFonts w:ascii="Book Antiqua" w:eastAsia="宋体" w:hAnsi="Book Antiqua"/>
          <w:kern w:val="2"/>
          <w:lang w:eastAsia="zh-CN"/>
        </w:rPr>
        <w:t>Sandrin</w:t>
      </w:r>
      <w:proofErr w:type="spellEnd"/>
      <w:r w:rsidRPr="007812D2">
        <w:rPr>
          <w:rFonts w:ascii="Book Antiqua" w:eastAsia="宋体" w:hAnsi="Book Antiqua"/>
          <w:kern w:val="2"/>
          <w:lang w:eastAsia="zh-CN"/>
        </w:rPr>
        <w:t xml:space="preserve"> L, </w:t>
      </w:r>
      <w:proofErr w:type="spellStart"/>
      <w:r w:rsidRPr="007812D2">
        <w:rPr>
          <w:rFonts w:ascii="Book Antiqua" w:eastAsia="宋体" w:hAnsi="Book Antiqua"/>
          <w:kern w:val="2"/>
          <w:lang w:eastAsia="zh-CN"/>
        </w:rPr>
        <w:t>Ehman</w:t>
      </w:r>
      <w:proofErr w:type="spellEnd"/>
      <w:r w:rsidRPr="007812D2">
        <w:rPr>
          <w:rFonts w:ascii="Book Antiqua" w:eastAsia="宋体" w:hAnsi="Book Antiqua"/>
          <w:kern w:val="2"/>
          <w:lang w:eastAsia="zh-CN"/>
        </w:rPr>
        <w:t xml:space="preserve"> RL. Diagnostic Performance of MR Elastography and Vibration-controlled Transient Elastography in the Detection of Hepatic Fibrosis in Patients with Severe to Morbid Obesity. </w:t>
      </w:r>
      <w:r w:rsidRPr="007812D2">
        <w:rPr>
          <w:rFonts w:ascii="Book Antiqua" w:eastAsia="宋体" w:hAnsi="Book Antiqua"/>
          <w:i/>
          <w:kern w:val="2"/>
          <w:lang w:eastAsia="zh-CN"/>
        </w:rPr>
        <w:t>Radiology</w:t>
      </w:r>
      <w:r w:rsidRPr="007812D2">
        <w:rPr>
          <w:rFonts w:ascii="Book Antiqua" w:eastAsia="宋体" w:hAnsi="Book Antiqua"/>
          <w:kern w:val="2"/>
          <w:lang w:eastAsia="zh-CN"/>
        </w:rPr>
        <w:t xml:space="preserve"> 2017; </w:t>
      </w:r>
      <w:r w:rsidRPr="007812D2">
        <w:rPr>
          <w:rFonts w:ascii="Book Antiqua" w:eastAsia="宋体" w:hAnsi="Book Antiqua"/>
          <w:b/>
          <w:kern w:val="2"/>
          <w:lang w:eastAsia="zh-CN"/>
        </w:rPr>
        <w:t>283</w:t>
      </w:r>
      <w:r w:rsidRPr="007812D2">
        <w:rPr>
          <w:rFonts w:ascii="Book Antiqua" w:eastAsia="宋体" w:hAnsi="Book Antiqua"/>
          <w:kern w:val="2"/>
          <w:lang w:eastAsia="zh-CN"/>
        </w:rPr>
        <w:t>: 418-428 [PMID: 27861111 DOI: 10.1148/radiol.2016160685]</w:t>
      </w:r>
    </w:p>
    <w:p w14:paraId="331236EB"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35 </w:t>
      </w:r>
      <w:r w:rsidRPr="007812D2">
        <w:rPr>
          <w:rFonts w:ascii="Book Antiqua" w:eastAsia="宋体" w:hAnsi="Book Antiqua"/>
          <w:b/>
          <w:kern w:val="2"/>
          <w:lang w:eastAsia="zh-CN"/>
        </w:rPr>
        <w:t>Toshima T</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Shirabe</w:t>
      </w:r>
      <w:proofErr w:type="spellEnd"/>
      <w:r w:rsidRPr="007812D2">
        <w:rPr>
          <w:rFonts w:ascii="Book Antiqua" w:eastAsia="宋体" w:hAnsi="Book Antiqua"/>
          <w:kern w:val="2"/>
          <w:lang w:eastAsia="zh-CN"/>
        </w:rPr>
        <w:t xml:space="preserve"> K, Takeishi K, </w:t>
      </w:r>
      <w:proofErr w:type="spellStart"/>
      <w:r w:rsidRPr="007812D2">
        <w:rPr>
          <w:rFonts w:ascii="Book Antiqua" w:eastAsia="宋体" w:hAnsi="Book Antiqua"/>
          <w:kern w:val="2"/>
          <w:lang w:eastAsia="zh-CN"/>
        </w:rPr>
        <w:t>Motomura</w:t>
      </w:r>
      <w:proofErr w:type="spellEnd"/>
      <w:r w:rsidRPr="007812D2">
        <w:rPr>
          <w:rFonts w:ascii="Book Antiqua" w:eastAsia="宋体" w:hAnsi="Book Antiqua"/>
          <w:kern w:val="2"/>
          <w:lang w:eastAsia="zh-CN"/>
        </w:rPr>
        <w:t xml:space="preserve"> T, Mano Y, Uchiyama H, </w:t>
      </w:r>
      <w:proofErr w:type="spellStart"/>
      <w:r w:rsidRPr="007812D2">
        <w:rPr>
          <w:rFonts w:ascii="Book Antiqua" w:eastAsia="宋体" w:hAnsi="Book Antiqua"/>
          <w:kern w:val="2"/>
          <w:lang w:eastAsia="zh-CN"/>
        </w:rPr>
        <w:t>Yoshizumi</w:t>
      </w:r>
      <w:proofErr w:type="spellEnd"/>
      <w:r w:rsidRPr="007812D2">
        <w:rPr>
          <w:rFonts w:ascii="Book Antiqua" w:eastAsia="宋体" w:hAnsi="Book Antiqua"/>
          <w:kern w:val="2"/>
          <w:lang w:eastAsia="zh-CN"/>
        </w:rPr>
        <w:t xml:space="preserve"> T, </w:t>
      </w:r>
      <w:proofErr w:type="spellStart"/>
      <w:r w:rsidRPr="007812D2">
        <w:rPr>
          <w:rFonts w:ascii="Book Antiqua" w:eastAsia="宋体" w:hAnsi="Book Antiqua"/>
          <w:kern w:val="2"/>
          <w:lang w:eastAsia="zh-CN"/>
        </w:rPr>
        <w:t>Soejima</w:t>
      </w:r>
      <w:proofErr w:type="spellEnd"/>
      <w:r w:rsidRPr="007812D2">
        <w:rPr>
          <w:rFonts w:ascii="Book Antiqua" w:eastAsia="宋体" w:hAnsi="Book Antiqua"/>
          <w:kern w:val="2"/>
          <w:lang w:eastAsia="zh-CN"/>
        </w:rPr>
        <w:t xml:space="preserve"> Y, </w:t>
      </w:r>
      <w:proofErr w:type="spellStart"/>
      <w:r w:rsidRPr="007812D2">
        <w:rPr>
          <w:rFonts w:ascii="Book Antiqua" w:eastAsia="宋体" w:hAnsi="Book Antiqua"/>
          <w:kern w:val="2"/>
          <w:lang w:eastAsia="zh-CN"/>
        </w:rPr>
        <w:t>Taketomi</w:t>
      </w:r>
      <w:proofErr w:type="spellEnd"/>
      <w:r w:rsidRPr="007812D2">
        <w:rPr>
          <w:rFonts w:ascii="Book Antiqua" w:eastAsia="宋体" w:hAnsi="Book Antiqua"/>
          <w:kern w:val="2"/>
          <w:lang w:eastAsia="zh-CN"/>
        </w:rPr>
        <w:t xml:space="preserve"> A, </w:t>
      </w:r>
      <w:proofErr w:type="spellStart"/>
      <w:r w:rsidRPr="007812D2">
        <w:rPr>
          <w:rFonts w:ascii="Book Antiqua" w:eastAsia="宋体" w:hAnsi="Book Antiqua"/>
          <w:kern w:val="2"/>
          <w:lang w:eastAsia="zh-CN"/>
        </w:rPr>
        <w:t>Maehara</w:t>
      </w:r>
      <w:proofErr w:type="spellEnd"/>
      <w:r w:rsidRPr="007812D2">
        <w:rPr>
          <w:rFonts w:ascii="Book Antiqua" w:eastAsia="宋体" w:hAnsi="Book Antiqua"/>
          <w:kern w:val="2"/>
          <w:lang w:eastAsia="zh-CN"/>
        </w:rPr>
        <w:t xml:space="preserve"> Y. New method for assessing liver fibrosis based on acoustic radiation force impulse: a special reference to the difference between right and left liver. </w:t>
      </w:r>
      <w:r w:rsidRPr="007812D2">
        <w:rPr>
          <w:rFonts w:ascii="Book Antiqua" w:eastAsia="宋体" w:hAnsi="Book Antiqua"/>
          <w:i/>
          <w:kern w:val="2"/>
          <w:lang w:eastAsia="zh-CN"/>
        </w:rPr>
        <w:t>J Gastroenterol</w:t>
      </w:r>
      <w:r w:rsidRPr="007812D2">
        <w:rPr>
          <w:rFonts w:ascii="Book Antiqua" w:eastAsia="宋体" w:hAnsi="Book Antiqua"/>
          <w:kern w:val="2"/>
          <w:lang w:eastAsia="zh-CN"/>
        </w:rPr>
        <w:t xml:space="preserve"> 2011; </w:t>
      </w:r>
      <w:r w:rsidRPr="007812D2">
        <w:rPr>
          <w:rFonts w:ascii="Book Antiqua" w:eastAsia="宋体" w:hAnsi="Book Antiqua"/>
          <w:b/>
          <w:kern w:val="2"/>
          <w:lang w:eastAsia="zh-CN"/>
        </w:rPr>
        <w:t>46</w:t>
      </w:r>
      <w:r w:rsidRPr="007812D2">
        <w:rPr>
          <w:rFonts w:ascii="Book Antiqua" w:eastAsia="宋体" w:hAnsi="Book Antiqua"/>
          <w:kern w:val="2"/>
          <w:lang w:eastAsia="zh-CN"/>
        </w:rPr>
        <w:t>: 705-711 [PMID: 21264479 DOI: 10.1007/s00535-010-0365-7]</w:t>
      </w:r>
    </w:p>
    <w:p w14:paraId="5CD1A89D" w14:textId="77777777" w:rsidR="000548C6" w:rsidRPr="007812D2" w:rsidRDefault="000548C6" w:rsidP="000548C6">
      <w:pPr>
        <w:widowControl w:val="0"/>
        <w:snapToGrid w:val="0"/>
        <w:spacing w:after="0" w:line="360" w:lineRule="auto"/>
        <w:jc w:val="both"/>
        <w:rPr>
          <w:rFonts w:ascii="Book Antiqua" w:eastAsia="宋体" w:hAnsi="Book Antiqua"/>
          <w:kern w:val="2"/>
          <w:lang w:eastAsia="zh-CN"/>
        </w:rPr>
      </w:pPr>
      <w:r w:rsidRPr="007812D2">
        <w:rPr>
          <w:rFonts w:ascii="Book Antiqua" w:eastAsia="宋体" w:hAnsi="Book Antiqua"/>
          <w:kern w:val="2"/>
          <w:lang w:eastAsia="zh-CN"/>
        </w:rPr>
        <w:t xml:space="preserve">36 </w:t>
      </w:r>
      <w:proofErr w:type="spellStart"/>
      <w:r w:rsidRPr="007812D2">
        <w:rPr>
          <w:rFonts w:ascii="Book Antiqua" w:eastAsia="宋体" w:hAnsi="Book Antiqua"/>
          <w:b/>
          <w:kern w:val="2"/>
          <w:lang w:eastAsia="zh-CN"/>
        </w:rPr>
        <w:t>Kashiwagi</w:t>
      </w:r>
      <w:proofErr w:type="spellEnd"/>
      <w:r w:rsidRPr="007812D2">
        <w:rPr>
          <w:rFonts w:ascii="Book Antiqua" w:eastAsia="宋体" w:hAnsi="Book Antiqua"/>
          <w:b/>
          <w:kern w:val="2"/>
          <w:lang w:eastAsia="zh-CN"/>
        </w:rPr>
        <w:t xml:space="preserve"> T</w:t>
      </w:r>
      <w:r w:rsidRPr="007812D2">
        <w:rPr>
          <w:rFonts w:ascii="Book Antiqua" w:eastAsia="宋体" w:hAnsi="Book Antiqua"/>
          <w:kern w:val="2"/>
          <w:lang w:eastAsia="zh-CN"/>
        </w:rPr>
        <w:t xml:space="preserve">, </w:t>
      </w:r>
      <w:proofErr w:type="spellStart"/>
      <w:r w:rsidRPr="007812D2">
        <w:rPr>
          <w:rFonts w:ascii="Book Antiqua" w:eastAsia="宋体" w:hAnsi="Book Antiqua"/>
          <w:kern w:val="2"/>
          <w:lang w:eastAsia="zh-CN"/>
        </w:rPr>
        <w:t>Kamada</w:t>
      </w:r>
      <w:proofErr w:type="spellEnd"/>
      <w:r w:rsidRPr="007812D2">
        <w:rPr>
          <w:rFonts w:ascii="Book Antiqua" w:eastAsia="宋体" w:hAnsi="Book Antiqua"/>
          <w:kern w:val="2"/>
          <w:lang w:eastAsia="zh-CN"/>
        </w:rPr>
        <w:t xml:space="preserve"> T, Abe H. Dynamic studies on the portal hemodynamics of </w:t>
      </w:r>
      <w:proofErr w:type="spellStart"/>
      <w:r w:rsidRPr="007812D2">
        <w:rPr>
          <w:rFonts w:ascii="Book Antiqua" w:eastAsia="宋体" w:hAnsi="Book Antiqua"/>
          <w:kern w:val="2"/>
          <w:lang w:eastAsia="zh-CN"/>
        </w:rPr>
        <w:t>scintiphotosplenoportography</w:t>
      </w:r>
      <w:proofErr w:type="spellEnd"/>
      <w:r w:rsidRPr="007812D2">
        <w:rPr>
          <w:rFonts w:ascii="Book Antiqua" w:eastAsia="宋体" w:hAnsi="Book Antiqua"/>
          <w:kern w:val="2"/>
          <w:lang w:eastAsia="zh-CN"/>
        </w:rPr>
        <w:t xml:space="preserve">. Streamline flow in the human portal vein. </w:t>
      </w:r>
      <w:r w:rsidRPr="007812D2">
        <w:rPr>
          <w:rFonts w:ascii="Book Antiqua" w:eastAsia="宋体" w:hAnsi="Book Antiqua"/>
          <w:i/>
          <w:kern w:val="2"/>
          <w:lang w:eastAsia="zh-CN"/>
        </w:rPr>
        <w:t>Gastroenterology</w:t>
      </w:r>
      <w:r w:rsidRPr="007812D2">
        <w:rPr>
          <w:rFonts w:ascii="Book Antiqua" w:eastAsia="宋体" w:hAnsi="Book Antiqua"/>
          <w:kern w:val="2"/>
          <w:lang w:eastAsia="zh-CN"/>
        </w:rPr>
        <w:t xml:space="preserve"> 1975; </w:t>
      </w:r>
      <w:r w:rsidRPr="007812D2">
        <w:rPr>
          <w:rFonts w:ascii="Book Antiqua" w:eastAsia="宋体" w:hAnsi="Book Antiqua"/>
          <w:b/>
          <w:kern w:val="2"/>
          <w:lang w:eastAsia="zh-CN"/>
        </w:rPr>
        <w:t>69</w:t>
      </w:r>
      <w:r w:rsidRPr="007812D2">
        <w:rPr>
          <w:rFonts w:ascii="Book Antiqua" w:eastAsia="宋体" w:hAnsi="Book Antiqua"/>
          <w:kern w:val="2"/>
          <w:lang w:eastAsia="zh-CN"/>
        </w:rPr>
        <w:t>: 1292-1296 [PMID: 1193328]</w:t>
      </w:r>
    </w:p>
    <w:p w14:paraId="723E87AB" w14:textId="77777777" w:rsidR="000548C6" w:rsidRPr="007812D2" w:rsidRDefault="000548C6" w:rsidP="000548C6">
      <w:pPr>
        <w:wordWrap w:val="0"/>
        <w:snapToGrid w:val="0"/>
        <w:spacing w:after="0" w:line="360" w:lineRule="auto"/>
        <w:jc w:val="right"/>
        <w:rPr>
          <w:rFonts w:ascii="Book Antiqua" w:eastAsia="宋体" w:hAnsi="Book Antiqua"/>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1053"/>
      <w:bookmarkStart w:id="151" w:name="OLE_LINK1054"/>
      <w:r w:rsidRPr="007812D2">
        <w:rPr>
          <w:rFonts w:ascii="Book Antiqua" w:eastAsia="宋体" w:hAnsi="Book Antiqua"/>
          <w:b/>
          <w:bCs/>
          <w:lang w:eastAsia="zh-CN"/>
        </w:rPr>
        <w:t xml:space="preserve">P-Reviewer: </w:t>
      </w:r>
      <w:proofErr w:type="spellStart"/>
      <w:r w:rsidRPr="007812D2">
        <w:rPr>
          <w:rFonts w:ascii="Book Antiqua" w:eastAsia="宋体" w:hAnsi="Book Antiqua"/>
          <w:bCs/>
          <w:lang w:eastAsia="zh-CN"/>
        </w:rPr>
        <w:t>Abenavoli</w:t>
      </w:r>
      <w:proofErr w:type="spellEnd"/>
      <w:r w:rsidRPr="007812D2">
        <w:rPr>
          <w:rFonts w:ascii="Book Antiqua" w:eastAsia="宋体" w:hAnsi="Book Antiqua" w:hint="eastAsia"/>
          <w:bCs/>
          <w:lang w:eastAsia="zh-CN"/>
        </w:rPr>
        <w:t xml:space="preserve"> L, </w:t>
      </w:r>
      <w:proofErr w:type="spellStart"/>
      <w:r w:rsidRPr="007812D2">
        <w:rPr>
          <w:rFonts w:ascii="Book Antiqua" w:eastAsia="宋体" w:hAnsi="Book Antiqua"/>
          <w:bCs/>
          <w:lang w:eastAsia="zh-CN"/>
        </w:rPr>
        <w:t>Ciccone</w:t>
      </w:r>
      <w:proofErr w:type="spellEnd"/>
      <w:r w:rsidRPr="007812D2">
        <w:rPr>
          <w:rFonts w:ascii="Book Antiqua" w:eastAsia="宋体" w:hAnsi="Book Antiqua" w:hint="eastAsia"/>
          <w:bCs/>
          <w:lang w:eastAsia="zh-CN"/>
        </w:rPr>
        <w:t xml:space="preserve"> MM</w:t>
      </w:r>
      <w:r w:rsidRPr="007812D2">
        <w:rPr>
          <w:rFonts w:ascii="Book Antiqua" w:eastAsia="宋体" w:hAnsi="Book Antiqua" w:hint="eastAsia"/>
          <w:b/>
          <w:bCs/>
          <w:lang w:eastAsia="zh-CN"/>
        </w:rPr>
        <w:t xml:space="preserve"> </w:t>
      </w:r>
      <w:r w:rsidRPr="007812D2">
        <w:rPr>
          <w:rFonts w:ascii="Book Antiqua" w:eastAsia="宋体" w:hAnsi="Book Antiqua"/>
          <w:b/>
          <w:bCs/>
          <w:lang w:eastAsia="zh-CN"/>
        </w:rPr>
        <w:t>S-Editor:</w:t>
      </w:r>
      <w:r w:rsidRPr="007812D2">
        <w:rPr>
          <w:rFonts w:ascii="Book Antiqua" w:eastAsia="宋体" w:hAnsi="Book Antiqua"/>
          <w:lang w:eastAsia="zh-CN"/>
        </w:rPr>
        <w:t xml:space="preserve"> Gong ZM</w:t>
      </w:r>
    </w:p>
    <w:p w14:paraId="63E795E4" w14:textId="403EDB6C" w:rsidR="000548C6" w:rsidRPr="00034E37" w:rsidRDefault="000548C6" w:rsidP="00034E37">
      <w:pPr>
        <w:wordWrap w:val="0"/>
        <w:snapToGrid w:val="0"/>
        <w:spacing w:after="0" w:line="360" w:lineRule="auto"/>
        <w:jc w:val="right"/>
        <w:rPr>
          <w:rFonts w:ascii="Book Antiqua" w:eastAsia="宋体" w:hAnsi="Book Antiqua"/>
          <w:lang w:eastAsia="zh-CN"/>
        </w:rPr>
      </w:pPr>
      <w:r w:rsidRPr="007812D2">
        <w:rPr>
          <w:rFonts w:ascii="Book Antiqua" w:eastAsia="宋体" w:hAnsi="Book Antiqua"/>
          <w:b/>
          <w:bCs/>
          <w:lang w:eastAsia="zh-CN"/>
        </w:rPr>
        <w:t>L-Editor:</w:t>
      </w:r>
      <w:r w:rsidRPr="007812D2">
        <w:rPr>
          <w:rFonts w:ascii="Book Antiqua" w:eastAsia="宋体" w:hAnsi="Book Antiqua"/>
          <w:lang w:eastAsia="zh-CN"/>
        </w:rPr>
        <w:t xml:space="preserve"> </w:t>
      </w:r>
      <w:bookmarkStart w:id="152" w:name="_GoBack"/>
      <w:bookmarkEnd w:id="152"/>
      <w:proofErr w:type="gramStart"/>
      <w:r w:rsidR="00034E37" w:rsidRPr="00034E37">
        <w:rPr>
          <w:rFonts w:ascii="Book Antiqua" w:eastAsia="宋体" w:hAnsi="Book Antiqua"/>
          <w:lang w:eastAsia="zh-CN"/>
        </w:rPr>
        <w:t>A</w:t>
      </w:r>
      <w:proofErr w:type="gramEnd"/>
      <w:r w:rsidR="00034E37">
        <w:rPr>
          <w:rFonts w:ascii="Book Antiqua" w:eastAsia="宋体" w:hAnsi="Book Antiqua" w:hint="eastAsia"/>
          <w:lang w:eastAsia="zh-CN"/>
        </w:rPr>
        <w:t xml:space="preserve"> </w:t>
      </w:r>
      <w:r w:rsidRPr="007812D2">
        <w:rPr>
          <w:rFonts w:ascii="Book Antiqua" w:eastAsia="宋体" w:hAnsi="Book Antiqua"/>
          <w:b/>
          <w:bCs/>
          <w:lang w:eastAsia="zh-CN"/>
        </w:rPr>
        <w:t>E-Editor:</w:t>
      </w:r>
      <w:r w:rsidR="00034E37">
        <w:rPr>
          <w:rFonts w:ascii="Book Antiqua" w:eastAsia="宋体" w:hAnsi="Book Antiqua" w:hint="eastAsia"/>
          <w:b/>
          <w:bCs/>
          <w:lang w:eastAsia="zh-CN"/>
        </w:rPr>
        <w:t xml:space="preserve"> </w:t>
      </w:r>
      <w:r w:rsidR="00034E37" w:rsidRPr="00034E37">
        <w:rPr>
          <w:rFonts w:ascii="Book Antiqua" w:eastAsia="宋体" w:hAnsi="Book Antiqua"/>
          <w:lang w:eastAsia="zh-CN"/>
        </w:rPr>
        <w:t>Zhang YL</w:t>
      </w:r>
    </w:p>
    <w:p w14:paraId="466E45E3"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b/>
          <w:lang w:eastAsia="zh-CN"/>
        </w:rPr>
      </w:pPr>
      <w:bookmarkStart w:id="153" w:name="OLE_LINK880"/>
      <w:bookmarkStart w:id="154" w:name="OLE_LINK881"/>
      <w:bookmarkStart w:id="155" w:name="OLE_LINK497"/>
      <w:bookmarkStart w:id="156"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812D2">
        <w:rPr>
          <w:rFonts w:ascii="Book Antiqua" w:eastAsia="宋体" w:hAnsi="Book Antiqua" w:cs="Helvetica"/>
          <w:b/>
          <w:lang w:eastAsia="zh-CN"/>
        </w:rPr>
        <w:t xml:space="preserve">Specialty type: </w:t>
      </w:r>
      <w:r w:rsidRPr="007812D2">
        <w:rPr>
          <w:rFonts w:ascii="Book Antiqua" w:eastAsia="宋体" w:hAnsi="Book Antiqua" w:cs="Helvetica"/>
          <w:lang w:eastAsia="zh-CN"/>
        </w:rPr>
        <w:t>Gastroenterology and hepatology</w:t>
      </w:r>
    </w:p>
    <w:p w14:paraId="0F7BEB30"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b/>
          <w:lang w:eastAsia="zh-CN"/>
        </w:rPr>
      </w:pPr>
      <w:r w:rsidRPr="007812D2">
        <w:rPr>
          <w:rFonts w:ascii="Book Antiqua" w:eastAsia="宋体" w:hAnsi="Book Antiqua" w:cs="Helvetica"/>
          <w:b/>
          <w:lang w:eastAsia="zh-CN"/>
        </w:rPr>
        <w:t xml:space="preserve">Country of origin: </w:t>
      </w:r>
      <w:r w:rsidRPr="007812D2">
        <w:rPr>
          <w:rFonts w:ascii="Book Antiqua" w:eastAsia="宋体" w:hAnsi="Book Antiqua" w:cs="Helvetica"/>
          <w:lang w:eastAsia="zh-CN"/>
        </w:rPr>
        <w:t>Japan</w:t>
      </w:r>
    </w:p>
    <w:p w14:paraId="1FFA3C1F"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b/>
          <w:lang w:eastAsia="zh-CN"/>
        </w:rPr>
      </w:pPr>
      <w:r w:rsidRPr="007812D2">
        <w:rPr>
          <w:rFonts w:ascii="Book Antiqua" w:eastAsia="宋体" w:hAnsi="Book Antiqua" w:cs="Helvetica"/>
          <w:b/>
          <w:lang w:eastAsia="zh-CN"/>
        </w:rPr>
        <w:t>Peer-review report classification</w:t>
      </w:r>
    </w:p>
    <w:p w14:paraId="5DE14721"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lang w:eastAsia="zh-CN"/>
        </w:rPr>
      </w:pPr>
      <w:r w:rsidRPr="007812D2">
        <w:rPr>
          <w:rFonts w:ascii="Book Antiqua" w:eastAsia="宋体" w:hAnsi="Book Antiqua" w:cs="Helvetica"/>
          <w:lang w:eastAsia="zh-CN"/>
        </w:rPr>
        <w:t>Grade A (Excellent): 0</w:t>
      </w:r>
    </w:p>
    <w:p w14:paraId="26729CF9"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lang w:eastAsia="zh-CN"/>
        </w:rPr>
      </w:pPr>
      <w:r w:rsidRPr="007812D2">
        <w:rPr>
          <w:rFonts w:ascii="Book Antiqua" w:eastAsia="宋体" w:hAnsi="Book Antiqua" w:cs="Helvetica"/>
          <w:lang w:eastAsia="zh-CN"/>
        </w:rPr>
        <w:t xml:space="preserve">Grade B (Very good): </w:t>
      </w:r>
      <w:r w:rsidRPr="007812D2">
        <w:rPr>
          <w:rFonts w:ascii="Book Antiqua" w:eastAsia="宋体" w:hAnsi="Book Antiqua" w:cs="Helvetica" w:hint="eastAsia"/>
          <w:lang w:eastAsia="zh-CN"/>
        </w:rPr>
        <w:t>A</w:t>
      </w:r>
    </w:p>
    <w:p w14:paraId="15FCCA16"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lang w:eastAsia="zh-CN"/>
        </w:rPr>
      </w:pPr>
      <w:r w:rsidRPr="007812D2">
        <w:rPr>
          <w:rFonts w:ascii="Book Antiqua" w:eastAsia="宋体" w:hAnsi="Book Antiqua" w:cs="Helvetica"/>
          <w:lang w:eastAsia="zh-CN"/>
        </w:rPr>
        <w:lastRenderedPageBreak/>
        <w:t>Grade C (Good): C</w:t>
      </w:r>
    </w:p>
    <w:p w14:paraId="1DE1685D" w14:textId="77777777" w:rsidR="000548C6" w:rsidRPr="007812D2" w:rsidRDefault="000548C6" w:rsidP="000548C6">
      <w:pPr>
        <w:shd w:val="clear" w:color="auto" w:fill="FFFFFF"/>
        <w:snapToGrid w:val="0"/>
        <w:spacing w:after="0" w:line="360" w:lineRule="auto"/>
        <w:jc w:val="both"/>
        <w:rPr>
          <w:rFonts w:ascii="Book Antiqua" w:eastAsia="宋体" w:hAnsi="Book Antiqua" w:cs="Helvetica"/>
          <w:lang w:eastAsia="zh-CN"/>
        </w:rPr>
      </w:pPr>
      <w:r w:rsidRPr="007812D2">
        <w:rPr>
          <w:rFonts w:ascii="Book Antiqua" w:eastAsia="宋体" w:hAnsi="Book Antiqua" w:cs="Helvetica"/>
          <w:lang w:eastAsia="zh-CN"/>
        </w:rPr>
        <w:t>Grade D (Fair): 0</w:t>
      </w:r>
    </w:p>
    <w:p w14:paraId="744C714D" w14:textId="250EB5AD" w:rsidR="000548C6" w:rsidRPr="007812D2" w:rsidRDefault="000548C6" w:rsidP="000548C6">
      <w:pPr>
        <w:shd w:val="clear" w:color="auto" w:fill="FFFFFF"/>
        <w:snapToGrid w:val="0"/>
        <w:spacing w:after="0" w:line="360" w:lineRule="auto"/>
        <w:jc w:val="both"/>
        <w:rPr>
          <w:rFonts w:ascii="Book Antiqua" w:eastAsia="宋体" w:hAnsi="Book Antiqua" w:cs="Helvetica"/>
          <w:lang w:eastAsia="zh-CN"/>
        </w:rPr>
      </w:pPr>
      <w:r w:rsidRPr="007812D2">
        <w:rPr>
          <w:rFonts w:ascii="Book Antiqua" w:eastAsia="宋体" w:hAnsi="Book Antiqua" w:cs="Helvetica"/>
          <w:lang w:eastAsia="zh-CN"/>
        </w:rPr>
        <w:t>Grade E (Poor): 0</w:t>
      </w:r>
      <w:bookmarkEnd w:id="153"/>
      <w:bookmarkEnd w:id="154"/>
      <w:r w:rsidRPr="007812D2">
        <w:rPr>
          <w:rFonts w:ascii="Book Antiqua" w:eastAsia="宋体" w:hAnsi="Book Antiqua" w:cs="Helvetica"/>
          <w:lang w:eastAsia="zh-CN"/>
        </w:rPr>
        <w:t xml:space="preserve"> </w:t>
      </w:r>
      <w:bookmarkEnd w:id="150"/>
      <w:bookmarkEnd w:id="151"/>
      <w:bookmarkEnd w:id="155"/>
      <w:bookmarkEnd w:id="156"/>
    </w:p>
    <w:p w14:paraId="1A481400" w14:textId="77777777" w:rsidR="0055145D" w:rsidRPr="007812D2" w:rsidRDefault="0055145D" w:rsidP="002235D1">
      <w:pPr>
        <w:widowControl w:val="0"/>
        <w:snapToGrid w:val="0"/>
        <w:spacing w:after="0" w:line="360" w:lineRule="auto"/>
        <w:jc w:val="both"/>
        <w:rPr>
          <w:rFonts w:ascii="Book Antiqua" w:hAnsi="Book Antiqua"/>
        </w:rPr>
      </w:pPr>
      <w:r w:rsidRPr="007812D2">
        <w:rPr>
          <w:rFonts w:ascii="Book Antiqua" w:hAnsi="Book Antiqua"/>
        </w:rPr>
        <w:br w:type="page"/>
      </w:r>
    </w:p>
    <w:p w14:paraId="64F13E37" w14:textId="0D16DCAD" w:rsidR="0055145D" w:rsidRPr="007812D2" w:rsidRDefault="00CA5B3D" w:rsidP="002235D1">
      <w:pPr>
        <w:widowControl w:val="0"/>
        <w:snapToGrid w:val="0"/>
        <w:spacing w:after="0" w:line="360" w:lineRule="auto"/>
        <w:jc w:val="both"/>
        <w:rPr>
          <w:rFonts w:ascii="Book Antiqua" w:hAnsi="Book Antiqua"/>
          <w:b/>
        </w:rPr>
      </w:pPr>
      <w:r w:rsidRPr="007812D2">
        <w:rPr>
          <w:noProof/>
          <w:lang w:eastAsia="zh-CN"/>
        </w:rPr>
        <w:lastRenderedPageBreak/>
        <w:drawing>
          <wp:inline distT="0" distB="0" distL="0" distR="0" wp14:anchorId="695D07B4" wp14:editId="7C0D97A0">
            <wp:extent cx="5486400" cy="4140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40200"/>
                    </a:xfrm>
                    <a:prstGeom prst="rect">
                      <a:avLst/>
                    </a:prstGeom>
                  </pic:spPr>
                </pic:pic>
              </a:graphicData>
            </a:graphic>
          </wp:inline>
        </w:drawing>
      </w:r>
      <w:r w:rsidR="0055145D" w:rsidRPr="007812D2">
        <w:rPr>
          <w:rFonts w:ascii="Book Antiqua" w:hAnsi="Book Antiqua"/>
          <w:b/>
        </w:rPr>
        <w:t>Figure 1</w:t>
      </w:r>
      <w:r w:rsidRPr="007812D2">
        <w:rPr>
          <w:rFonts w:ascii="Book Antiqua" w:eastAsia="宋体" w:hAnsi="Book Antiqua" w:hint="eastAsia"/>
          <w:b/>
          <w:lang w:eastAsia="zh-CN"/>
        </w:rPr>
        <w:t xml:space="preserve"> </w:t>
      </w:r>
      <w:r w:rsidR="0055145D" w:rsidRPr="007812D2">
        <w:rPr>
          <w:rFonts w:ascii="Book Antiqua" w:hAnsi="Book Antiqua"/>
          <w:b/>
        </w:rPr>
        <w:t>Distribution of robust coefficient-of-variation</w:t>
      </w:r>
      <w:r w:rsidRPr="007812D2">
        <w:rPr>
          <w:rFonts w:ascii="Book Antiqua" w:eastAsia="宋体" w:hAnsi="Book Antiqua" w:hint="eastAsia"/>
          <w:b/>
          <w:lang w:eastAsia="zh-CN"/>
        </w:rPr>
        <w:t xml:space="preserve"> </w:t>
      </w:r>
      <w:r w:rsidR="0055145D" w:rsidRPr="007812D2">
        <w:rPr>
          <w:rFonts w:ascii="Book Antiqua" w:hAnsi="Book Antiqua"/>
          <w:b/>
        </w:rPr>
        <w:t>among the cases.</w:t>
      </w:r>
      <w:r w:rsidR="0055145D" w:rsidRPr="007812D2">
        <w:rPr>
          <w:rFonts w:ascii="Book Antiqua" w:hAnsi="Book Antiqua"/>
        </w:rPr>
        <w:t xml:space="preserve"> </w:t>
      </w:r>
      <w:r w:rsidR="0055145D" w:rsidRPr="007812D2">
        <w:rPr>
          <w:rFonts w:ascii="Book Antiqua" w:hAnsi="Book Antiqua"/>
          <w:caps/>
        </w:rPr>
        <w:t>a</w:t>
      </w:r>
      <w:r w:rsidRPr="007812D2">
        <w:rPr>
          <w:rFonts w:ascii="Book Antiqua" w:eastAsia="宋体" w:hAnsi="Book Antiqua" w:hint="eastAsia"/>
          <w:caps/>
          <w:lang w:eastAsia="zh-CN"/>
        </w:rPr>
        <w:t xml:space="preserve">: </w:t>
      </w:r>
      <w:r w:rsidR="0055145D" w:rsidRPr="007812D2">
        <w:rPr>
          <w:rFonts w:ascii="Book Antiqua" w:hAnsi="Book Antiqua"/>
        </w:rPr>
        <w:t xml:space="preserve">As shown in the upper panel, the lowest </w:t>
      </w:r>
      <w:r w:rsidRPr="007812D2">
        <w:rPr>
          <w:rFonts w:ascii="Book Antiqua" w:hAnsi="Book Antiqua"/>
        </w:rPr>
        <w:t>coefficient-of-variation (CVR)</w:t>
      </w:r>
      <w:r w:rsidR="0055145D" w:rsidRPr="007812D2">
        <w:rPr>
          <w:rFonts w:ascii="Book Antiqua" w:hAnsi="Book Antiqua"/>
        </w:rPr>
        <w:t xml:space="preserve"> that covers 95% of cases was 42.1% (black dotted line) and 40.4% (gray dotted line) in right posterior (black line) and anterior segments (gray line), respectively, while the lower panel shows that 60.4% (black dotted line) and 52.8% (gray dotted line) of the CVR are required in the left medial (black line) and lateral (gray dotted line) segments, respectively.</w:t>
      </w:r>
      <w:r w:rsidRPr="007812D2">
        <w:rPr>
          <w:rFonts w:ascii="Book Antiqua" w:eastAsia="宋体" w:hAnsi="Book Antiqua" w:hint="eastAsia"/>
          <w:caps/>
          <w:lang w:eastAsia="zh-CN"/>
        </w:rPr>
        <w:t xml:space="preserve"> </w:t>
      </w:r>
      <w:r w:rsidR="0055145D" w:rsidRPr="007812D2">
        <w:rPr>
          <w:rFonts w:ascii="Book Antiqua" w:hAnsi="Book Antiqua"/>
          <w:caps/>
        </w:rPr>
        <w:t>b</w:t>
      </w:r>
      <w:r w:rsidRPr="007812D2">
        <w:rPr>
          <w:rFonts w:ascii="Book Antiqua" w:eastAsia="宋体" w:hAnsi="Book Antiqua" w:hint="eastAsia"/>
          <w:caps/>
          <w:lang w:eastAsia="zh-CN"/>
        </w:rPr>
        <w:t xml:space="preserve">: </w:t>
      </w:r>
      <w:r w:rsidR="0055145D" w:rsidRPr="007812D2">
        <w:rPr>
          <w:rFonts w:ascii="Book Antiqua" w:hAnsi="Book Antiqua"/>
        </w:rPr>
        <w:t xml:space="preserve">The cumulative distribution of the CVR was significantly different between the right (continuous line) and left (dotted line) lobes (upper panel, </w:t>
      </w:r>
      <w:proofErr w:type="spellStart"/>
      <w:r w:rsidR="00E80C3A" w:rsidRPr="007812D2">
        <w:rPr>
          <w:rFonts w:ascii="Book Antiqua" w:hAnsi="Book Antiqua"/>
          <w:i/>
          <w:vertAlign w:val="superscript"/>
        </w:rPr>
        <w:t>a</w:t>
      </w:r>
      <w:r w:rsidR="00E80C3A" w:rsidRPr="007812D2">
        <w:rPr>
          <w:rFonts w:ascii="Book Antiqua" w:hAnsi="Book Antiqua"/>
          <w:i/>
        </w:rPr>
        <w:t>P</w:t>
      </w:r>
      <w:proofErr w:type="spellEnd"/>
      <w:r w:rsidRPr="007812D2">
        <w:rPr>
          <w:rFonts w:ascii="Book Antiqua" w:eastAsia="宋体" w:hAnsi="Book Antiqua" w:hint="eastAsia"/>
          <w:i/>
          <w:lang w:eastAsia="zh-CN"/>
        </w:rPr>
        <w:t xml:space="preserve"> </w:t>
      </w:r>
      <w:r w:rsidR="0055145D" w:rsidRPr="007812D2">
        <w:rPr>
          <w:rFonts w:ascii="Book Antiqua" w:hAnsi="Book Antiqua"/>
        </w:rPr>
        <w:t>&lt;</w:t>
      </w:r>
      <w:r w:rsidRPr="007812D2">
        <w:rPr>
          <w:rFonts w:ascii="Book Antiqua" w:eastAsia="宋体" w:hAnsi="Book Antiqua" w:hint="eastAsia"/>
          <w:lang w:eastAsia="zh-CN"/>
        </w:rPr>
        <w:t xml:space="preserve"> </w:t>
      </w:r>
      <w:r w:rsidR="0055145D" w:rsidRPr="007812D2">
        <w:rPr>
          <w:rFonts w:ascii="Book Antiqua" w:hAnsi="Book Antiqua"/>
        </w:rPr>
        <w:t xml:space="preserve">0.0001), and there is still a significant difference when the subjects are restricted to cases in which the CVR was 40.4% or less in any segment or lobe (lower panel, </w:t>
      </w:r>
      <w:bookmarkStart w:id="157" w:name="OLE_LINK3"/>
      <w:proofErr w:type="spellStart"/>
      <w:r w:rsidR="00E80C3A" w:rsidRPr="007812D2">
        <w:rPr>
          <w:rFonts w:ascii="Book Antiqua" w:hAnsi="Book Antiqua"/>
          <w:i/>
          <w:vertAlign w:val="superscript"/>
        </w:rPr>
        <w:t>b</w:t>
      </w:r>
      <w:r w:rsidR="00E80C3A" w:rsidRPr="007812D2">
        <w:rPr>
          <w:rFonts w:ascii="Book Antiqua" w:hAnsi="Book Antiqua"/>
          <w:i/>
        </w:rPr>
        <w:t>P</w:t>
      </w:r>
      <w:bookmarkEnd w:id="157"/>
      <w:proofErr w:type="spellEnd"/>
      <w:r w:rsidRPr="007812D2">
        <w:rPr>
          <w:rFonts w:ascii="Book Antiqua" w:eastAsia="宋体" w:hAnsi="Book Antiqua" w:hint="eastAsia"/>
          <w:i/>
          <w:lang w:eastAsia="zh-CN"/>
        </w:rPr>
        <w:t xml:space="preserve"> </w:t>
      </w:r>
      <w:r w:rsidR="0055145D" w:rsidRPr="007812D2">
        <w:rPr>
          <w:rFonts w:ascii="Book Antiqua" w:hAnsi="Book Antiqua"/>
        </w:rPr>
        <w:t>&lt;</w:t>
      </w:r>
      <w:r w:rsidRPr="007812D2">
        <w:rPr>
          <w:rFonts w:ascii="Book Antiqua" w:eastAsia="宋体" w:hAnsi="Book Antiqua" w:hint="eastAsia"/>
          <w:lang w:eastAsia="zh-CN"/>
        </w:rPr>
        <w:t xml:space="preserve"> </w:t>
      </w:r>
      <w:r w:rsidR="0055145D" w:rsidRPr="007812D2">
        <w:rPr>
          <w:rFonts w:ascii="Book Antiqua" w:hAnsi="Book Antiqua"/>
        </w:rPr>
        <w:t xml:space="preserve">0.0001).   </w:t>
      </w:r>
    </w:p>
    <w:p w14:paraId="15ECA16B" w14:textId="307ED87A" w:rsidR="009136B5" w:rsidRPr="007812D2" w:rsidRDefault="009136B5">
      <w:pPr>
        <w:rPr>
          <w:rFonts w:ascii="Book Antiqua" w:hAnsi="Book Antiqua"/>
        </w:rPr>
      </w:pPr>
      <w:r w:rsidRPr="007812D2">
        <w:rPr>
          <w:rFonts w:ascii="Book Antiqua" w:hAnsi="Book Antiqua"/>
        </w:rPr>
        <w:br w:type="page"/>
      </w:r>
    </w:p>
    <w:p w14:paraId="0D4383D6" w14:textId="4B25135D" w:rsidR="0055145D" w:rsidRPr="007812D2" w:rsidRDefault="009136B5" w:rsidP="002235D1">
      <w:pPr>
        <w:widowControl w:val="0"/>
        <w:snapToGrid w:val="0"/>
        <w:spacing w:after="0" w:line="360" w:lineRule="auto"/>
        <w:jc w:val="both"/>
        <w:rPr>
          <w:rFonts w:ascii="Book Antiqua" w:hAnsi="Book Antiqua"/>
        </w:rPr>
      </w:pPr>
      <w:r w:rsidRPr="007812D2">
        <w:rPr>
          <w:noProof/>
          <w:lang w:eastAsia="zh-CN"/>
        </w:rPr>
        <w:lastRenderedPageBreak/>
        <w:drawing>
          <wp:inline distT="0" distB="0" distL="0" distR="0" wp14:anchorId="6864AD2D" wp14:editId="7683CF6F">
            <wp:extent cx="4441558" cy="6486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41212" cy="6486019"/>
                    </a:xfrm>
                    <a:prstGeom prst="rect">
                      <a:avLst/>
                    </a:prstGeom>
                  </pic:spPr>
                </pic:pic>
              </a:graphicData>
            </a:graphic>
          </wp:inline>
        </w:drawing>
      </w:r>
    </w:p>
    <w:p w14:paraId="44025B82" w14:textId="40739E41" w:rsidR="0055145D" w:rsidRPr="007812D2" w:rsidRDefault="009136B5" w:rsidP="002235D1">
      <w:pPr>
        <w:widowControl w:val="0"/>
        <w:snapToGrid w:val="0"/>
        <w:spacing w:after="0" w:line="360" w:lineRule="auto"/>
        <w:jc w:val="both"/>
        <w:rPr>
          <w:rFonts w:ascii="Book Antiqua" w:hAnsi="Book Antiqua"/>
          <w:b/>
        </w:rPr>
      </w:pPr>
      <w:r w:rsidRPr="007812D2">
        <w:rPr>
          <w:rFonts w:ascii="Book Antiqua" w:hAnsi="Book Antiqua"/>
          <w:b/>
        </w:rPr>
        <w:t>Figure 2</w:t>
      </w:r>
      <w:r w:rsidRPr="007812D2">
        <w:rPr>
          <w:rFonts w:ascii="Book Antiqua" w:eastAsia="宋体" w:hAnsi="Book Antiqua" w:hint="eastAsia"/>
          <w:b/>
          <w:lang w:eastAsia="zh-CN"/>
        </w:rPr>
        <w:t xml:space="preserve"> </w:t>
      </w:r>
      <w:r w:rsidR="0055145D" w:rsidRPr="007812D2">
        <w:rPr>
          <w:rFonts w:ascii="Book Antiqua" w:hAnsi="Book Antiqua"/>
          <w:b/>
        </w:rPr>
        <w:t>Virtual touch quantification</w:t>
      </w:r>
      <w:r w:rsidR="00F67CC0" w:rsidRPr="007812D2">
        <w:rPr>
          <w:rFonts w:ascii="Book Antiqua" w:eastAsia="宋体" w:hAnsi="Book Antiqua" w:hint="eastAsia"/>
          <w:b/>
          <w:lang w:eastAsia="zh-CN"/>
        </w:rPr>
        <w:t xml:space="preserve"> </w:t>
      </w:r>
      <w:r w:rsidR="0055145D" w:rsidRPr="007812D2">
        <w:rPr>
          <w:rFonts w:ascii="Book Antiqua" w:hAnsi="Book Antiqua"/>
          <w:b/>
        </w:rPr>
        <w:t>difference between the lobes and alterations of the robust coefficient-of-variation</w:t>
      </w:r>
      <w:r w:rsidR="00F67CC0" w:rsidRPr="007812D2">
        <w:rPr>
          <w:rFonts w:ascii="Book Antiqua" w:eastAsia="宋体" w:hAnsi="Book Antiqua" w:hint="eastAsia"/>
          <w:b/>
          <w:lang w:eastAsia="zh-CN"/>
        </w:rPr>
        <w:t xml:space="preserve"> </w:t>
      </w:r>
      <w:r w:rsidR="0055145D" w:rsidRPr="007812D2">
        <w:rPr>
          <w:rFonts w:ascii="Book Antiqua" w:hAnsi="Book Antiqua"/>
          <w:b/>
        </w:rPr>
        <w:t>through the progression of liver fibrosis.</w:t>
      </w:r>
      <w:r w:rsidR="0055145D" w:rsidRPr="007812D2">
        <w:rPr>
          <w:rFonts w:ascii="Book Antiqua" w:hAnsi="Book Antiqua"/>
        </w:rPr>
        <w:t xml:space="preserve"> </w:t>
      </w:r>
      <w:r w:rsidR="0055145D" w:rsidRPr="007812D2">
        <w:rPr>
          <w:rFonts w:ascii="Book Antiqua" w:hAnsi="Book Antiqua"/>
          <w:caps/>
        </w:rPr>
        <w:t>a</w:t>
      </w:r>
      <w:r w:rsidR="00F67CC0" w:rsidRPr="007812D2">
        <w:rPr>
          <w:rFonts w:ascii="Book Antiqua" w:eastAsia="宋体" w:hAnsi="Book Antiqua" w:hint="eastAsia"/>
          <w:lang w:eastAsia="zh-CN"/>
        </w:rPr>
        <w:t>:</w:t>
      </w:r>
      <w:r w:rsidR="0055145D" w:rsidRPr="007812D2">
        <w:rPr>
          <w:rFonts w:ascii="Book Antiqua" w:hAnsi="Book Antiqua"/>
        </w:rPr>
        <w:t xml:space="preserve"> The </w:t>
      </w:r>
      <w:r w:rsidRPr="007812D2">
        <w:rPr>
          <w:rFonts w:ascii="Book Antiqua" w:hAnsi="Book Antiqua"/>
        </w:rPr>
        <w:t>virtual touch quantification (VTQ</w:t>
      </w:r>
      <w:r w:rsidRPr="007812D2">
        <w:rPr>
          <w:rFonts w:ascii="Book Antiqua" w:eastAsia="宋体" w:hAnsi="Book Antiqua" w:hint="eastAsia"/>
          <w:lang w:eastAsia="zh-CN"/>
        </w:rPr>
        <w:t>)</w:t>
      </w:r>
      <w:r w:rsidR="0055145D" w:rsidRPr="007812D2">
        <w:rPr>
          <w:rFonts w:ascii="Book Antiqua" w:hAnsi="Book Antiqua"/>
        </w:rPr>
        <w:t xml:space="preserve"> is significantly higher in the lef</w:t>
      </w:r>
      <w:r w:rsidR="00F67CC0" w:rsidRPr="007812D2">
        <w:rPr>
          <w:rFonts w:ascii="Book Antiqua" w:hAnsi="Book Antiqua"/>
        </w:rPr>
        <w:t>t lobe (1.63 ± 0.78 m/s</w:t>
      </w:r>
      <w:r w:rsidR="0055145D" w:rsidRPr="007812D2">
        <w:rPr>
          <w:rFonts w:ascii="Book Antiqua" w:hAnsi="Book Antiqua"/>
        </w:rPr>
        <w:t>) than in t</w:t>
      </w:r>
      <w:r w:rsidR="00F67CC0" w:rsidRPr="007812D2">
        <w:rPr>
          <w:rFonts w:ascii="Book Antiqua" w:hAnsi="Book Antiqua"/>
        </w:rPr>
        <w:t>he right lobe (1.61 ± 0.78 m/s</w:t>
      </w:r>
      <w:r w:rsidR="0055145D" w:rsidRPr="007812D2">
        <w:rPr>
          <w:rFonts w:ascii="Book Antiqua" w:hAnsi="Book Antiqua"/>
        </w:rPr>
        <w:t xml:space="preserve">; </w:t>
      </w:r>
      <w:proofErr w:type="spellStart"/>
      <w:r w:rsidR="004F1963" w:rsidRPr="007812D2">
        <w:rPr>
          <w:rFonts w:ascii="Book Antiqua" w:hAnsi="Book Antiqua"/>
          <w:i/>
          <w:vertAlign w:val="superscript"/>
        </w:rPr>
        <w:t>a</w:t>
      </w:r>
      <w:r w:rsidR="004F1963" w:rsidRPr="007812D2">
        <w:rPr>
          <w:rFonts w:ascii="Book Antiqua" w:hAnsi="Book Antiqua"/>
          <w:i/>
        </w:rPr>
        <w:t>P</w:t>
      </w:r>
      <w:proofErr w:type="spellEnd"/>
      <w:r w:rsidR="00F67CC0" w:rsidRPr="007812D2">
        <w:rPr>
          <w:rFonts w:ascii="Book Antiqua" w:eastAsia="宋体" w:hAnsi="Book Antiqua" w:hint="eastAsia"/>
          <w:i/>
          <w:lang w:eastAsia="zh-CN"/>
        </w:rPr>
        <w:t xml:space="preserve"> </w:t>
      </w:r>
      <w:r w:rsidR="0055145D" w:rsidRPr="007812D2">
        <w:rPr>
          <w:rFonts w:ascii="Book Antiqua" w:hAnsi="Book Antiqua"/>
        </w:rPr>
        <w:t>=</w:t>
      </w:r>
      <w:r w:rsidR="00F67CC0" w:rsidRPr="007812D2">
        <w:rPr>
          <w:rFonts w:ascii="Book Antiqua" w:eastAsia="宋体" w:hAnsi="Book Antiqua" w:hint="eastAsia"/>
          <w:lang w:eastAsia="zh-CN"/>
        </w:rPr>
        <w:t xml:space="preserve"> </w:t>
      </w:r>
      <w:r w:rsidR="0055145D" w:rsidRPr="007812D2">
        <w:rPr>
          <w:rFonts w:ascii="Book Antiqua" w:hAnsi="Book Antiqua"/>
        </w:rPr>
        <w:t xml:space="preserve">0.0004). b. In the </w:t>
      </w:r>
      <w:r w:rsidR="0055145D" w:rsidRPr="007812D2">
        <w:rPr>
          <w:rFonts w:ascii="Book Antiqua" w:hAnsi="Book Antiqua"/>
        </w:rPr>
        <w:lastRenderedPageBreak/>
        <w:t xml:space="preserve">limited cases with a </w:t>
      </w:r>
      <w:r w:rsidRPr="007812D2">
        <w:rPr>
          <w:rFonts w:ascii="Book Antiqua" w:hAnsi="Book Antiqua"/>
        </w:rPr>
        <w:t>coefficient-of-variation (CVR)</w:t>
      </w:r>
      <w:r w:rsidR="0055145D" w:rsidRPr="007812D2">
        <w:rPr>
          <w:rFonts w:ascii="Book Antiqua" w:hAnsi="Book Antiqua"/>
        </w:rPr>
        <w:t xml:space="preserve"> of 40.4% or less, the VTQ is still significantly higher in </w:t>
      </w:r>
      <w:r w:rsidR="00F67CC0" w:rsidRPr="007812D2">
        <w:rPr>
          <w:rFonts w:ascii="Book Antiqua" w:hAnsi="Book Antiqua"/>
        </w:rPr>
        <w:t>the left lobe (1.76 ± 0.80 m/s</w:t>
      </w:r>
      <w:r w:rsidR="0055145D" w:rsidRPr="007812D2">
        <w:rPr>
          <w:rFonts w:ascii="Book Antiqua" w:hAnsi="Book Antiqua"/>
        </w:rPr>
        <w:t>) than t</w:t>
      </w:r>
      <w:r w:rsidR="00F67CC0" w:rsidRPr="007812D2">
        <w:rPr>
          <w:rFonts w:ascii="Book Antiqua" w:hAnsi="Book Antiqua"/>
        </w:rPr>
        <w:t>he right lobe (1.70 ± 0.82 m/s</w:t>
      </w:r>
      <w:r w:rsidR="0055145D" w:rsidRPr="007812D2">
        <w:rPr>
          <w:rFonts w:ascii="Book Antiqua" w:hAnsi="Book Antiqua"/>
        </w:rPr>
        <w:t xml:space="preserve">; </w:t>
      </w:r>
      <w:proofErr w:type="spellStart"/>
      <w:r w:rsidR="004F1963" w:rsidRPr="007812D2">
        <w:rPr>
          <w:rFonts w:ascii="Book Antiqua" w:hAnsi="Book Antiqua"/>
          <w:i/>
          <w:vertAlign w:val="superscript"/>
        </w:rPr>
        <w:t>b</w:t>
      </w:r>
      <w:r w:rsidR="004F1963" w:rsidRPr="007812D2">
        <w:rPr>
          <w:rFonts w:ascii="Book Antiqua" w:hAnsi="Book Antiqua"/>
          <w:i/>
        </w:rPr>
        <w:t>P</w:t>
      </w:r>
      <w:proofErr w:type="spellEnd"/>
      <w:r w:rsidR="00F67CC0" w:rsidRPr="007812D2">
        <w:rPr>
          <w:rFonts w:ascii="Book Antiqua" w:eastAsia="宋体" w:hAnsi="Book Antiqua" w:hint="eastAsia"/>
          <w:i/>
          <w:lang w:eastAsia="zh-CN"/>
        </w:rPr>
        <w:t xml:space="preserve"> </w:t>
      </w:r>
      <w:r w:rsidR="0055145D" w:rsidRPr="007812D2">
        <w:rPr>
          <w:rFonts w:ascii="Book Antiqua" w:hAnsi="Book Antiqua"/>
        </w:rPr>
        <w:t>&lt;</w:t>
      </w:r>
      <w:r w:rsidR="00F67CC0" w:rsidRPr="007812D2">
        <w:rPr>
          <w:rFonts w:ascii="Book Antiqua" w:eastAsia="宋体" w:hAnsi="Book Antiqua" w:hint="eastAsia"/>
          <w:lang w:eastAsia="zh-CN"/>
        </w:rPr>
        <w:t xml:space="preserve"> </w:t>
      </w:r>
      <w:r w:rsidR="0055145D" w:rsidRPr="007812D2">
        <w:rPr>
          <w:rFonts w:ascii="Book Antiqua" w:hAnsi="Book Antiqua"/>
        </w:rPr>
        <w:t xml:space="preserve">0.0001). </w:t>
      </w:r>
      <w:r w:rsidR="0055145D" w:rsidRPr="007812D2">
        <w:rPr>
          <w:rFonts w:ascii="Book Antiqua" w:hAnsi="Book Antiqua"/>
          <w:caps/>
        </w:rPr>
        <w:t>c</w:t>
      </w:r>
      <w:r w:rsidR="00F67CC0" w:rsidRPr="007812D2">
        <w:rPr>
          <w:rFonts w:ascii="Book Antiqua" w:eastAsia="宋体" w:hAnsi="Book Antiqua" w:hint="eastAsia"/>
          <w:lang w:eastAsia="zh-CN"/>
        </w:rPr>
        <w:t xml:space="preserve">: </w:t>
      </w:r>
      <w:r w:rsidR="00F67CC0" w:rsidRPr="007812D2">
        <w:rPr>
          <w:rFonts w:ascii="Book Antiqua" w:hAnsi="Book Antiqua"/>
        </w:rPr>
        <w:t>For every 0.1 ± 0.02 m/s</w:t>
      </w:r>
      <w:r w:rsidR="0055145D" w:rsidRPr="007812D2">
        <w:rPr>
          <w:rFonts w:ascii="Book Antiqua" w:hAnsi="Book Antiqua"/>
        </w:rPr>
        <w:t xml:space="preserve"> interval of the VTQ values, 34 CVR values were selected as the highest value in each interval from 0.81 to 4.03 m/sec (gray closed circles) and plotted against the VTQ with the remaining 747 CVR values (open circles). The highest CVR values are scattered in convex upward pattern along the VTQ </w:t>
      </w:r>
      <w:r w:rsidR="00F67CC0" w:rsidRPr="007812D2">
        <w:rPr>
          <w:rFonts w:ascii="Book Antiqua" w:hAnsi="Book Antiqua"/>
        </w:rPr>
        <w:t>values with a peak at 1.93 m/s</w:t>
      </w:r>
      <w:r w:rsidR="0055145D" w:rsidRPr="007812D2">
        <w:rPr>
          <w:rFonts w:ascii="Book Antiqua" w:hAnsi="Book Antiqua"/>
        </w:rPr>
        <w:t xml:space="preserve"> (dotted vertical line).</w:t>
      </w:r>
    </w:p>
    <w:p w14:paraId="297D6A70" w14:textId="2E8AF151" w:rsidR="00F67CC0" w:rsidRPr="007812D2" w:rsidRDefault="00F67CC0">
      <w:pPr>
        <w:rPr>
          <w:rFonts w:ascii="Book Antiqua" w:hAnsi="Book Antiqua"/>
          <w:b/>
        </w:rPr>
      </w:pPr>
      <w:r w:rsidRPr="007812D2">
        <w:rPr>
          <w:rFonts w:ascii="Book Antiqua" w:hAnsi="Book Antiqua"/>
          <w:b/>
        </w:rPr>
        <w:br w:type="page"/>
      </w:r>
    </w:p>
    <w:p w14:paraId="235871C4" w14:textId="7AA3FB30" w:rsidR="0055145D" w:rsidRPr="007812D2" w:rsidRDefault="00F67CC0" w:rsidP="002235D1">
      <w:pPr>
        <w:widowControl w:val="0"/>
        <w:snapToGrid w:val="0"/>
        <w:spacing w:after="0" w:line="360" w:lineRule="auto"/>
        <w:jc w:val="both"/>
        <w:rPr>
          <w:rFonts w:ascii="Book Antiqua" w:hAnsi="Book Antiqua"/>
          <w:b/>
        </w:rPr>
      </w:pPr>
      <w:r w:rsidRPr="007812D2">
        <w:rPr>
          <w:noProof/>
          <w:lang w:eastAsia="zh-CN"/>
        </w:rPr>
        <w:lastRenderedPageBreak/>
        <w:drawing>
          <wp:inline distT="0" distB="0" distL="0" distR="0" wp14:anchorId="7FE8589E" wp14:editId="7B7995FE">
            <wp:extent cx="5609690" cy="26003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09690" cy="2600325"/>
                    </a:xfrm>
                    <a:prstGeom prst="rect">
                      <a:avLst/>
                    </a:prstGeom>
                  </pic:spPr>
                </pic:pic>
              </a:graphicData>
            </a:graphic>
          </wp:inline>
        </w:drawing>
      </w:r>
    </w:p>
    <w:p w14:paraId="3DEC3BE9" w14:textId="495C20B0" w:rsidR="004D4149" w:rsidRPr="007812D2" w:rsidRDefault="00F67CC0" w:rsidP="002235D1">
      <w:pPr>
        <w:widowControl w:val="0"/>
        <w:snapToGrid w:val="0"/>
        <w:spacing w:after="0" w:line="360" w:lineRule="auto"/>
        <w:jc w:val="both"/>
        <w:rPr>
          <w:rFonts w:ascii="Book Antiqua" w:hAnsi="Book Antiqua"/>
          <w:b/>
        </w:rPr>
      </w:pPr>
      <w:r w:rsidRPr="007812D2">
        <w:rPr>
          <w:rFonts w:ascii="Book Antiqua" w:hAnsi="Book Antiqua"/>
          <w:b/>
        </w:rPr>
        <w:t>Figure 3</w:t>
      </w:r>
      <w:r w:rsidRPr="007812D2">
        <w:rPr>
          <w:rFonts w:ascii="Book Antiqua" w:eastAsia="宋体" w:hAnsi="Book Antiqua" w:hint="eastAsia"/>
          <w:b/>
          <w:lang w:eastAsia="zh-CN"/>
        </w:rPr>
        <w:t xml:space="preserve"> </w:t>
      </w:r>
      <w:r w:rsidR="0055145D" w:rsidRPr="007812D2">
        <w:rPr>
          <w:rFonts w:ascii="Book Antiqua" w:hAnsi="Book Antiqua"/>
          <w:b/>
        </w:rPr>
        <w:t xml:space="preserve">Deviation from an ideal shear wave speed. </w:t>
      </w:r>
      <w:r w:rsidR="0055145D" w:rsidRPr="007812D2">
        <w:rPr>
          <w:rFonts w:ascii="Book Antiqua" w:hAnsi="Book Antiqua"/>
          <w:caps/>
        </w:rPr>
        <w:t>a</w:t>
      </w:r>
      <w:r w:rsidRPr="007812D2">
        <w:rPr>
          <w:rFonts w:ascii="Book Antiqua" w:eastAsia="宋体" w:hAnsi="Book Antiqua" w:hint="eastAsia"/>
          <w:lang w:eastAsia="zh-CN"/>
        </w:rPr>
        <w:t xml:space="preserve">: </w:t>
      </w:r>
      <w:r w:rsidR="0055145D" w:rsidRPr="007812D2">
        <w:rPr>
          <w:rFonts w:ascii="Book Antiqua" w:hAnsi="Book Antiqua"/>
        </w:rPr>
        <w:t>Virtual touch quantification (VTQ) and 2-dimensional shear wave elastography (2dSWE) were measured on the same day in 18 cases and were significantly correlated with each other (</w:t>
      </w:r>
      <w:r w:rsidR="0055145D" w:rsidRPr="007812D2">
        <w:rPr>
          <w:rFonts w:ascii="Book Antiqua" w:hAnsi="Book Antiqua"/>
          <w:i/>
          <w:caps/>
        </w:rPr>
        <w:t>p</w:t>
      </w:r>
      <w:r w:rsidRPr="007812D2">
        <w:rPr>
          <w:rFonts w:ascii="Book Antiqua" w:eastAsia="宋体" w:hAnsi="Book Antiqua" w:hint="eastAsia"/>
          <w:lang w:eastAsia="zh-CN"/>
        </w:rPr>
        <w:t xml:space="preserve"> </w:t>
      </w:r>
      <w:r w:rsidR="0055145D" w:rsidRPr="007812D2">
        <w:rPr>
          <w:rFonts w:ascii="Book Antiqua" w:hAnsi="Book Antiqua"/>
        </w:rPr>
        <w:t>&lt;</w:t>
      </w:r>
      <w:r w:rsidRPr="007812D2">
        <w:rPr>
          <w:rFonts w:ascii="Book Antiqua" w:eastAsia="宋体" w:hAnsi="Book Antiqua" w:hint="eastAsia"/>
          <w:lang w:eastAsia="zh-CN"/>
        </w:rPr>
        <w:t xml:space="preserve"> </w:t>
      </w:r>
      <w:r w:rsidR="0055145D" w:rsidRPr="007812D2">
        <w:rPr>
          <w:rFonts w:ascii="Book Antiqua" w:hAnsi="Book Antiqua"/>
        </w:rPr>
        <w:t xml:space="preserve">0.0001, </w:t>
      </w:r>
      <w:r w:rsidR="0055145D" w:rsidRPr="007812D2">
        <w:rPr>
          <w:rFonts w:ascii="Book Antiqua" w:hAnsi="Book Antiqua"/>
          <w:i/>
        </w:rPr>
        <w:t>r</w:t>
      </w:r>
      <w:r w:rsidRPr="007812D2">
        <w:rPr>
          <w:rFonts w:ascii="Book Antiqua" w:eastAsia="宋体" w:hAnsi="Book Antiqua" w:hint="eastAsia"/>
          <w:lang w:eastAsia="zh-CN"/>
        </w:rPr>
        <w:t xml:space="preserve"> </w:t>
      </w:r>
      <w:r w:rsidR="0055145D" w:rsidRPr="007812D2">
        <w:rPr>
          <w:rFonts w:ascii="Book Antiqua" w:hAnsi="Book Antiqua"/>
        </w:rPr>
        <w:t>=</w:t>
      </w:r>
      <w:r w:rsidRPr="007812D2">
        <w:rPr>
          <w:rFonts w:ascii="Book Antiqua" w:eastAsia="宋体" w:hAnsi="Book Antiqua" w:hint="eastAsia"/>
          <w:lang w:eastAsia="zh-CN"/>
        </w:rPr>
        <w:t xml:space="preserve"> </w:t>
      </w:r>
      <w:r w:rsidR="0055145D" w:rsidRPr="007812D2">
        <w:rPr>
          <w:rFonts w:ascii="Book Antiqua" w:hAnsi="Book Antiqua"/>
        </w:rPr>
        <w:t>0.95). The bold and dotted lines indicate the best hit and 95% confidence bands based on the linear regression model of least-squares. b. A residual sum of squares (%</w:t>
      </w:r>
      <w:r w:rsidRPr="007812D2">
        <w:rPr>
          <w:rFonts w:ascii="Book Antiqua" w:hAnsi="Book Antiqua"/>
        </w:rPr>
        <w:sym w:font="Symbol" w:char="F053"/>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was calculated using 1000 bootstrap resamples with the assumption of measuring the VTQ at 12 sites or fewer in each case and expressed as a percentage against a calculated value from the VTQ based on the linear regression model of least-squares between VTQ and 2dSWE.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xml:space="preserve"> increased as the number of acquisition sites were decreased, and the difference of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 xml:space="preserve">2 </w:t>
      </w:r>
      <w:r w:rsidR="0055145D" w:rsidRPr="007812D2">
        <w:rPr>
          <w:rFonts w:ascii="Book Antiqua" w:hAnsi="Book Antiqua"/>
        </w:rPr>
        <w:t>from that in 12 measurements reached significance as the number of acquisition sites decreased to 7 (</w:t>
      </w:r>
      <w:proofErr w:type="spellStart"/>
      <w:r w:rsidR="001F6125" w:rsidRPr="007812D2">
        <w:rPr>
          <w:rFonts w:ascii="Book Antiqua" w:hAnsi="Book Antiqua"/>
          <w:i/>
          <w:vertAlign w:val="superscript"/>
        </w:rPr>
        <w:t>b</w:t>
      </w:r>
      <w:r w:rsidR="001F6125" w:rsidRPr="007812D2">
        <w:rPr>
          <w:rFonts w:ascii="Book Antiqua" w:hAnsi="Book Antiqua"/>
          <w:i/>
        </w:rPr>
        <w:t>P</w:t>
      </w:r>
      <w:proofErr w:type="spellEnd"/>
      <w:r w:rsidR="00E17F10" w:rsidRPr="007812D2">
        <w:rPr>
          <w:rFonts w:ascii="Book Antiqua" w:eastAsia="宋体" w:hAnsi="Book Antiqua" w:hint="eastAsia"/>
          <w:i/>
          <w:lang w:eastAsia="zh-CN"/>
        </w:rPr>
        <w:t xml:space="preserve"> </w:t>
      </w:r>
      <w:r w:rsidR="0055145D" w:rsidRPr="007812D2">
        <w:rPr>
          <w:rFonts w:ascii="Book Antiqua" w:hAnsi="Book Antiqua"/>
        </w:rPr>
        <w:t>=</w:t>
      </w:r>
      <w:r w:rsidR="00E17F10" w:rsidRPr="007812D2">
        <w:rPr>
          <w:rFonts w:ascii="Book Antiqua" w:eastAsia="宋体" w:hAnsi="Book Antiqua" w:hint="eastAsia"/>
          <w:lang w:eastAsia="zh-CN"/>
        </w:rPr>
        <w:t xml:space="preserve"> </w:t>
      </w:r>
      <w:r w:rsidR="0055145D" w:rsidRPr="007812D2">
        <w:rPr>
          <w:rFonts w:ascii="Book Antiqua" w:hAnsi="Book Antiqua"/>
        </w:rPr>
        <w:t>0.027). Circles and horizontal bars indicate medians and interquartile ranges of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respectively. The dotted horizontal line indicates a %</w:t>
      </w:r>
      <w:r w:rsidR="00E17F10" w:rsidRPr="007812D2">
        <w:rPr>
          <w:rFonts w:ascii="Book Antiqua" w:hAnsi="Book Antiqua"/>
        </w:rPr>
        <w:sym w:font="Symbol" w:char="F053"/>
      </w:r>
      <w:r w:rsidR="0055145D" w:rsidRPr="007812D2">
        <w:rPr>
          <w:rFonts w:ascii="Book Antiqua" w:hAnsi="Book Antiqua"/>
          <w:i/>
        </w:rPr>
        <w:t>di</w:t>
      </w:r>
      <w:r w:rsidR="0055145D" w:rsidRPr="007812D2">
        <w:rPr>
          <w:rFonts w:ascii="Book Antiqua" w:hAnsi="Book Antiqua"/>
          <w:vertAlign w:val="superscript"/>
        </w:rPr>
        <w:t xml:space="preserve">2 </w:t>
      </w:r>
      <w:r w:rsidR="0055145D" w:rsidRPr="007812D2">
        <w:rPr>
          <w:rFonts w:ascii="Book Antiqua" w:hAnsi="Book Antiqua"/>
        </w:rPr>
        <w:t>of 8.0% in 12 measurements.</w:t>
      </w:r>
    </w:p>
    <w:p w14:paraId="50FD5FC5" w14:textId="6B861B53" w:rsidR="002A1640" w:rsidRPr="007812D2" w:rsidRDefault="00E17F10" w:rsidP="006842D1">
      <w:pPr>
        <w:rPr>
          <w:rFonts w:ascii="Book Antiqua" w:hAnsi="Book Antiqua"/>
          <w:b/>
        </w:rPr>
      </w:pPr>
      <w:r w:rsidRPr="007812D2">
        <w:rPr>
          <w:rFonts w:ascii="Book Antiqua" w:hAnsi="Book Antiqua"/>
          <w:b/>
        </w:rPr>
        <w:br w:type="page"/>
      </w:r>
    </w:p>
    <w:p w14:paraId="16E428DC" w14:textId="709E7402" w:rsidR="002A1640" w:rsidRPr="007812D2" w:rsidRDefault="002A1640" w:rsidP="006842D1">
      <w:pPr>
        <w:widowControl w:val="0"/>
        <w:snapToGrid w:val="0"/>
        <w:spacing w:after="0" w:line="360" w:lineRule="auto"/>
        <w:jc w:val="both"/>
        <w:rPr>
          <w:rFonts w:ascii="Book Antiqua" w:hAnsi="Book Antiqua"/>
          <w:b/>
        </w:rPr>
      </w:pPr>
      <w:r w:rsidRPr="007812D2">
        <w:rPr>
          <w:rFonts w:ascii="Book Antiqua" w:hAnsi="Book Antiqua"/>
          <w:b/>
        </w:rPr>
        <w:lastRenderedPageBreak/>
        <w:t>Table 1</w:t>
      </w:r>
      <w:r w:rsidR="006842D1" w:rsidRPr="007812D2">
        <w:rPr>
          <w:rFonts w:ascii="Book Antiqua" w:eastAsia="宋体" w:hAnsi="Book Antiqua" w:hint="eastAsia"/>
          <w:b/>
          <w:lang w:eastAsia="zh-CN"/>
        </w:rPr>
        <w:t xml:space="preserve"> </w:t>
      </w:r>
      <w:r w:rsidRPr="007812D2">
        <w:rPr>
          <w:rFonts w:ascii="Book Antiqua" w:hAnsi="Book Antiqua"/>
          <w:b/>
        </w:rPr>
        <w:t xml:space="preserve">Basic </w:t>
      </w:r>
      <w:r w:rsidR="006842D1" w:rsidRPr="007812D2">
        <w:rPr>
          <w:rFonts w:ascii="Book Antiqua" w:hAnsi="Book Antiqua"/>
          <w:b/>
        </w:rPr>
        <w:t>c</w:t>
      </w:r>
      <w:r w:rsidRPr="007812D2">
        <w:rPr>
          <w:rFonts w:ascii="Book Antiqua" w:hAnsi="Book Antiqua"/>
          <w:b/>
        </w:rPr>
        <w:t>haracteristics</w:t>
      </w:r>
    </w:p>
    <w:tbl>
      <w:tblPr>
        <w:tblW w:w="8727" w:type="dxa"/>
        <w:jc w:val="center"/>
        <w:tblBorders>
          <w:top w:val="single" w:sz="4" w:space="0" w:color="auto"/>
          <w:bottom w:val="single" w:sz="4" w:space="0" w:color="auto"/>
        </w:tblBorders>
        <w:tblLook w:val="04A0" w:firstRow="1" w:lastRow="0" w:firstColumn="1" w:lastColumn="0" w:noHBand="0" w:noVBand="1"/>
      </w:tblPr>
      <w:tblGrid>
        <w:gridCol w:w="1990"/>
        <w:gridCol w:w="1447"/>
        <w:gridCol w:w="1384"/>
        <w:gridCol w:w="1398"/>
        <w:gridCol w:w="1106"/>
        <w:gridCol w:w="1402"/>
      </w:tblGrid>
      <w:tr w:rsidR="007812D2" w:rsidRPr="007812D2" w14:paraId="5ABB89ED" w14:textId="77777777" w:rsidTr="00F1277B">
        <w:trPr>
          <w:trHeight w:val="335"/>
          <w:jc w:val="center"/>
        </w:trPr>
        <w:tc>
          <w:tcPr>
            <w:tcW w:w="1990" w:type="dxa"/>
            <w:tcBorders>
              <w:top w:val="single" w:sz="4" w:space="0" w:color="auto"/>
              <w:bottom w:val="single" w:sz="4" w:space="0" w:color="auto"/>
            </w:tcBorders>
            <w:shd w:val="clear" w:color="auto" w:fill="auto"/>
            <w:noWrap/>
            <w:vAlign w:val="bottom"/>
            <w:hideMark/>
          </w:tcPr>
          <w:p w14:paraId="05E74479" w14:textId="62B0D3A1" w:rsidR="00531813" w:rsidRPr="007812D2" w:rsidRDefault="00531813" w:rsidP="002235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 </w:t>
            </w:r>
          </w:p>
        </w:tc>
        <w:tc>
          <w:tcPr>
            <w:tcW w:w="1447" w:type="dxa"/>
            <w:tcBorders>
              <w:top w:val="single" w:sz="4" w:space="0" w:color="auto"/>
              <w:bottom w:val="single" w:sz="4" w:space="0" w:color="auto"/>
            </w:tcBorders>
            <w:shd w:val="clear" w:color="auto" w:fill="auto"/>
            <w:noWrap/>
            <w:vAlign w:val="center"/>
            <w:hideMark/>
          </w:tcPr>
          <w:p w14:paraId="143A9BCB"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Median</w:t>
            </w:r>
          </w:p>
        </w:tc>
        <w:tc>
          <w:tcPr>
            <w:tcW w:w="1384" w:type="dxa"/>
            <w:tcBorders>
              <w:top w:val="single" w:sz="4" w:space="0" w:color="auto"/>
              <w:bottom w:val="single" w:sz="4" w:space="0" w:color="auto"/>
            </w:tcBorders>
            <w:shd w:val="clear" w:color="auto" w:fill="auto"/>
            <w:noWrap/>
            <w:vAlign w:val="center"/>
            <w:hideMark/>
          </w:tcPr>
          <w:p w14:paraId="27777950"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Minimum</w:t>
            </w:r>
          </w:p>
        </w:tc>
        <w:tc>
          <w:tcPr>
            <w:tcW w:w="1398" w:type="dxa"/>
            <w:tcBorders>
              <w:top w:val="single" w:sz="4" w:space="0" w:color="auto"/>
              <w:bottom w:val="single" w:sz="4" w:space="0" w:color="auto"/>
            </w:tcBorders>
            <w:shd w:val="clear" w:color="auto" w:fill="auto"/>
            <w:noWrap/>
            <w:vAlign w:val="center"/>
            <w:hideMark/>
          </w:tcPr>
          <w:p w14:paraId="2D75BF3D"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Maximum</w:t>
            </w:r>
          </w:p>
        </w:tc>
        <w:tc>
          <w:tcPr>
            <w:tcW w:w="2508" w:type="dxa"/>
            <w:gridSpan w:val="2"/>
            <w:tcBorders>
              <w:top w:val="single" w:sz="4" w:space="0" w:color="auto"/>
              <w:bottom w:val="single" w:sz="4" w:space="0" w:color="auto"/>
            </w:tcBorders>
            <w:shd w:val="clear" w:color="auto" w:fill="auto"/>
            <w:noWrap/>
            <w:vAlign w:val="bottom"/>
            <w:hideMark/>
          </w:tcPr>
          <w:p w14:paraId="76CABCD7" w14:textId="3BD1BCD6"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Number of cases</w:t>
            </w:r>
          </w:p>
        </w:tc>
      </w:tr>
      <w:tr w:rsidR="007812D2" w:rsidRPr="007812D2" w14:paraId="06008A81" w14:textId="77777777" w:rsidTr="00F1277B">
        <w:trPr>
          <w:trHeight w:val="335"/>
          <w:jc w:val="center"/>
        </w:trPr>
        <w:tc>
          <w:tcPr>
            <w:tcW w:w="1990" w:type="dxa"/>
            <w:tcBorders>
              <w:top w:val="single" w:sz="4" w:space="0" w:color="auto"/>
            </w:tcBorders>
            <w:shd w:val="clear" w:color="auto" w:fill="auto"/>
            <w:noWrap/>
            <w:vAlign w:val="bottom"/>
            <w:hideMark/>
          </w:tcPr>
          <w:p w14:paraId="14558772" w14:textId="5981DF4F" w:rsidR="006842D1" w:rsidRPr="007812D2" w:rsidRDefault="006842D1" w:rsidP="006842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Age</w:t>
            </w:r>
            <w:r w:rsidRPr="007812D2">
              <w:rPr>
                <w:rFonts w:ascii="Book Antiqua" w:eastAsia="宋体" w:hAnsi="Book Antiqua" w:cs="Calibri" w:hint="eastAsia"/>
                <w:lang w:eastAsia="zh-CN"/>
              </w:rPr>
              <w:t xml:space="preserve"> </w:t>
            </w:r>
            <w:r w:rsidRPr="007812D2">
              <w:rPr>
                <w:rFonts w:ascii="Book Antiqua" w:eastAsia="Times New Roman" w:hAnsi="Book Antiqua" w:cs="Calibri"/>
              </w:rPr>
              <w:t>(</w:t>
            </w:r>
            <w:proofErr w:type="spellStart"/>
            <w:r w:rsidRPr="007812D2">
              <w:rPr>
                <w:rFonts w:ascii="Book Antiqua" w:eastAsia="Times New Roman" w:hAnsi="Book Antiqua" w:cs="Calibri"/>
              </w:rPr>
              <w:t>yr</w:t>
            </w:r>
            <w:proofErr w:type="spellEnd"/>
            <w:r w:rsidRPr="007812D2">
              <w:rPr>
                <w:rFonts w:ascii="Book Antiqua" w:eastAsia="Times New Roman" w:hAnsi="Book Antiqua" w:cs="Calibri"/>
              </w:rPr>
              <w:t>)</w:t>
            </w:r>
          </w:p>
        </w:tc>
        <w:tc>
          <w:tcPr>
            <w:tcW w:w="1447" w:type="dxa"/>
            <w:tcBorders>
              <w:top w:val="single" w:sz="4" w:space="0" w:color="auto"/>
            </w:tcBorders>
            <w:shd w:val="clear" w:color="auto" w:fill="auto"/>
            <w:noWrap/>
            <w:vAlign w:val="center"/>
            <w:hideMark/>
          </w:tcPr>
          <w:p w14:paraId="3039DC22"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61.1</w:t>
            </w:r>
          </w:p>
        </w:tc>
        <w:tc>
          <w:tcPr>
            <w:tcW w:w="1384" w:type="dxa"/>
            <w:tcBorders>
              <w:top w:val="single" w:sz="4" w:space="0" w:color="auto"/>
            </w:tcBorders>
            <w:shd w:val="clear" w:color="auto" w:fill="auto"/>
            <w:noWrap/>
            <w:vAlign w:val="center"/>
            <w:hideMark/>
          </w:tcPr>
          <w:p w14:paraId="36BED546"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w:t>
            </w:r>
          </w:p>
        </w:tc>
        <w:tc>
          <w:tcPr>
            <w:tcW w:w="1398" w:type="dxa"/>
            <w:tcBorders>
              <w:top w:val="single" w:sz="4" w:space="0" w:color="auto"/>
            </w:tcBorders>
            <w:shd w:val="clear" w:color="auto" w:fill="auto"/>
            <w:noWrap/>
            <w:vAlign w:val="center"/>
            <w:hideMark/>
          </w:tcPr>
          <w:p w14:paraId="5208BED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91.8</w:t>
            </w:r>
          </w:p>
        </w:tc>
        <w:tc>
          <w:tcPr>
            <w:tcW w:w="1106" w:type="dxa"/>
            <w:tcBorders>
              <w:top w:val="single" w:sz="4" w:space="0" w:color="auto"/>
            </w:tcBorders>
            <w:shd w:val="clear" w:color="auto" w:fill="auto"/>
            <w:noWrap/>
            <w:vAlign w:val="bottom"/>
            <w:hideMark/>
          </w:tcPr>
          <w:p w14:paraId="6B67926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Female</w:t>
            </w:r>
          </w:p>
        </w:tc>
        <w:tc>
          <w:tcPr>
            <w:tcW w:w="1402" w:type="dxa"/>
            <w:tcBorders>
              <w:top w:val="single" w:sz="4" w:space="0" w:color="auto"/>
            </w:tcBorders>
            <w:shd w:val="clear" w:color="auto" w:fill="auto"/>
            <w:noWrap/>
            <w:vAlign w:val="center"/>
            <w:hideMark/>
          </w:tcPr>
          <w:p w14:paraId="7F694ECA"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393</w:t>
            </w:r>
          </w:p>
        </w:tc>
      </w:tr>
      <w:tr w:rsidR="007812D2" w:rsidRPr="007812D2" w14:paraId="67582652" w14:textId="77777777" w:rsidTr="00F1277B">
        <w:trPr>
          <w:trHeight w:val="359"/>
          <w:jc w:val="center"/>
        </w:trPr>
        <w:tc>
          <w:tcPr>
            <w:tcW w:w="1990" w:type="dxa"/>
            <w:shd w:val="clear" w:color="auto" w:fill="auto"/>
            <w:noWrap/>
            <w:vAlign w:val="bottom"/>
            <w:hideMark/>
          </w:tcPr>
          <w:p w14:paraId="4B630472" w14:textId="052CD346" w:rsidR="006842D1" w:rsidRPr="007812D2" w:rsidRDefault="006842D1" w:rsidP="002235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BMI</w:t>
            </w:r>
            <w:r w:rsidRPr="007812D2">
              <w:rPr>
                <w:rFonts w:ascii="Book Antiqua" w:eastAsia="宋体" w:hAnsi="Book Antiqua" w:cs="Calibri" w:hint="eastAsia"/>
                <w:lang w:eastAsia="zh-CN"/>
              </w:rPr>
              <w:t xml:space="preserve"> </w:t>
            </w:r>
            <w:r w:rsidRPr="007812D2">
              <w:rPr>
                <w:rFonts w:ascii="Book Antiqua" w:eastAsia="Times New Roman" w:hAnsi="Book Antiqua" w:cs="Calibri"/>
              </w:rPr>
              <w:t>(kg/m</w:t>
            </w:r>
            <w:r w:rsidRPr="007812D2">
              <w:rPr>
                <w:rFonts w:ascii="Book Antiqua" w:eastAsia="Times New Roman" w:hAnsi="Book Antiqua" w:cs="Calibri"/>
                <w:vertAlign w:val="superscript"/>
              </w:rPr>
              <w:t>2</w:t>
            </w:r>
            <w:r w:rsidRPr="007812D2">
              <w:rPr>
                <w:rFonts w:ascii="Book Antiqua" w:eastAsia="Times New Roman" w:hAnsi="Book Antiqua" w:cs="Calibri"/>
              </w:rPr>
              <w:t>)</w:t>
            </w:r>
          </w:p>
        </w:tc>
        <w:tc>
          <w:tcPr>
            <w:tcW w:w="1447" w:type="dxa"/>
            <w:shd w:val="clear" w:color="auto" w:fill="auto"/>
            <w:noWrap/>
            <w:vAlign w:val="center"/>
            <w:hideMark/>
          </w:tcPr>
          <w:p w14:paraId="30AE7131"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23.2</w:t>
            </w:r>
          </w:p>
        </w:tc>
        <w:tc>
          <w:tcPr>
            <w:tcW w:w="1384" w:type="dxa"/>
            <w:shd w:val="clear" w:color="auto" w:fill="auto"/>
            <w:noWrap/>
            <w:vAlign w:val="center"/>
            <w:hideMark/>
          </w:tcPr>
          <w:p w14:paraId="2F392E3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11.4</w:t>
            </w:r>
          </w:p>
        </w:tc>
        <w:tc>
          <w:tcPr>
            <w:tcW w:w="1398" w:type="dxa"/>
            <w:shd w:val="clear" w:color="auto" w:fill="auto"/>
            <w:noWrap/>
            <w:vAlign w:val="center"/>
            <w:hideMark/>
          </w:tcPr>
          <w:p w14:paraId="3FAF679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47.8</w:t>
            </w:r>
          </w:p>
        </w:tc>
        <w:tc>
          <w:tcPr>
            <w:tcW w:w="1106" w:type="dxa"/>
            <w:shd w:val="clear" w:color="auto" w:fill="auto"/>
            <w:noWrap/>
            <w:vAlign w:val="bottom"/>
            <w:hideMark/>
          </w:tcPr>
          <w:p w14:paraId="7A1EF86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Male</w:t>
            </w:r>
          </w:p>
        </w:tc>
        <w:tc>
          <w:tcPr>
            <w:tcW w:w="1402" w:type="dxa"/>
            <w:shd w:val="clear" w:color="auto" w:fill="auto"/>
            <w:noWrap/>
            <w:vAlign w:val="center"/>
            <w:hideMark/>
          </w:tcPr>
          <w:p w14:paraId="112C30C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388</w:t>
            </w:r>
          </w:p>
        </w:tc>
      </w:tr>
      <w:tr w:rsidR="007812D2" w:rsidRPr="007812D2" w14:paraId="50DC2BB2" w14:textId="77777777" w:rsidTr="00F1277B">
        <w:trPr>
          <w:trHeight w:val="322"/>
          <w:jc w:val="center"/>
        </w:trPr>
        <w:tc>
          <w:tcPr>
            <w:tcW w:w="1990" w:type="dxa"/>
            <w:shd w:val="clear" w:color="auto" w:fill="auto"/>
            <w:noWrap/>
            <w:vAlign w:val="bottom"/>
            <w:hideMark/>
          </w:tcPr>
          <w:p w14:paraId="438DFEB3" w14:textId="17C15A34"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AllVTQ</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3970F3D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1.36</w:t>
            </w:r>
          </w:p>
        </w:tc>
        <w:tc>
          <w:tcPr>
            <w:tcW w:w="1384" w:type="dxa"/>
            <w:shd w:val="clear" w:color="auto" w:fill="auto"/>
            <w:noWrap/>
            <w:vAlign w:val="center"/>
            <w:hideMark/>
          </w:tcPr>
          <w:p w14:paraId="3D475EA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0.77</w:t>
            </w:r>
          </w:p>
        </w:tc>
        <w:tc>
          <w:tcPr>
            <w:tcW w:w="1398" w:type="dxa"/>
            <w:shd w:val="clear" w:color="auto" w:fill="auto"/>
            <w:noWrap/>
            <w:vAlign w:val="center"/>
            <w:hideMark/>
          </w:tcPr>
          <w:p w14:paraId="760683C1"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4.31</w:t>
            </w:r>
          </w:p>
        </w:tc>
        <w:tc>
          <w:tcPr>
            <w:tcW w:w="1106" w:type="dxa"/>
            <w:shd w:val="clear" w:color="auto" w:fill="auto"/>
            <w:noWrap/>
            <w:vAlign w:val="bottom"/>
            <w:hideMark/>
          </w:tcPr>
          <w:p w14:paraId="682CD7CF"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HBV</w:t>
            </w:r>
          </w:p>
        </w:tc>
        <w:tc>
          <w:tcPr>
            <w:tcW w:w="1402" w:type="dxa"/>
            <w:shd w:val="clear" w:color="auto" w:fill="auto"/>
            <w:noWrap/>
            <w:vAlign w:val="center"/>
            <w:hideMark/>
          </w:tcPr>
          <w:p w14:paraId="1B601A4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72</w:t>
            </w:r>
          </w:p>
        </w:tc>
      </w:tr>
      <w:tr w:rsidR="007812D2" w:rsidRPr="007812D2" w14:paraId="748EF1DA" w14:textId="77777777" w:rsidTr="00F1277B">
        <w:trPr>
          <w:trHeight w:val="322"/>
          <w:jc w:val="center"/>
        </w:trPr>
        <w:tc>
          <w:tcPr>
            <w:tcW w:w="1990" w:type="dxa"/>
            <w:shd w:val="clear" w:color="auto" w:fill="auto"/>
            <w:noWrap/>
            <w:vAlign w:val="bottom"/>
            <w:hideMark/>
          </w:tcPr>
          <w:p w14:paraId="72D1A4FB" w14:textId="0CBE0711"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RtVTQ</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6FB3378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1.26</w:t>
            </w:r>
          </w:p>
        </w:tc>
        <w:tc>
          <w:tcPr>
            <w:tcW w:w="1384" w:type="dxa"/>
            <w:shd w:val="clear" w:color="auto" w:fill="auto"/>
            <w:noWrap/>
            <w:vAlign w:val="center"/>
            <w:hideMark/>
          </w:tcPr>
          <w:p w14:paraId="49662A1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0.70</w:t>
            </w:r>
          </w:p>
        </w:tc>
        <w:tc>
          <w:tcPr>
            <w:tcW w:w="1398" w:type="dxa"/>
            <w:shd w:val="clear" w:color="auto" w:fill="auto"/>
            <w:noWrap/>
            <w:vAlign w:val="center"/>
            <w:hideMark/>
          </w:tcPr>
          <w:p w14:paraId="6F6A359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4.65</w:t>
            </w:r>
          </w:p>
        </w:tc>
        <w:tc>
          <w:tcPr>
            <w:tcW w:w="1106" w:type="dxa"/>
            <w:shd w:val="clear" w:color="auto" w:fill="auto"/>
            <w:noWrap/>
            <w:vAlign w:val="bottom"/>
            <w:hideMark/>
          </w:tcPr>
          <w:p w14:paraId="21762BE0"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HCV</w:t>
            </w:r>
          </w:p>
        </w:tc>
        <w:tc>
          <w:tcPr>
            <w:tcW w:w="1402" w:type="dxa"/>
            <w:shd w:val="clear" w:color="auto" w:fill="auto"/>
            <w:noWrap/>
            <w:vAlign w:val="center"/>
            <w:hideMark/>
          </w:tcPr>
          <w:p w14:paraId="4D7DF78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179</w:t>
            </w:r>
          </w:p>
        </w:tc>
      </w:tr>
      <w:tr w:rsidR="007812D2" w:rsidRPr="007812D2" w14:paraId="09BE34DD" w14:textId="77777777" w:rsidTr="00F1277B">
        <w:trPr>
          <w:trHeight w:val="322"/>
          <w:jc w:val="center"/>
        </w:trPr>
        <w:tc>
          <w:tcPr>
            <w:tcW w:w="1990" w:type="dxa"/>
            <w:shd w:val="clear" w:color="auto" w:fill="auto"/>
            <w:noWrap/>
            <w:vAlign w:val="bottom"/>
            <w:hideMark/>
          </w:tcPr>
          <w:p w14:paraId="1BB96430" w14:textId="3B3C99C0"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LtVTQ</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32454BB9"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1.28</w:t>
            </w:r>
          </w:p>
        </w:tc>
        <w:tc>
          <w:tcPr>
            <w:tcW w:w="1384" w:type="dxa"/>
            <w:shd w:val="clear" w:color="auto" w:fill="auto"/>
            <w:noWrap/>
            <w:vAlign w:val="center"/>
            <w:hideMark/>
          </w:tcPr>
          <w:p w14:paraId="2776BA3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0.73</w:t>
            </w:r>
          </w:p>
        </w:tc>
        <w:tc>
          <w:tcPr>
            <w:tcW w:w="1398" w:type="dxa"/>
            <w:shd w:val="clear" w:color="auto" w:fill="auto"/>
            <w:noWrap/>
            <w:vAlign w:val="center"/>
            <w:hideMark/>
          </w:tcPr>
          <w:p w14:paraId="10D2D129"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4.44</w:t>
            </w:r>
          </w:p>
        </w:tc>
        <w:tc>
          <w:tcPr>
            <w:tcW w:w="1106" w:type="dxa"/>
            <w:shd w:val="clear" w:color="auto" w:fill="auto"/>
            <w:noWrap/>
            <w:vAlign w:val="bottom"/>
            <w:hideMark/>
          </w:tcPr>
          <w:p w14:paraId="06B1155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ALD</w:t>
            </w:r>
          </w:p>
        </w:tc>
        <w:tc>
          <w:tcPr>
            <w:tcW w:w="1402" w:type="dxa"/>
            <w:shd w:val="clear" w:color="auto" w:fill="auto"/>
            <w:noWrap/>
            <w:vAlign w:val="center"/>
            <w:hideMark/>
          </w:tcPr>
          <w:p w14:paraId="528D172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49</w:t>
            </w:r>
          </w:p>
        </w:tc>
      </w:tr>
      <w:tr w:rsidR="007812D2" w:rsidRPr="007812D2" w14:paraId="1FA6E5BB" w14:textId="77777777" w:rsidTr="00F1277B">
        <w:trPr>
          <w:trHeight w:val="322"/>
          <w:jc w:val="center"/>
        </w:trPr>
        <w:tc>
          <w:tcPr>
            <w:tcW w:w="1990" w:type="dxa"/>
            <w:shd w:val="clear" w:color="auto" w:fill="auto"/>
            <w:noWrap/>
            <w:vAlign w:val="bottom"/>
            <w:hideMark/>
          </w:tcPr>
          <w:p w14:paraId="26AF6A17" w14:textId="0CEC9BF6"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AllCVR</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3285C6C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24.4</w:t>
            </w:r>
          </w:p>
        </w:tc>
        <w:tc>
          <w:tcPr>
            <w:tcW w:w="1384" w:type="dxa"/>
            <w:shd w:val="clear" w:color="auto" w:fill="auto"/>
            <w:noWrap/>
            <w:vAlign w:val="center"/>
            <w:hideMark/>
          </w:tcPr>
          <w:p w14:paraId="512792A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4.2</w:t>
            </w:r>
          </w:p>
        </w:tc>
        <w:tc>
          <w:tcPr>
            <w:tcW w:w="1398" w:type="dxa"/>
            <w:shd w:val="clear" w:color="auto" w:fill="auto"/>
            <w:noWrap/>
            <w:vAlign w:val="center"/>
            <w:hideMark/>
          </w:tcPr>
          <w:p w14:paraId="763168F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270.5</w:t>
            </w:r>
          </w:p>
        </w:tc>
        <w:tc>
          <w:tcPr>
            <w:tcW w:w="1106" w:type="dxa"/>
            <w:shd w:val="clear" w:color="auto" w:fill="auto"/>
            <w:noWrap/>
            <w:vAlign w:val="bottom"/>
            <w:hideMark/>
          </w:tcPr>
          <w:p w14:paraId="34947A10"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NAFLD</w:t>
            </w:r>
          </w:p>
        </w:tc>
        <w:tc>
          <w:tcPr>
            <w:tcW w:w="1402" w:type="dxa"/>
            <w:shd w:val="clear" w:color="auto" w:fill="auto"/>
            <w:noWrap/>
            <w:vAlign w:val="center"/>
            <w:hideMark/>
          </w:tcPr>
          <w:p w14:paraId="3F1B916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230</w:t>
            </w:r>
          </w:p>
        </w:tc>
      </w:tr>
      <w:tr w:rsidR="007812D2" w:rsidRPr="007812D2" w14:paraId="50C18263" w14:textId="77777777" w:rsidTr="00F1277B">
        <w:trPr>
          <w:trHeight w:val="322"/>
          <w:jc w:val="center"/>
        </w:trPr>
        <w:tc>
          <w:tcPr>
            <w:tcW w:w="1990" w:type="dxa"/>
            <w:shd w:val="clear" w:color="auto" w:fill="auto"/>
            <w:noWrap/>
            <w:vAlign w:val="bottom"/>
            <w:hideMark/>
          </w:tcPr>
          <w:p w14:paraId="72419B40" w14:textId="53A31208"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RtCVR</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59EDE2E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16.7</w:t>
            </w:r>
          </w:p>
        </w:tc>
        <w:tc>
          <w:tcPr>
            <w:tcW w:w="1384" w:type="dxa"/>
            <w:shd w:val="clear" w:color="auto" w:fill="auto"/>
            <w:noWrap/>
            <w:vAlign w:val="center"/>
            <w:hideMark/>
          </w:tcPr>
          <w:p w14:paraId="1627A7E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1.5</w:t>
            </w:r>
          </w:p>
        </w:tc>
        <w:tc>
          <w:tcPr>
            <w:tcW w:w="1398" w:type="dxa"/>
            <w:shd w:val="clear" w:color="auto" w:fill="auto"/>
            <w:noWrap/>
            <w:vAlign w:val="center"/>
            <w:hideMark/>
          </w:tcPr>
          <w:p w14:paraId="0A60B11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137.0</w:t>
            </w:r>
          </w:p>
        </w:tc>
        <w:tc>
          <w:tcPr>
            <w:tcW w:w="1106" w:type="dxa"/>
            <w:shd w:val="clear" w:color="auto" w:fill="auto"/>
            <w:noWrap/>
            <w:vAlign w:val="bottom"/>
            <w:hideMark/>
          </w:tcPr>
          <w:p w14:paraId="743E950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CLD</w:t>
            </w:r>
          </w:p>
        </w:tc>
        <w:tc>
          <w:tcPr>
            <w:tcW w:w="1402" w:type="dxa"/>
            <w:shd w:val="clear" w:color="auto" w:fill="auto"/>
            <w:noWrap/>
            <w:vAlign w:val="center"/>
            <w:hideMark/>
          </w:tcPr>
          <w:p w14:paraId="1FE935C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61</w:t>
            </w:r>
          </w:p>
        </w:tc>
      </w:tr>
      <w:tr w:rsidR="007812D2" w:rsidRPr="007812D2" w14:paraId="39A9CB30" w14:textId="77777777" w:rsidTr="00F1277B">
        <w:trPr>
          <w:trHeight w:val="335"/>
          <w:jc w:val="center"/>
        </w:trPr>
        <w:tc>
          <w:tcPr>
            <w:tcW w:w="1990" w:type="dxa"/>
            <w:shd w:val="clear" w:color="auto" w:fill="auto"/>
            <w:noWrap/>
            <w:vAlign w:val="bottom"/>
            <w:hideMark/>
          </w:tcPr>
          <w:p w14:paraId="56A6CCC5" w14:textId="052D8EBB"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LtCVR</w:t>
            </w:r>
            <w:proofErr w:type="spellEnd"/>
            <w:r w:rsidRPr="007812D2">
              <w:rPr>
                <w:rFonts w:ascii="Book Antiqua" w:eastAsia="宋体"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580A812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34.0</w:t>
            </w:r>
          </w:p>
        </w:tc>
        <w:tc>
          <w:tcPr>
            <w:tcW w:w="1384" w:type="dxa"/>
            <w:shd w:val="clear" w:color="auto" w:fill="auto"/>
            <w:noWrap/>
            <w:vAlign w:val="center"/>
            <w:hideMark/>
          </w:tcPr>
          <w:p w14:paraId="260A6C7F"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2.7</w:t>
            </w:r>
          </w:p>
        </w:tc>
        <w:tc>
          <w:tcPr>
            <w:tcW w:w="1398" w:type="dxa"/>
            <w:shd w:val="clear" w:color="auto" w:fill="auto"/>
            <w:noWrap/>
            <w:vAlign w:val="center"/>
            <w:hideMark/>
          </w:tcPr>
          <w:p w14:paraId="78F1131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496.1</w:t>
            </w:r>
          </w:p>
        </w:tc>
        <w:tc>
          <w:tcPr>
            <w:tcW w:w="1106" w:type="dxa"/>
            <w:shd w:val="clear" w:color="auto" w:fill="auto"/>
            <w:noWrap/>
            <w:vAlign w:val="bottom"/>
            <w:hideMark/>
          </w:tcPr>
          <w:p w14:paraId="17EAAE1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NCLD</w:t>
            </w:r>
          </w:p>
        </w:tc>
        <w:tc>
          <w:tcPr>
            <w:tcW w:w="1402" w:type="dxa"/>
            <w:shd w:val="clear" w:color="auto" w:fill="auto"/>
            <w:noWrap/>
            <w:vAlign w:val="center"/>
            <w:hideMark/>
          </w:tcPr>
          <w:p w14:paraId="212593F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190</w:t>
            </w:r>
          </w:p>
        </w:tc>
      </w:tr>
    </w:tbl>
    <w:p w14:paraId="4BEA4C08" w14:textId="0A548DF1" w:rsidR="005835A3" w:rsidRPr="007812D2" w:rsidRDefault="002A1640" w:rsidP="00E17F10">
      <w:pPr>
        <w:widowControl w:val="0"/>
        <w:snapToGrid w:val="0"/>
        <w:spacing w:beforeLines="50" w:before="120" w:after="0" w:line="360" w:lineRule="auto"/>
        <w:ind w:leftChars="50" w:left="120" w:rightChars="50" w:right="120"/>
        <w:jc w:val="both"/>
        <w:rPr>
          <w:rFonts w:ascii="Book Antiqua" w:eastAsia="宋体" w:hAnsi="Book Antiqua" w:cstheme="minorHAnsi"/>
          <w:lang w:eastAsia="zh-CN"/>
        </w:rPr>
      </w:pPr>
      <w:r w:rsidRPr="007812D2">
        <w:rPr>
          <w:rFonts w:ascii="Book Antiqua" w:hAnsi="Book Antiqua"/>
        </w:rPr>
        <w:t>BMI</w:t>
      </w:r>
      <w:r w:rsidR="006842D1" w:rsidRPr="007812D2">
        <w:rPr>
          <w:rFonts w:ascii="Book Antiqua" w:eastAsia="宋体" w:hAnsi="Book Antiqua" w:hint="eastAsia"/>
          <w:lang w:eastAsia="zh-CN"/>
        </w:rPr>
        <w:t xml:space="preserve">: </w:t>
      </w:r>
      <w:r w:rsidRPr="007812D2">
        <w:rPr>
          <w:rFonts w:ascii="Book Antiqua" w:hAnsi="Book Antiqua"/>
          <w:caps/>
        </w:rPr>
        <w:t>b</w:t>
      </w:r>
      <w:r w:rsidRPr="007812D2">
        <w:rPr>
          <w:rFonts w:ascii="Book Antiqua" w:hAnsi="Book Antiqua"/>
        </w:rPr>
        <w:t>ody mass index; VTQ</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irtual touch quantification; CVR</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r</w:t>
      </w:r>
      <w:r w:rsidRPr="007812D2">
        <w:rPr>
          <w:rFonts w:ascii="Book Antiqua" w:hAnsi="Book Antiqua"/>
        </w:rPr>
        <w:t>obust coefficient-of-variation; All</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all measurements over the liver; Rt</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the measurements in the right lobe; Lt</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the measurements in the left lobe; HBV</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h</w:t>
      </w:r>
      <w:r w:rsidRPr="007812D2">
        <w:rPr>
          <w:rFonts w:ascii="Book Antiqua" w:hAnsi="Book Antiqua"/>
        </w:rPr>
        <w:t>epatitis B virus; HCV</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h</w:t>
      </w:r>
      <w:r w:rsidRPr="007812D2">
        <w:rPr>
          <w:rFonts w:ascii="Book Antiqua" w:hAnsi="Book Antiqua"/>
        </w:rPr>
        <w:t>epatitis C virus; ALD</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a</w:t>
      </w:r>
      <w:r w:rsidRPr="007812D2">
        <w:rPr>
          <w:rFonts w:ascii="Book Antiqua" w:hAnsi="Book Antiqua"/>
        </w:rPr>
        <w:t>lcoholic liver disease; NAFLD</w:t>
      </w:r>
      <w:r w:rsidR="006842D1" w:rsidRPr="007812D2">
        <w:rPr>
          <w:rFonts w:ascii="Book Antiqua" w:eastAsia="宋体" w:hAnsi="Book Antiqua" w:hint="eastAsia"/>
          <w:lang w:eastAsia="zh-CN"/>
        </w:rPr>
        <w:t xml:space="preserve">: </w:t>
      </w:r>
      <w:r w:rsidRPr="007812D2">
        <w:rPr>
          <w:rFonts w:ascii="Book Antiqua" w:hAnsi="Book Antiqua"/>
          <w:caps/>
        </w:rPr>
        <w:t>n</w:t>
      </w:r>
      <w:r w:rsidRPr="007812D2">
        <w:rPr>
          <w:rFonts w:ascii="Book Antiqua" w:hAnsi="Book Antiqua"/>
        </w:rPr>
        <w:t>onalcoholic fatty liver disease; CLD</w:t>
      </w:r>
      <w:r w:rsidR="006842D1" w:rsidRPr="007812D2">
        <w:rPr>
          <w:rFonts w:ascii="Book Antiqua" w:eastAsia="宋体" w:hAnsi="Book Antiqua" w:hint="eastAsia"/>
          <w:lang w:eastAsia="zh-CN"/>
        </w:rPr>
        <w:t>:</w:t>
      </w:r>
      <w:r w:rsidRPr="007812D2">
        <w:rPr>
          <w:rFonts w:ascii="Book Antiqua" w:hAnsi="Book Antiqua"/>
        </w:rPr>
        <w:t xml:space="preserve"> </w:t>
      </w:r>
      <w:r w:rsidRPr="007812D2">
        <w:rPr>
          <w:rFonts w:ascii="Book Antiqua" w:hAnsi="Book Antiqua"/>
          <w:caps/>
        </w:rPr>
        <w:t>c</w:t>
      </w:r>
      <w:r w:rsidRPr="007812D2">
        <w:rPr>
          <w:rFonts w:ascii="Book Antiqua" w:hAnsi="Book Antiqua"/>
        </w:rPr>
        <w:t>hronic liver diseases due to none of HBV, HCV, ALD, or NAFLD; NCLD</w:t>
      </w:r>
      <w:r w:rsidR="00F950E3">
        <w:rPr>
          <w:rFonts w:ascii="Book Antiqua" w:eastAsia="宋体" w:hAnsi="Book Antiqua" w:hint="eastAsia"/>
          <w:lang w:eastAsia="zh-CN"/>
        </w:rPr>
        <w:t xml:space="preserve">: </w:t>
      </w:r>
      <w:r w:rsidRPr="00F950E3">
        <w:rPr>
          <w:rFonts w:ascii="Book Antiqua" w:hAnsi="Book Antiqua"/>
          <w:caps/>
        </w:rPr>
        <w:t>n</w:t>
      </w:r>
      <w:r w:rsidRPr="007812D2">
        <w:rPr>
          <w:rFonts w:ascii="Book Antiqua" w:hAnsi="Book Antiqua"/>
        </w:rPr>
        <w:t>o chronic liver disorder</w:t>
      </w:r>
      <w:r w:rsidR="006842D1" w:rsidRPr="007812D2">
        <w:rPr>
          <w:rFonts w:ascii="Book Antiqua" w:eastAsia="宋体" w:hAnsi="Book Antiqua" w:hint="eastAsia"/>
          <w:lang w:eastAsia="zh-CN"/>
        </w:rPr>
        <w:t>.</w:t>
      </w:r>
    </w:p>
    <w:sectPr w:rsidR="005835A3" w:rsidRPr="007812D2" w:rsidSect="00C33F40">
      <w:headerReference w:type="default" r:id="rId15"/>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16D1F" w14:textId="77777777" w:rsidR="00A56567" w:rsidRDefault="00A56567" w:rsidP="0076758E">
      <w:pPr>
        <w:spacing w:after="0" w:line="240" w:lineRule="auto"/>
      </w:pPr>
      <w:r>
        <w:separator/>
      </w:r>
    </w:p>
  </w:endnote>
  <w:endnote w:type="continuationSeparator" w:id="0">
    <w:p w14:paraId="2D33A516" w14:textId="77777777" w:rsidR="00A56567" w:rsidRDefault="00A56567" w:rsidP="0076758E">
      <w:pPr>
        <w:spacing w:after="0" w:line="240" w:lineRule="auto"/>
      </w:pPr>
      <w:r>
        <w:continuationSeparator/>
      </w:r>
    </w:p>
  </w:endnote>
  <w:endnote w:type="continuationNotice" w:id="1">
    <w:p w14:paraId="0F55D603" w14:textId="77777777" w:rsidR="00A56567" w:rsidRDefault="00A56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06C47" w14:textId="77777777" w:rsidR="00A56567" w:rsidRDefault="00A56567" w:rsidP="0076758E">
      <w:pPr>
        <w:spacing w:after="0" w:line="240" w:lineRule="auto"/>
      </w:pPr>
      <w:r>
        <w:separator/>
      </w:r>
    </w:p>
  </w:footnote>
  <w:footnote w:type="continuationSeparator" w:id="0">
    <w:p w14:paraId="50394C8B" w14:textId="77777777" w:rsidR="00A56567" w:rsidRDefault="00A56567" w:rsidP="0076758E">
      <w:pPr>
        <w:spacing w:after="0" w:line="240" w:lineRule="auto"/>
      </w:pPr>
      <w:r>
        <w:continuationSeparator/>
      </w:r>
    </w:p>
  </w:footnote>
  <w:footnote w:type="continuationNotice" w:id="1">
    <w:p w14:paraId="77AF4F77" w14:textId="77777777" w:rsidR="00A56567" w:rsidRDefault="00A565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A176" w14:textId="60FB10EE" w:rsidR="006B2765" w:rsidRPr="00D41A33" w:rsidRDefault="006B2765" w:rsidP="00E76FEC">
    <w:pPr>
      <w:pStyle w:val="ab"/>
      <w:rPr>
        <w:rFonts w:eastAsia="宋体"/>
        <w:i/>
        <w:lang w:eastAsia="zh-CN"/>
      </w:rPr>
    </w:pPr>
    <w:r w:rsidRPr="00EB29F9">
      <w:rPr>
        <w:i/>
      </w:rPr>
      <w:ptab w:relativeTo="margin" w:alignment="center" w:leader="none"/>
    </w:r>
    <w:r w:rsidRPr="00EB29F9">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CB"/>
    <w:multiLevelType w:val="hybridMultilevel"/>
    <w:tmpl w:val="D9E6F982"/>
    <w:lvl w:ilvl="0" w:tplc="D9A648D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nsid w:val="02A64B5C"/>
    <w:multiLevelType w:val="hybridMultilevel"/>
    <w:tmpl w:val="BAE0DDAC"/>
    <w:lvl w:ilvl="0" w:tplc="07B4BED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A2A16"/>
    <w:multiLevelType w:val="hybridMultilevel"/>
    <w:tmpl w:val="45EE44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9C4319"/>
    <w:multiLevelType w:val="hybridMultilevel"/>
    <w:tmpl w:val="89B08D6C"/>
    <w:lvl w:ilvl="0" w:tplc="4E2EA078">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9AB1C66"/>
    <w:multiLevelType w:val="hybridMultilevel"/>
    <w:tmpl w:val="32683BCC"/>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E1112"/>
    <w:multiLevelType w:val="hybridMultilevel"/>
    <w:tmpl w:val="25D26D7A"/>
    <w:lvl w:ilvl="0" w:tplc="E826AF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5195E"/>
    <w:multiLevelType w:val="hybridMultilevel"/>
    <w:tmpl w:val="D1449C2A"/>
    <w:lvl w:ilvl="0" w:tplc="9B10306E">
      <w:start w:val="1"/>
      <w:numFmt w:val="decimal"/>
      <w:lvlText w:val="%1."/>
      <w:lvlJc w:val="left"/>
      <w:pPr>
        <w:ind w:left="3600" w:hanging="360"/>
      </w:pPr>
      <w:rPr>
        <w:rFonts w:ascii="Times New Roman" w:hAnsi="Times New Roman" w:hint="default"/>
        <w:sz w:val="21"/>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5424960"/>
    <w:multiLevelType w:val="hybridMultilevel"/>
    <w:tmpl w:val="2090A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609E1"/>
    <w:multiLevelType w:val="hybridMultilevel"/>
    <w:tmpl w:val="A28C466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7E9D"/>
    <w:multiLevelType w:val="hybridMultilevel"/>
    <w:tmpl w:val="4BA4568C"/>
    <w:lvl w:ilvl="0" w:tplc="4B80E10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A594B"/>
    <w:multiLevelType w:val="hybridMultilevel"/>
    <w:tmpl w:val="3552FA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2A2D59"/>
    <w:multiLevelType w:val="hybridMultilevel"/>
    <w:tmpl w:val="EE1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52007"/>
    <w:multiLevelType w:val="hybridMultilevel"/>
    <w:tmpl w:val="056C4378"/>
    <w:lvl w:ilvl="0" w:tplc="98FEB3C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3D860988"/>
    <w:multiLevelType w:val="hybridMultilevel"/>
    <w:tmpl w:val="D510492A"/>
    <w:lvl w:ilvl="0" w:tplc="1A86CF22">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45B159EB"/>
    <w:multiLevelType w:val="hybridMultilevel"/>
    <w:tmpl w:val="99F492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BD1F75"/>
    <w:multiLevelType w:val="hybridMultilevel"/>
    <w:tmpl w:val="419AFBD6"/>
    <w:lvl w:ilvl="0" w:tplc="80D84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10B2E"/>
    <w:multiLevelType w:val="hybridMultilevel"/>
    <w:tmpl w:val="4942BE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10BF4"/>
    <w:multiLevelType w:val="hybridMultilevel"/>
    <w:tmpl w:val="4A529CCC"/>
    <w:lvl w:ilvl="0" w:tplc="0510A32C">
      <w:numFmt w:val="bullet"/>
      <w:lvlText w:val=""/>
      <w:lvlJc w:val="left"/>
      <w:pPr>
        <w:ind w:left="360" w:hanging="360"/>
      </w:pPr>
      <w:rPr>
        <w:rFonts w:ascii="Wingdings" w:eastAsiaTheme="minorEastAsia"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3725B0"/>
    <w:multiLevelType w:val="hybridMultilevel"/>
    <w:tmpl w:val="11A68B9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F16F33"/>
    <w:multiLevelType w:val="hybridMultilevel"/>
    <w:tmpl w:val="02BC22BE"/>
    <w:lvl w:ilvl="0" w:tplc="3E1C42E6">
      <w:numFmt w:val="bullet"/>
      <w:lvlText w:val=""/>
      <w:lvlJc w:val="left"/>
      <w:pPr>
        <w:ind w:left="360" w:hanging="360"/>
      </w:pPr>
      <w:rPr>
        <w:rFonts w:ascii="Wingdings" w:eastAsiaTheme="minorEastAsia"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B4C529E"/>
    <w:multiLevelType w:val="hybridMultilevel"/>
    <w:tmpl w:val="05AE61A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2"/>
  </w:num>
  <w:num w:numId="5">
    <w:abstractNumId w:val="14"/>
  </w:num>
  <w:num w:numId="6">
    <w:abstractNumId w:val="10"/>
  </w:num>
  <w:num w:numId="7">
    <w:abstractNumId w:val="3"/>
  </w:num>
  <w:num w:numId="8">
    <w:abstractNumId w:val="13"/>
  </w:num>
  <w:num w:numId="9">
    <w:abstractNumId w:val="11"/>
  </w:num>
  <w:num w:numId="10">
    <w:abstractNumId w:val="7"/>
  </w:num>
  <w:num w:numId="11">
    <w:abstractNumId w:val="9"/>
  </w:num>
  <w:num w:numId="12">
    <w:abstractNumId w:val="5"/>
  </w:num>
  <w:num w:numId="13">
    <w:abstractNumId w:val="20"/>
  </w:num>
  <w:num w:numId="14">
    <w:abstractNumId w:val="1"/>
  </w:num>
  <w:num w:numId="15">
    <w:abstractNumId w:val="6"/>
  </w:num>
  <w:num w:numId="16">
    <w:abstractNumId w:val="15"/>
  </w:num>
  <w:num w:numId="17">
    <w:abstractNumId w:val="18"/>
  </w:num>
  <w:num w:numId="18">
    <w:abstractNumId w:val="4"/>
  </w:num>
  <w:num w:numId="19">
    <w:abstractNumId w:val="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attachedTemplate r:id="rId1"/>
  <w:defaultTabStop w:val="14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EA"/>
    <w:rsid w:val="00000AEE"/>
    <w:rsid w:val="00000D10"/>
    <w:rsid w:val="00001BE8"/>
    <w:rsid w:val="00001F6A"/>
    <w:rsid w:val="00002D37"/>
    <w:rsid w:val="00004E24"/>
    <w:rsid w:val="00004EC8"/>
    <w:rsid w:val="00005878"/>
    <w:rsid w:val="00006087"/>
    <w:rsid w:val="000063DB"/>
    <w:rsid w:val="00007C67"/>
    <w:rsid w:val="00011E2D"/>
    <w:rsid w:val="0001261D"/>
    <w:rsid w:val="000126CE"/>
    <w:rsid w:val="00013339"/>
    <w:rsid w:val="00013A4C"/>
    <w:rsid w:val="00013B5B"/>
    <w:rsid w:val="00014037"/>
    <w:rsid w:val="00015803"/>
    <w:rsid w:val="0001637D"/>
    <w:rsid w:val="00016730"/>
    <w:rsid w:val="000179CB"/>
    <w:rsid w:val="00020962"/>
    <w:rsid w:val="00020B05"/>
    <w:rsid w:val="00021B86"/>
    <w:rsid w:val="00022528"/>
    <w:rsid w:val="000234FB"/>
    <w:rsid w:val="00023EAA"/>
    <w:rsid w:val="0002424B"/>
    <w:rsid w:val="00024700"/>
    <w:rsid w:val="00024DB7"/>
    <w:rsid w:val="00026AB4"/>
    <w:rsid w:val="00026DAF"/>
    <w:rsid w:val="00026ECA"/>
    <w:rsid w:val="00027441"/>
    <w:rsid w:val="00027730"/>
    <w:rsid w:val="00027D69"/>
    <w:rsid w:val="00027DBB"/>
    <w:rsid w:val="00027E1A"/>
    <w:rsid w:val="00027FE6"/>
    <w:rsid w:val="0003076C"/>
    <w:rsid w:val="00030E24"/>
    <w:rsid w:val="0003268F"/>
    <w:rsid w:val="0003405C"/>
    <w:rsid w:val="00034E37"/>
    <w:rsid w:val="000352B4"/>
    <w:rsid w:val="00035ABB"/>
    <w:rsid w:val="00035FD4"/>
    <w:rsid w:val="0004112F"/>
    <w:rsid w:val="0004126E"/>
    <w:rsid w:val="00041C16"/>
    <w:rsid w:val="00041F2E"/>
    <w:rsid w:val="00042BC0"/>
    <w:rsid w:val="00042E7F"/>
    <w:rsid w:val="00043293"/>
    <w:rsid w:val="00044274"/>
    <w:rsid w:val="00044920"/>
    <w:rsid w:val="00046AD6"/>
    <w:rsid w:val="0004743A"/>
    <w:rsid w:val="0005029C"/>
    <w:rsid w:val="00050A16"/>
    <w:rsid w:val="00050B83"/>
    <w:rsid w:val="00052677"/>
    <w:rsid w:val="00052FD0"/>
    <w:rsid w:val="00053F5D"/>
    <w:rsid w:val="00054013"/>
    <w:rsid w:val="000548C6"/>
    <w:rsid w:val="00054D06"/>
    <w:rsid w:val="00054FAE"/>
    <w:rsid w:val="0005603C"/>
    <w:rsid w:val="000562A5"/>
    <w:rsid w:val="00056358"/>
    <w:rsid w:val="0005769A"/>
    <w:rsid w:val="00057CEA"/>
    <w:rsid w:val="000600BC"/>
    <w:rsid w:val="00060AD0"/>
    <w:rsid w:val="000610EB"/>
    <w:rsid w:val="0006189F"/>
    <w:rsid w:val="00061BAA"/>
    <w:rsid w:val="00061D8A"/>
    <w:rsid w:val="00062143"/>
    <w:rsid w:val="00062223"/>
    <w:rsid w:val="00062338"/>
    <w:rsid w:val="00063D7A"/>
    <w:rsid w:val="00064CCB"/>
    <w:rsid w:val="00065D4A"/>
    <w:rsid w:val="00066592"/>
    <w:rsid w:val="00066F1F"/>
    <w:rsid w:val="00067307"/>
    <w:rsid w:val="00067346"/>
    <w:rsid w:val="00067AA0"/>
    <w:rsid w:val="0007023C"/>
    <w:rsid w:val="00070459"/>
    <w:rsid w:val="00070483"/>
    <w:rsid w:val="00071004"/>
    <w:rsid w:val="0007224C"/>
    <w:rsid w:val="00072479"/>
    <w:rsid w:val="00074276"/>
    <w:rsid w:val="000746A6"/>
    <w:rsid w:val="000775FA"/>
    <w:rsid w:val="00077650"/>
    <w:rsid w:val="000801C4"/>
    <w:rsid w:val="0008068B"/>
    <w:rsid w:val="0008132F"/>
    <w:rsid w:val="00082C3F"/>
    <w:rsid w:val="00083A15"/>
    <w:rsid w:val="00083FF2"/>
    <w:rsid w:val="00084B6A"/>
    <w:rsid w:val="0008553C"/>
    <w:rsid w:val="000875A8"/>
    <w:rsid w:val="000875C2"/>
    <w:rsid w:val="00087BA9"/>
    <w:rsid w:val="00091BA0"/>
    <w:rsid w:val="000928FE"/>
    <w:rsid w:val="000939B1"/>
    <w:rsid w:val="00094145"/>
    <w:rsid w:val="000948AD"/>
    <w:rsid w:val="00095501"/>
    <w:rsid w:val="00095BC3"/>
    <w:rsid w:val="0009670A"/>
    <w:rsid w:val="00096B35"/>
    <w:rsid w:val="00097487"/>
    <w:rsid w:val="000A0226"/>
    <w:rsid w:val="000A0F5D"/>
    <w:rsid w:val="000A1BC1"/>
    <w:rsid w:val="000A2408"/>
    <w:rsid w:val="000A25A9"/>
    <w:rsid w:val="000A2A79"/>
    <w:rsid w:val="000A305D"/>
    <w:rsid w:val="000A381D"/>
    <w:rsid w:val="000A5C1E"/>
    <w:rsid w:val="000A6864"/>
    <w:rsid w:val="000A6BEC"/>
    <w:rsid w:val="000A72D6"/>
    <w:rsid w:val="000A7369"/>
    <w:rsid w:val="000A79B5"/>
    <w:rsid w:val="000B25F1"/>
    <w:rsid w:val="000B28EF"/>
    <w:rsid w:val="000B38A7"/>
    <w:rsid w:val="000B391D"/>
    <w:rsid w:val="000B3A2E"/>
    <w:rsid w:val="000B3A8E"/>
    <w:rsid w:val="000B442B"/>
    <w:rsid w:val="000B5438"/>
    <w:rsid w:val="000B5D5B"/>
    <w:rsid w:val="000B7728"/>
    <w:rsid w:val="000C1FB0"/>
    <w:rsid w:val="000C2365"/>
    <w:rsid w:val="000C3542"/>
    <w:rsid w:val="000C413F"/>
    <w:rsid w:val="000C4CAC"/>
    <w:rsid w:val="000C4D14"/>
    <w:rsid w:val="000C4E7C"/>
    <w:rsid w:val="000C58F1"/>
    <w:rsid w:val="000C681D"/>
    <w:rsid w:val="000C772F"/>
    <w:rsid w:val="000C7C47"/>
    <w:rsid w:val="000C7DA4"/>
    <w:rsid w:val="000C7FD5"/>
    <w:rsid w:val="000D0AA4"/>
    <w:rsid w:val="000D0D01"/>
    <w:rsid w:val="000D2A28"/>
    <w:rsid w:val="000D330D"/>
    <w:rsid w:val="000D3E25"/>
    <w:rsid w:val="000D3EA9"/>
    <w:rsid w:val="000D57A9"/>
    <w:rsid w:val="000D5933"/>
    <w:rsid w:val="000D5BEC"/>
    <w:rsid w:val="000D6415"/>
    <w:rsid w:val="000D7B0C"/>
    <w:rsid w:val="000E015C"/>
    <w:rsid w:val="000E076E"/>
    <w:rsid w:val="000E079C"/>
    <w:rsid w:val="000E09F0"/>
    <w:rsid w:val="000E18FD"/>
    <w:rsid w:val="000E3038"/>
    <w:rsid w:val="000E31E4"/>
    <w:rsid w:val="000E38F4"/>
    <w:rsid w:val="000E47D1"/>
    <w:rsid w:val="000E4E38"/>
    <w:rsid w:val="000E5966"/>
    <w:rsid w:val="000E59B7"/>
    <w:rsid w:val="000E5B29"/>
    <w:rsid w:val="000E7612"/>
    <w:rsid w:val="000F0AEB"/>
    <w:rsid w:val="000F14DE"/>
    <w:rsid w:val="000F16DF"/>
    <w:rsid w:val="000F22D0"/>
    <w:rsid w:val="000F22FC"/>
    <w:rsid w:val="000F2B58"/>
    <w:rsid w:val="000F2FBF"/>
    <w:rsid w:val="000F38ED"/>
    <w:rsid w:val="000F41B5"/>
    <w:rsid w:val="000F477E"/>
    <w:rsid w:val="000F6006"/>
    <w:rsid w:val="000F6460"/>
    <w:rsid w:val="000F6965"/>
    <w:rsid w:val="000F71FE"/>
    <w:rsid w:val="000F7442"/>
    <w:rsid w:val="00101260"/>
    <w:rsid w:val="0010236B"/>
    <w:rsid w:val="001035C6"/>
    <w:rsid w:val="00104099"/>
    <w:rsid w:val="0010476D"/>
    <w:rsid w:val="001047BD"/>
    <w:rsid w:val="00105BFF"/>
    <w:rsid w:val="00105E0E"/>
    <w:rsid w:val="00107A42"/>
    <w:rsid w:val="001103B0"/>
    <w:rsid w:val="001103DD"/>
    <w:rsid w:val="00110FC7"/>
    <w:rsid w:val="001110EA"/>
    <w:rsid w:val="0011140C"/>
    <w:rsid w:val="00111531"/>
    <w:rsid w:val="00112076"/>
    <w:rsid w:val="0011321E"/>
    <w:rsid w:val="00113626"/>
    <w:rsid w:val="00115005"/>
    <w:rsid w:val="00115155"/>
    <w:rsid w:val="00115D19"/>
    <w:rsid w:val="00116DD6"/>
    <w:rsid w:val="00117A6C"/>
    <w:rsid w:val="001212A1"/>
    <w:rsid w:val="00121416"/>
    <w:rsid w:val="0012149A"/>
    <w:rsid w:val="00121CA1"/>
    <w:rsid w:val="0012258C"/>
    <w:rsid w:val="00122AA9"/>
    <w:rsid w:val="00123777"/>
    <w:rsid w:val="00123EAD"/>
    <w:rsid w:val="001244A7"/>
    <w:rsid w:val="0012513E"/>
    <w:rsid w:val="001257EF"/>
    <w:rsid w:val="00125CA9"/>
    <w:rsid w:val="00126182"/>
    <w:rsid w:val="00126DC4"/>
    <w:rsid w:val="00130175"/>
    <w:rsid w:val="00130DB5"/>
    <w:rsid w:val="00130DFB"/>
    <w:rsid w:val="00131160"/>
    <w:rsid w:val="001313C3"/>
    <w:rsid w:val="001316E4"/>
    <w:rsid w:val="0013174A"/>
    <w:rsid w:val="00131795"/>
    <w:rsid w:val="001318AC"/>
    <w:rsid w:val="001320E7"/>
    <w:rsid w:val="00133218"/>
    <w:rsid w:val="00133A70"/>
    <w:rsid w:val="001343EB"/>
    <w:rsid w:val="00134692"/>
    <w:rsid w:val="0013554E"/>
    <w:rsid w:val="00137C8C"/>
    <w:rsid w:val="00141010"/>
    <w:rsid w:val="0014172C"/>
    <w:rsid w:val="001432F8"/>
    <w:rsid w:val="00143961"/>
    <w:rsid w:val="001448D7"/>
    <w:rsid w:val="001455AA"/>
    <w:rsid w:val="00146496"/>
    <w:rsid w:val="00146712"/>
    <w:rsid w:val="001467F2"/>
    <w:rsid w:val="00146CA8"/>
    <w:rsid w:val="00147322"/>
    <w:rsid w:val="001473E3"/>
    <w:rsid w:val="00147B5E"/>
    <w:rsid w:val="0015261F"/>
    <w:rsid w:val="00152DAE"/>
    <w:rsid w:val="0015307D"/>
    <w:rsid w:val="00154612"/>
    <w:rsid w:val="001547AD"/>
    <w:rsid w:val="00154800"/>
    <w:rsid w:val="00154F3B"/>
    <w:rsid w:val="0015552F"/>
    <w:rsid w:val="00156F2C"/>
    <w:rsid w:val="00157693"/>
    <w:rsid w:val="001578FF"/>
    <w:rsid w:val="001603A8"/>
    <w:rsid w:val="00160A1B"/>
    <w:rsid w:val="00161B8F"/>
    <w:rsid w:val="00162142"/>
    <w:rsid w:val="00162450"/>
    <w:rsid w:val="0016275C"/>
    <w:rsid w:val="00163E17"/>
    <w:rsid w:val="00164371"/>
    <w:rsid w:val="001651FB"/>
    <w:rsid w:val="00165EE4"/>
    <w:rsid w:val="0016647E"/>
    <w:rsid w:val="00166572"/>
    <w:rsid w:val="00167E1C"/>
    <w:rsid w:val="00170358"/>
    <w:rsid w:val="001706DA"/>
    <w:rsid w:val="00170BCB"/>
    <w:rsid w:val="00171147"/>
    <w:rsid w:val="001720CA"/>
    <w:rsid w:val="0017286D"/>
    <w:rsid w:val="001739FE"/>
    <w:rsid w:val="00174D58"/>
    <w:rsid w:val="00174F60"/>
    <w:rsid w:val="001751E1"/>
    <w:rsid w:val="0017738C"/>
    <w:rsid w:val="00177625"/>
    <w:rsid w:val="00177754"/>
    <w:rsid w:val="00180370"/>
    <w:rsid w:val="0018084A"/>
    <w:rsid w:val="00180A69"/>
    <w:rsid w:val="00180BEF"/>
    <w:rsid w:val="001821C8"/>
    <w:rsid w:val="00183AE4"/>
    <w:rsid w:val="0018487A"/>
    <w:rsid w:val="0018488D"/>
    <w:rsid w:val="001853F5"/>
    <w:rsid w:val="00185414"/>
    <w:rsid w:val="0018552D"/>
    <w:rsid w:val="00186DBE"/>
    <w:rsid w:val="00187361"/>
    <w:rsid w:val="001873FE"/>
    <w:rsid w:val="00187D39"/>
    <w:rsid w:val="001907E0"/>
    <w:rsid w:val="00190A21"/>
    <w:rsid w:val="00190AB4"/>
    <w:rsid w:val="00191EAF"/>
    <w:rsid w:val="001928E4"/>
    <w:rsid w:val="001934C7"/>
    <w:rsid w:val="001935B1"/>
    <w:rsid w:val="0019397B"/>
    <w:rsid w:val="00193B4A"/>
    <w:rsid w:val="00195D73"/>
    <w:rsid w:val="00196AF4"/>
    <w:rsid w:val="00196C2E"/>
    <w:rsid w:val="00197007"/>
    <w:rsid w:val="00197EA9"/>
    <w:rsid w:val="001A0AD2"/>
    <w:rsid w:val="001A0B7E"/>
    <w:rsid w:val="001A20C5"/>
    <w:rsid w:val="001A2333"/>
    <w:rsid w:val="001A3186"/>
    <w:rsid w:val="001A4FBD"/>
    <w:rsid w:val="001A7384"/>
    <w:rsid w:val="001A7836"/>
    <w:rsid w:val="001A7E83"/>
    <w:rsid w:val="001B02F5"/>
    <w:rsid w:val="001B076D"/>
    <w:rsid w:val="001B0BD5"/>
    <w:rsid w:val="001B1A6A"/>
    <w:rsid w:val="001B258C"/>
    <w:rsid w:val="001B25A0"/>
    <w:rsid w:val="001B2CED"/>
    <w:rsid w:val="001B51D5"/>
    <w:rsid w:val="001B52B6"/>
    <w:rsid w:val="001B5CE3"/>
    <w:rsid w:val="001B62A7"/>
    <w:rsid w:val="001B696E"/>
    <w:rsid w:val="001B6C44"/>
    <w:rsid w:val="001B6DC4"/>
    <w:rsid w:val="001B7646"/>
    <w:rsid w:val="001B7D25"/>
    <w:rsid w:val="001C02F4"/>
    <w:rsid w:val="001C045C"/>
    <w:rsid w:val="001C04ED"/>
    <w:rsid w:val="001C06DE"/>
    <w:rsid w:val="001C0718"/>
    <w:rsid w:val="001C108D"/>
    <w:rsid w:val="001C159B"/>
    <w:rsid w:val="001C1ACB"/>
    <w:rsid w:val="001C217E"/>
    <w:rsid w:val="001C23F8"/>
    <w:rsid w:val="001C3361"/>
    <w:rsid w:val="001C342D"/>
    <w:rsid w:val="001C401F"/>
    <w:rsid w:val="001C40D5"/>
    <w:rsid w:val="001C4A57"/>
    <w:rsid w:val="001C4AEE"/>
    <w:rsid w:val="001C5809"/>
    <w:rsid w:val="001C5F13"/>
    <w:rsid w:val="001C6193"/>
    <w:rsid w:val="001C6672"/>
    <w:rsid w:val="001C73B9"/>
    <w:rsid w:val="001D0079"/>
    <w:rsid w:val="001D132A"/>
    <w:rsid w:val="001D152D"/>
    <w:rsid w:val="001D1AA6"/>
    <w:rsid w:val="001D27A3"/>
    <w:rsid w:val="001D4501"/>
    <w:rsid w:val="001D46BA"/>
    <w:rsid w:val="001D58AD"/>
    <w:rsid w:val="001D73CD"/>
    <w:rsid w:val="001D7461"/>
    <w:rsid w:val="001D7735"/>
    <w:rsid w:val="001D7FA5"/>
    <w:rsid w:val="001E14D9"/>
    <w:rsid w:val="001E1C77"/>
    <w:rsid w:val="001E3327"/>
    <w:rsid w:val="001E3585"/>
    <w:rsid w:val="001E3DCF"/>
    <w:rsid w:val="001E45CF"/>
    <w:rsid w:val="001E547C"/>
    <w:rsid w:val="001E5DB6"/>
    <w:rsid w:val="001E666D"/>
    <w:rsid w:val="001F0677"/>
    <w:rsid w:val="001F1A5E"/>
    <w:rsid w:val="001F1A7B"/>
    <w:rsid w:val="001F1E2F"/>
    <w:rsid w:val="001F26DE"/>
    <w:rsid w:val="001F289C"/>
    <w:rsid w:val="001F3A91"/>
    <w:rsid w:val="001F538D"/>
    <w:rsid w:val="001F5711"/>
    <w:rsid w:val="001F6125"/>
    <w:rsid w:val="001F6AEA"/>
    <w:rsid w:val="001F79F4"/>
    <w:rsid w:val="001F7E05"/>
    <w:rsid w:val="00202F9E"/>
    <w:rsid w:val="002039CB"/>
    <w:rsid w:val="0020471F"/>
    <w:rsid w:val="00204CCE"/>
    <w:rsid w:val="0020531B"/>
    <w:rsid w:val="00205A3B"/>
    <w:rsid w:val="00207919"/>
    <w:rsid w:val="00210670"/>
    <w:rsid w:val="00210BAB"/>
    <w:rsid w:val="0021286C"/>
    <w:rsid w:val="00212A6E"/>
    <w:rsid w:val="00214631"/>
    <w:rsid w:val="00214D8E"/>
    <w:rsid w:val="002150C5"/>
    <w:rsid w:val="002158E1"/>
    <w:rsid w:val="00215E8B"/>
    <w:rsid w:val="002169C2"/>
    <w:rsid w:val="00217A55"/>
    <w:rsid w:val="002209D3"/>
    <w:rsid w:val="0022195B"/>
    <w:rsid w:val="00222A67"/>
    <w:rsid w:val="00222C89"/>
    <w:rsid w:val="002235D1"/>
    <w:rsid w:val="00223728"/>
    <w:rsid w:val="00223883"/>
    <w:rsid w:val="00223E9F"/>
    <w:rsid w:val="0022452B"/>
    <w:rsid w:val="002247B8"/>
    <w:rsid w:val="0022597F"/>
    <w:rsid w:val="00225CE8"/>
    <w:rsid w:val="00226CCC"/>
    <w:rsid w:val="00227E32"/>
    <w:rsid w:val="00231B58"/>
    <w:rsid w:val="0023218A"/>
    <w:rsid w:val="002328CB"/>
    <w:rsid w:val="00232C0C"/>
    <w:rsid w:val="00232FB5"/>
    <w:rsid w:val="0023463E"/>
    <w:rsid w:val="00234B5F"/>
    <w:rsid w:val="00234DBB"/>
    <w:rsid w:val="00235034"/>
    <w:rsid w:val="002354ED"/>
    <w:rsid w:val="0023735A"/>
    <w:rsid w:val="00241498"/>
    <w:rsid w:val="00241682"/>
    <w:rsid w:val="002427AE"/>
    <w:rsid w:val="00242AA8"/>
    <w:rsid w:val="00243188"/>
    <w:rsid w:val="00244E7E"/>
    <w:rsid w:val="00244F99"/>
    <w:rsid w:val="00245D9E"/>
    <w:rsid w:val="0024613F"/>
    <w:rsid w:val="00246CDA"/>
    <w:rsid w:val="00247BD2"/>
    <w:rsid w:val="0025037A"/>
    <w:rsid w:val="002554F2"/>
    <w:rsid w:val="002563F0"/>
    <w:rsid w:val="00257151"/>
    <w:rsid w:val="00260789"/>
    <w:rsid w:val="00261C67"/>
    <w:rsid w:val="0026261A"/>
    <w:rsid w:val="00262FBD"/>
    <w:rsid w:val="00263343"/>
    <w:rsid w:val="00263B98"/>
    <w:rsid w:val="00265174"/>
    <w:rsid w:val="00266737"/>
    <w:rsid w:val="00266843"/>
    <w:rsid w:val="002673E5"/>
    <w:rsid w:val="00267CDF"/>
    <w:rsid w:val="002716EB"/>
    <w:rsid w:val="0027177D"/>
    <w:rsid w:val="0027283C"/>
    <w:rsid w:val="002729FF"/>
    <w:rsid w:val="00273B39"/>
    <w:rsid w:val="0027429B"/>
    <w:rsid w:val="002742B9"/>
    <w:rsid w:val="002742BC"/>
    <w:rsid w:val="0027449C"/>
    <w:rsid w:val="00275132"/>
    <w:rsid w:val="00275175"/>
    <w:rsid w:val="00276723"/>
    <w:rsid w:val="0027677F"/>
    <w:rsid w:val="0027693B"/>
    <w:rsid w:val="002808F7"/>
    <w:rsid w:val="00280B49"/>
    <w:rsid w:val="002818B2"/>
    <w:rsid w:val="0028372D"/>
    <w:rsid w:val="00284824"/>
    <w:rsid w:val="0028496B"/>
    <w:rsid w:val="00284AF1"/>
    <w:rsid w:val="00284BE8"/>
    <w:rsid w:val="00287479"/>
    <w:rsid w:val="002874DB"/>
    <w:rsid w:val="002905DB"/>
    <w:rsid w:val="00290A1D"/>
    <w:rsid w:val="0029115A"/>
    <w:rsid w:val="002923D3"/>
    <w:rsid w:val="00293D21"/>
    <w:rsid w:val="002941EC"/>
    <w:rsid w:val="002948B5"/>
    <w:rsid w:val="002958F3"/>
    <w:rsid w:val="00295BD1"/>
    <w:rsid w:val="00295BD4"/>
    <w:rsid w:val="00295EF7"/>
    <w:rsid w:val="00296DF1"/>
    <w:rsid w:val="00297D9D"/>
    <w:rsid w:val="002A0073"/>
    <w:rsid w:val="002A01B9"/>
    <w:rsid w:val="002A0EC3"/>
    <w:rsid w:val="002A1640"/>
    <w:rsid w:val="002A167C"/>
    <w:rsid w:val="002A1A23"/>
    <w:rsid w:val="002A21FB"/>
    <w:rsid w:val="002A4C47"/>
    <w:rsid w:val="002A6C96"/>
    <w:rsid w:val="002A720F"/>
    <w:rsid w:val="002B06A4"/>
    <w:rsid w:val="002B0C14"/>
    <w:rsid w:val="002B10F7"/>
    <w:rsid w:val="002B1827"/>
    <w:rsid w:val="002B350F"/>
    <w:rsid w:val="002B52B5"/>
    <w:rsid w:val="002B5E55"/>
    <w:rsid w:val="002B6719"/>
    <w:rsid w:val="002C05BA"/>
    <w:rsid w:val="002C0C00"/>
    <w:rsid w:val="002C182E"/>
    <w:rsid w:val="002C25A4"/>
    <w:rsid w:val="002C4D37"/>
    <w:rsid w:val="002C4D6E"/>
    <w:rsid w:val="002C5427"/>
    <w:rsid w:val="002C623D"/>
    <w:rsid w:val="002D1655"/>
    <w:rsid w:val="002D176C"/>
    <w:rsid w:val="002D2238"/>
    <w:rsid w:val="002D2641"/>
    <w:rsid w:val="002D269C"/>
    <w:rsid w:val="002D382B"/>
    <w:rsid w:val="002D3AA8"/>
    <w:rsid w:val="002D4C8E"/>
    <w:rsid w:val="002D50B4"/>
    <w:rsid w:val="002D5C98"/>
    <w:rsid w:val="002D6524"/>
    <w:rsid w:val="002D667F"/>
    <w:rsid w:val="002D7635"/>
    <w:rsid w:val="002E00D9"/>
    <w:rsid w:val="002E072F"/>
    <w:rsid w:val="002E0E1C"/>
    <w:rsid w:val="002E12F3"/>
    <w:rsid w:val="002E16BD"/>
    <w:rsid w:val="002E1CF2"/>
    <w:rsid w:val="002E248D"/>
    <w:rsid w:val="002E3982"/>
    <w:rsid w:val="002E3BA4"/>
    <w:rsid w:val="002E4510"/>
    <w:rsid w:val="002E4785"/>
    <w:rsid w:val="002E50FE"/>
    <w:rsid w:val="002E67D6"/>
    <w:rsid w:val="002E745B"/>
    <w:rsid w:val="002E76B8"/>
    <w:rsid w:val="002E7E5B"/>
    <w:rsid w:val="002F0642"/>
    <w:rsid w:val="002F08F5"/>
    <w:rsid w:val="002F0B12"/>
    <w:rsid w:val="002F108B"/>
    <w:rsid w:val="002F2EA8"/>
    <w:rsid w:val="002F3930"/>
    <w:rsid w:val="002F3D75"/>
    <w:rsid w:val="002F50CE"/>
    <w:rsid w:val="002F592C"/>
    <w:rsid w:val="002F5B24"/>
    <w:rsid w:val="002F62F5"/>
    <w:rsid w:val="002F6A36"/>
    <w:rsid w:val="00301AF8"/>
    <w:rsid w:val="003036F3"/>
    <w:rsid w:val="003038B5"/>
    <w:rsid w:val="00304091"/>
    <w:rsid w:val="003044FA"/>
    <w:rsid w:val="003045D9"/>
    <w:rsid w:val="00305D69"/>
    <w:rsid w:val="00306983"/>
    <w:rsid w:val="00307CD3"/>
    <w:rsid w:val="00307EAB"/>
    <w:rsid w:val="0031104C"/>
    <w:rsid w:val="00311062"/>
    <w:rsid w:val="0031223C"/>
    <w:rsid w:val="003137DF"/>
    <w:rsid w:val="00313B4C"/>
    <w:rsid w:val="00314012"/>
    <w:rsid w:val="00315202"/>
    <w:rsid w:val="003157C1"/>
    <w:rsid w:val="0031581B"/>
    <w:rsid w:val="0031624B"/>
    <w:rsid w:val="003166A8"/>
    <w:rsid w:val="003175BE"/>
    <w:rsid w:val="003178B0"/>
    <w:rsid w:val="00320A5F"/>
    <w:rsid w:val="003221FD"/>
    <w:rsid w:val="00322422"/>
    <w:rsid w:val="00324384"/>
    <w:rsid w:val="0032471B"/>
    <w:rsid w:val="00324C6F"/>
    <w:rsid w:val="003255DC"/>
    <w:rsid w:val="0033087D"/>
    <w:rsid w:val="003309E8"/>
    <w:rsid w:val="00331229"/>
    <w:rsid w:val="00331496"/>
    <w:rsid w:val="0033307C"/>
    <w:rsid w:val="00333136"/>
    <w:rsid w:val="0033343D"/>
    <w:rsid w:val="0033368E"/>
    <w:rsid w:val="00333DB3"/>
    <w:rsid w:val="0033470E"/>
    <w:rsid w:val="00335BF8"/>
    <w:rsid w:val="00335D23"/>
    <w:rsid w:val="00335F46"/>
    <w:rsid w:val="00336538"/>
    <w:rsid w:val="003366A5"/>
    <w:rsid w:val="00336AE0"/>
    <w:rsid w:val="00337102"/>
    <w:rsid w:val="0034032C"/>
    <w:rsid w:val="003404C1"/>
    <w:rsid w:val="003416BF"/>
    <w:rsid w:val="00341A58"/>
    <w:rsid w:val="003430F8"/>
    <w:rsid w:val="003433FB"/>
    <w:rsid w:val="003436FF"/>
    <w:rsid w:val="00343E86"/>
    <w:rsid w:val="003440E8"/>
    <w:rsid w:val="00344B12"/>
    <w:rsid w:val="00344FCC"/>
    <w:rsid w:val="003455B8"/>
    <w:rsid w:val="003470D4"/>
    <w:rsid w:val="00347568"/>
    <w:rsid w:val="003504E8"/>
    <w:rsid w:val="00352560"/>
    <w:rsid w:val="00353EF7"/>
    <w:rsid w:val="003547CD"/>
    <w:rsid w:val="00354CED"/>
    <w:rsid w:val="00355118"/>
    <w:rsid w:val="0035665B"/>
    <w:rsid w:val="00357D72"/>
    <w:rsid w:val="00360DDE"/>
    <w:rsid w:val="0036123B"/>
    <w:rsid w:val="00361BD5"/>
    <w:rsid w:val="00362CB5"/>
    <w:rsid w:val="00363BDB"/>
    <w:rsid w:val="00365A2D"/>
    <w:rsid w:val="00366260"/>
    <w:rsid w:val="00366A48"/>
    <w:rsid w:val="0036758F"/>
    <w:rsid w:val="00370F44"/>
    <w:rsid w:val="0037173A"/>
    <w:rsid w:val="00371E5E"/>
    <w:rsid w:val="00373075"/>
    <w:rsid w:val="0037354D"/>
    <w:rsid w:val="0037371C"/>
    <w:rsid w:val="00375842"/>
    <w:rsid w:val="0037601C"/>
    <w:rsid w:val="0037664D"/>
    <w:rsid w:val="00376909"/>
    <w:rsid w:val="003776FE"/>
    <w:rsid w:val="003779C7"/>
    <w:rsid w:val="00380CD8"/>
    <w:rsid w:val="00382608"/>
    <w:rsid w:val="00382AEC"/>
    <w:rsid w:val="0038305A"/>
    <w:rsid w:val="0038431F"/>
    <w:rsid w:val="00385DBB"/>
    <w:rsid w:val="0038650D"/>
    <w:rsid w:val="00386A44"/>
    <w:rsid w:val="00386D88"/>
    <w:rsid w:val="003877BD"/>
    <w:rsid w:val="003905C2"/>
    <w:rsid w:val="00391522"/>
    <w:rsid w:val="00393C0A"/>
    <w:rsid w:val="00394268"/>
    <w:rsid w:val="00395F04"/>
    <w:rsid w:val="00396ECF"/>
    <w:rsid w:val="00396F60"/>
    <w:rsid w:val="0039719E"/>
    <w:rsid w:val="0039724A"/>
    <w:rsid w:val="00397586"/>
    <w:rsid w:val="0039783D"/>
    <w:rsid w:val="003A0A91"/>
    <w:rsid w:val="003A1EA0"/>
    <w:rsid w:val="003A583A"/>
    <w:rsid w:val="003A5A53"/>
    <w:rsid w:val="003A5ADB"/>
    <w:rsid w:val="003A60B4"/>
    <w:rsid w:val="003A6926"/>
    <w:rsid w:val="003A7030"/>
    <w:rsid w:val="003A759E"/>
    <w:rsid w:val="003A7771"/>
    <w:rsid w:val="003A7B0E"/>
    <w:rsid w:val="003B0573"/>
    <w:rsid w:val="003B0703"/>
    <w:rsid w:val="003B0AE6"/>
    <w:rsid w:val="003B18FD"/>
    <w:rsid w:val="003B2597"/>
    <w:rsid w:val="003B25EC"/>
    <w:rsid w:val="003B2822"/>
    <w:rsid w:val="003B3A0E"/>
    <w:rsid w:val="003B4931"/>
    <w:rsid w:val="003B628F"/>
    <w:rsid w:val="003B6554"/>
    <w:rsid w:val="003B677A"/>
    <w:rsid w:val="003B71DB"/>
    <w:rsid w:val="003B7E47"/>
    <w:rsid w:val="003C0E01"/>
    <w:rsid w:val="003C1219"/>
    <w:rsid w:val="003C6EBC"/>
    <w:rsid w:val="003D1374"/>
    <w:rsid w:val="003D2EF4"/>
    <w:rsid w:val="003D3236"/>
    <w:rsid w:val="003D395C"/>
    <w:rsid w:val="003D3DF5"/>
    <w:rsid w:val="003D44EE"/>
    <w:rsid w:val="003D56A5"/>
    <w:rsid w:val="003D5B66"/>
    <w:rsid w:val="003D6086"/>
    <w:rsid w:val="003D721D"/>
    <w:rsid w:val="003E0558"/>
    <w:rsid w:val="003E1302"/>
    <w:rsid w:val="003E1BD4"/>
    <w:rsid w:val="003E29EB"/>
    <w:rsid w:val="003E4534"/>
    <w:rsid w:val="003E4859"/>
    <w:rsid w:val="003E4A7D"/>
    <w:rsid w:val="003E4D38"/>
    <w:rsid w:val="003E5612"/>
    <w:rsid w:val="003E5CDD"/>
    <w:rsid w:val="003E5EA7"/>
    <w:rsid w:val="003E6B91"/>
    <w:rsid w:val="003E7078"/>
    <w:rsid w:val="003E72F0"/>
    <w:rsid w:val="003F0042"/>
    <w:rsid w:val="003F11EE"/>
    <w:rsid w:val="003F3474"/>
    <w:rsid w:val="003F4859"/>
    <w:rsid w:val="003F5667"/>
    <w:rsid w:val="003F5983"/>
    <w:rsid w:val="003F69F3"/>
    <w:rsid w:val="003F7190"/>
    <w:rsid w:val="003F7F0B"/>
    <w:rsid w:val="00400033"/>
    <w:rsid w:val="004007B3"/>
    <w:rsid w:val="00401211"/>
    <w:rsid w:val="004012F3"/>
    <w:rsid w:val="00401B6A"/>
    <w:rsid w:val="00402665"/>
    <w:rsid w:val="00402C3A"/>
    <w:rsid w:val="0040345D"/>
    <w:rsid w:val="00403511"/>
    <w:rsid w:val="004038B5"/>
    <w:rsid w:val="00403DCE"/>
    <w:rsid w:val="00404294"/>
    <w:rsid w:val="00404C89"/>
    <w:rsid w:val="00404CAC"/>
    <w:rsid w:val="00412542"/>
    <w:rsid w:val="00412C2F"/>
    <w:rsid w:val="00412D2C"/>
    <w:rsid w:val="004142DF"/>
    <w:rsid w:val="004144DB"/>
    <w:rsid w:val="00414EAD"/>
    <w:rsid w:val="004164CC"/>
    <w:rsid w:val="00416A6F"/>
    <w:rsid w:val="00417103"/>
    <w:rsid w:val="00417C5A"/>
    <w:rsid w:val="0042079D"/>
    <w:rsid w:val="00420C6D"/>
    <w:rsid w:val="004210E2"/>
    <w:rsid w:val="004223C4"/>
    <w:rsid w:val="00424B91"/>
    <w:rsid w:val="00425369"/>
    <w:rsid w:val="00426159"/>
    <w:rsid w:val="004273CF"/>
    <w:rsid w:val="0043158B"/>
    <w:rsid w:val="00431867"/>
    <w:rsid w:val="00431E8B"/>
    <w:rsid w:val="00432A85"/>
    <w:rsid w:val="00432AD8"/>
    <w:rsid w:val="00434EEB"/>
    <w:rsid w:val="0043506B"/>
    <w:rsid w:val="004352E7"/>
    <w:rsid w:val="00435355"/>
    <w:rsid w:val="00435A07"/>
    <w:rsid w:val="00436F99"/>
    <w:rsid w:val="00437CB9"/>
    <w:rsid w:val="00437EAD"/>
    <w:rsid w:val="00437FE2"/>
    <w:rsid w:val="00441006"/>
    <w:rsid w:val="00441121"/>
    <w:rsid w:val="004423B1"/>
    <w:rsid w:val="004424B6"/>
    <w:rsid w:val="00444342"/>
    <w:rsid w:val="00444B3F"/>
    <w:rsid w:val="00444FB1"/>
    <w:rsid w:val="004451FC"/>
    <w:rsid w:val="00445382"/>
    <w:rsid w:val="004457FB"/>
    <w:rsid w:val="00445990"/>
    <w:rsid w:val="00445AFA"/>
    <w:rsid w:val="0044605C"/>
    <w:rsid w:val="004465FB"/>
    <w:rsid w:val="00447446"/>
    <w:rsid w:val="00447886"/>
    <w:rsid w:val="0045076A"/>
    <w:rsid w:val="00450947"/>
    <w:rsid w:val="00450EC3"/>
    <w:rsid w:val="00451337"/>
    <w:rsid w:val="004524FD"/>
    <w:rsid w:val="00452820"/>
    <w:rsid w:val="00453DEE"/>
    <w:rsid w:val="00455184"/>
    <w:rsid w:val="004554CD"/>
    <w:rsid w:val="00456017"/>
    <w:rsid w:val="0045619A"/>
    <w:rsid w:val="00456BEC"/>
    <w:rsid w:val="0045764F"/>
    <w:rsid w:val="00457825"/>
    <w:rsid w:val="00457A3A"/>
    <w:rsid w:val="00457C1F"/>
    <w:rsid w:val="00460640"/>
    <w:rsid w:val="0046275B"/>
    <w:rsid w:val="00462994"/>
    <w:rsid w:val="004632A6"/>
    <w:rsid w:val="004636E9"/>
    <w:rsid w:val="00463E4D"/>
    <w:rsid w:val="00463E9E"/>
    <w:rsid w:val="0046471D"/>
    <w:rsid w:val="00464C02"/>
    <w:rsid w:val="00464C4F"/>
    <w:rsid w:val="00465635"/>
    <w:rsid w:val="004664D8"/>
    <w:rsid w:val="004665BA"/>
    <w:rsid w:val="00470CFD"/>
    <w:rsid w:val="00471358"/>
    <w:rsid w:val="00471E61"/>
    <w:rsid w:val="0047221F"/>
    <w:rsid w:val="004725EA"/>
    <w:rsid w:val="004726EB"/>
    <w:rsid w:val="00474136"/>
    <w:rsid w:val="00474161"/>
    <w:rsid w:val="00475D26"/>
    <w:rsid w:val="00475DBB"/>
    <w:rsid w:val="0047602A"/>
    <w:rsid w:val="00476075"/>
    <w:rsid w:val="00476B10"/>
    <w:rsid w:val="00476EBB"/>
    <w:rsid w:val="004774ED"/>
    <w:rsid w:val="00481ADD"/>
    <w:rsid w:val="00482AD0"/>
    <w:rsid w:val="00483248"/>
    <w:rsid w:val="00484AD6"/>
    <w:rsid w:val="00486801"/>
    <w:rsid w:val="00486AAC"/>
    <w:rsid w:val="00486FB7"/>
    <w:rsid w:val="00487178"/>
    <w:rsid w:val="004871D6"/>
    <w:rsid w:val="00487D7F"/>
    <w:rsid w:val="00487F63"/>
    <w:rsid w:val="004918A3"/>
    <w:rsid w:val="00491DA7"/>
    <w:rsid w:val="00491DBB"/>
    <w:rsid w:val="00492877"/>
    <w:rsid w:val="00492998"/>
    <w:rsid w:val="004933C3"/>
    <w:rsid w:val="0049368C"/>
    <w:rsid w:val="0049405D"/>
    <w:rsid w:val="004947A0"/>
    <w:rsid w:val="004949D1"/>
    <w:rsid w:val="00494C75"/>
    <w:rsid w:val="00494F94"/>
    <w:rsid w:val="00495773"/>
    <w:rsid w:val="0049591D"/>
    <w:rsid w:val="004961AA"/>
    <w:rsid w:val="004964A2"/>
    <w:rsid w:val="00496607"/>
    <w:rsid w:val="00497C6A"/>
    <w:rsid w:val="00497D16"/>
    <w:rsid w:val="00497D75"/>
    <w:rsid w:val="004A061A"/>
    <w:rsid w:val="004A0D38"/>
    <w:rsid w:val="004A0DE2"/>
    <w:rsid w:val="004A277E"/>
    <w:rsid w:val="004A31A1"/>
    <w:rsid w:val="004A349A"/>
    <w:rsid w:val="004A48E8"/>
    <w:rsid w:val="004A5309"/>
    <w:rsid w:val="004A5F0E"/>
    <w:rsid w:val="004A62EB"/>
    <w:rsid w:val="004A6385"/>
    <w:rsid w:val="004A66CC"/>
    <w:rsid w:val="004A69C9"/>
    <w:rsid w:val="004A72B8"/>
    <w:rsid w:val="004B08ED"/>
    <w:rsid w:val="004B098C"/>
    <w:rsid w:val="004B2200"/>
    <w:rsid w:val="004B22A3"/>
    <w:rsid w:val="004B2307"/>
    <w:rsid w:val="004B26CE"/>
    <w:rsid w:val="004B274C"/>
    <w:rsid w:val="004B2ACA"/>
    <w:rsid w:val="004B35AB"/>
    <w:rsid w:val="004B4B77"/>
    <w:rsid w:val="004B4C21"/>
    <w:rsid w:val="004B59AA"/>
    <w:rsid w:val="004B5ADE"/>
    <w:rsid w:val="004B6734"/>
    <w:rsid w:val="004B6D5B"/>
    <w:rsid w:val="004C0B28"/>
    <w:rsid w:val="004C2EC5"/>
    <w:rsid w:val="004C310E"/>
    <w:rsid w:val="004C3888"/>
    <w:rsid w:val="004C3F55"/>
    <w:rsid w:val="004C42EA"/>
    <w:rsid w:val="004C43B3"/>
    <w:rsid w:val="004C6C57"/>
    <w:rsid w:val="004C6EFB"/>
    <w:rsid w:val="004C75B3"/>
    <w:rsid w:val="004D03D8"/>
    <w:rsid w:val="004D0B24"/>
    <w:rsid w:val="004D138C"/>
    <w:rsid w:val="004D4149"/>
    <w:rsid w:val="004D46DD"/>
    <w:rsid w:val="004D4800"/>
    <w:rsid w:val="004D530A"/>
    <w:rsid w:val="004D66B8"/>
    <w:rsid w:val="004D6987"/>
    <w:rsid w:val="004D713A"/>
    <w:rsid w:val="004E0961"/>
    <w:rsid w:val="004E2768"/>
    <w:rsid w:val="004E2A83"/>
    <w:rsid w:val="004E2C89"/>
    <w:rsid w:val="004E2D30"/>
    <w:rsid w:val="004E3F7F"/>
    <w:rsid w:val="004E4A96"/>
    <w:rsid w:val="004E5A28"/>
    <w:rsid w:val="004E7BB3"/>
    <w:rsid w:val="004E7DD0"/>
    <w:rsid w:val="004F07C6"/>
    <w:rsid w:val="004F0D0D"/>
    <w:rsid w:val="004F1963"/>
    <w:rsid w:val="004F2479"/>
    <w:rsid w:val="004F2EFF"/>
    <w:rsid w:val="004F36C5"/>
    <w:rsid w:val="004F3E21"/>
    <w:rsid w:val="004F4794"/>
    <w:rsid w:val="004F48B3"/>
    <w:rsid w:val="004F5222"/>
    <w:rsid w:val="004F5C6C"/>
    <w:rsid w:val="004F65C8"/>
    <w:rsid w:val="004F78EB"/>
    <w:rsid w:val="004F7CD7"/>
    <w:rsid w:val="004F7ECC"/>
    <w:rsid w:val="005001AC"/>
    <w:rsid w:val="00500500"/>
    <w:rsid w:val="005008C8"/>
    <w:rsid w:val="00500B96"/>
    <w:rsid w:val="00500DC2"/>
    <w:rsid w:val="0050191F"/>
    <w:rsid w:val="00501931"/>
    <w:rsid w:val="005022AF"/>
    <w:rsid w:val="00502B43"/>
    <w:rsid w:val="005052C8"/>
    <w:rsid w:val="00505FE5"/>
    <w:rsid w:val="00506846"/>
    <w:rsid w:val="0050687C"/>
    <w:rsid w:val="00507011"/>
    <w:rsid w:val="00507262"/>
    <w:rsid w:val="00507E41"/>
    <w:rsid w:val="00507F7D"/>
    <w:rsid w:val="005108F4"/>
    <w:rsid w:val="00510E96"/>
    <w:rsid w:val="005120E0"/>
    <w:rsid w:val="005135F6"/>
    <w:rsid w:val="0051414F"/>
    <w:rsid w:val="00514D54"/>
    <w:rsid w:val="00515953"/>
    <w:rsid w:val="00516211"/>
    <w:rsid w:val="00517CB0"/>
    <w:rsid w:val="005200D4"/>
    <w:rsid w:val="005202BC"/>
    <w:rsid w:val="00520473"/>
    <w:rsid w:val="00520A43"/>
    <w:rsid w:val="00521E66"/>
    <w:rsid w:val="0052221A"/>
    <w:rsid w:val="00522528"/>
    <w:rsid w:val="00522808"/>
    <w:rsid w:val="00522892"/>
    <w:rsid w:val="005229D2"/>
    <w:rsid w:val="005236CE"/>
    <w:rsid w:val="005243E2"/>
    <w:rsid w:val="005244EC"/>
    <w:rsid w:val="00524616"/>
    <w:rsid w:val="005248C4"/>
    <w:rsid w:val="00524DDB"/>
    <w:rsid w:val="005254AE"/>
    <w:rsid w:val="00525A81"/>
    <w:rsid w:val="005264DE"/>
    <w:rsid w:val="00526533"/>
    <w:rsid w:val="00527312"/>
    <w:rsid w:val="005274AF"/>
    <w:rsid w:val="00527604"/>
    <w:rsid w:val="00527990"/>
    <w:rsid w:val="00530A93"/>
    <w:rsid w:val="00530D2B"/>
    <w:rsid w:val="00531813"/>
    <w:rsid w:val="005322E7"/>
    <w:rsid w:val="0053251D"/>
    <w:rsid w:val="0053291F"/>
    <w:rsid w:val="00532E81"/>
    <w:rsid w:val="005344E1"/>
    <w:rsid w:val="005355AE"/>
    <w:rsid w:val="00535B54"/>
    <w:rsid w:val="00535BB6"/>
    <w:rsid w:val="00535BBC"/>
    <w:rsid w:val="00536EE1"/>
    <w:rsid w:val="00537914"/>
    <w:rsid w:val="0053792A"/>
    <w:rsid w:val="0054035B"/>
    <w:rsid w:val="0054055A"/>
    <w:rsid w:val="0054163F"/>
    <w:rsid w:val="00542C94"/>
    <w:rsid w:val="00543B24"/>
    <w:rsid w:val="00543E40"/>
    <w:rsid w:val="00543EE8"/>
    <w:rsid w:val="005445C4"/>
    <w:rsid w:val="005447BD"/>
    <w:rsid w:val="005451F2"/>
    <w:rsid w:val="0054632F"/>
    <w:rsid w:val="00546C13"/>
    <w:rsid w:val="0055145D"/>
    <w:rsid w:val="0055186B"/>
    <w:rsid w:val="00551DCF"/>
    <w:rsid w:val="00551ECC"/>
    <w:rsid w:val="00552DEC"/>
    <w:rsid w:val="005536A6"/>
    <w:rsid w:val="00554A6D"/>
    <w:rsid w:val="00554DBC"/>
    <w:rsid w:val="00555B97"/>
    <w:rsid w:val="00555E38"/>
    <w:rsid w:val="0055784C"/>
    <w:rsid w:val="00560F6E"/>
    <w:rsid w:val="0056144D"/>
    <w:rsid w:val="005616EC"/>
    <w:rsid w:val="0056172F"/>
    <w:rsid w:val="005624A2"/>
    <w:rsid w:val="00562A88"/>
    <w:rsid w:val="00562F54"/>
    <w:rsid w:val="005639FA"/>
    <w:rsid w:val="0056415D"/>
    <w:rsid w:val="00564C63"/>
    <w:rsid w:val="005671BE"/>
    <w:rsid w:val="00567937"/>
    <w:rsid w:val="00570ABD"/>
    <w:rsid w:val="00572100"/>
    <w:rsid w:val="005724F3"/>
    <w:rsid w:val="00572865"/>
    <w:rsid w:val="005734CF"/>
    <w:rsid w:val="005749E5"/>
    <w:rsid w:val="00574F92"/>
    <w:rsid w:val="005756C6"/>
    <w:rsid w:val="005758FB"/>
    <w:rsid w:val="005760B9"/>
    <w:rsid w:val="0057675A"/>
    <w:rsid w:val="00576BB9"/>
    <w:rsid w:val="00577C97"/>
    <w:rsid w:val="00577E23"/>
    <w:rsid w:val="0058159C"/>
    <w:rsid w:val="0058206F"/>
    <w:rsid w:val="00582342"/>
    <w:rsid w:val="005835A3"/>
    <w:rsid w:val="005839DD"/>
    <w:rsid w:val="005861C5"/>
    <w:rsid w:val="005864C0"/>
    <w:rsid w:val="005877E4"/>
    <w:rsid w:val="00587894"/>
    <w:rsid w:val="00590996"/>
    <w:rsid w:val="00590A06"/>
    <w:rsid w:val="00591223"/>
    <w:rsid w:val="00591662"/>
    <w:rsid w:val="00591BE4"/>
    <w:rsid w:val="00592835"/>
    <w:rsid w:val="00592CBE"/>
    <w:rsid w:val="00593024"/>
    <w:rsid w:val="00594F33"/>
    <w:rsid w:val="005A09C0"/>
    <w:rsid w:val="005A1B34"/>
    <w:rsid w:val="005A25FB"/>
    <w:rsid w:val="005A29A2"/>
    <w:rsid w:val="005A2EDF"/>
    <w:rsid w:val="005A3D31"/>
    <w:rsid w:val="005A3E8A"/>
    <w:rsid w:val="005A4E8F"/>
    <w:rsid w:val="005A52B7"/>
    <w:rsid w:val="005A53EA"/>
    <w:rsid w:val="005A57EF"/>
    <w:rsid w:val="005A598F"/>
    <w:rsid w:val="005A6F66"/>
    <w:rsid w:val="005A74A0"/>
    <w:rsid w:val="005B0070"/>
    <w:rsid w:val="005B0105"/>
    <w:rsid w:val="005B07AE"/>
    <w:rsid w:val="005B0CE0"/>
    <w:rsid w:val="005B0DA9"/>
    <w:rsid w:val="005B13EA"/>
    <w:rsid w:val="005B4DAB"/>
    <w:rsid w:val="005B50B2"/>
    <w:rsid w:val="005B5475"/>
    <w:rsid w:val="005B5EF0"/>
    <w:rsid w:val="005B68A3"/>
    <w:rsid w:val="005B6989"/>
    <w:rsid w:val="005B6D7A"/>
    <w:rsid w:val="005B6FAB"/>
    <w:rsid w:val="005B7A7F"/>
    <w:rsid w:val="005C0A1E"/>
    <w:rsid w:val="005C14F9"/>
    <w:rsid w:val="005C1A50"/>
    <w:rsid w:val="005C1CC5"/>
    <w:rsid w:val="005C2D25"/>
    <w:rsid w:val="005C2DA7"/>
    <w:rsid w:val="005C2F31"/>
    <w:rsid w:val="005C4118"/>
    <w:rsid w:val="005C49FC"/>
    <w:rsid w:val="005C5700"/>
    <w:rsid w:val="005C5816"/>
    <w:rsid w:val="005C58C2"/>
    <w:rsid w:val="005C6B13"/>
    <w:rsid w:val="005C7148"/>
    <w:rsid w:val="005D0E9D"/>
    <w:rsid w:val="005D1D84"/>
    <w:rsid w:val="005D25D5"/>
    <w:rsid w:val="005D3FB4"/>
    <w:rsid w:val="005D3FC7"/>
    <w:rsid w:val="005D53EF"/>
    <w:rsid w:val="005D5799"/>
    <w:rsid w:val="005D5FAC"/>
    <w:rsid w:val="005D75B3"/>
    <w:rsid w:val="005D7791"/>
    <w:rsid w:val="005D79FE"/>
    <w:rsid w:val="005E01D9"/>
    <w:rsid w:val="005E0D1A"/>
    <w:rsid w:val="005E0F97"/>
    <w:rsid w:val="005E14FB"/>
    <w:rsid w:val="005E25A7"/>
    <w:rsid w:val="005E36CC"/>
    <w:rsid w:val="005E3FAF"/>
    <w:rsid w:val="005E54E5"/>
    <w:rsid w:val="005E567B"/>
    <w:rsid w:val="005E7321"/>
    <w:rsid w:val="005F01C8"/>
    <w:rsid w:val="005F0BAD"/>
    <w:rsid w:val="005F0FBA"/>
    <w:rsid w:val="005F2003"/>
    <w:rsid w:val="005F2DB7"/>
    <w:rsid w:val="005F303B"/>
    <w:rsid w:val="005F3760"/>
    <w:rsid w:val="005F3E37"/>
    <w:rsid w:val="005F4742"/>
    <w:rsid w:val="005F48AE"/>
    <w:rsid w:val="005F556B"/>
    <w:rsid w:val="005F59FA"/>
    <w:rsid w:val="005F60CD"/>
    <w:rsid w:val="005F7F58"/>
    <w:rsid w:val="0060024B"/>
    <w:rsid w:val="00600ADD"/>
    <w:rsid w:val="00600CA3"/>
    <w:rsid w:val="00600F1B"/>
    <w:rsid w:val="00602BC7"/>
    <w:rsid w:val="00603BDB"/>
    <w:rsid w:val="00604CAF"/>
    <w:rsid w:val="006060CD"/>
    <w:rsid w:val="006078EC"/>
    <w:rsid w:val="00611137"/>
    <w:rsid w:val="00611A72"/>
    <w:rsid w:val="00611FD6"/>
    <w:rsid w:val="0061226F"/>
    <w:rsid w:val="0061255C"/>
    <w:rsid w:val="00612AD4"/>
    <w:rsid w:val="006137DC"/>
    <w:rsid w:val="00613A63"/>
    <w:rsid w:val="00615C54"/>
    <w:rsid w:val="0061741E"/>
    <w:rsid w:val="00617D6E"/>
    <w:rsid w:val="0062193B"/>
    <w:rsid w:val="00621C52"/>
    <w:rsid w:val="00622E2C"/>
    <w:rsid w:val="00623F20"/>
    <w:rsid w:val="006248F8"/>
    <w:rsid w:val="00624A3B"/>
    <w:rsid w:val="00624C4D"/>
    <w:rsid w:val="00625C69"/>
    <w:rsid w:val="0062629F"/>
    <w:rsid w:val="00626D8A"/>
    <w:rsid w:val="00627E4D"/>
    <w:rsid w:val="00630653"/>
    <w:rsid w:val="00630700"/>
    <w:rsid w:val="00631190"/>
    <w:rsid w:val="00631A47"/>
    <w:rsid w:val="0063216C"/>
    <w:rsid w:val="006327DA"/>
    <w:rsid w:val="00633537"/>
    <w:rsid w:val="00633C1D"/>
    <w:rsid w:val="00633DCE"/>
    <w:rsid w:val="00634AF6"/>
    <w:rsid w:val="00634D8E"/>
    <w:rsid w:val="00636DEB"/>
    <w:rsid w:val="00640771"/>
    <w:rsid w:val="00642258"/>
    <w:rsid w:val="006440D9"/>
    <w:rsid w:val="00644321"/>
    <w:rsid w:val="006462A5"/>
    <w:rsid w:val="006462E7"/>
    <w:rsid w:val="00646703"/>
    <w:rsid w:val="00647B1E"/>
    <w:rsid w:val="00650663"/>
    <w:rsid w:val="00650AF2"/>
    <w:rsid w:val="0065248A"/>
    <w:rsid w:val="00652630"/>
    <w:rsid w:val="0065478C"/>
    <w:rsid w:val="00654CD6"/>
    <w:rsid w:val="006551B1"/>
    <w:rsid w:val="00655A3A"/>
    <w:rsid w:val="00655A4F"/>
    <w:rsid w:val="00655C40"/>
    <w:rsid w:val="00656991"/>
    <w:rsid w:val="00656995"/>
    <w:rsid w:val="00657904"/>
    <w:rsid w:val="0066010C"/>
    <w:rsid w:val="006616E2"/>
    <w:rsid w:val="00661A87"/>
    <w:rsid w:val="00662B60"/>
    <w:rsid w:val="00662C2C"/>
    <w:rsid w:val="00664FEA"/>
    <w:rsid w:val="006652BF"/>
    <w:rsid w:val="006654AA"/>
    <w:rsid w:val="00665A14"/>
    <w:rsid w:val="00665A96"/>
    <w:rsid w:val="00665C48"/>
    <w:rsid w:val="006660A7"/>
    <w:rsid w:val="0066657A"/>
    <w:rsid w:val="00667CA3"/>
    <w:rsid w:val="00670845"/>
    <w:rsid w:val="00670D82"/>
    <w:rsid w:val="006712AA"/>
    <w:rsid w:val="006720A4"/>
    <w:rsid w:val="006724EA"/>
    <w:rsid w:val="006727FF"/>
    <w:rsid w:val="00672873"/>
    <w:rsid w:val="00672D5D"/>
    <w:rsid w:val="00673D93"/>
    <w:rsid w:val="00674980"/>
    <w:rsid w:val="00676832"/>
    <w:rsid w:val="00677E4E"/>
    <w:rsid w:val="006807A0"/>
    <w:rsid w:val="006808B8"/>
    <w:rsid w:val="00681315"/>
    <w:rsid w:val="00682113"/>
    <w:rsid w:val="006842D1"/>
    <w:rsid w:val="00685BCB"/>
    <w:rsid w:val="00686FF9"/>
    <w:rsid w:val="006870B9"/>
    <w:rsid w:val="00691033"/>
    <w:rsid w:val="006916B2"/>
    <w:rsid w:val="006918CE"/>
    <w:rsid w:val="00692043"/>
    <w:rsid w:val="00693A2D"/>
    <w:rsid w:val="00695517"/>
    <w:rsid w:val="00696946"/>
    <w:rsid w:val="00696BAF"/>
    <w:rsid w:val="00696FF6"/>
    <w:rsid w:val="006976B8"/>
    <w:rsid w:val="00697B83"/>
    <w:rsid w:val="006A0098"/>
    <w:rsid w:val="006A020C"/>
    <w:rsid w:val="006A0C1E"/>
    <w:rsid w:val="006A0E00"/>
    <w:rsid w:val="006A2045"/>
    <w:rsid w:val="006A302B"/>
    <w:rsid w:val="006A3450"/>
    <w:rsid w:val="006A3484"/>
    <w:rsid w:val="006A39BB"/>
    <w:rsid w:val="006A3F07"/>
    <w:rsid w:val="006A4EC0"/>
    <w:rsid w:val="006A4F8C"/>
    <w:rsid w:val="006A67FB"/>
    <w:rsid w:val="006A6BE4"/>
    <w:rsid w:val="006A723F"/>
    <w:rsid w:val="006A73C3"/>
    <w:rsid w:val="006A7D7D"/>
    <w:rsid w:val="006B05C6"/>
    <w:rsid w:val="006B0703"/>
    <w:rsid w:val="006B09AF"/>
    <w:rsid w:val="006B0A63"/>
    <w:rsid w:val="006B182A"/>
    <w:rsid w:val="006B231B"/>
    <w:rsid w:val="006B2416"/>
    <w:rsid w:val="006B26D0"/>
    <w:rsid w:val="006B2765"/>
    <w:rsid w:val="006B2861"/>
    <w:rsid w:val="006B2954"/>
    <w:rsid w:val="006B3D34"/>
    <w:rsid w:val="006B4341"/>
    <w:rsid w:val="006B5CCD"/>
    <w:rsid w:val="006B6CDC"/>
    <w:rsid w:val="006B76E3"/>
    <w:rsid w:val="006C020C"/>
    <w:rsid w:val="006C06C3"/>
    <w:rsid w:val="006C0BFD"/>
    <w:rsid w:val="006C3423"/>
    <w:rsid w:val="006C462A"/>
    <w:rsid w:val="006C5BB9"/>
    <w:rsid w:val="006C6AEB"/>
    <w:rsid w:val="006D03B6"/>
    <w:rsid w:val="006D0876"/>
    <w:rsid w:val="006D0906"/>
    <w:rsid w:val="006D0D4E"/>
    <w:rsid w:val="006D1B81"/>
    <w:rsid w:val="006D1D1A"/>
    <w:rsid w:val="006D3057"/>
    <w:rsid w:val="006D35E6"/>
    <w:rsid w:val="006D365A"/>
    <w:rsid w:val="006D3DB5"/>
    <w:rsid w:val="006D461B"/>
    <w:rsid w:val="006D520E"/>
    <w:rsid w:val="006D5817"/>
    <w:rsid w:val="006D5BF6"/>
    <w:rsid w:val="006D62D6"/>
    <w:rsid w:val="006D736D"/>
    <w:rsid w:val="006E02CE"/>
    <w:rsid w:val="006E08CF"/>
    <w:rsid w:val="006E0A15"/>
    <w:rsid w:val="006E1390"/>
    <w:rsid w:val="006E198C"/>
    <w:rsid w:val="006E279C"/>
    <w:rsid w:val="006E2F02"/>
    <w:rsid w:val="006E2FBB"/>
    <w:rsid w:val="006E3144"/>
    <w:rsid w:val="006E41E0"/>
    <w:rsid w:val="006E5830"/>
    <w:rsid w:val="006E686F"/>
    <w:rsid w:val="006E6B44"/>
    <w:rsid w:val="006F0C02"/>
    <w:rsid w:val="006F386A"/>
    <w:rsid w:val="006F4A94"/>
    <w:rsid w:val="006F5B4C"/>
    <w:rsid w:val="006F6370"/>
    <w:rsid w:val="006F6947"/>
    <w:rsid w:val="006F6D28"/>
    <w:rsid w:val="006F6EBA"/>
    <w:rsid w:val="006F71C3"/>
    <w:rsid w:val="006F76AF"/>
    <w:rsid w:val="00700448"/>
    <w:rsid w:val="007033CD"/>
    <w:rsid w:val="00703428"/>
    <w:rsid w:val="0070358F"/>
    <w:rsid w:val="007041D6"/>
    <w:rsid w:val="007068E8"/>
    <w:rsid w:val="00706E9F"/>
    <w:rsid w:val="00707C98"/>
    <w:rsid w:val="00710342"/>
    <w:rsid w:val="0071100F"/>
    <w:rsid w:val="00711C3C"/>
    <w:rsid w:val="00712D66"/>
    <w:rsid w:val="00712DD9"/>
    <w:rsid w:val="007137CC"/>
    <w:rsid w:val="007139B9"/>
    <w:rsid w:val="00713D62"/>
    <w:rsid w:val="00713D91"/>
    <w:rsid w:val="00714325"/>
    <w:rsid w:val="00714872"/>
    <w:rsid w:val="00716C73"/>
    <w:rsid w:val="00720037"/>
    <w:rsid w:val="00720487"/>
    <w:rsid w:val="00720800"/>
    <w:rsid w:val="00722023"/>
    <w:rsid w:val="00722060"/>
    <w:rsid w:val="00722066"/>
    <w:rsid w:val="0072381C"/>
    <w:rsid w:val="00723F58"/>
    <w:rsid w:val="007244A3"/>
    <w:rsid w:val="007245B3"/>
    <w:rsid w:val="00724D8C"/>
    <w:rsid w:val="0072572E"/>
    <w:rsid w:val="00726222"/>
    <w:rsid w:val="00726536"/>
    <w:rsid w:val="0072661C"/>
    <w:rsid w:val="00726669"/>
    <w:rsid w:val="00726EAF"/>
    <w:rsid w:val="007311D1"/>
    <w:rsid w:val="007316F7"/>
    <w:rsid w:val="00731FF5"/>
    <w:rsid w:val="007326B4"/>
    <w:rsid w:val="0073369B"/>
    <w:rsid w:val="00734DEC"/>
    <w:rsid w:val="00736656"/>
    <w:rsid w:val="00736E54"/>
    <w:rsid w:val="007379CE"/>
    <w:rsid w:val="00740099"/>
    <w:rsid w:val="00740B48"/>
    <w:rsid w:val="00741788"/>
    <w:rsid w:val="007421E4"/>
    <w:rsid w:val="007427B1"/>
    <w:rsid w:val="00743329"/>
    <w:rsid w:val="007436C7"/>
    <w:rsid w:val="007436C8"/>
    <w:rsid w:val="00744560"/>
    <w:rsid w:val="007457FD"/>
    <w:rsid w:val="00745AFE"/>
    <w:rsid w:val="007462AC"/>
    <w:rsid w:val="00746415"/>
    <w:rsid w:val="007464A8"/>
    <w:rsid w:val="00746DD9"/>
    <w:rsid w:val="00747274"/>
    <w:rsid w:val="007500BC"/>
    <w:rsid w:val="007507F9"/>
    <w:rsid w:val="00750862"/>
    <w:rsid w:val="00754373"/>
    <w:rsid w:val="00754701"/>
    <w:rsid w:val="007552F5"/>
    <w:rsid w:val="0075581D"/>
    <w:rsid w:val="00755DF4"/>
    <w:rsid w:val="00756794"/>
    <w:rsid w:val="0075769C"/>
    <w:rsid w:val="007577D4"/>
    <w:rsid w:val="00757949"/>
    <w:rsid w:val="00757DE7"/>
    <w:rsid w:val="007600DF"/>
    <w:rsid w:val="0076038F"/>
    <w:rsid w:val="00760419"/>
    <w:rsid w:val="007611AB"/>
    <w:rsid w:val="007614ED"/>
    <w:rsid w:val="0076417D"/>
    <w:rsid w:val="007656CB"/>
    <w:rsid w:val="00765B14"/>
    <w:rsid w:val="007662D0"/>
    <w:rsid w:val="00766B09"/>
    <w:rsid w:val="0076700F"/>
    <w:rsid w:val="0076758E"/>
    <w:rsid w:val="00771162"/>
    <w:rsid w:val="007727D7"/>
    <w:rsid w:val="00775CB9"/>
    <w:rsid w:val="00775E46"/>
    <w:rsid w:val="007768EC"/>
    <w:rsid w:val="007812D2"/>
    <w:rsid w:val="0078137C"/>
    <w:rsid w:val="00781F1C"/>
    <w:rsid w:val="0078263C"/>
    <w:rsid w:val="007828B0"/>
    <w:rsid w:val="00783B64"/>
    <w:rsid w:val="0078550D"/>
    <w:rsid w:val="007861A2"/>
    <w:rsid w:val="00786C3F"/>
    <w:rsid w:val="00787C7C"/>
    <w:rsid w:val="0079050E"/>
    <w:rsid w:val="00790A9D"/>
    <w:rsid w:val="00790B26"/>
    <w:rsid w:val="00791F0D"/>
    <w:rsid w:val="00792A21"/>
    <w:rsid w:val="00792C1B"/>
    <w:rsid w:val="00793093"/>
    <w:rsid w:val="00793185"/>
    <w:rsid w:val="00793437"/>
    <w:rsid w:val="007936E5"/>
    <w:rsid w:val="00794FC5"/>
    <w:rsid w:val="007951CD"/>
    <w:rsid w:val="007970A0"/>
    <w:rsid w:val="007A001A"/>
    <w:rsid w:val="007A046E"/>
    <w:rsid w:val="007A110A"/>
    <w:rsid w:val="007A1DA6"/>
    <w:rsid w:val="007A1DAB"/>
    <w:rsid w:val="007A2AD9"/>
    <w:rsid w:val="007A33FC"/>
    <w:rsid w:val="007A4AA6"/>
    <w:rsid w:val="007A5E8E"/>
    <w:rsid w:val="007A608B"/>
    <w:rsid w:val="007A690A"/>
    <w:rsid w:val="007A6E9F"/>
    <w:rsid w:val="007A72B8"/>
    <w:rsid w:val="007A7340"/>
    <w:rsid w:val="007A76F2"/>
    <w:rsid w:val="007A7906"/>
    <w:rsid w:val="007A7B24"/>
    <w:rsid w:val="007B0559"/>
    <w:rsid w:val="007B1D30"/>
    <w:rsid w:val="007B2522"/>
    <w:rsid w:val="007B28F3"/>
    <w:rsid w:val="007B2F65"/>
    <w:rsid w:val="007B3073"/>
    <w:rsid w:val="007B387B"/>
    <w:rsid w:val="007B4645"/>
    <w:rsid w:val="007B50C6"/>
    <w:rsid w:val="007B596B"/>
    <w:rsid w:val="007B5EF2"/>
    <w:rsid w:val="007B6799"/>
    <w:rsid w:val="007B695E"/>
    <w:rsid w:val="007C08D0"/>
    <w:rsid w:val="007C0A2A"/>
    <w:rsid w:val="007C1B0D"/>
    <w:rsid w:val="007C1EE0"/>
    <w:rsid w:val="007C2BF9"/>
    <w:rsid w:val="007C2C2A"/>
    <w:rsid w:val="007C2DC5"/>
    <w:rsid w:val="007C3510"/>
    <w:rsid w:val="007C3696"/>
    <w:rsid w:val="007C3697"/>
    <w:rsid w:val="007C3863"/>
    <w:rsid w:val="007C38EB"/>
    <w:rsid w:val="007C3D55"/>
    <w:rsid w:val="007C3DFB"/>
    <w:rsid w:val="007C538A"/>
    <w:rsid w:val="007C5576"/>
    <w:rsid w:val="007C5BEA"/>
    <w:rsid w:val="007C6130"/>
    <w:rsid w:val="007C6FC8"/>
    <w:rsid w:val="007C7075"/>
    <w:rsid w:val="007D02BE"/>
    <w:rsid w:val="007D07F6"/>
    <w:rsid w:val="007D0A0E"/>
    <w:rsid w:val="007D114C"/>
    <w:rsid w:val="007D1C3D"/>
    <w:rsid w:val="007D1FE9"/>
    <w:rsid w:val="007D2FD5"/>
    <w:rsid w:val="007D3155"/>
    <w:rsid w:val="007D3CEA"/>
    <w:rsid w:val="007D3CF4"/>
    <w:rsid w:val="007D4BCC"/>
    <w:rsid w:val="007D52EF"/>
    <w:rsid w:val="007D5B54"/>
    <w:rsid w:val="007D5CAD"/>
    <w:rsid w:val="007D6164"/>
    <w:rsid w:val="007D63C0"/>
    <w:rsid w:val="007D6DB0"/>
    <w:rsid w:val="007D7957"/>
    <w:rsid w:val="007D79DC"/>
    <w:rsid w:val="007D7A74"/>
    <w:rsid w:val="007E152C"/>
    <w:rsid w:val="007E1572"/>
    <w:rsid w:val="007E184D"/>
    <w:rsid w:val="007E20BD"/>
    <w:rsid w:val="007E21E5"/>
    <w:rsid w:val="007E321E"/>
    <w:rsid w:val="007E5109"/>
    <w:rsid w:val="007E53D7"/>
    <w:rsid w:val="007E72CA"/>
    <w:rsid w:val="007E76C5"/>
    <w:rsid w:val="007E78EB"/>
    <w:rsid w:val="007F05CD"/>
    <w:rsid w:val="007F203E"/>
    <w:rsid w:val="007F20CA"/>
    <w:rsid w:val="007F2DD0"/>
    <w:rsid w:val="007F3E50"/>
    <w:rsid w:val="007F410C"/>
    <w:rsid w:val="007F50EE"/>
    <w:rsid w:val="007F53E6"/>
    <w:rsid w:val="007F5B57"/>
    <w:rsid w:val="007F6065"/>
    <w:rsid w:val="007F76A8"/>
    <w:rsid w:val="007F7B1C"/>
    <w:rsid w:val="007F7DBD"/>
    <w:rsid w:val="0080049F"/>
    <w:rsid w:val="0080060E"/>
    <w:rsid w:val="00800681"/>
    <w:rsid w:val="00800DBA"/>
    <w:rsid w:val="00801A43"/>
    <w:rsid w:val="0080280E"/>
    <w:rsid w:val="00802E9D"/>
    <w:rsid w:val="00805320"/>
    <w:rsid w:val="00805E54"/>
    <w:rsid w:val="00805F1C"/>
    <w:rsid w:val="0080689E"/>
    <w:rsid w:val="00806CFF"/>
    <w:rsid w:val="008074C2"/>
    <w:rsid w:val="008101EB"/>
    <w:rsid w:val="00810590"/>
    <w:rsid w:val="008125AF"/>
    <w:rsid w:val="0081297B"/>
    <w:rsid w:val="008131C5"/>
    <w:rsid w:val="00813EA2"/>
    <w:rsid w:val="00815049"/>
    <w:rsid w:val="0081689D"/>
    <w:rsid w:val="00816BC9"/>
    <w:rsid w:val="00816E56"/>
    <w:rsid w:val="0081749B"/>
    <w:rsid w:val="00817868"/>
    <w:rsid w:val="008202D0"/>
    <w:rsid w:val="008206C7"/>
    <w:rsid w:val="008223C6"/>
    <w:rsid w:val="00822DB3"/>
    <w:rsid w:val="00823263"/>
    <w:rsid w:val="00823D5D"/>
    <w:rsid w:val="00824C68"/>
    <w:rsid w:val="008252B3"/>
    <w:rsid w:val="00825E66"/>
    <w:rsid w:val="00825EEC"/>
    <w:rsid w:val="00830442"/>
    <w:rsid w:val="0083051D"/>
    <w:rsid w:val="0083236E"/>
    <w:rsid w:val="00834347"/>
    <w:rsid w:val="008345BB"/>
    <w:rsid w:val="008352E9"/>
    <w:rsid w:val="008358F2"/>
    <w:rsid w:val="00836102"/>
    <w:rsid w:val="00836240"/>
    <w:rsid w:val="008368CB"/>
    <w:rsid w:val="008406D7"/>
    <w:rsid w:val="008420B3"/>
    <w:rsid w:val="008421D0"/>
    <w:rsid w:val="0084295F"/>
    <w:rsid w:val="00844D69"/>
    <w:rsid w:val="00845F76"/>
    <w:rsid w:val="00846087"/>
    <w:rsid w:val="00847259"/>
    <w:rsid w:val="0085014F"/>
    <w:rsid w:val="008507C0"/>
    <w:rsid w:val="00850A9F"/>
    <w:rsid w:val="00850C8A"/>
    <w:rsid w:val="00851073"/>
    <w:rsid w:val="00851F20"/>
    <w:rsid w:val="008537C8"/>
    <w:rsid w:val="0085576A"/>
    <w:rsid w:val="00856227"/>
    <w:rsid w:val="00860B06"/>
    <w:rsid w:val="008611B2"/>
    <w:rsid w:val="008633AA"/>
    <w:rsid w:val="008634FB"/>
    <w:rsid w:val="00864046"/>
    <w:rsid w:val="00864DDC"/>
    <w:rsid w:val="008652E6"/>
    <w:rsid w:val="00866513"/>
    <w:rsid w:val="00866E37"/>
    <w:rsid w:val="00867700"/>
    <w:rsid w:val="0087091C"/>
    <w:rsid w:val="00871354"/>
    <w:rsid w:val="00871B02"/>
    <w:rsid w:val="008724E7"/>
    <w:rsid w:val="00874384"/>
    <w:rsid w:val="00874459"/>
    <w:rsid w:val="00876C43"/>
    <w:rsid w:val="00876DE3"/>
    <w:rsid w:val="00877F47"/>
    <w:rsid w:val="00880511"/>
    <w:rsid w:val="00882B25"/>
    <w:rsid w:val="0088301F"/>
    <w:rsid w:val="00883076"/>
    <w:rsid w:val="00883837"/>
    <w:rsid w:val="008842C1"/>
    <w:rsid w:val="00884E2C"/>
    <w:rsid w:val="00885108"/>
    <w:rsid w:val="00885EB5"/>
    <w:rsid w:val="00886097"/>
    <w:rsid w:val="008866BE"/>
    <w:rsid w:val="0088790C"/>
    <w:rsid w:val="00892C92"/>
    <w:rsid w:val="00893305"/>
    <w:rsid w:val="00893C7D"/>
    <w:rsid w:val="0089452E"/>
    <w:rsid w:val="00894AF9"/>
    <w:rsid w:val="00894B33"/>
    <w:rsid w:val="00894CA8"/>
    <w:rsid w:val="00894E3D"/>
    <w:rsid w:val="00895D8C"/>
    <w:rsid w:val="00895FDC"/>
    <w:rsid w:val="00896B0A"/>
    <w:rsid w:val="00896B7D"/>
    <w:rsid w:val="00897092"/>
    <w:rsid w:val="00897ED9"/>
    <w:rsid w:val="008A0003"/>
    <w:rsid w:val="008A068E"/>
    <w:rsid w:val="008A0E80"/>
    <w:rsid w:val="008A1C6A"/>
    <w:rsid w:val="008A1DC6"/>
    <w:rsid w:val="008A24D5"/>
    <w:rsid w:val="008A3758"/>
    <w:rsid w:val="008A431B"/>
    <w:rsid w:val="008A4AEA"/>
    <w:rsid w:val="008A4CAB"/>
    <w:rsid w:val="008A50C1"/>
    <w:rsid w:val="008A5CC9"/>
    <w:rsid w:val="008A626B"/>
    <w:rsid w:val="008A668C"/>
    <w:rsid w:val="008A682F"/>
    <w:rsid w:val="008B0045"/>
    <w:rsid w:val="008B183D"/>
    <w:rsid w:val="008B2C88"/>
    <w:rsid w:val="008B4072"/>
    <w:rsid w:val="008B4FDC"/>
    <w:rsid w:val="008B50EB"/>
    <w:rsid w:val="008B5A05"/>
    <w:rsid w:val="008B7267"/>
    <w:rsid w:val="008C0F98"/>
    <w:rsid w:val="008C16A4"/>
    <w:rsid w:val="008C20CF"/>
    <w:rsid w:val="008C36BA"/>
    <w:rsid w:val="008C5263"/>
    <w:rsid w:val="008C5E04"/>
    <w:rsid w:val="008C720F"/>
    <w:rsid w:val="008C7EF3"/>
    <w:rsid w:val="008D0032"/>
    <w:rsid w:val="008D0097"/>
    <w:rsid w:val="008D1599"/>
    <w:rsid w:val="008D1C27"/>
    <w:rsid w:val="008D1CB9"/>
    <w:rsid w:val="008D1D81"/>
    <w:rsid w:val="008D2470"/>
    <w:rsid w:val="008D25D2"/>
    <w:rsid w:val="008D3B4F"/>
    <w:rsid w:val="008D3F6F"/>
    <w:rsid w:val="008D54AA"/>
    <w:rsid w:val="008D6FF5"/>
    <w:rsid w:val="008E01A0"/>
    <w:rsid w:val="008E038D"/>
    <w:rsid w:val="008E03C0"/>
    <w:rsid w:val="008E0A3E"/>
    <w:rsid w:val="008E1125"/>
    <w:rsid w:val="008E3106"/>
    <w:rsid w:val="008E3C3D"/>
    <w:rsid w:val="008E3E43"/>
    <w:rsid w:val="008E49E8"/>
    <w:rsid w:val="008E4DEE"/>
    <w:rsid w:val="008E53B6"/>
    <w:rsid w:val="008E5A02"/>
    <w:rsid w:val="008E645D"/>
    <w:rsid w:val="008E6910"/>
    <w:rsid w:val="008E7321"/>
    <w:rsid w:val="008E7B11"/>
    <w:rsid w:val="008F0ED5"/>
    <w:rsid w:val="008F18C0"/>
    <w:rsid w:val="008F215C"/>
    <w:rsid w:val="008F2296"/>
    <w:rsid w:val="008F2E85"/>
    <w:rsid w:val="008F344C"/>
    <w:rsid w:val="008F34CD"/>
    <w:rsid w:val="008F38EF"/>
    <w:rsid w:val="008F3B33"/>
    <w:rsid w:val="008F3C26"/>
    <w:rsid w:val="008F669B"/>
    <w:rsid w:val="008F6764"/>
    <w:rsid w:val="008F67F5"/>
    <w:rsid w:val="008F7541"/>
    <w:rsid w:val="008F79C1"/>
    <w:rsid w:val="00900796"/>
    <w:rsid w:val="00900B62"/>
    <w:rsid w:val="00900C52"/>
    <w:rsid w:val="00902804"/>
    <w:rsid w:val="009037E9"/>
    <w:rsid w:val="00903964"/>
    <w:rsid w:val="00905845"/>
    <w:rsid w:val="00906337"/>
    <w:rsid w:val="009064F2"/>
    <w:rsid w:val="009065AC"/>
    <w:rsid w:val="00910077"/>
    <w:rsid w:val="009109E0"/>
    <w:rsid w:val="00910E2C"/>
    <w:rsid w:val="009112AC"/>
    <w:rsid w:val="00912132"/>
    <w:rsid w:val="00912CAB"/>
    <w:rsid w:val="00913194"/>
    <w:rsid w:val="009136B5"/>
    <w:rsid w:val="00913A96"/>
    <w:rsid w:val="00914252"/>
    <w:rsid w:val="00914759"/>
    <w:rsid w:val="0091479F"/>
    <w:rsid w:val="00916354"/>
    <w:rsid w:val="00917821"/>
    <w:rsid w:val="00920850"/>
    <w:rsid w:val="00920ACB"/>
    <w:rsid w:val="00921150"/>
    <w:rsid w:val="00922531"/>
    <w:rsid w:val="0092255C"/>
    <w:rsid w:val="009227E1"/>
    <w:rsid w:val="00923F15"/>
    <w:rsid w:val="0092519C"/>
    <w:rsid w:val="009255BA"/>
    <w:rsid w:val="00926262"/>
    <w:rsid w:val="009263ED"/>
    <w:rsid w:val="00927208"/>
    <w:rsid w:val="00927800"/>
    <w:rsid w:val="00927F15"/>
    <w:rsid w:val="009301E6"/>
    <w:rsid w:val="009304C4"/>
    <w:rsid w:val="0093059B"/>
    <w:rsid w:val="009310B9"/>
    <w:rsid w:val="0093169C"/>
    <w:rsid w:val="00931F64"/>
    <w:rsid w:val="0093220E"/>
    <w:rsid w:val="00933465"/>
    <w:rsid w:val="00933751"/>
    <w:rsid w:val="00934EFA"/>
    <w:rsid w:val="009357ED"/>
    <w:rsid w:val="00935BDD"/>
    <w:rsid w:val="0093668E"/>
    <w:rsid w:val="00940D1A"/>
    <w:rsid w:val="0094153A"/>
    <w:rsid w:val="00941D96"/>
    <w:rsid w:val="00942B53"/>
    <w:rsid w:val="00943231"/>
    <w:rsid w:val="0094348A"/>
    <w:rsid w:val="00943C59"/>
    <w:rsid w:val="00943D71"/>
    <w:rsid w:val="00944A84"/>
    <w:rsid w:val="00945FFB"/>
    <w:rsid w:val="00946E9B"/>
    <w:rsid w:val="009476E3"/>
    <w:rsid w:val="00947B27"/>
    <w:rsid w:val="00950B08"/>
    <w:rsid w:val="0095234A"/>
    <w:rsid w:val="00952D6F"/>
    <w:rsid w:val="00952E3C"/>
    <w:rsid w:val="00952E5B"/>
    <w:rsid w:val="00952E86"/>
    <w:rsid w:val="00953013"/>
    <w:rsid w:val="00953280"/>
    <w:rsid w:val="009537BE"/>
    <w:rsid w:val="009542EE"/>
    <w:rsid w:val="00954787"/>
    <w:rsid w:val="00954807"/>
    <w:rsid w:val="00954DE2"/>
    <w:rsid w:val="00954E8F"/>
    <w:rsid w:val="00954FB6"/>
    <w:rsid w:val="00955B9A"/>
    <w:rsid w:val="00955BFE"/>
    <w:rsid w:val="00957082"/>
    <w:rsid w:val="00957EAA"/>
    <w:rsid w:val="009604B1"/>
    <w:rsid w:val="009613B1"/>
    <w:rsid w:val="00962461"/>
    <w:rsid w:val="009629A3"/>
    <w:rsid w:val="00962BDC"/>
    <w:rsid w:val="009631EB"/>
    <w:rsid w:val="00963F9A"/>
    <w:rsid w:val="0096446D"/>
    <w:rsid w:val="009646E9"/>
    <w:rsid w:val="00964A46"/>
    <w:rsid w:val="0096609B"/>
    <w:rsid w:val="0096693F"/>
    <w:rsid w:val="0096735C"/>
    <w:rsid w:val="00967F21"/>
    <w:rsid w:val="009700FB"/>
    <w:rsid w:val="0097289C"/>
    <w:rsid w:val="00972F1D"/>
    <w:rsid w:val="009732FA"/>
    <w:rsid w:val="00973E64"/>
    <w:rsid w:val="00973FD1"/>
    <w:rsid w:val="0097445E"/>
    <w:rsid w:val="009751F1"/>
    <w:rsid w:val="009763D9"/>
    <w:rsid w:val="009811FB"/>
    <w:rsid w:val="00981EFF"/>
    <w:rsid w:val="009835F6"/>
    <w:rsid w:val="00984E1F"/>
    <w:rsid w:val="0098547E"/>
    <w:rsid w:val="009866C7"/>
    <w:rsid w:val="0098725F"/>
    <w:rsid w:val="00987654"/>
    <w:rsid w:val="0098767D"/>
    <w:rsid w:val="00987C88"/>
    <w:rsid w:val="009905B0"/>
    <w:rsid w:val="00990AD2"/>
    <w:rsid w:val="00990B1A"/>
    <w:rsid w:val="00990B57"/>
    <w:rsid w:val="00991355"/>
    <w:rsid w:val="009915AE"/>
    <w:rsid w:val="0099555F"/>
    <w:rsid w:val="00995F34"/>
    <w:rsid w:val="00996092"/>
    <w:rsid w:val="00996477"/>
    <w:rsid w:val="0099672D"/>
    <w:rsid w:val="0099685E"/>
    <w:rsid w:val="00996D3A"/>
    <w:rsid w:val="00996FD0"/>
    <w:rsid w:val="009A0745"/>
    <w:rsid w:val="009A3D8F"/>
    <w:rsid w:val="009A4378"/>
    <w:rsid w:val="009A51C5"/>
    <w:rsid w:val="009A6824"/>
    <w:rsid w:val="009A6DA5"/>
    <w:rsid w:val="009A77B3"/>
    <w:rsid w:val="009B00DC"/>
    <w:rsid w:val="009B0272"/>
    <w:rsid w:val="009B0321"/>
    <w:rsid w:val="009B4956"/>
    <w:rsid w:val="009B534B"/>
    <w:rsid w:val="009B53E0"/>
    <w:rsid w:val="009B5509"/>
    <w:rsid w:val="009B5746"/>
    <w:rsid w:val="009B58B5"/>
    <w:rsid w:val="009B7D2D"/>
    <w:rsid w:val="009C0FC6"/>
    <w:rsid w:val="009C1453"/>
    <w:rsid w:val="009C2505"/>
    <w:rsid w:val="009C2A1E"/>
    <w:rsid w:val="009C395F"/>
    <w:rsid w:val="009C3E0D"/>
    <w:rsid w:val="009C44A3"/>
    <w:rsid w:val="009C4668"/>
    <w:rsid w:val="009C62C8"/>
    <w:rsid w:val="009C63FF"/>
    <w:rsid w:val="009C6C52"/>
    <w:rsid w:val="009C6F97"/>
    <w:rsid w:val="009D05E3"/>
    <w:rsid w:val="009D0A28"/>
    <w:rsid w:val="009D1065"/>
    <w:rsid w:val="009D3BD2"/>
    <w:rsid w:val="009D3FF0"/>
    <w:rsid w:val="009D4411"/>
    <w:rsid w:val="009D4A2D"/>
    <w:rsid w:val="009D5333"/>
    <w:rsid w:val="009D6361"/>
    <w:rsid w:val="009D6B3E"/>
    <w:rsid w:val="009D6BDE"/>
    <w:rsid w:val="009D7E10"/>
    <w:rsid w:val="009E0986"/>
    <w:rsid w:val="009E12D9"/>
    <w:rsid w:val="009E130B"/>
    <w:rsid w:val="009E159D"/>
    <w:rsid w:val="009E17E9"/>
    <w:rsid w:val="009E2324"/>
    <w:rsid w:val="009E3246"/>
    <w:rsid w:val="009E367F"/>
    <w:rsid w:val="009E4BA1"/>
    <w:rsid w:val="009F1080"/>
    <w:rsid w:val="009F12B5"/>
    <w:rsid w:val="009F1691"/>
    <w:rsid w:val="009F183D"/>
    <w:rsid w:val="009F233E"/>
    <w:rsid w:val="009F275A"/>
    <w:rsid w:val="009F29D8"/>
    <w:rsid w:val="009F3A51"/>
    <w:rsid w:val="009F3A93"/>
    <w:rsid w:val="009F4222"/>
    <w:rsid w:val="009F4CDB"/>
    <w:rsid w:val="009F5128"/>
    <w:rsid w:val="009F63E7"/>
    <w:rsid w:val="009F693B"/>
    <w:rsid w:val="009F7282"/>
    <w:rsid w:val="009F7E85"/>
    <w:rsid w:val="00A00206"/>
    <w:rsid w:val="00A00361"/>
    <w:rsid w:val="00A00B7F"/>
    <w:rsid w:val="00A02C46"/>
    <w:rsid w:val="00A02E76"/>
    <w:rsid w:val="00A03087"/>
    <w:rsid w:val="00A03107"/>
    <w:rsid w:val="00A032EA"/>
    <w:rsid w:val="00A04281"/>
    <w:rsid w:val="00A0459B"/>
    <w:rsid w:val="00A0460E"/>
    <w:rsid w:val="00A064A7"/>
    <w:rsid w:val="00A0656F"/>
    <w:rsid w:val="00A06DD5"/>
    <w:rsid w:val="00A07DFF"/>
    <w:rsid w:val="00A10A72"/>
    <w:rsid w:val="00A110A6"/>
    <w:rsid w:val="00A11244"/>
    <w:rsid w:val="00A12441"/>
    <w:rsid w:val="00A12F3B"/>
    <w:rsid w:val="00A13067"/>
    <w:rsid w:val="00A13D47"/>
    <w:rsid w:val="00A13F64"/>
    <w:rsid w:val="00A13FEB"/>
    <w:rsid w:val="00A14752"/>
    <w:rsid w:val="00A1560E"/>
    <w:rsid w:val="00A15AE9"/>
    <w:rsid w:val="00A165BF"/>
    <w:rsid w:val="00A16A0F"/>
    <w:rsid w:val="00A16BAA"/>
    <w:rsid w:val="00A16DFA"/>
    <w:rsid w:val="00A16F1F"/>
    <w:rsid w:val="00A176F2"/>
    <w:rsid w:val="00A217F1"/>
    <w:rsid w:val="00A224C3"/>
    <w:rsid w:val="00A22FFB"/>
    <w:rsid w:val="00A23446"/>
    <w:rsid w:val="00A23474"/>
    <w:rsid w:val="00A23628"/>
    <w:rsid w:val="00A23F3D"/>
    <w:rsid w:val="00A241CA"/>
    <w:rsid w:val="00A25235"/>
    <w:rsid w:val="00A255C8"/>
    <w:rsid w:val="00A267D8"/>
    <w:rsid w:val="00A26EBF"/>
    <w:rsid w:val="00A274D1"/>
    <w:rsid w:val="00A27C63"/>
    <w:rsid w:val="00A302D6"/>
    <w:rsid w:val="00A30AA4"/>
    <w:rsid w:val="00A30E76"/>
    <w:rsid w:val="00A30FFF"/>
    <w:rsid w:val="00A31CA7"/>
    <w:rsid w:val="00A31FA4"/>
    <w:rsid w:val="00A324C3"/>
    <w:rsid w:val="00A325CE"/>
    <w:rsid w:val="00A3275E"/>
    <w:rsid w:val="00A337B9"/>
    <w:rsid w:val="00A34F56"/>
    <w:rsid w:val="00A36094"/>
    <w:rsid w:val="00A37F9D"/>
    <w:rsid w:val="00A42E74"/>
    <w:rsid w:val="00A42EEE"/>
    <w:rsid w:val="00A430BF"/>
    <w:rsid w:val="00A4380B"/>
    <w:rsid w:val="00A443F5"/>
    <w:rsid w:val="00A45C2A"/>
    <w:rsid w:val="00A45CCC"/>
    <w:rsid w:val="00A46B43"/>
    <w:rsid w:val="00A471A5"/>
    <w:rsid w:val="00A47FEF"/>
    <w:rsid w:val="00A50135"/>
    <w:rsid w:val="00A50B4A"/>
    <w:rsid w:val="00A517A2"/>
    <w:rsid w:val="00A53662"/>
    <w:rsid w:val="00A54DA1"/>
    <w:rsid w:val="00A56567"/>
    <w:rsid w:val="00A56622"/>
    <w:rsid w:val="00A56745"/>
    <w:rsid w:val="00A568E6"/>
    <w:rsid w:val="00A56A2E"/>
    <w:rsid w:val="00A56B8A"/>
    <w:rsid w:val="00A57776"/>
    <w:rsid w:val="00A5794E"/>
    <w:rsid w:val="00A57BE4"/>
    <w:rsid w:val="00A61A8E"/>
    <w:rsid w:val="00A61BD3"/>
    <w:rsid w:val="00A62984"/>
    <w:rsid w:val="00A639C2"/>
    <w:rsid w:val="00A63EF2"/>
    <w:rsid w:val="00A63FDA"/>
    <w:rsid w:val="00A654EB"/>
    <w:rsid w:val="00A65C62"/>
    <w:rsid w:val="00A6632A"/>
    <w:rsid w:val="00A66483"/>
    <w:rsid w:val="00A665F1"/>
    <w:rsid w:val="00A666BB"/>
    <w:rsid w:val="00A70169"/>
    <w:rsid w:val="00A7190E"/>
    <w:rsid w:val="00A71B3D"/>
    <w:rsid w:val="00A71D7E"/>
    <w:rsid w:val="00A729B3"/>
    <w:rsid w:val="00A744D7"/>
    <w:rsid w:val="00A752B9"/>
    <w:rsid w:val="00A7537D"/>
    <w:rsid w:val="00A7602A"/>
    <w:rsid w:val="00A760AD"/>
    <w:rsid w:val="00A760C5"/>
    <w:rsid w:val="00A76985"/>
    <w:rsid w:val="00A76AF9"/>
    <w:rsid w:val="00A803B6"/>
    <w:rsid w:val="00A82F6E"/>
    <w:rsid w:val="00A832DE"/>
    <w:rsid w:val="00A84F91"/>
    <w:rsid w:val="00A85775"/>
    <w:rsid w:val="00A87107"/>
    <w:rsid w:val="00A87760"/>
    <w:rsid w:val="00A87823"/>
    <w:rsid w:val="00A87B98"/>
    <w:rsid w:val="00A90356"/>
    <w:rsid w:val="00A9047E"/>
    <w:rsid w:val="00A91686"/>
    <w:rsid w:val="00A92020"/>
    <w:rsid w:val="00A9447A"/>
    <w:rsid w:val="00A94FFC"/>
    <w:rsid w:val="00A9513C"/>
    <w:rsid w:val="00A9530A"/>
    <w:rsid w:val="00A957A7"/>
    <w:rsid w:val="00A968D7"/>
    <w:rsid w:val="00A96F48"/>
    <w:rsid w:val="00A97035"/>
    <w:rsid w:val="00A972B2"/>
    <w:rsid w:val="00A9770B"/>
    <w:rsid w:val="00A97A10"/>
    <w:rsid w:val="00AA05F2"/>
    <w:rsid w:val="00AA173B"/>
    <w:rsid w:val="00AA2D6E"/>
    <w:rsid w:val="00AA2D7E"/>
    <w:rsid w:val="00AA34B4"/>
    <w:rsid w:val="00AA370F"/>
    <w:rsid w:val="00AA3755"/>
    <w:rsid w:val="00AA3A44"/>
    <w:rsid w:val="00AA3D78"/>
    <w:rsid w:val="00AA4712"/>
    <w:rsid w:val="00AA509F"/>
    <w:rsid w:val="00AA6ADA"/>
    <w:rsid w:val="00AA7A66"/>
    <w:rsid w:val="00AB0C5C"/>
    <w:rsid w:val="00AB0CA8"/>
    <w:rsid w:val="00AB0D1C"/>
    <w:rsid w:val="00AB1112"/>
    <w:rsid w:val="00AB1CA2"/>
    <w:rsid w:val="00AB3CF1"/>
    <w:rsid w:val="00AB3EA4"/>
    <w:rsid w:val="00AB3EE7"/>
    <w:rsid w:val="00AB4729"/>
    <w:rsid w:val="00AB5D09"/>
    <w:rsid w:val="00AB6212"/>
    <w:rsid w:val="00AB74CF"/>
    <w:rsid w:val="00AB7815"/>
    <w:rsid w:val="00AC0AA1"/>
    <w:rsid w:val="00AC111F"/>
    <w:rsid w:val="00AC4306"/>
    <w:rsid w:val="00AC5035"/>
    <w:rsid w:val="00AC50EF"/>
    <w:rsid w:val="00AC640D"/>
    <w:rsid w:val="00AC6A9E"/>
    <w:rsid w:val="00AD0108"/>
    <w:rsid w:val="00AD3497"/>
    <w:rsid w:val="00AD4080"/>
    <w:rsid w:val="00AD496F"/>
    <w:rsid w:val="00AD57C1"/>
    <w:rsid w:val="00AD5E44"/>
    <w:rsid w:val="00AD5F06"/>
    <w:rsid w:val="00AD63E6"/>
    <w:rsid w:val="00AD67E8"/>
    <w:rsid w:val="00AD7040"/>
    <w:rsid w:val="00AD7228"/>
    <w:rsid w:val="00AE0378"/>
    <w:rsid w:val="00AE11D3"/>
    <w:rsid w:val="00AE167A"/>
    <w:rsid w:val="00AE3433"/>
    <w:rsid w:val="00AE3D25"/>
    <w:rsid w:val="00AE41F6"/>
    <w:rsid w:val="00AE6664"/>
    <w:rsid w:val="00AE6703"/>
    <w:rsid w:val="00AE732C"/>
    <w:rsid w:val="00AE7609"/>
    <w:rsid w:val="00AF0468"/>
    <w:rsid w:val="00AF07C1"/>
    <w:rsid w:val="00AF0958"/>
    <w:rsid w:val="00AF0AD1"/>
    <w:rsid w:val="00AF1019"/>
    <w:rsid w:val="00AF16CF"/>
    <w:rsid w:val="00AF1924"/>
    <w:rsid w:val="00AF1AA2"/>
    <w:rsid w:val="00AF2A0D"/>
    <w:rsid w:val="00AF2DF0"/>
    <w:rsid w:val="00AF3B65"/>
    <w:rsid w:val="00AF3DBA"/>
    <w:rsid w:val="00AF469A"/>
    <w:rsid w:val="00AF4F19"/>
    <w:rsid w:val="00AF6215"/>
    <w:rsid w:val="00AF63B4"/>
    <w:rsid w:val="00AF6CDF"/>
    <w:rsid w:val="00AF6DD5"/>
    <w:rsid w:val="00AF6E43"/>
    <w:rsid w:val="00AF7287"/>
    <w:rsid w:val="00AF777E"/>
    <w:rsid w:val="00AF7EC3"/>
    <w:rsid w:val="00AF7F6C"/>
    <w:rsid w:val="00B00158"/>
    <w:rsid w:val="00B0125B"/>
    <w:rsid w:val="00B01BBC"/>
    <w:rsid w:val="00B024EA"/>
    <w:rsid w:val="00B02D81"/>
    <w:rsid w:val="00B03413"/>
    <w:rsid w:val="00B04D0B"/>
    <w:rsid w:val="00B04D6D"/>
    <w:rsid w:val="00B07466"/>
    <w:rsid w:val="00B105B9"/>
    <w:rsid w:val="00B10648"/>
    <w:rsid w:val="00B107AA"/>
    <w:rsid w:val="00B10BBF"/>
    <w:rsid w:val="00B10E2F"/>
    <w:rsid w:val="00B10E8F"/>
    <w:rsid w:val="00B1206B"/>
    <w:rsid w:val="00B12261"/>
    <w:rsid w:val="00B13B1F"/>
    <w:rsid w:val="00B15C2E"/>
    <w:rsid w:val="00B15F9B"/>
    <w:rsid w:val="00B17046"/>
    <w:rsid w:val="00B17545"/>
    <w:rsid w:val="00B17F68"/>
    <w:rsid w:val="00B21191"/>
    <w:rsid w:val="00B21949"/>
    <w:rsid w:val="00B21AAC"/>
    <w:rsid w:val="00B21ED4"/>
    <w:rsid w:val="00B22494"/>
    <w:rsid w:val="00B23102"/>
    <w:rsid w:val="00B23A9D"/>
    <w:rsid w:val="00B24454"/>
    <w:rsid w:val="00B24598"/>
    <w:rsid w:val="00B24876"/>
    <w:rsid w:val="00B24A25"/>
    <w:rsid w:val="00B258B6"/>
    <w:rsid w:val="00B25B0F"/>
    <w:rsid w:val="00B2698C"/>
    <w:rsid w:val="00B26CA3"/>
    <w:rsid w:val="00B26D52"/>
    <w:rsid w:val="00B278F0"/>
    <w:rsid w:val="00B27936"/>
    <w:rsid w:val="00B30047"/>
    <w:rsid w:val="00B30AE0"/>
    <w:rsid w:val="00B31E89"/>
    <w:rsid w:val="00B3384E"/>
    <w:rsid w:val="00B34F98"/>
    <w:rsid w:val="00B373D6"/>
    <w:rsid w:val="00B3759E"/>
    <w:rsid w:val="00B37929"/>
    <w:rsid w:val="00B37F88"/>
    <w:rsid w:val="00B41344"/>
    <w:rsid w:val="00B41FF2"/>
    <w:rsid w:val="00B42CDB"/>
    <w:rsid w:val="00B436F3"/>
    <w:rsid w:val="00B43961"/>
    <w:rsid w:val="00B43E62"/>
    <w:rsid w:val="00B44CBD"/>
    <w:rsid w:val="00B4555D"/>
    <w:rsid w:val="00B45B5A"/>
    <w:rsid w:val="00B45CF2"/>
    <w:rsid w:val="00B460D8"/>
    <w:rsid w:val="00B468ED"/>
    <w:rsid w:val="00B4697F"/>
    <w:rsid w:val="00B475BD"/>
    <w:rsid w:val="00B47A2D"/>
    <w:rsid w:val="00B500B3"/>
    <w:rsid w:val="00B511FF"/>
    <w:rsid w:val="00B51F7E"/>
    <w:rsid w:val="00B528D2"/>
    <w:rsid w:val="00B529B3"/>
    <w:rsid w:val="00B5300D"/>
    <w:rsid w:val="00B538A3"/>
    <w:rsid w:val="00B5416C"/>
    <w:rsid w:val="00B561F1"/>
    <w:rsid w:val="00B5686B"/>
    <w:rsid w:val="00B5769A"/>
    <w:rsid w:val="00B57B81"/>
    <w:rsid w:val="00B62083"/>
    <w:rsid w:val="00B62194"/>
    <w:rsid w:val="00B624E7"/>
    <w:rsid w:val="00B62775"/>
    <w:rsid w:val="00B62A92"/>
    <w:rsid w:val="00B63C20"/>
    <w:rsid w:val="00B662B2"/>
    <w:rsid w:val="00B66371"/>
    <w:rsid w:val="00B6658A"/>
    <w:rsid w:val="00B66AAB"/>
    <w:rsid w:val="00B70764"/>
    <w:rsid w:val="00B70A48"/>
    <w:rsid w:val="00B70A94"/>
    <w:rsid w:val="00B71C39"/>
    <w:rsid w:val="00B727ED"/>
    <w:rsid w:val="00B73348"/>
    <w:rsid w:val="00B737C0"/>
    <w:rsid w:val="00B75342"/>
    <w:rsid w:val="00B75626"/>
    <w:rsid w:val="00B75FE2"/>
    <w:rsid w:val="00B76AF0"/>
    <w:rsid w:val="00B76BAC"/>
    <w:rsid w:val="00B8055B"/>
    <w:rsid w:val="00B829EE"/>
    <w:rsid w:val="00B83022"/>
    <w:rsid w:val="00B83B88"/>
    <w:rsid w:val="00B83C11"/>
    <w:rsid w:val="00B84FD9"/>
    <w:rsid w:val="00B85B4B"/>
    <w:rsid w:val="00B86200"/>
    <w:rsid w:val="00B8713E"/>
    <w:rsid w:val="00B8739A"/>
    <w:rsid w:val="00B87613"/>
    <w:rsid w:val="00B87AC5"/>
    <w:rsid w:val="00B90460"/>
    <w:rsid w:val="00B91CBD"/>
    <w:rsid w:val="00B91E39"/>
    <w:rsid w:val="00B92556"/>
    <w:rsid w:val="00B928B0"/>
    <w:rsid w:val="00B93712"/>
    <w:rsid w:val="00B941AF"/>
    <w:rsid w:val="00B94978"/>
    <w:rsid w:val="00B94FEF"/>
    <w:rsid w:val="00B95343"/>
    <w:rsid w:val="00B95773"/>
    <w:rsid w:val="00B95C3C"/>
    <w:rsid w:val="00B95DFE"/>
    <w:rsid w:val="00B963E1"/>
    <w:rsid w:val="00B96B10"/>
    <w:rsid w:val="00B96DAF"/>
    <w:rsid w:val="00B97CFC"/>
    <w:rsid w:val="00B97F84"/>
    <w:rsid w:val="00BA09C9"/>
    <w:rsid w:val="00BA11CE"/>
    <w:rsid w:val="00BA146C"/>
    <w:rsid w:val="00BA1634"/>
    <w:rsid w:val="00BA1FF6"/>
    <w:rsid w:val="00BA20DD"/>
    <w:rsid w:val="00BA216C"/>
    <w:rsid w:val="00BA2CD2"/>
    <w:rsid w:val="00BA33F5"/>
    <w:rsid w:val="00BA3985"/>
    <w:rsid w:val="00BA4C76"/>
    <w:rsid w:val="00BA4CE3"/>
    <w:rsid w:val="00BA66B4"/>
    <w:rsid w:val="00BA67A4"/>
    <w:rsid w:val="00BA6CE5"/>
    <w:rsid w:val="00BA7079"/>
    <w:rsid w:val="00BA7C16"/>
    <w:rsid w:val="00BA7CEB"/>
    <w:rsid w:val="00BB0BBC"/>
    <w:rsid w:val="00BB2E21"/>
    <w:rsid w:val="00BB413D"/>
    <w:rsid w:val="00BB4466"/>
    <w:rsid w:val="00BB5FED"/>
    <w:rsid w:val="00BC0242"/>
    <w:rsid w:val="00BC1016"/>
    <w:rsid w:val="00BC1F7E"/>
    <w:rsid w:val="00BC2121"/>
    <w:rsid w:val="00BC258E"/>
    <w:rsid w:val="00BC2BE2"/>
    <w:rsid w:val="00BC2DEF"/>
    <w:rsid w:val="00BC37D3"/>
    <w:rsid w:val="00BC395A"/>
    <w:rsid w:val="00BC404F"/>
    <w:rsid w:val="00BC419E"/>
    <w:rsid w:val="00BC4D57"/>
    <w:rsid w:val="00BC4E69"/>
    <w:rsid w:val="00BC5191"/>
    <w:rsid w:val="00BC5266"/>
    <w:rsid w:val="00BC6BAE"/>
    <w:rsid w:val="00BC7273"/>
    <w:rsid w:val="00BC74DE"/>
    <w:rsid w:val="00BC7913"/>
    <w:rsid w:val="00BD0168"/>
    <w:rsid w:val="00BD0C1B"/>
    <w:rsid w:val="00BD2225"/>
    <w:rsid w:val="00BD2267"/>
    <w:rsid w:val="00BD29C6"/>
    <w:rsid w:val="00BD3589"/>
    <w:rsid w:val="00BD378F"/>
    <w:rsid w:val="00BD3FB5"/>
    <w:rsid w:val="00BD4EED"/>
    <w:rsid w:val="00BD5B02"/>
    <w:rsid w:val="00BD5EDA"/>
    <w:rsid w:val="00BD797E"/>
    <w:rsid w:val="00BE1BB5"/>
    <w:rsid w:val="00BE3860"/>
    <w:rsid w:val="00BE4227"/>
    <w:rsid w:val="00BE4564"/>
    <w:rsid w:val="00BE46D2"/>
    <w:rsid w:val="00BE4A26"/>
    <w:rsid w:val="00BE5B51"/>
    <w:rsid w:val="00BE72EA"/>
    <w:rsid w:val="00BE7D72"/>
    <w:rsid w:val="00BF001C"/>
    <w:rsid w:val="00BF2945"/>
    <w:rsid w:val="00BF2982"/>
    <w:rsid w:val="00BF3183"/>
    <w:rsid w:val="00BF3F77"/>
    <w:rsid w:val="00BF66F4"/>
    <w:rsid w:val="00BF68D2"/>
    <w:rsid w:val="00BF73EF"/>
    <w:rsid w:val="00BF7552"/>
    <w:rsid w:val="00C001EE"/>
    <w:rsid w:val="00C002E6"/>
    <w:rsid w:val="00C00556"/>
    <w:rsid w:val="00C016CC"/>
    <w:rsid w:val="00C01E0B"/>
    <w:rsid w:val="00C0368B"/>
    <w:rsid w:val="00C03DEE"/>
    <w:rsid w:val="00C04945"/>
    <w:rsid w:val="00C05423"/>
    <w:rsid w:val="00C06660"/>
    <w:rsid w:val="00C06FB7"/>
    <w:rsid w:val="00C078BC"/>
    <w:rsid w:val="00C0795B"/>
    <w:rsid w:val="00C10809"/>
    <w:rsid w:val="00C11240"/>
    <w:rsid w:val="00C11692"/>
    <w:rsid w:val="00C1364E"/>
    <w:rsid w:val="00C1547D"/>
    <w:rsid w:val="00C16C0B"/>
    <w:rsid w:val="00C179BD"/>
    <w:rsid w:val="00C20727"/>
    <w:rsid w:val="00C211CF"/>
    <w:rsid w:val="00C21B70"/>
    <w:rsid w:val="00C237D3"/>
    <w:rsid w:val="00C23843"/>
    <w:rsid w:val="00C2399E"/>
    <w:rsid w:val="00C23B1E"/>
    <w:rsid w:val="00C23C5C"/>
    <w:rsid w:val="00C23CC0"/>
    <w:rsid w:val="00C2463E"/>
    <w:rsid w:val="00C24E50"/>
    <w:rsid w:val="00C2519C"/>
    <w:rsid w:val="00C2555F"/>
    <w:rsid w:val="00C25B5A"/>
    <w:rsid w:val="00C263CB"/>
    <w:rsid w:val="00C2770A"/>
    <w:rsid w:val="00C31A06"/>
    <w:rsid w:val="00C32821"/>
    <w:rsid w:val="00C3286C"/>
    <w:rsid w:val="00C33030"/>
    <w:rsid w:val="00C33EA1"/>
    <w:rsid w:val="00C33F40"/>
    <w:rsid w:val="00C33FE5"/>
    <w:rsid w:val="00C3515D"/>
    <w:rsid w:val="00C3665A"/>
    <w:rsid w:val="00C369CA"/>
    <w:rsid w:val="00C37B13"/>
    <w:rsid w:val="00C4004B"/>
    <w:rsid w:val="00C40CC5"/>
    <w:rsid w:val="00C414B6"/>
    <w:rsid w:val="00C4188D"/>
    <w:rsid w:val="00C41FD5"/>
    <w:rsid w:val="00C425C1"/>
    <w:rsid w:val="00C4260C"/>
    <w:rsid w:val="00C4383B"/>
    <w:rsid w:val="00C43ACE"/>
    <w:rsid w:val="00C43DF2"/>
    <w:rsid w:val="00C44D14"/>
    <w:rsid w:val="00C4659E"/>
    <w:rsid w:val="00C4671A"/>
    <w:rsid w:val="00C46D33"/>
    <w:rsid w:val="00C47783"/>
    <w:rsid w:val="00C47C85"/>
    <w:rsid w:val="00C47F02"/>
    <w:rsid w:val="00C508D9"/>
    <w:rsid w:val="00C520AE"/>
    <w:rsid w:val="00C52743"/>
    <w:rsid w:val="00C53977"/>
    <w:rsid w:val="00C53E3C"/>
    <w:rsid w:val="00C54293"/>
    <w:rsid w:val="00C54D1D"/>
    <w:rsid w:val="00C54E7E"/>
    <w:rsid w:val="00C54E8C"/>
    <w:rsid w:val="00C559EC"/>
    <w:rsid w:val="00C55BED"/>
    <w:rsid w:val="00C55F53"/>
    <w:rsid w:val="00C57262"/>
    <w:rsid w:val="00C5750B"/>
    <w:rsid w:val="00C57DFC"/>
    <w:rsid w:val="00C60265"/>
    <w:rsid w:val="00C63EE2"/>
    <w:rsid w:val="00C652BB"/>
    <w:rsid w:val="00C6582B"/>
    <w:rsid w:val="00C65B30"/>
    <w:rsid w:val="00C6623A"/>
    <w:rsid w:val="00C669EB"/>
    <w:rsid w:val="00C72B77"/>
    <w:rsid w:val="00C72B8B"/>
    <w:rsid w:val="00C72D0F"/>
    <w:rsid w:val="00C72F2E"/>
    <w:rsid w:val="00C7386F"/>
    <w:rsid w:val="00C73A3C"/>
    <w:rsid w:val="00C73A43"/>
    <w:rsid w:val="00C73E8E"/>
    <w:rsid w:val="00C74194"/>
    <w:rsid w:val="00C7547C"/>
    <w:rsid w:val="00C77F5B"/>
    <w:rsid w:val="00C80250"/>
    <w:rsid w:val="00C803CB"/>
    <w:rsid w:val="00C8084F"/>
    <w:rsid w:val="00C845AE"/>
    <w:rsid w:val="00C846D7"/>
    <w:rsid w:val="00C84D51"/>
    <w:rsid w:val="00C8546A"/>
    <w:rsid w:val="00C85E48"/>
    <w:rsid w:val="00C85FFB"/>
    <w:rsid w:val="00C8612E"/>
    <w:rsid w:val="00C86704"/>
    <w:rsid w:val="00C86816"/>
    <w:rsid w:val="00C86A53"/>
    <w:rsid w:val="00C87075"/>
    <w:rsid w:val="00C87155"/>
    <w:rsid w:val="00C878A0"/>
    <w:rsid w:val="00C90639"/>
    <w:rsid w:val="00C916F2"/>
    <w:rsid w:val="00C925E1"/>
    <w:rsid w:val="00C92C2C"/>
    <w:rsid w:val="00C93446"/>
    <w:rsid w:val="00C93725"/>
    <w:rsid w:val="00C9434F"/>
    <w:rsid w:val="00C97607"/>
    <w:rsid w:val="00CA060E"/>
    <w:rsid w:val="00CA07B4"/>
    <w:rsid w:val="00CA10AD"/>
    <w:rsid w:val="00CA11B7"/>
    <w:rsid w:val="00CA1811"/>
    <w:rsid w:val="00CA2223"/>
    <w:rsid w:val="00CA27D5"/>
    <w:rsid w:val="00CA2BE2"/>
    <w:rsid w:val="00CA3A2F"/>
    <w:rsid w:val="00CA3F04"/>
    <w:rsid w:val="00CA402F"/>
    <w:rsid w:val="00CA4B8B"/>
    <w:rsid w:val="00CA5479"/>
    <w:rsid w:val="00CA5B3D"/>
    <w:rsid w:val="00CA5E9F"/>
    <w:rsid w:val="00CA6DC4"/>
    <w:rsid w:val="00CA6F50"/>
    <w:rsid w:val="00CA792B"/>
    <w:rsid w:val="00CB0FCE"/>
    <w:rsid w:val="00CB246C"/>
    <w:rsid w:val="00CB279D"/>
    <w:rsid w:val="00CB2FF0"/>
    <w:rsid w:val="00CB3AA2"/>
    <w:rsid w:val="00CB4A63"/>
    <w:rsid w:val="00CB4C65"/>
    <w:rsid w:val="00CB534A"/>
    <w:rsid w:val="00CB609B"/>
    <w:rsid w:val="00CB6FDB"/>
    <w:rsid w:val="00CB77FD"/>
    <w:rsid w:val="00CC0CFA"/>
    <w:rsid w:val="00CC1579"/>
    <w:rsid w:val="00CC182F"/>
    <w:rsid w:val="00CC1DB0"/>
    <w:rsid w:val="00CC2680"/>
    <w:rsid w:val="00CC382D"/>
    <w:rsid w:val="00CC3964"/>
    <w:rsid w:val="00CC4683"/>
    <w:rsid w:val="00CC631C"/>
    <w:rsid w:val="00CC67C6"/>
    <w:rsid w:val="00CC6E72"/>
    <w:rsid w:val="00CC7783"/>
    <w:rsid w:val="00CD134E"/>
    <w:rsid w:val="00CD14B6"/>
    <w:rsid w:val="00CD1AD8"/>
    <w:rsid w:val="00CD1F7B"/>
    <w:rsid w:val="00CD2238"/>
    <w:rsid w:val="00CD3656"/>
    <w:rsid w:val="00CD41A1"/>
    <w:rsid w:val="00CD4775"/>
    <w:rsid w:val="00CD583F"/>
    <w:rsid w:val="00CD6B20"/>
    <w:rsid w:val="00CD6CAD"/>
    <w:rsid w:val="00CD7C05"/>
    <w:rsid w:val="00CD7FED"/>
    <w:rsid w:val="00CE0342"/>
    <w:rsid w:val="00CE07DB"/>
    <w:rsid w:val="00CE0A0D"/>
    <w:rsid w:val="00CE1685"/>
    <w:rsid w:val="00CE1A0C"/>
    <w:rsid w:val="00CE1BEA"/>
    <w:rsid w:val="00CE1C02"/>
    <w:rsid w:val="00CE2CE9"/>
    <w:rsid w:val="00CE394C"/>
    <w:rsid w:val="00CE422A"/>
    <w:rsid w:val="00CE4D83"/>
    <w:rsid w:val="00CE534F"/>
    <w:rsid w:val="00CE55B2"/>
    <w:rsid w:val="00CE55EE"/>
    <w:rsid w:val="00CE61E6"/>
    <w:rsid w:val="00CE693D"/>
    <w:rsid w:val="00CE6F68"/>
    <w:rsid w:val="00CE71CE"/>
    <w:rsid w:val="00CF0FE7"/>
    <w:rsid w:val="00CF10E0"/>
    <w:rsid w:val="00CF1CD5"/>
    <w:rsid w:val="00CF1D33"/>
    <w:rsid w:val="00CF3460"/>
    <w:rsid w:val="00CF4032"/>
    <w:rsid w:val="00CF4B83"/>
    <w:rsid w:val="00CF671D"/>
    <w:rsid w:val="00CF7974"/>
    <w:rsid w:val="00D01C56"/>
    <w:rsid w:val="00D02CB1"/>
    <w:rsid w:val="00D02EFB"/>
    <w:rsid w:val="00D040AF"/>
    <w:rsid w:val="00D04AB5"/>
    <w:rsid w:val="00D04BF6"/>
    <w:rsid w:val="00D04EB5"/>
    <w:rsid w:val="00D057C3"/>
    <w:rsid w:val="00D063F2"/>
    <w:rsid w:val="00D104CB"/>
    <w:rsid w:val="00D10A6A"/>
    <w:rsid w:val="00D10C6E"/>
    <w:rsid w:val="00D10E00"/>
    <w:rsid w:val="00D117E4"/>
    <w:rsid w:val="00D12A8D"/>
    <w:rsid w:val="00D14743"/>
    <w:rsid w:val="00D14EE1"/>
    <w:rsid w:val="00D15B27"/>
    <w:rsid w:val="00D20C8D"/>
    <w:rsid w:val="00D2196F"/>
    <w:rsid w:val="00D22C6D"/>
    <w:rsid w:val="00D232B9"/>
    <w:rsid w:val="00D235E1"/>
    <w:rsid w:val="00D236CE"/>
    <w:rsid w:val="00D24D20"/>
    <w:rsid w:val="00D25173"/>
    <w:rsid w:val="00D25997"/>
    <w:rsid w:val="00D25C53"/>
    <w:rsid w:val="00D260BF"/>
    <w:rsid w:val="00D274B6"/>
    <w:rsid w:val="00D274B8"/>
    <w:rsid w:val="00D27898"/>
    <w:rsid w:val="00D278B5"/>
    <w:rsid w:val="00D30519"/>
    <w:rsid w:val="00D307AB"/>
    <w:rsid w:val="00D318BB"/>
    <w:rsid w:val="00D31AD1"/>
    <w:rsid w:val="00D31E49"/>
    <w:rsid w:val="00D32625"/>
    <w:rsid w:val="00D3281C"/>
    <w:rsid w:val="00D33266"/>
    <w:rsid w:val="00D33764"/>
    <w:rsid w:val="00D34B64"/>
    <w:rsid w:val="00D3621B"/>
    <w:rsid w:val="00D36E7C"/>
    <w:rsid w:val="00D36F1A"/>
    <w:rsid w:val="00D372D1"/>
    <w:rsid w:val="00D37F1C"/>
    <w:rsid w:val="00D404F4"/>
    <w:rsid w:val="00D417B2"/>
    <w:rsid w:val="00D41A33"/>
    <w:rsid w:val="00D42EB9"/>
    <w:rsid w:val="00D44E27"/>
    <w:rsid w:val="00D44F72"/>
    <w:rsid w:val="00D44FA7"/>
    <w:rsid w:val="00D45AF2"/>
    <w:rsid w:val="00D46D66"/>
    <w:rsid w:val="00D50606"/>
    <w:rsid w:val="00D50A6C"/>
    <w:rsid w:val="00D5267F"/>
    <w:rsid w:val="00D52AE5"/>
    <w:rsid w:val="00D5325A"/>
    <w:rsid w:val="00D535E4"/>
    <w:rsid w:val="00D547A4"/>
    <w:rsid w:val="00D54D4C"/>
    <w:rsid w:val="00D55F38"/>
    <w:rsid w:val="00D562EA"/>
    <w:rsid w:val="00D57E66"/>
    <w:rsid w:val="00D57EDF"/>
    <w:rsid w:val="00D602B0"/>
    <w:rsid w:val="00D603B3"/>
    <w:rsid w:val="00D60742"/>
    <w:rsid w:val="00D60FEB"/>
    <w:rsid w:val="00D61047"/>
    <w:rsid w:val="00D6199A"/>
    <w:rsid w:val="00D61D58"/>
    <w:rsid w:val="00D63D45"/>
    <w:rsid w:val="00D64249"/>
    <w:rsid w:val="00D643DD"/>
    <w:rsid w:val="00D66114"/>
    <w:rsid w:val="00D66D7A"/>
    <w:rsid w:val="00D675BC"/>
    <w:rsid w:val="00D67EF6"/>
    <w:rsid w:val="00D702B3"/>
    <w:rsid w:val="00D7031F"/>
    <w:rsid w:val="00D70D66"/>
    <w:rsid w:val="00D715B6"/>
    <w:rsid w:val="00D71F25"/>
    <w:rsid w:val="00D72D8F"/>
    <w:rsid w:val="00D72FB1"/>
    <w:rsid w:val="00D741F3"/>
    <w:rsid w:val="00D74607"/>
    <w:rsid w:val="00D75986"/>
    <w:rsid w:val="00D7600B"/>
    <w:rsid w:val="00D76435"/>
    <w:rsid w:val="00D765F0"/>
    <w:rsid w:val="00D76667"/>
    <w:rsid w:val="00D76FE7"/>
    <w:rsid w:val="00D773B3"/>
    <w:rsid w:val="00D809BE"/>
    <w:rsid w:val="00D81A0E"/>
    <w:rsid w:val="00D81D0E"/>
    <w:rsid w:val="00D83188"/>
    <w:rsid w:val="00D83C3E"/>
    <w:rsid w:val="00D84613"/>
    <w:rsid w:val="00D85F7B"/>
    <w:rsid w:val="00D864BC"/>
    <w:rsid w:val="00D86A04"/>
    <w:rsid w:val="00D875F9"/>
    <w:rsid w:val="00D87E59"/>
    <w:rsid w:val="00D90024"/>
    <w:rsid w:val="00D9181B"/>
    <w:rsid w:val="00D91856"/>
    <w:rsid w:val="00D91BB8"/>
    <w:rsid w:val="00D91EC4"/>
    <w:rsid w:val="00D927E9"/>
    <w:rsid w:val="00D94AC5"/>
    <w:rsid w:val="00D94C59"/>
    <w:rsid w:val="00D94EEA"/>
    <w:rsid w:val="00D950DC"/>
    <w:rsid w:val="00D95142"/>
    <w:rsid w:val="00D951D7"/>
    <w:rsid w:val="00D95717"/>
    <w:rsid w:val="00D96162"/>
    <w:rsid w:val="00D96C70"/>
    <w:rsid w:val="00D96E27"/>
    <w:rsid w:val="00DA006A"/>
    <w:rsid w:val="00DA053F"/>
    <w:rsid w:val="00DA06E2"/>
    <w:rsid w:val="00DA0D41"/>
    <w:rsid w:val="00DA1141"/>
    <w:rsid w:val="00DA19CA"/>
    <w:rsid w:val="00DA1D1E"/>
    <w:rsid w:val="00DA1F8E"/>
    <w:rsid w:val="00DA2BAC"/>
    <w:rsid w:val="00DA4111"/>
    <w:rsid w:val="00DB0A86"/>
    <w:rsid w:val="00DB1763"/>
    <w:rsid w:val="00DB3318"/>
    <w:rsid w:val="00DB411A"/>
    <w:rsid w:val="00DB421A"/>
    <w:rsid w:val="00DB43BD"/>
    <w:rsid w:val="00DB4B0B"/>
    <w:rsid w:val="00DB4BC6"/>
    <w:rsid w:val="00DB4DF5"/>
    <w:rsid w:val="00DB5959"/>
    <w:rsid w:val="00DB63CB"/>
    <w:rsid w:val="00DB749D"/>
    <w:rsid w:val="00DB778E"/>
    <w:rsid w:val="00DC0274"/>
    <w:rsid w:val="00DC1C0A"/>
    <w:rsid w:val="00DC223B"/>
    <w:rsid w:val="00DC2487"/>
    <w:rsid w:val="00DC26A1"/>
    <w:rsid w:val="00DC366E"/>
    <w:rsid w:val="00DC3823"/>
    <w:rsid w:val="00DC3BE0"/>
    <w:rsid w:val="00DC4609"/>
    <w:rsid w:val="00DC50FF"/>
    <w:rsid w:val="00DC6B0E"/>
    <w:rsid w:val="00DC7023"/>
    <w:rsid w:val="00DD03C7"/>
    <w:rsid w:val="00DD04D7"/>
    <w:rsid w:val="00DD0B46"/>
    <w:rsid w:val="00DD17CF"/>
    <w:rsid w:val="00DD1C05"/>
    <w:rsid w:val="00DD27A8"/>
    <w:rsid w:val="00DD38F5"/>
    <w:rsid w:val="00DD3B27"/>
    <w:rsid w:val="00DD417C"/>
    <w:rsid w:val="00DD467E"/>
    <w:rsid w:val="00DD46C0"/>
    <w:rsid w:val="00DD6D8C"/>
    <w:rsid w:val="00DD7D3D"/>
    <w:rsid w:val="00DE053F"/>
    <w:rsid w:val="00DE065F"/>
    <w:rsid w:val="00DE07B3"/>
    <w:rsid w:val="00DE08EA"/>
    <w:rsid w:val="00DE144C"/>
    <w:rsid w:val="00DE2D58"/>
    <w:rsid w:val="00DE2F82"/>
    <w:rsid w:val="00DE3282"/>
    <w:rsid w:val="00DE3935"/>
    <w:rsid w:val="00DE4F69"/>
    <w:rsid w:val="00DE6219"/>
    <w:rsid w:val="00DE7576"/>
    <w:rsid w:val="00DE76B6"/>
    <w:rsid w:val="00DF131C"/>
    <w:rsid w:val="00DF213D"/>
    <w:rsid w:val="00DF39B9"/>
    <w:rsid w:val="00DF3DC5"/>
    <w:rsid w:val="00DF3F95"/>
    <w:rsid w:val="00DF4A95"/>
    <w:rsid w:val="00DF606E"/>
    <w:rsid w:val="00DF6E34"/>
    <w:rsid w:val="00DF7BC5"/>
    <w:rsid w:val="00DF7EBB"/>
    <w:rsid w:val="00E0098A"/>
    <w:rsid w:val="00E01C7E"/>
    <w:rsid w:val="00E02B8E"/>
    <w:rsid w:val="00E03306"/>
    <w:rsid w:val="00E0360E"/>
    <w:rsid w:val="00E0400D"/>
    <w:rsid w:val="00E048BA"/>
    <w:rsid w:val="00E04DF4"/>
    <w:rsid w:val="00E06DC8"/>
    <w:rsid w:val="00E07728"/>
    <w:rsid w:val="00E101DF"/>
    <w:rsid w:val="00E10769"/>
    <w:rsid w:val="00E111F3"/>
    <w:rsid w:val="00E112BB"/>
    <w:rsid w:val="00E11CD1"/>
    <w:rsid w:val="00E12828"/>
    <w:rsid w:val="00E13D61"/>
    <w:rsid w:val="00E14FE6"/>
    <w:rsid w:val="00E15FFF"/>
    <w:rsid w:val="00E179BF"/>
    <w:rsid w:val="00E17F10"/>
    <w:rsid w:val="00E20060"/>
    <w:rsid w:val="00E20F9F"/>
    <w:rsid w:val="00E210D3"/>
    <w:rsid w:val="00E217CB"/>
    <w:rsid w:val="00E22B39"/>
    <w:rsid w:val="00E245FF"/>
    <w:rsid w:val="00E26928"/>
    <w:rsid w:val="00E27B0B"/>
    <w:rsid w:val="00E303B8"/>
    <w:rsid w:val="00E30429"/>
    <w:rsid w:val="00E3042F"/>
    <w:rsid w:val="00E30D2B"/>
    <w:rsid w:val="00E32F78"/>
    <w:rsid w:val="00E334B2"/>
    <w:rsid w:val="00E3387E"/>
    <w:rsid w:val="00E338F0"/>
    <w:rsid w:val="00E3453B"/>
    <w:rsid w:val="00E34888"/>
    <w:rsid w:val="00E34A46"/>
    <w:rsid w:val="00E34EAD"/>
    <w:rsid w:val="00E35F79"/>
    <w:rsid w:val="00E36BD0"/>
    <w:rsid w:val="00E36E2D"/>
    <w:rsid w:val="00E36FF6"/>
    <w:rsid w:val="00E377E0"/>
    <w:rsid w:val="00E408E3"/>
    <w:rsid w:val="00E41231"/>
    <w:rsid w:val="00E4139D"/>
    <w:rsid w:val="00E4161C"/>
    <w:rsid w:val="00E41BBE"/>
    <w:rsid w:val="00E41C1F"/>
    <w:rsid w:val="00E423A1"/>
    <w:rsid w:val="00E43040"/>
    <w:rsid w:val="00E4321E"/>
    <w:rsid w:val="00E432FB"/>
    <w:rsid w:val="00E436A8"/>
    <w:rsid w:val="00E4456B"/>
    <w:rsid w:val="00E4493E"/>
    <w:rsid w:val="00E46C83"/>
    <w:rsid w:val="00E4746A"/>
    <w:rsid w:val="00E47BBB"/>
    <w:rsid w:val="00E500D3"/>
    <w:rsid w:val="00E505F3"/>
    <w:rsid w:val="00E5062A"/>
    <w:rsid w:val="00E5084B"/>
    <w:rsid w:val="00E51B3B"/>
    <w:rsid w:val="00E51C9E"/>
    <w:rsid w:val="00E51CC0"/>
    <w:rsid w:val="00E5330A"/>
    <w:rsid w:val="00E53493"/>
    <w:rsid w:val="00E53562"/>
    <w:rsid w:val="00E53C79"/>
    <w:rsid w:val="00E53C85"/>
    <w:rsid w:val="00E5409E"/>
    <w:rsid w:val="00E54403"/>
    <w:rsid w:val="00E54851"/>
    <w:rsid w:val="00E54A30"/>
    <w:rsid w:val="00E54F86"/>
    <w:rsid w:val="00E55199"/>
    <w:rsid w:val="00E551B3"/>
    <w:rsid w:val="00E56D03"/>
    <w:rsid w:val="00E5742F"/>
    <w:rsid w:val="00E57466"/>
    <w:rsid w:val="00E57A7D"/>
    <w:rsid w:val="00E60085"/>
    <w:rsid w:val="00E602EC"/>
    <w:rsid w:val="00E60FB3"/>
    <w:rsid w:val="00E6107E"/>
    <w:rsid w:val="00E61B99"/>
    <w:rsid w:val="00E63557"/>
    <w:rsid w:val="00E63692"/>
    <w:rsid w:val="00E63B31"/>
    <w:rsid w:val="00E647D0"/>
    <w:rsid w:val="00E648D8"/>
    <w:rsid w:val="00E65062"/>
    <w:rsid w:val="00E674CC"/>
    <w:rsid w:val="00E675FA"/>
    <w:rsid w:val="00E70405"/>
    <w:rsid w:val="00E70B0B"/>
    <w:rsid w:val="00E70DD2"/>
    <w:rsid w:val="00E719E0"/>
    <w:rsid w:val="00E73E11"/>
    <w:rsid w:val="00E73F29"/>
    <w:rsid w:val="00E75261"/>
    <w:rsid w:val="00E763A8"/>
    <w:rsid w:val="00E76F20"/>
    <w:rsid w:val="00E76FEC"/>
    <w:rsid w:val="00E776C2"/>
    <w:rsid w:val="00E77DC2"/>
    <w:rsid w:val="00E80C3A"/>
    <w:rsid w:val="00E81A50"/>
    <w:rsid w:val="00E82100"/>
    <w:rsid w:val="00E82CAA"/>
    <w:rsid w:val="00E830C3"/>
    <w:rsid w:val="00E83369"/>
    <w:rsid w:val="00E83F94"/>
    <w:rsid w:val="00E84494"/>
    <w:rsid w:val="00E86826"/>
    <w:rsid w:val="00E87D01"/>
    <w:rsid w:val="00E92482"/>
    <w:rsid w:val="00E92AF5"/>
    <w:rsid w:val="00E93268"/>
    <w:rsid w:val="00E95366"/>
    <w:rsid w:val="00E971C7"/>
    <w:rsid w:val="00EA079A"/>
    <w:rsid w:val="00EA098C"/>
    <w:rsid w:val="00EA0D91"/>
    <w:rsid w:val="00EA16EE"/>
    <w:rsid w:val="00EA18FA"/>
    <w:rsid w:val="00EA190F"/>
    <w:rsid w:val="00EA1C5A"/>
    <w:rsid w:val="00EA2E9C"/>
    <w:rsid w:val="00EA3366"/>
    <w:rsid w:val="00EA4F05"/>
    <w:rsid w:val="00EA5797"/>
    <w:rsid w:val="00EA6537"/>
    <w:rsid w:val="00EA667C"/>
    <w:rsid w:val="00EA671F"/>
    <w:rsid w:val="00EA727A"/>
    <w:rsid w:val="00EA7FE2"/>
    <w:rsid w:val="00EB1C49"/>
    <w:rsid w:val="00EB1D52"/>
    <w:rsid w:val="00EB1E73"/>
    <w:rsid w:val="00EB29F9"/>
    <w:rsid w:val="00EB38F2"/>
    <w:rsid w:val="00EB5595"/>
    <w:rsid w:val="00EB577C"/>
    <w:rsid w:val="00EB7A41"/>
    <w:rsid w:val="00EC09EC"/>
    <w:rsid w:val="00EC0B65"/>
    <w:rsid w:val="00EC136F"/>
    <w:rsid w:val="00EC28D3"/>
    <w:rsid w:val="00EC327A"/>
    <w:rsid w:val="00EC32E9"/>
    <w:rsid w:val="00EC3900"/>
    <w:rsid w:val="00EC4086"/>
    <w:rsid w:val="00EC45C9"/>
    <w:rsid w:val="00EC5881"/>
    <w:rsid w:val="00EC6738"/>
    <w:rsid w:val="00EC6C7C"/>
    <w:rsid w:val="00EC6F60"/>
    <w:rsid w:val="00EC6F96"/>
    <w:rsid w:val="00EC7B3D"/>
    <w:rsid w:val="00EC7C30"/>
    <w:rsid w:val="00EC7F6A"/>
    <w:rsid w:val="00ED0B9C"/>
    <w:rsid w:val="00ED0D72"/>
    <w:rsid w:val="00ED14BB"/>
    <w:rsid w:val="00ED2101"/>
    <w:rsid w:val="00ED249D"/>
    <w:rsid w:val="00ED2661"/>
    <w:rsid w:val="00ED2D1F"/>
    <w:rsid w:val="00ED35CF"/>
    <w:rsid w:val="00ED3C3E"/>
    <w:rsid w:val="00ED3D66"/>
    <w:rsid w:val="00ED4F8D"/>
    <w:rsid w:val="00ED5804"/>
    <w:rsid w:val="00ED64C5"/>
    <w:rsid w:val="00ED64C6"/>
    <w:rsid w:val="00ED7126"/>
    <w:rsid w:val="00ED7A1F"/>
    <w:rsid w:val="00EE0A0B"/>
    <w:rsid w:val="00EE0BAD"/>
    <w:rsid w:val="00EE0F58"/>
    <w:rsid w:val="00EE101C"/>
    <w:rsid w:val="00EE2166"/>
    <w:rsid w:val="00EE26F8"/>
    <w:rsid w:val="00EE2B7E"/>
    <w:rsid w:val="00EE329D"/>
    <w:rsid w:val="00EE3567"/>
    <w:rsid w:val="00EE4A5D"/>
    <w:rsid w:val="00EE4E86"/>
    <w:rsid w:val="00EE5D46"/>
    <w:rsid w:val="00EE679B"/>
    <w:rsid w:val="00EE72FE"/>
    <w:rsid w:val="00EF011A"/>
    <w:rsid w:val="00EF0311"/>
    <w:rsid w:val="00EF0BE6"/>
    <w:rsid w:val="00EF10DA"/>
    <w:rsid w:val="00EF2B9D"/>
    <w:rsid w:val="00EF2C4F"/>
    <w:rsid w:val="00EF2D3A"/>
    <w:rsid w:val="00EF381B"/>
    <w:rsid w:val="00EF4373"/>
    <w:rsid w:val="00EF43C6"/>
    <w:rsid w:val="00EF47B1"/>
    <w:rsid w:val="00EF4879"/>
    <w:rsid w:val="00EF4D3C"/>
    <w:rsid w:val="00EF5818"/>
    <w:rsid w:val="00EF7E1E"/>
    <w:rsid w:val="00F00C14"/>
    <w:rsid w:val="00F011D9"/>
    <w:rsid w:val="00F015FC"/>
    <w:rsid w:val="00F01A61"/>
    <w:rsid w:val="00F01FB0"/>
    <w:rsid w:val="00F02D61"/>
    <w:rsid w:val="00F03EDE"/>
    <w:rsid w:val="00F04017"/>
    <w:rsid w:val="00F04C4C"/>
    <w:rsid w:val="00F04E11"/>
    <w:rsid w:val="00F04E25"/>
    <w:rsid w:val="00F06213"/>
    <w:rsid w:val="00F07A2D"/>
    <w:rsid w:val="00F07E8A"/>
    <w:rsid w:val="00F103D2"/>
    <w:rsid w:val="00F1134D"/>
    <w:rsid w:val="00F11A36"/>
    <w:rsid w:val="00F120C0"/>
    <w:rsid w:val="00F12771"/>
    <w:rsid w:val="00F1277B"/>
    <w:rsid w:val="00F128EF"/>
    <w:rsid w:val="00F13272"/>
    <w:rsid w:val="00F132F5"/>
    <w:rsid w:val="00F13B6E"/>
    <w:rsid w:val="00F13FA1"/>
    <w:rsid w:val="00F14C0F"/>
    <w:rsid w:val="00F160B0"/>
    <w:rsid w:val="00F16133"/>
    <w:rsid w:val="00F161E5"/>
    <w:rsid w:val="00F16C13"/>
    <w:rsid w:val="00F16F45"/>
    <w:rsid w:val="00F200BC"/>
    <w:rsid w:val="00F20856"/>
    <w:rsid w:val="00F2121E"/>
    <w:rsid w:val="00F21871"/>
    <w:rsid w:val="00F21C0C"/>
    <w:rsid w:val="00F22E82"/>
    <w:rsid w:val="00F23E41"/>
    <w:rsid w:val="00F24024"/>
    <w:rsid w:val="00F2516C"/>
    <w:rsid w:val="00F253B2"/>
    <w:rsid w:val="00F25552"/>
    <w:rsid w:val="00F25DFB"/>
    <w:rsid w:val="00F3065B"/>
    <w:rsid w:val="00F30AAD"/>
    <w:rsid w:val="00F3178A"/>
    <w:rsid w:val="00F31BD5"/>
    <w:rsid w:val="00F31CEB"/>
    <w:rsid w:val="00F31D0E"/>
    <w:rsid w:val="00F32334"/>
    <w:rsid w:val="00F32883"/>
    <w:rsid w:val="00F3307C"/>
    <w:rsid w:val="00F331C3"/>
    <w:rsid w:val="00F33CD0"/>
    <w:rsid w:val="00F33FFB"/>
    <w:rsid w:val="00F34518"/>
    <w:rsid w:val="00F351D9"/>
    <w:rsid w:val="00F37BB2"/>
    <w:rsid w:val="00F405A6"/>
    <w:rsid w:val="00F40F12"/>
    <w:rsid w:val="00F41A43"/>
    <w:rsid w:val="00F421B5"/>
    <w:rsid w:val="00F42DE3"/>
    <w:rsid w:val="00F43158"/>
    <w:rsid w:val="00F43458"/>
    <w:rsid w:val="00F440EA"/>
    <w:rsid w:val="00F4414A"/>
    <w:rsid w:val="00F458B1"/>
    <w:rsid w:val="00F46717"/>
    <w:rsid w:val="00F46BE0"/>
    <w:rsid w:val="00F4714B"/>
    <w:rsid w:val="00F47594"/>
    <w:rsid w:val="00F476FB"/>
    <w:rsid w:val="00F505AC"/>
    <w:rsid w:val="00F51546"/>
    <w:rsid w:val="00F51DC3"/>
    <w:rsid w:val="00F521AA"/>
    <w:rsid w:val="00F534A1"/>
    <w:rsid w:val="00F546FB"/>
    <w:rsid w:val="00F54A48"/>
    <w:rsid w:val="00F54C92"/>
    <w:rsid w:val="00F551D6"/>
    <w:rsid w:val="00F55663"/>
    <w:rsid w:val="00F561B4"/>
    <w:rsid w:val="00F566FB"/>
    <w:rsid w:val="00F568E5"/>
    <w:rsid w:val="00F56922"/>
    <w:rsid w:val="00F56A59"/>
    <w:rsid w:val="00F56B1E"/>
    <w:rsid w:val="00F572DD"/>
    <w:rsid w:val="00F573A6"/>
    <w:rsid w:val="00F577F5"/>
    <w:rsid w:val="00F60606"/>
    <w:rsid w:val="00F6067B"/>
    <w:rsid w:val="00F60872"/>
    <w:rsid w:val="00F60CEF"/>
    <w:rsid w:val="00F62EA7"/>
    <w:rsid w:val="00F63FEB"/>
    <w:rsid w:val="00F64B82"/>
    <w:rsid w:val="00F64DE6"/>
    <w:rsid w:val="00F65300"/>
    <w:rsid w:val="00F65881"/>
    <w:rsid w:val="00F65A8B"/>
    <w:rsid w:val="00F65EDE"/>
    <w:rsid w:val="00F66123"/>
    <w:rsid w:val="00F66554"/>
    <w:rsid w:val="00F66637"/>
    <w:rsid w:val="00F66F6E"/>
    <w:rsid w:val="00F67596"/>
    <w:rsid w:val="00F67C98"/>
    <w:rsid w:val="00F67CC0"/>
    <w:rsid w:val="00F710B7"/>
    <w:rsid w:val="00F728A7"/>
    <w:rsid w:val="00F72BF0"/>
    <w:rsid w:val="00F73906"/>
    <w:rsid w:val="00F74900"/>
    <w:rsid w:val="00F750C4"/>
    <w:rsid w:val="00F769E3"/>
    <w:rsid w:val="00F76FEF"/>
    <w:rsid w:val="00F7764D"/>
    <w:rsid w:val="00F77842"/>
    <w:rsid w:val="00F778AE"/>
    <w:rsid w:val="00F82359"/>
    <w:rsid w:val="00F839CC"/>
    <w:rsid w:val="00F83A2F"/>
    <w:rsid w:val="00F84FFD"/>
    <w:rsid w:val="00F855A1"/>
    <w:rsid w:val="00F85674"/>
    <w:rsid w:val="00F85713"/>
    <w:rsid w:val="00F85934"/>
    <w:rsid w:val="00F85D88"/>
    <w:rsid w:val="00F85D9D"/>
    <w:rsid w:val="00F86C57"/>
    <w:rsid w:val="00F87770"/>
    <w:rsid w:val="00F90181"/>
    <w:rsid w:val="00F912FD"/>
    <w:rsid w:val="00F91B59"/>
    <w:rsid w:val="00F92E12"/>
    <w:rsid w:val="00F9395C"/>
    <w:rsid w:val="00F950E3"/>
    <w:rsid w:val="00F9525A"/>
    <w:rsid w:val="00F958E5"/>
    <w:rsid w:val="00F97120"/>
    <w:rsid w:val="00F97C92"/>
    <w:rsid w:val="00F97EB3"/>
    <w:rsid w:val="00FA089C"/>
    <w:rsid w:val="00FA1DA4"/>
    <w:rsid w:val="00FA1F2E"/>
    <w:rsid w:val="00FA2214"/>
    <w:rsid w:val="00FA28AE"/>
    <w:rsid w:val="00FA2ACD"/>
    <w:rsid w:val="00FA34D2"/>
    <w:rsid w:val="00FA4A44"/>
    <w:rsid w:val="00FA4D8E"/>
    <w:rsid w:val="00FA6916"/>
    <w:rsid w:val="00FA69AF"/>
    <w:rsid w:val="00FA71AB"/>
    <w:rsid w:val="00FA764D"/>
    <w:rsid w:val="00FA77D5"/>
    <w:rsid w:val="00FB0DD9"/>
    <w:rsid w:val="00FB0EEE"/>
    <w:rsid w:val="00FB1259"/>
    <w:rsid w:val="00FB2EA6"/>
    <w:rsid w:val="00FB310B"/>
    <w:rsid w:val="00FB3676"/>
    <w:rsid w:val="00FB48C3"/>
    <w:rsid w:val="00FB505A"/>
    <w:rsid w:val="00FB52A9"/>
    <w:rsid w:val="00FB5560"/>
    <w:rsid w:val="00FB5FC6"/>
    <w:rsid w:val="00FB77E5"/>
    <w:rsid w:val="00FB79DF"/>
    <w:rsid w:val="00FB7E19"/>
    <w:rsid w:val="00FB7E9F"/>
    <w:rsid w:val="00FC127B"/>
    <w:rsid w:val="00FC1E9C"/>
    <w:rsid w:val="00FC1F5D"/>
    <w:rsid w:val="00FC2897"/>
    <w:rsid w:val="00FC3EEA"/>
    <w:rsid w:val="00FC48A2"/>
    <w:rsid w:val="00FC4962"/>
    <w:rsid w:val="00FC4E03"/>
    <w:rsid w:val="00FC5500"/>
    <w:rsid w:val="00FC5932"/>
    <w:rsid w:val="00FC5EE4"/>
    <w:rsid w:val="00FC62CD"/>
    <w:rsid w:val="00FC6781"/>
    <w:rsid w:val="00FC6C1D"/>
    <w:rsid w:val="00FC6EF3"/>
    <w:rsid w:val="00FC7B11"/>
    <w:rsid w:val="00FC7C8C"/>
    <w:rsid w:val="00FD04BA"/>
    <w:rsid w:val="00FD1606"/>
    <w:rsid w:val="00FD1D95"/>
    <w:rsid w:val="00FD2990"/>
    <w:rsid w:val="00FD3727"/>
    <w:rsid w:val="00FD5890"/>
    <w:rsid w:val="00FD5A02"/>
    <w:rsid w:val="00FD60C6"/>
    <w:rsid w:val="00FD6927"/>
    <w:rsid w:val="00FD78C2"/>
    <w:rsid w:val="00FD7B1A"/>
    <w:rsid w:val="00FE0C04"/>
    <w:rsid w:val="00FE1376"/>
    <w:rsid w:val="00FE3183"/>
    <w:rsid w:val="00FE48DD"/>
    <w:rsid w:val="00FE4FB2"/>
    <w:rsid w:val="00FE566B"/>
    <w:rsid w:val="00FE57D3"/>
    <w:rsid w:val="00FE5ADD"/>
    <w:rsid w:val="00FE5BA6"/>
    <w:rsid w:val="00FE5FE8"/>
    <w:rsid w:val="00FE7245"/>
    <w:rsid w:val="00FE756D"/>
    <w:rsid w:val="00FE75E7"/>
    <w:rsid w:val="00FF047B"/>
    <w:rsid w:val="00FF0D3D"/>
    <w:rsid w:val="00FF113A"/>
    <w:rsid w:val="00FF14B6"/>
    <w:rsid w:val="00FF1A30"/>
    <w:rsid w:val="00FF3048"/>
    <w:rsid w:val="00FF4965"/>
    <w:rsid w:val="00FF5197"/>
    <w:rsid w:val="00FF5AD3"/>
    <w:rsid w:val="00FF5B17"/>
    <w:rsid w:val="00FF5CDF"/>
    <w:rsid w:val="00FF62FF"/>
    <w:rsid w:val="00FF64B8"/>
    <w:rsid w:val="00FF66D8"/>
    <w:rsid w:val="00FF7160"/>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42A8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9D"/>
  </w:style>
  <w:style w:type="paragraph" w:styleId="2">
    <w:name w:val="heading 2"/>
    <w:basedOn w:val="a"/>
    <w:next w:val="a"/>
    <w:link w:val="2Char"/>
    <w:uiPriority w:val="9"/>
    <w:unhideWhenUsed/>
    <w:qFormat/>
    <w:rsid w:val="00555E3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6F8"/>
    <w:rPr>
      <w:rFonts w:cs="Times New Roman"/>
      <w:color w:val="0000FF" w:themeColor="hyperlink"/>
      <w:u w:val="single"/>
    </w:rPr>
  </w:style>
  <w:style w:type="paragraph" w:styleId="a4">
    <w:name w:val="List Paragraph"/>
    <w:basedOn w:val="a"/>
    <w:uiPriority w:val="34"/>
    <w:qFormat/>
    <w:rsid w:val="00CB246C"/>
    <w:pPr>
      <w:ind w:left="720"/>
      <w:contextualSpacing/>
    </w:pPr>
  </w:style>
  <w:style w:type="character" w:styleId="a5">
    <w:name w:val="Placeholder Text"/>
    <w:basedOn w:val="a0"/>
    <w:uiPriority w:val="99"/>
    <w:semiHidden/>
    <w:rsid w:val="006D5BF6"/>
    <w:rPr>
      <w:rFonts w:cs="Times New Roman"/>
      <w:color w:val="808080"/>
    </w:rPr>
  </w:style>
  <w:style w:type="paragraph" w:styleId="a6">
    <w:name w:val="Balloon Text"/>
    <w:next w:val="a7"/>
    <w:link w:val="Char"/>
    <w:uiPriority w:val="99"/>
    <w:semiHidden/>
    <w:unhideWhenUsed/>
    <w:rsid w:val="006D5BF6"/>
    <w:pPr>
      <w:spacing w:after="0" w:line="240" w:lineRule="auto"/>
    </w:pPr>
    <w:rPr>
      <w:rFonts w:ascii="Tahoma" w:hAnsi="Tahoma" w:cs="Tahoma"/>
      <w:b/>
      <w:sz w:val="16"/>
      <w:szCs w:val="16"/>
    </w:rPr>
  </w:style>
  <w:style w:type="character" w:customStyle="1" w:styleId="Char">
    <w:name w:val="批注框文本 Char"/>
    <w:basedOn w:val="a0"/>
    <w:link w:val="a6"/>
    <w:uiPriority w:val="99"/>
    <w:semiHidden/>
    <w:locked/>
    <w:rsid w:val="006D5BF6"/>
    <w:rPr>
      <w:rFonts w:ascii="Tahoma" w:hAnsi="Tahoma" w:cs="Tahoma"/>
      <w:b/>
      <w:sz w:val="16"/>
      <w:szCs w:val="16"/>
    </w:rPr>
  </w:style>
  <w:style w:type="character" w:styleId="a8">
    <w:name w:val="annotation reference"/>
    <w:basedOn w:val="a0"/>
    <w:uiPriority w:val="99"/>
    <w:semiHidden/>
    <w:unhideWhenUsed/>
    <w:rsid w:val="00CF1CD5"/>
    <w:rPr>
      <w:rFonts w:cs="Times New Roman"/>
      <w:sz w:val="16"/>
      <w:szCs w:val="16"/>
    </w:rPr>
  </w:style>
  <w:style w:type="paragraph" w:styleId="a7">
    <w:name w:val="annotation text"/>
    <w:link w:val="Char0"/>
    <w:uiPriority w:val="99"/>
    <w:unhideWhenUsed/>
    <w:rsid w:val="00CF1CD5"/>
    <w:pPr>
      <w:spacing w:line="240" w:lineRule="auto"/>
    </w:pPr>
    <w:rPr>
      <w:rFonts w:ascii="Tahoma" w:hAnsi="Tahoma" w:cs="Tahoma"/>
      <w:sz w:val="16"/>
      <w:szCs w:val="20"/>
    </w:rPr>
  </w:style>
  <w:style w:type="character" w:customStyle="1" w:styleId="Char0">
    <w:name w:val="批注文字 Char"/>
    <w:basedOn w:val="a0"/>
    <w:link w:val="a7"/>
    <w:uiPriority w:val="99"/>
    <w:locked/>
    <w:rsid w:val="00CF1CD5"/>
    <w:rPr>
      <w:rFonts w:ascii="Tahoma" w:hAnsi="Tahoma" w:cs="Tahoma"/>
      <w:sz w:val="16"/>
      <w:szCs w:val="20"/>
    </w:rPr>
  </w:style>
  <w:style w:type="paragraph" w:styleId="a9">
    <w:name w:val="annotation subject"/>
    <w:next w:val="a7"/>
    <w:link w:val="Char1"/>
    <w:uiPriority w:val="99"/>
    <w:semiHidden/>
    <w:unhideWhenUsed/>
    <w:rsid w:val="00CF1CD5"/>
    <w:rPr>
      <w:rFonts w:ascii="Tahoma" w:hAnsi="Tahoma" w:cs="Tahoma"/>
      <w:b/>
      <w:bCs/>
      <w:sz w:val="16"/>
      <w:szCs w:val="20"/>
    </w:rPr>
  </w:style>
  <w:style w:type="character" w:customStyle="1" w:styleId="Char1">
    <w:name w:val="批注主题 Char"/>
    <w:basedOn w:val="Char0"/>
    <w:link w:val="a9"/>
    <w:uiPriority w:val="99"/>
    <w:semiHidden/>
    <w:locked/>
    <w:rsid w:val="00CF1CD5"/>
    <w:rPr>
      <w:rFonts w:ascii="Tahoma" w:hAnsi="Tahoma" w:cs="Tahoma"/>
      <w:b/>
      <w:bCs/>
      <w:sz w:val="16"/>
      <w:szCs w:val="20"/>
    </w:rPr>
  </w:style>
  <w:style w:type="paragraph" w:styleId="aa">
    <w:name w:val="Revision"/>
    <w:hidden/>
    <w:uiPriority w:val="99"/>
    <w:semiHidden/>
    <w:rsid w:val="00CF1CD5"/>
    <w:pPr>
      <w:spacing w:after="0" w:line="240" w:lineRule="auto"/>
    </w:pPr>
    <w:rPr>
      <w:lang w:eastAsia="en-US"/>
    </w:rPr>
  </w:style>
  <w:style w:type="character" w:customStyle="1" w:styleId="apple-style-span">
    <w:name w:val="apple-style-span"/>
    <w:basedOn w:val="a0"/>
    <w:rsid w:val="005F303B"/>
    <w:rPr>
      <w:rFonts w:cs="Times New Roman"/>
    </w:rPr>
  </w:style>
  <w:style w:type="character" w:customStyle="1" w:styleId="apple-converted-space">
    <w:name w:val="apple-converted-space"/>
    <w:basedOn w:val="a0"/>
    <w:rsid w:val="005F303B"/>
    <w:rPr>
      <w:rFonts w:cs="Times New Roman"/>
    </w:rPr>
  </w:style>
  <w:style w:type="paragraph" w:styleId="ab">
    <w:name w:val="header"/>
    <w:basedOn w:val="a"/>
    <w:link w:val="Char2"/>
    <w:uiPriority w:val="99"/>
    <w:unhideWhenUsed/>
    <w:rsid w:val="0076758E"/>
    <w:pPr>
      <w:tabs>
        <w:tab w:val="center" w:pos="4419"/>
        <w:tab w:val="right" w:pos="8838"/>
      </w:tabs>
      <w:spacing w:after="0" w:line="240" w:lineRule="auto"/>
    </w:pPr>
  </w:style>
  <w:style w:type="character" w:customStyle="1" w:styleId="Char2">
    <w:name w:val="页眉 Char"/>
    <w:basedOn w:val="a0"/>
    <w:link w:val="ab"/>
    <w:uiPriority w:val="99"/>
    <w:locked/>
    <w:rsid w:val="0076758E"/>
    <w:rPr>
      <w:rFonts w:cs="Times New Roman"/>
    </w:rPr>
  </w:style>
  <w:style w:type="paragraph" w:styleId="ac">
    <w:name w:val="footer"/>
    <w:basedOn w:val="a"/>
    <w:link w:val="Char3"/>
    <w:uiPriority w:val="99"/>
    <w:unhideWhenUsed/>
    <w:rsid w:val="0076758E"/>
    <w:pPr>
      <w:tabs>
        <w:tab w:val="center" w:pos="4419"/>
        <w:tab w:val="right" w:pos="8838"/>
      </w:tabs>
      <w:spacing w:after="0" w:line="240" w:lineRule="auto"/>
    </w:pPr>
  </w:style>
  <w:style w:type="character" w:customStyle="1" w:styleId="Char3">
    <w:name w:val="页脚 Char"/>
    <w:basedOn w:val="a0"/>
    <w:link w:val="ac"/>
    <w:uiPriority w:val="99"/>
    <w:locked/>
    <w:rsid w:val="0076758E"/>
    <w:rPr>
      <w:rFonts w:cs="Times New Roman"/>
    </w:rPr>
  </w:style>
  <w:style w:type="character" w:styleId="ad">
    <w:name w:val="FollowedHyperlink"/>
    <w:basedOn w:val="a0"/>
    <w:uiPriority w:val="99"/>
    <w:semiHidden/>
    <w:unhideWhenUsed/>
    <w:rsid w:val="00B83C11"/>
    <w:rPr>
      <w:color w:val="800080" w:themeColor="followedHyperlink"/>
      <w:u w:val="single"/>
    </w:rPr>
  </w:style>
  <w:style w:type="character" w:customStyle="1" w:styleId="2Char">
    <w:name w:val="标题 2 Char"/>
    <w:basedOn w:val="a0"/>
    <w:link w:val="2"/>
    <w:uiPriority w:val="9"/>
    <w:rsid w:val="00555E38"/>
    <w:rPr>
      <w:rFonts w:asciiTheme="majorHAnsi" w:eastAsiaTheme="majorEastAsia" w:hAnsiTheme="majorHAnsi" w:cstheme="majorBidi"/>
    </w:rPr>
  </w:style>
  <w:style w:type="character" w:customStyle="1" w:styleId="1">
    <w:name w:val="未解決のメンション1"/>
    <w:basedOn w:val="a0"/>
    <w:uiPriority w:val="99"/>
    <w:semiHidden/>
    <w:unhideWhenUsed/>
    <w:rsid w:val="007A7B24"/>
    <w:rPr>
      <w:color w:val="605E5C"/>
      <w:shd w:val="clear" w:color="auto" w:fill="E1DFDD"/>
    </w:rPr>
  </w:style>
  <w:style w:type="paragraph" w:customStyle="1" w:styleId="10">
    <w:name w:val="正文1"/>
    <w:uiPriority w:val="99"/>
    <w:rsid w:val="00ED5804"/>
    <w:pPr>
      <w:spacing w:after="0"/>
    </w:pPr>
    <w:rPr>
      <w:rFonts w:ascii="Arial" w:eastAsia="宋体"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9D"/>
  </w:style>
  <w:style w:type="paragraph" w:styleId="2">
    <w:name w:val="heading 2"/>
    <w:basedOn w:val="a"/>
    <w:next w:val="a"/>
    <w:link w:val="2Char"/>
    <w:uiPriority w:val="9"/>
    <w:unhideWhenUsed/>
    <w:qFormat/>
    <w:rsid w:val="00555E3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6F8"/>
    <w:rPr>
      <w:rFonts w:cs="Times New Roman"/>
      <w:color w:val="0000FF" w:themeColor="hyperlink"/>
      <w:u w:val="single"/>
    </w:rPr>
  </w:style>
  <w:style w:type="paragraph" w:styleId="a4">
    <w:name w:val="List Paragraph"/>
    <w:basedOn w:val="a"/>
    <w:uiPriority w:val="34"/>
    <w:qFormat/>
    <w:rsid w:val="00CB246C"/>
    <w:pPr>
      <w:ind w:left="720"/>
      <w:contextualSpacing/>
    </w:pPr>
  </w:style>
  <w:style w:type="character" w:styleId="a5">
    <w:name w:val="Placeholder Text"/>
    <w:basedOn w:val="a0"/>
    <w:uiPriority w:val="99"/>
    <w:semiHidden/>
    <w:rsid w:val="006D5BF6"/>
    <w:rPr>
      <w:rFonts w:cs="Times New Roman"/>
      <w:color w:val="808080"/>
    </w:rPr>
  </w:style>
  <w:style w:type="paragraph" w:styleId="a6">
    <w:name w:val="Balloon Text"/>
    <w:next w:val="a7"/>
    <w:link w:val="Char"/>
    <w:uiPriority w:val="99"/>
    <w:semiHidden/>
    <w:unhideWhenUsed/>
    <w:rsid w:val="006D5BF6"/>
    <w:pPr>
      <w:spacing w:after="0" w:line="240" w:lineRule="auto"/>
    </w:pPr>
    <w:rPr>
      <w:rFonts w:ascii="Tahoma" w:hAnsi="Tahoma" w:cs="Tahoma"/>
      <w:b/>
      <w:sz w:val="16"/>
      <w:szCs w:val="16"/>
    </w:rPr>
  </w:style>
  <w:style w:type="character" w:customStyle="1" w:styleId="Char">
    <w:name w:val="批注框文本 Char"/>
    <w:basedOn w:val="a0"/>
    <w:link w:val="a6"/>
    <w:uiPriority w:val="99"/>
    <w:semiHidden/>
    <w:locked/>
    <w:rsid w:val="006D5BF6"/>
    <w:rPr>
      <w:rFonts w:ascii="Tahoma" w:hAnsi="Tahoma" w:cs="Tahoma"/>
      <w:b/>
      <w:sz w:val="16"/>
      <w:szCs w:val="16"/>
    </w:rPr>
  </w:style>
  <w:style w:type="character" w:styleId="a8">
    <w:name w:val="annotation reference"/>
    <w:basedOn w:val="a0"/>
    <w:uiPriority w:val="99"/>
    <w:semiHidden/>
    <w:unhideWhenUsed/>
    <w:rsid w:val="00CF1CD5"/>
    <w:rPr>
      <w:rFonts w:cs="Times New Roman"/>
      <w:sz w:val="16"/>
      <w:szCs w:val="16"/>
    </w:rPr>
  </w:style>
  <w:style w:type="paragraph" w:styleId="a7">
    <w:name w:val="annotation text"/>
    <w:link w:val="Char0"/>
    <w:uiPriority w:val="99"/>
    <w:unhideWhenUsed/>
    <w:rsid w:val="00CF1CD5"/>
    <w:pPr>
      <w:spacing w:line="240" w:lineRule="auto"/>
    </w:pPr>
    <w:rPr>
      <w:rFonts w:ascii="Tahoma" w:hAnsi="Tahoma" w:cs="Tahoma"/>
      <w:sz w:val="16"/>
      <w:szCs w:val="20"/>
    </w:rPr>
  </w:style>
  <w:style w:type="character" w:customStyle="1" w:styleId="Char0">
    <w:name w:val="批注文字 Char"/>
    <w:basedOn w:val="a0"/>
    <w:link w:val="a7"/>
    <w:uiPriority w:val="99"/>
    <w:locked/>
    <w:rsid w:val="00CF1CD5"/>
    <w:rPr>
      <w:rFonts w:ascii="Tahoma" w:hAnsi="Tahoma" w:cs="Tahoma"/>
      <w:sz w:val="16"/>
      <w:szCs w:val="20"/>
    </w:rPr>
  </w:style>
  <w:style w:type="paragraph" w:styleId="a9">
    <w:name w:val="annotation subject"/>
    <w:next w:val="a7"/>
    <w:link w:val="Char1"/>
    <w:uiPriority w:val="99"/>
    <w:semiHidden/>
    <w:unhideWhenUsed/>
    <w:rsid w:val="00CF1CD5"/>
    <w:rPr>
      <w:rFonts w:ascii="Tahoma" w:hAnsi="Tahoma" w:cs="Tahoma"/>
      <w:b/>
      <w:bCs/>
      <w:sz w:val="16"/>
      <w:szCs w:val="20"/>
    </w:rPr>
  </w:style>
  <w:style w:type="character" w:customStyle="1" w:styleId="Char1">
    <w:name w:val="批注主题 Char"/>
    <w:basedOn w:val="Char0"/>
    <w:link w:val="a9"/>
    <w:uiPriority w:val="99"/>
    <w:semiHidden/>
    <w:locked/>
    <w:rsid w:val="00CF1CD5"/>
    <w:rPr>
      <w:rFonts w:ascii="Tahoma" w:hAnsi="Tahoma" w:cs="Tahoma"/>
      <w:b/>
      <w:bCs/>
      <w:sz w:val="16"/>
      <w:szCs w:val="20"/>
    </w:rPr>
  </w:style>
  <w:style w:type="paragraph" w:styleId="aa">
    <w:name w:val="Revision"/>
    <w:hidden/>
    <w:uiPriority w:val="99"/>
    <w:semiHidden/>
    <w:rsid w:val="00CF1CD5"/>
    <w:pPr>
      <w:spacing w:after="0" w:line="240" w:lineRule="auto"/>
    </w:pPr>
    <w:rPr>
      <w:lang w:eastAsia="en-US"/>
    </w:rPr>
  </w:style>
  <w:style w:type="character" w:customStyle="1" w:styleId="apple-style-span">
    <w:name w:val="apple-style-span"/>
    <w:basedOn w:val="a0"/>
    <w:rsid w:val="005F303B"/>
    <w:rPr>
      <w:rFonts w:cs="Times New Roman"/>
    </w:rPr>
  </w:style>
  <w:style w:type="character" w:customStyle="1" w:styleId="apple-converted-space">
    <w:name w:val="apple-converted-space"/>
    <w:basedOn w:val="a0"/>
    <w:rsid w:val="005F303B"/>
    <w:rPr>
      <w:rFonts w:cs="Times New Roman"/>
    </w:rPr>
  </w:style>
  <w:style w:type="paragraph" w:styleId="ab">
    <w:name w:val="header"/>
    <w:basedOn w:val="a"/>
    <w:link w:val="Char2"/>
    <w:uiPriority w:val="99"/>
    <w:unhideWhenUsed/>
    <w:rsid w:val="0076758E"/>
    <w:pPr>
      <w:tabs>
        <w:tab w:val="center" w:pos="4419"/>
        <w:tab w:val="right" w:pos="8838"/>
      </w:tabs>
      <w:spacing w:after="0" w:line="240" w:lineRule="auto"/>
    </w:pPr>
  </w:style>
  <w:style w:type="character" w:customStyle="1" w:styleId="Char2">
    <w:name w:val="页眉 Char"/>
    <w:basedOn w:val="a0"/>
    <w:link w:val="ab"/>
    <w:uiPriority w:val="99"/>
    <w:locked/>
    <w:rsid w:val="0076758E"/>
    <w:rPr>
      <w:rFonts w:cs="Times New Roman"/>
    </w:rPr>
  </w:style>
  <w:style w:type="paragraph" w:styleId="ac">
    <w:name w:val="footer"/>
    <w:basedOn w:val="a"/>
    <w:link w:val="Char3"/>
    <w:uiPriority w:val="99"/>
    <w:unhideWhenUsed/>
    <w:rsid w:val="0076758E"/>
    <w:pPr>
      <w:tabs>
        <w:tab w:val="center" w:pos="4419"/>
        <w:tab w:val="right" w:pos="8838"/>
      </w:tabs>
      <w:spacing w:after="0" w:line="240" w:lineRule="auto"/>
    </w:pPr>
  </w:style>
  <w:style w:type="character" w:customStyle="1" w:styleId="Char3">
    <w:name w:val="页脚 Char"/>
    <w:basedOn w:val="a0"/>
    <w:link w:val="ac"/>
    <w:uiPriority w:val="99"/>
    <w:locked/>
    <w:rsid w:val="0076758E"/>
    <w:rPr>
      <w:rFonts w:cs="Times New Roman"/>
    </w:rPr>
  </w:style>
  <w:style w:type="character" w:styleId="ad">
    <w:name w:val="FollowedHyperlink"/>
    <w:basedOn w:val="a0"/>
    <w:uiPriority w:val="99"/>
    <w:semiHidden/>
    <w:unhideWhenUsed/>
    <w:rsid w:val="00B83C11"/>
    <w:rPr>
      <w:color w:val="800080" w:themeColor="followedHyperlink"/>
      <w:u w:val="single"/>
    </w:rPr>
  </w:style>
  <w:style w:type="character" w:customStyle="1" w:styleId="2Char">
    <w:name w:val="标题 2 Char"/>
    <w:basedOn w:val="a0"/>
    <w:link w:val="2"/>
    <w:uiPriority w:val="9"/>
    <w:rsid w:val="00555E38"/>
    <w:rPr>
      <w:rFonts w:asciiTheme="majorHAnsi" w:eastAsiaTheme="majorEastAsia" w:hAnsiTheme="majorHAnsi" w:cstheme="majorBidi"/>
    </w:rPr>
  </w:style>
  <w:style w:type="character" w:customStyle="1" w:styleId="1">
    <w:name w:val="未解決のメンション1"/>
    <w:basedOn w:val="a0"/>
    <w:uiPriority w:val="99"/>
    <w:semiHidden/>
    <w:unhideWhenUsed/>
    <w:rsid w:val="007A7B24"/>
    <w:rPr>
      <w:color w:val="605E5C"/>
      <w:shd w:val="clear" w:color="auto" w:fill="E1DFDD"/>
    </w:rPr>
  </w:style>
  <w:style w:type="paragraph" w:customStyle="1" w:styleId="10">
    <w:name w:val="正文1"/>
    <w:uiPriority w:val="99"/>
    <w:rsid w:val="00ED5804"/>
    <w:pPr>
      <w:spacing w:after="0"/>
    </w:pPr>
    <w:rPr>
      <w:rFonts w:ascii="Arial" w:eastAsia="宋体"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9156">
      <w:bodyDiv w:val="1"/>
      <w:marLeft w:val="0"/>
      <w:marRight w:val="0"/>
      <w:marTop w:val="0"/>
      <w:marBottom w:val="0"/>
      <w:divBdr>
        <w:top w:val="none" w:sz="0" w:space="0" w:color="auto"/>
        <w:left w:val="none" w:sz="0" w:space="0" w:color="auto"/>
        <w:bottom w:val="none" w:sz="0" w:space="0" w:color="auto"/>
        <w:right w:val="none" w:sz="0" w:space="0" w:color="auto"/>
      </w:divBdr>
    </w:div>
    <w:div w:id="707949180">
      <w:bodyDiv w:val="1"/>
      <w:marLeft w:val="0"/>
      <w:marRight w:val="0"/>
      <w:marTop w:val="0"/>
      <w:marBottom w:val="0"/>
      <w:divBdr>
        <w:top w:val="none" w:sz="0" w:space="0" w:color="auto"/>
        <w:left w:val="none" w:sz="0" w:space="0" w:color="auto"/>
        <w:bottom w:val="none" w:sz="0" w:space="0" w:color="auto"/>
        <w:right w:val="none" w:sz="0" w:space="0" w:color="auto"/>
      </w:divBdr>
    </w:div>
    <w:div w:id="899634543">
      <w:bodyDiv w:val="1"/>
      <w:marLeft w:val="0"/>
      <w:marRight w:val="0"/>
      <w:marTop w:val="0"/>
      <w:marBottom w:val="0"/>
      <w:divBdr>
        <w:top w:val="none" w:sz="0" w:space="0" w:color="auto"/>
        <w:left w:val="none" w:sz="0" w:space="0" w:color="auto"/>
        <w:bottom w:val="none" w:sz="0" w:space="0" w:color="auto"/>
        <w:right w:val="none" w:sz="0" w:space="0" w:color="auto"/>
      </w:divBdr>
    </w:div>
    <w:div w:id="950208406">
      <w:bodyDiv w:val="1"/>
      <w:marLeft w:val="0"/>
      <w:marRight w:val="0"/>
      <w:marTop w:val="0"/>
      <w:marBottom w:val="0"/>
      <w:divBdr>
        <w:top w:val="none" w:sz="0" w:space="0" w:color="auto"/>
        <w:left w:val="none" w:sz="0" w:space="0" w:color="auto"/>
        <w:bottom w:val="none" w:sz="0" w:space="0" w:color="auto"/>
        <w:right w:val="none" w:sz="0" w:space="0" w:color="auto"/>
      </w:divBdr>
    </w:div>
    <w:div w:id="1014452841">
      <w:bodyDiv w:val="1"/>
      <w:marLeft w:val="0"/>
      <w:marRight w:val="0"/>
      <w:marTop w:val="0"/>
      <w:marBottom w:val="0"/>
      <w:divBdr>
        <w:top w:val="none" w:sz="0" w:space="0" w:color="auto"/>
        <w:left w:val="none" w:sz="0" w:space="0" w:color="auto"/>
        <w:bottom w:val="none" w:sz="0" w:space="0" w:color="auto"/>
        <w:right w:val="none" w:sz="0" w:space="0" w:color="auto"/>
      </w:divBdr>
    </w:div>
    <w:div w:id="1211303634">
      <w:bodyDiv w:val="1"/>
      <w:marLeft w:val="0"/>
      <w:marRight w:val="0"/>
      <w:marTop w:val="0"/>
      <w:marBottom w:val="0"/>
      <w:divBdr>
        <w:top w:val="none" w:sz="0" w:space="0" w:color="auto"/>
        <w:left w:val="none" w:sz="0" w:space="0" w:color="auto"/>
        <w:bottom w:val="none" w:sz="0" w:space="0" w:color="auto"/>
        <w:right w:val="none" w:sz="0" w:space="0" w:color="auto"/>
      </w:divBdr>
    </w:div>
    <w:div w:id="1252163507">
      <w:bodyDiv w:val="1"/>
      <w:marLeft w:val="0"/>
      <w:marRight w:val="0"/>
      <w:marTop w:val="0"/>
      <w:marBottom w:val="0"/>
      <w:divBdr>
        <w:top w:val="none" w:sz="0" w:space="0" w:color="auto"/>
        <w:left w:val="none" w:sz="0" w:space="0" w:color="auto"/>
        <w:bottom w:val="none" w:sz="0" w:space="0" w:color="auto"/>
        <w:right w:val="none" w:sz="0" w:space="0" w:color="auto"/>
      </w:divBdr>
    </w:div>
    <w:div w:id="1401749710">
      <w:bodyDiv w:val="1"/>
      <w:marLeft w:val="0"/>
      <w:marRight w:val="0"/>
      <w:marTop w:val="0"/>
      <w:marBottom w:val="0"/>
      <w:divBdr>
        <w:top w:val="none" w:sz="0" w:space="0" w:color="auto"/>
        <w:left w:val="none" w:sz="0" w:space="0" w:color="auto"/>
        <w:bottom w:val="none" w:sz="0" w:space="0" w:color="auto"/>
        <w:right w:val="none" w:sz="0" w:space="0" w:color="auto"/>
      </w:divBdr>
    </w:div>
    <w:div w:id="1494879327">
      <w:marLeft w:val="0"/>
      <w:marRight w:val="0"/>
      <w:marTop w:val="0"/>
      <w:marBottom w:val="0"/>
      <w:divBdr>
        <w:top w:val="none" w:sz="0" w:space="0" w:color="auto"/>
        <w:left w:val="none" w:sz="0" w:space="0" w:color="auto"/>
        <w:bottom w:val="none" w:sz="0" w:space="0" w:color="auto"/>
        <w:right w:val="none" w:sz="0" w:space="0" w:color="auto"/>
      </w:divBdr>
    </w:div>
    <w:div w:id="1494879328">
      <w:marLeft w:val="0"/>
      <w:marRight w:val="0"/>
      <w:marTop w:val="0"/>
      <w:marBottom w:val="0"/>
      <w:divBdr>
        <w:top w:val="none" w:sz="0" w:space="0" w:color="auto"/>
        <w:left w:val="none" w:sz="0" w:space="0" w:color="auto"/>
        <w:bottom w:val="none" w:sz="0" w:space="0" w:color="auto"/>
        <w:right w:val="none" w:sz="0" w:space="0" w:color="auto"/>
      </w:divBdr>
    </w:div>
    <w:div w:id="1494879329">
      <w:marLeft w:val="0"/>
      <w:marRight w:val="0"/>
      <w:marTop w:val="0"/>
      <w:marBottom w:val="0"/>
      <w:divBdr>
        <w:top w:val="none" w:sz="0" w:space="0" w:color="auto"/>
        <w:left w:val="none" w:sz="0" w:space="0" w:color="auto"/>
        <w:bottom w:val="none" w:sz="0" w:space="0" w:color="auto"/>
        <w:right w:val="none" w:sz="0" w:space="0" w:color="auto"/>
      </w:divBdr>
    </w:div>
    <w:div w:id="1549099626">
      <w:bodyDiv w:val="1"/>
      <w:marLeft w:val="0"/>
      <w:marRight w:val="0"/>
      <w:marTop w:val="0"/>
      <w:marBottom w:val="0"/>
      <w:divBdr>
        <w:top w:val="none" w:sz="0" w:space="0" w:color="auto"/>
        <w:left w:val="none" w:sz="0" w:space="0" w:color="auto"/>
        <w:bottom w:val="none" w:sz="0" w:space="0" w:color="auto"/>
        <w:right w:val="none" w:sz="0" w:space="0" w:color="auto"/>
      </w:divBdr>
    </w:div>
    <w:div w:id="1561942026">
      <w:bodyDiv w:val="1"/>
      <w:marLeft w:val="0"/>
      <w:marRight w:val="0"/>
      <w:marTop w:val="0"/>
      <w:marBottom w:val="0"/>
      <w:divBdr>
        <w:top w:val="none" w:sz="0" w:space="0" w:color="auto"/>
        <w:left w:val="none" w:sz="0" w:space="0" w:color="auto"/>
        <w:bottom w:val="none" w:sz="0" w:space="0" w:color="auto"/>
        <w:right w:val="none" w:sz="0" w:space="0" w:color="auto"/>
      </w:divBdr>
    </w:div>
    <w:div w:id="1613659401">
      <w:bodyDiv w:val="1"/>
      <w:marLeft w:val="0"/>
      <w:marRight w:val="0"/>
      <w:marTop w:val="0"/>
      <w:marBottom w:val="0"/>
      <w:divBdr>
        <w:top w:val="none" w:sz="0" w:space="0" w:color="auto"/>
        <w:left w:val="none" w:sz="0" w:space="0" w:color="auto"/>
        <w:bottom w:val="none" w:sz="0" w:space="0" w:color="auto"/>
        <w:right w:val="none" w:sz="0" w:space="0" w:color="auto"/>
      </w:divBdr>
    </w:div>
    <w:div w:id="1630863819">
      <w:bodyDiv w:val="1"/>
      <w:marLeft w:val="0"/>
      <w:marRight w:val="0"/>
      <w:marTop w:val="0"/>
      <w:marBottom w:val="0"/>
      <w:divBdr>
        <w:top w:val="none" w:sz="0" w:space="0" w:color="auto"/>
        <w:left w:val="none" w:sz="0" w:space="0" w:color="auto"/>
        <w:bottom w:val="none" w:sz="0" w:space="0" w:color="auto"/>
        <w:right w:val="none" w:sz="0" w:space="0" w:color="auto"/>
      </w:divBdr>
    </w:div>
    <w:div w:id="1726177216">
      <w:bodyDiv w:val="1"/>
      <w:marLeft w:val="0"/>
      <w:marRight w:val="0"/>
      <w:marTop w:val="0"/>
      <w:marBottom w:val="0"/>
      <w:divBdr>
        <w:top w:val="none" w:sz="0" w:space="0" w:color="auto"/>
        <w:left w:val="none" w:sz="0" w:space="0" w:color="auto"/>
        <w:bottom w:val="none" w:sz="0" w:space="0" w:color="auto"/>
        <w:right w:val="none" w:sz="0" w:space="0" w:color="auto"/>
      </w:divBdr>
    </w:div>
    <w:div w:id="1868522192">
      <w:bodyDiv w:val="1"/>
      <w:marLeft w:val="0"/>
      <w:marRight w:val="0"/>
      <w:marTop w:val="0"/>
      <w:marBottom w:val="0"/>
      <w:divBdr>
        <w:top w:val="none" w:sz="0" w:space="0" w:color="auto"/>
        <w:left w:val="none" w:sz="0" w:space="0" w:color="auto"/>
        <w:bottom w:val="none" w:sz="0" w:space="0" w:color="auto"/>
        <w:right w:val="none" w:sz="0" w:space="0" w:color="auto"/>
      </w:divBdr>
    </w:div>
    <w:div w:id="18755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pitt@med.niigata-u.ac.jp"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eshi%20Suda\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D1CC-2536-4A3C-9D99-A6A9B21AE113}">
  <ds:schemaRefs>
    <ds:schemaRef ds:uri="urn:schemas-microsoft-com.VSTO2008Demos.ControlsStorage"/>
  </ds:schemaRefs>
</ds:datastoreItem>
</file>

<file path=customXml/itemProps2.xml><?xml version="1.0" encoding="utf-8"?>
<ds:datastoreItem xmlns:ds="http://schemas.openxmlformats.org/officeDocument/2006/customXml" ds:itemID="{A12F2CE5-AE11-4D1C-B799-0E00FE6C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33</Pages>
  <Words>24427</Words>
  <Characters>139238</Characters>
  <Application>Microsoft Office Word</Application>
  <DocSecurity>0</DocSecurity>
  <Lines>1160</Lines>
  <Paragraphs>326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Niigata University</Company>
  <LinksUpToDate>false</LinksUpToDate>
  <CharactersWithSpaces>163339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Suda</dc:creator>
  <cp:keywords/>
  <dc:description/>
  <cp:lastModifiedBy>User</cp:lastModifiedBy>
  <cp:revision>4</cp:revision>
  <cp:lastPrinted>2014-09-07T08:42:00Z</cp:lastPrinted>
  <dcterms:created xsi:type="dcterms:W3CDTF">2018-12-28T04:27:00Z</dcterms:created>
  <dcterms:modified xsi:type="dcterms:W3CDTF">2019-05-28T06:27:00Z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43251.3876273148</vt:r8>
  </property>
  <property fmtid="{D5CDD505-2E9C-101B-9397-08002B2CF9AE}" pid="4" name="EditTimer">
    <vt:i4>4310</vt:i4>
  </property>
</Properties>
</file>