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622C" w:rsidRPr="00AD5512" w:rsidRDefault="008F622C" w:rsidP="00AD5512">
      <w:pPr>
        <w:spacing w:line="360" w:lineRule="auto"/>
        <w:jc w:val="both"/>
        <w:rPr>
          <w:rFonts w:ascii="Book Antiqua" w:hAnsi="Book Antiqua"/>
          <w:b/>
          <w:i/>
          <w:color w:val="000000" w:themeColor="text1"/>
        </w:rPr>
      </w:pPr>
      <w:r w:rsidRPr="00AD5512">
        <w:rPr>
          <w:rFonts w:ascii="Book Antiqua" w:hAnsi="Book Antiqua"/>
          <w:b/>
          <w:color w:val="000000" w:themeColor="text1"/>
        </w:rPr>
        <w:t xml:space="preserve">Name of Journal: </w:t>
      </w:r>
      <w:r w:rsidRPr="00AD5512">
        <w:rPr>
          <w:rFonts w:ascii="Book Antiqua" w:hAnsi="Book Antiqua" w:cs="Arial"/>
          <w:i/>
          <w:color w:val="000000" w:themeColor="text1"/>
        </w:rPr>
        <w:t>World Journal of Transplantation</w:t>
      </w:r>
    </w:p>
    <w:p w:rsidR="008F622C" w:rsidRPr="00AD5512" w:rsidRDefault="008F622C" w:rsidP="00AD5512">
      <w:pPr>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t xml:space="preserve">Manuscript NO: </w:t>
      </w:r>
      <w:r w:rsidRPr="00AD5512">
        <w:rPr>
          <w:rFonts w:ascii="Book Antiqua" w:hAnsi="Book Antiqua"/>
          <w:color w:val="000000" w:themeColor="text1"/>
          <w:lang w:eastAsia="zh-CN"/>
        </w:rPr>
        <w:t>42570</w:t>
      </w:r>
    </w:p>
    <w:p w:rsidR="00170C68" w:rsidRPr="00AD5512" w:rsidRDefault="008F622C" w:rsidP="00AD5512">
      <w:pPr>
        <w:spacing w:line="360" w:lineRule="auto"/>
        <w:jc w:val="both"/>
        <w:rPr>
          <w:rFonts w:ascii="Book Antiqua" w:hAnsi="Book Antiqua"/>
          <w:color w:val="000000" w:themeColor="text1"/>
          <w:lang w:eastAsia="zh-CN"/>
        </w:rPr>
      </w:pPr>
      <w:bookmarkStart w:id="0" w:name="OLE_LINK3"/>
      <w:bookmarkStart w:id="1" w:name="OLE_LINK4"/>
      <w:r w:rsidRPr="00AD5512">
        <w:rPr>
          <w:rFonts w:ascii="Book Antiqua" w:hAnsi="Book Antiqua"/>
          <w:b/>
          <w:color w:val="000000" w:themeColor="text1"/>
          <w:shd w:val="clear" w:color="auto" w:fill="FFFFFF"/>
        </w:rPr>
        <w:t>Manuscript Type</w:t>
      </w:r>
      <w:bookmarkEnd w:id="0"/>
      <w:bookmarkEnd w:id="1"/>
      <w:r w:rsidRPr="00AD5512">
        <w:rPr>
          <w:rFonts w:ascii="Book Antiqua" w:hAnsi="Book Antiqua"/>
          <w:b/>
          <w:color w:val="000000" w:themeColor="text1"/>
        </w:rPr>
        <w:t xml:space="preserve">: </w:t>
      </w:r>
      <w:r w:rsidRPr="00AD5512">
        <w:rPr>
          <w:rFonts w:ascii="Book Antiqua" w:hAnsi="Book Antiqua"/>
          <w:color w:val="000000" w:themeColor="text1"/>
        </w:rPr>
        <w:t>REVIEW</w:t>
      </w:r>
    </w:p>
    <w:p w:rsidR="00170C68" w:rsidRPr="00AD5512" w:rsidRDefault="00170C68" w:rsidP="00AD5512">
      <w:pPr>
        <w:spacing w:line="360" w:lineRule="auto"/>
        <w:jc w:val="both"/>
        <w:rPr>
          <w:rFonts w:ascii="Book Antiqua" w:hAnsi="Book Antiqua"/>
          <w:color w:val="000000" w:themeColor="text1"/>
          <w:lang w:eastAsia="zh-CN"/>
        </w:rPr>
      </w:pPr>
    </w:p>
    <w:p w:rsidR="00170C68" w:rsidRPr="00AD5512" w:rsidRDefault="00A146AA" w:rsidP="00AD5512">
      <w:pPr>
        <w:spacing w:line="360" w:lineRule="auto"/>
        <w:jc w:val="both"/>
        <w:rPr>
          <w:rFonts w:ascii="Book Antiqua" w:hAnsi="Book Antiqua" w:cs="Arial"/>
          <w:b/>
          <w:bCs/>
          <w:color w:val="000000" w:themeColor="text1"/>
          <w:lang w:eastAsia="zh-CN"/>
        </w:rPr>
      </w:pPr>
      <w:r w:rsidRPr="00AD5512">
        <w:rPr>
          <w:rFonts w:ascii="Book Antiqua" w:hAnsi="Book Antiqua" w:cs="Arial"/>
          <w:b/>
          <w:bCs/>
          <w:color w:val="000000" w:themeColor="text1"/>
        </w:rPr>
        <w:t xml:space="preserve">Vaccinations in </w:t>
      </w:r>
      <w:r w:rsidR="00A858A1" w:rsidRPr="00AD5512">
        <w:rPr>
          <w:rFonts w:ascii="Book Antiqua" w:hAnsi="Book Antiqua" w:cs="Arial"/>
          <w:b/>
          <w:bCs/>
          <w:color w:val="000000" w:themeColor="text1"/>
        </w:rPr>
        <w:t xml:space="preserve">kidney </w:t>
      </w:r>
      <w:r w:rsidRPr="00AD5512">
        <w:rPr>
          <w:rFonts w:ascii="Book Antiqua" w:hAnsi="Book Antiqua" w:cs="Arial"/>
          <w:b/>
          <w:bCs/>
          <w:color w:val="000000" w:themeColor="text1"/>
        </w:rPr>
        <w:t xml:space="preserve">transplant </w:t>
      </w:r>
      <w:r w:rsidR="00A858A1" w:rsidRPr="00AD5512">
        <w:rPr>
          <w:rFonts w:ascii="Book Antiqua" w:hAnsi="Book Antiqua" w:cs="Arial"/>
          <w:b/>
          <w:bCs/>
          <w:color w:val="000000" w:themeColor="text1"/>
        </w:rPr>
        <w:t>recipients</w:t>
      </w:r>
      <w:r w:rsidRPr="00AD5512">
        <w:rPr>
          <w:rFonts w:ascii="Book Antiqua" w:hAnsi="Book Antiqua" w:cs="Arial"/>
          <w:b/>
          <w:bCs/>
          <w:color w:val="000000" w:themeColor="text1"/>
        </w:rPr>
        <w:t xml:space="preserve">: Clearing the </w:t>
      </w:r>
      <w:r w:rsidR="00A858A1" w:rsidRPr="00AD5512">
        <w:rPr>
          <w:rFonts w:ascii="Book Antiqua" w:hAnsi="Book Antiqua" w:cs="Arial"/>
          <w:b/>
          <w:bCs/>
          <w:color w:val="000000" w:themeColor="text1"/>
        </w:rPr>
        <w:t>muddy waters</w:t>
      </w:r>
    </w:p>
    <w:p w:rsidR="001108E0" w:rsidRPr="00AD5512" w:rsidRDefault="001108E0" w:rsidP="00AD5512">
      <w:pPr>
        <w:spacing w:line="360" w:lineRule="auto"/>
        <w:jc w:val="both"/>
        <w:rPr>
          <w:rFonts w:ascii="Book Antiqua" w:hAnsi="Book Antiqua" w:cs="Arial"/>
          <w:color w:val="000000" w:themeColor="text1"/>
          <w:lang w:eastAsia="zh-CN"/>
        </w:rPr>
      </w:pPr>
    </w:p>
    <w:p w:rsidR="00170C68" w:rsidRPr="00AD5512" w:rsidRDefault="001108E0" w:rsidP="00AD5512">
      <w:pPr>
        <w:spacing w:line="360" w:lineRule="auto"/>
        <w:jc w:val="both"/>
        <w:rPr>
          <w:rFonts w:ascii="Book Antiqua" w:hAnsi="Book Antiqua" w:cs="Arial"/>
          <w:color w:val="000000" w:themeColor="text1"/>
          <w:lang w:eastAsia="zh-CN"/>
        </w:rPr>
      </w:pPr>
      <w:proofErr w:type="spellStart"/>
      <w:r w:rsidRPr="00AD5512">
        <w:rPr>
          <w:rFonts w:ascii="Book Antiqua" w:hAnsi="Book Antiqua" w:cs="Arial"/>
          <w:color w:val="000000" w:themeColor="text1"/>
        </w:rPr>
        <w:t>Arora</w:t>
      </w:r>
      <w:proofErr w:type="spellEnd"/>
      <w:r w:rsidRPr="00AD5512">
        <w:rPr>
          <w:rFonts w:ascii="Book Antiqua" w:hAnsi="Book Antiqua" w:cs="Arial"/>
          <w:color w:val="000000" w:themeColor="text1"/>
          <w:lang w:eastAsia="zh-CN"/>
        </w:rPr>
        <w:t xml:space="preserve"> S </w:t>
      </w:r>
      <w:r w:rsidRPr="00AD5512">
        <w:rPr>
          <w:rFonts w:ascii="Book Antiqua" w:hAnsi="Book Antiqua" w:cs="Arial"/>
          <w:i/>
          <w:color w:val="000000" w:themeColor="text1"/>
          <w:lang w:eastAsia="zh-CN"/>
        </w:rPr>
        <w:t>et al</w:t>
      </w:r>
      <w:r w:rsidRPr="00AD5512">
        <w:rPr>
          <w:rFonts w:ascii="Book Antiqua" w:hAnsi="Book Antiqua" w:cs="Arial"/>
          <w:color w:val="000000" w:themeColor="text1"/>
          <w:lang w:eastAsia="zh-CN"/>
        </w:rPr>
        <w:t>. Vaccinations in kidney transplant recipients</w:t>
      </w:r>
    </w:p>
    <w:p w:rsidR="001108E0" w:rsidRPr="00AD5512" w:rsidRDefault="001108E0" w:rsidP="00AD5512">
      <w:pPr>
        <w:spacing w:line="360" w:lineRule="auto"/>
        <w:jc w:val="both"/>
        <w:rPr>
          <w:rFonts w:ascii="Book Antiqua" w:hAnsi="Book Antiqua" w:cs="Arial"/>
          <w:b/>
          <w:bCs/>
          <w:color w:val="000000" w:themeColor="text1"/>
          <w:lang w:eastAsia="zh-CN"/>
        </w:rPr>
      </w:pPr>
    </w:p>
    <w:p w:rsidR="00170C68" w:rsidRPr="00AD5512" w:rsidRDefault="00A146AA" w:rsidP="00AD5512">
      <w:pPr>
        <w:spacing w:line="360" w:lineRule="auto"/>
        <w:jc w:val="both"/>
        <w:rPr>
          <w:rFonts w:ascii="Book Antiqua" w:hAnsi="Book Antiqua" w:cs="Arial"/>
          <w:color w:val="000000" w:themeColor="text1"/>
          <w:lang w:eastAsia="zh-CN"/>
        </w:rPr>
      </w:pPr>
      <w:r w:rsidRPr="00AD5512">
        <w:rPr>
          <w:rFonts w:ascii="Book Antiqua" w:hAnsi="Book Antiqua" w:cs="Arial"/>
          <w:color w:val="000000" w:themeColor="text1"/>
        </w:rPr>
        <w:t xml:space="preserve">Swati </w:t>
      </w:r>
      <w:proofErr w:type="spellStart"/>
      <w:r w:rsidRPr="00AD5512">
        <w:rPr>
          <w:rFonts w:ascii="Book Antiqua" w:hAnsi="Book Antiqua" w:cs="Arial"/>
          <w:color w:val="000000" w:themeColor="text1"/>
        </w:rPr>
        <w:t>Arora</w:t>
      </w:r>
      <w:proofErr w:type="spellEnd"/>
      <w:r w:rsidRPr="00AD5512">
        <w:rPr>
          <w:rFonts w:ascii="Book Antiqua" w:hAnsi="Book Antiqua" w:cs="Arial"/>
          <w:color w:val="000000" w:themeColor="text1"/>
        </w:rPr>
        <w:t xml:space="preserve">, Gretchen </w:t>
      </w:r>
      <w:proofErr w:type="spellStart"/>
      <w:r w:rsidRPr="00AD5512">
        <w:rPr>
          <w:rFonts w:ascii="Book Antiqua" w:hAnsi="Book Antiqua" w:cs="Arial"/>
          <w:color w:val="000000" w:themeColor="text1"/>
        </w:rPr>
        <w:t>Kipp</w:t>
      </w:r>
      <w:proofErr w:type="spellEnd"/>
      <w:r w:rsidRPr="00AD5512">
        <w:rPr>
          <w:rFonts w:ascii="Book Antiqua" w:hAnsi="Book Antiqua" w:cs="Arial"/>
          <w:color w:val="000000" w:themeColor="text1"/>
        </w:rPr>
        <w:t xml:space="preserve">, </w:t>
      </w:r>
      <w:proofErr w:type="spellStart"/>
      <w:r w:rsidRPr="00AD5512">
        <w:rPr>
          <w:rFonts w:ascii="Book Antiqua" w:hAnsi="Book Antiqua" w:cs="Arial"/>
          <w:color w:val="000000" w:themeColor="text1"/>
        </w:rPr>
        <w:t>Nitin</w:t>
      </w:r>
      <w:proofErr w:type="spellEnd"/>
      <w:r w:rsidRPr="00AD5512">
        <w:rPr>
          <w:rFonts w:ascii="Book Antiqua" w:hAnsi="Book Antiqua" w:cs="Arial"/>
          <w:color w:val="000000" w:themeColor="text1"/>
        </w:rPr>
        <w:t xml:space="preserve"> </w:t>
      </w:r>
      <w:proofErr w:type="spellStart"/>
      <w:r w:rsidRPr="00AD5512">
        <w:rPr>
          <w:rFonts w:ascii="Book Antiqua" w:hAnsi="Book Antiqua" w:cs="Arial"/>
          <w:color w:val="000000" w:themeColor="text1"/>
        </w:rPr>
        <w:t>Bhanot</w:t>
      </w:r>
      <w:proofErr w:type="spellEnd"/>
      <w:r w:rsidR="00BB71EB" w:rsidRPr="00AD5512">
        <w:rPr>
          <w:rFonts w:ascii="Book Antiqua" w:hAnsi="Book Antiqua" w:cs="Arial"/>
          <w:color w:val="000000" w:themeColor="text1"/>
          <w:lang w:eastAsia="zh-CN"/>
        </w:rPr>
        <w:t>,</w:t>
      </w:r>
      <w:r w:rsidRPr="00AD5512">
        <w:rPr>
          <w:rFonts w:ascii="Book Antiqua" w:hAnsi="Book Antiqua" w:cs="Arial"/>
          <w:color w:val="000000" w:themeColor="text1"/>
        </w:rPr>
        <w:t xml:space="preserve"> </w:t>
      </w:r>
      <w:proofErr w:type="spellStart"/>
      <w:r w:rsidRPr="00AD5512">
        <w:rPr>
          <w:rFonts w:ascii="Book Antiqua" w:hAnsi="Book Antiqua" w:cs="Arial"/>
          <w:color w:val="000000" w:themeColor="text1"/>
        </w:rPr>
        <w:t>Kalathil</w:t>
      </w:r>
      <w:proofErr w:type="spellEnd"/>
      <w:r w:rsidRPr="00AD5512">
        <w:rPr>
          <w:rFonts w:ascii="Book Antiqua" w:hAnsi="Book Antiqua" w:cs="Arial"/>
          <w:color w:val="000000" w:themeColor="text1"/>
        </w:rPr>
        <w:t xml:space="preserve"> </w:t>
      </w:r>
      <w:r w:rsidR="005B522C" w:rsidRPr="00AD5512">
        <w:rPr>
          <w:rFonts w:ascii="Book Antiqua" w:hAnsi="Book Antiqua" w:cs="Arial"/>
          <w:color w:val="000000" w:themeColor="text1"/>
          <w:lang w:eastAsia="zh-CN"/>
        </w:rPr>
        <w:t xml:space="preserve">K </w:t>
      </w:r>
      <w:proofErr w:type="spellStart"/>
      <w:r w:rsidRPr="00AD5512">
        <w:rPr>
          <w:rFonts w:ascii="Book Antiqua" w:hAnsi="Book Antiqua" w:cs="Arial"/>
          <w:color w:val="000000" w:themeColor="text1"/>
        </w:rPr>
        <w:t>Sureshkumar</w:t>
      </w:r>
      <w:proofErr w:type="spellEnd"/>
    </w:p>
    <w:p w:rsidR="001108E0" w:rsidRPr="00AD5512" w:rsidRDefault="001108E0" w:rsidP="00AD5512">
      <w:pPr>
        <w:spacing w:line="360" w:lineRule="auto"/>
        <w:jc w:val="both"/>
        <w:rPr>
          <w:rFonts w:ascii="Book Antiqua" w:hAnsi="Book Antiqua" w:cs="Arial"/>
          <w:color w:val="000000" w:themeColor="text1"/>
          <w:vertAlign w:val="superscript"/>
          <w:lang w:eastAsia="zh-CN"/>
        </w:rPr>
      </w:pPr>
    </w:p>
    <w:p w:rsidR="007C042C" w:rsidRPr="00AD5512" w:rsidRDefault="007C042C" w:rsidP="00AD5512">
      <w:pPr>
        <w:spacing w:line="360" w:lineRule="auto"/>
        <w:jc w:val="both"/>
        <w:rPr>
          <w:rFonts w:ascii="Book Antiqua" w:hAnsi="Book Antiqua" w:cs="Arial"/>
          <w:color w:val="000000" w:themeColor="text1"/>
          <w:lang w:eastAsia="zh-CN"/>
        </w:rPr>
      </w:pPr>
      <w:r w:rsidRPr="00AD5512">
        <w:rPr>
          <w:rFonts w:ascii="Book Antiqua" w:hAnsi="Book Antiqua" w:cs="Arial"/>
          <w:b/>
          <w:color w:val="000000" w:themeColor="text1"/>
        </w:rPr>
        <w:t xml:space="preserve">Swati </w:t>
      </w:r>
      <w:proofErr w:type="spellStart"/>
      <w:r w:rsidRPr="00AD5512">
        <w:rPr>
          <w:rFonts w:ascii="Book Antiqua" w:hAnsi="Book Antiqua" w:cs="Arial"/>
          <w:b/>
          <w:color w:val="000000" w:themeColor="text1"/>
        </w:rPr>
        <w:t>Arora</w:t>
      </w:r>
      <w:proofErr w:type="spellEnd"/>
      <w:r w:rsidRPr="00AD5512">
        <w:rPr>
          <w:rFonts w:ascii="Book Antiqua" w:hAnsi="Book Antiqua" w:cs="Arial"/>
          <w:b/>
          <w:color w:val="000000" w:themeColor="text1"/>
          <w:lang w:eastAsia="zh-CN"/>
        </w:rPr>
        <w:t>,</w:t>
      </w:r>
      <w:r w:rsidRPr="00AD5512">
        <w:rPr>
          <w:rFonts w:ascii="Book Antiqua" w:hAnsi="Book Antiqua" w:cs="Arial"/>
          <w:b/>
          <w:color w:val="000000" w:themeColor="text1"/>
        </w:rPr>
        <w:t xml:space="preserve"> </w:t>
      </w:r>
      <w:proofErr w:type="spellStart"/>
      <w:r w:rsidRPr="00AD5512">
        <w:rPr>
          <w:rFonts w:ascii="Book Antiqua" w:hAnsi="Book Antiqua" w:cs="Arial"/>
          <w:b/>
          <w:color w:val="000000" w:themeColor="text1"/>
        </w:rPr>
        <w:t>Kalathil</w:t>
      </w:r>
      <w:proofErr w:type="spellEnd"/>
      <w:r w:rsidRPr="00AD5512">
        <w:rPr>
          <w:rFonts w:ascii="Book Antiqua" w:hAnsi="Book Antiqua" w:cs="Arial"/>
          <w:b/>
          <w:color w:val="000000" w:themeColor="text1"/>
        </w:rPr>
        <w:t xml:space="preserve"> </w:t>
      </w:r>
      <w:r w:rsidR="005B522C" w:rsidRPr="00AD5512">
        <w:rPr>
          <w:rFonts w:ascii="Book Antiqua" w:hAnsi="Book Antiqua" w:cs="Arial"/>
          <w:b/>
          <w:color w:val="000000" w:themeColor="text1"/>
          <w:lang w:eastAsia="zh-CN"/>
        </w:rPr>
        <w:t xml:space="preserve">K </w:t>
      </w:r>
      <w:proofErr w:type="spellStart"/>
      <w:r w:rsidRPr="00AD5512">
        <w:rPr>
          <w:rFonts w:ascii="Book Antiqua" w:hAnsi="Book Antiqua" w:cs="Arial"/>
          <w:b/>
          <w:color w:val="000000" w:themeColor="text1"/>
        </w:rPr>
        <w:t>Sureshkumar</w:t>
      </w:r>
      <w:proofErr w:type="spellEnd"/>
      <w:r w:rsidRPr="00AD5512">
        <w:rPr>
          <w:rFonts w:ascii="Book Antiqua" w:hAnsi="Book Antiqua" w:cs="Arial"/>
          <w:b/>
          <w:color w:val="000000" w:themeColor="text1"/>
          <w:lang w:eastAsia="zh-CN"/>
        </w:rPr>
        <w:t>,</w:t>
      </w:r>
      <w:r w:rsidRPr="00AD5512">
        <w:rPr>
          <w:rFonts w:ascii="Book Antiqua" w:hAnsi="Book Antiqua" w:cs="Arial"/>
          <w:color w:val="000000" w:themeColor="text1"/>
        </w:rPr>
        <w:t xml:space="preserve"> </w:t>
      </w:r>
      <w:r w:rsidR="00590657" w:rsidRPr="00AD5512">
        <w:rPr>
          <w:rFonts w:ascii="Book Antiqua" w:hAnsi="Book Antiqua" w:cs="Arial"/>
          <w:color w:val="000000" w:themeColor="text1"/>
        </w:rPr>
        <w:t xml:space="preserve">Divisions of Nephrology and Hypertension, </w:t>
      </w:r>
      <w:r w:rsidRPr="00AD5512">
        <w:rPr>
          <w:rFonts w:ascii="Book Antiqua" w:hAnsi="Book Antiqua" w:cs="Arial"/>
          <w:color w:val="000000" w:themeColor="text1"/>
        </w:rPr>
        <w:t>Allegheny General Hospital, Allegheny Health Network, Pittsburgh, PA</w:t>
      </w:r>
      <w:r w:rsidRPr="00AD5512">
        <w:rPr>
          <w:rFonts w:ascii="Book Antiqua" w:hAnsi="Book Antiqua"/>
          <w:color w:val="000000" w:themeColor="text1"/>
        </w:rPr>
        <w:t xml:space="preserve"> </w:t>
      </w:r>
      <w:r w:rsidRPr="00AD5512">
        <w:rPr>
          <w:rFonts w:ascii="Book Antiqua" w:hAnsi="Book Antiqua" w:cs="Arial"/>
          <w:color w:val="000000" w:themeColor="text1"/>
        </w:rPr>
        <w:t xml:space="preserve">15212, </w:t>
      </w:r>
      <w:r w:rsidRPr="00AD5512">
        <w:rPr>
          <w:rFonts w:ascii="Book Antiqua" w:hAnsi="Book Antiqua" w:cs="Arial"/>
          <w:color w:val="000000" w:themeColor="text1"/>
          <w:lang w:eastAsia="zh-CN"/>
        </w:rPr>
        <w:t>United States</w:t>
      </w:r>
    </w:p>
    <w:p w:rsidR="001108E0" w:rsidRPr="00AD5512" w:rsidRDefault="001108E0" w:rsidP="00AD5512">
      <w:pPr>
        <w:spacing w:line="360" w:lineRule="auto"/>
        <w:jc w:val="both"/>
        <w:rPr>
          <w:rFonts w:ascii="Book Antiqua" w:hAnsi="Book Antiqua"/>
          <w:color w:val="000000" w:themeColor="text1"/>
          <w:lang w:eastAsia="zh-CN"/>
        </w:rPr>
      </w:pPr>
    </w:p>
    <w:p w:rsidR="001108E0" w:rsidRPr="00AD5512" w:rsidRDefault="001108E0" w:rsidP="00AD5512">
      <w:pPr>
        <w:spacing w:line="360" w:lineRule="auto"/>
        <w:jc w:val="both"/>
        <w:rPr>
          <w:rFonts w:ascii="Book Antiqua" w:hAnsi="Book Antiqua"/>
          <w:color w:val="000000" w:themeColor="text1"/>
          <w:lang w:eastAsia="zh-CN"/>
        </w:rPr>
      </w:pPr>
      <w:r w:rsidRPr="00AD5512">
        <w:rPr>
          <w:rFonts w:ascii="Book Antiqua" w:hAnsi="Book Antiqua" w:cs="Arial"/>
          <w:b/>
          <w:color w:val="000000" w:themeColor="text1"/>
        </w:rPr>
        <w:t xml:space="preserve">Gretchen </w:t>
      </w:r>
      <w:proofErr w:type="spellStart"/>
      <w:r w:rsidRPr="00AD5512">
        <w:rPr>
          <w:rFonts w:ascii="Book Antiqua" w:hAnsi="Book Antiqua" w:cs="Arial"/>
          <w:b/>
          <w:color w:val="000000" w:themeColor="text1"/>
        </w:rPr>
        <w:t>Kipp</w:t>
      </w:r>
      <w:proofErr w:type="spellEnd"/>
      <w:r w:rsidRPr="00AD5512">
        <w:rPr>
          <w:rFonts w:ascii="Book Antiqua" w:hAnsi="Book Antiqua" w:cs="Arial"/>
          <w:b/>
          <w:color w:val="000000" w:themeColor="text1"/>
          <w:lang w:eastAsia="zh-CN"/>
        </w:rPr>
        <w:t>,</w:t>
      </w:r>
      <w:r w:rsidRPr="00AD5512">
        <w:rPr>
          <w:rFonts w:ascii="Book Antiqua" w:hAnsi="Book Antiqua" w:cs="Arial"/>
          <w:color w:val="000000" w:themeColor="text1"/>
        </w:rPr>
        <w:t xml:space="preserve"> Department of Pharmacy, Allegheny General Hospital, Allegheny Health Network, Pittsburgh, PA</w:t>
      </w:r>
      <w:r w:rsidRPr="00AD5512">
        <w:rPr>
          <w:rFonts w:ascii="Book Antiqua" w:hAnsi="Book Antiqua"/>
          <w:color w:val="000000" w:themeColor="text1"/>
        </w:rPr>
        <w:t xml:space="preserve"> </w:t>
      </w:r>
      <w:r w:rsidRPr="00AD5512">
        <w:rPr>
          <w:rFonts w:ascii="Book Antiqua" w:hAnsi="Book Antiqua" w:cs="Arial"/>
          <w:color w:val="000000" w:themeColor="text1"/>
        </w:rPr>
        <w:t xml:space="preserve">15212, </w:t>
      </w:r>
      <w:r w:rsidRPr="00AD5512">
        <w:rPr>
          <w:rFonts w:ascii="Book Antiqua" w:hAnsi="Book Antiqua" w:cs="Arial"/>
          <w:color w:val="000000" w:themeColor="text1"/>
          <w:lang w:eastAsia="zh-CN"/>
        </w:rPr>
        <w:t>United States</w:t>
      </w:r>
    </w:p>
    <w:p w:rsidR="001108E0" w:rsidRPr="00AD5512" w:rsidRDefault="001108E0" w:rsidP="00AD5512">
      <w:pPr>
        <w:spacing w:line="360" w:lineRule="auto"/>
        <w:jc w:val="both"/>
        <w:rPr>
          <w:rFonts w:ascii="Book Antiqua" w:hAnsi="Book Antiqua" w:cs="Arial"/>
          <w:color w:val="000000" w:themeColor="text1"/>
          <w:lang w:eastAsia="zh-CN"/>
        </w:rPr>
      </w:pPr>
    </w:p>
    <w:p w:rsidR="00920C50" w:rsidRPr="00AD5512" w:rsidRDefault="001108E0" w:rsidP="00AD5512">
      <w:pPr>
        <w:spacing w:line="360" w:lineRule="auto"/>
        <w:jc w:val="both"/>
        <w:rPr>
          <w:rFonts w:ascii="Book Antiqua" w:hAnsi="Book Antiqua"/>
          <w:color w:val="000000" w:themeColor="text1"/>
          <w:lang w:eastAsia="zh-CN"/>
        </w:rPr>
      </w:pPr>
      <w:proofErr w:type="spellStart"/>
      <w:r w:rsidRPr="00AD5512">
        <w:rPr>
          <w:rFonts w:ascii="Book Antiqua" w:hAnsi="Book Antiqua" w:cs="Arial"/>
          <w:b/>
          <w:color w:val="000000" w:themeColor="text1"/>
        </w:rPr>
        <w:t>Nitin</w:t>
      </w:r>
      <w:proofErr w:type="spellEnd"/>
      <w:r w:rsidRPr="00AD5512">
        <w:rPr>
          <w:rFonts w:ascii="Book Antiqua" w:hAnsi="Book Antiqua" w:cs="Arial"/>
          <w:b/>
          <w:color w:val="000000" w:themeColor="text1"/>
        </w:rPr>
        <w:t xml:space="preserve"> </w:t>
      </w:r>
      <w:proofErr w:type="spellStart"/>
      <w:r w:rsidRPr="00AD5512">
        <w:rPr>
          <w:rFonts w:ascii="Book Antiqua" w:hAnsi="Book Antiqua" w:cs="Arial"/>
          <w:b/>
          <w:color w:val="000000" w:themeColor="text1"/>
        </w:rPr>
        <w:t>Bhanot</w:t>
      </w:r>
      <w:proofErr w:type="spellEnd"/>
      <w:r w:rsidRPr="00AD5512">
        <w:rPr>
          <w:rFonts w:ascii="Book Antiqua" w:hAnsi="Book Antiqua" w:cs="Arial"/>
          <w:b/>
          <w:color w:val="000000" w:themeColor="text1"/>
          <w:lang w:eastAsia="zh-CN"/>
        </w:rPr>
        <w:t>,</w:t>
      </w:r>
      <w:r w:rsidRPr="00AD5512">
        <w:rPr>
          <w:rFonts w:ascii="Book Antiqua" w:hAnsi="Book Antiqua" w:cs="Arial"/>
          <w:color w:val="000000" w:themeColor="text1"/>
        </w:rPr>
        <w:t xml:space="preserve"> </w:t>
      </w:r>
      <w:r w:rsidR="00590657" w:rsidRPr="00AD5512">
        <w:rPr>
          <w:rFonts w:ascii="Book Antiqua" w:hAnsi="Book Antiqua" w:cs="Arial"/>
          <w:color w:val="000000" w:themeColor="text1"/>
        </w:rPr>
        <w:t>Infectious Diseases</w:t>
      </w:r>
      <w:r w:rsidR="00EE0E41" w:rsidRPr="00AD5512">
        <w:rPr>
          <w:rFonts w:ascii="Book Antiqua" w:hAnsi="Book Antiqua" w:cs="Arial"/>
          <w:color w:val="000000" w:themeColor="text1"/>
        </w:rPr>
        <w:t>,</w:t>
      </w:r>
      <w:r w:rsidR="00590657" w:rsidRPr="00AD5512">
        <w:rPr>
          <w:rFonts w:ascii="Book Antiqua" w:hAnsi="Book Antiqua" w:cs="Arial"/>
          <w:color w:val="000000" w:themeColor="text1"/>
        </w:rPr>
        <w:t xml:space="preserve"> Department of Medicine, </w:t>
      </w:r>
      <w:r w:rsidR="001E4670" w:rsidRPr="00AD5512">
        <w:rPr>
          <w:rFonts w:ascii="Book Antiqua" w:hAnsi="Book Antiqua" w:cs="Arial"/>
          <w:color w:val="000000" w:themeColor="text1"/>
        </w:rPr>
        <w:t>Allegheny General Hospital, Allegheny Health Network, Pittsburgh, PA</w:t>
      </w:r>
      <w:r w:rsidR="001E4670" w:rsidRPr="00AD5512">
        <w:rPr>
          <w:rFonts w:ascii="Book Antiqua" w:hAnsi="Book Antiqua"/>
          <w:color w:val="000000" w:themeColor="text1"/>
        </w:rPr>
        <w:t xml:space="preserve"> </w:t>
      </w:r>
      <w:r w:rsidR="001E4670" w:rsidRPr="00AD5512">
        <w:rPr>
          <w:rFonts w:ascii="Book Antiqua" w:hAnsi="Book Antiqua" w:cs="Arial"/>
          <w:color w:val="000000" w:themeColor="text1"/>
        </w:rPr>
        <w:t xml:space="preserve">15212, </w:t>
      </w:r>
      <w:r w:rsidR="001E4670" w:rsidRPr="00AD5512">
        <w:rPr>
          <w:rFonts w:ascii="Book Antiqua" w:hAnsi="Book Antiqua" w:cs="Arial"/>
          <w:color w:val="000000" w:themeColor="text1"/>
          <w:lang w:eastAsia="zh-CN"/>
        </w:rPr>
        <w:t>United States</w:t>
      </w:r>
    </w:p>
    <w:p w:rsidR="00920C50" w:rsidRPr="00AD5512" w:rsidRDefault="00920C50" w:rsidP="00AD5512">
      <w:pPr>
        <w:spacing w:line="360" w:lineRule="auto"/>
        <w:jc w:val="both"/>
        <w:rPr>
          <w:rFonts w:ascii="Book Antiqua" w:hAnsi="Book Antiqua"/>
          <w:color w:val="000000" w:themeColor="text1"/>
          <w:lang w:eastAsia="zh-CN"/>
        </w:rPr>
      </w:pPr>
    </w:p>
    <w:p w:rsidR="00920C50" w:rsidRPr="00AD5512" w:rsidRDefault="00BB71EB" w:rsidP="00AD5512">
      <w:pPr>
        <w:spacing w:line="360" w:lineRule="auto"/>
        <w:jc w:val="both"/>
        <w:rPr>
          <w:rFonts w:ascii="Book Antiqua" w:eastAsia="宋体" w:hAnsi="Book Antiqua"/>
          <w:color w:val="000000" w:themeColor="text1"/>
          <w:lang w:val="en-GB" w:eastAsia="zh-CN"/>
        </w:rPr>
      </w:pPr>
      <w:r w:rsidRPr="00AD5512">
        <w:rPr>
          <w:rFonts w:ascii="Book Antiqua" w:hAnsi="Book Antiqua"/>
          <w:b/>
          <w:bCs/>
          <w:color w:val="000000" w:themeColor="text1"/>
          <w:shd w:val="clear" w:color="auto" w:fill="FFFFFF"/>
        </w:rPr>
        <w:t>ORCID number</w:t>
      </w:r>
      <w:r w:rsidRPr="00AD5512">
        <w:rPr>
          <w:rFonts w:ascii="Book Antiqua" w:hAnsi="Book Antiqua"/>
          <w:b/>
          <w:color w:val="000000" w:themeColor="text1"/>
          <w:lang w:val="en-GB"/>
        </w:rPr>
        <w:t>:</w:t>
      </w:r>
      <w:r w:rsidRPr="00AD5512">
        <w:rPr>
          <w:rFonts w:ascii="Book Antiqua" w:eastAsia="宋体" w:hAnsi="Book Antiqua"/>
          <w:b/>
          <w:color w:val="000000" w:themeColor="text1"/>
          <w:lang w:val="en-GB" w:eastAsia="zh-CN"/>
        </w:rPr>
        <w:t xml:space="preserve"> </w:t>
      </w:r>
      <w:r w:rsidRPr="00AD5512">
        <w:rPr>
          <w:rFonts w:ascii="Book Antiqua" w:eastAsia="宋体" w:hAnsi="Book Antiqua"/>
          <w:color w:val="000000" w:themeColor="text1"/>
          <w:lang w:val="en-GB" w:eastAsia="zh-CN"/>
        </w:rPr>
        <w:t xml:space="preserve">Swati </w:t>
      </w:r>
      <w:proofErr w:type="spellStart"/>
      <w:r w:rsidRPr="00AD5512">
        <w:rPr>
          <w:rFonts w:ascii="Book Antiqua" w:eastAsia="宋体" w:hAnsi="Book Antiqua"/>
          <w:color w:val="000000" w:themeColor="text1"/>
          <w:lang w:val="en-GB" w:eastAsia="zh-CN"/>
        </w:rPr>
        <w:t>Arora</w:t>
      </w:r>
      <w:proofErr w:type="spellEnd"/>
      <w:r w:rsidRPr="00AD5512">
        <w:rPr>
          <w:rFonts w:ascii="Book Antiqua" w:eastAsia="宋体" w:hAnsi="Book Antiqua"/>
          <w:color w:val="000000" w:themeColor="text1"/>
          <w:lang w:val="en-GB" w:eastAsia="zh-CN"/>
        </w:rPr>
        <w:t xml:space="preserve"> (</w:t>
      </w:r>
      <w:r w:rsidR="000E10B8" w:rsidRPr="00AD5512">
        <w:rPr>
          <w:rFonts w:ascii="Book Antiqua" w:eastAsia="宋体" w:hAnsi="Book Antiqua"/>
          <w:color w:val="000000" w:themeColor="text1"/>
          <w:lang w:val="en-GB" w:eastAsia="zh-CN"/>
        </w:rPr>
        <w:t>0000-0003-1988-1891</w:t>
      </w:r>
      <w:r w:rsidRPr="00AD5512">
        <w:rPr>
          <w:rFonts w:ascii="Book Antiqua" w:eastAsia="宋体" w:hAnsi="Book Antiqua"/>
          <w:color w:val="000000" w:themeColor="text1"/>
          <w:lang w:val="en-GB" w:eastAsia="zh-CN"/>
        </w:rPr>
        <w:t xml:space="preserve">); Gretchen </w:t>
      </w:r>
      <w:proofErr w:type="spellStart"/>
      <w:r w:rsidRPr="00AD5512">
        <w:rPr>
          <w:rFonts w:ascii="Book Antiqua" w:eastAsia="宋体" w:hAnsi="Book Antiqua"/>
          <w:color w:val="000000" w:themeColor="text1"/>
          <w:lang w:val="en-GB" w:eastAsia="zh-CN"/>
        </w:rPr>
        <w:t>Kipp</w:t>
      </w:r>
      <w:proofErr w:type="spellEnd"/>
      <w:r w:rsidRPr="00AD5512">
        <w:rPr>
          <w:rFonts w:ascii="Book Antiqua" w:eastAsia="宋体" w:hAnsi="Book Antiqua"/>
          <w:color w:val="000000" w:themeColor="text1"/>
          <w:lang w:val="en-GB" w:eastAsia="zh-CN"/>
        </w:rPr>
        <w:t xml:space="preserve"> (</w:t>
      </w:r>
      <w:r w:rsidR="000E10B8" w:rsidRPr="00AD5512">
        <w:rPr>
          <w:rFonts w:ascii="Book Antiqua" w:eastAsia="宋体" w:hAnsi="Book Antiqua"/>
          <w:color w:val="000000" w:themeColor="text1"/>
          <w:lang w:val="en-GB" w:eastAsia="zh-CN"/>
        </w:rPr>
        <w:t>0000-0003-1831-5097</w:t>
      </w:r>
      <w:r w:rsidRPr="00AD5512">
        <w:rPr>
          <w:rFonts w:ascii="Book Antiqua" w:eastAsia="宋体" w:hAnsi="Book Antiqua"/>
          <w:color w:val="000000" w:themeColor="text1"/>
          <w:lang w:val="en-GB" w:eastAsia="zh-CN"/>
        </w:rPr>
        <w:t xml:space="preserve">); </w:t>
      </w:r>
      <w:proofErr w:type="spellStart"/>
      <w:r w:rsidRPr="00AD5512">
        <w:rPr>
          <w:rFonts w:ascii="Book Antiqua" w:eastAsia="宋体" w:hAnsi="Book Antiqua"/>
          <w:color w:val="000000" w:themeColor="text1"/>
          <w:lang w:val="en-GB" w:eastAsia="zh-CN"/>
        </w:rPr>
        <w:t>Nitin</w:t>
      </w:r>
      <w:proofErr w:type="spellEnd"/>
      <w:r w:rsidRPr="00AD5512">
        <w:rPr>
          <w:rFonts w:ascii="Book Antiqua" w:eastAsia="宋体" w:hAnsi="Book Antiqua"/>
          <w:color w:val="000000" w:themeColor="text1"/>
          <w:lang w:val="en-GB" w:eastAsia="zh-CN"/>
        </w:rPr>
        <w:t xml:space="preserve"> </w:t>
      </w:r>
      <w:proofErr w:type="spellStart"/>
      <w:r w:rsidRPr="00AD5512">
        <w:rPr>
          <w:rFonts w:ascii="Book Antiqua" w:eastAsia="宋体" w:hAnsi="Book Antiqua"/>
          <w:color w:val="000000" w:themeColor="text1"/>
          <w:lang w:val="en-GB" w:eastAsia="zh-CN"/>
        </w:rPr>
        <w:t>Bhanot</w:t>
      </w:r>
      <w:proofErr w:type="spellEnd"/>
      <w:r w:rsidRPr="00AD5512">
        <w:rPr>
          <w:rFonts w:ascii="Book Antiqua" w:eastAsia="宋体" w:hAnsi="Book Antiqua"/>
          <w:color w:val="000000" w:themeColor="text1"/>
          <w:lang w:val="en-GB" w:eastAsia="zh-CN"/>
        </w:rPr>
        <w:t xml:space="preserve"> (</w:t>
      </w:r>
      <w:r w:rsidR="000E10B8" w:rsidRPr="00AD5512">
        <w:rPr>
          <w:rFonts w:ascii="Book Antiqua" w:eastAsia="宋体" w:hAnsi="Book Antiqua"/>
          <w:color w:val="000000" w:themeColor="text1"/>
          <w:lang w:val="en-GB" w:eastAsia="zh-CN"/>
        </w:rPr>
        <w:t>0000-0002-9505-0910</w:t>
      </w:r>
      <w:r w:rsidRPr="00AD5512">
        <w:rPr>
          <w:rFonts w:ascii="Book Antiqua" w:eastAsia="宋体" w:hAnsi="Book Antiqua"/>
          <w:color w:val="000000" w:themeColor="text1"/>
          <w:lang w:val="en-GB" w:eastAsia="zh-CN"/>
        </w:rPr>
        <w:t xml:space="preserve">); </w:t>
      </w:r>
      <w:proofErr w:type="spellStart"/>
      <w:r w:rsidRPr="00AD5512">
        <w:rPr>
          <w:rFonts w:ascii="Book Antiqua" w:eastAsia="宋体" w:hAnsi="Book Antiqua"/>
          <w:color w:val="000000" w:themeColor="text1"/>
          <w:lang w:val="en-GB" w:eastAsia="zh-CN"/>
        </w:rPr>
        <w:t>Kalathil</w:t>
      </w:r>
      <w:proofErr w:type="spellEnd"/>
      <w:r w:rsidRPr="00AD5512">
        <w:rPr>
          <w:rFonts w:ascii="Book Antiqua" w:eastAsia="宋体" w:hAnsi="Book Antiqua"/>
          <w:color w:val="000000" w:themeColor="text1"/>
          <w:lang w:val="en-GB" w:eastAsia="zh-CN"/>
        </w:rPr>
        <w:t xml:space="preserve"> </w:t>
      </w:r>
      <w:r w:rsidR="005B522C" w:rsidRPr="00AD5512">
        <w:rPr>
          <w:rFonts w:ascii="Book Antiqua" w:eastAsia="宋体" w:hAnsi="Book Antiqua"/>
          <w:color w:val="000000" w:themeColor="text1"/>
          <w:lang w:val="en-GB" w:eastAsia="zh-CN"/>
        </w:rPr>
        <w:t xml:space="preserve">K </w:t>
      </w:r>
      <w:proofErr w:type="spellStart"/>
      <w:r w:rsidRPr="00AD5512">
        <w:rPr>
          <w:rFonts w:ascii="Book Antiqua" w:eastAsia="宋体" w:hAnsi="Book Antiqua"/>
          <w:color w:val="000000" w:themeColor="text1"/>
          <w:lang w:val="en-GB" w:eastAsia="zh-CN"/>
        </w:rPr>
        <w:t>Sureshkumar</w:t>
      </w:r>
      <w:proofErr w:type="spellEnd"/>
      <w:r w:rsidRPr="00AD5512">
        <w:rPr>
          <w:rFonts w:ascii="Book Antiqua" w:eastAsia="宋体" w:hAnsi="Book Antiqua"/>
          <w:color w:val="000000" w:themeColor="text1"/>
          <w:lang w:val="en-GB" w:eastAsia="zh-CN"/>
        </w:rPr>
        <w:t xml:space="preserve"> (</w:t>
      </w:r>
      <w:r w:rsidR="000E10B8" w:rsidRPr="00AD5512">
        <w:rPr>
          <w:rFonts w:ascii="Book Antiqua" w:eastAsia="宋体" w:hAnsi="Book Antiqua"/>
          <w:color w:val="000000" w:themeColor="text1"/>
          <w:lang w:val="en-GB" w:eastAsia="zh-CN"/>
        </w:rPr>
        <w:t>0000-0002-9637-0879</w:t>
      </w:r>
      <w:r w:rsidRPr="00AD5512">
        <w:rPr>
          <w:rFonts w:ascii="Book Antiqua" w:eastAsia="宋体" w:hAnsi="Book Antiqua"/>
          <w:color w:val="000000" w:themeColor="text1"/>
          <w:lang w:val="en-GB" w:eastAsia="zh-CN"/>
        </w:rPr>
        <w:t>).</w:t>
      </w:r>
    </w:p>
    <w:p w:rsidR="00920C50" w:rsidRPr="00AD5512" w:rsidRDefault="00920C50" w:rsidP="00AD5512">
      <w:pPr>
        <w:spacing w:line="360" w:lineRule="auto"/>
        <w:jc w:val="both"/>
        <w:rPr>
          <w:rFonts w:ascii="Book Antiqua" w:eastAsia="宋体" w:hAnsi="Book Antiqua"/>
          <w:color w:val="000000" w:themeColor="text1"/>
          <w:lang w:val="en-GB" w:eastAsia="zh-CN"/>
        </w:rPr>
      </w:pPr>
    </w:p>
    <w:p w:rsidR="00920C50" w:rsidRPr="00AD5512" w:rsidRDefault="00920C50" w:rsidP="00AD5512">
      <w:pPr>
        <w:spacing w:line="360" w:lineRule="auto"/>
        <w:jc w:val="both"/>
        <w:rPr>
          <w:rFonts w:ascii="Book Antiqua" w:eastAsia="宋体" w:hAnsi="Book Antiqua"/>
          <w:color w:val="000000" w:themeColor="text1"/>
          <w:lang w:val="en-GB" w:eastAsia="zh-CN"/>
        </w:rPr>
      </w:pPr>
      <w:r w:rsidRPr="00AD5512">
        <w:rPr>
          <w:rFonts w:ascii="Book Antiqua" w:hAnsi="Book Antiqua"/>
          <w:b/>
          <w:color w:val="000000" w:themeColor="text1"/>
        </w:rPr>
        <w:t>Author contributions:</w:t>
      </w:r>
      <w:r w:rsidRPr="00AD5512">
        <w:rPr>
          <w:rFonts w:ascii="Book Antiqua" w:hAnsi="Book Antiqua"/>
          <w:b/>
          <w:bCs/>
          <w:color w:val="000000" w:themeColor="text1"/>
        </w:rPr>
        <w:t xml:space="preserve"> </w:t>
      </w:r>
      <w:r w:rsidRPr="00AD5512">
        <w:rPr>
          <w:rFonts w:ascii="Book Antiqua" w:hAnsi="Book Antiqua"/>
          <w:color w:val="000000" w:themeColor="text1"/>
        </w:rPr>
        <w:t>All authors contributed equally to this paper with literature search, drafting, editing, critical review and final approval of the manuscript</w:t>
      </w:r>
      <w:r w:rsidRPr="00AD5512">
        <w:rPr>
          <w:rFonts w:ascii="Book Antiqua" w:hAnsi="Book Antiqua"/>
          <w:color w:val="000000" w:themeColor="text1"/>
          <w:lang w:eastAsia="zh-CN"/>
        </w:rPr>
        <w:t>.</w:t>
      </w:r>
      <w:r w:rsidRPr="00AD5512">
        <w:rPr>
          <w:rFonts w:ascii="Book Antiqua" w:hAnsi="Book Antiqua"/>
          <w:color w:val="000000" w:themeColor="text1"/>
        </w:rPr>
        <w:t xml:space="preserve"> </w:t>
      </w:r>
    </w:p>
    <w:p w:rsidR="00EC3E9E" w:rsidRPr="00AD5512" w:rsidRDefault="00EC3E9E" w:rsidP="00AD5512">
      <w:pPr>
        <w:spacing w:line="360" w:lineRule="auto"/>
        <w:jc w:val="both"/>
        <w:rPr>
          <w:rFonts w:ascii="Book Antiqua" w:hAnsi="Book Antiqua"/>
          <w:b/>
          <w:color w:val="000000" w:themeColor="text1"/>
          <w:lang w:val="en-GB" w:eastAsia="zh-CN"/>
        </w:rPr>
      </w:pPr>
    </w:p>
    <w:p w:rsidR="009A2186" w:rsidRPr="00AD5512" w:rsidRDefault="009A2186" w:rsidP="00AD5512">
      <w:pPr>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t>Conflict-of-interest statement:</w:t>
      </w:r>
      <w:r w:rsidRPr="00AD5512">
        <w:rPr>
          <w:rFonts w:ascii="Book Antiqua" w:hAnsi="Book Antiqua"/>
          <w:color w:val="000000" w:themeColor="text1"/>
        </w:rPr>
        <w:t xml:space="preserve"> No potential conflict of interest or financial support.</w:t>
      </w:r>
      <w:bookmarkStart w:id="2" w:name="OLE_LINK507"/>
      <w:bookmarkStart w:id="3" w:name="OLE_LINK506"/>
      <w:bookmarkStart w:id="4" w:name="OLE_LINK496"/>
      <w:bookmarkStart w:id="5" w:name="OLE_LINK479"/>
    </w:p>
    <w:p w:rsidR="009A2186" w:rsidRPr="00AD5512" w:rsidRDefault="009A2186" w:rsidP="00AD5512">
      <w:pPr>
        <w:spacing w:line="360" w:lineRule="auto"/>
        <w:jc w:val="both"/>
        <w:rPr>
          <w:rFonts w:ascii="Book Antiqua" w:hAnsi="Book Antiqua"/>
          <w:b/>
          <w:color w:val="000000" w:themeColor="text1"/>
          <w:lang w:eastAsia="zh-CN"/>
        </w:rPr>
      </w:pPr>
    </w:p>
    <w:p w:rsidR="009A2186" w:rsidRPr="00AD5512" w:rsidRDefault="009A2186" w:rsidP="00AD5512">
      <w:pPr>
        <w:spacing w:line="360" w:lineRule="auto"/>
        <w:jc w:val="both"/>
        <w:rPr>
          <w:rFonts w:ascii="Book Antiqua" w:hAnsi="Book Antiqua"/>
          <w:color w:val="000000" w:themeColor="text1"/>
          <w:lang w:eastAsia="zh-CN"/>
        </w:rPr>
      </w:pPr>
      <w:r w:rsidRPr="00AD5512">
        <w:rPr>
          <w:rFonts w:ascii="Book Antiqua" w:hAnsi="Book Antiqua"/>
          <w:b/>
          <w:color w:val="000000" w:themeColor="text1"/>
        </w:rPr>
        <w:t xml:space="preserve">Open-Access: </w:t>
      </w:r>
      <w:r w:rsidRPr="00AD5512">
        <w:rPr>
          <w:rFonts w:ascii="Book Antiqua" w:hAnsi="Book Antiqua"/>
          <w:color w:val="000000" w:themeColor="text1"/>
        </w:rPr>
        <w:t>This article is an open-access article which was selected by</w:t>
      </w:r>
      <w:r w:rsidR="00AA1032">
        <w:rPr>
          <w:rFonts w:ascii="Book Antiqua" w:hAnsi="Book Antiqua" w:hint="eastAsia"/>
          <w:color w:val="000000" w:themeColor="text1"/>
          <w:lang w:eastAsia="zh-CN"/>
        </w:rPr>
        <w:t xml:space="preserve"> </w:t>
      </w:r>
      <w:r w:rsidRPr="00AD5512">
        <w:rPr>
          <w:rFonts w:ascii="Book Antiqua" w:hAnsi="Book Antiqua"/>
          <w:color w:val="000000" w:themeColor="text1"/>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030835" w:rsidRDefault="00030835" w:rsidP="00AD5512">
      <w:pPr>
        <w:spacing w:line="360" w:lineRule="auto"/>
        <w:jc w:val="both"/>
        <w:rPr>
          <w:lang w:eastAsia="zh-CN"/>
        </w:rPr>
      </w:pPr>
    </w:p>
    <w:p w:rsidR="009A2186" w:rsidRPr="00030835" w:rsidRDefault="00030835" w:rsidP="00AD5512">
      <w:pPr>
        <w:spacing w:line="360" w:lineRule="auto"/>
        <w:jc w:val="both"/>
        <w:rPr>
          <w:rFonts w:ascii="Book Antiqua" w:hAnsi="Book Antiqua"/>
          <w:b/>
          <w:lang w:eastAsia="zh-CN"/>
        </w:rPr>
      </w:pPr>
      <w:r w:rsidRPr="00030835">
        <w:rPr>
          <w:rFonts w:ascii="Book Antiqua" w:hAnsi="Book Antiqua"/>
          <w:b/>
        </w:rPr>
        <w:t>Manuscript source:</w:t>
      </w:r>
      <w:r w:rsidRPr="00030835">
        <w:t xml:space="preserve"> </w:t>
      </w:r>
      <w:r w:rsidRPr="00030835">
        <w:rPr>
          <w:rFonts w:ascii="Book Antiqua" w:hAnsi="Book Antiqua"/>
        </w:rPr>
        <w:t>Invited manuscript</w:t>
      </w:r>
    </w:p>
    <w:p w:rsidR="00030835" w:rsidRPr="00030835" w:rsidRDefault="00030835" w:rsidP="00AD5512">
      <w:pPr>
        <w:spacing w:line="360" w:lineRule="auto"/>
        <w:jc w:val="both"/>
        <w:rPr>
          <w:rFonts w:ascii="Book Antiqua" w:hAnsi="Book Antiqua"/>
          <w:color w:val="000000" w:themeColor="text1"/>
          <w:lang w:eastAsia="zh-CN"/>
        </w:rPr>
      </w:pPr>
    </w:p>
    <w:p w:rsidR="009A2186" w:rsidRPr="00AD5512" w:rsidRDefault="00E94816" w:rsidP="00AD5512">
      <w:pPr>
        <w:spacing w:line="360" w:lineRule="auto"/>
        <w:jc w:val="both"/>
        <w:rPr>
          <w:rStyle w:val="Hyperlink0"/>
          <w:rFonts w:ascii="Book Antiqua" w:eastAsiaTheme="minorEastAsia" w:hAnsi="Book Antiqua"/>
          <w:i w:val="0"/>
          <w:color w:val="000000" w:themeColor="text1"/>
          <w:u w:val="none"/>
          <w:lang w:eastAsia="zh-CN"/>
        </w:rPr>
      </w:pPr>
      <w:r w:rsidRPr="00AD5512">
        <w:rPr>
          <w:rFonts w:ascii="Book Antiqua" w:hAnsi="Book Antiqua"/>
          <w:b/>
          <w:bCs/>
          <w:color w:val="000000" w:themeColor="text1"/>
        </w:rPr>
        <w:t>Corresponding author</w:t>
      </w:r>
      <w:r w:rsidR="00225D0A" w:rsidRPr="00AD5512">
        <w:rPr>
          <w:rFonts w:ascii="Book Antiqua" w:hAnsi="Book Antiqua"/>
          <w:color w:val="000000" w:themeColor="text1"/>
        </w:rPr>
        <w:t xml:space="preserve">: </w:t>
      </w:r>
      <w:proofErr w:type="spellStart"/>
      <w:r w:rsidR="00225D0A" w:rsidRPr="00AD5512">
        <w:rPr>
          <w:rFonts w:ascii="Book Antiqua" w:hAnsi="Book Antiqua"/>
          <w:b/>
          <w:color w:val="000000" w:themeColor="text1"/>
        </w:rPr>
        <w:t>Kalathil</w:t>
      </w:r>
      <w:proofErr w:type="spellEnd"/>
      <w:r w:rsidR="005B522C" w:rsidRPr="00AD5512">
        <w:rPr>
          <w:rFonts w:ascii="Book Antiqua" w:hAnsi="Book Antiqua"/>
          <w:b/>
          <w:color w:val="000000" w:themeColor="text1"/>
          <w:lang w:eastAsia="zh-CN"/>
        </w:rPr>
        <w:t xml:space="preserve"> K</w:t>
      </w:r>
      <w:r w:rsidR="00225D0A" w:rsidRPr="00AD5512">
        <w:rPr>
          <w:rFonts w:ascii="Book Antiqua" w:hAnsi="Book Antiqua"/>
          <w:b/>
          <w:color w:val="000000" w:themeColor="text1"/>
        </w:rPr>
        <w:t xml:space="preserve"> </w:t>
      </w:r>
      <w:proofErr w:type="spellStart"/>
      <w:r w:rsidR="00225D0A" w:rsidRPr="00AD5512">
        <w:rPr>
          <w:rFonts w:ascii="Book Antiqua" w:hAnsi="Book Antiqua"/>
          <w:b/>
          <w:color w:val="000000" w:themeColor="text1"/>
        </w:rPr>
        <w:t>Sureshkumar</w:t>
      </w:r>
      <w:proofErr w:type="spellEnd"/>
      <w:r w:rsidR="00225D0A" w:rsidRPr="00AD5512">
        <w:rPr>
          <w:rFonts w:ascii="Book Antiqua" w:hAnsi="Book Antiqua"/>
          <w:b/>
          <w:color w:val="000000" w:themeColor="text1"/>
        </w:rPr>
        <w:t>, MD</w:t>
      </w:r>
      <w:r w:rsidR="009A2186" w:rsidRPr="00AD5512">
        <w:rPr>
          <w:rFonts w:ascii="Book Antiqua" w:hAnsi="Book Antiqua"/>
          <w:b/>
          <w:color w:val="000000" w:themeColor="text1"/>
          <w:lang w:eastAsia="zh-CN"/>
        </w:rPr>
        <w:t xml:space="preserve">, </w:t>
      </w:r>
      <w:r w:rsidR="00A146AA" w:rsidRPr="00AD5512">
        <w:rPr>
          <w:rFonts w:ascii="Book Antiqua" w:hAnsi="Book Antiqua"/>
          <w:b/>
          <w:color w:val="000000" w:themeColor="text1"/>
        </w:rPr>
        <w:t>Associate Professor,</w:t>
      </w:r>
      <w:r w:rsidR="00A146AA" w:rsidRPr="00AD5512">
        <w:rPr>
          <w:rFonts w:ascii="Book Antiqua" w:hAnsi="Book Antiqua"/>
          <w:color w:val="000000" w:themeColor="text1"/>
        </w:rPr>
        <w:t xml:space="preserve"> Division of Nephrology, Department of medicine, </w:t>
      </w:r>
      <w:r w:rsidR="004816BF" w:rsidRPr="00AD5512">
        <w:rPr>
          <w:rFonts w:ascii="Book Antiqua" w:hAnsi="Book Antiqua"/>
          <w:color w:val="000000" w:themeColor="text1"/>
        </w:rPr>
        <w:t>Allegheny General Hospital, Allegheny Health Network</w:t>
      </w:r>
      <w:r w:rsidR="00A146AA" w:rsidRPr="00AD5512">
        <w:rPr>
          <w:rFonts w:ascii="Book Antiqua" w:hAnsi="Book Antiqua"/>
          <w:color w:val="000000" w:themeColor="text1"/>
        </w:rPr>
        <w:t xml:space="preserve">, </w:t>
      </w:r>
      <w:r w:rsidR="004816BF" w:rsidRPr="00AD5512">
        <w:rPr>
          <w:rFonts w:ascii="Book Antiqua" w:hAnsi="Book Antiqua"/>
          <w:color w:val="000000" w:themeColor="text1"/>
        </w:rPr>
        <w:t>320 East North Avenue</w:t>
      </w:r>
      <w:r w:rsidR="004816BF" w:rsidRPr="00AD5512">
        <w:rPr>
          <w:rFonts w:ascii="Book Antiqua" w:hAnsi="Book Antiqua"/>
          <w:color w:val="000000" w:themeColor="text1"/>
          <w:lang w:eastAsia="zh-CN"/>
        </w:rPr>
        <w:t>,</w:t>
      </w:r>
      <w:r w:rsidR="004816BF" w:rsidRPr="00AD5512">
        <w:rPr>
          <w:rFonts w:ascii="Book Antiqua" w:hAnsi="Book Antiqua"/>
          <w:color w:val="000000" w:themeColor="text1"/>
        </w:rPr>
        <w:t xml:space="preserve"> </w:t>
      </w:r>
      <w:r w:rsidR="00A146AA" w:rsidRPr="00AD5512">
        <w:rPr>
          <w:rFonts w:ascii="Book Antiqua" w:hAnsi="Book Antiqua"/>
          <w:color w:val="000000" w:themeColor="text1"/>
        </w:rPr>
        <w:t xml:space="preserve">Pittsburgh, PA 15212, United States. </w:t>
      </w:r>
      <w:r w:rsidR="009A2186" w:rsidRPr="00AD5512">
        <w:rPr>
          <w:rStyle w:val="Hyperlink0"/>
          <w:rFonts w:ascii="Book Antiqua" w:eastAsiaTheme="minorEastAsia" w:hAnsi="Book Antiqua"/>
          <w:i w:val="0"/>
          <w:iCs w:val="0"/>
          <w:color w:val="000000" w:themeColor="text1"/>
          <w:u w:val="none"/>
        </w:rPr>
        <w:t>ksureshk@wpahs.org</w:t>
      </w:r>
    </w:p>
    <w:p w:rsidR="009A2186" w:rsidRPr="00AD5512" w:rsidRDefault="00A146AA" w:rsidP="00AD5512">
      <w:pPr>
        <w:spacing w:line="360" w:lineRule="auto"/>
        <w:jc w:val="both"/>
        <w:rPr>
          <w:rFonts w:ascii="Book Antiqua" w:hAnsi="Book Antiqua"/>
          <w:color w:val="000000" w:themeColor="text1"/>
          <w:lang w:eastAsia="zh-CN"/>
        </w:rPr>
      </w:pPr>
      <w:r w:rsidRPr="00AD5512">
        <w:rPr>
          <w:rFonts w:ascii="Book Antiqua" w:hAnsi="Book Antiqua"/>
          <w:b/>
          <w:color w:val="000000" w:themeColor="text1"/>
        </w:rPr>
        <w:t xml:space="preserve">Telephone: </w:t>
      </w:r>
      <w:r w:rsidRPr="00AD5512">
        <w:rPr>
          <w:rFonts w:ascii="Book Antiqua" w:hAnsi="Book Antiqua"/>
          <w:color w:val="000000" w:themeColor="text1"/>
        </w:rPr>
        <w:t>+1</w:t>
      </w:r>
      <w:r w:rsidR="009A2186" w:rsidRPr="00AD5512">
        <w:rPr>
          <w:rFonts w:ascii="Book Antiqua" w:hAnsi="Book Antiqua"/>
          <w:color w:val="000000" w:themeColor="text1"/>
          <w:lang w:eastAsia="zh-CN"/>
        </w:rPr>
        <w:t>-</w:t>
      </w:r>
      <w:r w:rsidR="009A2186" w:rsidRPr="00AD5512">
        <w:rPr>
          <w:rFonts w:ascii="Book Antiqua" w:hAnsi="Book Antiqua"/>
          <w:color w:val="000000" w:themeColor="text1"/>
        </w:rPr>
        <w:t>412-359</w:t>
      </w:r>
      <w:r w:rsidRPr="00AD5512">
        <w:rPr>
          <w:rFonts w:ascii="Book Antiqua" w:hAnsi="Book Antiqua"/>
          <w:color w:val="000000" w:themeColor="text1"/>
        </w:rPr>
        <w:t>3319</w:t>
      </w:r>
    </w:p>
    <w:p w:rsidR="00A146AA" w:rsidRPr="00AD5512" w:rsidRDefault="00A146AA" w:rsidP="00AD5512">
      <w:pPr>
        <w:spacing w:line="360" w:lineRule="auto"/>
        <w:jc w:val="both"/>
        <w:rPr>
          <w:rFonts w:ascii="Book Antiqua" w:hAnsi="Book Antiqua"/>
          <w:color w:val="000000" w:themeColor="text1"/>
          <w:lang w:eastAsia="zh-CN"/>
        </w:rPr>
      </w:pPr>
      <w:r w:rsidRPr="00AD5512">
        <w:rPr>
          <w:rFonts w:ascii="Book Antiqua" w:hAnsi="Book Antiqua"/>
          <w:b/>
          <w:color w:val="000000" w:themeColor="text1"/>
        </w:rPr>
        <w:t>Fax:</w:t>
      </w:r>
      <w:r w:rsidR="009A2186" w:rsidRPr="00AD5512">
        <w:rPr>
          <w:rFonts w:ascii="Book Antiqua" w:hAnsi="Book Antiqua"/>
          <w:b/>
          <w:color w:val="000000" w:themeColor="text1"/>
          <w:lang w:eastAsia="zh-CN"/>
        </w:rPr>
        <w:t xml:space="preserve"> </w:t>
      </w:r>
      <w:r w:rsidRPr="00AD5512">
        <w:rPr>
          <w:rFonts w:ascii="Book Antiqua" w:hAnsi="Book Antiqua"/>
          <w:color w:val="000000" w:themeColor="text1"/>
        </w:rPr>
        <w:t>+1</w:t>
      </w:r>
      <w:r w:rsidR="009A2186" w:rsidRPr="00AD5512">
        <w:rPr>
          <w:rFonts w:ascii="Book Antiqua" w:hAnsi="Book Antiqua"/>
          <w:color w:val="000000" w:themeColor="text1"/>
          <w:lang w:eastAsia="zh-CN"/>
        </w:rPr>
        <w:t>-</w:t>
      </w:r>
      <w:r w:rsidR="009A2186" w:rsidRPr="00AD5512">
        <w:rPr>
          <w:rFonts w:ascii="Book Antiqua" w:hAnsi="Book Antiqua"/>
          <w:color w:val="000000" w:themeColor="text1"/>
        </w:rPr>
        <w:t>412-359</w:t>
      </w:r>
      <w:r w:rsidRPr="00AD5512">
        <w:rPr>
          <w:rFonts w:ascii="Book Antiqua" w:hAnsi="Book Antiqua"/>
          <w:color w:val="000000" w:themeColor="text1"/>
        </w:rPr>
        <w:t>4136</w:t>
      </w:r>
    </w:p>
    <w:p w:rsidR="009A2186" w:rsidRPr="00AD5512" w:rsidRDefault="009A2186" w:rsidP="00AD5512">
      <w:pPr>
        <w:spacing w:line="360" w:lineRule="auto"/>
        <w:jc w:val="both"/>
        <w:rPr>
          <w:rFonts w:ascii="Book Antiqua" w:hAnsi="Book Antiqua"/>
          <w:color w:val="000000" w:themeColor="text1"/>
          <w:lang w:eastAsia="zh-CN"/>
        </w:rPr>
      </w:pPr>
    </w:p>
    <w:p w:rsidR="009A2186" w:rsidRPr="00AD5512" w:rsidRDefault="009A2186" w:rsidP="00AD5512">
      <w:pPr>
        <w:spacing w:line="360" w:lineRule="auto"/>
        <w:jc w:val="both"/>
        <w:rPr>
          <w:rFonts w:ascii="Book Antiqua" w:hAnsi="Book Antiqua"/>
          <w:b/>
          <w:color w:val="000000" w:themeColor="text1"/>
        </w:rPr>
      </w:pPr>
      <w:r w:rsidRPr="00AD5512">
        <w:rPr>
          <w:rFonts w:ascii="Book Antiqua" w:hAnsi="Book Antiqua"/>
          <w:b/>
          <w:color w:val="000000" w:themeColor="text1"/>
        </w:rPr>
        <w:t>Received:</w:t>
      </w:r>
      <w:r w:rsidRPr="00AD5512">
        <w:rPr>
          <w:rFonts w:ascii="Book Antiqua" w:eastAsia="宋体" w:hAnsi="Book Antiqua"/>
          <w:b/>
          <w:color w:val="000000" w:themeColor="text1"/>
          <w:lang w:eastAsia="zh-CN"/>
        </w:rPr>
        <w:t xml:space="preserve"> </w:t>
      </w:r>
      <w:r w:rsidR="004816BF" w:rsidRPr="00AD5512">
        <w:rPr>
          <w:rFonts w:ascii="Book Antiqua" w:eastAsia="宋体" w:hAnsi="Book Antiqua"/>
          <w:color w:val="000000" w:themeColor="text1"/>
          <w:lang w:eastAsia="zh-CN"/>
        </w:rPr>
        <w:t>September 29, 2018</w:t>
      </w:r>
      <w:r w:rsidRPr="00AD5512">
        <w:rPr>
          <w:rFonts w:ascii="Book Antiqua" w:hAnsi="Book Antiqua"/>
          <w:b/>
          <w:color w:val="000000" w:themeColor="text1"/>
        </w:rPr>
        <w:t xml:space="preserve"> </w:t>
      </w:r>
    </w:p>
    <w:p w:rsidR="009A2186" w:rsidRPr="00AD5512" w:rsidRDefault="009A2186" w:rsidP="00AD5512">
      <w:pPr>
        <w:spacing w:line="360" w:lineRule="auto"/>
        <w:jc w:val="both"/>
        <w:rPr>
          <w:rFonts w:ascii="Book Antiqua" w:eastAsia="宋体" w:hAnsi="Book Antiqua"/>
          <w:b/>
          <w:color w:val="000000" w:themeColor="text1"/>
          <w:lang w:eastAsia="zh-CN"/>
        </w:rPr>
      </w:pPr>
      <w:r w:rsidRPr="00AD5512">
        <w:rPr>
          <w:rFonts w:ascii="Book Antiqua" w:hAnsi="Book Antiqua"/>
          <w:b/>
          <w:color w:val="000000" w:themeColor="text1"/>
        </w:rPr>
        <w:t>Peer-review started:</w:t>
      </w:r>
      <w:r w:rsidRPr="00AD5512">
        <w:rPr>
          <w:rFonts w:ascii="Book Antiqua" w:eastAsia="宋体" w:hAnsi="Book Antiqua"/>
          <w:b/>
          <w:color w:val="000000" w:themeColor="text1"/>
          <w:lang w:eastAsia="zh-CN"/>
        </w:rPr>
        <w:t xml:space="preserve"> </w:t>
      </w:r>
      <w:r w:rsidR="00543B0D" w:rsidRPr="00AD5512">
        <w:rPr>
          <w:rFonts w:ascii="Book Antiqua" w:eastAsia="宋体" w:hAnsi="Book Antiqua"/>
          <w:color w:val="000000" w:themeColor="text1"/>
          <w:lang w:eastAsia="zh-CN"/>
        </w:rPr>
        <w:t>September 29, 2018</w:t>
      </w:r>
    </w:p>
    <w:p w:rsidR="009A2186" w:rsidRPr="00AD5512" w:rsidRDefault="009A2186" w:rsidP="00AD5512">
      <w:pPr>
        <w:spacing w:line="360" w:lineRule="auto"/>
        <w:jc w:val="both"/>
        <w:rPr>
          <w:rFonts w:ascii="Book Antiqua" w:eastAsia="宋体" w:hAnsi="Book Antiqua"/>
          <w:b/>
          <w:color w:val="000000" w:themeColor="text1"/>
          <w:lang w:eastAsia="zh-CN"/>
        </w:rPr>
      </w:pPr>
      <w:r w:rsidRPr="00AD5512">
        <w:rPr>
          <w:rFonts w:ascii="Book Antiqua" w:hAnsi="Book Antiqua"/>
          <w:b/>
          <w:color w:val="000000" w:themeColor="text1"/>
        </w:rPr>
        <w:t>First decision:</w:t>
      </w:r>
      <w:r w:rsidRPr="00AD5512">
        <w:rPr>
          <w:rFonts w:ascii="Book Antiqua" w:eastAsia="宋体" w:hAnsi="Book Antiqua"/>
          <w:b/>
          <w:color w:val="000000" w:themeColor="text1"/>
          <w:lang w:eastAsia="zh-CN"/>
        </w:rPr>
        <w:t xml:space="preserve"> </w:t>
      </w:r>
      <w:r w:rsidR="00543B0D" w:rsidRPr="00AD5512">
        <w:rPr>
          <w:rFonts w:ascii="Book Antiqua" w:eastAsia="宋体" w:hAnsi="Book Antiqua"/>
          <w:color w:val="000000" w:themeColor="text1"/>
          <w:lang w:eastAsia="zh-CN"/>
        </w:rPr>
        <w:t>October 16, 2018</w:t>
      </w:r>
    </w:p>
    <w:p w:rsidR="009A2186" w:rsidRPr="00AD5512" w:rsidRDefault="009A2186" w:rsidP="00AD5512">
      <w:pPr>
        <w:spacing w:line="360" w:lineRule="auto"/>
        <w:jc w:val="both"/>
        <w:rPr>
          <w:rFonts w:ascii="Book Antiqua" w:eastAsia="宋体" w:hAnsi="Book Antiqua"/>
          <w:b/>
          <w:color w:val="000000" w:themeColor="text1"/>
          <w:lang w:eastAsia="zh-CN"/>
        </w:rPr>
      </w:pPr>
      <w:r w:rsidRPr="00AD5512">
        <w:rPr>
          <w:rFonts w:ascii="Book Antiqua" w:hAnsi="Book Antiqua"/>
          <w:b/>
          <w:color w:val="000000" w:themeColor="text1"/>
        </w:rPr>
        <w:t xml:space="preserve">Revised: </w:t>
      </w:r>
      <w:r w:rsidR="00543B0D" w:rsidRPr="00AD5512">
        <w:rPr>
          <w:rFonts w:ascii="Book Antiqua" w:eastAsia="宋体" w:hAnsi="Book Antiqua"/>
          <w:color w:val="000000" w:themeColor="text1"/>
          <w:lang w:eastAsia="zh-CN"/>
        </w:rPr>
        <w:t>November 13, 2018</w:t>
      </w:r>
    </w:p>
    <w:p w:rsidR="009A2186" w:rsidRPr="00AD5512" w:rsidRDefault="009A2186" w:rsidP="00AD5512">
      <w:pPr>
        <w:spacing w:line="360" w:lineRule="auto"/>
        <w:jc w:val="both"/>
        <w:rPr>
          <w:rFonts w:ascii="Book Antiqua" w:hAnsi="Book Antiqua"/>
          <w:color w:val="000000" w:themeColor="text1"/>
        </w:rPr>
      </w:pPr>
      <w:r w:rsidRPr="00AD5512">
        <w:rPr>
          <w:rFonts w:ascii="Book Antiqua" w:hAnsi="Book Antiqua"/>
          <w:b/>
          <w:color w:val="000000" w:themeColor="text1"/>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r w:rsidRPr="00AD5512">
        <w:rPr>
          <w:rFonts w:ascii="Book Antiqua" w:hAnsi="Book Antiqua"/>
          <w:color w:val="000000" w:themeColor="text1"/>
        </w:rPr>
        <w:t xml:space="preserve"> </w:t>
      </w:r>
      <w:bookmarkEnd w:id="6"/>
      <w:bookmarkEnd w:id="7"/>
      <w:bookmarkEnd w:id="8"/>
      <w:bookmarkEnd w:id="9"/>
      <w:bookmarkEnd w:id="10"/>
      <w:bookmarkEnd w:id="11"/>
      <w:bookmarkEnd w:id="12"/>
      <w:r w:rsidR="00563310">
        <w:rPr>
          <w:rFonts w:ascii="Book Antiqua" w:hAnsi="Book Antiqua"/>
          <w:color w:val="000000" w:themeColor="text1"/>
        </w:rPr>
        <w:t>January 1, 2019</w:t>
      </w:r>
    </w:p>
    <w:p w:rsidR="009A2186" w:rsidRPr="00AD5512" w:rsidRDefault="009A2186" w:rsidP="00AD5512">
      <w:pPr>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t>Article in press:</w:t>
      </w:r>
      <w:r w:rsidR="00AD0E0F">
        <w:rPr>
          <w:rFonts w:ascii="Book Antiqua" w:hAnsi="Book Antiqua" w:hint="eastAsia"/>
          <w:b/>
          <w:color w:val="000000" w:themeColor="text1"/>
          <w:lang w:eastAsia="zh-CN"/>
        </w:rPr>
        <w:t xml:space="preserve"> </w:t>
      </w:r>
      <w:r w:rsidR="00AD0E0F">
        <w:rPr>
          <w:rFonts w:ascii="Book Antiqua" w:hAnsi="Book Antiqua"/>
          <w:color w:val="000000" w:themeColor="text1"/>
        </w:rPr>
        <w:t>January 1, 2019</w:t>
      </w:r>
    </w:p>
    <w:p w:rsidR="00330E23" w:rsidRPr="00AD5512" w:rsidRDefault="00330E23" w:rsidP="00AD5512">
      <w:pPr>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t xml:space="preserve">Published online: </w:t>
      </w:r>
      <w:r w:rsidR="00AD0E0F">
        <w:rPr>
          <w:rFonts w:ascii="Book Antiqua" w:hAnsi="Book Antiqua"/>
          <w:color w:val="000000" w:themeColor="text1"/>
        </w:rPr>
        <w:t>January 1</w:t>
      </w:r>
      <w:r w:rsidR="00AD0E0F">
        <w:rPr>
          <w:rFonts w:ascii="Book Antiqua" w:hAnsi="Book Antiqua" w:hint="eastAsia"/>
          <w:color w:val="000000" w:themeColor="text1"/>
          <w:lang w:eastAsia="zh-CN"/>
        </w:rPr>
        <w:t>6</w:t>
      </w:r>
      <w:r w:rsidR="00AD0E0F">
        <w:rPr>
          <w:rFonts w:ascii="Book Antiqua" w:hAnsi="Book Antiqua"/>
          <w:color w:val="000000" w:themeColor="text1"/>
        </w:rPr>
        <w:t>, 2019</w:t>
      </w:r>
    </w:p>
    <w:p w:rsidR="00330E23" w:rsidRPr="00AD5512" w:rsidRDefault="00330E23"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000000" w:themeColor="text1"/>
          <w:lang w:eastAsia="zh-CN"/>
        </w:rPr>
      </w:pPr>
      <w:r w:rsidRPr="00AD5512">
        <w:rPr>
          <w:rFonts w:ascii="Book Antiqua" w:hAnsi="Book Antiqua"/>
          <w:b/>
          <w:color w:val="000000" w:themeColor="text1"/>
          <w:lang w:eastAsia="zh-CN"/>
        </w:rPr>
        <w:br w:type="page"/>
      </w:r>
    </w:p>
    <w:p w:rsidR="00EC3E9E" w:rsidRPr="00AD5512" w:rsidRDefault="00A146AA" w:rsidP="00AD5512">
      <w:pPr>
        <w:spacing w:line="360" w:lineRule="auto"/>
        <w:jc w:val="both"/>
        <w:rPr>
          <w:rFonts w:ascii="Book Antiqua" w:hAnsi="Book Antiqua"/>
          <w:color w:val="000000" w:themeColor="text1"/>
          <w:lang w:eastAsia="zh-CN"/>
        </w:rPr>
      </w:pPr>
      <w:r w:rsidRPr="00AD5512">
        <w:rPr>
          <w:rFonts w:ascii="Book Antiqua" w:hAnsi="Book Antiqua"/>
          <w:b/>
          <w:bCs/>
          <w:color w:val="000000" w:themeColor="text1"/>
          <w:lang w:val="de-DE"/>
        </w:rPr>
        <w:lastRenderedPageBreak/>
        <w:t>Abstract</w:t>
      </w:r>
    </w:p>
    <w:p w:rsidR="00414003" w:rsidRPr="00AD5512" w:rsidRDefault="00A146AA" w:rsidP="00AD5512">
      <w:pPr>
        <w:spacing w:line="360" w:lineRule="auto"/>
        <w:jc w:val="both"/>
        <w:rPr>
          <w:rFonts w:ascii="Book Antiqua" w:hAnsi="Book Antiqua"/>
          <w:color w:val="000000" w:themeColor="text1"/>
          <w:lang w:eastAsia="zh-CN"/>
        </w:rPr>
      </w:pPr>
      <w:r w:rsidRPr="00AD5512">
        <w:rPr>
          <w:rFonts w:ascii="Book Antiqua" w:hAnsi="Book Antiqua"/>
          <w:bCs/>
          <w:color w:val="000000" w:themeColor="text1"/>
        </w:rPr>
        <w:t>Vaccine preventable diseases account for a significant proportion of morbidity and mortality in transplant recipients and cause adverse outcomes to the patient and allograft.</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Patients should be screened for vaccination history at the time of pre-transplant evaluation and vaccinated at least four weeks prior to transplantation.</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 xml:space="preserve">For non-immune patients, dead-vaccines can be administered starting at </w:t>
      </w:r>
      <w:r w:rsidR="008374F0" w:rsidRPr="00AD5512">
        <w:rPr>
          <w:rFonts w:ascii="Book Antiqua" w:hAnsi="Book Antiqua"/>
          <w:bCs/>
          <w:color w:val="000000" w:themeColor="text1"/>
        </w:rPr>
        <w:t>six</w:t>
      </w:r>
      <w:r w:rsidRPr="00AD5512">
        <w:rPr>
          <w:rFonts w:ascii="Book Antiqua" w:hAnsi="Book Antiqua"/>
          <w:bCs/>
          <w:color w:val="000000" w:themeColor="text1"/>
        </w:rPr>
        <w:t xml:space="preserve"> months post-transplant.</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Live</w:t>
      </w:r>
      <w:r w:rsidR="007F3FEB" w:rsidRPr="00AD5512">
        <w:rPr>
          <w:rFonts w:ascii="Book Antiqua" w:hAnsi="Book Antiqua"/>
          <w:bCs/>
          <w:color w:val="000000" w:themeColor="text1"/>
        </w:rPr>
        <w:t xml:space="preserve"> attenuated vaccines are contra</w:t>
      </w:r>
      <w:r w:rsidRPr="00AD5512">
        <w:rPr>
          <w:rFonts w:ascii="Book Antiqua" w:hAnsi="Book Antiqua"/>
          <w:bCs/>
          <w:color w:val="000000" w:themeColor="text1"/>
        </w:rPr>
        <w:t>indicated after transplant due to concern for infectious complications from the vaccine and every effort should be made to vaccinate prior to transplant</w:t>
      </w:r>
      <w:r w:rsidR="00EC3E9E" w:rsidRPr="00AD5512">
        <w:rPr>
          <w:rFonts w:ascii="Book Antiqua" w:hAnsi="Book Antiqua"/>
          <w:bCs/>
          <w:color w:val="000000" w:themeColor="text1"/>
        </w:rPr>
        <w:t xml:space="preserve">. </w:t>
      </w:r>
      <w:r w:rsidRPr="00AD5512">
        <w:rPr>
          <w:rFonts w:ascii="Book Antiqua" w:hAnsi="Book Antiqua"/>
          <w:color w:val="000000" w:themeColor="text1"/>
        </w:rPr>
        <w:t>Since transplant recipients are on life-long immunosuppression, these patients may have lower rates of serological conversion, lower mean antibody titers and waning of protective immunity over shorter period as compared to general population.</w:t>
      </w:r>
      <w:r w:rsidR="004325BB" w:rsidRPr="00AD5512">
        <w:rPr>
          <w:rFonts w:ascii="Book Antiqua" w:hAnsi="Book Antiqua"/>
          <w:color w:val="000000" w:themeColor="text1"/>
        </w:rPr>
        <w:t xml:space="preserve"> </w:t>
      </w:r>
      <w:r w:rsidRPr="00AD5512">
        <w:rPr>
          <w:rFonts w:ascii="Book Antiqua" w:hAnsi="Book Antiqua"/>
          <w:bCs/>
          <w:iCs/>
          <w:color w:val="000000" w:themeColor="text1"/>
          <w:u w:color="C0504D"/>
        </w:rPr>
        <w:t>Recommendations regarding booster dose in kidney transplant recipients with sub-optimal serological response are lacking.</w:t>
      </w:r>
      <w:r w:rsidR="004325BB" w:rsidRPr="00AD5512">
        <w:rPr>
          <w:rFonts w:ascii="Book Antiqua" w:hAnsi="Book Antiqua"/>
          <w:bCs/>
          <w:iCs/>
          <w:color w:val="000000" w:themeColor="text1"/>
          <w:u w:color="C0504D"/>
        </w:rPr>
        <w:t xml:space="preserve"> </w:t>
      </w:r>
      <w:r w:rsidRPr="00AD5512">
        <w:rPr>
          <w:rFonts w:ascii="Book Antiqua" w:hAnsi="Book Antiqua"/>
          <w:color w:val="000000" w:themeColor="text1"/>
        </w:rPr>
        <w:t xml:space="preserve">Travel plans should be part of routine post-transplant assessment and pre-travel vaccines and counseling should be provided. More studies are needed on vaccination schedules, serological response, need for booster doses and safety of live attenuated vaccines in this special population. </w:t>
      </w:r>
    </w:p>
    <w:p w:rsidR="00414003" w:rsidRPr="00AD5512" w:rsidRDefault="00414003" w:rsidP="00AD5512">
      <w:pPr>
        <w:spacing w:line="360" w:lineRule="auto"/>
        <w:jc w:val="both"/>
        <w:rPr>
          <w:rFonts w:ascii="Book Antiqua" w:hAnsi="Book Antiqua"/>
          <w:color w:val="000000" w:themeColor="text1"/>
          <w:lang w:eastAsia="zh-CN"/>
        </w:rPr>
      </w:pPr>
    </w:p>
    <w:p w:rsidR="00414003" w:rsidRPr="00AD5512" w:rsidRDefault="00330E23" w:rsidP="00AD5512">
      <w:pPr>
        <w:snapToGrid w:val="0"/>
        <w:spacing w:line="360" w:lineRule="auto"/>
        <w:jc w:val="both"/>
        <w:rPr>
          <w:rFonts w:ascii="Book Antiqua" w:hAnsi="Book Antiqua"/>
          <w:color w:val="000000" w:themeColor="text1"/>
          <w:lang w:eastAsia="zh-CN"/>
        </w:rPr>
      </w:pPr>
      <w:r w:rsidRPr="00AD5512">
        <w:rPr>
          <w:rFonts w:ascii="Book Antiqua" w:hAnsi="Book Antiqua"/>
          <w:b/>
          <w:bCs/>
          <w:color w:val="000000" w:themeColor="text1"/>
        </w:rPr>
        <w:t>Key words</w:t>
      </w:r>
      <w:r w:rsidRPr="00AD5512">
        <w:rPr>
          <w:rFonts w:ascii="Book Antiqua" w:hAnsi="Book Antiqua"/>
          <w:color w:val="000000" w:themeColor="text1"/>
        </w:rPr>
        <w:t>: Immunizations</w:t>
      </w:r>
      <w:r w:rsidR="005B522C" w:rsidRPr="00AD5512">
        <w:rPr>
          <w:rFonts w:ascii="Book Antiqua" w:hAnsi="Book Antiqua"/>
          <w:color w:val="000000" w:themeColor="text1"/>
          <w:lang w:eastAsia="zh-CN"/>
        </w:rPr>
        <w:t>;</w:t>
      </w:r>
      <w:r w:rsidRPr="00AD5512">
        <w:rPr>
          <w:rFonts w:ascii="Book Antiqua" w:hAnsi="Book Antiqua"/>
          <w:color w:val="000000" w:themeColor="text1"/>
        </w:rPr>
        <w:t xml:space="preserve"> </w:t>
      </w:r>
      <w:r w:rsidR="005B522C" w:rsidRPr="00AD5512">
        <w:rPr>
          <w:rFonts w:ascii="Book Antiqua" w:hAnsi="Book Antiqua"/>
          <w:color w:val="000000" w:themeColor="text1"/>
        </w:rPr>
        <w:t xml:space="preserve">Kidney </w:t>
      </w:r>
      <w:r w:rsidRPr="00AD5512">
        <w:rPr>
          <w:rFonts w:ascii="Book Antiqua" w:hAnsi="Book Antiqua"/>
          <w:color w:val="000000" w:themeColor="text1"/>
        </w:rPr>
        <w:t>transplant</w:t>
      </w:r>
      <w:r w:rsidR="005B522C" w:rsidRPr="00AD5512">
        <w:rPr>
          <w:rFonts w:ascii="Book Antiqua" w:hAnsi="Book Antiqua"/>
          <w:color w:val="000000" w:themeColor="text1"/>
          <w:lang w:eastAsia="zh-CN"/>
        </w:rPr>
        <w:t>;</w:t>
      </w:r>
      <w:r w:rsidRPr="00AD5512">
        <w:rPr>
          <w:rFonts w:ascii="Book Antiqua" w:hAnsi="Book Antiqua"/>
          <w:color w:val="000000" w:themeColor="text1"/>
        </w:rPr>
        <w:t xml:space="preserve"> </w:t>
      </w:r>
      <w:r w:rsidR="005B522C" w:rsidRPr="00AD5512">
        <w:rPr>
          <w:rFonts w:ascii="Book Antiqua" w:hAnsi="Book Antiqua"/>
          <w:color w:val="000000" w:themeColor="text1"/>
        </w:rPr>
        <w:t>Vaccines</w:t>
      </w:r>
      <w:r w:rsidR="005B522C" w:rsidRPr="00AD5512">
        <w:rPr>
          <w:rFonts w:ascii="Book Antiqua" w:hAnsi="Book Antiqua"/>
          <w:color w:val="000000" w:themeColor="text1"/>
          <w:lang w:eastAsia="zh-CN"/>
        </w:rPr>
        <w:t>;</w:t>
      </w:r>
      <w:r w:rsidRPr="00AD5512">
        <w:rPr>
          <w:rFonts w:ascii="Book Antiqua" w:hAnsi="Book Antiqua"/>
          <w:color w:val="000000" w:themeColor="text1"/>
        </w:rPr>
        <w:t xml:space="preserve"> </w:t>
      </w:r>
      <w:r w:rsidR="005B522C" w:rsidRPr="00AD5512">
        <w:rPr>
          <w:rFonts w:ascii="Book Antiqua" w:hAnsi="Book Antiqua"/>
          <w:color w:val="000000" w:themeColor="text1"/>
        </w:rPr>
        <w:t xml:space="preserve">Transplant </w:t>
      </w:r>
      <w:r w:rsidRPr="00AD5512">
        <w:rPr>
          <w:rFonts w:ascii="Book Antiqua" w:hAnsi="Book Antiqua"/>
          <w:color w:val="000000" w:themeColor="text1"/>
        </w:rPr>
        <w:t>outcomes</w:t>
      </w:r>
      <w:r w:rsidR="005B522C" w:rsidRPr="00AD5512">
        <w:rPr>
          <w:rFonts w:ascii="Book Antiqua" w:hAnsi="Book Antiqua"/>
          <w:color w:val="000000" w:themeColor="text1"/>
          <w:lang w:eastAsia="zh-CN"/>
        </w:rPr>
        <w:t>;</w:t>
      </w:r>
      <w:r w:rsidRPr="00AD5512">
        <w:rPr>
          <w:rFonts w:ascii="Book Antiqua" w:hAnsi="Book Antiqua"/>
          <w:color w:val="000000" w:themeColor="text1"/>
        </w:rPr>
        <w:t xml:space="preserve"> </w:t>
      </w:r>
      <w:r w:rsidR="005B522C" w:rsidRPr="00AD5512">
        <w:rPr>
          <w:rFonts w:ascii="Book Antiqua" w:hAnsi="Book Antiqua"/>
          <w:color w:val="000000" w:themeColor="text1"/>
        </w:rPr>
        <w:t xml:space="preserve">Serological </w:t>
      </w:r>
      <w:r w:rsidRPr="00AD5512">
        <w:rPr>
          <w:rFonts w:ascii="Book Antiqua" w:hAnsi="Book Antiqua"/>
          <w:color w:val="000000" w:themeColor="text1"/>
        </w:rPr>
        <w:t>response</w:t>
      </w:r>
      <w:bookmarkStart w:id="13" w:name="OLE_LINK13"/>
      <w:bookmarkStart w:id="14" w:name="OLE_LINK14"/>
    </w:p>
    <w:p w:rsidR="00414003" w:rsidRPr="00AD5512" w:rsidRDefault="00414003" w:rsidP="00AD5512">
      <w:pPr>
        <w:snapToGrid w:val="0"/>
        <w:spacing w:line="360" w:lineRule="auto"/>
        <w:jc w:val="both"/>
        <w:rPr>
          <w:rFonts w:ascii="Book Antiqua" w:hAnsi="Book Antiqua"/>
          <w:color w:val="000000" w:themeColor="text1"/>
          <w:lang w:eastAsia="zh-CN"/>
        </w:rPr>
      </w:pPr>
    </w:p>
    <w:p w:rsidR="00414003" w:rsidRPr="00AD5512" w:rsidRDefault="00414003" w:rsidP="00AD5512">
      <w:pPr>
        <w:snapToGrid w:val="0"/>
        <w:spacing w:line="360" w:lineRule="auto"/>
        <w:jc w:val="both"/>
        <w:rPr>
          <w:rFonts w:ascii="Book Antiqua" w:hAnsi="Book Antiqua"/>
          <w:color w:val="000000" w:themeColor="text1"/>
          <w:lang w:eastAsia="zh-CN"/>
        </w:rPr>
      </w:pPr>
      <w:r w:rsidRPr="00AD5512">
        <w:rPr>
          <w:rFonts w:ascii="Book Antiqua" w:hAnsi="Book Antiqua"/>
          <w:color w:val="000000" w:themeColor="text1"/>
        </w:rPr>
        <w:t xml:space="preserve">© </w:t>
      </w:r>
      <w:bookmarkStart w:id="15" w:name="OLE_LINK6"/>
      <w:bookmarkStart w:id="16" w:name="OLE_LINK7"/>
      <w:bookmarkStart w:id="17" w:name="OLE_LINK8"/>
      <w:r w:rsidRPr="00AD5512">
        <w:rPr>
          <w:rFonts w:ascii="Book Antiqua" w:hAnsi="Book Antiqua"/>
          <w:b/>
          <w:color w:val="000000" w:themeColor="text1"/>
        </w:rPr>
        <w:t xml:space="preserve">The Author(s) </w:t>
      </w:r>
      <w:r w:rsidRPr="00AD5512">
        <w:rPr>
          <w:rFonts w:ascii="Book Antiqua" w:eastAsia="宋体" w:hAnsi="Book Antiqua"/>
          <w:b/>
          <w:color w:val="000000" w:themeColor="text1"/>
          <w:lang w:eastAsia="zh-CN"/>
        </w:rPr>
        <w:t>201</w:t>
      </w:r>
      <w:r w:rsidR="00563310">
        <w:rPr>
          <w:rFonts w:ascii="Book Antiqua" w:eastAsia="宋体" w:hAnsi="Book Antiqua"/>
          <w:b/>
          <w:color w:val="000000" w:themeColor="text1"/>
          <w:lang w:eastAsia="zh-CN"/>
        </w:rPr>
        <w:t>9</w:t>
      </w:r>
      <w:r w:rsidRPr="00AD5512">
        <w:rPr>
          <w:rFonts w:ascii="Book Antiqua" w:hAnsi="Book Antiqua"/>
          <w:color w:val="000000" w:themeColor="text1"/>
        </w:rPr>
        <w:t xml:space="preserve">. Published by </w:t>
      </w:r>
      <w:proofErr w:type="spellStart"/>
      <w:r w:rsidRPr="00AD5512">
        <w:rPr>
          <w:rFonts w:ascii="Book Antiqua" w:hAnsi="Book Antiqua"/>
          <w:color w:val="000000" w:themeColor="text1"/>
        </w:rPr>
        <w:t>Baishideng</w:t>
      </w:r>
      <w:proofErr w:type="spellEnd"/>
      <w:r w:rsidRPr="00AD5512">
        <w:rPr>
          <w:rFonts w:ascii="Book Antiqua" w:hAnsi="Book Antiqua"/>
          <w:color w:val="000000" w:themeColor="text1"/>
        </w:rPr>
        <w:t xml:space="preserve"> Publishing Group Inc. All rights reserved.</w:t>
      </w:r>
      <w:bookmarkEnd w:id="13"/>
      <w:bookmarkEnd w:id="14"/>
      <w:bookmarkEnd w:id="15"/>
      <w:bookmarkEnd w:id="16"/>
      <w:bookmarkEnd w:id="17"/>
    </w:p>
    <w:p w:rsidR="00414003" w:rsidRPr="00AD5512" w:rsidRDefault="00414003" w:rsidP="00AD5512">
      <w:pPr>
        <w:snapToGrid w:val="0"/>
        <w:spacing w:line="360" w:lineRule="auto"/>
        <w:jc w:val="both"/>
        <w:rPr>
          <w:rFonts w:ascii="Book Antiqua" w:hAnsi="Book Antiqua"/>
          <w:color w:val="000000" w:themeColor="text1"/>
          <w:lang w:eastAsia="zh-CN"/>
        </w:rPr>
      </w:pPr>
    </w:p>
    <w:p w:rsidR="005B522C" w:rsidRPr="00AD5512" w:rsidRDefault="00414003" w:rsidP="00AD5512">
      <w:pPr>
        <w:snapToGrid w:val="0"/>
        <w:spacing w:line="360" w:lineRule="auto"/>
        <w:jc w:val="both"/>
        <w:rPr>
          <w:rFonts w:ascii="Book Antiqua" w:hAnsi="Book Antiqua"/>
          <w:color w:val="000000" w:themeColor="text1"/>
          <w:lang w:eastAsia="zh-CN"/>
        </w:rPr>
      </w:pPr>
      <w:r w:rsidRPr="00AD5512">
        <w:rPr>
          <w:rFonts w:ascii="Book Antiqua" w:hAnsi="Book Antiqua"/>
          <w:b/>
          <w:bCs/>
          <w:color w:val="000000" w:themeColor="text1"/>
        </w:rPr>
        <w:t>Core tip</w:t>
      </w:r>
      <w:r w:rsidR="00330E23" w:rsidRPr="00AD5512">
        <w:rPr>
          <w:rFonts w:ascii="Book Antiqua" w:hAnsi="Book Antiqua"/>
          <w:b/>
          <w:bCs/>
          <w:color w:val="000000" w:themeColor="text1"/>
        </w:rPr>
        <w:t xml:space="preserve">: </w:t>
      </w:r>
      <w:r w:rsidR="00330E23" w:rsidRPr="00AD5512">
        <w:rPr>
          <w:rFonts w:ascii="Book Antiqua" w:hAnsi="Book Antiqua"/>
          <w:color w:val="000000" w:themeColor="text1"/>
        </w:rPr>
        <w:t>Vaccine-preventable disease can cause adverse patient and allograft outcomes in kidney transplant recipients</w:t>
      </w:r>
      <w:r w:rsidR="00330E23" w:rsidRPr="00AD5512">
        <w:rPr>
          <w:rFonts w:ascii="Book Antiqua" w:hAnsi="Book Antiqua"/>
          <w:b/>
          <w:bCs/>
          <w:color w:val="000000" w:themeColor="text1"/>
        </w:rPr>
        <w:t xml:space="preserve">. </w:t>
      </w:r>
      <w:r w:rsidR="00330E23" w:rsidRPr="00AD5512">
        <w:rPr>
          <w:rFonts w:ascii="Book Antiqua" w:hAnsi="Book Antiqua"/>
          <w:color w:val="000000" w:themeColor="text1"/>
        </w:rPr>
        <w:t>Patients should be screened for vaccinations pre-transplant and catch up immunization should be provided at least four weeks prior to transplantation.</w:t>
      </w:r>
      <w:r w:rsidRPr="00AD5512">
        <w:rPr>
          <w:rFonts w:ascii="Book Antiqua" w:hAnsi="Book Antiqua"/>
          <w:color w:val="000000" w:themeColor="text1"/>
          <w:lang w:eastAsia="zh-CN"/>
        </w:rPr>
        <w:t xml:space="preserve"> </w:t>
      </w:r>
      <w:r w:rsidR="00330E23" w:rsidRPr="00AD5512">
        <w:rPr>
          <w:rFonts w:ascii="Book Antiqua" w:hAnsi="Book Antiqua"/>
          <w:color w:val="000000" w:themeColor="text1"/>
        </w:rPr>
        <w:t xml:space="preserve">For non-immune patients, catch-up immunization should start six </w:t>
      </w:r>
      <w:r w:rsidR="00330E23" w:rsidRPr="00AD5512">
        <w:rPr>
          <w:rFonts w:ascii="Book Antiqua" w:hAnsi="Book Antiqua"/>
          <w:color w:val="000000" w:themeColor="text1"/>
        </w:rPr>
        <w:lastRenderedPageBreak/>
        <w:t>months post-transplantation.</w:t>
      </w:r>
      <w:r w:rsidRPr="00AD5512">
        <w:rPr>
          <w:rFonts w:ascii="Book Antiqua" w:hAnsi="Book Antiqua"/>
          <w:color w:val="000000" w:themeColor="text1"/>
          <w:lang w:eastAsia="zh-CN"/>
        </w:rPr>
        <w:t xml:space="preserve"> </w:t>
      </w:r>
      <w:r w:rsidR="00330E23" w:rsidRPr="00AD5512">
        <w:rPr>
          <w:rFonts w:ascii="Book Antiqua" w:hAnsi="Book Antiqua"/>
          <w:color w:val="000000" w:themeColor="text1"/>
        </w:rPr>
        <w:t>Live attenuated vaccines are contra-indicated in transplant patients</w:t>
      </w:r>
      <w:r w:rsidRPr="00AD5512">
        <w:rPr>
          <w:rFonts w:ascii="Book Antiqua" w:hAnsi="Book Antiqua"/>
          <w:color w:val="000000" w:themeColor="text1"/>
          <w:lang w:eastAsia="zh-CN"/>
        </w:rPr>
        <w:t>.</w:t>
      </w:r>
      <w:r w:rsidR="00330E23" w:rsidRPr="00AD5512">
        <w:rPr>
          <w:rFonts w:ascii="Book Antiqua" w:hAnsi="Book Antiqua"/>
          <w:color w:val="000000" w:themeColor="text1"/>
        </w:rPr>
        <w:t xml:space="preserve"> </w:t>
      </w:r>
      <w:r w:rsidRPr="00AD5512">
        <w:rPr>
          <w:rFonts w:ascii="Book Antiqua" w:hAnsi="Book Antiqua"/>
          <w:color w:val="000000" w:themeColor="text1"/>
        </w:rPr>
        <w:t xml:space="preserve">There </w:t>
      </w:r>
      <w:r w:rsidR="00330E23" w:rsidRPr="00AD5512">
        <w:rPr>
          <w:rFonts w:ascii="Book Antiqua" w:hAnsi="Book Antiqua"/>
          <w:color w:val="000000" w:themeColor="text1"/>
        </w:rPr>
        <w:t>is limited data that suggests safety of live vaccines in selective population on low immunosuppression</w:t>
      </w:r>
      <w:r w:rsidRPr="00AD5512">
        <w:rPr>
          <w:rFonts w:ascii="Book Antiqua" w:hAnsi="Book Antiqua"/>
          <w:color w:val="000000" w:themeColor="text1"/>
          <w:lang w:eastAsia="zh-CN"/>
        </w:rPr>
        <w:t>.</w:t>
      </w:r>
      <w:r w:rsidR="00330E23" w:rsidRPr="00AD5512">
        <w:rPr>
          <w:rFonts w:ascii="Book Antiqua" w:hAnsi="Book Antiqua"/>
          <w:color w:val="000000" w:themeColor="text1"/>
        </w:rPr>
        <w:t xml:space="preserve"> Travel plans should be part of routine post-transplant assessment and pre-travel vaccines and counseling should be provided.</w:t>
      </w:r>
    </w:p>
    <w:p w:rsidR="005B522C" w:rsidRPr="00AD5512" w:rsidRDefault="005B522C" w:rsidP="00AD5512">
      <w:pPr>
        <w:snapToGrid w:val="0"/>
        <w:spacing w:line="360" w:lineRule="auto"/>
        <w:jc w:val="both"/>
        <w:rPr>
          <w:rFonts w:ascii="Book Antiqua" w:hAnsi="Book Antiqua"/>
          <w:color w:val="000000" w:themeColor="text1"/>
          <w:lang w:eastAsia="zh-CN"/>
        </w:rPr>
      </w:pPr>
    </w:p>
    <w:p w:rsidR="00AD0E0F" w:rsidRPr="00AD0E0F" w:rsidRDefault="00AD0E0F" w:rsidP="00AD5512">
      <w:pPr>
        <w:snapToGrid w:val="0"/>
        <w:spacing w:line="360" w:lineRule="auto"/>
        <w:jc w:val="both"/>
        <w:rPr>
          <w:rFonts w:ascii="Book Antiqua" w:hAnsi="Book Antiqua"/>
          <w:lang w:eastAsia="zh-CN"/>
        </w:rPr>
      </w:pPr>
      <w:r w:rsidRPr="00F11F4F">
        <w:rPr>
          <w:rFonts w:ascii="Book Antiqua" w:hAnsi="Book Antiqua" w:cs="Arial" w:hint="eastAsia"/>
          <w:b/>
          <w:color w:val="000000" w:themeColor="text1"/>
          <w:lang w:eastAsia="zh-CN"/>
        </w:rPr>
        <w:t>Citation:</w:t>
      </w:r>
      <w:r>
        <w:rPr>
          <w:rFonts w:ascii="Book Antiqua" w:hAnsi="Book Antiqua" w:cs="Arial" w:hint="eastAsia"/>
          <w:color w:val="000000" w:themeColor="text1"/>
          <w:lang w:eastAsia="zh-CN"/>
        </w:rPr>
        <w:t xml:space="preserve"> </w:t>
      </w:r>
      <w:proofErr w:type="spellStart"/>
      <w:r w:rsidR="005B522C" w:rsidRPr="00AD0E0F">
        <w:rPr>
          <w:rFonts w:ascii="Book Antiqua" w:hAnsi="Book Antiqua" w:cs="Arial"/>
          <w:color w:val="000000" w:themeColor="text1"/>
        </w:rPr>
        <w:t>Arora</w:t>
      </w:r>
      <w:proofErr w:type="spellEnd"/>
      <w:r w:rsidR="00B74560" w:rsidRPr="00AD0E0F">
        <w:rPr>
          <w:rFonts w:ascii="Book Antiqua" w:hAnsi="Book Antiqua" w:cs="Arial"/>
          <w:color w:val="000000" w:themeColor="text1"/>
          <w:lang w:eastAsia="zh-CN"/>
        </w:rPr>
        <w:t xml:space="preserve"> S</w:t>
      </w:r>
      <w:r w:rsidR="005B522C" w:rsidRPr="00AD0E0F">
        <w:rPr>
          <w:rFonts w:ascii="Book Antiqua" w:hAnsi="Book Antiqua" w:cs="Arial"/>
          <w:color w:val="000000" w:themeColor="text1"/>
        </w:rPr>
        <w:t xml:space="preserve">, </w:t>
      </w:r>
      <w:proofErr w:type="spellStart"/>
      <w:r w:rsidR="005B522C" w:rsidRPr="00AD0E0F">
        <w:rPr>
          <w:rFonts w:ascii="Book Antiqua" w:hAnsi="Book Antiqua" w:cs="Arial"/>
          <w:color w:val="000000" w:themeColor="text1"/>
        </w:rPr>
        <w:t>Kipp</w:t>
      </w:r>
      <w:proofErr w:type="spellEnd"/>
      <w:r w:rsidR="00B74560" w:rsidRPr="00AD0E0F">
        <w:rPr>
          <w:rFonts w:ascii="Book Antiqua" w:hAnsi="Book Antiqua" w:cs="Arial"/>
          <w:color w:val="000000" w:themeColor="text1"/>
          <w:lang w:eastAsia="zh-CN"/>
        </w:rPr>
        <w:t xml:space="preserve"> G</w:t>
      </w:r>
      <w:r w:rsidR="005B522C" w:rsidRPr="00AD0E0F">
        <w:rPr>
          <w:rFonts w:ascii="Book Antiqua" w:hAnsi="Book Antiqua" w:cs="Arial"/>
          <w:color w:val="000000" w:themeColor="text1"/>
        </w:rPr>
        <w:t xml:space="preserve">, </w:t>
      </w:r>
      <w:proofErr w:type="spellStart"/>
      <w:r w:rsidR="005B522C" w:rsidRPr="00AD0E0F">
        <w:rPr>
          <w:rFonts w:ascii="Book Antiqua" w:hAnsi="Book Antiqua" w:cs="Arial"/>
          <w:color w:val="000000" w:themeColor="text1"/>
        </w:rPr>
        <w:t>Bhanot</w:t>
      </w:r>
      <w:proofErr w:type="spellEnd"/>
      <w:r w:rsidR="00B74560" w:rsidRPr="00AD0E0F">
        <w:rPr>
          <w:rFonts w:ascii="Book Antiqua" w:hAnsi="Book Antiqua" w:cs="Arial"/>
          <w:color w:val="000000" w:themeColor="text1"/>
          <w:lang w:eastAsia="zh-CN"/>
        </w:rPr>
        <w:t xml:space="preserve"> N</w:t>
      </w:r>
      <w:r w:rsidR="005B522C" w:rsidRPr="00AD0E0F">
        <w:rPr>
          <w:rFonts w:ascii="Book Antiqua" w:hAnsi="Book Antiqua" w:cs="Arial"/>
          <w:color w:val="000000" w:themeColor="text1"/>
          <w:lang w:eastAsia="zh-CN"/>
        </w:rPr>
        <w:t>,</w:t>
      </w:r>
      <w:r w:rsidR="005B522C" w:rsidRPr="00AD0E0F">
        <w:rPr>
          <w:rFonts w:ascii="Book Antiqua" w:hAnsi="Book Antiqua" w:cs="Arial"/>
          <w:color w:val="000000" w:themeColor="text1"/>
        </w:rPr>
        <w:t xml:space="preserve"> </w:t>
      </w:r>
      <w:proofErr w:type="spellStart"/>
      <w:r w:rsidR="005B522C" w:rsidRPr="00AD0E0F">
        <w:rPr>
          <w:rFonts w:ascii="Book Antiqua" w:hAnsi="Book Antiqua" w:cs="Arial"/>
          <w:color w:val="000000" w:themeColor="text1"/>
        </w:rPr>
        <w:t>Sureshkumar</w:t>
      </w:r>
      <w:proofErr w:type="spellEnd"/>
      <w:r w:rsidR="00B74560" w:rsidRPr="00AD0E0F">
        <w:rPr>
          <w:rFonts w:ascii="Book Antiqua" w:hAnsi="Book Antiqua" w:cs="Arial"/>
          <w:color w:val="000000" w:themeColor="text1"/>
          <w:lang w:eastAsia="zh-CN"/>
        </w:rPr>
        <w:t xml:space="preserve"> KK</w:t>
      </w:r>
      <w:r w:rsidR="005B522C" w:rsidRPr="00AD0E0F">
        <w:rPr>
          <w:rFonts w:ascii="Book Antiqua" w:hAnsi="Book Antiqua"/>
          <w:color w:val="000000" w:themeColor="text1"/>
          <w:lang w:eastAsia="zh-CN"/>
        </w:rPr>
        <w:t xml:space="preserve">. </w:t>
      </w:r>
      <w:r w:rsidR="005B522C" w:rsidRPr="00AD0E0F">
        <w:rPr>
          <w:rFonts w:ascii="Book Antiqua" w:hAnsi="Book Antiqua" w:cs="Arial"/>
          <w:bCs/>
          <w:color w:val="000000" w:themeColor="text1"/>
        </w:rPr>
        <w:t>Vaccinations in kidney transplant recipients: Clearing the muddy waters</w:t>
      </w:r>
      <w:r w:rsidR="005B522C" w:rsidRPr="00AD0E0F">
        <w:rPr>
          <w:rFonts w:ascii="Book Antiqua" w:hAnsi="Book Antiqua" w:cs="Arial"/>
          <w:bCs/>
          <w:color w:val="000000" w:themeColor="text1"/>
          <w:lang w:eastAsia="zh-CN"/>
        </w:rPr>
        <w:t>.</w:t>
      </w:r>
      <w:r w:rsidR="00BC240B" w:rsidRPr="00AD0E0F">
        <w:rPr>
          <w:rFonts w:ascii="Book Antiqua" w:hAnsi="Book Antiqua"/>
          <w:color w:val="000000" w:themeColor="text1"/>
        </w:rPr>
        <w:t xml:space="preserve"> </w:t>
      </w:r>
      <w:r w:rsidR="00BC240B" w:rsidRPr="00AD0E0F">
        <w:rPr>
          <w:rFonts w:ascii="Book Antiqua" w:hAnsi="Book Antiqua" w:cs="Arial"/>
          <w:bCs/>
          <w:i/>
          <w:color w:val="000000" w:themeColor="text1"/>
          <w:lang w:eastAsia="zh-CN"/>
        </w:rPr>
        <w:t>World J Transplantation</w:t>
      </w:r>
      <w:r w:rsidR="00BC240B" w:rsidRPr="00AD0E0F">
        <w:rPr>
          <w:rFonts w:ascii="Book Antiqua" w:hAnsi="Book Antiqua" w:cs="Arial"/>
          <w:bCs/>
          <w:color w:val="000000" w:themeColor="text1"/>
          <w:lang w:eastAsia="zh-CN"/>
        </w:rPr>
        <w:t xml:space="preserve"> 201</w:t>
      </w:r>
      <w:r w:rsidR="00563310" w:rsidRPr="00AD0E0F">
        <w:rPr>
          <w:rFonts w:ascii="Book Antiqua" w:hAnsi="Book Antiqua" w:cs="Arial"/>
          <w:bCs/>
          <w:color w:val="000000" w:themeColor="text1"/>
          <w:lang w:eastAsia="zh-CN"/>
        </w:rPr>
        <w:t>9</w:t>
      </w:r>
      <w:r w:rsidR="00BC240B" w:rsidRPr="00AD0E0F">
        <w:rPr>
          <w:rFonts w:ascii="Book Antiqua" w:hAnsi="Book Antiqua" w:cs="Arial"/>
          <w:bCs/>
          <w:color w:val="000000" w:themeColor="text1"/>
          <w:lang w:eastAsia="zh-CN"/>
        </w:rPr>
        <w:t xml:space="preserve">; </w:t>
      </w:r>
      <w:r w:rsidRPr="00AD0E0F">
        <w:rPr>
          <w:rFonts w:ascii="Book Antiqua" w:hAnsi="Book Antiqua"/>
        </w:rPr>
        <w:t xml:space="preserve">9(1): 1-13  </w:t>
      </w:r>
    </w:p>
    <w:p w:rsidR="00AD0E0F" w:rsidRPr="00AD0E0F" w:rsidRDefault="00AD0E0F" w:rsidP="00AD5512">
      <w:pPr>
        <w:snapToGrid w:val="0"/>
        <w:spacing w:line="360" w:lineRule="auto"/>
        <w:jc w:val="both"/>
        <w:rPr>
          <w:rFonts w:ascii="Book Antiqua" w:hAnsi="Book Antiqua"/>
          <w:lang w:eastAsia="zh-CN"/>
        </w:rPr>
      </w:pPr>
      <w:r w:rsidRPr="00AD0E0F">
        <w:rPr>
          <w:rFonts w:ascii="Book Antiqua" w:hAnsi="Book Antiqua"/>
          <w:b/>
        </w:rPr>
        <w:t>URL:</w:t>
      </w:r>
      <w:r w:rsidRPr="00AD0E0F">
        <w:rPr>
          <w:rFonts w:ascii="Book Antiqua" w:hAnsi="Book Antiqua"/>
        </w:rPr>
        <w:t xml:space="preserve"> https://www.wjgnet.com/</w:t>
      </w:r>
      <w:bookmarkStart w:id="18" w:name="_GoBack"/>
      <w:bookmarkEnd w:id="18"/>
      <w:r w:rsidRPr="00AD0E0F">
        <w:rPr>
          <w:rFonts w:ascii="Book Antiqua" w:hAnsi="Book Antiqua"/>
        </w:rPr>
        <w:t xml:space="preserve">2220-3230/full/v9/i1/1.htm  </w:t>
      </w:r>
    </w:p>
    <w:p w:rsidR="00BC240B" w:rsidRPr="00AD0E0F" w:rsidRDefault="00AD0E0F" w:rsidP="00AD5512">
      <w:pPr>
        <w:snapToGrid w:val="0"/>
        <w:spacing w:line="360" w:lineRule="auto"/>
        <w:jc w:val="both"/>
        <w:rPr>
          <w:rFonts w:ascii="Book Antiqua" w:hAnsi="Book Antiqua" w:cs="Arial"/>
          <w:bCs/>
          <w:color w:val="000000" w:themeColor="text1"/>
          <w:lang w:eastAsia="zh-CN"/>
        </w:rPr>
      </w:pPr>
      <w:r w:rsidRPr="00AD0E0F">
        <w:rPr>
          <w:rFonts w:ascii="Book Antiqua" w:hAnsi="Book Antiqua"/>
          <w:b/>
        </w:rPr>
        <w:t>DOI:</w:t>
      </w:r>
      <w:r w:rsidRPr="00AD0E0F">
        <w:rPr>
          <w:rFonts w:ascii="Book Antiqua" w:hAnsi="Book Antiqua"/>
        </w:rPr>
        <w:t xml:space="preserve"> https://dx.doi.org/10.5500/wjt.v9.i1.1</w:t>
      </w:r>
    </w:p>
    <w:p w:rsidR="00BC240B" w:rsidRPr="00AD5512" w:rsidRDefault="00BC240B" w:rsidP="00AD5512">
      <w:pPr>
        <w:snapToGrid w:val="0"/>
        <w:spacing w:line="360" w:lineRule="auto"/>
        <w:jc w:val="both"/>
        <w:rPr>
          <w:rFonts w:ascii="Book Antiqua" w:hAnsi="Book Antiqua" w:cs="Arial"/>
          <w:bCs/>
          <w:color w:val="000000" w:themeColor="text1"/>
          <w:lang w:eastAsia="zh-CN"/>
        </w:rPr>
      </w:pPr>
    </w:p>
    <w:p w:rsidR="00BC240B" w:rsidRPr="00AD5512" w:rsidRDefault="00BC240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Arial"/>
          <w:bCs/>
          <w:color w:val="000000" w:themeColor="text1"/>
          <w:lang w:eastAsia="zh-CN"/>
        </w:rPr>
      </w:pPr>
      <w:r w:rsidRPr="00AD5512">
        <w:rPr>
          <w:rFonts w:ascii="Book Antiqua" w:hAnsi="Book Antiqua" w:cs="Arial"/>
          <w:bCs/>
          <w:color w:val="000000" w:themeColor="text1"/>
          <w:lang w:eastAsia="zh-CN"/>
        </w:rPr>
        <w:br w:type="page"/>
      </w:r>
    </w:p>
    <w:p w:rsidR="00BC240B" w:rsidRPr="00AD5512" w:rsidRDefault="00BC240B" w:rsidP="00AD5512">
      <w:pPr>
        <w:adjustRightInd w:val="0"/>
        <w:snapToGrid w:val="0"/>
        <w:spacing w:line="360" w:lineRule="auto"/>
        <w:jc w:val="both"/>
        <w:rPr>
          <w:rFonts w:ascii="Book Antiqua" w:hAnsi="Book Antiqua" w:cs="Arial"/>
          <w:bCs/>
          <w:color w:val="000000" w:themeColor="text1"/>
          <w:lang w:eastAsia="zh-CN"/>
        </w:rPr>
      </w:pPr>
      <w:r w:rsidRPr="00AD5512">
        <w:rPr>
          <w:rFonts w:ascii="Book Antiqua" w:hAnsi="Book Antiqua"/>
          <w:b/>
          <w:bCs/>
          <w:color w:val="000000" w:themeColor="text1"/>
        </w:rPr>
        <w:lastRenderedPageBreak/>
        <w:t>BACKGROUND</w:t>
      </w:r>
    </w:p>
    <w:p w:rsidR="00BC240B" w:rsidRPr="00AD5512" w:rsidRDefault="008944D1" w:rsidP="00AD5512">
      <w:pPr>
        <w:snapToGrid w:val="0"/>
        <w:spacing w:line="360" w:lineRule="auto"/>
        <w:jc w:val="both"/>
        <w:rPr>
          <w:rFonts w:ascii="Book Antiqua" w:hAnsi="Book Antiqua"/>
          <w:bCs/>
          <w:color w:val="000000" w:themeColor="text1"/>
          <w:lang w:eastAsia="zh-CN"/>
        </w:rPr>
      </w:pPr>
      <w:r w:rsidRPr="00AD5512">
        <w:rPr>
          <w:rFonts w:ascii="Book Antiqua" w:hAnsi="Book Antiqua"/>
          <w:bCs/>
          <w:color w:val="000000" w:themeColor="text1"/>
        </w:rPr>
        <w:t>With advancements in medicine and improved patient survival, there is a growing population</w:t>
      </w:r>
      <w:r w:rsidR="00A146AA" w:rsidRPr="00AD5512">
        <w:rPr>
          <w:rFonts w:ascii="Book Antiqua" w:hAnsi="Book Antiqua"/>
          <w:bCs/>
          <w:color w:val="000000" w:themeColor="text1"/>
        </w:rPr>
        <w:t xml:space="preserve"> of solid organ transplant</w:t>
      </w:r>
      <w:r w:rsidR="00EA5918" w:rsidRPr="00AD5512">
        <w:rPr>
          <w:rFonts w:ascii="Book Antiqua" w:hAnsi="Book Antiqua"/>
          <w:bCs/>
          <w:color w:val="000000" w:themeColor="text1"/>
        </w:rPr>
        <w:t xml:space="preserve"> (SOT)</w:t>
      </w:r>
      <w:r w:rsidRPr="00AD5512">
        <w:rPr>
          <w:rFonts w:ascii="Book Antiqua" w:hAnsi="Book Antiqua"/>
          <w:bCs/>
          <w:color w:val="000000" w:themeColor="text1"/>
        </w:rPr>
        <w:t xml:space="preserve"> </w:t>
      </w:r>
      <w:proofErr w:type="gramStart"/>
      <w:r w:rsidRPr="00AD5512">
        <w:rPr>
          <w:rFonts w:ascii="Book Antiqua" w:hAnsi="Book Antiqua"/>
          <w:bCs/>
          <w:color w:val="000000" w:themeColor="text1"/>
        </w:rPr>
        <w:t>recipients</w:t>
      </w:r>
      <w:r w:rsidR="003E3182" w:rsidRPr="00AD5512">
        <w:rPr>
          <w:rFonts w:ascii="Book Antiqua" w:hAnsi="Book Antiqua"/>
          <w:bCs/>
          <w:color w:val="000000" w:themeColor="text1"/>
          <w:vertAlign w:val="superscript"/>
        </w:rPr>
        <w:t>[</w:t>
      </w:r>
      <w:proofErr w:type="gramEnd"/>
      <w:r w:rsidR="003E3182" w:rsidRPr="00AD5512">
        <w:rPr>
          <w:rFonts w:ascii="Book Antiqua" w:hAnsi="Book Antiqua"/>
          <w:bCs/>
          <w:color w:val="000000" w:themeColor="text1"/>
          <w:vertAlign w:val="superscript"/>
        </w:rPr>
        <w:t>1]</w:t>
      </w:r>
      <w:r w:rsidR="0069217F" w:rsidRPr="00AD5512">
        <w:rPr>
          <w:rFonts w:ascii="Book Antiqua" w:hAnsi="Book Antiqua"/>
          <w:bCs/>
          <w:color w:val="000000" w:themeColor="text1"/>
        </w:rPr>
        <w:t>. Advanced</w:t>
      </w:r>
      <w:r w:rsidR="00A146AA" w:rsidRPr="00AD5512">
        <w:rPr>
          <w:rFonts w:ascii="Book Antiqua" w:hAnsi="Book Antiqua"/>
          <w:bCs/>
          <w:color w:val="000000" w:themeColor="text1"/>
        </w:rPr>
        <w:t xml:space="preserve"> immunosuppressive regimens have emerged and acute rejection ra</w:t>
      </w:r>
      <w:r w:rsidR="0069217F" w:rsidRPr="00AD5512">
        <w:rPr>
          <w:rFonts w:ascii="Book Antiqua" w:hAnsi="Book Antiqua"/>
          <w:bCs/>
          <w:color w:val="000000" w:themeColor="text1"/>
        </w:rPr>
        <w:t xml:space="preserve">tes have substantially </w:t>
      </w:r>
      <w:proofErr w:type="gramStart"/>
      <w:r w:rsidR="0069217F" w:rsidRPr="00AD5512">
        <w:rPr>
          <w:rFonts w:ascii="Book Antiqua" w:hAnsi="Book Antiqua"/>
          <w:bCs/>
          <w:color w:val="000000" w:themeColor="text1"/>
        </w:rPr>
        <w:t>declined</w:t>
      </w:r>
      <w:r w:rsidR="003E3182" w:rsidRPr="00AD5512">
        <w:rPr>
          <w:rFonts w:ascii="Book Antiqua" w:hAnsi="Book Antiqua"/>
          <w:bCs/>
          <w:color w:val="000000" w:themeColor="text1"/>
          <w:vertAlign w:val="superscript"/>
        </w:rPr>
        <w:t>[</w:t>
      </w:r>
      <w:proofErr w:type="gramEnd"/>
      <w:r w:rsidR="00A146AA" w:rsidRPr="00AD5512">
        <w:rPr>
          <w:rFonts w:ascii="Book Antiqua" w:hAnsi="Book Antiqua"/>
          <w:bCs/>
          <w:color w:val="000000" w:themeColor="text1"/>
          <w:vertAlign w:val="superscript"/>
        </w:rPr>
        <w:t>2</w:t>
      </w:r>
      <w:r w:rsidR="003E3182" w:rsidRPr="00AD5512">
        <w:rPr>
          <w:rFonts w:ascii="Book Antiqua" w:hAnsi="Book Antiqua"/>
          <w:bCs/>
          <w:color w:val="000000" w:themeColor="text1"/>
          <w:vertAlign w:val="superscript"/>
        </w:rPr>
        <w:t>]</w:t>
      </w:r>
      <w:r w:rsidR="0069217F" w:rsidRPr="00AD5512">
        <w:rPr>
          <w:rFonts w:ascii="Book Antiqua" w:hAnsi="Book Antiqua"/>
          <w:bCs/>
          <w:color w:val="000000" w:themeColor="text1"/>
        </w:rPr>
        <w:t>.</w:t>
      </w:r>
      <w:r w:rsidR="00BC240B" w:rsidRPr="00AD5512">
        <w:rPr>
          <w:rFonts w:ascii="Book Antiqua" w:hAnsi="Book Antiqua"/>
          <w:bCs/>
          <w:color w:val="000000" w:themeColor="text1"/>
          <w:lang w:eastAsia="zh-CN"/>
        </w:rPr>
        <w:t xml:space="preserve"> </w:t>
      </w:r>
      <w:r w:rsidR="00A146AA" w:rsidRPr="00AD5512">
        <w:rPr>
          <w:rFonts w:ascii="Book Antiqua" w:hAnsi="Book Antiqua"/>
          <w:bCs/>
          <w:color w:val="000000" w:themeColor="text1"/>
        </w:rPr>
        <w:t>Infectio</w:t>
      </w:r>
      <w:r w:rsidR="0069217F" w:rsidRPr="00AD5512">
        <w:rPr>
          <w:rFonts w:ascii="Book Antiqua" w:hAnsi="Book Antiqua"/>
          <w:bCs/>
          <w:color w:val="000000" w:themeColor="text1"/>
        </w:rPr>
        <w:t>n</w:t>
      </w:r>
      <w:r w:rsidR="00A146AA" w:rsidRPr="00AD5512">
        <w:rPr>
          <w:rFonts w:ascii="Book Antiqua" w:hAnsi="Book Antiqua"/>
          <w:bCs/>
          <w:color w:val="000000" w:themeColor="text1"/>
        </w:rPr>
        <w:t xml:space="preserve"> prophylaxis and rapid diagnosis of infectious complications have allowed patients to tolerate these more intense immunosuppressive regimen</w:t>
      </w:r>
      <w:r w:rsidR="00BC240B" w:rsidRPr="00AD5512">
        <w:rPr>
          <w:rFonts w:ascii="Book Antiqua" w:hAnsi="Book Antiqua"/>
          <w:bCs/>
          <w:color w:val="000000" w:themeColor="text1"/>
        </w:rPr>
        <w:t xml:space="preserve">s, </w:t>
      </w:r>
      <w:r w:rsidRPr="00AD5512">
        <w:rPr>
          <w:rFonts w:ascii="Book Antiqua" w:hAnsi="Book Antiqua"/>
          <w:bCs/>
          <w:color w:val="000000" w:themeColor="text1"/>
        </w:rPr>
        <w:t>ye</w:t>
      </w:r>
      <w:r w:rsidR="00A146AA" w:rsidRPr="00AD5512">
        <w:rPr>
          <w:rFonts w:ascii="Book Antiqua" w:hAnsi="Book Antiqua"/>
          <w:bCs/>
          <w:color w:val="000000" w:themeColor="text1"/>
        </w:rPr>
        <w:t xml:space="preserve">t vaccine preventable diseases still account for a significant proportion of morbidity and mortality in transplant </w:t>
      </w:r>
      <w:proofErr w:type="gramStart"/>
      <w:r w:rsidR="00A146AA" w:rsidRPr="00AD5512">
        <w:rPr>
          <w:rFonts w:ascii="Book Antiqua" w:hAnsi="Book Antiqua"/>
          <w:bCs/>
          <w:color w:val="000000" w:themeColor="text1"/>
        </w:rPr>
        <w:t>recipients</w:t>
      </w:r>
      <w:r w:rsidR="003E3182" w:rsidRPr="00AD5512">
        <w:rPr>
          <w:rFonts w:ascii="Book Antiqua" w:hAnsi="Book Antiqua"/>
          <w:bCs/>
          <w:color w:val="000000" w:themeColor="text1"/>
          <w:vertAlign w:val="superscript"/>
        </w:rPr>
        <w:t>[</w:t>
      </w:r>
      <w:proofErr w:type="gramEnd"/>
      <w:r w:rsidR="003E3182" w:rsidRPr="00AD5512">
        <w:rPr>
          <w:rFonts w:ascii="Book Antiqua" w:hAnsi="Book Antiqua"/>
          <w:bCs/>
          <w:color w:val="000000" w:themeColor="text1"/>
          <w:vertAlign w:val="superscript"/>
        </w:rPr>
        <w:t>2]</w:t>
      </w:r>
      <w:r w:rsidR="00A146AA" w:rsidRPr="00AD5512">
        <w:rPr>
          <w:rFonts w:ascii="Book Antiqua" w:hAnsi="Book Antiqua"/>
          <w:bCs/>
          <w:color w:val="000000" w:themeColor="text1"/>
        </w:rPr>
        <w:t>.</w:t>
      </w:r>
      <w:r w:rsidR="004325BB" w:rsidRPr="00AD5512">
        <w:rPr>
          <w:rFonts w:ascii="Book Antiqua" w:hAnsi="Book Antiqua"/>
          <w:bCs/>
          <w:color w:val="000000" w:themeColor="text1"/>
        </w:rPr>
        <w:t xml:space="preserve"> </w:t>
      </w:r>
      <w:r w:rsidR="00A146AA" w:rsidRPr="00AD5512">
        <w:rPr>
          <w:rFonts w:ascii="Book Antiqua" w:hAnsi="Book Antiqua"/>
          <w:bCs/>
          <w:color w:val="000000" w:themeColor="text1"/>
        </w:rPr>
        <w:t>The Center</w:t>
      </w:r>
      <w:r w:rsidR="0069217F" w:rsidRPr="00AD5512">
        <w:rPr>
          <w:rFonts w:ascii="Book Antiqua" w:hAnsi="Book Antiqua"/>
          <w:bCs/>
          <w:color w:val="000000" w:themeColor="text1"/>
        </w:rPr>
        <w:t>s</w:t>
      </w:r>
      <w:r w:rsidR="00A146AA" w:rsidRPr="00AD5512">
        <w:rPr>
          <w:rFonts w:ascii="Book Antiqua" w:hAnsi="Book Antiqua"/>
          <w:bCs/>
          <w:color w:val="000000" w:themeColor="text1"/>
        </w:rPr>
        <w:t xml:space="preserve"> for Disease Control and Prevention (CDC) estimates that</w:t>
      </w:r>
      <w:r w:rsidR="00BC240B" w:rsidRPr="00AD5512">
        <w:rPr>
          <w:rFonts w:ascii="Book Antiqua" w:hAnsi="Book Antiqua"/>
          <w:bCs/>
          <w:color w:val="000000" w:themeColor="text1"/>
        </w:rPr>
        <w:t xml:space="preserve"> each year there are roughly 40000 cases and 4</w:t>
      </w:r>
      <w:r w:rsidR="00A146AA" w:rsidRPr="00AD5512">
        <w:rPr>
          <w:rFonts w:ascii="Book Antiqua" w:hAnsi="Book Antiqua"/>
          <w:bCs/>
          <w:color w:val="000000" w:themeColor="text1"/>
        </w:rPr>
        <w:t xml:space="preserve">000 deaths attributable to invasive pneumococcal disease, which occurs in organ transplant </w:t>
      </w:r>
      <w:r w:rsidR="0069217F" w:rsidRPr="00AD5512">
        <w:rPr>
          <w:rFonts w:ascii="Book Antiqua" w:hAnsi="Book Antiqua"/>
          <w:bCs/>
          <w:color w:val="000000" w:themeColor="text1"/>
        </w:rPr>
        <w:t xml:space="preserve">recipients </w:t>
      </w:r>
      <w:r w:rsidR="00A146AA" w:rsidRPr="00AD5512">
        <w:rPr>
          <w:rFonts w:ascii="Book Antiqua" w:hAnsi="Book Antiqua"/>
          <w:bCs/>
          <w:color w:val="000000" w:themeColor="text1"/>
        </w:rPr>
        <w:t>at a rate 25 times greater</w:t>
      </w:r>
      <w:r w:rsidR="003E3182" w:rsidRPr="00AD5512">
        <w:rPr>
          <w:rFonts w:ascii="Book Antiqua" w:hAnsi="Book Antiqua"/>
          <w:bCs/>
          <w:color w:val="000000" w:themeColor="text1"/>
        </w:rPr>
        <w:t xml:space="preserve"> than in the general population</w:t>
      </w:r>
      <w:r w:rsidR="003E3182" w:rsidRPr="00AD5512">
        <w:rPr>
          <w:rFonts w:ascii="Book Antiqua" w:hAnsi="Book Antiqua"/>
          <w:bCs/>
          <w:color w:val="000000" w:themeColor="text1"/>
          <w:vertAlign w:val="superscript"/>
        </w:rPr>
        <w:t>[</w:t>
      </w:r>
      <w:r w:rsidR="00A146AA" w:rsidRPr="00AD5512">
        <w:rPr>
          <w:rFonts w:ascii="Book Antiqua" w:hAnsi="Book Antiqua"/>
          <w:bCs/>
          <w:color w:val="000000" w:themeColor="text1"/>
          <w:vertAlign w:val="superscript"/>
        </w:rPr>
        <w:t>3</w:t>
      </w:r>
      <w:r w:rsidR="003E3182" w:rsidRPr="00AD5512">
        <w:rPr>
          <w:rFonts w:ascii="Book Antiqua" w:hAnsi="Book Antiqua"/>
          <w:bCs/>
          <w:color w:val="000000" w:themeColor="text1"/>
          <w:vertAlign w:val="superscript"/>
        </w:rPr>
        <w:t>]</w:t>
      </w:r>
      <w:r w:rsidR="003E3182" w:rsidRPr="00AD5512">
        <w:rPr>
          <w:rFonts w:ascii="Book Antiqua" w:hAnsi="Book Antiqua"/>
          <w:bCs/>
          <w:color w:val="000000" w:themeColor="text1"/>
        </w:rPr>
        <w:t>.</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It is estimated that the percentage of high-risk adults aged 18-64 vaccinated against pneumococcal disease to be only 21</w:t>
      </w:r>
      <w:proofErr w:type="gramStart"/>
      <w:r w:rsidRPr="00AD5512">
        <w:rPr>
          <w:rFonts w:ascii="Book Antiqua" w:hAnsi="Book Antiqua"/>
          <w:bCs/>
          <w:color w:val="000000" w:themeColor="text1"/>
        </w:rPr>
        <w:t>%</w:t>
      </w:r>
      <w:r w:rsidRPr="00AD5512">
        <w:rPr>
          <w:rFonts w:ascii="Book Antiqua" w:hAnsi="Book Antiqua"/>
          <w:bCs/>
          <w:color w:val="000000" w:themeColor="text1"/>
          <w:vertAlign w:val="superscript"/>
        </w:rPr>
        <w:t>[</w:t>
      </w:r>
      <w:proofErr w:type="gramEnd"/>
      <w:r w:rsidRPr="00AD5512">
        <w:rPr>
          <w:rFonts w:ascii="Book Antiqua" w:hAnsi="Book Antiqua"/>
          <w:bCs/>
          <w:color w:val="000000" w:themeColor="text1"/>
          <w:vertAlign w:val="superscript"/>
        </w:rPr>
        <w:t>4]</w:t>
      </w:r>
      <w:r w:rsidRPr="00AD5512">
        <w:rPr>
          <w:rFonts w:ascii="Book Antiqua" w:hAnsi="Book Antiqua"/>
          <w:bCs/>
          <w:color w:val="000000" w:themeColor="text1"/>
        </w:rPr>
        <w:t xml:space="preserve">. </w:t>
      </w:r>
      <w:r w:rsidR="00A146AA" w:rsidRPr="00AD5512">
        <w:rPr>
          <w:rFonts w:ascii="Book Antiqua" w:hAnsi="Book Antiqua"/>
          <w:bCs/>
          <w:color w:val="000000" w:themeColor="text1"/>
        </w:rPr>
        <w:t xml:space="preserve">Despite the burden of illness in this population, approved and recommended vaccinations remain </w:t>
      </w:r>
      <w:proofErr w:type="gramStart"/>
      <w:r w:rsidR="00A146AA" w:rsidRPr="00AD5512">
        <w:rPr>
          <w:rFonts w:ascii="Book Antiqua" w:hAnsi="Book Antiqua"/>
          <w:bCs/>
          <w:color w:val="000000" w:themeColor="text1"/>
        </w:rPr>
        <w:t>und</w:t>
      </w:r>
      <w:r w:rsidR="003E3182" w:rsidRPr="00AD5512">
        <w:rPr>
          <w:rFonts w:ascii="Book Antiqua" w:hAnsi="Book Antiqua"/>
          <w:bCs/>
          <w:color w:val="000000" w:themeColor="text1"/>
        </w:rPr>
        <w:t>erutilized</w:t>
      </w:r>
      <w:r w:rsidR="003E3182" w:rsidRPr="00AD5512">
        <w:rPr>
          <w:rFonts w:ascii="Book Antiqua" w:hAnsi="Book Antiqua"/>
          <w:bCs/>
          <w:color w:val="000000" w:themeColor="text1"/>
          <w:vertAlign w:val="superscript"/>
        </w:rPr>
        <w:t>[</w:t>
      </w:r>
      <w:proofErr w:type="gramEnd"/>
      <w:r w:rsidRPr="00AD5512">
        <w:rPr>
          <w:rFonts w:ascii="Book Antiqua" w:hAnsi="Book Antiqua"/>
          <w:bCs/>
          <w:color w:val="000000" w:themeColor="text1"/>
          <w:vertAlign w:val="superscript"/>
        </w:rPr>
        <w:t>5</w:t>
      </w:r>
      <w:r w:rsidR="0034768D">
        <w:rPr>
          <w:rFonts w:ascii="Book Antiqua" w:hAnsi="Book Antiqua" w:hint="eastAsia"/>
          <w:bCs/>
          <w:color w:val="000000" w:themeColor="text1"/>
          <w:vertAlign w:val="superscript"/>
          <w:lang w:eastAsia="zh-CN"/>
        </w:rPr>
        <w:t>,</w:t>
      </w:r>
      <w:r w:rsidRPr="00AD5512">
        <w:rPr>
          <w:rFonts w:ascii="Book Antiqua" w:hAnsi="Book Antiqua"/>
          <w:bCs/>
          <w:color w:val="000000" w:themeColor="text1"/>
          <w:vertAlign w:val="superscript"/>
        </w:rPr>
        <w:t>6</w:t>
      </w:r>
      <w:r w:rsidR="003E3182" w:rsidRPr="00AD5512">
        <w:rPr>
          <w:rFonts w:ascii="Book Antiqua" w:hAnsi="Book Antiqua"/>
          <w:bCs/>
          <w:color w:val="000000" w:themeColor="text1"/>
          <w:vertAlign w:val="superscript"/>
        </w:rPr>
        <w:t>]</w:t>
      </w:r>
      <w:r w:rsidR="003E3182" w:rsidRPr="00AD5512">
        <w:rPr>
          <w:rFonts w:ascii="Book Antiqua" w:hAnsi="Book Antiqua"/>
          <w:bCs/>
          <w:color w:val="000000" w:themeColor="text1"/>
        </w:rPr>
        <w:t>.</w:t>
      </w:r>
      <w:r w:rsidR="00A146AA" w:rsidRPr="00AD5512">
        <w:rPr>
          <w:rFonts w:ascii="Book Antiqua" w:hAnsi="Book Antiqua"/>
          <w:bCs/>
          <w:color w:val="000000" w:themeColor="text1"/>
        </w:rPr>
        <w:t xml:space="preserve"> </w:t>
      </w:r>
    </w:p>
    <w:p w:rsidR="00A07F12" w:rsidRPr="00AD5512" w:rsidRDefault="00A146AA" w:rsidP="00AD5512">
      <w:pPr>
        <w:snapToGrid w:val="0"/>
        <w:spacing w:line="360" w:lineRule="auto"/>
        <w:ind w:firstLineChars="100" w:firstLine="240"/>
        <w:jc w:val="both"/>
        <w:rPr>
          <w:rFonts w:ascii="Book Antiqua" w:hAnsi="Book Antiqua"/>
          <w:bCs/>
          <w:color w:val="000000" w:themeColor="text1"/>
          <w:lang w:eastAsia="zh-CN"/>
        </w:rPr>
      </w:pPr>
      <w:r w:rsidRPr="00AD5512">
        <w:rPr>
          <w:rFonts w:ascii="Book Antiqua" w:hAnsi="Book Antiqua"/>
          <w:bCs/>
          <w:color w:val="000000" w:themeColor="text1"/>
        </w:rPr>
        <w:t>The prevention of infection through vaccination is of paramount importance and of near equal importance is the timing of vaccination in relation to kidney transplant</w:t>
      </w:r>
      <w:r w:rsidR="0069217F" w:rsidRPr="00AD5512">
        <w:rPr>
          <w:rFonts w:ascii="Book Antiqua" w:hAnsi="Book Antiqua"/>
          <w:bCs/>
          <w:color w:val="000000" w:themeColor="text1"/>
        </w:rPr>
        <w:t>ation</w:t>
      </w:r>
      <w:r w:rsidRPr="00AD5512">
        <w:rPr>
          <w:rFonts w:ascii="Book Antiqua" w:hAnsi="Book Antiqua"/>
          <w:bCs/>
          <w:color w:val="000000" w:themeColor="text1"/>
        </w:rPr>
        <w:t xml:space="preserve"> (KT).</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 xml:space="preserve">Ideally, </w:t>
      </w:r>
      <w:r w:rsidR="00BC240B" w:rsidRPr="00AD5512">
        <w:rPr>
          <w:rFonts w:ascii="Book Antiqua" w:hAnsi="Book Antiqua"/>
          <w:bCs/>
          <w:color w:val="000000" w:themeColor="text1"/>
          <w:lang w:eastAsia="zh-CN"/>
        </w:rPr>
        <w:t>KT</w:t>
      </w:r>
      <w:r w:rsidRPr="00AD5512">
        <w:rPr>
          <w:rFonts w:ascii="Book Antiqua" w:hAnsi="Book Antiqua"/>
          <w:bCs/>
          <w:color w:val="000000" w:themeColor="text1"/>
        </w:rPr>
        <w:t xml:space="preserve"> recipients (KTRs) should be vaccinated as early as possible as the response to vaccines is diminished in end-organ failure and in states of immunosuppression.</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In 2013, the guidelines of vaccination of adult solid organ transplant candidates and recipients were updated by the American Society of Transplantation (AST) and the Infectious Disease Society of America.</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 xml:space="preserve">They specify that vaccination is the responsibility of the </w:t>
      </w:r>
      <w:r w:rsidR="007F3FEB" w:rsidRPr="00AD5512">
        <w:rPr>
          <w:rFonts w:ascii="Book Antiqua" w:hAnsi="Book Antiqua"/>
          <w:bCs/>
          <w:color w:val="000000" w:themeColor="text1"/>
        </w:rPr>
        <w:t xml:space="preserve">primary care provider </w:t>
      </w:r>
      <w:r w:rsidRPr="00AD5512">
        <w:rPr>
          <w:rFonts w:ascii="Book Antiqua" w:hAnsi="Book Antiqua"/>
          <w:bCs/>
          <w:color w:val="000000" w:themeColor="text1"/>
        </w:rPr>
        <w:t xml:space="preserve">as well as the </w:t>
      </w:r>
      <w:r w:rsidR="007F3FEB" w:rsidRPr="00AD5512">
        <w:rPr>
          <w:rFonts w:ascii="Book Antiqua" w:hAnsi="Book Antiqua"/>
          <w:bCs/>
          <w:color w:val="000000" w:themeColor="text1"/>
        </w:rPr>
        <w:t xml:space="preserve">specialist </w:t>
      </w:r>
      <w:r w:rsidRPr="00AD5512">
        <w:rPr>
          <w:rFonts w:ascii="Book Antiqua" w:hAnsi="Book Antiqua"/>
          <w:bCs/>
          <w:color w:val="000000" w:themeColor="text1"/>
        </w:rPr>
        <w:t>or nephrologist</w:t>
      </w:r>
      <w:r w:rsidR="008944D1" w:rsidRPr="00AD5512">
        <w:rPr>
          <w:rFonts w:ascii="Book Antiqua" w:hAnsi="Book Antiqua"/>
          <w:bCs/>
          <w:color w:val="000000" w:themeColor="text1"/>
        </w:rPr>
        <w:t>.</w:t>
      </w:r>
      <w:r w:rsidRPr="00AD5512">
        <w:rPr>
          <w:rFonts w:ascii="Book Antiqua" w:hAnsi="Book Antiqua"/>
          <w:bCs/>
          <w:color w:val="000000" w:themeColor="text1"/>
        </w:rPr>
        <w:t xml:space="preserve"> </w:t>
      </w:r>
      <w:r w:rsidR="008944D1" w:rsidRPr="00AD5512">
        <w:rPr>
          <w:rFonts w:ascii="Book Antiqua" w:hAnsi="Book Antiqua"/>
          <w:bCs/>
          <w:color w:val="000000" w:themeColor="text1"/>
        </w:rPr>
        <w:t>The</w:t>
      </w:r>
      <w:r w:rsidRPr="00AD5512">
        <w:rPr>
          <w:rFonts w:ascii="Book Antiqua" w:hAnsi="Book Antiqua"/>
          <w:bCs/>
          <w:color w:val="000000" w:themeColor="text1"/>
        </w:rPr>
        <w:t xml:space="preserve"> vaccination status</w:t>
      </w:r>
      <w:r w:rsidR="008944D1" w:rsidRPr="00AD5512">
        <w:rPr>
          <w:rFonts w:ascii="Book Antiqua" w:hAnsi="Book Antiqua"/>
          <w:bCs/>
          <w:color w:val="000000" w:themeColor="text1"/>
        </w:rPr>
        <w:t xml:space="preserve"> should</w:t>
      </w:r>
      <w:r w:rsidRPr="00AD5512">
        <w:rPr>
          <w:rFonts w:ascii="Book Antiqua" w:hAnsi="Book Antiqua"/>
          <w:bCs/>
          <w:color w:val="000000" w:themeColor="text1"/>
        </w:rPr>
        <w:t xml:space="preserve"> be documented at the pre-transplant clinic and necessary immunizations </w:t>
      </w:r>
      <w:r w:rsidR="008944D1" w:rsidRPr="00AD5512">
        <w:rPr>
          <w:rFonts w:ascii="Book Antiqua" w:hAnsi="Book Antiqua"/>
          <w:bCs/>
          <w:color w:val="000000" w:themeColor="text1"/>
        </w:rPr>
        <w:t xml:space="preserve">must be </w:t>
      </w:r>
      <w:r w:rsidRPr="00AD5512">
        <w:rPr>
          <w:rFonts w:ascii="Book Antiqua" w:hAnsi="Book Antiqua"/>
          <w:bCs/>
          <w:color w:val="000000" w:themeColor="text1"/>
        </w:rPr>
        <w:t>administered</w:t>
      </w:r>
      <w:r w:rsidR="0069217F" w:rsidRPr="00AD5512">
        <w:rPr>
          <w:rFonts w:ascii="Book Antiqua" w:hAnsi="Book Antiqua"/>
          <w:bCs/>
          <w:color w:val="000000" w:themeColor="text1"/>
        </w:rPr>
        <w:t xml:space="preserve"> as soon as possible </w:t>
      </w:r>
      <w:proofErr w:type="gramStart"/>
      <w:r w:rsidR="0069217F" w:rsidRPr="00AD5512">
        <w:rPr>
          <w:rFonts w:ascii="Book Antiqua" w:hAnsi="Book Antiqua"/>
          <w:bCs/>
          <w:color w:val="000000" w:themeColor="text1"/>
        </w:rPr>
        <w:t>thereafter</w:t>
      </w:r>
      <w:r w:rsidR="003E3182" w:rsidRPr="00AD5512">
        <w:rPr>
          <w:rFonts w:ascii="Book Antiqua" w:hAnsi="Book Antiqua"/>
          <w:bCs/>
          <w:color w:val="000000" w:themeColor="text1"/>
          <w:vertAlign w:val="superscript"/>
        </w:rPr>
        <w:t>[</w:t>
      </w:r>
      <w:proofErr w:type="gramEnd"/>
      <w:r w:rsidRPr="00AD5512">
        <w:rPr>
          <w:rFonts w:ascii="Book Antiqua" w:hAnsi="Book Antiqua"/>
          <w:bCs/>
          <w:color w:val="000000" w:themeColor="text1"/>
          <w:vertAlign w:val="superscript"/>
        </w:rPr>
        <w:t>7</w:t>
      </w:r>
      <w:r w:rsidR="0034768D">
        <w:rPr>
          <w:rFonts w:ascii="Book Antiqua" w:hAnsi="Book Antiqua" w:hint="eastAsia"/>
          <w:bCs/>
          <w:color w:val="000000" w:themeColor="text1"/>
          <w:vertAlign w:val="superscript"/>
          <w:lang w:eastAsia="zh-CN"/>
        </w:rPr>
        <w:t>,</w:t>
      </w:r>
      <w:r w:rsidR="0069217F" w:rsidRPr="00AD5512">
        <w:rPr>
          <w:rFonts w:ascii="Book Antiqua" w:hAnsi="Book Antiqua"/>
          <w:bCs/>
          <w:color w:val="000000" w:themeColor="text1"/>
          <w:vertAlign w:val="superscript"/>
        </w:rPr>
        <w:t>8</w:t>
      </w:r>
      <w:r w:rsidR="003E3182" w:rsidRPr="00AD5512">
        <w:rPr>
          <w:rFonts w:ascii="Book Antiqua" w:hAnsi="Book Antiqua"/>
          <w:bCs/>
          <w:color w:val="000000" w:themeColor="text1"/>
          <w:vertAlign w:val="superscript"/>
        </w:rPr>
        <w:t>]</w:t>
      </w:r>
      <w:r w:rsidR="0069217F" w:rsidRPr="00AD5512">
        <w:rPr>
          <w:rFonts w:ascii="Book Antiqua" w:hAnsi="Book Antiqua"/>
          <w:bCs/>
          <w:color w:val="000000" w:themeColor="text1"/>
        </w:rPr>
        <w:t xml:space="preserve">. </w:t>
      </w:r>
      <w:r w:rsidRPr="00AD5512">
        <w:rPr>
          <w:rFonts w:ascii="Book Antiqua" w:hAnsi="Book Antiqua"/>
          <w:bCs/>
          <w:color w:val="000000" w:themeColor="text1"/>
        </w:rPr>
        <w:t>When pre-transplant immunization is not possible, inactivated viruses are generally considered safe after transplant.</w:t>
      </w:r>
      <w:r w:rsidR="004325BB" w:rsidRPr="00AD5512">
        <w:rPr>
          <w:rFonts w:ascii="Book Antiqua" w:hAnsi="Book Antiqua"/>
          <w:bCs/>
          <w:color w:val="000000" w:themeColor="text1"/>
        </w:rPr>
        <w:t xml:space="preserve"> </w:t>
      </w:r>
      <w:r w:rsidRPr="00AD5512">
        <w:rPr>
          <w:rFonts w:ascii="Book Antiqua" w:hAnsi="Book Antiqua"/>
          <w:bCs/>
          <w:color w:val="000000" w:themeColor="text1"/>
        </w:rPr>
        <w:t>This revie</w:t>
      </w:r>
      <w:r w:rsidR="0002600C" w:rsidRPr="00AD5512">
        <w:rPr>
          <w:rFonts w:ascii="Book Antiqua" w:hAnsi="Book Antiqua"/>
          <w:bCs/>
          <w:color w:val="000000" w:themeColor="text1"/>
        </w:rPr>
        <w:t>w summarizes current evidence on</w:t>
      </w:r>
      <w:r w:rsidRPr="00AD5512">
        <w:rPr>
          <w:rFonts w:ascii="Book Antiqua" w:hAnsi="Book Antiqua"/>
          <w:bCs/>
          <w:color w:val="000000" w:themeColor="text1"/>
        </w:rPr>
        <w:t xml:space="preserve"> the use of </w:t>
      </w:r>
      <w:r w:rsidR="0069217F" w:rsidRPr="00AD5512">
        <w:rPr>
          <w:rFonts w:ascii="Book Antiqua" w:hAnsi="Book Antiqua"/>
          <w:bCs/>
          <w:color w:val="000000" w:themeColor="text1"/>
        </w:rPr>
        <w:t>vaccination before and after KT</w:t>
      </w:r>
      <w:r w:rsidR="0002600C" w:rsidRPr="00AD5512">
        <w:rPr>
          <w:rFonts w:ascii="Book Antiqua" w:hAnsi="Book Antiqua"/>
          <w:bCs/>
          <w:color w:val="000000" w:themeColor="text1"/>
        </w:rPr>
        <w:t>,</w:t>
      </w:r>
      <w:r w:rsidRPr="00AD5512">
        <w:rPr>
          <w:rFonts w:ascii="Book Antiqua" w:hAnsi="Book Antiqua"/>
          <w:bCs/>
          <w:color w:val="000000" w:themeColor="text1"/>
        </w:rPr>
        <w:t xml:space="preserve"> serological conversion rates in </w:t>
      </w:r>
      <w:r w:rsidR="0069217F" w:rsidRPr="00AD5512">
        <w:rPr>
          <w:rFonts w:ascii="Book Antiqua" w:hAnsi="Book Antiqua"/>
          <w:bCs/>
          <w:color w:val="000000" w:themeColor="text1"/>
        </w:rPr>
        <w:t xml:space="preserve">the </w:t>
      </w:r>
      <w:r w:rsidRPr="00AD5512">
        <w:rPr>
          <w:rFonts w:ascii="Book Antiqua" w:hAnsi="Book Antiqua"/>
          <w:bCs/>
          <w:color w:val="000000" w:themeColor="text1"/>
        </w:rPr>
        <w:t>setting of immunosuppress</w:t>
      </w:r>
      <w:r w:rsidR="0002600C" w:rsidRPr="00AD5512">
        <w:rPr>
          <w:rFonts w:ascii="Book Antiqua" w:hAnsi="Book Antiqua"/>
          <w:bCs/>
          <w:color w:val="000000" w:themeColor="text1"/>
        </w:rPr>
        <w:t>ion</w:t>
      </w:r>
      <w:r w:rsidRPr="00AD5512">
        <w:rPr>
          <w:rFonts w:ascii="Book Antiqua" w:hAnsi="Book Antiqua"/>
          <w:bCs/>
          <w:color w:val="000000" w:themeColor="text1"/>
        </w:rPr>
        <w:t xml:space="preserve"> and </w:t>
      </w:r>
      <w:r w:rsidR="0002600C" w:rsidRPr="00AD5512">
        <w:rPr>
          <w:rFonts w:ascii="Book Antiqua" w:hAnsi="Book Antiqua"/>
          <w:bCs/>
          <w:color w:val="000000" w:themeColor="text1"/>
        </w:rPr>
        <w:t xml:space="preserve">the </w:t>
      </w:r>
      <w:r w:rsidRPr="00AD5512">
        <w:rPr>
          <w:rFonts w:ascii="Book Antiqua" w:hAnsi="Book Antiqua"/>
          <w:bCs/>
          <w:color w:val="000000" w:themeColor="text1"/>
        </w:rPr>
        <w:t>effect of vaccinations on kidney transplant outcomes.</w:t>
      </w:r>
      <w:r w:rsidR="004325BB" w:rsidRPr="00AD5512">
        <w:rPr>
          <w:rFonts w:ascii="Book Antiqua" w:hAnsi="Book Antiqua"/>
          <w:bCs/>
          <w:color w:val="000000" w:themeColor="text1"/>
        </w:rPr>
        <w:t xml:space="preserve"> </w:t>
      </w:r>
    </w:p>
    <w:p w:rsidR="00A07F12" w:rsidRPr="00AD5512" w:rsidRDefault="00A07F12" w:rsidP="00AD5512">
      <w:pPr>
        <w:snapToGrid w:val="0"/>
        <w:spacing w:line="360" w:lineRule="auto"/>
        <w:jc w:val="both"/>
        <w:rPr>
          <w:rFonts w:ascii="Book Antiqua" w:hAnsi="Book Antiqua"/>
          <w:bCs/>
          <w:color w:val="000000" w:themeColor="text1"/>
          <w:lang w:eastAsia="zh-CN"/>
        </w:rPr>
      </w:pPr>
    </w:p>
    <w:p w:rsidR="00A07F12" w:rsidRPr="00AD5512" w:rsidRDefault="00A07F12" w:rsidP="00AD5512">
      <w:pPr>
        <w:snapToGrid w:val="0"/>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t>PRE-TRANSPLANT VACCINATIONS</w:t>
      </w:r>
    </w:p>
    <w:p w:rsidR="00A07F12" w:rsidRPr="00AD5512" w:rsidRDefault="00A146AA" w:rsidP="00AD5512">
      <w:pPr>
        <w:snapToGrid w:val="0"/>
        <w:spacing w:line="360" w:lineRule="auto"/>
        <w:jc w:val="both"/>
        <w:rPr>
          <w:rFonts w:ascii="Book Antiqua" w:hAnsi="Book Antiqua"/>
          <w:color w:val="000000" w:themeColor="text1"/>
          <w:lang w:eastAsia="zh-CN"/>
        </w:rPr>
      </w:pPr>
      <w:r w:rsidRPr="00AD5512">
        <w:rPr>
          <w:rFonts w:ascii="Book Antiqua" w:hAnsi="Book Antiqua"/>
          <w:color w:val="000000" w:themeColor="text1"/>
        </w:rPr>
        <w:t xml:space="preserve">Patients with advanced chronic kidney disease (CKD) and dialysis dependent end stage renal disease (ESRD) on kidney transplant waitlist have high rates of infectious complications secondary to their already compromised immune systems. </w:t>
      </w:r>
      <w:r w:rsidR="0002600C" w:rsidRPr="00AD5512">
        <w:rPr>
          <w:rFonts w:ascii="Book Antiqua" w:hAnsi="Book Antiqua"/>
          <w:color w:val="000000" w:themeColor="text1"/>
        </w:rPr>
        <w:t>In this population, serological r</w:t>
      </w:r>
      <w:r w:rsidRPr="00AD5512">
        <w:rPr>
          <w:rFonts w:ascii="Book Antiqua" w:hAnsi="Book Antiqua"/>
          <w:color w:val="000000" w:themeColor="text1"/>
        </w:rPr>
        <w:t xml:space="preserve">esponse to vaccinations may not be as optimal as in healthy individuals, but </w:t>
      </w:r>
      <w:r w:rsidR="0002600C" w:rsidRPr="00AD5512">
        <w:rPr>
          <w:rFonts w:ascii="Book Antiqua" w:hAnsi="Book Antiqua"/>
          <w:color w:val="000000" w:themeColor="text1"/>
        </w:rPr>
        <w:t xml:space="preserve">it is still </w:t>
      </w:r>
      <w:r w:rsidR="0069217F" w:rsidRPr="00AD5512">
        <w:rPr>
          <w:rFonts w:ascii="Book Antiqua" w:hAnsi="Book Antiqua"/>
          <w:color w:val="000000" w:themeColor="text1"/>
        </w:rPr>
        <w:t>better</w:t>
      </w:r>
      <w:r w:rsidRPr="00AD5512">
        <w:rPr>
          <w:rFonts w:ascii="Book Antiqua" w:hAnsi="Book Antiqua"/>
          <w:color w:val="000000" w:themeColor="text1"/>
        </w:rPr>
        <w:t xml:space="preserve"> </w:t>
      </w:r>
      <w:r w:rsidR="0069217F" w:rsidRPr="00AD5512">
        <w:rPr>
          <w:rFonts w:ascii="Book Antiqua" w:hAnsi="Book Antiqua"/>
          <w:color w:val="000000" w:themeColor="text1"/>
        </w:rPr>
        <w:t xml:space="preserve">compared to </w:t>
      </w:r>
      <w:r w:rsidRPr="00AD5512">
        <w:rPr>
          <w:rFonts w:ascii="Book Antiqua" w:hAnsi="Book Antiqua"/>
          <w:color w:val="000000" w:themeColor="text1"/>
        </w:rPr>
        <w:t>post-transplant</w:t>
      </w:r>
      <w:r w:rsidR="0002600C" w:rsidRPr="00AD5512">
        <w:rPr>
          <w:rFonts w:ascii="Book Antiqua" w:hAnsi="Book Antiqua"/>
          <w:color w:val="000000" w:themeColor="text1"/>
        </w:rPr>
        <w:t xml:space="preserve"> immunization</w:t>
      </w:r>
      <w:r w:rsidRPr="00AD5512">
        <w:rPr>
          <w:rFonts w:ascii="Book Antiqua" w:hAnsi="Book Antiqua"/>
          <w:color w:val="000000" w:themeColor="text1"/>
        </w:rPr>
        <w:t>. Hence, it is recommended to vaccinate patients with CKD</w:t>
      </w:r>
      <w:r w:rsidR="005523A1" w:rsidRPr="00AD5512">
        <w:rPr>
          <w:rFonts w:ascii="Book Antiqua" w:hAnsi="Book Antiqua"/>
          <w:color w:val="000000" w:themeColor="text1"/>
        </w:rPr>
        <w:t>, not requiring dialysis,</w:t>
      </w:r>
      <w:r w:rsidRPr="00AD5512">
        <w:rPr>
          <w:rFonts w:ascii="Book Antiqua" w:hAnsi="Book Antiqua"/>
          <w:color w:val="000000" w:themeColor="text1"/>
        </w:rPr>
        <w:t xml:space="preserve"> so that they can mount an optimal immunological response. </w:t>
      </w:r>
      <w:r w:rsidR="005523A1" w:rsidRPr="00AD5512">
        <w:rPr>
          <w:rFonts w:ascii="Book Antiqua" w:hAnsi="Book Antiqua"/>
          <w:color w:val="000000" w:themeColor="text1"/>
        </w:rPr>
        <w:t xml:space="preserve">There is no </w:t>
      </w:r>
      <w:r w:rsidR="007B628A" w:rsidRPr="00AD5512">
        <w:rPr>
          <w:rFonts w:ascii="Book Antiqua" w:hAnsi="Book Antiqua"/>
          <w:color w:val="000000" w:themeColor="text1"/>
        </w:rPr>
        <w:t>consensus on the</w:t>
      </w:r>
      <w:r w:rsidR="005523A1" w:rsidRPr="00AD5512">
        <w:rPr>
          <w:rFonts w:ascii="Book Antiqua" w:hAnsi="Book Antiqua"/>
          <w:color w:val="000000" w:themeColor="text1"/>
        </w:rPr>
        <w:t xml:space="preserve"> stage of CKD </w:t>
      </w:r>
      <w:r w:rsidR="007B628A" w:rsidRPr="00AD5512">
        <w:rPr>
          <w:rFonts w:ascii="Book Antiqua" w:hAnsi="Book Antiqua"/>
          <w:color w:val="000000" w:themeColor="text1"/>
        </w:rPr>
        <w:t xml:space="preserve">that </w:t>
      </w:r>
      <w:r w:rsidR="005523A1" w:rsidRPr="00AD5512">
        <w:rPr>
          <w:rFonts w:ascii="Book Antiqua" w:hAnsi="Book Antiqua"/>
          <w:color w:val="000000" w:themeColor="text1"/>
        </w:rPr>
        <w:t xml:space="preserve">would be </w:t>
      </w:r>
      <w:r w:rsidR="007B628A" w:rsidRPr="00AD5512">
        <w:rPr>
          <w:rFonts w:ascii="Book Antiqua" w:hAnsi="Book Antiqua"/>
          <w:color w:val="000000" w:themeColor="text1"/>
        </w:rPr>
        <w:t>ideal for</w:t>
      </w:r>
      <w:r w:rsidR="005523A1" w:rsidRPr="00AD5512">
        <w:rPr>
          <w:rFonts w:ascii="Book Antiqua" w:hAnsi="Book Antiqua"/>
          <w:color w:val="000000" w:themeColor="text1"/>
        </w:rPr>
        <w:t xml:space="preserve"> administering</w:t>
      </w:r>
      <w:r w:rsidR="00040DE8" w:rsidRPr="00AD5512">
        <w:rPr>
          <w:rFonts w:ascii="Book Antiqua" w:hAnsi="Book Antiqua"/>
          <w:color w:val="000000" w:themeColor="text1"/>
        </w:rPr>
        <w:t xml:space="preserve"> vaccines</w:t>
      </w:r>
      <w:r w:rsidR="007B628A" w:rsidRPr="00AD5512">
        <w:rPr>
          <w:rFonts w:ascii="Book Antiqua" w:hAnsi="Book Antiqua"/>
          <w:color w:val="000000" w:themeColor="text1"/>
        </w:rPr>
        <w:t>.</w:t>
      </w:r>
      <w:r w:rsidR="004325BB" w:rsidRPr="00AD5512">
        <w:rPr>
          <w:rFonts w:ascii="Book Antiqua" w:hAnsi="Book Antiqua"/>
          <w:color w:val="000000" w:themeColor="text1"/>
        </w:rPr>
        <w:t xml:space="preserve"> </w:t>
      </w:r>
      <w:r w:rsidR="007B628A" w:rsidRPr="00AD5512">
        <w:rPr>
          <w:rFonts w:ascii="Book Antiqua" w:hAnsi="Book Antiqua"/>
          <w:color w:val="000000" w:themeColor="text1"/>
        </w:rPr>
        <w:t>T</w:t>
      </w:r>
      <w:r w:rsidR="00040DE8" w:rsidRPr="00AD5512">
        <w:rPr>
          <w:rFonts w:ascii="Book Antiqua" w:hAnsi="Book Antiqua"/>
          <w:color w:val="000000" w:themeColor="text1"/>
        </w:rPr>
        <w:t>oo early-</w:t>
      </w:r>
      <w:r w:rsidR="005523A1" w:rsidRPr="00AD5512">
        <w:rPr>
          <w:rFonts w:ascii="Book Antiqua" w:hAnsi="Book Antiqua"/>
          <w:color w:val="000000" w:themeColor="text1"/>
        </w:rPr>
        <w:t xml:space="preserve">on </w:t>
      </w:r>
      <w:r w:rsidR="007B628A" w:rsidRPr="00AD5512">
        <w:rPr>
          <w:rFonts w:ascii="Book Antiqua" w:hAnsi="Book Antiqua"/>
          <w:color w:val="000000" w:themeColor="text1"/>
        </w:rPr>
        <w:t xml:space="preserve">administration </w:t>
      </w:r>
      <w:r w:rsidR="005523A1" w:rsidRPr="00AD5512">
        <w:rPr>
          <w:rFonts w:ascii="Book Antiqua" w:hAnsi="Book Antiqua"/>
          <w:color w:val="000000" w:themeColor="text1"/>
        </w:rPr>
        <w:t xml:space="preserve">might lead to “unnecessary” immunizations as many </w:t>
      </w:r>
      <w:r w:rsidR="00040DE8" w:rsidRPr="00AD5512">
        <w:rPr>
          <w:rFonts w:ascii="Book Antiqua" w:hAnsi="Book Antiqua"/>
          <w:color w:val="000000" w:themeColor="text1"/>
        </w:rPr>
        <w:t xml:space="preserve">of these </w:t>
      </w:r>
      <w:r w:rsidR="005523A1" w:rsidRPr="00AD5512">
        <w:rPr>
          <w:rFonts w:ascii="Book Antiqua" w:hAnsi="Book Antiqua"/>
          <w:color w:val="000000" w:themeColor="text1"/>
        </w:rPr>
        <w:t>patients may never progress to ESRD</w:t>
      </w:r>
      <w:r w:rsidR="00675914" w:rsidRPr="00AD5512">
        <w:rPr>
          <w:rFonts w:ascii="Book Antiqua" w:hAnsi="Book Antiqua"/>
          <w:color w:val="000000" w:themeColor="text1"/>
        </w:rPr>
        <w:t>.</w:t>
      </w:r>
      <w:r w:rsidR="005523A1" w:rsidRPr="00AD5512">
        <w:rPr>
          <w:rFonts w:ascii="Book Antiqua" w:hAnsi="Book Antiqua"/>
          <w:color w:val="000000" w:themeColor="text1"/>
        </w:rPr>
        <w:t xml:space="preserve"> Dukes </w:t>
      </w:r>
      <w:r w:rsidR="00A07F12" w:rsidRPr="00AD5512">
        <w:rPr>
          <w:rFonts w:ascii="Book Antiqua" w:hAnsi="Book Antiqua"/>
          <w:i/>
          <w:color w:val="000000" w:themeColor="text1"/>
        </w:rPr>
        <w:t>et</w:t>
      </w:r>
      <w:r w:rsidR="005523A1" w:rsidRPr="00AD5512">
        <w:rPr>
          <w:rFonts w:ascii="Book Antiqua" w:hAnsi="Book Antiqua"/>
          <w:i/>
          <w:color w:val="000000" w:themeColor="text1"/>
        </w:rPr>
        <w:t xml:space="preserve"> al</w:t>
      </w:r>
      <w:r w:rsidR="00A07F12" w:rsidRPr="00AD5512">
        <w:rPr>
          <w:rFonts w:ascii="Book Antiqua" w:hAnsi="Book Antiqua"/>
          <w:color w:val="000000" w:themeColor="text1"/>
          <w:vertAlign w:val="superscript"/>
        </w:rPr>
        <w:t>[9]</w:t>
      </w:r>
      <w:r w:rsidR="005523A1" w:rsidRPr="00AD5512">
        <w:rPr>
          <w:rFonts w:ascii="Book Antiqua" w:hAnsi="Book Antiqua"/>
          <w:color w:val="000000" w:themeColor="text1"/>
        </w:rPr>
        <w:t xml:space="preserve"> conducted a prospective study in pre-dialysis patients </w:t>
      </w:r>
      <w:r w:rsidR="00A07F12" w:rsidRPr="00AD5512">
        <w:rPr>
          <w:rFonts w:ascii="Book Antiqua" w:hAnsi="Book Antiqua"/>
          <w:color w:val="000000" w:themeColor="text1"/>
        </w:rPr>
        <w:t xml:space="preserve">(with serum </w:t>
      </w:r>
      <w:proofErr w:type="spellStart"/>
      <w:r w:rsidR="00A07F12" w:rsidRPr="00AD5512">
        <w:rPr>
          <w:rFonts w:ascii="Book Antiqua" w:hAnsi="Book Antiqua"/>
          <w:color w:val="000000" w:themeColor="text1"/>
        </w:rPr>
        <w:t>creatinine</w:t>
      </w:r>
      <w:proofErr w:type="spellEnd"/>
      <w:r w:rsidR="00A07F12" w:rsidRPr="00AD5512">
        <w:rPr>
          <w:rFonts w:ascii="Book Antiqua" w:hAnsi="Book Antiqua"/>
          <w:color w:val="000000" w:themeColor="text1"/>
        </w:rPr>
        <w:t xml:space="preserve"> &gt;2 mg/</w:t>
      </w:r>
      <w:proofErr w:type="spellStart"/>
      <w:r w:rsidR="00A07F12" w:rsidRPr="00AD5512">
        <w:rPr>
          <w:rFonts w:ascii="Book Antiqua" w:hAnsi="Book Antiqua"/>
          <w:color w:val="000000" w:themeColor="text1"/>
        </w:rPr>
        <w:t>dL</w:t>
      </w:r>
      <w:proofErr w:type="spellEnd"/>
      <w:r w:rsidR="005523A1" w:rsidRPr="00AD5512">
        <w:rPr>
          <w:rFonts w:ascii="Book Antiqua" w:hAnsi="Book Antiqua"/>
          <w:color w:val="000000" w:themeColor="text1"/>
        </w:rPr>
        <w:t xml:space="preserve">, mean serum </w:t>
      </w:r>
      <w:proofErr w:type="spellStart"/>
      <w:r w:rsidR="005523A1" w:rsidRPr="00AD5512">
        <w:rPr>
          <w:rFonts w:ascii="Book Antiqua" w:hAnsi="Book Antiqua"/>
          <w:color w:val="000000" w:themeColor="text1"/>
        </w:rPr>
        <w:t>creatinine</w:t>
      </w:r>
      <w:proofErr w:type="spellEnd"/>
      <w:r w:rsidR="005523A1" w:rsidRPr="00AD5512">
        <w:rPr>
          <w:rFonts w:ascii="Book Antiqua" w:hAnsi="Book Antiqua"/>
          <w:color w:val="000000" w:themeColor="text1"/>
        </w:rPr>
        <w:t xml:space="preserve"> 4.5</w:t>
      </w:r>
      <w:r w:rsidR="00A07F12" w:rsidRPr="00AD5512">
        <w:rPr>
          <w:rFonts w:ascii="Book Antiqua" w:hAnsi="Book Antiqua"/>
          <w:color w:val="000000" w:themeColor="text1"/>
          <w:lang w:eastAsia="zh-CN"/>
        </w:rPr>
        <w:t xml:space="preserve"> </w:t>
      </w:r>
      <w:r w:rsidR="005523A1" w:rsidRPr="00AD5512">
        <w:rPr>
          <w:rFonts w:ascii="Book Antiqua" w:hAnsi="Book Antiqua"/>
          <w:color w:val="000000" w:themeColor="text1"/>
        </w:rPr>
        <w:t>mg/</w:t>
      </w:r>
      <w:proofErr w:type="spellStart"/>
      <w:r w:rsidR="005523A1" w:rsidRPr="00AD5512">
        <w:rPr>
          <w:rFonts w:ascii="Book Antiqua" w:hAnsi="Book Antiqua"/>
          <w:color w:val="000000" w:themeColor="text1"/>
        </w:rPr>
        <w:t>dL</w:t>
      </w:r>
      <w:proofErr w:type="spellEnd"/>
      <w:r w:rsidR="00040DE8" w:rsidRPr="00AD5512">
        <w:rPr>
          <w:rFonts w:ascii="Book Antiqua" w:hAnsi="Book Antiqua"/>
          <w:color w:val="000000" w:themeColor="text1"/>
        </w:rPr>
        <w:t>)</w:t>
      </w:r>
      <w:r w:rsidR="005523A1" w:rsidRPr="00AD5512">
        <w:rPr>
          <w:rFonts w:ascii="Book Antiqua" w:hAnsi="Book Antiqua"/>
          <w:color w:val="000000" w:themeColor="text1"/>
        </w:rPr>
        <w:t xml:space="preserve"> and found a favorable response to </w:t>
      </w:r>
      <w:r w:rsidR="0080442D" w:rsidRPr="00AD5512">
        <w:rPr>
          <w:rFonts w:ascii="Book Antiqua" w:hAnsi="Book Antiqua"/>
          <w:color w:val="000000" w:themeColor="text1"/>
        </w:rPr>
        <w:t xml:space="preserve">hepatitis </w:t>
      </w:r>
      <w:r w:rsidR="005523A1" w:rsidRPr="00AD5512">
        <w:rPr>
          <w:rFonts w:ascii="Book Antiqua" w:hAnsi="Book Antiqua"/>
          <w:color w:val="000000" w:themeColor="text1"/>
        </w:rPr>
        <w:t xml:space="preserve">B vaccine with subsequent booster dose as compared to </w:t>
      </w:r>
      <w:r w:rsidR="0015429E" w:rsidRPr="00AD5512">
        <w:rPr>
          <w:rFonts w:ascii="Book Antiqua" w:hAnsi="Book Antiqua"/>
          <w:color w:val="000000" w:themeColor="text1"/>
        </w:rPr>
        <w:t>dialysis patients historically</w:t>
      </w:r>
      <w:r w:rsidR="003E3182" w:rsidRPr="00AD5512">
        <w:rPr>
          <w:rFonts w:ascii="Book Antiqua" w:hAnsi="Book Antiqua"/>
          <w:color w:val="000000" w:themeColor="text1"/>
          <w:vertAlign w:val="superscript"/>
        </w:rPr>
        <w:t>[</w:t>
      </w:r>
      <w:r w:rsidR="0084102E" w:rsidRPr="00AD5512">
        <w:rPr>
          <w:rFonts w:ascii="Book Antiqua" w:hAnsi="Book Antiqua"/>
          <w:color w:val="000000" w:themeColor="text1"/>
          <w:vertAlign w:val="superscript"/>
        </w:rPr>
        <w:t>9</w:t>
      </w:r>
      <w:r w:rsidR="003E3182" w:rsidRPr="00AD5512">
        <w:rPr>
          <w:rFonts w:ascii="Book Antiqua" w:hAnsi="Book Antiqua"/>
          <w:color w:val="000000" w:themeColor="text1"/>
          <w:vertAlign w:val="superscript"/>
        </w:rPr>
        <w:t>]</w:t>
      </w:r>
      <w:r w:rsidR="005523A1" w:rsidRPr="00AD5512">
        <w:rPr>
          <w:rFonts w:ascii="Book Antiqua" w:hAnsi="Book Antiqua"/>
          <w:color w:val="000000" w:themeColor="text1"/>
        </w:rPr>
        <w:t xml:space="preserve">. </w:t>
      </w:r>
      <w:r w:rsidR="00B128F6" w:rsidRPr="00AD5512">
        <w:rPr>
          <w:rFonts w:ascii="Book Antiqua" w:hAnsi="Book Antiqua"/>
          <w:color w:val="000000" w:themeColor="text1"/>
        </w:rPr>
        <w:t xml:space="preserve">Another prospective cohort study looked at rates of </w:t>
      </w:r>
      <w:proofErr w:type="spellStart"/>
      <w:r w:rsidR="00B128F6" w:rsidRPr="00AD5512">
        <w:rPr>
          <w:rFonts w:ascii="Book Antiqua" w:hAnsi="Book Antiqua"/>
          <w:color w:val="000000" w:themeColor="text1"/>
        </w:rPr>
        <w:t>seroconversion</w:t>
      </w:r>
      <w:proofErr w:type="spellEnd"/>
      <w:r w:rsidR="00B128F6" w:rsidRPr="00AD5512">
        <w:rPr>
          <w:rFonts w:ascii="Book Antiqua" w:hAnsi="Book Antiqua"/>
          <w:color w:val="000000" w:themeColor="text1"/>
        </w:rPr>
        <w:t xml:space="preserve"> after hepatitis B immunization in CKD patients with mean serum </w:t>
      </w:r>
      <w:proofErr w:type="spellStart"/>
      <w:r w:rsidR="00B128F6" w:rsidRPr="00AD5512">
        <w:rPr>
          <w:rFonts w:ascii="Book Antiqua" w:hAnsi="Book Antiqua"/>
          <w:color w:val="000000" w:themeColor="text1"/>
        </w:rPr>
        <w:t>cre</w:t>
      </w:r>
      <w:r w:rsidR="00040DE8" w:rsidRPr="00AD5512">
        <w:rPr>
          <w:rFonts w:ascii="Book Antiqua" w:hAnsi="Book Antiqua"/>
          <w:color w:val="000000" w:themeColor="text1"/>
        </w:rPr>
        <w:t>atinine</w:t>
      </w:r>
      <w:proofErr w:type="spellEnd"/>
      <w:r w:rsidR="00040DE8" w:rsidRPr="00AD5512">
        <w:rPr>
          <w:rFonts w:ascii="Book Antiqua" w:hAnsi="Book Antiqua"/>
          <w:color w:val="000000" w:themeColor="text1"/>
        </w:rPr>
        <w:t xml:space="preserve"> of 3.4+/- 1.5 mg/</w:t>
      </w:r>
      <w:proofErr w:type="spellStart"/>
      <w:r w:rsidR="00040DE8" w:rsidRPr="00AD5512">
        <w:rPr>
          <w:rFonts w:ascii="Book Antiqua" w:hAnsi="Book Antiqua"/>
          <w:color w:val="000000" w:themeColor="text1"/>
        </w:rPr>
        <w:t>dL</w:t>
      </w:r>
      <w:proofErr w:type="spellEnd"/>
      <w:r w:rsidR="00040DE8" w:rsidRPr="00AD5512">
        <w:rPr>
          <w:rFonts w:ascii="Book Antiqua" w:hAnsi="Book Antiqua"/>
          <w:color w:val="000000" w:themeColor="text1"/>
        </w:rPr>
        <w:t xml:space="preserve"> and</w:t>
      </w:r>
      <w:r w:rsidR="00B128F6" w:rsidRPr="00AD5512">
        <w:rPr>
          <w:rFonts w:ascii="Book Antiqua" w:hAnsi="Book Antiqua"/>
          <w:color w:val="000000" w:themeColor="text1"/>
        </w:rPr>
        <w:t xml:space="preserve"> mean estimated glomerular filtration rate (GFR)</w:t>
      </w:r>
      <w:r w:rsidR="00040DE8" w:rsidRPr="00AD5512">
        <w:rPr>
          <w:rFonts w:ascii="Book Antiqua" w:hAnsi="Book Antiqua"/>
          <w:color w:val="000000" w:themeColor="text1"/>
        </w:rPr>
        <w:t xml:space="preserve"> </w:t>
      </w:r>
      <w:r w:rsidR="00280218" w:rsidRPr="00AD5512">
        <w:rPr>
          <w:rFonts w:ascii="Book Antiqua" w:hAnsi="Book Antiqua"/>
          <w:color w:val="000000" w:themeColor="text1"/>
        </w:rPr>
        <w:t>of 20 ml/minute</w:t>
      </w:r>
      <w:r w:rsidR="00B128F6" w:rsidRPr="00AD5512">
        <w:rPr>
          <w:rFonts w:ascii="Book Antiqua" w:hAnsi="Book Antiqua"/>
          <w:color w:val="000000" w:themeColor="text1"/>
        </w:rPr>
        <w:t xml:space="preserve">. They concluded that </w:t>
      </w:r>
      <w:r w:rsidR="007B628A" w:rsidRPr="00AD5512">
        <w:rPr>
          <w:rFonts w:ascii="Book Antiqua" w:hAnsi="Book Antiqua"/>
          <w:color w:val="000000" w:themeColor="text1"/>
        </w:rPr>
        <w:t xml:space="preserve">patient at </w:t>
      </w:r>
      <w:r w:rsidR="00B128F6" w:rsidRPr="00AD5512">
        <w:rPr>
          <w:rFonts w:ascii="Book Antiqua" w:hAnsi="Book Antiqua"/>
          <w:color w:val="000000" w:themeColor="text1"/>
        </w:rPr>
        <w:t>higher GFR levels are more likely to resp</w:t>
      </w:r>
      <w:r w:rsidR="003E3182" w:rsidRPr="00AD5512">
        <w:rPr>
          <w:rFonts w:ascii="Book Antiqua" w:hAnsi="Book Antiqua"/>
          <w:color w:val="000000" w:themeColor="text1"/>
        </w:rPr>
        <w:t xml:space="preserve">ond to hepatitis B </w:t>
      </w:r>
      <w:proofErr w:type="gramStart"/>
      <w:r w:rsidR="003E3182" w:rsidRPr="00AD5512">
        <w:rPr>
          <w:rFonts w:ascii="Book Antiqua" w:hAnsi="Book Antiqua"/>
          <w:color w:val="000000" w:themeColor="text1"/>
        </w:rPr>
        <w:t>vaccination</w:t>
      </w:r>
      <w:r w:rsidR="003E3182" w:rsidRPr="00AD5512">
        <w:rPr>
          <w:rFonts w:ascii="Book Antiqua" w:hAnsi="Book Antiqua"/>
          <w:color w:val="000000" w:themeColor="text1"/>
          <w:vertAlign w:val="superscript"/>
        </w:rPr>
        <w:t>[</w:t>
      </w:r>
      <w:proofErr w:type="gramEnd"/>
      <w:r w:rsidR="0084102E" w:rsidRPr="00AD5512">
        <w:rPr>
          <w:rFonts w:ascii="Book Antiqua" w:hAnsi="Book Antiqua"/>
          <w:color w:val="000000" w:themeColor="text1"/>
          <w:vertAlign w:val="superscript"/>
        </w:rPr>
        <w:t>10</w:t>
      </w:r>
      <w:r w:rsidR="003E3182" w:rsidRPr="00AD5512">
        <w:rPr>
          <w:rFonts w:ascii="Book Antiqua" w:hAnsi="Book Antiqua"/>
          <w:color w:val="000000" w:themeColor="text1"/>
          <w:vertAlign w:val="superscript"/>
        </w:rPr>
        <w:t>]</w:t>
      </w:r>
      <w:r w:rsidR="00B128F6" w:rsidRPr="00AD5512">
        <w:rPr>
          <w:rFonts w:ascii="Book Antiqua" w:hAnsi="Book Antiqua"/>
          <w:color w:val="000000" w:themeColor="text1"/>
        </w:rPr>
        <w:t>.</w:t>
      </w:r>
      <w:r w:rsidR="004325BB" w:rsidRPr="00AD5512">
        <w:rPr>
          <w:rFonts w:ascii="Book Antiqua" w:hAnsi="Book Antiqua"/>
          <w:color w:val="000000" w:themeColor="text1"/>
        </w:rPr>
        <w:t xml:space="preserve"> </w:t>
      </w:r>
    </w:p>
    <w:p w:rsidR="008D4444" w:rsidRPr="00AD5512" w:rsidRDefault="00A146AA" w:rsidP="00AD5512">
      <w:pPr>
        <w:snapToGrid w:val="0"/>
        <w:spacing w:line="360" w:lineRule="auto"/>
        <w:ind w:firstLineChars="100" w:firstLine="240"/>
        <w:jc w:val="both"/>
        <w:rPr>
          <w:rFonts w:ascii="Book Antiqua" w:hAnsi="Book Antiqua"/>
          <w:color w:val="000000" w:themeColor="text1"/>
          <w:lang w:eastAsia="zh-CN"/>
        </w:rPr>
      </w:pPr>
      <w:r w:rsidRPr="00AD5512">
        <w:rPr>
          <w:rFonts w:ascii="Book Antiqua" w:hAnsi="Book Antiqua"/>
          <w:color w:val="000000" w:themeColor="text1"/>
        </w:rPr>
        <w:t xml:space="preserve">Some experts have recommended additional doses and/or boosters to improve serological response in CKD patients. </w:t>
      </w:r>
      <w:proofErr w:type="spellStart"/>
      <w:r w:rsidR="005A23B5" w:rsidRPr="00AD5512">
        <w:rPr>
          <w:rFonts w:ascii="Book Antiqua" w:hAnsi="Book Antiqua"/>
          <w:color w:val="000000" w:themeColor="text1"/>
        </w:rPr>
        <w:t>García-Agudo</w:t>
      </w:r>
      <w:proofErr w:type="spellEnd"/>
      <w:r w:rsidRPr="00AD5512">
        <w:rPr>
          <w:rFonts w:ascii="Book Antiqua" w:hAnsi="Book Antiqua"/>
          <w:color w:val="000000" w:themeColor="text1"/>
        </w:rPr>
        <w:t xml:space="preserve"> </w:t>
      </w:r>
      <w:r w:rsidRPr="00AD5512">
        <w:rPr>
          <w:rFonts w:ascii="Book Antiqua" w:hAnsi="Book Antiqua"/>
          <w:i/>
          <w:color w:val="000000" w:themeColor="text1"/>
        </w:rPr>
        <w:t>et al</w:t>
      </w:r>
      <w:r w:rsidR="005A23B5" w:rsidRPr="00AD5512">
        <w:rPr>
          <w:rFonts w:ascii="Book Antiqua" w:hAnsi="Book Antiqua"/>
          <w:color w:val="000000" w:themeColor="text1"/>
          <w:vertAlign w:val="superscript"/>
        </w:rPr>
        <w:t>[11]</w:t>
      </w:r>
      <w:r w:rsidRPr="00AD5512">
        <w:rPr>
          <w:rFonts w:ascii="Book Antiqua" w:hAnsi="Book Antiqua"/>
          <w:color w:val="000000" w:themeColor="text1"/>
        </w:rPr>
        <w:t xml:space="preserve"> measured serological response in 155 CKD patients prospectively with two cycles of four double doses of conventional </w:t>
      </w:r>
      <w:r w:rsidR="006D4A1C" w:rsidRPr="00AD5512">
        <w:rPr>
          <w:rFonts w:ascii="Book Antiqua" w:hAnsi="Book Antiqua"/>
          <w:color w:val="000000" w:themeColor="text1"/>
        </w:rPr>
        <w:t xml:space="preserve">hepatitis </w:t>
      </w:r>
      <w:r w:rsidRPr="00AD5512">
        <w:rPr>
          <w:rFonts w:ascii="Book Antiqua" w:hAnsi="Book Antiqua"/>
          <w:color w:val="000000" w:themeColor="text1"/>
        </w:rPr>
        <w:t>B vaccine (at 0</w:t>
      </w:r>
      <w:r w:rsidR="003E3182" w:rsidRPr="00AD5512">
        <w:rPr>
          <w:rFonts w:ascii="Book Antiqua" w:hAnsi="Book Antiqua"/>
          <w:color w:val="000000" w:themeColor="text1"/>
        </w:rPr>
        <w:t>, 1, 2</w:t>
      </w:r>
      <w:r w:rsidRPr="00AD5512">
        <w:rPr>
          <w:rFonts w:ascii="Book Antiqua" w:hAnsi="Book Antiqua"/>
          <w:color w:val="000000" w:themeColor="text1"/>
        </w:rPr>
        <w:t xml:space="preserve"> and 6 </w:t>
      </w:r>
      <w:proofErr w:type="spellStart"/>
      <w:r w:rsidR="00693C07" w:rsidRPr="00AD5512">
        <w:rPr>
          <w:rFonts w:ascii="Book Antiqua" w:hAnsi="Book Antiqua"/>
          <w:color w:val="000000" w:themeColor="text1"/>
          <w:lang w:eastAsia="zh-CN"/>
        </w:rPr>
        <w:t>mo</w:t>
      </w:r>
      <w:proofErr w:type="spellEnd"/>
      <w:r w:rsidRPr="00AD5512">
        <w:rPr>
          <w:rFonts w:ascii="Book Antiqua" w:hAnsi="Book Antiqua"/>
          <w:color w:val="000000" w:themeColor="text1"/>
        </w:rPr>
        <w:t xml:space="preserve">), and additional four 20 </w:t>
      </w:r>
      <w:r w:rsidR="00721EF7" w:rsidRPr="00AD5512">
        <w:rPr>
          <w:rFonts w:ascii="Book Antiqua" w:hAnsi="Book Antiqua"/>
          <w:color w:val="000000" w:themeColor="text1"/>
          <w:lang w:eastAsia="zh-CN"/>
        </w:rPr>
        <w:t>mg</w:t>
      </w:r>
      <w:r w:rsidRPr="00AD5512">
        <w:rPr>
          <w:rFonts w:ascii="Book Antiqua" w:hAnsi="Book Antiqua"/>
          <w:color w:val="000000" w:themeColor="text1"/>
        </w:rPr>
        <w:t xml:space="preserve"> dose of adjuvant vaccine in non-responders</w:t>
      </w:r>
      <w:r w:rsidR="003E3182" w:rsidRPr="00AD5512">
        <w:rPr>
          <w:rFonts w:ascii="Book Antiqua" w:hAnsi="Book Antiqua"/>
          <w:color w:val="000000" w:themeColor="text1"/>
        </w:rPr>
        <w:t xml:space="preserve">. </w:t>
      </w:r>
      <w:r w:rsidRPr="00AD5512">
        <w:rPr>
          <w:rFonts w:ascii="Book Antiqua" w:hAnsi="Book Antiqua"/>
          <w:color w:val="000000" w:themeColor="text1"/>
        </w:rPr>
        <w:t>Serological response was improved to 93.8% after the eighth dose compared to 75.9% after the fourth dose.</w:t>
      </w:r>
      <w:r w:rsidR="004325BB" w:rsidRPr="00AD5512">
        <w:rPr>
          <w:rFonts w:ascii="Book Antiqua" w:hAnsi="Book Antiqua"/>
          <w:color w:val="000000" w:themeColor="text1"/>
        </w:rPr>
        <w:t xml:space="preserve"> </w:t>
      </w:r>
      <w:r w:rsidR="0069217F" w:rsidRPr="00AD5512">
        <w:rPr>
          <w:rFonts w:ascii="Book Antiqua" w:hAnsi="Book Antiqua"/>
          <w:color w:val="000000" w:themeColor="text1"/>
        </w:rPr>
        <w:t xml:space="preserve">Studies have shown that the </w:t>
      </w:r>
      <w:proofErr w:type="spellStart"/>
      <w:r w:rsidR="0069217F" w:rsidRPr="00AD5512">
        <w:rPr>
          <w:rFonts w:ascii="Book Antiqua" w:hAnsi="Book Antiqua"/>
          <w:color w:val="000000" w:themeColor="text1"/>
        </w:rPr>
        <w:t>humoral</w:t>
      </w:r>
      <w:proofErr w:type="spellEnd"/>
      <w:r w:rsidR="0069217F" w:rsidRPr="00AD5512">
        <w:rPr>
          <w:rFonts w:ascii="Book Antiqua" w:hAnsi="Book Antiqua"/>
          <w:color w:val="000000" w:themeColor="text1"/>
        </w:rPr>
        <w:t xml:space="preserve"> response to influenza vaccine is </w:t>
      </w:r>
      <w:r w:rsidR="00963A46" w:rsidRPr="00AD5512">
        <w:rPr>
          <w:rFonts w:ascii="Book Antiqua" w:hAnsi="Book Antiqua"/>
          <w:color w:val="000000" w:themeColor="text1"/>
        </w:rPr>
        <w:t xml:space="preserve">similarly </w:t>
      </w:r>
      <w:r w:rsidR="0069217F" w:rsidRPr="00AD5512">
        <w:rPr>
          <w:rFonts w:ascii="Book Antiqua" w:hAnsi="Book Antiqua"/>
          <w:color w:val="000000" w:themeColor="text1"/>
        </w:rPr>
        <w:t xml:space="preserve">better in hemodialysis patients compared to </w:t>
      </w:r>
      <w:proofErr w:type="gramStart"/>
      <w:r w:rsidR="0069217F" w:rsidRPr="00AD5512">
        <w:rPr>
          <w:rFonts w:ascii="Book Antiqua" w:hAnsi="Book Antiqua"/>
          <w:color w:val="000000" w:themeColor="text1"/>
        </w:rPr>
        <w:t>KTRs</w:t>
      </w:r>
      <w:r w:rsidR="003E3182" w:rsidRPr="00AD5512">
        <w:rPr>
          <w:rFonts w:ascii="Book Antiqua" w:hAnsi="Book Antiqua"/>
          <w:color w:val="000000" w:themeColor="text1"/>
          <w:vertAlign w:val="superscript"/>
        </w:rPr>
        <w:t>[</w:t>
      </w:r>
      <w:proofErr w:type="gramEnd"/>
      <w:r w:rsidR="00BF1B48" w:rsidRPr="00AD5512">
        <w:rPr>
          <w:rFonts w:ascii="Book Antiqua" w:hAnsi="Book Antiqua"/>
          <w:color w:val="000000" w:themeColor="text1"/>
          <w:vertAlign w:val="superscript"/>
        </w:rPr>
        <w:t>1</w:t>
      </w:r>
      <w:r w:rsidR="0084102E" w:rsidRPr="00AD5512">
        <w:rPr>
          <w:rFonts w:ascii="Book Antiqua" w:hAnsi="Book Antiqua"/>
          <w:color w:val="000000" w:themeColor="text1"/>
          <w:vertAlign w:val="superscript"/>
        </w:rPr>
        <w:t>2</w:t>
      </w:r>
      <w:r w:rsidR="00433205">
        <w:rPr>
          <w:rFonts w:ascii="Book Antiqua" w:hAnsi="Book Antiqua" w:hint="eastAsia"/>
          <w:color w:val="000000" w:themeColor="text1"/>
          <w:vertAlign w:val="superscript"/>
          <w:lang w:eastAsia="zh-CN"/>
        </w:rPr>
        <w:t>,</w:t>
      </w:r>
      <w:r w:rsidR="00BF1B48" w:rsidRPr="00AD5512">
        <w:rPr>
          <w:rFonts w:ascii="Book Antiqua" w:hAnsi="Book Antiqua"/>
          <w:color w:val="000000" w:themeColor="text1"/>
          <w:vertAlign w:val="superscript"/>
        </w:rPr>
        <w:t>1</w:t>
      </w:r>
      <w:r w:rsidR="0084102E" w:rsidRPr="00AD5512">
        <w:rPr>
          <w:rFonts w:ascii="Book Antiqua" w:hAnsi="Book Antiqua"/>
          <w:color w:val="000000" w:themeColor="text1"/>
          <w:vertAlign w:val="superscript"/>
        </w:rPr>
        <w:t>3</w:t>
      </w:r>
      <w:r w:rsidR="003E3182" w:rsidRPr="00AD5512">
        <w:rPr>
          <w:rFonts w:ascii="Book Antiqua" w:hAnsi="Book Antiqua"/>
          <w:color w:val="000000" w:themeColor="text1"/>
          <w:vertAlign w:val="superscript"/>
        </w:rPr>
        <w:t>]</w:t>
      </w:r>
      <w:r w:rsidR="0069217F" w:rsidRPr="00AD5512">
        <w:rPr>
          <w:rFonts w:ascii="Book Antiqua" w:hAnsi="Book Antiqua"/>
          <w:color w:val="000000" w:themeColor="text1"/>
        </w:rPr>
        <w:t>.</w:t>
      </w:r>
    </w:p>
    <w:p w:rsidR="008D4444" w:rsidRPr="0034768D" w:rsidRDefault="008D4444" w:rsidP="00AD5512">
      <w:pPr>
        <w:snapToGrid w:val="0"/>
        <w:spacing w:line="360" w:lineRule="auto"/>
        <w:jc w:val="both"/>
        <w:rPr>
          <w:rFonts w:ascii="Book Antiqua" w:hAnsi="Book Antiqua"/>
          <w:color w:val="000000" w:themeColor="text1"/>
          <w:lang w:eastAsia="zh-CN"/>
        </w:rPr>
      </w:pPr>
    </w:p>
    <w:p w:rsidR="008D4444" w:rsidRPr="00AD5512" w:rsidRDefault="008D4444" w:rsidP="00AD5512">
      <w:pPr>
        <w:snapToGrid w:val="0"/>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lastRenderedPageBreak/>
        <w:t>POST-TRANSPLANT VACCINATIONS</w:t>
      </w:r>
    </w:p>
    <w:p w:rsidR="00E211E3" w:rsidRPr="00AD5512" w:rsidRDefault="00A146AA" w:rsidP="00AD5512">
      <w:pPr>
        <w:snapToGrid w:val="0"/>
        <w:spacing w:line="360" w:lineRule="auto"/>
        <w:jc w:val="both"/>
        <w:rPr>
          <w:rFonts w:ascii="Book Antiqua" w:hAnsi="Book Antiqua"/>
          <w:bCs/>
          <w:iCs/>
          <w:color w:val="000000" w:themeColor="text1"/>
          <w:lang w:eastAsia="zh-CN"/>
        </w:rPr>
      </w:pPr>
      <w:r w:rsidRPr="00AD5512">
        <w:rPr>
          <w:rFonts w:ascii="Book Antiqua" w:hAnsi="Book Antiqua"/>
          <w:bCs/>
          <w:iCs/>
          <w:color w:val="000000" w:themeColor="text1"/>
        </w:rPr>
        <w:t>For those patients who are unable to obtain vaccinations pre-transplant, inactivated vaccines are considered safe when administered after kidney transplant.</w:t>
      </w:r>
      <w:r w:rsidR="004325BB" w:rsidRPr="00AD5512">
        <w:rPr>
          <w:rFonts w:ascii="Book Antiqua" w:hAnsi="Book Antiqua"/>
          <w:bCs/>
          <w:iCs/>
          <w:color w:val="000000" w:themeColor="text1"/>
        </w:rPr>
        <w:t xml:space="preserve"> </w:t>
      </w:r>
      <w:r w:rsidRPr="00AD5512">
        <w:rPr>
          <w:rFonts w:ascii="Book Antiqua" w:hAnsi="Book Antiqua"/>
          <w:bCs/>
          <w:iCs/>
          <w:color w:val="000000" w:themeColor="text1"/>
        </w:rPr>
        <w:t xml:space="preserve">The optimal time for vaccination is not known but </w:t>
      </w:r>
      <w:r w:rsidR="00EC04FF" w:rsidRPr="00AD5512">
        <w:rPr>
          <w:rFonts w:ascii="Book Antiqua" w:hAnsi="Book Antiqua"/>
          <w:bCs/>
          <w:iCs/>
          <w:color w:val="000000" w:themeColor="text1"/>
        </w:rPr>
        <w:t xml:space="preserve">most transplant </w:t>
      </w:r>
      <w:r w:rsidRPr="00AD5512">
        <w:rPr>
          <w:rFonts w:ascii="Book Antiqua" w:hAnsi="Book Antiqua"/>
          <w:bCs/>
          <w:iCs/>
          <w:color w:val="000000" w:themeColor="text1"/>
        </w:rPr>
        <w:t>centers gener</w:t>
      </w:r>
      <w:r w:rsidR="008D4444" w:rsidRPr="00AD5512">
        <w:rPr>
          <w:rFonts w:ascii="Book Antiqua" w:hAnsi="Book Antiqua"/>
          <w:bCs/>
          <w:iCs/>
          <w:color w:val="000000" w:themeColor="text1"/>
        </w:rPr>
        <w:t>ally agree to wait at least 3–</w:t>
      </w:r>
      <w:r w:rsidRPr="00AD5512">
        <w:rPr>
          <w:rFonts w:ascii="Book Antiqua" w:hAnsi="Book Antiqua"/>
          <w:bCs/>
          <w:iCs/>
          <w:color w:val="000000" w:themeColor="text1"/>
        </w:rPr>
        <w:t xml:space="preserve">6 </w:t>
      </w:r>
      <w:proofErr w:type="spellStart"/>
      <w:r w:rsidR="008D4444" w:rsidRPr="00AD5512">
        <w:rPr>
          <w:rFonts w:ascii="Book Antiqua" w:hAnsi="Book Antiqua"/>
          <w:bCs/>
          <w:iCs/>
          <w:color w:val="000000" w:themeColor="text1"/>
          <w:lang w:eastAsia="zh-CN"/>
        </w:rPr>
        <w:t>mo</w:t>
      </w:r>
      <w:proofErr w:type="spellEnd"/>
      <w:r w:rsidRPr="00AD5512">
        <w:rPr>
          <w:rFonts w:ascii="Book Antiqua" w:hAnsi="Book Antiqua"/>
          <w:bCs/>
          <w:iCs/>
          <w:color w:val="000000" w:themeColor="text1"/>
        </w:rPr>
        <w:t xml:space="preserve"> after transplantation or when </w:t>
      </w:r>
      <w:r w:rsidR="00EC04FF" w:rsidRPr="00AD5512">
        <w:rPr>
          <w:rFonts w:ascii="Book Antiqua" w:hAnsi="Book Antiqua"/>
          <w:bCs/>
          <w:iCs/>
          <w:color w:val="000000" w:themeColor="text1"/>
        </w:rPr>
        <w:t xml:space="preserve">patients are on </w:t>
      </w:r>
      <w:r w:rsidR="00963A46" w:rsidRPr="00AD5512">
        <w:rPr>
          <w:rFonts w:ascii="Book Antiqua" w:hAnsi="Book Antiqua"/>
          <w:bCs/>
          <w:iCs/>
          <w:color w:val="000000" w:themeColor="text1"/>
        </w:rPr>
        <w:t xml:space="preserve">stable </w:t>
      </w:r>
      <w:r w:rsidRPr="00AD5512">
        <w:rPr>
          <w:rFonts w:ascii="Book Antiqua" w:hAnsi="Book Antiqua"/>
          <w:bCs/>
          <w:iCs/>
          <w:color w:val="000000" w:themeColor="text1"/>
        </w:rPr>
        <w:t xml:space="preserve">maintenance levels of </w:t>
      </w:r>
      <w:proofErr w:type="spellStart"/>
      <w:r w:rsidRPr="00AD5512">
        <w:rPr>
          <w:rFonts w:ascii="Book Antiqua" w:hAnsi="Book Antiqua"/>
          <w:bCs/>
          <w:iCs/>
          <w:color w:val="000000" w:themeColor="text1"/>
        </w:rPr>
        <w:t>immunosuppress</w:t>
      </w:r>
      <w:r w:rsidR="00EC04FF" w:rsidRPr="00AD5512">
        <w:rPr>
          <w:rFonts w:ascii="Book Antiqua" w:hAnsi="Book Antiqua"/>
          <w:bCs/>
          <w:iCs/>
          <w:color w:val="000000" w:themeColor="text1"/>
        </w:rPr>
        <w:t>ants</w:t>
      </w:r>
      <w:proofErr w:type="spellEnd"/>
      <w:r w:rsidR="008D4444" w:rsidRPr="00AD5512">
        <w:rPr>
          <w:rFonts w:ascii="Book Antiqua" w:hAnsi="Book Antiqua"/>
          <w:bCs/>
          <w:iCs/>
          <w:color w:val="000000" w:themeColor="text1"/>
        </w:rPr>
        <w:t xml:space="preserve">. </w:t>
      </w:r>
      <w:r w:rsidRPr="00AD5512">
        <w:rPr>
          <w:rFonts w:ascii="Book Antiqua" w:hAnsi="Book Antiqua"/>
          <w:bCs/>
          <w:iCs/>
          <w:color w:val="000000" w:themeColor="text1"/>
        </w:rPr>
        <w:t xml:space="preserve">AST guidelines suggest avoiding all vaccinations, except influenza, within the first 6 </w:t>
      </w:r>
      <w:proofErr w:type="spellStart"/>
      <w:r w:rsidR="00E114AF" w:rsidRPr="00AD5512">
        <w:rPr>
          <w:rFonts w:ascii="Book Antiqua" w:hAnsi="Book Antiqua"/>
          <w:bCs/>
          <w:iCs/>
          <w:color w:val="000000" w:themeColor="text1"/>
          <w:lang w:eastAsia="zh-CN"/>
        </w:rPr>
        <w:t>mo</w:t>
      </w:r>
      <w:proofErr w:type="spellEnd"/>
      <w:r w:rsidRPr="00AD5512">
        <w:rPr>
          <w:rFonts w:ascii="Book Antiqua" w:hAnsi="Book Antiqua"/>
          <w:bCs/>
          <w:iCs/>
          <w:color w:val="000000" w:themeColor="text1"/>
        </w:rPr>
        <w:t xml:space="preserve"> post KT.</w:t>
      </w:r>
      <w:r w:rsidR="004325BB" w:rsidRPr="00AD5512">
        <w:rPr>
          <w:rFonts w:ascii="Book Antiqua" w:hAnsi="Book Antiqua"/>
          <w:bCs/>
          <w:iCs/>
          <w:color w:val="000000" w:themeColor="text1"/>
        </w:rPr>
        <w:t xml:space="preserve"> </w:t>
      </w:r>
      <w:r w:rsidRPr="00AD5512">
        <w:rPr>
          <w:rFonts w:ascii="Book Antiqua" w:hAnsi="Book Antiqua"/>
          <w:bCs/>
          <w:iCs/>
          <w:color w:val="000000" w:themeColor="text1"/>
        </w:rPr>
        <w:t>Live-attenuated vaccinations</w:t>
      </w:r>
      <w:r w:rsidR="00675914" w:rsidRPr="00AD5512">
        <w:rPr>
          <w:rFonts w:ascii="Book Antiqua" w:hAnsi="Book Antiqua"/>
          <w:bCs/>
          <w:iCs/>
          <w:color w:val="000000" w:themeColor="text1"/>
        </w:rPr>
        <w:t xml:space="preserve"> (LAV)</w:t>
      </w:r>
      <w:r w:rsidRPr="00AD5512">
        <w:rPr>
          <w:rFonts w:ascii="Book Antiqua" w:hAnsi="Book Antiqua"/>
          <w:bCs/>
          <w:iCs/>
          <w:color w:val="000000" w:themeColor="text1"/>
        </w:rPr>
        <w:t xml:space="preserve"> are contraindicated in KTRs due to risk of infection but family members of these patients can consider </w:t>
      </w:r>
      <w:r w:rsidR="00675914" w:rsidRPr="00AD5512">
        <w:rPr>
          <w:rFonts w:ascii="Book Antiqua" w:hAnsi="Book Antiqua"/>
          <w:bCs/>
          <w:iCs/>
          <w:color w:val="000000" w:themeColor="text1"/>
        </w:rPr>
        <w:t xml:space="preserve">LAVs </w:t>
      </w:r>
      <w:r w:rsidRPr="00AD5512">
        <w:rPr>
          <w:rFonts w:ascii="Book Antiqua" w:hAnsi="Book Antiqua"/>
          <w:bCs/>
          <w:iCs/>
          <w:color w:val="000000" w:themeColor="text1"/>
        </w:rPr>
        <w:t>when appropriate to help provide herd immunity.</w:t>
      </w:r>
    </w:p>
    <w:p w:rsidR="00E211E3" w:rsidRPr="00AD5512" w:rsidRDefault="00E211E3" w:rsidP="00AD5512">
      <w:pPr>
        <w:snapToGrid w:val="0"/>
        <w:spacing w:line="360" w:lineRule="auto"/>
        <w:jc w:val="both"/>
        <w:rPr>
          <w:rFonts w:ascii="Book Antiqua" w:hAnsi="Book Antiqua"/>
          <w:bCs/>
          <w:iCs/>
          <w:color w:val="000000" w:themeColor="text1"/>
          <w:lang w:eastAsia="zh-CN"/>
        </w:rPr>
      </w:pPr>
    </w:p>
    <w:p w:rsidR="00E211E3" w:rsidRPr="00AD5512" w:rsidRDefault="00E211E3" w:rsidP="00AD5512">
      <w:pPr>
        <w:snapToGrid w:val="0"/>
        <w:spacing w:line="360" w:lineRule="auto"/>
        <w:jc w:val="both"/>
        <w:rPr>
          <w:rFonts w:ascii="Book Antiqua" w:hAnsi="Book Antiqua"/>
          <w:b/>
          <w:color w:val="000000" w:themeColor="text1"/>
          <w:lang w:val="it-IT" w:eastAsia="zh-CN"/>
        </w:rPr>
      </w:pPr>
      <w:r w:rsidRPr="00AD5512">
        <w:rPr>
          <w:rFonts w:ascii="Book Antiqua" w:hAnsi="Book Antiqua"/>
          <w:b/>
          <w:color w:val="000000" w:themeColor="text1"/>
          <w:lang w:val="it-IT"/>
        </w:rPr>
        <w:t>INFLUENZA VACCINE</w:t>
      </w:r>
    </w:p>
    <w:p w:rsidR="000C0418" w:rsidRPr="00AD5512" w:rsidRDefault="00A146AA" w:rsidP="00AD5512">
      <w:pPr>
        <w:snapToGrid w:val="0"/>
        <w:spacing w:line="360" w:lineRule="auto"/>
        <w:jc w:val="both"/>
        <w:rPr>
          <w:rFonts w:ascii="Book Antiqua" w:hAnsi="Book Antiqua"/>
          <w:iCs/>
          <w:color w:val="000000" w:themeColor="text1"/>
          <w:lang w:eastAsia="zh-CN"/>
        </w:rPr>
      </w:pPr>
      <w:r w:rsidRPr="00AD5512">
        <w:rPr>
          <w:rFonts w:ascii="Book Antiqua" w:hAnsi="Book Antiqua"/>
          <w:iCs/>
          <w:color w:val="000000" w:themeColor="text1"/>
        </w:rPr>
        <w:t>Influenza is a common viral disease post-transplant and is associated with higher morbidity and mortality in immunosuppressed patients compared to a healthy host.</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 xml:space="preserve">Furthermore, influenza has been associated with increased risk of acute rejection after </w:t>
      </w:r>
      <w:proofErr w:type="gramStart"/>
      <w:r w:rsidR="009600AF" w:rsidRPr="00AD5512">
        <w:rPr>
          <w:rFonts w:ascii="Book Antiqua" w:hAnsi="Book Antiqua"/>
          <w:iCs/>
          <w:color w:val="000000" w:themeColor="text1"/>
        </w:rPr>
        <w:t>KT</w:t>
      </w:r>
      <w:r w:rsidR="003E3182" w:rsidRPr="00AD5512">
        <w:rPr>
          <w:rFonts w:ascii="Book Antiqua" w:hAnsi="Book Antiqua"/>
          <w:iCs/>
          <w:color w:val="000000" w:themeColor="text1"/>
          <w:vertAlign w:val="superscript"/>
        </w:rPr>
        <w:t>[</w:t>
      </w:r>
      <w:proofErr w:type="gramEnd"/>
      <w:r w:rsidR="009600AF" w:rsidRPr="00AD5512">
        <w:rPr>
          <w:rFonts w:ascii="Book Antiqua" w:hAnsi="Book Antiqua"/>
          <w:iCs/>
          <w:color w:val="000000" w:themeColor="text1"/>
          <w:vertAlign w:val="superscript"/>
        </w:rPr>
        <w:t>1</w:t>
      </w:r>
      <w:r w:rsidR="0084102E" w:rsidRPr="00AD5512">
        <w:rPr>
          <w:rFonts w:ascii="Book Antiqua" w:hAnsi="Book Antiqua"/>
          <w:iCs/>
          <w:color w:val="000000" w:themeColor="text1"/>
          <w:vertAlign w:val="superscript"/>
        </w:rPr>
        <w:t>4</w:t>
      </w:r>
      <w:r w:rsidR="003E3182" w:rsidRPr="00AD5512">
        <w:rPr>
          <w:rFonts w:ascii="Book Antiqua" w:hAnsi="Book Antiqua"/>
          <w:iCs/>
          <w:color w:val="000000" w:themeColor="text1"/>
          <w:vertAlign w:val="superscript"/>
        </w:rPr>
        <w:t>]</w:t>
      </w:r>
      <w:r w:rsidR="009600AF" w:rsidRPr="00AD5512">
        <w:rPr>
          <w:rFonts w:ascii="Book Antiqua" w:hAnsi="Book Antiqua"/>
          <w:iCs/>
          <w:color w:val="000000" w:themeColor="text1"/>
        </w:rPr>
        <w:t xml:space="preserve">. </w:t>
      </w:r>
      <w:r w:rsidRPr="00AD5512">
        <w:rPr>
          <w:rFonts w:ascii="Book Antiqua" w:hAnsi="Book Antiqua"/>
          <w:iCs/>
          <w:color w:val="000000" w:themeColor="text1"/>
        </w:rPr>
        <w:t xml:space="preserve">Although generally recommended to administer vaccination 3-6 </w:t>
      </w:r>
      <w:proofErr w:type="spellStart"/>
      <w:r w:rsidR="00031385" w:rsidRPr="00AD5512">
        <w:rPr>
          <w:rFonts w:ascii="Book Antiqua" w:hAnsi="Book Antiqua"/>
          <w:iCs/>
          <w:color w:val="000000" w:themeColor="text1"/>
          <w:lang w:eastAsia="zh-CN"/>
        </w:rPr>
        <w:t>mo</w:t>
      </w:r>
      <w:proofErr w:type="spellEnd"/>
      <w:r w:rsidRPr="00AD5512">
        <w:rPr>
          <w:rFonts w:ascii="Book Antiqua" w:hAnsi="Book Antiqua"/>
          <w:iCs/>
          <w:color w:val="000000" w:themeColor="text1"/>
        </w:rPr>
        <w:t xml:space="preserve"> after KT, the influenza vaccine may be given earlier than this time period if the transplantation occurs during the influenza season. Immunological response may be suboptimal with early vaccination; so patients may be revaccinated in the 3-6 </w:t>
      </w:r>
      <w:proofErr w:type="spellStart"/>
      <w:r w:rsidR="00045115" w:rsidRPr="00AD5512">
        <w:rPr>
          <w:rFonts w:ascii="Book Antiqua" w:hAnsi="Book Antiqua"/>
          <w:iCs/>
          <w:color w:val="000000" w:themeColor="text1"/>
          <w:lang w:eastAsia="zh-CN"/>
        </w:rPr>
        <w:t>mo</w:t>
      </w:r>
      <w:proofErr w:type="spellEnd"/>
      <w:r w:rsidRPr="00AD5512">
        <w:rPr>
          <w:rFonts w:ascii="Book Antiqua" w:hAnsi="Book Antiqua"/>
          <w:iCs/>
          <w:color w:val="000000" w:themeColor="text1"/>
        </w:rPr>
        <w:t xml:space="preserve"> period post KT if epidemiological risk for influenza exist</w:t>
      </w:r>
      <w:r w:rsidR="009600AF" w:rsidRPr="00AD5512">
        <w:rPr>
          <w:rFonts w:ascii="Book Antiqua" w:hAnsi="Book Antiqua"/>
          <w:iCs/>
          <w:color w:val="000000" w:themeColor="text1"/>
        </w:rPr>
        <w:t xml:space="preserve">s based on the time of the </w:t>
      </w:r>
      <w:proofErr w:type="gramStart"/>
      <w:r w:rsidR="009600AF" w:rsidRPr="00AD5512">
        <w:rPr>
          <w:rFonts w:ascii="Book Antiqua" w:hAnsi="Book Antiqua"/>
          <w:iCs/>
          <w:color w:val="000000" w:themeColor="text1"/>
        </w:rPr>
        <w:t>year</w:t>
      </w:r>
      <w:r w:rsidR="003E3182" w:rsidRPr="00AD5512">
        <w:rPr>
          <w:rFonts w:ascii="Book Antiqua" w:hAnsi="Book Antiqua"/>
          <w:iCs/>
          <w:color w:val="000000" w:themeColor="text1"/>
          <w:vertAlign w:val="superscript"/>
        </w:rPr>
        <w:t>[</w:t>
      </w:r>
      <w:proofErr w:type="gramEnd"/>
      <w:r w:rsidRPr="00AD5512">
        <w:rPr>
          <w:rFonts w:ascii="Book Antiqua" w:hAnsi="Book Antiqua"/>
          <w:iCs/>
          <w:color w:val="000000" w:themeColor="text1"/>
          <w:vertAlign w:val="superscript"/>
        </w:rPr>
        <w:t>7</w:t>
      </w:r>
      <w:r w:rsidR="003E3182" w:rsidRPr="00AD5512">
        <w:rPr>
          <w:rFonts w:ascii="Book Antiqua" w:hAnsi="Book Antiqua"/>
          <w:iCs/>
          <w:color w:val="000000" w:themeColor="text1"/>
          <w:vertAlign w:val="superscript"/>
        </w:rPr>
        <w:t>]</w:t>
      </w:r>
      <w:r w:rsidR="009600AF" w:rsidRPr="00AD5512">
        <w:rPr>
          <w:rFonts w:ascii="Book Antiqua" w:hAnsi="Book Antiqua"/>
          <w:iCs/>
          <w:color w:val="000000" w:themeColor="text1"/>
        </w:rPr>
        <w:t>.</w:t>
      </w:r>
      <w:r w:rsidR="00040DE8" w:rsidRPr="00AD5512">
        <w:rPr>
          <w:rFonts w:ascii="Book Antiqua" w:hAnsi="Book Antiqua"/>
          <w:iCs/>
          <w:color w:val="000000" w:themeColor="text1"/>
        </w:rPr>
        <w:t xml:space="preserve"> </w:t>
      </w:r>
      <w:r w:rsidRPr="00AD5512">
        <w:rPr>
          <w:rFonts w:ascii="Book Antiqua" w:hAnsi="Book Antiqua"/>
          <w:iCs/>
          <w:color w:val="000000" w:themeColor="text1"/>
        </w:rPr>
        <w:t>Thereafter, influenza vaccination should be offered yearly.</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 xml:space="preserve">Despite recommendations and safety profile of the influenza vaccine, this mode of protection against influenza is underutilized. </w:t>
      </w:r>
      <w:r w:rsidR="003529F8" w:rsidRPr="00AD5512">
        <w:rPr>
          <w:rFonts w:ascii="Book Antiqua" w:hAnsi="Book Antiqua"/>
          <w:iCs/>
          <w:color w:val="000000" w:themeColor="text1"/>
        </w:rPr>
        <w:t xml:space="preserve">Hurst </w:t>
      </w:r>
      <w:r w:rsidR="003529F8" w:rsidRPr="00AD5512">
        <w:rPr>
          <w:rFonts w:ascii="Book Antiqua" w:hAnsi="Book Antiqua"/>
          <w:i/>
          <w:iCs/>
          <w:color w:val="000000" w:themeColor="text1"/>
        </w:rPr>
        <w:t xml:space="preserve">et </w:t>
      </w:r>
      <w:proofErr w:type="gramStart"/>
      <w:r w:rsidR="003529F8" w:rsidRPr="00AD5512">
        <w:rPr>
          <w:rFonts w:ascii="Book Antiqua" w:hAnsi="Book Antiqua"/>
          <w:i/>
          <w:iCs/>
          <w:color w:val="000000" w:themeColor="text1"/>
        </w:rPr>
        <w:t>al</w:t>
      </w:r>
      <w:r w:rsidR="00694032" w:rsidRPr="00AD5512">
        <w:rPr>
          <w:rFonts w:ascii="Book Antiqua" w:hAnsi="Book Antiqua"/>
          <w:iCs/>
          <w:color w:val="000000" w:themeColor="text1"/>
          <w:vertAlign w:val="superscript"/>
        </w:rPr>
        <w:t>[</w:t>
      </w:r>
      <w:proofErr w:type="gramEnd"/>
      <w:r w:rsidR="00694032" w:rsidRPr="00AD5512">
        <w:rPr>
          <w:rFonts w:ascii="Book Antiqua" w:hAnsi="Book Antiqua"/>
          <w:iCs/>
          <w:color w:val="000000" w:themeColor="text1"/>
          <w:vertAlign w:val="superscript"/>
        </w:rPr>
        <w:t>14]</w:t>
      </w:r>
      <w:r w:rsidR="003529F8" w:rsidRPr="00AD5512">
        <w:rPr>
          <w:rFonts w:ascii="Book Antiqua" w:hAnsi="Book Antiqua"/>
          <w:iCs/>
          <w:color w:val="000000" w:themeColor="text1"/>
        </w:rPr>
        <w:t xml:space="preserve"> identified 51</w:t>
      </w:r>
      <w:r w:rsidRPr="00AD5512">
        <w:rPr>
          <w:rFonts w:ascii="Book Antiqua" w:hAnsi="Book Antiqua"/>
          <w:iCs/>
          <w:color w:val="000000" w:themeColor="text1"/>
        </w:rPr>
        <w:t>730 Medicare first</w:t>
      </w:r>
      <w:r w:rsidR="009600AF" w:rsidRPr="00AD5512">
        <w:rPr>
          <w:rFonts w:ascii="Book Antiqua" w:hAnsi="Book Antiqua"/>
          <w:iCs/>
          <w:color w:val="000000" w:themeColor="text1"/>
        </w:rPr>
        <w:t>-time</w:t>
      </w:r>
      <w:r w:rsidRPr="00AD5512">
        <w:rPr>
          <w:rFonts w:ascii="Book Antiqua" w:hAnsi="Book Antiqua"/>
          <w:iCs/>
          <w:color w:val="000000" w:themeColor="text1"/>
        </w:rPr>
        <w:t xml:space="preserve"> </w:t>
      </w:r>
      <w:r w:rsidR="00963A46" w:rsidRPr="00AD5512">
        <w:rPr>
          <w:rFonts w:ascii="Book Antiqua" w:hAnsi="Book Antiqua"/>
          <w:iCs/>
          <w:color w:val="000000" w:themeColor="text1"/>
        </w:rPr>
        <w:t>KTRs from 2000 to 2006, of which 18.7%</w:t>
      </w:r>
      <w:r w:rsidRPr="00AD5512">
        <w:rPr>
          <w:rFonts w:ascii="Book Antiqua" w:hAnsi="Book Antiqua"/>
          <w:iCs/>
          <w:color w:val="000000" w:themeColor="text1"/>
        </w:rPr>
        <w:t xml:space="preserve"> patients </w:t>
      </w:r>
      <w:r w:rsidR="00963A46" w:rsidRPr="00AD5512">
        <w:rPr>
          <w:rFonts w:ascii="Book Antiqua" w:hAnsi="Book Antiqua"/>
          <w:iCs/>
          <w:color w:val="000000" w:themeColor="text1"/>
        </w:rPr>
        <w:t>had</w:t>
      </w:r>
      <w:r w:rsidRPr="00AD5512">
        <w:rPr>
          <w:rFonts w:ascii="Book Antiqua" w:hAnsi="Book Antiqua"/>
          <w:iCs/>
          <w:color w:val="000000" w:themeColor="text1"/>
        </w:rPr>
        <w:t xml:space="preserve"> influenza vaccination within the first year post-transplant and 43% of these patient received vaccines within the first 6 </w:t>
      </w:r>
      <w:proofErr w:type="spellStart"/>
      <w:r w:rsidR="009A6BDF" w:rsidRPr="00AD5512">
        <w:rPr>
          <w:rFonts w:ascii="Book Antiqua" w:hAnsi="Book Antiqua"/>
          <w:iCs/>
          <w:color w:val="000000" w:themeColor="text1"/>
          <w:lang w:eastAsia="zh-CN"/>
        </w:rPr>
        <w:t>mo</w:t>
      </w:r>
      <w:proofErr w:type="spellEnd"/>
      <w:r w:rsidRPr="00AD5512">
        <w:rPr>
          <w:rFonts w:ascii="Book Antiqua" w:hAnsi="Book Antiqua"/>
          <w:iCs/>
          <w:color w:val="000000" w:themeColor="text1"/>
        </w:rPr>
        <w:t xml:space="preserve"> post-transplant.</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 xml:space="preserve">Multivariate analysis demonstrated that vaccination within the first year after transplant was associated with lower risk of allograft loss and death with adjusted hazard ratio </w:t>
      </w:r>
      <w:r w:rsidR="009600AF" w:rsidRPr="00AD5512">
        <w:rPr>
          <w:rFonts w:ascii="Book Antiqua" w:hAnsi="Book Antiqua"/>
          <w:iCs/>
          <w:color w:val="000000" w:themeColor="text1"/>
        </w:rPr>
        <w:t xml:space="preserve">of </w:t>
      </w:r>
      <w:r w:rsidRPr="00AD5512">
        <w:rPr>
          <w:rFonts w:ascii="Book Antiqua" w:hAnsi="Book Antiqua"/>
          <w:iCs/>
          <w:color w:val="000000" w:themeColor="text1"/>
        </w:rPr>
        <w:t>0.77 (</w:t>
      </w:r>
      <w:r w:rsidR="009C53B3" w:rsidRPr="00AD5512">
        <w:rPr>
          <w:rFonts w:ascii="Book Antiqua" w:hAnsi="Book Antiqua"/>
          <w:i/>
          <w:iCs/>
          <w:color w:val="000000" w:themeColor="text1"/>
        </w:rPr>
        <w:t>P</w:t>
      </w:r>
      <w:r w:rsidR="009C53B3" w:rsidRPr="00AD5512">
        <w:rPr>
          <w:rFonts w:ascii="Book Antiqua" w:hAnsi="Book Antiqua"/>
          <w:iCs/>
          <w:color w:val="000000" w:themeColor="text1"/>
          <w:lang w:eastAsia="zh-CN"/>
        </w:rPr>
        <w:t xml:space="preserve"> </w:t>
      </w:r>
      <w:r w:rsidRPr="00AD5512">
        <w:rPr>
          <w:rFonts w:ascii="Book Antiqua" w:hAnsi="Book Antiqua"/>
          <w:iCs/>
          <w:color w:val="000000" w:themeColor="text1"/>
        </w:rPr>
        <w:t>&lt;</w:t>
      </w:r>
      <w:r w:rsidR="009C53B3" w:rsidRPr="00AD5512">
        <w:rPr>
          <w:rFonts w:ascii="Book Antiqua" w:hAnsi="Book Antiqua"/>
          <w:iCs/>
          <w:color w:val="000000" w:themeColor="text1"/>
          <w:lang w:eastAsia="zh-CN"/>
        </w:rPr>
        <w:t xml:space="preserve"> </w:t>
      </w:r>
      <w:r w:rsidRPr="00AD5512">
        <w:rPr>
          <w:rFonts w:ascii="Book Antiqua" w:hAnsi="Book Antiqua"/>
          <w:iCs/>
          <w:color w:val="000000" w:themeColor="text1"/>
        </w:rPr>
        <w:t>0.001) and 0.82 (</w:t>
      </w:r>
      <w:r w:rsidR="009C53B3" w:rsidRPr="00AD5512">
        <w:rPr>
          <w:rFonts w:ascii="Book Antiqua" w:hAnsi="Book Antiqua"/>
          <w:i/>
          <w:iCs/>
          <w:color w:val="000000" w:themeColor="text1"/>
        </w:rPr>
        <w:t>P</w:t>
      </w:r>
      <w:r w:rsidR="009C53B3" w:rsidRPr="00AD5512">
        <w:rPr>
          <w:rFonts w:ascii="Book Antiqua" w:hAnsi="Book Antiqua"/>
          <w:iCs/>
          <w:color w:val="000000" w:themeColor="text1"/>
          <w:lang w:eastAsia="zh-CN"/>
        </w:rPr>
        <w:t xml:space="preserve"> </w:t>
      </w:r>
      <w:r w:rsidRPr="00AD5512">
        <w:rPr>
          <w:rFonts w:ascii="Book Antiqua" w:hAnsi="Book Antiqua"/>
          <w:iCs/>
          <w:color w:val="000000" w:themeColor="text1"/>
        </w:rPr>
        <w:t>&lt;</w:t>
      </w:r>
      <w:r w:rsidR="009C53B3" w:rsidRPr="00AD5512">
        <w:rPr>
          <w:rFonts w:ascii="Book Antiqua" w:hAnsi="Book Antiqua"/>
          <w:iCs/>
          <w:color w:val="000000" w:themeColor="text1"/>
          <w:lang w:eastAsia="zh-CN"/>
        </w:rPr>
        <w:t xml:space="preserve"> </w:t>
      </w:r>
      <w:r w:rsidRPr="00AD5512">
        <w:rPr>
          <w:rFonts w:ascii="Book Antiqua" w:hAnsi="Book Antiqua"/>
          <w:iCs/>
          <w:color w:val="000000" w:themeColor="text1"/>
        </w:rPr>
        <w:t>0.001)</w:t>
      </w:r>
      <w:r w:rsidR="00040DE8" w:rsidRPr="00AD5512">
        <w:rPr>
          <w:rFonts w:ascii="Book Antiqua" w:hAnsi="Book Antiqua"/>
          <w:iCs/>
          <w:color w:val="000000" w:themeColor="text1"/>
        </w:rPr>
        <w:t>,</w:t>
      </w:r>
      <w:r w:rsidRPr="00AD5512">
        <w:rPr>
          <w:rFonts w:ascii="Book Antiqua" w:hAnsi="Book Antiqua"/>
          <w:iCs/>
          <w:color w:val="000000" w:themeColor="text1"/>
        </w:rPr>
        <w:t xml:space="preserve"> respectively.</w:t>
      </w:r>
      <w:r w:rsidR="004325BB" w:rsidRPr="00AD5512">
        <w:rPr>
          <w:rFonts w:ascii="Book Antiqua" w:hAnsi="Book Antiqua"/>
          <w:iCs/>
          <w:color w:val="000000" w:themeColor="text1"/>
        </w:rPr>
        <w:t xml:space="preserve"> </w:t>
      </w:r>
      <w:r w:rsidR="009600AF" w:rsidRPr="00AD5512">
        <w:rPr>
          <w:rFonts w:ascii="Book Antiqua" w:hAnsi="Book Antiqua"/>
          <w:iCs/>
          <w:color w:val="000000" w:themeColor="text1"/>
        </w:rPr>
        <w:t>V</w:t>
      </w:r>
      <w:r w:rsidRPr="00AD5512">
        <w:rPr>
          <w:rFonts w:ascii="Book Antiqua" w:hAnsi="Book Antiqua"/>
          <w:iCs/>
          <w:color w:val="000000" w:themeColor="text1"/>
        </w:rPr>
        <w:t xml:space="preserve">accination in the first 6 or 12 </w:t>
      </w:r>
      <w:proofErr w:type="spellStart"/>
      <w:r w:rsidR="009C53B3" w:rsidRPr="00AD5512">
        <w:rPr>
          <w:rFonts w:ascii="Book Antiqua" w:hAnsi="Book Antiqua"/>
          <w:iCs/>
          <w:color w:val="000000" w:themeColor="text1"/>
          <w:lang w:eastAsia="zh-CN"/>
        </w:rPr>
        <w:t>mo</w:t>
      </w:r>
      <w:proofErr w:type="spellEnd"/>
      <w:r w:rsidRPr="00AD5512">
        <w:rPr>
          <w:rFonts w:ascii="Book Antiqua" w:hAnsi="Book Antiqua"/>
          <w:iCs/>
          <w:color w:val="000000" w:themeColor="text1"/>
        </w:rPr>
        <w:t xml:space="preserve"> after transplant</w:t>
      </w:r>
      <w:r w:rsidR="009600AF" w:rsidRPr="00AD5512">
        <w:rPr>
          <w:rFonts w:ascii="Book Antiqua" w:hAnsi="Book Antiqua"/>
          <w:iCs/>
          <w:color w:val="000000" w:themeColor="text1"/>
        </w:rPr>
        <w:t xml:space="preserve"> was no</w:t>
      </w:r>
      <w:r w:rsidR="00425E48" w:rsidRPr="00AD5512">
        <w:rPr>
          <w:rFonts w:ascii="Book Antiqua" w:hAnsi="Book Antiqua"/>
          <w:iCs/>
          <w:color w:val="000000" w:themeColor="text1"/>
        </w:rPr>
        <w:t>t associated with increased risk</w:t>
      </w:r>
      <w:r w:rsidR="009600AF" w:rsidRPr="00AD5512">
        <w:rPr>
          <w:rFonts w:ascii="Book Antiqua" w:hAnsi="Book Antiqua"/>
          <w:iCs/>
          <w:color w:val="000000" w:themeColor="text1"/>
        </w:rPr>
        <w:t xml:space="preserve"> for acute </w:t>
      </w:r>
      <w:proofErr w:type="gramStart"/>
      <w:r w:rsidR="009600AF" w:rsidRPr="00AD5512">
        <w:rPr>
          <w:rFonts w:ascii="Book Antiqua" w:hAnsi="Book Antiqua"/>
          <w:iCs/>
          <w:color w:val="000000" w:themeColor="text1"/>
        </w:rPr>
        <w:t>rejection</w:t>
      </w:r>
      <w:r w:rsidR="003E3182" w:rsidRPr="00AD5512">
        <w:rPr>
          <w:rFonts w:ascii="Book Antiqua" w:hAnsi="Book Antiqua"/>
          <w:iCs/>
          <w:color w:val="000000" w:themeColor="text1"/>
          <w:vertAlign w:val="superscript"/>
        </w:rPr>
        <w:t>[</w:t>
      </w:r>
      <w:proofErr w:type="gramEnd"/>
      <w:r w:rsidR="003E3182" w:rsidRPr="00AD5512">
        <w:rPr>
          <w:rFonts w:ascii="Book Antiqua" w:hAnsi="Book Antiqua"/>
          <w:iCs/>
          <w:color w:val="000000" w:themeColor="text1"/>
          <w:vertAlign w:val="superscript"/>
        </w:rPr>
        <w:t>14]</w:t>
      </w:r>
      <w:r w:rsidRPr="00AD5512">
        <w:rPr>
          <w:rFonts w:ascii="Book Antiqua" w:hAnsi="Book Antiqua"/>
          <w:iCs/>
          <w:color w:val="000000" w:themeColor="text1"/>
        </w:rPr>
        <w:t xml:space="preserve">. </w:t>
      </w:r>
    </w:p>
    <w:p w:rsidR="00BC25E1" w:rsidRPr="00AD5512" w:rsidRDefault="00A146AA" w:rsidP="00AD5512">
      <w:pPr>
        <w:snapToGrid w:val="0"/>
        <w:spacing w:line="360" w:lineRule="auto"/>
        <w:ind w:firstLineChars="100" w:firstLine="240"/>
        <w:jc w:val="both"/>
        <w:rPr>
          <w:rFonts w:ascii="Book Antiqua" w:hAnsi="Book Antiqua"/>
          <w:iCs/>
          <w:color w:val="000000" w:themeColor="text1"/>
          <w:lang w:eastAsia="zh-CN"/>
        </w:rPr>
      </w:pPr>
      <w:r w:rsidRPr="00AD5512">
        <w:rPr>
          <w:rFonts w:ascii="Book Antiqua" w:hAnsi="Book Antiqua"/>
          <w:iCs/>
          <w:color w:val="000000" w:themeColor="text1"/>
        </w:rPr>
        <w:lastRenderedPageBreak/>
        <w:t xml:space="preserve">Influenza vaccine preparations vary but both </w:t>
      </w:r>
      <w:proofErr w:type="spellStart"/>
      <w:r w:rsidRPr="00AD5512">
        <w:rPr>
          <w:rFonts w:ascii="Book Antiqua" w:hAnsi="Book Antiqua"/>
          <w:iCs/>
          <w:color w:val="000000" w:themeColor="text1"/>
        </w:rPr>
        <w:t>quadrivalent</w:t>
      </w:r>
      <w:proofErr w:type="spellEnd"/>
      <w:r w:rsidRPr="00AD5512">
        <w:rPr>
          <w:rFonts w:ascii="Book Antiqua" w:hAnsi="Book Antiqua"/>
          <w:iCs/>
          <w:color w:val="000000" w:themeColor="text1"/>
        </w:rPr>
        <w:t xml:space="preserve"> and trivalent vaccines can be used after KT.</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 xml:space="preserve">Only the </w:t>
      </w:r>
      <w:r w:rsidR="00675914" w:rsidRPr="00AD5512">
        <w:rPr>
          <w:rFonts w:ascii="Book Antiqua" w:hAnsi="Book Antiqua"/>
          <w:iCs/>
          <w:color w:val="000000" w:themeColor="text1"/>
        </w:rPr>
        <w:t>LAV</w:t>
      </w:r>
      <w:r w:rsidRPr="00AD5512">
        <w:rPr>
          <w:rFonts w:ascii="Book Antiqua" w:hAnsi="Book Antiqua"/>
          <w:iCs/>
          <w:color w:val="000000" w:themeColor="text1"/>
        </w:rPr>
        <w:t xml:space="preserve"> (</w:t>
      </w:r>
      <w:proofErr w:type="spellStart"/>
      <w:r w:rsidRPr="00AD5512">
        <w:rPr>
          <w:rFonts w:ascii="Book Antiqua" w:hAnsi="Book Antiqua"/>
          <w:iCs/>
          <w:color w:val="000000" w:themeColor="text1"/>
        </w:rPr>
        <w:t>FluMist</w:t>
      </w:r>
      <w:proofErr w:type="spellEnd"/>
      <w:r w:rsidRPr="00AD5512">
        <w:rPr>
          <w:rFonts w:ascii="Book Antiqua" w:hAnsi="Book Antiqua"/>
          <w:iCs/>
          <w:color w:val="000000" w:themeColor="text1"/>
        </w:rPr>
        <w:t>) is contraindicated in transplant recipients and household members of transplant patients.</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One study investigated whether high-dose intradermal (ID) influenza vaccination would provide superior immunity to transplant patients compared to standard-</w:t>
      </w:r>
      <w:r w:rsidR="009600AF" w:rsidRPr="00AD5512">
        <w:rPr>
          <w:rFonts w:ascii="Book Antiqua" w:hAnsi="Book Antiqua"/>
          <w:iCs/>
          <w:color w:val="000000" w:themeColor="text1"/>
        </w:rPr>
        <w:t xml:space="preserve">dose intramuscular (IM) </w:t>
      </w:r>
      <w:proofErr w:type="gramStart"/>
      <w:r w:rsidR="009600AF" w:rsidRPr="00AD5512">
        <w:rPr>
          <w:rFonts w:ascii="Book Antiqua" w:hAnsi="Book Antiqua"/>
          <w:iCs/>
          <w:color w:val="000000" w:themeColor="text1"/>
        </w:rPr>
        <w:t>vaccine</w:t>
      </w:r>
      <w:r w:rsidR="003E3182" w:rsidRPr="00AD5512">
        <w:rPr>
          <w:rFonts w:ascii="Book Antiqua" w:hAnsi="Book Antiqua"/>
          <w:iCs/>
          <w:color w:val="000000" w:themeColor="text1"/>
          <w:vertAlign w:val="superscript"/>
        </w:rPr>
        <w:t>[</w:t>
      </w:r>
      <w:proofErr w:type="gramEnd"/>
      <w:r w:rsidR="009600AF" w:rsidRPr="00AD5512">
        <w:rPr>
          <w:rFonts w:ascii="Book Antiqua" w:hAnsi="Book Antiqua"/>
          <w:iCs/>
          <w:color w:val="000000" w:themeColor="text1"/>
          <w:vertAlign w:val="superscript"/>
        </w:rPr>
        <w:t>1</w:t>
      </w:r>
      <w:r w:rsidR="00C03788" w:rsidRPr="00AD5512">
        <w:rPr>
          <w:rFonts w:ascii="Book Antiqua" w:hAnsi="Book Antiqua"/>
          <w:iCs/>
          <w:color w:val="000000" w:themeColor="text1"/>
          <w:vertAlign w:val="superscript"/>
        </w:rPr>
        <w:t>5</w:t>
      </w:r>
      <w:r w:rsidR="003E3182" w:rsidRPr="00AD5512">
        <w:rPr>
          <w:rFonts w:ascii="Book Antiqua" w:hAnsi="Book Antiqua"/>
          <w:iCs/>
          <w:color w:val="000000" w:themeColor="text1"/>
          <w:vertAlign w:val="superscript"/>
        </w:rPr>
        <w:t>]</w:t>
      </w:r>
      <w:r w:rsidR="009600AF" w:rsidRPr="00AD5512">
        <w:rPr>
          <w:rFonts w:ascii="Book Antiqua" w:hAnsi="Book Antiqua"/>
          <w:iCs/>
          <w:color w:val="000000" w:themeColor="text1"/>
        </w:rPr>
        <w:t xml:space="preserve">. </w:t>
      </w:r>
      <w:r w:rsidRPr="00AD5512">
        <w:rPr>
          <w:rFonts w:ascii="Book Antiqua" w:hAnsi="Book Antiqua"/>
          <w:iCs/>
          <w:color w:val="000000" w:themeColor="text1"/>
        </w:rPr>
        <w:t>No significant difference was found in serological conversion rates between the high-dose ID and standard-dose IM vac</w:t>
      </w:r>
      <w:r w:rsidR="0099325B" w:rsidRPr="00AD5512">
        <w:rPr>
          <w:rFonts w:ascii="Book Antiqua" w:hAnsi="Book Antiqua"/>
          <w:iCs/>
          <w:color w:val="000000" w:themeColor="text1"/>
        </w:rPr>
        <w:t>cines.</w:t>
      </w:r>
      <w:r w:rsidR="004325BB" w:rsidRPr="00AD5512">
        <w:rPr>
          <w:rFonts w:ascii="Book Antiqua" w:hAnsi="Book Antiqua"/>
          <w:iCs/>
          <w:color w:val="000000" w:themeColor="text1"/>
        </w:rPr>
        <w:t xml:space="preserve"> </w:t>
      </w:r>
      <w:r w:rsidR="0099325B" w:rsidRPr="00AD5512">
        <w:rPr>
          <w:rFonts w:ascii="Book Antiqua" w:hAnsi="Book Antiqua"/>
          <w:iCs/>
          <w:color w:val="000000" w:themeColor="text1"/>
        </w:rPr>
        <w:t>Similarly, there was no</w:t>
      </w:r>
      <w:r w:rsidRPr="00AD5512">
        <w:rPr>
          <w:rFonts w:ascii="Book Antiqua" w:hAnsi="Book Antiqua"/>
          <w:iCs/>
          <w:color w:val="000000" w:themeColor="text1"/>
        </w:rPr>
        <w:t xml:space="preserve"> difference found in adverse effects between the </w:t>
      </w:r>
      <w:r w:rsidR="0099325B" w:rsidRPr="00AD5512">
        <w:rPr>
          <w:rFonts w:ascii="Book Antiqua" w:hAnsi="Book Antiqua"/>
          <w:iCs/>
          <w:color w:val="000000" w:themeColor="text1"/>
        </w:rPr>
        <w:t>two</w:t>
      </w:r>
      <w:r w:rsidRPr="00AD5512">
        <w:rPr>
          <w:rFonts w:ascii="Book Antiqua" w:hAnsi="Book Antiqua"/>
          <w:iCs/>
          <w:color w:val="000000" w:themeColor="text1"/>
        </w:rPr>
        <w:t xml:space="preserve"> vaccines besides significantly higher rates of local adverse events including erythema, induration, tenderness, a</w:t>
      </w:r>
      <w:r w:rsidR="003E3182" w:rsidRPr="00AD5512">
        <w:rPr>
          <w:rFonts w:ascii="Book Antiqua" w:hAnsi="Book Antiqua"/>
          <w:iCs/>
          <w:color w:val="000000" w:themeColor="text1"/>
        </w:rPr>
        <w:t xml:space="preserve">nd pruritus with the ID </w:t>
      </w:r>
      <w:proofErr w:type="gramStart"/>
      <w:r w:rsidR="003E3182" w:rsidRPr="00AD5512">
        <w:rPr>
          <w:rFonts w:ascii="Book Antiqua" w:hAnsi="Book Antiqua"/>
          <w:iCs/>
          <w:color w:val="000000" w:themeColor="text1"/>
        </w:rPr>
        <w:t>vaccine</w:t>
      </w:r>
      <w:r w:rsidR="003E3182" w:rsidRPr="00AD5512">
        <w:rPr>
          <w:rFonts w:ascii="Book Antiqua" w:hAnsi="Book Antiqua"/>
          <w:iCs/>
          <w:color w:val="000000" w:themeColor="text1"/>
          <w:vertAlign w:val="superscript"/>
        </w:rPr>
        <w:t>[</w:t>
      </w:r>
      <w:proofErr w:type="gramEnd"/>
      <w:r w:rsidRPr="00AD5512">
        <w:rPr>
          <w:rFonts w:ascii="Book Antiqua" w:hAnsi="Book Antiqua"/>
          <w:iCs/>
          <w:color w:val="000000" w:themeColor="text1"/>
          <w:vertAlign w:val="superscript"/>
        </w:rPr>
        <w:t>1</w:t>
      </w:r>
      <w:r w:rsidR="00C03788" w:rsidRPr="00AD5512">
        <w:rPr>
          <w:rFonts w:ascii="Book Antiqua" w:hAnsi="Book Antiqua"/>
          <w:iCs/>
          <w:color w:val="000000" w:themeColor="text1"/>
          <w:vertAlign w:val="superscript"/>
        </w:rPr>
        <w:t>5</w:t>
      </w:r>
      <w:r w:rsidR="003E3182" w:rsidRPr="00AD5512">
        <w:rPr>
          <w:rFonts w:ascii="Book Antiqua" w:hAnsi="Book Antiqua"/>
          <w:iCs/>
          <w:color w:val="000000" w:themeColor="text1"/>
          <w:vertAlign w:val="superscript"/>
        </w:rPr>
        <w:t>]</w:t>
      </w:r>
      <w:r w:rsidR="003E3182" w:rsidRPr="00AD5512">
        <w:rPr>
          <w:rFonts w:ascii="Book Antiqua" w:hAnsi="Book Antiqua"/>
          <w:iCs/>
          <w:color w:val="000000" w:themeColor="text1"/>
        </w:rPr>
        <w:t>.</w:t>
      </w:r>
      <w:r w:rsidRPr="00AD5512">
        <w:rPr>
          <w:rFonts w:ascii="Book Antiqua" w:hAnsi="Book Antiqua"/>
          <w:iCs/>
          <w:color w:val="000000" w:themeColor="text1"/>
        </w:rPr>
        <w:t xml:space="preserve"> </w:t>
      </w:r>
    </w:p>
    <w:p w:rsidR="00565446" w:rsidRPr="00AD5512" w:rsidRDefault="0077360A" w:rsidP="00AD5512">
      <w:pPr>
        <w:snapToGrid w:val="0"/>
        <w:spacing w:line="360" w:lineRule="auto"/>
        <w:ind w:firstLineChars="100" w:firstLine="240"/>
        <w:jc w:val="both"/>
        <w:rPr>
          <w:rFonts w:ascii="Book Antiqua" w:hAnsi="Book Antiqua"/>
          <w:iCs/>
          <w:color w:val="000000" w:themeColor="text1"/>
          <w:lang w:eastAsia="zh-CN"/>
        </w:rPr>
      </w:pPr>
      <w:r w:rsidRPr="00AD5512">
        <w:rPr>
          <w:rFonts w:ascii="Book Antiqua" w:hAnsi="Book Antiqua"/>
          <w:iCs/>
          <w:color w:val="000000" w:themeColor="text1"/>
        </w:rPr>
        <w:t xml:space="preserve">Some studies have shown improved immunogenicity with higher doses of antigen in transplant recipients. </w:t>
      </w:r>
      <w:proofErr w:type="spellStart"/>
      <w:r w:rsidRPr="00AD5512">
        <w:rPr>
          <w:rFonts w:ascii="Book Antiqua" w:hAnsi="Book Antiqua"/>
          <w:iCs/>
          <w:color w:val="000000" w:themeColor="text1"/>
        </w:rPr>
        <w:t>Natori</w:t>
      </w:r>
      <w:proofErr w:type="spellEnd"/>
      <w:r w:rsidRPr="00AD5512">
        <w:rPr>
          <w:rFonts w:ascii="Book Antiqua" w:hAnsi="Book Antiqua"/>
          <w:iCs/>
          <w:color w:val="000000" w:themeColor="text1"/>
        </w:rPr>
        <w:t xml:space="preserve"> </w:t>
      </w:r>
      <w:r w:rsidRPr="00AD5512">
        <w:rPr>
          <w:rFonts w:ascii="Book Antiqua" w:hAnsi="Book Antiqua"/>
          <w:i/>
          <w:iCs/>
          <w:color w:val="000000" w:themeColor="text1"/>
        </w:rPr>
        <w:t xml:space="preserve">et </w:t>
      </w:r>
      <w:proofErr w:type="gramStart"/>
      <w:r w:rsidRPr="00AD5512">
        <w:rPr>
          <w:rFonts w:ascii="Book Antiqua" w:hAnsi="Book Antiqua"/>
          <w:i/>
          <w:iCs/>
          <w:color w:val="000000" w:themeColor="text1"/>
        </w:rPr>
        <w:t>al</w:t>
      </w:r>
      <w:r w:rsidR="00BC25E1" w:rsidRPr="00AD5512">
        <w:rPr>
          <w:rFonts w:ascii="Book Antiqua" w:hAnsi="Book Antiqua"/>
          <w:iCs/>
          <w:color w:val="000000" w:themeColor="text1"/>
          <w:vertAlign w:val="superscript"/>
        </w:rPr>
        <w:t>[</w:t>
      </w:r>
      <w:proofErr w:type="gramEnd"/>
      <w:r w:rsidR="00BC25E1" w:rsidRPr="00AD5512">
        <w:rPr>
          <w:rFonts w:ascii="Book Antiqua" w:hAnsi="Book Antiqua"/>
          <w:iCs/>
          <w:color w:val="000000" w:themeColor="text1"/>
          <w:vertAlign w:val="superscript"/>
        </w:rPr>
        <w:t>16]</w:t>
      </w:r>
      <w:r w:rsidR="00197F22" w:rsidRPr="00AD5512">
        <w:rPr>
          <w:rFonts w:ascii="Book Antiqua" w:hAnsi="Book Antiqua"/>
          <w:iCs/>
          <w:color w:val="000000" w:themeColor="text1"/>
          <w:lang w:eastAsia="zh-CN"/>
        </w:rPr>
        <w:t xml:space="preserve"> </w:t>
      </w:r>
      <w:r w:rsidRPr="00AD5512">
        <w:rPr>
          <w:rFonts w:ascii="Book Antiqua" w:hAnsi="Book Antiqua"/>
          <w:iCs/>
          <w:color w:val="000000" w:themeColor="text1"/>
        </w:rPr>
        <w:t xml:space="preserve">showed significantly increased immunogenicity with high dose (60 </w:t>
      </w:r>
      <w:r w:rsidR="00BC25E1" w:rsidRPr="00AD5512">
        <w:rPr>
          <w:rFonts w:ascii="Book Antiqua" w:hAnsi="Book Antiqua"/>
          <w:iCs/>
          <w:color w:val="000000" w:themeColor="text1"/>
          <w:lang w:eastAsia="zh-CN"/>
        </w:rPr>
        <w:t>mg</w:t>
      </w:r>
      <w:r w:rsidRPr="00AD5512">
        <w:rPr>
          <w:rFonts w:ascii="Book Antiqua" w:hAnsi="Book Antiqua"/>
          <w:iCs/>
          <w:color w:val="000000" w:themeColor="text1"/>
        </w:rPr>
        <w:t>) as compared to standard dose of influ</w:t>
      </w:r>
      <w:r w:rsidR="0015429E" w:rsidRPr="00AD5512">
        <w:rPr>
          <w:rFonts w:ascii="Book Antiqua" w:hAnsi="Book Antiqua"/>
          <w:iCs/>
          <w:color w:val="000000" w:themeColor="text1"/>
        </w:rPr>
        <w:t>enza vaccine in SOT recipients</w:t>
      </w:r>
      <w:r w:rsidRPr="00AD5512">
        <w:rPr>
          <w:rFonts w:ascii="Book Antiqua" w:hAnsi="Book Antiqua"/>
          <w:iCs/>
          <w:color w:val="000000" w:themeColor="text1"/>
        </w:rPr>
        <w:t>.</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Since, high dose vaccine is not commercially available outside of North Ameri</w:t>
      </w:r>
      <w:r w:rsidR="00675914" w:rsidRPr="00AD5512">
        <w:rPr>
          <w:rFonts w:ascii="Book Antiqua" w:hAnsi="Book Antiqua"/>
          <w:iCs/>
          <w:color w:val="000000" w:themeColor="text1"/>
        </w:rPr>
        <w:t>c</w:t>
      </w:r>
      <w:r w:rsidRPr="00AD5512">
        <w:rPr>
          <w:rFonts w:ascii="Book Antiqua" w:hAnsi="Book Antiqua"/>
          <w:iCs/>
          <w:color w:val="000000" w:themeColor="text1"/>
        </w:rPr>
        <w:t xml:space="preserve">a, </w:t>
      </w:r>
      <w:proofErr w:type="spellStart"/>
      <w:r w:rsidR="00200589" w:rsidRPr="00AD5512">
        <w:rPr>
          <w:rFonts w:ascii="Book Antiqua" w:hAnsi="Book Antiqua"/>
          <w:iCs/>
          <w:color w:val="000000" w:themeColor="text1"/>
        </w:rPr>
        <w:t>Mombelli</w:t>
      </w:r>
      <w:proofErr w:type="spellEnd"/>
      <w:r w:rsidR="00200589" w:rsidRPr="00AD5512">
        <w:rPr>
          <w:rFonts w:ascii="Book Antiqua" w:hAnsi="Book Antiqua"/>
          <w:iCs/>
          <w:color w:val="000000" w:themeColor="text1"/>
        </w:rPr>
        <w:t xml:space="preserve"> </w:t>
      </w:r>
      <w:r w:rsidR="00200589" w:rsidRPr="00AD5512">
        <w:rPr>
          <w:rFonts w:ascii="Book Antiqua" w:hAnsi="Book Antiqua"/>
          <w:i/>
          <w:iCs/>
          <w:color w:val="000000" w:themeColor="text1"/>
        </w:rPr>
        <w:t>et</w:t>
      </w:r>
      <w:r w:rsidR="00200589" w:rsidRPr="00AD5512">
        <w:rPr>
          <w:rFonts w:ascii="Book Antiqua" w:hAnsi="Book Antiqua"/>
          <w:i/>
          <w:iCs/>
          <w:color w:val="000000" w:themeColor="text1"/>
          <w:lang w:eastAsia="zh-CN"/>
        </w:rPr>
        <w:t xml:space="preserve"> </w:t>
      </w:r>
      <w:proofErr w:type="gramStart"/>
      <w:r w:rsidR="007F3FEB" w:rsidRPr="00AD5512">
        <w:rPr>
          <w:rFonts w:ascii="Book Antiqua" w:hAnsi="Book Antiqua"/>
          <w:i/>
          <w:iCs/>
          <w:color w:val="000000" w:themeColor="text1"/>
        </w:rPr>
        <w:t>al</w:t>
      </w:r>
      <w:r w:rsidR="00200589" w:rsidRPr="00AD5512">
        <w:rPr>
          <w:rFonts w:ascii="Book Antiqua" w:hAnsi="Book Antiqua"/>
          <w:iCs/>
          <w:color w:val="000000" w:themeColor="text1"/>
          <w:vertAlign w:val="superscript"/>
        </w:rPr>
        <w:t>[</w:t>
      </w:r>
      <w:proofErr w:type="gramEnd"/>
      <w:r w:rsidR="00200589" w:rsidRPr="00AD5512">
        <w:rPr>
          <w:rFonts w:ascii="Book Antiqua" w:hAnsi="Book Antiqua"/>
          <w:iCs/>
          <w:color w:val="000000" w:themeColor="text1"/>
          <w:vertAlign w:val="superscript"/>
        </w:rPr>
        <w:t>17]</w:t>
      </w:r>
      <w:r w:rsidR="00C74470" w:rsidRPr="00AD5512">
        <w:rPr>
          <w:rFonts w:ascii="Book Antiqua" w:hAnsi="Book Antiqua"/>
          <w:iCs/>
          <w:color w:val="000000" w:themeColor="text1"/>
        </w:rPr>
        <w:t xml:space="preserve"> recently </w:t>
      </w:r>
      <w:r w:rsidR="00D2513A" w:rsidRPr="00AD5512">
        <w:rPr>
          <w:rFonts w:ascii="Book Antiqua" w:hAnsi="Book Antiqua"/>
          <w:iCs/>
          <w:color w:val="000000" w:themeColor="text1"/>
        </w:rPr>
        <w:t>compared</w:t>
      </w:r>
      <w:r w:rsidR="00C74470" w:rsidRPr="00AD5512">
        <w:rPr>
          <w:rFonts w:ascii="Book Antiqua" w:hAnsi="Book Antiqua"/>
          <w:iCs/>
          <w:color w:val="000000" w:themeColor="text1"/>
        </w:rPr>
        <w:t xml:space="preserve"> efficacy of double dose (30 </w:t>
      </w:r>
      <w:r w:rsidR="00701F6A" w:rsidRPr="00AD5512">
        <w:rPr>
          <w:rFonts w:ascii="Book Antiqua" w:hAnsi="Book Antiqua"/>
          <w:iCs/>
          <w:color w:val="000000" w:themeColor="text1"/>
          <w:lang w:eastAsia="zh-CN"/>
        </w:rPr>
        <w:t>mg</w:t>
      </w:r>
      <w:r w:rsidR="00C74470" w:rsidRPr="00AD5512">
        <w:rPr>
          <w:rFonts w:ascii="Book Antiqua" w:hAnsi="Book Antiqua"/>
          <w:iCs/>
          <w:color w:val="000000" w:themeColor="text1"/>
        </w:rPr>
        <w:t xml:space="preserve">) versus standard dose (15 </w:t>
      </w:r>
      <w:r w:rsidR="004310D0" w:rsidRPr="00AD5512">
        <w:rPr>
          <w:rFonts w:ascii="Book Antiqua" w:hAnsi="Book Antiqua"/>
          <w:iCs/>
          <w:color w:val="000000" w:themeColor="text1"/>
          <w:lang w:eastAsia="zh-CN"/>
        </w:rPr>
        <w:t>mg</w:t>
      </w:r>
      <w:r w:rsidR="00C74470" w:rsidRPr="00AD5512">
        <w:rPr>
          <w:rFonts w:ascii="Book Antiqua" w:hAnsi="Book Antiqua"/>
          <w:iCs/>
          <w:color w:val="000000" w:themeColor="text1"/>
        </w:rPr>
        <w:t>)</w:t>
      </w:r>
      <w:r w:rsidR="007F3FEB" w:rsidRPr="00AD5512">
        <w:rPr>
          <w:rFonts w:ascii="Book Antiqua" w:hAnsi="Book Antiqua"/>
          <w:iCs/>
          <w:color w:val="000000" w:themeColor="text1"/>
        </w:rPr>
        <w:t xml:space="preserve"> </w:t>
      </w:r>
      <w:r w:rsidR="00C74470" w:rsidRPr="00AD5512">
        <w:rPr>
          <w:rFonts w:ascii="Book Antiqua" w:hAnsi="Book Antiqua"/>
          <w:iCs/>
          <w:color w:val="000000" w:themeColor="text1"/>
        </w:rPr>
        <w:t>of inactivated trivalent influenza vaccine i</w:t>
      </w:r>
      <w:r w:rsidR="0062495F" w:rsidRPr="00AD5512">
        <w:rPr>
          <w:rFonts w:ascii="Book Antiqua" w:hAnsi="Book Antiqua"/>
          <w:iCs/>
          <w:color w:val="000000" w:themeColor="text1"/>
        </w:rPr>
        <w:t>n SOT</w:t>
      </w:r>
      <w:r w:rsidR="00C74470" w:rsidRPr="00AD5512">
        <w:rPr>
          <w:rFonts w:ascii="Book Antiqua" w:hAnsi="Book Antiqua"/>
          <w:iCs/>
          <w:color w:val="000000" w:themeColor="text1"/>
        </w:rPr>
        <w:t xml:space="preserve"> recipients and found a trend towards increased vaccine response </w:t>
      </w:r>
      <w:r w:rsidR="00EA3E85" w:rsidRPr="00AD5512">
        <w:rPr>
          <w:rFonts w:ascii="Book Antiqua" w:hAnsi="Book Antiqua"/>
          <w:iCs/>
          <w:color w:val="000000" w:themeColor="text1"/>
        </w:rPr>
        <w:t>and significantly</w:t>
      </w:r>
      <w:r w:rsidR="00C74470" w:rsidRPr="00AD5512">
        <w:rPr>
          <w:rFonts w:ascii="Book Antiqua" w:hAnsi="Book Antiqua"/>
          <w:iCs/>
          <w:color w:val="000000" w:themeColor="text1"/>
        </w:rPr>
        <w:t xml:space="preserve"> higher rates of </w:t>
      </w:r>
      <w:proofErr w:type="spellStart"/>
      <w:r w:rsidR="00C74470" w:rsidRPr="00AD5512">
        <w:rPr>
          <w:rFonts w:ascii="Book Antiqua" w:hAnsi="Book Antiqua"/>
          <w:iCs/>
          <w:color w:val="000000" w:themeColor="text1"/>
        </w:rPr>
        <w:t>seroprotection</w:t>
      </w:r>
      <w:proofErr w:type="spellEnd"/>
      <w:r w:rsidR="00C74470" w:rsidRPr="00AD5512">
        <w:rPr>
          <w:rFonts w:ascii="Book Antiqua" w:hAnsi="Book Antiqua"/>
          <w:iCs/>
          <w:color w:val="000000" w:themeColor="text1"/>
        </w:rPr>
        <w:t xml:space="preserve"> with double dose, without any increase in vaccine-</w:t>
      </w:r>
      <w:r w:rsidR="003E3182" w:rsidRPr="00AD5512">
        <w:rPr>
          <w:rFonts w:ascii="Book Antiqua" w:hAnsi="Book Antiqua"/>
          <w:iCs/>
          <w:color w:val="000000" w:themeColor="text1"/>
        </w:rPr>
        <w:t>related serious adverse events</w:t>
      </w:r>
      <w:r w:rsidR="00D2513A" w:rsidRPr="00AD5512">
        <w:rPr>
          <w:rFonts w:ascii="Book Antiqua" w:hAnsi="Book Antiqua"/>
          <w:iCs/>
          <w:color w:val="000000" w:themeColor="text1"/>
        </w:rPr>
        <w:t xml:space="preserve">. </w:t>
      </w:r>
      <w:r w:rsidRPr="00AD5512">
        <w:rPr>
          <w:rFonts w:ascii="Book Antiqua" w:hAnsi="Book Antiqua"/>
          <w:iCs/>
          <w:color w:val="000000" w:themeColor="text1"/>
        </w:rPr>
        <w:t xml:space="preserve">Another strategy that has been shown to be effective is to administer </w:t>
      </w:r>
      <w:r w:rsidR="00963A46" w:rsidRPr="00AD5512">
        <w:rPr>
          <w:rFonts w:ascii="Book Antiqua" w:hAnsi="Book Antiqua"/>
          <w:iCs/>
          <w:color w:val="000000" w:themeColor="text1"/>
        </w:rPr>
        <w:t xml:space="preserve">a </w:t>
      </w:r>
      <w:r w:rsidRPr="00AD5512">
        <w:rPr>
          <w:rFonts w:ascii="Book Antiqua" w:hAnsi="Book Antiqua"/>
          <w:iCs/>
          <w:color w:val="000000" w:themeColor="text1"/>
        </w:rPr>
        <w:t xml:space="preserve">booster dose </w:t>
      </w:r>
      <w:r w:rsidR="00963A46" w:rsidRPr="00AD5512">
        <w:rPr>
          <w:rFonts w:ascii="Book Antiqua" w:hAnsi="Book Antiqua"/>
          <w:iCs/>
          <w:color w:val="000000" w:themeColor="text1"/>
        </w:rPr>
        <w:t>five</w:t>
      </w:r>
      <w:r w:rsidRPr="00AD5512">
        <w:rPr>
          <w:rFonts w:ascii="Book Antiqua" w:hAnsi="Book Antiqua"/>
          <w:iCs/>
          <w:color w:val="000000" w:themeColor="text1"/>
        </w:rPr>
        <w:t xml:space="preserve"> weeks after initial dose that led to significantly increased </w:t>
      </w:r>
      <w:proofErr w:type="spellStart"/>
      <w:r w:rsidRPr="00AD5512">
        <w:rPr>
          <w:rFonts w:ascii="Book Antiqua" w:hAnsi="Book Antiqua"/>
          <w:iCs/>
          <w:color w:val="000000" w:themeColor="text1"/>
        </w:rPr>
        <w:t>sero</w:t>
      </w:r>
      <w:proofErr w:type="spellEnd"/>
      <w:r w:rsidRPr="00AD5512">
        <w:rPr>
          <w:rFonts w:ascii="Book Antiqua" w:hAnsi="Book Antiqua"/>
          <w:iCs/>
          <w:color w:val="000000" w:themeColor="text1"/>
        </w:rPr>
        <w:t>-conve</w:t>
      </w:r>
      <w:r w:rsidR="00EC11A3" w:rsidRPr="00AD5512">
        <w:rPr>
          <w:rFonts w:ascii="Book Antiqua" w:hAnsi="Book Antiqua"/>
          <w:iCs/>
          <w:color w:val="000000" w:themeColor="text1"/>
        </w:rPr>
        <w:t xml:space="preserve">rsion rates to all strains of </w:t>
      </w:r>
      <w:proofErr w:type="gramStart"/>
      <w:r w:rsidR="00EC11A3" w:rsidRPr="00AD5512">
        <w:rPr>
          <w:rFonts w:ascii="Book Antiqua" w:hAnsi="Book Antiqua"/>
          <w:iCs/>
          <w:color w:val="000000" w:themeColor="text1"/>
        </w:rPr>
        <w:t>in</w:t>
      </w:r>
      <w:r w:rsidR="0015429E" w:rsidRPr="00AD5512">
        <w:rPr>
          <w:rFonts w:ascii="Book Antiqua" w:hAnsi="Book Antiqua"/>
          <w:iCs/>
          <w:color w:val="000000" w:themeColor="text1"/>
        </w:rPr>
        <w:t>fluenza</w:t>
      </w:r>
      <w:r w:rsidR="003E3182" w:rsidRPr="00AD5512">
        <w:rPr>
          <w:rFonts w:ascii="Book Antiqua" w:hAnsi="Book Antiqua"/>
          <w:iCs/>
          <w:color w:val="000000" w:themeColor="text1"/>
          <w:vertAlign w:val="superscript"/>
        </w:rPr>
        <w:t>[</w:t>
      </w:r>
      <w:proofErr w:type="gramEnd"/>
      <w:r w:rsidR="00CB3F7F" w:rsidRPr="00AD5512">
        <w:rPr>
          <w:rFonts w:ascii="Book Antiqua" w:hAnsi="Book Antiqua"/>
          <w:iCs/>
          <w:color w:val="000000" w:themeColor="text1"/>
          <w:vertAlign w:val="superscript"/>
        </w:rPr>
        <w:t>18</w:t>
      </w:r>
      <w:r w:rsidR="003E3182" w:rsidRPr="00AD5512">
        <w:rPr>
          <w:rFonts w:ascii="Book Antiqua" w:hAnsi="Book Antiqua"/>
          <w:iCs/>
          <w:color w:val="000000" w:themeColor="text1"/>
          <w:vertAlign w:val="superscript"/>
        </w:rPr>
        <w:t>]</w:t>
      </w:r>
      <w:r w:rsidRPr="00AD5512">
        <w:rPr>
          <w:rFonts w:ascii="Book Antiqua" w:hAnsi="Book Antiqua"/>
          <w:iCs/>
          <w:color w:val="000000" w:themeColor="text1"/>
        </w:rPr>
        <w:t xml:space="preserve">. </w:t>
      </w:r>
    </w:p>
    <w:p w:rsidR="00565446" w:rsidRPr="00AD5512" w:rsidRDefault="00565446" w:rsidP="00AD5512">
      <w:pPr>
        <w:snapToGrid w:val="0"/>
        <w:spacing w:line="360" w:lineRule="auto"/>
        <w:jc w:val="both"/>
        <w:rPr>
          <w:rFonts w:ascii="Book Antiqua" w:hAnsi="Book Antiqua"/>
          <w:iCs/>
          <w:color w:val="000000" w:themeColor="text1"/>
          <w:lang w:eastAsia="zh-CN"/>
        </w:rPr>
      </w:pPr>
    </w:p>
    <w:p w:rsidR="00565446" w:rsidRPr="00AD5512" w:rsidRDefault="00565446" w:rsidP="00AD5512">
      <w:pPr>
        <w:snapToGrid w:val="0"/>
        <w:spacing w:line="360" w:lineRule="auto"/>
        <w:jc w:val="both"/>
        <w:rPr>
          <w:rFonts w:ascii="Book Antiqua" w:hAnsi="Book Antiqua"/>
          <w:b/>
          <w:color w:val="000000" w:themeColor="text1"/>
          <w:lang w:val="it-IT" w:eastAsia="zh-CN"/>
        </w:rPr>
      </w:pPr>
      <w:r w:rsidRPr="00AD5512">
        <w:rPr>
          <w:rFonts w:ascii="Book Antiqua" w:hAnsi="Book Antiqua"/>
          <w:b/>
          <w:color w:val="000000" w:themeColor="text1"/>
          <w:lang w:val="it-IT"/>
        </w:rPr>
        <w:t>PNEUMOCOCCAL VACCINE</w:t>
      </w:r>
    </w:p>
    <w:p w:rsidR="006E0250" w:rsidRPr="00AD5512" w:rsidRDefault="00A146AA" w:rsidP="00AD5512">
      <w:pPr>
        <w:snapToGrid w:val="0"/>
        <w:spacing w:line="360" w:lineRule="auto"/>
        <w:jc w:val="both"/>
        <w:rPr>
          <w:rFonts w:ascii="Book Antiqua" w:hAnsi="Book Antiqua"/>
          <w:bCs/>
          <w:iCs/>
          <w:color w:val="000000" w:themeColor="text1"/>
          <w:lang w:eastAsia="zh-CN"/>
        </w:rPr>
      </w:pPr>
      <w:r w:rsidRPr="00AD5512">
        <w:rPr>
          <w:rFonts w:ascii="Book Antiqua" w:hAnsi="Book Antiqua"/>
          <w:bCs/>
          <w:iCs/>
          <w:color w:val="000000" w:themeColor="text1"/>
        </w:rPr>
        <w:t xml:space="preserve">Infections from </w:t>
      </w:r>
      <w:r w:rsidRPr="00AD5512">
        <w:rPr>
          <w:rFonts w:ascii="Book Antiqua" w:hAnsi="Book Antiqua"/>
          <w:bCs/>
          <w:i/>
          <w:iCs/>
          <w:color w:val="000000" w:themeColor="text1"/>
        </w:rPr>
        <w:t xml:space="preserve">Streptococcus </w:t>
      </w:r>
      <w:proofErr w:type="spellStart"/>
      <w:r w:rsidRPr="00AD5512">
        <w:rPr>
          <w:rFonts w:ascii="Book Antiqua" w:hAnsi="Book Antiqua"/>
          <w:bCs/>
          <w:i/>
          <w:iCs/>
          <w:color w:val="000000" w:themeColor="text1"/>
        </w:rPr>
        <w:t>pneumoniae</w:t>
      </w:r>
      <w:proofErr w:type="spellEnd"/>
      <w:r w:rsidRPr="00AD5512">
        <w:rPr>
          <w:rFonts w:ascii="Book Antiqua" w:hAnsi="Book Antiqua"/>
          <w:bCs/>
          <w:iCs/>
          <w:color w:val="000000" w:themeColor="text1"/>
        </w:rPr>
        <w:t xml:space="preserve"> occur in </w:t>
      </w:r>
      <w:r w:rsidR="00040DE8" w:rsidRPr="00AD5512">
        <w:rPr>
          <w:rFonts w:ascii="Book Antiqua" w:hAnsi="Book Antiqua"/>
          <w:bCs/>
          <w:iCs/>
          <w:color w:val="000000" w:themeColor="text1"/>
        </w:rPr>
        <w:t>SOT</w:t>
      </w:r>
      <w:r w:rsidRPr="00AD5512">
        <w:rPr>
          <w:rFonts w:ascii="Book Antiqua" w:hAnsi="Book Antiqua"/>
          <w:bCs/>
          <w:iCs/>
          <w:color w:val="000000" w:themeColor="text1"/>
        </w:rPr>
        <w:t xml:space="preserve"> patients at an incidence</w:t>
      </w:r>
      <w:r w:rsidR="006E0250" w:rsidRPr="00AD5512">
        <w:rPr>
          <w:rFonts w:ascii="Book Antiqua" w:hAnsi="Book Antiqua"/>
          <w:bCs/>
          <w:iCs/>
          <w:color w:val="000000" w:themeColor="text1"/>
        </w:rPr>
        <w:t xml:space="preserve"> rate of 146 infections per 100</w:t>
      </w:r>
      <w:r w:rsidRPr="00AD5512">
        <w:rPr>
          <w:rFonts w:ascii="Book Antiqua" w:hAnsi="Book Antiqua"/>
          <w:bCs/>
          <w:iCs/>
          <w:color w:val="000000" w:themeColor="text1"/>
        </w:rPr>
        <w:t>000 persons per year.</w:t>
      </w:r>
      <w:r w:rsidR="004325BB" w:rsidRPr="00AD5512">
        <w:rPr>
          <w:rFonts w:ascii="Book Antiqua" w:hAnsi="Book Antiqua"/>
          <w:bCs/>
          <w:iCs/>
          <w:color w:val="000000" w:themeColor="text1"/>
        </w:rPr>
        <w:t xml:space="preserve"> </w:t>
      </w:r>
      <w:r w:rsidRPr="00AD5512">
        <w:rPr>
          <w:rFonts w:ascii="Book Antiqua" w:hAnsi="Book Antiqua"/>
          <w:bCs/>
          <w:iCs/>
          <w:color w:val="000000" w:themeColor="text1"/>
        </w:rPr>
        <w:t>Comparatively, the incidence rate of pneumococcal infections in the general population is 11</w:t>
      </w:r>
      <w:r w:rsidR="006E0250" w:rsidRPr="00AD5512">
        <w:rPr>
          <w:rFonts w:ascii="Book Antiqua" w:hAnsi="Book Antiqua"/>
          <w:bCs/>
          <w:iCs/>
          <w:color w:val="000000" w:themeColor="text1"/>
        </w:rPr>
        <w:t>.5 per 100</w:t>
      </w:r>
      <w:r w:rsidR="009600AF" w:rsidRPr="00AD5512">
        <w:rPr>
          <w:rFonts w:ascii="Book Antiqua" w:hAnsi="Book Antiqua"/>
          <w:bCs/>
          <w:iCs/>
          <w:color w:val="000000" w:themeColor="text1"/>
        </w:rPr>
        <w:t xml:space="preserve">000 persons per </w:t>
      </w:r>
      <w:proofErr w:type="gramStart"/>
      <w:r w:rsidR="009600AF" w:rsidRPr="00AD5512">
        <w:rPr>
          <w:rFonts w:ascii="Book Antiqua" w:hAnsi="Book Antiqua"/>
          <w:bCs/>
          <w:iCs/>
          <w:color w:val="000000" w:themeColor="text1"/>
        </w:rPr>
        <w:t>year</w:t>
      </w:r>
      <w:r w:rsidR="00FF7AD7" w:rsidRPr="00AD5512">
        <w:rPr>
          <w:rFonts w:ascii="Book Antiqua" w:hAnsi="Book Antiqua"/>
          <w:bCs/>
          <w:iCs/>
          <w:color w:val="000000" w:themeColor="text1"/>
          <w:vertAlign w:val="superscript"/>
        </w:rPr>
        <w:t>[</w:t>
      </w:r>
      <w:proofErr w:type="gramEnd"/>
      <w:r w:rsidRPr="00AD5512">
        <w:rPr>
          <w:rFonts w:ascii="Book Antiqua" w:hAnsi="Book Antiqua"/>
          <w:bCs/>
          <w:iCs/>
          <w:color w:val="000000" w:themeColor="text1"/>
          <w:vertAlign w:val="superscript"/>
        </w:rPr>
        <w:t>1</w:t>
      </w:r>
      <w:r w:rsidR="00CB3F7F" w:rsidRPr="00AD5512">
        <w:rPr>
          <w:rFonts w:ascii="Book Antiqua" w:hAnsi="Book Antiqua"/>
          <w:bCs/>
          <w:iCs/>
          <w:color w:val="000000" w:themeColor="text1"/>
          <w:vertAlign w:val="superscript"/>
        </w:rPr>
        <w:t>9</w:t>
      </w:r>
      <w:r w:rsidR="00FF7AD7" w:rsidRPr="00AD5512">
        <w:rPr>
          <w:rFonts w:ascii="Book Antiqua" w:hAnsi="Book Antiqua"/>
          <w:bCs/>
          <w:iCs/>
          <w:color w:val="000000" w:themeColor="text1"/>
          <w:vertAlign w:val="superscript"/>
        </w:rPr>
        <w:t>]</w:t>
      </w:r>
      <w:r w:rsidR="009600AF" w:rsidRPr="00AD5512">
        <w:rPr>
          <w:rFonts w:ascii="Book Antiqua" w:hAnsi="Book Antiqua"/>
          <w:bCs/>
          <w:iCs/>
          <w:color w:val="000000" w:themeColor="text1"/>
        </w:rPr>
        <w:t>.</w:t>
      </w:r>
      <w:r w:rsidR="006E0250" w:rsidRPr="00AD5512">
        <w:rPr>
          <w:rFonts w:ascii="Book Antiqua" w:hAnsi="Book Antiqua"/>
          <w:bCs/>
          <w:iCs/>
          <w:color w:val="000000" w:themeColor="text1"/>
          <w:lang w:eastAsia="zh-CN"/>
        </w:rPr>
        <w:t xml:space="preserve"> </w:t>
      </w:r>
      <w:r w:rsidRPr="00AD5512">
        <w:rPr>
          <w:rFonts w:ascii="Book Antiqua" w:hAnsi="Book Antiqua"/>
          <w:bCs/>
          <w:iCs/>
          <w:color w:val="000000" w:themeColor="text1"/>
        </w:rPr>
        <w:t xml:space="preserve">There are </w:t>
      </w:r>
      <w:r w:rsidR="00040DE8" w:rsidRPr="00AD5512">
        <w:rPr>
          <w:rFonts w:ascii="Book Antiqua" w:hAnsi="Book Antiqua"/>
          <w:bCs/>
          <w:iCs/>
          <w:color w:val="000000" w:themeColor="text1"/>
        </w:rPr>
        <w:t>two</w:t>
      </w:r>
      <w:r w:rsidRPr="00AD5512">
        <w:rPr>
          <w:rFonts w:ascii="Book Antiqua" w:hAnsi="Book Antiqua"/>
          <w:bCs/>
          <w:iCs/>
          <w:color w:val="000000" w:themeColor="text1"/>
        </w:rPr>
        <w:t xml:space="preserve"> vaccines against </w:t>
      </w:r>
      <w:r w:rsidRPr="00AD5512">
        <w:rPr>
          <w:rFonts w:ascii="Book Antiqua" w:hAnsi="Book Antiqua"/>
          <w:bCs/>
          <w:i/>
          <w:iCs/>
          <w:color w:val="000000" w:themeColor="text1"/>
        </w:rPr>
        <w:t>Pneumococcus</w:t>
      </w:r>
      <w:r w:rsidRPr="00AD5512">
        <w:rPr>
          <w:rFonts w:ascii="Book Antiqua" w:hAnsi="Book Antiqua"/>
          <w:bCs/>
          <w:iCs/>
          <w:color w:val="000000" w:themeColor="text1"/>
        </w:rPr>
        <w:t>; the pneumococcal conjugate vaccine 13-valent vaccine (</w:t>
      </w:r>
      <w:proofErr w:type="spellStart"/>
      <w:r w:rsidRPr="00AD5512">
        <w:rPr>
          <w:rFonts w:ascii="Book Antiqua" w:hAnsi="Book Antiqua"/>
          <w:bCs/>
          <w:iCs/>
          <w:color w:val="000000" w:themeColor="text1"/>
        </w:rPr>
        <w:t>Prevnar</w:t>
      </w:r>
      <w:proofErr w:type="spellEnd"/>
      <w:r w:rsidRPr="00AD5512">
        <w:rPr>
          <w:rFonts w:ascii="Book Antiqua" w:hAnsi="Book Antiqua"/>
          <w:bCs/>
          <w:iCs/>
          <w:color w:val="000000" w:themeColor="text1"/>
        </w:rPr>
        <w:t xml:space="preserve"> 13® or PCV13) and the 23-valent polysaccharide vaccine (</w:t>
      </w:r>
      <w:proofErr w:type="spellStart"/>
      <w:r w:rsidRPr="00AD5512">
        <w:rPr>
          <w:rFonts w:ascii="Book Antiqua" w:hAnsi="Book Antiqua"/>
          <w:bCs/>
          <w:iCs/>
          <w:color w:val="000000" w:themeColor="text1"/>
        </w:rPr>
        <w:t>Pneumovax</w:t>
      </w:r>
      <w:proofErr w:type="spellEnd"/>
      <w:r w:rsidRPr="00AD5512">
        <w:rPr>
          <w:rFonts w:ascii="Book Antiqua" w:hAnsi="Book Antiqua"/>
          <w:bCs/>
          <w:iCs/>
          <w:color w:val="000000" w:themeColor="text1"/>
        </w:rPr>
        <w:t xml:space="preserve">® or PPSV23). The CDC currently recommends administering PCV </w:t>
      </w:r>
      <w:r w:rsidRPr="00AD5512">
        <w:rPr>
          <w:rFonts w:ascii="Book Antiqua" w:hAnsi="Book Antiqua"/>
          <w:bCs/>
          <w:iCs/>
          <w:color w:val="000000" w:themeColor="text1"/>
        </w:rPr>
        <w:lastRenderedPageBreak/>
        <w:t xml:space="preserve">13 followed by PPSV23 eight weeks later for </w:t>
      </w:r>
      <w:proofErr w:type="spellStart"/>
      <w:r w:rsidRPr="00AD5512">
        <w:rPr>
          <w:rFonts w:ascii="Book Antiqua" w:hAnsi="Book Antiqua"/>
          <w:bCs/>
          <w:iCs/>
          <w:color w:val="000000" w:themeColor="text1"/>
        </w:rPr>
        <w:t>immunocompromised</w:t>
      </w:r>
      <w:proofErr w:type="spellEnd"/>
      <w:r w:rsidRPr="00AD5512">
        <w:rPr>
          <w:rFonts w:ascii="Book Antiqua" w:hAnsi="Book Antiqua"/>
          <w:bCs/>
          <w:iCs/>
          <w:color w:val="000000" w:themeColor="text1"/>
        </w:rPr>
        <w:t xml:space="preserve"> patients i</w:t>
      </w:r>
      <w:r w:rsidR="00447036" w:rsidRPr="00AD5512">
        <w:rPr>
          <w:rFonts w:ascii="Book Antiqua" w:hAnsi="Book Antiqua"/>
          <w:bCs/>
          <w:iCs/>
          <w:color w:val="000000" w:themeColor="text1"/>
        </w:rPr>
        <w:t>ncluding those with CKD</w:t>
      </w:r>
      <w:r w:rsidRPr="00AD5512">
        <w:rPr>
          <w:rFonts w:ascii="Book Antiqua" w:hAnsi="Book Antiqua"/>
          <w:bCs/>
          <w:iCs/>
          <w:color w:val="000000" w:themeColor="text1"/>
        </w:rPr>
        <w:t xml:space="preserve">, </w:t>
      </w:r>
      <w:proofErr w:type="spellStart"/>
      <w:r w:rsidRPr="00AD5512">
        <w:rPr>
          <w:rFonts w:ascii="Book Antiqua" w:hAnsi="Book Antiqua"/>
          <w:bCs/>
          <w:iCs/>
          <w:color w:val="000000" w:themeColor="text1"/>
        </w:rPr>
        <w:t>nephrotic</w:t>
      </w:r>
      <w:proofErr w:type="spellEnd"/>
      <w:r w:rsidRPr="00AD5512">
        <w:rPr>
          <w:rFonts w:ascii="Book Antiqua" w:hAnsi="Book Antiqua"/>
          <w:bCs/>
          <w:iCs/>
          <w:color w:val="000000" w:themeColor="text1"/>
        </w:rPr>
        <w:t xml:space="preserve"> syndrome, and </w:t>
      </w:r>
      <w:proofErr w:type="gramStart"/>
      <w:r w:rsidR="00040DE8" w:rsidRPr="00AD5512">
        <w:rPr>
          <w:rFonts w:ascii="Book Antiqua" w:hAnsi="Book Antiqua"/>
          <w:bCs/>
          <w:iCs/>
          <w:color w:val="000000" w:themeColor="text1"/>
        </w:rPr>
        <w:t>SOT</w:t>
      </w:r>
      <w:r w:rsidR="00FF7AD7" w:rsidRPr="00AD5512">
        <w:rPr>
          <w:rFonts w:ascii="Book Antiqua" w:hAnsi="Book Antiqua"/>
          <w:bCs/>
          <w:iCs/>
          <w:color w:val="000000" w:themeColor="text1"/>
          <w:vertAlign w:val="superscript"/>
        </w:rPr>
        <w:t>[</w:t>
      </w:r>
      <w:proofErr w:type="gramEnd"/>
      <w:r w:rsidR="00CB3F7F" w:rsidRPr="00AD5512">
        <w:rPr>
          <w:rFonts w:ascii="Book Antiqua" w:hAnsi="Book Antiqua"/>
          <w:bCs/>
          <w:iCs/>
          <w:color w:val="000000" w:themeColor="text1"/>
          <w:vertAlign w:val="superscript"/>
        </w:rPr>
        <w:t>20</w:t>
      </w:r>
      <w:r w:rsidR="00FF7AD7" w:rsidRPr="00AD5512">
        <w:rPr>
          <w:rFonts w:ascii="Book Antiqua" w:hAnsi="Book Antiqua"/>
          <w:bCs/>
          <w:iCs/>
          <w:color w:val="000000" w:themeColor="text1"/>
          <w:vertAlign w:val="superscript"/>
        </w:rPr>
        <w:t>]</w:t>
      </w:r>
      <w:r w:rsidR="00BF1B48" w:rsidRPr="00AD5512">
        <w:rPr>
          <w:rFonts w:ascii="Book Antiqua" w:hAnsi="Book Antiqua"/>
          <w:bCs/>
          <w:iCs/>
          <w:color w:val="000000" w:themeColor="text1"/>
        </w:rPr>
        <w:t xml:space="preserve">. </w:t>
      </w:r>
      <w:r w:rsidRPr="00AD5512">
        <w:rPr>
          <w:rFonts w:ascii="Book Antiqua" w:hAnsi="Book Antiqua"/>
          <w:bCs/>
          <w:iCs/>
          <w:color w:val="000000" w:themeColor="text1"/>
        </w:rPr>
        <w:t xml:space="preserve">A booster dose of PPSV23 should be given at least </w:t>
      </w:r>
      <w:r w:rsidR="00963A46" w:rsidRPr="00AD5512">
        <w:rPr>
          <w:rFonts w:ascii="Book Antiqua" w:hAnsi="Book Antiqua"/>
          <w:bCs/>
          <w:iCs/>
          <w:color w:val="000000" w:themeColor="text1"/>
        </w:rPr>
        <w:t>five</w:t>
      </w:r>
      <w:r w:rsidRPr="00AD5512">
        <w:rPr>
          <w:rFonts w:ascii="Book Antiqua" w:hAnsi="Book Antiqua"/>
          <w:bCs/>
          <w:iCs/>
          <w:color w:val="000000" w:themeColor="text1"/>
        </w:rPr>
        <w:t xml:space="preserve"> years after the first dose. If this booster dose is given before the age of 65, then a final dose of PPSV23 may be adm</w:t>
      </w:r>
      <w:r w:rsidR="00040DE8" w:rsidRPr="00AD5512">
        <w:rPr>
          <w:rFonts w:ascii="Book Antiqua" w:hAnsi="Book Antiqua"/>
          <w:bCs/>
          <w:iCs/>
          <w:color w:val="000000" w:themeColor="text1"/>
        </w:rPr>
        <w:t xml:space="preserve">inistered after 65 years of age, </w:t>
      </w:r>
      <w:r w:rsidRPr="00AD5512">
        <w:rPr>
          <w:rFonts w:ascii="Book Antiqua" w:hAnsi="Book Antiqua"/>
          <w:bCs/>
          <w:iCs/>
          <w:color w:val="000000" w:themeColor="text1"/>
        </w:rPr>
        <w:t xml:space="preserve">provided </w:t>
      </w:r>
      <w:r w:rsidR="00675914" w:rsidRPr="00AD5512">
        <w:rPr>
          <w:rFonts w:ascii="Book Antiqua" w:hAnsi="Book Antiqua"/>
          <w:bCs/>
          <w:iCs/>
          <w:color w:val="000000" w:themeColor="text1"/>
        </w:rPr>
        <w:t>five</w:t>
      </w:r>
      <w:r w:rsidRPr="00AD5512">
        <w:rPr>
          <w:rFonts w:ascii="Book Antiqua" w:hAnsi="Book Antiqua"/>
          <w:bCs/>
          <w:iCs/>
          <w:color w:val="000000" w:themeColor="text1"/>
        </w:rPr>
        <w:t xml:space="preserve"> years have elapsed since the previous dose. In the event, PPSV23 is administered prior to PCV </w:t>
      </w:r>
      <w:r w:rsidR="009600AF" w:rsidRPr="00AD5512">
        <w:rPr>
          <w:rFonts w:ascii="Book Antiqua" w:hAnsi="Book Antiqua"/>
          <w:bCs/>
          <w:iCs/>
          <w:color w:val="000000" w:themeColor="text1"/>
        </w:rPr>
        <w:t>13;</w:t>
      </w:r>
      <w:r w:rsidRPr="00AD5512">
        <w:rPr>
          <w:rFonts w:ascii="Book Antiqua" w:hAnsi="Book Antiqua"/>
          <w:bCs/>
          <w:iCs/>
          <w:color w:val="000000" w:themeColor="text1"/>
        </w:rPr>
        <w:t xml:space="preserve"> one should wait at least a year before giving PCV 13. Subsequent booster doses of PPSV23 may be administered as outlined </w:t>
      </w:r>
      <w:proofErr w:type="gramStart"/>
      <w:r w:rsidRPr="00AD5512">
        <w:rPr>
          <w:rFonts w:ascii="Book Antiqua" w:hAnsi="Book Antiqua"/>
          <w:bCs/>
          <w:iCs/>
          <w:color w:val="000000" w:themeColor="text1"/>
        </w:rPr>
        <w:t>earlier</w:t>
      </w:r>
      <w:r w:rsidR="00FF7AD7" w:rsidRPr="00AD5512">
        <w:rPr>
          <w:rFonts w:ascii="Book Antiqua" w:hAnsi="Book Antiqua"/>
          <w:bCs/>
          <w:iCs/>
          <w:color w:val="000000" w:themeColor="text1"/>
          <w:vertAlign w:val="superscript"/>
        </w:rPr>
        <w:t>[</w:t>
      </w:r>
      <w:proofErr w:type="gramEnd"/>
      <w:r w:rsidR="00FF7AD7" w:rsidRPr="00AD5512">
        <w:rPr>
          <w:rFonts w:ascii="Book Antiqua" w:hAnsi="Book Antiqua"/>
          <w:bCs/>
          <w:iCs/>
          <w:color w:val="000000" w:themeColor="text1"/>
          <w:vertAlign w:val="superscript"/>
        </w:rPr>
        <w:t>21]</w:t>
      </w:r>
      <w:r w:rsidRPr="00AD5512">
        <w:rPr>
          <w:rFonts w:ascii="Book Antiqua" w:hAnsi="Book Antiqua"/>
          <w:bCs/>
          <w:iCs/>
          <w:color w:val="000000" w:themeColor="text1"/>
        </w:rPr>
        <w:t>.</w:t>
      </w:r>
    </w:p>
    <w:p w:rsidR="006E6259" w:rsidRPr="00AD5512" w:rsidRDefault="00A146AA" w:rsidP="00AD5512">
      <w:pPr>
        <w:snapToGrid w:val="0"/>
        <w:spacing w:line="360" w:lineRule="auto"/>
        <w:ind w:firstLineChars="100" w:firstLine="240"/>
        <w:jc w:val="both"/>
        <w:rPr>
          <w:rFonts w:ascii="Book Antiqua" w:hAnsi="Book Antiqua"/>
          <w:bCs/>
          <w:iCs/>
          <w:color w:val="000000" w:themeColor="text1"/>
          <w:lang w:eastAsia="zh-CN"/>
        </w:rPr>
      </w:pPr>
      <w:r w:rsidRPr="00AD5512">
        <w:rPr>
          <w:rFonts w:ascii="Book Antiqua" w:hAnsi="Book Antiqua"/>
          <w:bCs/>
          <w:iCs/>
          <w:color w:val="000000" w:themeColor="text1"/>
        </w:rPr>
        <w:t>There have been no studies to date examining serological response or durability of response of PCV13 followed by PPSV23 in KTRs.</w:t>
      </w:r>
      <w:r w:rsidR="004325BB" w:rsidRPr="00AD5512">
        <w:rPr>
          <w:rFonts w:ascii="Book Antiqua" w:hAnsi="Book Antiqua"/>
          <w:bCs/>
          <w:iCs/>
          <w:color w:val="000000" w:themeColor="text1"/>
        </w:rPr>
        <w:t xml:space="preserve"> </w:t>
      </w:r>
      <w:r w:rsidRPr="00AD5512">
        <w:rPr>
          <w:rFonts w:ascii="Book Antiqua" w:hAnsi="Book Antiqua"/>
          <w:bCs/>
          <w:iCs/>
          <w:color w:val="000000" w:themeColor="text1"/>
        </w:rPr>
        <w:t xml:space="preserve">However, some </w:t>
      </w:r>
      <w:r w:rsidR="004E004B" w:rsidRPr="00AD5512">
        <w:rPr>
          <w:rFonts w:ascii="Book Antiqua" w:hAnsi="Book Antiqua"/>
          <w:bCs/>
          <w:iCs/>
          <w:color w:val="000000" w:themeColor="text1"/>
        </w:rPr>
        <w:t xml:space="preserve">small randomized </w:t>
      </w:r>
      <w:r w:rsidRPr="00AD5512">
        <w:rPr>
          <w:rFonts w:ascii="Book Antiqua" w:hAnsi="Book Antiqua"/>
          <w:bCs/>
          <w:iCs/>
          <w:color w:val="000000" w:themeColor="text1"/>
        </w:rPr>
        <w:t>studies have explored the impact of the pneumococcal conjugate 7-valent (Prev</w:t>
      </w:r>
      <w:r w:rsidR="0099325B" w:rsidRPr="00AD5512">
        <w:rPr>
          <w:rFonts w:ascii="Book Antiqua" w:hAnsi="Book Antiqua"/>
          <w:bCs/>
          <w:iCs/>
          <w:color w:val="000000" w:themeColor="text1"/>
        </w:rPr>
        <w:t>n</w:t>
      </w:r>
      <w:r w:rsidRPr="00AD5512">
        <w:rPr>
          <w:rFonts w:ascii="Book Antiqua" w:hAnsi="Book Antiqua"/>
          <w:bCs/>
          <w:iCs/>
          <w:color w:val="000000" w:themeColor="text1"/>
        </w:rPr>
        <w:t xml:space="preserve">ar-7 or PCV7) vaccine </w:t>
      </w:r>
      <w:r w:rsidR="004E004B" w:rsidRPr="00AD5512">
        <w:rPr>
          <w:rFonts w:ascii="Book Antiqua" w:hAnsi="Book Antiqua"/>
          <w:bCs/>
          <w:iCs/>
          <w:color w:val="000000" w:themeColor="text1"/>
        </w:rPr>
        <w:t>compared to</w:t>
      </w:r>
      <w:r w:rsidRPr="00AD5512">
        <w:rPr>
          <w:rFonts w:ascii="Book Antiqua" w:hAnsi="Book Antiqua"/>
          <w:bCs/>
          <w:iCs/>
          <w:color w:val="000000" w:themeColor="text1"/>
        </w:rPr>
        <w:t xml:space="preserve"> PSSV23</w:t>
      </w:r>
      <w:r w:rsidR="004E004B" w:rsidRPr="00AD5512">
        <w:rPr>
          <w:rFonts w:ascii="Book Antiqua" w:hAnsi="Book Antiqua"/>
          <w:bCs/>
          <w:iCs/>
          <w:color w:val="000000" w:themeColor="text1"/>
        </w:rPr>
        <w:t xml:space="preserve"> in KTRs and</w:t>
      </w:r>
      <w:r w:rsidRPr="00AD5512">
        <w:rPr>
          <w:rFonts w:ascii="Book Antiqua" w:hAnsi="Book Antiqua"/>
          <w:bCs/>
          <w:iCs/>
          <w:color w:val="000000" w:themeColor="text1"/>
        </w:rPr>
        <w:t xml:space="preserve"> did not find any improvement</w:t>
      </w:r>
      <w:r w:rsidR="009600AF" w:rsidRPr="00AD5512">
        <w:rPr>
          <w:rFonts w:ascii="Book Antiqua" w:hAnsi="Book Antiqua"/>
          <w:bCs/>
          <w:iCs/>
          <w:color w:val="000000" w:themeColor="text1"/>
        </w:rPr>
        <w:t xml:space="preserve"> in duration of immune response</w:t>
      </w:r>
      <w:r w:rsidR="00FF7AD7" w:rsidRPr="00AD5512">
        <w:rPr>
          <w:rFonts w:ascii="Book Antiqua" w:hAnsi="Book Antiqua"/>
          <w:bCs/>
          <w:iCs/>
          <w:color w:val="000000" w:themeColor="text1"/>
          <w:vertAlign w:val="superscript"/>
        </w:rPr>
        <w:t>[</w:t>
      </w:r>
      <w:r w:rsidR="006E0250" w:rsidRPr="00AD5512">
        <w:rPr>
          <w:rFonts w:ascii="Book Antiqua" w:hAnsi="Book Antiqua"/>
          <w:bCs/>
          <w:iCs/>
          <w:color w:val="000000" w:themeColor="text1"/>
          <w:vertAlign w:val="superscript"/>
        </w:rPr>
        <w:t>22,</w:t>
      </w:r>
      <w:r w:rsidR="00CB3F7F" w:rsidRPr="00AD5512">
        <w:rPr>
          <w:rFonts w:ascii="Book Antiqua" w:hAnsi="Book Antiqua"/>
          <w:bCs/>
          <w:iCs/>
          <w:color w:val="000000" w:themeColor="text1"/>
          <w:vertAlign w:val="superscript"/>
        </w:rPr>
        <w:t>23</w:t>
      </w:r>
      <w:r w:rsidR="00FF7AD7" w:rsidRPr="00AD5512">
        <w:rPr>
          <w:rFonts w:ascii="Book Antiqua" w:hAnsi="Book Antiqua"/>
          <w:bCs/>
          <w:iCs/>
          <w:color w:val="000000" w:themeColor="text1"/>
          <w:vertAlign w:val="superscript"/>
        </w:rPr>
        <w:t>]</w:t>
      </w:r>
      <w:r w:rsidR="009600AF" w:rsidRPr="00AD5512">
        <w:rPr>
          <w:rFonts w:ascii="Book Antiqua" w:hAnsi="Book Antiqua"/>
          <w:bCs/>
          <w:iCs/>
          <w:color w:val="000000" w:themeColor="text1"/>
        </w:rPr>
        <w:t xml:space="preserve">. </w:t>
      </w:r>
      <w:proofErr w:type="spellStart"/>
      <w:r w:rsidRPr="00AD5512">
        <w:rPr>
          <w:rFonts w:ascii="Book Antiqua" w:hAnsi="Book Antiqua"/>
          <w:bCs/>
          <w:iCs/>
          <w:color w:val="000000" w:themeColor="text1"/>
        </w:rPr>
        <w:t>Tobudic</w:t>
      </w:r>
      <w:proofErr w:type="spellEnd"/>
      <w:r w:rsidRPr="00AD5512">
        <w:rPr>
          <w:rFonts w:ascii="Book Antiqua" w:hAnsi="Book Antiqua"/>
          <w:bCs/>
          <w:iCs/>
          <w:color w:val="000000" w:themeColor="text1"/>
        </w:rPr>
        <w:t xml:space="preserve"> </w:t>
      </w:r>
      <w:r w:rsidRPr="00AD5512">
        <w:rPr>
          <w:rFonts w:ascii="Book Antiqua" w:hAnsi="Book Antiqua"/>
          <w:bCs/>
          <w:i/>
          <w:iCs/>
          <w:color w:val="000000" w:themeColor="text1"/>
        </w:rPr>
        <w:t xml:space="preserve">et </w:t>
      </w:r>
      <w:proofErr w:type="gramStart"/>
      <w:r w:rsidRPr="00AD5512">
        <w:rPr>
          <w:rFonts w:ascii="Book Antiqua" w:hAnsi="Book Antiqua"/>
          <w:bCs/>
          <w:i/>
          <w:iCs/>
          <w:color w:val="000000" w:themeColor="text1"/>
        </w:rPr>
        <w:t>al</w:t>
      </w:r>
      <w:r w:rsidR="006E0250" w:rsidRPr="00AD5512">
        <w:rPr>
          <w:rFonts w:ascii="Book Antiqua" w:hAnsi="Book Antiqua"/>
          <w:bCs/>
          <w:iCs/>
          <w:color w:val="000000" w:themeColor="text1"/>
          <w:vertAlign w:val="superscript"/>
        </w:rPr>
        <w:t>[</w:t>
      </w:r>
      <w:proofErr w:type="gramEnd"/>
      <w:r w:rsidR="006E0250" w:rsidRPr="00AD5512">
        <w:rPr>
          <w:rFonts w:ascii="Book Antiqua" w:hAnsi="Book Antiqua"/>
          <w:bCs/>
          <w:iCs/>
          <w:color w:val="000000" w:themeColor="text1"/>
          <w:vertAlign w:val="superscript"/>
        </w:rPr>
        <w:t>24]</w:t>
      </w:r>
      <w:r w:rsidRPr="00AD5512">
        <w:rPr>
          <w:rFonts w:ascii="Book Antiqua" w:hAnsi="Book Antiqua"/>
          <w:bCs/>
          <w:iCs/>
          <w:color w:val="000000" w:themeColor="text1"/>
        </w:rPr>
        <w:t xml:space="preserve"> found that immunogenicity was not improved when PPSV23 was boosted with PCV7.</w:t>
      </w:r>
      <w:r w:rsidR="004325BB" w:rsidRPr="00AD5512">
        <w:rPr>
          <w:rFonts w:ascii="Book Antiqua" w:hAnsi="Book Antiqua"/>
          <w:bCs/>
          <w:iCs/>
          <w:color w:val="000000" w:themeColor="text1"/>
        </w:rPr>
        <w:t xml:space="preserve"> </w:t>
      </w:r>
      <w:r w:rsidRPr="00AD5512">
        <w:rPr>
          <w:rFonts w:ascii="Book Antiqua" w:hAnsi="Book Antiqua"/>
          <w:bCs/>
          <w:iCs/>
          <w:color w:val="000000" w:themeColor="text1"/>
        </w:rPr>
        <w:t xml:space="preserve">In this study, </w:t>
      </w:r>
      <w:r w:rsidR="004E004B" w:rsidRPr="00AD5512">
        <w:rPr>
          <w:rFonts w:ascii="Book Antiqua" w:hAnsi="Book Antiqua"/>
          <w:bCs/>
          <w:iCs/>
          <w:color w:val="000000" w:themeColor="text1"/>
        </w:rPr>
        <w:t>62</w:t>
      </w:r>
      <w:r w:rsidRPr="00AD5512">
        <w:rPr>
          <w:rFonts w:ascii="Book Antiqua" w:hAnsi="Book Antiqua"/>
          <w:bCs/>
          <w:iCs/>
          <w:color w:val="000000" w:themeColor="text1"/>
        </w:rPr>
        <w:t xml:space="preserve"> patients were randomly assigned </w:t>
      </w:r>
      <w:r w:rsidR="004E004B" w:rsidRPr="00AD5512">
        <w:rPr>
          <w:rFonts w:ascii="Book Antiqua" w:hAnsi="Book Antiqua"/>
          <w:bCs/>
          <w:iCs/>
          <w:color w:val="000000" w:themeColor="text1"/>
        </w:rPr>
        <w:t xml:space="preserve">to </w:t>
      </w:r>
      <w:r w:rsidRPr="00AD5512">
        <w:rPr>
          <w:rFonts w:ascii="Book Antiqua" w:hAnsi="Book Antiqua"/>
          <w:bCs/>
          <w:iCs/>
          <w:color w:val="000000" w:themeColor="text1"/>
        </w:rPr>
        <w:t xml:space="preserve">PCV7 followed by PSSV23 after </w:t>
      </w:r>
      <w:r w:rsidR="004E004B" w:rsidRPr="00AD5512">
        <w:rPr>
          <w:rFonts w:ascii="Book Antiqua" w:hAnsi="Book Antiqua"/>
          <w:bCs/>
          <w:iCs/>
          <w:color w:val="000000" w:themeColor="text1"/>
        </w:rPr>
        <w:t>one</w:t>
      </w:r>
      <w:r w:rsidRPr="00AD5512">
        <w:rPr>
          <w:rFonts w:ascii="Book Antiqua" w:hAnsi="Book Antiqua"/>
          <w:bCs/>
          <w:iCs/>
          <w:color w:val="000000" w:themeColor="text1"/>
        </w:rPr>
        <w:t xml:space="preserve"> year versus </w:t>
      </w:r>
      <w:r w:rsidR="004E004B" w:rsidRPr="00AD5512">
        <w:rPr>
          <w:rFonts w:ascii="Book Antiqua" w:hAnsi="Book Antiqua"/>
          <w:bCs/>
          <w:iCs/>
          <w:color w:val="000000" w:themeColor="text1"/>
        </w:rPr>
        <w:t>two</w:t>
      </w:r>
      <w:r w:rsidRPr="00AD5512">
        <w:rPr>
          <w:rFonts w:ascii="Book Antiqua" w:hAnsi="Book Antiqua"/>
          <w:bCs/>
          <w:iCs/>
          <w:color w:val="000000" w:themeColor="text1"/>
        </w:rPr>
        <w:t xml:space="preserve"> doses of PSSV23 given </w:t>
      </w:r>
      <w:r w:rsidR="004E004B" w:rsidRPr="00AD5512">
        <w:rPr>
          <w:rFonts w:ascii="Book Antiqua" w:hAnsi="Book Antiqua"/>
          <w:bCs/>
          <w:iCs/>
          <w:color w:val="000000" w:themeColor="text1"/>
        </w:rPr>
        <w:t>one</w:t>
      </w:r>
      <w:r w:rsidRPr="00AD5512">
        <w:rPr>
          <w:rFonts w:ascii="Book Antiqua" w:hAnsi="Book Antiqua"/>
          <w:bCs/>
          <w:iCs/>
          <w:color w:val="000000" w:themeColor="text1"/>
        </w:rPr>
        <w:t xml:space="preserve"> year apart.</w:t>
      </w:r>
      <w:r w:rsidR="004325BB" w:rsidRPr="00AD5512">
        <w:rPr>
          <w:rFonts w:ascii="Book Antiqua" w:hAnsi="Book Antiqua"/>
          <w:bCs/>
          <w:iCs/>
          <w:color w:val="000000" w:themeColor="text1"/>
        </w:rPr>
        <w:t xml:space="preserve"> </w:t>
      </w:r>
      <w:r w:rsidR="000E18EE" w:rsidRPr="00AD5512">
        <w:rPr>
          <w:rFonts w:ascii="Book Antiqua" w:hAnsi="Book Antiqua"/>
          <w:bCs/>
          <w:iCs/>
          <w:color w:val="000000" w:themeColor="text1"/>
        </w:rPr>
        <w:t xml:space="preserve">Immunogenicity of pneumococcal vaccination was not significantly different between the two strategies </w:t>
      </w:r>
      <w:r w:rsidRPr="00AD5512">
        <w:rPr>
          <w:rFonts w:ascii="Book Antiqua" w:hAnsi="Book Antiqua"/>
          <w:bCs/>
          <w:iCs/>
          <w:color w:val="000000" w:themeColor="text1"/>
        </w:rPr>
        <w:t xml:space="preserve">(87.5% for PCV7 </w:t>
      </w:r>
      <w:proofErr w:type="spellStart"/>
      <w:r w:rsidR="006E6259" w:rsidRPr="00AD5512">
        <w:rPr>
          <w:rFonts w:ascii="Book Antiqua" w:hAnsi="Book Antiqua"/>
          <w:bCs/>
          <w:i/>
          <w:iCs/>
          <w:color w:val="000000" w:themeColor="text1"/>
          <w:lang w:eastAsia="zh-CN"/>
        </w:rPr>
        <w:t>vs</w:t>
      </w:r>
      <w:proofErr w:type="spellEnd"/>
      <w:r w:rsidRPr="00AD5512">
        <w:rPr>
          <w:rFonts w:ascii="Book Antiqua" w:hAnsi="Book Antiqua"/>
          <w:bCs/>
          <w:iCs/>
          <w:color w:val="000000" w:themeColor="text1"/>
        </w:rPr>
        <w:t xml:space="preserve"> 87.1% for PSSV23</w:t>
      </w:r>
      <w:proofErr w:type="gramStart"/>
      <w:r w:rsidRPr="00AD5512">
        <w:rPr>
          <w:rFonts w:ascii="Book Antiqua" w:hAnsi="Book Antiqua"/>
          <w:bCs/>
          <w:iCs/>
          <w:color w:val="000000" w:themeColor="text1"/>
        </w:rPr>
        <w:t>)</w:t>
      </w:r>
      <w:r w:rsidR="00FF7AD7" w:rsidRPr="00AD5512">
        <w:rPr>
          <w:rFonts w:ascii="Book Antiqua" w:hAnsi="Book Antiqua"/>
          <w:bCs/>
          <w:iCs/>
          <w:color w:val="000000" w:themeColor="text1"/>
          <w:vertAlign w:val="superscript"/>
        </w:rPr>
        <w:t>[</w:t>
      </w:r>
      <w:proofErr w:type="gramEnd"/>
      <w:r w:rsidR="00FF7AD7" w:rsidRPr="00AD5512">
        <w:rPr>
          <w:rFonts w:ascii="Book Antiqua" w:hAnsi="Book Antiqua"/>
          <w:bCs/>
          <w:iCs/>
          <w:color w:val="000000" w:themeColor="text1"/>
          <w:vertAlign w:val="superscript"/>
        </w:rPr>
        <w:t>24]</w:t>
      </w:r>
      <w:r w:rsidRPr="00AD5512">
        <w:rPr>
          <w:rFonts w:ascii="Book Antiqua" w:hAnsi="Book Antiqua"/>
          <w:bCs/>
          <w:iCs/>
          <w:color w:val="000000" w:themeColor="text1"/>
        </w:rPr>
        <w:t>.</w:t>
      </w:r>
    </w:p>
    <w:p w:rsidR="006E6259" w:rsidRPr="00AD5512" w:rsidRDefault="006E6259" w:rsidP="00AD5512">
      <w:pPr>
        <w:snapToGrid w:val="0"/>
        <w:spacing w:line="360" w:lineRule="auto"/>
        <w:jc w:val="both"/>
        <w:rPr>
          <w:rFonts w:ascii="Book Antiqua" w:hAnsi="Book Antiqua"/>
          <w:bCs/>
          <w:iCs/>
          <w:color w:val="000000" w:themeColor="text1"/>
          <w:lang w:eastAsia="zh-CN"/>
        </w:rPr>
      </w:pPr>
    </w:p>
    <w:p w:rsidR="006E6259" w:rsidRPr="00AD5512" w:rsidRDefault="006E6259" w:rsidP="00AD5512">
      <w:pPr>
        <w:snapToGrid w:val="0"/>
        <w:spacing w:line="360" w:lineRule="auto"/>
        <w:jc w:val="both"/>
        <w:rPr>
          <w:rFonts w:ascii="Book Antiqua" w:hAnsi="Book Antiqua"/>
          <w:b/>
          <w:color w:val="000000" w:themeColor="text1"/>
          <w:lang w:val="nl-NL" w:eastAsia="zh-CN"/>
        </w:rPr>
      </w:pPr>
      <w:r w:rsidRPr="00AD5512">
        <w:rPr>
          <w:rFonts w:ascii="Book Antiqua" w:hAnsi="Book Antiqua"/>
          <w:b/>
          <w:color w:val="000000" w:themeColor="text1"/>
          <w:lang w:val="nl-NL"/>
        </w:rPr>
        <w:t>DIPHTHERIA, TETANUS, PERTUSSIS VACCINE</w:t>
      </w:r>
    </w:p>
    <w:p w:rsidR="004C7C30" w:rsidRPr="00AD5512" w:rsidRDefault="00A146AA" w:rsidP="00AD5512">
      <w:pPr>
        <w:snapToGrid w:val="0"/>
        <w:spacing w:line="360" w:lineRule="auto"/>
        <w:jc w:val="both"/>
        <w:rPr>
          <w:rFonts w:ascii="Book Antiqua" w:hAnsi="Book Antiqua"/>
          <w:iCs/>
          <w:color w:val="000000" w:themeColor="text1"/>
          <w:lang w:eastAsia="zh-CN"/>
        </w:rPr>
      </w:pPr>
      <w:r w:rsidRPr="00AD5512">
        <w:rPr>
          <w:rFonts w:ascii="Book Antiqua" w:hAnsi="Book Antiqua"/>
          <w:iCs/>
          <w:color w:val="000000" w:themeColor="text1"/>
        </w:rPr>
        <w:t xml:space="preserve">Whooping cough, or pertussis, is a highly contagious infection caused by </w:t>
      </w:r>
      <w:proofErr w:type="spellStart"/>
      <w:r w:rsidRPr="00AD5512">
        <w:rPr>
          <w:rFonts w:ascii="Book Antiqua" w:hAnsi="Book Antiqua"/>
          <w:i/>
          <w:iCs/>
          <w:color w:val="000000" w:themeColor="text1"/>
        </w:rPr>
        <w:t>Bordetella</w:t>
      </w:r>
      <w:proofErr w:type="spellEnd"/>
      <w:r w:rsidRPr="00AD5512">
        <w:rPr>
          <w:rFonts w:ascii="Book Antiqua" w:hAnsi="Book Antiqua"/>
          <w:i/>
          <w:iCs/>
          <w:color w:val="000000" w:themeColor="text1"/>
        </w:rPr>
        <w:t xml:space="preserve"> pertussis</w:t>
      </w:r>
      <w:r w:rsidRPr="00AD5512">
        <w:rPr>
          <w:rFonts w:ascii="Book Antiqua" w:hAnsi="Book Antiqua"/>
          <w:iCs/>
          <w:color w:val="000000" w:themeColor="text1"/>
        </w:rPr>
        <w:t>.</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Recent outbreaks of pertussis are thought to be caused by waning pertussis immunity in adulthood.</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Therefore, a single dose of tetanus, diphtheria toxoid, and pertussis</w:t>
      </w:r>
      <w:r w:rsidR="004C7C30" w:rsidRPr="00AD5512">
        <w:rPr>
          <w:rFonts w:ascii="Book Antiqua" w:hAnsi="Book Antiqua"/>
          <w:iCs/>
          <w:color w:val="000000" w:themeColor="text1"/>
          <w:lang w:eastAsia="zh-CN"/>
        </w:rPr>
        <w:t xml:space="preserve"> </w:t>
      </w:r>
      <w:r w:rsidRPr="00AD5512">
        <w:rPr>
          <w:rFonts w:ascii="Book Antiqua" w:hAnsi="Book Antiqua"/>
          <w:iCs/>
          <w:color w:val="000000" w:themeColor="text1"/>
        </w:rPr>
        <w:t>vaccine should be administered for all adults over the age of 18 to boost immunity to pertussis.</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 xml:space="preserve">Otherwise, tetanus and diphtheria is recommended every 10 years as an adult or </w:t>
      </w:r>
      <w:r w:rsidR="00237E46" w:rsidRPr="00AD5512">
        <w:rPr>
          <w:rFonts w:ascii="Book Antiqua" w:hAnsi="Book Antiqua"/>
          <w:iCs/>
          <w:color w:val="000000" w:themeColor="text1"/>
        </w:rPr>
        <w:t xml:space="preserve">when one </w:t>
      </w:r>
      <w:r w:rsidR="00225D0A" w:rsidRPr="00AD5512">
        <w:rPr>
          <w:rFonts w:ascii="Book Antiqua" w:hAnsi="Book Antiqua"/>
          <w:iCs/>
          <w:color w:val="000000" w:themeColor="text1"/>
        </w:rPr>
        <w:t>sustains serious</w:t>
      </w:r>
      <w:r w:rsidRPr="00AD5512">
        <w:rPr>
          <w:rFonts w:ascii="Book Antiqua" w:hAnsi="Book Antiqua"/>
          <w:iCs/>
          <w:color w:val="000000" w:themeColor="text1"/>
        </w:rPr>
        <w:t xml:space="preserve"> wounds including punctures, bites, scrapes, and </w:t>
      </w:r>
      <w:proofErr w:type="gramStart"/>
      <w:r w:rsidRPr="00AD5512">
        <w:rPr>
          <w:rFonts w:ascii="Book Antiqua" w:hAnsi="Book Antiqua"/>
          <w:iCs/>
          <w:color w:val="000000" w:themeColor="text1"/>
        </w:rPr>
        <w:t>burns</w:t>
      </w:r>
      <w:r w:rsidR="00FF7AD7" w:rsidRPr="00AD5512">
        <w:rPr>
          <w:rFonts w:ascii="Book Antiqua" w:hAnsi="Book Antiqua"/>
          <w:iCs/>
          <w:color w:val="000000" w:themeColor="text1"/>
          <w:vertAlign w:val="superscript"/>
        </w:rPr>
        <w:t>[</w:t>
      </w:r>
      <w:proofErr w:type="gramEnd"/>
      <w:r w:rsidR="00FF7AD7" w:rsidRPr="00AD5512">
        <w:rPr>
          <w:rFonts w:ascii="Book Antiqua" w:hAnsi="Book Antiqua"/>
          <w:iCs/>
          <w:color w:val="000000" w:themeColor="text1"/>
          <w:vertAlign w:val="superscript"/>
        </w:rPr>
        <w:t>25]</w:t>
      </w:r>
      <w:r w:rsidRPr="00AD5512">
        <w:rPr>
          <w:rFonts w:ascii="Book Antiqua" w:hAnsi="Book Antiqua"/>
          <w:iCs/>
          <w:color w:val="000000" w:themeColor="text1"/>
        </w:rPr>
        <w:t>.</w:t>
      </w:r>
      <w:r w:rsidR="004325BB" w:rsidRPr="00AD5512">
        <w:rPr>
          <w:rFonts w:ascii="Book Antiqua" w:hAnsi="Book Antiqua"/>
          <w:iCs/>
          <w:color w:val="000000" w:themeColor="text1"/>
        </w:rPr>
        <w:t xml:space="preserve"> </w:t>
      </w:r>
    </w:p>
    <w:p w:rsidR="004C7C30" w:rsidRPr="00AD5512" w:rsidRDefault="004C7C30" w:rsidP="00AD5512">
      <w:pPr>
        <w:snapToGrid w:val="0"/>
        <w:spacing w:line="360" w:lineRule="auto"/>
        <w:jc w:val="both"/>
        <w:rPr>
          <w:rFonts w:ascii="Book Antiqua" w:hAnsi="Book Antiqua"/>
          <w:iCs/>
          <w:color w:val="000000" w:themeColor="text1"/>
          <w:lang w:eastAsia="zh-CN"/>
        </w:rPr>
      </w:pPr>
    </w:p>
    <w:p w:rsidR="004C7C30" w:rsidRPr="00AD5512" w:rsidRDefault="004C7C30" w:rsidP="00AD5512">
      <w:pPr>
        <w:snapToGrid w:val="0"/>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t>HEPATITIS B VACCINE</w:t>
      </w:r>
    </w:p>
    <w:p w:rsidR="00203711" w:rsidRPr="00AD5512" w:rsidRDefault="00A146AA" w:rsidP="00AD5512">
      <w:pPr>
        <w:snapToGrid w:val="0"/>
        <w:spacing w:line="360" w:lineRule="auto"/>
        <w:jc w:val="both"/>
        <w:rPr>
          <w:rFonts w:ascii="Book Antiqua" w:hAnsi="Book Antiqua"/>
          <w:iCs/>
          <w:color w:val="000000" w:themeColor="text1"/>
          <w:lang w:eastAsia="zh-CN"/>
        </w:rPr>
      </w:pPr>
      <w:r w:rsidRPr="00AD5512">
        <w:rPr>
          <w:rFonts w:ascii="Book Antiqua" w:hAnsi="Book Antiqua"/>
          <w:iCs/>
          <w:color w:val="000000" w:themeColor="text1"/>
        </w:rPr>
        <w:lastRenderedPageBreak/>
        <w:t xml:space="preserve">Reactivation of hepatitis B after solid organ transplantation can rapidly cause severe hepatitis in the presence of potent </w:t>
      </w:r>
      <w:proofErr w:type="gramStart"/>
      <w:r w:rsidRPr="00AD5512">
        <w:rPr>
          <w:rFonts w:ascii="Book Antiqua" w:hAnsi="Book Antiqua"/>
          <w:iCs/>
          <w:color w:val="000000" w:themeColor="text1"/>
        </w:rPr>
        <w:t>immunosuppression</w:t>
      </w:r>
      <w:r w:rsidR="00FF7AD7" w:rsidRPr="00AD5512">
        <w:rPr>
          <w:rFonts w:ascii="Book Antiqua" w:hAnsi="Book Antiqua"/>
          <w:iCs/>
          <w:color w:val="000000" w:themeColor="text1"/>
          <w:vertAlign w:val="superscript"/>
        </w:rPr>
        <w:t>[</w:t>
      </w:r>
      <w:proofErr w:type="gramEnd"/>
      <w:r w:rsidR="00FF7AD7" w:rsidRPr="00AD5512">
        <w:rPr>
          <w:rFonts w:ascii="Book Antiqua" w:hAnsi="Book Antiqua"/>
          <w:iCs/>
          <w:color w:val="000000" w:themeColor="text1"/>
          <w:vertAlign w:val="superscript"/>
        </w:rPr>
        <w:t>26]</w:t>
      </w:r>
      <w:r w:rsidRPr="00AD5512">
        <w:rPr>
          <w:rFonts w:ascii="Book Antiqua" w:hAnsi="Book Antiqua"/>
          <w:iCs/>
          <w:color w:val="000000" w:themeColor="text1"/>
        </w:rPr>
        <w:t>.</w:t>
      </w:r>
      <w:r w:rsidR="00237E46" w:rsidRPr="00AD5512">
        <w:rPr>
          <w:rFonts w:ascii="Book Antiqua" w:hAnsi="Book Antiqua"/>
          <w:iCs/>
          <w:color w:val="000000" w:themeColor="text1"/>
        </w:rPr>
        <w:t xml:space="preserve"> </w:t>
      </w:r>
      <w:r w:rsidRPr="00AD5512">
        <w:rPr>
          <w:rFonts w:ascii="Book Antiqua" w:hAnsi="Book Antiqua"/>
          <w:iCs/>
          <w:color w:val="000000" w:themeColor="text1"/>
        </w:rPr>
        <w:t xml:space="preserve">Currently, the </w:t>
      </w:r>
      <w:r w:rsidRPr="00AD5512">
        <w:rPr>
          <w:rFonts w:ascii="Book Antiqua" w:hAnsi="Book Antiqua"/>
          <w:iCs/>
          <w:color w:val="000000" w:themeColor="text1"/>
          <w:lang w:val="it-IT"/>
        </w:rPr>
        <w:t>Advisory Committee on Immunization Practices</w:t>
      </w:r>
      <w:r w:rsidRPr="00AD5512">
        <w:rPr>
          <w:rFonts w:ascii="Book Antiqua" w:hAnsi="Book Antiqua"/>
          <w:iCs/>
          <w:color w:val="000000" w:themeColor="text1"/>
        </w:rPr>
        <w:t xml:space="preserve"> (ACIP) recommends all hemodialysis (HD) patients be vaccinated for hepatitis B and to revaccinate this population when anti-HBs titers decrease to under 10 IU/</w:t>
      </w:r>
      <w:proofErr w:type="gramStart"/>
      <w:r w:rsidRPr="00AD5512">
        <w:rPr>
          <w:rFonts w:ascii="Book Antiqua" w:hAnsi="Book Antiqua"/>
          <w:iCs/>
          <w:color w:val="000000" w:themeColor="text1"/>
        </w:rPr>
        <w:t>mL</w:t>
      </w:r>
      <w:r w:rsidR="00FF7AD7" w:rsidRPr="00AD5512">
        <w:rPr>
          <w:rFonts w:ascii="Book Antiqua" w:hAnsi="Book Antiqua"/>
          <w:iCs/>
          <w:color w:val="000000" w:themeColor="text1"/>
          <w:vertAlign w:val="superscript"/>
        </w:rPr>
        <w:t>[</w:t>
      </w:r>
      <w:proofErr w:type="gramEnd"/>
      <w:r w:rsidR="00FF7AD7" w:rsidRPr="00AD5512">
        <w:rPr>
          <w:rFonts w:ascii="Book Antiqua" w:hAnsi="Book Antiqua"/>
          <w:iCs/>
          <w:color w:val="000000" w:themeColor="text1"/>
          <w:vertAlign w:val="superscript"/>
        </w:rPr>
        <w:t>27]</w:t>
      </w:r>
      <w:r w:rsidRPr="00AD5512">
        <w:rPr>
          <w:rFonts w:ascii="Book Antiqua" w:hAnsi="Book Antiqua"/>
          <w:iCs/>
          <w:color w:val="000000" w:themeColor="text1"/>
        </w:rPr>
        <w:t xml:space="preserve">. Therefore, the majority of </w:t>
      </w:r>
      <w:r w:rsidR="00040DE8" w:rsidRPr="00AD5512">
        <w:rPr>
          <w:rFonts w:ascii="Book Antiqua" w:hAnsi="Book Antiqua"/>
          <w:iCs/>
          <w:color w:val="000000" w:themeColor="text1"/>
        </w:rPr>
        <w:t>KTRs</w:t>
      </w:r>
      <w:r w:rsidRPr="00AD5512">
        <w:rPr>
          <w:rFonts w:ascii="Book Antiqua" w:hAnsi="Book Antiqua"/>
          <w:iCs/>
          <w:color w:val="000000" w:themeColor="text1"/>
        </w:rPr>
        <w:t xml:space="preserve"> have been vaccinated to hepatitis B prior to transplant.</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 xml:space="preserve">The universal vaccination of HD patients has created an opportunity to expand the pool of possible deceased donor kidneys to include </w:t>
      </w:r>
      <w:r w:rsidR="00086457" w:rsidRPr="00AD5512">
        <w:rPr>
          <w:rFonts w:ascii="Book Antiqua" w:hAnsi="Book Antiqua"/>
          <w:iCs/>
          <w:color w:val="000000" w:themeColor="text1"/>
        </w:rPr>
        <w:t xml:space="preserve">hepatitis B surface antigen </w:t>
      </w:r>
      <w:r w:rsidR="00086457" w:rsidRPr="00AD5512">
        <w:rPr>
          <w:rFonts w:ascii="Book Antiqua" w:hAnsi="Book Antiqua"/>
          <w:iCs/>
          <w:color w:val="000000" w:themeColor="text1"/>
          <w:lang w:eastAsia="zh-CN"/>
        </w:rPr>
        <w:t>(</w:t>
      </w:r>
      <w:proofErr w:type="spellStart"/>
      <w:r w:rsidRPr="00AD5512">
        <w:rPr>
          <w:rFonts w:ascii="Book Antiqua" w:hAnsi="Book Antiqua"/>
          <w:iCs/>
          <w:color w:val="000000" w:themeColor="text1"/>
        </w:rPr>
        <w:t>HBsAg</w:t>
      </w:r>
      <w:proofErr w:type="spellEnd"/>
      <w:r w:rsidR="00086457" w:rsidRPr="00AD5512">
        <w:rPr>
          <w:rFonts w:ascii="Book Antiqua" w:hAnsi="Book Antiqua"/>
          <w:iCs/>
          <w:color w:val="000000" w:themeColor="text1"/>
          <w:lang w:eastAsia="zh-CN"/>
        </w:rPr>
        <w:t>)</w:t>
      </w:r>
      <w:r w:rsidRPr="00AD5512">
        <w:rPr>
          <w:rFonts w:ascii="Book Antiqua" w:hAnsi="Book Antiqua"/>
          <w:iCs/>
          <w:color w:val="000000" w:themeColor="text1"/>
        </w:rPr>
        <w:t xml:space="preserve"> positive </w:t>
      </w:r>
      <w:proofErr w:type="gramStart"/>
      <w:r w:rsidRPr="00AD5512">
        <w:rPr>
          <w:rFonts w:ascii="Book Antiqua" w:hAnsi="Book Antiqua"/>
          <w:iCs/>
          <w:color w:val="000000" w:themeColor="text1"/>
        </w:rPr>
        <w:t>donors</w:t>
      </w:r>
      <w:r w:rsidR="00FF7AD7" w:rsidRPr="00AD5512">
        <w:rPr>
          <w:rFonts w:ascii="Book Antiqua" w:hAnsi="Book Antiqua"/>
          <w:iCs/>
          <w:color w:val="000000" w:themeColor="text1"/>
          <w:vertAlign w:val="superscript"/>
        </w:rPr>
        <w:t>[</w:t>
      </w:r>
      <w:proofErr w:type="gramEnd"/>
      <w:r w:rsidR="00FF7AD7" w:rsidRPr="00AD5512">
        <w:rPr>
          <w:rFonts w:ascii="Book Antiqua" w:hAnsi="Book Antiqua"/>
          <w:iCs/>
          <w:color w:val="000000" w:themeColor="text1"/>
          <w:vertAlign w:val="superscript"/>
        </w:rPr>
        <w:t>28]</w:t>
      </w:r>
      <w:r w:rsidRPr="00AD5512">
        <w:rPr>
          <w:rFonts w:ascii="Book Antiqua" w:hAnsi="Book Antiqua"/>
          <w:iCs/>
          <w:color w:val="000000" w:themeColor="text1"/>
        </w:rPr>
        <w:t>.</w:t>
      </w:r>
      <w:r w:rsidR="00306D04" w:rsidRPr="00AD5512">
        <w:rPr>
          <w:rFonts w:ascii="Book Antiqua" w:hAnsi="Book Antiqua"/>
          <w:iCs/>
          <w:color w:val="000000" w:themeColor="text1"/>
        </w:rPr>
        <w:t xml:space="preserve"> </w:t>
      </w:r>
      <w:r w:rsidR="004E275A" w:rsidRPr="00AD5512">
        <w:rPr>
          <w:rFonts w:ascii="Book Antiqua" w:hAnsi="Book Antiqua"/>
          <w:iCs/>
          <w:color w:val="000000" w:themeColor="text1"/>
          <w:lang w:eastAsia="zh-CN"/>
        </w:rPr>
        <w:t>KTRs</w:t>
      </w:r>
      <w:r w:rsidRPr="00AD5512">
        <w:rPr>
          <w:rFonts w:ascii="Book Antiqua" w:hAnsi="Book Antiqua"/>
          <w:iCs/>
          <w:color w:val="000000" w:themeColor="text1"/>
        </w:rPr>
        <w:t xml:space="preserve"> </w:t>
      </w:r>
      <w:r w:rsidR="006F1ED8" w:rsidRPr="00AD5512">
        <w:rPr>
          <w:rFonts w:ascii="Book Antiqua" w:hAnsi="Book Antiqua"/>
          <w:iCs/>
          <w:color w:val="000000" w:themeColor="text1"/>
          <w:lang w:eastAsia="zh-CN"/>
        </w:rPr>
        <w:t>that</w:t>
      </w:r>
      <w:r w:rsidRPr="00AD5512">
        <w:rPr>
          <w:rFonts w:ascii="Book Antiqua" w:hAnsi="Book Antiqua"/>
          <w:iCs/>
          <w:color w:val="000000" w:themeColor="text1"/>
        </w:rPr>
        <w:t xml:space="preserve"> are immune to hepatitis B either through vaccination or previous infection can </w:t>
      </w:r>
      <w:r w:rsidR="00306D04" w:rsidRPr="00AD5512">
        <w:rPr>
          <w:rFonts w:ascii="Book Antiqua" w:hAnsi="Book Antiqua"/>
          <w:iCs/>
          <w:color w:val="000000" w:themeColor="text1"/>
        </w:rPr>
        <w:t>be considered for</w:t>
      </w:r>
      <w:r w:rsidRPr="00AD5512">
        <w:rPr>
          <w:rFonts w:ascii="Book Antiqua" w:hAnsi="Book Antiqua"/>
          <w:iCs/>
          <w:color w:val="000000" w:themeColor="text1"/>
        </w:rPr>
        <w:t xml:space="preserve"> </w:t>
      </w:r>
      <w:proofErr w:type="spellStart"/>
      <w:r w:rsidRPr="00AD5512">
        <w:rPr>
          <w:rFonts w:ascii="Book Antiqua" w:hAnsi="Book Antiqua"/>
          <w:iCs/>
          <w:color w:val="000000" w:themeColor="text1"/>
        </w:rPr>
        <w:t>HBsAg</w:t>
      </w:r>
      <w:proofErr w:type="spellEnd"/>
      <w:r w:rsidRPr="00AD5512">
        <w:rPr>
          <w:rFonts w:ascii="Book Antiqua" w:hAnsi="Book Antiqua"/>
          <w:iCs/>
          <w:color w:val="000000" w:themeColor="text1"/>
        </w:rPr>
        <w:t xml:space="preserve"> positive organs if the recipients’ anti-HBs titers are above 10</w:t>
      </w:r>
      <w:r w:rsidR="00237E46" w:rsidRPr="00AD5512">
        <w:rPr>
          <w:rFonts w:ascii="Book Antiqua" w:hAnsi="Book Antiqua"/>
          <w:iCs/>
          <w:color w:val="000000" w:themeColor="text1"/>
        </w:rPr>
        <w:t xml:space="preserve"> </w:t>
      </w:r>
      <w:r w:rsidRPr="00AD5512">
        <w:rPr>
          <w:rFonts w:ascii="Book Antiqua" w:hAnsi="Book Antiqua"/>
          <w:iCs/>
          <w:color w:val="000000" w:themeColor="text1"/>
        </w:rPr>
        <w:t>IU/</w:t>
      </w:r>
      <w:proofErr w:type="spellStart"/>
      <w:r w:rsidRPr="00AD5512">
        <w:rPr>
          <w:rFonts w:ascii="Book Antiqua" w:hAnsi="Book Antiqua"/>
          <w:iCs/>
          <w:color w:val="000000" w:themeColor="text1"/>
        </w:rPr>
        <w:t>mL.</w:t>
      </w:r>
      <w:proofErr w:type="spellEnd"/>
      <w:r w:rsidR="004325BB" w:rsidRPr="00AD5512">
        <w:rPr>
          <w:rFonts w:ascii="Book Antiqua" w:hAnsi="Book Antiqua"/>
          <w:iCs/>
          <w:color w:val="000000" w:themeColor="text1"/>
        </w:rPr>
        <w:t xml:space="preserve"> </w:t>
      </w:r>
      <w:r w:rsidR="0029722C" w:rsidRPr="00AD5512">
        <w:rPr>
          <w:rFonts w:ascii="Book Antiqua" w:hAnsi="Book Antiqua"/>
          <w:iCs/>
          <w:color w:val="000000" w:themeColor="text1"/>
        </w:rPr>
        <w:t xml:space="preserve">There are several recent reports that showed patient and graft survival were similar to recipients with </w:t>
      </w:r>
      <w:proofErr w:type="spellStart"/>
      <w:r w:rsidR="0029722C" w:rsidRPr="00AD5512">
        <w:rPr>
          <w:rFonts w:ascii="Book Antiqua" w:hAnsi="Book Antiqua"/>
          <w:iCs/>
          <w:color w:val="000000" w:themeColor="text1"/>
        </w:rPr>
        <w:t>HBsAg</w:t>
      </w:r>
      <w:proofErr w:type="spellEnd"/>
      <w:r w:rsidR="0029722C" w:rsidRPr="00AD5512">
        <w:rPr>
          <w:rFonts w:ascii="Book Antiqua" w:hAnsi="Book Antiqua"/>
          <w:iCs/>
          <w:color w:val="000000" w:themeColor="text1"/>
        </w:rPr>
        <w:t>-negative donors</w:t>
      </w:r>
      <w:r w:rsidR="00C9595F" w:rsidRPr="00AD5512">
        <w:rPr>
          <w:rFonts w:ascii="Book Antiqua" w:hAnsi="Book Antiqua"/>
          <w:iCs/>
          <w:color w:val="000000" w:themeColor="text1"/>
        </w:rPr>
        <w:t>,</w:t>
      </w:r>
      <w:r w:rsidR="00A16885" w:rsidRPr="00AD5512">
        <w:rPr>
          <w:rFonts w:ascii="Book Antiqua" w:hAnsi="Book Antiqua"/>
          <w:iCs/>
          <w:color w:val="000000" w:themeColor="text1"/>
        </w:rPr>
        <w:t xml:space="preserve"> with normal liver function and </w:t>
      </w:r>
      <w:r w:rsidR="00BF1B48" w:rsidRPr="00AD5512">
        <w:rPr>
          <w:rFonts w:ascii="Book Antiqua" w:hAnsi="Book Antiqua"/>
          <w:iCs/>
          <w:color w:val="000000" w:themeColor="text1"/>
        </w:rPr>
        <w:t xml:space="preserve">no evidence of HBV </w:t>
      </w:r>
      <w:proofErr w:type="gramStart"/>
      <w:r w:rsidR="00BF1B48" w:rsidRPr="00AD5512">
        <w:rPr>
          <w:rFonts w:ascii="Book Antiqua" w:hAnsi="Book Antiqua"/>
          <w:iCs/>
          <w:color w:val="000000" w:themeColor="text1"/>
        </w:rPr>
        <w:t>transmission</w:t>
      </w:r>
      <w:r w:rsidR="00FF7AD7" w:rsidRPr="00AD5512">
        <w:rPr>
          <w:rFonts w:ascii="Book Antiqua" w:hAnsi="Book Antiqua"/>
          <w:iCs/>
          <w:color w:val="000000" w:themeColor="text1"/>
          <w:vertAlign w:val="superscript"/>
        </w:rPr>
        <w:t>[</w:t>
      </w:r>
      <w:proofErr w:type="gramEnd"/>
      <w:r w:rsidR="00BF1B48" w:rsidRPr="00AD5512">
        <w:rPr>
          <w:rFonts w:ascii="Book Antiqua" w:hAnsi="Book Antiqua"/>
          <w:iCs/>
          <w:color w:val="000000" w:themeColor="text1"/>
          <w:vertAlign w:val="superscript"/>
        </w:rPr>
        <w:t>2</w:t>
      </w:r>
      <w:r w:rsidR="00CB3F7F" w:rsidRPr="00AD5512">
        <w:rPr>
          <w:rFonts w:ascii="Book Antiqua" w:hAnsi="Book Antiqua"/>
          <w:iCs/>
          <w:color w:val="000000" w:themeColor="text1"/>
          <w:vertAlign w:val="superscript"/>
        </w:rPr>
        <w:t>9</w:t>
      </w:r>
      <w:r w:rsidR="00203711" w:rsidRPr="00AD5512">
        <w:rPr>
          <w:rFonts w:ascii="Book Antiqua" w:hAnsi="Book Antiqua"/>
          <w:iCs/>
          <w:color w:val="000000" w:themeColor="text1"/>
          <w:vertAlign w:val="superscript"/>
        </w:rPr>
        <w:t>,</w:t>
      </w:r>
      <w:r w:rsidR="00CB3F7F" w:rsidRPr="00AD5512">
        <w:rPr>
          <w:rFonts w:ascii="Book Antiqua" w:hAnsi="Book Antiqua"/>
          <w:iCs/>
          <w:color w:val="000000" w:themeColor="text1"/>
          <w:vertAlign w:val="superscript"/>
        </w:rPr>
        <w:t>30</w:t>
      </w:r>
      <w:r w:rsidR="00FF7AD7" w:rsidRPr="00AD5512">
        <w:rPr>
          <w:rFonts w:ascii="Book Antiqua" w:hAnsi="Book Antiqua"/>
          <w:iCs/>
          <w:color w:val="000000" w:themeColor="text1"/>
          <w:vertAlign w:val="superscript"/>
        </w:rPr>
        <w:t>]</w:t>
      </w:r>
      <w:r w:rsidR="0029722C" w:rsidRPr="00AD5512">
        <w:rPr>
          <w:rFonts w:ascii="Book Antiqua" w:hAnsi="Book Antiqua"/>
          <w:iCs/>
          <w:color w:val="000000" w:themeColor="text1"/>
        </w:rPr>
        <w:t>.</w:t>
      </w:r>
      <w:r w:rsidR="004325BB" w:rsidRPr="00AD5512">
        <w:rPr>
          <w:rFonts w:ascii="Book Antiqua" w:hAnsi="Book Antiqua"/>
          <w:iCs/>
          <w:color w:val="000000" w:themeColor="text1"/>
        </w:rPr>
        <w:t xml:space="preserve"> </w:t>
      </w:r>
      <w:r w:rsidRPr="00AD5512">
        <w:rPr>
          <w:rFonts w:ascii="Book Antiqua" w:hAnsi="Book Antiqua"/>
          <w:iCs/>
          <w:color w:val="000000" w:themeColor="text1"/>
        </w:rPr>
        <w:t xml:space="preserve">Patients who receive living kidney transplants and pre-emptive transplants may require primary vaccination of hepatitis B after </w:t>
      </w:r>
      <w:proofErr w:type="gramStart"/>
      <w:r w:rsidRPr="00AD5512">
        <w:rPr>
          <w:rFonts w:ascii="Book Antiqua" w:hAnsi="Book Antiqua"/>
          <w:iCs/>
          <w:color w:val="000000" w:themeColor="text1"/>
        </w:rPr>
        <w:t>transplant</w:t>
      </w:r>
      <w:r w:rsidR="00FF7AD7" w:rsidRPr="00AD5512">
        <w:rPr>
          <w:rFonts w:ascii="Book Antiqua" w:hAnsi="Book Antiqua"/>
          <w:iCs/>
          <w:color w:val="000000" w:themeColor="text1"/>
          <w:vertAlign w:val="superscript"/>
        </w:rPr>
        <w:t>[</w:t>
      </w:r>
      <w:proofErr w:type="gramEnd"/>
      <w:r w:rsidR="00105A8A">
        <w:rPr>
          <w:rFonts w:ascii="Book Antiqua" w:hAnsi="Book Antiqua" w:hint="eastAsia"/>
          <w:iCs/>
          <w:color w:val="000000" w:themeColor="text1"/>
          <w:vertAlign w:val="superscript"/>
          <w:lang w:eastAsia="zh-CN"/>
        </w:rPr>
        <w:t xml:space="preserve">28, </w:t>
      </w:r>
      <w:r w:rsidR="00FF7AD7" w:rsidRPr="00AD5512">
        <w:rPr>
          <w:rFonts w:ascii="Book Antiqua" w:hAnsi="Book Antiqua"/>
          <w:color w:val="000000" w:themeColor="text1"/>
          <w:vertAlign w:val="superscript"/>
        </w:rPr>
        <w:t>31-</w:t>
      </w:r>
      <w:r w:rsidR="00105A8A">
        <w:rPr>
          <w:rFonts w:ascii="Book Antiqua" w:hAnsi="Book Antiqua" w:hint="eastAsia"/>
          <w:color w:val="000000" w:themeColor="text1"/>
          <w:vertAlign w:val="superscript"/>
          <w:lang w:eastAsia="zh-CN"/>
        </w:rPr>
        <w:t>34</w:t>
      </w:r>
      <w:r w:rsidR="00FF7AD7" w:rsidRPr="00AD5512">
        <w:rPr>
          <w:rFonts w:ascii="Book Antiqua" w:hAnsi="Book Antiqua"/>
          <w:color w:val="000000" w:themeColor="text1"/>
          <w:vertAlign w:val="superscript"/>
        </w:rPr>
        <w:t>]</w:t>
      </w:r>
      <w:r w:rsidRPr="00AD5512">
        <w:rPr>
          <w:rFonts w:ascii="Book Antiqua" w:hAnsi="Book Antiqua"/>
          <w:iCs/>
          <w:color w:val="000000" w:themeColor="text1"/>
        </w:rPr>
        <w:t xml:space="preserve">. </w:t>
      </w:r>
    </w:p>
    <w:p w:rsidR="00203711" w:rsidRPr="00AD5512" w:rsidRDefault="00203711" w:rsidP="00AD5512">
      <w:pPr>
        <w:snapToGrid w:val="0"/>
        <w:spacing w:line="360" w:lineRule="auto"/>
        <w:jc w:val="both"/>
        <w:rPr>
          <w:rFonts w:ascii="Book Antiqua" w:hAnsi="Book Antiqua"/>
          <w:iCs/>
          <w:color w:val="000000" w:themeColor="text1"/>
          <w:lang w:eastAsia="zh-CN"/>
        </w:rPr>
      </w:pPr>
    </w:p>
    <w:p w:rsidR="00203711" w:rsidRPr="00AD5512" w:rsidRDefault="00203711" w:rsidP="00AD5512">
      <w:pPr>
        <w:snapToGrid w:val="0"/>
        <w:spacing w:line="360" w:lineRule="auto"/>
        <w:jc w:val="both"/>
        <w:rPr>
          <w:rFonts w:ascii="Book Antiqua" w:hAnsi="Book Antiqua"/>
          <w:b/>
          <w:color w:val="000000" w:themeColor="text1"/>
          <w:lang w:eastAsia="zh-CN"/>
        </w:rPr>
      </w:pPr>
      <w:r w:rsidRPr="00AD5512">
        <w:rPr>
          <w:rFonts w:ascii="Book Antiqua" w:hAnsi="Book Antiqua"/>
          <w:b/>
          <w:color w:val="000000" w:themeColor="text1"/>
        </w:rPr>
        <w:t>HERPES ZOSTER VACCINE</w:t>
      </w:r>
    </w:p>
    <w:p w:rsidR="00F44583" w:rsidRPr="00AD5512" w:rsidRDefault="00A146AA" w:rsidP="00AD5512">
      <w:pPr>
        <w:snapToGrid w:val="0"/>
        <w:spacing w:line="360" w:lineRule="auto"/>
        <w:jc w:val="both"/>
        <w:rPr>
          <w:rFonts w:ascii="Book Antiqua" w:hAnsi="Book Antiqua"/>
          <w:iCs/>
          <w:color w:val="000000" w:themeColor="text1"/>
          <w:lang w:val="it-IT" w:eastAsia="zh-CN"/>
        </w:rPr>
      </w:pPr>
      <w:r w:rsidRPr="00AD5512">
        <w:rPr>
          <w:rFonts w:ascii="Book Antiqua" w:hAnsi="Book Antiqua"/>
          <w:iCs/>
          <w:color w:val="000000" w:themeColor="text1"/>
          <w:lang w:val="it-IT"/>
        </w:rPr>
        <w:t>Immunosuppression increases the incidence of herpes zoster infection approximately 7- fold compared to the immunocompetent</w:t>
      </w:r>
      <w:r w:rsidR="00040DE8" w:rsidRPr="00AD5512">
        <w:rPr>
          <w:rFonts w:ascii="Book Antiqua" w:hAnsi="Book Antiqua"/>
          <w:iCs/>
          <w:color w:val="000000" w:themeColor="text1"/>
          <w:lang w:val="it-IT"/>
        </w:rPr>
        <w:t xml:space="preserve"> host</w:t>
      </w:r>
      <w:r w:rsidR="00FF7AD7" w:rsidRPr="00AD5512">
        <w:rPr>
          <w:rFonts w:ascii="Book Antiqua" w:hAnsi="Book Antiqua"/>
          <w:iCs/>
          <w:color w:val="000000" w:themeColor="text1"/>
          <w:vertAlign w:val="superscript"/>
          <w:lang w:val="it-IT"/>
        </w:rPr>
        <w:t>[</w:t>
      </w:r>
      <w:r w:rsidR="002870C7">
        <w:rPr>
          <w:rFonts w:ascii="Book Antiqua" w:hAnsi="Book Antiqua" w:hint="eastAsia"/>
          <w:iCs/>
          <w:color w:val="000000" w:themeColor="text1"/>
          <w:vertAlign w:val="superscript"/>
          <w:lang w:val="it-IT" w:eastAsia="zh-CN"/>
        </w:rPr>
        <w:t>35</w:t>
      </w:r>
      <w:r w:rsidR="00FF7AD7" w:rsidRPr="00AD5512">
        <w:rPr>
          <w:rFonts w:ascii="Book Antiqua" w:hAnsi="Book Antiqua"/>
          <w:iCs/>
          <w:color w:val="000000" w:themeColor="text1"/>
          <w:vertAlign w:val="superscript"/>
          <w:lang w:val="it-IT"/>
        </w:rPr>
        <w:t>]</w:t>
      </w:r>
      <w:r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Pr="00AD5512">
        <w:rPr>
          <w:rFonts w:ascii="Book Antiqua" w:hAnsi="Book Antiqua"/>
          <w:iCs/>
          <w:color w:val="000000" w:themeColor="text1"/>
          <w:lang w:val="it-IT"/>
        </w:rPr>
        <w:t>Until recently, the only vaccine available was a live-attenuated varicella zoster vaccine (Zostavax® or ZVL) which was contraindicated in KTRs.</w:t>
      </w:r>
      <w:r w:rsidR="004325BB" w:rsidRPr="00AD5512">
        <w:rPr>
          <w:rFonts w:ascii="Book Antiqua" w:hAnsi="Book Antiqua"/>
          <w:iCs/>
          <w:color w:val="000000" w:themeColor="text1"/>
          <w:lang w:val="it-IT"/>
        </w:rPr>
        <w:t xml:space="preserve"> </w:t>
      </w:r>
      <w:r w:rsidRPr="00AD5512">
        <w:rPr>
          <w:rFonts w:ascii="Book Antiqua" w:hAnsi="Book Antiqua"/>
          <w:iCs/>
          <w:color w:val="000000" w:themeColor="text1"/>
          <w:lang w:val="it-IT"/>
        </w:rPr>
        <w:t>ZVL is FDA approved for prevention of herpes zoster in patients ≥</w:t>
      </w:r>
      <w:r w:rsidR="004809F6" w:rsidRPr="00AD5512">
        <w:rPr>
          <w:rFonts w:ascii="Book Antiqua" w:hAnsi="Book Antiqua"/>
          <w:iCs/>
          <w:color w:val="000000" w:themeColor="text1"/>
          <w:lang w:val="it-IT" w:eastAsia="zh-CN"/>
        </w:rPr>
        <w:t xml:space="preserve"> </w:t>
      </w:r>
      <w:r w:rsidRPr="00AD5512">
        <w:rPr>
          <w:rFonts w:ascii="Book Antiqua" w:hAnsi="Book Antiqua"/>
          <w:iCs/>
          <w:color w:val="000000" w:themeColor="text1"/>
          <w:lang w:val="it-IT"/>
        </w:rPr>
        <w:t>50 years of age</w:t>
      </w:r>
      <w:r w:rsidR="00FF7AD7" w:rsidRPr="00AD5512">
        <w:rPr>
          <w:rFonts w:ascii="Book Antiqua" w:hAnsi="Book Antiqua"/>
          <w:iCs/>
          <w:color w:val="000000" w:themeColor="text1"/>
          <w:vertAlign w:val="superscript"/>
          <w:lang w:val="it-IT"/>
        </w:rPr>
        <w:t>[</w:t>
      </w:r>
      <w:r w:rsidR="0039447F">
        <w:rPr>
          <w:rFonts w:ascii="Book Antiqua" w:hAnsi="Book Antiqua" w:hint="eastAsia"/>
          <w:iCs/>
          <w:color w:val="000000" w:themeColor="text1"/>
          <w:vertAlign w:val="superscript"/>
          <w:lang w:val="it-IT" w:eastAsia="zh-CN"/>
        </w:rPr>
        <w:t>36</w:t>
      </w:r>
      <w:r w:rsidR="00FF7AD7" w:rsidRPr="00AD5512">
        <w:rPr>
          <w:rFonts w:ascii="Book Antiqua" w:hAnsi="Book Antiqua"/>
          <w:iCs/>
          <w:color w:val="000000" w:themeColor="text1"/>
          <w:vertAlign w:val="superscript"/>
          <w:lang w:val="it-IT"/>
        </w:rPr>
        <w:t>]</w:t>
      </w:r>
      <w:r w:rsidR="000E18EE"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000E18EE" w:rsidRPr="00AD5512">
        <w:rPr>
          <w:rFonts w:ascii="Book Antiqua" w:hAnsi="Book Antiqua"/>
          <w:iCs/>
          <w:color w:val="000000" w:themeColor="text1"/>
          <w:lang w:val="it-IT"/>
        </w:rPr>
        <w:t>however</w:t>
      </w:r>
      <w:r w:rsidRPr="00AD5512">
        <w:rPr>
          <w:rFonts w:ascii="Book Antiqua" w:hAnsi="Book Antiqua"/>
          <w:iCs/>
          <w:color w:val="000000" w:themeColor="text1"/>
          <w:lang w:val="it-IT"/>
        </w:rPr>
        <w:t xml:space="preserve"> due to concerns about durability of </w:t>
      </w:r>
      <w:r w:rsidR="000E18EE" w:rsidRPr="00AD5512">
        <w:rPr>
          <w:rFonts w:ascii="Book Antiqua" w:hAnsi="Book Antiqua"/>
          <w:iCs/>
          <w:color w:val="000000" w:themeColor="text1"/>
          <w:lang w:val="it-IT"/>
        </w:rPr>
        <w:t xml:space="preserve">the </w:t>
      </w:r>
      <w:r w:rsidRPr="00AD5512">
        <w:rPr>
          <w:rFonts w:ascii="Book Antiqua" w:hAnsi="Book Antiqua"/>
          <w:iCs/>
          <w:color w:val="000000" w:themeColor="text1"/>
          <w:lang w:val="it-IT"/>
        </w:rPr>
        <w:t>response, the ACIP recommends vaccination in ≥</w:t>
      </w:r>
      <w:r w:rsidR="004809F6" w:rsidRPr="00AD5512">
        <w:rPr>
          <w:rFonts w:ascii="Book Antiqua" w:hAnsi="Book Antiqua"/>
          <w:iCs/>
          <w:color w:val="000000" w:themeColor="text1"/>
          <w:lang w:val="it-IT" w:eastAsia="zh-CN"/>
        </w:rPr>
        <w:t xml:space="preserve"> </w:t>
      </w:r>
      <w:r w:rsidRPr="00AD5512">
        <w:rPr>
          <w:rFonts w:ascii="Book Antiqua" w:hAnsi="Book Antiqua"/>
          <w:iCs/>
          <w:color w:val="000000" w:themeColor="text1"/>
          <w:lang w:val="it-IT"/>
        </w:rPr>
        <w:t>60 years</w:t>
      </w:r>
      <w:r w:rsidR="000E18EE" w:rsidRPr="00AD5512">
        <w:rPr>
          <w:rFonts w:ascii="Book Antiqua" w:hAnsi="Book Antiqua"/>
          <w:iCs/>
          <w:color w:val="000000" w:themeColor="text1"/>
          <w:lang w:val="it-IT"/>
        </w:rPr>
        <w:t xml:space="preserve"> of age</w:t>
      </w:r>
      <w:r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Pr="00AD5512">
        <w:rPr>
          <w:rFonts w:ascii="Book Antiqua" w:hAnsi="Book Antiqua"/>
          <w:iCs/>
          <w:color w:val="000000" w:themeColor="text1"/>
          <w:lang w:val="it-IT"/>
        </w:rPr>
        <w:t>Comparatively, Shingrix® is a dead, recombinant zoster vaccine (RZV) which is approved to prevent herpes zoster in patients ≥</w:t>
      </w:r>
      <w:r w:rsidR="004809F6" w:rsidRPr="00AD5512">
        <w:rPr>
          <w:rFonts w:ascii="Book Antiqua" w:hAnsi="Book Antiqua"/>
          <w:iCs/>
          <w:color w:val="000000" w:themeColor="text1"/>
          <w:lang w:val="it-IT" w:eastAsia="zh-CN"/>
        </w:rPr>
        <w:t xml:space="preserve"> </w:t>
      </w:r>
      <w:r w:rsidRPr="00AD5512">
        <w:rPr>
          <w:rFonts w:ascii="Book Antiqua" w:hAnsi="Book Antiqua"/>
          <w:iCs/>
          <w:color w:val="000000" w:themeColor="text1"/>
          <w:lang w:val="it-IT"/>
        </w:rPr>
        <w:t>50 years</w:t>
      </w:r>
      <w:r w:rsidR="00FF7AD7" w:rsidRPr="00AD5512">
        <w:rPr>
          <w:rFonts w:ascii="Book Antiqua" w:hAnsi="Book Antiqua"/>
          <w:iCs/>
          <w:color w:val="000000" w:themeColor="text1"/>
          <w:vertAlign w:val="superscript"/>
          <w:lang w:val="it-IT"/>
        </w:rPr>
        <w:t>[</w:t>
      </w:r>
      <w:r w:rsidR="00B50AE3">
        <w:rPr>
          <w:rFonts w:ascii="Book Antiqua" w:hAnsi="Book Antiqua" w:hint="eastAsia"/>
          <w:iCs/>
          <w:color w:val="000000" w:themeColor="text1"/>
          <w:vertAlign w:val="superscript"/>
          <w:lang w:val="it-IT" w:eastAsia="zh-CN"/>
        </w:rPr>
        <w:t>37</w:t>
      </w:r>
      <w:r w:rsidR="00FF7AD7" w:rsidRPr="00AD5512">
        <w:rPr>
          <w:rFonts w:ascii="Book Antiqua" w:hAnsi="Book Antiqua"/>
          <w:iCs/>
          <w:color w:val="000000" w:themeColor="text1"/>
          <w:vertAlign w:val="superscript"/>
          <w:lang w:val="it-IT"/>
        </w:rPr>
        <w:t>]</w:t>
      </w:r>
      <w:r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Pr="00AD5512">
        <w:rPr>
          <w:rFonts w:ascii="Book Antiqua" w:hAnsi="Book Antiqua"/>
          <w:iCs/>
          <w:color w:val="000000" w:themeColor="text1"/>
          <w:lang w:val="it-IT"/>
        </w:rPr>
        <w:t xml:space="preserve">RZV is a </w:t>
      </w:r>
      <w:r w:rsidR="00040DE8" w:rsidRPr="00AD5512">
        <w:rPr>
          <w:rFonts w:ascii="Book Antiqua" w:hAnsi="Book Antiqua"/>
          <w:iCs/>
          <w:color w:val="000000" w:themeColor="text1"/>
          <w:lang w:val="it-IT"/>
        </w:rPr>
        <w:t>two</w:t>
      </w:r>
      <w:r w:rsidRPr="00AD5512">
        <w:rPr>
          <w:rFonts w:ascii="Book Antiqua" w:hAnsi="Book Antiqua"/>
          <w:iCs/>
          <w:color w:val="000000" w:themeColor="text1"/>
          <w:lang w:val="it-IT"/>
        </w:rPr>
        <w:t xml:space="preserve"> dose vaccination given 2-6 </w:t>
      </w:r>
      <w:r w:rsidR="00AE2CB6" w:rsidRPr="00AD5512">
        <w:rPr>
          <w:rFonts w:ascii="Book Antiqua" w:hAnsi="Book Antiqua"/>
          <w:iCs/>
          <w:color w:val="000000" w:themeColor="text1"/>
          <w:lang w:val="it-IT" w:eastAsia="zh-CN"/>
        </w:rPr>
        <w:t>mo</w:t>
      </w:r>
      <w:r w:rsidRPr="00AD5512">
        <w:rPr>
          <w:rFonts w:ascii="Book Antiqua" w:hAnsi="Book Antiqua"/>
          <w:iCs/>
          <w:color w:val="000000" w:themeColor="text1"/>
          <w:lang w:val="it-IT"/>
        </w:rPr>
        <w:t xml:space="preserve"> apart and reduces the ri</w:t>
      </w:r>
      <w:r w:rsidR="000E18EE" w:rsidRPr="00AD5512">
        <w:rPr>
          <w:rFonts w:ascii="Book Antiqua" w:hAnsi="Book Antiqua"/>
          <w:iCs/>
          <w:color w:val="000000" w:themeColor="text1"/>
          <w:lang w:val="it-IT"/>
        </w:rPr>
        <w:t xml:space="preserve">sk of shingles by more than 90%. </w:t>
      </w:r>
      <w:r w:rsidRPr="00AD5512">
        <w:rPr>
          <w:rFonts w:ascii="Book Antiqua" w:hAnsi="Book Antiqua"/>
          <w:iCs/>
          <w:color w:val="000000" w:themeColor="text1"/>
          <w:lang w:val="it-IT"/>
        </w:rPr>
        <w:t>Studies in healthy, non-transplant patients have demonstrated continued efficac</w:t>
      </w:r>
      <w:r w:rsidR="00306D04" w:rsidRPr="00AD5512">
        <w:rPr>
          <w:rFonts w:ascii="Book Antiqua" w:hAnsi="Book Antiqua"/>
          <w:iCs/>
          <w:color w:val="000000" w:themeColor="text1"/>
          <w:lang w:val="it-IT"/>
        </w:rPr>
        <w:t xml:space="preserve">y for </w:t>
      </w:r>
      <w:r w:rsidR="0099325B" w:rsidRPr="00AD5512">
        <w:rPr>
          <w:rFonts w:ascii="Book Antiqua" w:hAnsi="Book Antiqua"/>
          <w:iCs/>
          <w:color w:val="000000" w:themeColor="text1"/>
          <w:lang w:val="it-IT"/>
        </w:rPr>
        <w:t>three</w:t>
      </w:r>
      <w:r w:rsidR="00306D04" w:rsidRPr="00AD5512">
        <w:rPr>
          <w:rFonts w:ascii="Book Antiqua" w:hAnsi="Book Antiqua"/>
          <w:iCs/>
          <w:color w:val="000000" w:themeColor="text1"/>
          <w:lang w:val="it-IT"/>
        </w:rPr>
        <w:t xml:space="preserve"> years post vaccination with </w:t>
      </w:r>
      <w:r w:rsidRPr="00AD5512">
        <w:rPr>
          <w:rFonts w:ascii="Book Antiqua" w:hAnsi="Book Antiqua"/>
          <w:iCs/>
          <w:color w:val="000000" w:themeColor="text1"/>
          <w:lang w:val="it-IT"/>
        </w:rPr>
        <w:t>84.7% prevent</w:t>
      </w:r>
      <w:r w:rsidR="00306D04" w:rsidRPr="00AD5512">
        <w:rPr>
          <w:rFonts w:ascii="Book Antiqua" w:hAnsi="Book Antiqua"/>
          <w:iCs/>
          <w:color w:val="000000" w:themeColor="text1"/>
          <w:lang w:val="it-IT"/>
        </w:rPr>
        <w:t>ion of herpes zoster</w:t>
      </w:r>
      <w:r w:rsidR="000E18EE" w:rsidRPr="00AD5512">
        <w:rPr>
          <w:rFonts w:ascii="Book Antiqua" w:hAnsi="Book Antiqua"/>
          <w:iCs/>
          <w:color w:val="000000" w:themeColor="text1"/>
          <w:lang w:val="it-IT"/>
        </w:rPr>
        <w:t xml:space="preserve"> and</w:t>
      </w:r>
      <w:r w:rsidRPr="00AD5512">
        <w:rPr>
          <w:rFonts w:ascii="Book Antiqua" w:hAnsi="Book Antiqua"/>
          <w:iCs/>
          <w:color w:val="000000" w:themeColor="text1"/>
          <w:lang w:val="it-IT"/>
        </w:rPr>
        <w:t xml:space="preserve"> reduced </w:t>
      </w:r>
      <w:r w:rsidR="0099325B" w:rsidRPr="00AD5512">
        <w:rPr>
          <w:rFonts w:ascii="Book Antiqua" w:hAnsi="Book Antiqua"/>
          <w:iCs/>
          <w:color w:val="000000" w:themeColor="text1"/>
          <w:lang w:val="it-IT"/>
        </w:rPr>
        <w:t>post-herpe</w:t>
      </w:r>
      <w:r w:rsidRPr="00AD5512">
        <w:rPr>
          <w:rFonts w:ascii="Book Antiqua" w:hAnsi="Book Antiqua"/>
          <w:iCs/>
          <w:color w:val="000000" w:themeColor="text1"/>
          <w:lang w:val="it-IT"/>
        </w:rPr>
        <w:t>tic neuralgia in patient</w:t>
      </w:r>
      <w:r w:rsidR="00306D04" w:rsidRPr="00AD5512">
        <w:rPr>
          <w:rFonts w:ascii="Book Antiqua" w:hAnsi="Book Antiqua"/>
          <w:iCs/>
          <w:color w:val="000000" w:themeColor="text1"/>
          <w:lang w:val="it-IT"/>
        </w:rPr>
        <w:t>s by</w:t>
      </w:r>
      <w:r w:rsidR="004325BB" w:rsidRPr="00AD5512">
        <w:rPr>
          <w:rFonts w:ascii="Book Antiqua" w:hAnsi="Book Antiqua"/>
          <w:iCs/>
          <w:color w:val="000000" w:themeColor="text1"/>
          <w:lang w:val="it-IT"/>
        </w:rPr>
        <w:t xml:space="preserve"> </w:t>
      </w:r>
      <w:r w:rsidRPr="00AD5512">
        <w:rPr>
          <w:rFonts w:ascii="Book Antiqua" w:hAnsi="Book Antiqua"/>
          <w:iCs/>
          <w:color w:val="000000" w:themeColor="text1"/>
          <w:lang w:val="it-IT"/>
        </w:rPr>
        <w:t>91.2%</w:t>
      </w:r>
      <w:r w:rsidR="00FF7AD7" w:rsidRPr="00AD5512">
        <w:rPr>
          <w:rFonts w:ascii="Book Antiqua" w:hAnsi="Book Antiqua"/>
          <w:iCs/>
          <w:color w:val="000000" w:themeColor="text1"/>
          <w:vertAlign w:val="superscript"/>
          <w:lang w:val="it-IT"/>
        </w:rPr>
        <w:t>[</w:t>
      </w:r>
      <w:r w:rsidR="0053376C">
        <w:rPr>
          <w:rFonts w:ascii="Book Antiqua" w:hAnsi="Book Antiqua" w:hint="eastAsia"/>
          <w:iCs/>
          <w:color w:val="000000" w:themeColor="text1"/>
          <w:vertAlign w:val="superscript"/>
          <w:lang w:val="it-IT" w:eastAsia="zh-CN"/>
        </w:rPr>
        <w:t>38</w:t>
      </w:r>
      <w:r w:rsidR="00FF7AD7" w:rsidRPr="00AD5512">
        <w:rPr>
          <w:rFonts w:ascii="Book Antiqua" w:hAnsi="Book Antiqua"/>
          <w:iCs/>
          <w:color w:val="000000" w:themeColor="text1"/>
          <w:vertAlign w:val="superscript"/>
          <w:lang w:val="it-IT"/>
        </w:rPr>
        <w:t>]</w:t>
      </w:r>
      <w:r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Pr="00AD5512">
        <w:rPr>
          <w:rFonts w:ascii="Book Antiqua" w:hAnsi="Book Antiqua"/>
          <w:iCs/>
          <w:color w:val="000000" w:themeColor="text1"/>
          <w:lang w:val="it-IT"/>
        </w:rPr>
        <w:t>A Phase</w:t>
      </w:r>
      <w:r w:rsidR="000D3E29" w:rsidRPr="00AD5512">
        <w:rPr>
          <w:rFonts w:ascii="Book Antiqua" w:hAnsi="Book Antiqua"/>
          <w:iCs/>
          <w:color w:val="000000" w:themeColor="text1"/>
          <w:lang w:val="it-IT" w:eastAsia="zh-CN"/>
        </w:rPr>
        <w:t xml:space="preserve"> </w:t>
      </w:r>
      <w:r w:rsidR="000D3E29" w:rsidRPr="00AD5512">
        <w:rPr>
          <w:rFonts w:ascii="宋体" w:eastAsia="宋体" w:hAnsi="宋体" w:cs="宋体" w:hint="eastAsia"/>
          <w:iCs/>
          <w:color w:val="000000" w:themeColor="text1"/>
          <w:lang w:val="it-IT"/>
        </w:rPr>
        <w:t>Ⅲ</w:t>
      </w:r>
      <w:r w:rsidR="000D3E29" w:rsidRPr="00AD5512">
        <w:rPr>
          <w:rFonts w:ascii="Book Antiqua" w:hAnsi="Book Antiqua"/>
          <w:iCs/>
          <w:color w:val="000000" w:themeColor="text1"/>
          <w:lang w:val="it-IT" w:eastAsia="zh-CN"/>
        </w:rPr>
        <w:t xml:space="preserve"> </w:t>
      </w:r>
      <w:r w:rsidRPr="00AD5512">
        <w:rPr>
          <w:rFonts w:ascii="Book Antiqua" w:hAnsi="Book Antiqua"/>
          <w:iCs/>
          <w:color w:val="000000" w:themeColor="text1"/>
          <w:lang w:val="it-IT"/>
        </w:rPr>
        <w:t xml:space="preserve">randomized clinical trial found that humoral immunogenicity was significantly </w:t>
      </w:r>
      <w:r w:rsidRPr="00AD5512">
        <w:rPr>
          <w:rFonts w:ascii="Book Antiqua" w:hAnsi="Book Antiqua"/>
          <w:iCs/>
          <w:color w:val="000000" w:themeColor="text1"/>
          <w:lang w:val="it-IT"/>
        </w:rPr>
        <w:lastRenderedPageBreak/>
        <w:t xml:space="preserve">increased </w:t>
      </w:r>
      <w:r w:rsidR="00855AE5" w:rsidRPr="00AD5512">
        <w:rPr>
          <w:rFonts w:ascii="Book Antiqua" w:hAnsi="Book Antiqua"/>
          <w:iCs/>
          <w:color w:val="000000" w:themeColor="text1"/>
          <w:lang w:val="it-IT"/>
        </w:rPr>
        <w:t>two</w:t>
      </w:r>
      <w:r w:rsidRPr="00AD5512">
        <w:rPr>
          <w:rFonts w:ascii="Book Antiqua" w:hAnsi="Book Antiqua"/>
          <w:iCs/>
          <w:color w:val="000000" w:themeColor="text1"/>
          <w:lang w:val="it-IT"/>
        </w:rPr>
        <w:t xml:space="preserve"> months after vaccination in adult KTRs who received the RZV compared to placebo</w:t>
      </w:r>
      <w:r w:rsidR="00FF7AD7" w:rsidRPr="00AD5512">
        <w:rPr>
          <w:rFonts w:ascii="Book Antiqua" w:hAnsi="Book Antiqua"/>
          <w:iCs/>
          <w:color w:val="000000" w:themeColor="text1"/>
          <w:vertAlign w:val="superscript"/>
          <w:lang w:val="it-IT"/>
        </w:rPr>
        <w:t>[</w:t>
      </w:r>
      <w:r w:rsidR="0053376C">
        <w:rPr>
          <w:rFonts w:ascii="Book Antiqua" w:hAnsi="Book Antiqua" w:hint="eastAsia"/>
          <w:iCs/>
          <w:color w:val="000000" w:themeColor="text1"/>
          <w:vertAlign w:val="superscript"/>
          <w:lang w:val="it-IT" w:eastAsia="zh-CN"/>
        </w:rPr>
        <w:t>39</w:t>
      </w:r>
      <w:r w:rsidR="00FF7AD7" w:rsidRPr="00AD5512">
        <w:rPr>
          <w:rFonts w:ascii="Book Antiqua" w:hAnsi="Book Antiqua"/>
          <w:iCs/>
          <w:color w:val="000000" w:themeColor="text1"/>
          <w:vertAlign w:val="superscript"/>
          <w:lang w:val="it-IT"/>
        </w:rPr>
        <w:t>]</w:t>
      </w:r>
      <w:r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Pr="00AD5512">
        <w:rPr>
          <w:rFonts w:ascii="Book Antiqua" w:hAnsi="Book Antiqua"/>
          <w:iCs/>
          <w:color w:val="000000" w:themeColor="text1"/>
          <w:lang w:val="it-IT"/>
        </w:rPr>
        <w:t xml:space="preserve">Further studies </w:t>
      </w:r>
      <w:r w:rsidR="000E18EE" w:rsidRPr="00AD5512">
        <w:rPr>
          <w:rFonts w:ascii="Book Antiqua" w:hAnsi="Book Antiqua"/>
          <w:iCs/>
          <w:color w:val="000000" w:themeColor="text1"/>
          <w:lang w:val="it-IT"/>
        </w:rPr>
        <w:t>are</w:t>
      </w:r>
      <w:r w:rsidRPr="00AD5512">
        <w:rPr>
          <w:rFonts w:ascii="Book Antiqua" w:hAnsi="Book Antiqua"/>
          <w:iCs/>
          <w:color w:val="000000" w:themeColor="text1"/>
          <w:lang w:val="it-IT"/>
        </w:rPr>
        <w:t xml:space="preserve"> required to determine </w:t>
      </w:r>
      <w:r w:rsidR="000E18EE" w:rsidRPr="00AD5512">
        <w:rPr>
          <w:rFonts w:ascii="Book Antiqua" w:hAnsi="Book Antiqua"/>
          <w:iCs/>
          <w:color w:val="000000" w:themeColor="text1"/>
          <w:lang w:val="it-IT"/>
        </w:rPr>
        <w:t xml:space="preserve">the </w:t>
      </w:r>
      <w:r w:rsidRPr="00AD5512">
        <w:rPr>
          <w:rFonts w:ascii="Book Antiqua" w:hAnsi="Book Antiqua"/>
          <w:iCs/>
          <w:color w:val="000000" w:themeColor="text1"/>
          <w:lang w:val="it-IT"/>
        </w:rPr>
        <w:t>long term efficacy and safety of th</w:t>
      </w:r>
      <w:r w:rsidR="000E18EE" w:rsidRPr="00AD5512">
        <w:rPr>
          <w:rFonts w:ascii="Book Antiqua" w:hAnsi="Book Antiqua"/>
          <w:iCs/>
          <w:color w:val="000000" w:themeColor="text1"/>
          <w:lang w:val="it-IT"/>
        </w:rPr>
        <w:t>is</w:t>
      </w:r>
      <w:r w:rsidRPr="00AD5512">
        <w:rPr>
          <w:rFonts w:ascii="Book Antiqua" w:hAnsi="Book Antiqua"/>
          <w:iCs/>
          <w:color w:val="000000" w:themeColor="text1"/>
          <w:lang w:val="it-IT"/>
        </w:rPr>
        <w:t xml:space="preserve"> vaccine in KTRs.</w:t>
      </w:r>
      <w:r w:rsidR="004325BB" w:rsidRPr="00AD5512">
        <w:rPr>
          <w:rFonts w:ascii="Book Antiqua" w:hAnsi="Book Antiqua"/>
          <w:iCs/>
          <w:color w:val="000000" w:themeColor="text1"/>
          <w:lang w:val="it-IT"/>
        </w:rPr>
        <w:t xml:space="preserve"> </w:t>
      </w:r>
    </w:p>
    <w:p w:rsidR="00F44583" w:rsidRPr="00AD5512" w:rsidRDefault="00F44583" w:rsidP="00AD5512">
      <w:pPr>
        <w:snapToGrid w:val="0"/>
        <w:spacing w:line="360" w:lineRule="auto"/>
        <w:jc w:val="both"/>
        <w:rPr>
          <w:rFonts w:ascii="Book Antiqua" w:hAnsi="Book Antiqua"/>
          <w:iCs/>
          <w:color w:val="000000" w:themeColor="text1"/>
          <w:lang w:val="it-IT" w:eastAsia="zh-CN"/>
        </w:rPr>
      </w:pPr>
    </w:p>
    <w:p w:rsidR="00F44583" w:rsidRPr="00AD5512" w:rsidRDefault="00F44583" w:rsidP="00AD5512">
      <w:pPr>
        <w:snapToGrid w:val="0"/>
        <w:spacing w:line="360" w:lineRule="auto"/>
        <w:jc w:val="both"/>
        <w:rPr>
          <w:rFonts w:ascii="Book Antiqua" w:hAnsi="Book Antiqua"/>
          <w:b/>
          <w:color w:val="000000" w:themeColor="text1"/>
          <w:lang w:val="it-IT" w:eastAsia="zh-CN"/>
        </w:rPr>
      </w:pPr>
      <w:r w:rsidRPr="00AD5512">
        <w:rPr>
          <w:rFonts w:ascii="Book Antiqua" w:hAnsi="Book Antiqua"/>
          <w:b/>
          <w:color w:val="000000" w:themeColor="text1"/>
          <w:lang w:val="it-IT"/>
        </w:rPr>
        <w:t>HPV VACCINE</w:t>
      </w:r>
    </w:p>
    <w:p w:rsidR="00855AE5" w:rsidRPr="00AD5512" w:rsidRDefault="0099325B" w:rsidP="00AD5512">
      <w:pPr>
        <w:snapToGrid w:val="0"/>
        <w:spacing w:line="360" w:lineRule="auto"/>
        <w:jc w:val="both"/>
        <w:rPr>
          <w:rFonts w:ascii="Book Antiqua" w:hAnsi="Book Antiqua"/>
          <w:b/>
          <w:iCs/>
          <w:color w:val="000000" w:themeColor="text1"/>
          <w:lang w:val="it-IT"/>
        </w:rPr>
      </w:pPr>
      <w:r w:rsidRPr="00AD5512">
        <w:rPr>
          <w:rFonts w:ascii="Book Antiqua" w:hAnsi="Book Antiqua"/>
          <w:iCs/>
          <w:color w:val="000000" w:themeColor="text1"/>
          <w:lang w:val="it-IT"/>
        </w:rPr>
        <w:t>Human papilloma</w:t>
      </w:r>
      <w:r w:rsidR="00A146AA" w:rsidRPr="00AD5512">
        <w:rPr>
          <w:rFonts w:ascii="Book Antiqua" w:hAnsi="Book Antiqua"/>
          <w:iCs/>
          <w:color w:val="000000" w:themeColor="text1"/>
          <w:lang w:val="it-IT"/>
        </w:rPr>
        <w:t>virus (HPV) is a common sexually transmitted viral disease that is associated with cancers of the anus, penis, cervix, and vulva.</w:t>
      </w:r>
      <w:r w:rsidR="004325BB" w:rsidRPr="00AD5512">
        <w:rPr>
          <w:rFonts w:ascii="Book Antiqua" w:hAnsi="Book Antiqua"/>
          <w:iCs/>
          <w:color w:val="000000" w:themeColor="text1"/>
          <w:lang w:val="it-IT"/>
        </w:rPr>
        <w:t xml:space="preserve"> </w:t>
      </w:r>
      <w:r w:rsidR="00A146AA" w:rsidRPr="00AD5512">
        <w:rPr>
          <w:rFonts w:ascii="Book Antiqua" w:hAnsi="Book Antiqua"/>
          <w:iCs/>
          <w:color w:val="000000" w:themeColor="text1"/>
          <w:lang w:val="it-IT"/>
        </w:rPr>
        <w:t>Almost 14 million people are infected with HPV each year</w:t>
      </w:r>
      <w:r w:rsidR="00FF7AD7" w:rsidRPr="00AD5512">
        <w:rPr>
          <w:rFonts w:ascii="Book Antiqua" w:hAnsi="Book Antiqua"/>
          <w:iCs/>
          <w:color w:val="000000" w:themeColor="text1"/>
          <w:vertAlign w:val="superscript"/>
          <w:lang w:val="it-IT"/>
        </w:rPr>
        <w:t>[</w:t>
      </w:r>
      <w:r w:rsidR="00BF701F">
        <w:rPr>
          <w:rFonts w:ascii="Book Antiqua" w:hAnsi="Book Antiqua" w:hint="eastAsia"/>
          <w:iCs/>
          <w:color w:val="000000" w:themeColor="text1"/>
          <w:vertAlign w:val="superscript"/>
          <w:lang w:val="it-IT" w:eastAsia="zh-CN"/>
        </w:rPr>
        <w:t>40</w:t>
      </w:r>
      <w:r w:rsidR="00FF7AD7" w:rsidRPr="00AD5512">
        <w:rPr>
          <w:rFonts w:ascii="Book Antiqua" w:hAnsi="Book Antiqua"/>
          <w:iCs/>
          <w:color w:val="000000" w:themeColor="text1"/>
          <w:vertAlign w:val="superscript"/>
          <w:lang w:val="it-IT"/>
        </w:rPr>
        <w:t>]</w:t>
      </w:r>
      <w:r w:rsidR="00A146AA"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00A146AA" w:rsidRPr="00AD5512">
        <w:rPr>
          <w:rFonts w:ascii="Book Antiqua" w:hAnsi="Book Antiqua"/>
          <w:iCs/>
          <w:color w:val="000000" w:themeColor="text1"/>
          <w:lang w:val="it-IT"/>
        </w:rPr>
        <w:t>Three inactive HPV vaccines have been FDA approved for u</w:t>
      </w:r>
      <w:r w:rsidR="00C51006" w:rsidRPr="00AD5512">
        <w:rPr>
          <w:rFonts w:ascii="Book Antiqua" w:hAnsi="Book Antiqua"/>
          <w:iCs/>
          <w:color w:val="000000" w:themeColor="text1"/>
          <w:lang w:val="it-IT"/>
        </w:rPr>
        <w:t>se in the United States</w:t>
      </w:r>
      <w:r w:rsidR="00855AE5"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00C51006" w:rsidRPr="00AD5512">
        <w:rPr>
          <w:rFonts w:ascii="Book Antiqua" w:hAnsi="Book Antiqua"/>
          <w:iCs/>
          <w:color w:val="000000" w:themeColor="text1"/>
          <w:lang w:val="it-IT"/>
        </w:rPr>
        <w:t>Both G</w:t>
      </w:r>
      <w:r w:rsidR="00A561AA" w:rsidRPr="00AD5512">
        <w:rPr>
          <w:rFonts w:ascii="Book Antiqua" w:hAnsi="Book Antiqua"/>
          <w:iCs/>
          <w:color w:val="000000" w:themeColor="text1"/>
          <w:lang w:val="it-IT"/>
        </w:rPr>
        <w:t>ardasil®</w:t>
      </w:r>
      <w:r w:rsidR="00474204" w:rsidRPr="00AD5512">
        <w:rPr>
          <w:rFonts w:ascii="Book Antiqua" w:hAnsi="Book Antiqua"/>
          <w:iCs/>
          <w:color w:val="000000" w:themeColor="text1"/>
          <w:lang w:val="it-IT" w:eastAsia="zh-CN"/>
        </w:rPr>
        <w:t xml:space="preserve"> </w:t>
      </w:r>
      <w:r w:rsidR="00A561AA" w:rsidRPr="00AD5512">
        <w:rPr>
          <w:rFonts w:ascii="Book Antiqua" w:hAnsi="Book Antiqua"/>
          <w:iCs/>
          <w:color w:val="000000" w:themeColor="text1"/>
          <w:lang w:val="it-IT"/>
        </w:rPr>
        <w:t>(</w:t>
      </w:r>
      <w:r w:rsidR="00A146AA" w:rsidRPr="00AD5512">
        <w:rPr>
          <w:rFonts w:ascii="Book Antiqua" w:hAnsi="Book Antiqua"/>
          <w:iCs/>
          <w:color w:val="000000" w:themeColor="text1"/>
          <w:lang w:val="it-IT"/>
        </w:rPr>
        <w:t xml:space="preserve"> </w:t>
      </w:r>
      <w:r w:rsidR="00C51006" w:rsidRPr="00AD5512">
        <w:rPr>
          <w:rFonts w:ascii="Book Antiqua" w:hAnsi="Book Antiqua"/>
          <w:iCs/>
          <w:color w:val="000000" w:themeColor="text1"/>
          <w:lang w:val="it-IT"/>
        </w:rPr>
        <w:t>4 valent vaccine</w:t>
      </w:r>
      <w:r w:rsidR="00A561AA" w:rsidRPr="00AD5512">
        <w:rPr>
          <w:rFonts w:ascii="Book Antiqua" w:hAnsi="Book Antiqua"/>
          <w:iCs/>
          <w:color w:val="000000" w:themeColor="text1"/>
          <w:lang w:val="it-IT"/>
        </w:rPr>
        <w:t xml:space="preserve">) </w:t>
      </w:r>
      <w:r w:rsidR="00C51006" w:rsidRPr="00AD5512">
        <w:rPr>
          <w:rFonts w:ascii="Book Antiqua" w:hAnsi="Book Antiqua"/>
          <w:iCs/>
          <w:color w:val="000000" w:themeColor="text1"/>
          <w:lang w:val="it-IT"/>
        </w:rPr>
        <w:t>and G</w:t>
      </w:r>
      <w:r w:rsidR="00A561AA" w:rsidRPr="00AD5512">
        <w:rPr>
          <w:rFonts w:ascii="Book Antiqua" w:hAnsi="Book Antiqua"/>
          <w:iCs/>
          <w:color w:val="000000" w:themeColor="text1"/>
          <w:lang w:val="it-IT"/>
        </w:rPr>
        <w:t>ardasil 9® (</w:t>
      </w:r>
      <w:r w:rsidR="00A146AA" w:rsidRPr="00AD5512">
        <w:rPr>
          <w:rFonts w:ascii="Book Antiqua" w:hAnsi="Book Antiqua"/>
          <w:iCs/>
          <w:color w:val="000000" w:themeColor="text1"/>
          <w:lang w:val="it-IT"/>
        </w:rPr>
        <w:t>9-valent vaccine</w:t>
      </w:r>
      <w:r w:rsidR="00A561AA" w:rsidRPr="00AD5512">
        <w:rPr>
          <w:rFonts w:ascii="Book Antiqua" w:hAnsi="Book Antiqua"/>
          <w:iCs/>
          <w:color w:val="000000" w:themeColor="text1"/>
          <w:lang w:val="it-IT"/>
        </w:rPr>
        <w:t>)</w:t>
      </w:r>
      <w:r w:rsidR="00A146AA" w:rsidRPr="00AD5512">
        <w:rPr>
          <w:rFonts w:ascii="Book Antiqua" w:hAnsi="Book Antiqua"/>
          <w:iCs/>
          <w:color w:val="000000" w:themeColor="text1"/>
          <w:lang w:val="it-IT"/>
        </w:rPr>
        <w:t xml:space="preserve"> are approved for use in females and males between 9 and 26 years of age</w:t>
      </w:r>
      <w:r w:rsidR="00FF7AD7" w:rsidRPr="00AD5512">
        <w:rPr>
          <w:rFonts w:ascii="Book Antiqua" w:hAnsi="Book Antiqua"/>
          <w:iCs/>
          <w:color w:val="000000" w:themeColor="text1"/>
          <w:vertAlign w:val="superscript"/>
          <w:lang w:val="it-IT"/>
        </w:rPr>
        <w:t>[</w:t>
      </w:r>
      <w:r w:rsidR="00BF701F">
        <w:rPr>
          <w:rFonts w:ascii="Book Antiqua" w:hAnsi="Book Antiqua" w:hint="eastAsia"/>
          <w:iCs/>
          <w:color w:val="000000" w:themeColor="text1"/>
          <w:vertAlign w:val="superscript"/>
          <w:lang w:val="it-IT" w:eastAsia="zh-CN"/>
        </w:rPr>
        <w:t>41</w:t>
      </w:r>
      <w:r w:rsidR="00614D08" w:rsidRPr="00AD5512">
        <w:rPr>
          <w:rFonts w:ascii="Book Antiqua" w:hAnsi="Book Antiqua"/>
          <w:iCs/>
          <w:color w:val="000000" w:themeColor="text1"/>
          <w:vertAlign w:val="superscript"/>
          <w:lang w:val="it-IT"/>
        </w:rPr>
        <w:t>,</w:t>
      </w:r>
      <w:r w:rsidR="00BF701F">
        <w:rPr>
          <w:rFonts w:ascii="Book Antiqua" w:hAnsi="Book Antiqua" w:hint="eastAsia"/>
          <w:iCs/>
          <w:color w:val="000000" w:themeColor="text1"/>
          <w:vertAlign w:val="superscript"/>
          <w:lang w:val="it-IT" w:eastAsia="zh-CN"/>
        </w:rPr>
        <w:t>42</w:t>
      </w:r>
      <w:r w:rsidR="00FF7AD7" w:rsidRPr="00AD5512">
        <w:rPr>
          <w:rFonts w:ascii="Book Antiqua" w:hAnsi="Book Antiqua"/>
          <w:iCs/>
          <w:color w:val="000000" w:themeColor="text1"/>
          <w:vertAlign w:val="superscript"/>
          <w:lang w:val="it-IT"/>
        </w:rPr>
        <w:t>]</w:t>
      </w:r>
      <w:r w:rsidR="00A146AA"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00A146AA" w:rsidRPr="00AD5512">
        <w:rPr>
          <w:rFonts w:ascii="Book Antiqua" w:hAnsi="Book Antiqua"/>
          <w:iCs/>
          <w:color w:val="000000" w:themeColor="text1"/>
          <w:lang w:val="it-IT"/>
        </w:rPr>
        <w:t>Cervarix</w:t>
      </w:r>
      <w:r w:rsidR="00A561AA" w:rsidRPr="00AD5512">
        <w:rPr>
          <w:rFonts w:ascii="Book Antiqua" w:hAnsi="Book Antiqua"/>
          <w:iCs/>
          <w:color w:val="000000" w:themeColor="text1"/>
          <w:lang w:val="it-IT"/>
        </w:rPr>
        <w:t xml:space="preserve">® is a bivalent HPV </w:t>
      </w:r>
      <w:r w:rsidR="00A146AA" w:rsidRPr="00AD5512">
        <w:rPr>
          <w:rFonts w:ascii="Book Antiqua" w:hAnsi="Book Antiqua"/>
          <w:iCs/>
          <w:color w:val="000000" w:themeColor="text1"/>
          <w:lang w:val="it-IT"/>
        </w:rPr>
        <w:t>vaccine that is approved for use in females between the age of 9 and 25 years</w:t>
      </w:r>
      <w:r w:rsidR="00FF7AD7" w:rsidRPr="00AD5512">
        <w:rPr>
          <w:rFonts w:ascii="Book Antiqua" w:hAnsi="Book Antiqua"/>
          <w:iCs/>
          <w:color w:val="000000" w:themeColor="text1"/>
          <w:vertAlign w:val="superscript"/>
          <w:lang w:val="it-IT"/>
        </w:rPr>
        <w:t>[</w:t>
      </w:r>
      <w:r w:rsidR="00BF701F">
        <w:rPr>
          <w:rFonts w:ascii="Book Antiqua" w:hAnsi="Book Antiqua" w:hint="eastAsia"/>
          <w:iCs/>
          <w:color w:val="000000" w:themeColor="text1"/>
          <w:vertAlign w:val="superscript"/>
          <w:lang w:val="it-IT" w:eastAsia="zh-CN"/>
        </w:rPr>
        <w:t>43</w:t>
      </w:r>
      <w:r w:rsidR="00FF7AD7" w:rsidRPr="00AD5512">
        <w:rPr>
          <w:rFonts w:ascii="Book Antiqua" w:hAnsi="Book Antiqua"/>
          <w:iCs/>
          <w:color w:val="000000" w:themeColor="text1"/>
          <w:vertAlign w:val="superscript"/>
          <w:lang w:val="it-IT"/>
        </w:rPr>
        <w:t>]</w:t>
      </w:r>
      <w:r w:rsidR="00A146AA"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00A146AA" w:rsidRPr="00AD5512">
        <w:rPr>
          <w:rFonts w:ascii="Book Antiqua" w:hAnsi="Book Antiqua"/>
          <w:iCs/>
          <w:color w:val="000000" w:themeColor="text1"/>
          <w:lang w:val="it-IT"/>
        </w:rPr>
        <w:t xml:space="preserve">In </w:t>
      </w:r>
      <w:r w:rsidR="00447036" w:rsidRPr="00AD5512">
        <w:rPr>
          <w:rFonts w:ascii="Book Antiqua" w:hAnsi="Book Antiqua"/>
          <w:iCs/>
          <w:color w:val="000000" w:themeColor="text1"/>
          <w:lang w:val="it-IT"/>
        </w:rPr>
        <w:t xml:space="preserve">the United States, </w:t>
      </w:r>
      <w:r w:rsidR="00A146AA" w:rsidRPr="00AD5512">
        <w:rPr>
          <w:rFonts w:ascii="Book Antiqua" w:hAnsi="Book Antiqua"/>
          <w:iCs/>
          <w:color w:val="000000" w:themeColor="text1"/>
          <w:lang w:val="it-IT"/>
        </w:rPr>
        <w:t>only the 9-valent vaccine is</w:t>
      </w:r>
      <w:r w:rsidR="004325BB" w:rsidRPr="00AD5512">
        <w:rPr>
          <w:rFonts w:ascii="Book Antiqua" w:hAnsi="Book Antiqua"/>
          <w:iCs/>
          <w:color w:val="000000" w:themeColor="text1"/>
          <w:lang w:val="it-IT"/>
        </w:rPr>
        <w:t xml:space="preserve"> </w:t>
      </w:r>
      <w:r w:rsidR="00A146AA" w:rsidRPr="00AD5512">
        <w:rPr>
          <w:rFonts w:ascii="Book Antiqua" w:hAnsi="Book Antiqua"/>
          <w:iCs/>
          <w:color w:val="000000" w:themeColor="text1"/>
          <w:lang w:val="it-IT"/>
        </w:rPr>
        <w:t xml:space="preserve">currently available. The ACIP currently recommends that all patients with history of primary or secondary immunocompromising conditions, including </w:t>
      </w:r>
      <w:r w:rsidR="00855AE5" w:rsidRPr="00AD5512">
        <w:rPr>
          <w:rFonts w:ascii="Book Antiqua" w:hAnsi="Book Antiqua"/>
          <w:iCs/>
          <w:color w:val="000000" w:themeColor="text1"/>
          <w:lang w:val="it-IT"/>
        </w:rPr>
        <w:t>SOT recipients</w:t>
      </w:r>
      <w:r w:rsidR="00A146AA" w:rsidRPr="00AD5512">
        <w:rPr>
          <w:rFonts w:ascii="Book Antiqua" w:hAnsi="Book Antiqua"/>
          <w:iCs/>
          <w:color w:val="000000" w:themeColor="text1"/>
          <w:lang w:val="it-IT"/>
        </w:rPr>
        <w:t xml:space="preserve">, should receive a </w:t>
      </w:r>
      <w:r w:rsidR="00A561AA" w:rsidRPr="00AD5512">
        <w:rPr>
          <w:rFonts w:ascii="Book Antiqua" w:hAnsi="Book Antiqua"/>
          <w:iCs/>
          <w:color w:val="000000" w:themeColor="text1"/>
          <w:lang w:val="it-IT"/>
        </w:rPr>
        <w:t>three</w:t>
      </w:r>
      <w:r w:rsidR="00A146AA" w:rsidRPr="00AD5512">
        <w:rPr>
          <w:rFonts w:ascii="Book Antiqua" w:hAnsi="Book Antiqua"/>
          <w:iCs/>
          <w:color w:val="000000" w:themeColor="text1"/>
          <w:lang w:val="it-IT"/>
        </w:rPr>
        <w:t xml:space="preserve"> dose series of HPV vaccine at months 0, 1-2, and 6 </w:t>
      </w:r>
      <w:r w:rsidR="00614D08" w:rsidRPr="00AD5512">
        <w:rPr>
          <w:rFonts w:ascii="Book Antiqua" w:hAnsi="Book Antiqua"/>
          <w:iCs/>
          <w:color w:val="000000" w:themeColor="text1"/>
          <w:lang w:val="it-IT" w:eastAsia="zh-CN"/>
        </w:rPr>
        <w:t>mo</w:t>
      </w:r>
      <w:r w:rsidR="00FF7AD7" w:rsidRPr="00AD5512">
        <w:rPr>
          <w:rFonts w:ascii="Book Antiqua" w:hAnsi="Book Antiqua"/>
          <w:iCs/>
          <w:color w:val="000000" w:themeColor="text1"/>
          <w:vertAlign w:val="superscript"/>
          <w:lang w:val="it-IT"/>
        </w:rPr>
        <w:t>[</w:t>
      </w:r>
      <w:r w:rsidR="00F25B09">
        <w:rPr>
          <w:rFonts w:ascii="Book Antiqua" w:hAnsi="Book Antiqua" w:hint="eastAsia"/>
          <w:iCs/>
          <w:color w:val="000000" w:themeColor="text1"/>
          <w:vertAlign w:val="superscript"/>
          <w:lang w:val="it-IT" w:eastAsia="zh-CN"/>
        </w:rPr>
        <w:t>40</w:t>
      </w:r>
      <w:r w:rsidR="00FF7AD7" w:rsidRPr="00AD5512">
        <w:rPr>
          <w:rFonts w:ascii="Book Antiqua" w:hAnsi="Book Antiqua"/>
          <w:iCs/>
          <w:color w:val="000000" w:themeColor="text1"/>
          <w:vertAlign w:val="superscript"/>
          <w:lang w:val="it-IT"/>
        </w:rPr>
        <w:t>]</w:t>
      </w:r>
      <w:r w:rsidR="00A146AA" w:rsidRPr="00AD5512">
        <w:rPr>
          <w:rFonts w:ascii="Book Antiqua" w:hAnsi="Book Antiqua"/>
          <w:iCs/>
          <w:color w:val="000000" w:themeColor="text1"/>
          <w:lang w:val="it-IT"/>
        </w:rPr>
        <w:t>.</w:t>
      </w:r>
      <w:r w:rsidR="004325BB" w:rsidRPr="00AD5512">
        <w:rPr>
          <w:rFonts w:ascii="Book Antiqua" w:hAnsi="Book Antiqua"/>
          <w:iCs/>
          <w:color w:val="000000" w:themeColor="text1"/>
          <w:lang w:val="it-IT"/>
        </w:rPr>
        <w:t xml:space="preserve"> </w:t>
      </w:r>
      <w:r w:rsidR="00A146AA" w:rsidRPr="00AD5512">
        <w:rPr>
          <w:rFonts w:ascii="Book Antiqua" w:hAnsi="Book Antiqua"/>
          <w:iCs/>
          <w:color w:val="000000" w:themeColor="text1"/>
          <w:lang w:val="it-IT"/>
        </w:rPr>
        <w:t xml:space="preserve">Serological and durability of immunological response </w:t>
      </w:r>
      <w:r w:rsidR="00A561AA" w:rsidRPr="00AD5512">
        <w:rPr>
          <w:rFonts w:ascii="Book Antiqua" w:hAnsi="Book Antiqua"/>
          <w:iCs/>
          <w:color w:val="000000" w:themeColor="text1"/>
          <w:lang w:val="it-IT"/>
        </w:rPr>
        <w:t xml:space="preserve">post vaccination </w:t>
      </w:r>
      <w:r w:rsidR="00A146AA" w:rsidRPr="00AD5512">
        <w:rPr>
          <w:rFonts w:ascii="Book Antiqua" w:hAnsi="Book Antiqua"/>
          <w:iCs/>
          <w:color w:val="000000" w:themeColor="text1"/>
          <w:lang w:val="it-IT"/>
        </w:rPr>
        <w:t>is unknown after kidney transplant.</w:t>
      </w:r>
      <w:r w:rsidR="004325BB" w:rsidRPr="00AD5512">
        <w:rPr>
          <w:rFonts w:ascii="Book Antiqua" w:hAnsi="Book Antiqua"/>
          <w:iCs/>
          <w:color w:val="000000" w:themeColor="text1"/>
          <w:lang w:val="it-IT"/>
        </w:rPr>
        <w:t xml:space="preserve"> </w:t>
      </w:r>
    </w:p>
    <w:p w:rsidR="00614D08" w:rsidRPr="00AD5512" w:rsidRDefault="00614D08"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Style w:val="Style1Char"/>
          <w:rFonts w:ascii="Book Antiqua" w:eastAsiaTheme="minorEastAsia" w:hAnsi="Book Antiqua"/>
          <w:color w:val="000000" w:themeColor="text1"/>
          <w:sz w:val="24"/>
          <w:szCs w:val="24"/>
          <w:lang w:eastAsia="zh-CN"/>
        </w:rPr>
      </w:pPr>
      <w:r w:rsidRPr="00AD5512">
        <w:rPr>
          <w:rStyle w:val="Style1Char"/>
          <w:rFonts w:ascii="Book Antiqua" w:hAnsi="Book Antiqua"/>
          <w:color w:val="000000" w:themeColor="text1"/>
          <w:sz w:val="24"/>
          <w:szCs w:val="24"/>
        </w:rPr>
        <w:t>MENINGOCOCCAL VACCINE</w:t>
      </w:r>
    </w:p>
    <w:p w:rsidR="00FB1E2D" w:rsidRPr="00AD5512" w:rsidRDefault="004D6759"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lang w:val="it-IT" w:eastAsia="zh-CN"/>
        </w:rPr>
      </w:pPr>
      <w:r w:rsidRPr="00AD5512">
        <w:rPr>
          <w:rFonts w:ascii="Book Antiqua" w:hAnsi="Book Antiqua"/>
          <w:color w:val="000000" w:themeColor="text1"/>
          <w:sz w:val="24"/>
          <w:szCs w:val="24"/>
          <w:lang w:val="it-IT"/>
        </w:rPr>
        <w:t xml:space="preserve">Menigococcal vaccine is </w:t>
      </w:r>
      <w:r w:rsidR="00A37555" w:rsidRPr="00AD5512">
        <w:rPr>
          <w:rFonts w:ascii="Book Antiqua" w:hAnsi="Book Antiqua"/>
          <w:color w:val="000000" w:themeColor="text1"/>
          <w:sz w:val="24"/>
          <w:szCs w:val="24"/>
          <w:lang w:val="it-IT"/>
        </w:rPr>
        <w:t xml:space="preserve">indicated </w:t>
      </w:r>
      <w:r w:rsidRPr="00AD5512">
        <w:rPr>
          <w:rFonts w:ascii="Book Antiqua" w:hAnsi="Book Antiqua"/>
          <w:color w:val="000000" w:themeColor="text1"/>
          <w:sz w:val="24"/>
          <w:szCs w:val="24"/>
          <w:lang w:val="it-IT"/>
        </w:rPr>
        <w:t>for KTRs who are travelling to highly end</w:t>
      </w:r>
      <w:r w:rsidR="00A37555" w:rsidRPr="00AD5512">
        <w:rPr>
          <w:rFonts w:ascii="Book Antiqua" w:hAnsi="Book Antiqua"/>
          <w:color w:val="000000" w:themeColor="text1"/>
          <w:sz w:val="24"/>
          <w:szCs w:val="24"/>
          <w:lang w:val="it-IT"/>
        </w:rPr>
        <w:t>emic areas such as Sub-saharan Africa, Saudi A</w:t>
      </w:r>
      <w:r w:rsidRPr="00AD5512">
        <w:rPr>
          <w:rFonts w:ascii="Book Antiqua" w:hAnsi="Book Antiqua"/>
          <w:color w:val="000000" w:themeColor="text1"/>
          <w:sz w:val="24"/>
          <w:szCs w:val="24"/>
          <w:lang w:val="it-IT"/>
        </w:rPr>
        <w:t xml:space="preserve">rabia </w:t>
      </w:r>
      <w:r w:rsidR="00A37555" w:rsidRPr="00AD5512">
        <w:rPr>
          <w:rFonts w:ascii="Book Antiqua" w:hAnsi="Book Antiqua"/>
          <w:color w:val="000000" w:themeColor="text1"/>
          <w:sz w:val="24"/>
          <w:szCs w:val="24"/>
          <w:lang w:val="it-IT"/>
        </w:rPr>
        <w:t>or patients with history of splenectomy</w:t>
      </w:r>
      <w:r w:rsidR="00070970" w:rsidRPr="00AD5512">
        <w:rPr>
          <w:rFonts w:ascii="Book Antiqua" w:hAnsi="Book Antiqua"/>
          <w:color w:val="000000" w:themeColor="text1"/>
          <w:sz w:val="24"/>
          <w:szCs w:val="24"/>
          <w:lang w:val="it-IT"/>
        </w:rPr>
        <w:t>. It is also indicated</w:t>
      </w:r>
      <w:r w:rsidR="00016BF5" w:rsidRPr="00AD5512">
        <w:rPr>
          <w:rFonts w:ascii="Book Antiqua" w:hAnsi="Book Antiqua"/>
          <w:color w:val="000000" w:themeColor="text1"/>
          <w:sz w:val="24"/>
          <w:szCs w:val="24"/>
          <w:lang w:val="it-IT"/>
        </w:rPr>
        <w:t xml:space="preserve"> </w:t>
      </w:r>
      <w:r w:rsidR="00070970" w:rsidRPr="00AD5512">
        <w:rPr>
          <w:rFonts w:ascii="Book Antiqua" w:hAnsi="Book Antiqua"/>
          <w:color w:val="000000" w:themeColor="text1"/>
          <w:sz w:val="24"/>
          <w:szCs w:val="24"/>
          <w:lang w:val="it-IT"/>
        </w:rPr>
        <w:t>f</w:t>
      </w:r>
      <w:r w:rsidR="00016BF5" w:rsidRPr="00AD5512">
        <w:rPr>
          <w:rFonts w:ascii="Book Antiqua" w:hAnsi="Book Antiqua"/>
          <w:color w:val="000000" w:themeColor="text1"/>
          <w:sz w:val="24"/>
          <w:szCs w:val="24"/>
          <w:lang w:val="it-IT"/>
        </w:rPr>
        <w:t xml:space="preserve">or </w:t>
      </w:r>
      <w:r w:rsidR="00070970" w:rsidRPr="00AD5512">
        <w:rPr>
          <w:rFonts w:ascii="Book Antiqua" w:hAnsi="Book Antiqua"/>
          <w:color w:val="000000" w:themeColor="text1"/>
          <w:sz w:val="24"/>
          <w:szCs w:val="24"/>
          <w:lang w:val="it-IT"/>
        </w:rPr>
        <w:t>patients with atypical hemolytic uremic syndrome or antibody mediated rejection</w:t>
      </w:r>
      <w:r w:rsidR="002945FD" w:rsidRPr="00AD5512">
        <w:rPr>
          <w:rFonts w:ascii="Book Antiqua" w:hAnsi="Book Antiqua"/>
          <w:color w:val="000000" w:themeColor="text1"/>
          <w:sz w:val="24"/>
          <w:szCs w:val="24"/>
          <w:lang w:val="it-IT"/>
        </w:rPr>
        <w:t xml:space="preserve"> </w:t>
      </w:r>
      <w:r w:rsidR="00070970" w:rsidRPr="00AD5512">
        <w:rPr>
          <w:rFonts w:ascii="Book Antiqua" w:hAnsi="Book Antiqua"/>
          <w:color w:val="000000" w:themeColor="text1"/>
          <w:sz w:val="24"/>
          <w:szCs w:val="24"/>
          <w:lang w:val="it-IT"/>
        </w:rPr>
        <w:t xml:space="preserve">who are </w:t>
      </w:r>
      <w:r w:rsidR="002945FD" w:rsidRPr="00AD5512">
        <w:rPr>
          <w:rFonts w:ascii="Book Antiqua" w:hAnsi="Book Antiqua"/>
          <w:color w:val="000000" w:themeColor="text1"/>
          <w:sz w:val="24"/>
          <w:szCs w:val="24"/>
          <w:lang w:val="it-IT"/>
        </w:rPr>
        <w:t>receiving eculizumab</w:t>
      </w:r>
      <w:r w:rsidR="00070970" w:rsidRPr="00AD5512">
        <w:rPr>
          <w:rFonts w:ascii="Book Antiqua" w:hAnsi="Book Antiqua"/>
          <w:color w:val="000000" w:themeColor="text1"/>
          <w:sz w:val="24"/>
          <w:szCs w:val="24"/>
          <w:lang w:val="it-IT"/>
        </w:rPr>
        <w:t xml:space="preserve"> which is a</w:t>
      </w:r>
      <w:r w:rsidR="002945FD" w:rsidRPr="00AD5512">
        <w:rPr>
          <w:rFonts w:ascii="Book Antiqua" w:hAnsi="Book Antiqua"/>
          <w:color w:val="000000" w:themeColor="text1"/>
          <w:sz w:val="24"/>
          <w:szCs w:val="24"/>
          <w:lang w:val="it-IT"/>
        </w:rPr>
        <w:t xml:space="preserve"> complement inhibitor</w:t>
      </w:r>
      <w:r w:rsidR="004F069C" w:rsidRPr="00AD5512">
        <w:rPr>
          <w:rFonts w:ascii="Book Antiqua" w:hAnsi="Book Antiqua"/>
          <w:color w:val="000000" w:themeColor="text1"/>
          <w:sz w:val="24"/>
          <w:szCs w:val="24"/>
          <w:vertAlign w:val="superscript"/>
          <w:lang w:val="it-IT"/>
        </w:rPr>
        <w:t>[</w:t>
      </w:r>
      <w:r w:rsidR="005571E3">
        <w:rPr>
          <w:rFonts w:ascii="Book Antiqua" w:eastAsiaTheme="minorEastAsia" w:hAnsi="Book Antiqua" w:hint="eastAsia"/>
          <w:color w:val="000000" w:themeColor="text1"/>
          <w:sz w:val="24"/>
          <w:szCs w:val="24"/>
          <w:vertAlign w:val="superscript"/>
          <w:lang w:val="it-IT" w:eastAsia="zh-CN"/>
        </w:rPr>
        <w:t>44</w:t>
      </w:r>
      <w:r w:rsidR="004F069C" w:rsidRPr="00AD5512">
        <w:rPr>
          <w:rFonts w:ascii="Book Antiqua" w:hAnsi="Book Antiqua"/>
          <w:color w:val="000000" w:themeColor="text1"/>
          <w:sz w:val="24"/>
          <w:szCs w:val="24"/>
          <w:vertAlign w:val="superscript"/>
          <w:lang w:val="it-IT"/>
        </w:rPr>
        <w:t>]</w:t>
      </w:r>
      <w:r w:rsidR="00A37555" w:rsidRPr="00AD5512">
        <w:rPr>
          <w:rFonts w:ascii="Book Antiqua" w:hAnsi="Book Antiqua"/>
          <w:color w:val="000000" w:themeColor="text1"/>
          <w:sz w:val="24"/>
          <w:szCs w:val="24"/>
          <w:lang w:val="it-IT"/>
        </w:rPr>
        <w:t xml:space="preserve">. </w:t>
      </w:r>
      <w:r w:rsidR="00DE5193" w:rsidRPr="00AD5512">
        <w:rPr>
          <w:rFonts w:ascii="Book Antiqua" w:hAnsi="Book Antiqua"/>
          <w:color w:val="000000" w:themeColor="text1"/>
          <w:sz w:val="24"/>
          <w:szCs w:val="24"/>
          <w:lang w:val="it-IT"/>
        </w:rPr>
        <w:t>Effort should be made to administer meni</w:t>
      </w:r>
      <w:r w:rsidR="00855AE5" w:rsidRPr="00AD5512">
        <w:rPr>
          <w:rFonts w:ascii="Book Antiqua" w:hAnsi="Book Antiqua"/>
          <w:color w:val="000000" w:themeColor="text1"/>
          <w:sz w:val="24"/>
          <w:szCs w:val="24"/>
          <w:lang w:val="it-IT"/>
        </w:rPr>
        <w:t>n</w:t>
      </w:r>
      <w:r w:rsidR="00DE5193" w:rsidRPr="00AD5512">
        <w:rPr>
          <w:rFonts w:ascii="Book Antiqua" w:hAnsi="Book Antiqua"/>
          <w:color w:val="000000" w:themeColor="text1"/>
          <w:sz w:val="24"/>
          <w:szCs w:val="24"/>
          <w:lang w:val="it-IT"/>
        </w:rPr>
        <w:t xml:space="preserve">gococcal vaccine at least two weeks prior to </w:t>
      </w:r>
      <w:r w:rsidR="00016BF5" w:rsidRPr="00AD5512">
        <w:rPr>
          <w:rFonts w:ascii="Book Antiqua" w:hAnsi="Book Antiqua"/>
          <w:color w:val="000000" w:themeColor="text1"/>
          <w:sz w:val="24"/>
          <w:szCs w:val="24"/>
          <w:lang w:val="it-IT"/>
        </w:rPr>
        <w:t xml:space="preserve">the </w:t>
      </w:r>
      <w:r w:rsidR="00DE5193" w:rsidRPr="00AD5512">
        <w:rPr>
          <w:rFonts w:ascii="Book Antiqua" w:hAnsi="Book Antiqua"/>
          <w:color w:val="000000" w:themeColor="text1"/>
          <w:sz w:val="24"/>
          <w:szCs w:val="24"/>
          <w:lang w:val="it-IT"/>
        </w:rPr>
        <w:t>first dose of</w:t>
      </w:r>
      <w:r w:rsidR="004325BB" w:rsidRPr="00AD5512">
        <w:rPr>
          <w:rFonts w:ascii="Book Antiqua" w:hAnsi="Book Antiqua"/>
          <w:color w:val="000000" w:themeColor="text1"/>
          <w:sz w:val="24"/>
          <w:szCs w:val="24"/>
          <w:lang w:val="it-IT"/>
        </w:rPr>
        <w:t xml:space="preserve"> </w:t>
      </w:r>
      <w:r w:rsidR="00DE5193" w:rsidRPr="00AD5512">
        <w:rPr>
          <w:rFonts w:ascii="Book Antiqua" w:hAnsi="Book Antiqua"/>
          <w:color w:val="000000" w:themeColor="text1"/>
          <w:sz w:val="24"/>
          <w:szCs w:val="24"/>
          <w:lang w:val="it-IT"/>
        </w:rPr>
        <w:t xml:space="preserve">eculizumab. </w:t>
      </w:r>
      <w:r w:rsidR="00070970" w:rsidRPr="00AD5512">
        <w:rPr>
          <w:rFonts w:ascii="Book Antiqua" w:hAnsi="Book Antiqua"/>
          <w:color w:val="000000" w:themeColor="text1"/>
          <w:sz w:val="24"/>
          <w:szCs w:val="24"/>
          <w:lang w:val="it-IT"/>
        </w:rPr>
        <w:t>Patients should receive vaccination against meningococcal serogroups A, C, Y and W1235 by either Menactra or Menveo as well as vaccination against meningoccoal serogroup B with either Trumemba or Bexsero.</w:t>
      </w:r>
      <w:r w:rsidR="004325BB" w:rsidRPr="00AD5512">
        <w:rPr>
          <w:rFonts w:ascii="Book Antiqua" w:hAnsi="Book Antiqua"/>
          <w:color w:val="000000" w:themeColor="text1"/>
          <w:sz w:val="24"/>
          <w:szCs w:val="24"/>
          <w:lang w:val="it-IT"/>
        </w:rPr>
        <w:t xml:space="preserve"> </w:t>
      </w:r>
      <w:r w:rsidR="00070970" w:rsidRPr="00AD5512">
        <w:rPr>
          <w:rFonts w:ascii="Book Antiqua" w:hAnsi="Book Antiqua"/>
          <w:color w:val="000000" w:themeColor="text1"/>
          <w:sz w:val="24"/>
          <w:szCs w:val="24"/>
          <w:lang w:val="it-IT"/>
        </w:rPr>
        <w:t xml:space="preserve">Menactra or Menveo should be administered twice, at least 2 </w:t>
      </w:r>
      <w:r w:rsidR="00216735" w:rsidRPr="00AD5512">
        <w:rPr>
          <w:rFonts w:ascii="Book Antiqua" w:eastAsiaTheme="minorEastAsia" w:hAnsi="Book Antiqua"/>
          <w:color w:val="000000" w:themeColor="text1"/>
          <w:sz w:val="24"/>
          <w:szCs w:val="24"/>
          <w:lang w:val="it-IT" w:eastAsia="zh-CN"/>
        </w:rPr>
        <w:t>mo</w:t>
      </w:r>
      <w:r w:rsidR="00070970" w:rsidRPr="00AD5512">
        <w:rPr>
          <w:rFonts w:ascii="Book Antiqua" w:hAnsi="Book Antiqua"/>
          <w:color w:val="000000" w:themeColor="text1"/>
          <w:sz w:val="24"/>
          <w:szCs w:val="24"/>
          <w:lang w:val="it-IT"/>
        </w:rPr>
        <w:t xml:space="preserve"> apart, with concurrent Trumemba or Bexsero vaccination.</w:t>
      </w:r>
      <w:r w:rsidR="004325BB" w:rsidRPr="00AD5512">
        <w:rPr>
          <w:rFonts w:ascii="Book Antiqua" w:hAnsi="Book Antiqua"/>
          <w:color w:val="000000" w:themeColor="text1"/>
          <w:sz w:val="24"/>
          <w:szCs w:val="24"/>
          <w:lang w:val="it-IT"/>
        </w:rPr>
        <w:t xml:space="preserve"> </w:t>
      </w:r>
      <w:r w:rsidR="00070970" w:rsidRPr="00AD5512">
        <w:rPr>
          <w:rFonts w:ascii="Book Antiqua" w:hAnsi="Book Antiqua"/>
          <w:color w:val="000000" w:themeColor="text1"/>
          <w:sz w:val="24"/>
          <w:szCs w:val="24"/>
          <w:lang w:val="it-IT"/>
        </w:rPr>
        <w:t xml:space="preserve">When Trumemba is given, three doses are required at 0, 1-2, and </w:t>
      </w:r>
      <w:r w:rsidR="00070970" w:rsidRPr="00AD5512">
        <w:rPr>
          <w:rFonts w:ascii="Book Antiqua" w:hAnsi="Book Antiqua"/>
          <w:color w:val="000000" w:themeColor="text1"/>
          <w:sz w:val="24"/>
          <w:szCs w:val="24"/>
          <w:lang w:val="it-IT"/>
        </w:rPr>
        <w:lastRenderedPageBreak/>
        <w:t xml:space="preserve">6 </w:t>
      </w:r>
      <w:r w:rsidR="00B415C1" w:rsidRPr="00AD5512">
        <w:rPr>
          <w:rFonts w:ascii="Book Antiqua" w:eastAsiaTheme="minorEastAsia" w:hAnsi="Book Antiqua"/>
          <w:color w:val="000000" w:themeColor="text1"/>
          <w:sz w:val="24"/>
          <w:szCs w:val="24"/>
          <w:lang w:val="it-IT" w:eastAsia="zh-CN"/>
        </w:rPr>
        <w:t>mo</w:t>
      </w:r>
      <w:r w:rsidR="00070970" w:rsidRPr="00AD5512">
        <w:rPr>
          <w:rFonts w:ascii="Book Antiqua" w:hAnsi="Book Antiqua"/>
          <w:color w:val="000000" w:themeColor="text1"/>
          <w:sz w:val="24"/>
          <w:szCs w:val="24"/>
          <w:lang w:val="it-IT"/>
        </w:rPr>
        <w:t xml:space="preserve"> while Bexsero is a two</w:t>
      </w:r>
      <w:r w:rsidR="00A84933" w:rsidRPr="00AD5512">
        <w:rPr>
          <w:rFonts w:ascii="Book Antiqua" w:hAnsi="Book Antiqua"/>
          <w:color w:val="000000" w:themeColor="text1"/>
          <w:sz w:val="24"/>
          <w:szCs w:val="24"/>
          <w:lang w:val="it-IT"/>
        </w:rPr>
        <w:t>-</w:t>
      </w:r>
      <w:r w:rsidR="00070970" w:rsidRPr="00AD5512">
        <w:rPr>
          <w:rFonts w:ascii="Book Antiqua" w:hAnsi="Book Antiqua"/>
          <w:color w:val="000000" w:themeColor="text1"/>
          <w:sz w:val="24"/>
          <w:szCs w:val="24"/>
          <w:lang w:val="it-IT"/>
        </w:rPr>
        <w:t xml:space="preserve">dose series administered at least 1 </w:t>
      </w:r>
      <w:r w:rsidR="00B415C1" w:rsidRPr="00AD5512">
        <w:rPr>
          <w:rFonts w:ascii="Book Antiqua" w:eastAsiaTheme="minorEastAsia" w:hAnsi="Book Antiqua"/>
          <w:color w:val="000000" w:themeColor="text1"/>
          <w:sz w:val="24"/>
          <w:szCs w:val="24"/>
          <w:lang w:val="it-IT" w:eastAsia="zh-CN"/>
        </w:rPr>
        <w:t>mo</w:t>
      </w:r>
      <w:r w:rsidR="00070970" w:rsidRPr="00AD5512">
        <w:rPr>
          <w:rFonts w:ascii="Book Antiqua" w:hAnsi="Book Antiqua"/>
          <w:color w:val="000000" w:themeColor="text1"/>
          <w:sz w:val="24"/>
          <w:szCs w:val="24"/>
          <w:lang w:val="it-IT"/>
        </w:rPr>
        <w:t xml:space="preserve"> apart.</w:t>
      </w:r>
      <w:r w:rsidR="004325BB" w:rsidRPr="00AD5512">
        <w:rPr>
          <w:rFonts w:ascii="Book Antiqua" w:hAnsi="Book Antiqua"/>
          <w:color w:val="000000" w:themeColor="text1"/>
          <w:sz w:val="24"/>
          <w:szCs w:val="24"/>
          <w:lang w:val="it-IT"/>
        </w:rPr>
        <w:t xml:space="preserve"> </w:t>
      </w:r>
      <w:r w:rsidR="00070970" w:rsidRPr="00AD5512">
        <w:rPr>
          <w:rFonts w:ascii="Book Antiqua" w:hAnsi="Book Antiqua"/>
          <w:color w:val="000000" w:themeColor="text1"/>
          <w:sz w:val="24"/>
          <w:szCs w:val="24"/>
          <w:lang w:val="it-IT"/>
        </w:rPr>
        <w:t>Vaccination should be repeated every 5 years for group A, C, Y, and W1235 with either Menactra or Menveo</w:t>
      </w:r>
      <w:r w:rsidR="00A84933" w:rsidRPr="00AD5512">
        <w:rPr>
          <w:rFonts w:ascii="Book Antiqua" w:hAnsi="Book Antiqua"/>
          <w:color w:val="000000" w:themeColor="text1"/>
          <w:sz w:val="24"/>
          <w:szCs w:val="24"/>
          <w:vertAlign w:val="superscript"/>
          <w:lang w:val="it-IT"/>
        </w:rPr>
        <w:t>[21]</w:t>
      </w:r>
      <w:r w:rsidR="00070970" w:rsidRPr="00AD5512">
        <w:rPr>
          <w:rFonts w:ascii="Book Antiqua" w:hAnsi="Book Antiqua"/>
          <w:color w:val="000000" w:themeColor="text1"/>
          <w:sz w:val="24"/>
          <w:szCs w:val="24"/>
          <w:lang w:val="it-IT"/>
        </w:rPr>
        <w:t xml:space="preserve">. </w:t>
      </w:r>
      <w:r w:rsidR="002945FD" w:rsidRPr="00AD5512">
        <w:rPr>
          <w:rFonts w:ascii="Book Antiqua" w:hAnsi="Book Antiqua"/>
          <w:color w:val="000000" w:themeColor="text1"/>
          <w:sz w:val="24"/>
          <w:szCs w:val="24"/>
          <w:lang w:val="it-IT"/>
        </w:rPr>
        <w:t>Immunogenic response to polysaccharide meningococcal vaccine is only 40% in SOT recepients with low titer antibo</w:t>
      </w:r>
      <w:r w:rsidR="00016BF5" w:rsidRPr="00AD5512">
        <w:rPr>
          <w:rFonts w:ascii="Book Antiqua" w:hAnsi="Book Antiqua"/>
          <w:color w:val="000000" w:themeColor="text1"/>
          <w:sz w:val="24"/>
          <w:szCs w:val="24"/>
          <w:lang w:val="it-IT"/>
        </w:rPr>
        <w:t>d</w:t>
      </w:r>
      <w:r w:rsidR="002945FD" w:rsidRPr="00AD5512">
        <w:rPr>
          <w:rFonts w:ascii="Book Antiqua" w:hAnsi="Book Antiqua"/>
          <w:color w:val="000000" w:themeColor="text1"/>
          <w:sz w:val="24"/>
          <w:szCs w:val="24"/>
          <w:lang w:val="it-IT"/>
        </w:rPr>
        <w:t xml:space="preserve">ies </w:t>
      </w:r>
      <w:r w:rsidR="00794D53" w:rsidRPr="00AD5512">
        <w:rPr>
          <w:rFonts w:ascii="Book Antiqua" w:hAnsi="Book Antiqua"/>
          <w:color w:val="000000" w:themeColor="text1"/>
          <w:sz w:val="24"/>
          <w:szCs w:val="24"/>
          <w:lang w:val="it-IT"/>
        </w:rPr>
        <w:t xml:space="preserve">developing </w:t>
      </w:r>
      <w:r w:rsidR="002945FD" w:rsidRPr="00AD5512">
        <w:rPr>
          <w:rFonts w:ascii="Book Antiqua" w:hAnsi="Book Antiqua"/>
          <w:color w:val="000000" w:themeColor="text1"/>
          <w:sz w:val="24"/>
          <w:szCs w:val="24"/>
          <w:lang w:val="it-IT"/>
        </w:rPr>
        <w:t xml:space="preserve">only to menigococcus C. </w:t>
      </w:r>
      <w:r w:rsidR="00016BF5" w:rsidRPr="00AD5512">
        <w:rPr>
          <w:rFonts w:ascii="Book Antiqua" w:hAnsi="Book Antiqua"/>
          <w:color w:val="000000" w:themeColor="text1"/>
          <w:sz w:val="24"/>
          <w:szCs w:val="24"/>
          <w:lang w:val="it-IT"/>
        </w:rPr>
        <w:t>With con</w:t>
      </w:r>
      <w:r w:rsidR="00855AE5" w:rsidRPr="00AD5512">
        <w:rPr>
          <w:rFonts w:ascii="Book Antiqua" w:hAnsi="Book Antiqua"/>
          <w:color w:val="000000" w:themeColor="text1"/>
          <w:sz w:val="24"/>
          <w:szCs w:val="24"/>
          <w:lang w:val="it-IT"/>
        </w:rPr>
        <w:t>jugate vaccine, a</w:t>
      </w:r>
      <w:r w:rsidR="00DE5193" w:rsidRPr="00AD5512">
        <w:rPr>
          <w:rFonts w:ascii="Book Antiqua" w:hAnsi="Book Antiqua"/>
          <w:color w:val="000000" w:themeColor="text1"/>
          <w:sz w:val="24"/>
          <w:szCs w:val="24"/>
          <w:lang w:val="it-IT"/>
        </w:rPr>
        <w:t>bout half of the SOT recipients develop low antibody titers at least against one of the serogroups</w:t>
      </w:r>
      <w:r w:rsidR="004325BB" w:rsidRPr="00AD5512">
        <w:rPr>
          <w:rFonts w:ascii="Book Antiqua" w:hAnsi="Book Antiqua"/>
          <w:color w:val="000000" w:themeColor="text1"/>
          <w:sz w:val="24"/>
          <w:szCs w:val="24"/>
          <w:lang w:val="it-IT"/>
        </w:rPr>
        <w:t xml:space="preserve"> </w:t>
      </w:r>
      <w:r w:rsidR="00794D53" w:rsidRPr="00AD5512">
        <w:rPr>
          <w:rFonts w:ascii="Book Antiqua" w:hAnsi="Book Antiqua"/>
          <w:color w:val="000000" w:themeColor="text1"/>
          <w:sz w:val="24"/>
          <w:szCs w:val="24"/>
          <w:lang w:val="it-IT"/>
        </w:rPr>
        <w:t xml:space="preserve">including </w:t>
      </w:r>
      <w:r w:rsidR="00DE5193" w:rsidRPr="00AD5512">
        <w:rPr>
          <w:rFonts w:ascii="Book Antiqua" w:hAnsi="Book Antiqua"/>
          <w:color w:val="000000" w:themeColor="text1"/>
          <w:sz w:val="24"/>
          <w:szCs w:val="24"/>
          <w:lang w:val="it-IT"/>
        </w:rPr>
        <w:t>A,</w:t>
      </w:r>
      <w:r w:rsidR="00331F8B" w:rsidRPr="00AD5512">
        <w:rPr>
          <w:rFonts w:ascii="Book Antiqua" w:eastAsiaTheme="minorEastAsia" w:hAnsi="Book Antiqua"/>
          <w:color w:val="000000" w:themeColor="text1"/>
          <w:sz w:val="24"/>
          <w:szCs w:val="24"/>
          <w:lang w:val="it-IT" w:eastAsia="zh-CN"/>
        </w:rPr>
        <w:t xml:space="preserve"> </w:t>
      </w:r>
      <w:r w:rsidR="00DE5193" w:rsidRPr="00AD5512">
        <w:rPr>
          <w:rFonts w:ascii="Book Antiqua" w:hAnsi="Book Antiqua"/>
          <w:color w:val="000000" w:themeColor="text1"/>
          <w:sz w:val="24"/>
          <w:szCs w:val="24"/>
          <w:lang w:val="it-IT"/>
        </w:rPr>
        <w:t>C,</w:t>
      </w:r>
      <w:r w:rsidR="00331F8B" w:rsidRPr="00AD5512">
        <w:rPr>
          <w:rFonts w:ascii="Book Antiqua" w:eastAsiaTheme="minorEastAsia" w:hAnsi="Book Antiqua"/>
          <w:color w:val="000000" w:themeColor="text1"/>
          <w:sz w:val="24"/>
          <w:szCs w:val="24"/>
          <w:lang w:val="it-IT" w:eastAsia="zh-CN"/>
        </w:rPr>
        <w:t xml:space="preserve"> </w:t>
      </w:r>
      <w:r w:rsidR="00DE5193" w:rsidRPr="00AD5512">
        <w:rPr>
          <w:rFonts w:ascii="Book Antiqua" w:hAnsi="Book Antiqua"/>
          <w:color w:val="000000" w:themeColor="text1"/>
          <w:sz w:val="24"/>
          <w:szCs w:val="24"/>
          <w:lang w:val="it-IT"/>
        </w:rPr>
        <w:t>Y and W-135.</w:t>
      </w:r>
      <w:r w:rsidR="004325BB" w:rsidRPr="00AD5512">
        <w:rPr>
          <w:rFonts w:ascii="Book Antiqua" w:hAnsi="Book Antiqua"/>
          <w:color w:val="000000" w:themeColor="text1"/>
          <w:sz w:val="24"/>
          <w:szCs w:val="24"/>
          <w:lang w:val="it-IT"/>
        </w:rPr>
        <w:t xml:space="preserve"> </w:t>
      </w:r>
      <w:r w:rsidR="00DE5193" w:rsidRPr="00AD5512">
        <w:rPr>
          <w:rFonts w:ascii="Book Antiqua" w:hAnsi="Book Antiqua"/>
          <w:color w:val="000000" w:themeColor="text1"/>
          <w:sz w:val="24"/>
          <w:szCs w:val="24"/>
          <w:lang w:val="it-IT"/>
        </w:rPr>
        <w:t>T</w:t>
      </w:r>
      <w:r w:rsidR="002945FD" w:rsidRPr="00AD5512">
        <w:rPr>
          <w:rFonts w:ascii="Book Antiqua" w:hAnsi="Book Antiqua"/>
          <w:color w:val="000000" w:themeColor="text1"/>
          <w:sz w:val="24"/>
          <w:szCs w:val="24"/>
          <w:lang w:val="it-IT"/>
        </w:rPr>
        <w:t>wo doses of</w:t>
      </w:r>
      <w:r w:rsidR="00A37555" w:rsidRPr="00AD5512">
        <w:rPr>
          <w:rFonts w:ascii="Book Antiqua" w:hAnsi="Book Antiqua"/>
          <w:color w:val="000000" w:themeColor="text1"/>
          <w:sz w:val="24"/>
          <w:szCs w:val="24"/>
          <w:lang w:val="it-IT"/>
        </w:rPr>
        <w:t xml:space="preserve"> conjugated quadrivalent menigococcal vaccine </w:t>
      </w:r>
      <w:r w:rsidR="002945FD" w:rsidRPr="00AD5512">
        <w:rPr>
          <w:rFonts w:ascii="Book Antiqua" w:hAnsi="Book Antiqua"/>
          <w:color w:val="000000" w:themeColor="text1"/>
          <w:sz w:val="24"/>
          <w:szCs w:val="24"/>
          <w:lang w:val="it-IT"/>
        </w:rPr>
        <w:t>is recommended, followed</w:t>
      </w:r>
      <w:r w:rsidR="0015429E" w:rsidRPr="00AD5512">
        <w:rPr>
          <w:rFonts w:ascii="Book Antiqua" w:hAnsi="Book Antiqua"/>
          <w:color w:val="000000" w:themeColor="text1"/>
          <w:sz w:val="24"/>
          <w:szCs w:val="24"/>
          <w:lang w:val="it-IT"/>
        </w:rPr>
        <w:t xml:space="preserve"> by a booster every five years</w:t>
      </w:r>
      <w:r w:rsidR="004F069C" w:rsidRPr="00AD5512">
        <w:rPr>
          <w:rFonts w:ascii="Book Antiqua" w:hAnsi="Book Antiqua"/>
          <w:color w:val="000000" w:themeColor="text1"/>
          <w:sz w:val="24"/>
          <w:szCs w:val="24"/>
          <w:vertAlign w:val="superscript"/>
          <w:lang w:val="it-IT"/>
        </w:rPr>
        <w:t>[</w:t>
      </w:r>
      <w:r w:rsidR="00D265DC">
        <w:rPr>
          <w:rFonts w:ascii="Book Antiqua" w:eastAsiaTheme="minorEastAsia" w:hAnsi="Book Antiqua" w:hint="eastAsia"/>
          <w:color w:val="000000" w:themeColor="text1"/>
          <w:sz w:val="24"/>
          <w:szCs w:val="24"/>
          <w:vertAlign w:val="superscript"/>
          <w:lang w:val="it-IT" w:eastAsia="zh-CN"/>
        </w:rPr>
        <w:t>45</w:t>
      </w:r>
      <w:r w:rsidR="004F069C" w:rsidRPr="00AD5512">
        <w:rPr>
          <w:rFonts w:ascii="Book Antiqua" w:hAnsi="Book Antiqua"/>
          <w:color w:val="000000" w:themeColor="text1"/>
          <w:sz w:val="24"/>
          <w:szCs w:val="24"/>
          <w:vertAlign w:val="superscript"/>
          <w:lang w:val="it-IT"/>
        </w:rPr>
        <w:t>]</w:t>
      </w:r>
      <w:r w:rsidR="002945FD" w:rsidRPr="00AD5512">
        <w:rPr>
          <w:rFonts w:ascii="Book Antiqua" w:hAnsi="Book Antiqua"/>
          <w:color w:val="000000" w:themeColor="text1"/>
          <w:sz w:val="24"/>
          <w:szCs w:val="24"/>
          <w:lang w:val="it-IT"/>
        </w:rPr>
        <w:t xml:space="preserve">. </w:t>
      </w:r>
    </w:p>
    <w:p w:rsidR="00536A3A" w:rsidRPr="00AD5512" w:rsidRDefault="00536A3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lang w:val="it-IT" w:eastAsia="zh-CN"/>
        </w:rPr>
      </w:pPr>
    </w:p>
    <w:p w:rsidR="00280218" w:rsidRPr="00AD5512" w:rsidRDefault="00536A3A" w:rsidP="00AD5512">
      <w:pPr>
        <w:pStyle w:val="Style1"/>
        <w:spacing w:after="0" w:line="360" w:lineRule="auto"/>
        <w:jc w:val="both"/>
        <w:rPr>
          <w:rFonts w:ascii="Book Antiqua" w:hAnsi="Book Antiqua"/>
          <w:color w:val="000000" w:themeColor="text1"/>
          <w:sz w:val="24"/>
          <w:szCs w:val="24"/>
        </w:rPr>
      </w:pPr>
      <w:r w:rsidRPr="00AD5512">
        <w:rPr>
          <w:rFonts w:ascii="Book Antiqua" w:hAnsi="Book Antiqua"/>
          <w:color w:val="000000" w:themeColor="text1"/>
          <w:sz w:val="24"/>
          <w:szCs w:val="24"/>
        </w:rPr>
        <w:t xml:space="preserve">VACCINATION AGAINST CYTOMEGALOVIRUS </w:t>
      </w:r>
    </w:p>
    <w:p w:rsidR="008F0960" w:rsidRPr="00AD5512" w:rsidRDefault="00280218"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iCs/>
          <w:color w:val="000000" w:themeColor="text1"/>
          <w:sz w:val="24"/>
          <w:szCs w:val="24"/>
          <w:lang w:val="it-IT" w:eastAsia="zh-CN"/>
        </w:rPr>
      </w:pPr>
      <w:r w:rsidRPr="00AD5512">
        <w:rPr>
          <w:rFonts w:ascii="Book Antiqua" w:hAnsi="Book Antiqua"/>
          <w:iCs/>
          <w:color w:val="000000" w:themeColor="text1"/>
          <w:sz w:val="24"/>
          <w:szCs w:val="24"/>
          <w:lang w:val="it-IT"/>
        </w:rPr>
        <w:t>Cy</w:t>
      </w:r>
      <w:r w:rsidR="00A84933" w:rsidRPr="00AD5512">
        <w:rPr>
          <w:rFonts w:ascii="Book Antiqua" w:hAnsi="Book Antiqua"/>
          <w:iCs/>
          <w:color w:val="000000" w:themeColor="text1"/>
          <w:sz w:val="24"/>
          <w:szCs w:val="24"/>
          <w:lang w:val="it-IT"/>
        </w:rPr>
        <w:t>tomegalovirus (CMV) is a double-</w:t>
      </w:r>
      <w:r w:rsidRPr="00AD5512">
        <w:rPr>
          <w:rFonts w:ascii="Book Antiqua" w:hAnsi="Book Antiqua"/>
          <w:iCs/>
          <w:color w:val="000000" w:themeColor="text1"/>
          <w:sz w:val="24"/>
          <w:szCs w:val="24"/>
          <w:lang w:val="it-IT"/>
        </w:rPr>
        <w:t>stranded DNA virus that is ubiquitous with very high sero-prevalence. The virus can cause significant morbidity and mortality in immune-compromised organ transplant recipients. Anti-viral therapy currently used for CMV prophylaxis in SOT recipients is associated with adverse events including neutropenia. Hence</w:t>
      </w:r>
      <w:r w:rsidR="00A84933" w:rsidRPr="00AD5512">
        <w:rPr>
          <w:rFonts w:ascii="Book Antiqua" w:hAnsi="Book Antiqua"/>
          <w:iCs/>
          <w:color w:val="000000" w:themeColor="text1"/>
          <w:sz w:val="24"/>
          <w:szCs w:val="24"/>
          <w:lang w:val="it-IT"/>
        </w:rPr>
        <w:t>,</w:t>
      </w:r>
      <w:r w:rsidRPr="00AD5512">
        <w:rPr>
          <w:rFonts w:ascii="Book Antiqua" w:hAnsi="Book Antiqua"/>
          <w:iCs/>
          <w:color w:val="000000" w:themeColor="text1"/>
          <w:sz w:val="24"/>
          <w:szCs w:val="24"/>
          <w:lang w:val="it-IT"/>
        </w:rPr>
        <w:t xml:space="preserve"> there is an unmet need for developing treatments with new mechanisms of action including effective vaccines. Earlier studies have shown variable impact on CMV immunogenicity with different vaccin</w:t>
      </w:r>
      <w:r w:rsidR="0015429E" w:rsidRPr="00AD5512">
        <w:rPr>
          <w:rFonts w:ascii="Book Antiqua" w:hAnsi="Book Antiqua"/>
          <w:iCs/>
          <w:color w:val="000000" w:themeColor="text1"/>
          <w:sz w:val="24"/>
          <w:szCs w:val="24"/>
          <w:lang w:val="it-IT"/>
        </w:rPr>
        <w:t>es administered pre transplant</w:t>
      </w:r>
      <w:r w:rsidR="004F069C" w:rsidRPr="00AD5512">
        <w:rPr>
          <w:rFonts w:ascii="Book Antiqua" w:hAnsi="Book Antiqua"/>
          <w:iCs/>
          <w:color w:val="000000" w:themeColor="text1"/>
          <w:sz w:val="24"/>
          <w:szCs w:val="24"/>
          <w:vertAlign w:val="superscript"/>
          <w:lang w:val="it-IT"/>
        </w:rPr>
        <w:t>[</w:t>
      </w:r>
      <w:r w:rsidR="00165CE7">
        <w:rPr>
          <w:rFonts w:ascii="Book Antiqua" w:eastAsiaTheme="minorEastAsia" w:hAnsi="Book Antiqua" w:hint="eastAsia"/>
          <w:iCs/>
          <w:color w:val="000000" w:themeColor="text1"/>
          <w:sz w:val="24"/>
          <w:szCs w:val="24"/>
          <w:vertAlign w:val="superscript"/>
          <w:lang w:val="it-IT" w:eastAsia="zh-CN"/>
        </w:rPr>
        <w:t>46</w:t>
      </w:r>
      <w:r w:rsidR="00FE0827" w:rsidRPr="00AD5512">
        <w:rPr>
          <w:rFonts w:ascii="Book Antiqua" w:hAnsi="Book Antiqua"/>
          <w:iCs/>
          <w:color w:val="000000" w:themeColor="text1"/>
          <w:sz w:val="24"/>
          <w:szCs w:val="24"/>
          <w:vertAlign w:val="superscript"/>
          <w:lang w:val="it-IT"/>
        </w:rPr>
        <w:t>,</w:t>
      </w:r>
      <w:r w:rsidR="00165CE7">
        <w:rPr>
          <w:rFonts w:ascii="Book Antiqua" w:eastAsiaTheme="minorEastAsia" w:hAnsi="Book Antiqua" w:hint="eastAsia"/>
          <w:iCs/>
          <w:color w:val="000000" w:themeColor="text1"/>
          <w:sz w:val="24"/>
          <w:szCs w:val="24"/>
          <w:vertAlign w:val="superscript"/>
          <w:lang w:val="it-IT" w:eastAsia="zh-CN"/>
        </w:rPr>
        <w:t>47</w:t>
      </w:r>
      <w:r w:rsidR="004F069C" w:rsidRPr="00AD5512">
        <w:rPr>
          <w:rFonts w:ascii="Book Antiqua" w:hAnsi="Book Antiqua"/>
          <w:iCs/>
          <w:color w:val="000000" w:themeColor="text1"/>
          <w:sz w:val="24"/>
          <w:szCs w:val="24"/>
          <w:vertAlign w:val="superscript"/>
          <w:lang w:val="it-IT"/>
        </w:rPr>
        <w:t>]</w:t>
      </w:r>
      <w:r w:rsidRPr="00AD5512">
        <w:rPr>
          <w:rFonts w:ascii="Book Antiqua" w:hAnsi="Book Antiqua"/>
          <w:iCs/>
          <w:color w:val="000000" w:themeColor="text1"/>
          <w:sz w:val="24"/>
          <w:szCs w:val="24"/>
          <w:lang w:val="it-IT"/>
        </w:rPr>
        <w:t>. ASP0113 is a first-in-class bivalent DNA-based vaccine developed for preventing CMV infection in immuno-compromised transplant recipients. It contains equal quantities of the plasmids VCL-6365 and VCL-6368 encoding for glycop</w:t>
      </w:r>
      <w:r w:rsidR="0015429E" w:rsidRPr="00AD5512">
        <w:rPr>
          <w:rFonts w:ascii="Book Antiqua" w:hAnsi="Book Antiqua"/>
          <w:iCs/>
          <w:color w:val="000000" w:themeColor="text1"/>
          <w:sz w:val="24"/>
          <w:szCs w:val="24"/>
          <w:lang w:val="it-IT"/>
        </w:rPr>
        <w:t>rotein B and phosphoprotein 65</w:t>
      </w:r>
      <w:r w:rsidR="004F069C" w:rsidRPr="00AD5512">
        <w:rPr>
          <w:rFonts w:ascii="Book Antiqua" w:hAnsi="Book Antiqua"/>
          <w:iCs/>
          <w:color w:val="000000" w:themeColor="text1"/>
          <w:sz w:val="24"/>
          <w:szCs w:val="24"/>
          <w:vertAlign w:val="superscript"/>
          <w:lang w:val="it-IT"/>
        </w:rPr>
        <w:t>[</w:t>
      </w:r>
      <w:r w:rsidR="00165CE7">
        <w:rPr>
          <w:rFonts w:ascii="Book Antiqua" w:eastAsiaTheme="minorEastAsia" w:hAnsi="Book Antiqua" w:hint="eastAsia"/>
          <w:iCs/>
          <w:color w:val="000000" w:themeColor="text1"/>
          <w:sz w:val="24"/>
          <w:szCs w:val="24"/>
          <w:vertAlign w:val="superscript"/>
          <w:lang w:val="it-IT" w:eastAsia="zh-CN"/>
        </w:rPr>
        <w:t>48</w:t>
      </w:r>
      <w:r w:rsidR="004F069C" w:rsidRPr="00AD5512">
        <w:rPr>
          <w:rFonts w:ascii="Book Antiqua" w:hAnsi="Book Antiqua"/>
          <w:iCs/>
          <w:color w:val="000000" w:themeColor="text1"/>
          <w:sz w:val="24"/>
          <w:szCs w:val="24"/>
          <w:vertAlign w:val="superscript"/>
          <w:lang w:val="it-IT"/>
        </w:rPr>
        <w:t>]</w:t>
      </w:r>
      <w:r w:rsidRPr="00AD5512">
        <w:rPr>
          <w:rFonts w:ascii="Book Antiqua" w:hAnsi="Book Antiqua"/>
          <w:iCs/>
          <w:color w:val="000000" w:themeColor="text1"/>
          <w:sz w:val="24"/>
          <w:szCs w:val="24"/>
          <w:lang w:val="it-IT"/>
        </w:rPr>
        <w:t>. A phase</w:t>
      </w:r>
      <w:r w:rsidR="008353ED" w:rsidRPr="00AD5512">
        <w:rPr>
          <w:rFonts w:ascii="Book Antiqua" w:eastAsiaTheme="minorEastAsia" w:hAnsi="Book Antiqua"/>
          <w:iCs/>
          <w:color w:val="000000" w:themeColor="text1"/>
          <w:sz w:val="24"/>
          <w:szCs w:val="24"/>
          <w:lang w:val="it-IT" w:eastAsia="zh-CN"/>
        </w:rPr>
        <w:t xml:space="preserve"> </w:t>
      </w:r>
      <w:r w:rsidR="008353ED" w:rsidRPr="00AD5512">
        <w:rPr>
          <w:rFonts w:ascii="宋体" w:eastAsia="宋体" w:hAnsi="宋体" w:cs="宋体" w:hint="eastAsia"/>
          <w:iCs/>
          <w:color w:val="000000" w:themeColor="text1"/>
          <w:sz w:val="24"/>
          <w:szCs w:val="24"/>
          <w:lang w:val="it-IT"/>
        </w:rPr>
        <w:t>Ⅰ</w:t>
      </w:r>
      <w:r w:rsidR="008353ED" w:rsidRPr="00AD5512">
        <w:rPr>
          <w:rFonts w:ascii="Book Antiqua" w:eastAsia="宋体" w:hAnsi="Book Antiqua" w:cs="宋体"/>
          <w:iCs/>
          <w:color w:val="000000" w:themeColor="text1"/>
          <w:sz w:val="24"/>
          <w:szCs w:val="24"/>
          <w:lang w:val="it-IT" w:eastAsia="zh-CN"/>
        </w:rPr>
        <w:t xml:space="preserve"> </w:t>
      </w:r>
      <w:r w:rsidRPr="00AD5512">
        <w:rPr>
          <w:rFonts w:ascii="Book Antiqua" w:hAnsi="Book Antiqua"/>
          <w:iCs/>
          <w:color w:val="000000" w:themeColor="text1"/>
          <w:sz w:val="24"/>
          <w:szCs w:val="24"/>
          <w:lang w:val="it-IT"/>
        </w:rPr>
        <w:t>study demonstrated the immunogenicity and safet</w:t>
      </w:r>
      <w:r w:rsidR="0015429E" w:rsidRPr="00AD5512">
        <w:rPr>
          <w:rFonts w:ascii="Book Antiqua" w:hAnsi="Book Antiqua"/>
          <w:iCs/>
          <w:color w:val="000000" w:themeColor="text1"/>
          <w:sz w:val="24"/>
          <w:szCs w:val="24"/>
          <w:lang w:val="it-IT"/>
        </w:rPr>
        <w:t>y of ASP0113 in he</w:t>
      </w:r>
      <w:r w:rsidR="00331F8B" w:rsidRPr="00AD5512">
        <w:rPr>
          <w:rFonts w:ascii="Book Antiqua" w:hAnsi="Book Antiqua"/>
          <w:iCs/>
          <w:color w:val="000000" w:themeColor="text1"/>
          <w:sz w:val="24"/>
          <w:szCs w:val="24"/>
          <w:lang w:val="it-IT"/>
        </w:rPr>
        <w:t>althy adults</w:t>
      </w:r>
      <w:r w:rsidR="004F069C" w:rsidRPr="00AD5512">
        <w:rPr>
          <w:rFonts w:ascii="Book Antiqua" w:hAnsi="Book Antiqua"/>
          <w:iCs/>
          <w:color w:val="000000" w:themeColor="text1"/>
          <w:sz w:val="24"/>
          <w:szCs w:val="24"/>
          <w:vertAlign w:val="superscript"/>
          <w:lang w:val="it-IT"/>
        </w:rPr>
        <w:t>[</w:t>
      </w:r>
      <w:r w:rsidR="00165CE7">
        <w:rPr>
          <w:rFonts w:ascii="Book Antiqua" w:eastAsiaTheme="minorEastAsia" w:hAnsi="Book Antiqua" w:hint="eastAsia"/>
          <w:iCs/>
          <w:color w:val="000000" w:themeColor="text1"/>
          <w:sz w:val="24"/>
          <w:szCs w:val="24"/>
          <w:vertAlign w:val="superscript"/>
          <w:lang w:val="it-IT" w:eastAsia="zh-CN"/>
        </w:rPr>
        <w:t>49</w:t>
      </w:r>
      <w:r w:rsidR="004F069C" w:rsidRPr="00AD5512">
        <w:rPr>
          <w:rFonts w:ascii="Book Antiqua" w:hAnsi="Book Antiqua"/>
          <w:iCs/>
          <w:color w:val="000000" w:themeColor="text1"/>
          <w:sz w:val="24"/>
          <w:szCs w:val="24"/>
          <w:vertAlign w:val="superscript"/>
          <w:lang w:val="it-IT"/>
        </w:rPr>
        <w:t>]</w:t>
      </w:r>
      <w:r w:rsidRPr="00AD5512">
        <w:rPr>
          <w:rFonts w:ascii="Book Antiqua" w:hAnsi="Book Antiqua"/>
          <w:iCs/>
          <w:color w:val="000000" w:themeColor="text1"/>
          <w:sz w:val="24"/>
          <w:szCs w:val="24"/>
          <w:lang w:val="it-IT"/>
        </w:rPr>
        <w:t xml:space="preserve">. In </w:t>
      </w:r>
      <w:r w:rsidR="003B4724" w:rsidRPr="00AD5512">
        <w:rPr>
          <w:rFonts w:ascii="Book Antiqua" w:hAnsi="Book Antiqua"/>
          <w:iCs/>
          <w:color w:val="000000" w:themeColor="text1"/>
          <w:sz w:val="24"/>
          <w:szCs w:val="24"/>
          <w:lang w:val="it-IT"/>
        </w:rPr>
        <w:t>another</w:t>
      </w:r>
      <w:r w:rsidR="00A84933" w:rsidRPr="00AD5512">
        <w:rPr>
          <w:rFonts w:ascii="Book Antiqua" w:hAnsi="Book Antiqua"/>
          <w:iCs/>
          <w:color w:val="000000" w:themeColor="text1"/>
          <w:sz w:val="24"/>
          <w:szCs w:val="24"/>
          <w:lang w:val="it-IT"/>
        </w:rPr>
        <w:t xml:space="preserve"> </w:t>
      </w:r>
      <w:r w:rsidRPr="00AD5512">
        <w:rPr>
          <w:rFonts w:ascii="Book Antiqua" w:hAnsi="Book Antiqua"/>
          <w:iCs/>
          <w:color w:val="000000" w:themeColor="text1"/>
          <w:sz w:val="24"/>
          <w:szCs w:val="24"/>
          <w:lang w:val="it-IT"/>
        </w:rPr>
        <w:t>randomized, double-blind placebo-con</w:t>
      </w:r>
      <w:r w:rsidR="003F4E55" w:rsidRPr="00AD5512">
        <w:rPr>
          <w:rFonts w:ascii="Book Antiqua" w:hAnsi="Book Antiqua"/>
          <w:iCs/>
          <w:color w:val="000000" w:themeColor="text1"/>
          <w:sz w:val="24"/>
          <w:szCs w:val="24"/>
          <w:lang w:val="it-IT"/>
        </w:rPr>
        <w:t>trolled phase</w:t>
      </w:r>
      <w:r w:rsidR="000D3E29" w:rsidRPr="00AD5512">
        <w:rPr>
          <w:rFonts w:ascii="Book Antiqua" w:eastAsiaTheme="minorEastAsia" w:hAnsi="Book Antiqua"/>
          <w:iCs/>
          <w:color w:val="000000" w:themeColor="text1"/>
          <w:sz w:val="24"/>
          <w:szCs w:val="24"/>
          <w:lang w:val="it-IT" w:eastAsia="zh-CN"/>
        </w:rPr>
        <w:t xml:space="preserve"> </w:t>
      </w:r>
      <w:r w:rsidR="000D3E29" w:rsidRPr="00AD5512">
        <w:rPr>
          <w:rFonts w:ascii="宋体" w:eastAsia="宋体" w:hAnsi="宋体" w:cs="宋体" w:hint="eastAsia"/>
          <w:iCs/>
          <w:color w:val="000000" w:themeColor="text1"/>
          <w:sz w:val="24"/>
          <w:szCs w:val="24"/>
          <w:lang w:val="it-IT"/>
        </w:rPr>
        <w:t>Ⅱ</w:t>
      </w:r>
      <w:r w:rsidR="000D3E29" w:rsidRPr="00AD5512">
        <w:rPr>
          <w:rFonts w:ascii="Book Antiqua" w:eastAsia="宋体" w:hAnsi="Book Antiqua" w:cs="宋体"/>
          <w:iCs/>
          <w:color w:val="000000" w:themeColor="text1"/>
          <w:sz w:val="24"/>
          <w:szCs w:val="24"/>
          <w:lang w:val="it-IT" w:eastAsia="zh-CN"/>
        </w:rPr>
        <w:t xml:space="preserve"> </w:t>
      </w:r>
      <w:r w:rsidR="003F4E55" w:rsidRPr="00AD5512">
        <w:rPr>
          <w:rFonts w:ascii="Book Antiqua" w:hAnsi="Book Antiqua"/>
          <w:iCs/>
          <w:color w:val="000000" w:themeColor="text1"/>
          <w:sz w:val="24"/>
          <w:szCs w:val="24"/>
          <w:lang w:val="it-IT"/>
        </w:rPr>
        <w:t>study</w:t>
      </w:r>
      <w:r w:rsidR="004325BB" w:rsidRPr="00AD5512">
        <w:rPr>
          <w:rFonts w:ascii="Book Antiqua" w:hAnsi="Book Antiqua"/>
          <w:iCs/>
          <w:color w:val="000000" w:themeColor="text1"/>
          <w:sz w:val="24"/>
          <w:szCs w:val="24"/>
          <w:lang w:val="it-IT"/>
        </w:rPr>
        <w:t xml:space="preserve"> </w:t>
      </w:r>
      <w:r w:rsidRPr="00AD5512">
        <w:rPr>
          <w:rFonts w:ascii="Book Antiqua" w:hAnsi="Book Antiqua"/>
          <w:iCs/>
          <w:color w:val="000000" w:themeColor="text1"/>
          <w:sz w:val="24"/>
          <w:szCs w:val="24"/>
          <w:lang w:val="it-IT"/>
        </w:rPr>
        <w:t>in allogeneic hematopoietic cell transplant (HCT) recipients, A</w:t>
      </w:r>
      <w:r w:rsidR="003F4E55" w:rsidRPr="00AD5512">
        <w:rPr>
          <w:rFonts w:ascii="Book Antiqua" w:hAnsi="Book Antiqua"/>
          <w:iCs/>
          <w:color w:val="000000" w:themeColor="text1"/>
          <w:sz w:val="24"/>
          <w:szCs w:val="24"/>
          <w:lang w:val="it-IT"/>
        </w:rPr>
        <w:t>S</w:t>
      </w:r>
      <w:r w:rsidRPr="00AD5512">
        <w:rPr>
          <w:rFonts w:ascii="Book Antiqua" w:hAnsi="Book Antiqua"/>
          <w:iCs/>
          <w:color w:val="000000" w:themeColor="text1"/>
          <w:sz w:val="24"/>
          <w:szCs w:val="24"/>
          <w:lang w:val="it-IT"/>
        </w:rPr>
        <w:t>P0113 significantly reduced the occurrence and recurrence of CMV viremia with improved time to event and similar adverse e</w:t>
      </w:r>
      <w:r w:rsidR="0015429E" w:rsidRPr="00AD5512">
        <w:rPr>
          <w:rFonts w:ascii="Book Antiqua" w:hAnsi="Book Antiqua"/>
          <w:iCs/>
          <w:color w:val="000000" w:themeColor="text1"/>
          <w:sz w:val="24"/>
          <w:szCs w:val="24"/>
          <w:lang w:val="it-IT"/>
        </w:rPr>
        <w:t>vents when compared to placebo</w:t>
      </w:r>
      <w:r w:rsidR="004F069C" w:rsidRPr="00AD5512">
        <w:rPr>
          <w:rFonts w:ascii="Book Antiqua" w:hAnsi="Book Antiqua"/>
          <w:iCs/>
          <w:color w:val="000000" w:themeColor="text1"/>
          <w:sz w:val="24"/>
          <w:szCs w:val="24"/>
          <w:vertAlign w:val="superscript"/>
          <w:lang w:val="it-IT"/>
        </w:rPr>
        <w:t>[</w:t>
      </w:r>
      <w:r w:rsidR="00957323">
        <w:rPr>
          <w:rFonts w:ascii="Book Antiqua" w:eastAsiaTheme="minorEastAsia" w:hAnsi="Book Antiqua" w:hint="eastAsia"/>
          <w:iCs/>
          <w:color w:val="000000" w:themeColor="text1"/>
          <w:sz w:val="24"/>
          <w:szCs w:val="24"/>
          <w:vertAlign w:val="superscript"/>
          <w:lang w:val="it-IT" w:eastAsia="zh-CN"/>
        </w:rPr>
        <w:t>50</w:t>
      </w:r>
      <w:r w:rsidR="004F069C" w:rsidRPr="00AD5512">
        <w:rPr>
          <w:rFonts w:ascii="Book Antiqua" w:hAnsi="Book Antiqua"/>
          <w:iCs/>
          <w:color w:val="000000" w:themeColor="text1"/>
          <w:sz w:val="24"/>
          <w:szCs w:val="24"/>
          <w:vertAlign w:val="superscript"/>
          <w:lang w:val="it-IT"/>
        </w:rPr>
        <w:t>]</w:t>
      </w:r>
      <w:r w:rsidRPr="00AD5512">
        <w:rPr>
          <w:rFonts w:ascii="Book Antiqua" w:hAnsi="Book Antiqua"/>
          <w:iCs/>
          <w:color w:val="000000" w:themeColor="text1"/>
          <w:sz w:val="24"/>
          <w:szCs w:val="24"/>
          <w:lang w:val="it-IT"/>
        </w:rPr>
        <w:t>. A recently published phase-</w:t>
      </w:r>
      <w:r w:rsidR="003E528A" w:rsidRPr="00AD5512">
        <w:rPr>
          <w:rFonts w:ascii="宋体" w:eastAsia="宋体" w:hAnsi="宋体" w:cs="宋体" w:hint="eastAsia"/>
          <w:iCs/>
          <w:color w:val="000000" w:themeColor="text1"/>
          <w:sz w:val="24"/>
          <w:szCs w:val="24"/>
          <w:lang w:val="it-IT"/>
        </w:rPr>
        <w:t>Ⅱ</w:t>
      </w:r>
      <w:r w:rsidRPr="00AD5512">
        <w:rPr>
          <w:rFonts w:ascii="Book Antiqua" w:hAnsi="Book Antiqua"/>
          <w:iCs/>
          <w:color w:val="000000" w:themeColor="text1"/>
          <w:sz w:val="24"/>
          <w:szCs w:val="24"/>
          <w:lang w:val="it-IT"/>
        </w:rPr>
        <w:t xml:space="preserve"> placebo-controlled study randomized 149 CMV sero-negative recipients of kidneys from seropositive donors in a 1</w:t>
      </w:r>
      <w:r w:rsidR="006A2C5A" w:rsidRPr="00AD5512">
        <w:rPr>
          <w:rFonts w:ascii="Book Antiqua" w:eastAsiaTheme="minorEastAsia" w:hAnsi="Book Antiqua"/>
          <w:iCs/>
          <w:color w:val="000000" w:themeColor="text1"/>
          <w:sz w:val="24"/>
          <w:szCs w:val="24"/>
          <w:lang w:val="it-IT" w:eastAsia="zh-CN"/>
        </w:rPr>
        <w:t xml:space="preserve"> </w:t>
      </w:r>
      <w:r w:rsidR="006A2C5A" w:rsidRPr="00AD5512">
        <w:rPr>
          <w:rFonts w:ascii="Book Antiqua" w:hAnsi="Book Antiqua"/>
          <w:iCs/>
          <w:color w:val="000000" w:themeColor="text1"/>
          <w:sz w:val="24"/>
          <w:szCs w:val="24"/>
          <w:lang w:val="it-IT"/>
        </w:rPr>
        <w:t>:</w:t>
      </w:r>
      <w:r w:rsidR="006A2C5A" w:rsidRPr="00AD5512">
        <w:rPr>
          <w:rFonts w:ascii="Book Antiqua" w:eastAsiaTheme="minorEastAsia" w:hAnsi="Book Antiqua"/>
          <w:iCs/>
          <w:color w:val="000000" w:themeColor="text1"/>
          <w:sz w:val="24"/>
          <w:szCs w:val="24"/>
          <w:lang w:val="it-IT" w:eastAsia="zh-CN"/>
        </w:rPr>
        <w:t xml:space="preserve"> </w:t>
      </w:r>
      <w:r w:rsidRPr="00AD5512">
        <w:rPr>
          <w:rFonts w:ascii="Book Antiqua" w:hAnsi="Book Antiqua"/>
          <w:iCs/>
          <w:color w:val="000000" w:themeColor="text1"/>
          <w:sz w:val="24"/>
          <w:szCs w:val="24"/>
          <w:lang w:val="it-IT"/>
        </w:rPr>
        <w:t xml:space="preserve">1 manner to either 5 doses of ASP0113 or placebo on days 30, 60, 90, 120, 150 post-transplant. All patients received prophylactic valganciclovir/ganciclovir on days 10-100 after transplant. In this </w:t>
      </w:r>
      <w:r w:rsidRPr="00AD5512">
        <w:rPr>
          <w:rFonts w:ascii="Book Antiqua" w:hAnsi="Book Antiqua"/>
          <w:iCs/>
          <w:color w:val="000000" w:themeColor="text1"/>
          <w:sz w:val="24"/>
          <w:szCs w:val="24"/>
          <w:lang w:val="it-IT"/>
        </w:rPr>
        <w:lastRenderedPageBreak/>
        <w:t>study, ASP0113 was not effective in preventing CMV viremia from day 100 through year one after first study vaccine injection but had a safe</w:t>
      </w:r>
      <w:r w:rsidR="0015429E" w:rsidRPr="00AD5512">
        <w:rPr>
          <w:rFonts w:ascii="Book Antiqua" w:hAnsi="Book Antiqua"/>
          <w:iCs/>
          <w:color w:val="000000" w:themeColor="text1"/>
          <w:sz w:val="24"/>
          <w:szCs w:val="24"/>
          <w:lang w:val="it-IT"/>
        </w:rPr>
        <w:t>ty profile similar to placebo</w:t>
      </w:r>
      <w:r w:rsidR="004F069C" w:rsidRPr="00AD5512">
        <w:rPr>
          <w:rFonts w:ascii="Book Antiqua" w:hAnsi="Book Antiqua"/>
          <w:iCs/>
          <w:color w:val="000000" w:themeColor="text1"/>
          <w:sz w:val="24"/>
          <w:szCs w:val="24"/>
          <w:vertAlign w:val="superscript"/>
          <w:lang w:val="it-IT"/>
        </w:rPr>
        <w:t>[</w:t>
      </w:r>
      <w:r w:rsidR="00125BC3">
        <w:rPr>
          <w:rFonts w:ascii="Book Antiqua" w:eastAsiaTheme="minorEastAsia" w:hAnsi="Book Antiqua" w:hint="eastAsia"/>
          <w:iCs/>
          <w:color w:val="000000" w:themeColor="text1"/>
          <w:sz w:val="24"/>
          <w:szCs w:val="24"/>
          <w:vertAlign w:val="superscript"/>
          <w:lang w:val="it-IT" w:eastAsia="zh-CN"/>
        </w:rPr>
        <w:t>51</w:t>
      </w:r>
      <w:r w:rsidR="004F069C" w:rsidRPr="00AD5512">
        <w:rPr>
          <w:rFonts w:ascii="Book Antiqua" w:hAnsi="Book Antiqua"/>
          <w:iCs/>
          <w:color w:val="000000" w:themeColor="text1"/>
          <w:sz w:val="24"/>
          <w:szCs w:val="24"/>
          <w:vertAlign w:val="superscript"/>
          <w:lang w:val="it-IT"/>
        </w:rPr>
        <w:t>]</w:t>
      </w:r>
      <w:r w:rsidRPr="00AD5512">
        <w:rPr>
          <w:rFonts w:ascii="Book Antiqua" w:hAnsi="Book Antiqua"/>
          <w:iCs/>
          <w:color w:val="000000" w:themeColor="text1"/>
          <w:sz w:val="24"/>
          <w:szCs w:val="24"/>
          <w:lang w:val="it-IT"/>
        </w:rPr>
        <w:t>. One possible reason for the lack of vaccine efficacy observed in this study could be related to the post-transplant administration of the vaccine when patients are heavily immunosuppressed resulting in a weak T-cell response. Future studies should follow a protocol that mandates pre-transplant use of ASP0113 when recipients likely have more robust T-cell respon</w:t>
      </w:r>
      <w:r w:rsidR="003E528A" w:rsidRPr="00AD5512">
        <w:rPr>
          <w:rFonts w:ascii="Book Antiqua" w:hAnsi="Book Antiqua"/>
          <w:iCs/>
          <w:color w:val="000000" w:themeColor="text1"/>
          <w:sz w:val="24"/>
          <w:szCs w:val="24"/>
          <w:lang w:val="it-IT"/>
        </w:rPr>
        <w:t>se. Currently, an ongoing phase</w:t>
      </w:r>
      <w:r w:rsidR="003E528A" w:rsidRPr="00AD5512">
        <w:rPr>
          <w:rFonts w:ascii="Book Antiqua" w:eastAsiaTheme="minorEastAsia" w:hAnsi="Book Antiqua"/>
          <w:iCs/>
          <w:color w:val="000000" w:themeColor="text1"/>
          <w:sz w:val="24"/>
          <w:szCs w:val="24"/>
          <w:lang w:val="it-IT" w:eastAsia="zh-CN"/>
        </w:rPr>
        <w:t xml:space="preserve"> </w:t>
      </w:r>
      <w:r w:rsidR="003E528A" w:rsidRPr="00AD5512">
        <w:rPr>
          <w:rFonts w:ascii="宋体" w:eastAsia="宋体" w:hAnsi="宋体" w:cs="宋体" w:hint="eastAsia"/>
          <w:iCs/>
          <w:color w:val="000000" w:themeColor="text1"/>
          <w:sz w:val="24"/>
          <w:szCs w:val="24"/>
          <w:lang w:val="it-IT"/>
        </w:rPr>
        <w:t>Ⅲ</w:t>
      </w:r>
      <w:r w:rsidR="003E528A" w:rsidRPr="00AD5512">
        <w:rPr>
          <w:rFonts w:ascii="Book Antiqua" w:eastAsia="宋体" w:hAnsi="Book Antiqua" w:cs="宋体"/>
          <w:iCs/>
          <w:color w:val="000000" w:themeColor="text1"/>
          <w:sz w:val="24"/>
          <w:szCs w:val="24"/>
          <w:lang w:val="it-IT" w:eastAsia="zh-CN"/>
        </w:rPr>
        <w:t xml:space="preserve"> </w:t>
      </w:r>
      <w:r w:rsidRPr="00AD5512">
        <w:rPr>
          <w:rFonts w:ascii="Book Antiqua" w:hAnsi="Book Antiqua"/>
          <w:iCs/>
          <w:color w:val="000000" w:themeColor="text1"/>
          <w:sz w:val="24"/>
          <w:szCs w:val="24"/>
          <w:lang w:val="it-IT"/>
        </w:rPr>
        <w:t>study is evaluating the safety and efficacy of ASP0113 in CMV-seropositive allogeneic HCT recipients (NCT01877655).</w:t>
      </w:r>
    </w:p>
    <w:p w:rsidR="008F0960" w:rsidRPr="00AD5512" w:rsidRDefault="008F0960"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iCs/>
          <w:color w:val="000000" w:themeColor="text1"/>
          <w:sz w:val="24"/>
          <w:szCs w:val="24"/>
          <w:lang w:val="it-IT" w:eastAsia="zh-CN"/>
        </w:rPr>
      </w:pPr>
    </w:p>
    <w:p w:rsidR="00A146AA" w:rsidRPr="00AD5512" w:rsidRDefault="008F0960"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iCs/>
          <w:color w:val="000000" w:themeColor="text1"/>
          <w:sz w:val="24"/>
          <w:szCs w:val="24"/>
          <w:lang w:val="it-IT"/>
        </w:rPr>
      </w:pPr>
      <w:r w:rsidRPr="00AD5512">
        <w:rPr>
          <w:rFonts w:ascii="Book Antiqua" w:hAnsi="Book Antiqua"/>
          <w:b/>
          <w:color w:val="000000" w:themeColor="text1"/>
          <w:sz w:val="24"/>
          <w:szCs w:val="24"/>
          <w:lang w:val="it-IT"/>
        </w:rPr>
        <w:t>LIVE ATTENUATED VACCINES</w:t>
      </w:r>
    </w:p>
    <w:p w:rsidR="00D459EB"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lang w:eastAsia="zh-CN"/>
        </w:rPr>
      </w:pPr>
      <w:r w:rsidRPr="00AD5512">
        <w:rPr>
          <w:rFonts w:ascii="Book Antiqua" w:hAnsi="Book Antiqua"/>
          <w:bCs/>
          <w:iCs/>
          <w:color w:val="000000" w:themeColor="text1"/>
          <w:sz w:val="24"/>
          <w:szCs w:val="24"/>
        </w:rPr>
        <w:t>Despite several advantages of live-attenuated vaccines (LAV), it</w:t>
      </w:r>
      <w:r w:rsidR="00EC04FF" w:rsidRPr="00AD5512">
        <w:rPr>
          <w:rFonts w:ascii="Book Antiqua" w:hAnsi="Book Antiqua"/>
          <w:bCs/>
          <w:iCs/>
          <w:color w:val="000000" w:themeColor="text1"/>
          <w:sz w:val="24"/>
          <w:szCs w:val="24"/>
        </w:rPr>
        <w:t xml:space="preserve"> is</w:t>
      </w:r>
      <w:r w:rsidRPr="00AD5512">
        <w:rPr>
          <w:rFonts w:ascii="Book Antiqua" w:hAnsi="Book Antiqua"/>
          <w:bCs/>
          <w:iCs/>
          <w:color w:val="000000" w:themeColor="text1"/>
          <w:sz w:val="24"/>
          <w:szCs w:val="24"/>
        </w:rPr>
        <w:t xml:space="preserve"> not recommended to use these in </w:t>
      </w:r>
      <w:proofErr w:type="spellStart"/>
      <w:r w:rsidRPr="00AD5512">
        <w:rPr>
          <w:rFonts w:ascii="Book Antiqua" w:hAnsi="Book Antiqua"/>
          <w:bCs/>
          <w:iCs/>
          <w:color w:val="000000" w:themeColor="text1"/>
          <w:sz w:val="24"/>
          <w:szCs w:val="24"/>
        </w:rPr>
        <w:t>immunocompromised</w:t>
      </w:r>
      <w:proofErr w:type="spellEnd"/>
      <w:r w:rsidRPr="00AD5512">
        <w:rPr>
          <w:rFonts w:ascii="Book Antiqua" w:hAnsi="Book Antiqua"/>
          <w:bCs/>
          <w:iCs/>
          <w:color w:val="000000" w:themeColor="text1"/>
          <w:sz w:val="24"/>
          <w:szCs w:val="24"/>
        </w:rPr>
        <w:t xml:space="preserve"> host </w:t>
      </w:r>
      <w:r w:rsidRPr="00AD5512">
        <w:rPr>
          <w:rFonts w:ascii="Book Antiqua" w:hAnsi="Book Antiqua"/>
          <w:color w:val="000000" w:themeColor="text1"/>
          <w:sz w:val="24"/>
          <w:szCs w:val="24"/>
        </w:rPr>
        <w:t xml:space="preserve">secondary to risk of vaccine-virus induced disease and uncontrolled replication of vaccine virus. There is scant data on safety of LAV in transplant recipients with stringent criteria such as need for minimal immunosuppression, with stable immunological </w:t>
      </w:r>
      <w:proofErr w:type="gramStart"/>
      <w:r w:rsidRPr="00AD5512">
        <w:rPr>
          <w:rFonts w:ascii="Book Antiqua" w:hAnsi="Book Antiqua"/>
          <w:color w:val="000000" w:themeColor="text1"/>
          <w:sz w:val="24"/>
          <w:szCs w:val="24"/>
        </w:rPr>
        <w:t>parameters</w:t>
      </w:r>
      <w:r w:rsidR="004F069C" w:rsidRPr="00AD5512">
        <w:rPr>
          <w:rFonts w:ascii="Book Antiqua" w:hAnsi="Book Antiqua"/>
          <w:color w:val="000000" w:themeColor="text1"/>
          <w:sz w:val="24"/>
          <w:szCs w:val="24"/>
          <w:vertAlign w:val="superscript"/>
        </w:rPr>
        <w:t>[</w:t>
      </w:r>
      <w:proofErr w:type="gramEnd"/>
      <w:r w:rsidR="00E71206">
        <w:rPr>
          <w:rFonts w:ascii="Book Antiqua" w:eastAsiaTheme="minorEastAsia" w:hAnsi="Book Antiqua" w:hint="eastAsia"/>
          <w:color w:val="000000" w:themeColor="text1"/>
          <w:sz w:val="24"/>
          <w:szCs w:val="24"/>
          <w:vertAlign w:val="superscript"/>
          <w:lang w:eastAsia="zh-CN"/>
        </w:rPr>
        <w:t>52</w:t>
      </w:r>
      <w:r w:rsidR="004F069C" w:rsidRPr="00AD5512">
        <w:rPr>
          <w:rFonts w:ascii="Book Antiqua" w:hAnsi="Book Antiqua"/>
          <w:color w:val="000000" w:themeColor="text1"/>
          <w:sz w:val="24"/>
          <w:szCs w:val="24"/>
          <w:vertAlign w:val="superscript"/>
        </w:rPr>
        <w:t>-</w:t>
      </w:r>
      <w:r w:rsidR="00E71206">
        <w:rPr>
          <w:rFonts w:ascii="Book Antiqua" w:eastAsiaTheme="minorEastAsia" w:hAnsi="Book Antiqua" w:hint="eastAsia"/>
          <w:color w:val="000000" w:themeColor="text1"/>
          <w:sz w:val="24"/>
          <w:szCs w:val="24"/>
          <w:vertAlign w:val="superscript"/>
          <w:lang w:eastAsia="zh-CN"/>
        </w:rPr>
        <w:t>54</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Live </w:t>
      </w:r>
      <w:r w:rsidR="00306D04" w:rsidRPr="00AD5512">
        <w:rPr>
          <w:rFonts w:ascii="Book Antiqua" w:hAnsi="Book Antiqua"/>
          <w:color w:val="000000" w:themeColor="text1"/>
          <w:sz w:val="24"/>
          <w:szCs w:val="24"/>
        </w:rPr>
        <w:t>mumps, measles, rubella (</w:t>
      </w:r>
      <w:r w:rsidRPr="00AD5512">
        <w:rPr>
          <w:rFonts w:ascii="Book Antiqua" w:hAnsi="Book Antiqua"/>
          <w:color w:val="000000" w:themeColor="text1"/>
          <w:sz w:val="24"/>
          <w:szCs w:val="24"/>
        </w:rPr>
        <w:t>MMR</w:t>
      </w:r>
      <w:r w:rsidR="00306D04" w:rsidRPr="00AD5512">
        <w:rPr>
          <w:rFonts w:ascii="Book Antiqua" w:hAnsi="Book Antiqua"/>
          <w:color w:val="000000" w:themeColor="text1"/>
          <w:sz w:val="24"/>
          <w:szCs w:val="24"/>
        </w:rPr>
        <w:t>)</w:t>
      </w:r>
      <w:r w:rsidRPr="00AD5512">
        <w:rPr>
          <w:rFonts w:ascii="Book Antiqua" w:hAnsi="Book Antiqua"/>
          <w:color w:val="000000" w:themeColor="text1"/>
          <w:sz w:val="24"/>
          <w:szCs w:val="24"/>
        </w:rPr>
        <w:t xml:space="preserve"> vaccine is not recommended in KTRs. MMR serology should be checked prior to transplantation and non-immune patients should be vaccinated. If non-immune patients have exposure to measles, normal human immunoglobulin should be administered within six days of </w:t>
      </w:r>
      <w:proofErr w:type="gramStart"/>
      <w:r w:rsidRPr="00AD5512">
        <w:rPr>
          <w:rFonts w:ascii="Book Antiqua" w:hAnsi="Book Antiqua"/>
          <w:color w:val="000000" w:themeColor="text1"/>
          <w:sz w:val="24"/>
          <w:szCs w:val="24"/>
        </w:rPr>
        <w:t>exposure</w:t>
      </w:r>
      <w:r w:rsidR="004F069C" w:rsidRPr="00AD5512">
        <w:rPr>
          <w:rFonts w:ascii="Book Antiqua" w:hAnsi="Book Antiqua"/>
          <w:color w:val="000000" w:themeColor="text1"/>
          <w:sz w:val="24"/>
          <w:szCs w:val="24"/>
          <w:vertAlign w:val="superscript"/>
        </w:rPr>
        <w:t>[</w:t>
      </w:r>
      <w:proofErr w:type="gramEnd"/>
      <w:r w:rsidR="008362CD">
        <w:rPr>
          <w:rFonts w:ascii="Book Antiqua" w:eastAsiaTheme="minorEastAsia" w:hAnsi="Book Antiqua" w:hint="eastAsia"/>
          <w:color w:val="000000" w:themeColor="text1"/>
          <w:sz w:val="24"/>
          <w:szCs w:val="24"/>
          <w:vertAlign w:val="superscript"/>
          <w:lang w:eastAsia="zh-CN"/>
        </w:rPr>
        <w:t>55</w:t>
      </w:r>
      <w:r w:rsidR="004F069C" w:rsidRPr="00AD5512">
        <w:rPr>
          <w:rFonts w:ascii="Book Antiqua" w:hAnsi="Book Antiqua"/>
          <w:color w:val="000000" w:themeColor="text1"/>
          <w:sz w:val="24"/>
          <w:szCs w:val="24"/>
          <w:vertAlign w:val="superscript"/>
        </w:rPr>
        <w:t>,</w:t>
      </w:r>
      <w:r w:rsidR="008362CD">
        <w:rPr>
          <w:rFonts w:ascii="Book Antiqua" w:eastAsiaTheme="minorEastAsia" w:hAnsi="Book Antiqua" w:hint="eastAsia"/>
          <w:color w:val="000000" w:themeColor="text1"/>
          <w:sz w:val="24"/>
          <w:szCs w:val="24"/>
          <w:vertAlign w:val="superscript"/>
          <w:lang w:eastAsia="zh-CN"/>
        </w:rPr>
        <w:t>56</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Pr="00AD5512">
        <w:rPr>
          <w:rFonts w:ascii="Book Antiqua" w:hAnsi="Book Antiqua"/>
          <w:color w:val="000000" w:themeColor="text1"/>
          <w:sz w:val="24"/>
          <w:szCs w:val="24"/>
          <w:vertAlign w:val="superscript"/>
        </w:rPr>
        <w:t xml:space="preserve"> </w:t>
      </w:r>
      <w:r w:rsidRPr="00AD5512">
        <w:rPr>
          <w:rFonts w:ascii="Book Antiqua" w:hAnsi="Book Antiqua"/>
          <w:color w:val="000000" w:themeColor="text1"/>
          <w:sz w:val="24"/>
          <w:szCs w:val="24"/>
        </w:rPr>
        <w:t>When living</w:t>
      </w:r>
      <w:r w:rsidR="00855AE5" w:rsidRPr="00AD5512">
        <w:rPr>
          <w:rFonts w:ascii="Book Antiqua" w:hAnsi="Book Antiqua"/>
          <w:color w:val="000000" w:themeColor="text1"/>
          <w:sz w:val="24"/>
          <w:szCs w:val="24"/>
        </w:rPr>
        <w:t xml:space="preserve"> KT</w:t>
      </w:r>
      <w:r w:rsidRPr="00AD5512">
        <w:rPr>
          <w:rFonts w:ascii="Book Antiqua" w:hAnsi="Book Antiqua"/>
          <w:color w:val="000000" w:themeColor="text1"/>
          <w:sz w:val="24"/>
          <w:szCs w:val="24"/>
        </w:rPr>
        <w:t xml:space="preserve"> is scheduled, pre-transplant non-immune patients should be vaccinated against Varicella Zoster using </w:t>
      </w:r>
      <w:r w:rsidR="008C0DAF" w:rsidRPr="00AD5512">
        <w:rPr>
          <w:rFonts w:ascii="Book Antiqua" w:hAnsi="Book Antiqua"/>
          <w:color w:val="000000" w:themeColor="text1"/>
          <w:sz w:val="24"/>
          <w:szCs w:val="24"/>
        </w:rPr>
        <w:t>LAV</w:t>
      </w:r>
      <w:r w:rsidRPr="00AD5512">
        <w:rPr>
          <w:rFonts w:ascii="Book Antiqua" w:hAnsi="Book Antiqua"/>
          <w:color w:val="000000" w:themeColor="text1"/>
          <w:sz w:val="24"/>
          <w:szCs w:val="24"/>
        </w:rPr>
        <w:t xml:space="preserve"> with two d</w:t>
      </w:r>
      <w:r w:rsidR="00306D04" w:rsidRPr="00AD5512">
        <w:rPr>
          <w:rFonts w:ascii="Book Antiqua" w:hAnsi="Book Antiqua"/>
          <w:color w:val="000000" w:themeColor="text1"/>
          <w:sz w:val="24"/>
          <w:szCs w:val="24"/>
        </w:rPr>
        <w:t xml:space="preserve">oses at least 4-6 </w:t>
      </w:r>
      <w:proofErr w:type="spellStart"/>
      <w:r w:rsidR="006A4D70" w:rsidRPr="00AD5512">
        <w:rPr>
          <w:rFonts w:ascii="Book Antiqua" w:eastAsiaTheme="minorEastAsia" w:hAnsi="Book Antiqua"/>
          <w:color w:val="000000" w:themeColor="text1"/>
          <w:sz w:val="24"/>
          <w:szCs w:val="24"/>
          <w:lang w:eastAsia="zh-CN"/>
        </w:rPr>
        <w:t>wk</w:t>
      </w:r>
      <w:proofErr w:type="spellEnd"/>
      <w:r w:rsidR="00306D04" w:rsidRPr="00AD5512">
        <w:rPr>
          <w:rFonts w:ascii="Book Antiqua" w:hAnsi="Book Antiqua"/>
          <w:color w:val="000000" w:themeColor="text1"/>
          <w:sz w:val="24"/>
          <w:szCs w:val="24"/>
        </w:rPr>
        <w:t xml:space="preserve"> </w:t>
      </w:r>
      <w:r w:rsidR="00A50097" w:rsidRPr="00AD5512">
        <w:rPr>
          <w:rFonts w:ascii="Book Antiqua" w:hAnsi="Book Antiqua"/>
          <w:color w:val="000000" w:themeColor="text1"/>
          <w:sz w:val="24"/>
          <w:szCs w:val="24"/>
        </w:rPr>
        <w:t>and 2</w:t>
      </w:r>
      <w:r w:rsidRPr="00AD5512">
        <w:rPr>
          <w:rFonts w:ascii="Book Antiqua" w:hAnsi="Book Antiqua"/>
          <w:color w:val="000000" w:themeColor="text1"/>
          <w:sz w:val="24"/>
          <w:szCs w:val="24"/>
        </w:rPr>
        <w:t xml:space="preserve">-4 </w:t>
      </w:r>
      <w:proofErr w:type="spellStart"/>
      <w:r w:rsidR="006A4D70" w:rsidRPr="00AD5512">
        <w:rPr>
          <w:rFonts w:ascii="Book Antiqua" w:eastAsiaTheme="minorEastAsia" w:hAnsi="Book Antiqua"/>
          <w:color w:val="000000" w:themeColor="text1"/>
          <w:sz w:val="24"/>
          <w:szCs w:val="24"/>
          <w:lang w:eastAsia="zh-CN"/>
        </w:rPr>
        <w:t>wk</w:t>
      </w:r>
      <w:proofErr w:type="spellEnd"/>
      <w:r w:rsidRPr="00AD5512">
        <w:rPr>
          <w:rFonts w:ascii="Book Antiqua" w:hAnsi="Book Antiqua"/>
          <w:color w:val="000000" w:themeColor="text1"/>
          <w:sz w:val="24"/>
          <w:szCs w:val="24"/>
        </w:rPr>
        <w:t xml:space="preserve"> prior to </w:t>
      </w:r>
      <w:proofErr w:type="gramStart"/>
      <w:r w:rsidRPr="00AD5512">
        <w:rPr>
          <w:rFonts w:ascii="Book Antiqua" w:hAnsi="Book Antiqua"/>
          <w:color w:val="000000" w:themeColor="text1"/>
          <w:sz w:val="24"/>
          <w:szCs w:val="24"/>
        </w:rPr>
        <w:t>transplant</w:t>
      </w:r>
      <w:r w:rsidR="004F069C" w:rsidRPr="00AD5512">
        <w:rPr>
          <w:rFonts w:ascii="Book Antiqua" w:hAnsi="Book Antiqua"/>
          <w:color w:val="000000" w:themeColor="text1"/>
          <w:sz w:val="24"/>
          <w:szCs w:val="24"/>
          <w:vertAlign w:val="superscript"/>
        </w:rPr>
        <w:t>[</w:t>
      </w:r>
      <w:proofErr w:type="gramEnd"/>
      <w:r w:rsidR="008362CD">
        <w:rPr>
          <w:rFonts w:ascii="Book Antiqua" w:eastAsiaTheme="minorEastAsia" w:hAnsi="Book Antiqua" w:hint="eastAsia"/>
          <w:color w:val="000000" w:themeColor="text1"/>
          <w:sz w:val="24"/>
          <w:szCs w:val="24"/>
          <w:vertAlign w:val="superscript"/>
          <w:lang w:eastAsia="zh-CN"/>
        </w:rPr>
        <w:t>57</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Generally, Herpes zoster vaccine </w:t>
      </w:r>
      <w:proofErr w:type="spellStart"/>
      <w:r w:rsidRPr="00AD5512">
        <w:rPr>
          <w:rFonts w:ascii="Book Antiqua" w:hAnsi="Book Antiqua"/>
          <w:color w:val="000000" w:themeColor="text1"/>
          <w:sz w:val="24"/>
          <w:szCs w:val="24"/>
        </w:rPr>
        <w:t>Zostavax</w:t>
      </w:r>
      <w:proofErr w:type="spellEnd"/>
      <w:r w:rsidRPr="00AD5512">
        <w:rPr>
          <w:rFonts w:ascii="Book Antiqua" w:hAnsi="Book Antiqua"/>
          <w:color w:val="000000" w:themeColor="text1"/>
          <w:sz w:val="24"/>
          <w:szCs w:val="24"/>
        </w:rPr>
        <w:t xml:space="preserve"> is contraindicated in KTRs secondary to risk of disseminated </w:t>
      </w:r>
      <w:r w:rsidR="004F069C" w:rsidRPr="00AD5512">
        <w:rPr>
          <w:rFonts w:ascii="Book Antiqua" w:hAnsi="Book Antiqua"/>
          <w:color w:val="000000" w:themeColor="text1"/>
          <w:sz w:val="24"/>
          <w:szCs w:val="24"/>
        </w:rPr>
        <w:t>disease;</w:t>
      </w:r>
      <w:r w:rsidRPr="00AD5512">
        <w:rPr>
          <w:rFonts w:ascii="Book Antiqua" w:hAnsi="Book Antiqua"/>
          <w:color w:val="000000" w:themeColor="text1"/>
          <w:sz w:val="24"/>
          <w:szCs w:val="24"/>
        </w:rPr>
        <w:t xml:space="preserve"> however there is some data on </w:t>
      </w:r>
      <w:r w:rsidR="00306D04" w:rsidRPr="00AD5512">
        <w:rPr>
          <w:rFonts w:ascii="Book Antiqua" w:hAnsi="Book Antiqua"/>
          <w:color w:val="000000" w:themeColor="text1"/>
          <w:sz w:val="24"/>
          <w:szCs w:val="24"/>
        </w:rPr>
        <w:t xml:space="preserve">the </w:t>
      </w:r>
      <w:r w:rsidRPr="00AD5512">
        <w:rPr>
          <w:rFonts w:ascii="Book Antiqua" w:hAnsi="Book Antiqua"/>
          <w:color w:val="000000" w:themeColor="text1"/>
          <w:sz w:val="24"/>
          <w:szCs w:val="24"/>
        </w:rPr>
        <w:t xml:space="preserve">safety of </w:t>
      </w:r>
      <w:proofErr w:type="spellStart"/>
      <w:r w:rsidRPr="00AD5512">
        <w:rPr>
          <w:rFonts w:ascii="Book Antiqua" w:hAnsi="Book Antiqua"/>
          <w:color w:val="000000" w:themeColor="text1"/>
          <w:sz w:val="24"/>
          <w:szCs w:val="24"/>
        </w:rPr>
        <w:t>Zostavax</w:t>
      </w:r>
      <w:proofErr w:type="spellEnd"/>
      <w:r w:rsidRPr="00AD5512">
        <w:rPr>
          <w:rFonts w:ascii="Book Antiqua" w:hAnsi="Book Antiqua"/>
          <w:color w:val="000000" w:themeColor="text1"/>
          <w:sz w:val="24"/>
          <w:szCs w:val="24"/>
        </w:rPr>
        <w:t xml:space="preserve"> in pediatric patients with liver </w:t>
      </w:r>
      <w:proofErr w:type="gramStart"/>
      <w:r w:rsidRPr="00AD5512">
        <w:rPr>
          <w:rFonts w:ascii="Book Antiqua" w:hAnsi="Book Antiqua"/>
          <w:color w:val="000000" w:themeColor="text1"/>
          <w:sz w:val="24"/>
          <w:szCs w:val="24"/>
        </w:rPr>
        <w:t>transplant</w:t>
      </w:r>
      <w:r w:rsidR="004F069C" w:rsidRPr="00AD5512">
        <w:rPr>
          <w:rFonts w:ascii="Book Antiqua" w:hAnsi="Book Antiqua"/>
          <w:color w:val="000000" w:themeColor="text1"/>
          <w:sz w:val="24"/>
          <w:szCs w:val="24"/>
          <w:vertAlign w:val="superscript"/>
        </w:rPr>
        <w:t>[</w:t>
      </w:r>
      <w:proofErr w:type="gramEnd"/>
      <w:r w:rsidR="001349FC">
        <w:rPr>
          <w:rFonts w:ascii="Book Antiqua" w:eastAsiaTheme="minorEastAsia" w:hAnsi="Book Antiqua" w:hint="eastAsia"/>
          <w:color w:val="000000" w:themeColor="text1"/>
          <w:sz w:val="24"/>
          <w:szCs w:val="24"/>
          <w:vertAlign w:val="superscript"/>
          <w:lang w:eastAsia="zh-CN"/>
        </w:rPr>
        <w:t>58</w:t>
      </w:r>
      <w:r w:rsidR="006A4D70" w:rsidRPr="00AD5512">
        <w:rPr>
          <w:rFonts w:ascii="Book Antiqua" w:hAnsi="Book Antiqua"/>
          <w:color w:val="000000" w:themeColor="text1"/>
          <w:sz w:val="24"/>
          <w:szCs w:val="24"/>
          <w:vertAlign w:val="superscript"/>
        </w:rPr>
        <w:t>,</w:t>
      </w:r>
      <w:r w:rsidR="001349FC">
        <w:rPr>
          <w:rFonts w:ascii="Book Antiqua" w:eastAsiaTheme="minorEastAsia" w:hAnsi="Book Antiqua" w:hint="eastAsia"/>
          <w:color w:val="000000" w:themeColor="text1"/>
          <w:sz w:val="24"/>
          <w:szCs w:val="24"/>
          <w:vertAlign w:val="superscript"/>
          <w:lang w:eastAsia="zh-CN"/>
        </w:rPr>
        <w:t>59</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In non-immune patients with risk exposure, administer Varicella zoster immunoglobulin within 96 </w:t>
      </w:r>
      <w:r w:rsidR="00E05A64" w:rsidRPr="00AD5512">
        <w:rPr>
          <w:rFonts w:ascii="Book Antiqua" w:eastAsiaTheme="minorEastAsia" w:hAnsi="Book Antiqua"/>
          <w:color w:val="000000" w:themeColor="text1"/>
          <w:sz w:val="24"/>
          <w:szCs w:val="24"/>
          <w:lang w:eastAsia="zh-CN"/>
        </w:rPr>
        <w:t>h</w:t>
      </w:r>
      <w:r w:rsidRPr="00AD5512">
        <w:rPr>
          <w:rFonts w:ascii="Book Antiqua" w:hAnsi="Book Antiqua"/>
          <w:color w:val="000000" w:themeColor="text1"/>
          <w:sz w:val="24"/>
          <w:szCs w:val="24"/>
        </w:rPr>
        <w:t xml:space="preserve"> along with </w:t>
      </w:r>
      <w:proofErr w:type="spellStart"/>
      <w:r w:rsidRPr="00AD5512">
        <w:rPr>
          <w:rFonts w:ascii="Book Antiqua" w:hAnsi="Book Antiqua"/>
          <w:color w:val="000000" w:themeColor="text1"/>
          <w:sz w:val="24"/>
          <w:szCs w:val="24"/>
        </w:rPr>
        <w:t>valacyclovir</w:t>
      </w:r>
      <w:proofErr w:type="spellEnd"/>
      <w:r w:rsidRPr="00AD5512">
        <w:rPr>
          <w:rFonts w:ascii="Book Antiqua" w:hAnsi="Book Antiqua"/>
          <w:color w:val="000000" w:themeColor="text1"/>
          <w:sz w:val="24"/>
          <w:szCs w:val="24"/>
        </w:rPr>
        <w:t xml:space="preserve"> for 7 to 10 </w:t>
      </w:r>
      <w:proofErr w:type="gramStart"/>
      <w:r w:rsidR="006A4D70" w:rsidRPr="00AD5512">
        <w:rPr>
          <w:rFonts w:ascii="Book Antiqua" w:eastAsiaTheme="minorEastAsia" w:hAnsi="Book Antiqua"/>
          <w:color w:val="000000" w:themeColor="text1"/>
          <w:sz w:val="24"/>
          <w:szCs w:val="24"/>
          <w:lang w:eastAsia="zh-CN"/>
        </w:rPr>
        <w:t>d</w:t>
      </w:r>
      <w:r w:rsidR="004F069C" w:rsidRPr="00AD5512">
        <w:rPr>
          <w:rFonts w:ascii="Book Antiqua" w:hAnsi="Book Antiqua"/>
          <w:color w:val="000000" w:themeColor="text1"/>
          <w:sz w:val="24"/>
          <w:szCs w:val="24"/>
          <w:vertAlign w:val="superscript"/>
        </w:rPr>
        <w:t>[</w:t>
      </w:r>
      <w:proofErr w:type="gramEnd"/>
      <w:r w:rsidR="001349FC">
        <w:rPr>
          <w:rFonts w:ascii="Book Antiqua" w:eastAsiaTheme="minorEastAsia" w:hAnsi="Book Antiqua" w:hint="eastAsia"/>
          <w:color w:val="000000" w:themeColor="text1"/>
          <w:sz w:val="24"/>
          <w:szCs w:val="24"/>
          <w:vertAlign w:val="superscript"/>
          <w:lang w:eastAsia="zh-CN"/>
        </w:rPr>
        <w:t>60</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w:t>
      </w:r>
    </w:p>
    <w:p w:rsidR="00D459EB"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Fonts w:ascii="Book Antiqua" w:eastAsiaTheme="minorEastAsia" w:hAnsi="Book Antiqua"/>
          <w:color w:val="000000" w:themeColor="text1"/>
          <w:sz w:val="24"/>
          <w:szCs w:val="24"/>
          <w:lang w:eastAsia="zh-CN"/>
        </w:rPr>
      </w:pPr>
      <w:r w:rsidRPr="00AD5512">
        <w:rPr>
          <w:rFonts w:ascii="Book Antiqua" w:hAnsi="Book Antiqua"/>
          <w:bCs/>
          <w:iCs/>
          <w:color w:val="000000" w:themeColor="text1"/>
          <w:sz w:val="24"/>
          <w:szCs w:val="24"/>
        </w:rPr>
        <w:t>While t</w:t>
      </w:r>
      <w:r w:rsidRPr="00AD5512">
        <w:rPr>
          <w:rFonts w:ascii="Book Antiqua" w:hAnsi="Book Antiqua"/>
          <w:color w:val="000000" w:themeColor="text1"/>
          <w:sz w:val="24"/>
          <w:szCs w:val="24"/>
        </w:rPr>
        <w:t xml:space="preserve">here are small studies suggesting no significant side effects with live attenuated yellow fever vaccines in transplant recipients traveling to sub-Saharan Africa and South America, it is still contraindicated post-transplantation secondary to risk of </w:t>
      </w:r>
      <w:proofErr w:type="gramStart"/>
      <w:r w:rsidRPr="00AD5512">
        <w:rPr>
          <w:rFonts w:ascii="Book Antiqua" w:hAnsi="Book Antiqua"/>
          <w:color w:val="000000" w:themeColor="text1"/>
          <w:sz w:val="24"/>
          <w:szCs w:val="24"/>
        </w:rPr>
        <w:t>encephalitis</w:t>
      </w:r>
      <w:r w:rsidR="004F069C" w:rsidRPr="00AD5512">
        <w:rPr>
          <w:rFonts w:ascii="Book Antiqua" w:hAnsi="Book Antiqua"/>
          <w:color w:val="000000" w:themeColor="text1"/>
          <w:sz w:val="24"/>
          <w:szCs w:val="24"/>
          <w:vertAlign w:val="superscript"/>
        </w:rPr>
        <w:t>[</w:t>
      </w:r>
      <w:proofErr w:type="gramEnd"/>
      <w:r w:rsidR="004673B9">
        <w:rPr>
          <w:rFonts w:ascii="Book Antiqua" w:eastAsiaTheme="minorEastAsia" w:hAnsi="Book Antiqua" w:hint="eastAsia"/>
          <w:color w:val="000000" w:themeColor="text1"/>
          <w:sz w:val="24"/>
          <w:szCs w:val="24"/>
          <w:vertAlign w:val="superscript"/>
          <w:lang w:eastAsia="zh-CN"/>
        </w:rPr>
        <w:t>61</w:t>
      </w:r>
      <w:r w:rsidR="004F069C" w:rsidRPr="00AD5512">
        <w:rPr>
          <w:rFonts w:ascii="Book Antiqua" w:hAnsi="Book Antiqua"/>
          <w:color w:val="000000" w:themeColor="text1"/>
          <w:sz w:val="24"/>
          <w:szCs w:val="24"/>
          <w:vertAlign w:val="superscript"/>
        </w:rPr>
        <w:t>-</w:t>
      </w:r>
      <w:r w:rsidR="004673B9">
        <w:rPr>
          <w:rFonts w:ascii="Book Antiqua" w:eastAsiaTheme="minorEastAsia" w:hAnsi="Book Antiqua" w:hint="eastAsia"/>
          <w:color w:val="000000" w:themeColor="text1"/>
          <w:sz w:val="24"/>
          <w:szCs w:val="24"/>
          <w:vertAlign w:val="superscript"/>
          <w:lang w:eastAsia="zh-CN"/>
        </w:rPr>
        <w:t>63</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rPr>
        <w:t xml:space="preserve"> </w:t>
      </w:r>
      <w:r w:rsidR="003064A0" w:rsidRPr="00AD5512">
        <w:rPr>
          <w:rFonts w:ascii="Book Antiqua" w:hAnsi="Book Antiqua"/>
          <w:color w:val="000000" w:themeColor="text1"/>
          <w:sz w:val="24"/>
          <w:szCs w:val="24"/>
        </w:rPr>
        <w:t>In such</w:t>
      </w:r>
      <w:r w:rsidRPr="00AD5512">
        <w:rPr>
          <w:rFonts w:ascii="Book Antiqua" w:hAnsi="Book Antiqua"/>
          <w:color w:val="000000" w:themeColor="text1"/>
          <w:sz w:val="24"/>
          <w:szCs w:val="24"/>
        </w:rPr>
        <w:t xml:space="preserve"> patients</w:t>
      </w:r>
      <w:r w:rsidR="003064A0" w:rsidRPr="00AD5512">
        <w:rPr>
          <w:rFonts w:ascii="Book Antiqua" w:hAnsi="Book Antiqua"/>
          <w:color w:val="000000" w:themeColor="text1"/>
          <w:sz w:val="24"/>
          <w:szCs w:val="24"/>
        </w:rPr>
        <w:t>,</w:t>
      </w:r>
      <w:r w:rsidRPr="00AD5512">
        <w:rPr>
          <w:rFonts w:ascii="Book Antiqua" w:hAnsi="Book Antiqua"/>
          <w:color w:val="000000" w:themeColor="text1"/>
          <w:sz w:val="24"/>
          <w:szCs w:val="24"/>
        </w:rPr>
        <w:t xml:space="preserve"> it is recommended to administer yellow fever </w:t>
      </w:r>
      <w:r w:rsidRPr="00AD5512">
        <w:rPr>
          <w:rFonts w:ascii="Book Antiqua" w:hAnsi="Book Antiqua"/>
          <w:color w:val="000000" w:themeColor="text1"/>
          <w:sz w:val="24"/>
          <w:szCs w:val="24"/>
        </w:rPr>
        <w:lastRenderedPageBreak/>
        <w:t>vaccine pre-transplant in anticipation of travel to endemic areas. Other live vaccines to a</w:t>
      </w:r>
      <w:r w:rsidR="003064A0" w:rsidRPr="00AD5512">
        <w:rPr>
          <w:rFonts w:ascii="Book Antiqua" w:hAnsi="Book Antiqua"/>
          <w:color w:val="000000" w:themeColor="text1"/>
          <w:sz w:val="24"/>
          <w:szCs w:val="24"/>
        </w:rPr>
        <w:t xml:space="preserve">void in KTRs </w:t>
      </w:r>
      <w:r w:rsidR="00660539" w:rsidRPr="00AD5512">
        <w:rPr>
          <w:rFonts w:ascii="Book Antiqua" w:hAnsi="Book Antiqua"/>
          <w:color w:val="000000" w:themeColor="text1"/>
          <w:sz w:val="24"/>
          <w:szCs w:val="24"/>
        </w:rPr>
        <w:t>include oral</w:t>
      </w:r>
      <w:r w:rsidR="003064A0" w:rsidRPr="00AD5512">
        <w:rPr>
          <w:rFonts w:ascii="Book Antiqua" w:hAnsi="Book Antiqua"/>
          <w:color w:val="000000" w:themeColor="text1"/>
          <w:sz w:val="24"/>
          <w:szCs w:val="24"/>
        </w:rPr>
        <w:t xml:space="preserve"> typhoid vaccine, </w:t>
      </w:r>
      <w:proofErr w:type="spellStart"/>
      <w:r w:rsidR="003064A0" w:rsidRPr="00AD5512">
        <w:rPr>
          <w:rFonts w:ascii="Book Antiqua" w:hAnsi="Book Antiqua"/>
          <w:color w:val="000000" w:themeColor="text1"/>
          <w:sz w:val="24"/>
          <w:szCs w:val="24"/>
        </w:rPr>
        <w:t>B</w:t>
      </w:r>
      <w:r w:rsidRPr="00AD5512">
        <w:rPr>
          <w:rFonts w:ascii="Book Antiqua" w:hAnsi="Book Antiqua"/>
          <w:color w:val="000000" w:themeColor="text1"/>
          <w:sz w:val="24"/>
          <w:szCs w:val="24"/>
        </w:rPr>
        <w:t>acille</w:t>
      </w:r>
      <w:proofErr w:type="spellEnd"/>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Calmette</w:t>
      </w:r>
      <w:proofErr w:type="spellEnd"/>
      <w:r w:rsidRPr="00AD5512">
        <w:rPr>
          <w:rFonts w:ascii="Book Antiqua" w:hAnsi="Book Antiqua"/>
          <w:color w:val="000000" w:themeColor="text1"/>
          <w:sz w:val="24"/>
          <w:szCs w:val="24"/>
        </w:rPr>
        <w:t xml:space="preserve">-Guerin vaccine and attenuated intra-nasal influenza </w:t>
      </w:r>
      <w:proofErr w:type="gramStart"/>
      <w:r w:rsidRPr="00AD5512">
        <w:rPr>
          <w:rFonts w:ascii="Book Antiqua" w:hAnsi="Book Antiqua"/>
          <w:color w:val="000000" w:themeColor="text1"/>
          <w:sz w:val="24"/>
          <w:szCs w:val="24"/>
        </w:rPr>
        <w:t>vaccin</w:t>
      </w:r>
      <w:r w:rsidR="003064A0" w:rsidRPr="00AD5512">
        <w:rPr>
          <w:rFonts w:ascii="Book Antiqua" w:hAnsi="Book Antiqua"/>
          <w:color w:val="000000" w:themeColor="text1"/>
          <w:sz w:val="24"/>
          <w:szCs w:val="24"/>
        </w:rPr>
        <w:t>e</w:t>
      </w:r>
      <w:r w:rsidR="004F069C" w:rsidRPr="00AD5512">
        <w:rPr>
          <w:rFonts w:ascii="Book Antiqua" w:hAnsi="Book Antiqua"/>
          <w:color w:val="000000" w:themeColor="text1"/>
          <w:sz w:val="24"/>
          <w:szCs w:val="24"/>
          <w:vertAlign w:val="superscript"/>
        </w:rPr>
        <w:t>[</w:t>
      </w:r>
      <w:proofErr w:type="gramEnd"/>
      <w:r w:rsidR="00561ED3">
        <w:rPr>
          <w:rFonts w:ascii="Book Antiqua" w:eastAsiaTheme="minorEastAsia" w:hAnsi="Book Antiqua" w:hint="eastAsia"/>
          <w:color w:val="000000" w:themeColor="text1"/>
          <w:sz w:val="24"/>
          <w:szCs w:val="24"/>
          <w:vertAlign w:val="superscript"/>
          <w:lang w:eastAsia="zh-CN"/>
        </w:rPr>
        <w:t>6,</w:t>
      </w:r>
      <w:r w:rsidR="004673B9">
        <w:rPr>
          <w:rFonts w:ascii="Book Antiqua" w:eastAsiaTheme="minorEastAsia" w:hAnsi="Book Antiqua" w:hint="eastAsia"/>
          <w:color w:val="000000" w:themeColor="text1"/>
          <w:sz w:val="24"/>
          <w:szCs w:val="24"/>
          <w:vertAlign w:val="superscript"/>
          <w:lang w:eastAsia="zh-CN"/>
        </w:rPr>
        <w:t>64</w:t>
      </w:r>
      <w:r w:rsidR="004F069C" w:rsidRPr="00AD5512">
        <w:rPr>
          <w:rFonts w:ascii="Book Antiqua" w:hAnsi="Book Antiqua"/>
          <w:color w:val="000000" w:themeColor="text1"/>
          <w:sz w:val="24"/>
          <w:szCs w:val="24"/>
          <w:vertAlign w:val="superscript"/>
        </w:rPr>
        <w:t>-</w:t>
      </w:r>
      <w:r w:rsidR="004673B9">
        <w:rPr>
          <w:rFonts w:ascii="Book Antiqua" w:eastAsiaTheme="minorEastAsia" w:hAnsi="Book Antiqua" w:hint="eastAsia"/>
          <w:color w:val="000000" w:themeColor="text1"/>
          <w:sz w:val="24"/>
          <w:szCs w:val="24"/>
          <w:vertAlign w:val="superscript"/>
          <w:lang w:eastAsia="zh-CN"/>
        </w:rPr>
        <w:t>6</w:t>
      </w:r>
      <w:r w:rsidR="00DB7DCC">
        <w:rPr>
          <w:rFonts w:ascii="Book Antiqua" w:eastAsiaTheme="minorEastAsia" w:hAnsi="Book Antiqua" w:hint="eastAsia"/>
          <w:color w:val="000000" w:themeColor="text1"/>
          <w:sz w:val="24"/>
          <w:szCs w:val="24"/>
          <w:vertAlign w:val="superscript"/>
          <w:lang w:eastAsia="zh-CN"/>
        </w:rPr>
        <w:t>6</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p>
    <w:p w:rsidR="00D459EB" w:rsidRPr="00AD5512" w:rsidRDefault="00D459EB"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lang w:eastAsia="zh-CN"/>
        </w:rPr>
      </w:pPr>
    </w:p>
    <w:p w:rsidR="00A146AA" w:rsidRPr="00AD5512" w:rsidRDefault="00D459EB"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color w:val="000000" w:themeColor="text1"/>
          <w:sz w:val="24"/>
          <w:szCs w:val="24"/>
          <w:vertAlign w:val="superscript"/>
        </w:rPr>
      </w:pPr>
      <w:r w:rsidRPr="00AD5512">
        <w:rPr>
          <w:rFonts w:ascii="Book Antiqua" w:hAnsi="Book Antiqua"/>
          <w:b/>
          <w:color w:val="000000" w:themeColor="text1"/>
          <w:sz w:val="24"/>
          <w:szCs w:val="24"/>
        </w:rPr>
        <w:t>INTERNATIONAL TRAVEL</w:t>
      </w:r>
    </w:p>
    <w:p w:rsidR="00A146AA"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olor w:val="000000" w:themeColor="text1"/>
          <w:sz w:val="24"/>
          <w:szCs w:val="24"/>
        </w:rPr>
      </w:pPr>
      <w:r w:rsidRPr="00AD5512">
        <w:rPr>
          <w:rFonts w:ascii="Book Antiqua" w:hAnsi="Book Antiqua"/>
          <w:color w:val="000000" w:themeColor="text1"/>
          <w:sz w:val="24"/>
          <w:szCs w:val="24"/>
        </w:rPr>
        <w:t xml:space="preserve">A large number of </w:t>
      </w:r>
      <w:proofErr w:type="spellStart"/>
      <w:r w:rsidRPr="00AD5512">
        <w:rPr>
          <w:rFonts w:ascii="Book Antiqua" w:hAnsi="Book Antiqua"/>
          <w:color w:val="000000" w:themeColor="text1"/>
          <w:sz w:val="24"/>
          <w:szCs w:val="24"/>
        </w:rPr>
        <w:t>immunocompromised</w:t>
      </w:r>
      <w:proofErr w:type="spellEnd"/>
      <w:r w:rsidRPr="00AD5512">
        <w:rPr>
          <w:rFonts w:ascii="Book Antiqua" w:hAnsi="Book Antiqua"/>
          <w:color w:val="000000" w:themeColor="text1"/>
          <w:sz w:val="24"/>
          <w:szCs w:val="24"/>
        </w:rPr>
        <w:t xml:space="preserve"> patients including KTRs travel internationally to high risk destinations every year without </w:t>
      </w:r>
      <w:r w:rsidR="004F069C" w:rsidRPr="00AD5512">
        <w:rPr>
          <w:rFonts w:ascii="Book Antiqua" w:hAnsi="Book Antiqua"/>
          <w:color w:val="000000" w:themeColor="text1"/>
          <w:sz w:val="24"/>
          <w:szCs w:val="24"/>
        </w:rPr>
        <w:t>adequate</w:t>
      </w:r>
      <w:r w:rsidRPr="00AD5512">
        <w:rPr>
          <w:rFonts w:ascii="Book Antiqua" w:hAnsi="Book Antiqua"/>
          <w:color w:val="000000" w:themeColor="text1"/>
          <w:sz w:val="24"/>
          <w:szCs w:val="24"/>
        </w:rPr>
        <w:t xml:space="preserve"> pre-travel advice and </w:t>
      </w:r>
      <w:proofErr w:type="gramStart"/>
      <w:r w:rsidRPr="00AD5512">
        <w:rPr>
          <w:rFonts w:ascii="Book Antiqua" w:hAnsi="Book Antiqua"/>
          <w:color w:val="000000" w:themeColor="text1"/>
          <w:sz w:val="24"/>
          <w:szCs w:val="24"/>
        </w:rPr>
        <w:t>vaccinations</w:t>
      </w:r>
      <w:r w:rsidR="004F069C" w:rsidRPr="00AD5512">
        <w:rPr>
          <w:rFonts w:ascii="Book Antiqua" w:hAnsi="Book Antiqua"/>
          <w:color w:val="000000" w:themeColor="text1"/>
          <w:sz w:val="24"/>
          <w:szCs w:val="24"/>
          <w:vertAlign w:val="superscript"/>
        </w:rPr>
        <w:t>[</w:t>
      </w:r>
      <w:proofErr w:type="gramEnd"/>
      <w:r w:rsidR="00544CA9">
        <w:rPr>
          <w:rFonts w:ascii="Book Antiqua" w:eastAsiaTheme="minorEastAsia" w:hAnsi="Book Antiqua" w:hint="eastAsia"/>
          <w:color w:val="000000" w:themeColor="text1"/>
          <w:sz w:val="24"/>
          <w:szCs w:val="24"/>
          <w:vertAlign w:val="superscript"/>
          <w:lang w:eastAsia="zh-CN"/>
        </w:rPr>
        <w:t>67</w:t>
      </w:r>
      <w:r w:rsidR="004F069C" w:rsidRPr="00AD5512">
        <w:rPr>
          <w:rFonts w:ascii="Book Antiqua" w:hAnsi="Book Antiqua"/>
          <w:color w:val="000000" w:themeColor="text1"/>
          <w:sz w:val="24"/>
          <w:szCs w:val="24"/>
          <w:vertAlign w:val="superscript"/>
        </w:rPr>
        <w:t>-</w:t>
      </w:r>
      <w:r w:rsidR="00544CA9">
        <w:rPr>
          <w:rFonts w:ascii="Book Antiqua" w:eastAsiaTheme="minorEastAsia" w:hAnsi="Book Antiqua" w:hint="eastAsia"/>
          <w:color w:val="000000" w:themeColor="text1"/>
          <w:sz w:val="24"/>
          <w:szCs w:val="24"/>
          <w:vertAlign w:val="superscript"/>
          <w:lang w:eastAsia="zh-CN"/>
        </w:rPr>
        <w:t>70</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vertAlign w:val="superscript"/>
        </w:rPr>
        <w:t xml:space="preserve"> </w:t>
      </w:r>
      <w:r w:rsidR="0053772E" w:rsidRPr="00AD5512">
        <w:rPr>
          <w:rFonts w:ascii="Book Antiqua" w:hAnsi="Book Antiqua"/>
          <w:color w:val="000000" w:themeColor="text1"/>
          <w:sz w:val="24"/>
          <w:szCs w:val="24"/>
        </w:rPr>
        <w:t>These</w:t>
      </w:r>
      <w:r w:rsidRPr="00AD5512">
        <w:rPr>
          <w:rFonts w:ascii="Book Antiqua" w:hAnsi="Book Antiqua"/>
          <w:color w:val="000000" w:themeColor="text1"/>
          <w:sz w:val="24"/>
          <w:szCs w:val="24"/>
        </w:rPr>
        <w:t xml:space="preserve"> patients are at heightened risk of acquiring infections that could even lead to allograft rejection. Pre-travel vaccines could help in disease prevention or decrease </w:t>
      </w:r>
      <w:r w:rsidR="003B4724" w:rsidRPr="00AD5512">
        <w:rPr>
          <w:rFonts w:ascii="Book Antiqua" w:hAnsi="Book Antiqua"/>
          <w:color w:val="000000" w:themeColor="text1"/>
          <w:sz w:val="24"/>
          <w:szCs w:val="24"/>
        </w:rPr>
        <w:t>the</w:t>
      </w:r>
      <w:r w:rsidRPr="00AD5512">
        <w:rPr>
          <w:rFonts w:ascii="Book Antiqua" w:hAnsi="Book Antiqua"/>
          <w:color w:val="000000" w:themeColor="text1"/>
          <w:sz w:val="24"/>
          <w:szCs w:val="24"/>
        </w:rPr>
        <w:t xml:space="preserve"> severity of disease in </w:t>
      </w:r>
      <w:proofErr w:type="gramStart"/>
      <w:r w:rsidRPr="00AD5512">
        <w:rPr>
          <w:rFonts w:ascii="Book Antiqua" w:hAnsi="Book Antiqua"/>
          <w:color w:val="000000" w:themeColor="text1"/>
          <w:sz w:val="24"/>
          <w:szCs w:val="24"/>
        </w:rPr>
        <w:t>KTRs</w:t>
      </w:r>
      <w:r w:rsidR="004F069C" w:rsidRPr="00AD5512">
        <w:rPr>
          <w:rFonts w:ascii="Book Antiqua" w:hAnsi="Book Antiqua"/>
          <w:color w:val="000000" w:themeColor="text1"/>
          <w:sz w:val="24"/>
          <w:szCs w:val="24"/>
          <w:vertAlign w:val="superscript"/>
        </w:rPr>
        <w:t>[</w:t>
      </w:r>
      <w:proofErr w:type="gramEnd"/>
      <w:r w:rsidR="00B926B3">
        <w:rPr>
          <w:rFonts w:ascii="Book Antiqua" w:eastAsiaTheme="minorEastAsia" w:hAnsi="Book Antiqua" w:hint="eastAsia"/>
          <w:color w:val="000000" w:themeColor="text1"/>
          <w:sz w:val="24"/>
          <w:szCs w:val="24"/>
          <w:vertAlign w:val="superscript"/>
          <w:lang w:eastAsia="zh-CN"/>
        </w:rPr>
        <w:t>64</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w:t>
      </w:r>
    </w:p>
    <w:p w:rsidR="00AD5882"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Fonts w:ascii="Book Antiqua" w:eastAsiaTheme="minorEastAsia" w:hAnsi="Book Antiqua"/>
          <w:color w:val="000000" w:themeColor="text1"/>
          <w:sz w:val="24"/>
          <w:szCs w:val="24"/>
          <w:lang w:eastAsia="zh-CN"/>
        </w:rPr>
      </w:pPr>
      <w:r w:rsidRPr="00AD5512">
        <w:rPr>
          <w:rFonts w:ascii="Book Antiqua" w:hAnsi="Book Antiqua"/>
          <w:color w:val="000000" w:themeColor="text1"/>
          <w:sz w:val="24"/>
          <w:szCs w:val="24"/>
        </w:rPr>
        <w:t>Preferably</w:t>
      </w:r>
      <w:r w:rsidR="003064A0" w:rsidRPr="00AD5512">
        <w:rPr>
          <w:rFonts w:ascii="Book Antiqua" w:hAnsi="Book Antiqua"/>
          <w:color w:val="000000" w:themeColor="text1"/>
          <w:sz w:val="24"/>
          <w:szCs w:val="24"/>
        </w:rPr>
        <w:t>,</w:t>
      </w:r>
      <w:r w:rsidRPr="00AD5512">
        <w:rPr>
          <w:rFonts w:ascii="Book Antiqua" w:hAnsi="Book Antiqua"/>
          <w:color w:val="000000" w:themeColor="text1"/>
          <w:sz w:val="24"/>
          <w:szCs w:val="24"/>
        </w:rPr>
        <w:t xml:space="preserve"> patients should receive key vaccinations at least </w:t>
      </w:r>
      <w:r w:rsidR="00855AE5" w:rsidRPr="00AD5512">
        <w:rPr>
          <w:rFonts w:ascii="Book Antiqua" w:hAnsi="Book Antiqua"/>
          <w:color w:val="000000" w:themeColor="text1"/>
          <w:sz w:val="24"/>
          <w:szCs w:val="24"/>
        </w:rPr>
        <w:t>four</w:t>
      </w:r>
      <w:r w:rsidRPr="00AD5512">
        <w:rPr>
          <w:rFonts w:ascii="Book Antiqua" w:hAnsi="Book Antiqua"/>
          <w:color w:val="000000" w:themeColor="text1"/>
          <w:sz w:val="24"/>
          <w:szCs w:val="24"/>
        </w:rPr>
        <w:t xml:space="preserve"> weeks prior to undergoing transplantation but it may not be practical for area-specific travel vaccines for endemic diseases, especially,</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if travel plans </w:t>
      </w:r>
      <w:r w:rsidRPr="00AD5512">
        <w:rPr>
          <w:rFonts w:ascii="Book Antiqua" w:hAnsi="Book Antiqua"/>
          <w:bCs/>
          <w:iCs/>
          <w:color w:val="000000" w:themeColor="text1"/>
          <w:sz w:val="24"/>
          <w:szCs w:val="24"/>
        </w:rPr>
        <w:t>are made post-transplantation</w:t>
      </w:r>
      <w:r w:rsidRPr="00AD5512">
        <w:rPr>
          <w:rFonts w:ascii="Book Antiqua" w:hAnsi="Book Antiqua"/>
          <w:color w:val="000000" w:themeColor="text1"/>
          <w:sz w:val="24"/>
          <w:szCs w:val="24"/>
        </w:rPr>
        <w:t xml:space="preserve">. Some experts recommend restriction of travel within the first 12 </w:t>
      </w:r>
      <w:proofErr w:type="spellStart"/>
      <w:r w:rsidR="00B342A0" w:rsidRPr="00AD5512">
        <w:rPr>
          <w:rFonts w:ascii="Book Antiqua" w:eastAsiaTheme="minorEastAsia" w:hAnsi="Book Antiqua"/>
          <w:color w:val="000000" w:themeColor="text1"/>
          <w:sz w:val="24"/>
          <w:szCs w:val="24"/>
          <w:lang w:eastAsia="zh-CN"/>
        </w:rPr>
        <w:t>mo</w:t>
      </w:r>
      <w:proofErr w:type="spellEnd"/>
      <w:r w:rsidRPr="00AD5512">
        <w:rPr>
          <w:rFonts w:ascii="Book Antiqua" w:hAnsi="Book Antiqua"/>
          <w:color w:val="000000" w:themeColor="text1"/>
          <w:sz w:val="24"/>
          <w:szCs w:val="24"/>
        </w:rPr>
        <w:t xml:space="preserve"> </w:t>
      </w:r>
      <w:r w:rsidRPr="00AD5512">
        <w:rPr>
          <w:rFonts w:ascii="Book Antiqua" w:hAnsi="Book Antiqua"/>
          <w:bCs/>
          <w:iCs/>
          <w:color w:val="000000" w:themeColor="text1"/>
          <w:sz w:val="24"/>
          <w:szCs w:val="24"/>
        </w:rPr>
        <w:t>post-</w:t>
      </w:r>
      <w:proofErr w:type="gramStart"/>
      <w:r w:rsidRPr="00AD5512">
        <w:rPr>
          <w:rFonts w:ascii="Book Antiqua" w:hAnsi="Book Antiqua"/>
          <w:bCs/>
          <w:iCs/>
          <w:color w:val="000000" w:themeColor="text1"/>
          <w:sz w:val="24"/>
          <w:szCs w:val="24"/>
        </w:rPr>
        <w:t>transplantation</w:t>
      </w:r>
      <w:r w:rsidR="004F069C" w:rsidRPr="00AD5512">
        <w:rPr>
          <w:rFonts w:ascii="Book Antiqua" w:hAnsi="Book Antiqua"/>
          <w:bCs/>
          <w:iCs/>
          <w:color w:val="000000" w:themeColor="text1"/>
          <w:sz w:val="24"/>
          <w:szCs w:val="24"/>
          <w:vertAlign w:val="superscript"/>
        </w:rPr>
        <w:t>[</w:t>
      </w:r>
      <w:proofErr w:type="gramEnd"/>
      <w:r w:rsidR="00D2067A">
        <w:rPr>
          <w:rFonts w:ascii="Book Antiqua" w:eastAsiaTheme="minorEastAsia" w:hAnsi="Book Antiqua" w:hint="eastAsia"/>
          <w:bCs/>
          <w:iCs/>
          <w:color w:val="000000" w:themeColor="text1"/>
          <w:sz w:val="24"/>
          <w:szCs w:val="24"/>
          <w:vertAlign w:val="superscript"/>
          <w:lang w:eastAsia="zh-CN"/>
        </w:rPr>
        <w:t>71</w:t>
      </w:r>
      <w:r w:rsidR="004F069C" w:rsidRPr="00AD5512">
        <w:rPr>
          <w:rFonts w:ascii="Book Antiqua" w:hAnsi="Book Antiqua"/>
          <w:bCs/>
          <w:iCs/>
          <w:color w:val="000000" w:themeColor="text1"/>
          <w:sz w:val="24"/>
          <w:szCs w:val="24"/>
          <w:vertAlign w:val="superscript"/>
        </w:rPr>
        <w:t>]</w:t>
      </w:r>
      <w:r w:rsidRPr="00AD5512">
        <w:rPr>
          <w:rFonts w:ascii="Book Antiqua" w:hAnsi="Book Antiqua"/>
          <w:bCs/>
          <w:iCs/>
          <w:color w:val="000000" w:themeColor="text1"/>
          <w:sz w:val="24"/>
          <w:szCs w:val="24"/>
        </w:rPr>
        <w:t>.</w:t>
      </w:r>
      <w:r w:rsidRPr="00AD5512">
        <w:rPr>
          <w:rFonts w:ascii="Book Antiqua" w:hAnsi="Book Antiqua"/>
          <w:color w:val="000000" w:themeColor="text1"/>
          <w:sz w:val="24"/>
          <w:szCs w:val="24"/>
        </w:rPr>
        <w:t xml:space="preserve"> During each physician encounter, specific questions should be asked about travel plans and referred to travel clinics ideally 12 </w:t>
      </w:r>
      <w:proofErr w:type="spellStart"/>
      <w:r w:rsidR="002827FE" w:rsidRPr="00AD5512">
        <w:rPr>
          <w:rFonts w:ascii="Book Antiqua" w:eastAsiaTheme="minorEastAsia" w:hAnsi="Book Antiqua"/>
          <w:color w:val="000000" w:themeColor="text1"/>
          <w:sz w:val="24"/>
          <w:szCs w:val="24"/>
          <w:lang w:eastAsia="zh-CN"/>
        </w:rPr>
        <w:t>wk</w:t>
      </w:r>
      <w:proofErr w:type="spellEnd"/>
      <w:r w:rsidRPr="00AD5512">
        <w:rPr>
          <w:rFonts w:ascii="Book Antiqua" w:hAnsi="Book Antiqua"/>
          <w:color w:val="000000" w:themeColor="text1"/>
          <w:sz w:val="24"/>
          <w:szCs w:val="24"/>
        </w:rPr>
        <w:t xml:space="preserve"> prior to travel so that there is enough time for administration of required pre-travel vaccines, serological testing and additional </w:t>
      </w:r>
      <w:proofErr w:type="gramStart"/>
      <w:r w:rsidRPr="00AD5512">
        <w:rPr>
          <w:rFonts w:ascii="Book Antiqua" w:hAnsi="Book Antiqua"/>
          <w:color w:val="000000" w:themeColor="text1"/>
          <w:sz w:val="24"/>
          <w:szCs w:val="24"/>
        </w:rPr>
        <w:t>boosters</w:t>
      </w:r>
      <w:r w:rsidR="004F069C" w:rsidRPr="00AD5512">
        <w:rPr>
          <w:rFonts w:ascii="Book Antiqua" w:hAnsi="Book Antiqua"/>
          <w:color w:val="000000" w:themeColor="text1"/>
          <w:sz w:val="24"/>
          <w:szCs w:val="24"/>
          <w:vertAlign w:val="superscript"/>
        </w:rPr>
        <w:t>[</w:t>
      </w:r>
      <w:proofErr w:type="gramEnd"/>
      <w:r w:rsidR="008A3C12">
        <w:rPr>
          <w:rFonts w:ascii="Book Antiqua" w:eastAsiaTheme="minorEastAsia" w:hAnsi="Book Antiqua" w:hint="eastAsia"/>
          <w:color w:val="000000" w:themeColor="text1"/>
          <w:sz w:val="24"/>
          <w:szCs w:val="24"/>
          <w:vertAlign w:val="superscript"/>
          <w:lang w:eastAsia="zh-CN"/>
        </w:rPr>
        <w:t>45</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If travel is anticipated to endemic areas</w:t>
      </w:r>
      <w:r w:rsidR="00FF1162" w:rsidRPr="00AD5512">
        <w:rPr>
          <w:rFonts w:ascii="Book Antiqua" w:hAnsi="Book Antiqua"/>
          <w:color w:val="000000" w:themeColor="text1"/>
          <w:sz w:val="24"/>
          <w:szCs w:val="24"/>
        </w:rPr>
        <w:t>,</w:t>
      </w:r>
      <w:r w:rsidRPr="00AD5512">
        <w:rPr>
          <w:rFonts w:ascii="Book Antiqua" w:hAnsi="Book Antiqua"/>
          <w:color w:val="000000" w:themeColor="text1"/>
          <w:sz w:val="24"/>
          <w:szCs w:val="24"/>
        </w:rPr>
        <w:t xml:space="preserve"> then the recommended vaccinations are given in addition to routine vaccinations as listed in Table 1</w:t>
      </w:r>
      <w:r w:rsidR="004F069C" w:rsidRPr="00AD5512">
        <w:rPr>
          <w:rFonts w:ascii="Book Antiqua" w:hAnsi="Book Antiqua"/>
          <w:color w:val="000000" w:themeColor="text1"/>
          <w:sz w:val="24"/>
          <w:szCs w:val="24"/>
          <w:vertAlign w:val="superscript"/>
        </w:rPr>
        <w:t>[</w:t>
      </w:r>
      <w:r w:rsidR="00DD45A1">
        <w:rPr>
          <w:rFonts w:ascii="Book Antiqua" w:eastAsiaTheme="minorEastAsia" w:hAnsi="Book Antiqua" w:hint="eastAsia"/>
          <w:color w:val="000000" w:themeColor="text1"/>
          <w:sz w:val="24"/>
          <w:szCs w:val="24"/>
          <w:vertAlign w:val="superscript"/>
          <w:lang w:eastAsia="zh-CN"/>
        </w:rPr>
        <w:t>45</w:t>
      </w:r>
      <w:r w:rsidR="00AD5882" w:rsidRPr="00AD5512">
        <w:rPr>
          <w:rFonts w:ascii="Book Antiqua" w:hAnsi="Book Antiqua"/>
          <w:color w:val="000000" w:themeColor="text1"/>
          <w:sz w:val="24"/>
          <w:szCs w:val="24"/>
          <w:vertAlign w:val="superscript"/>
        </w:rPr>
        <w:t>,</w:t>
      </w:r>
      <w:r w:rsidR="00DD45A1">
        <w:rPr>
          <w:rFonts w:ascii="Book Antiqua" w:eastAsiaTheme="minorEastAsia" w:hAnsi="Book Antiqua" w:hint="eastAsia"/>
          <w:color w:val="000000" w:themeColor="text1"/>
          <w:sz w:val="24"/>
          <w:szCs w:val="24"/>
          <w:vertAlign w:val="superscript"/>
          <w:lang w:eastAsia="zh-CN"/>
        </w:rPr>
        <w:t>64</w:t>
      </w:r>
      <w:r w:rsidR="004F069C"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Since yearly influenza vaccine strains differ between different hemispheres and influenza seasons are in months of</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October-March in Northern hemisphere, April-September for southern hemisphere and all-year r</w:t>
      </w:r>
      <w:r w:rsidR="00AD5882" w:rsidRPr="00AD5512">
        <w:rPr>
          <w:rFonts w:ascii="Book Antiqua" w:hAnsi="Book Antiqua"/>
          <w:color w:val="000000" w:themeColor="text1"/>
          <w:sz w:val="24"/>
          <w:szCs w:val="24"/>
        </w:rPr>
        <w:t xml:space="preserve">ound in tropics, the </w:t>
      </w:r>
      <w:r w:rsidR="00855AE5" w:rsidRPr="00AD5512">
        <w:rPr>
          <w:rFonts w:ascii="Book Antiqua" w:hAnsi="Book Antiqua"/>
          <w:color w:val="000000" w:themeColor="text1"/>
          <w:sz w:val="24"/>
          <w:szCs w:val="24"/>
        </w:rPr>
        <w:t>ACIP</w:t>
      </w:r>
      <w:r w:rsidRPr="00AD5512">
        <w:rPr>
          <w:rFonts w:ascii="Book Antiqua" w:hAnsi="Book Antiqua"/>
          <w:color w:val="000000" w:themeColor="text1"/>
          <w:sz w:val="24"/>
          <w:szCs w:val="24"/>
        </w:rPr>
        <w:t xml:space="preserve"> recommend</w:t>
      </w:r>
      <w:r w:rsidR="003064A0" w:rsidRPr="00AD5512">
        <w:rPr>
          <w:rFonts w:ascii="Book Antiqua" w:hAnsi="Book Antiqua"/>
          <w:color w:val="000000" w:themeColor="text1"/>
          <w:sz w:val="24"/>
          <w:szCs w:val="24"/>
        </w:rPr>
        <w:t>s</w:t>
      </w:r>
      <w:r w:rsidRPr="00AD5512">
        <w:rPr>
          <w:rFonts w:ascii="Book Antiqua" w:hAnsi="Book Antiqua"/>
          <w:color w:val="000000" w:themeColor="text1"/>
          <w:sz w:val="24"/>
          <w:szCs w:val="24"/>
        </w:rPr>
        <w:t xml:space="preserve"> two vaccinations</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with hemisphere-specific trivalent influenza vaccines </w:t>
      </w:r>
      <w:r w:rsidR="008C0DAF" w:rsidRPr="00AD5512">
        <w:rPr>
          <w:rFonts w:ascii="Book Antiqua" w:hAnsi="Book Antiqua"/>
          <w:color w:val="000000" w:themeColor="text1"/>
          <w:sz w:val="24"/>
          <w:szCs w:val="24"/>
        </w:rPr>
        <w:t>four</w:t>
      </w:r>
      <w:r w:rsidRPr="00AD5512">
        <w:rPr>
          <w:rFonts w:ascii="Book Antiqua" w:hAnsi="Book Antiqua"/>
          <w:color w:val="000000" w:themeColor="text1"/>
          <w:sz w:val="24"/>
          <w:szCs w:val="24"/>
        </w:rPr>
        <w:t xml:space="preserve"> weeks apart in </w:t>
      </w:r>
      <w:proofErr w:type="spellStart"/>
      <w:r w:rsidRPr="00AD5512">
        <w:rPr>
          <w:rFonts w:ascii="Book Antiqua" w:hAnsi="Book Antiqua"/>
          <w:color w:val="000000" w:themeColor="text1"/>
          <w:sz w:val="24"/>
          <w:szCs w:val="24"/>
        </w:rPr>
        <w:t>immunocompromised</w:t>
      </w:r>
      <w:proofErr w:type="spellEnd"/>
      <w:r w:rsidRPr="00AD5512">
        <w:rPr>
          <w:rFonts w:ascii="Book Antiqua" w:hAnsi="Book Antiqua"/>
          <w:color w:val="000000" w:themeColor="text1"/>
          <w:sz w:val="24"/>
          <w:szCs w:val="24"/>
        </w:rPr>
        <w:t xml:space="preserve"> patients crossing the hemispheres</w:t>
      </w:r>
      <w:r w:rsidR="004F069C" w:rsidRPr="00AD5512">
        <w:rPr>
          <w:rFonts w:ascii="Book Antiqua" w:hAnsi="Book Antiqua"/>
          <w:color w:val="000000" w:themeColor="text1"/>
          <w:sz w:val="24"/>
          <w:szCs w:val="24"/>
          <w:vertAlign w:val="superscript"/>
        </w:rPr>
        <w:t>[</w:t>
      </w:r>
      <w:r w:rsidR="00B51C6B">
        <w:rPr>
          <w:rFonts w:ascii="Book Antiqua" w:eastAsiaTheme="minorEastAsia" w:hAnsi="Book Antiqua" w:hint="eastAsia"/>
          <w:color w:val="000000" w:themeColor="text1"/>
          <w:sz w:val="24"/>
          <w:szCs w:val="24"/>
          <w:vertAlign w:val="superscript"/>
          <w:lang w:eastAsia="zh-CN"/>
        </w:rPr>
        <w:t>72</w:t>
      </w:r>
      <w:r w:rsidR="004F069C" w:rsidRPr="00AD5512">
        <w:rPr>
          <w:rFonts w:ascii="Book Antiqua" w:hAnsi="Book Antiqua"/>
          <w:color w:val="000000" w:themeColor="text1"/>
          <w:sz w:val="24"/>
          <w:szCs w:val="24"/>
          <w:vertAlign w:val="superscript"/>
        </w:rPr>
        <w:t>]</w:t>
      </w:r>
      <w:r w:rsidR="008C0DAF" w:rsidRPr="00AD5512">
        <w:rPr>
          <w:rFonts w:ascii="Book Antiqua" w:hAnsi="Book Antiqua"/>
          <w:color w:val="000000" w:themeColor="text1"/>
          <w:sz w:val="24"/>
          <w:szCs w:val="24"/>
        </w:rPr>
        <w:t>.</w:t>
      </w:r>
      <w:r w:rsidRPr="00AD5512">
        <w:rPr>
          <w:rFonts w:ascii="Book Antiqua" w:hAnsi="Book Antiqua"/>
          <w:color w:val="000000" w:themeColor="text1"/>
          <w:sz w:val="24"/>
          <w:szCs w:val="24"/>
        </w:rPr>
        <w:t xml:space="preserve"> </w:t>
      </w:r>
    </w:p>
    <w:p w:rsidR="00334A18"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Fonts w:ascii="Book Antiqua" w:eastAsiaTheme="minorEastAsia" w:hAnsi="Book Antiqua"/>
          <w:bCs/>
          <w:color w:val="000000" w:themeColor="text1"/>
          <w:sz w:val="24"/>
          <w:szCs w:val="24"/>
          <w:u w:color="943634"/>
          <w:lang w:eastAsia="zh-CN"/>
        </w:rPr>
      </w:pPr>
      <w:r w:rsidRPr="00AD5512">
        <w:rPr>
          <w:rFonts w:ascii="Book Antiqua" w:hAnsi="Book Antiqua"/>
          <w:color w:val="000000" w:themeColor="text1"/>
          <w:sz w:val="24"/>
          <w:szCs w:val="24"/>
        </w:rPr>
        <w:t xml:space="preserve">In endemic areas, mosquito-borne infections </w:t>
      </w:r>
      <w:r w:rsidR="003064A0" w:rsidRPr="00AD5512">
        <w:rPr>
          <w:rFonts w:ascii="Book Antiqua" w:hAnsi="Book Antiqua"/>
          <w:color w:val="000000" w:themeColor="text1"/>
          <w:sz w:val="24"/>
          <w:szCs w:val="24"/>
        </w:rPr>
        <w:t>such as</w:t>
      </w:r>
      <w:r w:rsidR="00425E48" w:rsidRPr="00AD5512">
        <w:rPr>
          <w:rFonts w:ascii="Book Antiqua" w:hAnsi="Book Antiqua"/>
          <w:color w:val="000000" w:themeColor="text1"/>
          <w:sz w:val="24"/>
          <w:szCs w:val="24"/>
        </w:rPr>
        <w:t xml:space="preserve"> </w:t>
      </w:r>
      <w:r w:rsidR="003064A0" w:rsidRPr="00AD5512">
        <w:rPr>
          <w:rFonts w:ascii="Book Antiqua" w:hAnsi="Book Antiqua"/>
          <w:color w:val="000000" w:themeColor="text1"/>
          <w:sz w:val="24"/>
          <w:szCs w:val="24"/>
        </w:rPr>
        <w:t>malaria and</w:t>
      </w:r>
      <w:r w:rsidRPr="00AD5512">
        <w:rPr>
          <w:rFonts w:ascii="Book Antiqua" w:hAnsi="Book Antiqua"/>
          <w:color w:val="000000" w:themeColor="text1"/>
          <w:sz w:val="24"/>
          <w:szCs w:val="24"/>
        </w:rPr>
        <w:t xml:space="preserve"> dengue may precipitate acute allograft </w:t>
      </w:r>
      <w:proofErr w:type="gramStart"/>
      <w:r w:rsidRPr="00AD5512">
        <w:rPr>
          <w:rFonts w:ascii="Book Antiqua" w:hAnsi="Book Antiqua"/>
          <w:color w:val="000000" w:themeColor="text1"/>
          <w:sz w:val="24"/>
          <w:szCs w:val="24"/>
        </w:rPr>
        <w:t>rejections</w:t>
      </w:r>
      <w:r w:rsidR="002B4CF0" w:rsidRPr="00AD5512">
        <w:rPr>
          <w:rFonts w:ascii="Book Antiqua" w:hAnsi="Book Antiqua"/>
          <w:color w:val="000000" w:themeColor="text1"/>
          <w:sz w:val="24"/>
          <w:szCs w:val="24"/>
          <w:vertAlign w:val="superscript"/>
        </w:rPr>
        <w:t>[</w:t>
      </w:r>
      <w:proofErr w:type="gramEnd"/>
      <w:r w:rsidR="00B94273">
        <w:rPr>
          <w:rFonts w:ascii="Book Antiqua" w:eastAsiaTheme="minorEastAsia" w:hAnsi="Book Antiqua" w:hint="eastAsia"/>
          <w:color w:val="000000" w:themeColor="text1"/>
          <w:sz w:val="24"/>
          <w:szCs w:val="24"/>
          <w:vertAlign w:val="superscript"/>
          <w:lang w:eastAsia="zh-CN"/>
        </w:rPr>
        <w:t>73</w:t>
      </w:r>
      <w:r w:rsidR="00AD5882" w:rsidRPr="00AD5512">
        <w:rPr>
          <w:rFonts w:ascii="Book Antiqua" w:hAnsi="Book Antiqua"/>
          <w:color w:val="000000" w:themeColor="text1"/>
          <w:sz w:val="24"/>
          <w:szCs w:val="24"/>
          <w:vertAlign w:val="superscript"/>
        </w:rPr>
        <w:t>,</w:t>
      </w:r>
      <w:r w:rsidR="00B94273">
        <w:rPr>
          <w:rFonts w:ascii="Book Antiqua" w:eastAsiaTheme="minorEastAsia" w:hAnsi="Book Antiqua" w:hint="eastAsia"/>
          <w:color w:val="000000" w:themeColor="text1"/>
          <w:sz w:val="24"/>
          <w:szCs w:val="24"/>
          <w:vertAlign w:val="superscript"/>
          <w:lang w:eastAsia="zh-CN"/>
        </w:rPr>
        <w:t>74</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Traveler’s diarrhea with organisms like </w:t>
      </w:r>
      <w:r w:rsidRPr="00AD5512">
        <w:rPr>
          <w:rFonts w:ascii="Book Antiqua" w:hAnsi="Book Antiqua"/>
          <w:i/>
          <w:color w:val="000000" w:themeColor="text1"/>
          <w:sz w:val="24"/>
          <w:szCs w:val="24"/>
        </w:rPr>
        <w:t>Escherichia coli</w:t>
      </w:r>
      <w:r w:rsidRPr="00AD5512">
        <w:rPr>
          <w:rFonts w:ascii="Book Antiqua" w:hAnsi="Book Antiqua"/>
          <w:color w:val="000000" w:themeColor="text1"/>
          <w:sz w:val="24"/>
          <w:szCs w:val="24"/>
        </w:rPr>
        <w:t xml:space="preserve">, </w:t>
      </w:r>
      <w:r w:rsidRPr="00AD5512">
        <w:rPr>
          <w:rFonts w:ascii="Book Antiqua" w:hAnsi="Book Antiqua"/>
          <w:i/>
          <w:color w:val="000000" w:themeColor="text1"/>
          <w:sz w:val="24"/>
          <w:szCs w:val="24"/>
        </w:rPr>
        <w:t>Campylobacter</w:t>
      </w:r>
      <w:r w:rsidRPr="00AD5512">
        <w:rPr>
          <w:rFonts w:ascii="Book Antiqua" w:hAnsi="Book Antiqua"/>
          <w:color w:val="000000" w:themeColor="text1"/>
          <w:sz w:val="24"/>
          <w:szCs w:val="24"/>
        </w:rPr>
        <w:t xml:space="preserve"> </w:t>
      </w:r>
      <w:proofErr w:type="spellStart"/>
      <w:r w:rsidRPr="00AD5512">
        <w:rPr>
          <w:rFonts w:ascii="Book Antiqua" w:hAnsi="Book Antiqua"/>
          <w:i/>
          <w:color w:val="000000" w:themeColor="text1"/>
          <w:sz w:val="24"/>
          <w:szCs w:val="24"/>
        </w:rPr>
        <w:t>sp</w:t>
      </w:r>
      <w:proofErr w:type="spellEnd"/>
      <w:r w:rsidRPr="00AD5512">
        <w:rPr>
          <w:rFonts w:ascii="Book Antiqua" w:hAnsi="Book Antiqua"/>
          <w:color w:val="000000" w:themeColor="text1"/>
          <w:sz w:val="24"/>
          <w:szCs w:val="24"/>
        </w:rPr>
        <w:t xml:space="preserve">, </w:t>
      </w:r>
      <w:r w:rsidRPr="00AD5512">
        <w:rPr>
          <w:rFonts w:ascii="Book Antiqua" w:hAnsi="Book Antiqua"/>
          <w:i/>
          <w:color w:val="000000" w:themeColor="text1"/>
          <w:sz w:val="24"/>
          <w:szCs w:val="24"/>
        </w:rPr>
        <w:t>Salmonella</w:t>
      </w:r>
      <w:r w:rsidRPr="00AD5512">
        <w:rPr>
          <w:rFonts w:ascii="Book Antiqua" w:hAnsi="Book Antiqua"/>
          <w:color w:val="000000" w:themeColor="text1"/>
          <w:sz w:val="24"/>
          <w:szCs w:val="24"/>
        </w:rPr>
        <w:t xml:space="preserve">, </w:t>
      </w:r>
      <w:proofErr w:type="spellStart"/>
      <w:r w:rsidRPr="00AD5512">
        <w:rPr>
          <w:rFonts w:ascii="Book Antiqua" w:hAnsi="Book Antiqua"/>
          <w:i/>
          <w:color w:val="000000" w:themeColor="text1"/>
          <w:sz w:val="24"/>
          <w:szCs w:val="24"/>
        </w:rPr>
        <w:t>Shigella</w:t>
      </w:r>
      <w:proofErr w:type="spellEnd"/>
      <w:r w:rsidRPr="00AD5512">
        <w:rPr>
          <w:rFonts w:ascii="Book Antiqua" w:hAnsi="Book Antiqua"/>
          <w:color w:val="000000" w:themeColor="text1"/>
          <w:sz w:val="24"/>
          <w:szCs w:val="24"/>
        </w:rPr>
        <w:t xml:space="preserve">, </w:t>
      </w:r>
      <w:r w:rsidRPr="00AD5512">
        <w:rPr>
          <w:rFonts w:ascii="Book Antiqua" w:hAnsi="Book Antiqua"/>
          <w:i/>
          <w:color w:val="000000" w:themeColor="text1"/>
          <w:sz w:val="24"/>
          <w:szCs w:val="24"/>
        </w:rPr>
        <w:t>Giardia</w:t>
      </w:r>
      <w:r w:rsidRPr="00AD5512">
        <w:rPr>
          <w:rFonts w:ascii="Book Antiqua" w:hAnsi="Book Antiqua"/>
          <w:color w:val="000000" w:themeColor="text1"/>
          <w:sz w:val="24"/>
          <w:szCs w:val="24"/>
        </w:rPr>
        <w:t xml:space="preserve">, </w:t>
      </w:r>
      <w:r w:rsidR="003064A0" w:rsidRPr="00AD5512">
        <w:rPr>
          <w:rFonts w:ascii="Book Antiqua" w:hAnsi="Book Antiqua"/>
          <w:color w:val="000000" w:themeColor="text1"/>
          <w:sz w:val="24"/>
          <w:szCs w:val="24"/>
        </w:rPr>
        <w:t xml:space="preserve">and </w:t>
      </w:r>
      <w:proofErr w:type="spellStart"/>
      <w:r w:rsidRPr="00AD5512">
        <w:rPr>
          <w:rFonts w:ascii="Book Antiqua" w:hAnsi="Book Antiqua"/>
          <w:i/>
          <w:color w:val="000000" w:themeColor="text1"/>
          <w:sz w:val="24"/>
          <w:szCs w:val="24"/>
        </w:rPr>
        <w:t>Entam</w:t>
      </w:r>
      <w:r w:rsidR="0099325B" w:rsidRPr="00AD5512">
        <w:rPr>
          <w:rFonts w:ascii="Book Antiqua" w:hAnsi="Book Antiqua"/>
          <w:i/>
          <w:color w:val="000000" w:themeColor="text1"/>
          <w:sz w:val="24"/>
          <w:szCs w:val="24"/>
        </w:rPr>
        <w:t>oe</w:t>
      </w:r>
      <w:r w:rsidRPr="00AD5512">
        <w:rPr>
          <w:rFonts w:ascii="Book Antiqua" w:hAnsi="Book Antiqua"/>
          <w:i/>
          <w:color w:val="000000" w:themeColor="text1"/>
          <w:sz w:val="24"/>
          <w:szCs w:val="24"/>
        </w:rPr>
        <w:t>ba</w:t>
      </w:r>
      <w:proofErr w:type="spellEnd"/>
      <w:r w:rsidRPr="00AD5512">
        <w:rPr>
          <w:rFonts w:ascii="Book Antiqua" w:hAnsi="Book Antiqua"/>
          <w:i/>
          <w:color w:val="000000" w:themeColor="text1"/>
          <w:sz w:val="24"/>
          <w:szCs w:val="24"/>
        </w:rPr>
        <w:t xml:space="preserve"> </w:t>
      </w:r>
      <w:proofErr w:type="spellStart"/>
      <w:r w:rsidRPr="00AD5512">
        <w:rPr>
          <w:rFonts w:ascii="Book Antiqua" w:hAnsi="Book Antiqua"/>
          <w:i/>
          <w:color w:val="000000" w:themeColor="text1"/>
          <w:sz w:val="24"/>
          <w:szCs w:val="24"/>
        </w:rPr>
        <w:t>histolytica</w:t>
      </w:r>
      <w:proofErr w:type="spellEnd"/>
      <w:r w:rsidRPr="00AD5512">
        <w:rPr>
          <w:rFonts w:ascii="Book Antiqua" w:hAnsi="Book Antiqua"/>
          <w:color w:val="000000" w:themeColor="text1"/>
          <w:sz w:val="24"/>
          <w:szCs w:val="24"/>
        </w:rPr>
        <w:t xml:space="preserve"> are common especially in </w:t>
      </w:r>
      <w:proofErr w:type="spellStart"/>
      <w:r w:rsidRPr="00AD5512">
        <w:rPr>
          <w:rFonts w:ascii="Book Antiqua" w:hAnsi="Book Antiqua"/>
          <w:color w:val="000000" w:themeColor="text1"/>
          <w:sz w:val="24"/>
          <w:szCs w:val="24"/>
        </w:rPr>
        <w:t>immunocompromised</w:t>
      </w:r>
      <w:proofErr w:type="spellEnd"/>
      <w:r w:rsidRPr="00AD5512">
        <w:rPr>
          <w:rFonts w:ascii="Book Antiqua" w:hAnsi="Book Antiqua"/>
          <w:color w:val="000000" w:themeColor="text1"/>
          <w:sz w:val="24"/>
          <w:szCs w:val="24"/>
        </w:rPr>
        <w:t xml:space="preserve"> hosts. Patients should be advised to stay well hydrated as dehydration may also </w:t>
      </w:r>
      <w:r w:rsidR="003064A0" w:rsidRPr="00AD5512">
        <w:rPr>
          <w:rFonts w:ascii="Book Antiqua" w:hAnsi="Book Antiqua"/>
          <w:color w:val="000000" w:themeColor="text1"/>
          <w:sz w:val="24"/>
          <w:szCs w:val="24"/>
        </w:rPr>
        <w:t>cause kid</w:t>
      </w:r>
      <w:r w:rsidR="00855AE5" w:rsidRPr="00AD5512">
        <w:rPr>
          <w:rFonts w:ascii="Book Antiqua" w:hAnsi="Book Antiqua"/>
          <w:color w:val="000000" w:themeColor="text1"/>
          <w:sz w:val="24"/>
          <w:szCs w:val="24"/>
        </w:rPr>
        <w:t xml:space="preserve">ney dysfunction and </w:t>
      </w:r>
      <w:proofErr w:type="spellStart"/>
      <w:r w:rsidR="00855AE5" w:rsidRPr="00AD5512">
        <w:rPr>
          <w:rFonts w:ascii="Book Antiqua" w:hAnsi="Book Antiqua"/>
          <w:color w:val="000000" w:themeColor="text1"/>
          <w:sz w:val="24"/>
          <w:szCs w:val="24"/>
        </w:rPr>
        <w:t>calcineurin</w:t>
      </w:r>
      <w:proofErr w:type="spellEnd"/>
      <w:r w:rsidR="003064A0" w:rsidRPr="00AD5512">
        <w:rPr>
          <w:rFonts w:ascii="Book Antiqua" w:hAnsi="Book Antiqua"/>
          <w:color w:val="000000" w:themeColor="text1"/>
          <w:sz w:val="24"/>
          <w:szCs w:val="24"/>
        </w:rPr>
        <w:t xml:space="preserve"> </w:t>
      </w:r>
      <w:r w:rsidR="003064A0" w:rsidRPr="00AD5512">
        <w:rPr>
          <w:rFonts w:ascii="Book Antiqua" w:hAnsi="Book Antiqua"/>
          <w:color w:val="000000" w:themeColor="text1"/>
          <w:sz w:val="24"/>
          <w:szCs w:val="24"/>
        </w:rPr>
        <w:lastRenderedPageBreak/>
        <w:t>inhibitor</w:t>
      </w:r>
      <w:r w:rsidRPr="00AD5512">
        <w:rPr>
          <w:rFonts w:ascii="Book Antiqua" w:hAnsi="Book Antiqua"/>
          <w:color w:val="000000" w:themeColor="text1"/>
          <w:sz w:val="24"/>
          <w:szCs w:val="24"/>
        </w:rPr>
        <w:t xml:space="preserve"> toxicity.</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In addition to the pre-travel vaccines, KTRs should be counseled on food and water hygiene measures, use of insect and mosquito repellants and safe sex practice. Chemoprophylaxis for malaria should be offered and anti-parasitic regimen(s) offered based on susceptibility pattern at destination site. </w:t>
      </w:r>
      <w:proofErr w:type="spellStart"/>
      <w:r w:rsidRPr="00AD5512">
        <w:rPr>
          <w:rFonts w:ascii="Book Antiqua" w:hAnsi="Book Antiqua"/>
          <w:bCs/>
          <w:color w:val="000000" w:themeColor="text1"/>
          <w:sz w:val="24"/>
          <w:szCs w:val="24"/>
          <w:u w:color="943634"/>
        </w:rPr>
        <w:t>Atovaquone-proguanil</w:t>
      </w:r>
      <w:proofErr w:type="spellEnd"/>
      <w:r w:rsidRPr="00AD5512">
        <w:rPr>
          <w:rFonts w:ascii="Book Antiqua" w:hAnsi="Book Antiqua"/>
          <w:bCs/>
          <w:color w:val="000000" w:themeColor="text1"/>
          <w:sz w:val="24"/>
          <w:szCs w:val="24"/>
          <w:u w:color="943634"/>
        </w:rPr>
        <w:t xml:space="preserve"> or doxycycline </w:t>
      </w:r>
      <w:r w:rsidR="001445FC" w:rsidRPr="00AD5512">
        <w:rPr>
          <w:rFonts w:ascii="Book Antiqua" w:eastAsiaTheme="minorEastAsia" w:hAnsi="Book Antiqua"/>
          <w:bCs/>
          <w:color w:val="000000" w:themeColor="text1"/>
          <w:sz w:val="24"/>
          <w:szCs w:val="24"/>
          <w:u w:color="943634"/>
          <w:lang w:eastAsia="zh-CN"/>
        </w:rPr>
        <w:t>is</w:t>
      </w:r>
      <w:r w:rsidRPr="00AD5512">
        <w:rPr>
          <w:rFonts w:ascii="Book Antiqua" w:hAnsi="Book Antiqua"/>
          <w:bCs/>
          <w:color w:val="000000" w:themeColor="text1"/>
          <w:sz w:val="24"/>
          <w:szCs w:val="24"/>
          <w:u w:color="943634"/>
        </w:rPr>
        <w:t xml:space="preserve"> commonly offered medications for malaria prophylaxis in areas with </w:t>
      </w:r>
      <w:proofErr w:type="spellStart"/>
      <w:r w:rsidRPr="00AD5512">
        <w:rPr>
          <w:rFonts w:ascii="Book Antiqua" w:hAnsi="Book Antiqua"/>
          <w:bCs/>
          <w:color w:val="000000" w:themeColor="text1"/>
          <w:sz w:val="24"/>
          <w:szCs w:val="24"/>
          <w:u w:color="943634"/>
        </w:rPr>
        <w:t>chloroquine</w:t>
      </w:r>
      <w:proofErr w:type="spellEnd"/>
      <w:r w:rsidRPr="00AD5512">
        <w:rPr>
          <w:rFonts w:ascii="Book Antiqua" w:hAnsi="Book Antiqua"/>
          <w:bCs/>
          <w:color w:val="000000" w:themeColor="text1"/>
          <w:sz w:val="24"/>
          <w:szCs w:val="24"/>
          <w:u w:color="943634"/>
        </w:rPr>
        <w:t xml:space="preserve"> resistance. </w:t>
      </w:r>
    </w:p>
    <w:p w:rsidR="00334A18" w:rsidRPr="00AD5512" w:rsidRDefault="00334A18"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bCs/>
          <w:color w:val="000000" w:themeColor="text1"/>
          <w:sz w:val="24"/>
          <w:szCs w:val="24"/>
          <w:u w:color="943634"/>
          <w:lang w:eastAsia="zh-CN"/>
        </w:rPr>
      </w:pPr>
    </w:p>
    <w:p w:rsidR="00A146AA" w:rsidRPr="00AD5512" w:rsidRDefault="00334A18"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color w:val="000000" w:themeColor="text1"/>
          <w:sz w:val="24"/>
          <w:szCs w:val="24"/>
        </w:rPr>
      </w:pPr>
      <w:r w:rsidRPr="00AD5512">
        <w:rPr>
          <w:rFonts w:ascii="Book Antiqua" w:hAnsi="Book Antiqua"/>
          <w:b/>
          <w:color w:val="000000" w:themeColor="text1"/>
          <w:sz w:val="24"/>
          <w:szCs w:val="24"/>
        </w:rPr>
        <w:t>SEROLOGICAL RESPONSE IN KIDNEY TRANSPLANT RECIPIENTS</w:t>
      </w:r>
    </w:p>
    <w:p w:rsidR="00880D08"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lang w:eastAsia="zh-CN"/>
        </w:rPr>
      </w:pPr>
      <w:r w:rsidRPr="00AD5512">
        <w:rPr>
          <w:rFonts w:ascii="Book Antiqua" w:hAnsi="Book Antiqua"/>
          <w:color w:val="000000" w:themeColor="text1"/>
          <w:sz w:val="24"/>
          <w:szCs w:val="24"/>
        </w:rPr>
        <w:t xml:space="preserve">Since KTRs are on life-long immunosuppression, these patients may not mount comparable serological response to vaccinations with lower rates of </w:t>
      </w:r>
      <w:proofErr w:type="spellStart"/>
      <w:r w:rsidRPr="00AD5512">
        <w:rPr>
          <w:rFonts w:ascii="Book Antiqua" w:hAnsi="Book Antiqua"/>
          <w:color w:val="000000" w:themeColor="text1"/>
          <w:sz w:val="24"/>
          <w:szCs w:val="24"/>
        </w:rPr>
        <w:t>seroconversion</w:t>
      </w:r>
      <w:proofErr w:type="spellEnd"/>
      <w:r w:rsidRPr="00AD5512">
        <w:rPr>
          <w:rFonts w:ascii="Book Antiqua" w:hAnsi="Book Antiqua"/>
          <w:color w:val="000000" w:themeColor="text1"/>
          <w:sz w:val="24"/>
          <w:szCs w:val="24"/>
        </w:rPr>
        <w:t xml:space="preserve">, lower mean antibody titers and waning of protective immunity over shorter period as compared to general </w:t>
      </w:r>
      <w:proofErr w:type="gramStart"/>
      <w:r w:rsidRPr="00AD5512">
        <w:rPr>
          <w:rFonts w:ascii="Book Antiqua" w:hAnsi="Book Antiqua"/>
          <w:color w:val="000000" w:themeColor="text1"/>
          <w:sz w:val="24"/>
          <w:szCs w:val="24"/>
        </w:rPr>
        <w:t>population</w:t>
      </w:r>
      <w:r w:rsidR="002B4CF0" w:rsidRPr="00AD5512">
        <w:rPr>
          <w:rFonts w:ascii="Book Antiqua" w:hAnsi="Book Antiqua"/>
          <w:color w:val="000000" w:themeColor="text1"/>
          <w:sz w:val="24"/>
          <w:szCs w:val="24"/>
          <w:vertAlign w:val="superscript"/>
        </w:rPr>
        <w:t>[</w:t>
      </w:r>
      <w:proofErr w:type="gramEnd"/>
      <w:r w:rsidR="001F636C">
        <w:rPr>
          <w:rFonts w:ascii="Book Antiqua" w:eastAsiaTheme="minorEastAsia" w:hAnsi="Book Antiqua" w:hint="eastAsia"/>
          <w:color w:val="000000" w:themeColor="text1"/>
          <w:sz w:val="24"/>
          <w:szCs w:val="24"/>
          <w:vertAlign w:val="superscript"/>
          <w:lang w:eastAsia="zh-CN"/>
        </w:rPr>
        <w:t>64</w:t>
      </w:r>
      <w:r w:rsidR="002B4CF0" w:rsidRPr="00AD5512">
        <w:rPr>
          <w:rFonts w:ascii="Book Antiqua" w:hAnsi="Book Antiqua"/>
          <w:color w:val="000000" w:themeColor="text1"/>
          <w:sz w:val="24"/>
          <w:szCs w:val="24"/>
          <w:vertAlign w:val="superscript"/>
        </w:rPr>
        <w:t>,</w:t>
      </w:r>
      <w:r w:rsidR="001F636C">
        <w:rPr>
          <w:rFonts w:ascii="Book Antiqua" w:eastAsiaTheme="minorEastAsia" w:hAnsi="Book Antiqua" w:hint="eastAsia"/>
          <w:color w:val="000000" w:themeColor="text1"/>
          <w:sz w:val="24"/>
          <w:szCs w:val="24"/>
          <w:vertAlign w:val="superscript"/>
          <w:lang w:eastAsia="zh-CN"/>
        </w:rPr>
        <w:t>75</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Moreover, serological response might vary depending on type of immunosuppressive medications.</w:t>
      </w:r>
      <w:r w:rsidR="004325BB" w:rsidRPr="00AD5512">
        <w:rPr>
          <w:rFonts w:ascii="Book Antiqua" w:hAnsi="Book Antiqua"/>
          <w:color w:val="000000" w:themeColor="text1"/>
          <w:sz w:val="24"/>
          <w:szCs w:val="24"/>
        </w:rPr>
        <w:t xml:space="preserve"> </w:t>
      </w:r>
      <w:proofErr w:type="spellStart"/>
      <w:r w:rsidRPr="00AD5512">
        <w:rPr>
          <w:rFonts w:ascii="Book Antiqua" w:hAnsi="Book Antiqua"/>
          <w:bCs/>
          <w:iCs/>
          <w:color w:val="000000" w:themeColor="text1"/>
          <w:sz w:val="24"/>
          <w:szCs w:val="24"/>
        </w:rPr>
        <w:t>Calcineurin</w:t>
      </w:r>
      <w:proofErr w:type="spellEnd"/>
      <w:r w:rsidRPr="00AD5512">
        <w:rPr>
          <w:rFonts w:ascii="Book Antiqua" w:hAnsi="Book Antiqua"/>
          <w:bCs/>
          <w:iCs/>
          <w:color w:val="000000" w:themeColor="text1"/>
          <w:sz w:val="24"/>
          <w:szCs w:val="24"/>
        </w:rPr>
        <w:t xml:space="preserve"> inhibitors and </w:t>
      </w:r>
      <w:r w:rsidR="002C1D91" w:rsidRPr="00AD5512">
        <w:rPr>
          <w:rFonts w:ascii="Book Antiqua" w:hAnsi="Book Antiqua"/>
          <w:bCs/>
          <w:iCs/>
          <w:color w:val="000000" w:themeColor="text1"/>
          <w:sz w:val="24"/>
          <w:szCs w:val="24"/>
        </w:rPr>
        <w:t xml:space="preserve">mammalian target of </w:t>
      </w:r>
      <w:proofErr w:type="spellStart"/>
      <w:r w:rsidR="002C1D91" w:rsidRPr="00AD5512">
        <w:rPr>
          <w:rFonts w:ascii="Book Antiqua" w:hAnsi="Book Antiqua"/>
          <w:bCs/>
          <w:iCs/>
          <w:color w:val="000000" w:themeColor="text1"/>
          <w:sz w:val="24"/>
          <w:szCs w:val="24"/>
        </w:rPr>
        <w:t>Rapamycin</w:t>
      </w:r>
      <w:proofErr w:type="spellEnd"/>
      <w:r w:rsidR="002C1D91" w:rsidRPr="00AD5512">
        <w:rPr>
          <w:rFonts w:ascii="Book Antiqua" w:hAnsi="Book Antiqua"/>
          <w:bCs/>
          <w:iCs/>
          <w:color w:val="000000" w:themeColor="text1"/>
          <w:sz w:val="24"/>
          <w:szCs w:val="24"/>
        </w:rPr>
        <w:t xml:space="preserve"> (</w:t>
      </w:r>
      <w:proofErr w:type="spellStart"/>
      <w:r w:rsidR="00865CED" w:rsidRPr="00AD5512">
        <w:rPr>
          <w:rFonts w:ascii="Book Antiqua" w:hAnsi="Book Antiqua"/>
          <w:bCs/>
          <w:iCs/>
          <w:color w:val="000000" w:themeColor="text1"/>
          <w:sz w:val="24"/>
          <w:szCs w:val="24"/>
        </w:rPr>
        <w:t>mTOR</w:t>
      </w:r>
      <w:proofErr w:type="spellEnd"/>
      <w:r w:rsidR="00865CED" w:rsidRPr="00AD5512">
        <w:rPr>
          <w:rFonts w:ascii="Book Antiqua" w:hAnsi="Book Antiqua"/>
          <w:bCs/>
          <w:iCs/>
          <w:color w:val="000000" w:themeColor="text1"/>
          <w:sz w:val="24"/>
          <w:szCs w:val="24"/>
        </w:rPr>
        <w:t xml:space="preserve">) inhibitors </w:t>
      </w:r>
      <w:r w:rsidRPr="00AD5512">
        <w:rPr>
          <w:rFonts w:ascii="Book Antiqua" w:hAnsi="Book Antiqua"/>
          <w:bCs/>
          <w:iCs/>
          <w:color w:val="000000" w:themeColor="text1"/>
          <w:sz w:val="24"/>
          <w:szCs w:val="24"/>
        </w:rPr>
        <w:t xml:space="preserve">impair interleukin-2 dependent T-cell proliferation while </w:t>
      </w:r>
      <w:proofErr w:type="spellStart"/>
      <w:r w:rsidRPr="00AD5512">
        <w:rPr>
          <w:rFonts w:ascii="Book Antiqua" w:hAnsi="Book Antiqua"/>
          <w:bCs/>
          <w:iCs/>
          <w:color w:val="000000" w:themeColor="text1"/>
          <w:sz w:val="24"/>
          <w:szCs w:val="24"/>
        </w:rPr>
        <w:t>mycophenolate</w:t>
      </w:r>
      <w:proofErr w:type="spellEnd"/>
      <w:r w:rsidRPr="00AD5512">
        <w:rPr>
          <w:rFonts w:ascii="Book Antiqua" w:hAnsi="Book Antiqua"/>
          <w:bCs/>
          <w:iCs/>
          <w:color w:val="000000" w:themeColor="text1"/>
          <w:sz w:val="24"/>
          <w:szCs w:val="24"/>
        </w:rPr>
        <w:t xml:space="preserve"> </w:t>
      </w:r>
      <w:proofErr w:type="spellStart"/>
      <w:r w:rsidRPr="00AD5512">
        <w:rPr>
          <w:rFonts w:ascii="Book Antiqua" w:hAnsi="Book Antiqua"/>
          <w:bCs/>
          <w:iCs/>
          <w:color w:val="000000" w:themeColor="text1"/>
          <w:sz w:val="24"/>
          <w:szCs w:val="24"/>
        </w:rPr>
        <w:t>mofetil</w:t>
      </w:r>
      <w:proofErr w:type="spellEnd"/>
      <w:r w:rsidRPr="00AD5512">
        <w:rPr>
          <w:rFonts w:ascii="Book Antiqua" w:hAnsi="Book Antiqua"/>
          <w:bCs/>
          <w:iCs/>
          <w:color w:val="000000" w:themeColor="text1"/>
          <w:sz w:val="24"/>
          <w:szCs w:val="24"/>
        </w:rPr>
        <w:t xml:space="preserve"> and azathioprine inhibit antigen dependent T-and B-cell interaction and proliferation</w:t>
      </w:r>
      <w:r w:rsidRPr="00AD5512">
        <w:rPr>
          <w:rFonts w:ascii="Book Antiqua" w:hAnsi="Book Antiqua"/>
          <w:color w:val="000000" w:themeColor="text1"/>
          <w:sz w:val="24"/>
          <w:szCs w:val="24"/>
        </w:rPr>
        <w:t xml:space="preserve"> and response to </w:t>
      </w:r>
      <w:proofErr w:type="gramStart"/>
      <w:r w:rsidRPr="00AD5512">
        <w:rPr>
          <w:rFonts w:ascii="Book Antiqua" w:hAnsi="Book Antiqua"/>
          <w:color w:val="000000" w:themeColor="text1"/>
          <w:sz w:val="24"/>
          <w:szCs w:val="24"/>
        </w:rPr>
        <w:t>vaccines</w:t>
      </w:r>
      <w:r w:rsidR="002B4CF0" w:rsidRPr="00AD5512">
        <w:rPr>
          <w:rFonts w:ascii="Book Antiqua" w:hAnsi="Book Antiqua"/>
          <w:color w:val="000000" w:themeColor="text1"/>
          <w:sz w:val="24"/>
          <w:szCs w:val="24"/>
          <w:vertAlign w:val="superscript"/>
        </w:rPr>
        <w:t>[</w:t>
      </w:r>
      <w:proofErr w:type="gramEnd"/>
      <w:r w:rsidR="002B4CF0" w:rsidRPr="00AD5512">
        <w:rPr>
          <w:rFonts w:ascii="Book Antiqua" w:hAnsi="Book Antiqua"/>
          <w:color w:val="000000" w:themeColor="text1"/>
          <w:sz w:val="24"/>
          <w:szCs w:val="24"/>
          <w:vertAlign w:val="superscript"/>
        </w:rPr>
        <w:t>15,</w:t>
      </w:r>
      <w:r w:rsidR="009865AD">
        <w:rPr>
          <w:rFonts w:ascii="Book Antiqua" w:eastAsiaTheme="minorEastAsia" w:hAnsi="Book Antiqua" w:hint="eastAsia"/>
          <w:color w:val="000000" w:themeColor="text1"/>
          <w:sz w:val="24"/>
          <w:szCs w:val="24"/>
          <w:vertAlign w:val="superscript"/>
          <w:lang w:eastAsia="zh-CN"/>
        </w:rPr>
        <w:t>76</w:t>
      </w:r>
      <w:r w:rsidR="002B4CF0" w:rsidRPr="00AD5512">
        <w:rPr>
          <w:rFonts w:ascii="Book Antiqua" w:hAnsi="Book Antiqua"/>
          <w:color w:val="000000" w:themeColor="text1"/>
          <w:sz w:val="24"/>
          <w:szCs w:val="24"/>
          <w:vertAlign w:val="superscript"/>
        </w:rPr>
        <w:t>-</w:t>
      </w:r>
      <w:r w:rsidR="009865AD">
        <w:rPr>
          <w:rFonts w:ascii="Book Antiqua" w:eastAsiaTheme="minorEastAsia" w:hAnsi="Book Antiqua" w:hint="eastAsia"/>
          <w:color w:val="000000" w:themeColor="text1"/>
          <w:sz w:val="24"/>
          <w:szCs w:val="24"/>
          <w:vertAlign w:val="superscript"/>
          <w:lang w:eastAsia="zh-CN"/>
        </w:rPr>
        <w:t>79</w:t>
      </w:r>
      <w:r w:rsidR="002B4CF0" w:rsidRPr="00AD5512">
        <w:rPr>
          <w:rFonts w:ascii="Book Antiqua" w:hAnsi="Book Antiqua"/>
          <w:color w:val="000000" w:themeColor="text1"/>
          <w:sz w:val="24"/>
          <w:szCs w:val="24"/>
          <w:vertAlign w:val="superscript"/>
        </w:rPr>
        <w:t>]</w:t>
      </w:r>
      <w:r w:rsidR="00660539" w:rsidRPr="00AD5512">
        <w:rPr>
          <w:rFonts w:ascii="Book Antiqua" w:hAnsi="Book Antiqua"/>
          <w:color w:val="000000" w:themeColor="text1"/>
          <w:sz w:val="24"/>
          <w:szCs w:val="24"/>
        </w:rPr>
        <w:t>.</w:t>
      </w:r>
      <w:r w:rsidR="002B7F5D" w:rsidRPr="00AD5512">
        <w:rPr>
          <w:rFonts w:ascii="Book Antiqua" w:hAnsi="Book Antiqua"/>
          <w:color w:val="000000" w:themeColor="text1"/>
          <w:sz w:val="24"/>
          <w:szCs w:val="24"/>
          <w:vertAlign w:val="superscript"/>
        </w:rPr>
        <w:t xml:space="preserve"> </w:t>
      </w:r>
      <w:r w:rsidRPr="00AD5512">
        <w:rPr>
          <w:rFonts w:ascii="Book Antiqua" w:hAnsi="Book Antiqua"/>
          <w:color w:val="000000" w:themeColor="text1"/>
          <w:sz w:val="24"/>
          <w:szCs w:val="24"/>
        </w:rPr>
        <w:t xml:space="preserve">Further studies have shown that cyclosporine treated patients have poorer response post-influenza vaccination as compared to azathioprine treated patients, and patients on </w:t>
      </w:r>
      <w:proofErr w:type="spellStart"/>
      <w:r w:rsidRPr="00AD5512">
        <w:rPr>
          <w:rFonts w:ascii="Book Antiqua" w:hAnsi="Book Antiqua"/>
          <w:color w:val="000000" w:themeColor="text1"/>
          <w:sz w:val="24"/>
          <w:szCs w:val="24"/>
        </w:rPr>
        <w:t>mTOR</w:t>
      </w:r>
      <w:proofErr w:type="spellEnd"/>
      <w:r w:rsidRPr="00AD5512">
        <w:rPr>
          <w:rFonts w:ascii="Book Antiqua" w:hAnsi="Book Antiqua"/>
          <w:color w:val="000000" w:themeColor="text1"/>
          <w:sz w:val="24"/>
          <w:szCs w:val="24"/>
        </w:rPr>
        <w:t>-inhibitors h</w:t>
      </w:r>
      <w:r w:rsidR="00855AE5" w:rsidRPr="00AD5512">
        <w:rPr>
          <w:rFonts w:ascii="Book Antiqua" w:hAnsi="Book Antiqua"/>
          <w:color w:val="000000" w:themeColor="text1"/>
          <w:sz w:val="24"/>
          <w:szCs w:val="24"/>
        </w:rPr>
        <w:t>ad lower immune response to H1N1</w:t>
      </w:r>
      <w:r w:rsidRPr="00AD5512">
        <w:rPr>
          <w:rFonts w:ascii="Book Antiqua" w:hAnsi="Book Antiqua"/>
          <w:color w:val="000000" w:themeColor="text1"/>
          <w:sz w:val="24"/>
          <w:szCs w:val="24"/>
        </w:rPr>
        <w:t xml:space="preserve"> vaccination</w:t>
      </w:r>
      <w:r w:rsidR="002B4CF0" w:rsidRPr="00AD5512">
        <w:rPr>
          <w:rFonts w:ascii="Book Antiqua" w:hAnsi="Book Antiqua"/>
          <w:color w:val="000000" w:themeColor="text1"/>
          <w:sz w:val="24"/>
          <w:szCs w:val="24"/>
          <w:vertAlign w:val="superscript"/>
        </w:rPr>
        <w:t>[</w:t>
      </w:r>
      <w:r w:rsidR="001C25C0">
        <w:rPr>
          <w:rFonts w:ascii="Book Antiqua" w:eastAsiaTheme="minorEastAsia" w:hAnsi="Book Antiqua" w:hint="eastAsia"/>
          <w:color w:val="000000" w:themeColor="text1"/>
          <w:sz w:val="24"/>
          <w:szCs w:val="24"/>
          <w:vertAlign w:val="superscript"/>
          <w:lang w:eastAsia="zh-CN"/>
        </w:rPr>
        <w:t>80</w:t>
      </w:r>
      <w:r w:rsidR="002B4CF0" w:rsidRPr="00AD5512">
        <w:rPr>
          <w:rFonts w:ascii="Book Antiqua" w:hAnsi="Book Antiqua"/>
          <w:color w:val="000000" w:themeColor="text1"/>
          <w:sz w:val="24"/>
          <w:szCs w:val="24"/>
          <w:vertAlign w:val="superscript"/>
        </w:rPr>
        <w:t>,</w:t>
      </w:r>
      <w:r w:rsidR="001C25C0">
        <w:rPr>
          <w:rFonts w:ascii="Book Antiqua" w:eastAsiaTheme="minorEastAsia" w:hAnsi="Book Antiqua" w:hint="eastAsia"/>
          <w:color w:val="000000" w:themeColor="text1"/>
          <w:sz w:val="24"/>
          <w:szCs w:val="24"/>
          <w:vertAlign w:val="superscript"/>
          <w:lang w:eastAsia="zh-CN"/>
        </w:rPr>
        <w:t>81</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Patients had decreased response rates if they had received anti-CD20 monoclonal antibody as a part of immunosuppression </w:t>
      </w:r>
      <w:proofErr w:type="gramStart"/>
      <w:r w:rsidRPr="00AD5512">
        <w:rPr>
          <w:rFonts w:ascii="Book Antiqua" w:hAnsi="Book Antiqua"/>
          <w:color w:val="000000" w:themeColor="text1"/>
          <w:sz w:val="24"/>
          <w:szCs w:val="24"/>
        </w:rPr>
        <w:t>protocol</w:t>
      </w:r>
      <w:r w:rsidR="002B4CF0" w:rsidRPr="00AD5512">
        <w:rPr>
          <w:rFonts w:ascii="Book Antiqua" w:hAnsi="Book Antiqua"/>
          <w:color w:val="000000" w:themeColor="text1"/>
          <w:sz w:val="24"/>
          <w:szCs w:val="24"/>
          <w:vertAlign w:val="superscript"/>
        </w:rPr>
        <w:t>[</w:t>
      </w:r>
      <w:proofErr w:type="gramEnd"/>
      <w:r w:rsidR="001C25C0">
        <w:rPr>
          <w:rFonts w:ascii="Book Antiqua" w:eastAsiaTheme="minorEastAsia" w:hAnsi="Book Antiqua" w:hint="eastAsia"/>
          <w:color w:val="000000" w:themeColor="text1"/>
          <w:sz w:val="24"/>
          <w:szCs w:val="24"/>
          <w:vertAlign w:val="superscript"/>
          <w:lang w:eastAsia="zh-CN"/>
        </w:rPr>
        <w:t>82</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w:t>
      </w:r>
      <w:r w:rsidR="00BF4CDB" w:rsidRPr="00AD5512">
        <w:rPr>
          <w:rFonts w:ascii="Book Antiqua" w:hAnsi="Book Antiqua"/>
          <w:color w:val="000000" w:themeColor="text1"/>
          <w:sz w:val="24"/>
          <w:szCs w:val="24"/>
        </w:rPr>
        <w:t xml:space="preserve">The issue becomes more complex with contemporary powerful immunosuppression including the </w:t>
      </w:r>
      <w:r w:rsidR="00C33FA0" w:rsidRPr="00AD5512">
        <w:rPr>
          <w:rFonts w:ascii="Book Antiqua" w:hAnsi="Book Antiqua"/>
          <w:color w:val="000000" w:themeColor="text1"/>
          <w:sz w:val="24"/>
          <w:szCs w:val="24"/>
        </w:rPr>
        <w:t>depleting antibodies such as T</w:t>
      </w:r>
      <w:r w:rsidR="00BF4CDB" w:rsidRPr="00AD5512">
        <w:rPr>
          <w:rFonts w:ascii="Book Antiqua" w:hAnsi="Book Antiqua"/>
          <w:color w:val="000000" w:themeColor="text1"/>
          <w:sz w:val="24"/>
          <w:szCs w:val="24"/>
        </w:rPr>
        <w:t xml:space="preserve">hymoglobulin and </w:t>
      </w:r>
      <w:proofErr w:type="spellStart"/>
      <w:r w:rsidR="00BF4CDB" w:rsidRPr="00AD5512">
        <w:rPr>
          <w:rFonts w:ascii="Book Antiqua" w:hAnsi="Book Antiqua"/>
          <w:color w:val="000000" w:themeColor="text1"/>
          <w:sz w:val="24"/>
          <w:szCs w:val="24"/>
        </w:rPr>
        <w:t>alemtuzumab</w:t>
      </w:r>
      <w:proofErr w:type="spellEnd"/>
      <w:r w:rsidR="00BF4CDB" w:rsidRPr="00AD5512">
        <w:rPr>
          <w:rFonts w:ascii="Book Antiqua" w:hAnsi="Book Antiqua"/>
          <w:color w:val="000000" w:themeColor="text1"/>
          <w:sz w:val="24"/>
          <w:szCs w:val="24"/>
        </w:rPr>
        <w:t xml:space="preserve">. </w:t>
      </w:r>
    </w:p>
    <w:p w:rsidR="0073047A"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Fonts w:ascii="Book Antiqua" w:eastAsiaTheme="minorEastAsia" w:hAnsi="Book Antiqua"/>
          <w:bCs/>
          <w:iCs/>
          <w:color w:val="000000" w:themeColor="text1"/>
          <w:sz w:val="24"/>
          <w:szCs w:val="24"/>
          <w:lang w:eastAsia="zh-CN"/>
        </w:rPr>
      </w:pPr>
      <w:r w:rsidRPr="00AD5512">
        <w:rPr>
          <w:rFonts w:ascii="Book Antiqua" w:hAnsi="Book Antiqua"/>
          <w:color w:val="000000" w:themeColor="text1"/>
          <w:sz w:val="24"/>
          <w:szCs w:val="24"/>
        </w:rPr>
        <w:t xml:space="preserve">At present, we have limited data on </w:t>
      </w:r>
      <w:r w:rsidR="00655EFC" w:rsidRPr="00AD5512">
        <w:rPr>
          <w:rFonts w:ascii="Book Antiqua" w:hAnsi="Book Antiqua"/>
          <w:color w:val="000000" w:themeColor="text1"/>
          <w:sz w:val="24"/>
          <w:szCs w:val="24"/>
        </w:rPr>
        <w:t xml:space="preserve">the </w:t>
      </w:r>
      <w:r w:rsidRPr="00AD5512">
        <w:rPr>
          <w:rFonts w:ascii="Book Antiqua" w:hAnsi="Book Antiqua"/>
          <w:color w:val="000000" w:themeColor="text1"/>
          <w:sz w:val="24"/>
          <w:szCs w:val="24"/>
        </w:rPr>
        <w:t xml:space="preserve">timing, dosing and efficacy of vaccinations in </w:t>
      </w:r>
      <w:r w:rsidR="00655EFC" w:rsidRPr="00AD5512">
        <w:rPr>
          <w:rFonts w:ascii="Book Antiqua" w:hAnsi="Book Antiqua"/>
          <w:color w:val="000000" w:themeColor="text1"/>
          <w:sz w:val="24"/>
          <w:szCs w:val="24"/>
        </w:rPr>
        <w:t>organ transplant population</w:t>
      </w:r>
      <w:r w:rsidRPr="00AD5512">
        <w:rPr>
          <w:rFonts w:ascii="Book Antiqua" w:hAnsi="Book Antiqua"/>
          <w:color w:val="000000" w:themeColor="text1"/>
          <w:sz w:val="24"/>
          <w:szCs w:val="24"/>
        </w:rPr>
        <w:t xml:space="preserve">. With </w:t>
      </w:r>
      <w:r w:rsidR="00655EFC" w:rsidRPr="00AD5512">
        <w:rPr>
          <w:rFonts w:ascii="Book Antiqua" w:hAnsi="Book Antiqua"/>
          <w:color w:val="000000" w:themeColor="text1"/>
          <w:sz w:val="24"/>
          <w:szCs w:val="24"/>
        </w:rPr>
        <w:t xml:space="preserve">the </w:t>
      </w:r>
      <w:r w:rsidRPr="00AD5512">
        <w:rPr>
          <w:rFonts w:ascii="Book Antiqua" w:hAnsi="Book Antiqua"/>
          <w:color w:val="000000" w:themeColor="text1"/>
          <w:sz w:val="24"/>
          <w:szCs w:val="24"/>
        </w:rPr>
        <w:t xml:space="preserve">advent of new biologics as </w:t>
      </w:r>
      <w:proofErr w:type="spellStart"/>
      <w:r w:rsidRPr="00AD5512">
        <w:rPr>
          <w:rFonts w:ascii="Book Antiqua" w:hAnsi="Book Antiqua"/>
          <w:color w:val="000000" w:themeColor="text1"/>
          <w:sz w:val="24"/>
          <w:szCs w:val="24"/>
        </w:rPr>
        <w:t>immunosuppressants</w:t>
      </w:r>
      <w:proofErr w:type="spellEnd"/>
      <w:r w:rsidRPr="00AD5512">
        <w:rPr>
          <w:rFonts w:ascii="Book Antiqua" w:hAnsi="Book Antiqua"/>
          <w:color w:val="000000" w:themeColor="text1"/>
          <w:sz w:val="24"/>
          <w:szCs w:val="24"/>
        </w:rPr>
        <w:t xml:space="preserve"> and approval of newer vaccines, the waters have become muddier with respect to providing direction for</w:t>
      </w:r>
      <w:r w:rsidR="00655EFC" w:rsidRPr="00AD5512">
        <w:rPr>
          <w:rFonts w:ascii="Book Antiqua" w:hAnsi="Book Antiqua"/>
          <w:color w:val="000000" w:themeColor="text1"/>
          <w:sz w:val="24"/>
          <w:szCs w:val="24"/>
        </w:rPr>
        <w:t xml:space="preserve"> vaccinations in KTRs.</w:t>
      </w:r>
      <w:r w:rsidR="004325BB" w:rsidRPr="00AD5512">
        <w:rPr>
          <w:rFonts w:ascii="Book Antiqua" w:hAnsi="Book Antiqua"/>
          <w:color w:val="000000" w:themeColor="text1"/>
          <w:sz w:val="24"/>
          <w:szCs w:val="24"/>
        </w:rPr>
        <w:t xml:space="preserve"> </w:t>
      </w:r>
      <w:proofErr w:type="spellStart"/>
      <w:r w:rsidR="00655EFC" w:rsidRPr="00AD5512">
        <w:rPr>
          <w:rFonts w:ascii="Book Antiqua" w:hAnsi="Book Antiqua"/>
          <w:color w:val="000000" w:themeColor="text1"/>
          <w:sz w:val="24"/>
          <w:szCs w:val="24"/>
        </w:rPr>
        <w:t>Beil</w:t>
      </w:r>
      <w:proofErr w:type="spellEnd"/>
      <w:r w:rsidR="00655EFC" w:rsidRPr="00AD5512">
        <w:rPr>
          <w:rFonts w:ascii="Book Antiqua" w:hAnsi="Book Antiqua"/>
          <w:color w:val="000000" w:themeColor="text1"/>
          <w:sz w:val="24"/>
          <w:szCs w:val="24"/>
        </w:rPr>
        <w:t xml:space="preserve"> </w:t>
      </w:r>
      <w:r w:rsidR="00655EFC" w:rsidRPr="00AD5512">
        <w:rPr>
          <w:rFonts w:ascii="Book Antiqua" w:hAnsi="Book Antiqua"/>
          <w:i/>
          <w:color w:val="000000" w:themeColor="text1"/>
          <w:sz w:val="24"/>
          <w:szCs w:val="24"/>
        </w:rPr>
        <w:t xml:space="preserve">et </w:t>
      </w:r>
      <w:proofErr w:type="gramStart"/>
      <w:r w:rsidRPr="00AD5512">
        <w:rPr>
          <w:rFonts w:ascii="Book Antiqua" w:hAnsi="Book Antiqua"/>
          <w:i/>
          <w:color w:val="000000" w:themeColor="text1"/>
          <w:sz w:val="24"/>
          <w:szCs w:val="24"/>
        </w:rPr>
        <w:t>al</w:t>
      </w:r>
      <w:r w:rsidR="00880D08" w:rsidRPr="00AD5512">
        <w:rPr>
          <w:rFonts w:ascii="Book Antiqua" w:hAnsi="Book Antiqua"/>
          <w:color w:val="000000" w:themeColor="text1"/>
          <w:sz w:val="24"/>
          <w:szCs w:val="24"/>
          <w:vertAlign w:val="superscript"/>
        </w:rPr>
        <w:t>[</w:t>
      </w:r>
      <w:proofErr w:type="gramEnd"/>
      <w:r w:rsidR="00307B38">
        <w:rPr>
          <w:rFonts w:ascii="Book Antiqua" w:eastAsiaTheme="minorEastAsia" w:hAnsi="Book Antiqua" w:hint="eastAsia"/>
          <w:color w:val="000000" w:themeColor="text1"/>
          <w:sz w:val="24"/>
          <w:szCs w:val="24"/>
          <w:vertAlign w:val="superscript"/>
          <w:lang w:eastAsia="zh-CN"/>
        </w:rPr>
        <w:t>83</w:t>
      </w:r>
      <w:r w:rsidR="00880D08"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followed antibody titers in 94 pediatric KTRs who had vaccinations and found that titers </w:t>
      </w:r>
      <w:r w:rsidR="00655EFC" w:rsidRPr="00AD5512">
        <w:rPr>
          <w:rFonts w:ascii="Book Antiqua" w:hAnsi="Book Antiqua"/>
          <w:color w:val="000000" w:themeColor="text1"/>
          <w:sz w:val="24"/>
          <w:szCs w:val="24"/>
        </w:rPr>
        <w:t>were low</w:t>
      </w:r>
      <w:r w:rsidRPr="00AD5512">
        <w:rPr>
          <w:rFonts w:ascii="Book Antiqua" w:hAnsi="Book Antiqua"/>
          <w:color w:val="000000" w:themeColor="text1"/>
          <w:sz w:val="24"/>
          <w:szCs w:val="24"/>
        </w:rPr>
        <w:t xml:space="preserve"> in 31% with tetanus, 25% with diphtheria and 68% with </w:t>
      </w:r>
      <w:r w:rsidR="00880D08" w:rsidRPr="00AD5512">
        <w:rPr>
          <w:rFonts w:ascii="Book Antiqua" w:hAnsi="Book Antiqua"/>
          <w:color w:val="000000" w:themeColor="text1"/>
          <w:sz w:val="24"/>
          <w:szCs w:val="24"/>
        </w:rPr>
        <w:t xml:space="preserve">hepatitis </w:t>
      </w:r>
      <w:r w:rsidRPr="00AD5512">
        <w:rPr>
          <w:rFonts w:ascii="Book Antiqua" w:hAnsi="Book Antiqua"/>
          <w:color w:val="000000" w:themeColor="text1"/>
          <w:sz w:val="24"/>
          <w:szCs w:val="24"/>
        </w:rPr>
        <w:t>B virus immunization.</w:t>
      </w:r>
      <w:r w:rsidR="0012676C" w:rsidRPr="00AD5512">
        <w:rPr>
          <w:rFonts w:ascii="Book Antiqua" w:hAnsi="Book Antiqua"/>
          <w:color w:val="000000" w:themeColor="text1"/>
          <w:sz w:val="24"/>
          <w:szCs w:val="24"/>
        </w:rPr>
        <w:t xml:space="preserve"> </w:t>
      </w:r>
      <w:proofErr w:type="spellStart"/>
      <w:r w:rsidR="00655EFC" w:rsidRPr="00AD5512">
        <w:rPr>
          <w:rFonts w:ascii="Book Antiqua" w:hAnsi="Book Antiqua"/>
          <w:color w:val="000000" w:themeColor="text1"/>
          <w:sz w:val="24"/>
          <w:szCs w:val="24"/>
        </w:rPr>
        <w:t>Eckerle</w:t>
      </w:r>
      <w:proofErr w:type="spellEnd"/>
      <w:r w:rsidR="00655EFC" w:rsidRPr="00AD5512">
        <w:rPr>
          <w:rFonts w:ascii="Book Antiqua" w:hAnsi="Book Antiqua"/>
          <w:color w:val="000000" w:themeColor="text1"/>
          <w:sz w:val="24"/>
          <w:szCs w:val="24"/>
        </w:rPr>
        <w:t xml:space="preserve"> </w:t>
      </w:r>
      <w:r w:rsidR="00655EFC" w:rsidRPr="00AD5512">
        <w:rPr>
          <w:rFonts w:ascii="Book Antiqua" w:hAnsi="Book Antiqua"/>
          <w:i/>
          <w:color w:val="000000" w:themeColor="text1"/>
          <w:sz w:val="24"/>
          <w:szCs w:val="24"/>
        </w:rPr>
        <w:t xml:space="preserve">et </w:t>
      </w:r>
      <w:proofErr w:type="gramStart"/>
      <w:r w:rsidR="002B4CF0" w:rsidRPr="00AD5512">
        <w:rPr>
          <w:rFonts w:ascii="Book Antiqua" w:hAnsi="Book Antiqua"/>
          <w:i/>
          <w:color w:val="000000" w:themeColor="text1"/>
          <w:sz w:val="24"/>
          <w:szCs w:val="24"/>
        </w:rPr>
        <w:lastRenderedPageBreak/>
        <w:t>al</w:t>
      </w:r>
      <w:r w:rsidR="00CD4200" w:rsidRPr="00AD5512">
        <w:rPr>
          <w:rFonts w:ascii="Book Antiqua" w:hAnsi="Book Antiqua"/>
          <w:color w:val="000000" w:themeColor="text1"/>
          <w:sz w:val="24"/>
          <w:szCs w:val="24"/>
          <w:vertAlign w:val="superscript"/>
        </w:rPr>
        <w:t>[</w:t>
      </w:r>
      <w:proofErr w:type="gramEnd"/>
      <w:r w:rsidR="00465611">
        <w:rPr>
          <w:rFonts w:ascii="Book Antiqua" w:eastAsiaTheme="minorEastAsia" w:hAnsi="Book Antiqua" w:hint="eastAsia"/>
          <w:color w:val="000000" w:themeColor="text1"/>
          <w:sz w:val="24"/>
          <w:szCs w:val="24"/>
          <w:vertAlign w:val="superscript"/>
          <w:lang w:eastAsia="zh-CN"/>
        </w:rPr>
        <w:t>82</w:t>
      </w:r>
      <w:r w:rsidR="00CD4200" w:rsidRPr="00AD5512">
        <w:rPr>
          <w:rFonts w:ascii="Book Antiqua" w:hAnsi="Book Antiqua"/>
          <w:color w:val="000000" w:themeColor="text1"/>
          <w:sz w:val="24"/>
          <w:szCs w:val="24"/>
          <w:vertAlign w:val="superscript"/>
        </w:rPr>
        <w:t>]</w:t>
      </w:r>
      <w:r w:rsidR="002B4CF0" w:rsidRPr="00AD5512">
        <w:rPr>
          <w:rFonts w:ascii="Book Antiqua" w:hAnsi="Book Antiqua"/>
          <w:color w:val="000000" w:themeColor="text1"/>
          <w:sz w:val="24"/>
          <w:szCs w:val="24"/>
        </w:rPr>
        <w:t xml:space="preserve"> systematically</w:t>
      </w:r>
      <w:r w:rsidRPr="00AD5512">
        <w:rPr>
          <w:rFonts w:ascii="Book Antiqua" w:hAnsi="Book Antiqua"/>
          <w:color w:val="000000" w:themeColor="text1"/>
          <w:sz w:val="24"/>
          <w:szCs w:val="24"/>
        </w:rPr>
        <w:t xml:space="preserve"> reviewed published data on the vaccination response in </w:t>
      </w:r>
      <w:r w:rsidR="00855AE5" w:rsidRPr="00AD5512">
        <w:rPr>
          <w:rFonts w:ascii="Book Antiqua" w:hAnsi="Book Antiqua"/>
          <w:color w:val="000000" w:themeColor="text1"/>
          <w:sz w:val="24"/>
          <w:szCs w:val="24"/>
        </w:rPr>
        <w:t>SOT</w:t>
      </w:r>
      <w:r w:rsidRPr="00AD5512">
        <w:rPr>
          <w:rFonts w:ascii="Book Antiqua" w:hAnsi="Book Antiqua"/>
          <w:color w:val="000000" w:themeColor="text1"/>
          <w:sz w:val="24"/>
          <w:szCs w:val="24"/>
        </w:rPr>
        <w:t xml:space="preserve"> recipients and found that </w:t>
      </w:r>
      <w:r w:rsidR="002B4CF0" w:rsidRPr="00AD5512">
        <w:rPr>
          <w:rFonts w:ascii="Book Antiqua" w:hAnsi="Book Antiqua"/>
          <w:color w:val="000000" w:themeColor="text1"/>
          <w:sz w:val="24"/>
          <w:szCs w:val="24"/>
        </w:rPr>
        <w:t>they had</w:t>
      </w:r>
      <w:r w:rsidRPr="00AD5512">
        <w:rPr>
          <w:rFonts w:ascii="Book Antiqua" w:hAnsi="Book Antiqua"/>
          <w:color w:val="000000" w:themeColor="text1"/>
          <w:sz w:val="24"/>
          <w:szCs w:val="24"/>
        </w:rPr>
        <w:t xml:space="preserve"> 10</w:t>
      </w:r>
      <w:r w:rsidR="00CA113F" w:rsidRPr="00AD5512">
        <w:rPr>
          <w:rFonts w:ascii="Book Antiqua" w:eastAsiaTheme="minorEastAsia" w:hAnsi="Book Antiqua"/>
          <w:color w:val="000000" w:themeColor="text1"/>
          <w:sz w:val="24"/>
          <w:szCs w:val="24"/>
          <w:lang w:eastAsia="zh-CN"/>
        </w:rPr>
        <w:t>%</w:t>
      </w:r>
      <w:r w:rsidRPr="00AD5512">
        <w:rPr>
          <w:rFonts w:ascii="Book Antiqua" w:hAnsi="Book Antiqua"/>
          <w:color w:val="000000" w:themeColor="text1"/>
          <w:sz w:val="24"/>
          <w:szCs w:val="24"/>
        </w:rPr>
        <w:t xml:space="preserve">-16% less response rate as compared to general population. They found encouraging serological responder rates with tetanus, diphtheria, rabies, </w:t>
      </w:r>
      <w:r w:rsidR="007A3137" w:rsidRPr="00AD5512">
        <w:rPr>
          <w:rFonts w:ascii="Book Antiqua" w:hAnsi="Book Antiqua"/>
          <w:color w:val="000000" w:themeColor="text1"/>
          <w:sz w:val="24"/>
          <w:szCs w:val="24"/>
        </w:rPr>
        <w:t xml:space="preserve">hepatitis </w:t>
      </w:r>
      <w:r w:rsidRPr="00AD5512">
        <w:rPr>
          <w:rFonts w:ascii="Book Antiqua" w:hAnsi="Book Antiqua"/>
          <w:color w:val="000000" w:themeColor="text1"/>
          <w:sz w:val="24"/>
          <w:szCs w:val="24"/>
        </w:rPr>
        <w:t xml:space="preserve">A and polio vaccination, though antibody titers declined over time for diphtheria and </w:t>
      </w:r>
      <w:r w:rsidR="007A3137" w:rsidRPr="00AD5512">
        <w:rPr>
          <w:rFonts w:ascii="Book Antiqua" w:hAnsi="Book Antiqua"/>
          <w:color w:val="000000" w:themeColor="text1"/>
          <w:sz w:val="24"/>
          <w:szCs w:val="24"/>
        </w:rPr>
        <w:t xml:space="preserve">hepatitis </w:t>
      </w:r>
      <w:r w:rsidRPr="00AD5512">
        <w:rPr>
          <w:rFonts w:ascii="Book Antiqua" w:hAnsi="Book Antiqua"/>
          <w:color w:val="000000" w:themeColor="text1"/>
          <w:sz w:val="24"/>
          <w:szCs w:val="24"/>
        </w:rPr>
        <w:t xml:space="preserve">A vaccination. Efficacy of repeated </w:t>
      </w:r>
      <w:r w:rsidR="0080442D" w:rsidRPr="00AD5512">
        <w:rPr>
          <w:rFonts w:ascii="Book Antiqua" w:hAnsi="Book Antiqua"/>
          <w:color w:val="000000" w:themeColor="text1"/>
          <w:sz w:val="24"/>
          <w:szCs w:val="24"/>
        </w:rPr>
        <w:t xml:space="preserve">hepatitis </w:t>
      </w:r>
      <w:r w:rsidRPr="00AD5512">
        <w:rPr>
          <w:rFonts w:ascii="Book Antiqua" w:hAnsi="Book Antiqua"/>
          <w:color w:val="000000" w:themeColor="text1"/>
          <w:sz w:val="24"/>
          <w:szCs w:val="24"/>
        </w:rPr>
        <w:t xml:space="preserve">B vaccination </w:t>
      </w:r>
      <w:r w:rsidR="002B4CF0" w:rsidRPr="00AD5512">
        <w:rPr>
          <w:rFonts w:ascii="Book Antiqua" w:hAnsi="Book Antiqua"/>
          <w:color w:val="000000" w:themeColor="text1"/>
          <w:sz w:val="24"/>
          <w:szCs w:val="24"/>
        </w:rPr>
        <w:t xml:space="preserve">is also </w:t>
      </w:r>
      <w:r w:rsidRPr="00AD5512">
        <w:rPr>
          <w:rFonts w:ascii="Book Antiqua" w:hAnsi="Book Antiqua"/>
          <w:color w:val="000000" w:themeColor="text1"/>
          <w:sz w:val="24"/>
          <w:szCs w:val="24"/>
        </w:rPr>
        <w:t>reduced to 32</w:t>
      </w:r>
      <w:r w:rsidR="0080442D" w:rsidRPr="00AD5512">
        <w:rPr>
          <w:rFonts w:ascii="Book Antiqua" w:eastAsiaTheme="minorEastAsia" w:hAnsi="Book Antiqua"/>
          <w:color w:val="000000" w:themeColor="text1"/>
          <w:sz w:val="24"/>
          <w:szCs w:val="24"/>
          <w:lang w:eastAsia="zh-CN"/>
        </w:rPr>
        <w:t>%</w:t>
      </w:r>
      <w:r w:rsidRPr="00AD5512">
        <w:rPr>
          <w:rFonts w:ascii="Book Antiqua" w:hAnsi="Book Antiqua"/>
          <w:color w:val="000000" w:themeColor="text1"/>
          <w:sz w:val="24"/>
          <w:szCs w:val="24"/>
        </w:rPr>
        <w:t>-36% as compared to 90</w:t>
      </w:r>
      <w:r w:rsidR="0080442D" w:rsidRPr="00AD5512">
        <w:rPr>
          <w:rFonts w:ascii="Book Antiqua" w:eastAsiaTheme="minorEastAsia" w:hAnsi="Book Antiqua"/>
          <w:color w:val="000000" w:themeColor="text1"/>
          <w:sz w:val="24"/>
          <w:szCs w:val="24"/>
          <w:lang w:eastAsia="zh-CN"/>
        </w:rPr>
        <w:t>%</w:t>
      </w:r>
      <w:r w:rsidRPr="00AD5512">
        <w:rPr>
          <w:rFonts w:ascii="Book Antiqua" w:hAnsi="Book Antiqua"/>
          <w:color w:val="000000" w:themeColor="text1"/>
          <w:sz w:val="24"/>
          <w:szCs w:val="24"/>
        </w:rPr>
        <w:t xml:space="preserve">-95% </w:t>
      </w:r>
      <w:r w:rsidR="002B4CF0" w:rsidRPr="00AD5512">
        <w:rPr>
          <w:rFonts w:ascii="Book Antiqua" w:hAnsi="Book Antiqua"/>
          <w:color w:val="000000" w:themeColor="text1"/>
          <w:sz w:val="24"/>
          <w:szCs w:val="24"/>
        </w:rPr>
        <w:t>in</w:t>
      </w:r>
      <w:r w:rsidRPr="00AD5512">
        <w:rPr>
          <w:rFonts w:ascii="Book Antiqua" w:hAnsi="Book Antiqua"/>
          <w:color w:val="000000" w:themeColor="text1"/>
          <w:sz w:val="24"/>
          <w:szCs w:val="24"/>
        </w:rPr>
        <w:t xml:space="preserve"> healthy </w:t>
      </w:r>
      <w:proofErr w:type="gramStart"/>
      <w:r w:rsidRPr="00AD5512">
        <w:rPr>
          <w:rFonts w:ascii="Book Antiqua" w:hAnsi="Book Antiqua"/>
          <w:color w:val="000000" w:themeColor="text1"/>
          <w:sz w:val="24"/>
          <w:szCs w:val="24"/>
        </w:rPr>
        <w:t>controls</w:t>
      </w:r>
      <w:r w:rsidR="002B4CF0" w:rsidRPr="00AD5512">
        <w:rPr>
          <w:rFonts w:ascii="Book Antiqua" w:hAnsi="Book Antiqua"/>
          <w:color w:val="000000" w:themeColor="text1"/>
          <w:sz w:val="24"/>
          <w:szCs w:val="24"/>
          <w:vertAlign w:val="superscript"/>
        </w:rPr>
        <w:t>[</w:t>
      </w:r>
      <w:proofErr w:type="gramEnd"/>
      <w:r w:rsidR="00BF143B">
        <w:rPr>
          <w:rFonts w:ascii="Book Antiqua" w:eastAsiaTheme="minorEastAsia" w:hAnsi="Book Antiqua" w:hint="eastAsia"/>
          <w:color w:val="000000" w:themeColor="text1"/>
          <w:sz w:val="24"/>
          <w:szCs w:val="24"/>
          <w:vertAlign w:val="superscript"/>
          <w:lang w:eastAsia="zh-CN"/>
        </w:rPr>
        <w:t>84</w:t>
      </w:r>
      <w:r w:rsidR="002B4CF0" w:rsidRPr="00AD5512">
        <w:rPr>
          <w:rFonts w:ascii="Book Antiqua" w:hAnsi="Book Antiqua"/>
          <w:color w:val="000000" w:themeColor="text1"/>
          <w:sz w:val="24"/>
          <w:szCs w:val="24"/>
          <w:vertAlign w:val="superscript"/>
        </w:rPr>
        <w:t>-</w:t>
      </w:r>
      <w:r w:rsidR="00BF143B">
        <w:rPr>
          <w:rFonts w:ascii="Book Antiqua" w:eastAsiaTheme="minorEastAsia" w:hAnsi="Book Antiqua" w:hint="eastAsia"/>
          <w:color w:val="000000" w:themeColor="text1"/>
          <w:sz w:val="24"/>
          <w:szCs w:val="24"/>
          <w:vertAlign w:val="superscript"/>
          <w:lang w:eastAsia="zh-CN"/>
        </w:rPr>
        <w:t>86</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w:t>
      </w:r>
      <w:r w:rsidRPr="00AD5512">
        <w:rPr>
          <w:rFonts w:ascii="Book Antiqua" w:hAnsi="Book Antiqua"/>
          <w:bCs/>
          <w:iCs/>
          <w:color w:val="000000" w:themeColor="text1"/>
          <w:sz w:val="24"/>
          <w:szCs w:val="24"/>
          <w:u w:color="C0504D"/>
        </w:rPr>
        <w:t>Recommendations regarding booster dose in pediatric or adult KTRs with sub-optimal serological response are lacking.</w:t>
      </w:r>
      <w:r w:rsidRPr="00AD5512">
        <w:rPr>
          <w:rFonts w:ascii="Book Antiqua" w:hAnsi="Book Antiqua"/>
          <w:color w:val="000000" w:themeColor="text1"/>
          <w:sz w:val="24"/>
          <w:szCs w:val="24"/>
          <w:u w:color="C0504D"/>
        </w:rPr>
        <w:t xml:space="preserve"> </w:t>
      </w:r>
      <w:proofErr w:type="spellStart"/>
      <w:r w:rsidR="003859B2" w:rsidRPr="00AD5512">
        <w:rPr>
          <w:rFonts w:ascii="Book Antiqua" w:hAnsi="Book Antiqua"/>
          <w:color w:val="000000" w:themeColor="text1"/>
          <w:sz w:val="24"/>
          <w:szCs w:val="24"/>
          <w:u w:color="C0504D"/>
        </w:rPr>
        <w:t>L'Huillier</w:t>
      </w:r>
      <w:proofErr w:type="spellEnd"/>
      <w:r w:rsidR="00783B43" w:rsidRPr="00AD5512">
        <w:rPr>
          <w:rFonts w:ascii="Book Antiqua" w:hAnsi="Book Antiqua"/>
          <w:bCs/>
          <w:iCs/>
          <w:color w:val="000000" w:themeColor="text1"/>
          <w:sz w:val="24"/>
          <w:szCs w:val="24"/>
        </w:rPr>
        <w:t xml:space="preserve"> </w:t>
      </w:r>
      <w:r w:rsidR="00783B43" w:rsidRPr="00AD5512">
        <w:rPr>
          <w:rFonts w:ascii="Book Antiqua" w:hAnsi="Book Antiqua"/>
          <w:bCs/>
          <w:i/>
          <w:iCs/>
          <w:color w:val="000000" w:themeColor="text1"/>
          <w:sz w:val="24"/>
          <w:szCs w:val="24"/>
        </w:rPr>
        <w:t xml:space="preserve">et </w:t>
      </w:r>
      <w:proofErr w:type="gramStart"/>
      <w:r w:rsidRPr="00AD5512">
        <w:rPr>
          <w:rFonts w:ascii="Book Antiqua" w:hAnsi="Book Antiqua"/>
          <w:bCs/>
          <w:i/>
          <w:iCs/>
          <w:color w:val="000000" w:themeColor="text1"/>
          <w:sz w:val="24"/>
          <w:szCs w:val="24"/>
        </w:rPr>
        <w:t>al</w:t>
      </w:r>
      <w:r w:rsidR="003859B2" w:rsidRPr="00AD5512">
        <w:rPr>
          <w:rFonts w:ascii="Book Antiqua" w:hAnsi="Book Antiqua"/>
          <w:bCs/>
          <w:iCs/>
          <w:color w:val="000000" w:themeColor="text1"/>
          <w:sz w:val="24"/>
          <w:szCs w:val="24"/>
          <w:vertAlign w:val="superscript"/>
        </w:rPr>
        <w:t>[</w:t>
      </w:r>
      <w:proofErr w:type="gramEnd"/>
      <w:r w:rsidR="009D1791">
        <w:rPr>
          <w:rFonts w:ascii="Book Antiqua" w:eastAsiaTheme="minorEastAsia" w:hAnsi="Book Antiqua" w:hint="eastAsia"/>
          <w:bCs/>
          <w:iCs/>
          <w:color w:val="000000" w:themeColor="text1"/>
          <w:sz w:val="24"/>
          <w:szCs w:val="24"/>
          <w:vertAlign w:val="superscript"/>
          <w:lang w:eastAsia="zh-CN"/>
        </w:rPr>
        <w:t>87</w:t>
      </w:r>
      <w:r w:rsidR="003859B2" w:rsidRPr="00AD5512">
        <w:rPr>
          <w:rFonts w:ascii="Book Antiqua" w:hAnsi="Book Antiqua"/>
          <w:bCs/>
          <w:iCs/>
          <w:color w:val="000000" w:themeColor="text1"/>
          <w:sz w:val="24"/>
          <w:szCs w:val="24"/>
          <w:vertAlign w:val="superscript"/>
        </w:rPr>
        <w:t>]</w:t>
      </w:r>
      <w:r w:rsidRPr="00AD5512">
        <w:rPr>
          <w:rFonts w:ascii="Book Antiqua" w:hAnsi="Book Antiqua"/>
          <w:bCs/>
          <w:iCs/>
          <w:color w:val="000000" w:themeColor="text1"/>
          <w:sz w:val="24"/>
          <w:szCs w:val="24"/>
        </w:rPr>
        <w:t xml:space="preserve"> published </w:t>
      </w:r>
      <w:r w:rsidR="004B355D" w:rsidRPr="00AD5512">
        <w:rPr>
          <w:rFonts w:ascii="Book Antiqua" w:hAnsi="Book Antiqua"/>
          <w:bCs/>
          <w:iCs/>
          <w:color w:val="000000" w:themeColor="text1"/>
          <w:sz w:val="24"/>
          <w:szCs w:val="24"/>
        </w:rPr>
        <w:t>a strategy utilizing</w:t>
      </w:r>
      <w:r w:rsidRPr="00AD5512">
        <w:rPr>
          <w:rFonts w:ascii="Book Antiqua" w:hAnsi="Book Antiqua"/>
          <w:bCs/>
          <w:iCs/>
          <w:color w:val="000000" w:themeColor="text1"/>
          <w:sz w:val="24"/>
          <w:szCs w:val="24"/>
        </w:rPr>
        <w:t xml:space="preserve"> serology based immunization in pediatric liver transplant patients</w:t>
      </w:r>
      <w:r w:rsidR="004B355D" w:rsidRPr="00AD5512">
        <w:rPr>
          <w:rFonts w:ascii="Book Antiqua" w:hAnsi="Book Antiqua"/>
          <w:bCs/>
          <w:iCs/>
          <w:color w:val="000000" w:themeColor="text1"/>
          <w:sz w:val="24"/>
          <w:szCs w:val="24"/>
        </w:rPr>
        <w:t xml:space="preserve"> with some success</w:t>
      </w:r>
      <w:r w:rsidRPr="00AD5512">
        <w:rPr>
          <w:rFonts w:ascii="Book Antiqua" w:hAnsi="Book Antiqua"/>
          <w:bCs/>
          <w:iCs/>
          <w:color w:val="000000" w:themeColor="text1"/>
          <w:sz w:val="24"/>
          <w:szCs w:val="24"/>
        </w:rPr>
        <w:t>.</w:t>
      </w:r>
    </w:p>
    <w:p w:rsidR="0073047A" w:rsidRPr="00AD5512" w:rsidRDefault="0073047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bCs/>
          <w:iCs/>
          <w:color w:val="000000" w:themeColor="text1"/>
          <w:sz w:val="24"/>
          <w:szCs w:val="24"/>
          <w:lang w:eastAsia="zh-CN"/>
        </w:rPr>
      </w:pPr>
    </w:p>
    <w:p w:rsidR="00A146AA" w:rsidRPr="00AD5512" w:rsidRDefault="0073047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color w:val="000000" w:themeColor="text1"/>
          <w:sz w:val="24"/>
          <w:szCs w:val="24"/>
        </w:rPr>
      </w:pPr>
      <w:r w:rsidRPr="00AD5512">
        <w:rPr>
          <w:rFonts w:ascii="Book Antiqua" w:hAnsi="Book Antiqua"/>
          <w:b/>
          <w:color w:val="000000" w:themeColor="text1"/>
          <w:sz w:val="24"/>
          <w:szCs w:val="24"/>
        </w:rPr>
        <w:t>HEALTHCARE WORKERS AND CLOSE CONTACTS OF TRANSPLANT RECIPIENTS</w:t>
      </w:r>
    </w:p>
    <w:p w:rsidR="00452B79"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vertAlign w:val="superscript"/>
          <w:lang w:eastAsia="zh-CN"/>
        </w:rPr>
      </w:pPr>
      <w:r w:rsidRPr="00AD5512">
        <w:rPr>
          <w:rFonts w:ascii="Book Antiqua" w:hAnsi="Book Antiqua"/>
          <w:color w:val="000000" w:themeColor="text1"/>
          <w:sz w:val="24"/>
          <w:szCs w:val="24"/>
        </w:rPr>
        <w:t xml:space="preserve">Since there is risk of transmission of infections in </w:t>
      </w:r>
      <w:proofErr w:type="spellStart"/>
      <w:r w:rsidRPr="00AD5512">
        <w:rPr>
          <w:rFonts w:ascii="Book Antiqua" w:hAnsi="Book Antiqua"/>
          <w:color w:val="000000" w:themeColor="text1"/>
          <w:sz w:val="24"/>
          <w:szCs w:val="24"/>
        </w:rPr>
        <w:t>immunocompromised</w:t>
      </w:r>
      <w:proofErr w:type="spellEnd"/>
      <w:r w:rsidRPr="00AD5512">
        <w:rPr>
          <w:rFonts w:ascii="Book Antiqua" w:hAnsi="Book Antiqua"/>
          <w:color w:val="000000" w:themeColor="text1"/>
          <w:sz w:val="24"/>
          <w:szCs w:val="24"/>
        </w:rPr>
        <w:t xml:space="preserve"> KTRs, it is of critical importance to fully immunize persons in close contact with KTRs. This helps in building herd immunity and protects KTRs from diseases. Annual infl</w:t>
      </w:r>
      <w:r w:rsidR="0099325B" w:rsidRPr="00AD5512">
        <w:rPr>
          <w:rFonts w:ascii="Book Antiqua" w:hAnsi="Book Antiqua"/>
          <w:color w:val="000000" w:themeColor="text1"/>
          <w:sz w:val="24"/>
          <w:szCs w:val="24"/>
        </w:rPr>
        <w:t>uenza vaccination in all health</w:t>
      </w:r>
      <w:r w:rsidRPr="00AD5512">
        <w:rPr>
          <w:rFonts w:ascii="Book Antiqua" w:hAnsi="Book Antiqua"/>
          <w:color w:val="000000" w:themeColor="text1"/>
          <w:sz w:val="24"/>
          <w:szCs w:val="24"/>
        </w:rPr>
        <w:t xml:space="preserve">care workers and all indicated age appropriate vaccinations including </w:t>
      </w:r>
      <w:r w:rsidR="00855AE5" w:rsidRPr="00AD5512">
        <w:rPr>
          <w:rFonts w:ascii="Book Antiqua" w:hAnsi="Book Antiqua"/>
          <w:color w:val="000000" w:themeColor="text1"/>
          <w:sz w:val="24"/>
          <w:szCs w:val="24"/>
        </w:rPr>
        <w:t>LAVs</w:t>
      </w:r>
      <w:r w:rsidRPr="00AD5512">
        <w:rPr>
          <w:rFonts w:ascii="Book Antiqua" w:hAnsi="Book Antiqua"/>
          <w:color w:val="000000" w:themeColor="text1"/>
          <w:sz w:val="24"/>
          <w:szCs w:val="24"/>
        </w:rPr>
        <w:t xml:space="preserve"> such as MMR, rotavirus vaccine and varicella vaccine should be administered to the children of transplant recipients</w:t>
      </w:r>
      <w:r w:rsidR="002B4CF0" w:rsidRPr="00AD5512">
        <w:rPr>
          <w:rFonts w:ascii="Book Antiqua" w:hAnsi="Book Antiqua"/>
          <w:color w:val="000000" w:themeColor="text1"/>
          <w:sz w:val="24"/>
          <w:szCs w:val="24"/>
          <w:vertAlign w:val="superscript"/>
        </w:rPr>
        <w:t>[</w:t>
      </w:r>
      <w:r w:rsidR="00FD71B1">
        <w:rPr>
          <w:rFonts w:ascii="Book Antiqua" w:eastAsiaTheme="minorEastAsia" w:hAnsi="Book Antiqua" w:hint="eastAsia"/>
          <w:color w:val="000000" w:themeColor="text1"/>
          <w:sz w:val="24"/>
          <w:szCs w:val="24"/>
          <w:vertAlign w:val="superscript"/>
          <w:lang w:eastAsia="zh-CN"/>
        </w:rPr>
        <w:t>44</w:t>
      </w:r>
      <w:r w:rsidR="002B4CF0" w:rsidRPr="00AD5512">
        <w:rPr>
          <w:rFonts w:ascii="Book Antiqua" w:hAnsi="Book Antiqua"/>
          <w:color w:val="000000" w:themeColor="text1"/>
          <w:sz w:val="24"/>
          <w:szCs w:val="24"/>
          <w:vertAlign w:val="superscript"/>
        </w:rPr>
        <w:t>,</w:t>
      </w:r>
      <w:r w:rsidR="00FD71B1">
        <w:rPr>
          <w:rFonts w:ascii="Book Antiqua" w:eastAsiaTheme="minorEastAsia" w:hAnsi="Book Antiqua" w:hint="eastAsia"/>
          <w:color w:val="000000" w:themeColor="text1"/>
          <w:sz w:val="24"/>
          <w:szCs w:val="24"/>
          <w:vertAlign w:val="superscript"/>
          <w:lang w:eastAsia="zh-CN"/>
        </w:rPr>
        <w:t>82</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Since there is virus shedding post-vaccination, patients and contacts should be counseled about strict hand washing at least for two weeks after administration of live </w:t>
      </w:r>
      <w:proofErr w:type="gramStart"/>
      <w:r w:rsidRPr="00AD5512">
        <w:rPr>
          <w:rFonts w:ascii="Book Antiqua" w:hAnsi="Book Antiqua"/>
          <w:color w:val="000000" w:themeColor="text1"/>
          <w:sz w:val="24"/>
          <w:szCs w:val="24"/>
        </w:rPr>
        <w:t>vaccines</w:t>
      </w:r>
      <w:r w:rsidR="002B4CF0" w:rsidRPr="00AD5512">
        <w:rPr>
          <w:rFonts w:ascii="Book Antiqua" w:hAnsi="Book Antiqua"/>
          <w:color w:val="000000" w:themeColor="text1"/>
          <w:sz w:val="24"/>
          <w:szCs w:val="24"/>
          <w:vertAlign w:val="superscript"/>
        </w:rPr>
        <w:t>[</w:t>
      </w:r>
      <w:proofErr w:type="gramEnd"/>
      <w:r w:rsidR="0073777B">
        <w:rPr>
          <w:rFonts w:ascii="Book Antiqua" w:eastAsiaTheme="minorEastAsia" w:hAnsi="Book Antiqua" w:hint="eastAsia"/>
          <w:color w:val="000000" w:themeColor="text1"/>
          <w:sz w:val="24"/>
          <w:szCs w:val="24"/>
          <w:vertAlign w:val="superscript"/>
          <w:lang w:eastAsia="zh-CN"/>
        </w:rPr>
        <w:t>88</w:t>
      </w:r>
      <w:r w:rsidR="002B4CF0" w:rsidRPr="00AD5512">
        <w:rPr>
          <w:rFonts w:ascii="Book Antiqua" w:hAnsi="Book Antiqua"/>
          <w:color w:val="000000" w:themeColor="text1"/>
          <w:sz w:val="24"/>
          <w:szCs w:val="24"/>
          <w:vertAlign w:val="superscript"/>
        </w:rPr>
        <w:t>-</w:t>
      </w:r>
      <w:r w:rsidR="0073777B">
        <w:rPr>
          <w:rFonts w:ascii="Book Antiqua" w:eastAsiaTheme="minorEastAsia" w:hAnsi="Book Antiqua" w:hint="eastAsia"/>
          <w:color w:val="000000" w:themeColor="text1"/>
          <w:sz w:val="24"/>
          <w:szCs w:val="24"/>
          <w:vertAlign w:val="superscript"/>
          <w:lang w:eastAsia="zh-CN"/>
        </w:rPr>
        <w:t>90</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Live oral polio vaccine is contra-indicated in close contacts; therefore, inactivated polio vaccine should be administ</w:t>
      </w:r>
      <w:r w:rsidR="00171BC2" w:rsidRPr="00AD5512">
        <w:rPr>
          <w:rFonts w:ascii="Book Antiqua" w:hAnsi="Book Antiqua"/>
          <w:color w:val="000000" w:themeColor="text1"/>
          <w:sz w:val="24"/>
          <w:szCs w:val="24"/>
        </w:rPr>
        <w:t>ered.</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Living-organ donors should avoid LAV </w:t>
      </w:r>
      <w:r w:rsidR="00855AE5" w:rsidRPr="00AD5512">
        <w:rPr>
          <w:rFonts w:ascii="Book Antiqua" w:hAnsi="Book Antiqua"/>
          <w:color w:val="000000" w:themeColor="text1"/>
          <w:sz w:val="24"/>
          <w:szCs w:val="24"/>
        </w:rPr>
        <w:t xml:space="preserve">at least </w:t>
      </w:r>
      <w:r w:rsidRPr="00AD5512">
        <w:rPr>
          <w:rFonts w:ascii="Book Antiqua" w:hAnsi="Book Antiqua"/>
          <w:color w:val="000000" w:themeColor="text1"/>
          <w:sz w:val="24"/>
          <w:szCs w:val="24"/>
        </w:rPr>
        <w:t xml:space="preserve">3-4 </w:t>
      </w:r>
      <w:proofErr w:type="spellStart"/>
      <w:r w:rsidR="00452B79" w:rsidRPr="00AD5512">
        <w:rPr>
          <w:rFonts w:ascii="Book Antiqua" w:eastAsiaTheme="minorEastAsia" w:hAnsi="Book Antiqua"/>
          <w:color w:val="000000" w:themeColor="text1"/>
          <w:sz w:val="24"/>
          <w:szCs w:val="24"/>
          <w:lang w:eastAsia="zh-CN"/>
        </w:rPr>
        <w:t>wk</w:t>
      </w:r>
      <w:proofErr w:type="spellEnd"/>
      <w:r w:rsidRPr="00AD5512">
        <w:rPr>
          <w:rFonts w:ascii="Book Antiqua" w:hAnsi="Book Antiqua"/>
          <w:color w:val="000000" w:themeColor="text1"/>
          <w:sz w:val="24"/>
          <w:szCs w:val="24"/>
        </w:rPr>
        <w:t xml:space="preserve"> prior to </w:t>
      </w:r>
      <w:proofErr w:type="gramStart"/>
      <w:r w:rsidRPr="00AD5512">
        <w:rPr>
          <w:rFonts w:ascii="Book Antiqua" w:hAnsi="Book Antiqua"/>
          <w:color w:val="000000" w:themeColor="text1"/>
          <w:sz w:val="24"/>
          <w:szCs w:val="24"/>
        </w:rPr>
        <w:t>transplantation</w:t>
      </w:r>
      <w:r w:rsidR="002B4CF0" w:rsidRPr="00AD5512">
        <w:rPr>
          <w:rFonts w:ascii="Book Antiqua" w:hAnsi="Book Antiqua"/>
          <w:color w:val="000000" w:themeColor="text1"/>
          <w:sz w:val="24"/>
          <w:szCs w:val="24"/>
          <w:vertAlign w:val="superscript"/>
        </w:rPr>
        <w:t>[</w:t>
      </w:r>
      <w:proofErr w:type="gramEnd"/>
      <w:r w:rsidR="00D11461">
        <w:rPr>
          <w:rFonts w:ascii="Book Antiqua" w:eastAsiaTheme="minorEastAsia" w:hAnsi="Book Antiqua" w:hint="eastAsia"/>
          <w:color w:val="000000" w:themeColor="text1"/>
          <w:sz w:val="24"/>
          <w:szCs w:val="24"/>
          <w:vertAlign w:val="superscript"/>
          <w:lang w:eastAsia="zh-CN"/>
        </w:rPr>
        <w:t>53</w:t>
      </w:r>
      <w:r w:rsidR="002B4CF0" w:rsidRPr="00AD5512">
        <w:rPr>
          <w:rFonts w:ascii="Book Antiqua" w:hAnsi="Book Antiqua"/>
          <w:color w:val="000000" w:themeColor="text1"/>
          <w:sz w:val="24"/>
          <w:szCs w:val="24"/>
          <w:vertAlign w:val="superscript"/>
        </w:rPr>
        <w:t>,</w:t>
      </w:r>
      <w:r w:rsidR="00D11461">
        <w:rPr>
          <w:rFonts w:ascii="Book Antiqua" w:eastAsiaTheme="minorEastAsia" w:hAnsi="Book Antiqua" w:hint="eastAsia"/>
          <w:color w:val="000000" w:themeColor="text1"/>
          <w:sz w:val="24"/>
          <w:szCs w:val="24"/>
          <w:vertAlign w:val="superscript"/>
          <w:lang w:eastAsia="zh-CN"/>
        </w:rPr>
        <w:t>9</w:t>
      </w:r>
      <w:r w:rsidR="00007AE0">
        <w:rPr>
          <w:rFonts w:ascii="Book Antiqua" w:eastAsiaTheme="minorEastAsia" w:hAnsi="Book Antiqua" w:hint="eastAsia"/>
          <w:color w:val="000000" w:themeColor="text1"/>
          <w:sz w:val="24"/>
          <w:szCs w:val="24"/>
          <w:vertAlign w:val="superscript"/>
          <w:lang w:eastAsia="zh-CN"/>
        </w:rPr>
        <w:t>1</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F85AF2" w:rsidRPr="00AD5512">
        <w:rPr>
          <w:rFonts w:ascii="Book Antiqua" w:hAnsi="Book Antiqua"/>
          <w:color w:val="000000" w:themeColor="text1"/>
          <w:sz w:val="24"/>
          <w:szCs w:val="24"/>
          <w:vertAlign w:val="superscript"/>
        </w:rPr>
        <w:t xml:space="preserve"> </w:t>
      </w:r>
    </w:p>
    <w:p w:rsidR="00452B79" w:rsidRPr="00AD5512" w:rsidRDefault="00452B79"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vertAlign w:val="superscript"/>
          <w:lang w:eastAsia="zh-CN"/>
        </w:rPr>
      </w:pPr>
    </w:p>
    <w:p w:rsidR="00A146AA" w:rsidRPr="00AD5512" w:rsidRDefault="00452B79"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color w:val="000000" w:themeColor="text1"/>
          <w:sz w:val="24"/>
          <w:szCs w:val="24"/>
        </w:rPr>
      </w:pPr>
      <w:r w:rsidRPr="00AD5512">
        <w:rPr>
          <w:rFonts w:ascii="Book Antiqua" w:hAnsi="Book Antiqua"/>
          <w:b/>
          <w:color w:val="000000" w:themeColor="text1"/>
          <w:sz w:val="24"/>
          <w:szCs w:val="24"/>
        </w:rPr>
        <w:t>EFFECTS OF VACCINATIONS ON TRANSPLANT OUTCOMES</w:t>
      </w:r>
    </w:p>
    <w:p w:rsidR="00A146AA"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olor w:val="000000" w:themeColor="text1"/>
          <w:sz w:val="24"/>
          <w:szCs w:val="24"/>
        </w:rPr>
      </w:pPr>
      <w:r w:rsidRPr="00AD5512">
        <w:rPr>
          <w:rFonts w:ascii="Book Antiqua" w:hAnsi="Book Antiqua"/>
          <w:color w:val="000000" w:themeColor="text1"/>
          <w:sz w:val="24"/>
          <w:szCs w:val="24"/>
        </w:rPr>
        <w:t xml:space="preserve">There have been concerns about adverse effects of influenza vaccination on allograft function by </w:t>
      </w:r>
      <w:proofErr w:type="spellStart"/>
      <w:r w:rsidRPr="00AD5512">
        <w:rPr>
          <w:rFonts w:ascii="Book Antiqua" w:hAnsi="Book Antiqua"/>
          <w:color w:val="000000" w:themeColor="text1"/>
          <w:sz w:val="24"/>
          <w:szCs w:val="24"/>
        </w:rPr>
        <w:t>upregulation</w:t>
      </w:r>
      <w:proofErr w:type="spellEnd"/>
      <w:r w:rsidRPr="00AD5512">
        <w:rPr>
          <w:rFonts w:ascii="Book Antiqua" w:hAnsi="Book Antiqua"/>
          <w:color w:val="000000" w:themeColor="text1"/>
          <w:sz w:val="24"/>
          <w:szCs w:val="24"/>
        </w:rPr>
        <w:t xml:space="preserve"> of human leukocyte antigen (HLA) alloantibodies after vacci</w:t>
      </w:r>
      <w:r w:rsidR="00855AE5" w:rsidRPr="00AD5512">
        <w:rPr>
          <w:rFonts w:ascii="Book Antiqua" w:hAnsi="Book Antiqua"/>
          <w:color w:val="000000" w:themeColor="text1"/>
          <w:sz w:val="24"/>
          <w:szCs w:val="24"/>
        </w:rPr>
        <w:t>nation. During Influenza A/ H1N1</w:t>
      </w:r>
      <w:r w:rsidRPr="00AD5512">
        <w:rPr>
          <w:rFonts w:ascii="Book Antiqua" w:hAnsi="Book Antiqua"/>
          <w:color w:val="000000" w:themeColor="text1"/>
          <w:sz w:val="24"/>
          <w:szCs w:val="24"/>
        </w:rPr>
        <w:t xml:space="preserve"> pandemic in 2009, some studies had demonstrated anti-HLA antibodies</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post vaccination with</w:t>
      </w:r>
      <w:r w:rsidR="0099325B" w:rsidRPr="00AD5512">
        <w:rPr>
          <w:rFonts w:ascii="Book Antiqua" w:hAnsi="Book Antiqua"/>
          <w:color w:val="000000" w:themeColor="text1"/>
          <w:sz w:val="24"/>
          <w:szCs w:val="24"/>
        </w:rPr>
        <w:t xml:space="preserve"> AS03-adjuvanted monoclonal </w:t>
      </w:r>
      <w:r w:rsidR="0099325B" w:rsidRPr="00AD5512">
        <w:rPr>
          <w:rFonts w:ascii="Book Antiqua" w:hAnsi="Book Antiqua"/>
          <w:color w:val="000000" w:themeColor="text1"/>
          <w:sz w:val="24"/>
          <w:szCs w:val="24"/>
        </w:rPr>
        <w:lastRenderedPageBreak/>
        <w:t>H1N1</w:t>
      </w:r>
      <w:r w:rsidRPr="00AD5512">
        <w:rPr>
          <w:rFonts w:ascii="Book Antiqua" w:hAnsi="Book Antiqua"/>
          <w:color w:val="000000" w:themeColor="text1"/>
          <w:sz w:val="24"/>
          <w:szCs w:val="24"/>
        </w:rPr>
        <w:t xml:space="preserve"> vaccine but this did not translate in adverse clinical </w:t>
      </w:r>
      <w:proofErr w:type="gramStart"/>
      <w:r w:rsidRPr="00AD5512">
        <w:rPr>
          <w:rFonts w:ascii="Book Antiqua" w:hAnsi="Book Antiqua"/>
          <w:color w:val="000000" w:themeColor="text1"/>
          <w:sz w:val="24"/>
          <w:szCs w:val="24"/>
        </w:rPr>
        <w:t>outcomes</w:t>
      </w:r>
      <w:r w:rsidR="00A50097" w:rsidRPr="00AD5512">
        <w:rPr>
          <w:rFonts w:ascii="Book Antiqua" w:hAnsi="Book Antiqua"/>
          <w:color w:val="000000" w:themeColor="text1"/>
          <w:sz w:val="24"/>
          <w:szCs w:val="24"/>
          <w:vertAlign w:val="superscript"/>
        </w:rPr>
        <w:t>[</w:t>
      </w:r>
      <w:proofErr w:type="gramEnd"/>
      <w:r w:rsidR="00040BCA">
        <w:rPr>
          <w:rFonts w:ascii="Book Antiqua" w:eastAsiaTheme="minorEastAsia" w:hAnsi="Book Antiqua" w:hint="eastAsia"/>
          <w:color w:val="000000" w:themeColor="text1"/>
          <w:sz w:val="24"/>
          <w:szCs w:val="24"/>
          <w:vertAlign w:val="superscript"/>
          <w:lang w:eastAsia="zh-CN"/>
        </w:rPr>
        <w:t>92</w:t>
      </w:r>
      <w:r w:rsidR="00A50097" w:rsidRPr="00AD5512">
        <w:rPr>
          <w:rFonts w:ascii="Book Antiqua" w:hAnsi="Book Antiqua"/>
          <w:color w:val="000000" w:themeColor="text1"/>
          <w:sz w:val="24"/>
          <w:szCs w:val="24"/>
          <w:vertAlign w:val="superscript"/>
        </w:rPr>
        <w:t>,</w:t>
      </w:r>
      <w:r w:rsidR="00040BCA">
        <w:rPr>
          <w:rFonts w:ascii="Book Antiqua" w:eastAsiaTheme="minorEastAsia" w:hAnsi="Book Antiqua" w:hint="eastAsia"/>
          <w:color w:val="000000" w:themeColor="text1"/>
          <w:sz w:val="24"/>
          <w:szCs w:val="24"/>
          <w:vertAlign w:val="superscript"/>
          <w:lang w:eastAsia="zh-CN"/>
        </w:rPr>
        <w:t>93</w:t>
      </w:r>
      <w:r w:rsidR="00A50097"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 xml:space="preserve">. Many other clinical studies did not show increased risk of acute rejections or allograft dysfunction after influenza </w:t>
      </w:r>
      <w:proofErr w:type="gramStart"/>
      <w:r w:rsidRPr="00AD5512">
        <w:rPr>
          <w:rFonts w:ascii="Book Antiqua" w:hAnsi="Book Antiqua"/>
          <w:color w:val="000000" w:themeColor="text1"/>
          <w:sz w:val="24"/>
          <w:szCs w:val="24"/>
        </w:rPr>
        <w:t>vaccination</w:t>
      </w:r>
      <w:r w:rsidR="002B4CF0" w:rsidRPr="00AD5512">
        <w:rPr>
          <w:rFonts w:ascii="Book Antiqua" w:hAnsi="Book Antiqua"/>
          <w:color w:val="000000" w:themeColor="text1"/>
          <w:sz w:val="24"/>
          <w:szCs w:val="24"/>
          <w:vertAlign w:val="superscript"/>
        </w:rPr>
        <w:t>[</w:t>
      </w:r>
      <w:proofErr w:type="gramEnd"/>
      <w:r w:rsidR="00040BCA">
        <w:rPr>
          <w:rFonts w:ascii="Book Antiqua" w:eastAsiaTheme="minorEastAsia" w:hAnsi="Book Antiqua" w:hint="eastAsia"/>
          <w:color w:val="000000" w:themeColor="text1"/>
          <w:sz w:val="24"/>
          <w:szCs w:val="24"/>
          <w:vertAlign w:val="superscript"/>
          <w:lang w:eastAsia="zh-CN"/>
        </w:rPr>
        <w:t>94</w:t>
      </w:r>
      <w:r w:rsidR="002B4CF0" w:rsidRPr="00AD5512">
        <w:rPr>
          <w:rFonts w:ascii="Book Antiqua" w:hAnsi="Book Antiqua"/>
          <w:color w:val="000000" w:themeColor="text1"/>
          <w:sz w:val="24"/>
          <w:szCs w:val="24"/>
          <w:vertAlign w:val="superscript"/>
        </w:rPr>
        <w:t>-</w:t>
      </w:r>
      <w:r w:rsidR="00040BCA">
        <w:rPr>
          <w:rFonts w:ascii="Book Antiqua" w:eastAsiaTheme="minorEastAsia" w:hAnsi="Book Antiqua" w:hint="eastAsia"/>
          <w:color w:val="000000" w:themeColor="text1"/>
          <w:sz w:val="24"/>
          <w:szCs w:val="24"/>
          <w:vertAlign w:val="superscript"/>
          <w:lang w:eastAsia="zh-CN"/>
        </w:rPr>
        <w:t>97</w:t>
      </w:r>
      <w:r w:rsidR="002B4CF0" w:rsidRPr="00AD5512">
        <w:rPr>
          <w:rFonts w:ascii="Book Antiqua" w:hAnsi="Book Antiqua"/>
          <w:color w:val="000000" w:themeColor="text1"/>
          <w:sz w:val="24"/>
          <w:szCs w:val="24"/>
          <w:vertAlign w:val="superscript"/>
        </w:rPr>
        <w:t>]</w:t>
      </w:r>
      <w:r w:rsidRPr="00AD5512">
        <w:rPr>
          <w:rFonts w:ascii="Book Antiqua" w:hAnsi="Book Antiqua"/>
          <w:color w:val="000000" w:themeColor="text1"/>
          <w:sz w:val="24"/>
          <w:szCs w:val="24"/>
        </w:rPr>
        <w:t>.</w:t>
      </w:r>
      <w:r w:rsidR="00171BC2" w:rsidRPr="00AD5512">
        <w:rPr>
          <w:rFonts w:ascii="Book Antiqua" w:hAnsi="Book Antiqua"/>
          <w:color w:val="000000" w:themeColor="text1"/>
          <w:sz w:val="24"/>
          <w:szCs w:val="24"/>
        </w:rPr>
        <w:t xml:space="preserve"> In fact, Hurst </w:t>
      </w:r>
      <w:r w:rsidR="00171BC2" w:rsidRPr="00AD5512">
        <w:rPr>
          <w:rFonts w:ascii="Book Antiqua" w:hAnsi="Book Antiqua"/>
          <w:i/>
          <w:color w:val="000000" w:themeColor="text1"/>
          <w:sz w:val="24"/>
          <w:szCs w:val="24"/>
        </w:rPr>
        <w:t xml:space="preserve">et </w:t>
      </w:r>
      <w:proofErr w:type="gramStart"/>
      <w:r w:rsidRPr="00AD5512">
        <w:rPr>
          <w:rFonts w:ascii="Book Antiqua" w:hAnsi="Book Antiqua"/>
          <w:i/>
          <w:color w:val="000000" w:themeColor="text1"/>
          <w:sz w:val="24"/>
          <w:szCs w:val="24"/>
        </w:rPr>
        <w:t>al</w:t>
      </w:r>
      <w:r w:rsidR="00087EFD" w:rsidRPr="00AD5512">
        <w:rPr>
          <w:rFonts w:ascii="Book Antiqua" w:hAnsi="Book Antiqua"/>
          <w:color w:val="000000" w:themeColor="text1"/>
          <w:sz w:val="24"/>
          <w:szCs w:val="24"/>
          <w:vertAlign w:val="superscript"/>
        </w:rPr>
        <w:t>[</w:t>
      </w:r>
      <w:proofErr w:type="gramEnd"/>
      <w:r w:rsidR="00087EFD" w:rsidRPr="00AD5512">
        <w:rPr>
          <w:rFonts w:ascii="Book Antiqua" w:hAnsi="Book Antiqua"/>
          <w:color w:val="000000" w:themeColor="text1"/>
          <w:sz w:val="24"/>
          <w:szCs w:val="24"/>
          <w:vertAlign w:val="superscript"/>
        </w:rPr>
        <w:t>14]</w:t>
      </w:r>
      <w:r w:rsidRPr="00AD5512">
        <w:rPr>
          <w:rFonts w:ascii="Book Antiqua" w:hAnsi="Book Antiqua"/>
          <w:color w:val="000000" w:themeColor="text1"/>
          <w:sz w:val="24"/>
          <w:szCs w:val="24"/>
        </w:rPr>
        <w:t xml:space="preserve"> had shown reduced risk of allograft loss if influenza vaccination is administered in the first po</w:t>
      </w:r>
      <w:r w:rsidR="00C33FA0" w:rsidRPr="00AD5512">
        <w:rPr>
          <w:rFonts w:ascii="Book Antiqua" w:hAnsi="Book Antiqua"/>
          <w:color w:val="000000" w:themeColor="text1"/>
          <w:sz w:val="24"/>
          <w:szCs w:val="24"/>
        </w:rPr>
        <w:t>s</w:t>
      </w:r>
      <w:r w:rsidRPr="00AD5512">
        <w:rPr>
          <w:rFonts w:ascii="Book Antiqua" w:hAnsi="Book Antiqua"/>
          <w:color w:val="000000" w:themeColor="text1"/>
          <w:sz w:val="24"/>
          <w:szCs w:val="24"/>
        </w:rPr>
        <w:t>t-transplant year. Influ</w:t>
      </w:r>
      <w:r w:rsidR="00171BC2" w:rsidRPr="00AD5512">
        <w:rPr>
          <w:rFonts w:ascii="Book Antiqua" w:hAnsi="Book Antiqua"/>
          <w:color w:val="000000" w:themeColor="text1"/>
          <w:sz w:val="24"/>
          <w:szCs w:val="24"/>
        </w:rPr>
        <w:t>enza vaccination is deemed</w:t>
      </w:r>
      <w:r w:rsidR="004325BB" w:rsidRPr="00AD5512">
        <w:rPr>
          <w:rFonts w:ascii="Book Antiqua" w:hAnsi="Book Antiqua"/>
          <w:color w:val="000000" w:themeColor="text1"/>
          <w:sz w:val="24"/>
          <w:szCs w:val="24"/>
        </w:rPr>
        <w:t xml:space="preserve"> </w:t>
      </w:r>
      <w:r w:rsidR="00171BC2" w:rsidRPr="00AD5512">
        <w:rPr>
          <w:rFonts w:ascii="Book Antiqua" w:hAnsi="Book Antiqua"/>
          <w:color w:val="000000" w:themeColor="text1"/>
          <w:sz w:val="24"/>
          <w:szCs w:val="24"/>
        </w:rPr>
        <w:t>safe and should</w:t>
      </w:r>
      <w:r w:rsidRPr="00AD5512">
        <w:rPr>
          <w:rFonts w:ascii="Book Antiqua" w:hAnsi="Book Antiqua"/>
          <w:color w:val="000000" w:themeColor="text1"/>
          <w:sz w:val="24"/>
          <w:szCs w:val="24"/>
        </w:rPr>
        <w:t xml:space="preserve"> be recommended to all KTRs. </w:t>
      </w:r>
    </w:p>
    <w:p w:rsidR="00087EFD" w:rsidRPr="00AD5512" w:rsidRDefault="009B5B7F" w:rsidP="00AD5512">
      <w:pPr>
        <w:pStyle w:val="Body"/>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Fonts w:ascii="Book Antiqua" w:eastAsiaTheme="minorEastAsia" w:hAnsi="Book Antiqua"/>
          <w:bCs/>
          <w:iCs/>
          <w:color w:val="000000" w:themeColor="text1"/>
          <w:sz w:val="24"/>
          <w:szCs w:val="24"/>
          <w:lang w:eastAsia="zh-CN"/>
        </w:rPr>
      </w:pPr>
      <w:proofErr w:type="spellStart"/>
      <w:r w:rsidRPr="00AD5512">
        <w:rPr>
          <w:rFonts w:ascii="Book Antiqua" w:hAnsi="Book Antiqua"/>
          <w:color w:val="000000" w:themeColor="text1"/>
          <w:sz w:val="24"/>
          <w:szCs w:val="24"/>
        </w:rPr>
        <w:t>Lindemann</w:t>
      </w:r>
      <w:proofErr w:type="spellEnd"/>
      <w:r w:rsidRPr="00AD5512">
        <w:rPr>
          <w:rFonts w:ascii="Book Antiqua" w:hAnsi="Book Antiqua"/>
          <w:color w:val="000000" w:themeColor="text1"/>
          <w:sz w:val="24"/>
          <w:szCs w:val="24"/>
        </w:rPr>
        <w:t xml:space="preserve"> </w:t>
      </w:r>
      <w:r w:rsidRPr="00AD5512">
        <w:rPr>
          <w:rFonts w:ascii="Book Antiqua" w:hAnsi="Book Antiqua"/>
          <w:i/>
          <w:color w:val="000000" w:themeColor="text1"/>
          <w:sz w:val="24"/>
          <w:szCs w:val="24"/>
        </w:rPr>
        <w:t>et</w:t>
      </w:r>
      <w:r w:rsidR="00A146AA" w:rsidRPr="00AD5512">
        <w:rPr>
          <w:rFonts w:ascii="Book Antiqua" w:hAnsi="Book Antiqua"/>
          <w:i/>
          <w:color w:val="000000" w:themeColor="text1"/>
          <w:sz w:val="24"/>
          <w:szCs w:val="24"/>
        </w:rPr>
        <w:t xml:space="preserve"> </w:t>
      </w:r>
      <w:proofErr w:type="gramStart"/>
      <w:r w:rsidR="00A146AA" w:rsidRPr="00AD5512">
        <w:rPr>
          <w:rFonts w:ascii="Book Antiqua" w:hAnsi="Book Antiqua"/>
          <w:i/>
          <w:color w:val="000000" w:themeColor="text1"/>
          <w:sz w:val="24"/>
          <w:szCs w:val="24"/>
        </w:rPr>
        <w:t>al</w:t>
      </w:r>
      <w:r w:rsidR="00087EFD" w:rsidRPr="00AD5512">
        <w:rPr>
          <w:rFonts w:ascii="Book Antiqua" w:hAnsi="Book Antiqua"/>
          <w:color w:val="000000" w:themeColor="text1"/>
          <w:sz w:val="24"/>
          <w:szCs w:val="24"/>
          <w:vertAlign w:val="superscript"/>
        </w:rPr>
        <w:t>[</w:t>
      </w:r>
      <w:proofErr w:type="gramEnd"/>
      <w:r w:rsidR="009643C7">
        <w:rPr>
          <w:rFonts w:ascii="Book Antiqua" w:eastAsiaTheme="minorEastAsia" w:hAnsi="Book Antiqua" w:hint="eastAsia"/>
          <w:color w:val="000000" w:themeColor="text1"/>
          <w:sz w:val="24"/>
          <w:szCs w:val="24"/>
          <w:vertAlign w:val="superscript"/>
          <w:lang w:eastAsia="zh-CN"/>
        </w:rPr>
        <w:t>98</w:t>
      </w:r>
      <w:r w:rsidR="00087EFD" w:rsidRPr="00AD5512">
        <w:rPr>
          <w:rFonts w:ascii="Book Antiqua" w:hAnsi="Book Antiqua"/>
          <w:color w:val="000000" w:themeColor="text1"/>
          <w:sz w:val="24"/>
          <w:szCs w:val="24"/>
          <w:vertAlign w:val="superscript"/>
        </w:rPr>
        <w:t>]</w:t>
      </w:r>
      <w:r w:rsidR="00A146AA" w:rsidRPr="00AD5512">
        <w:rPr>
          <w:rFonts w:ascii="Book Antiqua" w:hAnsi="Book Antiqua"/>
          <w:color w:val="000000" w:themeColor="text1"/>
          <w:sz w:val="24"/>
          <w:szCs w:val="24"/>
        </w:rPr>
        <w:t xml:space="preserve"> showed no increase in HLA antibodies after pneumococcal vaccination in KTRs.</w:t>
      </w:r>
      <w:r w:rsidRPr="00AD5512">
        <w:rPr>
          <w:rFonts w:ascii="Book Antiqua" w:hAnsi="Book Antiqua"/>
          <w:color w:val="000000" w:themeColor="text1"/>
          <w:sz w:val="24"/>
          <w:szCs w:val="24"/>
        </w:rPr>
        <w:t xml:space="preserve"> Mulley </w:t>
      </w:r>
      <w:r w:rsidRPr="00AD5512">
        <w:rPr>
          <w:rFonts w:ascii="Book Antiqua" w:hAnsi="Book Antiqua"/>
          <w:i/>
          <w:color w:val="000000" w:themeColor="text1"/>
          <w:sz w:val="24"/>
          <w:szCs w:val="24"/>
        </w:rPr>
        <w:t xml:space="preserve">et </w:t>
      </w:r>
      <w:r w:rsidR="00A146AA" w:rsidRPr="00AD5512">
        <w:rPr>
          <w:rFonts w:ascii="Book Antiqua" w:hAnsi="Book Antiqua"/>
          <w:i/>
          <w:color w:val="000000" w:themeColor="text1"/>
          <w:sz w:val="24"/>
          <w:szCs w:val="24"/>
        </w:rPr>
        <w:t>al</w:t>
      </w:r>
      <w:r w:rsidR="0012271C" w:rsidRPr="00AD5512">
        <w:rPr>
          <w:rFonts w:ascii="Book Antiqua" w:hAnsi="Book Antiqua"/>
          <w:color w:val="000000" w:themeColor="text1"/>
          <w:sz w:val="24"/>
          <w:szCs w:val="24"/>
          <w:vertAlign w:val="superscript"/>
        </w:rPr>
        <w:t>[</w:t>
      </w:r>
      <w:r w:rsidR="009643C7">
        <w:rPr>
          <w:rFonts w:ascii="Book Antiqua" w:eastAsiaTheme="minorEastAsia" w:hAnsi="Book Antiqua" w:hint="eastAsia"/>
          <w:color w:val="000000" w:themeColor="text1"/>
          <w:sz w:val="24"/>
          <w:szCs w:val="24"/>
          <w:vertAlign w:val="superscript"/>
          <w:lang w:eastAsia="zh-CN"/>
        </w:rPr>
        <w:t>99</w:t>
      </w:r>
      <w:r w:rsidR="0012271C" w:rsidRPr="00AD5512">
        <w:rPr>
          <w:rFonts w:ascii="Book Antiqua" w:hAnsi="Book Antiqua"/>
          <w:color w:val="000000" w:themeColor="text1"/>
          <w:sz w:val="24"/>
          <w:szCs w:val="24"/>
          <w:vertAlign w:val="superscript"/>
        </w:rPr>
        <w:t>]</w:t>
      </w:r>
      <w:r w:rsidR="00A146AA" w:rsidRPr="00AD5512">
        <w:rPr>
          <w:rFonts w:ascii="Book Antiqua" w:hAnsi="Book Antiqua"/>
          <w:color w:val="000000" w:themeColor="text1"/>
          <w:sz w:val="24"/>
          <w:szCs w:val="24"/>
        </w:rPr>
        <w:t xml:space="preserve"> recently published no effect on </w:t>
      </w:r>
      <w:r w:rsidRPr="00AD5512">
        <w:rPr>
          <w:rFonts w:ascii="Book Antiqua" w:hAnsi="Book Antiqua"/>
          <w:color w:val="000000" w:themeColor="text1"/>
          <w:sz w:val="24"/>
          <w:szCs w:val="24"/>
        </w:rPr>
        <w:t xml:space="preserve">the </w:t>
      </w:r>
      <w:r w:rsidR="00A146AA" w:rsidRPr="00AD5512">
        <w:rPr>
          <w:rFonts w:ascii="Book Antiqua" w:hAnsi="Book Antiqua"/>
          <w:color w:val="000000" w:themeColor="text1"/>
          <w:sz w:val="24"/>
          <w:szCs w:val="24"/>
        </w:rPr>
        <w:t>development of de novo donor-specific antibodies and no increase in episodes of acute rejection o</w:t>
      </w:r>
      <w:r w:rsidRPr="00AD5512">
        <w:rPr>
          <w:rFonts w:ascii="Book Antiqua" w:hAnsi="Book Antiqua"/>
          <w:color w:val="000000" w:themeColor="text1"/>
          <w:sz w:val="24"/>
          <w:szCs w:val="24"/>
        </w:rPr>
        <w:t>r graft loss post-vaccination in</w:t>
      </w:r>
      <w:r w:rsidR="00A146AA" w:rsidRPr="00AD5512">
        <w:rPr>
          <w:rFonts w:ascii="Book Antiqua" w:hAnsi="Book Antiqua"/>
          <w:color w:val="000000" w:themeColor="text1"/>
          <w:sz w:val="24"/>
          <w:szCs w:val="24"/>
        </w:rPr>
        <w:t xml:space="preserve"> </w:t>
      </w:r>
      <w:r w:rsidR="0099325B" w:rsidRPr="00AD5512">
        <w:rPr>
          <w:rFonts w:ascii="Book Antiqua" w:hAnsi="Book Antiqua"/>
          <w:color w:val="000000" w:themeColor="text1"/>
          <w:sz w:val="24"/>
          <w:szCs w:val="24"/>
        </w:rPr>
        <w:t>SOT</w:t>
      </w:r>
      <w:r w:rsidR="00A146AA" w:rsidRPr="00AD5512">
        <w:rPr>
          <w:rFonts w:ascii="Book Antiqua" w:hAnsi="Book Antiqua"/>
          <w:color w:val="000000" w:themeColor="text1"/>
          <w:sz w:val="24"/>
          <w:szCs w:val="24"/>
        </w:rPr>
        <w:t xml:space="preserve"> recipients based on a systematic review and meta-analysis of 90 studies </w:t>
      </w:r>
      <w:r w:rsidRPr="00AD5512">
        <w:rPr>
          <w:rFonts w:ascii="Book Antiqua" w:hAnsi="Book Antiqua"/>
          <w:color w:val="000000" w:themeColor="text1"/>
          <w:sz w:val="24"/>
          <w:szCs w:val="24"/>
        </w:rPr>
        <w:t>involving</w:t>
      </w:r>
      <w:r w:rsidR="004325BB" w:rsidRPr="00AD5512">
        <w:rPr>
          <w:rFonts w:ascii="Book Antiqua" w:hAnsi="Book Antiqua"/>
          <w:color w:val="000000" w:themeColor="text1"/>
          <w:sz w:val="24"/>
          <w:szCs w:val="24"/>
        </w:rPr>
        <w:t xml:space="preserve"> </w:t>
      </w:r>
      <w:r w:rsidR="00087EFD" w:rsidRPr="00AD5512">
        <w:rPr>
          <w:rFonts w:ascii="Book Antiqua" w:hAnsi="Book Antiqua"/>
          <w:color w:val="000000" w:themeColor="text1"/>
          <w:sz w:val="24"/>
          <w:szCs w:val="24"/>
        </w:rPr>
        <w:t>15645 vaccinated patients and 42</w:t>
      </w:r>
      <w:r w:rsidR="00A146AA" w:rsidRPr="00AD5512">
        <w:rPr>
          <w:rFonts w:ascii="Book Antiqua" w:hAnsi="Book Antiqua"/>
          <w:color w:val="000000" w:themeColor="text1"/>
          <w:sz w:val="24"/>
          <w:szCs w:val="24"/>
        </w:rPr>
        <w:t xml:space="preserve">924 controls. </w:t>
      </w:r>
      <w:r w:rsidR="00A146AA" w:rsidRPr="00AD5512">
        <w:rPr>
          <w:rFonts w:ascii="Book Antiqua" w:hAnsi="Book Antiqua"/>
          <w:bCs/>
          <w:iCs/>
          <w:color w:val="000000" w:themeColor="text1"/>
          <w:sz w:val="24"/>
          <w:szCs w:val="24"/>
        </w:rPr>
        <w:t>Further high-quality, controlled studies for assessing the post-vaccination outcomes in transplant recipients are need</w:t>
      </w:r>
      <w:r w:rsidR="00087EFD" w:rsidRPr="00AD5512">
        <w:rPr>
          <w:rFonts w:ascii="Book Antiqua" w:hAnsi="Book Antiqua"/>
          <w:bCs/>
          <w:iCs/>
          <w:color w:val="000000" w:themeColor="text1"/>
          <w:sz w:val="24"/>
          <w:szCs w:val="24"/>
        </w:rPr>
        <w:t xml:space="preserve">ed. </w:t>
      </w:r>
    </w:p>
    <w:p w:rsidR="00087EFD" w:rsidRPr="00AD5512" w:rsidRDefault="00087EFD"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bCs/>
          <w:iCs/>
          <w:color w:val="000000" w:themeColor="text1"/>
          <w:sz w:val="24"/>
          <w:szCs w:val="24"/>
          <w:lang w:eastAsia="zh-CN"/>
        </w:rPr>
      </w:pPr>
    </w:p>
    <w:p w:rsidR="0099325B" w:rsidRPr="00AD5512" w:rsidRDefault="00087EFD"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b/>
          <w:bCs/>
          <w:iCs/>
          <w:color w:val="000000" w:themeColor="text1"/>
          <w:sz w:val="24"/>
          <w:szCs w:val="24"/>
          <w:lang w:eastAsia="zh-CN"/>
        </w:rPr>
      </w:pPr>
      <w:r w:rsidRPr="00AD5512">
        <w:rPr>
          <w:rFonts w:ascii="Book Antiqua" w:hAnsi="Book Antiqua"/>
          <w:b/>
          <w:color w:val="000000" w:themeColor="text1"/>
          <w:sz w:val="24"/>
          <w:szCs w:val="24"/>
          <w:lang w:val="it-IT"/>
        </w:rPr>
        <w:t>CONCLUSION</w:t>
      </w:r>
    </w:p>
    <w:p w:rsidR="006D48CA" w:rsidRPr="00AD5512" w:rsidRDefault="00A146A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lang w:eastAsia="zh-CN"/>
        </w:rPr>
      </w:pPr>
      <w:r w:rsidRPr="00AD5512">
        <w:rPr>
          <w:rFonts w:ascii="Book Antiqua" w:hAnsi="Book Antiqua"/>
          <w:color w:val="000000" w:themeColor="text1"/>
          <w:sz w:val="24"/>
          <w:szCs w:val="24"/>
        </w:rPr>
        <w:t xml:space="preserve">KTRs are at increased risk of infectious complications in </w:t>
      </w:r>
      <w:r w:rsidR="009B5B7F" w:rsidRPr="00AD5512">
        <w:rPr>
          <w:rFonts w:ascii="Book Antiqua" w:hAnsi="Book Antiqua"/>
          <w:color w:val="000000" w:themeColor="text1"/>
          <w:sz w:val="24"/>
          <w:szCs w:val="24"/>
        </w:rPr>
        <w:t xml:space="preserve">the </w:t>
      </w:r>
      <w:r w:rsidRPr="00AD5512">
        <w:rPr>
          <w:rFonts w:ascii="Book Antiqua" w:hAnsi="Book Antiqua"/>
          <w:color w:val="000000" w:themeColor="text1"/>
          <w:sz w:val="24"/>
          <w:szCs w:val="24"/>
        </w:rPr>
        <w:t>setting of prolonged, chronic immunosuppression with increased morbidity and mortality. Awareness about vaccine-preventable diseases, administration of vaccines preferably prior to kidney transplantation and to close contacts could lower the burden of complications post-transplant.</w:t>
      </w:r>
      <w:r w:rsidR="004325BB"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 xml:space="preserve">If the opportunity for pre-transplant primary vaccination is missed, patients should be offered immunization 6 </w:t>
      </w:r>
      <w:proofErr w:type="spellStart"/>
      <w:r w:rsidR="004B43B9" w:rsidRPr="00AD5512">
        <w:rPr>
          <w:rFonts w:ascii="Book Antiqua" w:eastAsiaTheme="minorEastAsia" w:hAnsi="Book Antiqua"/>
          <w:color w:val="000000" w:themeColor="text1"/>
          <w:sz w:val="24"/>
          <w:szCs w:val="24"/>
          <w:lang w:eastAsia="zh-CN"/>
        </w:rPr>
        <w:t>mo</w:t>
      </w:r>
      <w:proofErr w:type="spellEnd"/>
      <w:r w:rsidRPr="00AD5512">
        <w:rPr>
          <w:rFonts w:ascii="Book Antiqua" w:hAnsi="Book Antiqua"/>
          <w:color w:val="000000" w:themeColor="text1"/>
          <w:sz w:val="24"/>
          <w:szCs w:val="24"/>
        </w:rPr>
        <w:t xml:space="preserve"> post-transplantation. Patients should also be offered pre-travel endemic area specific vaccinations. L</w:t>
      </w:r>
      <w:r w:rsidR="00C33FA0" w:rsidRPr="00AD5512">
        <w:rPr>
          <w:rFonts w:ascii="Book Antiqua" w:hAnsi="Book Antiqua"/>
          <w:color w:val="000000" w:themeColor="text1"/>
          <w:sz w:val="24"/>
          <w:szCs w:val="24"/>
        </w:rPr>
        <w:t>AVs</w:t>
      </w:r>
      <w:r w:rsidR="0099325B" w:rsidRPr="00AD5512">
        <w:rPr>
          <w:rFonts w:ascii="Book Antiqua" w:hAnsi="Book Antiqua"/>
          <w:color w:val="000000" w:themeColor="text1"/>
          <w:sz w:val="24"/>
          <w:szCs w:val="24"/>
        </w:rPr>
        <w:t xml:space="preserve"> are generally contra</w:t>
      </w:r>
      <w:r w:rsidRPr="00AD5512">
        <w:rPr>
          <w:rFonts w:ascii="Book Antiqua" w:hAnsi="Book Antiqua"/>
          <w:color w:val="000000" w:themeColor="text1"/>
          <w:sz w:val="24"/>
          <w:szCs w:val="24"/>
        </w:rPr>
        <w:t xml:space="preserve">indicated in KTRs. More studies are needed on vaccination schedules, serological response, need for booster doses and safety of </w:t>
      </w:r>
      <w:r w:rsidR="0099325B" w:rsidRPr="00AD5512">
        <w:rPr>
          <w:rFonts w:ascii="Book Antiqua" w:hAnsi="Book Antiqua"/>
          <w:color w:val="000000" w:themeColor="text1"/>
          <w:sz w:val="24"/>
          <w:szCs w:val="24"/>
        </w:rPr>
        <w:t>LAVs</w:t>
      </w:r>
      <w:r w:rsidRPr="00AD5512">
        <w:rPr>
          <w:rFonts w:ascii="Book Antiqua" w:hAnsi="Book Antiqua"/>
          <w:color w:val="000000" w:themeColor="text1"/>
          <w:sz w:val="24"/>
          <w:szCs w:val="24"/>
        </w:rPr>
        <w:t xml:space="preserve"> in this special population. </w:t>
      </w:r>
      <w:r w:rsidR="009D718F" w:rsidRPr="00AD5512">
        <w:rPr>
          <w:rFonts w:ascii="Book Antiqua" w:hAnsi="Book Antiqua"/>
          <w:color w:val="000000" w:themeColor="text1"/>
          <w:sz w:val="24"/>
          <w:szCs w:val="24"/>
        </w:rPr>
        <w:t>The emergence of newer data from such studies would enable transplant community to make more evidence based recommendations</w:t>
      </w:r>
      <w:r w:rsidR="0003196A" w:rsidRPr="00AD5512">
        <w:rPr>
          <w:rFonts w:ascii="Book Antiqua" w:hAnsi="Book Antiqua"/>
          <w:color w:val="000000" w:themeColor="text1"/>
          <w:sz w:val="24"/>
          <w:szCs w:val="24"/>
        </w:rPr>
        <w:t xml:space="preserve"> and</w:t>
      </w:r>
      <w:r w:rsidR="009D718F" w:rsidRPr="00AD5512">
        <w:rPr>
          <w:rFonts w:ascii="Book Antiqua" w:hAnsi="Book Antiqua"/>
          <w:color w:val="000000" w:themeColor="text1"/>
          <w:sz w:val="24"/>
          <w:szCs w:val="24"/>
        </w:rPr>
        <w:t xml:space="preserve"> further clear</w:t>
      </w:r>
      <w:r w:rsidR="004B355D" w:rsidRPr="00AD5512">
        <w:rPr>
          <w:rFonts w:ascii="Book Antiqua" w:hAnsi="Book Antiqua"/>
          <w:color w:val="000000" w:themeColor="text1"/>
          <w:sz w:val="24"/>
          <w:szCs w:val="24"/>
        </w:rPr>
        <w:t xml:space="preserve"> the </w:t>
      </w:r>
      <w:r w:rsidR="009D718F" w:rsidRPr="00AD5512">
        <w:rPr>
          <w:rFonts w:ascii="Book Antiqua" w:hAnsi="Book Antiqua"/>
          <w:color w:val="000000" w:themeColor="text1"/>
          <w:sz w:val="24"/>
          <w:szCs w:val="24"/>
        </w:rPr>
        <w:t>muddy waters.</w:t>
      </w:r>
    </w:p>
    <w:p w:rsidR="001A5B53" w:rsidRPr="00AD5512" w:rsidRDefault="001A5B53"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b/>
          <w:color w:val="000000" w:themeColor="text1"/>
          <w:sz w:val="24"/>
          <w:szCs w:val="24"/>
          <w:lang w:eastAsia="zh-CN"/>
        </w:rPr>
      </w:pPr>
    </w:p>
    <w:p w:rsidR="006D48CA" w:rsidRPr="00AD5512" w:rsidRDefault="006D48CA"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olor w:val="000000" w:themeColor="text1"/>
          <w:sz w:val="24"/>
          <w:szCs w:val="24"/>
          <w:lang w:eastAsia="zh-CN"/>
        </w:rPr>
      </w:pPr>
      <w:r w:rsidRPr="00AD5512">
        <w:rPr>
          <w:rFonts w:ascii="Book Antiqua" w:hAnsi="Book Antiqua"/>
          <w:b/>
          <w:color w:val="000000" w:themeColor="text1"/>
          <w:sz w:val="24"/>
          <w:szCs w:val="24"/>
          <w:lang w:eastAsia="zh-CN"/>
        </w:rPr>
        <w:t>REFERENCES</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color w:val="000000" w:themeColor="text1"/>
          <w:sz w:val="24"/>
          <w:szCs w:val="24"/>
        </w:rPr>
        <w:lastRenderedPageBreak/>
        <w:t xml:space="preserve">1 </w:t>
      </w:r>
      <w:proofErr w:type="spellStart"/>
      <w:r w:rsidRPr="00AD5512">
        <w:rPr>
          <w:rFonts w:ascii="Book Antiqua" w:hAnsi="Book Antiqua"/>
          <w:b/>
          <w:color w:val="000000" w:themeColor="text1"/>
          <w:sz w:val="24"/>
          <w:szCs w:val="24"/>
        </w:rPr>
        <w:t>Matas</w:t>
      </w:r>
      <w:proofErr w:type="spellEnd"/>
      <w:r w:rsidRPr="00AD5512">
        <w:rPr>
          <w:rFonts w:ascii="Book Antiqua" w:hAnsi="Book Antiqua"/>
          <w:b/>
          <w:color w:val="000000" w:themeColor="text1"/>
          <w:sz w:val="24"/>
          <w:szCs w:val="24"/>
        </w:rPr>
        <w:t xml:space="preserve"> AJ</w:t>
      </w:r>
      <w:r w:rsidRPr="00AD5512">
        <w:rPr>
          <w:rFonts w:ascii="Book Antiqua" w:hAnsi="Book Antiqua"/>
          <w:color w:val="000000" w:themeColor="text1"/>
          <w:sz w:val="24"/>
          <w:szCs w:val="24"/>
        </w:rPr>
        <w:t xml:space="preserve">, Smith JM, </w:t>
      </w:r>
      <w:proofErr w:type="spellStart"/>
      <w:r w:rsidRPr="00AD5512">
        <w:rPr>
          <w:rFonts w:ascii="Book Antiqua" w:hAnsi="Book Antiqua"/>
          <w:color w:val="000000" w:themeColor="text1"/>
          <w:sz w:val="24"/>
          <w:szCs w:val="24"/>
        </w:rPr>
        <w:t>Skeans</w:t>
      </w:r>
      <w:proofErr w:type="spellEnd"/>
      <w:r w:rsidRPr="00AD5512">
        <w:rPr>
          <w:rFonts w:ascii="Book Antiqua" w:hAnsi="Book Antiqua"/>
          <w:color w:val="000000" w:themeColor="text1"/>
          <w:sz w:val="24"/>
          <w:szCs w:val="24"/>
        </w:rPr>
        <w:t xml:space="preserve"> MA, Thompson B, Gustafson SK, Stewart DE, </w:t>
      </w:r>
      <w:proofErr w:type="spellStart"/>
      <w:r w:rsidRPr="00AD5512">
        <w:rPr>
          <w:rFonts w:ascii="Book Antiqua" w:hAnsi="Book Antiqua"/>
          <w:color w:val="000000" w:themeColor="text1"/>
          <w:sz w:val="24"/>
          <w:szCs w:val="24"/>
        </w:rPr>
        <w:t>Cherikh</w:t>
      </w:r>
      <w:proofErr w:type="spellEnd"/>
      <w:r w:rsidRPr="00AD5512">
        <w:rPr>
          <w:rFonts w:ascii="Book Antiqua" w:hAnsi="Book Antiqua"/>
          <w:color w:val="000000" w:themeColor="text1"/>
          <w:sz w:val="24"/>
          <w:szCs w:val="24"/>
        </w:rPr>
        <w:t xml:space="preserve"> WS, </w:t>
      </w:r>
      <w:proofErr w:type="spellStart"/>
      <w:r w:rsidRPr="00AD5512">
        <w:rPr>
          <w:rFonts w:ascii="Book Antiqua" w:hAnsi="Book Antiqua"/>
          <w:color w:val="000000" w:themeColor="text1"/>
          <w:sz w:val="24"/>
          <w:szCs w:val="24"/>
        </w:rPr>
        <w:t>Wainright</w:t>
      </w:r>
      <w:proofErr w:type="spellEnd"/>
      <w:r w:rsidRPr="00AD5512">
        <w:rPr>
          <w:rFonts w:ascii="Book Antiqua" w:hAnsi="Book Antiqua"/>
          <w:color w:val="000000" w:themeColor="text1"/>
          <w:sz w:val="24"/>
          <w:szCs w:val="24"/>
        </w:rPr>
        <w:t xml:space="preserve"> JL, Boyle G, Snyder JJ, </w:t>
      </w:r>
      <w:proofErr w:type="spellStart"/>
      <w:r w:rsidRPr="00AD5512">
        <w:rPr>
          <w:rFonts w:ascii="Book Antiqua" w:hAnsi="Book Antiqua"/>
          <w:color w:val="000000" w:themeColor="text1"/>
          <w:sz w:val="24"/>
          <w:szCs w:val="24"/>
        </w:rPr>
        <w:t>Israni</w:t>
      </w:r>
      <w:proofErr w:type="spellEnd"/>
      <w:r w:rsidRPr="00AD5512">
        <w:rPr>
          <w:rFonts w:ascii="Book Antiqua" w:hAnsi="Book Antiqua"/>
          <w:color w:val="000000" w:themeColor="text1"/>
          <w:sz w:val="24"/>
          <w:szCs w:val="24"/>
        </w:rPr>
        <w:t xml:space="preserve"> AK, </w:t>
      </w:r>
      <w:proofErr w:type="spellStart"/>
      <w:r w:rsidRPr="00AD5512">
        <w:rPr>
          <w:rFonts w:ascii="Book Antiqua" w:hAnsi="Book Antiqua"/>
          <w:color w:val="000000" w:themeColor="text1"/>
          <w:sz w:val="24"/>
          <w:szCs w:val="24"/>
        </w:rPr>
        <w:t>Kasiske</w:t>
      </w:r>
      <w:proofErr w:type="spellEnd"/>
      <w:r w:rsidRPr="00AD5512">
        <w:rPr>
          <w:rFonts w:ascii="Book Antiqua" w:hAnsi="Book Antiqua"/>
          <w:color w:val="000000" w:themeColor="text1"/>
          <w:sz w:val="24"/>
          <w:szCs w:val="24"/>
        </w:rPr>
        <w:t xml:space="preserve"> BL. OPTN/SRTR 2013 Annual Data Report: kidney.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2015; </w:t>
      </w:r>
      <w:r w:rsidRPr="00AD5512">
        <w:rPr>
          <w:rFonts w:ascii="Book Antiqua" w:hAnsi="Book Antiqua"/>
          <w:b/>
          <w:color w:val="000000" w:themeColor="text1"/>
          <w:sz w:val="24"/>
          <w:szCs w:val="24"/>
        </w:rPr>
        <w:t xml:space="preserve">15 </w:t>
      </w:r>
      <w:proofErr w:type="spellStart"/>
      <w:r w:rsidRPr="00AD5512">
        <w:rPr>
          <w:rFonts w:ascii="Book Antiqua" w:hAnsi="Book Antiqua"/>
          <w:b/>
          <w:color w:val="000000" w:themeColor="text1"/>
          <w:sz w:val="24"/>
          <w:szCs w:val="24"/>
        </w:rPr>
        <w:t>Suppl</w:t>
      </w:r>
      <w:proofErr w:type="spellEnd"/>
      <w:r w:rsidRPr="00AD5512">
        <w:rPr>
          <w:rFonts w:ascii="Book Antiqua" w:hAnsi="Book Antiqua"/>
          <w:b/>
          <w:color w:val="000000" w:themeColor="text1"/>
          <w:sz w:val="24"/>
          <w:szCs w:val="24"/>
        </w:rPr>
        <w:t xml:space="preserve"> 2</w:t>
      </w:r>
      <w:r w:rsidRPr="00AD5512">
        <w:rPr>
          <w:rFonts w:ascii="Book Antiqua" w:hAnsi="Book Antiqua"/>
          <w:color w:val="000000" w:themeColor="text1"/>
          <w:sz w:val="24"/>
          <w:szCs w:val="24"/>
        </w:rPr>
        <w:t>: 1-34 [PMID: 25626344 DOI: 10.1111/ajt.13195]</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Karuthu</w:t>
      </w:r>
      <w:proofErr w:type="spellEnd"/>
      <w:r w:rsidRPr="00AD5512">
        <w:rPr>
          <w:rFonts w:ascii="Book Antiqua" w:hAnsi="Book Antiqua"/>
          <w:b/>
          <w:color w:val="000000" w:themeColor="text1"/>
          <w:sz w:val="24"/>
          <w:szCs w:val="24"/>
        </w:rPr>
        <w:t xml:space="preserve"> S</w:t>
      </w:r>
      <w:r w:rsidRPr="00AD5512">
        <w:rPr>
          <w:rFonts w:ascii="Book Antiqua" w:hAnsi="Book Antiqua"/>
          <w:color w:val="000000" w:themeColor="text1"/>
          <w:sz w:val="24"/>
          <w:szCs w:val="24"/>
        </w:rPr>
        <w:t xml:space="preserve">, Blumberg EA. Common infections in kidney transplant recipients. </w:t>
      </w:r>
      <w:proofErr w:type="spellStart"/>
      <w:r w:rsidRPr="00AD5512">
        <w:rPr>
          <w:rFonts w:ascii="Book Antiqua" w:hAnsi="Book Antiqua"/>
          <w:i/>
          <w:color w:val="000000" w:themeColor="text1"/>
          <w:sz w:val="24"/>
          <w:szCs w:val="24"/>
        </w:rPr>
        <w:t>Clin</w:t>
      </w:r>
      <w:proofErr w:type="spellEnd"/>
      <w:r w:rsidRPr="00AD5512">
        <w:rPr>
          <w:rFonts w:ascii="Book Antiqua" w:hAnsi="Book Antiqua"/>
          <w:i/>
          <w:color w:val="000000" w:themeColor="text1"/>
          <w:sz w:val="24"/>
          <w:szCs w:val="24"/>
        </w:rPr>
        <w:t xml:space="preserve"> J Am </w:t>
      </w:r>
      <w:proofErr w:type="spellStart"/>
      <w:r w:rsidRPr="00AD5512">
        <w:rPr>
          <w:rFonts w:ascii="Book Antiqua" w:hAnsi="Book Antiqua"/>
          <w:i/>
          <w:color w:val="000000" w:themeColor="text1"/>
          <w:sz w:val="24"/>
          <w:szCs w:val="24"/>
        </w:rPr>
        <w:t>Soc</w:t>
      </w:r>
      <w:proofErr w:type="spellEnd"/>
      <w:r w:rsidRPr="00AD5512">
        <w:rPr>
          <w:rFonts w:ascii="Book Antiqua" w:hAnsi="Book Antiqua"/>
          <w:i/>
          <w:color w:val="000000" w:themeColor="text1"/>
          <w:sz w:val="24"/>
          <w:szCs w:val="24"/>
        </w:rPr>
        <w:t xml:space="preserve"> </w:t>
      </w:r>
      <w:proofErr w:type="spellStart"/>
      <w:r w:rsidRPr="00AD5512">
        <w:rPr>
          <w:rFonts w:ascii="Book Antiqua" w:hAnsi="Book Antiqua"/>
          <w:i/>
          <w:color w:val="000000" w:themeColor="text1"/>
          <w:sz w:val="24"/>
          <w:szCs w:val="24"/>
        </w:rPr>
        <w:t>Nephrol</w:t>
      </w:r>
      <w:proofErr w:type="spellEnd"/>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7</w:t>
      </w:r>
      <w:r w:rsidRPr="00AD5512">
        <w:rPr>
          <w:rFonts w:ascii="Book Antiqua" w:hAnsi="Book Antiqua"/>
          <w:color w:val="000000" w:themeColor="text1"/>
          <w:sz w:val="24"/>
          <w:szCs w:val="24"/>
        </w:rPr>
        <w:t>: 2058-2070 [PMID: 22977217 DOI: 10.2215/CJN.04410512]</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National Vaccine Program Office</w:t>
      </w:r>
      <w:r w:rsidRPr="00AD5512">
        <w:rPr>
          <w:rFonts w:ascii="Book Antiqua" w:hAnsi="Book Antiqua"/>
          <w:color w:val="000000" w:themeColor="text1"/>
          <w:sz w:val="24"/>
          <w:szCs w:val="24"/>
        </w:rPr>
        <w:t>. Adult Immunization Plans. Available from: URL: http://www.hhs.gov/nvpo/national-adult-immunization-plan/</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Williams WW</w:t>
      </w:r>
      <w:r w:rsidRPr="00AD5512">
        <w:rPr>
          <w:rFonts w:ascii="Book Antiqua" w:hAnsi="Book Antiqua"/>
          <w:color w:val="000000" w:themeColor="text1"/>
          <w:sz w:val="24"/>
          <w:szCs w:val="24"/>
        </w:rPr>
        <w:t xml:space="preserve">, Lu PJ, O'Halloran A, Bridges CB, Kim DK, </w:t>
      </w:r>
      <w:proofErr w:type="spellStart"/>
      <w:r w:rsidRPr="00AD5512">
        <w:rPr>
          <w:rFonts w:ascii="Book Antiqua" w:hAnsi="Book Antiqua"/>
          <w:color w:val="000000" w:themeColor="text1"/>
          <w:sz w:val="24"/>
          <w:szCs w:val="24"/>
        </w:rPr>
        <w:t>Pilishvili</w:t>
      </w:r>
      <w:proofErr w:type="spellEnd"/>
      <w:r w:rsidRPr="00AD5512">
        <w:rPr>
          <w:rFonts w:ascii="Book Antiqua" w:hAnsi="Book Antiqua"/>
          <w:color w:val="000000" w:themeColor="text1"/>
          <w:sz w:val="24"/>
          <w:szCs w:val="24"/>
        </w:rPr>
        <w:t xml:space="preserve"> T, Hales CM, Markowitz LE; Centers for Disease Control and Prevention (CDC). Vaccination coverage among adults, excluding influenza vaccination - United States, 2013. </w:t>
      </w:r>
      <w:r w:rsidRPr="00AD5512">
        <w:rPr>
          <w:rFonts w:ascii="Book Antiqua" w:hAnsi="Book Antiqua"/>
          <w:i/>
          <w:color w:val="000000" w:themeColor="text1"/>
          <w:sz w:val="24"/>
          <w:szCs w:val="24"/>
        </w:rPr>
        <w:t xml:space="preserve">MMWR </w:t>
      </w:r>
      <w:proofErr w:type="spellStart"/>
      <w:r w:rsidRPr="00AD5512">
        <w:rPr>
          <w:rFonts w:ascii="Book Antiqua" w:hAnsi="Book Antiqua"/>
          <w:i/>
          <w:color w:val="000000" w:themeColor="text1"/>
          <w:sz w:val="24"/>
          <w:szCs w:val="24"/>
        </w:rPr>
        <w:t>Morb</w:t>
      </w:r>
      <w:proofErr w:type="spellEnd"/>
      <w:r w:rsidRPr="00AD5512">
        <w:rPr>
          <w:rFonts w:ascii="Book Antiqua" w:hAnsi="Book Antiqua"/>
          <w:i/>
          <w:color w:val="000000" w:themeColor="text1"/>
          <w:sz w:val="24"/>
          <w:szCs w:val="24"/>
        </w:rPr>
        <w:t xml:space="preserve"> Mortal </w:t>
      </w:r>
      <w:proofErr w:type="spellStart"/>
      <w:r w:rsidRPr="00AD5512">
        <w:rPr>
          <w:rFonts w:ascii="Book Antiqua" w:hAnsi="Book Antiqua"/>
          <w:i/>
          <w:color w:val="000000" w:themeColor="text1"/>
          <w:sz w:val="24"/>
          <w:szCs w:val="24"/>
        </w:rPr>
        <w:t>Wkly</w:t>
      </w:r>
      <w:proofErr w:type="spellEnd"/>
      <w:r w:rsidRPr="00AD5512">
        <w:rPr>
          <w:rFonts w:ascii="Book Antiqua" w:hAnsi="Book Antiqua"/>
          <w:i/>
          <w:color w:val="000000" w:themeColor="text1"/>
          <w:sz w:val="24"/>
          <w:szCs w:val="24"/>
        </w:rPr>
        <w:t xml:space="preserve"> Rep</w:t>
      </w:r>
      <w:r w:rsidRPr="00AD5512">
        <w:rPr>
          <w:rFonts w:ascii="Book Antiqua" w:hAnsi="Book Antiqua"/>
          <w:color w:val="000000" w:themeColor="text1"/>
          <w:sz w:val="24"/>
          <w:szCs w:val="24"/>
        </w:rPr>
        <w:t xml:space="preserve"> 2015; </w:t>
      </w:r>
      <w:r w:rsidRPr="00AD5512">
        <w:rPr>
          <w:rFonts w:ascii="Book Antiqua" w:hAnsi="Book Antiqua"/>
          <w:b/>
          <w:color w:val="000000" w:themeColor="text1"/>
          <w:sz w:val="24"/>
          <w:szCs w:val="24"/>
        </w:rPr>
        <w:t>64</w:t>
      </w:r>
      <w:r w:rsidRPr="00AD5512">
        <w:rPr>
          <w:rFonts w:ascii="Book Antiqua" w:hAnsi="Book Antiqua"/>
          <w:color w:val="000000" w:themeColor="text1"/>
          <w:sz w:val="24"/>
          <w:szCs w:val="24"/>
        </w:rPr>
        <w:t>: 95-102 [PMID: 25654611]</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Kumar D</w:t>
      </w:r>
      <w:r w:rsidRPr="00AD5512">
        <w:rPr>
          <w:rFonts w:ascii="Book Antiqua" w:hAnsi="Book Antiqua"/>
          <w:color w:val="000000" w:themeColor="text1"/>
          <w:sz w:val="24"/>
          <w:szCs w:val="24"/>
        </w:rPr>
        <w:t>. Pre-transplant vaccination: a model for optimal patient care. Available from: URL: http://www.ishlt.org/ContentDocuments/2014FebLinks_Kumar.html</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Chow J</w:t>
      </w:r>
      <w:r w:rsidRPr="00AD5512">
        <w:rPr>
          <w:rFonts w:ascii="Book Antiqua" w:hAnsi="Book Antiqua"/>
          <w:color w:val="000000" w:themeColor="text1"/>
          <w:sz w:val="24"/>
          <w:szCs w:val="24"/>
        </w:rPr>
        <w:t xml:space="preserve">, Golan Y. Vaccination of solid-organ transplantation candidates. </w:t>
      </w:r>
      <w:proofErr w:type="spellStart"/>
      <w:r w:rsidRPr="00AD5512">
        <w:rPr>
          <w:rFonts w:ascii="Book Antiqua" w:hAnsi="Book Antiqua"/>
          <w:i/>
          <w:color w:val="000000" w:themeColor="text1"/>
          <w:sz w:val="24"/>
          <w:szCs w:val="24"/>
        </w:rPr>
        <w:t>Clin</w:t>
      </w:r>
      <w:proofErr w:type="spellEnd"/>
      <w:r w:rsidRPr="00AD5512">
        <w:rPr>
          <w:rFonts w:ascii="Book Antiqua" w:hAnsi="Book Antiqua"/>
          <w:i/>
          <w:color w:val="000000" w:themeColor="text1"/>
          <w:sz w:val="24"/>
          <w:szCs w:val="24"/>
        </w:rPr>
        <w:t xml:space="preserve"> Infect Dis</w:t>
      </w:r>
      <w:r w:rsidRPr="00AD5512">
        <w:rPr>
          <w:rFonts w:ascii="Book Antiqua" w:hAnsi="Book Antiqua"/>
          <w:color w:val="000000" w:themeColor="text1"/>
          <w:sz w:val="24"/>
          <w:szCs w:val="24"/>
        </w:rPr>
        <w:t xml:space="preserve"> 2009; </w:t>
      </w:r>
      <w:r w:rsidRPr="00AD5512">
        <w:rPr>
          <w:rFonts w:ascii="Book Antiqua" w:hAnsi="Book Antiqua"/>
          <w:b/>
          <w:color w:val="000000" w:themeColor="text1"/>
          <w:sz w:val="24"/>
          <w:szCs w:val="24"/>
        </w:rPr>
        <w:t>49</w:t>
      </w:r>
      <w:r w:rsidRPr="00AD5512">
        <w:rPr>
          <w:rFonts w:ascii="Book Antiqua" w:hAnsi="Book Antiqua"/>
          <w:color w:val="000000" w:themeColor="text1"/>
          <w:sz w:val="24"/>
          <w:szCs w:val="24"/>
        </w:rPr>
        <w:t>: 1550-1556 [PMID: 19842980 DOI: 10.1086/644734]</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Danziger-Isakov</w:t>
      </w:r>
      <w:proofErr w:type="spellEnd"/>
      <w:r w:rsidRPr="00AD5512">
        <w:rPr>
          <w:rFonts w:ascii="Book Antiqua" w:hAnsi="Book Antiqua"/>
          <w:b/>
          <w:color w:val="000000" w:themeColor="text1"/>
          <w:sz w:val="24"/>
          <w:szCs w:val="24"/>
        </w:rPr>
        <w:t xml:space="preserve"> L</w:t>
      </w:r>
      <w:r w:rsidRPr="00AD5512">
        <w:rPr>
          <w:rFonts w:ascii="Book Antiqua" w:hAnsi="Book Antiqua"/>
          <w:color w:val="000000" w:themeColor="text1"/>
          <w:sz w:val="24"/>
          <w:szCs w:val="24"/>
        </w:rPr>
        <w:t xml:space="preserve">, Kumar D; AST Infectious Diseases Community of Practice. Vaccination in solid organ transplantation.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2013; </w:t>
      </w:r>
      <w:r w:rsidRPr="00AD5512">
        <w:rPr>
          <w:rFonts w:ascii="Book Antiqua" w:hAnsi="Book Antiqua"/>
          <w:b/>
          <w:color w:val="000000" w:themeColor="text1"/>
          <w:sz w:val="24"/>
          <w:szCs w:val="24"/>
        </w:rPr>
        <w:t xml:space="preserve">13 </w:t>
      </w:r>
      <w:proofErr w:type="spellStart"/>
      <w:r w:rsidRPr="00AD5512">
        <w:rPr>
          <w:rFonts w:ascii="Book Antiqua" w:hAnsi="Book Antiqua"/>
          <w:b/>
          <w:color w:val="000000" w:themeColor="text1"/>
          <w:sz w:val="24"/>
          <w:szCs w:val="24"/>
        </w:rPr>
        <w:t>Suppl</w:t>
      </w:r>
      <w:proofErr w:type="spellEnd"/>
      <w:r w:rsidRPr="00AD5512">
        <w:rPr>
          <w:rFonts w:ascii="Book Antiqua" w:hAnsi="Book Antiqua"/>
          <w:b/>
          <w:color w:val="000000" w:themeColor="text1"/>
          <w:sz w:val="24"/>
          <w:szCs w:val="24"/>
        </w:rPr>
        <w:t xml:space="preserve"> 4</w:t>
      </w:r>
      <w:r w:rsidRPr="00AD5512">
        <w:rPr>
          <w:rFonts w:ascii="Book Antiqua" w:hAnsi="Book Antiqua"/>
          <w:color w:val="000000" w:themeColor="text1"/>
          <w:sz w:val="24"/>
          <w:szCs w:val="24"/>
        </w:rPr>
        <w:t>: 311-317 [PMID: 23465023 DOI: 10.1111/ajt.12122]</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Rubin LG</w:t>
      </w:r>
      <w:r w:rsidRPr="00AD5512">
        <w:rPr>
          <w:rFonts w:ascii="Book Antiqua" w:hAnsi="Book Antiqua"/>
          <w:color w:val="000000" w:themeColor="text1"/>
          <w:sz w:val="24"/>
          <w:szCs w:val="24"/>
        </w:rPr>
        <w:t xml:space="preserve">, Levin MJ, </w:t>
      </w:r>
      <w:proofErr w:type="spellStart"/>
      <w:r w:rsidRPr="00AD5512">
        <w:rPr>
          <w:rFonts w:ascii="Book Antiqua" w:hAnsi="Book Antiqua"/>
          <w:color w:val="000000" w:themeColor="text1"/>
          <w:sz w:val="24"/>
          <w:szCs w:val="24"/>
        </w:rPr>
        <w:t>Ljungman</w:t>
      </w:r>
      <w:proofErr w:type="spellEnd"/>
      <w:r w:rsidRPr="00AD5512">
        <w:rPr>
          <w:rFonts w:ascii="Book Antiqua" w:hAnsi="Book Antiqua"/>
          <w:color w:val="000000" w:themeColor="text1"/>
          <w:sz w:val="24"/>
          <w:szCs w:val="24"/>
        </w:rPr>
        <w:t xml:space="preserve"> P, Davies EG, Avery R, </w:t>
      </w:r>
      <w:proofErr w:type="spellStart"/>
      <w:r w:rsidRPr="00AD5512">
        <w:rPr>
          <w:rFonts w:ascii="Book Antiqua" w:hAnsi="Book Antiqua"/>
          <w:color w:val="000000" w:themeColor="text1"/>
          <w:sz w:val="24"/>
          <w:szCs w:val="24"/>
        </w:rPr>
        <w:t>Tomblyn</w:t>
      </w:r>
      <w:proofErr w:type="spellEnd"/>
      <w:r w:rsidRPr="00AD5512">
        <w:rPr>
          <w:rFonts w:ascii="Book Antiqua" w:hAnsi="Book Antiqua"/>
          <w:color w:val="000000" w:themeColor="text1"/>
          <w:sz w:val="24"/>
          <w:szCs w:val="24"/>
        </w:rPr>
        <w:t xml:space="preserve"> M, </w:t>
      </w:r>
      <w:proofErr w:type="spellStart"/>
      <w:r w:rsidRPr="00AD5512">
        <w:rPr>
          <w:rFonts w:ascii="Book Antiqua" w:hAnsi="Book Antiqua"/>
          <w:color w:val="000000" w:themeColor="text1"/>
          <w:sz w:val="24"/>
          <w:szCs w:val="24"/>
        </w:rPr>
        <w:t>Bousvaros</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Dhanireddy</w:t>
      </w:r>
      <w:proofErr w:type="spellEnd"/>
      <w:r w:rsidRPr="00AD5512">
        <w:rPr>
          <w:rFonts w:ascii="Book Antiqua" w:hAnsi="Book Antiqua"/>
          <w:color w:val="000000" w:themeColor="text1"/>
          <w:sz w:val="24"/>
          <w:szCs w:val="24"/>
        </w:rPr>
        <w:t xml:space="preserve"> S, Sung L, </w:t>
      </w:r>
      <w:proofErr w:type="spellStart"/>
      <w:r w:rsidRPr="00AD5512">
        <w:rPr>
          <w:rFonts w:ascii="Book Antiqua" w:hAnsi="Book Antiqua"/>
          <w:color w:val="000000" w:themeColor="text1"/>
          <w:sz w:val="24"/>
          <w:szCs w:val="24"/>
        </w:rPr>
        <w:t>Keyserling</w:t>
      </w:r>
      <w:proofErr w:type="spellEnd"/>
      <w:r w:rsidRPr="00AD5512">
        <w:rPr>
          <w:rFonts w:ascii="Book Antiqua" w:hAnsi="Book Antiqua"/>
          <w:color w:val="000000" w:themeColor="text1"/>
          <w:sz w:val="24"/>
          <w:szCs w:val="24"/>
        </w:rPr>
        <w:t xml:space="preserve"> H, Kang I; Infectious Diseases Society of America. 2013 IDSA clinical practice guideline for vaccination of the </w:t>
      </w:r>
      <w:proofErr w:type="spellStart"/>
      <w:r w:rsidRPr="00AD5512">
        <w:rPr>
          <w:rFonts w:ascii="Book Antiqua" w:hAnsi="Book Antiqua"/>
          <w:color w:val="000000" w:themeColor="text1"/>
          <w:sz w:val="24"/>
          <w:szCs w:val="24"/>
        </w:rPr>
        <w:t>immunocompromised</w:t>
      </w:r>
      <w:proofErr w:type="spellEnd"/>
      <w:r w:rsidRPr="00AD5512">
        <w:rPr>
          <w:rFonts w:ascii="Book Antiqua" w:hAnsi="Book Antiqua"/>
          <w:color w:val="000000" w:themeColor="text1"/>
          <w:sz w:val="24"/>
          <w:szCs w:val="24"/>
        </w:rPr>
        <w:t xml:space="preserve"> host. </w:t>
      </w:r>
      <w:proofErr w:type="spellStart"/>
      <w:r w:rsidRPr="00AD5512">
        <w:rPr>
          <w:rFonts w:ascii="Book Antiqua" w:hAnsi="Book Antiqua"/>
          <w:i/>
          <w:color w:val="000000" w:themeColor="text1"/>
          <w:sz w:val="24"/>
          <w:szCs w:val="24"/>
        </w:rPr>
        <w:t>Clin</w:t>
      </w:r>
      <w:proofErr w:type="spellEnd"/>
      <w:r w:rsidRPr="00AD5512">
        <w:rPr>
          <w:rFonts w:ascii="Book Antiqua" w:hAnsi="Book Antiqua"/>
          <w:i/>
          <w:color w:val="000000" w:themeColor="text1"/>
          <w:sz w:val="24"/>
          <w:szCs w:val="24"/>
        </w:rPr>
        <w:t xml:space="preserve"> Infect Dis</w:t>
      </w:r>
      <w:r w:rsidRPr="00AD5512">
        <w:rPr>
          <w:rFonts w:ascii="Book Antiqua" w:hAnsi="Book Antiqua"/>
          <w:color w:val="000000" w:themeColor="text1"/>
          <w:sz w:val="24"/>
          <w:szCs w:val="24"/>
        </w:rPr>
        <w:t xml:space="preserve"> 2014; </w:t>
      </w:r>
      <w:r w:rsidRPr="00AD5512">
        <w:rPr>
          <w:rFonts w:ascii="Book Antiqua" w:hAnsi="Book Antiqua"/>
          <w:b/>
          <w:color w:val="000000" w:themeColor="text1"/>
          <w:sz w:val="24"/>
          <w:szCs w:val="24"/>
        </w:rPr>
        <w:t>58</w:t>
      </w:r>
      <w:r w:rsidRPr="00AD5512">
        <w:rPr>
          <w:rFonts w:ascii="Book Antiqua" w:hAnsi="Book Antiqua"/>
          <w:color w:val="000000" w:themeColor="text1"/>
          <w:sz w:val="24"/>
          <w:szCs w:val="24"/>
        </w:rPr>
        <w:t>: e44-100 [PMID: 24311479 DOI: 10.1093/</w:t>
      </w:r>
      <w:proofErr w:type="spellStart"/>
      <w:r w:rsidRPr="00AD5512">
        <w:rPr>
          <w:rFonts w:ascii="Book Antiqua" w:hAnsi="Book Antiqua"/>
          <w:color w:val="000000" w:themeColor="text1"/>
          <w:sz w:val="24"/>
          <w:szCs w:val="24"/>
        </w:rPr>
        <w:t>cid</w:t>
      </w:r>
      <w:proofErr w:type="spellEnd"/>
      <w:r w:rsidRPr="00AD5512">
        <w:rPr>
          <w:rFonts w:ascii="Book Antiqua" w:hAnsi="Book Antiqua"/>
          <w:color w:val="000000" w:themeColor="text1"/>
          <w:sz w:val="24"/>
          <w:szCs w:val="24"/>
        </w:rPr>
        <w:t>/cit684]</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Dukes CS</w:t>
      </w:r>
      <w:r w:rsidRPr="00AD5512">
        <w:rPr>
          <w:rFonts w:ascii="Book Antiqua" w:hAnsi="Book Antiqua"/>
          <w:color w:val="000000" w:themeColor="text1"/>
          <w:sz w:val="24"/>
          <w:szCs w:val="24"/>
        </w:rPr>
        <w:t xml:space="preserve">, Street AC, Starling JF, Hamilton JD. Hepatitis B vaccination and booster in </w:t>
      </w:r>
      <w:proofErr w:type="spellStart"/>
      <w:r w:rsidRPr="00AD5512">
        <w:rPr>
          <w:rFonts w:ascii="Book Antiqua" w:hAnsi="Book Antiqua"/>
          <w:color w:val="000000" w:themeColor="text1"/>
          <w:sz w:val="24"/>
          <w:szCs w:val="24"/>
        </w:rPr>
        <w:t>predialysis</w:t>
      </w:r>
      <w:proofErr w:type="spellEnd"/>
      <w:r w:rsidRPr="00AD5512">
        <w:rPr>
          <w:rFonts w:ascii="Book Antiqua" w:hAnsi="Book Antiqua"/>
          <w:color w:val="000000" w:themeColor="text1"/>
          <w:sz w:val="24"/>
          <w:szCs w:val="24"/>
        </w:rPr>
        <w:t xml:space="preserve"> patients: a 4-year analysis. </w:t>
      </w:r>
      <w:r w:rsidRPr="00AD5512">
        <w:rPr>
          <w:rFonts w:ascii="Book Antiqua" w:hAnsi="Book Antiqua"/>
          <w:i/>
          <w:color w:val="000000" w:themeColor="text1"/>
          <w:sz w:val="24"/>
          <w:szCs w:val="24"/>
        </w:rPr>
        <w:t>Vaccine</w:t>
      </w:r>
      <w:r w:rsidRPr="00AD5512">
        <w:rPr>
          <w:rFonts w:ascii="Book Antiqua" w:hAnsi="Book Antiqua"/>
          <w:color w:val="000000" w:themeColor="text1"/>
          <w:sz w:val="24"/>
          <w:szCs w:val="24"/>
        </w:rPr>
        <w:t xml:space="preserve"> 1993; </w:t>
      </w:r>
      <w:r w:rsidRPr="00AD5512">
        <w:rPr>
          <w:rFonts w:ascii="Book Antiqua" w:hAnsi="Book Antiqua"/>
          <w:b/>
          <w:color w:val="000000" w:themeColor="text1"/>
          <w:sz w:val="24"/>
          <w:szCs w:val="24"/>
        </w:rPr>
        <w:t>11</w:t>
      </w:r>
      <w:r w:rsidRPr="00AD5512">
        <w:rPr>
          <w:rFonts w:ascii="Book Antiqua" w:hAnsi="Book Antiqua"/>
          <w:color w:val="000000" w:themeColor="text1"/>
          <w:sz w:val="24"/>
          <w:szCs w:val="24"/>
        </w:rPr>
        <w:t>: 1229-1232 [PMID: 8256504 DOI: 10.1016/0264-410X(93)90047-2]</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lastRenderedPageBreak/>
        <w:t>DaRoza</w:t>
      </w:r>
      <w:proofErr w:type="spellEnd"/>
      <w:r w:rsidRPr="00AD5512">
        <w:rPr>
          <w:rFonts w:ascii="Book Antiqua" w:hAnsi="Book Antiqua"/>
          <w:b/>
          <w:color w:val="000000" w:themeColor="text1"/>
          <w:sz w:val="24"/>
          <w:szCs w:val="24"/>
        </w:rPr>
        <w:t xml:space="preserve"> G</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Loewen</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Djurdjev</w:t>
      </w:r>
      <w:proofErr w:type="spellEnd"/>
      <w:r w:rsidRPr="00AD5512">
        <w:rPr>
          <w:rFonts w:ascii="Book Antiqua" w:hAnsi="Book Antiqua"/>
          <w:color w:val="000000" w:themeColor="text1"/>
          <w:sz w:val="24"/>
          <w:szCs w:val="24"/>
        </w:rPr>
        <w:t xml:space="preserve"> O, Love J, </w:t>
      </w:r>
      <w:proofErr w:type="spellStart"/>
      <w:r w:rsidRPr="00AD5512">
        <w:rPr>
          <w:rFonts w:ascii="Book Antiqua" w:hAnsi="Book Antiqua"/>
          <w:color w:val="000000" w:themeColor="text1"/>
          <w:sz w:val="24"/>
          <w:szCs w:val="24"/>
        </w:rPr>
        <w:t>Kempston</w:t>
      </w:r>
      <w:proofErr w:type="spellEnd"/>
      <w:r w:rsidRPr="00AD5512">
        <w:rPr>
          <w:rFonts w:ascii="Book Antiqua" w:hAnsi="Book Antiqua"/>
          <w:color w:val="000000" w:themeColor="text1"/>
          <w:sz w:val="24"/>
          <w:szCs w:val="24"/>
        </w:rPr>
        <w:t xml:space="preserve"> C, Burnett S, </w:t>
      </w:r>
      <w:proofErr w:type="spellStart"/>
      <w:r w:rsidRPr="00AD5512">
        <w:rPr>
          <w:rFonts w:ascii="Book Antiqua" w:hAnsi="Book Antiqua"/>
          <w:color w:val="000000" w:themeColor="text1"/>
          <w:sz w:val="24"/>
          <w:szCs w:val="24"/>
        </w:rPr>
        <w:t>Kiaii</w:t>
      </w:r>
      <w:proofErr w:type="spellEnd"/>
      <w:r w:rsidRPr="00AD5512">
        <w:rPr>
          <w:rFonts w:ascii="Book Antiqua" w:hAnsi="Book Antiqua"/>
          <w:color w:val="000000" w:themeColor="text1"/>
          <w:sz w:val="24"/>
          <w:szCs w:val="24"/>
        </w:rPr>
        <w:t xml:space="preserve"> M, Taylor PA, Levin A. Stage of chronic kidney disease predicts </w:t>
      </w:r>
      <w:proofErr w:type="spellStart"/>
      <w:r w:rsidRPr="00AD5512">
        <w:rPr>
          <w:rFonts w:ascii="Book Antiqua" w:hAnsi="Book Antiqua"/>
          <w:color w:val="000000" w:themeColor="text1"/>
          <w:sz w:val="24"/>
          <w:szCs w:val="24"/>
        </w:rPr>
        <w:t>seroconversion</w:t>
      </w:r>
      <w:proofErr w:type="spellEnd"/>
      <w:r w:rsidRPr="00AD5512">
        <w:rPr>
          <w:rFonts w:ascii="Book Antiqua" w:hAnsi="Book Antiqua"/>
          <w:color w:val="000000" w:themeColor="text1"/>
          <w:sz w:val="24"/>
          <w:szCs w:val="24"/>
        </w:rPr>
        <w:t xml:space="preserve"> after hepatitis B immunization: earlier is better. </w:t>
      </w:r>
      <w:r w:rsidRPr="00AD5512">
        <w:rPr>
          <w:rFonts w:ascii="Book Antiqua" w:hAnsi="Book Antiqua"/>
          <w:i/>
          <w:color w:val="000000" w:themeColor="text1"/>
          <w:sz w:val="24"/>
          <w:szCs w:val="24"/>
        </w:rPr>
        <w:t>Am J Kidney Dis</w:t>
      </w:r>
      <w:r w:rsidRPr="00AD5512">
        <w:rPr>
          <w:rFonts w:ascii="Book Antiqua" w:hAnsi="Book Antiqua"/>
          <w:color w:val="000000" w:themeColor="text1"/>
          <w:sz w:val="24"/>
          <w:szCs w:val="24"/>
        </w:rPr>
        <w:t xml:space="preserve"> 2003; </w:t>
      </w:r>
      <w:r w:rsidRPr="00AD5512">
        <w:rPr>
          <w:rFonts w:ascii="Book Antiqua" w:hAnsi="Book Antiqua"/>
          <w:b/>
          <w:color w:val="000000" w:themeColor="text1"/>
          <w:sz w:val="24"/>
          <w:szCs w:val="24"/>
        </w:rPr>
        <w:t>42</w:t>
      </w:r>
      <w:r w:rsidRPr="00AD5512">
        <w:rPr>
          <w:rFonts w:ascii="Book Antiqua" w:hAnsi="Book Antiqua"/>
          <w:color w:val="000000" w:themeColor="text1"/>
          <w:sz w:val="24"/>
          <w:szCs w:val="24"/>
        </w:rPr>
        <w:t>: 1184-1192 [PMID: 14655190 DOI: 10.1053/j.ajkd.2003.08.019]</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García-Agudo</w:t>
      </w:r>
      <w:proofErr w:type="spellEnd"/>
      <w:r w:rsidRPr="00AD5512">
        <w:rPr>
          <w:rFonts w:ascii="Book Antiqua" w:hAnsi="Book Antiqua"/>
          <w:b/>
          <w:color w:val="000000" w:themeColor="text1"/>
          <w:sz w:val="24"/>
          <w:szCs w:val="24"/>
        </w:rPr>
        <w:t xml:space="preserve"> R</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Aoufi</w:t>
      </w:r>
      <w:proofErr w:type="spellEnd"/>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Rabih</w:t>
      </w:r>
      <w:proofErr w:type="spellEnd"/>
      <w:r w:rsidRPr="00AD5512">
        <w:rPr>
          <w:rFonts w:ascii="Book Antiqua" w:hAnsi="Book Antiqua"/>
          <w:color w:val="000000" w:themeColor="text1"/>
          <w:sz w:val="24"/>
          <w:szCs w:val="24"/>
        </w:rPr>
        <w:t xml:space="preserve"> S, </w:t>
      </w:r>
      <w:proofErr w:type="spellStart"/>
      <w:r w:rsidRPr="00AD5512">
        <w:rPr>
          <w:rFonts w:ascii="Book Antiqua" w:hAnsi="Book Antiqua"/>
          <w:color w:val="000000" w:themeColor="text1"/>
          <w:sz w:val="24"/>
          <w:szCs w:val="24"/>
        </w:rPr>
        <w:t>Araque</w:t>
      </w:r>
      <w:proofErr w:type="spellEnd"/>
      <w:r w:rsidRPr="00AD5512">
        <w:rPr>
          <w:rFonts w:ascii="Book Antiqua" w:hAnsi="Book Antiqua"/>
          <w:color w:val="000000" w:themeColor="text1"/>
          <w:sz w:val="24"/>
          <w:szCs w:val="24"/>
        </w:rPr>
        <w:t xml:space="preserve"> Torres P, Dolores </w:t>
      </w:r>
      <w:proofErr w:type="spellStart"/>
      <w:r w:rsidRPr="00AD5512">
        <w:rPr>
          <w:rFonts w:ascii="Book Antiqua" w:hAnsi="Book Antiqua"/>
          <w:color w:val="000000" w:themeColor="text1"/>
          <w:sz w:val="24"/>
          <w:szCs w:val="24"/>
        </w:rPr>
        <w:t>Fraga</w:t>
      </w:r>
      <w:proofErr w:type="spellEnd"/>
      <w:r w:rsidRPr="00AD5512">
        <w:rPr>
          <w:rFonts w:ascii="Book Antiqua" w:hAnsi="Book Antiqua"/>
          <w:color w:val="000000" w:themeColor="text1"/>
          <w:sz w:val="24"/>
          <w:szCs w:val="24"/>
        </w:rPr>
        <w:t xml:space="preserve"> Fuentes M, Carlos Valenzuela </w:t>
      </w:r>
      <w:proofErr w:type="spellStart"/>
      <w:r w:rsidRPr="00AD5512">
        <w:rPr>
          <w:rFonts w:ascii="Book Antiqua" w:hAnsi="Book Antiqua"/>
          <w:color w:val="000000" w:themeColor="text1"/>
          <w:sz w:val="24"/>
          <w:szCs w:val="24"/>
        </w:rPr>
        <w:t>Gámez</w:t>
      </w:r>
      <w:proofErr w:type="spellEnd"/>
      <w:r w:rsidRPr="00AD5512">
        <w:rPr>
          <w:rFonts w:ascii="Book Antiqua" w:hAnsi="Book Antiqua"/>
          <w:color w:val="000000" w:themeColor="text1"/>
          <w:sz w:val="24"/>
          <w:szCs w:val="24"/>
        </w:rPr>
        <w:t xml:space="preserve"> J, Mancha Ramos J, </w:t>
      </w:r>
      <w:proofErr w:type="spellStart"/>
      <w:r w:rsidRPr="00AD5512">
        <w:rPr>
          <w:rFonts w:ascii="Book Antiqua" w:hAnsi="Book Antiqua"/>
          <w:color w:val="000000" w:themeColor="text1"/>
          <w:sz w:val="24"/>
          <w:szCs w:val="24"/>
        </w:rPr>
        <w:t>María</w:t>
      </w:r>
      <w:proofErr w:type="spellEnd"/>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Tenías</w:t>
      </w:r>
      <w:proofErr w:type="spellEnd"/>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Burillo</w:t>
      </w:r>
      <w:proofErr w:type="spellEnd"/>
      <w:r w:rsidRPr="00AD5512">
        <w:rPr>
          <w:rFonts w:ascii="Book Antiqua" w:hAnsi="Book Antiqua"/>
          <w:color w:val="000000" w:themeColor="text1"/>
          <w:sz w:val="24"/>
          <w:szCs w:val="24"/>
        </w:rPr>
        <w:t xml:space="preserve"> J. Efficacy of a hepatitis B vaccination schedule with two cycles of four double doses of conventional vaccine and four doses of </w:t>
      </w:r>
      <w:proofErr w:type="spellStart"/>
      <w:r w:rsidRPr="00AD5512">
        <w:rPr>
          <w:rFonts w:ascii="Book Antiqua" w:hAnsi="Book Antiqua"/>
          <w:color w:val="000000" w:themeColor="text1"/>
          <w:sz w:val="24"/>
          <w:szCs w:val="24"/>
        </w:rPr>
        <w:t>adjuvanted</w:t>
      </w:r>
      <w:proofErr w:type="spellEnd"/>
      <w:r w:rsidRPr="00AD5512">
        <w:rPr>
          <w:rFonts w:ascii="Book Antiqua" w:hAnsi="Book Antiqua"/>
          <w:color w:val="000000" w:themeColor="text1"/>
          <w:sz w:val="24"/>
          <w:szCs w:val="24"/>
        </w:rPr>
        <w:t xml:space="preserve"> vaccine in chronic kidney disease patients evaluated for renal transplantation. </w:t>
      </w:r>
      <w:r w:rsidRPr="00AD5512">
        <w:rPr>
          <w:rFonts w:ascii="Book Antiqua" w:hAnsi="Book Antiqua"/>
          <w:i/>
          <w:color w:val="000000" w:themeColor="text1"/>
          <w:sz w:val="24"/>
          <w:szCs w:val="24"/>
        </w:rPr>
        <w:t xml:space="preserve">Transplant </w:t>
      </w:r>
      <w:proofErr w:type="spellStart"/>
      <w:r w:rsidRPr="00AD5512">
        <w:rPr>
          <w:rFonts w:ascii="Book Antiqua" w:hAnsi="Book Antiqua"/>
          <w:i/>
          <w:color w:val="000000" w:themeColor="text1"/>
          <w:sz w:val="24"/>
          <w:szCs w:val="24"/>
        </w:rPr>
        <w:t>Proc</w:t>
      </w:r>
      <w:proofErr w:type="spellEnd"/>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44</w:t>
      </w:r>
      <w:r w:rsidRPr="00AD5512">
        <w:rPr>
          <w:rFonts w:ascii="Book Antiqua" w:hAnsi="Book Antiqua"/>
          <w:color w:val="000000" w:themeColor="text1"/>
          <w:sz w:val="24"/>
          <w:szCs w:val="24"/>
        </w:rPr>
        <w:t>: 2532-2534 [PMID: 23146445 DOI: 10.1016/j.transproceed.2012.09.046]</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Broeders</w:t>
      </w:r>
      <w:proofErr w:type="spellEnd"/>
      <w:r w:rsidRPr="00AD5512">
        <w:rPr>
          <w:rFonts w:ascii="Book Antiqua" w:hAnsi="Book Antiqua"/>
          <w:b/>
          <w:color w:val="000000" w:themeColor="text1"/>
          <w:sz w:val="24"/>
          <w:szCs w:val="24"/>
        </w:rPr>
        <w:t xml:space="preserve"> NE</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Hombrouck</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Lemy</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Wissing</w:t>
      </w:r>
      <w:proofErr w:type="spellEnd"/>
      <w:r w:rsidRPr="00AD5512">
        <w:rPr>
          <w:rFonts w:ascii="Book Antiqua" w:hAnsi="Book Antiqua"/>
          <w:color w:val="000000" w:themeColor="text1"/>
          <w:sz w:val="24"/>
          <w:szCs w:val="24"/>
        </w:rPr>
        <w:t xml:space="preserve"> KM, </w:t>
      </w:r>
      <w:proofErr w:type="spellStart"/>
      <w:r w:rsidRPr="00AD5512">
        <w:rPr>
          <w:rFonts w:ascii="Book Antiqua" w:hAnsi="Book Antiqua"/>
          <w:color w:val="000000" w:themeColor="text1"/>
          <w:sz w:val="24"/>
          <w:szCs w:val="24"/>
        </w:rPr>
        <w:t>Racapé</w:t>
      </w:r>
      <w:proofErr w:type="spellEnd"/>
      <w:r w:rsidRPr="00AD5512">
        <w:rPr>
          <w:rFonts w:ascii="Book Antiqua" w:hAnsi="Book Antiqua"/>
          <w:color w:val="000000" w:themeColor="text1"/>
          <w:sz w:val="24"/>
          <w:szCs w:val="24"/>
        </w:rPr>
        <w:t xml:space="preserve"> J, </w:t>
      </w:r>
      <w:proofErr w:type="spellStart"/>
      <w:r w:rsidRPr="00AD5512">
        <w:rPr>
          <w:rFonts w:ascii="Book Antiqua" w:hAnsi="Book Antiqua"/>
          <w:color w:val="000000" w:themeColor="text1"/>
          <w:sz w:val="24"/>
          <w:szCs w:val="24"/>
        </w:rPr>
        <w:t>Gastaldello</w:t>
      </w:r>
      <w:proofErr w:type="spellEnd"/>
      <w:r w:rsidRPr="00AD5512">
        <w:rPr>
          <w:rFonts w:ascii="Book Antiqua" w:hAnsi="Book Antiqua"/>
          <w:color w:val="000000" w:themeColor="text1"/>
          <w:sz w:val="24"/>
          <w:szCs w:val="24"/>
        </w:rPr>
        <w:t xml:space="preserve"> K, </w:t>
      </w:r>
      <w:proofErr w:type="spellStart"/>
      <w:r w:rsidRPr="00AD5512">
        <w:rPr>
          <w:rFonts w:ascii="Book Antiqua" w:hAnsi="Book Antiqua"/>
          <w:color w:val="000000" w:themeColor="text1"/>
          <w:sz w:val="24"/>
          <w:szCs w:val="24"/>
        </w:rPr>
        <w:t>Massart</w:t>
      </w:r>
      <w:proofErr w:type="spellEnd"/>
      <w:r w:rsidRPr="00AD5512">
        <w:rPr>
          <w:rFonts w:ascii="Book Antiqua" w:hAnsi="Book Antiqua"/>
          <w:color w:val="000000" w:themeColor="text1"/>
          <w:sz w:val="24"/>
          <w:szCs w:val="24"/>
        </w:rPr>
        <w:t xml:space="preserve"> A, Van </w:t>
      </w:r>
      <w:proofErr w:type="spellStart"/>
      <w:r w:rsidRPr="00AD5512">
        <w:rPr>
          <w:rFonts w:ascii="Book Antiqua" w:hAnsi="Book Antiqua"/>
          <w:color w:val="000000" w:themeColor="text1"/>
          <w:sz w:val="24"/>
          <w:szCs w:val="24"/>
        </w:rPr>
        <w:t>Gucht</w:t>
      </w:r>
      <w:proofErr w:type="spellEnd"/>
      <w:r w:rsidRPr="00AD5512">
        <w:rPr>
          <w:rFonts w:ascii="Book Antiqua" w:hAnsi="Book Antiqua"/>
          <w:color w:val="000000" w:themeColor="text1"/>
          <w:sz w:val="24"/>
          <w:szCs w:val="24"/>
        </w:rPr>
        <w:t xml:space="preserve"> S, </w:t>
      </w:r>
      <w:proofErr w:type="spellStart"/>
      <w:r w:rsidRPr="00AD5512">
        <w:rPr>
          <w:rFonts w:ascii="Book Antiqua" w:hAnsi="Book Antiqua"/>
          <w:color w:val="000000" w:themeColor="text1"/>
          <w:sz w:val="24"/>
          <w:szCs w:val="24"/>
        </w:rPr>
        <w:t>Weichselbaum</w:t>
      </w:r>
      <w:proofErr w:type="spellEnd"/>
      <w:r w:rsidRPr="00AD5512">
        <w:rPr>
          <w:rFonts w:ascii="Book Antiqua" w:hAnsi="Book Antiqua"/>
          <w:color w:val="000000" w:themeColor="text1"/>
          <w:sz w:val="24"/>
          <w:szCs w:val="24"/>
        </w:rPr>
        <w:t xml:space="preserve"> L, De </w:t>
      </w:r>
      <w:proofErr w:type="spellStart"/>
      <w:r w:rsidRPr="00AD5512">
        <w:rPr>
          <w:rFonts w:ascii="Book Antiqua" w:hAnsi="Book Antiqua"/>
          <w:color w:val="000000" w:themeColor="text1"/>
          <w:sz w:val="24"/>
          <w:szCs w:val="24"/>
        </w:rPr>
        <w:t>Mul</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Brochier</w:t>
      </w:r>
      <w:proofErr w:type="spellEnd"/>
      <w:r w:rsidRPr="00AD5512">
        <w:rPr>
          <w:rFonts w:ascii="Book Antiqua" w:hAnsi="Book Antiqua"/>
          <w:color w:val="000000" w:themeColor="text1"/>
          <w:sz w:val="24"/>
          <w:szCs w:val="24"/>
        </w:rPr>
        <w:t xml:space="preserve"> B, Thomas I, </w:t>
      </w:r>
      <w:proofErr w:type="spellStart"/>
      <w:r w:rsidRPr="00AD5512">
        <w:rPr>
          <w:rFonts w:ascii="Book Antiqua" w:hAnsi="Book Antiqua"/>
          <w:color w:val="000000" w:themeColor="text1"/>
          <w:sz w:val="24"/>
          <w:szCs w:val="24"/>
        </w:rPr>
        <w:t>Abramowicz</w:t>
      </w:r>
      <w:proofErr w:type="spellEnd"/>
      <w:r w:rsidRPr="00AD5512">
        <w:rPr>
          <w:rFonts w:ascii="Book Antiqua" w:hAnsi="Book Antiqua"/>
          <w:color w:val="000000" w:themeColor="text1"/>
          <w:sz w:val="24"/>
          <w:szCs w:val="24"/>
        </w:rPr>
        <w:t xml:space="preserve"> D. Influenza A/H1N1 vaccine in patients treated by kidney transplant or dialysis: a cohort study. </w:t>
      </w:r>
      <w:proofErr w:type="spellStart"/>
      <w:r w:rsidRPr="00AD5512">
        <w:rPr>
          <w:rFonts w:ascii="Book Antiqua" w:hAnsi="Book Antiqua"/>
          <w:i/>
          <w:color w:val="000000" w:themeColor="text1"/>
          <w:sz w:val="24"/>
          <w:szCs w:val="24"/>
        </w:rPr>
        <w:t>Clin</w:t>
      </w:r>
      <w:proofErr w:type="spellEnd"/>
      <w:r w:rsidRPr="00AD5512">
        <w:rPr>
          <w:rFonts w:ascii="Book Antiqua" w:hAnsi="Book Antiqua"/>
          <w:i/>
          <w:color w:val="000000" w:themeColor="text1"/>
          <w:sz w:val="24"/>
          <w:szCs w:val="24"/>
        </w:rPr>
        <w:t xml:space="preserve"> J Am </w:t>
      </w:r>
      <w:proofErr w:type="spellStart"/>
      <w:r w:rsidRPr="00AD5512">
        <w:rPr>
          <w:rFonts w:ascii="Book Antiqua" w:hAnsi="Book Antiqua"/>
          <w:i/>
          <w:color w:val="000000" w:themeColor="text1"/>
          <w:sz w:val="24"/>
          <w:szCs w:val="24"/>
        </w:rPr>
        <w:t>Soc</w:t>
      </w:r>
      <w:proofErr w:type="spellEnd"/>
      <w:r w:rsidRPr="00AD5512">
        <w:rPr>
          <w:rFonts w:ascii="Book Antiqua" w:hAnsi="Book Antiqua"/>
          <w:i/>
          <w:color w:val="000000" w:themeColor="text1"/>
          <w:sz w:val="24"/>
          <w:szCs w:val="24"/>
        </w:rPr>
        <w:t xml:space="preserve"> </w:t>
      </w:r>
      <w:proofErr w:type="spellStart"/>
      <w:r w:rsidRPr="00AD5512">
        <w:rPr>
          <w:rFonts w:ascii="Book Antiqua" w:hAnsi="Book Antiqua"/>
          <w:i/>
          <w:color w:val="000000" w:themeColor="text1"/>
          <w:sz w:val="24"/>
          <w:szCs w:val="24"/>
        </w:rPr>
        <w:t>Nephrol</w:t>
      </w:r>
      <w:proofErr w:type="spellEnd"/>
      <w:r w:rsidRPr="00AD5512">
        <w:rPr>
          <w:rFonts w:ascii="Book Antiqua" w:hAnsi="Book Antiqua"/>
          <w:color w:val="000000" w:themeColor="text1"/>
          <w:sz w:val="24"/>
          <w:szCs w:val="24"/>
        </w:rPr>
        <w:t xml:space="preserve"> 2011; </w:t>
      </w:r>
      <w:r w:rsidRPr="00AD5512">
        <w:rPr>
          <w:rFonts w:ascii="Book Antiqua" w:hAnsi="Book Antiqua"/>
          <w:b/>
          <w:color w:val="000000" w:themeColor="text1"/>
          <w:sz w:val="24"/>
          <w:szCs w:val="24"/>
        </w:rPr>
        <w:t>6</w:t>
      </w:r>
      <w:r w:rsidRPr="00AD5512">
        <w:rPr>
          <w:rFonts w:ascii="Book Antiqua" w:hAnsi="Book Antiqua"/>
          <w:color w:val="000000" w:themeColor="text1"/>
          <w:sz w:val="24"/>
          <w:szCs w:val="24"/>
        </w:rPr>
        <w:t>: 2573-2578 [PMID: 21921153 DOI: 10.2215/CJN.04670511]</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Mulley WR</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Visvanathan</w:t>
      </w:r>
      <w:proofErr w:type="spellEnd"/>
      <w:r w:rsidRPr="00AD5512">
        <w:rPr>
          <w:rFonts w:ascii="Book Antiqua" w:hAnsi="Book Antiqua"/>
          <w:color w:val="000000" w:themeColor="text1"/>
          <w:sz w:val="24"/>
          <w:szCs w:val="24"/>
        </w:rPr>
        <w:t xml:space="preserve"> K, Hurt AC, Brown FG, </w:t>
      </w:r>
      <w:proofErr w:type="spellStart"/>
      <w:r w:rsidRPr="00AD5512">
        <w:rPr>
          <w:rFonts w:ascii="Book Antiqua" w:hAnsi="Book Antiqua"/>
          <w:color w:val="000000" w:themeColor="text1"/>
          <w:sz w:val="24"/>
          <w:szCs w:val="24"/>
        </w:rPr>
        <w:t>Polkinghorne</w:t>
      </w:r>
      <w:proofErr w:type="spellEnd"/>
      <w:r w:rsidRPr="00AD5512">
        <w:rPr>
          <w:rFonts w:ascii="Book Antiqua" w:hAnsi="Book Antiqua"/>
          <w:color w:val="000000" w:themeColor="text1"/>
          <w:sz w:val="24"/>
          <w:szCs w:val="24"/>
        </w:rPr>
        <w:t xml:space="preserve"> KR, </w:t>
      </w:r>
      <w:proofErr w:type="spellStart"/>
      <w:r w:rsidRPr="00AD5512">
        <w:rPr>
          <w:rFonts w:ascii="Book Antiqua" w:hAnsi="Book Antiqua"/>
          <w:color w:val="000000" w:themeColor="text1"/>
          <w:sz w:val="24"/>
          <w:szCs w:val="24"/>
        </w:rPr>
        <w:t>Mastorakos</w:t>
      </w:r>
      <w:proofErr w:type="spellEnd"/>
      <w:r w:rsidRPr="00AD5512">
        <w:rPr>
          <w:rFonts w:ascii="Book Antiqua" w:hAnsi="Book Antiqua"/>
          <w:color w:val="000000" w:themeColor="text1"/>
          <w:sz w:val="24"/>
          <w:szCs w:val="24"/>
        </w:rPr>
        <w:t xml:space="preserve"> T, </w:t>
      </w:r>
      <w:proofErr w:type="spellStart"/>
      <w:r w:rsidRPr="00AD5512">
        <w:rPr>
          <w:rFonts w:ascii="Book Antiqua" w:hAnsi="Book Antiqua"/>
          <w:color w:val="000000" w:themeColor="text1"/>
          <w:sz w:val="24"/>
          <w:szCs w:val="24"/>
        </w:rPr>
        <w:t>Lewicki</w:t>
      </w:r>
      <w:proofErr w:type="spellEnd"/>
      <w:r w:rsidRPr="00AD5512">
        <w:rPr>
          <w:rFonts w:ascii="Book Antiqua" w:hAnsi="Book Antiqua"/>
          <w:color w:val="000000" w:themeColor="text1"/>
          <w:sz w:val="24"/>
          <w:szCs w:val="24"/>
        </w:rPr>
        <w:t xml:space="preserve"> MC, Stuart RL, Tan SJ, </w:t>
      </w:r>
      <w:proofErr w:type="spellStart"/>
      <w:r w:rsidRPr="00AD5512">
        <w:rPr>
          <w:rFonts w:ascii="Book Antiqua" w:hAnsi="Book Antiqua"/>
          <w:color w:val="000000" w:themeColor="text1"/>
          <w:sz w:val="24"/>
          <w:szCs w:val="24"/>
        </w:rPr>
        <w:t>Chean</w:t>
      </w:r>
      <w:proofErr w:type="spellEnd"/>
      <w:r w:rsidRPr="00AD5512">
        <w:rPr>
          <w:rFonts w:ascii="Book Antiqua" w:hAnsi="Book Antiqua"/>
          <w:color w:val="000000" w:themeColor="text1"/>
          <w:sz w:val="24"/>
          <w:szCs w:val="24"/>
        </w:rPr>
        <w:t xml:space="preserve"> R, Kerr PG, </w:t>
      </w:r>
      <w:proofErr w:type="spellStart"/>
      <w:r w:rsidRPr="00AD5512">
        <w:rPr>
          <w:rFonts w:ascii="Book Antiqua" w:hAnsi="Book Antiqua"/>
          <w:color w:val="000000" w:themeColor="text1"/>
          <w:sz w:val="24"/>
          <w:szCs w:val="24"/>
        </w:rPr>
        <w:t>Kanellis</w:t>
      </w:r>
      <w:proofErr w:type="spellEnd"/>
      <w:r w:rsidRPr="00AD5512">
        <w:rPr>
          <w:rFonts w:ascii="Book Antiqua" w:hAnsi="Book Antiqua"/>
          <w:color w:val="000000" w:themeColor="text1"/>
          <w:sz w:val="24"/>
          <w:szCs w:val="24"/>
        </w:rPr>
        <w:t xml:space="preserve"> J. </w:t>
      </w:r>
      <w:proofErr w:type="spellStart"/>
      <w:r w:rsidRPr="00AD5512">
        <w:rPr>
          <w:rFonts w:ascii="Book Antiqua" w:hAnsi="Book Antiqua"/>
          <w:color w:val="000000" w:themeColor="text1"/>
          <w:sz w:val="24"/>
          <w:szCs w:val="24"/>
        </w:rPr>
        <w:t>Mycophenolate</w:t>
      </w:r>
      <w:proofErr w:type="spellEnd"/>
      <w:r w:rsidRPr="00AD5512">
        <w:rPr>
          <w:rFonts w:ascii="Book Antiqua" w:hAnsi="Book Antiqua"/>
          <w:color w:val="000000" w:themeColor="text1"/>
          <w:sz w:val="24"/>
          <w:szCs w:val="24"/>
        </w:rPr>
        <w:t xml:space="preserve"> and lower graft function reduce the </w:t>
      </w:r>
      <w:proofErr w:type="spellStart"/>
      <w:r w:rsidRPr="00AD5512">
        <w:rPr>
          <w:rFonts w:ascii="Book Antiqua" w:hAnsi="Book Antiqua"/>
          <w:color w:val="000000" w:themeColor="text1"/>
          <w:sz w:val="24"/>
          <w:szCs w:val="24"/>
        </w:rPr>
        <w:t>seroresponse</w:t>
      </w:r>
      <w:proofErr w:type="spellEnd"/>
      <w:r w:rsidRPr="00AD5512">
        <w:rPr>
          <w:rFonts w:ascii="Book Antiqua" w:hAnsi="Book Antiqua"/>
          <w:color w:val="000000" w:themeColor="text1"/>
          <w:sz w:val="24"/>
          <w:szCs w:val="24"/>
        </w:rPr>
        <w:t xml:space="preserve"> of kidney transplant recipients to pandemic H1N1 vaccination. </w:t>
      </w:r>
      <w:r w:rsidRPr="00AD5512">
        <w:rPr>
          <w:rFonts w:ascii="Book Antiqua" w:hAnsi="Book Antiqua"/>
          <w:i/>
          <w:color w:val="000000" w:themeColor="text1"/>
          <w:sz w:val="24"/>
          <w:szCs w:val="24"/>
        </w:rPr>
        <w:t xml:space="preserve">Kidney </w:t>
      </w:r>
      <w:proofErr w:type="spellStart"/>
      <w:r w:rsidRPr="00AD5512">
        <w:rPr>
          <w:rFonts w:ascii="Book Antiqua" w:hAnsi="Book Antiqua"/>
          <w:i/>
          <w:color w:val="000000" w:themeColor="text1"/>
          <w:sz w:val="24"/>
          <w:szCs w:val="24"/>
        </w:rPr>
        <w:t>Int</w:t>
      </w:r>
      <w:proofErr w:type="spellEnd"/>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82</w:t>
      </w:r>
      <w:r w:rsidRPr="00AD5512">
        <w:rPr>
          <w:rFonts w:ascii="Book Antiqua" w:hAnsi="Book Antiqua"/>
          <w:color w:val="000000" w:themeColor="text1"/>
          <w:sz w:val="24"/>
          <w:szCs w:val="24"/>
        </w:rPr>
        <w:t>: 212-219 [PMID: 22495292 DOI: 10.1038/ki.2012.106]</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Hurst FP</w:t>
      </w:r>
      <w:r w:rsidRPr="00AD5512">
        <w:rPr>
          <w:rFonts w:ascii="Book Antiqua" w:hAnsi="Book Antiqua"/>
          <w:color w:val="000000" w:themeColor="text1"/>
          <w:sz w:val="24"/>
          <w:szCs w:val="24"/>
        </w:rPr>
        <w:t xml:space="preserve">, Lee JJ, Jindal RM, </w:t>
      </w:r>
      <w:proofErr w:type="spellStart"/>
      <w:r w:rsidRPr="00AD5512">
        <w:rPr>
          <w:rFonts w:ascii="Book Antiqua" w:hAnsi="Book Antiqua"/>
          <w:color w:val="000000" w:themeColor="text1"/>
          <w:sz w:val="24"/>
          <w:szCs w:val="24"/>
        </w:rPr>
        <w:t>Agodoa</w:t>
      </w:r>
      <w:proofErr w:type="spellEnd"/>
      <w:r w:rsidRPr="00AD5512">
        <w:rPr>
          <w:rFonts w:ascii="Book Antiqua" w:hAnsi="Book Antiqua"/>
          <w:color w:val="000000" w:themeColor="text1"/>
          <w:sz w:val="24"/>
          <w:szCs w:val="24"/>
        </w:rPr>
        <w:t xml:space="preserve"> LY, Abbott KC. Outcomes associated with influenza vaccination in the first year after kidney transplantation. </w:t>
      </w:r>
      <w:proofErr w:type="spellStart"/>
      <w:r w:rsidRPr="00AD5512">
        <w:rPr>
          <w:rFonts w:ascii="Book Antiqua" w:hAnsi="Book Antiqua"/>
          <w:i/>
          <w:color w:val="000000" w:themeColor="text1"/>
          <w:sz w:val="24"/>
          <w:szCs w:val="24"/>
        </w:rPr>
        <w:t>Clin</w:t>
      </w:r>
      <w:proofErr w:type="spellEnd"/>
      <w:r w:rsidRPr="00AD5512">
        <w:rPr>
          <w:rFonts w:ascii="Book Antiqua" w:hAnsi="Book Antiqua"/>
          <w:i/>
          <w:color w:val="000000" w:themeColor="text1"/>
          <w:sz w:val="24"/>
          <w:szCs w:val="24"/>
        </w:rPr>
        <w:t xml:space="preserve"> J Am </w:t>
      </w:r>
      <w:proofErr w:type="spellStart"/>
      <w:r w:rsidRPr="00AD5512">
        <w:rPr>
          <w:rFonts w:ascii="Book Antiqua" w:hAnsi="Book Antiqua"/>
          <w:i/>
          <w:color w:val="000000" w:themeColor="text1"/>
          <w:sz w:val="24"/>
          <w:szCs w:val="24"/>
        </w:rPr>
        <w:t>Soc</w:t>
      </w:r>
      <w:proofErr w:type="spellEnd"/>
      <w:r w:rsidRPr="00AD5512">
        <w:rPr>
          <w:rFonts w:ascii="Book Antiqua" w:hAnsi="Book Antiqua"/>
          <w:i/>
          <w:color w:val="000000" w:themeColor="text1"/>
          <w:sz w:val="24"/>
          <w:szCs w:val="24"/>
        </w:rPr>
        <w:t xml:space="preserve"> </w:t>
      </w:r>
      <w:proofErr w:type="spellStart"/>
      <w:r w:rsidRPr="00AD5512">
        <w:rPr>
          <w:rFonts w:ascii="Book Antiqua" w:hAnsi="Book Antiqua"/>
          <w:i/>
          <w:color w:val="000000" w:themeColor="text1"/>
          <w:sz w:val="24"/>
          <w:szCs w:val="24"/>
        </w:rPr>
        <w:t>Nephrol</w:t>
      </w:r>
      <w:proofErr w:type="spellEnd"/>
      <w:r w:rsidRPr="00AD5512">
        <w:rPr>
          <w:rFonts w:ascii="Book Antiqua" w:hAnsi="Book Antiqua"/>
          <w:color w:val="000000" w:themeColor="text1"/>
          <w:sz w:val="24"/>
          <w:szCs w:val="24"/>
        </w:rPr>
        <w:t xml:space="preserve"> 2011; </w:t>
      </w:r>
      <w:r w:rsidRPr="00AD5512">
        <w:rPr>
          <w:rFonts w:ascii="Book Antiqua" w:hAnsi="Book Antiqua"/>
          <w:b/>
          <w:color w:val="000000" w:themeColor="text1"/>
          <w:sz w:val="24"/>
          <w:szCs w:val="24"/>
        </w:rPr>
        <w:t>6</w:t>
      </w:r>
      <w:r w:rsidRPr="00AD5512">
        <w:rPr>
          <w:rFonts w:ascii="Book Antiqua" w:hAnsi="Book Antiqua"/>
          <w:color w:val="000000" w:themeColor="text1"/>
          <w:sz w:val="24"/>
          <w:szCs w:val="24"/>
        </w:rPr>
        <w:t>: 1192-1197 [PMID: 21511837 DOI: 10.2215/CJN.05430610]</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Baluch</w:t>
      </w:r>
      <w:proofErr w:type="spellEnd"/>
      <w:r w:rsidRPr="00AD5512">
        <w:rPr>
          <w:rFonts w:ascii="Book Antiqua" w:hAnsi="Book Antiqua"/>
          <w:b/>
          <w:color w:val="000000" w:themeColor="text1"/>
          <w:sz w:val="24"/>
          <w:szCs w:val="24"/>
        </w:rPr>
        <w:t xml:space="preserve"> A</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Humar</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Eurich</w:t>
      </w:r>
      <w:proofErr w:type="spellEnd"/>
      <w:r w:rsidRPr="00AD5512">
        <w:rPr>
          <w:rFonts w:ascii="Book Antiqua" w:hAnsi="Book Antiqua"/>
          <w:color w:val="000000" w:themeColor="text1"/>
          <w:sz w:val="24"/>
          <w:szCs w:val="24"/>
        </w:rPr>
        <w:t xml:space="preserve"> D, </w:t>
      </w:r>
      <w:proofErr w:type="spellStart"/>
      <w:r w:rsidRPr="00AD5512">
        <w:rPr>
          <w:rFonts w:ascii="Book Antiqua" w:hAnsi="Book Antiqua"/>
          <w:color w:val="000000" w:themeColor="text1"/>
          <w:sz w:val="24"/>
          <w:szCs w:val="24"/>
        </w:rPr>
        <w:t>Egli</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Liacini</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Hoschler</w:t>
      </w:r>
      <w:proofErr w:type="spellEnd"/>
      <w:r w:rsidRPr="00AD5512">
        <w:rPr>
          <w:rFonts w:ascii="Book Antiqua" w:hAnsi="Book Antiqua"/>
          <w:color w:val="000000" w:themeColor="text1"/>
          <w:sz w:val="24"/>
          <w:szCs w:val="24"/>
        </w:rPr>
        <w:t xml:space="preserve"> K, Campbell P, </w:t>
      </w:r>
      <w:proofErr w:type="spellStart"/>
      <w:r w:rsidRPr="00AD5512">
        <w:rPr>
          <w:rFonts w:ascii="Book Antiqua" w:hAnsi="Book Antiqua"/>
          <w:color w:val="000000" w:themeColor="text1"/>
          <w:sz w:val="24"/>
          <w:szCs w:val="24"/>
        </w:rPr>
        <w:t>Berka</w:t>
      </w:r>
      <w:proofErr w:type="spellEnd"/>
      <w:r w:rsidRPr="00AD5512">
        <w:rPr>
          <w:rFonts w:ascii="Book Antiqua" w:hAnsi="Book Antiqua"/>
          <w:color w:val="000000" w:themeColor="text1"/>
          <w:sz w:val="24"/>
          <w:szCs w:val="24"/>
        </w:rPr>
        <w:t xml:space="preserve"> N, </w:t>
      </w:r>
      <w:proofErr w:type="spellStart"/>
      <w:r w:rsidRPr="00AD5512">
        <w:rPr>
          <w:rFonts w:ascii="Book Antiqua" w:hAnsi="Book Antiqua"/>
          <w:color w:val="000000" w:themeColor="text1"/>
          <w:sz w:val="24"/>
          <w:szCs w:val="24"/>
        </w:rPr>
        <w:t>Urschel</w:t>
      </w:r>
      <w:proofErr w:type="spellEnd"/>
      <w:r w:rsidRPr="00AD5512">
        <w:rPr>
          <w:rFonts w:ascii="Book Antiqua" w:hAnsi="Book Antiqua"/>
          <w:color w:val="000000" w:themeColor="text1"/>
          <w:sz w:val="24"/>
          <w:szCs w:val="24"/>
        </w:rPr>
        <w:t xml:space="preserve"> S, Wilson L, Kumar D. Randomized controlled trial of high-dose intradermal versus standard-dose intramuscular influenza vaccine in organ transplant recipients.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2013; </w:t>
      </w:r>
      <w:r w:rsidRPr="00AD5512">
        <w:rPr>
          <w:rFonts w:ascii="Book Antiqua" w:hAnsi="Book Antiqua"/>
          <w:b/>
          <w:color w:val="000000" w:themeColor="text1"/>
          <w:sz w:val="24"/>
          <w:szCs w:val="24"/>
        </w:rPr>
        <w:t>13</w:t>
      </w:r>
      <w:r w:rsidRPr="00AD5512">
        <w:rPr>
          <w:rFonts w:ascii="Book Antiqua" w:hAnsi="Book Antiqua"/>
          <w:color w:val="000000" w:themeColor="text1"/>
          <w:sz w:val="24"/>
          <w:szCs w:val="24"/>
        </w:rPr>
        <w:t>: 1026-1033 [PMID: 23406320 DOI: 10.1111/ajt.12149]</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lastRenderedPageBreak/>
        <w:t>Natori</w:t>
      </w:r>
      <w:proofErr w:type="spellEnd"/>
      <w:r w:rsidRPr="00AD5512">
        <w:rPr>
          <w:rFonts w:ascii="Book Antiqua" w:hAnsi="Book Antiqua"/>
          <w:b/>
          <w:color w:val="000000" w:themeColor="text1"/>
          <w:sz w:val="24"/>
          <w:szCs w:val="24"/>
        </w:rPr>
        <w:t xml:space="preserve"> Y</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Shiotsuka</w:t>
      </w:r>
      <w:proofErr w:type="spellEnd"/>
      <w:r w:rsidRPr="00AD5512">
        <w:rPr>
          <w:rFonts w:ascii="Book Antiqua" w:hAnsi="Book Antiqua"/>
          <w:color w:val="000000" w:themeColor="text1"/>
          <w:sz w:val="24"/>
          <w:szCs w:val="24"/>
        </w:rPr>
        <w:t xml:space="preserve"> M, </w:t>
      </w:r>
      <w:proofErr w:type="spellStart"/>
      <w:r w:rsidRPr="00AD5512">
        <w:rPr>
          <w:rFonts w:ascii="Book Antiqua" w:hAnsi="Book Antiqua"/>
          <w:color w:val="000000" w:themeColor="text1"/>
          <w:sz w:val="24"/>
          <w:szCs w:val="24"/>
        </w:rPr>
        <w:t>Slomovic</w:t>
      </w:r>
      <w:proofErr w:type="spellEnd"/>
      <w:r w:rsidRPr="00AD5512">
        <w:rPr>
          <w:rFonts w:ascii="Book Antiqua" w:hAnsi="Book Antiqua"/>
          <w:color w:val="000000" w:themeColor="text1"/>
          <w:sz w:val="24"/>
          <w:szCs w:val="24"/>
        </w:rPr>
        <w:t xml:space="preserve"> J, </w:t>
      </w:r>
      <w:proofErr w:type="spellStart"/>
      <w:r w:rsidRPr="00AD5512">
        <w:rPr>
          <w:rFonts w:ascii="Book Antiqua" w:hAnsi="Book Antiqua"/>
          <w:color w:val="000000" w:themeColor="text1"/>
          <w:sz w:val="24"/>
          <w:szCs w:val="24"/>
        </w:rPr>
        <w:t>Hoschler</w:t>
      </w:r>
      <w:proofErr w:type="spellEnd"/>
      <w:r w:rsidRPr="00AD5512">
        <w:rPr>
          <w:rFonts w:ascii="Book Antiqua" w:hAnsi="Book Antiqua"/>
          <w:color w:val="000000" w:themeColor="text1"/>
          <w:sz w:val="24"/>
          <w:szCs w:val="24"/>
        </w:rPr>
        <w:t xml:space="preserve"> K, Ferreira V, Ashton P, </w:t>
      </w:r>
      <w:proofErr w:type="spellStart"/>
      <w:r w:rsidRPr="00AD5512">
        <w:rPr>
          <w:rFonts w:ascii="Book Antiqua" w:hAnsi="Book Antiqua"/>
          <w:color w:val="000000" w:themeColor="text1"/>
          <w:sz w:val="24"/>
          <w:szCs w:val="24"/>
        </w:rPr>
        <w:t>Rotstein</w:t>
      </w:r>
      <w:proofErr w:type="spellEnd"/>
      <w:r w:rsidRPr="00AD5512">
        <w:rPr>
          <w:rFonts w:ascii="Book Antiqua" w:hAnsi="Book Antiqua"/>
          <w:color w:val="000000" w:themeColor="text1"/>
          <w:sz w:val="24"/>
          <w:szCs w:val="24"/>
        </w:rPr>
        <w:t xml:space="preserve"> C, Lilly L, Schiff J, Singer L, </w:t>
      </w:r>
      <w:proofErr w:type="spellStart"/>
      <w:r w:rsidRPr="00AD5512">
        <w:rPr>
          <w:rFonts w:ascii="Book Antiqua" w:hAnsi="Book Antiqua"/>
          <w:color w:val="000000" w:themeColor="text1"/>
          <w:sz w:val="24"/>
          <w:szCs w:val="24"/>
        </w:rPr>
        <w:t>Humar</w:t>
      </w:r>
      <w:proofErr w:type="spellEnd"/>
      <w:r w:rsidRPr="00AD5512">
        <w:rPr>
          <w:rFonts w:ascii="Book Antiqua" w:hAnsi="Book Antiqua"/>
          <w:color w:val="000000" w:themeColor="text1"/>
          <w:sz w:val="24"/>
          <w:szCs w:val="24"/>
        </w:rPr>
        <w:t xml:space="preserve"> A, Kumar D. A Double-Blind, Randomized Trial of High-Dose </w:t>
      </w:r>
      <w:proofErr w:type="spellStart"/>
      <w:r w:rsidRPr="00AD5512">
        <w:rPr>
          <w:rFonts w:ascii="Book Antiqua" w:hAnsi="Book Antiqua"/>
          <w:color w:val="000000" w:themeColor="text1"/>
          <w:sz w:val="24"/>
          <w:szCs w:val="24"/>
        </w:rPr>
        <w:t>vs</w:t>
      </w:r>
      <w:proofErr w:type="spellEnd"/>
      <w:r w:rsidRPr="00AD5512">
        <w:rPr>
          <w:rFonts w:ascii="Book Antiqua" w:hAnsi="Book Antiqua"/>
          <w:color w:val="000000" w:themeColor="text1"/>
          <w:sz w:val="24"/>
          <w:szCs w:val="24"/>
        </w:rPr>
        <w:t xml:space="preserve"> Standard-Dose Influenza Vaccine in Adult Solid-Organ Transplant Recipients. </w:t>
      </w:r>
      <w:proofErr w:type="spellStart"/>
      <w:r w:rsidRPr="00AD5512">
        <w:rPr>
          <w:rFonts w:ascii="Book Antiqua" w:hAnsi="Book Antiqua"/>
          <w:i/>
          <w:color w:val="000000" w:themeColor="text1"/>
          <w:sz w:val="24"/>
          <w:szCs w:val="24"/>
        </w:rPr>
        <w:t>Clin</w:t>
      </w:r>
      <w:proofErr w:type="spellEnd"/>
      <w:r w:rsidRPr="00AD5512">
        <w:rPr>
          <w:rFonts w:ascii="Book Antiqua" w:hAnsi="Book Antiqua"/>
          <w:i/>
          <w:color w:val="000000" w:themeColor="text1"/>
          <w:sz w:val="24"/>
          <w:szCs w:val="24"/>
        </w:rPr>
        <w:t xml:space="preserve"> Infect Dis</w:t>
      </w:r>
      <w:r w:rsidRPr="00AD5512">
        <w:rPr>
          <w:rFonts w:ascii="Book Antiqua" w:hAnsi="Book Antiqua"/>
          <w:color w:val="000000" w:themeColor="text1"/>
          <w:sz w:val="24"/>
          <w:szCs w:val="24"/>
        </w:rPr>
        <w:t xml:space="preserve"> 2018; </w:t>
      </w:r>
      <w:r w:rsidRPr="00AD5512">
        <w:rPr>
          <w:rFonts w:ascii="Book Antiqua" w:hAnsi="Book Antiqua"/>
          <w:b/>
          <w:color w:val="000000" w:themeColor="text1"/>
          <w:sz w:val="24"/>
          <w:szCs w:val="24"/>
        </w:rPr>
        <w:t>66</w:t>
      </w:r>
      <w:r w:rsidRPr="00AD5512">
        <w:rPr>
          <w:rFonts w:ascii="Book Antiqua" w:hAnsi="Book Antiqua"/>
          <w:color w:val="000000" w:themeColor="text1"/>
          <w:sz w:val="24"/>
          <w:szCs w:val="24"/>
        </w:rPr>
        <w:t>: 1698-1704 [PMID: 29253089 DOI: 10.1093/</w:t>
      </w:r>
      <w:proofErr w:type="spellStart"/>
      <w:r w:rsidRPr="00AD5512">
        <w:rPr>
          <w:rFonts w:ascii="Book Antiqua" w:hAnsi="Book Antiqua"/>
          <w:color w:val="000000" w:themeColor="text1"/>
          <w:sz w:val="24"/>
          <w:szCs w:val="24"/>
        </w:rPr>
        <w:t>cid</w:t>
      </w:r>
      <w:proofErr w:type="spellEnd"/>
      <w:r w:rsidRPr="00AD5512">
        <w:rPr>
          <w:rFonts w:ascii="Book Antiqua" w:hAnsi="Book Antiqua"/>
          <w:color w:val="000000" w:themeColor="text1"/>
          <w:sz w:val="24"/>
          <w:szCs w:val="24"/>
        </w:rPr>
        <w:t>/cix1082]</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Mombelli</w:t>
      </w:r>
      <w:proofErr w:type="spellEnd"/>
      <w:r w:rsidRPr="00AD5512">
        <w:rPr>
          <w:rFonts w:ascii="Book Antiqua" w:hAnsi="Book Antiqua"/>
          <w:b/>
          <w:color w:val="000000" w:themeColor="text1"/>
          <w:sz w:val="24"/>
          <w:szCs w:val="24"/>
        </w:rPr>
        <w:t xml:space="preserve"> M</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Rettby</w:t>
      </w:r>
      <w:proofErr w:type="spellEnd"/>
      <w:r w:rsidRPr="00AD5512">
        <w:rPr>
          <w:rFonts w:ascii="Book Antiqua" w:hAnsi="Book Antiqua"/>
          <w:color w:val="000000" w:themeColor="text1"/>
          <w:sz w:val="24"/>
          <w:szCs w:val="24"/>
        </w:rPr>
        <w:t xml:space="preserve"> N, </w:t>
      </w:r>
      <w:proofErr w:type="spellStart"/>
      <w:r w:rsidRPr="00AD5512">
        <w:rPr>
          <w:rFonts w:ascii="Book Antiqua" w:hAnsi="Book Antiqua"/>
          <w:color w:val="000000" w:themeColor="text1"/>
          <w:sz w:val="24"/>
          <w:szCs w:val="24"/>
        </w:rPr>
        <w:t>Perreau</w:t>
      </w:r>
      <w:proofErr w:type="spellEnd"/>
      <w:r w:rsidRPr="00AD5512">
        <w:rPr>
          <w:rFonts w:ascii="Book Antiqua" w:hAnsi="Book Antiqua"/>
          <w:color w:val="000000" w:themeColor="text1"/>
          <w:sz w:val="24"/>
          <w:szCs w:val="24"/>
        </w:rPr>
        <w:t xml:space="preserve"> M, </w:t>
      </w:r>
      <w:proofErr w:type="spellStart"/>
      <w:r w:rsidRPr="00AD5512">
        <w:rPr>
          <w:rFonts w:ascii="Book Antiqua" w:hAnsi="Book Antiqua"/>
          <w:color w:val="000000" w:themeColor="text1"/>
          <w:sz w:val="24"/>
          <w:szCs w:val="24"/>
        </w:rPr>
        <w:t>Pascual</w:t>
      </w:r>
      <w:proofErr w:type="spellEnd"/>
      <w:r w:rsidRPr="00AD5512">
        <w:rPr>
          <w:rFonts w:ascii="Book Antiqua" w:hAnsi="Book Antiqua"/>
          <w:color w:val="000000" w:themeColor="text1"/>
          <w:sz w:val="24"/>
          <w:szCs w:val="24"/>
        </w:rPr>
        <w:t xml:space="preserve"> M, </w:t>
      </w:r>
      <w:proofErr w:type="spellStart"/>
      <w:r w:rsidRPr="00AD5512">
        <w:rPr>
          <w:rFonts w:ascii="Book Antiqua" w:hAnsi="Book Antiqua"/>
          <w:color w:val="000000" w:themeColor="text1"/>
          <w:sz w:val="24"/>
          <w:szCs w:val="24"/>
        </w:rPr>
        <w:t>Pantaleo</w:t>
      </w:r>
      <w:proofErr w:type="spellEnd"/>
      <w:r w:rsidRPr="00AD5512">
        <w:rPr>
          <w:rFonts w:ascii="Book Antiqua" w:hAnsi="Book Antiqua"/>
          <w:color w:val="000000" w:themeColor="text1"/>
          <w:sz w:val="24"/>
          <w:szCs w:val="24"/>
        </w:rPr>
        <w:t xml:space="preserve"> G, Manuel O. Immunogenicity and safety of double versus standard dose of the seasonal influenza vaccine in solid-organ transplant recipients: A randomized controlled trial. </w:t>
      </w:r>
      <w:r w:rsidRPr="00AD5512">
        <w:rPr>
          <w:rFonts w:ascii="Book Antiqua" w:hAnsi="Book Antiqua"/>
          <w:i/>
          <w:color w:val="000000" w:themeColor="text1"/>
          <w:sz w:val="24"/>
          <w:szCs w:val="24"/>
        </w:rPr>
        <w:t>Vaccine</w:t>
      </w:r>
      <w:r w:rsidRPr="00AD5512">
        <w:rPr>
          <w:rFonts w:ascii="Book Antiqua" w:hAnsi="Book Antiqua"/>
          <w:color w:val="000000" w:themeColor="text1"/>
          <w:sz w:val="24"/>
          <w:szCs w:val="24"/>
        </w:rPr>
        <w:t xml:space="preserve"> 2018; </w:t>
      </w:r>
      <w:r w:rsidRPr="00AD5512">
        <w:rPr>
          <w:rFonts w:ascii="Book Antiqua" w:hAnsi="Book Antiqua"/>
          <w:b/>
          <w:color w:val="000000" w:themeColor="text1"/>
          <w:sz w:val="24"/>
          <w:szCs w:val="24"/>
        </w:rPr>
        <w:t>36</w:t>
      </w:r>
      <w:r w:rsidRPr="00AD5512">
        <w:rPr>
          <w:rFonts w:ascii="Book Antiqua" w:hAnsi="Book Antiqua"/>
          <w:color w:val="000000" w:themeColor="text1"/>
          <w:sz w:val="24"/>
          <w:szCs w:val="24"/>
        </w:rPr>
        <w:t>: 6163-6169 [PMID: 30181045 DOI: 10.1016/j.vaccine.2018.08.057]</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Cordero E</w:t>
      </w:r>
      <w:r w:rsidRPr="00AD5512">
        <w:rPr>
          <w:rFonts w:ascii="Book Antiqua" w:hAnsi="Book Antiqua"/>
          <w:color w:val="000000" w:themeColor="text1"/>
          <w:sz w:val="24"/>
          <w:szCs w:val="24"/>
        </w:rPr>
        <w:t xml:space="preserve">, Roca-Oporto C, </w:t>
      </w:r>
      <w:proofErr w:type="spellStart"/>
      <w:r w:rsidRPr="00AD5512">
        <w:rPr>
          <w:rFonts w:ascii="Book Antiqua" w:hAnsi="Book Antiqua"/>
          <w:color w:val="000000" w:themeColor="text1"/>
          <w:sz w:val="24"/>
          <w:szCs w:val="24"/>
        </w:rPr>
        <w:t>Bulnes</w:t>
      </w:r>
      <w:proofErr w:type="spellEnd"/>
      <w:r w:rsidRPr="00AD5512">
        <w:rPr>
          <w:rFonts w:ascii="Book Antiqua" w:hAnsi="Book Antiqua"/>
          <w:color w:val="000000" w:themeColor="text1"/>
          <w:sz w:val="24"/>
          <w:szCs w:val="24"/>
        </w:rPr>
        <w:t xml:space="preserve">-Ramos A, </w:t>
      </w:r>
      <w:proofErr w:type="spellStart"/>
      <w:r w:rsidRPr="00AD5512">
        <w:rPr>
          <w:rFonts w:ascii="Book Antiqua" w:hAnsi="Book Antiqua"/>
          <w:color w:val="000000" w:themeColor="text1"/>
          <w:sz w:val="24"/>
          <w:szCs w:val="24"/>
        </w:rPr>
        <w:t>Aydillo</w:t>
      </w:r>
      <w:proofErr w:type="spellEnd"/>
      <w:r w:rsidRPr="00AD5512">
        <w:rPr>
          <w:rFonts w:ascii="Book Antiqua" w:hAnsi="Book Antiqua"/>
          <w:color w:val="000000" w:themeColor="text1"/>
          <w:sz w:val="24"/>
          <w:szCs w:val="24"/>
        </w:rPr>
        <w:t xml:space="preserve"> T, </w:t>
      </w:r>
      <w:proofErr w:type="spellStart"/>
      <w:r w:rsidRPr="00AD5512">
        <w:rPr>
          <w:rFonts w:ascii="Book Antiqua" w:hAnsi="Book Antiqua"/>
          <w:color w:val="000000" w:themeColor="text1"/>
          <w:sz w:val="24"/>
          <w:szCs w:val="24"/>
        </w:rPr>
        <w:t>Gavaldà</w:t>
      </w:r>
      <w:proofErr w:type="spellEnd"/>
      <w:r w:rsidRPr="00AD5512">
        <w:rPr>
          <w:rFonts w:ascii="Book Antiqua" w:hAnsi="Book Antiqua"/>
          <w:color w:val="000000" w:themeColor="text1"/>
          <w:sz w:val="24"/>
          <w:szCs w:val="24"/>
        </w:rPr>
        <w:t xml:space="preserve"> J, Moreno A, Torre-Cisneros J, </w:t>
      </w:r>
      <w:proofErr w:type="spellStart"/>
      <w:r w:rsidRPr="00AD5512">
        <w:rPr>
          <w:rFonts w:ascii="Book Antiqua" w:hAnsi="Book Antiqua"/>
          <w:color w:val="000000" w:themeColor="text1"/>
          <w:sz w:val="24"/>
          <w:szCs w:val="24"/>
        </w:rPr>
        <w:t>Montejo</w:t>
      </w:r>
      <w:proofErr w:type="spellEnd"/>
      <w:r w:rsidRPr="00AD5512">
        <w:rPr>
          <w:rFonts w:ascii="Book Antiqua" w:hAnsi="Book Antiqua"/>
          <w:color w:val="000000" w:themeColor="text1"/>
          <w:sz w:val="24"/>
          <w:szCs w:val="24"/>
        </w:rPr>
        <w:t xml:space="preserve"> JM, </w:t>
      </w:r>
      <w:proofErr w:type="spellStart"/>
      <w:r w:rsidRPr="00AD5512">
        <w:rPr>
          <w:rFonts w:ascii="Book Antiqua" w:hAnsi="Book Antiqua"/>
          <w:color w:val="000000" w:themeColor="text1"/>
          <w:sz w:val="24"/>
          <w:szCs w:val="24"/>
        </w:rPr>
        <w:t>Fortun</w:t>
      </w:r>
      <w:proofErr w:type="spellEnd"/>
      <w:r w:rsidRPr="00AD5512">
        <w:rPr>
          <w:rFonts w:ascii="Book Antiqua" w:hAnsi="Book Antiqua"/>
          <w:color w:val="000000" w:themeColor="text1"/>
          <w:sz w:val="24"/>
          <w:szCs w:val="24"/>
        </w:rPr>
        <w:t xml:space="preserve"> J, Muñoz P, </w:t>
      </w:r>
      <w:proofErr w:type="spellStart"/>
      <w:r w:rsidRPr="00AD5512">
        <w:rPr>
          <w:rFonts w:ascii="Book Antiqua" w:hAnsi="Book Antiqua"/>
          <w:color w:val="000000" w:themeColor="text1"/>
          <w:sz w:val="24"/>
          <w:szCs w:val="24"/>
        </w:rPr>
        <w:t>Sabé</w:t>
      </w:r>
      <w:proofErr w:type="spellEnd"/>
      <w:r w:rsidRPr="00AD5512">
        <w:rPr>
          <w:rFonts w:ascii="Book Antiqua" w:hAnsi="Book Antiqua"/>
          <w:color w:val="000000" w:themeColor="text1"/>
          <w:sz w:val="24"/>
          <w:szCs w:val="24"/>
        </w:rPr>
        <w:t xml:space="preserve"> N, </w:t>
      </w:r>
      <w:proofErr w:type="spellStart"/>
      <w:r w:rsidRPr="00AD5512">
        <w:rPr>
          <w:rFonts w:ascii="Book Antiqua" w:hAnsi="Book Antiqua"/>
          <w:color w:val="000000" w:themeColor="text1"/>
          <w:sz w:val="24"/>
          <w:szCs w:val="24"/>
        </w:rPr>
        <w:t>Fariñas</w:t>
      </w:r>
      <w:proofErr w:type="spellEnd"/>
      <w:r w:rsidRPr="00AD5512">
        <w:rPr>
          <w:rFonts w:ascii="Book Antiqua" w:hAnsi="Book Antiqua"/>
          <w:color w:val="000000" w:themeColor="text1"/>
          <w:sz w:val="24"/>
          <w:szCs w:val="24"/>
        </w:rPr>
        <w:t xml:space="preserve"> MC, </w:t>
      </w:r>
      <w:proofErr w:type="spellStart"/>
      <w:r w:rsidRPr="00AD5512">
        <w:rPr>
          <w:rFonts w:ascii="Book Antiqua" w:hAnsi="Book Antiqua"/>
          <w:color w:val="000000" w:themeColor="text1"/>
          <w:sz w:val="24"/>
          <w:szCs w:val="24"/>
        </w:rPr>
        <w:t>Blanes</w:t>
      </w:r>
      <w:proofErr w:type="spellEnd"/>
      <w:r w:rsidRPr="00AD5512">
        <w:rPr>
          <w:rFonts w:ascii="Book Antiqua" w:hAnsi="Book Antiqua"/>
          <w:color w:val="000000" w:themeColor="text1"/>
          <w:sz w:val="24"/>
          <w:szCs w:val="24"/>
        </w:rPr>
        <w:t xml:space="preserve">-Julia M, </w:t>
      </w:r>
      <w:proofErr w:type="spellStart"/>
      <w:r w:rsidRPr="00AD5512">
        <w:rPr>
          <w:rFonts w:ascii="Book Antiqua" w:hAnsi="Book Antiqua"/>
          <w:color w:val="000000" w:themeColor="text1"/>
          <w:sz w:val="24"/>
          <w:szCs w:val="24"/>
        </w:rPr>
        <w:t>López</w:t>
      </w:r>
      <w:proofErr w:type="spellEnd"/>
      <w:r w:rsidRPr="00AD5512">
        <w:rPr>
          <w:rFonts w:ascii="Book Antiqua" w:hAnsi="Book Antiqua"/>
          <w:color w:val="000000" w:themeColor="text1"/>
          <w:sz w:val="24"/>
          <w:szCs w:val="24"/>
        </w:rPr>
        <w:t xml:space="preserve">-Medrano F, </w:t>
      </w:r>
      <w:proofErr w:type="spellStart"/>
      <w:r w:rsidRPr="00AD5512">
        <w:rPr>
          <w:rFonts w:ascii="Book Antiqua" w:hAnsi="Book Antiqua"/>
          <w:color w:val="000000" w:themeColor="text1"/>
          <w:sz w:val="24"/>
          <w:szCs w:val="24"/>
        </w:rPr>
        <w:t>Suárez-Benjumea</w:t>
      </w:r>
      <w:proofErr w:type="spellEnd"/>
      <w:r w:rsidRPr="00AD5512">
        <w:rPr>
          <w:rFonts w:ascii="Book Antiqua" w:hAnsi="Book Antiqua"/>
          <w:color w:val="000000" w:themeColor="text1"/>
          <w:sz w:val="24"/>
          <w:szCs w:val="24"/>
        </w:rPr>
        <w:t xml:space="preserve"> A, Martinez-</w:t>
      </w:r>
      <w:proofErr w:type="spellStart"/>
      <w:r w:rsidRPr="00AD5512">
        <w:rPr>
          <w:rFonts w:ascii="Book Antiqua" w:hAnsi="Book Antiqua"/>
          <w:color w:val="000000" w:themeColor="text1"/>
          <w:sz w:val="24"/>
          <w:szCs w:val="24"/>
        </w:rPr>
        <w:t>Atienza</w:t>
      </w:r>
      <w:proofErr w:type="spellEnd"/>
      <w:r w:rsidRPr="00AD5512">
        <w:rPr>
          <w:rFonts w:ascii="Book Antiqua" w:hAnsi="Book Antiqua"/>
          <w:color w:val="000000" w:themeColor="text1"/>
          <w:sz w:val="24"/>
          <w:szCs w:val="24"/>
        </w:rPr>
        <w:t xml:space="preserve"> J, </w:t>
      </w:r>
      <w:proofErr w:type="spellStart"/>
      <w:r w:rsidRPr="00AD5512">
        <w:rPr>
          <w:rFonts w:ascii="Book Antiqua" w:hAnsi="Book Antiqua"/>
          <w:color w:val="000000" w:themeColor="text1"/>
          <w:sz w:val="24"/>
          <w:szCs w:val="24"/>
        </w:rPr>
        <w:t>Rosso-Fernández</w:t>
      </w:r>
      <w:proofErr w:type="spellEnd"/>
      <w:r w:rsidRPr="00AD5512">
        <w:rPr>
          <w:rFonts w:ascii="Book Antiqua" w:hAnsi="Book Antiqua"/>
          <w:color w:val="000000" w:themeColor="text1"/>
          <w:sz w:val="24"/>
          <w:szCs w:val="24"/>
        </w:rPr>
        <w:t xml:space="preserve"> C, Pérez-Romero P; TRANSGRIPE 1–2 Study Group. Two Doses of Inactivated Influenza Vaccine Improve Immune Response in Solid Organ Transplant Recipients: Results of TRANSGRIPE 1-2, a Randomized Controlled Clinical Trial. </w:t>
      </w:r>
      <w:proofErr w:type="spellStart"/>
      <w:r w:rsidRPr="00AD5512">
        <w:rPr>
          <w:rFonts w:ascii="Book Antiqua" w:hAnsi="Book Antiqua"/>
          <w:i/>
          <w:color w:val="000000" w:themeColor="text1"/>
          <w:sz w:val="24"/>
          <w:szCs w:val="24"/>
        </w:rPr>
        <w:t>Clin</w:t>
      </w:r>
      <w:proofErr w:type="spellEnd"/>
      <w:r w:rsidRPr="00AD5512">
        <w:rPr>
          <w:rFonts w:ascii="Book Antiqua" w:hAnsi="Book Antiqua"/>
          <w:i/>
          <w:color w:val="000000" w:themeColor="text1"/>
          <w:sz w:val="24"/>
          <w:szCs w:val="24"/>
        </w:rPr>
        <w:t xml:space="preserve"> Infect Dis</w:t>
      </w:r>
      <w:r w:rsidRPr="00AD5512">
        <w:rPr>
          <w:rFonts w:ascii="Book Antiqua" w:hAnsi="Book Antiqua"/>
          <w:color w:val="000000" w:themeColor="text1"/>
          <w:sz w:val="24"/>
          <w:szCs w:val="24"/>
        </w:rPr>
        <w:t xml:space="preserve"> 2017; </w:t>
      </w:r>
      <w:r w:rsidRPr="00AD5512">
        <w:rPr>
          <w:rFonts w:ascii="Book Antiqua" w:hAnsi="Book Antiqua"/>
          <w:b/>
          <w:color w:val="000000" w:themeColor="text1"/>
          <w:sz w:val="24"/>
          <w:szCs w:val="24"/>
        </w:rPr>
        <w:t>64</w:t>
      </w:r>
      <w:r w:rsidRPr="00AD5512">
        <w:rPr>
          <w:rFonts w:ascii="Book Antiqua" w:hAnsi="Book Antiqua"/>
          <w:color w:val="000000" w:themeColor="text1"/>
          <w:sz w:val="24"/>
          <w:szCs w:val="24"/>
        </w:rPr>
        <w:t>: 829-838 [PMID: 28362949 DOI: 10.1093/</w:t>
      </w:r>
      <w:proofErr w:type="spellStart"/>
      <w:r w:rsidRPr="00AD5512">
        <w:rPr>
          <w:rFonts w:ascii="Book Antiqua" w:hAnsi="Book Antiqua"/>
          <w:color w:val="000000" w:themeColor="text1"/>
          <w:sz w:val="24"/>
          <w:szCs w:val="24"/>
        </w:rPr>
        <w:t>cid</w:t>
      </w:r>
      <w:proofErr w:type="spellEnd"/>
      <w:r w:rsidRPr="00AD5512">
        <w:rPr>
          <w:rFonts w:ascii="Book Antiqua" w:hAnsi="Book Antiqua"/>
          <w:color w:val="000000" w:themeColor="text1"/>
          <w:sz w:val="24"/>
          <w:szCs w:val="24"/>
        </w:rPr>
        <w:t>/ciw855]</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Kumar D</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Humar</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Plevneshi</w:t>
      </w:r>
      <w:proofErr w:type="spellEnd"/>
      <w:r w:rsidRPr="00AD5512">
        <w:rPr>
          <w:rFonts w:ascii="Book Antiqua" w:hAnsi="Book Antiqua"/>
          <w:color w:val="000000" w:themeColor="text1"/>
          <w:sz w:val="24"/>
          <w:szCs w:val="24"/>
        </w:rPr>
        <w:t xml:space="preserve"> A, Green K, Prasad GV, </w:t>
      </w:r>
      <w:proofErr w:type="spellStart"/>
      <w:r w:rsidRPr="00AD5512">
        <w:rPr>
          <w:rFonts w:ascii="Book Antiqua" w:hAnsi="Book Antiqua"/>
          <w:color w:val="000000" w:themeColor="text1"/>
          <w:sz w:val="24"/>
          <w:szCs w:val="24"/>
        </w:rPr>
        <w:t>Siegal</w:t>
      </w:r>
      <w:proofErr w:type="spellEnd"/>
      <w:r w:rsidRPr="00AD5512">
        <w:rPr>
          <w:rFonts w:ascii="Book Antiqua" w:hAnsi="Book Antiqua"/>
          <w:color w:val="000000" w:themeColor="text1"/>
          <w:sz w:val="24"/>
          <w:szCs w:val="24"/>
        </w:rPr>
        <w:t xml:space="preserve"> D; Toronto Invasive Bacterial Diseases Network, </w:t>
      </w:r>
      <w:proofErr w:type="spellStart"/>
      <w:r w:rsidRPr="00AD5512">
        <w:rPr>
          <w:rFonts w:ascii="Book Antiqua" w:hAnsi="Book Antiqua"/>
          <w:color w:val="000000" w:themeColor="text1"/>
          <w:sz w:val="24"/>
          <w:szCs w:val="24"/>
        </w:rPr>
        <w:t>McGeer</w:t>
      </w:r>
      <w:proofErr w:type="spellEnd"/>
      <w:r w:rsidRPr="00AD5512">
        <w:rPr>
          <w:rFonts w:ascii="Book Antiqua" w:hAnsi="Book Antiqua"/>
          <w:color w:val="000000" w:themeColor="text1"/>
          <w:sz w:val="24"/>
          <w:szCs w:val="24"/>
        </w:rPr>
        <w:t xml:space="preserve"> A. Invasive pneumococcal disease in solid organ transplant recipients--10-year prospective population surveillance.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2007; </w:t>
      </w:r>
      <w:r w:rsidRPr="00AD5512">
        <w:rPr>
          <w:rFonts w:ascii="Book Antiqua" w:hAnsi="Book Antiqua"/>
          <w:b/>
          <w:color w:val="000000" w:themeColor="text1"/>
          <w:sz w:val="24"/>
          <w:szCs w:val="24"/>
        </w:rPr>
        <w:t>7</w:t>
      </w:r>
      <w:r w:rsidRPr="00AD5512">
        <w:rPr>
          <w:rFonts w:ascii="Book Antiqua" w:hAnsi="Book Antiqua"/>
          <w:color w:val="000000" w:themeColor="text1"/>
          <w:sz w:val="24"/>
          <w:szCs w:val="24"/>
        </w:rPr>
        <w:t>: 1209-1214 [PMID: 17286615 DOI: 10.1111/j.1600-6143.2006.01705.x]</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Centers for Disea</w:t>
      </w:r>
      <w:r w:rsidR="004C0A02" w:rsidRPr="00AD5512">
        <w:rPr>
          <w:rFonts w:ascii="Book Antiqua" w:hAnsi="Book Antiqua"/>
          <w:b/>
          <w:color w:val="000000" w:themeColor="text1"/>
          <w:sz w:val="24"/>
          <w:szCs w:val="24"/>
        </w:rPr>
        <w:t>se Control and Prevention (CDC)</w:t>
      </w:r>
      <w:r w:rsidRPr="00AD5512">
        <w:rPr>
          <w:rFonts w:ascii="Book Antiqua" w:hAnsi="Book Antiqua"/>
          <w:color w:val="000000" w:themeColor="text1"/>
          <w:sz w:val="24"/>
          <w:szCs w:val="24"/>
        </w:rPr>
        <w:t xml:space="preserve">. Use of 13-valent pneumococcal conjugate vaccine and 23-valent pneumococcal polysaccharide vaccine for adults with </w:t>
      </w:r>
      <w:proofErr w:type="spellStart"/>
      <w:r w:rsidRPr="00AD5512">
        <w:rPr>
          <w:rFonts w:ascii="Book Antiqua" w:hAnsi="Book Antiqua"/>
          <w:color w:val="000000" w:themeColor="text1"/>
          <w:sz w:val="24"/>
          <w:szCs w:val="24"/>
        </w:rPr>
        <w:t>immunocompromising</w:t>
      </w:r>
      <w:proofErr w:type="spellEnd"/>
      <w:r w:rsidRPr="00AD5512">
        <w:rPr>
          <w:rFonts w:ascii="Book Antiqua" w:hAnsi="Book Antiqua"/>
          <w:color w:val="000000" w:themeColor="text1"/>
          <w:sz w:val="24"/>
          <w:szCs w:val="24"/>
        </w:rPr>
        <w:t xml:space="preserve"> conditions: recommendations of the Advisory Committee on Immunization Practices (ACIP). </w:t>
      </w:r>
      <w:r w:rsidRPr="00AD5512">
        <w:rPr>
          <w:rFonts w:ascii="Book Antiqua" w:hAnsi="Book Antiqua"/>
          <w:i/>
          <w:color w:val="000000" w:themeColor="text1"/>
          <w:sz w:val="24"/>
          <w:szCs w:val="24"/>
        </w:rPr>
        <w:t xml:space="preserve">MMWR </w:t>
      </w:r>
      <w:proofErr w:type="spellStart"/>
      <w:r w:rsidRPr="00AD5512">
        <w:rPr>
          <w:rFonts w:ascii="Book Antiqua" w:hAnsi="Book Antiqua"/>
          <w:i/>
          <w:color w:val="000000" w:themeColor="text1"/>
          <w:sz w:val="24"/>
          <w:szCs w:val="24"/>
        </w:rPr>
        <w:t>Morb</w:t>
      </w:r>
      <w:proofErr w:type="spellEnd"/>
      <w:r w:rsidRPr="00AD5512">
        <w:rPr>
          <w:rFonts w:ascii="Book Antiqua" w:hAnsi="Book Antiqua"/>
          <w:i/>
          <w:color w:val="000000" w:themeColor="text1"/>
          <w:sz w:val="24"/>
          <w:szCs w:val="24"/>
        </w:rPr>
        <w:t xml:space="preserve"> Mortal </w:t>
      </w:r>
      <w:proofErr w:type="spellStart"/>
      <w:r w:rsidRPr="00AD5512">
        <w:rPr>
          <w:rFonts w:ascii="Book Antiqua" w:hAnsi="Book Antiqua"/>
          <w:i/>
          <w:color w:val="000000" w:themeColor="text1"/>
          <w:sz w:val="24"/>
          <w:szCs w:val="24"/>
        </w:rPr>
        <w:t>Wkly</w:t>
      </w:r>
      <w:proofErr w:type="spellEnd"/>
      <w:r w:rsidRPr="00AD5512">
        <w:rPr>
          <w:rFonts w:ascii="Book Antiqua" w:hAnsi="Book Antiqua"/>
          <w:i/>
          <w:color w:val="000000" w:themeColor="text1"/>
          <w:sz w:val="24"/>
          <w:szCs w:val="24"/>
        </w:rPr>
        <w:t xml:space="preserve"> Rep</w:t>
      </w:r>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61</w:t>
      </w:r>
      <w:r w:rsidRPr="00AD5512">
        <w:rPr>
          <w:rFonts w:ascii="Book Antiqua" w:hAnsi="Book Antiqua"/>
          <w:color w:val="000000" w:themeColor="text1"/>
          <w:sz w:val="24"/>
          <w:szCs w:val="24"/>
        </w:rPr>
        <w:t>: 816-819 [PMID: 23051612]</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lastRenderedPageBreak/>
        <w:t>Kim DK</w:t>
      </w:r>
      <w:r w:rsidRPr="00AD5512">
        <w:rPr>
          <w:rFonts w:ascii="Book Antiqua" w:hAnsi="Book Antiqua"/>
          <w:color w:val="000000" w:themeColor="text1"/>
          <w:sz w:val="24"/>
          <w:szCs w:val="24"/>
        </w:rPr>
        <w:t xml:space="preserve">, Riley LE, Hunter P; Advisory Committee on Immunization Practices. Recommended Immunization Schedule for Adults Aged 19 Years or Older, United States, 2018. </w:t>
      </w:r>
      <w:r w:rsidRPr="00AD5512">
        <w:rPr>
          <w:rFonts w:ascii="Book Antiqua" w:hAnsi="Book Antiqua"/>
          <w:i/>
          <w:color w:val="000000" w:themeColor="text1"/>
          <w:sz w:val="24"/>
          <w:szCs w:val="24"/>
        </w:rPr>
        <w:t>Ann Intern Med</w:t>
      </w:r>
      <w:r w:rsidRPr="00AD5512">
        <w:rPr>
          <w:rFonts w:ascii="Book Antiqua" w:hAnsi="Book Antiqua"/>
          <w:color w:val="000000" w:themeColor="text1"/>
          <w:sz w:val="24"/>
          <w:szCs w:val="24"/>
        </w:rPr>
        <w:t xml:space="preserve"> 2018; </w:t>
      </w:r>
      <w:r w:rsidRPr="00AD5512">
        <w:rPr>
          <w:rFonts w:ascii="Book Antiqua" w:hAnsi="Book Antiqua"/>
          <w:b/>
          <w:color w:val="000000" w:themeColor="text1"/>
          <w:sz w:val="24"/>
          <w:szCs w:val="24"/>
        </w:rPr>
        <w:t>168</w:t>
      </w:r>
      <w:r w:rsidRPr="00AD5512">
        <w:rPr>
          <w:rFonts w:ascii="Book Antiqua" w:hAnsi="Book Antiqua"/>
          <w:color w:val="000000" w:themeColor="text1"/>
          <w:sz w:val="24"/>
          <w:szCs w:val="24"/>
        </w:rPr>
        <w:t>: 210-220 [PMID: 29404596 DOI: 10.7326/M17-3439]</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Kumar D</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Rotstein</w:t>
      </w:r>
      <w:proofErr w:type="spellEnd"/>
      <w:r w:rsidRPr="00AD5512">
        <w:rPr>
          <w:rFonts w:ascii="Book Antiqua" w:hAnsi="Book Antiqua"/>
          <w:color w:val="000000" w:themeColor="text1"/>
          <w:sz w:val="24"/>
          <w:szCs w:val="24"/>
        </w:rPr>
        <w:t xml:space="preserve"> C, Miyata G, Arlen D, </w:t>
      </w:r>
      <w:proofErr w:type="spellStart"/>
      <w:r w:rsidRPr="00AD5512">
        <w:rPr>
          <w:rFonts w:ascii="Book Antiqua" w:hAnsi="Book Antiqua"/>
          <w:color w:val="000000" w:themeColor="text1"/>
          <w:sz w:val="24"/>
          <w:szCs w:val="24"/>
        </w:rPr>
        <w:t>Humar</w:t>
      </w:r>
      <w:proofErr w:type="spellEnd"/>
      <w:r w:rsidRPr="00AD5512">
        <w:rPr>
          <w:rFonts w:ascii="Book Antiqua" w:hAnsi="Book Antiqua"/>
          <w:color w:val="000000" w:themeColor="text1"/>
          <w:sz w:val="24"/>
          <w:szCs w:val="24"/>
        </w:rPr>
        <w:t xml:space="preserve"> A. Randomized, double-blind, controlled trial of pneumococcal vaccination in renal transplant recipients. </w:t>
      </w:r>
      <w:r w:rsidRPr="00AD5512">
        <w:rPr>
          <w:rFonts w:ascii="Book Antiqua" w:hAnsi="Book Antiqua"/>
          <w:i/>
          <w:color w:val="000000" w:themeColor="text1"/>
          <w:sz w:val="24"/>
          <w:szCs w:val="24"/>
        </w:rPr>
        <w:t>J Infect Dis</w:t>
      </w:r>
      <w:r w:rsidRPr="00AD5512">
        <w:rPr>
          <w:rFonts w:ascii="Book Antiqua" w:hAnsi="Book Antiqua"/>
          <w:color w:val="000000" w:themeColor="text1"/>
          <w:sz w:val="24"/>
          <w:szCs w:val="24"/>
        </w:rPr>
        <w:t xml:space="preserve"> 2003; </w:t>
      </w:r>
      <w:r w:rsidRPr="00AD5512">
        <w:rPr>
          <w:rFonts w:ascii="Book Antiqua" w:hAnsi="Book Antiqua"/>
          <w:b/>
          <w:color w:val="000000" w:themeColor="text1"/>
          <w:sz w:val="24"/>
          <w:szCs w:val="24"/>
        </w:rPr>
        <w:t>187</w:t>
      </w:r>
      <w:r w:rsidRPr="00AD5512">
        <w:rPr>
          <w:rFonts w:ascii="Book Antiqua" w:hAnsi="Book Antiqua"/>
          <w:color w:val="000000" w:themeColor="text1"/>
          <w:sz w:val="24"/>
          <w:szCs w:val="24"/>
        </w:rPr>
        <w:t>: 1639-1645 [PMID: 12721944 DOI: 10.1086/374784]</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Kumar D</w:t>
      </w:r>
      <w:r w:rsidRPr="00AD5512">
        <w:rPr>
          <w:rFonts w:ascii="Book Antiqua" w:hAnsi="Book Antiqua"/>
          <w:color w:val="000000" w:themeColor="text1"/>
          <w:sz w:val="24"/>
          <w:szCs w:val="24"/>
        </w:rPr>
        <w:t xml:space="preserve">, Welsh B, </w:t>
      </w:r>
      <w:proofErr w:type="spellStart"/>
      <w:r w:rsidRPr="00AD5512">
        <w:rPr>
          <w:rFonts w:ascii="Book Antiqua" w:hAnsi="Book Antiqua"/>
          <w:color w:val="000000" w:themeColor="text1"/>
          <w:sz w:val="24"/>
          <w:szCs w:val="24"/>
        </w:rPr>
        <w:t>Siegal</w:t>
      </w:r>
      <w:proofErr w:type="spellEnd"/>
      <w:r w:rsidRPr="00AD5512">
        <w:rPr>
          <w:rFonts w:ascii="Book Antiqua" w:hAnsi="Book Antiqua"/>
          <w:color w:val="000000" w:themeColor="text1"/>
          <w:sz w:val="24"/>
          <w:szCs w:val="24"/>
        </w:rPr>
        <w:t xml:space="preserve"> D, Chen MH, </w:t>
      </w:r>
      <w:proofErr w:type="spellStart"/>
      <w:r w:rsidRPr="00AD5512">
        <w:rPr>
          <w:rFonts w:ascii="Book Antiqua" w:hAnsi="Book Antiqua"/>
          <w:color w:val="000000" w:themeColor="text1"/>
          <w:sz w:val="24"/>
          <w:szCs w:val="24"/>
        </w:rPr>
        <w:t>Humar</w:t>
      </w:r>
      <w:proofErr w:type="spellEnd"/>
      <w:r w:rsidRPr="00AD5512">
        <w:rPr>
          <w:rFonts w:ascii="Book Antiqua" w:hAnsi="Book Antiqua"/>
          <w:color w:val="000000" w:themeColor="text1"/>
          <w:sz w:val="24"/>
          <w:szCs w:val="24"/>
        </w:rPr>
        <w:t xml:space="preserve"> A. Immunogenicity of pneumococcal vaccine in renal transplant recipients--three year follow-up of a randomized trial.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2007; </w:t>
      </w:r>
      <w:r w:rsidRPr="00AD5512">
        <w:rPr>
          <w:rFonts w:ascii="Book Antiqua" w:hAnsi="Book Antiqua"/>
          <w:b/>
          <w:color w:val="000000" w:themeColor="text1"/>
          <w:sz w:val="24"/>
          <w:szCs w:val="24"/>
        </w:rPr>
        <w:t>7</w:t>
      </w:r>
      <w:r w:rsidRPr="00AD5512">
        <w:rPr>
          <w:rFonts w:ascii="Book Antiqua" w:hAnsi="Book Antiqua"/>
          <w:color w:val="000000" w:themeColor="text1"/>
          <w:sz w:val="24"/>
          <w:szCs w:val="24"/>
        </w:rPr>
        <w:t>: 633-638 [PMID: 17217436 DOI: 10.1111/j.1600-6143.2007.01668.x]</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Tobudic</w:t>
      </w:r>
      <w:proofErr w:type="spellEnd"/>
      <w:r w:rsidRPr="00AD5512">
        <w:rPr>
          <w:rFonts w:ascii="Book Antiqua" w:hAnsi="Book Antiqua"/>
          <w:b/>
          <w:color w:val="000000" w:themeColor="text1"/>
          <w:sz w:val="24"/>
          <w:szCs w:val="24"/>
        </w:rPr>
        <w:t xml:space="preserve"> S</w:t>
      </w:r>
      <w:r w:rsidRPr="00AD5512">
        <w:rPr>
          <w:rFonts w:ascii="Book Antiqua" w:hAnsi="Book Antiqua"/>
          <w:color w:val="000000" w:themeColor="text1"/>
          <w:sz w:val="24"/>
          <w:szCs w:val="24"/>
        </w:rPr>
        <w:t>, Plunger V, Sunder-</w:t>
      </w:r>
      <w:proofErr w:type="spellStart"/>
      <w:r w:rsidRPr="00AD5512">
        <w:rPr>
          <w:rFonts w:ascii="Book Antiqua" w:hAnsi="Book Antiqua"/>
          <w:color w:val="000000" w:themeColor="text1"/>
          <w:sz w:val="24"/>
          <w:szCs w:val="24"/>
        </w:rPr>
        <w:t>Plassmann</w:t>
      </w:r>
      <w:proofErr w:type="spellEnd"/>
      <w:r w:rsidRPr="00AD5512">
        <w:rPr>
          <w:rFonts w:ascii="Book Antiqua" w:hAnsi="Book Antiqua"/>
          <w:color w:val="000000" w:themeColor="text1"/>
          <w:sz w:val="24"/>
          <w:szCs w:val="24"/>
        </w:rPr>
        <w:t xml:space="preserve"> G, </w:t>
      </w:r>
      <w:proofErr w:type="spellStart"/>
      <w:r w:rsidRPr="00AD5512">
        <w:rPr>
          <w:rFonts w:ascii="Book Antiqua" w:hAnsi="Book Antiqua"/>
          <w:color w:val="000000" w:themeColor="text1"/>
          <w:sz w:val="24"/>
          <w:szCs w:val="24"/>
        </w:rPr>
        <w:t>Riegersperger</w:t>
      </w:r>
      <w:proofErr w:type="spellEnd"/>
      <w:r w:rsidRPr="00AD5512">
        <w:rPr>
          <w:rFonts w:ascii="Book Antiqua" w:hAnsi="Book Antiqua"/>
          <w:color w:val="000000" w:themeColor="text1"/>
          <w:sz w:val="24"/>
          <w:szCs w:val="24"/>
        </w:rPr>
        <w:t xml:space="preserve"> M, </w:t>
      </w:r>
      <w:proofErr w:type="spellStart"/>
      <w:r w:rsidRPr="00AD5512">
        <w:rPr>
          <w:rFonts w:ascii="Book Antiqua" w:hAnsi="Book Antiqua"/>
          <w:color w:val="000000" w:themeColor="text1"/>
          <w:sz w:val="24"/>
          <w:szCs w:val="24"/>
        </w:rPr>
        <w:t>Burgmann</w:t>
      </w:r>
      <w:proofErr w:type="spellEnd"/>
      <w:r w:rsidRPr="00AD5512">
        <w:rPr>
          <w:rFonts w:ascii="Book Antiqua" w:hAnsi="Book Antiqua"/>
          <w:color w:val="000000" w:themeColor="text1"/>
          <w:sz w:val="24"/>
          <w:szCs w:val="24"/>
        </w:rPr>
        <w:t xml:space="preserve"> H. Randomized, single blind, controlled trial to evaluate the prime-boost strategy for pneumococcal vaccination in renal transplant recipients. </w:t>
      </w:r>
      <w:proofErr w:type="spellStart"/>
      <w:r w:rsidRPr="00AD5512">
        <w:rPr>
          <w:rFonts w:ascii="Book Antiqua" w:hAnsi="Book Antiqua"/>
          <w:i/>
          <w:color w:val="000000" w:themeColor="text1"/>
          <w:sz w:val="24"/>
          <w:szCs w:val="24"/>
        </w:rPr>
        <w:t>PLoS</w:t>
      </w:r>
      <w:proofErr w:type="spellEnd"/>
      <w:r w:rsidRPr="00AD5512">
        <w:rPr>
          <w:rFonts w:ascii="Book Antiqua" w:hAnsi="Book Antiqua"/>
          <w:i/>
          <w:color w:val="000000" w:themeColor="text1"/>
          <w:sz w:val="24"/>
          <w:szCs w:val="24"/>
        </w:rPr>
        <w:t xml:space="preserve"> One</w:t>
      </w:r>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7</w:t>
      </w:r>
      <w:r w:rsidRPr="00AD5512">
        <w:rPr>
          <w:rFonts w:ascii="Book Antiqua" w:hAnsi="Book Antiqua"/>
          <w:color w:val="000000" w:themeColor="text1"/>
          <w:sz w:val="24"/>
          <w:szCs w:val="24"/>
        </w:rPr>
        <w:t>: e46133 [PMID: 23029408 DOI: 10.1371/journal.pone.0046133]</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Liang JL</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Tiwari</w:t>
      </w:r>
      <w:proofErr w:type="spellEnd"/>
      <w:r w:rsidRPr="00AD5512">
        <w:rPr>
          <w:rFonts w:ascii="Book Antiqua" w:hAnsi="Book Antiqua"/>
          <w:color w:val="000000" w:themeColor="text1"/>
          <w:sz w:val="24"/>
          <w:szCs w:val="24"/>
        </w:rPr>
        <w:t xml:space="preserve"> T, Moro P, </w:t>
      </w:r>
      <w:proofErr w:type="spellStart"/>
      <w:r w:rsidRPr="00AD5512">
        <w:rPr>
          <w:rFonts w:ascii="Book Antiqua" w:hAnsi="Book Antiqua"/>
          <w:color w:val="000000" w:themeColor="text1"/>
          <w:sz w:val="24"/>
          <w:szCs w:val="24"/>
        </w:rPr>
        <w:t>Messonnier</w:t>
      </w:r>
      <w:proofErr w:type="spellEnd"/>
      <w:r w:rsidRPr="00AD5512">
        <w:rPr>
          <w:rFonts w:ascii="Book Antiqua" w:hAnsi="Book Antiqua"/>
          <w:color w:val="000000" w:themeColor="text1"/>
          <w:sz w:val="24"/>
          <w:szCs w:val="24"/>
        </w:rPr>
        <w:t xml:space="preserve"> NE, </w:t>
      </w:r>
      <w:proofErr w:type="spellStart"/>
      <w:r w:rsidRPr="00AD5512">
        <w:rPr>
          <w:rFonts w:ascii="Book Antiqua" w:hAnsi="Book Antiqua"/>
          <w:color w:val="000000" w:themeColor="text1"/>
          <w:sz w:val="24"/>
          <w:szCs w:val="24"/>
        </w:rPr>
        <w:t>Reingold</w:t>
      </w:r>
      <w:proofErr w:type="spellEnd"/>
      <w:r w:rsidRPr="00AD5512">
        <w:rPr>
          <w:rFonts w:ascii="Book Antiqua" w:hAnsi="Book Antiqua"/>
          <w:color w:val="000000" w:themeColor="text1"/>
          <w:sz w:val="24"/>
          <w:szCs w:val="24"/>
        </w:rPr>
        <w:t xml:space="preserve"> A, Sawyer M, Clark TA. Prevention of Pertussis, Tetanus, and Diphtheria with Vaccines in the United States: Recommendations of the Advisory Committee on Immunization Practices (ACIP). </w:t>
      </w:r>
      <w:r w:rsidRPr="00AD5512">
        <w:rPr>
          <w:rFonts w:ascii="Book Antiqua" w:hAnsi="Book Antiqua"/>
          <w:i/>
          <w:color w:val="000000" w:themeColor="text1"/>
          <w:sz w:val="24"/>
          <w:szCs w:val="24"/>
        </w:rPr>
        <w:t xml:space="preserve">MMWR </w:t>
      </w:r>
      <w:proofErr w:type="spellStart"/>
      <w:r w:rsidRPr="00AD5512">
        <w:rPr>
          <w:rFonts w:ascii="Book Antiqua" w:hAnsi="Book Antiqua"/>
          <w:i/>
          <w:color w:val="000000" w:themeColor="text1"/>
          <w:sz w:val="24"/>
          <w:szCs w:val="24"/>
        </w:rPr>
        <w:t>Recomm</w:t>
      </w:r>
      <w:proofErr w:type="spellEnd"/>
      <w:r w:rsidRPr="00AD5512">
        <w:rPr>
          <w:rFonts w:ascii="Book Antiqua" w:hAnsi="Book Antiqua"/>
          <w:i/>
          <w:color w:val="000000" w:themeColor="text1"/>
          <w:sz w:val="24"/>
          <w:szCs w:val="24"/>
        </w:rPr>
        <w:t xml:space="preserve"> Rep</w:t>
      </w:r>
      <w:r w:rsidRPr="00AD5512">
        <w:rPr>
          <w:rFonts w:ascii="Book Antiqua" w:hAnsi="Book Antiqua"/>
          <w:color w:val="000000" w:themeColor="text1"/>
          <w:sz w:val="24"/>
          <w:szCs w:val="24"/>
        </w:rPr>
        <w:t xml:space="preserve"> 2018; </w:t>
      </w:r>
      <w:r w:rsidRPr="00AD5512">
        <w:rPr>
          <w:rFonts w:ascii="Book Antiqua" w:hAnsi="Book Antiqua"/>
          <w:b/>
          <w:color w:val="000000" w:themeColor="text1"/>
          <w:sz w:val="24"/>
          <w:szCs w:val="24"/>
        </w:rPr>
        <w:t>67</w:t>
      </w:r>
      <w:r w:rsidRPr="00AD5512">
        <w:rPr>
          <w:rFonts w:ascii="Book Antiqua" w:hAnsi="Book Antiqua"/>
          <w:color w:val="000000" w:themeColor="text1"/>
          <w:sz w:val="24"/>
          <w:szCs w:val="24"/>
        </w:rPr>
        <w:t>: 1-44 [PMID: 29702631 DOI: 10.15585/mmwr.rr6702a1]</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Hibberd</w:t>
      </w:r>
      <w:proofErr w:type="spellEnd"/>
      <w:r w:rsidRPr="00AD5512">
        <w:rPr>
          <w:rFonts w:ascii="Book Antiqua" w:hAnsi="Book Antiqua"/>
          <w:b/>
          <w:color w:val="000000" w:themeColor="text1"/>
          <w:sz w:val="24"/>
          <w:szCs w:val="24"/>
        </w:rPr>
        <w:t xml:space="preserve"> PL</w:t>
      </w:r>
      <w:r w:rsidRPr="00AD5512">
        <w:rPr>
          <w:rFonts w:ascii="Book Antiqua" w:hAnsi="Book Antiqua"/>
          <w:color w:val="000000" w:themeColor="text1"/>
          <w:sz w:val="24"/>
          <w:szCs w:val="24"/>
        </w:rPr>
        <w:t xml:space="preserve">, Rubin RH. Approach to immunization in the immunosuppressed host. </w:t>
      </w:r>
      <w:r w:rsidRPr="00AD5512">
        <w:rPr>
          <w:rFonts w:ascii="Book Antiqua" w:hAnsi="Book Antiqua"/>
          <w:i/>
          <w:color w:val="000000" w:themeColor="text1"/>
          <w:sz w:val="24"/>
          <w:szCs w:val="24"/>
        </w:rPr>
        <w:t xml:space="preserve">Infect Dis </w:t>
      </w:r>
      <w:proofErr w:type="spellStart"/>
      <w:r w:rsidRPr="00AD5512">
        <w:rPr>
          <w:rFonts w:ascii="Book Antiqua" w:hAnsi="Book Antiqua"/>
          <w:i/>
          <w:color w:val="000000" w:themeColor="text1"/>
          <w:sz w:val="24"/>
          <w:szCs w:val="24"/>
        </w:rPr>
        <w:t>Clin</w:t>
      </w:r>
      <w:proofErr w:type="spellEnd"/>
      <w:r w:rsidRPr="00AD5512">
        <w:rPr>
          <w:rFonts w:ascii="Book Antiqua" w:hAnsi="Book Antiqua"/>
          <w:i/>
          <w:color w:val="000000" w:themeColor="text1"/>
          <w:sz w:val="24"/>
          <w:szCs w:val="24"/>
        </w:rPr>
        <w:t xml:space="preserve"> North Am</w:t>
      </w:r>
      <w:r w:rsidRPr="00AD5512">
        <w:rPr>
          <w:rFonts w:ascii="Book Antiqua" w:hAnsi="Book Antiqua"/>
          <w:color w:val="000000" w:themeColor="text1"/>
          <w:sz w:val="24"/>
          <w:szCs w:val="24"/>
        </w:rPr>
        <w:t xml:space="preserve"> 1990; </w:t>
      </w:r>
      <w:r w:rsidRPr="00AD5512">
        <w:rPr>
          <w:rFonts w:ascii="Book Antiqua" w:hAnsi="Book Antiqua"/>
          <w:b/>
          <w:color w:val="000000" w:themeColor="text1"/>
          <w:sz w:val="24"/>
          <w:szCs w:val="24"/>
        </w:rPr>
        <w:t>4</w:t>
      </w:r>
      <w:r w:rsidRPr="00AD5512">
        <w:rPr>
          <w:rFonts w:ascii="Book Antiqua" w:hAnsi="Book Antiqua"/>
          <w:color w:val="000000" w:themeColor="text1"/>
          <w:sz w:val="24"/>
          <w:szCs w:val="24"/>
        </w:rPr>
        <w:t>: 123-142 [PMID: 2106550]</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Weinbaum</w:t>
      </w:r>
      <w:proofErr w:type="spellEnd"/>
      <w:r w:rsidRPr="00AD5512">
        <w:rPr>
          <w:rFonts w:ascii="Book Antiqua" w:hAnsi="Book Antiqua"/>
          <w:b/>
          <w:color w:val="000000" w:themeColor="text1"/>
          <w:sz w:val="24"/>
          <w:szCs w:val="24"/>
        </w:rPr>
        <w:t xml:space="preserve"> CM</w:t>
      </w:r>
      <w:r w:rsidRPr="00AD5512">
        <w:rPr>
          <w:rFonts w:ascii="Book Antiqua" w:hAnsi="Book Antiqua"/>
          <w:color w:val="000000" w:themeColor="text1"/>
          <w:sz w:val="24"/>
          <w:szCs w:val="24"/>
        </w:rPr>
        <w:t xml:space="preserve">, Williams I, Mast EE, Wang SA, </w:t>
      </w:r>
      <w:proofErr w:type="spellStart"/>
      <w:r w:rsidRPr="00AD5512">
        <w:rPr>
          <w:rFonts w:ascii="Book Antiqua" w:hAnsi="Book Antiqua"/>
          <w:color w:val="000000" w:themeColor="text1"/>
          <w:sz w:val="24"/>
          <w:szCs w:val="24"/>
        </w:rPr>
        <w:t>Finelli</w:t>
      </w:r>
      <w:proofErr w:type="spellEnd"/>
      <w:r w:rsidRPr="00AD5512">
        <w:rPr>
          <w:rFonts w:ascii="Book Antiqua" w:hAnsi="Book Antiqua"/>
          <w:color w:val="000000" w:themeColor="text1"/>
          <w:sz w:val="24"/>
          <w:szCs w:val="24"/>
        </w:rPr>
        <w:t xml:space="preserve"> L, </w:t>
      </w:r>
      <w:proofErr w:type="spellStart"/>
      <w:r w:rsidRPr="00AD5512">
        <w:rPr>
          <w:rFonts w:ascii="Book Antiqua" w:hAnsi="Book Antiqua"/>
          <w:color w:val="000000" w:themeColor="text1"/>
          <w:sz w:val="24"/>
          <w:szCs w:val="24"/>
        </w:rPr>
        <w:t>Wasley</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Neitzel</w:t>
      </w:r>
      <w:proofErr w:type="spellEnd"/>
      <w:r w:rsidRPr="00AD5512">
        <w:rPr>
          <w:rFonts w:ascii="Book Antiqua" w:hAnsi="Book Antiqua"/>
          <w:color w:val="000000" w:themeColor="text1"/>
          <w:sz w:val="24"/>
          <w:szCs w:val="24"/>
        </w:rPr>
        <w:t xml:space="preserve"> SM, Ward JW; Centers for Disease Control and Prevention (CDC). Recommendations for identification and public health management of persons with chronic hepatitis B virus infection. </w:t>
      </w:r>
      <w:r w:rsidRPr="00AD5512">
        <w:rPr>
          <w:rFonts w:ascii="Book Antiqua" w:hAnsi="Book Antiqua"/>
          <w:i/>
          <w:color w:val="000000" w:themeColor="text1"/>
          <w:sz w:val="24"/>
          <w:szCs w:val="24"/>
        </w:rPr>
        <w:t xml:space="preserve">MMWR </w:t>
      </w:r>
      <w:proofErr w:type="spellStart"/>
      <w:r w:rsidRPr="00AD5512">
        <w:rPr>
          <w:rFonts w:ascii="Book Antiqua" w:hAnsi="Book Antiqua"/>
          <w:i/>
          <w:color w:val="000000" w:themeColor="text1"/>
          <w:sz w:val="24"/>
          <w:szCs w:val="24"/>
        </w:rPr>
        <w:t>Recomm</w:t>
      </w:r>
      <w:proofErr w:type="spellEnd"/>
      <w:r w:rsidRPr="00AD5512">
        <w:rPr>
          <w:rFonts w:ascii="Book Antiqua" w:hAnsi="Book Antiqua"/>
          <w:i/>
          <w:color w:val="000000" w:themeColor="text1"/>
          <w:sz w:val="24"/>
          <w:szCs w:val="24"/>
        </w:rPr>
        <w:t xml:space="preserve"> Rep</w:t>
      </w:r>
      <w:r w:rsidRPr="00AD5512">
        <w:rPr>
          <w:rFonts w:ascii="Book Antiqua" w:hAnsi="Book Antiqua"/>
          <w:color w:val="000000" w:themeColor="text1"/>
          <w:sz w:val="24"/>
          <w:szCs w:val="24"/>
        </w:rPr>
        <w:t xml:space="preserve"> 2008; </w:t>
      </w:r>
      <w:r w:rsidRPr="00AD5512">
        <w:rPr>
          <w:rFonts w:ascii="Book Antiqua" w:hAnsi="Book Antiqua"/>
          <w:b/>
          <w:color w:val="000000" w:themeColor="text1"/>
          <w:sz w:val="24"/>
          <w:szCs w:val="24"/>
        </w:rPr>
        <w:t>57</w:t>
      </w:r>
      <w:r w:rsidRPr="00AD5512">
        <w:rPr>
          <w:rFonts w:ascii="Book Antiqua" w:hAnsi="Book Antiqua"/>
          <w:color w:val="000000" w:themeColor="text1"/>
          <w:sz w:val="24"/>
          <w:szCs w:val="24"/>
        </w:rPr>
        <w:t>: 1-20 [PMID: 18802412]</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Pilmore</w:t>
      </w:r>
      <w:proofErr w:type="spellEnd"/>
      <w:r w:rsidRPr="00AD5512">
        <w:rPr>
          <w:rFonts w:ascii="Book Antiqua" w:hAnsi="Book Antiqua"/>
          <w:b/>
          <w:color w:val="000000" w:themeColor="text1"/>
          <w:sz w:val="24"/>
          <w:szCs w:val="24"/>
        </w:rPr>
        <w:t xml:space="preserve"> HL</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Gane</w:t>
      </w:r>
      <w:proofErr w:type="spellEnd"/>
      <w:r w:rsidRPr="00AD5512">
        <w:rPr>
          <w:rFonts w:ascii="Book Antiqua" w:hAnsi="Book Antiqua"/>
          <w:color w:val="000000" w:themeColor="text1"/>
          <w:sz w:val="24"/>
          <w:szCs w:val="24"/>
        </w:rPr>
        <w:t xml:space="preserve"> EJ. Hepatitis B-positive do</w:t>
      </w:r>
      <w:r w:rsidR="002F351B" w:rsidRPr="00AD5512">
        <w:rPr>
          <w:rFonts w:ascii="Book Antiqua" w:hAnsi="Book Antiqua"/>
          <w:color w:val="000000" w:themeColor="text1"/>
          <w:sz w:val="24"/>
          <w:szCs w:val="24"/>
        </w:rPr>
        <w:t xml:space="preserve">nors in renal transplantation: </w:t>
      </w:r>
      <w:r w:rsidRPr="00AD5512">
        <w:rPr>
          <w:rFonts w:ascii="Book Antiqua" w:hAnsi="Book Antiqua"/>
          <w:color w:val="000000" w:themeColor="text1"/>
          <w:sz w:val="24"/>
          <w:szCs w:val="24"/>
        </w:rPr>
        <w:t xml:space="preserve">increasing the deceased donor pool. </w:t>
      </w:r>
      <w:r w:rsidRPr="00AD5512">
        <w:rPr>
          <w:rFonts w:ascii="Book Antiqua" w:hAnsi="Book Antiqua"/>
          <w:i/>
          <w:color w:val="000000" w:themeColor="text1"/>
          <w:sz w:val="24"/>
          <w:szCs w:val="24"/>
        </w:rPr>
        <w:t>Transplantation</w:t>
      </w:r>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94</w:t>
      </w:r>
      <w:r w:rsidRPr="00AD5512">
        <w:rPr>
          <w:rFonts w:ascii="Book Antiqua" w:hAnsi="Book Antiqua"/>
          <w:color w:val="000000" w:themeColor="text1"/>
          <w:sz w:val="24"/>
          <w:szCs w:val="24"/>
        </w:rPr>
        <w:t>: 205-210 [PMID: 22430067 DOI: 10.1097/TP.0b013e31824e3db4]</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lastRenderedPageBreak/>
        <w:t>Sumethkul</w:t>
      </w:r>
      <w:proofErr w:type="spellEnd"/>
      <w:r w:rsidRPr="00AD5512">
        <w:rPr>
          <w:rFonts w:ascii="Book Antiqua" w:hAnsi="Book Antiqua"/>
          <w:b/>
          <w:color w:val="000000" w:themeColor="text1"/>
          <w:sz w:val="24"/>
          <w:szCs w:val="24"/>
        </w:rPr>
        <w:t xml:space="preserve"> V</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Ingsathit</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Jirasiritham</w:t>
      </w:r>
      <w:proofErr w:type="spellEnd"/>
      <w:r w:rsidRPr="00AD5512">
        <w:rPr>
          <w:rFonts w:ascii="Book Antiqua" w:hAnsi="Book Antiqua"/>
          <w:color w:val="000000" w:themeColor="text1"/>
          <w:sz w:val="24"/>
          <w:szCs w:val="24"/>
        </w:rPr>
        <w:t xml:space="preserve"> S. Ten-year follow-up of kidney transplantation from hepatitis B surface antigen-positive donors. </w:t>
      </w:r>
      <w:r w:rsidRPr="00AD5512">
        <w:rPr>
          <w:rFonts w:ascii="Book Antiqua" w:hAnsi="Book Antiqua"/>
          <w:i/>
          <w:color w:val="000000" w:themeColor="text1"/>
          <w:sz w:val="24"/>
          <w:szCs w:val="24"/>
        </w:rPr>
        <w:t xml:space="preserve">Transplant </w:t>
      </w:r>
      <w:proofErr w:type="spellStart"/>
      <w:r w:rsidRPr="00AD5512">
        <w:rPr>
          <w:rFonts w:ascii="Book Antiqua" w:hAnsi="Book Antiqua"/>
          <w:i/>
          <w:color w:val="000000" w:themeColor="text1"/>
          <w:sz w:val="24"/>
          <w:szCs w:val="24"/>
        </w:rPr>
        <w:t>Proc</w:t>
      </w:r>
      <w:proofErr w:type="spellEnd"/>
      <w:r w:rsidRPr="00AD5512">
        <w:rPr>
          <w:rFonts w:ascii="Book Antiqua" w:hAnsi="Book Antiqua"/>
          <w:color w:val="000000" w:themeColor="text1"/>
          <w:sz w:val="24"/>
          <w:szCs w:val="24"/>
        </w:rPr>
        <w:t xml:space="preserve"> 2009; </w:t>
      </w:r>
      <w:r w:rsidRPr="00AD5512">
        <w:rPr>
          <w:rFonts w:ascii="Book Antiqua" w:hAnsi="Book Antiqua"/>
          <w:b/>
          <w:color w:val="000000" w:themeColor="text1"/>
          <w:sz w:val="24"/>
          <w:szCs w:val="24"/>
        </w:rPr>
        <w:t>41</w:t>
      </w:r>
      <w:r w:rsidRPr="00AD5512">
        <w:rPr>
          <w:rFonts w:ascii="Book Antiqua" w:hAnsi="Book Antiqua"/>
          <w:color w:val="000000" w:themeColor="text1"/>
          <w:sz w:val="24"/>
          <w:szCs w:val="24"/>
        </w:rPr>
        <w:t>: 213-215 [PMID: 19249516 DOI: 10.1016/j.transproceed.2008.09.056]</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Berber I</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Aydin</w:t>
      </w:r>
      <w:proofErr w:type="spellEnd"/>
      <w:r w:rsidRPr="00AD5512">
        <w:rPr>
          <w:rFonts w:ascii="Book Antiqua" w:hAnsi="Book Antiqua"/>
          <w:color w:val="000000" w:themeColor="text1"/>
          <w:sz w:val="24"/>
          <w:szCs w:val="24"/>
        </w:rPr>
        <w:t xml:space="preserve"> C, </w:t>
      </w:r>
      <w:proofErr w:type="spellStart"/>
      <w:r w:rsidRPr="00AD5512">
        <w:rPr>
          <w:rFonts w:ascii="Book Antiqua" w:hAnsi="Book Antiqua"/>
          <w:color w:val="000000" w:themeColor="text1"/>
          <w:sz w:val="24"/>
          <w:szCs w:val="24"/>
        </w:rPr>
        <w:t>Yigit</w:t>
      </w:r>
      <w:proofErr w:type="spellEnd"/>
      <w:r w:rsidRPr="00AD5512">
        <w:rPr>
          <w:rFonts w:ascii="Book Antiqua" w:hAnsi="Book Antiqua"/>
          <w:color w:val="000000" w:themeColor="text1"/>
          <w:sz w:val="24"/>
          <w:szCs w:val="24"/>
        </w:rPr>
        <w:t xml:space="preserve"> B, Turkmen F, </w:t>
      </w:r>
      <w:proofErr w:type="spellStart"/>
      <w:r w:rsidRPr="00AD5512">
        <w:rPr>
          <w:rFonts w:ascii="Book Antiqua" w:hAnsi="Book Antiqua"/>
          <w:color w:val="000000" w:themeColor="text1"/>
          <w:sz w:val="24"/>
          <w:szCs w:val="24"/>
        </w:rPr>
        <w:t>Titiz</w:t>
      </w:r>
      <w:proofErr w:type="spellEnd"/>
      <w:r w:rsidRPr="00AD5512">
        <w:rPr>
          <w:rFonts w:ascii="Book Antiqua" w:hAnsi="Book Antiqua"/>
          <w:color w:val="000000" w:themeColor="text1"/>
          <w:sz w:val="24"/>
          <w:szCs w:val="24"/>
        </w:rPr>
        <w:t xml:space="preserve"> IM, </w:t>
      </w:r>
      <w:proofErr w:type="spellStart"/>
      <w:r w:rsidRPr="00AD5512">
        <w:rPr>
          <w:rFonts w:ascii="Book Antiqua" w:hAnsi="Book Antiqua"/>
          <w:color w:val="000000" w:themeColor="text1"/>
          <w:sz w:val="24"/>
          <w:szCs w:val="24"/>
        </w:rPr>
        <w:t>Altaca</w:t>
      </w:r>
      <w:proofErr w:type="spellEnd"/>
      <w:r w:rsidRPr="00AD5512">
        <w:rPr>
          <w:rFonts w:ascii="Book Antiqua" w:hAnsi="Book Antiqua"/>
          <w:color w:val="000000" w:themeColor="text1"/>
          <w:sz w:val="24"/>
          <w:szCs w:val="24"/>
        </w:rPr>
        <w:t xml:space="preserve"> G. The effect of </w:t>
      </w:r>
      <w:proofErr w:type="spellStart"/>
      <w:r w:rsidRPr="00AD5512">
        <w:rPr>
          <w:rFonts w:ascii="Book Antiqua" w:hAnsi="Book Antiqua"/>
          <w:color w:val="000000" w:themeColor="text1"/>
          <w:sz w:val="24"/>
          <w:szCs w:val="24"/>
        </w:rPr>
        <w:t>HBsAg</w:t>
      </w:r>
      <w:proofErr w:type="spellEnd"/>
      <w:r w:rsidRPr="00AD5512">
        <w:rPr>
          <w:rFonts w:ascii="Book Antiqua" w:hAnsi="Book Antiqua"/>
          <w:color w:val="000000" w:themeColor="text1"/>
          <w:sz w:val="24"/>
          <w:szCs w:val="24"/>
        </w:rPr>
        <w:t xml:space="preserve">-positivity of kidney donors on long-term patient and graft outcome. </w:t>
      </w:r>
      <w:r w:rsidRPr="00AD5512">
        <w:rPr>
          <w:rFonts w:ascii="Book Antiqua" w:hAnsi="Book Antiqua"/>
          <w:i/>
          <w:color w:val="000000" w:themeColor="text1"/>
          <w:sz w:val="24"/>
          <w:szCs w:val="24"/>
        </w:rPr>
        <w:t xml:space="preserve">Transplant </w:t>
      </w:r>
      <w:proofErr w:type="spellStart"/>
      <w:r w:rsidRPr="00AD5512">
        <w:rPr>
          <w:rFonts w:ascii="Book Antiqua" w:hAnsi="Book Antiqua"/>
          <w:i/>
          <w:color w:val="000000" w:themeColor="text1"/>
          <w:sz w:val="24"/>
          <w:szCs w:val="24"/>
        </w:rPr>
        <w:t>Proc</w:t>
      </w:r>
      <w:proofErr w:type="spellEnd"/>
      <w:r w:rsidRPr="00AD5512">
        <w:rPr>
          <w:rFonts w:ascii="Book Antiqua" w:hAnsi="Book Antiqua"/>
          <w:color w:val="000000" w:themeColor="text1"/>
          <w:sz w:val="24"/>
          <w:szCs w:val="24"/>
        </w:rPr>
        <w:t xml:space="preserve"> 2005; </w:t>
      </w:r>
      <w:r w:rsidRPr="00AD5512">
        <w:rPr>
          <w:rFonts w:ascii="Book Antiqua" w:hAnsi="Book Antiqua"/>
          <w:b/>
          <w:color w:val="000000" w:themeColor="text1"/>
          <w:sz w:val="24"/>
          <w:szCs w:val="24"/>
        </w:rPr>
        <w:t>37</w:t>
      </w:r>
      <w:r w:rsidRPr="00AD5512">
        <w:rPr>
          <w:rFonts w:ascii="Book Antiqua" w:hAnsi="Book Antiqua"/>
          <w:color w:val="000000" w:themeColor="text1"/>
          <w:sz w:val="24"/>
          <w:szCs w:val="24"/>
        </w:rPr>
        <w:t>: 4173-4175 [PMID: 16387070 DOI: 10.1016/j.transproceed.2005.10.094]</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Chancharoenthana</w:t>
      </w:r>
      <w:proofErr w:type="spellEnd"/>
      <w:r w:rsidRPr="00AD5512">
        <w:rPr>
          <w:rFonts w:ascii="Book Antiqua" w:hAnsi="Book Antiqua"/>
          <w:b/>
          <w:color w:val="000000" w:themeColor="text1"/>
          <w:sz w:val="24"/>
          <w:szCs w:val="24"/>
        </w:rPr>
        <w:t xml:space="preserve"> W</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Townamchai</w:t>
      </w:r>
      <w:proofErr w:type="spellEnd"/>
      <w:r w:rsidRPr="00AD5512">
        <w:rPr>
          <w:rFonts w:ascii="Book Antiqua" w:hAnsi="Book Antiqua"/>
          <w:color w:val="000000" w:themeColor="text1"/>
          <w:sz w:val="24"/>
          <w:szCs w:val="24"/>
        </w:rPr>
        <w:t xml:space="preserve"> N, </w:t>
      </w:r>
      <w:proofErr w:type="spellStart"/>
      <w:r w:rsidRPr="00AD5512">
        <w:rPr>
          <w:rFonts w:ascii="Book Antiqua" w:hAnsi="Book Antiqua"/>
          <w:color w:val="000000" w:themeColor="text1"/>
          <w:sz w:val="24"/>
          <w:szCs w:val="24"/>
        </w:rPr>
        <w:t>Pongpirul</w:t>
      </w:r>
      <w:proofErr w:type="spellEnd"/>
      <w:r w:rsidRPr="00AD5512">
        <w:rPr>
          <w:rFonts w:ascii="Book Antiqua" w:hAnsi="Book Antiqua"/>
          <w:color w:val="000000" w:themeColor="text1"/>
          <w:sz w:val="24"/>
          <w:szCs w:val="24"/>
        </w:rPr>
        <w:t xml:space="preserve"> K, </w:t>
      </w:r>
      <w:proofErr w:type="spellStart"/>
      <w:r w:rsidRPr="00AD5512">
        <w:rPr>
          <w:rFonts w:ascii="Book Antiqua" w:hAnsi="Book Antiqua"/>
          <w:color w:val="000000" w:themeColor="text1"/>
          <w:sz w:val="24"/>
          <w:szCs w:val="24"/>
        </w:rPr>
        <w:t>Kittiskulnam</w:t>
      </w:r>
      <w:proofErr w:type="spellEnd"/>
      <w:r w:rsidRPr="00AD5512">
        <w:rPr>
          <w:rFonts w:ascii="Book Antiqua" w:hAnsi="Book Antiqua"/>
          <w:color w:val="000000" w:themeColor="text1"/>
          <w:sz w:val="24"/>
          <w:szCs w:val="24"/>
        </w:rPr>
        <w:t xml:space="preserve"> P, </w:t>
      </w:r>
      <w:proofErr w:type="spellStart"/>
      <w:r w:rsidRPr="00AD5512">
        <w:rPr>
          <w:rFonts w:ascii="Book Antiqua" w:hAnsi="Book Antiqua"/>
          <w:color w:val="000000" w:themeColor="text1"/>
          <w:sz w:val="24"/>
          <w:szCs w:val="24"/>
        </w:rPr>
        <w:t>Leelahavanichkul</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Avihingsanon</w:t>
      </w:r>
      <w:proofErr w:type="spellEnd"/>
      <w:r w:rsidRPr="00AD5512">
        <w:rPr>
          <w:rFonts w:ascii="Book Antiqua" w:hAnsi="Book Antiqua"/>
          <w:color w:val="000000" w:themeColor="text1"/>
          <w:sz w:val="24"/>
          <w:szCs w:val="24"/>
        </w:rPr>
        <w:t xml:space="preserve"> Y, </w:t>
      </w:r>
      <w:proofErr w:type="spellStart"/>
      <w:r w:rsidRPr="00AD5512">
        <w:rPr>
          <w:rFonts w:ascii="Book Antiqua" w:hAnsi="Book Antiqua"/>
          <w:color w:val="000000" w:themeColor="text1"/>
          <w:sz w:val="24"/>
          <w:szCs w:val="24"/>
        </w:rPr>
        <w:t>Suankratay</w:t>
      </w:r>
      <w:proofErr w:type="spellEnd"/>
      <w:r w:rsidRPr="00AD5512">
        <w:rPr>
          <w:rFonts w:ascii="Book Antiqua" w:hAnsi="Book Antiqua"/>
          <w:color w:val="000000" w:themeColor="text1"/>
          <w:sz w:val="24"/>
          <w:szCs w:val="24"/>
        </w:rPr>
        <w:t xml:space="preserve"> C, </w:t>
      </w:r>
      <w:proofErr w:type="spellStart"/>
      <w:r w:rsidRPr="00AD5512">
        <w:rPr>
          <w:rFonts w:ascii="Book Antiqua" w:hAnsi="Book Antiqua"/>
          <w:color w:val="000000" w:themeColor="text1"/>
          <w:sz w:val="24"/>
          <w:szCs w:val="24"/>
        </w:rPr>
        <w:t>Wattanatorn</w:t>
      </w:r>
      <w:proofErr w:type="spellEnd"/>
      <w:r w:rsidRPr="00AD5512">
        <w:rPr>
          <w:rFonts w:ascii="Book Antiqua" w:hAnsi="Book Antiqua"/>
          <w:color w:val="000000" w:themeColor="text1"/>
          <w:sz w:val="24"/>
          <w:szCs w:val="24"/>
        </w:rPr>
        <w:t xml:space="preserve"> S, </w:t>
      </w:r>
      <w:proofErr w:type="spellStart"/>
      <w:r w:rsidRPr="00AD5512">
        <w:rPr>
          <w:rFonts w:ascii="Book Antiqua" w:hAnsi="Book Antiqua"/>
          <w:color w:val="000000" w:themeColor="text1"/>
          <w:sz w:val="24"/>
          <w:szCs w:val="24"/>
        </w:rPr>
        <w:t>Kittikowit</w:t>
      </w:r>
      <w:proofErr w:type="spellEnd"/>
      <w:r w:rsidRPr="00AD5512">
        <w:rPr>
          <w:rFonts w:ascii="Book Antiqua" w:hAnsi="Book Antiqua"/>
          <w:color w:val="000000" w:themeColor="text1"/>
          <w:sz w:val="24"/>
          <w:szCs w:val="24"/>
        </w:rPr>
        <w:t xml:space="preserve"> W, </w:t>
      </w:r>
      <w:proofErr w:type="spellStart"/>
      <w:r w:rsidRPr="00AD5512">
        <w:rPr>
          <w:rFonts w:ascii="Book Antiqua" w:hAnsi="Book Antiqua"/>
          <w:color w:val="000000" w:themeColor="text1"/>
          <w:sz w:val="24"/>
          <w:szCs w:val="24"/>
        </w:rPr>
        <w:t>Praditpornsilpa</w:t>
      </w:r>
      <w:proofErr w:type="spellEnd"/>
      <w:r w:rsidRPr="00AD5512">
        <w:rPr>
          <w:rFonts w:ascii="Book Antiqua" w:hAnsi="Book Antiqua"/>
          <w:color w:val="000000" w:themeColor="text1"/>
          <w:sz w:val="24"/>
          <w:szCs w:val="24"/>
        </w:rPr>
        <w:t xml:space="preserve"> K, </w:t>
      </w:r>
      <w:proofErr w:type="spellStart"/>
      <w:r w:rsidRPr="00AD5512">
        <w:rPr>
          <w:rFonts w:ascii="Book Antiqua" w:hAnsi="Book Antiqua"/>
          <w:color w:val="000000" w:themeColor="text1"/>
          <w:sz w:val="24"/>
          <w:szCs w:val="24"/>
        </w:rPr>
        <w:t>Tungsanga</w:t>
      </w:r>
      <w:proofErr w:type="spellEnd"/>
      <w:r w:rsidRPr="00AD5512">
        <w:rPr>
          <w:rFonts w:ascii="Book Antiqua" w:hAnsi="Book Antiqua"/>
          <w:color w:val="000000" w:themeColor="text1"/>
          <w:sz w:val="24"/>
          <w:szCs w:val="24"/>
        </w:rPr>
        <w:t xml:space="preserve"> K, </w:t>
      </w:r>
      <w:proofErr w:type="spellStart"/>
      <w:r w:rsidRPr="00AD5512">
        <w:rPr>
          <w:rFonts w:ascii="Book Antiqua" w:hAnsi="Book Antiqua"/>
          <w:color w:val="000000" w:themeColor="text1"/>
          <w:sz w:val="24"/>
          <w:szCs w:val="24"/>
        </w:rPr>
        <w:t>Eiam-Ong</w:t>
      </w:r>
      <w:proofErr w:type="spellEnd"/>
      <w:r w:rsidRPr="00AD5512">
        <w:rPr>
          <w:rFonts w:ascii="Book Antiqua" w:hAnsi="Book Antiqua"/>
          <w:color w:val="000000" w:themeColor="text1"/>
          <w:sz w:val="24"/>
          <w:szCs w:val="24"/>
        </w:rPr>
        <w:t xml:space="preserve"> S. The outcomes of kidney transplantation in hepatitis B surface antigen (</w:t>
      </w:r>
      <w:proofErr w:type="spellStart"/>
      <w:r w:rsidRPr="00AD5512">
        <w:rPr>
          <w:rFonts w:ascii="Book Antiqua" w:hAnsi="Book Antiqua"/>
          <w:color w:val="000000" w:themeColor="text1"/>
          <w:sz w:val="24"/>
          <w:szCs w:val="24"/>
        </w:rPr>
        <w:t>HBsAg</w:t>
      </w:r>
      <w:proofErr w:type="spellEnd"/>
      <w:r w:rsidRPr="00AD5512">
        <w:rPr>
          <w:rFonts w:ascii="Book Antiqua" w:hAnsi="Book Antiqua"/>
          <w:color w:val="000000" w:themeColor="text1"/>
          <w:sz w:val="24"/>
          <w:szCs w:val="24"/>
        </w:rPr>
        <w:t xml:space="preserve">)-negative recipients receiving graft from </w:t>
      </w:r>
      <w:proofErr w:type="spellStart"/>
      <w:r w:rsidRPr="00AD5512">
        <w:rPr>
          <w:rFonts w:ascii="Book Antiqua" w:hAnsi="Book Antiqua"/>
          <w:color w:val="000000" w:themeColor="text1"/>
          <w:sz w:val="24"/>
          <w:szCs w:val="24"/>
        </w:rPr>
        <w:t>HBsAg</w:t>
      </w:r>
      <w:proofErr w:type="spellEnd"/>
      <w:r w:rsidRPr="00AD5512">
        <w:rPr>
          <w:rFonts w:ascii="Book Antiqua" w:hAnsi="Book Antiqua"/>
          <w:color w:val="000000" w:themeColor="text1"/>
          <w:sz w:val="24"/>
          <w:szCs w:val="24"/>
        </w:rPr>
        <w:t xml:space="preserve">-positive donors: a retrospective, propensity score-matched study.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2014; </w:t>
      </w:r>
      <w:r w:rsidRPr="00AD5512">
        <w:rPr>
          <w:rFonts w:ascii="Book Antiqua" w:hAnsi="Book Antiqua"/>
          <w:b/>
          <w:color w:val="000000" w:themeColor="text1"/>
          <w:sz w:val="24"/>
          <w:szCs w:val="24"/>
        </w:rPr>
        <w:t>14</w:t>
      </w:r>
      <w:r w:rsidRPr="00AD5512">
        <w:rPr>
          <w:rFonts w:ascii="Book Antiqua" w:hAnsi="Book Antiqua"/>
          <w:color w:val="000000" w:themeColor="text1"/>
          <w:sz w:val="24"/>
          <w:szCs w:val="24"/>
        </w:rPr>
        <w:t>: 2814-2820 [PMID: 25395260 DOI: 10.1111/ajt.12921]</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Fabrizi</w:t>
      </w:r>
      <w:proofErr w:type="spellEnd"/>
      <w:r w:rsidRPr="00AD5512">
        <w:rPr>
          <w:rFonts w:ascii="Book Antiqua" w:hAnsi="Book Antiqua"/>
          <w:b/>
          <w:color w:val="000000" w:themeColor="text1"/>
          <w:sz w:val="24"/>
          <w:szCs w:val="24"/>
        </w:rPr>
        <w:t xml:space="preserve"> F</w:t>
      </w:r>
      <w:r w:rsidRPr="00AD5512">
        <w:rPr>
          <w:rFonts w:ascii="Book Antiqua" w:hAnsi="Book Antiqua"/>
          <w:color w:val="000000" w:themeColor="text1"/>
          <w:sz w:val="24"/>
          <w:szCs w:val="24"/>
        </w:rPr>
        <w:t xml:space="preserve">, Martin P, Dixit V, </w:t>
      </w:r>
      <w:proofErr w:type="spellStart"/>
      <w:r w:rsidRPr="00AD5512">
        <w:rPr>
          <w:rFonts w:ascii="Book Antiqua" w:hAnsi="Book Antiqua"/>
          <w:color w:val="000000" w:themeColor="text1"/>
          <w:sz w:val="24"/>
          <w:szCs w:val="24"/>
        </w:rPr>
        <w:t>Kanwal</w:t>
      </w:r>
      <w:proofErr w:type="spellEnd"/>
      <w:r w:rsidRPr="00AD5512">
        <w:rPr>
          <w:rFonts w:ascii="Book Antiqua" w:hAnsi="Book Antiqua"/>
          <w:color w:val="000000" w:themeColor="text1"/>
          <w:sz w:val="24"/>
          <w:szCs w:val="24"/>
        </w:rPr>
        <w:t xml:space="preserve"> F, </w:t>
      </w:r>
      <w:proofErr w:type="spellStart"/>
      <w:r w:rsidRPr="00AD5512">
        <w:rPr>
          <w:rFonts w:ascii="Book Antiqua" w:hAnsi="Book Antiqua"/>
          <w:color w:val="000000" w:themeColor="text1"/>
          <w:sz w:val="24"/>
          <w:szCs w:val="24"/>
        </w:rPr>
        <w:t>Dulai</w:t>
      </w:r>
      <w:proofErr w:type="spellEnd"/>
      <w:r w:rsidRPr="00AD5512">
        <w:rPr>
          <w:rFonts w:ascii="Book Antiqua" w:hAnsi="Book Antiqua"/>
          <w:color w:val="000000" w:themeColor="text1"/>
          <w:sz w:val="24"/>
          <w:szCs w:val="24"/>
        </w:rPr>
        <w:t xml:space="preserve"> G. </w:t>
      </w:r>
      <w:proofErr w:type="spellStart"/>
      <w:r w:rsidRPr="00AD5512">
        <w:rPr>
          <w:rFonts w:ascii="Book Antiqua" w:hAnsi="Book Antiqua"/>
          <w:color w:val="000000" w:themeColor="text1"/>
          <w:sz w:val="24"/>
          <w:szCs w:val="24"/>
        </w:rPr>
        <w:t>HBsAg</w:t>
      </w:r>
      <w:proofErr w:type="spellEnd"/>
      <w:r w:rsidRPr="00AD5512">
        <w:rPr>
          <w:rFonts w:ascii="Book Antiqua" w:hAnsi="Book Antiqua"/>
          <w:color w:val="000000" w:themeColor="text1"/>
          <w:sz w:val="24"/>
          <w:szCs w:val="24"/>
        </w:rPr>
        <w:t xml:space="preserve"> seropositive status and survival after renal transplantation: meta-analysis of observational studies.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2005; </w:t>
      </w:r>
      <w:r w:rsidRPr="00AD5512">
        <w:rPr>
          <w:rFonts w:ascii="Book Antiqua" w:hAnsi="Book Antiqua"/>
          <w:b/>
          <w:color w:val="000000" w:themeColor="text1"/>
          <w:sz w:val="24"/>
          <w:szCs w:val="24"/>
        </w:rPr>
        <w:t>5</w:t>
      </w:r>
      <w:r w:rsidRPr="00AD5512">
        <w:rPr>
          <w:rFonts w:ascii="Book Antiqua" w:hAnsi="Book Antiqua"/>
          <w:color w:val="000000" w:themeColor="text1"/>
          <w:sz w:val="24"/>
          <w:szCs w:val="24"/>
        </w:rPr>
        <w:t>: 2913-2921 [PMID: 16303005 DOI: 10.1111/j.1600-6143.2005.01113.x]</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Huprikar</w:t>
      </w:r>
      <w:proofErr w:type="spellEnd"/>
      <w:r w:rsidRPr="00AD5512">
        <w:rPr>
          <w:rFonts w:ascii="Book Antiqua" w:hAnsi="Book Antiqua"/>
          <w:b/>
          <w:color w:val="000000" w:themeColor="text1"/>
          <w:sz w:val="24"/>
          <w:szCs w:val="24"/>
        </w:rPr>
        <w:t xml:space="preserve"> S</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Danziger-Isakov</w:t>
      </w:r>
      <w:proofErr w:type="spellEnd"/>
      <w:r w:rsidRPr="00AD5512">
        <w:rPr>
          <w:rFonts w:ascii="Book Antiqua" w:hAnsi="Book Antiqua"/>
          <w:color w:val="000000" w:themeColor="text1"/>
          <w:sz w:val="24"/>
          <w:szCs w:val="24"/>
        </w:rPr>
        <w:t xml:space="preserve"> L, </w:t>
      </w:r>
      <w:proofErr w:type="spellStart"/>
      <w:r w:rsidRPr="00AD5512">
        <w:rPr>
          <w:rFonts w:ascii="Book Antiqua" w:hAnsi="Book Antiqua"/>
          <w:color w:val="000000" w:themeColor="text1"/>
          <w:sz w:val="24"/>
          <w:szCs w:val="24"/>
        </w:rPr>
        <w:t>Ahn</w:t>
      </w:r>
      <w:proofErr w:type="spellEnd"/>
      <w:r w:rsidRPr="00AD5512">
        <w:rPr>
          <w:rFonts w:ascii="Book Antiqua" w:hAnsi="Book Antiqua"/>
          <w:color w:val="000000" w:themeColor="text1"/>
          <w:sz w:val="24"/>
          <w:szCs w:val="24"/>
        </w:rPr>
        <w:t xml:space="preserve"> J, </w:t>
      </w:r>
      <w:proofErr w:type="spellStart"/>
      <w:r w:rsidRPr="00AD5512">
        <w:rPr>
          <w:rFonts w:ascii="Book Antiqua" w:hAnsi="Book Antiqua"/>
          <w:color w:val="000000" w:themeColor="text1"/>
          <w:sz w:val="24"/>
          <w:szCs w:val="24"/>
        </w:rPr>
        <w:t>Naugler</w:t>
      </w:r>
      <w:proofErr w:type="spellEnd"/>
      <w:r w:rsidRPr="00AD5512">
        <w:rPr>
          <w:rFonts w:ascii="Book Antiqua" w:hAnsi="Book Antiqua"/>
          <w:color w:val="000000" w:themeColor="text1"/>
          <w:sz w:val="24"/>
          <w:szCs w:val="24"/>
        </w:rPr>
        <w:t xml:space="preserve"> S, Blumberg E, Avery RK, </w:t>
      </w:r>
      <w:proofErr w:type="spellStart"/>
      <w:r w:rsidRPr="00AD5512">
        <w:rPr>
          <w:rFonts w:ascii="Book Antiqua" w:hAnsi="Book Antiqua"/>
          <w:color w:val="000000" w:themeColor="text1"/>
          <w:sz w:val="24"/>
          <w:szCs w:val="24"/>
        </w:rPr>
        <w:t>Koval</w:t>
      </w:r>
      <w:proofErr w:type="spellEnd"/>
      <w:r w:rsidRPr="00AD5512">
        <w:rPr>
          <w:rFonts w:ascii="Book Antiqua" w:hAnsi="Book Antiqua"/>
          <w:color w:val="000000" w:themeColor="text1"/>
          <w:sz w:val="24"/>
          <w:szCs w:val="24"/>
        </w:rPr>
        <w:t xml:space="preserve"> C, Lease ED, </w:t>
      </w:r>
      <w:proofErr w:type="spellStart"/>
      <w:r w:rsidRPr="00AD5512">
        <w:rPr>
          <w:rFonts w:ascii="Book Antiqua" w:hAnsi="Book Antiqua"/>
          <w:color w:val="000000" w:themeColor="text1"/>
          <w:sz w:val="24"/>
          <w:szCs w:val="24"/>
        </w:rPr>
        <w:t>Pillai</w:t>
      </w:r>
      <w:proofErr w:type="spellEnd"/>
      <w:r w:rsidRPr="00AD5512">
        <w:rPr>
          <w:rFonts w:ascii="Book Antiqua" w:hAnsi="Book Antiqua"/>
          <w:color w:val="000000" w:themeColor="text1"/>
          <w:sz w:val="24"/>
          <w:szCs w:val="24"/>
        </w:rPr>
        <w:t xml:space="preserve"> A, Doucette KE, </w:t>
      </w:r>
      <w:proofErr w:type="spellStart"/>
      <w:r w:rsidRPr="00AD5512">
        <w:rPr>
          <w:rFonts w:ascii="Book Antiqua" w:hAnsi="Book Antiqua"/>
          <w:color w:val="000000" w:themeColor="text1"/>
          <w:sz w:val="24"/>
          <w:szCs w:val="24"/>
        </w:rPr>
        <w:t>Levitsky</w:t>
      </w:r>
      <w:proofErr w:type="spellEnd"/>
      <w:r w:rsidRPr="00AD5512">
        <w:rPr>
          <w:rFonts w:ascii="Book Antiqua" w:hAnsi="Book Antiqua"/>
          <w:color w:val="000000" w:themeColor="text1"/>
          <w:sz w:val="24"/>
          <w:szCs w:val="24"/>
        </w:rPr>
        <w:t xml:space="preserve"> J, Morris MI, Lu K, McDermott JK, </w:t>
      </w:r>
      <w:proofErr w:type="spellStart"/>
      <w:r w:rsidRPr="00AD5512">
        <w:rPr>
          <w:rFonts w:ascii="Book Antiqua" w:hAnsi="Book Antiqua"/>
          <w:color w:val="000000" w:themeColor="text1"/>
          <w:sz w:val="24"/>
          <w:szCs w:val="24"/>
        </w:rPr>
        <w:t>Mone</w:t>
      </w:r>
      <w:proofErr w:type="spellEnd"/>
      <w:r w:rsidRPr="00AD5512">
        <w:rPr>
          <w:rFonts w:ascii="Book Antiqua" w:hAnsi="Book Antiqua"/>
          <w:color w:val="000000" w:themeColor="text1"/>
          <w:sz w:val="24"/>
          <w:szCs w:val="24"/>
        </w:rPr>
        <w:t xml:space="preserve"> T, </w:t>
      </w:r>
      <w:proofErr w:type="spellStart"/>
      <w:r w:rsidRPr="00AD5512">
        <w:rPr>
          <w:rFonts w:ascii="Book Antiqua" w:hAnsi="Book Antiqua"/>
          <w:color w:val="000000" w:themeColor="text1"/>
          <w:sz w:val="24"/>
          <w:szCs w:val="24"/>
        </w:rPr>
        <w:t>Orlowski</w:t>
      </w:r>
      <w:proofErr w:type="spellEnd"/>
      <w:r w:rsidRPr="00AD5512">
        <w:rPr>
          <w:rFonts w:ascii="Book Antiqua" w:hAnsi="Book Antiqua"/>
          <w:color w:val="000000" w:themeColor="text1"/>
          <w:sz w:val="24"/>
          <w:szCs w:val="24"/>
        </w:rPr>
        <w:t xml:space="preserve"> JP, </w:t>
      </w:r>
      <w:proofErr w:type="spellStart"/>
      <w:r w:rsidRPr="00AD5512">
        <w:rPr>
          <w:rFonts w:ascii="Book Antiqua" w:hAnsi="Book Antiqua"/>
          <w:color w:val="000000" w:themeColor="text1"/>
          <w:sz w:val="24"/>
          <w:szCs w:val="24"/>
        </w:rPr>
        <w:t>Dadhania</w:t>
      </w:r>
      <w:proofErr w:type="spellEnd"/>
      <w:r w:rsidRPr="00AD5512">
        <w:rPr>
          <w:rFonts w:ascii="Book Antiqua" w:hAnsi="Book Antiqua"/>
          <w:color w:val="000000" w:themeColor="text1"/>
          <w:sz w:val="24"/>
          <w:szCs w:val="24"/>
        </w:rPr>
        <w:t xml:space="preserve"> DM, Abbott K, </w:t>
      </w:r>
      <w:proofErr w:type="spellStart"/>
      <w:r w:rsidRPr="00AD5512">
        <w:rPr>
          <w:rFonts w:ascii="Book Antiqua" w:hAnsi="Book Antiqua"/>
          <w:color w:val="000000" w:themeColor="text1"/>
          <w:sz w:val="24"/>
          <w:szCs w:val="24"/>
        </w:rPr>
        <w:t>Horslen</w:t>
      </w:r>
      <w:proofErr w:type="spellEnd"/>
      <w:r w:rsidRPr="00AD5512">
        <w:rPr>
          <w:rFonts w:ascii="Book Antiqua" w:hAnsi="Book Antiqua"/>
          <w:color w:val="000000" w:themeColor="text1"/>
          <w:sz w:val="24"/>
          <w:szCs w:val="24"/>
        </w:rPr>
        <w:t xml:space="preserve"> S, </w:t>
      </w:r>
      <w:proofErr w:type="spellStart"/>
      <w:r w:rsidRPr="00AD5512">
        <w:rPr>
          <w:rFonts w:ascii="Book Antiqua" w:hAnsi="Book Antiqua"/>
          <w:color w:val="000000" w:themeColor="text1"/>
          <w:sz w:val="24"/>
          <w:szCs w:val="24"/>
        </w:rPr>
        <w:t>Laskin</w:t>
      </w:r>
      <w:proofErr w:type="spellEnd"/>
      <w:r w:rsidRPr="00AD5512">
        <w:rPr>
          <w:rFonts w:ascii="Book Antiqua" w:hAnsi="Book Antiqua"/>
          <w:color w:val="000000" w:themeColor="text1"/>
          <w:sz w:val="24"/>
          <w:szCs w:val="24"/>
        </w:rPr>
        <w:t xml:space="preserve"> BL, </w:t>
      </w:r>
      <w:proofErr w:type="spellStart"/>
      <w:r w:rsidRPr="00AD5512">
        <w:rPr>
          <w:rFonts w:ascii="Book Antiqua" w:hAnsi="Book Antiqua"/>
          <w:color w:val="000000" w:themeColor="text1"/>
          <w:sz w:val="24"/>
          <w:szCs w:val="24"/>
        </w:rPr>
        <w:t>Mougdil</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Venkat</w:t>
      </w:r>
      <w:proofErr w:type="spellEnd"/>
      <w:r w:rsidRPr="00AD5512">
        <w:rPr>
          <w:rFonts w:ascii="Book Antiqua" w:hAnsi="Book Antiqua"/>
          <w:color w:val="000000" w:themeColor="text1"/>
          <w:sz w:val="24"/>
          <w:szCs w:val="24"/>
        </w:rPr>
        <w:t xml:space="preserve"> VL, </w:t>
      </w:r>
      <w:proofErr w:type="spellStart"/>
      <w:r w:rsidRPr="00AD5512">
        <w:rPr>
          <w:rFonts w:ascii="Book Antiqua" w:hAnsi="Book Antiqua"/>
          <w:color w:val="000000" w:themeColor="text1"/>
          <w:sz w:val="24"/>
          <w:szCs w:val="24"/>
        </w:rPr>
        <w:t>Korenblat</w:t>
      </w:r>
      <w:proofErr w:type="spellEnd"/>
      <w:r w:rsidRPr="00AD5512">
        <w:rPr>
          <w:rFonts w:ascii="Book Antiqua" w:hAnsi="Book Antiqua"/>
          <w:color w:val="000000" w:themeColor="text1"/>
          <w:sz w:val="24"/>
          <w:szCs w:val="24"/>
        </w:rPr>
        <w:t xml:space="preserve"> K, Kumar V, </w:t>
      </w:r>
      <w:proofErr w:type="spellStart"/>
      <w:r w:rsidRPr="00AD5512">
        <w:rPr>
          <w:rFonts w:ascii="Book Antiqua" w:hAnsi="Book Antiqua"/>
          <w:color w:val="000000" w:themeColor="text1"/>
          <w:sz w:val="24"/>
          <w:szCs w:val="24"/>
        </w:rPr>
        <w:t>Grossi</w:t>
      </w:r>
      <w:proofErr w:type="spellEnd"/>
      <w:r w:rsidRPr="00AD5512">
        <w:rPr>
          <w:rFonts w:ascii="Book Antiqua" w:hAnsi="Book Antiqua"/>
          <w:color w:val="000000" w:themeColor="text1"/>
          <w:sz w:val="24"/>
          <w:szCs w:val="24"/>
        </w:rPr>
        <w:t xml:space="preserve"> P, Bloom RD, Brown K, </w:t>
      </w:r>
      <w:proofErr w:type="spellStart"/>
      <w:r w:rsidRPr="00AD5512">
        <w:rPr>
          <w:rFonts w:ascii="Book Antiqua" w:hAnsi="Book Antiqua"/>
          <w:color w:val="000000" w:themeColor="text1"/>
          <w:sz w:val="24"/>
          <w:szCs w:val="24"/>
        </w:rPr>
        <w:t>Kotton</w:t>
      </w:r>
      <w:proofErr w:type="spellEnd"/>
      <w:r w:rsidRPr="00AD5512">
        <w:rPr>
          <w:rFonts w:ascii="Book Antiqua" w:hAnsi="Book Antiqua"/>
          <w:color w:val="000000" w:themeColor="text1"/>
          <w:sz w:val="24"/>
          <w:szCs w:val="24"/>
        </w:rPr>
        <w:t xml:space="preserve"> CN, Kumar D. Solid organ transplantation from hepatitis B virus-positive donors: consensus guidelines for recipient management.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2015; </w:t>
      </w:r>
      <w:r w:rsidRPr="00AD5512">
        <w:rPr>
          <w:rFonts w:ascii="Book Antiqua" w:hAnsi="Book Antiqua"/>
          <w:b/>
          <w:color w:val="000000" w:themeColor="text1"/>
          <w:sz w:val="24"/>
          <w:szCs w:val="24"/>
        </w:rPr>
        <w:t>15</w:t>
      </w:r>
      <w:r w:rsidRPr="00AD5512">
        <w:rPr>
          <w:rFonts w:ascii="Book Antiqua" w:hAnsi="Book Antiqua"/>
          <w:color w:val="000000" w:themeColor="text1"/>
          <w:sz w:val="24"/>
          <w:szCs w:val="24"/>
        </w:rPr>
        <w:t>: 1162-1172 [PMID: 25707744 DOI: 10.1111/ajt.13187]</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Len O</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Garzoni</w:t>
      </w:r>
      <w:proofErr w:type="spellEnd"/>
      <w:r w:rsidRPr="00AD5512">
        <w:rPr>
          <w:rFonts w:ascii="Book Antiqua" w:hAnsi="Book Antiqua"/>
          <w:color w:val="000000" w:themeColor="text1"/>
          <w:sz w:val="24"/>
          <w:szCs w:val="24"/>
        </w:rPr>
        <w:t xml:space="preserve"> C, </w:t>
      </w:r>
      <w:proofErr w:type="spellStart"/>
      <w:r w:rsidRPr="00AD5512">
        <w:rPr>
          <w:rFonts w:ascii="Book Antiqua" w:hAnsi="Book Antiqua"/>
          <w:color w:val="000000" w:themeColor="text1"/>
          <w:sz w:val="24"/>
          <w:szCs w:val="24"/>
        </w:rPr>
        <w:t>Lumbreras</w:t>
      </w:r>
      <w:proofErr w:type="spellEnd"/>
      <w:r w:rsidRPr="00AD5512">
        <w:rPr>
          <w:rFonts w:ascii="Book Antiqua" w:hAnsi="Book Antiqua"/>
          <w:color w:val="000000" w:themeColor="text1"/>
          <w:sz w:val="24"/>
          <w:szCs w:val="24"/>
        </w:rPr>
        <w:t xml:space="preserve"> C, Molina I, </w:t>
      </w:r>
      <w:proofErr w:type="spellStart"/>
      <w:r w:rsidRPr="00AD5512">
        <w:rPr>
          <w:rFonts w:ascii="Book Antiqua" w:hAnsi="Book Antiqua"/>
          <w:color w:val="000000" w:themeColor="text1"/>
          <w:sz w:val="24"/>
          <w:szCs w:val="24"/>
        </w:rPr>
        <w:t>Meije</w:t>
      </w:r>
      <w:proofErr w:type="spellEnd"/>
      <w:r w:rsidRPr="00AD5512">
        <w:rPr>
          <w:rFonts w:ascii="Book Antiqua" w:hAnsi="Book Antiqua"/>
          <w:color w:val="000000" w:themeColor="text1"/>
          <w:sz w:val="24"/>
          <w:szCs w:val="24"/>
        </w:rPr>
        <w:t xml:space="preserve"> Y, </w:t>
      </w:r>
      <w:proofErr w:type="spellStart"/>
      <w:r w:rsidRPr="00AD5512">
        <w:rPr>
          <w:rFonts w:ascii="Book Antiqua" w:hAnsi="Book Antiqua"/>
          <w:color w:val="000000" w:themeColor="text1"/>
          <w:sz w:val="24"/>
          <w:szCs w:val="24"/>
        </w:rPr>
        <w:t>Pahissa</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Grossi</w:t>
      </w:r>
      <w:proofErr w:type="spellEnd"/>
      <w:r w:rsidRPr="00AD5512">
        <w:rPr>
          <w:rFonts w:ascii="Book Antiqua" w:hAnsi="Book Antiqua"/>
          <w:color w:val="000000" w:themeColor="text1"/>
          <w:sz w:val="24"/>
          <w:szCs w:val="24"/>
        </w:rPr>
        <w:t xml:space="preserve"> P; ESCMID Study Group of Infection in Compromised Hosts. Recommendations for screening of donor and recipient prior to solid organ transplantation and to minimize transmission of donor-derived infections. </w:t>
      </w:r>
      <w:proofErr w:type="spellStart"/>
      <w:r w:rsidRPr="00AD5512">
        <w:rPr>
          <w:rFonts w:ascii="Book Antiqua" w:hAnsi="Book Antiqua"/>
          <w:i/>
          <w:color w:val="000000" w:themeColor="text1"/>
          <w:sz w:val="24"/>
          <w:szCs w:val="24"/>
        </w:rPr>
        <w:t>Clin</w:t>
      </w:r>
      <w:proofErr w:type="spellEnd"/>
      <w:r w:rsidRPr="00AD5512">
        <w:rPr>
          <w:rFonts w:ascii="Book Antiqua" w:hAnsi="Book Antiqua"/>
          <w:i/>
          <w:color w:val="000000" w:themeColor="text1"/>
          <w:sz w:val="24"/>
          <w:szCs w:val="24"/>
        </w:rPr>
        <w:t xml:space="preserve"> </w:t>
      </w:r>
      <w:proofErr w:type="spellStart"/>
      <w:r w:rsidRPr="00AD5512">
        <w:rPr>
          <w:rFonts w:ascii="Book Antiqua" w:hAnsi="Book Antiqua"/>
          <w:i/>
          <w:color w:val="000000" w:themeColor="text1"/>
          <w:sz w:val="24"/>
          <w:szCs w:val="24"/>
        </w:rPr>
        <w:t>Microbiol</w:t>
      </w:r>
      <w:proofErr w:type="spellEnd"/>
      <w:r w:rsidRPr="00AD5512">
        <w:rPr>
          <w:rFonts w:ascii="Book Antiqua" w:hAnsi="Book Antiqua"/>
          <w:i/>
          <w:color w:val="000000" w:themeColor="text1"/>
          <w:sz w:val="24"/>
          <w:szCs w:val="24"/>
        </w:rPr>
        <w:t xml:space="preserve"> Infect</w:t>
      </w:r>
      <w:r w:rsidRPr="00AD5512">
        <w:rPr>
          <w:rFonts w:ascii="Book Antiqua" w:hAnsi="Book Antiqua"/>
          <w:color w:val="000000" w:themeColor="text1"/>
          <w:sz w:val="24"/>
          <w:szCs w:val="24"/>
        </w:rPr>
        <w:t xml:space="preserve"> 2014; </w:t>
      </w:r>
      <w:r w:rsidRPr="00AD5512">
        <w:rPr>
          <w:rFonts w:ascii="Book Antiqua" w:hAnsi="Book Antiqua"/>
          <w:b/>
          <w:color w:val="000000" w:themeColor="text1"/>
          <w:sz w:val="24"/>
          <w:szCs w:val="24"/>
        </w:rPr>
        <w:t xml:space="preserve">20 </w:t>
      </w:r>
      <w:proofErr w:type="spellStart"/>
      <w:r w:rsidRPr="00AD5512">
        <w:rPr>
          <w:rFonts w:ascii="Book Antiqua" w:hAnsi="Book Antiqua"/>
          <w:b/>
          <w:color w:val="000000" w:themeColor="text1"/>
          <w:sz w:val="24"/>
          <w:szCs w:val="24"/>
        </w:rPr>
        <w:t>Suppl</w:t>
      </w:r>
      <w:proofErr w:type="spellEnd"/>
      <w:r w:rsidRPr="00AD5512">
        <w:rPr>
          <w:rFonts w:ascii="Book Antiqua" w:hAnsi="Book Antiqua"/>
          <w:b/>
          <w:color w:val="000000" w:themeColor="text1"/>
          <w:sz w:val="24"/>
          <w:szCs w:val="24"/>
        </w:rPr>
        <w:t xml:space="preserve"> 7</w:t>
      </w:r>
      <w:r w:rsidRPr="00AD5512">
        <w:rPr>
          <w:rFonts w:ascii="Book Antiqua" w:hAnsi="Book Antiqua"/>
          <w:color w:val="000000" w:themeColor="text1"/>
          <w:sz w:val="24"/>
          <w:szCs w:val="24"/>
        </w:rPr>
        <w:t>: 10-18 [PMID: 24476053 DOI: 10.1111/1469-0691.12557]</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lastRenderedPageBreak/>
        <w:t>Pergam</w:t>
      </w:r>
      <w:proofErr w:type="spellEnd"/>
      <w:r w:rsidRPr="00AD5512">
        <w:rPr>
          <w:rFonts w:ascii="Book Antiqua" w:hAnsi="Book Antiqua"/>
          <w:b/>
          <w:color w:val="000000" w:themeColor="text1"/>
          <w:sz w:val="24"/>
          <w:szCs w:val="24"/>
        </w:rPr>
        <w:t xml:space="preserve"> SA</w:t>
      </w:r>
      <w:r w:rsidRPr="00AD5512">
        <w:rPr>
          <w:rFonts w:ascii="Book Antiqua" w:hAnsi="Book Antiqua"/>
          <w:color w:val="000000" w:themeColor="text1"/>
          <w:sz w:val="24"/>
          <w:szCs w:val="24"/>
        </w:rPr>
        <w:t xml:space="preserve">, Forsberg CW, </w:t>
      </w:r>
      <w:proofErr w:type="spellStart"/>
      <w:r w:rsidRPr="00AD5512">
        <w:rPr>
          <w:rFonts w:ascii="Book Antiqua" w:hAnsi="Book Antiqua"/>
          <w:color w:val="000000" w:themeColor="text1"/>
          <w:sz w:val="24"/>
          <w:szCs w:val="24"/>
        </w:rPr>
        <w:t>Boeckh</w:t>
      </w:r>
      <w:proofErr w:type="spellEnd"/>
      <w:r w:rsidRPr="00AD5512">
        <w:rPr>
          <w:rFonts w:ascii="Book Antiqua" w:hAnsi="Book Antiqua"/>
          <w:color w:val="000000" w:themeColor="text1"/>
          <w:sz w:val="24"/>
          <w:szCs w:val="24"/>
        </w:rPr>
        <w:t xml:space="preserve"> MJ, Maynard C, </w:t>
      </w:r>
      <w:proofErr w:type="spellStart"/>
      <w:r w:rsidRPr="00AD5512">
        <w:rPr>
          <w:rFonts w:ascii="Book Antiqua" w:hAnsi="Book Antiqua"/>
          <w:color w:val="000000" w:themeColor="text1"/>
          <w:sz w:val="24"/>
          <w:szCs w:val="24"/>
        </w:rPr>
        <w:t>Limaye</w:t>
      </w:r>
      <w:proofErr w:type="spellEnd"/>
      <w:r w:rsidRPr="00AD5512">
        <w:rPr>
          <w:rFonts w:ascii="Book Antiqua" w:hAnsi="Book Antiqua"/>
          <w:color w:val="000000" w:themeColor="text1"/>
          <w:sz w:val="24"/>
          <w:szCs w:val="24"/>
        </w:rPr>
        <w:t xml:space="preserve"> AP, Wald A, Smith NL, Young BA. Herpes zoster incidence in a multicenter cohort of solid organ transplant recipients. </w:t>
      </w:r>
      <w:proofErr w:type="spellStart"/>
      <w:r w:rsidRPr="00AD5512">
        <w:rPr>
          <w:rFonts w:ascii="Book Antiqua" w:hAnsi="Book Antiqua"/>
          <w:i/>
          <w:color w:val="000000" w:themeColor="text1"/>
          <w:sz w:val="24"/>
          <w:szCs w:val="24"/>
        </w:rPr>
        <w:t>Transpl</w:t>
      </w:r>
      <w:proofErr w:type="spellEnd"/>
      <w:r w:rsidRPr="00AD5512">
        <w:rPr>
          <w:rFonts w:ascii="Book Antiqua" w:hAnsi="Book Antiqua"/>
          <w:i/>
          <w:color w:val="000000" w:themeColor="text1"/>
          <w:sz w:val="24"/>
          <w:szCs w:val="24"/>
        </w:rPr>
        <w:t xml:space="preserve"> Infect Dis</w:t>
      </w:r>
      <w:r w:rsidRPr="00AD5512">
        <w:rPr>
          <w:rFonts w:ascii="Book Antiqua" w:hAnsi="Book Antiqua"/>
          <w:color w:val="000000" w:themeColor="text1"/>
          <w:sz w:val="24"/>
          <w:szCs w:val="24"/>
        </w:rPr>
        <w:t xml:space="preserve"> 2011; </w:t>
      </w:r>
      <w:r w:rsidRPr="00AD5512">
        <w:rPr>
          <w:rFonts w:ascii="Book Antiqua" w:hAnsi="Book Antiqua"/>
          <w:b/>
          <w:color w:val="000000" w:themeColor="text1"/>
          <w:sz w:val="24"/>
          <w:szCs w:val="24"/>
        </w:rPr>
        <w:t>13</w:t>
      </w:r>
      <w:r w:rsidRPr="00AD5512">
        <w:rPr>
          <w:rFonts w:ascii="Book Antiqua" w:hAnsi="Book Antiqua"/>
          <w:color w:val="000000" w:themeColor="text1"/>
          <w:sz w:val="24"/>
          <w:szCs w:val="24"/>
        </w:rPr>
        <w:t>: 15-23 [PMID: 20636480 DOI: 10.1111/j.1399-3062.2010.00547.x]</w:t>
      </w:r>
    </w:p>
    <w:p w:rsidR="006D48CA" w:rsidRPr="00AD5512" w:rsidRDefault="008D3D72"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 xml:space="preserve">Merck </w:t>
      </w:r>
      <w:r w:rsidR="006D48CA" w:rsidRPr="00AD5512">
        <w:rPr>
          <w:rFonts w:ascii="Book Antiqua" w:hAnsi="Book Antiqua"/>
          <w:b/>
          <w:color w:val="000000" w:themeColor="text1"/>
          <w:sz w:val="24"/>
          <w:szCs w:val="24"/>
        </w:rPr>
        <w:t>Co</w:t>
      </w:r>
      <w:r w:rsidR="006D48CA" w:rsidRPr="00AD5512">
        <w:rPr>
          <w:rFonts w:ascii="Book Antiqua" w:hAnsi="Book Antiqua"/>
          <w:color w:val="000000" w:themeColor="text1"/>
          <w:sz w:val="24"/>
          <w:szCs w:val="24"/>
        </w:rPr>
        <w:t xml:space="preserve">. </w:t>
      </w:r>
      <w:proofErr w:type="spellStart"/>
      <w:r w:rsidR="006D48CA" w:rsidRPr="00AD5512">
        <w:rPr>
          <w:rFonts w:ascii="Book Antiqua" w:hAnsi="Book Antiqua"/>
          <w:color w:val="000000" w:themeColor="text1"/>
          <w:sz w:val="24"/>
          <w:szCs w:val="24"/>
        </w:rPr>
        <w:t>Zostavax</w:t>
      </w:r>
      <w:proofErr w:type="spellEnd"/>
      <w:r w:rsidR="006D48CA" w:rsidRPr="00AD5512">
        <w:rPr>
          <w:rFonts w:ascii="Book Antiqua" w:hAnsi="Book Antiqua"/>
          <w:color w:val="000000" w:themeColor="text1"/>
          <w:sz w:val="24"/>
          <w:szCs w:val="24"/>
        </w:rPr>
        <w:t>. Available from: URL: https://www.merck.com/product/prescription-products/home.html</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GlaxoSmithKline</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Shingrix</w:t>
      </w:r>
      <w:proofErr w:type="spellEnd"/>
      <w:r w:rsidRPr="00AD5512">
        <w:rPr>
          <w:rFonts w:ascii="Book Antiqua" w:hAnsi="Book Antiqua"/>
          <w:color w:val="000000" w:themeColor="text1"/>
          <w:sz w:val="24"/>
          <w:szCs w:val="24"/>
        </w:rPr>
        <w:t>. Available from: URL: https://www.shingrix.com/index.html</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Dooling</w:t>
      </w:r>
      <w:proofErr w:type="spellEnd"/>
      <w:r w:rsidRPr="00AD5512">
        <w:rPr>
          <w:rFonts w:ascii="Book Antiqua" w:hAnsi="Book Antiqua"/>
          <w:b/>
          <w:color w:val="000000" w:themeColor="text1"/>
          <w:sz w:val="24"/>
          <w:szCs w:val="24"/>
        </w:rPr>
        <w:t xml:space="preserve"> KL</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Guo</w:t>
      </w:r>
      <w:proofErr w:type="spellEnd"/>
      <w:r w:rsidRPr="00AD5512">
        <w:rPr>
          <w:rFonts w:ascii="Book Antiqua" w:hAnsi="Book Antiqua"/>
          <w:color w:val="000000" w:themeColor="text1"/>
          <w:sz w:val="24"/>
          <w:szCs w:val="24"/>
        </w:rPr>
        <w:t xml:space="preserve"> A, Patel M, Lee GM, Moore K, </w:t>
      </w:r>
      <w:proofErr w:type="spellStart"/>
      <w:r w:rsidRPr="00AD5512">
        <w:rPr>
          <w:rFonts w:ascii="Book Antiqua" w:hAnsi="Book Antiqua"/>
          <w:color w:val="000000" w:themeColor="text1"/>
          <w:sz w:val="24"/>
          <w:szCs w:val="24"/>
        </w:rPr>
        <w:t>Belongia</w:t>
      </w:r>
      <w:proofErr w:type="spellEnd"/>
      <w:r w:rsidRPr="00AD5512">
        <w:rPr>
          <w:rFonts w:ascii="Book Antiqua" w:hAnsi="Book Antiqua"/>
          <w:color w:val="000000" w:themeColor="text1"/>
          <w:sz w:val="24"/>
          <w:szCs w:val="24"/>
        </w:rPr>
        <w:t xml:space="preserve"> EA, </w:t>
      </w:r>
      <w:proofErr w:type="spellStart"/>
      <w:r w:rsidRPr="00AD5512">
        <w:rPr>
          <w:rFonts w:ascii="Book Antiqua" w:hAnsi="Book Antiqua"/>
          <w:color w:val="000000" w:themeColor="text1"/>
          <w:sz w:val="24"/>
          <w:szCs w:val="24"/>
        </w:rPr>
        <w:t>Harpaz</w:t>
      </w:r>
      <w:proofErr w:type="spellEnd"/>
      <w:r w:rsidRPr="00AD5512">
        <w:rPr>
          <w:rFonts w:ascii="Book Antiqua" w:hAnsi="Book Antiqua"/>
          <w:color w:val="000000" w:themeColor="text1"/>
          <w:sz w:val="24"/>
          <w:szCs w:val="24"/>
        </w:rPr>
        <w:t xml:space="preserve"> R. Recommendations of the Advisory Committee on Immunization Practices for Use of Herpes Zoster Vaccines. </w:t>
      </w:r>
      <w:r w:rsidRPr="00AD5512">
        <w:rPr>
          <w:rFonts w:ascii="Book Antiqua" w:hAnsi="Book Antiqua"/>
          <w:i/>
          <w:color w:val="000000" w:themeColor="text1"/>
          <w:sz w:val="24"/>
          <w:szCs w:val="24"/>
        </w:rPr>
        <w:t xml:space="preserve">MMWR </w:t>
      </w:r>
      <w:proofErr w:type="spellStart"/>
      <w:r w:rsidRPr="00AD5512">
        <w:rPr>
          <w:rFonts w:ascii="Book Antiqua" w:hAnsi="Book Antiqua"/>
          <w:i/>
          <w:color w:val="000000" w:themeColor="text1"/>
          <w:sz w:val="24"/>
          <w:szCs w:val="24"/>
        </w:rPr>
        <w:t>Morb</w:t>
      </w:r>
      <w:proofErr w:type="spellEnd"/>
      <w:r w:rsidRPr="00AD5512">
        <w:rPr>
          <w:rFonts w:ascii="Book Antiqua" w:hAnsi="Book Antiqua"/>
          <w:i/>
          <w:color w:val="000000" w:themeColor="text1"/>
          <w:sz w:val="24"/>
          <w:szCs w:val="24"/>
        </w:rPr>
        <w:t xml:space="preserve"> Mortal </w:t>
      </w:r>
      <w:proofErr w:type="spellStart"/>
      <w:r w:rsidRPr="00AD5512">
        <w:rPr>
          <w:rFonts w:ascii="Book Antiqua" w:hAnsi="Book Antiqua"/>
          <w:i/>
          <w:color w:val="000000" w:themeColor="text1"/>
          <w:sz w:val="24"/>
          <w:szCs w:val="24"/>
        </w:rPr>
        <w:t>Wkly</w:t>
      </w:r>
      <w:proofErr w:type="spellEnd"/>
      <w:r w:rsidRPr="00AD5512">
        <w:rPr>
          <w:rFonts w:ascii="Book Antiqua" w:hAnsi="Book Antiqua"/>
          <w:i/>
          <w:color w:val="000000" w:themeColor="text1"/>
          <w:sz w:val="24"/>
          <w:szCs w:val="24"/>
        </w:rPr>
        <w:t xml:space="preserve"> Rep</w:t>
      </w:r>
      <w:r w:rsidRPr="00AD5512">
        <w:rPr>
          <w:rFonts w:ascii="Book Antiqua" w:hAnsi="Book Antiqua"/>
          <w:color w:val="000000" w:themeColor="text1"/>
          <w:sz w:val="24"/>
          <w:szCs w:val="24"/>
        </w:rPr>
        <w:t xml:space="preserve"> 2018; </w:t>
      </w:r>
      <w:r w:rsidRPr="00AD5512">
        <w:rPr>
          <w:rFonts w:ascii="Book Antiqua" w:hAnsi="Book Antiqua"/>
          <w:b/>
          <w:color w:val="000000" w:themeColor="text1"/>
          <w:sz w:val="24"/>
          <w:szCs w:val="24"/>
        </w:rPr>
        <w:t>67</w:t>
      </w:r>
      <w:r w:rsidRPr="00AD5512">
        <w:rPr>
          <w:rFonts w:ascii="Book Antiqua" w:hAnsi="Book Antiqua"/>
          <w:color w:val="000000" w:themeColor="text1"/>
          <w:sz w:val="24"/>
          <w:szCs w:val="24"/>
        </w:rPr>
        <w:t>: 103-108 [PMID: 29370152 DOI: 10.15585/mmwr.mm6703a5]</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Vink</w:t>
      </w:r>
      <w:proofErr w:type="spellEnd"/>
      <w:r w:rsidRPr="00AD5512">
        <w:rPr>
          <w:rFonts w:ascii="Book Antiqua" w:hAnsi="Book Antiqua"/>
          <w:b/>
          <w:color w:val="000000" w:themeColor="text1"/>
          <w:sz w:val="24"/>
          <w:szCs w:val="24"/>
        </w:rPr>
        <w:t xml:space="preserve"> P</w:t>
      </w:r>
      <w:r w:rsidRPr="00AD5512">
        <w:rPr>
          <w:rFonts w:ascii="Book Antiqua" w:hAnsi="Book Antiqua"/>
          <w:color w:val="000000" w:themeColor="text1"/>
          <w:sz w:val="24"/>
          <w:szCs w:val="24"/>
        </w:rPr>
        <w:t xml:space="preserve">. Immunogenicity and safety of a candidate subunit </w:t>
      </w:r>
      <w:proofErr w:type="spellStart"/>
      <w:r w:rsidRPr="00AD5512">
        <w:rPr>
          <w:rFonts w:ascii="Book Antiqua" w:hAnsi="Book Antiqua"/>
          <w:color w:val="000000" w:themeColor="text1"/>
          <w:sz w:val="24"/>
          <w:szCs w:val="24"/>
        </w:rPr>
        <w:t>adjuvanted</w:t>
      </w:r>
      <w:proofErr w:type="spellEnd"/>
      <w:r w:rsidRPr="00AD5512">
        <w:rPr>
          <w:rFonts w:ascii="Book Antiqua" w:hAnsi="Book Antiqua"/>
          <w:color w:val="000000" w:themeColor="text1"/>
          <w:sz w:val="24"/>
          <w:szCs w:val="24"/>
        </w:rPr>
        <w:t xml:space="preserve"> herpes zoster vaccine (HZ/</w:t>
      </w:r>
      <w:proofErr w:type="spellStart"/>
      <w:r w:rsidRPr="00AD5512">
        <w:rPr>
          <w:rFonts w:ascii="Book Antiqua" w:hAnsi="Book Antiqua"/>
          <w:color w:val="000000" w:themeColor="text1"/>
          <w:sz w:val="24"/>
          <w:szCs w:val="24"/>
        </w:rPr>
        <w:t>su</w:t>
      </w:r>
      <w:proofErr w:type="spellEnd"/>
      <w:r w:rsidRPr="00AD5512">
        <w:rPr>
          <w:rFonts w:ascii="Book Antiqua" w:hAnsi="Book Antiqua"/>
          <w:color w:val="000000" w:themeColor="text1"/>
          <w:sz w:val="24"/>
          <w:szCs w:val="24"/>
        </w:rPr>
        <w:t xml:space="preserve">) in adults post renal transplant: A Phase III randomized clinical trial. </w:t>
      </w:r>
      <w:r w:rsidRPr="00AD5512">
        <w:rPr>
          <w:rFonts w:ascii="Book Antiqua" w:hAnsi="Book Antiqua"/>
          <w:i/>
          <w:color w:val="000000" w:themeColor="text1"/>
          <w:sz w:val="24"/>
          <w:szCs w:val="24"/>
        </w:rPr>
        <w:t>Open Forum Infectious Diseases</w:t>
      </w:r>
      <w:r w:rsidRPr="00AD5512">
        <w:rPr>
          <w:rFonts w:ascii="Book Antiqua" w:hAnsi="Book Antiqua"/>
          <w:color w:val="000000" w:themeColor="text1"/>
          <w:sz w:val="24"/>
          <w:szCs w:val="24"/>
        </w:rPr>
        <w:t xml:space="preserve"> 2017; 4: S417 [DOI: 10.1093/</w:t>
      </w:r>
      <w:proofErr w:type="spellStart"/>
      <w:r w:rsidRPr="00AD5512">
        <w:rPr>
          <w:rFonts w:ascii="Book Antiqua" w:hAnsi="Book Antiqua"/>
          <w:color w:val="000000" w:themeColor="text1"/>
          <w:sz w:val="24"/>
          <w:szCs w:val="24"/>
        </w:rPr>
        <w:t>ofid</w:t>
      </w:r>
      <w:proofErr w:type="spellEnd"/>
      <w:r w:rsidRPr="00AD5512">
        <w:rPr>
          <w:rFonts w:ascii="Book Antiqua" w:hAnsi="Book Antiqua"/>
          <w:color w:val="000000" w:themeColor="text1"/>
          <w:sz w:val="24"/>
          <w:szCs w:val="24"/>
        </w:rPr>
        <w:t>/ofx163.1044]</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Meites</w:t>
      </w:r>
      <w:proofErr w:type="spellEnd"/>
      <w:r w:rsidRPr="00AD5512">
        <w:rPr>
          <w:rFonts w:ascii="Book Antiqua" w:hAnsi="Book Antiqua"/>
          <w:b/>
          <w:color w:val="000000" w:themeColor="text1"/>
          <w:sz w:val="24"/>
          <w:szCs w:val="24"/>
        </w:rPr>
        <w:t xml:space="preserve"> E</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Kempe</w:t>
      </w:r>
      <w:proofErr w:type="spellEnd"/>
      <w:r w:rsidRPr="00AD5512">
        <w:rPr>
          <w:rFonts w:ascii="Book Antiqua" w:hAnsi="Book Antiqua"/>
          <w:color w:val="000000" w:themeColor="text1"/>
          <w:sz w:val="24"/>
          <w:szCs w:val="24"/>
        </w:rPr>
        <w:t xml:space="preserve"> A, Markowitz LE. Use of a 2-Dose Schedule for Human Papillomavirus Vaccination - Updated Recommendations of the Advisory Committee on Immunization Practices. </w:t>
      </w:r>
      <w:r w:rsidRPr="00AD5512">
        <w:rPr>
          <w:rFonts w:ascii="Book Antiqua" w:hAnsi="Book Antiqua"/>
          <w:i/>
          <w:color w:val="000000" w:themeColor="text1"/>
          <w:sz w:val="24"/>
          <w:szCs w:val="24"/>
        </w:rPr>
        <w:t xml:space="preserve">MMWR </w:t>
      </w:r>
      <w:proofErr w:type="spellStart"/>
      <w:r w:rsidRPr="00AD5512">
        <w:rPr>
          <w:rFonts w:ascii="Book Antiqua" w:hAnsi="Book Antiqua"/>
          <w:i/>
          <w:color w:val="000000" w:themeColor="text1"/>
          <w:sz w:val="24"/>
          <w:szCs w:val="24"/>
        </w:rPr>
        <w:t>Morb</w:t>
      </w:r>
      <w:proofErr w:type="spellEnd"/>
      <w:r w:rsidRPr="00AD5512">
        <w:rPr>
          <w:rFonts w:ascii="Book Antiqua" w:hAnsi="Book Antiqua"/>
          <w:i/>
          <w:color w:val="000000" w:themeColor="text1"/>
          <w:sz w:val="24"/>
          <w:szCs w:val="24"/>
        </w:rPr>
        <w:t xml:space="preserve"> Mortal </w:t>
      </w:r>
      <w:proofErr w:type="spellStart"/>
      <w:r w:rsidRPr="00AD5512">
        <w:rPr>
          <w:rFonts w:ascii="Book Antiqua" w:hAnsi="Book Antiqua"/>
          <w:i/>
          <w:color w:val="000000" w:themeColor="text1"/>
          <w:sz w:val="24"/>
          <w:szCs w:val="24"/>
        </w:rPr>
        <w:t>Wkly</w:t>
      </w:r>
      <w:proofErr w:type="spellEnd"/>
      <w:r w:rsidRPr="00AD5512">
        <w:rPr>
          <w:rFonts w:ascii="Book Antiqua" w:hAnsi="Book Antiqua"/>
          <w:i/>
          <w:color w:val="000000" w:themeColor="text1"/>
          <w:sz w:val="24"/>
          <w:szCs w:val="24"/>
        </w:rPr>
        <w:t xml:space="preserve"> Rep</w:t>
      </w:r>
      <w:r w:rsidRPr="00AD5512">
        <w:rPr>
          <w:rFonts w:ascii="Book Antiqua" w:hAnsi="Book Antiqua"/>
          <w:color w:val="000000" w:themeColor="text1"/>
          <w:sz w:val="24"/>
          <w:szCs w:val="24"/>
        </w:rPr>
        <w:t xml:space="preserve"> 2016; </w:t>
      </w:r>
      <w:r w:rsidRPr="00AD5512">
        <w:rPr>
          <w:rFonts w:ascii="Book Antiqua" w:hAnsi="Book Antiqua"/>
          <w:b/>
          <w:color w:val="000000" w:themeColor="text1"/>
          <w:sz w:val="24"/>
          <w:szCs w:val="24"/>
        </w:rPr>
        <w:t>65</w:t>
      </w:r>
      <w:r w:rsidRPr="00AD5512">
        <w:rPr>
          <w:rFonts w:ascii="Book Antiqua" w:hAnsi="Book Antiqua"/>
          <w:color w:val="000000" w:themeColor="text1"/>
          <w:sz w:val="24"/>
          <w:szCs w:val="24"/>
        </w:rPr>
        <w:t>: 1405-1408 [PMID: 27977643 DOI: 10.15585/mmwr.mm6549a5]</w:t>
      </w:r>
    </w:p>
    <w:p w:rsidR="006D48CA" w:rsidRPr="00AD5512" w:rsidRDefault="00023105"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 xml:space="preserve">Merck </w:t>
      </w:r>
      <w:r w:rsidR="006D48CA" w:rsidRPr="00AD5512">
        <w:rPr>
          <w:rFonts w:ascii="Book Antiqua" w:hAnsi="Book Antiqua"/>
          <w:b/>
          <w:color w:val="000000" w:themeColor="text1"/>
          <w:sz w:val="24"/>
          <w:szCs w:val="24"/>
        </w:rPr>
        <w:t>Co</w:t>
      </w:r>
      <w:r w:rsidR="006D48CA" w:rsidRPr="00AD5512">
        <w:rPr>
          <w:rFonts w:ascii="Book Antiqua" w:hAnsi="Book Antiqua"/>
          <w:color w:val="000000" w:themeColor="text1"/>
          <w:sz w:val="24"/>
          <w:szCs w:val="24"/>
        </w:rPr>
        <w:t>. Gardasil®. Available from: URL: https://www.merck.com/product/usa/pi_circulars/g/gardasil/gardasil_ppi.pdf</w:t>
      </w:r>
    </w:p>
    <w:p w:rsidR="006D48CA" w:rsidRPr="00AD5512" w:rsidRDefault="00D22E09"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 xml:space="preserve">Merck </w:t>
      </w:r>
      <w:r w:rsidR="006D48CA" w:rsidRPr="00AD5512">
        <w:rPr>
          <w:rFonts w:ascii="Book Antiqua" w:hAnsi="Book Antiqua"/>
          <w:b/>
          <w:color w:val="000000" w:themeColor="text1"/>
          <w:sz w:val="24"/>
          <w:szCs w:val="24"/>
        </w:rPr>
        <w:t>Co</w:t>
      </w:r>
      <w:r w:rsidR="006D48CA" w:rsidRPr="00AD5512">
        <w:rPr>
          <w:rFonts w:ascii="Book Antiqua" w:hAnsi="Book Antiqua"/>
          <w:color w:val="000000" w:themeColor="text1"/>
          <w:sz w:val="24"/>
          <w:szCs w:val="24"/>
        </w:rPr>
        <w:t>. Gardasil-9. Available from: URL: https://www.gardasil9.com</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GlaxoSmithKline</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Cervarix</w:t>
      </w:r>
      <w:proofErr w:type="spellEnd"/>
      <w:r w:rsidRPr="00AD5512">
        <w:rPr>
          <w:rFonts w:ascii="Book Antiqua" w:hAnsi="Book Antiqua"/>
          <w:color w:val="000000" w:themeColor="text1"/>
          <w:sz w:val="24"/>
          <w:szCs w:val="24"/>
        </w:rPr>
        <w:t>. Available from: URL: https://www.gsk.com/en-gb/media/press-releases/glaxosmithkline-update-on-fda-review-of-cervarix/</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Kumar D</w:t>
      </w:r>
      <w:r w:rsidRPr="00AD5512">
        <w:rPr>
          <w:rFonts w:ascii="Book Antiqua" w:hAnsi="Book Antiqua"/>
          <w:color w:val="000000" w:themeColor="text1"/>
          <w:sz w:val="24"/>
          <w:szCs w:val="24"/>
        </w:rPr>
        <w:t xml:space="preserve">. Immunizations following solid-organ transplantation. </w:t>
      </w:r>
      <w:proofErr w:type="spellStart"/>
      <w:r w:rsidRPr="00AD5512">
        <w:rPr>
          <w:rFonts w:ascii="Book Antiqua" w:hAnsi="Book Antiqua"/>
          <w:i/>
          <w:color w:val="000000" w:themeColor="text1"/>
          <w:sz w:val="24"/>
          <w:szCs w:val="24"/>
        </w:rPr>
        <w:t>Curr</w:t>
      </w:r>
      <w:proofErr w:type="spellEnd"/>
      <w:r w:rsidRPr="00AD5512">
        <w:rPr>
          <w:rFonts w:ascii="Book Antiqua" w:hAnsi="Book Antiqua"/>
          <w:i/>
          <w:color w:val="000000" w:themeColor="text1"/>
          <w:sz w:val="24"/>
          <w:szCs w:val="24"/>
        </w:rPr>
        <w:t xml:space="preserve"> </w:t>
      </w:r>
      <w:proofErr w:type="spellStart"/>
      <w:r w:rsidRPr="00AD5512">
        <w:rPr>
          <w:rFonts w:ascii="Book Antiqua" w:hAnsi="Book Antiqua"/>
          <w:i/>
          <w:color w:val="000000" w:themeColor="text1"/>
          <w:sz w:val="24"/>
          <w:szCs w:val="24"/>
        </w:rPr>
        <w:t>Opin</w:t>
      </w:r>
      <w:proofErr w:type="spellEnd"/>
      <w:r w:rsidRPr="00AD5512">
        <w:rPr>
          <w:rFonts w:ascii="Book Antiqua" w:hAnsi="Book Antiqua"/>
          <w:i/>
          <w:color w:val="000000" w:themeColor="text1"/>
          <w:sz w:val="24"/>
          <w:szCs w:val="24"/>
        </w:rPr>
        <w:t xml:space="preserve"> Infect Dis</w:t>
      </w:r>
      <w:r w:rsidRPr="00AD5512">
        <w:rPr>
          <w:rFonts w:ascii="Book Antiqua" w:hAnsi="Book Antiqua"/>
          <w:color w:val="000000" w:themeColor="text1"/>
          <w:sz w:val="24"/>
          <w:szCs w:val="24"/>
        </w:rPr>
        <w:t xml:space="preserve"> 2014; </w:t>
      </w:r>
      <w:r w:rsidRPr="00AD5512">
        <w:rPr>
          <w:rFonts w:ascii="Book Antiqua" w:hAnsi="Book Antiqua"/>
          <w:b/>
          <w:color w:val="000000" w:themeColor="text1"/>
          <w:sz w:val="24"/>
          <w:szCs w:val="24"/>
        </w:rPr>
        <w:t>27</w:t>
      </w:r>
      <w:r w:rsidRPr="00AD5512">
        <w:rPr>
          <w:rFonts w:ascii="Book Antiqua" w:hAnsi="Book Antiqua"/>
          <w:color w:val="000000" w:themeColor="text1"/>
          <w:sz w:val="24"/>
          <w:szCs w:val="24"/>
        </w:rPr>
        <w:t>: 329-335 [PMID: 24945614 DOI: 10.1097/QCO.0000000000000078]</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lastRenderedPageBreak/>
        <w:t>Uslan</w:t>
      </w:r>
      <w:proofErr w:type="spellEnd"/>
      <w:r w:rsidRPr="00AD5512">
        <w:rPr>
          <w:rFonts w:ascii="Book Antiqua" w:hAnsi="Book Antiqua"/>
          <w:b/>
          <w:color w:val="000000" w:themeColor="text1"/>
          <w:sz w:val="24"/>
          <w:szCs w:val="24"/>
        </w:rPr>
        <w:t xml:space="preserve"> DZ</w:t>
      </w:r>
      <w:r w:rsidRPr="00AD5512">
        <w:rPr>
          <w:rFonts w:ascii="Book Antiqua" w:hAnsi="Book Antiqua"/>
          <w:color w:val="000000" w:themeColor="text1"/>
          <w:sz w:val="24"/>
          <w:szCs w:val="24"/>
        </w:rPr>
        <w:t xml:space="preserve">, Patel R, </w:t>
      </w:r>
      <w:proofErr w:type="spellStart"/>
      <w:r w:rsidRPr="00AD5512">
        <w:rPr>
          <w:rFonts w:ascii="Book Antiqua" w:hAnsi="Book Antiqua"/>
          <w:color w:val="000000" w:themeColor="text1"/>
          <w:sz w:val="24"/>
          <w:szCs w:val="24"/>
        </w:rPr>
        <w:t>Virk</w:t>
      </w:r>
      <w:proofErr w:type="spellEnd"/>
      <w:r w:rsidRPr="00AD5512">
        <w:rPr>
          <w:rFonts w:ascii="Book Antiqua" w:hAnsi="Book Antiqua"/>
          <w:color w:val="000000" w:themeColor="text1"/>
          <w:sz w:val="24"/>
          <w:szCs w:val="24"/>
        </w:rPr>
        <w:t xml:space="preserve"> A. International travel and exposure risks in solid-organ transplant recipients. </w:t>
      </w:r>
      <w:r w:rsidRPr="00AD5512">
        <w:rPr>
          <w:rFonts w:ascii="Book Antiqua" w:hAnsi="Book Antiqua"/>
          <w:i/>
          <w:color w:val="000000" w:themeColor="text1"/>
          <w:sz w:val="24"/>
          <w:szCs w:val="24"/>
        </w:rPr>
        <w:t>Transplantation</w:t>
      </w:r>
      <w:r w:rsidRPr="00AD5512">
        <w:rPr>
          <w:rFonts w:ascii="Book Antiqua" w:hAnsi="Book Antiqua"/>
          <w:color w:val="000000" w:themeColor="text1"/>
          <w:sz w:val="24"/>
          <w:szCs w:val="24"/>
        </w:rPr>
        <w:t xml:space="preserve"> 2008; </w:t>
      </w:r>
      <w:r w:rsidRPr="00AD5512">
        <w:rPr>
          <w:rFonts w:ascii="Book Antiqua" w:hAnsi="Book Antiqua"/>
          <w:b/>
          <w:color w:val="000000" w:themeColor="text1"/>
          <w:sz w:val="24"/>
          <w:szCs w:val="24"/>
        </w:rPr>
        <w:t>86</w:t>
      </w:r>
      <w:r w:rsidRPr="00AD5512">
        <w:rPr>
          <w:rFonts w:ascii="Book Antiqua" w:hAnsi="Book Antiqua"/>
          <w:color w:val="000000" w:themeColor="text1"/>
          <w:sz w:val="24"/>
          <w:szCs w:val="24"/>
        </w:rPr>
        <w:t>: 407-412 [PMID: 18698243 DOI: 10.1097/TP.0b013e31817c0673]</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Plotkin</w:t>
      </w:r>
      <w:proofErr w:type="spellEnd"/>
      <w:r w:rsidRPr="00AD5512">
        <w:rPr>
          <w:rFonts w:ascii="Book Antiqua" w:hAnsi="Book Antiqua"/>
          <w:b/>
          <w:color w:val="000000" w:themeColor="text1"/>
          <w:sz w:val="24"/>
          <w:szCs w:val="24"/>
        </w:rPr>
        <w:t xml:space="preserve"> SA</w:t>
      </w:r>
      <w:r w:rsidRPr="00AD5512">
        <w:rPr>
          <w:rFonts w:ascii="Book Antiqua" w:hAnsi="Book Antiqua"/>
          <w:color w:val="000000" w:themeColor="text1"/>
          <w:sz w:val="24"/>
          <w:szCs w:val="24"/>
        </w:rPr>
        <w:t xml:space="preserve">, Smiley ML, Friedman HM, Starr SE, Fleisher GR, </w:t>
      </w:r>
      <w:proofErr w:type="spellStart"/>
      <w:r w:rsidRPr="00AD5512">
        <w:rPr>
          <w:rFonts w:ascii="Book Antiqua" w:hAnsi="Book Antiqua"/>
          <w:color w:val="000000" w:themeColor="text1"/>
          <w:sz w:val="24"/>
          <w:szCs w:val="24"/>
        </w:rPr>
        <w:t>Wlodaver</w:t>
      </w:r>
      <w:proofErr w:type="spellEnd"/>
      <w:r w:rsidRPr="00AD5512">
        <w:rPr>
          <w:rFonts w:ascii="Book Antiqua" w:hAnsi="Book Antiqua"/>
          <w:color w:val="000000" w:themeColor="text1"/>
          <w:sz w:val="24"/>
          <w:szCs w:val="24"/>
        </w:rPr>
        <w:t xml:space="preserve"> C, Dafoe DC, Friedman AD, Grossman RA, Barker CF. Towne-vaccine-induced prevention of cytomegalovirus disease after renal transplants. </w:t>
      </w:r>
      <w:r w:rsidRPr="00AD5512">
        <w:rPr>
          <w:rFonts w:ascii="Book Antiqua" w:hAnsi="Book Antiqua"/>
          <w:i/>
          <w:color w:val="000000" w:themeColor="text1"/>
          <w:sz w:val="24"/>
          <w:szCs w:val="24"/>
        </w:rPr>
        <w:t>Lancet</w:t>
      </w:r>
      <w:r w:rsidRPr="00AD5512">
        <w:rPr>
          <w:rFonts w:ascii="Book Antiqua" w:hAnsi="Book Antiqua"/>
          <w:color w:val="000000" w:themeColor="text1"/>
          <w:sz w:val="24"/>
          <w:szCs w:val="24"/>
        </w:rPr>
        <w:t xml:space="preserve"> 1984; </w:t>
      </w:r>
      <w:r w:rsidRPr="00AD5512">
        <w:rPr>
          <w:rFonts w:ascii="Book Antiqua" w:hAnsi="Book Antiqua"/>
          <w:b/>
          <w:color w:val="000000" w:themeColor="text1"/>
          <w:sz w:val="24"/>
          <w:szCs w:val="24"/>
        </w:rPr>
        <w:t>1</w:t>
      </w:r>
      <w:r w:rsidRPr="00AD5512">
        <w:rPr>
          <w:rFonts w:ascii="Book Antiqua" w:hAnsi="Book Antiqua"/>
          <w:color w:val="000000" w:themeColor="text1"/>
          <w:sz w:val="24"/>
          <w:szCs w:val="24"/>
        </w:rPr>
        <w:t>: 528-530 [PMID: 6142252 DOI: 10.1016/S0140-6736(84)90930-9]</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Griffiths PD</w:t>
      </w:r>
      <w:r w:rsidRPr="00AD5512">
        <w:rPr>
          <w:rFonts w:ascii="Book Antiqua" w:hAnsi="Book Antiqua"/>
          <w:color w:val="000000" w:themeColor="text1"/>
          <w:sz w:val="24"/>
          <w:szCs w:val="24"/>
        </w:rPr>
        <w:t xml:space="preserve">, Stanton A, </w:t>
      </w:r>
      <w:proofErr w:type="spellStart"/>
      <w:r w:rsidRPr="00AD5512">
        <w:rPr>
          <w:rFonts w:ascii="Book Antiqua" w:hAnsi="Book Antiqua"/>
          <w:color w:val="000000" w:themeColor="text1"/>
          <w:sz w:val="24"/>
          <w:szCs w:val="24"/>
        </w:rPr>
        <w:t>McCarrell</w:t>
      </w:r>
      <w:proofErr w:type="spellEnd"/>
      <w:r w:rsidRPr="00AD5512">
        <w:rPr>
          <w:rFonts w:ascii="Book Antiqua" w:hAnsi="Book Antiqua"/>
          <w:color w:val="000000" w:themeColor="text1"/>
          <w:sz w:val="24"/>
          <w:szCs w:val="24"/>
        </w:rPr>
        <w:t xml:space="preserve"> E, Smith C, Osman M, </w:t>
      </w:r>
      <w:proofErr w:type="spellStart"/>
      <w:r w:rsidRPr="00AD5512">
        <w:rPr>
          <w:rFonts w:ascii="Book Antiqua" w:hAnsi="Book Antiqua"/>
          <w:color w:val="000000" w:themeColor="text1"/>
          <w:sz w:val="24"/>
          <w:szCs w:val="24"/>
        </w:rPr>
        <w:t>Harber</w:t>
      </w:r>
      <w:proofErr w:type="spellEnd"/>
      <w:r w:rsidRPr="00AD5512">
        <w:rPr>
          <w:rFonts w:ascii="Book Antiqua" w:hAnsi="Book Antiqua"/>
          <w:color w:val="000000" w:themeColor="text1"/>
          <w:sz w:val="24"/>
          <w:szCs w:val="24"/>
        </w:rPr>
        <w:t xml:space="preserve"> M, Davenport A, Jones G, Wheeler DC, </w:t>
      </w:r>
      <w:proofErr w:type="spellStart"/>
      <w:r w:rsidRPr="00AD5512">
        <w:rPr>
          <w:rFonts w:ascii="Book Antiqua" w:hAnsi="Book Antiqua"/>
          <w:color w:val="000000" w:themeColor="text1"/>
          <w:sz w:val="24"/>
          <w:szCs w:val="24"/>
        </w:rPr>
        <w:t>O'Beirne</w:t>
      </w:r>
      <w:proofErr w:type="spellEnd"/>
      <w:r w:rsidRPr="00AD5512">
        <w:rPr>
          <w:rFonts w:ascii="Book Antiqua" w:hAnsi="Book Antiqua"/>
          <w:color w:val="000000" w:themeColor="text1"/>
          <w:sz w:val="24"/>
          <w:szCs w:val="24"/>
        </w:rPr>
        <w:t xml:space="preserve"> J, </w:t>
      </w:r>
      <w:proofErr w:type="spellStart"/>
      <w:r w:rsidRPr="00AD5512">
        <w:rPr>
          <w:rFonts w:ascii="Book Antiqua" w:hAnsi="Book Antiqua"/>
          <w:color w:val="000000" w:themeColor="text1"/>
          <w:sz w:val="24"/>
          <w:szCs w:val="24"/>
        </w:rPr>
        <w:t>Thorburn</w:t>
      </w:r>
      <w:proofErr w:type="spellEnd"/>
      <w:r w:rsidRPr="00AD5512">
        <w:rPr>
          <w:rFonts w:ascii="Book Antiqua" w:hAnsi="Book Antiqua"/>
          <w:color w:val="000000" w:themeColor="text1"/>
          <w:sz w:val="24"/>
          <w:szCs w:val="24"/>
        </w:rPr>
        <w:t xml:space="preserve"> D, Patch D, Atkinson CE, </w:t>
      </w:r>
      <w:proofErr w:type="spellStart"/>
      <w:r w:rsidRPr="00AD5512">
        <w:rPr>
          <w:rFonts w:ascii="Book Antiqua" w:hAnsi="Book Antiqua"/>
          <w:color w:val="000000" w:themeColor="text1"/>
          <w:sz w:val="24"/>
          <w:szCs w:val="24"/>
        </w:rPr>
        <w:t>Pichon</w:t>
      </w:r>
      <w:proofErr w:type="spellEnd"/>
      <w:r w:rsidRPr="00AD5512">
        <w:rPr>
          <w:rFonts w:ascii="Book Antiqua" w:hAnsi="Book Antiqua"/>
          <w:color w:val="000000" w:themeColor="text1"/>
          <w:sz w:val="24"/>
          <w:szCs w:val="24"/>
        </w:rPr>
        <w:t xml:space="preserve"> S, </w:t>
      </w:r>
      <w:proofErr w:type="spellStart"/>
      <w:r w:rsidRPr="00AD5512">
        <w:rPr>
          <w:rFonts w:ascii="Book Antiqua" w:hAnsi="Book Antiqua"/>
          <w:color w:val="000000" w:themeColor="text1"/>
          <w:sz w:val="24"/>
          <w:szCs w:val="24"/>
        </w:rPr>
        <w:t>Sweny</w:t>
      </w:r>
      <w:proofErr w:type="spellEnd"/>
      <w:r w:rsidRPr="00AD5512">
        <w:rPr>
          <w:rFonts w:ascii="Book Antiqua" w:hAnsi="Book Antiqua"/>
          <w:color w:val="000000" w:themeColor="text1"/>
          <w:sz w:val="24"/>
          <w:szCs w:val="24"/>
        </w:rPr>
        <w:t xml:space="preserve"> P, </w:t>
      </w:r>
      <w:proofErr w:type="spellStart"/>
      <w:r w:rsidRPr="00AD5512">
        <w:rPr>
          <w:rFonts w:ascii="Book Antiqua" w:hAnsi="Book Antiqua"/>
          <w:color w:val="000000" w:themeColor="text1"/>
          <w:sz w:val="24"/>
          <w:szCs w:val="24"/>
        </w:rPr>
        <w:t>Lanzman</w:t>
      </w:r>
      <w:proofErr w:type="spellEnd"/>
      <w:r w:rsidRPr="00AD5512">
        <w:rPr>
          <w:rFonts w:ascii="Book Antiqua" w:hAnsi="Book Antiqua"/>
          <w:color w:val="000000" w:themeColor="text1"/>
          <w:sz w:val="24"/>
          <w:szCs w:val="24"/>
        </w:rPr>
        <w:t xml:space="preserve"> M, Woodford E, </w:t>
      </w:r>
      <w:proofErr w:type="spellStart"/>
      <w:r w:rsidRPr="00AD5512">
        <w:rPr>
          <w:rFonts w:ascii="Book Antiqua" w:hAnsi="Book Antiqua"/>
          <w:color w:val="000000" w:themeColor="text1"/>
          <w:sz w:val="24"/>
          <w:szCs w:val="24"/>
        </w:rPr>
        <w:t>Rothwell</w:t>
      </w:r>
      <w:proofErr w:type="spellEnd"/>
      <w:r w:rsidRPr="00AD5512">
        <w:rPr>
          <w:rFonts w:ascii="Book Antiqua" w:hAnsi="Book Antiqua"/>
          <w:color w:val="000000" w:themeColor="text1"/>
          <w:sz w:val="24"/>
          <w:szCs w:val="24"/>
        </w:rPr>
        <w:t xml:space="preserve"> E, Old N, </w:t>
      </w:r>
      <w:proofErr w:type="spellStart"/>
      <w:r w:rsidRPr="00AD5512">
        <w:rPr>
          <w:rFonts w:ascii="Book Antiqua" w:hAnsi="Book Antiqua"/>
          <w:color w:val="000000" w:themeColor="text1"/>
          <w:sz w:val="24"/>
          <w:szCs w:val="24"/>
        </w:rPr>
        <w:t>Kinyanjui</w:t>
      </w:r>
      <w:proofErr w:type="spellEnd"/>
      <w:r w:rsidRPr="00AD5512">
        <w:rPr>
          <w:rFonts w:ascii="Book Antiqua" w:hAnsi="Book Antiqua"/>
          <w:color w:val="000000" w:themeColor="text1"/>
          <w:sz w:val="24"/>
          <w:szCs w:val="24"/>
        </w:rPr>
        <w:t xml:space="preserve"> R, </w:t>
      </w:r>
      <w:proofErr w:type="spellStart"/>
      <w:r w:rsidRPr="00AD5512">
        <w:rPr>
          <w:rFonts w:ascii="Book Antiqua" w:hAnsi="Book Antiqua"/>
          <w:color w:val="000000" w:themeColor="text1"/>
          <w:sz w:val="24"/>
          <w:szCs w:val="24"/>
        </w:rPr>
        <w:t>Haque</w:t>
      </w:r>
      <w:proofErr w:type="spellEnd"/>
      <w:r w:rsidRPr="00AD5512">
        <w:rPr>
          <w:rFonts w:ascii="Book Antiqua" w:hAnsi="Book Antiqua"/>
          <w:color w:val="000000" w:themeColor="text1"/>
          <w:sz w:val="24"/>
          <w:szCs w:val="24"/>
        </w:rPr>
        <w:t xml:space="preserve"> T, </w:t>
      </w:r>
      <w:proofErr w:type="spellStart"/>
      <w:r w:rsidRPr="00AD5512">
        <w:rPr>
          <w:rFonts w:ascii="Book Antiqua" w:hAnsi="Book Antiqua"/>
          <w:color w:val="000000" w:themeColor="text1"/>
          <w:sz w:val="24"/>
          <w:szCs w:val="24"/>
        </w:rPr>
        <w:t>Atabani</w:t>
      </w:r>
      <w:proofErr w:type="spellEnd"/>
      <w:r w:rsidRPr="00AD5512">
        <w:rPr>
          <w:rFonts w:ascii="Book Antiqua" w:hAnsi="Book Antiqua"/>
          <w:color w:val="000000" w:themeColor="text1"/>
          <w:sz w:val="24"/>
          <w:szCs w:val="24"/>
        </w:rPr>
        <w:t xml:space="preserve"> S, Luck S, </w:t>
      </w:r>
      <w:proofErr w:type="spellStart"/>
      <w:r w:rsidRPr="00AD5512">
        <w:rPr>
          <w:rFonts w:ascii="Book Antiqua" w:hAnsi="Book Antiqua"/>
          <w:color w:val="000000" w:themeColor="text1"/>
          <w:sz w:val="24"/>
          <w:szCs w:val="24"/>
        </w:rPr>
        <w:t>Prideaux</w:t>
      </w:r>
      <w:proofErr w:type="spellEnd"/>
      <w:r w:rsidRPr="00AD5512">
        <w:rPr>
          <w:rFonts w:ascii="Book Antiqua" w:hAnsi="Book Antiqua"/>
          <w:color w:val="000000" w:themeColor="text1"/>
          <w:sz w:val="24"/>
          <w:szCs w:val="24"/>
        </w:rPr>
        <w:t xml:space="preserve"> S, Milne RS, Emery VC, Burroughs AK. Cytomegalovirus glycoprotein-B vaccine with MF59 adjuvant in transplant recipients: a phase 2 </w:t>
      </w:r>
      <w:proofErr w:type="spellStart"/>
      <w:r w:rsidRPr="00AD5512">
        <w:rPr>
          <w:rFonts w:ascii="Book Antiqua" w:hAnsi="Book Antiqua"/>
          <w:color w:val="000000" w:themeColor="text1"/>
          <w:sz w:val="24"/>
          <w:szCs w:val="24"/>
        </w:rPr>
        <w:t>randomised</w:t>
      </w:r>
      <w:proofErr w:type="spellEnd"/>
      <w:r w:rsidRPr="00AD5512">
        <w:rPr>
          <w:rFonts w:ascii="Book Antiqua" w:hAnsi="Book Antiqua"/>
          <w:color w:val="000000" w:themeColor="text1"/>
          <w:sz w:val="24"/>
          <w:szCs w:val="24"/>
        </w:rPr>
        <w:t xml:space="preserve"> placebo-controlled trial. </w:t>
      </w:r>
      <w:r w:rsidRPr="00AD5512">
        <w:rPr>
          <w:rFonts w:ascii="Book Antiqua" w:hAnsi="Book Antiqua"/>
          <w:i/>
          <w:color w:val="000000" w:themeColor="text1"/>
          <w:sz w:val="24"/>
          <w:szCs w:val="24"/>
        </w:rPr>
        <w:t>Lancet</w:t>
      </w:r>
      <w:r w:rsidRPr="00AD5512">
        <w:rPr>
          <w:rFonts w:ascii="Book Antiqua" w:hAnsi="Book Antiqua"/>
          <w:color w:val="000000" w:themeColor="text1"/>
          <w:sz w:val="24"/>
          <w:szCs w:val="24"/>
        </w:rPr>
        <w:t xml:space="preserve"> 2011; </w:t>
      </w:r>
      <w:r w:rsidRPr="00AD5512">
        <w:rPr>
          <w:rFonts w:ascii="Book Antiqua" w:hAnsi="Book Antiqua"/>
          <w:b/>
          <w:color w:val="000000" w:themeColor="text1"/>
          <w:sz w:val="24"/>
          <w:szCs w:val="24"/>
        </w:rPr>
        <w:t>377</w:t>
      </w:r>
      <w:r w:rsidRPr="00AD5512">
        <w:rPr>
          <w:rFonts w:ascii="Book Antiqua" w:hAnsi="Book Antiqua"/>
          <w:color w:val="000000" w:themeColor="text1"/>
          <w:sz w:val="24"/>
          <w:szCs w:val="24"/>
        </w:rPr>
        <w:t>: 1256-1263 [PMID: 21481708 DOI: 10.1016/S0140-6736(11)60136-0]</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Smith LR</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Wloch</w:t>
      </w:r>
      <w:proofErr w:type="spellEnd"/>
      <w:r w:rsidRPr="00AD5512">
        <w:rPr>
          <w:rFonts w:ascii="Book Antiqua" w:hAnsi="Book Antiqua"/>
          <w:color w:val="000000" w:themeColor="text1"/>
          <w:sz w:val="24"/>
          <w:szCs w:val="24"/>
        </w:rPr>
        <w:t xml:space="preserve"> MK, Chaplin JA, Gerber M, Rolland AP. Clinical Development of a Cytomegalovirus DNA Vaccine: From Product Concept to Pivotal Phase 3 Trial. </w:t>
      </w:r>
      <w:r w:rsidRPr="00AD5512">
        <w:rPr>
          <w:rFonts w:ascii="Book Antiqua" w:hAnsi="Book Antiqua"/>
          <w:i/>
          <w:color w:val="000000" w:themeColor="text1"/>
          <w:sz w:val="24"/>
          <w:szCs w:val="24"/>
        </w:rPr>
        <w:t>Vaccines (Basel)</w:t>
      </w:r>
      <w:r w:rsidRPr="00AD5512">
        <w:rPr>
          <w:rFonts w:ascii="Book Antiqua" w:hAnsi="Book Antiqua"/>
          <w:color w:val="000000" w:themeColor="text1"/>
          <w:sz w:val="24"/>
          <w:szCs w:val="24"/>
        </w:rPr>
        <w:t xml:space="preserve"> 2013; </w:t>
      </w:r>
      <w:r w:rsidRPr="00AD5512">
        <w:rPr>
          <w:rFonts w:ascii="Book Antiqua" w:hAnsi="Book Antiqua"/>
          <w:b/>
          <w:color w:val="000000" w:themeColor="text1"/>
          <w:sz w:val="24"/>
          <w:szCs w:val="24"/>
        </w:rPr>
        <w:t>1</w:t>
      </w:r>
      <w:r w:rsidRPr="00AD5512">
        <w:rPr>
          <w:rFonts w:ascii="Book Antiqua" w:hAnsi="Book Antiqua"/>
          <w:color w:val="000000" w:themeColor="text1"/>
          <w:sz w:val="24"/>
          <w:szCs w:val="24"/>
        </w:rPr>
        <w:t>: 398-414 [PMID: 26344340 DOI: 10.3390/vaccines1040398]</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Wloch</w:t>
      </w:r>
      <w:proofErr w:type="spellEnd"/>
      <w:r w:rsidRPr="00AD5512">
        <w:rPr>
          <w:rFonts w:ascii="Book Antiqua" w:hAnsi="Book Antiqua"/>
          <w:b/>
          <w:color w:val="000000" w:themeColor="text1"/>
          <w:sz w:val="24"/>
          <w:szCs w:val="24"/>
        </w:rPr>
        <w:t xml:space="preserve"> MK</w:t>
      </w:r>
      <w:r w:rsidRPr="00AD5512">
        <w:rPr>
          <w:rFonts w:ascii="Book Antiqua" w:hAnsi="Book Antiqua"/>
          <w:color w:val="000000" w:themeColor="text1"/>
          <w:sz w:val="24"/>
          <w:szCs w:val="24"/>
        </w:rPr>
        <w:t xml:space="preserve">, Smith LR, </w:t>
      </w:r>
      <w:proofErr w:type="spellStart"/>
      <w:r w:rsidRPr="00AD5512">
        <w:rPr>
          <w:rFonts w:ascii="Book Antiqua" w:hAnsi="Book Antiqua"/>
          <w:color w:val="000000" w:themeColor="text1"/>
          <w:sz w:val="24"/>
          <w:szCs w:val="24"/>
        </w:rPr>
        <w:t>Boutsaboualoy</w:t>
      </w:r>
      <w:proofErr w:type="spellEnd"/>
      <w:r w:rsidRPr="00AD5512">
        <w:rPr>
          <w:rFonts w:ascii="Book Antiqua" w:hAnsi="Book Antiqua"/>
          <w:color w:val="000000" w:themeColor="text1"/>
          <w:sz w:val="24"/>
          <w:szCs w:val="24"/>
        </w:rPr>
        <w:t xml:space="preserve"> S, Reyes L, Han C, </w:t>
      </w:r>
      <w:proofErr w:type="spellStart"/>
      <w:r w:rsidRPr="00AD5512">
        <w:rPr>
          <w:rFonts w:ascii="Book Antiqua" w:hAnsi="Book Antiqua"/>
          <w:color w:val="000000" w:themeColor="text1"/>
          <w:sz w:val="24"/>
          <w:szCs w:val="24"/>
        </w:rPr>
        <w:t>Kehler</w:t>
      </w:r>
      <w:proofErr w:type="spellEnd"/>
      <w:r w:rsidRPr="00AD5512">
        <w:rPr>
          <w:rFonts w:ascii="Book Antiqua" w:hAnsi="Book Antiqua"/>
          <w:color w:val="000000" w:themeColor="text1"/>
          <w:sz w:val="24"/>
          <w:szCs w:val="24"/>
        </w:rPr>
        <w:t xml:space="preserve"> J, Smith HD, </w:t>
      </w:r>
      <w:proofErr w:type="spellStart"/>
      <w:r w:rsidRPr="00AD5512">
        <w:rPr>
          <w:rFonts w:ascii="Book Antiqua" w:hAnsi="Book Antiqua"/>
          <w:color w:val="000000" w:themeColor="text1"/>
          <w:sz w:val="24"/>
          <w:szCs w:val="24"/>
        </w:rPr>
        <w:t>Selk</w:t>
      </w:r>
      <w:proofErr w:type="spellEnd"/>
      <w:r w:rsidRPr="00AD5512">
        <w:rPr>
          <w:rFonts w:ascii="Book Antiqua" w:hAnsi="Book Antiqua"/>
          <w:color w:val="000000" w:themeColor="text1"/>
          <w:sz w:val="24"/>
          <w:szCs w:val="24"/>
        </w:rPr>
        <w:t xml:space="preserve"> L, Nakamura R, Brown JM, Marbury T, Wald A, Rolland A, </w:t>
      </w:r>
      <w:proofErr w:type="spellStart"/>
      <w:r w:rsidRPr="00AD5512">
        <w:rPr>
          <w:rFonts w:ascii="Book Antiqua" w:hAnsi="Book Antiqua"/>
          <w:color w:val="000000" w:themeColor="text1"/>
          <w:sz w:val="24"/>
          <w:szCs w:val="24"/>
        </w:rPr>
        <w:t>Kaslow</w:t>
      </w:r>
      <w:proofErr w:type="spellEnd"/>
      <w:r w:rsidRPr="00AD5512">
        <w:rPr>
          <w:rFonts w:ascii="Book Antiqua" w:hAnsi="Book Antiqua"/>
          <w:color w:val="000000" w:themeColor="text1"/>
          <w:sz w:val="24"/>
          <w:szCs w:val="24"/>
        </w:rPr>
        <w:t xml:space="preserve"> D, Evans T, </w:t>
      </w:r>
      <w:proofErr w:type="spellStart"/>
      <w:r w:rsidRPr="00AD5512">
        <w:rPr>
          <w:rFonts w:ascii="Book Antiqua" w:hAnsi="Book Antiqua"/>
          <w:color w:val="000000" w:themeColor="text1"/>
          <w:sz w:val="24"/>
          <w:szCs w:val="24"/>
        </w:rPr>
        <w:t>Boeckh</w:t>
      </w:r>
      <w:proofErr w:type="spellEnd"/>
      <w:r w:rsidRPr="00AD5512">
        <w:rPr>
          <w:rFonts w:ascii="Book Antiqua" w:hAnsi="Book Antiqua"/>
          <w:color w:val="000000" w:themeColor="text1"/>
          <w:sz w:val="24"/>
          <w:szCs w:val="24"/>
        </w:rPr>
        <w:t xml:space="preserve"> M. Safety and immunogenicity of a bivalent cytomegalovirus DNA vaccine in healthy adult subjects. </w:t>
      </w:r>
      <w:r w:rsidRPr="00AD5512">
        <w:rPr>
          <w:rFonts w:ascii="Book Antiqua" w:hAnsi="Book Antiqua"/>
          <w:i/>
          <w:color w:val="000000" w:themeColor="text1"/>
          <w:sz w:val="24"/>
          <w:szCs w:val="24"/>
        </w:rPr>
        <w:t>J Infect Dis</w:t>
      </w:r>
      <w:r w:rsidRPr="00AD5512">
        <w:rPr>
          <w:rFonts w:ascii="Book Antiqua" w:hAnsi="Book Antiqua"/>
          <w:color w:val="000000" w:themeColor="text1"/>
          <w:sz w:val="24"/>
          <w:szCs w:val="24"/>
        </w:rPr>
        <w:t xml:space="preserve"> 2008; </w:t>
      </w:r>
      <w:r w:rsidRPr="00AD5512">
        <w:rPr>
          <w:rFonts w:ascii="Book Antiqua" w:hAnsi="Book Antiqua"/>
          <w:b/>
          <w:color w:val="000000" w:themeColor="text1"/>
          <w:sz w:val="24"/>
          <w:szCs w:val="24"/>
        </w:rPr>
        <w:t>197</w:t>
      </w:r>
      <w:r w:rsidRPr="00AD5512">
        <w:rPr>
          <w:rFonts w:ascii="Book Antiqua" w:hAnsi="Book Antiqua"/>
          <w:color w:val="000000" w:themeColor="text1"/>
          <w:sz w:val="24"/>
          <w:szCs w:val="24"/>
        </w:rPr>
        <w:t>: 1634-1642 [PMID: 18444883 DOI: 10.1086/588385]</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Kharfan-Dabaja</w:t>
      </w:r>
      <w:proofErr w:type="spellEnd"/>
      <w:r w:rsidRPr="00AD5512">
        <w:rPr>
          <w:rFonts w:ascii="Book Antiqua" w:hAnsi="Book Antiqua"/>
          <w:b/>
          <w:color w:val="000000" w:themeColor="text1"/>
          <w:sz w:val="24"/>
          <w:szCs w:val="24"/>
        </w:rPr>
        <w:t xml:space="preserve"> MA</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Boeckh</w:t>
      </w:r>
      <w:proofErr w:type="spellEnd"/>
      <w:r w:rsidRPr="00AD5512">
        <w:rPr>
          <w:rFonts w:ascii="Book Antiqua" w:hAnsi="Book Antiqua"/>
          <w:color w:val="000000" w:themeColor="text1"/>
          <w:sz w:val="24"/>
          <w:szCs w:val="24"/>
        </w:rPr>
        <w:t xml:space="preserve"> M, </w:t>
      </w:r>
      <w:proofErr w:type="spellStart"/>
      <w:r w:rsidRPr="00AD5512">
        <w:rPr>
          <w:rFonts w:ascii="Book Antiqua" w:hAnsi="Book Antiqua"/>
          <w:color w:val="000000" w:themeColor="text1"/>
          <w:sz w:val="24"/>
          <w:szCs w:val="24"/>
        </w:rPr>
        <w:t>Wilck</w:t>
      </w:r>
      <w:proofErr w:type="spellEnd"/>
      <w:r w:rsidRPr="00AD5512">
        <w:rPr>
          <w:rFonts w:ascii="Book Antiqua" w:hAnsi="Book Antiqua"/>
          <w:color w:val="000000" w:themeColor="text1"/>
          <w:sz w:val="24"/>
          <w:szCs w:val="24"/>
        </w:rPr>
        <w:t xml:space="preserve"> MB, Langston AA, Chu AH, </w:t>
      </w:r>
      <w:proofErr w:type="spellStart"/>
      <w:r w:rsidRPr="00AD5512">
        <w:rPr>
          <w:rFonts w:ascii="Book Antiqua" w:hAnsi="Book Antiqua"/>
          <w:color w:val="000000" w:themeColor="text1"/>
          <w:sz w:val="24"/>
          <w:szCs w:val="24"/>
        </w:rPr>
        <w:t>Wloch</w:t>
      </w:r>
      <w:proofErr w:type="spellEnd"/>
      <w:r w:rsidRPr="00AD5512">
        <w:rPr>
          <w:rFonts w:ascii="Book Antiqua" w:hAnsi="Book Antiqua"/>
          <w:color w:val="000000" w:themeColor="text1"/>
          <w:sz w:val="24"/>
          <w:szCs w:val="24"/>
        </w:rPr>
        <w:t xml:space="preserve"> MK, </w:t>
      </w:r>
      <w:proofErr w:type="spellStart"/>
      <w:r w:rsidRPr="00AD5512">
        <w:rPr>
          <w:rFonts w:ascii="Book Antiqua" w:hAnsi="Book Antiqua"/>
          <w:color w:val="000000" w:themeColor="text1"/>
          <w:sz w:val="24"/>
          <w:szCs w:val="24"/>
        </w:rPr>
        <w:t>Guterwill</w:t>
      </w:r>
      <w:proofErr w:type="spellEnd"/>
      <w:r w:rsidRPr="00AD5512">
        <w:rPr>
          <w:rFonts w:ascii="Book Antiqua" w:hAnsi="Book Antiqua"/>
          <w:color w:val="000000" w:themeColor="text1"/>
          <w:sz w:val="24"/>
          <w:szCs w:val="24"/>
        </w:rPr>
        <w:t xml:space="preserve"> DF, Smith LR, Rolland AP, Kenney RT. A novel therapeutic cytomegalovirus DNA vaccine in allogeneic </w:t>
      </w:r>
      <w:proofErr w:type="spellStart"/>
      <w:r w:rsidRPr="00AD5512">
        <w:rPr>
          <w:rFonts w:ascii="Book Antiqua" w:hAnsi="Book Antiqua"/>
          <w:color w:val="000000" w:themeColor="text1"/>
          <w:sz w:val="24"/>
          <w:szCs w:val="24"/>
        </w:rPr>
        <w:t>haemopoietic</w:t>
      </w:r>
      <w:proofErr w:type="spellEnd"/>
      <w:r w:rsidRPr="00AD5512">
        <w:rPr>
          <w:rFonts w:ascii="Book Antiqua" w:hAnsi="Book Antiqua"/>
          <w:color w:val="000000" w:themeColor="text1"/>
          <w:sz w:val="24"/>
          <w:szCs w:val="24"/>
        </w:rPr>
        <w:t xml:space="preserve"> stem-cell transplantation: a </w:t>
      </w:r>
      <w:proofErr w:type="spellStart"/>
      <w:r w:rsidRPr="00AD5512">
        <w:rPr>
          <w:rFonts w:ascii="Book Antiqua" w:hAnsi="Book Antiqua"/>
          <w:color w:val="000000" w:themeColor="text1"/>
          <w:sz w:val="24"/>
          <w:szCs w:val="24"/>
        </w:rPr>
        <w:t>randomised</w:t>
      </w:r>
      <w:proofErr w:type="spellEnd"/>
      <w:r w:rsidRPr="00AD5512">
        <w:rPr>
          <w:rFonts w:ascii="Book Antiqua" w:hAnsi="Book Antiqua"/>
          <w:color w:val="000000" w:themeColor="text1"/>
          <w:sz w:val="24"/>
          <w:szCs w:val="24"/>
        </w:rPr>
        <w:t xml:space="preserve">, double-blind, placebo-controlled, phase 2 trial. </w:t>
      </w:r>
      <w:r w:rsidRPr="00AD5512">
        <w:rPr>
          <w:rFonts w:ascii="Book Antiqua" w:hAnsi="Book Antiqua"/>
          <w:i/>
          <w:color w:val="000000" w:themeColor="text1"/>
          <w:sz w:val="24"/>
          <w:szCs w:val="24"/>
        </w:rPr>
        <w:t>Lancet Infect Dis</w:t>
      </w:r>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12</w:t>
      </w:r>
      <w:r w:rsidRPr="00AD5512">
        <w:rPr>
          <w:rFonts w:ascii="Book Antiqua" w:hAnsi="Book Antiqua"/>
          <w:color w:val="000000" w:themeColor="text1"/>
          <w:sz w:val="24"/>
          <w:szCs w:val="24"/>
        </w:rPr>
        <w:t>: 290-299 [PMID: 22237175 DOI: 10.1016/S1473-3099(11)70344-9]</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lastRenderedPageBreak/>
        <w:t>Vincenti</w:t>
      </w:r>
      <w:proofErr w:type="spellEnd"/>
      <w:r w:rsidRPr="00AD5512">
        <w:rPr>
          <w:rFonts w:ascii="Book Antiqua" w:hAnsi="Book Antiqua"/>
          <w:b/>
          <w:color w:val="000000" w:themeColor="text1"/>
          <w:sz w:val="24"/>
          <w:szCs w:val="24"/>
        </w:rPr>
        <w:t xml:space="preserve"> F</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Budde</w:t>
      </w:r>
      <w:proofErr w:type="spellEnd"/>
      <w:r w:rsidRPr="00AD5512">
        <w:rPr>
          <w:rFonts w:ascii="Book Antiqua" w:hAnsi="Book Antiqua"/>
          <w:color w:val="000000" w:themeColor="text1"/>
          <w:sz w:val="24"/>
          <w:szCs w:val="24"/>
        </w:rPr>
        <w:t xml:space="preserve"> K, </w:t>
      </w:r>
      <w:proofErr w:type="spellStart"/>
      <w:r w:rsidRPr="00AD5512">
        <w:rPr>
          <w:rFonts w:ascii="Book Antiqua" w:hAnsi="Book Antiqua"/>
          <w:color w:val="000000" w:themeColor="text1"/>
          <w:sz w:val="24"/>
          <w:szCs w:val="24"/>
        </w:rPr>
        <w:t>Merville</w:t>
      </w:r>
      <w:proofErr w:type="spellEnd"/>
      <w:r w:rsidRPr="00AD5512">
        <w:rPr>
          <w:rFonts w:ascii="Book Antiqua" w:hAnsi="Book Antiqua"/>
          <w:color w:val="000000" w:themeColor="text1"/>
          <w:sz w:val="24"/>
          <w:szCs w:val="24"/>
        </w:rPr>
        <w:t xml:space="preserve"> P, </w:t>
      </w:r>
      <w:proofErr w:type="spellStart"/>
      <w:r w:rsidRPr="00AD5512">
        <w:rPr>
          <w:rFonts w:ascii="Book Antiqua" w:hAnsi="Book Antiqua"/>
          <w:color w:val="000000" w:themeColor="text1"/>
          <w:sz w:val="24"/>
          <w:szCs w:val="24"/>
        </w:rPr>
        <w:t>Shihab</w:t>
      </w:r>
      <w:proofErr w:type="spellEnd"/>
      <w:r w:rsidRPr="00AD5512">
        <w:rPr>
          <w:rFonts w:ascii="Book Antiqua" w:hAnsi="Book Antiqua"/>
          <w:color w:val="000000" w:themeColor="text1"/>
          <w:sz w:val="24"/>
          <w:szCs w:val="24"/>
        </w:rPr>
        <w:t xml:space="preserve"> F, Ram </w:t>
      </w:r>
      <w:proofErr w:type="spellStart"/>
      <w:r w:rsidRPr="00AD5512">
        <w:rPr>
          <w:rFonts w:ascii="Book Antiqua" w:hAnsi="Book Antiqua"/>
          <w:color w:val="000000" w:themeColor="text1"/>
          <w:sz w:val="24"/>
          <w:szCs w:val="24"/>
        </w:rPr>
        <w:t>Peddi</w:t>
      </w:r>
      <w:proofErr w:type="spellEnd"/>
      <w:r w:rsidRPr="00AD5512">
        <w:rPr>
          <w:rFonts w:ascii="Book Antiqua" w:hAnsi="Book Antiqua"/>
          <w:color w:val="000000" w:themeColor="text1"/>
          <w:sz w:val="24"/>
          <w:szCs w:val="24"/>
        </w:rPr>
        <w:t xml:space="preserve"> V, Shah M, </w:t>
      </w:r>
      <w:proofErr w:type="spellStart"/>
      <w:r w:rsidRPr="00AD5512">
        <w:rPr>
          <w:rFonts w:ascii="Book Antiqua" w:hAnsi="Book Antiqua"/>
          <w:color w:val="000000" w:themeColor="text1"/>
          <w:sz w:val="24"/>
          <w:szCs w:val="24"/>
        </w:rPr>
        <w:t>Wyburn</w:t>
      </w:r>
      <w:proofErr w:type="spellEnd"/>
      <w:r w:rsidRPr="00AD5512">
        <w:rPr>
          <w:rFonts w:ascii="Book Antiqua" w:hAnsi="Book Antiqua"/>
          <w:color w:val="000000" w:themeColor="text1"/>
          <w:sz w:val="24"/>
          <w:szCs w:val="24"/>
        </w:rPr>
        <w:t xml:space="preserve"> K, </w:t>
      </w:r>
      <w:proofErr w:type="spellStart"/>
      <w:r w:rsidRPr="00AD5512">
        <w:rPr>
          <w:rFonts w:ascii="Book Antiqua" w:hAnsi="Book Antiqua"/>
          <w:color w:val="000000" w:themeColor="text1"/>
          <w:sz w:val="24"/>
          <w:szCs w:val="24"/>
        </w:rPr>
        <w:t>Cassuto-Viguier</w:t>
      </w:r>
      <w:proofErr w:type="spellEnd"/>
      <w:r w:rsidRPr="00AD5512">
        <w:rPr>
          <w:rFonts w:ascii="Book Antiqua" w:hAnsi="Book Antiqua"/>
          <w:color w:val="000000" w:themeColor="text1"/>
          <w:sz w:val="24"/>
          <w:szCs w:val="24"/>
        </w:rPr>
        <w:t xml:space="preserve"> E, </w:t>
      </w:r>
      <w:proofErr w:type="spellStart"/>
      <w:r w:rsidRPr="00AD5512">
        <w:rPr>
          <w:rFonts w:ascii="Book Antiqua" w:hAnsi="Book Antiqua"/>
          <w:color w:val="000000" w:themeColor="text1"/>
          <w:sz w:val="24"/>
          <w:szCs w:val="24"/>
        </w:rPr>
        <w:t>Weidemann</w:t>
      </w:r>
      <w:proofErr w:type="spellEnd"/>
      <w:r w:rsidRPr="00AD5512">
        <w:rPr>
          <w:rFonts w:ascii="Book Antiqua" w:hAnsi="Book Antiqua"/>
          <w:color w:val="000000" w:themeColor="text1"/>
          <w:sz w:val="24"/>
          <w:szCs w:val="24"/>
        </w:rPr>
        <w:t xml:space="preserve"> A, Lee M, </w:t>
      </w:r>
      <w:proofErr w:type="spellStart"/>
      <w:r w:rsidRPr="00AD5512">
        <w:rPr>
          <w:rFonts w:ascii="Book Antiqua" w:hAnsi="Book Antiqua"/>
          <w:color w:val="000000" w:themeColor="text1"/>
          <w:sz w:val="24"/>
          <w:szCs w:val="24"/>
        </w:rPr>
        <w:t>Flegel</w:t>
      </w:r>
      <w:proofErr w:type="spellEnd"/>
      <w:r w:rsidRPr="00AD5512">
        <w:rPr>
          <w:rFonts w:ascii="Book Antiqua" w:hAnsi="Book Antiqua"/>
          <w:color w:val="000000" w:themeColor="text1"/>
          <w:sz w:val="24"/>
          <w:szCs w:val="24"/>
        </w:rPr>
        <w:t xml:space="preserve"> T, Erdman J, Wang X, </w:t>
      </w:r>
      <w:proofErr w:type="spellStart"/>
      <w:r w:rsidRPr="00AD5512">
        <w:rPr>
          <w:rFonts w:ascii="Book Antiqua" w:hAnsi="Book Antiqua"/>
          <w:color w:val="000000" w:themeColor="text1"/>
          <w:sz w:val="24"/>
          <w:szCs w:val="24"/>
        </w:rPr>
        <w:t>Lademacher</w:t>
      </w:r>
      <w:proofErr w:type="spellEnd"/>
      <w:r w:rsidRPr="00AD5512">
        <w:rPr>
          <w:rFonts w:ascii="Book Antiqua" w:hAnsi="Book Antiqua"/>
          <w:color w:val="000000" w:themeColor="text1"/>
          <w:sz w:val="24"/>
          <w:szCs w:val="24"/>
        </w:rPr>
        <w:t xml:space="preserve"> C. A randomized, phase 2 study of ASP0113, a DNA-based vaccine, for the prevention of CMV in CMV-</w:t>
      </w:r>
      <w:proofErr w:type="spellStart"/>
      <w:r w:rsidRPr="00AD5512">
        <w:rPr>
          <w:rFonts w:ascii="Book Antiqua" w:hAnsi="Book Antiqua"/>
          <w:color w:val="000000" w:themeColor="text1"/>
          <w:sz w:val="24"/>
          <w:szCs w:val="24"/>
        </w:rPr>
        <w:t>seronegative</w:t>
      </w:r>
      <w:proofErr w:type="spellEnd"/>
      <w:r w:rsidRPr="00AD5512">
        <w:rPr>
          <w:rFonts w:ascii="Book Antiqua" w:hAnsi="Book Antiqua"/>
          <w:color w:val="000000" w:themeColor="text1"/>
          <w:sz w:val="24"/>
          <w:szCs w:val="24"/>
        </w:rPr>
        <w:t xml:space="preserve"> kidney transplant recipients receiving a kidney from a CMV-seropositive donor.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2018; </w:t>
      </w:r>
      <w:r w:rsidRPr="00AD5512">
        <w:rPr>
          <w:rFonts w:ascii="Book Antiqua" w:hAnsi="Book Antiqua"/>
          <w:b/>
          <w:color w:val="000000" w:themeColor="text1"/>
          <w:sz w:val="24"/>
          <w:szCs w:val="24"/>
        </w:rPr>
        <w:t>18</w:t>
      </w:r>
      <w:r w:rsidRPr="00AD5512">
        <w:rPr>
          <w:rFonts w:ascii="Book Antiqua" w:hAnsi="Book Antiqua"/>
          <w:color w:val="000000" w:themeColor="text1"/>
          <w:sz w:val="24"/>
          <w:szCs w:val="24"/>
        </w:rPr>
        <w:t>: 2945-2954 [PMID: 29745007 DOI: 10.1111/ajt.14925]</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Kamei K,</w:t>
      </w:r>
      <w:r w:rsidR="00F01789"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Miyazono</w:t>
      </w:r>
      <w:proofErr w:type="spellEnd"/>
      <w:r w:rsidRPr="00AD5512">
        <w:rPr>
          <w:rFonts w:ascii="Book Antiqua" w:hAnsi="Book Antiqua"/>
          <w:color w:val="000000" w:themeColor="text1"/>
          <w:sz w:val="24"/>
          <w:szCs w:val="24"/>
        </w:rPr>
        <w:t xml:space="preserve"> A, Sato M, Ishikawa T, </w:t>
      </w:r>
      <w:proofErr w:type="spellStart"/>
      <w:r w:rsidRPr="00AD5512">
        <w:rPr>
          <w:rFonts w:ascii="Book Antiqua" w:hAnsi="Book Antiqua"/>
          <w:color w:val="000000" w:themeColor="text1"/>
          <w:sz w:val="24"/>
          <w:szCs w:val="24"/>
        </w:rPr>
        <w:t>Fujimaru</w:t>
      </w:r>
      <w:proofErr w:type="spellEnd"/>
      <w:r w:rsidRPr="00AD5512">
        <w:rPr>
          <w:rFonts w:ascii="Book Antiqua" w:hAnsi="Book Antiqua"/>
          <w:color w:val="000000" w:themeColor="text1"/>
          <w:sz w:val="24"/>
          <w:szCs w:val="24"/>
        </w:rPr>
        <w:t xml:space="preserve"> T, Ogura M, Ito S. Efficacy and safety of attenuated live vaccines in children with renal disease receiving </w:t>
      </w:r>
      <w:proofErr w:type="spellStart"/>
      <w:r w:rsidRPr="00AD5512">
        <w:rPr>
          <w:rFonts w:ascii="Book Antiqua" w:hAnsi="Book Antiqua"/>
          <w:color w:val="000000" w:themeColor="text1"/>
          <w:sz w:val="24"/>
          <w:szCs w:val="24"/>
        </w:rPr>
        <w:t>immunosuppressants</w:t>
      </w:r>
      <w:proofErr w:type="spellEnd"/>
      <w:r w:rsidRPr="00AD5512">
        <w:rPr>
          <w:rFonts w:ascii="Book Antiqua" w:hAnsi="Book Antiqua"/>
          <w:color w:val="000000" w:themeColor="text1"/>
          <w:sz w:val="24"/>
          <w:szCs w:val="24"/>
        </w:rPr>
        <w:t xml:space="preserve">. </w:t>
      </w:r>
      <w:proofErr w:type="spellStart"/>
      <w:r w:rsidRPr="00AD5512">
        <w:rPr>
          <w:rFonts w:ascii="Book Antiqua" w:hAnsi="Book Antiqua"/>
          <w:i/>
          <w:color w:val="000000" w:themeColor="text1"/>
          <w:sz w:val="24"/>
          <w:szCs w:val="24"/>
        </w:rPr>
        <w:t>Jpn</w:t>
      </w:r>
      <w:proofErr w:type="spellEnd"/>
      <w:r w:rsidRPr="00AD5512">
        <w:rPr>
          <w:rFonts w:ascii="Book Antiqua" w:hAnsi="Book Antiqua"/>
          <w:i/>
          <w:color w:val="000000" w:themeColor="text1"/>
          <w:sz w:val="24"/>
          <w:szCs w:val="24"/>
        </w:rPr>
        <w:t xml:space="preserve"> </w:t>
      </w:r>
      <w:proofErr w:type="spellStart"/>
      <w:r w:rsidRPr="00AD5512">
        <w:rPr>
          <w:rFonts w:ascii="Book Antiqua" w:hAnsi="Book Antiqua"/>
          <w:i/>
          <w:color w:val="000000" w:themeColor="text1"/>
          <w:sz w:val="24"/>
          <w:szCs w:val="24"/>
        </w:rPr>
        <w:t>Soc</w:t>
      </w:r>
      <w:proofErr w:type="spellEnd"/>
      <w:r w:rsidRPr="00AD5512">
        <w:rPr>
          <w:rFonts w:ascii="Book Antiqua" w:hAnsi="Book Antiqua"/>
          <w:i/>
          <w:color w:val="000000" w:themeColor="text1"/>
          <w:sz w:val="24"/>
          <w:szCs w:val="24"/>
        </w:rPr>
        <w:t xml:space="preserve"> </w:t>
      </w:r>
      <w:proofErr w:type="spellStart"/>
      <w:r w:rsidRPr="00AD5512">
        <w:rPr>
          <w:rFonts w:ascii="Book Antiqua" w:hAnsi="Book Antiqua"/>
          <w:i/>
          <w:color w:val="000000" w:themeColor="text1"/>
          <w:sz w:val="24"/>
          <w:szCs w:val="24"/>
        </w:rPr>
        <w:t>Pediatr</w:t>
      </w:r>
      <w:proofErr w:type="spellEnd"/>
      <w:r w:rsidRPr="00AD5512">
        <w:rPr>
          <w:rFonts w:ascii="Book Antiqua" w:hAnsi="Book Antiqua"/>
          <w:i/>
          <w:color w:val="000000" w:themeColor="text1"/>
          <w:sz w:val="24"/>
          <w:szCs w:val="24"/>
        </w:rPr>
        <w:t xml:space="preserve"> </w:t>
      </w:r>
      <w:proofErr w:type="spellStart"/>
      <w:r w:rsidRPr="00AD5512">
        <w:rPr>
          <w:rFonts w:ascii="Book Antiqua" w:hAnsi="Book Antiqua"/>
          <w:i/>
          <w:color w:val="000000" w:themeColor="text1"/>
          <w:sz w:val="24"/>
          <w:szCs w:val="24"/>
        </w:rPr>
        <w:t>Nephrol</w:t>
      </w:r>
      <w:proofErr w:type="spellEnd"/>
      <w:r w:rsidRPr="00AD5512">
        <w:rPr>
          <w:rFonts w:ascii="Book Antiqua" w:hAnsi="Book Antiqua"/>
          <w:color w:val="000000" w:themeColor="text1"/>
          <w:sz w:val="24"/>
          <w:szCs w:val="24"/>
        </w:rPr>
        <w:t xml:space="preserve"> 2011; 24: 179-186 [DOI: 10.3165/jjpn.24.179]</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Chaves SS</w:t>
      </w:r>
      <w:r w:rsidRPr="00AD5512">
        <w:rPr>
          <w:rFonts w:ascii="Book Antiqua" w:hAnsi="Book Antiqua"/>
          <w:color w:val="000000" w:themeColor="text1"/>
          <w:sz w:val="24"/>
          <w:szCs w:val="24"/>
        </w:rPr>
        <w:t xml:space="preserve">, Haber P, Walton K, Wise RP, </w:t>
      </w:r>
      <w:proofErr w:type="spellStart"/>
      <w:r w:rsidRPr="00AD5512">
        <w:rPr>
          <w:rFonts w:ascii="Book Antiqua" w:hAnsi="Book Antiqua"/>
          <w:color w:val="000000" w:themeColor="text1"/>
          <w:sz w:val="24"/>
          <w:szCs w:val="24"/>
        </w:rPr>
        <w:t>Izurieta</w:t>
      </w:r>
      <w:proofErr w:type="spellEnd"/>
      <w:r w:rsidRPr="00AD5512">
        <w:rPr>
          <w:rFonts w:ascii="Book Antiqua" w:hAnsi="Book Antiqua"/>
          <w:color w:val="000000" w:themeColor="text1"/>
          <w:sz w:val="24"/>
          <w:szCs w:val="24"/>
        </w:rPr>
        <w:t xml:space="preserve"> HS, </w:t>
      </w:r>
      <w:proofErr w:type="spellStart"/>
      <w:r w:rsidRPr="00AD5512">
        <w:rPr>
          <w:rFonts w:ascii="Book Antiqua" w:hAnsi="Book Antiqua"/>
          <w:color w:val="000000" w:themeColor="text1"/>
          <w:sz w:val="24"/>
          <w:szCs w:val="24"/>
        </w:rPr>
        <w:t>Schmid</w:t>
      </w:r>
      <w:proofErr w:type="spellEnd"/>
      <w:r w:rsidRPr="00AD5512">
        <w:rPr>
          <w:rFonts w:ascii="Book Antiqua" w:hAnsi="Book Antiqua"/>
          <w:color w:val="000000" w:themeColor="text1"/>
          <w:sz w:val="24"/>
          <w:szCs w:val="24"/>
        </w:rPr>
        <w:t xml:space="preserve"> DS, Seward JF. Safety of varicella vaccine after licensure in the United States: experience from reports to the vaccine adverse event reporting system, 1995-2005. </w:t>
      </w:r>
      <w:r w:rsidRPr="00AD5512">
        <w:rPr>
          <w:rFonts w:ascii="Book Antiqua" w:hAnsi="Book Antiqua"/>
          <w:i/>
          <w:color w:val="000000" w:themeColor="text1"/>
          <w:sz w:val="24"/>
          <w:szCs w:val="24"/>
        </w:rPr>
        <w:t>J Infect Dis</w:t>
      </w:r>
      <w:r w:rsidRPr="00AD5512">
        <w:rPr>
          <w:rFonts w:ascii="Book Antiqua" w:hAnsi="Book Antiqua"/>
          <w:color w:val="000000" w:themeColor="text1"/>
          <w:sz w:val="24"/>
          <w:szCs w:val="24"/>
        </w:rPr>
        <w:t xml:space="preserve"> 2008; </w:t>
      </w:r>
      <w:r w:rsidRPr="00AD5512">
        <w:rPr>
          <w:rFonts w:ascii="Book Antiqua" w:hAnsi="Book Antiqua"/>
          <w:b/>
          <w:color w:val="000000" w:themeColor="text1"/>
          <w:sz w:val="24"/>
          <w:szCs w:val="24"/>
        </w:rPr>
        <w:t xml:space="preserve">197 </w:t>
      </w:r>
      <w:proofErr w:type="spellStart"/>
      <w:r w:rsidRPr="00AD5512">
        <w:rPr>
          <w:rFonts w:ascii="Book Antiqua" w:hAnsi="Book Antiqua"/>
          <w:b/>
          <w:color w:val="000000" w:themeColor="text1"/>
          <w:sz w:val="24"/>
          <w:szCs w:val="24"/>
        </w:rPr>
        <w:t>Suppl</w:t>
      </w:r>
      <w:proofErr w:type="spellEnd"/>
      <w:r w:rsidRPr="00AD5512">
        <w:rPr>
          <w:rFonts w:ascii="Book Antiqua" w:hAnsi="Book Antiqua"/>
          <w:b/>
          <w:color w:val="000000" w:themeColor="text1"/>
          <w:sz w:val="24"/>
          <w:szCs w:val="24"/>
        </w:rPr>
        <w:t xml:space="preserve"> 2</w:t>
      </w:r>
      <w:r w:rsidRPr="00AD5512">
        <w:rPr>
          <w:rFonts w:ascii="Book Antiqua" w:hAnsi="Book Antiqua"/>
          <w:color w:val="000000" w:themeColor="text1"/>
          <w:sz w:val="24"/>
          <w:szCs w:val="24"/>
        </w:rPr>
        <w:t>: S170-S177 [PMID: 18419393 DOI: 10.1086/522161]</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Zamora I</w:t>
      </w:r>
      <w:r w:rsidRPr="00AD5512">
        <w:rPr>
          <w:rFonts w:ascii="Book Antiqua" w:hAnsi="Book Antiqua"/>
          <w:color w:val="000000" w:themeColor="text1"/>
          <w:sz w:val="24"/>
          <w:szCs w:val="24"/>
        </w:rPr>
        <w:t xml:space="preserve">, Simon JM, Da Silva ME, </w:t>
      </w:r>
      <w:proofErr w:type="spellStart"/>
      <w:r w:rsidRPr="00AD5512">
        <w:rPr>
          <w:rFonts w:ascii="Book Antiqua" w:hAnsi="Book Antiqua"/>
          <w:color w:val="000000" w:themeColor="text1"/>
          <w:sz w:val="24"/>
          <w:szCs w:val="24"/>
        </w:rPr>
        <w:t>Piqueras</w:t>
      </w:r>
      <w:proofErr w:type="spellEnd"/>
      <w:r w:rsidRPr="00AD5512">
        <w:rPr>
          <w:rFonts w:ascii="Book Antiqua" w:hAnsi="Book Antiqua"/>
          <w:color w:val="000000" w:themeColor="text1"/>
          <w:sz w:val="24"/>
          <w:szCs w:val="24"/>
        </w:rPr>
        <w:t xml:space="preserve"> AI. Attenuated varicella virus vaccine in children with renal transplants. </w:t>
      </w:r>
      <w:proofErr w:type="spellStart"/>
      <w:r w:rsidRPr="00AD5512">
        <w:rPr>
          <w:rFonts w:ascii="Book Antiqua" w:hAnsi="Book Antiqua"/>
          <w:i/>
          <w:color w:val="000000" w:themeColor="text1"/>
          <w:sz w:val="24"/>
          <w:szCs w:val="24"/>
        </w:rPr>
        <w:t>Pediatr</w:t>
      </w:r>
      <w:proofErr w:type="spellEnd"/>
      <w:r w:rsidRPr="00AD5512">
        <w:rPr>
          <w:rFonts w:ascii="Book Antiqua" w:hAnsi="Book Antiqua"/>
          <w:i/>
          <w:color w:val="000000" w:themeColor="text1"/>
          <w:sz w:val="24"/>
          <w:szCs w:val="24"/>
        </w:rPr>
        <w:t xml:space="preserve"> </w:t>
      </w:r>
      <w:proofErr w:type="spellStart"/>
      <w:r w:rsidRPr="00AD5512">
        <w:rPr>
          <w:rFonts w:ascii="Book Antiqua" w:hAnsi="Book Antiqua"/>
          <w:i/>
          <w:color w:val="000000" w:themeColor="text1"/>
          <w:sz w:val="24"/>
          <w:szCs w:val="24"/>
        </w:rPr>
        <w:t>Nephrol</w:t>
      </w:r>
      <w:proofErr w:type="spellEnd"/>
      <w:r w:rsidRPr="00AD5512">
        <w:rPr>
          <w:rFonts w:ascii="Book Antiqua" w:hAnsi="Book Antiqua"/>
          <w:color w:val="000000" w:themeColor="text1"/>
          <w:sz w:val="24"/>
          <w:szCs w:val="24"/>
        </w:rPr>
        <w:t xml:space="preserve"> 1994; </w:t>
      </w:r>
      <w:r w:rsidRPr="00AD5512">
        <w:rPr>
          <w:rFonts w:ascii="Book Antiqua" w:hAnsi="Book Antiqua"/>
          <w:b/>
          <w:color w:val="000000" w:themeColor="text1"/>
          <w:sz w:val="24"/>
          <w:szCs w:val="24"/>
        </w:rPr>
        <w:t>8</w:t>
      </w:r>
      <w:r w:rsidRPr="00AD5512">
        <w:rPr>
          <w:rFonts w:ascii="Book Antiqua" w:hAnsi="Book Antiqua"/>
          <w:color w:val="000000" w:themeColor="text1"/>
          <w:sz w:val="24"/>
          <w:szCs w:val="24"/>
        </w:rPr>
        <w:t>: 190-192 [PMID: 8018498 DOI: 10.1007/BF00865476]</w:t>
      </w:r>
    </w:p>
    <w:p w:rsidR="006D48CA" w:rsidRPr="00AD5512" w:rsidRDefault="00264433"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 xml:space="preserve">Centers for </w:t>
      </w:r>
      <w:r w:rsidR="006D48CA" w:rsidRPr="00AD5512">
        <w:rPr>
          <w:rFonts w:ascii="Book Antiqua" w:hAnsi="Book Antiqua"/>
          <w:b/>
          <w:color w:val="000000" w:themeColor="text1"/>
          <w:sz w:val="24"/>
          <w:szCs w:val="24"/>
        </w:rPr>
        <w:t>Disease</w:t>
      </w:r>
      <w:r w:rsidR="006D48CA" w:rsidRPr="00AD5512">
        <w:rPr>
          <w:rFonts w:ascii="Book Antiqua" w:hAnsi="Book Antiqua"/>
          <w:color w:val="000000" w:themeColor="text1"/>
          <w:sz w:val="24"/>
          <w:szCs w:val="24"/>
        </w:rPr>
        <w:t xml:space="preserve">. A Comprehensive Immunization Strategy to Eliminate Transmission of Hepatitis B Virus Infection in the United States. </w:t>
      </w:r>
      <w:r w:rsidR="006D48CA" w:rsidRPr="00AD5512">
        <w:rPr>
          <w:rFonts w:ascii="Book Antiqua" w:hAnsi="Book Antiqua"/>
          <w:i/>
          <w:color w:val="000000" w:themeColor="text1"/>
          <w:sz w:val="24"/>
          <w:szCs w:val="24"/>
        </w:rPr>
        <w:t>MMWR</w:t>
      </w:r>
      <w:r w:rsidR="006D48CA" w:rsidRPr="00AD5512">
        <w:rPr>
          <w:rFonts w:ascii="Book Antiqua" w:hAnsi="Book Antiqua"/>
          <w:color w:val="000000" w:themeColor="text1"/>
          <w:sz w:val="24"/>
          <w:szCs w:val="24"/>
        </w:rPr>
        <w:t xml:space="preserve"> 2006; </w:t>
      </w:r>
      <w:r w:rsidR="006D48CA" w:rsidRPr="00AD5512">
        <w:rPr>
          <w:rFonts w:ascii="Book Antiqua" w:hAnsi="Book Antiqua"/>
          <w:b/>
          <w:color w:val="000000" w:themeColor="text1"/>
          <w:sz w:val="24"/>
          <w:szCs w:val="24"/>
        </w:rPr>
        <w:t>55</w:t>
      </w:r>
      <w:r w:rsidR="006D48CA" w:rsidRPr="00AD5512">
        <w:rPr>
          <w:rFonts w:ascii="Book Antiqua" w:hAnsi="Book Antiqua"/>
          <w:color w:val="000000" w:themeColor="text1"/>
          <w:sz w:val="24"/>
          <w:szCs w:val="24"/>
        </w:rPr>
        <w:t>: RR-16</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7C5EAF">
        <w:rPr>
          <w:rFonts w:ascii="Book Antiqua" w:hAnsi="Book Antiqua"/>
          <w:b/>
          <w:color w:val="000000" w:themeColor="text1"/>
          <w:sz w:val="24"/>
          <w:szCs w:val="24"/>
        </w:rPr>
        <w:t>C</w:t>
      </w:r>
      <w:r w:rsidR="00264433" w:rsidRPr="00AD5512">
        <w:rPr>
          <w:rFonts w:ascii="Book Antiqua" w:hAnsi="Book Antiqua"/>
          <w:b/>
          <w:color w:val="000000" w:themeColor="text1"/>
          <w:sz w:val="24"/>
          <w:szCs w:val="24"/>
        </w:rPr>
        <w:t xml:space="preserve">enters for </w:t>
      </w:r>
      <w:r w:rsidRPr="00AD5512">
        <w:rPr>
          <w:rFonts w:ascii="Book Antiqua" w:hAnsi="Book Antiqua"/>
          <w:b/>
          <w:color w:val="000000" w:themeColor="text1"/>
          <w:sz w:val="24"/>
          <w:szCs w:val="24"/>
        </w:rPr>
        <w:t>Disease</w:t>
      </w:r>
      <w:r w:rsidR="00563310">
        <w:rPr>
          <w:rFonts w:ascii="Book Antiqua" w:hAnsi="Book Antiqua"/>
          <w:b/>
          <w:color w:val="000000" w:themeColor="text1"/>
          <w:sz w:val="24"/>
          <w:szCs w:val="24"/>
        </w:rPr>
        <w:t xml:space="preserve"> Control and Prevention</w:t>
      </w:r>
      <w:r w:rsidR="00DF3D46" w:rsidRPr="00AD5512">
        <w:rPr>
          <w:rFonts w:ascii="Book Antiqua" w:hAnsi="Book Antiqua"/>
          <w:color w:val="000000" w:themeColor="text1"/>
          <w:sz w:val="24"/>
          <w:szCs w:val="24"/>
        </w:rPr>
        <w:t xml:space="preserve">. </w:t>
      </w:r>
      <w:r w:rsidRPr="00AD5512">
        <w:rPr>
          <w:rFonts w:ascii="Book Antiqua" w:hAnsi="Book Antiqua"/>
          <w:color w:val="000000" w:themeColor="text1"/>
          <w:sz w:val="24"/>
          <w:szCs w:val="24"/>
        </w:rPr>
        <w:t>Measles. Available from: URL: http://www.cdc.gov/measles/hcp/index.html</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Burroughs M</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Moscona</w:t>
      </w:r>
      <w:proofErr w:type="spellEnd"/>
      <w:r w:rsidRPr="00AD5512">
        <w:rPr>
          <w:rFonts w:ascii="Book Antiqua" w:hAnsi="Book Antiqua"/>
          <w:color w:val="000000" w:themeColor="text1"/>
          <w:sz w:val="24"/>
          <w:szCs w:val="24"/>
        </w:rPr>
        <w:t xml:space="preserve"> A. Immunization of pediatric solid organ transplant candidates and recipients. </w:t>
      </w:r>
      <w:proofErr w:type="spellStart"/>
      <w:r w:rsidRPr="00AD5512">
        <w:rPr>
          <w:rFonts w:ascii="Book Antiqua" w:hAnsi="Book Antiqua"/>
          <w:i/>
          <w:color w:val="000000" w:themeColor="text1"/>
          <w:sz w:val="24"/>
          <w:szCs w:val="24"/>
        </w:rPr>
        <w:t>Clin</w:t>
      </w:r>
      <w:proofErr w:type="spellEnd"/>
      <w:r w:rsidRPr="00AD5512">
        <w:rPr>
          <w:rFonts w:ascii="Book Antiqua" w:hAnsi="Book Antiqua"/>
          <w:i/>
          <w:color w:val="000000" w:themeColor="text1"/>
          <w:sz w:val="24"/>
          <w:szCs w:val="24"/>
        </w:rPr>
        <w:t xml:space="preserve"> Infect Dis</w:t>
      </w:r>
      <w:r w:rsidRPr="00AD5512">
        <w:rPr>
          <w:rFonts w:ascii="Book Antiqua" w:hAnsi="Book Antiqua"/>
          <w:color w:val="000000" w:themeColor="text1"/>
          <w:sz w:val="24"/>
          <w:szCs w:val="24"/>
        </w:rPr>
        <w:t xml:space="preserve"> 2000; </w:t>
      </w:r>
      <w:r w:rsidRPr="00AD5512">
        <w:rPr>
          <w:rFonts w:ascii="Book Antiqua" w:hAnsi="Book Antiqua"/>
          <w:b/>
          <w:color w:val="000000" w:themeColor="text1"/>
          <w:sz w:val="24"/>
          <w:szCs w:val="24"/>
        </w:rPr>
        <w:t>30</w:t>
      </w:r>
      <w:r w:rsidRPr="00AD5512">
        <w:rPr>
          <w:rFonts w:ascii="Book Antiqua" w:hAnsi="Book Antiqua"/>
          <w:color w:val="000000" w:themeColor="text1"/>
          <w:sz w:val="24"/>
          <w:szCs w:val="24"/>
        </w:rPr>
        <w:t>: 857-869 [PMID: 10852737 DOI: 10.1086/313823]</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r w:rsidRPr="00AD5512">
        <w:rPr>
          <w:rFonts w:ascii="Book Antiqua" w:hAnsi="Book Antiqua"/>
          <w:b/>
          <w:color w:val="000000" w:themeColor="text1"/>
          <w:sz w:val="24"/>
          <w:szCs w:val="24"/>
        </w:rPr>
        <w:t>Weinberg A</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Horslen</w:t>
      </w:r>
      <w:proofErr w:type="spellEnd"/>
      <w:r w:rsidRPr="00AD5512">
        <w:rPr>
          <w:rFonts w:ascii="Book Antiqua" w:hAnsi="Book Antiqua"/>
          <w:color w:val="000000" w:themeColor="text1"/>
          <w:sz w:val="24"/>
          <w:szCs w:val="24"/>
        </w:rPr>
        <w:t xml:space="preserve"> SP, Kaufman SS, </w:t>
      </w:r>
      <w:proofErr w:type="spellStart"/>
      <w:r w:rsidRPr="00AD5512">
        <w:rPr>
          <w:rFonts w:ascii="Book Antiqua" w:hAnsi="Book Antiqua"/>
          <w:color w:val="000000" w:themeColor="text1"/>
          <w:sz w:val="24"/>
          <w:szCs w:val="24"/>
        </w:rPr>
        <w:t>Jesser</w:t>
      </w:r>
      <w:proofErr w:type="spellEnd"/>
      <w:r w:rsidRPr="00AD5512">
        <w:rPr>
          <w:rFonts w:ascii="Book Antiqua" w:hAnsi="Book Antiqua"/>
          <w:color w:val="000000" w:themeColor="text1"/>
          <w:sz w:val="24"/>
          <w:szCs w:val="24"/>
        </w:rPr>
        <w:t xml:space="preserve"> R, </w:t>
      </w:r>
      <w:proofErr w:type="spellStart"/>
      <w:r w:rsidRPr="00AD5512">
        <w:rPr>
          <w:rFonts w:ascii="Book Antiqua" w:hAnsi="Book Antiqua"/>
          <w:color w:val="000000" w:themeColor="text1"/>
          <w:sz w:val="24"/>
          <w:szCs w:val="24"/>
        </w:rPr>
        <w:t>Devoll-Zabrocki</w:t>
      </w:r>
      <w:proofErr w:type="spellEnd"/>
      <w:r w:rsidRPr="00AD5512">
        <w:rPr>
          <w:rFonts w:ascii="Book Antiqua" w:hAnsi="Book Antiqua"/>
          <w:color w:val="000000" w:themeColor="text1"/>
          <w:sz w:val="24"/>
          <w:szCs w:val="24"/>
        </w:rPr>
        <w:t xml:space="preserve"> A, </w:t>
      </w:r>
      <w:proofErr w:type="spellStart"/>
      <w:r w:rsidRPr="00AD5512">
        <w:rPr>
          <w:rFonts w:ascii="Book Antiqua" w:hAnsi="Book Antiqua"/>
          <w:color w:val="000000" w:themeColor="text1"/>
          <w:sz w:val="24"/>
          <w:szCs w:val="24"/>
        </w:rPr>
        <w:t>Fleckten</w:t>
      </w:r>
      <w:proofErr w:type="spellEnd"/>
      <w:r w:rsidRPr="00AD5512">
        <w:rPr>
          <w:rFonts w:ascii="Book Antiqua" w:hAnsi="Book Antiqua"/>
          <w:color w:val="000000" w:themeColor="text1"/>
          <w:sz w:val="24"/>
          <w:szCs w:val="24"/>
        </w:rPr>
        <w:t xml:space="preserve"> BL, </w:t>
      </w:r>
      <w:proofErr w:type="spellStart"/>
      <w:r w:rsidRPr="00AD5512">
        <w:rPr>
          <w:rFonts w:ascii="Book Antiqua" w:hAnsi="Book Antiqua"/>
          <w:color w:val="000000" w:themeColor="text1"/>
          <w:sz w:val="24"/>
          <w:szCs w:val="24"/>
        </w:rPr>
        <w:t>Kochanowicz</w:t>
      </w:r>
      <w:proofErr w:type="spellEnd"/>
      <w:r w:rsidRPr="00AD5512">
        <w:rPr>
          <w:rFonts w:ascii="Book Antiqua" w:hAnsi="Book Antiqua"/>
          <w:color w:val="000000" w:themeColor="text1"/>
          <w:sz w:val="24"/>
          <w:szCs w:val="24"/>
        </w:rPr>
        <w:t xml:space="preserve"> S, </w:t>
      </w:r>
      <w:proofErr w:type="spellStart"/>
      <w:r w:rsidRPr="00AD5512">
        <w:rPr>
          <w:rFonts w:ascii="Book Antiqua" w:hAnsi="Book Antiqua"/>
          <w:color w:val="000000" w:themeColor="text1"/>
          <w:sz w:val="24"/>
          <w:szCs w:val="24"/>
        </w:rPr>
        <w:t>Seipel</w:t>
      </w:r>
      <w:proofErr w:type="spellEnd"/>
      <w:r w:rsidRPr="00AD5512">
        <w:rPr>
          <w:rFonts w:ascii="Book Antiqua" w:hAnsi="Book Antiqua"/>
          <w:color w:val="000000" w:themeColor="text1"/>
          <w:sz w:val="24"/>
          <w:szCs w:val="24"/>
        </w:rPr>
        <w:t xml:space="preserve"> KR, Levin MJ. Safety and immunogenicity of varicella-zoster </w:t>
      </w:r>
      <w:r w:rsidRPr="00AD5512">
        <w:rPr>
          <w:rFonts w:ascii="Book Antiqua" w:hAnsi="Book Antiqua"/>
          <w:color w:val="000000" w:themeColor="text1"/>
          <w:sz w:val="24"/>
          <w:szCs w:val="24"/>
        </w:rPr>
        <w:lastRenderedPageBreak/>
        <w:t xml:space="preserve">virus vaccine in pediatric liver and intestine transplant recipients.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2006; </w:t>
      </w:r>
      <w:r w:rsidRPr="00AD5512">
        <w:rPr>
          <w:rFonts w:ascii="Book Antiqua" w:hAnsi="Book Antiqua"/>
          <w:b/>
          <w:color w:val="000000" w:themeColor="text1"/>
          <w:sz w:val="24"/>
          <w:szCs w:val="24"/>
        </w:rPr>
        <w:t>6</w:t>
      </w:r>
      <w:r w:rsidRPr="00AD5512">
        <w:rPr>
          <w:rFonts w:ascii="Book Antiqua" w:hAnsi="Book Antiqua"/>
          <w:color w:val="000000" w:themeColor="text1"/>
          <w:sz w:val="24"/>
          <w:szCs w:val="24"/>
        </w:rPr>
        <w:t>: 565-568 [PMID: 16468967 DOI: 10.1111/j.1600-6143.2005.01210.x]</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Shinjoh</w:t>
      </w:r>
      <w:proofErr w:type="spellEnd"/>
      <w:r w:rsidRPr="00AD5512">
        <w:rPr>
          <w:rFonts w:ascii="Book Antiqua" w:hAnsi="Book Antiqua"/>
          <w:b/>
          <w:color w:val="000000" w:themeColor="text1"/>
          <w:sz w:val="24"/>
          <w:szCs w:val="24"/>
        </w:rPr>
        <w:t xml:space="preserve"> M</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Miyairi</w:t>
      </w:r>
      <w:proofErr w:type="spellEnd"/>
      <w:r w:rsidRPr="00AD5512">
        <w:rPr>
          <w:rFonts w:ascii="Book Antiqua" w:hAnsi="Book Antiqua"/>
          <w:color w:val="000000" w:themeColor="text1"/>
          <w:sz w:val="24"/>
          <w:szCs w:val="24"/>
        </w:rPr>
        <w:t xml:space="preserve"> I, Hoshino K, Takahashi T, Nakayama T. Effective and safe immunizations with live-attenuated vaccines for children after living donor liver transplantation. </w:t>
      </w:r>
      <w:r w:rsidRPr="00AD5512">
        <w:rPr>
          <w:rFonts w:ascii="Book Antiqua" w:hAnsi="Book Antiqua"/>
          <w:i/>
          <w:color w:val="000000" w:themeColor="text1"/>
          <w:sz w:val="24"/>
          <w:szCs w:val="24"/>
        </w:rPr>
        <w:t>Vaccine</w:t>
      </w:r>
      <w:r w:rsidRPr="00AD5512">
        <w:rPr>
          <w:rFonts w:ascii="Book Antiqua" w:hAnsi="Book Antiqua"/>
          <w:color w:val="000000" w:themeColor="text1"/>
          <w:sz w:val="24"/>
          <w:szCs w:val="24"/>
        </w:rPr>
        <w:t xml:space="preserve"> 2008; </w:t>
      </w:r>
      <w:r w:rsidRPr="00AD5512">
        <w:rPr>
          <w:rFonts w:ascii="Book Antiqua" w:hAnsi="Book Antiqua"/>
          <w:b/>
          <w:color w:val="000000" w:themeColor="text1"/>
          <w:sz w:val="24"/>
          <w:szCs w:val="24"/>
        </w:rPr>
        <w:t>26</w:t>
      </w:r>
      <w:r w:rsidRPr="00AD5512">
        <w:rPr>
          <w:rFonts w:ascii="Book Antiqua" w:hAnsi="Book Antiqua"/>
          <w:color w:val="000000" w:themeColor="text1"/>
          <w:sz w:val="24"/>
          <w:szCs w:val="24"/>
        </w:rPr>
        <w:t>: 6859-6863 [PMID: 18930096 DOI: 10.1016/j.vaccine.2008.09.076]</w:t>
      </w:r>
    </w:p>
    <w:p w:rsidR="006D48CA" w:rsidRPr="00AD5512" w:rsidRDefault="006D48CA" w:rsidP="00AD5512">
      <w:pPr>
        <w:pStyle w:val="a4"/>
        <w:numPr>
          <w:ilvl w:val="0"/>
          <w:numId w:val="9"/>
        </w:numP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Suga</w:t>
      </w:r>
      <w:proofErr w:type="spellEnd"/>
      <w:r w:rsidRPr="00AD5512">
        <w:rPr>
          <w:rFonts w:ascii="Book Antiqua" w:hAnsi="Book Antiqua"/>
          <w:b/>
          <w:color w:val="000000" w:themeColor="text1"/>
          <w:sz w:val="24"/>
          <w:szCs w:val="24"/>
        </w:rPr>
        <w:t xml:space="preserve"> S</w:t>
      </w:r>
      <w:r w:rsidRPr="00AD5512">
        <w:rPr>
          <w:rFonts w:ascii="Book Antiqua" w:hAnsi="Book Antiqua"/>
          <w:color w:val="000000" w:themeColor="text1"/>
          <w:sz w:val="24"/>
          <w:szCs w:val="24"/>
        </w:rPr>
        <w:t xml:space="preserve">, Yoshikawa T, Ozaki T, Asano Y. Effect of oral acyclovir against primary and secondary </w:t>
      </w:r>
      <w:proofErr w:type="spellStart"/>
      <w:r w:rsidRPr="00AD5512">
        <w:rPr>
          <w:rFonts w:ascii="Book Antiqua" w:hAnsi="Book Antiqua"/>
          <w:color w:val="000000" w:themeColor="text1"/>
          <w:sz w:val="24"/>
          <w:szCs w:val="24"/>
        </w:rPr>
        <w:t>viraemia</w:t>
      </w:r>
      <w:proofErr w:type="spellEnd"/>
      <w:r w:rsidRPr="00AD5512">
        <w:rPr>
          <w:rFonts w:ascii="Book Antiqua" w:hAnsi="Book Antiqua"/>
          <w:color w:val="000000" w:themeColor="text1"/>
          <w:sz w:val="24"/>
          <w:szCs w:val="24"/>
        </w:rPr>
        <w:t xml:space="preserve"> in incubation period of varicella. </w:t>
      </w:r>
      <w:r w:rsidRPr="00AD5512">
        <w:rPr>
          <w:rFonts w:ascii="Book Antiqua" w:hAnsi="Book Antiqua"/>
          <w:i/>
          <w:color w:val="000000" w:themeColor="text1"/>
          <w:sz w:val="24"/>
          <w:szCs w:val="24"/>
        </w:rPr>
        <w:t>Arch Dis Child</w:t>
      </w:r>
      <w:r w:rsidRPr="00AD5512">
        <w:rPr>
          <w:rFonts w:ascii="Book Antiqua" w:hAnsi="Book Antiqua"/>
          <w:color w:val="000000" w:themeColor="text1"/>
          <w:sz w:val="24"/>
          <w:szCs w:val="24"/>
        </w:rPr>
        <w:t xml:space="preserve"> 1993; </w:t>
      </w:r>
      <w:r w:rsidRPr="00AD5512">
        <w:rPr>
          <w:rFonts w:ascii="Book Antiqua" w:hAnsi="Book Antiqua"/>
          <w:b/>
          <w:color w:val="000000" w:themeColor="text1"/>
          <w:sz w:val="24"/>
          <w:szCs w:val="24"/>
        </w:rPr>
        <w:t>69</w:t>
      </w:r>
      <w:r w:rsidRPr="00AD5512">
        <w:rPr>
          <w:rFonts w:ascii="Book Antiqua" w:hAnsi="Book Antiqua"/>
          <w:color w:val="000000" w:themeColor="text1"/>
          <w:sz w:val="24"/>
          <w:szCs w:val="24"/>
        </w:rPr>
        <w:t>: 639-42; discussion 642-3 [PMID: 8285774 DOI: 10.1136/adc.69.6.639]</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D765D5">
        <w:rPr>
          <w:rFonts w:ascii="Book Antiqua" w:hAnsi="Book Antiqua"/>
          <w:b/>
          <w:color w:val="000000" w:themeColor="text1"/>
          <w:sz w:val="24"/>
          <w:szCs w:val="24"/>
        </w:rPr>
        <w:t>Azevedo</w:t>
      </w:r>
      <w:proofErr w:type="spellEnd"/>
      <w:r w:rsidRPr="00D765D5">
        <w:rPr>
          <w:rFonts w:ascii="Book Antiqua" w:hAnsi="Book Antiqua"/>
          <w:b/>
          <w:color w:val="000000" w:themeColor="text1"/>
          <w:sz w:val="24"/>
          <w:szCs w:val="24"/>
        </w:rPr>
        <w:t xml:space="preserve"> LS</w:t>
      </w:r>
      <w:r w:rsidRPr="00D765D5">
        <w:rPr>
          <w:rFonts w:ascii="Book Antiqua" w:hAnsi="Book Antiqua"/>
          <w:color w:val="000000" w:themeColor="text1"/>
          <w:sz w:val="24"/>
          <w:szCs w:val="24"/>
        </w:rPr>
        <w:t xml:space="preserve">, </w:t>
      </w:r>
      <w:proofErr w:type="spellStart"/>
      <w:r w:rsidRPr="00D765D5">
        <w:rPr>
          <w:rFonts w:ascii="Book Antiqua" w:hAnsi="Book Antiqua"/>
          <w:color w:val="000000" w:themeColor="text1"/>
          <w:sz w:val="24"/>
          <w:szCs w:val="24"/>
        </w:rPr>
        <w:t>Lasmar</w:t>
      </w:r>
      <w:proofErr w:type="spellEnd"/>
      <w:r w:rsidRPr="00D765D5">
        <w:rPr>
          <w:rFonts w:ascii="Book Antiqua" w:hAnsi="Book Antiqua"/>
          <w:color w:val="000000" w:themeColor="text1"/>
          <w:sz w:val="24"/>
          <w:szCs w:val="24"/>
        </w:rPr>
        <w:t xml:space="preserve"> EP, </w:t>
      </w:r>
      <w:proofErr w:type="spellStart"/>
      <w:r w:rsidRPr="00D765D5">
        <w:rPr>
          <w:rFonts w:ascii="Book Antiqua" w:hAnsi="Book Antiqua"/>
          <w:color w:val="000000" w:themeColor="text1"/>
          <w:sz w:val="24"/>
          <w:szCs w:val="24"/>
        </w:rPr>
        <w:t>Contieri</w:t>
      </w:r>
      <w:proofErr w:type="spellEnd"/>
      <w:r w:rsidRPr="00D765D5">
        <w:rPr>
          <w:rFonts w:ascii="Book Antiqua" w:hAnsi="Book Antiqua"/>
          <w:color w:val="000000" w:themeColor="text1"/>
          <w:sz w:val="24"/>
          <w:szCs w:val="24"/>
        </w:rPr>
        <w:t xml:space="preserve"> FL, </w:t>
      </w:r>
      <w:proofErr w:type="spellStart"/>
      <w:r w:rsidRPr="00D765D5">
        <w:rPr>
          <w:rFonts w:ascii="Book Antiqua" w:hAnsi="Book Antiqua"/>
          <w:color w:val="000000" w:themeColor="text1"/>
          <w:sz w:val="24"/>
          <w:szCs w:val="24"/>
        </w:rPr>
        <w:t>Boin</w:t>
      </w:r>
      <w:proofErr w:type="spellEnd"/>
      <w:r w:rsidRPr="00D765D5">
        <w:rPr>
          <w:rFonts w:ascii="Book Antiqua" w:hAnsi="Book Antiqua"/>
          <w:color w:val="000000" w:themeColor="text1"/>
          <w:sz w:val="24"/>
          <w:szCs w:val="24"/>
        </w:rPr>
        <w:t xml:space="preserve"> I, </w:t>
      </w:r>
      <w:proofErr w:type="spellStart"/>
      <w:r w:rsidRPr="00D765D5">
        <w:rPr>
          <w:rFonts w:ascii="Book Antiqua" w:hAnsi="Book Antiqua"/>
          <w:color w:val="000000" w:themeColor="text1"/>
          <w:sz w:val="24"/>
          <w:szCs w:val="24"/>
        </w:rPr>
        <w:t>Percegona</w:t>
      </w:r>
      <w:proofErr w:type="spellEnd"/>
      <w:r w:rsidRPr="00D765D5">
        <w:rPr>
          <w:rFonts w:ascii="Book Antiqua" w:hAnsi="Book Antiqua"/>
          <w:color w:val="000000" w:themeColor="text1"/>
          <w:sz w:val="24"/>
          <w:szCs w:val="24"/>
        </w:rPr>
        <w:t xml:space="preserve"> L, Saber LT, </w:t>
      </w:r>
      <w:proofErr w:type="spellStart"/>
      <w:r w:rsidRPr="00D765D5">
        <w:rPr>
          <w:rFonts w:ascii="Book Antiqua" w:hAnsi="Book Antiqua"/>
          <w:color w:val="000000" w:themeColor="text1"/>
          <w:sz w:val="24"/>
          <w:szCs w:val="24"/>
        </w:rPr>
        <w:t>Selistre</w:t>
      </w:r>
      <w:proofErr w:type="spellEnd"/>
      <w:r w:rsidRPr="00D765D5">
        <w:rPr>
          <w:rFonts w:ascii="Book Antiqua" w:hAnsi="Book Antiqua"/>
          <w:color w:val="000000" w:themeColor="text1"/>
          <w:sz w:val="24"/>
          <w:szCs w:val="24"/>
        </w:rPr>
        <w:t xml:space="preserve"> LS, </w:t>
      </w:r>
      <w:proofErr w:type="spellStart"/>
      <w:r w:rsidRPr="00D765D5">
        <w:rPr>
          <w:rFonts w:ascii="Book Antiqua" w:hAnsi="Book Antiqua"/>
          <w:color w:val="000000" w:themeColor="text1"/>
          <w:sz w:val="24"/>
          <w:szCs w:val="24"/>
        </w:rPr>
        <w:t>Netto</w:t>
      </w:r>
      <w:proofErr w:type="spellEnd"/>
      <w:r w:rsidRPr="00D765D5">
        <w:rPr>
          <w:rFonts w:ascii="Book Antiqua" w:hAnsi="Book Antiqua"/>
          <w:color w:val="000000" w:themeColor="text1"/>
          <w:sz w:val="24"/>
          <w:szCs w:val="24"/>
        </w:rPr>
        <w:t xml:space="preserve"> MV, Moreira MC, </w:t>
      </w:r>
      <w:proofErr w:type="spellStart"/>
      <w:r w:rsidRPr="00D765D5">
        <w:rPr>
          <w:rFonts w:ascii="Book Antiqua" w:hAnsi="Book Antiqua"/>
          <w:color w:val="000000" w:themeColor="text1"/>
          <w:sz w:val="24"/>
          <w:szCs w:val="24"/>
        </w:rPr>
        <w:t>Carvalho</w:t>
      </w:r>
      <w:proofErr w:type="spellEnd"/>
      <w:r w:rsidRPr="00D765D5">
        <w:rPr>
          <w:rFonts w:ascii="Book Antiqua" w:hAnsi="Book Antiqua"/>
          <w:color w:val="000000" w:themeColor="text1"/>
          <w:sz w:val="24"/>
          <w:szCs w:val="24"/>
        </w:rPr>
        <w:t xml:space="preserve"> RM, Bruno RM, Ferreira TC, David-</w:t>
      </w:r>
      <w:proofErr w:type="spellStart"/>
      <w:r w:rsidRPr="00D765D5">
        <w:rPr>
          <w:rFonts w:ascii="Book Antiqua" w:hAnsi="Book Antiqua"/>
          <w:color w:val="000000" w:themeColor="text1"/>
          <w:sz w:val="24"/>
          <w:szCs w:val="24"/>
        </w:rPr>
        <w:t>Neto</w:t>
      </w:r>
      <w:proofErr w:type="spellEnd"/>
      <w:r w:rsidRPr="00D765D5">
        <w:rPr>
          <w:rFonts w:ascii="Book Antiqua" w:hAnsi="Book Antiqua"/>
          <w:color w:val="000000" w:themeColor="text1"/>
          <w:sz w:val="24"/>
          <w:szCs w:val="24"/>
        </w:rPr>
        <w:t xml:space="preserve"> E. Yellow fever vaccination in organ transplanted patients: is it safe? A multicenter study. </w:t>
      </w:r>
      <w:proofErr w:type="spellStart"/>
      <w:r w:rsidRPr="00D765D5">
        <w:rPr>
          <w:rFonts w:ascii="Book Antiqua" w:hAnsi="Book Antiqua"/>
          <w:i/>
          <w:color w:val="000000" w:themeColor="text1"/>
          <w:sz w:val="24"/>
          <w:szCs w:val="24"/>
        </w:rPr>
        <w:t>Transpl</w:t>
      </w:r>
      <w:proofErr w:type="spellEnd"/>
      <w:r w:rsidRPr="00D765D5">
        <w:rPr>
          <w:rFonts w:ascii="Book Antiqua" w:hAnsi="Book Antiqua"/>
          <w:i/>
          <w:color w:val="000000" w:themeColor="text1"/>
          <w:sz w:val="24"/>
          <w:szCs w:val="24"/>
        </w:rPr>
        <w:t xml:space="preserve"> Infect Dis</w:t>
      </w:r>
      <w:r w:rsidRPr="00D765D5">
        <w:rPr>
          <w:rFonts w:ascii="Book Antiqua" w:hAnsi="Book Antiqua"/>
          <w:color w:val="000000" w:themeColor="text1"/>
          <w:sz w:val="24"/>
          <w:szCs w:val="24"/>
        </w:rPr>
        <w:t xml:space="preserve"> 2012; </w:t>
      </w:r>
      <w:r w:rsidRPr="00D765D5">
        <w:rPr>
          <w:rFonts w:ascii="Book Antiqua" w:hAnsi="Book Antiqua"/>
          <w:b/>
          <w:color w:val="000000" w:themeColor="text1"/>
          <w:sz w:val="24"/>
          <w:szCs w:val="24"/>
        </w:rPr>
        <w:t>14</w:t>
      </w:r>
      <w:r w:rsidRPr="00D765D5">
        <w:rPr>
          <w:rFonts w:ascii="Book Antiqua" w:hAnsi="Book Antiqua"/>
          <w:color w:val="000000" w:themeColor="text1"/>
          <w:sz w:val="24"/>
          <w:szCs w:val="24"/>
        </w:rPr>
        <w:t>: 237-241 [PMID: 22093046 DOI: 10.1111/j.1399-3062.2011.00686.x]</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D765D5">
        <w:rPr>
          <w:rFonts w:ascii="Book Antiqua" w:hAnsi="Book Antiqua"/>
          <w:b/>
          <w:color w:val="000000" w:themeColor="text1"/>
          <w:sz w:val="24"/>
          <w:szCs w:val="24"/>
        </w:rPr>
        <w:t>Visser</w:t>
      </w:r>
      <w:proofErr w:type="spellEnd"/>
      <w:r w:rsidRPr="00D765D5">
        <w:rPr>
          <w:rFonts w:ascii="Book Antiqua" w:hAnsi="Book Antiqua"/>
          <w:b/>
          <w:color w:val="000000" w:themeColor="text1"/>
          <w:sz w:val="24"/>
          <w:szCs w:val="24"/>
        </w:rPr>
        <w:t xml:space="preserve"> LG</w:t>
      </w:r>
      <w:r w:rsidRPr="00D765D5">
        <w:rPr>
          <w:rFonts w:ascii="Book Antiqua" w:hAnsi="Book Antiqua"/>
          <w:color w:val="000000" w:themeColor="text1"/>
          <w:sz w:val="24"/>
          <w:szCs w:val="24"/>
        </w:rPr>
        <w:t xml:space="preserve">. The immunosuppressed traveler. </w:t>
      </w:r>
      <w:r w:rsidRPr="00D765D5">
        <w:rPr>
          <w:rFonts w:ascii="Book Antiqua" w:hAnsi="Book Antiqua"/>
          <w:i/>
          <w:color w:val="000000" w:themeColor="text1"/>
          <w:sz w:val="24"/>
          <w:szCs w:val="24"/>
        </w:rPr>
        <w:t xml:space="preserve">Infect Dis </w:t>
      </w:r>
      <w:proofErr w:type="spellStart"/>
      <w:r w:rsidRPr="00D765D5">
        <w:rPr>
          <w:rFonts w:ascii="Book Antiqua" w:hAnsi="Book Antiqua"/>
          <w:i/>
          <w:color w:val="000000" w:themeColor="text1"/>
          <w:sz w:val="24"/>
          <w:szCs w:val="24"/>
        </w:rPr>
        <w:t>Clin</w:t>
      </w:r>
      <w:proofErr w:type="spellEnd"/>
      <w:r w:rsidRPr="00D765D5">
        <w:rPr>
          <w:rFonts w:ascii="Book Antiqua" w:hAnsi="Book Antiqua"/>
          <w:i/>
          <w:color w:val="000000" w:themeColor="text1"/>
          <w:sz w:val="24"/>
          <w:szCs w:val="24"/>
        </w:rPr>
        <w:t xml:space="preserve"> North Am</w:t>
      </w:r>
      <w:r w:rsidRPr="00D765D5">
        <w:rPr>
          <w:rFonts w:ascii="Book Antiqua" w:hAnsi="Book Antiqua"/>
          <w:color w:val="000000" w:themeColor="text1"/>
          <w:sz w:val="24"/>
          <w:szCs w:val="24"/>
        </w:rPr>
        <w:t xml:space="preserve"> 2012; </w:t>
      </w:r>
      <w:r w:rsidRPr="00D765D5">
        <w:rPr>
          <w:rFonts w:ascii="Book Antiqua" w:hAnsi="Book Antiqua"/>
          <w:b/>
          <w:color w:val="000000" w:themeColor="text1"/>
          <w:sz w:val="24"/>
          <w:szCs w:val="24"/>
        </w:rPr>
        <w:t>26</w:t>
      </w:r>
      <w:r w:rsidRPr="00D765D5">
        <w:rPr>
          <w:rFonts w:ascii="Book Antiqua" w:hAnsi="Book Antiqua"/>
          <w:color w:val="000000" w:themeColor="text1"/>
          <w:sz w:val="24"/>
          <w:szCs w:val="24"/>
        </w:rPr>
        <w:t>: 609-624 [PMID: 22963773 DOI: 10.1016/j.idc.2012.06.003]</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D765D5">
        <w:rPr>
          <w:rFonts w:ascii="Book Antiqua" w:hAnsi="Book Antiqua"/>
          <w:b/>
          <w:color w:val="000000" w:themeColor="text1"/>
          <w:sz w:val="24"/>
          <w:szCs w:val="24"/>
        </w:rPr>
        <w:t>Duchini</w:t>
      </w:r>
      <w:proofErr w:type="spellEnd"/>
      <w:r w:rsidRPr="00D765D5">
        <w:rPr>
          <w:rFonts w:ascii="Book Antiqua" w:hAnsi="Book Antiqua"/>
          <w:b/>
          <w:color w:val="000000" w:themeColor="text1"/>
          <w:sz w:val="24"/>
          <w:szCs w:val="24"/>
        </w:rPr>
        <w:t xml:space="preserve"> A</w:t>
      </w:r>
      <w:r w:rsidRPr="00D765D5">
        <w:rPr>
          <w:rFonts w:ascii="Book Antiqua" w:hAnsi="Book Antiqua"/>
          <w:color w:val="000000" w:themeColor="text1"/>
          <w:sz w:val="24"/>
          <w:szCs w:val="24"/>
        </w:rPr>
        <w:t xml:space="preserve">, Goss JA, </w:t>
      </w:r>
      <w:proofErr w:type="spellStart"/>
      <w:r w:rsidRPr="00D765D5">
        <w:rPr>
          <w:rFonts w:ascii="Book Antiqua" w:hAnsi="Book Antiqua"/>
          <w:color w:val="000000" w:themeColor="text1"/>
          <w:sz w:val="24"/>
          <w:szCs w:val="24"/>
        </w:rPr>
        <w:t>Karpen</w:t>
      </w:r>
      <w:proofErr w:type="spellEnd"/>
      <w:r w:rsidRPr="00D765D5">
        <w:rPr>
          <w:rFonts w:ascii="Book Antiqua" w:hAnsi="Book Antiqua"/>
          <w:color w:val="000000" w:themeColor="text1"/>
          <w:sz w:val="24"/>
          <w:szCs w:val="24"/>
        </w:rPr>
        <w:t xml:space="preserve"> S, </w:t>
      </w:r>
      <w:proofErr w:type="spellStart"/>
      <w:r w:rsidRPr="00D765D5">
        <w:rPr>
          <w:rFonts w:ascii="Book Antiqua" w:hAnsi="Book Antiqua"/>
          <w:color w:val="000000" w:themeColor="text1"/>
          <w:sz w:val="24"/>
          <w:szCs w:val="24"/>
        </w:rPr>
        <w:t>Pockros</w:t>
      </w:r>
      <w:proofErr w:type="spellEnd"/>
      <w:r w:rsidRPr="00D765D5">
        <w:rPr>
          <w:rFonts w:ascii="Book Antiqua" w:hAnsi="Book Antiqua"/>
          <w:color w:val="000000" w:themeColor="text1"/>
          <w:sz w:val="24"/>
          <w:szCs w:val="24"/>
        </w:rPr>
        <w:t xml:space="preserve"> PJ. Vaccinations for adult solid-organ transplant recipients: current recommendations and protocols. </w:t>
      </w:r>
      <w:proofErr w:type="spellStart"/>
      <w:r w:rsidRPr="00D765D5">
        <w:rPr>
          <w:rFonts w:ascii="Book Antiqua" w:hAnsi="Book Antiqua"/>
          <w:i/>
          <w:color w:val="000000" w:themeColor="text1"/>
          <w:sz w:val="24"/>
          <w:szCs w:val="24"/>
        </w:rPr>
        <w:t>Clin</w:t>
      </w:r>
      <w:proofErr w:type="spellEnd"/>
      <w:r w:rsidRPr="00D765D5">
        <w:rPr>
          <w:rFonts w:ascii="Book Antiqua" w:hAnsi="Book Antiqua"/>
          <w:i/>
          <w:color w:val="000000" w:themeColor="text1"/>
          <w:sz w:val="24"/>
          <w:szCs w:val="24"/>
        </w:rPr>
        <w:t xml:space="preserve"> </w:t>
      </w:r>
      <w:proofErr w:type="spellStart"/>
      <w:r w:rsidRPr="00D765D5">
        <w:rPr>
          <w:rFonts w:ascii="Book Antiqua" w:hAnsi="Book Antiqua"/>
          <w:i/>
          <w:color w:val="000000" w:themeColor="text1"/>
          <w:sz w:val="24"/>
          <w:szCs w:val="24"/>
        </w:rPr>
        <w:t>Microbiol</w:t>
      </w:r>
      <w:proofErr w:type="spellEnd"/>
      <w:r w:rsidRPr="00D765D5">
        <w:rPr>
          <w:rFonts w:ascii="Book Antiqua" w:hAnsi="Book Antiqua"/>
          <w:i/>
          <w:color w:val="000000" w:themeColor="text1"/>
          <w:sz w:val="24"/>
          <w:szCs w:val="24"/>
        </w:rPr>
        <w:t xml:space="preserve"> Rev</w:t>
      </w:r>
      <w:r w:rsidRPr="00D765D5">
        <w:rPr>
          <w:rFonts w:ascii="Book Antiqua" w:hAnsi="Book Antiqua"/>
          <w:color w:val="000000" w:themeColor="text1"/>
          <w:sz w:val="24"/>
          <w:szCs w:val="24"/>
        </w:rPr>
        <w:t xml:space="preserve"> 2003; </w:t>
      </w:r>
      <w:r w:rsidRPr="00D765D5">
        <w:rPr>
          <w:rFonts w:ascii="Book Antiqua" w:hAnsi="Book Antiqua"/>
          <w:b/>
          <w:color w:val="000000" w:themeColor="text1"/>
          <w:sz w:val="24"/>
          <w:szCs w:val="24"/>
        </w:rPr>
        <w:t>16</w:t>
      </w:r>
      <w:r w:rsidRPr="00D765D5">
        <w:rPr>
          <w:rFonts w:ascii="Book Antiqua" w:hAnsi="Book Antiqua"/>
          <w:color w:val="000000" w:themeColor="text1"/>
          <w:sz w:val="24"/>
          <w:szCs w:val="24"/>
        </w:rPr>
        <w:t>: 357-364 [PMID: 12857772 DOI: 10.1128/CMR.16.3.357-364.2003]</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D765D5">
        <w:rPr>
          <w:rFonts w:ascii="Book Antiqua" w:hAnsi="Book Antiqua"/>
          <w:b/>
          <w:color w:val="000000" w:themeColor="text1"/>
          <w:sz w:val="24"/>
          <w:szCs w:val="24"/>
        </w:rPr>
        <w:t>Aung</w:t>
      </w:r>
      <w:proofErr w:type="spellEnd"/>
      <w:r w:rsidRPr="00D765D5">
        <w:rPr>
          <w:rFonts w:ascii="Book Antiqua" w:hAnsi="Book Antiqua"/>
          <w:b/>
          <w:color w:val="000000" w:themeColor="text1"/>
          <w:sz w:val="24"/>
          <w:szCs w:val="24"/>
        </w:rPr>
        <w:t xml:space="preserve"> AK</w:t>
      </w:r>
      <w:r w:rsidRPr="00D765D5">
        <w:rPr>
          <w:rFonts w:ascii="Book Antiqua" w:hAnsi="Book Antiqua"/>
          <w:color w:val="000000" w:themeColor="text1"/>
          <w:sz w:val="24"/>
          <w:szCs w:val="24"/>
        </w:rPr>
        <w:t xml:space="preserve">, </w:t>
      </w:r>
      <w:proofErr w:type="spellStart"/>
      <w:r w:rsidRPr="00D765D5">
        <w:rPr>
          <w:rFonts w:ascii="Book Antiqua" w:hAnsi="Book Antiqua"/>
          <w:color w:val="000000" w:themeColor="text1"/>
          <w:sz w:val="24"/>
          <w:szCs w:val="24"/>
        </w:rPr>
        <w:t>Trubiano</w:t>
      </w:r>
      <w:proofErr w:type="spellEnd"/>
      <w:r w:rsidRPr="00D765D5">
        <w:rPr>
          <w:rFonts w:ascii="Book Antiqua" w:hAnsi="Book Antiqua"/>
          <w:color w:val="000000" w:themeColor="text1"/>
          <w:sz w:val="24"/>
          <w:szCs w:val="24"/>
        </w:rPr>
        <w:t xml:space="preserve"> JA, Spelman DW. Travel risk assessment, advice and vaccinations in </w:t>
      </w:r>
      <w:proofErr w:type="spellStart"/>
      <w:r w:rsidRPr="00D765D5">
        <w:rPr>
          <w:rFonts w:ascii="Book Antiqua" w:hAnsi="Book Antiqua"/>
          <w:color w:val="000000" w:themeColor="text1"/>
          <w:sz w:val="24"/>
          <w:szCs w:val="24"/>
        </w:rPr>
        <w:t>immunocompromised</w:t>
      </w:r>
      <w:proofErr w:type="spellEnd"/>
      <w:r w:rsidRPr="00D765D5">
        <w:rPr>
          <w:rFonts w:ascii="Book Antiqua" w:hAnsi="Book Antiqua"/>
          <w:color w:val="000000" w:themeColor="text1"/>
          <w:sz w:val="24"/>
          <w:szCs w:val="24"/>
        </w:rPr>
        <w:t xml:space="preserve"> travellers (HIV, solid organ transplant and </w:t>
      </w:r>
      <w:proofErr w:type="spellStart"/>
      <w:r w:rsidRPr="00D765D5">
        <w:rPr>
          <w:rFonts w:ascii="Book Antiqua" w:hAnsi="Book Antiqua"/>
          <w:color w:val="000000" w:themeColor="text1"/>
          <w:sz w:val="24"/>
          <w:szCs w:val="24"/>
        </w:rPr>
        <w:t>haematopoeitic</w:t>
      </w:r>
      <w:proofErr w:type="spellEnd"/>
      <w:r w:rsidRPr="00D765D5">
        <w:rPr>
          <w:rFonts w:ascii="Book Antiqua" w:hAnsi="Book Antiqua"/>
          <w:color w:val="000000" w:themeColor="text1"/>
          <w:sz w:val="24"/>
          <w:szCs w:val="24"/>
        </w:rPr>
        <w:t xml:space="preserve"> stem cell transplant recipients): A review. </w:t>
      </w:r>
      <w:r w:rsidRPr="00D765D5">
        <w:rPr>
          <w:rFonts w:ascii="Book Antiqua" w:hAnsi="Book Antiqua"/>
          <w:i/>
          <w:color w:val="000000" w:themeColor="text1"/>
          <w:sz w:val="24"/>
          <w:szCs w:val="24"/>
        </w:rPr>
        <w:t>Travel Med Infect Dis</w:t>
      </w:r>
      <w:r w:rsidRPr="00D765D5">
        <w:rPr>
          <w:rFonts w:ascii="Book Antiqua" w:hAnsi="Book Antiqua"/>
          <w:color w:val="000000" w:themeColor="text1"/>
          <w:sz w:val="24"/>
          <w:szCs w:val="24"/>
        </w:rPr>
        <w:t xml:space="preserve"> 2015; </w:t>
      </w:r>
      <w:r w:rsidRPr="00D765D5">
        <w:rPr>
          <w:rFonts w:ascii="Book Antiqua" w:hAnsi="Book Antiqua"/>
          <w:b/>
          <w:color w:val="000000" w:themeColor="text1"/>
          <w:sz w:val="24"/>
          <w:szCs w:val="24"/>
        </w:rPr>
        <w:t>13</w:t>
      </w:r>
      <w:r w:rsidRPr="00D765D5">
        <w:rPr>
          <w:rFonts w:ascii="Book Antiqua" w:hAnsi="Book Antiqua"/>
          <w:color w:val="000000" w:themeColor="text1"/>
          <w:sz w:val="24"/>
          <w:szCs w:val="24"/>
        </w:rPr>
        <w:t>: 31-47 [PMID: 25593039 DOI: 10.1016/j.tmaid.2014.12.007]</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D765D5">
        <w:rPr>
          <w:rFonts w:ascii="Book Antiqua" w:hAnsi="Book Antiqua"/>
          <w:b/>
          <w:color w:val="000000" w:themeColor="text1"/>
          <w:sz w:val="24"/>
          <w:szCs w:val="24"/>
        </w:rPr>
        <w:t>Sester</w:t>
      </w:r>
      <w:proofErr w:type="spellEnd"/>
      <w:r w:rsidRPr="00D765D5">
        <w:rPr>
          <w:rFonts w:ascii="Book Antiqua" w:hAnsi="Book Antiqua"/>
          <w:b/>
          <w:color w:val="000000" w:themeColor="text1"/>
          <w:sz w:val="24"/>
          <w:szCs w:val="24"/>
        </w:rPr>
        <w:t xml:space="preserve"> M</w:t>
      </w:r>
      <w:r w:rsidRPr="00D765D5">
        <w:rPr>
          <w:rFonts w:ascii="Book Antiqua" w:hAnsi="Book Antiqua"/>
          <w:color w:val="000000" w:themeColor="text1"/>
          <w:sz w:val="24"/>
          <w:szCs w:val="24"/>
        </w:rPr>
        <w:t xml:space="preserve">, </w:t>
      </w:r>
      <w:proofErr w:type="spellStart"/>
      <w:r w:rsidRPr="00D765D5">
        <w:rPr>
          <w:rFonts w:ascii="Book Antiqua" w:hAnsi="Book Antiqua"/>
          <w:color w:val="000000" w:themeColor="text1"/>
          <w:sz w:val="24"/>
          <w:szCs w:val="24"/>
        </w:rPr>
        <w:t>Gärtner</w:t>
      </w:r>
      <w:proofErr w:type="spellEnd"/>
      <w:r w:rsidRPr="00D765D5">
        <w:rPr>
          <w:rFonts w:ascii="Book Antiqua" w:hAnsi="Book Antiqua"/>
          <w:color w:val="000000" w:themeColor="text1"/>
          <w:sz w:val="24"/>
          <w:szCs w:val="24"/>
        </w:rPr>
        <w:t xml:space="preserve"> BC, </w:t>
      </w:r>
      <w:proofErr w:type="spellStart"/>
      <w:r w:rsidRPr="00D765D5">
        <w:rPr>
          <w:rFonts w:ascii="Book Antiqua" w:hAnsi="Book Antiqua"/>
          <w:color w:val="000000" w:themeColor="text1"/>
          <w:sz w:val="24"/>
          <w:szCs w:val="24"/>
        </w:rPr>
        <w:t>Girndt</w:t>
      </w:r>
      <w:proofErr w:type="spellEnd"/>
      <w:r w:rsidRPr="00D765D5">
        <w:rPr>
          <w:rFonts w:ascii="Book Antiqua" w:hAnsi="Book Antiqua"/>
          <w:color w:val="000000" w:themeColor="text1"/>
          <w:sz w:val="24"/>
          <w:szCs w:val="24"/>
        </w:rPr>
        <w:t xml:space="preserve"> M, </w:t>
      </w:r>
      <w:proofErr w:type="spellStart"/>
      <w:r w:rsidRPr="00D765D5">
        <w:rPr>
          <w:rFonts w:ascii="Book Antiqua" w:hAnsi="Book Antiqua"/>
          <w:color w:val="000000" w:themeColor="text1"/>
          <w:sz w:val="24"/>
          <w:szCs w:val="24"/>
        </w:rPr>
        <w:t>Sester</w:t>
      </w:r>
      <w:proofErr w:type="spellEnd"/>
      <w:r w:rsidRPr="00D765D5">
        <w:rPr>
          <w:rFonts w:ascii="Book Antiqua" w:hAnsi="Book Antiqua"/>
          <w:color w:val="000000" w:themeColor="text1"/>
          <w:sz w:val="24"/>
          <w:szCs w:val="24"/>
        </w:rPr>
        <w:t xml:space="preserve"> U. Vaccination of the solid organ transplant recipient. </w:t>
      </w:r>
      <w:r w:rsidRPr="00D765D5">
        <w:rPr>
          <w:rFonts w:ascii="Book Antiqua" w:hAnsi="Book Antiqua"/>
          <w:i/>
          <w:color w:val="000000" w:themeColor="text1"/>
          <w:sz w:val="24"/>
          <w:szCs w:val="24"/>
        </w:rPr>
        <w:t>Transplant Rev (Orlando)</w:t>
      </w:r>
      <w:r w:rsidRPr="00D765D5">
        <w:rPr>
          <w:rFonts w:ascii="Book Antiqua" w:hAnsi="Book Antiqua"/>
          <w:color w:val="000000" w:themeColor="text1"/>
          <w:sz w:val="24"/>
          <w:szCs w:val="24"/>
        </w:rPr>
        <w:t xml:space="preserve"> 2008; </w:t>
      </w:r>
      <w:r w:rsidRPr="00D765D5">
        <w:rPr>
          <w:rFonts w:ascii="Book Antiqua" w:hAnsi="Book Antiqua"/>
          <w:b/>
          <w:color w:val="000000" w:themeColor="text1"/>
          <w:sz w:val="24"/>
          <w:szCs w:val="24"/>
        </w:rPr>
        <w:t>22</w:t>
      </w:r>
      <w:r w:rsidRPr="00D765D5">
        <w:rPr>
          <w:rFonts w:ascii="Book Antiqua" w:hAnsi="Book Antiqua"/>
          <w:color w:val="000000" w:themeColor="text1"/>
          <w:sz w:val="24"/>
          <w:szCs w:val="24"/>
        </w:rPr>
        <w:t>: 274-284 [PMID: 18684606 DOI: 10.1016/j.trre.2008.07.001]</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lastRenderedPageBreak/>
        <w:t>Rubin LG</w:t>
      </w:r>
      <w:r w:rsidRPr="00D765D5">
        <w:rPr>
          <w:rFonts w:ascii="Book Antiqua" w:hAnsi="Book Antiqua"/>
          <w:color w:val="000000" w:themeColor="text1"/>
          <w:sz w:val="24"/>
          <w:szCs w:val="24"/>
        </w:rPr>
        <w:t xml:space="preserve">, Levin MJ, </w:t>
      </w:r>
      <w:proofErr w:type="spellStart"/>
      <w:r w:rsidRPr="00D765D5">
        <w:rPr>
          <w:rFonts w:ascii="Book Antiqua" w:hAnsi="Book Antiqua"/>
          <w:color w:val="000000" w:themeColor="text1"/>
          <w:sz w:val="24"/>
          <w:szCs w:val="24"/>
        </w:rPr>
        <w:t>Ljungman</w:t>
      </w:r>
      <w:proofErr w:type="spellEnd"/>
      <w:r w:rsidRPr="00D765D5">
        <w:rPr>
          <w:rFonts w:ascii="Book Antiqua" w:hAnsi="Book Antiqua"/>
          <w:color w:val="000000" w:themeColor="text1"/>
          <w:sz w:val="24"/>
          <w:szCs w:val="24"/>
        </w:rPr>
        <w:t xml:space="preserve"> P, Davies EG, Avery R, </w:t>
      </w:r>
      <w:proofErr w:type="spellStart"/>
      <w:r w:rsidRPr="00D765D5">
        <w:rPr>
          <w:rFonts w:ascii="Book Antiqua" w:hAnsi="Book Antiqua"/>
          <w:color w:val="000000" w:themeColor="text1"/>
          <w:sz w:val="24"/>
          <w:szCs w:val="24"/>
        </w:rPr>
        <w:t>Tomblyn</w:t>
      </w:r>
      <w:proofErr w:type="spellEnd"/>
      <w:r w:rsidRPr="00D765D5">
        <w:rPr>
          <w:rFonts w:ascii="Book Antiqua" w:hAnsi="Book Antiqua"/>
          <w:color w:val="000000" w:themeColor="text1"/>
          <w:sz w:val="24"/>
          <w:szCs w:val="24"/>
        </w:rPr>
        <w:t xml:space="preserve"> M, </w:t>
      </w:r>
      <w:proofErr w:type="spellStart"/>
      <w:r w:rsidRPr="00D765D5">
        <w:rPr>
          <w:rFonts w:ascii="Book Antiqua" w:hAnsi="Book Antiqua"/>
          <w:color w:val="000000" w:themeColor="text1"/>
          <w:sz w:val="24"/>
          <w:szCs w:val="24"/>
        </w:rPr>
        <w:t>Bousvaros</w:t>
      </w:r>
      <w:proofErr w:type="spellEnd"/>
      <w:r w:rsidRPr="00D765D5">
        <w:rPr>
          <w:rFonts w:ascii="Book Antiqua" w:hAnsi="Book Antiqua"/>
          <w:color w:val="000000" w:themeColor="text1"/>
          <w:sz w:val="24"/>
          <w:szCs w:val="24"/>
        </w:rPr>
        <w:t xml:space="preserve"> A, </w:t>
      </w:r>
      <w:proofErr w:type="spellStart"/>
      <w:r w:rsidRPr="00D765D5">
        <w:rPr>
          <w:rFonts w:ascii="Book Antiqua" w:hAnsi="Book Antiqua"/>
          <w:color w:val="000000" w:themeColor="text1"/>
          <w:sz w:val="24"/>
          <w:szCs w:val="24"/>
        </w:rPr>
        <w:t>Dhanireddy</w:t>
      </w:r>
      <w:proofErr w:type="spellEnd"/>
      <w:r w:rsidRPr="00D765D5">
        <w:rPr>
          <w:rFonts w:ascii="Book Antiqua" w:hAnsi="Book Antiqua"/>
          <w:color w:val="000000" w:themeColor="text1"/>
          <w:sz w:val="24"/>
          <w:szCs w:val="24"/>
        </w:rPr>
        <w:t xml:space="preserve"> S, Sung L, </w:t>
      </w:r>
      <w:proofErr w:type="spellStart"/>
      <w:r w:rsidRPr="00D765D5">
        <w:rPr>
          <w:rFonts w:ascii="Book Antiqua" w:hAnsi="Book Antiqua"/>
          <w:color w:val="000000" w:themeColor="text1"/>
          <w:sz w:val="24"/>
          <w:szCs w:val="24"/>
        </w:rPr>
        <w:t>Keyserling</w:t>
      </w:r>
      <w:proofErr w:type="spellEnd"/>
      <w:r w:rsidRPr="00D765D5">
        <w:rPr>
          <w:rFonts w:ascii="Book Antiqua" w:hAnsi="Book Antiqua"/>
          <w:color w:val="000000" w:themeColor="text1"/>
          <w:sz w:val="24"/>
          <w:szCs w:val="24"/>
        </w:rPr>
        <w:t xml:space="preserve"> H, Kang I; Infectious Diseases Society of America. 2013 IDSA clinical practice guideline for vaccination of the </w:t>
      </w:r>
      <w:proofErr w:type="spellStart"/>
      <w:r w:rsidRPr="00D765D5">
        <w:rPr>
          <w:rFonts w:ascii="Book Antiqua" w:hAnsi="Book Antiqua"/>
          <w:color w:val="000000" w:themeColor="text1"/>
          <w:sz w:val="24"/>
          <w:szCs w:val="24"/>
        </w:rPr>
        <w:t>immunocompromised</w:t>
      </w:r>
      <w:proofErr w:type="spellEnd"/>
      <w:r w:rsidRPr="00D765D5">
        <w:rPr>
          <w:rFonts w:ascii="Book Antiqua" w:hAnsi="Book Antiqua"/>
          <w:color w:val="000000" w:themeColor="text1"/>
          <w:sz w:val="24"/>
          <w:szCs w:val="24"/>
        </w:rPr>
        <w:t xml:space="preserve"> host. </w:t>
      </w:r>
      <w:proofErr w:type="spellStart"/>
      <w:r w:rsidRPr="00D765D5">
        <w:rPr>
          <w:rFonts w:ascii="Book Antiqua" w:hAnsi="Book Antiqua"/>
          <w:i/>
          <w:color w:val="000000" w:themeColor="text1"/>
          <w:sz w:val="24"/>
          <w:szCs w:val="24"/>
        </w:rPr>
        <w:t>Clin</w:t>
      </w:r>
      <w:proofErr w:type="spellEnd"/>
      <w:r w:rsidRPr="00D765D5">
        <w:rPr>
          <w:rFonts w:ascii="Book Antiqua" w:hAnsi="Book Antiqua"/>
          <w:i/>
          <w:color w:val="000000" w:themeColor="text1"/>
          <w:sz w:val="24"/>
          <w:szCs w:val="24"/>
        </w:rPr>
        <w:t xml:space="preserve"> Infect Dis</w:t>
      </w:r>
      <w:r w:rsidRPr="00D765D5">
        <w:rPr>
          <w:rFonts w:ascii="Book Antiqua" w:hAnsi="Book Antiqua"/>
          <w:color w:val="000000" w:themeColor="text1"/>
          <w:sz w:val="24"/>
          <w:szCs w:val="24"/>
        </w:rPr>
        <w:t xml:space="preserve"> 2014; </w:t>
      </w:r>
      <w:r w:rsidRPr="00D765D5">
        <w:rPr>
          <w:rFonts w:ascii="Book Antiqua" w:hAnsi="Book Antiqua"/>
          <w:b/>
          <w:color w:val="000000" w:themeColor="text1"/>
          <w:sz w:val="24"/>
          <w:szCs w:val="24"/>
        </w:rPr>
        <w:t>58</w:t>
      </w:r>
      <w:r w:rsidRPr="00D765D5">
        <w:rPr>
          <w:rFonts w:ascii="Book Antiqua" w:hAnsi="Book Antiqua"/>
          <w:color w:val="000000" w:themeColor="text1"/>
          <w:sz w:val="24"/>
          <w:szCs w:val="24"/>
        </w:rPr>
        <w:t>: 309-318 [PMID: 24421306 DOI: 10.1093/</w:t>
      </w:r>
      <w:proofErr w:type="spellStart"/>
      <w:r w:rsidRPr="00D765D5">
        <w:rPr>
          <w:rFonts w:ascii="Book Antiqua" w:hAnsi="Book Antiqua"/>
          <w:color w:val="000000" w:themeColor="text1"/>
          <w:sz w:val="24"/>
          <w:szCs w:val="24"/>
        </w:rPr>
        <w:t>cid</w:t>
      </w:r>
      <w:proofErr w:type="spellEnd"/>
      <w:r w:rsidRPr="00D765D5">
        <w:rPr>
          <w:rFonts w:ascii="Book Antiqua" w:hAnsi="Book Antiqua"/>
          <w:color w:val="000000" w:themeColor="text1"/>
          <w:sz w:val="24"/>
          <w:szCs w:val="24"/>
        </w:rPr>
        <w:t>/cit816]</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D765D5">
        <w:rPr>
          <w:rFonts w:ascii="Book Antiqua" w:hAnsi="Book Antiqua"/>
          <w:b/>
          <w:color w:val="000000" w:themeColor="text1"/>
          <w:sz w:val="24"/>
          <w:szCs w:val="24"/>
        </w:rPr>
        <w:t>Roukens</w:t>
      </w:r>
      <w:proofErr w:type="spellEnd"/>
      <w:r w:rsidRPr="00D765D5">
        <w:rPr>
          <w:rFonts w:ascii="Book Antiqua" w:hAnsi="Book Antiqua"/>
          <w:b/>
          <w:color w:val="000000" w:themeColor="text1"/>
          <w:sz w:val="24"/>
          <w:szCs w:val="24"/>
        </w:rPr>
        <w:t xml:space="preserve"> AH</w:t>
      </w:r>
      <w:r w:rsidRPr="00D765D5">
        <w:rPr>
          <w:rFonts w:ascii="Book Antiqua" w:hAnsi="Book Antiqua"/>
          <w:color w:val="000000" w:themeColor="text1"/>
          <w:sz w:val="24"/>
          <w:szCs w:val="24"/>
        </w:rPr>
        <w:t xml:space="preserve">, van </w:t>
      </w:r>
      <w:proofErr w:type="spellStart"/>
      <w:r w:rsidRPr="00D765D5">
        <w:rPr>
          <w:rFonts w:ascii="Book Antiqua" w:hAnsi="Book Antiqua"/>
          <w:color w:val="000000" w:themeColor="text1"/>
          <w:sz w:val="24"/>
          <w:szCs w:val="24"/>
        </w:rPr>
        <w:t>Dissel</w:t>
      </w:r>
      <w:proofErr w:type="spellEnd"/>
      <w:r w:rsidRPr="00D765D5">
        <w:rPr>
          <w:rFonts w:ascii="Book Antiqua" w:hAnsi="Book Antiqua"/>
          <w:color w:val="000000" w:themeColor="text1"/>
          <w:sz w:val="24"/>
          <w:szCs w:val="24"/>
        </w:rPr>
        <w:t xml:space="preserve"> JT, de </w:t>
      </w:r>
      <w:proofErr w:type="spellStart"/>
      <w:r w:rsidRPr="00D765D5">
        <w:rPr>
          <w:rFonts w:ascii="Book Antiqua" w:hAnsi="Book Antiqua"/>
          <w:color w:val="000000" w:themeColor="text1"/>
          <w:sz w:val="24"/>
          <w:szCs w:val="24"/>
        </w:rPr>
        <w:t>Fijter</w:t>
      </w:r>
      <w:proofErr w:type="spellEnd"/>
      <w:r w:rsidRPr="00D765D5">
        <w:rPr>
          <w:rFonts w:ascii="Book Antiqua" w:hAnsi="Book Antiqua"/>
          <w:color w:val="000000" w:themeColor="text1"/>
          <w:sz w:val="24"/>
          <w:szCs w:val="24"/>
        </w:rPr>
        <w:t xml:space="preserve"> JW, </w:t>
      </w:r>
      <w:proofErr w:type="spellStart"/>
      <w:r w:rsidRPr="00D765D5">
        <w:rPr>
          <w:rFonts w:ascii="Book Antiqua" w:hAnsi="Book Antiqua"/>
          <w:color w:val="000000" w:themeColor="text1"/>
          <w:sz w:val="24"/>
          <w:szCs w:val="24"/>
        </w:rPr>
        <w:t>Visser</w:t>
      </w:r>
      <w:proofErr w:type="spellEnd"/>
      <w:r w:rsidRPr="00D765D5">
        <w:rPr>
          <w:rFonts w:ascii="Book Antiqua" w:hAnsi="Book Antiqua"/>
          <w:color w:val="000000" w:themeColor="text1"/>
          <w:sz w:val="24"/>
          <w:szCs w:val="24"/>
        </w:rPr>
        <w:t xml:space="preserve"> LG. Health preparations and travel-related morbidity of kidney transplant recipients traveling to developing countries. </w:t>
      </w:r>
      <w:proofErr w:type="spellStart"/>
      <w:r w:rsidRPr="00D765D5">
        <w:rPr>
          <w:rFonts w:ascii="Book Antiqua" w:hAnsi="Book Antiqua"/>
          <w:i/>
          <w:color w:val="000000" w:themeColor="text1"/>
          <w:sz w:val="24"/>
          <w:szCs w:val="24"/>
        </w:rPr>
        <w:t>Clin</w:t>
      </w:r>
      <w:proofErr w:type="spellEnd"/>
      <w:r w:rsidRPr="00D765D5">
        <w:rPr>
          <w:rFonts w:ascii="Book Antiqua" w:hAnsi="Book Antiqua"/>
          <w:i/>
          <w:color w:val="000000" w:themeColor="text1"/>
          <w:sz w:val="24"/>
          <w:szCs w:val="24"/>
        </w:rPr>
        <w:t xml:space="preserve"> Transplant</w:t>
      </w:r>
      <w:r w:rsidRPr="00D765D5">
        <w:rPr>
          <w:rFonts w:ascii="Book Antiqua" w:hAnsi="Book Antiqua"/>
          <w:color w:val="000000" w:themeColor="text1"/>
          <w:sz w:val="24"/>
          <w:szCs w:val="24"/>
        </w:rPr>
        <w:t xml:space="preserve"> 2007; </w:t>
      </w:r>
      <w:r w:rsidRPr="00D765D5">
        <w:rPr>
          <w:rFonts w:ascii="Book Antiqua" w:hAnsi="Book Antiqua"/>
          <w:b/>
          <w:color w:val="000000" w:themeColor="text1"/>
          <w:sz w:val="24"/>
          <w:szCs w:val="24"/>
        </w:rPr>
        <w:t>21</w:t>
      </w:r>
      <w:r w:rsidRPr="00D765D5">
        <w:rPr>
          <w:rFonts w:ascii="Book Antiqua" w:hAnsi="Book Antiqua"/>
          <w:color w:val="000000" w:themeColor="text1"/>
          <w:sz w:val="24"/>
          <w:szCs w:val="24"/>
        </w:rPr>
        <w:t>: 567-570 [PMID: 17645721 DOI: 10.1111/j.1399-0012.2007.00691.x]</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Schwartz BS</w:t>
      </w:r>
      <w:r w:rsidRPr="00D765D5">
        <w:rPr>
          <w:rFonts w:ascii="Book Antiqua" w:hAnsi="Book Antiqua"/>
          <w:color w:val="000000" w:themeColor="text1"/>
          <w:sz w:val="24"/>
          <w:szCs w:val="24"/>
        </w:rPr>
        <w:t xml:space="preserve">, Rosen J, Han PV, Hynes NA, </w:t>
      </w:r>
      <w:proofErr w:type="spellStart"/>
      <w:r w:rsidRPr="00D765D5">
        <w:rPr>
          <w:rFonts w:ascii="Book Antiqua" w:hAnsi="Book Antiqua"/>
          <w:color w:val="000000" w:themeColor="text1"/>
          <w:sz w:val="24"/>
          <w:szCs w:val="24"/>
        </w:rPr>
        <w:t>Hagmann</w:t>
      </w:r>
      <w:proofErr w:type="spellEnd"/>
      <w:r w:rsidRPr="00D765D5">
        <w:rPr>
          <w:rFonts w:ascii="Book Antiqua" w:hAnsi="Book Antiqua"/>
          <w:color w:val="000000" w:themeColor="text1"/>
          <w:sz w:val="24"/>
          <w:szCs w:val="24"/>
        </w:rPr>
        <w:t xml:space="preserve"> SH, </w:t>
      </w:r>
      <w:proofErr w:type="spellStart"/>
      <w:r w:rsidRPr="00D765D5">
        <w:rPr>
          <w:rFonts w:ascii="Book Antiqua" w:hAnsi="Book Antiqua"/>
          <w:color w:val="000000" w:themeColor="text1"/>
          <w:sz w:val="24"/>
          <w:szCs w:val="24"/>
        </w:rPr>
        <w:t>Rao</w:t>
      </w:r>
      <w:proofErr w:type="spellEnd"/>
      <w:r w:rsidRPr="00D765D5">
        <w:rPr>
          <w:rFonts w:ascii="Book Antiqua" w:hAnsi="Book Antiqua"/>
          <w:color w:val="000000" w:themeColor="text1"/>
          <w:sz w:val="24"/>
          <w:szCs w:val="24"/>
        </w:rPr>
        <w:t xml:space="preserve"> SR, </w:t>
      </w:r>
      <w:proofErr w:type="spellStart"/>
      <w:r w:rsidRPr="00D765D5">
        <w:rPr>
          <w:rFonts w:ascii="Book Antiqua" w:hAnsi="Book Antiqua"/>
          <w:color w:val="000000" w:themeColor="text1"/>
          <w:sz w:val="24"/>
          <w:szCs w:val="24"/>
        </w:rPr>
        <w:t>Jentes</w:t>
      </w:r>
      <w:proofErr w:type="spellEnd"/>
      <w:r w:rsidRPr="00D765D5">
        <w:rPr>
          <w:rFonts w:ascii="Book Antiqua" w:hAnsi="Book Antiqua"/>
          <w:color w:val="000000" w:themeColor="text1"/>
          <w:sz w:val="24"/>
          <w:szCs w:val="24"/>
        </w:rPr>
        <w:t xml:space="preserve"> ES, Ryan ET, </w:t>
      </w:r>
      <w:proofErr w:type="spellStart"/>
      <w:r w:rsidRPr="00D765D5">
        <w:rPr>
          <w:rFonts w:ascii="Book Antiqua" w:hAnsi="Book Antiqua"/>
          <w:color w:val="000000" w:themeColor="text1"/>
          <w:sz w:val="24"/>
          <w:szCs w:val="24"/>
        </w:rPr>
        <w:t>LaRocque</w:t>
      </w:r>
      <w:proofErr w:type="spellEnd"/>
      <w:r w:rsidRPr="00D765D5">
        <w:rPr>
          <w:rFonts w:ascii="Book Antiqua" w:hAnsi="Book Antiqua"/>
          <w:color w:val="000000" w:themeColor="text1"/>
          <w:sz w:val="24"/>
          <w:szCs w:val="24"/>
        </w:rPr>
        <w:t xml:space="preserve"> RC; Global </w:t>
      </w:r>
      <w:proofErr w:type="spellStart"/>
      <w:r w:rsidRPr="00D765D5">
        <w:rPr>
          <w:rFonts w:ascii="Book Antiqua" w:hAnsi="Book Antiqua"/>
          <w:color w:val="000000" w:themeColor="text1"/>
          <w:sz w:val="24"/>
          <w:szCs w:val="24"/>
        </w:rPr>
        <w:t>TravEpiNet</w:t>
      </w:r>
      <w:proofErr w:type="spellEnd"/>
      <w:r w:rsidRPr="00D765D5">
        <w:rPr>
          <w:rFonts w:ascii="Book Antiqua" w:hAnsi="Book Antiqua"/>
          <w:color w:val="000000" w:themeColor="text1"/>
          <w:sz w:val="24"/>
          <w:szCs w:val="24"/>
        </w:rPr>
        <w:t xml:space="preserve"> Consortium. </w:t>
      </w:r>
      <w:proofErr w:type="spellStart"/>
      <w:r w:rsidRPr="00D765D5">
        <w:rPr>
          <w:rFonts w:ascii="Book Antiqua" w:hAnsi="Book Antiqua"/>
          <w:color w:val="000000" w:themeColor="text1"/>
          <w:sz w:val="24"/>
          <w:szCs w:val="24"/>
        </w:rPr>
        <w:t>Immunocompromised</w:t>
      </w:r>
      <w:proofErr w:type="spellEnd"/>
      <w:r w:rsidRPr="00D765D5">
        <w:rPr>
          <w:rFonts w:ascii="Book Antiqua" w:hAnsi="Book Antiqua"/>
          <w:color w:val="000000" w:themeColor="text1"/>
          <w:sz w:val="24"/>
          <w:szCs w:val="24"/>
        </w:rPr>
        <w:t xml:space="preserve"> Travelers: Demographic Characteristics, Travel Destinations, and </w:t>
      </w:r>
      <w:proofErr w:type="spellStart"/>
      <w:r w:rsidRPr="00D765D5">
        <w:rPr>
          <w:rFonts w:ascii="Book Antiqua" w:hAnsi="Book Antiqua"/>
          <w:color w:val="000000" w:themeColor="text1"/>
          <w:sz w:val="24"/>
          <w:szCs w:val="24"/>
        </w:rPr>
        <w:t>Pretravel</w:t>
      </w:r>
      <w:proofErr w:type="spellEnd"/>
      <w:r w:rsidRPr="00D765D5">
        <w:rPr>
          <w:rFonts w:ascii="Book Antiqua" w:hAnsi="Book Antiqua"/>
          <w:color w:val="000000" w:themeColor="text1"/>
          <w:sz w:val="24"/>
          <w:szCs w:val="24"/>
        </w:rPr>
        <w:t xml:space="preserve"> Health Care from the U.S. Global </w:t>
      </w:r>
      <w:proofErr w:type="spellStart"/>
      <w:r w:rsidRPr="00D765D5">
        <w:rPr>
          <w:rFonts w:ascii="Book Antiqua" w:hAnsi="Book Antiqua"/>
          <w:color w:val="000000" w:themeColor="text1"/>
          <w:sz w:val="24"/>
          <w:szCs w:val="24"/>
        </w:rPr>
        <w:t>TravEpiNet</w:t>
      </w:r>
      <w:proofErr w:type="spellEnd"/>
      <w:r w:rsidRPr="00D765D5">
        <w:rPr>
          <w:rFonts w:ascii="Book Antiqua" w:hAnsi="Book Antiqua"/>
          <w:color w:val="000000" w:themeColor="text1"/>
          <w:sz w:val="24"/>
          <w:szCs w:val="24"/>
        </w:rPr>
        <w:t xml:space="preserve"> Consortium. </w:t>
      </w:r>
      <w:r w:rsidRPr="00D765D5">
        <w:rPr>
          <w:rFonts w:ascii="Book Antiqua" w:hAnsi="Book Antiqua"/>
          <w:i/>
          <w:color w:val="000000" w:themeColor="text1"/>
          <w:sz w:val="24"/>
          <w:szCs w:val="24"/>
        </w:rPr>
        <w:t xml:space="preserve">Am J Trop Med </w:t>
      </w:r>
      <w:proofErr w:type="spellStart"/>
      <w:r w:rsidRPr="00D765D5">
        <w:rPr>
          <w:rFonts w:ascii="Book Antiqua" w:hAnsi="Book Antiqua"/>
          <w:i/>
          <w:color w:val="000000" w:themeColor="text1"/>
          <w:sz w:val="24"/>
          <w:szCs w:val="24"/>
        </w:rPr>
        <w:t>Hyg</w:t>
      </w:r>
      <w:proofErr w:type="spellEnd"/>
      <w:r w:rsidRPr="00D765D5">
        <w:rPr>
          <w:rFonts w:ascii="Book Antiqua" w:hAnsi="Book Antiqua"/>
          <w:color w:val="000000" w:themeColor="text1"/>
          <w:sz w:val="24"/>
          <w:szCs w:val="24"/>
        </w:rPr>
        <w:t xml:space="preserve"> 2015; </w:t>
      </w:r>
      <w:r w:rsidRPr="00D765D5">
        <w:rPr>
          <w:rFonts w:ascii="Book Antiqua" w:hAnsi="Book Antiqua"/>
          <w:b/>
          <w:color w:val="000000" w:themeColor="text1"/>
          <w:sz w:val="24"/>
          <w:szCs w:val="24"/>
        </w:rPr>
        <w:t>93</w:t>
      </w:r>
      <w:r w:rsidRPr="00D765D5">
        <w:rPr>
          <w:rFonts w:ascii="Book Antiqua" w:hAnsi="Book Antiqua"/>
          <w:color w:val="000000" w:themeColor="text1"/>
          <w:sz w:val="24"/>
          <w:szCs w:val="24"/>
        </w:rPr>
        <w:t>: 1110-1116 [PMID: 26304922 DOI: 10.4269/ajtmh.15-0185]</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Bialy C</w:t>
      </w:r>
      <w:r w:rsidRPr="00D765D5">
        <w:rPr>
          <w:rFonts w:ascii="Book Antiqua" w:hAnsi="Book Antiqua"/>
          <w:color w:val="000000" w:themeColor="text1"/>
          <w:sz w:val="24"/>
          <w:szCs w:val="24"/>
        </w:rPr>
        <w:t xml:space="preserve">, Horne K, </w:t>
      </w:r>
      <w:proofErr w:type="spellStart"/>
      <w:r w:rsidRPr="00D765D5">
        <w:rPr>
          <w:rFonts w:ascii="Book Antiqua" w:hAnsi="Book Antiqua"/>
          <w:color w:val="000000" w:themeColor="text1"/>
          <w:sz w:val="24"/>
          <w:szCs w:val="24"/>
        </w:rPr>
        <w:t>Dendle</w:t>
      </w:r>
      <w:proofErr w:type="spellEnd"/>
      <w:r w:rsidRPr="00D765D5">
        <w:rPr>
          <w:rFonts w:ascii="Book Antiqua" w:hAnsi="Book Antiqua"/>
          <w:color w:val="000000" w:themeColor="text1"/>
          <w:sz w:val="24"/>
          <w:szCs w:val="24"/>
        </w:rPr>
        <w:t xml:space="preserve"> C, </w:t>
      </w:r>
      <w:proofErr w:type="spellStart"/>
      <w:r w:rsidRPr="00D765D5">
        <w:rPr>
          <w:rFonts w:ascii="Book Antiqua" w:hAnsi="Book Antiqua"/>
          <w:color w:val="000000" w:themeColor="text1"/>
          <w:sz w:val="24"/>
          <w:szCs w:val="24"/>
        </w:rPr>
        <w:t>Kanellis</w:t>
      </w:r>
      <w:proofErr w:type="spellEnd"/>
      <w:r w:rsidRPr="00D765D5">
        <w:rPr>
          <w:rFonts w:ascii="Book Antiqua" w:hAnsi="Book Antiqua"/>
          <w:color w:val="000000" w:themeColor="text1"/>
          <w:sz w:val="24"/>
          <w:szCs w:val="24"/>
        </w:rPr>
        <w:t xml:space="preserve"> J, Littlejohn G, </w:t>
      </w:r>
      <w:proofErr w:type="spellStart"/>
      <w:r w:rsidRPr="00D765D5">
        <w:rPr>
          <w:rFonts w:ascii="Book Antiqua" w:hAnsi="Book Antiqua"/>
          <w:color w:val="000000" w:themeColor="text1"/>
          <w:sz w:val="24"/>
          <w:szCs w:val="24"/>
        </w:rPr>
        <w:t>Ratnam</w:t>
      </w:r>
      <w:proofErr w:type="spellEnd"/>
      <w:r w:rsidRPr="00D765D5">
        <w:rPr>
          <w:rFonts w:ascii="Book Antiqua" w:hAnsi="Book Antiqua"/>
          <w:color w:val="000000" w:themeColor="text1"/>
          <w:sz w:val="24"/>
          <w:szCs w:val="24"/>
        </w:rPr>
        <w:t xml:space="preserve"> I, Woolley I. International travel in the </w:t>
      </w:r>
      <w:proofErr w:type="spellStart"/>
      <w:r w:rsidRPr="00D765D5">
        <w:rPr>
          <w:rFonts w:ascii="Book Antiqua" w:hAnsi="Book Antiqua"/>
          <w:color w:val="000000" w:themeColor="text1"/>
          <w:sz w:val="24"/>
          <w:szCs w:val="24"/>
        </w:rPr>
        <w:t>immunocompromised</w:t>
      </w:r>
      <w:proofErr w:type="spellEnd"/>
      <w:r w:rsidRPr="00D765D5">
        <w:rPr>
          <w:rFonts w:ascii="Book Antiqua" w:hAnsi="Book Antiqua"/>
          <w:color w:val="000000" w:themeColor="text1"/>
          <w:sz w:val="24"/>
          <w:szCs w:val="24"/>
        </w:rPr>
        <w:t xml:space="preserve"> patient: a cross-sectional survey of travel advice in 254 consecutive patients. </w:t>
      </w:r>
      <w:r w:rsidRPr="00D765D5">
        <w:rPr>
          <w:rFonts w:ascii="Book Antiqua" w:hAnsi="Book Antiqua"/>
          <w:i/>
          <w:color w:val="000000" w:themeColor="text1"/>
          <w:sz w:val="24"/>
          <w:szCs w:val="24"/>
        </w:rPr>
        <w:t>Intern Med J</w:t>
      </w:r>
      <w:r w:rsidRPr="00D765D5">
        <w:rPr>
          <w:rFonts w:ascii="Book Antiqua" w:hAnsi="Book Antiqua"/>
          <w:color w:val="000000" w:themeColor="text1"/>
          <w:sz w:val="24"/>
          <w:szCs w:val="24"/>
        </w:rPr>
        <w:t xml:space="preserve"> 2015; </w:t>
      </w:r>
      <w:r w:rsidRPr="00D765D5">
        <w:rPr>
          <w:rFonts w:ascii="Book Antiqua" w:hAnsi="Book Antiqua"/>
          <w:b/>
          <w:color w:val="000000" w:themeColor="text1"/>
          <w:sz w:val="24"/>
          <w:szCs w:val="24"/>
        </w:rPr>
        <w:t>45</w:t>
      </w:r>
      <w:r w:rsidRPr="00D765D5">
        <w:rPr>
          <w:rFonts w:ascii="Book Antiqua" w:hAnsi="Book Antiqua"/>
          <w:color w:val="000000" w:themeColor="text1"/>
          <w:sz w:val="24"/>
          <w:szCs w:val="24"/>
        </w:rPr>
        <w:t>: 618-623 [PMID: 25827660 DOI: 10.1111/imj.12753]</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D765D5">
        <w:rPr>
          <w:rFonts w:ascii="Book Antiqua" w:hAnsi="Book Antiqua"/>
          <w:b/>
          <w:color w:val="000000" w:themeColor="text1"/>
          <w:sz w:val="24"/>
          <w:szCs w:val="24"/>
        </w:rPr>
        <w:t>Kotton</w:t>
      </w:r>
      <w:proofErr w:type="spellEnd"/>
      <w:r w:rsidRPr="00D765D5">
        <w:rPr>
          <w:rFonts w:ascii="Book Antiqua" w:hAnsi="Book Antiqua"/>
          <w:b/>
          <w:color w:val="000000" w:themeColor="text1"/>
          <w:sz w:val="24"/>
          <w:szCs w:val="24"/>
        </w:rPr>
        <w:t xml:space="preserve"> CN</w:t>
      </w:r>
      <w:r w:rsidRPr="00D765D5">
        <w:rPr>
          <w:rFonts w:ascii="Book Antiqua" w:hAnsi="Book Antiqua"/>
          <w:color w:val="000000" w:themeColor="text1"/>
          <w:sz w:val="24"/>
          <w:szCs w:val="24"/>
        </w:rPr>
        <w:t xml:space="preserve">, </w:t>
      </w:r>
      <w:proofErr w:type="spellStart"/>
      <w:r w:rsidRPr="00D765D5">
        <w:rPr>
          <w:rFonts w:ascii="Book Antiqua" w:hAnsi="Book Antiqua"/>
          <w:color w:val="000000" w:themeColor="text1"/>
          <w:sz w:val="24"/>
          <w:szCs w:val="24"/>
        </w:rPr>
        <w:t>Hibberd</w:t>
      </w:r>
      <w:proofErr w:type="spellEnd"/>
      <w:r w:rsidRPr="00D765D5">
        <w:rPr>
          <w:rFonts w:ascii="Book Antiqua" w:hAnsi="Book Antiqua"/>
          <w:color w:val="000000" w:themeColor="text1"/>
          <w:sz w:val="24"/>
          <w:szCs w:val="24"/>
        </w:rPr>
        <w:t xml:space="preserve"> PL; AST Infectious Diseases Community of Practice. Travel medicine and transplant tourism in solid organ transplantation. </w:t>
      </w:r>
      <w:r w:rsidRPr="00D765D5">
        <w:rPr>
          <w:rFonts w:ascii="Book Antiqua" w:hAnsi="Book Antiqua"/>
          <w:i/>
          <w:color w:val="000000" w:themeColor="text1"/>
          <w:sz w:val="24"/>
          <w:szCs w:val="24"/>
        </w:rPr>
        <w:t>Am J Transplant</w:t>
      </w:r>
      <w:r w:rsidRPr="00D765D5">
        <w:rPr>
          <w:rFonts w:ascii="Book Antiqua" w:hAnsi="Book Antiqua"/>
          <w:color w:val="000000" w:themeColor="text1"/>
          <w:sz w:val="24"/>
          <w:szCs w:val="24"/>
        </w:rPr>
        <w:t xml:space="preserve"> 2013; </w:t>
      </w:r>
      <w:r w:rsidRPr="00D765D5">
        <w:rPr>
          <w:rFonts w:ascii="Book Antiqua" w:hAnsi="Book Antiqua"/>
          <w:b/>
          <w:color w:val="000000" w:themeColor="text1"/>
          <w:sz w:val="24"/>
          <w:szCs w:val="24"/>
        </w:rPr>
        <w:t xml:space="preserve">13 </w:t>
      </w:r>
      <w:proofErr w:type="spellStart"/>
      <w:r w:rsidRPr="00D765D5">
        <w:rPr>
          <w:rFonts w:ascii="Book Antiqua" w:hAnsi="Book Antiqua"/>
          <w:b/>
          <w:color w:val="000000" w:themeColor="text1"/>
          <w:sz w:val="24"/>
          <w:szCs w:val="24"/>
        </w:rPr>
        <w:t>Suppl</w:t>
      </w:r>
      <w:proofErr w:type="spellEnd"/>
      <w:r w:rsidRPr="00D765D5">
        <w:rPr>
          <w:rFonts w:ascii="Book Antiqua" w:hAnsi="Book Antiqua"/>
          <w:b/>
          <w:color w:val="000000" w:themeColor="text1"/>
          <w:sz w:val="24"/>
          <w:szCs w:val="24"/>
        </w:rPr>
        <w:t xml:space="preserve"> 4</w:t>
      </w:r>
      <w:r w:rsidRPr="00D765D5">
        <w:rPr>
          <w:rFonts w:ascii="Book Antiqua" w:hAnsi="Book Antiqua"/>
          <w:color w:val="000000" w:themeColor="text1"/>
          <w:sz w:val="24"/>
          <w:szCs w:val="24"/>
        </w:rPr>
        <w:t>: 337-347 [PMID: 23465026 DOI: 10.1111/ajt.12125]</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D765D5">
        <w:rPr>
          <w:rFonts w:ascii="Book Antiqua" w:hAnsi="Book Antiqua"/>
          <w:b/>
          <w:color w:val="000000" w:themeColor="text1"/>
          <w:sz w:val="24"/>
          <w:szCs w:val="24"/>
        </w:rPr>
        <w:t>Trubiano</w:t>
      </w:r>
      <w:proofErr w:type="spellEnd"/>
      <w:r w:rsidRPr="00D765D5">
        <w:rPr>
          <w:rFonts w:ascii="Book Antiqua" w:hAnsi="Book Antiqua"/>
          <w:b/>
          <w:color w:val="000000" w:themeColor="text1"/>
          <w:sz w:val="24"/>
          <w:szCs w:val="24"/>
        </w:rPr>
        <w:t xml:space="preserve"> JA</w:t>
      </w:r>
      <w:r w:rsidRPr="00D765D5">
        <w:rPr>
          <w:rFonts w:ascii="Book Antiqua" w:hAnsi="Book Antiqua"/>
          <w:color w:val="000000" w:themeColor="text1"/>
          <w:sz w:val="24"/>
          <w:szCs w:val="24"/>
        </w:rPr>
        <w:t xml:space="preserve">, Johnson D, </w:t>
      </w:r>
      <w:proofErr w:type="spellStart"/>
      <w:r w:rsidRPr="00D765D5">
        <w:rPr>
          <w:rFonts w:ascii="Book Antiqua" w:hAnsi="Book Antiqua"/>
          <w:color w:val="000000" w:themeColor="text1"/>
          <w:sz w:val="24"/>
          <w:szCs w:val="24"/>
        </w:rPr>
        <w:t>Sohail</w:t>
      </w:r>
      <w:proofErr w:type="spellEnd"/>
      <w:r w:rsidRPr="00D765D5">
        <w:rPr>
          <w:rFonts w:ascii="Book Antiqua" w:hAnsi="Book Antiqua"/>
          <w:color w:val="000000" w:themeColor="text1"/>
          <w:sz w:val="24"/>
          <w:szCs w:val="24"/>
        </w:rPr>
        <w:t xml:space="preserve"> A, </w:t>
      </w:r>
      <w:proofErr w:type="spellStart"/>
      <w:r w:rsidRPr="00D765D5">
        <w:rPr>
          <w:rFonts w:ascii="Book Antiqua" w:hAnsi="Book Antiqua"/>
          <w:color w:val="000000" w:themeColor="text1"/>
          <w:sz w:val="24"/>
          <w:szCs w:val="24"/>
        </w:rPr>
        <w:t>Torresi</w:t>
      </w:r>
      <w:proofErr w:type="spellEnd"/>
      <w:r w:rsidRPr="00D765D5">
        <w:rPr>
          <w:rFonts w:ascii="Book Antiqua" w:hAnsi="Book Antiqua"/>
          <w:color w:val="000000" w:themeColor="text1"/>
          <w:sz w:val="24"/>
          <w:szCs w:val="24"/>
        </w:rPr>
        <w:t xml:space="preserve"> J. Travel vaccination recommendations and endemic infection risks in solid organ transplantation recipients. </w:t>
      </w:r>
      <w:r w:rsidRPr="00D765D5">
        <w:rPr>
          <w:rFonts w:ascii="Book Antiqua" w:hAnsi="Book Antiqua"/>
          <w:i/>
          <w:color w:val="000000" w:themeColor="text1"/>
          <w:sz w:val="24"/>
          <w:szCs w:val="24"/>
        </w:rPr>
        <w:t>J Travel Med</w:t>
      </w:r>
      <w:r w:rsidRPr="00D765D5">
        <w:rPr>
          <w:rFonts w:ascii="Book Antiqua" w:hAnsi="Book Antiqua"/>
          <w:color w:val="000000" w:themeColor="text1"/>
          <w:sz w:val="24"/>
          <w:szCs w:val="24"/>
        </w:rPr>
        <w:t xml:space="preserve"> 2016; </w:t>
      </w:r>
      <w:r w:rsidRPr="00D765D5">
        <w:rPr>
          <w:rFonts w:ascii="Book Antiqua" w:hAnsi="Book Antiqua"/>
          <w:b/>
          <w:color w:val="000000" w:themeColor="text1"/>
          <w:sz w:val="24"/>
          <w:szCs w:val="24"/>
        </w:rPr>
        <w:t>23</w:t>
      </w:r>
      <w:r w:rsidRPr="00D765D5">
        <w:rPr>
          <w:rFonts w:ascii="Book Antiqua" w:hAnsi="Book Antiqua"/>
          <w:color w:val="000000" w:themeColor="text1"/>
          <w:sz w:val="24"/>
          <w:szCs w:val="24"/>
        </w:rPr>
        <w:t xml:space="preserve">: </w:t>
      </w:r>
      <w:r w:rsidR="008E3245" w:rsidRPr="00D765D5">
        <w:rPr>
          <w:rFonts w:ascii="Book Antiqua" w:hAnsi="Book Antiqua"/>
          <w:color w:val="000000" w:themeColor="text1"/>
          <w:sz w:val="24"/>
          <w:szCs w:val="24"/>
        </w:rPr>
        <w:t>taw058</w:t>
      </w:r>
      <w:r w:rsidRPr="00D765D5">
        <w:rPr>
          <w:rFonts w:ascii="Book Antiqua" w:hAnsi="Book Antiqua"/>
          <w:color w:val="000000" w:themeColor="text1"/>
          <w:sz w:val="24"/>
          <w:szCs w:val="24"/>
        </w:rPr>
        <w:t xml:space="preserve"> [PMID: 27625399 DOI: 10.1093/</w:t>
      </w:r>
      <w:proofErr w:type="spellStart"/>
      <w:r w:rsidRPr="00D765D5">
        <w:rPr>
          <w:rFonts w:ascii="Book Antiqua" w:hAnsi="Book Antiqua"/>
          <w:color w:val="000000" w:themeColor="text1"/>
          <w:sz w:val="24"/>
          <w:szCs w:val="24"/>
        </w:rPr>
        <w:t>jtm</w:t>
      </w:r>
      <w:proofErr w:type="spellEnd"/>
      <w:r w:rsidRPr="00D765D5">
        <w:rPr>
          <w:rFonts w:ascii="Book Antiqua" w:hAnsi="Book Antiqua"/>
          <w:color w:val="000000" w:themeColor="text1"/>
          <w:sz w:val="24"/>
          <w:szCs w:val="24"/>
        </w:rPr>
        <w:t>/taw058]</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Centers for Disea</w:t>
      </w:r>
      <w:r w:rsidR="00A93754" w:rsidRPr="00D765D5">
        <w:rPr>
          <w:rFonts w:ascii="Book Antiqua" w:hAnsi="Book Antiqua"/>
          <w:b/>
          <w:color w:val="000000" w:themeColor="text1"/>
          <w:sz w:val="24"/>
          <w:szCs w:val="24"/>
        </w:rPr>
        <w:t>se Control and Prevention (CDC)</w:t>
      </w:r>
      <w:r w:rsidRPr="00D765D5">
        <w:rPr>
          <w:rFonts w:ascii="Book Antiqua" w:hAnsi="Book Antiqua"/>
          <w:color w:val="000000" w:themeColor="text1"/>
          <w:sz w:val="24"/>
          <w:szCs w:val="24"/>
        </w:rPr>
        <w:t xml:space="preserve">. Use of northern hemisphere influenza vaccines by travelers to the southern hemisphere. </w:t>
      </w:r>
      <w:r w:rsidRPr="00D765D5">
        <w:rPr>
          <w:rFonts w:ascii="Book Antiqua" w:hAnsi="Book Antiqua"/>
          <w:i/>
          <w:color w:val="000000" w:themeColor="text1"/>
          <w:sz w:val="24"/>
          <w:szCs w:val="24"/>
        </w:rPr>
        <w:t xml:space="preserve">MMWR </w:t>
      </w:r>
      <w:proofErr w:type="spellStart"/>
      <w:r w:rsidRPr="00D765D5">
        <w:rPr>
          <w:rFonts w:ascii="Book Antiqua" w:hAnsi="Book Antiqua"/>
          <w:i/>
          <w:color w:val="000000" w:themeColor="text1"/>
          <w:sz w:val="24"/>
          <w:szCs w:val="24"/>
        </w:rPr>
        <w:t>Morb</w:t>
      </w:r>
      <w:proofErr w:type="spellEnd"/>
      <w:r w:rsidRPr="00D765D5">
        <w:rPr>
          <w:rFonts w:ascii="Book Antiqua" w:hAnsi="Book Antiqua"/>
          <w:i/>
          <w:color w:val="000000" w:themeColor="text1"/>
          <w:sz w:val="24"/>
          <w:szCs w:val="24"/>
        </w:rPr>
        <w:t xml:space="preserve"> Mortal </w:t>
      </w:r>
      <w:proofErr w:type="spellStart"/>
      <w:r w:rsidRPr="00D765D5">
        <w:rPr>
          <w:rFonts w:ascii="Book Antiqua" w:hAnsi="Book Antiqua"/>
          <w:i/>
          <w:color w:val="000000" w:themeColor="text1"/>
          <w:sz w:val="24"/>
          <w:szCs w:val="24"/>
        </w:rPr>
        <w:t>Wkly</w:t>
      </w:r>
      <w:proofErr w:type="spellEnd"/>
      <w:r w:rsidRPr="00D765D5">
        <w:rPr>
          <w:rFonts w:ascii="Book Antiqua" w:hAnsi="Book Antiqua"/>
          <w:i/>
          <w:color w:val="000000" w:themeColor="text1"/>
          <w:sz w:val="24"/>
          <w:szCs w:val="24"/>
        </w:rPr>
        <w:t xml:space="preserve"> Rep</w:t>
      </w:r>
      <w:r w:rsidRPr="00D765D5">
        <w:rPr>
          <w:rFonts w:ascii="Book Antiqua" w:hAnsi="Book Antiqua"/>
          <w:color w:val="000000" w:themeColor="text1"/>
          <w:sz w:val="24"/>
          <w:szCs w:val="24"/>
        </w:rPr>
        <w:t xml:space="preserve"> 2009; </w:t>
      </w:r>
      <w:r w:rsidRPr="00D765D5">
        <w:rPr>
          <w:rFonts w:ascii="Book Antiqua" w:hAnsi="Book Antiqua"/>
          <w:b/>
          <w:color w:val="000000" w:themeColor="text1"/>
          <w:sz w:val="24"/>
          <w:szCs w:val="24"/>
        </w:rPr>
        <w:t>58</w:t>
      </w:r>
      <w:r w:rsidRPr="00D765D5">
        <w:rPr>
          <w:rFonts w:ascii="Book Antiqua" w:hAnsi="Book Antiqua"/>
          <w:color w:val="000000" w:themeColor="text1"/>
          <w:sz w:val="24"/>
          <w:szCs w:val="24"/>
        </w:rPr>
        <w:t>: 312 [PMID: 19343012]</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D765D5">
        <w:rPr>
          <w:rFonts w:ascii="Book Antiqua" w:hAnsi="Book Antiqua"/>
          <w:b/>
          <w:color w:val="000000" w:themeColor="text1"/>
          <w:sz w:val="24"/>
          <w:szCs w:val="24"/>
        </w:rPr>
        <w:lastRenderedPageBreak/>
        <w:t>Coster</w:t>
      </w:r>
      <w:proofErr w:type="spellEnd"/>
      <w:r w:rsidRPr="00D765D5">
        <w:rPr>
          <w:rFonts w:ascii="Book Antiqua" w:hAnsi="Book Antiqua"/>
          <w:b/>
          <w:color w:val="000000" w:themeColor="text1"/>
          <w:sz w:val="24"/>
          <w:szCs w:val="24"/>
        </w:rPr>
        <w:t xml:space="preserve"> LO</w:t>
      </w:r>
      <w:r w:rsidRPr="00D765D5">
        <w:rPr>
          <w:rFonts w:ascii="Book Antiqua" w:hAnsi="Book Antiqua"/>
          <w:color w:val="000000" w:themeColor="text1"/>
          <w:sz w:val="24"/>
          <w:szCs w:val="24"/>
        </w:rPr>
        <w:t xml:space="preserve">. Parasitic infections in solid organ transplant recipients. </w:t>
      </w:r>
      <w:r w:rsidRPr="00D765D5">
        <w:rPr>
          <w:rFonts w:ascii="Book Antiqua" w:hAnsi="Book Antiqua"/>
          <w:i/>
          <w:color w:val="000000" w:themeColor="text1"/>
          <w:sz w:val="24"/>
          <w:szCs w:val="24"/>
        </w:rPr>
        <w:t xml:space="preserve">Infect Dis </w:t>
      </w:r>
      <w:proofErr w:type="spellStart"/>
      <w:r w:rsidRPr="00D765D5">
        <w:rPr>
          <w:rFonts w:ascii="Book Antiqua" w:hAnsi="Book Antiqua"/>
          <w:i/>
          <w:color w:val="000000" w:themeColor="text1"/>
          <w:sz w:val="24"/>
          <w:szCs w:val="24"/>
        </w:rPr>
        <w:t>Clin</w:t>
      </w:r>
      <w:proofErr w:type="spellEnd"/>
      <w:r w:rsidRPr="00D765D5">
        <w:rPr>
          <w:rFonts w:ascii="Book Antiqua" w:hAnsi="Book Antiqua"/>
          <w:i/>
          <w:color w:val="000000" w:themeColor="text1"/>
          <w:sz w:val="24"/>
          <w:szCs w:val="24"/>
        </w:rPr>
        <w:t xml:space="preserve"> North Am</w:t>
      </w:r>
      <w:r w:rsidRPr="00D765D5">
        <w:rPr>
          <w:rFonts w:ascii="Book Antiqua" w:hAnsi="Book Antiqua"/>
          <w:color w:val="000000" w:themeColor="text1"/>
          <w:sz w:val="24"/>
          <w:szCs w:val="24"/>
        </w:rPr>
        <w:t xml:space="preserve"> 2013; </w:t>
      </w:r>
      <w:r w:rsidRPr="00D765D5">
        <w:rPr>
          <w:rFonts w:ascii="Book Antiqua" w:hAnsi="Book Antiqua"/>
          <w:b/>
          <w:color w:val="000000" w:themeColor="text1"/>
          <w:sz w:val="24"/>
          <w:szCs w:val="24"/>
        </w:rPr>
        <w:t>27</w:t>
      </w:r>
      <w:r w:rsidRPr="00D765D5">
        <w:rPr>
          <w:rFonts w:ascii="Book Antiqua" w:hAnsi="Book Antiqua"/>
          <w:color w:val="000000" w:themeColor="text1"/>
          <w:sz w:val="24"/>
          <w:szCs w:val="24"/>
        </w:rPr>
        <w:t>: 395-427 [PMID: 23714347 DOI: 10.1016/j.idc.2013.02.008]</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D765D5">
        <w:rPr>
          <w:rFonts w:ascii="Book Antiqua" w:hAnsi="Book Antiqua"/>
          <w:b/>
          <w:color w:val="000000" w:themeColor="text1"/>
          <w:sz w:val="24"/>
          <w:szCs w:val="24"/>
        </w:rPr>
        <w:t>Franco-</w:t>
      </w:r>
      <w:proofErr w:type="spellStart"/>
      <w:r w:rsidRPr="00D765D5">
        <w:rPr>
          <w:rFonts w:ascii="Book Antiqua" w:hAnsi="Book Antiqua"/>
          <w:b/>
          <w:color w:val="000000" w:themeColor="text1"/>
          <w:sz w:val="24"/>
          <w:szCs w:val="24"/>
        </w:rPr>
        <w:t>Paredes</w:t>
      </w:r>
      <w:proofErr w:type="spellEnd"/>
      <w:r w:rsidRPr="00D765D5">
        <w:rPr>
          <w:rFonts w:ascii="Book Antiqua" w:hAnsi="Book Antiqua"/>
          <w:b/>
          <w:color w:val="000000" w:themeColor="text1"/>
          <w:sz w:val="24"/>
          <w:szCs w:val="24"/>
        </w:rPr>
        <w:t xml:space="preserve"> C</w:t>
      </w:r>
      <w:r w:rsidRPr="00D765D5">
        <w:rPr>
          <w:rFonts w:ascii="Book Antiqua" w:hAnsi="Book Antiqua"/>
          <w:color w:val="000000" w:themeColor="text1"/>
          <w:sz w:val="24"/>
          <w:szCs w:val="24"/>
        </w:rPr>
        <w:t xml:space="preserve">, Jacob JT, </w:t>
      </w:r>
      <w:proofErr w:type="spellStart"/>
      <w:r w:rsidRPr="00D765D5">
        <w:rPr>
          <w:rFonts w:ascii="Book Antiqua" w:hAnsi="Book Antiqua"/>
          <w:color w:val="000000" w:themeColor="text1"/>
          <w:sz w:val="24"/>
          <w:szCs w:val="24"/>
        </w:rPr>
        <w:t>Hidron</w:t>
      </w:r>
      <w:proofErr w:type="spellEnd"/>
      <w:r w:rsidRPr="00D765D5">
        <w:rPr>
          <w:rFonts w:ascii="Book Antiqua" w:hAnsi="Book Antiqua"/>
          <w:color w:val="000000" w:themeColor="text1"/>
          <w:sz w:val="24"/>
          <w:szCs w:val="24"/>
        </w:rPr>
        <w:t xml:space="preserve"> A, Rodriguez-Morales AJ, </w:t>
      </w:r>
      <w:proofErr w:type="spellStart"/>
      <w:r w:rsidRPr="00D765D5">
        <w:rPr>
          <w:rFonts w:ascii="Book Antiqua" w:hAnsi="Book Antiqua"/>
          <w:color w:val="000000" w:themeColor="text1"/>
          <w:sz w:val="24"/>
          <w:szCs w:val="24"/>
        </w:rPr>
        <w:t>Kuhar</w:t>
      </w:r>
      <w:proofErr w:type="spellEnd"/>
      <w:r w:rsidRPr="00D765D5">
        <w:rPr>
          <w:rFonts w:ascii="Book Antiqua" w:hAnsi="Book Antiqua"/>
          <w:color w:val="000000" w:themeColor="text1"/>
          <w:sz w:val="24"/>
          <w:szCs w:val="24"/>
        </w:rPr>
        <w:t xml:space="preserve"> D, </w:t>
      </w:r>
      <w:proofErr w:type="spellStart"/>
      <w:r w:rsidRPr="00D765D5">
        <w:rPr>
          <w:rFonts w:ascii="Book Antiqua" w:hAnsi="Book Antiqua"/>
          <w:color w:val="000000" w:themeColor="text1"/>
          <w:sz w:val="24"/>
          <w:szCs w:val="24"/>
        </w:rPr>
        <w:t>Caliendo</w:t>
      </w:r>
      <w:proofErr w:type="spellEnd"/>
      <w:r w:rsidRPr="00D765D5">
        <w:rPr>
          <w:rFonts w:ascii="Book Antiqua" w:hAnsi="Book Antiqua"/>
          <w:color w:val="000000" w:themeColor="text1"/>
          <w:sz w:val="24"/>
          <w:szCs w:val="24"/>
        </w:rPr>
        <w:t xml:space="preserve"> AM. Transplantation and tropical infectious diseases. </w:t>
      </w:r>
      <w:proofErr w:type="spellStart"/>
      <w:r w:rsidRPr="00D765D5">
        <w:rPr>
          <w:rFonts w:ascii="Book Antiqua" w:hAnsi="Book Antiqua"/>
          <w:i/>
          <w:color w:val="000000" w:themeColor="text1"/>
          <w:sz w:val="24"/>
          <w:szCs w:val="24"/>
        </w:rPr>
        <w:t>Int</w:t>
      </w:r>
      <w:proofErr w:type="spellEnd"/>
      <w:r w:rsidRPr="00D765D5">
        <w:rPr>
          <w:rFonts w:ascii="Book Antiqua" w:hAnsi="Book Antiqua"/>
          <w:i/>
          <w:color w:val="000000" w:themeColor="text1"/>
          <w:sz w:val="24"/>
          <w:szCs w:val="24"/>
        </w:rPr>
        <w:t xml:space="preserve"> J Infect Dis</w:t>
      </w:r>
      <w:r w:rsidRPr="00D765D5">
        <w:rPr>
          <w:rFonts w:ascii="Book Antiqua" w:hAnsi="Book Antiqua"/>
          <w:color w:val="000000" w:themeColor="text1"/>
          <w:sz w:val="24"/>
          <w:szCs w:val="24"/>
        </w:rPr>
        <w:t xml:space="preserve"> 2010; </w:t>
      </w:r>
      <w:r w:rsidRPr="00D765D5">
        <w:rPr>
          <w:rFonts w:ascii="Book Antiqua" w:hAnsi="Book Antiqua"/>
          <w:b/>
          <w:color w:val="000000" w:themeColor="text1"/>
          <w:sz w:val="24"/>
          <w:szCs w:val="24"/>
        </w:rPr>
        <w:t>14</w:t>
      </w:r>
      <w:r w:rsidRPr="00D765D5">
        <w:rPr>
          <w:rFonts w:ascii="Book Antiqua" w:hAnsi="Book Antiqua"/>
          <w:color w:val="000000" w:themeColor="text1"/>
          <w:sz w:val="24"/>
          <w:szCs w:val="24"/>
        </w:rPr>
        <w:t>: e189-e196 [PMID: 19647464 DOI: 10.1016/j.ijid.2009.04.021]</w:t>
      </w:r>
    </w:p>
    <w:p w:rsidR="00D765D5"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D765D5">
        <w:rPr>
          <w:rFonts w:ascii="Book Antiqua" w:hAnsi="Book Antiqua"/>
          <w:b/>
          <w:color w:val="000000" w:themeColor="text1"/>
          <w:sz w:val="24"/>
          <w:szCs w:val="24"/>
        </w:rPr>
        <w:t>Kotton</w:t>
      </w:r>
      <w:proofErr w:type="spellEnd"/>
      <w:r w:rsidRPr="00D765D5">
        <w:rPr>
          <w:rFonts w:ascii="Book Antiqua" w:hAnsi="Book Antiqua"/>
          <w:b/>
          <w:color w:val="000000" w:themeColor="text1"/>
          <w:sz w:val="24"/>
          <w:szCs w:val="24"/>
        </w:rPr>
        <w:t xml:space="preserve"> CN</w:t>
      </w:r>
      <w:r w:rsidRPr="00D765D5">
        <w:rPr>
          <w:rFonts w:ascii="Book Antiqua" w:hAnsi="Book Antiqua"/>
          <w:color w:val="000000" w:themeColor="text1"/>
          <w:sz w:val="24"/>
          <w:szCs w:val="24"/>
        </w:rPr>
        <w:t xml:space="preserve">, Ryan ET, Fishman JA. Prevention of infection in adult travelers after solid organ transplantation. </w:t>
      </w:r>
      <w:r w:rsidRPr="00D765D5">
        <w:rPr>
          <w:rFonts w:ascii="Book Antiqua" w:hAnsi="Book Antiqua"/>
          <w:i/>
          <w:color w:val="000000" w:themeColor="text1"/>
          <w:sz w:val="24"/>
          <w:szCs w:val="24"/>
        </w:rPr>
        <w:t>Am J Transplant</w:t>
      </w:r>
      <w:r w:rsidRPr="00D765D5">
        <w:rPr>
          <w:rFonts w:ascii="Book Antiqua" w:hAnsi="Book Antiqua"/>
          <w:color w:val="000000" w:themeColor="text1"/>
          <w:sz w:val="24"/>
          <w:szCs w:val="24"/>
        </w:rPr>
        <w:t xml:space="preserve"> 2005; </w:t>
      </w:r>
      <w:r w:rsidRPr="00D765D5">
        <w:rPr>
          <w:rFonts w:ascii="Book Antiqua" w:hAnsi="Book Antiqua"/>
          <w:b/>
          <w:color w:val="000000" w:themeColor="text1"/>
          <w:sz w:val="24"/>
          <w:szCs w:val="24"/>
        </w:rPr>
        <w:t>5</w:t>
      </w:r>
      <w:r w:rsidRPr="00D765D5">
        <w:rPr>
          <w:rFonts w:ascii="Book Antiqua" w:hAnsi="Book Antiqua"/>
          <w:color w:val="000000" w:themeColor="text1"/>
          <w:sz w:val="24"/>
          <w:szCs w:val="24"/>
        </w:rPr>
        <w:t>: 8-14 [PMID: 15636606 DOI: 10.1111/j.1600-6143.2004.00708.x]</w:t>
      </w:r>
    </w:p>
    <w:p w:rsidR="00F45CFA" w:rsidRPr="00D765D5"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D765D5">
        <w:rPr>
          <w:rFonts w:ascii="Book Antiqua" w:hAnsi="Book Antiqua"/>
          <w:b/>
          <w:color w:val="000000" w:themeColor="text1"/>
          <w:sz w:val="24"/>
          <w:szCs w:val="24"/>
        </w:rPr>
        <w:t>Löbermann</w:t>
      </w:r>
      <w:proofErr w:type="spellEnd"/>
      <w:r w:rsidRPr="00D765D5">
        <w:rPr>
          <w:rFonts w:ascii="Book Antiqua" w:hAnsi="Book Antiqua"/>
          <w:b/>
          <w:color w:val="000000" w:themeColor="text1"/>
          <w:sz w:val="24"/>
          <w:szCs w:val="24"/>
        </w:rPr>
        <w:t xml:space="preserve"> M</w:t>
      </w:r>
      <w:r w:rsidRPr="00D765D5">
        <w:rPr>
          <w:rFonts w:ascii="Book Antiqua" w:hAnsi="Book Antiqua"/>
          <w:color w:val="000000" w:themeColor="text1"/>
          <w:sz w:val="24"/>
          <w:szCs w:val="24"/>
        </w:rPr>
        <w:t xml:space="preserve">, </w:t>
      </w:r>
      <w:proofErr w:type="spellStart"/>
      <w:r w:rsidRPr="00D765D5">
        <w:rPr>
          <w:rFonts w:ascii="Book Antiqua" w:hAnsi="Book Antiqua"/>
          <w:color w:val="000000" w:themeColor="text1"/>
          <w:sz w:val="24"/>
          <w:szCs w:val="24"/>
        </w:rPr>
        <w:t>Boršo</w:t>
      </w:r>
      <w:proofErr w:type="spellEnd"/>
      <w:r w:rsidRPr="00D765D5">
        <w:rPr>
          <w:rFonts w:ascii="Book Antiqua" w:hAnsi="Book Antiqua"/>
          <w:color w:val="000000" w:themeColor="text1"/>
          <w:sz w:val="24"/>
          <w:szCs w:val="24"/>
        </w:rPr>
        <w:t xml:space="preserve"> D, </w:t>
      </w:r>
      <w:proofErr w:type="spellStart"/>
      <w:r w:rsidRPr="00D765D5">
        <w:rPr>
          <w:rFonts w:ascii="Book Antiqua" w:hAnsi="Book Antiqua"/>
          <w:color w:val="000000" w:themeColor="text1"/>
          <w:sz w:val="24"/>
          <w:szCs w:val="24"/>
        </w:rPr>
        <w:t>Hilgendorf</w:t>
      </w:r>
      <w:proofErr w:type="spellEnd"/>
      <w:r w:rsidRPr="00D765D5">
        <w:rPr>
          <w:rFonts w:ascii="Book Antiqua" w:hAnsi="Book Antiqua"/>
          <w:color w:val="000000" w:themeColor="text1"/>
          <w:sz w:val="24"/>
          <w:szCs w:val="24"/>
        </w:rPr>
        <w:t xml:space="preserve"> I, </w:t>
      </w:r>
      <w:proofErr w:type="spellStart"/>
      <w:r w:rsidRPr="00D765D5">
        <w:rPr>
          <w:rFonts w:ascii="Book Antiqua" w:hAnsi="Book Antiqua"/>
          <w:color w:val="000000" w:themeColor="text1"/>
          <w:sz w:val="24"/>
          <w:szCs w:val="24"/>
        </w:rPr>
        <w:t>Fritzsche</w:t>
      </w:r>
      <w:proofErr w:type="spellEnd"/>
      <w:r w:rsidRPr="00D765D5">
        <w:rPr>
          <w:rFonts w:ascii="Book Antiqua" w:hAnsi="Book Antiqua"/>
          <w:color w:val="000000" w:themeColor="text1"/>
          <w:sz w:val="24"/>
          <w:szCs w:val="24"/>
        </w:rPr>
        <w:t xml:space="preserve"> C, </w:t>
      </w:r>
      <w:proofErr w:type="spellStart"/>
      <w:r w:rsidRPr="00D765D5">
        <w:rPr>
          <w:rFonts w:ascii="Book Antiqua" w:hAnsi="Book Antiqua"/>
          <w:color w:val="000000" w:themeColor="text1"/>
          <w:sz w:val="24"/>
          <w:szCs w:val="24"/>
        </w:rPr>
        <w:t>Zettl</w:t>
      </w:r>
      <w:proofErr w:type="spellEnd"/>
      <w:r w:rsidRPr="00D765D5">
        <w:rPr>
          <w:rFonts w:ascii="Book Antiqua" w:hAnsi="Book Antiqua"/>
          <w:color w:val="000000" w:themeColor="text1"/>
          <w:sz w:val="24"/>
          <w:szCs w:val="24"/>
        </w:rPr>
        <w:t xml:space="preserve"> UK, </w:t>
      </w:r>
      <w:proofErr w:type="spellStart"/>
      <w:r w:rsidRPr="00D765D5">
        <w:rPr>
          <w:rFonts w:ascii="Book Antiqua" w:hAnsi="Book Antiqua"/>
          <w:color w:val="000000" w:themeColor="text1"/>
          <w:sz w:val="24"/>
          <w:szCs w:val="24"/>
        </w:rPr>
        <w:t>Reisinger</w:t>
      </w:r>
      <w:proofErr w:type="spellEnd"/>
      <w:r w:rsidRPr="00D765D5">
        <w:rPr>
          <w:rFonts w:ascii="Book Antiqua" w:hAnsi="Book Antiqua"/>
          <w:color w:val="000000" w:themeColor="text1"/>
          <w:sz w:val="24"/>
          <w:szCs w:val="24"/>
        </w:rPr>
        <w:t xml:space="preserve"> EC. Immunization in the adult </w:t>
      </w:r>
      <w:proofErr w:type="spellStart"/>
      <w:r w:rsidRPr="00D765D5">
        <w:rPr>
          <w:rFonts w:ascii="Book Antiqua" w:hAnsi="Book Antiqua"/>
          <w:color w:val="000000" w:themeColor="text1"/>
          <w:sz w:val="24"/>
          <w:szCs w:val="24"/>
        </w:rPr>
        <w:t>immunocompromised</w:t>
      </w:r>
      <w:proofErr w:type="spellEnd"/>
      <w:r w:rsidRPr="00D765D5">
        <w:rPr>
          <w:rFonts w:ascii="Book Antiqua" w:hAnsi="Book Antiqua"/>
          <w:color w:val="000000" w:themeColor="text1"/>
          <w:sz w:val="24"/>
          <w:szCs w:val="24"/>
        </w:rPr>
        <w:t xml:space="preserve"> host. </w:t>
      </w:r>
      <w:proofErr w:type="spellStart"/>
      <w:r w:rsidRPr="00D765D5">
        <w:rPr>
          <w:rFonts w:ascii="Book Antiqua" w:hAnsi="Book Antiqua"/>
          <w:i/>
          <w:color w:val="000000" w:themeColor="text1"/>
          <w:sz w:val="24"/>
          <w:szCs w:val="24"/>
        </w:rPr>
        <w:t>Autoimmun</w:t>
      </w:r>
      <w:proofErr w:type="spellEnd"/>
      <w:r w:rsidRPr="00D765D5">
        <w:rPr>
          <w:rFonts w:ascii="Book Antiqua" w:hAnsi="Book Antiqua"/>
          <w:i/>
          <w:color w:val="000000" w:themeColor="text1"/>
          <w:sz w:val="24"/>
          <w:szCs w:val="24"/>
        </w:rPr>
        <w:t xml:space="preserve"> Rev</w:t>
      </w:r>
      <w:r w:rsidRPr="00D765D5">
        <w:rPr>
          <w:rFonts w:ascii="Book Antiqua" w:hAnsi="Book Antiqua"/>
          <w:color w:val="000000" w:themeColor="text1"/>
          <w:sz w:val="24"/>
          <w:szCs w:val="24"/>
        </w:rPr>
        <w:t xml:space="preserve"> 2012; </w:t>
      </w:r>
      <w:r w:rsidRPr="00D765D5">
        <w:rPr>
          <w:rFonts w:ascii="Book Antiqua" w:hAnsi="Book Antiqua"/>
          <w:b/>
          <w:color w:val="000000" w:themeColor="text1"/>
          <w:sz w:val="24"/>
          <w:szCs w:val="24"/>
        </w:rPr>
        <w:t>11</w:t>
      </w:r>
      <w:r w:rsidRPr="00D765D5">
        <w:rPr>
          <w:rFonts w:ascii="Book Antiqua" w:hAnsi="Book Antiqua"/>
          <w:color w:val="000000" w:themeColor="text1"/>
          <w:sz w:val="24"/>
          <w:szCs w:val="24"/>
        </w:rPr>
        <w:t>: 212-218 [PMID: 21621004 DOI: 10.1016/j.autrev.2011.05.015]</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F45CFA">
        <w:rPr>
          <w:rFonts w:ascii="Book Antiqua" w:hAnsi="Book Antiqua"/>
          <w:b/>
          <w:color w:val="000000" w:themeColor="text1"/>
          <w:sz w:val="24"/>
          <w:szCs w:val="24"/>
        </w:rPr>
        <w:t>Sahasranaman</w:t>
      </w:r>
      <w:proofErr w:type="spellEnd"/>
      <w:r w:rsidRPr="00F45CFA">
        <w:rPr>
          <w:rFonts w:ascii="Book Antiqua" w:hAnsi="Book Antiqua"/>
          <w:b/>
          <w:color w:val="000000" w:themeColor="text1"/>
          <w:sz w:val="24"/>
          <w:szCs w:val="24"/>
        </w:rPr>
        <w:t xml:space="preserve"> S</w:t>
      </w:r>
      <w:r w:rsidRPr="00F45CFA">
        <w:rPr>
          <w:rFonts w:ascii="Book Antiqua" w:hAnsi="Book Antiqua"/>
          <w:color w:val="000000" w:themeColor="text1"/>
          <w:sz w:val="24"/>
          <w:szCs w:val="24"/>
        </w:rPr>
        <w:t xml:space="preserve">, Howard D, Roy S. Clinical pharmacology and </w:t>
      </w:r>
      <w:proofErr w:type="spellStart"/>
      <w:r w:rsidRPr="00F45CFA">
        <w:rPr>
          <w:rFonts w:ascii="Book Antiqua" w:hAnsi="Book Antiqua"/>
          <w:color w:val="000000" w:themeColor="text1"/>
          <w:sz w:val="24"/>
          <w:szCs w:val="24"/>
        </w:rPr>
        <w:t>pharmacogenetics</w:t>
      </w:r>
      <w:proofErr w:type="spellEnd"/>
      <w:r w:rsidRPr="00F45CFA">
        <w:rPr>
          <w:rFonts w:ascii="Book Antiqua" w:hAnsi="Book Antiqua"/>
          <w:color w:val="000000" w:themeColor="text1"/>
          <w:sz w:val="24"/>
          <w:szCs w:val="24"/>
        </w:rPr>
        <w:t xml:space="preserve"> of </w:t>
      </w:r>
      <w:proofErr w:type="spellStart"/>
      <w:r w:rsidRPr="00F45CFA">
        <w:rPr>
          <w:rFonts w:ascii="Book Antiqua" w:hAnsi="Book Antiqua"/>
          <w:color w:val="000000" w:themeColor="text1"/>
          <w:sz w:val="24"/>
          <w:szCs w:val="24"/>
        </w:rPr>
        <w:t>thiopurines</w:t>
      </w:r>
      <w:proofErr w:type="spellEnd"/>
      <w:r w:rsidRPr="00F45CFA">
        <w:rPr>
          <w:rFonts w:ascii="Book Antiqua" w:hAnsi="Book Antiqua"/>
          <w:color w:val="000000" w:themeColor="text1"/>
          <w:sz w:val="24"/>
          <w:szCs w:val="24"/>
        </w:rPr>
        <w:t xml:space="preserve">. </w:t>
      </w:r>
      <w:proofErr w:type="spellStart"/>
      <w:r w:rsidRPr="00F45CFA">
        <w:rPr>
          <w:rFonts w:ascii="Book Antiqua" w:hAnsi="Book Antiqua"/>
          <w:i/>
          <w:color w:val="000000" w:themeColor="text1"/>
          <w:sz w:val="24"/>
          <w:szCs w:val="24"/>
        </w:rPr>
        <w:t>Eur</w:t>
      </w:r>
      <w:proofErr w:type="spellEnd"/>
      <w:r w:rsidRPr="00F45CFA">
        <w:rPr>
          <w:rFonts w:ascii="Book Antiqua" w:hAnsi="Book Antiqua"/>
          <w:i/>
          <w:color w:val="000000" w:themeColor="text1"/>
          <w:sz w:val="24"/>
          <w:szCs w:val="24"/>
        </w:rPr>
        <w:t xml:space="preserve"> J </w:t>
      </w:r>
      <w:proofErr w:type="spellStart"/>
      <w:r w:rsidRPr="00F45CFA">
        <w:rPr>
          <w:rFonts w:ascii="Book Antiqua" w:hAnsi="Book Antiqua"/>
          <w:i/>
          <w:color w:val="000000" w:themeColor="text1"/>
          <w:sz w:val="24"/>
          <w:szCs w:val="24"/>
        </w:rPr>
        <w:t>Clin</w:t>
      </w:r>
      <w:proofErr w:type="spellEnd"/>
      <w:r w:rsidRPr="00F45CFA">
        <w:rPr>
          <w:rFonts w:ascii="Book Antiqua" w:hAnsi="Book Antiqua"/>
          <w:i/>
          <w:color w:val="000000" w:themeColor="text1"/>
          <w:sz w:val="24"/>
          <w:szCs w:val="24"/>
        </w:rPr>
        <w:t xml:space="preserve"> </w:t>
      </w:r>
      <w:proofErr w:type="spellStart"/>
      <w:r w:rsidRPr="00F45CFA">
        <w:rPr>
          <w:rFonts w:ascii="Book Antiqua" w:hAnsi="Book Antiqua"/>
          <w:i/>
          <w:color w:val="000000" w:themeColor="text1"/>
          <w:sz w:val="24"/>
          <w:szCs w:val="24"/>
        </w:rPr>
        <w:t>Pharmacol</w:t>
      </w:r>
      <w:proofErr w:type="spellEnd"/>
      <w:r w:rsidRPr="00F45CFA">
        <w:rPr>
          <w:rFonts w:ascii="Book Antiqua" w:hAnsi="Book Antiqua"/>
          <w:color w:val="000000" w:themeColor="text1"/>
          <w:sz w:val="24"/>
          <w:szCs w:val="24"/>
        </w:rPr>
        <w:t xml:space="preserve"> 2008; </w:t>
      </w:r>
      <w:r w:rsidRPr="00F45CFA">
        <w:rPr>
          <w:rFonts w:ascii="Book Antiqua" w:hAnsi="Book Antiqua"/>
          <w:b/>
          <w:color w:val="000000" w:themeColor="text1"/>
          <w:sz w:val="24"/>
          <w:szCs w:val="24"/>
        </w:rPr>
        <w:t>64</w:t>
      </w:r>
      <w:r w:rsidRPr="00F45CFA">
        <w:rPr>
          <w:rFonts w:ascii="Book Antiqua" w:hAnsi="Book Antiqua"/>
          <w:color w:val="000000" w:themeColor="text1"/>
          <w:sz w:val="24"/>
          <w:szCs w:val="24"/>
        </w:rPr>
        <w:t>: 753-767 [PMID: 18506437 DOI: 10.1007/s00228-008-0478-6]</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F45CFA">
        <w:rPr>
          <w:rFonts w:ascii="Book Antiqua" w:hAnsi="Book Antiqua"/>
          <w:b/>
          <w:color w:val="000000" w:themeColor="text1"/>
          <w:sz w:val="24"/>
          <w:szCs w:val="24"/>
        </w:rPr>
        <w:t>Egli</w:t>
      </w:r>
      <w:proofErr w:type="spellEnd"/>
      <w:r w:rsidRPr="00F45CFA">
        <w:rPr>
          <w:rFonts w:ascii="Book Antiqua" w:hAnsi="Book Antiqua"/>
          <w:b/>
          <w:color w:val="000000" w:themeColor="text1"/>
          <w:sz w:val="24"/>
          <w:szCs w:val="24"/>
        </w:rPr>
        <w:t xml:space="preserve"> A</w:t>
      </w:r>
      <w:r w:rsidRPr="00F45CFA">
        <w:rPr>
          <w:rFonts w:ascii="Book Antiqua" w:hAnsi="Book Antiqua"/>
          <w:color w:val="000000" w:themeColor="text1"/>
          <w:sz w:val="24"/>
          <w:szCs w:val="24"/>
        </w:rPr>
        <w:t xml:space="preserve">, Kumar D, </w:t>
      </w:r>
      <w:proofErr w:type="spellStart"/>
      <w:r w:rsidRPr="00F45CFA">
        <w:rPr>
          <w:rFonts w:ascii="Book Antiqua" w:hAnsi="Book Antiqua"/>
          <w:color w:val="000000" w:themeColor="text1"/>
          <w:sz w:val="24"/>
          <w:szCs w:val="24"/>
        </w:rPr>
        <w:t>Broscheit</w:t>
      </w:r>
      <w:proofErr w:type="spellEnd"/>
      <w:r w:rsidRPr="00F45CFA">
        <w:rPr>
          <w:rFonts w:ascii="Book Antiqua" w:hAnsi="Book Antiqua"/>
          <w:color w:val="000000" w:themeColor="text1"/>
          <w:sz w:val="24"/>
          <w:szCs w:val="24"/>
        </w:rPr>
        <w:t xml:space="preserve"> C, O'Shea D, </w:t>
      </w:r>
      <w:proofErr w:type="spellStart"/>
      <w:r w:rsidRPr="00F45CFA">
        <w:rPr>
          <w:rFonts w:ascii="Book Antiqua" w:hAnsi="Book Antiqua"/>
          <w:color w:val="000000" w:themeColor="text1"/>
          <w:sz w:val="24"/>
          <w:szCs w:val="24"/>
        </w:rPr>
        <w:t>Humar</w:t>
      </w:r>
      <w:proofErr w:type="spellEnd"/>
      <w:r w:rsidRPr="00F45CFA">
        <w:rPr>
          <w:rFonts w:ascii="Book Antiqua" w:hAnsi="Book Antiqua"/>
          <w:color w:val="000000" w:themeColor="text1"/>
          <w:sz w:val="24"/>
          <w:szCs w:val="24"/>
        </w:rPr>
        <w:t xml:space="preserve"> A. Comparison of the effect of standard and novel immunosuppressive drugs on CMV-specific T-cell cytokine profiling. </w:t>
      </w:r>
      <w:r w:rsidRPr="00F45CFA">
        <w:rPr>
          <w:rFonts w:ascii="Book Antiqua" w:hAnsi="Book Antiqua"/>
          <w:i/>
          <w:color w:val="000000" w:themeColor="text1"/>
          <w:sz w:val="24"/>
          <w:szCs w:val="24"/>
        </w:rPr>
        <w:t>Transplantation</w:t>
      </w:r>
      <w:r w:rsidRPr="00F45CFA">
        <w:rPr>
          <w:rFonts w:ascii="Book Antiqua" w:hAnsi="Book Antiqua"/>
          <w:color w:val="000000" w:themeColor="text1"/>
          <w:sz w:val="24"/>
          <w:szCs w:val="24"/>
        </w:rPr>
        <w:t xml:space="preserve"> 2013; </w:t>
      </w:r>
      <w:r w:rsidRPr="00F45CFA">
        <w:rPr>
          <w:rFonts w:ascii="Book Antiqua" w:hAnsi="Book Antiqua"/>
          <w:b/>
          <w:color w:val="000000" w:themeColor="text1"/>
          <w:sz w:val="24"/>
          <w:szCs w:val="24"/>
        </w:rPr>
        <w:t>95</w:t>
      </w:r>
      <w:r w:rsidRPr="00F45CFA">
        <w:rPr>
          <w:rFonts w:ascii="Book Antiqua" w:hAnsi="Book Antiqua"/>
          <w:color w:val="000000" w:themeColor="text1"/>
          <w:sz w:val="24"/>
          <w:szCs w:val="24"/>
        </w:rPr>
        <w:t>: 448-455 [PMID: 23274966 DOI: 10.1097/TP.0b013e318276a19f]</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F45CFA">
        <w:rPr>
          <w:rFonts w:ascii="Book Antiqua" w:hAnsi="Book Antiqua"/>
          <w:b/>
          <w:color w:val="000000" w:themeColor="text1"/>
          <w:sz w:val="24"/>
          <w:szCs w:val="24"/>
        </w:rPr>
        <w:t>Salles</w:t>
      </w:r>
      <w:proofErr w:type="spellEnd"/>
      <w:r w:rsidRPr="00F45CFA">
        <w:rPr>
          <w:rFonts w:ascii="Book Antiqua" w:hAnsi="Book Antiqua"/>
          <w:b/>
          <w:color w:val="000000" w:themeColor="text1"/>
          <w:sz w:val="24"/>
          <w:szCs w:val="24"/>
        </w:rPr>
        <w:t xml:space="preserve"> MJ</w:t>
      </w:r>
      <w:r w:rsidRPr="00F45CFA">
        <w:rPr>
          <w:rFonts w:ascii="Book Antiqua" w:hAnsi="Book Antiqua"/>
          <w:color w:val="000000" w:themeColor="text1"/>
          <w:sz w:val="24"/>
          <w:szCs w:val="24"/>
        </w:rPr>
        <w:t xml:space="preserve">, </w:t>
      </w:r>
      <w:proofErr w:type="spellStart"/>
      <w:r w:rsidRPr="00F45CFA">
        <w:rPr>
          <w:rFonts w:ascii="Book Antiqua" w:hAnsi="Book Antiqua"/>
          <w:color w:val="000000" w:themeColor="text1"/>
          <w:sz w:val="24"/>
          <w:szCs w:val="24"/>
        </w:rPr>
        <w:t>Sens</w:t>
      </w:r>
      <w:proofErr w:type="spellEnd"/>
      <w:r w:rsidRPr="00F45CFA">
        <w:rPr>
          <w:rFonts w:ascii="Book Antiqua" w:hAnsi="Book Antiqua"/>
          <w:color w:val="000000" w:themeColor="text1"/>
          <w:sz w:val="24"/>
          <w:szCs w:val="24"/>
        </w:rPr>
        <w:t xml:space="preserve"> YA, Boas LS, Machado CM. Influenza virus vaccination in kidney transplant recipients: serum antibody response to different immunosuppressive drugs. </w:t>
      </w:r>
      <w:proofErr w:type="spellStart"/>
      <w:r w:rsidRPr="00F45CFA">
        <w:rPr>
          <w:rFonts w:ascii="Book Antiqua" w:hAnsi="Book Antiqua"/>
          <w:i/>
          <w:color w:val="000000" w:themeColor="text1"/>
          <w:sz w:val="24"/>
          <w:szCs w:val="24"/>
        </w:rPr>
        <w:t>Clin</w:t>
      </w:r>
      <w:proofErr w:type="spellEnd"/>
      <w:r w:rsidRPr="00F45CFA">
        <w:rPr>
          <w:rFonts w:ascii="Book Antiqua" w:hAnsi="Book Antiqua"/>
          <w:i/>
          <w:color w:val="000000" w:themeColor="text1"/>
          <w:sz w:val="24"/>
          <w:szCs w:val="24"/>
        </w:rPr>
        <w:t xml:space="preserve"> Transplant</w:t>
      </w:r>
      <w:r w:rsidRPr="00F45CFA">
        <w:rPr>
          <w:rFonts w:ascii="Book Antiqua" w:hAnsi="Book Antiqua"/>
          <w:color w:val="000000" w:themeColor="text1"/>
          <w:sz w:val="24"/>
          <w:szCs w:val="24"/>
        </w:rPr>
        <w:t xml:space="preserve"> 2010; </w:t>
      </w:r>
      <w:r w:rsidRPr="00F45CFA">
        <w:rPr>
          <w:rFonts w:ascii="Book Antiqua" w:hAnsi="Book Antiqua"/>
          <w:b/>
          <w:color w:val="000000" w:themeColor="text1"/>
          <w:sz w:val="24"/>
          <w:szCs w:val="24"/>
        </w:rPr>
        <w:t>24</w:t>
      </w:r>
      <w:r w:rsidRPr="00F45CFA">
        <w:rPr>
          <w:rFonts w:ascii="Book Antiqua" w:hAnsi="Book Antiqua"/>
          <w:color w:val="000000" w:themeColor="text1"/>
          <w:sz w:val="24"/>
          <w:szCs w:val="24"/>
        </w:rPr>
        <w:t>: E17-E23 [PMID: 19758368 DOI: 10.1111/j.1399-0012.2009.01095.x]</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F45CFA">
        <w:rPr>
          <w:rFonts w:ascii="Book Antiqua" w:hAnsi="Book Antiqua"/>
          <w:b/>
          <w:color w:val="000000" w:themeColor="text1"/>
          <w:sz w:val="24"/>
          <w:szCs w:val="24"/>
        </w:rPr>
        <w:t>Versluis</w:t>
      </w:r>
      <w:proofErr w:type="spellEnd"/>
      <w:r w:rsidRPr="00F45CFA">
        <w:rPr>
          <w:rFonts w:ascii="Book Antiqua" w:hAnsi="Book Antiqua"/>
          <w:b/>
          <w:color w:val="000000" w:themeColor="text1"/>
          <w:sz w:val="24"/>
          <w:szCs w:val="24"/>
        </w:rPr>
        <w:t xml:space="preserve"> DJ</w:t>
      </w:r>
      <w:r w:rsidRPr="00F45CFA">
        <w:rPr>
          <w:rFonts w:ascii="Book Antiqua" w:hAnsi="Book Antiqua"/>
          <w:color w:val="000000" w:themeColor="text1"/>
          <w:sz w:val="24"/>
          <w:szCs w:val="24"/>
        </w:rPr>
        <w:t xml:space="preserve">, Beyer WE, </w:t>
      </w:r>
      <w:proofErr w:type="spellStart"/>
      <w:r w:rsidRPr="00F45CFA">
        <w:rPr>
          <w:rFonts w:ascii="Book Antiqua" w:hAnsi="Book Antiqua"/>
          <w:color w:val="000000" w:themeColor="text1"/>
          <w:sz w:val="24"/>
          <w:szCs w:val="24"/>
        </w:rPr>
        <w:t>Masurel</w:t>
      </w:r>
      <w:proofErr w:type="spellEnd"/>
      <w:r w:rsidRPr="00F45CFA">
        <w:rPr>
          <w:rFonts w:ascii="Book Antiqua" w:hAnsi="Book Antiqua"/>
          <w:color w:val="000000" w:themeColor="text1"/>
          <w:sz w:val="24"/>
          <w:szCs w:val="24"/>
        </w:rPr>
        <w:t xml:space="preserve"> N, </w:t>
      </w:r>
      <w:proofErr w:type="spellStart"/>
      <w:r w:rsidRPr="00F45CFA">
        <w:rPr>
          <w:rFonts w:ascii="Book Antiqua" w:hAnsi="Book Antiqua"/>
          <w:color w:val="000000" w:themeColor="text1"/>
          <w:sz w:val="24"/>
          <w:szCs w:val="24"/>
        </w:rPr>
        <w:t>Wenting</w:t>
      </w:r>
      <w:proofErr w:type="spellEnd"/>
      <w:r w:rsidRPr="00F45CFA">
        <w:rPr>
          <w:rFonts w:ascii="Book Antiqua" w:hAnsi="Book Antiqua"/>
          <w:color w:val="000000" w:themeColor="text1"/>
          <w:sz w:val="24"/>
          <w:szCs w:val="24"/>
        </w:rPr>
        <w:t xml:space="preserve"> GJ, Weimar W. Impairment of the immune response to influenza vaccination in renal transplant recipients by cyclosporine, but not azathioprine. </w:t>
      </w:r>
      <w:r w:rsidRPr="00F45CFA">
        <w:rPr>
          <w:rFonts w:ascii="Book Antiqua" w:hAnsi="Book Antiqua"/>
          <w:i/>
          <w:color w:val="000000" w:themeColor="text1"/>
          <w:sz w:val="24"/>
          <w:szCs w:val="24"/>
        </w:rPr>
        <w:t>Transplantation</w:t>
      </w:r>
      <w:r w:rsidRPr="00F45CFA">
        <w:rPr>
          <w:rFonts w:ascii="Book Antiqua" w:hAnsi="Book Antiqua"/>
          <w:color w:val="000000" w:themeColor="text1"/>
          <w:sz w:val="24"/>
          <w:szCs w:val="24"/>
        </w:rPr>
        <w:t xml:space="preserve"> 1986; </w:t>
      </w:r>
      <w:r w:rsidRPr="00F45CFA">
        <w:rPr>
          <w:rFonts w:ascii="Book Antiqua" w:hAnsi="Book Antiqua"/>
          <w:b/>
          <w:color w:val="000000" w:themeColor="text1"/>
          <w:sz w:val="24"/>
          <w:szCs w:val="24"/>
        </w:rPr>
        <w:t>42</w:t>
      </w:r>
      <w:r w:rsidRPr="00F45CFA">
        <w:rPr>
          <w:rFonts w:ascii="Book Antiqua" w:hAnsi="Book Antiqua"/>
          <w:color w:val="000000" w:themeColor="text1"/>
          <w:sz w:val="24"/>
          <w:szCs w:val="24"/>
        </w:rPr>
        <w:t>: 376-379 [PMID: 3532450 DOI: 10.1097/00007890-198610000-00009]</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Cordero E</w:t>
      </w:r>
      <w:r w:rsidRPr="00F45CFA">
        <w:rPr>
          <w:rFonts w:ascii="Book Antiqua" w:hAnsi="Book Antiqua"/>
          <w:color w:val="000000" w:themeColor="text1"/>
          <w:sz w:val="24"/>
          <w:szCs w:val="24"/>
        </w:rPr>
        <w:t>, Perez-</w:t>
      </w:r>
      <w:proofErr w:type="spellStart"/>
      <w:r w:rsidRPr="00F45CFA">
        <w:rPr>
          <w:rFonts w:ascii="Book Antiqua" w:hAnsi="Book Antiqua"/>
          <w:color w:val="000000" w:themeColor="text1"/>
          <w:sz w:val="24"/>
          <w:szCs w:val="24"/>
        </w:rPr>
        <w:t>Ordoñez</w:t>
      </w:r>
      <w:proofErr w:type="spellEnd"/>
      <w:r w:rsidRPr="00F45CFA">
        <w:rPr>
          <w:rFonts w:ascii="Book Antiqua" w:hAnsi="Book Antiqua"/>
          <w:color w:val="000000" w:themeColor="text1"/>
          <w:sz w:val="24"/>
          <w:szCs w:val="24"/>
        </w:rPr>
        <w:t xml:space="preserve"> A, </w:t>
      </w:r>
      <w:proofErr w:type="spellStart"/>
      <w:r w:rsidRPr="00F45CFA">
        <w:rPr>
          <w:rFonts w:ascii="Book Antiqua" w:hAnsi="Book Antiqua"/>
          <w:color w:val="000000" w:themeColor="text1"/>
          <w:sz w:val="24"/>
          <w:szCs w:val="24"/>
        </w:rPr>
        <w:t>Aydillo</w:t>
      </w:r>
      <w:proofErr w:type="spellEnd"/>
      <w:r w:rsidRPr="00F45CFA">
        <w:rPr>
          <w:rFonts w:ascii="Book Antiqua" w:hAnsi="Book Antiqua"/>
          <w:color w:val="000000" w:themeColor="text1"/>
          <w:sz w:val="24"/>
          <w:szCs w:val="24"/>
        </w:rPr>
        <w:t xml:space="preserve"> TA, Torre-Cisneros J, </w:t>
      </w:r>
      <w:proofErr w:type="spellStart"/>
      <w:r w:rsidRPr="00F45CFA">
        <w:rPr>
          <w:rFonts w:ascii="Book Antiqua" w:hAnsi="Book Antiqua"/>
          <w:color w:val="000000" w:themeColor="text1"/>
          <w:sz w:val="24"/>
          <w:szCs w:val="24"/>
        </w:rPr>
        <w:t>Gavalda</w:t>
      </w:r>
      <w:proofErr w:type="spellEnd"/>
      <w:r w:rsidRPr="00F45CFA">
        <w:rPr>
          <w:rFonts w:ascii="Book Antiqua" w:hAnsi="Book Antiqua"/>
          <w:color w:val="000000" w:themeColor="text1"/>
          <w:sz w:val="24"/>
          <w:szCs w:val="24"/>
        </w:rPr>
        <w:t xml:space="preserve"> J, Lara R, Segura C, Len O, Cabral E, </w:t>
      </w:r>
      <w:proofErr w:type="spellStart"/>
      <w:r w:rsidRPr="00F45CFA">
        <w:rPr>
          <w:rFonts w:ascii="Book Antiqua" w:hAnsi="Book Antiqua"/>
          <w:color w:val="000000" w:themeColor="text1"/>
          <w:sz w:val="24"/>
          <w:szCs w:val="24"/>
        </w:rPr>
        <w:t>Gasch</w:t>
      </w:r>
      <w:proofErr w:type="spellEnd"/>
      <w:r w:rsidRPr="00F45CFA">
        <w:rPr>
          <w:rFonts w:ascii="Book Antiqua" w:hAnsi="Book Antiqua"/>
          <w:color w:val="000000" w:themeColor="text1"/>
          <w:sz w:val="24"/>
          <w:szCs w:val="24"/>
        </w:rPr>
        <w:t xml:space="preserve"> A, </w:t>
      </w:r>
      <w:proofErr w:type="spellStart"/>
      <w:r w:rsidRPr="00F45CFA">
        <w:rPr>
          <w:rFonts w:ascii="Book Antiqua" w:hAnsi="Book Antiqua"/>
          <w:color w:val="000000" w:themeColor="text1"/>
          <w:sz w:val="24"/>
          <w:szCs w:val="24"/>
        </w:rPr>
        <w:t>Pachon</w:t>
      </w:r>
      <w:proofErr w:type="spellEnd"/>
      <w:r w:rsidRPr="00F45CFA">
        <w:rPr>
          <w:rFonts w:ascii="Book Antiqua" w:hAnsi="Book Antiqua"/>
          <w:color w:val="000000" w:themeColor="text1"/>
          <w:sz w:val="24"/>
          <w:szCs w:val="24"/>
        </w:rPr>
        <w:t xml:space="preserve"> J, Perez-Romero P. Therapy with m-</w:t>
      </w:r>
      <w:r w:rsidRPr="00F45CFA">
        <w:rPr>
          <w:rFonts w:ascii="Book Antiqua" w:hAnsi="Book Antiqua"/>
          <w:color w:val="000000" w:themeColor="text1"/>
          <w:sz w:val="24"/>
          <w:szCs w:val="24"/>
        </w:rPr>
        <w:lastRenderedPageBreak/>
        <w:t xml:space="preserve">TOR inhibitors decreases the response to the pandemic influenza A H1N1 vaccine in solid organ transplant recipients. </w:t>
      </w:r>
      <w:r w:rsidRPr="00F45CFA">
        <w:rPr>
          <w:rFonts w:ascii="Book Antiqua" w:hAnsi="Book Antiqua"/>
          <w:i/>
          <w:color w:val="000000" w:themeColor="text1"/>
          <w:sz w:val="24"/>
          <w:szCs w:val="24"/>
        </w:rPr>
        <w:t>Am J Transplant</w:t>
      </w:r>
      <w:r w:rsidRPr="00F45CFA">
        <w:rPr>
          <w:rFonts w:ascii="Book Antiqua" w:hAnsi="Book Antiqua"/>
          <w:color w:val="000000" w:themeColor="text1"/>
          <w:sz w:val="24"/>
          <w:szCs w:val="24"/>
        </w:rPr>
        <w:t xml:space="preserve"> 2011; </w:t>
      </w:r>
      <w:r w:rsidRPr="00F45CFA">
        <w:rPr>
          <w:rFonts w:ascii="Book Antiqua" w:hAnsi="Book Antiqua"/>
          <w:b/>
          <w:color w:val="000000" w:themeColor="text1"/>
          <w:sz w:val="24"/>
          <w:szCs w:val="24"/>
        </w:rPr>
        <w:t>11</w:t>
      </w:r>
      <w:r w:rsidRPr="00F45CFA">
        <w:rPr>
          <w:rFonts w:ascii="Book Antiqua" w:hAnsi="Book Antiqua"/>
          <w:color w:val="000000" w:themeColor="text1"/>
          <w:sz w:val="24"/>
          <w:szCs w:val="24"/>
        </w:rPr>
        <w:t>: 2205-2213 [PMID: 21831151 DOI: 10.1111/j.1600-6143.2011.03692.x]</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F45CFA">
        <w:rPr>
          <w:rFonts w:ascii="Book Antiqua" w:hAnsi="Book Antiqua"/>
          <w:b/>
          <w:color w:val="000000" w:themeColor="text1"/>
          <w:sz w:val="24"/>
          <w:szCs w:val="24"/>
        </w:rPr>
        <w:t>Eckerle</w:t>
      </w:r>
      <w:proofErr w:type="spellEnd"/>
      <w:r w:rsidRPr="00F45CFA">
        <w:rPr>
          <w:rFonts w:ascii="Book Antiqua" w:hAnsi="Book Antiqua"/>
          <w:b/>
          <w:color w:val="000000" w:themeColor="text1"/>
          <w:sz w:val="24"/>
          <w:szCs w:val="24"/>
        </w:rPr>
        <w:t xml:space="preserve"> I</w:t>
      </w:r>
      <w:r w:rsidRPr="00F45CFA">
        <w:rPr>
          <w:rFonts w:ascii="Book Antiqua" w:hAnsi="Book Antiqua"/>
          <w:color w:val="000000" w:themeColor="text1"/>
          <w:sz w:val="24"/>
          <w:szCs w:val="24"/>
        </w:rPr>
        <w:t xml:space="preserve">, Rosenberger KD, </w:t>
      </w:r>
      <w:proofErr w:type="spellStart"/>
      <w:r w:rsidRPr="00F45CFA">
        <w:rPr>
          <w:rFonts w:ascii="Book Antiqua" w:hAnsi="Book Antiqua"/>
          <w:color w:val="000000" w:themeColor="text1"/>
          <w:sz w:val="24"/>
          <w:szCs w:val="24"/>
        </w:rPr>
        <w:t>Zwahlen</w:t>
      </w:r>
      <w:proofErr w:type="spellEnd"/>
      <w:r w:rsidRPr="00F45CFA">
        <w:rPr>
          <w:rFonts w:ascii="Book Antiqua" w:hAnsi="Book Antiqua"/>
          <w:color w:val="000000" w:themeColor="text1"/>
          <w:sz w:val="24"/>
          <w:szCs w:val="24"/>
        </w:rPr>
        <w:t xml:space="preserve"> M, </w:t>
      </w:r>
      <w:proofErr w:type="spellStart"/>
      <w:r w:rsidRPr="00F45CFA">
        <w:rPr>
          <w:rFonts w:ascii="Book Antiqua" w:hAnsi="Book Antiqua"/>
          <w:color w:val="000000" w:themeColor="text1"/>
          <w:sz w:val="24"/>
          <w:szCs w:val="24"/>
        </w:rPr>
        <w:t>Junghanss</w:t>
      </w:r>
      <w:proofErr w:type="spellEnd"/>
      <w:r w:rsidRPr="00F45CFA">
        <w:rPr>
          <w:rFonts w:ascii="Book Antiqua" w:hAnsi="Book Antiqua"/>
          <w:color w:val="000000" w:themeColor="text1"/>
          <w:sz w:val="24"/>
          <w:szCs w:val="24"/>
        </w:rPr>
        <w:t xml:space="preserve"> T. Serologic vaccination response after solid organ transplantation: a systematic review. </w:t>
      </w:r>
      <w:proofErr w:type="spellStart"/>
      <w:r w:rsidRPr="00F45CFA">
        <w:rPr>
          <w:rFonts w:ascii="Book Antiqua" w:hAnsi="Book Antiqua"/>
          <w:i/>
          <w:color w:val="000000" w:themeColor="text1"/>
          <w:sz w:val="24"/>
          <w:szCs w:val="24"/>
        </w:rPr>
        <w:t>PLoS</w:t>
      </w:r>
      <w:proofErr w:type="spellEnd"/>
      <w:r w:rsidRPr="00F45CFA">
        <w:rPr>
          <w:rFonts w:ascii="Book Antiqua" w:hAnsi="Book Antiqua"/>
          <w:i/>
          <w:color w:val="000000" w:themeColor="text1"/>
          <w:sz w:val="24"/>
          <w:szCs w:val="24"/>
        </w:rPr>
        <w:t xml:space="preserve"> One</w:t>
      </w:r>
      <w:r w:rsidRPr="00F45CFA">
        <w:rPr>
          <w:rFonts w:ascii="Book Antiqua" w:hAnsi="Book Antiqua"/>
          <w:color w:val="000000" w:themeColor="text1"/>
          <w:sz w:val="24"/>
          <w:szCs w:val="24"/>
        </w:rPr>
        <w:t xml:space="preserve"> 2013; </w:t>
      </w:r>
      <w:r w:rsidRPr="00F45CFA">
        <w:rPr>
          <w:rFonts w:ascii="Book Antiqua" w:hAnsi="Book Antiqua"/>
          <w:b/>
          <w:color w:val="000000" w:themeColor="text1"/>
          <w:sz w:val="24"/>
          <w:szCs w:val="24"/>
        </w:rPr>
        <w:t>8</w:t>
      </w:r>
      <w:r w:rsidRPr="00F45CFA">
        <w:rPr>
          <w:rFonts w:ascii="Book Antiqua" w:hAnsi="Book Antiqua"/>
          <w:color w:val="000000" w:themeColor="text1"/>
          <w:sz w:val="24"/>
          <w:szCs w:val="24"/>
        </w:rPr>
        <w:t>: e56974 [PMID: 23451126 DOI: 10.1371/journal.pone.0056974]</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F45CFA">
        <w:rPr>
          <w:rFonts w:ascii="Book Antiqua" w:hAnsi="Book Antiqua"/>
          <w:b/>
          <w:color w:val="000000" w:themeColor="text1"/>
          <w:sz w:val="24"/>
          <w:szCs w:val="24"/>
        </w:rPr>
        <w:t>Beil</w:t>
      </w:r>
      <w:proofErr w:type="spellEnd"/>
      <w:r w:rsidRPr="00F45CFA">
        <w:rPr>
          <w:rFonts w:ascii="Book Antiqua" w:hAnsi="Book Antiqua"/>
          <w:b/>
          <w:color w:val="000000" w:themeColor="text1"/>
          <w:sz w:val="24"/>
          <w:szCs w:val="24"/>
        </w:rPr>
        <w:t xml:space="preserve"> S</w:t>
      </w:r>
      <w:r w:rsidRPr="00F45CFA">
        <w:rPr>
          <w:rFonts w:ascii="Book Antiqua" w:hAnsi="Book Antiqua"/>
          <w:color w:val="000000" w:themeColor="text1"/>
          <w:sz w:val="24"/>
          <w:szCs w:val="24"/>
        </w:rPr>
        <w:t xml:space="preserve">, </w:t>
      </w:r>
      <w:proofErr w:type="spellStart"/>
      <w:r w:rsidRPr="00F45CFA">
        <w:rPr>
          <w:rFonts w:ascii="Book Antiqua" w:hAnsi="Book Antiqua"/>
          <w:color w:val="000000" w:themeColor="text1"/>
          <w:sz w:val="24"/>
          <w:szCs w:val="24"/>
        </w:rPr>
        <w:t>Kreuzer</w:t>
      </w:r>
      <w:proofErr w:type="spellEnd"/>
      <w:r w:rsidRPr="00F45CFA">
        <w:rPr>
          <w:rFonts w:ascii="Book Antiqua" w:hAnsi="Book Antiqua"/>
          <w:color w:val="000000" w:themeColor="text1"/>
          <w:sz w:val="24"/>
          <w:szCs w:val="24"/>
        </w:rPr>
        <w:t xml:space="preserve"> M, </w:t>
      </w:r>
      <w:proofErr w:type="spellStart"/>
      <w:r w:rsidRPr="00F45CFA">
        <w:rPr>
          <w:rFonts w:ascii="Book Antiqua" w:hAnsi="Book Antiqua"/>
          <w:color w:val="000000" w:themeColor="text1"/>
          <w:sz w:val="24"/>
          <w:szCs w:val="24"/>
        </w:rPr>
        <w:t>Pape</w:t>
      </w:r>
      <w:proofErr w:type="spellEnd"/>
      <w:r w:rsidRPr="00F45CFA">
        <w:rPr>
          <w:rFonts w:ascii="Book Antiqua" w:hAnsi="Book Antiqua"/>
          <w:color w:val="000000" w:themeColor="text1"/>
          <w:sz w:val="24"/>
          <w:szCs w:val="24"/>
        </w:rPr>
        <w:t xml:space="preserve"> L. Course of immunization titers after pediatric kidney transplantation and association with glomerular filtration rate and kidney function. </w:t>
      </w:r>
      <w:r w:rsidRPr="00F45CFA">
        <w:rPr>
          <w:rFonts w:ascii="Book Antiqua" w:hAnsi="Book Antiqua"/>
          <w:i/>
          <w:color w:val="000000" w:themeColor="text1"/>
          <w:sz w:val="24"/>
          <w:szCs w:val="24"/>
        </w:rPr>
        <w:t>Transplantation</w:t>
      </w:r>
      <w:r w:rsidRPr="00F45CFA">
        <w:rPr>
          <w:rFonts w:ascii="Book Antiqua" w:hAnsi="Book Antiqua"/>
          <w:color w:val="000000" w:themeColor="text1"/>
          <w:sz w:val="24"/>
          <w:szCs w:val="24"/>
        </w:rPr>
        <w:t xml:space="preserve"> 2012; </w:t>
      </w:r>
      <w:r w:rsidRPr="00F45CFA">
        <w:rPr>
          <w:rFonts w:ascii="Book Antiqua" w:hAnsi="Book Antiqua"/>
          <w:b/>
          <w:color w:val="000000" w:themeColor="text1"/>
          <w:sz w:val="24"/>
          <w:szCs w:val="24"/>
        </w:rPr>
        <w:t>94</w:t>
      </w:r>
      <w:r w:rsidRPr="00F45CFA">
        <w:rPr>
          <w:rFonts w:ascii="Book Antiqua" w:hAnsi="Book Antiqua"/>
          <w:color w:val="000000" w:themeColor="text1"/>
          <w:sz w:val="24"/>
          <w:szCs w:val="24"/>
        </w:rPr>
        <w:t>: e69-e71 [PMID: 23222744 DOI: 10.1097/TP.0b013e3182743d57]</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Michel ML</w:t>
      </w:r>
      <w:r w:rsidRPr="00F45CFA">
        <w:rPr>
          <w:rFonts w:ascii="Book Antiqua" w:hAnsi="Book Antiqua"/>
          <w:color w:val="000000" w:themeColor="text1"/>
          <w:sz w:val="24"/>
          <w:szCs w:val="24"/>
        </w:rPr>
        <w:t xml:space="preserve">, </w:t>
      </w:r>
      <w:proofErr w:type="spellStart"/>
      <w:r w:rsidRPr="00F45CFA">
        <w:rPr>
          <w:rFonts w:ascii="Book Antiqua" w:hAnsi="Book Antiqua"/>
          <w:color w:val="000000" w:themeColor="text1"/>
          <w:sz w:val="24"/>
          <w:szCs w:val="24"/>
        </w:rPr>
        <w:t>Tiollais</w:t>
      </w:r>
      <w:proofErr w:type="spellEnd"/>
      <w:r w:rsidRPr="00F45CFA">
        <w:rPr>
          <w:rFonts w:ascii="Book Antiqua" w:hAnsi="Book Antiqua"/>
          <w:color w:val="000000" w:themeColor="text1"/>
          <w:sz w:val="24"/>
          <w:szCs w:val="24"/>
        </w:rPr>
        <w:t xml:space="preserve"> P. Hepatitis B vaccines: protective efficacy and therapeutic potential. </w:t>
      </w:r>
      <w:proofErr w:type="spellStart"/>
      <w:r w:rsidRPr="00F45CFA">
        <w:rPr>
          <w:rFonts w:ascii="Book Antiqua" w:hAnsi="Book Antiqua"/>
          <w:i/>
          <w:color w:val="000000" w:themeColor="text1"/>
          <w:sz w:val="24"/>
          <w:szCs w:val="24"/>
        </w:rPr>
        <w:t>Pathol</w:t>
      </w:r>
      <w:proofErr w:type="spellEnd"/>
      <w:r w:rsidRPr="00F45CFA">
        <w:rPr>
          <w:rFonts w:ascii="Book Antiqua" w:hAnsi="Book Antiqua"/>
          <w:i/>
          <w:color w:val="000000" w:themeColor="text1"/>
          <w:sz w:val="24"/>
          <w:szCs w:val="24"/>
        </w:rPr>
        <w:t xml:space="preserve"> </w:t>
      </w:r>
      <w:proofErr w:type="spellStart"/>
      <w:r w:rsidRPr="00F45CFA">
        <w:rPr>
          <w:rFonts w:ascii="Book Antiqua" w:hAnsi="Book Antiqua"/>
          <w:i/>
          <w:color w:val="000000" w:themeColor="text1"/>
          <w:sz w:val="24"/>
          <w:szCs w:val="24"/>
        </w:rPr>
        <w:t>Biol</w:t>
      </w:r>
      <w:proofErr w:type="spellEnd"/>
      <w:r w:rsidRPr="00F45CFA">
        <w:rPr>
          <w:rFonts w:ascii="Book Antiqua" w:hAnsi="Book Antiqua"/>
          <w:i/>
          <w:color w:val="000000" w:themeColor="text1"/>
          <w:sz w:val="24"/>
          <w:szCs w:val="24"/>
        </w:rPr>
        <w:t xml:space="preserve"> (Paris)</w:t>
      </w:r>
      <w:r w:rsidRPr="00F45CFA">
        <w:rPr>
          <w:rFonts w:ascii="Book Antiqua" w:hAnsi="Book Antiqua"/>
          <w:color w:val="000000" w:themeColor="text1"/>
          <w:sz w:val="24"/>
          <w:szCs w:val="24"/>
        </w:rPr>
        <w:t xml:space="preserve"> 2010; </w:t>
      </w:r>
      <w:r w:rsidRPr="00F45CFA">
        <w:rPr>
          <w:rFonts w:ascii="Book Antiqua" w:hAnsi="Book Antiqua"/>
          <w:b/>
          <w:color w:val="000000" w:themeColor="text1"/>
          <w:sz w:val="24"/>
          <w:szCs w:val="24"/>
        </w:rPr>
        <w:t>58</w:t>
      </w:r>
      <w:r w:rsidRPr="00F45CFA">
        <w:rPr>
          <w:rFonts w:ascii="Book Antiqua" w:hAnsi="Book Antiqua"/>
          <w:color w:val="000000" w:themeColor="text1"/>
          <w:sz w:val="24"/>
          <w:szCs w:val="24"/>
        </w:rPr>
        <w:t>: 288-295 [PMID: 20382485 DOI: 10.1016/j.patbio.2010.01.006]</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Weinstein T</w:t>
      </w:r>
      <w:r w:rsidRPr="00F45CFA">
        <w:rPr>
          <w:rFonts w:ascii="Book Antiqua" w:hAnsi="Book Antiqua"/>
          <w:color w:val="000000" w:themeColor="text1"/>
          <w:sz w:val="24"/>
          <w:szCs w:val="24"/>
        </w:rPr>
        <w:t xml:space="preserve">, </w:t>
      </w:r>
      <w:proofErr w:type="spellStart"/>
      <w:r w:rsidRPr="00F45CFA">
        <w:rPr>
          <w:rFonts w:ascii="Book Antiqua" w:hAnsi="Book Antiqua"/>
          <w:color w:val="000000" w:themeColor="text1"/>
          <w:sz w:val="24"/>
          <w:szCs w:val="24"/>
        </w:rPr>
        <w:t>Chagnac</w:t>
      </w:r>
      <w:proofErr w:type="spellEnd"/>
      <w:r w:rsidRPr="00F45CFA">
        <w:rPr>
          <w:rFonts w:ascii="Book Antiqua" w:hAnsi="Book Antiqua"/>
          <w:color w:val="000000" w:themeColor="text1"/>
          <w:sz w:val="24"/>
          <w:szCs w:val="24"/>
        </w:rPr>
        <w:t xml:space="preserve"> A, Boaz M, </w:t>
      </w:r>
      <w:proofErr w:type="spellStart"/>
      <w:r w:rsidRPr="00F45CFA">
        <w:rPr>
          <w:rFonts w:ascii="Book Antiqua" w:hAnsi="Book Antiqua"/>
          <w:color w:val="000000" w:themeColor="text1"/>
          <w:sz w:val="24"/>
          <w:szCs w:val="24"/>
        </w:rPr>
        <w:t>Ori</w:t>
      </w:r>
      <w:proofErr w:type="spellEnd"/>
      <w:r w:rsidRPr="00F45CFA">
        <w:rPr>
          <w:rFonts w:ascii="Book Antiqua" w:hAnsi="Book Antiqua"/>
          <w:color w:val="000000" w:themeColor="text1"/>
          <w:sz w:val="24"/>
          <w:szCs w:val="24"/>
        </w:rPr>
        <w:t xml:space="preserve"> Y, Herman M, </w:t>
      </w:r>
      <w:proofErr w:type="spellStart"/>
      <w:r w:rsidRPr="00F45CFA">
        <w:rPr>
          <w:rFonts w:ascii="Book Antiqua" w:hAnsi="Book Antiqua"/>
          <w:color w:val="000000" w:themeColor="text1"/>
          <w:sz w:val="24"/>
          <w:szCs w:val="24"/>
        </w:rPr>
        <w:t>Zevin</w:t>
      </w:r>
      <w:proofErr w:type="spellEnd"/>
      <w:r w:rsidRPr="00F45CFA">
        <w:rPr>
          <w:rFonts w:ascii="Book Antiqua" w:hAnsi="Book Antiqua"/>
          <w:color w:val="000000" w:themeColor="text1"/>
          <w:sz w:val="24"/>
          <w:szCs w:val="24"/>
        </w:rPr>
        <w:t xml:space="preserve"> D, </w:t>
      </w:r>
      <w:proofErr w:type="spellStart"/>
      <w:r w:rsidRPr="00F45CFA">
        <w:rPr>
          <w:rFonts w:ascii="Book Antiqua" w:hAnsi="Book Antiqua"/>
          <w:color w:val="000000" w:themeColor="text1"/>
          <w:sz w:val="24"/>
          <w:szCs w:val="24"/>
        </w:rPr>
        <w:t>Schmilovitz</w:t>
      </w:r>
      <w:proofErr w:type="spellEnd"/>
      <w:r w:rsidRPr="00F45CFA">
        <w:rPr>
          <w:rFonts w:ascii="Book Antiqua" w:hAnsi="Book Antiqua"/>
          <w:color w:val="000000" w:themeColor="text1"/>
          <w:sz w:val="24"/>
          <w:szCs w:val="24"/>
        </w:rPr>
        <w:t xml:space="preserve">-Weiss H, </w:t>
      </w:r>
      <w:proofErr w:type="spellStart"/>
      <w:r w:rsidRPr="00F45CFA">
        <w:rPr>
          <w:rFonts w:ascii="Book Antiqua" w:hAnsi="Book Antiqua"/>
          <w:color w:val="000000" w:themeColor="text1"/>
          <w:sz w:val="24"/>
          <w:szCs w:val="24"/>
        </w:rPr>
        <w:t>Gafter</w:t>
      </w:r>
      <w:proofErr w:type="spellEnd"/>
      <w:r w:rsidRPr="00F45CFA">
        <w:rPr>
          <w:rFonts w:ascii="Book Antiqua" w:hAnsi="Book Antiqua"/>
          <w:color w:val="000000" w:themeColor="text1"/>
          <w:sz w:val="24"/>
          <w:szCs w:val="24"/>
        </w:rPr>
        <w:t xml:space="preserve"> U. Improved immunogenicity of a novel third-generation recombinant hepatitis B vaccine in patients with end-stage renal disease. </w:t>
      </w:r>
      <w:r w:rsidRPr="00F45CFA">
        <w:rPr>
          <w:rFonts w:ascii="Book Antiqua" w:hAnsi="Book Antiqua"/>
          <w:i/>
          <w:color w:val="000000" w:themeColor="text1"/>
          <w:sz w:val="24"/>
          <w:szCs w:val="24"/>
        </w:rPr>
        <w:t xml:space="preserve">Nephron </w:t>
      </w:r>
      <w:proofErr w:type="spellStart"/>
      <w:r w:rsidRPr="00F45CFA">
        <w:rPr>
          <w:rFonts w:ascii="Book Antiqua" w:hAnsi="Book Antiqua"/>
          <w:i/>
          <w:color w:val="000000" w:themeColor="text1"/>
          <w:sz w:val="24"/>
          <w:szCs w:val="24"/>
        </w:rPr>
        <w:t>Clin</w:t>
      </w:r>
      <w:proofErr w:type="spellEnd"/>
      <w:r w:rsidRPr="00F45CFA">
        <w:rPr>
          <w:rFonts w:ascii="Book Antiqua" w:hAnsi="Book Antiqua"/>
          <w:i/>
          <w:color w:val="000000" w:themeColor="text1"/>
          <w:sz w:val="24"/>
          <w:szCs w:val="24"/>
        </w:rPr>
        <w:t xml:space="preserve"> </w:t>
      </w:r>
      <w:proofErr w:type="spellStart"/>
      <w:r w:rsidRPr="00F45CFA">
        <w:rPr>
          <w:rFonts w:ascii="Book Antiqua" w:hAnsi="Book Antiqua"/>
          <w:i/>
          <w:color w:val="000000" w:themeColor="text1"/>
          <w:sz w:val="24"/>
          <w:szCs w:val="24"/>
        </w:rPr>
        <w:t>Pract</w:t>
      </w:r>
      <w:proofErr w:type="spellEnd"/>
      <w:r w:rsidRPr="00F45CFA">
        <w:rPr>
          <w:rFonts w:ascii="Book Antiqua" w:hAnsi="Book Antiqua"/>
          <w:color w:val="000000" w:themeColor="text1"/>
          <w:sz w:val="24"/>
          <w:szCs w:val="24"/>
        </w:rPr>
        <w:t xml:space="preserve"> 2004; </w:t>
      </w:r>
      <w:r w:rsidRPr="00F45CFA">
        <w:rPr>
          <w:rFonts w:ascii="Book Antiqua" w:hAnsi="Book Antiqua"/>
          <w:b/>
          <w:color w:val="000000" w:themeColor="text1"/>
          <w:sz w:val="24"/>
          <w:szCs w:val="24"/>
        </w:rPr>
        <w:t>97</w:t>
      </w:r>
      <w:r w:rsidRPr="00F45CFA">
        <w:rPr>
          <w:rFonts w:ascii="Book Antiqua" w:hAnsi="Book Antiqua"/>
          <w:color w:val="000000" w:themeColor="text1"/>
          <w:sz w:val="24"/>
          <w:szCs w:val="24"/>
        </w:rPr>
        <w:t>: c67-c72 [PMID: 15218332 DOI: 10.1159/000078403]</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Jacobson IM</w:t>
      </w:r>
      <w:r w:rsidRPr="00F45CFA">
        <w:rPr>
          <w:rFonts w:ascii="Book Antiqua" w:hAnsi="Book Antiqua"/>
          <w:color w:val="000000" w:themeColor="text1"/>
          <w:sz w:val="24"/>
          <w:szCs w:val="24"/>
        </w:rPr>
        <w:t xml:space="preserve">, </w:t>
      </w:r>
      <w:proofErr w:type="spellStart"/>
      <w:r w:rsidRPr="00F45CFA">
        <w:rPr>
          <w:rFonts w:ascii="Book Antiqua" w:hAnsi="Book Antiqua"/>
          <w:color w:val="000000" w:themeColor="text1"/>
          <w:sz w:val="24"/>
          <w:szCs w:val="24"/>
        </w:rPr>
        <w:t>Jaffers</w:t>
      </w:r>
      <w:proofErr w:type="spellEnd"/>
      <w:r w:rsidRPr="00F45CFA">
        <w:rPr>
          <w:rFonts w:ascii="Book Antiqua" w:hAnsi="Book Antiqua"/>
          <w:color w:val="000000" w:themeColor="text1"/>
          <w:sz w:val="24"/>
          <w:szCs w:val="24"/>
        </w:rPr>
        <w:t xml:space="preserve"> G, </w:t>
      </w:r>
      <w:proofErr w:type="spellStart"/>
      <w:r w:rsidRPr="00F45CFA">
        <w:rPr>
          <w:rFonts w:ascii="Book Antiqua" w:hAnsi="Book Antiqua"/>
          <w:color w:val="000000" w:themeColor="text1"/>
          <w:sz w:val="24"/>
          <w:szCs w:val="24"/>
        </w:rPr>
        <w:t>Dienstag</w:t>
      </w:r>
      <w:proofErr w:type="spellEnd"/>
      <w:r w:rsidRPr="00F45CFA">
        <w:rPr>
          <w:rFonts w:ascii="Book Antiqua" w:hAnsi="Book Antiqua"/>
          <w:color w:val="000000" w:themeColor="text1"/>
          <w:sz w:val="24"/>
          <w:szCs w:val="24"/>
        </w:rPr>
        <w:t xml:space="preserve"> JL, </w:t>
      </w:r>
      <w:proofErr w:type="spellStart"/>
      <w:r w:rsidRPr="00F45CFA">
        <w:rPr>
          <w:rFonts w:ascii="Book Antiqua" w:hAnsi="Book Antiqua"/>
          <w:color w:val="000000" w:themeColor="text1"/>
          <w:sz w:val="24"/>
          <w:szCs w:val="24"/>
        </w:rPr>
        <w:t>Tolkoff</w:t>
      </w:r>
      <w:proofErr w:type="spellEnd"/>
      <w:r w:rsidRPr="00F45CFA">
        <w:rPr>
          <w:rFonts w:ascii="Book Antiqua" w:hAnsi="Book Antiqua"/>
          <w:color w:val="000000" w:themeColor="text1"/>
          <w:sz w:val="24"/>
          <w:szCs w:val="24"/>
        </w:rPr>
        <w:t xml:space="preserve">-Rubin NE, </w:t>
      </w:r>
      <w:proofErr w:type="spellStart"/>
      <w:r w:rsidRPr="00F45CFA">
        <w:rPr>
          <w:rFonts w:ascii="Book Antiqua" w:hAnsi="Book Antiqua"/>
          <w:color w:val="000000" w:themeColor="text1"/>
          <w:sz w:val="24"/>
          <w:szCs w:val="24"/>
        </w:rPr>
        <w:t>Cosimi</w:t>
      </w:r>
      <w:proofErr w:type="spellEnd"/>
      <w:r w:rsidRPr="00F45CFA">
        <w:rPr>
          <w:rFonts w:ascii="Book Antiqua" w:hAnsi="Book Antiqua"/>
          <w:color w:val="000000" w:themeColor="text1"/>
          <w:sz w:val="24"/>
          <w:szCs w:val="24"/>
        </w:rPr>
        <w:t xml:space="preserve"> AB, Delmonico F, Watkins E, Hinkle C, O'Rourke S, Russell PS. Immunogenicity of hepatitis B vaccine in renal transplant recipients. </w:t>
      </w:r>
      <w:r w:rsidRPr="00F45CFA">
        <w:rPr>
          <w:rFonts w:ascii="Book Antiqua" w:hAnsi="Book Antiqua"/>
          <w:i/>
          <w:color w:val="000000" w:themeColor="text1"/>
          <w:sz w:val="24"/>
          <w:szCs w:val="24"/>
        </w:rPr>
        <w:t>Transplantation</w:t>
      </w:r>
      <w:r w:rsidRPr="00F45CFA">
        <w:rPr>
          <w:rFonts w:ascii="Book Antiqua" w:hAnsi="Book Antiqua"/>
          <w:color w:val="000000" w:themeColor="text1"/>
          <w:sz w:val="24"/>
          <w:szCs w:val="24"/>
        </w:rPr>
        <w:t xml:space="preserve"> 1985; </w:t>
      </w:r>
      <w:r w:rsidRPr="00F45CFA">
        <w:rPr>
          <w:rFonts w:ascii="Book Antiqua" w:hAnsi="Book Antiqua"/>
          <w:b/>
          <w:color w:val="000000" w:themeColor="text1"/>
          <w:sz w:val="24"/>
          <w:szCs w:val="24"/>
        </w:rPr>
        <w:t>39</w:t>
      </w:r>
      <w:r w:rsidRPr="00F45CFA">
        <w:rPr>
          <w:rFonts w:ascii="Book Antiqua" w:hAnsi="Book Antiqua"/>
          <w:color w:val="000000" w:themeColor="text1"/>
          <w:sz w:val="24"/>
          <w:szCs w:val="24"/>
        </w:rPr>
        <w:t>: 393-395 [PMID: 3157246 DOI: 10.1097/00007890-198504000-00011]</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F45CFA">
        <w:rPr>
          <w:rFonts w:ascii="Book Antiqua" w:hAnsi="Book Antiqua"/>
          <w:b/>
          <w:color w:val="000000" w:themeColor="text1"/>
          <w:sz w:val="24"/>
          <w:szCs w:val="24"/>
        </w:rPr>
        <w:t>L'Huillier</w:t>
      </w:r>
      <w:proofErr w:type="spellEnd"/>
      <w:r w:rsidRPr="00F45CFA">
        <w:rPr>
          <w:rFonts w:ascii="Book Antiqua" w:hAnsi="Book Antiqua"/>
          <w:b/>
          <w:color w:val="000000" w:themeColor="text1"/>
          <w:sz w:val="24"/>
          <w:szCs w:val="24"/>
        </w:rPr>
        <w:t xml:space="preserve"> AG</w:t>
      </w:r>
      <w:r w:rsidRPr="00F45CFA">
        <w:rPr>
          <w:rFonts w:ascii="Book Antiqua" w:hAnsi="Book Antiqua"/>
          <w:color w:val="000000" w:themeColor="text1"/>
          <w:sz w:val="24"/>
          <w:szCs w:val="24"/>
        </w:rPr>
        <w:t xml:space="preserve">, </w:t>
      </w:r>
      <w:proofErr w:type="spellStart"/>
      <w:r w:rsidRPr="00F45CFA">
        <w:rPr>
          <w:rFonts w:ascii="Book Antiqua" w:hAnsi="Book Antiqua"/>
          <w:color w:val="000000" w:themeColor="text1"/>
          <w:sz w:val="24"/>
          <w:szCs w:val="24"/>
        </w:rPr>
        <w:t>Wildhaber</w:t>
      </w:r>
      <w:proofErr w:type="spellEnd"/>
      <w:r w:rsidRPr="00F45CFA">
        <w:rPr>
          <w:rFonts w:ascii="Book Antiqua" w:hAnsi="Book Antiqua"/>
          <w:color w:val="000000" w:themeColor="text1"/>
          <w:sz w:val="24"/>
          <w:szCs w:val="24"/>
        </w:rPr>
        <w:t xml:space="preserve"> BE, Belli DC, Diana A, Rodriguez M, </w:t>
      </w:r>
      <w:proofErr w:type="spellStart"/>
      <w:r w:rsidRPr="00F45CFA">
        <w:rPr>
          <w:rFonts w:ascii="Book Antiqua" w:hAnsi="Book Antiqua"/>
          <w:color w:val="000000" w:themeColor="text1"/>
          <w:sz w:val="24"/>
          <w:szCs w:val="24"/>
        </w:rPr>
        <w:t>Siegrist</w:t>
      </w:r>
      <w:proofErr w:type="spellEnd"/>
      <w:r w:rsidRPr="00F45CFA">
        <w:rPr>
          <w:rFonts w:ascii="Book Antiqua" w:hAnsi="Book Antiqua"/>
          <w:color w:val="000000" w:themeColor="text1"/>
          <w:sz w:val="24"/>
          <w:szCs w:val="24"/>
        </w:rPr>
        <w:t xml:space="preserve"> CA, </w:t>
      </w:r>
      <w:proofErr w:type="spellStart"/>
      <w:r w:rsidRPr="00F45CFA">
        <w:rPr>
          <w:rFonts w:ascii="Book Antiqua" w:hAnsi="Book Antiqua"/>
          <w:color w:val="000000" w:themeColor="text1"/>
          <w:sz w:val="24"/>
          <w:szCs w:val="24"/>
        </w:rPr>
        <w:t>Posfay-Barbe</w:t>
      </w:r>
      <w:proofErr w:type="spellEnd"/>
      <w:r w:rsidRPr="00F45CFA">
        <w:rPr>
          <w:rFonts w:ascii="Book Antiqua" w:hAnsi="Book Antiqua"/>
          <w:color w:val="000000" w:themeColor="text1"/>
          <w:sz w:val="24"/>
          <w:szCs w:val="24"/>
        </w:rPr>
        <w:t xml:space="preserve"> KM. Successful serology-based intervention to increase protection against vaccine-preventable diseases in liver-transplanted children: a 19-yr review of the Swiss national reference center. </w:t>
      </w:r>
      <w:proofErr w:type="spellStart"/>
      <w:r w:rsidRPr="00F45CFA">
        <w:rPr>
          <w:rFonts w:ascii="Book Antiqua" w:hAnsi="Book Antiqua"/>
          <w:i/>
          <w:color w:val="000000" w:themeColor="text1"/>
          <w:sz w:val="24"/>
          <w:szCs w:val="24"/>
        </w:rPr>
        <w:t>Pediatr</w:t>
      </w:r>
      <w:proofErr w:type="spellEnd"/>
      <w:r w:rsidRPr="00F45CFA">
        <w:rPr>
          <w:rFonts w:ascii="Book Antiqua" w:hAnsi="Book Antiqua"/>
          <w:i/>
          <w:color w:val="000000" w:themeColor="text1"/>
          <w:sz w:val="24"/>
          <w:szCs w:val="24"/>
        </w:rPr>
        <w:t xml:space="preserve"> Transplant</w:t>
      </w:r>
      <w:r w:rsidRPr="00F45CFA">
        <w:rPr>
          <w:rFonts w:ascii="Book Antiqua" w:hAnsi="Book Antiqua"/>
          <w:color w:val="000000" w:themeColor="text1"/>
          <w:sz w:val="24"/>
          <w:szCs w:val="24"/>
        </w:rPr>
        <w:t xml:space="preserve"> 2012; </w:t>
      </w:r>
      <w:r w:rsidRPr="00F45CFA">
        <w:rPr>
          <w:rFonts w:ascii="Book Antiqua" w:hAnsi="Book Antiqua"/>
          <w:b/>
          <w:color w:val="000000" w:themeColor="text1"/>
          <w:sz w:val="24"/>
          <w:szCs w:val="24"/>
        </w:rPr>
        <w:t>16</w:t>
      </w:r>
      <w:r w:rsidRPr="00F45CFA">
        <w:rPr>
          <w:rFonts w:ascii="Book Antiqua" w:hAnsi="Book Antiqua"/>
          <w:color w:val="000000" w:themeColor="text1"/>
          <w:sz w:val="24"/>
          <w:szCs w:val="24"/>
        </w:rPr>
        <w:t>: 50-57 [PMID: 22093802 DOI: 10.1111/j.1399-3046.2011.01600.x]</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F45CFA">
        <w:rPr>
          <w:rFonts w:ascii="Book Antiqua" w:hAnsi="Book Antiqua"/>
          <w:b/>
          <w:color w:val="000000" w:themeColor="text1"/>
          <w:sz w:val="24"/>
          <w:szCs w:val="24"/>
        </w:rPr>
        <w:t>Danzinger-Isakov</w:t>
      </w:r>
      <w:proofErr w:type="spellEnd"/>
      <w:r w:rsidRPr="00F45CFA">
        <w:rPr>
          <w:rFonts w:ascii="Book Antiqua" w:hAnsi="Book Antiqua"/>
          <w:b/>
          <w:color w:val="000000" w:themeColor="text1"/>
          <w:sz w:val="24"/>
          <w:szCs w:val="24"/>
        </w:rPr>
        <w:t xml:space="preserve"> L</w:t>
      </w:r>
      <w:r w:rsidRPr="00F45CFA">
        <w:rPr>
          <w:rFonts w:ascii="Book Antiqua" w:hAnsi="Book Antiqua"/>
          <w:color w:val="000000" w:themeColor="text1"/>
          <w:sz w:val="24"/>
          <w:szCs w:val="24"/>
        </w:rPr>
        <w:t xml:space="preserve">, Kumar D; AST Infectious Diseases Community of Practice. Guidelines for vaccination of solid organ transplant candidates and recipients. </w:t>
      </w:r>
      <w:r w:rsidRPr="00F45CFA">
        <w:rPr>
          <w:rFonts w:ascii="Book Antiqua" w:hAnsi="Book Antiqua"/>
          <w:i/>
          <w:color w:val="000000" w:themeColor="text1"/>
          <w:sz w:val="24"/>
          <w:szCs w:val="24"/>
        </w:rPr>
        <w:t xml:space="preserve">Am J </w:t>
      </w:r>
      <w:r w:rsidRPr="00F45CFA">
        <w:rPr>
          <w:rFonts w:ascii="Book Antiqua" w:hAnsi="Book Antiqua"/>
          <w:i/>
          <w:color w:val="000000" w:themeColor="text1"/>
          <w:sz w:val="24"/>
          <w:szCs w:val="24"/>
        </w:rPr>
        <w:lastRenderedPageBreak/>
        <w:t>Transplant</w:t>
      </w:r>
      <w:r w:rsidRPr="00F45CFA">
        <w:rPr>
          <w:rFonts w:ascii="Book Antiqua" w:hAnsi="Book Antiqua"/>
          <w:color w:val="000000" w:themeColor="text1"/>
          <w:sz w:val="24"/>
          <w:szCs w:val="24"/>
        </w:rPr>
        <w:t xml:space="preserve"> 2009; </w:t>
      </w:r>
      <w:r w:rsidRPr="00F45CFA">
        <w:rPr>
          <w:rFonts w:ascii="Book Antiqua" w:hAnsi="Book Antiqua"/>
          <w:b/>
          <w:color w:val="000000" w:themeColor="text1"/>
          <w:sz w:val="24"/>
          <w:szCs w:val="24"/>
        </w:rPr>
        <w:t xml:space="preserve">9 </w:t>
      </w:r>
      <w:proofErr w:type="spellStart"/>
      <w:r w:rsidRPr="00F45CFA">
        <w:rPr>
          <w:rFonts w:ascii="Book Antiqua" w:hAnsi="Book Antiqua"/>
          <w:b/>
          <w:color w:val="000000" w:themeColor="text1"/>
          <w:sz w:val="24"/>
          <w:szCs w:val="24"/>
        </w:rPr>
        <w:t>Suppl</w:t>
      </w:r>
      <w:proofErr w:type="spellEnd"/>
      <w:r w:rsidRPr="00F45CFA">
        <w:rPr>
          <w:rFonts w:ascii="Book Antiqua" w:hAnsi="Book Antiqua"/>
          <w:b/>
          <w:color w:val="000000" w:themeColor="text1"/>
          <w:sz w:val="24"/>
          <w:szCs w:val="24"/>
        </w:rPr>
        <w:t xml:space="preserve"> 4</w:t>
      </w:r>
      <w:r w:rsidRPr="00F45CFA">
        <w:rPr>
          <w:rFonts w:ascii="Book Antiqua" w:hAnsi="Book Antiqua"/>
          <w:color w:val="000000" w:themeColor="text1"/>
          <w:sz w:val="24"/>
          <w:szCs w:val="24"/>
        </w:rPr>
        <w:t>: S258-S262 [PMID: 20070687 DOI: 10.1111/j.1600-6143.2009.02917.x]</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F45CFA">
        <w:rPr>
          <w:rFonts w:ascii="Book Antiqua" w:hAnsi="Book Antiqua"/>
          <w:b/>
          <w:color w:val="000000" w:themeColor="text1"/>
          <w:sz w:val="24"/>
          <w:szCs w:val="24"/>
        </w:rPr>
        <w:t>Kotton</w:t>
      </w:r>
      <w:proofErr w:type="spellEnd"/>
      <w:r w:rsidRPr="00F45CFA">
        <w:rPr>
          <w:rFonts w:ascii="Book Antiqua" w:hAnsi="Book Antiqua"/>
          <w:b/>
          <w:color w:val="000000" w:themeColor="text1"/>
          <w:sz w:val="24"/>
          <w:szCs w:val="24"/>
        </w:rPr>
        <w:t xml:space="preserve"> CN</w:t>
      </w:r>
      <w:r w:rsidRPr="00F45CFA">
        <w:rPr>
          <w:rFonts w:ascii="Book Antiqua" w:hAnsi="Book Antiqua"/>
          <w:color w:val="000000" w:themeColor="text1"/>
          <w:sz w:val="24"/>
          <w:szCs w:val="24"/>
        </w:rPr>
        <w:t xml:space="preserve">. Immunization after kidney transplantation-what is necessary and what is safe? </w:t>
      </w:r>
      <w:r w:rsidRPr="00F45CFA">
        <w:rPr>
          <w:rFonts w:ascii="Book Antiqua" w:hAnsi="Book Antiqua"/>
          <w:i/>
          <w:color w:val="000000" w:themeColor="text1"/>
          <w:sz w:val="24"/>
          <w:szCs w:val="24"/>
        </w:rPr>
        <w:t xml:space="preserve">Nat Rev </w:t>
      </w:r>
      <w:proofErr w:type="spellStart"/>
      <w:r w:rsidRPr="00F45CFA">
        <w:rPr>
          <w:rFonts w:ascii="Book Antiqua" w:hAnsi="Book Antiqua"/>
          <w:i/>
          <w:color w:val="000000" w:themeColor="text1"/>
          <w:sz w:val="24"/>
          <w:szCs w:val="24"/>
        </w:rPr>
        <w:t>Nephrol</w:t>
      </w:r>
      <w:proofErr w:type="spellEnd"/>
      <w:r w:rsidRPr="00F45CFA">
        <w:rPr>
          <w:rFonts w:ascii="Book Antiqua" w:hAnsi="Book Antiqua"/>
          <w:color w:val="000000" w:themeColor="text1"/>
          <w:sz w:val="24"/>
          <w:szCs w:val="24"/>
        </w:rPr>
        <w:t xml:space="preserve"> 2014; </w:t>
      </w:r>
      <w:r w:rsidRPr="00F45CFA">
        <w:rPr>
          <w:rFonts w:ascii="Book Antiqua" w:hAnsi="Book Antiqua"/>
          <w:b/>
          <w:color w:val="000000" w:themeColor="text1"/>
          <w:sz w:val="24"/>
          <w:szCs w:val="24"/>
        </w:rPr>
        <w:t>10</w:t>
      </w:r>
      <w:r w:rsidRPr="00F45CFA">
        <w:rPr>
          <w:rFonts w:ascii="Book Antiqua" w:hAnsi="Book Antiqua"/>
          <w:color w:val="000000" w:themeColor="text1"/>
          <w:sz w:val="24"/>
          <w:szCs w:val="24"/>
        </w:rPr>
        <w:t>: 555-562 [PMID: 25072119 DOI: 10.1038/nrneph.2014.122]</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Ali T</w:t>
      </w:r>
      <w:r w:rsidRPr="00F45CFA">
        <w:rPr>
          <w:rFonts w:ascii="Book Antiqua" w:hAnsi="Book Antiqua"/>
          <w:color w:val="000000" w:themeColor="text1"/>
          <w:sz w:val="24"/>
          <w:szCs w:val="24"/>
        </w:rPr>
        <w:t xml:space="preserve">, Scott N, </w:t>
      </w:r>
      <w:proofErr w:type="spellStart"/>
      <w:r w:rsidRPr="00F45CFA">
        <w:rPr>
          <w:rFonts w:ascii="Book Antiqua" w:hAnsi="Book Antiqua"/>
          <w:color w:val="000000" w:themeColor="text1"/>
          <w:sz w:val="24"/>
          <w:szCs w:val="24"/>
        </w:rPr>
        <w:t>Kallas</w:t>
      </w:r>
      <w:proofErr w:type="spellEnd"/>
      <w:r w:rsidRPr="00F45CFA">
        <w:rPr>
          <w:rFonts w:ascii="Book Antiqua" w:hAnsi="Book Antiqua"/>
          <w:color w:val="000000" w:themeColor="text1"/>
          <w:sz w:val="24"/>
          <w:szCs w:val="24"/>
        </w:rPr>
        <w:t xml:space="preserve"> W, </w:t>
      </w:r>
      <w:proofErr w:type="spellStart"/>
      <w:r w:rsidRPr="00F45CFA">
        <w:rPr>
          <w:rFonts w:ascii="Book Antiqua" w:hAnsi="Book Antiqua"/>
          <w:color w:val="000000" w:themeColor="text1"/>
          <w:sz w:val="24"/>
          <w:szCs w:val="24"/>
        </w:rPr>
        <w:t>Halliwell</w:t>
      </w:r>
      <w:proofErr w:type="spellEnd"/>
      <w:r w:rsidRPr="00F45CFA">
        <w:rPr>
          <w:rFonts w:ascii="Book Antiqua" w:hAnsi="Book Antiqua"/>
          <w:color w:val="000000" w:themeColor="text1"/>
          <w:sz w:val="24"/>
          <w:szCs w:val="24"/>
        </w:rPr>
        <w:t xml:space="preserve"> ME, </w:t>
      </w:r>
      <w:proofErr w:type="spellStart"/>
      <w:r w:rsidRPr="00F45CFA">
        <w:rPr>
          <w:rFonts w:ascii="Book Antiqua" w:hAnsi="Book Antiqua"/>
          <w:color w:val="000000" w:themeColor="text1"/>
          <w:sz w:val="24"/>
          <w:szCs w:val="24"/>
        </w:rPr>
        <w:t>Savino</w:t>
      </w:r>
      <w:proofErr w:type="spellEnd"/>
      <w:r w:rsidRPr="00F45CFA">
        <w:rPr>
          <w:rFonts w:ascii="Book Antiqua" w:hAnsi="Book Antiqua"/>
          <w:color w:val="000000" w:themeColor="text1"/>
          <w:sz w:val="24"/>
          <w:szCs w:val="24"/>
        </w:rPr>
        <w:t xml:space="preserve"> C, Rosenberg E, Ferraro M, </w:t>
      </w:r>
      <w:proofErr w:type="spellStart"/>
      <w:r w:rsidRPr="00F45CFA">
        <w:rPr>
          <w:rFonts w:ascii="Book Antiqua" w:hAnsi="Book Antiqua"/>
          <w:color w:val="000000" w:themeColor="text1"/>
          <w:sz w:val="24"/>
          <w:szCs w:val="24"/>
        </w:rPr>
        <w:t>Hohmann</w:t>
      </w:r>
      <w:proofErr w:type="spellEnd"/>
      <w:r w:rsidRPr="00F45CFA">
        <w:rPr>
          <w:rFonts w:ascii="Book Antiqua" w:hAnsi="Book Antiqua"/>
          <w:color w:val="000000" w:themeColor="text1"/>
          <w:sz w:val="24"/>
          <w:szCs w:val="24"/>
        </w:rPr>
        <w:t xml:space="preserve"> E. Detection of influenza antigen with rapid antibody-based tests after intranasal influenza vaccination (</w:t>
      </w:r>
      <w:proofErr w:type="spellStart"/>
      <w:r w:rsidRPr="00F45CFA">
        <w:rPr>
          <w:rFonts w:ascii="Book Antiqua" w:hAnsi="Book Antiqua"/>
          <w:color w:val="000000" w:themeColor="text1"/>
          <w:sz w:val="24"/>
          <w:szCs w:val="24"/>
        </w:rPr>
        <w:t>FluMist</w:t>
      </w:r>
      <w:proofErr w:type="spellEnd"/>
      <w:r w:rsidRPr="00F45CFA">
        <w:rPr>
          <w:rFonts w:ascii="Book Antiqua" w:hAnsi="Book Antiqua"/>
          <w:color w:val="000000" w:themeColor="text1"/>
          <w:sz w:val="24"/>
          <w:szCs w:val="24"/>
        </w:rPr>
        <w:t xml:space="preserve">). </w:t>
      </w:r>
      <w:proofErr w:type="spellStart"/>
      <w:r w:rsidRPr="00F45CFA">
        <w:rPr>
          <w:rFonts w:ascii="Book Antiqua" w:hAnsi="Book Antiqua"/>
          <w:i/>
          <w:color w:val="000000" w:themeColor="text1"/>
          <w:sz w:val="24"/>
          <w:szCs w:val="24"/>
        </w:rPr>
        <w:t>Clin</w:t>
      </w:r>
      <w:proofErr w:type="spellEnd"/>
      <w:r w:rsidRPr="00F45CFA">
        <w:rPr>
          <w:rFonts w:ascii="Book Antiqua" w:hAnsi="Book Antiqua"/>
          <w:i/>
          <w:color w:val="000000" w:themeColor="text1"/>
          <w:sz w:val="24"/>
          <w:szCs w:val="24"/>
        </w:rPr>
        <w:t xml:space="preserve"> Infect Dis</w:t>
      </w:r>
      <w:r w:rsidRPr="00F45CFA">
        <w:rPr>
          <w:rFonts w:ascii="Book Antiqua" w:hAnsi="Book Antiqua"/>
          <w:color w:val="000000" w:themeColor="text1"/>
          <w:sz w:val="24"/>
          <w:szCs w:val="24"/>
        </w:rPr>
        <w:t xml:space="preserve"> 2004; </w:t>
      </w:r>
      <w:r w:rsidRPr="00F45CFA">
        <w:rPr>
          <w:rFonts w:ascii="Book Antiqua" w:hAnsi="Book Antiqua"/>
          <w:b/>
          <w:color w:val="000000" w:themeColor="text1"/>
          <w:sz w:val="24"/>
          <w:szCs w:val="24"/>
        </w:rPr>
        <w:t>38</w:t>
      </w:r>
      <w:r w:rsidRPr="00F45CFA">
        <w:rPr>
          <w:rFonts w:ascii="Book Antiqua" w:hAnsi="Book Antiqua"/>
          <w:color w:val="000000" w:themeColor="text1"/>
          <w:sz w:val="24"/>
          <w:szCs w:val="24"/>
        </w:rPr>
        <w:t>: 760-762 [PMID: 14986264 DOI: 10.1086/382887]</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F45CFA">
        <w:rPr>
          <w:rFonts w:ascii="Book Antiqua" w:hAnsi="Book Antiqua"/>
          <w:b/>
          <w:color w:val="000000" w:themeColor="text1"/>
          <w:sz w:val="24"/>
          <w:szCs w:val="24"/>
        </w:rPr>
        <w:t>Miyairi</w:t>
      </w:r>
      <w:proofErr w:type="spellEnd"/>
      <w:r w:rsidRPr="00F45CFA">
        <w:rPr>
          <w:rFonts w:ascii="Book Antiqua" w:hAnsi="Book Antiqua"/>
          <w:b/>
          <w:color w:val="000000" w:themeColor="text1"/>
          <w:sz w:val="24"/>
          <w:szCs w:val="24"/>
        </w:rPr>
        <w:t xml:space="preserve"> I</w:t>
      </w:r>
      <w:r w:rsidRPr="00F45CFA">
        <w:rPr>
          <w:rFonts w:ascii="Book Antiqua" w:hAnsi="Book Antiqua"/>
          <w:color w:val="000000" w:themeColor="text1"/>
          <w:sz w:val="24"/>
          <w:szCs w:val="24"/>
        </w:rPr>
        <w:t xml:space="preserve">, Funaki T, </w:t>
      </w:r>
      <w:proofErr w:type="spellStart"/>
      <w:r w:rsidRPr="00F45CFA">
        <w:rPr>
          <w:rFonts w:ascii="Book Antiqua" w:hAnsi="Book Antiqua"/>
          <w:color w:val="000000" w:themeColor="text1"/>
          <w:sz w:val="24"/>
          <w:szCs w:val="24"/>
        </w:rPr>
        <w:t>Saitoh</w:t>
      </w:r>
      <w:proofErr w:type="spellEnd"/>
      <w:r w:rsidRPr="00F45CFA">
        <w:rPr>
          <w:rFonts w:ascii="Book Antiqua" w:hAnsi="Book Antiqua"/>
          <w:color w:val="000000" w:themeColor="text1"/>
          <w:sz w:val="24"/>
          <w:szCs w:val="24"/>
        </w:rPr>
        <w:t xml:space="preserve"> A. Immunization practices in solid organ transplant recipients. </w:t>
      </w:r>
      <w:r w:rsidRPr="00F45CFA">
        <w:rPr>
          <w:rFonts w:ascii="Book Antiqua" w:hAnsi="Book Antiqua"/>
          <w:i/>
          <w:color w:val="000000" w:themeColor="text1"/>
          <w:sz w:val="24"/>
          <w:szCs w:val="24"/>
        </w:rPr>
        <w:t>Vaccine</w:t>
      </w:r>
      <w:r w:rsidRPr="00F45CFA">
        <w:rPr>
          <w:rFonts w:ascii="Book Antiqua" w:hAnsi="Book Antiqua"/>
          <w:color w:val="000000" w:themeColor="text1"/>
          <w:sz w:val="24"/>
          <w:szCs w:val="24"/>
        </w:rPr>
        <w:t xml:space="preserve"> 2016; </w:t>
      </w:r>
      <w:r w:rsidRPr="00F45CFA">
        <w:rPr>
          <w:rFonts w:ascii="Book Antiqua" w:hAnsi="Book Antiqua"/>
          <w:b/>
          <w:color w:val="000000" w:themeColor="text1"/>
          <w:sz w:val="24"/>
          <w:szCs w:val="24"/>
        </w:rPr>
        <w:t>34</w:t>
      </w:r>
      <w:r w:rsidRPr="00F45CFA">
        <w:rPr>
          <w:rFonts w:ascii="Book Antiqua" w:hAnsi="Book Antiqua"/>
          <w:color w:val="000000" w:themeColor="text1"/>
          <w:sz w:val="24"/>
          <w:szCs w:val="24"/>
        </w:rPr>
        <w:t>: 1958-1964 [PMID: 26954107 DOI: 10.1016/j.vaccine.2016.03.001]</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F45CFA">
        <w:rPr>
          <w:rFonts w:ascii="Book Antiqua" w:hAnsi="Book Antiqua"/>
          <w:b/>
          <w:color w:val="000000" w:themeColor="text1"/>
          <w:sz w:val="24"/>
          <w:szCs w:val="24"/>
        </w:rPr>
        <w:t>Fairhead</w:t>
      </w:r>
      <w:proofErr w:type="spellEnd"/>
      <w:r w:rsidRPr="00F45CFA">
        <w:rPr>
          <w:rFonts w:ascii="Book Antiqua" w:hAnsi="Book Antiqua"/>
          <w:b/>
          <w:color w:val="000000" w:themeColor="text1"/>
          <w:sz w:val="24"/>
          <w:szCs w:val="24"/>
        </w:rPr>
        <w:t xml:space="preserve"> T</w:t>
      </w:r>
      <w:r w:rsidRPr="00F45CFA">
        <w:rPr>
          <w:rFonts w:ascii="Book Antiqua" w:hAnsi="Book Antiqua"/>
          <w:color w:val="000000" w:themeColor="text1"/>
          <w:sz w:val="24"/>
          <w:szCs w:val="24"/>
        </w:rPr>
        <w:t xml:space="preserve">, </w:t>
      </w:r>
      <w:proofErr w:type="spellStart"/>
      <w:r w:rsidRPr="00F45CFA">
        <w:rPr>
          <w:rFonts w:ascii="Book Antiqua" w:hAnsi="Book Antiqua"/>
          <w:color w:val="000000" w:themeColor="text1"/>
          <w:sz w:val="24"/>
          <w:szCs w:val="24"/>
        </w:rPr>
        <w:t>Hendren</w:t>
      </w:r>
      <w:proofErr w:type="spellEnd"/>
      <w:r w:rsidRPr="00F45CFA">
        <w:rPr>
          <w:rFonts w:ascii="Book Antiqua" w:hAnsi="Book Antiqua"/>
          <w:color w:val="000000" w:themeColor="text1"/>
          <w:sz w:val="24"/>
          <w:szCs w:val="24"/>
        </w:rPr>
        <w:t xml:space="preserve"> E, </w:t>
      </w:r>
      <w:proofErr w:type="spellStart"/>
      <w:r w:rsidRPr="00F45CFA">
        <w:rPr>
          <w:rFonts w:ascii="Book Antiqua" w:hAnsi="Book Antiqua"/>
          <w:color w:val="000000" w:themeColor="text1"/>
          <w:sz w:val="24"/>
          <w:szCs w:val="24"/>
        </w:rPr>
        <w:t>Tinckam</w:t>
      </w:r>
      <w:proofErr w:type="spellEnd"/>
      <w:r w:rsidRPr="00F45CFA">
        <w:rPr>
          <w:rFonts w:ascii="Book Antiqua" w:hAnsi="Book Antiqua"/>
          <w:color w:val="000000" w:themeColor="text1"/>
          <w:sz w:val="24"/>
          <w:szCs w:val="24"/>
        </w:rPr>
        <w:t xml:space="preserve"> K, Rose C, Sherlock CH, Shi L, </w:t>
      </w:r>
      <w:proofErr w:type="spellStart"/>
      <w:r w:rsidRPr="00F45CFA">
        <w:rPr>
          <w:rFonts w:ascii="Book Antiqua" w:hAnsi="Book Antiqua"/>
          <w:color w:val="000000" w:themeColor="text1"/>
          <w:sz w:val="24"/>
          <w:szCs w:val="24"/>
        </w:rPr>
        <w:t>Crowcroft</w:t>
      </w:r>
      <w:proofErr w:type="spellEnd"/>
      <w:r w:rsidRPr="00F45CFA">
        <w:rPr>
          <w:rFonts w:ascii="Book Antiqua" w:hAnsi="Book Antiqua"/>
          <w:color w:val="000000" w:themeColor="text1"/>
          <w:sz w:val="24"/>
          <w:szCs w:val="24"/>
        </w:rPr>
        <w:t xml:space="preserve"> NS, </w:t>
      </w:r>
      <w:proofErr w:type="spellStart"/>
      <w:r w:rsidRPr="00F45CFA">
        <w:rPr>
          <w:rFonts w:ascii="Book Antiqua" w:hAnsi="Book Antiqua"/>
          <w:color w:val="000000" w:themeColor="text1"/>
          <w:sz w:val="24"/>
          <w:szCs w:val="24"/>
        </w:rPr>
        <w:t>Gubbay</w:t>
      </w:r>
      <w:proofErr w:type="spellEnd"/>
      <w:r w:rsidRPr="00F45CFA">
        <w:rPr>
          <w:rFonts w:ascii="Book Antiqua" w:hAnsi="Book Antiqua"/>
          <w:color w:val="000000" w:themeColor="text1"/>
          <w:sz w:val="24"/>
          <w:szCs w:val="24"/>
        </w:rPr>
        <w:t xml:space="preserve"> JB, </w:t>
      </w:r>
      <w:proofErr w:type="spellStart"/>
      <w:r w:rsidRPr="00F45CFA">
        <w:rPr>
          <w:rFonts w:ascii="Book Antiqua" w:hAnsi="Book Antiqua"/>
          <w:color w:val="000000" w:themeColor="text1"/>
          <w:sz w:val="24"/>
          <w:szCs w:val="24"/>
        </w:rPr>
        <w:t>Landsberg</w:t>
      </w:r>
      <w:proofErr w:type="spellEnd"/>
      <w:r w:rsidRPr="00F45CFA">
        <w:rPr>
          <w:rFonts w:ascii="Book Antiqua" w:hAnsi="Book Antiqua"/>
          <w:color w:val="000000" w:themeColor="text1"/>
          <w:sz w:val="24"/>
          <w:szCs w:val="24"/>
        </w:rPr>
        <w:t xml:space="preserve"> D, Knoll G, Gill J, Kumar D. Poor </w:t>
      </w:r>
      <w:proofErr w:type="spellStart"/>
      <w:r w:rsidRPr="00F45CFA">
        <w:rPr>
          <w:rFonts w:ascii="Book Antiqua" w:hAnsi="Book Antiqua"/>
          <w:color w:val="000000" w:themeColor="text1"/>
          <w:sz w:val="24"/>
          <w:szCs w:val="24"/>
        </w:rPr>
        <w:t>seroprotection</w:t>
      </w:r>
      <w:proofErr w:type="spellEnd"/>
      <w:r w:rsidRPr="00F45CFA">
        <w:rPr>
          <w:rFonts w:ascii="Book Antiqua" w:hAnsi="Book Antiqua"/>
          <w:color w:val="000000" w:themeColor="text1"/>
          <w:sz w:val="24"/>
          <w:szCs w:val="24"/>
        </w:rPr>
        <w:t xml:space="preserve"> but </w:t>
      </w:r>
      <w:proofErr w:type="spellStart"/>
      <w:r w:rsidRPr="00F45CFA">
        <w:rPr>
          <w:rFonts w:ascii="Book Antiqua" w:hAnsi="Book Antiqua"/>
          <w:color w:val="000000" w:themeColor="text1"/>
          <w:sz w:val="24"/>
          <w:szCs w:val="24"/>
        </w:rPr>
        <w:t>allosensitization</w:t>
      </w:r>
      <w:proofErr w:type="spellEnd"/>
      <w:r w:rsidRPr="00F45CFA">
        <w:rPr>
          <w:rFonts w:ascii="Book Antiqua" w:hAnsi="Book Antiqua"/>
          <w:color w:val="000000" w:themeColor="text1"/>
          <w:sz w:val="24"/>
          <w:szCs w:val="24"/>
        </w:rPr>
        <w:t xml:space="preserve"> after </w:t>
      </w:r>
      <w:proofErr w:type="spellStart"/>
      <w:r w:rsidRPr="00F45CFA">
        <w:rPr>
          <w:rFonts w:ascii="Book Antiqua" w:hAnsi="Book Antiqua"/>
          <w:color w:val="000000" w:themeColor="text1"/>
          <w:sz w:val="24"/>
          <w:szCs w:val="24"/>
        </w:rPr>
        <w:t>adjuvanted</w:t>
      </w:r>
      <w:proofErr w:type="spellEnd"/>
      <w:r w:rsidRPr="00F45CFA">
        <w:rPr>
          <w:rFonts w:ascii="Book Antiqua" w:hAnsi="Book Antiqua"/>
          <w:color w:val="000000" w:themeColor="text1"/>
          <w:sz w:val="24"/>
          <w:szCs w:val="24"/>
        </w:rPr>
        <w:t xml:space="preserve"> pandemic influenza H1N1 vaccine in kidney transplant recipients. </w:t>
      </w:r>
      <w:proofErr w:type="spellStart"/>
      <w:r w:rsidRPr="00F45CFA">
        <w:rPr>
          <w:rFonts w:ascii="Book Antiqua" w:hAnsi="Book Antiqua"/>
          <w:i/>
          <w:color w:val="000000" w:themeColor="text1"/>
          <w:sz w:val="24"/>
          <w:szCs w:val="24"/>
        </w:rPr>
        <w:t>Transpl</w:t>
      </w:r>
      <w:proofErr w:type="spellEnd"/>
      <w:r w:rsidRPr="00F45CFA">
        <w:rPr>
          <w:rFonts w:ascii="Book Antiqua" w:hAnsi="Book Antiqua"/>
          <w:i/>
          <w:color w:val="000000" w:themeColor="text1"/>
          <w:sz w:val="24"/>
          <w:szCs w:val="24"/>
        </w:rPr>
        <w:t xml:space="preserve"> Infect Dis</w:t>
      </w:r>
      <w:r w:rsidRPr="00F45CFA">
        <w:rPr>
          <w:rFonts w:ascii="Book Antiqua" w:hAnsi="Book Antiqua"/>
          <w:color w:val="000000" w:themeColor="text1"/>
          <w:sz w:val="24"/>
          <w:szCs w:val="24"/>
        </w:rPr>
        <w:t xml:space="preserve"> 2012; </w:t>
      </w:r>
      <w:r w:rsidRPr="00F45CFA">
        <w:rPr>
          <w:rFonts w:ascii="Book Antiqua" w:hAnsi="Book Antiqua"/>
          <w:b/>
          <w:color w:val="000000" w:themeColor="text1"/>
          <w:sz w:val="24"/>
          <w:szCs w:val="24"/>
        </w:rPr>
        <w:t>14</w:t>
      </w:r>
      <w:r w:rsidRPr="00F45CFA">
        <w:rPr>
          <w:rFonts w:ascii="Book Antiqua" w:hAnsi="Book Antiqua"/>
          <w:color w:val="000000" w:themeColor="text1"/>
          <w:sz w:val="24"/>
          <w:szCs w:val="24"/>
        </w:rPr>
        <w:t>: 575-583 [PMID: 22999005 DOI: 10.1111/tid.12006]</w:t>
      </w:r>
    </w:p>
    <w:p w:rsidR="00F45CF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r w:rsidRPr="00F45CFA">
        <w:rPr>
          <w:rFonts w:ascii="Book Antiqua" w:hAnsi="Book Antiqua"/>
          <w:b/>
          <w:color w:val="000000" w:themeColor="text1"/>
          <w:sz w:val="24"/>
          <w:szCs w:val="24"/>
        </w:rPr>
        <w:t>Schaffer SA</w:t>
      </w:r>
      <w:r w:rsidRPr="00F45CFA">
        <w:rPr>
          <w:rFonts w:ascii="Book Antiqua" w:hAnsi="Book Antiqua"/>
          <w:color w:val="000000" w:themeColor="text1"/>
          <w:sz w:val="24"/>
          <w:szCs w:val="24"/>
        </w:rPr>
        <w:t xml:space="preserve">, Husain S, Delgado DH, </w:t>
      </w:r>
      <w:proofErr w:type="spellStart"/>
      <w:r w:rsidRPr="00F45CFA">
        <w:rPr>
          <w:rFonts w:ascii="Book Antiqua" w:hAnsi="Book Antiqua"/>
          <w:color w:val="000000" w:themeColor="text1"/>
          <w:sz w:val="24"/>
          <w:szCs w:val="24"/>
        </w:rPr>
        <w:t>Kavanaugh</w:t>
      </w:r>
      <w:proofErr w:type="spellEnd"/>
      <w:r w:rsidRPr="00F45CFA">
        <w:rPr>
          <w:rFonts w:ascii="Book Antiqua" w:hAnsi="Book Antiqua"/>
          <w:color w:val="000000" w:themeColor="text1"/>
          <w:sz w:val="24"/>
          <w:szCs w:val="24"/>
        </w:rPr>
        <w:t xml:space="preserve"> L, Ross HJ. Impact of </w:t>
      </w:r>
      <w:proofErr w:type="spellStart"/>
      <w:r w:rsidRPr="00F45CFA">
        <w:rPr>
          <w:rFonts w:ascii="Book Antiqua" w:hAnsi="Book Antiqua"/>
          <w:color w:val="000000" w:themeColor="text1"/>
          <w:sz w:val="24"/>
          <w:szCs w:val="24"/>
        </w:rPr>
        <w:t>adjuvanted</w:t>
      </w:r>
      <w:proofErr w:type="spellEnd"/>
      <w:r w:rsidRPr="00F45CFA">
        <w:rPr>
          <w:rFonts w:ascii="Book Antiqua" w:hAnsi="Book Antiqua"/>
          <w:color w:val="000000" w:themeColor="text1"/>
          <w:sz w:val="24"/>
          <w:szCs w:val="24"/>
        </w:rPr>
        <w:t xml:space="preserve"> H1N1 vaccine on cell-mediated rejection in heart transplant recipients. </w:t>
      </w:r>
      <w:r w:rsidRPr="00F45CFA">
        <w:rPr>
          <w:rFonts w:ascii="Book Antiqua" w:hAnsi="Book Antiqua"/>
          <w:i/>
          <w:color w:val="000000" w:themeColor="text1"/>
          <w:sz w:val="24"/>
          <w:szCs w:val="24"/>
        </w:rPr>
        <w:t>Am J Transplant</w:t>
      </w:r>
      <w:r w:rsidRPr="00F45CFA">
        <w:rPr>
          <w:rFonts w:ascii="Book Antiqua" w:hAnsi="Book Antiqua"/>
          <w:color w:val="000000" w:themeColor="text1"/>
          <w:sz w:val="24"/>
          <w:szCs w:val="24"/>
        </w:rPr>
        <w:t xml:space="preserve"> 2011; </w:t>
      </w:r>
      <w:r w:rsidRPr="00F45CFA">
        <w:rPr>
          <w:rFonts w:ascii="Book Antiqua" w:hAnsi="Book Antiqua"/>
          <w:b/>
          <w:color w:val="000000" w:themeColor="text1"/>
          <w:sz w:val="24"/>
          <w:szCs w:val="24"/>
        </w:rPr>
        <w:t>11</w:t>
      </w:r>
      <w:r w:rsidRPr="00F45CFA">
        <w:rPr>
          <w:rFonts w:ascii="Book Antiqua" w:hAnsi="Book Antiqua"/>
          <w:color w:val="000000" w:themeColor="text1"/>
          <w:sz w:val="24"/>
          <w:szCs w:val="24"/>
        </w:rPr>
        <w:t>: 2751-2754 [PMID: 21906258 DOI: 10.1111/j.1600-6143.2011.03743.x]</w:t>
      </w:r>
    </w:p>
    <w:p w:rsidR="006D48CA" w:rsidRPr="00F45CFA"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F45CFA">
        <w:rPr>
          <w:rFonts w:ascii="Book Antiqua" w:hAnsi="Book Antiqua"/>
          <w:b/>
          <w:color w:val="000000" w:themeColor="text1"/>
          <w:sz w:val="24"/>
          <w:szCs w:val="24"/>
        </w:rPr>
        <w:t>Vermeiren</w:t>
      </w:r>
      <w:proofErr w:type="spellEnd"/>
      <w:r w:rsidRPr="00F45CFA">
        <w:rPr>
          <w:rFonts w:ascii="Book Antiqua" w:hAnsi="Book Antiqua"/>
          <w:b/>
          <w:color w:val="000000" w:themeColor="text1"/>
          <w:sz w:val="24"/>
          <w:szCs w:val="24"/>
        </w:rPr>
        <w:t xml:space="preserve"> P</w:t>
      </w:r>
      <w:r w:rsidRPr="00F45CFA">
        <w:rPr>
          <w:rFonts w:ascii="Book Antiqua" w:hAnsi="Book Antiqua"/>
          <w:color w:val="000000" w:themeColor="text1"/>
          <w:sz w:val="24"/>
          <w:szCs w:val="24"/>
        </w:rPr>
        <w:t xml:space="preserve">, </w:t>
      </w:r>
      <w:proofErr w:type="spellStart"/>
      <w:r w:rsidRPr="00F45CFA">
        <w:rPr>
          <w:rFonts w:ascii="Book Antiqua" w:hAnsi="Book Antiqua"/>
          <w:color w:val="000000" w:themeColor="text1"/>
          <w:sz w:val="24"/>
          <w:szCs w:val="24"/>
        </w:rPr>
        <w:t>Aubert</w:t>
      </w:r>
      <w:proofErr w:type="spellEnd"/>
      <w:r w:rsidRPr="00F45CFA">
        <w:rPr>
          <w:rFonts w:ascii="Book Antiqua" w:hAnsi="Book Antiqua"/>
          <w:color w:val="000000" w:themeColor="text1"/>
          <w:sz w:val="24"/>
          <w:szCs w:val="24"/>
        </w:rPr>
        <w:t xml:space="preserve"> V, </w:t>
      </w:r>
      <w:proofErr w:type="spellStart"/>
      <w:r w:rsidRPr="00F45CFA">
        <w:rPr>
          <w:rFonts w:ascii="Book Antiqua" w:hAnsi="Book Antiqua"/>
          <w:color w:val="000000" w:themeColor="text1"/>
          <w:sz w:val="24"/>
          <w:szCs w:val="24"/>
        </w:rPr>
        <w:t>Sugamele</w:t>
      </w:r>
      <w:proofErr w:type="spellEnd"/>
      <w:r w:rsidRPr="00F45CFA">
        <w:rPr>
          <w:rFonts w:ascii="Book Antiqua" w:hAnsi="Book Antiqua"/>
          <w:color w:val="000000" w:themeColor="text1"/>
          <w:sz w:val="24"/>
          <w:szCs w:val="24"/>
        </w:rPr>
        <w:t xml:space="preserve"> R, </w:t>
      </w:r>
      <w:proofErr w:type="spellStart"/>
      <w:r w:rsidRPr="00F45CFA">
        <w:rPr>
          <w:rFonts w:ascii="Book Antiqua" w:hAnsi="Book Antiqua"/>
          <w:color w:val="000000" w:themeColor="text1"/>
          <w:sz w:val="24"/>
          <w:szCs w:val="24"/>
        </w:rPr>
        <w:t>Aubert</w:t>
      </w:r>
      <w:proofErr w:type="spellEnd"/>
      <w:r w:rsidRPr="00F45CFA">
        <w:rPr>
          <w:rFonts w:ascii="Book Antiqua" w:hAnsi="Book Antiqua"/>
          <w:color w:val="000000" w:themeColor="text1"/>
          <w:sz w:val="24"/>
          <w:szCs w:val="24"/>
        </w:rPr>
        <w:t xml:space="preserve"> JD, </w:t>
      </w:r>
      <w:proofErr w:type="spellStart"/>
      <w:r w:rsidRPr="00F45CFA">
        <w:rPr>
          <w:rFonts w:ascii="Book Antiqua" w:hAnsi="Book Antiqua"/>
          <w:color w:val="000000" w:themeColor="text1"/>
          <w:sz w:val="24"/>
          <w:szCs w:val="24"/>
        </w:rPr>
        <w:t>Venetz</w:t>
      </w:r>
      <w:proofErr w:type="spellEnd"/>
      <w:r w:rsidRPr="00F45CFA">
        <w:rPr>
          <w:rFonts w:ascii="Book Antiqua" w:hAnsi="Book Antiqua"/>
          <w:color w:val="000000" w:themeColor="text1"/>
          <w:sz w:val="24"/>
          <w:szCs w:val="24"/>
        </w:rPr>
        <w:t xml:space="preserve"> JP, </w:t>
      </w:r>
      <w:proofErr w:type="spellStart"/>
      <w:r w:rsidRPr="00F45CFA">
        <w:rPr>
          <w:rFonts w:ascii="Book Antiqua" w:hAnsi="Book Antiqua"/>
          <w:color w:val="000000" w:themeColor="text1"/>
          <w:sz w:val="24"/>
          <w:szCs w:val="24"/>
        </w:rPr>
        <w:t>Meylan</w:t>
      </w:r>
      <w:proofErr w:type="spellEnd"/>
      <w:r w:rsidRPr="00F45CFA">
        <w:rPr>
          <w:rFonts w:ascii="Book Antiqua" w:hAnsi="Book Antiqua"/>
          <w:color w:val="000000" w:themeColor="text1"/>
          <w:sz w:val="24"/>
          <w:szCs w:val="24"/>
        </w:rPr>
        <w:t xml:space="preserve"> P, </w:t>
      </w:r>
      <w:proofErr w:type="spellStart"/>
      <w:r w:rsidRPr="00F45CFA">
        <w:rPr>
          <w:rFonts w:ascii="Book Antiqua" w:hAnsi="Book Antiqua"/>
          <w:color w:val="000000" w:themeColor="text1"/>
          <w:sz w:val="24"/>
          <w:szCs w:val="24"/>
        </w:rPr>
        <w:t>Pascual</w:t>
      </w:r>
      <w:proofErr w:type="spellEnd"/>
      <w:r w:rsidRPr="00F45CFA">
        <w:rPr>
          <w:rFonts w:ascii="Book Antiqua" w:hAnsi="Book Antiqua"/>
          <w:color w:val="000000" w:themeColor="text1"/>
          <w:sz w:val="24"/>
          <w:szCs w:val="24"/>
        </w:rPr>
        <w:t xml:space="preserve"> M, Manuel O. Influenza vaccination and </w:t>
      </w:r>
      <w:proofErr w:type="spellStart"/>
      <w:r w:rsidRPr="00F45CFA">
        <w:rPr>
          <w:rFonts w:ascii="Book Antiqua" w:hAnsi="Book Antiqua"/>
          <w:color w:val="000000" w:themeColor="text1"/>
          <w:sz w:val="24"/>
          <w:szCs w:val="24"/>
        </w:rPr>
        <w:t>humoral</w:t>
      </w:r>
      <w:proofErr w:type="spellEnd"/>
      <w:r w:rsidRPr="00F45CFA">
        <w:rPr>
          <w:rFonts w:ascii="Book Antiqua" w:hAnsi="Book Antiqua"/>
          <w:color w:val="000000" w:themeColor="text1"/>
          <w:sz w:val="24"/>
          <w:szCs w:val="24"/>
        </w:rPr>
        <w:t xml:space="preserve"> </w:t>
      </w:r>
      <w:proofErr w:type="spellStart"/>
      <w:r w:rsidRPr="00F45CFA">
        <w:rPr>
          <w:rFonts w:ascii="Book Antiqua" w:hAnsi="Book Antiqua"/>
          <w:color w:val="000000" w:themeColor="text1"/>
          <w:sz w:val="24"/>
          <w:szCs w:val="24"/>
        </w:rPr>
        <w:t>alloimmunity</w:t>
      </w:r>
      <w:proofErr w:type="spellEnd"/>
      <w:r w:rsidRPr="00F45CFA">
        <w:rPr>
          <w:rFonts w:ascii="Book Antiqua" w:hAnsi="Book Antiqua"/>
          <w:color w:val="000000" w:themeColor="text1"/>
          <w:sz w:val="24"/>
          <w:szCs w:val="24"/>
        </w:rPr>
        <w:t xml:space="preserve"> in solid organ transplant recipients. </w:t>
      </w:r>
      <w:proofErr w:type="spellStart"/>
      <w:r w:rsidRPr="00F45CFA">
        <w:rPr>
          <w:rFonts w:ascii="Book Antiqua" w:hAnsi="Book Antiqua"/>
          <w:i/>
          <w:color w:val="000000" w:themeColor="text1"/>
          <w:sz w:val="24"/>
          <w:szCs w:val="24"/>
        </w:rPr>
        <w:t>Transpl</w:t>
      </w:r>
      <w:proofErr w:type="spellEnd"/>
      <w:r w:rsidRPr="00F45CFA">
        <w:rPr>
          <w:rFonts w:ascii="Book Antiqua" w:hAnsi="Book Antiqua"/>
          <w:i/>
          <w:color w:val="000000" w:themeColor="text1"/>
          <w:sz w:val="24"/>
          <w:szCs w:val="24"/>
        </w:rPr>
        <w:t xml:space="preserve"> </w:t>
      </w:r>
      <w:proofErr w:type="spellStart"/>
      <w:r w:rsidRPr="00F45CFA">
        <w:rPr>
          <w:rFonts w:ascii="Book Antiqua" w:hAnsi="Book Antiqua"/>
          <w:i/>
          <w:color w:val="000000" w:themeColor="text1"/>
          <w:sz w:val="24"/>
          <w:szCs w:val="24"/>
        </w:rPr>
        <w:t>Int</w:t>
      </w:r>
      <w:proofErr w:type="spellEnd"/>
      <w:r w:rsidRPr="00F45CFA">
        <w:rPr>
          <w:rFonts w:ascii="Book Antiqua" w:hAnsi="Book Antiqua"/>
          <w:color w:val="000000" w:themeColor="text1"/>
          <w:sz w:val="24"/>
          <w:szCs w:val="24"/>
        </w:rPr>
        <w:t xml:space="preserve"> 2014; </w:t>
      </w:r>
      <w:r w:rsidRPr="00F45CFA">
        <w:rPr>
          <w:rFonts w:ascii="Book Antiqua" w:hAnsi="Book Antiqua"/>
          <w:b/>
          <w:color w:val="000000" w:themeColor="text1"/>
          <w:sz w:val="24"/>
          <w:szCs w:val="24"/>
        </w:rPr>
        <w:t>27</w:t>
      </w:r>
      <w:r w:rsidRPr="00F45CFA">
        <w:rPr>
          <w:rFonts w:ascii="Book Antiqua" w:hAnsi="Book Antiqua"/>
          <w:color w:val="000000" w:themeColor="text1"/>
          <w:sz w:val="24"/>
          <w:szCs w:val="24"/>
        </w:rPr>
        <w:t>: 903-908 [PMID: 24797932 DOI: 10.1111/tri.12345]</w:t>
      </w:r>
    </w:p>
    <w:p w:rsidR="006D48CA" w:rsidRPr="00AD5512"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Scharpé</w:t>
      </w:r>
      <w:proofErr w:type="spellEnd"/>
      <w:r w:rsidRPr="00AD5512">
        <w:rPr>
          <w:rFonts w:ascii="Book Antiqua" w:hAnsi="Book Antiqua"/>
          <w:b/>
          <w:color w:val="000000" w:themeColor="text1"/>
          <w:sz w:val="24"/>
          <w:szCs w:val="24"/>
        </w:rPr>
        <w:t xml:space="preserve"> J</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Evenepoel</w:t>
      </w:r>
      <w:proofErr w:type="spellEnd"/>
      <w:r w:rsidRPr="00AD5512">
        <w:rPr>
          <w:rFonts w:ascii="Book Antiqua" w:hAnsi="Book Antiqua"/>
          <w:color w:val="000000" w:themeColor="text1"/>
          <w:sz w:val="24"/>
          <w:szCs w:val="24"/>
        </w:rPr>
        <w:t xml:space="preserve"> P, </w:t>
      </w:r>
      <w:proofErr w:type="spellStart"/>
      <w:r w:rsidRPr="00AD5512">
        <w:rPr>
          <w:rFonts w:ascii="Book Antiqua" w:hAnsi="Book Antiqua"/>
          <w:color w:val="000000" w:themeColor="text1"/>
          <w:sz w:val="24"/>
          <w:szCs w:val="24"/>
        </w:rPr>
        <w:t>Maes</w:t>
      </w:r>
      <w:proofErr w:type="spellEnd"/>
      <w:r w:rsidRPr="00AD5512">
        <w:rPr>
          <w:rFonts w:ascii="Book Antiqua" w:hAnsi="Book Antiqua"/>
          <w:color w:val="000000" w:themeColor="text1"/>
          <w:sz w:val="24"/>
          <w:szCs w:val="24"/>
        </w:rPr>
        <w:t xml:space="preserve"> B, </w:t>
      </w:r>
      <w:proofErr w:type="spellStart"/>
      <w:r w:rsidRPr="00AD5512">
        <w:rPr>
          <w:rFonts w:ascii="Book Antiqua" w:hAnsi="Book Antiqua"/>
          <w:color w:val="000000" w:themeColor="text1"/>
          <w:sz w:val="24"/>
          <w:szCs w:val="24"/>
        </w:rPr>
        <w:t>Bammens</w:t>
      </w:r>
      <w:proofErr w:type="spellEnd"/>
      <w:r w:rsidRPr="00AD5512">
        <w:rPr>
          <w:rFonts w:ascii="Book Antiqua" w:hAnsi="Book Antiqua"/>
          <w:color w:val="000000" w:themeColor="text1"/>
          <w:sz w:val="24"/>
          <w:szCs w:val="24"/>
        </w:rPr>
        <w:t xml:space="preserve"> B, </w:t>
      </w:r>
      <w:proofErr w:type="spellStart"/>
      <w:r w:rsidRPr="00AD5512">
        <w:rPr>
          <w:rFonts w:ascii="Book Antiqua" w:hAnsi="Book Antiqua"/>
          <w:color w:val="000000" w:themeColor="text1"/>
          <w:sz w:val="24"/>
          <w:szCs w:val="24"/>
        </w:rPr>
        <w:t>Claes</w:t>
      </w:r>
      <w:proofErr w:type="spellEnd"/>
      <w:r w:rsidRPr="00AD5512">
        <w:rPr>
          <w:rFonts w:ascii="Book Antiqua" w:hAnsi="Book Antiqua"/>
          <w:color w:val="000000" w:themeColor="text1"/>
          <w:sz w:val="24"/>
          <w:szCs w:val="24"/>
        </w:rPr>
        <w:t xml:space="preserve"> K, </w:t>
      </w:r>
      <w:proofErr w:type="spellStart"/>
      <w:r w:rsidRPr="00AD5512">
        <w:rPr>
          <w:rFonts w:ascii="Book Antiqua" w:hAnsi="Book Antiqua"/>
          <w:color w:val="000000" w:themeColor="text1"/>
          <w:sz w:val="24"/>
          <w:szCs w:val="24"/>
        </w:rPr>
        <w:t>Osterhaus</w:t>
      </w:r>
      <w:proofErr w:type="spellEnd"/>
      <w:r w:rsidRPr="00AD5512">
        <w:rPr>
          <w:rFonts w:ascii="Book Antiqua" w:hAnsi="Book Antiqua"/>
          <w:color w:val="000000" w:themeColor="text1"/>
          <w:sz w:val="24"/>
          <w:szCs w:val="24"/>
        </w:rPr>
        <w:t xml:space="preserve"> AD, </w:t>
      </w:r>
      <w:proofErr w:type="spellStart"/>
      <w:r w:rsidRPr="00AD5512">
        <w:rPr>
          <w:rFonts w:ascii="Book Antiqua" w:hAnsi="Book Antiqua"/>
          <w:color w:val="000000" w:themeColor="text1"/>
          <w:sz w:val="24"/>
          <w:szCs w:val="24"/>
        </w:rPr>
        <w:t>Vanrenterghem</w:t>
      </w:r>
      <w:proofErr w:type="spellEnd"/>
      <w:r w:rsidRPr="00AD5512">
        <w:rPr>
          <w:rFonts w:ascii="Book Antiqua" w:hAnsi="Book Antiqua"/>
          <w:color w:val="000000" w:themeColor="text1"/>
          <w:sz w:val="24"/>
          <w:szCs w:val="24"/>
        </w:rPr>
        <w:t xml:space="preserve"> Y, </w:t>
      </w:r>
      <w:proofErr w:type="spellStart"/>
      <w:r w:rsidRPr="00AD5512">
        <w:rPr>
          <w:rFonts w:ascii="Book Antiqua" w:hAnsi="Book Antiqua"/>
          <w:color w:val="000000" w:themeColor="text1"/>
          <w:sz w:val="24"/>
          <w:szCs w:val="24"/>
        </w:rPr>
        <w:t>Peetermans</w:t>
      </w:r>
      <w:proofErr w:type="spellEnd"/>
      <w:r w:rsidRPr="00AD5512">
        <w:rPr>
          <w:rFonts w:ascii="Book Antiqua" w:hAnsi="Book Antiqua"/>
          <w:color w:val="000000" w:themeColor="text1"/>
          <w:sz w:val="24"/>
          <w:szCs w:val="24"/>
        </w:rPr>
        <w:t xml:space="preserve"> WE. Influenza vaccination is efficacious and safe in renal transplant recipients.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2008; </w:t>
      </w:r>
      <w:r w:rsidRPr="00AD5512">
        <w:rPr>
          <w:rFonts w:ascii="Book Antiqua" w:hAnsi="Book Antiqua"/>
          <w:b/>
          <w:color w:val="000000" w:themeColor="text1"/>
          <w:sz w:val="24"/>
          <w:szCs w:val="24"/>
        </w:rPr>
        <w:t>8</w:t>
      </w:r>
      <w:r w:rsidRPr="00AD5512">
        <w:rPr>
          <w:rFonts w:ascii="Book Antiqua" w:hAnsi="Book Antiqua"/>
          <w:color w:val="000000" w:themeColor="text1"/>
          <w:sz w:val="24"/>
          <w:szCs w:val="24"/>
        </w:rPr>
        <w:t>: 332-337 [PMID: 18162092 DOI: 10.1111/j.1600-6143.2007.02066.x]</w:t>
      </w:r>
    </w:p>
    <w:p w:rsidR="006D48CA" w:rsidRPr="00AD5512"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lastRenderedPageBreak/>
        <w:t>Candon</w:t>
      </w:r>
      <w:proofErr w:type="spellEnd"/>
      <w:r w:rsidRPr="00AD5512">
        <w:rPr>
          <w:rFonts w:ascii="Book Antiqua" w:hAnsi="Book Antiqua"/>
          <w:b/>
          <w:color w:val="000000" w:themeColor="text1"/>
          <w:sz w:val="24"/>
          <w:szCs w:val="24"/>
        </w:rPr>
        <w:t xml:space="preserve"> S</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Thervet</w:t>
      </w:r>
      <w:proofErr w:type="spellEnd"/>
      <w:r w:rsidRPr="00AD5512">
        <w:rPr>
          <w:rFonts w:ascii="Book Antiqua" w:hAnsi="Book Antiqua"/>
          <w:color w:val="000000" w:themeColor="text1"/>
          <w:sz w:val="24"/>
          <w:szCs w:val="24"/>
        </w:rPr>
        <w:t xml:space="preserve"> E, </w:t>
      </w:r>
      <w:proofErr w:type="spellStart"/>
      <w:r w:rsidRPr="00AD5512">
        <w:rPr>
          <w:rFonts w:ascii="Book Antiqua" w:hAnsi="Book Antiqua"/>
          <w:color w:val="000000" w:themeColor="text1"/>
          <w:sz w:val="24"/>
          <w:szCs w:val="24"/>
        </w:rPr>
        <w:t>Lebon</w:t>
      </w:r>
      <w:proofErr w:type="spellEnd"/>
      <w:r w:rsidRPr="00AD5512">
        <w:rPr>
          <w:rFonts w:ascii="Book Antiqua" w:hAnsi="Book Antiqua"/>
          <w:color w:val="000000" w:themeColor="text1"/>
          <w:sz w:val="24"/>
          <w:szCs w:val="24"/>
        </w:rPr>
        <w:t xml:space="preserve"> P, </w:t>
      </w:r>
      <w:proofErr w:type="spellStart"/>
      <w:r w:rsidRPr="00AD5512">
        <w:rPr>
          <w:rFonts w:ascii="Book Antiqua" w:hAnsi="Book Antiqua"/>
          <w:color w:val="000000" w:themeColor="text1"/>
          <w:sz w:val="24"/>
          <w:szCs w:val="24"/>
        </w:rPr>
        <w:t>Suberbielle</w:t>
      </w:r>
      <w:proofErr w:type="spellEnd"/>
      <w:r w:rsidRPr="00AD5512">
        <w:rPr>
          <w:rFonts w:ascii="Book Antiqua" w:hAnsi="Book Antiqua"/>
          <w:color w:val="000000" w:themeColor="text1"/>
          <w:sz w:val="24"/>
          <w:szCs w:val="24"/>
        </w:rPr>
        <w:t xml:space="preserve"> C, </w:t>
      </w:r>
      <w:proofErr w:type="spellStart"/>
      <w:r w:rsidRPr="00AD5512">
        <w:rPr>
          <w:rFonts w:ascii="Book Antiqua" w:hAnsi="Book Antiqua"/>
          <w:color w:val="000000" w:themeColor="text1"/>
          <w:sz w:val="24"/>
          <w:szCs w:val="24"/>
        </w:rPr>
        <w:t>Zuber</w:t>
      </w:r>
      <w:proofErr w:type="spellEnd"/>
      <w:r w:rsidRPr="00AD5512">
        <w:rPr>
          <w:rFonts w:ascii="Book Antiqua" w:hAnsi="Book Antiqua"/>
          <w:color w:val="000000" w:themeColor="text1"/>
          <w:sz w:val="24"/>
          <w:szCs w:val="24"/>
        </w:rPr>
        <w:t xml:space="preserve"> J, Lima C, </w:t>
      </w:r>
      <w:proofErr w:type="spellStart"/>
      <w:r w:rsidRPr="00AD5512">
        <w:rPr>
          <w:rFonts w:ascii="Book Antiqua" w:hAnsi="Book Antiqua"/>
          <w:color w:val="000000" w:themeColor="text1"/>
          <w:sz w:val="24"/>
          <w:szCs w:val="24"/>
        </w:rPr>
        <w:t>Charron</w:t>
      </w:r>
      <w:proofErr w:type="spellEnd"/>
      <w:r w:rsidRPr="00AD5512">
        <w:rPr>
          <w:rFonts w:ascii="Book Antiqua" w:hAnsi="Book Antiqua"/>
          <w:color w:val="000000" w:themeColor="text1"/>
          <w:sz w:val="24"/>
          <w:szCs w:val="24"/>
        </w:rPr>
        <w:t xml:space="preserve"> D, Legendre C, </w:t>
      </w:r>
      <w:proofErr w:type="spellStart"/>
      <w:r w:rsidRPr="00AD5512">
        <w:rPr>
          <w:rFonts w:ascii="Book Antiqua" w:hAnsi="Book Antiqua"/>
          <w:color w:val="000000" w:themeColor="text1"/>
          <w:sz w:val="24"/>
          <w:szCs w:val="24"/>
        </w:rPr>
        <w:t>Chatenoud</w:t>
      </w:r>
      <w:proofErr w:type="spellEnd"/>
      <w:r w:rsidRPr="00AD5512">
        <w:rPr>
          <w:rFonts w:ascii="Book Antiqua" w:hAnsi="Book Antiqua"/>
          <w:color w:val="000000" w:themeColor="text1"/>
          <w:sz w:val="24"/>
          <w:szCs w:val="24"/>
        </w:rPr>
        <w:t xml:space="preserve"> L. </w:t>
      </w:r>
      <w:proofErr w:type="spellStart"/>
      <w:r w:rsidRPr="00AD5512">
        <w:rPr>
          <w:rFonts w:ascii="Book Antiqua" w:hAnsi="Book Antiqua"/>
          <w:color w:val="000000" w:themeColor="text1"/>
          <w:sz w:val="24"/>
          <w:szCs w:val="24"/>
        </w:rPr>
        <w:t>Humoral</w:t>
      </w:r>
      <w:proofErr w:type="spellEnd"/>
      <w:r w:rsidRPr="00AD5512">
        <w:rPr>
          <w:rFonts w:ascii="Book Antiqua" w:hAnsi="Book Antiqua"/>
          <w:color w:val="000000" w:themeColor="text1"/>
          <w:sz w:val="24"/>
          <w:szCs w:val="24"/>
        </w:rPr>
        <w:t xml:space="preserve"> and cellular immune responses after influenza vaccination in kidney transplant recipients. </w:t>
      </w:r>
      <w:r w:rsidRPr="00AD5512">
        <w:rPr>
          <w:rFonts w:ascii="Book Antiqua" w:hAnsi="Book Antiqua"/>
          <w:i/>
          <w:color w:val="000000" w:themeColor="text1"/>
          <w:sz w:val="24"/>
          <w:szCs w:val="24"/>
        </w:rPr>
        <w:t>Am J Transplant</w:t>
      </w:r>
      <w:r w:rsidRPr="00AD5512">
        <w:rPr>
          <w:rFonts w:ascii="Book Antiqua" w:hAnsi="Book Antiqua"/>
          <w:color w:val="000000" w:themeColor="text1"/>
          <w:sz w:val="24"/>
          <w:szCs w:val="24"/>
        </w:rPr>
        <w:t xml:space="preserve"> 2009; </w:t>
      </w:r>
      <w:r w:rsidRPr="00AD5512">
        <w:rPr>
          <w:rFonts w:ascii="Book Antiqua" w:hAnsi="Book Antiqua"/>
          <w:b/>
          <w:color w:val="000000" w:themeColor="text1"/>
          <w:sz w:val="24"/>
          <w:szCs w:val="24"/>
        </w:rPr>
        <w:t>9</w:t>
      </w:r>
      <w:r w:rsidRPr="00AD5512">
        <w:rPr>
          <w:rFonts w:ascii="Book Antiqua" w:hAnsi="Book Antiqua"/>
          <w:color w:val="000000" w:themeColor="text1"/>
          <w:sz w:val="24"/>
          <w:szCs w:val="24"/>
        </w:rPr>
        <w:t>: 2346-2354 [PMID: 19656126 DOI: 10.1111/j.1600-6143.2009.02787.x]</w:t>
      </w:r>
    </w:p>
    <w:p w:rsidR="006D48CA" w:rsidRPr="00AD5512"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Orcurto</w:t>
      </w:r>
      <w:proofErr w:type="spellEnd"/>
      <w:r w:rsidRPr="00AD5512">
        <w:rPr>
          <w:rFonts w:ascii="Book Antiqua" w:hAnsi="Book Antiqua"/>
          <w:b/>
          <w:color w:val="000000" w:themeColor="text1"/>
          <w:sz w:val="24"/>
          <w:szCs w:val="24"/>
        </w:rPr>
        <w:t xml:space="preserve"> A</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Pascual</w:t>
      </w:r>
      <w:proofErr w:type="spellEnd"/>
      <w:r w:rsidRPr="00AD5512">
        <w:rPr>
          <w:rFonts w:ascii="Book Antiqua" w:hAnsi="Book Antiqua"/>
          <w:color w:val="000000" w:themeColor="text1"/>
          <w:sz w:val="24"/>
          <w:szCs w:val="24"/>
        </w:rPr>
        <w:t xml:space="preserve"> M, </w:t>
      </w:r>
      <w:proofErr w:type="spellStart"/>
      <w:r w:rsidRPr="00AD5512">
        <w:rPr>
          <w:rFonts w:ascii="Book Antiqua" w:hAnsi="Book Antiqua"/>
          <w:color w:val="000000" w:themeColor="text1"/>
          <w:sz w:val="24"/>
          <w:szCs w:val="24"/>
        </w:rPr>
        <w:t>Hoschler</w:t>
      </w:r>
      <w:proofErr w:type="spellEnd"/>
      <w:r w:rsidRPr="00AD5512">
        <w:rPr>
          <w:rFonts w:ascii="Book Antiqua" w:hAnsi="Book Antiqua"/>
          <w:color w:val="000000" w:themeColor="text1"/>
          <w:sz w:val="24"/>
          <w:szCs w:val="24"/>
        </w:rPr>
        <w:t xml:space="preserve"> K, </w:t>
      </w:r>
      <w:proofErr w:type="spellStart"/>
      <w:r w:rsidRPr="00AD5512">
        <w:rPr>
          <w:rFonts w:ascii="Book Antiqua" w:hAnsi="Book Antiqua"/>
          <w:color w:val="000000" w:themeColor="text1"/>
          <w:sz w:val="24"/>
          <w:szCs w:val="24"/>
        </w:rPr>
        <w:t>Aubert</w:t>
      </w:r>
      <w:proofErr w:type="spellEnd"/>
      <w:r w:rsidRPr="00AD5512">
        <w:rPr>
          <w:rFonts w:ascii="Book Antiqua" w:hAnsi="Book Antiqua"/>
          <w:color w:val="000000" w:themeColor="text1"/>
          <w:sz w:val="24"/>
          <w:szCs w:val="24"/>
        </w:rPr>
        <w:t xml:space="preserve"> V, </w:t>
      </w:r>
      <w:proofErr w:type="spellStart"/>
      <w:r w:rsidRPr="00AD5512">
        <w:rPr>
          <w:rFonts w:ascii="Book Antiqua" w:hAnsi="Book Antiqua"/>
          <w:color w:val="000000" w:themeColor="text1"/>
          <w:sz w:val="24"/>
          <w:szCs w:val="24"/>
        </w:rPr>
        <w:t>Meylan</w:t>
      </w:r>
      <w:proofErr w:type="spellEnd"/>
      <w:r w:rsidRPr="00AD5512">
        <w:rPr>
          <w:rFonts w:ascii="Book Antiqua" w:hAnsi="Book Antiqua"/>
          <w:color w:val="000000" w:themeColor="text1"/>
          <w:sz w:val="24"/>
          <w:szCs w:val="24"/>
        </w:rPr>
        <w:t xml:space="preserve"> P, Manuel O. Impact of anti-T-cell therapy in the immunogenicity of seasonal influenza vaccine in kidney transplant recipients. </w:t>
      </w:r>
      <w:r w:rsidRPr="00AD5512">
        <w:rPr>
          <w:rFonts w:ascii="Book Antiqua" w:hAnsi="Book Antiqua"/>
          <w:i/>
          <w:color w:val="000000" w:themeColor="text1"/>
          <w:sz w:val="24"/>
          <w:szCs w:val="24"/>
        </w:rPr>
        <w:t>Transplantation</w:t>
      </w:r>
      <w:r w:rsidRPr="00AD5512">
        <w:rPr>
          <w:rFonts w:ascii="Book Antiqua" w:hAnsi="Book Antiqua"/>
          <w:color w:val="000000" w:themeColor="text1"/>
          <w:sz w:val="24"/>
          <w:szCs w:val="24"/>
        </w:rPr>
        <w:t xml:space="preserve"> 2012; </w:t>
      </w:r>
      <w:r w:rsidRPr="00AD5512">
        <w:rPr>
          <w:rFonts w:ascii="Book Antiqua" w:hAnsi="Book Antiqua"/>
          <w:b/>
          <w:color w:val="000000" w:themeColor="text1"/>
          <w:sz w:val="24"/>
          <w:szCs w:val="24"/>
        </w:rPr>
        <w:t>94</w:t>
      </w:r>
      <w:r w:rsidRPr="00AD5512">
        <w:rPr>
          <w:rFonts w:ascii="Book Antiqua" w:hAnsi="Book Antiqua"/>
          <w:color w:val="000000" w:themeColor="text1"/>
          <w:sz w:val="24"/>
          <w:szCs w:val="24"/>
        </w:rPr>
        <w:t>: 630-636 [PMID: 22895612 DOI: 10.1097/TP.0b013e31825f7f82]</w:t>
      </w:r>
    </w:p>
    <w:p w:rsidR="006D48CA" w:rsidRPr="00AD5512" w:rsidRDefault="006D48CA" w:rsidP="00AD5512">
      <w:pPr>
        <w:pStyle w:val="a4"/>
        <w:numPr>
          <w:ilvl w:val="0"/>
          <w:numId w:val="9"/>
        </w:numPr>
        <w:pBdr>
          <w:bottom w:val="none" w:sz="96" w:space="30" w:color="FFFFFF" w:shadow="1" w:frame="1"/>
        </w:pBdr>
        <w:spacing w:after="0" w:line="360" w:lineRule="auto"/>
        <w:jc w:val="both"/>
        <w:rPr>
          <w:rFonts w:ascii="Book Antiqua" w:hAnsi="Book Antiqua"/>
          <w:color w:val="000000" w:themeColor="text1"/>
          <w:sz w:val="24"/>
          <w:szCs w:val="24"/>
        </w:rPr>
      </w:pPr>
      <w:proofErr w:type="spellStart"/>
      <w:r w:rsidRPr="00AD5512">
        <w:rPr>
          <w:rFonts w:ascii="Book Antiqua" w:hAnsi="Book Antiqua"/>
          <w:b/>
          <w:color w:val="000000" w:themeColor="text1"/>
          <w:sz w:val="24"/>
          <w:szCs w:val="24"/>
        </w:rPr>
        <w:t>Lindemann</w:t>
      </w:r>
      <w:proofErr w:type="spellEnd"/>
      <w:r w:rsidRPr="00AD5512">
        <w:rPr>
          <w:rFonts w:ascii="Book Antiqua" w:hAnsi="Book Antiqua"/>
          <w:b/>
          <w:color w:val="000000" w:themeColor="text1"/>
          <w:sz w:val="24"/>
          <w:szCs w:val="24"/>
        </w:rPr>
        <w:t xml:space="preserve"> M</w:t>
      </w:r>
      <w:r w:rsidRPr="00AD5512">
        <w:rPr>
          <w:rFonts w:ascii="Book Antiqua" w:hAnsi="Book Antiqua"/>
          <w:color w:val="000000" w:themeColor="text1"/>
          <w:sz w:val="24"/>
          <w:szCs w:val="24"/>
        </w:rPr>
        <w:t xml:space="preserve">, Heinemann FM, Horn PA, </w:t>
      </w:r>
      <w:proofErr w:type="spellStart"/>
      <w:r w:rsidRPr="00AD5512">
        <w:rPr>
          <w:rFonts w:ascii="Book Antiqua" w:hAnsi="Book Antiqua"/>
          <w:color w:val="000000" w:themeColor="text1"/>
          <w:sz w:val="24"/>
          <w:szCs w:val="24"/>
        </w:rPr>
        <w:t>Witzke</w:t>
      </w:r>
      <w:proofErr w:type="spellEnd"/>
      <w:r w:rsidRPr="00AD5512">
        <w:rPr>
          <w:rFonts w:ascii="Book Antiqua" w:hAnsi="Book Antiqua"/>
          <w:color w:val="000000" w:themeColor="text1"/>
          <w:sz w:val="24"/>
          <w:szCs w:val="24"/>
        </w:rPr>
        <w:t xml:space="preserve"> O. Vaccination against Streptococcus </w:t>
      </w:r>
      <w:proofErr w:type="spellStart"/>
      <w:r w:rsidRPr="00AD5512">
        <w:rPr>
          <w:rFonts w:ascii="Book Antiqua" w:hAnsi="Book Antiqua"/>
          <w:color w:val="000000" w:themeColor="text1"/>
          <w:sz w:val="24"/>
          <w:szCs w:val="24"/>
        </w:rPr>
        <w:t>pneumoniae</w:t>
      </w:r>
      <w:proofErr w:type="spellEnd"/>
      <w:r w:rsidRPr="00AD5512">
        <w:rPr>
          <w:rFonts w:ascii="Book Antiqua" w:hAnsi="Book Antiqua"/>
          <w:color w:val="000000" w:themeColor="text1"/>
          <w:sz w:val="24"/>
          <w:szCs w:val="24"/>
        </w:rPr>
        <w:t xml:space="preserve"> does not induce antibodies against HLA or MICA in clinically stable kidney transplant recipients. </w:t>
      </w:r>
      <w:r w:rsidRPr="00AD5512">
        <w:rPr>
          <w:rFonts w:ascii="Book Antiqua" w:hAnsi="Book Antiqua"/>
          <w:i/>
          <w:color w:val="000000" w:themeColor="text1"/>
          <w:sz w:val="24"/>
          <w:szCs w:val="24"/>
        </w:rPr>
        <w:t xml:space="preserve">Hum </w:t>
      </w:r>
      <w:proofErr w:type="spellStart"/>
      <w:r w:rsidRPr="00AD5512">
        <w:rPr>
          <w:rFonts w:ascii="Book Antiqua" w:hAnsi="Book Antiqua"/>
          <w:i/>
          <w:color w:val="000000" w:themeColor="text1"/>
          <w:sz w:val="24"/>
          <w:szCs w:val="24"/>
        </w:rPr>
        <w:t>Immunol</w:t>
      </w:r>
      <w:proofErr w:type="spellEnd"/>
      <w:r w:rsidRPr="00AD5512">
        <w:rPr>
          <w:rFonts w:ascii="Book Antiqua" w:hAnsi="Book Antiqua"/>
          <w:color w:val="000000" w:themeColor="text1"/>
          <w:sz w:val="24"/>
          <w:szCs w:val="24"/>
        </w:rPr>
        <w:t xml:space="preserve"> 2013; </w:t>
      </w:r>
      <w:r w:rsidRPr="00AD5512">
        <w:rPr>
          <w:rFonts w:ascii="Book Antiqua" w:hAnsi="Book Antiqua"/>
          <w:b/>
          <w:color w:val="000000" w:themeColor="text1"/>
          <w:sz w:val="24"/>
          <w:szCs w:val="24"/>
        </w:rPr>
        <w:t>74</w:t>
      </w:r>
      <w:r w:rsidRPr="00AD5512">
        <w:rPr>
          <w:rFonts w:ascii="Book Antiqua" w:hAnsi="Book Antiqua"/>
          <w:color w:val="000000" w:themeColor="text1"/>
          <w:sz w:val="24"/>
          <w:szCs w:val="24"/>
        </w:rPr>
        <w:t>: 1267-1270 [PMID: 23911739 DOI: 10.1016/j.humimm.2013.07.010]</w:t>
      </w:r>
    </w:p>
    <w:p w:rsidR="00104B8C" w:rsidRPr="00AD5512" w:rsidRDefault="006D48CA" w:rsidP="00AD5512">
      <w:pPr>
        <w:pStyle w:val="a4"/>
        <w:numPr>
          <w:ilvl w:val="0"/>
          <w:numId w:val="9"/>
        </w:numPr>
        <w:pBdr>
          <w:bottom w:val="none" w:sz="96" w:space="30" w:color="FFFFFF" w:shadow="1" w:frame="1"/>
        </w:pBdr>
        <w:spacing w:after="0" w:line="360" w:lineRule="auto"/>
        <w:jc w:val="both"/>
        <w:rPr>
          <w:rFonts w:ascii="Book Antiqua" w:eastAsiaTheme="minorEastAsia" w:hAnsi="Book Antiqua"/>
          <w:color w:val="000000" w:themeColor="text1"/>
          <w:sz w:val="24"/>
          <w:szCs w:val="24"/>
          <w:lang w:eastAsia="zh-CN"/>
        </w:rPr>
      </w:pPr>
      <w:r w:rsidRPr="00AD5512">
        <w:rPr>
          <w:rFonts w:ascii="Book Antiqua" w:hAnsi="Book Antiqua"/>
          <w:b/>
          <w:color w:val="000000" w:themeColor="text1"/>
          <w:sz w:val="24"/>
          <w:szCs w:val="24"/>
        </w:rPr>
        <w:t>Mulley WR</w:t>
      </w:r>
      <w:r w:rsidRPr="00AD5512">
        <w:rPr>
          <w:rFonts w:ascii="Book Antiqua" w:hAnsi="Book Antiqua"/>
          <w:color w:val="000000" w:themeColor="text1"/>
          <w:sz w:val="24"/>
          <w:szCs w:val="24"/>
        </w:rPr>
        <w:t xml:space="preserve">, </w:t>
      </w:r>
      <w:proofErr w:type="spellStart"/>
      <w:r w:rsidRPr="00AD5512">
        <w:rPr>
          <w:rFonts w:ascii="Book Antiqua" w:hAnsi="Book Antiqua"/>
          <w:color w:val="000000" w:themeColor="text1"/>
          <w:sz w:val="24"/>
          <w:szCs w:val="24"/>
        </w:rPr>
        <w:t>Dendle</w:t>
      </w:r>
      <w:proofErr w:type="spellEnd"/>
      <w:r w:rsidRPr="00AD5512">
        <w:rPr>
          <w:rFonts w:ascii="Book Antiqua" w:hAnsi="Book Antiqua"/>
          <w:color w:val="000000" w:themeColor="text1"/>
          <w:sz w:val="24"/>
          <w:szCs w:val="24"/>
        </w:rPr>
        <w:t xml:space="preserve"> C, Ling JEH, Knight SR. Does vaccination in solid-organ transplant recipients result in adverse immunologic </w:t>
      </w:r>
      <w:proofErr w:type="spellStart"/>
      <w:r w:rsidRPr="00AD5512">
        <w:rPr>
          <w:rFonts w:ascii="Book Antiqua" w:hAnsi="Book Antiqua"/>
          <w:color w:val="000000" w:themeColor="text1"/>
          <w:sz w:val="24"/>
          <w:szCs w:val="24"/>
        </w:rPr>
        <w:t>sequelae</w:t>
      </w:r>
      <w:proofErr w:type="spellEnd"/>
      <w:r w:rsidRPr="00AD5512">
        <w:rPr>
          <w:rFonts w:ascii="Book Antiqua" w:hAnsi="Book Antiqua"/>
          <w:color w:val="000000" w:themeColor="text1"/>
          <w:sz w:val="24"/>
          <w:szCs w:val="24"/>
        </w:rPr>
        <w:t xml:space="preserve">? A systematic review and meta-analysis. </w:t>
      </w:r>
      <w:r w:rsidRPr="00AD5512">
        <w:rPr>
          <w:rFonts w:ascii="Book Antiqua" w:hAnsi="Book Antiqua"/>
          <w:i/>
          <w:color w:val="000000" w:themeColor="text1"/>
          <w:sz w:val="24"/>
          <w:szCs w:val="24"/>
        </w:rPr>
        <w:t>J Heart Lung Transplant</w:t>
      </w:r>
      <w:r w:rsidRPr="00AD5512">
        <w:rPr>
          <w:rFonts w:ascii="Book Antiqua" w:hAnsi="Book Antiqua"/>
          <w:color w:val="000000" w:themeColor="text1"/>
          <w:sz w:val="24"/>
          <w:szCs w:val="24"/>
        </w:rPr>
        <w:t xml:space="preserve"> 2018; </w:t>
      </w:r>
      <w:r w:rsidRPr="00AD5512">
        <w:rPr>
          <w:rFonts w:ascii="Book Antiqua" w:hAnsi="Book Antiqua"/>
          <w:b/>
          <w:color w:val="000000" w:themeColor="text1"/>
          <w:sz w:val="24"/>
          <w:szCs w:val="24"/>
        </w:rPr>
        <w:t>37</w:t>
      </w:r>
      <w:r w:rsidRPr="00AD5512">
        <w:rPr>
          <w:rFonts w:ascii="Book Antiqua" w:hAnsi="Book Antiqua"/>
          <w:color w:val="000000" w:themeColor="text1"/>
          <w:sz w:val="24"/>
          <w:szCs w:val="24"/>
        </w:rPr>
        <w:t>: 844-852 [PMID: 29609844 DOI: 10.1016/j.healun.2018.03.001]</w:t>
      </w:r>
    </w:p>
    <w:p w:rsidR="00AD0E0F" w:rsidRDefault="006D48CA" w:rsidP="00AD0E0F">
      <w:pPr>
        <w:pBdr>
          <w:bottom w:val="none" w:sz="96" w:space="30" w:color="FFFFFF" w:shadow="1" w:frame="1"/>
        </w:pBdr>
        <w:wordWrap w:val="0"/>
        <w:adjustRightInd w:val="0"/>
        <w:snapToGrid w:val="0"/>
        <w:spacing w:line="360" w:lineRule="auto"/>
        <w:jc w:val="right"/>
        <w:rPr>
          <w:rFonts w:ascii="Book Antiqua" w:hAnsi="Book Antiqua"/>
          <w:color w:val="000000" w:themeColor="text1"/>
          <w:lang w:eastAsia="zh-CN"/>
        </w:rPr>
      </w:pPr>
      <w:r w:rsidRPr="00AD5512">
        <w:rPr>
          <w:rFonts w:ascii="Book Antiqua" w:hAnsi="Book Antiqua"/>
          <w:b/>
          <w:bCs/>
          <w:color w:val="000000" w:themeColor="text1"/>
        </w:rPr>
        <w:t>P-Reviewer:</w:t>
      </w:r>
      <w:r w:rsidRPr="00AD5512">
        <w:rPr>
          <w:rFonts w:ascii="Book Antiqua" w:hAnsi="Book Antiqua"/>
          <w:bCs/>
          <w:color w:val="000000" w:themeColor="text1"/>
        </w:rPr>
        <w:t xml:space="preserve"> </w:t>
      </w:r>
      <w:proofErr w:type="spellStart"/>
      <w:r w:rsidR="004344CC" w:rsidRPr="00AD5512">
        <w:rPr>
          <w:rFonts w:ascii="Book Antiqua" w:hAnsi="Book Antiqua"/>
          <w:bCs/>
          <w:color w:val="000000" w:themeColor="text1"/>
        </w:rPr>
        <w:t>Cheungpasitporn</w:t>
      </w:r>
      <w:proofErr w:type="spellEnd"/>
      <w:r w:rsidR="004344CC" w:rsidRPr="00AD5512">
        <w:rPr>
          <w:rFonts w:ascii="Book Antiqua" w:hAnsi="Book Antiqua"/>
          <w:bCs/>
          <w:color w:val="000000" w:themeColor="text1"/>
          <w:lang w:eastAsia="zh-CN"/>
        </w:rPr>
        <w:t xml:space="preserve"> W, </w:t>
      </w:r>
      <w:r w:rsidR="004344CC" w:rsidRPr="00AD5512">
        <w:rPr>
          <w:rFonts w:ascii="Book Antiqua" w:hAnsi="Book Antiqua"/>
          <w:bCs/>
          <w:color w:val="000000" w:themeColor="text1"/>
        </w:rPr>
        <w:t>Gonzalez</w:t>
      </w:r>
      <w:r w:rsidR="004344CC" w:rsidRPr="00AD5512">
        <w:rPr>
          <w:rFonts w:ascii="Book Antiqua" w:hAnsi="Book Antiqua"/>
          <w:bCs/>
          <w:color w:val="000000" w:themeColor="text1"/>
          <w:lang w:eastAsia="zh-CN"/>
        </w:rPr>
        <w:t xml:space="preserve"> F </w:t>
      </w:r>
      <w:r w:rsidRPr="00AD5512">
        <w:rPr>
          <w:rFonts w:ascii="Book Antiqua" w:hAnsi="Book Antiqua"/>
          <w:b/>
          <w:bCs/>
          <w:color w:val="000000" w:themeColor="text1"/>
        </w:rPr>
        <w:t>S-Editor:</w:t>
      </w:r>
      <w:r w:rsidRPr="00AD5512">
        <w:rPr>
          <w:rFonts w:ascii="Book Antiqua" w:hAnsi="Book Antiqua"/>
          <w:color w:val="000000" w:themeColor="text1"/>
        </w:rPr>
        <w:t xml:space="preserve"> Wang JL </w:t>
      </w:r>
    </w:p>
    <w:p w:rsidR="00F45CFA" w:rsidRPr="00AD0E0F" w:rsidRDefault="006D48CA" w:rsidP="00AD0E0F">
      <w:pPr>
        <w:pBdr>
          <w:bottom w:val="none" w:sz="96" w:space="30" w:color="FFFFFF" w:shadow="1" w:frame="1"/>
        </w:pBdr>
        <w:adjustRightInd w:val="0"/>
        <w:snapToGrid w:val="0"/>
        <w:spacing w:line="360" w:lineRule="auto"/>
        <w:jc w:val="right"/>
        <w:rPr>
          <w:rFonts w:ascii="Book Antiqua" w:hAnsi="Book Antiqua"/>
          <w:bCs/>
          <w:color w:val="000000" w:themeColor="text1"/>
          <w:lang w:eastAsia="zh-CN"/>
        </w:rPr>
      </w:pPr>
      <w:r w:rsidRPr="00AD5512">
        <w:rPr>
          <w:rFonts w:ascii="Book Antiqua" w:hAnsi="Book Antiqua"/>
          <w:b/>
          <w:bCs/>
          <w:color w:val="000000" w:themeColor="text1"/>
        </w:rPr>
        <w:t>L-Editor:</w:t>
      </w:r>
      <w:r w:rsidRPr="00AD5512">
        <w:rPr>
          <w:rFonts w:ascii="Book Antiqua" w:hAnsi="Book Antiqua"/>
          <w:color w:val="000000" w:themeColor="text1"/>
        </w:rPr>
        <w:t xml:space="preserve"> </w:t>
      </w:r>
      <w:proofErr w:type="gramStart"/>
      <w:r w:rsidR="00AD0E0F">
        <w:rPr>
          <w:rFonts w:ascii="Book Antiqua" w:hAnsi="Book Antiqua" w:hint="eastAsia"/>
          <w:color w:val="000000" w:themeColor="text1"/>
          <w:lang w:eastAsia="zh-CN"/>
        </w:rPr>
        <w:t>A</w:t>
      </w:r>
      <w:proofErr w:type="gramEnd"/>
      <w:r w:rsidR="00AD0E0F">
        <w:rPr>
          <w:rFonts w:ascii="Book Antiqua" w:hAnsi="Book Antiqua" w:hint="eastAsia"/>
          <w:color w:val="000000" w:themeColor="text1"/>
          <w:lang w:eastAsia="zh-CN"/>
        </w:rPr>
        <w:t xml:space="preserve"> </w:t>
      </w:r>
      <w:r w:rsidRPr="00AD5512">
        <w:rPr>
          <w:rFonts w:ascii="Book Antiqua" w:hAnsi="Book Antiqua"/>
          <w:b/>
          <w:bCs/>
          <w:color w:val="000000" w:themeColor="text1"/>
        </w:rPr>
        <w:t>E-Editor:</w:t>
      </w:r>
      <w:r w:rsidR="00AD0E0F">
        <w:rPr>
          <w:rFonts w:ascii="Book Antiqua" w:hAnsi="Book Antiqua" w:hint="eastAsia"/>
          <w:b/>
          <w:bCs/>
          <w:color w:val="000000" w:themeColor="text1"/>
          <w:lang w:eastAsia="zh-CN"/>
        </w:rPr>
        <w:t xml:space="preserve"> </w:t>
      </w:r>
      <w:proofErr w:type="spellStart"/>
      <w:r w:rsidR="00AD0E0F">
        <w:rPr>
          <w:rFonts w:ascii="Book Antiqua" w:hAnsi="Book Antiqua" w:hint="eastAsia"/>
          <w:bCs/>
          <w:color w:val="000000" w:themeColor="text1"/>
          <w:lang w:eastAsia="zh-CN"/>
        </w:rPr>
        <w:t>Bian</w:t>
      </w:r>
      <w:proofErr w:type="spellEnd"/>
      <w:r w:rsidR="00AD0E0F">
        <w:rPr>
          <w:rFonts w:ascii="Book Antiqua" w:hAnsi="Book Antiqua" w:hint="eastAsia"/>
          <w:bCs/>
          <w:color w:val="000000" w:themeColor="text1"/>
          <w:lang w:eastAsia="zh-CN"/>
        </w:rPr>
        <w:t xml:space="preserve"> YN</w:t>
      </w:r>
    </w:p>
    <w:p w:rsidR="00F45CFA" w:rsidRDefault="00F45CFA" w:rsidP="00F45CFA">
      <w:pPr>
        <w:pBdr>
          <w:bottom w:val="none" w:sz="96" w:space="30" w:color="FFFFFF" w:shadow="1" w:frame="1"/>
        </w:pBdr>
        <w:adjustRightInd w:val="0"/>
        <w:snapToGrid w:val="0"/>
        <w:spacing w:line="360" w:lineRule="auto"/>
        <w:rPr>
          <w:rFonts w:ascii="Book Antiqua" w:hAnsi="Book Antiqua" w:cs="宋体"/>
          <w:b/>
          <w:color w:val="000000" w:themeColor="text1"/>
          <w:lang w:eastAsia="zh-CN"/>
        </w:rPr>
      </w:pPr>
    </w:p>
    <w:p w:rsid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lang w:eastAsia="zh-CN"/>
        </w:rPr>
      </w:pPr>
      <w:r w:rsidRPr="00AD5512">
        <w:rPr>
          <w:rFonts w:ascii="Book Antiqua" w:hAnsi="Book Antiqua" w:cs="宋体"/>
          <w:b/>
          <w:color w:val="000000" w:themeColor="text1"/>
          <w:lang w:eastAsia="zh-CN"/>
        </w:rPr>
        <w:t>Specialty type:</w:t>
      </w:r>
      <w:r w:rsidRPr="00AD5512">
        <w:rPr>
          <w:rFonts w:ascii="Book Antiqua" w:hAnsi="Book Antiqua" w:cs="宋体"/>
          <w:color w:val="000000" w:themeColor="text1"/>
          <w:lang w:eastAsia="zh-CN"/>
        </w:rPr>
        <w:t xml:space="preserve"> </w:t>
      </w:r>
      <w:r w:rsidR="00EC44B5" w:rsidRPr="00AD5512">
        <w:rPr>
          <w:rFonts w:ascii="Book Antiqua" w:hAnsi="Book Antiqua" w:cs="宋体"/>
          <w:color w:val="000000" w:themeColor="text1"/>
          <w:lang w:eastAsia="zh-CN"/>
        </w:rPr>
        <w:t>Transplantation</w:t>
      </w:r>
    </w:p>
    <w:p w:rsid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lang w:eastAsia="zh-CN"/>
        </w:rPr>
      </w:pPr>
      <w:r w:rsidRPr="00AD5512">
        <w:rPr>
          <w:rFonts w:ascii="Book Antiqua" w:hAnsi="Book Antiqua" w:cs="宋体"/>
          <w:b/>
          <w:color w:val="000000" w:themeColor="text1"/>
          <w:lang w:eastAsia="zh-CN"/>
        </w:rPr>
        <w:t>Country of origin:</w:t>
      </w:r>
      <w:r w:rsidRPr="00AD5512">
        <w:rPr>
          <w:rFonts w:ascii="Book Antiqua" w:hAnsi="Book Antiqua" w:cs="宋体"/>
          <w:color w:val="000000" w:themeColor="text1"/>
          <w:lang w:eastAsia="zh-CN"/>
        </w:rPr>
        <w:t xml:space="preserve"> United States</w:t>
      </w:r>
    </w:p>
    <w:p w:rsid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lang w:eastAsia="zh-CN"/>
        </w:rPr>
      </w:pPr>
      <w:r w:rsidRPr="00AD5512">
        <w:rPr>
          <w:rFonts w:ascii="Book Antiqua" w:hAnsi="Book Antiqua" w:cs="宋体"/>
          <w:b/>
          <w:color w:val="000000" w:themeColor="text1"/>
          <w:lang w:eastAsia="zh-CN"/>
        </w:rPr>
        <w:t>Peer-review report classification</w:t>
      </w:r>
    </w:p>
    <w:p w:rsid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lang w:eastAsia="zh-CN"/>
        </w:rPr>
      </w:pPr>
      <w:r w:rsidRPr="00AD5512">
        <w:rPr>
          <w:rFonts w:ascii="Book Antiqua" w:hAnsi="Book Antiqua" w:cs="宋体"/>
          <w:color w:val="000000" w:themeColor="text1"/>
          <w:lang w:eastAsia="zh-CN"/>
        </w:rPr>
        <w:t xml:space="preserve">Grade A (Excellent): </w:t>
      </w:r>
      <w:r w:rsidR="004D0886" w:rsidRPr="00AD5512">
        <w:rPr>
          <w:rFonts w:ascii="Book Antiqua" w:hAnsi="Book Antiqua" w:cs="宋体"/>
          <w:color w:val="000000" w:themeColor="text1"/>
          <w:lang w:eastAsia="zh-CN"/>
        </w:rPr>
        <w:t>A</w:t>
      </w:r>
    </w:p>
    <w:p w:rsid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lang w:eastAsia="zh-CN"/>
        </w:rPr>
      </w:pPr>
      <w:r w:rsidRPr="00AD5512">
        <w:rPr>
          <w:rFonts w:ascii="Book Antiqua" w:hAnsi="Book Antiqua" w:cs="宋体"/>
          <w:color w:val="000000" w:themeColor="text1"/>
          <w:lang w:eastAsia="zh-CN"/>
        </w:rPr>
        <w:t>Grade B (Very good): 0</w:t>
      </w:r>
    </w:p>
    <w:p w:rsid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lang w:eastAsia="zh-CN"/>
        </w:rPr>
      </w:pPr>
      <w:r w:rsidRPr="00AD5512">
        <w:rPr>
          <w:rFonts w:ascii="Book Antiqua" w:hAnsi="Book Antiqua" w:cs="宋体"/>
          <w:color w:val="000000" w:themeColor="text1"/>
          <w:lang w:eastAsia="zh-CN"/>
        </w:rPr>
        <w:t xml:space="preserve">Grade C (Good): </w:t>
      </w:r>
      <w:r w:rsidR="004D0886" w:rsidRPr="00AD5512">
        <w:rPr>
          <w:rFonts w:ascii="Book Antiqua" w:hAnsi="Book Antiqua" w:cs="宋体"/>
          <w:color w:val="000000" w:themeColor="text1"/>
          <w:lang w:eastAsia="zh-CN"/>
        </w:rPr>
        <w:t>C</w:t>
      </w:r>
    </w:p>
    <w:p w:rsid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lang w:eastAsia="zh-CN"/>
        </w:rPr>
      </w:pPr>
      <w:r w:rsidRPr="00AD5512">
        <w:rPr>
          <w:rFonts w:ascii="Book Antiqua" w:hAnsi="Book Antiqua" w:cs="宋体"/>
          <w:color w:val="000000" w:themeColor="text1"/>
          <w:lang w:eastAsia="zh-CN"/>
        </w:rPr>
        <w:t>Grade D (Fair): 0</w:t>
      </w:r>
    </w:p>
    <w:p w:rsidR="006D48CA" w:rsidRPr="00F45CFA" w:rsidRDefault="006D48CA" w:rsidP="00F45CFA">
      <w:pPr>
        <w:pBdr>
          <w:bottom w:val="none" w:sz="96" w:space="30" w:color="FFFFFF" w:shadow="1" w:frame="1"/>
        </w:pBdr>
        <w:adjustRightInd w:val="0"/>
        <w:snapToGrid w:val="0"/>
        <w:spacing w:line="360" w:lineRule="auto"/>
        <w:rPr>
          <w:rFonts w:ascii="Book Antiqua" w:hAnsi="Book Antiqua"/>
          <w:b/>
          <w:bCs/>
          <w:color w:val="000000" w:themeColor="text1"/>
        </w:rPr>
      </w:pPr>
      <w:r w:rsidRPr="00AD5512">
        <w:rPr>
          <w:rFonts w:ascii="Book Antiqua" w:hAnsi="Book Antiqua" w:cs="宋体"/>
          <w:color w:val="000000" w:themeColor="text1"/>
          <w:lang w:eastAsia="zh-CN"/>
        </w:rPr>
        <w:t>Grade E (Poor): 0</w:t>
      </w:r>
    </w:p>
    <w:p w:rsidR="00F1010E" w:rsidRPr="00AD5512" w:rsidRDefault="00F1010E" w:rsidP="00AD5512">
      <w:pPr>
        <w:spacing w:line="360" w:lineRule="auto"/>
        <w:jc w:val="both"/>
        <w:rPr>
          <w:rFonts w:ascii="Book Antiqua" w:hAnsi="Book Antiqua"/>
          <w:color w:val="000000" w:themeColor="text1"/>
          <w:lang w:eastAsia="zh-CN"/>
        </w:rPr>
      </w:pPr>
    </w:p>
    <w:p w:rsidR="00F1010E" w:rsidRPr="00AD5512" w:rsidRDefault="00F1010E"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000000" w:themeColor="text1"/>
          <w:lang w:eastAsia="zh-CN"/>
        </w:rPr>
      </w:pPr>
      <w:r w:rsidRPr="00AD5512">
        <w:rPr>
          <w:rFonts w:ascii="Book Antiqua" w:hAnsi="Book Antiqua"/>
          <w:color w:val="000000" w:themeColor="text1"/>
          <w:lang w:eastAsia="zh-CN"/>
        </w:rPr>
        <w:br w:type="page"/>
      </w:r>
    </w:p>
    <w:p w:rsidR="00ED444B" w:rsidRPr="00AD5512" w:rsidRDefault="00ED444B" w:rsidP="00AD5512">
      <w:pPr>
        <w:spacing w:line="360" w:lineRule="auto"/>
        <w:jc w:val="both"/>
        <w:rPr>
          <w:rFonts w:ascii="Book Antiqua" w:hAnsi="Book Antiqua"/>
          <w:color w:val="000000" w:themeColor="text1"/>
        </w:rPr>
      </w:pPr>
      <w:r w:rsidRPr="00AD5512">
        <w:rPr>
          <w:rFonts w:ascii="Book Antiqua" w:hAnsi="Book Antiqua"/>
          <w:b/>
          <w:bCs/>
          <w:color w:val="000000" w:themeColor="text1"/>
          <w:u w:color="943634"/>
        </w:rPr>
        <w:lastRenderedPageBreak/>
        <w:t>Table 1 Recommendations for various vaccines in kidney transplant recipients</w:t>
      </w:r>
    </w:p>
    <w:tbl>
      <w:tblPr>
        <w:tblW w:w="0" w:type="auto"/>
        <w:tblBorders>
          <w:top w:val="single" w:sz="4" w:space="0" w:color="auto"/>
          <w:bottom w:val="single" w:sz="4" w:space="0" w:color="auto"/>
        </w:tblBorders>
        <w:tblLook w:val="04A0" w:firstRow="1" w:lastRow="0" w:firstColumn="1" w:lastColumn="0" w:noHBand="0" w:noVBand="1"/>
      </w:tblPr>
      <w:tblGrid>
        <w:gridCol w:w="1813"/>
        <w:gridCol w:w="1509"/>
        <w:gridCol w:w="1510"/>
        <w:gridCol w:w="1510"/>
        <w:gridCol w:w="1604"/>
        <w:gridCol w:w="1630"/>
      </w:tblGrid>
      <w:tr w:rsidR="001A5673" w:rsidRPr="00AD5512" w:rsidTr="009A1020">
        <w:tc>
          <w:tcPr>
            <w:tcW w:w="1771" w:type="dxa"/>
            <w:tcBorders>
              <w:top w:val="single" w:sz="4" w:space="0" w:color="auto"/>
              <w:bottom w:val="single" w:sz="4" w:space="0" w:color="auto"/>
            </w:tcBorders>
          </w:tcPr>
          <w:p w:rsidR="00ED444B" w:rsidRPr="00A2174A"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b/>
                <w:color w:val="000000" w:themeColor="text1"/>
              </w:rPr>
            </w:pPr>
            <w:r w:rsidRPr="00A2174A">
              <w:rPr>
                <w:rFonts w:ascii="Book Antiqua" w:eastAsia="Times New Roman" w:hAnsi="Book Antiqua"/>
                <w:b/>
                <w:color w:val="000000" w:themeColor="text1"/>
              </w:rPr>
              <w:t>Vaccine</w:t>
            </w:r>
          </w:p>
        </w:tc>
        <w:tc>
          <w:tcPr>
            <w:tcW w:w="1517" w:type="dxa"/>
            <w:tcBorders>
              <w:top w:val="single" w:sz="4" w:space="0" w:color="auto"/>
              <w:bottom w:val="single" w:sz="4" w:space="0" w:color="auto"/>
            </w:tcBorders>
          </w:tcPr>
          <w:p w:rsidR="00ED444B" w:rsidRPr="00A2174A"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b/>
                <w:color w:val="000000" w:themeColor="text1"/>
              </w:rPr>
            </w:pPr>
            <w:r w:rsidRPr="00A2174A">
              <w:rPr>
                <w:rFonts w:ascii="Book Antiqua" w:eastAsia="Times New Roman" w:hAnsi="Book Antiqua"/>
                <w:b/>
                <w:color w:val="000000" w:themeColor="text1"/>
              </w:rPr>
              <w:t>Prior to transplant</w:t>
            </w:r>
          </w:p>
        </w:tc>
        <w:tc>
          <w:tcPr>
            <w:tcW w:w="1517" w:type="dxa"/>
            <w:tcBorders>
              <w:top w:val="single" w:sz="4" w:space="0" w:color="auto"/>
              <w:bottom w:val="single" w:sz="4" w:space="0" w:color="auto"/>
            </w:tcBorders>
          </w:tcPr>
          <w:p w:rsidR="00ED444B" w:rsidRPr="00A2174A"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b/>
                <w:color w:val="000000" w:themeColor="text1"/>
              </w:rPr>
            </w:pPr>
            <w:r w:rsidRPr="00A2174A">
              <w:rPr>
                <w:rFonts w:ascii="Book Antiqua" w:eastAsia="Times New Roman" w:hAnsi="Book Antiqua"/>
                <w:b/>
                <w:color w:val="000000" w:themeColor="text1"/>
              </w:rPr>
              <w:t>After transplant</w:t>
            </w:r>
          </w:p>
        </w:tc>
        <w:tc>
          <w:tcPr>
            <w:tcW w:w="1517" w:type="dxa"/>
            <w:tcBorders>
              <w:top w:val="single" w:sz="4" w:space="0" w:color="auto"/>
              <w:bottom w:val="single" w:sz="4" w:space="0" w:color="auto"/>
            </w:tcBorders>
          </w:tcPr>
          <w:p w:rsidR="00ED444B" w:rsidRPr="00A2174A"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b/>
                <w:color w:val="000000" w:themeColor="text1"/>
              </w:rPr>
            </w:pPr>
            <w:r w:rsidRPr="00A2174A">
              <w:rPr>
                <w:rFonts w:ascii="Book Antiqua" w:eastAsia="Times New Roman" w:hAnsi="Book Antiqua"/>
                <w:b/>
                <w:color w:val="000000" w:themeColor="text1"/>
              </w:rPr>
              <w:t>Prior to travel to endemic areas after transplant</w:t>
            </w:r>
          </w:p>
        </w:tc>
        <w:tc>
          <w:tcPr>
            <w:tcW w:w="1609" w:type="dxa"/>
            <w:tcBorders>
              <w:top w:val="single" w:sz="4" w:space="0" w:color="auto"/>
              <w:bottom w:val="single" w:sz="4" w:space="0" w:color="auto"/>
            </w:tcBorders>
          </w:tcPr>
          <w:p w:rsidR="00ED444B" w:rsidRPr="00A2174A"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b/>
                <w:color w:val="000000" w:themeColor="text1"/>
              </w:rPr>
            </w:pPr>
            <w:r w:rsidRPr="00A2174A">
              <w:rPr>
                <w:rFonts w:ascii="Book Antiqua" w:eastAsia="Times New Roman" w:hAnsi="Book Antiqua"/>
                <w:b/>
                <w:color w:val="000000" w:themeColor="text1"/>
              </w:rPr>
              <w:t>Endemic areas</w:t>
            </w:r>
          </w:p>
        </w:tc>
        <w:tc>
          <w:tcPr>
            <w:tcW w:w="1645" w:type="dxa"/>
            <w:tcBorders>
              <w:top w:val="single" w:sz="4" w:space="0" w:color="auto"/>
              <w:bottom w:val="single" w:sz="4" w:space="0" w:color="auto"/>
            </w:tcBorders>
          </w:tcPr>
          <w:p w:rsidR="00ED444B" w:rsidRPr="00A2174A"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b/>
                <w:color w:val="000000" w:themeColor="text1"/>
              </w:rPr>
            </w:pPr>
            <w:r w:rsidRPr="00A2174A">
              <w:rPr>
                <w:rFonts w:ascii="Book Antiqua" w:eastAsia="Times New Roman" w:hAnsi="Book Antiqua"/>
                <w:b/>
                <w:color w:val="000000" w:themeColor="text1"/>
              </w:rPr>
              <w:t>Antibody titers?</w:t>
            </w:r>
            <w:r w:rsidR="004325BB" w:rsidRPr="00A2174A">
              <w:rPr>
                <w:rFonts w:ascii="Book Antiqua" w:eastAsia="Times New Roman" w:hAnsi="Book Antiqua"/>
                <w:b/>
                <w:color w:val="000000" w:themeColor="text1"/>
              </w:rPr>
              <w:t xml:space="preserve"> </w:t>
            </w:r>
          </w:p>
        </w:tc>
      </w:tr>
      <w:tr w:rsidR="001A5673" w:rsidRPr="00AD5512" w:rsidTr="009A1020">
        <w:tc>
          <w:tcPr>
            <w:tcW w:w="1771" w:type="dxa"/>
            <w:tcBorders>
              <w:top w:val="single" w:sz="4" w:space="0" w:color="auto"/>
            </w:tcBorders>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Hepatitis A</w:t>
            </w:r>
          </w:p>
        </w:tc>
        <w:tc>
          <w:tcPr>
            <w:tcW w:w="1517" w:type="dxa"/>
            <w:tcBorders>
              <w:top w:val="single" w:sz="4" w:space="0" w:color="auto"/>
            </w:tcBorders>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Borders>
              <w:top w:val="single" w:sz="4" w:space="0" w:color="auto"/>
            </w:tcBorders>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Borders>
              <w:top w:val="single" w:sz="4" w:space="0" w:color="auto"/>
            </w:tcBorders>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609" w:type="dxa"/>
            <w:tcBorders>
              <w:top w:val="single" w:sz="4" w:space="0" w:color="auto"/>
            </w:tcBorders>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Borders>
              <w:top w:val="single" w:sz="4" w:space="0" w:color="auto"/>
            </w:tcBorders>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&gt;</w:t>
            </w:r>
            <w:r w:rsidR="00A2174A">
              <w:rPr>
                <w:rFonts w:ascii="Book Antiqua" w:hAnsi="Book Antiqua" w:hint="eastAsia"/>
                <w:color w:val="000000" w:themeColor="text1"/>
                <w:lang w:eastAsia="zh-CN"/>
              </w:rPr>
              <w:t xml:space="preserve"> </w:t>
            </w:r>
            <w:r w:rsidRPr="00AD5512">
              <w:rPr>
                <w:rFonts w:ascii="Book Antiqua" w:eastAsia="Times New Roman" w:hAnsi="Book Antiqua"/>
                <w:color w:val="000000" w:themeColor="text1"/>
              </w:rPr>
              <w:t>33</w:t>
            </w:r>
            <w:r w:rsidR="00A2174A">
              <w:rPr>
                <w:rFonts w:ascii="Book Antiqua" w:hAnsi="Book Antiqua" w:hint="eastAsia"/>
                <w:color w:val="000000" w:themeColor="text1"/>
                <w:lang w:eastAsia="zh-CN"/>
              </w:rPr>
              <w:t xml:space="preserve"> </w:t>
            </w:r>
            <w:proofErr w:type="spellStart"/>
            <w:r w:rsidRPr="00AD5512">
              <w:rPr>
                <w:rFonts w:ascii="Book Antiqua" w:eastAsia="Times New Roman" w:hAnsi="Book Antiqua"/>
                <w:color w:val="000000" w:themeColor="text1"/>
              </w:rPr>
              <w:t>mIU</w:t>
            </w:r>
            <w:proofErr w:type="spellEnd"/>
            <w:r w:rsidRPr="00AD5512">
              <w:rPr>
                <w:rFonts w:ascii="Book Antiqua" w:eastAsia="Times New Roman" w:hAnsi="Book Antiqua"/>
                <w:color w:val="000000" w:themeColor="text1"/>
              </w:rPr>
              <w:t xml:space="preserve">/mL is protective </w:t>
            </w: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Hepatitis B</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&gt;</w:t>
            </w:r>
            <w:r w:rsidR="00A2174A">
              <w:rPr>
                <w:rFonts w:ascii="Book Antiqua" w:hAnsi="Book Antiqua" w:hint="eastAsia"/>
                <w:color w:val="000000" w:themeColor="text1"/>
                <w:lang w:eastAsia="zh-CN"/>
              </w:rPr>
              <w:t xml:space="preserve"> </w:t>
            </w:r>
            <w:r w:rsidRPr="00AD5512">
              <w:rPr>
                <w:rFonts w:ascii="Book Antiqua" w:eastAsia="Times New Roman" w:hAnsi="Book Antiqua"/>
                <w:color w:val="000000" w:themeColor="text1"/>
              </w:rPr>
              <w:t>10</w:t>
            </w:r>
            <w:r w:rsidR="00A2174A">
              <w:rPr>
                <w:rFonts w:ascii="Book Antiqua" w:hAnsi="Book Antiqua" w:hint="eastAsia"/>
                <w:color w:val="000000" w:themeColor="text1"/>
                <w:lang w:eastAsia="zh-CN"/>
              </w:rPr>
              <w:t xml:space="preserve"> </w:t>
            </w:r>
            <w:proofErr w:type="spellStart"/>
            <w:r w:rsidRPr="00AD5512">
              <w:rPr>
                <w:rFonts w:ascii="Book Antiqua" w:eastAsia="Times New Roman" w:hAnsi="Book Antiqua"/>
                <w:color w:val="000000" w:themeColor="text1"/>
              </w:rPr>
              <w:t>mIU</w:t>
            </w:r>
            <w:proofErr w:type="spellEnd"/>
            <w:r w:rsidRPr="00AD5512">
              <w:rPr>
                <w:rFonts w:ascii="Book Antiqua" w:eastAsia="Times New Roman" w:hAnsi="Book Antiqua"/>
                <w:color w:val="000000" w:themeColor="text1"/>
              </w:rPr>
              <w:t xml:space="preserve">/mL is protective </w:t>
            </w: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Pneumococcal</w:t>
            </w:r>
          </w:p>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Meningococcal</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Sub-Saharan Africa, India, Philippines, Saudi Arabia</w:t>
            </w: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roofErr w:type="spellStart"/>
            <w:r w:rsidRPr="00AD5512">
              <w:rPr>
                <w:rFonts w:ascii="Book Antiqua" w:eastAsia="Times New Roman" w:hAnsi="Book Antiqua"/>
                <w:color w:val="000000" w:themeColor="text1"/>
              </w:rPr>
              <w:t>Tdap</w:t>
            </w:r>
            <w:proofErr w:type="spellEnd"/>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Td</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MMR</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No </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Varicella zoster</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Only </w:t>
            </w:r>
            <w:proofErr w:type="spellStart"/>
            <w:r w:rsidRPr="00AD5512">
              <w:rPr>
                <w:rFonts w:ascii="Book Antiqua" w:eastAsia="Times New Roman" w:hAnsi="Book Antiqua"/>
                <w:color w:val="000000" w:themeColor="text1"/>
              </w:rPr>
              <w:t>Shingrix</w:t>
            </w:r>
            <w:proofErr w:type="spellEnd"/>
            <w:r w:rsidRPr="00AD5512">
              <w:rPr>
                <w:rFonts w:ascii="Book Antiqua" w:eastAsia="Times New Roman" w:hAnsi="Book Antiqua"/>
                <w:color w:val="000000" w:themeColor="text1"/>
              </w:rPr>
              <w:t xml:space="preserve"> may be </w:t>
            </w:r>
            <w:r w:rsidRPr="00AD5512">
              <w:rPr>
                <w:rFonts w:ascii="Book Antiqua" w:eastAsia="Times New Roman" w:hAnsi="Book Antiqua"/>
                <w:color w:val="000000" w:themeColor="text1"/>
              </w:rPr>
              <w:lastRenderedPageBreak/>
              <w:t>given post-transplant</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lastRenderedPageBreak/>
              <w:t>No</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lastRenderedPageBreak/>
              <w:t>Influenza</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 – avoid live virus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D65A3B">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Rabies</w:t>
            </w:r>
            <w:r w:rsidR="00D65A3B" w:rsidRPr="00D65A3B">
              <w:rPr>
                <w:rFonts w:ascii="Book Antiqua" w:hAnsi="Book Antiqua" w:hint="eastAsia"/>
                <w:color w:val="000000" w:themeColor="text1"/>
                <w:vertAlign w:val="superscript"/>
                <w:lang w:eastAsia="zh-CN"/>
              </w:rPr>
              <w:t>1</w:t>
            </w:r>
            <w:r w:rsidRPr="00AD5512">
              <w:rPr>
                <w:rFonts w:ascii="Book Antiqua" w:eastAsia="Times New Roman" w:hAnsi="Book Antiqua"/>
                <w:color w:val="000000" w:themeColor="text1"/>
              </w:rPr>
              <w:t xml:space="preserve"> only upon exposure</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Diphtheria</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D65A3B" w:rsidRDefault="00ED444B" w:rsidP="00D65A3B">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000000" w:themeColor="text1"/>
                <w:lang w:eastAsia="zh-CN"/>
              </w:rPr>
            </w:pPr>
            <w:r w:rsidRPr="00AD5512">
              <w:rPr>
                <w:rFonts w:ascii="Book Antiqua" w:eastAsia="Times New Roman" w:hAnsi="Book Antiqua"/>
                <w:color w:val="000000" w:themeColor="text1"/>
              </w:rPr>
              <w:t>Yes</w:t>
            </w:r>
            <w:r w:rsidR="00D65A3B" w:rsidRPr="00D65A3B">
              <w:rPr>
                <w:rFonts w:ascii="Book Antiqua" w:hAnsi="Book Antiqua" w:hint="eastAsia"/>
                <w:color w:val="000000" w:themeColor="text1"/>
                <w:vertAlign w:val="superscript"/>
                <w:lang w:eastAsia="zh-CN"/>
              </w:rPr>
              <w:t>1</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SE Asia, Hajj travelers to Saudi Arabia</w:t>
            </w: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Tick-borne encephalitis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b/>
                <w:color w:val="000000" w:themeColor="text1"/>
              </w:rPr>
            </w:pPr>
            <w:r w:rsidRPr="00AD5512">
              <w:rPr>
                <w:rFonts w:ascii="Book Antiqua" w:eastAsia="Times New Roman" w:hAnsi="Book Antiqua"/>
                <w:b/>
                <w:color w:val="000000" w:themeColor="text1"/>
              </w:rPr>
              <w:t xml:space="preserve">No (live) </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Can follow antibody titers </w:t>
            </w: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Japanese encephalitis</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 day 0 and 28</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South, South East, and East Asia and part of western Pacific </w:t>
            </w: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Cholera</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Yes, oral killed vaccine</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South and South East Asia </w:t>
            </w: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Yellow fever</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No, </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Sub-Saharan Africa, South America</w:t>
            </w: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r w:rsidR="001A5673" w:rsidRPr="00AD5512" w:rsidTr="009A1020">
        <w:tc>
          <w:tcPr>
            <w:tcW w:w="1771"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Typhoid</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No</w:t>
            </w:r>
          </w:p>
        </w:tc>
        <w:tc>
          <w:tcPr>
            <w:tcW w:w="1517"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Yes, 2 </w:t>
            </w:r>
            <w:proofErr w:type="spellStart"/>
            <w:r w:rsidR="00B71A8E" w:rsidRPr="00AD5512">
              <w:rPr>
                <w:rFonts w:ascii="Book Antiqua" w:hAnsi="Book Antiqua"/>
                <w:color w:val="000000" w:themeColor="text1"/>
                <w:lang w:eastAsia="zh-CN"/>
              </w:rPr>
              <w:t>wk</w:t>
            </w:r>
            <w:proofErr w:type="spellEnd"/>
            <w:r w:rsidRPr="00AD5512">
              <w:rPr>
                <w:rFonts w:ascii="Book Antiqua" w:eastAsia="Times New Roman" w:hAnsi="Book Antiqua"/>
                <w:color w:val="000000" w:themeColor="text1"/>
              </w:rPr>
              <w:t xml:space="preserve"> prior to travel</w:t>
            </w:r>
          </w:p>
        </w:tc>
        <w:tc>
          <w:tcPr>
            <w:tcW w:w="1609"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r w:rsidRPr="00AD5512">
              <w:rPr>
                <w:rFonts w:ascii="Book Antiqua" w:eastAsia="Times New Roman" w:hAnsi="Book Antiqua"/>
                <w:color w:val="000000" w:themeColor="text1"/>
              </w:rPr>
              <w:t xml:space="preserve">South and South East Asia, Africa, </w:t>
            </w:r>
            <w:r w:rsidRPr="00AD5512">
              <w:rPr>
                <w:rFonts w:ascii="Book Antiqua" w:eastAsia="Times New Roman" w:hAnsi="Book Antiqua"/>
                <w:color w:val="000000" w:themeColor="text1"/>
              </w:rPr>
              <w:lastRenderedPageBreak/>
              <w:t xml:space="preserve">Caribbean, Central and South America </w:t>
            </w:r>
          </w:p>
        </w:tc>
        <w:tc>
          <w:tcPr>
            <w:tcW w:w="1645" w:type="dxa"/>
          </w:tcPr>
          <w:p w:rsidR="00ED444B" w:rsidRPr="00AD5512" w:rsidRDefault="00ED444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imes New Roman" w:hAnsi="Book Antiqua"/>
                <w:color w:val="000000" w:themeColor="text1"/>
              </w:rPr>
            </w:pPr>
          </w:p>
        </w:tc>
      </w:tr>
    </w:tbl>
    <w:p w:rsidR="00ED444B" w:rsidRPr="00AD5512" w:rsidRDefault="00D65A3B" w:rsidP="00AD551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000000" w:themeColor="text1"/>
          <w:lang w:eastAsia="zh-CN"/>
        </w:rPr>
      </w:pPr>
      <w:r w:rsidRPr="00D65A3B">
        <w:rPr>
          <w:rFonts w:ascii="Book Antiqua" w:hAnsi="Book Antiqua" w:hint="eastAsia"/>
          <w:color w:val="000000" w:themeColor="text1"/>
          <w:vertAlign w:val="superscript"/>
          <w:lang w:eastAsia="zh-CN"/>
        </w:rPr>
        <w:lastRenderedPageBreak/>
        <w:t>1</w:t>
      </w:r>
      <w:r w:rsidR="00ED444B" w:rsidRPr="00AD5512">
        <w:rPr>
          <w:rFonts w:ascii="Book Antiqua" w:hAnsi="Book Antiqua"/>
          <w:color w:val="000000" w:themeColor="text1"/>
        </w:rPr>
        <w:t>Re-vaccination required if last vaccination was 10-15 years prior</w:t>
      </w:r>
      <w:r>
        <w:rPr>
          <w:rFonts w:ascii="Book Antiqua" w:hAnsi="Book Antiqua" w:hint="eastAsia"/>
          <w:color w:val="000000" w:themeColor="text1"/>
          <w:lang w:eastAsia="zh-CN"/>
        </w:rPr>
        <w:t>.</w:t>
      </w:r>
      <w:r w:rsidR="00524B9E">
        <w:rPr>
          <w:rFonts w:ascii="Book Antiqua" w:hAnsi="Book Antiqua" w:hint="eastAsia"/>
          <w:color w:val="000000" w:themeColor="text1"/>
          <w:lang w:eastAsia="zh-CN"/>
        </w:rPr>
        <w:t xml:space="preserve"> </w:t>
      </w:r>
      <w:r w:rsidR="00ED444B" w:rsidRPr="00AD5512">
        <w:rPr>
          <w:rFonts w:ascii="Book Antiqua" w:hAnsi="Book Antiqua"/>
          <w:color w:val="000000" w:themeColor="text1"/>
        </w:rPr>
        <w:t xml:space="preserve">MMR: Measles, mumps, </w:t>
      </w:r>
      <w:r w:rsidR="00524B9E" w:rsidRPr="00AD5512">
        <w:rPr>
          <w:rFonts w:ascii="Book Antiqua" w:hAnsi="Book Antiqua"/>
          <w:color w:val="000000" w:themeColor="text1"/>
        </w:rPr>
        <w:t>rubella</w:t>
      </w:r>
      <w:r w:rsidR="00524B9E">
        <w:rPr>
          <w:rFonts w:ascii="Book Antiqua" w:hAnsi="Book Antiqua" w:hint="eastAsia"/>
          <w:color w:val="000000" w:themeColor="text1"/>
          <w:lang w:eastAsia="zh-CN"/>
        </w:rPr>
        <w:t>;</w:t>
      </w:r>
      <w:r w:rsidR="00ED444B" w:rsidRPr="00AD5512">
        <w:rPr>
          <w:rFonts w:ascii="Book Antiqua" w:hAnsi="Book Antiqua"/>
          <w:color w:val="000000" w:themeColor="text1"/>
        </w:rPr>
        <w:t xml:space="preserve"> </w:t>
      </w:r>
      <w:proofErr w:type="spellStart"/>
      <w:r w:rsidR="00ED444B" w:rsidRPr="00AD5512">
        <w:rPr>
          <w:rFonts w:ascii="Book Antiqua" w:hAnsi="Book Antiqua"/>
          <w:color w:val="000000" w:themeColor="text1"/>
        </w:rPr>
        <w:t>TdaP</w:t>
      </w:r>
      <w:proofErr w:type="spellEnd"/>
      <w:r w:rsidR="00ED444B" w:rsidRPr="00AD5512">
        <w:rPr>
          <w:rFonts w:ascii="Book Antiqua" w:hAnsi="Book Antiqua"/>
          <w:color w:val="000000" w:themeColor="text1"/>
        </w:rPr>
        <w:t>:</w:t>
      </w:r>
      <w:r w:rsidR="0013152E" w:rsidRPr="00AD5512">
        <w:rPr>
          <w:rFonts w:ascii="Book Antiqua" w:hAnsi="Book Antiqua"/>
          <w:color w:val="000000" w:themeColor="text1"/>
          <w:lang w:eastAsia="zh-CN"/>
        </w:rPr>
        <w:t xml:space="preserve"> </w:t>
      </w:r>
      <w:r w:rsidR="00ED444B" w:rsidRPr="00AD5512">
        <w:rPr>
          <w:rFonts w:ascii="Book Antiqua" w:hAnsi="Book Antiqua"/>
          <w:color w:val="000000" w:themeColor="text1"/>
        </w:rPr>
        <w:t xml:space="preserve">Tetanus toxoid, reduced diphtheria toxoid, </w:t>
      </w:r>
      <w:proofErr w:type="spellStart"/>
      <w:r w:rsidR="00ED444B" w:rsidRPr="00AD5512">
        <w:rPr>
          <w:rFonts w:ascii="Book Antiqua" w:hAnsi="Book Antiqua"/>
          <w:color w:val="000000" w:themeColor="text1"/>
        </w:rPr>
        <w:t>acellular</w:t>
      </w:r>
      <w:proofErr w:type="spellEnd"/>
      <w:r w:rsidR="00ED444B" w:rsidRPr="00AD5512">
        <w:rPr>
          <w:rFonts w:ascii="Book Antiqua" w:hAnsi="Book Antiqua"/>
          <w:color w:val="000000" w:themeColor="text1"/>
        </w:rPr>
        <w:t xml:space="preserve"> pertussis, Td: Tetanus </w:t>
      </w:r>
      <w:r w:rsidR="00524B9E" w:rsidRPr="00AD5512">
        <w:rPr>
          <w:rFonts w:ascii="Book Antiqua" w:hAnsi="Book Antiqua"/>
          <w:color w:val="000000" w:themeColor="text1"/>
        </w:rPr>
        <w:t>diphtheria</w:t>
      </w:r>
      <w:r w:rsidR="00524B9E">
        <w:rPr>
          <w:rFonts w:ascii="Book Antiqua" w:hAnsi="Book Antiqua" w:hint="eastAsia"/>
          <w:color w:val="000000" w:themeColor="text1"/>
          <w:lang w:eastAsia="zh-CN"/>
        </w:rPr>
        <w:t>.</w:t>
      </w:r>
    </w:p>
    <w:p w:rsidR="00ED444B" w:rsidRPr="00AD5512" w:rsidRDefault="00ED444B" w:rsidP="00AD5512">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olor w:val="000000" w:themeColor="text1"/>
          <w:sz w:val="24"/>
          <w:szCs w:val="24"/>
        </w:rPr>
      </w:pPr>
    </w:p>
    <w:sectPr w:rsidR="00ED444B" w:rsidRPr="00AD5512" w:rsidSect="00EC3E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6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0D" w:rsidRDefault="0096360D" w:rsidP="0000346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6360D" w:rsidRDefault="0096360D" w:rsidP="0000346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45" w:rsidRDefault="0020344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85771"/>
      <w:docPartObj>
        <w:docPartGallery w:val="Page Numbers (Bottom of Page)"/>
        <w:docPartUnique/>
      </w:docPartObj>
    </w:sdtPr>
    <w:sdtEndPr>
      <w:rPr>
        <w:noProof/>
      </w:rPr>
    </w:sdtEndPr>
    <w:sdtContent>
      <w:p w:rsidR="004E004B" w:rsidRDefault="00362A37">
        <w:pPr>
          <w:pStyle w:val="ae"/>
          <w:jc w:val="center"/>
        </w:pPr>
        <w:r>
          <w:fldChar w:fldCharType="begin"/>
        </w:r>
        <w:r>
          <w:instrText xml:space="preserve"> PAGE   \* MERGEFORMAT </w:instrText>
        </w:r>
        <w:r>
          <w:fldChar w:fldCharType="separate"/>
        </w:r>
        <w:r w:rsidR="00F11F4F">
          <w:rPr>
            <w:noProof/>
          </w:rPr>
          <w:t>2</w:t>
        </w:r>
        <w:r>
          <w:rPr>
            <w:noProof/>
          </w:rPr>
          <w:fldChar w:fldCharType="end"/>
        </w:r>
      </w:p>
    </w:sdtContent>
  </w:sdt>
  <w:p w:rsidR="004E004B" w:rsidRDefault="004E004B">
    <w:pPr>
      <w:pStyle w:val="Header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45" w:rsidRDefault="0020344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0D" w:rsidRDefault="0096360D" w:rsidP="0000346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6360D" w:rsidRDefault="0096360D" w:rsidP="0000346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9E" w:rsidRDefault="00EC3E9E" w:rsidP="00EC3E9E">
    <w:pPr>
      <w:pStyle w:val="af0"/>
      <w:pBdr>
        <w:bottom w:val="none" w:sz="96" w:space="0" w:color="FFFFFF" w:shadow="1" w:fram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9E" w:rsidRPr="00EC3E9E" w:rsidRDefault="00EC3E9E" w:rsidP="00EC3E9E">
    <w:pPr>
      <w:pStyle w:val="af0"/>
      <w:pBdr>
        <w:bottom w:val="none" w:sz="96" w:space="0" w:color="FFFFFF" w:shadow="1" w:frame="1"/>
      </w:pBdr>
      <w:adjustRightInd w:val="0"/>
      <w:snapToGrid w:val="0"/>
      <w:rPr>
        <w:sz w:val="21"/>
        <w:szCs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45" w:rsidRDefault="0020344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FD5"/>
    <w:multiLevelType w:val="hybridMultilevel"/>
    <w:tmpl w:val="209C726C"/>
    <w:lvl w:ilvl="0" w:tplc="B7223ABA">
      <w:start w:val="1"/>
      <w:numFmt w:val="decimal"/>
      <w:lvlText w:val="%1."/>
      <w:lvlJc w:val="left"/>
      <w:pPr>
        <w:ind w:left="360" w:hanging="360"/>
      </w:pPr>
      <w:rPr>
        <w:rFonts w:cs="Times New Roman" w:hint="default"/>
        <w:b/>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C64AF4"/>
    <w:multiLevelType w:val="hybridMultilevel"/>
    <w:tmpl w:val="A4303B56"/>
    <w:numStyleLink w:val="ImportedStyle1"/>
  </w:abstractNum>
  <w:abstractNum w:abstractNumId="2">
    <w:nsid w:val="10A650A7"/>
    <w:multiLevelType w:val="hybridMultilevel"/>
    <w:tmpl w:val="A4303B56"/>
    <w:styleLink w:val="ImportedStyle1"/>
    <w:lvl w:ilvl="0" w:tplc="A560F212">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439C16D0">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89AC229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AD8D242">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D7C2AFE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71AB3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572A33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CD0405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630B1C0">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3">
    <w:nsid w:val="36CA32C0"/>
    <w:multiLevelType w:val="hybridMultilevel"/>
    <w:tmpl w:val="9AD8FE9C"/>
    <w:lvl w:ilvl="0" w:tplc="742E7B54">
      <w:start w:val="1"/>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68B1658"/>
    <w:multiLevelType w:val="hybridMultilevel"/>
    <w:tmpl w:val="AB881B94"/>
    <w:lvl w:ilvl="0" w:tplc="F61E86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7D2425"/>
    <w:multiLevelType w:val="hybridMultilevel"/>
    <w:tmpl w:val="C0BEDEE4"/>
    <w:lvl w:ilvl="0" w:tplc="5E1A9F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2094F18"/>
    <w:multiLevelType w:val="hybridMultilevel"/>
    <w:tmpl w:val="60AE8916"/>
    <w:lvl w:ilvl="0" w:tplc="302C59C6">
      <w:start w:val="1"/>
      <w:numFmt w:val="decimal"/>
      <w:lvlText w:val="%1"/>
      <w:lvlJc w:val="left"/>
      <w:pPr>
        <w:ind w:left="360" w:hanging="360"/>
      </w:pPr>
      <w:rPr>
        <w:rFonts w:eastAsia="Times New Roman"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6146AC6"/>
    <w:multiLevelType w:val="hybridMultilevel"/>
    <w:tmpl w:val="FBD84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A3AF5"/>
    <w:multiLevelType w:val="hybridMultilevel"/>
    <w:tmpl w:val="C0BEDEE4"/>
    <w:lvl w:ilvl="0" w:tplc="5E1A9FE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5"/>
  </w:num>
  <w:num w:numId="4">
    <w:abstractNumId w:val="0"/>
  </w:num>
  <w:num w:numId="5">
    <w:abstractNumId w:val="8"/>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65"/>
    <w:rsid w:val="00003465"/>
    <w:rsid w:val="00005973"/>
    <w:rsid w:val="00007AE0"/>
    <w:rsid w:val="00016BF5"/>
    <w:rsid w:val="00016C25"/>
    <w:rsid w:val="00023105"/>
    <w:rsid w:val="0002600C"/>
    <w:rsid w:val="00030835"/>
    <w:rsid w:val="00031385"/>
    <w:rsid w:val="0003196A"/>
    <w:rsid w:val="00040BCA"/>
    <w:rsid w:val="00040DE8"/>
    <w:rsid w:val="00041F83"/>
    <w:rsid w:val="000425D6"/>
    <w:rsid w:val="00045115"/>
    <w:rsid w:val="0005293D"/>
    <w:rsid w:val="0005789C"/>
    <w:rsid w:val="00057F48"/>
    <w:rsid w:val="0006193E"/>
    <w:rsid w:val="00061F7E"/>
    <w:rsid w:val="00066615"/>
    <w:rsid w:val="00070970"/>
    <w:rsid w:val="00072B63"/>
    <w:rsid w:val="000738B4"/>
    <w:rsid w:val="00086457"/>
    <w:rsid w:val="00087EFD"/>
    <w:rsid w:val="000B3A61"/>
    <w:rsid w:val="000B6248"/>
    <w:rsid w:val="000B6652"/>
    <w:rsid w:val="000B6922"/>
    <w:rsid w:val="000C0418"/>
    <w:rsid w:val="000C0B35"/>
    <w:rsid w:val="000C15EE"/>
    <w:rsid w:val="000D3E29"/>
    <w:rsid w:val="000D79F1"/>
    <w:rsid w:val="000E10B8"/>
    <w:rsid w:val="000E1195"/>
    <w:rsid w:val="000E18EE"/>
    <w:rsid w:val="000E190C"/>
    <w:rsid w:val="000E3900"/>
    <w:rsid w:val="000E439E"/>
    <w:rsid w:val="000E6101"/>
    <w:rsid w:val="000F1BE3"/>
    <w:rsid w:val="000F6550"/>
    <w:rsid w:val="00102102"/>
    <w:rsid w:val="00104B8C"/>
    <w:rsid w:val="00105381"/>
    <w:rsid w:val="00105A8A"/>
    <w:rsid w:val="001108E0"/>
    <w:rsid w:val="001170F1"/>
    <w:rsid w:val="00121894"/>
    <w:rsid w:val="0012271C"/>
    <w:rsid w:val="001230D6"/>
    <w:rsid w:val="00125A84"/>
    <w:rsid w:val="00125BC3"/>
    <w:rsid w:val="00126192"/>
    <w:rsid w:val="0012676C"/>
    <w:rsid w:val="001306B8"/>
    <w:rsid w:val="0013152E"/>
    <w:rsid w:val="001316CA"/>
    <w:rsid w:val="0013381C"/>
    <w:rsid w:val="001349FC"/>
    <w:rsid w:val="001420B0"/>
    <w:rsid w:val="001445FC"/>
    <w:rsid w:val="00152A11"/>
    <w:rsid w:val="0015429E"/>
    <w:rsid w:val="00156183"/>
    <w:rsid w:val="00157842"/>
    <w:rsid w:val="00157CF5"/>
    <w:rsid w:val="00160493"/>
    <w:rsid w:val="00160E50"/>
    <w:rsid w:val="00165CE7"/>
    <w:rsid w:val="0017056F"/>
    <w:rsid w:val="00170C68"/>
    <w:rsid w:val="00171BC2"/>
    <w:rsid w:val="00172C18"/>
    <w:rsid w:val="00180121"/>
    <w:rsid w:val="0018102A"/>
    <w:rsid w:val="00197F22"/>
    <w:rsid w:val="001A5673"/>
    <w:rsid w:val="001A5B53"/>
    <w:rsid w:val="001B4E8F"/>
    <w:rsid w:val="001C25C0"/>
    <w:rsid w:val="001C3B48"/>
    <w:rsid w:val="001C3BB2"/>
    <w:rsid w:val="001D0E65"/>
    <w:rsid w:val="001D543D"/>
    <w:rsid w:val="001D622A"/>
    <w:rsid w:val="001E4670"/>
    <w:rsid w:val="001F22FF"/>
    <w:rsid w:val="001F636C"/>
    <w:rsid w:val="00200589"/>
    <w:rsid w:val="00203445"/>
    <w:rsid w:val="00203711"/>
    <w:rsid w:val="002130C8"/>
    <w:rsid w:val="00216735"/>
    <w:rsid w:val="002172CD"/>
    <w:rsid w:val="00222436"/>
    <w:rsid w:val="00225871"/>
    <w:rsid w:val="00225D0A"/>
    <w:rsid w:val="00227450"/>
    <w:rsid w:val="00230C0D"/>
    <w:rsid w:val="00237E46"/>
    <w:rsid w:val="002460B3"/>
    <w:rsid w:val="00256E0F"/>
    <w:rsid w:val="0026186B"/>
    <w:rsid w:val="00264433"/>
    <w:rsid w:val="00266526"/>
    <w:rsid w:val="002745EE"/>
    <w:rsid w:val="00274B1A"/>
    <w:rsid w:val="00280218"/>
    <w:rsid w:val="002827FE"/>
    <w:rsid w:val="00283D0C"/>
    <w:rsid w:val="0028431B"/>
    <w:rsid w:val="002847A2"/>
    <w:rsid w:val="002870C7"/>
    <w:rsid w:val="00293F1C"/>
    <w:rsid w:val="002945FD"/>
    <w:rsid w:val="00294FE1"/>
    <w:rsid w:val="002958F2"/>
    <w:rsid w:val="0029722C"/>
    <w:rsid w:val="002A7894"/>
    <w:rsid w:val="002B4CF0"/>
    <w:rsid w:val="002B7F5D"/>
    <w:rsid w:val="002C1D91"/>
    <w:rsid w:val="002C525D"/>
    <w:rsid w:val="002D4414"/>
    <w:rsid w:val="002F351B"/>
    <w:rsid w:val="002F4E45"/>
    <w:rsid w:val="00301EC2"/>
    <w:rsid w:val="0030244B"/>
    <w:rsid w:val="003064A0"/>
    <w:rsid w:val="0030653A"/>
    <w:rsid w:val="00306D04"/>
    <w:rsid w:val="0030704E"/>
    <w:rsid w:val="00307B38"/>
    <w:rsid w:val="003269D7"/>
    <w:rsid w:val="00330E23"/>
    <w:rsid w:val="003316CC"/>
    <w:rsid w:val="00331F8B"/>
    <w:rsid w:val="00334A18"/>
    <w:rsid w:val="00343BDB"/>
    <w:rsid w:val="0034768D"/>
    <w:rsid w:val="003529F8"/>
    <w:rsid w:val="003554E5"/>
    <w:rsid w:val="00361231"/>
    <w:rsid w:val="00362A37"/>
    <w:rsid w:val="0037482F"/>
    <w:rsid w:val="00380BBA"/>
    <w:rsid w:val="003814B0"/>
    <w:rsid w:val="00383F9F"/>
    <w:rsid w:val="003859B2"/>
    <w:rsid w:val="003915FB"/>
    <w:rsid w:val="0039447F"/>
    <w:rsid w:val="0039615C"/>
    <w:rsid w:val="003B41DB"/>
    <w:rsid w:val="003B424A"/>
    <w:rsid w:val="003B4724"/>
    <w:rsid w:val="003B689B"/>
    <w:rsid w:val="003D1790"/>
    <w:rsid w:val="003E0291"/>
    <w:rsid w:val="003E3182"/>
    <w:rsid w:val="003E528A"/>
    <w:rsid w:val="003E62BE"/>
    <w:rsid w:val="003E7382"/>
    <w:rsid w:val="003F1966"/>
    <w:rsid w:val="003F4E55"/>
    <w:rsid w:val="00401C21"/>
    <w:rsid w:val="004111CA"/>
    <w:rsid w:val="00411A81"/>
    <w:rsid w:val="00414003"/>
    <w:rsid w:val="004232EA"/>
    <w:rsid w:val="004243F0"/>
    <w:rsid w:val="00425E48"/>
    <w:rsid w:val="004310D0"/>
    <w:rsid w:val="004325BB"/>
    <w:rsid w:val="00433205"/>
    <w:rsid w:val="004344CC"/>
    <w:rsid w:val="00435310"/>
    <w:rsid w:val="00447036"/>
    <w:rsid w:val="00452B79"/>
    <w:rsid w:val="00452CEB"/>
    <w:rsid w:val="00465611"/>
    <w:rsid w:val="004662DF"/>
    <w:rsid w:val="004673B9"/>
    <w:rsid w:val="00474204"/>
    <w:rsid w:val="004809F6"/>
    <w:rsid w:val="004816BF"/>
    <w:rsid w:val="00482698"/>
    <w:rsid w:val="00482AB8"/>
    <w:rsid w:val="00493098"/>
    <w:rsid w:val="00497D7E"/>
    <w:rsid w:val="004B355D"/>
    <w:rsid w:val="004B43B9"/>
    <w:rsid w:val="004C0A02"/>
    <w:rsid w:val="004C1002"/>
    <w:rsid w:val="004C2BF7"/>
    <w:rsid w:val="004C44E2"/>
    <w:rsid w:val="004C7C30"/>
    <w:rsid w:val="004D0886"/>
    <w:rsid w:val="004D4780"/>
    <w:rsid w:val="004D6759"/>
    <w:rsid w:val="004E004B"/>
    <w:rsid w:val="004E275A"/>
    <w:rsid w:val="004E50D9"/>
    <w:rsid w:val="004F069C"/>
    <w:rsid w:val="004F489E"/>
    <w:rsid w:val="00505DEB"/>
    <w:rsid w:val="00511B29"/>
    <w:rsid w:val="00513EE8"/>
    <w:rsid w:val="005201B3"/>
    <w:rsid w:val="00524133"/>
    <w:rsid w:val="00524B9E"/>
    <w:rsid w:val="00524E08"/>
    <w:rsid w:val="00527EFA"/>
    <w:rsid w:val="005303C5"/>
    <w:rsid w:val="0053376C"/>
    <w:rsid w:val="005365CB"/>
    <w:rsid w:val="00536A3A"/>
    <w:rsid w:val="0053772E"/>
    <w:rsid w:val="00543B0D"/>
    <w:rsid w:val="00544CA9"/>
    <w:rsid w:val="005523A1"/>
    <w:rsid w:val="005571E3"/>
    <w:rsid w:val="00557C6A"/>
    <w:rsid w:val="00561ED3"/>
    <w:rsid w:val="00563310"/>
    <w:rsid w:val="00565446"/>
    <w:rsid w:val="00565645"/>
    <w:rsid w:val="0057698B"/>
    <w:rsid w:val="0058118F"/>
    <w:rsid w:val="00584905"/>
    <w:rsid w:val="00586A1A"/>
    <w:rsid w:val="00587115"/>
    <w:rsid w:val="00590657"/>
    <w:rsid w:val="00591F3C"/>
    <w:rsid w:val="00594AF8"/>
    <w:rsid w:val="005A23B5"/>
    <w:rsid w:val="005A4B00"/>
    <w:rsid w:val="005B18F4"/>
    <w:rsid w:val="005B522C"/>
    <w:rsid w:val="005B76DA"/>
    <w:rsid w:val="005C0CA3"/>
    <w:rsid w:val="005C6707"/>
    <w:rsid w:val="005F038B"/>
    <w:rsid w:val="005F2C93"/>
    <w:rsid w:val="005F56A9"/>
    <w:rsid w:val="00614D08"/>
    <w:rsid w:val="00615FC2"/>
    <w:rsid w:val="00624459"/>
    <w:rsid w:val="0062495F"/>
    <w:rsid w:val="00632B85"/>
    <w:rsid w:val="00633985"/>
    <w:rsid w:val="00643CCB"/>
    <w:rsid w:val="0065582C"/>
    <w:rsid w:val="00655EFC"/>
    <w:rsid w:val="00660539"/>
    <w:rsid w:val="00675914"/>
    <w:rsid w:val="00676421"/>
    <w:rsid w:val="006812A5"/>
    <w:rsid w:val="0068587C"/>
    <w:rsid w:val="00686D4A"/>
    <w:rsid w:val="0069217F"/>
    <w:rsid w:val="00693C07"/>
    <w:rsid w:val="00694032"/>
    <w:rsid w:val="00696119"/>
    <w:rsid w:val="006A2C5A"/>
    <w:rsid w:val="006A4D70"/>
    <w:rsid w:val="006A4DE3"/>
    <w:rsid w:val="006C2682"/>
    <w:rsid w:val="006D48CA"/>
    <w:rsid w:val="006D4A1C"/>
    <w:rsid w:val="006D73B1"/>
    <w:rsid w:val="006E0250"/>
    <w:rsid w:val="006E2CA8"/>
    <w:rsid w:val="006E6259"/>
    <w:rsid w:val="006F1ED8"/>
    <w:rsid w:val="00700131"/>
    <w:rsid w:val="00701B1B"/>
    <w:rsid w:val="00701F6A"/>
    <w:rsid w:val="00721EF7"/>
    <w:rsid w:val="00724838"/>
    <w:rsid w:val="0073047A"/>
    <w:rsid w:val="0073777B"/>
    <w:rsid w:val="007537B0"/>
    <w:rsid w:val="00772214"/>
    <w:rsid w:val="0077360A"/>
    <w:rsid w:val="007742D4"/>
    <w:rsid w:val="00783B43"/>
    <w:rsid w:val="00792326"/>
    <w:rsid w:val="00794D53"/>
    <w:rsid w:val="00795A93"/>
    <w:rsid w:val="00797D68"/>
    <w:rsid w:val="007A3137"/>
    <w:rsid w:val="007A3437"/>
    <w:rsid w:val="007A46D8"/>
    <w:rsid w:val="007A7801"/>
    <w:rsid w:val="007B290E"/>
    <w:rsid w:val="007B2998"/>
    <w:rsid w:val="007B472F"/>
    <w:rsid w:val="007B628A"/>
    <w:rsid w:val="007C042C"/>
    <w:rsid w:val="007C199E"/>
    <w:rsid w:val="007C4027"/>
    <w:rsid w:val="007C4FAE"/>
    <w:rsid w:val="007C5C70"/>
    <w:rsid w:val="007C5EAF"/>
    <w:rsid w:val="007F2503"/>
    <w:rsid w:val="007F3FEB"/>
    <w:rsid w:val="0080109B"/>
    <w:rsid w:val="008013FE"/>
    <w:rsid w:val="0080442D"/>
    <w:rsid w:val="00820726"/>
    <w:rsid w:val="00825760"/>
    <w:rsid w:val="0082773A"/>
    <w:rsid w:val="008353ED"/>
    <w:rsid w:val="008362CD"/>
    <w:rsid w:val="008374F0"/>
    <w:rsid w:val="0084102E"/>
    <w:rsid w:val="00842160"/>
    <w:rsid w:val="00843D91"/>
    <w:rsid w:val="0084622D"/>
    <w:rsid w:val="00847AC0"/>
    <w:rsid w:val="00855AE5"/>
    <w:rsid w:val="00861677"/>
    <w:rsid w:val="00862E93"/>
    <w:rsid w:val="0086542B"/>
    <w:rsid w:val="00865CED"/>
    <w:rsid w:val="00874F8E"/>
    <w:rsid w:val="00880D08"/>
    <w:rsid w:val="00882B5B"/>
    <w:rsid w:val="00887C8F"/>
    <w:rsid w:val="0089247F"/>
    <w:rsid w:val="008944D1"/>
    <w:rsid w:val="008A151A"/>
    <w:rsid w:val="008A3C12"/>
    <w:rsid w:val="008B62A1"/>
    <w:rsid w:val="008C0DAF"/>
    <w:rsid w:val="008C7BDD"/>
    <w:rsid w:val="008D3D72"/>
    <w:rsid w:val="008D402C"/>
    <w:rsid w:val="008D4444"/>
    <w:rsid w:val="008D64A8"/>
    <w:rsid w:val="008D7E83"/>
    <w:rsid w:val="008E3245"/>
    <w:rsid w:val="008F0960"/>
    <w:rsid w:val="008F1428"/>
    <w:rsid w:val="008F622C"/>
    <w:rsid w:val="00902CAC"/>
    <w:rsid w:val="00914B3C"/>
    <w:rsid w:val="00916BAC"/>
    <w:rsid w:val="00920C50"/>
    <w:rsid w:val="0092155F"/>
    <w:rsid w:val="00936B4E"/>
    <w:rsid w:val="00943542"/>
    <w:rsid w:val="00952A1D"/>
    <w:rsid w:val="00953DBD"/>
    <w:rsid w:val="00957323"/>
    <w:rsid w:val="009600AF"/>
    <w:rsid w:val="00961977"/>
    <w:rsid w:val="0096360D"/>
    <w:rsid w:val="00963A46"/>
    <w:rsid w:val="009643C7"/>
    <w:rsid w:val="0097675A"/>
    <w:rsid w:val="00977990"/>
    <w:rsid w:val="00983FAF"/>
    <w:rsid w:val="009865AD"/>
    <w:rsid w:val="0099065A"/>
    <w:rsid w:val="0099325B"/>
    <w:rsid w:val="009A1020"/>
    <w:rsid w:val="009A2186"/>
    <w:rsid w:val="009A6BDF"/>
    <w:rsid w:val="009B4235"/>
    <w:rsid w:val="009B5B7F"/>
    <w:rsid w:val="009B77D2"/>
    <w:rsid w:val="009C53B3"/>
    <w:rsid w:val="009D0F65"/>
    <w:rsid w:val="009D1791"/>
    <w:rsid w:val="009D1D14"/>
    <w:rsid w:val="009D51D8"/>
    <w:rsid w:val="009D718F"/>
    <w:rsid w:val="009D7F45"/>
    <w:rsid w:val="009E0377"/>
    <w:rsid w:val="009E4318"/>
    <w:rsid w:val="009F0408"/>
    <w:rsid w:val="009F6478"/>
    <w:rsid w:val="00A06189"/>
    <w:rsid w:val="00A07F12"/>
    <w:rsid w:val="00A146AA"/>
    <w:rsid w:val="00A16885"/>
    <w:rsid w:val="00A2174A"/>
    <w:rsid w:val="00A22A9B"/>
    <w:rsid w:val="00A22AD8"/>
    <w:rsid w:val="00A234EE"/>
    <w:rsid w:val="00A35E57"/>
    <w:rsid w:val="00A37555"/>
    <w:rsid w:val="00A40742"/>
    <w:rsid w:val="00A40ECA"/>
    <w:rsid w:val="00A44372"/>
    <w:rsid w:val="00A50097"/>
    <w:rsid w:val="00A53023"/>
    <w:rsid w:val="00A561AA"/>
    <w:rsid w:val="00A74AE6"/>
    <w:rsid w:val="00A84933"/>
    <w:rsid w:val="00A858A1"/>
    <w:rsid w:val="00A93754"/>
    <w:rsid w:val="00AA01FE"/>
    <w:rsid w:val="00AA1032"/>
    <w:rsid w:val="00AA2E51"/>
    <w:rsid w:val="00AA3AFF"/>
    <w:rsid w:val="00AC29F1"/>
    <w:rsid w:val="00AC3F41"/>
    <w:rsid w:val="00AC7A46"/>
    <w:rsid w:val="00AD0E0F"/>
    <w:rsid w:val="00AD29DF"/>
    <w:rsid w:val="00AD365C"/>
    <w:rsid w:val="00AD5512"/>
    <w:rsid w:val="00AD5882"/>
    <w:rsid w:val="00AE0EAF"/>
    <w:rsid w:val="00AE2CB6"/>
    <w:rsid w:val="00AF1AA6"/>
    <w:rsid w:val="00AF49BE"/>
    <w:rsid w:val="00B04698"/>
    <w:rsid w:val="00B128F6"/>
    <w:rsid w:val="00B134D7"/>
    <w:rsid w:val="00B30702"/>
    <w:rsid w:val="00B32C80"/>
    <w:rsid w:val="00B342A0"/>
    <w:rsid w:val="00B415C1"/>
    <w:rsid w:val="00B50AE3"/>
    <w:rsid w:val="00B51C6B"/>
    <w:rsid w:val="00B553AF"/>
    <w:rsid w:val="00B619FE"/>
    <w:rsid w:val="00B675D4"/>
    <w:rsid w:val="00B71A8E"/>
    <w:rsid w:val="00B74560"/>
    <w:rsid w:val="00B803D4"/>
    <w:rsid w:val="00B8441E"/>
    <w:rsid w:val="00B87F82"/>
    <w:rsid w:val="00B926B3"/>
    <w:rsid w:val="00B94273"/>
    <w:rsid w:val="00BA0902"/>
    <w:rsid w:val="00BA30BA"/>
    <w:rsid w:val="00BA678B"/>
    <w:rsid w:val="00BB186A"/>
    <w:rsid w:val="00BB6B7C"/>
    <w:rsid w:val="00BB716E"/>
    <w:rsid w:val="00BB71EB"/>
    <w:rsid w:val="00BC240B"/>
    <w:rsid w:val="00BC25E1"/>
    <w:rsid w:val="00BC5C5B"/>
    <w:rsid w:val="00BD097F"/>
    <w:rsid w:val="00BD1866"/>
    <w:rsid w:val="00BD1D74"/>
    <w:rsid w:val="00BD4D80"/>
    <w:rsid w:val="00BD6CE6"/>
    <w:rsid w:val="00BD7F75"/>
    <w:rsid w:val="00BE0A2A"/>
    <w:rsid w:val="00BE28EB"/>
    <w:rsid w:val="00BE5626"/>
    <w:rsid w:val="00BE5DC0"/>
    <w:rsid w:val="00BF143B"/>
    <w:rsid w:val="00BF1B48"/>
    <w:rsid w:val="00BF410E"/>
    <w:rsid w:val="00BF4CDB"/>
    <w:rsid w:val="00BF701F"/>
    <w:rsid w:val="00C03788"/>
    <w:rsid w:val="00C2267B"/>
    <w:rsid w:val="00C32E20"/>
    <w:rsid w:val="00C33FA0"/>
    <w:rsid w:val="00C4436A"/>
    <w:rsid w:val="00C51006"/>
    <w:rsid w:val="00C522E1"/>
    <w:rsid w:val="00C62704"/>
    <w:rsid w:val="00C67EFD"/>
    <w:rsid w:val="00C70175"/>
    <w:rsid w:val="00C74470"/>
    <w:rsid w:val="00C75534"/>
    <w:rsid w:val="00C76D9E"/>
    <w:rsid w:val="00C806D2"/>
    <w:rsid w:val="00C81F83"/>
    <w:rsid w:val="00C8477A"/>
    <w:rsid w:val="00C92C19"/>
    <w:rsid w:val="00C937D6"/>
    <w:rsid w:val="00C9595F"/>
    <w:rsid w:val="00C9760F"/>
    <w:rsid w:val="00C9773B"/>
    <w:rsid w:val="00CA113F"/>
    <w:rsid w:val="00CA5D2E"/>
    <w:rsid w:val="00CA688C"/>
    <w:rsid w:val="00CB07D7"/>
    <w:rsid w:val="00CB3F7F"/>
    <w:rsid w:val="00CC40A6"/>
    <w:rsid w:val="00CD4200"/>
    <w:rsid w:val="00CD7A1B"/>
    <w:rsid w:val="00CE47EA"/>
    <w:rsid w:val="00CF5B41"/>
    <w:rsid w:val="00CF76A8"/>
    <w:rsid w:val="00D02280"/>
    <w:rsid w:val="00D10B10"/>
    <w:rsid w:val="00D11461"/>
    <w:rsid w:val="00D13E84"/>
    <w:rsid w:val="00D15D3C"/>
    <w:rsid w:val="00D17AE3"/>
    <w:rsid w:val="00D2067A"/>
    <w:rsid w:val="00D22E09"/>
    <w:rsid w:val="00D24454"/>
    <w:rsid w:val="00D24BB1"/>
    <w:rsid w:val="00D2513A"/>
    <w:rsid w:val="00D265DC"/>
    <w:rsid w:val="00D459EB"/>
    <w:rsid w:val="00D646FA"/>
    <w:rsid w:val="00D650FC"/>
    <w:rsid w:val="00D65A3B"/>
    <w:rsid w:val="00D724AC"/>
    <w:rsid w:val="00D7591B"/>
    <w:rsid w:val="00D765D5"/>
    <w:rsid w:val="00D82478"/>
    <w:rsid w:val="00D83003"/>
    <w:rsid w:val="00D84863"/>
    <w:rsid w:val="00D94418"/>
    <w:rsid w:val="00DA0B62"/>
    <w:rsid w:val="00DA6AB2"/>
    <w:rsid w:val="00DB5F63"/>
    <w:rsid w:val="00DB6A21"/>
    <w:rsid w:val="00DB7DCC"/>
    <w:rsid w:val="00DC326C"/>
    <w:rsid w:val="00DC40AA"/>
    <w:rsid w:val="00DC7564"/>
    <w:rsid w:val="00DD06B0"/>
    <w:rsid w:val="00DD0A8B"/>
    <w:rsid w:val="00DD45A1"/>
    <w:rsid w:val="00DD74C3"/>
    <w:rsid w:val="00DE5193"/>
    <w:rsid w:val="00DE6C1F"/>
    <w:rsid w:val="00DF3D46"/>
    <w:rsid w:val="00DF5414"/>
    <w:rsid w:val="00DF5B14"/>
    <w:rsid w:val="00DF5FA1"/>
    <w:rsid w:val="00E05A64"/>
    <w:rsid w:val="00E114AF"/>
    <w:rsid w:val="00E143E5"/>
    <w:rsid w:val="00E16EAA"/>
    <w:rsid w:val="00E211E3"/>
    <w:rsid w:val="00E3171A"/>
    <w:rsid w:val="00E3599F"/>
    <w:rsid w:val="00E544FC"/>
    <w:rsid w:val="00E6162C"/>
    <w:rsid w:val="00E71206"/>
    <w:rsid w:val="00E773F8"/>
    <w:rsid w:val="00E80E27"/>
    <w:rsid w:val="00E8330E"/>
    <w:rsid w:val="00E84269"/>
    <w:rsid w:val="00E8705E"/>
    <w:rsid w:val="00E90342"/>
    <w:rsid w:val="00E92976"/>
    <w:rsid w:val="00E94816"/>
    <w:rsid w:val="00E96412"/>
    <w:rsid w:val="00EA28AA"/>
    <w:rsid w:val="00EA3E85"/>
    <w:rsid w:val="00EA5918"/>
    <w:rsid w:val="00EB2AE8"/>
    <w:rsid w:val="00EB4CF1"/>
    <w:rsid w:val="00EB72C1"/>
    <w:rsid w:val="00EC04FF"/>
    <w:rsid w:val="00EC11A3"/>
    <w:rsid w:val="00EC3E9E"/>
    <w:rsid w:val="00EC44B5"/>
    <w:rsid w:val="00ED444B"/>
    <w:rsid w:val="00EE0E41"/>
    <w:rsid w:val="00EE2CD8"/>
    <w:rsid w:val="00EE48AE"/>
    <w:rsid w:val="00EF032E"/>
    <w:rsid w:val="00EF27AF"/>
    <w:rsid w:val="00EF3A5B"/>
    <w:rsid w:val="00EF5F94"/>
    <w:rsid w:val="00F01789"/>
    <w:rsid w:val="00F02653"/>
    <w:rsid w:val="00F1010E"/>
    <w:rsid w:val="00F11F4F"/>
    <w:rsid w:val="00F154CC"/>
    <w:rsid w:val="00F25B09"/>
    <w:rsid w:val="00F26A8E"/>
    <w:rsid w:val="00F277EB"/>
    <w:rsid w:val="00F35EE7"/>
    <w:rsid w:val="00F36BCF"/>
    <w:rsid w:val="00F377C5"/>
    <w:rsid w:val="00F417F6"/>
    <w:rsid w:val="00F44583"/>
    <w:rsid w:val="00F45BD8"/>
    <w:rsid w:val="00F45CFA"/>
    <w:rsid w:val="00F54817"/>
    <w:rsid w:val="00F64AD2"/>
    <w:rsid w:val="00F72176"/>
    <w:rsid w:val="00F8372C"/>
    <w:rsid w:val="00F84329"/>
    <w:rsid w:val="00F85AF2"/>
    <w:rsid w:val="00F9703D"/>
    <w:rsid w:val="00FA3189"/>
    <w:rsid w:val="00FB1E2D"/>
    <w:rsid w:val="00FB3887"/>
    <w:rsid w:val="00FC6393"/>
    <w:rsid w:val="00FC727A"/>
    <w:rsid w:val="00FD6216"/>
    <w:rsid w:val="00FD71B1"/>
    <w:rsid w:val="00FE0827"/>
    <w:rsid w:val="00FF1162"/>
    <w:rsid w:val="00FF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346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sz w:val="24"/>
      <w:szCs w:val="24"/>
    </w:rPr>
  </w:style>
  <w:style w:type="paragraph" w:styleId="1">
    <w:name w:val="heading 1"/>
    <w:basedOn w:val="a"/>
    <w:link w:val="1Char"/>
    <w:uiPriority w:val="9"/>
    <w:qFormat/>
    <w:rsid w:val="00D650FC"/>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0"/>
    </w:pPr>
    <w:rPr>
      <w:rFonts w:eastAsia="Times New Roman"/>
      <w:b/>
      <w:bCs/>
      <w:kern w:val="36"/>
      <w:sz w:val="48"/>
      <w:szCs w:val="48"/>
    </w:rPr>
  </w:style>
  <w:style w:type="paragraph" w:styleId="2">
    <w:name w:val="heading 2"/>
    <w:basedOn w:val="a"/>
    <w:next w:val="a"/>
    <w:link w:val="2Char"/>
    <w:uiPriority w:val="9"/>
    <w:unhideWhenUsed/>
    <w:qFormat/>
    <w:rsid w:val="004662DF"/>
    <w:pPr>
      <w:keepNext/>
      <w:keepLines/>
      <w:spacing w:before="200"/>
      <w:outlineLvl w:val="1"/>
    </w:pPr>
    <w:rPr>
      <w:rFonts w:ascii="Helvetica Neue" w:hAnsi="Helvetica Neue"/>
      <w:b/>
      <w:bCs/>
      <w:color w:val="4F81BD"/>
      <w:sz w:val="26"/>
      <w:szCs w:val="26"/>
    </w:rPr>
  </w:style>
  <w:style w:type="paragraph" w:styleId="3">
    <w:name w:val="heading 3"/>
    <w:basedOn w:val="a"/>
    <w:next w:val="a"/>
    <w:link w:val="3Char"/>
    <w:uiPriority w:val="9"/>
    <w:unhideWhenUsed/>
    <w:qFormat/>
    <w:rsid w:val="004662DF"/>
    <w:pPr>
      <w:keepNext/>
      <w:keepLines/>
      <w:spacing w:before="200"/>
      <w:outlineLvl w:val="2"/>
    </w:pPr>
    <w:rPr>
      <w:rFonts w:ascii="Helvetica Neue" w:hAnsi="Helvetica Neue"/>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sid w:val="00D650FC"/>
    <w:rPr>
      <w:rFonts w:eastAsia="Times New Roman" w:cs="Times New Roman"/>
      <w:b/>
      <w:bCs/>
      <w:kern w:val="36"/>
      <w:sz w:val="48"/>
      <w:szCs w:val="48"/>
    </w:rPr>
  </w:style>
  <w:style w:type="character" w:customStyle="1" w:styleId="2Char">
    <w:name w:val="标题 2 Char"/>
    <w:link w:val="2"/>
    <w:uiPriority w:val="9"/>
    <w:locked/>
    <w:rsid w:val="004662DF"/>
    <w:rPr>
      <w:rFonts w:ascii="Helvetica Neue" w:hAnsi="Helvetica Neue" w:cs="Times New Roman"/>
      <w:b/>
      <w:bCs/>
      <w:color w:val="4F81BD"/>
      <w:sz w:val="26"/>
      <w:szCs w:val="26"/>
    </w:rPr>
  </w:style>
  <w:style w:type="character" w:customStyle="1" w:styleId="3Char">
    <w:name w:val="标题 3 Char"/>
    <w:link w:val="3"/>
    <w:uiPriority w:val="9"/>
    <w:locked/>
    <w:rsid w:val="004662DF"/>
    <w:rPr>
      <w:rFonts w:ascii="Helvetica Neue" w:hAnsi="Helvetica Neue" w:cs="Times New Roman"/>
      <w:b/>
      <w:bCs/>
      <w:color w:val="4F81BD"/>
      <w:sz w:val="24"/>
      <w:szCs w:val="24"/>
    </w:rPr>
  </w:style>
  <w:style w:type="character" w:styleId="a3">
    <w:name w:val="Hyperlink"/>
    <w:uiPriority w:val="99"/>
    <w:rsid w:val="00003465"/>
    <w:rPr>
      <w:u w:val="single"/>
    </w:rPr>
  </w:style>
  <w:style w:type="paragraph" w:customStyle="1" w:styleId="HeaderFooter">
    <w:name w:val="Header &amp; Footer"/>
    <w:rsid w:val="0000346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Neue" w:hAnsi="Helvetica Neue" w:cs="Arial Unicode MS"/>
      <w:color w:val="000000"/>
      <w:sz w:val="24"/>
      <w:szCs w:val="24"/>
    </w:rPr>
  </w:style>
  <w:style w:type="paragraph" w:customStyle="1" w:styleId="Body">
    <w:name w:val="Body"/>
    <w:link w:val="BodyChar"/>
    <w:rsid w:val="0000346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sz w:val="22"/>
      <w:szCs w:val="22"/>
      <w:u w:color="000000"/>
    </w:rPr>
  </w:style>
  <w:style w:type="character" w:customStyle="1" w:styleId="Link">
    <w:name w:val="Link"/>
    <w:rsid w:val="00003465"/>
    <w:rPr>
      <w:color w:val="0000FF"/>
      <w:u w:val="single" w:color="0000FF"/>
    </w:rPr>
  </w:style>
  <w:style w:type="character" w:customStyle="1" w:styleId="Hyperlink0">
    <w:name w:val="Hyperlink.0"/>
    <w:rsid w:val="00003465"/>
    <w:rPr>
      <w:rFonts w:ascii="Calibri" w:eastAsia="Times New Roman" w:hAnsi="Calibri" w:cs="Calibri"/>
      <w:i/>
      <w:iCs/>
      <w:color w:val="0000FF"/>
      <w:u w:val="single" w:color="0000FF"/>
    </w:rPr>
  </w:style>
  <w:style w:type="paragraph" w:styleId="a4">
    <w:name w:val="List Paragraph"/>
    <w:basedOn w:val="a"/>
    <w:uiPriority w:val="34"/>
    <w:qFormat/>
    <w:rsid w:val="00003465"/>
    <w:pPr>
      <w:spacing w:after="200" w:line="276" w:lineRule="auto"/>
      <w:ind w:left="720"/>
    </w:pPr>
    <w:rPr>
      <w:rFonts w:ascii="Calibri" w:eastAsia="Times New Roman" w:hAnsi="Calibri" w:cs="Calibri"/>
      <w:color w:val="000000"/>
      <w:sz w:val="22"/>
      <w:szCs w:val="22"/>
      <w:u w:color="000000"/>
    </w:rPr>
  </w:style>
  <w:style w:type="character" w:customStyle="1" w:styleId="highlight">
    <w:name w:val="highlight"/>
    <w:rsid w:val="00D650FC"/>
    <w:rPr>
      <w:rFonts w:cs="Times New Roman"/>
    </w:rPr>
  </w:style>
  <w:style w:type="paragraph" w:styleId="a5">
    <w:name w:val="Balloon Text"/>
    <w:basedOn w:val="a"/>
    <w:link w:val="Char"/>
    <w:uiPriority w:val="99"/>
    <w:semiHidden/>
    <w:unhideWhenUsed/>
    <w:rsid w:val="007742D4"/>
    <w:rPr>
      <w:rFonts w:ascii="Tahoma" w:hAnsi="Tahoma"/>
      <w:sz w:val="16"/>
      <w:szCs w:val="16"/>
    </w:rPr>
  </w:style>
  <w:style w:type="character" w:customStyle="1" w:styleId="Char">
    <w:name w:val="批注框文本 Char"/>
    <w:link w:val="a5"/>
    <w:uiPriority w:val="99"/>
    <w:semiHidden/>
    <w:locked/>
    <w:rsid w:val="007742D4"/>
    <w:rPr>
      <w:rFonts w:ascii="Tahoma" w:hAnsi="Tahoma" w:cs="Tahoma"/>
      <w:sz w:val="16"/>
      <w:szCs w:val="16"/>
    </w:rPr>
  </w:style>
  <w:style w:type="paragraph" w:styleId="a6">
    <w:name w:val="endnote text"/>
    <w:basedOn w:val="a"/>
    <w:link w:val="Char0"/>
    <w:uiPriority w:val="99"/>
    <w:unhideWhenUsed/>
    <w:rsid w:val="00E773F8"/>
    <w:pPr>
      <w:pBdr>
        <w:top w:val="none" w:sz="0" w:space="0" w:color="auto"/>
        <w:left w:val="none" w:sz="0" w:space="0" w:color="auto"/>
        <w:bottom w:val="none" w:sz="0" w:space="0" w:color="auto"/>
        <w:right w:val="none" w:sz="0" w:space="0" w:color="auto"/>
        <w:bar w:val="none" w:sz="0" w:color="auto"/>
      </w:pBdr>
    </w:pPr>
    <w:rPr>
      <w:rFonts w:ascii="Arial" w:eastAsia="Times New Roman" w:hAnsi="Arial"/>
      <w:sz w:val="20"/>
      <w:szCs w:val="20"/>
    </w:rPr>
  </w:style>
  <w:style w:type="character" w:customStyle="1" w:styleId="Char0">
    <w:name w:val="尾注文本 Char"/>
    <w:link w:val="a6"/>
    <w:uiPriority w:val="99"/>
    <w:locked/>
    <w:rsid w:val="00E773F8"/>
    <w:rPr>
      <w:rFonts w:ascii="Arial" w:eastAsia="Times New Roman" w:hAnsi="Arial" w:cs="Arial"/>
    </w:rPr>
  </w:style>
  <w:style w:type="character" w:styleId="a7">
    <w:name w:val="endnote reference"/>
    <w:uiPriority w:val="99"/>
    <w:semiHidden/>
    <w:unhideWhenUsed/>
    <w:rsid w:val="00E773F8"/>
    <w:rPr>
      <w:rFonts w:cs="Times New Roman"/>
      <w:vertAlign w:val="superscript"/>
    </w:rPr>
  </w:style>
  <w:style w:type="character" w:styleId="a8">
    <w:name w:val="annotation reference"/>
    <w:uiPriority w:val="99"/>
    <w:semiHidden/>
    <w:unhideWhenUsed/>
    <w:rsid w:val="004C1002"/>
    <w:rPr>
      <w:rFonts w:cs="Times New Roman"/>
      <w:sz w:val="16"/>
      <w:szCs w:val="16"/>
    </w:rPr>
  </w:style>
  <w:style w:type="paragraph" w:styleId="a9">
    <w:name w:val="annotation text"/>
    <w:basedOn w:val="a"/>
    <w:link w:val="Char1"/>
    <w:uiPriority w:val="99"/>
    <w:semiHidden/>
    <w:unhideWhenUsed/>
    <w:rsid w:val="004C1002"/>
    <w:rPr>
      <w:sz w:val="20"/>
      <w:szCs w:val="20"/>
    </w:rPr>
  </w:style>
  <w:style w:type="character" w:customStyle="1" w:styleId="Char1">
    <w:name w:val="批注文字 Char"/>
    <w:link w:val="a9"/>
    <w:uiPriority w:val="99"/>
    <w:semiHidden/>
    <w:locked/>
    <w:rsid w:val="004C1002"/>
    <w:rPr>
      <w:rFonts w:cs="Times New Roman"/>
    </w:rPr>
  </w:style>
  <w:style w:type="paragraph" w:styleId="aa">
    <w:name w:val="annotation subject"/>
    <w:basedOn w:val="a9"/>
    <w:next w:val="a9"/>
    <w:link w:val="Char2"/>
    <w:uiPriority w:val="99"/>
    <w:semiHidden/>
    <w:unhideWhenUsed/>
    <w:rsid w:val="004C1002"/>
    <w:rPr>
      <w:b/>
      <w:bCs/>
    </w:rPr>
  </w:style>
  <w:style w:type="character" w:customStyle="1" w:styleId="Char2">
    <w:name w:val="批注主题 Char"/>
    <w:link w:val="aa"/>
    <w:uiPriority w:val="99"/>
    <w:semiHidden/>
    <w:locked/>
    <w:rsid w:val="004C1002"/>
    <w:rPr>
      <w:rFonts w:cs="Times New Roman"/>
      <w:b/>
      <w:bCs/>
    </w:rPr>
  </w:style>
  <w:style w:type="character" w:styleId="ab">
    <w:name w:val="Emphasis"/>
    <w:uiPriority w:val="20"/>
    <w:qFormat/>
    <w:rsid w:val="009E4318"/>
    <w:rPr>
      <w:rFonts w:cs="Times New Roman"/>
      <w:i/>
      <w:iCs/>
    </w:rPr>
  </w:style>
  <w:style w:type="table" w:styleId="ac">
    <w:name w:val="Table Grid"/>
    <w:basedOn w:val="a1"/>
    <w:uiPriority w:val="59"/>
    <w:rsid w:val="005A4B00"/>
    <w:rPr>
      <w:rFonts w:ascii="Helvetica Neue" w:eastAsia="Times New Roman" w:hAnsi="Helvetica Neue"/>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513EE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sz w:val="24"/>
      <w:szCs w:val="24"/>
    </w:rPr>
  </w:style>
  <w:style w:type="numbering" w:customStyle="1" w:styleId="ImportedStyle1">
    <w:name w:val="Imported Style 1"/>
    <w:rsid w:val="0009565B"/>
    <w:pPr>
      <w:numPr>
        <w:numId w:val="1"/>
      </w:numPr>
    </w:pPr>
  </w:style>
  <w:style w:type="paragraph" w:styleId="ae">
    <w:name w:val="footer"/>
    <w:basedOn w:val="a"/>
    <w:link w:val="Char3"/>
    <w:uiPriority w:val="99"/>
    <w:unhideWhenUsed/>
    <w:rsid w:val="00590657"/>
    <w:pPr>
      <w:pBdr>
        <w:top w:val="none" w:sz="0" w:space="0" w:color="auto"/>
        <w:left w:val="none" w:sz="0" w:space="0" w:color="auto"/>
        <w:bottom w:val="none" w:sz="0" w:space="0" w:color="auto"/>
        <w:right w:val="none" w:sz="0" w:space="0" w:color="auto"/>
        <w:bar w:val="none" w:sz="0" w:color="auto"/>
      </w:pBdr>
      <w:tabs>
        <w:tab w:val="center" w:pos="4680"/>
        <w:tab w:val="right" w:pos="9360"/>
      </w:tabs>
    </w:pPr>
    <w:rPr>
      <w:rFonts w:ascii="Calibri" w:eastAsia="宋体" w:hAnsi="Calibri"/>
      <w:sz w:val="22"/>
      <w:szCs w:val="22"/>
    </w:rPr>
  </w:style>
  <w:style w:type="character" w:customStyle="1" w:styleId="Char3">
    <w:name w:val="页脚 Char"/>
    <w:link w:val="ae"/>
    <w:uiPriority w:val="99"/>
    <w:rsid w:val="00590657"/>
    <w:rPr>
      <w:rFonts w:ascii="Calibri" w:eastAsia="宋体" w:hAnsi="Calibri"/>
      <w:sz w:val="22"/>
      <w:szCs w:val="22"/>
    </w:rPr>
  </w:style>
  <w:style w:type="paragraph" w:styleId="af">
    <w:name w:val="Normal (Web)"/>
    <w:basedOn w:val="a"/>
    <w:uiPriority w:val="99"/>
    <w:semiHidden/>
    <w:unhideWhenUsed/>
    <w:rsid w:val="00B30702"/>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Calibri"/>
    </w:rPr>
  </w:style>
  <w:style w:type="paragraph" w:styleId="af0">
    <w:name w:val="header"/>
    <w:basedOn w:val="a"/>
    <w:link w:val="Char4"/>
    <w:uiPriority w:val="99"/>
    <w:unhideWhenUsed/>
    <w:rsid w:val="00D724AC"/>
    <w:pPr>
      <w:tabs>
        <w:tab w:val="center" w:pos="4680"/>
        <w:tab w:val="right" w:pos="9360"/>
      </w:tabs>
    </w:pPr>
  </w:style>
  <w:style w:type="character" w:customStyle="1" w:styleId="Char4">
    <w:name w:val="页眉 Char"/>
    <w:basedOn w:val="a0"/>
    <w:link w:val="af0"/>
    <w:uiPriority w:val="99"/>
    <w:rsid w:val="00D724AC"/>
    <w:rPr>
      <w:sz w:val="24"/>
      <w:szCs w:val="24"/>
    </w:rPr>
  </w:style>
  <w:style w:type="paragraph" w:styleId="af1">
    <w:name w:val="Document Map"/>
    <w:basedOn w:val="a"/>
    <w:link w:val="Char5"/>
    <w:uiPriority w:val="99"/>
    <w:semiHidden/>
    <w:unhideWhenUsed/>
    <w:rsid w:val="00AE0EAF"/>
    <w:rPr>
      <w:rFonts w:ascii="Tahoma" w:hAnsi="Tahoma" w:cs="Tahoma"/>
      <w:sz w:val="16"/>
      <w:szCs w:val="16"/>
    </w:rPr>
  </w:style>
  <w:style w:type="character" w:customStyle="1" w:styleId="Char5">
    <w:name w:val="文档结构图 Char"/>
    <w:basedOn w:val="a0"/>
    <w:link w:val="af1"/>
    <w:uiPriority w:val="99"/>
    <w:semiHidden/>
    <w:rsid w:val="00AE0EAF"/>
    <w:rPr>
      <w:rFonts w:ascii="Tahoma" w:hAnsi="Tahoma" w:cs="Tahoma"/>
      <w:sz w:val="16"/>
      <w:szCs w:val="16"/>
    </w:rPr>
  </w:style>
  <w:style w:type="paragraph" w:customStyle="1" w:styleId="Style1">
    <w:name w:val="Style1"/>
    <w:basedOn w:val="Body"/>
    <w:link w:val="Style1Char"/>
    <w:qFormat/>
    <w:rsid w:val="004F069C"/>
    <w:pPr>
      <w:pBdr>
        <w:top w:val="none" w:sz="0" w:space="0" w:color="auto"/>
        <w:left w:val="none" w:sz="0" w:space="0" w:color="auto"/>
        <w:bottom w:val="none" w:sz="0" w:space="0" w:color="auto"/>
        <w:right w:val="none" w:sz="0" w:space="0" w:color="auto"/>
        <w:bar w:val="none" w:sz="0" w:color="auto"/>
      </w:pBdr>
      <w:spacing w:line="480" w:lineRule="auto"/>
    </w:pPr>
    <w:rPr>
      <w:b/>
      <w:color w:val="4F81BD" w:themeColor="accent1"/>
      <w:lang w:val="it-IT"/>
    </w:rPr>
  </w:style>
  <w:style w:type="character" w:customStyle="1" w:styleId="BodyChar">
    <w:name w:val="Body Char"/>
    <w:basedOn w:val="a0"/>
    <w:link w:val="Body"/>
    <w:rsid w:val="004F069C"/>
    <w:rPr>
      <w:rFonts w:ascii="Calibri" w:eastAsia="Times New Roman" w:hAnsi="Calibri" w:cs="Calibri"/>
      <w:color w:val="000000"/>
      <w:sz w:val="22"/>
      <w:szCs w:val="22"/>
      <w:u w:color="000000"/>
    </w:rPr>
  </w:style>
  <w:style w:type="character" w:customStyle="1" w:styleId="Style1Char">
    <w:name w:val="Style1 Char"/>
    <w:basedOn w:val="BodyChar"/>
    <w:link w:val="Style1"/>
    <w:rsid w:val="004F069C"/>
    <w:rPr>
      <w:rFonts w:ascii="Calibri" w:eastAsia="Times New Roman" w:hAnsi="Calibri" w:cs="Calibri"/>
      <w:b/>
      <w:color w:val="4F81BD" w:themeColor="accent1"/>
      <w:sz w:val="22"/>
      <w:szCs w:val="22"/>
      <w:u w:color="00000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346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sz w:val="24"/>
      <w:szCs w:val="24"/>
    </w:rPr>
  </w:style>
  <w:style w:type="paragraph" w:styleId="1">
    <w:name w:val="heading 1"/>
    <w:basedOn w:val="a"/>
    <w:link w:val="1Char"/>
    <w:uiPriority w:val="9"/>
    <w:qFormat/>
    <w:rsid w:val="00D650FC"/>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0"/>
    </w:pPr>
    <w:rPr>
      <w:rFonts w:eastAsia="Times New Roman"/>
      <w:b/>
      <w:bCs/>
      <w:kern w:val="36"/>
      <w:sz w:val="48"/>
      <w:szCs w:val="48"/>
    </w:rPr>
  </w:style>
  <w:style w:type="paragraph" w:styleId="2">
    <w:name w:val="heading 2"/>
    <w:basedOn w:val="a"/>
    <w:next w:val="a"/>
    <w:link w:val="2Char"/>
    <w:uiPriority w:val="9"/>
    <w:unhideWhenUsed/>
    <w:qFormat/>
    <w:rsid w:val="004662DF"/>
    <w:pPr>
      <w:keepNext/>
      <w:keepLines/>
      <w:spacing w:before="200"/>
      <w:outlineLvl w:val="1"/>
    </w:pPr>
    <w:rPr>
      <w:rFonts w:ascii="Helvetica Neue" w:hAnsi="Helvetica Neue"/>
      <w:b/>
      <w:bCs/>
      <w:color w:val="4F81BD"/>
      <w:sz w:val="26"/>
      <w:szCs w:val="26"/>
    </w:rPr>
  </w:style>
  <w:style w:type="paragraph" w:styleId="3">
    <w:name w:val="heading 3"/>
    <w:basedOn w:val="a"/>
    <w:next w:val="a"/>
    <w:link w:val="3Char"/>
    <w:uiPriority w:val="9"/>
    <w:unhideWhenUsed/>
    <w:qFormat/>
    <w:rsid w:val="004662DF"/>
    <w:pPr>
      <w:keepNext/>
      <w:keepLines/>
      <w:spacing w:before="200"/>
      <w:outlineLvl w:val="2"/>
    </w:pPr>
    <w:rPr>
      <w:rFonts w:ascii="Helvetica Neue" w:hAnsi="Helvetica Neue"/>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sid w:val="00D650FC"/>
    <w:rPr>
      <w:rFonts w:eastAsia="Times New Roman" w:cs="Times New Roman"/>
      <w:b/>
      <w:bCs/>
      <w:kern w:val="36"/>
      <w:sz w:val="48"/>
      <w:szCs w:val="48"/>
    </w:rPr>
  </w:style>
  <w:style w:type="character" w:customStyle="1" w:styleId="2Char">
    <w:name w:val="标题 2 Char"/>
    <w:link w:val="2"/>
    <w:uiPriority w:val="9"/>
    <w:locked/>
    <w:rsid w:val="004662DF"/>
    <w:rPr>
      <w:rFonts w:ascii="Helvetica Neue" w:hAnsi="Helvetica Neue" w:cs="Times New Roman"/>
      <w:b/>
      <w:bCs/>
      <w:color w:val="4F81BD"/>
      <w:sz w:val="26"/>
      <w:szCs w:val="26"/>
    </w:rPr>
  </w:style>
  <w:style w:type="character" w:customStyle="1" w:styleId="3Char">
    <w:name w:val="标题 3 Char"/>
    <w:link w:val="3"/>
    <w:uiPriority w:val="9"/>
    <w:locked/>
    <w:rsid w:val="004662DF"/>
    <w:rPr>
      <w:rFonts w:ascii="Helvetica Neue" w:hAnsi="Helvetica Neue" w:cs="Times New Roman"/>
      <w:b/>
      <w:bCs/>
      <w:color w:val="4F81BD"/>
      <w:sz w:val="24"/>
      <w:szCs w:val="24"/>
    </w:rPr>
  </w:style>
  <w:style w:type="character" w:styleId="a3">
    <w:name w:val="Hyperlink"/>
    <w:uiPriority w:val="99"/>
    <w:rsid w:val="00003465"/>
    <w:rPr>
      <w:u w:val="single"/>
    </w:rPr>
  </w:style>
  <w:style w:type="paragraph" w:customStyle="1" w:styleId="HeaderFooter">
    <w:name w:val="Header &amp; Footer"/>
    <w:rsid w:val="0000346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Neue" w:hAnsi="Helvetica Neue" w:cs="Arial Unicode MS"/>
      <w:color w:val="000000"/>
      <w:sz w:val="24"/>
      <w:szCs w:val="24"/>
    </w:rPr>
  </w:style>
  <w:style w:type="paragraph" w:customStyle="1" w:styleId="Body">
    <w:name w:val="Body"/>
    <w:link w:val="BodyChar"/>
    <w:rsid w:val="0000346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sz w:val="22"/>
      <w:szCs w:val="22"/>
      <w:u w:color="000000"/>
    </w:rPr>
  </w:style>
  <w:style w:type="character" w:customStyle="1" w:styleId="Link">
    <w:name w:val="Link"/>
    <w:rsid w:val="00003465"/>
    <w:rPr>
      <w:color w:val="0000FF"/>
      <w:u w:val="single" w:color="0000FF"/>
    </w:rPr>
  </w:style>
  <w:style w:type="character" w:customStyle="1" w:styleId="Hyperlink0">
    <w:name w:val="Hyperlink.0"/>
    <w:rsid w:val="00003465"/>
    <w:rPr>
      <w:rFonts w:ascii="Calibri" w:eastAsia="Times New Roman" w:hAnsi="Calibri" w:cs="Calibri"/>
      <w:i/>
      <w:iCs/>
      <w:color w:val="0000FF"/>
      <w:u w:val="single" w:color="0000FF"/>
    </w:rPr>
  </w:style>
  <w:style w:type="paragraph" w:styleId="a4">
    <w:name w:val="List Paragraph"/>
    <w:basedOn w:val="a"/>
    <w:uiPriority w:val="34"/>
    <w:qFormat/>
    <w:rsid w:val="00003465"/>
    <w:pPr>
      <w:spacing w:after="200" w:line="276" w:lineRule="auto"/>
      <w:ind w:left="720"/>
    </w:pPr>
    <w:rPr>
      <w:rFonts w:ascii="Calibri" w:eastAsia="Times New Roman" w:hAnsi="Calibri" w:cs="Calibri"/>
      <w:color w:val="000000"/>
      <w:sz w:val="22"/>
      <w:szCs w:val="22"/>
      <w:u w:color="000000"/>
    </w:rPr>
  </w:style>
  <w:style w:type="character" w:customStyle="1" w:styleId="highlight">
    <w:name w:val="highlight"/>
    <w:rsid w:val="00D650FC"/>
    <w:rPr>
      <w:rFonts w:cs="Times New Roman"/>
    </w:rPr>
  </w:style>
  <w:style w:type="paragraph" w:styleId="a5">
    <w:name w:val="Balloon Text"/>
    <w:basedOn w:val="a"/>
    <w:link w:val="Char"/>
    <w:uiPriority w:val="99"/>
    <w:semiHidden/>
    <w:unhideWhenUsed/>
    <w:rsid w:val="007742D4"/>
    <w:rPr>
      <w:rFonts w:ascii="Tahoma" w:hAnsi="Tahoma"/>
      <w:sz w:val="16"/>
      <w:szCs w:val="16"/>
    </w:rPr>
  </w:style>
  <w:style w:type="character" w:customStyle="1" w:styleId="Char">
    <w:name w:val="批注框文本 Char"/>
    <w:link w:val="a5"/>
    <w:uiPriority w:val="99"/>
    <w:semiHidden/>
    <w:locked/>
    <w:rsid w:val="007742D4"/>
    <w:rPr>
      <w:rFonts w:ascii="Tahoma" w:hAnsi="Tahoma" w:cs="Tahoma"/>
      <w:sz w:val="16"/>
      <w:szCs w:val="16"/>
    </w:rPr>
  </w:style>
  <w:style w:type="paragraph" w:styleId="a6">
    <w:name w:val="endnote text"/>
    <w:basedOn w:val="a"/>
    <w:link w:val="Char0"/>
    <w:uiPriority w:val="99"/>
    <w:unhideWhenUsed/>
    <w:rsid w:val="00E773F8"/>
    <w:pPr>
      <w:pBdr>
        <w:top w:val="none" w:sz="0" w:space="0" w:color="auto"/>
        <w:left w:val="none" w:sz="0" w:space="0" w:color="auto"/>
        <w:bottom w:val="none" w:sz="0" w:space="0" w:color="auto"/>
        <w:right w:val="none" w:sz="0" w:space="0" w:color="auto"/>
        <w:bar w:val="none" w:sz="0" w:color="auto"/>
      </w:pBdr>
    </w:pPr>
    <w:rPr>
      <w:rFonts w:ascii="Arial" w:eastAsia="Times New Roman" w:hAnsi="Arial"/>
      <w:sz w:val="20"/>
      <w:szCs w:val="20"/>
    </w:rPr>
  </w:style>
  <w:style w:type="character" w:customStyle="1" w:styleId="Char0">
    <w:name w:val="尾注文本 Char"/>
    <w:link w:val="a6"/>
    <w:uiPriority w:val="99"/>
    <w:locked/>
    <w:rsid w:val="00E773F8"/>
    <w:rPr>
      <w:rFonts w:ascii="Arial" w:eastAsia="Times New Roman" w:hAnsi="Arial" w:cs="Arial"/>
    </w:rPr>
  </w:style>
  <w:style w:type="character" w:styleId="a7">
    <w:name w:val="endnote reference"/>
    <w:uiPriority w:val="99"/>
    <w:semiHidden/>
    <w:unhideWhenUsed/>
    <w:rsid w:val="00E773F8"/>
    <w:rPr>
      <w:rFonts w:cs="Times New Roman"/>
      <w:vertAlign w:val="superscript"/>
    </w:rPr>
  </w:style>
  <w:style w:type="character" w:styleId="a8">
    <w:name w:val="annotation reference"/>
    <w:uiPriority w:val="99"/>
    <w:semiHidden/>
    <w:unhideWhenUsed/>
    <w:rsid w:val="004C1002"/>
    <w:rPr>
      <w:rFonts w:cs="Times New Roman"/>
      <w:sz w:val="16"/>
      <w:szCs w:val="16"/>
    </w:rPr>
  </w:style>
  <w:style w:type="paragraph" w:styleId="a9">
    <w:name w:val="annotation text"/>
    <w:basedOn w:val="a"/>
    <w:link w:val="Char1"/>
    <w:uiPriority w:val="99"/>
    <w:semiHidden/>
    <w:unhideWhenUsed/>
    <w:rsid w:val="004C1002"/>
    <w:rPr>
      <w:sz w:val="20"/>
      <w:szCs w:val="20"/>
    </w:rPr>
  </w:style>
  <w:style w:type="character" w:customStyle="1" w:styleId="Char1">
    <w:name w:val="批注文字 Char"/>
    <w:link w:val="a9"/>
    <w:uiPriority w:val="99"/>
    <w:semiHidden/>
    <w:locked/>
    <w:rsid w:val="004C1002"/>
    <w:rPr>
      <w:rFonts w:cs="Times New Roman"/>
    </w:rPr>
  </w:style>
  <w:style w:type="paragraph" w:styleId="aa">
    <w:name w:val="annotation subject"/>
    <w:basedOn w:val="a9"/>
    <w:next w:val="a9"/>
    <w:link w:val="Char2"/>
    <w:uiPriority w:val="99"/>
    <w:semiHidden/>
    <w:unhideWhenUsed/>
    <w:rsid w:val="004C1002"/>
    <w:rPr>
      <w:b/>
      <w:bCs/>
    </w:rPr>
  </w:style>
  <w:style w:type="character" w:customStyle="1" w:styleId="Char2">
    <w:name w:val="批注主题 Char"/>
    <w:link w:val="aa"/>
    <w:uiPriority w:val="99"/>
    <w:semiHidden/>
    <w:locked/>
    <w:rsid w:val="004C1002"/>
    <w:rPr>
      <w:rFonts w:cs="Times New Roman"/>
      <w:b/>
      <w:bCs/>
    </w:rPr>
  </w:style>
  <w:style w:type="character" w:styleId="ab">
    <w:name w:val="Emphasis"/>
    <w:uiPriority w:val="20"/>
    <w:qFormat/>
    <w:rsid w:val="009E4318"/>
    <w:rPr>
      <w:rFonts w:cs="Times New Roman"/>
      <w:i/>
      <w:iCs/>
    </w:rPr>
  </w:style>
  <w:style w:type="table" w:styleId="ac">
    <w:name w:val="Table Grid"/>
    <w:basedOn w:val="a1"/>
    <w:uiPriority w:val="59"/>
    <w:rsid w:val="005A4B00"/>
    <w:rPr>
      <w:rFonts w:ascii="Helvetica Neue" w:eastAsia="Times New Roman" w:hAnsi="Helvetica Neue"/>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513EE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sz w:val="24"/>
      <w:szCs w:val="24"/>
    </w:rPr>
  </w:style>
  <w:style w:type="numbering" w:customStyle="1" w:styleId="ImportedStyle1">
    <w:name w:val="Imported Style 1"/>
    <w:rsid w:val="0009565B"/>
    <w:pPr>
      <w:numPr>
        <w:numId w:val="1"/>
      </w:numPr>
    </w:pPr>
  </w:style>
  <w:style w:type="paragraph" w:styleId="ae">
    <w:name w:val="footer"/>
    <w:basedOn w:val="a"/>
    <w:link w:val="Char3"/>
    <w:uiPriority w:val="99"/>
    <w:unhideWhenUsed/>
    <w:rsid w:val="00590657"/>
    <w:pPr>
      <w:pBdr>
        <w:top w:val="none" w:sz="0" w:space="0" w:color="auto"/>
        <w:left w:val="none" w:sz="0" w:space="0" w:color="auto"/>
        <w:bottom w:val="none" w:sz="0" w:space="0" w:color="auto"/>
        <w:right w:val="none" w:sz="0" w:space="0" w:color="auto"/>
        <w:bar w:val="none" w:sz="0" w:color="auto"/>
      </w:pBdr>
      <w:tabs>
        <w:tab w:val="center" w:pos="4680"/>
        <w:tab w:val="right" w:pos="9360"/>
      </w:tabs>
    </w:pPr>
    <w:rPr>
      <w:rFonts w:ascii="Calibri" w:eastAsia="宋体" w:hAnsi="Calibri"/>
      <w:sz w:val="22"/>
      <w:szCs w:val="22"/>
    </w:rPr>
  </w:style>
  <w:style w:type="character" w:customStyle="1" w:styleId="Char3">
    <w:name w:val="页脚 Char"/>
    <w:link w:val="ae"/>
    <w:uiPriority w:val="99"/>
    <w:rsid w:val="00590657"/>
    <w:rPr>
      <w:rFonts w:ascii="Calibri" w:eastAsia="宋体" w:hAnsi="Calibri"/>
      <w:sz w:val="22"/>
      <w:szCs w:val="22"/>
    </w:rPr>
  </w:style>
  <w:style w:type="paragraph" w:styleId="af">
    <w:name w:val="Normal (Web)"/>
    <w:basedOn w:val="a"/>
    <w:uiPriority w:val="99"/>
    <w:semiHidden/>
    <w:unhideWhenUsed/>
    <w:rsid w:val="00B30702"/>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Calibri"/>
    </w:rPr>
  </w:style>
  <w:style w:type="paragraph" w:styleId="af0">
    <w:name w:val="header"/>
    <w:basedOn w:val="a"/>
    <w:link w:val="Char4"/>
    <w:uiPriority w:val="99"/>
    <w:unhideWhenUsed/>
    <w:rsid w:val="00D724AC"/>
    <w:pPr>
      <w:tabs>
        <w:tab w:val="center" w:pos="4680"/>
        <w:tab w:val="right" w:pos="9360"/>
      </w:tabs>
    </w:pPr>
  </w:style>
  <w:style w:type="character" w:customStyle="1" w:styleId="Char4">
    <w:name w:val="页眉 Char"/>
    <w:basedOn w:val="a0"/>
    <w:link w:val="af0"/>
    <w:uiPriority w:val="99"/>
    <w:rsid w:val="00D724AC"/>
    <w:rPr>
      <w:sz w:val="24"/>
      <w:szCs w:val="24"/>
    </w:rPr>
  </w:style>
  <w:style w:type="paragraph" w:styleId="af1">
    <w:name w:val="Document Map"/>
    <w:basedOn w:val="a"/>
    <w:link w:val="Char5"/>
    <w:uiPriority w:val="99"/>
    <w:semiHidden/>
    <w:unhideWhenUsed/>
    <w:rsid w:val="00AE0EAF"/>
    <w:rPr>
      <w:rFonts w:ascii="Tahoma" w:hAnsi="Tahoma" w:cs="Tahoma"/>
      <w:sz w:val="16"/>
      <w:szCs w:val="16"/>
    </w:rPr>
  </w:style>
  <w:style w:type="character" w:customStyle="1" w:styleId="Char5">
    <w:name w:val="文档结构图 Char"/>
    <w:basedOn w:val="a0"/>
    <w:link w:val="af1"/>
    <w:uiPriority w:val="99"/>
    <w:semiHidden/>
    <w:rsid w:val="00AE0EAF"/>
    <w:rPr>
      <w:rFonts w:ascii="Tahoma" w:hAnsi="Tahoma" w:cs="Tahoma"/>
      <w:sz w:val="16"/>
      <w:szCs w:val="16"/>
    </w:rPr>
  </w:style>
  <w:style w:type="paragraph" w:customStyle="1" w:styleId="Style1">
    <w:name w:val="Style1"/>
    <w:basedOn w:val="Body"/>
    <w:link w:val="Style1Char"/>
    <w:qFormat/>
    <w:rsid w:val="004F069C"/>
    <w:pPr>
      <w:pBdr>
        <w:top w:val="none" w:sz="0" w:space="0" w:color="auto"/>
        <w:left w:val="none" w:sz="0" w:space="0" w:color="auto"/>
        <w:bottom w:val="none" w:sz="0" w:space="0" w:color="auto"/>
        <w:right w:val="none" w:sz="0" w:space="0" w:color="auto"/>
        <w:bar w:val="none" w:sz="0" w:color="auto"/>
      </w:pBdr>
      <w:spacing w:line="480" w:lineRule="auto"/>
    </w:pPr>
    <w:rPr>
      <w:b/>
      <w:color w:val="4F81BD" w:themeColor="accent1"/>
      <w:lang w:val="it-IT"/>
    </w:rPr>
  </w:style>
  <w:style w:type="character" w:customStyle="1" w:styleId="BodyChar">
    <w:name w:val="Body Char"/>
    <w:basedOn w:val="a0"/>
    <w:link w:val="Body"/>
    <w:rsid w:val="004F069C"/>
    <w:rPr>
      <w:rFonts w:ascii="Calibri" w:eastAsia="Times New Roman" w:hAnsi="Calibri" w:cs="Calibri"/>
      <w:color w:val="000000"/>
      <w:sz w:val="22"/>
      <w:szCs w:val="22"/>
      <w:u w:color="000000"/>
    </w:rPr>
  </w:style>
  <w:style w:type="character" w:customStyle="1" w:styleId="Style1Char">
    <w:name w:val="Style1 Char"/>
    <w:basedOn w:val="BodyChar"/>
    <w:link w:val="Style1"/>
    <w:rsid w:val="004F069C"/>
    <w:rPr>
      <w:rFonts w:ascii="Calibri" w:eastAsia="Times New Roman" w:hAnsi="Calibri" w:cs="Calibri"/>
      <w:b/>
      <w:color w:val="4F81BD" w:themeColor="accent1"/>
      <w:sz w:val="22"/>
      <w:szCs w:val="22"/>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9053">
      <w:bodyDiv w:val="1"/>
      <w:marLeft w:val="0"/>
      <w:marRight w:val="0"/>
      <w:marTop w:val="0"/>
      <w:marBottom w:val="0"/>
      <w:divBdr>
        <w:top w:val="none" w:sz="0" w:space="0" w:color="auto"/>
        <w:left w:val="none" w:sz="0" w:space="0" w:color="auto"/>
        <w:bottom w:val="none" w:sz="0" w:space="0" w:color="auto"/>
        <w:right w:val="none" w:sz="0" w:space="0" w:color="auto"/>
      </w:divBdr>
    </w:div>
    <w:div w:id="266624132">
      <w:bodyDiv w:val="1"/>
      <w:marLeft w:val="0"/>
      <w:marRight w:val="0"/>
      <w:marTop w:val="0"/>
      <w:marBottom w:val="0"/>
      <w:divBdr>
        <w:top w:val="none" w:sz="0" w:space="0" w:color="auto"/>
        <w:left w:val="none" w:sz="0" w:space="0" w:color="auto"/>
        <w:bottom w:val="none" w:sz="0" w:space="0" w:color="auto"/>
        <w:right w:val="none" w:sz="0" w:space="0" w:color="auto"/>
      </w:divBdr>
    </w:div>
    <w:div w:id="498887691">
      <w:bodyDiv w:val="1"/>
      <w:marLeft w:val="0"/>
      <w:marRight w:val="0"/>
      <w:marTop w:val="0"/>
      <w:marBottom w:val="0"/>
      <w:divBdr>
        <w:top w:val="none" w:sz="0" w:space="0" w:color="auto"/>
        <w:left w:val="none" w:sz="0" w:space="0" w:color="auto"/>
        <w:bottom w:val="none" w:sz="0" w:space="0" w:color="auto"/>
        <w:right w:val="none" w:sz="0" w:space="0" w:color="auto"/>
      </w:divBdr>
    </w:div>
    <w:div w:id="520507465">
      <w:bodyDiv w:val="1"/>
      <w:marLeft w:val="0"/>
      <w:marRight w:val="0"/>
      <w:marTop w:val="0"/>
      <w:marBottom w:val="0"/>
      <w:divBdr>
        <w:top w:val="none" w:sz="0" w:space="0" w:color="auto"/>
        <w:left w:val="none" w:sz="0" w:space="0" w:color="auto"/>
        <w:bottom w:val="none" w:sz="0" w:space="0" w:color="auto"/>
        <w:right w:val="none" w:sz="0" w:space="0" w:color="auto"/>
      </w:divBdr>
    </w:div>
    <w:div w:id="580530942">
      <w:bodyDiv w:val="1"/>
      <w:marLeft w:val="0"/>
      <w:marRight w:val="0"/>
      <w:marTop w:val="0"/>
      <w:marBottom w:val="0"/>
      <w:divBdr>
        <w:top w:val="none" w:sz="0" w:space="0" w:color="auto"/>
        <w:left w:val="none" w:sz="0" w:space="0" w:color="auto"/>
        <w:bottom w:val="none" w:sz="0" w:space="0" w:color="auto"/>
        <w:right w:val="none" w:sz="0" w:space="0" w:color="auto"/>
      </w:divBdr>
    </w:div>
    <w:div w:id="674764726">
      <w:bodyDiv w:val="1"/>
      <w:marLeft w:val="0"/>
      <w:marRight w:val="0"/>
      <w:marTop w:val="0"/>
      <w:marBottom w:val="0"/>
      <w:divBdr>
        <w:top w:val="none" w:sz="0" w:space="0" w:color="auto"/>
        <w:left w:val="none" w:sz="0" w:space="0" w:color="auto"/>
        <w:bottom w:val="none" w:sz="0" w:space="0" w:color="auto"/>
        <w:right w:val="none" w:sz="0" w:space="0" w:color="auto"/>
      </w:divBdr>
    </w:div>
    <w:div w:id="700204904">
      <w:marLeft w:val="0"/>
      <w:marRight w:val="0"/>
      <w:marTop w:val="0"/>
      <w:marBottom w:val="0"/>
      <w:divBdr>
        <w:top w:val="none" w:sz="0" w:space="0" w:color="auto"/>
        <w:left w:val="none" w:sz="0" w:space="0" w:color="auto"/>
        <w:bottom w:val="none" w:sz="0" w:space="0" w:color="auto"/>
        <w:right w:val="none" w:sz="0" w:space="0" w:color="auto"/>
      </w:divBdr>
    </w:div>
    <w:div w:id="700204905">
      <w:marLeft w:val="0"/>
      <w:marRight w:val="0"/>
      <w:marTop w:val="0"/>
      <w:marBottom w:val="0"/>
      <w:divBdr>
        <w:top w:val="none" w:sz="0" w:space="0" w:color="auto"/>
        <w:left w:val="none" w:sz="0" w:space="0" w:color="auto"/>
        <w:bottom w:val="none" w:sz="0" w:space="0" w:color="auto"/>
        <w:right w:val="none" w:sz="0" w:space="0" w:color="auto"/>
      </w:divBdr>
    </w:div>
    <w:div w:id="700204906">
      <w:marLeft w:val="0"/>
      <w:marRight w:val="0"/>
      <w:marTop w:val="0"/>
      <w:marBottom w:val="0"/>
      <w:divBdr>
        <w:top w:val="none" w:sz="0" w:space="0" w:color="auto"/>
        <w:left w:val="none" w:sz="0" w:space="0" w:color="auto"/>
        <w:bottom w:val="none" w:sz="0" w:space="0" w:color="auto"/>
        <w:right w:val="none" w:sz="0" w:space="0" w:color="auto"/>
      </w:divBdr>
    </w:div>
    <w:div w:id="700204908">
      <w:marLeft w:val="0"/>
      <w:marRight w:val="0"/>
      <w:marTop w:val="0"/>
      <w:marBottom w:val="0"/>
      <w:divBdr>
        <w:top w:val="none" w:sz="0" w:space="0" w:color="auto"/>
        <w:left w:val="none" w:sz="0" w:space="0" w:color="auto"/>
        <w:bottom w:val="none" w:sz="0" w:space="0" w:color="auto"/>
        <w:right w:val="none" w:sz="0" w:space="0" w:color="auto"/>
      </w:divBdr>
    </w:div>
    <w:div w:id="700204909">
      <w:marLeft w:val="0"/>
      <w:marRight w:val="0"/>
      <w:marTop w:val="0"/>
      <w:marBottom w:val="0"/>
      <w:divBdr>
        <w:top w:val="none" w:sz="0" w:space="0" w:color="auto"/>
        <w:left w:val="none" w:sz="0" w:space="0" w:color="auto"/>
        <w:bottom w:val="none" w:sz="0" w:space="0" w:color="auto"/>
        <w:right w:val="none" w:sz="0" w:space="0" w:color="auto"/>
      </w:divBdr>
    </w:div>
    <w:div w:id="700204910">
      <w:marLeft w:val="0"/>
      <w:marRight w:val="0"/>
      <w:marTop w:val="0"/>
      <w:marBottom w:val="0"/>
      <w:divBdr>
        <w:top w:val="none" w:sz="0" w:space="0" w:color="auto"/>
        <w:left w:val="none" w:sz="0" w:space="0" w:color="auto"/>
        <w:bottom w:val="none" w:sz="0" w:space="0" w:color="auto"/>
        <w:right w:val="none" w:sz="0" w:space="0" w:color="auto"/>
      </w:divBdr>
      <w:divsChild>
        <w:div w:id="700204907">
          <w:marLeft w:val="0"/>
          <w:marRight w:val="0"/>
          <w:marTop w:val="0"/>
          <w:marBottom w:val="0"/>
          <w:divBdr>
            <w:top w:val="none" w:sz="0" w:space="0" w:color="auto"/>
            <w:left w:val="none" w:sz="0" w:space="0" w:color="auto"/>
            <w:bottom w:val="none" w:sz="0" w:space="0" w:color="auto"/>
            <w:right w:val="none" w:sz="0" w:space="0" w:color="auto"/>
          </w:divBdr>
        </w:div>
        <w:div w:id="700204962">
          <w:marLeft w:val="0"/>
          <w:marRight w:val="0"/>
          <w:marTop w:val="0"/>
          <w:marBottom w:val="0"/>
          <w:divBdr>
            <w:top w:val="none" w:sz="0" w:space="0" w:color="auto"/>
            <w:left w:val="none" w:sz="0" w:space="0" w:color="auto"/>
            <w:bottom w:val="none" w:sz="0" w:space="0" w:color="auto"/>
            <w:right w:val="none" w:sz="0" w:space="0" w:color="auto"/>
          </w:divBdr>
        </w:div>
      </w:divsChild>
    </w:div>
    <w:div w:id="700204911">
      <w:marLeft w:val="0"/>
      <w:marRight w:val="0"/>
      <w:marTop w:val="0"/>
      <w:marBottom w:val="0"/>
      <w:divBdr>
        <w:top w:val="none" w:sz="0" w:space="0" w:color="auto"/>
        <w:left w:val="none" w:sz="0" w:space="0" w:color="auto"/>
        <w:bottom w:val="none" w:sz="0" w:space="0" w:color="auto"/>
        <w:right w:val="none" w:sz="0" w:space="0" w:color="auto"/>
      </w:divBdr>
    </w:div>
    <w:div w:id="700204912">
      <w:marLeft w:val="0"/>
      <w:marRight w:val="0"/>
      <w:marTop w:val="0"/>
      <w:marBottom w:val="0"/>
      <w:divBdr>
        <w:top w:val="none" w:sz="0" w:space="0" w:color="auto"/>
        <w:left w:val="none" w:sz="0" w:space="0" w:color="auto"/>
        <w:bottom w:val="none" w:sz="0" w:space="0" w:color="auto"/>
        <w:right w:val="none" w:sz="0" w:space="0" w:color="auto"/>
      </w:divBdr>
    </w:div>
    <w:div w:id="700204913">
      <w:marLeft w:val="0"/>
      <w:marRight w:val="0"/>
      <w:marTop w:val="0"/>
      <w:marBottom w:val="0"/>
      <w:divBdr>
        <w:top w:val="none" w:sz="0" w:space="0" w:color="auto"/>
        <w:left w:val="none" w:sz="0" w:space="0" w:color="auto"/>
        <w:bottom w:val="none" w:sz="0" w:space="0" w:color="auto"/>
        <w:right w:val="none" w:sz="0" w:space="0" w:color="auto"/>
      </w:divBdr>
    </w:div>
    <w:div w:id="700204914">
      <w:marLeft w:val="0"/>
      <w:marRight w:val="0"/>
      <w:marTop w:val="0"/>
      <w:marBottom w:val="0"/>
      <w:divBdr>
        <w:top w:val="none" w:sz="0" w:space="0" w:color="auto"/>
        <w:left w:val="none" w:sz="0" w:space="0" w:color="auto"/>
        <w:bottom w:val="none" w:sz="0" w:space="0" w:color="auto"/>
        <w:right w:val="none" w:sz="0" w:space="0" w:color="auto"/>
      </w:divBdr>
    </w:div>
    <w:div w:id="700204915">
      <w:marLeft w:val="0"/>
      <w:marRight w:val="0"/>
      <w:marTop w:val="0"/>
      <w:marBottom w:val="0"/>
      <w:divBdr>
        <w:top w:val="none" w:sz="0" w:space="0" w:color="auto"/>
        <w:left w:val="none" w:sz="0" w:space="0" w:color="auto"/>
        <w:bottom w:val="none" w:sz="0" w:space="0" w:color="auto"/>
        <w:right w:val="none" w:sz="0" w:space="0" w:color="auto"/>
      </w:divBdr>
    </w:div>
    <w:div w:id="700204916">
      <w:marLeft w:val="0"/>
      <w:marRight w:val="0"/>
      <w:marTop w:val="0"/>
      <w:marBottom w:val="0"/>
      <w:divBdr>
        <w:top w:val="none" w:sz="0" w:space="0" w:color="auto"/>
        <w:left w:val="none" w:sz="0" w:space="0" w:color="auto"/>
        <w:bottom w:val="none" w:sz="0" w:space="0" w:color="auto"/>
        <w:right w:val="none" w:sz="0" w:space="0" w:color="auto"/>
      </w:divBdr>
    </w:div>
    <w:div w:id="700204917">
      <w:marLeft w:val="0"/>
      <w:marRight w:val="0"/>
      <w:marTop w:val="0"/>
      <w:marBottom w:val="0"/>
      <w:divBdr>
        <w:top w:val="none" w:sz="0" w:space="0" w:color="auto"/>
        <w:left w:val="none" w:sz="0" w:space="0" w:color="auto"/>
        <w:bottom w:val="none" w:sz="0" w:space="0" w:color="auto"/>
        <w:right w:val="none" w:sz="0" w:space="0" w:color="auto"/>
      </w:divBdr>
    </w:div>
    <w:div w:id="700204918">
      <w:marLeft w:val="0"/>
      <w:marRight w:val="0"/>
      <w:marTop w:val="0"/>
      <w:marBottom w:val="0"/>
      <w:divBdr>
        <w:top w:val="none" w:sz="0" w:space="0" w:color="auto"/>
        <w:left w:val="none" w:sz="0" w:space="0" w:color="auto"/>
        <w:bottom w:val="none" w:sz="0" w:space="0" w:color="auto"/>
        <w:right w:val="none" w:sz="0" w:space="0" w:color="auto"/>
      </w:divBdr>
    </w:div>
    <w:div w:id="700204919">
      <w:marLeft w:val="0"/>
      <w:marRight w:val="0"/>
      <w:marTop w:val="0"/>
      <w:marBottom w:val="0"/>
      <w:divBdr>
        <w:top w:val="none" w:sz="0" w:space="0" w:color="auto"/>
        <w:left w:val="none" w:sz="0" w:space="0" w:color="auto"/>
        <w:bottom w:val="none" w:sz="0" w:space="0" w:color="auto"/>
        <w:right w:val="none" w:sz="0" w:space="0" w:color="auto"/>
      </w:divBdr>
    </w:div>
    <w:div w:id="700204920">
      <w:marLeft w:val="0"/>
      <w:marRight w:val="0"/>
      <w:marTop w:val="0"/>
      <w:marBottom w:val="0"/>
      <w:divBdr>
        <w:top w:val="none" w:sz="0" w:space="0" w:color="auto"/>
        <w:left w:val="none" w:sz="0" w:space="0" w:color="auto"/>
        <w:bottom w:val="none" w:sz="0" w:space="0" w:color="auto"/>
        <w:right w:val="none" w:sz="0" w:space="0" w:color="auto"/>
      </w:divBdr>
    </w:div>
    <w:div w:id="700204921">
      <w:marLeft w:val="0"/>
      <w:marRight w:val="0"/>
      <w:marTop w:val="0"/>
      <w:marBottom w:val="0"/>
      <w:divBdr>
        <w:top w:val="none" w:sz="0" w:space="0" w:color="auto"/>
        <w:left w:val="none" w:sz="0" w:space="0" w:color="auto"/>
        <w:bottom w:val="none" w:sz="0" w:space="0" w:color="auto"/>
        <w:right w:val="none" w:sz="0" w:space="0" w:color="auto"/>
      </w:divBdr>
    </w:div>
    <w:div w:id="700204922">
      <w:marLeft w:val="0"/>
      <w:marRight w:val="0"/>
      <w:marTop w:val="0"/>
      <w:marBottom w:val="0"/>
      <w:divBdr>
        <w:top w:val="none" w:sz="0" w:space="0" w:color="auto"/>
        <w:left w:val="none" w:sz="0" w:space="0" w:color="auto"/>
        <w:bottom w:val="none" w:sz="0" w:space="0" w:color="auto"/>
        <w:right w:val="none" w:sz="0" w:space="0" w:color="auto"/>
      </w:divBdr>
    </w:div>
    <w:div w:id="700204923">
      <w:marLeft w:val="0"/>
      <w:marRight w:val="0"/>
      <w:marTop w:val="0"/>
      <w:marBottom w:val="0"/>
      <w:divBdr>
        <w:top w:val="none" w:sz="0" w:space="0" w:color="auto"/>
        <w:left w:val="none" w:sz="0" w:space="0" w:color="auto"/>
        <w:bottom w:val="none" w:sz="0" w:space="0" w:color="auto"/>
        <w:right w:val="none" w:sz="0" w:space="0" w:color="auto"/>
      </w:divBdr>
    </w:div>
    <w:div w:id="700204924">
      <w:marLeft w:val="0"/>
      <w:marRight w:val="0"/>
      <w:marTop w:val="0"/>
      <w:marBottom w:val="0"/>
      <w:divBdr>
        <w:top w:val="none" w:sz="0" w:space="0" w:color="auto"/>
        <w:left w:val="none" w:sz="0" w:space="0" w:color="auto"/>
        <w:bottom w:val="none" w:sz="0" w:space="0" w:color="auto"/>
        <w:right w:val="none" w:sz="0" w:space="0" w:color="auto"/>
      </w:divBdr>
    </w:div>
    <w:div w:id="700204925">
      <w:marLeft w:val="0"/>
      <w:marRight w:val="0"/>
      <w:marTop w:val="0"/>
      <w:marBottom w:val="0"/>
      <w:divBdr>
        <w:top w:val="none" w:sz="0" w:space="0" w:color="auto"/>
        <w:left w:val="none" w:sz="0" w:space="0" w:color="auto"/>
        <w:bottom w:val="none" w:sz="0" w:space="0" w:color="auto"/>
        <w:right w:val="none" w:sz="0" w:space="0" w:color="auto"/>
      </w:divBdr>
    </w:div>
    <w:div w:id="700204926">
      <w:marLeft w:val="0"/>
      <w:marRight w:val="0"/>
      <w:marTop w:val="0"/>
      <w:marBottom w:val="0"/>
      <w:divBdr>
        <w:top w:val="none" w:sz="0" w:space="0" w:color="auto"/>
        <w:left w:val="none" w:sz="0" w:space="0" w:color="auto"/>
        <w:bottom w:val="none" w:sz="0" w:space="0" w:color="auto"/>
        <w:right w:val="none" w:sz="0" w:space="0" w:color="auto"/>
      </w:divBdr>
    </w:div>
    <w:div w:id="700204927">
      <w:marLeft w:val="0"/>
      <w:marRight w:val="0"/>
      <w:marTop w:val="0"/>
      <w:marBottom w:val="0"/>
      <w:divBdr>
        <w:top w:val="none" w:sz="0" w:space="0" w:color="auto"/>
        <w:left w:val="none" w:sz="0" w:space="0" w:color="auto"/>
        <w:bottom w:val="none" w:sz="0" w:space="0" w:color="auto"/>
        <w:right w:val="none" w:sz="0" w:space="0" w:color="auto"/>
      </w:divBdr>
    </w:div>
    <w:div w:id="700204928">
      <w:marLeft w:val="0"/>
      <w:marRight w:val="0"/>
      <w:marTop w:val="0"/>
      <w:marBottom w:val="0"/>
      <w:divBdr>
        <w:top w:val="none" w:sz="0" w:space="0" w:color="auto"/>
        <w:left w:val="none" w:sz="0" w:space="0" w:color="auto"/>
        <w:bottom w:val="none" w:sz="0" w:space="0" w:color="auto"/>
        <w:right w:val="none" w:sz="0" w:space="0" w:color="auto"/>
      </w:divBdr>
    </w:div>
    <w:div w:id="700204929">
      <w:marLeft w:val="0"/>
      <w:marRight w:val="0"/>
      <w:marTop w:val="0"/>
      <w:marBottom w:val="0"/>
      <w:divBdr>
        <w:top w:val="none" w:sz="0" w:space="0" w:color="auto"/>
        <w:left w:val="none" w:sz="0" w:space="0" w:color="auto"/>
        <w:bottom w:val="none" w:sz="0" w:space="0" w:color="auto"/>
        <w:right w:val="none" w:sz="0" w:space="0" w:color="auto"/>
      </w:divBdr>
    </w:div>
    <w:div w:id="700204930">
      <w:marLeft w:val="0"/>
      <w:marRight w:val="0"/>
      <w:marTop w:val="0"/>
      <w:marBottom w:val="0"/>
      <w:divBdr>
        <w:top w:val="none" w:sz="0" w:space="0" w:color="auto"/>
        <w:left w:val="none" w:sz="0" w:space="0" w:color="auto"/>
        <w:bottom w:val="none" w:sz="0" w:space="0" w:color="auto"/>
        <w:right w:val="none" w:sz="0" w:space="0" w:color="auto"/>
      </w:divBdr>
    </w:div>
    <w:div w:id="700204931">
      <w:marLeft w:val="0"/>
      <w:marRight w:val="0"/>
      <w:marTop w:val="0"/>
      <w:marBottom w:val="0"/>
      <w:divBdr>
        <w:top w:val="none" w:sz="0" w:space="0" w:color="auto"/>
        <w:left w:val="none" w:sz="0" w:space="0" w:color="auto"/>
        <w:bottom w:val="none" w:sz="0" w:space="0" w:color="auto"/>
        <w:right w:val="none" w:sz="0" w:space="0" w:color="auto"/>
      </w:divBdr>
    </w:div>
    <w:div w:id="700204933">
      <w:marLeft w:val="0"/>
      <w:marRight w:val="0"/>
      <w:marTop w:val="0"/>
      <w:marBottom w:val="0"/>
      <w:divBdr>
        <w:top w:val="none" w:sz="0" w:space="0" w:color="auto"/>
        <w:left w:val="none" w:sz="0" w:space="0" w:color="auto"/>
        <w:bottom w:val="none" w:sz="0" w:space="0" w:color="auto"/>
        <w:right w:val="none" w:sz="0" w:space="0" w:color="auto"/>
      </w:divBdr>
    </w:div>
    <w:div w:id="700204934">
      <w:marLeft w:val="0"/>
      <w:marRight w:val="0"/>
      <w:marTop w:val="0"/>
      <w:marBottom w:val="0"/>
      <w:divBdr>
        <w:top w:val="none" w:sz="0" w:space="0" w:color="auto"/>
        <w:left w:val="none" w:sz="0" w:space="0" w:color="auto"/>
        <w:bottom w:val="none" w:sz="0" w:space="0" w:color="auto"/>
        <w:right w:val="none" w:sz="0" w:space="0" w:color="auto"/>
      </w:divBdr>
    </w:div>
    <w:div w:id="700204935">
      <w:marLeft w:val="0"/>
      <w:marRight w:val="0"/>
      <w:marTop w:val="0"/>
      <w:marBottom w:val="0"/>
      <w:divBdr>
        <w:top w:val="none" w:sz="0" w:space="0" w:color="auto"/>
        <w:left w:val="none" w:sz="0" w:space="0" w:color="auto"/>
        <w:bottom w:val="none" w:sz="0" w:space="0" w:color="auto"/>
        <w:right w:val="none" w:sz="0" w:space="0" w:color="auto"/>
      </w:divBdr>
    </w:div>
    <w:div w:id="700204936">
      <w:marLeft w:val="0"/>
      <w:marRight w:val="0"/>
      <w:marTop w:val="0"/>
      <w:marBottom w:val="0"/>
      <w:divBdr>
        <w:top w:val="none" w:sz="0" w:space="0" w:color="auto"/>
        <w:left w:val="none" w:sz="0" w:space="0" w:color="auto"/>
        <w:bottom w:val="none" w:sz="0" w:space="0" w:color="auto"/>
        <w:right w:val="none" w:sz="0" w:space="0" w:color="auto"/>
      </w:divBdr>
    </w:div>
    <w:div w:id="700204937">
      <w:marLeft w:val="0"/>
      <w:marRight w:val="0"/>
      <w:marTop w:val="0"/>
      <w:marBottom w:val="0"/>
      <w:divBdr>
        <w:top w:val="none" w:sz="0" w:space="0" w:color="auto"/>
        <w:left w:val="none" w:sz="0" w:space="0" w:color="auto"/>
        <w:bottom w:val="none" w:sz="0" w:space="0" w:color="auto"/>
        <w:right w:val="none" w:sz="0" w:space="0" w:color="auto"/>
      </w:divBdr>
    </w:div>
    <w:div w:id="700204938">
      <w:marLeft w:val="0"/>
      <w:marRight w:val="0"/>
      <w:marTop w:val="0"/>
      <w:marBottom w:val="0"/>
      <w:divBdr>
        <w:top w:val="none" w:sz="0" w:space="0" w:color="auto"/>
        <w:left w:val="none" w:sz="0" w:space="0" w:color="auto"/>
        <w:bottom w:val="none" w:sz="0" w:space="0" w:color="auto"/>
        <w:right w:val="none" w:sz="0" w:space="0" w:color="auto"/>
      </w:divBdr>
    </w:div>
    <w:div w:id="700204939">
      <w:marLeft w:val="0"/>
      <w:marRight w:val="0"/>
      <w:marTop w:val="0"/>
      <w:marBottom w:val="0"/>
      <w:divBdr>
        <w:top w:val="none" w:sz="0" w:space="0" w:color="auto"/>
        <w:left w:val="none" w:sz="0" w:space="0" w:color="auto"/>
        <w:bottom w:val="none" w:sz="0" w:space="0" w:color="auto"/>
        <w:right w:val="none" w:sz="0" w:space="0" w:color="auto"/>
      </w:divBdr>
    </w:div>
    <w:div w:id="700204940">
      <w:marLeft w:val="0"/>
      <w:marRight w:val="0"/>
      <w:marTop w:val="0"/>
      <w:marBottom w:val="0"/>
      <w:divBdr>
        <w:top w:val="none" w:sz="0" w:space="0" w:color="auto"/>
        <w:left w:val="none" w:sz="0" w:space="0" w:color="auto"/>
        <w:bottom w:val="none" w:sz="0" w:space="0" w:color="auto"/>
        <w:right w:val="none" w:sz="0" w:space="0" w:color="auto"/>
      </w:divBdr>
    </w:div>
    <w:div w:id="700204941">
      <w:marLeft w:val="0"/>
      <w:marRight w:val="0"/>
      <w:marTop w:val="0"/>
      <w:marBottom w:val="0"/>
      <w:divBdr>
        <w:top w:val="none" w:sz="0" w:space="0" w:color="auto"/>
        <w:left w:val="none" w:sz="0" w:space="0" w:color="auto"/>
        <w:bottom w:val="none" w:sz="0" w:space="0" w:color="auto"/>
        <w:right w:val="none" w:sz="0" w:space="0" w:color="auto"/>
      </w:divBdr>
      <w:divsChild>
        <w:div w:id="700204932">
          <w:marLeft w:val="0"/>
          <w:marRight w:val="0"/>
          <w:marTop w:val="0"/>
          <w:marBottom w:val="0"/>
          <w:divBdr>
            <w:top w:val="none" w:sz="0" w:space="0" w:color="auto"/>
            <w:left w:val="none" w:sz="0" w:space="0" w:color="auto"/>
            <w:bottom w:val="none" w:sz="0" w:space="0" w:color="auto"/>
            <w:right w:val="none" w:sz="0" w:space="0" w:color="auto"/>
          </w:divBdr>
        </w:div>
        <w:div w:id="700204955">
          <w:marLeft w:val="0"/>
          <w:marRight w:val="0"/>
          <w:marTop w:val="0"/>
          <w:marBottom w:val="0"/>
          <w:divBdr>
            <w:top w:val="none" w:sz="0" w:space="0" w:color="auto"/>
            <w:left w:val="none" w:sz="0" w:space="0" w:color="auto"/>
            <w:bottom w:val="none" w:sz="0" w:space="0" w:color="auto"/>
            <w:right w:val="none" w:sz="0" w:space="0" w:color="auto"/>
          </w:divBdr>
        </w:div>
      </w:divsChild>
    </w:div>
    <w:div w:id="700204942">
      <w:marLeft w:val="0"/>
      <w:marRight w:val="0"/>
      <w:marTop w:val="0"/>
      <w:marBottom w:val="0"/>
      <w:divBdr>
        <w:top w:val="none" w:sz="0" w:space="0" w:color="auto"/>
        <w:left w:val="none" w:sz="0" w:space="0" w:color="auto"/>
        <w:bottom w:val="none" w:sz="0" w:space="0" w:color="auto"/>
        <w:right w:val="none" w:sz="0" w:space="0" w:color="auto"/>
      </w:divBdr>
    </w:div>
    <w:div w:id="700204943">
      <w:marLeft w:val="0"/>
      <w:marRight w:val="0"/>
      <w:marTop w:val="0"/>
      <w:marBottom w:val="0"/>
      <w:divBdr>
        <w:top w:val="none" w:sz="0" w:space="0" w:color="auto"/>
        <w:left w:val="none" w:sz="0" w:space="0" w:color="auto"/>
        <w:bottom w:val="none" w:sz="0" w:space="0" w:color="auto"/>
        <w:right w:val="none" w:sz="0" w:space="0" w:color="auto"/>
      </w:divBdr>
    </w:div>
    <w:div w:id="700204944">
      <w:marLeft w:val="0"/>
      <w:marRight w:val="0"/>
      <w:marTop w:val="0"/>
      <w:marBottom w:val="0"/>
      <w:divBdr>
        <w:top w:val="none" w:sz="0" w:space="0" w:color="auto"/>
        <w:left w:val="none" w:sz="0" w:space="0" w:color="auto"/>
        <w:bottom w:val="none" w:sz="0" w:space="0" w:color="auto"/>
        <w:right w:val="none" w:sz="0" w:space="0" w:color="auto"/>
      </w:divBdr>
    </w:div>
    <w:div w:id="700204945">
      <w:marLeft w:val="0"/>
      <w:marRight w:val="0"/>
      <w:marTop w:val="0"/>
      <w:marBottom w:val="0"/>
      <w:divBdr>
        <w:top w:val="none" w:sz="0" w:space="0" w:color="auto"/>
        <w:left w:val="none" w:sz="0" w:space="0" w:color="auto"/>
        <w:bottom w:val="none" w:sz="0" w:space="0" w:color="auto"/>
        <w:right w:val="none" w:sz="0" w:space="0" w:color="auto"/>
      </w:divBdr>
    </w:div>
    <w:div w:id="700204946">
      <w:marLeft w:val="0"/>
      <w:marRight w:val="0"/>
      <w:marTop w:val="0"/>
      <w:marBottom w:val="0"/>
      <w:divBdr>
        <w:top w:val="none" w:sz="0" w:space="0" w:color="auto"/>
        <w:left w:val="none" w:sz="0" w:space="0" w:color="auto"/>
        <w:bottom w:val="none" w:sz="0" w:space="0" w:color="auto"/>
        <w:right w:val="none" w:sz="0" w:space="0" w:color="auto"/>
      </w:divBdr>
    </w:div>
    <w:div w:id="700204947">
      <w:marLeft w:val="0"/>
      <w:marRight w:val="0"/>
      <w:marTop w:val="0"/>
      <w:marBottom w:val="0"/>
      <w:divBdr>
        <w:top w:val="none" w:sz="0" w:space="0" w:color="auto"/>
        <w:left w:val="none" w:sz="0" w:space="0" w:color="auto"/>
        <w:bottom w:val="none" w:sz="0" w:space="0" w:color="auto"/>
        <w:right w:val="none" w:sz="0" w:space="0" w:color="auto"/>
      </w:divBdr>
    </w:div>
    <w:div w:id="700204948">
      <w:marLeft w:val="0"/>
      <w:marRight w:val="0"/>
      <w:marTop w:val="0"/>
      <w:marBottom w:val="0"/>
      <w:divBdr>
        <w:top w:val="none" w:sz="0" w:space="0" w:color="auto"/>
        <w:left w:val="none" w:sz="0" w:space="0" w:color="auto"/>
        <w:bottom w:val="none" w:sz="0" w:space="0" w:color="auto"/>
        <w:right w:val="none" w:sz="0" w:space="0" w:color="auto"/>
      </w:divBdr>
    </w:div>
    <w:div w:id="700204949">
      <w:marLeft w:val="0"/>
      <w:marRight w:val="0"/>
      <w:marTop w:val="0"/>
      <w:marBottom w:val="0"/>
      <w:divBdr>
        <w:top w:val="none" w:sz="0" w:space="0" w:color="auto"/>
        <w:left w:val="none" w:sz="0" w:space="0" w:color="auto"/>
        <w:bottom w:val="none" w:sz="0" w:space="0" w:color="auto"/>
        <w:right w:val="none" w:sz="0" w:space="0" w:color="auto"/>
      </w:divBdr>
    </w:div>
    <w:div w:id="700204950">
      <w:marLeft w:val="0"/>
      <w:marRight w:val="0"/>
      <w:marTop w:val="0"/>
      <w:marBottom w:val="0"/>
      <w:divBdr>
        <w:top w:val="none" w:sz="0" w:space="0" w:color="auto"/>
        <w:left w:val="none" w:sz="0" w:space="0" w:color="auto"/>
        <w:bottom w:val="none" w:sz="0" w:space="0" w:color="auto"/>
        <w:right w:val="none" w:sz="0" w:space="0" w:color="auto"/>
      </w:divBdr>
    </w:div>
    <w:div w:id="700204951">
      <w:marLeft w:val="0"/>
      <w:marRight w:val="0"/>
      <w:marTop w:val="0"/>
      <w:marBottom w:val="0"/>
      <w:divBdr>
        <w:top w:val="none" w:sz="0" w:space="0" w:color="auto"/>
        <w:left w:val="none" w:sz="0" w:space="0" w:color="auto"/>
        <w:bottom w:val="none" w:sz="0" w:space="0" w:color="auto"/>
        <w:right w:val="none" w:sz="0" w:space="0" w:color="auto"/>
      </w:divBdr>
    </w:div>
    <w:div w:id="700204952">
      <w:marLeft w:val="0"/>
      <w:marRight w:val="0"/>
      <w:marTop w:val="0"/>
      <w:marBottom w:val="0"/>
      <w:divBdr>
        <w:top w:val="none" w:sz="0" w:space="0" w:color="auto"/>
        <w:left w:val="none" w:sz="0" w:space="0" w:color="auto"/>
        <w:bottom w:val="none" w:sz="0" w:space="0" w:color="auto"/>
        <w:right w:val="none" w:sz="0" w:space="0" w:color="auto"/>
      </w:divBdr>
    </w:div>
    <w:div w:id="700204953">
      <w:marLeft w:val="0"/>
      <w:marRight w:val="0"/>
      <w:marTop w:val="0"/>
      <w:marBottom w:val="0"/>
      <w:divBdr>
        <w:top w:val="none" w:sz="0" w:space="0" w:color="auto"/>
        <w:left w:val="none" w:sz="0" w:space="0" w:color="auto"/>
        <w:bottom w:val="none" w:sz="0" w:space="0" w:color="auto"/>
        <w:right w:val="none" w:sz="0" w:space="0" w:color="auto"/>
      </w:divBdr>
    </w:div>
    <w:div w:id="700204954">
      <w:marLeft w:val="0"/>
      <w:marRight w:val="0"/>
      <w:marTop w:val="0"/>
      <w:marBottom w:val="0"/>
      <w:divBdr>
        <w:top w:val="none" w:sz="0" w:space="0" w:color="auto"/>
        <w:left w:val="none" w:sz="0" w:space="0" w:color="auto"/>
        <w:bottom w:val="none" w:sz="0" w:space="0" w:color="auto"/>
        <w:right w:val="none" w:sz="0" w:space="0" w:color="auto"/>
      </w:divBdr>
    </w:div>
    <w:div w:id="700204956">
      <w:marLeft w:val="0"/>
      <w:marRight w:val="0"/>
      <w:marTop w:val="0"/>
      <w:marBottom w:val="0"/>
      <w:divBdr>
        <w:top w:val="none" w:sz="0" w:space="0" w:color="auto"/>
        <w:left w:val="none" w:sz="0" w:space="0" w:color="auto"/>
        <w:bottom w:val="none" w:sz="0" w:space="0" w:color="auto"/>
        <w:right w:val="none" w:sz="0" w:space="0" w:color="auto"/>
      </w:divBdr>
    </w:div>
    <w:div w:id="700204957">
      <w:marLeft w:val="0"/>
      <w:marRight w:val="0"/>
      <w:marTop w:val="0"/>
      <w:marBottom w:val="0"/>
      <w:divBdr>
        <w:top w:val="none" w:sz="0" w:space="0" w:color="auto"/>
        <w:left w:val="none" w:sz="0" w:space="0" w:color="auto"/>
        <w:bottom w:val="none" w:sz="0" w:space="0" w:color="auto"/>
        <w:right w:val="none" w:sz="0" w:space="0" w:color="auto"/>
      </w:divBdr>
    </w:div>
    <w:div w:id="700204958">
      <w:marLeft w:val="0"/>
      <w:marRight w:val="0"/>
      <w:marTop w:val="0"/>
      <w:marBottom w:val="0"/>
      <w:divBdr>
        <w:top w:val="none" w:sz="0" w:space="0" w:color="auto"/>
        <w:left w:val="none" w:sz="0" w:space="0" w:color="auto"/>
        <w:bottom w:val="none" w:sz="0" w:space="0" w:color="auto"/>
        <w:right w:val="none" w:sz="0" w:space="0" w:color="auto"/>
      </w:divBdr>
    </w:div>
    <w:div w:id="700204959">
      <w:marLeft w:val="0"/>
      <w:marRight w:val="0"/>
      <w:marTop w:val="0"/>
      <w:marBottom w:val="0"/>
      <w:divBdr>
        <w:top w:val="none" w:sz="0" w:space="0" w:color="auto"/>
        <w:left w:val="none" w:sz="0" w:space="0" w:color="auto"/>
        <w:bottom w:val="none" w:sz="0" w:space="0" w:color="auto"/>
        <w:right w:val="none" w:sz="0" w:space="0" w:color="auto"/>
      </w:divBdr>
    </w:div>
    <w:div w:id="700204961">
      <w:marLeft w:val="0"/>
      <w:marRight w:val="0"/>
      <w:marTop w:val="0"/>
      <w:marBottom w:val="0"/>
      <w:divBdr>
        <w:top w:val="none" w:sz="0" w:space="0" w:color="auto"/>
        <w:left w:val="none" w:sz="0" w:space="0" w:color="auto"/>
        <w:bottom w:val="none" w:sz="0" w:space="0" w:color="auto"/>
        <w:right w:val="none" w:sz="0" w:space="0" w:color="auto"/>
      </w:divBdr>
    </w:div>
    <w:div w:id="700204963">
      <w:marLeft w:val="0"/>
      <w:marRight w:val="0"/>
      <w:marTop w:val="0"/>
      <w:marBottom w:val="0"/>
      <w:divBdr>
        <w:top w:val="none" w:sz="0" w:space="0" w:color="auto"/>
        <w:left w:val="none" w:sz="0" w:space="0" w:color="auto"/>
        <w:bottom w:val="none" w:sz="0" w:space="0" w:color="auto"/>
        <w:right w:val="none" w:sz="0" w:space="0" w:color="auto"/>
      </w:divBdr>
    </w:div>
    <w:div w:id="700204964">
      <w:marLeft w:val="0"/>
      <w:marRight w:val="0"/>
      <w:marTop w:val="0"/>
      <w:marBottom w:val="0"/>
      <w:divBdr>
        <w:top w:val="none" w:sz="0" w:space="0" w:color="auto"/>
        <w:left w:val="none" w:sz="0" w:space="0" w:color="auto"/>
        <w:bottom w:val="none" w:sz="0" w:space="0" w:color="auto"/>
        <w:right w:val="none" w:sz="0" w:space="0" w:color="auto"/>
      </w:divBdr>
    </w:div>
    <w:div w:id="700204965">
      <w:marLeft w:val="0"/>
      <w:marRight w:val="0"/>
      <w:marTop w:val="0"/>
      <w:marBottom w:val="0"/>
      <w:divBdr>
        <w:top w:val="none" w:sz="0" w:space="0" w:color="auto"/>
        <w:left w:val="none" w:sz="0" w:space="0" w:color="auto"/>
        <w:bottom w:val="none" w:sz="0" w:space="0" w:color="auto"/>
        <w:right w:val="none" w:sz="0" w:space="0" w:color="auto"/>
      </w:divBdr>
    </w:div>
    <w:div w:id="700204966">
      <w:marLeft w:val="0"/>
      <w:marRight w:val="0"/>
      <w:marTop w:val="0"/>
      <w:marBottom w:val="0"/>
      <w:divBdr>
        <w:top w:val="none" w:sz="0" w:space="0" w:color="auto"/>
        <w:left w:val="none" w:sz="0" w:space="0" w:color="auto"/>
        <w:bottom w:val="none" w:sz="0" w:space="0" w:color="auto"/>
        <w:right w:val="none" w:sz="0" w:space="0" w:color="auto"/>
      </w:divBdr>
    </w:div>
    <w:div w:id="700204967">
      <w:marLeft w:val="0"/>
      <w:marRight w:val="0"/>
      <w:marTop w:val="0"/>
      <w:marBottom w:val="0"/>
      <w:divBdr>
        <w:top w:val="none" w:sz="0" w:space="0" w:color="auto"/>
        <w:left w:val="none" w:sz="0" w:space="0" w:color="auto"/>
        <w:bottom w:val="none" w:sz="0" w:space="0" w:color="auto"/>
        <w:right w:val="none" w:sz="0" w:space="0" w:color="auto"/>
      </w:divBdr>
    </w:div>
    <w:div w:id="700204968">
      <w:marLeft w:val="0"/>
      <w:marRight w:val="0"/>
      <w:marTop w:val="0"/>
      <w:marBottom w:val="0"/>
      <w:divBdr>
        <w:top w:val="none" w:sz="0" w:space="0" w:color="auto"/>
        <w:left w:val="none" w:sz="0" w:space="0" w:color="auto"/>
        <w:bottom w:val="none" w:sz="0" w:space="0" w:color="auto"/>
        <w:right w:val="none" w:sz="0" w:space="0" w:color="auto"/>
      </w:divBdr>
    </w:div>
    <w:div w:id="700204969">
      <w:marLeft w:val="0"/>
      <w:marRight w:val="0"/>
      <w:marTop w:val="0"/>
      <w:marBottom w:val="0"/>
      <w:divBdr>
        <w:top w:val="none" w:sz="0" w:space="0" w:color="auto"/>
        <w:left w:val="none" w:sz="0" w:space="0" w:color="auto"/>
        <w:bottom w:val="none" w:sz="0" w:space="0" w:color="auto"/>
        <w:right w:val="none" w:sz="0" w:space="0" w:color="auto"/>
      </w:divBdr>
    </w:div>
    <w:div w:id="700204970">
      <w:marLeft w:val="0"/>
      <w:marRight w:val="0"/>
      <w:marTop w:val="0"/>
      <w:marBottom w:val="0"/>
      <w:divBdr>
        <w:top w:val="none" w:sz="0" w:space="0" w:color="auto"/>
        <w:left w:val="none" w:sz="0" w:space="0" w:color="auto"/>
        <w:bottom w:val="none" w:sz="0" w:space="0" w:color="auto"/>
        <w:right w:val="none" w:sz="0" w:space="0" w:color="auto"/>
      </w:divBdr>
    </w:div>
    <w:div w:id="700204971">
      <w:marLeft w:val="0"/>
      <w:marRight w:val="0"/>
      <w:marTop w:val="0"/>
      <w:marBottom w:val="0"/>
      <w:divBdr>
        <w:top w:val="none" w:sz="0" w:space="0" w:color="auto"/>
        <w:left w:val="none" w:sz="0" w:space="0" w:color="auto"/>
        <w:bottom w:val="none" w:sz="0" w:space="0" w:color="auto"/>
        <w:right w:val="none" w:sz="0" w:space="0" w:color="auto"/>
      </w:divBdr>
    </w:div>
    <w:div w:id="700204972">
      <w:marLeft w:val="0"/>
      <w:marRight w:val="0"/>
      <w:marTop w:val="0"/>
      <w:marBottom w:val="0"/>
      <w:divBdr>
        <w:top w:val="none" w:sz="0" w:space="0" w:color="auto"/>
        <w:left w:val="none" w:sz="0" w:space="0" w:color="auto"/>
        <w:bottom w:val="none" w:sz="0" w:space="0" w:color="auto"/>
        <w:right w:val="none" w:sz="0" w:space="0" w:color="auto"/>
      </w:divBdr>
      <w:divsChild>
        <w:div w:id="700204980">
          <w:marLeft w:val="0"/>
          <w:marRight w:val="0"/>
          <w:marTop w:val="0"/>
          <w:marBottom w:val="0"/>
          <w:divBdr>
            <w:top w:val="none" w:sz="0" w:space="0" w:color="auto"/>
            <w:left w:val="none" w:sz="0" w:space="0" w:color="auto"/>
            <w:bottom w:val="none" w:sz="0" w:space="0" w:color="auto"/>
            <w:right w:val="none" w:sz="0" w:space="0" w:color="auto"/>
          </w:divBdr>
        </w:div>
      </w:divsChild>
    </w:div>
    <w:div w:id="700204973">
      <w:marLeft w:val="0"/>
      <w:marRight w:val="0"/>
      <w:marTop w:val="0"/>
      <w:marBottom w:val="0"/>
      <w:divBdr>
        <w:top w:val="none" w:sz="0" w:space="0" w:color="auto"/>
        <w:left w:val="none" w:sz="0" w:space="0" w:color="auto"/>
        <w:bottom w:val="none" w:sz="0" w:space="0" w:color="auto"/>
        <w:right w:val="none" w:sz="0" w:space="0" w:color="auto"/>
      </w:divBdr>
    </w:div>
    <w:div w:id="700204974">
      <w:marLeft w:val="0"/>
      <w:marRight w:val="0"/>
      <w:marTop w:val="0"/>
      <w:marBottom w:val="0"/>
      <w:divBdr>
        <w:top w:val="none" w:sz="0" w:space="0" w:color="auto"/>
        <w:left w:val="none" w:sz="0" w:space="0" w:color="auto"/>
        <w:bottom w:val="none" w:sz="0" w:space="0" w:color="auto"/>
        <w:right w:val="none" w:sz="0" w:space="0" w:color="auto"/>
      </w:divBdr>
    </w:div>
    <w:div w:id="700204975">
      <w:marLeft w:val="0"/>
      <w:marRight w:val="0"/>
      <w:marTop w:val="0"/>
      <w:marBottom w:val="0"/>
      <w:divBdr>
        <w:top w:val="none" w:sz="0" w:space="0" w:color="auto"/>
        <w:left w:val="none" w:sz="0" w:space="0" w:color="auto"/>
        <w:bottom w:val="none" w:sz="0" w:space="0" w:color="auto"/>
        <w:right w:val="none" w:sz="0" w:space="0" w:color="auto"/>
      </w:divBdr>
    </w:div>
    <w:div w:id="700204976">
      <w:marLeft w:val="0"/>
      <w:marRight w:val="0"/>
      <w:marTop w:val="0"/>
      <w:marBottom w:val="0"/>
      <w:divBdr>
        <w:top w:val="none" w:sz="0" w:space="0" w:color="auto"/>
        <w:left w:val="none" w:sz="0" w:space="0" w:color="auto"/>
        <w:bottom w:val="none" w:sz="0" w:space="0" w:color="auto"/>
        <w:right w:val="none" w:sz="0" w:space="0" w:color="auto"/>
      </w:divBdr>
    </w:div>
    <w:div w:id="700204977">
      <w:marLeft w:val="0"/>
      <w:marRight w:val="0"/>
      <w:marTop w:val="0"/>
      <w:marBottom w:val="0"/>
      <w:divBdr>
        <w:top w:val="none" w:sz="0" w:space="0" w:color="auto"/>
        <w:left w:val="none" w:sz="0" w:space="0" w:color="auto"/>
        <w:bottom w:val="none" w:sz="0" w:space="0" w:color="auto"/>
        <w:right w:val="none" w:sz="0" w:space="0" w:color="auto"/>
      </w:divBdr>
    </w:div>
    <w:div w:id="700204978">
      <w:marLeft w:val="0"/>
      <w:marRight w:val="0"/>
      <w:marTop w:val="0"/>
      <w:marBottom w:val="0"/>
      <w:divBdr>
        <w:top w:val="none" w:sz="0" w:space="0" w:color="auto"/>
        <w:left w:val="none" w:sz="0" w:space="0" w:color="auto"/>
        <w:bottom w:val="none" w:sz="0" w:space="0" w:color="auto"/>
        <w:right w:val="none" w:sz="0" w:space="0" w:color="auto"/>
      </w:divBdr>
      <w:divsChild>
        <w:div w:id="700204960">
          <w:marLeft w:val="0"/>
          <w:marRight w:val="0"/>
          <w:marTop w:val="0"/>
          <w:marBottom w:val="0"/>
          <w:divBdr>
            <w:top w:val="none" w:sz="0" w:space="0" w:color="auto"/>
            <w:left w:val="none" w:sz="0" w:space="0" w:color="auto"/>
            <w:bottom w:val="none" w:sz="0" w:space="0" w:color="auto"/>
            <w:right w:val="none" w:sz="0" w:space="0" w:color="auto"/>
          </w:divBdr>
        </w:div>
      </w:divsChild>
    </w:div>
    <w:div w:id="700204979">
      <w:marLeft w:val="0"/>
      <w:marRight w:val="0"/>
      <w:marTop w:val="0"/>
      <w:marBottom w:val="0"/>
      <w:divBdr>
        <w:top w:val="none" w:sz="0" w:space="0" w:color="auto"/>
        <w:left w:val="none" w:sz="0" w:space="0" w:color="auto"/>
        <w:bottom w:val="none" w:sz="0" w:space="0" w:color="auto"/>
        <w:right w:val="none" w:sz="0" w:space="0" w:color="auto"/>
      </w:divBdr>
    </w:div>
    <w:div w:id="700204981">
      <w:marLeft w:val="0"/>
      <w:marRight w:val="0"/>
      <w:marTop w:val="0"/>
      <w:marBottom w:val="0"/>
      <w:divBdr>
        <w:top w:val="none" w:sz="0" w:space="0" w:color="auto"/>
        <w:left w:val="none" w:sz="0" w:space="0" w:color="auto"/>
        <w:bottom w:val="none" w:sz="0" w:space="0" w:color="auto"/>
        <w:right w:val="none" w:sz="0" w:space="0" w:color="auto"/>
      </w:divBdr>
    </w:div>
    <w:div w:id="700204982">
      <w:marLeft w:val="0"/>
      <w:marRight w:val="0"/>
      <w:marTop w:val="0"/>
      <w:marBottom w:val="0"/>
      <w:divBdr>
        <w:top w:val="none" w:sz="0" w:space="0" w:color="auto"/>
        <w:left w:val="none" w:sz="0" w:space="0" w:color="auto"/>
        <w:bottom w:val="none" w:sz="0" w:space="0" w:color="auto"/>
        <w:right w:val="none" w:sz="0" w:space="0" w:color="auto"/>
      </w:divBdr>
    </w:div>
    <w:div w:id="711275211">
      <w:bodyDiv w:val="1"/>
      <w:marLeft w:val="0"/>
      <w:marRight w:val="0"/>
      <w:marTop w:val="0"/>
      <w:marBottom w:val="0"/>
      <w:divBdr>
        <w:top w:val="none" w:sz="0" w:space="0" w:color="auto"/>
        <w:left w:val="none" w:sz="0" w:space="0" w:color="auto"/>
        <w:bottom w:val="none" w:sz="0" w:space="0" w:color="auto"/>
        <w:right w:val="none" w:sz="0" w:space="0" w:color="auto"/>
      </w:divBdr>
    </w:div>
    <w:div w:id="815295740">
      <w:bodyDiv w:val="1"/>
      <w:marLeft w:val="0"/>
      <w:marRight w:val="0"/>
      <w:marTop w:val="0"/>
      <w:marBottom w:val="0"/>
      <w:divBdr>
        <w:top w:val="none" w:sz="0" w:space="0" w:color="auto"/>
        <w:left w:val="none" w:sz="0" w:space="0" w:color="auto"/>
        <w:bottom w:val="none" w:sz="0" w:space="0" w:color="auto"/>
        <w:right w:val="none" w:sz="0" w:space="0" w:color="auto"/>
      </w:divBdr>
    </w:div>
    <w:div w:id="874737364">
      <w:bodyDiv w:val="1"/>
      <w:marLeft w:val="0"/>
      <w:marRight w:val="0"/>
      <w:marTop w:val="0"/>
      <w:marBottom w:val="0"/>
      <w:divBdr>
        <w:top w:val="none" w:sz="0" w:space="0" w:color="auto"/>
        <w:left w:val="none" w:sz="0" w:space="0" w:color="auto"/>
        <w:bottom w:val="none" w:sz="0" w:space="0" w:color="auto"/>
        <w:right w:val="none" w:sz="0" w:space="0" w:color="auto"/>
      </w:divBdr>
    </w:div>
    <w:div w:id="948197763">
      <w:bodyDiv w:val="1"/>
      <w:marLeft w:val="0"/>
      <w:marRight w:val="0"/>
      <w:marTop w:val="0"/>
      <w:marBottom w:val="0"/>
      <w:divBdr>
        <w:top w:val="none" w:sz="0" w:space="0" w:color="auto"/>
        <w:left w:val="none" w:sz="0" w:space="0" w:color="auto"/>
        <w:bottom w:val="none" w:sz="0" w:space="0" w:color="auto"/>
        <w:right w:val="none" w:sz="0" w:space="0" w:color="auto"/>
      </w:divBdr>
    </w:div>
    <w:div w:id="969095464">
      <w:bodyDiv w:val="1"/>
      <w:marLeft w:val="0"/>
      <w:marRight w:val="0"/>
      <w:marTop w:val="0"/>
      <w:marBottom w:val="0"/>
      <w:divBdr>
        <w:top w:val="none" w:sz="0" w:space="0" w:color="auto"/>
        <w:left w:val="none" w:sz="0" w:space="0" w:color="auto"/>
        <w:bottom w:val="none" w:sz="0" w:space="0" w:color="auto"/>
        <w:right w:val="none" w:sz="0" w:space="0" w:color="auto"/>
      </w:divBdr>
    </w:div>
    <w:div w:id="1388870772">
      <w:bodyDiv w:val="1"/>
      <w:marLeft w:val="0"/>
      <w:marRight w:val="0"/>
      <w:marTop w:val="0"/>
      <w:marBottom w:val="0"/>
      <w:divBdr>
        <w:top w:val="none" w:sz="0" w:space="0" w:color="auto"/>
        <w:left w:val="none" w:sz="0" w:space="0" w:color="auto"/>
        <w:bottom w:val="none" w:sz="0" w:space="0" w:color="auto"/>
        <w:right w:val="none" w:sz="0" w:space="0" w:color="auto"/>
      </w:divBdr>
    </w:div>
    <w:div w:id="1480458972">
      <w:bodyDiv w:val="1"/>
      <w:marLeft w:val="0"/>
      <w:marRight w:val="0"/>
      <w:marTop w:val="0"/>
      <w:marBottom w:val="0"/>
      <w:divBdr>
        <w:top w:val="none" w:sz="0" w:space="0" w:color="auto"/>
        <w:left w:val="none" w:sz="0" w:space="0" w:color="auto"/>
        <w:bottom w:val="none" w:sz="0" w:space="0" w:color="auto"/>
        <w:right w:val="none" w:sz="0" w:space="0" w:color="auto"/>
      </w:divBdr>
    </w:div>
    <w:div w:id="1530607943">
      <w:bodyDiv w:val="1"/>
      <w:marLeft w:val="0"/>
      <w:marRight w:val="0"/>
      <w:marTop w:val="0"/>
      <w:marBottom w:val="0"/>
      <w:divBdr>
        <w:top w:val="none" w:sz="0" w:space="0" w:color="auto"/>
        <w:left w:val="none" w:sz="0" w:space="0" w:color="auto"/>
        <w:bottom w:val="none" w:sz="0" w:space="0" w:color="auto"/>
        <w:right w:val="none" w:sz="0" w:space="0" w:color="auto"/>
      </w:divBdr>
    </w:div>
    <w:div w:id="1610623152">
      <w:bodyDiv w:val="1"/>
      <w:marLeft w:val="0"/>
      <w:marRight w:val="0"/>
      <w:marTop w:val="0"/>
      <w:marBottom w:val="0"/>
      <w:divBdr>
        <w:top w:val="none" w:sz="0" w:space="0" w:color="auto"/>
        <w:left w:val="none" w:sz="0" w:space="0" w:color="auto"/>
        <w:bottom w:val="none" w:sz="0" w:space="0" w:color="auto"/>
        <w:right w:val="none" w:sz="0" w:space="0" w:color="auto"/>
      </w:divBdr>
    </w:div>
    <w:div w:id="1628973854">
      <w:bodyDiv w:val="1"/>
      <w:marLeft w:val="0"/>
      <w:marRight w:val="0"/>
      <w:marTop w:val="0"/>
      <w:marBottom w:val="0"/>
      <w:divBdr>
        <w:top w:val="none" w:sz="0" w:space="0" w:color="auto"/>
        <w:left w:val="none" w:sz="0" w:space="0" w:color="auto"/>
        <w:bottom w:val="none" w:sz="0" w:space="0" w:color="auto"/>
        <w:right w:val="none" w:sz="0" w:space="0" w:color="auto"/>
      </w:divBdr>
    </w:div>
    <w:div w:id="1651254644">
      <w:bodyDiv w:val="1"/>
      <w:marLeft w:val="0"/>
      <w:marRight w:val="0"/>
      <w:marTop w:val="0"/>
      <w:marBottom w:val="0"/>
      <w:divBdr>
        <w:top w:val="none" w:sz="0" w:space="0" w:color="auto"/>
        <w:left w:val="none" w:sz="0" w:space="0" w:color="auto"/>
        <w:bottom w:val="none" w:sz="0" w:space="0" w:color="auto"/>
        <w:right w:val="none" w:sz="0" w:space="0" w:color="auto"/>
      </w:divBdr>
    </w:div>
    <w:div w:id="1841383397">
      <w:bodyDiv w:val="1"/>
      <w:marLeft w:val="0"/>
      <w:marRight w:val="0"/>
      <w:marTop w:val="0"/>
      <w:marBottom w:val="0"/>
      <w:divBdr>
        <w:top w:val="none" w:sz="0" w:space="0" w:color="auto"/>
        <w:left w:val="none" w:sz="0" w:space="0" w:color="auto"/>
        <w:bottom w:val="none" w:sz="0" w:space="0" w:color="auto"/>
        <w:right w:val="none" w:sz="0" w:space="0" w:color="auto"/>
      </w:divBdr>
    </w:div>
    <w:div w:id="1873884822">
      <w:bodyDiv w:val="1"/>
      <w:marLeft w:val="0"/>
      <w:marRight w:val="0"/>
      <w:marTop w:val="0"/>
      <w:marBottom w:val="0"/>
      <w:divBdr>
        <w:top w:val="none" w:sz="0" w:space="0" w:color="auto"/>
        <w:left w:val="none" w:sz="0" w:space="0" w:color="auto"/>
        <w:bottom w:val="none" w:sz="0" w:space="0" w:color="auto"/>
        <w:right w:val="none" w:sz="0" w:space="0" w:color="auto"/>
      </w:divBdr>
    </w:div>
    <w:div w:id="1989817312">
      <w:bodyDiv w:val="1"/>
      <w:marLeft w:val="0"/>
      <w:marRight w:val="0"/>
      <w:marTop w:val="0"/>
      <w:marBottom w:val="0"/>
      <w:divBdr>
        <w:top w:val="none" w:sz="0" w:space="0" w:color="auto"/>
        <w:left w:val="none" w:sz="0" w:space="0" w:color="auto"/>
        <w:bottom w:val="none" w:sz="0" w:space="0" w:color="auto"/>
        <w:right w:val="none" w:sz="0" w:space="0" w:color="auto"/>
      </w:divBdr>
    </w:div>
    <w:div w:id="2000039234">
      <w:bodyDiv w:val="1"/>
      <w:marLeft w:val="0"/>
      <w:marRight w:val="0"/>
      <w:marTop w:val="0"/>
      <w:marBottom w:val="0"/>
      <w:divBdr>
        <w:top w:val="none" w:sz="0" w:space="0" w:color="auto"/>
        <w:left w:val="none" w:sz="0" w:space="0" w:color="auto"/>
        <w:bottom w:val="none" w:sz="0" w:space="0" w:color="auto"/>
        <w:right w:val="none" w:sz="0" w:space="0" w:color="auto"/>
      </w:divBdr>
    </w:div>
    <w:div w:id="2038700907">
      <w:bodyDiv w:val="1"/>
      <w:marLeft w:val="0"/>
      <w:marRight w:val="0"/>
      <w:marTop w:val="0"/>
      <w:marBottom w:val="0"/>
      <w:divBdr>
        <w:top w:val="none" w:sz="0" w:space="0" w:color="auto"/>
        <w:left w:val="none" w:sz="0" w:space="0" w:color="auto"/>
        <w:bottom w:val="none" w:sz="0" w:space="0" w:color="auto"/>
        <w:right w:val="none" w:sz="0" w:space="0" w:color="auto"/>
      </w:divBdr>
    </w:div>
    <w:div w:id="20855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2D08-19DE-4DE5-B1AE-E6F5A9AB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8841</Words>
  <Characters>50400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59123</CharactersWithSpaces>
  <SharedDoc>false</SharedDoc>
  <HLinks>
    <vt:vector size="12" baseType="variant">
      <vt:variant>
        <vt:i4>5242905</vt:i4>
      </vt:variant>
      <vt:variant>
        <vt:i4>3</vt:i4>
      </vt:variant>
      <vt:variant>
        <vt:i4>0</vt:i4>
      </vt:variant>
      <vt:variant>
        <vt:i4>5</vt:i4>
      </vt:variant>
      <vt:variant>
        <vt:lpwstr>http://www.cdc.gov/measles/hcp/index.html Cited 23 July 2018</vt:lpwstr>
      </vt:variant>
      <vt:variant>
        <vt:lpwstr/>
      </vt:variant>
      <vt:variant>
        <vt:i4>7667801</vt:i4>
      </vt:variant>
      <vt:variant>
        <vt:i4>0</vt:i4>
      </vt:variant>
      <vt:variant>
        <vt:i4>0</vt:i4>
      </vt:variant>
      <vt:variant>
        <vt:i4>5</vt:i4>
      </vt:variant>
      <vt:variant>
        <vt:lpwstr>mailto:ksureshk@wpahs.org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Kipp</dc:creator>
  <cp:lastModifiedBy>WHL</cp:lastModifiedBy>
  <cp:revision>7</cp:revision>
  <cp:lastPrinted>2018-11-12T16:40:00Z</cp:lastPrinted>
  <dcterms:created xsi:type="dcterms:W3CDTF">2019-01-01T15:34:00Z</dcterms:created>
  <dcterms:modified xsi:type="dcterms:W3CDTF">2019-01-16T02:34:00Z</dcterms:modified>
</cp:coreProperties>
</file>