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8E4F4" w14:textId="20EF8E3F" w:rsidR="00DF1A4E" w:rsidRPr="0067489E" w:rsidRDefault="00DF1A4E" w:rsidP="00CC21A9">
      <w:pPr>
        <w:spacing w:line="360" w:lineRule="auto"/>
        <w:jc w:val="both"/>
        <w:rPr>
          <w:rFonts w:ascii="Book Antiqua" w:hAnsi="Book Antiqua"/>
          <w:b/>
          <w:i/>
        </w:rPr>
      </w:pPr>
      <w:r w:rsidRPr="0067489E">
        <w:rPr>
          <w:rFonts w:ascii="Book Antiqua" w:hAnsi="Book Antiqua"/>
          <w:b/>
        </w:rPr>
        <w:t xml:space="preserve">Name of Journal: </w:t>
      </w:r>
      <w:r w:rsidRPr="0067489E">
        <w:rPr>
          <w:rFonts w:ascii="Book Antiqua" w:hAnsi="Book Antiqua"/>
          <w:i/>
        </w:rPr>
        <w:t>World Journal of Orthopedics</w:t>
      </w:r>
    </w:p>
    <w:p w14:paraId="54B4551B" w14:textId="333CDF8E" w:rsidR="00DF1A4E" w:rsidRPr="0067489E" w:rsidRDefault="00DF1A4E" w:rsidP="00CC21A9">
      <w:pPr>
        <w:pStyle w:val="10"/>
        <w:snapToGrid w:val="0"/>
        <w:spacing w:after="0" w:line="360" w:lineRule="auto"/>
        <w:jc w:val="both"/>
        <w:rPr>
          <w:rFonts w:ascii="Book Antiqua" w:hAnsi="Book Antiqua" w:cs="Times New Roman"/>
          <w:b/>
          <w:bCs/>
          <w:i/>
          <w:color w:val="auto"/>
          <w:sz w:val="24"/>
          <w:szCs w:val="24"/>
          <w:shd w:val="clear" w:color="auto" w:fill="FFFFFF"/>
          <w:lang w:val="en-US"/>
        </w:rPr>
      </w:pPr>
      <w:r w:rsidRPr="0067489E">
        <w:rPr>
          <w:rFonts w:ascii="Book Antiqua" w:hAnsi="Book Antiqua" w:cs="Times New Roman"/>
          <w:b/>
          <w:color w:val="auto"/>
          <w:sz w:val="24"/>
          <w:szCs w:val="24"/>
          <w:lang w:val="en-US" w:eastAsia="zh-CN"/>
        </w:rPr>
        <w:t>Manuscript NO:</w:t>
      </w:r>
      <w:r w:rsidRPr="0067489E">
        <w:rPr>
          <w:rFonts w:ascii="Book Antiqua" w:hAnsi="Book Antiqua" w:cs="Times New Roman"/>
          <w:color w:val="auto"/>
          <w:sz w:val="24"/>
          <w:szCs w:val="24"/>
          <w:lang w:val="en-US" w:eastAsia="zh-CN"/>
        </w:rPr>
        <w:t xml:space="preserve"> 42794</w:t>
      </w:r>
    </w:p>
    <w:p w14:paraId="2531DF4D" w14:textId="3174B95D" w:rsidR="00DF1A4E" w:rsidRPr="0067489E" w:rsidRDefault="00DF1A4E" w:rsidP="00CC21A9">
      <w:pPr>
        <w:spacing w:line="360" w:lineRule="auto"/>
        <w:jc w:val="both"/>
        <w:rPr>
          <w:rFonts w:ascii="Book Antiqua" w:hAnsi="Book Antiqua"/>
        </w:rPr>
      </w:pPr>
      <w:r w:rsidRPr="0067489E">
        <w:rPr>
          <w:rFonts w:ascii="Book Antiqua" w:hAnsi="Book Antiqua"/>
          <w:b/>
        </w:rPr>
        <w:t xml:space="preserve">Manuscript Type: </w:t>
      </w:r>
      <w:r w:rsidR="002B3016" w:rsidRPr="0067489E">
        <w:rPr>
          <w:rFonts w:ascii="Book Antiqua" w:hAnsi="Book Antiqua"/>
        </w:rPr>
        <w:t>SYSTEMATIC REVIEW</w:t>
      </w:r>
    </w:p>
    <w:p w14:paraId="2AB00D4A" w14:textId="77777777" w:rsidR="00DF1A4E" w:rsidRPr="0067489E" w:rsidRDefault="00DF1A4E" w:rsidP="00CC21A9">
      <w:pPr>
        <w:spacing w:line="360" w:lineRule="auto"/>
        <w:jc w:val="both"/>
        <w:rPr>
          <w:rFonts w:ascii="Book Antiqua" w:hAnsi="Book Antiqua"/>
          <w:lang w:val="en-IE" w:eastAsia="zh-CN"/>
        </w:rPr>
      </w:pPr>
    </w:p>
    <w:p w14:paraId="570D4DB4" w14:textId="72721A04" w:rsidR="007D14B0" w:rsidRPr="0067489E" w:rsidRDefault="007D14B0" w:rsidP="00CC21A9">
      <w:pPr>
        <w:spacing w:line="360" w:lineRule="auto"/>
        <w:jc w:val="both"/>
        <w:rPr>
          <w:rFonts w:ascii="Book Antiqua" w:hAnsi="Book Antiqua"/>
          <w:b/>
          <w:lang w:val="en-IE" w:eastAsia="zh-CN"/>
        </w:rPr>
      </w:pPr>
      <w:r w:rsidRPr="0067489E">
        <w:rPr>
          <w:rFonts w:ascii="Book Antiqua" w:hAnsi="Book Antiqua"/>
          <w:b/>
          <w:lang w:val="en-IE"/>
        </w:rPr>
        <w:t xml:space="preserve">Changing trends in the mortality rate at 1-year post hip fracture </w:t>
      </w:r>
      <w:r w:rsidR="002B3016" w:rsidRPr="0067489E">
        <w:rPr>
          <w:rFonts w:ascii="Book Antiqua" w:hAnsi="Book Antiqua"/>
          <w:b/>
          <w:lang w:val="en-IE" w:eastAsia="zh-CN"/>
        </w:rPr>
        <w:t>-</w:t>
      </w:r>
      <w:r w:rsidRPr="0067489E">
        <w:rPr>
          <w:rFonts w:ascii="Book Antiqua" w:hAnsi="Book Antiqua"/>
          <w:b/>
          <w:lang w:val="en-IE"/>
        </w:rPr>
        <w:t xml:space="preserve"> a </w:t>
      </w:r>
      <w:r w:rsidR="00574C48" w:rsidRPr="0067489E">
        <w:rPr>
          <w:rFonts w:ascii="Book Antiqua" w:hAnsi="Book Antiqua"/>
          <w:b/>
          <w:lang w:val="en-IE"/>
        </w:rPr>
        <w:t>systematic</w:t>
      </w:r>
      <w:r w:rsidRPr="0067489E">
        <w:rPr>
          <w:rFonts w:ascii="Book Antiqua" w:hAnsi="Book Antiqua"/>
          <w:b/>
          <w:lang w:val="en-IE"/>
        </w:rPr>
        <w:t xml:space="preserve"> review</w:t>
      </w:r>
    </w:p>
    <w:p w14:paraId="1E5CF481" w14:textId="77777777" w:rsidR="002B3016" w:rsidRPr="0067489E" w:rsidRDefault="002B3016" w:rsidP="00CC21A9">
      <w:pPr>
        <w:spacing w:line="360" w:lineRule="auto"/>
        <w:jc w:val="both"/>
        <w:rPr>
          <w:rFonts w:ascii="Book Antiqua" w:hAnsi="Book Antiqua"/>
          <w:b/>
          <w:lang w:val="en-IE" w:eastAsia="zh-CN"/>
        </w:rPr>
      </w:pPr>
    </w:p>
    <w:p w14:paraId="5B80A9D6" w14:textId="2F8B784A" w:rsidR="004C5F86" w:rsidRPr="0067489E" w:rsidRDefault="002B3016" w:rsidP="00CC21A9">
      <w:pPr>
        <w:spacing w:line="360" w:lineRule="auto"/>
        <w:jc w:val="both"/>
        <w:rPr>
          <w:rFonts w:ascii="Book Antiqua" w:hAnsi="Book Antiqua"/>
          <w:lang w:val="en-IE" w:eastAsia="zh-CN"/>
        </w:rPr>
      </w:pPr>
      <w:r w:rsidRPr="0067489E">
        <w:rPr>
          <w:rFonts w:ascii="Book Antiqua" w:hAnsi="Book Antiqua"/>
          <w:shd w:val="clear" w:color="auto" w:fill="FFFFFF"/>
        </w:rPr>
        <w:t>Downey</w:t>
      </w:r>
      <w:r w:rsidRPr="0067489E">
        <w:rPr>
          <w:rFonts w:ascii="Book Antiqua" w:hAnsi="Book Antiqua"/>
          <w:shd w:val="clear" w:color="auto" w:fill="FFFFFF"/>
          <w:vertAlign w:val="superscript"/>
          <w:lang w:eastAsia="zh-CN"/>
        </w:rPr>
        <w:t xml:space="preserve"> </w:t>
      </w:r>
      <w:r w:rsidRPr="0067489E">
        <w:rPr>
          <w:rFonts w:ascii="Book Antiqua" w:hAnsi="Book Antiqua"/>
          <w:lang w:val="en-IE" w:eastAsia="zh-CN"/>
        </w:rPr>
        <w:t xml:space="preserve">C </w:t>
      </w:r>
      <w:r w:rsidRPr="0067489E">
        <w:rPr>
          <w:rFonts w:ascii="Book Antiqua" w:hAnsi="Book Antiqua"/>
          <w:i/>
          <w:lang w:val="en-IE" w:eastAsia="zh-CN"/>
        </w:rPr>
        <w:t>et al</w:t>
      </w:r>
      <w:r w:rsidRPr="0067489E">
        <w:rPr>
          <w:rFonts w:ascii="Book Antiqua" w:hAnsi="Book Antiqua"/>
          <w:lang w:val="en-IE" w:eastAsia="zh-CN"/>
        </w:rPr>
        <w:t xml:space="preserve">. </w:t>
      </w:r>
      <w:r w:rsidR="008A5F9A" w:rsidRPr="0067489E">
        <w:rPr>
          <w:rFonts w:ascii="Book Antiqua" w:hAnsi="Book Antiqua"/>
          <w:lang w:val="en-IE" w:eastAsia="zh-CN"/>
        </w:rPr>
        <w:t>One</w:t>
      </w:r>
      <w:r w:rsidR="00E75EA6" w:rsidRPr="0067489E">
        <w:rPr>
          <w:rFonts w:ascii="Book Antiqua" w:hAnsi="Book Antiqua"/>
          <w:lang w:val="en-IE" w:eastAsia="zh-CN"/>
        </w:rPr>
        <w:t>-year mortality rate post hip fracture</w:t>
      </w:r>
    </w:p>
    <w:p w14:paraId="3FD5C600" w14:textId="77777777" w:rsidR="00AB1E62" w:rsidRPr="0067489E" w:rsidRDefault="00AB1E62" w:rsidP="00CC21A9">
      <w:pPr>
        <w:spacing w:line="360" w:lineRule="auto"/>
        <w:jc w:val="both"/>
        <w:rPr>
          <w:rFonts w:ascii="Book Antiqua" w:hAnsi="Book Antiqua"/>
          <w:b/>
          <w:lang w:val="en-IE" w:eastAsia="zh-CN"/>
        </w:rPr>
      </w:pPr>
    </w:p>
    <w:p w14:paraId="22616F42" w14:textId="79D3D588" w:rsidR="00AB1E62" w:rsidRPr="0067489E" w:rsidRDefault="00DF1A4E" w:rsidP="00CC21A9">
      <w:pPr>
        <w:spacing w:line="360" w:lineRule="auto"/>
        <w:jc w:val="both"/>
        <w:rPr>
          <w:rFonts w:ascii="Book Antiqua" w:hAnsi="Book Antiqua"/>
          <w:shd w:val="clear" w:color="auto" w:fill="FFFFFF"/>
          <w:lang w:eastAsia="zh-CN"/>
        </w:rPr>
      </w:pPr>
      <w:r w:rsidRPr="0067489E">
        <w:rPr>
          <w:rFonts w:ascii="Book Antiqua" w:hAnsi="Book Antiqua"/>
          <w:shd w:val="clear" w:color="auto" w:fill="FFFFFF"/>
        </w:rPr>
        <w:t>Colum Downey</w:t>
      </w:r>
      <w:r w:rsidRPr="0067489E">
        <w:rPr>
          <w:rFonts w:ascii="Book Antiqua" w:hAnsi="Book Antiqua"/>
          <w:shd w:val="clear" w:color="auto" w:fill="FFFFFF"/>
          <w:lang w:eastAsia="zh-CN"/>
        </w:rPr>
        <w:t>,</w:t>
      </w:r>
      <w:r w:rsidRPr="0067489E">
        <w:rPr>
          <w:rFonts w:ascii="Book Antiqua" w:hAnsi="Book Antiqua"/>
          <w:shd w:val="clear" w:color="auto" w:fill="FFFFFF"/>
        </w:rPr>
        <w:t xml:space="preserve"> </w:t>
      </w:r>
      <w:r w:rsidR="00E75EA6" w:rsidRPr="0067489E">
        <w:rPr>
          <w:rFonts w:ascii="Book Antiqua" w:hAnsi="Book Antiqua"/>
          <w:shd w:val="clear" w:color="auto" w:fill="FFFFFF"/>
        </w:rPr>
        <w:t xml:space="preserve">Martin Kelly, </w:t>
      </w:r>
      <w:r w:rsidRPr="0067489E">
        <w:rPr>
          <w:rFonts w:ascii="Book Antiqua" w:hAnsi="Book Antiqua"/>
          <w:shd w:val="clear" w:color="auto" w:fill="FFFFFF"/>
        </w:rPr>
        <w:t xml:space="preserve">John </w:t>
      </w:r>
      <w:r w:rsidR="00AB1E62" w:rsidRPr="0067489E">
        <w:rPr>
          <w:rFonts w:ascii="Book Antiqua" w:hAnsi="Book Antiqua"/>
          <w:shd w:val="clear" w:color="auto" w:fill="FFFFFF"/>
        </w:rPr>
        <w:t>F</w:t>
      </w:r>
      <w:r w:rsidR="00E75EA6" w:rsidRPr="0067489E">
        <w:rPr>
          <w:rFonts w:ascii="Book Antiqua" w:hAnsi="Book Antiqua"/>
          <w:shd w:val="clear" w:color="auto" w:fill="FFFFFF"/>
        </w:rPr>
        <w:t xml:space="preserve"> </w:t>
      </w:r>
      <w:r w:rsidRPr="0067489E">
        <w:rPr>
          <w:rFonts w:ascii="Book Antiqua" w:hAnsi="Book Antiqua"/>
          <w:shd w:val="clear" w:color="auto" w:fill="FFFFFF"/>
        </w:rPr>
        <w:t>Quinlan</w:t>
      </w:r>
    </w:p>
    <w:p w14:paraId="0719B5C9" w14:textId="77777777" w:rsidR="00AB1E62" w:rsidRPr="0067489E" w:rsidRDefault="00AB1E62" w:rsidP="00CC21A9">
      <w:pPr>
        <w:spacing w:line="360" w:lineRule="auto"/>
        <w:jc w:val="both"/>
        <w:rPr>
          <w:rFonts w:ascii="Book Antiqua" w:hAnsi="Book Antiqua"/>
          <w:shd w:val="clear" w:color="auto" w:fill="FFFFFF"/>
          <w:lang w:eastAsia="zh-CN"/>
        </w:rPr>
      </w:pPr>
    </w:p>
    <w:p w14:paraId="497F88D1" w14:textId="20C86849" w:rsidR="00E75EA6" w:rsidRPr="0067489E" w:rsidRDefault="00AB1E62" w:rsidP="00CC21A9">
      <w:pPr>
        <w:spacing w:line="360" w:lineRule="auto"/>
        <w:jc w:val="both"/>
        <w:rPr>
          <w:rFonts w:ascii="Book Antiqua" w:hAnsi="Book Antiqua"/>
          <w:shd w:val="clear" w:color="auto" w:fill="FFFFFF"/>
          <w:lang w:eastAsia="zh-CN"/>
        </w:rPr>
      </w:pPr>
      <w:r w:rsidRPr="0067489E">
        <w:rPr>
          <w:rFonts w:ascii="Book Antiqua" w:hAnsi="Book Antiqua"/>
          <w:b/>
          <w:shd w:val="clear" w:color="auto" w:fill="FFFFFF"/>
        </w:rPr>
        <w:t>Colum Downey</w:t>
      </w:r>
      <w:r w:rsidRPr="0067489E">
        <w:rPr>
          <w:rFonts w:ascii="Book Antiqua" w:hAnsi="Book Antiqua"/>
          <w:b/>
          <w:shd w:val="clear" w:color="auto" w:fill="FFFFFF"/>
          <w:lang w:eastAsia="zh-CN"/>
        </w:rPr>
        <w:t>,</w:t>
      </w:r>
      <w:r w:rsidR="003A7B7D" w:rsidRPr="0067489E">
        <w:rPr>
          <w:rFonts w:ascii="Book Antiqua" w:hAnsi="Book Antiqua"/>
          <w:b/>
          <w:shd w:val="clear" w:color="auto" w:fill="FFFFFF"/>
        </w:rPr>
        <w:t xml:space="preserve"> Martin Kelly, John F</w:t>
      </w:r>
      <w:r w:rsidRPr="0067489E">
        <w:rPr>
          <w:rFonts w:ascii="Book Antiqua" w:hAnsi="Book Antiqua"/>
          <w:b/>
          <w:shd w:val="clear" w:color="auto" w:fill="FFFFFF"/>
        </w:rPr>
        <w:t xml:space="preserve"> Quinlan</w:t>
      </w:r>
      <w:r w:rsidRPr="0067489E">
        <w:rPr>
          <w:rFonts w:ascii="Book Antiqua" w:hAnsi="Book Antiqua"/>
          <w:b/>
          <w:shd w:val="clear" w:color="auto" w:fill="FFFFFF"/>
          <w:lang w:eastAsia="zh-CN"/>
        </w:rPr>
        <w:t>,</w:t>
      </w:r>
      <w:r w:rsidRPr="0067489E">
        <w:rPr>
          <w:rFonts w:ascii="Book Antiqua" w:hAnsi="Book Antiqua"/>
          <w:shd w:val="clear" w:color="auto" w:fill="FFFFFF"/>
          <w:lang w:eastAsia="zh-CN"/>
        </w:rPr>
        <w:t xml:space="preserve"> </w:t>
      </w:r>
      <w:r w:rsidR="003A7B7D" w:rsidRPr="0067489E">
        <w:rPr>
          <w:rFonts w:ascii="Book Antiqua" w:hAnsi="Book Antiqua"/>
          <w:bCs/>
          <w:lang w:eastAsia="it-IT"/>
        </w:rPr>
        <w:t>Department of Trauma and Orthopaedics,</w:t>
      </w:r>
      <w:r w:rsidR="00E75EA6" w:rsidRPr="0067489E">
        <w:rPr>
          <w:rFonts w:ascii="Book Antiqua" w:hAnsi="Book Antiqua"/>
          <w:shd w:val="clear" w:color="auto" w:fill="FFFFFF"/>
        </w:rPr>
        <w:t xml:space="preserve"> Tallaght University Hospital, Dublin </w:t>
      </w:r>
      <w:r w:rsidR="00F55AF8" w:rsidRPr="0067489E">
        <w:rPr>
          <w:rFonts w:ascii="Book Antiqua" w:hAnsi="Book Antiqua"/>
          <w:shd w:val="clear" w:color="auto" w:fill="FFFFFF"/>
          <w:lang w:eastAsia="zh-CN"/>
        </w:rPr>
        <w:t>01</w:t>
      </w:r>
      <w:r w:rsidR="00E75EA6" w:rsidRPr="0067489E">
        <w:rPr>
          <w:rFonts w:ascii="Book Antiqua" w:hAnsi="Book Antiqua"/>
          <w:shd w:val="clear" w:color="auto" w:fill="FFFFFF"/>
        </w:rPr>
        <w:t>, Ireland</w:t>
      </w:r>
    </w:p>
    <w:p w14:paraId="5599C424" w14:textId="77777777" w:rsidR="00DF1A4E" w:rsidRPr="0067489E" w:rsidRDefault="00DF1A4E" w:rsidP="00CC21A9">
      <w:pPr>
        <w:spacing w:line="360" w:lineRule="auto"/>
        <w:jc w:val="both"/>
        <w:rPr>
          <w:rFonts w:ascii="Book Antiqua" w:hAnsi="Book Antiqua"/>
          <w:shd w:val="clear" w:color="auto" w:fill="FFFFFF"/>
          <w:lang w:eastAsia="zh-CN"/>
        </w:rPr>
      </w:pPr>
    </w:p>
    <w:p w14:paraId="736BA417" w14:textId="101B42D5" w:rsidR="003773EA" w:rsidRPr="0067489E" w:rsidRDefault="00FB6637" w:rsidP="00CC21A9">
      <w:pPr>
        <w:spacing w:line="360" w:lineRule="auto"/>
        <w:jc w:val="both"/>
        <w:rPr>
          <w:rFonts w:ascii="Book Antiqua" w:hAnsi="Book Antiqua"/>
          <w:b/>
          <w:lang w:eastAsia="zh-CN"/>
        </w:rPr>
      </w:pPr>
      <w:r w:rsidRPr="0067489E">
        <w:rPr>
          <w:rFonts w:ascii="Book Antiqua" w:hAnsi="Book Antiqua" w:cs="Cambria"/>
          <w:b/>
          <w:bCs/>
        </w:rPr>
        <w:t>ORCID number:</w:t>
      </w:r>
      <w:r w:rsidR="003A7B7D" w:rsidRPr="0067489E">
        <w:rPr>
          <w:rFonts w:ascii="Book Antiqua" w:hAnsi="Book Antiqua" w:cs="Cambria"/>
          <w:b/>
          <w:bCs/>
          <w:lang w:eastAsia="zh-CN"/>
        </w:rPr>
        <w:t xml:space="preserve"> </w:t>
      </w:r>
      <w:r w:rsidRPr="0067489E">
        <w:rPr>
          <w:rFonts w:ascii="Book Antiqua" w:hAnsi="Book Antiqua"/>
          <w:shd w:val="clear" w:color="auto" w:fill="FFFFFF"/>
        </w:rPr>
        <w:t xml:space="preserve">Colum Downey </w:t>
      </w:r>
      <w:hyperlink r:id="rId9" w:history="1">
        <w:r w:rsidR="00AB1E62" w:rsidRPr="0067489E">
          <w:rPr>
            <w:rFonts w:ascii="Book Antiqua" w:hAnsi="Book Antiqua"/>
            <w:shd w:val="clear" w:color="auto" w:fill="FFFFFF"/>
          </w:rPr>
          <w:t>(</w:t>
        </w:r>
        <w:r w:rsidR="003773EA" w:rsidRPr="0067489E">
          <w:rPr>
            <w:rFonts w:ascii="Book Antiqua" w:hAnsi="Book Antiqua"/>
            <w:shd w:val="clear" w:color="auto" w:fill="FFFFFF"/>
          </w:rPr>
          <w:t>0000</w:t>
        </w:r>
        <w:r w:rsidRPr="0067489E">
          <w:rPr>
            <w:rFonts w:ascii="Book Antiqua" w:hAnsi="Book Antiqua"/>
            <w:shd w:val="clear" w:color="auto" w:fill="FFFFFF"/>
            <w:lang w:eastAsia="zh-CN"/>
          </w:rPr>
          <w:t>-</w:t>
        </w:r>
        <w:r w:rsidR="003773EA" w:rsidRPr="0067489E">
          <w:rPr>
            <w:rFonts w:ascii="Book Antiqua" w:hAnsi="Book Antiqua"/>
            <w:shd w:val="clear" w:color="auto" w:fill="FFFFFF"/>
          </w:rPr>
          <w:t>0001-6594-5732</w:t>
        </w:r>
      </w:hyperlink>
      <w:r w:rsidR="00AB1E62" w:rsidRPr="0067489E">
        <w:rPr>
          <w:rFonts w:ascii="Book Antiqua" w:hAnsi="Book Antiqua"/>
          <w:shd w:val="clear" w:color="auto" w:fill="FFFFFF"/>
        </w:rPr>
        <w:t xml:space="preserve">); </w:t>
      </w:r>
      <w:r w:rsidRPr="0067489E">
        <w:rPr>
          <w:rFonts w:ascii="Book Antiqua" w:hAnsi="Book Antiqua"/>
          <w:shd w:val="clear" w:color="auto" w:fill="FFFFFF"/>
        </w:rPr>
        <w:t>Martin Kelly</w:t>
      </w:r>
      <w:r w:rsidR="003773EA" w:rsidRPr="0067489E">
        <w:rPr>
          <w:rFonts w:ascii="Book Antiqua" w:hAnsi="Book Antiqua"/>
          <w:shd w:val="clear" w:color="auto" w:fill="FFFFFF"/>
        </w:rPr>
        <w:t xml:space="preserve"> </w:t>
      </w:r>
      <w:hyperlink r:id="rId10" w:history="1">
        <w:r w:rsidR="00AB1E62" w:rsidRPr="0067489E">
          <w:rPr>
            <w:rFonts w:ascii="Book Antiqua" w:hAnsi="Book Antiqua"/>
            <w:shd w:val="clear" w:color="auto" w:fill="FFFFFF"/>
          </w:rPr>
          <w:t>(</w:t>
        </w:r>
        <w:r w:rsidR="003773EA" w:rsidRPr="0067489E">
          <w:rPr>
            <w:rFonts w:ascii="Book Antiqua" w:hAnsi="Book Antiqua"/>
            <w:shd w:val="clear" w:color="auto" w:fill="FFFFFF"/>
          </w:rPr>
          <w:t>0000-0002-9798-7969</w:t>
        </w:r>
      </w:hyperlink>
      <w:r w:rsidR="00AB1E62" w:rsidRPr="0067489E">
        <w:rPr>
          <w:rFonts w:ascii="Book Antiqua" w:hAnsi="Book Antiqua"/>
          <w:shd w:val="clear" w:color="auto" w:fill="FFFFFF"/>
        </w:rPr>
        <w:t xml:space="preserve">); </w:t>
      </w:r>
      <w:r w:rsidRPr="0067489E">
        <w:rPr>
          <w:rFonts w:ascii="Book Antiqua" w:hAnsi="Book Antiqua"/>
          <w:shd w:val="clear" w:color="auto" w:fill="FFFFFF"/>
        </w:rPr>
        <w:t>John F Quinlan</w:t>
      </w:r>
      <w:r w:rsidR="003773EA" w:rsidRPr="0067489E">
        <w:rPr>
          <w:rFonts w:ascii="Book Antiqua" w:hAnsi="Book Antiqua"/>
          <w:shd w:val="clear" w:color="auto" w:fill="FFFFFF"/>
        </w:rPr>
        <w:t xml:space="preserve"> </w:t>
      </w:r>
      <w:hyperlink r:id="rId11" w:history="1">
        <w:r w:rsidR="00AB1E62" w:rsidRPr="0067489E">
          <w:rPr>
            <w:rFonts w:ascii="Book Antiqua" w:hAnsi="Book Antiqua"/>
            <w:shd w:val="clear" w:color="auto" w:fill="FFFFFF"/>
          </w:rPr>
          <w:t>(</w:t>
        </w:r>
        <w:r w:rsidR="003773EA" w:rsidRPr="0067489E">
          <w:rPr>
            <w:rFonts w:ascii="Book Antiqua" w:hAnsi="Book Antiqua"/>
            <w:shd w:val="clear" w:color="auto" w:fill="FFFFFF"/>
          </w:rPr>
          <w:t>0000</w:t>
        </w:r>
        <w:r w:rsidRPr="0067489E">
          <w:rPr>
            <w:rFonts w:ascii="Book Antiqua" w:hAnsi="Book Antiqua"/>
            <w:shd w:val="clear" w:color="auto" w:fill="FFFFFF"/>
          </w:rPr>
          <w:t>-</w:t>
        </w:r>
        <w:r w:rsidR="003773EA" w:rsidRPr="0067489E">
          <w:rPr>
            <w:rFonts w:ascii="Book Antiqua" w:hAnsi="Book Antiqua"/>
            <w:shd w:val="clear" w:color="auto" w:fill="FFFFFF"/>
          </w:rPr>
          <w:t>0002</w:t>
        </w:r>
        <w:r w:rsidRPr="0067489E">
          <w:rPr>
            <w:rFonts w:ascii="Book Antiqua" w:hAnsi="Book Antiqua"/>
            <w:shd w:val="clear" w:color="auto" w:fill="FFFFFF"/>
            <w:lang w:eastAsia="zh-CN"/>
          </w:rPr>
          <w:t>-</w:t>
        </w:r>
        <w:r w:rsidR="003773EA" w:rsidRPr="0067489E">
          <w:rPr>
            <w:rFonts w:ascii="Book Antiqua" w:hAnsi="Book Antiqua"/>
            <w:shd w:val="clear" w:color="auto" w:fill="FFFFFF"/>
          </w:rPr>
          <w:t>9561-7665</w:t>
        </w:r>
      </w:hyperlink>
      <w:r w:rsidR="00AB1E62" w:rsidRPr="0067489E">
        <w:rPr>
          <w:rFonts w:ascii="Book Antiqua" w:hAnsi="Book Antiqua"/>
          <w:shd w:val="clear" w:color="auto" w:fill="FFFFFF"/>
        </w:rPr>
        <w:t>).</w:t>
      </w:r>
    </w:p>
    <w:p w14:paraId="256CCEC8" w14:textId="13CB08A7" w:rsidR="003773EA" w:rsidRPr="0067489E" w:rsidRDefault="003773EA" w:rsidP="00CC21A9">
      <w:pPr>
        <w:spacing w:line="360" w:lineRule="auto"/>
        <w:jc w:val="both"/>
        <w:rPr>
          <w:rFonts w:ascii="Book Antiqua" w:hAnsi="Book Antiqua"/>
          <w:b/>
          <w:lang w:eastAsia="zh-CN"/>
        </w:rPr>
      </w:pPr>
    </w:p>
    <w:p w14:paraId="07068F18" w14:textId="72B7FBAC" w:rsidR="00DF1A4E" w:rsidRPr="0067489E" w:rsidRDefault="00FB6637" w:rsidP="00CC21A9">
      <w:pPr>
        <w:spacing w:line="360" w:lineRule="auto"/>
        <w:jc w:val="both"/>
        <w:rPr>
          <w:rFonts w:ascii="Book Antiqua" w:hAnsi="Book Antiqua"/>
          <w:lang w:val="en-IE" w:eastAsia="zh-CN"/>
        </w:rPr>
      </w:pPr>
      <w:r w:rsidRPr="0067489E">
        <w:rPr>
          <w:rFonts w:ascii="Book Antiqua" w:hAnsi="Book Antiqua" w:cs="Cambria"/>
          <w:b/>
          <w:bCs/>
        </w:rPr>
        <w:t>Author contributions:</w:t>
      </w:r>
      <w:r w:rsidRPr="0067489E">
        <w:rPr>
          <w:rFonts w:ascii="Book Antiqua" w:hAnsi="Book Antiqua" w:cs="Cambria"/>
          <w:b/>
          <w:bCs/>
          <w:lang w:eastAsia="zh-CN"/>
        </w:rPr>
        <w:t xml:space="preserve"> </w:t>
      </w:r>
      <w:r w:rsidRPr="0067489E">
        <w:rPr>
          <w:rFonts w:ascii="Book Antiqua" w:hAnsi="Book Antiqua"/>
        </w:rPr>
        <w:t>Downey C, Kelly</w:t>
      </w:r>
      <w:r w:rsidR="00E75EA6" w:rsidRPr="0067489E">
        <w:rPr>
          <w:rFonts w:ascii="Book Antiqua" w:hAnsi="Book Antiqua"/>
        </w:rPr>
        <w:t xml:space="preserve"> M and Quinlan JF contribut</w:t>
      </w:r>
      <w:r w:rsidRPr="0067489E">
        <w:rPr>
          <w:rFonts w:ascii="Book Antiqua" w:hAnsi="Book Antiqua"/>
        </w:rPr>
        <w:t>ed equally to this work. Downey C and Quinlan</w:t>
      </w:r>
      <w:r w:rsidRPr="0067489E">
        <w:rPr>
          <w:rFonts w:ascii="Book Antiqua" w:hAnsi="Book Antiqua"/>
          <w:lang w:eastAsia="zh-CN"/>
        </w:rPr>
        <w:t xml:space="preserve"> </w:t>
      </w:r>
      <w:r w:rsidRPr="0067489E">
        <w:rPr>
          <w:rFonts w:ascii="Book Antiqua" w:hAnsi="Book Antiqua"/>
        </w:rPr>
        <w:t>JF designed research. Downey C, Kelly M performed research. Downey</w:t>
      </w:r>
      <w:r w:rsidR="00E75EA6" w:rsidRPr="0067489E">
        <w:rPr>
          <w:rFonts w:ascii="Book Antiqua" w:hAnsi="Book Antiqua"/>
        </w:rPr>
        <w:t xml:space="preserve"> C wrote the paper.</w:t>
      </w:r>
    </w:p>
    <w:p w14:paraId="4605A62B" w14:textId="77777777" w:rsidR="00DF1A4E" w:rsidRPr="0067489E" w:rsidRDefault="00DF1A4E" w:rsidP="00CC21A9">
      <w:pPr>
        <w:spacing w:line="360" w:lineRule="auto"/>
        <w:jc w:val="both"/>
        <w:rPr>
          <w:rFonts w:ascii="Book Antiqua" w:hAnsi="Book Antiqua"/>
          <w:lang w:val="en-IE" w:eastAsia="zh-CN"/>
        </w:rPr>
      </w:pPr>
    </w:p>
    <w:p w14:paraId="76069C31" w14:textId="0BC825F5" w:rsidR="00DF1A4E" w:rsidRPr="0067489E" w:rsidRDefault="00FB6637" w:rsidP="00CC21A9">
      <w:pPr>
        <w:spacing w:line="360" w:lineRule="auto"/>
        <w:jc w:val="both"/>
        <w:rPr>
          <w:rFonts w:ascii="Book Antiqua" w:hAnsi="Book Antiqua"/>
          <w:b/>
          <w:lang w:val="en-IE"/>
        </w:rPr>
      </w:pPr>
      <w:r w:rsidRPr="0067489E">
        <w:rPr>
          <w:rFonts w:ascii="Book Antiqua" w:eastAsia="Calibri" w:hAnsi="Book Antiqua" w:cs="Cambria"/>
          <w:b/>
        </w:rPr>
        <w:t>Conflict-of-interest statement:</w:t>
      </w:r>
      <w:r w:rsidRPr="0067489E">
        <w:rPr>
          <w:rFonts w:ascii="Book Antiqua" w:eastAsia="Calibri" w:hAnsi="Book Antiqua" w:cs="Cambria"/>
        </w:rPr>
        <w:t xml:space="preserve"> </w:t>
      </w:r>
      <w:r w:rsidR="00DF1A4E" w:rsidRPr="0067489E">
        <w:rPr>
          <w:rFonts w:ascii="Book Antiqua" w:eastAsia="Times New Roman" w:hAnsi="Book Antiqua"/>
          <w:shd w:val="clear" w:color="auto" w:fill="FFFFFF"/>
        </w:rPr>
        <w:t>The authors declare that they have no conflict of interest.</w:t>
      </w:r>
    </w:p>
    <w:p w14:paraId="1A4101CF" w14:textId="505DEC4C" w:rsidR="00DF1A4E" w:rsidRPr="0067489E" w:rsidRDefault="00DF1A4E" w:rsidP="00CC21A9">
      <w:pPr>
        <w:spacing w:line="360" w:lineRule="auto"/>
        <w:jc w:val="both"/>
        <w:rPr>
          <w:rFonts w:ascii="Book Antiqua" w:hAnsi="Book Antiqua"/>
          <w:lang w:eastAsia="zh-CN"/>
        </w:rPr>
      </w:pPr>
    </w:p>
    <w:p w14:paraId="4078F909" w14:textId="70D0DD03" w:rsidR="00F55AF8" w:rsidRPr="0067489E" w:rsidRDefault="00F55AF8" w:rsidP="00CC21A9">
      <w:pPr>
        <w:spacing w:line="360" w:lineRule="auto"/>
        <w:jc w:val="both"/>
        <w:rPr>
          <w:rFonts w:ascii="Book Antiqua" w:hAnsi="Book Antiqua"/>
          <w:lang w:eastAsia="zh-CN"/>
        </w:rPr>
      </w:pPr>
      <w:r w:rsidRPr="0067489E">
        <w:rPr>
          <w:rStyle w:val="af"/>
          <w:rFonts w:ascii="Book Antiqua" w:hAnsi="Book Antiqua"/>
        </w:rPr>
        <w:t>PRISMA 2009 Checklist</w:t>
      </w:r>
      <w:r w:rsidRPr="0067489E">
        <w:rPr>
          <w:rFonts w:ascii="Book Antiqua" w:hAnsi="Book Antiqua"/>
          <w:b/>
          <w:snapToGrid w:val="0"/>
          <w:kern w:val="10"/>
        </w:rPr>
        <w:t xml:space="preserve"> </w:t>
      </w:r>
      <w:r w:rsidRPr="0067489E">
        <w:rPr>
          <w:rFonts w:ascii="Book Antiqua" w:hAnsi="Book Antiqua" w:cs="Tahoma"/>
          <w:b/>
          <w:bCs/>
        </w:rPr>
        <w:t>statement</w:t>
      </w:r>
      <w:r w:rsidRPr="0067489E">
        <w:rPr>
          <w:rFonts w:ascii="Book Antiqua" w:hAnsi="Book Antiqua" w:cs="Book Antiqua"/>
          <w:b/>
          <w:bCs/>
          <w:iCs/>
        </w:rPr>
        <w:t>:</w:t>
      </w:r>
      <w:r w:rsidRPr="0067489E">
        <w:rPr>
          <w:rFonts w:ascii="Book Antiqua" w:hAnsi="Book Antiqua" w:cs="Book Antiqua"/>
          <w:b/>
          <w:bCs/>
          <w:iCs/>
          <w:lang w:eastAsia="zh-CN"/>
        </w:rPr>
        <w:t xml:space="preserve"> </w:t>
      </w:r>
      <w:r w:rsidRPr="0067489E">
        <w:rPr>
          <w:rFonts w:ascii="Book Antiqua" w:hAnsi="Book Antiqua"/>
        </w:rPr>
        <w:t>The authors have read the PRISMA 2009 Checklist, and the manuscript was prepared and revised according to the PRISMA 2009 Checklist.</w:t>
      </w:r>
    </w:p>
    <w:p w14:paraId="562E1218" w14:textId="77777777" w:rsidR="00F55AF8" w:rsidRPr="0067489E" w:rsidRDefault="00F55AF8" w:rsidP="00CC21A9">
      <w:pPr>
        <w:spacing w:line="360" w:lineRule="auto"/>
        <w:jc w:val="both"/>
        <w:rPr>
          <w:rFonts w:ascii="Book Antiqua" w:hAnsi="Book Antiqua"/>
          <w:lang w:eastAsia="zh-CN"/>
        </w:rPr>
      </w:pPr>
    </w:p>
    <w:p w14:paraId="7A907E19" w14:textId="268C8210" w:rsidR="00F55AF8" w:rsidRPr="0067489E" w:rsidRDefault="00F55AF8" w:rsidP="00CC21A9">
      <w:pPr>
        <w:spacing w:line="360" w:lineRule="auto"/>
        <w:jc w:val="both"/>
        <w:rPr>
          <w:rFonts w:ascii="Book Antiqua" w:hAnsi="Book Antiqua" w:cs="宋体"/>
        </w:rPr>
      </w:pPr>
      <w:bookmarkStart w:id="0" w:name="OLE_LINK195"/>
      <w:bookmarkStart w:id="1" w:name="OLE_LINK196"/>
      <w:bookmarkStart w:id="2" w:name="OLE_LINK272"/>
      <w:bookmarkStart w:id="3" w:name="OLE_LINK1847"/>
      <w:bookmarkStart w:id="4" w:name="OLE_LINK381"/>
      <w:bookmarkStart w:id="5" w:name="OLE_LINK416"/>
      <w:r w:rsidRPr="0067489E">
        <w:rPr>
          <w:rFonts w:ascii="Book Antiqua" w:hAnsi="Book Antiqua"/>
          <w:b/>
        </w:rPr>
        <w:t xml:space="preserve">Open-Access: </w:t>
      </w:r>
      <w:bookmarkStart w:id="6" w:name="OLE_LINK479"/>
      <w:bookmarkStart w:id="7" w:name="OLE_LINK496"/>
      <w:bookmarkStart w:id="8" w:name="OLE_LINK506"/>
      <w:bookmarkStart w:id="9" w:name="OLE_LINK507"/>
      <w:bookmarkStart w:id="10" w:name="OLE_LINK498"/>
      <w:r w:rsidRPr="0067489E">
        <w:rPr>
          <w:rFonts w:ascii="Book Antiqua" w:hAnsi="Book Antiqua"/>
        </w:rPr>
        <w:t>This article is an open-access</w:t>
      </w:r>
      <w:r w:rsidR="008A5F9A" w:rsidRPr="0067489E">
        <w:rPr>
          <w:rFonts w:ascii="Book Antiqua" w:hAnsi="Book Antiqua" w:hint="eastAsia"/>
          <w:lang w:eastAsia="zh-CN"/>
        </w:rPr>
        <w:t xml:space="preserve"> </w:t>
      </w:r>
      <w:r w:rsidRPr="0067489E">
        <w:rPr>
          <w:rFonts w:ascii="Book Antiqua" w:hAnsi="Book Antiqua"/>
        </w:rPr>
        <w:t>article</w:t>
      </w:r>
      <w:r w:rsidR="008A5F9A" w:rsidRPr="0067489E">
        <w:rPr>
          <w:rFonts w:ascii="Book Antiqua" w:hAnsi="Book Antiqua" w:hint="eastAsia"/>
          <w:lang w:eastAsia="zh-CN"/>
        </w:rPr>
        <w:t xml:space="preserve"> </w:t>
      </w:r>
      <w:r w:rsidRPr="0067489E">
        <w:rPr>
          <w:rFonts w:ascii="Book Antiqua" w:hAnsi="Book Antiqua"/>
        </w:rPr>
        <w:t>which was selected by an in-house editor and fully peer-reviewed by external reviewers. It is distributed</w:t>
      </w:r>
      <w:r w:rsidR="008A5F9A" w:rsidRPr="0067489E">
        <w:rPr>
          <w:rFonts w:ascii="Book Antiqua" w:hAnsi="Book Antiqua" w:hint="eastAsia"/>
          <w:lang w:eastAsia="zh-CN"/>
        </w:rPr>
        <w:t xml:space="preserve"> </w:t>
      </w:r>
      <w:r w:rsidRPr="0067489E">
        <w:rPr>
          <w:rFonts w:ascii="Book Antiqua" w:hAnsi="Book Antiqua"/>
        </w:rPr>
        <w:t>in</w:t>
      </w:r>
      <w:r w:rsidR="008A5F9A" w:rsidRPr="0067489E">
        <w:rPr>
          <w:rFonts w:ascii="Book Antiqua" w:hAnsi="Book Antiqua" w:hint="eastAsia"/>
          <w:lang w:eastAsia="zh-CN"/>
        </w:rPr>
        <w:t xml:space="preserve"> </w:t>
      </w:r>
      <w:r w:rsidRPr="0067489E">
        <w:rPr>
          <w:rFonts w:ascii="Book Antiqua" w:hAnsi="Book Antiqua"/>
        </w:rPr>
        <w:t>accordance</w:t>
      </w:r>
      <w:r w:rsidR="008A5F9A" w:rsidRPr="0067489E">
        <w:rPr>
          <w:rFonts w:ascii="Book Antiqua" w:hAnsi="Book Antiqua" w:hint="eastAsia"/>
          <w:lang w:eastAsia="zh-CN"/>
        </w:rPr>
        <w:t xml:space="preserve"> </w:t>
      </w:r>
      <w:r w:rsidRPr="0067489E">
        <w:rPr>
          <w:rFonts w:ascii="Book Antiqua" w:hAnsi="Book Antiqua"/>
        </w:rPr>
        <w:t xml:space="preserve">with the Creative Commons Attribution Non Commercial (CC BY-NC </w:t>
      </w:r>
      <w:r w:rsidRPr="0067489E">
        <w:rPr>
          <w:rFonts w:ascii="Book Antiqua" w:hAnsi="Book Antiqua"/>
        </w:rPr>
        <w:lastRenderedPageBreak/>
        <w:t xml:space="preserve">4.0) license, which permits others to distribute, remix, adapt, build upon this work non-commercially, and license their derivative works on different terms, provided the original work is properly cited and the use is non-commercial. See: </w:t>
      </w:r>
      <w:hyperlink r:id="rId12" w:history="1">
        <w:r w:rsidRPr="0067489E">
          <w:rPr>
            <w:rStyle w:val="a4"/>
            <w:rFonts w:ascii="Book Antiqua" w:hAnsi="Book Antiqua"/>
            <w:color w:val="auto"/>
            <w:u w:val="none"/>
          </w:rPr>
          <w:t>http://creativecommons.org/licenses/by-nc/4.0/</w:t>
        </w:r>
      </w:hyperlink>
      <w:bookmarkEnd w:id="6"/>
      <w:bookmarkEnd w:id="7"/>
      <w:bookmarkEnd w:id="8"/>
      <w:bookmarkEnd w:id="9"/>
    </w:p>
    <w:bookmarkEnd w:id="0"/>
    <w:bookmarkEnd w:id="1"/>
    <w:bookmarkEnd w:id="2"/>
    <w:bookmarkEnd w:id="3"/>
    <w:bookmarkEnd w:id="4"/>
    <w:bookmarkEnd w:id="5"/>
    <w:bookmarkEnd w:id="10"/>
    <w:p w14:paraId="60B428DD" w14:textId="77777777" w:rsidR="00F55AF8" w:rsidRPr="0067489E" w:rsidRDefault="00F55AF8" w:rsidP="00CC21A9">
      <w:pPr>
        <w:spacing w:line="360" w:lineRule="auto"/>
        <w:jc w:val="both"/>
        <w:rPr>
          <w:rFonts w:ascii="Book Antiqua" w:hAnsi="Book Antiqua"/>
          <w:lang w:eastAsia="zh-CN"/>
        </w:rPr>
      </w:pPr>
    </w:p>
    <w:p w14:paraId="720E6A93" w14:textId="77777777" w:rsidR="00F55AF8" w:rsidRPr="0067489E" w:rsidRDefault="00F55AF8" w:rsidP="00CC21A9">
      <w:pPr>
        <w:widowControl w:val="0"/>
        <w:autoSpaceDE w:val="0"/>
        <w:autoSpaceDN w:val="0"/>
        <w:adjustRightInd w:val="0"/>
        <w:spacing w:line="360" w:lineRule="auto"/>
        <w:jc w:val="both"/>
        <w:rPr>
          <w:rFonts w:ascii="Book Antiqua" w:hAnsi="Book Antiqua" w:cs="Arial Unicode MS"/>
          <w:kern w:val="2"/>
          <w:lang w:eastAsia="zh-CN"/>
        </w:rPr>
      </w:pPr>
      <w:bookmarkStart w:id="11" w:name="OLE_LINK759"/>
      <w:bookmarkStart w:id="12" w:name="OLE_LINK709"/>
      <w:bookmarkStart w:id="13" w:name="OLE_LINK1123"/>
      <w:bookmarkStart w:id="14" w:name="OLE_LINK928"/>
      <w:bookmarkStart w:id="15" w:name="OLE_LINK927"/>
      <w:bookmarkStart w:id="16" w:name="OLE_LINK776"/>
      <w:bookmarkStart w:id="17" w:name="OLE_LINK571"/>
      <w:bookmarkStart w:id="18" w:name="OLE_LINK1029"/>
      <w:bookmarkStart w:id="19" w:name="OLE_LINK919"/>
      <w:bookmarkStart w:id="20" w:name="OLE_LINK918"/>
      <w:r w:rsidRPr="0067489E">
        <w:rPr>
          <w:rFonts w:ascii="Book Antiqua" w:hAnsi="Book Antiqua" w:cs="Arial Unicode MS"/>
          <w:b/>
          <w:kern w:val="2"/>
          <w:lang w:eastAsia="zh-CN"/>
        </w:rPr>
        <w:t>Manuscript source:</w:t>
      </w:r>
      <w:r w:rsidRPr="0067489E">
        <w:rPr>
          <w:rFonts w:ascii="Book Antiqua" w:hAnsi="Book Antiqua" w:cs="Arial Unicode MS"/>
          <w:kern w:val="2"/>
          <w:lang w:eastAsia="zh-CN"/>
        </w:rPr>
        <w:t xml:space="preserve"> </w:t>
      </w:r>
      <w:bookmarkEnd w:id="11"/>
      <w:bookmarkEnd w:id="12"/>
      <w:bookmarkEnd w:id="13"/>
      <w:bookmarkEnd w:id="14"/>
      <w:bookmarkEnd w:id="15"/>
      <w:bookmarkEnd w:id="16"/>
      <w:bookmarkEnd w:id="17"/>
      <w:bookmarkEnd w:id="18"/>
      <w:bookmarkEnd w:id="19"/>
      <w:bookmarkEnd w:id="20"/>
      <w:r w:rsidRPr="0067489E">
        <w:rPr>
          <w:rFonts w:ascii="Book Antiqua" w:hAnsi="Book Antiqua" w:cs="Arial Unicode MS"/>
          <w:kern w:val="2"/>
          <w:lang w:eastAsia="zh-CN"/>
        </w:rPr>
        <w:t>Unsolicited manuscript</w:t>
      </w:r>
    </w:p>
    <w:p w14:paraId="2E1B75AD" w14:textId="77777777" w:rsidR="00F55AF8" w:rsidRPr="0067489E" w:rsidRDefault="00F55AF8" w:rsidP="00CC21A9">
      <w:pPr>
        <w:spacing w:line="360" w:lineRule="auto"/>
        <w:jc w:val="both"/>
        <w:rPr>
          <w:rFonts w:ascii="Book Antiqua" w:hAnsi="Book Antiqua"/>
          <w:lang w:eastAsia="zh-CN"/>
        </w:rPr>
      </w:pPr>
    </w:p>
    <w:p w14:paraId="61C4A78B" w14:textId="156CB564" w:rsidR="00DF1A4E" w:rsidRPr="0067489E" w:rsidRDefault="00F55AF8" w:rsidP="00CC21A9">
      <w:pPr>
        <w:spacing w:line="360" w:lineRule="auto"/>
        <w:jc w:val="both"/>
        <w:rPr>
          <w:rFonts w:ascii="Book Antiqua" w:hAnsi="Book Antiqua"/>
          <w:b/>
          <w:bCs/>
          <w:lang w:eastAsia="zh-CN"/>
        </w:rPr>
      </w:pPr>
      <w:r w:rsidRPr="0067489E">
        <w:rPr>
          <w:rFonts w:ascii="Book Antiqua" w:hAnsi="Book Antiqua"/>
          <w:b/>
        </w:rPr>
        <w:t>Correspond</w:t>
      </w:r>
      <w:r w:rsidRPr="0067489E">
        <w:rPr>
          <w:rFonts w:ascii="Book Antiqua" w:hAnsi="Book Antiqua"/>
          <w:b/>
          <w:lang w:eastAsia="zh-CN"/>
        </w:rPr>
        <w:t>ing author</w:t>
      </w:r>
      <w:r w:rsidRPr="0067489E">
        <w:rPr>
          <w:rFonts w:ascii="Book Antiqua" w:hAnsi="Book Antiqua"/>
          <w:b/>
        </w:rPr>
        <w:t xml:space="preserve">: </w:t>
      </w:r>
      <w:r w:rsidR="003B3C56" w:rsidRPr="0067489E">
        <w:rPr>
          <w:rFonts w:ascii="Book Antiqua" w:hAnsi="Book Antiqua"/>
          <w:b/>
          <w:bCs/>
          <w:lang w:eastAsia="it-IT"/>
        </w:rPr>
        <w:t xml:space="preserve">Colum Downey, </w:t>
      </w:r>
      <w:r w:rsidR="003A7B7D" w:rsidRPr="0067489E">
        <w:rPr>
          <w:rFonts w:ascii="Book Antiqua" w:hAnsi="Book Antiqua"/>
          <w:b/>
          <w:bCs/>
          <w:lang w:eastAsia="it-IT"/>
        </w:rPr>
        <w:t xml:space="preserve">BSc, MBBS, MSc, Doctor, </w:t>
      </w:r>
      <w:r w:rsidR="003A7B7D" w:rsidRPr="0067489E">
        <w:rPr>
          <w:rFonts w:ascii="Book Antiqua" w:hAnsi="Book Antiqua"/>
          <w:bCs/>
          <w:lang w:eastAsia="it-IT"/>
        </w:rPr>
        <w:t>Department of Trauma and Orthopaedics, Tallaght University Hospital, Dublin 01, Ireland.</w:t>
      </w:r>
      <w:r w:rsidR="003A7B7D" w:rsidRPr="0067489E">
        <w:rPr>
          <w:rFonts w:ascii="Book Antiqua" w:hAnsi="Book Antiqua"/>
          <w:b/>
          <w:bCs/>
          <w:lang w:eastAsia="it-IT"/>
        </w:rPr>
        <w:t xml:space="preserve"> </w:t>
      </w:r>
      <w:hyperlink r:id="rId13" w:history="1">
        <w:r w:rsidR="000723BF" w:rsidRPr="0067489E">
          <w:rPr>
            <w:rStyle w:val="a4"/>
            <w:rFonts w:ascii="Book Antiqua" w:hAnsi="Book Antiqua"/>
            <w:bCs/>
            <w:color w:val="auto"/>
            <w:u w:val="none"/>
            <w:lang w:eastAsia="it-IT"/>
          </w:rPr>
          <w:t>columdowney@rcsi.ie</w:t>
        </w:r>
      </w:hyperlink>
      <w:r w:rsidR="000723BF" w:rsidRPr="0067489E">
        <w:rPr>
          <w:rFonts w:ascii="Book Antiqua" w:hAnsi="Book Antiqua" w:hint="eastAsia"/>
          <w:bCs/>
          <w:lang w:eastAsia="zh-CN"/>
        </w:rPr>
        <w:t xml:space="preserve"> </w:t>
      </w:r>
    </w:p>
    <w:p w14:paraId="415AAD1A" w14:textId="1D5FE526" w:rsidR="008A5F9A" w:rsidRPr="0067489E" w:rsidRDefault="003A7B7D" w:rsidP="00CC21A9">
      <w:pPr>
        <w:spacing w:line="360" w:lineRule="auto"/>
        <w:jc w:val="both"/>
        <w:rPr>
          <w:rFonts w:eastAsia="宋体"/>
          <w:sz w:val="20"/>
          <w:szCs w:val="20"/>
          <w:lang w:eastAsia="zh-CN"/>
        </w:rPr>
      </w:pPr>
      <w:r w:rsidRPr="0067489E">
        <w:rPr>
          <w:rFonts w:ascii="Book Antiqua" w:hAnsi="Book Antiqua"/>
          <w:b/>
          <w:bCs/>
          <w:lang w:eastAsia="zh-CN"/>
        </w:rPr>
        <w:t xml:space="preserve">Telephone: </w:t>
      </w:r>
      <w:r w:rsidR="008A5F9A" w:rsidRPr="0067489E">
        <w:rPr>
          <w:rFonts w:ascii="Book Antiqua" w:eastAsia="宋体" w:hAnsi="Book Antiqua" w:hint="eastAsia"/>
          <w:lang w:eastAsia="zh-CN"/>
        </w:rPr>
        <w:t>+</w:t>
      </w:r>
      <w:r w:rsidR="008A5F9A" w:rsidRPr="0067489E">
        <w:rPr>
          <w:rFonts w:ascii="Book Antiqua" w:eastAsia="宋体" w:hAnsi="Book Antiqua"/>
          <w:lang w:eastAsia="zh-CN"/>
        </w:rPr>
        <w:t>353</w:t>
      </w:r>
      <w:r w:rsidR="008A5F9A" w:rsidRPr="0067489E">
        <w:rPr>
          <w:rFonts w:ascii="Book Antiqua" w:eastAsia="宋体" w:hAnsi="Book Antiqua" w:hint="eastAsia"/>
          <w:lang w:eastAsia="zh-CN"/>
        </w:rPr>
        <w:t>-</w:t>
      </w:r>
      <w:r w:rsidR="008A5F9A" w:rsidRPr="0067489E">
        <w:rPr>
          <w:rFonts w:ascii="Book Antiqua" w:eastAsia="宋体" w:hAnsi="Book Antiqua"/>
          <w:lang w:eastAsia="zh-CN"/>
        </w:rPr>
        <w:t>1</w:t>
      </w:r>
      <w:r w:rsidR="008A5F9A" w:rsidRPr="0067489E">
        <w:rPr>
          <w:rFonts w:ascii="Book Antiqua" w:eastAsia="宋体" w:hAnsi="Book Antiqua" w:hint="eastAsia"/>
          <w:lang w:eastAsia="zh-CN"/>
        </w:rPr>
        <w:t>-</w:t>
      </w:r>
      <w:r w:rsidR="008A5F9A" w:rsidRPr="0067489E">
        <w:rPr>
          <w:rFonts w:ascii="Book Antiqua" w:eastAsia="宋体" w:hAnsi="Book Antiqua"/>
          <w:lang w:eastAsia="zh-CN"/>
        </w:rPr>
        <w:t>4144090</w:t>
      </w:r>
    </w:p>
    <w:p w14:paraId="4EAF833B" w14:textId="32547E24" w:rsidR="008A5F9A" w:rsidRPr="0067489E" w:rsidRDefault="008A5F9A" w:rsidP="00CC21A9">
      <w:pPr>
        <w:spacing w:line="360" w:lineRule="auto"/>
        <w:jc w:val="both"/>
        <w:rPr>
          <w:rFonts w:eastAsia="宋体"/>
          <w:sz w:val="20"/>
          <w:szCs w:val="20"/>
          <w:lang w:eastAsia="zh-CN"/>
        </w:rPr>
      </w:pPr>
      <w:r w:rsidRPr="0067489E">
        <w:rPr>
          <w:rFonts w:ascii="Book Antiqua" w:eastAsia="宋体" w:hAnsi="Book Antiqua"/>
          <w:b/>
          <w:lang w:eastAsia="zh-CN"/>
        </w:rPr>
        <w:t>Fax</w:t>
      </w:r>
      <w:r w:rsidRPr="0067489E">
        <w:rPr>
          <w:rFonts w:ascii="Book Antiqua" w:eastAsia="宋体" w:hAnsi="Book Antiqua" w:hint="eastAsia"/>
          <w:b/>
          <w:lang w:eastAsia="zh-CN"/>
        </w:rPr>
        <w:t>:</w:t>
      </w:r>
      <w:r w:rsidRPr="0067489E">
        <w:rPr>
          <w:rFonts w:ascii="Book Antiqua" w:eastAsia="宋体" w:hAnsi="Book Antiqua"/>
          <w:lang w:eastAsia="zh-CN"/>
        </w:rPr>
        <w:t xml:space="preserve"> </w:t>
      </w:r>
      <w:r w:rsidRPr="0067489E">
        <w:rPr>
          <w:rFonts w:ascii="Book Antiqua" w:eastAsia="宋体" w:hAnsi="Book Antiqua" w:hint="eastAsia"/>
          <w:lang w:eastAsia="zh-CN"/>
        </w:rPr>
        <w:t>+</w:t>
      </w:r>
      <w:r w:rsidRPr="0067489E">
        <w:rPr>
          <w:rFonts w:ascii="Book Antiqua" w:eastAsia="宋体" w:hAnsi="Book Antiqua"/>
          <w:lang w:eastAsia="zh-CN"/>
        </w:rPr>
        <w:t>353</w:t>
      </w:r>
      <w:r w:rsidRPr="0067489E">
        <w:rPr>
          <w:rFonts w:ascii="Book Antiqua" w:eastAsia="宋体" w:hAnsi="Book Antiqua" w:hint="eastAsia"/>
          <w:lang w:eastAsia="zh-CN"/>
        </w:rPr>
        <w:t>-</w:t>
      </w:r>
      <w:r w:rsidRPr="0067489E">
        <w:rPr>
          <w:rFonts w:ascii="Book Antiqua" w:eastAsia="宋体" w:hAnsi="Book Antiqua"/>
          <w:lang w:eastAsia="zh-CN"/>
        </w:rPr>
        <w:t>1</w:t>
      </w:r>
      <w:r w:rsidRPr="0067489E">
        <w:rPr>
          <w:rFonts w:ascii="Book Antiqua" w:eastAsia="宋体" w:hAnsi="Book Antiqua" w:hint="eastAsia"/>
          <w:lang w:eastAsia="zh-CN"/>
        </w:rPr>
        <w:t>-</w:t>
      </w:r>
      <w:r w:rsidRPr="0067489E">
        <w:rPr>
          <w:rFonts w:ascii="Book Antiqua" w:eastAsia="宋体" w:hAnsi="Book Antiqua"/>
          <w:lang w:eastAsia="zh-CN"/>
        </w:rPr>
        <w:t>4144779</w:t>
      </w:r>
    </w:p>
    <w:p w14:paraId="5073704D" w14:textId="20E793A8" w:rsidR="00F55AF8" w:rsidRPr="0067489E" w:rsidRDefault="00F55AF8" w:rsidP="00CC21A9">
      <w:pPr>
        <w:spacing w:line="360" w:lineRule="auto"/>
        <w:jc w:val="both"/>
        <w:rPr>
          <w:rFonts w:ascii="Book Antiqua" w:hAnsi="Book Antiqua"/>
          <w:b/>
          <w:bCs/>
          <w:lang w:eastAsia="zh-CN"/>
        </w:rPr>
      </w:pPr>
    </w:p>
    <w:p w14:paraId="2BE8D6CA" w14:textId="23BE46DA" w:rsidR="00F55AF8" w:rsidRPr="0067489E" w:rsidRDefault="00F55AF8" w:rsidP="00CC21A9">
      <w:pPr>
        <w:widowControl w:val="0"/>
        <w:spacing w:line="360" w:lineRule="auto"/>
        <w:jc w:val="both"/>
        <w:rPr>
          <w:rFonts w:ascii="Book Antiqua" w:hAnsi="Book Antiqua"/>
          <w:b/>
          <w:kern w:val="2"/>
          <w:lang w:eastAsia="zh-CN"/>
        </w:rPr>
      </w:pPr>
      <w:bookmarkStart w:id="21" w:name="OLE_LINK1712"/>
      <w:bookmarkStart w:id="22" w:name="OLE_LINK775"/>
      <w:bookmarkStart w:id="23" w:name="OLE_LINK923"/>
      <w:bookmarkStart w:id="24" w:name="OLE_LINK924"/>
      <w:bookmarkStart w:id="25" w:name="OLE_LINK64"/>
      <w:bookmarkStart w:id="26" w:name="OLE_LINK67"/>
      <w:bookmarkStart w:id="27" w:name="OLE_LINK218"/>
      <w:bookmarkStart w:id="28" w:name="OLE_LINK245"/>
      <w:bookmarkStart w:id="29" w:name="OLE_LINK934"/>
      <w:bookmarkStart w:id="30" w:name="OLE_LINK1107"/>
      <w:bookmarkStart w:id="31" w:name="OLE_LINK1108"/>
      <w:bookmarkStart w:id="32" w:name="OLE_LINK1109"/>
      <w:bookmarkStart w:id="33" w:name="OLE_LINK989"/>
      <w:bookmarkStart w:id="34" w:name="OLE_LINK990"/>
      <w:bookmarkStart w:id="35" w:name="OLE_LINK1124"/>
      <w:bookmarkStart w:id="36" w:name="OLE_LINK1213"/>
      <w:bookmarkStart w:id="37" w:name="OLE_LINK971"/>
      <w:bookmarkStart w:id="38" w:name="OLE_LINK1014"/>
      <w:bookmarkStart w:id="39" w:name="OLE_LINK1153"/>
      <w:bookmarkStart w:id="40" w:name="OLE_LINK906"/>
      <w:bookmarkStart w:id="41" w:name="OLE_LINK1541"/>
      <w:bookmarkStart w:id="42" w:name="OLE_LINK1542"/>
      <w:bookmarkStart w:id="43" w:name="OLE_LINK1509"/>
      <w:bookmarkStart w:id="44" w:name="OLE_LINK1601"/>
      <w:bookmarkStart w:id="45" w:name="OLE_LINK1602"/>
      <w:bookmarkStart w:id="46" w:name="OLE_LINK1757"/>
      <w:bookmarkStart w:id="47" w:name="OLE_LINK1779"/>
      <w:bookmarkStart w:id="48" w:name="OLE_LINK580"/>
      <w:bookmarkStart w:id="49" w:name="OLE_LINK2000"/>
      <w:bookmarkStart w:id="50" w:name="OLE_LINK2001"/>
      <w:bookmarkStart w:id="51" w:name="OLE_LINK1730"/>
      <w:bookmarkStart w:id="52" w:name="OLE_LINK1959"/>
      <w:bookmarkStart w:id="53" w:name="OLE_LINK1960"/>
      <w:bookmarkStart w:id="54" w:name="OLE_LINK1961"/>
      <w:bookmarkStart w:id="55" w:name="OLE_LINK1965"/>
      <w:bookmarkStart w:id="56" w:name="OLE_LINK1966"/>
      <w:bookmarkStart w:id="57" w:name="OLE_LINK1973"/>
      <w:bookmarkStart w:id="58" w:name="OLE_LINK1974"/>
      <w:bookmarkStart w:id="59" w:name="OLE_LINK1978"/>
      <w:bookmarkStart w:id="60" w:name="OLE_LINK1979"/>
      <w:bookmarkStart w:id="61" w:name="OLE_LINK1885"/>
      <w:bookmarkStart w:id="62" w:name="OLE_LINK2089"/>
      <w:bookmarkStart w:id="63" w:name="OLE_LINK2150"/>
      <w:r w:rsidRPr="0067489E">
        <w:rPr>
          <w:rFonts w:ascii="Book Antiqua" w:hAnsi="Book Antiqua"/>
          <w:b/>
          <w:kern w:val="2"/>
          <w:lang w:eastAsia="zh-CN"/>
        </w:rPr>
        <w:t xml:space="preserve">Received: </w:t>
      </w:r>
      <w:bookmarkStart w:id="64" w:name="OLE_LINK2486"/>
      <w:bookmarkStart w:id="65" w:name="OLE_LINK2487"/>
      <w:r w:rsidRPr="0067489E">
        <w:rPr>
          <w:rFonts w:ascii="Book Antiqua" w:hAnsi="Book Antiqua"/>
          <w:kern w:val="2"/>
          <w:lang w:eastAsia="zh-CN"/>
        </w:rPr>
        <w:t>October 10, 2018</w:t>
      </w:r>
      <w:bookmarkEnd w:id="64"/>
      <w:bookmarkEnd w:id="65"/>
    </w:p>
    <w:p w14:paraId="1E84C060" w14:textId="59B39D90" w:rsidR="00F55AF8" w:rsidRPr="0067489E" w:rsidRDefault="00F55AF8" w:rsidP="00CC21A9">
      <w:pPr>
        <w:widowControl w:val="0"/>
        <w:spacing w:line="360" w:lineRule="auto"/>
        <w:jc w:val="both"/>
        <w:rPr>
          <w:rFonts w:ascii="Book Antiqua" w:hAnsi="Book Antiqua"/>
          <w:b/>
          <w:kern w:val="2"/>
          <w:lang w:eastAsia="zh-CN"/>
        </w:rPr>
      </w:pPr>
      <w:r w:rsidRPr="0067489E">
        <w:rPr>
          <w:rFonts w:ascii="Book Antiqua" w:hAnsi="Book Antiqua"/>
          <w:b/>
          <w:kern w:val="2"/>
          <w:lang w:eastAsia="zh-CN"/>
        </w:rPr>
        <w:t xml:space="preserve">Peer-review started: </w:t>
      </w:r>
      <w:r w:rsidRPr="0067489E">
        <w:rPr>
          <w:rFonts w:ascii="Book Antiqua" w:hAnsi="Book Antiqua"/>
          <w:kern w:val="2"/>
          <w:lang w:eastAsia="zh-CN"/>
        </w:rPr>
        <w:t>October 10, 2018</w:t>
      </w:r>
    </w:p>
    <w:p w14:paraId="65D4F72B" w14:textId="2B314A48" w:rsidR="00F55AF8" w:rsidRPr="0067489E" w:rsidRDefault="00F55AF8" w:rsidP="00CC21A9">
      <w:pPr>
        <w:widowControl w:val="0"/>
        <w:spacing w:line="360" w:lineRule="auto"/>
        <w:jc w:val="both"/>
        <w:rPr>
          <w:rFonts w:ascii="Book Antiqua" w:hAnsi="Book Antiqua"/>
          <w:b/>
          <w:kern w:val="2"/>
          <w:lang w:eastAsia="zh-CN"/>
        </w:rPr>
      </w:pPr>
      <w:r w:rsidRPr="0067489E">
        <w:rPr>
          <w:rFonts w:ascii="Book Antiqua" w:hAnsi="Book Antiqua"/>
          <w:b/>
          <w:kern w:val="2"/>
          <w:lang w:eastAsia="zh-CN"/>
        </w:rPr>
        <w:t xml:space="preserve">First decision: </w:t>
      </w:r>
      <w:bookmarkStart w:id="66" w:name="OLE_LINK2488"/>
      <w:bookmarkStart w:id="67" w:name="OLE_LINK2489"/>
      <w:r w:rsidRPr="0067489E">
        <w:rPr>
          <w:rFonts w:ascii="Book Antiqua" w:hAnsi="Book Antiqua"/>
          <w:kern w:val="2"/>
          <w:lang w:eastAsia="zh-CN"/>
        </w:rPr>
        <w:t>October 25, 2018</w:t>
      </w:r>
      <w:bookmarkEnd w:id="66"/>
      <w:bookmarkEnd w:id="67"/>
    </w:p>
    <w:p w14:paraId="361B13B9" w14:textId="767EAE42" w:rsidR="00F55AF8" w:rsidRPr="0067489E" w:rsidRDefault="00F55AF8" w:rsidP="00CC21A9">
      <w:pPr>
        <w:widowControl w:val="0"/>
        <w:spacing w:line="360" w:lineRule="auto"/>
        <w:jc w:val="both"/>
        <w:rPr>
          <w:rFonts w:ascii="Book Antiqua" w:hAnsi="Book Antiqua"/>
          <w:b/>
          <w:kern w:val="2"/>
          <w:lang w:eastAsia="zh-CN"/>
        </w:rPr>
      </w:pPr>
      <w:r w:rsidRPr="0067489E">
        <w:rPr>
          <w:rFonts w:ascii="Book Antiqua" w:hAnsi="Book Antiqua"/>
          <w:b/>
          <w:kern w:val="2"/>
          <w:lang w:eastAsia="zh-CN"/>
        </w:rPr>
        <w:t xml:space="preserve">Revised: </w:t>
      </w:r>
      <w:r w:rsidRPr="0067489E">
        <w:rPr>
          <w:rFonts w:ascii="Book Antiqua" w:hAnsi="Book Antiqua"/>
          <w:kern w:val="2"/>
          <w:lang w:eastAsia="zh-CN"/>
        </w:rPr>
        <w:t>January 1, 2019</w:t>
      </w:r>
    </w:p>
    <w:p w14:paraId="14A0F3B1" w14:textId="2BCBCD6F" w:rsidR="003A7B7D" w:rsidRPr="0067489E" w:rsidRDefault="00F55AF8" w:rsidP="00CC21A9">
      <w:pPr>
        <w:widowControl w:val="0"/>
        <w:spacing w:line="360" w:lineRule="auto"/>
        <w:jc w:val="both"/>
        <w:rPr>
          <w:rFonts w:ascii="Book Antiqua" w:hAnsi="Book Antiqua"/>
          <w:b/>
          <w:kern w:val="2"/>
          <w:lang w:eastAsia="zh-CN"/>
        </w:rPr>
      </w:pPr>
      <w:r w:rsidRPr="0067489E">
        <w:rPr>
          <w:rFonts w:ascii="Book Antiqua" w:hAnsi="Book Antiqua"/>
          <w:b/>
          <w:kern w:val="2"/>
          <w:lang w:eastAsia="zh-CN"/>
        </w:rPr>
        <w:t>Accepted:</w:t>
      </w:r>
      <w:r w:rsidRPr="0067489E">
        <w:rPr>
          <w:rFonts w:ascii="Book Antiqua" w:hAnsi="Book Antiqua"/>
          <w:kern w:val="2"/>
          <w:lang w:eastAsia="zh-CN"/>
        </w:rPr>
        <w:t xml:space="preserve"> </w:t>
      </w:r>
      <w:r w:rsidR="00F91DDE" w:rsidRPr="0067489E">
        <w:rPr>
          <w:rFonts w:ascii="Book Antiqua" w:hAnsi="Book Antiqua"/>
          <w:kern w:val="2"/>
          <w:lang w:eastAsia="zh-CN"/>
        </w:rPr>
        <w:t>February 27, 2019</w:t>
      </w:r>
    </w:p>
    <w:p w14:paraId="238AF42C" w14:textId="29CD15E9" w:rsidR="00F55AF8" w:rsidRPr="0067489E" w:rsidRDefault="00F55AF8" w:rsidP="00CC21A9">
      <w:pPr>
        <w:widowControl w:val="0"/>
        <w:spacing w:line="360" w:lineRule="auto"/>
        <w:jc w:val="both"/>
        <w:rPr>
          <w:rFonts w:ascii="Book Antiqua" w:hAnsi="Book Antiqua"/>
          <w:b/>
          <w:kern w:val="2"/>
          <w:lang w:eastAsia="zh-CN"/>
        </w:rPr>
      </w:pPr>
      <w:r w:rsidRPr="0067489E">
        <w:rPr>
          <w:rFonts w:ascii="Book Antiqua" w:hAnsi="Book Antiqua"/>
          <w:b/>
          <w:kern w:val="2"/>
          <w:lang w:eastAsia="zh-CN"/>
        </w:rPr>
        <w:t>Article in press:</w:t>
      </w:r>
      <w:r w:rsidR="0067489E" w:rsidRPr="0067489E">
        <w:rPr>
          <w:rFonts w:ascii="Book Antiqua" w:hAnsi="Book Antiqua"/>
          <w:kern w:val="2"/>
          <w:lang w:eastAsia="zh-CN"/>
        </w:rPr>
        <w:t xml:space="preserve"> </w:t>
      </w:r>
      <w:r w:rsidR="0067489E" w:rsidRPr="0067489E">
        <w:rPr>
          <w:rFonts w:ascii="Book Antiqua" w:hAnsi="Book Antiqua"/>
          <w:kern w:val="2"/>
          <w:lang w:eastAsia="zh-CN"/>
        </w:rPr>
        <w:t>February 27, 2019</w:t>
      </w:r>
    </w:p>
    <w:p w14:paraId="3D4219E9" w14:textId="48539CD3" w:rsidR="00F55AF8" w:rsidRPr="0067489E" w:rsidRDefault="00F55AF8" w:rsidP="00CC21A9">
      <w:pPr>
        <w:spacing w:line="360" w:lineRule="auto"/>
        <w:jc w:val="both"/>
        <w:rPr>
          <w:rFonts w:ascii="Book Antiqua" w:hAnsi="Book Antiqua"/>
          <w:lang w:eastAsia="zh-CN"/>
        </w:rPr>
      </w:pPr>
      <w:r w:rsidRPr="0067489E">
        <w:rPr>
          <w:rFonts w:ascii="Book Antiqua" w:hAnsi="Book Antiqua"/>
          <w:b/>
          <w:kern w:val="2"/>
          <w:lang w:eastAsia="zh-CN"/>
        </w:rPr>
        <w:t>Published online</w:t>
      </w:r>
      <w:bookmarkEnd w:id="21"/>
      <w:r w:rsidRPr="0067489E">
        <w:rPr>
          <w:rFonts w:ascii="Book Antiqua" w:hAnsi="Book Antiqua"/>
          <w:b/>
          <w:kern w:val="2"/>
          <w:lang w:eastAsia="zh-CN"/>
        </w:rPr>
        <w: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67489E" w:rsidRPr="0067489E">
        <w:t xml:space="preserve"> </w:t>
      </w:r>
      <w:r w:rsidR="0067489E" w:rsidRPr="0067489E">
        <w:rPr>
          <w:rFonts w:ascii="Book Antiqua" w:hAnsi="Book Antiqua"/>
          <w:kern w:val="2"/>
          <w:lang w:eastAsia="zh-CN"/>
        </w:rPr>
        <w:t>March 18, 2019</w:t>
      </w:r>
    </w:p>
    <w:p w14:paraId="05FC95A6" w14:textId="77777777" w:rsidR="00DF1A4E" w:rsidRPr="0067489E" w:rsidRDefault="00DF1A4E" w:rsidP="00CC21A9">
      <w:pPr>
        <w:spacing w:line="360" w:lineRule="auto"/>
        <w:jc w:val="both"/>
        <w:rPr>
          <w:rFonts w:ascii="Book Antiqua" w:hAnsi="Book Antiqua"/>
          <w:b/>
          <w:lang w:val="en-IE"/>
        </w:rPr>
      </w:pPr>
      <w:r w:rsidRPr="0067489E">
        <w:rPr>
          <w:rFonts w:ascii="Book Antiqua" w:hAnsi="Book Antiqua"/>
          <w:b/>
          <w:lang w:val="en-IE"/>
        </w:rPr>
        <w:br w:type="page"/>
      </w:r>
    </w:p>
    <w:p w14:paraId="010AAB90" w14:textId="5686A1DE" w:rsidR="004C5F86" w:rsidRPr="0067489E" w:rsidRDefault="004C5F86" w:rsidP="00CC21A9">
      <w:pPr>
        <w:spacing w:line="360" w:lineRule="auto"/>
        <w:jc w:val="both"/>
        <w:outlineLvl w:val="0"/>
        <w:rPr>
          <w:rFonts w:ascii="Book Antiqua" w:hAnsi="Book Antiqua"/>
          <w:b/>
          <w:lang w:val="en-IE" w:eastAsia="zh-CN"/>
        </w:rPr>
      </w:pPr>
      <w:r w:rsidRPr="0067489E">
        <w:rPr>
          <w:rFonts w:ascii="Book Antiqua" w:hAnsi="Book Antiqua"/>
          <w:b/>
          <w:lang w:val="en-IE"/>
        </w:rPr>
        <w:lastRenderedPageBreak/>
        <w:t>Abstract</w:t>
      </w:r>
    </w:p>
    <w:p w14:paraId="675D30C6" w14:textId="7D251A08" w:rsidR="00873D25" w:rsidRPr="0067489E" w:rsidRDefault="00873D25" w:rsidP="00CC21A9">
      <w:pPr>
        <w:spacing w:line="360" w:lineRule="auto"/>
        <w:jc w:val="both"/>
        <w:outlineLvl w:val="0"/>
        <w:rPr>
          <w:rFonts w:ascii="Book Antiqua" w:hAnsi="Book Antiqua"/>
          <w:b/>
          <w:i/>
          <w:lang w:val="en-IE" w:eastAsia="zh-CN"/>
        </w:rPr>
      </w:pPr>
      <w:r w:rsidRPr="0067489E">
        <w:rPr>
          <w:rFonts w:ascii="Book Antiqua" w:hAnsi="Book Antiqua"/>
          <w:b/>
          <w:i/>
          <w:lang w:val="en-IE" w:eastAsia="zh-CN"/>
        </w:rPr>
        <w:t>BACKGROUND</w:t>
      </w:r>
    </w:p>
    <w:p w14:paraId="433882B0" w14:textId="5948F075" w:rsidR="003B3C56" w:rsidRPr="0067489E" w:rsidRDefault="003A7B7D" w:rsidP="00CC21A9">
      <w:pPr>
        <w:spacing w:line="360" w:lineRule="auto"/>
        <w:jc w:val="both"/>
        <w:outlineLvl w:val="0"/>
        <w:rPr>
          <w:rFonts w:ascii="Book Antiqua" w:hAnsi="Book Antiqua"/>
          <w:lang w:val="en-IE" w:eastAsia="zh-CN"/>
        </w:rPr>
      </w:pPr>
      <w:r w:rsidRPr="0067489E">
        <w:rPr>
          <w:rFonts w:ascii="Book Antiqua" w:hAnsi="Book Antiqua"/>
          <w:lang w:val="en-IE"/>
        </w:rPr>
        <w:t xml:space="preserve">Traditionally, the mortality rate at 1-year post hip fracture was quoted as </w:t>
      </w:r>
      <w:r w:rsidR="00105136" w:rsidRPr="0067489E">
        <w:rPr>
          <w:rFonts w:ascii="Book Antiqua" w:hAnsi="Book Antiqua"/>
          <w:lang w:val="en-IE"/>
        </w:rPr>
        <w:t>approximately</w:t>
      </w:r>
      <w:r w:rsidR="00105136" w:rsidRPr="0067489E">
        <w:rPr>
          <w:rFonts w:ascii="Book Antiqua" w:hAnsi="Book Antiqua"/>
          <w:lang w:val="en-IE" w:eastAsia="zh-CN"/>
        </w:rPr>
        <w:t xml:space="preserve"> </w:t>
      </w:r>
      <w:r w:rsidRPr="0067489E">
        <w:rPr>
          <w:rFonts w:ascii="Book Antiqua" w:hAnsi="Book Antiqua"/>
          <w:lang w:val="en-IE"/>
        </w:rPr>
        <w:t>30% of all hip fractures. There have been recent improvements in hip fracture care in the main driven by national hip fracture registries with reductions in 30-d mortality rates reported.</w:t>
      </w:r>
    </w:p>
    <w:p w14:paraId="0872C494" w14:textId="77777777" w:rsidR="003A7B7D" w:rsidRPr="0067489E" w:rsidRDefault="003A7B7D" w:rsidP="00CC21A9">
      <w:pPr>
        <w:spacing w:line="360" w:lineRule="auto"/>
        <w:jc w:val="both"/>
        <w:outlineLvl w:val="0"/>
        <w:rPr>
          <w:rFonts w:ascii="Book Antiqua" w:hAnsi="Book Antiqua"/>
          <w:b/>
          <w:lang w:val="en-IE" w:eastAsia="zh-CN"/>
        </w:rPr>
      </w:pPr>
    </w:p>
    <w:p w14:paraId="11646452" w14:textId="5B1FAD8F" w:rsidR="004C5F86" w:rsidRPr="0067489E" w:rsidRDefault="00DF1A4E" w:rsidP="00CC21A9">
      <w:pPr>
        <w:spacing w:line="360" w:lineRule="auto"/>
        <w:jc w:val="both"/>
        <w:rPr>
          <w:rFonts w:ascii="Book Antiqua" w:hAnsi="Book Antiqua"/>
          <w:b/>
          <w:bCs/>
          <w:i/>
          <w:lang w:eastAsia="zh-CN"/>
        </w:rPr>
      </w:pPr>
      <w:r w:rsidRPr="0067489E">
        <w:rPr>
          <w:rFonts w:ascii="Book Antiqua" w:hAnsi="Book Antiqua"/>
          <w:b/>
          <w:bCs/>
          <w:i/>
        </w:rPr>
        <w:t>AIM</w:t>
      </w:r>
    </w:p>
    <w:p w14:paraId="1335ECB5" w14:textId="01EF0230" w:rsidR="00DF1A4E" w:rsidRPr="0067489E" w:rsidRDefault="00105136" w:rsidP="00CC21A9">
      <w:pPr>
        <w:spacing w:line="360" w:lineRule="auto"/>
        <w:jc w:val="both"/>
        <w:rPr>
          <w:rFonts w:ascii="Book Antiqua" w:hAnsi="Book Antiqua"/>
          <w:lang w:val="en-IE" w:eastAsia="zh-CN"/>
        </w:rPr>
      </w:pPr>
      <w:r w:rsidRPr="0067489E">
        <w:rPr>
          <w:rFonts w:ascii="Book Antiqua" w:hAnsi="Book Antiqua"/>
          <w:lang w:val="en-IE"/>
        </w:rPr>
        <w:t xml:space="preserve">To </w:t>
      </w:r>
      <w:r w:rsidR="003B3C56" w:rsidRPr="0067489E">
        <w:rPr>
          <w:rFonts w:ascii="Book Antiqua" w:hAnsi="Book Antiqua"/>
          <w:lang w:val="en-IE"/>
        </w:rPr>
        <w:t xml:space="preserve">address </w:t>
      </w:r>
      <w:r w:rsidRPr="0067489E">
        <w:rPr>
          <w:rFonts w:ascii="Book Antiqua" w:hAnsi="Book Antiqua"/>
          <w:lang w:val="en-IE"/>
        </w:rPr>
        <w:t>recent 1-year post hip fracture mortality rates</w:t>
      </w:r>
      <w:r w:rsidR="003B3C56" w:rsidRPr="0067489E">
        <w:rPr>
          <w:rFonts w:ascii="Book Antiqua" w:hAnsi="Book Antiqua"/>
          <w:lang w:val="en-IE"/>
        </w:rPr>
        <w:t xml:space="preserve"> in the literature.</w:t>
      </w:r>
    </w:p>
    <w:p w14:paraId="136499A6" w14:textId="77777777" w:rsidR="00873D25" w:rsidRPr="0067489E" w:rsidRDefault="00873D25" w:rsidP="00CC21A9">
      <w:pPr>
        <w:spacing w:line="360" w:lineRule="auto"/>
        <w:jc w:val="both"/>
        <w:rPr>
          <w:rFonts w:ascii="Book Antiqua" w:hAnsi="Book Antiqua"/>
          <w:b/>
          <w:bCs/>
          <w:i/>
          <w:lang w:eastAsia="zh-CN"/>
        </w:rPr>
      </w:pPr>
    </w:p>
    <w:p w14:paraId="69523B63" w14:textId="1FB6E788" w:rsidR="00DF1A4E" w:rsidRPr="0067489E" w:rsidRDefault="00DF1A4E" w:rsidP="00CC21A9">
      <w:pPr>
        <w:spacing w:line="360" w:lineRule="auto"/>
        <w:jc w:val="both"/>
        <w:rPr>
          <w:rFonts w:ascii="Book Antiqua" w:hAnsi="Book Antiqua"/>
          <w:b/>
          <w:bCs/>
          <w:i/>
          <w:caps/>
          <w:lang w:eastAsia="zh-CN"/>
        </w:rPr>
      </w:pPr>
      <w:r w:rsidRPr="0067489E">
        <w:rPr>
          <w:rFonts w:ascii="Book Antiqua" w:hAnsi="Book Antiqua"/>
          <w:b/>
          <w:bCs/>
          <w:i/>
          <w:caps/>
        </w:rPr>
        <w:t>Methods</w:t>
      </w:r>
    </w:p>
    <w:p w14:paraId="16C6A171" w14:textId="094E6DE2" w:rsidR="00DF1A4E" w:rsidRPr="0067489E" w:rsidRDefault="00574C48" w:rsidP="00CC21A9">
      <w:pPr>
        <w:spacing w:line="360" w:lineRule="auto"/>
        <w:jc w:val="both"/>
        <w:outlineLvl w:val="0"/>
        <w:rPr>
          <w:rFonts w:ascii="Book Antiqua" w:hAnsi="Book Antiqua"/>
          <w:lang w:val="en-IE" w:eastAsia="zh-CN"/>
        </w:rPr>
      </w:pPr>
      <w:r w:rsidRPr="0067489E">
        <w:rPr>
          <w:rFonts w:ascii="Book Antiqua" w:hAnsi="Book Antiqua"/>
          <w:lang w:val="en-IE"/>
        </w:rPr>
        <w:t>Systematic</w:t>
      </w:r>
      <w:r w:rsidR="003B3C56" w:rsidRPr="0067489E">
        <w:rPr>
          <w:rFonts w:ascii="Book Antiqua" w:hAnsi="Book Antiqua"/>
          <w:lang w:val="en-IE"/>
        </w:rPr>
        <w:t xml:space="preserve"> literature review, national hip fracture registries/databases, local studies on hip fracture mortality, 5 years limitation (2013-</w:t>
      </w:r>
      <w:r w:rsidR="00105136" w:rsidRPr="0067489E">
        <w:rPr>
          <w:rFonts w:ascii="Book Antiqua" w:hAnsi="Book Antiqua"/>
          <w:lang w:val="en-IE" w:eastAsia="zh-CN"/>
        </w:rPr>
        <w:t>20</w:t>
      </w:r>
      <w:r w:rsidR="003B3C56" w:rsidRPr="0067489E">
        <w:rPr>
          <w:rFonts w:ascii="Book Antiqua" w:hAnsi="Book Antiqua"/>
          <w:lang w:val="en-IE"/>
        </w:rPr>
        <w:t>17), co</w:t>
      </w:r>
      <w:r w:rsidR="00873D25" w:rsidRPr="0067489E">
        <w:rPr>
          <w:rFonts w:ascii="Book Antiqua" w:hAnsi="Book Antiqua"/>
          <w:lang w:val="en-IE"/>
        </w:rPr>
        <w:t>horts &gt;</w:t>
      </w:r>
      <w:r w:rsidR="00105136" w:rsidRPr="0067489E">
        <w:rPr>
          <w:rFonts w:ascii="Book Antiqua" w:hAnsi="Book Antiqua"/>
          <w:lang w:val="en-IE" w:eastAsia="zh-CN"/>
        </w:rPr>
        <w:t xml:space="preserve"> </w:t>
      </w:r>
      <w:r w:rsidR="00873D25" w:rsidRPr="0067489E">
        <w:rPr>
          <w:rFonts w:ascii="Book Antiqua" w:hAnsi="Book Antiqua"/>
          <w:lang w:val="en-IE"/>
        </w:rPr>
        <w:t>100, studies in English.</w:t>
      </w:r>
      <w:r w:rsidR="00873D25" w:rsidRPr="0067489E">
        <w:rPr>
          <w:rFonts w:ascii="Book Antiqua" w:hAnsi="Book Antiqua"/>
          <w:lang w:val="en-IE" w:eastAsia="zh-CN"/>
        </w:rPr>
        <w:t xml:space="preserve"> </w:t>
      </w:r>
      <w:r w:rsidR="003B3C56" w:rsidRPr="0067489E">
        <w:rPr>
          <w:rFonts w:ascii="Book Antiqua" w:hAnsi="Book Antiqua"/>
          <w:lang w:val="en-IE"/>
        </w:rPr>
        <w:t>Outcome measure: Mortality rate at 1-year post hip fracture.</w:t>
      </w:r>
    </w:p>
    <w:p w14:paraId="4F4CA71A" w14:textId="77777777" w:rsidR="00873D25" w:rsidRPr="0067489E" w:rsidRDefault="00873D25" w:rsidP="00CC21A9">
      <w:pPr>
        <w:spacing w:line="360" w:lineRule="auto"/>
        <w:jc w:val="both"/>
        <w:outlineLvl w:val="0"/>
        <w:rPr>
          <w:rFonts w:ascii="Book Antiqua" w:hAnsi="Book Antiqua"/>
          <w:lang w:val="en-IE" w:eastAsia="zh-CN"/>
        </w:rPr>
      </w:pPr>
    </w:p>
    <w:p w14:paraId="46DD01AE" w14:textId="2ED44FE2" w:rsidR="00DF1A4E" w:rsidRPr="0067489E" w:rsidRDefault="00DF1A4E" w:rsidP="00CC21A9">
      <w:pPr>
        <w:spacing w:line="360" w:lineRule="auto"/>
        <w:jc w:val="both"/>
        <w:rPr>
          <w:rFonts w:ascii="Book Antiqua" w:hAnsi="Book Antiqua"/>
          <w:b/>
          <w:bCs/>
          <w:i/>
          <w:caps/>
          <w:lang w:eastAsia="zh-CN"/>
        </w:rPr>
      </w:pPr>
      <w:r w:rsidRPr="0067489E">
        <w:rPr>
          <w:rFonts w:ascii="Book Antiqua" w:hAnsi="Book Antiqua"/>
          <w:b/>
          <w:bCs/>
          <w:i/>
          <w:caps/>
        </w:rPr>
        <w:t>Results</w:t>
      </w:r>
    </w:p>
    <w:p w14:paraId="5D2C1CAE" w14:textId="16DE64C6" w:rsidR="00DF1A4E" w:rsidRPr="0067489E" w:rsidRDefault="003B3C56" w:rsidP="00CC21A9">
      <w:pPr>
        <w:spacing w:line="360" w:lineRule="auto"/>
        <w:jc w:val="both"/>
        <w:rPr>
          <w:rFonts w:ascii="Book Antiqua" w:hAnsi="Book Antiqua"/>
          <w:lang w:val="en-IE" w:eastAsia="zh-CN"/>
        </w:rPr>
      </w:pPr>
      <w:r w:rsidRPr="0067489E">
        <w:rPr>
          <w:rFonts w:ascii="Book Antiqua" w:hAnsi="Book Antiqua"/>
          <w:lang w:val="en-IE"/>
        </w:rPr>
        <w:t xml:space="preserve">Recent 1-year mortality rates were reviewed using </w:t>
      </w:r>
      <w:r w:rsidR="00574C48" w:rsidRPr="0067489E">
        <w:rPr>
          <w:rFonts w:ascii="Book Antiqua" w:hAnsi="Book Antiqua"/>
          <w:lang w:val="en-IE"/>
        </w:rPr>
        <w:t xml:space="preserve">the </w:t>
      </w:r>
      <w:r w:rsidRPr="0067489E">
        <w:rPr>
          <w:rFonts w:ascii="Book Antiqua" w:hAnsi="Book Antiqua"/>
          <w:lang w:val="en-IE"/>
        </w:rPr>
        <w:t>literature from 8 National Registries and 36 different countries. Recently published 1-year mortality rates appear lower than traditional figures and may represent a downward trend.</w:t>
      </w:r>
    </w:p>
    <w:p w14:paraId="4AB3633E" w14:textId="77777777" w:rsidR="00873D25" w:rsidRPr="0067489E" w:rsidRDefault="00873D25" w:rsidP="00CC21A9">
      <w:pPr>
        <w:spacing w:line="360" w:lineRule="auto"/>
        <w:jc w:val="both"/>
        <w:rPr>
          <w:rFonts w:ascii="Book Antiqua" w:hAnsi="Book Antiqua"/>
          <w:b/>
          <w:bCs/>
          <w:i/>
          <w:caps/>
          <w:lang w:eastAsia="zh-CN"/>
        </w:rPr>
      </w:pPr>
    </w:p>
    <w:p w14:paraId="22095510" w14:textId="09801F1A" w:rsidR="00DF1A4E" w:rsidRPr="0067489E" w:rsidRDefault="00DF1A4E" w:rsidP="00CC21A9">
      <w:pPr>
        <w:spacing w:line="360" w:lineRule="auto"/>
        <w:jc w:val="both"/>
        <w:rPr>
          <w:rFonts w:ascii="Book Antiqua" w:hAnsi="Book Antiqua"/>
          <w:b/>
          <w:bCs/>
          <w:i/>
          <w:caps/>
        </w:rPr>
      </w:pPr>
      <w:r w:rsidRPr="0067489E">
        <w:rPr>
          <w:rFonts w:ascii="Book Antiqua" w:hAnsi="Book Antiqua"/>
          <w:b/>
          <w:bCs/>
          <w:i/>
          <w:caps/>
        </w:rPr>
        <w:t>Conclusion</w:t>
      </w:r>
    </w:p>
    <w:p w14:paraId="44629A28" w14:textId="42F496C4" w:rsidR="003B3C56" w:rsidRPr="0067489E" w:rsidRDefault="003B3C56" w:rsidP="00CC21A9">
      <w:pPr>
        <w:spacing w:line="360" w:lineRule="auto"/>
        <w:jc w:val="both"/>
        <w:rPr>
          <w:rFonts w:ascii="Book Antiqua" w:hAnsi="Book Antiqua"/>
          <w:b/>
          <w:bCs/>
          <w:i/>
          <w:caps/>
          <w:lang w:eastAsia="zh-CN"/>
        </w:rPr>
      </w:pPr>
      <w:r w:rsidRPr="0067489E">
        <w:rPr>
          <w:rFonts w:ascii="Book Antiqua" w:hAnsi="Book Antiqua"/>
          <w:lang w:val="en-IE"/>
        </w:rPr>
        <w:t xml:space="preserve">There appears to be a consistent worldwide reduction in mortality at 1-year post hip fracture compared to previously published research. Globally, those which suffer hip fractures may currently be benefiting from the results of </w:t>
      </w:r>
      <w:r w:rsidR="00105136" w:rsidRPr="0067489E">
        <w:rPr>
          <w:rFonts w:ascii="Book Antiqua" w:hAnsi="Book Antiqua"/>
          <w:lang w:val="en-IE"/>
        </w:rPr>
        <w:t>approximately</w:t>
      </w:r>
      <w:r w:rsidR="00105136" w:rsidRPr="0067489E">
        <w:rPr>
          <w:rFonts w:ascii="Book Antiqua" w:hAnsi="Book Antiqua"/>
          <w:lang w:val="en-IE" w:eastAsia="zh-CN"/>
        </w:rPr>
        <w:t xml:space="preserve"> </w:t>
      </w:r>
      <w:r w:rsidRPr="0067489E">
        <w:rPr>
          <w:rFonts w:ascii="Book Antiqua" w:hAnsi="Book Antiqua"/>
          <w:lang w:val="en-IE"/>
        </w:rPr>
        <w:t>30 years of national registries, rigorous audit processes and international collaboration. The previously quoted mortality rates of 10% at 1-mo and 30% at 1-year may be outdated.</w:t>
      </w:r>
    </w:p>
    <w:p w14:paraId="08852F19" w14:textId="77777777" w:rsidR="007D14B0" w:rsidRPr="0067489E" w:rsidRDefault="007D14B0" w:rsidP="00CC21A9">
      <w:pPr>
        <w:spacing w:line="360" w:lineRule="auto"/>
        <w:jc w:val="both"/>
        <w:outlineLvl w:val="0"/>
        <w:rPr>
          <w:rFonts w:ascii="Book Antiqua" w:hAnsi="Book Antiqua"/>
          <w:lang w:val="en-IE"/>
        </w:rPr>
      </w:pPr>
    </w:p>
    <w:p w14:paraId="786C7452" w14:textId="60F996AA" w:rsidR="007D14B0" w:rsidRPr="0067489E" w:rsidRDefault="00105136" w:rsidP="00CC21A9">
      <w:pPr>
        <w:spacing w:line="360" w:lineRule="auto"/>
        <w:jc w:val="both"/>
        <w:outlineLvl w:val="0"/>
        <w:rPr>
          <w:rFonts w:ascii="Book Antiqua" w:hAnsi="Book Antiqua"/>
          <w:lang w:val="en-IE" w:eastAsia="zh-CN"/>
        </w:rPr>
      </w:pPr>
      <w:r w:rsidRPr="0067489E">
        <w:rPr>
          <w:rFonts w:ascii="Book Antiqua" w:eastAsia="Times New Roman" w:hAnsi="Book Antiqua"/>
          <w:b/>
          <w:bCs/>
        </w:rPr>
        <w:t>Key words:</w:t>
      </w:r>
      <w:r w:rsidRPr="0067489E">
        <w:rPr>
          <w:rFonts w:ascii="Book Antiqua" w:hAnsi="Book Antiqua"/>
          <w:b/>
          <w:bCs/>
          <w:lang w:eastAsia="zh-CN"/>
        </w:rPr>
        <w:t xml:space="preserve"> </w:t>
      </w:r>
      <w:r w:rsidR="007D14B0" w:rsidRPr="0067489E">
        <w:rPr>
          <w:rFonts w:ascii="Book Antiqua" w:hAnsi="Book Antiqua"/>
          <w:lang w:val="en-IE"/>
        </w:rPr>
        <w:t>Hip fracture</w:t>
      </w:r>
      <w:r w:rsidRPr="0067489E">
        <w:rPr>
          <w:rFonts w:ascii="Book Antiqua" w:hAnsi="Book Antiqua"/>
          <w:lang w:val="en-IE" w:eastAsia="zh-CN"/>
        </w:rPr>
        <w:t>;</w:t>
      </w:r>
      <w:r w:rsidR="007D14B0" w:rsidRPr="0067489E">
        <w:rPr>
          <w:rFonts w:ascii="Book Antiqua" w:hAnsi="Book Antiqua"/>
          <w:lang w:val="en-IE"/>
        </w:rPr>
        <w:t xml:space="preserve"> </w:t>
      </w:r>
      <w:r w:rsidRPr="0067489E">
        <w:rPr>
          <w:rFonts w:ascii="Book Antiqua" w:hAnsi="Book Antiqua"/>
          <w:lang w:val="en-IE"/>
        </w:rPr>
        <w:t>Mortality</w:t>
      </w:r>
      <w:r w:rsidRPr="0067489E">
        <w:rPr>
          <w:rFonts w:ascii="Book Antiqua" w:hAnsi="Book Antiqua"/>
          <w:lang w:val="en-IE" w:eastAsia="zh-CN"/>
        </w:rPr>
        <w:t>;</w:t>
      </w:r>
      <w:r w:rsidR="007D14B0" w:rsidRPr="0067489E">
        <w:rPr>
          <w:rFonts w:ascii="Book Antiqua" w:hAnsi="Book Antiqua"/>
          <w:lang w:val="en-IE"/>
        </w:rPr>
        <w:t xml:space="preserve"> </w:t>
      </w:r>
      <w:r w:rsidRPr="0067489E">
        <w:rPr>
          <w:rFonts w:ascii="Book Antiqua" w:hAnsi="Book Antiqua"/>
          <w:lang w:val="en-IE"/>
        </w:rPr>
        <w:t>Registries</w:t>
      </w:r>
      <w:r w:rsidRPr="0067489E">
        <w:rPr>
          <w:rFonts w:ascii="Book Antiqua" w:hAnsi="Book Antiqua"/>
          <w:lang w:val="en-IE" w:eastAsia="zh-CN"/>
        </w:rPr>
        <w:t>;</w:t>
      </w:r>
      <w:r w:rsidR="007D14B0" w:rsidRPr="0067489E">
        <w:rPr>
          <w:rFonts w:ascii="Book Antiqua" w:hAnsi="Book Antiqua"/>
          <w:lang w:val="en-IE"/>
        </w:rPr>
        <w:t xml:space="preserve"> </w:t>
      </w:r>
      <w:r w:rsidRPr="0067489E">
        <w:rPr>
          <w:rFonts w:ascii="Book Antiqua" w:hAnsi="Book Antiqua"/>
          <w:lang w:val="en-IE"/>
        </w:rPr>
        <w:t>Databases</w:t>
      </w:r>
    </w:p>
    <w:p w14:paraId="6215E992" w14:textId="77777777" w:rsidR="00105136" w:rsidRPr="0067489E" w:rsidRDefault="00105136" w:rsidP="00CC21A9">
      <w:pPr>
        <w:spacing w:line="360" w:lineRule="auto"/>
        <w:jc w:val="both"/>
        <w:outlineLvl w:val="0"/>
        <w:rPr>
          <w:rFonts w:ascii="Book Antiqua" w:hAnsi="Book Antiqua"/>
          <w:lang w:val="en-IE" w:eastAsia="zh-CN"/>
        </w:rPr>
      </w:pPr>
    </w:p>
    <w:p w14:paraId="27FA51D1" w14:textId="6AA16C7A" w:rsidR="00105136" w:rsidRPr="0067489E" w:rsidRDefault="00105136" w:rsidP="00CC21A9">
      <w:pPr>
        <w:adjustRightInd w:val="0"/>
        <w:snapToGrid w:val="0"/>
        <w:spacing w:line="360" w:lineRule="auto"/>
        <w:jc w:val="both"/>
        <w:rPr>
          <w:rFonts w:ascii="Book Antiqua" w:eastAsia="Times New Roman" w:hAnsi="Book Antiqua"/>
        </w:rPr>
      </w:pPr>
      <w:bookmarkStart w:id="68" w:name="OLE_LINK55"/>
      <w:bookmarkStart w:id="69" w:name="OLE_LINK56"/>
      <w:r w:rsidRPr="0067489E">
        <w:rPr>
          <w:rFonts w:ascii="Book Antiqua" w:hAnsi="Book Antiqua"/>
          <w:b/>
        </w:rPr>
        <w:t>©</w:t>
      </w:r>
      <w:bookmarkEnd w:id="68"/>
      <w:bookmarkEnd w:id="69"/>
      <w:r w:rsidRPr="0067489E">
        <w:rPr>
          <w:rFonts w:ascii="Book Antiqua" w:hAnsi="Book Antiqua" w:cs="Arial"/>
          <w:b/>
        </w:rPr>
        <w:t xml:space="preserve">The Author(s) </w:t>
      </w:r>
      <w:r w:rsidRPr="0067489E">
        <w:rPr>
          <w:rFonts w:ascii="Book Antiqua" w:hAnsi="Book Antiqua" w:cs="Arial"/>
          <w:b/>
          <w:lang w:eastAsia="zh-CN"/>
        </w:rPr>
        <w:t>2019</w:t>
      </w:r>
      <w:r w:rsidRPr="0067489E">
        <w:rPr>
          <w:rFonts w:ascii="Book Antiqua" w:hAnsi="Book Antiqua" w:cs="Arial"/>
          <w:b/>
        </w:rPr>
        <w:t>.</w:t>
      </w:r>
      <w:r w:rsidRPr="0067489E">
        <w:rPr>
          <w:rFonts w:ascii="Book Antiqua" w:hAnsi="Book Antiqua" w:cs="Arial"/>
          <w:b/>
          <w:lang w:eastAsia="zh-CN"/>
        </w:rPr>
        <w:t xml:space="preserve"> </w:t>
      </w:r>
      <w:r w:rsidRPr="0067489E">
        <w:rPr>
          <w:rFonts w:ascii="Book Antiqua" w:hAnsi="Book Antiqua" w:cs="Arial"/>
        </w:rPr>
        <w:t>Published by Baishideng Publishing Group Inc. All rights reserved.</w:t>
      </w:r>
    </w:p>
    <w:p w14:paraId="492194B8" w14:textId="77777777" w:rsidR="00105136" w:rsidRPr="0067489E" w:rsidRDefault="00105136" w:rsidP="00CC21A9">
      <w:pPr>
        <w:adjustRightInd w:val="0"/>
        <w:snapToGrid w:val="0"/>
        <w:spacing w:line="360" w:lineRule="auto"/>
        <w:jc w:val="both"/>
        <w:rPr>
          <w:rFonts w:ascii="Book Antiqua" w:eastAsia="Times New Roman" w:hAnsi="Book Antiqua"/>
          <w:b/>
          <w:i/>
        </w:rPr>
      </w:pPr>
    </w:p>
    <w:p w14:paraId="3345A598" w14:textId="28532FDC" w:rsidR="001703A0" w:rsidRPr="0067489E" w:rsidRDefault="00105136" w:rsidP="00CC21A9">
      <w:pPr>
        <w:spacing w:line="360" w:lineRule="auto"/>
        <w:jc w:val="both"/>
        <w:outlineLvl w:val="0"/>
        <w:rPr>
          <w:rFonts w:ascii="Book Antiqua" w:hAnsi="Book Antiqua"/>
          <w:lang w:val="en-IE" w:eastAsia="zh-CN"/>
        </w:rPr>
      </w:pPr>
      <w:r w:rsidRPr="0067489E">
        <w:rPr>
          <w:rFonts w:ascii="Book Antiqua" w:eastAsia="Times New Roman" w:hAnsi="Book Antiqua"/>
          <w:b/>
          <w:bCs/>
        </w:rPr>
        <w:t>Core tip:</w:t>
      </w:r>
      <w:r w:rsidRPr="0067489E">
        <w:rPr>
          <w:rFonts w:ascii="Book Antiqua" w:hAnsi="Book Antiqua"/>
          <w:b/>
          <w:bCs/>
          <w:lang w:eastAsia="zh-CN"/>
        </w:rPr>
        <w:t xml:space="preserve"> </w:t>
      </w:r>
      <w:r w:rsidR="00AE7B29" w:rsidRPr="0067489E">
        <w:rPr>
          <w:rFonts w:ascii="Book Antiqua" w:hAnsi="Book Antiqua"/>
          <w:lang w:val="en-IE" w:eastAsia="zh-CN"/>
        </w:rPr>
        <w:t>This review reports a global downward trend in 1-year mortality rate post hip fracture. The results of this study suggest that the previously reported 1-year mortality rate of 30% is out-dated and a figure of 22% is a more accurate, up-to-date estimation of 1-year mortality rate post hip fracture.</w:t>
      </w:r>
    </w:p>
    <w:p w14:paraId="4DCB74CA" w14:textId="77777777" w:rsidR="00105136" w:rsidRPr="0067489E" w:rsidRDefault="00105136" w:rsidP="00CC21A9">
      <w:pPr>
        <w:spacing w:line="360" w:lineRule="auto"/>
        <w:jc w:val="both"/>
        <w:outlineLvl w:val="0"/>
        <w:rPr>
          <w:rFonts w:ascii="Book Antiqua" w:hAnsi="Book Antiqua"/>
          <w:lang w:val="en-IE" w:eastAsia="zh-CN"/>
        </w:rPr>
      </w:pPr>
    </w:p>
    <w:p w14:paraId="09A66CA5" w14:textId="0F24A095" w:rsidR="0067489E" w:rsidRPr="0067489E" w:rsidRDefault="0067489E" w:rsidP="0067489E">
      <w:pPr>
        <w:spacing w:line="360" w:lineRule="auto"/>
        <w:jc w:val="both"/>
        <w:rPr>
          <w:rFonts w:ascii="Book Antiqua" w:hAnsi="Book Antiqua" w:cs="Book Antiqua" w:hint="eastAsia"/>
          <w:lang w:eastAsia="zh-CN"/>
        </w:rPr>
      </w:pPr>
      <w:r w:rsidRPr="0067489E">
        <w:rPr>
          <w:rFonts w:ascii="Book Antiqua" w:hAnsi="Book Antiqua"/>
          <w:b/>
          <w:shd w:val="clear" w:color="auto" w:fill="FFFFFF"/>
        </w:rPr>
        <w:t xml:space="preserve">Citation: </w:t>
      </w:r>
      <w:r w:rsidR="00105136" w:rsidRPr="0067489E">
        <w:rPr>
          <w:rFonts w:ascii="Book Antiqua" w:hAnsi="Book Antiqua"/>
          <w:shd w:val="clear" w:color="auto" w:fill="FFFFFF"/>
        </w:rPr>
        <w:t>Downey</w:t>
      </w:r>
      <w:r w:rsidR="00105136" w:rsidRPr="0067489E">
        <w:rPr>
          <w:rFonts w:ascii="Book Antiqua" w:hAnsi="Book Antiqua"/>
          <w:shd w:val="clear" w:color="auto" w:fill="FFFFFF"/>
          <w:lang w:eastAsia="zh-CN"/>
        </w:rPr>
        <w:t xml:space="preserve"> C,</w:t>
      </w:r>
      <w:r w:rsidR="00105136" w:rsidRPr="0067489E">
        <w:rPr>
          <w:rFonts w:ascii="Book Antiqua" w:hAnsi="Book Antiqua"/>
          <w:shd w:val="clear" w:color="auto" w:fill="FFFFFF"/>
        </w:rPr>
        <w:t xml:space="preserve"> Kelly</w:t>
      </w:r>
      <w:r w:rsidR="00105136" w:rsidRPr="0067489E">
        <w:rPr>
          <w:rFonts w:ascii="Book Antiqua" w:hAnsi="Book Antiqua"/>
          <w:shd w:val="clear" w:color="auto" w:fill="FFFFFF"/>
          <w:lang w:eastAsia="zh-CN"/>
        </w:rPr>
        <w:t xml:space="preserve"> M</w:t>
      </w:r>
      <w:r w:rsidR="00105136" w:rsidRPr="0067489E">
        <w:rPr>
          <w:rFonts w:ascii="Book Antiqua" w:hAnsi="Book Antiqua"/>
          <w:shd w:val="clear" w:color="auto" w:fill="FFFFFF"/>
        </w:rPr>
        <w:t>, Quinlan</w:t>
      </w:r>
      <w:r w:rsidR="00105136" w:rsidRPr="0067489E">
        <w:rPr>
          <w:rFonts w:ascii="Book Antiqua" w:hAnsi="Book Antiqua"/>
          <w:shd w:val="clear" w:color="auto" w:fill="FFFFFF"/>
          <w:lang w:eastAsia="zh-CN"/>
        </w:rPr>
        <w:t xml:space="preserve"> JF. </w:t>
      </w:r>
      <w:r w:rsidR="00105136" w:rsidRPr="0067489E">
        <w:rPr>
          <w:rFonts w:ascii="Book Antiqua" w:hAnsi="Book Antiqua"/>
          <w:lang w:val="en-IE"/>
        </w:rPr>
        <w:t xml:space="preserve">Changing trends in the mortality rate at 1-year post hip fracture </w:t>
      </w:r>
      <w:r w:rsidR="00105136" w:rsidRPr="0067489E">
        <w:rPr>
          <w:rFonts w:ascii="Book Antiqua" w:hAnsi="Book Antiqua"/>
          <w:lang w:val="en-IE" w:eastAsia="zh-CN"/>
        </w:rPr>
        <w:t>-</w:t>
      </w:r>
      <w:r w:rsidR="00105136" w:rsidRPr="0067489E">
        <w:rPr>
          <w:rFonts w:ascii="Book Antiqua" w:hAnsi="Book Antiqua"/>
          <w:lang w:val="en-IE"/>
        </w:rPr>
        <w:t xml:space="preserve"> a systematic review</w:t>
      </w:r>
      <w:r w:rsidR="00105136" w:rsidRPr="0067489E">
        <w:rPr>
          <w:rFonts w:ascii="Book Antiqua" w:hAnsi="Book Antiqua"/>
          <w:lang w:val="en-IE" w:eastAsia="zh-CN"/>
        </w:rPr>
        <w:t xml:space="preserve">. </w:t>
      </w:r>
      <w:r w:rsidR="00105136" w:rsidRPr="0067489E">
        <w:rPr>
          <w:rFonts w:ascii="Book Antiqua" w:eastAsia="Book Antiqua" w:hAnsi="Book Antiqua" w:cs="Book Antiqua"/>
          <w:i/>
        </w:rPr>
        <w:t>World J Orthop</w:t>
      </w:r>
      <w:r w:rsidR="00105136" w:rsidRPr="0067489E">
        <w:rPr>
          <w:rFonts w:ascii="Book Antiqua" w:hAnsi="Book Antiqua" w:cs="Book Antiqua"/>
          <w:lang w:eastAsia="zh-CN"/>
        </w:rPr>
        <w:t xml:space="preserve"> </w:t>
      </w:r>
      <w:r w:rsidRPr="0067489E">
        <w:rPr>
          <w:rFonts w:ascii="Book Antiqua" w:eastAsia="Book Antiqua" w:hAnsi="Book Antiqua" w:cs="Book Antiqua"/>
        </w:rPr>
        <w:t xml:space="preserve">2019; 10(3): </w:t>
      </w:r>
      <w:r>
        <w:rPr>
          <w:rFonts w:ascii="Book Antiqua" w:hAnsi="Book Antiqua" w:cs="Book Antiqua" w:hint="eastAsia"/>
          <w:lang w:eastAsia="zh-CN"/>
        </w:rPr>
        <w:t>166-175</w:t>
      </w:r>
    </w:p>
    <w:p w14:paraId="50A2B721" w14:textId="2BFDF143" w:rsidR="0067489E" w:rsidRPr="0067489E" w:rsidRDefault="0067489E" w:rsidP="0067489E">
      <w:pPr>
        <w:spacing w:line="360" w:lineRule="auto"/>
        <w:jc w:val="both"/>
        <w:rPr>
          <w:rFonts w:ascii="Book Antiqua" w:eastAsia="Book Antiqua" w:hAnsi="Book Antiqua" w:cs="Book Antiqua"/>
        </w:rPr>
      </w:pPr>
      <w:r w:rsidRPr="0067489E">
        <w:rPr>
          <w:rFonts w:ascii="Book Antiqua" w:eastAsia="Book Antiqua" w:hAnsi="Book Antiqua" w:cs="Book Antiqua"/>
          <w:b/>
        </w:rPr>
        <w:t xml:space="preserve">URL: </w:t>
      </w:r>
      <w:r w:rsidRPr="0067489E">
        <w:rPr>
          <w:rFonts w:ascii="Book Antiqua" w:eastAsia="Book Antiqua" w:hAnsi="Book Antiqua" w:cs="Book Antiqua"/>
        </w:rPr>
        <w:t>https://www.wjgnet.com/2218-5836/full/v10/i3/</w:t>
      </w:r>
      <w:r>
        <w:rPr>
          <w:rFonts w:ascii="Book Antiqua" w:hAnsi="Book Antiqua" w:cs="Book Antiqua" w:hint="eastAsia"/>
          <w:lang w:eastAsia="zh-CN"/>
        </w:rPr>
        <w:t>166</w:t>
      </w:r>
      <w:r w:rsidRPr="0067489E">
        <w:rPr>
          <w:rFonts w:ascii="Book Antiqua" w:eastAsia="Book Antiqua" w:hAnsi="Book Antiqua" w:cs="Book Antiqua"/>
        </w:rPr>
        <w:t xml:space="preserve">.htm  </w:t>
      </w:r>
    </w:p>
    <w:p w14:paraId="114C3583" w14:textId="32B5E70B" w:rsidR="00105136" w:rsidRPr="0067489E" w:rsidRDefault="0067489E" w:rsidP="0067489E">
      <w:pPr>
        <w:spacing w:line="360" w:lineRule="auto"/>
        <w:jc w:val="both"/>
        <w:rPr>
          <w:rFonts w:ascii="Book Antiqua" w:hAnsi="Book Antiqua" w:hint="eastAsia"/>
          <w:lang w:eastAsia="zh-CN"/>
        </w:rPr>
      </w:pPr>
      <w:r w:rsidRPr="0067489E">
        <w:rPr>
          <w:rFonts w:ascii="Book Antiqua" w:eastAsia="Book Antiqua" w:hAnsi="Book Antiqua" w:cs="Book Antiqua"/>
          <w:b/>
        </w:rPr>
        <w:t xml:space="preserve">DOI: </w:t>
      </w:r>
      <w:r w:rsidRPr="0067489E">
        <w:rPr>
          <w:rFonts w:ascii="Book Antiqua" w:eastAsia="Book Antiqua" w:hAnsi="Book Antiqua" w:cs="Book Antiqua"/>
        </w:rPr>
        <w:t>https://dx.doi.org/10.5312/wjo.v10.i3.</w:t>
      </w:r>
      <w:r>
        <w:rPr>
          <w:rFonts w:ascii="Book Antiqua" w:hAnsi="Book Antiqua" w:cs="Book Antiqua" w:hint="eastAsia"/>
          <w:lang w:eastAsia="zh-CN"/>
        </w:rPr>
        <w:t>166</w:t>
      </w:r>
    </w:p>
    <w:p w14:paraId="4B4F1EBE" w14:textId="355B3E7C" w:rsidR="003B0770" w:rsidRPr="0067489E" w:rsidRDefault="00DB409F" w:rsidP="00CC21A9">
      <w:pPr>
        <w:spacing w:line="360" w:lineRule="auto"/>
        <w:jc w:val="both"/>
        <w:rPr>
          <w:rFonts w:ascii="Book Antiqua" w:hAnsi="Book Antiqua"/>
          <w:lang w:val="en-IE"/>
        </w:rPr>
      </w:pPr>
      <w:r w:rsidRPr="0067489E">
        <w:rPr>
          <w:rFonts w:ascii="Book Antiqua" w:hAnsi="Book Antiqua"/>
          <w:lang w:val="en-IE"/>
        </w:rPr>
        <w:br w:type="page"/>
      </w:r>
    </w:p>
    <w:p w14:paraId="4BE85064" w14:textId="46DCE3F7" w:rsidR="004C5F86" w:rsidRPr="0067489E" w:rsidRDefault="00873D25" w:rsidP="00CC21A9">
      <w:pPr>
        <w:spacing w:line="360" w:lineRule="auto"/>
        <w:jc w:val="both"/>
        <w:outlineLvl w:val="0"/>
        <w:rPr>
          <w:rFonts w:ascii="Book Antiqua" w:hAnsi="Book Antiqua"/>
          <w:b/>
          <w:lang w:val="en-IE"/>
        </w:rPr>
      </w:pPr>
      <w:r w:rsidRPr="0067489E">
        <w:rPr>
          <w:rFonts w:ascii="Book Antiqua" w:hAnsi="Book Antiqua"/>
          <w:b/>
          <w:lang w:val="en-IE"/>
        </w:rPr>
        <w:lastRenderedPageBreak/>
        <w:t>INTRODUCTION</w:t>
      </w:r>
    </w:p>
    <w:p w14:paraId="7EB44275" w14:textId="128B1B20" w:rsidR="003B0770" w:rsidRPr="0067489E" w:rsidRDefault="007D14B0" w:rsidP="00CC21A9">
      <w:pPr>
        <w:spacing w:line="360" w:lineRule="auto"/>
        <w:jc w:val="both"/>
        <w:rPr>
          <w:rFonts w:ascii="Book Antiqua" w:hAnsi="Book Antiqua"/>
        </w:rPr>
      </w:pPr>
      <w:r w:rsidRPr="0067489E">
        <w:rPr>
          <w:rFonts w:ascii="Book Antiqua" w:hAnsi="Book Antiqua"/>
        </w:rPr>
        <w:t xml:space="preserve">Hip fracture care </w:t>
      </w:r>
      <w:r w:rsidR="008D73A6" w:rsidRPr="0067489E">
        <w:rPr>
          <w:rFonts w:ascii="Book Antiqua" w:hAnsi="Book Antiqua"/>
        </w:rPr>
        <w:t>continues to improve</w:t>
      </w:r>
      <w:r w:rsidRPr="0067489E">
        <w:rPr>
          <w:rFonts w:ascii="Book Antiqua" w:hAnsi="Book Antiqua"/>
        </w:rPr>
        <w:t xml:space="preserve"> secondary to international audit and </w:t>
      </w:r>
      <w:r w:rsidR="00105136" w:rsidRPr="0067489E">
        <w:rPr>
          <w:rFonts w:ascii="Book Antiqua" w:hAnsi="Book Antiqua"/>
        </w:rPr>
        <w:t>optimization</w:t>
      </w:r>
      <w:r w:rsidRPr="0067489E">
        <w:rPr>
          <w:rFonts w:ascii="Book Antiqua" w:hAnsi="Book Antiqua"/>
        </w:rPr>
        <w:t xml:space="preserve"> of hip fracture management. </w:t>
      </w:r>
      <w:r w:rsidR="00A808EA" w:rsidRPr="0067489E">
        <w:rPr>
          <w:rFonts w:ascii="Book Antiqua" w:hAnsi="Book Antiqua"/>
        </w:rPr>
        <w:t>H</w:t>
      </w:r>
      <w:r w:rsidRPr="0067489E">
        <w:rPr>
          <w:rFonts w:ascii="Book Antiqua" w:hAnsi="Book Antiqua"/>
        </w:rPr>
        <w:t xml:space="preserve">ip fractures are exceedingly common presentations to global emergency departments with </w:t>
      </w:r>
      <w:r w:rsidR="00105136" w:rsidRPr="0067489E">
        <w:rPr>
          <w:rFonts w:ascii="Book Antiqua" w:hAnsi="Book Antiqua"/>
        </w:rPr>
        <w:t>approximately</w:t>
      </w:r>
      <w:r w:rsidR="00105136" w:rsidRPr="0067489E">
        <w:rPr>
          <w:rFonts w:ascii="Book Antiqua" w:hAnsi="Book Antiqua"/>
          <w:lang w:eastAsia="zh-CN"/>
        </w:rPr>
        <w:t xml:space="preserve"> </w:t>
      </w:r>
      <w:r w:rsidR="00105136" w:rsidRPr="0067489E">
        <w:rPr>
          <w:rFonts w:ascii="Book Antiqua" w:hAnsi="Book Antiqua"/>
        </w:rPr>
        <w:t>3</w:t>
      </w:r>
      <w:r w:rsidRPr="0067489E">
        <w:rPr>
          <w:rFonts w:ascii="Book Antiqua" w:hAnsi="Book Antiqua"/>
        </w:rPr>
        <w:t>600 in Ireland</w:t>
      </w:r>
      <w:r w:rsidR="00AF633D" w:rsidRPr="0067489E">
        <w:rPr>
          <w:rFonts w:ascii="Book Antiqua" w:hAnsi="Book Antiqua"/>
        </w:rPr>
        <w:t xml:space="preserve"> per year</w:t>
      </w:r>
      <w:r w:rsidR="00452D98" w:rsidRPr="0067489E">
        <w:rPr>
          <w:rFonts w:ascii="Book Antiqua" w:hAnsi="Book Antiqua"/>
          <w:vertAlign w:val="superscript"/>
        </w:rPr>
        <w:t>[1</w:t>
      </w:r>
      <w:r w:rsidR="00D75896" w:rsidRPr="0067489E">
        <w:rPr>
          <w:rFonts w:ascii="Book Antiqua" w:hAnsi="Book Antiqua"/>
          <w:vertAlign w:val="superscript"/>
        </w:rPr>
        <w:t>]</w:t>
      </w:r>
      <w:r w:rsidR="00105136" w:rsidRPr="0067489E">
        <w:rPr>
          <w:rFonts w:ascii="Book Antiqua" w:hAnsi="Book Antiqua"/>
        </w:rPr>
        <w:t>, approximately</w:t>
      </w:r>
      <w:r w:rsidR="00105136" w:rsidRPr="0067489E">
        <w:rPr>
          <w:rFonts w:ascii="Book Antiqua" w:hAnsi="Book Antiqua"/>
          <w:lang w:eastAsia="zh-CN"/>
        </w:rPr>
        <w:t xml:space="preserve"> </w:t>
      </w:r>
      <w:r w:rsidR="00105136" w:rsidRPr="0067489E">
        <w:rPr>
          <w:rFonts w:ascii="Book Antiqua" w:hAnsi="Book Antiqua"/>
        </w:rPr>
        <w:t>65000 in the United Kingdom</w:t>
      </w:r>
      <w:r w:rsidR="00452D98" w:rsidRPr="0067489E">
        <w:rPr>
          <w:rFonts w:ascii="Book Antiqua" w:hAnsi="Book Antiqua"/>
          <w:vertAlign w:val="superscript"/>
        </w:rPr>
        <w:t>[2</w:t>
      </w:r>
      <w:r w:rsidR="00D75896" w:rsidRPr="0067489E">
        <w:rPr>
          <w:rFonts w:ascii="Book Antiqua" w:hAnsi="Book Antiqua"/>
          <w:vertAlign w:val="superscript"/>
        </w:rPr>
        <w:t>]</w:t>
      </w:r>
      <w:r w:rsidRPr="0067489E">
        <w:rPr>
          <w:rFonts w:ascii="Book Antiqua" w:hAnsi="Book Antiqua"/>
        </w:rPr>
        <w:t xml:space="preserve">, </w:t>
      </w:r>
      <w:r w:rsidR="00105136" w:rsidRPr="0067489E">
        <w:rPr>
          <w:rFonts w:ascii="Book Antiqua" w:hAnsi="Book Antiqua"/>
        </w:rPr>
        <w:t>approximately 620</w:t>
      </w:r>
      <w:r w:rsidRPr="0067489E">
        <w:rPr>
          <w:rFonts w:ascii="Book Antiqua" w:hAnsi="Book Antiqua"/>
        </w:rPr>
        <w:t>000 in the European Union</w:t>
      </w:r>
      <w:r w:rsidR="00452D98" w:rsidRPr="0067489E">
        <w:rPr>
          <w:rFonts w:ascii="Book Antiqua" w:hAnsi="Book Antiqua"/>
          <w:vertAlign w:val="superscript"/>
        </w:rPr>
        <w:t>[3</w:t>
      </w:r>
      <w:r w:rsidR="00D75896" w:rsidRPr="0067489E">
        <w:rPr>
          <w:rFonts w:ascii="Book Antiqua" w:hAnsi="Book Antiqua"/>
          <w:vertAlign w:val="superscript"/>
        </w:rPr>
        <w:t>]</w:t>
      </w:r>
      <w:r w:rsidR="00873D25" w:rsidRPr="0067489E">
        <w:rPr>
          <w:rFonts w:ascii="Book Antiqua" w:hAnsi="Book Antiqua"/>
        </w:rPr>
        <w:t xml:space="preserve">, </w:t>
      </w:r>
      <w:r w:rsidR="00105136" w:rsidRPr="0067489E">
        <w:rPr>
          <w:rFonts w:ascii="Book Antiqua" w:hAnsi="Book Antiqua"/>
        </w:rPr>
        <w:t>approximately</w:t>
      </w:r>
      <w:r w:rsidR="00105136" w:rsidRPr="0067489E">
        <w:rPr>
          <w:rFonts w:ascii="Book Antiqua" w:hAnsi="Book Antiqua"/>
          <w:lang w:eastAsia="zh-CN"/>
        </w:rPr>
        <w:t xml:space="preserve"> </w:t>
      </w:r>
      <w:r w:rsidR="00105136" w:rsidRPr="0067489E">
        <w:rPr>
          <w:rFonts w:ascii="Book Antiqua" w:hAnsi="Book Antiqua"/>
        </w:rPr>
        <w:t>300</w:t>
      </w:r>
      <w:r w:rsidR="00873D25" w:rsidRPr="0067489E">
        <w:rPr>
          <w:rFonts w:ascii="Book Antiqua" w:hAnsi="Book Antiqua"/>
        </w:rPr>
        <w:t>000 in the United States</w:t>
      </w:r>
      <w:r w:rsidR="00452D98" w:rsidRPr="0067489E">
        <w:rPr>
          <w:rFonts w:ascii="Book Antiqua" w:hAnsi="Book Antiqua"/>
          <w:vertAlign w:val="superscript"/>
        </w:rPr>
        <w:t>[4</w:t>
      </w:r>
      <w:r w:rsidR="00D75896" w:rsidRPr="0067489E">
        <w:rPr>
          <w:rFonts w:ascii="Book Antiqua" w:hAnsi="Book Antiqua"/>
          <w:vertAlign w:val="superscript"/>
        </w:rPr>
        <w:t>]</w:t>
      </w:r>
      <w:r w:rsidRPr="0067489E">
        <w:rPr>
          <w:rFonts w:ascii="Book Antiqua" w:hAnsi="Book Antiqua"/>
        </w:rPr>
        <w:t xml:space="preserve"> </w:t>
      </w:r>
      <w:r w:rsidR="00873D25" w:rsidRPr="0067489E">
        <w:rPr>
          <w:rFonts w:ascii="Book Antiqua" w:hAnsi="Book Antiqua"/>
        </w:rPr>
        <w:t>and roughly 2 million worldwide</w:t>
      </w:r>
      <w:r w:rsidR="00452D98" w:rsidRPr="0067489E">
        <w:rPr>
          <w:rFonts w:ascii="Book Antiqua" w:hAnsi="Book Antiqua"/>
          <w:vertAlign w:val="superscript"/>
        </w:rPr>
        <w:t>[5</w:t>
      </w:r>
      <w:r w:rsidR="00D75896" w:rsidRPr="0067489E">
        <w:rPr>
          <w:rFonts w:ascii="Book Antiqua" w:hAnsi="Book Antiqua"/>
          <w:vertAlign w:val="superscript"/>
        </w:rPr>
        <w:t>]</w:t>
      </w:r>
      <w:r w:rsidR="00105136" w:rsidRPr="0067489E">
        <w:rPr>
          <w:rFonts w:ascii="Book Antiqua" w:hAnsi="Book Antiqua"/>
        </w:rPr>
        <w:t>. This global figure is modest</w:t>
      </w:r>
      <w:r w:rsidRPr="0067489E">
        <w:rPr>
          <w:rFonts w:ascii="Book Antiqua" w:hAnsi="Book Antiqua"/>
        </w:rPr>
        <w:t xml:space="preserve"> projected to increase threefold by 2050</w:t>
      </w:r>
      <w:r w:rsidR="00452D98" w:rsidRPr="0067489E">
        <w:rPr>
          <w:rFonts w:ascii="Book Antiqua" w:hAnsi="Book Antiqua"/>
          <w:vertAlign w:val="superscript"/>
        </w:rPr>
        <w:t>[6</w:t>
      </w:r>
      <w:r w:rsidR="00D75896" w:rsidRPr="0067489E">
        <w:rPr>
          <w:rFonts w:ascii="Book Antiqua" w:hAnsi="Book Antiqua"/>
          <w:vertAlign w:val="superscript"/>
        </w:rPr>
        <w:t>]</w:t>
      </w:r>
      <w:r w:rsidR="00A808EA" w:rsidRPr="0067489E">
        <w:rPr>
          <w:rFonts w:ascii="Book Antiqua" w:hAnsi="Book Antiqua"/>
        </w:rPr>
        <w:t>.</w:t>
      </w:r>
    </w:p>
    <w:p w14:paraId="53ADC0D8" w14:textId="66F95E89" w:rsidR="007D14B0" w:rsidRPr="0067489E" w:rsidRDefault="007D14B0" w:rsidP="00CC21A9">
      <w:pPr>
        <w:spacing w:line="360" w:lineRule="auto"/>
        <w:ind w:firstLineChars="200" w:firstLine="480"/>
        <w:jc w:val="both"/>
        <w:rPr>
          <w:rFonts w:ascii="Book Antiqua" w:hAnsi="Book Antiqua"/>
        </w:rPr>
      </w:pPr>
      <w:r w:rsidRPr="0067489E">
        <w:rPr>
          <w:rFonts w:ascii="Book Antiqua" w:hAnsi="Book Antiqua"/>
        </w:rPr>
        <w:t>There is significant cost associated with hip fractures regarding</w:t>
      </w:r>
      <w:r w:rsidR="00105136" w:rsidRPr="0067489E">
        <w:rPr>
          <w:rFonts w:ascii="Book Antiqua" w:hAnsi="Book Antiqua"/>
          <w:lang w:eastAsia="zh-CN"/>
        </w:rPr>
        <w:t>:</w:t>
      </w:r>
      <w:r w:rsidRPr="0067489E">
        <w:rPr>
          <w:rFonts w:ascii="Book Antiqua" w:hAnsi="Book Antiqua"/>
        </w:rPr>
        <w:t xml:space="preserve"> (</w:t>
      </w:r>
      <w:r w:rsidR="00105136" w:rsidRPr="0067489E">
        <w:rPr>
          <w:rFonts w:ascii="Book Antiqua" w:hAnsi="Book Antiqua"/>
          <w:lang w:eastAsia="zh-CN"/>
        </w:rPr>
        <w:t>A</w:t>
      </w:r>
      <w:r w:rsidRPr="0067489E">
        <w:rPr>
          <w:rFonts w:ascii="Book Antiqua" w:hAnsi="Book Antiqua"/>
        </w:rPr>
        <w:t>) financial cost to the health service providing care</w:t>
      </w:r>
      <w:r w:rsidR="00105136" w:rsidRPr="0067489E">
        <w:rPr>
          <w:rFonts w:ascii="Book Antiqua" w:hAnsi="Book Antiqua"/>
          <w:lang w:eastAsia="zh-CN"/>
        </w:rPr>
        <w:t>;</w:t>
      </w:r>
      <w:r w:rsidRPr="0067489E">
        <w:rPr>
          <w:rFonts w:ascii="Book Antiqua" w:hAnsi="Book Antiqua"/>
        </w:rPr>
        <w:t xml:space="preserve"> and (</w:t>
      </w:r>
      <w:r w:rsidR="00105136" w:rsidRPr="0067489E">
        <w:rPr>
          <w:rFonts w:ascii="Book Antiqua" w:hAnsi="Book Antiqua"/>
          <w:lang w:eastAsia="zh-CN"/>
        </w:rPr>
        <w:t>B</w:t>
      </w:r>
      <w:r w:rsidRPr="0067489E">
        <w:rPr>
          <w:rFonts w:ascii="Book Antiqua" w:hAnsi="Book Antiqua"/>
        </w:rPr>
        <w:t xml:space="preserve">) morbidity and mortality cost to the patient. Recent research estimates the year 1 hospital cost secondary to an index </w:t>
      </w:r>
      <w:r w:rsidR="00A808EA" w:rsidRPr="0067489E">
        <w:rPr>
          <w:rFonts w:ascii="Book Antiqua" w:hAnsi="Book Antiqua"/>
        </w:rPr>
        <w:t xml:space="preserve">hip </w:t>
      </w:r>
      <w:r w:rsidR="00105136" w:rsidRPr="0067489E">
        <w:rPr>
          <w:rFonts w:ascii="Book Antiqua" w:hAnsi="Book Antiqua"/>
        </w:rPr>
        <w:t xml:space="preserve">fracture to be </w:t>
      </w:r>
      <w:r w:rsidR="009D539B" w:rsidRPr="0067489E">
        <w:rPr>
          <w:rFonts w:ascii="Book Antiqua" w:hAnsi="Book Antiqua"/>
        </w:rPr>
        <w:t>£14000 (€15900/$18</w:t>
      </w:r>
      <w:r w:rsidRPr="0067489E">
        <w:rPr>
          <w:rFonts w:ascii="Book Antiqua" w:hAnsi="Book Antiqua"/>
        </w:rPr>
        <w:t>750) per patient</w:t>
      </w:r>
      <w:r w:rsidR="00452D98" w:rsidRPr="0067489E">
        <w:rPr>
          <w:rFonts w:ascii="Book Antiqua" w:hAnsi="Book Antiqua"/>
          <w:vertAlign w:val="superscript"/>
        </w:rPr>
        <w:t>[7</w:t>
      </w:r>
      <w:r w:rsidR="00D75896" w:rsidRPr="0067489E">
        <w:rPr>
          <w:rFonts w:ascii="Book Antiqua" w:hAnsi="Book Antiqua"/>
          <w:vertAlign w:val="superscript"/>
        </w:rPr>
        <w:t>]</w:t>
      </w:r>
      <w:r w:rsidRPr="0067489E">
        <w:rPr>
          <w:rFonts w:ascii="Book Antiqua" w:hAnsi="Book Antiqua"/>
        </w:rPr>
        <w:t>. The annual cost of treatment in the European Union and the United States has been recently reported as €32 billion and $20 billion respectively</w:t>
      </w:r>
      <w:r w:rsidR="00452D98" w:rsidRPr="0067489E">
        <w:rPr>
          <w:rFonts w:ascii="Book Antiqua" w:hAnsi="Book Antiqua"/>
          <w:vertAlign w:val="superscript"/>
        </w:rPr>
        <w:t>[8</w:t>
      </w:r>
      <w:r w:rsidR="00D75896" w:rsidRPr="0067489E">
        <w:rPr>
          <w:rFonts w:ascii="Book Antiqua" w:hAnsi="Book Antiqua"/>
          <w:vertAlign w:val="superscript"/>
        </w:rPr>
        <w:t>]</w:t>
      </w:r>
      <w:r w:rsidRPr="0067489E">
        <w:rPr>
          <w:rFonts w:ascii="Book Antiqua" w:hAnsi="Book Antiqua"/>
        </w:rPr>
        <w:t>.</w:t>
      </w:r>
    </w:p>
    <w:p w14:paraId="6B243ED1" w14:textId="10052A17" w:rsidR="007D14B0" w:rsidRPr="0067489E" w:rsidRDefault="007D14B0" w:rsidP="00CC21A9">
      <w:pPr>
        <w:spacing w:line="360" w:lineRule="auto"/>
        <w:ind w:firstLineChars="200" w:firstLine="480"/>
        <w:jc w:val="both"/>
        <w:rPr>
          <w:rFonts w:ascii="Book Antiqua" w:hAnsi="Book Antiqua"/>
          <w:lang w:eastAsia="zh-CN"/>
        </w:rPr>
      </w:pPr>
      <w:r w:rsidRPr="0067489E">
        <w:rPr>
          <w:rFonts w:ascii="Book Antiqua" w:hAnsi="Book Antiqua"/>
        </w:rPr>
        <w:t xml:space="preserve">The literature </w:t>
      </w:r>
      <w:r w:rsidR="00A808EA" w:rsidRPr="0067489E">
        <w:rPr>
          <w:rFonts w:ascii="Book Antiqua" w:hAnsi="Book Antiqua"/>
        </w:rPr>
        <w:t>describes</w:t>
      </w:r>
      <w:r w:rsidRPr="0067489E">
        <w:rPr>
          <w:rFonts w:ascii="Book Antiqua" w:hAnsi="Book Antiqua"/>
        </w:rPr>
        <w:t xml:space="preserve"> that after suffering a hip fracture, the patient will experience a reduction in overall functional status, social independence, mobility and increasing scores in depressive symptoms</w:t>
      </w:r>
      <w:r w:rsidR="00452D98" w:rsidRPr="0067489E">
        <w:rPr>
          <w:rFonts w:ascii="Book Antiqua" w:hAnsi="Book Antiqua"/>
          <w:vertAlign w:val="superscript"/>
        </w:rPr>
        <w:t>[9-10</w:t>
      </w:r>
      <w:r w:rsidR="00D75896" w:rsidRPr="0067489E">
        <w:rPr>
          <w:rFonts w:ascii="Book Antiqua" w:hAnsi="Book Antiqua"/>
          <w:vertAlign w:val="superscript"/>
        </w:rPr>
        <w:t>]</w:t>
      </w:r>
      <w:r w:rsidRPr="0067489E">
        <w:rPr>
          <w:rFonts w:ascii="Book Antiqua" w:hAnsi="Book Antiqua"/>
        </w:rPr>
        <w:t>. Due to the high prevalence of hip fractures and the disadvantage to both the patient and the local health service responsible for care,</w:t>
      </w:r>
      <w:r w:rsidR="00C02A8D" w:rsidRPr="0067489E">
        <w:rPr>
          <w:rFonts w:ascii="Book Antiqua" w:hAnsi="Book Antiqua"/>
        </w:rPr>
        <w:t xml:space="preserve"> optimisation and the standardis</w:t>
      </w:r>
      <w:r w:rsidRPr="0067489E">
        <w:rPr>
          <w:rFonts w:ascii="Book Antiqua" w:hAnsi="Book Antiqua"/>
        </w:rPr>
        <w:t xml:space="preserve">ation of hip fracture management has been targeted to reduce morbidity, mortality and financial expense. This optimisation and standardization, in the form of a national registry, has been shown </w:t>
      </w:r>
      <w:r w:rsidR="00A808EA" w:rsidRPr="0067489E">
        <w:rPr>
          <w:rFonts w:ascii="Book Antiqua" w:hAnsi="Book Antiqua"/>
        </w:rPr>
        <w:t xml:space="preserve">previously </w:t>
      </w:r>
      <w:r w:rsidRPr="0067489E">
        <w:rPr>
          <w:rFonts w:ascii="Book Antiqua" w:hAnsi="Book Antiqua"/>
        </w:rPr>
        <w:t>to improve the quality of care and outcomes of hip fracture patients</w:t>
      </w:r>
      <w:r w:rsidR="00452D98" w:rsidRPr="0067489E">
        <w:rPr>
          <w:rFonts w:ascii="Book Antiqua" w:hAnsi="Book Antiqua"/>
          <w:vertAlign w:val="superscript"/>
        </w:rPr>
        <w:t>[11</w:t>
      </w:r>
      <w:r w:rsidR="00D75896" w:rsidRPr="0067489E">
        <w:rPr>
          <w:rFonts w:ascii="Book Antiqua" w:hAnsi="Book Antiqua"/>
          <w:vertAlign w:val="superscript"/>
        </w:rPr>
        <w:t>]</w:t>
      </w:r>
      <w:r w:rsidR="00873D25" w:rsidRPr="0067489E">
        <w:rPr>
          <w:rFonts w:ascii="Book Antiqua" w:hAnsi="Book Antiqua"/>
        </w:rPr>
        <w:t>.</w:t>
      </w:r>
    </w:p>
    <w:p w14:paraId="0D35E8E2" w14:textId="7AB03183" w:rsidR="007D14B0" w:rsidRPr="0067489E" w:rsidRDefault="007D14B0" w:rsidP="00CC21A9">
      <w:pPr>
        <w:spacing w:line="360" w:lineRule="auto"/>
        <w:ind w:firstLineChars="200" w:firstLine="480"/>
        <w:jc w:val="both"/>
        <w:rPr>
          <w:rFonts w:ascii="Book Antiqua" w:hAnsi="Book Antiqua"/>
        </w:rPr>
      </w:pPr>
      <w:r w:rsidRPr="0067489E">
        <w:rPr>
          <w:rFonts w:ascii="Book Antiqua" w:hAnsi="Book Antiqua"/>
        </w:rPr>
        <w:t xml:space="preserve">The earliest hip fracture registry established is </w:t>
      </w:r>
      <w:r w:rsidR="00A808EA" w:rsidRPr="0067489E">
        <w:rPr>
          <w:rFonts w:ascii="Book Antiqua" w:hAnsi="Book Antiqua"/>
        </w:rPr>
        <w:t>“</w:t>
      </w:r>
      <w:r w:rsidRPr="0067489E">
        <w:rPr>
          <w:rFonts w:ascii="Book Antiqua" w:hAnsi="Book Antiqua"/>
        </w:rPr>
        <w:t>RIKSHÖFT</w:t>
      </w:r>
      <w:r w:rsidR="00A808EA" w:rsidRPr="0067489E">
        <w:rPr>
          <w:rFonts w:ascii="Book Antiqua" w:hAnsi="Book Antiqua"/>
        </w:rPr>
        <w:t>”</w:t>
      </w:r>
      <w:r w:rsidRPr="0067489E">
        <w:rPr>
          <w:rFonts w:ascii="Book Antiqua" w:hAnsi="Book Antiqua"/>
        </w:rPr>
        <w:t>, the Swedish national hip fracture registry, set up in 1988, following on from the successful local implementation of national knee and hip arthroplasty registers in the 1970s</w:t>
      </w:r>
      <w:r w:rsidR="00452D98" w:rsidRPr="0067489E">
        <w:rPr>
          <w:rFonts w:ascii="Book Antiqua" w:hAnsi="Book Antiqua"/>
          <w:vertAlign w:val="superscript"/>
        </w:rPr>
        <w:t>[12</w:t>
      </w:r>
      <w:r w:rsidR="00D75896" w:rsidRPr="0067489E">
        <w:rPr>
          <w:rFonts w:ascii="Book Antiqua" w:hAnsi="Book Antiqua"/>
          <w:vertAlign w:val="superscript"/>
        </w:rPr>
        <w:t>]</w:t>
      </w:r>
      <w:r w:rsidRPr="0067489E">
        <w:rPr>
          <w:rFonts w:ascii="Book Antiqua" w:hAnsi="Book Antiqua"/>
        </w:rPr>
        <w:t xml:space="preserve">. In 1993, the Scottish Hip Fracture Audit </w:t>
      </w:r>
      <w:r w:rsidR="00A808EA" w:rsidRPr="0067489E">
        <w:rPr>
          <w:rFonts w:ascii="Book Antiqua" w:hAnsi="Book Antiqua"/>
        </w:rPr>
        <w:t xml:space="preserve">(SHFA) </w:t>
      </w:r>
      <w:r w:rsidRPr="0067489E">
        <w:rPr>
          <w:rFonts w:ascii="Book Antiqua" w:hAnsi="Book Antiqua"/>
        </w:rPr>
        <w:t xml:space="preserve">implemented a </w:t>
      </w:r>
      <w:r w:rsidR="00105136" w:rsidRPr="0067489E">
        <w:rPr>
          <w:rFonts w:ascii="Book Antiqua" w:hAnsi="Book Antiqua"/>
        </w:rPr>
        <w:t>registry that</w:t>
      </w:r>
      <w:r w:rsidRPr="0067489E">
        <w:rPr>
          <w:rFonts w:ascii="Book Antiqua" w:hAnsi="Book Antiqua"/>
        </w:rPr>
        <w:t xml:space="preserve"> reported annually until 2008, after which, the </w:t>
      </w:r>
      <w:r w:rsidR="00105136" w:rsidRPr="0067489E">
        <w:rPr>
          <w:rFonts w:ascii="Book Antiqua" w:hAnsi="Book Antiqua"/>
        </w:rPr>
        <w:t>audit w</w:t>
      </w:r>
      <w:r w:rsidR="00105136" w:rsidRPr="0067489E">
        <w:rPr>
          <w:rFonts w:ascii="Book Antiqua" w:hAnsi="Book Antiqua"/>
          <w:lang w:eastAsia="zh-CN"/>
        </w:rPr>
        <w:t>as</w:t>
      </w:r>
      <w:r w:rsidRPr="0067489E">
        <w:rPr>
          <w:rFonts w:ascii="Book Antiqua" w:hAnsi="Book Antiqua"/>
        </w:rPr>
        <w:t xml:space="preserve"> stepped down to capture “snapshot” data only. Following audit and the recognition of </w:t>
      </w:r>
      <w:r w:rsidR="00DE17BC" w:rsidRPr="0067489E">
        <w:rPr>
          <w:rFonts w:ascii="Book Antiqua" w:hAnsi="Book Antiqua"/>
        </w:rPr>
        <w:t>deterioration</w:t>
      </w:r>
      <w:r w:rsidRPr="0067489E">
        <w:rPr>
          <w:rFonts w:ascii="Book Antiqua" w:hAnsi="Book Antiqua"/>
        </w:rPr>
        <w:t xml:space="preserve"> in outcomes post step down</w:t>
      </w:r>
      <w:r w:rsidR="00452D98" w:rsidRPr="0067489E">
        <w:rPr>
          <w:rFonts w:ascii="Book Antiqua" w:hAnsi="Book Antiqua"/>
          <w:vertAlign w:val="superscript"/>
        </w:rPr>
        <w:t>[13</w:t>
      </w:r>
      <w:r w:rsidR="00D75896" w:rsidRPr="0067489E">
        <w:rPr>
          <w:rFonts w:ascii="Book Antiqua" w:hAnsi="Book Antiqua"/>
          <w:vertAlign w:val="superscript"/>
        </w:rPr>
        <w:t>]</w:t>
      </w:r>
      <w:r w:rsidRPr="0067489E">
        <w:rPr>
          <w:rFonts w:ascii="Book Antiqua" w:hAnsi="Book Antiqua"/>
        </w:rPr>
        <w:t xml:space="preserve">, the </w:t>
      </w:r>
      <w:r w:rsidR="00A808EA" w:rsidRPr="0067489E">
        <w:rPr>
          <w:rFonts w:ascii="Book Antiqua" w:hAnsi="Book Antiqua"/>
        </w:rPr>
        <w:t>SHFA</w:t>
      </w:r>
      <w:r w:rsidRPr="0067489E">
        <w:rPr>
          <w:rFonts w:ascii="Book Antiqua" w:hAnsi="Book Antiqua"/>
        </w:rPr>
        <w:t xml:space="preserve"> was re-implemented in May 2016 and year round data collection was re-instituted</w:t>
      </w:r>
      <w:r w:rsidR="00452D98" w:rsidRPr="0067489E">
        <w:rPr>
          <w:rFonts w:ascii="Book Antiqua" w:hAnsi="Book Antiqua"/>
          <w:vertAlign w:val="superscript"/>
        </w:rPr>
        <w:t>[14</w:t>
      </w:r>
      <w:r w:rsidR="00D75896" w:rsidRPr="0067489E">
        <w:rPr>
          <w:rFonts w:ascii="Book Antiqua" w:hAnsi="Book Antiqua"/>
          <w:vertAlign w:val="superscript"/>
        </w:rPr>
        <w:t>]</w:t>
      </w:r>
      <w:r w:rsidRPr="0067489E">
        <w:rPr>
          <w:rFonts w:ascii="Book Antiqua" w:hAnsi="Book Antiqua"/>
        </w:rPr>
        <w:t>. In 1995, the European Commission</w:t>
      </w:r>
      <w:r w:rsidR="00A808EA" w:rsidRPr="0067489E">
        <w:rPr>
          <w:rFonts w:ascii="Book Antiqua" w:hAnsi="Book Antiqua"/>
        </w:rPr>
        <w:t xml:space="preserve"> </w:t>
      </w:r>
      <w:r w:rsidRPr="0067489E">
        <w:rPr>
          <w:rFonts w:ascii="Book Antiqua" w:hAnsi="Book Antiqua"/>
        </w:rPr>
        <w:t xml:space="preserve">funded the </w:t>
      </w:r>
      <w:r w:rsidRPr="0067489E">
        <w:rPr>
          <w:rFonts w:ascii="Book Antiqua" w:hAnsi="Book Antiqua"/>
        </w:rPr>
        <w:lastRenderedPageBreak/>
        <w:t xml:space="preserve">initiation of the Standardised Audit of Hip Fracture in Europe due to the triumphs in outcomes secondary to the </w:t>
      </w:r>
      <w:r w:rsidR="00A808EA" w:rsidRPr="0067489E">
        <w:rPr>
          <w:rFonts w:ascii="Book Antiqua" w:hAnsi="Book Antiqua"/>
        </w:rPr>
        <w:t>“</w:t>
      </w:r>
      <w:r w:rsidRPr="0067489E">
        <w:rPr>
          <w:rFonts w:ascii="Book Antiqua" w:hAnsi="Book Antiqua"/>
        </w:rPr>
        <w:t>RIKSHÖFT</w:t>
      </w:r>
      <w:r w:rsidR="00A808EA" w:rsidRPr="0067489E">
        <w:rPr>
          <w:rFonts w:ascii="Book Antiqua" w:hAnsi="Book Antiqua"/>
        </w:rPr>
        <w:t>”</w:t>
      </w:r>
      <w:r w:rsidRPr="0067489E">
        <w:rPr>
          <w:rFonts w:ascii="Book Antiqua" w:hAnsi="Book Antiqua"/>
        </w:rPr>
        <w:t xml:space="preserve"> audit in Sweden</w:t>
      </w:r>
      <w:r w:rsidR="00452D98" w:rsidRPr="0067489E">
        <w:rPr>
          <w:rFonts w:ascii="Book Antiqua" w:hAnsi="Book Antiqua"/>
          <w:vertAlign w:val="superscript"/>
        </w:rPr>
        <w:t>[15</w:t>
      </w:r>
      <w:r w:rsidR="00D75896" w:rsidRPr="0067489E">
        <w:rPr>
          <w:rFonts w:ascii="Book Antiqua" w:hAnsi="Book Antiqua"/>
          <w:vertAlign w:val="superscript"/>
        </w:rPr>
        <w:t>]</w:t>
      </w:r>
      <w:r w:rsidRPr="0067489E">
        <w:rPr>
          <w:rFonts w:ascii="Book Antiqua" w:hAnsi="Book Antiqua"/>
        </w:rPr>
        <w:t>. The Danish orthopaedic community established the Danish Hip Fracture Database</w:t>
      </w:r>
      <w:r w:rsidR="00873D25" w:rsidRPr="0067489E">
        <w:rPr>
          <w:rFonts w:ascii="Book Antiqua" w:hAnsi="Book Antiqua"/>
        </w:rPr>
        <w:t xml:space="preserve"> in 2003</w:t>
      </w:r>
      <w:r w:rsidR="00452D98" w:rsidRPr="0067489E">
        <w:rPr>
          <w:rFonts w:ascii="Book Antiqua" w:hAnsi="Book Antiqua"/>
          <w:vertAlign w:val="superscript"/>
        </w:rPr>
        <w:t>[5</w:t>
      </w:r>
      <w:r w:rsidR="00D75896" w:rsidRPr="0067489E">
        <w:rPr>
          <w:rFonts w:ascii="Book Antiqua" w:hAnsi="Book Antiqua"/>
          <w:vertAlign w:val="superscript"/>
        </w:rPr>
        <w:t>]</w:t>
      </w:r>
      <w:r w:rsidRPr="0067489E">
        <w:rPr>
          <w:rFonts w:ascii="Book Antiqua" w:hAnsi="Book Antiqua"/>
        </w:rPr>
        <w:t xml:space="preserve"> whilst the Norwegian community set up their database, the </w:t>
      </w:r>
      <w:r w:rsidR="00A808EA" w:rsidRPr="0067489E">
        <w:rPr>
          <w:rFonts w:ascii="Book Antiqua" w:hAnsi="Book Antiqua"/>
        </w:rPr>
        <w:t>“</w:t>
      </w:r>
      <w:r w:rsidRPr="0067489E">
        <w:rPr>
          <w:rFonts w:ascii="Book Antiqua" w:hAnsi="Book Antiqua"/>
        </w:rPr>
        <w:t>NOREPOS</w:t>
      </w:r>
      <w:r w:rsidR="00A808EA" w:rsidRPr="0067489E">
        <w:rPr>
          <w:rFonts w:ascii="Book Antiqua" w:hAnsi="Book Antiqua"/>
        </w:rPr>
        <w:t>”</w:t>
      </w:r>
      <w:r w:rsidRPr="0067489E">
        <w:rPr>
          <w:rFonts w:ascii="Book Antiqua" w:hAnsi="Book Antiqua"/>
        </w:rPr>
        <w:t>, in 2005</w:t>
      </w:r>
      <w:r w:rsidR="00452D98" w:rsidRPr="0067489E">
        <w:rPr>
          <w:rFonts w:ascii="Book Antiqua" w:hAnsi="Book Antiqua"/>
          <w:vertAlign w:val="superscript"/>
        </w:rPr>
        <w:t>[16</w:t>
      </w:r>
      <w:r w:rsidR="00D75896" w:rsidRPr="0067489E">
        <w:rPr>
          <w:rFonts w:ascii="Book Antiqua" w:hAnsi="Book Antiqua"/>
          <w:vertAlign w:val="superscript"/>
        </w:rPr>
        <w:t>]</w:t>
      </w:r>
      <w:r w:rsidRPr="0067489E">
        <w:rPr>
          <w:rFonts w:ascii="Book Antiqua" w:hAnsi="Book Antiqua"/>
        </w:rPr>
        <w:t>.</w:t>
      </w:r>
    </w:p>
    <w:p w14:paraId="0E20B8EF" w14:textId="755FF509" w:rsidR="003B0770" w:rsidRPr="0067489E" w:rsidRDefault="007D14B0" w:rsidP="00CC21A9">
      <w:pPr>
        <w:spacing w:line="360" w:lineRule="auto"/>
        <w:ind w:firstLineChars="200" w:firstLine="480"/>
        <w:jc w:val="both"/>
        <w:outlineLvl w:val="0"/>
        <w:rPr>
          <w:rFonts w:ascii="Book Antiqua" w:hAnsi="Book Antiqua"/>
        </w:rPr>
      </w:pPr>
      <w:r w:rsidRPr="0067489E">
        <w:rPr>
          <w:rFonts w:ascii="Book Antiqua" w:hAnsi="Book Antiqua"/>
        </w:rPr>
        <w:t>In 2007, an important milestone was reached regarding the initiation of the largest and fastest growing national hip fracture registry by the United Kingdom. After publishing the “Blue Book”, which set quality standards established by the British Orthopaedic Association and the British Geriatrics Society, the National Hip Fracture Database</w:t>
      </w:r>
      <w:r w:rsidR="00A808EA" w:rsidRPr="0067489E">
        <w:rPr>
          <w:rFonts w:ascii="Book Antiqua" w:hAnsi="Book Antiqua"/>
        </w:rPr>
        <w:t xml:space="preserve"> (NFHD)</w:t>
      </w:r>
      <w:r w:rsidRPr="0067489E">
        <w:rPr>
          <w:rFonts w:ascii="Book Antiqua" w:hAnsi="Book Antiqua"/>
        </w:rPr>
        <w:t xml:space="preserve"> began to collect and publish data annually </w:t>
      </w:r>
      <w:r w:rsidR="00A808EA" w:rsidRPr="0067489E">
        <w:rPr>
          <w:rFonts w:ascii="Book Antiqua" w:hAnsi="Book Antiqua"/>
        </w:rPr>
        <w:t>regarding</w:t>
      </w:r>
      <w:r w:rsidRPr="0067489E">
        <w:rPr>
          <w:rFonts w:ascii="Book Antiqua" w:hAnsi="Book Antiqua"/>
        </w:rPr>
        <w:t xml:space="preserve"> hip fractures</w:t>
      </w:r>
      <w:r w:rsidR="00452D98" w:rsidRPr="0067489E">
        <w:rPr>
          <w:rFonts w:ascii="Book Antiqua" w:hAnsi="Book Antiqua"/>
          <w:vertAlign w:val="superscript"/>
        </w:rPr>
        <w:t>[3</w:t>
      </w:r>
      <w:r w:rsidR="00D75896" w:rsidRPr="0067489E">
        <w:rPr>
          <w:rFonts w:ascii="Book Antiqua" w:hAnsi="Book Antiqua"/>
          <w:vertAlign w:val="superscript"/>
        </w:rPr>
        <w:t>]</w:t>
      </w:r>
      <w:r w:rsidRPr="0067489E">
        <w:rPr>
          <w:rFonts w:ascii="Book Antiqua" w:hAnsi="Book Antiqua"/>
        </w:rPr>
        <w:t>. In 2010, a European Union program, named euroHOPE (Healthcare Outcomes, Performance, Efficiency), was created to compare healthcare performance regarding hip fracture treatment across 7 European countries</w:t>
      </w:r>
      <w:r w:rsidR="00452D98" w:rsidRPr="0067489E">
        <w:rPr>
          <w:rFonts w:ascii="Book Antiqua" w:hAnsi="Book Antiqua"/>
          <w:vertAlign w:val="superscript"/>
        </w:rPr>
        <w:t>[17</w:t>
      </w:r>
      <w:r w:rsidR="00D75896" w:rsidRPr="0067489E">
        <w:rPr>
          <w:rFonts w:ascii="Book Antiqua" w:hAnsi="Book Antiqua"/>
          <w:vertAlign w:val="superscript"/>
        </w:rPr>
        <w:t>]</w:t>
      </w:r>
      <w:r w:rsidRPr="0067489E">
        <w:rPr>
          <w:rFonts w:ascii="Book Antiqua" w:hAnsi="Book Antiqua"/>
        </w:rPr>
        <w:t>.</w:t>
      </w:r>
      <w:r w:rsidR="00CE0FF2" w:rsidRPr="0067489E">
        <w:rPr>
          <w:rFonts w:ascii="Book Antiqua" w:hAnsi="Book Antiqua"/>
        </w:rPr>
        <w:t xml:space="preserve"> The fragility fracture network</w:t>
      </w:r>
      <w:r w:rsidRPr="0067489E">
        <w:rPr>
          <w:rFonts w:ascii="Book Antiqua" w:hAnsi="Book Antiqua"/>
        </w:rPr>
        <w:t xml:space="preserve"> was then established in 2011, a global network, with a mission to optimize the multidisciplinary management of patients with fragility fracture globally and prevent secondary fracture</w:t>
      </w:r>
      <w:r w:rsidR="00452D98" w:rsidRPr="0067489E">
        <w:rPr>
          <w:rFonts w:ascii="Book Antiqua" w:hAnsi="Book Antiqua"/>
          <w:vertAlign w:val="superscript"/>
        </w:rPr>
        <w:t>[18</w:t>
      </w:r>
      <w:r w:rsidR="00D75896" w:rsidRPr="0067489E">
        <w:rPr>
          <w:rFonts w:ascii="Book Antiqua" w:hAnsi="Book Antiqua"/>
          <w:vertAlign w:val="superscript"/>
        </w:rPr>
        <w:t>]</w:t>
      </w:r>
      <w:r w:rsidRPr="0067489E">
        <w:rPr>
          <w:rFonts w:ascii="Book Antiqua" w:hAnsi="Book Antiqua"/>
        </w:rPr>
        <w:t>. This was followed by the foundation of the Iris</w:t>
      </w:r>
      <w:r w:rsidR="00873D25" w:rsidRPr="0067489E">
        <w:rPr>
          <w:rFonts w:ascii="Book Antiqua" w:hAnsi="Book Antiqua"/>
        </w:rPr>
        <w:t>h Hip Fracture Database in 2012</w:t>
      </w:r>
      <w:r w:rsidR="00452D98" w:rsidRPr="0067489E">
        <w:rPr>
          <w:rFonts w:ascii="Book Antiqua" w:hAnsi="Book Antiqua"/>
          <w:vertAlign w:val="superscript"/>
        </w:rPr>
        <w:t>[1</w:t>
      </w:r>
      <w:r w:rsidR="00D75896" w:rsidRPr="0067489E">
        <w:rPr>
          <w:rFonts w:ascii="Book Antiqua" w:hAnsi="Book Antiqua"/>
          <w:vertAlign w:val="superscript"/>
        </w:rPr>
        <w:t>]</w:t>
      </w:r>
      <w:r w:rsidRPr="0067489E">
        <w:rPr>
          <w:rFonts w:ascii="Book Antiqua" w:hAnsi="Book Antiqua"/>
        </w:rPr>
        <w:t xml:space="preserve"> and more recently the Australian and New Zealand Hip Fracture Registries in 2016</w:t>
      </w:r>
      <w:r w:rsidR="00452D98" w:rsidRPr="0067489E">
        <w:rPr>
          <w:rFonts w:ascii="Book Antiqua" w:hAnsi="Book Antiqua"/>
          <w:vertAlign w:val="superscript"/>
        </w:rPr>
        <w:t>[19</w:t>
      </w:r>
      <w:r w:rsidR="00D75896" w:rsidRPr="0067489E">
        <w:rPr>
          <w:rFonts w:ascii="Book Antiqua" w:hAnsi="Book Antiqua"/>
          <w:vertAlign w:val="superscript"/>
        </w:rPr>
        <w:t>]</w:t>
      </w:r>
      <w:r w:rsidRPr="0067489E">
        <w:rPr>
          <w:rFonts w:ascii="Book Antiqua" w:hAnsi="Book Antiqua"/>
        </w:rPr>
        <w:t>. Several countries are currently piloting their own national hip registries following the achievements published by the registries described above including Greece, Malta, Nederlands, Slovenia, Spain, Lebanon and Argentina.</w:t>
      </w:r>
    </w:p>
    <w:p w14:paraId="361BB5C8" w14:textId="7E3FFC7F" w:rsidR="007D14B0" w:rsidRPr="0067489E" w:rsidRDefault="007D14B0" w:rsidP="00CC21A9">
      <w:pPr>
        <w:spacing w:line="360" w:lineRule="auto"/>
        <w:ind w:firstLineChars="200" w:firstLine="480"/>
        <w:jc w:val="both"/>
        <w:rPr>
          <w:rFonts w:ascii="Book Antiqua" w:hAnsi="Book Antiqua"/>
        </w:rPr>
      </w:pPr>
      <w:r w:rsidRPr="0067489E">
        <w:rPr>
          <w:rFonts w:ascii="Book Antiqua" w:hAnsi="Book Antiqua"/>
        </w:rPr>
        <w:t>Traditionally</w:t>
      </w:r>
      <w:r w:rsidR="002F4D01" w:rsidRPr="0067489E">
        <w:rPr>
          <w:rFonts w:ascii="Book Antiqua" w:hAnsi="Book Antiqua"/>
        </w:rPr>
        <w:t>, orthopaedic trainees</w:t>
      </w:r>
      <w:r w:rsidRPr="0067489E">
        <w:rPr>
          <w:rFonts w:ascii="Book Antiqua" w:hAnsi="Book Antiqua"/>
        </w:rPr>
        <w:t xml:space="preserve"> are taught that the mortality rates in this fragile population were </w:t>
      </w:r>
      <w:r w:rsidR="00CE0FF2" w:rsidRPr="0067489E">
        <w:rPr>
          <w:rFonts w:ascii="Book Antiqua" w:hAnsi="Book Antiqua"/>
        </w:rPr>
        <w:t xml:space="preserve">approximately </w:t>
      </w:r>
      <w:r w:rsidRPr="0067489E">
        <w:rPr>
          <w:rFonts w:ascii="Book Antiqua" w:hAnsi="Book Antiqua"/>
        </w:rPr>
        <w:t xml:space="preserve">10% at 30 d and </w:t>
      </w:r>
      <w:r w:rsidR="00CE0FF2" w:rsidRPr="0067489E">
        <w:rPr>
          <w:rFonts w:ascii="Book Antiqua" w:hAnsi="Book Antiqua"/>
        </w:rPr>
        <w:t xml:space="preserve">approximately </w:t>
      </w:r>
      <w:r w:rsidRPr="0067489E">
        <w:rPr>
          <w:rFonts w:ascii="Book Antiqua" w:hAnsi="Book Antiqua"/>
        </w:rPr>
        <w:t>30% at 1 year</w:t>
      </w:r>
      <w:r w:rsidR="00452D98" w:rsidRPr="0067489E">
        <w:rPr>
          <w:rFonts w:ascii="Book Antiqua" w:hAnsi="Book Antiqua"/>
          <w:vertAlign w:val="superscript"/>
        </w:rPr>
        <w:t>[20</w:t>
      </w:r>
      <w:r w:rsidR="00D75896" w:rsidRPr="0067489E">
        <w:rPr>
          <w:rFonts w:ascii="Book Antiqua" w:hAnsi="Book Antiqua"/>
          <w:vertAlign w:val="superscript"/>
        </w:rPr>
        <w:t>]</w:t>
      </w:r>
      <w:r w:rsidRPr="0067489E">
        <w:rPr>
          <w:rFonts w:ascii="Book Antiqua" w:hAnsi="Book Antiqua"/>
        </w:rPr>
        <w:t>. These figures are important at</w:t>
      </w:r>
      <w:r w:rsidR="00CE0FF2" w:rsidRPr="0067489E">
        <w:rPr>
          <w:rFonts w:ascii="Book Antiqua" w:hAnsi="Book Antiqua"/>
          <w:lang w:eastAsia="zh-CN"/>
        </w:rPr>
        <w:t>:</w:t>
      </w:r>
      <w:r w:rsidRPr="0067489E">
        <w:rPr>
          <w:rFonts w:ascii="Book Antiqua" w:hAnsi="Book Antiqua"/>
        </w:rPr>
        <w:t xml:space="preserve"> (</w:t>
      </w:r>
      <w:r w:rsidR="00CE0FF2" w:rsidRPr="0067489E">
        <w:rPr>
          <w:rFonts w:ascii="Book Antiqua" w:hAnsi="Book Antiqua"/>
          <w:lang w:eastAsia="zh-CN"/>
        </w:rPr>
        <w:t>A</w:t>
      </w:r>
      <w:r w:rsidRPr="0067489E">
        <w:rPr>
          <w:rFonts w:ascii="Book Antiqua" w:hAnsi="Book Antiqua"/>
        </w:rPr>
        <w:t>) a patient level with regards to family discussions surrounding realistic expectations and prognosis following hip fracture</w:t>
      </w:r>
      <w:r w:rsidR="00CE0FF2" w:rsidRPr="0067489E">
        <w:rPr>
          <w:rFonts w:ascii="Book Antiqua" w:hAnsi="Book Antiqua"/>
          <w:lang w:eastAsia="zh-CN"/>
        </w:rPr>
        <w:t>;</w:t>
      </w:r>
      <w:r w:rsidRPr="0067489E">
        <w:rPr>
          <w:rFonts w:ascii="Book Antiqua" w:hAnsi="Book Antiqua"/>
        </w:rPr>
        <w:t xml:space="preserve"> and (</w:t>
      </w:r>
      <w:r w:rsidR="00CE0FF2" w:rsidRPr="0067489E">
        <w:rPr>
          <w:rFonts w:ascii="Book Antiqua" w:hAnsi="Book Antiqua"/>
          <w:lang w:eastAsia="zh-CN"/>
        </w:rPr>
        <w:t>B</w:t>
      </w:r>
      <w:r w:rsidRPr="0067489E">
        <w:rPr>
          <w:rFonts w:ascii="Book Antiqua" w:hAnsi="Book Antiqua"/>
        </w:rPr>
        <w:t>) at a hospital and national level with regards to the optimisation of care and distribution of finite resources.</w:t>
      </w:r>
    </w:p>
    <w:p w14:paraId="64E023CE" w14:textId="18DB5E8A" w:rsidR="007D14B0" w:rsidRPr="0067489E" w:rsidRDefault="007D14B0" w:rsidP="00CC21A9">
      <w:pPr>
        <w:spacing w:line="360" w:lineRule="auto"/>
        <w:ind w:firstLineChars="200" w:firstLine="480"/>
        <w:jc w:val="both"/>
        <w:rPr>
          <w:rFonts w:ascii="Book Antiqua" w:hAnsi="Book Antiqua"/>
        </w:rPr>
      </w:pPr>
      <w:r w:rsidRPr="0067489E">
        <w:rPr>
          <w:rFonts w:ascii="Book Antiqua" w:hAnsi="Book Antiqua"/>
        </w:rPr>
        <w:t xml:space="preserve">In </w:t>
      </w:r>
      <w:r w:rsidR="00E56229" w:rsidRPr="0067489E">
        <w:rPr>
          <w:rFonts w:ascii="Book Antiqua" w:hAnsi="Book Antiqua"/>
        </w:rPr>
        <w:t>2015, following a review of 471</w:t>
      </w:r>
      <w:r w:rsidRPr="0067489E">
        <w:rPr>
          <w:rFonts w:ascii="Book Antiqua" w:hAnsi="Book Antiqua"/>
        </w:rPr>
        <w:t xml:space="preserve">590 patients which suffered a hip fracture in the United Kingdom between 2003-2011, it was concluded that “the launch of a national clinician-led audit </w:t>
      </w:r>
      <w:r w:rsidR="00CE0FF2" w:rsidRPr="0067489E">
        <w:rPr>
          <w:rFonts w:ascii="Book Antiqua" w:hAnsi="Book Antiqua"/>
        </w:rPr>
        <w:t>initiative</w:t>
      </w:r>
      <w:r w:rsidRPr="0067489E">
        <w:rPr>
          <w:rFonts w:ascii="Book Antiqua" w:hAnsi="Book Antiqua"/>
        </w:rPr>
        <w:t xml:space="preserve"> was associated with substantial improvements in care and survival of older people”</w:t>
      </w:r>
      <w:r w:rsidR="00452D98" w:rsidRPr="0067489E">
        <w:rPr>
          <w:rFonts w:ascii="Book Antiqua" w:hAnsi="Book Antiqua"/>
          <w:vertAlign w:val="superscript"/>
        </w:rPr>
        <w:t>[21</w:t>
      </w:r>
      <w:r w:rsidR="00D75896" w:rsidRPr="0067489E">
        <w:rPr>
          <w:rFonts w:ascii="Book Antiqua" w:hAnsi="Book Antiqua"/>
          <w:vertAlign w:val="superscript"/>
        </w:rPr>
        <w:t>]</w:t>
      </w:r>
      <w:r w:rsidRPr="0067489E">
        <w:rPr>
          <w:rFonts w:ascii="Book Antiqua" w:hAnsi="Book Antiqua"/>
        </w:rPr>
        <w:t>.</w:t>
      </w:r>
      <w:r w:rsidR="00C02A8D" w:rsidRPr="0067489E">
        <w:rPr>
          <w:rFonts w:ascii="Book Antiqua" w:hAnsi="Book Antiqua"/>
        </w:rPr>
        <w:t xml:space="preserve"> This group reported </w:t>
      </w:r>
      <w:r w:rsidR="00F34C79" w:rsidRPr="0067489E">
        <w:rPr>
          <w:rFonts w:ascii="Book Antiqua" w:hAnsi="Book Antiqua"/>
        </w:rPr>
        <w:t>significant</w:t>
      </w:r>
      <w:r w:rsidR="00C02A8D" w:rsidRPr="0067489E">
        <w:rPr>
          <w:rFonts w:ascii="Book Antiqua" w:hAnsi="Book Antiqua"/>
        </w:rPr>
        <w:t xml:space="preserve"> reductions in 30-d mortality.</w:t>
      </w:r>
    </w:p>
    <w:p w14:paraId="5D631CCF" w14:textId="16FBC22C" w:rsidR="00067C20" w:rsidRPr="0067489E" w:rsidRDefault="007D14B0" w:rsidP="00CC21A9">
      <w:pPr>
        <w:spacing w:line="360" w:lineRule="auto"/>
        <w:ind w:firstLineChars="200" w:firstLine="480"/>
        <w:jc w:val="both"/>
        <w:rPr>
          <w:rFonts w:ascii="Book Antiqua" w:hAnsi="Book Antiqua"/>
        </w:rPr>
      </w:pPr>
      <w:r w:rsidRPr="0067489E">
        <w:rPr>
          <w:rFonts w:ascii="Book Antiqua" w:hAnsi="Book Antiqua"/>
        </w:rPr>
        <w:lastRenderedPageBreak/>
        <w:t xml:space="preserve">Following review of the recent literature emanating from the national registries, it was noted that whilst </w:t>
      </w:r>
      <w:r w:rsidR="00C02A8D" w:rsidRPr="0067489E">
        <w:rPr>
          <w:rFonts w:ascii="Book Antiqua" w:hAnsi="Book Antiqua"/>
        </w:rPr>
        <w:t xml:space="preserve">87.5% of the national registries publish annual data on in-patient mortality and </w:t>
      </w:r>
      <w:r w:rsidRPr="0067489E">
        <w:rPr>
          <w:rFonts w:ascii="Book Antiqua" w:hAnsi="Book Antiqua"/>
        </w:rPr>
        <w:t xml:space="preserve">62.5% </w:t>
      </w:r>
      <w:r w:rsidR="00C02A8D" w:rsidRPr="0067489E">
        <w:rPr>
          <w:rFonts w:ascii="Book Antiqua" w:hAnsi="Book Antiqua"/>
        </w:rPr>
        <w:t xml:space="preserve">publish annually </w:t>
      </w:r>
      <w:r w:rsidRPr="0067489E">
        <w:rPr>
          <w:rFonts w:ascii="Book Antiqua" w:hAnsi="Book Antiqua"/>
        </w:rPr>
        <w:t>on 30-d mortality, only 12.5% (1 registry) published mortality rate at 1-year post hip fractur</w:t>
      </w:r>
      <w:r w:rsidR="002F4D01" w:rsidRPr="0067489E">
        <w:rPr>
          <w:rFonts w:ascii="Book Antiqua" w:hAnsi="Book Antiqua"/>
        </w:rPr>
        <w:t xml:space="preserve">e. In order to explore whether there </w:t>
      </w:r>
      <w:r w:rsidR="002D45A2" w:rsidRPr="0067489E">
        <w:rPr>
          <w:rFonts w:ascii="Book Antiqua" w:hAnsi="Book Antiqua"/>
        </w:rPr>
        <w:t>have been any</w:t>
      </w:r>
      <w:r w:rsidR="002F4D01" w:rsidRPr="0067489E">
        <w:rPr>
          <w:rFonts w:ascii="Book Antiqua" w:hAnsi="Book Antiqua"/>
        </w:rPr>
        <w:t xml:space="preserve"> recent global </w:t>
      </w:r>
      <w:r w:rsidR="00C02A8D" w:rsidRPr="0067489E">
        <w:rPr>
          <w:rFonts w:ascii="Book Antiqua" w:hAnsi="Book Antiqua"/>
        </w:rPr>
        <w:t>reductions</w:t>
      </w:r>
      <w:r w:rsidR="002F4D01" w:rsidRPr="0067489E">
        <w:rPr>
          <w:rFonts w:ascii="Book Antiqua" w:hAnsi="Book Antiqua"/>
        </w:rPr>
        <w:t xml:space="preserve"> in 1-year mortality post fracture, a </w:t>
      </w:r>
      <w:r w:rsidR="003A1737" w:rsidRPr="0067489E">
        <w:rPr>
          <w:rFonts w:ascii="Book Antiqua" w:hAnsi="Book Antiqua"/>
        </w:rPr>
        <w:t>systematic</w:t>
      </w:r>
      <w:r w:rsidR="002F4D01" w:rsidRPr="0067489E">
        <w:rPr>
          <w:rFonts w:ascii="Book Antiqua" w:hAnsi="Book Antiqua"/>
        </w:rPr>
        <w:t xml:space="preserve"> literature review was undertaken.</w:t>
      </w:r>
    </w:p>
    <w:p w14:paraId="007204E0" w14:textId="77777777" w:rsidR="007D14B0" w:rsidRPr="0067489E" w:rsidRDefault="007D14B0" w:rsidP="00CC21A9">
      <w:pPr>
        <w:spacing w:line="360" w:lineRule="auto"/>
        <w:jc w:val="both"/>
        <w:rPr>
          <w:rFonts w:ascii="Book Antiqua" w:hAnsi="Book Antiqua"/>
          <w:lang w:val="en-IE"/>
        </w:rPr>
      </w:pPr>
    </w:p>
    <w:p w14:paraId="3DE66902" w14:textId="77777777" w:rsidR="00CE0FF2" w:rsidRPr="0067489E" w:rsidRDefault="00CE0FF2" w:rsidP="00CC21A9">
      <w:pPr>
        <w:adjustRightInd w:val="0"/>
        <w:snapToGrid w:val="0"/>
        <w:spacing w:line="360" w:lineRule="auto"/>
        <w:jc w:val="both"/>
        <w:rPr>
          <w:rFonts w:ascii="Book Antiqua" w:hAnsi="Book Antiqua"/>
        </w:rPr>
      </w:pPr>
      <w:r w:rsidRPr="0067489E">
        <w:rPr>
          <w:rFonts w:ascii="Book Antiqua" w:hAnsi="Book Antiqua"/>
          <w:b/>
          <w:bCs/>
        </w:rPr>
        <w:t>MATERIALS AND METHODS</w:t>
      </w:r>
    </w:p>
    <w:p w14:paraId="207D1FB2" w14:textId="4CC9E1E5" w:rsidR="00EA5BFD" w:rsidRPr="0067489E" w:rsidRDefault="00EA5BFD" w:rsidP="00CC21A9">
      <w:pPr>
        <w:spacing w:line="360" w:lineRule="auto"/>
        <w:jc w:val="both"/>
        <w:rPr>
          <w:rFonts w:ascii="Book Antiqua" w:hAnsi="Book Antiqua"/>
          <w:lang w:val="en-IE"/>
        </w:rPr>
      </w:pPr>
      <w:r w:rsidRPr="0067489E">
        <w:rPr>
          <w:rFonts w:ascii="Book Antiqua" w:hAnsi="Book Antiqua"/>
          <w:lang w:val="en-IE"/>
        </w:rPr>
        <w:t>A review of the available literature on (</w:t>
      </w:r>
      <w:r w:rsidR="00CE0FF2" w:rsidRPr="0067489E">
        <w:rPr>
          <w:rFonts w:ascii="Book Antiqua" w:hAnsi="Book Antiqua"/>
          <w:lang w:val="en-IE" w:eastAsia="zh-CN"/>
        </w:rPr>
        <w:t>A</w:t>
      </w:r>
      <w:r w:rsidRPr="0067489E">
        <w:rPr>
          <w:rFonts w:ascii="Book Antiqua" w:hAnsi="Book Antiqua"/>
          <w:lang w:val="en-IE"/>
        </w:rPr>
        <w:t>) national hip fracture registries/databases and (</w:t>
      </w:r>
      <w:r w:rsidR="00CE0FF2" w:rsidRPr="0067489E">
        <w:rPr>
          <w:rFonts w:ascii="Book Antiqua" w:hAnsi="Book Antiqua"/>
          <w:lang w:val="en-IE" w:eastAsia="zh-CN"/>
        </w:rPr>
        <w:t>B</w:t>
      </w:r>
      <w:r w:rsidRPr="0067489E">
        <w:rPr>
          <w:rFonts w:ascii="Book Antiqua" w:hAnsi="Book Antiqua"/>
          <w:lang w:val="en-IE"/>
        </w:rPr>
        <w:t>) local hip fracture studies which included 1-year mortality data was conducted using Pubmed and Google Scholar</w:t>
      </w:r>
      <w:r w:rsidR="00B52498" w:rsidRPr="0067489E">
        <w:rPr>
          <w:rFonts w:ascii="Book Antiqua" w:hAnsi="Book Antiqua"/>
          <w:lang w:val="en-IE"/>
        </w:rPr>
        <w:t>. The following key</w:t>
      </w:r>
      <w:r w:rsidRPr="0067489E">
        <w:rPr>
          <w:rFonts w:ascii="Book Antiqua" w:hAnsi="Book Antiqua"/>
          <w:lang w:val="en-IE"/>
        </w:rPr>
        <w:t>words were used: “hip fracture”,</w:t>
      </w:r>
      <w:r w:rsidR="00F34C79" w:rsidRPr="0067489E">
        <w:rPr>
          <w:rFonts w:ascii="Book Antiqua" w:hAnsi="Book Antiqua"/>
          <w:lang w:val="en-IE"/>
        </w:rPr>
        <w:t xml:space="preserve"> “mortality”, “year”</w:t>
      </w:r>
      <w:r w:rsidRPr="0067489E">
        <w:rPr>
          <w:rFonts w:ascii="Book Antiqua" w:hAnsi="Book Antiqua"/>
          <w:lang w:val="en-IE"/>
        </w:rPr>
        <w:t>, “death”, “outcomes”, “registry”, “registries”, “database” and “databases”. The inclusion criteria were those studies published within the last 5 years (2013-2017), studies including a cohort &gt;</w:t>
      </w:r>
      <w:r w:rsidR="00E56229" w:rsidRPr="0067489E">
        <w:rPr>
          <w:rFonts w:ascii="Book Antiqua" w:hAnsi="Book Antiqua"/>
          <w:lang w:val="en-IE" w:eastAsia="zh-CN"/>
        </w:rPr>
        <w:t xml:space="preserve"> </w:t>
      </w:r>
      <w:r w:rsidRPr="0067489E">
        <w:rPr>
          <w:rFonts w:ascii="Book Antiqua" w:hAnsi="Book Antiqua"/>
          <w:lang w:val="en-IE"/>
        </w:rPr>
        <w:t xml:space="preserve">100 and those in the English language. The most recent national registry reports were obtained and personal contact to authors of the Swedish </w:t>
      </w:r>
      <w:r w:rsidR="00E56229" w:rsidRPr="0067489E">
        <w:rPr>
          <w:rFonts w:ascii="Book Antiqua" w:hAnsi="Book Antiqua"/>
          <w:lang w:val="en-IE" w:eastAsia="zh-CN"/>
        </w:rPr>
        <w:t>and</w:t>
      </w:r>
      <w:r w:rsidRPr="0067489E">
        <w:rPr>
          <w:rFonts w:ascii="Book Antiqua" w:hAnsi="Book Antiqua"/>
          <w:lang w:val="en-IE"/>
        </w:rPr>
        <w:t xml:space="preserve"> Danish reports </w:t>
      </w:r>
      <w:r w:rsidRPr="0067489E">
        <w:rPr>
          <w:rFonts w:ascii="Book Antiqua" w:hAnsi="Book Antiqua"/>
          <w:i/>
          <w:lang w:val="en-IE"/>
        </w:rPr>
        <w:t>via</w:t>
      </w:r>
      <w:r w:rsidRPr="0067489E">
        <w:rPr>
          <w:rFonts w:ascii="Book Antiqua" w:hAnsi="Book Antiqua"/>
          <w:lang w:val="en-IE"/>
        </w:rPr>
        <w:t xml:space="preserve"> e-mail was required as these are reported in local language only.</w:t>
      </w:r>
    </w:p>
    <w:p w14:paraId="4D93BE72" w14:textId="77777777" w:rsidR="004C5F86" w:rsidRPr="0067489E" w:rsidRDefault="004C5F86" w:rsidP="00CC21A9">
      <w:pPr>
        <w:spacing w:line="360" w:lineRule="auto"/>
        <w:jc w:val="both"/>
        <w:rPr>
          <w:rFonts w:ascii="Book Antiqua" w:hAnsi="Book Antiqua"/>
          <w:lang w:val="en-IE"/>
        </w:rPr>
      </w:pPr>
    </w:p>
    <w:p w14:paraId="2F0F051B" w14:textId="77777777" w:rsidR="00CE0FF2" w:rsidRPr="0067489E" w:rsidRDefault="00CE0FF2" w:rsidP="00CC21A9">
      <w:pPr>
        <w:adjustRightInd w:val="0"/>
        <w:snapToGrid w:val="0"/>
        <w:spacing w:line="360" w:lineRule="auto"/>
        <w:jc w:val="both"/>
        <w:rPr>
          <w:rFonts w:ascii="Book Antiqua" w:hAnsi="Book Antiqua"/>
          <w:b/>
          <w:bCs/>
        </w:rPr>
      </w:pPr>
      <w:r w:rsidRPr="0067489E">
        <w:rPr>
          <w:rFonts w:ascii="Book Antiqua" w:hAnsi="Book Antiqua"/>
          <w:b/>
          <w:bCs/>
        </w:rPr>
        <w:t>RESULTS</w:t>
      </w:r>
    </w:p>
    <w:p w14:paraId="5D39FA43" w14:textId="48EF884F" w:rsidR="003B0770" w:rsidRPr="0067489E" w:rsidRDefault="003B0770" w:rsidP="00CC21A9">
      <w:pPr>
        <w:spacing w:line="360" w:lineRule="auto"/>
        <w:jc w:val="both"/>
        <w:outlineLvl w:val="0"/>
        <w:rPr>
          <w:rFonts w:ascii="Book Antiqua" w:hAnsi="Book Antiqua"/>
          <w:b/>
          <w:i/>
          <w:lang w:val="en-IE"/>
        </w:rPr>
      </w:pPr>
      <w:r w:rsidRPr="0067489E">
        <w:rPr>
          <w:rFonts w:ascii="Book Antiqua" w:hAnsi="Book Antiqua"/>
          <w:b/>
          <w:i/>
          <w:lang w:val="en-IE"/>
        </w:rPr>
        <w:t>National Registries</w:t>
      </w:r>
    </w:p>
    <w:p w14:paraId="4B9B21DA" w14:textId="70CC3ED0" w:rsidR="004C45E2" w:rsidRPr="0067489E" w:rsidRDefault="007D14B0" w:rsidP="00CC21A9">
      <w:pPr>
        <w:spacing w:line="360" w:lineRule="auto"/>
        <w:jc w:val="both"/>
        <w:rPr>
          <w:rFonts w:ascii="Book Antiqua" w:hAnsi="Book Antiqua"/>
          <w:lang w:val="en-IE"/>
        </w:rPr>
      </w:pPr>
      <w:r w:rsidRPr="0067489E">
        <w:rPr>
          <w:rFonts w:ascii="Book Antiqua" w:hAnsi="Book Antiqua"/>
          <w:lang w:val="en-IE"/>
        </w:rPr>
        <w:t xml:space="preserve">Table 1 lists the </w:t>
      </w:r>
      <w:r w:rsidR="00B52498" w:rsidRPr="0067489E">
        <w:rPr>
          <w:rFonts w:ascii="Book Antiqua" w:hAnsi="Book Antiqua"/>
          <w:lang w:val="en-IE"/>
        </w:rPr>
        <w:t xml:space="preserve">countries, registry </w:t>
      </w:r>
      <w:r w:rsidRPr="0067489E">
        <w:rPr>
          <w:rFonts w:ascii="Book Antiqua" w:hAnsi="Book Antiqua"/>
          <w:lang w:val="en-IE"/>
        </w:rPr>
        <w:t>names, foundation year, age inclusion criteria, recent annual reports with reference and the mortality data published by each</w:t>
      </w:r>
      <w:r w:rsidR="001814C6" w:rsidRPr="0067489E">
        <w:rPr>
          <w:rFonts w:ascii="Book Antiqua" w:hAnsi="Book Antiqua"/>
          <w:lang w:val="en-IE"/>
        </w:rPr>
        <w:t xml:space="preserve"> of the 8 national databases. 87.5</w:t>
      </w:r>
      <w:r w:rsidRPr="0067489E">
        <w:rPr>
          <w:rFonts w:ascii="Book Antiqua" w:hAnsi="Book Antiqua"/>
          <w:lang w:val="en-IE"/>
        </w:rPr>
        <w:t>% of the registries have an age inclusion criteria of 50 years or mo</w:t>
      </w:r>
      <w:r w:rsidR="00082B05" w:rsidRPr="0067489E">
        <w:rPr>
          <w:rFonts w:ascii="Book Antiqua" w:hAnsi="Book Antiqua"/>
          <w:lang w:val="en-IE"/>
        </w:rPr>
        <w:t>re. The table shows a dearth in</w:t>
      </w:r>
      <w:r w:rsidRPr="0067489E">
        <w:rPr>
          <w:rFonts w:ascii="Book Antiqua" w:hAnsi="Book Antiqua"/>
          <w:lang w:val="en-IE"/>
        </w:rPr>
        <w:t xml:space="preserve"> published data for 1-year mortality rates post hip fracture.</w:t>
      </w:r>
    </w:p>
    <w:p w14:paraId="196E7812" w14:textId="77777777" w:rsidR="004C45E2" w:rsidRPr="0067489E" w:rsidRDefault="004C45E2" w:rsidP="00CC21A9">
      <w:pPr>
        <w:spacing w:line="360" w:lineRule="auto"/>
        <w:jc w:val="both"/>
        <w:rPr>
          <w:rFonts w:ascii="Book Antiqua" w:hAnsi="Book Antiqua"/>
          <w:lang w:val="en-IE"/>
        </w:rPr>
      </w:pPr>
    </w:p>
    <w:p w14:paraId="4ABB477B" w14:textId="12B788B6" w:rsidR="004C45E2" w:rsidRPr="0067489E" w:rsidRDefault="003B0770" w:rsidP="00CC21A9">
      <w:pPr>
        <w:spacing w:line="360" w:lineRule="auto"/>
        <w:jc w:val="both"/>
        <w:outlineLvl w:val="0"/>
        <w:rPr>
          <w:rFonts w:ascii="Book Antiqua" w:hAnsi="Book Antiqua"/>
          <w:b/>
          <w:i/>
          <w:lang w:val="en-IE"/>
        </w:rPr>
      </w:pPr>
      <w:r w:rsidRPr="0067489E">
        <w:rPr>
          <w:rFonts w:ascii="Book Antiqua" w:hAnsi="Book Antiqua"/>
          <w:b/>
          <w:i/>
          <w:lang w:val="en-IE"/>
        </w:rPr>
        <w:t>Europe</w:t>
      </w:r>
    </w:p>
    <w:p w14:paraId="0DB222D0" w14:textId="126EEBFD" w:rsidR="004C45E2" w:rsidRPr="0067489E" w:rsidRDefault="00A15C23" w:rsidP="00CC21A9">
      <w:pPr>
        <w:spacing w:line="360" w:lineRule="auto"/>
        <w:jc w:val="both"/>
        <w:rPr>
          <w:rFonts w:ascii="Book Antiqua" w:hAnsi="Book Antiqua"/>
          <w:lang w:val="en-IE"/>
        </w:rPr>
      </w:pPr>
      <w:r w:rsidRPr="0067489E">
        <w:rPr>
          <w:rFonts w:ascii="Book Antiqua" w:hAnsi="Book Antiqua"/>
          <w:lang w:val="en-IE"/>
        </w:rPr>
        <w:t xml:space="preserve">Recent </w:t>
      </w:r>
      <w:r w:rsidR="00082B05" w:rsidRPr="0067489E">
        <w:rPr>
          <w:rFonts w:ascii="Book Antiqua" w:hAnsi="Book Antiqua"/>
          <w:lang w:val="en-IE"/>
        </w:rPr>
        <w:t xml:space="preserve">(previous 5 years) </w:t>
      </w:r>
      <w:r w:rsidR="001814C6" w:rsidRPr="0067489E">
        <w:rPr>
          <w:rFonts w:ascii="Book Antiqua" w:hAnsi="Book Antiqua"/>
          <w:lang w:val="en-IE"/>
        </w:rPr>
        <w:t>1-</w:t>
      </w:r>
      <w:r w:rsidRPr="0067489E">
        <w:rPr>
          <w:rFonts w:ascii="Book Antiqua" w:hAnsi="Book Antiqua"/>
          <w:lang w:val="en-IE"/>
        </w:rPr>
        <w:t xml:space="preserve">year mortality </w:t>
      </w:r>
      <w:r w:rsidR="00082B05" w:rsidRPr="0067489E">
        <w:rPr>
          <w:rFonts w:ascii="Book Antiqua" w:hAnsi="Book Antiqua"/>
          <w:lang w:val="en-IE"/>
        </w:rPr>
        <w:t xml:space="preserve">research </w:t>
      </w:r>
      <w:r w:rsidRPr="0067489E">
        <w:rPr>
          <w:rFonts w:ascii="Book Antiqua" w:hAnsi="Book Antiqua"/>
          <w:lang w:val="en-IE"/>
        </w:rPr>
        <w:t xml:space="preserve">data from the European continent was extracted from the literature and is summarised in Table 2. There were 22 articles reviewed with a mean 1-year mortality of 23.3% </w:t>
      </w:r>
      <w:r w:rsidR="00E56229" w:rsidRPr="0067489E">
        <w:rPr>
          <w:rFonts w:ascii="Book Antiqua" w:hAnsi="Book Antiqua"/>
          <w:lang w:val="en-IE" w:eastAsia="zh-CN"/>
        </w:rPr>
        <w:t>[</w:t>
      </w:r>
      <w:r w:rsidRPr="0067489E">
        <w:rPr>
          <w:rFonts w:ascii="Book Antiqua" w:hAnsi="Book Antiqua"/>
          <w:lang w:val="en-IE"/>
        </w:rPr>
        <w:t>standard deviation</w:t>
      </w:r>
      <w:r w:rsidR="004A2D71" w:rsidRPr="0067489E">
        <w:rPr>
          <w:rFonts w:ascii="Book Antiqua" w:hAnsi="Book Antiqua"/>
          <w:lang w:val="en-IE"/>
        </w:rPr>
        <w:t xml:space="preserve"> (SD)</w:t>
      </w:r>
      <w:r w:rsidRPr="0067489E">
        <w:rPr>
          <w:rFonts w:ascii="Book Antiqua" w:hAnsi="Book Antiqua"/>
          <w:lang w:val="en-IE"/>
        </w:rPr>
        <w:t xml:space="preserve"> 6.3%, median 23.4%</w:t>
      </w:r>
      <w:r w:rsidR="00E56229" w:rsidRPr="0067489E">
        <w:rPr>
          <w:rFonts w:ascii="Book Antiqua" w:hAnsi="Book Antiqua"/>
          <w:lang w:val="en-IE" w:eastAsia="zh-CN"/>
        </w:rPr>
        <w:t>]</w:t>
      </w:r>
      <w:r w:rsidRPr="0067489E">
        <w:rPr>
          <w:rFonts w:ascii="Book Antiqua" w:hAnsi="Book Antiqua"/>
          <w:lang w:val="en-IE"/>
        </w:rPr>
        <w:t xml:space="preserve"> reported. The lowest figure was 9.7% with the highest 34.8%. 19 </w:t>
      </w:r>
      <w:r w:rsidRPr="0067489E">
        <w:rPr>
          <w:rFonts w:ascii="Book Antiqua" w:hAnsi="Book Antiqua"/>
          <w:lang w:val="en-IE"/>
        </w:rPr>
        <w:lastRenderedPageBreak/>
        <w:t>of the 22 articles (86%) reported data regarding cohort</w:t>
      </w:r>
      <w:r w:rsidR="00CE0FF2" w:rsidRPr="0067489E">
        <w:rPr>
          <w:rFonts w:ascii="Book Antiqua" w:hAnsi="Book Antiqua"/>
          <w:lang w:val="en-IE"/>
        </w:rPr>
        <w:t xml:space="preserve"> numbers ranging from 124 to 31</w:t>
      </w:r>
      <w:r w:rsidRPr="0067489E">
        <w:rPr>
          <w:rFonts w:ascii="Book Antiqua" w:hAnsi="Book Antiqua"/>
          <w:lang w:val="en-IE"/>
        </w:rPr>
        <w:t>668 patients included (med</w:t>
      </w:r>
      <w:r w:rsidR="00E56229" w:rsidRPr="0067489E">
        <w:rPr>
          <w:rFonts w:ascii="Book Antiqua" w:hAnsi="Book Antiqua"/>
          <w:lang w:val="en-IE"/>
        </w:rPr>
        <w:t>ian 444, mean 6</w:t>
      </w:r>
      <w:r w:rsidRPr="0067489E">
        <w:rPr>
          <w:rFonts w:ascii="Book Antiqua" w:hAnsi="Book Antiqua"/>
          <w:lang w:val="en-IE"/>
        </w:rPr>
        <w:t xml:space="preserve">902, </w:t>
      </w:r>
      <w:r w:rsidR="004A2D71" w:rsidRPr="0067489E">
        <w:rPr>
          <w:rFonts w:ascii="Book Antiqua" w:hAnsi="Book Antiqua"/>
          <w:lang w:val="en-IE"/>
        </w:rPr>
        <w:t>SD</w:t>
      </w:r>
      <w:r w:rsidR="00E56229" w:rsidRPr="0067489E">
        <w:rPr>
          <w:rFonts w:ascii="Book Antiqua" w:hAnsi="Book Antiqua"/>
          <w:lang w:val="en-IE"/>
        </w:rPr>
        <w:t xml:space="preserve"> 11</w:t>
      </w:r>
      <w:r w:rsidRPr="0067489E">
        <w:rPr>
          <w:rFonts w:ascii="Book Antiqua" w:hAnsi="Book Antiqua"/>
          <w:lang w:val="en-IE"/>
        </w:rPr>
        <w:t>804). 91% reported age related inclusion criteria, with 55% including &gt;</w:t>
      </w:r>
      <w:r w:rsidR="00E56229" w:rsidRPr="0067489E">
        <w:rPr>
          <w:rFonts w:ascii="Book Antiqua" w:hAnsi="Book Antiqua"/>
          <w:lang w:val="en-IE" w:eastAsia="zh-CN"/>
        </w:rPr>
        <w:t xml:space="preserve"> </w:t>
      </w:r>
      <w:r w:rsidRPr="0067489E">
        <w:rPr>
          <w:rFonts w:ascii="Book Antiqua" w:hAnsi="Book Antiqua"/>
          <w:lang w:val="en-IE"/>
        </w:rPr>
        <w:t>60 years only and the remaining 45% including patients &lt;</w:t>
      </w:r>
      <w:r w:rsidR="00E56229" w:rsidRPr="0067489E">
        <w:rPr>
          <w:rFonts w:ascii="Book Antiqua" w:hAnsi="Book Antiqua"/>
          <w:lang w:val="en-IE" w:eastAsia="zh-CN"/>
        </w:rPr>
        <w:t xml:space="preserve"> </w:t>
      </w:r>
      <w:r w:rsidRPr="0067489E">
        <w:rPr>
          <w:rFonts w:ascii="Book Antiqua" w:hAnsi="Book Antiqua"/>
          <w:lang w:val="en-IE"/>
        </w:rPr>
        <w:t>60 years old. 82% of the articles were published within the period 2015-</w:t>
      </w:r>
      <w:r w:rsidR="00CE0FF2" w:rsidRPr="0067489E">
        <w:rPr>
          <w:rFonts w:ascii="Book Antiqua" w:hAnsi="Book Antiqua"/>
          <w:lang w:val="en-IE" w:eastAsia="zh-CN"/>
        </w:rPr>
        <w:t>20</w:t>
      </w:r>
      <w:r w:rsidRPr="0067489E">
        <w:rPr>
          <w:rFonts w:ascii="Book Antiqua" w:hAnsi="Book Antiqua"/>
          <w:lang w:val="en-IE"/>
        </w:rPr>
        <w:t>17.</w:t>
      </w:r>
    </w:p>
    <w:p w14:paraId="763A1BBF" w14:textId="77777777" w:rsidR="001814C6" w:rsidRPr="0067489E" w:rsidRDefault="001814C6" w:rsidP="00CC21A9">
      <w:pPr>
        <w:spacing w:line="360" w:lineRule="auto"/>
        <w:jc w:val="both"/>
        <w:rPr>
          <w:rFonts w:ascii="Book Antiqua" w:hAnsi="Book Antiqua"/>
          <w:lang w:val="en-IE"/>
        </w:rPr>
      </w:pPr>
    </w:p>
    <w:p w14:paraId="34815EA6" w14:textId="46698444" w:rsidR="003B0770" w:rsidRPr="0067489E" w:rsidRDefault="003B0770" w:rsidP="00CC21A9">
      <w:pPr>
        <w:spacing w:line="360" w:lineRule="auto"/>
        <w:jc w:val="both"/>
        <w:outlineLvl w:val="0"/>
        <w:rPr>
          <w:rFonts w:ascii="Book Antiqua" w:hAnsi="Book Antiqua"/>
          <w:lang w:val="en-IE"/>
        </w:rPr>
      </w:pPr>
      <w:r w:rsidRPr="0067489E">
        <w:rPr>
          <w:rFonts w:ascii="Book Antiqua" w:hAnsi="Book Antiqua"/>
          <w:b/>
          <w:i/>
          <w:lang w:val="en-IE"/>
        </w:rPr>
        <w:t>Asia</w:t>
      </w:r>
    </w:p>
    <w:p w14:paraId="32AD0775" w14:textId="1EF6947C" w:rsidR="002D45A2" w:rsidRPr="0067489E" w:rsidRDefault="004A2D71" w:rsidP="00CC21A9">
      <w:pPr>
        <w:spacing w:line="360" w:lineRule="auto"/>
        <w:jc w:val="both"/>
        <w:rPr>
          <w:rFonts w:ascii="Book Antiqua" w:hAnsi="Book Antiqua"/>
          <w:lang w:val="en-IE"/>
        </w:rPr>
      </w:pPr>
      <w:r w:rsidRPr="0067489E">
        <w:rPr>
          <w:rFonts w:ascii="Book Antiqua" w:hAnsi="Book Antiqua"/>
          <w:lang w:val="en-IE"/>
        </w:rPr>
        <w:t>O</w:t>
      </w:r>
      <w:r w:rsidR="007D14B0" w:rsidRPr="0067489E">
        <w:rPr>
          <w:rFonts w:ascii="Book Antiqua" w:hAnsi="Book Antiqua"/>
          <w:lang w:val="en-IE"/>
        </w:rPr>
        <w:t xml:space="preserve">ne year mortality data </w:t>
      </w:r>
      <w:r w:rsidRPr="0067489E">
        <w:rPr>
          <w:rFonts w:ascii="Book Antiqua" w:hAnsi="Book Antiqua"/>
          <w:lang w:val="en-IE"/>
        </w:rPr>
        <w:t>(2013-</w:t>
      </w:r>
      <w:r w:rsidR="00E56229" w:rsidRPr="0067489E">
        <w:rPr>
          <w:rFonts w:ascii="Book Antiqua" w:hAnsi="Book Antiqua"/>
          <w:lang w:val="en-IE" w:eastAsia="zh-CN"/>
        </w:rPr>
        <w:t>20</w:t>
      </w:r>
      <w:r w:rsidRPr="0067489E">
        <w:rPr>
          <w:rFonts w:ascii="Book Antiqua" w:hAnsi="Book Antiqua"/>
          <w:lang w:val="en-IE"/>
        </w:rPr>
        <w:t xml:space="preserve">17) </w:t>
      </w:r>
      <w:r w:rsidR="007D14B0" w:rsidRPr="0067489E">
        <w:rPr>
          <w:rFonts w:ascii="Book Antiqua" w:hAnsi="Book Antiqua"/>
          <w:lang w:val="en-IE"/>
        </w:rPr>
        <w:t>from the Asian continent was extracted from the literature and is summarised in Table 3. There were 10 articles reviewed with a mean 1-year mortality of 17.89% (</w:t>
      </w:r>
      <w:r w:rsidRPr="0067489E">
        <w:rPr>
          <w:rFonts w:ascii="Book Antiqua" w:hAnsi="Book Antiqua"/>
          <w:lang w:val="en-IE"/>
        </w:rPr>
        <w:t>SD</w:t>
      </w:r>
      <w:r w:rsidR="007D14B0" w:rsidRPr="0067489E">
        <w:rPr>
          <w:rFonts w:ascii="Book Antiqua" w:hAnsi="Book Antiqua"/>
          <w:lang w:val="en-IE"/>
        </w:rPr>
        <w:t xml:space="preserve"> 8.7%, median 18.9%) reported in studies selected. The lowest figure was 2.4% with the highest 30.4%. All of the articles reported data regarding cohort numbe</w:t>
      </w:r>
      <w:r w:rsidR="00E56229" w:rsidRPr="0067489E">
        <w:rPr>
          <w:rFonts w:ascii="Book Antiqua" w:hAnsi="Book Antiqua"/>
          <w:lang w:val="en-IE"/>
        </w:rPr>
        <w:t>rs, which ranged from 110 to 43</w:t>
      </w:r>
      <w:r w:rsidR="007D14B0" w:rsidRPr="0067489E">
        <w:rPr>
          <w:rFonts w:ascii="Book Antiqua" w:hAnsi="Book Antiqua"/>
          <w:lang w:val="en-IE"/>
        </w:rPr>
        <w:t>830 patien</w:t>
      </w:r>
      <w:r w:rsidR="00E56229" w:rsidRPr="0067489E">
        <w:rPr>
          <w:rFonts w:ascii="Book Antiqua" w:hAnsi="Book Antiqua"/>
          <w:lang w:val="en-IE"/>
        </w:rPr>
        <w:t>ts included (median 400, mean 5</w:t>
      </w:r>
      <w:r w:rsidR="007D14B0" w:rsidRPr="0067489E">
        <w:rPr>
          <w:rFonts w:ascii="Book Antiqua" w:hAnsi="Book Antiqua"/>
          <w:lang w:val="en-IE"/>
        </w:rPr>
        <w:t xml:space="preserve">621, </w:t>
      </w:r>
      <w:r w:rsidRPr="0067489E">
        <w:rPr>
          <w:rFonts w:ascii="Book Antiqua" w:hAnsi="Book Antiqua"/>
          <w:lang w:val="en-IE"/>
        </w:rPr>
        <w:t xml:space="preserve">SD </w:t>
      </w:r>
      <w:r w:rsidR="00E56229" w:rsidRPr="0067489E">
        <w:rPr>
          <w:rFonts w:ascii="Book Antiqua" w:hAnsi="Book Antiqua"/>
          <w:lang w:val="en-IE"/>
        </w:rPr>
        <w:t>13</w:t>
      </w:r>
      <w:r w:rsidR="007D14B0" w:rsidRPr="0067489E">
        <w:rPr>
          <w:rFonts w:ascii="Book Antiqua" w:hAnsi="Book Antiqua"/>
          <w:lang w:val="en-IE"/>
        </w:rPr>
        <w:t>566). 90% reported age related inclusion criteria, with 67% including &gt;</w:t>
      </w:r>
      <w:r w:rsidR="00E56229" w:rsidRPr="0067489E">
        <w:rPr>
          <w:rFonts w:ascii="Book Antiqua" w:hAnsi="Book Antiqua"/>
          <w:lang w:val="en-IE" w:eastAsia="zh-CN"/>
        </w:rPr>
        <w:t xml:space="preserve"> </w:t>
      </w:r>
      <w:r w:rsidR="007D14B0" w:rsidRPr="0067489E">
        <w:rPr>
          <w:rFonts w:ascii="Book Antiqua" w:hAnsi="Book Antiqua"/>
          <w:lang w:val="en-IE"/>
        </w:rPr>
        <w:t>60 years only and the remaining 33% including patients &lt;</w:t>
      </w:r>
      <w:r w:rsidR="00E56229" w:rsidRPr="0067489E">
        <w:rPr>
          <w:rFonts w:ascii="Book Antiqua" w:hAnsi="Book Antiqua"/>
          <w:lang w:val="en-IE" w:eastAsia="zh-CN"/>
        </w:rPr>
        <w:t xml:space="preserve"> </w:t>
      </w:r>
      <w:r w:rsidR="007D14B0" w:rsidRPr="0067489E">
        <w:rPr>
          <w:rFonts w:ascii="Book Antiqua" w:hAnsi="Book Antiqua"/>
          <w:lang w:val="en-IE"/>
        </w:rPr>
        <w:t>60 years old. 70% of the articles were published in the year 2017 with 90% published within 2015-</w:t>
      </w:r>
      <w:r w:rsidR="00E56229" w:rsidRPr="0067489E">
        <w:rPr>
          <w:rFonts w:ascii="Book Antiqua" w:hAnsi="Book Antiqua"/>
          <w:lang w:val="en-IE" w:eastAsia="zh-CN"/>
        </w:rPr>
        <w:t>20</w:t>
      </w:r>
      <w:r w:rsidR="007D14B0" w:rsidRPr="0067489E">
        <w:rPr>
          <w:rFonts w:ascii="Book Antiqua" w:hAnsi="Book Antiqua"/>
          <w:lang w:val="en-IE"/>
        </w:rPr>
        <w:t>17.</w:t>
      </w:r>
    </w:p>
    <w:p w14:paraId="5A038C62" w14:textId="77777777" w:rsidR="002D45A2" w:rsidRPr="0067489E" w:rsidRDefault="002D45A2" w:rsidP="00CC21A9">
      <w:pPr>
        <w:spacing w:line="360" w:lineRule="auto"/>
        <w:jc w:val="both"/>
        <w:rPr>
          <w:rFonts w:ascii="Book Antiqua" w:hAnsi="Book Antiqua"/>
          <w:lang w:val="en-IE"/>
        </w:rPr>
      </w:pPr>
    </w:p>
    <w:p w14:paraId="525055D2" w14:textId="19D4BDC7" w:rsidR="006A38E1" w:rsidRPr="0067489E" w:rsidRDefault="006A38E1" w:rsidP="00CC21A9">
      <w:pPr>
        <w:spacing w:line="360" w:lineRule="auto"/>
        <w:jc w:val="both"/>
        <w:outlineLvl w:val="0"/>
        <w:rPr>
          <w:rFonts w:ascii="Book Antiqua" w:hAnsi="Book Antiqua"/>
          <w:b/>
          <w:i/>
          <w:lang w:val="en-IE"/>
        </w:rPr>
      </w:pPr>
      <w:r w:rsidRPr="0067489E">
        <w:rPr>
          <w:rFonts w:ascii="Book Antiqua" w:hAnsi="Book Antiqua"/>
          <w:b/>
          <w:i/>
          <w:lang w:val="en-IE"/>
        </w:rPr>
        <w:t>Oceania</w:t>
      </w:r>
    </w:p>
    <w:p w14:paraId="46437216" w14:textId="36341A8E" w:rsidR="006A38E1" w:rsidRPr="0067489E" w:rsidRDefault="006A38E1" w:rsidP="00CC21A9">
      <w:pPr>
        <w:spacing w:line="360" w:lineRule="auto"/>
        <w:jc w:val="both"/>
        <w:rPr>
          <w:rFonts w:ascii="Book Antiqua" w:hAnsi="Book Antiqua"/>
          <w:lang w:val="en-IE"/>
        </w:rPr>
      </w:pPr>
      <w:r w:rsidRPr="0067489E">
        <w:rPr>
          <w:rFonts w:ascii="Book Antiqua" w:hAnsi="Book Antiqua"/>
          <w:lang w:val="en-IE"/>
        </w:rPr>
        <w:t>Table 4 lists the results from a large study undertaken in New South Wales, Australia which published a 1-year mortality rate post hip fracture o</w:t>
      </w:r>
      <w:r w:rsidR="00E56229" w:rsidRPr="0067489E">
        <w:rPr>
          <w:rFonts w:ascii="Book Antiqua" w:hAnsi="Book Antiqua"/>
          <w:lang w:val="en-IE"/>
        </w:rPr>
        <w:t>f 24.9%. This study included 27</w:t>
      </w:r>
      <w:r w:rsidRPr="0067489E">
        <w:rPr>
          <w:rFonts w:ascii="Book Antiqua" w:hAnsi="Book Antiqua"/>
          <w:lang w:val="en-IE"/>
        </w:rPr>
        <w:t>888 patients which were aged &gt;</w:t>
      </w:r>
      <w:r w:rsidR="00E56229" w:rsidRPr="0067489E">
        <w:rPr>
          <w:rFonts w:ascii="Book Antiqua" w:hAnsi="Book Antiqua"/>
          <w:lang w:val="en-IE" w:eastAsia="zh-CN"/>
        </w:rPr>
        <w:t xml:space="preserve"> </w:t>
      </w:r>
      <w:r w:rsidRPr="0067489E">
        <w:rPr>
          <w:rFonts w:ascii="Book Antiqua" w:hAnsi="Book Antiqua"/>
          <w:lang w:val="en-IE"/>
        </w:rPr>
        <w:t>60 years. To the best of the author’s knowledge, there were no recent local studies emanating from New Zealand regarding mortality post hip fracture.</w:t>
      </w:r>
    </w:p>
    <w:p w14:paraId="1CFC436E" w14:textId="77777777" w:rsidR="006A38E1" w:rsidRPr="0067489E" w:rsidRDefault="006A38E1" w:rsidP="00CC21A9">
      <w:pPr>
        <w:spacing w:line="360" w:lineRule="auto"/>
        <w:jc w:val="both"/>
        <w:outlineLvl w:val="0"/>
        <w:rPr>
          <w:rFonts w:ascii="Book Antiqua" w:hAnsi="Book Antiqua"/>
          <w:b/>
          <w:i/>
          <w:lang w:val="en-IE"/>
        </w:rPr>
      </w:pPr>
    </w:p>
    <w:p w14:paraId="1255ED9B" w14:textId="02CD99D3" w:rsidR="003B0770" w:rsidRPr="0067489E" w:rsidRDefault="003B0770" w:rsidP="00CC21A9">
      <w:pPr>
        <w:spacing w:line="360" w:lineRule="auto"/>
        <w:jc w:val="both"/>
        <w:outlineLvl w:val="0"/>
        <w:rPr>
          <w:rFonts w:ascii="Book Antiqua" w:hAnsi="Book Antiqua"/>
          <w:b/>
          <w:i/>
          <w:lang w:val="en-IE"/>
        </w:rPr>
      </w:pPr>
      <w:r w:rsidRPr="0067489E">
        <w:rPr>
          <w:rFonts w:ascii="Book Antiqua" w:hAnsi="Book Antiqua"/>
          <w:b/>
          <w:i/>
          <w:lang w:val="en-IE"/>
        </w:rPr>
        <w:t>North America</w:t>
      </w:r>
    </w:p>
    <w:p w14:paraId="4651B352" w14:textId="7B949DBF" w:rsidR="007D14B0" w:rsidRPr="0067489E" w:rsidRDefault="007D14B0" w:rsidP="00CC21A9">
      <w:pPr>
        <w:spacing w:line="360" w:lineRule="auto"/>
        <w:jc w:val="both"/>
        <w:rPr>
          <w:rFonts w:ascii="Book Antiqua" w:hAnsi="Book Antiqua"/>
          <w:lang w:val="en-IE"/>
        </w:rPr>
      </w:pPr>
      <w:r w:rsidRPr="0067489E">
        <w:rPr>
          <w:rFonts w:ascii="Book Antiqua" w:hAnsi="Book Antiqua"/>
          <w:lang w:val="en-IE"/>
        </w:rPr>
        <w:t xml:space="preserve">Table 5 </w:t>
      </w:r>
      <w:r w:rsidR="00536EBE" w:rsidRPr="0067489E">
        <w:rPr>
          <w:rFonts w:ascii="Book Antiqua" w:hAnsi="Book Antiqua"/>
          <w:lang w:val="en-IE"/>
        </w:rPr>
        <w:t>lists the</w:t>
      </w:r>
      <w:r w:rsidRPr="0067489E">
        <w:rPr>
          <w:rFonts w:ascii="Book Antiqua" w:hAnsi="Book Antiqua"/>
          <w:lang w:val="en-IE"/>
        </w:rPr>
        <w:t xml:space="preserve"> results from </w:t>
      </w:r>
      <w:r w:rsidR="00536EBE" w:rsidRPr="0067489E">
        <w:rPr>
          <w:rFonts w:ascii="Book Antiqua" w:hAnsi="Book Antiqua"/>
          <w:lang w:val="en-IE"/>
        </w:rPr>
        <w:t>a</w:t>
      </w:r>
      <w:r w:rsidRPr="0067489E">
        <w:rPr>
          <w:rFonts w:ascii="Book Antiqua" w:hAnsi="Book Antiqua"/>
          <w:lang w:val="en-IE"/>
        </w:rPr>
        <w:t xml:space="preserve"> large study undertaken in the United States using the Kaiser Permanente database. This recent publication describes a 1-year mortality rate post hip fracture</w:t>
      </w:r>
      <w:r w:rsidR="00E56229" w:rsidRPr="0067489E">
        <w:rPr>
          <w:rFonts w:ascii="Book Antiqua" w:hAnsi="Book Antiqua"/>
          <w:lang w:val="en-IE"/>
        </w:rPr>
        <w:t xml:space="preserve"> of 21%. This study included 14</w:t>
      </w:r>
      <w:r w:rsidRPr="0067489E">
        <w:rPr>
          <w:rFonts w:ascii="Book Antiqua" w:hAnsi="Book Antiqua"/>
          <w:lang w:val="en-IE"/>
        </w:rPr>
        <w:t>294 patients which were aged &gt;</w:t>
      </w:r>
      <w:r w:rsidR="00E56229" w:rsidRPr="0067489E">
        <w:rPr>
          <w:rFonts w:ascii="Book Antiqua" w:hAnsi="Book Antiqua"/>
          <w:lang w:val="en-IE" w:eastAsia="zh-CN"/>
        </w:rPr>
        <w:t xml:space="preserve"> </w:t>
      </w:r>
      <w:r w:rsidRPr="0067489E">
        <w:rPr>
          <w:rFonts w:ascii="Book Antiqua" w:hAnsi="Book Antiqua"/>
          <w:lang w:val="en-IE"/>
        </w:rPr>
        <w:t>60 years. To the best of the author’s knowledge, there were no recent local studies published from Canada regarding 1-year mortality post hip fracture.</w:t>
      </w:r>
    </w:p>
    <w:p w14:paraId="525D12E2" w14:textId="77777777" w:rsidR="002D45A2" w:rsidRPr="0067489E" w:rsidRDefault="002D45A2" w:rsidP="00CC21A9">
      <w:pPr>
        <w:spacing w:line="360" w:lineRule="auto"/>
        <w:jc w:val="both"/>
        <w:outlineLvl w:val="0"/>
        <w:rPr>
          <w:rFonts w:ascii="Book Antiqua" w:hAnsi="Book Antiqua"/>
          <w:b/>
          <w:i/>
          <w:lang w:val="en-IE"/>
        </w:rPr>
      </w:pPr>
    </w:p>
    <w:p w14:paraId="1FCE4D37" w14:textId="3C5CEA2B" w:rsidR="006A38E1" w:rsidRPr="0067489E" w:rsidRDefault="006A38E1" w:rsidP="00CC21A9">
      <w:pPr>
        <w:spacing w:line="360" w:lineRule="auto"/>
        <w:jc w:val="both"/>
        <w:outlineLvl w:val="0"/>
        <w:rPr>
          <w:rFonts w:ascii="Book Antiqua" w:hAnsi="Book Antiqua"/>
          <w:b/>
          <w:i/>
          <w:lang w:val="en-IE"/>
        </w:rPr>
      </w:pPr>
      <w:r w:rsidRPr="0067489E">
        <w:rPr>
          <w:rFonts w:ascii="Book Antiqua" w:hAnsi="Book Antiqua"/>
          <w:b/>
          <w:i/>
          <w:lang w:val="en-IE"/>
        </w:rPr>
        <w:lastRenderedPageBreak/>
        <w:t>South America</w:t>
      </w:r>
    </w:p>
    <w:p w14:paraId="419481DE" w14:textId="0F74A37F" w:rsidR="007D14B0" w:rsidRPr="0067489E" w:rsidRDefault="007D14B0" w:rsidP="00CC21A9">
      <w:pPr>
        <w:spacing w:line="360" w:lineRule="auto"/>
        <w:jc w:val="both"/>
        <w:rPr>
          <w:rFonts w:ascii="Book Antiqua" w:hAnsi="Book Antiqua"/>
          <w:lang w:val="en-IE"/>
        </w:rPr>
      </w:pPr>
      <w:r w:rsidRPr="0067489E">
        <w:rPr>
          <w:rFonts w:ascii="Book Antiqua" w:hAnsi="Book Antiqua"/>
          <w:lang w:val="en-IE"/>
        </w:rPr>
        <w:t>One year mortality data from the South American continent was extracted from the literature and is summarised in Table 6. There were 2 articles reviewed with a mean 1-year mortality of 26.8% (</w:t>
      </w:r>
      <w:r w:rsidR="00536EBE" w:rsidRPr="0067489E">
        <w:rPr>
          <w:rFonts w:ascii="Book Antiqua" w:hAnsi="Book Antiqua"/>
          <w:lang w:val="en-IE"/>
        </w:rPr>
        <w:t>SD</w:t>
      </w:r>
      <w:r w:rsidRPr="0067489E">
        <w:rPr>
          <w:rFonts w:ascii="Book Antiqua" w:hAnsi="Book Antiqua"/>
          <w:lang w:val="en-IE"/>
        </w:rPr>
        <w:t xml:space="preserve"> 4.5%). The articles included small cohorts with 100 and 213 patients respectively. Both of the studies included patients &gt;</w:t>
      </w:r>
      <w:r w:rsidR="00E56229" w:rsidRPr="0067489E">
        <w:rPr>
          <w:rFonts w:ascii="Book Antiqua" w:hAnsi="Book Antiqua"/>
          <w:lang w:val="en-IE" w:eastAsia="zh-CN"/>
        </w:rPr>
        <w:t xml:space="preserve"> </w:t>
      </w:r>
      <w:r w:rsidRPr="0067489E">
        <w:rPr>
          <w:rFonts w:ascii="Book Antiqua" w:hAnsi="Book Antiqua"/>
          <w:lang w:val="en-IE"/>
        </w:rPr>
        <w:t>65 only.</w:t>
      </w:r>
    </w:p>
    <w:p w14:paraId="0A11A6E8" w14:textId="77777777" w:rsidR="006A38E1" w:rsidRPr="0067489E" w:rsidRDefault="006A38E1" w:rsidP="00CC21A9">
      <w:pPr>
        <w:spacing w:line="360" w:lineRule="auto"/>
        <w:jc w:val="both"/>
        <w:outlineLvl w:val="0"/>
        <w:rPr>
          <w:rFonts w:ascii="Book Antiqua" w:hAnsi="Book Antiqua"/>
          <w:b/>
          <w:i/>
          <w:lang w:val="en-IE"/>
        </w:rPr>
      </w:pPr>
    </w:p>
    <w:p w14:paraId="684978EF" w14:textId="65B15B50" w:rsidR="003B0770" w:rsidRPr="0067489E" w:rsidRDefault="003B0770" w:rsidP="00CC21A9">
      <w:pPr>
        <w:spacing w:line="360" w:lineRule="auto"/>
        <w:jc w:val="both"/>
        <w:outlineLvl w:val="0"/>
        <w:rPr>
          <w:rFonts w:ascii="Book Antiqua" w:hAnsi="Book Antiqua"/>
          <w:b/>
          <w:i/>
          <w:lang w:val="en-IE"/>
        </w:rPr>
      </w:pPr>
      <w:r w:rsidRPr="0067489E">
        <w:rPr>
          <w:rFonts w:ascii="Book Antiqua" w:hAnsi="Book Antiqua"/>
          <w:b/>
          <w:i/>
          <w:lang w:val="en-IE"/>
        </w:rPr>
        <w:t>Africa</w:t>
      </w:r>
    </w:p>
    <w:p w14:paraId="7CEAE9C1" w14:textId="5DA09AA7" w:rsidR="003B0770" w:rsidRPr="0067489E" w:rsidRDefault="004C45E2" w:rsidP="00CC21A9">
      <w:pPr>
        <w:spacing w:line="360" w:lineRule="auto"/>
        <w:jc w:val="both"/>
        <w:rPr>
          <w:rFonts w:ascii="Book Antiqua" w:hAnsi="Book Antiqua"/>
          <w:lang w:val="en-IE"/>
        </w:rPr>
      </w:pPr>
      <w:r w:rsidRPr="0067489E">
        <w:rPr>
          <w:rFonts w:ascii="Book Antiqua" w:hAnsi="Book Antiqua"/>
          <w:lang w:val="en-IE"/>
        </w:rPr>
        <w:t xml:space="preserve">There has been no research regarding hip fracture mortality published throughout the African continent during the past 5 years to the best of the </w:t>
      </w:r>
      <w:r w:rsidR="00E56229" w:rsidRPr="0067489E">
        <w:rPr>
          <w:rFonts w:ascii="Book Antiqua" w:hAnsi="Book Antiqua"/>
          <w:lang w:val="en-IE"/>
        </w:rPr>
        <w:t>authors’</w:t>
      </w:r>
      <w:r w:rsidRPr="0067489E">
        <w:rPr>
          <w:rFonts w:ascii="Book Antiqua" w:hAnsi="Book Antiqua"/>
          <w:lang w:val="en-IE"/>
        </w:rPr>
        <w:t xml:space="preserve"> knowledge.</w:t>
      </w:r>
    </w:p>
    <w:p w14:paraId="2CC39D49" w14:textId="77777777" w:rsidR="00BE5C31" w:rsidRPr="0067489E" w:rsidRDefault="00BE5C31" w:rsidP="00CC21A9">
      <w:pPr>
        <w:spacing w:line="360" w:lineRule="auto"/>
        <w:jc w:val="both"/>
        <w:outlineLvl w:val="0"/>
        <w:rPr>
          <w:rFonts w:ascii="Book Antiqua" w:hAnsi="Book Antiqua"/>
          <w:b/>
          <w:i/>
          <w:lang w:val="en-IE" w:eastAsia="zh-CN"/>
        </w:rPr>
      </w:pPr>
    </w:p>
    <w:p w14:paraId="5BB98CBC" w14:textId="73DCC6A4" w:rsidR="008F6924" w:rsidRPr="0067489E" w:rsidRDefault="008F6924" w:rsidP="00CC21A9">
      <w:pPr>
        <w:spacing w:line="360" w:lineRule="auto"/>
        <w:jc w:val="both"/>
        <w:outlineLvl w:val="0"/>
        <w:rPr>
          <w:rFonts w:ascii="Book Antiqua" w:hAnsi="Book Antiqua"/>
          <w:b/>
          <w:i/>
          <w:lang w:val="en-IE"/>
        </w:rPr>
      </w:pPr>
      <w:r w:rsidRPr="0067489E">
        <w:rPr>
          <w:rFonts w:ascii="Book Antiqua" w:hAnsi="Book Antiqua"/>
          <w:b/>
          <w:i/>
          <w:lang w:val="en-IE"/>
        </w:rPr>
        <w:t>Global overview</w:t>
      </w:r>
    </w:p>
    <w:p w14:paraId="12A97BE3" w14:textId="30795E1D" w:rsidR="008F6924" w:rsidRPr="0067489E" w:rsidRDefault="007D14B0" w:rsidP="00CC21A9">
      <w:pPr>
        <w:spacing w:line="360" w:lineRule="auto"/>
        <w:jc w:val="both"/>
        <w:rPr>
          <w:rFonts w:ascii="Book Antiqua" w:hAnsi="Book Antiqua"/>
          <w:lang w:val="en-IE"/>
        </w:rPr>
      </w:pPr>
      <w:r w:rsidRPr="0067489E">
        <w:rPr>
          <w:rFonts w:ascii="Book Antiqua" w:hAnsi="Book Antiqua"/>
          <w:lang w:val="en-IE"/>
        </w:rPr>
        <w:t>O</w:t>
      </w:r>
      <w:r w:rsidR="00536EBE" w:rsidRPr="0067489E">
        <w:rPr>
          <w:rFonts w:ascii="Book Antiqua" w:hAnsi="Book Antiqua"/>
          <w:lang w:val="en-IE"/>
        </w:rPr>
        <w:t>verall, local hip fracture related studies</w:t>
      </w:r>
      <w:r w:rsidRPr="0067489E">
        <w:rPr>
          <w:rFonts w:ascii="Book Antiqua" w:hAnsi="Book Antiqua"/>
          <w:lang w:val="en-IE"/>
        </w:rPr>
        <w:t xml:space="preserve"> from 36 different countries were reviewed with regards to 1-year mortality rates post</w:t>
      </w:r>
      <w:r w:rsidR="0060647D" w:rsidRPr="0067489E">
        <w:rPr>
          <w:rFonts w:ascii="Book Antiqua" w:hAnsi="Book Antiqua"/>
          <w:lang w:val="en-IE"/>
        </w:rPr>
        <w:t xml:space="preserve"> </w:t>
      </w:r>
      <w:r w:rsidR="00510203" w:rsidRPr="0067489E">
        <w:rPr>
          <w:rFonts w:ascii="Book Antiqua" w:hAnsi="Book Antiqua"/>
          <w:lang w:val="en-IE"/>
        </w:rPr>
        <w:t>hip fracture</w:t>
      </w:r>
      <w:r w:rsidRPr="0067489E">
        <w:rPr>
          <w:rFonts w:ascii="Book Antiqua" w:hAnsi="Book Antiqua"/>
          <w:lang w:val="en-IE"/>
        </w:rPr>
        <w:t>. The mean overall 1-year mortality rate was 22.0% (</w:t>
      </w:r>
      <w:r w:rsidR="00536EBE" w:rsidRPr="0067489E">
        <w:rPr>
          <w:rFonts w:ascii="Book Antiqua" w:hAnsi="Book Antiqua"/>
          <w:lang w:val="en-IE"/>
        </w:rPr>
        <w:t>SD</w:t>
      </w:r>
      <w:r w:rsidRPr="0067489E">
        <w:rPr>
          <w:rFonts w:ascii="Book Antiqua" w:hAnsi="Book Antiqua"/>
          <w:lang w:val="en-IE"/>
        </w:rPr>
        <w:t xml:space="preserve"> 7.2%, median 22.8%) with a range from 2.4</w:t>
      </w:r>
      <w:r w:rsidR="00E56229" w:rsidRPr="0067489E">
        <w:rPr>
          <w:rFonts w:ascii="Book Antiqua" w:hAnsi="Book Antiqua"/>
          <w:lang w:val="en-IE" w:eastAsia="zh-CN"/>
        </w:rPr>
        <w:t>%-</w:t>
      </w:r>
      <w:r w:rsidR="00CE0FF2" w:rsidRPr="0067489E">
        <w:rPr>
          <w:rFonts w:ascii="Book Antiqua" w:hAnsi="Book Antiqua"/>
          <w:lang w:val="en-IE"/>
        </w:rPr>
        <w:t>34.8%. A combined total of 229</w:t>
      </w:r>
      <w:r w:rsidRPr="0067489E">
        <w:rPr>
          <w:rFonts w:ascii="Book Antiqua" w:hAnsi="Book Antiqua"/>
          <w:lang w:val="en-IE"/>
        </w:rPr>
        <w:t>851 patients were inc</w:t>
      </w:r>
      <w:r w:rsidR="00E56229" w:rsidRPr="0067489E">
        <w:rPr>
          <w:rFonts w:ascii="Book Antiqua" w:hAnsi="Book Antiqua"/>
          <w:lang w:val="en-IE"/>
        </w:rPr>
        <w:t>luded, with a range of 100</w:t>
      </w:r>
      <w:r w:rsidR="00E56229" w:rsidRPr="0067489E">
        <w:rPr>
          <w:rFonts w:ascii="Book Antiqua" w:hAnsi="Book Antiqua"/>
          <w:lang w:val="en-IE" w:eastAsia="zh-CN"/>
        </w:rPr>
        <w:t>-</w:t>
      </w:r>
      <w:r w:rsidR="00E56229" w:rsidRPr="0067489E">
        <w:rPr>
          <w:rFonts w:ascii="Book Antiqua" w:hAnsi="Book Antiqua"/>
          <w:lang w:val="en-IE"/>
        </w:rPr>
        <w:t>43</w:t>
      </w:r>
      <w:r w:rsidRPr="0067489E">
        <w:rPr>
          <w:rFonts w:ascii="Book Antiqua" w:hAnsi="Book Antiqua"/>
          <w:lang w:val="en-IE"/>
        </w:rPr>
        <w:t>830 patients from the smallest and largest cohort respectively. The median cohort was 402 patients. 61% of the studies involved a cohort between 100</w:t>
      </w:r>
      <w:r w:rsidR="00E56229" w:rsidRPr="0067489E">
        <w:rPr>
          <w:rFonts w:ascii="Book Antiqua" w:hAnsi="Book Antiqua"/>
          <w:lang w:val="en-IE" w:eastAsia="zh-CN"/>
        </w:rPr>
        <w:t>-</w:t>
      </w:r>
      <w:r w:rsidR="00E56229" w:rsidRPr="0067489E">
        <w:rPr>
          <w:rFonts w:ascii="Book Antiqua" w:hAnsi="Book Antiqua"/>
          <w:lang w:val="en-IE"/>
        </w:rPr>
        <w:t>1</w:t>
      </w:r>
      <w:r w:rsidRPr="0067489E">
        <w:rPr>
          <w:rFonts w:ascii="Book Antiqua" w:hAnsi="Book Antiqua"/>
          <w:lang w:val="en-IE"/>
        </w:rPr>
        <w:t>0</w:t>
      </w:r>
      <w:r w:rsidR="00E56229" w:rsidRPr="0067489E">
        <w:rPr>
          <w:rFonts w:ascii="Book Antiqua" w:hAnsi="Book Antiqua"/>
          <w:lang w:val="en-IE"/>
        </w:rPr>
        <w:t>00 patients, with 18% between 1001</w:t>
      </w:r>
      <w:r w:rsidR="00E56229" w:rsidRPr="0067489E">
        <w:rPr>
          <w:rFonts w:ascii="Book Antiqua" w:hAnsi="Book Antiqua"/>
          <w:lang w:val="en-IE" w:eastAsia="zh-CN"/>
        </w:rPr>
        <w:t>-</w:t>
      </w:r>
      <w:r w:rsidR="00E56229" w:rsidRPr="0067489E">
        <w:rPr>
          <w:rFonts w:ascii="Book Antiqua" w:hAnsi="Book Antiqua"/>
          <w:lang w:val="en-IE"/>
        </w:rPr>
        <w:t>10</w:t>
      </w:r>
      <w:r w:rsidRPr="0067489E">
        <w:rPr>
          <w:rFonts w:ascii="Book Antiqua" w:hAnsi="Book Antiqua"/>
          <w:lang w:val="en-IE"/>
        </w:rPr>
        <w:t xml:space="preserve">000 and the remaining 21% including </w:t>
      </w:r>
      <w:r w:rsidR="00E56229" w:rsidRPr="0067489E">
        <w:rPr>
          <w:rFonts w:ascii="Book Antiqua" w:hAnsi="Book Antiqua"/>
          <w:lang w:val="en-IE"/>
        </w:rPr>
        <w:t>more than 10</w:t>
      </w:r>
      <w:r w:rsidR="00FD2A90" w:rsidRPr="0067489E">
        <w:rPr>
          <w:rFonts w:ascii="Book Antiqua" w:hAnsi="Book Antiqua"/>
          <w:lang w:val="en-IE"/>
        </w:rPr>
        <w:t>001 patients. 58.3</w:t>
      </w:r>
      <w:r w:rsidRPr="0067489E">
        <w:rPr>
          <w:rFonts w:ascii="Book Antiqua" w:hAnsi="Book Antiqua"/>
          <w:lang w:val="en-IE"/>
        </w:rPr>
        <w:t>% of the studies included pat</w:t>
      </w:r>
      <w:r w:rsidR="00FD2A90" w:rsidRPr="0067489E">
        <w:rPr>
          <w:rFonts w:ascii="Book Antiqua" w:hAnsi="Book Antiqua"/>
          <w:lang w:val="en-IE"/>
        </w:rPr>
        <w:t>ients &gt;</w:t>
      </w:r>
      <w:r w:rsidR="00E56229" w:rsidRPr="0067489E">
        <w:rPr>
          <w:rFonts w:ascii="Book Antiqua" w:hAnsi="Book Antiqua"/>
          <w:lang w:val="en-IE" w:eastAsia="zh-CN"/>
        </w:rPr>
        <w:t xml:space="preserve"> </w:t>
      </w:r>
      <w:r w:rsidR="00FD2A90" w:rsidRPr="0067489E">
        <w:rPr>
          <w:rFonts w:ascii="Book Antiqua" w:hAnsi="Book Antiqua"/>
          <w:lang w:val="en-IE"/>
        </w:rPr>
        <w:t>60 years only, with 33.3</w:t>
      </w:r>
      <w:r w:rsidRPr="0067489E">
        <w:rPr>
          <w:rFonts w:ascii="Book Antiqua" w:hAnsi="Book Antiqua"/>
          <w:lang w:val="en-IE"/>
        </w:rPr>
        <w:t>% including patients &lt;</w:t>
      </w:r>
      <w:r w:rsidR="00E56229" w:rsidRPr="0067489E">
        <w:rPr>
          <w:rFonts w:ascii="Book Antiqua" w:hAnsi="Book Antiqua"/>
          <w:lang w:val="en-IE" w:eastAsia="zh-CN"/>
        </w:rPr>
        <w:t xml:space="preserve"> </w:t>
      </w:r>
      <w:r w:rsidRPr="0067489E">
        <w:rPr>
          <w:rFonts w:ascii="Book Antiqua" w:hAnsi="Book Antiqua"/>
          <w:lang w:val="en-IE"/>
        </w:rPr>
        <w:t>60 also with a small proportion not declaring age inclusion/exclusion criteria. Using studies which included patients &gt;</w:t>
      </w:r>
      <w:r w:rsidR="00E56229" w:rsidRPr="0067489E">
        <w:rPr>
          <w:rFonts w:ascii="Book Antiqua" w:hAnsi="Book Antiqua"/>
          <w:lang w:val="en-IE" w:eastAsia="zh-CN"/>
        </w:rPr>
        <w:t xml:space="preserve"> </w:t>
      </w:r>
      <w:r w:rsidRPr="0067489E">
        <w:rPr>
          <w:rFonts w:ascii="Book Antiqua" w:hAnsi="Book Antiqua"/>
          <w:lang w:val="en-IE"/>
        </w:rPr>
        <w:t>60 years only (</w:t>
      </w:r>
      <w:r w:rsidRPr="0067489E">
        <w:rPr>
          <w:rFonts w:ascii="Book Antiqua" w:hAnsi="Book Antiqua"/>
          <w:i/>
          <w:lang w:val="en-IE"/>
        </w:rPr>
        <w:t>n</w:t>
      </w:r>
      <w:r w:rsidRPr="0067489E">
        <w:rPr>
          <w:rFonts w:ascii="Book Antiqua" w:hAnsi="Book Antiqua"/>
          <w:lang w:val="en-IE"/>
        </w:rPr>
        <w:t xml:space="preserve"> = 21/36) </w:t>
      </w:r>
      <w:r w:rsidR="00536EBE" w:rsidRPr="0067489E">
        <w:rPr>
          <w:rFonts w:ascii="Book Antiqua" w:hAnsi="Book Antiqua"/>
          <w:lang w:val="en-IE"/>
        </w:rPr>
        <w:t xml:space="preserve">may </w:t>
      </w:r>
      <w:r w:rsidRPr="0067489E">
        <w:rPr>
          <w:rFonts w:ascii="Book Antiqua" w:hAnsi="Book Antiqua"/>
          <w:lang w:val="en-IE"/>
        </w:rPr>
        <w:t xml:space="preserve">result in a more accurate representation of </w:t>
      </w:r>
      <w:r w:rsidR="00FD2A90" w:rsidRPr="0067489E">
        <w:rPr>
          <w:rFonts w:ascii="Book Antiqua" w:hAnsi="Book Antiqua"/>
          <w:lang w:val="en-IE"/>
        </w:rPr>
        <w:t xml:space="preserve">fragility </w:t>
      </w:r>
      <w:r w:rsidRPr="0067489E">
        <w:rPr>
          <w:rFonts w:ascii="Book Antiqua" w:hAnsi="Book Antiqua"/>
          <w:lang w:val="en-IE"/>
        </w:rPr>
        <w:t>hip fracture cohorts, however the results were quite similar with a mean rate of 21.8% (</w:t>
      </w:r>
      <w:r w:rsidR="00536EBE" w:rsidRPr="0067489E">
        <w:rPr>
          <w:rFonts w:ascii="Book Antiqua" w:hAnsi="Book Antiqua"/>
          <w:lang w:val="en-IE"/>
        </w:rPr>
        <w:t>SD</w:t>
      </w:r>
      <w:r w:rsidRPr="0067489E">
        <w:rPr>
          <w:rFonts w:ascii="Book Antiqua" w:hAnsi="Book Antiqua"/>
          <w:lang w:val="en-IE"/>
        </w:rPr>
        <w:t xml:space="preserve"> 7.6%, median 23.6%) mortality 1-year post </w:t>
      </w:r>
      <w:r w:rsidR="00FD2A90" w:rsidRPr="0067489E">
        <w:rPr>
          <w:rFonts w:ascii="Book Antiqua" w:hAnsi="Book Antiqua"/>
          <w:lang w:val="en-IE"/>
        </w:rPr>
        <w:t>hip fracture. 83.3</w:t>
      </w:r>
      <w:r w:rsidRPr="0067489E">
        <w:rPr>
          <w:rFonts w:ascii="Book Antiqua" w:hAnsi="Book Antiqua"/>
          <w:lang w:val="en-IE"/>
        </w:rPr>
        <w:t>% of the local studies research included in this study was published in the years 2015-2017.</w:t>
      </w:r>
    </w:p>
    <w:p w14:paraId="57AA5C9D" w14:textId="77777777" w:rsidR="002D45A2" w:rsidRPr="0067489E" w:rsidRDefault="002D45A2" w:rsidP="00CC21A9">
      <w:pPr>
        <w:spacing w:line="360" w:lineRule="auto"/>
        <w:jc w:val="both"/>
        <w:outlineLvl w:val="0"/>
        <w:rPr>
          <w:rFonts w:ascii="Book Antiqua" w:hAnsi="Book Antiqua"/>
          <w:b/>
          <w:lang w:val="en-IE"/>
        </w:rPr>
      </w:pPr>
    </w:p>
    <w:p w14:paraId="4373A001" w14:textId="0BAC622E" w:rsidR="004C5F86" w:rsidRPr="0067489E" w:rsidRDefault="00E56229" w:rsidP="00CC21A9">
      <w:pPr>
        <w:spacing w:line="360" w:lineRule="auto"/>
        <w:jc w:val="both"/>
        <w:outlineLvl w:val="0"/>
        <w:rPr>
          <w:rFonts w:ascii="Book Antiqua" w:hAnsi="Book Antiqua"/>
          <w:b/>
          <w:lang w:val="en-IE"/>
        </w:rPr>
      </w:pPr>
      <w:r w:rsidRPr="0067489E">
        <w:rPr>
          <w:rFonts w:ascii="Book Antiqua" w:hAnsi="Book Antiqua"/>
          <w:b/>
          <w:lang w:val="en-IE"/>
        </w:rPr>
        <w:t>DISCUSSION</w:t>
      </w:r>
    </w:p>
    <w:p w14:paraId="0BF416FB" w14:textId="372C2292" w:rsidR="00FD2A90" w:rsidRPr="0067489E" w:rsidRDefault="007D14B0" w:rsidP="00CC21A9">
      <w:pPr>
        <w:spacing w:line="360" w:lineRule="auto"/>
        <w:jc w:val="both"/>
        <w:rPr>
          <w:rFonts w:ascii="Book Antiqua" w:hAnsi="Book Antiqua"/>
          <w:lang w:eastAsia="zh-CN"/>
        </w:rPr>
      </w:pPr>
      <w:r w:rsidRPr="0067489E">
        <w:rPr>
          <w:rFonts w:ascii="Book Antiqua" w:hAnsi="Book Antiqua"/>
        </w:rPr>
        <w:t>The mortality at 1 year post hip fracture has traditionally been reported as 30%</w:t>
      </w:r>
      <w:r w:rsidR="00452D98" w:rsidRPr="0067489E">
        <w:rPr>
          <w:rFonts w:ascii="Book Antiqua" w:hAnsi="Book Antiqua"/>
          <w:vertAlign w:val="superscript"/>
        </w:rPr>
        <w:t>[20</w:t>
      </w:r>
      <w:r w:rsidR="00EC53DC" w:rsidRPr="0067489E">
        <w:rPr>
          <w:rFonts w:ascii="Book Antiqua" w:hAnsi="Book Antiqua"/>
          <w:vertAlign w:val="superscript"/>
        </w:rPr>
        <w:t>]</w:t>
      </w:r>
      <w:r w:rsidRPr="0067489E">
        <w:rPr>
          <w:rFonts w:ascii="Book Antiqua" w:hAnsi="Book Antiqua"/>
        </w:rPr>
        <w:t xml:space="preserve"> and more recently described as “around a third within a year”</w:t>
      </w:r>
      <w:r w:rsidR="00452D98" w:rsidRPr="0067489E">
        <w:rPr>
          <w:rFonts w:ascii="Book Antiqua" w:hAnsi="Book Antiqua"/>
          <w:vertAlign w:val="superscript"/>
        </w:rPr>
        <w:t>[60</w:t>
      </w:r>
      <w:r w:rsidR="00EC53DC" w:rsidRPr="0067489E">
        <w:rPr>
          <w:rFonts w:ascii="Book Antiqua" w:hAnsi="Book Antiqua"/>
          <w:vertAlign w:val="superscript"/>
        </w:rPr>
        <w:t>]</w:t>
      </w:r>
      <w:r w:rsidRPr="0067489E">
        <w:rPr>
          <w:rFonts w:ascii="Book Antiqua" w:hAnsi="Book Antiqua"/>
        </w:rPr>
        <w:t xml:space="preserve">, whilst the </w:t>
      </w:r>
      <w:r w:rsidR="00665A85" w:rsidRPr="0067489E">
        <w:rPr>
          <w:rFonts w:ascii="Book Antiqua" w:hAnsi="Book Antiqua"/>
        </w:rPr>
        <w:t xml:space="preserve">2017 </w:t>
      </w:r>
      <w:r w:rsidRPr="0067489E">
        <w:rPr>
          <w:rFonts w:ascii="Book Antiqua" w:hAnsi="Book Antiqua"/>
        </w:rPr>
        <w:t>NFHD annual report suggests “up to a third die within a year following a hip fracture”</w:t>
      </w:r>
      <w:r w:rsidR="00452D98" w:rsidRPr="0067489E">
        <w:rPr>
          <w:rFonts w:ascii="Book Antiqua" w:hAnsi="Book Antiqua"/>
          <w:vertAlign w:val="superscript"/>
        </w:rPr>
        <w:t>[2</w:t>
      </w:r>
      <w:r w:rsidR="00EC53DC" w:rsidRPr="0067489E">
        <w:rPr>
          <w:rFonts w:ascii="Book Antiqua" w:hAnsi="Book Antiqua"/>
          <w:vertAlign w:val="superscript"/>
        </w:rPr>
        <w:t>]</w:t>
      </w:r>
      <w:r w:rsidRPr="0067489E">
        <w:rPr>
          <w:rFonts w:ascii="Book Antiqua" w:hAnsi="Book Antiqua"/>
        </w:rPr>
        <w:t xml:space="preserve">. There have been significant developments with regards to data </w:t>
      </w:r>
      <w:r w:rsidRPr="0067489E">
        <w:rPr>
          <w:rFonts w:ascii="Book Antiqua" w:hAnsi="Book Antiqua"/>
        </w:rPr>
        <w:lastRenderedPageBreak/>
        <w:t>collection in the areas of casemix, surgi</w:t>
      </w:r>
      <w:r w:rsidR="00350609" w:rsidRPr="0067489E">
        <w:rPr>
          <w:rFonts w:ascii="Book Antiqua" w:hAnsi="Book Antiqua"/>
        </w:rPr>
        <w:t>cal/</w:t>
      </w:r>
      <w:r w:rsidRPr="0067489E">
        <w:rPr>
          <w:rFonts w:ascii="Book Antiqua" w:hAnsi="Book Antiqua"/>
        </w:rPr>
        <w:t>anaesthetic practice, process and outcomes of hip fracture care by the national registries. However, only 1 of the 8 national registries is publishing data regarding mortality at 1-year post hip fracture</w:t>
      </w:r>
      <w:r w:rsidR="00FD2A90" w:rsidRPr="0067489E">
        <w:rPr>
          <w:rFonts w:ascii="Book Antiqua" w:hAnsi="Book Antiqua"/>
        </w:rPr>
        <w:t>. There is therefore a void in the published literature on this topic</w:t>
      </w:r>
      <w:r w:rsidR="00E56229" w:rsidRPr="0067489E">
        <w:rPr>
          <w:rFonts w:ascii="Book Antiqua" w:hAnsi="Book Antiqua"/>
        </w:rPr>
        <w:t>.</w:t>
      </w:r>
    </w:p>
    <w:p w14:paraId="7664DCB0" w14:textId="5F4ED9C4" w:rsidR="007D14B0" w:rsidRPr="0067489E" w:rsidRDefault="007D14B0" w:rsidP="00CC21A9">
      <w:pPr>
        <w:spacing w:line="360" w:lineRule="auto"/>
        <w:ind w:firstLineChars="200" w:firstLine="480"/>
        <w:jc w:val="both"/>
        <w:rPr>
          <w:rFonts w:ascii="Book Antiqua" w:hAnsi="Book Antiqua"/>
        </w:rPr>
      </w:pPr>
      <w:r w:rsidRPr="0067489E">
        <w:rPr>
          <w:rFonts w:ascii="Book Antiqua" w:hAnsi="Book Antiqua"/>
        </w:rPr>
        <w:t xml:space="preserve">After reviewing the </w:t>
      </w:r>
      <w:r w:rsidR="00665A85" w:rsidRPr="0067489E">
        <w:rPr>
          <w:rFonts w:ascii="Book Antiqua" w:hAnsi="Book Antiqua"/>
        </w:rPr>
        <w:t xml:space="preserve">recent hip fracture related mortality </w:t>
      </w:r>
      <w:r w:rsidRPr="0067489E">
        <w:rPr>
          <w:rFonts w:ascii="Book Antiqua" w:hAnsi="Book Antiqua"/>
        </w:rPr>
        <w:t>literature, it was found that the mean 1-year mortality rate in Europe was 23.3% (22 studies), whilst in Asia was 17.9% (10 studies). The figures for the United States and Australia were 21% and 24.9% respectively. The figure in South America was 26.8%, however, this originated from small studies. On analysis of data from all 36 studies (</w:t>
      </w:r>
      <w:r w:rsidR="00665A85" w:rsidRPr="0067489E">
        <w:rPr>
          <w:rFonts w:ascii="Book Antiqua" w:hAnsi="Book Antiqua"/>
          <w:i/>
        </w:rPr>
        <w:t>n</w:t>
      </w:r>
      <w:r w:rsidR="00665A85" w:rsidRPr="0067489E">
        <w:rPr>
          <w:rFonts w:ascii="Book Antiqua" w:hAnsi="Book Antiqua"/>
        </w:rPr>
        <w:t xml:space="preserve"> = </w:t>
      </w:r>
      <w:r w:rsidR="00E56229" w:rsidRPr="0067489E">
        <w:rPr>
          <w:rFonts w:ascii="Book Antiqua" w:hAnsi="Book Antiqua"/>
          <w:lang w:val="en-IE"/>
        </w:rPr>
        <w:t>229</w:t>
      </w:r>
      <w:r w:rsidRPr="0067489E">
        <w:rPr>
          <w:rFonts w:ascii="Book Antiqua" w:hAnsi="Book Antiqua"/>
          <w:lang w:val="en-IE"/>
        </w:rPr>
        <w:t>851 patients</w:t>
      </w:r>
      <w:r w:rsidRPr="0067489E">
        <w:rPr>
          <w:rFonts w:ascii="Book Antiqua" w:hAnsi="Book Antiqua"/>
        </w:rPr>
        <w:t>)</w:t>
      </w:r>
      <w:r w:rsidR="00665A85" w:rsidRPr="0067489E">
        <w:rPr>
          <w:rFonts w:ascii="Book Antiqua" w:hAnsi="Book Antiqua"/>
        </w:rPr>
        <w:t>,</w:t>
      </w:r>
      <w:r w:rsidRPr="0067489E">
        <w:rPr>
          <w:rFonts w:ascii="Book Antiqua" w:hAnsi="Book Antiqua"/>
        </w:rPr>
        <w:t xml:space="preserve"> the mean 1-year global mortality rate was 22% (SD 7.2%, median 22.8%)</w:t>
      </w:r>
      <w:r w:rsidR="00EC53DC" w:rsidRPr="0067489E">
        <w:rPr>
          <w:rFonts w:ascii="Book Antiqua" w:hAnsi="Book Antiqua"/>
        </w:rPr>
        <w:t>.</w:t>
      </w:r>
    </w:p>
    <w:p w14:paraId="16733477" w14:textId="64C29219" w:rsidR="007D14B0" w:rsidRPr="0067489E" w:rsidRDefault="007D14B0" w:rsidP="00CC21A9">
      <w:pPr>
        <w:spacing w:line="360" w:lineRule="auto"/>
        <w:ind w:firstLineChars="200" w:firstLine="480"/>
        <w:jc w:val="both"/>
        <w:rPr>
          <w:rFonts w:ascii="Book Antiqua" w:hAnsi="Book Antiqua"/>
          <w:lang w:eastAsia="zh-CN"/>
        </w:rPr>
      </w:pPr>
      <w:r w:rsidRPr="0067489E">
        <w:rPr>
          <w:rFonts w:ascii="Book Antiqua" w:hAnsi="Book Antiqua"/>
        </w:rPr>
        <w:t xml:space="preserve">These results are at odds with those reported </w:t>
      </w:r>
      <w:r w:rsidR="00665A85" w:rsidRPr="0067489E">
        <w:rPr>
          <w:rFonts w:ascii="Book Antiqua" w:hAnsi="Book Antiqua"/>
        </w:rPr>
        <w:t>previously</w:t>
      </w:r>
      <w:r w:rsidRPr="0067489E">
        <w:rPr>
          <w:rFonts w:ascii="Book Antiqua" w:hAnsi="Book Antiqua"/>
        </w:rPr>
        <w:t xml:space="preserve"> and may suggest a consistent global </w:t>
      </w:r>
      <w:r w:rsidR="00FD2A90" w:rsidRPr="0067489E">
        <w:rPr>
          <w:rFonts w:ascii="Book Antiqua" w:hAnsi="Book Antiqua"/>
        </w:rPr>
        <w:t>improvement</w:t>
      </w:r>
      <w:r w:rsidRPr="0067489E">
        <w:rPr>
          <w:rFonts w:ascii="Book Antiqua" w:hAnsi="Book Antiqua"/>
        </w:rPr>
        <w:t xml:space="preserve"> in </w:t>
      </w:r>
      <w:r w:rsidR="00CE0FF2" w:rsidRPr="0067489E">
        <w:rPr>
          <w:rFonts w:ascii="Book Antiqua" w:hAnsi="Book Antiqua"/>
        </w:rPr>
        <w:t>longer-term</w:t>
      </w:r>
      <w:r w:rsidRPr="0067489E">
        <w:rPr>
          <w:rFonts w:ascii="Book Antiqua" w:hAnsi="Book Antiqua"/>
        </w:rPr>
        <w:t xml:space="preserve"> su</w:t>
      </w:r>
      <w:r w:rsidR="00452D98" w:rsidRPr="0067489E">
        <w:rPr>
          <w:rFonts w:ascii="Book Antiqua" w:hAnsi="Book Antiqua"/>
        </w:rPr>
        <w:t xml:space="preserve">rvival following hip fracture. </w:t>
      </w:r>
      <w:r w:rsidR="00FD2A90" w:rsidRPr="0067489E">
        <w:rPr>
          <w:rFonts w:ascii="Book Antiqua" w:hAnsi="Book Antiqua"/>
        </w:rPr>
        <w:t xml:space="preserve">Best practice guidelines have been developed by way of continuous </w:t>
      </w:r>
      <w:r w:rsidR="00D8007D" w:rsidRPr="0067489E">
        <w:rPr>
          <w:rFonts w:ascii="Book Antiqua" w:hAnsi="Book Antiqua"/>
        </w:rPr>
        <w:t>optimization</w:t>
      </w:r>
      <w:r w:rsidR="00FD2A90" w:rsidRPr="0067489E">
        <w:rPr>
          <w:rFonts w:ascii="Book Antiqua" w:hAnsi="Book Antiqua"/>
        </w:rPr>
        <w:t xml:space="preserve"> through the auditing process of the national registries and continue to be developed, refined or discarded based on continuous audit cycle. </w:t>
      </w:r>
      <w:r w:rsidR="00D816CD" w:rsidRPr="0067489E">
        <w:rPr>
          <w:rFonts w:ascii="Book Antiqua" w:hAnsi="Book Antiqua"/>
        </w:rPr>
        <w:t>The</w:t>
      </w:r>
      <w:r w:rsidRPr="0067489E">
        <w:rPr>
          <w:rFonts w:ascii="Book Antiqua" w:hAnsi="Book Antiqua"/>
        </w:rPr>
        <w:t xml:space="preserve"> improvement</w:t>
      </w:r>
      <w:r w:rsidR="00D816CD" w:rsidRPr="0067489E">
        <w:rPr>
          <w:rFonts w:ascii="Book Antiqua" w:hAnsi="Book Antiqua"/>
        </w:rPr>
        <w:t xml:space="preserve"> in longer term survival post hip fracture</w:t>
      </w:r>
      <w:r w:rsidRPr="0067489E">
        <w:rPr>
          <w:rFonts w:ascii="Book Antiqua" w:hAnsi="Book Antiqua"/>
        </w:rPr>
        <w:t xml:space="preserve"> may be secondary to worldwide adoption of current best practice in the care and second</w:t>
      </w:r>
      <w:r w:rsidR="00CE0FF2" w:rsidRPr="0067489E">
        <w:rPr>
          <w:rFonts w:ascii="Book Antiqua" w:hAnsi="Book Antiqua"/>
        </w:rPr>
        <w:t>ary prevention of hip fracture.</w:t>
      </w:r>
    </w:p>
    <w:p w14:paraId="7986138F" w14:textId="555F609A" w:rsidR="007D14B0" w:rsidRPr="0067489E" w:rsidRDefault="007D14B0" w:rsidP="00CC21A9">
      <w:pPr>
        <w:spacing w:line="360" w:lineRule="auto"/>
        <w:ind w:firstLineChars="200" w:firstLine="480"/>
        <w:jc w:val="both"/>
        <w:rPr>
          <w:rFonts w:ascii="Book Antiqua" w:hAnsi="Book Antiqua"/>
        </w:rPr>
      </w:pPr>
      <w:r w:rsidRPr="0067489E">
        <w:rPr>
          <w:rFonts w:ascii="Book Antiqua" w:hAnsi="Book Antiqua"/>
        </w:rPr>
        <w:t xml:space="preserve">This is the first </w:t>
      </w:r>
      <w:r w:rsidR="00CE0FF2" w:rsidRPr="0067489E">
        <w:rPr>
          <w:rFonts w:ascii="Book Antiqua" w:hAnsi="Book Antiqua"/>
        </w:rPr>
        <w:t>study that</w:t>
      </w:r>
      <w:r w:rsidRPr="0067489E">
        <w:rPr>
          <w:rFonts w:ascii="Book Antiqua" w:hAnsi="Book Antiqua"/>
        </w:rPr>
        <w:t xml:space="preserve"> </w:t>
      </w:r>
      <w:r w:rsidR="00665A85" w:rsidRPr="0067489E">
        <w:rPr>
          <w:rFonts w:ascii="Book Antiqua" w:hAnsi="Book Antiqua"/>
        </w:rPr>
        <w:t xml:space="preserve">has </w:t>
      </w:r>
      <w:r w:rsidRPr="0067489E">
        <w:rPr>
          <w:rFonts w:ascii="Book Antiqua" w:hAnsi="Book Antiqua"/>
        </w:rPr>
        <w:t xml:space="preserve">reviewed recent </w:t>
      </w:r>
      <w:r w:rsidR="00CE0FF2" w:rsidRPr="0067489E">
        <w:rPr>
          <w:rFonts w:ascii="Book Antiqua" w:hAnsi="Book Antiqua"/>
        </w:rPr>
        <w:t>worldwide-published</w:t>
      </w:r>
      <w:r w:rsidRPr="0067489E">
        <w:rPr>
          <w:rFonts w:ascii="Book Antiqua" w:hAnsi="Book Antiqua"/>
        </w:rPr>
        <w:t xml:space="preserve"> data on 1-year mortality rates in</w:t>
      </w:r>
      <w:r w:rsidR="00E56229" w:rsidRPr="0067489E">
        <w:rPr>
          <w:rFonts w:ascii="Book Antiqua" w:hAnsi="Book Antiqua"/>
        </w:rPr>
        <w:t>cluding data collected from 229</w:t>
      </w:r>
      <w:r w:rsidRPr="0067489E">
        <w:rPr>
          <w:rFonts w:ascii="Book Antiqua" w:hAnsi="Book Antiqua"/>
        </w:rPr>
        <w:t>851 patients. Although the literature review included studies within the last 5 year</w:t>
      </w:r>
      <w:r w:rsidR="008D73A6" w:rsidRPr="0067489E">
        <w:rPr>
          <w:rFonts w:ascii="Book Antiqua" w:hAnsi="Book Antiqua"/>
        </w:rPr>
        <w:t xml:space="preserve">s, it is worth noting that </w:t>
      </w:r>
      <w:r w:rsidR="00316467" w:rsidRPr="0067489E">
        <w:rPr>
          <w:rFonts w:ascii="Book Antiqua" w:hAnsi="Book Antiqua"/>
        </w:rPr>
        <w:t>the vast majority (</w:t>
      </w:r>
      <w:r w:rsidR="008D73A6" w:rsidRPr="0067489E">
        <w:rPr>
          <w:rFonts w:ascii="Book Antiqua" w:hAnsi="Book Antiqua"/>
        </w:rPr>
        <w:t>83</w:t>
      </w:r>
      <w:r w:rsidRPr="0067489E">
        <w:rPr>
          <w:rFonts w:ascii="Book Antiqua" w:hAnsi="Book Antiqua"/>
        </w:rPr>
        <w:t>%</w:t>
      </w:r>
      <w:r w:rsidR="00316467" w:rsidRPr="0067489E">
        <w:rPr>
          <w:rFonts w:ascii="Book Antiqua" w:hAnsi="Book Antiqua"/>
        </w:rPr>
        <w:t>)</w:t>
      </w:r>
      <w:r w:rsidRPr="0067489E">
        <w:rPr>
          <w:rFonts w:ascii="Book Antiqua" w:hAnsi="Book Antiqua"/>
        </w:rPr>
        <w:t xml:space="preserve"> of the local studies (30/36) were published within the last 3 years (2015-2017).</w:t>
      </w:r>
      <w:r w:rsidR="00316467" w:rsidRPr="0067489E">
        <w:rPr>
          <w:rFonts w:ascii="Book Antiqua" w:hAnsi="Book Antiqua"/>
        </w:rPr>
        <w:t xml:space="preserve"> It is also worth noting that the most recent papers on this topic (published in 2018) confirm that the changing trend in 1-year mortality continues to be observed</w:t>
      </w:r>
      <w:r w:rsidR="00CD3CF6" w:rsidRPr="0067489E">
        <w:rPr>
          <w:rFonts w:ascii="Book Antiqua" w:hAnsi="Book Antiqua"/>
          <w:vertAlign w:val="superscript"/>
          <w:lang w:eastAsia="zh-CN"/>
        </w:rPr>
        <w:t>[</w:t>
      </w:r>
      <w:r w:rsidR="00316467" w:rsidRPr="0067489E">
        <w:rPr>
          <w:rFonts w:ascii="Book Antiqua" w:hAnsi="Book Antiqua"/>
          <w:vertAlign w:val="superscript"/>
        </w:rPr>
        <w:t>61-63</w:t>
      </w:r>
      <w:r w:rsidR="00CD3CF6" w:rsidRPr="0067489E">
        <w:rPr>
          <w:rFonts w:ascii="Book Antiqua" w:hAnsi="Book Antiqua"/>
          <w:vertAlign w:val="superscript"/>
          <w:lang w:eastAsia="zh-CN"/>
        </w:rPr>
        <w:t>]</w:t>
      </w:r>
      <w:r w:rsidR="00316467" w:rsidRPr="0067489E">
        <w:rPr>
          <w:rFonts w:ascii="Book Antiqua" w:hAnsi="Book Antiqua"/>
        </w:rPr>
        <w:t xml:space="preserve">. Cancio </w:t>
      </w:r>
      <w:r w:rsidR="00316467" w:rsidRPr="0067489E">
        <w:rPr>
          <w:rFonts w:ascii="Book Antiqua" w:hAnsi="Book Antiqua"/>
          <w:i/>
        </w:rPr>
        <w:t>et al</w:t>
      </w:r>
      <w:r w:rsidR="00E56229" w:rsidRPr="0067489E">
        <w:rPr>
          <w:rFonts w:ascii="Book Antiqua" w:hAnsi="Book Antiqua"/>
          <w:vertAlign w:val="superscript"/>
          <w:lang w:eastAsia="zh-CN"/>
        </w:rPr>
        <w:t>[</w:t>
      </w:r>
      <w:r w:rsidR="00E56229" w:rsidRPr="0067489E">
        <w:rPr>
          <w:rFonts w:ascii="Book Antiqua" w:hAnsi="Book Antiqua"/>
          <w:vertAlign w:val="superscript"/>
        </w:rPr>
        <w:t>64</w:t>
      </w:r>
      <w:r w:rsidR="00E56229" w:rsidRPr="0067489E">
        <w:rPr>
          <w:rFonts w:ascii="Book Antiqua" w:hAnsi="Book Antiqua"/>
          <w:vertAlign w:val="superscript"/>
          <w:lang w:eastAsia="zh-CN"/>
        </w:rPr>
        <w:t>]</w:t>
      </w:r>
      <w:r w:rsidR="00316467" w:rsidRPr="0067489E">
        <w:rPr>
          <w:rFonts w:ascii="Book Antiqua" w:hAnsi="Book Antiqua"/>
        </w:rPr>
        <w:t xml:space="preserve"> this year published a 1-year mortality rate of 22% for a la</w:t>
      </w:r>
      <w:r w:rsidR="00E56229" w:rsidRPr="0067489E">
        <w:rPr>
          <w:rFonts w:ascii="Book Antiqua" w:hAnsi="Book Antiqua"/>
        </w:rPr>
        <w:t>rge hip fracture cohort (</w:t>
      </w:r>
      <w:r w:rsidR="00E56229" w:rsidRPr="0067489E">
        <w:rPr>
          <w:rFonts w:ascii="Book Antiqua" w:hAnsi="Book Antiqua"/>
          <w:i/>
        </w:rPr>
        <w:t>n</w:t>
      </w:r>
      <w:r w:rsidR="00E56229" w:rsidRPr="0067489E">
        <w:rPr>
          <w:rFonts w:ascii="Book Antiqua" w:hAnsi="Book Antiqua"/>
        </w:rPr>
        <w:t xml:space="preserve"> = 30</w:t>
      </w:r>
      <w:r w:rsidR="00316467" w:rsidRPr="0067489E">
        <w:rPr>
          <w:rFonts w:ascii="Book Antiqua" w:hAnsi="Book Antiqua"/>
        </w:rPr>
        <w:t>552), which is similar to our findings described above.</w:t>
      </w:r>
    </w:p>
    <w:p w14:paraId="235A6BC4" w14:textId="5D11963C" w:rsidR="007D14B0" w:rsidRPr="0067489E" w:rsidRDefault="007D14B0" w:rsidP="00CC21A9">
      <w:pPr>
        <w:spacing w:line="360" w:lineRule="auto"/>
        <w:ind w:firstLineChars="200" w:firstLine="480"/>
        <w:jc w:val="both"/>
        <w:rPr>
          <w:rFonts w:ascii="Book Antiqua" w:hAnsi="Book Antiqua"/>
        </w:rPr>
      </w:pPr>
      <w:r w:rsidRPr="0067489E">
        <w:rPr>
          <w:rFonts w:ascii="Book Antiqua" w:hAnsi="Book Antiqua"/>
        </w:rPr>
        <w:t>Whilst</w:t>
      </w:r>
      <w:r w:rsidR="00D816CD" w:rsidRPr="0067489E">
        <w:rPr>
          <w:rFonts w:ascii="Book Antiqua" w:hAnsi="Book Antiqua"/>
        </w:rPr>
        <w:t xml:space="preserve"> this article reports a decreasing trend</w:t>
      </w:r>
      <w:r w:rsidRPr="0067489E">
        <w:rPr>
          <w:rFonts w:ascii="Book Antiqua" w:hAnsi="Book Antiqua"/>
        </w:rPr>
        <w:t xml:space="preserve"> in mortality at 1-year post hip fracture, it is important to recognize limitations of this study. A potential source of error </w:t>
      </w:r>
      <w:r w:rsidR="00D816CD" w:rsidRPr="0067489E">
        <w:rPr>
          <w:rFonts w:ascii="Book Antiqua" w:hAnsi="Book Antiqua"/>
        </w:rPr>
        <w:t>is the use of</w:t>
      </w:r>
      <w:r w:rsidRPr="0067489E">
        <w:rPr>
          <w:rFonts w:ascii="Book Antiqua" w:hAnsi="Book Antiqua"/>
        </w:rPr>
        <w:t xml:space="preserve"> data from all 36 studies to ascertain a mean mortality rate as some of the studies included patients &lt;</w:t>
      </w:r>
      <w:r w:rsidR="00E56229" w:rsidRPr="0067489E">
        <w:rPr>
          <w:rFonts w:ascii="Book Antiqua" w:hAnsi="Book Antiqua"/>
          <w:lang w:eastAsia="zh-CN"/>
        </w:rPr>
        <w:t xml:space="preserve"> </w:t>
      </w:r>
      <w:r w:rsidRPr="0067489E">
        <w:rPr>
          <w:rFonts w:ascii="Book Antiqua" w:hAnsi="Book Antiqua"/>
        </w:rPr>
        <w:t xml:space="preserve">60 years of age. However, limiting the inclusion criteria to those </w:t>
      </w:r>
      <w:r w:rsidR="00CE0FF2" w:rsidRPr="0067489E">
        <w:rPr>
          <w:rFonts w:ascii="Book Antiqua" w:hAnsi="Book Antiqua"/>
        </w:rPr>
        <w:t>studies that</w:t>
      </w:r>
      <w:r w:rsidRPr="0067489E">
        <w:rPr>
          <w:rFonts w:ascii="Book Antiqua" w:hAnsi="Book Antiqua"/>
        </w:rPr>
        <w:t xml:space="preserve"> include patients &gt;</w:t>
      </w:r>
      <w:r w:rsidR="00E56229" w:rsidRPr="0067489E">
        <w:rPr>
          <w:rFonts w:ascii="Book Antiqua" w:hAnsi="Book Antiqua"/>
          <w:lang w:eastAsia="zh-CN"/>
        </w:rPr>
        <w:t xml:space="preserve"> </w:t>
      </w:r>
      <w:r w:rsidRPr="0067489E">
        <w:rPr>
          <w:rFonts w:ascii="Book Antiqua" w:hAnsi="Book Antiqua"/>
        </w:rPr>
        <w:t xml:space="preserve">60 years only, the mortality rate is </w:t>
      </w:r>
      <w:r w:rsidRPr="0067489E">
        <w:rPr>
          <w:rFonts w:ascii="Book Antiqua" w:hAnsi="Book Antiqua"/>
        </w:rPr>
        <w:lastRenderedPageBreak/>
        <w:t xml:space="preserve">21.8% (SD 7.6%, median 23.6%) which is </w:t>
      </w:r>
      <w:r w:rsidR="00665A85" w:rsidRPr="0067489E">
        <w:rPr>
          <w:rFonts w:ascii="Book Antiqua" w:hAnsi="Book Antiqua"/>
        </w:rPr>
        <w:t xml:space="preserve">a </w:t>
      </w:r>
      <w:r w:rsidRPr="0067489E">
        <w:rPr>
          <w:rFonts w:ascii="Book Antiqua" w:hAnsi="Book Antiqua"/>
        </w:rPr>
        <w:t>similar</w:t>
      </w:r>
      <w:r w:rsidR="00665A85" w:rsidRPr="0067489E">
        <w:rPr>
          <w:rFonts w:ascii="Book Antiqua" w:hAnsi="Book Antiqua"/>
        </w:rPr>
        <w:t xml:space="preserve"> finding</w:t>
      </w:r>
      <w:r w:rsidRPr="0067489E">
        <w:rPr>
          <w:rFonts w:ascii="Book Antiqua" w:hAnsi="Book Antiqua"/>
        </w:rPr>
        <w:t>. Another limitation is equal weighting to mortality rates despite wide variation in cohort numbers. Limiting the inclusion criteria to those studies which include &gt;</w:t>
      </w:r>
      <w:r w:rsidR="00CD3CF6" w:rsidRPr="0067489E">
        <w:rPr>
          <w:rFonts w:ascii="Book Antiqua" w:hAnsi="Book Antiqua"/>
          <w:lang w:eastAsia="zh-CN"/>
        </w:rPr>
        <w:t xml:space="preserve"> </w:t>
      </w:r>
      <w:r w:rsidR="00CD3CF6" w:rsidRPr="0067489E">
        <w:rPr>
          <w:rFonts w:ascii="Book Antiqua" w:hAnsi="Book Antiqua"/>
        </w:rPr>
        <w:t>10</w:t>
      </w:r>
      <w:r w:rsidRPr="0067489E">
        <w:rPr>
          <w:rFonts w:ascii="Book Antiqua" w:hAnsi="Book Antiqua"/>
        </w:rPr>
        <w:t>001 patients only (</w:t>
      </w:r>
      <w:r w:rsidRPr="0067489E">
        <w:rPr>
          <w:rFonts w:ascii="Book Antiqua" w:hAnsi="Book Antiqua"/>
          <w:i/>
        </w:rPr>
        <w:t>n</w:t>
      </w:r>
      <w:r w:rsidRPr="0067489E">
        <w:rPr>
          <w:rFonts w:ascii="Book Antiqua" w:hAnsi="Book Antiqua"/>
        </w:rPr>
        <w:t xml:space="preserve"> = 7), the mean mortality rate is 20.7% (SD 2.4%, median 20.5%) which </w:t>
      </w:r>
      <w:r w:rsidR="00D816CD" w:rsidRPr="0067489E">
        <w:rPr>
          <w:rFonts w:ascii="Book Antiqua" w:hAnsi="Book Antiqua"/>
        </w:rPr>
        <w:t>also is a similar finding</w:t>
      </w:r>
      <w:r w:rsidRPr="0067489E">
        <w:rPr>
          <w:rFonts w:ascii="Book Antiqua" w:hAnsi="Book Antiqua"/>
        </w:rPr>
        <w:t>.</w:t>
      </w:r>
    </w:p>
    <w:p w14:paraId="12B633C1" w14:textId="77777777" w:rsidR="007D14B0" w:rsidRPr="0067489E" w:rsidRDefault="007D14B0" w:rsidP="00CC21A9">
      <w:pPr>
        <w:spacing w:line="360" w:lineRule="auto"/>
        <w:ind w:firstLineChars="200" w:firstLine="480"/>
        <w:jc w:val="both"/>
        <w:rPr>
          <w:rFonts w:ascii="Book Antiqua" w:hAnsi="Book Antiqua"/>
        </w:rPr>
      </w:pPr>
      <w:r w:rsidRPr="0067489E">
        <w:rPr>
          <w:rFonts w:ascii="Book Antiqua" w:hAnsi="Book Antiqua"/>
        </w:rPr>
        <w:t>It is also worth noting that as an index hip fracture outcome measure, mortality is an imperfect quality indicator and is affected by both patient age and casemix (multiple comorbidities typically). Therefore, it is the trend in mortality rate data over time that is more useful as a quality indicator.</w:t>
      </w:r>
    </w:p>
    <w:p w14:paraId="3AF98945" w14:textId="176BC5EA" w:rsidR="00E56229" w:rsidRPr="0067489E" w:rsidRDefault="007D14B0" w:rsidP="00CC21A9">
      <w:pPr>
        <w:spacing w:line="360" w:lineRule="auto"/>
        <w:ind w:firstLineChars="200" w:firstLine="480"/>
        <w:jc w:val="both"/>
        <w:rPr>
          <w:rFonts w:ascii="Book Antiqua" w:hAnsi="Book Antiqua"/>
          <w:lang w:eastAsia="zh-CN"/>
        </w:rPr>
      </w:pPr>
      <w:r w:rsidRPr="0067489E">
        <w:rPr>
          <w:rFonts w:ascii="Book Antiqua" w:hAnsi="Book Antiqua"/>
        </w:rPr>
        <w:t xml:space="preserve">Osteoporosis currently causes </w:t>
      </w:r>
      <w:r w:rsidR="004C786D" w:rsidRPr="0067489E">
        <w:rPr>
          <w:rFonts w:ascii="Book Antiqua" w:hAnsi="Book Antiqua"/>
        </w:rPr>
        <w:t>approximately</w:t>
      </w:r>
      <w:r w:rsidR="004C786D" w:rsidRPr="0067489E">
        <w:rPr>
          <w:rFonts w:ascii="Book Antiqua" w:hAnsi="Book Antiqua"/>
          <w:lang w:eastAsia="zh-CN"/>
        </w:rPr>
        <w:t xml:space="preserve"> </w:t>
      </w:r>
      <w:r w:rsidRPr="0067489E">
        <w:rPr>
          <w:rFonts w:ascii="Book Antiqua" w:hAnsi="Book Antiqua"/>
        </w:rPr>
        <w:t>9 million fractures</w:t>
      </w:r>
      <w:r w:rsidR="00AD694C" w:rsidRPr="0067489E">
        <w:rPr>
          <w:rFonts w:ascii="Book Antiqua" w:hAnsi="Book Antiqua"/>
        </w:rPr>
        <w:t xml:space="preserve"> annually around the world</w:t>
      </w:r>
      <w:r w:rsidR="00316467" w:rsidRPr="0067489E">
        <w:rPr>
          <w:rFonts w:ascii="Book Antiqua" w:hAnsi="Book Antiqua"/>
          <w:vertAlign w:val="superscript"/>
        </w:rPr>
        <w:t>[65</w:t>
      </w:r>
      <w:r w:rsidR="00EC53DC" w:rsidRPr="0067489E">
        <w:rPr>
          <w:rFonts w:ascii="Book Antiqua" w:hAnsi="Book Antiqua"/>
          <w:vertAlign w:val="superscript"/>
        </w:rPr>
        <w:t>]</w:t>
      </w:r>
      <w:r w:rsidRPr="0067489E">
        <w:rPr>
          <w:rFonts w:ascii="Book Antiqua" w:hAnsi="Book Antiqua"/>
        </w:rPr>
        <w:t>. As alluded to in the introduction, hip fractures are increasing with excess of 6 million per year predicted in 2050. The greatest increases are ex</w:t>
      </w:r>
      <w:r w:rsidR="00AD694C" w:rsidRPr="0067489E">
        <w:rPr>
          <w:rFonts w:ascii="Book Antiqua" w:hAnsi="Book Antiqua"/>
        </w:rPr>
        <w:t>pected in Asia</w:t>
      </w:r>
      <w:r w:rsidR="00316467" w:rsidRPr="0067489E">
        <w:rPr>
          <w:rFonts w:ascii="Book Antiqua" w:hAnsi="Book Antiqua"/>
          <w:vertAlign w:val="superscript"/>
        </w:rPr>
        <w:t>[66</w:t>
      </w:r>
      <w:r w:rsidR="00EC53DC" w:rsidRPr="0067489E">
        <w:rPr>
          <w:rFonts w:ascii="Book Antiqua" w:hAnsi="Book Antiqua"/>
          <w:vertAlign w:val="superscript"/>
        </w:rPr>
        <w:t>]</w:t>
      </w:r>
      <w:r w:rsidRPr="0067489E">
        <w:rPr>
          <w:rFonts w:ascii="Book Antiqua" w:hAnsi="Book Antiqua"/>
        </w:rPr>
        <w:t>. The World Health Organisation predicts that between 2000 and 2050, the proportion of those aged &gt;</w:t>
      </w:r>
      <w:r w:rsidR="004C786D" w:rsidRPr="0067489E">
        <w:rPr>
          <w:rFonts w:ascii="Book Antiqua" w:hAnsi="Book Antiqua"/>
          <w:lang w:eastAsia="zh-CN"/>
        </w:rPr>
        <w:t xml:space="preserve"> </w:t>
      </w:r>
      <w:r w:rsidRPr="0067489E">
        <w:rPr>
          <w:rFonts w:ascii="Book Antiqua" w:hAnsi="Book Antiqua"/>
        </w:rPr>
        <w:t>60 will double in numbers from 11 to 22% or 605 m</w:t>
      </w:r>
      <w:r w:rsidR="00AD694C" w:rsidRPr="0067489E">
        <w:rPr>
          <w:rFonts w:ascii="Book Antiqua" w:hAnsi="Book Antiqua"/>
        </w:rPr>
        <w:t>illion to 2 billion people</w:t>
      </w:r>
      <w:r w:rsidR="00316467" w:rsidRPr="0067489E">
        <w:rPr>
          <w:rFonts w:ascii="Book Antiqua" w:hAnsi="Book Antiqua"/>
          <w:vertAlign w:val="superscript"/>
        </w:rPr>
        <w:t>[67</w:t>
      </w:r>
      <w:r w:rsidR="00EC53DC" w:rsidRPr="0067489E">
        <w:rPr>
          <w:rFonts w:ascii="Book Antiqua" w:hAnsi="Book Antiqua"/>
          <w:vertAlign w:val="superscript"/>
        </w:rPr>
        <w:t>]</w:t>
      </w:r>
      <w:r w:rsidRPr="0067489E">
        <w:rPr>
          <w:rFonts w:ascii="Book Antiqua" w:hAnsi="Book Antiqua"/>
        </w:rPr>
        <w:t>. It is important that this expected rise is planned for and this literature review suggests that as a global orthopaedic and orthogeriatric community, vast strides are being made in the optimisation of care with hip fracture patients to mitigate for the impending surge in hip fracture</w:t>
      </w:r>
      <w:r w:rsidR="00452D98" w:rsidRPr="0067489E">
        <w:rPr>
          <w:rFonts w:ascii="Book Antiqua" w:hAnsi="Book Antiqua"/>
        </w:rPr>
        <w:t xml:space="preserve"> incidence. The reduction in 1-y</w:t>
      </w:r>
      <w:r w:rsidRPr="0067489E">
        <w:rPr>
          <w:rFonts w:ascii="Book Antiqua" w:hAnsi="Book Antiqua"/>
        </w:rPr>
        <w:t xml:space="preserve">ear mortality provides feedback that following adoption of hip fracture management standards of care, it is not simply </w:t>
      </w:r>
      <w:r w:rsidR="002827DD" w:rsidRPr="0067489E">
        <w:rPr>
          <w:rFonts w:ascii="Book Antiqua" w:hAnsi="Book Antiqua"/>
        </w:rPr>
        <w:t>improvements in early mortality</w:t>
      </w:r>
      <w:r w:rsidRPr="0067489E">
        <w:rPr>
          <w:rFonts w:ascii="Book Antiqua" w:hAnsi="Book Antiqua"/>
        </w:rPr>
        <w:t xml:space="preserve"> with deferral of mortality outside of the acute window (30 d</w:t>
      </w:r>
      <w:r w:rsidR="00402105" w:rsidRPr="0067489E">
        <w:rPr>
          <w:rFonts w:ascii="Book Antiqua" w:hAnsi="Book Antiqua"/>
        </w:rPr>
        <w:t xml:space="preserve">) but </w:t>
      </w:r>
      <w:r w:rsidR="004C786D" w:rsidRPr="0067489E">
        <w:rPr>
          <w:rFonts w:ascii="Book Antiqua" w:hAnsi="Book Antiqua"/>
        </w:rPr>
        <w:t>longer-term</w:t>
      </w:r>
      <w:r w:rsidR="00402105" w:rsidRPr="0067489E">
        <w:rPr>
          <w:rFonts w:ascii="Book Antiqua" w:hAnsi="Book Antiqua"/>
        </w:rPr>
        <w:t xml:space="preserve"> survival at 1-</w:t>
      </w:r>
      <w:r w:rsidRPr="0067489E">
        <w:rPr>
          <w:rFonts w:ascii="Book Antiqua" w:hAnsi="Book Antiqua"/>
        </w:rPr>
        <w:t xml:space="preserve">year post hip fracture. </w:t>
      </w:r>
      <w:r w:rsidR="00D816CD" w:rsidRPr="0067489E">
        <w:rPr>
          <w:rFonts w:ascii="Book Antiqua" w:hAnsi="Book Antiqua"/>
        </w:rPr>
        <w:t xml:space="preserve">The </w:t>
      </w:r>
      <w:r w:rsidR="004C786D" w:rsidRPr="0067489E">
        <w:rPr>
          <w:rFonts w:ascii="Book Antiqua" w:hAnsi="Book Antiqua"/>
          <w:lang w:eastAsia="zh-CN"/>
        </w:rPr>
        <w:t>United Kingdom</w:t>
      </w:r>
      <w:r w:rsidR="00D816CD" w:rsidRPr="0067489E">
        <w:rPr>
          <w:rFonts w:ascii="Book Antiqua" w:hAnsi="Book Antiqua"/>
        </w:rPr>
        <w:t xml:space="preserve"> National Hip Fracture Database websi</w:t>
      </w:r>
      <w:r w:rsidR="002827DD" w:rsidRPr="0067489E">
        <w:rPr>
          <w:rFonts w:ascii="Book Antiqua" w:hAnsi="Book Antiqua"/>
        </w:rPr>
        <w:t>te publishes</w:t>
      </w:r>
      <w:r w:rsidR="00D816CD" w:rsidRPr="0067489E">
        <w:rPr>
          <w:rFonts w:ascii="Book Antiqua" w:hAnsi="Book Antiqua"/>
        </w:rPr>
        <w:t xml:space="preserve"> monthly</w:t>
      </w:r>
      <w:r w:rsidR="002827DD" w:rsidRPr="0067489E">
        <w:rPr>
          <w:rFonts w:ascii="Book Antiqua" w:hAnsi="Book Antiqua"/>
        </w:rPr>
        <w:t xml:space="preserve"> on overall performance measures including national average 30-d mortality. The most recent </w:t>
      </w:r>
      <w:r w:rsidR="00E56229" w:rsidRPr="0067489E">
        <w:rPr>
          <w:rFonts w:ascii="Book Antiqua" w:hAnsi="Book Antiqua"/>
        </w:rPr>
        <w:t>figure was 5.7% (July, 2018)</w:t>
      </w:r>
      <w:r w:rsidR="00316467" w:rsidRPr="0067489E">
        <w:rPr>
          <w:rFonts w:ascii="Book Antiqua" w:hAnsi="Book Antiqua"/>
          <w:vertAlign w:val="superscript"/>
        </w:rPr>
        <w:t>[68</w:t>
      </w:r>
      <w:r w:rsidR="002827DD" w:rsidRPr="0067489E">
        <w:rPr>
          <w:rFonts w:ascii="Book Antiqua" w:hAnsi="Book Antiqua"/>
          <w:vertAlign w:val="superscript"/>
        </w:rPr>
        <w:t>]</w:t>
      </w:r>
      <w:r w:rsidR="002827DD" w:rsidRPr="0067489E">
        <w:rPr>
          <w:rFonts w:ascii="Book Antiqua" w:hAnsi="Book Antiqua"/>
        </w:rPr>
        <w:t xml:space="preserve"> with almost month-to-month reductions since initially published in April 2012. These findings are very positive. </w:t>
      </w:r>
      <w:r w:rsidRPr="0067489E">
        <w:rPr>
          <w:rFonts w:ascii="Book Antiqua" w:hAnsi="Book Antiqua"/>
        </w:rPr>
        <w:t xml:space="preserve">Another recent </w:t>
      </w:r>
      <w:r w:rsidR="005574EB" w:rsidRPr="0067489E">
        <w:rPr>
          <w:rFonts w:ascii="Book Antiqua" w:hAnsi="Book Antiqua"/>
        </w:rPr>
        <w:t xml:space="preserve">positive </w:t>
      </w:r>
      <w:r w:rsidRPr="0067489E">
        <w:rPr>
          <w:rFonts w:ascii="Book Antiqua" w:hAnsi="Book Antiqua"/>
        </w:rPr>
        <w:t>development in hip fracture care is the increasing involvement of orthogeriatricians in the care of these fragile patients and their correspondin</w:t>
      </w:r>
      <w:r w:rsidR="000F3DCD" w:rsidRPr="0067489E">
        <w:rPr>
          <w:rFonts w:ascii="Book Antiqua" w:hAnsi="Book Antiqua"/>
        </w:rPr>
        <w:t>g impact on mortality reduction</w:t>
      </w:r>
      <w:r w:rsidR="00452D98" w:rsidRPr="0067489E">
        <w:rPr>
          <w:rFonts w:ascii="Book Antiqua" w:hAnsi="Book Antiqua"/>
          <w:vertAlign w:val="superscript"/>
        </w:rPr>
        <w:t>[60</w:t>
      </w:r>
      <w:r w:rsidR="00EC53DC" w:rsidRPr="0067489E">
        <w:rPr>
          <w:rFonts w:ascii="Book Antiqua" w:hAnsi="Book Antiqua"/>
          <w:vertAlign w:val="superscript"/>
        </w:rPr>
        <w:t>]</w:t>
      </w:r>
      <w:r w:rsidR="000F3DCD" w:rsidRPr="0067489E">
        <w:rPr>
          <w:rFonts w:ascii="Book Antiqua" w:hAnsi="Book Antiqua"/>
        </w:rPr>
        <w:t>.</w:t>
      </w:r>
    </w:p>
    <w:p w14:paraId="201B501F" w14:textId="2BA09B40" w:rsidR="007D14B0" w:rsidRPr="0067489E" w:rsidRDefault="007D14B0" w:rsidP="00CC21A9">
      <w:pPr>
        <w:spacing w:line="360" w:lineRule="auto"/>
        <w:ind w:firstLineChars="200" w:firstLine="480"/>
        <w:jc w:val="both"/>
        <w:rPr>
          <w:rFonts w:ascii="Book Antiqua" w:hAnsi="Book Antiqua"/>
        </w:rPr>
      </w:pPr>
      <w:r w:rsidRPr="0067489E">
        <w:rPr>
          <w:rFonts w:ascii="Book Antiqua" w:hAnsi="Book Antiqua"/>
          <w:lang w:val="en-IE"/>
        </w:rPr>
        <w:t xml:space="preserve">The data collected by the national registries allow us as a community to tackle a complex international problem to minimise morbidity, mortality and costs associated with hip fractures. These registries continue to be optimised and it has </w:t>
      </w:r>
      <w:r w:rsidRPr="0067489E">
        <w:rPr>
          <w:rFonts w:ascii="Book Antiqua" w:hAnsi="Book Antiqua"/>
          <w:lang w:val="en-IE"/>
        </w:rPr>
        <w:lastRenderedPageBreak/>
        <w:t>been recently suggested that (</w:t>
      </w:r>
      <w:r w:rsidR="004C786D" w:rsidRPr="0067489E">
        <w:rPr>
          <w:rFonts w:ascii="Book Antiqua" w:hAnsi="Book Antiqua"/>
          <w:lang w:val="en-IE" w:eastAsia="zh-CN"/>
        </w:rPr>
        <w:t>1</w:t>
      </w:r>
      <w:r w:rsidRPr="0067489E">
        <w:rPr>
          <w:rFonts w:ascii="Book Antiqua" w:hAnsi="Book Antiqua"/>
          <w:lang w:val="en-IE"/>
        </w:rPr>
        <w:t>) simplicity</w:t>
      </w:r>
      <w:r w:rsidR="004C786D" w:rsidRPr="0067489E">
        <w:rPr>
          <w:rFonts w:ascii="Book Antiqua" w:hAnsi="Book Antiqua"/>
          <w:lang w:val="en-IE" w:eastAsia="zh-CN"/>
        </w:rPr>
        <w:t>;</w:t>
      </w:r>
      <w:r w:rsidRPr="0067489E">
        <w:rPr>
          <w:rFonts w:ascii="Book Antiqua" w:hAnsi="Book Antiqua"/>
          <w:lang w:val="en-IE"/>
        </w:rPr>
        <w:t xml:space="preserve"> (</w:t>
      </w:r>
      <w:r w:rsidR="004C786D" w:rsidRPr="0067489E">
        <w:rPr>
          <w:rFonts w:ascii="Book Antiqua" w:hAnsi="Book Antiqua"/>
          <w:lang w:val="en-IE" w:eastAsia="zh-CN"/>
        </w:rPr>
        <w:t>2</w:t>
      </w:r>
      <w:r w:rsidRPr="0067489E">
        <w:rPr>
          <w:rFonts w:ascii="Book Antiqua" w:hAnsi="Book Antiqua"/>
          <w:lang w:val="en-IE"/>
        </w:rPr>
        <w:t>) continuous collection of all cases as routine practice</w:t>
      </w:r>
      <w:r w:rsidR="004C786D" w:rsidRPr="0067489E">
        <w:rPr>
          <w:rFonts w:ascii="Book Antiqua" w:hAnsi="Book Antiqua"/>
          <w:lang w:val="en-IE" w:eastAsia="zh-CN"/>
        </w:rPr>
        <w:t>;</w:t>
      </w:r>
      <w:r w:rsidRPr="0067489E">
        <w:rPr>
          <w:rFonts w:ascii="Book Antiqua" w:hAnsi="Book Antiqua"/>
          <w:lang w:val="en-IE"/>
        </w:rPr>
        <w:t xml:space="preserve"> (</w:t>
      </w:r>
      <w:r w:rsidR="004C786D" w:rsidRPr="0067489E">
        <w:rPr>
          <w:rFonts w:ascii="Book Antiqua" w:hAnsi="Book Antiqua"/>
          <w:lang w:val="en-IE" w:eastAsia="zh-CN"/>
        </w:rPr>
        <w:t>3</w:t>
      </w:r>
      <w:r w:rsidRPr="0067489E">
        <w:rPr>
          <w:rFonts w:ascii="Book Antiqua" w:hAnsi="Book Antiqua"/>
          <w:lang w:val="en-IE"/>
        </w:rPr>
        <w:t>) definition of variables collected</w:t>
      </w:r>
      <w:r w:rsidR="004C786D" w:rsidRPr="0067489E">
        <w:rPr>
          <w:rFonts w:ascii="Book Antiqua" w:hAnsi="Book Antiqua"/>
          <w:lang w:val="en-IE" w:eastAsia="zh-CN"/>
        </w:rPr>
        <w:t>;</w:t>
      </w:r>
      <w:r w:rsidRPr="0067489E">
        <w:rPr>
          <w:rFonts w:ascii="Book Antiqua" w:hAnsi="Book Antiqua"/>
          <w:lang w:val="en-IE"/>
        </w:rPr>
        <w:t xml:space="preserve"> and (</w:t>
      </w:r>
      <w:r w:rsidR="004C786D" w:rsidRPr="0067489E">
        <w:rPr>
          <w:rFonts w:ascii="Book Antiqua" w:hAnsi="Book Antiqua"/>
          <w:lang w:val="en-IE" w:eastAsia="zh-CN"/>
        </w:rPr>
        <w:t>4</w:t>
      </w:r>
      <w:r w:rsidRPr="0067489E">
        <w:rPr>
          <w:rFonts w:ascii="Book Antiqua" w:hAnsi="Book Antiqua"/>
          <w:lang w:val="en-IE"/>
        </w:rPr>
        <w:t xml:space="preserve">) a common set of variables collected </w:t>
      </w:r>
      <w:r w:rsidR="00402105" w:rsidRPr="0067489E">
        <w:rPr>
          <w:rFonts w:ascii="Book Antiqua" w:hAnsi="Book Antiqua"/>
          <w:lang w:val="en-IE"/>
        </w:rPr>
        <w:t>will</w:t>
      </w:r>
      <w:r w:rsidRPr="0067489E">
        <w:rPr>
          <w:rFonts w:ascii="Book Antiqua" w:hAnsi="Book Antiqua"/>
          <w:lang w:val="en-IE"/>
        </w:rPr>
        <w:t xml:space="preserve"> fulfil </w:t>
      </w:r>
      <w:r w:rsidR="00402105" w:rsidRPr="0067489E">
        <w:rPr>
          <w:rFonts w:ascii="Book Antiqua" w:hAnsi="Book Antiqua"/>
          <w:lang w:val="en-IE"/>
        </w:rPr>
        <w:t xml:space="preserve">the </w:t>
      </w:r>
      <w:r w:rsidRPr="0067489E">
        <w:rPr>
          <w:rFonts w:ascii="Book Antiqua" w:hAnsi="Book Antiqua"/>
          <w:lang w:val="en-IE"/>
        </w:rPr>
        <w:t>cr</w:t>
      </w:r>
      <w:r w:rsidR="000F3DCD" w:rsidRPr="0067489E">
        <w:rPr>
          <w:rFonts w:ascii="Book Antiqua" w:hAnsi="Book Antiqua"/>
          <w:lang w:val="en-IE"/>
        </w:rPr>
        <w:t>iteria of a model registry</w:t>
      </w:r>
      <w:r w:rsidR="00402105" w:rsidRPr="0067489E">
        <w:rPr>
          <w:rFonts w:ascii="Book Antiqua" w:hAnsi="Book Antiqua"/>
          <w:lang w:val="en-IE"/>
        </w:rPr>
        <w:t xml:space="preserve"> which should allow direct national and international comparison and further improvements in care delivered</w:t>
      </w:r>
      <w:r w:rsidR="00452D98" w:rsidRPr="0067489E">
        <w:rPr>
          <w:rFonts w:ascii="Book Antiqua" w:hAnsi="Book Antiqua"/>
          <w:vertAlign w:val="superscript"/>
          <w:lang w:val="en-IE"/>
        </w:rPr>
        <w:t>[3</w:t>
      </w:r>
      <w:r w:rsidR="00EC53DC" w:rsidRPr="0067489E">
        <w:rPr>
          <w:rFonts w:ascii="Book Antiqua" w:hAnsi="Book Antiqua"/>
          <w:vertAlign w:val="superscript"/>
          <w:lang w:val="en-IE"/>
        </w:rPr>
        <w:t>]</w:t>
      </w:r>
      <w:r w:rsidRPr="0067489E">
        <w:rPr>
          <w:rFonts w:ascii="Book Antiqua" w:hAnsi="Book Antiqua"/>
          <w:lang w:val="en-IE"/>
        </w:rPr>
        <w:t>.</w:t>
      </w:r>
    </w:p>
    <w:p w14:paraId="24AACA21" w14:textId="00CEDFFD" w:rsidR="007D14B0" w:rsidRPr="0067489E" w:rsidRDefault="00E56229" w:rsidP="00CC21A9">
      <w:pPr>
        <w:spacing w:line="360" w:lineRule="auto"/>
        <w:ind w:firstLineChars="200" w:firstLine="480"/>
        <w:jc w:val="both"/>
        <w:outlineLvl w:val="0"/>
        <w:rPr>
          <w:rFonts w:ascii="Book Antiqua" w:hAnsi="Book Antiqua"/>
          <w:b/>
          <w:lang w:val="en-IE"/>
        </w:rPr>
      </w:pPr>
      <w:r w:rsidRPr="0067489E">
        <w:rPr>
          <w:rFonts w:ascii="Book Antiqua" w:hAnsi="Book Antiqua"/>
          <w:lang w:val="en-IE" w:eastAsia="zh-CN"/>
        </w:rPr>
        <w:t xml:space="preserve">In </w:t>
      </w:r>
      <w:r w:rsidRPr="0067489E">
        <w:rPr>
          <w:rFonts w:ascii="Book Antiqua" w:hAnsi="Book Antiqua"/>
          <w:lang w:val="en-IE"/>
        </w:rPr>
        <w:t>conclusion</w:t>
      </w:r>
      <w:r w:rsidRPr="0067489E">
        <w:rPr>
          <w:rFonts w:ascii="Book Antiqua" w:hAnsi="Book Antiqua"/>
          <w:lang w:val="en-IE" w:eastAsia="zh-CN"/>
        </w:rPr>
        <w:t>,</w:t>
      </w:r>
      <w:r w:rsidRPr="0067489E">
        <w:rPr>
          <w:rFonts w:ascii="Book Antiqua" w:hAnsi="Book Antiqua"/>
          <w:b/>
          <w:lang w:val="en-IE" w:eastAsia="zh-CN"/>
        </w:rPr>
        <w:t xml:space="preserve"> </w:t>
      </w:r>
      <w:r w:rsidRPr="0067489E">
        <w:rPr>
          <w:rFonts w:ascii="Book Antiqua" w:hAnsi="Book Antiqua"/>
          <w:lang w:val="en-IE"/>
        </w:rPr>
        <w:t>globally</w:t>
      </w:r>
      <w:r w:rsidR="007D14B0" w:rsidRPr="0067489E">
        <w:rPr>
          <w:rFonts w:ascii="Book Antiqua" w:hAnsi="Book Antiqua"/>
          <w:lang w:val="en-IE"/>
        </w:rPr>
        <w:t xml:space="preserve">, those which suffer hip fractures </w:t>
      </w:r>
      <w:r w:rsidR="00402105" w:rsidRPr="0067489E">
        <w:rPr>
          <w:rFonts w:ascii="Book Antiqua" w:hAnsi="Book Antiqua"/>
          <w:lang w:val="en-IE"/>
        </w:rPr>
        <w:t>may</w:t>
      </w:r>
      <w:r w:rsidR="007D14B0" w:rsidRPr="0067489E">
        <w:rPr>
          <w:rFonts w:ascii="Book Antiqua" w:hAnsi="Book Antiqua"/>
          <w:lang w:val="en-IE"/>
        </w:rPr>
        <w:t xml:space="preserve"> currently</w:t>
      </w:r>
      <w:r w:rsidR="00402105" w:rsidRPr="0067489E">
        <w:rPr>
          <w:rFonts w:ascii="Book Antiqua" w:hAnsi="Book Antiqua"/>
          <w:lang w:val="en-IE"/>
        </w:rPr>
        <w:t xml:space="preserve"> be</w:t>
      </w:r>
      <w:r w:rsidR="007D14B0" w:rsidRPr="0067489E">
        <w:rPr>
          <w:rFonts w:ascii="Book Antiqua" w:hAnsi="Book Antiqua"/>
          <w:lang w:val="en-IE"/>
        </w:rPr>
        <w:t xml:space="preserve"> benefiting from 30 years of national registries</w:t>
      </w:r>
      <w:r w:rsidR="00402105" w:rsidRPr="0067489E">
        <w:rPr>
          <w:rFonts w:ascii="Book Antiqua" w:eastAsia="Times New Roman" w:hAnsi="Book Antiqua"/>
        </w:rPr>
        <w:t>,</w:t>
      </w:r>
      <w:r w:rsidR="007D14B0" w:rsidRPr="0067489E">
        <w:rPr>
          <w:rFonts w:ascii="Book Antiqua" w:eastAsia="Times New Roman" w:hAnsi="Book Antiqua"/>
        </w:rPr>
        <w:t xml:space="preserve"> rigorous audit process</w:t>
      </w:r>
      <w:r w:rsidR="00402105" w:rsidRPr="0067489E">
        <w:rPr>
          <w:rFonts w:ascii="Book Antiqua" w:eastAsia="Times New Roman" w:hAnsi="Book Antiqua"/>
        </w:rPr>
        <w:t>es</w:t>
      </w:r>
      <w:r w:rsidR="007D14B0" w:rsidRPr="0067489E">
        <w:rPr>
          <w:rFonts w:ascii="Book Antiqua" w:eastAsia="Times New Roman" w:hAnsi="Book Antiqua"/>
        </w:rPr>
        <w:t xml:space="preserve"> and international collaboration. </w:t>
      </w:r>
      <w:r w:rsidR="007D14B0" w:rsidRPr="0067489E">
        <w:rPr>
          <w:rFonts w:ascii="Book Antiqua" w:hAnsi="Book Antiqua"/>
          <w:lang w:val="en-IE"/>
        </w:rPr>
        <w:t xml:space="preserve">This literature review suggests </w:t>
      </w:r>
      <w:r w:rsidR="00402105" w:rsidRPr="0067489E">
        <w:rPr>
          <w:rFonts w:ascii="Book Antiqua" w:hAnsi="Book Antiqua"/>
          <w:lang w:val="en-IE"/>
        </w:rPr>
        <w:t>a decrease in trends</w:t>
      </w:r>
      <w:r w:rsidR="007D14B0" w:rsidRPr="0067489E">
        <w:rPr>
          <w:rFonts w:ascii="Book Antiqua" w:hAnsi="Book Antiqua"/>
          <w:lang w:val="en-IE"/>
        </w:rPr>
        <w:t xml:space="preserve"> in mortality at 1-year post hip</w:t>
      </w:r>
      <w:r w:rsidR="00893B24" w:rsidRPr="0067489E">
        <w:rPr>
          <w:rFonts w:ascii="Book Antiqua" w:hAnsi="Book Antiqua"/>
          <w:lang w:val="en-IE"/>
        </w:rPr>
        <w:t xml:space="preserve"> fracture compared to previous</w:t>
      </w:r>
      <w:r w:rsidR="007D14B0" w:rsidRPr="0067489E">
        <w:rPr>
          <w:rFonts w:ascii="Book Antiqua" w:hAnsi="Book Antiqua"/>
          <w:lang w:val="en-IE"/>
        </w:rPr>
        <w:t xml:space="preserve"> research on this topic. Further improvements in hip fracture care quality indicators are expected by the authors in light of increased involvement of the orthogeriatric subspeciality and the continuous refinement process of the national registries. The results of 7 novel national pilot registries are anticipated.</w:t>
      </w:r>
    </w:p>
    <w:p w14:paraId="6775C44C" w14:textId="77777777" w:rsidR="00BE5C31" w:rsidRPr="0067489E" w:rsidRDefault="00BE5C31" w:rsidP="00CC21A9">
      <w:pPr>
        <w:spacing w:line="360" w:lineRule="auto"/>
        <w:ind w:firstLine="720"/>
        <w:jc w:val="both"/>
        <w:rPr>
          <w:rFonts w:ascii="Book Antiqua" w:hAnsi="Book Antiqua"/>
          <w:lang w:val="en-IE"/>
        </w:rPr>
      </w:pPr>
    </w:p>
    <w:p w14:paraId="08E41089" w14:textId="77777777" w:rsidR="001703A0" w:rsidRPr="0067489E" w:rsidRDefault="001703A0" w:rsidP="00CC21A9">
      <w:pPr>
        <w:snapToGrid w:val="0"/>
        <w:spacing w:line="360" w:lineRule="auto"/>
        <w:jc w:val="both"/>
        <w:rPr>
          <w:rFonts w:ascii="Book Antiqua" w:hAnsi="Book Antiqua"/>
          <w:b/>
          <w:caps/>
        </w:rPr>
      </w:pPr>
      <w:r w:rsidRPr="0067489E">
        <w:rPr>
          <w:rFonts w:ascii="Book Antiqua" w:hAnsi="Book Antiqua"/>
          <w:b/>
          <w:caps/>
          <w:shd w:val="clear" w:color="auto" w:fill="FFFFFF"/>
        </w:rPr>
        <w:t>Article Highlights</w:t>
      </w:r>
    </w:p>
    <w:p w14:paraId="140FF98F" w14:textId="77777777" w:rsidR="003734A3" w:rsidRPr="0067489E" w:rsidRDefault="003734A3" w:rsidP="00CC21A9">
      <w:pPr>
        <w:adjustRightInd w:val="0"/>
        <w:snapToGrid w:val="0"/>
        <w:spacing w:line="360" w:lineRule="auto"/>
        <w:jc w:val="both"/>
        <w:rPr>
          <w:rFonts w:ascii="Book Antiqua" w:hAnsi="Book Antiqua"/>
          <w:b/>
          <w:i/>
        </w:rPr>
      </w:pPr>
      <w:r w:rsidRPr="0067489E">
        <w:rPr>
          <w:rFonts w:ascii="Book Antiqua" w:hAnsi="Book Antiqua"/>
          <w:b/>
          <w:i/>
        </w:rPr>
        <w:t>Research background</w:t>
      </w:r>
    </w:p>
    <w:p w14:paraId="5B01F72C" w14:textId="1B73AB1A" w:rsidR="003734A3" w:rsidRPr="0067489E" w:rsidRDefault="003734A3" w:rsidP="00CC21A9">
      <w:pPr>
        <w:adjustRightInd w:val="0"/>
        <w:snapToGrid w:val="0"/>
        <w:spacing w:line="360" w:lineRule="auto"/>
        <w:jc w:val="both"/>
        <w:rPr>
          <w:rFonts w:ascii="Book Antiqua" w:hAnsi="Book Antiqua"/>
        </w:rPr>
      </w:pPr>
      <w:r w:rsidRPr="0067489E">
        <w:rPr>
          <w:rFonts w:ascii="Book Antiqua" w:hAnsi="Book Antiqua"/>
        </w:rPr>
        <w:t xml:space="preserve">Hip fracture audit is increasing globally with 8 countries producing national reports annually and several countries currently piloting hip fracture audit schemes. Hip fracture audit has been shown to result in improvements in care and survival of older people. </w:t>
      </w:r>
      <w:r w:rsidR="004C786D" w:rsidRPr="0067489E">
        <w:rPr>
          <w:rFonts w:ascii="Book Antiqua" w:hAnsi="Book Antiqua"/>
        </w:rPr>
        <w:t>Short-term</w:t>
      </w:r>
      <w:r w:rsidRPr="0067489E">
        <w:rPr>
          <w:rFonts w:ascii="Book Antiqua" w:hAnsi="Book Antiqua"/>
        </w:rPr>
        <w:t xml:space="preserve"> mortality rates (in-patient </w:t>
      </w:r>
      <w:r w:rsidR="004C786D" w:rsidRPr="0067489E">
        <w:rPr>
          <w:rFonts w:ascii="Book Antiqua" w:hAnsi="Book Antiqua"/>
          <w:lang w:eastAsia="zh-CN"/>
        </w:rPr>
        <w:t>and</w:t>
      </w:r>
      <w:r w:rsidRPr="0067489E">
        <w:rPr>
          <w:rFonts w:ascii="Book Antiqua" w:hAnsi="Book Antiqua"/>
        </w:rPr>
        <w:t xml:space="preserve"> 30-d) are published by the majority of national registries and there is evidence that short term mortality rates are decreasing. The 1-year mortality rate post hip fracture is currently recognized as </w:t>
      </w:r>
      <w:r w:rsidR="004C786D" w:rsidRPr="0067489E">
        <w:rPr>
          <w:rFonts w:ascii="Book Antiqua" w:hAnsi="Book Antiqua"/>
        </w:rPr>
        <w:t>approximately</w:t>
      </w:r>
      <w:r w:rsidR="004C786D" w:rsidRPr="0067489E">
        <w:rPr>
          <w:rFonts w:ascii="Book Antiqua" w:hAnsi="Book Antiqua"/>
          <w:lang w:eastAsia="zh-CN"/>
        </w:rPr>
        <w:t xml:space="preserve"> </w:t>
      </w:r>
      <w:r w:rsidRPr="0067489E">
        <w:rPr>
          <w:rFonts w:ascii="Book Antiqua" w:hAnsi="Book Antiqua"/>
        </w:rPr>
        <w:t xml:space="preserve">30%. Recent </w:t>
      </w:r>
      <w:r w:rsidR="004C786D" w:rsidRPr="0067489E">
        <w:rPr>
          <w:rFonts w:ascii="Book Antiqua" w:hAnsi="Book Antiqua"/>
        </w:rPr>
        <w:t>longer-term</w:t>
      </w:r>
      <w:r w:rsidRPr="0067489E">
        <w:rPr>
          <w:rFonts w:ascii="Book Antiqua" w:hAnsi="Book Antiqua"/>
        </w:rPr>
        <w:t xml:space="preserve"> (1-year) mortality information is lacking in the literature.</w:t>
      </w:r>
    </w:p>
    <w:p w14:paraId="75743789" w14:textId="77777777" w:rsidR="003734A3" w:rsidRPr="0067489E" w:rsidRDefault="003734A3" w:rsidP="00CC21A9">
      <w:pPr>
        <w:adjustRightInd w:val="0"/>
        <w:snapToGrid w:val="0"/>
        <w:spacing w:line="360" w:lineRule="auto"/>
        <w:jc w:val="both"/>
        <w:rPr>
          <w:rFonts w:ascii="Book Antiqua" w:hAnsi="Book Antiqua"/>
          <w:b/>
          <w:i/>
        </w:rPr>
      </w:pPr>
    </w:p>
    <w:p w14:paraId="068379D6" w14:textId="77777777" w:rsidR="003734A3" w:rsidRPr="0067489E" w:rsidRDefault="003734A3" w:rsidP="00CC21A9">
      <w:pPr>
        <w:adjustRightInd w:val="0"/>
        <w:snapToGrid w:val="0"/>
        <w:spacing w:line="360" w:lineRule="auto"/>
        <w:jc w:val="both"/>
        <w:rPr>
          <w:rFonts w:ascii="Book Antiqua" w:hAnsi="Book Antiqua"/>
          <w:b/>
          <w:i/>
        </w:rPr>
      </w:pPr>
      <w:r w:rsidRPr="0067489E">
        <w:rPr>
          <w:rFonts w:ascii="Book Antiqua" w:hAnsi="Book Antiqua"/>
          <w:b/>
          <w:i/>
        </w:rPr>
        <w:t>Research motivation</w:t>
      </w:r>
    </w:p>
    <w:p w14:paraId="1203A097" w14:textId="042BC788" w:rsidR="003734A3" w:rsidRPr="0067489E" w:rsidRDefault="003734A3" w:rsidP="00CC21A9">
      <w:pPr>
        <w:adjustRightInd w:val="0"/>
        <w:snapToGrid w:val="0"/>
        <w:spacing w:line="360" w:lineRule="auto"/>
        <w:jc w:val="both"/>
        <w:rPr>
          <w:rFonts w:ascii="Book Antiqua" w:hAnsi="Book Antiqua"/>
        </w:rPr>
      </w:pPr>
      <w:r w:rsidRPr="0067489E">
        <w:rPr>
          <w:rFonts w:ascii="Book Antiqua" w:hAnsi="Book Antiqua"/>
        </w:rPr>
        <w:t xml:space="preserve">Our research </w:t>
      </w:r>
      <w:r w:rsidR="004C786D" w:rsidRPr="0067489E">
        <w:rPr>
          <w:rFonts w:ascii="Book Antiqua" w:hAnsi="Book Antiqua"/>
        </w:rPr>
        <w:t>group believes</w:t>
      </w:r>
      <w:r w:rsidRPr="0067489E">
        <w:rPr>
          <w:rFonts w:ascii="Book Antiqua" w:hAnsi="Book Antiqua"/>
        </w:rPr>
        <w:t xml:space="preserve"> there may also be a changing trend (decreasing) in 1-year mortality post hip fracture. Knowledge of a more current, up-to-date figure will lead to a more informed discussion with family of those </w:t>
      </w:r>
      <w:r w:rsidR="004C786D" w:rsidRPr="0067489E">
        <w:rPr>
          <w:rFonts w:ascii="Book Antiqua" w:hAnsi="Book Antiqua"/>
        </w:rPr>
        <w:t>affected</w:t>
      </w:r>
      <w:r w:rsidRPr="0067489E">
        <w:rPr>
          <w:rFonts w:ascii="Book Antiqua" w:hAnsi="Book Antiqua"/>
        </w:rPr>
        <w:t xml:space="preserve"> </w:t>
      </w:r>
      <w:r w:rsidR="004C786D" w:rsidRPr="0067489E">
        <w:rPr>
          <w:rFonts w:ascii="Book Antiqua" w:hAnsi="Book Antiqua"/>
        </w:rPr>
        <w:t>and</w:t>
      </w:r>
      <w:r w:rsidRPr="0067489E">
        <w:rPr>
          <w:rFonts w:ascii="Book Antiqua" w:hAnsi="Book Antiqua"/>
        </w:rPr>
        <w:t xml:space="preserve"> optimization of care of this fragile cohort at hospital and national levels.</w:t>
      </w:r>
    </w:p>
    <w:p w14:paraId="3034839E" w14:textId="77777777" w:rsidR="003734A3" w:rsidRPr="0067489E" w:rsidRDefault="003734A3" w:rsidP="00CC21A9">
      <w:pPr>
        <w:adjustRightInd w:val="0"/>
        <w:snapToGrid w:val="0"/>
        <w:spacing w:line="360" w:lineRule="auto"/>
        <w:jc w:val="both"/>
        <w:rPr>
          <w:rFonts w:ascii="Book Antiqua" w:hAnsi="Book Antiqua"/>
          <w:b/>
          <w:i/>
        </w:rPr>
      </w:pPr>
    </w:p>
    <w:p w14:paraId="69AA182B" w14:textId="77777777" w:rsidR="003734A3" w:rsidRPr="0067489E" w:rsidRDefault="003734A3" w:rsidP="00CC21A9">
      <w:pPr>
        <w:adjustRightInd w:val="0"/>
        <w:snapToGrid w:val="0"/>
        <w:spacing w:line="360" w:lineRule="auto"/>
        <w:jc w:val="both"/>
        <w:rPr>
          <w:rFonts w:ascii="Book Antiqua" w:hAnsi="Book Antiqua"/>
          <w:b/>
          <w:i/>
        </w:rPr>
      </w:pPr>
      <w:r w:rsidRPr="0067489E">
        <w:rPr>
          <w:rFonts w:ascii="Book Antiqua" w:hAnsi="Book Antiqua"/>
          <w:b/>
          <w:i/>
        </w:rPr>
        <w:lastRenderedPageBreak/>
        <w:t>Research objectives</w:t>
      </w:r>
    </w:p>
    <w:p w14:paraId="40F4D2A0" w14:textId="77777777" w:rsidR="003734A3" w:rsidRPr="0067489E" w:rsidRDefault="003734A3" w:rsidP="00CC21A9">
      <w:pPr>
        <w:adjustRightInd w:val="0"/>
        <w:snapToGrid w:val="0"/>
        <w:spacing w:line="360" w:lineRule="auto"/>
        <w:jc w:val="both"/>
        <w:rPr>
          <w:rFonts w:ascii="Book Antiqua" w:hAnsi="Book Antiqua"/>
        </w:rPr>
      </w:pPr>
      <w:r w:rsidRPr="0067489E">
        <w:rPr>
          <w:rFonts w:ascii="Book Antiqua" w:hAnsi="Book Antiqua"/>
        </w:rPr>
        <w:t>To determine the current 1-year mortality rate post hip fracture.</w:t>
      </w:r>
    </w:p>
    <w:p w14:paraId="0B411A5F" w14:textId="77777777" w:rsidR="003734A3" w:rsidRPr="0067489E" w:rsidRDefault="003734A3" w:rsidP="00CC21A9">
      <w:pPr>
        <w:adjustRightInd w:val="0"/>
        <w:snapToGrid w:val="0"/>
        <w:spacing w:line="360" w:lineRule="auto"/>
        <w:jc w:val="both"/>
        <w:rPr>
          <w:rFonts w:ascii="Book Antiqua" w:hAnsi="Book Antiqua"/>
          <w:b/>
          <w:i/>
        </w:rPr>
      </w:pPr>
    </w:p>
    <w:p w14:paraId="5B9D649C" w14:textId="77777777" w:rsidR="003734A3" w:rsidRPr="0067489E" w:rsidRDefault="003734A3" w:rsidP="00CC21A9">
      <w:pPr>
        <w:adjustRightInd w:val="0"/>
        <w:snapToGrid w:val="0"/>
        <w:spacing w:line="360" w:lineRule="auto"/>
        <w:jc w:val="both"/>
        <w:rPr>
          <w:rFonts w:ascii="Book Antiqua" w:hAnsi="Book Antiqua"/>
          <w:b/>
          <w:i/>
        </w:rPr>
      </w:pPr>
      <w:r w:rsidRPr="0067489E">
        <w:rPr>
          <w:rFonts w:ascii="Book Antiqua" w:hAnsi="Book Antiqua"/>
          <w:b/>
          <w:i/>
        </w:rPr>
        <w:t>Research methods</w:t>
      </w:r>
    </w:p>
    <w:p w14:paraId="1621BFB2" w14:textId="331A548F" w:rsidR="003734A3" w:rsidRPr="0067489E" w:rsidRDefault="00077789" w:rsidP="00CC21A9">
      <w:pPr>
        <w:adjustRightInd w:val="0"/>
        <w:snapToGrid w:val="0"/>
        <w:spacing w:line="360" w:lineRule="auto"/>
        <w:jc w:val="both"/>
        <w:rPr>
          <w:rFonts w:ascii="Book Antiqua" w:hAnsi="Book Antiqua"/>
        </w:rPr>
      </w:pPr>
      <w:r w:rsidRPr="0067489E">
        <w:rPr>
          <w:rFonts w:ascii="Book Antiqua" w:hAnsi="Book Antiqua"/>
        </w:rPr>
        <w:t>Systematic</w:t>
      </w:r>
      <w:r w:rsidR="003734A3" w:rsidRPr="0067489E">
        <w:rPr>
          <w:rFonts w:ascii="Book Antiqua" w:hAnsi="Book Antiqua"/>
        </w:rPr>
        <w:t xml:space="preserve"> literature review. </w:t>
      </w:r>
      <w:r w:rsidR="003734A3" w:rsidRPr="0067489E">
        <w:rPr>
          <w:rFonts w:ascii="Book Antiqua" w:hAnsi="Book Antiqua"/>
          <w:lang w:val="en-IE"/>
        </w:rPr>
        <w:t xml:space="preserve">The following keywords were used: “hip fracture”, “mortality”, “year”, “death”, “outcomes”, “registry”, “registries”, “database” and “databases” (PubMed </w:t>
      </w:r>
      <w:r w:rsidR="004C786D" w:rsidRPr="0067489E">
        <w:rPr>
          <w:rFonts w:ascii="Book Antiqua" w:hAnsi="Book Antiqua"/>
          <w:lang w:val="en-IE" w:eastAsia="zh-CN"/>
        </w:rPr>
        <w:t>and</w:t>
      </w:r>
      <w:r w:rsidR="003734A3" w:rsidRPr="0067489E">
        <w:rPr>
          <w:rFonts w:ascii="Book Antiqua" w:hAnsi="Book Antiqua"/>
          <w:lang w:val="en-IE"/>
        </w:rPr>
        <w:t xml:space="preserve"> Google Scholar). </w:t>
      </w:r>
      <w:r w:rsidR="003734A3" w:rsidRPr="0067489E">
        <w:rPr>
          <w:rFonts w:ascii="Book Antiqua" w:hAnsi="Book Antiqua"/>
        </w:rPr>
        <w:t xml:space="preserve">The inclusion criteria were </w:t>
      </w:r>
      <w:r w:rsidR="003734A3" w:rsidRPr="0067489E">
        <w:rPr>
          <w:rFonts w:ascii="Book Antiqua" w:hAnsi="Book Antiqua"/>
          <w:lang w:val="en-IE"/>
        </w:rPr>
        <w:t>those studies published within the last 5 years (2013-2017), studies including a cohort &gt;100 and those in the English language.</w:t>
      </w:r>
    </w:p>
    <w:p w14:paraId="27C3C4A4" w14:textId="77777777" w:rsidR="003734A3" w:rsidRPr="0067489E" w:rsidRDefault="003734A3" w:rsidP="00CC21A9">
      <w:pPr>
        <w:adjustRightInd w:val="0"/>
        <w:snapToGrid w:val="0"/>
        <w:spacing w:line="360" w:lineRule="auto"/>
        <w:jc w:val="both"/>
        <w:rPr>
          <w:rFonts w:ascii="Book Antiqua" w:hAnsi="Book Antiqua"/>
          <w:b/>
          <w:i/>
        </w:rPr>
      </w:pPr>
    </w:p>
    <w:p w14:paraId="1C5B8B2A" w14:textId="77777777" w:rsidR="003734A3" w:rsidRPr="0067489E" w:rsidRDefault="003734A3" w:rsidP="00CC21A9">
      <w:pPr>
        <w:adjustRightInd w:val="0"/>
        <w:snapToGrid w:val="0"/>
        <w:spacing w:line="360" w:lineRule="auto"/>
        <w:jc w:val="both"/>
        <w:rPr>
          <w:rFonts w:ascii="Book Antiqua" w:hAnsi="Book Antiqua"/>
          <w:b/>
          <w:i/>
        </w:rPr>
      </w:pPr>
      <w:r w:rsidRPr="0067489E">
        <w:rPr>
          <w:rFonts w:ascii="Book Antiqua" w:hAnsi="Book Antiqua"/>
          <w:b/>
          <w:i/>
        </w:rPr>
        <w:t>Research results</w:t>
      </w:r>
    </w:p>
    <w:p w14:paraId="56166F5C" w14:textId="77777777" w:rsidR="003734A3" w:rsidRPr="0067489E" w:rsidRDefault="003734A3" w:rsidP="00CC21A9">
      <w:pPr>
        <w:adjustRightInd w:val="0"/>
        <w:snapToGrid w:val="0"/>
        <w:spacing w:line="360" w:lineRule="auto"/>
        <w:jc w:val="both"/>
        <w:rPr>
          <w:rFonts w:ascii="Book Antiqua" w:hAnsi="Book Antiqua"/>
        </w:rPr>
      </w:pPr>
      <w:r w:rsidRPr="0067489E">
        <w:rPr>
          <w:rFonts w:ascii="Book Antiqua" w:hAnsi="Book Antiqua"/>
        </w:rPr>
        <w:t>Data from 8 national registries and 36 countries (6 continents) were reviewed. Recently published 1-year mortality rates appear lower than traditional figures and suggest a downward trend.</w:t>
      </w:r>
    </w:p>
    <w:p w14:paraId="35BAEE78" w14:textId="77777777" w:rsidR="003734A3" w:rsidRPr="0067489E" w:rsidRDefault="003734A3" w:rsidP="00CC21A9">
      <w:pPr>
        <w:adjustRightInd w:val="0"/>
        <w:snapToGrid w:val="0"/>
        <w:spacing w:line="360" w:lineRule="auto"/>
        <w:jc w:val="both"/>
        <w:rPr>
          <w:rFonts w:ascii="Book Antiqua" w:hAnsi="Book Antiqua"/>
          <w:b/>
          <w:i/>
        </w:rPr>
      </w:pPr>
    </w:p>
    <w:p w14:paraId="5F5B4776" w14:textId="77777777" w:rsidR="003734A3" w:rsidRPr="0067489E" w:rsidRDefault="003734A3" w:rsidP="00CC21A9">
      <w:pPr>
        <w:adjustRightInd w:val="0"/>
        <w:snapToGrid w:val="0"/>
        <w:spacing w:line="360" w:lineRule="auto"/>
        <w:jc w:val="both"/>
        <w:rPr>
          <w:rFonts w:ascii="Book Antiqua" w:hAnsi="Book Antiqua"/>
          <w:b/>
          <w:i/>
        </w:rPr>
      </w:pPr>
      <w:r w:rsidRPr="0067489E">
        <w:rPr>
          <w:rFonts w:ascii="Book Antiqua" w:hAnsi="Book Antiqua"/>
          <w:b/>
          <w:i/>
        </w:rPr>
        <w:t>Research conclusions</w:t>
      </w:r>
    </w:p>
    <w:p w14:paraId="3970CDD2" w14:textId="3F77D525" w:rsidR="003734A3" w:rsidRPr="0067489E" w:rsidRDefault="003734A3" w:rsidP="00CC21A9">
      <w:pPr>
        <w:adjustRightInd w:val="0"/>
        <w:snapToGrid w:val="0"/>
        <w:spacing w:line="360" w:lineRule="auto"/>
        <w:jc w:val="both"/>
        <w:rPr>
          <w:rFonts w:ascii="Book Antiqua" w:hAnsi="Book Antiqua"/>
        </w:rPr>
      </w:pPr>
      <w:r w:rsidRPr="0067489E">
        <w:rPr>
          <w:rFonts w:ascii="Book Antiqua" w:hAnsi="Book Antiqua"/>
        </w:rPr>
        <w:t xml:space="preserve">The previously quoted 1-year mortality rate of </w:t>
      </w:r>
      <w:r w:rsidR="004C786D" w:rsidRPr="0067489E">
        <w:rPr>
          <w:rFonts w:ascii="Book Antiqua" w:hAnsi="Book Antiqua"/>
        </w:rPr>
        <w:t>approximately</w:t>
      </w:r>
      <w:r w:rsidR="004C786D" w:rsidRPr="0067489E">
        <w:rPr>
          <w:rFonts w:ascii="Book Antiqua" w:hAnsi="Book Antiqua"/>
          <w:lang w:eastAsia="zh-CN"/>
        </w:rPr>
        <w:t xml:space="preserve"> </w:t>
      </w:r>
      <w:r w:rsidRPr="0067489E">
        <w:rPr>
          <w:rFonts w:ascii="Book Antiqua" w:hAnsi="Book Antiqua"/>
        </w:rPr>
        <w:t>30% appears to be outdated. A figure of 22% is a more accurate, up-to-date figure for 1-year mortality rate post hip fracture.</w:t>
      </w:r>
    </w:p>
    <w:p w14:paraId="3794D206" w14:textId="77777777" w:rsidR="003734A3" w:rsidRPr="0067489E" w:rsidRDefault="003734A3" w:rsidP="00CC21A9">
      <w:pPr>
        <w:adjustRightInd w:val="0"/>
        <w:snapToGrid w:val="0"/>
        <w:spacing w:line="360" w:lineRule="auto"/>
        <w:jc w:val="both"/>
        <w:rPr>
          <w:rFonts w:ascii="Book Antiqua" w:hAnsi="Book Antiqua"/>
          <w:b/>
          <w:i/>
        </w:rPr>
      </w:pPr>
    </w:p>
    <w:p w14:paraId="6349F6C3" w14:textId="77777777" w:rsidR="003734A3" w:rsidRPr="0067489E" w:rsidRDefault="003734A3" w:rsidP="00CC21A9">
      <w:pPr>
        <w:adjustRightInd w:val="0"/>
        <w:snapToGrid w:val="0"/>
        <w:spacing w:line="360" w:lineRule="auto"/>
        <w:jc w:val="both"/>
        <w:rPr>
          <w:rFonts w:ascii="Book Antiqua" w:hAnsi="Book Antiqua"/>
          <w:b/>
          <w:i/>
        </w:rPr>
      </w:pPr>
      <w:r w:rsidRPr="0067489E">
        <w:rPr>
          <w:rFonts w:ascii="Book Antiqua" w:hAnsi="Book Antiqua"/>
          <w:b/>
          <w:i/>
        </w:rPr>
        <w:t>Research perspectives</w:t>
      </w:r>
    </w:p>
    <w:p w14:paraId="5266CDE6" w14:textId="77777777" w:rsidR="003734A3" w:rsidRPr="0067489E" w:rsidRDefault="003734A3" w:rsidP="00CC21A9">
      <w:pPr>
        <w:spacing w:line="360" w:lineRule="auto"/>
        <w:jc w:val="both"/>
        <w:rPr>
          <w:rFonts w:ascii="Book Antiqua" w:hAnsi="Book Antiqua"/>
        </w:rPr>
      </w:pPr>
      <w:r w:rsidRPr="0067489E">
        <w:rPr>
          <w:rFonts w:ascii="Book Antiqua" w:hAnsi="Book Antiqua"/>
        </w:rPr>
        <w:t>This research provides a more current, up-to-date figure for 1-year mortality rate post hip fracture.</w:t>
      </w:r>
    </w:p>
    <w:p w14:paraId="0131A44D" w14:textId="77777777" w:rsidR="002F0D62" w:rsidRPr="0067489E" w:rsidRDefault="00BE5C31" w:rsidP="00CC21A9">
      <w:pPr>
        <w:spacing w:line="360" w:lineRule="auto"/>
        <w:jc w:val="both"/>
        <w:rPr>
          <w:rFonts w:ascii="Book Antiqua" w:hAnsi="Book Antiqua"/>
          <w:b/>
          <w:lang w:val="en-IE"/>
        </w:rPr>
      </w:pPr>
      <w:r w:rsidRPr="0067489E">
        <w:rPr>
          <w:rFonts w:ascii="Book Antiqua" w:hAnsi="Book Antiqua"/>
          <w:b/>
          <w:i/>
        </w:rPr>
        <w:br w:type="page"/>
      </w:r>
      <w:r w:rsidR="002F0D62" w:rsidRPr="0067489E">
        <w:rPr>
          <w:rFonts w:ascii="Book Antiqua" w:hAnsi="Book Antiqua"/>
          <w:b/>
          <w:lang w:val="en-IE"/>
        </w:rPr>
        <w:lastRenderedPageBreak/>
        <w:t>REFERENCES</w:t>
      </w:r>
    </w:p>
    <w:p w14:paraId="6878BE44" w14:textId="0E948FF5" w:rsidR="002F0D62" w:rsidRPr="0067489E" w:rsidRDefault="002F0D62" w:rsidP="00CC21A9">
      <w:pPr>
        <w:spacing w:line="360" w:lineRule="auto"/>
        <w:jc w:val="both"/>
        <w:rPr>
          <w:rFonts w:ascii="Book Antiqua" w:hAnsi="Book Antiqua"/>
        </w:rPr>
      </w:pPr>
      <w:r w:rsidRPr="0067489E">
        <w:rPr>
          <w:rFonts w:ascii="Book Antiqua" w:hAnsi="Book Antiqua"/>
        </w:rPr>
        <w:t>1 Irish Hip Fracture Database Nation</w:t>
      </w:r>
      <w:r w:rsidR="00AE193B" w:rsidRPr="0067489E">
        <w:rPr>
          <w:rFonts w:ascii="Book Antiqua" w:hAnsi="Book Antiqua"/>
        </w:rPr>
        <w:t xml:space="preserve">al Report 2016 [Internet]. </w:t>
      </w:r>
      <w:r w:rsidRPr="0067489E">
        <w:rPr>
          <w:rFonts w:ascii="Book Antiqua" w:hAnsi="Book Antiqua"/>
        </w:rPr>
        <w:t xml:space="preserve">Available from: </w:t>
      </w:r>
      <w:r w:rsidR="005E2319" w:rsidRPr="0067489E">
        <w:rPr>
          <w:rFonts w:ascii="Book Antiqua" w:hAnsi="Book Antiqua"/>
        </w:rPr>
        <w:t>https://www.noca.ie/documents/ihfd-national-report-2016</w:t>
      </w:r>
    </w:p>
    <w:p w14:paraId="7B281B8E" w14:textId="5BE0A8BF" w:rsidR="002F0D62" w:rsidRPr="0067489E" w:rsidRDefault="00AE193B" w:rsidP="00CC21A9">
      <w:pPr>
        <w:spacing w:line="360" w:lineRule="auto"/>
        <w:jc w:val="both"/>
        <w:rPr>
          <w:rFonts w:ascii="Book Antiqua" w:hAnsi="Book Antiqua"/>
        </w:rPr>
      </w:pPr>
      <w:r w:rsidRPr="0067489E">
        <w:rPr>
          <w:rFonts w:ascii="Book Antiqua" w:hAnsi="Book Antiqua"/>
        </w:rPr>
        <w:t>2</w:t>
      </w:r>
      <w:r w:rsidR="005E2319" w:rsidRPr="0067489E">
        <w:rPr>
          <w:rFonts w:ascii="Book Antiqua" w:hAnsi="Book Antiqua"/>
        </w:rPr>
        <w:t xml:space="preserve"> National Hip Fracture Database</w:t>
      </w:r>
      <w:r w:rsidR="002F0D62" w:rsidRPr="0067489E">
        <w:rPr>
          <w:rFonts w:ascii="Book Antiqua" w:hAnsi="Book Antiqua"/>
        </w:rPr>
        <w:t xml:space="preserve"> Annual Report 2017</w:t>
      </w:r>
      <w:r w:rsidR="005E2319" w:rsidRPr="0067489E">
        <w:rPr>
          <w:rFonts w:ascii="Book Antiqua" w:hAnsi="Book Antiqua" w:hint="eastAsia"/>
          <w:lang w:eastAsia="zh-CN"/>
        </w:rPr>
        <w:t>.</w:t>
      </w:r>
      <w:r w:rsidR="002F0D62" w:rsidRPr="0067489E">
        <w:rPr>
          <w:rFonts w:ascii="Book Antiqua" w:hAnsi="Book Antiqua"/>
        </w:rPr>
        <w:t xml:space="preserve"> Available from: https://www.nhfd.co.uk/files/2017ReportFiles/NHFD-AnnualReport2017.pdf</w:t>
      </w:r>
    </w:p>
    <w:p w14:paraId="4CB60E9F"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3 </w:t>
      </w:r>
      <w:r w:rsidRPr="0067489E">
        <w:rPr>
          <w:rFonts w:ascii="Book Antiqua" w:hAnsi="Book Antiqua"/>
          <w:b/>
        </w:rPr>
        <w:t>Sáez-López P</w:t>
      </w:r>
      <w:r w:rsidRPr="0067489E">
        <w:rPr>
          <w:rFonts w:ascii="Book Antiqua" w:hAnsi="Book Antiqua"/>
        </w:rPr>
        <w:t xml:space="preserve">, Brañas F, Sánchez-Hernández N, Alonso-García N, González-Montalvo JI. Hip fracture registries: utility, description, and comparison. </w:t>
      </w:r>
      <w:r w:rsidRPr="0067489E">
        <w:rPr>
          <w:rFonts w:ascii="Book Antiqua" w:hAnsi="Book Antiqua"/>
          <w:i/>
        </w:rPr>
        <w:t>Osteoporos Int</w:t>
      </w:r>
      <w:r w:rsidRPr="0067489E">
        <w:rPr>
          <w:rFonts w:ascii="Book Antiqua" w:hAnsi="Book Antiqua"/>
        </w:rPr>
        <w:t xml:space="preserve"> 2017; </w:t>
      </w:r>
      <w:r w:rsidRPr="0067489E">
        <w:rPr>
          <w:rFonts w:ascii="Book Antiqua" w:hAnsi="Book Antiqua"/>
          <w:b/>
        </w:rPr>
        <w:t>28</w:t>
      </w:r>
      <w:r w:rsidRPr="0067489E">
        <w:rPr>
          <w:rFonts w:ascii="Book Antiqua" w:hAnsi="Book Antiqua"/>
        </w:rPr>
        <w:t>: 1157-1166 [PMID: 27872956 DOI: 10.1007/s00198-016-3834-x]</w:t>
      </w:r>
    </w:p>
    <w:p w14:paraId="7F5BC326" w14:textId="4B707F9E" w:rsidR="002F0D62" w:rsidRPr="0067489E" w:rsidRDefault="00AE193B" w:rsidP="00CC21A9">
      <w:pPr>
        <w:spacing w:line="360" w:lineRule="auto"/>
        <w:jc w:val="both"/>
        <w:rPr>
          <w:rFonts w:ascii="Book Antiqua" w:hAnsi="Book Antiqua"/>
          <w:lang w:eastAsia="zh-CN"/>
        </w:rPr>
      </w:pPr>
      <w:r w:rsidRPr="0067489E">
        <w:rPr>
          <w:rFonts w:ascii="Book Antiqua" w:hAnsi="Book Antiqua"/>
        </w:rPr>
        <w:t>4</w:t>
      </w:r>
      <w:r w:rsidR="002F0D62" w:rsidRPr="0067489E">
        <w:rPr>
          <w:rFonts w:ascii="Book Antiqua" w:hAnsi="Book Antiqua"/>
        </w:rPr>
        <w:t xml:space="preserve"> Important Facts about Falls 2017</w:t>
      </w:r>
      <w:r w:rsidR="005E2319" w:rsidRPr="0067489E">
        <w:rPr>
          <w:rFonts w:ascii="Book Antiqua" w:hAnsi="Book Antiqua" w:hint="eastAsia"/>
          <w:lang w:eastAsia="zh-CN"/>
        </w:rPr>
        <w:t>.</w:t>
      </w:r>
      <w:r w:rsidR="005E2319" w:rsidRPr="0067489E">
        <w:rPr>
          <w:rFonts w:ascii="Book Antiqua" w:hAnsi="Book Antiqua"/>
        </w:rPr>
        <w:t xml:space="preserve"> Centre for Disease Control and Prevention.</w:t>
      </w:r>
      <w:r w:rsidR="002F0D62" w:rsidRPr="0067489E">
        <w:rPr>
          <w:rFonts w:ascii="Book Antiqua" w:hAnsi="Book Antiqua"/>
        </w:rPr>
        <w:t xml:space="preserve"> Available from: https://www.cdc.gov/homeandrecreationalsaf</w:t>
      </w:r>
      <w:r w:rsidRPr="0067489E">
        <w:rPr>
          <w:rFonts w:ascii="Book Antiqua" w:hAnsi="Book Antiqua"/>
        </w:rPr>
        <w:t>ety/falls/adultfalls.html</w:t>
      </w:r>
    </w:p>
    <w:p w14:paraId="7E5A7D64"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5 </w:t>
      </w:r>
      <w:r w:rsidRPr="0067489E">
        <w:rPr>
          <w:rFonts w:ascii="Book Antiqua" w:hAnsi="Book Antiqua"/>
          <w:b/>
        </w:rPr>
        <w:t>Johansen A</w:t>
      </w:r>
      <w:r w:rsidRPr="0067489E">
        <w:rPr>
          <w:rFonts w:ascii="Book Antiqua" w:hAnsi="Book Antiqua"/>
        </w:rPr>
        <w:t xml:space="preserve">, Golding D, Brent L, Close J, Gjertsen JE, Holt G, Hommel A, Pedersen AB, Röck ND, Thorngren KG. Using national hip fracture registries and audit databases to develop an international perspective. </w:t>
      </w:r>
      <w:r w:rsidRPr="0067489E">
        <w:rPr>
          <w:rFonts w:ascii="Book Antiqua" w:hAnsi="Book Antiqua"/>
          <w:i/>
        </w:rPr>
        <w:t>Injury</w:t>
      </w:r>
      <w:r w:rsidRPr="0067489E">
        <w:rPr>
          <w:rFonts w:ascii="Book Antiqua" w:hAnsi="Book Antiqua"/>
        </w:rPr>
        <w:t xml:space="preserve"> 2017; </w:t>
      </w:r>
      <w:r w:rsidRPr="0067489E">
        <w:rPr>
          <w:rFonts w:ascii="Book Antiqua" w:hAnsi="Book Antiqua"/>
          <w:b/>
        </w:rPr>
        <w:t>48</w:t>
      </w:r>
      <w:r w:rsidRPr="0067489E">
        <w:rPr>
          <w:rFonts w:ascii="Book Antiqua" w:hAnsi="Book Antiqua"/>
        </w:rPr>
        <w:t>: 2174-2179 [PMID: 28803651 DOI: 10.1016/j.injury.2017.08.001]</w:t>
      </w:r>
    </w:p>
    <w:p w14:paraId="70895771"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6 </w:t>
      </w:r>
      <w:r w:rsidRPr="0067489E">
        <w:rPr>
          <w:rFonts w:ascii="Book Antiqua" w:hAnsi="Book Antiqua"/>
          <w:b/>
        </w:rPr>
        <w:t>Gullberg B</w:t>
      </w:r>
      <w:r w:rsidRPr="0067489E">
        <w:rPr>
          <w:rFonts w:ascii="Book Antiqua" w:hAnsi="Book Antiqua"/>
        </w:rPr>
        <w:t xml:space="preserve">, Johnell O, Kanis JA. World-wide projections for hip fracture. </w:t>
      </w:r>
      <w:r w:rsidRPr="0067489E">
        <w:rPr>
          <w:rFonts w:ascii="Book Antiqua" w:hAnsi="Book Antiqua"/>
          <w:i/>
        </w:rPr>
        <w:t>Osteoporos Int</w:t>
      </w:r>
      <w:r w:rsidRPr="0067489E">
        <w:rPr>
          <w:rFonts w:ascii="Book Antiqua" w:hAnsi="Book Antiqua"/>
        </w:rPr>
        <w:t xml:space="preserve"> 1997; </w:t>
      </w:r>
      <w:r w:rsidRPr="0067489E">
        <w:rPr>
          <w:rFonts w:ascii="Book Antiqua" w:hAnsi="Book Antiqua"/>
          <w:b/>
        </w:rPr>
        <w:t>7</w:t>
      </w:r>
      <w:r w:rsidRPr="0067489E">
        <w:rPr>
          <w:rFonts w:ascii="Book Antiqua" w:hAnsi="Book Antiqua"/>
        </w:rPr>
        <w:t>: 407-413 [PMID: 9425497]</w:t>
      </w:r>
    </w:p>
    <w:p w14:paraId="5FEC7C77"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7 </w:t>
      </w:r>
      <w:r w:rsidRPr="0067489E">
        <w:rPr>
          <w:rFonts w:ascii="Book Antiqua" w:hAnsi="Book Antiqua"/>
          <w:b/>
        </w:rPr>
        <w:t>Leal J</w:t>
      </w:r>
      <w:r w:rsidRPr="0067489E">
        <w:rPr>
          <w:rFonts w:ascii="Book Antiqua" w:hAnsi="Book Antiqua"/>
        </w:rPr>
        <w:t xml:space="preserve">, Gray AM, Prieto-Alhambra D, Arden NK, Cooper C, Javaid MK, Judge A; REFReSH study group. Impact of hip fracture on hospital care costs: a population-based study. </w:t>
      </w:r>
      <w:r w:rsidRPr="0067489E">
        <w:rPr>
          <w:rFonts w:ascii="Book Antiqua" w:hAnsi="Book Antiqua"/>
          <w:i/>
        </w:rPr>
        <w:t>Osteoporos Int</w:t>
      </w:r>
      <w:r w:rsidRPr="0067489E">
        <w:rPr>
          <w:rFonts w:ascii="Book Antiqua" w:hAnsi="Book Antiqua"/>
        </w:rPr>
        <w:t xml:space="preserve"> 2016; </w:t>
      </w:r>
      <w:r w:rsidRPr="0067489E">
        <w:rPr>
          <w:rFonts w:ascii="Book Antiqua" w:hAnsi="Book Antiqua"/>
          <w:b/>
        </w:rPr>
        <w:t>27</w:t>
      </w:r>
      <w:r w:rsidRPr="0067489E">
        <w:rPr>
          <w:rFonts w:ascii="Book Antiqua" w:hAnsi="Book Antiqua"/>
        </w:rPr>
        <w:t>: 549-558 [PMID: 26286626 DOI: 10.1007/s00198-015-3277-9]</w:t>
      </w:r>
    </w:p>
    <w:p w14:paraId="0E6FC929" w14:textId="7BEC7859" w:rsidR="002F0D62" w:rsidRPr="0067489E" w:rsidRDefault="00AD519E" w:rsidP="00CC21A9">
      <w:pPr>
        <w:spacing w:line="360" w:lineRule="auto"/>
        <w:jc w:val="both"/>
        <w:rPr>
          <w:rFonts w:ascii="Book Antiqua" w:hAnsi="Book Antiqua"/>
          <w:lang w:eastAsia="zh-CN"/>
        </w:rPr>
      </w:pPr>
      <w:r w:rsidRPr="0067489E">
        <w:rPr>
          <w:rFonts w:ascii="Book Antiqua" w:hAnsi="Book Antiqua"/>
        </w:rPr>
        <w:t>8</w:t>
      </w:r>
      <w:r w:rsidR="002F0D62" w:rsidRPr="0067489E">
        <w:rPr>
          <w:rFonts w:ascii="Book Antiqua" w:hAnsi="Book Antiqua"/>
        </w:rPr>
        <w:t xml:space="preserve"> International Osteoporosis Foundation. Health Economics: Capture the Fra</w:t>
      </w:r>
      <w:r w:rsidRPr="0067489E">
        <w:rPr>
          <w:rFonts w:ascii="Book Antiqua" w:hAnsi="Book Antiqua"/>
        </w:rPr>
        <w:t xml:space="preserve">cture; 2017 </w:t>
      </w:r>
      <w:r w:rsidR="002F0D62" w:rsidRPr="0067489E">
        <w:rPr>
          <w:rFonts w:ascii="Book Antiqua" w:hAnsi="Book Antiqua"/>
        </w:rPr>
        <w:t>Available from: http://www.capturet</w:t>
      </w:r>
      <w:r w:rsidRPr="0067489E">
        <w:rPr>
          <w:rFonts w:ascii="Book Antiqua" w:hAnsi="Book Antiqua"/>
        </w:rPr>
        <w:t>hefracture.org/health-economics</w:t>
      </w:r>
    </w:p>
    <w:p w14:paraId="7184DAE5"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9 </w:t>
      </w:r>
      <w:r w:rsidRPr="0067489E">
        <w:rPr>
          <w:rFonts w:ascii="Book Antiqua" w:hAnsi="Book Antiqua"/>
          <w:b/>
        </w:rPr>
        <w:t>Bentler SE</w:t>
      </w:r>
      <w:r w:rsidRPr="0067489E">
        <w:rPr>
          <w:rFonts w:ascii="Book Antiqua" w:hAnsi="Book Antiqua"/>
        </w:rPr>
        <w:t xml:space="preserve">, Liu L, Obrizan M, Cook EA, Wright KB, Geweke JF, Chrischilles EA, Pavlik CE, Wallace RB, Ohsfeldt RL, Jones MP, Rosenthal GE, Wolinsky FD. The aftermath of hip fracture: discharge placement, functional status change, and mortality. </w:t>
      </w:r>
      <w:r w:rsidRPr="0067489E">
        <w:rPr>
          <w:rFonts w:ascii="Book Antiqua" w:hAnsi="Book Antiqua"/>
          <w:i/>
        </w:rPr>
        <w:t>Am J Epidemiol</w:t>
      </w:r>
      <w:r w:rsidRPr="0067489E">
        <w:rPr>
          <w:rFonts w:ascii="Book Antiqua" w:hAnsi="Book Antiqua"/>
        </w:rPr>
        <w:t xml:space="preserve"> 2009; </w:t>
      </w:r>
      <w:r w:rsidRPr="0067489E">
        <w:rPr>
          <w:rFonts w:ascii="Book Antiqua" w:hAnsi="Book Antiqua"/>
          <w:b/>
        </w:rPr>
        <w:t>170</w:t>
      </w:r>
      <w:r w:rsidRPr="0067489E">
        <w:rPr>
          <w:rFonts w:ascii="Book Antiqua" w:hAnsi="Book Antiqua"/>
        </w:rPr>
        <w:t>: 1290-1299 [PMID: 19808632 DOI: 10.1093/aje/kwp266]</w:t>
      </w:r>
    </w:p>
    <w:p w14:paraId="10CE7B74"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10 </w:t>
      </w:r>
      <w:r w:rsidRPr="0067489E">
        <w:rPr>
          <w:rFonts w:ascii="Book Antiqua" w:hAnsi="Book Antiqua"/>
          <w:b/>
        </w:rPr>
        <w:t>Moore DP</w:t>
      </w:r>
      <w:r w:rsidRPr="0067489E">
        <w:rPr>
          <w:rFonts w:ascii="Book Antiqua" w:hAnsi="Book Antiqua"/>
        </w:rPr>
        <w:t xml:space="preserve">, Quinlan W. Mortality and morbidity associated with hip fractures. </w:t>
      </w:r>
      <w:r w:rsidRPr="0067489E">
        <w:rPr>
          <w:rFonts w:ascii="Book Antiqua" w:hAnsi="Book Antiqua"/>
          <w:i/>
        </w:rPr>
        <w:t>Ir J Med Sci</w:t>
      </w:r>
      <w:r w:rsidRPr="0067489E">
        <w:rPr>
          <w:rFonts w:ascii="Book Antiqua" w:hAnsi="Book Antiqua"/>
        </w:rPr>
        <w:t xml:space="preserve"> 1989; </w:t>
      </w:r>
      <w:r w:rsidRPr="0067489E">
        <w:rPr>
          <w:rFonts w:ascii="Book Antiqua" w:hAnsi="Book Antiqua"/>
          <w:b/>
        </w:rPr>
        <w:t>158</w:t>
      </w:r>
      <w:r w:rsidRPr="0067489E">
        <w:rPr>
          <w:rFonts w:ascii="Book Antiqua" w:hAnsi="Book Antiqua"/>
        </w:rPr>
        <w:t>: 40-42 [PMID: 2745031]</w:t>
      </w:r>
    </w:p>
    <w:p w14:paraId="5C62D925" w14:textId="77777777" w:rsidR="002F0D62" w:rsidRPr="0067489E" w:rsidRDefault="002F0D62" w:rsidP="00CC21A9">
      <w:pPr>
        <w:spacing w:line="360" w:lineRule="auto"/>
        <w:jc w:val="both"/>
        <w:rPr>
          <w:rFonts w:ascii="Book Antiqua" w:hAnsi="Book Antiqua"/>
        </w:rPr>
      </w:pPr>
      <w:r w:rsidRPr="0067489E">
        <w:rPr>
          <w:rFonts w:ascii="Book Antiqua" w:hAnsi="Book Antiqua"/>
        </w:rPr>
        <w:lastRenderedPageBreak/>
        <w:t xml:space="preserve">11 </w:t>
      </w:r>
      <w:r w:rsidRPr="0067489E">
        <w:rPr>
          <w:rFonts w:ascii="Book Antiqua" w:hAnsi="Book Antiqua"/>
          <w:b/>
        </w:rPr>
        <w:t>Patel NK</w:t>
      </w:r>
      <w:r w:rsidRPr="0067489E">
        <w:rPr>
          <w:rFonts w:ascii="Book Antiqua" w:hAnsi="Book Antiqua"/>
        </w:rPr>
        <w:t xml:space="preserve">, Sarraf KM, Joseph S, Lee C, Middleton FR. Implementing the National Hip Fracture Database: An audit of care. </w:t>
      </w:r>
      <w:r w:rsidRPr="0067489E">
        <w:rPr>
          <w:rFonts w:ascii="Book Antiqua" w:hAnsi="Book Antiqua"/>
          <w:i/>
        </w:rPr>
        <w:t>Injury</w:t>
      </w:r>
      <w:r w:rsidRPr="0067489E">
        <w:rPr>
          <w:rFonts w:ascii="Book Antiqua" w:hAnsi="Book Antiqua"/>
        </w:rPr>
        <w:t xml:space="preserve"> 2013; </w:t>
      </w:r>
      <w:r w:rsidRPr="0067489E">
        <w:rPr>
          <w:rFonts w:ascii="Book Antiqua" w:hAnsi="Book Antiqua"/>
          <w:b/>
        </w:rPr>
        <w:t>44</w:t>
      </w:r>
      <w:r w:rsidRPr="0067489E">
        <w:rPr>
          <w:rFonts w:ascii="Book Antiqua" w:hAnsi="Book Antiqua"/>
        </w:rPr>
        <w:t>: 1934-1939 [PMID: 23680283 DOI: 10.1016/j.injury.2013.04.012]</w:t>
      </w:r>
    </w:p>
    <w:p w14:paraId="57314FA2" w14:textId="35DCC0CB" w:rsidR="002F0D62" w:rsidRPr="0067489E" w:rsidRDefault="002F0D62" w:rsidP="00CC21A9">
      <w:pPr>
        <w:spacing w:line="360" w:lineRule="auto"/>
        <w:jc w:val="both"/>
        <w:rPr>
          <w:rFonts w:ascii="Book Antiqua" w:hAnsi="Book Antiqua"/>
          <w:lang w:eastAsia="zh-CN"/>
        </w:rPr>
      </w:pPr>
      <w:r w:rsidRPr="0067489E">
        <w:rPr>
          <w:rFonts w:ascii="Book Antiqua" w:hAnsi="Book Antiqua"/>
        </w:rPr>
        <w:t xml:space="preserve">12 </w:t>
      </w:r>
      <w:r w:rsidRPr="0067489E">
        <w:rPr>
          <w:rFonts w:ascii="Book Antiqua" w:hAnsi="Book Antiqua"/>
          <w:b/>
        </w:rPr>
        <w:t xml:space="preserve">Thorngren KG. </w:t>
      </w:r>
      <w:r w:rsidRPr="0067489E">
        <w:rPr>
          <w:rFonts w:ascii="Book Antiqua" w:hAnsi="Book Antiqua"/>
        </w:rPr>
        <w:t xml:space="preserve">National registration </w:t>
      </w:r>
      <w:r w:rsidR="00AD519E" w:rsidRPr="0067489E">
        <w:rPr>
          <w:rFonts w:ascii="Book Antiqua" w:hAnsi="Book Antiqua"/>
        </w:rPr>
        <w:t xml:space="preserve">of hip fractures. </w:t>
      </w:r>
      <w:r w:rsidR="00BD4B3D" w:rsidRPr="0067489E">
        <w:rPr>
          <w:rFonts w:ascii="Book Antiqua" w:hAnsi="Book Antiqua" w:hint="eastAsia"/>
          <w:lang w:eastAsia="zh-CN"/>
        </w:rPr>
        <w:t xml:space="preserve">In: </w:t>
      </w:r>
      <w:r w:rsidRPr="0067489E">
        <w:rPr>
          <w:rFonts w:ascii="Book Antiqua" w:hAnsi="Book Antiqua"/>
        </w:rPr>
        <w:t>European Instructional Lectures</w:t>
      </w:r>
      <w:r w:rsidR="00BD4B3D" w:rsidRPr="0067489E">
        <w:rPr>
          <w:rFonts w:ascii="Book Antiqua" w:hAnsi="Book Antiqua" w:hint="eastAsia"/>
          <w:lang w:eastAsia="zh-CN"/>
        </w:rPr>
        <w:t xml:space="preserve">. </w:t>
      </w:r>
      <w:r w:rsidR="00AD519E" w:rsidRPr="0067489E">
        <w:rPr>
          <w:rFonts w:ascii="Book Antiqua" w:hAnsi="Book Antiqua"/>
        </w:rPr>
        <w:t>10th EFORT Congress;</w:t>
      </w:r>
      <w:r w:rsidR="00BD4B3D" w:rsidRPr="0067489E">
        <w:rPr>
          <w:rFonts w:ascii="Book Antiqua" w:hAnsi="Book Antiqua"/>
        </w:rPr>
        <w:t xml:space="preserve"> Vienna, Austria</w:t>
      </w:r>
      <w:r w:rsidR="00BD4B3D" w:rsidRPr="0067489E">
        <w:rPr>
          <w:rFonts w:ascii="Book Antiqua" w:hAnsi="Book Antiqua" w:hint="eastAsia"/>
          <w:lang w:eastAsia="zh-CN"/>
        </w:rPr>
        <w:t>,</w:t>
      </w:r>
      <w:r w:rsidR="00AD519E" w:rsidRPr="0067489E">
        <w:rPr>
          <w:rFonts w:ascii="Book Antiqua" w:hAnsi="Book Antiqua"/>
        </w:rPr>
        <w:t xml:space="preserve"> 2009</w:t>
      </w:r>
      <w:r w:rsidR="00BD4B3D" w:rsidRPr="0067489E">
        <w:rPr>
          <w:rFonts w:ascii="Book Antiqua" w:hAnsi="Book Antiqua" w:hint="eastAsia"/>
          <w:lang w:eastAsia="zh-CN"/>
        </w:rPr>
        <w:t>:</w:t>
      </w:r>
      <w:r w:rsidR="005E2319" w:rsidRPr="0067489E">
        <w:rPr>
          <w:rFonts w:ascii="Book Antiqua" w:hAnsi="Book Antiqua" w:hint="eastAsia"/>
          <w:lang w:eastAsia="zh-CN"/>
        </w:rPr>
        <w:t xml:space="preserve"> </w:t>
      </w:r>
      <w:r w:rsidR="00BD4B3D" w:rsidRPr="0067489E">
        <w:rPr>
          <w:rFonts w:ascii="Book Antiqua" w:hAnsi="Book Antiqua" w:hint="eastAsia"/>
          <w:lang w:eastAsia="zh-CN"/>
        </w:rPr>
        <w:t>11-18</w:t>
      </w:r>
    </w:p>
    <w:p w14:paraId="19C8E8F9"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13 </w:t>
      </w:r>
      <w:r w:rsidRPr="0067489E">
        <w:rPr>
          <w:rFonts w:ascii="Book Antiqua" w:hAnsi="Book Antiqua"/>
          <w:b/>
        </w:rPr>
        <w:t>Ferguson KB</w:t>
      </w:r>
      <w:r w:rsidRPr="0067489E">
        <w:rPr>
          <w:rFonts w:ascii="Book Antiqua" w:hAnsi="Book Antiqua"/>
        </w:rPr>
        <w:t xml:space="preserve">, Halai M, Winter A, Elswood T, Smith R, Hutchison JD, Holt G. National audits of hip fractures: Are yearly audits required? </w:t>
      </w:r>
      <w:r w:rsidRPr="0067489E">
        <w:rPr>
          <w:rFonts w:ascii="Book Antiqua" w:hAnsi="Book Antiqua"/>
          <w:i/>
        </w:rPr>
        <w:t>Injury</w:t>
      </w:r>
      <w:r w:rsidRPr="0067489E">
        <w:rPr>
          <w:rFonts w:ascii="Book Antiqua" w:hAnsi="Book Antiqua"/>
        </w:rPr>
        <w:t xml:space="preserve"> 2016; </w:t>
      </w:r>
      <w:r w:rsidRPr="0067489E">
        <w:rPr>
          <w:rFonts w:ascii="Book Antiqua" w:hAnsi="Book Antiqua"/>
          <w:b/>
        </w:rPr>
        <w:t>47</w:t>
      </w:r>
      <w:r w:rsidRPr="0067489E">
        <w:rPr>
          <w:rFonts w:ascii="Book Antiqua" w:hAnsi="Book Antiqua"/>
        </w:rPr>
        <w:t>: 439-443 [PMID: 26657888 DOI: 10.1016/j.injury.2015.11.018]</w:t>
      </w:r>
    </w:p>
    <w:p w14:paraId="4B9E5A3E" w14:textId="7D28C2F9" w:rsidR="002F0D62" w:rsidRPr="0067489E" w:rsidRDefault="006E53CC" w:rsidP="00CC21A9">
      <w:pPr>
        <w:spacing w:line="360" w:lineRule="auto"/>
        <w:jc w:val="both"/>
        <w:rPr>
          <w:rFonts w:ascii="Book Antiqua" w:hAnsi="Book Antiqua"/>
          <w:lang w:eastAsia="zh-CN"/>
        </w:rPr>
      </w:pPr>
      <w:r w:rsidRPr="0067489E">
        <w:rPr>
          <w:rFonts w:ascii="Book Antiqua" w:hAnsi="Book Antiqua"/>
        </w:rPr>
        <w:t>14</w:t>
      </w:r>
      <w:r w:rsidR="002F0D62" w:rsidRPr="0067489E">
        <w:rPr>
          <w:rFonts w:ascii="Book Antiqua" w:hAnsi="Book Antiqua"/>
        </w:rPr>
        <w:t xml:space="preserve"> National Health Services Scotla</w:t>
      </w:r>
      <w:r w:rsidRPr="0067489E">
        <w:rPr>
          <w:rFonts w:ascii="Book Antiqua" w:hAnsi="Book Antiqua"/>
        </w:rPr>
        <w:t xml:space="preserve">nd TSHFA. </w:t>
      </w:r>
      <w:r w:rsidRPr="0067489E">
        <w:rPr>
          <w:rFonts w:ascii="Book Antiqua" w:hAnsi="Book Antiqua" w:hint="eastAsia"/>
          <w:lang w:eastAsia="zh-CN"/>
        </w:rPr>
        <w:t>National Services Scotland</w:t>
      </w:r>
      <w:r w:rsidRPr="0067489E">
        <w:rPr>
          <w:rFonts w:ascii="Book Antiqua" w:hAnsi="Book Antiqua"/>
        </w:rPr>
        <w:t xml:space="preserve"> 2017 </w:t>
      </w:r>
      <w:r w:rsidR="002F0D62" w:rsidRPr="0067489E">
        <w:rPr>
          <w:rFonts w:ascii="Book Antiqua" w:hAnsi="Book Antiqua"/>
        </w:rPr>
        <w:t>Available from: http://www.sh</w:t>
      </w:r>
      <w:r w:rsidRPr="0067489E">
        <w:rPr>
          <w:rFonts w:ascii="Book Antiqua" w:hAnsi="Book Antiqua"/>
        </w:rPr>
        <w:t>fa.scot.nhs.uk/About/index.html</w:t>
      </w:r>
    </w:p>
    <w:p w14:paraId="14F8E8CC"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15 </w:t>
      </w:r>
      <w:r w:rsidRPr="0067489E">
        <w:rPr>
          <w:rFonts w:ascii="Book Antiqua" w:hAnsi="Book Antiqua"/>
          <w:b/>
        </w:rPr>
        <w:t>Heikkinen T</w:t>
      </w:r>
      <w:r w:rsidRPr="0067489E">
        <w:rPr>
          <w:rFonts w:ascii="Book Antiqua" w:hAnsi="Book Antiqua"/>
        </w:rPr>
        <w:t xml:space="preserve">, Partanen J, Ristiniemi J, Jalovaara P. Evaluation of 238 consecutive patients with the extended data set of the Standardised Audit for Hip Fractures in Europe (SAHFE). </w:t>
      </w:r>
      <w:r w:rsidRPr="0067489E">
        <w:rPr>
          <w:rFonts w:ascii="Book Antiqua" w:hAnsi="Book Antiqua"/>
          <w:i/>
        </w:rPr>
        <w:t>Disabil Rehabil</w:t>
      </w:r>
      <w:r w:rsidRPr="0067489E">
        <w:rPr>
          <w:rFonts w:ascii="Book Antiqua" w:hAnsi="Book Antiqua"/>
        </w:rPr>
        <w:t xml:space="preserve"> 2005; </w:t>
      </w:r>
      <w:r w:rsidRPr="0067489E">
        <w:rPr>
          <w:rFonts w:ascii="Book Antiqua" w:hAnsi="Book Antiqua"/>
          <w:b/>
        </w:rPr>
        <w:t>27</w:t>
      </w:r>
      <w:r w:rsidRPr="0067489E">
        <w:rPr>
          <w:rFonts w:ascii="Book Antiqua" w:hAnsi="Book Antiqua"/>
        </w:rPr>
        <w:t>: 1107-1115 [PMID: 16278179 DOI: 10.1080/09638280500061220]</w:t>
      </w:r>
    </w:p>
    <w:p w14:paraId="2C079FA5"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16 </w:t>
      </w:r>
      <w:r w:rsidRPr="0067489E">
        <w:rPr>
          <w:rFonts w:ascii="Book Antiqua" w:hAnsi="Book Antiqua"/>
          <w:b/>
        </w:rPr>
        <w:t>Gjertsen JE</w:t>
      </w:r>
      <w:r w:rsidRPr="0067489E">
        <w:rPr>
          <w:rFonts w:ascii="Book Antiqua" w:hAnsi="Book Antiqua"/>
        </w:rPr>
        <w:t xml:space="preserve">, Engesaeter LB, Furnes O, Havelin LI, Steindal K, Vinje T, Fevang JM. The Norwegian Hip Fracture Register: experiences after the first 2 years and 15,576 reported operations. </w:t>
      </w:r>
      <w:r w:rsidRPr="0067489E">
        <w:rPr>
          <w:rFonts w:ascii="Book Antiqua" w:hAnsi="Book Antiqua"/>
          <w:i/>
        </w:rPr>
        <w:t>Acta Orthop</w:t>
      </w:r>
      <w:r w:rsidRPr="0067489E">
        <w:rPr>
          <w:rFonts w:ascii="Book Antiqua" w:hAnsi="Book Antiqua"/>
        </w:rPr>
        <w:t xml:space="preserve"> 2008; </w:t>
      </w:r>
      <w:r w:rsidRPr="0067489E">
        <w:rPr>
          <w:rFonts w:ascii="Book Antiqua" w:hAnsi="Book Antiqua"/>
          <w:b/>
        </w:rPr>
        <w:t>79</w:t>
      </w:r>
      <w:r w:rsidRPr="0067489E">
        <w:rPr>
          <w:rFonts w:ascii="Book Antiqua" w:hAnsi="Book Antiqua"/>
        </w:rPr>
        <w:t>: 583-593 [PMID: 18839363 DOI: 10.1080/17453670810016588]</w:t>
      </w:r>
    </w:p>
    <w:p w14:paraId="3B8445FF"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17 </w:t>
      </w:r>
      <w:r w:rsidRPr="0067489E">
        <w:rPr>
          <w:rFonts w:ascii="Book Antiqua" w:hAnsi="Book Antiqua"/>
          <w:b/>
        </w:rPr>
        <w:t>Medin E</w:t>
      </w:r>
      <w:r w:rsidRPr="0067489E">
        <w:rPr>
          <w:rFonts w:ascii="Book Antiqua" w:hAnsi="Book Antiqua"/>
        </w:rPr>
        <w:t xml:space="preserve">, Goude F, Melberg HO, Tediosi F, Belicza E, Peltola M; EuroHOPE study group. European Regional Differences in All-Cause Mortality and Length of Stay for Patients with Hip Fracture. </w:t>
      </w:r>
      <w:r w:rsidRPr="0067489E">
        <w:rPr>
          <w:rFonts w:ascii="Book Antiqua" w:hAnsi="Book Antiqua"/>
          <w:i/>
        </w:rPr>
        <w:t>Health Econ</w:t>
      </w:r>
      <w:r w:rsidRPr="0067489E">
        <w:rPr>
          <w:rFonts w:ascii="Book Antiqua" w:hAnsi="Book Antiqua"/>
        </w:rPr>
        <w:t xml:space="preserve"> 2015; </w:t>
      </w:r>
      <w:r w:rsidRPr="0067489E">
        <w:rPr>
          <w:rFonts w:ascii="Book Antiqua" w:hAnsi="Book Antiqua"/>
          <w:b/>
        </w:rPr>
        <w:t>24 Suppl 2</w:t>
      </w:r>
      <w:r w:rsidRPr="0067489E">
        <w:rPr>
          <w:rFonts w:ascii="Book Antiqua" w:hAnsi="Book Antiqua"/>
        </w:rPr>
        <w:t>: 53-64 [PMID: 26633868 DOI: 10.1002/hec.3278]</w:t>
      </w:r>
    </w:p>
    <w:p w14:paraId="5C7E254C" w14:textId="561EC5CD" w:rsidR="002F0D62" w:rsidRPr="0067489E" w:rsidRDefault="006E53CC" w:rsidP="00CC21A9">
      <w:pPr>
        <w:spacing w:line="360" w:lineRule="auto"/>
        <w:jc w:val="both"/>
        <w:rPr>
          <w:rFonts w:ascii="Book Antiqua" w:hAnsi="Book Antiqua"/>
          <w:lang w:eastAsia="zh-CN"/>
        </w:rPr>
      </w:pPr>
      <w:r w:rsidRPr="0067489E">
        <w:rPr>
          <w:rFonts w:ascii="Book Antiqua" w:hAnsi="Book Antiqua"/>
        </w:rPr>
        <w:t>18</w:t>
      </w:r>
      <w:r w:rsidR="002F0D62" w:rsidRPr="0067489E">
        <w:rPr>
          <w:rFonts w:ascii="Book Antiqua" w:hAnsi="Book Antiqua"/>
        </w:rPr>
        <w:t xml:space="preserve"> Fragility Fracture Network of </w:t>
      </w:r>
      <w:r w:rsidRPr="0067489E">
        <w:rPr>
          <w:rFonts w:ascii="Book Antiqua" w:hAnsi="Book Antiqua"/>
        </w:rPr>
        <w:t>the Bone and Joint Decade</w:t>
      </w:r>
      <w:r w:rsidR="00ED499C" w:rsidRPr="0067489E">
        <w:rPr>
          <w:rFonts w:ascii="Book Antiqua" w:hAnsi="Book Antiqua" w:hint="eastAsia"/>
          <w:lang w:eastAsia="zh-CN"/>
        </w:rPr>
        <w:t xml:space="preserve">. Fragility Fracyure </w:t>
      </w:r>
      <w:r w:rsidR="00ED499C" w:rsidRPr="0067489E">
        <w:rPr>
          <w:rFonts w:ascii="Book Antiqua" w:hAnsi="Book Antiqua"/>
        </w:rPr>
        <w:t>Network</w:t>
      </w:r>
      <w:r w:rsidRPr="0067489E">
        <w:rPr>
          <w:rFonts w:ascii="Book Antiqua" w:hAnsi="Book Antiqua"/>
        </w:rPr>
        <w:t xml:space="preserve"> 2017 </w:t>
      </w:r>
      <w:r w:rsidR="002F0D62" w:rsidRPr="0067489E">
        <w:rPr>
          <w:rFonts w:ascii="Book Antiqua" w:hAnsi="Book Antiqua"/>
        </w:rPr>
        <w:t>Available from: http:</w:t>
      </w:r>
      <w:r w:rsidRPr="0067489E">
        <w:rPr>
          <w:rFonts w:ascii="Book Antiqua" w:hAnsi="Book Antiqua"/>
        </w:rPr>
        <w:t>//</w:t>
      </w:r>
      <w:r w:rsidR="00ED499C" w:rsidRPr="0067489E">
        <w:rPr>
          <w:rFonts w:ascii="Book Antiqua" w:hAnsi="Book Antiqua" w:hint="eastAsia"/>
          <w:lang w:eastAsia="zh-CN"/>
        </w:rPr>
        <w:t>www.</w:t>
      </w:r>
      <w:r w:rsidRPr="0067489E">
        <w:rPr>
          <w:rFonts w:ascii="Book Antiqua" w:hAnsi="Book Antiqua"/>
        </w:rPr>
        <w:t>fragilityfracturenetwork.org/</w:t>
      </w:r>
      <w:r w:rsidR="00ED499C" w:rsidRPr="0067489E">
        <w:rPr>
          <w:rFonts w:ascii="Book Antiqua" w:hAnsi="Book Antiqua"/>
        </w:rPr>
        <w:t>about-2/other-leading-organisations/international/bone-and-joint-decade/</w:t>
      </w:r>
    </w:p>
    <w:p w14:paraId="6E69B065" w14:textId="6712C0DB" w:rsidR="002F0D62" w:rsidRPr="0067489E" w:rsidRDefault="006E53CC" w:rsidP="00CC21A9">
      <w:pPr>
        <w:spacing w:line="360" w:lineRule="auto"/>
        <w:jc w:val="both"/>
        <w:rPr>
          <w:rFonts w:ascii="Book Antiqua" w:hAnsi="Book Antiqua"/>
          <w:lang w:eastAsia="zh-CN"/>
        </w:rPr>
      </w:pPr>
      <w:r w:rsidRPr="0067489E">
        <w:rPr>
          <w:rFonts w:ascii="Book Antiqua" w:hAnsi="Book Antiqua"/>
        </w:rPr>
        <w:t>19</w:t>
      </w:r>
      <w:r w:rsidR="002F0D62" w:rsidRPr="0067489E">
        <w:rPr>
          <w:rFonts w:ascii="Book Antiqua" w:hAnsi="Book Antiqua"/>
        </w:rPr>
        <w:t xml:space="preserve"> Annual Report 2017 [Internet]. </w:t>
      </w:r>
      <w:r w:rsidR="005532E7" w:rsidRPr="0067489E">
        <w:rPr>
          <w:rFonts w:ascii="Book Antiqua" w:hAnsi="Book Antiqua" w:hint="eastAsia"/>
          <w:lang w:eastAsia="zh-CN"/>
        </w:rPr>
        <w:t xml:space="preserve">ANZHFR </w:t>
      </w:r>
      <w:r w:rsidR="005E2319" w:rsidRPr="0067489E">
        <w:rPr>
          <w:rFonts w:ascii="Book Antiqua" w:hAnsi="Book Antiqua"/>
        </w:rPr>
        <w:t xml:space="preserve">2017 </w:t>
      </w:r>
      <w:r w:rsidR="002F0D62" w:rsidRPr="0067489E">
        <w:rPr>
          <w:rFonts w:ascii="Book Antiqua" w:hAnsi="Book Antiqua"/>
        </w:rPr>
        <w:t xml:space="preserve">Available from: </w:t>
      </w:r>
      <w:r w:rsidR="005532E7" w:rsidRPr="0067489E">
        <w:rPr>
          <w:rFonts w:ascii="Book Antiqua" w:hAnsi="Book Antiqua"/>
        </w:rPr>
        <w:t>https://anzhfr.org/2017-annual-report/</w:t>
      </w:r>
    </w:p>
    <w:p w14:paraId="67A10016"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20 </w:t>
      </w:r>
      <w:r w:rsidRPr="0067489E">
        <w:rPr>
          <w:rFonts w:ascii="Book Antiqua" w:hAnsi="Book Antiqua"/>
          <w:b/>
        </w:rPr>
        <w:t>Moran CG</w:t>
      </w:r>
      <w:r w:rsidRPr="0067489E">
        <w:rPr>
          <w:rFonts w:ascii="Book Antiqua" w:hAnsi="Book Antiqua"/>
        </w:rPr>
        <w:t xml:space="preserve">, Wenn RT, Sikand M, Taylor AM. Early mortality after hip fracture: is delay before surgery important? </w:t>
      </w:r>
      <w:r w:rsidRPr="0067489E">
        <w:rPr>
          <w:rFonts w:ascii="Book Antiqua" w:hAnsi="Book Antiqua"/>
          <w:i/>
        </w:rPr>
        <w:t>J Bone Joint Surg Am</w:t>
      </w:r>
      <w:r w:rsidRPr="0067489E">
        <w:rPr>
          <w:rFonts w:ascii="Book Antiqua" w:hAnsi="Book Antiqua"/>
        </w:rPr>
        <w:t xml:space="preserve"> 2005; </w:t>
      </w:r>
      <w:r w:rsidRPr="0067489E">
        <w:rPr>
          <w:rFonts w:ascii="Book Antiqua" w:hAnsi="Book Antiqua"/>
          <w:b/>
        </w:rPr>
        <w:t>87</w:t>
      </w:r>
      <w:r w:rsidRPr="0067489E">
        <w:rPr>
          <w:rFonts w:ascii="Book Antiqua" w:hAnsi="Book Antiqua"/>
        </w:rPr>
        <w:t>: 483-489 [PMID: 15741611 DOI: 10.2106/JBJS.D.01796]</w:t>
      </w:r>
    </w:p>
    <w:p w14:paraId="268D2D53" w14:textId="77777777" w:rsidR="002F0D62" w:rsidRPr="0067489E" w:rsidRDefault="002F0D62" w:rsidP="00CC21A9">
      <w:pPr>
        <w:spacing w:line="360" w:lineRule="auto"/>
        <w:jc w:val="both"/>
        <w:rPr>
          <w:rFonts w:ascii="Book Antiqua" w:hAnsi="Book Antiqua"/>
        </w:rPr>
      </w:pPr>
      <w:r w:rsidRPr="0067489E">
        <w:rPr>
          <w:rFonts w:ascii="Book Antiqua" w:hAnsi="Book Antiqua"/>
        </w:rPr>
        <w:lastRenderedPageBreak/>
        <w:t xml:space="preserve">21 </w:t>
      </w:r>
      <w:r w:rsidRPr="0067489E">
        <w:rPr>
          <w:rFonts w:ascii="Book Antiqua" w:hAnsi="Book Antiqua"/>
          <w:b/>
        </w:rPr>
        <w:t>Neuburger J</w:t>
      </w:r>
      <w:r w:rsidRPr="0067489E">
        <w:rPr>
          <w:rFonts w:ascii="Book Antiqua" w:hAnsi="Book Antiqua"/>
        </w:rPr>
        <w:t xml:space="preserve">, Currie C, Wakeman R, Tsang C, Plant F, De Stavola B, Cromwell DA, van der Meulen J. The impact of a national clinician-led audit initiative on care and mortality after hip fracture in England: an external evaluation using time trends in non-audit data. </w:t>
      </w:r>
      <w:r w:rsidRPr="0067489E">
        <w:rPr>
          <w:rFonts w:ascii="Book Antiqua" w:hAnsi="Book Antiqua"/>
          <w:i/>
        </w:rPr>
        <w:t>Med Care</w:t>
      </w:r>
      <w:r w:rsidRPr="0067489E">
        <w:rPr>
          <w:rFonts w:ascii="Book Antiqua" w:hAnsi="Book Antiqua"/>
        </w:rPr>
        <w:t xml:space="preserve"> 2015; </w:t>
      </w:r>
      <w:r w:rsidRPr="0067489E">
        <w:rPr>
          <w:rFonts w:ascii="Book Antiqua" w:hAnsi="Book Antiqua"/>
          <w:b/>
        </w:rPr>
        <w:t>53</w:t>
      </w:r>
      <w:r w:rsidRPr="0067489E">
        <w:rPr>
          <w:rFonts w:ascii="Book Antiqua" w:hAnsi="Book Antiqua"/>
        </w:rPr>
        <w:t>: 686-691 [PMID: 26172938 DOI: 10.1097/MLR.0000000000000383]</w:t>
      </w:r>
    </w:p>
    <w:p w14:paraId="1110A11F" w14:textId="2EACFD69" w:rsidR="002F0D62" w:rsidRPr="0067489E" w:rsidRDefault="006E53CC" w:rsidP="00CC21A9">
      <w:pPr>
        <w:spacing w:line="360" w:lineRule="auto"/>
        <w:jc w:val="both"/>
        <w:rPr>
          <w:rFonts w:ascii="Book Antiqua" w:hAnsi="Book Antiqua"/>
          <w:lang w:eastAsia="zh-CN"/>
        </w:rPr>
      </w:pPr>
      <w:r w:rsidRPr="0067489E">
        <w:rPr>
          <w:rFonts w:ascii="Book Antiqua" w:hAnsi="Book Antiqua"/>
        </w:rPr>
        <w:t>22</w:t>
      </w:r>
      <w:r w:rsidR="002F0D62" w:rsidRPr="0067489E">
        <w:rPr>
          <w:rFonts w:ascii="Book Antiqua" w:hAnsi="Book Antiqua"/>
        </w:rPr>
        <w:t xml:space="preserve"> </w:t>
      </w:r>
      <w:r w:rsidR="005B2BC3" w:rsidRPr="0067489E">
        <w:rPr>
          <w:rFonts w:ascii="Book Antiqua" w:hAnsi="Book Antiqua"/>
        </w:rPr>
        <w:t>RIKSHÖFT / ÅRSRAPPORT 2016</w:t>
      </w:r>
      <w:r w:rsidRPr="0067489E">
        <w:rPr>
          <w:rFonts w:ascii="Book Antiqua" w:hAnsi="Book Antiqua"/>
        </w:rPr>
        <w:t xml:space="preserve"> </w:t>
      </w:r>
      <w:r w:rsidR="002F0D62" w:rsidRPr="0067489E">
        <w:rPr>
          <w:rFonts w:ascii="Book Antiqua" w:hAnsi="Book Antiqua"/>
        </w:rPr>
        <w:t>Available from: http://rikshoft.se/wp-content/uploads/2</w:t>
      </w:r>
      <w:r w:rsidRPr="0067489E">
        <w:rPr>
          <w:rFonts w:ascii="Book Antiqua" w:hAnsi="Book Antiqua"/>
        </w:rPr>
        <w:t>013/07/rikshoft_rapport2016.pdf</w:t>
      </w:r>
    </w:p>
    <w:p w14:paraId="4601DF2E" w14:textId="2BC69A77" w:rsidR="002F0D62" w:rsidRPr="0067489E" w:rsidRDefault="006E53CC" w:rsidP="00CC21A9">
      <w:pPr>
        <w:spacing w:line="360" w:lineRule="auto"/>
        <w:jc w:val="both"/>
        <w:rPr>
          <w:rFonts w:ascii="Book Antiqua" w:hAnsi="Book Antiqua"/>
          <w:lang w:eastAsia="zh-CN"/>
        </w:rPr>
      </w:pPr>
      <w:r w:rsidRPr="0067489E">
        <w:rPr>
          <w:rFonts w:ascii="Book Antiqua" w:hAnsi="Book Antiqua"/>
        </w:rPr>
        <w:t>23</w:t>
      </w:r>
      <w:r w:rsidR="002F0D62" w:rsidRPr="0067489E">
        <w:rPr>
          <w:rFonts w:ascii="Book Antiqua" w:hAnsi="Book Antiqua"/>
        </w:rPr>
        <w:t xml:space="preserve"> </w:t>
      </w:r>
      <w:r w:rsidR="005B2BC3" w:rsidRPr="0067489E">
        <w:rPr>
          <w:rFonts w:ascii="Book Antiqua" w:hAnsi="Book Antiqua"/>
        </w:rPr>
        <w:t>The Scottish Hip Fracture Audit</w:t>
      </w:r>
      <w:r w:rsidR="002F0D62" w:rsidRPr="0067489E">
        <w:rPr>
          <w:rFonts w:ascii="Book Antiqua" w:hAnsi="Book Antiqua"/>
        </w:rPr>
        <w:t>. HIp Fracture Monthly Report 20</w:t>
      </w:r>
      <w:r w:rsidRPr="0067489E">
        <w:rPr>
          <w:rFonts w:ascii="Book Antiqua" w:hAnsi="Book Antiqua"/>
        </w:rPr>
        <w:t xml:space="preserve">16 </w:t>
      </w:r>
      <w:r w:rsidR="002F0D62" w:rsidRPr="0067489E">
        <w:rPr>
          <w:rFonts w:ascii="Book Antiqua" w:hAnsi="Book Antiqua"/>
        </w:rPr>
        <w:t>Available fro</w:t>
      </w:r>
      <w:r w:rsidRPr="0067489E">
        <w:rPr>
          <w:rFonts w:ascii="Book Antiqua" w:hAnsi="Book Antiqua"/>
        </w:rPr>
        <w:t>m: http://www.shfa.scot.nhs.uk/</w:t>
      </w:r>
    </w:p>
    <w:p w14:paraId="5E1360DB" w14:textId="0F66B974" w:rsidR="00CC21A9" w:rsidRPr="0067489E" w:rsidRDefault="006E53CC" w:rsidP="00CC21A9">
      <w:pPr>
        <w:spacing w:line="360" w:lineRule="auto"/>
        <w:jc w:val="both"/>
        <w:rPr>
          <w:rFonts w:ascii="Book Antiqua" w:hAnsi="Book Antiqua"/>
          <w:lang w:eastAsia="zh-CN"/>
        </w:rPr>
      </w:pPr>
      <w:r w:rsidRPr="0067489E">
        <w:rPr>
          <w:rFonts w:ascii="Book Antiqua" w:hAnsi="Book Antiqua"/>
        </w:rPr>
        <w:t>24</w:t>
      </w:r>
      <w:r w:rsidR="002F0D62" w:rsidRPr="0067489E">
        <w:rPr>
          <w:rFonts w:ascii="Book Antiqua" w:hAnsi="Book Antiqua"/>
        </w:rPr>
        <w:t xml:space="preserve"> Registry</w:t>
      </w:r>
      <w:r w:rsidRPr="0067489E">
        <w:rPr>
          <w:rFonts w:ascii="Book Antiqua" w:hAnsi="Book Antiqua"/>
        </w:rPr>
        <w:t xml:space="preserve"> DMHF. Annual Repo</w:t>
      </w:r>
      <w:r w:rsidR="00CC21A9" w:rsidRPr="0067489E">
        <w:rPr>
          <w:rFonts w:ascii="Book Antiqua" w:hAnsi="Book Antiqua"/>
        </w:rPr>
        <w:t>rt 2016</w:t>
      </w:r>
      <w:r w:rsidRPr="0067489E">
        <w:rPr>
          <w:rFonts w:ascii="Book Antiqua" w:hAnsi="Book Antiqua"/>
        </w:rPr>
        <w:t xml:space="preserve"> </w:t>
      </w:r>
      <w:r w:rsidR="002F0D62" w:rsidRPr="0067489E">
        <w:rPr>
          <w:rFonts w:ascii="Book Antiqua" w:hAnsi="Book Antiqua"/>
        </w:rPr>
        <w:t xml:space="preserve">Available from: </w:t>
      </w:r>
      <w:r w:rsidR="00CC21A9" w:rsidRPr="0067489E">
        <w:rPr>
          <w:rFonts w:ascii="Book Antiqua" w:hAnsi="Book Antiqua"/>
          <w:lang w:eastAsia="zh-CN"/>
        </w:rPr>
        <w:t>https://www.sundhed.dk/content/cms/62/4662_hofte-fraktur_%C3%A5rsrapport-2016.pdf</w:t>
      </w:r>
    </w:p>
    <w:p w14:paraId="17BD057F" w14:textId="7F218D93" w:rsidR="002F0D62" w:rsidRPr="0067489E" w:rsidRDefault="006E53CC" w:rsidP="00CC21A9">
      <w:pPr>
        <w:spacing w:line="360" w:lineRule="auto"/>
        <w:jc w:val="both"/>
        <w:rPr>
          <w:rFonts w:ascii="Book Antiqua" w:hAnsi="Book Antiqua"/>
          <w:lang w:eastAsia="zh-CN"/>
        </w:rPr>
      </w:pPr>
      <w:r w:rsidRPr="0067489E">
        <w:rPr>
          <w:rFonts w:ascii="Book Antiqua" w:hAnsi="Book Antiqua"/>
        </w:rPr>
        <w:t>25</w:t>
      </w:r>
      <w:r w:rsidR="002F0D62" w:rsidRPr="0067489E">
        <w:rPr>
          <w:rFonts w:ascii="Book Antiqua" w:hAnsi="Book Antiqua"/>
        </w:rPr>
        <w:t xml:space="preserve"> Norwegian National Advisory Unit on Arthroplasty and Hip </w:t>
      </w:r>
      <w:r w:rsidR="005B2BC3" w:rsidRPr="0067489E">
        <w:rPr>
          <w:rFonts w:ascii="Book Antiqua" w:hAnsi="Book Antiqua"/>
        </w:rPr>
        <w:t>Fractures. Annual Report</w:t>
      </w:r>
      <w:r w:rsidRPr="0067489E">
        <w:rPr>
          <w:rFonts w:ascii="Book Antiqua" w:hAnsi="Book Antiqua"/>
        </w:rPr>
        <w:t xml:space="preserve"> 2016</w:t>
      </w:r>
      <w:r w:rsidR="00DC10BB" w:rsidRPr="0067489E">
        <w:rPr>
          <w:rFonts w:ascii="Book Antiqua" w:hAnsi="Book Antiqua" w:hint="eastAsia"/>
          <w:lang w:eastAsia="zh-CN"/>
        </w:rPr>
        <w:t xml:space="preserve"> </w:t>
      </w:r>
      <w:r w:rsidR="00DC10BB" w:rsidRPr="0067489E">
        <w:rPr>
          <w:rFonts w:ascii="Book Antiqua" w:hAnsi="Book Antiqua"/>
        </w:rPr>
        <w:t xml:space="preserve">Available from: </w:t>
      </w:r>
      <w:r w:rsidR="00DC10BB" w:rsidRPr="0067489E">
        <w:rPr>
          <w:rFonts w:ascii="Book Antiqua" w:hAnsi="Book Antiqua"/>
          <w:lang w:eastAsia="zh-CN"/>
        </w:rPr>
        <w:t>http://nrlweb.ihelse.net/eng/Rapporter/Report2016_english.pdf</w:t>
      </w:r>
    </w:p>
    <w:p w14:paraId="498889D7"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26 </w:t>
      </w:r>
      <w:r w:rsidRPr="0067489E">
        <w:rPr>
          <w:rFonts w:ascii="Book Antiqua" w:hAnsi="Book Antiqua"/>
          <w:b/>
        </w:rPr>
        <w:t>Henderson CY</w:t>
      </w:r>
      <w:r w:rsidRPr="0067489E">
        <w:rPr>
          <w:rFonts w:ascii="Book Antiqua" w:hAnsi="Book Antiqua"/>
        </w:rPr>
        <w:t xml:space="preserve">, Shanahan E, Butler A, Lenehan B, O'Connor M, Lyons D, Ryan JP. Dedicated orthogeriatric service reduces hip fracture mortality. </w:t>
      </w:r>
      <w:r w:rsidRPr="0067489E">
        <w:rPr>
          <w:rFonts w:ascii="Book Antiqua" w:hAnsi="Book Antiqua"/>
          <w:i/>
        </w:rPr>
        <w:t>Ir J Med Sci</w:t>
      </w:r>
      <w:r w:rsidRPr="0067489E">
        <w:rPr>
          <w:rFonts w:ascii="Book Antiqua" w:hAnsi="Book Antiqua"/>
        </w:rPr>
        <w:t xml:space="preserve"> 2017; </w:t>
      </w:r>
      <w:r w:rsidRPr="0067489E">
        <w:rPr>
          <w:rFonts w:ascii="Book Antiqua" w:hAnsi="Book Antiqua"/>
          <w:b/>
        </w:rPr>
        <w:t>186</w:t>
      </w:r>
      <w:r w:rsidRPr="0067489E">
        <w:rPr>
          <w:rFonts w:ascii="Book Antiqua" w:hAnsi="Book Antiqua"/>
        </w:rPr>
        <w:t>: 179-184 [PMID: 27059996 DOI: 10.1007/s11845-016-1453-3]</w:t>
      </w:r>
    </w:p>
    <w:p w14:paraId="161CD97F" w14:textId="176C2C8C" w:rsidR="002F0D62" w:rsidRPr="0067489E" w:rsidRDefault="002F0D62" w:rsidP="00CC21A9">
      <w:pPr>
        <w:spacing w:line="360" w:lineRule="auto"/>
        <w:jc w:val="both"/>
        <w:rPr>
          <w:rFonts w:ascii="Book Antiqua" w:hAnsi="Book Antiqua"/>
          <w:lang w:eastAsia="zh-CN"/>
        </w:rPr>
      </w:pPr>
      <w:r w:rsidRPr="0067489E">
        <w:rPr>
          <w:rFonts w:ascii="Book Antiqua" w:hAnsi="Book Antiqua"/>
        </w:rPr>
        <w:t xml:space="preserve">27 </w:t>
      </w:r>
      <w:r w:rsidRPr="0067489E">
        <w:rPr>
          <w:rFonts w:ascii="Book Antiqua" w:hAnsi="Book Antiqua"/>
          <w:b/>
        </w:rPr>
        <w:t>Hommel AAP,</w:t>
      </w:r>
      <w:r w:rsidR="00DC10BB" w:rsidRPr="0067489E">
        <w:rPr>
          <w:rFonts w:ascii="Book Antiqua" w:hAnsi="Book Antiqua"/>
        </w:rPr>
        <w:t xml:space="preserve"> </w:t>
      </w:r>
      <w:r w:rsidRPr="0067489E">
        <w:rPr>
          <w:rFonts w:ascii="Book Antiqua" w:hAnsi="Book Antiqua"/>
        </w:rPr>
        <w:t>Dept. of Health Sciences</w:t>
      </w:r>
      <w:r w:rsidR="00DC10BB" w:rsidRPr="0067489E">
        <w:rPr>
          <w:rFonts w:ascii="Book Antiqua" w:hAnsi="Book Antiqua"/>
        </w:rPr>
        <w:t>, Lund Univeristy, Lund, Sweden</w:t>
      </w:r>
      <w:r w:rsidRPr="0067489E">
        <w:rPr>
          <w:rFonts w:ascii="Book Antiqua" w:hAnsi="Book Antiqua"/>
        </w:rPr>
        <w:t>. Local 1-Year Mort</w:t>
      </w:r>
      <w:r w:rsidR="006E53CC" w:rsidRPr="0067489E">
        <w:rPr>
          <w:rFonts w:ascii="Book Antiqua" w:hAnsi="Book Antiqua"/>
        </w:rPr>
        <w:t>ality Information Request. 2017</w:t>
      </w:r>
    </w:p>
    <w:p w14:paraId="6BD08F30"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28 </w:t>
      </w:r>
      <w:r w:rsidRPr="0067489E">
        <w:rPr>
          <w:rFonts w:ascii="Book Antiqua" w:hAnsi="Book Antiqua"/>
          <w:b/>
        </w:rPr>
        <w:t>Kristensen MT</w:t>
      </w:r>
      <w:r w:rsidRPr="0067489E">
        <w:rPr>
          <w:rFonts w:ascii="Book Antiqua" w:hAnsi="Book Antiqua"/>
        </w:rPr>
        <w:t xml:space="preserve">, Kehlet H. The basic mobility status upon acute hospital discharge is an independent risk factor for mortality up to 5 years after hip fracture surgery. </w:t>
      </w:r>
      <w:r w:rsidRPr="0067489E">
        <w:rPr>
          <w:rFonts w:ascii="Book Antiqua" w:hAnsi="Book Antiqua"/>
          <w:i/>
        </w:rPr>
        <w:t>Acta Orthop</w:t>
      </w:r>
      <w:r w:rsidRPr="0067489E">
        <w:rPr>
          <w:rFonts w:ascii="Book Antiqua" w:hAnsi="Book Antiqua"/>
        </w:rPr>
        <w:t xml:space="preserve"> 2018; </w:t>
      </w:r>
      <w:r w:rsidRPr="0067489E">
        <w:rPr>
          <w:rFonts w:ascii="Book Antiqua" w:hAnsi="Book Antiqua"/>
          <w:b/>
        </w:rPr>
        <w:t>89</w:t>
      </w:r>
      <w:r w:rsidRPr="0067489E">
        <w:rPr>
          <w:rFonts w:ascii="Book Antiqua" w:hAnsi="Book Antiqua"/>
        </w:rPr>
        <w:t>: 47-52 [PMID: 28946781 DOI: 10.1080/17453674.2017.1382038]</w:t>
      </w:r>
    </w:p>
    <w:p w14:paraId="3B120B2A"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29 </w:t>
      </w:r>
      <w:r w:rsidRPr="0067489E">
        <w:rPr>
          <w:rFonts w:ascii="Book Antiqua" w:hAnsi="Book Antiqua"/>
          <w:b/>
        </w:rPr>
        <w:t>Suhm N</w:t>
      </w:r>
      <w:r w:rsidRPr="0067489E">
        <w:rPr>
          <w:rFonts w:ascii="Book Antiqua" w:hAnsi="Book Antiqua"/>
        </w:rPr>
        <w:t xml:space="preserve">, Kaelin R, Studer P, Wang Q, Kressig RW, Rikli D, Jakob M, Pretto M. Orthogeriatric care pathway: a prospective survey of impact on length of stay, mortality and institutionalisation. </w:t>
      </w:r>
      <w:r w:rsidRPr="0067489E">
        <w:rPr>
          <w:rFonts w:ascii="Book Antiqua" w:hAnsi="Book Antiqua"/>
          <w:i/>
        </w:rPr>
        <w:t>Arch Orthop Trauma Surg</w:t>
      </w:r>
      <w:r w:rsidRPr="0067489E">
        <w:rPr>
          <w:rFonts w:ascii="Book Antiqua" w:hAnsi="Book Antiqua"/>
        </w:rPr>
        <w:t xml:space="preserve"> 2014; </w:t>
      </w:r>
      <w:r w:rsidRPr="0067489E">
        <w:rPr>
          <w:rFonts w:ascii="Book Antiqua" w:hAnsi="Book Antiqua"/>
          <w:b/>
        </w:rPr>
        <w:t>134</w:t>
      </w:r>
      <w:r w:rsidRPr="0067489E">
        <w:rPr>
          <w:rFonts w:ascii="Book Antiqua" w:hAnsi="Book Antiqua"/>
        </w:rPr>
        <w:t>: 1261-1269 [PMID: 25060921 DOI: 10.1007/s00402-014-2057-x]</w:t>
      </w:r>
    </w:p>
    <w:p w14:paraId="3E43254C"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30 </w:t>
      </w:r>
      <w:r w:rsidRPr="0067489E">
        <w:rPr>
          <w:rFonts w:ascii="Book Antiqua" w:hAnsi="Book Antiqua"/>
          <w:b/>
        </w:rPr>
        <w:t>Brozek W</w:t>
      </w:r>
      <w:r w:rsidRPr="0067489E">
        <w:rPr>
          <w:rFonts w:ascii="Book Antiqua" w:hAnsi="Book Antiqua"/>
        </w:rPr>
        <w:t xml:space="preserve">, Reichardt B, Kimberger O, Zwerina J, Dimai HP, Kritsch D, Klaushofer K, Zwettler E. Mortality after hip fracture in Austria 2008-2011. </w:t>
      </w:r>
      <w:r w:rsidRPr="0067489E">
        <w:rPr>
          <w:rFonts w:ascii="Book Antiqua" w:hAnsi="Book Antiqua"/>
          <w:i/>
        </w:rPr>
        <w:t>Calcif Tissue Int</w:t>
      </w:r>
      <w:r w:rsidRPr="0067489E">
        <w:rPr>
          <w:rFonts w:ascii="Book Antiqua" w:hAnsi="Book Antiqua"/>
        </w:rPr>
        <w:t xml:space="preserve"> 2014; </w:t>
      </w:r>
      <w:r w:rsidRPr="0067489E">
        <w:rPr>
          <w:rFonts w:ascii="Book Antiqua" w:hAnsi="Book Antiqua"/>
          <w:b/>
        </w:rPr>
        <w:t>95</w:t>
      </w:r>
      <w:r w:rsidRPr="0067489E">
        <w:rPr>
          <w:rFonts w:ascii="Book Antiqua" w:hAnsi="Book Antiqua"/>
        </w:rPr>
        <w:t>: 257-266 [PMID: 24989776 DOI: 10.1007/s00223-014-9889-9]</w:t>
      </w:r>
    </w:p>
    <w:p w14:paraId="30FAA2B0" w14:textId="77777777" w:rsidR="002F0D62" w:rsidRPr="0067489E" w:rsidRDefault="002F0D62" w:rsidP="00CC21A9">
      <w:pPr>
        <w:spacing w:line="360" w:lineRule="auto"/>
        <w:jc w:val="both"/>
        <w:rPr>
          <w:rFonts w:ascii="Book Antiqua" w:hAnsi="Book Antiqua"/>
        </w:rPr>
      </w:pPr>
      <w:r w:rsidRPr="0067489E">
        <w:rPr>
          <w:rFonts w:ascii="Book Antiqua" w:hAnsi="Book Antiqua"/>
        </w:rPr>
        <w:lastRenderedPageBreak/>
        <w:t xml:space="preserve">31 </w:t>
      </w:r>
      <w:r w:rsidRPr="0067489E">
        <w:rPr>
          <w:rFonts w:ascii="Book Antiqua" w:hAnsi="Book Antiqua"/>
          <w:b/>
        </w:rPr>
        <w:t>Marques A</w:t>
      </w:r>
      <w:r w:rsidRPr="0067489E">
        <w:rPr>
          <w:rFonts w:ascii="Book Antiqua" w:hAnsi="Book Antiqua"/>
        </w:rPr>
        <w:t xml:space="preserve">, Lourenço Ó, da Silva JA; Portuguese Working Group for the Study of the Burden of Hip Fractures in Portugal. The burden of osteoporotic hip fractures in Portugal: costs, health related quality of life and mortality. </w:t>
      </w:r>
      <w:r w:rsidRPr="0067489E">
        <w:rPr>
          <w:rFonts w:ascii="Book Antiqua" w:hAnsi="Book Antiqua"/>
          <w:i/>
        </w:rPr>
        <w:t>Osteoporos Int</w:t>
      </w:r>
      <w:r w:rsidRPr="0067489E">
        <w:rPr>
          <w:rFonts w:ascii="Book Antiqua" w:hAnsi="Book Antiqua"/>
        </w:rPr>
        <w:t xml:space="preserve"> 2015; </w:t>
      </w:r>
      <w:r w:rsidRPr="0067489E">
        <w:rPr>
          <w:rFonts w:ascii="Book Antiqua" w:hAnsi="Book Antiqua"/>
          <w:b/>
        </w:rPr>
        <w:t>26</w:t>
      </w:r>
      <w:r w:rsidRPr="0067489E">
        <w:rPr>
          <w:rFonts w:ascii="Book Antiqua" w:hAnsi="Book Antiqua"/>
        </w:rPr>
        <w:t>: 2623-2630 [PMID: 25986386 DOI: 10.1007/s00198-015-3171-5]</w:t>
      </w:r>
    </w:p>
    <w:p w14:paraId="1A3FF7C2"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32 </w:t>
      </w:r>
      <w:r w:rsidRPr="0067489E">
        <w:rPr>
          <w:rFonts w:ascii="Book Antiqua" w:hAnsi="Book Antiqua"/>
          <w:b/>
        </w:rPr>
        <w:t>Klop C</w:t>
      </w:r>
      <w:r w:rsidRPr="0067489E">
        <w:rPr>
          <w:rFonts w:ascii="Book Antiqua" w:hAnsi="Book Antiqua"/>
        </w:rPr>
        <w:t xml:space="preserve">, Welsing PM, Cooper C, Harvey NC, Elders PJ, Bijlsma JW, Leufkens HG, de Vries F. Mortality in British hip fracture patients, 2000-2010: a population-based retrospective cohort study. </w:t>
      </w:r>
      <w:r w:rsidRPr="0067489E">
        <w:rPr>
          <w:rFonts w:ascii="Book Antiqua" w:hAnsi="Book Antiqua"/>
          <w:i/>
        </w:rPr>
        <w:t>Bone</w:t>
      </w:r>
      <w:r w:rsidRPr="0067489E">
        <w:rPr>
          <w:rFonts w:ascii="Book Antiqua" w:hAnsi="Book Antiqua"/>
        </w:rPr>
        <w:t xml:space="preserve"> 2014; </w:t>
      </w:r>
      <w:r w:rsidRPr="0067489E">
        <w:rPr>
          <w:rFonts w:ascii="Book Antiqua" w:hAnsi="Book Antiqua"/>
          <w:b/>
        </w:rPr>
        <w:t>66</w:t>
      </w:r>
      <w:r w:rsidRPr="0067489E">
        <w:rPr>
          <w:rFonts w:ascii="Book Antiqua" w:hAnsi="Book Antiqua"/>
        </w:rPr>
        <w:t>: 171-177 [PMID: 24933345 DOI: 10.1016/j.bone.2014.06.011]</w:t>
      </w:r>
    </w:p>
    <w:p w14:paraId="23107B56"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33 </w:t>
      </w:r>
      <w:r w:rsidRPr="0067489E">
        <w:rPr>
          <w:rFonts w:ascii="Book Antiqua" w:hAnsi="Book Antiqua"/>
          <w:b/>
        </w:rPr>
        <w:t>Poenaru DV</w:t>
      </w:r>
      <w:r w:rsidRPr="0067489E">
        <w:rPr>
          <w:rFonts w:ascii="Book Antiqua" w:hAnsi="Book Antiqua"/>
        </w:rPr>
        <w:t xml:space="preserve">, Prejbeanu R, Iulian P, Haragus H, Popovici E, Golet I, Vermesan D. Epidemiology of osteoporotic hip fractures in Western Romania. </w:t>
      </w:r>
      <w:r w:rsidRPr="0067489E">
        <w:rPr>
          <w:rFonts w:ascii="Book Antiqua" w:hAnsi="Book Antiqua"/>
          <w:i/>
        </w:rPr>
        <w:t>Int Orthop</w:t>
      </w:r>
      <w:r w:rsidRPr="0067489E">
        <w:rPr>
          <w:rFonts w:ascii="Book Antiqua" w:hAnsi="Book Antiqua"/>
        </w:rPr>
        <w:t xml:space="preserve"> 2014; </w:t>
      </w:r>
      <w:r w:rsidRPr="0067489E">
        <w:rPr>
          <w:rFonts w:ascii="Book Antiqua" w:hAnsi="Book Antiqua"/>
          <w:b/>
        </w:rPr>
        <w:t>38</w:t>
      </w:r>
      <w:r w:rsidRPr="0067489E">
        <w:rPr>
          <w:rFonts w:ascii="Book Antiqua" w:hAnsi="Book Antiqua"/>
        </w:rPr>
        <w:t>: 2329-2334 [PMID: 25069426 DOI: 10.1007/s00264-014-2407-x]</w:t>
      </w:r>
    </w:p>
    <w:p w14:paraId="4A584C03"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34 </w:t>
      </w:r>
      <w:r w:rsidRPr="0067489E">
        <w:rPr>
          <w:rFonts w:ascii="Book Antiqua" w:hAnsi="Book Antiqua"/>
          <w:b/>
        </w:rPr>
        <w:t>Tucker A</w:t>
      </w:r>
      <w:r w:rsidRPr="0067489E">
        <w:rPr>
          <w:rFonts w:ascii="Book Antiqua" w:hAnsi="Book Antiqua"/>
        </w:rPr>
        <w:t xml:space="preserve">, Donnelly KJ, McDonald S, Craig J, Foster AP, Acton JD. The changing face of fractures of the hip in Northern Ireland: a 15-year review. </w:t>
      </w:r>
      <w:r w:rsidRPr="0067489E">
        <w:rPr>
          <w:rFonts w:ascii="Book Antiqua" w:hAnsi="Book Antiqua"/>
          <w:i/>
        </w:rPr>
        <w:t>Bone Joint J</w:t>
      </w:r>
      <w:r w:rsidRPr="0067489E">
        <w:rPr>
          <w:rFonts w:ascii="Book Antiqua" w:hAnsi="Book Antiqua"/>
        </w:rPr>
        <w:t xml:space="preserve"> 2017; </w:t>
      </w:r>
      <w:r w:rsidRPr="0067489E">
        <w:rPr>
          <w:rFonts w:ascii="Book Antiqua" w:hAnsi="Book Antiqua"/>
          <w:b/>
        </w:rPr>
        <w:t>99-B</w:t>
      </w:r>
      <w:r w:rsidRPr="0067489E">
        <w:rPr>
          <w:rFonts w:ascii="Book Antiqua" w:hAnsi="Book Antiqua"/>
        </w:rPr>
        <w:t>: 1223-1231 [PMID: 28860404 DOI: 10.1302/0301-620X.99B9.BJJ-2016-1284.R1]</w:t>
      </w:r>
    </w:p>
    <w:p w14:paraId="3868EAA7"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35 </w:t>
      </w:r>
      <w:r w:rsidRPr="0067489E">
        <w:rPr>
          <w:rFonts w:ascii="Book Antiqua" w:hAnsi="Book Antiqua"/>
          <w:b/>
        </w:rPr>
        <w:t>Folbert EC</w:t>
      </w:r>
      <w:r w:rsidRPr="0067489E">
        <w:rPr>
          <w:rFonts w:ascii="Book Antiqua" w:hAnsi="Book Antiqua"/>
        </w:rPr>
        <w:t xml:space="preserve">, Hegeman JH, Vermeer M, Regtuijt EM, van der Velde D, Ten Duis HJ, Slaets JP. Improved 1-year mortality in elderly patients with a hip fracture following integrated orthogeriatric treatment. </w:t>
      </w:r>
      <w:r w:rsidRPr="0067489E">
        <w:rPr>
          <w:rFonts w:ascii="Book Antiqua" w:hAnsi="Book Antiqua"/>
          <w:i/>
        </w:rPr>
        <w:t>Osteoporos Int</w:t>
      </w:r>
      <w:r w:rsidRPr="0067489E">
        <w:rPr>
          <w:rFonts w:ascii="Book Antiqua" w:hAnsi="Book Antiqua"/>
        </w:rPr>
        <w:t xml:space="preserve"> 2017; </w:t>
      </w:r>
      <w:r w:rsidRPr="0067489E">
        <w:rPr>
          <w:rFonts w:ascii="Book Antiqua" w:hAnsi="Book Antiqua"/>
          <w:b/>
        </w:rPr>
        <w:t>28</w:t>
      </w:r>
      <w:r w:rsidRPr="0067489E">
        <w:rPr>
          <w:rFonts w:ascii="Book Antiqua" w:hAnsi="Book Antiqua"/>
        </w:rPr>
        <w:t>: 269-277 [PMID: 27443570 DOI: 10.1007/s00198-016-3711-7]</w:t>
      </w:r>
    </w:p>
    <w:p w14:paraId="2BFEE129" w14:textId="70C56224" w:rsidR="002F0D62" w:rsidRPr="0067489E" w:rsidRDefault="002F0D62" w:rsidP="00CC21A9">
      <w:pPr>
        <w:spacing w:line="360" w:lineRule="auto"/>
        <w:jc w:val="both"/>
        <w:rPr>
          <w:rFonts w:ascii="Book Antiqua" w:hAnsi="Book Antiqua"/>
          <w:lang w:eastAsia="zh-CN"/>
        </w:rPr>
      </w:pPr>
      <w:r w:rsidRPr="0067489E">
        <w:rPr>
          <w:rFonts w:ascii="Book Antiqua" w:hAnsi="Book Antiqua"/>
        </w:rPr>
        <w:t xml:space="preserve">36 </w:t>
      </w:r>
      <w:r w:rsidRPr="0067489E">
        <w:rPr>
          <w:rFonts w:ascii="Book Antiqua" w:hAnsi="Book Antiqua"/>
          <w:b/>
        </w:rPr>
        <w:t xml:space="preserve">Grech S CS. </w:t>
      </w:r>
      <w:r w:rsidRPr="0067489E">
        <w:rPr>
          <w:rFonts w:ascii="Book Antiqua" w:hAnsi="Book Antiqua"/>
        </w:rPr>
        <w:t xml:space="preserve">Osteoporotic hip fractures - Three year follow up morality rate </w:t>
      </w:r>
      <w:r w:rsidR="006E53CC" w:rsidRPr="0067489E">
        <w:rPr>
          <w:rFonts w:ascii="Book Antiqua" w:hAnsi="Book Antiqua"/>
        </w:rPr>
        <w:t xml:space="preserve">in Malta. </w:t>
      </w:r>
      <w:r w:rsidR="006E53CC" w:rsidRPr="0067489E">
        <w:rPr>
          <w:rFonts w:ascii="Book Antiqua" w:hAnsi="Book Antiqua"/>
          <w:i/>
        </w:rPr>
        <w:t>Malta Medical Journal</w:t>
      </w:r>
      <w:r w:rsidRPr="0067489E">
        <w:rPr>
          <w:rFonts w:ascii="Book Antiqua" w:hAnsi="Book Antiqua"/>
        </w:rPr>
        <w:t xml:space="preserve"> </w:t>
      </w:r>
      <w:r w:rsidR="006E53CC" w:rsidRPr="0067489E">
        <w:rPr>
          <w:rFonts w:ascii="Book Antiqua" w:hAnsi="Book Antiqua"/>
        </w:rPr>
        <w:t>2016;</w:t>
      </w:r>
      <w:r w:rsidR="00CC21A9" w:rsidRPr="0067489E">
        <w:rPr>
          <w:rFonts w:ascii="Book Antiqua" w:hAnsi="Book Antiqua" w:hint="eastAsia"/>
          <w:lang w:eastAsia="zh-CN"/>
        </w:rPr>
        <w:t xml:space="preserve"> </w:t>
      </w:r>
      <w:r w:rsidR="006E53CC" w:rsidRPr="0067489E">
        <w:rPr>
          <w:rFonts w:ascii="Book Antiqua" w:hAnsi="Book Antiqua"/>
          <w:b/>
        </w:rPr>
        <w:t>28</w:t>
      </w:r>
      <w:r w:rsidR="006E53CC" w:rsidRPr="0067489E">
        <w:rPr>
          <w:rFonts w:ascii="Book Antiqua" w:hAnsi="Book Antiqua"/>
        </w:rPr>
        <w:t>:</w:t>
      </w:r>
      <w:r w:rsidR="00CC21A9" w:rsidRPr="0067489E">
        <w:rPr>
          <w:rFonts w:ascii="Book Antiqua" w:hAnsi="Book Antiqua" w:hint="eastAsia"/>
          <w:lang w:eastAsia="zh-CN"/>
        </w:rPr>
        <w:t xml:space="preserve"> </w:t>
      </w:r>
      <w:r w:rsidR="006E53CC" w:rsidRPr="0067489E">
        <w:rPr>
          <w:rFonts w:ascii="Book Antiqua" w:hAnsi="Book Antiqua"/>
        </w:rPr>
        <w:t>5-10</w:t>
      </w:r>
    </w:p>
    <w:p w14:paraId="6C10A939"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37 </w:t>
      </w:r>
      <w:r w:rsidRPr="0067489E">
        <w:rPr>
          <w:rFonts w:ascii="Book Antiqua" w:hAnsi="Book Antiqua"/>
          <w:b/>
        </w:rPr>
        <w:t>Haugan K</w:t>
      </w:r>
      <w:r w:rsidRPr="0067489E">
        <w:rPr>
          <w:rFonts w:ascii="Book Antiqua" w:hAnsi="Book Antiqua"/>
        </w:rPr>
        <w:t xml:space="preserve">, Johnsen LG, Basso T, Foss OA. Mortality and readmission following hip fracture surgery: a retrospective study comparing conventional and fast-track care. </w:t>
      </w:r>
      <w:r w:rsidRPr="0067489E">
        <w:rPr>
          <w:rFonts w:ascii="Book Antiqua" w:hAnsi="Book Antiqua"/>
          <w:i/>
        </w:rPr>
        <w:t>BMJ Open</w:t>
      </w:r>
      <w:r w:rsidRPr="0067489E">
        <w:rPr>
          <w:rFonts w:ascii="Book Antiqua" w:hAnsi="Book Antiqua"/>
        </w:rPr>
        <w:t xml:space="preserve"> 2017; </w:t>
      </w:r>
      <w:r w:rsidRPr="0067489E">
        <w:rPr>
          <w:rFonts w:ascii="Book Antiqua" w:hAnsi="Book Antiqua"/>
          <w:b/>
        </w:rPr>
        <w:t>7</w:t>
      </w:r>
      <w:r w:rsidRPr="0067489E">
        <w:rPr>
          <w:rFonts w:ascii="Book Antiqua" w:hAnsi="Book Antiqua"/>
        </w:rPr>
        <w:t>: e015574 [PMID: 28851773 DOI: 10.1136/bmjopen-2016-015574]</w:t>
      </w:r>
    </w:p>
    <w:p w14:paraId="5638ECE9"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38 </w:t>
      </w:r>
      <w:r w:rsidRPr="0067489E">
        <w:rPr>
          <w:rFonts w:ascii="Book Antiqua" w:hAnsi="Book Antiqua"/>
          <w:b/>
        </w:rPr>
        <w:t>Magnusson KA</w:t>
      </w:r>
      <w:r w:rsidRPr="0067489E">
        <w:rPr>
          <w:rFonts w:ascii="Book Antiqua" w:hAnsi="Book Antiqua"/>
        </w:rPr>
        <w:t xml:space="preserve">, Gunnarsson B, Sigurdsson GH, Mogensen B, Olafsson Y, Karason S. [Treatment and outcome of patients with hip fracture]. </w:t>
      </w:r>
      <w:r w:rsidRPr="0067489E">
        <w:rPr>
          <w:rFonts w:ascii="Book Antiqua" w:hAnsi="Book Antiqua"/>
          <w:i/>
        </w:rPr>
        <w:t>Laeknabladid</w:t>
      </w:r>
      <w:r w:rsidRPr="0067489E">
        <w:rPr>
          <w:rFonts w:ascii="Book Antiqua" w:hAnsi="Book Antiqua"/>
        </w:rPr>
        <w:t xml:space="preserve"> 2016; </w:t>
      </w:r>
      <w:r w:rsidRPr="0067489E">
        <w:rPr>
          <w:rFonts w:ascii="Book Antiqua" w:hAnsi="Book Antiqua"/>
          <w:b/>
        </w:rPr>
        <w:t>102</w:t>
      </w:r>
      <w:r w:rsidRPr="0067489E">
        <w:rPr>
          <w:rFonts w:ascii="Book Antiqua" w:hAnsi="Book Antiqua"/>
        </w:rPr>
        <w:t>: 119-125 [PMID: 26985589 DOI: 10.17992/lbl.2016.03.69]</w:t>
      </w:r>
    </w:p>
    <w:p w14:paraId="60E59490"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39 </w:t>
      </w:r>
      <w:r w:rsidRPr="0067489E">
        <w:rPr>
          <w:rFonts w:ascii="Book Antiqua" w:hAnsi="Book Antiqua"/>
          <w:b/>
        </w:rPr>
        <w:t>Duaso E</w:t>
      </w:r>
      <w:r w:rsidRPr="0067489E">
        <w:rPr>
          <w:rFonts w:ascii="Book Antiqua" w:hAnsi="Book Antiqua"/>
        </w:rPr>
        <w:t xml:space="preserve">, Formiga F, Marimón P, Sandiumenge M, Salgado MT, Murga V, Gamboa A, Rodriguez C, Castellà J, Escalante E, Lumbreras C, Tarrida A, Sellarès R. Advantages of care for patients with hip fractures in the acute geriatric unit: Hip </w:t>
      </w:r>
      <w:r w:rsidRPr="0067489E">
        <w:rPr>
          <w:rFonts w:ascii="Book Antiqua" w:hAnsi="Book Antiqua"/>
        </w:rPr>
        <w:lastRenderedPageBreak/>
        <w:t xml:space="preserve">study Anoia. </w:t>
      </w:r>
      <w:r w:rsidRPr="0067489E">
        <w:rPr>
          <w:rFonts w:ascii="Book Antiqua" w:hAnsi="Book Antiqua"/>
          <w:i/>
        </w:rPr>
        <w:t>Geriatr Gerontol Int</w:t>
      </w:r>
      <w:r w:rsidRPr="0067489E">
        <w:rPr>
          <w:rFonts w:ascii="Book Antiqua" w:hAnsi="Book Antiqua"/>
        </w:rPr>
        <w:t xml:space="preserve"> 2018; </w:t>
      </w:r>
      <w:r w:rsidRPr="0067489E">
        <w:rPr>
          <w:rFonts w:ascii="Book Antiqua" w:hAnsi="Book Antiqua"/>
          <w:b/>
        </w:rPr>
        <w:t>18</w:t>
      </w:r>
      <w:r w:rsidRPr="0067489E">
        <w:rPr>
          <w:rFonts w:ascii="Book Antiqua" w:hAnsi="Book Antiqua"/>
        </w:rPr>
        <w:t>: 407-414 [PMID: 29139194 DOI: 10.1111/ggi.13191]</w:t>
      </w:r>
    </w:p>
    <w:p w14:paraId="6281440F"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40 </w:t>
      </w:r>
      <w:r w:rsidRPr="0067489E">
        <w:rPr>
          <w:rFonts w:ascii="Book Antiqua" w:hAnsi="Book Antiqua"/>
          <w:b/>
        </w:rPr>
        <w:t>Jürisson M</w:t>
      </w:r>
      <w:r w:rsidRPr="0067489E">
        <w:rPr>
          <w:rFonts w:ascii="Book Antiqua" w:hAnsi="Book Antiqua"/>
        </w:rPr>
        <w:t xml:space="preserve">, Raag M, Kallikorm R, Lember M, Uusküla A. The impact of comorbidities on hip fracture mortality: a retrospective population-based cohort study. </w:t>
      </w:r>
      <w:r w:rsidRPr="0067489E">
        <w:rPr>
          <w:rFonts w:ascii="Book Antiqua" w:hAnsi="Book Antiqua"/>
          <w:i/>
        </w:rPr>
        <w:t>Arch Osteoporos</w:t>
      </w:r>
      <w:r w:rsidRPr="0067489E">
        <w:rPr>
          <w:rFonts w:ascii="Book Antiqua" w:hAnsi="Book Antiqua"/>
        </w:rPr>
        <w:t xml:space="preserve"> 2017; </w:t>
      </w:r>
      <w:r w:rsidRPr="0067489E">
        <w:rPr>
          <w:rFonts w:ascii="Book Antiqua" w:hAnsi="Book Antiqua"/>
          <w:b/>
        </w:rPr>
        <w:t>12</w:t>
      </w:r>
      <w:r w:rsidRPr="0067489E">
        <w:rPr>
          <w:rFonts w:ascii="Book Antiqua" w:hAnsi="Book Antiqua"/>
        </w:rPr>
        <w:t>: 76 [PMID: 28849347 DOI: 10.1007/s11657-017-0370-z]</w:t>
      </w:r>
    </w:p>
    <w:p w14:paraId="141CD4EF"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41 </w:t>
      </w:r>
      <w:r w:rsidRPr="0067489E">
        <w:rPr>
          <w:rFonts w:ascii="Book Antiqua" w:hAnsi="Book Antiqua"/>
          <w:b/>
        </w:rPr>
        <w:t>Gulin T</w:t>
      </w:r>
      <w:r w:rsidRPr="0067489E">
        <w:rPr>
          <w:rFonts w:ascii="Book Antiqua" w:hAnsi="Book Antiqua"/>
        </w:rPr>
        <w:t xml:space="preserve">, Kruljac I, Kirigin Biloš LS, Gulin M, Grgurević M, Borojević M. The role of adipokines as prognostic factors of one-year mortality in hip fracture patients. </w:t>
      </w:r>
      <w:r w:rsidRPr="0067489E">
        <w:rPr>
          <w:rFonts w:ascii="Book Antiqua" w:hAnsi="Book Antiqua"/>
          <w:i/>
        </w:rPr>
        <w:t>Osteoporos Int</w:t>
      </w:r>
      <w:r w:rsidRPr="0067489E">
        <w:rPr>
          <w:rFonts w:ascii="Book Antiqua" w:hAnsi="Book Antiqua"/>
        </w:rPr>
        <w:t xml:space="preserve"> 2017; </w:t>
      </w:r>
      <w:r w:rsidRPr="0067489E">
        <w:rPr>
          <w:rFonts w:ascii="Book Antiqua" w:hAnsi="Book Antiqua"/>
          <w:b/>
        </w:rPr>
        <w:t>28</w:t>
      </w:r>
      <w:r w:rsidRPr="0067489E">
        <w:rPr>
          <w:rFonts w:ascii="Book Antiqua" w:hAnsi="Book Antiqua"/>
        </w:rPr>
        <w:t>: 2475-2483 [PMID: 28501890 DOI: 10.1007/s00198-017-4068-2]</w:t>
      </w:r>
    </w:p>
    <w:p w14:paraId="3121945D"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42 </w:t>
      </w:r>
      <w:r w:rsidRPr="0067489E">
        <w:rPr>
          <w:rFonts w:ascii="Book Antiqua" w:hAnsi="Book Antiqua"/>
          <w:b/>
        </w:rPr>
        <w:t>Forget P</w:t>
      </w:r>
      <w:r w:rsidRPr="0067489E">
        <w:rPr>
          <w:rFonts w:ascii="Book Antiqua" w:hAnsi="Book Antiqua"/>
        </w:rPr>
        <w:t xml:space="preserve">, Dillien P, Engel H, Cornu O, De Kock M, Yombi JC. Use of the neutrophil-to-lymphocyte ratio as a component of a score to predict postoperative mortality after surgery for hip fracture in elderly subjects. </w:t>
      </w:r>
      <w:r w:rsidRPr="0067489E">
        <w:rPr>
          <w:rFonts w:ascii="Book Antiqua" w:hAnsi="Book Antiqua"/>
          <w:i/>
        </w:rPr>
        <w:t>BMC Res Notes</w:t>
      </w:r>
      <w:r w:rsidRPr="0067489E">
        <w:rPr>
          <w:rFonts w:ascii="Book Antiqua" w:hAnsi="Book Antiqua"/>
        </w:rPr>
        <w:t xml:space="preserve"> 2016; </w:t>
      </w:r>
      <w:r w:rsidRPr="0067489E">
        <w:rPr>
          <w:rFonts w:ascii="Book Antiqua" w:hAnsi="Book Antiqua"/>
          <w:b/>
        </w:rPr>
        <w:t>9</w:t>
      </w:r>
      <w:r w:rsidRPr="0067489E">
        <w:rPr>
          <w:rFonts w:ascii="Book Antiqua" w:hAnsi="Book Antiqua"/>
        </w:rPr>
        <w:t>: 284 [PMID: 27230508 DOI: 10.1186/s13104-016-2089-0]</w:t>
      </w:r>
    </w:p>
    <w:p w14:paraId="70458ED2"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43 </w:t>
      </w:r>
      <w:r w:rsidRPr="0067489E">
        <w:rPr>
          <w:rFonts w:ascii="Book Antiqua" w:hAnsi="Book Antiqua"/>
          <w:b/>
        </w:rPr>
        <w:t>Kilci O</w:t>
      </w:r>
      <w:r w:rsidRPr="0067489E">
        <w:rPr>
          <w:rFonts w:ascii="Book Antiqua" w:hAnsi="Book Antiqua"/>
        </w:rPr>
        <w:t xml:space="preserve">, Un C, Sacan O, Gamli M, Baskan S, Baydar M, Ozkurt B. Postoperative Mortality after Hip Fracture Surgery: A 3 Years Follow Up. </w:t>
      </w:r>
      <w:r w:rsidRPr="0067489E">
        <w:rPr>
          <w:rFonts w:ascii="Book Antiqua" w:hAnsi="Book Antiqua"/>
          <w:i/>
        </w:rPr>
        <w:t>PLoS One</w:t>
      </w:r>
      <w:r w:rsidRPr="0067489E">
        <w:rPr>
          <w:rFonts w:ascii="Book Antiqua" w:hAnsi="Book Antiqua"/>
        </w:rPr>
        <w:t xml:space="preserve"> 2016; </w:t>
      </w:r>
      <w:r w:rsidRPr="0067489E">
        <w:rPr>
          <w:rFonts w:ascii="Book Antiqua" w:hAnsi="Book Antiqua"/>
          <w:b/>
        </w:rPr>
        <w:t>11</w:t>
      </w:r>
      <w:r w:rsidRPr="0067489E">
        <w:rPr>
          <w:rFonts w:ascii="Book Antiqua" w:hAnsi="Book Antiqua"/>
        </w:rPr>
        <w:t>: e0162097 [PMID: 27788137 DOI: 10.1371/journal.pone.0162097]</w:t>
      </w:r>
    </w:p>
    <w:p w14:paraId="378502BA"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44 </w:t>
      </w:r>
      <w:r w:rsidRPr="0067489E">
        <w:rPr>
          <w:rFonts w:ascii="Book Antiqua" w:hAnsi="Book Antiqua"/>
          <w:b/>
        </w:rPr>
        <w:t>Förch S</w:t>
      </w:r>
      <w:r w:rsidRPr="0067489E">
        <w:rPr>
          <w:rFonts w:ascii="Book Antiqua" w:hAnsi="Book Antiqua"/>
        </w:rPr>
        <w:t xml:space="preserve">, Kretschmer R, Haufe T, Plath J, Mayr E. Orthogeriatric Combined Management of Elderly Patients With Proximal Femoral Fracture: Results of a 1-Year Follow-Up. </w:t>
      </w:r>
      <w:r w:rsidRPr="0067489E">
        <w:rPr>
          <w:rFonts w:ascii="Book Antiqua" w:hAnsi="Book Antiqua"/>
          <w:i/>
        </w:rPr>
        <w:t>Geriatr Orthop Surg Rehabil</w:t>
      </w:r>
      <w:r w:rsidRPr="0067489E">
        <w:rPr>
          <w:rFonts w:ascii="Book Antiqua" w:hAnsi="Book Antiqua"/>
        </w:rPr>
        <w:t xml:space="preserve"> 2017; </w:t>
      </w:r>
      <w:r w:rsidRPr="0067489E">
        <w:rPr>
          <w:rFonts w:ascii="Book Antiqua" w:hAnsi="Book Antiqua"/>
          <w:b/>
        </w:rPr>
        <w:t>8</w:t>
      </w:r>
      <w:r w:rsidRPr="0067489E">
        <w:rPr>
          <w:rFonts w:ascii="Book Antiqua" w:hAnsi="Book Antiqua"/>
        </w:rPr>
        <w:t>: 109-114 [PMID: 28540117 DOI: 10.1177/2151458517698536]</w:t>
      </w:r>
    </w:p>
    <w:p w14:paraId="04C67DC1"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45 </w:t>
      </w:r>
      <w:r w:rsidRPr="0067489E">
        <w:rPr>
          <w:rFonts w:ascii="Book Antiqua" w:hAnsi="Book Antiqua"/>
          <w:b/>
        </w:rPr>
        <w:t>Yoshizawa T</w:t>
      </w:r>
      <w:r w:rsidRPr="0067489E">
        <w:rPr>
          <w:rFonts w:ascii="Book Antiqua" w:hAnsi="Book Antiqua"/>
        </w:rPr>
        <w:t xml:space="preserve">, Nishino T, Mishima H, Ainoya T, Yamazaki M. Rehabilitation in a convalescent rehabilitation ward following an acute ward improves functional recovery and mortality for hip fracture patients: a sequence in a single hospital. </w:t>
      </w:r>
      <w:r w:rsidRPr="0067489E">
        <w:rPr>
          <w:rFonts w:ascii="Book Antiqua" w:hAnsi="Book Antiqua"/>
          <w:i/>
        </w:rPr>
        <w:t>J Phys Ther Sci</w:t>
      </w:r>
      <w:r w:rsidRPr="0067489E">
        <w:rPr>
          <w:rFonts w:ascii="Book Antiqua" w:hAnsi="Book Antiqua"/>
        </w:rPr>
        <w:t xml:space="preserve"> 2017; </w:t>
      </w:r>
      <w:r w:rsidRPr="0067489E">
        <w:rPr>
          <w:rFonts w:ascii="Book Antiqua" w:hAnsi="Book Antiqua"/>
          <w:b/>
        </w:rPr>
        <w:t>29</w:t>
      </w:r>
      <w:r w:rsidRPr="0067489E">
        <w:rPr>
          <w:rFonts w:ascii="Book Antiqua" w:hAnsi="Book Antiqua"/>
        </w:rPr>
        <w:t>: 1102-1107 [PMID: 28626336 DOI: 10.1589/jpts.29.1102]</w:t>
      </w:r>
    </w:p>
    <w:p w14:paraId="4DD302F8" w14:textId="2DFCED36" w:rsidR="002F0D62" w:rsidRPr="0067489E" w:rsidRDefault="006E53CC" w:rsidP="00CC21A9">
      <w:pPr>
        <w:spacing w:line="360" w:lineRule="auto"/>
        <w:jc w:val="both"/>
        <w:rPr>
          <w:rFonts w:ascii="Book Antiqua" w:hAnsi="Book Antiqua"/>
          <w:lang w:eastAsia="zh-CN"/>
        </w:rPr>
      </w:pPr>
      <w:r w:rsidRPr="0067489E">
        <w:rPr>
          <w:rFonts w:ascii="Book Antiqua" w:hAnsi="Book Antiqua"/>
        </w:rPr>
        <w:t>46</w:t>
      </w:r>
      <w:r w:rsidR="002F0D62" w:rsidRPr="0067489E">
        <w:rPr>
          <w:rFonts w:ascii="Book Antiqua" w:hAnsi="Book Antiqua"/>
        </w:rPr>
        <w:t xml:space="preserve"> </w:t>
      </w:r>
      <w:r w:rsidR="002F0D62" w:rsidRPr="0067489E">
        <w:rPr>
          <w:rFonts w:ascii="Book Antiqua" w:hAnsi="Book Antiqua"/>
          <w:b/>
        </w:rPr>
        <w:t>Amphansap T</w:t>
      </w:r>
      <w:r w:rsidR="00DB0AA1" w:rsidRPr="0067489E">
        <w:rPr>
          <w:rFonts w:ascii="Book Antiqua" w:hAnsi="Book Antiqua" w:hint="eastAsia"/>
          <w:b/>
          <w:lang w:eastAsia="zh-CN"/>
        </w:rPr>
        <w:t>,</w:t>
      </w:r>
      <w:r w:rsidR="002F0D62" w:rsidRPr="0067489E">
        <w:rPr>
          <w:rFonts w:ascii="Book Antiqua" w:hAnsi="Book Antiqua"/>
        </w:rPr>
        <w:t xml:space="preserve"> </w:t>
      </w:r>
      <w:r w:rsidR="00DB0AA1" w:rsidRPr="0067489E">
        <w:rPr>
          <w:rFonts w:ascii="Book Antiqua" w:hAnsi="Book Antiqua"/>
        </w:rPr>
        <w:t xml:space="preserve">Nitiwarangkul </w:t>
      </w:r>
      <w:r w:rsidR="002F0D62" w:rsidRPr="0067489E">
        <w:rPr>
          <w:rFonts w:ascii="Book Antiqua" w:hAnsi="Book Antiqua"/>
        </w:rPr>
        <w:t xml:space="preserve">L. One year mortality after osteoporotic hip fractures and associated risk factors in Police General Hospital. </w:t>
      </w:r>
      <w:bookmarkStart w:id="70" w:name="OLE_LINK1"/>
      <w:bookmarkStart w:id="71" w:name="OLE_LINK2"/>
      <w:r w:rsidR="002F0D62" w:rsidRPr="0067489E">
        <w:rPr>
          <w:rFonts w:ascii="Book Antiqua" w:hAnsi="Book Antiqua"/>
          <w:i/>
        </w:rPr>
        <w:t>Osteoporosis</w:t>
      </w:r>
      <w:r w:rsidRPr="0067489E">
        <w:rPr>
          <w:rFonts w:ascii="Book Antiqua" w:hAnsi="Book Antiqua"/>
          <w:i/>
        </w:rPr>
        <w:t xml:space="preserve"> and Sarcopeni</w:t>
      </w:r>
      <w:r w:rsidR="00DB0AA1" w:rsidRPr="0067489E">
        <w:rPr>
          <w:rFonts w:ascii="Book Antiqua" w:hAnsi="Book Antiqua"/>
          <w:i/>
        </w:rPr>
        <w:t>a</w:t>
      </w:r>
      <w:bookmarkEnd w:id="70"/>
      <w:bookmarkEnd w:id="71"/>
      <w:r w:rsidRPr="0067489E">
        <w:rPr>
          <w:rFonts w:ascii="Book Antiqua" w:hAnsi="Book Antiqua"/>
        </w:rPr>
        <w:t xml:space="preserve"> 2015;</w:t>
      </w:r>
      <w:r w:rsidR="00CC21A9" w:rsidRPr="0067489E">
        <w:rPr>
          <w:rFonts w:ascii="Book Antiqua" w:hAnsi="Book Antiqua" w:hint="eastAsia"/>
          <w:lang w:eastAsia="zh-CN"/>
        </w:rPr>
        <w:t xml:space="preserve"> </w:t>
      </w:r>
      <w:r w:rsidRPr="0067489E">
        <w:rPr>
          <w:rFonts w:ascii="Book Antiqua" w:hAnsi="Book Antiqua"/>
          <w:b/>
        </w:rPr>
        <w:t>1</w:t>
      </w:r>
      <w:r w:rsidRPr="0067489E">
        <w:rPr>
          <w:rFonts w:ascii="Book Antiqua" w:hAnsi="Book Antiqua"/>
        </w:rPr>
        <w:t>:</w:t>
      </w:r>
      <w:r w:rsidR="00CC21A9" w:rsidRPr="0067489E">
        <w:rPr>
          <w:rFonts w:ascii="Book Antiqua" w:hAnsi="Book Antiqua" w:hint="eastAsia"/>
          <w:lang w:eastAsia="zh-CN"/>
        </w:rPr>
        <w:t xml:space="preserve"> </w:t>
      </w:r>
      <w:r w:rsidRPr="0067489E">
        <w:rPr>
          <w:rFonts w:ascii="Book Antiqua" w:hAnsi="Book Antiqua"/>
        </w:rPr>
        <w:t>75-9</w:t>
      </w:r>
    </w:p>
    <w:p w14:paraId="3325C43A"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47 </w:t>
      </w:r>
      <w:r w:rsidRPr="0067489E">
        <w:rPr>
          <w:rFonts w:ascii="Book Antiqua" w:hAnsi="Book Antiqua"/>
          <w:b/>
        </w:rPr>
        <w:t>Cha YH</w:t>
      </w:r>
      <w:r w:rsidRPr="0067489E">
        <w:rPr>
          <w:rFonts w:ascii="Book Antiqua" w:hAnsi="Book Antiqua"/>
        </w:rPr>
        <w:t xml:space="preserve">, Ha YC, Yoo JI, Min YS, Lee YK, Koo KH. Effect of causes of surgical delay on early and late mortality in patients with proximal hip fracture. </w:t>
      </w:r>
      <w:r w:rsidRPr="0067489E">
        <w:rPr>
          <w:rFonts w:ascii="Book Antiqua" w:hAnsi="Book Antiqua"/>
          <w:i/>
        </w:rPr>
        <w:t>Arch Orthop Trauma Surg</w:t>
      </w:r>
      <w:r w:rsidRPr="0067489E">
        <w:rPr>
          <w:rFonts w:ascii="Book Antiqua" w:hAnsi="Book Antiqua"/>
        </w:rPr>
        <w:t xml:space="preserve"> 2017; </w:t>
      </w:r>
      <w:r w:rsidRPr="0067489E">
        <w:rPr>
          <w:rFonts w:ascii="Book Antiqua" w:hAnsi="Book Antiqua"/>
          <w:b/>
        </w:rPr>
        <w:t>137</w:t>
      </w:r>
      <w:r w:rsidRPr="0067489E">
        <w:rPr>
          <w:rFonts w:ascii="Book Antiqua" w:hAnsi="Book Antiqua"/>
        </w:rPr>
        <w:t>: 625-630 [PMID: 28321571 DOI: 10.1007/s00402-017-2674-2]</w:t>
      </w:r>
    </w:p>
    <w:p w14:paraId="4AE5C0A2" w14:textId="77777777" w:rsidR="002F0D62" w:rsidRPr="0067489E" w:rsidRDefault="002F0D62" w:rsidP="00CC21A9">
      <w:pPr>
        <w:spacing w:line="360" w:lineRule="auto"/>
        <w:jc w:val="both"/>
        <w:rPr>
          <w:rFonts w:ascii="Book Antiqua" w:hAnsi="Book Antiqua"/>
        </w:rPr>
      </w:pPr>
      <w:r w:rsidRPr="0067489E">
        <w:rPr>
          <w:rFonts w:ascii="Book Antiqua" w:hAnsi="Book Antiqua"/>
        </w:rPr>
        <w:lastRenderedPageBreak/>
        <w:t xml:space="preserve">48 </w:t>
      </w:r>
      <w:r w:rsidRPr="0067489E">
        <w:rPr>
          <w:rFonts w:ascii="Book Antiqua" w:hAnsi="Book Antiqua"/>
          <w:b/>
        </w:rPr>
        <w:t>Liu SK</w:t>
      </w:r>
      <w:r w:rsidRPr="0067489E">
        <w:rPr>
          <w:rFonts w:ascii="Book Antiqua" w:hAnsi="Book Antiqua"/>
        </w:rPr>
        <w:t xml:space="preserve">, Ho AW, Wong SH. Early surgery for Hong Kong Chinese elderly patients with hip fracture reduces short-term and long-term mortality. </w:t>
      </w:r>
      <w:r w:rsidRPr="0067489E">
        <w:rPr>
          <w:rFonts w:ascii="Book Antiqua" w:hAnsi="Book Antiqua"/>
          <w:i/>
        </w:rPr>
        <w:t>Hong Kong Med J</w:t>
      </w:r>
      <w:r w:rsidRPr="0067489E">
        <w:rPr>
          <w:rFonts w:ascii="Book Antiqua" w:hAnsi="Book Antiqua"/>
        </w:rPr>
        <w:t xml:space="preserve"> 2017; </w:t>
      </w:r>
      <w:r w:rsidRPr="0067489E">
        <w:rPr>
          <w:rFonts w:ascii="Book Antiqua" w:hAnsi="Book Antiqua"/>
          <w:b/>
        </w:rPr>
        <w:t>23</w:t>
      </w:r>
      <w:r w:rsidRPr="0067489E">
        <w:rPr>
          <w:rFonts w:ascii="Book Antiqua" w:hAnsi="Book Antiqua"/>
        </w:rPr>
        <w:t>: 374-380 [PMID: 28655864 DOI: 10.12809/hkmj165005]</w:t>
      </w:r>
    </w:p>
    <w:p w14:paraId="6B1BDF57"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49 </w:t>
      </w:r>
      <w:r w:rsidRPr="0067489E">
        <w:rPr>
          <w:rFonts w:ascii="Book Antiqua" w:hAnsi="Book Antiqua"/>
          <w:b/>
        </w:rPr>
        <w:t>Lee TC</w:t>
      </w:r>
      <w:r w:rsidRPr="0067489E">
        <w:rPr>
          <w:rFonts w:ascii="Book Antiqua" w:hAnsi="Book Antiqua"/>
        </w:rPr>
        <w:t xml:space="preserve">, Ho PS, Lin HT, Ho ML, Huang HT, Chang JK. One-Year Readmission Risk and Mortality after Hip Fracture Surgery: A National Population-Based Study in Taiwan. </w:t>
      </w:r>
      <w:r w:rsidRPr="0067489E">
        <w:rPr>
          <w:rFonts w:ascii="Book Antiqua" w:hAnsi="Book Antiqua"/>
          <w:i/>
        </w:rPr>
        <w:t>Aging Dis</w:t>
      </w:r>
      <w:r w:rsidRPr="0067489E">
        <w:rPr>
          <w:rFonts w:ascii="Book Antiqua" w:hAnsi="Book Antiqua"/>
        </w:rPr>
        <w:t xml:space="preserve"> 2017; </w:t>
      </w:r>
      <w:r w:rsidRPr="0067489E">
        <w:rPr>
          <w:rFonts w:ascii="Book Antiqua" w:hAnsi="Book Antiqua"/>
          <w:b/>
        </w:rPr>
        <w:t>8</w:t>
      </w:r>
      <w:r w:rsidRPr="0067489E">
        <w:rPr>
          <w:rFonts w:ascii="Book Antiqua" w:hAnsi="Book Antiqua"/>
        </w:rPr>
        <w:t>: 402-409 [PMID: 28840055 DOI: 10.14336/AD.2016.1228]</w:t>
      </w:r>
    </w:p>
    <w:p w14:paraId="2753FA4D"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50 </w:t>
      </w:r>
      <w:r w:rsidRPr="0067489E">
        <w:rPr>
          <w:rFonts w:ascii="Book Antiqua" w:hAnsi="Book Antiqua"/>
          <w:b/>
        </w:rPr>
        <w:t>Amrayev S</w:t>
      </w:r>
      <w:r w:rsidRPr="0067489E">
        <w:rPr>
          <w:rFonts w:ascii="Book Antiqua" w:hAnsi="Book Antiqua"/>
        </w:rPr>
        <w:t xml:space="preserve">, AbuJazar U, Stucinskas J, Smailys A, Tarasevicius S. Outcomes and mortality after hip fractures treated in Kazakhstan. </w:t>
      </w:r>
      <w:r w:rsidRPr="0067489E">
        <w:rPr>
          <w:rFonts w:ascii="Book Antiqua" w:hAnsi="Book Antiqua"/>
          <w:i/>
        </w:rPr>
        <w:t>Hip Int</w:t>
      </w:r>
      <w:r w:rsidRPr="0067489E">
        <w:rPr>
          <w:rFonts w:ascii="Book Antiqua" w:hAnsi="Book Antiqua"/>
        </w:rPr>
        <w:t xml:space="preserve"> 2018; </w:t>
      </w:r>
      <w:r w:rsidRPr="0067489E">
        <w:rPr>
          <w:rFonts w:ascii="Book Antiqua" w:hAnsi="Book Antiqua"/>
          <w:b/>
        </w:rPr>
        <w:t>28</w:t>
      </w:r>
      <w:r w:rsidRPr="0067489E">
        <w:rPr>
          <w:rFonts w:ascii="Book Antiqua" w:hAnsi="Book Antiqua"/>
        </w:rPr>
        <w:t>: 205-209 [PMID: 29890912 DOI: 10.1177/1120700018773395]</w:t>
      </w:r>
    </w:p>
    <w:p w14:paraId="5BB632D0"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51 </w:t>
      </w:r>
      <w:r w:rsidRPr="0067489E">
        <w:rPr>
          <w:rFonts w:ascii="Book Antiqua" w:hAnsi="Book Antiqua"/>
          <w:b/>
        </w:rPr>
        <w:t>Vosoughi AR</w:t>
      </w:r>
      <w:r w:rsidRPr="0067489E">
        <w:rPr>
          <w:rFonts w:ascii="Book Antiqua" w:hAnsi="Book Antiqua"/>
        </w:rPr>
        <w:t xml:space="preserve">, Emami MJ, Pourabbas B, Mahdaviazad H. Factors increasing mortality of the elderly following hip fracture surgery: role of body mass index, age, and smoking. </w:t>
      </w:r>
      <w:r w:rsidRPr="0067489E">
        <w:rPr>
          <w:rFonts w:ascii="Book Antiqua" w:hAnsi="Book Antiqua"/>
          <w:i/>
        </w:rPr>
        <w:t>Musculoskelet Surg</w:t>
      </w:r>
      <w:r w:rsidRPr="0067489E">
        <w:rPr>
          <w:rFonts w:ascii="Book Antiqua" w:hAnsi="Book Antiqua"/>
        </w:rPr>
        <w:t xml:space="preserve"> 2017; </w:t>
      </w:r>
      <w:r w:rsidRPr="0067489E">
        <w:rPr>
          <w:rFonts w:ascii="Book Antiqua" w:hAnsi="Book Antiqua"/>
          <w:b/>
        </w:rPr>
        <w:t>101</w:t>
      </w:r>
      <w:r w:rsidRPr="0067489E">
        <w:rPr>
          <w:rFonts w:ascii="Book Antiqua" w:hAnsi="Book Antiqua"/>
        </w:rPr>
        <w:t>: 25-29 [PMID: 27766497 DOI: 10.1007/s12306-016-0432-1]</w:t>
      </w:r>
    </w:p>
    <w:p w14:paraId="77C84367"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52 </w:t>
      </w:r>
      <w:r w:rsidRPr="0067489E">
        <w:rPr>
          <w:rFonts w:ascii="Book Antiqua" w:hAnsi="Book Antiqua"/>
          <w:b/>
        </w:rPr>
        <w:t>Li S</w:t>
      </w:r>
      <w:r w:rsidRPr="0067489E">
        <w:rPr>
          <w:rFonts w:ascii="Book Antiqua" w:hAnsi="Book Antiqua"/>
        </w:rPr>
        <w:t xml:space="preserve">, Sun T, Liu Z. Excess mortality of 1 year in elderly hip fracture patients compared with the general population in Beijing, China. </w:t>
      </w:r>
      <w:r w:rsidRPr="0067489E">
        <w:rPr>
          <w:rFonts w:ascii="Book Antiqua" w:hAnsi="Book Antiqua"/>
          <w:i/>
        </w:rPr>
        <w:t>Arch Osteoporos</w:t>
      </w:r>
      <w:r w:rsidRPr="0067489E">
        <w:rPr>
          <w:rFonts w:ascii="Book Antiqua" w:hAnsi="Book Antiqua"/>
        </w:rPr>
        <w:t xml:space="preserve"> 2016; </w:t>
      </w:r>
      <w:r w:rsidRPr="0067489E">
        <w:rPr>
          <w:rFonts w:ascii="Book Antiqua" w:hAnsi="Book Antiqua"/>
          <w:b/>
        </w:rPr>
        <w:t>11</w:t>
      </w:r>
      <w:r w:rsidRPr="0067489E">
        <w:rPr>
          <w:rFonts w:ascii="Book Antiqua" w:hAnsi="Book Antiqua"/>
        </w:rPr>
        <w:t>: 35 [PMID: 27785743 DOI: 10.1007/s11657-016-0289-9]</w:t>
      </w:r>
    </w:p>
    <w:p w14:paraId="58CED18F"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53 </w:t>
      </w:r>
      <w:r w:rsidRPr="0067489E">
        <w:rPr>
          <w:rFonts w:ascii="Book Antiqua" w:hAnsi="Book Antiqua"/>
          <w:b/>
        </w:rPr>
        <w:t>Sadat-Ali M</w:t>
      </w:r>
      <w:r w:rsidRPr="0067489E">
        <w:rPr>
          <w:rFonts w:ascii="Book Antiqua" w:hAnsi="Book Antiqua"/>
        </w:rPr>
        <w:t xml:space="preserve">, Alfaraidy M, AlHawas A, Al-Othman AA, Al-Dakheel DA, Tayara BK. Morbidity and mortality after fragility hip fracture in a Saudi Arabian population: Report from a single center. </w:t>
      </w:r>
      <w:r w:rsidRPr="0067489E">
        <w:rPr>
          <w:rFonts w:ascii="Book Antiqua" w:hAnsi="Book Antiqua"/>
          <w:i/>
        </w:rPr>
        <w:t>J Int Med Res</w:t>
      </w:r>
      <w:r w:rsidRPr="0067489E">
        <w:rPr>
          <w:rFonts w:ascii="Book Antiqua" w:hAnsi="Book Antiqua"/>
        </w:rPr>
        <w:t xml:space="preserve"> 2017; </w:t>
      </w:r>
      <w:r w:rsidRPr="0067489E">
        <w:rPr>
          <w:rFonts w:ascii="Book Antiqua" w:hAnsi="Book Antiqua"/>
          <w:b/>
        </w:rPr>
        <w:t>45</w:t>
      </w:r>
      <w:r w:rsidRPr="0067489E">
        <w:rPr>
          <w:rFonts w:ascii="Book Antiqua" w:hAnsi="Book Antiqua"/>
        </w:rPr>
        <w:t>: 1175-1180 [PMID: 28480812 DOI: 10.1177/0300060517706283]</w:t>
      </w:r>
    </w:p>
    <w:p w14:paraId="114A40A1" w14:textId="2F88655C" w:rsidR="002F0D62" w:rsidRPr="0067489E" w:rsidRDefault="002F0D62" w:rsidP="00CC21A9">
      <w:pPr>
        <w:spacing w:line="360" w:lineRule="auto"/>
        <w:jc w:val="both"/>
        <w:rPr>
          <w:rFonts w:ascii="Book Antiqua" w:hAnsi="Book Antiqua"/>
          <w:lang w:eastAsia="zh-CN"/>
        </w:rPr>
      </w:pPr>
      <w:r w:rsidRPr="0067489E">
        <w:rPr>
          <w:rFonts w:ascii="Book Antiqua" w:hAnsi="Book Antiqua"/>
        </w:rPr>
        <w:t xml:space="preserve">54 </w:t>
      </w:r>
      <w:r w:rsidR="003B20FD" w:rsidRPr="0067489E">
        <w:rPr>
          <w:rFonts w:ascii="Book Antiqua" w:hAnsi="Book Antiqua"/>
          <w:b/>
        </w:rPr>
        <w:t>Dhanwal D</w:t>
      </w:r>
      <w:r w:rsidRPr="0067489E">
        <w:rPr>
          <w:rFonts w:ascii="Book Antiqua" w:hAnsi="Book Antiqua"/>
          <w:b/>
        </w:rPr>
        <w:t xml:space="preserve">K. </w:t>
      </w:r>
      <w:r w:rsidRPr="0067489E">
        <w:rPr>
          <w:rFonts w:ascii="Book Antiqua" w:hAnsi="Book Antiqua"/>
        </w:rPr>
        <w:t>Mortality and Functional Impairment after Hip Fracture - A Prospecti</w:t>
      </w:r>
      <w:r w:rsidR="003B20FD" w:rsidRPr="0067489E">
        <w:rPr>
          <w:rFonts w:ascii="Book Antiqua" w:hAnsi="Book Antiqua"/>
        </w:rPr>
        <w:t xml:space="preserve">ve Study in Indian Population. </w:t>
      </w:r>
      <w:r w:rsidR="008A4746" w:rsidRPr="0067489E">
        <w:rPr>
          <w:rFonts w:ascii="Book Antiqua" w:hAnsi="Book Antiqua" w:hint="eastAsia"/>
          <w:lang w:eastAsia="zh-CN"/>
        </w:rPr>
        <w:t xml:space="preserve">In: </w:t>
      </w:r>
      <w:r w:rsidRPr="0067489E">
        <w:rPr>
          <w:rFonts w:ascii="Book Antiqua" w:hAnsi="Book Antiqua"/>
        </w:rPr>
        <w:t>ESCE013-IOF Congress; April 18,</w:t>
      </w:r>
      <w:r w:rsidR="006E53CC" w:rsidRPr="0067489E">
        <w:rPr>
          <w:rFonts w:ascii="Book Antiqua" w:hAnsi="Book Antiqua"/>
        </w:rPr>
        <w:t xml:space="preserve"> 2013; Rome, Italy 2013</w:t>
      </w:r>
    </w:p>
    <w:p w14:paraId="689E269E"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55 </w:t>
      </w:r>
      <w:r w:rsidRPr="0067489E">
        <w:rPr>
          <w:rFonts w:ascii="Book Antiqua" w:hAnsi="Book Antiqua"/>
          <w:b/>
        </w:rPr>
        <w:t>Mitchell R</w:t>
      </w:r>
      <w:r w:rsidRPr="0067489E">
        <w:rPr>
          <w:rFonts w:ascii="Book Antiqua" w:hAnsi="Book Antiqua"/>
        </w:rPr>
        <w:t xml:space="preserve">, Harvey L, Brodaty H, Draper B, Close J. One-year mortality after hip fracture in older individuals: the effects of delirium and dementia. </w:t>
      </w:r>
      <w:r w:rsidRPr="0067489E">
        <w:rPr>
          <w:rFonts w:ascii="Book Antiqua" w:hAnsi="Book Antiqua"/>
          <w:i/>
        </w:rPr>
        <w:t>Arch Gerontol Geriatr</w:t>
      </w:r>
      <w:r w:rsidRPr="0067489E">
        <w:rPr>
          <w:rFonts w:ascii="Book Antiqua" w:hAnsi="Book Antiqua"/>
        </w:rPr>
        <w:t xml:space="preserve"> 2017; </w:t>
      </w:r>
      <w:r w:rsidRPr="0067489E">
        <w:rPr>
          <w:rFonts w:ascii="Book Antiqua" w:hAnsi="Book Antiqua"/>
          <w:b/>
        </w:rPr>
        <w:t>72</w:t>
      </w:r>
      <w:r w:rsidRPr="0067489E">
        <w:rPr>
          <w:rFonts w:ascii="Book Antiqua" w:hAnsi="Book Antiqua"/>
        </w:rPr>
        <w:t>: 135-141 [PMID: 28628893 DOI: 10.1016/j.archger.2017.06.006]</w:t>
      </w:r>
    </w:p>
    <w:p w14:paraId="163C7C34"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56 </w:t>
      </w:r>
      <w:r w:rsidRPr="0067489E">
        <w:rPr>
          <w:rFonts w:ascii="Book Antiqua" w:hAnsi="Book Antiqua"/>
          <w:b/>
        </w:rPr>
        <w:t>Okike K</w:t>
      </w:r>
      <w:r w:rsidRPr="0067489E">
        <w:rPr>
          <w:rFonts w:ascii="Book Antiqua" w:hAnsi="Book Antiqua"/>
        </w:rPr>
        <w:t xml:space="preserve">, Chan PH, Paxton EW. Effect of Surgeon and Hospital Volume on Morbidity and Mortality After Hip Fracture. </w:t>
      </w:r>
      <w:r w:rsidRPr="0067489E">
        <w:rPr>
          <w:rFonts w:ascii="Book Antiqua" w:hAnsi="Book Antiqua"/>
          <w:i/>
        </w:rPr>
        <w:t>J Bone Joint Surg Am</w:t>
      </w:r>
      <w:r w:rsidRPr="0067489E">
        <w:rPr>
          <w:rFonts w:ascii="Book Antiqua" w:hAnsi="Book Antiqua"/>
        </w:rPr>
        <w:t xml:space="preserve"> 2017; </w:t>
      </w:r>
      <w:r w:rsidRPr="0067489E">
        <w:rPr>
          <w:rFonts w:ascii="Book Antiqua" w:hAnsi="Book Antiqua"/>
          <w:b/>
        </w:rPr>
        <w:t>99</w:t>
      </w:r>
      <w:r w:rsidRPr="0067489E">
        <w:rPr>
          <w:rFonts w:ascii="Book Antiqua" w:hAnsi="Book Antiqua"/>
        </w:rPr>
        <w:t>: 1547-1553 [PMID: 28926384 DOI: 10.2106/JBJS.16.01133]</w:t>
      </w:r>
    </w:p>
    <w:p w14:paraId="29759396"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57 </w:t>
      </w:r>
      <w:r w:rsidRPr="0067489E">
        <w:rPr>
          <w:rFonts w:ascii="Book Antiqua" w:hAnsi="Book Antiqua"/>
          <w:b/>
        </w:rPr>
        <w:t>Guerra MT</w:t>
      </w:r>
      <w:r w:rsidRPr="0067489E">
        <w:rPr>
          <w:rFonts w:ascii="Book Antiqua" w:hAnsi="Book Antiqua"/>
        </w:rPr>
        <w:t xml:space="preserve">, Viana RD, Feil L, Feron ET, Maboni J, Vargas AS. One-year mortality of elderly patients with hip fracture surgically treated at a hospital in Southern </w:t>
      </w:r>
      <w:r w:rsidRPr="0067489E">
        <w:rPr>
          <w:rFonts w:ascii="Book Antiqua" w:hAnsi="Book Antiqua"/>
        </w:rPr>
        <w:lastRenderedPageBreak/>
        <w:t xml:space="preserve">Brazil. </w:t>
      </w:r>
      <w:r w:rsidRPr="0067489E">
        <w:rPr>
          <w:rFonts w:ascii="Book Antiqua" w:hAnsi="Book Antiqua"/>
          <w:i/>
        </w:rPr>
        <w:t>Rev Bras Ortop</w:t>
      </w:r>
      <w:r w:rsidRPr="0067489E">
        <w:rPr>
          <w:rFonts w:ascii="Book Antiqua" w:hAnsi="Book Antiqua"/>
        </w:rPr>
        <w:t xml:space="preserve"> 2016; </w:t>
      </w:r>
      <w:r w:rsidRPr="0067489E">
        <w:rPr>
          <w:rFonts w:ascii="Book Antiqua" w:hAnsi="Book Antiqua"/>
          <w:b/>
        </w:rPr>
        <w:t>52</w:t>
      </w:r>
      <w:r w:rsidRPr="0067489E">
        <w:rPr>
          <w:rFonts w:ascii="Book Antiqua" w:hAnsi="Book Antiqua"/>
        </w:rPr>
        <w:t>: 17-23 [PMID: 28194376 DOI: 10.1016/j.rboe.2016.11.006]</w:t>
      </w:r>
    </w:p>
    <w:p w14:paraId="1EAB99EA" w14:textId="30260740" w:rsidR="002F0D62" w:rsidRPr="0067489E" w:rsidRDefault="002F0D62" w:rsidP="00CC21A9">
      <w:pPr>
        <w:spacing w:line="360" w:lineRule="auto"/>
        <w:jc w:val="both"/>
        <w:rPr>
          <w:rFonts w:ascii="Book Antiqua" w:hAnsi="Book Antiqua"/>
        </w:rPr>
      </w:pPr>
      <w:r w:rsidRPr="0067489E">
        <w:rPr>
          <w:rFonts w:ascii="Book Antiqua" w:hAnsi="Book Antiqua"/>
        </w:rPr>
        <w:t xml:space="preserve">58 </w:t>
      </w:r>
      <w:r w:rsidRPr="0067489E">
        <w:rPr>
          <w:rFonts w:ascii="Book Antiqua" w:hAnsi="Book Antiqua"/>
          <w:b/>
        </w:rPr>
        <w:t>Negrete-Corona J</w:t>
      </w:r>
      <w:r w:rsidRPr="0067489E">
        <w:rPr>
          <w:rFonts w:ascii="Book Antiqua" w:hAnsi="Book Antiqua"/>
        </w:rPr>
        <w:t>, Alvarado-So</w:t>
      </w:r>
      <w:r w:rsidR="006E53CC" w:rsidRPr="0067489E">
        <w:rPr>
          <w:rFonts w:ascii="Book Antiqua" w:hAnsi="Book Antiqua"/>
        </w:rPr>
        <w:t xml:space="preserve">riano JC, Reyes-Santiago LA. </w:t>
      </w:r>
      <w:r w:rsidRPr="0067489E">
        <w:rPr>
          <w:rFonts w:ascii="Book Antiqua" w:hAnsi="Book Antiqua"/>
        </w:rPr>
        <w:t>Hip fracture as risk factor for mortality in patients over 65 y</w:t>
      </w:r>
      <w:r w:rsidR="006E53CC" w:rsidRPr="0067489E">
        <w:rPr>
          <w:rFonts w:ascii="Book Antiqua" w:hAnsi="Book Antiqua"/>
        </w:rPr>
        <w:t>ears of age. Case-control study</w:t>
      </w:r>
      <w:r w:rsidRPr="0067489E">
        <w:rPr>
          <w:rFonts w:ascii="Book Antiqua" w:hAnsi="Book Antiqua"/>
        </w:rPr>
        <w:t xml:space="preserve">. </w:t>
      </w:r>
      <w:r w:rsidRPr="0067489E">
        <w:rPr>
          <w:rFonts w:ascii="Book Antiqua" w:hAnsi="Book Antiqua"/>
          <w:i/>
        </w:rPr>
        <w:t>Acta Ortop Mex</w:t>
      </w:r>
      <w:r w:rsidRPr="0067489E">
        <w:rPr>
          <w:rFonts w:ascii="Book Antiqua" w:hAnsi="Book Antiqua"/>
        </w:rPr>
        <w:t xml:space="preserve"> 2014; </w:t>
      </w:r>
      <w:r w:rsidRPr="0067489E">
        <w:rPr>
          <w:rFonts w:ascii="Book Antiqua" w:hAnsi="Book Antiqua"/>
          <w:b/>
        </w:rPr>
        <w:t>28</w:t>
      </w:r>
      <w:r w:rsidRPr="0067489E">
        <w:rPr>
          <w:rFonts w:ascii="Book Antiqua" w:hAnsi="Book Antiqua"/>
        </w:rPr>
        <w:t>: 352-362 [PMID: 26016287]</w:t>
      </w:r>
    </w:p>
    <w:p w14:paraId="383C773B"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59 </w:t>
      </w:r>
      <w:r w:rsidRPr="0067489E">
        <w:rPr>
          <w:rFonts w:ascii="Book Antiqua" w:hAnsi="Book Antiqua"/>
          <w:b/>
        </w:rPr>
        <w:t>Benchimol J</w:t>
      </w:r>
      <w:r w:rsidRPr="0067489E">
        <w:rPr>
          <w:rFonts w:ascii="Book Antiqua" w:hAnsi="Book Antiqua"/>
        </w:rPr>
        <w:t xml:space="preserve">, Fiorentini F, Elizondo CM, Boietti BR, Carabelli G, Barla J, Sancineto C, Waisman GD, Giunta DH. Institutional Registry of Elderly Patients With Hip Fracture in a Community-Based Tertiary Care Hospital in Argentina (RIAFC). </w:t>
      </w:r>
      <w:r w:rsidRPr="0067489E">
        <w:rPr>
          <w:rFonts w:ascii="Book Antiqua" w:hAnsi="Book Antiqua"/>
          <w:i/>
        </w:rPr>
        <w:t>Geriatr Orthop Surg Rehabil</w:t>
      </w:r>
      <w:r w:rsidRPr="0067489E">
        <w:rPr>
          <w:rFonts w:ascii="Book Antiqua" w:hAnsi="Book Antiqua"/>
        </w:rPr>
        <w:t xml:space="preserve"> 2016; </w:t>
      </w:r>
      <w:r w:rsidRPr="0067489E">
        <w:rPr>
          <w:rFonts w:ascii="Book Antiqua" w:hAnsi="Book Antiqua"/>
          <w:b/>
        </w:rPr>
        <w:t>7</w:t>
      </w:r>
      <w:r w:rsidRPr="0067489E">
        <w:rPr>
          <w:rFonts w:ascii="Book Antiqua" w:hAnsi="Book Antiqua"/>
        </w:rPr>
        <w:t>: 121-125 [PMID: 27551569 DOI: 10.1177/2151458516651309]</w:t>
      </w:r>
    </w:p>
    <w:p w14:paraId="02B6E861"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60 </w:t>
      </w:r>
      <w:r w:rsidRPr="0067489E">
        <w:rPr>
          <w:rFonts w:ascii="Book Antiqua" w:hAnsi="Book Antiqua"/>
          <w:b/>
        </w:rPr>
        <w:t>Neuburger J</w:t>
      </w:r>
      <w:r w:rsidRPr="0067489E">
        <w:rPr>
          <w:rFonts w:ascii="Book Antiqua" w:hAnsi="Book Antiqua"/>
        </w:rPr>
        <w:t xml:space="preserve">, Currie C, Wakeman R, Johansen A, Tsang C, Plant F, Wilson H, Cromwell DA, van der Meulen J, De Stavola B. Increased orthogeriatrician involvement in hip fracture care and its impact on mortality in England. </w:t>
      </w:r>
      <w:r w:rsidRPr="0067489E">
        <w:rPr>
          <w:rFonts w:ascii="Book Antiqua" w:hAnsi="Book Antiqua"/>
          <w:i/>
        </w:rPr>
        <w:t>Age Ageing</w:t>
      </w:r>
      <w:r w:rsidRPr="0067489E">
        <w:rPr>
          <w:rFonts w:ascii="Book Antiqua" w:hAnsi="Book Antiqua"/>
        </w:rPr>
        <w:t xml:space="preserve"> 2017; </w:t>
      </w:r>
      <w:r w:rsidRPr="0067489E">
        <w:rPr>
          <w:rFonts w:ascii="Book Antiqua" w:hAnsi="Book Antiqua"/>
          <w:b/>
        </w:rPr>
        <w:t>46</w:t>
      </w:r>
      <w:r w:rsidRPr="0067489E">
        <w:rPr>
          <w:rFonts w:ascii="Book Antiqua" w:hAnsi="Book Antiqua"/>
        </w:rPr>
        <w:t>: 187-192 [PMID: 27915229 DOI: 10.1093/ageing/afw201]</w:t>
      </w:r>
    </w:p>
    <w:p w14:paraId="3DFD91D4"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61 </w:t>
      </w:r>
      <w:r w:rsidRPr="0067489E">
        <w:rPr>
          <w:rFonts w:ascii="Book Antiqua" w:hAnsi="Book Antiqua"/>
          <w:b/>
        </w:rPr>
        <w:t>Reguant F</w:t>
      </w:r>
      <w:r w:rsidRPr="0067489E">
        <w:rPr>
          <w:rFonts w:ascii="Book Antiqua" w:hAnsi="Book Antiqua"/>
        </w:rPr>
        <w:t xml:space="preserve">, Arnau A, Lorente JV, Maestro L, Bosch J. Efficacy of a multidisciplinary approach on postoperative morbidity and mortality of elderly patients with hip fracture. </w:t>
      </w:r>
      <w:r w:rsidRPr="0067489E">
        <w:rPr>
          <w:rFonts w:ascii="Book Antiqua" w:hAnsi="Book Antiqua"/>
          <w:i/>
        </w:rPr>
        <w:t>J Clin Anesth</w:t>
      </w:r>
      <w:r w:rsidRPr="0067489E">
        <w:rPr>
          <w:rFonts w:ascii="Book Antiqua" w:hAnsi="Book Antiqua"/>
        </w:rPr>
        <w:t xml:space="preserve"> 2018; </w:t>
      </w:r>
      <w:r w:rsidRPr="0067489E">
        <w:rPr>
          <w:rFonts w:ascii="Book Antiqua" w:hAnsi="Book Antiqua"/>
          <w:b/>
        </w:rPr>
        <w:t>53</w:t>
      </w:r>
      <w:r w:rsidRPr="0067489E">
        <w:rPr>
          <w:rFonts w:ascii="Book Antiqua" w:hAnsi="Book Antiqua"/>
        </w:rPr>
        <w:t>: 11-19 [PMID: 30286380 DOI: 10.1016/j.jclinane.2018.09.029]</w:t>
      </w:r>
    </w:p>
    <w:p w14:paraId="43D03B86" w14:textId="73840D40" w:rsidR="002F0D62" w:rsidRPr="0067489E" w:rsidRDefault="002F0D62" w:rsidP="00CC21A9">
      <w:pPr>
        <w:spacing w:line="360" w:lineRule="auto"/>
        <w:jc w:val="both"/>
        <w:rPr>
          <w:rFonts w:ascii="Book Antiqua" w:hAnsi="Book Antiqua"/>
        </w:rPr>
      </w:pPr>
      <w:r w:rsidRPr="0067489E">
        <w:rPr>
          <w:rFonts w:ascii="Book Antiqua" w:hAnsi="Book Antiqua"/>
        </w:rPr>
        <w:t xml:space="preserve">62 </w:t>
      </w:r>
      <w:r w:rsidRPr="0067489E">
        <w:rPr>
          <w:rFonts w:ascii="Book Antiqua" w:hAnsi="Book Antiqua"/>
          <w:b/>
        </w:rPr>
        <w:t>Zanetti M</w:t>
      </w:r>
      <w:r w:rsidRPr="0067489E">
        <w:rPr>
          <w:rFonts w:ascii="Book Antiqua" w:hAnsi="Book Antiqua"/>
        </w:rPr>
        <w:t xml:space="preserve">, Gortan Cappellari G, Ratti C, Ceschia G, Murena L, De Colle P, Barazzoni R. Poor nutritional status but not cognitive or functional impairment per se independently predict 1 year mortality in elderly patients with hip-fracture. </w:t>
      </w:r>
      <w:r w:rsidRPr="0067489E">
        <w:rPr>
          <w:rFonts w:ascii="Book Antiqua" w:hAnsi="Book Antiqua"/>
          <w:i/>
        </w:rPr>
        <w:t>Clin Nutr</w:t>
      </w:r>
      <w:r w:rsidR="006E53CC" w:rsidRPr="0067489E">
        <w:rPr>
          <w:rFonts w:ascii="Book Antiqua" w:hAnsi="Book Antiqua"/>
        </w:rPr>
        <w:t xml:space="preserve"> 2018;</w:t>
      </w:r>
      <w:r w:rsidRPr="0067489E">
        <w:rPr>
          <w:rFonts w:ascii="Book Antiqua" w:hAnsi="Book Antiqua"/>
        </w:rPr>
        <w:t xml:space="preserve"> [PMID: 30217470 DOI: 10.1016/j.clnu.2018.08.030]</w:t>
      </w:r>
    </w:p>
    <w:p w14:paraId="2688556E"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63 </w:t>
      </w:r>
      <w:r w:rsidRPr="0067489E">
        <w:rPr>
          <w:rFonts w:ascii="Book Antiqua" w:hAnsi="Book Antiqua"/>
          <w:b/>
        </w:rPr>
        <w:t>Chow SK</w:t>
      </w:r>
      <w:r w:rsidRPr="0067489E">
        <w:rPr>
          <w:rFonts w:ascii="Book Antiqua" w:hAnsi="Book Antiqua"/>
        </w:rPr>
        <w:t xml:space="preserve">, Qin JH, Wong RM, Yuen WF, Ngai WK, Tang N, Lam CY, Lau TW, Lee KB, Siu KM, Wong SH, Zhu TY, Cheung WH, Leung KS. One-year mortality in displaced intracapsular hip fractures and associated risk: a report of Chinese-based fragility fracture registry. </w:t>
      </w:r>
      <w:r w:rsidRPr="0067489E">
        <w:rPr>
          <w:rFonts w:ascii="Book Antiqua" w:hAnsi="Book Antiqua"/>
          <w:i/>
        </w:rPr>
        <w:t>J Orthop Surg Res</w:t>
      </w:r>
      <w:r w:rsidRPr="0067489E">
        <w:rPr>
          <w:rFonts w:ascii="Book Antiqua" w:hAnsi="Book Antiqua"/>
        </w:rPr>
        <w:t xml:space="preserve"> 2018; </w:t>
      </w:r>
      <w:r w:rsidRPr="0067489E">
        <w:rPr>
          <w:rFonts w:ascii="Book Antiqua" w:hAnsi="Book Antiqua"/>
          <w:b/>
        </w:rPr>
        <w:t>13</w:t>
      </w:r>
      <w:r w:rsidRPr="0067489E">
        <w:rPr>
          <w:rFonts w:ascii="Book Antiqua" w:hAnsi="Book Antiqua"/>
        </w:rPr>
        <w:t>: 235 [PMID: 30217215 DOI: 10.1186/s13018-018-0936-5]</w:t>
      </w:r>
    </w:p>
    <w:p w14:paraId="574216F4"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64 </w:t>
      </w:r>
      <w:r w:rsidRPr="0067489E">
        <w:rPr>
          <w:rFonts w:ascii="Book Antiqua" w:hAnsi="Book Antiqua"/>
          <w:b/>
        </w:rPr>
        <w:t>Cancio JM</w:t>
      </w:r>
      <w:r w:rsidRPr="0067489E">
        <w:rPr>
          <w:rFonts w:ascii="Book Antiqua" w:hAnsi="Book Antiqua"/>
        </w:rPr>
        <w:t xml:space="preserve">, Vela E, Santaeugènia S, Clèries M, Inzitari M, Ruiz D. Influence of demographic and clinical characteristics of elderly patients with a hip fracture on mortality: A retrospective, total cohort study in North-East Spain. </w:t>
      </w:r>
      <w:r w:rsidRPr="0067489E">
        <w:rPr>
          <w:rFonts w:ascii="Book Antiqua" w:hAnsi="Book Antiqua"/>
          <w:i/>
        </w:rPr>
        <w:t>Bone</w:t>
      </w:r>
      <w:r w:rsidRPr="0067489E">
        <w:rPr>
          <w:rFonts w:ascii="Book Antiqua" w:hAnsi="Book Antiqua"/>
        </w:rPr>
        <w:t xml:space="preserve"> 2018; </w:t>
      </w:r>
      <w:r w:rsidRPr="0067489E">
        <w:rPr>
          <w:rFonts w:ascii="Book Antiqua" w:hAnsi="Book Antiqua"/>
          <w:b/>
        </w:rPr>
        <w:t>117</w:t>
      </w:r>
      <w:r w:rsidRPr="0067489E">
        <w:rPr>
          <w:rFonts w:ascii="Book Antiqua" w:hAnsi="Book Antiqua"/>
        </w:rPr>
        <w:t>: 123-129 [PMID: 30223133 DOI: 10.1016/j.bone.2018.09.002]</w:t>
      </w:r>
    </w:p>
    <w:p w14:paraId="1D777F1C" w14:textId="77777777" w:rsidR="002F0D62" w:rsidRPr="0067489E" w:rsidRDefault="002F0D62" w:rsidP="00CC21A9">
      <w:pPr>
        <w:spacing w:line="360" w:lineRule="auto"/>
        <w:jc w:val="both"/>
        <w:rPr>
          <w:rFonts w:ascii="Book Antiqua" w:hAnsi="Book Antiqua"/>
        </w:rPr>
      </w:pPr>
      <w:r w:rsidRPr="0067489E">
        <w:rPr>
          <w:rFonts w:ascii="Book Antiqua" w:hAnsi="Book Antiqua"/>
        </w:rPr>
        <w:lastRenderedPageBreak/>
        <w:t xml:space="preserve">65 </w:t>
      </w:r>
      <w:r w:rsidRPr="0067489E">
        <w:rPr>
          <w:rFonts w:ascii="Book Antiqua" w:hAnsi="Book Antiqua"/>
          <w:b/>
        </w:rPr>
        <w:t>Johnell O</w:t>
      </w:r>
      <w:r w:rsidRPr="0067489E">
        <w:rPr>
          <w:rFonts w:ascii="Book Antiqua" w:hAnsi="Book Antiqua"/>
        </w:rPr>
        <w:t xml:space="preserve">, Kanis JA. An estimate of the worldwide prevalence and disability associated with osteoporotic fractures. </w:t>
      </w:r>
      <w:r w:rsidRPr="0067489E">
        <w:rPr>
          <w:rFonts w:ascii="Book Antiqua" w:hAnsi="Book Antiqua"/>
          <w:i/>
        </w:rPr>
        <w:t>Osteoporos Int</w:t>
      </w:r>
      <w:r w:rsidRPr="0067489E">
        <w:rPr>
          <w:rFonts w:ascii="Book Antiqua" w:hAnsi="Book Antiqua"/>
        </w:rPr>
        <w:t xml:space="preserve"> 2006; </w:t>
      </w:r>
      <w:r w:rsidRPr="0067489E">
        <w:rPr>
          <w:rFonts w:ascii="Book Antiqua" w:hAnsi="Book Antiqua"/>
          <w:b/>
        </w:rPr>
        <w:t>17</w:t>
      </w:r>
      <w:r w:rsidRPr="0067489E">
        <w:rPr>
          <w:rFonts w:ascii="Book Antiqua" w:hAnsi="Book Antiqua"/>
        </w:rPr>
        <w:t>: 1726-1733 [PMID: 16983459 DOI: 10.1007/s00198-006-0172-4]</w:t>
      </w:r>
    </w:p>
    <w:p w14:paraId="0C54214D" w14:textId="77777777" w:rsidR="002F0D62" w:rsidRPr="0067489E" w:rsidRDefault="002F0D62" w:rsidP="00CC21A9">
      <w:pPr>
        <w:spacing w:line="360" w:lineRule="auto"/>
        <w:jc w:val="both"/>
        <w:rPr>
          <w:rFonts w:ascii="Book Antiqua" w:hAnsi="Book Antiqua"/>
        </w:rPr>
      </w:pPr>
      <w:r w:rsidRPr="0067489E">
        <w:rPr>
          <w:rFonts w:ascii="Book Antiqua" w:hAnsi="Book Antiqua"/>
        </w:rPr>
        <w:t xml:space="preserve">66 </w:t>
      </w:r>
      <w:r w:rsidRPr="0067489E">
        <w:rPr>
          <w:rFonts w:ascii="Book Antiqua" w:hAnsi="Book Antiqua"/>
          <w:b/>
        </w:rPr>
        <w:t>Cooper C</w:t>
      </w:r>
      <w:r w:rsidRPr="0067489E">
        <w:rPr>
          <w:rFonts w:ascii="Book Antiqua" w:hAnsi="Book Antiqua"/>
        </w:rPr>
        <w:t xml:space="preserve">, Campion G, Melton LJ 3rd. Hip fractures in the elderly: a world-wide projection. </w:t>
      </w:r>
      <w:r w:rsidRPr="0067489E">
        <w:rPr>
          <w:rFonts w:ascii="Book Antiqua" w:hAnsi="Book Antiqua"/>
          <w:i/>
        </w:rPr>
        <w:t>Osteoporos Int</w:t>
      </w:r>
      <w:r w:rsidRPr="0067489E">
        <w:rPr>
          <w:rFonts w:ascii="Book Antiqua" w:hAnsi="Book Antiqua"/>
        </w:rPr>
        <w:t xml:space="preserve"> 1992; </w:t>
      </w:r>
      <w:r w:rsidRPr="0067489E">
        <w:rPr>
          <w:rFonts w:ascii="Book Antiqua" w:hAnsi="Book Antiqua"/>
          <w:b/>
        </w:rPr>
        <w:t>2</w:t>
      </w:r>
      <w:r w:rsidRPr="0067489E">
        <w:rPr>
          <w:rFonts w:ascii="Book Antiqua" w:hAnsi="Book Antiqua"/>
        </w:rPr>
        <w:t>: 285-289 [PMID: 1421796]</w:t>
      </w:r>
    </w:p>
    <w:p w14:paraId="128E4F6E" w14:textId="078EC032" w:rsidR="002F0D62" w:rsidRPr="0067489E" w:rsidRDefault="002F0D62" w:rsidP="00CC21A9">
      <w:pPr>
        <w:spacing w:line="360" w:lineRule="auto"/>
        <w:jc w:val="both"/>
        <w:rPr>
          <w:rFonts w:ascii="Book Antiqua" w:hAnsi="Book Antiqua"/>
          <w:lang w:eastAsia="zh-CN"/>
        </w:rPr>
      </w:pPr>
      <w:r w:rsidRPr="0067489E">
        <w:rPr>
          <w:rFonts w:ascii="Book Antiqua" w:hAnsi="Book Antiqua"/>
        </w:rPr>
        <w:t xml:space="preserve">67 </w:t>
      </w:r>
      <w:r w:rsidRPr="0067489E">
        <w:rPr>
          <w:rFonts w:ascii="Book Antiqua" w:hAnsi="Book Antiqua"/>
          <w:b/>
        </w:rPr>
        <w:t>World Health Orga</w:t>
      </w:r>
      <w:r w:rsidR="006E53CC" w:rsidRPr="0067489E">
        <w:rPr>
          <w:rFonts w:ascii="Book Antiqua" w:hAnsi="Book Antiqua"/>
          <w:b/>
        </w:rPr>
        <w:t>nisation.</w:t>
      </w:r>
      <w:r w:rsidR="006E53CC" w:rsidRPr="0067489E">
        <w:rPr>
          <w:rFonts w:ascii="Book Antiqua" w:hAnsi="Book Antiqua"/>
        </w:rPr>
        <w:t xml:space="preserve"> Facts on Ageing 2017 </w:t>
      </w:r>
      <w:r w:rsidRPr="0067489E">
        <w:rPr>
          <w:rFonts w:ascii="Book Antiqua" w:hAnsi="Book Antiqua"/>
        </w:rPr>
        <w:t>Available from: http://www</w:t>
      </w:r>
      <w:r w:rsidR="006E53CC" w:rsidRPr="0067489E">
        <w:rPr>
          <w:rFonts w:ascii="Book Antiqua" w:hAnsi="Book Antiqua"/>
        </w:rPr>
        <w:t>.who.int/ageing/about/facts/en/</w:t>
      </w:r>
    </w:p>
    <w:p w14:paraId="7889FB3C" w14:textId="0F6CD30C" w:rsidR="002F0D62" w:rsidRPr="0067489E" w:rsidRDefault="002F0D62" w:rsidP="00CC21A9">
      <w:pPr>
        <w:spacing w:line="360" w:lineRule="auto"/>
        <w:jc w:val="both"/>
        <w:rPr>
          <w:rFonts w:ascii="Book Antiqua" w:hAnsi="Book Antiqua"/>
          <w:lang w:eastAsia="zh-CN"/>
        </w:rPr>
      </w:pPr>
      <w:r w:rsidRPr="0067489E">
        <w:rPr>
          <w:rFonts w:ascii="Book Antiqua" w:hAnsi="Book Antiqua"/>
        </w:rPr>
        <w:t xml:space="preserve">68 </w:t>
      </w:r>
      <w:r w:rsidRPr="0067489E">
        <w:rPr>
          <w:rFonts w:ascii="Book Antiqua" w:hAnsi="Book Antiqua"/>
          <w:b/>
        </w:rPr>
        <w:t xml:space="preserve">National Hip Fracture </w:t>
      </w:r>
      <w:r w:rsidR="006E53CC" w:rsidRPr="0067489E">
        <w:rPr>
          <w:rFonts w:ascii="Book Antiqua" w:hAnsi="Book Antiqua"/>
          <w:b/>
        </w:rPr>
        <w:t>Database.</w:t>
      </w:r>
      <w:r w:rsidR="006E53CC" w:rsidRPr="0067489E">
        <w:rPr>
          <w:rFonts w:ascii="Book Antiqua" w:hAnsi="Book Antiqua"/>
        </w:rPr>
        <w:t xml:space="preserve"> Charts </w:t>
      </w:r>
      <w:r w:rsidR="003B20FD" w:rsidRPr="0067489E">
        <w:rPr>
          <w:rFonts w:ascii="Book Antiqua" w:hAnsi="Book Antiqua" w:hint="eastAsia"/>
          <w:lang w:eastAsia="zh-CN"/>
        </w:rPr>
        <w:t>and</w:t>
      </w:r>
      <w:r w:rsidR="006E53CC" w:rsidRPr="0067489E">
        <w:rPr>
          <w:rFonts w:ascii="Book Antiqua" w:hAnsi="Book Antiqua"/>
        </w:rPr>
        <w:t xml:space="preserve"> Reports 2017 </w:t>
      </w:r>
      <w:r w:rsidRPr="0067489E">
        <w:rPr>
          <w:rFonts w:ascii="Book Antiqua" w:hAnsi="Book Antiqua"/>
        </w:rPr>
        <w:t>Available from: https://www.nhfd.co.uk/20/nhfdcharts.nsf/vwCharts/Overa</w:t>
      </w:r>
      <w:r w:rsidR="006E53CC" w:rsidRPr="0067489E">
        <w:rPr>
          <w:rFonts w:ascii="Book Antiqua" w:hAnsi="Book Antiqua"/>
        </w:rPr>
        <w:t>llPerformance</w:t>
      </w:r>
    </w:p>
    <w:p w14:paraId="0E141215" w14:textId="77777777" w:rsidR="002F0D62" w:rsidRPr="0067489E" w:rsidRDefault="002F0D62" w:rsidP="00CC21A9">
      <w:pPr>
        <w:spacing w:line="360" w:lineRule="auto"/>
        <w:jc w:val="both"/>
        <w:rPr>
          <w:rFonts w:ascii="Book Antiqua" w:hAnsi="Book Antiqua"/>
          <w:lang w:eastAsia="zh-CN"/>
        </w:rPr>
      </w:pPr>
    </w:p>
    <w:p w14:paraId="330670AB" w14:textId="194AC068" w:rsidR="002F0D62" w:rsidRPr="00AE5D05" w:rsidRDefault="002F0D62" w:rsidP="00CC21A9">
      <w:pPr>
        <w:suppressAutoHyphens/>
        <w:wordWrap w:val="0"/>
        <w:spacing w:line="360" w:lineRule="auto"/>
        <w:ind w:right="120"/>
        <w:jc w:val="both"/>
        <w:rPr>
          <w:rFonts w:ascii="Book Antiqua" w:hAnsi="Book Antiqua" w:cs="Mangal"/>
          <w:bCs/>
          <w:kern w:val="1"/>
          <w:lang w:val="it-IT" w:eastAsia="zh-CN" w:bidi="hi-IN"/>
        </w:rPr>
      </w:pPr>
      <w:bookmarkStart w:id="72" w:name="OLE_LINK480"/>
      <w:bookmarkStart w:id="73" w:name="OLE_LINK502"/>
      <w:bookmarkStart w:id="74" w:name="OLE_LINK1021"/>
      <w:bookmarkStart w:id="75" w:name="OLE_LINK1022"/>
      <w:bookmarkStart w:id="76" w:name="OLE_LINK1023"/>
      <w:bookmarkStart w:id="77" w:name="OLE_LINK1064"/>
      <w:bookmarkStart w:id="78" w:name="OLE_LINK1065"/>
      <w:bookmarkStart w:id="79" w:name="OLE_LINK1156"/>
      <w:bookmarkStart w:id="80" w:name="OLE_LINK1157"/>
      <w:bookmarkStart w:id="81" w:name="OLE_LINK1158"/>
      <w:bookmarkStart w:id="82" w:name="OLE_LINK1159"/>
      <w:bookmarkStart w:id="83" w:name="OLE_LINK1185"/>
      <w:bookmarkStart w:id="84" w:name="OLE_LINK958"/>
      <w:bookmarkStart w:id="85" w:name="OLE_LINK959"/>
      <w:bookmarkStart w:id="86" w:name="OLE_LINK962"/>
      <w:bookmarkStart w:id="87" w:name="OLE_LINK1127"/>
      <w:bookmarkStart w:id="88" w:name="OLE_LINK945"/>
      <w:bookmarkStart w:id="89" w:name="OLE_LINK946"/>
      <w:bookmarkStart w:id="90" w:name="OLE_LINK947"/>
      <w:bookmarkStart w:id="91" w:name="OLE_LINK987"/>
      <w:bookmarkStart w:id="92" w:name="OLE_LINK1035"/>
      <w:bookmarkStart w:id="93" w:name="OLE_LINK1036"/>
      <w:bookmarkStart w:id="94" w:name="OLE_LINK1037"/>
      <w:bookmarkStart w:id="95" w:name="OLE_LINK1038"/>
      <w:bookmarkStart w:id="96" w:name="OLE_LINK1039"/>
      <w:bookmarkStart w:id="97" w:name="OLE_LINK1040"/>
      <w:bookmarkStart w:id="98" w:name="OLE_LINK1041"/>
      <w:bookmarkStart w:id="99" w:name="OLE_LINK1042"/>
      <w:bookmarkStart w:id="100" w:name="OLE_LINK1043"/>
      <w:bookmarkStart w:id="101" w:name="OLE_LINK1044"/>
      <w:bookmarkStart w:id="102" w:name="OLE_LINK1071"/>
      <w:bookmarkStart w:id="103" w:name="OLE_LINK1072"/>
      <w:bookmarkStart w:id="104" w:name="OLE_LINK968"/>
      <w:bookmarkStart w:id="105" w:name="OLE_LINK1260"/>
      <w:bookmarkStart w:id="106" w:name="OLE_LINK1261"/>
      <w:bookmarkStart w:id="107" w:name="OLE_LINK1264"/>
      <w:bookmarkStart w:id="108" w:name="OLE_LINK1265"/>
      <w:bookmarkStart w:id="109" w:name="OLE_LINK1266"/>
      <w:bookmarkStart w:id="110" w:name="OLE_LINK1282"/>
      <w:bookmarkStart w:id="111" w:name="OLE_LINK1800"/>
      <w:bookmarkStart w:id="112" w:name="OLE_LINK1801"/>
      <w:bookmarkStart w:id="113" w:name="OLE_LINK1802"/>
      <w:bookmarkStart w:id="114" w:name="OLE_LINK1803"/>
      <w:bookmarkStart w:id="115" w:name="OLE_LINK1843"/>
      <w:bookmarkStart w:id="116" w:name="OLE_LINK1844"/>
      <w:bookmarkStart w:id="117" w:name="OLE_LINK1845"/>
      <w:bookmarkStart w:id="118" w:name="OLE_LINK1636"/>
      <w:bookmarkStart w:id="119" w:name="OLE_LINK1755"/>
      <w:bookmarkStart w:id="120" w:name="OLE_LINK1806"/>
      <w:bookmarkStart w:id="121" w:name="OLE_LINK1807"/>
      <w:bookmarkStart w:id="122" w:name="OLE_LINK1811"/>
      <w:bookmarkStart w:id="123" w:name="OLE_LINK1812"/>
      <w:bookmarkStart w:id="124" w:name="OLE_LINK1813"/>
      <w:bookmarkStart w:id="125" w:name="OLE_LINK1962"/>
      <w:bookmarkStart w:id="126" w:name="OLE_LINK1963"/>
      <w:bookmarkStart w:id="127" w:name="OLE_LINK1964"/>
      <w:bookmarkStart w:id="128" w:name="OLE_LINK2162"/>
      <w:bookmarkStart w:id="129" w:name="OLE_LINK2198"/>
      <w:bookmarkStart w:id="130" w:name="OLE_LINK2199"/>
      <w:bookmarkStart w:id="131" w:name="OLE_LINK2200"/>
      <w:bookmarkStart w:id="132" w:name="OLE_LINK2090"/>
      <w:bookmarkStart w:id="133" w:name="OLE_LINK2181"/>
      <w:bookmarkStart w:id="134" w:name="OLE_LINK2182"/>
      <w:bookmarkStart w:id="135" w:name="OLE_LINK2183"/>
      <w:r w:rsidRPr="0067489E">
        <w:rPr>
          <w:rFonts w:ascii="Book Antiqua" w:eastAsia="Lucida Sans Unicode" w:hAnsi="Book Antiqua" w:cs="Arial"/>
          <w:b/>
          <w:noProof/>
          <w:kern w:val="1"/>
          <w:lang w:val="it-IT" w:eastAsia="hi-IN" w:bidi="hi-IN"/>
        </w:rPr>
        <w:t>P-Reviewer</w:t>
      </w:r>
      <w:r w:rsidRPr="0067489E">
        <w:rPr>
          <w:rFonts w:ascii="Book Antiqua" w:hAnsi="Book Antiqua" w:cs="Arial"/>
          <w:b/>
          <w:noProof/>
          <w:kern w:val="1"/>
          <w:lang w:val="it-IT" w:eastAsia="zh-CN" w:bidi="hi-IN"/>
        </w:rPr>
        <w:t>:</w:t>
      </w:r>
      <w:r w:rsidRPr="0067489E">
        <w:rPr>
          <w:rFonts w:ascii="Book Antiqua" w:eastAsia="Lucida Sans Unicode" w:hAnsi="Book Antiqua" w:cs="Mangal"/>
          <w:bCs/>
          <w:kern w:val="1"/>
          <w:lang w:val="it-IT" w:eastAsia="hi-IN" w:bidi="hi-IN"/>
        </w:rPr>
        <w:t xml:space="preserve"> Regis</w:t>
      </w:r>
      <w:r w:rsidRPr="0067489E">
        <w:rPr>
          <w:rFonts w:ascii="Book Antiqua" w:hAnsi="Book Antiqua" w:cs="Mangal" w:hint="eastAsia"/>
          <w:bCs/>
          <w:kern w:val="1"/>
          <w:lang w:val="it-IT" w:eastAsia="zh-CN" w:bidi="hi-IN"/>
        </w:rPr>
        <w:t xml:space="preserve"> D; </w:t>
      </w:r>
      <w:r w:rsidRPr="0067489E">
        <w:rPr>
          <w:rFonts w:ascii="Book Antiqua" w:hAnsi="Book Antiqua" w:cs="Mangal"/>
          <w:bCs/>
          <w:kern w:val="1"/>
          <w:lang w:val="it-IT" w:eastAsia="zh-CN" w:bidi="hi-IN"/>
        </w:rPr>
        <w:t>Surace</w:t>
      </w:r>
      <w:r w:rsidRPr="0067489E">
        <w:rPr>
          <w:rFonts w:ascii="Book Antiqua" w:hAnsi="Book Antiqua" w:cs="Mangal" w:hint="eastAsia"/>
          <w:bCs/>
          <w:kern w:val="1"/>
          <w:lang w:val="it-IT" w:eastAsia="zh-CN" w:bidi="hi-IN"/>
        </w:rPr>
        <w:t xml:space="preserve"> MF;</w:t>
      </w:r>
      <w:r w:rsidRPr="0067489E">
        <w:rPr>
          <w:rFonts w:hint="eastAsia"/>
        </w:rPr>
        <w:t xml:space="preserve"> </w:t>
      </w:r>
      <w:r w:rsidRPr="0067489E">
        <w:rPr>
          <w:rFonts w:ascii="Book Antiqua" w:hAnsi="Book Antiqua" w:cs="Mangal" w:hint="eastAsia"/>
          <w:bCs/>
          <w:kern w:val="1"/>
          <w:lang w:val="it-IT" w:eastAsia="zh-CN" w:bidi="hi-IN"/>
        </w:rPr>
        <w:t>Ü</w:t>
      </w:r>
      <w:r w:rsidRPr="0067489E">
        <w:rPr>
          <w:rFonts w:ascii="Book Antiqua" w:hAnsi="Book Antiqua" w:cs="Mangal"/>
          <w:bCs/>
          <w:kern w:val="1"/>
          <w:lang w:val="it-IT" w:eastAsia="zh-CN" w:bidi="hi-IN"/>
        </w:rPr>
        <w:t>nver</w:t>
      </w:r>
      <w:r w:rsidRPr="0067489E">
        <w:rPr>
          <w:rFonts w:ascii="Book Antiqua" w:hAnsi="Book Antiqua" w:cs="Mangal" w:hint="eastAsia"/>
          <w:bCs/>
          <w:kern w:val="1"/>
          <w:lang w:val="it-IT" w:eastAsia="zh-CN" w:bidi="hi-IN"/>
        </w:rPr>
        <w:t xml:space="preserve"> B</w:t>
      </w:r>
      <w:r w:rsidRPr="0067489E">
        <w:rPr>
          <w:rFonts w:ascii="Book Antiqua" w:eastAsia="Lucida Sans Unicode" w:hAnsi="Book Antiqua" w:cs="Mangal"/>
          <w:bCs/>
          <w:kern w:val="1"/>
          <w:lang w:val="it-IT" w:eastAsia="hi-IN" w:bidi="hi-IN"/>
        </w:rPr>
        <w:t xml:space="preserve"> </w:t>
      </w:r>
      <w:r w:rsidRPr="0067489E">
        <w:rPr>
          <w:rFonts w:ascii="Book Antiqua" w:eastAsia="Lucida Sans Unicode" w:hAnsi="Book Antiqua" w:cs="Mangal"/>
          <w:b/>
          <w:bCs/>
          <w:kern w:val="1"/>
          <w:lang w:val="it-IT" w:eastAsia="hi-IN" w:bidi="hi-IN"/>
        </w:rPr>
        <w:t>S-Editor</w:t>
      </w:r>
      <w:r w:rsidRPr="0067489E">
        <w:rPr>
          <w:rFonts w:ascii="Book Antiqua" w:hAnsi="Book Antiqua" w:cs="Mangal"/>
          <w:b/>
          <w:bCs/>
          <w:kern w:val="1"/>
          <w:lang w:val="it-IT" w:eastAsia="zh-CN" w:bidi="hi-IN"/>
        </w:rPr>
        <w:t>:</w:t>
      </w:r>
      <w:r w:rsidRPr="0067489E">
        <w:rPr>
          <w:rFonts w:ascii="Book Antiqua" w:eastAsia="Lucida Sans Unicode" w:hAnsi="Book Antiqua" w:cs="Mangal"/>
          <w:bCs/>
          <w:kern w:val="1"/>
          <w:lang w:val="it-IT" w:eastAsia="hi-IN" w:bidi="hi-IN"/>
        </w:rPr>
        <w:t xml:space="preserve"> </w:t>
      </w:r>
      <w:r w:rsidRPr="0067489E">
        <w:rPr>
          <w:rFonts w:ascii="Book Antiqua" w:hAnsi="Book Antiqua" w:cs="Mangal"/>
          <w:bCs/>
          <w:kern w:val="1"/>
          <w:lang w:val="it-IT" w:eastAsia="zh-CN" w:bidi="hi-IN"/>
        </w:rPr>
        <w:t>Dou Y</w:t>
      </w:r>
      <w:r w:rsidRPr="0067489E">
        <w:rPr>
          <w:rFonts w:ascii="Book Antiqua" w:eastAsia="Lucida Sans Unicode" w:hAnsi="Book Antiqua" w:cs="Mangal"/>
          <w:b/>
          <w:bCs/>
          <w:kern w:val="1"/>
          <w:lang w:val="it-IT" w:eastAsia="hi-IN" w:bidi="hi-IN"/>
        </w:rPr>
        <w:t xml:space="preserve"> L-Editor</w:t>
      </w:r>
      <w:r w:rsidRPr="0067489E">
        <w:rPr>
          <w:rFonts w:ascii="Book Antiqua" w:hAnsi="Book Antiqua" w:cs="Mangal"/>
          <w:b/>
          <w:bCs/>
          <w:kern w:val="1"/>
          <w:lang w:val="it-IT" w:eastAsia="zh-CN" w:bidi="hi-IN"/>
        </w:rPr>
        <w:t>:</w:t>
      </w:r>
      <w:r w:rsidRPr="0067489E">
        <w:rPr>
          <w:rFonts w:ascii="Book Antiqua" w:eastAsia="Lucida Sans Unicode" w:hAnsi="Book Antiqua" w:cs="Mangal"/>
          <w:b/>
          <w:bCs/>
          <w:kern w:val="1"/>
          <w:lang w:val="it-IT" w:eastAsia="hi-IN" w:bidi="hi-IN"/>
        </w:rPr>
        <w:t xml:space="preserve"> </w:t>
      </w:r>
      <w:r w:rsidR="00AE5D05">
        <w:rPr>
          <w:rFonts w:ascii="Book Antiqua" w:hAnsi="Book Antiqua" w:cs="Mangal" w:hint="eastAsia"/>
          <w:b/>
          <w:bCs/>
          <w:kern w:val="1"/>
          <w:lang w:val="it-IT" w:eastAsia="zh-CN" w:bidi="hi-IN"/>
        </w:rPr>
        <w:t xml:space="preserve">A  </w:t>
      </w:r>
      <w:r w:rsidRPr="0067489E">
        <w:rPr>
          <w:rFonts w:ascii="Book Antiqua" w:eastAsia="Lucida Sans Unicode" w:hAnsi="Book Antiqua" w:cs="Mangal"/>
          <w:b/>
          <w:bCs/>
          <w:kern w:val="1"/>
          <w:lang w:val="it-IT" w:eastAsia="hi-IN" w:bidi="hi-IN"/>
        </w:rPr>
        <w:t>E-Editor</w:t>
      </w:r>
      <w:r w:rsidRPr="0067489E">
        <w:rPr>
          <w:rFonts w:ascii="Book Antiqua" w:hAnsi="Book Antiqua" w:cs="Mangal"/>
          <w:b/>
          <w:bCs/>
          <w:kern w:val="1"/>
          <w:lang w:val="it-IT" w:eastAsia="zh-CN" w:bidi="hi-IN"/>
        </w:rPr>
        <w:t>:</w:t>
      </w:r>
      <w:r w:rsidR="00AE5D05">
        <w:rPr>
          <w:rFonts w:ascii="Book Antiqua" w:hAnsi="Book Antiqua" w:cs="Mangal" w:hint="eastAsia"/>
          <w:bCs/>
          <w:kern w:val="1"/>
          <w:lang w:val="it-IT" w:eastAsia="zh-CN" w:bidi="hi-IN"/>
        </w:rPr>
        <w:t xml:space="preserve"> Wu YXJ</w:t>
      </w:r>
      <w:bookmarkStart w:id="136" w:name="_GoBack"/>
      <w:bookmarkEnd w:id="136"/>
    </w:p>
    <w:p w14:paraId="607061D4" w14:textId="77777777" w:rsidR="00F91DDE" w:rsidRPr="0067489E" w:rsidRDefault="00F91DDE" w:rsidP="00CC21A9">
      <w:pPr>
        <w:widowControl w:val="0"/>
        <w:shd w:val="clear" w:color="auto" w:fill="FFFFFF"/>
        <w:snapToGrid w:val="0"/>
        <w:spacing w:line="360" w:lineRule="auto"/>
        <w:jc w:val="both"/>
        <w:rPr>
          <w:rFonts w:ascii="Book Antiqua" w:hAnsi="Book Antiqua" w:cs="Helvetica"/>
          <w:b/>
          <w:kern w:val="2"/>
          <w:lang w:eastAsia="zh-CN"/>
        </w:rPr>
      </w:pPr>
    </w:p>
    <w:p w14:paraId="191D1D13" w14:textId="20044FA6" w:rsidR="002F0D62" w:rsidRPr="0067489E" w:rsidRDefault="002F0D62" w:rsidP="00CC21A9">
      <w:pPr>
        <w:widowControl w:val="0"/>
        <w:shd w:val="clear" w:color="auto" w:fill="FFFFFF"/>
        <w:snapToGrid w:val="0"/>
        <w:spacing w:line="360" w:lineRule="auto"/>
        <w:jc w:val="both"/>
        <w:rPr>
          <w:rFonts w:ascii="Book Antiqua" w:hAnsi="Book Antiqua" w:cs="Helvetica"/>
          <w:b/>
          <w:kern w:val="2"/>
          <w:lang w:eastAsia="zh-CN"/>
        </w:rPr>
      </w:pPr>
      <w:r w:rsidRPr="0067489E">
        <w:rPr>
          <w:rFonts w:ascii="Book Antiqua" w:hAnsi="Book Antiqua" w:cs="Helvetica"/>
          <w:b/>
          <w:kern w:val="2"/>
          <w:lang w:eastAsia="zh-CN"/>
        </w:rPr>
        <w:t xml:space="preserve">Specialty type: </w:t>
      </w:r>
      <w:r w:rsidRPr="0067489E">
        <w:rPr>
          <w:rFonts w:ascii="Book Antiqua" w:eastAsia="微软雅黑" w:hAnsi="Book Antiqua" w:cs="宋体"/>
        </w:rPr>
        <w:t>Orthopedics</w:t>
      </w:r>
    </w:p>
    <w:p w14:paraId="0CF12A49" w14:textId="52EB2671" w:rsidR="002F0D62" w:rsidRPr="0067489E" w:rsidRDefault="002F0D62" w:rsidP="00CC21A9">
      <w:pPr>
        <w:widowControl w:val="0"/>
        <w:shd w:val="clear" w:color="auto" w:fill="FFFFFF"/>
        <w:snapToGrid w:val="0"/>
        <w:spacing w:line="360" w:lineRule="auto"/>
        <w:jc w:val="both"/>
        <w:rPr>
          <w:rFonts w:ascii="Book Antiqua" w:hAnsi="Book Antiqua" w:cs="Helvetica"/>
          <w:b/>
          <w:kern w:val="2"/>
          <w:lang w:eastAsia="zh-CN"/>
        </w:rPr>
      </w:pPr>
      <w:r w:rsidRPr="0067489E">
        <w:rPr>
          <w:rFonts w:ascii="Book Antiqua" w:hAnsi="Book Antiqua" w:cs="Helvetica"/>
          <w:b/>
          <w:kern w:val="2"/>
          <w:lang w:eastAsia="zh-CN"/>
        </w:rPr>
        <w:t xml:space="preserve">Country of origin: </w:t>
      </w:r>
      <w:r w:rsidRPr="0067489E">
        <w:rPr>
          <w:rFonts w:ascii="Book Antiqua" w:hAnsi="Book Antiqua" w:cs="Helvetica"/>
          <w:kern w:val="2"/>
          <w:lang w:eastAsia="zh-CN"/>
        </w:rPr>
        <w:t>Ireland</w:t>
      </w:r>
    </w:p>
    <w:p w14:paraId="1AEFF7D5" w14:textId="77777777" w:rsidR="002F0D62" w:rsidRPr="0067489E" w:rsidRDefault="002F0D62" w:rsidP="00CC21A9">
      <w:pPr>
        <w:widowControl w:val="0"/>
        <w:shd w:val="clear" w:color="auto" w:fill="FFFFFF"/>
        <w:snapToGrid w:val="0"/>
        <w:spacing w:line="360" w:lineRule="auto"/>
        <w:jc w:val="both"/>
        <w:rPr>
          <w:rFonts w:ascii="Book Antiqua" w:hAnsi="Book Antiqua" w:cs="Helvetica"/>
          <w:b/>
          <w:kern w:val="2"/>
          <w:lang w:eastAsia="zh-CN"/>
        </w:rPr>
      </w:pPr>
      <w:r w:rsidRPr="0067489E">
        <w:rPr>
          <w:rFonts w:ascii="Book Antiqua" w:hAnsi="Book Antiqua" w:cs="Helvetica"/>
          <w:b/>
          <w:kern w:val="2"/>
          <w:lang w:eastAsia="zh-CN"/>
        </w:rPr>
        <w:t>Peer-review report classification</w:t>
      </w:r>
    </w:p>
    <w:p w14:paraId="03035A88" w14:textId="77777777" w:rsidR="002F0D62" w:rsidRPr="0067489E" w:rsidRDefault="002F0D62" w:rsidP="00CC21A9">
      <w:pPr>
        <w:widowControl w:val="0"/>
        <w:shd w:val="clear" w:color="auto" w:fill="FFFFFF"/>
        <w:snapToGrid w:val="0"/>
        <w:spacing w:line="360" w:lineRule="auto"/>
        <w:jc w:val="both"/>
        <w:rPr>
          <w:rFonts w:ascii="Book Antiqua" w:hAnsi="Book Antiqua" w:cs="Helvetica"/>
          <w:kern w:val="2"/>
          <w:lang w:eastAsia="zh-CN"/>
        </w:rPr>
      </w:pPr>
      <w:r w:rsidRPr="0067489E">
        <w:rPr>
          <w:rFonts w:ascii="Book Antiqua" w:hAnsi="Book Antiqua" w:cs="Helvetica"/>
          <w:kern w:val="2"/>
          <w:lang w:eastAsia="zh-CN"/>
        </w:rPr>
        <w:t>Grade A (Excellent): 0</w:t>
      </w:r>
    </w:p>
    <w:p w14:paraId="32B4D711" w14:textId="77777777" w:rsidR="002F0D62" w:rsidRPr="0067489E" w:rsidRDefault="002F0D62" w:rsidP="00CC21A9">
      <w:pPr>
        <w:widowControl w:val="0"/>
        <w:shd w:val="clear" w:color="auto" w:fill="FFFFFF"/>
        <w:snapToGrid w:val="0"/>
        <w:spacing w:line="360" w:lineRule="auto"/>
        <w:jc w:val="both"/>
        <w:rPr>
          <w:rFonts w:ascii="Book Antiqua" w:hAnsi="Book Antiqua" w:cs="Helvetica"/>
          <w:kern w:val="2"/>
          <w:lang w:eastAsia="zh-CN"/>
        </w:rPr>
      </w:pPr>
      <w:r w:rsidRPr="0067489E">
        <w:rPr>
          <w:rFonts w:ascii="Book Antiqua" w:hAnsi="Book Antiqua" w:cs="Helvetica"/>
          <w:kern w:val="2"/>
          <w:lang w:eastAsia="zh-CN"/>
        </w:rPr>
        <w:t xml:space="preserve">Grade B (Very good): </w:t>
      </w:r>
      <w:r w:rsidRPr="0067489E">
        <w:rPr>
          <w:rFonts w:ascii="Book Antiqua" w:hAnsi="Book Antiqua" w:cs="Helvetica" w:hint="eastAsia"/>
          <w:kern w:val="2"/>
          <w:lang w:eastAsia="zh-CN"/>
        </w:rPr>
        <w:t>B, B</w:t>
      </w:r>
    </w:p>
    <w:p w14:paraId="5EAB81D7" w14:textId="77777777" w:rsidR="002F0D62" w:rsidRPr="0067489E" w:rsidRDefault="002F0D62" w:rsidP="00CC21A9">
      <w:pPr>
        <w:widowControl w:val="0"/>
        <w:shd w:val="clear" w:color="auto" w:fill="FFFFFF"/>
        <w:snapToGrid w:val="0"/>
        <w:spacing w:line="360" w:lineRule="auto"/>
        <w:jc w:val="both"/>
        <w:rPr>
          <w:rFonts w:ascii="Book Antiqua" w:hAnsi="Book Antiqua" w:cs="Helvetica"/>
          <w:kern w:val="2"/>
          <w:lang w:eastAsia="zh-CN"/>
        </w:rPr>
      </w:pPr>
      <w:r w:rsidRPr="0067489E">
        <w:rPr>
          <w:rFonts w:ascii="Book Antiqua" w:hAnsi="Book Antiqua" w:cs="Helvetica"/>
          <w:kern w:val="2"/>
          <w:lang w:eastAsia="zh-CN"/>
        </w:rPr>
        <w:t xml:space="preserve">Grade C (Good): </w:t>
      </w:r>
      <w:r w:rsidRPr="0067489E">
        <w:rPr>
          <w:rFonts w:ascii="Book Antiqua" w:hAnsi="Book Antiqua" w:cs="Helvetica" w:hint="eastAsia"/>
          <w:kern w:val="2"/>
          <w:lang w:eastAsia="zh-CN"/>
        </w:rPr>
        <w:t>0</w:t>
      </w:r>
    </w:p>
    <w:p w14:paraId="74A0FDB4" w14:textId="6EBBCD61" w:rsidR="002F0D62" w:rsidRPr="0067489E" w:rsidRDefault="002F0D62" w:rsidP="00CC21A9">
      <w:pPr>
        <w:widowControl w:val="0"/>
        <w:shd w:val="clear" w:color="auto" w:fill="FFFFFF"/>
        <w:snapToGrid w:val="0"/>
        <w:spacing w:line="360" w:lineRule="auto"/>
        <w:jc w:val="both"/>
        <w:rPr>
          <w:rFonts w:ascii="Book Antiqua" w:hAnsi="Book Antiqua" w:cs="Helvetica"/>
          <w:kern w:val="2"/>
          <w:lang w:eastAsia="zh-CN"/>
        </w:rPr>
      </w:pPr>
      <w:r w:rsidRPr="0067489E">
        <w:rPr>
          <w:rFonts w:ascii="Book Antiqua" w:hAnsi="Book Antiqua" w:cs="Helvetica"/>
          <w:kern w:val="2"/>
          <w:lang w:eastAsia="zh-CN"/>
        </w:rPr>
        <w:t xml:space="preserve">Grade D (Fair): </w:t>
      </w:r>
      <w:bookmarkEnd w:id="72"/>
      <w:bookmarkEnd w:id="73"/>
      <w:r w:rsidRPr="0067489E">
        <w:rPr>
          <w:rFonts w:ascii="Book Antiqua" w:hAnsi="Book Antiqua" w:cs="Helvetica" w:hint="eastAsia"/>
          <w:kern w:val="2"/>
          <w:lang w:eastAsia="zh-CN"/>
        </w:rPr>
        <w:t>0</w:t>
      </w:r>
    </w:p>
    <w:p w14:paraId="5F31D21B" w14:textId="135E9087" w:rsidR="002F0D62" w:rsidRPr="0067489E" w:rsidRDefault="002F0D62" w:rsidP="00CC21A9">
      <w:pPr>
        <w:widowControl w:val="0"/>
        <w:shd w:val="clear" w:color="auto" w:fill="FFFFFF"/>
        <w:snapToGrid w:val="0"/>
        <w:spacing w:line="360" w:lineRule="auto"/>
        <w:jc w:val="both"/>
        <w:rPr>
          <w:rFonts w:ascii="Book Antiqua" w:hAnsi="Book Antiqua" w:cs="Helvetica"/>
          <w:kern w:val="2"/>
          <w:lang w:eastAsia="zh-CN"/>
        </w:rPr>
      </w:pPr>
      <w:r w:rsidRPr="0067489E">
        <w:rPr>
          <w:rFonts w:ascii="Book Antiqua" w:hAnsi="Book Antiqua" w:cs="Helvetica"/>
          <w:kern w:val="2"/>
          <w:lang w:eastAsia="zh-CN"/>
        </w:rPr>
        <w:t xml:space="preserve">Grade E (Poor): </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67489E">
        <w:rPr>
          <w:rFonts w:ascii="Book Antiqua" w:hAnsi="Book Antiqua" w:cs="Helvetica" w:hint="eastAsia"/>
          <w:kern w:val="2"/>
          <w:lang w:eastAsia="zh-CN"/>
        </w:rPr>
        <w:t>E</w:t>
      </w:r>
    </w:p>
    <w:bookmarkEnd w:id="133"/>
    <w:bookmarkEnd w:id="134"/>
    <w:bookmarkEnd w:id="135"/>
    <w:p w14:paraId="540189BA" w14:textId="77777777" w:rsidR="00BE5C31" w:rsidRPr="0067489E" w:rsidRDefault="00BE5C31" w:rsidP="00CC21A9">
      <w:pPr>
        <w:spacing w:line="360" w:lineRule="auto"/>
        <w:jc w:val="both"/>
        <w:rPr>
          <w:rFonts w:ascii="Book Antiqua" w:hAnsi="Book Antiqua"/>
          <w:b/>
          <w:i/>
        </w:rPr>
      </w:pPr>
    </w:p>
    <w:p w14:paraId="0FC4BAC7" w14:textId="77777777" w:rsidR="002F0D62" w:rsidRPr="0067489E" w:rsidRDefault="002F0D62" w:rsidP="00CC21A9">
      <w:pPr>
        <w:jc w:val="both"/>
        <w:rPr>
          <w:rFonts w:ascii="Book Antiqua" w:hAnsi="Book Antiqua"/>
          <w:b/>
        </w:rPr>
      </w:pPr>
      <w:r w:rsidRPr="0067489E">
        <w:rPr>
          <w:rFonts w:ascii="Book Antiqua" w:hAnsi="Book Antiqua"/>
          <w:b/>
        </w:rPr>
        <w:br w:type="page"/>
      </w:r>
    </w:p>
    <w:p w14:paraId="5D5B1CFE" w14:textId="7CDEF0B1" w:rsidR="00BE5C31" w:rsidRPr="0067489E" w:rsidRDefault="00E56229" w:rsidP="00CC21A9">
      <w:pPr>
        <w:spacing w:line="360" w:lineRule="auto"/>
        <w:jc w:val="both"/>
        <w:rPr>
          <w:rStyle w:val="ab"/>
          <w:rFonts w:ascii="Book Antiqua" w:hAnsi="Book Antiqua"/>
          <w:sz w:val="24"/>
          <w:szCs w:val="24"/>
        </w:rPr>
      </w:pPr>
      <w:r w:rsidRPr="0067489E">
        <w:rPr>
          <w:rFonts w:ascii="Book Antiqua" w:hAnsi="Book Antiqua"/>
          <w:b/>
        </w:rPr>
        <w:lastRenderedPageBreak/>
        <w:t>Table 1</w:t>
      </w:r>
      <w:r w:rsidRPr="0067489E">
        <w:rPr>
          <w:rFonts w:ascii="Book Antiqua" w:hAnsi="Book Antiqua"/>
          <w:b/>
          <w:lang w:eastAsia="zh-CN"/>
        </w:rPr>
        <w:t xml:space="preserve"> </w:t>
      </w:r>
      <w:r w:rsidR="00BE5C31" w:rsidRPr="0067489E">
        <w:rPr>
          <w:rFonts w:ascii="Book Antiqua" w:hAnsi="Book Antiqua"/>
          <w:b/>
        </w:rPr>
        <w:t>Data from the National Registries</w:t>
      </w:r>
    </w:p>
    <w:p w14:paraId="0B742819" w14:textId="77777777" w:rsidR="00BE5C31" w:rsidRPr="0067489E" w:rsidRDefault="00BE5C31" w:rsidP="00CC21A9">
      <w:pPr>
        <w:spacing w:line="360" w:lineRule="auto"/>
        <w:jc w:val="both"/>
        <w:rPr>
          <w:rFonts w:ascii="Book Antiqua" w:hAnsi="Book Antiqua"/>
        </w:rPr>
      </w:pPr>
    </w:p>
    <w:tbl>
      <w:tblPr>
        <w:tblStyle w:val="GridTable7Colorful-Accent61"/>
        <w:tblW w:w="921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417"/>
        <w:gridCol w:w="990"/>
        <w:gridCol w:w="803"/>
        <w:gridCol w:w="1134"/>
        <w:gridCol w:w="1276"/>
        <w:gridCol w:w="1042"/>
        <w:gridCol w:w="992"/>
      </w:tblGrid>
      <w:tr w:rsidR="0067489E" w:rsidRPr="0067489E" w14:paraId="761A98DB" w14:textId="77777777" w:rsidTr="004C786D">
        <w:trPr>
          <w:cnfStyle w:val="100000000000" w:firstRow="1" w:lastRow="0" w:firstColumn="0" w:lastColumn="0" w:oddVBand="0" w:evenVBand="0" w:oddHBand="0" w:evenHBand="0" w:firstRowFirstColumn="0" w:firstRowLastColumn="0" w:lastRowFirstColumn="0" w:lastRowLastColumn="0"/>
          <w:trHeight w:val="842"/>
        </w:trPr>
        <w:tc>
          <w:tcPr>
            <w:cnfStyle w:val="001000000100" w:firstRow="0" w:lastRow="0" w:firstColumn="1" w:lastColumn="0" w:oddVBand="0" w:evenVBand="0" w:oddHBand="0" w:evenHBand="0" w:firstRowFirstColumn="1" w:firstRowLastColumn="0" w:lastRowFirstColumn="0" w:lastRowLastColumn="0"/>
            <w:tcW w:w="1560" w:type="dxa"/>
            <w:tcBorders>
              <w:top w:val="single" w:sz="4" w:space="0" w:color="auto"/>
              <w:bottom w:val="single" w:sz="4" w:space="0" w:color="auto"/>
            </w:tcBorders>
          </w:tcPr>
          <w:p w14:paraId="0233092C" w14:textId="77777777" w:rsidR="00BE5C31" w:rsidRPr="0067489E" w:rsidRDefault="00BE5C31" w:rsidP="00CC21A9">
            <w:pPr>
              <w:spacing w:line="360" w:lineRule="auto"/>
              <w:jc w:val="both"/>
              <w:rPr>
                <w:rFonts w:ascii="Book Antiqua" w:hAnsi="Book Antiqua"/>
                <w:color w:val="auto"/>
              </w:rPr>
            </w:pPr>
            <w:r w:rsidRPr="0067489E">
              <w:rPr>
                <w:rFonts w:ascii="Book Antiqua" w:hAnsi="Book Antiqua"/>
                <w:i w:val="0"/>
                <w:color w:val="auto"/>
              </w:rPr>
              <w:t>Country</w:t>
            </w:r>
          </w:p>
        </w:tc>
        <w:tc>
          <w:tcPr>
            <w:tcW w:w="1417" w:type="dxa"/>
            <w:tcBorders>
              <w:top w:val="single" w:sz="4" w:space="0" w:color="auto"/>
              <w:bottom w:val="single" w:sz="4" w:space="0" w:color="auto"/>
            </w:tcBorders>
          </w:tcPr>
          <w:p w14:paraId="7AF39866"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Registry</w:t>
            </w:r>
          </w:p>
        </w:tc>
        <w:tc>
          <w:tcPr>
            <w:tcW w:w="990" w:type="dxa"/>
            <w:tcBorders>
              <w:top w:val="single" w:sz="4" w:space="0" w:color="auto"/>
              <w:bottom w:val="single" w:sz="4" w:space="0" w:color="auto"/>
            </w:tcBorders>
          </w:tcPr>
          <w:p w14:paraId="6E2A82D5"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Setup</w:t>
            </w:r>
          </w:p>
        </w:tc>
        <w:tc>
          <w:tcPr>
            <w:tcW w:w="803" w:type="dxa"/>
            <w:tcBorders>
              <w:top w:val="single" w:sz="4" w:space="0" w:color="auto"/>
              <w:bottom w:val="single" w:sz="4" w:space="0" w:color="auto"/>
            </w:tcBorders>
          </w:tcPr>
          <w:p w14:paraId="6FEA0702"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Age</w:t>
            </w:r>
          </w:p>
        </w:tc>
        <w:tc>
          <w:tcPr>
            <w:tcW w:w="1134" w:type="dxa"/>
            <w:tcBorders>
              <w:top w:val="single" w:sz="4" w:space="0" w:color="auto"/>
              <w:bottom w:val="single" w:sz="4" w:space="0" w:color="auto"/>
            </w:tcBorders>
          </w:tcPr>
          <w:p w14:paraId="001BCBA5"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rPr>
            </w:pPr>
            <w:r w:rsidRPr="0067489E">
              <w:rPr>
                <w:rFonts w:ascii="Book Antiqua" w:hAnsi="Book Antiqua"/>
                <w:color w:val="auto"/>
              </w:rPr>
              <w:t>Report</w:t>
            </w:r>
          </w:p>
        </w:tc>
        <w:tc>
          <w:tcPr>
            <w:tcW w:w="1276" w:type="dxa"/>
            <w:tcBorders>
              <w:top w:val="single" w:sz="4" w:space="0" w:color="auto"/>
              <w:bottom w:val="single" w:sz="4" w:space="0" w:color="auto"/>
            </w:tcBorders>
          </w:tcPr>
          <w:p w14:paraId="45602C6B"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Inpatient (%)</w:t>
            </w:r>
          </w:p>
        </w:tc>
        <w:tc>
          <w:tcPr>
            <w:tcW w:w="1042" w:type="dxa"/>
            <w:tcBorders>
              <w:top w:val="single" w:sz="4" w:space="0" w:color="auto"/>
              <w:bottom w:val="single" w:sz="4" w:space="0" w:color="auto"/>
            </w:tcBorders>
          </w:tcPr>
          <w:p w14:paraId="1594D68C" w14:textId="403591D4" w:rsidR="00BE5C31" w:rsidRPr="0067489E" w:rsidRDefault="004C786D"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30-</w:t>
            </w:r>
            <w:r w:rsidRPr="0067489E">
              <w:rPr>
                <w:rFonts w:ascii="Book Antiqua" w:hAnsi="Book Antiqua"/>
                <w:color w:val="auto"/>
                <w:lang w:eastAsia="zh-CN"/>
              </w:rPr>
              <w:t>d</w:t>
            </w:r>
            <w:r w:rsidR="00BE5C31" w:rsidRPr="0067489E">
              <w:rPr>
                <w:rFonts w:ascii="Book Antiqua" w:hAnsi="Book Antiqua"/>
                <w:color w:val="auto"/>
              </w:rPr>
              <w:t xml:space="preserve"> (%)</w:t>
            </w:r>
          </w:p>
        </w:tc>
        <w:tc>
          <w:tcPr>
            <w:tcW w:w="992" w:type="dxa"/>
            <w:tcBorders>
              <w:top w:val="single" w:sz="4" w:space="0" w:color="auto"/>
              <w:bottom w:val="single" w:sz="4" w:space="0" w:color="auto"/>
            </w:tcBorders>
          </w:tcPr>
          <w:p w14:paraId="09F77A47" w14:textId="622838AC"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1-Yr (%)</w:t>
            </w:r>
          </w:p>
        </w:tc>
      </w:tr>
      <w:tr w:rsidR="0067489E" w:rsidRPr="0067489E" w14:paraId="5D777454" w14:textId="77777777" w:rsidTr="004C7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tcBorders>
          </w:tcPr>
          <w:p w14:paraId="75670A0F"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Sweden</w:t>
            </w:r>
          </w:p>
        </w:tc>
        <w:tc>
          <w:tcPr>
            <w:tcW w:w="1417" w:type="dxa"/>
            <w:tcBorders>
              <w:top w:val="single" w:sz="4" w:space="0" w:color="auto"/>
            </w:tcBorders>
          </w:tcPr>
          <w:p w14:paraId="0CF9CF13"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RIKSHÖFT</w:t>
            </w:r>
          </w:p>
        </w:tc>
        <w:tc>
          <w:tcPr>
            <w:tcW w:w="990" w:type="dxa"/>
            <w:tcBorders>
              <w:top w:val="single" w:sz="4" w:space="0" w:color="auto"/>
            </w:tcBorders>
          </w:tcPr>
          <w:p w14:paraId="6689B57C"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1988</w:t>
            </w:r>
          </w:p>
        </w:tc>
        <w:tc>
          <w:tcPr>
            <w:tcW w:w="803" w:type="dxa"/>
            <w:tcBorders>
              <w:top w:val="single" w:sz="4" w:space="0" w:color="auto"/>
            </w:tcBorders>
          </w:tcPr>
          <w:p w14:paraId="4C044EFB" w14:textId="19415605" w:rsidR="00BE5C31" w:rsidRPr="0067489E" w:rsidRDefault="004C786D"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 xml:space="preserve">&gt; </w:t>
            </w:r>
            <w:r w:rsidR="00BE5C31" w:rsidRPr="0067489E">
              <w:rPr>
                <w:rFonts w:ascii="Book Antiqua" w:hAnsi="Book Antiqua"/>
                <w:color w:val="auto"/>
              </w:rPr>
              <w:t>50</w:t>
            </w:r>
          </w:p>
        </w:tc>
        <w:tc>
          <w:tcPr>
            <w:tcW w:w="1134" w:type="dxa"/>
            <w:tcBorders>
              <w:top w:val="single" w:sz="4" w:space="0" w:color="auto"/>
            </w:tcBorders>
          </w:tcPr>
          <w:p w14:paraId="5C56D377" w14:textId="4073E6D0" w:rsidR="00BE5C31" w:rsidRPr="0067489E" w:rsidRDefault="004C786D"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2016</w:t>
            </w:r>
            <w:r w:rsidR="00BE5C31" w:rsidRPr="0067489E">
              <w:rPr>
                <w:rFonts w:ascii="Book Antiqua" w:hAnsi="Book Antiqua"/>
                <w:color w:val="auto"/>
                <w:vertAlign w:val="superscript"/>
              </w:rPr>
              <w:t>[22]</w:t>
            </w:r>
          </w:p>
        </w:tc>
        <w:tc>
          <w:tcPr>
            <w:tcW w:w="1276" w:type="dxa"/>
            <w:tcBorders>
              <w:top w:val="single" w:sz="4" w:space="0" w:color="auto"/>
            </w:tcBorders>
          </w:tcPr>
          <w:p w14:paraId="09FB65BC"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3.39</w:t>
            </w:r>
          </w:p>
        </w:tc>
        <w:tc>
          <w:tcPr>
            <w:tcW w:w="1042" w:type="dxa"/>
            <w:tcBorders>
              <w:top w:val="single" w:sz="4" w:space="0" w:color="auto"/>
            </w:tcBorders>
          </w:tcPr>
          <w:p w14:paraId="0C7A872F"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c>
          <w:tcPr>
            <w:tcW w:w="992" w:type="dxa"/>
            <w:tcBorders>
              <w:top w:val="single" w:sz="4" w:space="0" w:color="auto"/>
            </w:tcBorders>
          </w:tcPr>
          <w:p w14:paraId="53A0DE28"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r>
      <w:tr w:rsidR="0067489E" w:rsidRPr="0067489E" w14:paraId="5BC7695B" w14:textId="77777777" w:rsidTr="004C786D">
        <w:tc>
          <w:tcPr>
            <w:cnfStyle w:val="001000000000" w:firstRow="0" w:lastRow="0" w:firstColumn="1" w:lastColumn="0" w:oddVBand="0" w:evenVBand="0" w:oddHBand="0" w:evenHBand="0" w:firstRowFirstColumn="0" w:firstRowLastColumn="0" w:lastRowFirstColumn="0" w:lastRowLastColumn="0"/>
            <w:tcW w:w="1560" w:type="dxa"/>
          </w:tcPr>
          <w:p w14:paraId="4AB6A583"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Scotland</w:t>
            </w:r>
          </w:p>
        </w:tc>
        <w:tc>
          <w:tcPr>
            <w:tcW w:w="1417" w:type="dxa"/>
          </w:tcPr>
          <w:p w14:paraId="5BF87B1D"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eastAsia="Times New Roman" w:hAnsi="Book Antiqua"/>
                <w:color w:val="auto"/>
              </w:rPr>
              <w:t>SHFA</w:t>
            </w:r>
          </w:p>
        </w:tc>
        <w:tc>
          <w:tcPr>
            <w:tcW w:w="990" w:type="dxa"/>
          </w:tcPr>
          <w:p w14:paraId="6697F048"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1993</w:t>
            </w:r>
          </w:p>
        </w:tc>
        <w:tc>
          <w:tcPr>
            <w:tcW w:w="803" w:type="dxa"/>
          </w:tcPr>
          <w:p w14:paraId="6DE9F7CF" w14:textId="5F54B00D" w:rsidR="00BE5C31" w:rsidRPr="0067489E" w:rsidRDefault="004C786D"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 xml:space="preserve">&gt; </w:t>
            </w:r>
            <w:r w:rsidR="00BE5C31" w:rsidRPr="0067489E">
              <w:rPr>
                <w:rFonts w:ascii="Book Antiqua" w:hAnsi="Book Antiqua"/>
                <w:color w:val="auto"/>
              </w:rPr>
              <w:t>50</w:t>
            </w:r>
          </w:p>
        </w:tc>
        <w:tc>
          <w:tcPr>
            <w:tcW w:w="1134" w:type="dxa"/>
          </w:tcPr>
          <w:p w14:paraId="43D4B17E" w14:textId="49C7FB07" w:rsidR="00BE5C31" w:rsidRPr="0067489E" w:rsidRDefault="004C786D"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201</w:t>
            </w:r>
            <w:r w:rsidR="00BE5C31" w:rsidRPr="0067489E">
              <w:rPr>
                <w:rFonts w:ascii="Book Antiqua" w:hAnsi="Book Antiqua"/>
                <w:color w:val="auto"/>
              </w:rPr>
              <w:t xml:space="preserve"> </w:t>
            </w:r>
            <w:r w:rsidR="00BE5C31" w:rsidRPr="0067489E">
              <w:rPr>
                <w:rFonts w:ascii="Book Antiqua" w:hAnsi="Book Antiqua"/>
                <w:color w:val="auto"/>
                <w:vertAlign w:val="superscript"/>
              </w:rPr>
              <w:t>[23]</w:t>
            </w:r>
          </w:p>
        </w:tc>
        <w:tc>
          <w:tcPr>
            <w:tcW w:w="1276" w:type="dxa"/>
          </w:tcPr>
          <w:p w14:paraId="51A9FAD3"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5</w:t>
            </w:r>
          </w:p>
        </w:tc>
        <w:tc>
          <w:tcPr>
            <w:tcW w:w="1042" w:type="dxa"/>
          </w:tcPr>
          <w:p w14:paraId="01085882"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c>
          <w:tcPr>
            <w:tcW w:w="992" w:type="dxa"/>
          </w:tcPr>
          <w:p w14:paraId="38381D43"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r>
      <w:tr w:rsidR="0067489E" w:rsidRPr="0067489E" w14:paraId="23878F09" w14:textId="77777777" w:rsidTr="004C786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0" w:type="dxa"/>
          </w:tcPr>
          <w:p w14:paraId="0C21C172"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Denmark</w:t>
            </w:r>
          </w:p>
        </w:tc>
        <w:tc>
          <w:tcPr>
            <w:tcW w:w="1417" w:type="dxa"/>
          </w:tcPr>
          <w:p w14:paraId="0606EFC9"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DHFD</w:t>
            </w:r>
          </w:p>
        </w:tc>
        <w:tc>
          <w:tcPr>
            <w:tcW w:w="990" w:type="dxa"/>
          </w:tcPr>
          <w:p w14:paraId="53299C6E"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2003</w:t>
            </w:r>
          </w:p>
        </w:tc>
        <w:tc>
          <w:tcPr>
            <w:tcW w:w="803" w:type="dxa"/>
          </w:tcPr>
          <w:p w14:paraId="7E62FA74" w14:textId="1F5C48B8" w:rsidR="00BE5C31" w:rsidRPr="0067489E" w:rsidRDefault="004C786D"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 xml:space="preserve">&gt; </w:t>
            </w:r>
            <w:r w:rsidR="00BE5C31" w:rsidRPr="0067489E">
              <w:rPr>
                <w:rFonts w:ascii="Book Antiqua" w:hAnsi="Book Antiqua"/>
                <w:color w:val="auto"/>
              </w:rPr>
              <w:t>65</w:t>
            </w:r>
          </w:p>
        </w:tc>
        <w:tc>
          <w:tcPr>
            <w:tcW w:w="1134" w:type="dxa"/>
          </w:tcPr>
          <w:p w14:paraId="362F33D2" w14:textId="576B3917" w:rsidR="00BE5C31" w:rsidRPr="0067489E" w:rsidRDefault="004C786D"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2016</w:t>
            </w:r>
            <w:r w:rsidR="00BE5C31" w:rsidRPr="0067489E">
              <w:rPr>
                <w:rFonts w:ascii="Book Antiqua" w:hAnsi="Book Antiqua"/>
                <w:color w:val="auto"/>
                <w:vertAlign w:val="superscript"/>
              </w:rPr>
              <w:t>[24]</w:t>
            </w:r>
          </w:p>
        </w:tc>
        <w:tc>
          <w:tcPr>
            <w:tcW w:w="1276" w:type="dxa"/>
          </w:tcPr>
          <w:p w14:paraId="4BE3C68C"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3</w:t>
            </w:r>
          </w:p>
        </w:tc>
        <w:tc>
          <w:tcPr>
            <w:tcW w:w="1042" w:type="dxa"/>
          </w:tcPr>
          <w:p w14:paraId="7C44B8BB"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10</w:t>
            </w:r>
          </w:p>
        </w:tc>
        <w:tc>
          <w:tcPr>
            <w:tcW w:w="992" w:type="dxa"/>
          </w:tcPr>
          <w:p w14:paraId="736FCFE6"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r>
      <w:tr w:rsidR="0067489E" w:rsidRPr="0067489E" w14:paraId="7345434C" w14:textId="77777777" w:rsidTr="004C786D">
        <w:tc>
          <w:tcPr>
            <w:cnfStyle w:val="001000000000" w:firstRow="0" w:lastRow="0" w:firstColumn="1" w:lastColumn="0" w:oddVBand="0" w:evenVBand="0" w:oddHBand="0" w:evenHBand="0" w:firstRowFirstColumn="0" w:firstRowLastColumn="0" w:lastRowFirstColumn="0" w:lastRowLastColumn="0"/>
            <w:tcW w:w="1560" w:type="dxa"/>
          </w:tcPr>
          <w:p w14:paraId="22871613"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Norway</w:t>
            </w:r>
          </w:p>
        </w:tc>
        <w:tc>
          <w:tcPr>
            <w:tcW w:w="1417" w:type="dxa"/>
          </w:tcPr>
          <w:p w14:paraId="3366AD85"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NHFR</w:t>
            </w:r>
          </w:p>
        </w:tc>
        <w:tc>
          <w:tcPr>
            <w:tcW w:w="990" w:type="dxa"/>
          </w:tcPr>
          <w:p w14:paraId="051BA043"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2005</w:t>
            </w:r>
          </w:p>
        </w:tc>
        <w:tc>
          <w:tcPr>
            <w:tcW w:w="803" w:type="dxa"/>
          </w:tcPr>
          <w:p w14:paraId="0FDFCEC2" w14:textId="55B51CDC" w:rsidR="00BE5C31" w:rsidRPr="0067489E" w:rsidRDefault="004C786D"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 xml:space="preserve">&gt; </w:t>
            </w:r>
            <w:r w:rsidR="00BE5C31" w:rsidRPr="0067489E">
              <w:rPr>
                <w:rFonts w:ascii="Book Antiqua" w:hAnsi="Book Antiqua"/>
                <w:color w:val="auto"/>
              </w:rPr>
              <w:t>18</w:t>
            </w:r>
          </w:p>
        </w:tc>
        <w:tc>
          <w:tcPr>
            <w:tcW w:w="1134" w:type="dxa"/>
          </w:tcPr>
          <w:p w14:paraId="180BA698" w14:textId="30A074E9" w:rsidR="00BE5C31" w:rsidRPr="0067489E" w:rsidRDefault="004C786D"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2016</w:t>
            </w:r>
            <w:r w:rsidR="00BE5C31" w:rsidRPr="0067489E">
              <w:rPr>
                <w:rFonts w:ascii="Book Antiqua" w:hAnsi="Book Antiqua"/>
                <w:color w:val="auto"/>
                <w:vertAlign w:val="superscript"/>
              </w:rPr>
              <w:t>[25]</w:t>
            </w:r>
          </w:p>
        </w:tc>
        <w:tc>
          <w:tcPr>
            <w:tcW w:w="1276" w:type="dxa"/>
          </w:tcPr>
          <w:p w14:paraId="1202DEF4"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c>
          <w:tcPr>
            <w:tcW w:w="1042" w:type="dxa"/>
          </w:tcPr>
          <w:p w14:paraId="132FDFEE"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7.7</w:t>
            </w:r>
          </w:p>
        </w:tc>
        <w:tc>
          <w:tcPr>
            <w:tcW w:w="992" w:type="dxa"/>
          </w:tcPr>
          <w:p w14:paraId="2EAE6429"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24</w:t>
            </w:r>
          </w:p>
        </w:tc>
      </w:tr>
      <w:tr w:rsidR="0067489E" w:rsidRPr="0067489E" w14:paraId="3C4CE78B" w14:textId="77777777" w:rsidTr="004C7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333A29C"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UK*</w:t>
            </w:r>
          </w:p>
        </w:tc>
        <w:tc>
          <w:tcPr>
            <w:tcW w:w="1417" w:type="dxa"/>
          </w:tcPr>
          <w:p w14:paraId="2EF21902"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NHFD</w:t>
            </w:r>
          </w:p>
        </w:tc>
        <w:tc>
          <w:tcPr>
            <w:tcW w:w="990" w:type="dxa"/>
          </w:tcPr>
          <w:p w14:paraId="18B62F81"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2007</w:t>
            </w:r>
          </w:p>
        </w:tc>
        <w:tc>
          <w:tcPr>
            <w:tcW w:w="803" w:type="dxa"/>
          </w:tcPr>
          <w:p w14:paraId="2049302C" w14:textId="695C2997" w:rsidR="00BE5C31" w:rsidRPr="0067489E" w:rsidRDefault="004C786D"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 xml:space="preserve">&gt; </w:t>
            </w:r>
            <w:r w:rsidR="00BE5C31" w:rsidRPr="0067489E">
              <w:rPr>
                <w:rFonts w:ascii="Book Antiqua" w:hAnsi="Book Antiqua"/>
                <w:color w:val="auto"/>
              </w:rPr>
              <w:t>60</w:t>
            </w:r>
          </w:p>
        </w:tc>
        <w:tc>
          <w:tcPr>
            <w:tcW w:w="1134" w:type="dxa"/>
          </w:tcPr>
          <w:p w14:paraId="32C9C653" w14:textId="42DA4717" w:rsidR="00BE5C31" w:rsidRPr="0067489E" w:rsidRDefault="004C786D"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2016</w:t>
            </w:r>
            <w:r w:rsidR="00BE5C31" w:rsidRPr="0067489E">
              <w:rPr>
                <w:rFonts w:ascii="Book Antiqua" w:hAnsi="Book Antiqua"/>
                <w:color w:val="auto"/>
                <w:vertAlign w:val="superscript"/>
              </w:rPr>
              <w:t>[2]</w:t>
            </w:r>
          </w:p>
        </w:tc>
        <w:tc>
          <w:tcPr>
            <w:tcW w:w="1276" w:type="dxa"/>
          </w:tcPr>
          <w:p w14:paraId="01CA3CCA"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7</w:t>
            </w:r>
          </w:p>
        </w:tc>
        <w:tc>
          <w:tcPr>
            <w:tcW w:w="1042" w:type="dxa"/>
          </w:tcPr>
          <w:p w14:paraId="468AD4AB"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6.7</w:t>
            </w:r>
          </w:p>
        </w:tc>
        <w:tc>
          <w:tcPr>
            <w:tcW w:w="992" w:type="dxa"/>
          </w:tcPr>
          <w:p w14:paraId="570D824F"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r>
      <w:tr w:rsidR="0067489E" w:rsidRPr="0067489E" w14:paraId="297FDA1B" w14:textId="77777777" w:rsidTr="004C786D">
        <w:tc>
          <w:tcPr>
            <w:cnfStyle w:val="001000000000" w:firstRow="0" w:lastRow="0" w:firstColumn="1" w:lastColumn="0" w:oddVBand="0" w:evenVBand="0" w:oddHBand="0" w:evenHBand="0" w:firstRowFirstColumn="0" w:firstRowLastColumn="0" w:lastRowFirstColumn="0" w:lastRowLastColumn="0"/>
            <w:tcW w:w="1560" w:type="dxa"/>
          </w:tcPr>
          <w:p w14:paraId="6D5B86FA"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Ireland</w:t>
            </w:r>
          </w:p>
        </w:tc>
        <w:tc>
          <w:tcPr>
            <w:tcW w:w="1417" w:type="dxa"/>
          </w:tcPr>
          <w:p w14:paraId="6B560999"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IHFD</w:t>
            </w:r>
          </w:p>
        </w:tc>
        <w:tc>
          <w:tcPr>
            <w:tcW w:w="990" w:type="dxa"/>
          </w:tcPr>
          <w:p w14:paraId="5EBB1842"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2012</w:t>
            </w:r>
          </w:p>
        </w:tc>
        <w:tc>
          <w:tcPr>
            <w:tcW w:w="803" w:type="dxa"/>
          </w:tcPr>
          <w:p w14:paraId="4A9E888C" w14:textId="192B14AB" w:rsidR="00BE5C31" w:rsidRPr="0067489E" w:rsidRDefault="004C786D"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 xml:space="preserve">&gt; </w:t>
            </w:r>
            <w:r w:rsidR="00BE5C31" w:rsidRPr="0067489E">
              <w:rPr>
                <w:rFonts w:ascii="Book Antiqua" w:hAnsi="Book Antiqua"/>
                <w:color w:val="auto"/>
              </w:rPr>
              <w:t>60</w:t>
            </w:r>
          </w:p>
        </w:tc>
        <w:tc>
          <w:tcPr>
            <w:tcW w:w="1134" w:type="dxa"/>
          </w:tcPr>
          <w:p w14:paraId="3EE94444" w14:textId="761221FB" w:rsidR="00BE5C31" w:rsidRPr="0067489E" w:rsidRDefault="004C786D"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2016</w:t>
            </w:r>
            <w:r w:rsidR="00BE5C31" w:rsidRPr="0067489E">
              <w:rPr>
                <w:rFonts w:ascii="Book Antiqua" w:hAnsi="Book Antiqua"/>
                <w:color w:val="auto"/>
                <w:vertAlign w:val="superscript"/>
              </w:rPr>
              <w:t>[1]</w:t>
            </w:r>
          </w:p>
        </w:tc>
        <w:tc>
          <w:tcPr>
            <w:tcW w:w="1276" w:type="dxa"/>
          </w:tcPr>
          <w:p w14:paraId="15ECC3A4"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5</w:t>
            </w:r>
          </w:p>
        </w:tc>
        <w:tc>
          <w:tcPr>
            <w:tcW w:w="1042" w:type="dxa"/>
          </w:tcPr>
          <w:p w14:paraId="371A2360"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c>
          <w:tcPr>
            <w:tcW w:w="992" w:type="dxa"/>
          </w:tcPr>
          <w:p w14:paraId="00CBE794"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r>
      <w:tr w:rsidR="0067489E" w:rsidRPr="0067489E" w14:paraId="0359DA93" w14:textId="77777777" w:rsidTr="004C7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8DF0046"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Australia</w:t>
            </w:r>
          </w:p>
        </w:tc>
        <w:tc>
          <w:tcPr>
            <w:tcW w:w="1417" w:type="dxa"/>
          </w:tcPr>
          <w:p w14:paraId="0E1A40D5"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ANZHFR</w:t>
            </w:r>
          </w:p>
        </w:tc>
        <w:tc>
          <w:tcPr>
            <w:tcW w:w="990" w:type="dxa"/>
          </w:tcPr>
          <w:p w14:paraId="2035DA79"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2016</w:t>
            </w:r>
          </w:p>
        </w:tc>
        <w:tc>
          <w:tcPr>
            <w:tcW w:w="803" w:type="dxa"/>
          </w:tcPr>
          <w:p w14:paraId="4D0B20CC" w14:textId="14AF250B" w:rsidR="00BE5C31" w:rsidRPr="0067489E" w:rsidRDefault="004C786D"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 xml:space="preserve">&gt; </w:t>
            </w:r>
            <w:r w:rsidR="00BE5C31" w:rsidRPr="0067489E">
              <w:rPr>
                <w:rFonts w:ascii="Book Antiqua" w:hAnsi="Book Antiqua"/>
                <w:color w:val="auto"/>
              </w:rPr>
              <w:t>50</w:t>
            </w:r>
          </w:p>
        </w:tc>
        <w:tc>
          <w:tcPr>
            <w:tcW w:w="1134" w:type="dxa"/>
          </w:tcPr>
          <w:p w14:paraId="3EF60338" w14:textId="36A4AB48" w:rsidR="00BE5C31" w:rsidRPr="0067489E" w:rsidRDefault="004C786D"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2016</w:t>
            </w:r>
            <w:r w:rsidR="00BE5C31" w:rsidRPr="0067489E">
              <w:rPr>
                <w:rFonts w:ascii="Book Antiqua" w:hAnsi="Book Antiqua"/>
                <w:color w:val="auto"/>
                <w:vertAlign w:val="superscript"/>
              </w:rPr>
              <w:t>[19]</w:t>
            </w:r>
          </w:p>
        </w:tc>
        <w:tc>
          <w:tcPr>
            <w:tcW w:w="1276" w:type="dxa"/>
          </w:tcPr>
          <w:p w14:paraId="7EE65A0D"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5</w:t>
            </w:r>
          </w:p>
        </w:tc>
        <w:tc>
          <w:tcPr>
            <w:tcW w:w="1042" w:type="dxa"/>
          </w:tcPr>
          <w:p w14:paraId="66199556"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5</w:t>
            </w:r>
          </w:p>
        </w:tc>
        <w:tc>
          <w:tcPr>
            <w:tcW w:w="992" w:type="dxa"/>
          </w:tcPr>
          <w:p w14:paraId="7E8304BE"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r>
      <w:tr w:rsidR="0067489E" w:rsidRPr="0067489E" w14:paraId="0CCF8338" w14:textId="77777777" w:rsidTr="004C786D">
        <w:tc>
          <w:tcPr>
            <w:cnfStyle w:val="001000000000" w:firstRow="0" w:lastRow="0" w:firstColumn="1" w:lastColumn="0" w:oddVBand="0" w:evenVBand="0" w:oddHBand="0" w:evenHBand="0" w:firstRowFirstColumn="0" w:firstRowLastColumn="0" w:lastRowFirstColumn="0" w:lastRowLastColumn="0"/>
            <w:tcW w:w="1560" w:type="dxa"/>
          </w:tcPr>
          <w:p w14:paraId="2922DC19"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New Zealand</w:t>
            </w:r>
          </w:p>
        </w:tc>
        <w:tc>
          <w:tcPr>
            <w:tcW w:w="1417" w:type="dxa"/>
          </w:tcPr>
          <w:p w14:paraId="39626261"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ANZHFR</w:t>
            </w:r>
          </w:p>
        </w:tc>
        <w:tc>
          <w:tcPr>
            <w:tcW w:w="990" w:type="dxa"/>
          </w:tcPr>
          <w:p w14:paraId="0E64FF07"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2016</w:t>
            </w:r>
          </w:p>
        </w:tc>
        <w:tc>
          <w:tcPr>
            <w:tcW w:w="803" w:type="dxa"/>
          </w:tcPr>
          <w:p w14:paraId="53987693" w14:textId="7AC5D36B" w:rsidR="00BE5C31" w:rsidRPr="0067489E" w:rsidRDefault="004C786D"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 xml:space="preserve">&gt; </w:t>
            </w:r>
            <w:r w:rsidR="00BE5C31" w:rsidRPr="0067489E">
              <w:rPr>
                <w:rFonts w:ascii="Book Antiqua" w:hAnsi="Book Antiqua"/>
                <w:color w:val="auto"/>
              </w:rPr>
              <w:t>50</w:t>
            </w:r>
          </w:p>
        </w:tc>
        <w:tc>
          <w:tcPr>
            <w:tcW w:w="1134" w:type="dxa"/>
          </w:tcPr>
          <w:p w14:paraId="1B09C6BD" w14:textId="03E35E0B" w:rsidR="00BE5C31" w:rsidRPr="0067489E" w:rsidRDefault="004C786D"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2016</w:t>
            </w:r>
            <w:r w:rsidR="00BE5C31" w:rsidRPr="0067489E">
              <w:rPr>
                <w:rFonts w:ascii="Book Antiqua" w:hAnsi="Book Antiqua"/>
                <w:color w:val="auto"/>
                <w:vertAlign w:val="superscript"/>
              </w:rPr>
              <w:t>[19]</w:t>
            </w:r>
          </w:p>
        </w:tc>
        <w:tc>
          <w:tcPr>
            <w:tcW w:w="1276" w:type="dxa"/>
          </w:tcPr>
          <w:p w14:paraId="6119F243"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4</w:t>
            </w:r>
          </w:p>
        </w:tc>
        <w:tc>
          <w:tcPr>
            <w:tcW w:w="1042" w:type="dxa"/>
          </w:tcPr>
          <w:p w14:paraId="3B6FD79F"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3</w:t>
            </w:r>
          </w:p>
        </w:tc>
        <w:tc>
          <w:tcPr>
            <w:tcW w:w="992" w:type="dxa"/>
          </w:tcPr>
          <w:p w14:paraId="4CAFBC16"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r>
    </w:tbl>
    <w:p w14:paraId="127A24C0" w14:textId="124C9687" w:rsidR="00BE5C31" w:rsidRPr="0067489E" w:rsidRDefault="00BE5C31" w:rsidP="00CC21A9">
      <w:pPr>
        <w:spacing w:line="360" w:lineRule="auto"/>
        <w:jc w:val="both"/>
        <w:rPr>
          <w:rFonts w:ascii="Book Antiqua" w:hAnsi="Book Antiqua"/>
          <w:lang w:val="en-IE" w:eastAsia="zh-CN"/>
        </w:rPr>
      </w:pPr>
      <w:r w:rsidRPr="0067489E">
        <w:rPr>
          <w:rFonts w:ascii="Book Antiqua" w:hAnsi="Book Antiqua"/>
          <w:lang w:val="en-IE"/>
        </w:rPr>
        <w:t>*England, Wales &amp; Northern Ireland</w:t>
      </w:r>
      <w:r w:rsidR="004C786D" w:rsidRPr="0067489E">
        <w:rPr>
          <w:rFonts w:ascii="Book Antiqua" w:hAnsi="Book Antiqua"/>
          <w:lang w:val="en-IE" w:eastAsia="zh-CN"/>
        </w:rPr>
        <w:t>.</w:t>
      </w:r>
    </w:p>
    <w:p w14:paraId="08F11BE4" w14:textId="6ACA2F97" w:rsidR="00A66F28" w:rsidRPr="0067489E" w:rsidRDefault="00A66F28" w:rsidP="00CC21A9">
      <w:pPr>
        <w:spacing w:line="360" w:lineRule="auto"/>
        <w:jc w:val="both"/>
        <w:rPr>
          <w:rFonts w:ascii="Book Antiqua" w:hAnsi="Book Antiqua"/>
          <w:lang w:val="en-IE" w:eastAsia="zh-CN"/>
        </w:rPr>
      </w:pPr>
      <w:r w:rsidRPr="0067489E">
        <w:rPr>
          <w:rFonts w:ascii="Book Antiqua" w:hAnsi="Book Antiqua"/>
          <w:lang w:val="en-IE" w:eastAsia="zh-CN"/>
        </w:rPr>
        <w:t xml:space="preserve">SHFA: </w:t>
      </w:r>
      <w:r w:rsidRPr="0067489E">
        <w:rPr>
          <w:rFonts w:ascii="Book Antiqua" w:hAnsi="Book Antiqua"/>
        </w:rPr>
        <w:t>Scottish Hip Fracture Audit</w:t>
      </w:r>
      <w:r w:rsidRPr="0067489E">
        <w:rPr>
          <w:rFonts w:ascii="Book Antiqua" w:hAnsi="Book Antiqua"/>
          <w:lang w:eastAsia="zh-CN"/>
        </w:rPr>
        <w:t>;</w:t>
      </w:r>
      <w:r w:rsidRPr="0067489E">
        <w:rPr>
          <w:rFonts w:ascii="Book Antiqua" w:hAnsi="Book Antiqua"/>
          <w:lang w:val="en-IE" w:eastAsia="zh-CN"/>
        </w:rPr>
        <w:t xml:space="preserve"> DHFD: </w:t>
      </w:r>
      <w:r w:rsidRPr="0067489E">
        <w:rPr>
          <w:rFonts w:ascii="Book Antiqua" w:hAnsi="Book Antiqua"/>
        </w:rPr>
        <w:t>Danish Hip Fracture Database</w:t>
      </w:r>
      <w:r w:rsidRPr="0067489E">
        <w:rPr>
          <w:rFonts w:ascii="Book Antiqua" w:hAnsi="Book Antiqua"/>
          <w:lang w:eastAsia="zh-CN"/>
        </w:rPr>
        <w:t>;</w:t>
      </w:r>
      <w:r w:rsidR="004C786D" w:rsidRPr="0067489E">
        <w:rPr>
          <w:rFonts w:ascii="Book Antiqua" w:hAnsi="Book Antiqua"/>
          <w:lang w:eastAsia="zh-CN"/>
        </w:rPr>
        <w:t xml:space="preserve"> NHFD: </w:t>
      </w:r>
      <w:r w:rsidR="004C786D" w:rsidRPr="0067489E">
        <w:rPr>
          <w:rFonts w:ascii="Book Antiqua" w:hAnsi="Book Antiqua"/>
          <w:noProof/>
        </w:rPr>
        <w:t>National Hip Fracture Database</w:t>
      </w:r>
      <w:r w:rsidR="004C786D" w:rsidRPr="0067489E">
        <w:rPr>
          <w:rFonts w:ascii="Book Antiqua" w:hAnsi="Book Antiqua"/>
          <w:noProof/>
          <w:lang w:eastAsia="zh-CN"/>
        </w:rPr>
        <w:t>; ANZH</w:t>
      </w:r>
      <w:r w:rsidR="005532E7" w:rsidRPr="0067489E">
        <w:rPr>
          <w:rFonts w:ascii="Book Antiqua" w:hAnsi="Book Antiqua" w:hint="eastAsia"/>
          <w:noProof/>
          <w:lang w:eastAsia="zh-CN"/>
        </w:rPr>
        <w:t>F</w:t>
      </w:r>
      <w:r w:rsidR="004C786D" w:rsidRPr="0067489E">
        <w:rPr>
          <w:rFonts w:ascii="Book Antiqua" w:hAnsi="Book Antiqua"/>
          <w:noProof/>
          <w:lang w:eastAsia="zh-CN"/>
        </w:rPr>
        <w:t xml:space="preserve">R: </w:t>
      </w:r>
      <w:r w:rsidR="005532E7" w:rsidRPr="0067489E">
        <w:rPr>
          <w:rFonts w:ascii="Book Antiqua" w:hAnsi="Book Antiqua"/>
          <w:noProof/>
          <w:lang w:eastAsia="zh-CN"/>
        </w:rPr>
        <w:t>Australian and New Zealand Guideline for Hip Fracture Care</w:t>
      </w:r>
      <w:r w:rsidR="005532E7" w:rsidRPr="0067489E">
        <w:rPr>
          <w:rFonts w:ascii="Book Antiqua" w:hAnsi="Book Antiqua" w:hint="eastAsia"/>
          <w:noProof/>
          <w:lang w:eastAsia="zh-CN"/>
        </w:rPr>
        <w:t>.</w:t>
      </w:r>
    </w:p>
    <w:p w14:paraId="76BD4815" w14:textId="72E08BCD" w:rsidR="00BE5C31" w:rsidRPr="0067489E" w:rsidRDefault="00BE5C31" w:rsidP="00CC21A9">
      <w:pPr>
        <w:spacing w:line="360" w:lineRule="auto"/>
        <w:jc w:val="both"/>
        <w:rPr>
          <w:rFonts w:ascii="Book Antiqua" w:hAnsi="Book Antiqua"/>
          <w:b/>
          <w:i/>
        </w:rPr>
      </w:pPr>
      <w:r w:rsidRPr="0067489E">
        <w:rPr>
          <w:rFonts w:ascii="Book Antiqua" w:hAnsi="Book Antiqua"/>
          <w:b/>
          <w:i/>
        </w:rPr>
        <w:br w:type="page"/>
      </w:r>
    </w:p>
    <w:p w14:paraId="3C97F588" w14:textId="5C0699CA" w:rsidR="00BE5C31" w:rsidRPr="0067489E" w:rsidRDefault="00E56229" w:rsidP="00CC21A9">
      <w:pPr>
        <w:spacing w:line="360" w:lineRule="auto"/>
        <w:jc w:val="both"/>
        <w:rPr>
          <w:rFonts w:ascii="Book Antiqua" w:hAnsi="Book Antiqua"/>
        </w:rPr>
      </w:pPr>
      <w:r w:rsidRPr="0067489E">
        <w:rPr>
          <w:rFonts w:ascii="Book Antiqua" w:hAnsi="Book Antiqua"/>
          <w:b/>
        </w:rPr>
        <w:lastRenderedPageBreak/>
        <w:t>Table 2</w:t>
      </w:r>
      <w:r w:rsidR="00BE5C31" w:rsidRPr="0067489E">
        <w:rPr>
          <w:rFonts w:ascii="Book Antiqua" w:hAnsi="Book Antiqua"/>
        </w:rPr>
        <w:t xml:space="preserve"> </w:t>
      </w:r>
      <w:r w:rsidR="00BE5C31" w:rsidRPr="0067489E">
        <w:rPr>
          <w:rFonts w:ascii="Book Antiqua" w:hAnsi="Book Antiqua"/>
          <w:b/>
        </w:rPr>
        <w:t>Data from local hip fracture studies in Europe</w:t>
      </w:r>
    </w:p>
    <w:tbl>
      <w:tblPr>
        <w:tblStyle w:val="GridTable3-Accent61"/>
        <w:tblpPr w:leftFromText="180" w:rightFromText="180" w:vertAnchor="page" w:horzAnchor="page" w:tblpX="1630" w:tblpY="2165"/>
        <w:tblW w:w="94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345"/>
        <w:gridCol w:w="1336"/>
        <w:gridCol w:w="1000"/>
        <w:gridCol w:w="872"/>
        <w:gridCol w:w="1386"/>
      </w:tblGrid>
      <w:tr w:rsidR="0067489E" w:rsidRPr="0067489E" w14:paraId="7EA157C5" w14:textId="77777777" w:rsidTr="00B52F62">
        <w:trPr>
          <w:cnfStyle w:val="100000000000" w:firstRow="1" w:lastRow="0" w:firstColumn="0" w:lastColumn="0" w:oddVBand="0" w:evenVBand="0" w:oddHBand="0" w:evenHBand="0" w:firstRowFirstColumn="0" w:firstRowLastColumn="0" w:lastRowFirstColumn="0" w:lastRowLastColumn="0"/>
          <w:trHeight w:val="322"/>
        </w:trPr>
        <w:tc>
          <w:tcPr>
            <w:cnfStyle w:val="001000000100" w:firstRow="0" w:lastRow="0" w:firstColumn="1" w:lastColumn="0" w:oddVBand="0" w:evenVBand="0" w:oddHBand="0" w:evenHBand="0" w:firstRowFirstColumn="1" w:firstRowLastColumn="0" w:lastRowFirstColumn="0" w:lastRowLastColumn="0"/>
            <w:tcW w:w="1560" w:type="dxa"/>
            <w:tcBorders>
              <w:top w:val="single" w:sz="4" w:space="0" w:color="auto"/>
              <w:bottom w:val="single" w:sz="4" w:space="0" w:color="auto"/>
            </w:tcBorders>
          </w:tcPr>
          <w:p w14:paraId="2CB33AF9"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Country</w:t>
            </w:r>
          </w:p>
        </w:tc>
        <w:tc>
          <w:tcPr>
            <w:tcW w:w="3406" w:type="dxa"/>
            <w:tcBorders>
              <w:top w:val="single" w:sz="4" w:space="0" w:color="auto"/>
              <w:bottom w:val="single" w:sz="4" w:space="0" w:color="auto"/>
            </w:tcBorders>
          </w:tcPr>
          <w:p w14:paraId="72EA30C1"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Origin</w:t>
            </w:r>
          </w:p>
        </w:tc>
        <w:tc>
          <w:tcPr>
            <w:tcW w:w="1230" w:type="dxa"/>
            <w:tcBorders>
              <w:top w:val="single" w:sz="4" w:space="0" w:color="auto"/>
              <w:bottom w:val="single" w:sz="4" w:space="0" w:color="auto"/>
            </w:tcBorders>
          </w:tcPr>
          <w:p w14:paraId="1D5D5533"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Published</w:t>
            </w:r>
          </w:p>
        </w:tc>
        <w:tc>
          <w:tcPr>
            <w:tcW w:w="1005" w:type="dxa"/>
            <w:tcBorders>
              <w:top w:val="single" w:sz="4" w:space="0" w:color="auto"/>
              <w:bottom w:val="single" w:sz="4" w:space="0" w:color="auto"/>
            </w:tcBorders>
          </w:tcPr>
          <w:p w14:paraId="209A4D63"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rPr>
            </w:pPr>
            <w:r w:rsidRPr="0067489E">
              <w:rPr>
                <w:rFonts w:ascii="Book Antiqua" w:hAnsi="Book Antiqua"/>
                <w:i/>
              </w:rPr>
              <w:t>n</w:t>
            </w:r>
          </w:p>
        </w:tc>
        <w:tc>
          <w:tcPr>
            <w:tcW w:w="881" w:type="dxa"/>
            <w:tcBorders>
              <w:top w:val="single" w:sz="4" w:space="0" w:color="auto"/>
              <w:bottom w:val="single" w:sz="4" w:space="0" w:color="auto"/>
            </w:tcBorders>
          </w:tcPr>
          <w:p w14:paraId="5A9789DB"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Age</w:t>
            </w:r>
          </w:p>
        </w:tc>
        <w:tc>
          <w:tcPr>
            <w:tcW w:w="1416" w:type="dxa"/>
            <w:tcBorders>
              <w:top w:val="single" w:sz="4" w:space="0" w:color="auto"/>
              <w:bottom w:val="single" w:sz="4" w:space="0" w:color="auto"/>
            </w:tcBorders>
          </w:tcPr>
          <w:p w14:paraId="02908DEC" w14:textId="7A20AF50"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1-Yr (%)</w:t>
            </w:r>
          </w:p>
        </w:tc>
      </w:tr>
      <w:tr w:rsidR="0067489E" w:rsidRPr="0067489E" w14:paraId="28C96D32"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tcBorders>
          </w:tcPr>
          <w:p w14:paraId="0EB113E3"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Ireland</w:t>
            </w:r>
          </w:p>
        </w:tc>
        <w:tc>
          <w:tcPr>
            <w:tcW w:w="3406" w:type="dxa"/>
            <w:tcBorders>
              <w:top w:val="single" w:sz="4" w:space="0" w:color="auto"/>
            </w:tcBorders>
          </w:tcPr>
          <w:p w14:paraId="3A54A47C" w14:textId="5E8116A4"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Limerick</w:t>
            </w:r>
            <w:r w:rsidR="00BE5C31" w:rsidRPr="0067489E">
              <w:rPr>
                <w:rFonts w:ascii="Book Antiqua" w:hAnsi="Book Antiqua"/>
                <w:vertAlign w:val="superscript"/>
              </w:rPr>
              <w:t>[26]</w:t>
            </w:r>
          </w:p>
        </w:tc>
        <w:tc>
          <w:tcPr>
            <w:tcW w:w="1230" w:type="dxa"/>
            <w:tcBorders>
              <w:top w:val="single" w:sz="4" w:space="0" w:color="auto"/>
            </w:tcBorders>
          </w:tcPr>
          <w:p w14:paraId="5C370BA7"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2017</w:t>
            </w:r>
          </w:p>
        </w:tc>
        <w:tc>
          <w:tcPr>
            <w:tcW w:w="1005" w:type="dxa"/>
            <w:tcBorders>
              <w:top w:val="single" w:sz="4" w:space="0" w:color="auto"/>
            </w:tcBorders>
          </w:tcPr>
          <w:p w14:paraId="46C6E101"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206</w:t>
            </w:r>
          </w:p>
        </w:tc>
        <w:tc>
          <w:tcPr>
            <w:tcW w:w="881" w:type="dxa"/>
            <w:tcBorders>
              <w:top w:val="single" w:sz="4" w:space="0" w:color="auto"/>
            </w:tcBorders>
          </w:tcPr>
          <w:p w14:paraId="56B2CD50" w14:textId="52F286AC"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&gt;</w:t>
            </w:r>
            <w:r w:rsidR="00B52F62" w:rsidRPr="0067489E">
              <w:rPr>
                <w:rFonts w:ascii="Book Antiqua" w:hAnsi="Book Antiqua"/>
                <w:lang w:eastAsia="zh-CN"/>
              </w:rPr>
              <w:t xml:space="preserve"> </w:t>
            </w:r>
            <w:r w:rsidRPr="0067489E">
              <w:rPr>
                <w:rFonts w:ascii="Book Antiqua" w:hAnsi="Book Antiqua"/>
              </w:rPr>
              <w:t>60</w:t>
            </w:r>
          </w:p>
        </w:tc>
        <w:tc>
          <w:tcPr>
            <w:tcW w:w="1416" w:type="dxa"/>
            <w:tcBorders>
              <w:top w:val="single" w:sz="4" w:space="0" w:color="auto"/>
            </w:tcBorders>
          </w:tcPr>
          <w:p w14:paraId="247B49C2"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7489E">
              <w:rPr>
                <w:rFonts w:ascii="Book Antiqua" w:hAnsi="Book Antiqua"/>
                <w:b/>
              </w:rPr>
              <w:t>9.7</w:t>
            </w:r>
          </w:p>
        </w:tc>
      </w:tr>
      <w:tr w:rsidR="0067489E" w:rsidRPr="0067489E" w14:paraId="5D933126" w14:textId="77777777" w:rsidTr="00B52F62">
        <w:tc>
          <w:tcPr>
            <w:cnfStyle w:val="001000000000" w:firstRow="0" w:lastRow="0" w:firstColumn="1" w:lastColumn="0" w:oddVBand="0" w:evenVBand="0" w:oddHBand="0" w:evenHBand="0" w:firstRowFirstColumn="0" w:firstRowLastColumn="0" w:lastRowFirstColumn="0" w:lastRowLastColumn="0"/>
            <w:tcW w:w="1560" w:type="dxa"/>
          </w:tcPr>
          <w:p w14:paraId="526EE936"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Sweden</w:t>
            </w:r>
          </w:p>
        </w:tc>
        <w:tc>
          <w:tcPr>
            <w:tcW w:w="3406" w:type="dxa"/>
          </w:tcPr>
          <w:p w14:paraId="03F5927D" w14:textId="7563E106" w:rsidR="00BE5C31" w:rsidRPr="0067489E"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Lund</w:t>
            </w:r>
            <w:r w:rsidR="00BE5C31" w:rsidRPr="0067489E">
              <w:rPr>
                <w:rFonts w:ascii="Book Antiqua" w:hAnsi="Book Antiqua"/>
                <w:vertAlign w:val="superscript"/>
              </w:rPr>
              <w:t>[27]</w:t>
            </w:r>
          </w:p>
        </w:tc>
        <w:tc>
          <w:tcPr>
            <w:tcW w:w="1230" w:type="dxa"/>
          </w:tcPr>
          <w:p w14:paraId="7F017F07"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2016</w:t>
            </w:r>
          </w:p>
        </w:tc>
        <w:tc>
          <w:tcPr>
            <w:tcW w:w="1005" w:type="dxa"/>
          </w:tcPr>
          <w:p w14:paraId="77732387"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373</w:t>
            </w:r>
          </w:p>
        </w:tc>
        <w:tc>
          <w:tcPr>
            <w:tcW w:w="881" w:type="dxa"/>
          </w:tcPr>
          <w:p w14:paraId="1726F924" w14:textId="3D256301"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&gt;</w:t>
            </w:r>
            <w:r w:rsidR="00B52F62" w:rsidRPr="0067489E">
              <w:rPr>
                <w:rFonts w:ascii="Book Antiqua" w:hAnsi="Book Antiqua"/>
                <w:lang w:eastAsia="zh-CN"/>
              </w:rPr>
              <w:t xml:space="preserve"> </w:t>
            </w:r>
            <w:r w:rsidRPr="0067489E">
              <w:rPr>
                <w:rFonts w:ascii="Book Antiqua" w:hAnsi="Book Antiqua"/>
              </w:rPr>
              <w:t>50</w:t>
            </w:r>
          </w:p>
        </w:tc>
        <w:tc>
          <w:tcPr>
            <w:tcW w:w="1416" w:type="dxa"/>
          </w:tcPr>
          <w:p w14:paraId="4D30A0BC"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b/>
                <w:i/>
              </w:rPr>
              <w:t>9.91</w:t>
            </w:r>
          </w:p>
        </w:tc>
      </w:tr>
      <w:tr w:rsidR="0067489E" w:rsidRPr="0067489E" w14:paraId="364766F9"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2D16B5F"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Denmark</w:t>
            </w:r>
          </w:p>
        </w:tc>
        <w:tc>
          <w:tcPr>
            <w:tcW w:w="3406" w:type="dxa"/>
          </w:tcPr>
          <w:p w14:paraId="67112348" w14:textId="4716D54C"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Copenhagen</w:t>
            </w:r>
            <w:r w:rsidR="00BE5C31" w:rsidRPr="0067489E">
              <w:rPr>
                <w:rFonts w:ascii="Book Antiqua" w:hAnsi="Book Antiqua"/>
                <w:vertAlign w:val="superscript"/>
              </w:rPr>
              <w:t>[28]</w:t>
            </w:r>
          </w:p>
        </w:tc>
        <w:tc>
          <w:tcPr>
            <w:tcW w:w="1230" w:type="dxa"/>
          </w:tcPr>
          <w:p w14:paraId="17836018"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2017</w:t>
            </w:r>
          </w:p>
        </w:tc>
        <w:tc>
          <w:tcPr>
            <w:tcW w:w="1005" w:type="dxa"/>
          </w:tcPr>
          <w:p w14:paraId="260A3184"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444</w:t>
            </w:r>
          </w:p>
        </w:tc>
        <w:tc>
          <w:tcPr>
            <w:tcW w:w="881" w:type="dxa"/>
          </w:tcPr>
          <w:p w14:paraId="701A62A7" w14:textId="69E50A53"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 xml:space="preserve">&gt; </w:t>
            </w:r>
            <w:r w:rsidR="00BE5C31" w:rsidRPr="0067489E">
              <w:rPr>
                <w:rFonts w:ascii="Book Antiqua" w:hAnsi="Book Antiqua"/>
              </w:rPr>
              <w:t>60</w:t>
            </w:r>
          </w:p>
        </w:tc>
        <w:tc>
          <w:tcPr>
            <w:tcW w:w="1416" w:type="dxa"/>
          </w:tcPr>
          <w:p w14:paraId="3F47885E"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b/>
                <w:i/>
              </w:rPr>
              <w:t>16</w:t>
            </w:r>
          </w:p>
        </w:tc>
      </w:tr>
      <w:tr w:rsidR="0067489E" w:rsidRPr="0067489E" w14:paraId="00516827" w14:textId="77777777" w:rsidTr="00B52F62">
        <w:tc>
          <w:tcPr>
            <w:cnfStyle w:val="001000000000" w:firstRow="0" w:lastRow="0" w:firstColumn="1" w:lastColumn="0" w:oddVBand="0" w:evenVBand="0" w:oddHBand="0" w:evenHBand="0" w:firstRowFirstColumn="0" w:firstRowLastColumn="0" w:lastRowFirstColumn="0" w:lastRowLastColumn="0"/>
            <w:tcW w:w="1560" w:type="dxa"/>
          </w:tcPr>
          <w:p w14:paraId="6C463CB7"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Italy</w:t>
            </w:r>
          </w:p>
        </w:tc>
        <w:tc>
          <w:tcPr>
            <w:tcW w:w="3406" w:type="dxa"/>
          </w:tcPr>
          <w:p w14:paraId="5D9425A6" w14:textId="2622312E" w:rsidR="00BE5C31" w:rsidRPr="0067489E"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euroHOPE Registry</w:t>
            </w:r>
            <w:r w:rsidR="00BE5C31" w:rsidRPr="0067489E">
              <w:rPr>
                <w:rFonts w:ascii="Book Antiqua" w:hAnsi="Book Antiqua"/>
                <w:vertAlign w:val="superscript"/>
              </w:rPr>
              <w:t>[17]</w:t>
            </w:r>
          </w:p>
        </w:tc>
        <w:tc>
          <w:tcPr>
            <w:tcW w:w="1230" w:type="dxa"/>
          </w:tcPr>
          <w:p w14:paraId="1775442C"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2015</w:t>
            </w:r>
          </w:p>
        </w:tc>
        <w:tc>
          <w:tcPr>
            <w:tcW w:w="1005" w:type="dxa"/>
          </w:tcPr>
          <w:p w14:paraId="08C510EC"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w:t>
            </w:r>
          </w:p>
        </w:tc>
        <w:tc>
          <w:tcPr>
            <w:tcW w:w="881" w:type="dxa"/>
          </w:tcPr>
          <w:p w14:paraId="0B26E569"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w:t>
            </w:r>
          </w:p>
        </w:tc>
        <w:tc>
          <w:tcPr>
            <w:tcW w:w="1416" w:type="dxa"/>
          </w:tcPr>
          <w:p w14:paraId="6E3B9F0B"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b/>
                <w:i/>
              </w:rPr>
              <w:t>19.1</w:t>
            </w:r>
          </w:p>
        </w:tc>
      </w:tr>
      <w:tr w:rsidR="0067489E" w:rsidRPr="0067489E" w14:paraId="1D6F5DAC"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E155D16"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Switzerland</w:t>
            </w:r>
          </w:p>
        </w:tc>
        <w:tc>
          <w:tcPr>
            <w:tcW w:w="3406" w:type="dxa"/>
          </w:tcPr>
          <w:p w14:paraId="24A0E252" w14:textId="1AC73195"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National Medical Statistic</w:t>
            </w:r>
            <w:r w:rsidR="00BE5C31" w:rsidRPr="0067489E">
              <w:rPr>
                <w:rFonts w:ascii="Book Antiqua" w:hAnsi="Book Antiqua"/>
                <w:vertAlign w:val="superscript"/>
              </w:rPr>
              <w:t>[29]</w:t>
            </w:r>
          </w:p>
        </w:tc>
        <w:tc>
          <w:tcPr>
            <w:tcW w:w="1230" w:type="dxa"/>
          </w:tcPr>
          <w:p w14:paraId="4B173709"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2014</w:t>
            </w:r>
          </w:p>
        </w:tc>
        <w:tc>
          <w:tcPr>
            <w:tcW w:w="1005" w:type="dxa"/>
          </w:tcPr>
          <w:p w14:paraId="54A7268A"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24,678</w:t>
            </w:r>
          </w:p>
        </w:tc>
        <w:tc>
          <w:tcPr>
            <w:tcW w:w="881" w:type="dxa"/>
          </w:tcPr>
          <w:p w14:paraId="2B7E66E8" w14:textId="765EBDF1"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 xml:space="preserve">&gt; </w:t>
            </w:r>
            <w:r w:rsidR="00BE5C31" w:rsidRPr="0067489E">
              <w:rPr>
                <w:rFonts w:ascii="Book Antiqua" w:hAnsi="Book Antiqua"/>
              </w:rPr>
              <w:t>18</w:t>
            </w:r>
          </w:p>
        </w:tc>
        <w:tc>
          <w:tcPr>
            <w:tcW w:w="1416" w:type="dxa"/>
          </w:tcPr>
          <w:p w14:paraId="2B3EA5E7"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b/>
                <w:i/>
              </w:rPr>
              <w:t>20</w:t>
            </w:r>
          </w:p>
        </w:tc>
      </w:tr>
      <w:tr w:rsidR="0067489E" w:rsidRPr="0067489E" w14:paraId="219E1498" w14:textId="77777777" w:rsidTr="00B52F62">
        <w:tc>
          <w:tcPr>
            <w:cnfStyle w:val="001000000000" w:firstRow="0" w:lastRow="0" w:firstColumn="1" w:lastColumn="0" w:oddVBand="0" w:evenVBand="0" w:oddHBand="0" w:evenHBand="0" w:firstRowFirstColumn="0" w:firstRowLastColumn="0" w:lastRowFirstColumn="0" w:lastRowLastColumn="0"/>
            <w:tcW w:w="1560" w:type="dxa"/>
          </w:tcPr>
          <w:p w14:paraId="54693F4A"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Austria</w:t>
            </w:r>
          </w:p>
        </w:tc>
        <w:tc>
          <w:tcPr>
            <w:tcW w:w="3406" w:type="dxa"/>
          </w:tcPr>
          <w:p w14:paraId="64ADCF60" w14:textId="503D5BAD" w:rsidR="00BE5C31" w:rsidRPr="0067489E"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Austrian Social Insur. Data</w:t>
            </w:r>
            <w:r w:rsidR="00BE5C31" w:rsidRPr="0067489E">
              <w:rPr>
                <w:rFonts w:ascii="Book Antiqua" w:hAnsi="Book Antiqua"/>
                <w:vertAlign w:val="superscript"/>
              </w:rPr>
              <w:t>[30]</w:t>
            </w:r>
          </w:p>
        </w:tc>
        <w:tc>
          <w:tcPr>
            <w:tcW w:w="1230" w:type="dxa"/>
          </w:tcPr>
          <w:p w14:paraId="7AF97960"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2014</w:t>
            </w:r>
          </w:p>
        </w:tc>
        <w:tc>
          <w:tcPr>
            <w:tcW w:w="1005" w:type="dxa"/>
          </w:tcPr>
          <w:p w14:paraId="4FB26078"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31,668</w:t>
            </w:r>
          </w:p>
        </w:tc>
        <w:tc>
          <w:tcPr>
            <w:tcW w:w="881" w:type="dxa"/>
          </w:tcPr>
          <w:p w14:paraId="092BBA88" w14:textId="2BA9CEB2"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&gt;</w:t>
            </w:r>
            <w:r w:rsidR="00B52F62" w:rsidRPr="0067489E">
              <w:rPr>
                <w:rFonts w:ascii="Book Antiqua" w:hAnsi="Book Antiqua"/>
                <w:lang w:eastAsia="zh-CN"/>
              </w:rPr>
              <w:t xml:space="preserve"> </w:t>
            </w:r>
            <w:r w:rsidRPr="0067489E">
              <w:rPr>
                <w:rFonts w:ascii="Book Antiqua" w:hAnsi="Book Antiqua"/>
              </w:rPr>
              <w:t>50</w:t>
            </w:r>
          </w:p>
        </w:tc>
        <w:tc>
          <w:tcPr>
            <w:tcW w:w="1416" w:type="dxa"/>
          </w:tcPr>
          <w:p w14:paraId="6D9FAC33"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b/>
                <w:i/>
              </w:rPr>
              <w:t>20.2</w:t>
            </w:r>
          </w:p>
        </w:tc>
      </w:tr>
      <w:tr w:rsidR="0067489E" w:rsidRPr="0067489E" w14:paraId="33AEC43B"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888CCA2"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Portugal</w:t>
            </w:r>
          </w:p>
        </w:tc>
        <w:tc>
          <w:tcPr>
            <w:tcW w:w="3406" w:type="dxa"/>
          </w:tcPr>
          <w:p w14:paraId="431F2C48" w14:textId="6BB1AA76"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Nat. Hosp. Discharge Reg</w:t>
            </w:r>
            <w:r w:rsidR="00BE5C31" w:rsidRPr="0067489E">
              <w:rPr>
                <w:rFonts w:ascii="Book Antiqua" w:hAnsi="Book Antiqua"/>
                <w:vertAlign w:val="superscript"/>
              </w:rPr>
              <w:t>[31]</w:t>
            </w:r>
          </w:p>
        </w:tc>
        <w:tc>
          <w:tcPr>
            <w:tcW w:w="1230" w:type="dxa"/>
          </w:tcPr>
          <w:p w14:paraId="1DF2A04C"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2015</w:t>
            </w:r>
          </w:p>
        </w:tc>
        <w:tc>
          <w:tcPr>
            <w:tcW w:w="1005" w:type="dxa"/>
          </w:tcPr>
          <w:p w14:paraId="7FFC4ACA"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186</w:t>
            </w:r>
          </w:p>
        </w:tc>
        <w:tc>
          <w:tcPr>
            <w:tcW w:w="881" w:type="dxa"/>
          </w:tcPr>
          <w:p w14:paraId="0CCE16A8" w14:textId="2C6B5E2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&gt;</w:t>
            </w:r>
            <w:r w:rsidR="00B52F62" w:rsidRPr="0067489E">
              <w:rPr>
                <w:rFonts w:ascii="Book Antiqua" w:hAnsi="Book Antiqua"/>
                <w:lang w:eastAsia="zh-CN"/>
              </w:rPr>
              <w:t xml:space="preserve"> </w:t>
            </w:r>
            <w:r w:rsidRPr="0067489E">
              <w:rPr>
                <w:rFonts w:ascii="Book Antiqua" w:hAnsi="Book Antiqua"/>
              </w:rPr>
              <w:t>60</w:t>
            </w:r>
          </w:p>
        </w:tc>
        <w:tc>
          <w:tcPr>
            <w:tcW w:w="1416" w:type="dxa"/>
          </w:tcPr>
          <w:p w14:paraId="5947D477"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b/>
                <w:i/>
              </w:rPr>
              <w:t>20.4</w:t>
            </w:r>
          </w:p>
        </w:tc>
      </w:tr>
      <w:tr w:rsidR="0067489E" w:rsidRPr="0067489E" w14:paraId="13D96B7B" w14:textId="77777777" w:rsidTr="00B52F62">
        <w:tc>
          <w:tcPr>
            <w:cnfStyle w:val="001000000000" w:firstRow="0" w:lastRow="0" w:firstColumn="1" w:lastColumn="0" w:oddVBand="0" w:evenVBand="0" w:oddHBand="0" w:evenHBand="0" w:firstRowFirstColumn="0" w:firstRowLastColumn="0" w:lastRowFirstColumn="0" w:lastRowLastColumn="0"/>
            <w:tcW w:w="1560" w:type="dxa"/>
          </w:tcPr>
          <w:p w14:paraId="52AACD98"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UK</w:t>
            </w:r>
          </w:p>
        </w:tc>
        <w:tc>
          <w:tcPr>
            <w:tcW w:w="3406" w:type="dxa"/>
          </w:tcPr>
          <w:p w14:paraId="7D9E28F7" w14:textId="0DB4A4D1" w:rsidR="00BE5C31" w:rsidRPr="0067489E"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Clin. Practice Res. Datalink</w:t>
            </w:r>
            <w:r w:rsidR="00BE5C31" w:rsidRPr="0067489E">
              <w:rPr>
                <w:rFonts w:ascii="Book Antiqua" w:hAnsi="Book Antiqua"/>
                <w:vertAlign w:val="superscript"/>
              </w:rPr>
              <w:t>[32]</w:t>
            </w:r>
          </w:p>
        </w:tc>
        <w:tc>
          <w:tcPr>
            <w:tcW w:w="1230" w:type="dxa"/>
          </w:tcPr>
          <w:p w14:paraId="37968963"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2014</w:t>
            </w:r>
          </w:p>
        </w:tc>
        <w:tc>
          <w:tcPr>
            <w:tcW w:w="1005" w:type="dxa"/>
          </w:tcPr>
          <w:p w14:paraId="252165F8"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31,495</w:t>
            </w:r>
          </w:p>
        </w:tc>
        <w:tc>
          <w:tcPr>
            <w:tcW w:w="881" w:type="dxa"/>
          </w:tcPr>
          <w:p w14:paraId="0D51AE1E" w14:textId="2E07CFB1"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&gt;</w:t>
            </w:r>
            <w:r w:rsidR="00B52F62" w:rsidRPr="0067489E">
              <w:rPr>
                <w:rFonts w:ascii="Book Antiqua" w:hAnsi="Book Antiqua"/>
                <w:lang w:eastAsia="zh-CN"/>
              </w:rPr>
              <w:t xml:space="preserve"> </w:t>
            </w:r>
            <w:r w:rsidRPr="0067489E">
              <w:rPr>
                <w:rFonts w:ascii="Book Antiqua" w:hAnsi="Book Antiqua"/>
              </w:rPr>
              <w:t>18</w:t>
            </w:r>
          </w:p>
        </w:tc>
        <w:tc>
          <w:tcPr>
            <w:tcW w:w="1416" w:type="dxa"/>
          </w:tcPr>
          <w:p w14:paraId="11917245"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b/>
                <w:i/>
              </w:rPr>
              <w:t>20.5</w:t>
            </w:r>
          </w:p>
        </w:tc>
      </w:tr>
      <w:tr w:rsidR="0067489E" w:rsidRPr="0067489E" w14:paraId="6245E28B"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6FCF9D2"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Romania</w:t>
            </w:r>
          </w:p>
        </w:tc>
        <w:tc>
          <w:tcPr>
            <w:tcW w:w="3406" w:type="dxa"/>
          </w:tcPr>
          <w:p w14:paraId="0208A03F" w14:textId="7DE3800B"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Timisoara</w:t>
            </w:r>
            <w:r w:rsidR="00BE5C31" w:rsidRPr="0067489E">
              <w:rPr>
                <w:rFonts w:ascii="Book Antiqua" w:hAnsi="Book Antiqua"/>
                <w:vertAlign w:val="superscript"/>
              </w:rPr>
              <w:t>[33]</w:t>
            </w:r>
          </w:p>
        </w:tc>
        <w:tc>
          <w:tcPr>
            <w:tcW w:w="1230" w:type="dxa"/>
          </w:tcPr>
          <w:p w14:paraId="1FF831C8"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2014</w:t>
            </w:r>
          </w:p>
        </w:tc>
        <w:tc>
          <w:tcPr>
            <w:tcW w:w="1005" w:type="dxa"/>
          </w:tcPr>
          <w:p w14:paraId="0F9A9589"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1,866</w:t>
            </w:r>
          </w:p>
        </w:tc>
        <w:tc>
          <w:tcPr>
            <w:tcW w:w="881" w:type="dxa"/>
          </w:tcPr>
          <w:p w14:paraId="38676503" w14:textId="7CB784C0"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&gt;</w:t>
            </w:r>
            <w:r w:rsidR="00B52F62" w:rsidRPr="0067489E">
              <w:rPr>
                <w:rFonts w:ascii="Book Antiqua" w:hAnsi="Book Antiqua"/>
                <w:lang w:eastAsia="zh-CN"/>
              </w:rPr>
              <w:t xml:space="preserve"> </w:t>
            </w:r>
            <w:r w:rsidRPr="0067489E">
              <w:rPr>
                <w:rFonts w:ascii="Book Antiqua" w:hAnsi="Book Antiqua"/>
              </w:rPr>
              <w:t>55</w:t>
            </w:r>
          </w:p>
        </w:tc>
        <w:tc>
          <w:tcPr>
            <w:tcW w:w="1416" w:type="dxa"/>
          </w:tcPr>
          <w:p w14:paraId="719AFF6D"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b/>
                <w:i/>
              </w:rPr>
              <w:t>21.1</w:t>
            </w:r>
          </w:p>
        </w:tc>
      </w:tr>
      <w:tr w:rsidR="0067489E" w:rsidRPr="0067489E" w14:paraId="1DEEBB86" w14:textId="77777777" w:rsidTr="00B52F62">
        <w:tc>
          <w:tcPr>
            <w:cnfStyle w:val="001000000000" w:firstRow="0" w:lastRow="0" w:firstColumn="1" w:lastColumn="0" w:oddVBand="0" w:evenVBand="0" w:oddHBand="0" w:evenHBand="0" w:firstRowFirstColumn="0" w:firstRowLastColumn="0" w:lastRowFirstColumn="0" w:lastRowLastColumn="0"/>
            <w:tcW w:w="1560" w:type="dxa"/>
          </w:tcPr>
          <w:p w14:paraId="2E10E8B5"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Nor. Ireland</w:t>
            </w:r>
          </w:p>
        </w:tc>
        <w:tc>
          <w:tcPr>
            <w:tcW w:w="3406" w:type="dxa"/>
          </w:tcPr>
          <w:p w14:paraId="59BC250B" w14:textId="7B25E35C"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FORD Database</w:t>
            </w:r>
            <w:r w:rsidRPr="0067489E">
              <w:rPr>
                <w:rFonts w:ascii="Book Antiqua" w:hAnsi="Book Antiqua"/>
                <w:vertAlign w:val="superscript"/>
              </w:rPr>
              <w:t>[34]</w:t>
            </w:r>
          </w:p>
        </w:tc>
        <w:tc>
          <w:tcPr>
            <w:tcW w:w="1230" w:type="dxa"/>
          </w:tcPr>
          <w:p w14:paraId="21E6072A"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2017</w:t>
            </w:r>
          </w:p>
        </w:tc>
        <w:tc>
          <w:tcPr>
            <w:tcW w:w="1005" w:type="dxa"/>
          </w:tcPr>
          <w:p w14:paraId="10ADACE1"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27,055</w:t>
            </w:r>
          </w:p>
        </w:tc>
        <w:tc>
          <w:tcPr>
            <w:tcW w:w="881" w:type="dxa"/>
          </w:tcPr>
          <w:p w14:paraId="71CDE650" w14:textId="276CB695"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&gt;</w:t>
            </w:r>
            <w:r w:rsidR="00B52F62" w:rsidRPr="0067489E">
              <w:rPr>
                <w:rFonts w:ascii="Book Antiqua" w:hAnsi="Book Antiqua"/>
                <w:lang w:eastAsia="zh-CN"/>
              </w:rPr>
              <w:t xml:space="preserve"> </w:t>
            </w:r>
            <w:r w:rsidRPr="0067489E">
              <w:rPr>
                <w:rFonts w:ascii="Book Antiqua" w:hAnsi="Book Antiqua"/>
              </w:rPr>
              <w:t>18</w:t>
            </w:r>
          </w:p>
        </w:tc>
        <w:tc>
          <w:tcPr>
            <w:tcW w:w="1416" w:type="dxa"/>
          </w:tcPr>
          <w:p w14:paraId="03097C35"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b/>
                <w:i/>
              </w:rPr>
              <w:t>21.7</w:t>
            </w:r>
          </w:p>
        </w:tc>
      </w:tr>
      <w:tr w:rsidR="0067489E" w:rsidRPr="0067489E" w14:paraId="5301E2F3"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A9CB4FC"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Netherlands</w:t>
            </w:r>
          </w:p>
        </w:tc>
        <w:tc>
          <w:tcPr>
            <w:tcW w:w="3406" w:type="dxa"/>
          </w:tcPr>
          <w:p w14:paraId="18D805F6" w14:textId="72657ECE"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Nati</w:t>
            </w:r>
            <w:r w:rsidR="00B52F62" w:rsidRPr="0067489E">
              <w:rPr>
                <w:rFonts w:ascii="Book Antiqua" w:hAnsi="Book Antiqua"/>
              </w:rPr>
              <w:t>onal Discharge Register</w:t>
            </w:r>
            <w:r w:rsidRPr="0067489E">
              <w:rPr>
                <w:rFonts w:ascii="Book Antiqua" w:hAnsi="Book Antiqua"/>
                <w:vertAlign w:val="superscript"/>
              </w:rPr>
              <w:t>[35]</w:t>
            </w:r>
          </w:p>
        </w:tc>
        <w:tc>
          <w:tcPr>
            <w:tcW w:w="1230" w:type="dxa"/>
          </w:tcPr>
          <w:p w14:paraId="32695CC0"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2017</w:t>
            </w:r>
          </w:p>
        </w:tc>
        <w:tc>
          <w:tcPr>
            <w:tcW w:w="1005" w:type="dxa"/>
          </w:tcPr>
          <w:p w14:paraId="0F17F5F0"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850</w:t>
            </w:r>
          </w:p>
        </w:tc>
        <w:tc>
          <w:tcPr>
            <w:tcW w:w="881" w:type="dxa"/>
          </w:tcPr>
          <w:p w14:paraId="2542B6E8" w14:textId="10A53D23"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&gt;</w:t>
            </w:r>
            <w:r w:rsidR="00B52F62" w:rsidRPr="0067489E">
              <w:rPr>
                <w:rFonts w:ascii="Book Antiqua" w:hAnsi="Book Antiqua"/>
                <w:lang w:eastAsia="zh-CN"/>
              </w:rPr>
              <w:t xml:space="preserve"> </w:t>
            </w:r>
            <w:r w:rsidRPr="0067489E">
              <w:rPr>
                <w:rFonts w:ascii="Book Antiqua" w:hAnsi="Book Antiqua"/>
              </w:rPr>
              <w:t>70</w:t>
            </w:r>
          </w:p>
        </w:tc>
        <w:tc>
          <w:tcPr>
            <w:tcW w:w="1416" w:type="dxa"/>
          </w:tcPr>
          <w:p w14:paraId="0B6F9709"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b/>
                <w:i/>
              </w:rPr>
              <w:t>23.2</w:t>
            </w:r>
          </w:p>
        </w:tc>
      </w:tr>
      <w:tr w:rsidR="0067489E" w:rsidRPr="0067489E" w14:paraId="7230E5FE" w14:textId="77777777" w:rsidTr="00B52F62">
        <w:tc>
          <w:tcPr>
            <w:cnfStyle w:val="001000000000" w:firstRow="0" w:lastRow="0" w:firstColumn="1" w:lastColumn="0" w:oddVBand="0" w:evenVBand="0" w:oddHBand="0" w:evenHBand="0" w:firstRowFirstColumn="0" w:firstRowLastColumn="0" w:lastRowFirstColumn="0" w:lastRowLastColumn="0"/>
            <w:tcW w:w="1560" w:type="dxa"/>
          </w:tcPr>
          <w:p w14:paraId="0A6C6457"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Finland</w:t>
            </w:r>
          </w:p>
        </w:tc>
        <w:tc>
          <w:tcPr>
            <w:tcW w:w="3406" w:type="dxa"/>
          </w:tcPr>
          <w:p w14:paraId="7B520BD5" w14:textId="3D8C50DD" w:rsidR="00BE5C31" w:rsidRPr="0067489E"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National Discharge Register</w:t>
            </w:r>
            <w:r w:rsidR="00BE5C31" w:rsidRPr="0067489E">
              <w:rPr>
                <w:rFonts w:ascii="Book Antiqua" w:hAnsi="Book Antiqua"/>
                <w:vertAlign w:val="superscript"/>
              </w:rPr>
              <w:t>[17]</w:t>
            </w:r>
          </w:p>
        </w:tc>
        <w:tc>
          <w:tcPr>
            <w:tcW w:w="1230" w:type="dxa"/>
          </w:tcPr>
          <w:p w14:paraId="159CED5B"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2015</w:t>
            </w:r>
          </w:p>
        </w:tc>
        <w:tc>
          <w:tcPr>
            <w:tcW w:w="1005" w:type="dxa"/>
          </w:tcPr>
          <w:p w14:paraId="404A8304"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w:t>
            </w:r>
          </w:p>
        </w:tc>
        <w:tc>
          <w:tcPr>
            <w:tcW w:w="881" w:type="dxa"/>
          </w:tcPr>
          <w:p w14:paraId="05910AD2" w14:textId="2E271460"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&gt;</w:t>
            </w:r>
            <w:r w:rsidR="00B52F62" w:rsidRPr="0067489E">
              <w:rPr>
                <w:rFonts w:ascii="Book Antiqua" w:hAnsi="Book Antiqua"/>
                <w:lang w:eastAsia="zh-CN"/>
              </w:rPr>
              <w:t xml:space="preserve"> </w:t>
            </w:r>
            <w:r w:rsidRPr="0067489E">
              <w:rPr>
                <w:rFonts w:ascii="Book Antiqua" w:hAnsi="Book Antiqua"/>
              </w:rPr>
              <w:t>60</w:t>
            </w:r>
          </w:p>
        </w:tc>
        <w:tc>
          <w:tcPr>
            <w:tcW w:w="1416" w:type="dxa"/>
          </w:tcPr>
          <w:p w14:paraId="2858D004"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b/>
                <w:i/>
              </w:rPr>
              <w:t>23.6</w:t>
            </w:r>
          </w:p>
        </w:tc>
      </w:tr>
      <w:tr w:rsidR="0067489E" w:rsidRPr="0067489E" w14:paraId="23EEBD89"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8F4387C"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Malta</w:t>
            </w:r>
          </w:p>
        </w:tc>
        <w:tc>
          <w:tcPr>
            <w:tcW w:w="3406" w:type="dxa"/>
          </w:tcPr>
          <w:p w14:paraId="2C27C696" w14:textId="68F797F9"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National Mortality Register</w:t>
            </w:r>
            <w:r w:rsidR="00BE5C31" w:rsidRPr="0067489E">
              <w:rPr>
                <w:rFonts w:ascii="Book Antiqua" w:hAnsi="Book Antiqua"/>
                <w:vertAlign w:val="superscript"/>
              </w:rPr>
              <w:t>[36]</w:t>
            </w:r>
          </w:p>
        </w:tc>
        <w:tc>
          <w:tcPr>
            <w:tcW w:w="1230" w:type="dxa"/>
          </w:tcPr>
          <w:p w14:paraId="0CFA44A8"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2016</w:t>
            </w:r>
          </w:p>
        </w:tc>
        <w:tc>
          <w:tcPr>
            <w:tcW w:w="1005" w:type="dxa"/>
          </w:tcPr>
          <w:p w14:paraId="7828A48A"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281</w:t>
            </w:r>
          </w:p>
        </w:tc>
        <w:tc>
          <w:tcPr>
            <w:tcW w:w="881" w:type="dxa"/>
          </w:tcPr>
          <w:p w14:paraId="4A3D3539" w14:textId="2C45643E"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&gt;</w:t>
            </w:r>
            <w:r w:rsidR="00B52F62" w:rsidRPr="0067489E">
              <w:rPr>
                <w:rFonts w:ascii="Book Antiqua" w:hAnsi="Book Antiqua"/>
                <w:lang w:eastAsia="zh-CN"/>
              </w:rPr>
              <w:t xml:space="preserve"> </w:t>
            </w:r>
            <w:r w:rsidRPr="0067489E">
              <w:rPr>
                <w:rFonts w:ascii="Book Antiqua" w:hAnsi="Book Antiqua"/>
              </w:rPr>
              <w:t>60</w:t>
            </w:r>
          </w:p>
        </w:tc>
        <w:tc>
          <w:tcPr>
            <w:tcW w:w="1416" w:type="dxa"/>
          </w:tcPr>
          <w:p w14:paraId="292FA58C"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b/>
                <w:i/>
              </w:rPr>
              <w:t>25.6</w:t>
            </w:r>
          </w:p>
        </w:tc>
      </w:tr>
      <w:tr w:rsidR="0067489E" w:rsidRPr="0067489E" w14:paraId="0A5C017A" w14:textId="77777777" w:rsidTr="00B52F62">
        <w:tc>
          <w:tcPr>
            <w:cnfStyle w:val="001000000000" w:firstRow="0" w:lastRow="0" w:firstColumn="1" w:lastColumn="0" w:oddVBand="0" w:evenVBand="0" w:oddHBand="0" w:evenHBand="0" w:firstRowFirstColumn="0" w:firstRowLastColumn="0" w:lastRowFirstColumn="0" w:lastRowLastColumn="0"/>
            <w:tcW w:w="1560" w:type="dxa"/>
          </w:tcPr>
          <w:p w14:paraId="18E9E3CC"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Norway</w:t>
            </w:r>
          </w:p>
        </w:tc>
        <w:tc>
          <w:tcPr>
            <w:tcW w:w="3406" w:type="dxa"/>
          </w:tcPr>
          <w:p w14:paraId="5FD4D755" w14:textId="51BDA91C" w:rsidR="00BE5C31" w:rsidRPr="0067489E"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Trondheim</w:t>
            </w:r>
            <w:r w:rsidR="00BE5C31" w:rsidRPr="0067489E">
              <w:rPr>
                <w:rFonts w:ascii="Book Antiqua" w:hAnsi="Book Antiqua"/>
                <w:vertAlign w:val="superscript"/>
              </w:rPr>
              <w:t>[37]</w:t>
            </w:r>
          </w:p>
        </w:tc>
        <w:tc>
          <w:tcPr>
            <w:tcW w:w="1230" w:type="dxa"/>
          </w:tcPr>
          <w:p w14:paraId="0355CA00"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2017</w:t>
            </w:r>
          </w:p>
        </w:tc>
        <w:tc>
          <w:tcPr>
            <w:tcW w:w="1005" w:type="dxa"/>
          </w:tcPr>
          <w:p w14:paraId="0D33079E"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1,820</w:t>
            </w:r>
          </w:p>
        </w:tc>
        <w:tc>
          <w:tcPr>
            <w:tcW w:w="881" w:type="dxa"/>
          </w:tcPr>
          <w:p w14:paraId="79B7F2EA" w14:textId="7D236F4B"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&gt;</w:t>
            </w:r>
            <w:r w:rsidR="00B52F62" w:rsidRPr="0067489E">
              <w:rPr>
                <w:rFonts w:ascii="Book Antiqua" w:hAnsi="Book Antiqua"/>
                <w:lang w:eastAsia="zh-CN"/>
              </w:rPr>
              <w:t xml:space="preserve"> </w:t>
            </w:r>
            <w:r w:rsidRPr="0067489E">
              <w:rPr>
                <w:rFonts w:ascii="Book Antiqua" w:hAnsi="Book Antiqua"/>
              </w:rPr>
              <w:t>65</w:t>
            </w:r>
          </w:p>
        </w:tc>
        <w:tc>
          <w:tcPr>
            <w:tcW w:w="1416" w:type="dxa"/>
          </w:tcPr>
          <w:p w14:paraId="20EEF5E4"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b/>
                <w:i/>
              </w:rPr>
              <w:t>25.9</w:t>
            </w:r>
          </w:p>
        </w:tc>
      </w:tr>
      <w:tr w:rsidR="0067489E" w:rsidRPr="0067489E" w14:paraId="664E95D0"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6B14A0A"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Iceland</w:t>
            </w:r>
          </w:p>
        </w:tc>
        <w:tc>
          <w:tcPr>
            <w:tcW w:w="3406" w:type="dxa"/>
          </w:tcPr>
          <w:p w14:paraId="5A721542"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 xml:space="preserve">Reykjavik </w:t>
            </w:r>
            <w:r w:rsidRPr="0067489E">
              <w:rPr>
                <w:rFonts w:ascii="Book Antiqua" w:hAnsi="Book Antiqua"/>
                <w:vertAlign w:val="superscript"/>
              </w:rPr>
              <w:t>[38]</w:t>
            </w:r>
          </w:p>
        </w:tc>
        <w:tc>
          <w:tcPr>
            <w:tcW w:w="1230" w:type="dxa"/>
          </w:tcPr>
          <w:p w14:paraId="65A66495"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2016</w:t>
            </w:r>
          </w:p>
        </w:tc>
        <w:tc>
          <w:tcPr>
            <w:tcW w:w="1005" w:type="dxa"/>
          </w:tcPr>
          <w:p w14:paraId="3B6D9FA4"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255</w:t>
            </w:r>
          </w:p>
        </w:tc>
        <w:tc>
          <w:tcPr>
            <w:tcW w:w="881" w:type="dxa"/>
          </w:tcPr>
          <w:p w14:paraId="7792258D" w14:textId="42F3037B"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 xml:space="preserve">&gt; </w:t>
            </w:r>
            <w:r w:rsidR="00BE5C31" w:rsidRPr="0067489E">
              <w:rPr>
                <w:rFonts w:ascii="Book Antiqua" w:hAnsi="Book Antiqua"/>
              </w:rPr>
              <w:t>60</w:t>
            </w:r>
          </w:p>
        </w:tc>
        <w:tc>
          <w:tcPr>
            <w:tcW w:w="1416" w:type="dxa"/>
          </w:tcPr>
          <w:p w14:paraId="3CB77D4C"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b/>
                <w:i/>
              </w:rPr>
              <w:t>27</w:t>
            </w:r>
          </w:p>
        </w:tc>
      </w:tr>
      <w:tr w:rsidR="0067489E" w:rsidRPr="0067489E" w14:paraId="19721B74" w14:textId="77777777" w:rsidTr="00B52F62">
        <w:tc>
          <w:tcPr>
            <w:cnfStyle w:val="001000000000" w:firstRow="0" w:lastRow="0" w:firstColumn="1" w:lastColumn="0" w:oddVBand="0" w:evenVBand="0" w:oddHBand="0" w:evenHBand="0" w:firstRowFirstColumn="0" w:firstRowLastColumn="0" w:lastRowFirstColumn="0" w:lastRowLastColumn="0"/>
            <w:tcW w:w="1560" w:type="dxa"/>
          </w:tcPr>
          <w:p w14:paraId="6FD63828"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Spain</w:t>
            </w:r>
          </w:p>
        </w:tc>
        <w:tc>
          <w:tcPr>
            <w:tcW w:w="3406" w:type="dxa"/>
          </w:tcPr>
          <w:p w14:paraId="08355071" w14:textId="43BDC5DD"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Igu</w:t>
            </w:r>
            <w:r w:rsidR="00B52F62" w:rsidRPr="0067489E">
              <w:rPr>
                <w:rFonts w:ascii="Book Antiqua" w:hAnsi="Book Antiqua"/>
              </w:rPr>
              <w:t>alada</w:t>
            </w:r>
            <w:r w:rsidRPr="0067489E">
              <w:rPr>
                <w:rFonts w:ascii="Book Antiqua" w:hAnsi="Book Antiqua"/>
                <w:vertAlign w:val="superscript"/>
              </w:rPr>
              <w:t>[39]</w:t>
            </w:r>
          </w:p>
        </w:tc>
        <w:tc>
          <w:tcPr>
            <w:tcW w:w="1230" w:type="dxa"/>
          </w:tcPr>
          <w:p w14:paraId="005BC6E9"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2017</w:t>
            </w:r>
          </w:p>
        </w:tc>
        <w:tc>
          <w:tcPr>
            <w:tcW w:w="1005" w:type="dxa"/>
          </w:tcPr>
          <w:p w14:paraId="5BEA9389"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792</w:t>
            </w:r>
          </w:p>
        </w:tc>
        <w:tc>
          <w:tcPr>
            <w:tcW w:w="881" w:type="dxa"/>
          </w:tcPr>
          <w:p w14:paraId="512AE622" w14:textId="7FD94D3D"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&gt;</w:t>
            </w:r>
            <w:r w:rsidR="00B52F62" w:rsidRPr="0067489E">
              <w:rPr>
                <w:rFonts w:ascii="Book Antiqua" w:hAnsi="Book Antiqua"/>
                <w:lang w:eastAsia="zh-CN"/>
              </w:rPr>
              <w:t xml:space="preserve"> </w:t>
            </w:r>
            <w:r w:rsidRPr="0067489E">
              <w:rPr>
                <w:rFonts w:ascii="Book Antiqua" w:hAnsi="Book Antiqua"/>
              </w:rPr>
              <w:t>69</w:t>
            </w:r>
          </w:p>
        </w:tc>
        <w:tc>
          <w:tcPr>
            <w:tcW w:w="1416" w:type="dxa"/>
          </w:tcPr>
          <w:p w14:paraId="75CB75C6"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67489E">
              <w:rPr>
                <w:rFonts w:ascii="Book Antiqua" w:hAnsi="Book Antiqua"/>
                <w:b/>
              </w:rPr>
              <w:t>27.3</w:t>
            </w:r>
          </w:p>
        </w:tc>
      </w:tr>
      <w:tr w:rsidR="0067489E" w:rsidRPr="0067489E" w14:paraId="77DCB57E"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993E19E"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Estonia</w:t>
            </w:r>
          </w:p>
        </w:tc>
        <w:tc>
          <w:tcPr>
            <w:tcW w:w="3406" w:type="dxa"/>
          </w:tcPr>
          <w:p w14:paraId="4943583E" w14:textId="13A09B51"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Health Insurance Fund</w:t>
            </w:r>
            <w:r w:rsidR="00BE5C31" w:rsidRPr="0067489E">
              <w:rPr>
                <w:rFonts w:ascii="Book Antiqua" w:hAnsi="Book Antiqua"/>
                <w:vertAlign w:val="superscript"/>
              </w:rPr>
              <w:t>[40]</w:t>
            </w:r>
          </w:p>
        </w:tc>
        <w:tc>
          <w:tcPr>
            <w:tcW w:w="1230" w:type="dxa"/>
          </w:tcPr>
          <w:p w14:paraId="379D274E"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2017</w:t>
            </w:r>
          </w:p>
        </w:tc>
        <w:tc>
          <w:tcPr>
            <w:tcW w:w="1005" w:type="dxa"/>
          </w:tcPr>
          <w:p w14:paraId="22F99A94"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8,298</w:t>
            </w:r>
          </w:p>
        </w:tc>
        <w:tc>
          <w:tcPr>
            <w:tcW w:w="881" w:type="dxa"/>
          </w:tcPr>
          <w:p w14:paraId="5CABDEEE"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&gt;50</w:t>
            </w:r>
          </w:p>
        </w:tc>
        <w:tc>
          <w:tcPr>
            <w:tcW w:w="1416" w:type="dxa"/>
          </w:tcPr>
          <w:p w14:paraId="48942F05"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b/>
                <w:i/>
              </w:rPr>
              <w:t>28.3</w:t>
            </w:r>
          </w:p>
        </w:tc>
      </w:tr>
      <w:tr w:rsidR="0067489E" w:rsidRPr="0067489E" w14:paraId="1D8BE41E" w14:textId="77777777" w:rsidTr="00B52F62">
        <w:tc>
          <w:tcPr>
            <w:cnfStyle w:val="001000000000" w:firstRow="0" w:lastRow="0" w:firstColumn="1" w:lastColumn="0" w:oddVBand="0" w:evenVBand="0" w:oddHBand="0" w:evenHBand="0" w:firstRowFirstColumn="0" w:firstRowLastColumn="0" w:lastRowFirstColumn="0" w:lastRowLastColumn="0"/>
            <w:tcW w:w="1560" w:type="dxa"/>
          </w:tcPr>
          <w:p w14:paraId="692BAB71"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Croatia</w:t>
            </w:r>
          </w:p>
        </w:tc>
        <w:tc>
          <w:tcPr>
            <w:tcW w:w="3406" w:type="dxa"/>
          </w:tcPr>
          <w:p w14:paraId="4B5CF3E1" w14:textId="4495D42D" w:rsidR="00BE5C31" w:rsidRPr="0067489E"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Zagreb</w:t>
            </w:r>
            <w:r w:rsidR="00BE5C31" w:rsidRPr="0067489E">
              <w:rPr>
                <w:rFonts w:ascii="Book Antiqua" w:hAnsi="Book Antiqua"/>
                <w:vertAlign w:val="superscript"/>
              </w:rPr>
              <w:t>[41]</w:t>
            </w:r>
          </w:p>
        </w:tc>
        <w:tc>
          <w:tcPr>
            <w:tcW w:w="1230" w:type="dxa"/>
          </w:tcPr>
          <w:p w14:paraId="4804D2CF"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2017</w:t>
            </w:r>
          </w:p>
        </w:tc>
        <w:tc>
          <w:tcPr>
            <w:tcW w:w="1005" w:type="dxa"/>
          </w:tcPr>
          <w:p w14:paraId="7C182164"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236</w:t>
            </w:r>
          </w:p>
        </w:tc>
        <w:tc>
          <w:tcPr>
            <w:tcW w:w="881" w:type="dxa"/>
          </w:tcPr>
          <w:p w14:paraId="44C6037F" w14:textId="4E7508E8"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&gt;</w:t>
            </w:r>
            <w:r w:rsidR="00B52F62" w:rsidRPr="0067489E">
              <w:rPr>
                <w:rFonts w:ascii="Book Antiqua" w:hAnsi="Book Antiqua"/>
                <w:lang w:eastAsia="zh-CN"/>
              </w:rPr>
              <w:t xml:space="preserve"> </w:t>
            </w:r>
            <w:r w:rsidRPr="0067489E">
              <w:rPr>
                <w:rFonts w:ascii="Book Antiqua" w:hAnsi="Book Antiqua"/>
              </w:rPr>
              <w:t>18</w:t>
            </w:r>
          </w:p>
        </w:tc>
        <w:tc>
          <w:tcPr>
            <w:tcW w:w="1416" w:type="dxa"/>
          </w:tcPr>
          <w:p w14:paraId="7B80F6E0"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b/>
                <w:i/>
              </w:rPr>
              <w:t>28.4</w:t>
            </w:r>
          </w:p>
        </w:tc>
      </w:tr>
      <w:tr w:rsidR="0067489E" w:rsidRPr="0067489E" w14:paraId="0D24A7A0"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ABB0660"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Belgium</w:t>
            </w:r>
          </w:p>
        </w:tc>
        <w:tc>
          <w:tcPr>
            <w:tcW w:w="3406" w:type="dxa"/>
          </w:tcPr>
          <w:p w14:paraId="13F0628D" w14:textId="7B0C8493"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Brussels</w:t>
            </w:r>
            <w:r w:rsidR="00BE5C31" w:rsidRPr="0067489E">
              <w:rPr>
                <w:rFonts w:ascii="Book Antiqua" w:hAnsi="Book Antiqua"/>
                <w:vertAlign w:val="superscript"/>
              </w:rPr>
              <w:t>[42]</w:t>
            </w:r>
          </w:p>
        </w:tc>
        <w:tc>
          <w:tcPr>
            <w:tcW w:w="1230" w:type="dxa"/>
          </w:tcPr>
          <w:p w14:paraId="08016E41"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2016</w:t>
            </w:r>
          </w:p>
        </w:tc>
        <w:tc>
          <w:tcPr>
            <w:tcW w:w="1005" w:type="dxa"/>
          </w:tcPr>
          <w:p w14:paraId="39EF5B7A"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286</w:t>
            </w:r>
          </w:p>
        </w:tc>
        <w:tc>
          <w:tcPr>
            <w:tcW w:w="881" w:type="dxa"/>
          </w:tcPr>
          <w:p w14:paraId="2E952313" w14:textId="7AE38DC2"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&gt;</w:t>
            </w:r>
            <w:r w:rsidR="00B52F62" w:rsidRPr="0067489E">
              <w:rPr>
                <w:rFonts w:ascii="Book Antiqua" w:hAnsi="Book Antiqua"/>
                <w:lang w:eastAsia="zh-CN"/>
              </w:rPr>
              <w:t xml:space="preserve"> </w:t>
            </w:r>
            <w:r w:rsidRPr="0067489E">
              <w:rPr>
                <w:rFonts w:ascii="Book Antiqua" w:hAnsi="Book Antiqua"/>
              </w:rPr>
              <w:t>64</w:t>
            </w:r>
          </w:p>
        </w:tc>
        <w:tc>
          <w:tcPr>
            <w:tcW w:w="1416" w:type="dxa"/>
          </w:tcPr>
          <w:p w14:paraId="2A6F5BE2"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b/>
                <w:i/>
              </w:rPr>
              <w:t>28.7</w:t>
            </w:r>
          </w:p>
        </w:tc>
      </w:tr>
      <w:tr w:rsidR="0067489E" w:rsidRPr="0067489E" w14:paraId="49408451" w14:textId="77777777" w:rsidTr="00B52F62">
        <w:tc>
          <w:tcPr>
            <w:cnfStyle w:val="001000000000" w:firstRow="0" w:lastRow="0" w:firstColumn="1" w:lastColumn="0" w:oddVBand="0" w:evenVBand="0" w:oddHBand="0" w:evenHBand="0" w:firstRowFirstColumn="0" w:firstRowLastColumn="0" w:lastRowFirstColumn="0" w:lastRowLastColumn="0"/>
            <w:tcW w:w="1560" w:type="dxa"/>
          </w:tcPr>
          <w:p w14:paraId="523F5348"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Turkey</w:t>
            </w:r>
          </w:p>
        </w:tc>
        <w:tc>
          <w:tcPr>
            <w:tcW w:w="3406" w:type="dxa"/>
          </w:tcPr>
          <w:p w14:paraId="626AC6CC" w14:textId="7F26C6F3" w:rsidR="00BE5C31" w:rsidRPr="0067489E"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Ankara</w:t>
            </w:r>
            <w:r w:rsidR="00BE5C31" w:rsidRPr="0067489E">
              <w:rPr>
                <w:rFonts w:ascii="Book Antiqua" w:hAnsi="Book Antiqua"/>
                <w:vertAlign w:val="superscript"/>
              </w:rPr>
              <w:t>[43]</w:t>
            </w:r>
          </w:p>
        </w:tc>
        <w:tc>
          <w:tcPr>
            <w:tcW w:w="1230" w:type="dxa"/>
          </w:tcPr>
          <w:p w14:paraId="3559718D"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2016</w:t>
            </w:r>
          </w:p>
        </w:tc>
        <w:tc>
          <w:tcPr>
            <w:tcW w:w="1005" w:type="dxa"/>
          </w:tcPr>
          <w:p w14:paraId="43660836"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124</w:t>
            </w:r>
          </w:p>
        </w:tc>
        <w:tc>
          <w:tcPr>
            <w:tcW w:w="881" w:type="dxa"/>
          </w:tcPr>
          <w:p w14:paraId="3C55DF3A" w14:textId="06C257BF"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&gt;</w:t>
            </w:r>
            <w:r w:rsidR="00B52F62" w:rsidRPr="0067489E">
              <w:rPr>
                <w:rFonts w:ascii="Book Antiqua" w:hAnsi="Book Antiqua"/>
                <w:lang w:eastAsia="zh-CN"/>
              </w:rPr>
              <w:t xml:space="preserve"> </w:t>
            </w:r>
            <w:r w:rsidRPr="0067489E">
              <w:rPr>
                <w:rFonts w:ascii="Book Antiqua" w:hAnsi="Book Antiqua"/>
              </w:rPr>
              <w:t>23</w:t>
            </w:r>
          </w:p>
        </w:tc>
        <w:tc>
          <w:tcPr>
            <w:tcW w:w="1416" w:type="dxa"/>
          </w:tcPr>
          <w:p w14:paraId="45618538"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b/>
                <w:i/>
              </w:rPr>
              <w:t>29.2</w:t>
            </w:r>
          </w:p>
        </w:tc>
      </w:tr>
      <w:tr w:rsidR="0067489E" w:rsidRPr="0067489E" w14:paraId="630A7B69" w14:textId="77777777" w:rsidTr="00B52F6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560" w:type="dxa"/>
          </w:tcPr>
          <w:p w14:paraId="4B21027F"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Germany</w:t>
            </w:r>
          </w:p>
        </w:tc>
        <w:tc>
          <w:tcPr>
            <w:tcW w:w="3406" w:type="dxa"/>
          </w:tcPr>
          <w:p w14:paraId="4C69B1A1" w14:textId="01BBD4DE"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Trauma Registries</w:t>
            </w:r>
            <w:r w:rsidR="00BE5C31" w:rsidRPr="0067489E">
              <w:rPr>
                <w:rFonts w:ascii="Book Antiqua" w:hAnsi="Book Antiqua"/>
                <w:vertAlign w:val="superscript"/>
              </w:rPr>
              <w:t>[44]</w:t>
            </w:r>
          </w:p>
        </w:tc>
        <w:tc>
          <w:tcPr>
            <w:tcW w:w="1230" w:type="dxa"/>
          </w:tcPr>
          <w:p w14:paraId="0DD0521F"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2017</w:t>
            </w:r>
          </w:p>
        </w:tc>
        <w:tc>
          <w:tcPr>
            <w:tcW w:w="1005" w:type="dxa"/>
          </w:tcPr>
          <w:p w14:paraId="0BEB2091"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231</w:t>
            </w:r>
          </w:p>
        </w:tc>
        <w:tc>
          <w:tcPr>
            <w:tcW w:w="881" w:type="dxa"/>
          </w:tcPr>
          <w:p w14:paraId="564D2215" w14:textId="68ACEF0F"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&gt;</w:t>
            </w:r>
            <w:r w:rsidR="00B52F62" w:rsidRPr="0067489E">
              <w:rPr>
                <w:rFonts w:ascii="Book Antiqua" w:hAnsi="Book Antiqua"/>
                <w:lang w:eastAsia="zh-CN"/>
              </w:rPr>
              <w:t xml:space="preserve"> </w:t>
            </w:r>
            <w:r w:rsidRPr="0067489E">
              <w:rPr>
                <w:rFonts w:ascii="Book Antiqua" w:hAnsi="Book Antiqua"/>
              </w:rPr>
              <w:t>70</w:t>
            </w:r>
          </w:p>
        </w:tc>
        <w:tc>
          <w:tcPr>
            <w:tcW w:w="1416" w:type="dxa"/>
          </w:tcPr>
          <w:p w14:paraId="68215D70"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b/>
                <w:i/>
              </w:rPr>
              <w:t>31.4</w:t>
            </w:r>
          </w:p>
        </w:tc>
      </w:tr>
      <w:tr w:rsidR="0067489E" w:rsidRPr="0067489E" w14:paraId="3C74DC2E" w14:textId="77777777" w:rsidTr="00B52F62">
        <w:tc>
          <w:tcPr>
            <w:cnfStyle w:val="001000000000" w:firstRow="0" w:lastRow="0" w:firstColumn="1" w:lastColumn="0" w:oddVBand="0" w:evenVBand="0" w:oddHBand="0" w:evenHBand="0" w:firstRowFirstColumn="0" w:firstRowLastColumn="0" w:lastRowFirstColumn="0" w:lastRowLastColumn="0"/>
            <w:tcW w:w="1560" w:type="dxa"/>
          </w:tcPr>
          <w:p w14:paraId="242D504D"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Hungary</w:t>
            </w:r>
          </w:p>
        </w:tc>
        <w:tc>
          <w:tcPr>
            <w:tcW w:w="3406" w:type="dxa"/>
          </w:tcPr>
          <w:p w14:paraId="796E55B0" w14:textId="0213837C" w:rsidR="00BE5C31" w:rsidRPr="0067489E"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euroHOPE Registry</w:t>
            </w:r>
            <w:r w:rsidR="00BE5C31" w:rsidRPr="0067489E">
              <w:rPr>
                <w:rFonts w:ascii="Book Antiqua" w:hAnsi="Book Antiqua"/>
                <w:vertAlign w:val="superscript"/>
              </w:rPr>
              <w:t>[17]</w:t>
            </w:r>
          </w:p>
        </w:tc>
        <w:tc>
          <w:tcPr>
            <w:tcW w:w="1230" w:type="dxa"/>
          </w:tcPr>
          <w:p w14:paraId="18DA383A"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2015</w:t>
            </w:r>
          </w:p>
        </w:tc>
        <w:tc>
          <w:tcPr>
            <w:tcW w:w="1005" w:type="dxa"/>
          </w:tcPr>
          <w:p w14:paraId="06ABC325"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w:t>
            </w:r>
          </w:p>
        </w:tc>
        <w:tc>
          <w:tcPr>
            <w:tcW w:w="881" w:type="dxa"/>
          </w:tcPr>
          <w:p w14:paraId="066A0D28"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w:t>
            </w:r>
          </w:p>
        </w:tc>
        <w:tc>
          <w:tcPr>
            <w:tcW w:w="1416" w:type="dxa"/>
          </w:tcPr>
          <w:p w14:paraId="2D87592D"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b/>
                <w:i/>
              </w:rPr>
              <w:t>34.8</w:t>
            </w:r>
          </w:p>
        </w:tc>
      </w:tr>
      <w:tr w:rsidR="0067489E" w:rsidRPr="0067489E" w14:paraId="1DD31CCD"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A2F9977"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Greece</w:t>
            </w:r>
          </w:p>
        </w:tc>
        <w:tc>
          <w:tcPr>
            <w:tcW w:w="3406" w:type="dxa"/>
          </w:tcPr>
          <w:p w14:paraId="3F1F5262"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Pilot Program</w:t>
            </w:r>
          </w:p>
        </w:tc>
        <w:tc>
          <w:tcPr>
            <w:tcW w:w="1230" w:type="dxa"/>
          </w:tcPr>
          <w:p w14:paraId="2FA83F83"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w:t>
            </w:r>
          </w:p>
        </w:tc>
        <w:tc>
          <w:tcPr>
            <w:tcW w:w="1005" w:type="dxa"/>
          </w:tcPr>
          <w:p w14:paraId="64994A1F"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w:t>
            </w:r>
          </w:p>
        </w:tc>
        <w:tc>
          <w:tcPr>
            <w:tcW w:w="881" w:type="dxa"/>
          </w:tcPr>
          <w:p w14:paraId="67BD76AE"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w:t>
            </w:r>
          </w:p>
        </w:tc>
        <w:tc>
          <w:tcPr>
            <w:tcW w:w="1416" w:type="dxa"/>
          </w:tcPr>
          <w:p w14:paraId="6A7ECEDE"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7489E">
              <w:rPr>
                <w:rFonts w:ascii="Book Antiqua" w:hAnsi="Book Antiqua"/>
              </w:rPr>
              <w:t>-</w:t>
            </w:r>
          </w:p>
        </w:tc>
      </w:tr>
      <w:tr w:rsidR="0067489E" w:rsidRPr="0067489E" w14:paraId="6822375D" w14:textId="77777777" w:rsidTr="00B52F62">
        <w:tc>
          <w:tcPr>
            <w:cnfStyle w:val="001000000000" w:firstRow="0" w:lastRow="0" w:firstColumn="1" w:lastColumn="0" w:oddVBand="0" w:evenVBand="0" w:oddHBand="0" w:evenHBand="0" w:firstRowFirstColumn="0" w:firstRowLastColumn="0" w:lastRowFirstColumn="0" w:lastRowLastColumn="0"/>
            <w:tcW w:w="1560" w:type="dxa"/>
          </w:tcPr>
          <w:p w14:paraId="4704AB81" w14:textId="77777777" w:rsidR="00BE5C31" w:rsidRPr="0067489E" w:rsidRDefault="00BE5C31" w:rsidP="00CC21A9">
            <w:pPr>
              <w:spacing w:line="360" w:lineRule="auto"/>
              <w:jc w:val="both"/>
              <w:rPr>
                <w:rFonts w:ascii="Book Antiqua" w:hAnsi="Book Antiqua"/>
                <w:i w:val="0"/>
              </w:rPr>
            </w:pPr>
            <w:r w:rsidRPr="0067489E">
              <w:rPr>
                <w:rFonts w:ascii="Book Antiqua" w:hAnsi="Book Antiqua"/>
                <w:i w:val="0"/>
              </w:rPr>
              <w:t>Slovenia</w:t>
            </w:r>
          </w:p>
        </w:tc>
        <w:tc>
          <w:tcPr>
            <w:tcW w:w="3406" w:type="dxa"/>
          </w:tcPr>
          <w:p w14:paraId="19345533"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Pilot Program</w:t>
            </w:r>
          </w:p>
        </w:tc>
        <w:tc>
          <w:tcPr>
            <w:tcW w:w="1230" w:type="dxa"/>
          </w:tcPr>
          <w:p w14:paraId="07B53722"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w:t>
            </w:r>
          </w:p>
        </w:tc>
        <w:tc>
          <w:tcPr>
            <w:tcW w:w="1005" w:type="dxa"/>
          </w:tcPr>
          <w:p w14:paraId="4E10D045"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w:t>
            </w:r>
          </w:p>
        </w:tc>
        <w:tc>
          <w:tcPr>
            <w:tcW w:w="881" w:type="dxa"/>
          </w:tcPr>
          <w:p w14:paraId="7612B464"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w:t>
            </w:r>
          </w:p>
        </w:tc>
        <w:tc>
          <w:tcPr>
            <w:tcW w:w="1416" w:type="dxa"/>
          </w:tcPr>
          <w:p w14:paraId="469F4B8D"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7489E">
              <w:rPr>
                <w:rFonts w:ascii="Book Antiqua" w:hAnsi="Book Antiqua"/>
              </w:rPr>
              <w:t>-</w:t>
            </w:r>
          </w:p>
        </w:tc>
      </w:tr>
    </w:tbl>
    <w:p w14:paraId="2B601E33" w14:textId="40A9969D" w:rsidR="00BE5C31" w:rsidRPr="0067489E" w:rsidRDefault="00BE5C31" w:rsidP="00CC21A9">
      <w:pPr>
        <w:adjustRightInd w:val="0"/>
        <w:snapToGrid w:val="0"/>
        <w:spacing w:line="360" w:lineRule="auto"/>
        <w:jc w:val="both"/>
        <w:rPr>
          <w:rFonts w:ascii="Book Antiqua" w:hAnsi="Book Antiqua"/>
          <w:b/>
          <w:i/>
        </w:rPr>
      </w:pPr>
    </w:p>
    <w:p w14:paraId="4503DC7A" w14:textId="77777777" w:rsidR="00BE5C31" w:rsidRPr="0067489E" w:rsidRDefault="00BE5C31" w:rsidP="00CC21A9">
      <w:pPr>
        <w:spacing w:line="360" w:lineRule="auto"/>
        <w:jc w:val="both"/>
        <w:rPr>
          <w:rFonts w:ascii="Book Antiqua" w:hAnsi="Book Antiqua"/>
          <w:b/>
          <w:i/>
        </w:rPr>
      </w:pPr>
      <w:r w:rsidRPr="0067489E">
        <w:rPr>
          <w:rFonts w:ascii="Book Antiqua" w:hAnsi="Book Antiqua"/>
          <w:b/>
          <w:i/>
        </w:rPr>
        <w:br w:type="page"/>
      </w:r>
    </w:p>
    <w:p w14:paraId="71B6A900" w14:textId="2ACF9A1A" w:rsidR="00BE5C31" w:rsidRPr="0067489E" w:rsidRDefault="00E56229" w:rsidP="00CC21A9">
      <w:pPr>
        <w:spacing w:line="360" w:lineRule="auto"/>
        <w:jc w:val="both"/>
        <w:rPr>
          <w:rFonts w:ascii="Book Antiqua" w:hAnsi="Book Antiqua"/>
        </w:rPr>
      </w:pPr>
      <w:r w:rsidRPr="0067489E">
        <w:rPr>
          <w:rFonts w:ascii="Book Antiqua" w:hAnsi="Book Antiqua"/>
          <w:b/>
        </w:rPr>
        <w:lastRenderedPageBreak/>
        <w:t>Table 3</w:t>
      </w:r>
      <w:r w:rsidR="00BE5C31" w:rsidRPr="0067489E">
        <w:rPr>
          <w:rFonts w:ascii="Book Antiqua" w:hAnsi="Book Antiqua"/>
        </w:rPr>
        <w:t xml:space="preserve"> </w:t>
      </w:r>
      <w:r w:rsidR="00BE5C31" w:rsidRPr="0067489E">
        <w:rPr>
          <w:rFonts w:ascii="Book Antiqua" w:hAnsi="Book Antiqua"/>
          <w:b/>
        </w:rPr>
        <w:t>Data from local hip fracture studies in Asia</w:t>
      </w:r>
    </w:p>
    <w:tbl>
      <w:tblPr>
        <w:tblStyle w:val="GridTable7Colorful-Accent61"/>
        <w:tblpPr w:leftFromText="180" w:rightFromText="180" w:vertAnchor="page" w:horzAnchor="page" w:tblpX="1630" w:tblpY="2165"/>
        <w:tblW w:w="864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3008"/>
        <w:gridCol w:w="1336"/>
        <w:gridCol w:w="859"/>
        <w:gridCol w:w="662"/>
        <w:gridCol w:w="1267"/>
      </w:tblGrid>
      <w:tr w:rsidR="0067489E" w:rsidRPr="0067489E" w14:paraId="49B5C35A" w14:textId="77777777" w:rsidTr="00B52F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47" w:type="dxa"/>
            <w:tcBorders>
              <w:top w:val="single" w:sz="4" w:space="0" w:color="auto"/>
              <w:bottom w:val="single" w:sz="4" w:space="0" w:color="auto"/>
            </w:tcBorders>
          </w:tcPr>
          <w:p w14:paraId="077E5B9E"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Country</w:t>
            </w:r>
          </w:p>
        </w:tc>
        <w:tc>
          <w:tcPr>
            <w:tcW w:w="2811" w:type="dxa"/>
            <w:tcBorders>
              <w:top w:val="single" w:sz="4" w:space="0" w:color="auto"/>
              <w:bottom w:val="single" w:sz="4" w:space="0" w:color="auto"/>
            </w:tcBorders>
          </w:tcPr>
          <w:p w14:paraId="158D5E32"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Origin</w:t>
            </w:r>
          </w:p>
        </w:tc>
        <w:tc>
          <w:tcPr>
            <w:tcW w:w="1230" w:type="dxa"/>
            <w:tcBorders>
              <w:top w:val="single" w:sz="4" w:space="0" w:color="auto"/>
              <w:bottom w:val="single" w:sz="4" w:space="0" w:color="auto"/>
            </w:tcBorders>
          </w:tcPr>
          <w:p w14:paraId="6B635491"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Published</w:t>
            </w:r>
          </w:p>
        </w:tc>
        <w:tc>
          <w:tcPr>
            <w:tcW w:w="876" w:type="dxa"/>
            <w:tcBorders>
              <w:top w:val="single" w:sz="4" w:space="0" w:color="auto"/>
              <w:bottom w:val="single" w:sz="4" w:space="0" w:color="auto"/>
            </w:tcBorders>
          </w:tcPr>
          <w:p w14:paraId="5CB0258D"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color w:val="auto"/>
              </w:rPr>
            </w:pPr>
            <w:r w:rsidRPr="0067489E">
              <w:rPr>
                <w:rFonts w:ascii="Book Antiqua" w:hAnsi="Book Antiqua"/>
                <w:i/>
                <w:color w:val="auto"/>
              </w:rPr>
              <w:t>n</w:t>
            </w:r>
          </w:p>
        </w:tc>
        <w:tc>
          <w:tcPr>
            <w:tcW w:w="664" w:type="dxa"/>
            <w:tcBorders>
              <w:top w:val="single" w:sz="4" w:space="0" w:color="auto"/>
              <w:bottom w:val="single" w:sz="4" w:space="0" w:color="auto"/>
            </w:tcBorders>
          </w:tcPr>
          <w:p w14:paraId="6C9D7B32"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Age</w:t>
            </w:r>
          </w:p>
        </w:tc>
        <w:tc>
          <w:tcPr>
            <w:tcW w:w="1519" w:type="dxa"/>
            <w:tcBorders>
              <w:top w:val="single" w:sz="4" w:space="0" w:color="auto"/>
              <w:bottom w:val="single" w:sz="4" w:space="0" w:color="auto"/>
            </w:tcBorders>
          </w:tcPr>
          <w:p w14:paraId="708C195C" w14:textId="0457B11E" w:rsidR="00BE5C31" w:rsidRPr="0067489E" w:rsidRDefault="00B52F62"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1-Y</w:t>
            </w:r>
            <w:r w:rsidR="00BE5C31" w:rsidRPr="0067489E">
              <w:rPr>
                <w:rFonts w:ascii="Book Antiqua" w:hAnsi="Book Antiqua"/>
                <w:color w:val="auto"/>
              </w:rPr>
              <w:t>r (%)</w:t>
            </w:r>
          </w:p>
        </w:tc>
      </w:tr>
      <w:tr w:rsidR="0067489E" w:rsidRPr="0067489E" w14:paraId="3659B0AD"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tcBorders>
          </w:tcPr>
          <w:p w14:paraId="5D1420F2"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Japan</w:t>
            </w:r>
          </w:p>
        </w:tc>
        <w:tc>
          <w:tcPr>
            <w:tcW w:w="2811" w:type="dxa"/>
            <w:tcBorders>
              <w:top w:val="single" w:sz="4" w:space="0" w:color="auto"/>
            </w:tcBorders>
          </w:tcPr>
          <w:p w14:paraId="6840C82A" w14:textId="3064D90B"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Tsukuba</w:t>
            </w:r>
            <w:r w:rsidR="00BE5C31" w:rsidRPr="0067489E">
              <w:rPr>
                <w:rFonts w:ascii="Book Antiqua" w:hAnsi="Book Antiqua"/>
                <w:color w:val="auto"/>
                <w:vertAlign w:val="superscript"/>
              </w:rPr>
              <w:t>[45]</w:t>
            </w:r>
          </w:p>
        </w:tc>
        <w:tc>
          <w:tcPr>
            <w:tcW w:w="1230" w:type="dxa"/>
            <w:tcBorders>
              <w:top w:val="single" w:sz="4" w:space="0" w:color="auto"/>
            </w:tcBorders>
          </w:tcPr>
          <w:p w14:paraId="184BF4D0"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2017</w:t>
            </w:r>
          </w:p>
        </w:tc>
        <w:tc>
          <w:tcPr>
            <w:tcW w:w="876" w:type="dxa"/>
            <w:tcBorders>
              <w:top w:val="single" w:sz="4" w:space="0" w:color="auto"/>
            </w:tcBorders>
          </w:tcPr>
          <w:p w14:paraId="34FB8536"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110</w:t>
            </w:r>
          </w:p>
        </w:tc>
        <w:tc>
          <w:tcPr>
            <w:tcW w:w="664" w:type="dxa"/>
            <w:tcBorders>
              <w:top w:val="single" w:sz="4" w:space="0" w:color="auto"/>
            </w:tcBorders>
          </w:tcPr>
          <w:p w14:paraId="3032448E" w14:textId="5F0614C4"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&gt;</w:t>
            </w:r>
            <w:r w:rsidR="00B52F62" w:rsidRPr="0067489E">
              <w:rPr>
                <w:rFonts w:ascii="Book Antiqua" w:hAnsi="Book Antiqua"/>
                <w:color w:val="auto"/>
                <w:lang w:eastAsia="zh-CN"/>
              </w:rPr>
              <w:t xml:space="preserve"> </w:t>
            </w:r>
            <w:r w:rsidRPr="0067489E">
              <w:rPr>
                <w:rFonts w:ascii="Book Antiqua" w:hAnsi="Book Antiqua"/>
                <w:color w:val="auto"/>
              </w:rPr>
              <w:t>60</w:t>
            </w:r>
          </w:p>
        </w:tc>
        <w:tc>
          <w:tcPr>
            <w:tcW w:w="1519" w:type="dxa"/>
            <w:tcBorders>
              <w:top w:val="single" w:sz="4" w:space="0" w:color="auto"/>
            </w:tcBorders>
          </w:tcPr>
          <w:p w14:paraId="137CD08F"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2.4</w:t>
            </w:r>
          </w:p>
        </w:tc>
      </w:tr>
      <w:tr w:rsidR="0067489E" w:rsidRPr="0067489E" w14:paraId="408DFD57" w14:textId="77777777" w:rsidTr="00B52F62">
        <w:tc>
          <w:tcPr>
            <w:cnfStyle w:val="001000000000" w:firstRow="0" w:lastRow="0" w:firstColumn="1" w:lastColumn="0" w:oddVBand="0" w:evenVBand="0" w:oddHBand="0" w:evenHBand="0" w:firstRowFirstColumn="0" w:firstRowLastColumn="0" w:lastRowFirstColumn="0" w:lastRowLastColumn="0"/>
            <w:tcW w:w="1547" w:type="dxa"/>
          </w:tcPr>
          <w:p w14:paraId="29DBB590"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Thailand</w:t>
            </w:r>
          </w:p>
        </w:tc>
        <w:tc>
          <w:tcPr>
            <w:tcW w:w="2811" w:type="dxa"/>
          </w:tcPr>
          <w:p w14:paraId="6CD1318C" w14:textId="6F9793F5"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Bangk</w:t>
            </w:r>
            <w:r w:rsidR="00B52F62" w:rsidRPr="0067489E">
              <w:rPr>
                <w:rFonts w:ascii="Book Antiqua" w:hAnsi="Book Antiqua"/>
                <w:color w:val="auto"/>
              </w:rPr>
              <w:t>ok</w:t>
            </w:r>
            <w:r w:rsidRPr="0067489E">
              <w:rPr>
                <w:rFonts w:ascii="Book Antiqua" w:hAnsi="Book Antiqua"/>
                <w:color w:val="auto"/>
                <w:vertAlign w:val="superscript"/>
              </w:rPr>
              <w:t>[46]</w:t>
            </w:r>
          </w:p>
        </w:tc>
        <w:tc>
          <w:tcPr>
            <w:tcW w:w="1230" w:type="dxa"/>
          </w:tcPr>
          <w:p w14:paraId="3066B8B4"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2015</w:t>
            </w:r>
          </w:p>
        </w:tc>
        <w:tc>
          <w:tcPr>
            <w:tcW w:w="876" w:type="dxa"/>
          </w:tcPr>
          <w:p w14:paraId="6FC89A25"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120</w:t>
            </w:r>
          </w:p>
        </w:tc>
        <w:tc>
          <w:tcPr>
            <w:tcW w:w="664" w:type="dxa"/>
          </w:tcPr>
          <w:p w14:paraId="7DCE6597" w14:textId="075788CF"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&gt;</w:t>
            </w:r>
            <w:r w:rsidR="00B52F62" w:rsidRPr="0067489E">
              <w:rPr>
                <w:rFonts w:ascii="Book Antiqua" w:hAnsi="Book Antiqua"/>
                <w:color w:val="auto"/>
                <w:lang w:eastAsia="zh-CN"/>
              </w:rPr>
              <w:t xml:space="preserve"> </w:t>
            </w:r>
            <w:r w:rsidRPr="0067489E">
              <w:rPr>
                <w:rFonts w:ascii="Book Antiqua" w:hAnsi="Book Antiqua"/>
                <w:color w:val="auto"/>
              </w:rPr>
              <w:t>50</w:t>
            </w:r>
          </w:p>
        </w:tc>
        <w:tc>
          <w:tcPr>
            <w:tcW w:w="1519" w:type="dxa"/>
          </w:tcPr>
          <w:p w14:paraId="721C3E46"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9.2</w:t>
            </w:r>
          </w:p>
        </w:tc>
      </w:tr>
      <w:tr w:rsidR="0067489E" w:rsidRPr="0067489E" w14:paraId="15A57A50"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223CBA77"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South Korea</w:t>
            </w:r>
          </w:p>
        </w:tc>
        <w:tc>
          <w:tcPr>
            <w:tcW w:w="2811" w:type="dxa"/>
          </w:tcPr>
          <w:p w14:paraId="0ECA2221" w14:textId="0C70B01D"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Daejeom</w:t>
            </w:r>
            <w:r w:rsidR="00BE5C31" w:rsidRPr="0067489E">
              <w:rPr>
                <w:rFonts w:ascii="Book Antiqua" w:hAnsi="Book Antiqua"/>
                <w:color w:val="auto"/>
                <w:vertAlign w:val="superscript"/>
              </w:rPr>
              <w:t>[47]</w:t>
            </w:r>
          </w:p>
        </w:tc>
        <w:tc>
          <w:tcPr>
            <w:tcW w:w="1230" w:type="dxa"/>
          </w:tcPr>
          <w:p w14:paraId="7B8BF69F"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2017</w:t>
            </w:r>
          </w:p>
        </w:tc>
        <w:tc>
          <w:tcPr>
            <w:tcW w:w="876" w:type="dxa"/>
          </w:tcPr>
          <w:p w14:paraId="4381192A"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402</w:t>
            </w:r>
          </w:p>
        </w:tc>
        <w:tc>
          <w:tcPr>
            <w:tcW w:w="664" w:type="dxa"/>
          </w:tcPr>
          <w:p w14:paraId="4AAF2D35" w14:textId="44282C5D"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&gt;</w:t>
            </w:r>
            <w:r w:rsidR="00B52F62" w:rsidRPr="0067489E">
              <w:rPr>
                <w:rFonts w:ascii="Book Antiqua" w:hAnsi="Book Antiqua"/>
                <w:color w:val="auto"/>
                <w:lang w:eastAsia="zh-CN"/>
              </w:rPr>
              <w:t xml:space="preserve"> </w:t>
            </w:r>
            <w:r w:rsidRPr="0067489E">
              <w:rPr>
                <w:rFonts w:ascii="Book Antiqua" w:hAnsi="Book Antiqua"/>
                <w:color w:val="auto"/>
              </w:rPr>
              <w:t>60</w:t>
            </w:r>
          </w:p>
        </w:tc>
        <w:tc>
          <w:tcPr>
            <w:tcW w:w="1519" w:type="dxa"/>
          </w:tcPr>
          <w:p w14:paraId="3D663900"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9.5</w:t>
            </w:r>
          </w:p>
        </w:tc>
      </w:tr>
      <w:tr w:rsidR="0067489E" w:rsidRPr="0067489E" w14:paraId="3B52291D" w14:textId="77777777" w:rsidTr="00B52F62">
        <w:tc>
          <w:tcPr>
            <w:cnfStyle w:val="001000000000" w:firstRow="0" w:lastRow="0" w:firstColumn="1" w:lastColumn="0" w:oddVBand="0" w:evenVBand="0" w:oddHBand="0" w:evenHBand="0" w:firstRowFirstColumn="0" w:firstRowLastColumn="0" w:lastRowFirstColumn="0" w:lastRowLastColumn="0"/>
            <w:tcW w:w="1547" w:type="dxa"/>
          </w:tcPr>
          <w:p w14:paraId="08520337"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Hong Kong</w:t>
            </w:r>
          </w:p>
        </w:tc>
        <w:tc>
          <w:tcPr>
            <w:tcW w:w="2811" w:type="dxa"/>
          </w:tcPr>
          <w:p w14:paraId="4D5218A4" w14:textId="41874D33" w:rsidR="00BE5C31" w:rsidRPr="0067489E"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Laichikok/Shamshuipo</w:t>
            </w:r>
            <w:r w:rsidR="00BE5C31" w:rsidRPr="0067489E">
              <w:rPr>
                <w:rFonts w:ascii="Book Antiqua" w:hAnsi="Book Antiqua"/>
                <w:color w:val="auto"/>
                <w:vertAlign w:val="superscript"/>
              </w:rPr>
              <w:t>[48]</w:t>
            </w:r>
          </w:p>
        </w:tc>
        <w:tc>
          <w:tcPr>
            <w:tcW w:w="1230" w:type="dxa"/>
          </w:tcPr>
          <w:p w14:paraId="6188263D"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2017</w:t>
            </w:r>
          </w:p>
        </w:tc>
        <w:tc>
          <w:tcPr>
            <w:tcW w:w="876" w:type="dxa"/>
          </w:tcPr>
          <w:p w14:paraId="3F2FEA1F" w14:textId="675C2E99" w:rsidR="00BE5C31" w:rsidRPr="0067489E"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43</w:t>
            </w:r>
            <w:r w:rsidR="00BE5C31" w:rsidRPr="0067489E">
              <w:rPr>
                <w:rFonts w:ascii="Book Antiqua" w:hAnsi="Book Antiqua"/>
                <w:color w:val="auto"/>
              </w:rPr>
              <w:t>830</w:t>
            </w:r>
          </w:p>
        </w:tc>
        <w:tc>
          <w:tcPr>
            <w:tcW w:w="664" w:type="dxa"/>
          </w:tcPr>
          <w:p w14:paraId="2C3579AF" w14:textId="543ACA58"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&gt;</w:t>
            </w:r>
            <w:r w:rsidR="00B52F62" w:rsidRPr="0067489E">
              <w:rPr>
                <w:rFonts w:ascii="Book Antiqua" w:hAnsi="Book Antiqua"/>
                <w:color w:val="auto"/>
                <w:lang w:eastAsia="zh-CN"/>
              </w:rPr>
              <w:t xml:space="preserve"> </w:t>
            </w:r>
            <w:r w:rsidRPr="0067489E">
              <w:rPr>
                <w:rFonts w:ascii="Book Antiqua" w:hAnsi="Book Antiqua"/>
                <w:color w:val="auto"/>
              </w:rPr>
              <w:t>65</w:t>
            </w:r>
          </w:p>
        </w:tc>
        <w:tc>
          <w:tcPr>
            <w:tcW w:w="1519" w:type="dxa"/>
          </w:tcPr>
          <w:p w14:paraId="1A8A00EC"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16.8</w:t>
            </w:r>
          </w:p>
        </w:tc>
      </w:tr>
      <w:tr w:rsidR="0067489E" w:rsidRPr="0067489E" w14:paraId="31108F17"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5A000D08"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Taiwan</w:t>
            </w:r>
          </w:p>
        </w:tc>
        <w:tc>
          <w:tcPr>
            <w:tcW w:w="2811" w:type="dxa"/>
          </w:tcPr>
          <w:p w14:paraId="4F00E165" w14:textId="34A0C6DA"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Kaohsiun</w:t>
            </w:r>
            <w:r w:rsidR="00BE5C31" w:rsidRPr="0067489E">
              <w:rPr>
                <w:rFonts w:ascii="Book Antiqua" w:hAnsi="Book Antiqua"/>
                <w:color w:val="auto"/>
                <w:vertAlign w:val="superscript"/>
              </w:rPr>
              <w:t>[49]</w:t>
            </w:r>
          </w:p>
        </w:tc>
        <w:tc>
          <w:tcPr>
            <w:tcW w:w="1230" w:type="dxa"/>
          </w:tcPr>
          <w:p w14:paraId="6FD3B256"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2017</w:t>
            </w:r>
          </w:p>
        </w:tc>
        <w:tc>
          <w:tcPr>
            <w:tcW w:w="876" w:type="dxa"/>
          </w:tcPr>
          <w:p w14:paraId="276D747F" w14:textId="4EEDDF0B"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5</w:t>
            </w:r>
            <w:r w:rsidR="00BE5C31" w:rsidRPr="0067489E">
              <w:rPr>
                <w:rFonts w:ascii="Book Antiqua" w:hAnsi="Book Antiqua"/>
                <w:color w:val="auto"/>
              </w:rPr>
              <w:t>442</w:t>
            </w:r>
          </w:p>
        </w:tc>
        <w:tc>
          <w:tcPr>
            <w:tcW w:w="664" w:type="dxa"/>
          </w:tcPr>
          <w:p w14:paraId="2D1AEB4E" w14:textId="6E7174A6"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&gt;</w:t>
            </w:r>
            <w:r w:rsidR="00B52F62" w:rsidRPr="0067489E">
              <w:rPr>
                <w:rFonts w:ascii="Book Antiqua" w:hAnsi="Book Antiqua"/>
                <w:color w:val="auto"/>
                <w:lang w:eastAsia="zh-CN"/>
              </w:rPr>
              <w:t xml:space="preserve"> </w:t>
            </w:r>
            <w:r w:rsidRPr="0067489E">
              <w:rPr>
                <w:rFonts w:ascii="Book Antiqua" w:hAnsi="Book Antiqua"/>
                <w:color w:val="auto"/>
              </w:rPr>
              <w:t>60</w:t>
            </w:r>
          </w:p>
        </w:tc>
        <w:tc>
          <w:tcPr>
            <w:tcW w:w="1519" w:type="dxa"/>
          </w:tcPr>
          <w:p w14:paraId="7CC1C787"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16.8</w:t>
            </w:r>
          </w:p>
        </w:tc>
      </w:tr>
      <w:tr w:rsidR="0067489E" w:rsidRPr="0067489E" w14:paraId="448716A8" w14:textId="77777777" w:rsidTr="00B52F62">
        <w:tc>
          <w:tcPr>
            <w:cnfStyle w:val="001000000000" w:firstRow="0" w:lastRow="0" w:firstColumn="1" w:lastColumn="0" w:oddVBand="0" w:evenVBand="0" w:oddHBand="0" w:evenHBand="0" w:firstRowFirstColumn="0" w:firstRowLastColumn="0" w:lastRowFirstColumn="0" w:lastRowLastColumn="0"/>
            <w:tcW w:w="1547" w:type="dxa"/>
          </w:tcPr>
          <w:p w14:paraId="634E215F"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Kazachstan</w:t>
            </w:r>
          </w:p>
        </w:tc>
        <w:tc>
          <w:tcPr>
            <w:tcW w:w="2811" w:type="dxa"/>
          </w:tcPr>
          <w:p w14:paraId="4763264F" w14:textId="59DE36EC" w:rsidR="00BE5C31" w:rsidRPr="0067489E"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Almaty</w:t>
            </w:r>
            <w:r w:rsidR="00BE5C31" w:rsidRPr="0067489E">
              <w:rPr>
                <w:rFonts w:ascii="Book Antiqua" w:hAnsi="Book Antiqua"/>
                <w:color w:val="auto"/>
                <w:vertAlign w:val="superscript"/>
              </w:rPr>
              <w:t>[50]</w:t>
            </w:r>
          </w:p>
        </w:tc>
        <w:tc>
          <w:tcPr>
            <w:tcW w:w="1230" w:type="dxa"/>
          </w:tcPr>
          <w:p w14:paraId="41C174A6"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2017</w:t>
            </w:r>
          </w:p>
        </w:tc>
        <w:tc>
          <w:tcPr>
            <w:tcW w:w="876" w:type="dxa"/>
          </w:tcPr>
          <w:p w14:paraId="35A4D6E0"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398</w:t>
            </w:r>
          </w:p>
        </w:tc>
        <w:tc>
          <w:tcPr>
            <w:tcW w:w="664" w:type="dxa"/>
          </w:tcPr>
          <w:p w14:paraId="0FD42FA9" w14:textId="712A6685" w:rsidR="00BE5C31" w:rsidRPr="0067489E"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 xml:space="preserve">&gt; </w:t>
            </w:r>
            <w:r w:rsidR="00BE5C31" w:rsidRPr="0067489E">
              <w:rPr>
                <w:rFonts w:ascii="Book Antiqua" w:hAnsi="Book Antiqua"/>
                <w:color w:val="auto"/>
              </w:rPr>
              <w:t>50</w:t>
            </w:r>
          </w:p>
        </w:tc>
        <w:tc>
          <w:tcPr>
            <w:tcW w:w="1519" w:type="dxa"/>
          </w:tcPr>
          <w:p w14:paraId="5A352987"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21</w:t>
            </w:r>
          </w:p>
        </w:tc>
      </w:tr>
      <w:tr w:rsidR="0067489E" w:rsidRPr="0067489E" w14:paraId="5AA2CD6A"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0D7CF31E"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Iran</w:t>
            </w:r>
          </w:p>
        </w:tc>
        <w:tc>
          <w:tcPr>
            <w:tcW w:w="2811" w:type="dxa"/>
          </w:tcPr>
          <w:p w14:paraId="0D876F56" w14:textId="0E0CD8B6"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Tehran</w:t>
            </w:r>
            <w:r w:rsidR="00BE5C31" w:rsidRPr="0067489E">
              <w:rPr>
                <w:rFonts w:ascii="Book Antiqua" w:hAnsi="Book Antiqua"/>
                <w:color w:val="auto"/>
                <w:vertAlign w:val="superscript"/>
              </w:rPr>
              <w:t>[51]</w:t>
            </w:r>
          </w:p>
        </w:tc>
        <w:tc>
          <w:tcPr>
            <w:tcW w:w="1230" w:type="dxa"/>
          </w:tcPr>
          <w:p w14:paraId="1FC6FAE1"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2017</w:t>
            </w:r>
          </w:p>
        </w:tc>
        <w:tc>
          <w:tcPr>
            <w:tcW w:w="876" w:type="dxa"/>
          </w:tcPr>
          <w:p w14:paraId="2F934BE7" w14:textId="0D7E5FBF"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1</w:t>
            </w:r>
            <w:r w:rsidR="00BE5C31" w:rsidRPr="0067489E">
              <w:rPr>
                <w:rFonts w:ascii="Book Antiqua" w:hAnsi="Book Antiqua"/>
                <w:color w:val="auto"/>
              </w:rPr>
              <w:t>015</w:t>
            </w:r>
          </w:p>
        </w:tc>
        <w:tc>
          <w:tcPr>
            <w:tcW w:w="664" w:type="dxa"/>
          </w:tcPr>
          <w:p w14:paraId="40D39F4E" w14:textId="02ABE05A"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&gt;</w:t>
            </w:r>
            <w:r w:rsidR="00B52F62" w:rsidRPr="0067489E">
              <w:rPr>
                <w:rFonts w:ascii="Book Antiqua" w:hAnsi="Book Antiqua"/>
                <w:color w:val="auto"/>
                <w:lang w:eastAsia="zh-CN"/>
              </w:rPr>
              <w:t xml:space="preserve"> </w:t>
            </w:r>
            <w:r w:rsidRPr="0067489E">
              <w:rPr>
                <w:rFonts w:ascii="Book Antiqua" w:hAnsi="Book Antiqua"/>
                <w:color w:val="auto"/>
              </w:rPr>
              <w:t>50</w:t>
            </w:r>
          </w:p>
        </w:tc>
        <w:tc>
          <w:tcPr>
            <w:tcW w:w="1519" w:type="dxa"/>
          </w:tcPr>
          <w:p w14:paraId="11934AA1"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22.4</w:t>
            </w:r>
          </w:p>
        </w:tc>
      </w:tr>
      <w:tr w:rsidR="0067489E" w:rsidRPr="0067489E" w14:paraId="501AC099" w14:textId="77777777" w:rsidTr="00B52F62">
        <w:tc>
          <w:tcPr>
            <w:cnfStyle w:val="001000000000" w:firstRow="0" w:lastRow="0" w:firstColumn="1" w:lastColumn="0" w:oddVBand="0" w:evenVBand="0" w:oddHBand="0" w:evenHBand="0" w:firstRowFirstColumn="0" w:firstRowLastColumn="0" w:lastRowFirstColumn="0" w:lastRowLastColumn="0"/>
            <w:tcW w:w="1547" w:type="dxa"/>
          </w:tcPr>
          <w:p w14:paraId="32AF4DED"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China</w:t>
            </w:r>
          </w:p>
        </w:tc>
        <w:tc>
          <w:tcPr>
            <w:tcW w:w="2811" w:type="dxa"/>
          </w:tcPr>
          <w:p w14:paraId="0A4D3E97" w14:textId="14BF13CA"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Be</w:t>
            </w:r>
            <w:r w:rsidR="00B52F62" w:rsidRPr="0067489E">
              <w:rPr>
                <w:rFonts w:ascii="Book Antiqua" w:hAnsi="Book Antiqua"/>
                <w:color w:val="auto"/>
              </w:rPr>
              <w:t>ijing</w:t>
            </w:r>
            <w:r w:rsidRPr="0067489E">
              <w:rPr>
                <w:rFonts w:ascii="Book Antiqua" w:hAnsi="Book Antiqua"/>
                <w:color w:val="auto"/>
                <w:vertAlign w:val="superscript"/>
              </w:rPr>
              <w:t>[52]</w:t>
            </w:r>
          </w:p>
        </w:tc>
        <w:tc>
          <w:tcPr>
            <w:tcW w:w="1230" w:type="dxa"/>
          </w:tcPr>
          <w:p w14:paraId="5066D0E4"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2016</w:t>
            </w:r>
          </w:p>
        </w:tc>
        <w:tc>
          <w:tcPr>
            <w:tcW w:w="876" w:type="dxa"/>
          </w:tcPr>
          <w:p w14:paraId="136890D9" w14:textId="60455621" w:rsidR="00BE5C31" w:rsidRPr="0067489E"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4</w:t>
            </w:r>
            <w:r w:rsidR="00BE5C31" w:rsidRPr="0067489E">
              <w:rPr>
                <w:rFonts w:ascii="Book Antiqua" w:hAnsi="Book Antiqua"/>
                <w:color w:val="auto"/>
              </w:rPr>
              <w:t>504</w:t>
            </w:r>
          </w:p>
        </w:tc>
        <w:tc>
          <w:tcPr>
            <w:tcW w:w="664" w:type="dxa"/>
          </w:tcPr>
          <w:p w14:paraId="2D899C64" w14:textId="16CA7CB1"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&gt;</w:t>
            </w:r>
            <w:r w:rsidR="00B52F62" w:rsidRPr="0067489E">
              <w:rPr>
                <w:rFonts w:ascii="Book Antiqua" w:hAnsi="Book Antiqua"/>
                <w:color w:val="auto"/>
                <w:lang w:eastAsia="zh-CN"/>
              </w:rPr>
              <w:t xml:space="preserve"> </w:t>
            </w:r>
            <w:r w:rsidRPr="0067489E">
              <w:rPr>
                <w:rFonts w:ascii="Book Antiqua" w:hAnsi="Book Antiqua"/>
                <w:color w:val="auto"/>
              </w:rPr>
              <w:t>60</w:t>
            </w:r>
          </w:p>
        </w:tc>
        <w:tc>
          <w:tcPr>
            <w:tcW w:w="1519" w:type="dxa"/>
          </w:tcPr>
          <w:p w14:paraId="13416DB7"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23.4</w:t>
            </w:r>
          </w:p>
        </w:tc>
      </w:tr>
      <w:tr w:rsidR="0067489E" w:rsidRPr="0067489E" w14:paraId="4AF3DAA9"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2D5B937C"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Saudi Arabia</w:t>
            </w:r>
          </w:p>
        </w:tc>
        <w:tc>
          <w:tcPr>
            <w:tcW w:w="2811" w:type="dxa"/>
          </w:tcPr>
          <w:p w14:paraId="2D35D716" w14:textId="625C0FF4"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Al Khobar/Dammam</w:t>
            </w:r>
            <w:r w:rsidR="00BE5C31" w:rsidRPr="0067489E">
              <w:rPr>
                <w:rFonts w:ascii="Book Antiqua" w:hAnsi="Book Antiqua"/>
                <w:color w:val="auto"/>
                <w:vertAlign w:val="superscript"/>
              </w:rPr>
              <w:t>[53]</w:t>
            </w:r>
          </w:p>
        </w:tc>
        <w:tc>
          <w:tcPr>
            <w:tcW w:w="1230" w:type="dxa"/>
          </w:tcPr>
          <w:p w14:paraId="05893512"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2017</w:t>
            </w:r>
          </w:p>
        </w:tc>
        <w:tc>
          <w:tcPr>
            <w:tcW w:w="876" w:type="dxa"/>
          </w:tcPr>
          <w:p w14:paraId="7BC5B15A"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203</w:t>
            </w:r>
          </w:p>
        </w:tc>
        <w:tc>
          <w:tcPr>
            <w:tcW w:w="664" w:type="dxa"/>
          </w:tcPr>
          <w:p w14:paraId="6A31C447"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c>
          <w:tcPr>
            <w:tcW w:w="1519" w:type="dxa"/>
          </w:tcPr>
          <w:p w14:paraId="1243B7EE"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27</w:t>
            </w:r>
          </w:p>
        </w:tc>
      </w:tr>
      <w:tr w:rsidR="0067489E" w:rsidRPr="0067489E" w14:paraId="664B9253" w14:textId="77777777" w:rsidTr="00B52F62">
        <w:tc>
          <w:tcPr>
            <w:cnfStyle w:val="001000000000" w:firstRow="0" w:lastRow="0" w:firstColumn="1" w:lastColumn="0" w:oddVBand="0" w:evenVBand="0" w:oddHBand="0" w:evenHBand="0" w:firstRowFirstColumn="0" w:firstRowLastColumn="0" w:lastRowFirstColumn="0" w:lastRowLastColumn="0"/>
            <w:tcW w:w="1547" w:type="dxa"/>
          </w:tcPr>
          <w:p w14:paraId="08185DE3"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India</w:t>
            </w:r>
          </w:p>
        </w:tc>
        <w:tc>
          <w:tcPr>
            <w:tcW w:w="2811" w:type="dxa"/>
          </w:tcPr>
          <w:p w14:paraId="29D694CC" w14:textId="52ED0DD3"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New Delhi</w:t>
            </w:r>
            <w:r w:rsidRPr="0067489E">
              <w:rPr>
                <w:rFonts w:ascii="Book Antiqua" w:hAnsi="Book Antiqua"/>
                <w:color w:val="auto"/>
                <w:vertAlign w:val="superscript"/>
              </w:rPr>
              <w:t>[54]</w:t>
            </w:r>
          </w:p>
        </w:tc>
        <w:tc>
          <w:tcPr>
            <w:tcW w:w="1230" w:type="dxa"/>
          </w:tcPr>
          <w:p w14:paraId="28172CF4"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2013</w:t>
            </w:r>
          </w:p>
        </w:tc>
        <w:tc>
          <w:tcPr>
            <w:tcW w:w="876" w:type="dxa"/>
          </w:tcPr>
          <w:p w14:paraId="1C245420"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188</w:t>
            </w:r>
          </w:p>
        </w:tc>
        <w:tc>
          <w:tcPr>
            <w:tcW w:w="664" w:type="dxa"/>
          </w:tcPr>
          <w:p w14:paraId="38BC0E0B" w14:textId="711E5B48"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&gt;</w:t>
            </w:r>
            <w:r w:rsidR="00B52F62" w:rsidRPr="0067489E">
              <w:rPr>
                <w:rFonts w:ascii="Book Antiqua" w:hAnsi="Book Antiqua"/>
                <w:color w:val="auto"/>
                <w:lang w:eastAsia="zh-CN"/>
              </w:rPr>
              <w:t xml:space="preserve"> </w:t>
            </w:r>
            <w:r w:rsidRPr="0067489E">
              <w:rPr>
                <w:rFonts w:ascii="Book Antiqua" w:hAnsi="Book Antiqua"/>
                <w:color w:val="auto"/>
              </w:rPr>
              <w:t>60</w:t>
            </w:r>
          </w:p>
        </w:tc>
        <w:tc>
          <w:tcPr>
            <w:tcW w:w="1519" w:type="dxa"/>
          </w:tcPr>
          <w:p w14:paraId="21737B3D"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30.4</w:t>
            </w:r>
          </w:p>
        </w:tc>
      </w:tr>
      <w:tr w:rsidR="0067489E" w:rsidRPr="0067489E" w14:paraId="3D5F9D19"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7C3958B5"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Lebanon</w:t>
            </w:r>
          </w:p>
        </w:tc>
        <w:tc>
          <w:tcPr>
            <w:tcW w:w="2811" w:type="dxa"/>
          </w:tcPr>
          <w:p w14:paraId="3F0D20CC"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Pilot Program</w:t>
            </w:r>
          </w:p>
        </w:tc>
        <w:tc>
          <w:tcPr>
            <w:tcW w:w="1230" w:type="dxa"/>
          </w:tcPr>
          <w:p w14:paraId="75B0147D"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c>
          <w:tcPr>
            <w:tcW w:w="876" w:type="dxa"/>
          </w:tcPr>
          <w:p w14:paraId="7F0EEC34"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c>
          <w:tcPr>
            <w:tcW w:w="664" w:type="dxa"/>
          </w:tcPr>
          <w:p w14:paraId="7A887D33"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c>
          <w:tcPr>
            <w:tcW w:w="1519" w:type="dxa"/>
          </w:tcPr>
          <w:p w14:paraId="61380689"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r>
    </w:tbl>
    <w:p w14:paraId="30794E25" w14:textId="77777777" w:rsidR="00BE5C31" w:rsidRPr="0067489E" w:rsidRDefault="00BE5C31" w:rsidP="00CC21A9">
      <w:pPr>
        <w:spacing w:line="360" w:lineRule="auto"/>
        <w:jc w:val="both"/>
        <w:rPr>
          <w:rFonts w:ascii="Book Antiqua" w:hAnsi="Book Antiqua"/>
          <w:b/>
        </w:rPr>
      </w:pPr>
    </w:p>
    <w:p w14:paraId="7A4BF71C" w14:textId="77777777" w:rsidR="00B52F62" w:rsidRPr="0067489E" w:rsidRDefault="00B52F62" w:rsidP="00CC21A9">
      <w:pPr>
        <w:spacing w:line="360" w:lineRule="auto"/>
        <w:jc w:val="both"/>
        <w:rPr>
          <w:rFonts w:ascii="Book Antiqua" w:hAnsi="Book Antiqua"/>
          <w:b/>
        </w:rPr>
      </w:pPr>
      <w:r w:rsidRPr="0067489E">
        <w:rPr>
          <w:rFonts w:ascii="Book Antiqua" w:hAnsi="Book Antiqua"/>
          <w:b/>
        </w:rPr>
        <w:br w:type="page"/>
      </w:r>
    </w:p>
    <w:p w14:paraId="38B7BF7A" w14:textId="16F9700A" w:rsidR="00BE5C31" w:rsidRPr="0067489E" w:rsidRDefault="00E56229" w:rsidP="00CC21A9">
      <w:pPr>
        <w:spacing w:line="360" w:lineRule="auto"/>
        <w:jc w:val="both"/>
        <w:rPr>
          <w:rFonts w:ascii="Book Antiqua" w:hAnsi="Book Antiqua"/>
          <w:b/>
        </w:rPr>
      </w:pPr>
      <w:r w:rsidRPr="0067489E">
        <w:rPr>
          <w:rFonts w:ascii="Book Antiqua" w:hAnsi="Book Antiqua"/>
          <w:b/>
        </w:rPr>
        <w:lastRenderedPageBreak/>
        <w:t>Table 4</w:t>
      </w:r>
      <w:r w:rsidR="00BE5C31" w:rsidRPr="0067489E">
        <w:rPr>
          <w:rFonts w:ascii="Book Antiqua" w:hAnsi="Book Antiqua"/>
        </w:rPr>
        <w:t xml:space="preserve"> </w:t>
      </w:r>
      <w:r w:rsidR="00BE5C31" w:rsidRPr="0067489E">
        <w:rPr>
          <w:rFonts w:ascii="Book Antiqua" w:hAnsi="Book Antiqua"/>
          <w:b/>
        </w:rPr>
        <w:t>Data from local hip fracture studies in Oceania</w:t>
      </w:r>
    </w:p>
    <w:p w14:paraId="7C398395" w14:textId="77777777" w:rsidR="00BE5C31" w:rsidRPr="0067489E" w:rsidRDefault="00BE5C31" w:rsidP="00CC21A9">
      <w:pPr>
        <w:spacing w:line="360" w:lineRule="auto"/>
        <w:jc w:val="both"/>
        <w:rPr>
          <w:rFonts w:ascii="Book Antiqua" w:hAnsi="Book Antiqua"/>
          <w:lang w:val="en-IE"/>
        </w:rPr>
      </w:pPr>
    </w:p>
    <w:tbl>
      <w:tblPr>
        <w:tblStyle w:val="GridTable7Colorful-Accent61"/>
        <w:tblW w:w="0" w:type="auto"/>
        <w:tblInd w:w="-1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2409"/>
        <w:gridCol w:w="1336"/>
        <w:gridCol w:w="1072"/>
        <w:gridCol w:w="1016"/>
        <w:gridCol w:w="1502"/>
      </w:tblGrid>
      <w:tr w:rsidR="0067489E" w:rsidRPr="0067489E" w14:paraId="105CD44B" w14:textId="77777777" w:rsidTr="00B52F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0" w:type="dxa"/>
            <w:tcBorders>
              <w:top w:val="single" w:sz="4" w:space="0" w:color="auto"/>
              <w:bottom w:val="single" w:sz="4" w:space="0" w:color="auto"/>
            </w:tcBorders>
          </w:tcPr>
          <w:p w14:paraId="4579EA48"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Country</w:t>
            </w:r>
          </w:p>
        </w:tc>
        <w:tc>
          <w:tcPr>
            <w:tcW w:w="2409" w:type="dxa"/>
            <w:tcBorders>
              <w:top w:val="single" w:sz="4" w:space="0" w:color="auto"/>
              <w:bottom w:val="single" w:sz="4" w:space="0" w:color="auto"/>
            </w:tcBorders>
          </w:tcPr>
          <w:p w14:paraId="711DAF6F"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Origin</w:t>
            </w:r>
          </w:p>
        </w:tc>
        <w:tc>
          <w:tcPr>
            <w:tcW w:w="1230" w:type="dxa"/>
            <w:tcBorders>
              <w:top w:val="single" w:sz="4" w:space="0" w:color="auto"/>
              <w:bottom w:val="single" w:sz="4" w:space="0" w:color="auto"/>
            </w:tcBorders>
          </w:tcPr>
          <w:p w14:paraId="1AE02904"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Published</w:t>
            </w:r>
          </w:p>
        </w:tc>
        <w:tc>
          <w:tcPr>
            <w:tcW w:w="1072" w:type="dxa"/>
            <w:tcBorders>
              <w:top w:val="single" w:sz="4" w:space="0" w:color="auto"/>
              <w:bottom w:val="single" w:sz="4" w:space="0" w:color="auto"/>
            </w:tcBorders>
          </w:tcPr>
          <w:p w14:paraId="24924350"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color w:val="auto"/>
              </w:rPr>
            </w:pPr>
            <w:r w:rsidRPr="0067489E">
              <w:rPr>
                <w:rFonts w:ascii="Book Antiqua" w:hAnsi="Book Antiqua"/>
                <w:i/>
                <w:color w:val="auto"/>
              </w:rPr>
              <w:t>n</w:t>
            </w:r>
          </w:p>
        </w:tc>
        <w:tc>
          <w:tcPr>
            <w:tcW w:w="1016" w:type="dxa"/>
            <w:tcBorders>
              <w:top w:val="single" w:sz="4" w:space="0" w:color="auto"/>
              <w:bottom w:val="single" w:sz="4" w:space="0" w:color="auto"/>
            </w:tcBorders>
          </w:tcPr>
          <w:p w14:paraId="1A2D2B22"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Age</w:t>
            </w:r>
          </w:p>
        </w:tc>
        <w:tc>
          <w:tcPr>
            <w:tcW w:w="1502" w:type="dxa"/>
            <w:tcBorders>
              <w:top w:val="single" w:sz="4" w:space="0" w:color="auto"/>
              <w:bottom w:val="single" w:sz="4" w:space="0" w:color="auto"/>
            </w:tcBorders>
          </w:tcPr>
          <w:p w14:paraId="51DC6D60" w14:textId="6A3005F8" w:rsidR="00BE5C31" w:rsidRPr="0067489E" w:rsidRDefault="00B52F62"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1-Y</w:t>
            </w:r>
            <w:r w:rsidR="00BE5C31" w:rsidRPr="0067489E">
              <w:rPr>
                <w:rFonts w:ascii="Book Antiqua" w:hAnsi="Book Antiqua"/>
                <w:color w:val="auto"/>
              </w:rPr>
              <w:t>r (%)</w:t>
            </w:r>
          </w:p>
        </w:tc>
      </w:tr>
      <w:tr w:rsidR="0067489E" w:rsidRPr="0067489E" w14:paraId="6FD758E0"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tcBorders>
          </w:tcPr>
          <w:p w14:paraId="5449019C"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Australia</w:t>
            </w:r>
          </w:p>
        </w:tc>
        <w:tc>
          <w:tcPr>
            <w:tcW w:w="2409" w:type="dxa"/>
            <w:tcBorders>
              <w:top w:val="single" w:sz="4" w:space="0" w:color="auto"/>
            </w:tcBorders>
          </w:tcPr>
          <w:p w14:paraId="0FCF98A3" w14:textId="1F64F57D"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New South Wales</w:t>
            </w:r>
            <w:r w:rsidR="00BE5C31" w:rsidRPr="0067489E">
              <w:rPr>
                <w:rFonts w:ascii="Book Antiqua" w:hAnsi="Book Antiqua"/>
                <w:color w:val="auto"/>
                <w:vertAlign w:val="superscript"/>
              </w:rPr>
              <w:t>[55]</w:t>
            </w:r>
          </w:p>
        </w:tc>
        <w:tc>
          <w:tcPr>
            <w:tcW w:w="1230" w:type="dxa"/>
            <w:tcBorders>
              <w:top w:val="single" w:sz="4" w:space="0" w:color="auto"/>
            </w:tcBorders>
          </w:tcPr>
          <w:p w14:paraId="2A1F6C53"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2017</w:t>
            </w:r>
          </w:p>
        </w:tc>
        <w:tc>
          <w:tcPr>
            <w:tcW w:w="1072" w:type="dxa"/>
            <w:tcBorders>
              <w:top w:val="single" w:sz="4" w:space="0" w:color="auto"/>
            </w:tcBorders>
          </w:tcPr>
          <w:p w14:paraId="128B6E18" w14:textId="78971675"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27</w:t>
            </w:r>
            <w:r w:rsidR="00BE5C31" w:rsidRPr="0067489E">
              <w:rPr>
                <w:rFonts w:ascii="Book Antiqua" w:hAnsi="Book Antiqua"/>
                <w:color w:val="auto"/>
              </w:rPr>
              <w:t>888</w:t>
            </w:r>
          </w:p>
        </w:tc>
        <w:tc>
          <w:tcPr>
            <w:tcW w:w="1016" w:type="dxa"/>
            <w:tcBorders>
              <w:top w:val="single" w:sz="4" w:space="0" w:color="auto"/>
            </w:tcBorders>
          </w:tcPr>
          <w:p w14:paraId="0A0B3C34" w14:textId="08AABACD"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&gt;</w:t>
            </w:r>
            <w:r w:rsidR="00080C28" w:rsidRPr="0067489E">
              <w:rPr>
                <w:rFonts w:ascii="Book Antiqua" w:hAnsi="Book Antiqua" w:hint="eastAsia"/>
                <w:color w:val="auto"/>
                <w:lang w:eastAsia="zh-CN"/>
              </w:rPr>
              <w:t xml:space="preserve"> </w:t>
            </w:r>
            <w:r w:rsidRPr="0067489E">
              <w:rPr>
                <w:rFonts w:ascii="Book Antiqua" w:hAnsi="Book Antiqua"/>
                <w:color w:val="auto"/>
              </w:rPr>
              <w:t>65</w:t>
            </w:r>
          </w:p>
        </w:tc>
        <w:tc>
          <w:tcPr>
            <w:tcW w:w="1502" w:type="dxa"/>
            <w:tcBorders>
              <w:top w:val="single" w:sz="4" w:space="0" w:color="auto"/>
            </w:tcBorders>
          </w:tcPr>
          <w:p w14:paraId="6C11542E"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24.9</w:t>
            </w:r>
          </w:p>
        </w:tc>
      </w:tr>
      <w:tr w:rsidR="0067489E" w:rsidRPr="0067489E" w14:paraId="61A2DE02" w14:textId="77777777" w:rsidTr="00B52F62">
        <w:tc>
          <w:tcPr>
            <w:cnfStyle w:val="001000000000" w:firstRow="0" w:lastRow="0" w:firstColumn="1" w:lastColumn="0" w:oddVBand="0" w:evenVBand="0" w:oddHBand="0" w:evenHBand="0" w:firstRowFirstColumn="0" w:firstRowLastColumn="0" w:lastRowFirstColumn="0" w:lastRowLastColumn="0"/>
            <w:tcW w:w="1570" w:type="dxa"/>
          </w:tcPr>
          <w:p w14:paraId="3379866E"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New Zealand</w:t>
            </w:r>
          </w:p>
        </w:tc>
        <w:tc>
          <w:tcPr>
            <w:tcW w:w="2409" w:type="dxa"/>
          </w:tcPr>
          <w:p w14:paraId="582709F1"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c>
          <w:tcPr>
            <w:tcW w:w="1230" w:type="dxa"/>
          </w:tcPr>
          <w:p w14:paraId="6CB5568A"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c>
          <w:tcPr>
            <w:tcW w:w="1072" w:type="dxa"/>
          </w:tcPr>
          <w:p w14:paraId="03C5CCDF"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c>
          <w:tcPr>
            <w:tcW w:w="1016" w:type="dxa"/>
          </w:tcPr>
          <w:p w14:paraId="5651274E"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c>
          <w:tcPr>
            <w:tcW w:w="1502" w:type="dxa"/>
          </w:tcPr>
          <w:p w14:paraId="025DC032"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r>
    </w:tbl>
    <w:p w14:paraId="402BD423" w14:textId="77777777" w:rsidR="00BE5C31" w:rsidRPr="0067489E" w:rsidRDefault="00BE5C31" w:rsidP="00CC21A9">
      <w:pPr>
        <w:spacing w:line="360" w:lineRule="auto"/>
        <w:jc w:val="both"/>
        <w:rPr>
          <w:rFonts w:ascii="Book Antiqua" w:hAnsi="Book Antiqua"/>
        </w:rPr>
      </w:pPr>
    </w:p>
    <w:p w14:paraId="1C8E6C8F" w14:textId="77777777" w:rsidR="00B52F62" w:rsidRPr="0067489E" w:rsidRDefault="00B52F62" w:rsidP="00CC21A9">
      <w:pPr>
        <w:spacing w:line="360" w:lineRule="auto"/>
        <w:jc w:val="both"/>
        <w:rPr>
          <w:rFonts w:ascii="Book Antiqua" w:hAnsi="Book Antiqua"/>
          <w:b/>
        </w:rPr>
      </w:pPr>
      <w:r w:rsidRPr="0067489E">
        <w:rPr>
          <w:rFonts w:ascii="Book Antiqua" w:hAnsi="Book Antiqua"/>
          <w:b/>
        </w:rPr>
        <w:br w:type="page"/>
      </w:r>
    </w:p>
    <w:p w14:paraId="6C761249" w14:textId="7F2A8071" w:rsidR="00BE5C31" w:rsidRPr="0067489E" w:rsidRDefault="00E56229" w:rsidP="00CC21A9">
      <w:pPr>
        <w:spacing w:line="360" w:lineRule="auto"/>
        <w:jc w:val="both"/>
        <w:rPr>
          <w:rFonts w:ascii="Book Antiqua" w:hAnsi="Book Antiqua"/>
          <w:b/>
          <w:lang w:val="en-IE"/>
        </w:rPr>
      </w:pPr>
      <w:r w:rsidRPr="0067489E">
        <w:rPr>
          <w:rFonts w:ascii="Book Antiqua" w:hAnsi="Book Antiqua"/>
          <w:b/>
        </w:rPr>
        <w:lastRenderedPageBreak/>
        <w:t>Table 5</w:t>
      </w:r>
      <w:r w:rsidR="00BE5C31" w:rsidRPr="0067489E">
        <w:rPr>
          <w:rFonts w:ascii="Book Antiqua" w:hAnsi="Book Antiqua"/>
        </w:rPr>
        <w:t xml:space="preserve"> </w:t>
      </w:r>
      <w:r w:rsidR="00BE5C31" w:rsidRPr="0067489E">
        <w:rPr>
          <w:rFonts w:ascii="Book Antiqua" w:hAnsi="Book Antiqua"/>
          <w:b/>
        </w:rPr>
        <w:t>Data from local hip fracture studies in North America</w:t>
      </w:r>
    </w:p>
    <w:p w14:paraId="08A876FB" w14:textId="77777777" w:rsidR="00BE5C31" w:rsidRPr="0067489E" w:rsidRDefault="00BE5C31" w:rsidP="00CC21A9">
      <w:pPr>
        <w:spacing w:line="360" w:lineRule="auto"/>
        <w:jc w:val="both"/>
        <w:rPr>
          <w:rFonts w:ascii="Book Antiqua" w:hAnsi="Book Antiqua"/>
          <w:lang w:val="en-IE"/>
        </w:rPr>
      </w:pPr>
    </w:p>
    <w:tbl>
      <w:tblPr>
        <w:tblStyle w:val="GridTable7Colorful-Accent61"/>
        <w:tblW w:w="0" w:type="auto"/>
        <w:tblInd w:w="-1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2409"/>
        <w:gridCol w:w="1336"/>
        <w:gridCol w:w="1076"/>
        <w:gridCol w:w="1023"/>
        <w:gridCol w:w="1491"/>
      </w:tblGrid>
      <w:tr w:rsidR="0067489E" w:rsidRPr="0067489E" w14:paraId="5D264F94" w14:textId="77777777" w:rsidTr="00B52F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0" w:type="dxa"/>
            <w:tcBorders>
              <w:top w:val="single" w:sz="4" w:space="0" w:color="auto"/>
              <w:bottom w:val="single" w:sz="4" w:space="0" w:color="auto"/>
            </w:tcBorders>
          </w:tcPr>
          <w:p w14:paraId="41E9236C"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Country</w:t>
            </w:r>
          </w:p>
        </w:tc>
        <w:tc>
          <w:tcPr>
            <w:tcW w:w="2409" w:type="dxa"/>
            <w:tcBorders>
              <w:top w:val="single" w:sz="4" w:space="0" w:color="auto"/>
              <w:bottom w:val="single" w:sz="4" w:space="0" w:color="auto"/>
            </w:tcBorders>
          </w:tcPr>
          <w:p w14:paraId="2800AE78"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Origin</w:t>
            </w:r>
          </w:p>
        </w:tc>
        <w:tc>
          <w:tcPr>
            <w:tcW w:w="1230" w:type="dxa"/>
            <w:tcBorders>
              <w:top w:val="single" w:sz="4" w:space="0" w:color="auto"/>
              <w:bottom w:val="single" w:sz="4" w:space="0" w:color="auto"/>
            </w:tcBorders>
          </w:tcPr>
          <w:p w14:paraId="3D31E8F7"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Published</w:t>
            </w:r>
          </w:p>
        </w:tc>
        <w:tc>
          <w:tcPr>
            <w:tcW w:w="1076" w:type="dxa"/>
            <w:tcBorders>
              <w:top w:val="single" w:sz="4" w:space="0" w:color="auto"/>
              <w:bottom w:val="single" w:sz="4" w:space="0" w:color="auto"/>
            </w:tcBorders>
          </w:tcPr>
          <w:p w14:paraId="3EC32E7D"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color w:val="auto"/>
              </w:rPr>
            </w:pPr>
            <w:r w:rsidRPr="0067489E">
              <w:rPr>
                <w:rFonts w:ascii="Book Antiqua" w:hAnsi="Book Antiqua"/>
                <w:i/>
                <w:color w:val="auto"/>
              </w:rPr>
              <w:t>n</w:t>
            </w:r>
          </w:p>
        </w:tc>
        <w:tc>
          <w:tcPr>
            <w:tcW w:w="1023" w:type="dxa"/>
            <w:tcBorders>
              <w:top w:val="single" w:sz="4" w:space="0" w:color="auto"/>
              <w:bottom w:val="single" w:sz="4" w:space="0" w:color="auto"/>
            </w:tcBorders>
          </w:tcPr>
          <w:p w14:paraId="60DB3452"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Age</w:t>
            </w:r>
          </w:p>
        </w:tc>
        <w:tc>
          <w:tcPr>
            <w:tcW w:w="1491" w:type="dxa"/>
            <w:tcBorders>
              <w:top w:val="single" w:sz="4" w:space="0" w:color="auto"/>
              <w:bottom w:val="single" w:sz="4" w:space="0" w:color="auto"/>
            </w:tcBorders>
          </w:tcPr>
          <w:p w14:paraId="54730F7F" w14:textId="27DDC8E1" w:rsidR="00BE5C31" w:rsidRPr="0067489E" w:rsidRDefault="00B52F62"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1-Y</w:t>
            </w:r>
            <w:r w:rsidR="00BE5C31" w:rsidRPr="0067489E">
              <w:rPr>
                <w:rFonts w:ascii="Book Antiqua" w:hAnsi="Book Antiqua"/>
                <w:color w:val="auto"/>
              </w:rPr>
              <w:t>r (%)</w:t>
            </w:r>
          </w:p>
        </w:tc>
      </w:tr>
      <w:tr w:rsidR="0067489E" w:rsidRPr="0067489E" w14:paraId="2B2C1358"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tcBorders>
          </w:tcPr>
          <w:p w14:paraId="21C7D5CE"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United States</w:t>
            </w:r>
          </w:p>
        </w:tc>
        <w:tc>
          <w:tcPr>
            <w:tcW w:w="2409" w:type="dxa"/>
            <w:tcBorders>
              <w:top w:val="single" w:sz="4" w:space="0" w:color="auto"/>
            </w:tcBorders>
          </w:tcPr>
          <w:p w14:paraId="0A620F0A" w14:textId="25D0DAC7"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Kaiser Permanente</w:t>
            </w:r>
            <w:r w:rsidR="00BE5C31" w:rsidRPr="0067489E">
              <w:rPr>
                <w:rFonts w:ascii="Book Antiqua" w:hAnsi="Book Antiqua"/>
                <w:color w:val="auto"/>
                <w:vertAlign w:val="superscript"/>
              </w:rPr>
              <w:t>[56]</w:t>
            </w:r>
          </w:p>
        </w:tc>
        <w:tc>
          <w:tcPr>
            <w:tcW w:w="1230" w:type="dxa"/>
            <w:tcBorders>
              <w:top w:val="single" w:sz="4" w:space="0" w:color="auto"/>
            </w:tcBorders>
          </w:tcPr>
          <w:p w14:paraId="6EE7A5E2"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2017</w:t>
            </w:r>
          </w:p>
        </w:tc>
        <w:tc>
          <w:tcPr>
            <w:tcW w:w="1076" w:type="dxa"/>
            <w:tcBorders>
              <w:top w:val="single" w:sz="4" w:space="0" w:color="auto"/>
            </w:tcBorders>
          </w:tcPr>
          <w:p w14:paraId="47D3B23B" w14:textId="2E67DFB8"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14</w:t>
            </w:r>
            <w:r w:rsidR="00BE5C31" w:rsidRPr="0067489E">
              <w:rPr>
                <w:rFonts w:ascii="Book Antiqua" w:hAnsi="Book Antiqua"/>
                <w:color w:val="auto"/>
              </w:rPr>
              <w:t>294</w:t>
            </w:r>
          </w:p>
        </w:tc>
        <w:tc>
          <w:tcPr>
            <w:tcW w:w="1023" w:type="dxa"/>
            <w:tcBorders>
              <w:top w:val="single" w:sz="4" w:space="0" w:color="auto"/>
            </w:tcBorders>
          </w:tcPr>
          <w:p w14:paraId="1F696743" w14:textId="31C7D25F"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 xml:space="preserve">&gt; </w:t>
            </w:r>
            <w:r w:rsidR="00BE5C31" w:rsidRPr="0067489E">
              <w:rPr>
                <w:rFonts w:ascii="Book Antiqua" w:hAnsi="Book Antiqua"/>
                <w:color w:val="auto"/>
              </w:rPr>
              <w:t>60</w:t>
            </w:r>
          </w:p>
        </w:tc>
        <w:tc>
          <w:tcPr>
            <w:tcW w:w="1491" w:type="dxa"/>
            <w:tcBorders>
              <w:top w:val="single" w:sz="4" w:space="0" w:color="auto"/>
            </w:tcBorders>
          </w:tcPr>
          <w:p w14:paraId="29AB4969"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21</w:t>
            </w:r>
          </w:p>
        </w:tc>
      </w:tr>
      <w:tr w:rsidR="0067489E" w:rsidRPr="0067489E" w14:paraId="72A341EB" w14:textId="77777777" w:rsidTr="00B52F62">
        <w:trPr>
          <w:trHeight w:val="255"/>
        </w:trPr>
        <w:tc>
          <w:tcPr>
            <w:cnfStyle w:val="001000000000" w:firstRow="0" w:lastRow="0" w:firstColumn="1" w:lastColumn="0" w:oddVBand="0" w:evenVBand="0" w:oddHBand="0" w:evenHBand="0" w:firstRowFirstColumn="0" w:firstRowLastColumn="0" w:lastRowFirstColumn="0" w:lastRowLastColumn="0"/>
            <w:tcW w:w="1570" w:type="dxa"/>
          </w:tcPr>
          <w:p w14:paraId="54EED469"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Canada</w:t>
            </w:r>
          </w:p>
        </w:tc>
        <w:tc>
          <w:tcPr>
            <w:tcW w:w="2409" w:type="dxa"/>
          </w:tcPr>
          <w:p w14:paraId="695797E2"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c>
          <w:tcPr>
            <w:tcW w:w="1230" w:type="dxa"/>
          </w:tcPr>
          <w:p w14:paraId="606AADD7"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c>
          <w:tcPr>
            <w:tcW w:w="1076" w:type="dxa"/>
          </w:tcPr>
          <w:p w14:paraId="779BEACB"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c>
          <w:tcPr>
            <w:tcW w:w="1023" w:type="dxa"/>
          </w:tcPr>
          <w:p w14:paraId="338B57D8"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c>
          <w:tcPr>
            <w:tcW w:w="1491" w:type="dxa"/>
          </w:tcPr>
          <w:p w14:paraId="03B5DB1B"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r>
    </w:tbl>
    <w:p w14:paraId="7C24CD87" w14:textId="77777777" w:rsidR="00BE5C31" w:rsidRPr="0067489E" w:rsidRDefault="00BE5C31" w:rsidP="00CC21A9">
      <w:pPr>
        <w:spacing w:line="360" w:lineRule="auto"/>
        <w:jc w:val="both"/>
        <w:rPr>
          <w:rFonts w:ascii="Book Antiqua" w:hAnsi="Book Antiqua"/>
        </w:rPr>
      </w:pPr>
    </w:p>
    <w:p w14:paraId="52BAB88F" w14:textId="77777777" w:rsidR="00B52F62" w:rsidRPr="0067489E" w:rsidRDefault="00B52F62" w:rsidP="00CC21A9">
      <w:pPr>
        <w:spacing w:line="360" w:lineRule="auto"/>
        <w:jc w:val="both"/>
        <w:rPr>
          <w:rFonts w:ascii="Book Antiqua" w:hAnsi="Book Antiqua"/>
          <w:b/>
        </w:rPr>
      </w:pPr>
      <w:r w:rsidRPr="0067489E">
        <w:rPr>
          <w:rFonts w:ascii="Book Antiqua" w:hAnsi="Book Antiqua"/>
          <w:b/>
        </w:rPr>
        <w:br w:type="page"/>
      </w:r>
    </w:p>
    <w:p w14:paraId="2AEDA94F" w14:textId="5865C170" w:rsidR="00BE5C31" w:rsidRPr="0067489E" w:rsidRDefault="00E56229" w:rsidP="00CC21A9">
      <w:pPr>
        <w:spacing w:line="360" w:lineRule="auto"/>
        <w:jc w:val="both"/>
        <w:rPr>
          <w:rFonts w:ascii="Book Antiqua" w:hAnsi="Book Antiqua"/>
        </w:rPr>
      </w:pPr>
      <w:r w:rsidRPr="0067489E">
        <w:rPr>
          <w:rFonts w:ascii="Book Antiqua" w:hAnsi="Book Antiqua"/>
          <w:b/>
        </w:rPr>
        <w:lastRenderedPageBreak/>
        <w:t>Table 6</w:t>
      </w:r>
      <w:r w:rsidR="00BE5C31" w:rsidRPr="0067489E">
        <w:rPr>
          <w:rFonts w:ascii="Book Antiqua" w:hAnsi="Book Antiqua"/>
          <w:b/>
        </w:rPr>
        <w:t xml:space="preserve"> Data from local hip fracture studies in South America</w:t>
      </w:r>
    </w:p>
    <w:p w14:paraId="7A84F983" w14:textId="77777777" w:rsidR="00BE5C31" w:rsidRPr="0067489E" w:rsidRDefault="00BE5C31" w:rsidP="00CC21A9">
      <w:pPr>
        <w:spacing w:line="360" w:lineRule="auto"/>
        <w:jc w:val="both"/>
        <w:rPr>
          <w:rFonts w:ascii="Book Antiqua" w:hAnsi="Book Antiqua"/>
          <w:lang w:val="en-IE"/>
        </w:rPr>
      </w:pPr>
    </w:p>
    <w:tbl>
      <w:tblPr>
        <w:tblStyle w:val="GridTable7Colorful-Accent61"/>
        <w:tblW w:w="0" w:type="auto"/>
        <w:tblInd w:w="-1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2087"/>
        <w:gridCol w:w="1480"/>
        <w:gridCol w:w="1066"/>
        <w:gridCol w:w="1071"/>
        <w:gridCol w:w="1453"/>
      </w:tblGrid>
      <w:tr w:rsidR="0067489E" w:rsidRPr="0067489E" w14:paraId="353286F8" w14:textId="77777777" w:rsidTr="00B52F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17" w:type="dxa"/>
            <w:tcBorders>
              <w:top w:val="single" w:sz="4" w:space="0" w:color="auto"/>
              <w:bottom w:val="single" w:sz="4" w:space="0" w:color="auto"/>
            </w:tcBorders>
          </w:tcPr>
          <w:p w14:paraId="5A65112C"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Country</w:t>
            </w:r>
          </w:p>
        </w:tc>
        <w:tc>
          <w:tcPr>
            <w:tcW w:w="2087" w:type="dxa"/>
            <w:tcBorders>
              <w:top w:val="single" w:sz="4" w:space="0" w:color="auto"/>
              <w:bottom w:val="single" w:sz="4" w:space="0" w:color="auto"/>
            </w:tcBorders>
          </w:tcPr>
          <w:p w14:paraId="7250A51D"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Origin</w:t>
            </w:r>
          </w:p>
        </w:tc>
        <w:tc>
          <w:tcPr>
            <w:tcW w:w="1480" w:type="dxa"/>
            <w:tcBorders>
              <w:top w:val="single" w:sz="4" w:space="0" w:color="auto"/>
              <w:bottom w:val="single" w:sz="4" w:space="0" w:color="auto"/>
            </w:tcBorders>
          </w:tcPr>
          <w:p w14:paraId="1ADB4B77"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Published</w:t>
            </w:r>
          </w:p>
        </w:tc>
        <w:tc>
          <w:tcPr>
            <w:tcW w:w="1066" w:type="dxa"/>
            <w:tcBorders>
              <w:top w:val="single" w:sz="4" w:space="0" w:color="auto"/>
              <w:bottom w:val="single" w:sz="4" w:space="0" w:color="auto"/>
            </w:tcBorders>
          </w:tcPr>
          <w:p w14:paraId="69EAC681"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color w:val="auto"/>
              </w:rPr>
            </w:pPr>
            <w:r w:rsidRPr="0067489E">
              <w:rPr>
                <w:rFonts w:ascii="Book Antiqua" w:hAnsi="Book Antiqua"/>
                <w:i/>
                <w:color w:val="auto"/>
              </w:rPr>
              <w:t>n</w:t>
            </w:r>
          </w:p>
        </w:tc>
        <w:tc>
          <w:tcPr>
            <w:tcW w:w="1071" w:type="dxa"/>
            <w:tcBorders>
              <w:top w:val="single" w:sz="4" w:space="0" w:color="auto"/>
              <w:bottom w:val="single" w:sz="4" w:space="0" w:color="auto"/>
            </w:tcBorders>
          </w:tcPr>
          <w:p w14:paraId="6ECE3E7E" w14:textId="77777777" w:rsidR="00BE5C31" w:rsidRPr="0067489E"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Age</w:t>
            </w:r>
          </w:p>
        </w:tc>
        <w:tc>
          <w:tcPr>
            <w:tcW w:w="1453" w:type="dxa"/>
            <w:tcBorders>
              <w:top w:val="single" w:sz="4" w:space="0" w:color="auto"/>
              <w:bottom w:val="single" w:sz="4" w:space="0" w:color="auto"/>
            </w:tcBorders>
          </w:tcPr>
          <w:p w14:paraId="79405CBC" w14:textId="3BB873CB" w:rsidR="00BE5C31" w:rsidRPr="0067489E" w:rsidRDefault="00B52F62"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1-Y</w:t>
            </w:r>
            <w:r w:rsidR="00BE5C31" w:rsidRPr="0067489E">
              <w:rPr>
                <w:rFonts w:ascii="Book Antiqua" w:hAnsi="Book Antiqua"/>
                <w:color w:val="auto"/>
              </w:rPr>
              <w:t>r (%)</w:t>
            </w:r>
          </w:p>
        </w:tc>
      </w:tr>
      <w:tr w:rsidR="0067489E" w:rsidRPr="0067489E" w14:paraId="79A5A88D"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Borders>
              <w:top w:val="single" w:sz="4" w:space="0" w:color="auto"/>
            </w:tcBorders>
          </w:tcPr>
          <w:p w14:paraId="6E709682"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Brazil</w:t>
            </w:r>
          </w:p>
        </w:tc>
        <w:tc>
          <w:tcPr>
            <w:tcW w:w="2087" w:type="dxa"/>
            <w:tcBorders>
              <w:top w:val="single" w:sz="4" w:space="0" w:color="auto"/>
            </w:tcBorders>
          </w:tcPr>
          <w:p w14:paraId="704ADED4" w14:textId="2300210A"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Canoas</w:t>
            </w:r>
            <w:r w:rsidR="00BE5C31" w:rsidRPr="0067489E">
              <w:rPr>
                <w:rFonts w:ascii="Book Antiqua" w:hAnsi="Book Antiqua"/>
                <w:color w:val="auto"/>
                <w:vertAlign w:val="superscript"/>
              </w:rPr>
              <w:t>[57]</w:t>
            </w:r>
          </w:p>
        </w:tc>
        <w:tc>
          <w:tcPr>
            <w:tcW w:w="1480" w:type="dxa"/>
            <w:tcBorders>
              <w:top w:val="single" w:sz="4" w:space="0" w:color="auto"/>
            </w:tcBorders>
          </w:tcPr>
          <w:p w14:paraId="0353508C"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2017</w:t>
            </w:r>
          </w:p>
        </w:tc>
        <w:tc>
          <w:tcPr>
            <w:tcW w:w="1066" w:type="dxa"/>
            <w:tcBorders>
              <w:top w:val="single" w:sz="4" w:space="0" w:color="auto"/>
            </w:tcBorders>
          </w:tcPr>
          <w:p w14:paraId="2E45C322"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213</w:t>
            </w:r>
          </w:p>
        </w:tc>
        <w:tc>
          <w:tcPr>
            <w:tcW w:w="1071" w:type="dxa"/>
            <w:tcBorders>
              <w:top w:val="single" w:sz="4" w:space="0" w:color="auto"/>
            </w:tcBorders>
          </w:tcPr>
          <w:p w14:paraId="455BB2A4" w14:textId="622ABAA1"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&gt;</w:t>
            </w:r>
            <w:r w:rsidR="00B52F62" w:rsidRPr="0067489E">
              <w:rPr>
                <w:rFonts w:ascii="Book Antiqua" w:hAnsi="Book Antiqua"/>
                <w:color w:val="auto"/>
                <w:lang w:eastAsia="zh-CN"/>
              </w:rPr>
              <w:t xml:space="preserve"> </w:t>
            </w:r>
            <w:r w:rsidRPr="0067489E">
              <w:rPr>
                <w:rFonts w:ascii="Book Antiqua" w:hAnsi="Book Antiqua"/>
                <w:color w:val="auto"/>
              </w:rPr>
              <w:t>65</w:t>
            </w:r>
          </w:p>
        </w:tc>
        <w:tc>
          <w:tcPr>
            <w:tcW w:w="1453" w:type="dxa"/>
            <w:tcBorders>
              <w:top w:val="single" w:sz="4" w:space="0" w:color="auto"/>
            </w:tcBorders>
          </w:tcPr>
          <w:p w14:paraId="69E10C67"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23.6</w:t>
            </w:r>
          </w:p>
        </w:tc>
      </w:tr>
      <w:tr w:rsidR="0067489E" w:rsidRPr="0067489E" w14:paraId="0B4AC225" w14:textId="77777777" w:rsidTr="00B52F62">
        <w:tc>
          <w:tcPr>
            <w:cnfStyle w:val="001000000000" w:firstRow="0" w:lastRow="0" w:firstColumn="1" w:lastColumn="0" w:oddVBand="0" w:evenVBand="0" w:oddHBand="0" w:evenHBand="0" w:firstRowFirstColumn="0" w:firstRowLastColumn="0" w:lastRowFirstColumn="0" w:lastRowLastColumn="0"/>
            <w:tcW w:w="1217" w:type="dxa"/>
          </w:tcPr>
          <w:p w14:paraId="634020F5"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Mexico</w:t>
            </w:r>
          </w:p>
        </w:tc>
        <w:tc>
          <w:tcPr>
            <w:tcW w:w="2087" w:type="dxa"/>
          </w:tcPr>
          <w:p w14:paraId="2E3D3B09" w14:textId="41CBBF99" w:rsidR="00BE5C31" w:rsidRPr="0067489E"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Toluca</w:t>
            </w:r>
            <w:r w:rsidR="00BE5C31" w:rsidRPr="0067489E">
              <w:rPr>
                <w:rFonts w:ascii="Book Antiqua" w:hAnsi="Book Antiqua"/>
                <w:color w:val="auto"/>
                <w:vertAlign w:val="superscript"/>
              </w:rPr>
              <w:t>[58]</w:t>
            </w:r>
          </w:p>
        </w:tc>
        <w:tc>
          <w:tcPr>
            <w:tcW w:w="1480" w:type="dxa"/>
          </w:tcPr>
          <w:p w14:paraId="7E0E8E8C"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2014</w:t>
            </w:r>
          </w:p>
        </w:tc>
        <w:tc>
          <w:tcPr>
            <w:tcW w:w="1066" w:type="dxa"/>
          </w:tcPr>
          <w:p w14:paraId="0F7F9F9A"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100</w:t>
            </w:r>
          </w:p>
        </w:tc>
        <w:tc>
          <w:tcPr>
            <w:tcW w:w="1071" w:type="dxa"/>
          </w:tcPr>
          <w:p w14:paraId="2E1A8B79" w14:textId="0D072CE9" w:rsidR="00BE5C31" w:rsidRPr="0067489E"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 xml:space="preserve">&gt; </w:t>
            </w:r>
            <w:r w:rsidR="00BE5C31" w:rsidRPr="0067489E">
              <w:rPr>
                <w:rFonts w:ascii="Book Antiqua" w:hAnsi="Book Antiqua"/>
                <w:color w:val="auto"/>
              </w:rPr>
              <w:t>65</w:t>
            </w:r>
          </w:p>
        </w:tc>
        <w:tc>
          <w:tcPr>
            <w:tcW w:w="1453" w:type="dxa"/>
          </w:tcPr>
          <w:p w14:paraId="4B656118" w14:textId="77777777" w:rsidR="00BE5C31" w:rsidRPr="0067489E"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67489E">
              <w:rPr>
                <w:rFonts w:ascii="Book Antiqua" w:hAnsi="Book Antiqua"/>
                <w:color w:val="auto"/>
              </w:rPr>
              <w:t>30</w:t>
            </w:r>
          </w:p>
        </w:tc>
      </w:tr>
      <w:tr w:rsidR="0067489E" w:rsidRPr="0067489E" w14:paraId="3AA7E63A"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Pr>
          <w:p w14:paraId="4E06B28C" w14:textId="77777777" w:rsidR="00BE5C31" w:rsidRPr="0067489E" w:rsidRDefault="00BE5C31" w:rsidP="00CC21A9">
            <w:pPr>
              <w:spacing w:line="360" w:lineRule="auto"/>
              <w:jc w:val="both"/>
              <w:rPr>
                <w:rFonts w:ascii="Book Antiqua" w:hAnsi="Book Antiqua"/>
                <w:i w:val="0"/>
                <w:color w:val="auto"/>
              </w:rPr>
            </w:pPr>
            <w:r w:rsidRPr="0067489E">
              <w:rPr>
                <w:rFonts w:ascii="Book Antiqua" w:hAnsi="Book Antiqua"/>
                <w:i w:val="0"/>
                <w:color w:val="auto"/>
              </w:rPr>
              <w:t>Argentina</w:t>
            </w:r>
          </w:p>
        </w:tc>
        <w:tc>
          <w:tcPr>
            <w:tcW w:w="2087" w:type="dxa"/>
          </w:tcPr>
          <w:p w14:paraId="71FC8C08" w14:textId="5A469E10" w:rsidR="00BE5C31" w:rsidRPr="0067489E"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Pilot Program</w:t>
            </w:r>
            <w:r w:rsidR="00BE5C31" w:rsidRPr="0067489E">
              <w:rPr>
                <w:rFonts w:ascii="Book Antiqua" w:hAnsi="Book Antiqua"/>
                <w:color w:val="auto"/>
                <w:vertAlign w:val="superscript"/>
              </w:rPr>
              <w:t>[59]</w:t>
            </w:r>
          </w:p>
        </w:tc>
        <w:tc>
          <w:tcPr>
            <w:tcW w:w="1480" w:type="dxa"/>
          </w:tcPr>
          <w:p w14:paraId="009513AF"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c>
          <w:tcPr>
            <w:tcW w:w="1066" w:type="dxa"/>
          </w:tcPr>
          <w:p w14:paraId="7220CEF4"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c>
          <w:tcPr>
            <w:tcW w:w="1071" w:type="dxa"/>
          </w:tcPr>
          <w:p w14:paraId="6FB05130"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c>
          <w:tcPr>
            <w:tcW w:w="1453" w:type="dxa"/>
          </w:tcPr>
          <w:p w14:paraId="5A278F0E" w14:textId="77777777" w:rsidR="00BE5C31" w:rsidRPr="0067489E"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67489E">
              <w:rPr>
                <w:rFonts w:ascii="Book Antiqua" w:hAnsi="Book Antiqua"/>
                <w:color w:val="auto"/>
              </w:rPr>
              <w:t>-</w:t>
            </w:r>
          </w:p>
        </w:tc>
      </w:tr>
    </w:tbl>
    <w:p w14:paraId="0C75DB6C" w14:textId="3240B387" w:rsidR="001349B0" w:rsidRPr="0067489E" w:rsidRDefault="001349B0" w:rsidP="00CC21A9">
      <w:pPr>
        <w:spacing w:line="360" w:lineRule="auto"/>
        <w:jc w:val="both"/>
        <w:rPr>
          <w:rFonts w:ascii="Book Antiqua" w:hAnsi="Book Antiqua"/>
          <w:lang w:eastAsia="zh-CN"/>
        </w:rPr>
      </w:pPr>
    </w:p>
    <w:sectPr w:rsidR="001349B0" w:rsidRPr="0067489E" w:rsidSect="00194B3E">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40B81" w14:textId="77777777" w:rsidR="00591CA1" w:rsidRDefault="00591CA1" w:rsidP="00082B05">
      <w:r>
        <w:separator/>
      </w:r>
    </w:p>
  </w:endnote>
  <w:endnote w:type="continuationSeparator" w:id="0">
    <w:p w14:paraId="25976B9F" w14:textId="77777777" w:rsidR="00591CA1" w:rsidRDefault="00591CA1" w:rsidP="0008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66E59" w14:textId="73C29B73" w:rsidR="00F91DDE" w:rsidRDefault="00F91DDE">
    <w:pPr>
      <w:pStyle w:val="aa"/>
    </w:pPr>
  </w:p>
  <w:p w14:paraId="5D651206" w14:textId="77777777" w:rsidR="00F91DDE" w:rsidRDefault="00F91D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7BDBE" w14:textId="77777777" w:rsidR="00591CA1" w:rsidRDefault="00591CA1" w:rsidP="00082B05">
      <w:r>
        <w:separator/>
      </w:r>
    </w:p>
  </w:footnote>
  <w:footnote w:type="continuationSeparator" w:id="0">
    <w:p w14:paraId="2CCF5CFA" w14:textId="77777777" w:rsidR="00591CA1" w:rsidRDefault="00591CA1" w:rsidP="00082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7CC"/>
    <w:multiLevelType w:val="multilevel"/>
    <w:tmpl w:val="3F32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95E16"/>
    <w:multiLevelType w:val="hybridMultilevel"/>
    <w:tmpl w:val="64406F5E"/>
    <w:lvl w:ilvl="0" w:tplc="78643896">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22E1084"/>
    <w:multiLevelType w:val="hybridMultilevel"/>
    <w:tmpl w:val="D5863732"/>
    <w:lvl w:ilvl="0" w:tplc="5FA25ED6">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3716FB2"/>
    <w:multiLevelType w:val="hybridMultilevel"/>
    <w:tmpl w:val="ADF4F87C"/>
    <w:lvl w:ilvl="0" w:tplc="C0005CD4">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DC76F93"/>
    <w:multiLevelType w:val="hybridMultilevel"/>
    <w:tmpl w:val="DF3EE7D8"/>
    <w:lvl w:ilvl="0" w:tplc="8522D130">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F6744D0"/>
    <w:multiLevelType w:val="hybridMultilevel"/>
    <w:tmpl w:val="1DF0C020"/>
    <w:lvl w:ilvl="0" w:tplc="2278BA3C">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FA164F8"/>
    <w:multiLevelType w:val="hybridMultilevel"/>
    <w:tmpl w:val="DE806442"/>
    <w:lvl w:ilvl="0" w:tplc="270EBE16">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8C92516"/>
    <w:multiLevelType w:val="hybridMultilevel"/>
    <w:tmpl w:val="CE448092"/>
    <w:lvl w:ilvl="0" w:tplc="BFE2E452">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1BE5232"/>
    <w:multiLevelType w:val="hybridMultilevel"/>
    <w:tmpl w:val="B3A8A72C"/>
    <w:lvl w:ilvl="0" w:tplc="FFAE46DC">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D3B27FC"/>
    <w:multiLevelType w:val="hybridMultilevel"/>
    <w:tmpl w:val="3BDE0468"/>
    <w:lvl w:ilvl="0" w:tplc="CDAA8358">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5D879A0"/>
    <w:multiLevelType w:val="hybridMultilevel"/>
    <w:tmpl w:val="C0C6E11C"/>
    <w:lvl w:ilvl="0" w:tplc="61F2E8E2">
      <w:start w:val="15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A04BF6"/>
    <w:multiLevelType w:val="hybridMultilevel"/>
    <w:tmpl w:val="D22095B2"/>
    <w:lvl w:ilvl="0" w:tplc="81A89042">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E594260"/>
    <w:multiLevelType w:val="hybridMultilevel"/>
    <w:tmpl w:val="DA00F558"/>
    <w:lvl w:ilvl="0" w:tplc="E806E708">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5C624E8"/>
    <w:multiLevelType w:val="hybridMultilevel"/>
    <w:tmpl w:val="085286BA"/>
    <w:lvl w:ilvl="0" w:tplc="487C0E54">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D370A37"/>
    <w:multiLevelType w:val="hybridMultilevel"/>
    <w:tmpl w:val="3822B9BA"/>
    <w:lvl w:ilvl="0" w:tplc="6AAA8C48">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F7E4E16"/>
    <w:multiLevelType w:val="hybridMultilevel"/>
    <w:tmpl w:val="BAE44E4A"/>
    <w:lvl w:ilvl="0" w:tplc="BF80496A">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3"/>
  </w:num>
  <w:num w:numId="4">
    <w:abstractNumId w:val="9"/>
  </w:num>
  <w:num w:numId="5">
    <w:abstractNumId w:val="2"/>
  </w:num>
  <w:num w:numId="6">
    <w:abstractNumId w:val="6"/>
  </w:num>
  <w:num w:numId="7">
    <w:abstractNumId w:val="14"/>
  </w:num>
  <w:num w:numId="8">
    <w:abstractNumId w:val="13"/>
  </w:num>
  <w:num w:numId="9">
    <w:abstractNumId w:val="7"/>
  </w:num>
  <w:num w:numId="10">
    <w:abstractNumId w:val="4"/>
  </w:num>
  <w:num w:numId="11">
    <w:abstractNumId w:val="11"/>
  </w:num>
  <w:num w:numId="12">
    <w:abstractNumId w:val="15"/>
  </w:num>
  <w:num w:numId="13">
    <w:abstractNumId w:val="5"/>
  </w:num>
  <w:num w:numId="14">
    <w:abstractNumId w:val="1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s-ES_tradnl" w:vendorID="64" w:dllVersion="6" w:nlCheck="1" w:checkStyle="0"/>
  <w:activeWritingStyle w:appName="MSWord" w:lang="en-IE" w:vendorID="64" w:dllVersion="6" w:nlCheck="1" w:checkStyle="1"/>
  <w:activeWritingStyle w:appName="MSWord" w:lang="en-US" w:vendorID="64" w:dllVersion="6" w:nlCheck="1" w:checkStyle="0"/>
  <w:activeWritingStyle w:appName="MSWord" w:lang="pt-PT" w:vendorID="64" w:dllVersion="6" w:nlCheck="1" w:checkStyle="0"/>
  <w:activeWritingStyle w:appName="MSWord" w:lang="it-IT" w:vendorID="64" w:dllVersion="6" w:nlCheck="1" w:checkStyle="0"/>
  <w:activeWritingStyle w:appName="MSWord" w:lang="zh-CN" w:vendorID="64" w:dllVersion="5" w:nlCheck="1" w:checkStyle="1"/>
  <w:activeWritingStyle w:appName="MSWord" w:lang="en-US" w:vendorID="64" w:dllVersion="4096" w:nlCheck="1" w:checkStyle="0"/>
  <w:activeWritingStyle w:appName="MSWord" w:lang="it-IT" w:vendorID="64" w:dllVersion="4096" w:nlCheck="1" w:checkStyle="0"/>
  <w:activeWritingStyle w:appName="MSWord" w:lang="en-US" w:vendorID="64" w:dllVersion="131078" w:nlCheck="1" w:checkStyle="1"/>
  <w:activeWritingStyle w:appName="MSWord" w:lang="en-IE"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s20sed9995zce520uvwvsldrpve90extpt&quot;&gt;My EndNote Library&lt;record-ids&gt;&lt;item&gt;12&lt;/item&gt;&lt;item&gt;15&lt;/item&gt;&lt;item&gt;22&lt;/item&gt;&lt;item&gt;28&lt;/item&gt;&lt;item&gt;30&lt;/item&gt;&lt;item&gt;31&lt;/item&gt;&lt;item&gt;34&lt;/item&gt;&lt;item&gt;35&lt;/item&gt;&lt;item&gt;36&lt;/item&gt;&lt;item&gt;37&lt;/item&gt;&lt;item&gt;38&lt;/item&gt;&lt;item&gt;39&lt;/item&gt;&lt;item&gt;49&lt;/item&gt;&lt;item&gt;56&lt;/item&gt;&lt;item&gt;67&lt;/item&gt;&lt;item&gt;68&lt;/item&gt;&lt;item&gt;69&lt;/item&gt;&lt;item&gt;140&lt;/item&gt;&lt;item&gt;141&lt;/item&gt;&lt;item&gt;174&lt;/item&gt;&lt;item&gt;176&lt;/item&gt;&lt;item&gt;177&lt;/item&gt;&lt;item&gt;178&lt;/item&gt;&lt;item&gt;179&lt;/item&gt;&lt;item&gt;181&lt;/item&gt;&lt;item&gt;188&lt;/item&gt;&lt;item&gt;195&lt;/item&gt;&lt;item&gt;196&lt;/item&gt;&lt;item&gt;198&lt;/item&gt;&lt;item&gt;201&lt;/item&gt;&lt;item&gt;214&lt;/item&gt;&lt;item&gt;218&lt;/item&gt;&lt;item&gt;225&lt;/item&gt;&lt;item&gt;226&lt;/item&gt;&lt;item&gt;228&lt;/item&gt;&lt;item&gt;230&lt;/item&gt;&lt;item&gt;231&lt;/item&gt;&lt;item&gt;237&lt;/item&gt;&lt;item&gt;242&lt;/item&gt;&lt;item&gt;265&lt;/item&gt;&lt;item&gt;281&lt;/item&gt;&lt;item&gt;282&lt;/item&gt;&lt;item&gt;283&lt;/item&gt;&lt;item&gt;286&lt;/item&gt;&lt;item&gt;295&lt;/item&gt;&lt;item&gt;303&lt;/item&gt;&lt;item&gt;304&lt;/item&gt;&lt;item&gt;311&lt;/item&gt;&lt;item&gt;314&lt;/item&gt;&lt;item&gt;316&lt;/item&gt;&lt;item&gt;317&lt;/item&gt;&lt;item&gt;318&lt;/item&gt;&lt;item&gt;319&lt;/item&gt;&lt;item&gt;320&lt;/item&gt;&lt;item&gt;325&lt;/item&gt;&lt;item&gt;326&lt;/item&gt;&lt;item&gt;329&lt;/item&gt;&lt;item&gt;331&lt;/item&gt;&lt;item&gt;332&lt;/item&gt;&lt;item&gt;333&lt;/item&gt;&lt;item&gt;336&lt;/item&gt;&lt;item&gt;337&lt;/item&gt;&lt;item&gt;338&lt;/item&gt;&lt;item&gt;344&lt;/item&gt;&lt;item&gt;345&lt;/item&gt;&lt;/record-ids&gt;&lt;/item&gt;&lt;/Libraries&gt;"/>
  </w:docVars>
  <w:rsids>
    <w:rsidRoot w:val="004C5F86"/>
    <w:rsid w:val="00003820"/>
    <w:rsid w:val="00050516"/>
    <w:rsid w:val="0005169A"/>
    <w:rsid w:val="0005335C"/>
    <w:rsid w:val="000610DF"/>
    <w:rsid w:val="00067C20"/>
    <w:rsid w:val="000723BF"/>
    <w:rsid w:val="00077789"/>
    <w:rsid w:val="00080C28"/>
    <w:rsid w:val="00082B05"/>
    <w:rsid w:val="00092063"/>
    <w:rsid w:val="000932AF"/>
    <w:rsid w:val="00094F32"/>
    <w:rsid w:val="000951FC"/>
    <w:rsid w:val="000A009C"/>
    <w:rsid w:val="000A5A8D"/>
    <w:rsid w:val="000B38B4"/>
    <w:rsid w:val="000F3DCD"/>
    <w:rsid w:val="00105136"/>
    <w:rsid w:val="00131223"/>
    <w:rsid w:val="001349B0"/>
    <w:rsid w:val="00142E84"/>
    <w:rsid w:val="00155DF4"/>
    <w:rsid w:val="001703A0"/>
    <w:rsid w:val="00180D55"/>
    <w:rsid w:val="001814C6"/>
    <w:rsid w:val="00192371"/>
    <w:rsid w:val="00194B3E"/>
    <w:rsid w:val="001E28B6"/>
    <w:rsid w:val="001E4454"/>
    <w:rsid w:val="001F5E47"/>
    <w:rsid w:val="002021A9"/>
    <w:rsid w:val="00253F3B"/>
    <w:rsid w:val="00273DAC"/>
    <w:rsid w:val="00277DAF"/>
    <w:rsid w:val="00280AAD"/>
    <w:rsid w:val="002825F3"/>
    <w:rsid w:val="002827DD"/>
    <w:rsid w:val="00284935"/>
    <w:rsid w:val="0028690F"/>
    <w:rsid w:val="00286A09"/>
    <w:rsid w:val="0029679E"/>
    <w:rsid w:val="002B3016"/>
    <w:rsid w:val="002B6F85"/>
    <w:rsid w:val="002C65B5"/>
    <w:rsid w:val="002D45A2"/>
    <w:rsid w:val="002E2EBC"/>
    <w:rsid w:val="002E74C0"/>
    <w:rsid w:val="002F0D62"/>
    <w:rsid w:val="002F12BF"/>
    <w:rsid w:val="002F423D"/>
    <w:rsid w:val="002F4D01"/>
    <w:rsid w:val="00316467"/>
    <w:rsid w:val="0032699A"/>
    <w:rsid w:val="00343263"/>
    <w:rsid w:val="00350609"/>
    <w:rsid w:val="00365022"/>
    <w:rsid w:val="003734A3"/>
    <w:rsid w:val="00377076"/>
    <w:rsid w:val="003773EA"/>
    <w:rsid w:val="003A0FB5"/>
    <w:rsid w:val="003A1737"/>
    <w:rsid w:val="003A1AB4"/>
    <w:rsid w:val="003A7B7D"/>
    <w:rsid w:val="003B0770"/>
    <w:rsid w:val="003B20FD"/>
    <w:rsid w:val="003B3C56"/>
    <w:rsid w:val="003E1AB8"/>
    <w:rsid w:val="003F484C"/>
    <w:rsid w:val="003F7571"/>
    <w:rsid w:val="004002AC"/>
    <w:rsid w:val="00402105"/>
    <w:rsid w:val="00412A7D"/>
    <w:rsid w:val="00414577"/>
    <w:rsid w:val="00425EDD"/>
    <w:rsid w:val="004358B7"/>
    <w:rsid w:val="004360CC"/>
    <w:rsid w:val="00441B62"/>
    <w:rsid w:val="0044211C"/>
    <w:rsid w:val="004449B9"/>
    <w:rsid w:val="00452D98"/>
    <w:rsid w:val="0045667C"/>
    <w:rsid w:val="00466503"/>
    <w:rsid w:val="004677F6"/>
    <w:rsid w:val="0049187C"/>
    <w:rsid w:val="004A2D71"/>
    <w:rsid w:val="004A55E8"/>
    <w:rsid w:val="004C45E2"/>
    <w:rsid w:val="004C5F86"/>
    <w:rsid w:val="004C786D"/>
    <w:rsid w:val="004D3D24"/>
    <w:rsid w:val="004D73A0"/>
    <w:rsid w:val="004E7DA1"/>
    <w:rsid w:val="004F0230"/>
    <w:rsid w:val="004F2AA1"/>
    <w:rsid w:val="004F635A"/>
    <w:rsid w:val="004F798F"/>
    <w:rsid w:val="00510203"/>
    <w:rsid w:val="005201AD"/>
    <w:rsid w:val="005320DE"/>
    <w:rsid w:val="005326DD"/>
    <w:rsid w:val="00536EBE"/>
    <w:rsid w:val="00550855"/>
    <w:rsid w:val="005532E7"/>
    <w:rsid w:val="005574EB"/>
    <w:rsid w:val="005602B2"/>
    <w:rsid w:val="00574C48"/>
    <w:rsid w:val="00591CA1"/>
    <w:rsid w:val="005B2BC3"/>
    <w:rsid w:val="005B5DE4"/>
    <w:rsid w:val="005B616F"/>
    <w:rsid w:val="005D563A"/>
    <w:rsid w:val="005E2319"/>
    <w:rsid w:val="005E4EEF"/>
    <w:rsid w:val="006026CB"/>
    <w:rsid w:val="0060647D"/>
    <w:rsid w:val="006144E1"/>
    <w:rsid w:val="0063034E"/>
    <w:rsid w:val="00665A85"/>
    <w:rsid w:val="00665E61"/>
    <w:rsid w:val="00672292"/>
    <w:rsid w:val="006728BF"/>
    <w:rsid w:val="0067292A"/>
    <w:rsid w:val="0067489E"/>
    <w:rsid w:val="00680A5A"/>
    <w:rsid w:val="006A1B4F"/>
    <w:rsid w:val="006A38E1"/>
    <w:rsid w:val="006A6DA9"/>
    <w:rsid w:val="006B3450"/>
    <w:rsid w:val="006B3B30"/>
    <w:rsid w:val="006B66C6"/>
    <w:rsid w:val="006D7330"/>
    <w:rsid w:val="006E53CC"/>
    <w:rsid w:val="006F02FC"/>
    <w:rsid w:val="007065FA"/>
    <w:rsid w:val="00713E7F"/>
    <w:rsid w:val="00715A71"/>
    <w:rsid w:val="00721736"/>
    <w:rsid w:val="007422DC"/>
    <w:rsid w:val="00746D41"/>
    <w:rsid w:val="00750092"/>
    <w:rsid w:val="00754929"/>
    <w:rsid w:val="00757FFE"/>
    <w:rsid w:val="00764A3E"/>
    <w:rsid w:val="00776424"/>
    <w:rsid w:val="00786F50"/>
    <w:rsid w:val="00791F03"/>
    <w:rsid w:val="00792FE7"/>
    <w:rsid w:val="007A1558"/>
    <w:rsid w:val="007B11A7"/>
    <w:rsid w:val="007B2C9E"/>
    <w:rsid w:val="007B697E"/>
    <w:rsid w:val="007D14B0"/>
    <w:rsid w:val="007D3DFE"/>
    <w:rsid w:val="007E4E18"/>
    <w:rsid w:val="00803ECA"/>
    <w:rsid w:val="0080430D"/>
    <w:rsid w:val="00807790"/>
    <w:rsid w:val="008109D7"/>
    <w:rsid w:val="00810DDC"/>
    <w:rsid w:val="0081296B"/>
    <w:rsid w:val="0083271C"/>
    <w:rsid w:val="00840386"/>
    <w:rsid w:val="00857349"/>
    <w:rsid w:val="00873D25"/>
    <w:rsid w:val="0088576B"/>
    <w:rsid w:val="00893B24"/>
    <w:rsid w:val="008A045E"/>
    <w:rsid w:val="008A4746"/>
    <w:rsid w:val="008A5F9A"/>
    <w:rsid w:val="008C61AB"/>
    <w:rsid w:val="008D73A6"/>
    <w:rsid w:val="008F6924"/>
    <w:rsid w:val="00902A5A"/>
    <w:rsid w:val="009050AD"/>
    <w:rsid w:val="00910C89"/>
    <w:rsid w:val="00927EE8"/>
    <w:rsid w:val="00935F5B"/>
    <w:rsid w:val="00944D7A"/>
    <w:rsid w:val="00960A7D"/>
    <w:rsid w:val="009657D8"/>
    <w:rsid w:val="00991230"/>
    <w:rsid w:val="009D539B"/>
    <w:rsid w:val="009E71BD"/>
    <w:rsid w:val="009F318B"/>
    <w:rsid w:val="00A15C23"/>
    <w:rsid w:val="00A4208B"/>
    <w:rsid w:val="00A44A56"/>
    <w:rsid w:val="00A458C7"/>
    <w:rsid w:val="00A66F28"/>
    <w:rsid w:val="00A67180"/>
    <w:rsid w:val="00A808EA"/>
    <w:rsid w:val="00AA0030"/>
    <w:rsid w:val="00AB1E62"/>
    <w:rsid w:val="00AB4027"/>
    <w:rsid w:val="00AB419D"/>
    <w:rsid w:val="00AC149A"/>
    <w:rsid w:val="00AC24F7"/>
    <w:rsid w:val="00AD314B"/>
    <w:rsid w:val="00AD519E"/>
    <w:rsid w:val="00AD694C"/>
    <w:rsid w:val="00AE193B"/>
    <w:rsid w:val="00AE5D05"/>
    <w:rsid w:val="00AE7B29"/>
    <w:rsid w:val="00AF04EA"/>
    <w:rsid w:val="00AF633D"/>
    <w:rsid w:val="00B2326D"/>
    <w:rsid w:val="00B25474"/>
    <w:rsid w:val="00B303C2"/>
    <w:rsid w:val="00B312F4"/>
    <w:rsid w:val="00B346B5"/>
    <w:rsid w:val="00B41737"/>
    <w:rsid w:val="00B47DA9"/>
    <w:rsid w:val="00B52437"/>
    <w:rsid w:val="00B52498"/>
    <w:rsid w:val="00B52F62"/>
    <w:rsid w:val="00B61F42"/>
    <w:rsid w:val="00B64571"/>
    <w:rsid w:val="00B74618"/>
    <w:rsid w:val="00B77169"/>
    <w:rsid w:val="00B852E1"/>
    <w:rsid w:val="00B91DE0"/>
    <w:rsid w:val="00BB499B"/>
    <w:rsid w:val="00BD0397"/>
    <w:rsid w:val="00BD0792"/>
    <w:rsid w:val="00BD4B3D"/>
    <w:rsid w:val="00BD58CC"/>
    <w:rsid w:val="00BE562B"/>
    <w:rsid w:val="00BE5C31"/>
    <w:rsid w:val="00BF5AF2"/>
    <w:rsid w:val="00C011A4"/>
    <w:rsid w:val="00C02A8D"/>
    <w:rsid w:val="00C04D0F"/>
    <w:rsid w:val="00C30FFF"/>
    <w:rsid w:val="00C3716D"/>
    <w:rsid w:val="00C51AD4"/>
    <w:rsid w:val="00C62B95"/>
    <w:rsid w:val="00C63FDD"/>
    <w:rsid w:val="00C8672E"/>
    <w:rsid w:val="00C946A9"/>
    <w:rsid w:val="00CA6CF0"/>
    <w:rsid w:val="00CB4EBD"/>
    <w:rsid w:val="00CC1BE5"/>
    <w:rsid w:val="00CC21A9"/>
    <w:rsid w:val="00CC6EEC"/>
    <w:rsid w:val="00CD3CF6"/>
    <w:rsid w:val="00CE0FF2"/>
    <w:rsid w:val="00CE1884"/>
    <w:rsid w:val="00CF0D79"/>
    <w:rsid w:val="00D1540D"/>
    <w:rsid w:val="00D31CA1"/>
    <w:rsid w:val="00D327D5"/>
    <w:rsid w:val="00D437B5"/>
    <w:rsid w:val="00D62F50"/>
    <w:rsid w:val="00D75896"/>
    <w:rsid w:val="00D8007D"/>
    <w:rsid w:val="00D816CD"/>
    <w:rsid w:val="00D8307E"/>
    <w:rsid w:val="00D87937"/>
    <w:rsid w:val="00D94D48"/>
    <w:rsid w:val="00DB0AA1"/>
    <w:rsid w:val="00DB0B38"/>
    <w:rsid w:val="00DB409F"/>
    <w:rsid w:val="00DB4EF0"/>
    <w:rsid w:val="00DC06ED"/>
    <w:rsid w:val="00DC10BB"/>
    <w:rsid w:val="00DD48C8"/>
    <w:rsid w:val="00DE17BC"/>
    <w:rsid w:val="00DE2320"/>
    <w:rsid w:val="00DF1A4E"/>
    <w:rsid w:val="00E16AE0"/>
    <w:rsid w:val="00E1724E"/>
    <w:rsid w:val="00E2507C"/>
    <w:rsid w:val="00E44C4D"/>
    <w:rsid w:val="00E53164"/>
    <w:rsid w:val="00E53F10"/>
    <w:rsid w:val="00E56229"/>
    <w:rsid w:val="00E60E3F"/>
    <w:rsid w:val="00E66063"/>
    <w:rsid w:val="00E75EA6"/>
    <w:rsid w:val="00E8331B"/>
    <w:rsid w:val="00E950FB"/>
    <w:rsid w:val="00EA5BFD"/>
    <w:rsid w:val="00EC4EA7"/>
    <w:rsid w:val="00EC53DC"/>
    <w:rsid w:val="00EC6A69"/>
    <w:rsid w:val="00ED499C"/>
    <w:rsid w:val="00ED4E4F"/>
    <w:rsid w:val="00EE5623"/>
    <w:rsid w:val="00F2463E"/>
    <w:rsid w:val="00F256E1"/>
    <w:rsid w:val="00F27773"/>
    <w:rsid w:val="00F34C79"/>
    <w:rsid w:val="00F36E45"/>
    <w:rsid w:val="00F461A2"/>
    <w:rsid w:val="00F556A2"/>
    <w:rsid w:val="00F55AF8"/>
    <w:rsid w:val="00F63F4E"/>
    <w:rsid w:val="00F67466"/>
    <w:rsid w:val="00F9091A"/>
    <w:rsid w:val="00F91DDE"/>
    <w:rsid w:val="00F92DC6"/>
    <w:rsid w:val="00FA0C88"/>
    <w:rsid w:val="00FB6637"/>
    <w:rsid w:val="00FC0119"/>
    <w:rsid w:val="00FC3403"/>
    <w:rsid w:val="00FC78A7"/>
    <w:rsid w:val="00FD2A90"/>
    <w:rsid w:val="00FF0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3EA"/>
    <w:rPr>
      <w:rFonts w:ascii="Times New Roman" w:hAnsi="Times New Roman" w:cs="Times New Roman"/>
    </w:rPr>
  </w:style>
  <w:style w:type="paragraph" w:styleId="1">
    <w:name w:val="heading 1"/>
    <w:basedOn w:val="a"/>
    <w:link w:val="1Char"/>
    <w:uiPriority w:val="9"/>
    <w:qFormat/>
    <w:rsid w:val="0031646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820"/>
    <w:pPr>
      <w:ind w:left="720"/>
      <w:contextualSpacing/>
    </w:pPr>
    <w:rPr>
      <w:rFonts w:asciiTheme="minorHAnsi" w:hAnsiTheme="minorHAnsi" w:cstheme="minorBidi"/>
    </w:rPr>
  </w:style>
  <w:style w:type="paragraph" w:customStyle="1" w:styleId="EndNoteBibliographyTitle">
    <w:name w:val="EndNote Bibliography Title"/>
    <w:basedOn w:val="a"/>
    <w:rsid w:val="00FC3403"/>
    <w:pPr>
      <w:jc w:val="center"/>
    </w:pPr>
    <w:rPr>
      <w:rFonts w:ascii="Calibri" w:hAnsi="Calibri" w:cstheme="minorBidi"/>
    </w:rPr>
  </w:style>
  <w:style w:type="paragraph" w:customStyle="1" w:styleId="EndNoteBibliography">
    <w:name w:val="EndNote Bibliography"/>
    <w:basedOn w:val="a"/>
    <w:rsid w:val="00FC3403"/>
    <w:rPr>
      <w:rFonts w:ascii="Calibri" w:hAnsi="Calibri" w:cstheme="minorBidi"/>
    </w:rPr>
  </w:style>
  <w:style w:type="character" w:styleId="a4">
    <w:name w:val="Hyperlink"/>
    <w:basedOn w:val="a0"/>
    <w:uiPriority w:val="99"/>
    <w:unhideWhenUsed/>
    <w:rsid w:val="008109D7"/>
    <w:rPr>
      <w:color w:val="0563C1" w:themeColor="hyperlink"/>
      <w:u w:val="single"/>
    </w:rPr>
  </w:style>
  <w:style w:type="character" w:customStyle="1" w:styleId="highlight2">
    <w:name w:val="highlight2"/>
    <w:basedOn w:val="a0"/>
    <w:rsid w:val="000610DF"/>
  </w:style>
  <w:style w:type="paragraph" w:styleId="a5">
    <w:name w:val="Normal (Web)"/>
    <w:basedOn w:val="a"/>
    <w:uiPriority w:val="99"/>
    <w:semiHidden/>
    <w:unhideWhenUsed/>
    <w:rsid w:val="005E4EEF"/>
    <w:pPr>
      <w:spacing w:before="100" w:beforeAutospacing="1" w:after="100" w:afterAutospacing="1"/>
    </w:pPr>
  </w:style>
  <w:style w:type="character" w:customStyle="1" w:styleId="highlight">
    <w:name w:val="highlight"/>
    <w:basedOn w:val="a0"/>
    <w:rsid w:val="005E4EEF"/>
  </w:style>
  <w:style w:type="character" w:styleId="a6">
    <w:name w:val="FollowedHyperlink"/>
    <w:basedOn w:val="a0"/>
    <w:uiPriority w:val="99"/>
    <w:semiHidden/>
    <w:unhideWhenUsed/>
    <w:rsid w:val="00C011A4"/>
    <w:rPr>
      <w:color w:val="954F72" w:themeColor="followedHyperlink"/>
      <w:u w:val="single"/>
    </w:rPr>
  </w:style>
  <w:style w:type="table" w:customStyle="1" w:styleId="GridTable7Colorful-Accent61">
    <w:name w:val="Grid Table 7 Colorful - Accent 61"/>
    <w:basedOn w:val="a1"/>
    <w:uiPriority w:val="52"/>
    <w:rsid w:val="003B0770"/>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7EDCC" w:themeFill="background1"/>
      </w:tcPr>
    </w:tblStylePr>
    <w:tblStylePr w:type="lastRow">
      <w:rPr>
        <w:b/>
        <w:bCs/>
      </w:rPr>
      <w:tblPr/>
      <w:tcPr>
        <w:tcBorders>
          <w:left w:val="nil"/>
          <w:bottom w:val="nil"/>
          <w:right w:val="nil"/>
          <w:insideH w:val="nil"/>
          <w:insideV w:val="nil"/>
        </w:tcBorders>
        <w:shd w:val="clear" w:color="auto" w:fill="C7EDCC" w:themeFill="background1"/>
      </w:tcPr>
    </w:tblStylePr>
    <w:tblStylePr w:type="firstCol">
      <w:pPr>
        <w:jc w:val="right"/>
      </w:pPr>
      <w:rPr>
        <w:i/>
        <w:iCs/>
      </w:rPr>
      <w:tblPr/>
      <w:tcPr>
        <w:tcBorders>
          <w:top w:val="nil"/>
          <w:left w:val="nil"/>
          <w:bottom w:val="nil"/>
          <w:insideH w:val="nil"/>
          <w:insideV w:val="nil"/>
        </w:tcBorders>
        <w:shd w:val="clear" w:color="auto" w:fill="C7EDCC" w:themeFill="background1"/>
      </w:tcPr>
    </w:tblStylePr>
    <w:tblStylePr w:type="lastCol">
      <w:rPr>
        <w:i/>
        <w:iCs/>
      </w:rPr>
      <w:tblPr/>
      <w:tcPr>
        <w:tcBorders>
          <w:top w:val="nil"/>
          <w:bottom w:val="nil"/>
          <w:right w:val="nil"/>
          <w:insideH w:val="nil"/>
          <w:insideV w:val="nil"/>
        </w:tcBorders>
        <w:shd w:val="clear" w:color="auto" w:fill="C7EDCC"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a7">
    <w:name w:val="Table Grid"/>
    <w:basedOn w:val="a1"/>
    <w:uiPriority w:val="39"/>
    <w:rsid w:val="00C63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61">
    <w:name w:val="Grid Table 3 - Accent 61"/>
    <w:basedOn w:val="a1"/>
    <w:uiPriority w:val="48"/>
    <w:rsid w:val="00C63FDD"/>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7EDCC" w:themeFill="background1"/>
      </w:tcPr>
    </w:tblStylePr>
    <w:tblStylePr w:type="lastRow">
      <w:rPr>
        <w:b/>
        <w:bCs/>
      </w:rPr>
      <w:tblPr/>
      <w:tcPr>
        <w:tcBorders>
          <w:left w:val="nil"/>
          <w:bottom w:val="nil"/>
          <w:right w:val="nil"/>
          <w:insideH w:val="nil"/>
          <w:insideV w:val="nil"/>
        </w:tcBorders>
        <w:shd w:val="clear" w:color="auto" w:fill="C7EDCC" w:themeFill="background1"/>
      </w:tcPr>
    </w:tblStylePr>
    <w:tblStylePr w:type="firstCol">
      <w:pPr>
        <w:jc w:val="right"/>
      </w:pPr>
      <w:rPr>
        <w:i/>
        <w:iCs/>
      </w:rPr>
      <w:tblPr/>
      <w:tcPr>
        <w:tcBorders>
          <w:top w:val="nil"/>
          <w:left w:val="nil"/>
          <w:bottom w:val="nil"/>
          <w:insideH w:val="nil"/>
          <w:insideV w:val="nil"/>
        </w:tcBorders>
        <w:shd w:val="clear" w:color="auto" w:fill="C7EDCC" w:themeFill="background1"/>
      </w:tcPr>
    </w:tblStylePr>
    <w:tblStylePr w:type="lastCol">
      <w:rPr>
        <w:i/>
        <w:iCs/>
      </w:rPr>
      <w:tblPr/>
      <w:tcPr>
        <w:tcBorders>
          <w:top w:val="nil"/>
          <w:bottom w:val="nil"/>
          <w:right w:val="nil"/>
          <w:insideH w:val="nil"/>
          <w:insideV w:val="nil"/>
        </w:tcBorders>
        <w:shd w:val="clear" w:color="auto" w:fill="C7EDCC"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a8">
    <w:name w:val="Document Map"/>
    <w:basedOn w:val="a"/>
    <w:link w:val="Char"/>
    <w:uiPriority w:val="99"/>
    <w:semiHidden/>
    <w:unhideWhenUsed/>
    <w:rsid w:val="001E4454"/>
  </w:style>
  <w:style w:type="character" w:customStyle="1" w:styleId="Char">
    <w:name w:val="文档结构图 Char"/>
    <w:basedOn w:val="a0"/>
    <w:link w:val="a8"/>
    <w:uiPriority w:val="99"/>
    <w:semiHidden/>
    <w:rsid w:val="001E4454"/>
    <w:rPr>
      <w:rFonts w:ascii="Times New Roman" w:hAnsi="Times New Roman" w:cs="Times New Roman"/>
    </w:rPr>
  </w:style>
  <w:style w:type="paragraph" w:styleId="a9">
    <w:name w:val="header"/>
    <w:basedOn w:val="a"/>
    <w:link w:val="Char0"/>
    <w:uiPriority w:val="99"/>
    <w:unhideWhenUsed/>
    <w:rsid w:val="00082B05"/>
    <w:pPr>
      <w:tabs>
        <w:tab w:val="center" w:pos="4513"/>
        <w:tab w:val="right" w:pos="9026"/>
      </w:tabs>
    </w:pPr>
    <w:rPr>
      <w:rFonts w:asciiTheme="minorHAnsi" w:hAnsiTheme="minorHAnsi" w:cstheme="minorBidi"/>
    </w:rPr>
  </w:style>
  <w:style w:type="character" w:customStyle="1" w:styleId="Char0">
    <w:name w:val="页眉 Char"/>
    <w:basedOn w:val="a0"/>
    <w:link w:val="a9"/>
    <w:uiPriority w:val="99"/>
    <w:rsid w:val="00082B05"/>
  </w:style>
  <w:style w:type="paragraph" w:styleId="aa">
    <w:name w:val="footer"/>
    <w:basedOn w:val="a"/>
    <w:link w:val="Char1"/>
    <w:uiPriority w:val="99"/>
    <w:unhideWhenUsed/>
    <w:rsid w:val="00082B05"/>
    <w:pPr>
      <w:tabs>
        <w:tab w:val="center" w:pos="4513"/>
        <w:tab w:val="right" w:pos="9026"/>
      </w:tabs>
    </w:pPr>
    <w:rPr>
      <w:rFonts w:asciiTheme="minorHAnsi" w:hAnsiTheme="minorHAnsi" w:cstheme="minorBidi"/>
    </w:rPr>
  </w:style>
  <w:style w:type="character" w:customStyle="1" w:styleId="Char1">
    <w:name w:val="页脚 Char"/>
    <w:basedOn w:val="a0"/>
    <w:link w:val="aa"/>
    <w:uiPriority w:val="99"/>
    <w:rsid w:val="00082B05"/>
  </w:style>
  <w:style w:type="paragraph" w:customStyle="1" w:styleId="10">
    <w:name w:val="正文1"/>
    <w:uiPriority w:val="99"/>
    <w:rsid w:val="00DF1A4E"/>
    <w:pPr>
      <w:spacing w:after="160" w:line="276" w:lineRule="auto"/>
    </w:pPr>
    <w:rPr>
      <w:rFonts w:ascii="Arial" w:eastAsia="宋体" w:hAnsi="Arial" w:cs="Arial"/>
      <w:color w:val="000000"/>
      <w:sz w:val="22"/>
      <w:szCs w:val="20"/>
      <w:lang w:val="pl-PL" w:eastAsia="pl-PL"/>
    </w:rPr>
  </w:style>
  <w:style w:type="character" w:styleId="ab">
    <w:name w:val="annotation reference"/>
    <w:basedOn w:val="a0"/>
    <w:uiPriority w:val="99"/>
    <w:semiHidden/>
    <w:unhideWhenUsed/>
    <w:qFormat/>
    <w:rsid w:val="00DF1A4E"/>
    <w:rPr>
      <w:sz w:val="21"/>
      <w:szCs w:val="21"/>
    </w:rPr>
  </w:style>
  <w:style w:type="paragraph" w:styleId="ac">
    <w:name w:val="annotation text"/>
    <w:basedOn w:val="a"/>
    <w:link w:val="Char2"/>
    <w:uiPriority w:val="99"/>
    <w:unhideWhenUsed/>
    <w:qFormat/>
    <w:rsid w:val="00DF1A4E"/>
    <w:rPr>
      <w:rFonts w:asciiTheme="minorHAnsi" w:hAnsiTheme="minorHAnsi" w:cstheme="minorBidi"/>
    </w:rPr>
  </w:style>
  <w:style w:type="character" w:customStyle="1" w:styleId="Char2">
    <w:name w:val="批注文字 Char"/>
    <w:basedOn w:val="a0"/>
    <w:link w:val="ac"/>
    <w:uiPriority w:val="99"/>
    <w:qFormat/>
    <w:rsid w:val="00DF1A4E"/>
  </w:style>
  <w:style w:type="paragraph" w:styleId="ad">
    <w:name w:val="annotation subject"/>
    <w:basedOn w:val="ac"/>
    <w:next w:val="ac"/>
    <w:link w:val="Char3"/>
    <w:uiPriority w:val="99"/>
    <w:semiHidden/>
    <w:unhideWhenUsed/>
    <w:rsid w:val="00DF1A4E"/>
    <w:rPr>
      <w:b/>
      <w:bCs/>
    </w:rPr>
  </w:style>
  <w:style w:type="character" w:customStyle="1" w:styleId="Char3">
    <w:name w:val="批注主题 Char"/>
    <w:basedOn w:val="Char2"/>
    <w:link w:val="ad"/>
    <w:uiPriority w:val="99"/>
    <w:semiHidden/>
    <w:rsid w:val="00DF1A4E"/>
    <w:rPr>
      <w:b/>
      <w:bCs/>
    </w:rPr>
  </w:style>
  <w:style w:type="paragraph" w:styleId="ae">
    <w:name w:val="Balloon Text"/>
    <w:basedOn w:val="a"/>
    <w:link w:val="Char4"/>
    <w:uiPriority w:val="99"/>
    <w:semiHidden/>
    <w:unhideWhenUsed/>
    <w:rsid w:val="00DF1A4E"/>
    <w:rPr>
      <w:rFonts w:asciiTheme="minorHAnsi" w:hAnsiTheme="minorHAnsi" w:cstheme="minorBidi"/>
      <w:sz w:val="18"/>
      <w:szCs w:val="18"/>
    </w:rPr>
  </w:style>
  <w:style w:type="character" w:customStyle="1" w:styleId="Char4">
    <w:name w:val="批注框文本 Char"/>
    <w:basedOn w:val="a0"/>
    <w:link w:val="ae"/>
    <w:uiPriority w:val="99"/>
    <w:semiHidden/>
    <w:rsid w:val="00DF1A4E"/>
    <w:rPr>
      <w:sz w:val="18"/>
      <w:szCs w:val="18"/>
    </w:rPr>
  </w:style>
  <w:style w:type="character" w:styleId="af">
    <w:name w:val="Strong"/>
    <w:uiPriority w:val="22"/>
    <w:qFormat/>
    <w:rsid w:val="00DF1A4E"/>
    <w:rPr>
      <w:b/>
      <w:bCs/>
    </w:rPr>
  </w:style>
  <w:style w:type="character" w:customStyle="1" w:styleId="1Char">
    <w:name w:val="标题 1 Char"/>
    <w:basedOn w:val="a0"/>
    <w:link w:val="1"/>
    <w:uiPriority w:val="9"/>
    <w:rsid w:val="00316467"/>
    <w:rPr>
      <w:rFonts w:ascii="Times New Roman" w:hAnsi="Times New Roman" w:cs="Times New Roman"/>
      <w:b/>
      <w:bCs/>
      <w:kern w:val="36"/>
      <w:sz w:val="48"/>
      <w:szCs w:val="48"/>
    </w:rPr>
  </w:style>
  <w:style w:type="paragraph" w:customStyle="1" w:styleId="src">
    <w:name w:val="src"/>
    <w:basedOn w:val="a"/>
    <w:rsid w:val="003B20FD"/>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3EA"/>
    <w:rPr>
      <w:rFonts w:ascii="Times New Roman" w:hAnsi="Times New Roman" w:cs="Times New Roman"/>
    </w:rPr>
  </w:style>
  <w:style w:type="paragraph" w:styleId="1">
    <w:name w:val="heading 1"/>
    <w:basedOn w:val="a"/>
    <w:link w:val="1Char"/>
    <w:uiPriority w:val="9"/>
    <w:qFormat/>
    <w:rsid w:val="0031646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820"/>
    <w:pPr>
      <w:ind w:left="720"/>
      <w:contextualSpacing/>
    </w:pPr>
    <w:rPr>
      <w:rFonts w:asciiTheme="minorHAnsi" w:hAnsiTheme="minorHAnsi" w:cstheme="minorBidi"/>
    </w:rPr>
  </w:style>
  <w:style w:type="paragraph" w:customStyle="1" w:styleId="EndNoteBibliographyTitle">
    <w:name w:val="EndNote Bibliography Title"/>
    <w:basedOn w:val="a"/>
    <w:rsid w:val="00FC3403"/>
    <w:pPr>
      <w:jc w:val="center"/>
    </w:pPr>
    <w:rPr>
      <w:rFonts w:ascii="Calibri" w:hAnsi="Calibri" w:cstheme="minorBidi"/>
    </w:rPr>
  </w:style>
  <w:style w:type="paragraph" w:customStyle="1" w:styleId="EndNoteBibliography">
    <w:name w:val="EndNote Bibliography"/>
    <w:basedOn w:val="a"/>
    <w:rsid w:val="00FC3403"/>
    <w:rPr>
      <w:rFonts w:ascii="Calibri" w:hAnsi="Calibri" w:cstheme="minorBidi"/>
    </w:rPr>
  </w:style>
  <w:style w:type="character" w:styleId="a4">
    <w:name w:val="Hyperlink"/>
    <w:basedOn w:val="a0"/>
    <w:uiPriority w:val="99"/>
    <w:unhideWhenUsed/>
    <w:rsid w:val="008109D7"/>
    <w:rPr>
      <w:color w:val="0563C1" w:themeColor="hyperlink"/>
      <w:u w:val="single"/>
    </w:rPr>
  </w:style>
  <w:style w:type="character" w:customStyle="1" w:styleId="highlight2">
    <w:name w:val="highlight2"/>
    <w:basedOn w:val="a0"/>
    <w:rsid w:val="000610DF"/>
  </w:style>
  <w:style w:type="paragraph" w:styleId="a5">
    <w:name w:val="Normal (Web)"/>
    <w:basedOn w:val="a"/>
    <w:uiPriority w:val="99"/>
    <w:semiHidden/>
    <w:unhideWhenUsed/>
    <w:rsid w:val="005E4EEF"/>
    <w:pPr>
      <w:spacing w:before="100" w:beforeAutospacing="1" w:after="100" w:afterAutospacing="1"/>
    </w:pPr>
  </w:style>
  <w:style w:type="character" w:customStyle="1" w:styleId="highlight">
    <w:name w:val="highlight"/>
    <w:basedOn w:val="a0"/>
    <w:rsid w:val="005E4EEF"/>
  </w:style>
  <w:style w:type="character" w:styleId="a6">
    <w:name w:val="FollowedHyperlink"/>
    <w:basedOn w:val="a0"/>
    <w:uiPriority w:val="99"/>
    <w:semiHidden/>
    <w:unhideWhenUsed/>
    <w:rsid w:val="00C011A4"/>
    <w:rPr>
      <w:color w:val="954F72" w:themeColor="followedHyperlink"/>
      <w:u w:val="single"/>
    </w:rPr>
  </w:style>
  <w:style w:type="table" w:customStyle="1" w:styleId="GridTable7Colorful-Accent61">
    <w:name w:val="Grid Table 7 Colorful - Accent 61"/>
    <w:basedOn w:val="a1"/>
    <w:uiPriority w:val="52"/>
    <w:rsid w:val="003B0770"/>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7EDCC" w:themeFill="background1"/>
      </w:tcPr>
    </w:tblStylePr>
    <w:tblStylePr w:type="lastRow">
      <w:rPr>
        <w:b/>
        <w:bCs/>
      </w:rPr>
      <w:tblPr/>
      <w:tcPr>
        <w:tcBorders>
          <w:left w:val="nil"/>
          <w:bottom w:val="nil"/>
          <w:right w:val="nil"/>
          <w:insideH w:val="nil"/>
          <w:insideV w:val="nil"/>
        </w:tcBorders>
        <w:shd w:val="clear" w:color="auto" w:fill="C7EDCC" w:themeFill="background1"/>
      </w:tcPr>
    </w:tblStylePr>
    <w:tblStylePr w:type="firstCol">
      <w:pPr>
        <w:jc w:val="right"/>
      </w:pPr>
      <w:rPr>
        <w:i/>
        <w:iCs/>
      </w:rPr>
      <w:tblPr/>
      <w:tcPr>
        <w:tcBorders>
          <w:top w:val="nil"/>
          <w:left w:val="nil"/>
          <w:bottom w:val="nil"/>
          <w:insideH w:val="nil"/>
          <w:insideV w:val="nil"/>
        </w:tcBorders>
        <w:shd w:val="clear" w:color="auto" w:fill="C7EDCC" w:themeFill="background1"/>
      </w:tcPr>
    </w:tblStylePr>
    <w:tblStylePr w:type="lastCol">
      <w:rPr>
        <w:i/>
        <w:iCs/>
      </w:rPr>
      <w:tblPr/>
      <w:tcPr>
        <w:tcBorders>
          <w:top w:val="nil"/>
          <w:bottom w:val="nil"/>
          <w:right w:val="nil"/>
          <w:insideH w:val="nil"/>
          <w:insideV w:val="nil"/>
        </w:tcBorders>
        <w:shd w:val="clear" w:color="auto" w:fill="C7EDCC"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a7">
    <w:name w:val="Table Grid"/>
    <w:basedOn w:val="a1"/>
    <w:uiPriority w:val="39"/>
    <w:rsid w:val="00C63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61">
    <w:name w:val="Grid Table 3 - Accent 61"/>
    <w:basedOn w:val="a1"/>
    <w:uiPriority w:val="48"/>
    <w:rsid w:val="00C63FDD"/>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7EDCC" w:themeFill="background1"/>
      </w:tcPr>
    </w:tblStylePr>
    <w:tblStylePr w:type="lastRow">
      <w:rPr>
        <w:b/>
        <w:bCs/>
      </w:rPr>
      <w:tblPr/>
      <w:tcPr>
        <w:tcBorders>
          <w:left w:val="nil"/>
          <w:bottom w:val="nil"/>
          <w:right w:val="nil"/>
          <w:insideH w:val="nil"/>
          <w:insideV w:val="nil"/>
        </w:tcBorders>
        <w:shd w:val="clear" w:color="auto" w:fill="C7EDCC" w:themeFill="background1"/>
      </w:tcPr>
    </w:tblStylePr>
    <w:tblStylePr w:type="firstCol">
      <w:pPr>
        <w:jc w:val="right"/>
      </w:pPr>
      <w:rPr>
        <w:i/>
        <w:iCs/>
      </w:rPr>
      <w:tblPr/>
      <w:tcPr>
        <w:tcBorders>
          <w:top w:val="nil"/>
          <w:left w:val="nil"/>
          <w:bottom w:val="nil"/>
          <w:insideH w:val="nil"/>
          <w:insideV w:val="nil"/>
        </w:tcBorders>
        <w:shd w:val="clear" w:color="auto" w:fill="C7EDCC" w:themeFill="background1"/>
      </w:tcPr>
    </w:tblStylePr>
    <w:tblStylePr w:type="lastCol">
      <w:rPr>
        <w:i/>
        <w:iCs/>
      </w:rPr>
      <w:tblPr/>
      <w:tcPr>
        <w:tcBorders>
          <w:top w:val="nil"/>
          <w:bottom w:val="nil"/>
          <w:right w:val="nil"/>
          <w:insideH w:val="nil"/>
          <w:insideV w:val="nil"/>
        </w:tcBorders>
        <w:shd w:val="clear" w:color="auto" w:fill="C7EDCC"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a8">
    <w:name w:val="Document Map"/>
    <w:basedOn w:val="a"/>
    <w:link w:val="Char"/>
    <w:uiPriority w:val="99"/>
    <w:semiHidden/>
    <w:unhideWhenUsed/>
    <w:rsid w:val="001E4454"/>
  </w:style>
  <w:style w:type="character" w:customStyle="1" w:styleId="Char">
    <w:name w:val="文档结构图 Char"/>
    <w:basedOn w:val="a0"/>
    <w:link w:val="a8"/>
    <w:uiPriority w:val="99"/>
    <w:semiHidden/>
    <w:rsid w:val="001E4454"/>
    <w:rPr>
      <w:rFonts w:ascii="Times New Roman" w:hAnsi="Times New Roman" w:cs="Times New Roman"/>
    </w:rPr>
  </w:style>
  <w:style w:type="paragraph" w:styleId="a9">
    <w:name w:val="header"/>
    <w:basedOn w:val="a"/>
    <w:link w:val="Char0"/>
    <w:uiPriority w:val="99"/>
    <w:unhideWhenUsed/>
    <w:rsid w:val="00082B05"/>
    <w:pPr>
      <w:tabs>
        <w:tab w:val="center" w:pos="4513"/>
        <w:tab w:val="right" w:pos="9026"/>
      </w:tabs>
    </w:pPr>
    <w:rPr>
      <w:rFonts w:asciiTheme="minorHAnsi" w:hAnsiTheme="minorHAnsi" w:cstheme="minorBidi"/>
    </w:rPr>
  </w:style>
  <w:style w:type="character" w:customStyle="1" w:styleId="Char0">
    <w:name w:val="页眉 Char"/>
    <w:basedOn w:val="a0"/>
    <w:link w:val="a9"/>
    <w:uiPriority w:val="99"/>
    <w:rsid w:val="00082B05"/>
  </w:style>
  <w:style w:type="paragraph" w:styleId="aa">
    <w:name w:val="footer"/>
    <w:basedOn w:val="a"/>
    <w:link w:val="Char1"/>
    <w:uiPriority w:val="99"/>
    <w:unhideWhenUsed/>
    <w:rsid w:val="00082B05"/>
    <w:pPr>
      <w:tabs>
        <w:tab w:val="center" w:pos="4513"/>
        <w:tab w:val="right" w:pos="9026"/>
      </w:tabs>
    </w:pPr>
    <w:rPr>
      <w:rFonts w:asciiTheme="minorHAnsi" w:hAnsiTheme="minorHAnsi" w:cstheme="minorBidi"/>
    </w:rPr>
  </w:style>
  <w:style w:type="character" w:customStyle="1" w:styleId="Char1">
    <w:name w:val="页脚 Char"/>
    <w:basedOn w:val="a0"/>
    <w:link w:val="aa"/>
    <w:uiPriority w:val="99"/>
    <w:rsid w:val="00082B05"/>
  </w:style>
  <w:style w:type="paragraph" w:customStyle="1" w:styleId="10">
    <w:name w:val="正文1"/>
    <w:uiPriority w:val="99"/>
    <w:rsid w:val="00DF1A4E"/>
    <w:pPr>
      <w:spacing w:after="160" w:line="276" w:lineRule="auto"/>
    </w:pPr>
    <w:rPr>
      <w:rFonts w:ascii="Arial" w:eastAsia="宋体" w:hAnsi="Arial" w:cs="Arial"/>
      <w:color w:val="000000"/>
      <w:sz w:val="22"/>
      <w:szCs w:val="20"/>
      <w:lang w:val="pl-PL" w:eastAsia="pl-PL"/>
    </w:rPr>
  </w:style>
  <w:style w:type="character" w:styleId="ab">
    <w:name w:val="annotation reference"/>
    <w:basedOn w:val="a0"/>
    <w:uiPriority w:val="99"/>
    <w:semiHidden/>
    <w:unhideWhenUsed/>
    <w:qFormat/>
    <w:rsid w:val="00DF1A4E"/>
    <w:rPr>
      <w:sz w:val="21"/>
      <w:szCs w:val="21"/>
    </w:rPr>
  </w:style>
  <w:style w:type="paragraph" w:styleId="ac">
    <w:name w:val="annotation text"/>
    <w:basedOn w:val="a"/>
    <w:link w:val="Char2"/>
    <w:uiPriority w:val="99"/>
    <w:unhideWhenUsed/>
    <w:qFormat/>
    <w:rsid w:val="00DF1A4E"/>
    <w:rPr>
      <w:rFonts w:asciiTheme="minorHAnsi" w:hAnsiTheme="minorHAnsi" w:cstheme="minorBidi"/>
    </w:rPr>
  </w:style>
  <w:style w:type="character" w:customStyle="1" w:styleId="Char2">
    <w:name w:val="批注文字 Char"/>
    <w:basedOn w:val="a0"/>
    <w:link w:val="ac"/>
    <w:uiPriority w:val="99"/>
    <w:qFormat/>
    <w:rsid w:val="00DF1A4E"/>
  </w:style>
  <w:style w:type="paragraph" w:styleId="ad">
    <w:name w:val="annotation subject"/>
    <w:basedOn w:val="ac"/>
    <w:next w:val="ac"/>
    <w:link w:val="Char3"/>
    <w:uiPriority w:val="99"/>
    <w:semiHidden/>
    <w:unhideWhenUsed/>
    <w:rsid w:val="00DF1A4E"/>
    <w:rPr>
      <w:b/>
      <w:bCs/>
    </w:rPr>
  </w:style>
  <w:style w:type="character" w:customStyle="1" w:styleId="Char3">
    <w:name w:val="批注主题 Char"/>
    <w:basedOn w:val="Char2"/>
    <w:link w:val="ad"/>
    <w:uiPriority w:val="99"/>
    <w:semiHidden/>
    <w:rsid w:val="00DF1A4E"/>
    <w:rPr>
      <w:b/>
      <w:bCs/>
    </w:rPr>
  </w:style>
  <w:style w:type="paragraph" w:styleId="ae">
    <w:name w:val="Balloon Text"/>
    <w:basedOn w:val="a"/>
    <w:link w:val="Char4"/>
    <w:uiPriority w:val="99"/>
    <w:semiHidden/>
    <w:unhideWhenUsed/>
    <w:rsid w:val="00DF1A4E"/>
    <w:rPr>
      <w:rFonts w:asciiTheme="minorHAnsi" w:hAnsiTheme="minorHAnsi" w:cstheme="minorBidi"/>
      <w:sz w:val="18"/>
      <w:szCs w:val="18"/>
    </w:rPr>
  </w:style>
  <w:style w:type="character" w:customStyle="1" w:styleId="Char4">
    <w:name w:val="批注框文本 Char"/>
    <w:basedOn w:val="a0"/>
    <w:link w:val="ae"/>
    <w:uiPriority w:val="99"/>
    <w:semiHidden/>
    <w:rsid w:val="00DF1A4E"/>
    <w:rPr>
      <w:sz w:val="18"/>
      <w:szCs w:val="18"/>
    </w:rPr>
  </w:style>
  <w:style w:type="character" w:styleId="af">
    <w:name w:val="Strong"/>
    <w:uiPriority w:val="22"/>
    <w:qFormat/>
    <w:rsid w:val="00DF1A4E"/>
    <w:rPr>
      <w:b/>
      <w:bCs/>
    </w:rPr>
  </w:style>
  <w:style w:type="character" w:customStyle="1" w:styleId="1Char">
    <w:name w:val="标题 1 Char"/>
    <w:basedOn w:val="a0"/>
    <w:link w:val="1"/>
    <w:uiPriority w:val="9"/>
    <w:rsid w:val="00316467"/>
    <w:rPr>
      <w:rFonts w:ascii="Times New Roman" w:hAnsi="Times New Roman" w:cs="Times New Roman"/>
      <w:b/>
      <w:bCs/>
      <w:kern w:val="36"/>
      <w:sz w:val="48"/>
      <w:szCs w:val="48"/>
    </w:rPr>
  </w:style>
  <w:style w:type="paragraph" w:customStyle="1" w:styleId="src">
    <w:name w:val="src"/>
    <w:basedOn w:val="a"/>
    <w:rsid w:val="003B20FD"/>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5087">
      <w:bodyDiv w:val="1"/>
      <w:marLeft w:val="0"/>
      <w:marRight w:val="0"/>
      <w:marTop w:val="0"/>
      <w:marBottom w:val="0"/>
      <w:divBdr>
        <w:top w:val="none" w:sz="0" w:space="0" w:color="auto"/>
        <w:left w:val="none" w:sz="0" w:space="0" w:color="auto"/>
        <w:bottom w:val="none" w:sz="0" w:space="0" w:color="auto"/>
        <w:right w:val="none" w:sz="0" w:space="0" w:color="auto"/>
      </w:divBdr>
    </w:div>
    <w:div w:id="26370630">
      <w:bodyDiv w:val="1"/>
      <w:marLeft w:val="0"/>
      <w:marRight w:val="0"/>
      <w:marTop w:val="0"/>
      <w:marBottom w:val="0"/>
      <w:divBdr>
        <w:top w:val="none" w:sz="0" w:space="0" w:color="auto"/>
        <w:left w:val="none" w:sz="0" w:space="0" w:color="auto"/>
        <w:bottom w:val="none" w:sz="0" w:space="0" w:color="auto"/>
        <w:right w:val="none" w:sz="0" w:space="0" w:color="auto"/>
      </w:divBdr>
    </w:div>
    <w:div w:id="65537831">
      <w:bodyDiv w:val="1"/>
      <w:marLeft w:val="0"/>
      <w:marRight w:val="0"/>
      <w:marTop w:val="0"/>
      <w:marBottom w:val="0"/>
      <w:divBdr>
        <w:top w:val="none" w:sz="0" w:space="0" w:color="auto"/>
        <w:left w:val="none" w:sz="0" w:space="0" w:color="auto"/>
        <w:bottom w:val="none" w:sz="0" w:space="0" w:color="auto"/>
        <w:right w:val="none" w:sz="0" w:space="0" w:color="auto"/>
      </w:divBdr>
    </w:div>
    <w:div w:id="92436118">
      <w:bodyDiv w:val="1"/>
      <w:marLeft w:val="0"/>
      <w:marRight w:val="0"/>
      <w:marTop w:val="0"/>
      <w:marBottom w:val="0"/>
      <w:divBdr>
        <w:top w:val="none" w:sz="0" w:space="0" w:color="auto"/>
        <w:left w:val="none" w:sz="0" w:space="0" w:color="auto"/>
        <w:bottom w:val="none" w:sz="0" w:space="0" w:color="auto"/>
        <w:right w:val="none" w:sz="0" w:space="0" w:color="auto"/>
      </w:divBdr>
    </w:div>
    <w:div w:id="98333850">
      <w:bodyDiv w:val="1"/>
      <w:marLeft w:val="0"/>
      <w:marRight w:val="0"/>
      <w:marTop w:val="0"/>
      <w:marBottom w:val="0"/>
      <w:divBdr>
        <w:top w:val="none" w:sz="0" w:space="0" w:color="auto"/>
        <w:left w:val="none" w:sz="0" w:space="0" w:color="auto"/>
        <w:bottom w:val="none" w:sz="0" w:space="0" w:color="auto"/>
        <w:right w:val="none" w:sz="0" w:space="0" w:color="auto"/>
      </w:divBdr>
    </w:div>
    <w:div w:id="118763624">
      <w:bodyDiv w:val="1"/>
      <w:marLeft w:val="0"/>
      <w:marRight w:val="0"/>
      <w:marTop w:val="0"/>
      <w:marBottom w:val="0"/>
      <w:divBdr>
        <w:top w:val="none" w:sz="0" w:space="0" w:color="auto"/>
        <w:left w:val="none" w:sz="0" w:space="0" w:color="auto"/>
        <w:bottom w:val="none" w:sz="0" w:space="0" w:color="auto"/>
        <w:right w:val="none" w:sz="0" w:space="0" w:color="auto"/>
      </w:divBdr>
    </w:div>
    <w:div w:id="122232573">
      <w:bodyDiv w:val="1"/>
      <w:marLeft w:val="0"/>
      <w:marRight w:val="0"/>
      <w:marTop w:val="0"/>
      <w:marBottom w:val="0"/>
      <w:divBdr>
        <w:top w:val="none" w:sz="0" w:space="0" w:color="auto"/>
        <w:left w:val="none" w:sz="0" w:space="0" w:color="auto"/>
        <w:bottom w:val="none" w:sz="0" w:space="0" w:color="auto"/>
        <w:right w:val="none" w:sz="0" w:space="0" w:color="auto"/>
      </w:divBdr>
    </w:div>
    <w:div w:id="128327455">
      <w:bodyDiv w:val="1"/>
      <w:marLeft w:val="0"/>
      <w:marRight w:val="0"/>
      <w:marTop w:val="0"/>
      <w:marBottom w:val="0"/>
      <w:divBdr>
        <w:top w:val="none" w:sz="0" w:space="0" w:color="auto"/>
        <w:left w:val="none" w:sz="0" w:space="0" w:color="auto"/>
        <w:bottom w:val="none" w:sz="0" w:space="0" w:color="auto"/>
        <w:right w:val="none" w:sz="0" w:space="0" w:color="auto"/>
      </w:divBdr>
    </w:div>
    <w:div w:id="130294410">
      <w:bodyDiv w:val="1"/>
      <w:marLeft w:val="0"/>
      <w:marRight w:val="0"/>
      <w:marTop w:val="0"/>
      <w:marBottom w:val="0"/>
      <w:divBdr>
        <w:top w:val="none" w:sz="0" w:space="0" w:color="auto"/>
        <w:left w:val="none" w:sz="0" w:space="0" w:color="auto"/>
        <w:bottom w:val="none" w:sz="0" w:space="0" w:color="auto"/>
        <w:right w:val="none" w:sz="0" w:space="0" w:color="auto"/>
      </w:divBdr>
    </w:div>
    <w:div w:id="145513647">
      <w:bodyDiv w:val="1"/>
      <w:marLeft w:val="0"/>
      <w:marRight w:val="0"/>
      <w:marTop w:val="0"/>
      <w:marBottom w:val="0"/>
      <w:divBdr>
        <w:top w:val="none" w:sz="0" w:space="0" w:color="auto"/>
        <w:left w:val="none" w:sz="0" w:space="0" w:color="auto"/>
        <w:bottom w:val="none" w:sz="0" w:space="0" w:color="auto"/>
        <w:right w:val="none" w:sz="0" w:space="0" w:color="auto"/>
      </w:divBdr>
    </w:div>
    <w:div w:id="152843648">
      <w:bodyDiv w:val="1"/>
      <w:marLeft w:val="0"/>
      <w:marRight w:val="0"/>
      <w:marTop w:val="0"/>
      <w:marBottom w:val="0"/>
      <w:divBdr>
        <w:top w:val="none" w:sz="0" w:space="0" w:color="auto"/>
        <w:left w:val="none" w:sz="0" w:space="0" w:color="auto"/>
        <w:bottom w:val="none" w:sz="0" w:space="0" w:color="auto"/>
        <w:right w:val="none" w:sz="0" w:space="0" w:color="auto"/>
      </w:divBdr>
    </w:div>
    <w:div w:id="154489895">
      <w:bodyDiv w:val="1"/>
      <w:marLeft w:val="0"/>
      <w:marRight w:val="0"/>
      <w:marTop w:val="0"/>
      <w:marBottom w:val="0"/>
      <w:divBdr>
        <w:top w:val="none" w:sz="0" w:space="0" w:color="auto"/>
        <w:left w:val="none" w:sz="0" w:space="0" w:color="auto"/>
        <w:bottom w:val="none" w:sz="0" w:space="0" w:color="auto"/>
        <w:right w:val="none" w:sz="0" w:space="0" w:color="auto"/>
      </w:divBdr>
    </w:div>
    <w:div w:id="186916098">
      <w:bodyDiv w:val="1"/>
      <w:marLeft w:val="0"/>
      <w:marRight w:val="0"/>
      <w:marTop w:val="0"/>
      <w:marBottom w:val="0"/>
      <w:divBdr>
        <w:top w:val="none" w:sz="0" w:space="0" w:color="auto"/>
        <w:left w:val="none" w:sz="0" w:space="0" w:color="auto"/>
        <w:bottom w:val="none" w:sz="0" w:space="0" w:color="auto"/>
        <w:right w:val="none" w:sz="0" w:space="0" w:color="auto"/>
      </w:divBdr>
    </w:div>
    <w:div w:id="205264543">
      <w:bodyDiv w:val="1"/>
      <w:marLeft w:val="0"/>
      <w:marRight w:val="0"/>
      <w:marTop w:val="0"/>
      <w:marBottom w:val="0"/>
      <w:divBdr>
        <w:top w:val="none" w:sz="0" w:space="0" w:color="auto"/>
        <w:left w:val="none" w:sz="0" w:space="0" w:color="auto"/>
        <w:bottom w:val="none" w:sz="0" w:space="0" w:color="auto"/>
        <w:right w:val="none" w:sz="0" w:space="0" w:color="auto"/>
      </w:divBdr>
    </w:div>
    <w:div w:id="206920031">
      <w:bodyDiv w:val="1"/>
      <w:marLeft w:val="0"/>
      <w:marRight w:val="0"/>
      <w:marTop w:val="0"/>
      <w:marBottom w:val="0"/>
      <w:divBdr>
        <w:top w:val="none" w:sz="0" w:space="0" w:color="auto"/>
        <w:left w:val="none" w:sz="0" w:space="0" w:color="auto"/>
        <w:bottom w:val="none" w:sz="0" w:space="0" w:color="auto"/>
        <w:right w:val="none" w:sz="0" w:space="0" w:color="auto"/>
      </w:divBdr>
    </w:div>
    <w:div w:id="293875288">
      <w:bodyDiv w:val="1"/>
      <w:marLeft w:val="0"/>
      <w:marRight w:val="0"/>
      <w:marTop w:val="0"/>
      <w:marBottom w:val="0"/>
      <w:divBdr>
        <w:top w:val="none" w:sz="0" w:space="0" w:color="auto"/>
        <w:left w:val="none" w:sz="0" w:space="0" w:color="auto"/>
        <w:bottom w:val="none" w:sz="0" w:space="0" w:color="auto"/>
        <w:right w:val="none" w:sz="0" w:space="0" w:color="auto"/>
      </w:divBdr>
    </w:div>
    <w:div w:id="302467847">
      <w:bodyDiv w:val="1"/>
      <w:marLeft w:val="0"/>
      <w:marRight w:val="0"/>
      <w:marTop w:val="0"/>
      <w:marBottom w:val="0"/>
      <w:divBdr>
        <w:top w:val="none" w:sz="0" w:space="0" w:color="auto"/>
        <w:left w:val="none" w:sz="0" w:space="0" w:color="auto"/>
        <w:bottom w:val="none" w:sz="0" w:space="0" w:color="auto"/>
        <w:right w:val="none" w:sz="0" w:space="0" w:color="auto"/>
      </w:divBdr>
    </w:div>
    <w:div w:id="311713888">
      <w:bodyDiv w:val="1"/>
      <w:marLeft w:val="0"/>
      <w:marRight w:val="0"/>
      <w:marTop w:val="0"/>
      <w:marBottom w:val="0"/>
      <w:divBdr>
        <w:top w:val="none" w:sz="0" w:space="0" w:color="auto"/>
        <w:left w:val="none" w:sz="0" w:space="0" w:color="auto"/>
        <w:bottom w:val="none" w:sz="0" w:space="0" w:color="auto"/>
        <w:right w:val="none" w:sz="0" w:space="0" w:color="auto"/>
      </w:divBdr>
    </w:div>
    <w:div w:id="314257933">
      <w:bodyDiv w:val="1"/>
      <w:marLeft w:val="0"/>
      <w:marRight w:val="0"/>
      <w:marTop w:val="0"/>
      <w:marBottom w:val="0"/>
      <w:divBdr>
        <w:top w:val="none" w:sz="0" w:space="0" w:color="auto"/>
        <w:left w:val="none" w:sz="0" w:space="0" w:color="auto"/>
        <w:bottom w:val="none" w:sz="0" w:space="0" w:color="auto"/>
        <w:right w:val="none" w:sz="0" w:space="0" w:color="auto"/>
      </w:divBdr>
    </w:div>
    <w:div w:id="316615241">
      <w:bodyDiv w:val="1"/>
      <w:marLeft w:val="0"/>
      <w:marRight w:val="0"/>
      <w:marTop w:val="0"/>
      <w:marBottom w:val="0"/>
      <w:divBdr>
        <w:top w:val="none" w:sz="0" w:space="0" w:color="auto"/>
        <w:left w:val="none" w:sz="0" w:space="0" w:color="auto"/>
        <w:bottom w:val="none" w:sz="0" w:space="0" w:color="auto"/>
        <w:right w:val="none" w:sz="0" w:space="0" w:color="auto"/>
      </w:divBdr>
    </w:div>
    <w:div w:id="394358015">
      <w:bodyDiv w:val="1"/>
      <w:marLeft w:val="0"/>
      <w:marRight w:val="0"/>
      <w:marTop w:val="0"/>
      <w:marBottom w:val="0"/>
      <w:divBdr>
        <w:top w:val="none" w:sz="0" w:space="0" w:color="auto"/>
        <w:left w:val="none" w:sz="0" w:space="0" w:color="auto"/>
        <w:bottom w:val="none" w:sz="0" w:space="0" w:color="auto"/>
        <w:right w:val="none" w:sz="0" w:space="0" w:color="auto"/>
      </w:divBdr>
    </w:div>
    <w:div w:id="414132037">
      <w:bodyDiv w:val="1"/>
      <w:marLeft w:val="0"/>
      <w:marRight w:val="0"/>
      <w:marTop w:val="0"/>
      <w:marBottom w:val="0"/>
      <w:divBdr>
        <w:top w:val="none" w:sz="0" w:space="0" w:color="auto"/>
        <w:left w:val="none" w:sz="0" w:space="0" w:color="auto"/>
        <w:bottom w:val="none" w:sz="0" w:space="0" w:color="auto"/>
        <w:right w:val="none" w:sz="0" w:space="0" w:color="auto"/>
      </w:divBdr>
    </w:div>
    <w:div w:id="434248263">
      <w:bodyDiv w:val="1"/>
      <w:marLeft w:val="0"/>
      <w:marRight w:val="0"/>
      <w:marTop w:val="0"/>
      <w:marBottom w:val="0"/>
      <w:divBdr>
        <w:top w:val="none" w:sz="0" w:space="0" w:color="auto"/>
        <w:left w:val="none" w:sz="0" w:space="0" w:color="auto"/>
        <w:bottom w:val="none" w:sz="0" w:space="0" w:color="auto"/>
        <w:right w:val="none" w:sz="0" w:space="0" w:color="auto"/>
      </w:divBdr>
    </w:div>
    <w:div w:id="466510756">
      <w:bodyDiv w:val="1"/>
      <w:marLeft w:val="0"/>
      <w:marRight w:val="0"/>
      <w:marTop w:val="0"/>
      <w:marBottom w:val="0"/>
      <w:divBdr>
        <w:top w:val="none" w:sz="0" w:space="0" w:color="auto"/>
        <w:left w:val="none" w:sz="0" w:space="0" w:color="auto"/>
        <w:bottom w:val="none" w:sz="0" w:space="0" w:color="auto"/>
        <w:right w:val="none" w:sz="0" w:space="0" w:color="auto"/>
      </w:divBdr>
    </w:div>
    <w:div w:id="479153846">
      <w:bodyDiv w:val="1"/>
      <w:marLeft w:val="0"/>
      <w:marRight w:val="0"/>
      <w:marTop w:val="0"/>
      <w:marBottom w:val="0"/>
      <w:divBdr>
        <w:top w:val="none" w:sz="0" w:space="0" w:color="auto"/>
        <w:left w:val="none" w:sz="0" w:space="0" w:color="auto"/>
        <w:bottom w:val="none" w:sz="0" w:space="0" w:color="auto"/>
        <w:right w:val="none" w:sz="0" w:space="0" w:color="auto"/>
      </w:divBdr>
    </w:div>
    <w:div w:id="528028680">
      <w:bodyDiv w:val="1"/>
      <w:marLeft w:val="0"/>
      <w:marRight w:val="0"/>
      <w:marTop w:val="0"/>
      <w:marBottom w:val="0"/>
      <w:divBdr>
        <w:top w:val="none" w:sz="0" w:space="0" w:color="auto"/>
        <w:left w:val="none" w:sz="0" w:space="0" w:color="auto"/>
        <w:bottom w:val="none" w:sz="0" w:space="0" w:color="auto"/>
        <w:right w:val="none" w:sz="0" w:space="0" w:color="auto"/>
      </w:divBdr>
    </w:div>
    <w:div w:id="672804936">
      <w:bodyDiv w:val="1"/>
      <w:marLeft w:val="0"/>
      <w:marRight w:val="0"/>
      <w:marTop w:val="0"/>
      <w:marBottom w:val="0"/>
      <w:divBdr>
        <w:top w:val="none" w:sz="0" w:space="0" w:color="auto"/>
        <w:left w:val="none" w:sz="0" w:space="0" w:color="auto"/>
        <w:bottom w:val="none" w:sz="0" w:space="0" w:color="auto"/>
        <w:right w:val="none" w:sz="0" w:space="0" w:color="auto"/>
      </w:divBdr>
      <w:divsChild>
        <w:div w:id="1906447556">
          <w:marLeft w:val="0"/>
          <w:marRight w:val="0"/>
          <w:marTop w:val="0"/>
          <w:marBottom w:val="0"/>
          <w:divBdr>
            <w:top w:val="none" w:sz="0" w:space="0" w:color="auto"/>
            <w:left w:val="none" w:sz="0" w:space="0" w:color="auto"/>
            <w:bottom w:val="none" w:sz="0" w:space="0" w:color="auto"/>
            <w:right w:val="none" w:sz="0" w:space="0" w:color="auto"/>
          </w:divBdr>
          <w:divsChild>
            <w:div w:id="16365278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1520014">
                  <w:marLeft w:val="150"/>
                  <w:marRight w:val="150"/>
                  <w:marTop w:val="150"/>
                  <w:marBottom w:val="150"/>
                  <w:divBdr>
                    <w:top w:val="none" w:sz="0" w:space="0" w:color="auto"/>
                    <w:left w:val="none" w:sz="0" w:space="0" w:color="auto"/>
                    <w:bottom w:val="none" w:sz="0" w:space="0" w:color="auto"/>
                    <w:right w:val="none" w:sz="0" w:space="0" w:color="auto"/>
                  </w:divBdr>
                  <w:divsChild>
                    <w:div w:id="710033604">
                      <w:marLeft w:val="0"/>
                      <w:marRight w:val="0"/>
                      <w:marTop w:val="0"/>
                      <w:marBottom w:val="0"/>
                      <w:divBdr>
                        <w:top w:val="none" w:sz="0" w:space="0" w:color="auto"/>
                        <w:left w:val="none" w:sz="0" w:space="0" w:color="auto"/>
                        <w:bottom w:val="none" w:sz="0" w:space="0" w:color="auto"/>
                        <w:right w:val="none" w:sz="0" w:space="0" w:color="auto"/>
                      </w:divBdr>
                      <w:divsChild>
                        <w:div w:id="1140466408">
                          <w:marLeft w:val="0"/>
                          <w:marRight w:val="0"/>
                          <w:marTop w:val="0"/>
                          <w:marBottom w:val="0"/>
                          <w:divBdr>
                            <w:top w:val="none" w:sz="0" w:space="0" w:color="auto"/>
                            <w:left w:val="none" w:sz="0" w:space="0" w:color="auto"/>
                            <w:bottom w:val="none" w:sz="0" w:space="0" w:color="auto"/>
                            <w:right w:val="none" w:sz="0" w:space="0" w:color="auto"/>
                          </w:divBdr>
                          <w:divsChild>
                            <w:div w:id="11480916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70564710">
                                  <w:marLeft w:val="150"/>
                                  <w:marRight w:val="150"/>
                                  <w:marTop w:val="150"/>
                                  <w:marBottom w:val="150"/>
                                  <w:divBdr>
                                    <w:top w:val="none" w:sz="0" w:space="0" w:color="auto"/>
                                    <w:left w:val="none" w:sz="0" w:space="0" w:color="auto"/>
                                    <w:bottom w:val="none" w:sz="0" w:space="0" w:color="auto"/>
                                    <w:right w:val="none" w:sz="0" w:space="0" w:color="auto"/>
                                  </w:divBdr>
                                  <w:divsChild>
                                    <w:div w:id="285702457">
                                      <w:marLeft w:val="0"/>
                                      <w:marRight w:val="0"/>
                                      <w:marTop w:val="0"/>
                                      <w:marBottom w:val="0"/>
                                      <w:divBdr>
                                        <w:top w:val="none" w:sz="0" w:space="0" w:color="auto"/>
                                        <w:left w:val="none" w:sz="0" w:space="0" w:color="auto"/>
                                        <w:bottom w:val="none" w:sz="0" w:space="0" w:color="auto"/>
                                        <w:right w:val="none" w:sz="0" w:space="0" w:color="auto"/>
                                      </w:divBdr>
                                      <w:divsChild>
                                        <w:div w:id="1718890056">
                                          <w:marLeft w:val="0"/>
                                          <w:marRight w:val="0"/>
                                          <w:marTop w:val="0"/>
                                          <w:marBottom w:val="0"/>
                                          <w:divBdr>
                                            <w:top w:val="none" w:sz="0" w:space="0" w:color="auto"/>
                                            <w:left w:val="none" w:sz="0" w:space="0" w:color="auto"/>
                                            <w:bottom w:val="none" w:sz="0" w:space="0" w:color="auto"/>
                                            <w:right w:val="none" w:sz="0" w:space="0" w:color="auto"/>
                                          </w:divBdr>
                                          <w:divsChild>
                                            <w:div w:id="13737293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0436032">
                                                  <w:marLeft w:val="150"/>
                                                  <w:marRight w:val="150"/>
                                                  <w:marTop w:val="150"/>
                                                  <w:marBottom w:val="150"/>
                                                  <w:divBdr>
                                                    <w:top w:val="none" w:sz="0" w:space="0" w:color="auto"/>
                                                    <w:left w:val="none" w:sz="0" w:space="0" w:color="auto"/>
                                                    <w:bottom w:val="none" w:sz="0" w:space="0" w:color="auto"/>
                                                    <w:right w:val="none" w:sz="0" w:space="0" w:color="auto"/>
                                                  </w:divBdr>
                                                  <w:divsChild>
                                                    <w:div w:id="985743349">
                                                      <w:marLeft w:val="0"/>
                                                      <w:marRight w:val="0"/>
                                                      <w:marTop w:val="0"/>
                                                      <w:marBottom w:val="0"/>
                                                      <w:divBdr>
                                                        <w:top w:val="none" w:sz="0" w:space="0" w:color="auto"/>
                                                        <w:left w:val="none" w:sz="0" w:space="0" w:color="auto"/>
                                                        <w:bottom w:val="none" w:sz="0" w:space="0" w:color="auto"/>
                                                        <w:right w:val="none" w:sz="0" w:space="0" w:color="auto"/>
                                                      </w:divBdr>
                                                      <w:divsChild>
                                                        <w:div w:id="1806384070">
                                                          <w:marLeft w:val="0"/>
                                                          <w:marRight w:val="0"/>
                                                          <w:marTop w:val="0"/>
                                                          <w:marBottom w:val="0"/>
                                                          <w:divBdr>
                                                            <w:top w:val="none" w:sz="0" w:space="0" w:color="auto"/>
                                                            <w:left w:val="none" w:sz="0" w:space="0" w:color="auto"/>
                                                            <w:bottom w:val="none" w:sz="0" w:space="0" w:color="auto"/>
                                                            <w:right w:val="none" w:sz="0" w:space="0" w:color="auto"/>
                                                          </w:divBdr>
                                                          <w:divsChild>
                                                            <w:div w:id="16099728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4445209">
                                                                  <w:marLeft w:val="150"/>
                                                                  <w:marRight w:val="150"/>
                                                                  <w:marTop w:val="150"/>
                                                                  <w:marBottom w:val="150"/>
                                                                  <w:divBdr>
                                                                    <w:top w:val="none" w:sz="0" w:space="0" w:color="auto"/>
                                                                    <w:left w:val="none" w:sz="0" w:space="0" w:color="auto"/>
                                                                    <w:bottom w:val="none" w:sz="0" w:space="0" w:color="auto"/>
                                                                    <w:right w:val="none" w:sz="0" w:space="0" w:color="auto"/>
                                                                  </w:divBdr>
                                                                  <w:divsChild>
                                                                    <w:div w:id="1431707202">
                                                                      <w:marLeft w:val="0"/>
                                                                      <w:marRight w:val="0"/>
                                                                      <w:marTop w:val="0"/>
                                                                      <w:marBottom w:val="0"/>
                                                                      <w:divBdr>
                                                                        <w:top w:val="none" w:sz="0" w:space="0" w:color="auto"/>
                                                                        <w:left w:val="none" w:sz="0" w:space="0" w:color="auto"/>
                                                                        <w:bottom w:val="none" w:sz="0" w:space="0" w:color="auto"/>
                                                                        <w:right w:val="none" w:sz="0" w:space="0" w:color="auto"/>
                                                                      </w:divBdr>
                                                                      <w:divsChild>
                                                                        <w:div w:id="1695037713">
                                                                          <w:marLeft w:val="0"/>
                                                                          <w:marRight w:val="0"/>
                                                                          <w:marTop w:val="0"/>
                                                                          <w:marBottom w:val="0"/>
                                                                          <w:divBdr>
                                                                            <w:top w:val="none" w:sz="0" w:space="0" w:color="auto"/>
                                                                            <w:left w:val="none" w:sz="0" w:space="0" w:color="auto"/>
                                                                            <w:bottom w:val="none" w:sz="0" w:space="0" w:color="auto"/>
                                                                            <w:right w:val="none" w:sz="0" w:space="0" w:color="auto"/>
                                                                          </w:divBdr>
                                                                          <w:divsChild>
                                                                            <w:div w:id="6973880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963022">
                                                                                  <w:marLeft w:val="150"/>
                                                                                  <w:marRight w:val="150"/>
                                                                                  <w:marTop w:val="150"/>
                                                                                  <w:marBottom w:val="150"/>
                                                                                  <w:divBdr>
                                                                                    <w:top w:val="none" w:sz="0" w:space="0" w:color="auto"/>
                                                                                    <w:left w:val="none" w:sz="0" w:space="0" w:color="auto"/>
                                                                                    <w:bottom w:val="none" w:sz="0" w:space="0" w:color="auto"/>
                                                                                    <w:right w:val="none" w:sz="0" w:space="0" w:color="auto"/>
                                                                                  </w:divBdr>
                                                                                  <w:divsChild>
                                                                                    <w:div w:id="1845171415">
                                                                                      <w:marLeft w:val="0"/>
                                                                                      <w:marRight w:val="0"/>
                                                                                      <w:marTop w:val="0"/>
                                                                                      <w:marBottom w:val="0"/>
                                                                                      <w:divBdr>
                                                                                        <w:top w:val="none" w:sz="0" w:space="0" w:color="auto"/>
                                                                                        <w:left w:val="none" w:sz="0" w:space="0" w:color="auto"/>
                                                                                        <w:bottom w:val="none" w:sz="0" w:space="0" w:color="auto"/>
                                                                                        <w:right w:val="none" w:sz="0" w:space="0" w:color="auto"/>
                                                                                      </w:divBdr>
                                                                                      <w:divsChild>
                                                                                        <w:div w:id="408239021">
                                                                                          <w:marLeft w:val="0"/>
                                                                                          <w:marRight w:val="0"/>
                                                                                          <w:marTop w:val="0"/>
                                                                                          <w:marBottom w:val="0"/>
                                                                                          <w:divBdr>
                                                                                            <w:top w:val="none" w:sz="0" w:space="0" w:color="auto"/>
                                                                                            <w:left w:val="none" w:sz="0" w:space="0" w:color="auto"/>
                                                                                            <w:bottom w:val="none" w:sz="0" w:space="0" w:color="auto"/>
                                                                                            <w:right w:val="none" w:sz="0" w:space="0" w:color="auto"/>
                                                                                          </w:divBdr>
                                                                                          <w:divsChild>
                                                                                            <w:div w:id="16748384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7169021">
                                                                                                  <w:marLeft w:val="150"/>
                                                                                                  <w:marRight w:val="150"/>
                                                                                                  <w:marTop w:val="150"/>
                                                                                                  <w:marBottom w:val="150"/>
                                                                                                  <w:divBdr>
                                                                                                    <w:top w:val="none" w:sz="0" w:space="0" w:color="auto"/>
                                                                                                    <w:left w:val="none" w:sz="0" w:space="0" w:color="auto"/>
                                                                                                    <w:bottom w:val="none" w:sz="0" w:space="0" w:color="auto"/>
                                                                                                    <w:right w:val="none" w:sz="0" w:space="0" w:color="auto"/>
                                                                                                  </w:divBdr>
                                                                                                  <w:divsChild>
                                                                                                    <w:div w:id="1105881168">
                                                                                                      <w:marLeft w:val="0"/>
                                                                                                      <w:marRight w:val="0"/>
                                                                                                      <w:marTop w:val="0"/>
                                                                                                      <w:marBottom w:val="0"/>
                                                                                                      <w:divBdr>
                                                                                                        <w:top w:val="none" w:sz="0" w:space="0" w:color="auto"/>
                                                                                                        <w:left w:val="none" w:sz="0" w:space="0" w:color="auto"/>
                                                                                                        <w:bottom w:val="none" w:sz="0" w:space="0" w:color="auto"/>
                                                                                                        <w:right w:val="none" w:sz="0" w:space="0" w:color="auto"/>
                                                                                                      </w:divBdr>
                                                                                                      <w:divsChild>
                                                                                                        <w:div w:id="2051606987">
                                                                                                          <w:marLeft w:val="0"/>
                                                                                                          <w:marRight w:val="0"/>
                                                                                                          <w:marTop w:val="0"/>
                                                                                                          <w:marBottom w:val="0"/>
                                                                                                          <w:divBdr>
                                                                                                            <w:top w:val="none" w:sz="0" w:space="0" w:color="auto"/>
                                                                                                            <w:left w:val="none" w:sz="0" w:space="0" w:color="auto"/>
                                                                                                            <w:bottom w:val="none" w:sz="0" w:space="0" w:color="auto"/>
                                                                                                            <w:right w:val="none" w:sz="0" w:space="0" w:color="auto"/>
                                                                                                          </w:divBdr>
                                                                                                          <w:divsChild>
                                                                                                            <w:div w:id="1545174345">
                                                                                                              <w:marLeft w:val="0"/>
                                                                                                              <w:marRight w:val="0"/>
                                                                                                              <w:marTop w:val="0"/>
                                                                                                              <w:marBottom w:val="0"/>
                                                                                                              <w:divBdr>
                                                                                                                <w:top w:val="none" w:sz="0" w:space="0" w:color="auto"/>
                                                                                                                <w:left w:val="none" w:sz="0" w:space="0" w:color="auto"/>
                                                                                                                <w:bottom w:val="none" w:sz="0" w:space="0" w:color="auto"/>
                                                                                                                <w:right w:val="none" w:sz="0" w:space="0" w:color="auto"/>
                                                                                                              </w:divBdr>
                                                                                                              <w:divsChild>
                                                                                                                <w:div w:id="429739436">
                                                                                                                  <w:marLeft w:val="0"/>
                                                                                                                  <w:marRight w:val="0"/>
                                                                                                                  <w:marTop w:val="0"/>
                                                                                                                  <w:marBottom w:val="0"/>
                                                                                                                  <w:divBdr>
                                                                                                                    <w:top w:val="none" w:sz="0" w:space="0" w:color="auto"/>
                                                                                                                    <w:left w:val="none" w:sz="0" w:space="0" w:color="auto"/>
                                                                                                                    <w:bottom w:val="none" w:sz="0" w:space="0" w:color="auto"/>
                                                                                                                    <w:right w:val="none" w:sz="0" w:space="0" w:color="auto"/>
                                                                                                                  </w:divBdr>
                                                                                                                </w:div>
                                                                                                                <w:div w:id="1575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384865">
      <w:bodyDiv w:val="1"/>
      <w:marLeft w:val="0"/>
      <w:marRight w:val="0"/>
      <w:marTop w:val="0"/>
      <w:marBottom w:val="0"/>
      <w:divBdr>
        <w:top w:val="none" w:sz="0" w:space="0" w:color="auto"/>
        <w:left w:val="none" w:sz="0" w:space="0" w:color="auto"/>
        <w:bottom w:val="none" w:sz="0" w:space="0" w:color="auto"/>
        <w:right w:val="none" w:sz="0" w:space="0" w:color="auto"/>
      </w:divBdr>
    </w:div>
    <w:div w:id="717241173">
      <w:bodyDiv w:val="1"/>
      <w:marLeft w:val="0"/>
      <w:marRight w:val="0"/>
      <w:marTop w:val="0"/>
      <w:marBottom w:val="0"/>
      <w:divBdr>
        <w:top w:val="none" w:sz="0" w:space="0" w:color="auto"/>
        <w:left w:val="none" w:sz="0" w:space="0" w:color="auto"/>
        <w:bottom w:val="none" w:sz="0" w:space="0" w:color="auto"/>
        <w:right w:val="none" w:sz="0" w:space="0" w:color="auto"/>
      </w:divBdr>
    </w:div>
    <w:div w:id="728766294">
      <w:bodyDiv w:val="1"/>
      <w:marLeft w:val="0"/>
      <w:marRight w:val="0"/>
      <w:marTop w:val="0"/>
      <w:marBottom w:val="0"/>
      <w:divBdr>
        <w:top w:val="none" w:sz="0" w:space="0" w:color="auto"/>
        <w:left w:val="none" w:sz="0" w:space="0" w:color="auto"/>
        <w:bottom w:val="none" w:sz="0" w:space="0" w:color="auto"/>
        <w:right w:val="none" w:sz="0" w:space="0" w:color="auto"/>
      </w:divBdr>
    </w:div>
    <w:div w:id="758137725">
      <w:bodyDiv w:val="1"/>
      <w:marLeft w:val="0"/>
      <w:marRight w:val="0"/>
      <w:marTop w:val="0"/>
      <w:marBottom w:val="0"/>
      <w:divBdr>
        <w:top w:val="none" w:sz="0" w:space="0" w:color="auto"/>
        <w:left w:val="none" w:sz="0" w:space="0" w:color="auto"/>
        <w:bottom w:val="none" w:sz="0" w:space="0" w:color="auto"/>
        <w:right w:val="none" w:sz="0" w:space="0" w:color="auto"/>
      </w:divBdr>
    </w:div>
    <w:div w:id="784737007">
      <w:bodyDiv w:val="1"/>
      <w:marLeft w:val="0"/>
      <w:marRight w:val="0"/>
      <w:marTop w:val="0"/>
      <w:marBottom w:val="0"/>
      <w:divBdr>
        <w:top w:val="none" w:sz="0" w:space="0" w:color="auto"/>
        <w:left w:val="none" w:sz="0" w:space="0" w:color="auto"/>
        <w:bottom w:val="none" w:sz="0" w:space="0" w:color="auto"/>
        <w:right w:val="none" w:sz="0" w:space="0" w:color="auto"/>
      </w:divBdr>
    </w:div>
    <w:div w:id="814836242">
      <w:bodyDiv w:val="1"/>
      <w:marLeft w:val="0"/>
      <w:marRight w:val="0"/>
      <w:marTop w:val="0"/>
      <w:marBottom w:val="0"/>
      <w:divBdr>
        <w:top w:val="none" w:sz="0" w:space="0" w:color="auto"/>
        <w:left w:val="none" w:sz="0" w:space="0" w:color="auto"/>
        <w:bottom w:val="none" w:sz="0" w:space="0" w:color="auto"/>
        <w:right w:val="none" w:sz="0" w:space="0" w:color="auto"/>
      </w:divBdr>
    </w:div>
    <w:div w:id="817653337">
      <w:bodyDiv w:val="1"/>
      <w:marLeft w:val="0"/>
      <w:marRight w:val="0"/>
      <w:marTop w:val="0"/>
      <w:marBottom w:val="0"/>
      <w:divBdr>
        <w:top w:val="none" w:sz="0" w:space="0" w:color="auto"/>
        <w:left w:val="none" w:sz="0" w:space="0" w:color="auto"/>
        <w:bottom w:val="none" w:sz="0" w:space="0" w:color="auto"/>
        <w:right w:val="none" w:sz="0" w:space="0" w:color="auto"/>
      </w:divBdr>
    </w:div>
    <w:div w:id="841969879">
      <w:bodyDiv w:val="1"/>
      <w:marLeft w:val="0"/>
      <w:marRight w:val="0"/>
      <w:marTop w:val="0"/>
      <w:marBottom w:val="0"/>
      <w:divBdr>
        <w:top w:val="none" w:sz="0" w:space="0" w:color="auto"/>
        <w:left w:val="none" w:sz="0" w:space="0" w:color="auto"/>
        <w:bottom w:val="none" w:sz="0" w:space="0" w:color="auto"/>
        <w:right w:val="none" w:sz="0" w:space="0" w:color="auto"/>
      </w:divBdr>
    </w:div>
    <w:div w:id="865871288">
      <w:bodyDiv w:val="1"/>
      <w:marLeft w:val="0"/>
      <w:marRight w:val="0"/>
      <w:marTop w:val="0"/>
      <w:marBottom w:val="0"/>
      <w:divBdr>
        <w:top w:val="none" w:sz="0" w:space="0" w:color="auto"/>
        <w:left w:val="none" w:sz="0" w:space="0" w:color="auto"/>
        <w:bottom w:val="none" w:sz="0" w:space="0" w:color="auto"/>
        <w:right w:val="none" w:sz="0" w:space="0" w:color="auto"/>
      </w:divBdr>
    </w:div>
    <w:div w:id="880285340">
      <w:bodyDiv w:val="1"/>
      <w:marLeft w:val="0"/>
      <w:marRight w:val="0"/>
      <w:marTop w:val="0"/>
      <w:marBottom w:val="0"/>
      <w:divBdr>
        <w:top w:val="none" w:sz="0" w:space="0" w:color="auto"/>
        <w:left w:val="none" w:sz="0" w:space="0" w:color="auto"/>
        <w:bottom w:val="none" w:sz="0" w:space="0" w:color="auto"/>
        <w:right w:val="none" w:sz="0" w:space="0" w:color="auto"/>
      </w:divBdr>
    </w:div>
    <w:div w:id="916864892">
      <w:bodyDiv w:val="1"/>
      <w:marLeft w:val="0"/>
      <w:marRight w:val="0"/>
      <w:marTop w:val="0"/>
      <w:marBottom w:val="0"/>
      <w:divBdr>
        <w:top w:val="none" w:sz="0" w:space="0" w:color="auto"/>
        <w:left w:val="none" w:sz="0" w:space="0" w:color="auto"/>
        <w:bottom w:val="none" w:sz="0" w:space="0" w:color="auto"/>
        <w:right w:val="none" w:sz="0" w:space="0" w:color="auto"/>
      </w:divBdr>
    </w:div>
    <w:div w:id="937560493">
      <w:bodyDiv w:val="1"/>
      <w:marLeft w:val="0"/>
      <w:marRight w:val="0"/>
      <w:marTop w:val="0"/>
      <w:marBottom w:val="0"/>
      <w:divBdr>
        <w:top w:val="none" w:sz="0" w:space="0" w:color="auto"/>
        <w:left w:val="none" w:sz="0" w:space="0" w:color="auto"/>
        <w:bottom w:val="none" w:sz="0" w:space="0" w:color="auto"/>
        <w:right w:val="none" w:sz="0" w:space="0" w:color="auto"/>
      </w:divBdr>
    </w:div>
    <w:div w:id="1045638588">
      <w:bodyDiv w:val="1"/>
      <w:marLeft w:val="0"/>
      <w:marRight w:val="0"/>
      <w:marTop w:val="0"/>
      <w:marBottom w:val="0"/>
      <w:divBdr>
        <w:top w:val="none" w:sz="0" w:space="0" w:color="auto"/>
        <w:left w:val="none" w:sz="0" w:space="0" w:color="auto"/>
        <w:bottom w:val="none" w:sz="0" w:space="0" w:color="auto"/>
        <w:right w:val="none" w:sz="0" w:space="0" w:color="auto"/>
      </w:divBdr>
    </w:div>
    <w:div w:id="1045642238">
      <w:bodyDiv w:val="1"/>
      <w:marLeft w:val="0"/>
      <w:marRight w:val="0"/>
      <w:marTop w:val="0"/>
      <w:marBottom w:val="0"/>
      <w:divBdr>
        <w:top w:val="none" w:sz="0" w:space="0" w:color="auto"/>
        <w:left w:val="none" w:sz="0" w:space="0" w:color="auto"/>
        <w:bottom w:val="none" w:sz="0" w:space="0" w:color="auto"/>
        <w:right w:val="none" w:sz="0" w:space="0" w:color="auto"/>
      </w:divBdr>
    </w:div>
    <w:div w:id="1049574328">
      <w:bodyDiv w:val="1"/>
      <w:marLeft w:val="0"/>
      <w:marRight w:val="0"/>
      <w:marTop w:val="0"/>
      <w:marBottom w:val="0"/>
      <w:divBdr>
        <w:top w:val="none" w:sz="0" w:space="0" w:color="auto"/>
        <w:left w:val="none" w:sz="0" w:space="0" w:color="auto"/>
        <w:bottom w:val="none" w:sz="0" w:space="0" w:color="auto"/>
        <w:right w:val="none" w:sz="0" w:space="0" w:color="auto"/>
      </w:divBdr>
    </w:div>
    <w:div w:id="1049693549">
      <w:bodyDiv w:val="1"/>
      <w:marLeft w:val="0"/>
      <w:marRight w:val="0"/>
      <w:marTop w:val="0"/>
      <w:marBottom w:val="0"/>
      <w:divBdr>
        <w:top w:val="none" w:sz="0" w:space="0" w:color="auto"/>
        <w:left w:val="none" w:sz="0" w:space="0" w:color="auto"/>
        <w:bottom w:val="none" w:sz="0" w:space="0" w:color="auto"/>
        <w:right w:val="none" w:sz="0" w:space="0" w:color="auto"/>
      </w:divBdr>
    </w:div>
    <w:div w:id="1065106320">
      <w:bodyDiv w:val="1"/>
      <w:marLeft w:val="0"/>
      <w:marRight w:val="0"/>
      <w:marTop w:val="0"/>
      <w:marBottom w:val="0"/>
      <w:divBdr>
        <w:top w:val="none" w:sz="0" w:space="0" w:color="auto"/>
        <w:left w:val="none" w:sz="0" w:space="0" w:color="auto"/>
        <w:bottom w:val="none" w:sz="0" w:space="0" w:color="auto"/>
        <w:right w:val="none" w:sz="0" w:space="0" w:color="auto"/>
      </w:divBdr>
    </w:div>
    <w:div w:id="1114981392">
      <w:bodyDiv w:val="1"/>
      <w:marLeft w:val="0"/>
      <w:marRight w:val="0"/>
      <w:marTop w:val="0"/>
      <w:marBottom w:val="0"/>
      <w:divBdr>
        <w:top w:val="none" w:sz="0" w:space="0" w:color="auto"/>
        <w:left w:val="none" w:sz="0" w:space="0" w:color="auto"/>
        <w:bottom w:val="none" w:sz="0" w:space="0" w:color="auto"/>
        <w:right w:val="none" w:sz="0" w:space="0" w:color="auto"/>
      </w:divBdr>
    </w:div>
    <w:div w:id="1152528694">
      <w:bodyDiv w:val="1"/>
      <w:marLeft w:val="0"/>
      <w:marRight w:val="0"/>
      <w:marTop w:val="0"/>
      <w:marBottom w:val="0"/>
      <w:divBdr>
        <w:top w:val="none" w:sz="0" w:space="0" w:color="auto"/>
        <w:left w:val="none" w:sz="0" w:space="0" w:color="auto"/>
        <w:bottom w:val="none" w:sz="0" w:space="0" w:color="auto"/>
        <w:right w:val="none" w:sz="0" w:space="0" w:color="auto"/>
      </w:divBdr>
    </w:div>
    <w:div w:id="1169905166">
      <w:bodyDiv w:val="1"/>
      <w:marLeft w:val="0"/>
      <w:marRight w:val="0"/>
      <w:marTop w:val="0"/>
      <w:marBottom w:val="0"/>
      <w:divBdr>
        <w:top w:val="none" w:sz="0" w:space="0" w:color="auto"/>
        <w:left w:val="none" w:sz="0" w:space="0" w:color="auto"/>
        <w:bottom w:val="none" w:sz="0" w:space="0" w:color="auto"/>
        <w:right w:val="none" w:sz="0" w:space="0" w:color="auto"/>
      </w:divBdr>
    </w:div>
    <w:div w:id="1200237677">
      <w:bodyDiv w:val="1"/>
      <w:marLeft w:val="0"/>
      <w:marRight w:val="0"/>
      <w:marTop w:val="0"/>
      <w:marBottom w:val="0"/>
      <w:divBdr>
        <w:top w:val="none" w:sz="0" w:space="0" w:color="auto"/>
        <w:left w:val="none" w:sz="0" w:space="0" w:color="auto"/>
        <w:bottom w:val="none" w:sz="0" w:space="0" w:color="auto"/>
        <w:right w:val="none" w:sz="0" w:space="0" w:color="auto"/>
      </w:divBdr>
    </w:div>
    <w:div w:id="1254511481">
      <w:bodyDiv w:val="1"/>
      <w:marLeft w:val="0"/>
      <w:marRight w:val="0"/>
      <w:marTop w:val="0"/>
      <w:marBottom w:val="0"/>
      <w:divBdr>
        <w:top w:val="none" w:sz="0" w:space="0" w:color="auto"/>
        <w:left w:val="none" w:sz="0" w:space="0" w:color="auto"/>
        <w:bottom w:val="none" w:sz="0" w:space="0" w:color="auto"/>
        <w:right w:val="none" w:sz="0" w:space="0" w:color="auto"/>
      </w:divBdr>
    </w:div>
    <w:div w:id="1278676767">
      <w:bodyDiv w:val="1"/>
      <w:marLeft w:val="0"/>
      <w:marRight w:val="0"/>
      <w:marTop w:val="0"/>
      <w:marBottom w:val="0"/>
      <w:divBdr>
        <w:top w:val="none" w:sz="0" w:space="0" w:color="auto"/>
        <w:left w:val="none" w:sz="0" w:space="0" w:color="auto"/>
        <w:bottom w:val="none" w:sz="0" w:space="0" w:color="auto"/>
        <w:right w:val="none" w:sz="0" w:space="0" w:color="auto"/>
      </w:divBdr>
    </w:div>
    <w:div w:id="1302223927">
      <w:bodyDiv w:val="1"/>
      <w:marLeft w:val="0"/>
      <w:marRight w:val="0"/>
      <w:marTop w:val="0"/>
      <w:marBottom w:val="0"/>
      <w:divBdr>
        <w:top w:val="none" w:sz="0" w:space="0" w:color="auto"/>
        <w:left w:val="none" w:sz="0" w:space="0" w:color="auto"/>
        <w:bottom w:val="none" w:sz="0" w:space="0" w:color="auto"/>
        <w:right w:val="none" w:sz="0" w:space="0" w:color="auto"/>
      </w:divBdr>
    </w:div>
    <w:div w:id="1307051735">
      <w:bodyDiv w:val="1"/>
      <w:marLeft w:val="0"/>
      <w:marRight w:val="0"/>
      <w:marTop w:val="0"/>
      <w:marBottom w:val="0"/>
      <w:divBdr>
        <w:top w:val="none" w:sz="0" w:space="0" w:color="auto"/>
        <w:left w:val="none" w:sz="0" w:space="0" w:color="auto"/>
        <w:bottom w:val="none" w:sz="0" w:space="0" w:color="auto"/>
        <w:right w:val="none" w:sz="0" w:space="0" w:color="auto"/>
      </w:divBdr>
    </w:div>
    <w:div w:id="1344165768">
      <w:bodyDiv w:val="1"/>
      <w:marLeft w:val="0"/>
      <w:marRight w:val="0"/>
      <w:marTop w:val="0"/>
      <w:marBottom w:val="0"/>
      <w:divBdr>
        <w:top w:val="none" w:sz="0" w:space="0" w:color="auto"/>
        <w:left w:val="none" w:sz="0" w:space="0" w:color="auto"/>
        <w:bottom w:val="none" w:sz="0" w:space="0" w:color="auto"/>
        <w:right w:val="none" w:sz="0" w:space="0" w:color="auto"/>
      </w:divBdr>
    </w:div>
    <w:div w:id="1398094345">
      <w:bodyDiv w:val="1"/>
      <w:marLeft w:val="0"/>
      <w:marRight w:val="0"/>
      <w:marTop w:val="0"/>
      <w:marBottom w:val="0"/>
      <w:divBdr>
        <w:top w:val="none" w:sz="0" w:space="0" w:color="auto"/>
        <w:left w:val="none" w:sz="0" w:space="0" w:color="auto"/>
        <w:bottom w:val="none" w:sz="0" w:space="0" w:color="auto"/>
        <w:right w:val="none" w:sz="0" w:space="0" w:color="auto"/>
      </w:divBdr>
    </w:div>
    <w:div w:id="1471753584">
      <w:bodyDiv w:val="1"/>
      <w:marLeft w:val="0"/>
      <w:marRight w:val="0"/>
      <w:marTop w:val="0"/>
      <w:marBottom w:val="0"/>
      <w:divBdr>
        <w:top w:val="none" w:sz="0" w:space="0" w:color="auto"/>
        <w:left w:val="none" w:sz="0" w:space="0" w:color="auto"/>
        <w:bottom w:val="none" w:sz="0" w:space="0" w:color="auto"/>
        <w:right w:val="none" w:sz="0" w:space="0" w:color="auto"/>
      </w:divBdr>
    </w:div>
    <w:div w:id="1490360957">
      <w:bodyDiv w:val="1"/>
      <w:marLeft w:val="0"/>
      <w:marRight w:val="0"/>
      <w:marTop w:val="0"/>
      <w:marBottom w:val="0"/>
      <w:divBdr>
        <w:top w:val="none" w:sz="0" w:space="0" w:color="auto"/>
        <w:left w:val="none" w:sz="0" w:space="0" w:color="auto"/>
        <w:bottom w:val="none" w:sz="0" w:space="0" w:color="auto"/>
        <w:right w:val="none" w:sz="0" w:space="0" w:color="auto"/>
      </w:divBdr>
    </w:div>
    <w:div w:id="1518345419">
      <w:bodyDiv w:val="1"/>
      <w:marLeft w:val="0"/>
      <w:marRight w:val="0"/>
      <w:marTop w:val="0"/>
      <w:marBottom w:val="0"/>
      <w:divBdr>
        <w:top w:val="none" w:sz="0" w:space="0" w:color="auto"/>
        <w:left w:val="none" w:sz="0" w:space="0" w:color="auto"/>
        <w:bottom w:val="none" w:sz="0" w:space="0" w:color="auto"/>
        <w:right w:val="none" w:sz="0" w:space="0" w:color="auto"/>
      </w:divBdr>
    </w:div>
    <w:div w:id="1521629606">
      <w:bodyDiv w:val="1"/>
      <w:marLeft w:val="0"/>
      <w:marRight w:val="0"/>
      <w:marTop w:val="0"/>
      <w:marBottom w:val="0"/>
      <w:divBdr>
        <w:top w:val="none" w:sz="0" w:space="0" w:color="auto"/>
        <w:left w:val="none" w:sz="0" w:space="0" w:color="auto"/>
        <w:bottom w:val="none" w:sz="0" w:space="0" w:color="auto"/>
        <w:right w:val="none" w:sz="0" w:space="0" w:color="auto"/>
      </w:divBdr>
    </w:div>
    <w:div w:id="1551072829">
      <w:bodyDiv w:val="1"/>
      <w:marLeft w:val="0"/>
      <w:marRight w:val="0"/>
      <w:marTop w:val="0"/>
      <w:marBottom w:val="0"/>
      <w:divBdr>
        <w:top w:val="none" w:sz="0" w:space="0" w:color="auto"/>
        <w:left w:val="none" w:sz="0" w:space="0" w:color="auto"/>
        <w:bottom w:val="none" w:sz="0" w:space="0" w:color="auto"/>
        <w:right w:val="none" w:sz="0" w:space="0" w:color="auto"/>
      </w:divBdr>
    </w:div>
    <w:div w:id="1575552041">
      <w:bodyDiv w:val="1"/>
      <w:marLeft w:val="0"/>
      <w:marRight w:val="0"/>
      <w:marTop w:val="0"/>
      <w:marBottom w:val="0"/>
      <w:divBdr>
        <w:top w:val="none" w:sz="0" w:space="0" w:color="auto"/>
        <w:left w:val="none" w:sz="0" w:space="0" w:color="auto"/>
        <w:bottom w:val="none" w:sz="0" w:space="0" w:color="auto"/>
        <w:right w:val="none" w:sz="0" w:space="0" w:color="auto"/>
      </w:divBdr>
    </w:div>
    <w:div w:id="1670716193">
      <w:bodyDiv w:val="1"/>
      <w:marLeft w:val="0"/>
      <w:marRight w:val="0"/>
      <w:marTop w:val="0"/>
      <w:marBottom w:val="0"/>
      <w:divBdr>
        <w:top w:val="none" w:sz="0" w:space="0" w:color="auto"/>
        <w:left w:val="none" w:sz="0" w:space="0" w:color="auto"/>
        <w:bottom w:val="none" w:sz="0" w:space="0" w:color="auto"/>
        <w:right w:val="none" w:sz="0" w:space="0" w:color="auto"/>
      </w:divBdr>
    </w:div>
    <w:div w:id="1677030036">
      <w:bodyDiv w:val="1"/>
      <w:marLeft w:val="0"/>
      <w:marRight w:val="0"/>
      <w:marTop w:val="0"/>
      <w:marBottom w:val="0"/>
      <w:divBdr>
        <w:top w:val="none" w:sz="0" w:space="0" w:color="auto"/>
        <w:left w:val="none" w:sz="0" w:space="0" w:color="auto"/>
        <w:bottom w:val="none" w:sz="0" w:space="0" w:color="auto"/>
        <w:right w:val="none" w:sz="0" w:space="0" w:color="auto"/>
      </w:divBdr>
    </w:div>
    <w:div w:id="1695035195">
      <w:bodyDiv w:val="1"/>
      <w:marLeft w:val="0"/>
      <w:marRight w:val="0"/>
      <w:marTop w:val="0"/>
      <w:marBottom w:val="0"/>
      <w:divBdr>
        <w:top w:val="none" w:sz="0" w:space="0" w:color="auto"/>
        <w:left w:val="none" w:sz="0" w:space="0" w:color="auto"/>
        <w:bottom w:val="none" w:sz="0" w:space="0" w:color="auto"/>
        <w:right w:val="none" w:sz="0" w:space="0" w:color="auto"/>
      </w:divBdr>
    </w:div>
    <w:div w:id="1719082373">
      <w:bodyDiv w:val="1"/>
      <w:marLeft w:val="0"/>
      <w:marRight w:val="0"/>
      <w:marTop w:val="0"/>
      <w:marBottom w:val="0"/>
      <w:divBdr>
        <w:top w:val="none" w:sz="0" w:space="0" w:color="auto"/>
        <w:left w:val="none" w:sz="0" w:space="0" w:color="auto"/>
        <w:bottom w:val="none" w:sz="0" w:space="0" w:color="auto"/>
        <w:right w:val="none" w:sz="0" w:space="0" w:color="auto"/>
      </w:divBdr>
    </w:div>
    <w:div w:id="1775785451">
      <w:bodyDiv w:val="1"/>
      <w:marLeft w:val="0"/>
      <w:marRight w:val="0"/>
      <w:marTop w:val="0"/>
      <w:marBottom w:val="0"/>
      <w:divBdr>
        <w:top w:val="none" w:sz="0" w:space="0" w:color="auto"/>
        <w:left w:val="none" w:sz="0" w:space="0" w:color="auto"/>
        <w:bottom w:val="none" w:sz="0" w:space="0" w:color="auto"/>
        <w:right w:val="none" w:sz="0" w:space="0" w:color="auto"/>
      </w:divBdr>
    </w:div>
    <w:div w:id="1785035691">
      <w:bodyDiv w:val="1"/>
      <w:marLeft w:val="0"/>
      <w:marRight w:val="0"/>
      <w:marTop w:val="0"/>
      <w:marBottom w:val="0"/>
      <w:divBdr>
        <w:top w:val="none" w:sz="0" w:space="0" w:color="auto"/>
        <w:left w:val="none" w:sz="0" w:space="0" w:color="auto"/>
        <w:bottom w:val="none" w:sz="0" w:space="0" w:color="auto"/>
        <w:right w:val="none" w:sz="0" w:space="0" w:color="auto"/>
      </w:divBdr>
    </w:div>
    <w:div w:id="1799033216">
      <w:bodyDiv w:val="1"/>
      <w:marLeft w:val="0"/>
      <w:marRight w:val="0"/>
      <w:marTop w:val="0"/>
      <w:marBottom w:val="0"/>
      <w:divBdr>
        <w:top w:val="none" w:sz="0" w:space="0" w:color="auto"/>
        <w:left w:val="none" w:sz="0" w:space="0" w:color="auto"/>
        <w:bottom w:val="none" w:sz="0" w:space="0" w:color="auto"/>
        <w:right w:val="none" w:sz="0" w:space="0" w:color="auto"/>
      </w:divBdr>
    </w:div>
    <w:div w:id="1826628710">
      <w:bodyDiv w:val="1"/>
      <w:marLeft w:val="0"/>
      <w:marRight w:val="0"/>
      <w:marTop w:val="0"/>
      <w:marBottom w:val="0"/>
      <w:divBdr>
        <w:top w:val="none" w:sz="0" w:space="0" w:color="auto"/>
        <w:left w:val="none" w:sz="0" w:space="0" w:color="auto"/>
        <w:bottom w:val="none" w:sz="0" w:space="0" w:color="auto"/>
        <w:right w:val="none" w:sz="0" w:space="0" w:color="auto"/>
      </w:divBdr>
    </w:div>
    <w:div w:id="1863279559">
      <w:bodyDiv w:val="1"/>
      <w:marLeft w:val="0"/>
      <w:marRight w:val="0"/>
      <w:marTop w:val="0"/>
      <w:marBottom w:val="0"/>
      <w:divBdr>
        <w:top w:val="none" w:sz="0" w:space="0" w:color="auto"/>
        <w:left w:val="none" w:sz="0" w:space="0" w:color="auto"/>
        <w:bottom w:val="none" w:sz="0" w:space="0" w:color="auto"/>
        <w:right w:val="none" w:sz="0" w:space="0" w:color="auto"/>
      </w:divBdr>
    </w:div>
    <w:div w:id="1899903163">
      <w:bodyDiv w:val="1"/>
      <w:marLeft w:val="0"/>
      <w:marRight w:val="0"/>
      <w:marTop w:val="0"/>
      <w:marBottom w:val="0"/>
      <w:divBdr>
        <w:top w:val="none" w:sz="0" w:space="0" w:color="auto"/>
        <w:left w:val="none" w:sz="0" w:space="0" w:color="auto"/>
        <w:bottom w:val="none" w:sz="0" w:space="0" w:color="auto"/>
        <w:right w:val="none" w:sz="0" w:space="0" w:color="auto"/>
      </w:divBdr>
    </w:div>
    <w:div w:id="1907108694">
      <w:bodyDiv w:val="1"/>
      <w:marLeft w:val="0"/>
      <w:marRight w:val="0"/>
      <w:marTop w:val="0"/>
      <w:marBottom w:val="0"/>
      <w:divBdr>
        <w:top w:val="none" w:sz="0" w:space="0" w:color="auto"/>
        <w:left w:val="none" w:sz="0" w:space="0" w:color="auto"/>
        <w:bottom w:val="none" w:sz="0" w:space="0" w:color="auto"/>
        <w:right w:val="none" w:sz="0" w:space="0" w:color="auto"/>
      </w:divBdr>
    </w:div>
    <w:div w:id="2015841510">
      <w:bodyDiv w:val="1"/>
      <w:marLeft w:val="0"/>
      <w:marRight w:val="0"/>
      <w:marTop w:val="0"/>
      <w:marBottom w:val="0"/>
      <w:divBdr>
        <w:top w:val="none" w:sz="0" w:space="0" w:color="auto"/>
        <w:left w:val="none" w:sz="0" w:space="0" w:color="auto"/>
        <w:bottom w:val="none" w:sz="0" w:space="0" w:color="auto"/>
        <w:right w:val="none" w:sz="0" w:space="0" w:color="auto"/>
      </w:divBdr>
    </w:div>
    <w:div w:id="2023317505">
      <w:bodyDiv w:val="1"/>
      <w:marLeft w:val="0"/>
      <w:marRight w:val="0"/>
      <w:marTop w:val="0"/>
      <w:marBottom w:val="0"/>
      <w:divBdr>
        <w:top w:val="none" w:sz="0" w:space="0" w:color="auto"/>
        <w:left w:val="none" w:sz="0" w:space="0" w:color="auto"/>
        <w:bottom w:val="none" w:sz="0" w:space="0" w:color="auto"/>
        <w:right w:val="none" w:sz="0" w:space="0" w:color="auto"/>
      </w:divBdr>
    </w:div>
    <w:div w:id="2054957176">
      <w:bodyDiv w:val="1"/>
      <w:marLeft w:val="0"/>
      <w:marRight w:val="0"/>
      <w:marTop w:val="0"/>
      <w:marBottom w:val="0"/>
      <w:divBdr>
        <w:top w:val="none" w:sz="0" w:space="0" w:color="auto"/>
        <w:left w:val="none" w:sz="0" w:space="0" w:color="auto"/>
        <w:bottom w:val="none" w:sz="0" w:space="0" w:color="auto"/>
        <w:right w:val="none" w:sz="0" w:space="0" w:color="auto"/>
      </w:divBdr>
    </w:div>
    <w:div w:id="2118061846">
      <w:bodyDiv w:val="1"/>
      <w:marLeft w:val="0"/>
      <w:marRight w:val="0"/>
      <w:marTop w:val="0"/>
      <w:marBottom w:val="0"/>
      <w:divBdr>
        <w:top w:val="none" w:sz="0" w:space="0" w:color="auto"/>
        <w:left w:val="none" w:sz="0" w:space="0" w:color="auto"/>
        <w:bottom w:val="none" w:sz="0" w:space="0" w:color="auto"/>
        <w:right w:val="none" w:sz="0" w:space="0" w:color="auto"/>
      </w:divBdr>
    </w:div>
    <w:div w:id="213051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lumdowney@rcsi.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nc/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2-9561-766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rcid.org/0000-0002-9798-7969" TargetMode="External"/><Relationship Id="rId4" Type="http://schemas.microsoft.com/office/2007/relationships/stylesWithEffects" Target="stylesWithEffects.xml"/><Relationship Id="rId9" Type="http://schemas.openxmlformats.org/officeDocument/2006/relationships/hyperlink" Target="https://orcid.org/0000-0001-6594-573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60014-F9DF-4A12-AA47-A62B7613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6104</Words>
  <Characters>34799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IS Services TCD</Company>
  <LinksUpToDate>false</LinksUpToDate>
  <CharactersWithSpaces>40822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cp:lastModifiedBy>
  <cp:revision>5</cp:revision>
  <cp:lastPrinted>2017-12-17T22:40:00Z</cp:lastPrinted>
  <dcterms:created xsi:type="dcterms:W3CDTF">2019-02-27T23:30:00Z</dcterms:created>
  <dcterms:modified xsi:type="dcterms:W3CDTF">2019-03-07T08:41:00Z</dcterms:modified>
</cp:coreProperties>
</file>