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21BB" w14:textId="081C6A94" w:rsidR="000C6A9C" w:rsidRPr="00EE7A88" w:rsidRDefault="000C6A9C" w:rsidP="00BE5C04">
      <w:pPr>
        <w:adjustRightInd w:val="0"/>
        <w:snapToGrid w:val="0"/>
        <w:spacing w:line="360" w:lineRule="auto"/>
        <w:rPr>
          <w:rFonts w:ascii="Book Antiqua" w:hAnsi="Book Antiqua" w:cs="Arial"/>
          <w:b/>
          <w:i/>
          <w:color w:val="222222"/>
        </w:rPr>
      </w:pPr>
      <w:r w:rsidRPr="00EE7A88">
        <w:rPr>
          <w:rFonts w:ascii="Book Antiqua" w:hAnsi="Book Antiqua" w:cs="Arial"/>
          <w:b/>
          <w:color w:val="222222"/>
        </w:rPr>
        <w:t xml:space="preserve">Name of Journal: </w:t>
      </w:r>
      <w:r w:rsidR="00AF54DC" w:rsidRPr="00EE7A88">
        <w:rPr>
          <w:rFonts w:ascii="Book Antiqua" w:hAnsi="Book Antiqua" w:cs="Arial"/>
          <w:b/>
          <w:i/>
          <w:color w:val="222222"/>
        </w:rPr>
        <w:t>World Journal of Clinical Cases</w:t>
      </w:r>
    </w:p>
    <w:p w14:paraId="7A5DD820" w14:textId="147FDB10" w:rsidR="000C6A9C" w:rsidRPr="00EE7A88" w:rsidRDefault="000C6A9C" w:rsidP="00BE5C04">
      <w:pPr>
        <w:adjustRightInd w:val="0"/>
        <w:snapToGrid w:val="0"/>
        <w:spacing w:line="360" w:lineRule="auto"/>
        <w:rPr>
          <w:rFonts w:ascii="Book Antiqua" w:eastAsia="宋体" w:hAnsi="Book Antiqua" w:cs="Arial"/>
          <w:b/>
          <w:color w:val="222222"/>
          <w:lang w:eastAsia="zh-CN"/>
        </w:rPr>
      </w:pPr>
      <w:r w:rsidRPr="00EE7A88">
        <w:rPr>
          <w:rFonts w:ascii="Book Antiqua" w:hAnsi="Book Antiqua" w:cs="Arial"/>
          <w:b/>
          <w:color w:val="222222"/>
        </w:rPr>
        <w:t xml:space="preserve">Manuscript NO: </w:t>
      </w:r>
      <w:r w:rsidRPr="00EE7A88">
        <w:rPr>
          <w:rFonts w:ascii="Book Antiqua" w:eastAsia="宋体" w:hAnsi="Book Antiqua" w:cs="Arial"/>
          <w:b/>
          <w:color w:val="222222"/>
          <w:lang w:eastAsia="zh-CN"/>
        </w:rPr>
        <w:t>43089</w:t>
      </w:r>
    </w:p>
    <w:p w14:paraId="65475B10" w14:textId="7D39319E" w:rsidR="00D34947" w:rsidRPr="00EE7A88" w:rsidRDefault="000C6A9C" w:rsidP="00BE5C04">
      <w:pPr>
        <w:adjustRightInd w:val="0"/>
        <w:snapToGrid w:val="0"/>
        <w:spacing w:line="360" w:lineRule="auto"/>
        <w:outlineLvl w:val="0"/>
        <w:rPr>
          <w:rFonts w:ascii="Book Antiqua" w:hAnsi="Book Antiqua"/>
          <w:b/>
        </w:rPr>
      </w:pPr>
      <w:r w:rsidRPr="00EE7A88">
        <w:rPr>
          <w:rFonts w:ascii="Book Antiqua" w:hAnsi="Book Antiqua" w:cs="Arial"/>
          <w:b/>
          <w:color w:val="222222"/>
        </w:rPr>
        <w:t>Manuscript Type: ORIGINAL ARTICLE</w:t>
      </w:r>
    </w:p>
    <w:p w14:paraId="7D7D547E" w14:textId="77777777" w:rsidR="00D34947" w:rsidRPr="00EE7A88" w:rsidRDefault="00D34947" w:rsidP="00BE5C04">
      <w:pPr>
        <w:adjustRightInd w:val="0"/>
        <w:snapToGrid w:val="0"/>
        <w:spacing w:line="360" w:lineRule="auto"/>
        <w:outlineLvl w:val="0"/>
        <w:rPr>
          <w:rFonts w:ascii="Book Antiqua" w:eastAsia="宋体" w:hAnsi="Book Antiqua"/>
          <w:b/>
          <w:lang w:eastAsia="zh-CN"/>
        </w:rPr>
      </w:pPr>
    </w:p>
    <w:p w14:paraId="453162DE" w14:textId="17079B93" w:rsidR="00AF54DC" w:rsidRPr="00EE7A88" w:rsidRDefault="00AF54DC" w:rsidP="00BE5C04">
      <w:pPr>
        <w:pStyle w:val="1"/>
        <w:adjustRightInd w:val="0"/>
        <w:snapToGrid w:val="0"/>
        <w:spacing w:line="360" w:lineRule="auto"/>
        <w:rPr>
          <w:rFonts w:ascii="Book Antiqua" w:eastAsia="宋体" w:hAnsi="Book Antiqua"/>
          <w:b/>
          <w:i/>
          <w:lang w:eastAsia="zh-CN"/>
        </w:rPr>
      </w:pPr>
      <w:r w:rsidRPr="00EE7A88">
        <w:rPr>
          <w:rFonts w:ascii="Book Antiqua" w:eastAsia="宋体" w:hAnsi="Book Antiqua"/>
          <w:b/>
          <w:i/>
          <w:lang w:eastAsia="zh-CN"/>
        </w:rPr>
        <w:t>Randomized Controlled Trial</w:t>
      </w:r>
    </w:p>
    <w:p w14:paraId="087C92F6" w14:textId="67DF5A64" w:rsidR="0076472B" w:rsidRPr="00EE7A88" w:rsidRDefault="00D413CD" w:rsidP="00BE5C04">
      <w:pPr>
        <w:adjustRightInd w:val="0"/>
        <w:snapToGrid w:val="0"/>
        <w:spacing w:line="360" w:lineRule="auto"/>
        <w:outlineLvl w:val="0"/>
        <w:rPr>
          <w:rFonts w:ascii="Book Antiqua" w:hAnsi="Book Antiqua"/>
          <w:b/>
        </w:rPr>
      </w:pPr>
      <w:r w:rsidRPr="00EE7A88">
        <w:rPr>
          <w:rFonts w:ascii="Book Antiqua" w:hAnsi="Book Antiqua"/>
          <w:b/>
        </w:rPr>
        <w:t xml:space="preserve">Efficacy of 1.2 </w:t>
      </w:r>
      <w:r w:rsidR="003F3B92" w:rsidRPr="00EE7A88">
        <w:rPr>
          <w:rFonts w:ascii="Book Antiqua" w:hAnsi="Book Antiqua"/>
          <w:b/>
        </w:rPr>
        <w:t>L polyethylene glycol pl</w:t>
      </w:r>
      <w:r w:rsidR="004A705A" w:rsidRPr="00EE7A88">
        <w:rPr>
          <w:rFonts w:ascii="Book Antiqua" w:hAnsi="Book Antiqua"/>
          <w:b/>
        </w:rPr>
        <w:t>us ascorbic acid</w:t>
      </w:r>
      <w:r w:rsidR="00E46B38" w:rsidRPr="00EE7A88">
        <w:rPr>
          <w:rFonts w:ascii="Book Antiqua" w:hAnsi="Book Antiqua"/>
          <w:b/>
        </w:rPr>
        <w:t xml:space="preserve"> for</w:t>
      </w:r>
      <w:r w:rsidR="003F3B92" w:rsidRPr="00EE7A88">
        <w:rPr>
          <w:rFonts w:ascii="Book Antiqua" w:hAnsi="Book Antiqua"/>
          <w:b/>
        </w:rPr>
        <w:t xml:space="preserve"> bowel preparation</w:t>
      </w:r>
      <w:r w:rsidR="00657231" w:rsidRPr="00EE7A88">
        <w:rPr>
          <w:rFonts w:ascii="Book Antiqua" w:hAnsi="Book Antiqua"/>
          <w:b/>
        </w:rPr>
        <w:t>s</w:t>
      </w:r>
      <w:r w:rsidR="003F3B92" w:rsidRPr="00EE7A88">
        <w:rPr>
          <w:rFonts w:ascii="Book Antiqua" w:hAnsi="Book Antiqua"/>
          <w:b/>
        </w:rPr>
        <w:t xml:space="preserve"> </w:t>
      </w:r>
    </w:p>
    <w:p w14:paraId="3E496521" w14:textId="77777777" w:rsidR="00AD37EE" w:rsidRPr="00EE7A88" w:rsidRDefault="00AD37EE" w:rsidP="00BE5C04">
      <w:pPr>
        <w:pStyle w:val="1"/>
        <w:adjustRightInd w:val="0"/>
        <w:snapToGrid w:val="0"/>
        <w:spacing w:line="360" w:lineRule="auto"/>
        <w:rPr>
          <w:rFonts w:ascii="Book Antiqua" w:eastAsia="ヒラギノ丸ゴ Pro W4" w:hAnsi="Book Antiqua"/>
        </w:rPr>
      </w:pPr>
    </w:p>
    <w:p w14:paraId="2E1E97D9" w14:textId="430768EA" w:rsidR="0076472B" w:rsidRPr="00EE7A88" w:rsidRDefault="00AD37EE" w:rsidP="00BE5C04">
      <w:pPr>
        <w:adjustRightInd w:val="0"/>
        <w:snapToGrid w:val="0"/>
        <w:spacing w:line="360" w:lineRule="auto"/>
        <w:rPr>
          <w:rFonts w:ascii="Book Antiqua" w:eastAsia="ヒラギノ丸ゴ Pro W4" w:hAnsi="Book Antiqua"/>
          <w:b/>
        </w:rPr>
      </w:pPr>
      <w:r w:rsidRPr="00EE7A88">
        <w:rPr>
          <w:rFonts w:ascii="Book Antiqua" w:eastAsia="ヒラギノ丸ゴ Pro W4" w:hAnsi="Book Antiqua"/>
          <w:bCs/>
        </w:rPr>
        <w:t xml:space="preserve">Tamaki H </w:t>
      </w:r>
      <w:r w:rsidRPr="00EE7A88">
        <w:rPr>
          <w:rFonts w:ascii="Book Antiqua" w:eastAsia="ヒラギノ丸ゴ Pro W4" w:hAnsi="Book Antiqua"/>
          <w:bCs/>
          <w:i/>
        </w:rPr>
        <w:t>et al.</w:t>
      </w:r>
      <w:r w:rsidRPr="00EE7A88">
        <w:rPr>
          <w:rFonts w:ascii="Book Antiqua" w:eastAsia="ヒラギノ丸ゴ Pro W4" w:hAnsi="Book Antiqua"/>
          <w:b/>
          <w:bCs/>
        </w:rPr>
        <w:t xml:space="preserve"> </w:t>
      </w:r>
      <w:r w:rsidR="007775F7" w:rsidRPr="00EE7A88">
        <w:rPr>
          <w:rFonts w:ascii="Book Antiqua" w:eastAsia="ヒラギノ丸ゴ Pro W4" w:hAnsi="Book Antiqua"/>
        </w:rPr>
        <w:t>1.2</w:t>
      </w:r>
      <w:r w:rsidR="00083F02" w:rsidRPr="00EE7A88">
        <w:rPr>
          <w:rFonts w:ascii="Book Antiqua" w:eastAsia="宋体" w:hAnsi="Book Antiqua" w:hint="eastAsia"/>
          <w:lang w:eastAsia="zh-CN"/>
        </w:rPr>
        <w:t xml:space="preserve"> </w:t>
      </w:r>
      <w:r w:rsidR="007775F7" w:rsidRPr="00EE7A88">
        <w:rPr>
          <w:rFonts w:ascii="Book Antiqua" w:eastAsia="ヒラギノ丸ゴ Pro W4" w:hAnsi="Book Antiqua"/>
        </w:rPr>
        <w:t>L PEG-ASC for bowel preparation</w:t>
      </w:r>
    </w:p>
    <w:p w14:paraId="5C9AECF9" w14:textId="77777777" w:rsidR="00AD37EE" w:rsidRPr="00EE7A88" w:rsidRDefault="00AD37EE" w:rsidP="00BE5C04">
      <w:pPr>
        <w:pStyle w:val="1"/>
        <w:adjustRightInd w:val="0"/>
        <w:snapToGrid w:val="0"/>
        <w:spacing w:line="360" w:lineRule="auto"/>
        <w:rPr>
          <w:rFonts w:ascii="Book Antiqua" w:eastAsia="ヒラギノ丸ゴ Pro W4" w:hAnsi="Book Antiqua"/>
        </w:rPr>
      </w:pPr>
    </w:p>
    <w:p w14:paraId="3E81E420" w14:textId="29988D27" w:rsidR="00AD37EE" w:rsidRPr="00EE7A88" w:rsidRDefault="00AD37EE" w:rsidP="00BE5C04">
      <w:pPr>
        <w:adjustRightInd w:val="0"/>
        <w:snapToGrid w:val="0"/>
        <w:spacing w:line="360" w:lineRule="auto"/>
        <w:rPr>
          <w:rFonts w:ascii="Book Antiqua" w:eastAsia="ヒラギノ丸ゴ Pro W4" w:hAnsi="Book Antiqua"/>
        </w:rPr>
      </w:pPr>
      <w:r w:rsidRPr="00EE7A88">
        <w:rPr>
          <w:rFonts w:ascii="Book Antiqua" w:hAnsi="Book Antiqua"/>
        </w:rPr>
        <w:t>Hiroyuki Tamaki, Teruyo Noda, Masahiro Morita, Akina Omura, Atsushi Kubo, Chikara Ogawa, Toshihiro Matsunaka, Mitsushige Shibatoge</w:t>
      </w:r>
    </w:p>
    <w:p w14:paraId="66B42750" w14:textId="77777777" w:rsidR="0076472B" w:rsidRPr="00EE7A88" w:rsidRDefault="0076472B" w:rsidP="00BE5C04">
      <w:pPr>
        <w:adjustRightInd w:val="0"/>
        <w:snapToGrid w:val="0"/>
        <w:spacing w:line="360" w:lineRule="auto"/>
        <w:outlineLvl w:val="0"/>
        <w:rPr>
          <w:rFonts w:ascii="Book Antiqua" w:eastAsia="ヒラギノ丸ゴ Pro W4" w:hAnsi="Book Antiqua"/>
        </w:rPr>
      </w:pPr>
    </w:p>
    <w:p w14:paraId="023EE8D3" w14:textId="125476F6" w:rsidR="00292855" w:rsidRPr="00EE7A88" w:rsidRDefault="00292855" w:rsidP="00BE5C04">
      <w:pPr>
        <w:autoSpaceDE w:val="0"/>
        <w:autoSpaceDN w:val="0"/>
        <w:adjustRightInd w:val="0"/>
        <w:snapToGrid w:val="0"/>
        <w:spacing w:line="360" w:lineRule="auto"/>
        <w:rPr>
          <w:rFonts w:ascii="Book Antiqua" w:hAnsi="Book Antiqua"/>
          <w:b/>
        </w:rPr>
      </w:pPr>
      <w:r w:rsidRPr="00EE7A88">
        <w:rPr>
          <w:rFonts w:ascii="Book Antiqua" w:hAnsi="Book Antiqua"/>
          <w:b/>
        </w:rPr>
        <w:t>Hiroyuki Tamaki</w:t>
      </w:r>
      <w:r w:rsidR="008449C1" w:rsidRPr="00EE7A88">
        <w:rPr>
          <w:rFonts w:ascii="Book Antiqua" w:hAnsi="Book Antiqua"/>
          <w:b/>
        </w:rPr>
        <w:t>, Teruyo Noda</w:t>
      </w:r>
      <w:r w:rsidR="00F04B6C" w:rsidRPr="00EE7A88">
        <w:rPr>
          <w:rFonts w:ascii="Book Antiqua" w:hAnsi="Book Antiqua"/>
          <w:b/>
        </w:rPr>
        <w:t xml:space="preserve">, </w:t>
      </w:r>
      <w:r w:rsidR="007775F7" w:rsidRPr="00EE7A88">
        <w:rPr>
          <w:rFonts w:ascii="Book Antiqua" w:hAnsi="Book Antiqua"/>
          <w:b/>
        </w:rPr>
        <w:t>Masahiro Morita</w:t>
      </w:r>
      <w:r w:rsidR="00A948D7" w:rsidRPr="00EE7A88">
        <w:rPr>
          <w:rFonts w:ascii="Book Antiqua" w:hAnsi="Book Antiqua"/>
          <w:b/>
        </w:rPr>
        <w:t xml:space="preserve">, </w:t>
      </w:r>
      <w:r w:rsidR="008449C1" w:rsidRPr="00EE7A88">
        <w:rPr>
          <w:rFonts w:ascii="Book Antiqua" w:hAnsi="Book Antiqua"/>
          <w:b/>
        </w:rPr>
        <w:t xml:space="preserve">Akina Omura, </w:t>
      </w:r>
      <w:r w:rsidR="005A3459" w:rsidRPr="00EE7A88">
        <w:rPr>
          <w:rFonts w:ascii="Book Antiqua" w:hAnsi="Book Antiqua"/>
          <w:b/>
        </w:rPr>
        <w:t>Atsu</w:t>
      </w:r>
      <w:r w:rsidR="00E524A6" w:rsidRPr="00EE7A88">
        <w:rPr>
          <w:rFonts w:ascii="Book Antiqua" w:hAnsi="Book Antiqua"/>
          <w:b/>
        </w:rPr>
        <w:t>shi Kubo, Chikara Ogawa, Toshihiro Matsunaka</w:t>
      </w:r>
      <w:r w:rsidR="008449C1" w:rsidRPr="00EE7A88">
        <w:rPr>
          <w:rFonts w:ascii="Book Antiqua" w:hAnsi="Book Antiqua"/>
          <w:b/>
        </w:rPr>
        <w:t>, Mitsushige Shibatoge</w:t>
      </w:r>
      <w:r w:rsidR="00AD37EE" w:rsidRPr="00EE7A88">
        <w:rPr>
          <w:rFonts w:ascii="Book Antiqua" w:hAnsi="Book Antiqua"/>
          <w:b/>
        </w:rPr>
        <w:t xml:space="preserve">, </w:t>
      </w:r>
      <w:r w:rsidR="001E329E" w:rsidRPr="00EE7A88">
        <w:rPr>
          <w:rFonts w:ascii="Book Antiqua" w:hAnsi="Book Antiqua"/>
        </w:rPr>
        <w:t xml:space="preserve">Department of </w:t>
      </w:r>
      <w:r w:rsidR="001E329E" w:rsidRPr="00EE7A88">
        <w:rPr>
          <w:rFonts w:ascii="Book Antiqua" w:hAnsi="Book Antiqua"/>
          <w:caps/>
        </w:rPr>
        <w:t>g</w:t>
      </w:r>
      <w:r w:rsidR="001E329E" w:rsidRPr="00EE7A88">
        <w:rPr>
          <w:rFonts w:ascii="Book Antiqua" w:hAnsi="Book Antiqua"/>
        </w:rPr>
        <w:t>astroenterology, Takamatsu Red</w:t>
      </w:r>
      <w:r w:rsidRPr="00EE7A88">
        <w:rPr>
          <w:rFonts w:ascii="Book Antiqua" w:hAnsi="Book Antiqua"/>
        </w:rPr>
        <w:t xml:space="preserve"> Cross Hospital, </w:t>
      </w:r>
      <w:r w:rsidR="001242F8" w:rsidRPr="00EE7A88">
        <w:rPr>
          <w:rFonts w:ascii="Book Antiqua" w:hAnsi="Book Antiqua"/>
        </w:rPr>
        <w:t xml:space="preserve">Takamatsu, </w:t>
      </w:r>
      <w:r w:rsidRPr="00EE7A88">
        <w:rPr>
          <w:rFonts w:ascii="Book Antiqua" w:hAnsi="Book Antiqua"/>
        </w:rPr>
        <w:t>Kagawa</w:t>
      </w:r>
      <w:r w:rsidR="00AC6801" w:rsidRPr="00EE7A88">
        <w:rPr>
          <w:rFonts w:ascii="Book Antiqua" w:eastAsia="宋体" w:hAnsi="Book Antiqua" w:hint="eastAsia"/>
          <w:lang w:eastAsia="zh-CN"/>
        </w:rPr>
        <w:t xml:space="preserve"> </w:t>
      </w:r>
      <w:r w:rsidR="00AC6801" w:rsidRPr="00EE7A88">
        <w:rPr>
          <w:rFonts w:ascii="Book Antiqua" w:hAnsi="Book Antiqua"/>
        </w:rPr>
        <w:t>760-0017</w:t>
      </w:r>
      <w:r w:rsidRPr="00EE7A88">
        <w:rPr>
          <w:rFonts w:ascii="Book Antiqua" w:hAnsi="Book Antiqua"/>
        </w:rPr>
        <w:t>, Japan</w:t>
      </w:r>
    </w:p>
    <w:p w14:paraId="2F7A10FB" w14:textId="77777777" w:rsidR="00CB55C4" w:rsidRPr="00EE7A88" w:rsidRDefault="00CB55C4" w:rsidP="00BE5C04">
      <w:pPr>
        <w:pStyle w:val="Default"/>
        <w:snapToGrid w:val="0"/>
        <w:spacing w:line="360" w:lineRule="auto"/>
        <w:jc w:val="both"/>
      </w:pPr>
    </w:p>
    <w:p w14:paraId="747CB7BE" w14:textId="3EE505FE" w:rsidR="00CB55C4" w:rsidRPr="00EE7A88" w:rsidRDefault="00CB55C4" w:rsidP="00BE5C04">
      <w:pPr>
        <w:pStyle w:val="1"/>
        <w:adjustRightInd w:val="0"/>
        <w:snapToGrid w:val="0"/>
        <w:spacing w:line="360" w:lineRule="auto"/>
        <w:rPr>
          <w:rFonts w:ascii="Book Antiqua" w:eastAsia="宋体" w:hAnsi="Book Antiqua"/>
          <w:bCs/>
          <w:lang w:eastAsia="zh-CN"/>
        </w:rPr>
      </w:pPr>
      <w:r w:rsidRPr="00EE7A88">
        <w:rPr>
          <w:rFonts w:ascii="Book Antiqua" w:hAnsi="Book Antiqua"/>
          <w:b/>
          <w:bCs/>
        </w:rPr>
        <w:t xml:space="preserve">ORCID number: </w:t>
      </w:r>
      <w:r w:rsidR="00291EAC" w:rsidRPr="00EE7A88">
        <w:rPr>
          <w:rFonts w:ascii="Book Antiqua" w:hAnsi="Book Antiqua"/>
          <w:bCs/>
        </w:rPr>
        <w:t>Hiroyuki Tamaki (0000-0001-6116-2175)</w:t>
      </w:r>
      <w:r w:rsidR="00295BAE" w:rsidRPr="00EE7A88">
        <w:rPr>
          <w:rFonts w:ascii="Book Antiqua" w:hAnsi="Book Antiqua"/>
          <w:bCs/>
        </w:rPr>
        <w:t>; Teruyo Noda (0000-0001-8879-4594); Masahiro Morita (0000-0003-4550-3691); Akina Omura (0000-0003-1116-5815); Atsushi Kubo (0000-0002-6136-0099); Chikara Ogawa (0000-0002-4534-6692); Toshihiro Matsunaka (0000-0001-9419-0201), Mitsushige Shibatoge (0000-0002-0800-0393)</w:t>
      </w:r>
      <w:r w:rsidR="002B36E5" w:rsidRPr="00EE7A88">
        <w:rPr>
          <w:rFonts w:ascii="Book Antiqua" w:hAnsi="Book Antiqua"/>
          <w:bCs/>
        </w:rPr>
        <w:t>.</w:t>
      </w:r>
    </w:p>
    <w:p w14:paraId="09DB67F4" w14:textId="77777777" w:rsidR="002E1D34" w:rsidRPr="00EE7A88" w:rsidRDefault="002E1D34" w:rsidP="00BE5C04">
      <w:pPr>
        <w:adjustRightInd w:val="0"/>
        <w:snapToGrid w:val="0"/>
        <w:spacing w:line="360" w:lineRule="auto"/>
        <w:rPr>
          <w:rFonts w:eastAsia="宋体"/>
          <w:lang w:eastAsia="zh-CN"/>
        </w:rPr>
      </w:pPr>
    </w:p>
    <w:p w14:paraId="2E0D34E1" w14:textId="5B3DB7E8" w:rsidR="00EB0ED0" w:rsidRPr="00EE7A88" w:rsidRDefault="00EB0ED0" w:rsidP="00BE5C04">
      <w:pPr>
        <w:adjustRightInd w:val="0"/>
        <w:snapToGrid w:val="0"/>
        <w:spacing w:line="360" w:lineRule="auto"/>
        <w:rPr>
          <w:rFonts w:ascii="Book Antiqua" w:eastAsia="宋体" w:hAnsi="Book Antiqua"/>
          <w:lang w:eastAsia="zh-CN"/>
        </w:rPr>
      </w:pPr>
      <w:r w:rsidRPr="00EE7A88">
        <w:rPr>
          <w:rFonts w:ascii="Book Antiqua" w:eastAsia="ヒラギノ丸ゴ Pro W4" w:hAnsi="Book Antiqua"/>
          <w:b/>
        </w:rPr>
        <w:t xml:space="preserve">Author contributions: </w:t>
      </w:r>
      <w:r w:rsidRPr="00EE7A88">
        <w:rPr>
          <w:rFonts w:ascii="Book Antiqua" w:eastAsia="ヒラギノ丸ゴ Pro W4" w:hAnsi="Book Antiqua"/>
        </w:rPr>
        <w:t xml:space="preserve">Tamaki </w:t>
      </w:r>
      <w:r w:rsidR="00161518" w:rsidRPr="00EE7A88">
        <w:rPr>
          <w:rFonts w:ascii="Book Antiqua" w:eastAsia="宋体" w:hAnsi="Book Antiqua" w:hint="eastAsia"/>
          <w:lang w:eastAsia="zh-CN"/>
        </w:rPr>
        <w:t xml:space="preserve">H </w:t>
      </w:r>
      <w:r w:rsidRPr="00EE7A88">
        <w:rPr>
          <w:rFonts w:ascii="Book Antiqua" w:eastAsia="ヒラギノ丸ゴ Pro W4" w:hAnsi="Book Antiqua"/>
        </w:rPr>
        <w:t>was fully involved in the patient management, acquisition and interpretation of data, statistics, drafting, and preparation of final manuscript version</w:t>
      </w:r>
      <w:r w:rsidR="00161518" w:rsidRPr="00EE7A88">
        <w:rPr>
          <w:rFonts w:ascii="Book Antiqua" w:eastAsia="宋体" w:hAnsi="Book Antiqua" w:hint="eastAsia"/>
          <w:lang w:eastAsia="zh-CN"/>
        </w:rPr>
        <w:t>;</w:t>
      </w:r>
      <w:r w:rsidRPr="00EE7A88">
        <w:rPr>
          <w:rFonts w:ascii="Book Antiqua" w:eastAsia="ヒラギノ丸ゴ Pro W4" w:hAnsi="Book Antiqua"/>
        </w:rPr>
        <w:t xml:space="preserve"> Shibatoge </w:t>
      </w:r>
      <w:r w:rsidR="00161518" w:rsidRPr="00EE7A88">
        <w:rPr>
          <w:rFonts w:ascii="Book Antiqua" w:eastAsia="宋体" w:hAnsi="Book Antiqua" w:hint="eastAsia"/>
          <w:lang w:eastAsia="zh-CN"/>
        </w:rPr>
        <w:t xml:space="preserve">M </w:t>
      </w:r>
      <w:r w:rsidRPr="00EE7A88">
        <w:rPr>
          <w:rFonts w:ascii="Book Antiqua" w:eastAsia="ヒラギノ丸ゴ Pro W4" w:hAnsi="Book Antiqua"/>
        </w:rPr>
        <w:t>was contributed to make the conception, study design, interpretation of data and critical review of the final manuscript version</w:t>
      </w:r>
      <w:r w:rsidR="00161518" w:rsidRPr="00EE7A88">
        <w:rPr>
          <w:rFonts w:ascii="Book Antiqua" w:eastAsia="宋体" w:hAnsi="Book Antiqua" w:hint="eastAsia"/>
          <w:lang w:eastAsia="zh-CN"/>
        </w:rPr>
        <w:t>;</w:t>
      </w:r>
      <w:r w:rsidRPr="00EE7A88">
        <w:rPr>
          <w:rFonts w:ascii="Book Antiqua" w:eastAsia="ヒラギノ丸ゴ Pro W4" w:hAnsi="Book Antiqua"/>
        </w:rPr>
        <w:t xml:space="preserve"> </w:t>
      </w:r>
      <w:r w:rsidR="00EE7A88" w:rsidRPr="00EE7A88">
        <w:rPr>
          <w:rFonts w:ascii="Book Antiqua" w:eastAsia="ヒラギノ丸ゴ Pro W4" w:hAnsi="Book Antiqua"/>
        </w:rPr>
        <w:t>a</w:t>
      </w:r>
      <w:r w:rsidRPr="00EE7A88">
        <w:rPr>
          <w:rFonts w:ascii="Book Antiqua" w:eastAsia="ヒラギノ丸ゴ Pro W4" w:hAnsi="Book Antiqua"/>
        </w:rPr>
        <w:t>ll authors contributed to correction of the clinical data.</w:t>
      </w:r>
    </w:p>
    <w:p w14:paraId="15B2746C" w14:textId="5D2FE5A3" w:rsidR="008E3849" w:rsidRPr="00EE7A88" w:rsidRDefault="008E3849" w:rsidP="00BE5C04">
      <w:pPr>
        <w:pStyle w:val="Default"/>
        <w:snapToGrid w:val="0"/>
        <w:spacing w:line="360" w:lineRule="auto"/>
        <w:jc w:val="both"/>
        <w:rPr>
          <w:rFonts w:eastAsia="宋体"/>
          <w:b/>
          <w:bCs/>
          <w:lang w:eastAsia="zh-CN"/>
        </w:rPr>
      </w:pPr>
    </w:p>
    <w:p w14:paraId="1425168B" w14:textId="7A2912FF" w:rsidR="00EB0ED0" w:rsidRPr="00EE7A88" w:rsidRDefault="00B05870" w:rsidP="00BE5C04">
      <w:pPr>
        <w:pStyle w:val="Default"/>
        <w:snapToGrid w:val="0"/>
        <w:spacing w:line="360" w:lineRule="auto"/>
        <w:jc w:val="both"/>
        <w:rPr>
          <w:rFonts w:eastAsia="宋体"/>
          <w:lang w:eastAsia="zh-CN"/>
        </w:rPr>
      </w:pPr>
      <w:r w:rsidRPr="00EE7A88">
        <w:rPr>
          <w:b/>
          <w:bCs/>
        </w:rPr>
        <w:t>Institutional review board statement:</w:t>
      </w:r>
      <w:r w:rsidR="00156DF6" w:rsidRPr="00EE7A88">
        <w:rPr>
          <w:rFonts w:eastAsia="ヒラギノ丸ゴ Pro W4"/>
        </w:rPr>
        <w:t xml:space="preserve"> The protocol of this study was approved by the Investigational Review Board of </w:t>
      </w:r>
      <w:r w:rsidR="00156DF6" w:rsidRPr="00EE7A88">
        <w:t>Takamatsu Red Cross Hospital</w:t>
      </w:r>
      <w:r w:rsidR="00156DF6" w:rsidRPr="00EE7A88">
        <w:rPr>
          <w:rFonts w:eastAsia="ヒラギノ丸ゴ Pro W4"/>
        </w:rPr>
        <w:t xml:space="preserve">. </w:t>
      </w:r>
    </w:p>
    <w:p w14:paraId="2A83E462" w14:textId="77777777" w:rsidR="00161518" w:rsidRPr="00EE7A88" w:rsidRDefault="00161518" w:rsidP="00BE5C04">
      <w:pPr>
        <w:pStyle w:val="Default"/>
        <w:snapToGrid w:val="0"/>
        <w:spacing w:line="360" w:lineRule="auto"/>
        <w:jc w:val="both"/>
        <w:rPr>
          <w:rFonts w:eastAsia="宋体"/>
          <w:b/>
          <w:bCs/>
          <w:lang w:eastAsia="zh-CN"/>
        </w:rPr>
      </w:pPr>
    </w:p>
    <w:p w14:paraId="6DDE87B1" w14:textId="59D3F66F" w:rsidR="00EB0ED0" w:rsidRPr="00EE7A88" w:rsidRDefault="00B05870" w:rsidP="00BE5C04">
      <w:pPr>
        <w:pStyle w:val="Default"/>
        <w:snapToGrid w:val="0"/>
        <w:spacing w:line="360" w:lineRule="auto"/>
        <w:jc w:val="both"/>
        <w:rPr>
          <w:rFonts w:eastAsia="宋体"/>
          <w:lang w:eastAsia="zh-CN"/>
        </w:rPr>
      </w:pPr>
      <w:r w:rsidRPr="00EE7A88">
        <w:rPr>
          <w:b/>
          <w:bCs/>
        </w:rPr>
        <w:t>Clinical trial registration:</w:t>
      </w:r>
      <w:r w:rsidR="00156DF6" w:rsidRPr="00EE7A88">
        <w:rPr>
          <w:b/>
          <w:bCs/>
        </w:rPr>
        <w:t xml:space="preserve"> </w:t>
      </w:r>
      <w:r w:rsidR="00156DF6" w:rsidRPr="00EE7A88">
        <w:rPr>
          <w:rFonts w:eastAsia="ヒラギノ丸ゴ Pro W4"/>
        </w:rPr>
        <w:t>T</w:t>
      </w:r>
      <w:r w:rsidR="00B96D4B" w:rsidRPr="00EE7A88">
        <w:rPr>
          <w:rFonts w:eastAsia="ヒラギノ丸ゴ Pro W4"/>
        </w:rPr>
        <w:t>his trial is registered at https://www.umin.ac.jp/ctr/index-j.htm. The registration identification number is UMIN000020904</w:t>
      </w:r>
      <w:r w:rsidR="00156DF6" w:rsidRPr="00EE7A88">
        <w:rPr>
          <w:rFonts w:eastAsia="ヒラギノ丸ゴ Pro W4"/>
        </w:rPr>
        <w:t>.</w:t>
      </w:r>
    </w:p>
    <w:p w14:paraId="53814B93" w14:textId="77777777" w:rsidR="00464D24" w:rsidRPr="00EE7A88" w:rsidRDefault="00464D24" w:rsidP="00BE5C04">
      <w:pPr>
        <w:pStyle w:val="Default"/>
        <w:snapToGrid w:val="0"/>
        <w:spacing w:line="360" w:lineRule="auto"/>
        <w:jc w:val="both"/>
        <w:rPr>
          <w:rFonts w:eastAsia="宋体"/>
          <w:lang w:eastAsia="zh-CN"/>
        </w:rPr>
      </w:pPr>
    </w:p>
    <w:p w14:paraId="0D089028" w14:textId="554D330F" w:rsidR="00EB0ED0" w:rsidRPr="00EE7A88" w:rsidRDefault="00B05870" w:rsidP="00BE5C04">
      <w:pPr>
        <w:pStyle w:val="Default"/>
        <w:snapToGrid w:val="0"/>
        <w:spacing w:line="360" w:lineRule="auto"/>
        <w:jc w:val="both"/>
        <w:rPr>
          <w:rFonts w:eastAsia="宋体"/>
          <w:lang w:eastAsia="zh-CN"/>
        </w:rPr>
      </w:pPr>
      <w:r w:rsidRPr="00EE7A88">
        <w:rPr>
          <w:b/>
          <w:bCs/>
        </w:rPr>
        <w:t xml:space="preserve">Informed consent statement: </w:t>
      </w:r>
      <w:r w:rsidR="00156DF6" w:rsidRPr="00EE7A88">
        <w:rPr>
          <w:rFonts w:eastAsia="ヒラギノ丸ゴ Pro W4"/>
        </w:rPr>
        <w:t>All patients provided written informed consent for their participation.</w:t>
      </w:r>
    </w:p>
    <w:p w14:paraId="223D35D3" w14:textId="77777777" w:rsidR="00464D24" w:rsidRPr="00EE7A88" w:rsidRDefault="00464D24" w:rsidP="00BE5C04">
      <w:pPr>
        <w:pStyle w:val="Default"/>
        <w:snapToGrid w:val="0"/>
        <w:spacing w:line="360" w:lineRule="auto"/>
        <w:jc w:val="both"/>
        <w:rPr>
          <w:rFonts w:eastAsia="宋体"/>
          <w:lang w:eastAsia="zh-CN"/>
        </w:rPr>
      </w:pPr>
    </w:p>
    <w:p w14:paraId="4F4388A2" w14:textId="4ECC221B" w:rsidR="008E3849" w:rsidRPr="00EE7A88" w:rsidRDefault="008E3849" w:rsidP="00BE5C04">
      <w:pPr>
        <w:pStyle w:val="1"/>
        <w:adjustRightInd w:val="0"/>
        <w:snapToGrid w:val="0"/>
        <w:spacing w:line="360" w:lineRule="auto"/>
        <w:rPr>
          <w:rFonts w:ascii="Book Antiqua" w:eastAsia="宋体" w:hAnsi="Book Antiqua"/>
          <w:lang w:eastAsia="zh-CN"/>
        </w:rPr>
      </w:pPr>
      <w:r w:rsidRPr="00EE7A88">
        <w:rPr>
          <w:rFonts w:ascii="Book Antiqua" w:hAnsi="Book Antiqua"/>
          <w:b/>
          <w:bCs/>
        </w:rPr>
        <w:t>Conflict-of-</w:t>
      </w:r>
      <w:r w:rsidR="00B05870" w:rsidRPr="00EE7A88">
        <w:rPr>
          <w:rFonts w:ascii="Book Antiqua" w:hAnsi="Book Antiqua"/>
          <w:b/>
          <w:bCs/>
        </w:rPr>
        <w:t>interest statement:</w:t>
      </w:r>
      <w:r w:rsidR="000A4044" w:rsidRPr="00EE7A88">
        <w:rPr>
          <w:rFonts w:ascii="Book Antiqua" w:hAnsi="Book Antiqua"/>
          <w:b/>
          <w:bCs/>
        </w:rPr>
        <w:t xml:space="preserve"> </w:t>
      </w:r>
      <w:r w:rsidR="008A5A34" w:rsidRPr="00EE7A88">
        <w:rPr>
          <w:rFonts w:ascii="Book Antiqua" w:eastAsia="ヒラギノ丸ゴ Pro W4" w:hAnsi="Book Antiqua"/>
        </w:rPr>
        <w:t>The authors of this manuscript have no conflicts of interest to disclose.</w:t>
      </w:r>
    </w:p>
    <w:p w14:paraId="214696F4" w14:textId="77777777" w:rsidR="00464D24" w:rsidRPr="00EE7A88" w:rsidRDefault="00464D24" w:rsidP="00BE5C04">
      <w:pPr>
        <w:adjustRightInd w:val="0"/>
        <w:snapToGrid w:val="0"/>
        <w:spacing w:line="360" w:lineRule="auto"/>
        <w:rPr>
          <w:rFonts w:eastAsia="宋体"/>
          <w:lang w:eastAsia="zh-CN"/>
        </w:rPr>
      </w:pPr>
    </w:p>
    <w:p w14:paraId="6CDD8DB5" w14:textId="30290961" w:rsidR="008E3849" w:rsidRPr="00EE7A88" w:rsidRDefault="00B05870" w:rsidP="00BE5C04">
      <w:pPr>
        <w:pStyle w:val="Default"/>
        <w:snapToGrid w:val="0"/>
        <w:spacing w:line="360" w:lineRule="auto"/>
        <w:jc w:val="both"/>
        <w:rPr>
          <w:rFonts w:eastAsia="宋体"/>
          <w:bCs/>
          <w:lang w:eastAsia="zh-CN"/>
        </w:rPr>
      </w:pPr>
      <w:r w:rsidRPr="00EE7A88">
        <w:rPr>
          <w:b/>
          <w:bCs/>
        </w:rPr>
        <w:t>Data sharing statement:</w:t>
      </w:r>
      <w:r w:rsidR="00F37A6F" w:rsidRPr="00EE7A88">
        <w:rPr>
          <w:b/>
          <w:bCs/>
        </w:rPr>
        <w:t xml:space="preserve"> </w:t>
      </w:r>
      <w:r w:rsidR="000D6617" w:rsidRPr="00EE7A88">
        <w:rPr>
          <w:bCs/>
        </w:rPr>
        <w:t>All authors agree that if this manuscript is finally accepted for publication,</w:t>
      </w:r>
      <w:r w:rsidR="000D6617" w:rsidRPr="00EE7A88">
        <w:t xml:space="preserve"> </w:t>
      </w:r>
      <w:r w:rsidR="000D6617" w:rsidRPr="00EE7A88">
        <w:rPr>
          <w:bCs/>
        </w:rPr>
        <w:t>the Copyright License Agreement will become effective immediately.</w:t>
      </w:r>
    </w:p>
    <w:p w14:paraId="2C19C411" w14:textId="77777777" w:rsidR="00464D24" w:rsidRPr="00EE7A88" w:rsidRDefault="00464D24" w:rsidP="00BE5C04">
      <w:pPr>
        <w:pStyle w:val="Default"/>
        <w:snapToGrid w:val="0"/>
        <w:spacing w:line="360" w:lineRule="auto"/>
        <w:jc w:val="both"/>
        <w:rPr>
          <w:rFonts w:eastAsia="宋体"/>
          <w:bCs/>
          <w:lang w:eastAsia="zh-CN"/>
        </w:rPr>
      </w:pPr>
    </w:p>
    <w:p w14:paraId="4782A0FD" w14:textId="7323AE26" w:rsidR="0062766A" w:rsidRPr="00EE7A88" w:rsidRDefault="00B05870" w:rsidP="00BE5C04">
      <w:pPr>
        <w:pStyle w:val="1"/>
        <w:adjustRightInd w:val="0"/>
        <w:snapToGrid w:val="0"/>
        <w:spacing w:line="360" w:lineRule="auto"/>
        <w:rPr>
          <w:rFonts w:ascii="Book Antiqua" w:eastAsia="宋体" w:hAnsi="Book Antiqua"/>
          <w:bCs/>
          <w:lang w:eastAsia="zh-CN"/>
        </w:rPr>
      </w:pPr>
      <w:r w:rsidRPr="00EE7A88">
        <w:rPr>
          <w:rFonts w:ascii="Book Antiqua" w:hAnsi="Book Antiqua"/>
          <w:b/>
          <w:bCs/>
        </w:rPr>
        <w:t xml:space="preserve">CONSORT 2010 statement: </w:t>
      </w:r>
      <w:r w:rsidR="00C318A0" w:rsidRPr="00EE7A88">
        <w:rPr>
          <w:rFonts w:ascii="Book Antiqua" w:hAnsi="Book Antiqua"/>
          <w:bCs/>
        </w:rPr>
        <w:t>The authors have read the CONSORT 2010 Statement, and the manuscript was prepared and revised according to the CONSORT 2010 Statement.</w:t>
      </w:r>
    </w:p>
    <w:p w14:paraId="73838734" w14:textId="77777777" w:rsidR="00464D24" w:rsidRPr="00EE7A88" w:rsidRDefault="00464D24" w:rsidP="00BE5C04">
      <w:pPr>
        <w:adjustRightInd w:val="0"/>
        <w:snapToGrid w:val="0"/>
        <w:spacing w:line="360" w:lineRule="auto"/>
        <w:rPr>
          <w:rFonts w:eastAsia="宋体"/>
          <w:lang w:eastAsia="zh-CN"/>
        </w:rPr>
      </w:pPr>
    </w:p>
    <w:p w14:paraId="27FD32E7" w14:textId="77777777" w:rsidR="00464D24" w:rsidRPr="00EE7A88" w:rsidRDefault="00464D24" w:rsidP="00BE5C04">
      <w:pPr>
        <w:adjustRightInd w:val="0"/>
        <w:snapToGrid w:val="0"/>
        <w:spacing w:line="360" w:lineRule="auto"/>
        <w:rPr>
          <w:rFonts w:ascii="Book Antiqua" w:hAnsi="Book Antiqua"/>
          <w:color w:val="000000"/>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EE7A88">
        <w:rPr>
          <w:rFonts w:ascii="Book Antiqua" w:hAnsi="Book Antiqua"/>
          <w:b/>
          <w:color w:val="000000"/>
        </w:rPr>
        <w:t xml:space="preserve">Open-Access: </w:t>
      </w:r>
      <w:bookmarkStart w:id="7" w:name="OLE_LINK144"/>
      <w:bookmarkStart w:id="8" w:name="OLE_LINK146"/>
      <w:bookmarkStart w:id="9" w:name="OLE_LINK191"/>
      <w:r w:rsidRPr="00EE7A88">
        <w:rPr>
          <w:rFonts w:ascii="Book Antiqua" w:hAnsi="Book Antiqua"/>
          <w:color w:val="000000"/>
        </w:rPr>
        <w:t>This article is an open-access</w:t>
      </w:r>
      <w:r w:rsidRPr="00EE7A88">
        <w:rPr>
          <w:rFonts w:ascii="Book Antiqua" w:hAnsi="Book Antiqua" w:hint="eastAsia"/>
          <w:color w:val="000000"/>
        </w:rPr>
        <w:t xml:space="preserve"> </w:t>
      </w:r>
      <w:r w:rsidRPr="00EE7A88">
        <w:rPr>
          <w:rFonts w:ascii="Book Antiqua" w:hAnsi="Book Antiqua"/>
          <w:color w:val="000000"/>
        </w:rPr>
        <w:t>article</w:t>
      </w:r>
      <w:r w:rsidRPr="00EE7A88">
        <w:rPr>
          <w:rFonts w:ascii="Book Antiqua" w:hAnsi="Book Antiqua" w:hint="eastAsia"/>
          <w:color w:val="000000"/>
        </w:rPr>
        <w:t xml:space="preserve"> </w:t>
      </w:r>
      <w:r w:rsidRPr="00EE7A88">
        <w:rPr>
          <w:rFonts w:ascii="Book Antiqua" w:hAnsi="Book Antiqua"/>
          <w:color w:val="000000"/>
        </w:rPr>
        <w:t>which was selected by an in-house editor and fully peer-reviewed by external reviewers. It is distributed</w:t>
      </w:r>
      <w:r w:rsidRPr="00EE7A88">
        <w:rPr>
          <w:rFonts w:ascii="Book Antiqua" w:hAnsi="Book Antiqua" w:hint="eastAsia"/>
          <w:color w:val="000000"/>
        </w:rPr>
        <w:t xml:space="preserve"> </w:t>
      </w:r>
      <w:r w:rsidRPr="00EE7A88">
        <w:rPr>
          <w:rFonts w:ascii="Book Antiqua" w:hAnsi="Book Antiqua"/>
          <w:color w:val="000000"/>
        </w:rPr>
        <w:t>in</w:t>
      </w:r>
      <w:r w:rsidRPr="00EE7A88">
        <w:rPr>
          <w:rFonts w:ascii="Book Antiqua" w:hAnsi="Book Antiqua" w:hint="eastAsia"/>
          <w:color w:val="000000"/>
        </w:rPr>
        <w:t xml:space="preserve"> </w:t>
      </w:r>
      <w:r w:rsidRPr="00EE7A88">
        <w:rPr>
          <w:rFonts w:ascii="Book Antiqua" w:hAnsi="Book Antiqua"/>
          <w:color w:val="000000"/>
        </w:rPr>
        <w:t>accordance</w:t>
      </w:r>
      <w:r w:rsidRPr="00EE7A88">
        <w:rPr>
          <w:rFonts w:ascii="Book Antiqua" w:hAnsi="Book Antiqua" w:hint="eastAsia"/>
          <w:color w:val="000000"/>
        </w:rPr>
        <w:t xml:space="preserve"> </w:t>
      </w:r>
      <w:r w:rsidRPr="00EE7A88">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37967DCB" w14:textId="77777777" w:rsidR="00464D24" w:rsidRPr="00EE7A88" w:rsidRDefault="00464D24" w:rsidP="00BE5C04">
      <w:pPr>
        <w:adjustRightInd w:val="0"/>
        <w:snapToGrid w:val="0"/>
        <w:spacing w:line="360" w:lineRule="auto"/>
        <w:rPr>
          <w:rFonts w:ascii="Book Antiqua" w:hAnsi="Book Antiqua"/>
          <w:color w:val="000000"/>
        </w:rPr>
      </w:pPr>
    </w:p>
    <w:p w14:paraId="23649F3A" w14:textId="77777777" w:rsidR="00464D24" w:rsidRPr="00EE7A88" w:rsidRDefault="00464D24" w:rsidP="00BE5C04">
      <w:pPr>
        <w:adjustRightInd w:val="0"/>
        <w:snapToGrid w:val="0"/>
        <w:spacing w:line="360" w:lineRule="auto"/>
        <w:rPr>
          <w:rFonts w:ascii="Book Antiqua" w:hAnsi="Book Antiqua"/>
        </w:rPr>
      </w:pPr>
      <w:bookmarkStart w:id="10" w:name="OLE_LINK324"/>
      <w:bookmarkStart w:id="11" w:name="OLE_LINK326"/>
      <w:r w:rsidRPr="00EE7A88">
        <w:rPr>
          <w:rFonts w:ascii="Book Antiqua" w:hAnsi="Book Antiqua"/>
          <w:b/>
        </w:rPr>
        <w:t xml:space="preserve">Manuscript source: </w:t>
      </w:r>
      <w:r w:rsidRPr="00EE7A88">
        <w:rPr>
          <w:rFonts w:ascii="Book Antiqua" w:hAnsi="Book Antiqua"/>
        </w:rPr>
        <w:t>Invited manuscript</w:t>
      </w:r>
      <w:bookmarkEnd w:id="10"/>
      <w:bookmarkEnd w:id="11"/>
    </w:p>
    <w:p w14:paraId="17E6DD97" w14:textId="77777777" w:rsidR="00464D24" w:rsidRPr="00EE7A88" w:rsidRDefault="00464D24" w:rsidP="00BE5C04">
      <w:pPr>
        <w:pStyle w:val="1"/>
        <w:adjustRightInd w:val="0"/>
        <w:snapToGrid w:val="0"/>
        <w:spacing w:line="360" w:lineRule="auto"/>
        <w:rPr>
          <w:rFonts w:eastAsia="宋体"/>
          <w:lang w:eastAsia="zh-CN"/>
        </w:rPr>
      </w:pPr>
    </w:p>
    <w:p w14:paraId="124CEE44" w14:textId="0FE38F93" w:rsidR="0076472B" w:rsidRPr="00EE7A88" w:rsidRDefault="000B6A38" w:rsidP="00BE5C04">
      <w:pPr>
        <w:adjustRightInd w:val="0"/>
        <w:snapToGrid w:val="0"/>
        <w:spacing w:line="360" w:lineRule="auto"/>
        <w:outlineLvl w:val="0"/>
        <w:rPr>
          <w:rFonts w:ascii="Book Antiqua" w:eastAsia="宋体" w:hAnsi="Book Antiqua"/>
          <w:b/>
          <w:lang w:eastAsia="zh-CN"/>
        </w:rPr>
      </w:pPr>
      <w:r w:rsidRPr="00EE7A88">
        <w:rPr>
          <w:rFonts w:ascii="Book Antiqua" w:eastAsia="ヒラギノ丸ゴ Pro W4" w:hAnsi="Book Antiqua"/>
          <w:b/>
        </w:rPr>
        <w:t>Corresponding author:</w:t>
      </w:r>
      <w:r w:rsidRPr="00EE7A88">
        <w:rPr>
          <w:rFonts w:ascii="Book Antiqua" w:eastAsia="宋体" w:hAnsi="Book Antiqua" w:hint="eastAsia"/>
          <w:lang w:eastAsia="zh-CN"/>
        </w:rPr>
        <w:t xml:space="preserve"> </w:t>
      </w:r>
      <w:r w:rsidRPr="00EE7A88">
        <w:rPr>
          <w:rFonts w:ascii="Book Antiqua" w:eastAsia="ヒラギノ明朝 Pro W3" w:hAnsi="Book Antiqua"/>
          <w:b/>
        </w:rPr>
        <w:t>Mitsushige Shibatoge, MD, Ph</w:t>
      </w:r>
      <w:r w:rsidR="0076472B" w:rsidRPr="00EE7A88">
        <w:rPr>
          <w:rFonts w:ascii="Book Antiqua" w:eastAsia="ヒラギノ明朝 Pro W3" w:hAnsi="Book Antiqua"/>
          <w:b/>
        </w:rPr>
        <w:t>D</w:t>
      </w:r>
      <w:r w:rsidRPr="00EE7A88">
        <w:rPr>
          <w:rFonts w:ascii="Book Antiqua" w:eastAsia="宋体" w:hAnsi="Book Antiqua" w:hint="eastAsia"/>
          <w:b/>
          <w:lang w:eastAsia="zh-CN"/>
        </w:rPr>
        <w:t xml:space="preserve">, </w:t>
      </w:r>
      <w:bookmarkStart w:id="12" w:name="OLE_LINK6"/>
      <w:bookmarkStart w:id="13" w:name="OLE_LINK7"/>
      <w:r w:rsidR="005845EE" w:rsidRPr="00EE7A88">
        <w:rPr>
          <w:rFonts w:ascii="Book Antiqua" w:hAnsi="Book Antiqua"/>
        </w:rPr>
        <w:t xml:space="preserve">Department of </w:t>
      </w:r>
      <w:r w:rsidR="005845EE" w:rsidRPr="00EE7A88">
        <w:rPr>
          <w:rFonts w:ascii="Book Antiqua" w:hAnsi="Book Antiqua"/>
          <w:caps/>
        </w:rPr>
        <w:t>g</w:t>
      </w:r>
      <w:r w:rsidR="005845EE" w:rsidRPr="00EE7A88">
        <w:rPr>
          <w:rFonts w:ascii="Book Antiqua" w:hAnsi="Book Antiqua"/>
        </w:rPr>
        <w:t>astroenterology</w:t>
      </w:r>
      <w:bookmarkEnd w:id="12"/>
      <w:bookmarkEnd w:id="13"/>
      <w:r w:rsidR="005845EE" w:rsidRPr="00EE7A88">
        <w:rPr>
          <w:rFonts w:ascii="Book Antiqua" w:hAnsi="Book Antiqua"/>
        </w:rPr>
        <w:t xml:space="preserve">, </w:t>
      </w:r>
      <w:bookmarkStart w:id="14" w:name="OLE_LINK8"/>
      <w:bookmarkStart w:id="15" w:name="OLE_LINK9"/>
      <w:r w:rsidR="005845EE" w:rsidRPr="00EE7A88">
        <w:rPr>
          <w:rFonts w:ascii="Book Antiqua" w:hAnsi="Book Antiqua"/>
        </w:rPr>
        <w:t>Takamatsu Red Cross Hospital</w:t>
      </w:r>
      <w:bookmarkEnd w:id="14"/>
      <w:bookmarkEnd w:id="15"/>
      <w:r w:rsidR="007775F7" w:rsidRPr="00EE7A88">
        <w:rPr>
          <w:rFonts w:ascii="Book Antiqua" w:hAnsi="Book Antiqua"/>
        </w:rPr>
        <w:t xml:space="preserve">, </w:t>
      </w:r>
      <w:bookmarkStart w:id="16" w:name="OLE_LINK10"/>
      <w:bookmarkStart w:id="17" w:name="OLE_LINK11"/>
      <w:r w:rsidR="007775F7" w:rsidRPr="00EE7A88">
        <w:rPr>
          <w:rFonts w:ascii="Book Antiqua" w:hAnsi="Book Antiqua"/>
        </w:rPr>
        <w:t>4-1-3 Ban-cho</w:t>
      </w:r>
      <w:bookmarkEnd w:id="16"/>
      <w:bookmarkEnd w:id="17"/>
      <w:r w:rsidR="007775F7" w:rsidRPr="00EE7A88">
        <w:rPr>
          <w:rFonts w:ascii="Book Antiqua" w:hAnsi="Book Antiqua"/>
        </w:rPr>
        <w:t xml:space="preserve">, </w:t>
      </w:r>
      <w:bookmarkStart w:id="18" w:name="OLE_LINK12"/>
      <w:bookmarkStart w:id="19" w:name="OLE_LINK13"/>
      <w:r w:rsidR="007775F7" w:rsidRPr="00EE7A88">
        <w:rPr>
          <w:rFonts w:ascii="Book Antiqua" w:hAnsi="Book Antiqua"/>
        </w:rPr>
        <w:t>Takamatsu</w:t>
      </w:r>
      <w:bookmarkEnd w:id="18"/>
      <w:bookmarkEnd w:id="19"/>
      <w:r w:rsidR="007775F7" w:rsidRPr="00EE7A88">
        <w:rPr>
          <w:rFonts w:ascii="Book Antiqua" w:hAnsi="Book Antiqua"/>
        </w:rPr>
        <w:t xml:space="preserve">, </w:t>
      </w:r>
      <w:bookmarkStart w:id="20" w:name="OLE_LINK16"/>
      <w:bookmarkStart w:id="21" w:name="OLE_LINK17"/>
      <w:r w:rsidR="007775F7" w:rsidRPr="00EE7A88">
        <w:rPr>
          <w:rFonts w:ascii="Book Antiqua" w:hAnsi="Book Antiqua"/>
        </w:rPr>
        <w:lastRenderedPageBreak/>
        <w:t xml:space="preserve">Kagawa </w:t>
      </w:r>
      <w:bookmarkStart w:id="22" w:name="OLE_LINK18"/>
      <w:bookmarkStart w:id="23" w:name="OLE_LINK19"/>
      <w:bookmarkEnd w:id="20"/>
      <w:bookmarkEnd w:id="21"/>
      <w:r w:rsidR="007775F7" w:rsidRPr="00EE7A88">
        <w:rPr>
          <w:rFonts w:ascii="Book Antiqua" w:hAnsi="Book Antiqua"/>
        </w:rPr>
        <w:t>760-0017</w:t>
      </w:r>
      <w:bookmarkEnd w:id="22"/>
      <w:bookmarkEnd w:id="23"/>
      <w:r w:rsidR="0076472B" w:rsidRPr="00EE7A88">
        <w:rPr>
          <w:rFonts w:ascii="Book Antiqua" w:hAnsi="Book Antiqua"/>
        </w:rPr>
        <w:t xml:space="preserve"> </w:t>
      </w:r>
      <w:bookmarkStart w:id="24" w:name="OLE_LINK20"/>
      <w:bookmarkStart w:id="25" w:name="OLE_LINK21"/>
      <w:r w:rsidR="0076472B" w:rsidRPr="00EE7A88">
        <w:rPr>
          <w:rFonts w:ascii="Book Antiqua" w:hAnsi="Book Antiqua"/>
        </w:rPr>
        <w:t>Japan</w:t>
      </w:r>
      <w:bookmarkEnd w:id="24"/>
      <w:bookmarkEnd w:id="25"/>
      <w:r w:rsidR="0076472B" w:rsidRPr="00EE7A88">
        <w:rPr>
          <w:rFonts w:ascii="Book Antiqua" w:hAnsi="Book Antiqua"/>
        </w:rPr>
        <w:t xml:space="preserve">. </w:t>
      </w:r>
      <w:bookmarkStart w:id="26" w:name="OLE_LINK22"/>
      <w:bookmarkStart w:id="27" w:name="OLE_LINK23"/>
      <w:r w:rsidR="005140CF" w:rsidRPr="00EE7A88">
        <w:rPr>
          <w:rFonts w:ascii="Book Antiqua" w:hAnsi="Book Antiqua"/>
        </w:rPr>
        <w:t>shibatoge-mitsusige@takamatsu.jrc.or.jp</w:t>
      </w:r>
      <w:bookmarkEnd w:id="26"/>
      <w:bookmarkEnd w:id="27"/>
    </w:p>
    <w:p w14:paraId="4DA6D908" w14:textId="3F42484B" w:rsidR="009C5640" w:rsidRPr="00EE7A88" w:rsidRDefault="009C5640" w:rsidP="00BE5C04">
      <w:pPr>
        <w:adjustRightInd w:val="0"/>
        <w:snapToGrid w:val="0"/>
        <w:spacing w:line="360" w:lineRule="auto"/>
        <w:rPr>
          <w:rFonts w:eastAsia="宋体"/>
          <w:lang w:eastAsia="zh-CN"/>
        </w:rPr>
      </w:pPr>
      <w:r w:rsidRPr="00EE7A88">
        <w:rPr>
          <w:rFonts w:ascii="Book Antiqua" w:hAnsi="Book Antiqua"/>
          <w:b/>
        </w:rPr>
        <w:t xml:space="preserve">Telephone: </w:t>
      </w:r>
      <w:r w:rsidRPr="00EE7A88">
        <w:rPr>
          <w:rFonts w:ascii="Book Antiqua" w:hAnsi="Book Antiqua"/>
        </w:rPr>
        <w:t>+81-87-8317101</w:t>
      </w:r>
    </w:p>
    <w:p w14:paraId="14E0EB1D" w14:textId="1E503076" w:rsidR="009C5640" w:rsidRDefault="009C5640" w:rsidP="00BE5C04">
      <w:pPr>
        <w:adjustRightInd w:val="0"/>
        <w:snapToGrid w:val="0"/>
        <w:spacing w:line="360" w:lineRule="auto"/>
        <w:rPr>
          <w:rFonts w:ascii="Book Antiqua" w:eastAsia="宋体" w:hAnsi="Book Antiqua"/>
          <w:lang w:eastAsia="zh-CN"/>
        </w:rPr>
      </w:pPr>
      <w:r w:rsidRPr="00EE7A88">
        <w:rPr>
          <w:rFonts w:ascii="Book Antiqua" w:hAnsi="Book Antiqua"/>
          <w:b/>
        </w:rPr>
        <w:t>Fax:</w:t>
      </w:r>
      <w:r w:rsidRPr="00EE7A88">
        <w:rPr>
          <w:rFonts w:ascii="Book Antiqua" w:eastAsia="宋体" w:hAnsi="Book Antiqua" w:hint="eastAsia"/>
          <w:b/>
          <w:lang w:eastAsia="zh-CN"/>
        </w:rPr>
        <w:t xml:space="preserve"> </w:t>
      </w:r>
      <w:r w:rsidRPr="00EE7A88">
        <w:rPr>
          <w:rFonts w:ascii="Book Antiqua" w:hAnsi="Book Antiqua"/>
        </w:rPr>
        <w:t>+81-87-8347809</w:t>
      </w:r>
    </w:p>
    <w:p w14:paraId="69C515E5" w14:textId="77777777" w:rsidR="00EE7A88" w:rsidRPr="00EE7A88" w:rsidRDefault="00EE7A88" w:rsidP="00EE7A88">
      <w:pPr>
        <w:pStyle w:val="1"/>
        <w:rPr>
          <w:rFonts w:eastAsia="宋体"/>
          <w:lang w:eastAsia="zh-CN"/>
        </w:rPr>
      </w:pPr>
    </w:p>
    <w:p w14:paraId="13A87DE5" w14:textId="33882A0D"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 xml:space="preserve">Received: </w:t>
      </w:r>
      <w:bookmarkStart w:id="28" w:name="OLE_LINK14"/>
      <w:bookmarkStart w:id="29" w:name="OLE_LINK15"/>
      <w:r w:rsidR="00902D93" w:rsidRPr="00EE7A88">
        <w:rPr>
          <w:rFonts w:ascii="Book Antiqua" w:hAnsi="Book Antiqua"/>
        </w:rPr>
        <w:t>October</w:t>
      </w:r>
      <w:bookmarkEnd w:id="28"/>
      <w:bookmarkEnd w:id="29"/>
      <w:r w:rsidR="00902D93" w:rsidRPr="00EE7A88">
        <w:rPr>
          <w:rFonts w:ascii="Book Antiqua" w:eastAsia="宋体" w:hAnsi="Book Antiqua" w:hint="eastAsia"/>
          <w:lang w:eastAsia="zh-CN"/>
        </w:rPr>
        <w:t xml:space="preserve"> 25, 2018</w:t>
      </w:r>
      <w:r w:rsidR="00F51AF5" w:rsidRPr="00EE7A88">
        <w:rPr>
          <w:rFonts w:ascii="Book Antiqua" w:hAnsi="Book Antiqua"/>
          <w:b/>
        </w:rPr>
        <w:t xml:space="preserve"> </w:t>
      </w:r>
    </w:p>
    <w:p w14:paraId="41F2832C" w14:textId="1F2F9B1F" w:rsidR="009C5640" w:rsidRPr="00EE7A88" w:rsidRDefault="009C5640" w:rsidP="00BE5C04">
      <w:pPr>
        <w:adjustRightInd w:val="0"/>
        <w:snapToGrid w:val="0"/>
        <w:spacing w:line="360" w:lineRule="auto"/>
        <w:rPr>
          <w:rFonts w:ascii="Book Antiqua" w:eastAsia="宋体" w:hAnsi="Book Antiqua"/>
          <w:b/>
          <w:lang w:eastAsia="zh-CN"/>
        </w:rPr>
      </w:pPr>
      <w:r w:rsidRPr="00EE7A88">
        <w:rPr>
          <w:rFonts w:ascii="Book Antiqua" w:hAnsi="Book Antiqua"/>
          <w:b/>
        </w:rPr>
        <w:t>Peer-review started:</w:t>
      </w:r>
      <w:r w:rsidR="00902D93" w:rsidRPr="00EE7A88">
        <w:rPr>
          <w:rFonts w:ascii="Book Antiqua" w:eastAsia="宋体" w:hAnsi="Book Antiqua" w:hint="eastAsia"/>
          <w:b/>
          <w:lang w:eastAsia="zh-CN"/>
        </w:rPr>
        <w:t xml:space="preserve"> </w:t>
      </w:r>
      <w:r w:rsidR="00902D93" w:rsidRPr="00EE7A88">
        <w:rPr>
          <w:rFonts w:ascii="Book Antiqua" w:hAnsi="Book Antiqua"/>
        </w:rPr>
        <w:t>October</w:t>
      </w:r>
      <w:r w:rsidR="00902D93" w:rsidRPr="00EE7A88">
        <w:rPr>
          <w:rFonts w:ascii="Book Antiqua" w:eastAsia="宋体" w:hAnsi="Book Antiqua" w:hint="eastAsia"/>
          <w:lang w:eastAsia="zh-CN"/>
        </w:rPr>
        <w:t xml:space="preserve"> 26, 2018</w:t>
      </w:r>
    </w:p>
    <w:p w14:paraId="0F9F05AE" w14:textId="5DF77C98" w:rsidR="009C5640" w:rsidRPr="00EE7A88" w:rsidRDefault="009C5640" w:rsidP="00BE5C04">
      <w:pPr>
        <w:adjustRightInd w:val="0"/>
        <w:snapToGrid w:val="0"/>
        <w:spacing w:line="360" w:lineRule="auto"/>
        <w:rPr>
          <w:rFonts w:ascii="Book Antiqua" w:eastAsia="宋体" w:hAnsi="Book Antiqua"/>
          <w:b/>
          <w:lang w:eastAsia="zh-CN"/>
        </w:rPr>
      </w:pPr>
      <w:r w:rsidRPr="00EE7A88">
        <w:rPr>
          <w:rFonts w:ascii="Book Antiqua" w:hAnsi="Book Antiqua"/>
          <w:b/>
        </w:rPr>
        <w:t>First decision:</w:t>
      </w:r>
      <w:r w:rsidR="00B97FAF" w:rsidRPr="00EE7A88">
        <w:rPr>
          <w:rFonts w:ascii="Book Antiqua" w:eastAsia="宋体" w:hAnsi="Book Antiqua" w:hint="eastAsia"/>
          <w:b/>
          <w:lang w:eastAsia="zh-CN"/>
        </w:rPr>
        <w:t xml:space="preserve"> </w:t>
      </w:r>
      <w:r w:rsidR="00B97FAF" w:rsidRPr="00EE7A88">
        <w:rPr>
          <w:rFonts w:ascii="Book Antiqua" w:hAnsi="Book Antiqua"/>
        </w:rPr>
        <w:t>November</w:t>
      </w:r>
      <w:r w:rsidR="00B97FAF" w:rsidRPr="00EE7A88">
        <w:rPr>
          <w:rFonts w:ascii="Book Antiqua" w:eastAsia="宋体" w:hAnsi="Book Antiqua" w:hint="eastAsia"/>
          <w:lang w:eastAsia="zh-CN"/>
        </w:rPr>
        <w:t xml:space="preserve"> 2</w:t>
      </w:r>
      <w:r w:rsidR="00F05ED9" w:rsidRPr="00EE7A88">
        <w:rPr>
          <w:rFonts w:ascii="Book Antiqua" w:eastAsia="宋体" w:hAnsi="Book Antiqua" w:hint="eastAsia"/>
          <w:lang w:eastAsia="zh-CN"/>
        </w:rPr>
        <w:t>9</w:t>
      </w:r>
      <w:r w:rsidR="00B97FAF" w:rsidRPr="00EE7A88">
        <w:rPr>
          <w:rFonts w:ascii="Book Antiqua" w:eastAsia="宋体" w:hAnsi="Book Antiqua" w:hint="eastAsia"/>
          <w:lang w:eastAsia="zh-CN"/>
        </w:rPr>
        <w:t>, 2018</w:t>
      </w:r>
    </w:p>
    <w:p w14:paraId="62A99DC1" w14:textId="10AED010" w:rsidR="009C5640" w:rsidRPr="00EE7A88" w:rsidRDefault="00F05ED9" w:rsidP="00BE5C04">
      <w:pPr>
        <w:adjustRightInd w:val="0"/>
        <w:snapToGrid w:val="0"/>
        <w:spacing w:line="360" w:lineRule="auto"/>
        <w:rPr>
          <w:rFonts w:ascii="Book Antiqua" w:eastAsia="宋体" w:hAnsi="Book Antiqua"/>
          <w:b/>
          <w:lang w:eastAsia="zh-CN"/>
        </w:rPr>
      </w:pPr>
      <w:r w:rsidRPr="00EE7A88">
        <w:rPr>
          <w:rFonts w:ascii="Book Antiqua" w:hAnsi="Book Antiqua"/>
          <w:b/>
        </w:rPr>
        <w:t xml:space="preserve">Revised: </w:t>
      </w:r>
      <w:r w:rsidR="000A7DD0" w:rsidRPr="00EE7A88">
        <w:rPr>
          <w:rFonts w:ascii="Book Antiqua" w:hAnsi="Book Antiqua"/>
        </w:rPr>
        <w:t>December</w:t>
      </w:r>
      <w:r w:rsidR="000A7DD0" w:rsidRPr="00EE7A88">
        <w:rPr>
          <w:rFonts w:ascii="Book Antiqua" w:eastAsia="宋体" w:hAnsi="Book Antiqua" w:hint="eastAsia"/>
          <w:lang w:eastAsia="zh-CN"/>
        </w:rPr>
        <w:t xml:space="preserve"> 24, 2018</w:t>
      </w:r>
    </w:p>
    <w:p w14:paraId="2015E223" w14:textId="6BD6EC3E"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Accepted:</w:t>
      </w:r>
      <w:r w:rsidR="00F51AF5" w:rsidRPr="00EE7A88">
        <w:rPr>
          <w:rFonts w:ascii="Book Antiqua" w:hAnsi="Book Antiqua"/>
          <w:b/>
        </w:rPr>
        <w:t xml:space="preserve"> </w:t>
      </w:r>
      <w:r w:rsidR="00581F2C" w:rsidRPr="00116BEF">
        <w:rPr>
          <w:rFonts w:ascii="Book Antiqua" w:hAnsi="Book Antiqua"/>
        </w:rPr>
        <w:t>January 23, 2019</w:t>
      </w:r>
    </w:p>
    <w:p w14:paraId="02911736" w14:textId="275DC3FC" w:rsidR="009C5640" w:rsidRPr="00EE7A88" w:rsidRDefault="009C5640" w:rsidP="00BE5C04">
      <w:pPr>
        <w:adjustRightInd w:val="0"/>
        <w:snapToGrid w:val="0"/>
        <w:spacing w:line="360" w:lineRule="auto"/>
        <w:rPr>
          <w:rFonts w:ascii="Book Antiqua" w:hAnsi="Book Antiqua"/>
          <w:b/>
        </w:rPr>
      </w:pPr>
      <w:r w:rsidRPr="00EE7A88">
        <w:rPr>
          <w:rFonts w:ascii="Book Antiqua" w:hAnsi="Book Antiqua"/>
          <w:b/>
        </w:rPr>
        <w:t>Article in press:</w:t>
      </w:r>
      <w:r w:rsidR="003F7E86" w:rsidRPr="003F7E86">
        <w:rPr>
          <w:rFonts w:ascii="Book Antiqua" w:hAnsi="Book Antiqua"/>
          <w:szCs w:val="21"/>
        </w:rPr>
        <w:t xml:space="preserve"> </w:t>
      </w:r>
      <w:r w:rsidR="003F7E86">
        <w:rPr>
          <w:rFonts w:ascii="Book Antiqua" w:hAnsi="Book Antiqua"/>
          <w:szCs w:val="21"/>
        </w:rPr>
        <w:t>January 2</w:t>
      </w:r>
      <w:r w:rsidR="003F7E86">
        <w:rPr>
          <w:rFonts w:ascii="Book Antiqua" w:hAnsi="Book Antiqua" w:hint="eastAsia"/>
          <w:szCs w:val="21"/>
        </w:rPr>
        <w:t>4</w:t>
      </w:r>
      <w:r w:rsidR="003F7E86" w:rsidRPr="003B3FD0">
        <w:rPr>
          <w:rFonts w:ascii="Book Antiqua" w:hAnsi="Book Antiqua"/>
          <w:szCs w:val="21"/>
        </w:rPr>
        <w:t>, 2019</w:t>
      </w:r>
    </w:p>
    <w:p w14:paraId="13341277" w14:textId="7794791B" w:rsidR="009C5640" w:rsidRPr="00EE7A88" w:rsidRDefault="009C5640" w:rsidP="00BE5C04">
      <w:pPr>
        <w:adjustRightInd w:val="0"/>
        <w:snapToGrid w:val="0"/>
        <w:spacing w:line="360" w:lineRule="auto"/>
        <w:rPr>
          <w:rFonts w:ascii="Book Antiqua" w:hAnsi="Book Antiqua"/>
        </w:rPr>
      </w:pPr>
      <w:r w:rsidRPr="00EE7A88">
        <w:rPr>
          <w:rFonts w:ascii="Book Antiqua" w:hAnsi="Book Antiqua"/>
          <w:b/>
        </w:rPr>
        <w:t>Published online:</w:t>
      </w:r>
      <w:r w:rsidR="003F7E86" w:rsidRPr="003F7E86">
        <w:t xml:space="preserve"> </w:t>
      </w:r>
      <w:r w:rsidR="003F7E86" w:rsidRPr="003F7E86">
        <w:rPr>
          <w:rFonts w:ascii="Book Antiqua" w:hAnsi="Book Antiqua"/>
        </w:rPr>
        <w:t>February 26, 2019</w:t>
      </w:r>
    </w:p>
    <w:p w14:paraId="19E35CE6" w14:textId="77777777" w:rsidR="005845EE" w:rsidRPr="00EE7A88" w:rsidRDefault="005845EE" w:rsidP="00BE5C04">
      <w:pPr>
        <w:pStyle w:val="1"/>
        <w:adjustRightInd w:val="0"/>
        <w:snapToGrid w:val="0"/>
        <w:spacing w:line="360" w:lineRule="auto"/>
        <w:rPr>
          <w:rFonts w:eastAsia="宋体"/>
          <w:lang w:eastAsia="zh-CN"/>
        </w:rPr>
      </w:pPr>
    </w:p>
    <w:p w14:paraId="4E1EFA15" w14:textId="77B1D5ED" w:rsidR="0003308C" w:rsidRPr="00EE7A88" w:rsidRDefault="0076472B" w:rsidP="00BE5C04">
      <w:pPr>
        <w:adjustRightInd w:val="0"/>
        <w:snapToGrid w:val="0"/>
        <w:spacing w:line="360" w:lineRule="auto"/>
        <w:outlineLvl w:val="0"/>
        <w:rPr>
          <w:rFonts w:ascii="Book Antiqua" w:eastAsia="宋体" w:hAnsi="Book Antiqua"/>
          <w:b/>
          <w:lang w:eastAsia="zh-CN"/>
        </w:rPr>
      </w:pPr>
      <w:r w:rsidRPr="00EE7A88">
        <w:rPr>
          <w:rFonts w:ascii="Book Antiqua" w:eastAsia="ヒラギノ丸ゴ Pro W4" w:hAnsi="Book Antiqua"/>
        </w:rPr>
        <w:br w:type="page"/>
      </w:r>
      <w:r w:rsidR="003D0223" w:rsidRPr="00EE7A88">
        <w:rPr>
          <w:rFonts w:ascii="Book Antiqua" w:hAnsi="Book Antiqua"/>
          <w:b/>
        </w:rPr>
        <w:lastRenderedPageBreak/>
        <w:t>Abstract</w:t>
      </w:r>
    </w:p>
    <w:p w14:paraId="14EAE0FF" w14:textId="43AA0B43" w:rsidR="008E3849" w:rsidRPr="00EE7A88" w:rsidRDefault="008E3849" w:rsidP="00BE5C04">
      <w:pPr>
        <w:pStyle w:val="1"/>
        <w:adjustRightInd w:val="0"/>
        <w:snapToGrid w:val="0"/>
        <w:spacing w:line="360" w:lineRule="auto"/>
        <w:rPr>
          <w:rFonts w:ascii="Book Antiqua" w:hAnsi="Book Antiqua"/>
          <w:b/>
          <w:i/>
        </w:rPr>
      </w:pPr>
      <w:r w:rsidRPr="00EE7A88">
        <w:rPr>
          <w:rFonts w:ascii="Book Antiqua" w:hAnsi="Book Antiqua"/>
          <w:b/>
          <w:i/>
        </w:rPr>
        <w:t>BACKGROUND</w:t>
      </w:r>
    </w:p>
    <w:p w14:paraId="11C65ECC" w14:textId="1CB4B728" w:rsidR="008E3849" w:rsidRPr="00EE7A88" w:rsidRDefault="006B0E3D" w:rsidP="00BE5C04">
      <w:pPr>
        <w:pStyle w:val="1"/>
        <w:adjustRightInd w:val="0"/>
        <w:snapToGrid w:val="0"/>
        <w:spacing w:line="360" w:lineRule="auto"/>
        <w:rPr>
          <w:rFonts w:ascii="Book Antiqua" w:eastAsia="宋体" w:hAnsi="Book Antiqua"/>
          <w:lang w:eastAsia="zh-CN"/>
        </w:rPr>
      </w:pPr>
      <w:r w:rsidRPr="00EE7A88">
        <w:rPr>
          <w:rFonts w:ascii="Book Antiqua" w:hAnsi="Book Antiqua"/>
        </w:rPr>
        <w:t xml:space="preserve">A low-volume polyethylene glycol </w:t>
      </w:r>
      <w:r w:rsidR="003475D1" w:rsidRPr="00EE7A88">
        <w:rPr>
          <w:rFonts w:ascii="Book Antiqua" w:hAnsi="Book Antiqua"/>
        </w:rPr>
        <w:t>(</w:t>
      </w:r>
      <w:bookmarkStart w:id="30" w:name="OLE_LINK3"/>
      <w:r w:rsidR="003475D1" w:rsidRPr="00EE7A88">
        <w:rPr>
          <w:rFonts w:ascii="Book Antiqua" w:hAnsi="Book Antiqua"/>
        </w:rPr>
        <w:t>PEG</w:t>
      </w:r>
      <w:bookmarkEnd w:id="30"/>
      <w:r w:rsidR="003475D1" w:rsidRPr="00EE7A88">
        <w:rPr>
          <w:rFonts w:ascii="Book Antiqua" w:hAnsi="Book Antiqua"/>
        </w:rPr>
        <w:t xml:space="preserve">) </w:t>
      </w:r>
      <w:r w:rsidRPr="00EE7A88">
        <w:rPr>
          <w:rFonts w:ascii="Book Antiqua" w:hAnsi="Book Antiqua"/>
        </w:rPr>
        <w:t xml:space="preserve">solution that combines ascorbic acid with </w:t>
      </w:r>
      <w:r w:rsidR="00C42B44" w:rsidRPr="00EE7A88">
        <w:rPr>
          <w:rFonts w:ascii="Book Antiqua" w:hAnsi="Book Antiqua"/>
        </w:rPr>
        <w:t>PEG</w:t>
      </w:r>
      <w:r w:rsidRPr="00EE7A88">
        <w:rPr>
          <w:rFonts w:ascii="Book Antiqua" w:hAnsi="Book Antiqua"/>
        </w:rPr>
        <w:t xml:space="preserve">-based electrolyte solution (PEG-ASC) is gaining mainstream acceptance for bowel preparation due to reduced volume and improved taste. Although several reports showed that bowel preparation with PEG-ASC volume lower than 2.0 L with laxative agents </w:t>
      </w:r>
      <w:r w:rsidR="000D788C" w:rsidRPr="00EE7A88">
        <w:rPr>
          <w:rFonts w:ascii="Book Antiqua" w:hAnsi="Book Antiqua"/>
        </w:rPr>
        <w:t>could</w:t>
      </w:r>
      <w:r w:rsidRPr="00EE7A88">
        <w:rPr>
          <w:rFonts w:ascii="Book Antiqua" w:hAnsi="Book Antiqua"/>
        </w:rPr>
        <w:t xml:space="preserve"> be</w:t>
      </w:r>
      <w:r w:rsidR="00E2728D" w:rsidRPr="00EE7A88">
        <w:rPr>
          <w:rFonts w:ascii="Book Antiqua" w:hAnsi="Book Antiqua"/>
        </w:rPr>
        <w:t xml:space="preserve"> an</w:t>
      </w:r>
      <w:r w:rsidRPr="00EE7A88">
        <w:rPr>
          <w:rFonts w:ascii="Book Antiqua" w:hAnsi="Book Antiqua"/>
        </w:rPr>
        <w:t xml:space="preserve"> alternative to traditional preparation regimen, the cleansing protocols have not been fully investigated.</w:t>
      </w:r>
    </w:p>
    <w:p w14:paraId="1189932E" w14:textId="77777777" w:rsidR="002E1D34" w:rsidRPr="00EE7A88" w:rsidRDefault="002E1D34" w:rsidP="00BE5C04">
      <w:pPr>
        <w:adjustRightInd w:val="0"/>
        <w:snapToGrid w:val="0"/>
        <w:spacing w:line="360" w:lineRule="auto"/>
        <w:rPr>
          <w:rFonts w:eastAsia="宋体"/>
          <w:lang w:eastAsia="zh-CN"/>
        </w:rPr>
      </w:pPr>
    </w:p>
    <w:p w14:paraId="60312382" w14:textId="0175051E" w:rsidR="005F5BC8" w:rsidRPr="00EE7A88" w:rsidRDefault="002B36E5" w:rsidP="00BE5C04">
      <w:pPr>
        <w:adjustRightInd w:val="0"/>
        <w:snapToGrid w:val="0"/>
        <w:spacing w:line="360" w:lineRule="auto"/>
        <w:rPr>
          <w:rFonts w:ascii="Book Antiqua" w:hAnsi="Book Antiqua" w:cs="Arial"/>
          <w:b/>
          <w:i/>
        </w:rPr>
      </w:pPr>
      <w:r w:rsidRPr="00EE7A88">
        <w:rPr>
          <w:rFonts w:ascii="Book Antiqua" w:hAnsi="Book Antiqua" w:cs="Arial"/>
          <w:b/>
          <w:i/>
        </w:rPr>
        <w:t>AIM</w:t>
      </w:r>
    </w:p>
    <w:p w14:paraId="0151FC2F" w14:textId="74CDA0AF" w:rsidR="002B36E5" w:rsidRPr="00EE7A88" w:rsidRDefault="00753F10" w:rsidP="00BE5C04">
      <w:pPr>
        <w:adjustRightInd w:val="0"/>
        <w:snapToGrid w:val="0"/>
        <w:spacing w:line="360" w:lineRule="auto"/>
        <w:rPr>
          <w:rFonts w:ascii="Book Antiqua" w:eastAsia="宋体" w:hAnsi="Book Antiqua" w:cs="Arial"/>
          <w:kern w:val="0"/>
          <w:lang w:eastAsia="zh-CN"/>
        </w:rPr>
      </w:pPr>
      <w:r w:rsidRPr="00EE7A88">
        <w:rPr>
          <w:rFonts w:ascii="Book Antiqua" w:hAnsi="Book Antiqua" w:cs="Arial"/>
          <w:kern w:val="0"/>
        </w:rPr>
        <w:t>T</w:t>
      </w:r>
      <w:r w:rsidR="00C35E0F" w:rsidRPr="00EE7A88">
        <w:rPr>
          <w:rFonts w:ascii="Book Antiqua" w:hAnsi="Book Antiqua" w:cs="Arial"/>
          <w:kern w:val="0"/>
        </w:rPr>
        <w:t xml:space="preserve">o </w:t>
      </w:r>
      <w:r w:rsidR="003B66CC" w:rsidRPr="00EE7A88">
        <w:rPr>
          <w:rFonts w:ascii="Book Antiqua" w:hAnsi="Book Antiqua" w:cs="Arial"/>
          <w:kern w:val="0"/>
        </w:rPr>
        <w:t>evaluate</w:t>
      </w:r>
      <w:r w:rsidR="00C35E0F" w:rsidRPr="00EE7A88">
        <w:rPr>
          <w:rFonts w:ascii="Book Antiqua" w:hAnsi="Book Antiqua" w:cs="Arial"/>
          <w:kern w:val="0"/>
        </w:rPr>
        <w:t xml:space="preserve"> the cleansing efficacy</w:t>
      </w:r>
      <w:r w:rsidR="000D788C" w:rsidRPr="00EE7A88">
        <w:rPr>
          <w:rFonts w:ascii="Book Antiqua" w:hAnsi="Book Antiqua" w:cs="Arial"/>
          <w:kern w:val="0"/>
        </w:rPr>
        <w:t xml:space="preserve"> </w:t>
      </w:r>
      <w:r w:rsidR="00C35E0F" w:rsidRPr="00EE7A88">
        <w:rPr>
          <w:rFonts w:ascii="Book Antiqua" w:hAnsi="Book Antiqua" w:cs="Arial"/>
          <w:kern w:val="0"/>
        </w:rPr>
        <w:t xml:space="preserve">of </w:t>
      </w:r>
      <w:r w:rsidR="005F5BC8" w:rsidRPr="00EE7A88">
        <w:rPr>
          <w:rFonts w:ascii="Book Antiqua" w:hAnsi="Book Antiqua" w:cs="Arial"/>
          <w:kern w:val="0"/>
        </w:rPr>
        <w:t>1.2</w:t>
      </w:r>
      <w:r w:rsidR="00AA5A4C" w:rsidRPr="00EE7A88">
        <w:rPr>
          <w:rFonts w:ascii="Book Antiqua" w:hAnsi="Book Antiqua" w:cs="Arial"/>
          <w:kern w:val="0"/>
        </w:rPr>
        <w:t xml:space="preserve"> L </w:t>
      </w:r>
      <w:r w:rsidR="00DC4020" w:rsidRPr="00EE7A88">
        <w:rPr>
          <w:rFonts w:ascii="Book Antiqua" w:hAnsi="Book Antiqua" w:cs="Arial"/>
          <w:kern w:val="0"/>
        </w:rPr>
        <w:t>PEG-ASC</w:t>
      </w:r>
      <w:r w:rsidR="005F5BC8" w:rsidRPr="00EE7A88">
        <w:rPr>
          <w:rFonts w:ascii="Book Antiqua" w:hAnsi="Book Antiqua" w:cs="Arial"/>
          <w:kern w:val="0"/>
        </w:rPr>
        <w:t xml:space="preserve"> </w:t>
      </w:r>
      <w:r w:rsidR="003C50BA" w:rsidRPr="00EE7A88">
        <w:rPr>
          <w:rFonts w:ascii="Book Antiqua" w:hAnsi="Book Antiqua" w:cs="Arial"/>
          <w:kern w:val="0"/>
        </w:rPr>
        <w:t>solution</w:t>
      </w:r>
      <w:r w:rsidR="00C16EA7" w:rsidRPr="00EE7A88">
        <w:rPr>
          <w:rFonts w:ascii="Book Antiqua" w:eastAsia="ヒラギノ丸ゴ Pro W4" w:hAnsi="Book Antiqua"/>
        </w:rPr>
        <w:t xml:space="preserve"> </w:t>
      </w:r>
      <w:r w:rsidR="00D95CB4" w:rsidRPr="00EE7A88">
        <w:rPr>
          <w:rFonts w:ascii="Book Antiqua" w:hAnsi="Book Antiqua" w:cs="Arial"/>
          <w:kern w:val="0"/>
        </w:rPr>
        <w:t>comparing with</w:t>
      </w:r>
      <w:r w:rsidR="005F5BC8" w:rsidRPr="00EE7A88">
        <w:rPr>
          <w:rFonts w:ascii="Book Antiqua" w:hAnsi="Book Antiqua" w:cs="Arial"/>
          <w:kern w:val="0"/>
        </w:rPr>
        <w:t xml:space="preserve"> </w:t>
      </w:r>
      <w:r w:rsidR="00C35E0F" w:rsidRPr="00EE7A88">
        <w:rPr>
          <w:rFonts w:ascii="Book Antiqua" w:hAnsi="Book Antiqua" w:cs="Arial"/>
          <w:kern w:val="0"/>
        </w:rPr>
        <w:t>2.0</w:t>
      </w:r>
      <w:r w:rsidR="00D26CE1" w:rsidRPr="00EE7A88">
        <w:rPr>
          <w:rFonts w:ascii="Book Antiqua" w:hAnsi="Book Antiqua" w:cs="Arial"/>
          <w:kern w:val="0"/>
        </w:rPr>
        <w:t xml:space="preserve"> L </w:t>
      </w:r>
      <w:r w:rsidR="003475D1" w:rsidRPr="00EE7A88">
        <w:rPr>
          <w:rFonts w:ascii="Book Antiqua" w:hAnsi="Book Antiqua" w:cs="Arial"/>
          <w:kern w:val="0"/>
        </w:rPr>
        <w:t>PEG</w:t>
      </w:r>
      <w:r w:rsidR="005F5BC8" w:rsidRPr="00EE7A88">
        <w:rPr>
          <w:rFonts w:ascii="Book Antiqua" w:hAnsi="Book Antiqua" w:cs="Arial"/>
          <w:kern w:val="0"/>
        </w:rPr>
        <w:t xml:space="preserve"> electrolyte (PEG-ELS)</w:t>
      </w:r>
      <w:r w:rsidR="00116A89" w:rsidRPr="00EE7A88">
        <w:rPr>
          <w:rFonts w:ascii="Book Antiqua" w:hAnsi="Book Antiqua" w:cs="Arial"/>
          <w:kern w:val="0"/>
        </w:rPr>
        <w:t xml:space="preserve"> </w:t>
      </w:r>
      <w:r w:rsidR="00E2728D" w:rsidRPr="00EE7A88">
        <w:rPr>
          <w:rFonts w:ascii="Book Antiqua" w:hAnsi="Book Antiqua" w:cs="Arial"/>
          <w:kern w:val="0"/>
        </w:rPr>
        <w:t>for</w:t>
      </w:r>
      <w:r w:rsidR="00BC69B8" w:rsidRPr="00EE7A88">
        <w:rPr>
          <w:rFonts w:ascii="Book Antiqua" w:hAnsi="Book Antiqua" w:cs="Arial"/>
          <w:kern w:val="0"/>
        </w:rPr>
        <w:t xml:space="preserve"> bowel preparation</w:t>
      </w:r>
      <w:r w:rsidR="00DD2AB8" w:rsidRPr="00EE7A88">
        <w:rPr>
          <w:rFonts w:ascii="Book Antiqua" w:hAnsi="Book Antiqua" w:cs="Arial"/>
          <w:kern w:val="0"/>
        </w:rPr>
        <w:t>s</w:t>
      </w:r>
      <w:r w:rsidR="005F5BC8" w:rsidRPr="00EE7A88">
        <w:rPr>
          <w:rFonts w:ascii="Book Antiqua" w:hAnsi="Book Antiqua" w:cs="Arial"/>
          <w:kern w:val="0"/>
        </w:rPr>
        <w:t>.</w:t>
      </w:r>
    </w:p>
    <w:p w14:paraId="65E013F1" w14:textId="77777777" w:rsidR="002E1D34" w:rsidRPr="00EE7A88" w:rsidRDefault="002E1D34" w:rsidP="00BE5C04">
      <w:pPr>
        <w:pStyle w:val="1"/>
        <w:adjustRightInd w:val="0"/>
        <w:snapToGrid w:val="0"/>
        <w:spacing w:line="360" w:lineRule="auto"/>
        <w:rPr>
          <w:rFonts w:eastAsia="宋体"/>
          <w:lang w:eastAsia="zh-CN"/>
        </w:rPr>
      </w:pPr>
    </w:p>
    <w:p w14:paraId="4B49D5FB" w14:textId="6C27DB3A" w:rsidR="002B36E5" w:rsidRPr="00EE7A88" w:rsidRDefault="005B0F93" w:rsidP="00BE5C04">
      <w:pPr>
        <w:adjustRightInd w:val="0"/>
        <w:snapToGrid w:val="0"/>
        <w:spacing w:line="360" w:lineRule="auto"/>
        <w:rPr>
          <w:rFonts w:ascii="Book Antiqua" w:eastAsia="宋体" w:hAnsi="Book Antiqua" w:cs="Arial"/>
          <w:b/>
          <w:i/>
          <w:lang w:eastAsia="zh-CN"/>
        </w:rPr>
      </w:pPr>
      <w:r w:rsidRPr="00EE7A88">
        <w:rPr>
          <w:rFonts w:ascii="Book Antiqua" w:hAnsi="Book Antiqua" w:cs="Arial"/>
          <w:b/>
          <w:i/>
        </w:rPr>
        <w:t>METHODS</w:t>
      </w:r>
    </w:p>
    <w:p w14:paraId="624A926D" w14:textId="62BA6357" w:rsidR="002B36E5" w:rsidRPr="00EE7A88" w:rsidRDefault="005F5BC8" w:rsidP="00BE5C04">
      <w:pPr>
        <w:adjustRightInd w:val="0"/>
        <w:snapToGrid w:val="0"/>
        <w:spacing w:line="360" w:lineRule="auto"/>
        <w:rPr>
          <w:rFonts w:ascii="Book Antiqua" w:eastAsia="宋体" w:hAnsi="Book Antiqua" w:cs="Arial"/>
          <w:kern w:val="0"/>
          <w:lang w:eastAsia="zh-CN"/>
        </w:rPr>
      </w:pPr>
      <w:r w:rsidRPr="00EE7A88">
        <w:rPr>
          <w:rFonts w:ascii="Book Antiqua" w:hAnsi="Book Antiqua" w:cs="Arial"/>
          <w:kern w:val="0"/>
        </w:rPr>
        <w:t>A randomized, single-blinded, open-label, single</w:t>
      </w:r>
      <w:r w:rsidR="0036735E" w:rsidRPr="00EE7A88">
        <w:rPr>
          <w:rFonts w:ascii="Book Antiqua" w:hAnsi="Book Antiqua" w:cs="Arial"/>
          <w:kern w:val="0"/>
        </w:rPr>
        <w:t>-</w:t>
      </w:r>
      <w:r w:rsidRPr="00EE7A88">
        <w:rPr>
          <w:rFonts w:ascii="Book Antiqua" w:hAnsi="Book Antiqua" w:cs="Arial"/>
          <w:kern w:val="0"/>
        </w:rPr>
        <w:t xml:space="preserve">center, non-inferiority study was conducted. </w:t>
      </w:r>
      <w:r w:rsidR="00DD2AB8" w:rsidRPr="00EE7A88">
        <w:rPr>
          <w:rFonts w:ascii="Book Antiqua" w:eastAsia="ヒラギノ丸ゴ Pro W4" w:hAnsi="Book Antiqua"/>
        </w:rPr>
        <w:t xml:space="preserve">In </w:t>
      </w:r>
      <w:r w:rsidR="00C35E0F" w:rsidRPr="00EE7A88">
        <w:rPr>
          <w:rFonts w:ascii="Book Antiqua" w:eastAsia="ヒラギノ丸ゴ Pro W4" w:hAnsi="Book Antiqua"/>
        </w:rPr>
        <w:t>total</w:t>
      </w:r>
      <w:r w:rsidR="00DD2AB8" w:rsidRPr="00EE7A88">
        <w:rPr>
          <w:rFonts w:ascii="Book Antiqua" w:eastAsia="ヒラギノ丸ゴ Pro W4" w:hAnsi="Book Antiqua"/>
        </w:rPr>
        <w:t>,</w:t>
      </w:r>
      <w:r w:rsidR="00C35E0F" w:rsidRPr="00EE7A88">
        <w:rPr>
          <w:rFonts w:ascii="Book Antiqua" w:eastAsia="ヒラギノ丸ゴ Pro W4" w:hAnsi="Book Antiqua"/>
        </w:rPr>
        <w:t xml:space="preserve"> 312 Japanese adult patients (</w:t>
      </w:r>
      <w:r w:rsidR="00DD2AB8" w:rsidRPr="00EE7A88">
        <w:rPr>
          <w:rFonts w:ascii="Book Antiqua" w:eastAsia="ヒラギノ丸ゴ Pro W4" w:hAnsi="Book Antiqua"/>
        </w:rPr>
        <w:t xml:space="preserve">aged </w:t>
      </w:r>
      <w:r w:rsidR="00C35E0F" w:rsidRPr="00EE7A88">
        <w:rPr>
          <w:rFonts w:ascii="Book Antiqua" w:eastAsia="ヒラギノ丸ゴ Pro W4" w:hAnsi="Book Antiqua"/>
        </w:rPr>
        <w:t>&gt;</w:t>
      </w:r>
      <w:r w:rsidR="00ED7BDB" w:rsidRPr="00EE7A88">
        <w:rPr>
          <w:rFonts w:ascii="Book Antiqua" w:eastAsia="宋体" w:hAnsi="Book Antiqua" w:hint="eastAsia"/>
          <w:lang w:eastAsia="zh-CN"/>
        </w:rPr>
        <w:t xml:space="preserve"> </w:t>
      </w:r>
      <w:r w:rsidR="00C35E0F" w:rsidRPr="00EE7A88">
        <w:rPr>
          <w:rFonts w:ascii="Book Antiqua" w:eastAsia="ヒラギノ丸ゴ Pro W4" w:hAnsi="Book Antiqua"/>
        </w:rPr>
        <w:t xml:space="preserve">18 years) </w:t>
      </w:r>
      <w:r w:rsidR="00C35E0F" w:rsidRPr="00EE7A88">
        <w:rPr>
          <w:rFonts w:ascii="Book Antiqua" w:hAnsi="Book Antiqua"/>
        </w:rPr>
        <w:t xml:space="preserve">who underwent colonoscopy </w:t>
      </w:r>
      <w:r w:rsidR="00C35E0F" w:rsidRPr="00EE7A88">
        <w:rPr>
          <w:rFonts w:ascii="Book Antiqua" w:eastAsia="ヒラギノ丸ゴ Pro W4" w:hAnsi="Book Antiqua"/>
        </w:rPr>
        <w:t>were enrolled.</w:t>
      </w:r>
      <w:r w:rsidRPr="00EE7A88">
        <w:rPr>
          <w:rFonts w:ascii="Book Antiqua" w:hAnsi="Book Antiqua" w:cs="Arial"/>
          <w:kern w:val="0"/>
        </w:rPr>
        <w:t xml:space="preserve"> Patients were randomly allocated to bowel lavage with either 1.2</w:t>
      </w:r>
      <w:r w:rsidR="00500B59" w:rsidRPr="00EE7A88">
        <w:rPr>
          <w:rFonts w:ascii="Book Antiqua" w:hAnsi="Book Antiqua" w:cs="Arial"/>
          <w:kern w:val="0"/>
        </w:rPr>
        <w:t xml:space="preserve"> L</w:t>
      </w:r>
      <w:r w:rsidRPr="00EE7A88">
        <w:rPr>
          <w:rFonts w:ascii="Book Antiqua" w:hAnsi="Book Antiqua" w:cs="Arial"/>
          <w:kern w:val="0"/>
        </w:rPr>
        <w:t xml:space="preserve"> of PEG-ASC solution with at least 0.6 </w:t>
      </w:r>
      <w:r w:rsidR="00D93135" w:rsidRPr="00EE7A88">
        <w:rPr>
          <w:rFonts w:ascii="Book Antiqua" w:hAnsi="Book Antiqua" w:cs="Arial"/>
          <w:kern w:val="0"/>
        </w:rPr>
        <w:t xml:space="preserve">L </w:t>
      </w:r>
      <w:r w:rsidRPr="00EE7A88">
        <w:rPr>
          <w:rFonts w:ascii="Book Antiqua" w:hAnsi="Book Antiqua" w:cs="Arial"/>
          <w:kern w:val="0"/>
        </w:rPr>
        <w:t>of an additional clear fluid (</w:t>
      </w:r>
      <w:r w:rsidR="00C35E0F" w:rsidRPr="00EE7A88">
        <w:rPr>
          <w:rFonts w:ascii="Book Antiqua" w:hAnsi="Book Antiqua" w:cs="Arial"/>
          <w:kern w:val="0"/>
        </w:rPr>
        <w:t>1.2</w:t>
      </w:r>
      <w:r w:rsidR="0014559C" w:rsidRPr="00EE7A88">
        <w:rPr>
          <w:rFonts w:ascii="Book Antiqua" w:eastAsia="宋体" w:hAnsi="Book Antiqua" w:cs="Arial" w:hint="eastAsia"/>
          <w:kern w:val="0"/>
          <w:lang w:eastAsia="zh-CN"/>
        </w:rPr>
        <w:t xml:space="preserve"> </w:t>
      </w:r>
      <w:r w:rsidR="00C35E0F" w:rsidRPr="00EE7A88">
        <w:rPr>
          <w:rFonts w:ascii="Book Antiqua" w:hAnsi="Book Antiqua" w:cs="Arial"/>
          <w:kern w:val="0"/>
        </w:rPr>
        <w:t>L PEG-ASC</w:t>
      </w:r>
      <w:r w:rsidRPr="00EE7A88">
        <w:rPr>
          <w:rFonts w:ascii="Book Antiqua" w:hAnsi="Book Antiqua" w:cs="Arial"/>
          <w:kern w:val="0"/>
        </w:rPr>
        <w:t xml:space="preserve"> </w:t>
      </w:r>
      <w:r w:rsidR="00006B40" w:rsidRPr="00EE7A88">
        <w:rPr>
          <w:rFonts w:ascii="Book Antiqua" w:hAnsi="Book Antiqua" w:cs="Arial"/>
          <w:kern w:val="0"/>
        </w:rPr>
        <w:t>group</w:t>
      </w:r>
      <w:r w:rsidR="007102A6" w:rsidRPr="00EE7A88">
        <w:rPr>
          <w:rFonts w:ascii="Book Antiqua" w:hAnsi="Book Antiqua" w:cs="Arial"/>
          <w:kern w:val="0"/>
        </w:rPr>
        <w:t>)</w:t>
      </w:r>
      <w:r w:rsidR="00006B40" w:rsidRPr="00EE7A88">
        <w:rPr>
          <w:rFonts w:ascii="Book Antiqua" w:hAnsi="Book Antiqua" w:cs="Arial"/>
          <w:kern w:val="0"/>
        </w:rPr>
        <w:t xml:space="preserve"> </w:t>
      </w:r>
      <w:r w:rsidRPr="00EE7A88">
        <w:rPr>
          <w:rFonts w:ascii="Book Antiqua" w:hAnsi="Book Antiqua" w:cs="Arial"/>
          <w:kern w:val="0"/>
        </w:rPr>
        <w:t xml:space="preserve">or 2.0 </w:t>
      </w:r>
      <w:r w:rsidR="00492DB3" w:rsidRPr="00EE7A88">
        <w:rPr>
          <w:rFonts w:ascii="Book Antiqua" w:hAnsi="Book Antiqua" w:cs="Arial"/>
          <w:kern w:val="0"/>
        </w:rPr>
        <w:t xml:space="preserve">L </w:t>
      </w:r>
      <w:r w:rsidRPr="00EE7A88">
        <w:rPr>
          <w:rFonts w:ascii="Book Antiqua" w:hAnsi="Book Antiqua" w:cs="Arial"/>
          <w:kern w:val="0"/>
        </w:rPr>
        <w:t>of PEG-ELS (</w:t>
      </w:r>
      <w:r w:rsidR="00C35E0F" w:rsidRPr="00EE7A88">
        <w:rPr>
          <w:rFonts w:ascii="Book Antiqua" w:hAnsi="Book Antiqua" w:cs="Arial"/>
          <w:kern w:val="0"/>
        </w:rPr>
        <w:t>PEG-ELS</w:t>
      </w:r>
      <w:r w:rsidR="00006B40" w:rsidRPr="00EE7A88">
        <w:rPr>
          <w:rFonts w:ascii="Book Antiqua" w:hAnsi="Book Antiqua" w:cs="Arial"/>
          <w:kern w:val="0"/>
        </w:rPr>
        <w:t xml:space="preserve"> group</w:t>
      </w:r>
      <w:r w:rsidR="007102A6" w:rsidRPr="00EE7A88">
        <w:rPr>
          <w:rFonts w:ascii="Book Antiqua" w:hAnsi="Book Antiqua" w:cs="Arial"/>
          <w:kern w:val="0"/>
        </w:rPr>
        <w:t>)</w:t>
      </w:r>
      <w:r w:rsidRPr="00EE7A88">
        <w:rPr>
          <w:rFonts w:ascii="Book Antiqua" w:hAnsi="Book Antiqua" w:cs="Arial"/>
          <w:kern w:val="0"/>
        </w:rPr>
        <w:t xml:space="preserve">. </w:t>
      </w:r>
      <w:r w:rsidR="0036735E" w:rsidRPr="00EE7A88">
        <w:rPr>
          <w:rFonts w:ascii="Book Antiqua" w:hAnsi="Book Antiqua" w:cs="Arial"/>
          <w:kern w:val="0"/>
        </w:rPr>
        <w:t xml:space="preserve">Then, 48 </w:t>
      </w:r>
      <w:r w:rsidR="00E97193" w:rsidRPr="00EE7A88">
        <w:rPr>
          <w:rFonts w:ascii="Book Antiqua" w:hAnsi="Book Antiqua" w:cs="Arial"/>
          <w:kern w:val="0"/>
        </w:rPr>
        <w:t xml:space="preserve">mg of sennoside was administered at bedtime on the day before colonoscopy, and the </w:t>
      </w:r>
      <w:r w:rsidR="005B3AB9" w:rsidRPr="00EE7A88">
        <w:rPr>
          <w:rFonts w:ascii="Book Antiqua" w:hAnsi="Book Antiqua" w:cs="Arial"/>
          <w:kern w:val="0"/>
        </w:rPr>
        <w:t xml:space="preserve">designated </w:t>
      </w:r>
      <w:r w:rsidR="00E97193" w:rsidRPr="00EE7A88">
        <w:rPr>
          <w:rFonts w:ascii="Book Antiqua" w:hAnsi="Book Antiqua" w:cs="Arial"/>
          <w:kern w:val="0"/>
        </w:rPr>
        <w:t xml:space="preserve">drug solution was administered at the hospital on the day of colonoscopy. Bowel cleansing was evaluated using the Boston Bowel Preparation Scale (BBPS). </w:t>
      </w:r>
      <w:r w:rsidR="00A04EA5" w:rsidRPr="00EE7A88">
        <w:rPr>
          <w:rFonts w:ascii="Book Antiqua" w:hAnsi="Book Antiqua" w:cs="Arial"/>
          <w:kern w:val="0"/>
        </w:rPr>
        <w:t>The volume of fluid intake and</w:t>
      </w:r>
      <w:r w:rsidR="00E97193" w:rsidRPr="00EE7A88">
        <w:rPr>
          <w:rFonts w:ascii="Book Antiqua" w:hAnsi="Book Antiqua" w:cs="Arial"/>
          <w:kern w:val="0"/>
        </w:rPr>
        <w:t xml:space="preserve"> required time </w:t>
      </w:r>
      <w:r w:rsidR="006948DD" w:rsidRPr="00EE7A88">
        <w:rPr>
          <w:rFonts w:ascii="Book Antiqua" w:hAnsi="Book Antiqua" w:cs="Arial"/>
          <w:kern w:val="0"/>
        </w:rPr>
        <w:t xml:space="preserve">for </w:t>
      </w:r>
      <w:r w:rsidR="00E97193" w:rsidRPr="00EE7A88">
        <w:rPr>
          <w:rFonts w:ascii="Book Antiqua" w:hAnsi="Book Antiqua" w:cs="Arial"/>
          <w:kern w:val="0"/>
        </w:rPr>
        <w:t xml:space="preserve">bowel preparation were evaluated. Furthermore, compliance, patient tolerance, and overall acceptability were evaluated using a patient questionnaire, which was assessed </w:t>
      </w:r>
      <w:r w:rsidR="00696B83" w:rsidRPr="00EE7A88">
        <w:rPr>
          <w:rFonts w:ascii="Book Antiqua" w:hAnsi="Book Antiqua" w:cs="Arial"/>
          <w:kern w:val="0"/>
        </w:rPr>
        <w:t xml:space="preserve">using </w:t>
      </w:r>
      <w:r w:rsidR="006948DD" w:rsidRPr="00EE7A88">
        <w:rPr>
          <w:rFonts w:ascii="Book Antiqua" w:hAnsi="Book Antiqua" w:cs="Arial"/>
          <w:kern w:val="0"/>
        </w:rPr>
        <w:t xml:space="preserve">a </w:t>
      </w:r>
      <w:r w:rsidR="00E97193" w:rsidRPr="00EE7A88">
        <w:rPr>
          <w:rFonts w:ascii="Book Antiqua" w:hAnsi="Book Antiqua" w:cs="Arial"/>
          <w:kern w:val="0"/>
        </w:rPr>
        <w:t>visual analog scale.</w:t>
      </w:r>
    </w:p>
    <w:p w14:paraId="6069E249" w14:textId="77777777" w:rsidR="002E1D34" w:rsidRPr="00EE7A88" w:rsidRDefault="002E1D34" w:rsidP="00BE5C04">
      <w:pPr>
        <w:pStyle w:val="1"/>
        <w:adjustRightInd w:val="0"/>
        <w:snapToGrid w:val="0"/>
        <w:spacing w:line="360" w:lineRule="auto"/>
        <w:rPr>
          <w:rFonts w:eastAsia="宋体"/>
          <w:lang w:eastAsia="zh-CN"/>
        </w:rPr>
      </w:pPr>
    </w:p>
    <w:p w14:paraId="2FC536E6" w14:textId="77777777" w:rsidR="002B36E5" w:rsidRPr="00EE7A88" w:rsidRDefault="002B36E5" w:rsidP="00BE5C04">
      <w:pPr>
        <w:adjustRightInd w:val="0"/>
        <w:snapToGrid w:val="0"/>
        <w:spacing w:line="360" w:lineRule="auto"/>
        <w:rPr>
          <w:rFonts w:ascii="Book Antiqua" w:hAnsi="Book Antiqua" w:cs="Arial"/>
          <w:b/>
          <w:i/>
        </w:rPr>
      </w:pPr>
      <w:r w:rsidRPr="00EE7A88">
        <w:rPr>
          <w:rFonts w:ascii="Book Antiqua" w:hAnsi="Book Antiqua" w:cs="Arial"/>
          <w:b/>
          <w:i/>
        </w:rPr>
        <w:t xml:space="preserve">RESULTS </w:t>
      </w:r>
    </w:p>
    <w:p w14:paraId="3658FB8F" w14:textId="64B47332" w:rsidR="002B36E5" w:rsidRPr="00EE7A88" w:rsidRDefault="00DF0EB5" w:rsidP="00BE5C04">
      <w:pPr>
        <w:adjustRightInd w:val="0"/>
        <w:snapToGrid w:val="0"/>
        <w:spacing w:line="360" w:lineRule="auto"/>
        <w:rPr>
          <w:rFonts w:ascii="Book Antiqua" w:eastAsia="宋体" w:hAnsi="Book Antiqua" w:cs="Arial"/>
          <w:lang w:eastAsia="zh-CN"/>
        </w:rPr>
      </w:pPr>
      <w:r w:rsidRPr="00EE7A88">
        <w:rPr>
          <w:rFonts w:ascii="Book Antiqua" w:hAnsi="Book Antiqua" w:cs="Arial"/>
        </w:rPr>
        <w:t xml:space="preserve">In </w:t>
      </w:r>
      <w:r w:rsidR="00E77E1D" w:rsidRPr="00EE7A88">
        <w:rPr>
          <w:rFonts w:ascii="Book Antiqua" w:hAnsi="Book Antiqua" w:cs="Arial"/>
        </w:rPr>
        <w:t>total</w:t>
      </w:r>
      <w:r w:rsidRPr="00EE7A88">
        <w:rPr>
          <w:rFonts w:ascii="Book Antiqua" w:hAnsi="Book Antiqua" w:cs="Arial"/>
        </w:rPr>
        <w:t>,</w:t>
      </w:r>
      <w:r w:rsidR="00E77E1D" w:rsidRPr="00EE7A88">
        <w:rPr>
          <w:rFonts w:ascii="Book Antiqua" w:hAnsi="Book Antiqua" w:cs="Arial"/>
        </w:rPr>
        <w:t xml:space="preserve"> 291 </w:t>
      </w:r>
      <w:r w:rsidR="005F5BC8" w:rsidRPr="00EE7A88">
        <w:rPr>
          <w:rFonts w:ascii="Book Antiqua" w:hAnsi="Book Antiqua" w:cs="Arial"/>
        </w:rPr>
        <w:t>patients (</w:t>
      </w:r>
      <w:r w:rsidR="00A04EA5" w:rsidRPr="00EE7A88">
        <w:rPr>
          <w:rFonts w:ascii="Book Antiqua" w:hAnsi="Book Antiqua" w:cs="Arial"/>
        </w:rPr>
        <w:t>1.2</w:t>
      </w:r>
      <w:r w:rsidR="00122B4D" w:rsidRPr="00EE7A88">
        <w:rPr>
          <w:rFonts w:ascii="Book Antiqua" w:eastAsia="宋体" w:hAnsi="Book Antiqua" w:cs="Arial" w:hint="eastAsia"/>
          <w:lang w:eastAsia="zh-CN"/>
        </w:rPr>
        <w:t xml:space="preserve"> </w:t>
      </w:r>
      <w:r w:rsidR="00A04EA5" w:rsidRPr="00EE7A88">
        <w:rPr>
          <w:rFonts w:ascii="Book Antiqua" w:hAnsi="Book Antiqua" w:cs="Arial"/>
        </w:rPr>
        <w:t>L PEG-ASC group</w:t>
      </w:r>
      <w:r w:rsidR="005F5BC8" w:rsidRPr="00EE7A88">
        <w:rPr>
          <w:rFonts w:ascii="Book Antiqua" w:hAnsi="Book Antiqua" w:cs="Arial"/>
        </w:rPr>
        <w:t xml:space="preserve">, 148; </w:t>
      </w:r>
      <w:r w:rsidR="00A04EA5" w:rsidRPr="00EE7A88">
        <w:rPr>
          <w:rFonts w:ascii="Book Antiqua" w:hAnsi="Book Antiqua" w:cs="Arial"/>
        </w:rPr>
        <w:t>PEG-ELS group</w:t>
      </w:r>
      <w:r w:rsidR="005F5BC8" w:rsidRPr="00EE7A88">
        <w:rPr>
          <w:rFonts w:ascii="Book Antiqua" w:hAnsi="Book Antiqua" w:cs="Arial"/>
        </w:rPr>
        <w:t>, 143) completed the study. There was no significant difference in successful cleansing, defined as a BBPS score ≥</w:t>
      </w:r>
      <w:r w:rsidR="00122B4D" w:rsidRPr="00EE7A88">
        <w:rPr>
          <w:rFonts w:ascii="Book Antiqua" w:eastAsia="宋体" w:hAnsi="Book Antiqua" w:cs="Arial" w:hint="eastAsia"/>
          <w:lang w:eastAsia="zh-CN"/>
        </w:rPr>
        <w:t xml:space="preserve"> </w:t>
      </w:r>
      <w:r w:rsidR="005F5BC8" w:rsidRPr="00EE7A88">
        <w:rPr>
          <w:rFonts w:ascii="Book Antiqua" w:hAnsi="Book Antiqua" w:cs="Arial"/>
        </w:rPr>
        <w:t>2 in each segment, between the two groups (</w:t>
      </w:r>
      <w:r w:rsidR="002964A7" w:rsidRPr="00EE7A88">
        <w:rPr>
          <w:rFonts w:ascii="Book Antiqua" w:hAnsi="Book Antiqua"/>
        </w:rPr>
        <w:t>1.2</w:t>
      </w:r>
      <w:r w:rsidR="00122B4D" w:rsidRPr="00EE7A88">
        <w:rPr>
          <w:rFonts w:ascii="Book Antiqua" w:eastAsia="宋体" w:hAnsi="Book Antiqua" w:hint="eastAsia"/>
          <w:lang w:eastAsia="zh-CN"/>
        </w:rPr>
        <w:t xml:space="preserve"> </w:t>
      </w:r>
      <w:r w:rsidR="002964A7" w:rsidRPr="00EE7A88">
        <w:rPr>
          <w:rFonts w:ascii="Book Antiqua" w:hAnsi="Book Antiqua"/>
        </w:rPr>
        <w:t>L PEG-ASC group, 91.9%; PEG-ELS group, 90.2%; 95%CI</w:t>
      </w:r>
      <w:r w:rsidR="00B75CC5" w:rsidRPr="00EE7A88">
        <w:rPr>
          <w:rFonts w:ascii="Book Antiqua" w:eastAsia="宋体" w:hAnsi="Book Antiqua" w:hint="eastAsia"/>
          <w:lang w:eastAsia="zh-CN"/>
        </w:rPr>
        <w:t>:</w:t>
      </w:r>
      <w:r w:rsidR="002964A7" w:rsidRPr="00EE7A88">
        <w:rPr>
          <w:rFonts w:ascii="Book Antiqua" w:hAnsi="Book Antiqua"/>
        </w:rPr>
        <w:t xml:space="preserve"> -0.03</w:t>
      </w:r>
      <w:r w:rsidR="00B75CC5" w:rsidRPr="00EE7A88">
        <w:rPr>
          <w:rFonts w:ascii="Book Antiqua" w:eastAsia="宋体" w:hAnsi="Book Antiqua" w:hint="eastAsia"/>
          <w:lang w:eastAsia="zh-CN"/>
        </w:rPr>
        <w:t>-</w:t>
      </w:r>
      <w:r w:rsidR="002964A7" w:rsidRPr="00EE7A88">
        <w:rPr>
          <w:rFonts w:ascii="Book Antiqua" w:hAnsi="Book Antiqua"/>
        </w:rPr>
        <w:t>0.09</w:t>
      </w:r>
      <w:r w:rsidR="005F5BC8" w:rsidRPr="00EE7A88">
        <w:rPr>
          <w:rFonts w:ascii="Book Antiqua" w:hAnsi="Book Antiqua" w:cs="Arial"/>
        </w:rPr>
        <w:t xml:space="preserve">). The required time </w:t>
      </w:r>
      <w:r w:rsidRPr="00EE7A88">
        <w:rPr>
          <w:rFonts w:ascii="Book Antiqua" w:hAnsi="Book Antiqua" w:cs="Arial"/>
        </w:rPr>
        <w:t xml:space="preserve">for </w:t>
      </w:r>
      <w:r w:rsidR="005F5BC8" w:rsidRPr="00EE7A88">
        <w:rPr>
          <w:rFonts w:ascii="Book Antiqua" w:hAnsi="Book Antiqua" w:cs="Arial"/>
        </w:rPr>
        <w:t xml:space="preserve">bowel preparation </w:t>
      </w:r>
      <w:r w:rsidR="005F5BC8" w:rsidRPr="00EE7A88">
        <w:rPr>
          <w:rFonts w:ascii="Book Antiqua" w:hAnsi="Book Antiqua" w:cs="Arial"/>
        </w:rPr>
        <w:lastRenderedPageBreak/>
        <w:t xml:space="preserve">was significantly shorter (164.95 ± 68.95 </w:t>
      </w:r>
      <w:r w:rsidR="00B75CC5" w:rsidRPr="00EE7A88">
        <w:rPr>
          <w:rFonts w:ascii="Book Antiqua" w:hAnsi="Book Antiqua" w:cs="Arial"/>
        </w:rPr>
        <w:t>min</w:t>
      </w:r>
      <w:r w:rsidR="00B75CC5" w:rsidRPr="00EE7A88">
        <w:rPr>
          <w:rFonts w:ascii="Book Antiqua" w:hAnsi="Book Antiqua" w:cs="Arial"/>
          <w:i/>
        </w:rPr>
        <w:t xml:space="preserve"> vs</w:t>
      </w:r>
      <w:r w:rsidR="005F5BC8" w:rsidRPr="00EE7A88">
        <w:rPr>
          <w:rFonts w:ascii="Book Antiqua" w:hAnsi="Book Antiqua" w:cs="Arial"/>
        </w:rPr>
        <w:t xml:space="preserve"> 202.16 ± 68.69 min, </w:t>
      </w:r>
      <w:r w:rsidR="005F5BC8" w:rsidRPr="00EE7A88">
        <w:rPr>
          <w:rFonts w:ascii="Book Antiqua" w:hAnsi="Book Antiqua" w:cs="Arial"/>
          <w:i/>
        </w:rPr>
        <w:t xml:space="preserve">P </w:t>
      </w:r>
      <w:r w:rsidR="005F5BC8" w:rsidRPr="00EE7A88">
        <w:rPr>
          <w:rFonts w:ascii="Book Antiqua" w:hAnsi="Book Antiqua" w:cs="Arial"/>
        </w:rPr>
        <w:t xml:space="preserve">&lt; 0.001) and the total fluid intake </w:t>
      </w:r>
      <w:r w:rsidR="00AA2D29" w:rsidRPr="00EE7A88">
        <w:rPr>
          <w:rFonts w:ascii="Book Antiqua" w:hAnsi="Book Antiqua" w:cs="Arial"/>
        </w:rPr>
        <w:t xml:space="preserve">volume </w:t>
      </w:r>
      <w:r w:rsidR="005F5BC8" w:rsidRPr="00EE7A88">
        <w:rPr>
          <w:rFonts w:ascii="Book Antiqua" w:hAnsi="Book Antiqua" w:cs="Arial"/>
        </w:rPr>
        <w:t xml:space="preserve">was significantly lower (2.23 ± 0.55 </w:t>
      </w:r>
      <w:r w:rsidR="00B75CC5" w:rsidRPr="00EE7A88">
        <w:rPr>
          <w:rFonts w:ascii="Book Antiqua" w:hAnsi="Book Antiqua" w:cs="Arial"/>
        </w:rPr>
        <w:t>L</w:t>
      </w:r>
      <w:r w:rsidR="00B75CC5" w:rsidRPr="00EE7A88">
        <w:rPr>
          <w:rFonts w:ascii="Book Antiqua" w:hAnsi="Book Antiqua" w:cs="Arial"/>
          <w:i/>
        </w:rPr>
        <w:t xml:space="preserve"> vs</w:t>
      </w:r>
      <w:r w:rsidR="005F5BC8" w:rsidRPr="00EE7A88">
        <w:rPr>
          <w:rFonts w:ascii="Book Antiqua" w:hAnsi="Book Antiqua" w:cs="Arial"/>
        </w:rPr>
        <w:t xml:space="preserve"> 2.47 ± 0.56 </w:t>
      </w:r>
      <w:r w:rsidR="00EE6BAE" w:rsidRPr="00EE7A88">
        <w:rPr>
          <w:rFonts w:ascii="Book Antiqua" w:hAnsi="Book Antiqua" w:cs="Arial"/>
        </w:rPr>
        <w:t>L</w:t>
      </w:r>
      <w:r w:rsidR="005F5BC8" w:rsidRPr="00EE7A88">
        <w:rPr>
          <w:rFonts w:ascii="Book Antiqua" w:hAnsi="Book Antiqua" w:cs="Arial"/>
        </w:rPr>
        <w:t xml:space="preserve">, </w:t>
      </w:r>
      <w:r w:rsidR="005F5BC8" w:rsidRPr="00EE7A88">
        <w:rPr>
          <w:rFonts w:ascii="Book Antiqua" w:hAnsi="Book Antiqua" w:cs="Arial"/>
          <w:i/>
        </w:rPr>
        <w:t xml:space="preserve">P </w:t>
      </w:r>
      <w:r w:rsidR="005F5BC8" w:rsidRPr="00EE7A88">
        <w:rPr>
          <w:rFonts w:ascii="Book Antiqua" w:hAnsi="Book Antiqua" w:cs="Arial"/>
        </w:rPr>
        <w:t xml:space="preserve">&lt; 0.001) in </w:t>
      </w:r>
      <w:r w:rsidR="002964A7" w:rsidRPr="00EE7A88">
        <w:rPr>
          <w:rFonts w:ascii="Book Antiqua" w:hAnsi="Book Antiqua"/>
        </w:rPr>
        <w:t>the 1.2</w:t>
      </w:r>
      <w:r w:rsidR="00B75CC5" w:rsidRPr="00EE7A88">
        <w:rPr>
          <w:rFonts w:ascii="Book Antiqua" w:eastAsia="宋体" w:hAnsi="Book Antiqua" w:hint="eastAsia"/>
          <w:lang w:eastAsia="zh-CN"/>
        </w:rPr>
        <w:t xml:space="preserve"> </w:t>
      </w:r>
      <w:r w:rsidR="002964A7" w:rsidRPr="00EE7A88">
        <w:rPr>
          <w:rFonts w:ascii="Book Antiqua" w:hAnsi="Book Antiqua"/>
        </w:rPr>
        <w:t>L PEG-ASC group</w:t>
      </w:r>
      <w:r w:rsidR="005F5BC8" w:rsidRPr="00EE7A88">
        <w:rPr>
          <w:rFonts w:ascii="Book Antiqua" w:hAnsi="Book Antiqua" w:cs="Arial"/>
        </w:rPr>
        <w:t xml:space="preserve"> than in </w:t>
      </w:r>
      <w:r w:rsidR="002964A7" w:rsidRPr="00EE7A88">
        <w:rPr>
          <w:rFonts w:ascii="Book Antiqua" w:hAnsi="Book Antiqua" w:cs="Arial"/>
        </w:rPr>
        <w:t>the PEG-ELS group</w:t>
      </w:r>
      <w:r w:rsidR="005F5BC8" w:rsidRPr="00EE7A88">
        <w:rPr>
          <w:rFonts w:ascii="Book Antiqua" w:hAnsi="Book Antiqua" w:cs="Arial"/>
        </w:rPr>
        <w:t xml:space="preserve">. </w:t>
      </w:r>
      <w:r w:rsidR="00FB49A9" w:rsidRPr="00EE7A88">
        <w:rPr>
          <w:rFonts w:ascii="Book Antiqua" w:hAnsi="Book Antiqua" w:cs="Arial"/>
        </w:rPr>
        <w:t xml:space="preserve">Palatability, </w:t>
      </w:r>
      <w:r w:rsidR="00FB49A9" w:rsidRPr="00EE7A88">
        <w:rPr>
          <w:rFonts w:ascii="Book Antiqua" w:hAnsi="Book Antiqua"/>
        </w:rPr>
        <w:t xml:space="preserve">acceptability </w:t>
      </w:r>
      <w:r w:rsidR="00C8300D" w:rsidRPr="00EE7A88">
        <w:rPr>
          <w:rFonts w:ascii="Book Antiqua" w:hAnsi="Book Antiqua"/>
        </w:rPr>
        <w:t xml:space="preserve">of </w:t>
      </w:r>
      <w:r w:rsidR="00FB49A9" w:rsidRPr="00EE7A88">
        <w:rPr>
          <w:rFonts w:ascii="Book Antiqua" w:hAnsi="Book Antiqua"/>
        </w:rPr>
        <w:t>the volume of solution</w:t>
      </w:r>
      <w:r w:rsidR="00FB49A9" w:rsidRPr="00EE7A88">
        <w:rPr>
          <w:rFonts w:ascii="Book Antiqua" w:hAnsi="Book Antiqua" w:cs="Arial"/>
        </w:rPr>
        <w:t>, and o</w:t>
      </w:r>
      <w:r w:rsidR="005F5BC8" w:rsidRPr="00EE7A88">
        <w:rPr>
          <w:rFonts w:ascii="Book Antiqua" w:hAnsi="Book Antiqua" w:cs="Arial"/>
        </w:rPr>
        <w:t>verall acceptability evaluated using a patient questionnaire, which was assessed by the visual analog scale</w:t>
      </w:r>
      <w:r w:rsidR="00AA2D29" w:rsidRPr="00EE7A88">
        <w:rPr>
          <w:rFonts w:ascii="Book Antiqua" w:hAnsi="Book Antiqua" w:cs="Arial"/>
        </w:rPr>
        <w:t>,</w:t>
      </w:r>
      <w:r w:rsidR="00E2728D" w:rsidRPr="00EE7A88">
        <w:rPr>
          <w:rFonts w:ascii="Book Antiqua" w:hAnsi="Book Antiqua" w:cs="Arial"/>
        </w:rPr>
        <w:t xml:space="preserve"> were</w:t>
      </w:r>
      <w:r w:rsidR="005F5BC8" w:rsidRPr="00EE7A88">
        <w:rPr>
          <w:rFonts w:ascii="Book Antiqua" w:hAnsi="Book Antiqua" w:cs="Arial"/>
        </w:rPr>
        <w:t xml:space="preserve"> significantly better in </w:t>
      </w:r>
      <w:r w:rsidR="00FB49A9" w:rsidRPr="00EE7A88">
        <w:rPr>
          <w:rFonts w:ascii="Book Antiqua" w:hAnsi="Book Antiqua"/>
        </w:rPr>
        <w:t>the 1.2</w:t>
      </w:r>
      <w:r w:rsidR="00B75CC5" w:rsidRPr="00EE7A88">
        <w:rPr>
          <w:rFonts w:ascii="Book Antiqua" w:eastAsia="宋体" w:hAnsi="Book Antiqua" w:hint="eastAsia"/>
          <w:lang w:eastAsia="zh-CN"/>
        </w:rPr>
        <w:t xml:space="preserve"> </w:t>
      </w:r>
      <w:r w:rsidR="00FB49A9" w:rsidRPr="00EE7A88">
        <w:rPr>
          <w:rFonts w:ascii="Book Antiqua" w:hAnsi="Book Antiqua"/>
        </w:rPr>
        <w:t>L PEG-ASC group</w:t>
      </w:r>
      <w:r w:rsidR="005F5BC8" w:rsidRPr="00EE7A88">
        <w:rPr>
          <w:rFonts w:ascii="Book Antiqua" w:hAnsi="Book Antiqua" w:cs="Arial"/>
        </w:rPr>
        <w:t xml:space="preserve"> than in </w:t>
      </w:r>
      <w:r w:rsidR="00FB49A9" w:rsidRPr="00EE7A88">
        <w:rPr>
          <w:rFonts w:ascii="Book Antiqua" w:hAnsi="Book Antiqua" w:cs="Arial"/>
        </w:rPr>
        <w:t>the PEG-ELS group</w:t>
      </w:r>
      <w:r w:rsidR="005F5BC8" w:rsidRPr="00EE7A88">
        <w:rPr>
          <w:rFonts w:ascii="Book Antiqua" w:hAnsi="Book Antiqua" w:cs="Arial"/>
        </w:rPr>
        <w:t xml:space="preserve"> (7.70 ± 2.57 </w:t>
      </w:r>
      <w:r w:rsidR="00B75CC5" w:rsidRPr="00EE7A88">
        <w:rPr>
          <w:rFonts w:ascii="Book Antiqua" w:hAnsi="Book Antiqua" w:cs="Arial"/>
        </w:rPr>
        <w:t>cm</w:t>
      </w:r>
      <w:r w:rsidR="00B75CC5" w:rsidRPr="00EE7A88">
        <w:rPr>
          <w:rFonts w:ascii="Book Antiqua" w:hAnsi="Book Antiqua" w:cs="Arial"/>
          <w:i/>
        </w:rPr>
        <w:t xml:space="preserve"> vs</w:t>
      </w:r>
      <w:r w:rsidR="005F5BC8" w:rsidRPr="00EE7A88">
        <w:rPr>
          <w:rFonts w:ascii="Book Antiqua" w:hAnsi="Book Antiqua" w:cs="Arial"/>
        </w:rPr>
        <w:t xml:space="preserve"> 5.80 ± 3.24 cm, </w:t>
      </w:r>
      <w:r w:rsidR="005F5BC8" w:rsidRPr="00EE7A88">
        <w:rPr>
          <w:rFonts w:ascii="Book Antiqua" w:hAnsi="Book Antiqua" w:cs="Arial"/>
          <w:i/>
        </w:rPr>
        <w:t>P</w:t>
      </w:r>
      <w:r w:rsidR="005F5BC8" w:rsidRPr="00EE7A88">
        <w:rPr>
          <w:rFonts w:ascii="Book Antiqua" w:hAnsi="Book Antiqua" w:cs="Arial"/>
        </w:rPr>
        <w:t xml:space="preserve"> &lt; 0.001). No severe adverse event was observed in each group.</w:t>
      </w:r>
    </w:p>
    <w:p w14:paraId="591AED46" w14:textId="77777777" w:rsidR="002E1D34" w:rsidRPr="00EE7A88" w:rsidRDefault="002E1D34" w:rsidP="00BE5C04">
      <w:pPr>
        <w:pStyle w:val="1"/>
        <w:adjustRightInd w:val="0"/>
        <w:snapToGrid w:val="0"/>
        <w:spacing w:line="360" w:lineRule="auto"/>
        <w:rPr>
          <w:rFonts w:eastAsia="宋体"/>
          <w:lang w:eastAsia="zh-CN"/>
        </w:rPr>
      </w:pPr>
    </w:p>
    <w:p w14:paraId="3391D1EC" w14:textId="09662726" w:rsidR="002B36E5" w:rsidRPr="00EE7A88" w:rsidRDefault="00DF7EDF" w:rsidP="00BE5C04">
      <w:pPr>
        <w:adjustRightInd w:val="0"/>
        <w:snapToGrid w:val="0"/>
        <w:spacing w:line="360" w:lineRule="auto"/>
        <w:rPr>
          <w:rFonts w:ascii="Book Antiqua" w:eastAsia="宋体" w:hAnsi="Book Antiqua" w:cs="Arial"/>
          <w:b/>
          <w:i/>
          <w:lang w:eastAsia="zh-CN"/>
        </w:rPr>
      </w:pPr>
      <w:r w:rsidRPr="00EE7A88">
        <w:rPr>
          <w:rFonts w:ascii="Book Antiqua" w:hAnsi="Book Antiqua" w:cs="Arial"/>
          <w:b/>
          <w:i/>
        </w:rPr>
        <w:t>CONCLUSION</w:t>
      </w:r>
    </w:p>
    <w:p w14:paraId="47F421FD" w14:textId="7C2F1C2E" w:rsidR="005F5BC8" w:rsidRPr="00EE7A88" w:rsidRDefault="008A5A8E" w:rsidP="00BE5C04">
      <w:pPr>
        <w:adjustRightInd w:val="0"/>
        <w:snapToGrid w:val="0"/>
        <w:spacing w:line="360" w:lineRule="auto"/>
        <w:rPr>
          <w:rFonts w:ascii="Book Antiqua" w:hAnsi="Book Antiqua" w:cs="Arial"/>
        </w:rPr>
      </w:pPr>
      <w:r w:rsidRPr="00EE7A88">
        <w:rPr>
          <w:rFonts w:ascii="Book Antiqua" w:hAnsi="Book Antiqua" w:cs="Arial"/>
        </w:rPr>
        <w:t>The</w:t>
      </w:r>
      <w:r w:rsidR="005F5BC8" w:rsidRPr="00EE7A88">
        <w:rPr>
          <w:rFonts w:ascii="Book Antiqua" w:hAnsi="Book Antiqua" w:cs="Arial"/>
        </w:rPr>
        <w:t xml:space="preserve"> 1.2</w:t>
      </w:r>
      <w:r w:rsidR="0077297F" w:rsidRPr="00EE7A88">
        <w:rPr>
          <w:rFonts w:ascii="Book Antiqua" w:hAnsi="Book Antiqua" w:cs="Arial"/>
        </w:rPr>
        <w:t xml:space="preserve"> L</w:t>
      </w:r>
      <w:r w:rsidR="005F5BC8" w:rsidRPr="00EE7A88">
        <w:rPr>
          <w:rFonts w:ascii="Book Antiqua" w:hAnsi="Book Antiqua" w:cs="Arial"/>
        </w:rPr>
        <w:t xml:space="preserve"> PEG-ASC solution was non-inferior to </w:t>
      </w:r>
      <w:r w:rsidR="00A80E04" w:rsidRPr="00EE7A88">
        <w:rPr>
          <w:rFonts w:ascii="Book Antiqua" w:hAnsi="Book Antiqua" w:cs="Arial"/>
        </w:rPr>
        <w:t>the</w:t>
      </w:r>
      <w:r w:rsidR="005F5BC8" w:rsidRPr="00EE7A88">
        <w:rPr>
          <w:rFonts w:ascii="Book Antiqua" w:hAnsi="Book Antiqua" w:cs="Arial"/>
        </w:rPr>
        <w:t xml:space="preserve"> 2.0</w:t>
      </w:r>
      <w:r w:rsidR="00AF6323" w:rsidRPr="00EE7A88">
        <w:rPr>
          <w:rFonts w:ascii="Book Antiqua" w:hAnsi="Book Antiqua" w:cs="Arial"/>
        </w:rPr>
        <w:t xml:space="preserve"> L</w:t>
      </w:r>
      <w:r w:rsidR="005F5BC8" w:rsidRPr="00EE7A88">
        <w:rPr>
          <w:rFonts w:ascii="Book Antiqua" w:hAnsi="Book Antiqua" w:cs="Arial"/>
        </w:rPr>
        <w:t xml:space="preserve"> PEG-ELS </w:t>
      </w:r>
      <w:r w:rsidR="00096EBD" w:rsidRPr="00EE7A88">
        <w:rPr>
          <w:rFonts w:ascii="Book Antiqua" w:hAnsi="Book Antiqua" w:cs="Arial"/>
        </w:rPr>
        <w:t xml:space="preserve">solution </w:t>
      </w:r>
      <w:r w:rsidR="005F5BC8" w:rsidRPr="00EE7A88">
        <w:rPr>
          <w:rFonts w:ascii="Book Antiqua" w:hAnsi="Book Antiqua" w:cs="Arial"/>
        </w:rPr>
        <w:t xml:space="preserve">in terms of cleansing efficacy and had better acceptability </w:t>
      </w:r>
      <w:r w:rsidR="00F407F6" w:rsidRPr="00EE7A88">
        <w:rPr>
          <w:rFonts w:ascii="Book Antiqua" w:hAnsi="Book Antiqua" w:cs="Arial"/>
        </w:rPr>
        <w:t xml:space="preserve">among </w:t>
      </w:r>
      <w:r w:rsidR="005F5BC8" w:rsidRPr="00EE7A88">
        <w:rPr>
          <w:rFonts w:ascii="Book Antiqua" w:hAnsi="Book Antiqua" w:cs="Arial"/>
        </w:rPr>
        <w:t>Japanese patients.</w:t>
      </w:r>
    </w:p>
    <w:p w14:paraId="1D2CF148" w14:textId="77777777" w:rsidR="005F5BC8" w:rsidRPr="00EE7A88" w:rsidRDefault="005F5BC8" w:rsidP="00BE5C04">
      <w:pPr>
        <w:pStyle w:val="1"/>
        <w:adjustRightInd w:val="0"/>
        <w:snapToGrid w:val="0"/>
        <w:spacing w:line="360" w:lineRule="auto"/>
        <w:rPr>
          <w:rFonts w:ascii="Book Antiqua" w:eastAsia="ヒラギノ丸ゴ Pro W4" w:hAnsi="Book Antiqua"/>
        </w:rPr>
      </w:pPr>
    </w:p>
    <w:p w14:paraId="0626D9F9" w14:textId="557D588B" w:rsidR="0076472B" w:rsidRPr="00EE7A88" w:rsidRDefault="0003308C" w:rsidP="00BE5C04">
      <w:pPr>
        <w:adjustRightInd w:val="0"/>
        <w:snapToGrid w:val="0"/>
        <w:spacing w:line="360" w:lineRule="auto"/>
        <w:outlineLvl w:val="0"/>
        <w:rPr>
          <w:rFonts w:ascii="Book Antiqua" w:eastAsia="ヒラギノ丸ゴ Pro W4" w:hAnsi="Book Antiqua"/>
          <w:bCs/>
        </w:rPr>
      </w:pPr>
      <w:r w:rsidRPr="00EE7A88">
        <w:rPr>
          <w:rFonts w:ascii="Book Antiqua" w:eastAsia="ヒラギノ丸ゴ Pro W4" w:hAnsi="Book Antiqua"/>
          <w:b/>
          <w:bCs/>
        </w:rPr>
        <w:t>Key</w:t>
      </w:r>
      <w:r w:rsidRPr="00EE7A88">
        <w:rPr>
          <w:rFonts w:ascii="Book Antiqua" w:eastAsia="ヒラギノ丸ゴ Pro W4" w:hAnsi="Book Antiqua"/>
        </w:rPr>
        <w:t xml:space="preserve"> </w:t>
      </w:r>
      <w:r w:rsidRPr="00EE7A88">
        <w:rPr>
          <w:rFonts w:ascii="Book Antiqua" w:eastAsia="ヒラギノ丸ゴ Pro W4" w:hAnsi="Book Antiqua"/>
          <w:b/>
          <w:bCs/>
        </w:rPr>
        <w:t xml:space="preserve">words: </w:t>
      </w:r>
      <w:r w:rsidR="00E2728D" w:rsidRPr="00EE7A88">
        <w:rPr>
          <w:rFonts w:ascii="Book Antiqua" w:eastAsia="ヒラギノ丸ゴ Pro W4" w:hAnsi="Book Antiqua"/>
          <w:bCs/>
        </w:rPr>
        <w:t>Ascorbic acid</w:t>
      </w:r>
      <w:r w:rsidR="00E212EF" w:rsidRPr="00EE7A88">
        <w:rPr>
          <w:rFonts w:ascii="Book Antiqua" w:eastAsia="ヒラギノ丸ゴ Pro W4" w:hAnsi="Book Antiqua"/>
          <w:bCs/>
        </w:rPr>
        <w:t xml:space="preserve">; Bowel preparation; </w:t>
      </w:r>
      <w:r w:rsidR="00E2728D" w:rsidRPr="00EE7A88">
        <w:rPr>
          <w:rFonts w:ascii="Book Antiqua" w:eastAsia="ヒラギノ丸ゴ Pro W4" w:hAnsi="Book Antiqua"/>
          <w:bCs/>
        </w:rPr>
        <w:t xml:space="preserve">Colonoscopy; </w:t>
      </w:r>
      <w:r w:rsidR="00E212EF" w:rsidRPr="00EE7A88">
        <w:rPr>
          <w:rFonts w:ascii="Book Antiqua" w:eastAsia="ヒラギノ丸ゴ Pro W4" w:hAnsi="Book Antiqua"/>
          <w:bCs/>
        </w:rPr>
        <w:t xml:space="preserve">Efficacy; </w:t>
      </w:r>
      <w:r w:rsidR="000E77B6" w:rsidRPr="00EE7A88">
        <w:rPr>
          <w:rFonts w:ascii="Book Antiqua" w:hAnsi="Book Antiqua" w:cs="Arial"/>
          <w:kern w:val="0"/>
        </w:rPr>
        <w:t>P</w:t>
      </w:r>
      <w:r w:rsidR="00E2728D" w:rsidRPr="00EE7A88">
        <w:rPr>
          <w:rFonts w:ascii="Book Antiqua" w:hAnsi="Book Antiqua" w:cs="Arial"/>
          <w:kern w:val="0"/>
        </w:rPr>
        <w:t>olyethylene glycol</w:t>
      </w:r>
      <w:r w:rsidR="00E2728D" w:rsidRPr="00EE7A88">
        <w:rPr>
          <w:rFonts w:ascii="Book Antiqua" w:eastAsia="ヒラギノ丸ゴ Pro W4" w:hAnsi="Book Antiqua"/>
          <w:bCs/>
        </w:rPr>
        <w:t>; Tolerability</w:t>
      </w:r>
    </w:p>
    <w:p w14:paraId="022F6884" w14:textId="5FDA8146" w:rsidR="008E3849" w:rsidRPr="00EE7A88" w:rsidRDefault="008E3849" w:rsidP="00BE5C04">
      <w:pPr>
        <w:adjustRightInd w:val="0"/>
        <w:snapToGrid w:val="0"/>
        <w:spacing w:line="360" w:lineRule="auto"/>
        <w:rPr>
          <w:rFonts w:ascii="Book Antiqua" w:eastAsia="宋体" w:hAnsi="Book Antiqua"/>
          <w:lang w:eastAsia="zh-CN"/>
        </w:rPr>
      </w:pPr>
    </w:p>
    <w:p w14:paraId="6FC95077" w14:textId="5A4E2D87" w:rsidR="008E3849" w:rsidRPr="00EE7A88" w:rsidRDefault="00114115" w:rsidP="00BE5C04">
      <w:pPr>
        <w:pStyle w:val="1"/>
        <w:adjustRightInd w:val="0"/>
        <w:snapToGrid w:val="0"/>
        <w:spacing w:line="360" w:lineRule="auto"/>
        <w:rPr>
          <w:rFonts w:ascii="Book Antiqua" w:eastAsia="宋体" w:hAnsi="Book Antiqua" w:cs="Arial Unicode MS"/>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197"/>
      <w:r w:rsidRPr="00EE7A88">
        <w:rPr>
          <w:rFonts w:ascii="Book Antiqua" w:hAnsi="Book Antiqua"/>
          <w:b/>
          <w:color w:val="000000"/>
          <w:lang w:val="en-GB"/>
        </w:rPr>
        <w:t xml:space="preserve">© </w:t>
      </w:r>
      <w:r w:rsidRPr="00EE7A88">
        <w:rPr>
          <w:rFonts w:ascii="Book Antiqua" w:eastAsia="AdvTimes" w:hAnsi="Book Antiqua" w:cs="AdvTimes"/>
          <w:b/>
          <w:color w:val="000000"/>
        </w:rPr>
        <w:t>The Author(s) 201</w:t>
      </w:r>
      <w:r w:rsidRPr="00EE7A88">
        <w:rPr>
          <w:rFonts w:ascii="Book Antiqua" w:hAnsi="Book Antiqua" w:cs="AdvTimes" w:hint="eastAsia"/>
          <w:b/>
          <w:color w:val="000000"/>
        </w:rPr>
        <w:t>9</w:t>
      </w:r>
      <w:r w:rsidRPr="00EE7A88">
        <w:rPr>
          <w:rFonts w:ascii="Book Antiqua" w:eastAsia="AdvTimes" w:hAnsi="Book Antiqua" w:cs="AdvTimes"/>
          <w:b/>
          <w:color w:val="000000"/>
        </w:rPr>
        <w:t>.</w:t>
      </w:r>
      <w:r w:rsidRPr="00EE7A88">
        <w:rPr>
          <w:rFonts w:ascii="Book Antiqua" w:eastAsia="AdvTimes" w:hAnsi="Book Antiqua" w:cs="AdvTimes"/>
          <w:color w:val="000000"/>
        </w:rPr>
        <w:t xml:space="preserve"> Published by </w:t>
      </w:r>
      <w:r w:rsidRPr="00EE7A88">
        <w:rPr>
          <w:rFonts w:ascii="Book Antiqua" w:hAnsi="Book Antiqua" w:cs="Arial Unicode MS"/>
          <w:color w:val="000000"/>
          <w:lang w:val="en-GB"/>
        </w:rPr>
        <w:t>Baishideng Publishing Group Inc.</w:t>
      </w:r>
      <w:r w:rsidRPr="00EE7A88">
        <w:rPr>
          <w:rFonts w:ascii="Book Antiqua" w:hAnsi="Book Antiqua" w:cs="Arial Unicode MS"/>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43575E7" w14:textId="77777777" w:rsidR="00114115" w:rsidRPr="00EE7A88" w:rsidRDefault="00114115" w:rsidP="00BE5C04">
      <w:pPr>
        <w:adjustRightInd w:val="0"/>
        <w:snapToGrid w:val="0"/>
        <w:spacing w:line="360" w:lineRule="auto"/>
        <w:rPr>
          <w:rFonts w:eastAsia="宋体"/>
          <w:lang w:eastAsia="zh-CN"/>
        </w:rPr>
      </w:pPr>
    </w:p>
    <w:p w14:paraId="72B1A809" w14:textId="1D6FCE9E" w:rsidR="00967CA1" w:rsidRPr="00EE7A88" w:rsidRDefault="00D20650"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 xml:space="preserve">Core tip: </w:t>
      </w:r>
      <w:r w:rsidR="004219EC" w:rsidRPr="00EE7A88">
        <w:rPr>
          <w:rFonts w:ascii="Book Antiqua" w:eastAsia="ヒラギノ丸ゴ Pro W4" w:hAnsi="Book Antiqua"/>
        </w:rPr>
        <w:t xml:space="preserve">Adequate bowel preparation is essential to improve colonoscopy quality. Volume and palatability of bowel cleansing agents are important determinants of tolerability, acceptability, and efficacy. </w:t>
      </w:r>
      <w:r w:rsidR="00976E9F" w:rsidRPr="00EE7A88">
        <w:rPr>
          <w:rFonts w:ascii="Book Antiqua" w:eastAsia="ヒラギノ丸ゴ Pro W4" w:hAnsi="Book Antiqua"/>
        </w:rPr>
        <w:t>T</w:t>
      </w:r>
      <w:r w:rsidR="004219EC" w:rsidRPr="00EE7A88">
        <w:rPr>
          <w:rFonts w:ascii="Book Antiqua" w:eastAsia="ヒラギノ丸ゴ Pro W4" w:hAnsi="Book Antiqua"/>
        </w:rPr>
        <w:t>his randomized study evaluated the non-inferiority of 1.2</w:t>
      </w:r>
      <w:r w:rsidR="00F142E2" w:rsidRPr="00EE7A88">
        <w:rPr>
          <w:rFonts w:ascii="Book Antiqua" w:eastAsia="ヒラギノ丸ゴ Pro W4" w:hAnsi="Book Antiqua"/>
        </w:rPr>
        <w:t xml:space="preserve"> </w:t>
      </w:r>
      <w:r w:rsidR="007066DE" w:rsidRPr="00EE7A88">
        <w:rPr>
          <w:rFonts w:ascii="Book Antiqua" w:eastAsia="ヒラギノ丸ゴ Pro W4" w:hAnsi="Book Antiqua"/>
        </w:rPr>
        <w:t>L</w:t>
      </w:r>
      <w:r w:rsidR="004219EC" w:rsidRPr="00EE7A88">
        <w:rPr>
          <w:rFonts w:ascii="Book Antiqua" w:eastAsia="ヒラギノ丸ゴ Pro W4" w:hAnsi="Book Antiqua"/>
        </w:rPr>
        <w:t xml:space="preserve"> </w:t>
      </w:r>
      <w:r w:rsidR="00272122" w:rsidRPr="00EE7A88">
        <w:rPr>
          <w:rFonts w:ascii="Book Antiqua" w:eastAsia="ヒラギノ丸ゴ Pro W4" w:hAnsi="Book Antiqua"/>
        </w:rPr>
        <w:t xml:space="preserve">polyethylene glycol plus ascorbic acid </w:t>
      </w:r>
      <w:r w:rsidR="00272122" w:rsidRPr="00EE7A88">
        <w:rPr>
          <w:rFonts w:ascii="Book Antiqua" w:eastAsia="宋体" w:hAnsi="Book Antiqua" w:hint="eastAsia"/>
          <w:lang w:eastAsia="zh-CN"/>
        </w:rPr>
        <w:t>(</w:t>
      </w:r>
      <w:r w:rsidR="004219EC" w:rsidRPr="00EE7A88">
        <w:rPr>
          <w:rFonts w:ascii="Book Antiqua" w:eastAsia="ヒラギノ丸ゴ Pro W4" w:hAnsi="Book Antiqua"/>
        </w:rPr>
        <w:t>PEG-ASC</w:t>
      </w:r>
      <w:r w:rsidR="00272122" w:rsidRPr="00EE7A88">
        <w:rPr>
          <w:rFonts w:ascii="Book Antiqua" w:eastAsia="宋体" w:hAnsi="Book Antiqua" w:hint="eastAsia"/>
          <w:lang w:eastAsia="zh-CN"/>
        </w:rPr>
        <w:t>)</w:t>
      </w:r>
      <w:r w:rsidR="008F5397" w:rsidRPr="00EE7A88">
        <w:rPr>
          <w:rFonts w:ascii="Book Antiqua" w:eastAsia="ヒラギノ丸ゴ Pro W4" w:hAnsi="Book Antiqua"/>
        </w:rPr>
        <w:t xml:space="preserve"> plus sennoside</w:t>
      </w:r>
      <w:r w:rsidR="004219EC" w:rsidRPr="00EE7A88">
        <w:rPr>
          <w:rFonts w:ascii="Book Antiqua" w:eastAsia="ヒラギノ丸ゴ Pro W4" w:hAnsi="Book Antiqua"/>
        </w:rPr>
        <w:t xml:space="preserve"> </w:t>
      </w:r>
      <w:r w:rsidR="00BE5AA0" w:rsidRPr="00EE7A88">
        <w:rPr>
          <w:rFonts w:ascii="Book Antiqua" w:eastAsia="ヒラギノ丸ゴ Pro W4" w:hAnsi="Book Antiqua"/>
        </w:rPr>
        <w:t xml:space="preserve">to </w:t>
      </w:r>
      <w:r w:rsidR="004219EC" w:rsidRPr="00EE7A88">
        <w:rPr>
          <w:rFonts w:ascii="Book Antiqua" w:eastAsia="ヒラギノ丸ゴ Pro W4" w:hAnsi="Book Antiqua"/>
        </w:rPr>
        <w:t>2.0</w:t>
      </w:r>
      <w:r w:rsidR="00F142E2" w:rsidRPr="00EE7A88">
        <w:rPr>
          <w:rFonts w:ascii="Book Antiqua" w:eastAsia="ヒラギノ丸ゴ Pro W4" w:hAnsi="Book Antiqua"/>
        </w:rPr>
        <w:t xml:space="preserve"> </w:t>
      </w:r>
      <w:r w:rsidR="00F875B7" w:rsidRPr="00EE7A88">
        <w:rPr>
          <w:rFonts w:ascii="Book Antiqua" w:eastAsia="ヒラギノ丸ゴ Pro W4" w:hAnsi="Book Antiqua"/>
        </w:rPr>
        <w:t>L</w:t>
      </w:r>
      <w:r w:rsidR="004219EC" w:rsidRPr="00EE7A88">
        <w:rPr>
          <w:rFonts w:ascii="Book Antiqua" w:eastAsia="ヒラギノ丸ゴ Pro W4" w:hAnsi="Book Antiqua"/>
        </w:rPr>
        <w:t xml:space="preserve"> </w:t>
      </w:r>
      <w:r w:rsidR="00272122" w:rsidRPr="00EE7A88">
        <w:rPr>
          <w:rFonts w:ascii="Book Antiqua" w:hAnsi="Book Antiqua" w:cs="Arial"/>
          <w:kern w:val="0"/>
        </w:rPr>
        <w:t>PEG electrolyte</w:t>
      </w:r>
      <w:r w:rsidR="00272122" w:rsidRPr="00EE7A88">
        <w:rPr>
          <w:rFonts w:ascii="Book Antiqua" w:eastAsia="ヒラギノ丸ゴ Pro W4" w:hAnsi="Book Antiqua"/>
        </w:rPr>
        <w:t xml:space="preserve"> </w:t>
      </w:r>
      <w:r w:rsidR="00272122" w:rsidRPr="00EE7A88">
        <w:rPr>
          <w:rFonts w:ascii="Book Antiqua" w:eastAsia="宋体" w:hAnsi="Book Antiqua" w:hint="eastAsia"/>
          <w:lang w:eastAsia="zh-CN"/>
        </w:rPr>
        <w:t>(</w:t>
      </w:r>
      <w:r w:rsidR="004219EC" w:rsidRPr="00EE7A88">
        <w:rPr>
          <w:rFonts w:ascii="Book Antiqua" w:eastAsia="ヒラギノ丸ゴ Pro W4" w:hAnsi="Book Antiqua"/>
        </w:rPr>
        <w:t>PEG-ELS</w:t>
      </w:r>
      <w:r w:rsidR="00272122" w:rsidRPr="00EE7A88">
        <w:rPr>
          <w:rFonts w:ascii="Book Antiqua" w:eastAsia="宋体" w:hAnsi="Book Antiqua" w:hint="eastAsia"/>
          <w:lang w:eastAsia="zh-CN"/>
        </w:rPr>
        <w:t>)</w:t>
      </w:r>
      <w:r w:rsidR="004219EC" w:rsidRPr="00EE7A88">
        <w:rPr>
          <w:rFonts w:ascii="Book Antiqua" w:eastAsia="ヒラギノ丸ゴ Pro W4" w:hAnsi="Book Antiqua"/>
        </w:rPr>
        <w:t xml:space="preserve"> </w:t>
      </w:r>
      <w:r w:rsidR="00BE5AA0" w:rsidRPr="00EE7A88">
        <w:rPr>
          <w:rFonts w:ascii="Book Antiqua" w:eastAsia="ヒラギノ丸ゴ Pro W4" w:hAnsi="Book Antiqua"/>
        </w:rPr>
        <w:t>solution</w:t>
      </w:r>
      <w:r w:rsidR="00AD57AB" w:rsidRPr="00EE7A88">
        <w:rPr>
          <w:rFonts w:ascii="Book Antiqua" w:eastAsia="ヒラギノ丸ゴ Pro W4" w:hAnsi="Book Antiqua"/>
        </w:rPr>
        <w:t>s</w:t>
      </w:r>
      <w:r w:rsidR="00BE5AA0" w:rsidRPr="00EE7A88">
        <w:rPr>
          <w:rFonts w:ascii="Book Antiqua" w:eastAsia="ヒラギノ丸ゴ Pro W4" w:hAnsi="Book Antiqua"/>
        </w:rPr>
        <w:t xml:space="preserve"> </w:t>
      </w:r>
      <w:r w:rsidR="008F5397" w:rsidRPr="00EE7A88">
        <w:rPr>
          <w:rFonts w:ascii="Book Antiqua" w:eastAsia="ヒラギノ丸ゴ Pro W4" w:hAnsi="Book Antiqua"/>
        </w:rPr>
        <w:t xml:space="preserve">plus sennoside </w:t>
      </w:r>
      <w:r w:rsidR="00006B40" w:rsidRPr="00EE7A88">
        <w:rPr>
          <w:rFonts w:ascii="Book Antiqua" w:eastAsia="ヒラギノ丸ゴ Pro W4" w:hAnsi="Book Antiqua"/>
        </w:rPr>
        <w:t xml:space="preserve">for </w:t>
      </w:r>
      <w:r w:rsidR="004219EC" w:rsidRPr="00EE7A88">
        <w:rPr>
          <w:rFonts w:ascii="Book Antiqua" w:eastAsia="ヒラギノ丸ゴ Pro W4" w:hAnsi="Book Antiqua"/>
        </w:rPr>
        <w:t>outpatient bowel preparation</w:t>
      </w:r>
      <w:r w:rsidR="00AD57AB" w:rsidRPr="00EE7A88">
        <w:rPr>
          <w:rFonts w:ascii="Book Antiqua" w:eastAsia="ヒラギノ丸ゴ Pro W4" w:hAnsi="Book Antiqua"/>
        </w:rPr>
        <w:t>.</w:t>
      </w:r>
      <w:r w:rsidR="00FA2413" w:rsidRPr="00EE7A88">
        <w:rPr>
          <w:rFonts w:ascii="Book Antiqua" w:eastAsia="ヒラギノ丸ゴ Pro W4" w:hAnsi="Book Antiqua"/>
        </w:rPr>
        <w:t xml:space="preserve"> </w:t>
      </w:r>
      <w:r w:rsidR="00AD57AB" w:rsidRPr="00EE7A88">
        <w:rPr>
          <w:rFonts w:ascii="Book Antiqua" w:eastAsia="ヒラギノ丸ゴ Pro W4" w:hAnsi="Book Antiqua"/>
        </w:rPr>
        <w:t xml:space="preserve">The </w:t>
      </w:r>
      <w:r w:rsidR="005F3A9E" w:rsidRPr="00EE7A88">
        <w:rPr>
          <w:rFonts w:ascii="Book Antiqua" w:eastAsia="ヒラギノ丸ゴ Pro W4" w:hAnsi="Book Antiqua"/>
        </w:rPr>
        <w:t>1.2 L PEG-ASC and 2.0 L PEG-ELS solution</w:t>
      </w:r>
      <w:r w:rsidR="00C244E0" w:rsidRPr="00EE7A88">
        <w:rPr>
          <w:rFonts w:ascii="Book Antiqua" w:eastAsia="ヒラギノ丸ゴ Pro W4" w:hAnsi="Book Antiqua"/>
        </w:rPr>
        <w:t>s</w:t>
      </w:r>
      <w:r w:rsidR="00F3775D" w:rsidRPr="00EE7A88">
        <w:rPr>
          <w:rFonts w:ascii="Book Antiqua" w:eastAsia="ヒラギノ丸ゴ Pro W4" w:hAnsi="Book Antiqua"/>
        </w:rPr>
        <w:t xml:space="preserve"> are clinically equivalent with respect to cleansing efficacy. </w:t>
      </w:r>
      <w:r w:rsidR="00176D6F" w:rsidRPr="00EE7A88">
        <w:rPr>
          <w:rFonts w:ascii="Book Antiqua" w:eastAsia="ヒラギノ丸ゴ Pro W4" w:hAnsi="Book Antiqua"/>
        </w:rPr>
        <w:t>Furthermore, t</w:t>
      </w:r>
      <w:r w:rsidR="00BE5AA0" w:rsidRPr="00EE7A88">
        <w:rPr>
          <w:rFonts w:ascii="Book Antiqua" w:eastAsia="ヒラギノ丸ゴ Pro W4" w:hAnsi="Book Antiqua"/>
        </w:rPr>
        <w:t xml:space="preserve">he </w:t>
      </w:r>
      <w:r w:rsidR="004219EC" w:rsidRPr="00EE7A88">
        <w:rPr>
          <w:rFonts w:ascii="Book Antiqua" w:eastAsia="ヒラギノ丸ゴ Pro W4" w:hAnsi="Book Antiqua"/>
        </w:rPr>
        <w:t>1.2</w:t>
      </w:r>
      <w:r w:rsidR="00F142E2" w:rsidRPr="00EE7A88">
        <w:rPr>
          <w:rFonts w:ascii="Book Antiqua" w:eastAsia="ヒラギノ丸ゴ Pro W4" w:hAnsi="Book Antiqua"/>
        </w:rPr>
        <w:t xml:space="preserve"> </w:t>
      </w:r>
      <w:r w:rsidR="00142B4E" w:rsidRPr="00EE7A88">
        <w:rPr>
          <w:rFonts w:ascii="Book Antiqua" w:eastAsia="ヒラギノ丸ゴ Pro W4" w:hAnsi="Book Antiqua"/>
        </w:rPr>
        <w:t>L</w:t>
      </w:r>
      <w:r w:rsidR="004219EC" w:rsidRPr="00EE7A88">
        <w:rPr>
          <w:rFonts w:ascii="Book Antiqua" w:eastAsia="ヒラギノ丸ゴ Pro W4" w:hAnsi="Book Antiqua"/>
        </w:rPr>
        <w:t xml:space="preserve"> PEG-ASC solution was superior to 2.0</w:t>
      </w:r>
      <w:r w:rsidR="00F142E2" w:rsidRPr="00EE7A88">
        <w:rPr>
          <w:rFonts w:ascii="Book Antiqua" w:eastAsia="ヒラギノ丸ゴ Pro W4" w:hAnsi="Book Antiqua"/>
        </w:rPr>
        <w:t xml:space="preserve"> </w:t>
      </w:r>
      <w:r w:rsidR="00D31BF6" w:rsidRPr="00EE7A88">
        <w:rPr>
          <w:rFonts w:ascii="Book Antiqua" w:eastAsia="ヒラギノ丸ゴ Pro W4" w:hAnsi="Book Antiqua"/>
        </w:rPr>
        <w:t>L</w:t>
      </w:r>
      <w:r w:rsidR="004219EC" w:rsidRPr="00EE7A88">
        <w:rPr>
          <w:rFonts w:ascii="Book Antiqua" w:eastAsia="ヒラギノ丸ゴ Pro W4" w:hAnsi="Book Antiqua"/>
        </w:rPr>
        <w:t xml:space="preserve"> PEG-ELS </w:t>
      </w:r>
      <w:r w:rsidR="001540BD" w:rsidRPr="00EE7A88">
        <w:rPr>
          <w:rFonts w:ascii="Book Antiqua" w:eastAsia="ヒラギノ丸ゴ Pro W4" w:hAnsi="Book Antiqua"/>
        </w:rPr>
        <w:t xml:space="preserve">solution </w:t>
      </w:r>
      <w:r w:rsidR="004219EC" w:rsidRPr="00EE7A88">
        <w:rPr>
          <w:rFonts w:ascii="Book Antiqua" w:eastAsia="ヒラギノ丸ゴ Pro W4" w:hAnsi="Book Antiqua"/>
        </w:rPr>
        <w:t xml:space="preserve">in terms of acceptability, and it was associated with a shorter required time </w:t>
      </w:r>
      <w:r w:rsidR="00006B40" w:rsidRPr="00EE7A88">
        <w:rPr>
          <w:rFonts w:ascii="Book Antiqua" w:eastAsia="ヒラギノ丸ゴ Pro W4" w:hAnsi="Book Antiqua"/>
        </w:rPr>
        <w:t xml:space="preserve">for </w:t>
      </w:r>
      <w:r w:rsidR="004219EC" w:rsidRPr="00EE7A88">
        <w:rPr>
          <w:rFonts w:ascii="Book Antiqua" w:eastAsia="ヒラギノ丸ゴ Pro W4" w:hAnsi="Book Antiqua"/>
        </w:rPr>
        <w:t>bowel preparation and a lower volume of fluid intake.</w:t>
      </w:r>
    </w:p>
    <w:p w14:paraId="202FA3C6" w14:textId="62B45E5A" w:rsidR="00967CA1" w:rsidRPr="00EE7A88" w:rsidRDefault="00967CA1" w:rsidP="00BE5C04">
      <w:pPr>
        <w:adjustRightInd w:val="0"/>
        <w:snapToGrid w:val="0"/>
        <w:spacing w:line="360" w:lineRule="auto"/>
        <w:rPr>
          <w:rFonts w:ascii="Book Antiqua" w:eastAsia="宋体" w:hAnsi="Book Antiqua"/>
          <w:lang w:eastAsia="zh-CN"/>
        </w:rPr>
      </w:pPr>
    </w:p>
    <w:p w14:paraId="4241C910" w14:textId="6FB5B948" w:rsidR="003F7E86" w:rsidRDefault="003F7E86" w:rsidP="003F7E86">
      <w:pPr>
        <w:pStyle w:val="1"/>
        <w:adjustRightInd w:val="0"/>
        <w:snapToGrid w:val="0"/>
        <w:spacing w:line="360" w:lineRule="auto"/>
        <w:rPr>
          <w:rFonts w:ascii="Book Antiqua" w:eastAsia="宋体" w:hAnsi="Book Antiqua" w:hint="eastAsia"/>
          <w:sz w:val="21"/>
          <w:szCs w:val="21"/>
          <w:lang w:eastAsia="zh-CN"/>
        </w:rPr>
      </w:pPr>
      <w:r w:rsidRPr="003F7E86">
        <w:rPr>
          <w:rFonts w:ascii="Book Antiqua" w:hAnsi="Book Antiqua"/>
          <w:b/>
          <w:lang w:val="en-GB"/>
        </w:rPr>
        <w:t>Citation</w:t>
      </w:r>
      <w:r w:rsidRPr="003F7E86">
        <w:rPr>
          <w:rFonts w:ascii="Book Antiqua" w:hAnsi="Book Antiqua"/>
          <w:lang w:val="en-GB"/>
        </w:rPr>
        <w:t>:</w:t>
      </w:r>
      <w:r>
        <w:rPr>
          <w:rFonts w:ascii="Book Antiqua" w:eastAsia="宋体" w:hAnsi="Book Antiqua" w:hint="eastAsia"/>
          <w:lang w:val="en-GB" w:eastAsia="zh-CN"/>
        </w:rPr>
        <w:t xml:space="preserve"> </w:t>
      </w:r>
      <w:r w:rsidRPr="003B3FD0">
        <w:rPr>
          <w:rFonts w:ascii="Book Antiqua" w:hAnsi="Book Antiqua"/>
          <w:sz w:val="21"/>
          <w:szCs w:val="21"/>
        </w:rPr>
        <w:t>Tamaki</w:t>
      </w:r>
      <w:r w:rsidRPr="003B3FD0">
        <w:rPr>
          <w:rFonts w:ascii="Book Antiqua" w:eastAsia="宋体" w:hAnsi="Book Antiqua" w:hint="eastAsia"/>
          <w:sz w:val="21"/>
          <w:szCs w:val="21"/>
          <w:lang w:eastAsia="zh-CN"/>
        </w:rPr>
        <w:t xml:space="preserve"> H</w:t>
      </w:r>
      <w:r w:rsidRPr="003B3FD0">
        <w:rPr>
          <w:rFonts w:ascii="Book Antiqua" w:hAnsi="Book Antiqua"/>
          <w:sz w:val="21"/>
          <w:szCs w:val="21"/>
        </w:rPr>
        <w:t>, Noda</w:t>
      </w:r>
      <w:r w:rsidRPr="003B3FD0">
        <w:rPr>
          <w:rFonts w:ascii="Book Antiqua" w:eastAsia="宋体" w:hAnsi="Book Antiqua" w:hint="eastAsia"/>
          <w:sz w:val="21"/>
          <w:szCs w:val="21"/>
          <w:lang w:eastAsia="zh-CN"/>
        </w:rPr>
        <w:t xml:space="preserve"> T</w:t>
      </w:r>
      <w:r w:rsidRPr="003B3FD0">
        <w:rPr>
          <w:rFonts w:ascii="Book Antiqua" w:hAnsi="Book Antiqua"/>
          <w:sz w:val="21"/>
          <w:szCs w:val="21"/>
        </w:rPr>
        <w:t>, Morita</w:t>
      </w:r>
      <w:r w:rsidRPr="003B3FD0">
        <w:rPr>
          <w:rFonts w:ascii="Book Antiqua" w:eastAsia="宋体" w:hAnsi="Book Antiqua" w:hint="eastAsia"/>
          <w:sz w:val="21"/>
          <w:szCs w:val="21"/>
          <w:lang w:eastAsia="zh-CN"/>
        </w:rPr>
        <w:t xml:space="preserve"> M</w:t>
      </w:r>
      <w:r w:rsidRPr="003B3FD0">
        <w:rPr>
          <w:rFonts w:ascii="Book Antiqua" w:hAnsi="Book Antiqua"/>
          <w:sz w:val="21"/>
          <w:szCs w:val="21"/>
        </w:rPr>
        <w:t>, Omura</w:t>
      </w:r>
      <w:r w:rsidRPr="003B3FD0">
        <w:rPr>
          <w:rFonts w:ascii="Book Antiqua" w:eastAsia="宋体" w:hAnsi="Book Antiqua" w:hint="eastAsia"/>
          <w:sz w:val="21"/>
          <w:szCs w:val="21"/>
          <w:lang w:eastAsia="zh-CN"/>
        </w:rPr>
        <w:t xml:space="preserve"> A</w:t>
      </w:r>
      <w:r w:rsidRPr="003B3FD0">
        <w:rPr>
          <w:rFonts w:ascii="Book Antiqua" w:hAnsi="Book Antiqua"/>
          <w:sz w:val="21"/>
          <w:szCs w:val="21"/>
        </w:rPr>
        <w:t>, Kubo</w:t>
      </w:r>
      <w:r w:rsidRPr="003B3FD0">
        <w:rPr>
          <w:rFonts w:ascii="Book Antiqua" w:eastAsia="宋体" w:hAnsi="Book Antiqua" w:hint="eastAsia"/>
          <w:sz w:val="21"/>
          <w:szCs w:val="21"/>
          <w:lang w:eastAsia="zh-CN"/>
        </w:rPr>
        <w:t xml:space="preserve"> A</w:t>
      </w:r>
      <w:r w:rsidRPr="003B3FD0">
        <w:rPr>
          <w:rFonts w:ascii="Book Antiqua" w:hAnsi="Book Antiqua"/>
          <w:sz w:val="21"/>
          <w:szCs w:val="21"/>
        </w:rPr>
        <w:t>, Ogawa</w:t>
      </w:r>
      <w:r w:rsidRPr="003B3FD0">
        <w:rPr>
          <w:rFonts w:ascii="Book Antiqua" w:eastAsia="宋体" w:hAnsi="Book Antiqua" w:hint="eastAsia"/>
          <w:sz w:val="21"/>
          <w:szCs w:val="21"/>
          <w:lang w:eastAsia="zh-CN"/>
        </w:rPr>
        <w:t xml:space="preserve"> C</w:t>
      </w:r>
      <w:r w:rsidRPr="003B3FD0">
        <w:rPr>
          <w:rFonts w:ascii="Book Antiqua" w:hAnsi="Book Antiqua"/>
          <w:sz w:val="21"/>
          <w:szCs w:val="21"/>
        </w:rPr>
        <w:t>, Matsunaka</w:t>
      </w:r>
      <w:r w:rsidRPr="003B3FD0">
        <w:rPr>
          <w:rFonts w:ascii="Book Antiqua" w:eastAsia="宋体" w:hAnsi="Book Antiqua" w:hint="eastAsia"/>
          <w:sz w:val="21"/>
          <w:szCs w:val="21"/>
          <w:lang w:eastAsia="zh-CN"/>
        </w:rPr>
        <w:t xml:space="preserve"> T</w:t>
      </w:r>
      <w:r w:rsidRPr="003B3FD0">
        <w:rPr>
          <w:rFonts w:ascii="Book Antiqua" w:hAnsi="Book Antiqua"/>
          <w:sz w:val="21"/>
          <w:szCs w:val="21"/>
        </w:rPr>
        <w:t>, Shibatoge</w:t>
      </w:r>
      <w:r w:rsidRPr="003B3FD0">
        <w:rPr>
          <w:rFonts w:ascii="Book Antiqua" w:eastAsia="宋体" w:hAnsi="Book Antiqua" w:hint="eastAsia"/>
          <w:sz w:val="21"/>
          <w:szCs w:val="21"/>
          <w:lang w:eastAsia="zh-CN"/>
        </w:rPr>
        <w:t xml:space="preserve"> </w:t>
      </w:r>
      <w:r w:rsidRPr="003B3FD0">
        <w:rPr>
          <w:rFonts w:ascii="Book Antiqua" w:eastAsia="宋体" w:hAnsi="Book Antiqua" w:hint="eastAsia"/>
          <w:sz w:val="21"/>
          <w:szCs w:val="21"/>
          <w:lang w:eastAsia="zh-CN"/>
        </w:rPr>
        <w:lastRenderedPageBreak/>
        <w:t xml:space="preserve">M. </w:t>
      </w:r>
      <w:r w:rsidRPr="003B3FD0">
        <w:rPr>
          <w:rFonts w:ascii="Book Antiqua" w:hAnsi="Book Antiqua"/>
          <w:sz w:val="21"/>
          <w:szCs w:val="21"/>
        </w:rPr>
        <w:t>Efficacy of 1.2 L polyethylene glycol plus ascorbic acid for bowel preparations</w:t>
      </w:r>
      <w:r w:rsidRPr="003B3FD0">
        <w:rPr>
          <w:rFonts w:ascii="Book Antiqua" w:eastAsia="宋体" w:hAnsi="Book Antiqua" w:hint="eastAsia"/>
          <w:sz w:val="21"/>
          <w:szCs w:val="21"/>
          <w:lang w:eastAsia="zh-CN"/>
        </w:rPr>
        <w:t>.</w:t>
      </w:r>
      <w:r w:rsidRPr="00AA357F">
        <w:rPr>
          <w:rFonts w:ascii="Book Antiqua" w:eastAsia="宋体" w:hAnsi="Book Antiqua" w:hint="eastAsia"/>
          <w:sz w:val="21"/>
          <w:szCs w:val="21"/>
          <w:lang w:eastAsia="zh-CN"/>
        </w:rPr>
        <w:t xml:space="preserve"> </w:t>
      </w:r>
      <w:r w:rsidRPr="00AA357F">
        <w:rPr>
          <w:rFonts w:ascii="Book Antiqua" w:hAnsi="Book Antiqua"/>
          <w:i/>
          <w:iCs/>
          <w:sz w:val="21"/>
          <w:szCs w:val="21"/>
        </w:rPr>
        <w:t>World J Clin Cases</w:t>
      </w:r>
      <w:r w:rsidRPr="00AA357F">
        <w:rPr>
          <w:rFonts w:ascii="Book Antiqua" w:hAnsi="Book Antiqua"/>
          <w:sz w:val="21"/>
          <w:szCs w:val="21"/>
        </w:rPr>
        <w:t xml:space="preserve"> 2019; 7(4): </w:t>
      </w:r>
      <w:r>
        <w:rPr>
          <w:rFonts w:ascii="Book Antiqua" w:eastAsiaTheme="minorEastAsia" w:hAnsi="Book Antiqua" w:hint="eastAsia"/>
          <w:sz w:val="21"/>
          <w:szCs w:val="21"/>
          <w:lang w:eastAsia="zh-CN"/>
        </w:rPr>
        <w:t>452</w:t>
      </w:r>
      <w:r w:rsidRPr="00AA357F">
        <w:rPr>
          <w:rFonts w:ascii="Book Antiqua" w:hAnsi="Book Antiqua"/>
          <w:sz w:val="21"/>
          <w:szCs w:val="21"/>
        </w:rPr>
        <w:t>-</w:t>
      </w:r>
      <w:r>
        <w:rPr>
          <w:rFonts w:ascii="Book Antiqua" w:eastAsiaTheme="minorEastAsia" w:hAnsi="Book Antiqua" w:hint="eastAsia"/>
          <w:sz w:val="21"/>
          <w:szCs w:val="21"/>
          <w:lang w:eastAsia="zh-CN"/>
        </w:rPr>
        <w:t>465</w:t>
      </w:r>
    </w:p>
    <w:p w14:paraId="4029D6F2" w14:textId="77777777" w:rsidR="003F7E86" w:rsidRDefault="003F7E86" w:rsidP="003F7E86">
      <w:pPr>
        <w:pStyle w:val="1"/>
        <w:adjustRightInd w:val="0"/>
        <w:snapToGrid w:val="0"/>
        <w:spacing w:line="360" w:lineRule="auto"/>
        <w:rPr>
          <w:rFonts w:ascii="Book Antiqua" w:eastAsia="宋体" w:hAnsi="Book Antiqua" w:hint="eastAsia"/>
          <w:sz w:val="21"/>
          <w:szCs w:val="21"/>
          <w:lang w:eastAsia="zh-CN"/>
        </w:rPr>
      </w:pPr>
      <w:r w:rsidRPr="003F7E86">
        <w:rPr>
          <w:rFonts w:ascii="Book Antiqua" w:hAnsi="Book Antiqua"/>
          <w:b/>
          <w:sz w:val="21"/>
          <w:szCs w:val="21"/>
        </w:rPr>
        <w:t xml:space="preserve">URL: </w:t>
      </w:r>
      <w:r w:rsidRPr="00AA357F">
        <w:rPr>
          <w:rFonts w:ascii="Book Antiqua" w:hAnsi="Book Antiqua"/>
          <w:sz w:val="21"/>
          <w:szCs w:val="21"/>
        </w:rPr>
        <w:t>https://www.wjgnet.com/2307-8960/full/v7/i4/</w:t>
      </w:r>
      <w:r>
        <w:rPr>
          <w:rFonts w:ascii="Book Antiqua" w:eastAsiaTheme="minorEastAsia" w:hAnsi="Book Antiqua" w:hint="eastAsia"/>
          <w:sz w:val="21"/>
          <w:szCs w:val="21"/>
          <w:lang w:eastAsia="zh-CN"/>
        </w:rPr>
        <w:t>452</w:t>
      </w:r>
      <w:r w:rsidRPr="00AA357F">
        <w:rPr>
          <w:rFonts w:ascii="Book Antiqua" w:hAnsi="Book Antiqua"/>
          <w:sz w:val="21"/>
          <w:szCs w:val="21"/>
        </w:rPr>
        <w:t xml:space="preserve">.htm  </w:t>
      </w:r>
    </w:p>
    <w:p w14:paraId="54610967" w14:textId="2027D3F6" w:rsidR="003F7E86" w:rsidRPr="00AF556B" w:rsidRDefault="003F7E86" w:rsidP="003F7E86">
      <w:pPr>
        <w:pStyle w:val="1"/>
        <w:adjustRightInd w:val="0"/>
        <w:snapToGrid w:val="0"/>
        <w:spacing w:line="360" w:lineRule="auto"/>
        <w:rPr>
          <w:rFonts w:ascii="Book Antiqua" w:eastAsiaTheme="minorEastAsia" w:hAnsi="Book Antiqua"/>
          <w:sz w:val="21"/>
          <w:szCs w:val="21"/>
          <w:lang w:eastAsia="zh-CN"/>
        </w:rPr>
      </w:pPr>
      <w:r w:rsidRPr="003F7E86">
        <w:rPr>
          <w:rFonts w:ascii="Book Antiqua" w:hAnsi="Book Antiqua"/>
          <w:b/>
          <w:sz w:val="21"/>
          <w:szCs w:val="21"/>
        </w:rPr>
        <w:t>DOI:</w:t>
      </w:r>
      <w:r w:rsidRPr="00AA357F">
        <w:rPr>
          <w:rFonts w:ascii="Book Antiqua" w:hAnsi="Book Antiqua"/>
          <w:sz w:val="21"/>
          <w:szCs w:val="21"/>
        </w:rPr>
        <w:t xml:space="preserve"> https://dx.doi.org/10.12998/wjcc.v7.i4.</w:t>
      </w:r>
      <w:r>
        <w:rPr>
          <w:rFonts w:ascii="Book Antiqua" w:eastAsiaTheme="minorEastAsia" w:hAnsi="Book Antiqua" w:hint="eastAsia"/>
          <w:sz w:val="21"/>
          <w:szCs w:val="21"/>
          <w:lang w:eastAsia="zh-CN"/>
        </w:rPr>
        <w:t>452</w:t>
      </w:r>
    </w:p>
    <w:p w14:paraId="1B6481BE" w14:textId="73D6CBC6" w:rsidR="006744BB" w:rsidRPr="00EE7A88" w:rsidRDefault="006744BB" w:rsidP="00BE5C04">
      <w:pPr>
        <w:pStyle w:val="1"/>
        <w:adjustRightInd w:val="0"/>
        <w:snapToGrid w:val="0"/>
        <w:spacing w:line="360" w:lineRule="auto"/>
        <w:rPr>
          <w:rFonts w:eastAsia="宋体"/>
          <w:lang w:eastAsia="zh-CN"/>
        </w:rPr>
      </w:pPr>
      <w:r w:rsidRPr="00EE7A88">
        <w:rPr>
          <w:rFonts w:eastAsia="宋体"/>
          <w:lang w:eastAsia="zh-CN"/>
        </w:rPr>
        <w:br w:type="page"/>
      </w:r>
    </w:p>
    <w:p w14:paraId="04DA121D" w14:textId="03CCD43B" w:rsidR="00123A93" w:rsidRPr="00EE7A88" w:rsidRDefault="00C23C34" w:rsidP="00BE5C04">
      <w:pPr>
        <w:adjustRightInd w:val="0"/>
        <w:snapToGrid w:val="0"/>
        <w:spacing w:line="360" w:lineRule="auto"/>
        <w:rPr>
          <w:rFonts w:ascii="Book Antiqua" w:eastAsia="ヒラギノ丸ゴ Pro W4" w:hAnsi="Book Antiqua"/>
          <w:b/>
        </w:rPr>
      </w:pPr>
      <w:r w:rsidRPr="00EE7A88">
        <w:rPr>
          <w:rStyle w:val="midasi"/>
          <w:rFonts w:ascii="Book Antiqua" w:eastAsia="ヒラギノ丸ゴ Pro W4" w:hAnsi="Book Antiqua"/>
        </w:rPr>
        <w:lastRenderedPageBreak/>
        <w:t>INTRODUCTION</w:t>
      </w:r>
    </w:p>
    <w:p w14:paraId="7AF10E7B" w14:textId="3943C2F8" w:rsidR="003001F8" w:rsidRPr="00EE7A88" w:rsidRDefault="00644FA1"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Colorectal cancer </w:t>
      </w:r>
      <w:r w:rsidR="00116714" w:rsidRPr="00EE7A88">
        <w:rPr>
          <w:rFonts w:ascii="Book Antiqua" w:eastAsia="ヒラギノ丸ゴ Pro W4" w:hAnsi="Book Antiqua"/>
        </w:rPr>
        <w:t xml:space="preserve">(CRC) </w:t>
      </w:r>
      <w:r w:rsidRPr="00EE7A88">
        <w:rPr>
          <w:rFonts w:ascii="Book Antiqua" w:eastAsia="ヒラギノ丸ゴ Pro W4" w:hAnsi="Book Antiqua"/>
        </w:rPr>
        <w:t xml:space="preserve">remains one of the </w:t>
      </w:r>
      <w:r w:rsidR="009133A1" w:rsidRPr="00EE7A88">
        <w:rPr>
          <w:rFonts w:ascii="Book Antiqua" w:eastAsia="ヒラギノ丸ゴ Pro W4" w:hAnsi="Book Antiqua"/>
        </w:rPr>
        <w:t xml:space="preserve">most challenging diseases to treat </w:t>
      </w:r>
      <w:r w:rsidR="00093389" w:rsidRPr="00EE7A88">
        <w:rPr>
          <w:rFonts w:ascii="Book Antiqua" w:eastAsia="ヒラギノ丸ゴ Pro W4" w:hAnsi="Book Antiqua"/>
        </w:rPr>
        <w:t xml:space="preserve">worldwide </w:t>
      </w:r>
      <w:r w:rsidR="004A2246" w:rsidRPr="00EE7A88">
        <w:rPr>
          <w:rFonts w:ascii="Book Antiqua" w:eastAsia="ヒラギノ丸ゴ Pro W4" w:hAnsi="Book Antiqua"/>
        </w:rPr>
        <w:t xml:space="preserve">and </w:t>
      </w:r>
      <w:r w:rsidR="00093389" w:rsidRPr="00EE7A88">
        <w:rPr>
          <w:rFonts w:ascii="Book Antiqua" w:eastAsia="ヒラギノ丸ゴ Pro W4" w:hAnsi="Book Antiqua"/>
        </w:rPr>
        <w:t>it is one of the leading causes of cancer death</w:t>
      </w:r>
      <w:r w:rsidR="0009338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{"citationItems":[{"id":"ITEM-1","itemData":{"DOI":"10.3322/caac.20107","ISSN":"1542-4863","PMID":"21296855","abstract":"The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author":[{"dropping-particle":"","family":"Jemal","given":"Ahmedin","non-dropping-particle":"","parse-names":false,"suffix":""},{"dropping-particle":"","family":"Bray","given":"Freddie","non-dropping-particle":"","parse-names":false,"suffix":""},{"dropping-particle":"","family":"Center","given":"Melissa M","non-dropping-particle":"","parse-names":false,"suffix":""},{"dropping-particle":"","family":"Ferlay","given":"Jacques","non-dropping-particle":"","parse-names":false,"suffix":""},{"dropping-particle":"","family":"Ward","given":"Elizabeth","non-dropping-particle":"","parse-names":false,"suffix":""},{"dropping-particle":"","family":"Forman","given":"David","non-dropping-particle":"","parse-names":false,"suffix":""}],"container-title":"CA: a cancer journal for clinicians","id":"ITEM-1","issue":"2","issued":{"date-parts":[["2011","3"]]},"page":"69-90","title":"Global cancer statistics.","type":"article-journal","volume":"61"},"uris":["http://www.mendeley.com/documents/?uuid=4e6d1c9c-6628-36c8-aba5-ec8948be8fea"]}],"mendeley":{"formattedCitation":"&lt;sup&gt;[1]&lt;/sup&gt;","plainTextFormattedCitation":"[1]","previouslyFormattedCitation":"&lt;sup&gt;[1]&lt;/sup&gt;"},"properties":{"noteIndex":0},"schema":"https://github.com/citation-style-language/schema/raw/master/csl-citation.json"}</w:instrText>
      </w:r>
      <w:r w:rsidR="0009338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w:t>
      </w:r>
      <w:r w:rsidR="00093389" w:rsidRPr="00EE7A88">
        <w:rPr>
          <w:rFonts w:ascii="Book Antiqua" w:eastAsia="ヒラギノ丸ゴ Pro W4" w:hAnsi="Book Antiqua"/>
        </w:rPr>
        <w:fldChar w:fldCharType="end"/>
      </w:r>
      <w:r w:rsidR="00193149" w:rsidRPr="00EE7A88">
        <w:rPr>
          <w:rFonts w:ascii="Book Antiqua" w:eastAsia="ヒラギノ丸ゴ Pro W4" w:hAnsi="Book Antiqua"/>
        </w:rPr>
        <w:t>.</w:t>
      </w:r>
      <w:r w:rsidR="009133A1" w:rsidRPr="00EE7A88">
        <w:rPr>
          <w:rFonts w:ascii="Book Antiqua" w:eastAsia="ヒラギノ丸ゴ Pro W4" w:hAnsi="Book Antiqua"/>
        </w:rPr>
        <w:t xml:space="preserve"> </w:t>
      </w:r>
      <w:r w:rsidR="008B1936" w:rsidRPr="00EE7A88">
        <w:rPr>
          <w:rFonts w:ascii="Book Antiqua" w:eastAsia="ヒラギノ丸ゴ Pro W4" w:hAnsi="Book Antiqua"/>
        </w:rPr>
        <w:t>Because it is widely accepted that the adenoma-carcinoma and serrated polyp pathway</w:t>
      </w:r>
      <w:r w:rsidR="0010019A" w:rsidRPr="00EE7A88">
        <w:rPr>
          <w:rFonts w:ascii="Book Antiqua" w:eastAsia="ヒラギノ丸ゴ Pro W4" w:hAnsi="Book Antiqua"/>
        </w:rPr>
        <w:t>s</w:t>
      </w:r>
      <w:r w:rsidR="008B1936" w:rsidRPr="00EE7A88">
        <w:rPr>
          <w:rFonts w:ascii="Book Antiqua" w:eastAsia="ヒラギノ丸ゴ Pro W4" w:hAnsi="Book Antiqua"/>
        </w:rPr>
        <w:t xml:space="preserve"> play </w:t>
      </w:r>
      <w:r w:rsidR="00DC7FA9" w:rsidRPr="00EE7A88">
        <w:rPr>
          <w:rFonts w:ascii="Book Antiqua" w:eastAsia="ヒラギノ丸ゴ Pro W4" w:hAnsi="Book Antiqua"/>
        </w:rPr>
        <w:t>critical</w:t>
      </w:r>
      <w:r w:rsidR="007561A8" w:rsidRPr="00EE7A88">
        <w:rPr>
          <w:rFonts w:ascii="Book Antiqua" w:eastAsia="ヒラギノ丸ゴ Pro W4" w:hAnsi="Book Antiqua"/>
        </w:rPr>
        <w:t xml:space="preserve"> roles </w:t>
      </w:r>
      <w:r w:rsidR="004A2246" w:rsidRPr="00EE7A88">
        <w:rPr>
          <w:rFonts w:ascii="Book Antiqua" w:eastAsia="ヒラギノ丸ゴ Pro W4" w:hAnsi="Book Antiqua"/>
        </w:rPr>
        <w:t>in the development of CRC</w:t>
      </w:r>
      <w:r w:rsidR="008B1936" w:rsidRPr="00EE7A88">
        <w:rPr>
          <w:rFonts w:ascii="Book Antiqua" w:eastAsia="ヒラギノ丸ゴ Pro W4" w:hAnsi="Book Antiqua"/>
        </w:rPr>
        <w:t>, the</w:t>
      </w:r>
      <w:r w:rsidR="00FE7FA7" w:rsidRPr="00EE7A88">
        <w:rPr>
          <w:rFonts w:ascii="Book Antiqua" w:eastAsia="ヒラギノ丸ゴ Pro W4" w:hAnsi="Book Antiqua"/>
        </w:rPr>
        <w:t xml:space="preserve"> main</w:t>
      </w:r>
      <w:r w:rsidR="008B1936" w:rsidRPr="00EE7A88">
        <w:rPr>
          <w:rFonts w:ascii="Book Antiqua" w:eastAsia="ヒラギノ丸ゴ Pro W4" w:hAnsi="Book Antiqua"/>
        </w:rPr>
        <w:t xml:space="preserve"> </w:t>
      </w:r>
      <w:r w:rsidR="00FE7FA7" w:rsidRPr="00EE7A88">
        <w:rPr>
          <w:rFonts w:ascii="Book Antiqua" w:eastAsia="ヒラギノ丸ゴ Pro W4" w:hAnsi="Book Antiqua"/>
        </w:rPr>
        <w:t>targets for screening colonoscopy for the prevention of CRC occurrence and deaths are adenomas and sessile serrated polyps</w:t>
      </w:r>
      <w:r w:rsidR="00991A2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{"citationItems":[{"id":"ITEM-1","itemData":{"DOI":"10.1016/S0092-8674(00)81333-1","ISSN":"0092-8674","PMID":"8861899","author":[{"dropping-particle":"","family":"Kinzler","given":"K W","non-dropping-particle":"","parse-names":false,"suffix":""},{"dropping-particle":"","family":"Vogelstein","given":"B","non-dropping-particle":"","parse-names":false,"suffix":""}],"container-title":"Cell","id":"ITEM-1","issue":"2","issued":{"date-parts":[["1996","10","18"]]},"page":"159-70","publisher":"Elsevier","title":"Lessons from hereditary colorectal cancer.","type":"article-journal","volume":"87"},"uris":["http://www.mendeley.com/documents/?uuid=c2ec4595-91ac-3b14-9438-42fd2eff8628"]},{"id":"ITEM-2","itemData":{"ISSN":"1532-0650","PMID":"25591210","abstract":"Colorectal cancer is the third most common cancer in men and women. The incidence and mortality rate of the disease have been declining over the past two decades because of early detection and treatment. Screening in persons at average risk should begin at 50 years of age; the U.S. Preventive Services Task Force recommends against routine screening after 75 years of age. Options for screening include high-sensitivity fecal occult blood testing annually, flexible sigmoidoscopy every five years with high-sensitivity fecal occult blood testing every three years, or colonoscopy every 10 years. In 2012, the U.S. Multi-Society Task Force on Colorectal Cancer updated its surveillance guidelines to promote the appropriate use of colonoscopy resources and reduce harms from delayed or unnecessary procedures; these guidelines provide recommendations for when to repeat colonoscopy based on findings. Adenomatous and serrated polyps have malignant potential and warrant early surveillance colonoscopy. Patients with one or two tubular adenomas that are smaller than 10 mm should have a repeat colonoscopy in five to 10 years. Repeat colonoscopy at five years is recommended for patients with nondysplastic serrated polyps that are smaller than 10 mm. Patients with three to 10 adenomas found during a single colonoscopy, an adenoma or serrated polyp that is 10 mm or larger, an adenoma with villous features or high-grade dysplasia, a sessile serrated polyp with cytologic dysplasia, or a traditional serrated adenoma are at increased risk of developing advanced neoplasia during surveillance and should have a repeat colonoscopy in three years. More than 10 synchronous adenomas warrant surveillance colonoscopy in less than three years. Colonoscopy may be repeated in 10 years if distal, small (less than 10 mm) hyperplastic polyps are the only finding.","author":[{"dropping-particle":"","family":"Short","given":"Matthew W","non-dropping-particle":"","parse-names":false,"suffix":""},{"dropping-particle":"","family":"Layton","given":"Miles C","non-dropping-particle":"","parse-names":false,"suffix":""},{"dropping-particle":"","family":"Teer","given":"Bethany N","non-dropping-particle":"","parse-names":false,"suffix":""},{"dropping-particle":"","family":"Domagalski","given":"Jason E","non-dropping-particle":"","parse-names":false,"suffix":""}],"container-title":"American family physician","id":"ITEM-2","issue":"2","issued":{"date-parts":[["2015","1","15"]]},"page":"93-100","title":"Colorectal cancer screening and surveillance.","type":"article-journal","volume":"91"},"uris":["http://www.mendeley.com/documents/?uuid=64048120-0e49-3a73-908d-9f1a19bef3ba"]},{"id":"ITEM-3","itemData":{"ISSN":"1052-5157","PMID":"11916153","abstract":"The advanced adenoma bridges benign and malignant states and may be the most valid neoplastic surrogate marker for present and future colorectal cancer risk. We define the advanced adenoma as an adenoma with significant villous features (&gt;25%), size of 1.0 cm or more, high-grade dysplasia, or early invasive cancer. Prevention studies should demonstrate a high efficacy in reducing the number of advanced adenomas. We should use the advanced adenoma in the evaluation of new screening technology, nutritional interventions, and chemoprevention agents because the advanced adenoma is a more desirable target for screening efficacy than is the more uncommon but life-threatening cancer stage or the more common but early, less significant small adenoma stage.","author":[{"dropping-particle":"","family":"Winawer","given":"Sidney J","non-dropping-particle":"","parse-names":false,"suffix":""},{"dropping-particle":"","family":"Zauber","given":"Ann G","non-dropping-particle":"","parse-names":false,"suffix":""}],"container-title":"Gastrointestinal endoscopy clinics of North America","id":"ITEM-3","issue":"1","issued":{"date-parts":[["2002","1"]]},"page":"1-9, v","title":"The advanced adenoma as the primary target of screening.","type":"article-journal","volume":"12"},"uris":["http://www.mendeley.com/documents/?uuid=9731f76a-c380-31ce-a6d7-1db8b3248188"]}],"mendeley":{"formattedCitation":"&lt;sup&gt;[2–4]&lt;/sup&gt;","plainTextFormattedCitation":"[2–4]","previouslyFormattedCitation":"&lt;sup&gt;[2–4]&lt;/sup&gt;"},"properties":{"noteIndex":0},"schema":"https://github.com/citation-style-language/schema/raw/master/csl-citation.json"}</w:instrText>
      </w:r>
      <w:r w:rsidR="00991A2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[2–4]</w:t>
      </w:r>
      <w:r w:rsidR="00991A29" w:rsidRPr="00EE7A88">
        <w:rPr>
          <w:rFonts w:ascii="Book Antiqua" w:eastAsia="ヒラギノ丸ゴ Pro W4" w:hAnsi="Book Antiqua"/>
        </w:rPr>
        <w:fldChar w:fldCharType="end"/>
      </w:r>
      <w:r w:rsidR="00FE7FA7" w:rsidRPr="00EE7A88">
        <w:rPr>
          <w:rFonts w:ascii="Book Antiqua" w:eastAsia="ヒラギノ丸ゴ Pro W4" w:hAnsi="Book Antiqua"/>
        </w:rPr>
        <w:t xml:space="preserve">. </w:t>
      </w:r>
      <w:r w:rsidR="00D355B1" w:rsidRPr="00EE7A88">
        <w:rPr>
          <w:rFonts w:ascii="Book Antiqua" w:eastAsia="ヒラギノ丸ゴ Pro W4" w:hAnsi="Book Antiqua"/>
        </w:rPr>
        <w:t>Moreover</w:t>
      </w:r>
      <w:r w:rsidR="00B069AD" w:rsidRPr="00EE7A88">
        <w:rPr>
          <w:rFonts w:ascii="Book Antiqua" w:eastAsia="ヒラギノ丸ゴ Pro W4" w:hAnsi="Book Antiqua"/>
        </w:rPr>
        <w:t>, superficial curable cancers including flat or non-polypoid precursors</w:t>
      </w:r>
      <w:r w:rsidR="005D1386" w:rsidRPr="00EE7A88">
        <w:rPr>
          <w:rFonts w:ascii="Book Antiqua" w:eastAsia="ヒラギノ丸ゴ Pro W4" w:hAnsi="Book Antiqua"/>
        </w:rPr>
        <w:t xml:space="preserve"> should be treated as well</w:t>
      </w:r>
      <w:r w:rsidR="00B069AD" w:rsidRPr="00EE7A88">
        <w:rPr>
          <w:rFonts w:ascii="Book Antiqua" w:eastAsia="ヒラギノ丸ゴ Pro W4" w:hAnsi="Book Antiqua"/>
        </w:rPr>
        <w:t xml:space="preserve">. </w:t>
      </w:r>
      <w:r w:rsidR="003D1770" w:rsidRPr="00EE7A88">
        <w:rPr>
          <w:rFonts w:ascii="Book Antiqua" w:eastAsia="ヒラギノ丸ゴ Pro W4" w:hAnsi="Book Antiqua"/>
        </w:rPr>
        <w:t>Colonoscopic polypectomy is the best di</w:t>
      </w:r>
      <w:r w:rsidR="00DB3D22" w:rsidRPr="00EE7A88">
        <w:rPr>
          <w:rFonts w:ascii="Book Antiqua" w:eastAsia="ヒラギノ丸ゴ Pro W4" w:hAnsi="Book Antiqua"/>
        </w:rPr>
        <w:t>agnostic and therapeutic method</w:t>
      </w:r>
      <w:r w:rsidR="002A317F" w:rsidRPr="00EE7A88">
        <w:rPr>
          <w:rFonts w:ascii="Book Antiqua" w:eastAsia="ヒラギノ丸ゴ Pro W4" w:hAnsi="Book Antiqua"/>
        </w:rPr>
        <w:t>,</w:t>
      </w:r>
      <w:r w:rsidR="003D1770" w:rsidRPr="00EE7A88">
        <w:rPr>
          <w:rFonts w:ascii="Book Antiqua" w:eastAsia="ヒラギノ丸ゴ Pro W4" w:hAnsi="Book Antiqua"/>
        </w:rPr>
        <w:t xml:space="preserve"> and r</w:t>
      </w:r>
      <w:r w:rsidR="00EC05DA" w:rsidRPr="00EE7A88">
        <w:rPr>
          <w:rFonts w:ascii="Book Antiqua" w:eastAsia="ヒラギノ丸ゴ Pro W4" w:hAnsi="Book Antiqua"/>
        </w:rPr>
        <w:t>emov</w:t>
      </w:r>
      <w:r w:rsidR="004A2246" w:rsidRPr="00EE7A88">
        <w:rPr>
          <w:rFonts w:ascii="Book Antiqua" w:eastAsia="ヒラギノ丸ゴ Pro W4" w:hAnsi="Book Antiqua"/>
        </w:rPr>
        <w:t xml:space="preserve">al of </w:t>
      </w:r>
      <w:r w:rsidR="00EC05DA" w:rsidRPr="00EE7A88">
        <w:rPr>
          <w:rFonts w:ascii="Book Antiqua" w:eastAsia="ヒラギノ丸ゴ Pro W4" w:hAnsi="Book Antiqua"/>
        </w:rPr>
        <w:t>such precursor lesions</w:t>
      </w:r>
      <w:r w:rsidR="00103779" w:rsidRPr="00EE7A88">
        <w:rPr>
          <w:rFonts w:ascii="Book Antiqua" w:eastAsia="ヒラギノ丸ゴ Pro W4" w:hAnsi="Book Antiqua"/>
        </w:rPr>
        <w:t xml:space="preserve"> during screening colonoscopy</w:t>
      </w:r>
      <w:r w:rsidR="00EC05DA" w:rsidRPr="00EE7A88">
        <w:rPr>
          <w:rFonts w:ascii="Book Antiqua" w:eastAsia="ヒラギノ丸ゴ Pro W4" w:hAnsi="Book Antiqua"/>
        </w:rPr>
        <w:t xml:space="preserve"> </w:t>
      </w:r>
      <w:r w:rsidR="00CB576C" w:rsidRPr="00EE7A88">
        <w:rPr>
          <w:rFonts w:ascii="Book Antiqua" w:eastAsia="ヒラギノ丸ゴ Pro W4" w:hAnsi="Book Antiqua"/>
        </w:rPr>
        <w:t xml:space="preserve">prevents death from </w:t>
      </w:r>
      <w:r w:rsidR="00CA196C" w:rsidRPr="00EE7A88">
        <w:rPr>
          <w:rFonts w:ascii="Book Antiqua" w:eastAsia="ヒラギノ丸ゴ Pro W4" w:hAnsi="Book Antiqua"/>
        </w:rPr>
        <w:t>CRC</w:t>
      </w:r>
      <w:r w:rsidR="00CB576C"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{"citationItems":[{"id":"ITEM-1","itemData":{"DOI":"10.1056/NEJMoa1100370","ISSN":"1533-4406","PMID":"22356322","abstract":"BACKGROUND In the National Polyp Study (NPS), colorectal cancer was prevented by colonoscopic removal of adenomatous polyps. We evaluated the long-term effect of colonoscopic polypectomy in a study on mortality from colorectal cancer. METHODS We included in this analysis all patients prospectively referred for initial colonoscopy (between 1980 and 1990) at NPS clinical centers who had polyps (adenomas and nonadenomas). The National Death Index was used to identify deaths and to determine the cause of death; follow-up time was as long as 23 years. Mortality from colorectal cancer among patients with adenomas removed was compared with the expected incidence-based mortality from colorectal cancer in the general population, as estimated from the Surveillance Epidemiology and End Results (SEER) Program, and with the observed mortality from colorectal cancer among patients with nonadenomatous polyps (internal control group). RESULTS Among 2602 patients who had adenomas removed during participation in the study, after a median of 15.8 years, 1246 patients had died from any cause and 12 had died from colorectal cancer. Given an estimated 25.4 expected deaths from colorectal cancer in the general population, the standardized incidence-based mortality ratio was 0.47 (95% confidence interval [CI], 0.26 to 0.80) with colonoscopic polypectomy, suggesting a 53% reduction in mortality. Mortality from colorectal cancer was similar among patients with adenomas and those with nonadenomatous polyps during the first 10 years after polypectomy (relative risk, 1.2; 95% CI, 0.1 to 10.6). CONCLUSIONS These findings support the hypothesis that colonoscopic removal of adenomatous polyps prevents death from colorectal cancer. (Funded by the National Cancer Institute and others.).","author":[{"dropping-particle":"","family":"Zauber","given":"Ann G","non-dropping-particle":"","parse-names":false,"suffix":""},{"dropping-particle":"","family":"Winawer","given":"Sidney J","non-dropping-particle":"","parse-names":false,"suffix":""},{"dropping-particle":"","family":"O'Brien","given":"Michael J","non-dropping-particle":"","parse-names":false,"suffix":""},{"dropping-particle":"","family":"Lansdorp-Vogelaar","given":"Iris","non-dropping-particle":"","parse-names":false,"suffix":""},{"dropping-particle":"","family":"Ballegooijen","given":"Marjolein","non-dropping-particle":"van","parse-names":false,"suffix":""},{"dropping-particle":"","family":"Hankey","given":"Benjamin F","non-dropping-particle":"","parse-names":false,"suffix":""},{"dropping-particle":"","family":"Shi","given":"Weiji","non-dropping-particle":"","parse-names":false,"suffix":""},{"dropping-particle":"","family":"Bond","given":"John H","non-dropping-particle":"","parse-names":false,"suffix":""},{"dropping-particle":"","family":"Schapiro","given":"Melvin","non-dropping-particle":"","parse-names":false,"suffix":""},{"dropping-particle":"","family":"Panish","given":"Joel F","non-dropping-particle":"","parse-names":false,"suffix":""},{"dropping-particle":"","family":"Stewart","given":"Edward T","non-dropping-particle":"","parse-names":false,"suffix":""},{"dropping-particle":"","family":"Waye","given":"Jerome D","non-dropping-particle":"","parse-names":false,"suffix":""}],"container-title":"The New England journal of medicine","id":"ITEM-1","issue":"8","issued":{"date-parts":[["2012","2","23"]]},"page":"687-96","publisher":"NIH Public Access","title":"Colonoscopic polypectomy and long-term prevention of colorectal-cancer deaths.","type":"article-journal","volume":"366"},"uris":["http://www.mendeley.com/documents/?uuid=32790ab2-9b6c-3593-b66d-50392cb5c0cc"]},{"id":"ITEM-2","itemData":{"DOI":"10.1056/NEJMoa1300720","ISSN":"0028-4793","abstract":"Background In randomized trials, fecal occult-blood testing reduces mortality from colorectal cancer. However, the duration of the benefit is unknown, as are the effects specific to age and sex. Methods In the Minnesota Colon Cancer Control Study, 46,551 participants, 50 to 80 years of age, were randomly assigned to usual care (control) or to annual or biennial screening with fecal occult-blood testing. Screening was performed from 1976 through 1982 and from 1986 through 1992. We used the National Death Index to obtain updated information on the vital status of participants and to determine causes of death through 2008. Results Through 30 years of follow-up, 33,020 participants (70.9%) died. A total of 732 deaths were attributed to colorectal cancer: 200 of the 11,072 deaths (1.8%) in the annual-screening group, 237 of the 11,004 deaths (2.2%) in the biennial-screening group, and 295 of the 10,944 deaths (2.7%) in the control group. Screening reduced colorectal-cancer mortality (relative risk with annual ...","author":[{"dropping-particle":"","family":"Shaukat","given":"Aasma","non-dropping-particle":"","parse-names":false,"suffix":""},{"dropping-particle":"","family":"Mongin","given":"Steven J.","non-dropping-particle":"","parse-names":false,"suffix":""},{"dropping-particle":"","family":"Geisser","given":"Mindy S.","non-dropping-particle":"","parse-names":false,"suffix":""},{"dropping-particle":"","family":"Lederle","given":"Frank A.","non-dropping-particle":"","parse-names":false,"suffix":""},{"dropping-particle":"","family":"Bond","given":"John H.","non-dropping-particle":"","parse-names":false,"suffix":""},{"dropping-particle":"","family":"Mandel","given":"Jack S.","non-dropping-particle":"","parse-names":false,"suffix":""},{"dropping-particle":"","family":"Church","given":"Timothy R.","non-dropping-particle":"","parse-names":false,"suffix":""}],"container-title":"New England Journal of Medicine","id":"ITEM-2","issue":"12","issued":{"date-parts":[["2013","9","19"]]},"page":"1106-1114","publisher":" Massachusetts Medical Society ","title":"Long-Term Mortality after Screening for Colorectal Cancer","type":"article-journal","volume":"369"},"uris":["http://www.mendeley.com/documents/?uuid=975ab797-279d-3361-8124-301824f85477"]}],"mendeley":{"formattedCitation":"&lt;sup&gt;[5,6]&lt;/sup&gt;","plainTextFormattedCitation":"[5,6]","previouslyFormattedCitation":"&lt;sup&gt;[5,6]&lt;/sup&gt;"},"properties":{"noteIndex":0},"schema":"https://github.com/citation-style-language/schema/raw/master/csl-citation.json"}</w:instrText>
      </w:r>
      <w:r w:rsidR="00CB576C"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[5,6]</w:t>
      </w:r>
      <w:r w:rsidR="00CB576C" w:rsidRPr="00EE7A88">
        <w:rPr>
          <w:rFonts w:ascii="Book Antiqua" w:eastAsia="ヒラギノ丸ゴ Pro W4" w:hAnsi="Book Antiqua"/>
        </w:rPr>
        <w:fldChar w:fldCharType="end"/>
      </w:r>
      <w:r w:rsidR="00CB576C" w:rsidRPr="00EE7A88">
        <w:rPr>
          <w:rFonts w:ascii="Book Antiqua" w:eastAsia="ヒラギノ丸ゴ Pro W4" w:hAnsi="Book Antiqua"/>
        </w:rPr>
        <w:t>.</w:t>
      </w:r>
      <w:r w:rsidR="003D1770" w:rsidRPr="00EE7A88">
        <w:rPr>
          <w:rFonts w:ascii="Book Antiqua" w:eastAsia="ヒラギノ丸ゴ Pro W4" w:hAnsi="Book Antiqua"/>
        </w:rPr>
        <w:t xml:space="preserve"> </w:t>
      </w:r>
      <w:r w:rsidR="00DB3D22" w:rsidRPr="00EE7A88">
        <w:rPr>
          <w:rFonts w:ascii="Book Antiqua" w:eastAsia="ヒラギノ丸ゴ Pro W4" w:hAnsi="Book Antiqua"/>
        </w:rPr>
        <w:t xml:space="preserve">However, </w:t>
      </w:r>
      <w:r w:rsidR="00501CF8" w:rsidRPr="00EE7A88">
        <w:rPr>
          <w:rFonts w:ascii="Book Antiqua" w:eastAsia="ヒラギノ丸ゴ Pro W4" w:hAnsi="Book Antiqua"/>
        </w:rPr>
        <w:t xml:space="preserve">the </w:t>
      </w:r>
      <w:r w:rsidR="00DB3D22" w:rsidRPr="00EE7A88">
        <w:rPr>
          <w:rFonts w:ascii="Book Antiqua" w:eastAsia="ヒラギノ丸ゴ Pro W4" w:hAnsi="Book Antiqua"/>
        </w:rPr>
        <w:t xml:space="preserve">miss rate for neoplastic polyps </w:t>
      </w:r>
      <w:r w:rsidR="00DD023A" w:rsidRPr="00EE7A88">
        <w:rPr>
          <w:rFonts w:ascii="Book Antiqua" w:eastAsia="ヒラギノ丸ゴ Pro W4" w:hAnsi="Book Antiqua"/>
        </w:rPr>
        <w:t xml:space="preserve">is </w:t>
      </w:r>
      <w:r w:rsidR="00DB3D22" w:rsidRPr="00EE7A88">
        <w:rPr>
          <w:rFonts w:ascii="Book Antiqua" w:eastAsia="ヒラギノ丸ゴ Pro W4" w:hAnsi="Book Antiqua"/>
        </w:rPr>
        <w:t xml:space="preserve">estimated </w:t>
      </w:r>
      <w:r w:rsidR="00716463" w:rsidRPr="00EE7A88">
        <w:rPr>
          <w:rFonts w:ascii="Book Antiqua" w:eastAsia="ヒラギノ丸ゴ Pro W4" w:hAnsi="Book Antiqua"/>
        </w:rPr>
        <w:t>to be</w:t>
      </w:r>
      <w:r w:rsidR="00716463" w:rsidRPr="00EE7A88">
        <w:rPr>
          <w:rFonts w:ascii="Book Antiqua" w:hAnsi="Book Antiqua"/>
        </w:rPr>
        <w:t xml:space="preserve"> </w:t>
      </w:r>
      <w:r w:rsidR="00716463" w:rsidRPr="00EE7A88">
        <w:rPr>
          <w:rFonts w:ascii="Book Antiqua" w:eastAsia="ヒラギノ丸ゴ Pro W4" w:hAnsi="Book Antiqua"/>
        </w:rPr>
        <w:t>16.8%</w:t>
      </w:r>
      <w:r w:rsidR="00D4393D" w:rsidRPr="00EE7A88">
        <w:rPr>
          <w:rFonts w:ascii="Book Antiqua" w:eastAsia="ヒラギノ丸ゴ Pro W4" w:hAnsi="Book Antiqua"/>
        </w:rPr>
        <w:t>-</w:t>
      </w:r>
      <w:r w:rsidR="00716463" w:rsidRPr="00EE7A88">
        <w:rPr>
          <w:rFonts w:ascii="Book Antiqua" w:eastAsia="ヒラギノ丸ゴ Pro W4" w:hAnsi="Book Antiqua"/>
        </w:rPr>
        <w:t>28%</w:t>
      </w:r>
      <w:r w:rsidR="00716463"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{"citationItems":[{"id":"ITEM-1","itemData":{"DOI":"10.1055/s-2007-995618","ISSN":"1438-8812","PMID":"18389446","abstract":"BACKGROUND AND STUDY AIM Polyp miss rates during colonoscopy have been calculated in a few tandem or back-to-back colonoscopy studies. Our objective was to assess the adenoma miss rate while limiting technique or operator expertise biases, i. e. by performing a large multicenter study, with same-day back-to-back video colonoscopy, done by two different operators in randomized order and blinded to the other examination. PATIENTS AND METHODS 294 patients at 11 centers were included. Among the 286 analyzable tandem colonoscopies, miss rates were calculated in both a lesion- and patient-based analysis. Each of these rates was determined for polyps overall, for adenomas, and then for lesions larger than 5 mm, and for advanced adenomas. Univariate and logistic regression analysis were performed to define independent variables associated with missed polyps or adenomas. RESULTS The miss rates for polyps, adenomas, polyps &gt; or = 5 mm, adenomas &gt; or = 5 mm, and advanced adenomas were, respectively, 28 %, 20 %, 12 %, 9 % and 11 %. None of the masses with a carcinomatous (n = 3) or carcinoid component (n = 1) was missed. The specific lesion miss rates for patients with polyps and adenomas were respectively 36 % and 26 % but the corresponding rates were 23 % and 9.4 % when calculated for all 286 patients. The diameter (1-mm increments) and number of polyps (&gt; or = 3) were independently associated with a lower polyp miss rate, whereas sessile or flat shape and left location were significantly associated with a higher miss rate. Adequacy of cleansing, presence of diverticula, and duration of withdrawal for the first procedure were not associated with adenoma miss rate. CONCLUSIONS We confirm a significant miss rate for polyps or adenoma during colonoscopy. Detection of flat polyps is an issue that must be focused on to improve the quality of colonoscopy.","author":[{"dropping-particle":"","family":"Heresbach","given":"D","non-dropping-particle":"","parse-names":false,"suffix":""},{"dropping-particle":"","family":"Barrioz","given":"T","non-dropping-particle":"","parse-names":false,"suffix":""},{"dropping-particle":"","family":"Lapalus","given":"M G","non-dropping-particle":"","parse-names":false,"suffix":""},{"dropping-particle":"","family":"Coumaros","given":"D","non-dropping-particle":"","parse-names":false,"suffix":""},{"dropping-particle":"","family":"Bauret","given":"P","non-dropping-particle":"","parse-names":false,"suffix":""},{"dropping-particle":"","family":"Potier","given":"P","non-dropping-particle":"","parse-names":false,"suffix":""},{"dropping-particle":"","family":"Sautereau","given":"D","non-dropping-particle":"","parse-names":false,"suffix":""},{"dropping-particle":"","family":"Boustière","given":"C","non-dropping-particle":"","parse-names":false,"suffix":""},{"dropping-particle":"","family":"Grimaud","given":"J C","non-dropping-particle":"","parse-names":false,"suffix":""},{"dropping-particle":"","family":"Barthélémy","given":"C","non-dropping-particle":"","parse-names":false,"suffix":""},{"dropping-particle":"","family":"Sée","given":"J","non-dropping-particle":"","parse-names":false,"suffix":""},{"dropping-particle":"","family":"Serraj","given":"I","non-dropping-particle":"","parse-names":false,"suffix":""},{"dropping-particle":"","family":"D'Halluin","given":"P N","non-dropping-particle":"","parse-names":false,"suffix":""},{"dropping-particle":"","family":"Branger","given":"B","non-dropping-particle":"","parse-names":false,"suffix":""},{"dropping-particle":"","family":"Ponchon","given":"T","non-dropping-particle":"","parse-names":false,"suffix":""}],"container-title":"Endoscopy","id":"ITEM-1","issue":"4","issued":{"date-parts":[["2008","4","4"]]},"page":"284-90","title":"Miss rate for colorectal neoplastic polyps: a prospective multicenter study of back-to-back video colonoscopies.","type":"article-journal","volume":"40"},"uris":["http://www.mendeley.com/documents/?uuid=175311fa-497d-3b7d-9a3c-5a8399fe09d9"]},{"id":"ITEM-2","itemData":{"DOI":"10.1111/j.1572-0241.2006.00390.x","ISSN":"0002-9270","PMID":"16454841","abstract":"BACKGROUND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criteria.","author":[{"dropping-particle":"","family":"Rijn","given":"Jeroen C","non-dropping-particle":"van","parse-names":false,"suffix":""},{"dropping-particle":"","family":"Reitsma","given":"Johannes B","non-dropping-particle":"","parse-names":false,"suffix":""},{"dropping-particle":"","family":"Stoker","given":"Jaap","non-dropping-particle":"","parse-names":false,"suffix":""},{"dropping-particle":"","family":"Bossuyt","given":"Patrick M","non-dropping-particle":"","parse-names":false,"suffix":""},{"dropping-particle":"","family":"Deventer","given":"Sander J","non-dropping-particle":"van","parse-names":false,"suffix":""},{"dropping-particle":"","family":"Dekker","given":"Evelien","non-dropping-particle":"","parse-names":false,"suffix":""}],"container-title":"The American journal of gastroenterology","id":"ITEM-2","issue":"2","issued":{"date-parts":[["2006","2"]]},"page":"343-50","title":"Polyp miss rate determined by tandem colonoscopy: a systematic review.","type":"article-journal","volume":"101"},"uris":["http://www.mendeley.com/documents/?uuid=24884fee-fc6b-3af5-bd76-d5dc85e15364"]},{"id":"ITEM-3","itemData":{"DOI":"10.5217/ir.2017.15.3.411","ISSN":"1598-9100","PMID":"28670239","abstract":"BACKGROUND/AIMS Colonoscopic polypectomy is the best diagnostic and therapeutic tool to detect and prevent colorectal neoplasms. However, previous studies have reported that 17% to 28% of colorectal polyps are missed during colonoscopy. We investigated the miss rate of neoplastic polyps and the factors associated with missed polyps from quality-adjusted consecutive colonoscopies. METHODS We reviewed the medical records of patients who were found to have colorectal polyps at a medical examination center of the Kangbuk Samsung Hospital between March 2012 and February 2013. Patients who were referred to a single tertiary academic medical center and underwent colonoscopic polypectomy on the same day were enrolled in our study. The odds ratios (ORs) associated with polyp-related and patient-related factors were evaluated using logistic regression analyses. RESULTS A total of 463 patients and 1,294 neoplastic polyps were analyzed. The miss rates for adenomas, advanced adenomas, and carcinomas were 24.1% (312/1,294), 1.2% (15/1,294), and 0% (0/1,294), respectively. Flat/sessile-shaped adenomas (adjusted OR, 3.62; 95% confidence interval [CI], 2.40-5.46) and smaller adenomas (adjusted OR, 5.63; 95% CI, 2.84- 11.15 for ≤5 mm; adjusted OR, 3.18; 95% CI, 1.60-6.30 for 6-9 mm, respectively) were more frequently missed than pedunculated/sub-pedunculated adenomas and larger adenomas. In patients with 2 or more polyps compared with only one detected (adjusted OR, 2.37; 95% CI, 1.55-3.61 for 2-4 polyps; adjusted OR, 11.52; 95% CI, 4.61-28.79 for ≥5 polyps, respectively) during the first endoscopy, the risk of missing an additional polyp was significantly higher. CONCLUSIONS One-quarter of neoplastic polyps was missed during colonoscopy. We encourage endoscopists to detect smaller and flat or sessile polyps by using the optimal withdrawal technique.","author":[{"dropping-particle":"","family":"Kim","given":"Nam Hee","non-dropping-particle":"","parse-names":false,"suffix":""},{"dropping-particle":"","family":"Jung","given":"Yoon Suk","non-dropping-particle":"","parse-names":false,"suffix":""},{"dropping-particle":"","family":"Jeong","given":"Woo Shin","non-dropping-particle":"","parse-names":false,"suffix":""},{"dropping-particle":"","family":"Yang","given":"Hyo-Joon","non-dropping-particle":"","parse-names":false,"suffix":""},{"dropping-particle":"","family":"Park","given":"Soo-Kyung","non-dropping-particle":"","parse-names":false,"suffix":""},{"dropping-particle":"","family":"Choi","given":"Kyuyong","non-dropping-particle":"","parse-names":false,"suffix":""},{"dropping-particle":"Il","family":"Park","given":"Dong","non-dropping-particle":"","parse-names":false,"suffix":""}],"container-title":"Intestinal research","id":"ITEM-3","issue":"3","issued":{"date-parts":[["2017","7"]]},"page":"411-418","publisher":"Korean Association for the Study of Intestinal Diseases","title":"Miss rate of colorectal neoplastic polyps and risk factors for missed polyps in consecutive colonoscopies.","type":"article-journal","volume":"15"},"uris":["http://www.mendeley.com/documents/?uuid=888ec2a4-b230-3e42-a101-468f99762ffa"]}],"mendeley":{"formattedCitation":"&lt;sup&gt;[7–9]&lt;/sup&gt;","plainTextFormattedCitation":"[7–9]","previouslyFormattedCitation":"&lt;sup&gt;[7–9]&lt;/sup&gt;"},"properties":{"noteIndex":0},"schema":"https://github.com/citation-style-language/schema/raw/master/csl-citation.json"}</w:instrText>
      </w:r>
      <w:r w:rsidR="00716463"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[7–9]</w:t>
      </w:r>
      <w:r w:rsidR="00716463" w:rsidRPr="00EE7A88">
        <w:rPr>
          <w:rFonts w:ascii="Book Antiqua" w:eastAsia="ヒラギノ丸ゴ Pro W4" w:hAnsi="Book Antiqua"/>
        </w:rPr>
        <w:fldChar w:fldCharType="end"/>
      </w:r>
      <w:r w:rsidR="003001F8" w:rsidRPr="00EE7A88">
        <w:rPr>
          <w:rFonts w:ascii="Book Antiqua" w:eastAsia="ヒラギノ丸ゴ Pro W4" w:hAnsi="Book Antiqua"/>
        </w:rPr>
        <w:t>. S</w:t>
      </w:r>
      <w:r w:rsidR="000A1D2D" w:rsidRPr="00EE7A88">
        <w:rPr>
          <w:rFonts w:ascii="Book Antiqua" w:eastAsia="ヒラギノ丸ゴ Pro W4" w:hAnsi="Book Antiqua"/>
        </w:rPr>
        <w:t>everal factors</w:t>
      </w:r>
      <w:r w:rsidR="00A35269" w:rsidRPr="00EE7A88">
        <w:rPr>
          <w:rFonts w:ascii="Book Antiqua" w:eastAsia="ヒラギノ丸ゴ Pro W4" w:hAnsi="Book Antiqua"/>
        </w:rPr>
        <w:t xml:space="preserve"> such as poor bowel cleansing, areas of poor visualization, and inadequate colonoscope withdrawal time were </w:t>
      </w:r>
      <w:r w:rsidR="00006D2B" w:rsidRPr="00EE7A88">
        <w:rPr>
          <w:rFonts w:ascii="Book Antiqua" w:eastAsia="ヒラギノ丸ゴ Pro W4" w:hAnsi="Book Antiqua"/>
        </w:rPr>
        <w:t>suggested</w:t>
      </w:r>
      <w:r w:rsidR="000A1D2D" w:rsidRPr="00EE7A88">
        <w:rPr>
          <w:rFonts w:ascii="Book Antiqua" w:eastAsia="ヒラギノ丸ゴ Pro W4" w:hAnsi="Book Antiqua"/>
        </w:rPr>
        <w:t xml:space="preserve"> </w:t>
      </w:r>
      <w:r w:rsidR="00D07CA0" w:rsidRPr="00EE7A88">
        <w:rPr>
          <w:rFonts w:ascii="Book Antiqua" w:eastAsia="ヒラギノ丸ゴ Pro W4" w:hAnsi="Book Antiqua"/>
        </w:rPr>
        <w:t xml:space="preserve">as </w:t>
      </w:r>
      <w:r w:rsidR="00A35269" w:rsidRPr="00EE7A88">
        <w:rPr>
          <w:rFonts w:ascii="Book Antiqua" w:eastAsia="ヒラギノ丸ゴ Pro W4" w:hAnsi="Book Antiqua"/>
        </w:rPr>
        <w:t>reason</w:t>
      </w:r>
      <w:r w:rsidR="00D07CA0" w:rsidRPr="00EE7A88">
        <w:rPr>
          <w:rFonts w:ascii="Book Antiqua" w:eastAsia="ヒラギノ丸ゴ Pro W4" w:hAnsi="Book Antiqua"/>
        </w:rPr>
        <w:t>s</w:t>
      </w:r>
      <w:r w:rsidR="00A35269" w:rsidRPr="00EE7A88">
        <w:rPr>
          <w:rFonts w:ascii="Book Antiqua" w:eastAsia="ヒラギノ丸ゴ Pro W4" w:hAnsi="Book Antiqua"/>
        </w:rPr>
        <w:t xml:space="preserve"> for </w:t>
      </w:r>
      <w:r w:rsidR="00081EB2" w:rsidRPr="00EE7A88">
        <w:rPr>
          <w:rFonts w:ascii="Book Antiqua" w:eastAsia="ヒラギノ丸ゴ Pro W4" w:hAnsi="Book Antiqua"/>
        </w:rPr>
        <w:t xml:space="preserve">the </w:t>
      </w:r>
      <w:r w:rsidR="00B64897" w:rsidRPr="00EE7A88">
        <w:rPr>
          <w:rFonts w:ascii="Book Antiqua" w:eastAsia="ヒラギノ丸ゴ Pro W4" w:hAnsi="Book Antiqua"/>
        </w:rPr>
        <w:t>increasing miss</w:t>
      </w:r>
      <w:r w:rsidR="00A35269" w:rsidRPr="00EE7A88">
        <w:rPr>
          <w:rFonts w:ascii="Book Antiqua" w:eastAsia="ヒラギノ丸ゴ Pro W4" w:hAnsi="Book Antiqua"/>
        </w:rPr>
        <w:t xml:space="preserve"> </w:t>
      </w:r>
      <w:r w:rsidR="00B64897" w:rsidRPr="00EE7A88">
        <w:rPr>
          <w:rFonts w:ascii="Book Antiqua" w:eastAsia="ヒラギノ丸ゴ Pro W4" w:hAnsi="Book Antiqua"/>
        </w:rPr>
        <w:t>rate</w:t>
      </w:r>
      <w:r w:rsidR="000B43FC"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{"citationItems":[{"id":"ITEM-1","itemData":{"DOI":"10.1016/j.gie.2011.01.051","ISSN":"1097-6779","PMID":"21481857","abstract":"BACKGROUND There are no guidelines for the recommended interval to the next examination after colonoscopy with suboptimal bowel preparation. OBJECTIVE To identify factors associated with early repeat colonoscopy after initial examinations with suboptimal preparations and to measure adenoma miss rates in this context. DESIGN Retrospective study. SETTING Hospital-based endoscopy unit. PATIENTS Bowel preparation quality was recorded in 12,787 patients. RESULTS Of 12,787 colonoscopies, preparation quality was suboptimal (poor or fair) in 3047 patients (24%). Among these 3047 patients, repeat examination was performed in &lt;3 years in 505 (17%). Factors associated with early repeat colonoscopy included lack of cecal intubation (odds ratio [OR] 3.62, 95% confidence interval [CI], 2.50-5.24) and finding a polyp (OR 1.55, 95% CI, 1.17-2.07). Among 216 repeat colonoscopies with optimal preparation, 198 adenomas were identified, of which 83 were seen only on the second examination, an adenoma miss rate of 42% (95% CI, 35-49). The advanced adenoma miss rate was 27% (95% CI, 17-41). For colonoscopies repeated in &lt;1 year, the adenoma and advanced adenoma miss rates were 35% and 36%, respectively. LIMITATIONS Single-center, retrospective study. CONCLUSION Although a minority of patients undergo early repeat examination after colonoscopies done with suboptimal bowel preparation, the miss rates for colonoscopies done with suboptimal bowel preparation were high, suggesting that suboptimal bowel preparation substantially decreases colonoscopy effectiveness and may mandate an early follow-up examination.","author":[{"dropping-particle":"","family":"Lebwohl","given":"Benjamin","non-dropping-particle":"","parse-names":false,"suffix":""},{"dropping-particle":"","family":"Kastrinos","given":"Fay","non-dropping-particle":"","parse-names":false,"suffix":""},{"dropping-particle":"","family":"Glick","given":"Michael","non-dropping-particle":"","parse-names":false,"suffix":""},{"dropping-particle":"","family":"Rosenbaum","given":"Adam J","non-dropping-particle":"","parse-names":false,"suffix":""},{"dropping-particle":"","family":"Wang","given":"Timothy","non-dropping-particle":"","parse-names":false,"suffix":""},{"dropping-particle":"","family":"Neugut","given":"Alfred I","non-dropping-particle":"","parse-names":false,"suffix":""}],"container-title":"Gastrointestinal endoscopy","id":"ITEM-1","issue":"6","issued":{"date-parts":[["2011","6"]]},"page":"1207-14","publisher":"NIH Public Access","title":"The impact of suboptimal bowel preparation on adenoma miss rates and the factors associated with early repeat colonoscopy.","type":"article-journal","volume":"73"},"uris":["http://www.mendeley.com/documents/?uuid=346aa842-2d56-3ce7-a239-e88f8e00e2d5"]},{"id":"ITEM-2","itemData":{"DOI":"10.1097/MCG.0000000000000695","ISSN":"1539-2031","PMID":"27683963","abstract":"BACKGROUND Although colonoscopy with polypectomy can prevent up to 80% of colorectal cancers, a significant adenoma miss rate still exists, particularly in the right colon. Previous studies addressing right colon retroflexion have revealed discordant evidence regarding the benefit of this maneuver on adenoma detection with concomitant concerns about safety and rates of maneuver success. In this meta-analysis, we sought to determine the effect of right colon retroflexion on improving adenoma detection compared with conventional colonoscopy without retroflexion, as well as determine the rates of retroflexion maneuver success and adverse events. METHODS Multiple databases including MEDLINE, Embase, and Web of Science were searched for studies on right colon retroflexion and its impact on adenoma detection compared with conventional colonoscopy. Pooled analyses of adenoma detection and retroflexion success were based on mixed-effects and random-effects models with heterogeneity analyses. RESULTS Eight studies met the inclusion criteria (N=3660). The primary analysis comparing colonoscopy with right-sided retroflexion versus conventional colonoscopy to determine the per-adenoma miss rate in the right colon was 16.9% (95% confidence interval, 12.5%-22.5%). The overall rate of successful retroflexion was 91.9% (95% confidence interval, 86%-95%) and rate of adverse events was 0.03%. CONCLUSIONS Colonoscopy with right-sided retroflexion significantly increases the detection of adenomas in the right colon compared with conventional colonoscopy with a high rate of maneuver success and small risk of adverse events. Thus, reexamination of the right colon in retroflexed view should be strongly considered in future standard of care colonoscopy guidelines for quality improvement in colon cancer prevention.","author":[{"dropping-particle":"","family":"Cohen","given":"Jonah","non-dropping-particle":"","parse-names":false,"suffix":""},{"dropping-particle":"","family":"Grunwald","given":"Douglas","non-dropping-particle":"","parse-names":false,"suffix":""},{"dropping-particle":"","family":"Grossberg","given":"Laurie B","non-dropping-particle":"","parse-names":false,"suffix":""},{"dropping-particle":"","family":"Sawhney","given":"Mandeep S","non-dropping-particle":"","parse-names":false,"suffix":""}],"container-title":"Journal of clinical gastroenterology","id":"ITEM-2","issue":"9","issued":{"date-parts":[["2017","10"]]},"page":"818-824","publisher":"NIH Public Access","title":"The Effect of Right Colon Retroflexion on Adenoma Detection: A Systematic Review and Meta-analysis.","type":"article-journal","volume":"51"},"uris":["http://www.mendeley.com/documents/?uuid=9fdc241e-aa10-39ec-8a8e-6a96893abe7a"]},{"id":"ITEM-3","itemData":{"DOI":"10.1371/journal.pone.0195709","ISSN":"1932-6203","PMID":"29698398","abstract":"Suboptimal bowel preparation can result in missed colorectal adenoma that can evolve into interval colorectal cancer. This study aims to identify the predictive factors associated with missed adenoma on repeat colonoscopy in patients with suboptimal bowel preparation at initial colonoscopy. A total of 441 patients with suboptimal bowel preparation on initial colonoscopy and who had repeat colonoscopy within two years were included from 2007 to 2014 in six tertiary hospitals. Suboptimal bowel preparation was defined as 'poor' according to the Aronchick scale or a score ≤ 1 in at least one segment or total score &lt; 6 according to the Boston bowel preparation scale. Of 441 patients, mean age at initial colonoscopy was 59.1 years, and 69.2% patients were male. The mean interval from initial to repeat colonoscopy was 14.1 months. The per-patient adenoma miss rate (AMR) was 42.4% for any adenoma and 5.4% for advanced adenoma. When the association between baseline clinical characteristics and missed lesions on repeat colonoscopy was analyzed, dyslipidemia (odds ratio [OR], 5.19; 95% confidence interval [CI], 1.14-23.66; P = 0.034), and high-risk adenoma (OR, 4.45; 95% CI, 1.12-17.68; P = 0.034) on initial colonoscopy were independent risk factors for missed advanced adenoma. In patients with suboptimal bowel preparation, dyslipidemia and high-risk adenoma on initial colonoscopy were independently predictive of missed advanced adenoma on repeat colonoscopy.","author":[{"dropping-particle":"","family":"Chang","given":"Ji Young","non-dropping-particle":"","parse-names":false,"suffix":""},{"dropping-particle":"","family":"Moon","given":"Chang Mo","non-dropping-particle":"","parse-names":false,"suffix":""},{"dropping-particle":"","family":"Lee","given":"Hyun Jung","non-dropping-particle":"","parse-names":false,"suffix":""},{"dropping-particle":"","family":"Yang","given":"Hyo-Joon","non-dropping-particle":"","parse-names":false,"suffix":""},{"dropping-particle":"","family":"Jung","given":"Yunho","non-dropping-particle":"","parse-names":false,"suffix":""},{"dropping-particle":"","family":"Kim","given":"Sang Wook","non-dropping-particle":"","parse-names":false,"suffix":""},{"dropping-particle":"","family":"Jung","given":"Sung-Ae","non-dropping-particle":"","parse-names":false,"suffix":""},{"dropping-particle":"","family":"Byeon","given":"Jeong-Sik","non-dropping-particle":"","parse-names":false,"suffix":""}],"container-title":"PloS one","id":"ITEM-3","issue":"4","issued":{"date-parts":[["2018"]]},"page":"e0195709","publisher":"Public Library of Science","title":"Predictive factors for missed adenoma on repeat colonoscopy in patients with suboptimal bowel preparation on initial colonoscopy: A KASID multicenter study.","type":"article-journal","volume":"13"},"uris":["http://www.mendeley.com/documents/?uuid=166c8cc4-3d66-33f4-a7a1-e8549e19d38f"]},{"id":"ITEM-4","itemData":{"DOI":"10.1371/journal.pone.0154149","ISSN":"1932-6203","PMID":"27257916","abstract":"BACKGROUND AND AIMS Low-quality bowel preparation reduces efficacy of colonoscopy. We aimed to summarize effects of bowel preparation on detection of adenomas, advanced adenomas and colorectal cancer. METHODS A systematic literature search was performed regarding detection of colonic lesions after normal and low-quality bowel preparation. Reported bowel preparation quality was transformed to the Aronchick scale with its qualities \"excellent\", \"good\", \"fair\", \"poor\", and \"insufficient\" or \"optimal\" (good/excellent), \"suboptimal\" (fair/poor/insufficient), \"adequate\" (good/excellent/fair) and \"inadequate\" (poor/insufficient). We identified two types of studies: i) Comparative studies, directly comparing lesion detection according to bowel preparation quality, and ii) repeat colonoscopy studies, reporting results of a second colonoscopy after previous low-quality preparation. RESULTS The detection of early adenomas was reduced with inadequate vs. adequate bowel preparation (Odds Ratio (OR) 0.53, CI: 0.46-0.62, p&lt;0.001). The advanced adenomas were affected less in comparison (0.74, CI: 0.62-0.87, p&lt;0.001). The large number of subjects considered in the present meta-analysis resulted in smaller confidence intervals compared to earlier studies. Classifying the bowel-preparation quality as suboptimal vs. optimal led to the same qualitative conclusion (OR: 0.81, CI: 0.74-0.89, p&lt;0.001 for early adenomas, OR: 0.94, CI: 0.87-1.01, n.s. for advanced adenomas). Bowel preparation was equally important for right-sided/ flat/ serrated vs. other lesions in most observational studies but more relevant in some repeat colonoscopy studies; data regarding carcinoma detection were insufficient. CONCLUSION Inadequate bowel preparation affects detection of early colonic lesions stronger than advanced lesions.","author":[{"dropping-particle":"","family":"Sulz","given":"Michael C","non-dropping-particle":"","parse-names":false,"suffix":""},{"dropping-particle":"","family":"Kröger","given":"Arne","non-dropping-particle":"","parse-names":false,"suffix":""},{"dropping-particle":"","family":"Prakash","given":"Meher","non-dropping-particle":"","parse-names":false,"suffix":""},{"dropping-particle":"","family":"Manser","given":"Christine N","non-dropping-particle":"","parse-names":false,"suffix":""},{"dropping-particle":"","family":"Heinrich","given":"Henriette","non-dropping-particle":"","parse-names":false,"suffix":""},{"dropping-particle":"","family":"Misselwitz","given":"Benjamin","non-dropping-particle":"","parse-names":false,"suffix":""}],"container-title":"PloS one","id":"ITEM-4","issue":"6","issued":{"date-parts":[["2016"]]},"page":"e0154149","publisher":"Public Library of Science","title":"Meta-Analysis of the Effect of Bowel Preparation on Adenoma Detection: Early Adenomas Affected Stronger than Advanced Adenomas.","type":"article-journal","volume":"11"},"uris":["http://www.mendeley.com/documents/?uuid=b526482d-90a2-3c3f-8752-10e02af539c8"]},{"id":"ITEM-5","itemData":{"DOI":"10.1055/s-0032-1325803","ISSN":"1438-8812","PMID":"23254403","abstract":"BACKGROUND AND STUDY AIMS Increasing colonoscopy withdrawal time (CWT) is thought to be associated with increasing adenoma detection rate (ADR). Current English guidelines recommend a minimum CWT of 6 minutes. It is known that in the Bowel Cancer Screening Programme (BCSP) in England there is wide variation in CWT. The aim of this observational study was to examine the relationship between CWT and ADR. PATIENTS AND METHODS The study examined data from 31 088 colonoscopies by 147 screening program colonoscopists. Colonoscopists were grouped in four levels of mean CWT (</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7, 7</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8.9, 9</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10.9, and</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11 minutes). Univariable and multivariable analysis (binary logistic and negative binomial regression) were used to explore the relationship between CWT, ADR, mean number of adenomas and number of right-sided and advanced adenomas. RESULTS In colonoscopists with a mean CWT</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7 minutes, the mean ADR was 42.5</w:instrText>
      </w:r>
      <w:r w:rsidR="00FF0707" w:rsidRPr="00EE7A88">
        <w:rPr>
          <w:rFonts w:eastAsia="ヒラギノ丸ゴ Pro W4"/>
        </w:rPr>
        <w:instrText> </w:instrText>
      </w:r>
      <w:r w:rsidR="00FF0707" w:rsidRPr="00EE7A88">
        <w:rPr>
          <w:rFonts w:ascii="Book Antiqua" w:eastAsia="ヒラギノ丸ゴ Pro W4" w:hAnsi="Book Antiqua"/>
        </w:rPr>
        <w:instrText>% compared with 47.1</w:instrText>
      </w:r>
      <w:r w:rsidR="00FF0707" w:rsidRPr="00EE7A88">
        <w:rPr>
          <w:rFonts w:eastAsia="ヒラギノ丸ゴ Pro W4"/>
        </w:rPr>
        <w:instrText> </w:instrText>
      </w:r>
      <w:r w:rsidR="00FF0707" w:rsidRPr="00EE7A88">
        <w:rPr>
          <w:rFonts w:ascii="Book Antiqua" w:eastAsia="ヒラギノ丸ゴ Pro W4" w:hAnsi="Book Antiqua"/>
        </w:rPr>
        <w:instrText>% in the</w:instrText>
      </w:r>
      <w:r w:rsidR="00FF0707" w:rsidRPr="00EE7A88">
        <w:rPr>
          <w:rFonts w:eastAsia="ヒラギノ丸ゴ Pro W4"/>
        </w:rPr>
        <w:instrText> </w:instrText>
      </w:r>
      <w:r w:rsidR="00FF0707" w:rsidRPr="00EE7A88">
        <w:rPr>
          <w:rFonts w:ascii="Book Antiqua" w:eastAsia="ヒラギノ丸ゴ Pro W4" w:hAnsi="Book Antiqua"/>
        </w:rPr>
        <w:instrText>≥</w:instrText>
      </w:r>
      <w:r w:rsidR="00FF0707" w:rsidRPr="00EE7A88">
        <w:rPr>
          <w:rFonts w:eastAsia="ヒラギノ丸ゴ Pro W4"/>
        </w:rPr>
        <w:instrText> </w:instrText>
      </w:r>
      <w:r w:rsidR="00FF0707" w:rsidRPr="00EE7A88">
        <w:rPr>
          <w:rFonts w:ascii="Book Antiqua" w:eastAsia="ヒラギノ丸ゴ Pro W4" w:hAnsi="Book Antiqua"/>
        </w:rPr>
        <w:instrText>11-minute group (P</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0.001). The mean number of adenomas detected per procedure increased from 0.77 to 0.94, respectively (P</w:instrText>
      </w:r>
      <w:r w:rsidR="00FF0707" w:rsidRPr="00EE7A88">
        <w:rPr>
          <w:rFonts w:eastAsia="ヒラギノ丸ゴ Pro W4"/>
        </w:rPr>
        <w:instrText> </w:instrText>
      </w:r>
      <w:r w:rsidR="00FF0707" w:rsidRPr="00EE7A88">
        <w:rPr>
          <w:rFonts w:ascii="Book Antiqua" w:eastAsia="ヒラギノ丸ゴ Pro W4" w:hAnsi="Book Antiqua"/>
        </w:rPr>
        <w:instrText>&lt;</w:instrText>
      </w:r>
      <w:r w:rsidR="00FF0707" w:rsidRPr="00EE7A88">
        <w:rPr>
          <w:rFonts w:eastAsia="ヒラギノ丸ゴ Pro W4"/>
        </w:rPr>
        <w:instrText> </w:instrText>
      </w:r>
      <w:r w:rsidR="00FF0707" w:rsidRPr="00EE7A88">
        <w:rPr>
          <w:rFonts w:ascii="Book Antiqua" w:eastAsia="ヒラギノ丸ゴ Pro W4" w:hAnsi="Book Antiqua"/>
        </w:rPr>
        <w:instrText>0.001). The increase in adenoma detection was mainly of subcentimeter or proximal adenomas; there was no increase in the detection of advanced adenomas. Regression models showed an increase in ADR from 43</w:instrText>
      </w:r>
      <w:r w:rsidR="00FF0707" w:rsidRPr="00EE7A88">
        <w:rPr>
          <w:rFonts w:eastAsia="ヒラギノ丸ゴ Pro W4"/>
        </w:rPr>
        <w:instrText> </w:instrText>
      </w:r>
      <w:r w:rsidR="00FF0707" w:rsidRPr="00EE7A88">
        <w:rPr>
          <w:rFonts w:ascii="Book Antiqua" w:eastAsia="ヒラギノ丸ゴ Pro W4" w:hAnsi="Book Antiqua"/>
        </w:rPr>
        <w:instrText>% to 46.5</w:instrText>
      </w:r>
      <w:r w:rsidR="00FF0707" w:rsidRPr="00EE7A88">
        <w:rPr>
          <w:rFonts w:eastAsia="ヒラギノ丸ゴ Pro W4"/>
        </w:rPr>
        <w:instrText> </w:instrText>
      </w:r>
      <w:r w:rsidR="00FF0707" w:rsidRPr="00EE7A88">
        <w:rPr>
          <w:rFonts w:ascii="Book Antiqua" w:eastAsia="ヒラギノ丸ゴ Pro W4" w:hAnsi="Book Antiqua"/>
        </w:rPr>
        <w:instrText>% for mean CWT times ranging from 6 to 10 minutes. CONCLUSIONS This study demonstrates that longer mean withdrawal times are associated with increasing adenoma detection, mainly of small or right-sided adenomas. However, beyond 10 minutes the increase in ADR is minimal. Mean withdrawal times longer than 6 minutes are not associated with increased detection of advanced adenomas. Withdrawal time remains an important quality metric of colonoscopy.","author":[{"dropping-particle":"","family":"Lee","given":"T J W","non-dropping-particle":"","parse-names":false,"suffix":""},{"dropping-particle":"","family":"Blanks","given":"R G","non-dropping-particle":"","parse-names":false,"suffix":""},{"dropping-particle":"","family":"Rees","given":"C J","non-dropping-particle":"","parse-names":false,"suffix":""},{"dropping-particle":"","family":"Wright","given":"K C","non-dropping-particle":"","parse-names":false,"suffix":""},{"dropping-particle":"","family":"Nickerson","given":"C","non-dropping-particle":"","parse-names":false,"suffix":""},{"dropping-particle":"","family":"Moss","given":"S M","non-dropping-particle":"","parse-names":false,"suffix":""},{"dropping-particle":"","family":"Chilton","given":"A","non-dropping-particle":"","parse-names":false,"suffix":""},{"dropping-particle":"","family":"Goddard","given":"A F","non-dropping-particle":"","parse-names":false,"suffix":""},{"dropping-particle":"","family":"Patnick","given":"J","non-dropping-particle":"","parse-names":false,"suffix":""},{"dropping-particle":"","family":"McNally","given":"R J Q","non-dropping-particle":"","parse-names":false,"suffix":""},{"dropping-particle":"","family":"Rutter","given":"M D","non-dropping-particle":"","parse-names":false,"suffix":""}],"container-title":"Endoscopy","id":"ITEM-5","issue":"1","issued":{"date-parts":[["2013","12","19"]]},"page":"20-6","title":"Longer mean colonoscopy withdrawal time is associated with increased adenoma detection: evidence from the Bowel Cancer Screening Programme in England.","type":"article-journal","volume":"45"},"uris":["http://www.mendeley.com/documents/?uuid=9cff721d-1262-33f9-ac73-fb3dcae13bfb"]},{"id":"ITEM-6","itemData":{"DOI":"10.3393/ac.2017.33.3.93","ISSN":"2287-9714","PMID":"28761869","abstract":"PURPOSE The adenoma detection rate is commonly used as a measure of the quality of colonoscopy. This study assessed both the association between the adenoma detection rate and the quality of bowel preparation and the risk factors associated with the adenoma detection rate in screening colonoscopy. METHODS This retrospective analysis involved 1,079 individuals who underwent screening colonoscopy at the National Cancer Center between December 2012 and April 2014. Bowel preparation was classified by using the Aronchick scale. Individuals with inadequate bowel preparations (n = 47, 4.4%) were excluded because additional bowel preparation was needed. The results of 1,032 colonoscopies were included in the analysis. RESULTS The subjects' mean age was 53.1 years, and 657 subjects (63.7%) were men. The mean cecal intubation time was 6.7 minutes, and the mean withdrawal time was 8.7 minutes. The adenoma and polyp detection rates were 28.1% and 41.8%, respectively. The polyp, adenoma, and advanced adenoma detection rates did not correlate with the quality of bowel preparation. The multivariate analysis showed age ≥ 60 years (hazard ratio [HR], 1.42; 95% confidence interval [CI], 1.02-1.97; P = 0.040), body mass index ≥ 25 kg/m2 (HR, 1.56; 95% CI, 1.17-2.08; P = 0.002) and current smoking (HR, 1.44; 95% CI, 1.01-2.06; P = 0.014) to be independent risk factors for adenoma detection. CONCLUSION The adenoma detection rate was unrelated to the quality of bowel preparation for screening colonoscopy. Older age, obesity, and smoking were independent risk factors for adenoma detection.","author":[{"dropping-particle":"","family":"Park","given":"Jung Hun","non-dropping-particle":"","parse-names":false,"suffix":""},{"dropping-particle":"","family":"Kim","given":"Sang Jin","non-dropping-particle":"","parse-names":false,"suffix":""},{"dropping-particle":"","family":"Hyun","given":"Jong Hee","non-dropping-particle":"","parse-names":false,"suffix":""},{"dropping-particle":"","family":"Han","given":"Kyung Su","non-dropping-particle":"","parse-names":false,"suffix":""},{"dropping-particle":"","family":"Kim","given":"Byung Chang","non-dropping-particle":"","parse-names":false,"suffix":""},{"dropping-particle":"","family":"Hong","given":"Chang Won","non-dropping-particle":"","parse-names":false,"suffix":""},{"dropping-particle":"","family":"Lee","given":"Sang-Jeon","non-dropping-particle":"","parse-names":false,"suffix":""},{"dropping-particle":"","family":"Sohn","given":"Dae Kyung","non-dropping-particle":"","parse-names":false,"suffix":""}],"container-title":"Annals of coloproctology","id":"ITEM-6","issue":"3","issued":{"date-parts":[["2017","6"]]},"page":"93-98","publisher":"Korean Society of Coloproctology","title":"Correlation Between Bowel Preparation and the Adenoma Detection Rate in Screening Colonoscopy.","type":"article-journal","volume":"33"},"uris":["http://www.mendeley.com/documents/?uuid=accebb91-3f38-3a73-b63e-69b9be09fcf5"]}],"mendeley":{"formattedCitation":"&lt;sup&gt;[10–15]&lt;/sup&gt;","plainTextFormattedCitation":"[10–15]","previouslyFormattedCitation":"&lt;sup&gt;[10–15]&lt;/sup&gt;"},"properties":{"noteIndex":0},"schema":"https://github.com/citation-style-language/schema/raw/master/csl-citation.json"}</w:instrText>
      </w:r>
      <w:r w:rsidR="000B43FC"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[10–15]</w:t>
      </w:r>
      <w:r w:rsidR="000B43FC" w:rsidRPr="00EE7A88">
        <w:rPr>
          <w:rFonts w:ascii="Book Antiqua" w:eastAsia="ヒラギノ丸ゴ Pro W4" w:hAnsi="Book Antiqua"/>
        </w:rPr>
        <w:fldChar w:fldCharType="end"/>
      </w:r>
      <w:r w:rsidR="00E35982" w:rsidRPr="00EE7A88">
        <w:rPr>
          <w:rFonts w:ascii="Book Antiqua" w:eastAsia="ヒラギノ丸ゴ Pro W4" w:hAnsi="Book Antiqua"/>
        </w:rPr>
        <w:t xml:space="preserve">. </w:t>
      </w:r>
    </w:p>
    <w:p w14:paraId="675723A5" w14:textId="7D140479" w:rsidR="00807DCD" w:rsidRPr="00EE7A88" w:rsidRDefault="003001F8"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Inadequate bowel preparation is a serious matter on screening colonoscopy because it may result in a </w:t>
      </w:r>
      <w:r w:rsidR="00D91F9A" w:rsidRPr="00EE7A88">
        <w:rPr>
          <w:rFonts w:ascii="Book Antiqua" w:eastAsia="ヒラギノ丸ゴ Pro W4" w:hAnsi="Book Antiqua"/>
        </w:rPr>
        <w:t xml:space="preserve">higher adenoma miss rate, prolonged procedure time, lower colonoscopy completion rate, and increased cost </w:t>
      </w:r>
      <w:r w:rsidR="00B62A3F" w:rsidRPr="00EE7A88">
        <w:rPr>
          <w:rFonts w:ascii="Book Antiqua" w:eastAsia="ヒラギノ丸ゴ Pro W4" w:hAnsi="Book Antiqua"/>
        </w:rPr>
        <w:t xml:space="preserve">because of the </w:t>
      </w:r>
      <w:r w:rsidR="00D91F9A" w:rsidRPr="00EE7A88">
        <w:rPr>
          <w:rFonts w:ascii="Book Antiqua" w:eastAsia="ヒラギノ丸ゴ Pro W4" w:hAnsi="Book Antiqua"/>
        </w:rPr>
        <w:t>need for an earlier repeat examination</w:t>
      </w:r>
      <w:r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{"citationItems":[{"id":"ITEM-1","itemData":{"ISSN":"0016-5107","PMID":"15758907","abstract":"BACKGROUND The quality of colon cleansing is a major determinant of quality of colonoscopy. To our knowledge, the impact of bowel preparation on the quality of colonoscopy has not been assessed prospectively in a large multicenter study. Therefore, this study assessed the factors that determine colon-cleansing quality and the impact of cleansing quality on the technical performance and diagnostic yield of colonoscopy. METHODS Twenty-one centers from 11 countries participated in this prospective observational study. Colon-cleansing quality was assessed on a 5-point scale and was categorized on 3 levels. The clinical indication for colonoscopy, diagnoses, and technical parameters related to colonoscopy were recorded. RESULTS A total of 5832 patients were included in the study (48.7% men, mean age 57.6 [15.9] years). Cleansing quality was lower in elderly patients and in patients in the hospital. Procedures in poorly prepared patients were longer, more difficult, and more often incomplete. The detection of polyps of any size depended on cleansing quality: odds ratio (OR) 1.73: 95% confidence interval (CI)[1.28, 2.36] for intermediate-quality compared with low-quality preparation; and OR 1.46: 95% CI[1.11, 1.93] for high-quality compared with low-quality preparation. For polyps &gt;10 mm in size, corresponding ORs were 1.0 for low-quality cleansing, OR 1.83: 95% CI[1.11, 3.05] for intermediate-quality cleansing, and OR 1.72: 95% CI[1.11, 2.67] for high-quality cleansing. Cancers were not detected less frequently in the case of poor preparation. CONCLUSIONS Cleansing quality critically determines quality, difficulty, speed, and completeness of colonoscopy, and is lower in hospitalized patients and patients with higher levels of comorbid conditions. The proportion of patients who undergo polypectomy increases with higher cleansing quality, whereas colon cancer detection does not seem to critically depend on the quality of bowel preparation.","author":[{"dropping-particle":"","family":"Froehlich","given":"Florian","non-dropping-particle":"","parse-names":false,"suffix":""},{"dropping-particle":"","family":"Wietlisbach","given":"Vincent","non-dropping-particle":"","parse-names":false,"suffix":""},{"dropping-particle":"","family":"Gonvers","given":"Jean-Jacques","non-dropping-particle":"","parse-names":false,"suffix":""},{"dropping-particle":"","family":"Burnand","given":"Bernard","non-dropping-particle":"","parse-names":false,"suffix":""},{"dropping-particle":"","family":"Vader","given":"John-Paul","non-dropping-particle":"","parse-names":false,"suffix":""}],"container-title":"Gastrointestinal endoscopy","id":"ITEM-1","issue":"3","issued":{"date-parts":[["2005","3"]]},"page":"378-84","title":"Impact of colonic cleansing on quality and diagnostic yield of colonoscopy: the European Panel of Appropriateness of Gastrointestinal Endoscopy European multicenter study.","type":"article-journal","volume":"61"},"uris":["http://www.mendeley.com/documents/?uuid=be6d5d56-032d-3c09-bbc9-0e55316c950c"]},{"id":"ITEM-2","itemData":{"DOI":"10.1111/j.1572-0241.2002.05827.x","ISSN":"0002-9270","PMID":"12135020","abstract":"OBJECTIVES The impact of bowel preparation on the cost and efficiency of colonoscopy is uncertain. The aim of this study was to measure the impact of bowel preparation on total direct cost as well as procedure time and volume. METHODS For 200 consecutive outpatient colonoscopies in persons with intact colons both at a private university hospital and at a public university hospital, we recorded the time spent suctioning fluid and feces from the colon and the time spent washing the colon to clean the mucosa. We prospectively asked colonoscopists to designate examinations that should be repeated at an interval sooner than would otherwise be recommended because of imperfect preparation. The data were used to perform a cost analysis of the economic effect of bowel preparation on direct costs of colonoscopy. RESULTS Suctioning fluid and washing occupied 6% and 1.5% of total examination time (including insertion and withdrawal) at the public hospital and 9% and 1.3% at the private hospital. Patients at the public hospital were more likely to have an aborted examination (6.5% vs 1%, p = 0.004) and to be brought back earlier than suggested or required by current practice standards because of imperfect bowel preparation (20% vs 12.5%, p = 0.04). Cost analysis indicated that to complete the initial examinations and the first round of surveillance, imperfect bowel preparation resulted in a 12% increase in costs at the university hospital and a 22% increase at the public hospital. CONCLUSIONS The increase in colonoscopy costs associated with imperfect preparation is substantial, and seems likely to vary among practices. Aborted examinations and surveillance examinations performed earlier than recommended because of imperfect preparation are appropriate targets for continuous quality improvement programs. More reliable bowel preparations, or measures to improve patient compliance with bowel preparation, could significantly reduce the costs of colonoscopy in clinical practice.","author":[{"dropping-particle":"","family":"Rex","given":"Douglas K","non-dropping-particle":"","parse-names":false,"suffix":""},{"dropping-particle":"","family":"Imperiale","given":"Thomas F","non-dropping-particle":"","parse-names":false,"suffix":""},{"dropping-particle":"","family":"Latinovich","given":"Danielle R","non-dropping-particle":"","parse-names":false,"suffix":""},{"dropping-particle":"","family":"Bratcher","given":"L Lisa","non-dropping-particle":"","parse-names":false,"suffix":""}],"container-title":"The American journal of gastroenterology","id":"ITEM-2","issue":"7","issued":{"date-parts":[["2002","7"]]},"page":"1696-700","title":"Impact of bowel preparation on efficiency and cost of colonoscopy.","type":"article-journal","volume":"97"},"uris":["http://www.mendeley.com/documents/?uuid=af75fead-43d8-39a9-a837-6b9210b55835"]},{"id":"ITEM-3","itemData":{"DOI":"10.5217/ir.2014.12.1.1","ISSN":"1598-9100","author":[{"dropping-particle":"","family":"Lee","given":"Ho-Su","non-dropping-particle":"","parse-names":false,"suffix":""},{"dropping-particle":"","family":"Byeon","given":"Jeong-Sik","non-dropping-particle":"","parse-names":false,"suffix":""}],"container-title":"Intestinal Research","id":"ITEM-3","issue":"1","issued":{"date-parts":[["2014"]]},"page":"1","title":"Bowel Preparation, the First Step for a Good Quality Colonoscopy","type":"article-journal","volume":"12"},"uris":["http://www.mendeley.com/documents/?uuid=51973e6d-1f69-369b-86b3-48f8349d510c"]}],"mendeley":{"formattedCitation":"&lt;sup&gt;[16–18]&lt;/sup&gt;","plainTextFormattedCitation":"[16–18]","previouslyFormattedCitation":"&lt;sup&gt;[16–18]&lt;/sup&gt;"},"properties":{"noteIndex":0},"schema":"https://github.com/citation-style-language/schema/raw/master/csl-citation.json"}</w:instrText>
      </w:r>
      <w:r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[16–18]</w:t>
      </w:r>
      <w:r w:rsidRPr="00EE7A88">
        <w:rPr>
          <w:rFonts w:ascii="Book Antiqua" w:eastAsia="ヒラギノ丸ゴ Pro W4" w:hAnsi="Book Antiqua"/>
        </w:rPr>
        <w:fldChar w:fldCharType="end"/>
      </w:r>
      <w:r w:rsidR="00725532" w:rsidRPr="00EE7A88">
        <w:rPr>
          <w:rFonts w:ascii="Book Antiqua" w:eastAsia="ヒラギノ丸ゴ Pro W4" w:hAnsi="Book Antiqua"/>
        </w:rPr>
        <w:t>.</w:t>
      </w:r>
      <w:r w:rsidR="00D91F9A" w:rsidRPr="00EE7A88">
        <w:rPr>
          <w:rFonts w:ascii="Book Antiqua" w:eastAsia="ヒラギノ丸ゴ Pro W4" w:hAnsi="Book Antiqua"/>
        </w:rPr>
        <w:t xml:space="preserve"> </w:t>
      </w:r>
      <w:r w:rsidR="000B43FC" w:rsidRPr="00EE7A88">
        <w:rPr>
          <w:rFonts w:ascii="Book Antiqua" w:eastAsia="ヒラギノ丸ゴ Pro W4" w:hAnsi="Book Antiqua"/>
        </w:rPr>
        <w:t xml:space="preserve">An ideal bowel preparation agent </w:t>
      </w:r>
      <w:r w:rsidR="00557E5E" w:rsidRPr="00EE7A88">
        <w:rPr>
          <w:rFonts w:ascii="Book Antiqua" w:eastAsia="ヒラギノ丸ゴ Pro W4" w:hAnsi="Book Antiqua"/>
        </w:rPr>
        <w:t xml:space="preserve">should </w:t>
      </w:r>
      <w:r w:rsidR="000B43FC" w:rsidRPr="00EE7A88">
        <w:rPr>
          <w:rFonts w:ascii="Book Antiqua" w:eastAsia="ヒラギノ丸ゴ Pro W4" w:hAnsi="Book Antiqua"/>
        </w:rPr>
        <w:t>achieve high-quality bowel preparation</w:t>
      </w:r>
      <w:r w:rsidR="005F0A78" w:rsidRPr="00EE7A88">
        <w:rPr>
          <w:rFonts w:ascii="Book Antiqua" w:eastAsia="ヒラギノ丸ゴ Pro W4" w:hAnsi="Book Antiqua"/>
        </w:rPr>
        <w:t xml:space="preserve"> and should be</w:t>
      </w:r>
      <w:r w:rsidR="000B43FC" w:rsidRPr="00EE7A88">
        <w:rPr>
          <w:rFonts w:ascii="Book Antiqua" w:eastAsia="ヒラギノ丸ゴ Pro W4" w:hAnsi="Book Antiqua"/>
        </w:rPr>
        <w:t xml:space="preserve"> </w:t>
      </w:r>
      <w:r w:rsidR="005F0A78" w:rsidRPr="00EE7A88">
        <w:rPr>
          <w:rFonts w:ascii="Book Antiqua" w:eastAsia="ヒラギノ丸ゴ Pro W4" w:hAnsi="Book Antiqua"/>
        </w:rPr>
        <w:t xml:space="preserve">inexpensive and </w:t>
      </w:r>
      <w:r w:rsidR="00B64897" w:rsidRPr="00EE7A88">
        <w:rPr>
          <w:rFonts w:ascii="Book Antiqua" w:eastAsia="ヒラギノ丸ゴ Pro W4" w:hAnsi="Book Antiqua"/>
        </w:rPr>
        <w:t>well-tolerated by a high pro</w:t>
      </w:r>
      <w:r w:rsidR="000B43FC" w:rsidRPr="00EE7A88">
        <w:rPr>
          <w:rFonts w:ascii="Book Antiqua" w:eastAsia="ヒラギノ丸ゴ Pro W4" w:hAnsi="Book Antiqua"/>
        </w:rPr>
        <w:t>portion of</w:t>
      </w:r>
      <w:r w:rsidR="00B64897" w:rsidRPr="00EE7A88">
        <w:rPr>
          <w:rFonts w:ascii="Book Antiqua" w:eastAsia="ヒラギノ丸ゴ Pro W4" w:hAnsi="Book Antiqua"/>
        </w:rPr>
        <w:t xml:space="preserve"> </w:t>
      </w:r>
      <w:r w:rsidR="000B43FC" w:rsidRPr="00EE7A88">
        <w:rPr>
          <w:rFonts w:ascii="Book Antiqua" w:eastAsia="ヒラギノ丸ゴ Pro W4" w:hAnsi="Book Antiqua"/>
        </w:rPr>
        <w:t>patients</w:t>
      </w:r>
      <w:r w:rsidR="007760E9"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{"citationItems":[{"id":"ITEM-1","itemData":{"ISSN":"0278-2677","PMID":"3899470","abstract":"The physiology, solution composition, indications, efficacy, and safety of whole-bowel irrigation (WBI) for mechanical bowel cleansing are reviewed. WBI with isotonic electrolyte solutions produces diarrhea when the infusion rate exceeds the capacity of the intestine to distend and absorb the solution. A number of solutions are used for WBI, including 0.9% sodium chloride, balanced electrolyte solutions, lactated Ringer's, mannitol, and electrolyte solutions containing polyethylene glycol 3350 (PEG). WBI solution administration rates vary from 15-90 mL/min, by oral ingestion or nasogastric tube, with total volumes ranging from 1 to 20 L. The onset of diarrhea occurs as soon as 20 minutes with clearing of the effluent as early as 90 minutes. Faster administration rates appear to shorten overall cleansing time. Two PEG-electrolyte lavage solutions (ELSs) have recently gained FDA approval. The recommended dosage rate is 1.2-1.8 L/hr orally or by nasogastric tube until rectal effluent is clear. In most patients, this requires a maximum of 4-6 L. Initial data indicate that PEG-ELSs are safe for elderly patients and for patients who have an increased risk of fluid overload, but these solutions have not been evaluated in children, pregnant women, or patients with inflammatory bowel disease. WBI is an effective alternative to other regimens for removing fecal material and reducing bowel lumen bacterial counts before colonoscopy and colorectal surgery. Retention of bacterial counts before colonoscopy and colorectal surgery. Retention of excess WBI solution may interfere with the quality of barium enema radiographs; this can be minimized by completing the irrigation the evening before the examination. Gastrointestinal side effects occur in about one third of the patients following WBI, but do not generally require discontinuing the irrigation. Solutions containing PEG with sodium sulfate as the primary electrolyte result in the least net water and electrolyte movement and are preferred over other solutions.","author":[{"dropping-particle":"","family":"Michael","given":"K A","non-dropping-particle":"","parse-names":false,"suffix":""},{"dropping-particle":"","family":"DiPiro","given":"J T","non-dropping-particle":"","parse-names":false,"suffix":""},{"dropping-particle":"","family":"Bowden","given":"T A","non-dropping-particle":"","parse-names":false,"suffix":""},{"dropping-particle":"","family":"Tedesco","given":"F J","non-dropping-particle":"","parse-names":false,"suffix":""}],"container-title":"Clinical pharmacy","id":"ITEM-1","issue":"4","issued":{"date-parts":[["1985"]]},"page":"414-24","title":"Whole-bowel irrigation for mechanical colon cleansing.","type":"article-journal","volume":"4"},"uris":["http://www.mendeley.com/documents/?uuid=64af43f5-3a6a-3891-b90e-72ad8ccd31e7"]}],"mendeley":{"formattedCitation":"&lt;sup&gt;[19]&lt;/sup&gt;","plainTextFormattedCitation":"[19]","previouslyFormattedCitation":"&lt;sup&gt;[19]&lt;/sup&gt;"},"properties":{"noteIndex":0},"schema":"https://github.com/citation-style-language/schema/raw/master/csl-citation.json"}</w:instrText>
      </w:r>
      <w:r w:rsidR="007760E9"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[19]</w:t>
      </w:r>
      <w:r w:rsidR="007760E9" w:rsidRPr="00EE7A88">
        <w:rPr>
          <w:rFonts w:ascii="Book Antiqua" w:eastAsia="ヒラギノ丸ゴ Pro W4" w:hAnsi="Book Antiqua"/>
        </w:rPr>
        <w:fldChar w:fldCharType="end"/>
      </w:r>
      <w:r w:rsidR="000B43FC" w:rsidRPr="00EE7A88">
        <w:rPr>
          <w:rFonts w:ascii="Book Antiqua" w:eastAsia="ヒラギノ丸ゴ Pro W4" w:hAnsi="Book Antiqua"/>
        </w:rPr>
        <w:t>.</w:t>
      </w:r>
      <w:r w:rsidR="00AC52A1" w:rsidRPr="00EE7A88">
        <w:rPr>
          <w:rFonts w:ascii="Book Antiqua" w:eastAsia="ヒラギノ丸ゴ Pro W4" w:hAnsi="Book Antiqua"/>
        </w:rPr>
        <w:t xml:space="preserve"> </w:t>
      </w:r>
      <w:r w:rsidR="00D355B1" w:rsidRPr="00EE7A88">
        <w:rPr>
          <w:rFonts w:ascii="Book Antiqua" w:eastAsia="ヒラギノ丸ゴ Pro W4" w:hAnsi="Book Antiqua"/>
        </w:rPr>
        <w:t xml:space="preserve">Furthermore, the cleansing </w:t>
      </w:r>
      <w:r w:rsidR="005B4B6D" w:rsidRPr="00EE7A88">
        <w:rPr>
          <w:rFonts w:ascii="Book Antiqua" w:eastAsia="ヒラギノ丸ゴ Pro W4" w:hAnsi="Book Antiqua"/>
        </w:rPr>
        <w:t>protocol</w:t>
      </w:r>
      <w:r w:rsidR="00D355B1" w:rsidRPr="00EE7A88">
        <w:rPr>
          <w:rFonts w:ascii="Book Antiqua" w:eastAsia="ヒラギノ丸ゴ Pro W4" w:hAnsi="Book Antiqua"/>
        </w:rPr>
        <w:t xml:space="preserve"> should be simple and suitable for inpatients and outpatients. However, </w:t>
      </w:r>
      <w:r w:rsidR="002F2163" w:rsidRPr="00EE7A88">
        <w:rPr>
          <w:rFonts w:ascii="Book Antiqua" w:eastAsia="ヒラギノ丸ゴ Pro W4" w:hAnsi="Book Antiqua"/>
        </w:rPr>
        <w:t xml:space="preserve">no </w:t>
      </w:r>
      <w:r w:rsidR="000B2083" w:rsidRPr="00EE7A88">
        <w:rPr>
          <w:rFonts w:ascii="Book Antiqua" w:eastAsia="ヒラギノ丸ゴ Pro W4" w:hAnsi="Book Antiqua"/>
        </w:rPr>
        <w:t>available</w:t>
      </w:r>
      <w:r w:rsidR="002F2163" w:rsidRPr="00EE7A88">
        <w:rPr>
          <w:rFonts w:ascii="Book Antiqua" w:eastAsia="ヒラギノ丸ゴ Pro W4" w:hAnsi="Book Antiqua"/>
        </w:rPr>
        <w:t xml:space="preserve"> </w:t>
      </w:r>
      <w:r w:rsidR="0035627E" w:rsidRPr="00EE7A88">
        <w:rPr>
          <w:rFonts w:ascii="Book Antiqua" w:eastAsia="ヒラギノ丸ゴ Pro W4" w:hAnsi="Book Antiqua"/>
        </w:rPr>
        <w:t>agent has</w:t>
      </w:r>
      <w:r w:rsidR="002F2163" w:rsidRPr="00EE7A88">
        <w:rPr>
          <w:rFonts w:ascii="Book Antiqua" w:eastAsia="ヒラギノ丸ゴ Pro W4" w:hAnsi="Book Antiqua"/>
        </w:rPr>
        <w:t xml:space="preserve"> </w:t>
      </w:r>
      <w:r w:rsidR="00D355B1" w:rsidRPr="00EE7A88">
        <w:rPr>
          <w:rFonts w:ascii="Book Antiqua" w:eastAsia="ヒラギノ丸ゴ Pro W4" w:hAnsi="Book Antiqua"/>
        </w:rPr>
        <w:t xml:space="preserve">completely met these </w:t>
      </w:r>
      <w:r w:rsidR="002F2163" w:rsidRPr="00EE7A88">
        <w:rPr>
          <w:rFonts w:ascii="Book Antiqua" w:eastAsia="ヒラギノ丸ゴ Pro W4" w:hAnsi="Book Antiqua"/>
        </w:rPr>
        <w:t xml:space="preserve">criteria. </w:t>
      </w:r>
    </w:p>
    <w:p w14:paraId="1E969235" w14:textId="246C28D7" w:rsidR="007F7AC7" w:rsidRPr="00EE7A88" w:rsidRDefault="002F2163"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Currently, </w:t>
      </w:r>
      <w:r w:rsidR="00807DCD" w:rsidRPr="00EE7A88">
        <w:rPr>
          <w:rFonts w:ascii="Book Antiqua" w:eastAsia="ヒラギノ丸ゴ Pro W4" w:hAnsi="Book Antiqua"/>
        </w:rPr>
        <w:t>polyethylene glycol-based electrolyte solution (PEG-ELS)</w:t>
      </w:r>
      <w:r w:rsidR="00434906" w:rsidRPr="00EE7A88">
        <w:rPr>
          <w:rFonts w:ascii="Book Antiqua" w:eastAsia="ヒラギノ丸ゴ Pro W4" w:hAnsi="Book Antiqua"/>
        </w:rPr>
        <w:t xml:space="preserve"> </w:t>
      </w:r>
      <w:r w:rsidR="00EF7D09" w:rsidRPr="00EE7A88">
        <w:rPr>
          <w:rFonts w:ascii="Book Antiqua" w:eastAsia="ヒラギノ丸ゴ Pro W4" w:hAnsi="Book Antiqua"/>
        </w:rPr>
        <w:t xml:space="preserve">is </w:t>
      </w:r>
      <w:r w:rsidR="005F0A78" w:rsidRPr="00EE7A88">
        <w:rPr>
          <w:rFonts w:ascii="Book Antiqua" w:eastAsia="ヒラギノ丸ゴ Pro W4" w:hAnsi="Book Antiqua"/>
        </w:rPr>
        <w:t xml:space="preserve">used </w:t>
      </w:r>
      <w:r w:rsidR="002C2F56" w:rsidRPr="00EE7A88">
        <w:rPr>
          <w:rFonts w:ascii="Book Antiqua" w:eastAsia="ヒラギノ丸ゴ Pro W4" w:hAnsi="Book Antiqua"/>
        </w:rPr>
        <w:t xml:space="preserve">most commonly </w:t>
      </w:r>
      <w:r w:rsidR="005A4CC3" w:rsidRPr="00EE7A88">
        <w:rPr>
          <w:rFonts w:ascii="Book Antiqua" w:eastAsia="ヒラギノ丸ゴ Pro W4" w:hAnsi="Book Antiqua"/>
        </w:rPr>
        <w:t>for bowel preparation</w:t>
      </w:r>
      <w:r w:rsidR="002C2F56" w:rsidRPr="00EE7A88">
        <w:rPr>
          <w:rFonts w:ascii="Book Antiqua" w:eastAsia="ヒラギノ丸ゴ Pro W4" w:hAnsi="Book Antiqua"/>
        </w:rPr>
        <w:t xml:space="preserve"> owing to its cleansing efficacy and safety</w:t>
      </w:r>
      <w:r w:rsidR="002C2F56"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{"citationItems":[{"id":"ITEM-1","itemData":{"DOI":"10.1136/gutjnl-2011-300861","ISSN":"1468-3288","PMID":"22842619","abstract":"Oral bowel-cleansing preparations are used before colonic surgery and endoscopic and radiological assessment of the intestine to minimise faecal contamination. In February 2009, the UK National Patient Safety Agency issued a Rapid Response Report highlighting the potential risk of harm associated with the use of these preparations and instructing local NHS Trusts to implement safeguards to reduce this risk. This guidance has been prepared to help NHS Trusts to respond to these concerns, as the risk of complications is influenced by both individual patient risk factors and the choice of bowel preparation, for which definitive guidance was not previously available. This document provides an outline of the different available oral bowel-cleansing agents and the complications that may arise. This is followed by recommendations for their use in different patient groups and circumstances. The recommendations are based on consensus between the authors, each of whom circulated drafts to members of their specialist society. The evidence for these recommendations has been assessed using the modified GRADE system. The recommendations cover the choice, administration and complications (relative and absolute) of the different oral bowel-cleansing agents, with specific guidance provided for different patient groups.","author":[{"dropping-particle":"","family":"Connor","given":"Andrew","non-dropping-particle":"","parse-names":false,"suffix":""},{"dropping-particle":"","family":"Tolan","given":"Damian","non-dropping-particle":"","parse-names":false,"suffix":""},{"dropping-particle":"","family":"Hughes","given":"Stephen","non-dropping-particle":"","parse-names":false,"suffix":""},{"dropping-particle":"","family":"Carr","given":"Nick","non-dropping-particle":"","parse-names":false,"suffix":""},{"dropping-particle":"","family":"Tomson","given":"Charles","non-dropping-particle":"","parse-names":false,"suffix":""}],"container-title":"Gut","id":"ITEM-1","issue":"11","issued":{"date-parts":[["2012","11"]]},"page":"1525-32","title":"Consensus guidelines for the safe prescription and administration of oral bowel-cleansing agents.","type":"article-journal","volume":"61"},"uris":["http://www.mendeley.com/documents/?uuid=0661afc6-1b97-3f4a-821b-07b3f4ec21f7"]}],"mendeley":{"formattedCitation":"&lt;sup&gt;[20]&lt;/sup&gt;","plainTextFormattedCitation":"[20]","previouslyFormattedCitation":"&lt;sup&gt;[20]&lt;/sup&gt;"},"properties":{"noteIndex":0},"schema":"https://github.com/citation-style-language/schema/raw/master/csl-citation.json"}</w:instrText>
      </w:r>
      <w:r w:rsidR="002C2F56"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[20]</w:t>
      </w:r>
      <w:r w:rsidR="002C2F56" w:rsidRPr="00EE7A88">
        <w:rPr>
          <w:rFonts w:ascii="Book Antiqua" w:eastAsia="ヒラギノ丸ゴ Pro W4" w:hAnsi="Book Antiqua"/>
        </w:rPr>
        <w:fldChar w:fldCharType="end"/>
      </w:r>
      <w:r w:rsidR="002C2F56" w:rsidRPr="00EE7A88">
        <w:rPr>
          <w:rFonts w:ascii="Book Antiqua" w:eastAsia="ヒラギノ丸ゴ Pro W4" w:hAnsi="Book Antiqua"/>
        </w:rPr>
        <w:t xml:space="preserve">. </w:t>
      </w:r>
      <w:r w:rsidR="00412EEC" w:rsidRPr="00EE7A88">
        <w:rPr>
          <w:rFonts w:ascii="Book Antiqua" w:eastAsia="ヒラギノ丸ゴ Pro W4" w:hAnsi="Book Antiqua"/>
        </w:rPr>
        <w:t>Based on meta-ana</w:t>
      </w:r>
      <w:r w:rsidR="00EF6CA6" w:rsidRPr="00EE7A88">
        <w:rPr>
          <w:rFonts w:ascii="Book Antiqua" w:eastAsia="ヒラギノ丸ゴ Pro W4" w:hAnsi="Book Antiqua"/>
        </w:rPr>
        <w:t>lysis, split-dose regimens of 4</w:t>
      </w:r>
      <w:r w:rsidR="00557509" w:rsidRPr="00EE7A88">
        <w:rPr>
          <w:rFonts w:ascii="Book Antiqua" w:eastAsia="ヒラギノ丸ゴ Pro W4" w:hAnsi="Book Antiqua"/>
        </w:rPr>
        <w:t>.0</w:t>
      </w:r>
      <w:r w:rsidR="007026B8" w:rsidRPr="00EE7A88">
        <w:rPr>
          <w:rFonts w:ascii="Book Antiqua" w:eastAsia="ヒラギノ丸ゴ Pro W4" w:hAnsi="Book Antiqua"/>
        </w:rPr>
        <w:t xml:space="preserve"> </w:t>
      </w:r>
      <w:r w:rsidR="00233B61" w:rsidRPr="00EE7A88">
        <w:rPr>
          <w:rFonts w:ascii="Book Antiqua" w:eastAsia="ヒラギノ丸ゴ Pro W4" w:hAnsi="Book Antiqua"/>
        </w:rPr>
        <w:t xml:space="preserve">L </w:t>
      </w:r>
      <w:r w:rsidR="00807DCD" w:rsidRPr="00EE7A88">
        <w:rPr>
          <w:rFonts w:ascii="Book Antiqua" w:eastAsia="ヒラギノ丸ゴ Pro W4" w:hAnsi="Book Antiqua"/>
        </w:rPr>
        <w:t xml:space="preserve">of PEG-ELS </w:t>
      </w:r>
      <w:r w:rsidR="00412EEC" w:rsidRPr="00EE7A88">
        <w:rPr>
          <w:rFonts w:ascii="Book Antiqua" w:eastAsia="ヒラギノ丸ゴ Pro W4" w:hAnsi="Book Antiqua"/>
        </w:rPr>
        <w:t xml:space="preserve">increase the quality of colon cleansing and </w:t>
      </w:r>
      <w:r w:rsidR="007F116B" w:rsidRPr="00EE7A88">
        <w:rPr>
          <w:rFonts w:ascii="Book Antiqua" w:eastAsia="ヒラギノ丸ゴ Pro W4" w:hAnsi="Book Antiqua"/>
        </w:rPr>
        <w:t xml:space="preserve">have higher acceptability compared </w:t>
      </w:r>
      <w:r w:rsidR="00097E85" w:rsidRPr="00EE7A88">
        <w:rPr>
          <w:rFonts w:ascii="Book Antiqua" w:eastAsia="ヒラギノ丸ゴ Pro W4" w:hAnsi="Book Antiqua"/>
        </w:rPr>
        <w:t>to</w:t>
      </w:r>
      <w:r w:rsidR="007F116B" w:rsidRPr="00EE7A88">
        <w:rPr>
          <w:rFonts w:ascii="Book Antiqua" w:eastAsia="ヒラギノ丸ゴ Pro W4" w:hAnsi="Book Antiqua"/>
        </w:rPr>
        <w:t xml:space="preserve"> day-before preparations</w:t>
      </w:r>
      <w:r w:rsidR="00F82B08" w:rsidRPr="00EE7A88">
        <w:rPr>
          <w:rFonts w:ascii="Book Antiqua" w:eastAsia="ヒラギノ丸ゴ Pro W4" w:hAnsi="Book Antiqua"/>
        </w:rPr>
        <w:fldChar w:fldCharType="begin" w:fldLock="1"/>
      </w:r>
      <w:r w:rsidR="00FF0707" w:rsidRPr="00EE7A88">
        <w:rPr>
          <w:rFonts w:ascii="Book Antiqua" w:eastAsia="ヒラギノ丸ゴ Pro W4" w:hAnsi="Book Antiqua"/>
        </w:rPr>
        <w:instrText>ADDIN CSL_CITATION {"citationItems":[{"id":"ITEM-1","itemData":{"DOI":"10.1053/j.gastro.2015.04.004","ISSN":"15280012","PMID":"25863216","abstract":"Background &amp; Aims There are different regimens of preparing the colon for colonoscopy, including polyethylene glycol (PEG), sodium phosphate, picosulfate, or oral sulfate solutions. We performed a meta-analysis to determine the efficacy of split-dose vs other colon preparation regimens, the optimal products for use, and the most effective preparation volumes. Methods We performed systematic searches of MEDLINE, EMBASE, Scopus, CENTRAL, and ISI Web of knowledge databases, from January 1980 to March 2014, for published results from randomized trials that assessed split-dose regimens vs day-before colonoscopy preparation. We excluded studies that included pediatric or hospitalized patients, or patients with inflammatory bowel disease. The primary outcome was efficacy of bowel cleansing. Secondary outcomes included side effects or complications, outcomes of procedures, patients' willingness to repeat the procedure, and the amount of time required for patients to resume daily activities. Results We identified 47 trials that fulfilled our inclusion criteria (n = 13,487 patients). Split-dose preparations provided significantly better colon cleansing than day-before preparations (odds ratio [OR], 2.51; 95% confidence interval, 1.86-3.39), as well as day-before preparations with PEG (OR, 2.60; 95% confidence interval, 1.46-4.63), sodium phosphate (OR, 9.34; 95% confidence interval, 2.12-41.11), or picosulfate (OR, 3.54; 95% confidence interval, 1.95-6.45). PEG split-dose preparations of 3 L or more yielded greater bowel cleanliness than lower-volume split-dose regimens (OR, 1.89; 95% confidence interval, 1.01-3.46), but only in intention-to-treat analysis. A higher proportion of patients were willing to repeat split-dose vs day-before cleansing (OR, 1.90; 95% confidence interval, 1.05-3.46), and low-volume split-dose preparations vs high-volume split-dose preparation (OR, 4.95; 95% confidence interval, 2.21-11.10). There were no differences between preparations in other secondary outcome measures. However, there was variation among studies in definitions and main and secondary outcomes. Conclusions Based on meta-analysis, split-dose regimens increase the quality of colon cleansing and are preferred by patients compared with day-before preparations. Additional research is required to evaluate oral sulfate solution-based and PEG low-volume regimens further.","author":[{"dropping-particle":"","family":"Martel","given":"Myriam","non-dropping-particle":"","parse-names":false,"suffix":""},{"dropping-particle":"","family":"Barkun","given":"Alan N.","non-dropping-particle":"","parse-names":false,"suffix":""},{"dropping-particle":"","family":"Menard","given":"Charles","non-dropping-particle":"","parse-names":false,"suffix":""},{"dropping-particle":"","family":"Restellini","given":"Sophie","non-dropping-particle":"","parse-names":false,"suffix":""},{"dropping-particle":"","family":"Kherad","given":"Omar","non-dropping-particle":"","parse-names":false,"suffix":""},{"dropping-particle":"","family":"Vanasse","given":"Alain","non-dropping-particle":"","parse-names":false,"suffix":""}],"container-title":"Gastroenterology","id":"ITEM-1","issue":"1","issued":{"date-parts":[["2015"]]},"title":"Split-Dose Preparations Are Superior to Day-Before Bowel Cleansing Regimens: A Meta-analysis","type":"article-journal","volume":"149"},"uris":["http://www.mendeley.com/documents/?uuid=92009266-b9cf-36da-8ef0-3f442aa512db","http://www.mendeley.com/documents/?uuid=ab4c9fde-046b-3c6a-9719-a467b9bd1ab0"]},{"id":"ITEM-2","itemData":{"DOI":"10.1016/j.gie.2011.02.007","ISSN":"00165107","PMID":"21628016","abstract":"BACKGROUND Polyethylene glycol (PEG) is a commonly used bowel preparation for colonoscopy. Unfortunately, the standard large-volume solution may reduce patient compliance. Split-dosing of PEG has been studied in various randomized, controlled trials (RCTs). However, results have been conflicting. OBJECTIVE We conducted a meta-analysis to assess the role of split-dose PEG versus full-dose PEG for bowel preparation before colonoscopy. DESIGN Multiple databases were searched (January 2011). RCTs on adults comparing full-dose and split-dose of PEG for bowel preparation before colonoscopy were included and analyzed by calculating pooled estimates of quality of bowel preparation, preparation compliance, willingness to repeat the same preparation, and side effects by using odds ratio (OR) by fixed and random-effects models. SETTING Literature search. PATIENTS Per RCTs. MAIN OUTCOME MEASUREMENTS Satisfactory bowel preparation, willingness to repeat same bowel preparation, patient compliance, and side effects. RESULTS Five trials met inclusion criteria (N = 1232). Split-dose PEG significantly increased the number of satisfactory bowel preparations (OR 3.70; 95% CI, 2.79-4.91; P &lt; .01) and willingness to repeat the same preparation (OR 1.76; 95% CI, 1.06-2.91; P = .03) compared with full-dose PEG. Split-dose PEG also significantly decreased the number of preparation discontinuations (OR 0.53; 95% CI, 0.28-0.98; P = .04) and nausea (OR 0.55; 95% CI, 0.38-0.79; P &lt; .01) compared with full-dose PEG. LIMITATIONS Limited number of studies. CONCLUSIONS The use of a split-dose PEG for bowel preparation before colonoscopy significantly improved the number of satisfactory bowel preparations, increased patient compliance, and decreased nausea compared with the full-dose PEG.","author":[{"dropping-particle":"","family":"Kilgore","given":"Todd W.","non-dropping-particle":"","parse-names":false,"suffix":""},{"dropping-particle":"","family":"Abdinoor","given":"Abdillahi A.","non-dropping-particle":"","parse-names":false,"suffix":""},{"dropping-particle":"","family":"Szary","given":"Nicholas M.","non-dropping-particle":"","parse-names":false,"suffix":""},{"dropping-particle":"","family":"Schowengerdt","given":"Samuel W.","non-dropping-particle":"","parse-names":false,"suffix":""},{"dropping-particle":"","family":"Yust","given":"Jamie B.","non-dropping-particle":"","parse-names":false,"suffix":""},{"dropping-particle":"","family":"Choudhary","given":"Abhishek","non-dropping-particle":"","parse-names":false,"suffix":""},{"dropping-particle":"","family":"Matteson","given":"Michelle L.","non-dropping-particle":"","parse-names":false,"suffix":""},{"dropping-particle":"","family":"Puli","given":"Srinivas R.","non-dropping-particle":"","parse-names":false,"suffix":""},{"dropping-particle":"","family":"Marshall","given":"John B.","non-dropping-particle":"","parse-names":false,"suffix":""},{"dropping-particle":"","family":"Bechtold","given":"Matthew L.","non-dropping-particle":"","parse-names":false,"suffix":""}],"container-title":"Gastrointestinal Endoscopy","id":"ITEM-2","issue":"6","issued":{"date-parts":[["2011","6"]]},"page":"1240-1245","title":"Bowel preparation with split-dose polyethylene glycol before colonoscopy: a meta-analysis of randomized controlled trials","type":"article-journal","volume":"73"},"uris":["http://www.mendeley.com/documents/?uuid=1d5b9c39-bd5e-31f3-a1cf-fd9d66d6cde1"]},{"id":"ITEM-3","itemData":{"DOI":"10.1016/j.cgh.2012.08.029","ISSN":"1542-7714","PMID":"22940741","abstract":"BACKGROUND &amp; AIMS Adequate bowel cleansing is an important determinant of the efficacy of screening colonoscopy. Polyethylene glycol (PEG)-based solutions are used commonly in bowel preparation, but their poor palatability and large volumes (4 L) influence compliance. Adjunct therapies, such as bisacodyl, split-dose regimens, and lower-volume regimens have been tested. We performed a meta-analysis to determine whether a 4-L split dose of PEG is better than others for bowel cleansing before colonoscopy. METHODS We searched MEDLINE, the Cochrane Central Register of Controlled Trials and Database, recent abstracts from major conference proceedings, references from selected reviews and randomized trials (http://clinicaltrials.gov), and Google Scholar, through September 2011, for high-quality, randomized trials that compared 4-L split-dose PEG without adjunct therapy with other bowel preparation methods. Nine of 2477 trials considered were used in the analysis. We calculated pooled estimates of bowel preparation quality (primary outcome: excellent or good), preparation compliance, favorable overall experiences, willingness to repeat same preparation, and side effects. We calculated pooled estimates of odds ratios by fixed- and random-effects models. We also assessed heterogeneity among studies and publication bias. RESULTS The overall pooled odds ratio for excellent or good bowel preparation quality for 4-L split-dose PEG was 3.46, compared with other methods (95% confidence interval, 2.45-4.89; P &lt; .01). Although there was significant heterogeneity in results among studies, 7 of 9 reported a significant benefit from the 4-L split-dose PEG preparation. There were no significant differences between PEG and others in preparation compliance, favorable overall experience, willingness to repeat the same preparation, abdominal cramping, nausea, or sleep disturbance. There was no significant publication bias based on funnel plot. CONCLUSIONS A meta-analysis showed that 4-L split-dose PEG is better than other bowel preparation methods for colonoscopy. Significant heterogeneity among studies might result from differences in patient demographics and protocols. A 4-L split dose of PEG should be considered the standard with which new bowel preparation methods are compared.","author":[{"dropping-particle":"","family":"Enestvedt","given":"Brintha K","non-dropping-particle":"","parse-names":false,"suffix":""},{"dropping-particle":"","family":"Tofani","given":"Christina","non-dropping-particle":"","parse-names":false,"suffix":""},{"dropping-particle":"","family":"Laine","given":"Loren A","non-dropping-particle":"","parse-names":false,"suffix":""},{"dropping-particle":"","family":"Tierney","given":"Ann","non-dropping-particle":"","parse-names":false,"suffix":""},{"dropping-particle":"","family":"Fennerty","given":"M Brian","non-dropping-particle":"","parse-names":false,"suffix":""}],"container-title":"Clinical gastroenterology and hepatology : the official clinical practice journal of the American Gastroenterological Association","id":"ITEM-3","issue":"11","issued":{"date-parts":[["2012","11"]]},"page":"1225-31","title":"4-Liter split-dose polyethylene glycol is superior to other bowel preparations, based on systematic review and meta-analysis.","type":"article-journal","volume":"10"},"uris":["http://www.mendeley.com/documents/?uuid=fb2697f8-158e-3d00-a976-efa7bec13935"]}],"mendeley":{"formattedCitation":"&lt;sup&gt;[21–23]&lt;/sup&gt;","plainTextFormattedCitation":"[21–23]","previouslyFormattedCitation":"&lt;sup&gt;[21–23]&lt;/sup&gt;"},"properties":{"noteIndex":0},"schema":"https://github.com/citation-style-language/schema/raw/master/csl-citation.json"}</w:instrText>
      </w:r>
      <w:r w:rsidR="00F82B08"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[21–23]</w:t>
      </w:r>
      <w:r w:rsidR="00F82B08" w:rsidRPr="00EE7A88">
        <w:rPr>
          <w:rFonts w:ascii="Book Antiqua" w:eastAsia="ヒラギノ丸ゴ Pro W4" w:hAnsi="Book Antiqua"/>
        </w:rPr>
        <w:fldChar w:fldCharType="end"/>
      </w:r>
      <w:r w:rsidR="00BF4EE2" w:rsidRPr="00EE7A88">
        <w:rPr>
          <w:rFonts w:ascii="Book Antiqua" w:eastAsia="ヒラギノ丸ゴ Pro W4" w:hAnsi="Book Antiqua"/>
        </w:rPr>
        <w:t xml:space="preserve">. </w:t>
      </w:r>
      <w:r w:rsidR="00807DCD" w:rsidRPr="00EE7A88">
        <w:rPr>
          <w:rFonts w:ascii="Book Antiqua" w:eastAsia="ヒラギノ丸ゴ Pro W4" w:hAnsi="Book Antiqua"/>
        </w:rPr>
        <w:t xml:space="preserve">However, oral intake of </w:t>
      </w:r>
      <w:r w:rsidR="001A39EF" w:rsidRPr="00EE7A88">
        <w:rPr>
          <w:rFonts w:ascii="Book Antiqua" w:eastAsia="ヒラギノ丸ゴ Pro W4" w:hAnsi="Book Antiqua"/>
        </w:rPr>
        <w:t xml:space="preserve">a </w:t>
      </w:r>
      <w:r w:rsidR="00807DCD" w:rsidRPr="00EE7A88">
        <w:rPr>
          <w:rFonts w:ascii="Book Antiqua" w:eastAsia="ヒラギノ丸ゴ Pro W4" w:hAnsi="Book Antiqua"/>
        </w:rPr>
        <w:t>high</w:t>
      </w:r>
      <w:r w:rsidR="00853F66" w:rsidRPr="00EE7A88">
        <w:rPr>
          <w:rFonts w:ascii="Book Antiqua" w:eastAsia="ヒラギノ丸ゴ Pro W4" w:hAnsi="Book Antiqua"/>
        </w:rPr>
        <w:t>-</w:t>
      </w:r>
      <w:r w:rsidR="00807DCD" w:rsidRPr="00EE7A88">
        <w:rPr>
          <w:rFonts w:ascii="Book Antiqua" w:eastAsia="ヒラギノ丸ゴ Pro W4" w:hAnsi="Book Antiqua"/>
        </w:rPr>
        <w:t xml:space="preserve">volume cleansing solution </w:t>
      </w:r>
      <w:r w:rsidR="001A39EF" w:rsidRPr="00EE7A88">
        <w:rPr>
          <w:rFonts w:ascii="Book Antiqua" w:eastAsia="ヒラギノ丸ゴ Pro W4" w:hAnsi="Book Antiqua"/>
        </w:rPr>
        <w:t xml:space="preserve">results in reduced tolerability and low adherence and consequently low-quality bowel preparations. </w:t>
      </w:r>
    </w:p>
    <w:p w14:paraId="68E2FC69" w14:textId="100A2B4A" w:rsidR="005E5F6F" w:rsidRPr="00EE7A88" w:rsidRDefault="00D61056"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Nowadays</w:t>
      </w:r>
      <w:r w:rsidR="001A39EF" w:rsidRPr="00EE7A88">
        <w:rPr>
          <w:rFonts w:ascii="Book Antiqua" w:eastAsia="ヒラギノ丸ゴ Pro W4" w:hAnsi="Book Antiqua"/>
        </w:rPr>
        <w:t xml:space="preserve">, a low-volume PEG solution </w:t>
      </w:r>
      <w:r w:rsidR="007F7AC7" w:rsidRPr="00EE7A88">
        <w:rPr>
          <w:rFonts w:ascii="Book Antiqua" w:eastAsia="ヒラギノ丸ゴ Pro W4" w:hAnsi="Book Antiqua"/>
        </w:rPr>
        <w:t xml:space="preserve">that combines ascorbic acid with PEG-ELS (PEG-ASC) </w:t>
      </w:r>
      <w:r w:rsidR="00F15A9D" w:rsidRPr="00EE7A88">
        <w:rPr>
          <w:rFonts w:ascii="Book Antiqua" w:eastAsia="ヒラギノ丸ゴ Pro W4" w:hAnsi="Book Antiqua"/>
        </w:rPr>
        <w:t>is gaining mainstream acceptance</w:t>
      </w:r>
      <w:r w:rsidR="007F7AC7" w:rsidRPr="00EE7A88">
        <w:rPr>
          <w:rFonts w:ascii="Book Antiqua" w:eastAsia="ヒラギノ丸ゴ Pro W4" w:hAnsi="Book Antiqua"/>
        </w:rPr>
        <w:t xml:space="preserve"> due to</w:t>
      </w:r>
      <w:r w:rsidR="00420A97" w:rsidRPr="00EE7A88">
        <w:rPr>
          <w:rFonts w:ascii="Book Antiqua" w:eastAsia="ヒラギノ丸ゴ Pro W4" w:hAnsi="Book Antiqua"/>
        </w:rPr>
        <w:t xml:space="preserve"> reduced volume </w:t>
      </w:r>
      <w:r w:rsidR="00F15A9D" w:rsidRPr="00EE7A88">
        <w:rPr>
          <w:rFonts w:ascii="Book Antiqua" w:eastAsia="ヒラギノ丸ゴ Pro W4" w:hAnsi="Book Antiqua"/>
        </w:rPr>
        <w:t>and</w:t>
      </w:r>
      <w:r w:rsidR="007F7AC7" w:rsidRPr="00EE7A88">
        <w:rPr>
          <w:rFonts w:ascii="Book Antiqua" w:eastAsia="ヒラギノ丸ゴ Pro W4" w:hAnsi="Book Antiqua"/>
        </w:rPr>
        <w:t xml:space="preserve"> </w:t>
      </w:r>
      <w:r w:rsidR="00F15A9D" w:rsidRPr="00EE7A88">
        <w:rPr>
          <w:rFonts w:ascii="Book Antiqua" w:eastAsia="ヒラギノ丸ゴ Pro W4" w:hAnsi="Book Antiqua"/>
        </w:rPr>
        <w:t>improved taste.</w:t>
      </w:r>
      <w:r w:rsidR="007F7AC7" w:rsidRPr="00EE7A88">
        <w:rPr>
          <w:rFonts w:ascii="Book Antiqua" w:eastAsia="ヒラギノ丸ゴ Pro W4" w:hAnsi="Book Antiqua"/>
        </w:rPr>
        <w:t xml:space="preserve"> </w:t>
      </w:r>
      <w:r w:rsidR="00420A97" w:rsidRPr="00EE7A88">
        <w:rPr>
          <w:rFonts w:ascii="Book Antiqua" w:eastAsia="ヒラギノ丸ゴ Pro W4" w:hAnsi="Book Antiqua"/>
        </w:rPr>
        <w:t>In Western countries, approximately 2</w:t>
      </w:r>
      <w:r w:rsidR="00557509" w:rsidRPr="00EE7A88">
        <w:rPr>
          <w:rFonts w:ascii="Book Antiqua" w:eastAsia="ヒラギノ丸ゴ Pro W4" w:hAnsi="Book Antiqua"/>
        </w:rPr>
        <w:t>.0</w:t>
      </w:r>
      <w:r w:rsidR="00853F66" w:rsidRPr="00EE7A88">
        <w:rPr>
          <w:rFonts w:ascii="Book Antiqua" w:eastAsia="ヒラギノ丸ゴ Pro W4" w:hAnsi="Book Antiqua"/>
        </w:rPr>
        <w:t xml:space="preserve"> </w:t>
      </w:r>
      <w:r w:rsidR="00376B7C" w:rsidRPr="00EE7A88">
        <w:rPr>
          <w:rFonts w:ascii="Book Antiqua" w:eastAsia="ヒラギノ丸ゴ Pro W4" w:hAnsi="Book Antiqua"/>
        </w:rPr>
        <w:t xml:space="preserve">L </w:t>
      </w:r>
      <w:r w:rsidR="00420A97" w:rsidRPr="00EE7A88">
        <w:rPr>
          <w:rFonts w:ascii="Book Antiqua" w:eastAsia="ヒラギノ丸ゴ Pro W4" w:hAnsi="Book Antiqua"/>
        </w:rPr>
        <w:t xml:space="preserve">of PEG-ASC achieved </w:t>
      </w:r>
      <w:r w:rsidR="00420A97" w:rsidRPr="00EE7A88">
        <w:rPr>
          <w:rFonts w:ascii="Book Antiqua" w:eastAsia="ヒラギノ丸ゴ Pro W4" w:hAnsi="Book Antiqua"/>
        </w:rPr>
        <w:lastRenderedPageBreak/>
        <w:t xml:space="preserve">non-inferior efficacy for bowel cleansing with better acceptability and fewer side effects than </w:t>
      </w:r>
      <w:r w:rsidR="007B319B" w:rsidRPr="00EE7A88">
        <w:rPr>
          <w:rFonts w:ascii="Book Antiqua" w:eastAsia="ヒラギノ丸ゴ Pro W4" w:hAnsi="Book Antiqua"/>
        </w:rPr>
        <w:t xml:space="preserve">the </w:t>
      </w:r>
      <w:r w:rsidR="00420A97" w:rsidRPr="00EE7A88">
        <w:rPr>
          <w:rFonts w:ascii="Book Antiqua" w:eastAsia="ヒラギノ丸ゴ Pro W4" w:hAnsi="Book Antiqua"/>
        </w:rPr>
        <w:t>standard-volume PEG-ELS</w:t>
      </w:r>
      <w:r w:rsidRPr="00EE7A88">
        <w:rPr>
          <w:rFonts w:ascii="Book Antiqua" w:eastAsia="ヒラギノ丸ゴ Pro W4" w:hAnsi="Book Antiqua"/>
        </w:rPr>
        <w:fldChar w:fldCharType="begin" w:fldLock="1"/>
      </w:r>
      <w:r w:rsidR="00557509" w:rsidRPr="00EE7A88">
        <w:rPr>
          <w:rFonts w:ascii="Book Antiqua" w:eastAsia="ヒラギノ丸ゴ Pro W4" w:hAnsi="Book Antiqua"/>
        </w:rPr>
        <w:instrText xml:space="preserve">ADDIN CSL_CITATION {"citationItems":[{"id":"ITEM-1","itemData":{"DOI":"10.3748/wjg.v17.i42.4689","ISSN":"2219-2840","PMID":"22180711","abstract":"AIM: To investigate the effectiveness of low-volume plus ascorbic acid [polyethylene glycol plus ascorbic acid (PEG + Asc)] and high-volume plus simethicone [polyethylene glycol plus simethicone (PEG + Sim)] bowel preparations.\n\nMETHODS: A total of one hundred and forty-four outpatients (76 males), aged from 20 to 84 years (median age 59.5 years), who attended our Department, were divided into two groups, age and sex matched, and underwent colonoscopy. Two questionnaires, one for patients reporting acceptability and the other for endoscopists evaluating bowel cleansing effectiveness according to validated scales, were completed. Indications, timing of examination and endoscopical findings were recorded. Biopsy forceps were used as a measuring tool in order to determine polyp endoscopic size estimation. Difficulty in completing the preparation was rated in a 5-point Likert scale (1 = easy to 5 = unable). Adverse experiences (fullness, cramps, nausea, vomiting, abdominal pain, headache and insomnia), number of evacuations and types of activities performed during preparation (walking or resting in bed) were also investigated.\n\nRESULTS: Seventy-two patients were selected for each group. The two groups were age and sex matched as well as being comparable in terms of medical history and drug therapies taken. Fourteen patients dropped out from the trial because they did not complete the preparation procedure. Ratings of global bowel cleansing examinations were considered to be adequate in 91% of PEG + Asc and 88% of PEG + Sim patients. Residual Stool Score indicated similar levels of amount and consistency of residual stool; there was a significant difference in the percentage of bowel wall visualization in favour of PEG + Sim patients. In the PEG + Sim group, 12 adenomas ≤ 10 mm diameter (5/left colon + 7/right colon) vs 9 (8/left colon + 1/right colon) in the PEG + Asc group were diagnosed. Visualization of small lesions seems to be one of the primary advantages of the PEG + Sim preparation.\n\nCONCLUSION: PEG + Asc is a good alternative solution as a bowel preparation but more improvements are necessary in order to achieve the target of a perfect preparation.","author":[{"dropping-particle":"","family":"Pontone","given":"Stefano","non-dropping-particle":"","parse-names":false,"suffix":""},{"dropping-particle":"","family":"Angelini","given":"Rita","non-dropping-particle":"","parse-names":false,"suffix":""},{"dropping-particle":"","family":"Standoli","given":"Monica","non-dropping-particle":"","parse-names":false,"suffix":""},{"dropping-particle":"","family":"Patrizi","given":"Gregorio","non-dropping-particle":"","parse-names":false,"suffix":""},{"dropping-particle":"","family":"Culasso","given":"Franco","non-dropping-particle":"","parse-names":false,"suffix":""},{"dropping-particle":"","family":"Pontone","given":"Paolo","non-dropping-particle":"","parse-names":false,"suffix":""},{"dropping-particle":"","family":"Redler","given":"Adriano","non-dropping-particle":"","parse-names":false,"suffix":""}],"container-title":"World journal of gastroenterology","id":"ITEM-1","issue":"42","issued":{"date-parts":[["2011","11","14"]]},"page":"4689-95","title":"Low-volume plus ascorbic acid vs high-volume plus simethicone bowel preparation before colonoscopy.","type":"article-journal","volume":"17"},"uris":["http://www.mendeley.com/documents/?uuid=c6409428-858a-4e39-8af5-efb95e62d930"]},{"id":"ITEM-2","itemData":{"DOI":"10.1016/j.dld.2011.10.007","ISSN":"1878-3562","PMID":"22119219","abstract":"BACKGROUND: Bowel preparation is critical for the efficacy and safety of colonoscopy. Poor patient tolerance to bowel preparation has been associated with the high amount of fluid administered. A 2-L polyethylene glycol (PEG) solution containing ascorbic acid has been recently developed.\n\nAIMS: To compare the efficacy, safety and acceptability of 2-L PEG+ascorbic acid vs 4-L PEG for colonoscopy.\n\nMETHODS: We designed a single blind randomized non-inferiority study in order to compare the two bowel preparations. A blinded assessment of cleansing was made by the endoscopist according to the Aronchick scale. Acceptability was assessed by questionnaire. Intention-to-treat (ITT) and per-protocol (PP) analysis were reported.\n\nRESULTS: Overall, 169 patients (PP: 166) were selected for the 2-L PEG+ascorbic acid and 170 (PP: 166) for the 4-L PEG. When rating global bowel cleansing at ITT, an excellent-good level was reported in 84.6% (PP: 86.2%) of patients who received 2-L PEG+ascorbic acid and 75.3% (PP: 77%) of patients who received 4-L PEG (p=0.04). Acceptability rate favoured 2-L PEG+ascorbic acid vs 4-L PEG (83% vs 76%; p=0.02).\n\nCONCLUSIONS: 2-L PEG+ascorbic acid, completed with an additional L of clear fluids, provided bowel cleansing which appeared to be more effective and acceptable than 4-L PEG.","author":[{"dropping-particle":"","family":"Valiante","given":"Flavio","non-dropping-particle":"","parse-names":false,"suffix":""},{"dropping-particle":"","family":"Pontone","given":"Stefano","non-dropping-particle":"","parse-names":false,"suffix":""},{"dropping-particle":"","family":"Hassan","given":"Cesare","non-dropping-particle":"","parse-names":false,"suffix":""},{"dropping-particle":"","family":"Bellumat","given":"Angelo","non-dropping-particle":"","parse-names":false,"suffix":""},{"dropping-particle":"","family":"Bona","given":"Manuela","non-dropping-particle":"De","parse-names":false,"suffix":""},{"dropping-particle":"","family":"Zullo","given":"Angelo","non-dropping-particle":"","parse-names":false,"suffix":""},{"dropping-particle":"","family":"Francesco","given":"Vincenzo","non-dropping-particle":"de","parse-names":false,"suffix":""},{"dropping-particle":"","family":"Boni","given":"Michele","non-dropping-particle":"De","parse-names":false,"suffix":""}],"container-title":"Digestive and liver disease : official journal of the Italian Society of Gastroenterology and the Italian Association for the Study of the Liver","id":"ITEM-2","issue":"3","issued":{"date-parts":[["2012","3"]]},"page":"224-7","title":"A randomized controlled trial evaluating a new 2-L PEG solution plus ascorbic acid vs 4-L PEG for bowel cleansing prior to colonoscopy.","type":"article-journal","volume":"44"},"uris":["http://www.mendeley.com/documents/?uuid=ca0fd51e-3023-45e2-8245-b460371e6adb"]},{"id":"ITEM-3","itemData":{"DOI":"10.1111/j.1572-0241.2007.01708.x","ISSN":"1572-0241","PMID":"18190651","abstract":"OBJECTIVES: Polyethylene glycol (PEG)-based gut lavage solutions are safe and effective, but require consumption of large volumes of fluid. We compared a new 2 L solution of PEG plus ascorbic acid (PEG + Asc) with standard 4 L PEG with electrolytes (PEG + E) for bowel cleansing before colonoscopy to determine efficacy, safety, and patient acceptability.\n\nMETHODS: Consenting adult inpatients scheduled to undergo colonoscopy were randomized to receive either 2 L PEG + Asc or 4 L PEG + E. Preparations were taken as split doses the evening before colonoscopy and the following morning. The PEG + Asc group took 1 L at each administration (i.e., total dose of 2 L). The PEG + E group took 2 L at each administration (i.e., total dose of 4 L). Bowel cleansing success was assessed via videotapes by independent, blinded raters. Statistical noninferiority was predefined as a difference of &lt;15% in the lower limit of the 97.5% confidence interval for treatment difference. Patient views on the preparations were elicited. Adverse events were noted.\n\nRESULTS: Successful gut cleansing was achieved in 136 of 153 (88.9%) cases of the PEG + Asc group and 147 of 155 (94.8%) cases of the 4 L PEG + E group (mean difference -5.9 [-12.0-infinity]). The difference fell within the predefined limit for noninferiority. Clinical and laboratory parameters showed no difference in safety profile. Patient ratings of acceptability and taste were better for the PEG + Asc group than for the PEG + E group (P &lt; 0.025).\n\nCONCLUSIONS: The combination of ascorbic acid and PEG-based bowel preparation reduces the volume patients have to drink without compromising efficacy or safety. The low-volume PEG + Asc preparation was more acceptable to patients, and should, therefore, improve effectiveness in routine practice.","author":[{"dropping-particle":"","family":"Ell","given":"Christian","non-dropping-particle":"","parse-names":false,"suffix":""},{"dropping-particle":"","family":"Fischbach","given":"Wolfgang","non-dropping-particle":"","parse-names":false,"suffix":""},{"dropping-particle":"","family":"Bronisch","given":"Hans-Joachim","non-dropping-particle":"","parse-names":false,"suffix":""},{"dropping-particle":"","family":"Dertinger","given":"Stefan","non-dropping-particle":"","parse-names":false,"suffix":""},{"dropping-particle":"","family":"Layer","given":"Peter","non-dropping-particle":"","parse-names":false,"suffix":""},{"dropping-particle":"","family":"Rünzi","given":"Michael","non-dropping-particle":"","parse-names":false,"suffix":""},{"dropping-particle":"","family":"Schneider","given":"Thomas","non-dropping-particle":"","parse-names":false,"suffix":""},{"dropping-particle":"","family":"Kachel","given":"Günther","non-dropping-particle":"","parse-names":false,"suffix":""},{"dropping-particle":"","family":"Grüger","given":"Jörg","non-dropping-particle":"","parse-names":false,"suffix":""},{"dropping-particle":"","family":"Köllinger","given":"Michael","non-dropping-particle":"","parse-names":false,"suffix":""},{"dropping-particle":"","family":"Nagell","given":"Waltraud","non-dropping-particle":"","parse-names":false,"suffix":""},{"dropping-particle":"","family":"Goerg","given":"Karl-Josel","non-dropping-particle":"","parse-names":false,"suffix":""},{"dropping-particle":"","family":"Wanitschke","given":"Roland","non-dropping-particle":"","parse-names":false,"suffix":""},{"dropping-particle":"","family":"Gruss","given":"Hans-Jürgen","non-dropping-particle":"","parse-names":false,"suffix":""}],"container-title":"The American journal of gastroenterology","id":"ITEM-3","issue":"4","issued":{"date-parts":[["2008","4"]]},"page":"883-93","title":"Randomized trial of low-volume PEG solution versus standard PEG + electrolytes for bowel cleansing before colonoscopy.","type":"article-journal","volume":"103"},"uris":["http://www.mendeley.com/documents/?uuid=916505df-19b4-4c12-a22b-99827a4ee4f1"]},{"id":"ITEM-4","itemData":{"DOI":"10.1016/j.dld.2013.04.009","ISSN":"15908658","PMID":"23769755","abstract":"Background: Patient acceptability of the preparation is a key factor in the success of colonoscopy, yet standard polyethylene glycol solutions are poorly tolerated owing to their high volume (4. L) and low palatability. This study compared the efficacy, safety and acceptability of a 2. L polyethylene glycol. +. ascorbate solution with a standard 4-L polyethylene glycol solution. Methods: Adults referred for colonoscopy were randomised to 2-L polyethylene glycol+ascorbate (n=202) or 4-L polyethylene glycol solution (n=198). Colon cleansing success was assessed using the Harefield Cleansing Scale© and the Aronchick scale. Safety and acceptability were also assessed. Results: Successful cleansing was achieved in 94.1% and 90.9% of subjects with the 2-L and 4-L solutions respectively using the Harefield Cleansing Scale© and 94.6% and 90.0% using the Aronchick scale (non significant). Despite better acceptability and tolerability, no superiority over the standard 4-L preparation was demonstrated. Fewer treatment-related adverse events were reported with the 2-L solution (80.2% versus 89.9%, p=0.011). More subjects were willing to take the 2L PEG+ascorbate solution again (87% versus 51%, p&lt;0.001), found it easier to drink (80% versus 70%, p=0.025), with a better taste (p=0.01). Conclusions: Two-litre polyethylene glycol. +. ascorbate solution, with a similar high degree of cleansing and superior acceptability and tolerability, presents an alternative to 4-L polyethylene glycol when compliance is an issue. © 2013 Editrice Gastroenterologica Italiana S.r.l.","author":[{"dropping-particle":"","family":"Ponchon","given":"Thierry","non-dropping-particle":"","parse-names":false,"suffix":""},{"dropping-particle":"","family":"Boustière","given":"Christian","non-dropping-particle":"","parse-names":false,"suffix":""},{"dropping-particle":"","family":"Heresbach","given":"Denis","non-dropping-particle":"","parse-names":false,"suffix":""},{"dropping-particle":"","family":"Hagege","given":"Hervé","non-dropping-particle":"","parse-names":false,"suffix":""},{"dropping-particle":"","family":"Tarrerias","given":"Anne Laure","non-dropping-particle":"","parse-names":false,"suffix":""},{"dropping-particle":"","family":"Halphen","given":"Marc","non-dropping-particle":"","parse-names":false,"suffix":""}],"container-title":"Digestive and Liver Disease","id":"ITEM-4","issue":"10","issued":{"date-parts":[["2013"]]},"note":"This study compared the efficacy, safety and acceptability of a 2. L polyethylene glycol. +. ascorbate solution with a standard 4-L polyethylene glycol solution","page":"820-826","title":"A low-volume polyethylene glycol plus ascorbate solution for bowel cleansing prior to colonoscopy: The NORMO randomised clinical trial","type":"article-journal","volume":"45"},"uris":["http://www.mendeley.com/documents/?uuid=180f82c6-f4f1-36b5-a746-c82f745f4c66"]},{"id":"ITEM-5","itemData":{"DOI":"10.1371/journal.pone.0099092","ISSN":"1932-6203","PMID":"24902028","abstract":"BACKGROUND: Standard-volume polyethylene glycol (PEG) gut lavage solutions are safe and effective, but they require the consumption of large volumes of fluid. A new lower-volume solution of PEG plus ascorbic acid has been used recently as a preparation for colonoscopy. AIM: A meta-analysis was performed to compare the performance of low-volume PEG plus ascorbic acid with standard-volume PEG as bowel preparation for colonoscopy. STUDY: Electronic and manual searches were performed to identify randomized controlled trials (RCTs) that compared the performance of low-volume PEG plus ascorbic acid with standard-volume PEG as bowel preparation for colonoscopy. After a methodological quality assessment and data extraction, the pooled estimates of bowel preparation efficacy during bowel cleansing, compliance with preparation, willingness to repeat the same preparation, and the side effects were calculated. We calculated pooled estimates of odds ratios (OR) by fixed- and/or random-effects models. We also assessed heterogeneity among studies and the publication bias. RESULTS: Eleven RCTs were identified for analysis. The pooled OR for preparation efficacy during bowel cleansing and for compliance with preparation for low-volume PEG plus ascorbic acid were 1.08 (95% CI = 0.98-1.28, P = 0.34) and 2.23 (95% CI = 1.67-2.98, P&lt;0.00001), respectively, compared with those for standard-volume PEG. The side effects of vomiting and nausea for low-volume PEG plus ascorbic acid were reduced relative to standard-volume PEG. There was no significant publication bias, according to a funnel plot. CONCLUSIONS: Low-volume PEG plus ascorbic acid gut lavage achieved non-inferior efficacy for bowel cleansing, is more acceptable to patients, and has fewer side effects than standard-volume PEG as a bowel preparation method for colonoscopy.","author":[{"dropping-particle":"","family":"Xie","given":"Qingsong","non-dropping-particle":"","parse-names":false,"suffix":""},{"dropping-particle":"","family":"Chen","given":"Linghui","non-dropping-particle":"","parse-names":false,"suffix":""},{"dropping-particle":"","family":"Zhao","given":"Fengqing","non-dropping-particle":"","parse-names":false,"suffix":""},{"dropping-particle":"","family":"Zhou","given":"Xiaohu","non-dropping-particle":"","parse-names":false,"suffix":""},{"dropping-particle":"","family":"Huang","given":"Pengfei","non-dropping-particle":"","parse-names":false,"suffix":""},{"dropping-particle":"","family":"Zhang","given":"Lufei","non-dropping-particle":"","parse-names":false,"suffix":""},{"dropping-particle":"","family":"Zhou","given":"Dongkai","non-dropping-particle":"","parse-names":false,"suffix":""},{"dropping-particle":"","family":"Wei","given":"Jianfeng","non-dropping-particle":"","parse-names":false,"suffix":""},{"dropping-particle":"","family":"Wang","given":"Weilin","non-dropping-particle":"","parse-names":false,"suffix":""},{"dropping-particle":"","family":"Zheng","given":"Shusen","non-dropping-particle":"","parse-names":false,"suffix":""}],"container-title":"PLoS ONE","editor":[{"dropping-particle":"","family":"Green","given":"John","non-dropping-particle":"","parse-names":false,"suffix":""}],"id":"ITEM-5","issue":"6","issued":{"date-parts":[["2014","6","5"]]},"note":"Low dose PEG-ASC &amp;gt; PEE-ELS, </w:instrText>
      </w:r>
      <w:r w:rsidR="00557509" w:rsidRPr="00EE7A88">
        <w:rPr>
          <w:rFonts w:ascii="Book Antiqua" w:eastAsia="ヒラギノ丸ゴ Pro W4" w:hAnsi="Book Antiqua"/>
        </w:rPr>
        <w:instrText>メタ解析</w:instrText>
      </w:r>
      <w:r w:rsidR="00557509" w:rsidRPr="00EE7A88">
        <w:rPr>
          <w:rFonts w:ascii="Book Antiqua" w:eastAsia="ヒラギノ丸ゴ Pro W4" w:hAnsi="Book Antiqua"/>
        </w:rPr>
        <w:instrText>","page":"e99092","title":"A Meta-Analysis of Randomized Controlled Trials of Low-Volume Polyethylene Glycol plus Ascorbic Acid versus Standard-Volume Polyethylene Glycol Solution as Bowel Preparations for Colonoscopy","type":"article-journal","volume":"9"},"uris":["http://www.mendeley.com/documents/?uuid=a76e867f-b7ca-4fba-a08c-a20c99bc9a4b"]}],"mendeley":{"formattedCitation":"&lt;sup&gt;[24–28]&lt;/sup&gt;","plainTextFormattedCitation":"[24–28]","previouslyFormattedCitation":"&lt;sup&gt;[24–28]&lt;/sup&gt;"},"properties":{"noteIndex":0},"schema":"https://github.com/citation-style-language/schema/raw/master/csl-citation.json"}</w:instrText>
      </w:r>
      <w:r w:rsidRPr="00EE7A88">
        <w:rPr>
          <w:rFonts w:ascii="Book Antiqua" w:eastAsia="ヒラギノ丸ゴ Pro W4" w:hAnsi="Book Antiqua"/>
        </w:rPr>
        <w:fldChar w:fldCharType="separate"/>
      </w:r>
      <w:r w:rsidR="006B1FD9" w:rsidRPr="00EE7A88">
        <w:rPr>
          <w:rFonts w:ascii="Book Antiqua" w:eastAsia="ヒラギノ丸ゴ Pro W4" w:hAnsi="Book Antiqua"/>
          <w:noProof/>
          <w:vertAlign w:val="superscript"/>
        </w:rPr>
        <w:t>[24–28]</w:t>
      </w:r>
      <w:r w:rsidRPr="00EE7A88">
        <w:rPr>
          <w:rFonts w:ascii="Book Antiqua" w:eastAsia="ヒラギノ丸ゴ Pro W4" w:hAnsi="Book Antiqua"/>
        </w:rPr>
        <w:fldChar w:fldCharType="end"/>
      </w:r>
      <w:r w:rsidR="00420A97" w:rsidRPr="00EE7A88">
        <w:rPr>
          <w:rFonts w:ascii="Book Antiqua" w:eastAsia="ヒラギノ丸ゴ Pro W4" w:hAnsi="Book Antiqua"/>
        </w:rPr>
        <w:t>.</w:t>
      </w:r>
      <w:r w:rsidRPr="00EE7A88">
        <w:rPr>
          <w:rFonts w:ascii="Book Antiqua" w:eastAsia="ヒラギノ丸ゴ Pro W4" w:hAnsi="Book Antiqua"/>
        </w:rPr>
        <w:t xml:space="preserve"> </w:t>
      </w:r>
      <w:r w:rsidR="000F47B6" w:rsidRPr="00EE7A88">
        <w:rPr>
          <w:rFonts w:ascii="Book Antiqua" w:eastAsia="ヒラギノ丸ゴ Pro W4" w:hAnsi="Book Antiqua"/>
        </w:rPr>
        <w:t>In addition, recent</w:t>
      </w:r>
      <w:r w:rsidR="001968C6" w:rsidRPr="00EE7A88">
        <w:rPr>
          <w:rFonts w:ascii="Book Antiqua" w:eastAsia="ヒラギノ丸ゴ Pro W4" w:hAnsi="Book Antiqua"/>
        </w:rPr>
        <w:t xml:space="preserve"> </w:t>
      </w:r>
      <w:r w:rsidR="00A678C0" w:rsidRPr="00EE7A88">
        <w:rPr>
          <w:rFonts w:ascii="Book Antiqua" w:eastAsia="ヒラギノ丸ゴ Pro W4" w:hAnsi="Book Antiqua"/>
        </w:rPr>
        <w:t xml:space="preserve">reports from Japan and Korea suggested </w:t>
      </w:r>
      <w:r w:rsidR="005F0A78" w:rsidRPr="00EE7A88">
        <w:rPr>
          <w:rFonts w:ascii="Book Antiqua" w:eastAsia="ヒラギノ丸ゴ Pro W4" w:hAnsi="Book Antiqua"/>
        </w:rPr>
        <w:t xml:space="preserve">appropriate </w:t>
      </w:r>
      <w:r w:rsidR="00A678C0" w:rsidRPr="00EE7A88">
        <w:rPr>
          <w:rFonts w:ascii="Book Antiqua" w:eastAsia="ヒラギノ丸ゴ Pro W4" w:hAnsi="Book Antiqua"/>
        </w:rPr>
        <w:t>volume</w:t>
      </w:r>
      <w:r w:rsidR="00410760" w:rsidRPr="00EE7A88">
        <w:rPr>
          <w:rFonts w:ascii="Book Antiqua" w:eastAsia="ヒラギノ丸ゴ Pro W4" w:hAnsi="Book Antiqua"/>
        </w:rPr>
        <w:t>s</w:t>
      </w:r>
      <w:r w:rsidR="00A678C0" w:rsidRPr="00EE7A88">
        <w:rPr>
          <w:rFonts w:ascii="Book Antiqua" w:eastAsia="ヒラギノ丸ゴ Pro W4" w:hAnsi="Book Antiqua"/>
        </w:rPr>
        <w:t xml:space="preserve"> of PEG-ASC</w:t>
      </w:r>
      <w:r w:rsidR="005F0A78" w:rsidRPr="00EE7A88">
        <w:rPr>
          <w:rFonts w:ascii="Book Antiqua" w:eastAsia="ヒラギノ丸ゴ Pro W4" w:hAnsi="Book Antiqua"/>
        </w:rPr>
        <w:t xml:space="preserve"> to be</w:t>
      </w:r>
      <w:r w:rsidR="00557509" w:rsidRPr="00EE7A88">
        <w:rPr>
          <w:rFonts w:ascii="Book Antiqua" w:eastAsia="ヒラギノ丸ゴ Pro W4" w:hAnsi="Book Antiqua"/>
        </w:rPr>
        <w:t xml:space="preserve"> </w:t>
      </w:r>
      <w:r w:rsidR="00410760" w:rsidRPr="00EE7A88">
        <w:rPr>
          <w:rFonts w:ascii="Book Antiqua" w:eastAsia="ヒラギノ丸ゴ Pro W4" w:hAnsi="Book Antiqua"/>
        </w:rPr>
        <w:t xml:space="preserve">lower </w:t>
      </w:r>
      <w:r w:rsidR="00557509" w:rsidRPr="00EE7A88">
        <w:rPr>
          <w:rFonts w:ascii="Book Antiqua" w:eastAsia="ヒラギノ丸ゴ Pro W4" w:hAnsi="Book Antiqua"/>
        </w:rPr>
        <w:t>than 2.0</w:t>
      </w:r>
      <w:r w:rsidR="00C874E1" w:rsidRPr="00EE7A88">
        <w:rPr>
          <w:rFonts w:ascii="Book Antiqua" w:eastAsia="ヒラギノ丸ゴ Pro W4" w:hAnsi="Book Antiqua"/>
        </w:rPr>
        <w:t xml:space="preserve"> and</w:t>
      </w:r>
      <w:r w:rsidR="00C51B14" w:rsidRPr="00EE7A88">
        <w:rPr>
          <w:rFonts w:ascii="Book Antiqua" w:eastAsia="ヒラギノ丸ゴ Pro W4" w:hAnsi="Book Antiqua"/>
        </w:rPr>
        <w:t xml:space="preserve"> laxative agents </w:t>
      </w:r>
      <w:r w:rsidR="00013B45" w:rsidRPr="00EE7A88">
        <w:rPr>
          <w:rFonts w:ascii="Book Antiqua" w:eastAsia="ヒラギノ丸ゴ Pro W4" w:hAnsi="Book Antiqua"/>
        </w:rPr>
        <w:t xml:space="preserve">combined with </w:t>
      </w:r>
      <w:r w:rsidR="00C51B14" w:rsidRPr="00EE7A88">
        <w:rPr>
          <w:rFonts w:ascii="Book Antiqua" w:hAnsi="Book Antiqua"/>
        </w:rPr>
        <w:t>low-residue diet</w:t>
      </w:r>
      <w:r w:rsidR="00A678C0" w:rsidRPr="00EE7A88">
        <w:rPr>
          <w:rFonts w:ascii="Book Antiqua" w:eastAsia="ヒラギノ丸ゴ Pro W4" w:hAnsi="Book Antiqua"/>
        </w:rPr>
        <w:t xml:space="preserve"> </w:t>
      </w:r>
      <w:r w:rsidR="00557509" w:rsidRPr="00EE7A88">
        <w:rPr>
          <w:rFonts w:ascii="Book Antiqua" w:eastAsia="ヒラギノ丸ゴ Pro W4" w:hAnsi="Book Antiqua"/>
        </w:rPr>
        <w:t>prior to bowel cleansing showed similar cleansing effect to traditional regimen</w:t>
      </w:r>
      <w:r w:rsidR="00557509" w:rsidRPr="00EE7A88">
        <w:rPr>
          <w:rFonts w:ascii="Book Antiqua" w:eastAsia="ヒラギノ丸ゴ Pro W4" w:hAnsi="Book Antiqua"/>
        </w:rPr>
        <w:fldChar w:fldCharType="begin" w:fldLock="1"/>
      </w:r>
      <w:r w:rsidR="00990B65" w:rsidRPr="00EE7A88">
        <w:rPr>
          <w:rFonts w:ascii="Book Antiqua" w:eastAsia="ヒラギノ丸ゴ Pro W4" w:hAnsi="Book Antiqua"/>
        </w:rPr>
        <w:instrText>ADDIN CSL_CITATION {"citationItems":[{"id":"ITEM-1","itemData":{"DOI":"10.1155/2015/326581","ISSN":"1687-6121","PMID":"26649036","abstract":"Evaluation of polyethylene glycol electrolyte lavage solution containing ascorbic acid (PEG-ASC) has been controversial in the point of its hyperosmolarity, especially in old population. So we therefore designed the present study to compare the efficacy, acceptability, tolerability, and safety of 1.5</w:instrText>
      </w:r>
      <w:r w:rsidR="00990B65" w:rsidRPr="00EE7A88">
        <w:rPr>
          <w:rFonts w:eastAsia="ヒラギノ丸ゴ Pro W4"/>
        </w:rPr>
        <w:instrText> </w:instrText>
      </w:r>
      <w:r w:rsidR="00990B65" w:rsidRPr="00EE7A88">
        <w:rPr>
          <w:rFonts w:ascii="Book Antiqua" w:eastAsia="ヒラギノ丸ゴ Pro W4" w:hAnsi="Book Antiqua"/>
        </w:rPr>
        <w:instrText>L PEG+ASC and 2</w:instrText>
      </w:r>
      <w:r w:rsidR="00990B65" w:rsidRPr="00EE7A88">
        <w:rPr>
          <w:rFonts w:eastAsia="ヒラギノ丸ゴ Pro W4"/>
        </w:rPr>
        <w:instrText> </w:instrText>
      </w:r>
      <w:r w:rsidR="00990B65" w:rsidRPr="00EE7A88">
        <w:rPr>
          <w:rFonts w:ascii="Book Antiqua" w:eastAsia="ヒラギノ丸ゴ Pro W4" w:hAnsi="Book Antiqua"/>
        </w:rPr>
        <w:instrText>L standard PEG electrolyte solution (PEG-ELS), not only in the general population, but also in patients of advanced age. Randomization was stratified by age (&lt;70 years or 70&gt; years), and hematological and biochemical parameters were compared in each age group, especially with respect to the safety profile of each regimen. As a result, the 1.5-L PEG-ASC regimen had higher patient acceptability than the 2-L PEG-ELS regimen. Tolerability, bowel cleansing, and safety were similar between regimens. However, we demonstrated significant statistical changes in the hematological and biochemical parameters after taking bowel preparation solutions, not only in the PEG+ASC group, but also in the PEG-ELS group. No significant differences in the safety profile were found between subjects aged less than 70 years and those aged 70 years or more; nevertheless, regardless of age, proper hydration is needed throughout the bowel preparation process.","author":[{"dropping-particle":"","family":"Tajika","given":"Masahiro","non-dropping-particle":"","parse-names":false,"suffix":""},{"dropping-particle":"","family":"Tanaka","given":"Tsutomu","non-dropping-particle":"","parse-names":false,"suffix":""},{"dropping-particle":"","family":"Ishihara","given":"Makot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Sato","given":"Takamitsu","non-dropping-particle":"","parse-names":false,"suffix":""},{"dropping-particle":"","family":"Yogi","given":"Tatsuji","non-dropping-particle":"","parse-names":false,"suffix":""},{"dropping-particle":"","family":"Tsutsumi","given":"Hideharu","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Bhatia","given":"Vikram","non-dropping-particle":"","parse-names":false,"suffix":""},{"dropping-particle":"","family":"Yatabe","given":"Yasushi","non-dropping-particle":"","parse-names":false,"suffix":""},{"dropping-particle":"","family":"Yamao","given":"Kenji","non-dropping-particle":"","parse-names":false,"suffix":""},{"dropping-particle":"","family":"Niwa","given":"Yasumasa","non-dropping-particle":"","parse-names":false,"suffix":""}],"container-title":"Gastroenterology research and practice","id":"ITEM-1","issued":{"date-parts":[["2015"]]},"page":"326581","publisher":"Hindawi Limited","title":"A Randomized Controlled Trial Evaluating a Low-Volume PEG Solution Plus Ascorbic Acid versus Standard PEG Solution in Bowel Preparation for Colonoscopy.","type":"article-journal","volume":"2015"},"uris":["http://www.mendeley.com/documents/?uuid=932d92ae-0297-337a-8d3d-4d3703ca2a0f"]},{"id":"ITEM-2","itemData":{"DOI":"10.1055/s-0043-106185","ISSN":"2364-3722","PMID":"28573174","abstract":"BACKGROUND AND STUDY AIMS  The standard colonoscopy preparation regimen in Japan for afternoon procedures is sequential intake of 1</w:instrText>
      </w:r>
      <w:r w:rsidR="00990B65" w:rsidRPr="00EE7A88">
        <w:rPr>
          <w:rFonts w:eastAsia="ヒラギノ丸ゴ Pro W4"/>
        </w:rPr>
        <w:instrText> </w:instrText>
      </w:r>
      <w:r w:rsidR="00990B65" w:rsidRPr="00EE7A88">
        <w:rPr>
          <w:rFonts w:ascii="Book Antiqua" w:eastAsia="ヒラギノ丸ゴ Pro W4" w:hAnsi="Book Antiqua"/>
        </w:rPr>
        <w:instrText>L of polyethylene glycol electrolyte lavage solution containing ascorbic acid (PEG-ASC), 0.5</w:instrText>
      </w:r>
      <w:r w:rsidR="00990B65" w:rsidRPr="00EE7A88">
        <w:rPr>
          <w:rFonts w:eastAsia="ヒラギノ丸ゴ Pro W4"/>
        </w:rPr>
        <w:instrText> </w:instrText>
      </w:r>
      <w:r w:rsidR="00990B65" w:rsidRPr="00EE7A88">
        <w:rPr>
          <w:rFonts w:ascii="Book Antiqua" w:eastAsia="ヒラギノ丸ゴ Pro W4" w:hAnsi="Book Antiqua"/>
        </w:rPr>
        <w:instrText>L of clear liquid, 0.5</w:instrText>
      </w:r>
      <w:r w:rsidR="00990B65" w:rsidRPr="00EE7A88">
        <w:rPr>
          <w:rFonts w:eastAsia="ヒラギノ丸ゴ Pro W4"/>
        </w:rPr>
        <w:instrText> </w:instrText>
      </w:r>
      <w:r w:rsidR="00990B65" w:rsidRPr="00EE7A88">
        <w:rPr>
          <w:rFonts w:ascii="Book Antiqua" w:eastAsia="ヒラギノ丸ゴ Pro W4" w:hAnsi="Book Antiqua"/>
        </w:rPr>
        <w:instrText>L of PEG-ASC, and finally 0.25</w:instrText>
      </w:r>
      <w:r w:rsidR="00990B65" w:rsidRPr="00EE7A88">
        <w:rPr>
          <w:rFonts w:eastAsia="ヒラギノ丸ゴ Pro W4"/>
        </w:rPr>
        <w:instrText> </w:instrText>
      </w:r>
      <w:r w:rsidR="00990B65" w:rsidRPr="00EE7A88">
        <w:rPr>
          <w:rFonts w:ascii="Book Antiqua" w:eastAsia="ヒラギノ丸ゴ Pro W4" w:hAnsi="Book Antiqua"/>
        </w:rPr>
        <w:instrText>L of clear fluids (all at a rate of 0.25</w:instrText>
      </w:r>
      <w:r w:rsidR="00990B65" w:rsidRPr="00EE7A88">
        <w:rPr>
          <w:rFonts w:eastAsia="ヒラギノ丸ゴ Pro W4"/>
        </w:rPr>
        <w:instrText> </w:instrText>
      </w:r>
      <w:r w:rsidR="00990B65" w:rsidRPr="00EE7A88">
        <w:rPr>
          <w:rFonts w:ascii="Book Antiqua" w:eastAsia="ヒラギノ丸ゴ Pro W4" w:hAnsi="Book Antiqua"/>
        </w:rPr>
        <w:instrText>L every 15</w:instrText>
      </w:r>
      <w:r w:rsidR="00990B65" w:rsidRPr="00EE7A88">
        <w:rPr>
          <w:rFonts w:eastAsia="ヒラギノ丸ゴ Pro W4"/>
        </w:rPr>
        <w:instrText> </w:instrText>
      </w:r>
      <w:r w:rsidR="00990B65" w:rsidRPr="00EE7A88">
        <w:rPr>
          <w:rFonts w:ascii="Book Antiqua" w:eastAsia="ヒラギノ丸ゴ Pro W4" w:hAnsi="Book Antiqua"/>
        </w:rPr>
        <w:instrText>min). However, this regimen seems poorly tolerated and complicated for many patients compared to previous regimen of polyethylene glycol electrolyte lavage solution. The aim of this study was to evaluate an alternate regimen of 0.5</w:instrText>
      </w:r>
      <w:r w:rsidR="00990B65" w:rsidRPr="00EE7A88">
        <w:rPr>
          <w:rFonts w:eastAsia="ヒラギノ丸ゴ Pro W4"/>
        </w:rPr>
        <w:instrText> </w:instrText>
      </w:r>
      <w:r w:rsidR="00990B65" w:rsidRPr="00EE7A88">
        <w:rPr>
          <w:rFonts w:ascii="Book Antiqua" w:eastAsia="ヒラギノ丸ゴ Pro W4" w:hAnsi="Book Antiqua"/>
        </w:rPr>
        <w:instrText>L of PEG-ASC followed by 0.25</w:instrText>
      </w:r>
      <w:r w:rsidR="00990B65" w:rsidRPr="00EE7A88">
        <w:rPr>
          <w:rFonts w:eastAsia="ヒラギノ丸ゴ Pro W4"/>
        </w:rPr>
        <w:instrText> </w:instrText>
      </w:r>
      <w:r w:rsidR="00990B65" w:rsidRPr="00EE7A88">
        <w:rPr>
          <w:rFonts w:ascii="Book Antiqua" w:eastAsia="ヒラギノ丸ゴ Pro W4" w:hAnsi="Book Antiqua"/>
        </w:rPr>
        <w:instrText>L clear liquids, repeated 3 times. PATIENTS AND METHODS  This was a single-blinded, non-inferiority, randomized controlled study. Subjects were randomized to the standard regimen or the alternate regimen using a web-based registry system. All patients were instructed to eat a pre-packaged, low residue diet and to take sodium picosulfate hydrate the day before colonoscopy. The Boston Bowel Preparation Scale was used to evaluate bowel cleansing, and a 3-point scale was used to assess mucosal visibility. The primary endpoint was successful bowel cleansing. The acceptability, tolerability, safety, and endoscopic findings of these two regimens were secondary endpoints. RESULTS  A total of 409 patients were randomized to either the standard regimen (n</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204, males 54.0</w:instrText>
      </w:r>
      <w:r w:rsidR="00990B65" w:rsidRPr="00EE7A88">
        <w:rPr>
          <w:rFonts w:eastAsia="ヒラギノ丸ゴ Pro W4"/>
        </w:rPr>
        <w:instrText> </w:instrText>
      </w:r>
      <w:r w:rsidR="00990B65" w:rsidRPr="00EE7A88">
        <w:rPr>
          <w:rFonts w:ascii="Book Antiqua" w:eastAsia="ヒラギノ丸ゴ Pro W4" w:hAnsi="Book Antiqua"/>
        </w:rPr>
        <w:instrText>%, mean age 65.5 years) or the alternate regimen (n</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205, 54.6</w:instrText>
      </w:r>
      <w:r w:rsidR="00990B65" w:rsidRPr="00EE7A88">
        <w:rPr>
          <w:rFonts w:eastAsia="ヒラギノ丸ゴ Pro W4"/>
        </w:rPr>
        <w:instrText> </w:instrText>
      </w:r>
      <w:r w:rsidR="00990B65" w:rsidRPr="00EE7A88">
        <w:rPr>
          <w:rFonts w:ascii="Book Antiqua" w:eastAsia="ヒラギノ丸ゴ Pro W4" w:hAnsi="Book Antiqua"/>
        </w:rPr>
        <w:instrText>%, 65.0 years). The rates of successful bowel cleansing were 71.1</w:instrText>
      </w:r>
      <w:r w:rsidR="00990B65" w:rsidRPr="00EE7A88">
        <w:rPr>
          <w:rFonts w:eastAsia="ヒラギノ丸ゴ Pro W4"/>
        </w:rPr>
        <w:instrText> </w:instrText>
      </w:r>
      <w:r w:rsidR="00990B65" w:rsidRPr="00EE7A88">
        <w:rPr>
          <w:rFonts w:ascii="Book Antiqua" w:eastAsia="ヒラギノ丸ゴ Pro W4" w:hAnsi="Book Antiqua"/>
        </w:rPr>
        <w:instrText>% (64.3</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77.2</w:instrText>
      </w:r>
      <w:r w:rsidR="00990B65" w:rsidRPr="00EE7A88">
        <w:rPr>
          <w:rFonts w:eastAsia="ヒラギノ丸ゴ Pro W4"/>
        </w:rPr>
        <w:instrText> </w:instrText>
      </w:r>
      <w:r w:rsidR="00990B65" w:rsidRPr="00EE7A88">
        <w:rPr>
          <w:rFonts w:ascii="Book Antiqua" w:eastAsia="ヒラギノ丸ゴ Pro W4" w:hAnsi="Book Antiqua"/>
        </w:rPr>
        <w:instrText>%) with the standard regimen vs. 75.1</w:instrText>
      </w:r>
      <w:r w:rsidR="00990B65" w:rsidRPr="00EE7A88">
        <w:rPr>
          <w:rFonts w:eastAsia="ヒラギノ丸ゴ Pro W4"/>
        </w:rPr>
        <w:instrText> </w:instrText>
      </w:r>
      <w:r w:rsidR="00990B65" w:rsidRPr="00EE7A88">
        <w:rPr>
          <w:rFonts w:ascii="Book Antiqua" w:eastAsia="ヒラギノ丸ゴ Pro W4" w:hAnsi="Book Antiqua"/>
        </w:rPr>
        <w:instrText>% (68.6</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80.9</w:instrText>
      </w:r>
      <w:r w:rsidR="00990B65" w:rsidRPr="00EE7A88">
        <w:rPr>
          <w:rFonts w:eastAsia="ヒラギノ丸ゴ Pro W4"/>
        </w:rPr>
        <w:instrText> </w:instrText>
      </w:r>
      <w:r w:rsidR="00990B65" w:rsidRPr="00EE7A88">
        <w:rPr>
          <w:rFonts w:ascii="Book Antiqua" w:eastAsia="ヒラギノ丸ゴ Pro W4" w:hAnsi="Book Antiqua"/>
        </w:rPr>
        <w:instrText>%) with the alternate regimen (95</w:instrText>
      </w:r>
      <w:r w:rsidR="00990B65" w:rsidRPr="00EE7A88">
        <w:rPr>
          <w:rFonts w:eastAsia="ヒラギノ丸ゴ Pro W4"/>
        </w:rPr>
        <w:instrText> </w:instrText>
      </w:r>
      <w:r w:rsidR="00990B65" w:rsidRPr="00EE7A88">
        <w:rPr>
          <w:rFonts w:ascii="Book Antiqua" w:eastAsia="ヒラギノ丸ゴ Pro W4" w:hAnsi="Book Antiqua"/>
        </w:rPr>
        <w:instrText>% lower confidence limit, for the difference</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w:instrText>
      </w:r>
      <w:r w:rsidR="00990B65" w:rsidRPr="00EE7A88">
        <w:rPr>
          <w:rFonts w:eastAsia="ヒラギノ丸ゴ Pro W4"/>
        </w:rPr>
        <w:instrText> </w:instrText>
      </w:r>
      <w:r w:rsidR="00990B65" w:rsidRPr="00EE7A88">
        <w:rPr>
          <w:rFonts w:ascii="Book Antiqua" w:eastAsia="ヒラギノ丸ゴ Pro W4" w:hAnsi="Book Antiqua"/>
        </w:rPr>
        <w:instrText xml:space="preserve">4.6, non-inferiority P </w:instrText>
      </w:r>
      <w:r w:rsidR="00990B65" w:rsidRPr="00EE7A88">
        <w:rPr>
          <w:rFonts w:eastAsia="ヒラギノ丸ゴ Pro W4"/>
        </w:rPr>
        <w:instrText> </w:instrText>
      </w:r>
      <w:r w:rsidR="00990B65" w:rsidRPr="00EE7A88">
        <w:rPr>
          <w:rFonts w:ascii="Book Antiqua" w:eastAsia="ヒラギノ丸ゴ Pro W4" w:hAnsi="Book Antiqua"/>
        </w:rPr>
        <w:instrText>&lt;</w:instrText>
      </w:r>
      <w:r w:rsidR="00990B65" w:rsidRPr="00EE7A88">
        <w:rPr>
          <w:rFonts w:eastAsia="ヒラギノ丸ゴ Pro W4"/>
        </w:rPr>
        <w:instrText> </w:instrText>
      </w:r>
      <w:r w:rsidR="00990B65" w:rsidRPr="00EE7A88">
        <w:rPr>
          <w:rFonts w:ascii="Book Antiqua" w:eastAsia="ヒラギノ丸ゴ Pro W4" w:hAnsi="Book Antiqua"/>
        </w:rPr>
        <w:instrText>0.05). No significant differences were found in tolerability, safety, and endoscopic findings. CONCLUSION  The alternate regimen and standard regimen are clinically equivalent with respect to cleansing efficacy and acceptability, tolerability, safety, and endoscopic findings. These results are good news for patients with difficulty drinking the first liter of PEG-ASC.","author":[{"dropping-particle":"","family":"Tajika","given":"Masahiro","non-dropping-particle":"","parse-names":false,"suffix":""},{"dropping-particle":"","family":"Tanaka","given":"Tsutomu","non-dropping-particle":"","parse-names":false,"suffix":""},{"dropping-particle":"","family":"Ishihara","given":"Makoto","non-dropping-particle":"","parse-names":false,"suffix":""},{"dropping-particle":"","family":"Hirayama","given":"Yutaka","non-dropping-particle":"","parse-names":false,"suffix":""},{"dropping-particle":"","family":"Oonishi","given":"Sachiy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Yamao","given":"Kenji","non-dropping-particle":"","parse-names":false,"suffix":""},{"dropping-particle":"","family":"Bhatia","given":"Vikram","non-dropping-particle":"","parse-names":false,"suffix":""},{"dropping-particle":"","family":"Ando","given":"Masahiko","non-dropping-particle":"","parse-names":false,"suffix":""},{"dropping-particle":"","family":"Niwa","given":"Yasumasa","non-dropping-particle":"","parse-names":false,"suffix":""}],"container-title":"Endoscopy international open","id":"ITEM-2","issue":"6","issued":{"date-parts":[["2017","6"]]},"page":"E416-E423","publisher":"Thieme Medical Publishers","title":"Optimal intake of clear liquids during preparation for afternoon colonoscopy with low-volume polyethylene glycol plus ascorbic acid.","type":"article-journal","volume":"5"},"uris":["http://www.mendeley.com/documents/?uuid=a88f9fb7-d51a-353c-b0cd-243f631c0a45"]},{"id":"ITEM-3","itemData":{"DOI":"10.12659/MSM.908043","ISSN":"1643-3750","PMID":"29373569","abstract":"BACKGROUND [color=black]Bowel preparation is an important factor for an optimal outcome of colonoscopy. Recently, polyethylene glycol (PEG) solution has been in common use for bowel cleansing for colonoscopy, but some patients are intolerant of PEG because of taste or volume. A low-volume PEG administered with ascorbic acid solution (PEG-Asc) was designed to improve tolerability, but the administration of this method is more complex than that with PEG alone. This study aimed to compare bowel cleansing efficacy, safety, and tolerability of 1 L PEG-Asc with a 2 L PEG preparation with use of sennosides and mosapride.[/color] MATERIAL AND METHODS [color=black]This was a prospective, single-center, non-inferiority trial that included 112 patients (PEG-Asc group, 68; PEG group, 44). The primary endpoint was the efficacy of colon cleansing assessed by endoscopists using a validated 4-point scale according to the Aronchick scale and was verified by a blinded investigator. Acceptability, tolerability, and adenoma detection rate (ADR) of these 2 regimens were secondary endpoints.[/color][color=black] [/color] RESULTS [color=black]We found no statistically significant differences between the groups in colon-cleansing efficacy or in the adenoma detection rate (ADR). Moreover, overall, patients significantly favored PEG-Asc over PEG, reflecting better acceptance of PEG-Asc. Additionally, more patients favored PEG-Asc over PEG for a hypothetical future colonoscopy. [/color] CONCLUSIONS [color=black]The alternate 1 L PEG-Asc regimen and standard 2 L PEG regimen were clinically equivalent with respect to cleansing efficacy, safety, and ADR, and more patients favored PEG-Asc than PEG. This alternate regimen may improve patient compliance and acceptance of surveillance colonoscopy.[/color].","author":[{"dropping-particle":"","family":"Kamei","given":"Masato","non-dropping-particle":"","parse-names":false,"suffix":""},{"dropping-particle":"","family":"Shibuya","given":"Tomoyoshi","non-dropping-particle":"","parse-names":false,"suffix":""},{"dropping-particle":"","family":"Takahashi","given":"Masahito","non-dropping-particle":"","parse-names":false,"suffix":""},{"dropping-particle":"","family":"Makino","given":"Masae","non-dropping-particle":"","parse-names":false,"suffix":""},{"dropping-particle":"","family":"Haga","given":"Keiichi","non-dropping-particle":"","parse-names":false,"suffix":""},{"dropping-particle":"","family":"Nomura","given":"Osamu","non-dropping-particle":"","parse-names":false,"suffix":""},{"dropping-particle":"","family":"Murakami","given":"Takashi","non-dropping-particle":"","parse-names":false,"suffix":""},{"dropping-particle":"","family":"Ritsuno","given":"Hideaki","non-dropping-particle":"","parse-names":false,"suffix":""},{"dropping-particle":"","family":"Ueyama","given":"Hiroya","non-dropping-particle":"","parse-names":false,"suffix":""},{"dropping-particle":"","family":"Kodani","given":"Tomohiro","non-dropping-particle":"","parse-names":false,"suffix":""},{"dropping-particle":"","family":"Ishikawa","given":"Dai","non-dropping-particle":"","parse-names":false,"suffix":""},{"dropping-particle":"","family":"Matsumoto","given":"Kenshi","non-dropping-particle":"","parse-names":false,"suffix":""},{"dropping-particle":"","family":"Sakamoto","given":"Naoto","non-dropping-particle":"","parse-names":false,"suffix":""},{"dropping-particle":"","family":"Osada","given":"Taro","non-dropping-particle":"","parse-names":false,"suffix":""},{"dropping-particle":"","family":"Ogihara","given":"Tatsuo","non-dropping-particle":"","parse-names":false,"suffix":""},{"dropping-particle":"","family":"Watanabe","given":"Sumio","non-dropping-particle":"","parse-names":false,"suffix":""},{"dropping-particle":"","family":"Nagahara","given":"Akihito","non-dropping-particle":"","parse-names":false,"suffix":""}],"container-title":"Medical science monitor : international medical journal of experimental and clinical research","id":"ITEM-3","issued":{"date-parts":[["2018","1","26"]]},"page":"523-530","publisher":"International Scientific Information, Inc.","title":"Efficacy and Acceptability of 1 Liter of Polyethylene Glycol with Ascorbic Acid vs. 2 Liters of Polyethylene Glycol Plus Mosapride and Sennoside for Colonoscopy Preparation.","type":"article-journal","volume":"24"},"uris":["http://www.mendeley.com/documents/?uuid=95b5ea36-7415-37fb-ab56-1e45f8920d8f"]},{"id":"ITEM-4","itemData":{"DOI":"10.1016/j.gie.2016.10.040","ISSN":"00165107","PMID":"27889546","abstract":"BACKGROUND AND AIMS Recently, a low-volume polyethylene glycol formulation containing ascorbic acid (PEG-Asc) has proven as safe and effective as traditional 4-L PEG solutions for colonoscopy preparation. However, currently available aqueous purgative formulations are poorly tolerated. The aim of this study was to compare a split-dose 2-L PEG-Asc formulation and a 1-L PEG-Asc formulation with bisacodyl (10 mg) to determine the quality of bowel cleansing and patient tolerability. METHODS A single-center, randomized, observer-blinded study was performed between May 2015 and September 2015. Two hundred outpatients referred for colonoscopy were prospectively enrolled and assigned to either the split-dose 2-L PEG-Asc group or the 1-L PEG-Asc with bisacodyl 10-mg group. The Boston Bowel Preparation Scale (BBPS) and Aronchick Bowel Preparation Scale (ABPS) were used to evaluate bowel cleansing. The tolerability of the regimens and satisfaction of patients was determined based on a questionnaire. RESULTS Two hundred patients received either 2-L PEG-Asc or 1-L PEG-Asc with bisacodyl. Regarding colon cleansing outcome (BBPS and ABPS), the 1-L PEG-Asc with bisacodyl group showed similar but non-inferior results compared with the 2-L PEG-Asc group on both BBPS (6.92 ± 1.63 vs 6.57 ± 1.37; P = .103) and ABPS (96% vs 95%; P = 1.000) scales. Tolerability was similar for both 1-L PEG-Asc with bisacodyl and 2-L PEG-Asc. CONCLUSIONS 1-L PEG-Asc is a suitable alternative to low-volume bowel preparation for colonoscopy. Our study showed that the 1-L PEG-Asc plus bisacodyl preparation has comparable tolerability and results in adequate colon cleansing. Bowel preparation with bisacodyl and 1-L PEG-Asc is a suitable alternative to low-volume bowel preparation for colonoscopy. (Clinical trial registration number: NCT02980562.).","author":[{"dropping-particle":"","family":"Kang","given":"Seung Hun","non-dropping-particle":"","parse-names":false,"suffix":""},{"dropping-particle":"","family":"Jeen","given":"Yoon Tae","non-dropping-particle":"","parse-names":false,"suffix":""},{"dropping-particle":"","family":"Lee","given":"Jae Hyung","non-dropping-particle":"","parse-names":false,"suffix":""},{"dropping-particle":"","family":"Yoo","given":"In Kyung","non-dropping-particle":"","parse-names":false,"suffix":""},{"dropping-particle":"","family":"Lee","given":"Jae Min","non-dropping-particle":"","parse-names":false,"suffix":""},{"dropping-particle":"","family":"Kim","given":"Seung Han","non-dropping-particle":"","parse-names":false,"suffix":""},{"dropping-particle":"","family":"Choi","given":"Hyuk Soon","non-dropping-particle":"","parse-names":false,"suffix":""},{"dropping-particle":"","family":"Kim","given":"Eun Sun","non-dropping-particle":"","parse-names":false,"suffix":""},{"dropping-particle":"","family":"Keum","given":"Bora","non-dropping-particle":"","parse-names":false,"suffix":""},{"dropping-particle":"","family":"Lee","given":"Hong Sik","non-dropping-particle":"","parse-names":false,"suffix":""},{"dropping-particle":"","family":"Chun","given":"Hoon Jai","non-dropping-particle":"","parse-names":false,"suffix":""},{"dropping-particle":"","family":"Kim","given":"Chang Duck","non-dropping-particle":"","parse-names":false,"suffix":""}],"container-title":"Gastrointestinal Endoscopy","id":"ITEM-4","issue":"2","issued":{"date-parts":[["2017","8"]]},"page":"343-348","title":"Comparison of a split-dose bowel preparation with 2 liters of polyethylene glycol plus ascorbic acid and 1 liter of polyethylene glycol plus ascorbic acid and bisacodyl before colonoscopy","type":"article-journal","volume":"86"},"uris":["http://www.mendeley.com/documents/?uuid=ed926be5-d2bb-3dd7-b9d5-2f17c78654f3"]}],"mendeley":{"formattedCitation":"&lt;sup&gt;[29–32]&lt;/sup&gt;","plainTextFormattedCitation":"[29–32]","previouslyFormattedCitation":"&lt;sup&gt;[29–32]&lt;/sup&gt;"},"properties":{"noteIndex":0},"schema":"https://github.com/citation-style-language/schema/raw/master/csl-citation.json"}</w:instrText>
      </w:r>
      <w:r w:rsidR="00557509" w:rsidRPr="00EE7A88">
        <w:rPr>
          <w:rFonts w:ascii="Book Antiqua" w:eastAsia="ヒラギノ丸ゴ Pro W4" w:hAnsi="Book Antiqua"/>
        </w:rPr>
        <w:fldChar w:fldCharType="separate"/>
      </w:r>
      <w:r w:rsidR="00557509" w:rsidRPr="00EE7A88">
        <w:rPr>
          <w:rFonts w:ascii="Book Antiqua" w:eastAsia="ヒラギノ丸ゴ Pro W4" w:hAnsi="Book Antiqua"/>
          <w:noProof/>
          <w:vertAlign w:val="superscript"/>
        </w:rPr>
        <w:t>[29–32]</w:t>
      </w:r>
      <w:r w:rsidR="00557509" w:rsidRPr="00EE7A88">
        <w:rPr>
          <w:rFonts w:ascii="Book Antiqua" w:eastAsia="ヒラギノ丸ゴ Pro W4" w:hAnsi="Book Antiqua"/>
        </w:rPr>
        <w:fldChar w:fldCharType="end"/>
      </w:r>
      <w:r w:rsidR="00557509" w:rsidRPr="00EE7A88">
        <w:rPr>
          <w:rFonts w:ascii="Book Antiqua" w:eastAsia="ヒラギノ丸ゴ Pro W4" w:hAnsi="Book Antiqua"/>
        </w:rPr>
        <w:t xml:space="preserve">. </w:t>
      </w:r>
      <w:r w:rsidR="00D12F24" w:rsidRPr="00EE7A88">
        <w:rPr>
          <w:rFonts w:ascii="Book Antiqua" w:eastAsia="ヒラギノ丸ゴ Pro W4" w:hAnsi="Book Antiqua"/>
        </w:rPr>
        <w:t xml:space="preserve">Taking </w:t>
      </w:r>
      <w:r w:rsidR="003B6530" w:rsidRPr="00EE7A88">
        <w:rPr>
          <w:rFonts w:ascii="Book Antiqua" w:eastAsia="ヒラギノ丸ゴ Pro W4" w:hAnsi="Book Antiqua"/>
        </w:rPr>
        <w:t>these</w:t>
      </w:r>
      <w:r w:rsidR="00D12F24" w:rsidRPr="00EE7A88">
        <w:rPr>
          <w:rFonts w:ascii="Book Antiqua" w:eastAsia="ヒラギノ丸ゴ Pro W4" w:hAnsi="Book Antiqua"/>
        </w:rPr>
        <w:t xml:space="preserve"> result</w:t>
      </w:r>
      <w:r w:rsidR="003B6530" w:rsidRPr="00EE7A88">
        <w:rPr>
          <w:rFonts w:ascii="Book Antiqua" w:eastAsia="ヒラギノ丸ゴ Pro W4" w:hAnsi="Book Antiqua"/>
        </w:rPr>
        <w:t>s</w:t>
      </w:r>
      <w:r w:rsidR="00D12F24" w:rsidRPr="00EE7A88">
        <w:rPr>
          <w:rFonts w:ascii="Book Antiqua" w:eastAsia="ヒラギノ丸ゴ Pro W4" w:hAnsi="Book Antiqua"/>
        </w:rPr>
        <w:t xml:space="preserve"> into consideration, </w:t>
      </w:r>
      <w:r w:rsidR="005E5F6F" w:rsidRPr="00EE7A88">
        <w:rPr>
          <w:rFonts w:ascii="Book Antiqua" w:eastAsia="ヒラギノ丸ゴ Pro W4" w:hAnsi="Book Antiqua"/>
        </w:rPr>
        <w:t>bowel preparation with</w:t>
      </w:r>
      <w:r w:rsidR="00D12F24" w:rsidRPr="00EE7A88">
        <w:rPr>
          <w:rFonts w:ascii="Book Antiqua" w:eastAsia="ヒラギノ丸ゴ Pro W4" w:hAnsi="Book Antiqua"/>
        </w:rPr>
        <w:t xml:space="preserve"> PEG-ASC</w:t>
      </w:r>
      <w:r w:rsidR="00A31E61" w:rsidRPr="00EE7A88">
        <w:rPr>
          <w:rFonts w:ascii="Book Antiqua" w:eastAsia="ヒラギノ丸ゴ Pro W4" w:hAnsi="Book Antiqua"/>
        </w:rPr>
        <w:t xml:space="preserve"> volume</w:t>
      </w:r>
      <w:r w:rsidR="00B546DF" w:rsidRPr="00EE7A88">
        <w:rPr>
          <w:rFonts w:ascii="Book Antiqua" w:eastAsia="ヒラギノ丸ゴ Pro W4" w:hAnsi="Book Antiqua"/>
        </w:rPr>
        <w:t xml:space="preserve"> </w:t>
      </w:r>
      <w:r w:rsidR="006E1640" w:rsidRPr="00EE7A88">
        <w:rPr>
          <w:rFonts w:ascii="Book Antiqua" w:eastAsia="ヒラギノ丸ゴ Pro W4" w:hAnsi="Book Antiqua"/>
        </w:rPr>
        <w:t>lower than 2.0 L</w:t>
      </w:r>
      <w:r w:rsidR="00DF167A" w:rsidRPr="00EE7A88">
        <w:rPr>
          <w:rFonts w:ascii="Book Antiqua" w:eastAsia="ヒラギノ丸ゴ Pro W4" w:hAnsi="Book Antiqua"/>
        </w:rPr>
        <w:t xml:space="preserve"> with laxative agents</w:t>
      </w:r>
      <w:r w:rsidR="006E1640" w:rsidRPr="00EE7A88">
        <w:rPr>
          <w:rFonts w:ascii="Book Antiqua" w:eastAsia="ヒラギノ丸ゴ Pro W4" w:hAnsi="Book Antiqua"/>
        </w:rPr>
        <w:t xml:space="preserve"> </w:t>
      </w:r>
      <w:r w:rsidR="00B546DF" w:rsidRPr="00EE7A88">
        <w:rPr>
          <w:rFonts w:ascii="Book Antiqua" w:eastAsia="ヒラギノ丸ゴ Pro W4" w:hAnsi="Book Antiqua"/>
        </w:rPr>
        <w:t xml:space="preserve">in </w:t>
      </w:r>
      <w:r w:rsidR="006B7793" w:rsidRPr="00EE7A88">
        <w:rPr>
          <w:rFonts w:ascii="Book Antiqua" w:eastAsia="ヒラギノ丸ゴ Pro W4" w:hAnsi="Book Antiqua"/>
        </w:rPr>
        <w:t xml:space="preserve">the </w:t>
      </w:r>
      <w:r w:rsidR="00B546DF" w:rsidRPr="00EE7A88">
        <w:rPr>
          <w:rFonts w:ascii="Book Antiqua" w:eastAsia="ヒラギノ丸ゴ Pro W4" w:hAnsi="Book Antiqua"/>
        </w:rPr>
        <w:t>optimized protocol</w:t>
      </w:r>
      <w:r w:rsidR="00D12F24" w:rsidRPr="00EE7A88">
        <w:rPr>
          <w:rFonts w:ascii="Book Antiqua" w:eastAsia="ヒラギノ丸ゴ Pro W4" w:hAnsi="Book Antiqua"/>
        </w:rPr>
        <w:t xml:space="preserve"> can be alternative </w:t>
      </w:r>
      <w:r w:rsidR="005E5F6F" w:rsidRPr="00EE7A88">
        <w:rPr>
          <w:rFonts w:ascii="Book Antiqua" w:eastAsia="ヒラギノ丸ゴ Pro W4" w:hAnsi="Book Antiqua"/>
        </w:rPr>
        <w:t xml:space="preserve">to traditional preparation </w:t>
      </w:r>
      <w:r w:rsidR="00C614D0" w:rsidRPr="00EE7A88">
        <w:rPr>
          <w:rFonts w:ascii="Book Antiqua" w:eastAsia="ヒラギノ丸ゴ Pro W4" w:hAnsi="Book Antiqua"/>
        </w:rPr>
        <w:t>regimen</w:t>
      </w:r>
      <w:r w:rsidR="005E5F6F" w:rsidRPr="00EE7A88">
        <w:rPr>
          <w:rFonts w:ascii="Book Antiqua" w:eastAsia="ヒラギノ丸ゴ Pro W4" w:hAnsi="Book Antiqua"/>
        </w:rPr>
        <w:t xml:space="preserve">. </w:t>
      </w:r>
    </w:p>
    <w:p w14:paraId="6A2A2020" w14:textId="3FC8F621" w:rsidR="005E5F6F" w:rsidRPr="00EE7A88" w:rsidRDefault="00B546DF"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However, cleansing protocols </w:t>
      </w:r>
      <w:r w:rsidR="00FD5194" w:rsidRPr="00EE7A88">
        <w:rPr>
          <w:rFonts w:ascii="Book Antiqua" w:eastAsia="ヒラギノ丸ゴ Pro W4" w:hAnsi="Book Antiqua"/>
        </w:rPr>
        <w:t>with</w:t>
      </w:r>
      <w:r w:rsidRPr="00EE7A88">
        <w:rPr>
          <w:rFonts w:ascii="Book Antiqua" w:eastAsia="ヒラギノ丸ゴ Pro W4" w:hAnsi="Book Antiqua"/>
        </w:rPr>
        <w:t xml:space="preserve"> </w:t>
      </w:r>
      <w:r w:rsidR="003869FC" w:rsidRPr="00EE7A88">
        <w:rPr>
          <w:rFonts w:ascii="Book Antiqua" w:eastAsia="ヒラギノ丸ゴ Pro W4" w:hAnsi="Book Antiqua"/>
        </w:rPr>
        <w:t xml:space="preserve">reduced volume </w:t>
      </w:r>
      <w:r w:rsidR="003F4D29" w:rsidRPr="00EE7A88">
        <w:rPr>
          <w:rFonts w:ascii="Book Antiqua" w:eastAsia="ヒラギノ丸ゴ Pro W4" w:hAnsi="Book Antiqua"/>
        </w:rPr>
        <w:t>using PEG-ASC</w:t>
      </w:r>
      <w:r w:rsidR="00A42184" w:rsidRPr="00EE7A88">
        <w:rPr>
          <w:rFonts w:ascii="Book Antiqua" w:eastAsia="ヒラギノ丸ゴ Pro W4" w:hAnsi="Book Antiqua"/>
        </w:rPr>
        <w:t xml:space="preserve"> </w:t>
      </w:r>
      <w:r w:rsidR="00BD444A" w:rsidRPr="00EE7A88">
        <w:rPr>
          <w:rFonts w:ascii="Book Antiqua" w:eastAsia="ヒラギノ丸ゴ Pro W4" w:hAnsi="Book Antiqua"/>
        </w:rPr>
        <w:t>have not been fully investigated</w:t>
      </w:r>
      <w:r w:rsidR="00C614D0" w:rsidRPr="00EE7A88">
        <w:rPr>
          <w:rFonts w:ascii="Book Antiqua" w:eastAsia="ヒラギノ丸ゴ Pro W4" w:hAnsi="Book Antiqua"/>
        </w:rPr>
        <w:t xml:space="preserve">. </w:t>
      </w:r>
      <w:r w:rsidR="00FB5989" w:rsidRPr="00EE7A88">
        <w:rPr>
          <w:rFonts w:ascii="Book Antiqua" w:eastAsia="ヒラギノ丸ゴ Pro W4" w:hAnsi="Book Antiqua"/>
        </w:rPr>
        <w:t xml:space="preserve">Therefore, we conducted </w:t>
      </w:r>
      <w:r w:rsidR="00DD1D5C" w:rsidRPr="00EE7A88">
        <w:rPr>
          <w:rFonts w:ascii="Book Antiqua" w:eastAsia="ヒラギノ丸ゴ Pro W4" w:hAnsi="Book Antiqua"/>
        </w:rPr>
        <w:t xml:space="preserve">the </w:t>
      </w:r>
      <w:r w:rsidR="00FB5989" w:rsidRPr="00EE7A88">
        <w:rPr>
          <w:rFonts w:ascii="Book Antiqua" w:eastAsia="ヒラギノ丸ゴ Pro W4" w:hAnsi="Book Antiqua"/>
        </w:rPr>
        <w:t xml:space="preserve">current study to </w:t>
      </w:r>
      <w:r w:rsidR="0085313A" w:rsidRPr="00EE7A88">
        <w:rPr>
          <w:rFonts w:ascii="Book Antiqua" w:eastAsia="ヒラギノ丸ゴ Pro W4" w:hAnsi="Book Antiqua"/>
        </w:rPr>
        <w:t>evaluate the cleansing eff</w:t>
      </w:r>
      <w:r w:rsidR="00657231" w:rsidRPr="00EE7A88">
        <w:rPr>
          <w:rFonts w:ascii="Book Antiqua" w:eastAsia="ヒラギノ丸ゴ Pro W4" w:hAnsi="Book Antiqua"/>
        </w:rPr>
        <w:t>icacy</w:t>
      </w:r>
      <w:r w:rsidR="0085313A" w:rsidRPr="00EE7A88">
        <w:rPr>
          <w:rFonts w:ascii="Book Antiqua" w:eastAsia="ヒラギノ丸ゴ Pro W4" w:hAnsi="Book Antiqua"/>
        </w:rPr>
        <w:t>, acceptability, and safety of the 1.2</w:t>
      </w:r>
      <w:r w:rsidR="0036348B" w:rsidRPr="00EE7A88">
        <w:rPr>
          <w:rFonts w:ascii="Book Antiqua" w:eastAsia="宋体" w:hAnsi="Book Antiqua" w:hint="eastAsia"/>
          <w:lang w:eastAsia="zh-CN"/>
        </w:rPr>
        <w:t xml:space="preserve"> </w:t>
      </w:r>
      <w:r w:rsidR="0085313A" w:rsidRPr="00EE7A88">
        <w:rPr>
          <w:rFonts w:ascii="Book Antiqua" w:eastAsia="ヒラギノ丸ゴ Pro W4" w:hAnsi="Book Antiqua"/>
        </w:rPr>
        <w:t xml:space="preserve">L PEG-ASC plus sennoside </w:t>
      </w:r>
      <w:r w:rsidR="00EA4826" w:rsidRPr="00EE7A88">
        <w:rPr>
          <w:rFonts w:ascii="Book Antiqua" w:eastAsia="ヒラギノ丸ゴ Pro W4" w:hAnsi="Book Antiqua"/>
        </w:rPr>
        <w:t>regimen</w:t>
      </w:r>
      <w:r w:rsidR="0085313A" w:rsidRPr="00EE7A88">
        <w:rPr>
          <w:rFonts w:ascii="Book Antiqua" w:eastAsia="ヒラギノ丸ゴ Pro W4" w:hAnsi="Book Antiqua"/>
        </w:rPr>
        <w:t xml:space="preserve"> comparing with the 2.0</w:t>
      </w:r>
      <w:r w:rsidR="0036348B" w:rsidRPr="00EE7A88">
        <w:rPr>
          <w:rFonts w:ascii="Book Antiqua" w:eastAsia="宋体" w:hAnsi="Book Antiqua" w:hint="eastAsia"/>
          <w:lang w:eastAsia="zh-CN"/>
        </w:rPr>
        <w:t xml:space="preserve"> </w:t>
      </w:r>
      <w:r w:rsidR="0085313A" w:rsidRPr="00EE7A88">
        <w:rPr>
          <w:rFonts w:ascii="Book Antiqua" w:eastAsia="ヒラギノ丸ゴ Pro W4" w:hAnsi="Book Antiqua"/>
        </w:rPr>
        <w:t xml:space="preserve">L PEG-ELS </w:t>
      </w:r>
      <w:r w:rsidR="00EA4826" w:rsidRPr="00EE7A88">
        <w:rPr>
          <w:rFonts w:ascii="Book Antiqua" w:eastAsia="ヒラギノ丸ゴ Pro W4" w:hAnsi="Book Antiqua"/>
        </w:rPr>
        <w:t>regimen</w:t>
      </w:r>
      <w:r w:rsidR="0085313A" w:rsidRPr="00EE7A88">
        <w:rPr>
          <w:rFonts w:ascii="Book Antiqua" w:eastAsia="ヒラギノ丸ゴ Pro W4" w:hAnsi="Book Antiqua"/>
        </w:rPr>
        <w:t xml:space="preserve"> as an outpatient </w:t>
      </w:r>
      <w:r w:rsidR="00E46B38" w:rsidRPr="00EE7A88">
        <w:rPr>
          <w:rFonts w:ascii="Book Antiqua" w:eastAsia="ヒラギノ丸ゴ Pro W4" w:hAnsi="Book Antiqua"/>
        </w:rPr>
        <w:t xml:space="preserve">bowel preparation for </w:t>
      </w:r>
      <w:r w:rsidR="0085313A" w:rsidRPr="00EE7A88">
        <w:rPr>
          <w:rFonts w:ascii="Book Antiqua" w:eastAsia="ヒラギノ丸ゴ Pro W4" w:hAnsi="Book Antiqua"/>
        </w:rPr>
        <w:t>afternoon colonoscopy in a Japanese population.</w:t>
      </w:r>
    </w:p>
    <w:p w14:paraId="57C2909D" w14:textId="77777777" w:rsidR="00AA06A9" w:rsidRPr="00EE7A88" w:rsidRDefault="00AA06A9" w:rsidP="00BE5C04">
      <w:pPr>
        <w:adjustRightInd w:val="0"/>
        <w:snapToGrid w:val="0"/>
        <w:spacing w:line="360" w:lineRule="auto"/>
        <w:rPr>
          <w:rFonts w:ascii="Book Antiqua" w:eastAsia="ヒラギノ丸ゴ Pro W4" w:hAnsi="Book Antiqua"/>
          <w:b/>
        </w:rPr>
      </w:pPr>
    </w:p>
    <w:p w14:paraId="7DF17526" w14:textId="29D10F44" w:rsidR="0076472B" w:rsidRPr="00EE7A88" w:rsidRDefault="00C70FD3" w:rsidP="00BE5C04">
      <w:pPr>
        <w:adjustRightInd w:val="0"/>
        <w:snapToGrid w:val="0"/>
        <w:spacing w:line="360" w:lineRule="auto"/>
        <w:rPr>
          <w:rStyle w:val="midasi"/>
          <w:rFonts w:ascii="Book Antiqua" w:eastAsia="ヒラギノ丸ゴ Pro W4" w:hAnsi="Book Antiqua"/>
          <w:b w:val="0"/>
        </w:rPr>
      </w:pPr>
      <w:r w:rsidRPr="00EE7A88">
        <w:rPr>
          <w:rFonts w:ascii="Book Antiqua" w:eastAsia="ヒラギノ丸ゴ Pro W4" w:hAnsi="Book Antiqua"/>
          <w:b/>
        </w:rPr>
        <w:t xml:space="preserve">MATERIALS AND </w:t>
      </w:r>
      <w:r w:rsidR="0076472B" w:rsidRPr="00EE7A88">
        <w:rPr>
          <w:rStyle w:val="midasi"/>
          <w:rFonts w:ascii="Book Antiqua" w:eastAsia="ヒラギノ丸ゴ Pro W4" w:hAnsi="Book Antiqua"/>
        </w:rPr>
        <w:t>M</w:t>
      </w:r>
      <w:r w:rsidRPr="00EE7A88">
        <w:rPr>
          <w:rStyle w:val="midasi"/>
          <w:rFonts w:ascii="Book Antiqua" w:eastAsia="ヒラギノ丸ゴ Pro W4" w:hAnsi="Book Antiqua"/>
        </w:rPr>
        <w:t>ETHODS</w:t>
      </w:r>
    </w:p>
    <w:p w14:paraId="188FBBAE" w14:textId="5CFACA4F" w:rsidR="00EF3870" w:rsidRPr="00EE7A88" w:rsidRDefault="00EF3870"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Study desig</w:t>
      </w:r>
      <w:r w:rsidR="009C6079" w:rsidRPr="00EE7A88">
        <w:rPr>
          <w:rFonts w:ascii="Book Antiqua" w:eastAsia="ヒラギノ丸ゴ Pro W4" w:hAnsi="Book Antiqua"/>
          <w:b/>
          <w:bCs/>
          <w:i/>
          <w:iCs/>
        </w:rPr>
        <w:t>n</w:t>
      </w:r>
    </w:p>
    <w:p w14:paraId="563D02E6" w14:textId="5142D90D" w:rsidR="00551A5B" w:rsidRPr="00EE7A88" w:rsidRDefault="003C08C7" w:rsidP="00BE5C04">
      <w:pPr>
        <w:adjustRightInd w:val="0"/>
        <w:snapToGrid w:val="0"/>
        <w:spacing w:line="360" w:lineRule="auto"/>
        <w:rPr>
          <w:rFonts w:ascii="Book Antiqua" w:eastAsia="ヒラギノ丸ゴ Pro W4" w:hAnsi="Book Antiqua"/>
        </w:rPr>
      </w:pPr>
      <w:r w:rsidRPr="00EE7A88">
        <w:rPr>
          <w:rFonts w:ascii="Book Antiqua" w:hAnsi="Book Antiqua"/>
        </w:rPr>
        <w:t>A randomi</w:t>
      </w:r>
      <w:r w:rsidR="00597BE2" w:rsidRPr="00EE7A88">
        <w:rPr>
          <w:rFonts w:ascii="Book Antiqua" w:hAnsi="Book Antiqua"/>
        </w:rPr>
        <w:t>z</w:t>
      </w:r>
      <w:r w:rsidRPr="00EE7A88">
        <w:rPr>
          <w:rFonts w:ascii="Book Antiqua" w:hAnsi="Book Antiqua"/>
        </w:rPr>
        <w:t>ed, single-blinded, open-label, single</w:t>
      </w:r>
      <w:r w:rsidR="00AA06A9" w:rsidRPr="00EE7A88">
        <w:rPr>
          <w:rFonts w:ascii="Book Antiqua" w:hAnsi="Book Antiqua"/>
        </w:rPr>
        <w:t>-</w:t>
      </w:r>
      <w:r w:rsidRPr="00EE7A88">
        <w:rPr>
          <w:rFonts w:ascii="Book Antiqua" w:hAnsi="Book Antiqua"/>
        </w:rPr>
        <w:t>cent</w:t>
      </w:r>
      <w:r w:rsidR="00AA06A9" w:rsidRPr="00EE7A88">
        <w:rPr>
          <w:rFonts w:ascii="Book Antiqua" w:hAnsi="Book Antiqua"/>
        </w:rPr>
        <w:t>e</w:t>
      </w:r>
      <w:r w:rsidRPr="00EE7A88">
        <w:rPr>
          <w:rFonts w:ascii="Book Antiqua" w:hAnsi="Book Antiqua"/>
        </w:rPr>
        <w:t>r, non-inferiority study was conducted.</w:t>
      </w:r>
      <w:r w:rsidR="008C506E" w:rsidRPr="00EE7A88">
        <w:rPr>
          <w:rFonts w:ascii="Book Antiqua" w:eastAsia="ヒラギノ丸ゴ Pro W4" w:hAnsi="Book Antiqua"/>
        </w:rPr>
        <w:t xml:space="preserve"> </w:t>
      </w:r>
      <w:r w:rsidR="00833496" w:rsidRPr="00EE7A88">
        <w:rPr>
          <w:rFonts w:ascii="Book Antiqua" w:eastAsia="ヒラギノ丸ゴ Pro W4" w:hAnsi="Book Antiqua"/>
        </w:rPr>
        <w:t xml:space="preserve">This trial is registered at </w:t>
      </w:r>
      <w:r w:rsidR="00891A83" w:rsidRPr="00EE7A88">
        <w:rPr>
          <w:rFonts w:ascii="Book Antiqua" w:eastAsia="ヒラギノ丸ゴ Pro W4" w:hAnsi="Book Antiqua"/>
        </w:rPr>
        <w:t>UMIN</w:t>
      </w:r>
      <w:r w:rsidR="00833496" w:rsidRPr="00EE7A88">
        <w:rPr>
          <w:rFonts w:ascii="Book Antiqua" w:eastAsia="ヒラギノ丸ゴ Pro W4" w:hAnsi="Book Antiqua"/>
        </w:rPr>
        <w:t xml:space="preserve"> (</w:t>
      </w:r>
      <w:r w:rsidR="00891A83" w:rsidRPr="00EE7A88">
        <w:rPr>
          <w:rFonts w:ascii="Book Antiqua" w:eastAsia="ヒラギノ丸ゴ Pro W4" w:hAnsi="Book Antiqua"/>
        </w:rPr>
        <w:t>UMIN000020904</w:t>
      </w:r>
      <w:r w:rsidR="00833496" w:rsidRPr="00EE7A88">
        <w:rPr>
          <w:rFonts w:ascii="Book Antiqua" w:eastAsia="ヒラギノ丸ゴ Pro W4" w:hAnsi="Book Antiqua"/>
        </w:rPr>
        <w:t>)</w:t>
      </w:r>
      <w:r w:rsidR="00962F3F" w:rsidRPr="00EE7A88">
        <w:rPr>
          <w:rFonts w:ascii="Book Antiqua" w:eastAsia="ヒラギノ丸ゴ Pro W4" w:hAnsi="Book Antiqua"/>
        </w:rPr>
        <w:t>,</w:t>
      </w:r>
      <w:r w:rsidR="00833496" w:rsidRPr="00EE7A88">
        <w:rPr>
          <w:rFonts w:ascii="Book Antiqua" w:eastAsia="ヒラギノ丸ゴ Pro W4" w:hAnsi="Book Antiqua"/>
        </w:rPr>
        <w:t xml:space="preserve"> and </w:t>
      </w:r>
      <w:r w:rsidR="00962F3F" w:rsidRPr="00EE7A88">
        <w:rPr>
          <w:rFonts w:ascii="Book Antiqua" w:eastAsia="ヒラギノ丸ゴ Pro W4" w:hAnsi="Book Antiqua"/>
        </w:rPr>
        <w:t xml:space="preserve">its protocol was </w:t>
      </w:r>
      <w:r w:rsidR="008C506E" w:rsidRPr="00EE7A88">
        <w:rPr>
          <w:rFonts w:ascii="Book Antiqua" w:eastAsia="ヒラギノ丸ゴ Pro W4" w:hAnsi="Book Antiqua"/>
        </w:rPr>
        <w:t xml:space="preserve">approved by the Investigational Review Board of </w:t>
      </w:r>
      <w:r w:rsidR="008C506E" w:rsidRPr="00EE7A88">
        <w:rPr>
          <w:rFonts w:ascii="Book Antiqua" w:hAnsi="Book Antiqua"/>
        </w:rPr>
        <w:t>Takamatsu Red Cross Hospital</w:t>
      </w:r>
      <w:r w:rsidR="008C506E" w:rsidRPr="00EE7A88">
        <w:rPr>
          <w:rFonts w:ascii="Book Antiqua" w:eastAsia="ヒラギノ丸ゴ Pro W4" w:hAnsi="Book Antiqua"/>
        </w:rPr>
        <w:t>. All patients provided written informed consent for their participation</w:t>
      </w:r>
      <w:r w:rsidRPr="00EE7A88">
        <w:rPr>
          <w:rFonts w:ascii="Book Antiqua" w:eastAsia="ヒラギノ丸ゴ Pro W4" w:hAnsi="Book Antiqua"/>
        </w:rPr>
        <w:t>.</w:t>
      </w:r>
    </w:p>
    <w:p w14:paraId="575F85C8" w14:textId="77777777" w:rsidR="00551A5B" w:rsidRPr="00EE7A88" w:rsidRDefault="00551A5B" w:rsidP="00BE5C04">
      <w:pPr>
        <w:adjustRightInd w:val="0"/>
        <w:snapToGrid w:val="0"/>
        <w:spacing w:line="360" w:lineRule="auto"/>
        <w:rPr>
          <w:rFonts w:ascii="Book Antiqua" w:eastAsia="ヒラギノ丸ゴ Pro W4" w:hAnsi="Book Antiqua"/>
        </w:rPr>
      </w:pPr>
    </w:p>
    <w:p w14:paraId="332839D4" w14:textId="77777777" w:rsidR="0076472B" w:rsidRPr="00EE7A88" w:rsidRDefault="0076472B"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Patients</w:t>
      </w:r>
    </w:p>
    <w:p w14:paraId="37B8948E" w14:textId="0417C53D" w:rsidR="003C08C7" w:rsidRPr="00EE7A88" w:rsidRDefault="003A7591"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A total of </w:t>
      </w:r>
      <w:r w:rsidR="003C08C7" w:rsidRPr="00EE7A88">
        <w:rPr>
          <w:rFonts w:ascii="Book Antiqua" w:eastAsia="ヒラギノ丸ゴ Pro W4" w:hAnsi="Book Antiqua"/>
        </w:rPr>
        <w:t>312</w:t>
      </w:r>
      <w:r w:rsidRPr="00EE7A88">
        <w:rPr>
          <w:rFonts w:ascii="Book Antiqua" w:eastAsia="ヒラギノ丸ゴ Pro W4" w:hAnsi="Book Antiqua"/>
        </w:rPr>
        <w:t xml:space="preserve"> </w:t>
      </w:r>
      <w:r w:rsidR="003C08C7" w:rsidRPr="00EE7A88">
        <w:rPr>
          <w:rFonts w:ascii="Book Antiqua" w:eastAsia="ヒラギノ丸ゴ Pro W4" w:hAnsi="Book Antiqua"/>
        </w:rPr>
        <w:t>Japanese</w:t>
      </w:r>
      <w:r w:rsidRPr="00EE7A88">
        <w:rPr>
          <w:rFonts w:ascii="Book Antiqua" w:eastAsia="ヒラギノ丸ゴ Pro W4" w:hAnsi="Book Antiqua"/>
        </w:rPr>
        <w:t xml:space="preserve"> adult patients </w:t>
      </w:r>
      <w:r w:rsidR="0036348B" w:rsidRPr="00EE7A88">
        <w:rPr>
          <w:rFonts w:ascii="Book Antiqua" w:eastAsia="宋体" w:hAnsi="Book Antiqua" w:hint="eastAsia"/>
          <w:lang w:eastAsia="zh-CN"/>
        </w:rPr>
        <w:t>[</w:t>
      </w:r>
      <w:r w:rsidRPr="00EE7A88">
        <w:rPr>
          <w:rFonts w:ascii="Book Antiqua" w:eastAsia="ヒラギノ丸ゴ Pro W4" w:hAnsi="Book Antiqua"/>
        </w:rPr>
        <w:t>&gt;</w:t>
      </w:r>
      <w:r w:rsidR="0036348B" w:rsidRPr="00EE7A88">
        <w:rPr>
          <w:rFonts w:ascii="Book Antiqua" w:eastAsia="宋体" w:hAnsi="Book Antiqua" w:hint="eastAsia"/>
          <w:lang w:eastAsia="zh-CN"/>
        </w:rPr>
        <w:t xml:space="preserve"> </w:t>
      </w:r>
      <w:r w:rsidRPr="00EE7A88">
        <w:rPr>
          <w:rFonts w:ascii="Book Antiqua" w:eastAsia="ヒラギノ丸ゴ Pro W4" w:hAnsi="Book Antiqua"/>
        </w:rPr>
        <w:t>18 years</w:t>
      </w:r>
      <w:r w:rsidR="00AA06A9" w:rsidRPr="00EE7A88">
        <w:rPr>
          <w:rFonts w:ascii="Book Antiqua" w:eastAsia="ヒラギノ丸ゴ Pro W4" w:hAnsi="Book Antiqua"/>
        </w:rPr>
        <w:t xml:space="preserve">; </w:t>
      </w:r>
      <w:r w:rsidR="00AA06A9" w:rsidRPr="00EE7A88">
        <w:rPr>
          <w:rFonts w:ascii="Book Antiqua" w:hAnsi="Book Antiqua"/>
        </w:rPr>
        <w:t xml:space="preserve">177 men, 135 women; mean age 63.0 </w:t>
      </w:r>
      <w:r w:rsidR="0036348B" w:rsidRPr="00EE7A88">
        <w:rPr>
          <w:rFonts w:ascii="Book Antiqua" w:eastAsia="宋体" w:hAnsi="Book Antiqua" w:hint="eastAsia"/>
          <w:lang w:eastAsia="zh-CN"/>
        </w:rPr>
        <w:t>(</w:t>
      </w:r>
      <w:r w:rsidR="00AA06A9" w:rsidRPr="00EE7A88">
        <w:rPr>
          <w:rFonts w:ascii="Book Antiqua" w:hAnsi="Book Antiqua"/>
        </w:rPr>
        <w:t>range 18–89</w:t>
      </w:r>
      <w:r w:rsidR="0036348B" w:rsidRPr="00EE7A88">
        <w:rPr>
          <w:rFonts w:ascii="Book Antiqua" w:eastAsia="宋体" w:hAnsi="Book Antiqua" w:hint="eastAsia"/>
          <w:lang w:eastAsia="zh-CN"/>
        </w:rPr>
        <w:t>)</w:t>
      </w:r>
      <w:r w:rsidR="0045181C" w:rsidRPr="00EE7A88">
        <w:rPr>
          <w:rFonts w:ascii="Book Antiqua" w:hAnsi="Book Antiqua"/>
        </w:rPr>
        <w:t xml:space="preserve"> years</w:t>
      </w:r>
      <w:r w:rsidR="0036348B" w:rsidRPr="00EE7A88">
        <w:rPr>
          <w:rFonts w:ascii="Book Antiqua" w:eastAsia="宋体" w:hAnsi="Book Antiqua" w:hint="eastAsia"/>
          <w:lang w:eastAsia="zh-CN"/>
        </w:rPr>
        <w:t>]</w:t>
      </w:r>
      <w:r w:rsidRPr="00EE7A88">
        <w:rPr>
          <w:rFonts w:ascii="Book Antiqua" w:eastAsia="ヒラギノ丸ゴ Pro W4" w:hAnsi="Book Antiqua"/>
        </w:rPr>
        <w:t xml:space="preserve"> </w:t>
      </w:r>
      <w:r w:rsidR="003C08C7" w:rsidRPr="00EE7A88">
        <w:rPr>
          <w:rFonts w:ascii="Book Antiqua" w:hAnsi="Book Antiqua"/>
        </w:rPr>
        <w:t>who underwent colonoscopy</w:t>
      </w:r>
      <w:r w:rsidR="00AF593D" w:rsidRPr="00EE7A88">
        <w:rPr>
          <w:rFonts w:ascii="Book Antiqua" w:hAnsi="Book Antiqua"/>
        </w:rPr>
        <w:t xml:space="preserve"> at Takamatsu Red Cross Hospital</w:t>
      </w:r>
      <w:r w:rsidR="003C08C7" w:rsidRPr="00EE7A88">
        <w:rPr>
          <w:rFonts w:ascii="Book Antiqua" w:hAnsi="Book Antiqua"/>
        </w:rPr>
        <w:t xml:space="preserve"> between December 2014 and March 2016</w:t>
      </w:r>
      <w:r w:rsidR="003C08C7" w:rsidRPr="00EE7A88">
        <w:rPr>
          <w:rFonts w:ascii="Book Antiqua" w:eastAsia="ヒラギノ丸ゴ Pro W4" w:hAnsi="Book Antiqua"/>
        </w:rPr>
        <w:t xml:space="preserve"> </w:t>
      </w:r>
      <w:r w:rsidR="00AA06A9" w:rsidRPr="00EE7A88">
        <w:rPr>
          <w:rFonts w:ascii="Book Antiqua" w:eastAsia="ヒラギノ丸ゴ Pro W4" w:hAnsi="Book Antiqua"/>
        </w:rPr>
        <w:t>were enrolled in the study</w:t>
      </w:r>
      <w:r w:rsidRPr="00EE7A88">
        <w:rPr>
          <w:rFonts w:ascii="Book Antiqua" w:eastAsia="ヒラギノ丸ゴ Pro W4" w:hAnsi="Book Antiqua"/>
        </w:rPr>
        <w:t xml:space="preserve">. </w:t>
      </w:r>
      <w:r w:rsidR="003C08C7" w:rsidRPr="00EE7A88">
        <w:rPr>
          <w:rFonts w:ascii="Book Antiqua" w:eastAsia="ヒラギノ丸ゴ Pro W4" w:hAnsi="Book Antiqua"/>
        </w:rPr>
        <w:t xml:space="preserve">Patients were excluded if they had known or suspected </w:t>
      </w:r>
      <w:r w:rsidR="00D02038" w:rsidRPr="00EE7A88">
        <w:rPr>
          <w:rFonts w:ascii="Book Antiqua" w:eastAsia="ヒラギノ丸ゴ Pro W4" w:hAnsi="Book Antiqua"/>
        </w:rPr>
        <w:t>bowel obstruction, ileus</w:t>
      </w:r>
      <w:r w:rsidR="00AA06A9" w:rsidRPr="00EE7A88">
        <w:rPr>
          <w:rFonts w:ascii="Book Antiqua" w:eastAsia="ヒラギノ丸ゴ Pro W4" w:hAnsi="Book Antiqua"/>
        </w:rPr>
        <w:t>,</w:t>
      </w:r>
      <w:r w:rsidR="00D02038" w:rsidRPr="00EE7A88">
        <w:rPr>
          <w:rFonts w:ascii="Book Antiqua" w:eastAsia="ヒラギノ丸ゴ Pro W4" w:hAnsi="Book Antiqua"/>
        </w:rPr>
        <w:t xml:space="preserve"> and perforation. Patients with </w:t>
      </w:r>
      <w:r w:rsidR="00942860" w:rsidRPr="00EE7A88">
        <w:rPr>
          <w:rFonts w:ascii="Book Antiqua" w:eastAsia="ヒラギノ丸ゴ Pro W4" w:hAnsi="Book Antiqua"/>
        </w:rPr>
        <w:t xml:space="preserve">history of bowel resection, </w:t>
      </w:r>
      <w:r w:rsidR="00D02038" w:rsidRPr="00EE7A88">
        <w:rPr>
          <w:rFonts w:ascii="Book Antiqua" w:eastAsia="ヒラギノ丸ゴ Pro W4" w:hAnsi="Book Antiqua"/>
        </w:rPr>
        <w:t xml:space="preserve">significant gastroparesis or gastric outlet obstruction, toxic colitis or megacolon, severe chronic renal failure </w:t>
      </w:r>
      <w:r w:rsidR="00E3291B" w:rsidRPr="00EE7A88">
        <w:rPr>
          <w:rFonts w:ascii="Book Antiqua" w:eastAsia="宋体" w:hAnsi="Book Antiqua" w:hint="eastAsia"/>
          <w:lang w:eastAsia="zh-CN"/>
        </w:rPr>
        <w:t>[</w:t>
      </w:r>
      <w:r w:rsidR="006C4B09" w:rsidRPr="00EE7A88">
        <w:rPr>
          <w:rFonts w:ascii="Book Antiqua" w:hAnsi="Book Antiqua"/>
        </w:rPr>
        <w:t xml:space="preserve">estimated glomerular filtration rate </w:t>
      </w:r>
      <w:r w:rsidR="00E3291B" w:rsidRPr="00EE7A88">
        <w:rPr>
          <w:rFonts w:ascii="Book Antiqua" w:eastAsia="宋体" w:hAnsi="Book Antiqua" w:hint="eastAsia"/>
          <w:lang w:eastAsia="zh-CN"/>
        </w:rPr>
        <w:t>(</w:t>
      </w:r>
      <w:r w:rsidR="006C4B09" w:rsidRPr="00EE7A88">
        <w:rPr>
          <w:rFonts w:ascii="Book Antiqua" w:hAnsi="Book Antiqua"/>
        </w:rPr>
        <w:t>eGFR</w:t>
      </w:r>
      <w:r w:rsidR="00E3291B" w:rsidRPr="00EE7A88">
        <w:rPr>
          <w:rFonts w:ascii="Book Antiqua" w:eastAsia="宋体" w:hAnsi="Book Antiqua" w:hint="eastAsia"/>
          <w:lang w:eastAsia="zh-CN"/>
        </w:rPr>
        <w:t>)</w:t>
      </w:r>
      <w:r w:rsidR="00D02038" w:rsidRPr="00EE7A88">
        <w:rPr>
          <w:rFonts w:ascii="Book Antiqua" w:eastAsia="ヒラギノ丸ゴ Pro W4" w:hAnsi="Book Antiqua"/>
        </w:rPr>
        <w:t xml:space="preserve"> &lt;</w:t>
      </w:r>
      <w:r w:rsidR="00E3291B" w:rsidRPr="00EE7A88">
        <w:rPr>
          <w:rFonts w:ascii="Book Antiqua" w:eastAsia="宋体" w:hAnsi="Book Antiqua" w:hint="eastAsia"/>
          <w:lang w:eastAsia="zh-CN"/>
        </w:rPr>
        <w:t xml:space="preserve"> </w:t>
      </w:r>
      <w:r w:rsidR="00D02038" w:rsidRPr="00EE7A88">
        <w:rPr>
          <w:rFonts w:ascii="Book Antiqua" w:eastAsia="ヒラギノ丸ゴ Pro W4" w:hAnsi="Book Antiqua"/>
        </w:rPr>
        <w:t xml:space="preserve">30 </w:t>
      </w:r>
      <w:r w:rsidR="006C4B09" w:rsidRPr="00EE7A88">
        <w:rPr>
          <w:rFonts w:ascii="Book Antiqua" w:eastAsia="ヒラギノ丸ゴ Pro W4" w:hAnsi="Book Antiqua"/>
        </w:rPr>
        <w:t>m</w:t>
      </w:r>
      <w:r w:rsidR="00591C93" w:rsidRPr="00EE7A88">
        <w:rPr>
          <w:rFonts w:ascii="Book Antiqua" w:eastAsia="ヒラギノ丸ゴ Pro W4" w:hAnsi="Book Antiqua"/>
        </w:rPr>
        <w:t>L</w:t>
      </w:r>
      <w:r w:rsidR="006C4B09" w:rsidRPr="00EE7A88">
        <w:rPr>
          <w:rFonts w:ascii="Book Antiqua" w:eastAsia="ヒラギノ丸ゴ Pro W4" w:hAnsi="Book Antiqua"/>
        </w:rPr>
        <w:t>/min</w:t>
      </w:r>
      <w:r w:rsidR="007676B5" w:rsidRPr="00EE7A88">
        <w:rPr>
          <w:rFonts w:eastAsia="ヒラギノ丸ゴ Pro W4"/>
        </w:rPr>
        <w:t>·</w:t>
      </w:r>
      <w:r w:rsidR="007676B5" w:rsidRPr="00EE7A88">
        <w:rPr>
          <w:rFonts w:ascii="Book Antiqua" w:eastAsia="ヒラギノ丸ゴ Pro W4" w:hAnsi="Book Antiqua"/>
        </w:rPr>
        <w:t>1.73</w:t>
      </w:r>
      <w:r w:rsidR="006C4B09" w:rsidRPr="00EE7A88">
        <w:rPr>
          <w:rFonts w:ascii="Book Antiqua" w:eastAsia="ヒラギノ丸ゴ Pro W4" w:hAnsi="Book Antiqua"/>
        </w:rPr>
        <w:t xml:space="preserve"> m</w:t>
      </w:r>
      <w:r w:rsidR="006C4B09" w:rsidRPr="00EE7A88">
        <w:rPr>
          <w:rFonts w:ascii="Book Antiqua" w:eastAsia="ヒラギノ丸ゴ Pro W4" w:hAnsi="Book Antiqua"/>
          <w:vertAlign w:val="superscript"/>
        </w:rPr>
        <w:t>2</w:t>
      </w:r>
      <w:r w:rsidR="00D02038" w:rsidRPr="00EE7A88">
        <w:rPr>
          <w:rFonts w:ascii="Book Antiqua" w:eastAsia="ヒラギノ丸ゴ Pro W4" w:hAnsi="Book Antiqua"/>
        </w:rPr>
        <w:t>), severe congestive heart failure (New York Heart Association class III or IV)</w:t>
      </w:r>
      <w:r w:rsidR="00D258ED" w:rsidRPr="00EE7A88">
        <w:rPr>
          <w:rFonts w:ascii="Book Antiqua" w:eastAsia="ヒラギノ丸ゴ Pro W4" w:hAnsi="Book Antiqua"/>
        </w:rPr>
        <w:t xml:space="preserve">, </w:t>
      </w:r>
      <w:r w:rsidR="00D02038" w:rsidRPr="00EE7A88">
        <w:rPr>
          <w:rFonts w:ascii="Book Antiqua" w:eastAsia="ヒラギノ丸ゴ Pro W4" w:hAnsi="Book Antiqua"/>
        </w:rPr>
        <w:t xml:space="preserve">sustained tachyarrhythmia, </w:t>
      </w:r>
      <w:r w:rsidR="00942860" w:rsidRPr="00EE7A88">
        <w:rPr>
          <w:rFonts w:ascii="Book Antiqua" w:eastAsia="ヒラギノ丸ゴ Pro W4" w:hAnsi="Book Antiqua"/>
        </w:rPr>
        <w:t xml:space="preserve">and </w:t>
      </w:r>
      <w:r w:rsidR="00D02038" w:rsidRPr="00EE7A88">
        <w:rPr>
          <w:rFonts w:ascii="Book Antiqua" w:eastAsia="ヒラギノ丸ゴ Pro W4" w:hAnsi="Book Antiqua"/>
        </w:rPr>
        <w:t xml:space="preserve">uncontrolled hypertension (systolic blood pressure </w:t>
      </w:r>
      <w:r w:rsidR="00D02038" w:rsidRPr="00EE7A88">
        <w:rPr>
          <w:rFonts w:ascii="Book Antiqua" w:eastAsia="MS Mincho" w:hAnsi="Book Antiqua" w:cs="MS Mincho"/>
        </w:rPr>
        <w:t>≥</w:t>
      </w:r>
      <w:r w:rsidR="00E3291B" w:rsidRPr="00EE7A88">
        <w:rPr>
          <w:rFonts w:ascii="Book Antiqua" w:eastAsia="宋体" w:hAnsi="Book Antiqua" w:cs="MS Mincho" w:hint="eastAsia"/>
          <w:lang w:eastAsia="zh-CN"/>
        </w:rPr>
        <w:t xml:space="preserve"> </w:t>
      </w:r>
      <w:r w:rsidR="00D02038" w:rsidRPr="00EE7A88">
        <w:rPr>
          <w:rFonts w:ascii="Book Antiqua" w:eastAsia="ヒラギノ丸ゴ Pro W4" w:hAnsi="Book Antiqua"/>
        </w:rPr>
        <w:t xml:space="preserve">170 </w:t>
      </w:r>
      <w:r w:rsidR="00D02038" w:rsidRPr="00EE7A88">
        <w:rPr>
          <w:rFonts w:ascii="Book Antiqua" w:eastAsia="ヒラギノ丸ゴ Pro W4" w:hAnsi="Book Antiqua"/>
        </w:rPr>
        <w:lastRenderedPageBreak/>
        <w:t xml:space="preserve">mmHg, diastolic blood pressure </w:t>
      </w:r>
      <w:r w:rsidR="00D02038" w:rsidRPr="00EE7A88">
        <w:rPr>
          <w:rFonts w:ascii="Book Antiqua" w:eastAsia="MS Mincho" w:hAnsi="Book Antiqua" w:cs="MS Mincho"/>
        </w:rPr>
        <w:t>≥</w:t>
      </w:r>
      <w:r w:rsidR="00E3291B" w:rsidRPr="00EE7A88">
        <w:rPr>
          <w:rFonts w:ascii="Book Antiqua" w:eastAsia="宋体" w:hAnsi="Book Antiqua" w:cs="MS Mincho" w:hint="eastAsia"/>
          <w:lang w:eastAsia="zh-CN"/>
        </w:rPr>
        <w:t xml:space="preserve"> </w:t>
      </w:r>
      <w:r w:rsidR="00D02038" w:rsidRPr="00EE7A88">
        <w:rPr>
          <w:rFonts w:ascii="Book Antiqua" w:eastAsia="ヒラギノ丸ゴ Pro W4" w:hAnsi="Book Antiqua"/>
        </w:rPr>
        <w:t>100 mmHg)</w:t>
      </w:r>
      <w:r w:rsidR="00AA06A9" w:rsidRPr="00EE7A88">
        <w:rPr>
          <w:rFonts w:ascii="Book Antiqua" w:eastAsia="ヒラギノ丸ゴ Pro W4" w:hAnsi="Book Antiqua"/>
        </w:rPr>
        <w:t xml:space="preserve"> were excluded</w:t>
      </w:r>
      <w:r w:rsidR="00D02038" w:rsidRPr="00EE7A88">
        <w:rPr>
          <w:rFonts w:ascii="Book Antiqua" w:eastAsia="ヒラギノ丸ゴ Pro W4" w:hAnsi="Book Antiqua"/>
        </w:rPr>
        <w:t>. Patients requiring hospitalization</w:t>
      </w:r>
      <w:r w:rsidR="00817238" w:rsidRPr="00EE7A88">
        <w:rPr>
          <w:rFonts w:ascii="Book Antiqua" w:eastAsia="ヒラギノ丸ゴ Pro W4" w:hAnsi="Book Antiqua"/>
        </w:rPr>
        <w:t xml:space="preserve"> and</w:t>
      </w:r>
      <w:r w:rsidR="00D02038" w:rsidRPr="00EE7A88">
        <w:rPr>
          <w:rFonts w:ascii="Book Antiqua" w:eastAsia="ヒラギノ丸ゴ Pro W4" w:hAnsi="Book Antiqua"/>
        </w:rPr>
        <w:t xml:space="preserve"> pregnant or lactating women</w:t>
      </w:r>
      <w:r w:rsidR="002A0CE1" w:rsidRPr="00EE7A88">
        <w:rPr>
          <w:rFonts w:ascii="Book Antiqua" w:eastAsia="ヒラギノ丸ゴ Pro W4" w:hAnsi="Book Antiqua"/>
        </w:rPr>
        <w:t xml:space="preserve"> </w:t>
      </w:r>
      <w:r w:rsidR="00DA4907" w:rsidRPr="00EE7A88">
        <w:rPr>
          <w:rFonts w:ascii="Book Antiqua" w:eastAsia="ヒラギノ丸ゴ Pro W4" w:hAnsi="Book Antiqua"/>
        </w:rPr>
        <w:t>were also exc</w:t>
      </w:r>
      <w:r w:rsidR="00D02038" w:rsidRPr="00EE7A88">
        <w:rPr>
          <w:rFonts w:ascii="Book Antiqua" w:eastAsia="ヒラギノ丸ゴ Pro W4" w:hAnsi="Book Antiqua"/>
        </w:rPr>
        <w:t>luded.</w:t>
      </w:r>
    </w:p>
    <w:p w14:paraId="7FE237C5" w14:textId="0FC36A1B" w:rsidR="00436962" w:rsidRPr="00EE7A88" w:rsidRDefault="00436962" w:rsidP="00BE5C04">
      <w:pPr>
        <w:adjustRightInd w:val="0"/>
        <w:snapToGrid w:val="0"/>
        <w:spacing w:line="360" w:lineRule="auto"/>
        <w:rPr>
          <w:rFonts w:ascii="Book Antiqua" w:eastAsia="ヒラギノ丸ゴ Pro W4" w:hAnsi="Book Antiqua"/>
        </w:rPr>
      </w:pPr>
    </w:p>
    <w:p w14:paraId="2A2E6890" w14:textId="2511BE37" w:rsidR="00BD3354" w:rsidRPr="00EE7A88" w:rsidRDefault="00BD3354"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Randomization</w:t>
      </w:r>
    </w:p>
    <w:p w14:paraId="4F41AE00" w14:textId="7447A55C" w:rsidR="00083AF3" w:rsidRPr="00EE7A88" w:rsidRDefault="00F92FB0"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Before the start of </w:t>
      </w:r>
      <w:r w:rsidR="00DC7E59" w:rsidRPr="00EE7A88">
        <w:rPr>
          <w:rFonts w:ascii="Book Antiqua" w:eastAsia="ヒラギノ丸ゴ Pro W4" w:hAnsi="Book Antiqua"/>
        </w:rPr>
        <w:t xml:space="preserve">the </w:t>
      </w:r>
      <w:r w:rsidRPr="00EE7A88">
        <w:rPr>
          <w:rFonts w:ascii="Book Antiqua" w:eastAsia="ヒラギノ丸ゴ Pro W4" w:hAnsi="Book Antiqua"/>
        </w:rPr>
        <w:t xml:space="preserve">study, a randomization list was computer generated using a method of randomly permuted blocks of </w:t>
      </w:r>
      <w:r w:rsidR="00F87917" w:rsidRPr="00EE7A88">
        <w:rPr>
          <w:rFonts w:ascii="Book Antiqua" w:eastAsia="ヒラギノ丸ゴ Pro W4" w:hAnsi="Book Antiqua"/>
        </w:rPr>
        <w:t>four</w:t>
      </w:r>
      <w:r w:rsidRPr="00EE7A88">
        <w:rPr>
          <w:rFonts w:ascii="Book Antiqua" w:eastAsia="ヒラギノ丸ゴ Pro W4" w:hAnsi="Book Antiqua"/>
        </w:rPr>
        <w:t xml:space="preserve"> patients. </w:t>
      </w:r>
      <w:r w:rsidR="001A3383" w:rsidRPr="00EE7A88">
        <w:rPr>
          <w:rFonts w:ascii="Book Antiqua" w:eastAsia="ヒラギノ丸ゴ Pro W4" w:hAnsi="Book Antiqua"/>
        </w:rPr>
        <w:t xml:space="preserve">Eligible patients were randomly assigned to </w:t>
      </w:r>
      <w:r w:rsidR="00317B08" w:rsidRPr="00EE7A88">
        <w:rPr>
          <w:rFonts w:ascii="Book Antiqua" w:eastAsia="ヒラギノ丸ゴ Pro W4" w:hAnsi="Book Antiqua"/>
        </w:rPr>
        <w:t xml:space="preserve">bowel lavage with either 1.2 </w:t>
      </w:r>
      <w:r w:rsidR="005914F8" w:rsidRPr="00EE7A88">
        <w:rPr>
          <w:rFonts w:ascii="Book Antiqua" w:eastAsia="ヒラギノ丸ゴ Pro W4" w:hAnsi="Book Antiqua"/>
        </w:rPr>
        <w:t xml:space="preserve">L </w:t>
      </w:r>
      <w:r w:rsidR="00317B08" w:rsidRPr="00EE7A88">
        <w:rPr>
          <w:rFonts w:ascii="Book Antiqua" w:eastAsia="ヒラギノ丸ゴ Pro W4" w:hAnsi="Book Antiqua"/>
        </w:rPr>
        <w:t xml:space="preserve">of </w:t>
      </w:r>
      <w:r w:rsidR="001A3383" w:rsidRPr="00EE7A88">
        <w:rPr>
          <w:rFonts w:ascii="Book Antiqua" w:eastAsia="ヒラギノ丸ゴ Pro W4" w:hAnsi="Book Antiqua"/>
        </w:rPr>
        <w:t>PEG-ASC or</w:t>
      </w:r>
      <w:r w:rsidR="00317B08" w:rsidRPr="00EE7A88">
        <w:rPr>
          <w:rFonts w:ascii="Book Antiqua" w:eastAsia="ヒラギノ丸ゴ Pro W4" w:hAnsi="Book Antiqua"/>
        </w:rPr>
        <w:t xml:space="preserve"> 2.0 </w:t>
      </w:r>
      <w:r w:rsidR="002627AB" w:rsidRPr="00EE7A88">
        <w:rPr>
          <w:rFonts w:ascii="Book Antiqua" w:eastAsia="ヒラギノ丸ゴ Pro W4" w:hAnsi="Book Antiqua"/>
        </w:rPr>
        <w:t xml:space="preserve">L </w:t>
      </w:r>
      <w:r w:rsidR="00317B08" w:rsidRPr="00EE7A88">
        <w:rPr>
          <w:rFonts w:ascii="Book Antiqua" w:eastAsia="ヒラギノ丸ゴ Pro W4" w:hAnsi="Book Antiqua"/>
        </w:rPr>
        <w:t>of</w:t>
      </w:r>
      <w:r w:rsidR="001A3383" w:rsidRPr="00EE7A88">
        <w:rPr>
          <w:rFonts w:ascii="Book Antiqua" w:eastAsia="ヒラギノ丸ゴ Pro W4" w:hAnsi="Book Antiqua"/>
        </w:rPr>
        <w:t xml:space="preserve"> PEG-ELS </w:t>
      </w:r>
      <w:r w:rsidR="00317B08" w:rsidRPr="00EE7A88">
        <w:rPr>
          <w:rFonts w:ascii="Book Antiqua" w:eastAsia="ヒラギノ丸ゴ Pro W4" w:hAnsi="Book Antiqua"/>
        </w:rPr>
        <w:t xml:space="preserve">solution </w:t>
      </w:r>
      <w:r w:rsidR="004B2F1E" w:rsidRPr="00EE7A88">
        <w:rPr>
          <w:rFonts w:ascii="Book Antiqua" w:eastAsia="ヒラギノ丸ゴ Pro W4" w:hAnsi="Book Antiqua"/>
        </w:rPr>
        <w:t>in numerical order of acceptance into the study</w:t>
      </w:r>
      <w:r w:rsidR="00B94443" w:rsidRPr="00EE7A88">
        <w:rPr>
          <w:rFonts w:ascii="Book Antiqua" w:eastAsia="ヒラギノ丸ゴ Pro W4" w:hAnsi="Book Antiqua"/>
        </w:rPr>
        <w:t>. The randomization number was strictly given according to the order of patient enrollment, with each patient assigned the first available number on the randomization list.</w:t>
      </w:r>
      <w:r w:rsidR="00083AF3" w:rsidRPr="00EE7A88">
        <w:rPr>
          <w:rFonts w:ascii="Book Antiqua" w:eastAsia="ヒラギノ丸ゴ Pro W4" w:hAnsi="Book Antiqua"/>
        </w:rPr>
        <w:t xml:space="preserve"> T</w:t>
      </w:r>
      <w:r w:rsidR="003A7591" w:rsidRPr="00EE7A88">
        <w:rPr>
          <w:rFonts w:ascii="Book Antiqua" w:eastAsia="ヒラギノ丸ゴ Pro W4" w:hAnsi="Book Antiqua"/>
        </w:rPr>
        <w:t xml:space="preserve">he randomization number, or the reason for not enrolling the patient, was reported for each patient in the appropriate forms. </w:t>
      </w:r>
      <w:r w:rsidR="00083AF3" w:rsidRPr="00EE7A88">
        <w:rPr>
          <w:rFonts w:ascii="Book Antiqua" w:eastAsia="ヒラギノ丸ゴ Pro W4" w:hAnsi="Book Antiqua"/>
        </w:rPr>
        <w:t>In this single</w:t>
      </w:r>
      <w:r w:rsidR="00032F94" w:rsidRPr="00EE7A88">
        <w:rPr>
          <w:rFonts w:ascii="Book Antiqua" w:eastAsia="ヒラギノ丸ゴ Pro W4" w:hAnsi="Book Antiqua"/>
        </w:rPr>
        <w:t>-</w:t>
      </w:r>
      <w:r w:rsidR="00083AF3" w:rsidRPr="00EE7A88">
        <w:rPr>
          <w:rFonts w:ascii="Book Antiqua" w:eastAsia="ヒラギノ丸ゴ Pro W4" w:hAnsi="Book Antiqua"/>
        </w:rPr>
        <w:t xml:space="preserve">blind randomized controlled trial, patients were aware of the </w:t>
      </w:r>
      <w:r w:rsidR="00317B08" w:rsidRPr="00EE7A88">
        <w:rPr>
          <w:rFonts w:ascii="Book Antiqua" w:eastAsia="ヒラギノ丸ゴ Pro W4" w:hAnsi="Book Antiqua"/>
        </w:rPr>
        <w:t>bowel lavage</w:t>
      </w:r>
      <w:r w:rsidR="00083AF3" w:rsidRPr="00EE7A88">
        <w:rPr>
          <w:rFonts w:ascii="Book Antiqua" w:eastAsia="ヒラギノ丸ゴ Pro W4" w:hAnsi="Book Antiqua"/>
        </w:rPr>
        <w:t xml:space="preserve"> assigned</w:t>
      </w:r>
      <w:r w:rsidR="00032F94" w:rsidRPr="00EE7A88">
        <w:rPr>
          <w:rFonts w:ascii="Book Antiqua" w:eastAsia="ヒラギノ丸ゴ Pro W4" w:hAnsi="Book Antiqua"/>
        </w:rPr>
        <w:t>,</w:t>
      </w:r>
      <w:r w:rsidR="00BD392C" w:rsidRPr="00EE7A88">
        <w:rPr>
          <w:rFonts w:ascii="Book Antiqua" w:eastAsia="ヒラギノ丸ゴ Pro W4" w:hAnsi="Book Antiqua"/>
        </w:rPr>
        <w:t xml:space="preserve"> and t</w:t>
      </w:r>
      <w:r w:rsidR="00083AF3" w:rsidRPr="00EE7A88">
        <w:rPr>
          <w:rFonts w:ascii="Book Antiqua" w:eastAsia="ヒラギノ丸ゴ Pro W4" w:hAnsi="Book Antiqua"/>
        </w:rPr>
        <w:t>he</w:t>
      </w:r>
      <w:r w:rsidR="00454BD8" w:rsidRPr="00EE7A88">
        <w:rPr>
          <w:rFonts w:ascii="Book Antiqua" w:eastAsia="ヒラギノ丸ゴ Pro W4" w:hAnsi="Book Antiqua"/>
        </w:rPr>
        <w:t xml:space="preserve"> investigator and</w:t>
      </w:r>
      <w:r w:rsidR="00083AF3" w:rsidRPr="00EE7A88">
        <w:rPr>
          <w:rFonts w:ascii="Book Antiqua" w:eastAsia="ヒラギノ丸ゴ Pro W4" w:hAnsi="Book Antiqua"/>
        </w:rPr>
        <w:t xml:space="preserve"> assessors were blinded to group allocation.</w:t>
      </w:r>
    </w:p>
    <w:p w14:paraId="1FD88356" w14:textId="7C0D9FEB" w:rsidR="00900CDD" w:rsidRPr="00EE7A88" w:rsidRDefault="00900CDD" w:rsidP="00BE5C04">
      <w:pPr>
        <w:pStyle w:val="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The primary population was the intent-to-treat (ITT) population, which was defined as all randomly assigned patients who received </w:t>
      </w:r>
      <w:r w:rsidR="00F71895" w:rsidRPr="00EE7A88">
        <w:rPr>
          <w:rFonts w:ascii="Book Antiqua" w:eastAsia="ヒラギノ丸ゴ Pro W4" w:hAnsi="Book Antiqua"/>
        </w:rPr>
        <w:t>the bowel lavage. The secondary population was the per</w:t>
      </w:r>
      <w:r w:rsidR="009027FA" w:rsidRPr="00EE7A88">
        <w:rPr>
          <w:rFonts w:ascii="Book Antiqua" w:eastAsia="ヒラギノ丸ゴ Pro W4" w:hAnsi="Book Antiqua"/>
        </w:rPr>
        <w:t>-</w:t>
      </w:r>
      <w:r w:rsidR="00F71895" w:rsidRPr="00EE7A88">
        <w:rPr>
          <w:rFonts w:ascii="Book Antiqua" w:eastAsia="ヒラギノ丸ゴ Pro W4" w:hAnsi="Book Antiqua"/>
        </w:rPr>
        <w:t xml:space="preserve">protocol (PP) population, which was defined as randomly assigned patients who completed </w:t>
      </w:r>
      <w:r w:rsidR="00B15CB6" w:rsidRPr="00EE7A88">
        <w:rPr>
          <w:rFonts w:ascii="Book Antiqua" w:eastAsia="ヒラギノ丸ゴ Pro W4" w:hAnsi="Book Antiqua"/>
        </w:rPr>
        <w:t xml:space="preserve">the </w:t>
      </w:r>
      <w:r w:rsidR="00A91D03" w:rsidRPr="00EE7A88">
        <w:rPr>
          <w:rFonts w:ascii="Book Antiqua" w:hAnsi="Book Antiqua"/>
        </w:rPr>
        <w:t>recommended total fluid intake.</w:t>
      </w:r>
    </w:p>
    <w:p w14:paraId="2DEA9C66" w14:textId="77777777" w:rsidR="0009313A" w:rsidRPr="00EE7A88" w:rsidRDefault="0009313A" w:rsidP="00BE5C04">
      <w:pPr>
        <w:pStyle w:val="1"/>
        <w:adjustRightInd w:val="0"/>
        <w:snapToGrid w:val="0"/>
        <w:spacing w:line="360" w:lineRule="auto"/>
        <w:rPr>
          <w:rFonts w:ascii="Book Antiqua" w:eastAsia="ヒラギノ丸ゴ Pro W4" w:hAnsi="Book Antiqua"/>
        </w:rPr>
      </w:pPr>
    </w:p>
    <w:p w14:paraId="6C383DC8" w14:textId="4DEF119D" w:rsidR="0009313A" w:rsidRPr="00EE7A88" w:rsidRDefault="001C3D73" w:rsidP="00BE5C04">
      <w:pPr>
        <w:adjustRightInd w:val="0"/>
        <w:snapToGrid w:val="0"/>
        <w:spacing w:line="360" w:lineRule="auto"/>
        <w:outlineLvl w:val="0"/>
        <w:rPr>
          <w:rFonts w:ascii="Book Antiqua" w:eastAsia="ヒラギノ丸ゴ Pro W4" w:hAnsi="Book Antiqua"/>
          <w:b/>
        </w:rPr>
      </w:pPr>
      <w:r w:rsidRPr="00EE7A88">
        <w:rPr>
          <w:rFonts w:ascii="Book Antiqua" w:eastAsia="ヒラギノ丸ゴ Pro W4" w:hAnsi="Book Antiqua"/>
          <w:b/>
          <w:bCs/>
          <w:i/>
          <w:iCs/>
        </w:rPr>
        <w:t xml:space="preserve">Study </w:t>
      </w:r>
      <w:r w:rsidR="00E3291B" w:rsidRPr="00EE7A88">
        <w:rPr>
          <w:rFonts w:ascii="Book Antiqua" w:eastAsia="ヒラギノ丸ゴ Pro W4" w:hAnsi="Book Antiqua"/>
          <w:b/>
          <w:bCs/>
          <w:i/>
          <w:iCs/>
        </w:rPr>
        <w:t>pr</w:t>
      </w:r>
      <w:r w:rsidR="0009313A" w:rsidRPr="00EE7A88">
        <w:rPr>
          <w:rFonts w:ascii="Book Antiqua" w:eastAsia="ヒラギノ丸ゴ Pro W4" w:hAnsi="Book Antiqua"/>
          <w:b/>
          <w:bCs/>
          <w:i/>
          <w:iCs/>
        </w:rPr>
        <w:t>ocedures</w:t>
      </w:r>
    </w:p>
    <w:p w14:paraId="0D576667" w14:textId="6AD462FC" w:rsidR="0046715F" w:rsidRPr="00EE7A88" w:rsidRDefault="00F24048" w:rsidP="005E4736">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At the screening visit, the patient’s baseline characteristics, including demographic information and past surgical and medical therapy, were obtained. </w:t>
      </w:r>
      <w:r w:rsidR="005E7A5E" w:rsidRPr="00EE7A88">
        <w:rPr>
          <w:rFonts w:ascii="Book Antiqua" w:eastAsia="ヒラギノ丸ゴ Pro W4" w:hAnsi="Book Antiqua"/>
        </w:rPr>
        <w:t>P</w:t>
      </w:r>
      <w:r w:rsidR="00ED560F" w:rsidRPr="00EE7A88">
        <w:rPr>
          <w:rFonts w:ascii="Book Antiqua" w:eastAsia="ヒラギノ丸ゴ Pro W4" w:hAnsi="Book Antiqua"/>
        </w:rPr>
        <w:t>atients enrolled in the study received verbal and written instruction</w:t>
      </w:r>
      <w:r w:rsidR="002448AF" w:rsidRPr="00EE7A88">
        <w:rPr>
          <w:rFonts w:ascii="Book Antiqua" w:eastAsia="ヒラギノ丸ゴ Pro W4" w:hAnsi="Book Antiqua"/>
        </w:rPr>
        <w:t>s</w:t>
      </w:r>
      <w:r w:rsidR="00ED560F" w:rsidRPr="00EE7A88">
        <w:rPr>
          <w:rFonts w:ascii="Book Antiqua" w:eastAsia="ヒラギノ丸ゴ Pro W4" w:hAnsi="Book Antiqua"/>
        </w:rPr>
        <w:t xml:space="preserve"> on bowel preparation</w:t>
      </w:r>
      <w:r w:rsidR="003453D3" w:rsidRPr="00EE7A88">
        <w:rPr>
          <w:rFonts w:ascii="Book Antiqua" w:eastAsia="ヒラギノ丸ゴ Pro W4" w:hAnsi="Book Antiqua"/>
        </w:rPr>
        <w:t xml:space="preserve">, </w:t>
      </w:r>
      <w:r w:rsidR="00570745" w:rsidRPr="00EE7A88">
        <w:rPr>
          <w:rFonts w:ascii="Book Antiqua" w:eastAsia="ヒラギノ丸ゴ Pro W4" w:hAnsi="Book Antiqua"/>
        </w:rPr>
        <w:t xml:space="preserve">including how the product </w:t>
      </w:r>
      <w:r w:rsidR="009105C3" w:rsidRPr="00EE7A88">
        <w:rPr>
          <w:rFonts w:ascii="Book Antiqua" w:eastAsia="ヒラギノ丸ゴ Pro W4" w:hAnsi="Book Antiqua"/>
        </w:rPr>
        <w:t xml:space="preserve">should </w:t>
      </w:r>
      <w:r w:rsidR="00570745" w:rsidRPr="00EE7A88">
        <w:rPr>
          <w:rFonts w:ascii="Book Antiqua" w:eastAsia="ヒラギノ丸ゴ Pro W4" w:hAnsi="Book Antiqua"/>
        </w:rPr>
        <w:t>be taken</w:t>
      </w:r>
      <w:r w:rsidR="00ED560F" w:rsidRPr="00EE7A88">
        <w:rPr>
          <w:rFonts w:ascii="Book Antiqua" w:eastAsia="ヒラギノ丸ゴ Pro W4" w:hAnsi="Book Antiqua"/>
        </w:rPr>
        <w:t xml:space="preserve">. </w:t>
      </w:r>
      <w:r w:rsidR="00300BAB" w:rsidRPr="00EE7A88">
        <w:rPr>
          <w:rFonts w:ascii="Book Antiqua" w:eastAsia="ヒラギノ丸ゴ Pro W4" w:hAnsi="Book Antiqua"/>
        </w:rPr>
        <w:t>They were also informed</w:t>
      </w:r>
      <w:r w:rsidR="002A7759" w:rsidRPr="00EE7A88">
        <w:rPr>
          <w:rFonts w:ascii="Book Antiqua" w:eastAsia="ヒラギノ丸ゴ Pro W4" w:hAnsi="Book Antiqua"/>
        </w:rPr>
        <w:t xml:space="preserve"> of </w:t>
      </w:r>
      <w:r w:rsidR="00300BAB" w:rsidRPr="00EE7A88">
        <w:rPr>
          <w:rFonts w:ascii="Book Antiqua" w:eastAsia="ヒラギノ丸ゴ Pro W4" w:hAnsi="Book Antiqua"/>
        </w:rPr>
        <w:t>the potential side effects of the preparation solution as well as the drawbacks of an aborted procedure.</w:t>
      </w:r>
      <w:r w:rsidR="00507EDE" w:rsidRPr="00EE7A88">
        <w:rPr>
          <w:rFonts w:ascii="Book Antiqua" w:eastAsia="ヒラギノ丸ゴ Pro W4" w:hAnsi="Book Antiqua"/>
        </w:rPr>
        <w:t xml:space="preserve"> </w:t>
      </w:r>
      <w:r w:rsidR="00F16033" w:rsidRPr="00EE7A88">
        <w:rPr>
          <w:rFonts w:ascii="Book Antiqua" w:eastAsia="ヒラギノ丸ゴ Pro W4" w:hAnsi="Book Antiqua"/>
        </w:rPr>
        <w:t>Furthermore, dietary instruction</w:t>
      </w:r>
      <w:r w:rsidR="00400C05" w:rsidRPr="00EE7A88">
        <w:rPr>
          <w:rFonts w:ascii="Book Antiqua" w:eastAsia="ヒラギノ丸ゴ Pro W4" w:hAnsi="Book Antiqua"/>
        </w:rPr>
        <w:t xml:space="preserve"> indicating foods</w:t>
      </w:r>
      <w:r w:rsidR="00DD6433" w:rsidRPr="00EE7A88">
        <w:rPr>
          <w:rFonts w:ascii="Book Antiqua" w:eastAsia="ヒラギノ丸ゴ Pro W4" w:hAnsi="Book Antiqua"/>
        </w:rPr>
        <w:t xml:space="preserve"> </w:t>
      </w:r>
      <w:r w:rsidR="009040EE" w:rsidRPr="00EE7A88">
        <w:rPr>
          <w:rFonts w:ascii="Book Antiqua" w:eastAsia="ヒラギノ丸ゴ Pro W4" w:hAnsi="Book Antiqua"/>
        </w:rPr>
        <w:t xml:space="preserve">recommended </w:t>
      </w:r>
      <w:r w:rsidR="00DD6433" w:rsidRPr="00EE7A88">
        <w:rPr>
          <w:rFonts w:ascii="Book Antiqua" w:eastAsia="ヒラギノ丸ゴ Pro W4" w:hAnsi="Book Antiqua"/>
        </w:rPr>
        <w:t>to be taken</w:t>
      </w:r>
      <w:r w:rsidR="00400C05" w:rsidRPr="00EE7A88">
        <w:rPr>
          <w:rFonts w:ascii="Book Antiqua" w:eastAsia="ヒラギノ丸ゴ Pro W4" w:hAnsi="Book Antiqua"/>
        </w:rPr>
        <w:t xml:space="preserve"> (</w:t>
      </w:r>
      <w:r w:rsidR="00903C00" w:rsidRPr="00EE7A88">
        <w:rPr>
          <w:rFonts w:ascii="Book Antiqua" w:eastAsia="ヒラギノ丸ゴ Pro W4" w:hAnsi="Book Antiqua"/>
          <w:i/>
        </w:rPr>
        <w:t>e.g.</w:t>
      </w:r>
      <w:r w:rsidR="00400C05" w:rsidRPr="00EE7A88">
        <w:rPr>
          <w:rFonts w:ascii="Book Antiqua" w:eastAsia="ヒラギノ丸ゴ Pro W4" w:hAnsi="Book Antiqua"/>
        </w:rPr>
        <w:t>, rice, noodles, bread, banana) and to be avoided (</w:t>
      </w:r>
      <w:r w:rsidR="00903C00" w:rsidRPr="00EE7A88">
        <w:rPr>
          <w:rFonts w:ascii="Book Antiqua" w:eastAsia="ヒラギノ丸ゴ Pro W4" w:hAnsi="Book Antiqua"/>
          <w:i/>
        </w:rPr>
        <w:t>e.g.</w:t>
      </w:r>
      <w:r w:rsidR="00400C05" w:rsidRPr="00EE7A88">
        <w:rPr>
          <w:rFonts w:ascii="Book Antiqua" w:eastAsia="ヒラギノ丸ゴ Pro W4" w:hAnsi="Book Antiqua"/>
        </w:rPr>
        <w:t xml:space="preserve">, uncooked vegetable, </w:t>
      </w:r>
      <w:r w:rsidR="000356FA" w:rsidRPr="00EE7A88">
        <w:rPr>
          <w:rFonts w:ascii="Book Antiqua" w:eastAsia="ヒラギノ丸ゴ Pro W4" w:hAnsi="Book Antiqua"/>
        </w:rPr>
        <w:t xml:space="preserve">vegetable or fruits with seeds, seaweeds, </w:t>
      </w:r>
      <w:r w:rsidR="008C20C1" w:rsidRPr="00EE7A88">
        <w:rPr>
          <w:rFonts w:ascii="Book Antiqua" w:eastAsia="ヒラギノ丸ゴ Pro W4" w:hAnsi="Book Antiqua"/>
        </w:rPr>
        <w:t>k</w:t>
      </w:r>
      <w:r w:rsidR="00DD6433" w:rsidRPr="00EE7A88">
        <w:rPr>
          <w:rFonts w:ascii="Book Antiqua" w:eastAsia="ヒラギノ丸ゴ Pro W4" w:hAnsi="Book Antiqua"/>
        </w:rPr>
        <w:t>onjac)</w:t>
      </w:r>
      <w:r w:rsidR="00400C05" w:rsidRPr="00EE7A88">
        <w:rPr>
          <w:rFonts w:ascii="Book Antiqua" w:eastAsia="ヒラギノ丸ゴ Pro W4" w:hAnsi="Book Antiqua"/>
        </w:rPr>
        <w:t xml:space="preserve"> </w:t>
      </w:r>
      <w:r w:rsidR="00F16033" w:rsidRPr="00EE7A88">
        <w:rPr>
          <w:rFonts w:ascii="Book Antiqua" w:eastAsia="ヒラギノ丸ゴ Pro W4" w:hAnsi="Book Antiqua"/>
        </w:rPr>
        <w:t>were given</w:t>
      </w:r>
      <w:r w:rsidR="00DD6433" w:rsidRPr="00EE7A88">
        <w:rPr>
          <w:rFonts w:ascii="Book Antiqua" w:eastAsia="ヒラギノ丸ゴ Pro W4" w:hAnsi="Book Antiqua"/>
        </w:rPr>
        <w:t xml:space="preserve">. </w:t>
      </w:r>
    </w:p>
    <w:p w14:paraId="36772052" w14:textId="72B02E90" w:rsidR="003D155B" w:rsidRPr="00EE7A88" w:rsidRDefault="00F83908" w:rsidP="00BE5C04">
      <w:pPr>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 xml:space="preserve">This study </w:t>
      </w:r>
      <w:r w:rsidR="00573216" w:rsidRPr="00EE7A88">
        <w:rPr>
          <w:rFonts w:ascii="Book Antiqua" w:eastAsia="ヒラギノ丸ゴ Pro W4" w:hAnsi="Book Antiqua"/>
        </w:rPr>
        <w:t>had</w:t>
      </w:r>
      <w:r w:rsidRPr="00EE7A88">
        <w:rPr>
          <w:rFonts w:ascii="Book Antiqua" w:eastAsia="ヒラギノ丸ゴ Pro W4" w:hAnsi="Book Antiqua"/>
        </w:rPr>
        <w:t xml:space="preserve"> three protocol</w:t>
      </w:r>
      <w:r w:rsidR="0046715F" w:rsidRPr="00EE7A88">
        <w:rPr>
          <w:rFonts w:ascii="Book Antiqua" w:eastAsia="ヒラギノ丸ゴ Pro W4" w:hAnsi="Book Antiqua"/>
        </w:rPr>
        <w:t>s</w:t>
      </w:r>
      <w:r w:rsidRPr="00EE7A88">
        <w:rPr>
          <w:rFonts w:ascii="Book Antiqua" w:eastAsia="ヒラギノ丸ゴ Pro W4" w:hAnsi="Book Antiqua"/>
        </w:rPr>
        <w:t xml:space="preserve"> for bowel preparation: (1) low-residue diet was started on the day before colonoscopy</w:t>
      </w:r>
      <w:r w:rsidR="00903C00" w:rsidRPr="00EE7A88">
        <w:rPr>
          <w:rFonts w:ascii="Book Antiqua" w:eastAsia="宋体" w:hAnsi="Book Antiqua" w:hint="eastAsia"/>
          <w:lang w:eastAsia="zh-CN"/>
        </w:rPr>
        <w:t>;</w:t>
      </w:r>
      <w:r w:rsidRPr="00EE7A88">
        <w:rPr>
          <w:rFonts w:ascii="Book Antiqua" w:eastAsia="ヒラギノ丸ゴ Pro W4" w:hAnsi="Book Antiqua"/>
        </w:rPr>
        <w:t xml:space="preserve"> (2) </w:t>
      </w:r>
      <w:r w:rsidR="00CE337E" w:rsidRPr="00EE7A88">
        <w:rPr>
          <w:rFonts w:ascii="Book Antiqua" w:eastAsia="ヒラギノ丸ゴ Pro W4" w:hAnsi="Book Antiqua"/>
        </w:rPr>
        <w:t>48</w:t>
      </w:r>
      <w:r w:rsidRPr="00EE7A88">
        <w:rPr>
          <w:rFonts w:ascii="Book Antiqua" w:eastAsia="ヒラギノ丸ゴ Pro W4" w:hAnsi="Book Antiqua"/>
        </w:rPr>
        <w:t xml:space="preserve"> mg of sennoside was </w:t>
      </w:r>
      <w:r w:rsidR="009458A7" w:rsidRPr="00EE7A88">
        <w:rPr>
          <w:rFonts w:ascii="Book Antiqua" w:eastAsia="ヒラギノ丸ゴ Pro W4" w:hAnsi="Book Antiqua"/>
        </w:rPr>
        <w:t xml:space="preserve">administered </w:t>
      </w:r>
      <w:r w:rsidRPr="00EE7A88">
        <w:rPr>
          <w:rFonts w:ascii="Book Antiqua" w:eastAsia="ヒラギノ丸ゴ Pro W4" w:hAnsi="Book Antiqua"/>
        </w:rPr>
        <w:t>on the day before colonoscopy</w:t>
      </w:r>
      <w:r w:rsidR="00903C00" w:rsidRPr="00EE7A88">
        <w:rPr>
          <w:rFonts w:ascii="Book Antiqua" w:eastAsia="宋体" w:hAnsi="Book Antiqua" w:hint="eastAsia"/>
          <w:lang w:eastAsia="zh-CN"/>
        </w:rPr>
        <w:t>;</w:t>
      </w:r>
      <w:r w:rsidRPr="00EE7A88">
        <w:rPr>
          <w:rFonts w:ascii="Book Antiqua" w:eastAsia="ヒラギノ丸ゴ Pro W4" w:hAnsi="Book Antiqua"/>
        </w:rPr>
        <w:t xml:space="preserve"> and (3) 1.2</w:t>
      </w:r>
      <w:r w:rsidR="009458A7" w:rsidRPr="00EE7A88">
        <w:rPr>
          <w:rFonts w:ascii="Book Antiqua" w:eastAsia="ヒラギノ丸ゴ Pro W4" w:hAnsi="Book Antiqua"/>
        </w:rPr>
        <w:t xml:space="preserve"> </w:t>
      </w:r>
      <w:r w:rsidRPr="00EE7A88">
        <w:rPr>
          <w:rFonts w:ascii="Book Antiqua" w:eastAsia="ヒラギノ丸ゴ Pro W4" w:hAnsi="Book Antiqua"/>
        </w:rPr>
        <w:t>L PEG-ASC or 2</w:t>
      </w:r>
      <w:r w:rsidR="009458A7" w:rsidRPr="00EE7A88">
        <w:rPr>
          <w:rFonts w:ascii="Book Antiqua" w:eastAsia="ヒラギノ丸ゴ Pro W4" w:hAnsi="Book Antiqua"/>
        </w:rPr>
        <w:t xml:space="preserve"> </w:t>
      </w:r>
      <w:r w:rsidRPr="00EE7A88">
        <w:rPr>
          <w:rFonts w:ascii="Book Antiqua" w:eastAsia="ヒラギノ丸ゴ Pro W4" w:hAnsi="Book Antiqua"/>
        </w:rPr>
        <w:t xml:space="preserve">L PEG-ELS solution </w:t>
      </w:r>
      <w:r w:rsidR="009458A7" w:rsidRPr="00EE7A88">
        <w:rPr>
          <w:rFonts w:ascii="Book Antiqua" w:eastAsia="ヒラギノ丸ゴ Pro W4" w:hAnsi="Book Antiqua"/>
        </w:rPr>
        <w:t xml:space="preserve">was </w:t>
      </w:r>
      <w:r w:rsidRPr="00EE7A88">
        <w:rPr>
          <w:rFonts w:ascii="Book Antiqua" w:eastAsia="ヒラギノ丸ゴ Pro W4" w:hAnsi="Book Antiqua"/>
        </w:rPr>
        <w:lastRenderedPageBreak/>
        <w:t xml:space="preserve">administered the day of colonoscopy on the designated group. </w:t>
      </w:r>
      <w:r w:rsidR="004A1873" w:rsidRPr="00EE7A88">
        <w:rPr>
          <w:rFonts w:ascii="Book Antiqua" w:eastAsia="ヒラギノ丸ゴ Pro W4" w:hAnsi="Book Antiqua"/>
        </w:rPr>
        <w:t xml:space="preserve">Specially, </w:t>
      </w:r>
      <w:r w:rsidR="004A1873" w:rsidRPr="00EE7A88">
        <w:rPr>
          <w:rFonts w:ascii="Book Antiqua" w:hAnsi="Book Antiqua"/>
        </w:rPr>
        <w:t>o</w:t>
      </w:r>
      <w:r w:rsidR="00606782" w:rsidRPr="00EE7A88">
        <w:rPr>
          <w:rFonts w:ascii="Book Antiqua" w:hAnsi="Book Antiqua"/>
        </w:rPr>
        <w:t>n the day before colonoscopy, a</w:t>
      </w:r>
      <w:r w:rsidR="00E20298" w:rsidRPr="00EE7A88">
        <w:rPr>
          <w:rFonts w:ascii="Book Antiqua" w:hAnsi="Book Antiqua"/>
        </w:rPr>
        <w:t>ll patients were instructed to ingest</w:t>
      </w:r>
      <w:r w:rsidR="001C247F" w:rsidRPr="00EE7A88">
        <w:rPr>
          <w:rFonts w:ascii="Book Antiqua" w:hAnsi="Book Antiqua"/>
        </w:rPr>
        <w:t xml:space="preserve"> a low-residue food </w:t>
      </w:r>
      <w:r w:rsidR="00EC7826" w:rsidRPr="00EE7A88">
        <w:rPr>
          <w:rFonts w:ascii="Book Antiqua" w:hAnsi="Book Antiqua"/>
        </w:rPr>
        <w:t>until 8:00 pm. Only clear flu</w:t>
      </w:r>
      <w:r w:rsidR="00260AA5" w:rsidRPr="00EE7A88">
        <w:rPr>
          <w:rFonts w:ascii="Book Antiqua" w:hAnsi="Book Antiqua"/>
        </w:rPr>
        <w:t>ids were allowed after 8:00 pm</w:t>
      </w:r>
      <w:r w:rsidR="004A5EC0" w:rsidRPr="00EE7A88">
        <w:rPr>
          <w:rFonts w:ascii="Book Antiqua" w:hAnsi="Book Antiqua"/>
        </w:rPr>
        <w:t>,</w:t>
      </w:r>
      <w:r w:rsidR="00260AA5" w:rsidRPr="00EE7A88">
        <w:rPr>
          <w:rFonts w:ascii="Book Antiqua" w:hAnsi="Book Antiqua"/>
        </w:rPr>
        <w:t xml:space="preserve"> and </w:t>
      </w:r>
      <w:r w:rsidR="00113E0B" w:rsidRPr="00EE7A88">
        <w:rPr>
          <w:rFonts w:ascii="Book Antiqua" w:hAnsi="Book Antiqua"/>
        </w:rPr>
        <w:t>48</w:t>
      </w:r>
      <w:r w:rsidR="00A805E9" w:rsidRPr="00EE7A88">
        <w:rPr>
          <w:rFonts w:ascii="Book Antiqua" w:hAnsi="Book Antiqua"/>
        </w:rPr>
        <w:t xml:space="preserve"> mg of sennoside was administered at bedtime </w:t>
      </w:r>
      <w:r w:rsidR="00BC48EC" w:rsidRPr="00EE7A88">
        <w:rPr>
          <w:rFonts w:ascii="Book Antiqua" w:hAnsi="Book Antiqua"/>
        </w:rPr>
        <w:t>(8:00</w:t>
      </w:r>
      <w:r w:rsidR="00681E5F" w:rsidRPr="00EE7A88">
        <w:rPr>
          <w:rFonts w:ascii="Book Antiqua" w:hAnsi="Book Antiqua"/>
        </w:rPr>
        <w:t xml:space="preserve"> to 12</w:t>
      </w:r>
      <w:r w:rsidR="00BC48EC" w:rsidRPr="00EE7A88">
        <w:rPr>
          <w:rFonts w:ascii="Book Antiqua" w:hAnsi="Book Antiqua"/>
        </w:rPr>
        <w:t>:00 pm)</w:t>
      </w:r>
      <w:r w:rsidR="00A805E9" w:rsidRPr="00EE7A88">
        <w:rPr>
          <w:rFonts w:ascii="Book Antiqua" w:hAnsi="Book Antiqua"/>
        </w:rPr>
        <w:t>.</w:t>
      </w:r>
      <w:r w:rsidR="00EC7826" w:rsidRPr="00EE7A88">
        <w:rPr>
          <w:rFonts w:ascii="Book Antiqua" w:hAnsi="Book Antiqua"/>
        </w:rPr>
        <w:t xml:space="preserve"> </w:t>
      </w:r>
    </w:p>
    <w:p w14:paraId="514CF1B7" w14:textId="0FB669B3" w:rsidR="000379F9" w:rsidRPr="00EE7A88" w:rsidRDefault="00BC48EC"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On the day of the colonoscopy, </w:t>
      </w:r>
      <w:r w:rsidR="00C800E9" w:rsidRPr="00EE7A88">
        <w:rPr>
          <w:rFonts w:ascii="Book Antiqua" w:hAnsi="Book Antiqua"/>
        </w:rPr>
        <w:t>patients</w:t>
      </w:r>
      <w:r w:rsidRPr="00EE7A88">
        <w:rPr>
          <w:rFonts w:ascii="Book Antiqua" w:hAnsi="Book Antiqua"/>
        </w:rPr>
        <w:t xml:space="preserve"> received either PEG-ASC (Moviprep</w:t>
      </w:r>
      <w:r w:rsidR="00B01B18" w:rsidRPr="00EE7A88">
        <w:rPr>
          <w:rFonts w:ascii="Book Antiqua" w:hAnsi="Book Antiqua"/>
          <w:vertAlign w:val="superscript"/>
        </w:rPr>
        <w:t>®</w:t>
      </w:r>
      <w:r w:rsidRPr="00EE7A88">
        <w:rPr>
          <w:rFonts w:ascii="Book Antiqua" w:hAnsi="Book Antiqua"/>
        </w:rPr>
        <w:t xml:space="preserve">: </w:t>
      </w:r>
      <w:r w:rsidR="003D25B7" w:rsidRPr="00EE7A88">
        <w:rPr>
          <w:rFonts w:ascii="Book Antiqua" w:hAnsi="Book Antiqua"/>
        </w:rPr>
        <w:t xml:space="preserve">EA Pharma </w:t>
      </w:r>
      <w:r w:rsidR="00C36A08" w:rsidRPr="00EE7A88">
        <w:rPr>
          <w:rFonts w:ascii="Book Antiqua" w:hAnsi="Book Antiqua"/>
        </w:rPr>
        <w:t xml:space="preserve">Co., Ltd., Tokyo, Japan, </w:t>
      </w:r>
      <w:r w:rsidRPr="00EE7A88">
        <w:rPr>
          <w:rFonts w:ascii="Book Antiqua" w:hAnsi="Book Antiqua"/>
        </w:rPr>
        <w:t xml:space="preserve">each liter contained 100.0 g </w:t>
      </w:r>
      <w:r w:rsidR="00183EF1" w:rsidRPr="00EE7A88">
        <w:rPr>
          <w:rFonts w:ascii="Book Antiqua" w:hAnsi="Book Antiqua"/>
        </w:rPr>
        <w:t xml:space="preserve">of </w:t>
      </w:r>
      <w:r w:rsidRPr="00EE7A88">
        <w:rPr>
          <w:rFonts w:ascii="Book Antiqua" w:hAnsi="Book Antiqua"/>
        </w:rPr>
        <w:t xml:space="preserve">macrogol 4000, 7.5 g </w:t>
      </w:r>
      <w:r w:rsidR="00183EF1" w:rsidRPr="00EE7A88">
        <w:rPr>
          <w:rFonts w:ascii="Book Antiqua" w:hAnsi="Book Antiqua"/>
        </w:rPr>
        <w:t xml:space="preserve">of </w:t>
      </w:r>
      <w:r w:rsidRPr="00EE7A88">
        <w:rPr>
          <w:rFonts w:ascii="Book Antiqua" w:hAnsi="Book Antiqua"/>
        </w:rPr>
        <w:t xml:space="preserve">sodium sulfate, 2.7 g </w:t>
      </w:r>
      <w:r w:rsidR="00183EF1" w:rsidRPr="00EE7A88">
        <w:rPr>
          <w:rFonts w:ascii="Book Antiqua" w:hAnsi="Book Antiqua"/>
        </w:rPr>
        <w:t xml:space="preserve">of </w:t>
      </w:r>
      <w:r w:rsidRPr="00EE7A88">
        <w:rPr>
          <w:rFonts w:ascii="Book Antiqua" w:hAnsi="Book Antiqua"/>
        </w:rPr>
        <w:t>sodium</w:t>
      </w:r>
      <w:r w:rsidR="004A5EC0" w:rsidRPr="00EE7A88">
        <w:rPr>
          <w:rFonts w:ascii="Book Antiqua" w:hAnsi="Book Antiqua"/>
        </w:rPr>
        <w:t xml:space="preserve"> </w:t>
      </w:r>
      <w:r w:rsidRPr="00EE7A88">
        <w:rPr>
          <w:rFonts w:ascii="Book Antiqua" w:hAnsi="Book Antiqua"/>
        </w:rPr>
        <w:t xml:space="preserve">chloride, 1.0 g </w:t>
      </w:r>
      <w:r w:rsidR="003E75CF" w:rsidRPr="00EE7A88">
        <w:rPr>
          <w:rFonts w:ascii="Book Antiqua" w:hAnsi="Book Antiqua"/>
        </w:rPr>
        <w:t xml:space="preserve">of </w:t>
      </w:r>
      <w:r w:rsidRPr="00EE7A88">
        <w:rPr>
          <w:rFonts w:ascii="Book Antiqua" w:hAnsi="Book Antiqua"/>
        </w:rPr>
        <w:t>potassium</w:t>
      </w:r>
      <w:r w:rsidR="003E75CF" w:rsidRPr="00EE7A88">
        <w:rPr>
          <w:rFonts w:ascii="Book Antiqua" w:hAnsi="Book Antiqua"/>
        </w:rPr>
        <w:t xml:space="preserve"> </w:t>
      </w:r>
      <w:r w:rsidRPr="00EE7A88">
        <w:rPr>
          <w:rFonts w:ascii="Book Antiqua" w:hAnsi="Book Antiqua"/>
        </w:rPr>
        <w:t xml:space="preserve">chloride, 4.7 g </w:t>
      </w:r>
      <w:r w:rsidR="00E24F34" w:rsidRPr="00EE7A88">
        <w:rPr>
          <w:rFonts w:ascii="Book Antiqua" w:hAnsi="Book Antiqua"/>
        </w:rPr>
        <w:t xml:space="preserve">of </w:t>
      </w:r>
      <w:r w:rsidRPr="00EE7A88">
        <w:rPr>
          <w:rFonts w:ascii="Book Antiqua" w:hAnsi="Book Antiqua"/>
        </w:rPr>
        <w:t xml:space="preserve">ascorbic acid, 5.9 g </w:t>
      </w:r>
      <w:r w:rsidR="00733263" w:rsidRPr="00EE7A88">
        <w:rPr>
          <w:rFonts w:ascii="Book Antiqua" w:hAnsi="Book Antiqua"/>
        </w:rPr>
        <w:t xml:space="preserve">of </w:t>
      </w:r>
      <w:r w:rsidRPr="00EE7A88">
        <w:rPr>
          <w:rFonts w:ascii="Book Antiqua" w:hAnsi="Book Antiqua"/>
        </w:rPr>
        <w:t>sodium ascorbate, and lemon flavoring) or PEG-ELS (Niflec</w:t>
      </w:r>
      <w:r w:rsidR="00B01B18" w:rsidRPr="00EE7A88">
        <w:rPr>
          <w:rFonts w:ascii="Book Antiqua" w:hAnsi="Book Antiqua"/>
          <w:vertAlign w:val="superscript"/>
        </w:rPr>
        <w:t>®</w:t>
      </w:r>
      <w:r w:rsidRPr="00EE7A88">
        <w:rPr>
          <w:rFonts w:ascii="Book Antiqua" w:hAnsi="Book Antiqua"/>
        </w:rPr>
        <w:t xml:space="preserve">: </w:t>
      </w:r>
      <w:r w:rsidR="003D25B7" w:rsidRPr="00EE7A88">
        <w:rPr>
          <w:rFonts w:ascii="Book Antiqua" w:hAnsi="Book Antiqua"/>
        </w:rPr>
        <w:t>EA Pharma</w:t>
      </w:r>
      <w:r w:rsidRPr="00EE7A88">
        <w:rPr>
          <w:rFonts w:ascii="Book Antiqua" w:hAnsi="Book Antiqua"/>
        </w:rPr>
        <w:t xml:space="preserve"> Co., Ltd., Tokyo, Japan, each liter contain</w:t>
      </w:r>
      <w:r w:rsidR="00CB2426" w:rsidRPr="00EE7A88">
        <w:rPr>
          <w:rFonts w:ascii="Book Antiqua" w:hAnsi="Book Antiqua"/>
        </w:rPr>
        <w:t xml:space="preserve">ed </w:t>
      </w:r>
      <w:r w:rsidRPr="00EE7A88">
        <w:rPr>
          <w:rFonts w:ascii="Book Antiqua" w:hAnsi="Book Antiqua"/>
        </w:rPr>
        <w:t xml:space="preserve">59.0 g </w:t>
      </w:r>
      <w:r w:rsidR="00D278C6" w:rsidRPr="00EE7A88">
        <w:rPr>
          <w:rFonts w:ascii="Book Antiqua" w:hAnsi="Book Antiqua"/>
        </w:rPr>
        <w:t xml:space="preserve">of </w:t>
      </w:r>
      <w:r w:rsidRPr="00EE7A88">
        <w:rPr>
          <w:rFonts w:ascii="Book Antiqua" w:hAnsi="Book Antiqua"/>
        </w:rPr>
        <w:t xml:space="preserve">macrogol 4000, 5.7 g </w:t>
      </w:r>
      <w:r w:rsidR="00F37C5B" w:rsidRPr="00EE7A88">
        <w:rPr>
          <w:rFonts w:ascii="Book Antiqua" w:hAnsi="Book Antiqua"/>
        </w:rPr>
        <w:t xml:space="preserve">of </w:t>
      </w:r>
      <w:r w:rsidRPr="00EE7A88">
        <w:rPr>
          <w:rFonts w:ascii="Book Antiqua" w:hAnsi="Book Antiqua"/>
        </w:rPr>
        <w:t xml:space="preserve">sodium sulfate, 1.5 g </w:t>
      </w:r>
      <w:r w:rsidR="00F37C5B" w:rsidRPr="00EE7A88">
        <w:rPr>
          <w:rFonts w:ascii="Book Antiqua" w:hAnsi="Book Antiqua"/>
        </w:rPr>
        <w:t xml:space="preserve">of </w:t>
      </w:r>
      <w:r w:rsidRPr="00EE7A88">
        <w:rPr>
          <w:rFonts w:ascii="Book Antiqua" w:hAnsi="Book Antiqua"/>
        </w:rPr>
        <w:t xml:space="preserve">sodium chloride, 0.7 g </w:t>
      </w:r>
      <w:r w:rsidR="00F37C5B" w:rsidRPr="00EE7A88">
        <w:rPr>
          <w:rFonts w:ascii="Book Antiqua" w:hAnsi="Book Antiqua"/>
        </w:rPr>
        <w:t xml:space="preserve">of </w:t>
      </w:r>
      <w:r w:rsidRPr="00EE7A88">
        <w:rPr>
          <w:rFonts w:ascii="Book Antiqua" w:hAnsi="Book Antiqua"/>
        </w:rPr>
        <w:t xml:space="preserve">potassium chloride, 1.7 g </w:t>
      </w:r>
      <w:r w:rsidR="00F37C5B" w:rsidRPr="00EE7A88">
        <w:rPr>
          <w:rFonts w:ascii="Book Antiqua" w:hAnsi="Book Antiqua"/>
        </w:rPr>
        <w:t xml:space="preserve">of </w:t>
      </w:r>
      <w:r w:rsidRPr="00EE7A88">
        <w:rPr>
          <w:rFonts w:ascii="Book Antiqua" w:hAnsi="Book Antiqua"/>
        </w:rPr>
        <w:t xml:space="preserve">sodium bicarbonate, and lemon flavoring). </w:t>
      </w:r>
      <w:r w:rsidR="004A59B3" w:rsidRPr="00EE7A88">
        <w:rPr>
          <w:rFonts w:ascii="Book Antiqua" w:hAnsi="Book Antiqua"/>
        </w:rPr>
        <w:t>Patients in the first arm rec</w:t>
      </w:r>
      <w:r w:rsidR="006C7265" w:rsidRPr="00EE7A88">
        <w:rPr>
          <w:rFonts w:ascii="Book Antiqua" w:hAnsi="Book Antiqua"/>
        </w:rPr>
        <w:t>eived 1.2</w:t>
      </w:r>
      <w:r w:rsidR="002F79E1" w:rsidRPr="00EE7A88">
        <w:rPr>
          <w:rFonts w:ascii="Book Antiqua" w:hAnsi="Book Antiqua"/>
        </w:rPr>
        <w:t xml:space="preserve"> </w:t>
      </w:r>
      <w:r w:rsidR="00CB2426" w:rsidRPr="00EE7A88">
        <w:rPr>
          <w:rFonts w:ascii="Book Antiqua" w:hAnsi="Book Antiqua"/>
        </w:rPr>
        <w:t>L</w:t>
      </w:r>
      <w:r w:rsidR="002F79E1" w:rsidRPr="00EE7A88">
        <w:rPr>
          <w:rFonts w:ascii="Book Antiqua" w:hAnsi="Book Antiqua"/>
        </w:rPr>
        <w:t xml:space="preserve"> of </w:t>
      </w:r>
      <w:r w:rsidR="004A59B3" w:rsidRPr="00EE7A88">
        <w:rPr>
          <w:rFonts w:ascii="Book Antiqua" w:hAnsi="Book Antiqua"/>
        </w:rPr>
        <w:t>PEG-ASC</w:t>
      </w:r>
      <w:r w:rsidR="003F5BD2" w:rsidRPr="00EE7A88">
        <w:rPr>
          <w:rFonts w:ascii="Book Antiqua" w:hAnsi="Book Antiqua"/>
        </w:rPr>
        <w:t xml:space="preserve"> at a rate of 0.2</w:t>
      </w:r>
      <w:r w:rsidR="006C7265" w:rsidRPr="00EE7A88">
        <w:rPr>
          <w:rFonts w:ascii="Book Antiqua" w:hAnsi="Book Antiqua"/>
        </w:rPr>
        <w:t xml:space="preserve"> </w:t>
      </w:r>
      <w:r w:rsidR="007364DC" w:rsidRPr="00EE7A88">
        <w:rPr>
          <w:rFonts w:ascii="Book Antiqua" w:hAnsi="Book Antiqua"/>
        </w:rPr>
        <w:t xml:space="preserve">L </w:t>
      </w:r>
      <w:r w:rsidR="00FA2932" w:rsidRPr="00EE7A88">
        <w:rPr>
          <w:rFonts w:ascii="Book Antiqua" w:hAnsi="Book Antiqua"/>
        </w:rPr>
        <w:t xml:space="preserve">every </w:t>
      </w:r>
      <w:r w:rsidR="006C7265" w:rsidRPr="00EE7A88">
        <w:rPr>
          <w:rFonts w:ascii="Book Antiqua" w:hAnsi="Book Antiqua"/>
        </w:rPr>
        <w:t xml:space="preserve">10 to </w:t>
      </w:r>
      <w:r w:rsidR="00FA2932" w:rsidRPr="00EE7A88">
        <w:rPr>
          <w:rFonts w:ascii="Book Antiqua" w:hAnsi="Book Antiqua"/>
        </w:rPr>
        <w:t>15</w:t>
      </w:r>
      <w:r w:rsidR="00FD7A8B" w:rsidRPr="00EE7A88">
        <w:rPr>
          <w:rFonts w:ascii="Book Antiqua" w:hAnsi="Book Antiqua"/>
        </w:rPr>
        <w:t xml:space="preserve"> </w:t>
      </w:r>
      <w:r w:rsidR="00FA2932" w:rsidRPr="00EE7A88">
        <w:rPr>
          <w:rFonts w:ascii="Book Antiqua" w:hAnsi="Book Antiqua"/>
        </w:rPr>
        <w:t>min</w:t>
      </w:r>
      <w:r w:rsidR="006C7265" w:rsidRPr="00EE7A88">
        <w:rPr>
          <w:rFonts w:ascii="Book Antiqua" w:hAnsi="Book Antiqua"/>
        </w:rPr>
        <w:t xml:space="preserve"> followed by at least 0.6 </w:t>
      </w:r>
      <w:r w:rsidR="008A7313" w:rsidRPr="00EE7A88">
        <w:rPr>
          <w:rFonts w:ascii="Book Antiqua" w:hAnsi="Book Antiqua"/>
        </w:rPr>
        <w:t xml:space="preserve">L </w:t>
      </w:r>
      <w:r w:rsidR="006C7265" w:rsidRPr="00EE7A88">
        <w:rPr>
          <w:rFonts w:ascii="Book Antiqua" w:hAnsi="Book Antiqua"/>
        </w:rPr>
        <w:t>of an additional clear fluid</w:t>
      </w:r>
      <w:r w:rsidR="00B556FB" w:rsidRPr="00EE7A88">
        <w:rPr>
          <w:rFonts w:ascii="Book Antiqua" w:hAnsi="Book Antiqua"/>
        </w:rPr>
        <w:t xml:space="preserve"> </w:t>
      </w:r>
      <w:r w:rsidR="00153A4E" w:rsidRPr="00EE7A88">
        <w:rPr>
          <w:rFonts w:ascii="Book Antiqua" w:eastAsia="宋体" w:hAnsi="Book Antiqua" w:hint="eastAsia"/>
          <w:lang w:eastAsia="zh-CN"/>
        </w:rPr>
        <w:t>[</w:t>
      </w:r>
      <w:r w:rsidR="0020775E" w:rsidRPr="00EE7A88">
        <w:rPr>
          <w:rFonts w:ascii="Book Antiqua" w:hAnsi="Book Antiqua"/>
        </w:rPr>
        <w:t>1.2</w:t>
      </w:r>
      <w:r w:rsidR="0053189B" w:rsidRPr="00EE7A88">
        <w:rPr>
          <w:rFonts w:ascii="Book Antiqua" w:hAnsi="Book Antiqua"/>
        </w:rPr>
        <w:t xml:space="preserve"> </w:t>
      </w:r>
      <w:r w:rsidR="00867B2A" w:rsidRPr="00EE7A88">
        <w:rPr>
          <w:rFonts w:ascii="Book Antiqua" w:hAnsi="Book Antiqua"/>
        </w:rPr>
        <w:t>L</w:t>
      </w:r>
      <w:r w:rsidR="0053189B" w:rsidRPr="00EE7A88">
        <w:rPr>
          <w:rFonts w:ascii="Book Antiqua" w:hAnsi="Book Antiqua"/>
        </w:rPr>
        <w:t xml:space="preserve"> of </w:t>
      </w:r>
      <w:r w:rsidR="0020775E" w:rsidRPr="00EE7A88">
        <w:rPr>
          <w:rFonts w:ascii="Book Antiqua" w:hAnsi="Book Antiqua"/>
        </w:rPr>
        <w:t xml:space="preserve">PEG-ASC </w:t>
      </w:r>
      <w:r w:rsidR="00153A4E" w:rsidRPr="00EE7A88">
        <w:rPr>
          <w:rFonts w:ascii="Book Antiqua" w:eastAsia="宋体" w:hAnsi="Book Antiqua" w:hint="eastAsia"/>
          <w:lang w:eastAsia="zh-CN"/>
        </w:rPr>
        <w:t>(</w:t>
      </w:r>
      <w:r w:rsidR="003C3BDD" w:rsidRPr="00EE7A88">
        <w:rPr>
          <w:rFonts w:ascii="Book Antiqua" w:hAnsi="Book Antiqua"/>
        </w:rPr>
        <w:t>1.2</w:t>
      </w:r>
      <w:r w:rsidR="00153A4E" w:rsidRPr="00EE7A88">
        <w:rPr>
          <w:rFonts w:ascii="Book Antiqua" w:eastAsia="宋体" w:hAnsi="Book Antiqua" w:hint="eastAsia"/>
          <w:lang w:eastAsia="zh-CN"/>
        </w:rPr>
        <w:t xml:space="preserve"> </w:t>
      </w:r>
      <w:r w:rsidR="003C3BDD" w:rsidRPr="00EE7A88">
        <w:rPr>
          <w:rFonts w:ascii="Book Antiqua" w:hAnsi="Book Antiqua"/>
        </w:rPr>
        <w:t xml:space="preserve">L </w:t>
      </w:r>
      <w:r w:rsidR="00B556FB" w:rsidRPr="00EE7A88">
        <w:rPr>
          <w:rFonts w:ascii="Book Antiqua" w:hAnsi="Book Antiqua"/>
        </w:rPr>
        <w:t>PEG-ASC</w:t>
      </w:r>
      <w:r w:rsidR="00153A4E" w:rsidRPr="00EE7A88">
        <w:rPr>
          <w:rFonts w:ascii="Book Antiqua" w:eastAsia="宋体" w:hAnsi="Book Antiqua" w:hint="eastAsia"/>
          <w:lang w:eastAsia="zh-CN"/>
        </w:rPr>
        <w:t>)</w:t>
      </w:r>
      <w:r w:rsidR="00B556FB" w:rsidRPr="00EE7A88">
        <w:rPr>
          <w:rFonts w:ascii="Book Antiqua" w:hAnsi="Book Antiqua"/>
        </w:rPr>
        <w:t xml:space="preserve"> group</w:t>
      </w:r>
      <w:r w:rsidR="00153A4E" w:rsidRPr="00EE7A88">
        <w:rPr>
          <w:rFonts w:ascii="Book Antiqua" w:eastAsia="宋体" w:hAnsi="Book Antiqua" w:hint="eastAsia"/>
          <w:lang w:eastAsia="zh-CN"/>
        </w:rPr>
        <w:t>]</w:t>
      </w:r>
      <w:r w:rsidR="006C7265" w:rsidRPr="00EE7A88">
        <w:rPr>
          <w:rFonts w:ascii="Book Antiqua" w:hAnsi="Book Antiqua"/>
        </w:rPr>
        <w:t xml:space="preserve">. Patients </w:t>
      </w:r>
      <w:r w:rsidR="005F0A78" w:rsidRPr="00EE7A88">
        <w:rPr>
          <w:rFonts w:ascii="Book Antiqua" w:hAnsi="Book Antiqua"/>
        </w:rPr>
        <w:t xml:space="preserve">could </w:t>
      </w:r>
      <w:r w:rsidR="006C7265" w:rsidRPr="00EE7A88">
        <w:rPr>
          <w:rFonts w:ascii="Book Antiqua" w:hAnsi="Book Antiqua"/>
        </w:rPr>
        <w:t xml:space="preserve">take clear fluid </w:t>
      </w:r>
      <w:r w:rsidR="00A9277C" w:rsidRPr="00EE7A88">
        <w:rPr>
          <w:rFonts w:ascii="Book Antiqua" w:hAnsi="Book Antiqua"/>
        </w:rPr>
        <w:t xml:space="preserve">while </w:t>
      </w:r>
      <w:r w:rsidR="006C7265" w:rsidRPr="00EE7A88">
        <w:rPr>
          <w:rFonts w:ascii="Book Antiqua" w:hAnsi="Book Antiqua"/>
        </w:rPr>
        <w:t xml:space="preserve">taking </w:t>
      </w:r>
      <w:r w:rsidR="00D24319" w:rsidRPr="00EE7A88">
        <w:rPr>
          <w:rFonts w:ascii="Book Antiqua" w:hAnsi="Book Antiqua"/>
        </w:rPr>
        <w:t xml:space="preserve">the </w:t>
      </w:r>
      <w:r w:rsidR="006C7265" w:rsidRPr="00EE7A88">
        <w:rPr>
          <w:rFonts w:ascii="Book Antiqua" w:hAnsi="Book Antiqua"/>
        </w:rPr>
        <w:t>cleansing solution</w:t>
      </w:r>
      <w:r w:rsidR="00875FA5" w:rsidRPr="00EE7A88">
        <w:rPr>
          <w:rFonts w:ascii="Book Antiqua" w:hAnsi="Book Antiqua"/>
        </w:rPr>
        <w:t>,</w:t>
      </w:r>
      <w:r w:rsidR="006C7265" w:rsidRPr="00EE7A88">
        <w:rPr>
          <w:rFonts w:ascii="Book Antiqua" w:hAnsi="Book Antiqua"/>
        </w:rPr>
        <w:t xml:space="preserve"> and </w:t>
      </w:r>
      <w:r w:rsidR="00875FA5" w:rsidRPr="00EE7A88">
        <w:rPr>
          <w:rFonts w:ascii="Book Antiqua" w:hAnsi="Book Antiqua"/>
        </w:rPr>
        <w:t xml:space="preserve">they were </w:t>
      </w:r>
      <w:r w:rsidR="006C7265" w:rsidRPr="00EE7A88">
        <w:rPr>
          <w:rFonts w:ascii="Book Antiqua" w:hAnsi="Book Antiqua"/>
        </w:rPr>
        <w:t xml:space="preserve">instructed to take additional clear fluid </w:t>
      </w:r>
      <w:r w:rsidR="00DB12BC" w:rsidRPr="00EE7A88">
        <w:rPr>
          <w:rFonts w:ascii="Book Antiqua" w:hAnsi="Book Antiqua"/>
        </w:rPr>
        <w:t xml:space="preserve">until </w:t>
      </w:r>
      <w:r w:rsidR="009777D2" w:rsidRPr="00EE7A88">
        <w:rPr>
          <w:rFonts w:ascii="Book Antiqua" w:hAnsi="Book Antiqua"/>
        </w:rPr>
        <w:t>bowel cleansing was</w:t>
      </w:r>
      <w:r w:rsidR="006C7265" w:rsidRPr="00EE7A88">
        <w:rPr>
          <w:rFonts w:ascii="Book Antiqua" w:hAnsi="Book Antiqua"/>
        </w:rPr>
        <w:t xml:space="preserve"> completed. There was no limitation </w:t>
      </w:r>
      <w:r w:rsidR="005F0A78" w:rsidRPr="00EE7A88">
        <w:rPr>
          <w:rFonts w:ascii="Book Antiqua" w:hAnsi="Book Antiqua"/>
        </w:rPr>
        <w:t xml:space="preserve">to </w:t>
      </w:r>
      <w:r w:rsidR="00191CA6" w:rsidRPr="00EE7A88">
        <w:rPr>
          <w:rFonts w:ascii="Book Antiqua" w:hAnsi="Book Antiqua"/>
        </w:rPr>
        <w:t xml:space="preserve">the </w:t>
      </w:r>
      <w:r w:rsidR="006C7265" w:rsidRPr="00EE7A88">
        <w:rPr>
          <w:rFonts w:ascii="Book Antiqua" w:hAnsi="Book Antiqua"/>
        </w:rPr>
        <w:t xml:space="preserve">amount of additional </w:t>
      </w:r>
      <w:r w:rsidR="006F7795" w:rsidRPr="00EE7A88">
        <w:rPr>
          <w:rFonts w:ascii="Book Antiqua" w:hAnsi="Book Antiqua"/>
        </w:rPr>
        <w:t xml:space="preserve">clear </w:t>
      </w:r>
      <w:r w:rsidR="006C7265" w:rsidRPr="00EE7A88">
        <w:rPr>
          <w:rFonts w:ascii="Book Antiqua" w:hAnsi="Book Antiqua"/>
        </w:rPr>
        <w:t xml:space="preserve">fluid. </w:t>
      </w:r>
      <w:r w:rsidR="006F7795" w:rsidRPr="00EE7A88">
        <w:rPr>
          <w:rFonts w:ascii="Book Antiqua" w:hAnsi="Book Antiqua"/>
        </w:rPr>
        <w:t>Patients in the second arm received 2</w:t>
      </w:r>
      <w:r w:rsidR="00B56CBC" w:rsidRPr="00EE7A88">
        <w:rPr>
          <w:rFonts w:ascii="Book Antiqua" w:hAnsi="Book Antiqua"/>
        </w:rPr>
        <w:t>.0</w:t>
      </w:r>
      <w:r w:rsidR="00F86255" w:rsidRPr="00EE7A88">
        <w:rPr>
          <w:rFonts w:ascii="Book Antiqua" w:hAnsi="Book Antiqua"/>
        </w:rPr>
        <w:t xml:space="preserve"> </w:t>
      </w:r>
      <w:r w:rsidR="001017D4" w:rsidRPr="00EE7A88">
        <w:rPr>
          <w:rFonts w:ascii="Book Antiqua" w:hAnsi="Book Antiqua"/>
        </w:rPr>
        <w:t xml:space="preserve">L </w:t>
      </w:r>
      <w:r w:rsidR="00F86255" w:rsidRPr="00EE7A88">
        <w:rPr>
          <w:rFonts w:ascii="Book Antiqua" w:hAnsi="Book Antiqua"/>
        </w:rPr>
        <w:t>of</w:t>
      </w:r>
      <w:r w:rsidR="006F7795" w:rsidRPr="00EE7A88">
        <w:rPr>
          <w:rFonts w:ascii="Book Antiqua" w:hAnsi="Book Antiqua"/>
        </w:rPr>
        <w:t xml:space="preserve"> PEG-ELS at a rate of 0.25 </w:t>
      </w:r>
      <w:r w:rsidR="00693683" w:rsidRPr="00EE7A88">
        <w:rPr>
          <w:rFonts w:ascii="Book Antiqua" w:hAnsi="Book Antiqua"/>
        </w:rPr>
        <w:t xml:space="preserve">L </w:t>
      </w:r>
      <w:r w:rsidR="006F7795" w:rsidRPr="00EE7A88">
        <w:rPr>
          <w:rFonts w:ascii="Book Antiqua" w:hAnsi="Book Antiqua"/>
        </w:rPr>
        <w:t>every 15 min</w:t>
      </w:r>
      <w:r w:rsidR="00B556FB" w:rsidRPr="00EE7A88">
        <w:rPr>
          <w:rFonts w:ascii="Book Antiqua" w:hAnsi="Book Antiqua"/>
        </w:rPr>
        <w:t xml:space="preserve"> (PEG-ELS group)</w:t>
      </w:r>
      <w:r w:rsidR="006F7795" w:rsidRPr="00EE7A88">
        <w:rPr>
          <w:rFonts w:ascii="Book Antiqua" w:hAnsi="Book Antiqua"/>
        </w:rPr>
        <w:t xml:space="preserve">. </w:t>
      </w:r>
    </w:p>
    <w:p w14:paraId="5CBB3359" w14:textId="391A65A2" w:rsidR="008C5EAA" w:rsidRPr="00EE7A88" w:rsidRDefault="00FB2261" w:rsidP="00EE7A88">
      <w:pPr>
        <w:pStyle w:val="1"/>
        <w:adjustRightInd w:val="0"/>
        <w:snapToGrid w:val="0"/>
        <w:spacing w:line="360" w:lineRule="auto"/>
        <w:ind w:firstLineChars="200" w:firstLine="480"/>
        <w:rPr>
          <w:rFonts w:ascii="Book Antiqua" w:hAnsi="Book Antiqua"/>
        </w:rPr>
      </w:pPr>
      <w:r w:rsidRPr="00EE7A88">
        <w:rPr>
          <w:rFonts w:ascii="Book Antiqua" w:hAnsi="Book Antiqua"/>
        </w:rPr>
        <w:t>Before</w:t>
      </w:r>
      <w:r w:rsidR="008D6B07" w:rsidRPr="00EE7A88">
        <w:rPr>
          <w:rFonts w:ascii="Book Antiqua" w:hAnsi="Book Antiqua"/>
        </w:rPr>
        <w:t xml:space="preserve"> </w:t>
      </w:r>
      <w:r w:rsidR="00AB013B" w:rsidRPr="00EE7A88">
        <w:rPr>
          <w:rFonts w:ascii="Book Antiqua" w:hAnsi="Book Antiqua"/>
        </w:rPr>
        <w:t xml:space="preserve">the </w:t>
      </w:r>
      <w:r w:rsidR="0076633C" w:rsidRPr="00EE7A88">
        <w:rPr>
          <w:rFonts w:ascii="Book Antiqua" w:hAnsi="Book Antiqua"/>
        </w:rPr>
        <w:t xml:space="preserve">start of </w:t>
      </w:r>
      <w:r w:rsidRPr="00EE7A88">
        <w:rPr>
          <w:rFonts w:ascii="Book Antiqua" w:hAnsi="Book Antiqua"/>
        </w:rPr>
        <w:t xml:space="preserve">the </w:t>
      </w:r>
      <w:r w:rsidR="008D6B07" w:rsidRPr="00EE7A88">
        <w:rPr>
          <w:rFonts w:ascii="Book Antiqua" w:hAnsi="Book Antiqua"/>
        </w:rPr>
        <w:t>colonoscopy</w:t>
      </w:r>
      <w:r w:rsidR="00AF4AF1" w:rsidRPr="00EE7A88">
        <w:rPr>
          <w:rFonts w:ascii="Book Antiqua" w:hAnsi="Book Antiqua"/>
        </w:rPr>
        <w:t>, p</w:t>
      </w:r>
      <w:r w:rsidR="00EA3752" w:rsidRPr="00EE7A88">
        <w:rPr>
          <w:rFonts w:ascii="Book Antiqua" w:hAnsi="Book Antiqua"/>
        </w:rPr>
        <w:t>atients fill</w:t>
      </w:r>
      <w:r w:rsidR="008A60C5" w:rsidRPr="00EE7A88">
        <w:rPr>
          <w:rFonts w:ascii="Book Antiqua" w:hAnsi="Book Antiqua"/>
        </w:rPr>
        <w:t>ed in</w:t>
      </w:r>
      <w:r w:rsidR="00EA3752" w:rsidRPr="00EE7A88">
        <w:rPr>
          <w:rFonts w:ascii="Book Antiqua" w:hAnsi="Book Antiqua"/>
        </w:rPr>
        <w:t xml:space="preserve"> the</w:t>
      </w:r>
      <w:r w:rsidR="00615230" w:rsidRPr="00EE7A88">
        <w:rPr>
          <w:rFonts w:ascii="Book Antiqua" w:hAnsi="Book Antiqua"/>
        </w:rPr>
        <w:t xml:space="preserve"> </w:t>
      </w:r>
      <w:r w:rsidR="00C940D3" w:rsidRPr="00EE7A88">
        <w:rPr>
          <w:rFonts w:ascii="Book Antiqua" w:hAnsi="Book Antiqua"/>
        </w:rPr>
        <w:t>three</w:t>
      </w:r>
      <w:r w:rsidR="002B4197" w:rsidRPr="00EE7A88">
        <w:rPr>
          <w:rFonts w:ascii="Book Antiqua" w:hAnsi="Book Antiqua"/>
        </w:rPr>
        <w:t>-item</w:t>
      </w:r>
      <w:r w:rsidR="00EA3752" w:rsidRPr="00EE7A88">
        <w:rPr>
          <w:rFonts w:ascii="Book Antiqua" w:hAnsi="Book Antiqua"/>
        </w:rPr>
        <w:t xml:space="preserve"> question</w:t>
      </w:r>
      <w:r w:rsidR="00A87BB8" w:rsidRPr="00EE7A88">
        <w:rPr>
          <w:rFonts w:ascii="Book Antiqua" w:hAnsi="Book Antiqua"/>
        </w:rPr>
        <w:t>n</w:t>
      </w:r>
      <w:r w:rsidR="00EA3752" w:rsidRPr="00EE7A88">
        <w:rPr>
          <w:rFonts w:ascii="Book Antiqua" w:hAnsi="Book Antiqua"/>
        </w:rPr>
        <w:t>a</w:t>
      </w:r>
      <w:r w:rsidR="00A87BB8" w:rsidRPr="00EE7A88">
        <w:rPr>
          <w:rFonts w:ascii="Book Antiqua" w:hAnsi="Book Antiqua"/>
        </w:rPr>
        <w:t>i</w:t>
      </w:r>
      <w:r w:rsidR="00EA3752" w:rsidRPr="00EE7A88">
        <w:rPr>
          <w:rFonts w:ascii="Book Antiqua" w:hAnsi="Book Antiqua"/>
        </w:rPr>
        <w:t>re</w:t>
      </w:r>
      <w:r w:rsidR="002B4197" w:rsidRPr="00EE7A88">
        <w:rPr>
          <w:rFonts w:ascii="Book Antiqua" w:hAnsi="Book Antiqua"/>
        </w:rPr>
        <w:t>:</w:t>
      </w:r>
      <w:r w:rsidR="00A87BB8" w:rsidRPr="00EE7A88">
        <w:rPr>
          <w:rFonts w:ascii="Book Antiqua" w:hAnsi="Book Antiqua"/>
        </w:rPr>
        <w:t xml:space="preserve"> </w:t>
      </w:r>
      <w:r w:rsidR="008A60C5" w:rsidRPr="00EE7A88">
        <w:rPr>
          <w:rFonts w:ascii="Book Antiqua" w:hAnsi="Book Antiqua"/>
        </w:rPr>
        <w:t>(</w:t>
      </w:r>
      <w:r w:rsidR="00A87BB8" w:rsidRPr="00EE7A88">
        <w:rPr>
          <w:rFonts w:ascii="Book Antiqua" w:hAnsi="Book Antiqua"/>
        </w:rPr>
        <w:t xml:space="preserve">1) </w:t>
      </w:r>
      <w:r w:rsidR="002A2918" w:rsidRPr="00EE7A88">
        <w:rPr>
          <w:rFonts w:ascii="Book Antiqua" w:hAnsi="Book Antiqua"/>
        </w:rPr>
        <w:t>p</w:t>
      </w:r>
      <w:r w:rsidR="002959F3" w:rsidRPr="00EE7A88">
        <w:rPr>
          <w:rFonts w:ascii="Book Antiqua" w:hAnsi="Book Antiqua"/>
        </w:rPr>
        <w:t xml:space="preserve">lease evaluate the taste of </w:t>
      </w:r>
      <w:r w:rsidR="000334B2" w:rsidRPr="00EE7A88">
        <w:rPr>
          <w:rFonts w:ascii="Book Antiqua" w:hAnsi="Book Antiqua"/>
        </w:rPr>
        <w:t xml:space="preserve">the </w:t>
      </w:r>
      <w:r w:rsidR="002959F3" w:rsidRPr="00EE7A88">
        <w:rPr>
          <w:rFonts w:ascii="Book Antiqua" w:hAnsi="Book Antiqua"/>
        </w:rPr>
        <w:t xml:space="preserve">cleansing lavage </w:t>
      </w:r>
      <w:r w:rsidR="00153A4E" w:rsidRPr="00EE7A88">
        <w:rPr>
          <w:rFonts w:ascii="Book Antiqua" w:eastAsia="宋体" w:hAnsi="Book Antiqua" w:hint="eastAsia"/>
          <w:lang w:eastAsia="zh-CN"/>
        </w:rPr>
        <w:t>[</w:t>
      </w:r>
      <w:r w:rsidR="002959F3" w:rsidRPr="00EE7A88">
        <w:rPr>
          <w:rFonts w:ascii="Book Antiqua" w:hAnsi="Book Antiqua"/>
        </w:rPr>
        <w:t xml:space="preserve">assessed by visual analog scale </w:t>
      </w:r>
      <w:r w:rsidR="00153A4E" w:rsidRPr="00EE7A88">
        <w:rPr>
          <w:rFonts w:ascii="Book Antiqua" w:eastAsia="宋体" w:hAnsi="Book Antiqua" w:hint="eastAsia"/>
          <w:lang w:eastAsia="zh-CN"/>
        </w:rPr>
        <w:t>(</w:t>
      </w:r>
      <w:r w:rsidR="002959F3" w:rsidRPr="00EE7A88">
        <w:rPr>
          <w:rFonts w:ascii="Book Antiqua" w:hAnsi="Book Antiqua"/>
        </w:rPr>
        <w:t>VAS</w:t>
      </w:r>
      <w:r w:rsidR="00153A4E" w:rsidRPr="00EE7A88">
        <w:rPr>
          <w:rFonts w:ascii="Book Antiqua" w:eastAsia="宋体" w:hAnsi="Book Antiqua" w:hint="eastAsia"/>
          <w:lang w:eastAsia="zh-CN"/>
        </w:rPr>
        <w:t>)</w:t>
      </w:r>
      <w:r w:rsidR="002959F3" w:rsidRPr="00EE7A88">
        <w:rPr>
          <w:rFonts w:ascii="Book Antiqua" w:hAnsi="Book Antiqua"/>
        </w:rPr>
        <w:t xml:space="preserve">: </w:t>
      </w:r>
      <w:r w:rsidR="000636F7" w:rsidRPr="00EE7A88">
        <w:rPr>
          <w:rFonts w:ascii="Book Antiqua" w:hAnsi="Book Antiqua"/>
        </w:rPr>
        <w:t>terrible – good</w:t>
      </w:r>
      <w:r w:rsidR="00153A4E" w:rsidRPr="00EE7A88">
        <w:rPr>
          <w:rFonts w:ascii="Book Antiqua" w:eastAsia="宋体" w:hAnsi="Book Antiqua" w:hint="eastAsia"/>
          <w:lang w:eastAsia="zh-CN"/>
        </w:rPr>
        <w:t>];</w:t>
      </w:r>
      <w:r w:rsidR="002959F3" w:rsidRPr="00EE7A88">
        <w:rPr>
          <w:rFonts w:ascii="Book Antiqua" w:hAnsi="Book Antiqua"/>
        </w:rPr>
        <w:t xml:space="preserve"> (2) </w:t>
      </w:r>
      <w:r w:rsidR="00E539F8" w:rsidRPr="00EE7A88">
        <w:rPr>
          <w:rFonts w:ascii="Book Antiqua" w:hAnsi="Book Antiqua"/>
        </w:rPr>
        <w:t>p</w:t>
      </w:r>
      <w:r w:rsidR="002959F3" w:rsidRPr="00EE7A88">
        <w:rPr>
          <w:rFonts w:ascii="Book Antiqua" w:hAnsi="Book Antiqua"/>
        </w:rPr>
        <w:t>lease evaluate the volume of</w:t>
      </w:r>
      <w:r w:rsidR="000216AF" w:rsidRPr="00EE7A88">
        <w:rPr>
          <w:rFonts w:ascii="Book Antiqua" w:hAnsi="Book Antiqua"/>
        </w:rPr>
        <w:t xml:space="preserve"> the</w:t>
      </w:r>
      <w:r w:rsidR="002959F3" w:rsidRPr="00EE7A88">
        <w:rPr>
          <w:rFonts w:ascii="Book Antiqua" w:hAnsi="Book Antiqua"/>
        </w:rPr>
        <w:t xml:space="preserve"> cleansing lavage (assessed by VAS: </w:t>
      </w:r>
      <w:r w:rsidR="000636F7" w:rsidRPr="00EE7A88">
        <w:rPr>
          <w:rFonts w:ascii="Book Antiqua" w:hAnsi="Book Antiqua"/>
        </w:rPr>
        <w:t>difficult</w:t>
      </w:r>
      <w:r w:rsidR="002959F3" w:rsidRPr="00EE7A88">
        <w:rPr>
          <w:rFonts w:ascii="Book Antiqua" w:hAnsi="Book Antiqua"/>
        </w:rPr>
        <w:t xml:space="preserve"> to </w:t>
      </w:r>
      <w:r w:rsidR="000636F7" w:rsidRPr="00EE7A88">
        <w:rPr>
          <w:rFonts w:ascii="Book Antiqua" w:hAnsi="Book Antiqua"/>
        </w:rPr>
        <w:t>ingest</w:t>
      </w:r>
      <w:r w:rsidR="002959F3" w:rsidRPr="00EE7A88">
        <w:rPr>
          <w:rFonts w:ascii="Book Antiqua" w:hAnsi="Book Antiqua"/>
        </w:rPr>
        <w:t xml:space="preserve"> </w:t>
      </w:r>
      <w:r w:rsidR="000636F7" w:rsidRPr="00EE7A88">
        <w:rPr>
          <w:rFonts w:ascii="Book Antiqua" w:hAnsi="Book Antiqua"/>
        </w:rPr>
        <w:t>–</w:t>
      </w:r>
      <w:r w:rsidR="002959F3" w:rsidRPr="00EE7A88">
        <w:rPr>
          <w:rFonts w:ascii="Book Antiqua" w:hAnsi="Book Antiqua"/>
        </w:rPr>
        <w:t xml:space="preserve"> </w:t>
      </w:r>
      <w:r w:rsidR="000636F7" w:rsidRPr="00EE7A88">
        <w:rPr>
          <w:rFonts w:ascii="Book Antiqua" w:hAnsi="Book Antiqua"/>
        </w:rPr>
        <w:t>easy to ingest)</w:t>
      </w:r>
      <w:r w:rsidR="00153A4E" w:rsidRPr="00EE7A88">
        <w:rPr>
          <w:rFonts w:ascii="Book Antiqua" w:eastAsia="宋体" w:hAnsi="Book Antiqua" w:hint="eastAsia"/>
          <w:lang w:eastAsia="zh-CN"/>
        </w:rPr>
        <w:t>;</w:t>
      </w:r>
      <w:r w:rsidR="000636F7" w:rsidRPr="00EE7A88">
        <w:rPr>
          <w:rFonts w:ascii="Book Antiqua" w:hAnsi="Book Antiqua"/>
        </w:rPr>
        <w:t xml:space="preserve"> </w:t>
      </w:r>
      <w:r w:rsidR="004B5E3A" w:rsidRPr="00EE7A88">
        <w:rPr>
          <w:rFonts w:ascii="Book Antiqua" w:hAnsi="Book Antiqua"/>
        </w:rPr>
        <w:t xml:space="preserve">and </w:t>
      </w:r>
      <w:r w:rsidR="000636F7" w:rsidRPr="00EE7A88">
        <w:rPr>
          <w:rFonts w:ascii="Book Antiqua" w:hAnsi="Book Antiqua"/>
        </w:rPr>
        <w:t xml:space="preserve">(3) </w:t>
      </w:r>
      <w:r w:rsidR="00966B69" w:rsidRPr="00EE7A88">
        <w:rPr>
          <w:rFonts w:ascii="Book Antiqua" w:hAnsi="Book Antiqua"/>
        </w:rPr>
        <w:t>p</w:t>
      </w:r>
      <w:r w:rsidR="000636F7" w:rsidRPr="00EE7A88">
        <w:rPr>
          <w:rFonts w:ascii="Book Antiqua" w:hAnsi="Book Antiqua"/>
        </w:rPr>
        <w:t xml:space="preserve">lease make a comprehensive evaluation of </w:t>
      </w:r>
      <w:r w:rsidR="00FA48E4" w:rsidRPr="00EE7A88">
        <w:rPr>
          <w:rFonts w:ascii="Book Antiqua" w:hAnsi="Book Antiqua"/>
        </w:rPr>
        <w:t xml:space="preserve">the </w:t>
      </w:r>
      <w:r w:rsidR="000636F7" w:rsidRPr="00EE7A88">
        <w:rPr>
          <w:rFonts w:ascii="Book Antiqua" w:hAnsi="Book Antiqua"/>
        </w:rPr>
        <w:t xml:space="preserve">cleansing lavage (assessed </w:t>
      </w:r>
      <w:r w:rsidR="007E28AA" w:rsidRPr="00EE7A88">
        <w:rPr>
          <w:rFonts w:ascii="Book Antiqua" w:hAnsi="Book Antiqua"/>
        </w:rPr>
        <w:t>by VAS: terrible</w:t>
      </w:r>
      <w:r w:rsidR="000636F7" w:rsidRPr="00EE7A88">
        <w:rPr>
          <w:rFonts w:ascii="Book Antiqua" w:hAnsi="Book Antiqua"/>
        </w:rPr>
        <w:t xml:space="preserve"> – good)</w:t>
      </w:r>
      <w:r w:rsidR="00113E0B" w:rsidRPr="00EE7A88">
        <w:rPr>
          <w:rFonts w:ascii="Book Antiqua" w:hAnsi="Book Antiqua"/>
        </w:rPr>
        <w:t>.</w:t>
      </w:r>
      <w:r w:rsidR="00EE7A88">
        <w:rPr>
          <w:rFonts w:ascii="Book Antiqua" w:eastAsia="宋体" w:hAnsi="Book Antiqua" w:hint="eastAsia"/>
          <w:lang w:eastAsia="zh-CN"/>
        </w:rPr>
        <w:t xml:space="preserve"> </w:t>
      </w:r>
      <w:r w:rsidR="00615230" w:rsidRPr="00EE7A88">
        <w:rPr>
          <w:rFonts w:ascii="Book Antiqua" w:hAnsi="Book Antiqua"/>
        </w:rPr>
        <w:t>The volume of fluid intake</w:t>
      </w:r>
      <w:r w:rsidR="001D6CDD" w:rsidRPr="00EE7A88">
        <w:rPr>
          <w:rFonts w:ascii="Book Antiqua" w:hAnsi="Book Antiqua"/>
        </w:rPr>
        <w:t>,</w:t>
      </w:r>
      <w:r w:rsidR="00581A1A" w:rsidRPr="00EE7A88">
        <w:rPr>
          <w:rFonts w:ascii="Book Antiqua" w:hAnsi="Book Antiqua"/>
        </w:rPr>
        <w:t xml:space="preserve"> required time </w:t>
      </w:r>
      <w:r w:rsidR="00DF0EB5" w:rsidRPr="00EE7A88">
        <w:rPr>
          <w:rFonts w:ascii="Book Antiqua" w:hAnsi="Book Antiqua"/>
        </w:rPr>
        <w:t xml:space="preserve">for </w:t>
      </w:r>
      <w:r w:rsidR="00581A1A" w:rsidRPr="00EE7A88">
        <w:rPr>
          <w:rFonts w:ascii="Book Antiqua" w:hAnsi="Book Antiqua"/>
        </w:rPr>
        <w:t>bowel preparation</w:t>
      </w:r>
      <w:r w:rsidR="001D6CDD" w:rsidRPr="00EE7A88">
        <w:rPr>
          <w:rFonts w:ascii="Book Antiqua" w:hAnsi="Book Antiqua"/>
        </w:rPr>
        <w:t>, and the time interval between the completion of bowel preparation and the start of colonoscopy</w:t>
      </w:r>
      <w:r w:rsidR="001256C3" w:rsidRPr="00EE7A88">
        <w:rPr>
          <w:rFonts w:ascii="Book Antiqua" w:hAnsi="Book Antiqua"/>
        </w:rPr>
        <w:t xml:space="preserve"> </w:t>
      </w:r>
      <w:r w:rsidR="00581A1A" w:rsidRPr="00EE7A88">
        <w:rPr>
          <w:rFonts w:ascii="Book Antiqua" w:hAnsi="Book Antiqua"/>
        </w:rPr>
        <w:t xml:space="preserve">were </w:t>
      </w:r>
      <w:r w:rsidR="00E65BDA" w:rsidRPr="00EE7A88">
        <w:rPr>
          <w:rFonts w:ascii="Book Antiqua" w:hAnsi="Book Antiqua"/>
        </w:rPr>
        <w:t>recorded</w:t>
      </w:r>
      <w:r w:rsidR="00581A1A" w:rsidRPr="00EE7A88">
        <w:rPr>
          <w:rFonts w:ascii="Book Antiqua" w:hAnsi="Book Antiqua"/>
        </w:rPr>
        <w:t>.</w:t>
      </w:r>
      <w:r w:rsidR="001B0AB9" w:rsidRPr="00EE7A88">
        <w:rPr>
          <w:rFonts w:ascii="Book Antiqua" w:hAnsi="Book Antiqua"/>
        </w:rPr>
        <w:t xml:space="preserve"> </w:t>
      </w:r>
      <w:r w:rsidR="009252EF" w:rsidRPr="00EE7A88">
        <w:rPr>
          <w:rFonts w:ascii="Book Antiqua" w:eastAsia="ヒラギノ丸ゴ Pro W4" w:hAnsi="Book Antiqua"/>
        </w:rPr>
        <w:t xml:space="preserve">All adverse events were documented, classified, and graded according to the World Health Organization recommendations for the evaluation of active and subjective toxicity. </w:t>
      </w:r>
    </w:p>
    <w:p w14:paraId="16C742C0" w14:textId="0C331161" w:rsidR="00942860" w:rsidRPr="00EE7A88" w:rsidRDefault="00FB2261" w:rsidP="00BE5C04">
      <w:pPr>
        <w:pStyle w:val="1"/>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The colonoscop</w:t>
      </w:r>
      <w:r w:rsidR="00B0276E" w:rsidRPr="00EE7A88">
        <w:rPr>
          <w:rFonts w:ascii="Book Antiqua" w:eastAsia="ヒラギノ丸ゴ Pro W4" w:hAnsi="Book Antiqua"/>
        </w:rPr>
        <w:t>ies</w:t>
      </w:r>
      <w:r w:rsidRPr="00EE7A88">
        <w:rPr>
          <w:rFonts w:ascii="Book Antiqua" w:eastAsia="ヒラギノ丸ゴ Pro W4" w:hAnsi="Book Antiqua"/>
        </w:rPr>
        <w:t xml:space="preserve">, </w:t>
      </w:r>
      <w:r w:rsidR="001256C3" w:rsidRPr="00EE7A88">
        <w:rPr>
          <w:rFonts w:ascii="Book Antiqua" w:eastAsia="ヒラギノ丸ゴ Pro W4" w:hAnsi="Book Antiqua"/>
        </w:rPr>
        <w:t xml:space="preserve">performed by </w:t>
      </w:r>
      <w:r w:rsidR="00762F10" w:rsidRPr="00EE7A88">
        <w:rPr>
          <w:rFonts w:ascii="Book Antiqua" w:eastAsia="ヒラギノ丸ゴ Pro W4" w:hAnsi="Book Antiqua"/>
        </w:rPr>
        <w:t xml:space="preserve">skillful </w:t>
      </w:r>
      <w:r w:rsidR="001256C3" w:rsidRPr="00EE7A88">
        <w:rPr>
          <w:rFonts w:ascii="Book Antiqua" w:eastAsia="ヒラギノ丸ゴ Pro W4" w:hAnsi="Book Antiqua"/>
        </w:rPr>
        <w:t>endoscopis</w:t>
      </w:r>
      <w:r w:rsidR="00835DE1" w:rsidRPr="00EE7A88">
        <w:rPr>
          <w:rFonts w:ascii="Book Antiqua" w:eastAsia="ヒラギノ丸ゴ Pro W4" w:hAnsi="Book Antiqua"/>
        </w:rPr>
        <w:t xml:space="preserve">ts who have </w:t>
      </w:r>
      <w:r w:rsidR="00617DD4" w:rsidRPr="00EE7A88">
        <w:rPr>
          <w:rFonts w:ascii="Book Antiqua" w:eastAsia="ヒラギノ丸ゴ Pro W4" w:hAnsi="Book Antiqua"/>
        </w:rPr>
        <w:t>experienced</w:t>
      </w:r>
      <w:r w:rsidR="00D607AB" w:rsidRPr="00EE7A88">
        <w:rPr>
          <w:rFonts w:ascii="Book Antiqua" w:eastAsia="ヒラギノ丸ゴ Pro W4" w:hAnsi="Book Antiqua"/>
        </w:rPr>
        <w:t xml:space="preserve"> at least 10</w:t>
      </w:r>
      <w:r w:rsidR="001256C3" w:rsidRPr="00EE7A88">
        <w:rPr>
          <w:rFonts w:ascii="Book Antiqua" w:eastAsia="ヒラギノ丸ゴ Pro W4" w:hAnsi="Book Antiqua"/>
        </w:rPr>
        <w:t>00 colonoscopies</w:t>
      </w:r>
      <w:r w:rsidR="00D53CE3" w:rsidRPr="00EE7A88">
        <w:rPr>
          <w:rFonts w:ascii="Book Antiqua" w:eastAsia="ヒラギノ丸ゴ Pro W4" w:hAnsi="Book Antiqua"/>
        </w:rPr>
        <w:t>,</w:t>
      </w:r>
      <w:r w:rsidRPr="00EE7A88">
        <w:rPr>
          <w:rFonts w:ascii="Book Antiqua" w:eastAsia="ヒラギノ丸ゴ Pro W4" w:hAnsi="Book Antiqua"/>
        </w:rPr>
        <w:t xml:space="preserve"> were </w:t>
      </w:r>
      <w:r w:rsidR="001256C3" w:rsidRPr="00EE7A88">
        <w:rPr>
          <w:rFonts w:ascii="Book Antiqua" w:eastAsia="ヒラギノ丸ゴ Pro W4" w:hAnsi="Book Antiqua"/>
        </w:rPr>
        <w:t>scheduled between 1:00 pm and 4:30 pm</w:t>
      </w:r>
      <w:r w:rsidRPr="00EE7A88">
        <w:rPr>
          <w:rFonts w:ascii="Book Antiqua" w:eastAsia="ヒラギノ丸ゴ Pro W4" w:hAnsi="Book Antiqua"/>
        </w:rPr>
        <w:t xml:space="preserve"> according </w:t>
      </w:r>
      <w:r w:rsidR="00D53CE3" w:rsidRPr="00EE7A88">
        <w:rPr>
          <w:rFonts w:ascii="Book Antiqua" w:eastAsia="ヒラギノ丸ゴ Pro W4" w:hAnsi="Book Antiqua"/>
        </w:rPr>
        <w:t xml:space="preserve">to the </w:t>
      </w:r>
      <w:r w:rsidRPr="00EE7A88">
        <w:rPr>
          <w:rFonts w:ascii="Book Antiqua" w:eastAsia="ヒラギノ丸ゴ Pro W4" w:hAnsi="Book Antiqua"/>
        </w:rPr>
        <w:t xml:space="preserve">normal standard </w:t>
      </w:r>
      <w:r w:rsidR="00D53CE3" w:rsidRPr="00EE7A88">
        <w:rPr>
          <w:rFonts w:ascii="Book Antiqua" w:eastAsia="ヒラギノ丸ゴ Pro W4" w:hAnsi="Book Antiqua"/>
        </w:rPr>
        <w:t xml:space="preserve">of </w:t>
      </w:r>
      <w:r w:rsidR="00835DE1" w:rsidRPr="00EE7A88">
        <w:rPr>
          <w:rFonts w:ascii="Book Antiqua" w:eastAsia="ヒラギノ丸ゴ Pro W4" w:hAnsi="Book Antiqua"/>
        </w:rPr>
        <w:t xml:space="preserve">care. </w:t>
      </w:r>
      <w:r w:rsidR="0076633C" w:rsidRPr="00EE7A88">
        <w:rPr>
          <w:rFonts w:ascii="Book Antiqua" w:hAnsi="Book Antiqua"/>
        </w:rPr>
        <w:t xml:space="preserve">Bowel cleansing was evaluated using the Boston Bowel Preparation Scale (BBPS), which is a validated scoring system with scores between 0 </w:t>
      </w:r>
      <w:r w:rsidR="0076633C" w:rsidRPr="00EE7A88">
        <w:rPr>
          <w:rFonts w:ascii="Book Antiqua" w:hAnsi="Book Antiqua"/>
        </w:rPr>
        <w:lastRenderedPageBreak/>
        <w:t>and 9</w:t>
      </w:r>
      <w:r w:rsidR="00835DE1" w:rsidRPr="00EE7A88">
        <w:rPr>
          <w:rFonts w:ascii="Book Antiqua" w:hAnsi="Book Antiqua"/>
        </w:rPr>
        <w:t>, where 9 is the best score</w:t>
      </w:r>
      <w:r w:rsidR="0013083D" w:rsidRPr="00EE7A88">
        <w:rPr>
          <w:rFonts w:ascii="Book Antiqua" w:hAnsi="Book Antiqua"/>
        </w:rPr>
        <w:fldChar w:fldCharType="begin" w:fldLock="1"/>
      </w:r>
      <w:r w:rsidR="00557509" w:rsidRPr="00EE7A88">
        <w:rPr>
          <w:rFonts w:ascii="Book Antiqua" w:hAnsi="Book Antiqua"/>
        </w:rPr>
        <w:instrText>ADDIN CSL_CITATION {"citationItems":[{"id":"ITEM-1","itemData":{"DOI":"10.1016/j.gie.2008.05.057","ISSN":"1097-6779","PMID":"19136102","abstract":"BACKGROUND: Few bowel-preparation rating scales have been validated. Most scales were intended for comparing oral purgatives and fail to account for washing and/or suctioning by the endoscopist. This limits their utility in studies of colonoscopy outcomes, such as polyp-detection rates.\n\nOBJECTIVE: To develop a valid and reliable scale for use in colonoscopy outcomes research.\n\nSETTING: Academic medical center.\n\nMETHODS: We developed the Boston bowel preparation scale (BBPS), a 10-point scale that assesses bowel preparation after all cleansing maneuvers are completed by the endoscopist. We assessed interobserver and intraobserver reliability by using video footage of colonoscopies viewed on 2 separate occasions by 22 clinicians. We then applied the BBPS prospectively during screening colonoscopies and compared BBPS scores with clinically meaningful outcomes, including polyp-detection rates and procedure times.\n\nRESULTS: The intraclass correlation coefficient (a measure of interobserver reliability) for BBPS scores was 0.74. The weighted kappa (a measure of intraobserver reliability) for scores was 0.77 (95% CI, 0.66-0.87). During 633 screening colonoscopies, the mean (SD) BBPS score was 6.0 +/- 1.6. Higher BBPS scores (&gt; or =5 vs &lt;5) were associated with a higher polyp-detection rate (40% vs 24%, P &lt; .02). BBPS scores were inversely correlated with colonoscope insertion (r = -0.16, P &lt; .003) and withdrawal (r = -0.23, P &lt; .001) times.\n\nLIMITATIONS: Single-center study.\n\nCONCLUSIONS: The BBPS is a valid and reliable measure of bowel preparation. It may be well suited to colonoscopy outcomes research because it reflects the colon's cleanliness during the inspection phase of the procedure.","author":[{"dropping-particle":"","family":"Lai","given":"Edwin J","non-dropping-particle":"","parse-names":false,"suffix":""},{"dropping-particle":"","family":"Calderwood","given":"Audrey H","non-dropping-particle":"","parse-names":false,"suffix":""},{"dropping-particle":"","family":"Doros","given":"Gheorghe","non-dropping-particle":"","parse-names":false,"suffix":""},{"dropping-particle":"","family":"Fix","given":"Oren K","non-dropping-particle":"","parse-names":false,"suffix":""},{"dropping-particle":"","family":"Jacobson","given":"Brian C","non-dropping-particle":"","parse-names":false,"suffix":""}],"container-title":"Gastrointestinal endoscopy","id":"ITEM-1","issue":"3 Pt 2","issued":{"date-parts":[["2009","3"]]},"page":"620-5","title":"The Boston bowel preparation scale: a valid and reliable instrument for colonoscopy-oriented research.","type":"article-journal","volume":"69"},"uris":["http://www.mendeley.com/documents/?uuid=db6adc29-d393-48bc-8ee1-4691aa851b84"]}],"mendeley":{"formattedCitation":"&lt;sup&gt;[33]&lt;/sup&gt;","plainTextFormattedCitation":"[33]","previouslyFormattedCitation":"&lt;sup&gt;[33]&lt;/sup&gt;"},"properties":{"noteIndex":0},"schema":"https://github.com/citation-style-language/schema/raw/master/csl-citation.json"}</w:instrText>
      </w:r>
      <w:r w:rsidR="0013083D" w:rsidRPr="00EE7A88">
        <w:rPr>
          <w:rFonts w:ascii="Book Antiqua" w:hAnsi="Book Antiqua"/>
        </w:rPr>
        <w:fldChar w:fldCharType="separate"/>
      </w:r>
      <w:r w:rsidR="00557509" w:rsidRPr="00EE7A88">
        <w:rPr>
          <w:rFonts w:ascii="Book Antiqua" w:hAnsi="Book Antiqua"/>
          <w:noProof/>
          <w:vertAlign w:val="superscript"/>
        </w:rPr>
        <w:t>[33]</w:t>
      </w:r>
      <w:r w:rsidR="0013083D" w:rsidRPr="00EE7A88">
        <w:rPr>
          <w:rFonts w:ascii="Book Antiqua" w:hAnsi="Book Antiqua"/>
        </w:rPr>
        <w:fldChar w:fldCharType="end"/>
      </w:r>
      <w:r w:rsidR="0076633C" w:rsidRPr="00EE7A88">
        <w:rPr>
          <w:rFonts w:ascii="Book Antiqua" w:hAnsi="Book Antiqua"/>
        </w:rPr>
        <w:t xml:space="preserve">. </w:t>
      </w:r>
      <w:r w:rsidR="005447A0" w:rsidRPr="00EE7A88">
        <w:rPr>
          <w:rFonts w:ascii="Book Antiqua" w:hAnsi="Book Antiqua"/>
        </w:rPr>
        <w:t>The score is composed of t</w:t>
      </w:r>
      <w:r w:rsidR="00D607AB" w:rsidRPr="00EE7A88">
        <w:rPr>
          <w:rFonts w:ascii="Book Antiqua" w:hAnsi="Book Antiqua"/>
        </w:rPr>
        <w:t>hree sub</w:t>
      </w:r>
      <w:r w:rsidR="00D52F27" w:rsidRPr="00EE7A88">
        <w:rPr>
          <w:rFonts w:ascii="Book Antiqua" w:hAnsi="Book Antiqua"/>
        </w:rPr>
        <w:t>-</w:t>
      </w:r>
      <w:r w:rsidR="00D607AB" w:rsidRPr="00EE7A88">
        <w:rPr>
          <w:rFonts w:ascii="Book Antiqua" w:hAnsi="Book Antiqua"/>
        </w:rPr>
        <w:t>scores between 0 and 3</w:t>
      </w:r>
      <w:r w:rsidR="00D52F27" w:rsidRPr="00EE7A88">
        <w:rPr>
          <w:rFonts w:ascii="Book Antiqua" w:hAnsi="Book Antiqua"/>
        </w:rPr>
        <w:t>,</w:t>
      </w:r>
      <w:r w:rsidR="005447A0" w:rsidRPr="00EE7A88">
        <w:rPr>
          <w:rFonts w:ascii="Book Antiqua" w:hAnsi="Book Antiqua"/>
        </w:rPr>
        <w:t xml:space="preserve"> </w:t>
      </w:r>
      <w:r w:rsidR="00F66E1C" w:rsidRPr="00EE7A88">
        <w:rPr>
          <w:rFonts w:ascii="Book Antiqua" w:hAnsi="Book Antiqua"/>
        </w:rPr>
        <w:t>evaluating the cleansing effect in</w:t>
      </w:r>
      <w:r w:rsidR="005447A0" w:rsidRPr="00EE7A88">
        <w:rPr>
          <w:rFonts w:ascii="Book Antiqua" w:hAnsi="Book Antiqua"/>
        </w:rPr>
        <w:t xml:space="preserve"> each colon segment: </w:t>
      </w:r>
      <w:r w:rsidR="009A1EEE" w:rsidRPr="00EE7A88">
        <w:rPr>
          <w:rFonts w:ascii="Book Antiqua" w:hAnsi="Book Antiqua"/>
        </w:rPr>
        <w:t>the right colon (including the cecum and ascending colon), the transverse colon (including the hepatic and splenic flexures), and the left colon (including the descending colon, sigmoid colon, and rectum).</w:t>
      </w:r>
      <w:r w:rsidR="00700F46" w:rsidRPr="00EE7A88">
        <w:rPr>
          <w:rFonts w:ascii="Book Antiqua" w:hAnsi="Book Antiqua"/>
        </w:rPr>
        <w:t xml:space="preserve"> </w:t>
      </w:r>
      <w:r w:rsidR="0065616B" w:rsidRPr="00EE7A88">
        <w:rPr>
          <w:rFonts w:ascii="Book Antiqua" w:hAnsi="Book Antiqua"/>
        </w:rPr>
        <w:t>BBPS s</w:t>
      </w:r>
      <w:r w:rsidR="0042741F" w:rsidRPr="00EE7A88">
        <w:rPr>
          <w:rFonts w:ascii="Book Antiqua" w:hAnsi="Book Antiqua"/>
        </w:rPr>
        <w:t>ub</w:t>
      </w:r>
      <w:r w:rsidR="00A23B26" w:rsidRPr="00EE7A88">
        <w:rPr>
          <w:rFonts w:ascii="Book Antiqua" w:hAnsi="Book Antiqua"/>
        </w:rPr>
        <w:t>-</w:t>
      </w:r>
      <w:r w:rsidR="0042741F" w:rsidRPr="00EE7A88">
        <w:rPr>
          <w:rFonts w:ascii="Book Antiqua" w:hAnsi="Book Antiqua"/>
        </w:rPr>
        <w:t>score ≥</w:t>
      </w:r>
      <w:r w:rsidR="00153A4E" w:rsidRPr="00EE7A88">
        <w:rPr>
          <w:rFonts w:ascii="Book Antiqua" w:eastAsia="宋体" w:hAnsi="Book Antiqua" w:hint="eastAsia"/>
          <w:lang w:eastAsia="zh-CN"/>
        </w:rPr>
        <w:t xml:space="preserve"> </w:t>
      </w:r>
      <w:r w:rsidR="0042741F" w:rsidRPr="00EE7A88">
        <w:rPr>
          <w:rFonts w:ascii="Book Antiqua" w:hAnsi="Book Antiqua"/>
        </w:rPr>
        <w:t xml:space="preserve">2 in each segment was defined as successful </w:t>
      </w:r>
      <w:r w:rsidR="00395190" w:rsidRPr="00EE7A88">
        <w:rPr>
          <w:rFonts w:ascii="Book Antiqua" w:hAnsi="Book Antiqua"/>
        </w:rPr>
        <w:t>cleansing according to</w:t>
      </w:r>
      <w:r w:rsidR="0065616B" w:rsidRPr="00EE7A88">
        <w:rPr>
          <w:rFonts w:ascii="Book Antiqua" w:hAnsi="Book Antiqua"/>
        </w:rPr>
        <w:t xml:space="preserve"> previous report</w:t>
      </w:r>
      <w:r w:rsidR="0042741F" w:rsidRPr="00EE7A88">
        <w:rPr>
          <w:rFonts w:ascii="Book Antiqua" w:hAnsi="Book Antiqua"/>
        </w:rPr>
        <w:fldChar w:fldCharType="begin" w:fldLock="1"/>
      </w:r>
      <w:r w:rsidR="00557509" w:rsidRPr="00EE7A88">
        <w:rPr>
          <w:rFonts w:ascii="Book Antiqua" w:hAnsi="Book Antiqua"/>
        </w:rPr>
        <w:instrText>ADDIN CSL_CITATION {"citationItems":[{"id":"ITEM-1","itemData":{"DOI":"10.1053/j.gastro.2015.09.041","ISSN":"1528-0012","PMID":"26439436","abstract":"BACKGROUND &amp; AIMS Bowel preparation is defined as adequate if it is sufficient for identification of polyps greater than 5 mm. However, adequate preparation has not been quantified. We performed a prospective observational study to provide an objective definition of adequate preparation, based on the Boston Bowel Prep Scale (BBPS, which consists of 0-3 points for each of 3 colon segments). METHODS We collected data from 438 men who underwent screening or surveillance colonoscopies and then repeat colonoscopy examinations within 60 days by a different blinded endoscopist (1161 colon segments total) at the West Haven Veterans Affairs Medical Center from January 2014 to February 2015. Missed polyps were defined as those detected on the second examination of patients with the best possible bowel preparation (colon segment BBPS score of 3) on the second examination. The primary outcome was the proportion of colon segments with adenomas larger than 5 mm that were missed in the first examination. We postulated that the miss rate was noninferior for segments with BBPS scores of 2 vs those with BBPS scores of 3 (noninferiority margin, &lt;5%). Our secondary hypotheses were that miss rates were higher in segments with BBPS scores of 1 vs those with scores of 3 or of 2. RESULTS The adjusted proportion with missed adenomas greater than 5 mm was noninferior for segments with BBPS scores of 2 (5.2%) vs those with BBPS scores of 3 (5.6%) (a difference of -0.4%; 95% confidence interval [CI], -2.9% to 2.2%). Of study subjects, 347 (79.2%) had BBPS scores of 2 or greater in all segments on the initial examination. A higher proportion of segments with BBPS scores of 1 had missed adenomas larger than 5 mm (15.9%) than segments with BBPS scores of 3 (5.6%) (a difference of 10.3%; 95% CI, 2.7%-17.9%) or 2 (5.2%) (a difference of 10.7%; 95% CI, 3.2%-18.1%). Screening and surveillance intervals based solely on the findings at the first examination would have been incorrect for 16.3% of patients with BBPS scores of 3 in all segments, for 15.3% with BBPS scores of 2 or 3 in all segments, and for 43.5% of patients with a BBPS score of 1 in 1 or more segments. CONCLUSIONS Patients with BBPS scores of 2 or 3 for all colon segments have adequate bowel preparation for the detection of adenomas larger than 5 mm and should return for screening or surveillance colonoscopy at standard guideline-recommended intervals. Colon segments with a BBPS score of 1 have a significantly higher rate of …","author":[{"dropping-particle":"","family":"Clark","given":"Brian T","non-dropping-particle":"","parse-names":false,"suffix":""},{"dropping-particle":"","family":"Protiva","given":"Petr","non-dropping-particle":"","parse-names":false,"suffix":""},{"dropping-particle":"","family":"Nagar","given":"Anil","non-dropping-particle":"","parse-names":false,"suffix":""},{"dropping-particle":"","family":"Imaeda","given":"Avlin","non-dropping-particle":"","parse-names":false,"suffix":""},{"dropping-particle":"","family":"Ciarleglio","given":"Maria M","non-dropping-particle":"","parse-names":false,"suffix":""},{"dropping-particle":"","family":"Deng","given":"Yanhong","non-dropping-particle":"","parse-names":false,"suffix":""},{"dropping-particle":"","family":"Laine","given":"Loren","non-dropping-particle":"","parse-names":false,"suffix":""}],"container-title":"Gastroenterology","id":"ITEM-1","issue":"2","issued":{"date-parts":[["2016","2"]]},"note":"BBPS2</w:instrText>
      </w:r>
      <w:r w:rsidR="00557509" w:rsidRPr="00EE7A88">
        <w:rPr>
          <w:rFonts w:ascii="宋体" w:eastAsia="宋体" w:hAnsi="宋体" w:cs="宋体" w:hint="eastAsia"/>
        </w:rPr>
        <w:instrText>以上</w:instrText>
      </w:r>
      <w:r w:rsidR="00557509" w:rsidRPr="00EE7A88">
        <w:rPr>
          <w:rFonts w:ascii="Book Antiqua" w:hAnsi="Book Antiqua"/>
        </w:rPr>
        <w:instrText>/segment</w:instrText>
      </w:r>
      <w:r w:rsidR="00557509" w:rsidRPr="00EE7A88">
        <w:rPr>
          <w:rFonts w:ascii="宋体" w:eastAsia="宋体" w:hAnsi="宋体" w:cs="宋体" w:hint="eastAsia"/>
        </w:rPr>
        <w:instrText>を</w:instrText>
      </w:r>
      <w:r w:rsidR="00557509" w:rsidRPr="00EE7A88">
        <w:rPr>
          <w:rFonts w:ascii="Book Antiqua" w:hAnsi="Book Antiqua"/>
        </w:rPr>
        <w:instrText>Adequate preparation</w:instrText>
      </w:r>
      <w:r w:rsidR="00557509" w:rsidRPr="00EE7A88">
        <w:rPr>
          <w:rFonts w:ascii="宋体" w:eastAsia="宋体" w:hAnsi="宋体" w:cs="宋体" w:hint="eastAsia"/>
        </w:rPr>
        <w:instrText>とする根</w:instrText>
      </w:r>
      <w:r w:rsidR="00557509" w:rsidRPr="00EE7A88">
        <w:rPr>
          <w:rFonts w:ascii="Book Antiqua" w:eastAsia="ヒラギノ明朝 ProN W3" w:hAnsi="Book Antiqua" w:cs="ヒラギノ明朝 ProN W3"/>
        </w:rPr>
        <w:instrText>拠</w:instrText>
      </w:r>
      <w:r w:rsidR="00557509" w:rsidRPr="00EE7A88">
        <w:rPr>
          <w:rFonts w:ascii="Book Antiqua" w:hAnsi="Book Antiqua"/>
        </w:rPr>
        <w:instrText>","page":"396-405; quiz e14-5","title":"Quantification of Adequate Bowel Preparation for Screening or Surveillance Colonoscopy in Men.","type":"article-journal","volume":"150"},"uris":["http://www.mendeley.com/documents/?uuid=118471f8-79e8-302b-9870-f91fef74c90f"]}],"mendeley":{"formattedCitation":"&lt;sup&gt;[34]&lt;/sup&gt;","plainTextFormattedCitation":"[34]","previouslyFormattedCitation":"&lt;sup&gt;[34]&lt;/sup&gt;"},"properties":{"noteIndex":0},"schema":"https://github.com/citation-style-language/schema/raw/master/csl-citation.json"}</w:instrText>
      </w:r>
      <w:r w:rsidR="0042741F" w:rsidRPr="00EE7A88">
        <w:rPr>
          <w:rFonts w:ascii="Book Antiqua" w:hAnsi="Book Antiqua"/>
        </w:rPr>
        <w:fldChar w:fldCharType="separate"/>
      </w:r>
      <w:r w:rsidR="00557509" w:rsidRPr="00EE7A88">
        <w:rPr>
          <w:rFonts w:ascii="Book Antiqua" w:hAnsi="Book Antiqua"/>
          <w:noProof/>
          <w:vertAlign w:val="superscript"/>
        </w:rPr>
        <w:t>[34]</w:t>
      </w:r>
      <w:r w:rsidR="0042741F" w:rsidRPr="00EE7A88">
        <w:rPr>
          <w:rFonts w:ascii="Book Antiqua" w:hAnsi="Book Antiqua"/>
        </w:rPr>
        <w:fldChar w:fldCharType="end"/>
      </w:r>
      <w:r w:rsidR="0042741F" w:rsidRPr="00EE7A88">
        <w:rPr>
          <w:rFonts w:ascii="Book Antiqua" w:hAnsi="Book Antiqua"/>
        </w:rPr>
        <w:t>.</w:t>
      </w:r>
      <w:r w:rsidR="003557DA" w:rsidRPr="00EE7A88">
        <w:rPr>
          <w:rFonts w:ascii="Book Antiqua" w:hAnsi="Book Antiqua"/>
        </w:rPr>
        <w:t xml:space="preserve"> </w:t>
      </w:r>
    </w:p>
    <w:p w14:paraId="1B9C6B21" w14:textId="32AE919D" w:rsidR="005441B5" w:rsidRPr="00EE7A88" w:rsidRDefault="005441B5" w:rsidP="00BE5C04">
      <w:pPr>
        <w:adjustRightInd w:val="0"/>
        <w:snapToGrid w:val="0"/>
        <w:spacing w:line="360" w:lineRule="auto"/>
        <w:rPr>
          <w:rFonts w:ascii="Book Antiqua" w:eastAsia="ヒラギノ丸ゴ Pro W4" w:hAnsi="Book Antiqua"/>
        </w:rPr>
      </w:pPr>
    </w:p>
    <w:p w14:paraId="34F9A222" w14:textId="6B49BCEB" w:rsidR="00B570E8" w:rsidRPr="00EE7A88" w:rsidRDefault="001C3D73"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End</w:t>
      </w:r>
      <w:r w:rsidR="00E16F18" w:rsidRPr="00EE7A88">
        <w:rPr>
          <w:rFonts w:ascii="Book Antiqua" w:eastAsia="ヒラギノ丸ゴ Pro W4" w:hAnsi="Book Antiqua"/>
          <w:b/>
          <w:bCs/>
          <w:i/>
          <w:iCs/>
        </w:rPr>
        <w:t>p</w:t>
      </w:r>
      <w:r w:rsidR="00B570E8" w:rsidRPr="00EE7A88">
        <w:rPr>
          <w:rFonts w:ascii="Book Antiqua" w:eastAsia="ヒラギノ丸ゴ Pro W4" w:hAnsi="Book Antiqua"/>
          <w:b/>
          <w:bCs/>
          <w:i/>
          <w:iCs/>
        </w:rPr>
        <w:t>oint</w:t>
      </w:r>
      <w:r w:rsidR="00F9682A" w:rsidRPr="00EE7A88">
        <w:rPr>
          <w:rFonts w:ascii="Book Antiqua" w:eastAsia="ヒラギノ丸ゴ Pro W4" w:hAnsi="Book Antiqua"/>
          <w:b/>
          <w:bCs/>
          <w:i/>
          <w:iCs/>
        </w:rPr>
        <w:t>s</w:t>
      </w:r>
    </w:p>
    <w:p w14:paraId="0049FC3D" w14:textId="4D6B9FFD" w:rsidR="00604E20" w:rsidRPr="00EE7A88" w:rsidRDefault="00143931" w:rsidP="00DE56BD">
      <w:pPr>
        <w:pStyle w:val="1"/>
        <w:adjustRightInd w:val="0"/>
        <w:snapToGrid w:val="0"/>
        <w:spacing w:line="360" w:lineRule="auto"/>
        <w:rPr>
          <w:rFonts w:ascii="Book Antiqua" w:hAnsi="Book Antiqua"/>
        </w:rPr>
      </w:pPr>
      <w:r w:rsidRPr="00EE7A88">
        <w:rPr>
          <w:rFonts w:ascii="Book Antiqua" w:eastAsia="ヒラギノ丸ゴ Pro W4" w:hAnsi="Book Antiqua"/>
        </w:rPr>
        <w:t xml:space="preserve">The primary endpoint was </w:t>
      </w:r>
      <w:r w:rsidR="007D05FF" w:rsidRPr="00EE7A88">
        <w:rPr>
          <w:rFonts w:ascii="Book Antiqua" w:eastAsia="ヒラギノ丸ゴ Pro W4" w:hAnsi="Book Antiqua"/>
        </w:rPr>
        <w:t>the successful cleansing rate</w:t>
      </w:r>
      <w:r w:rsidRPr="00EE7A88">
        <w:rPr>
          <w:rFonts w:ascii="Book Antiqua" w:eastAsia="ヒラギノ丸ゴ Pro W4" w:hAnsi="Book Antiqua"/>
        </w:rPr>
        <w:t xml:space="preserve"> </w:t>
      </w:r>
      <w:r w:rsidR="00856DE7" w:rsidRPr="00EE7A88">
        <w:rPr>
          <w:rFonts w:ascii="Book Antiqua" w:eastAsia="ヒラギノ丸ゴ Pro W4" w:hAnsi="Book Antiqua"/>
        </w:rPr>
        <w:t xml:space="preserve">defined as </w:t>
      </w:r>
      <w:r w:rsidR="00BC28FC" w:rsidRPr="00EE7A88">
        <w:rPr>
          <w:rFonts w:ascii="Book Antiqua" w:hAnsi="Book Antiqua"/>
        </w:rPr>
        <w:t xml:space="preserve">BBPS </w:t>
      </w:r>
      <w:r w:rsidR="00856DE7" w:rsidRPr="00EE7A88">
        <w:rPr>
          <w:rFonts w:ascii="Book Antiqua" w:hAnsi="Book Antiqua"/>
        </w:rPr>
        <w:t>sub</w:t>
      </w:r>
      <w:r w:rsidR="00202C26" w:rsidRPr="00EE7A88">
        <w:rPr>
          <w:rFonts w:ascii="Book Antiqua" w:hAnsi="Book Antiqua"/>
        </w:rPr>
        <w:t>-</w:t>
      </w:r>
      <w:r w:rsidR="00BC28FC" w:rsidRPr="00EE7A88">
        <w:rPr>
          <w:rFonts w:ascii="Book Antiqua" w:hAnsi="Book Antiqua"/>
        </w:rPr>
        <w:t>score ≥</w:t>
      </w:r>
      <w:r w:rsidR="00153A4E" w:rsidRPr="00EE7A88">
        <w:rPr>
          <w:rFonts w:ascii="Book Antiqua" w:eastAsia="宋体" w:hAnsi="Book Antiqua" w:hint="eastAsia"/>
          <w:lang w:eastAsia="zh-CN"/>
        </w:rPr>
        <w:t xml:space="preserve"> </w:t>
      </w:r>
      <w:r w:rsidR="00BC28FC" w:rsidRPr="00EE7A88">
        <w:rPr>
          <w:rFonts w:ascii="Book Antiqua" w:hAnsi="Book Antiqua"/>
        </w:rPr>
        <w:t>2 in each segment.</w:t>
      </w:r>
      <w:r w:rsidR="00604E20" w:rsidRPr="00EE7A88">
        <w:rPr>
          <w:rFonts w:ascii="Book Antiqua" w:hAnsi="Book Antiqua"/>
        </w:rPr>
        <w:t xml:space="preserve"> </w:t>
      </w:r>
      <w:r w:rsidR="003A03F8" w:rsidRPr="00EE7A88">
        <w:rPr>
          <w:rFonts w:ascii="Book Antiqua" w:eastAsia="ヒラギノ丸ゴ Pro W4" w:hAnsi="Book Antiqua"/>
        </w:rPr>
        <w:t xml:space="preserve">Secondary endpoints were </w:t>
      </w:r>
      <w:r w:rsidR="00D45538" w:rsidRPr="00EE7A88">
        <w:rPr>
          <w:rFonts w:ascii="Book Antiqua" w:hAnsi="Book Antiqua"/>
        </w:rPr>
        <w:t xml:space="preserve">cleansing quality evaluated by BBPS, </w:t>
      </w:r>
      <w:r w:rsidR="007F7EF1" w:rsidRPr="00EE7A88">
        <w:rPr>
          <w:rFonts w:ascii="Book Antiqua" w:hAnsi="Book Antiqua"/>
        </w:rPr>
        <w:t>frequency of</w:t>
      </w:r>
      <w:r w:rsidR="00E56BD9" w:rsidRPr="00EE7A88">
        <w:rPr>
          <w:rFonts w:ascii="Book Antiqua" w:hAnsi="Book Antiqua"/>
        </w:rPr>
        <w:t xml:space="preserve"> </w:t>
      </w:r>
      <w:r w:rsidR="00B82C96" w:rsidRPr="00EE7A88">
        <w:rPr>
          <w:rFonts w:ascii="Book Antiqua" w:hAnsi="Book Antiqua"/>
        </w:rPr>
        <w:t xml:space="preserve">cleansing operation to remove </w:t>
      </w:r>
      <w:r w:rsidR="007F7EF1" w:rsidRPr="00EE7A88">
        <w:rPr>
          <w:rFonts w:ascii="Book Antiqua" w:hAnsi="Book Antiqua"/>
        </w:rPr>
        <w:t xml:space="preserve">foam or bubbles, </w:t>
      </w:r>
      <w:r w:rsidR="005B5EF2" w:rsidRPr="00EE7A88">
        <w:rPr>
          <w:rFonts w:ascii="Book Antiqua" w:hAnsi="Book Antiqua"/>
        </w:rPr>
        <w:t>t</w:t>
      </w:r>
      <w:r w:rsidR="00CC3EAC" w:rsidRPr="00EE7A88">
        <w:rPr>
          <w:rFonts w:ascii="Book Antiqua" w:hAnsi="Book Antiqua"/>
        </w:rPr>
        <w:t>he t</w:t>
      </w:r>
      <w:r w:rsidR="005B5EF2" w:rsidRPr="00EE7A88">
        <w:rPr>
          <w:rFonts w:ascii="Book Antiqua" w:hAnsi="Book Antiqua"/>
        </w:rPr>
        <w:t xml:space="preserve">ime interval between </w:t>
      </w:r>
      <w:r w:rsidR="00CC3EAC" w:rsidRPr="00EE7A88">
        <w:rPr>
          <w:rFonts w:ascii="Book Antiqua" w:hAnsi="Book Antiqua"/>
        </w:rPr>
        <w:t xml:space="preserve">the completion of bowel preparation and the start of colonoscopy, </w:t>
      </w:r>
      <w:r w:rsidR="004E3D4D" w:rsidRPr="00EE7A88">
        <w:rPr>
          <w:rFonts w:ascii="Book Antiqua" w:hAnsi="Book Antiqua"/>
        </w:rPr>
        <w:t xml:space="preserve">polyp and adenoma detection rate defined as proportion of </w:t>
      </w:r>
      <w:r w:rsidR="00202C26" w:rsidRPr="00EE7A88">
        <w:rPr>
          <w:rFonts w:ascii="Book Antiqua" w:hAnsi="Book Antiqua"/>
        </w:rPr>
        <w:t xml:space="preserve">the </w:t>
      </w:r>
      <w:r w:rsidR="004E3D4D" w:rsidRPr="00EE7A88">
        <w:rPr>
          <w:rFonts w:ascii="Book Antiqua" w:hAnsi="Book Antiqua"/>
        </w:rPr>
        <w:t xml:space="preserve">total number of polyps and adenomas divided by </w:t>
      </w:r>
      <w:r w:rsidR="008B2D88" w:rsidRPr="00EE7A88">
        <w:rPr>
          <w:rFonts w:ascii="Book Antiqua" w:hAnsi="Book Antiqua"/>
        </w:rPr>
        <w:t xml:space="preserve">the </w:t>
      </w:r>
      <w:r w:rsidR="004E3D4D" w:rsidRPr="00EE7A88">
        <w:rPr>
          <w:rFonts w:ascii="Book Antiqua" w:hAnsi="Book Antiqua"/>
        </w:rPr>
        <w:t xml:space="preserve">number of colonoscopies (PDR and ADR, respectively), and advanced adenoma detection rate (AADR) </w:t>
      </w:r>
      <w:r w:rsidR="00EA75CB" w:rsidRPr="00EE7A88">
        <w:rPr>
          <w:rFonts w:ascii="Book Antiqua" w:hAnsi="Book Antiqua"/>
        </w:rPr>
        <w:t>calculated</w:t>
      </w:r>
      <w:r w:rsidR="009132FD" w:rsidRPr="00EE7A88">
        <w:rPr>
          <w:rFonts w:ascii="Book Antiqua" w:hAnsi="Book Antiqua"/>
        </w:rPr>
        <w:t xml:space="preserve"> as the percentage of patients in each group who had at least one advanced adenoma defined as any adenoma or sessile serrated polyp</w:t>
      </w:r>
      <w:r w:rsidR="00153A4E" w:rsidRPr="00EE7A88">
        <w:rPr>
          <w:rFonts w:ascii="Book Antiqua" w:eastAsia="宋体" w:hAnsi="Book Antiqua" w:hint="eastAsia"/>
          <w:lang w:eastAsia="zh-CN"/>
        </w:rPr>
        <w:t xml:space="preserve"> </w:t>
      </w:r>
      <w:r w:rsidR="004E3D4D" w:rsidRPr="00EE7A88">
        <w:rPr>
          <w:rFonts w:ascii="Book Antiqua" w:hAnsi="Book Antiqua"/>
        </w:rPr>
        <w:t>≥</w:t>
      </w:r>
      <w:r w:rsidR="00153A4E" w:rsidRPr="00EE7A88">
        <w:rPr>
          <w:rFonts w:ascii="Book Antiqua" w:eastAsia="宋体" w:hAnsi="Book Antiqua" w:hint="eastAsia"/>
          <w:lang w:eastAsia="zh-CN"/>
        </w:rPr>
        <w:t xml:space="preserve"> </w:t>
      </w:r>
      <w:r w:rsidR="004E3D4D" w:rsidRPr="00EE7A88">
        <w:rPr>
          <w:rFonts w:ascii="Book Antiqua" w:hAnsi="Book Antiqua"/>
        </w:rPr>
        <w:t>10 mm in diameter, with villous components or high</w:t>
      </w:r>
      <w:r w:rsidR="0085013D" w:rsidRPr="00EE7A88">
        <w:rPr>
          <w:rFonts w:ascii="Book Antiqua" w:hAnsi="Book Antiqua"/>
        </w:rPr>
        <w:t>-</w:t>
      </w:r>
      <w:r w:rsidR="004E3D4D" w:rsidRPr="00EE7A88">
        <w:rPr>
          <w:rFonts w:ascii="Book Antiqua" w:hAnsi="Book Antiqua"/>
        </w:rPr>
        <w:t>grade dysplasia</w:t>
      </w:r>
      <w:r w:rsidR="006265B7" w:rsidRPr="00EE7A88">
        <w:rPr>
          <w:rFonts w:ascii="Book Antiqua" w:hAnsi="Book Antiqua"/>
        </w:rPr>
        <w:t xml:space="preserve"> regardless of size, and sessile serrate</w:t>
      </w:r>
      <w:r w:rsidR="001042AE" w:rsidRPr="00EE7A88">
        <w:rPr>
          <w:rFonts w:ascii="Book Antiqua" w:hAnsi="Book Antiqua"/>
        </w:rPr>
        <w:t>d</w:t>
      </w:r>
      <w:r w:rsidR="006265B7" w:rsidRPr="00EE7A88">
        <w:rPr>
          <w:rFonts w:ascii="Book Antiqua" w:hAnsi="Book Antiqua"/>
        </w:rPr>
        <w:t xml:space="preserve"> polyps with dysplasia</w:t>
      </w:r>
      <w:r w:rsidR="009132FD" w:rsidRPr="00EE7A88">
        <w:rPr>
          <w:rFonts w:ascii="Book Antiqua" w:hAnsi="Book Antiqua"/>
        </w:rPr>
        <w:fldChar w:fldCharType="begin" w:fldLock="1"/>
      </w:r>
      <w:r w:rsidR="00557509" w:rsidRPr="00EE7A88">
        <w:rPr>
          <w:rFonts w:ascii="Book Antiqua" w:hAnsi="Book Antiqua"/>
        </w:rPr>
        <w:instrText>ADDIN CSL_CITATION {"citationItems":[{"id":"ITEM-1","itemData":{"DOI":"10.1053/j.gastro.2012.06.001","ISSN":"00165085","PMID":"22763141","author":[{"dropping-particle":"","family":"Lieberman","given":"David A.","non-dropping-particle":"","parse-names":false,"suffix":""},{"dropping-particle":"","family":"Rex","given":"Douglas K.","non-dropping-particle":"","parse-names":false,"suffix":""},{"dropping-particle":"","family":"Winawer","given":"Sidney J.","non-dropping-particle":"","parse-names":false,"suffix":""},{"dropping-particle":"","family":"Giardiello","given":"Francis M.","non-dropping-particle":"","parse-names":false,"suffix":""},{"dropping-particle":"","family":"Johnson","given":"David A.","non-dropping-particle":"","parse-names":false,"suffix":""},{"dropping-particle":"","family":"Levin","given":"Theodore R.","non-dropping-particle":"","parse-names":false,"suffix":""}],"container-title":"Gastroenterology","id":"ITEM-1","issue":"3","issued":{"date-parts":[["2012","9"]]},"page":"844-857","title":"Guidelines for Colonoscopy Surveillance After Screening and Polypectomy: A Consensus Update by the US Multi-Society Task Force on Colorectal Cancer","type":"article-journal","volume":"143"},"uris":["http://www.mendeley.com/documents/?uuid=81238b13-c00e-320a-8559-752eff536b87"]}],"mendeley":{"formattedCitation":"&lt;sup&gt;[35]&lt;/sup&gt;","plainTextFormattedCitation":"[35]","previouslyFormattedCitation":"&lt;sup&gt;[35]&lt;/sup&gt;"},"properties":{"noteIndex":0},"schema":"https://github.com/citation-style-language/schema/raw/master/csl-citation.json"}</w:instrText>
      </w:r>
      <w:r w:rsidR="009132FD" w:rsidRPr="00EE7A88">
        <w:rPr>
          <w:rFonts w:ascii="Book Antiqua" w:hAnsi="Book Antiqua"/>
        </w:rPr>
        <w:fldChar w:fldCharType="separate"/>
      </w:r>
      <w:r w:rsidR="00557509" w:rsidRPr="00EE7A88">
        <w:rPr>
          <w:rFonts w:ascii="Book Antiqua" w:hAnsi="Book Antiqua"/>
          <w:noProof/>
          <w:vertAlign w:val="superscript"/>
        </w:rPr>
        <w:t>[35]</w:t>
      </w:r>
      <w:r w:rsidR="009132FD" w:rsidRPr="00EE7A88">
        <w:rPr>
          <w:rFonts w:ascii="Book Antiqua" w:hAnsi="Book Antiqua"/>
        </w:rPr>
        <w:fldChar w:fldCharType="end"/>
      </w:r>
      <w:r w:rsidR="004E3D4D" w:rsidRPr="00EE7A88">
        <w:rPr>
          <w:rFonts w:ascii="Book Antiqua" w:hAnsi="Book Antiqua"/>
        </w:rPr>
        <w:t>.</w:t>
      </w:r>
      <w:r w:rsidR="000A0A74" w:rsidRPr="00EE7A88">
        <w:rPr>
          <w:rFonts w:ascii="Book Antiqua" w:hAnsi="Book Antiqua"/>
        </w:rPr>
        <w:t xml:space="preserve"> Furthermore, </w:t>
      </w:r>
      <w:r w:rsidR="00D45538" w:rsidRPr="00EE7A88">
        <w:rPr>
          <w:rFonts w:ascii="Book Antiqua" w:hAnsi="Book Antiqua"/>
        </w:rPr>
        <w:t xml:space="preserve">volume of fluid intake, required time </w:t>
      </w:r>
      <w:r w:rsidR="00DF0EB5" w:rsidRPr="00EE7A88">
        <w:rPr>
          <w:rFonts w:ascii="Book Antiqua" w:hAnsi="Book Antiqua"/>
        </w:rPr>
        <w:t xml:space="preserve">for </w:t>
      </w:r>
      <w:r w:rsidR="00D45538" w:rsidRPr="00EE7A88">
        <w:rPr>
          <w:rFonts w:ascii="Book Antiqua" w:hAnsi="Book Antiqua"/>
        </w:rPr>
        <w:t xml:space="preserve">bowel preparation, patient tolerance, and acceptability </w:t>
      </w:r>
      <w:r w:rsidR="00A03127" w:rsidRPr="00EE7A88">
        <w:rPr>
          <w:rFonts w:ascii="Book Antiqua" w:hAnsi="Book Antiqua"/>
        </w:rPr>
        <w:t xml:space="preserve">evaluated </w:t>
      </w:r>
      <w:r w:rsidR="00F9682A" w:rsidRPr="00EE7A88">
        <w:rPr>
          <w:rFonts w:ascii="Book Antiqua" w:hAnsi="Book Antiqua"/>
        </w:rPr>
        <w:t>using</w:t>
      </w:r>
      <w:r w:rsidR="00A03127" w:rsidRPr="00EE7A88">
        <w:rPr>
          <w:rFonts w:ascii="Book Antiqua" w:hAnsi="Book Antiqua"/>
        </w:rPr>
        <w:t xml:space="preserve"> patient questionnaire </w:t>
      </w:r>
      <w:r w:rsidR="0085013D" w:rsidRPr="00EE7A88">
        <w:rPr>
          <w:rFonts w:ascii="Book Antiqua" w:hAnsi="Book Antiqua"/>
        </w:rPr>
        <w:t xml:space="preserve">which </w:t>
      </w:r>
      <w:r w:rsidR="00A03127" w:rsidRPr="00EE7A88">
        <w:rPr>
          <w:rFonts w:ascii="Book Antiqua" w:hAnsi="Book Antiqua"/>
        </w:rPr>
        <w:t>consist</w:t>
      </w:r>
      <w:r w:rsidR="0085013D" w:rsidRPr="00EE7A88">
        <w:rPr>
          <w:rFonts w:ascii="Book Antiqua" w:hAnsi="Book Antiqua"/>
        </w:rPr>
        <w:t>s</w:t>
      </w:r>
      <w:r w:rsidR="00A03127" w:rsidRPr="00EE7A88">
        <w:rPr>
          <w:rFonts w:ascii="Book Antiqua" w:hAnsi="Book Antiqua"/>
        </w:rPr>
        <w:t xml:space="preserve"> of</w:t>
      </w:r>
      <w:r w:rsidR="00D45538" w:rsidRPr="00EE7A88">
        <w:rPr>
          <w:rFonts w:ascii="Book Antiqua" w:hAnsi="Book Antiqua"/>
        </w:rPr>
        <w:t xml:space="preserve"> </w:t>
      </w:r>
      <w:r w:rsidR="00F9682A" w:rsidRPr="00EE7A88">
        <w:rPr>
          <w:rFonts w:ascii="Book Antiqua" w:hAnsi="Book Antiqua"/>
        </w:rPr>
        <w:t xml:space="preserve">evaluation for palatability, </w:t>
      </w:r>
      <w:r w:rsidR="00D45538" w:rsidRPr="00EE7A88">
        <w:rPr>
          <w:rFonts w:ascii="Book Antiqua" w:hAnsi="Book Antiqua"/>
        </w:rPr>
        <w:t xml:space="preserve">volume, </w:t>
      </w:r>
      <w:r w:rsidR="00A03127" w:rsidRPr="00EE7A88">
        <w:rPr>
          <w:rFonts w:ascii="Book Antiqua" w:hAnsi="Book Antiqua"/>
        </w:rPr>
        <w:t xml:space="preserve">and </w:t>
      </w:r>
      <w:r w:rsidR="00D45538" w:rsidRPr="00EE7A88">
        <w:rPr>
          <w:rFonts w:ascii="Book Antiqua" w:hAnsi="Book Antiqua"/>
        </w:rPr>
        <w:t>overall acceptability</w:t>
      </w:r>
      <w:r w:rsidR="000A0A74" w:rsidRPr="00EE7A88">
        <w:rPr>
          <w:rFonts w:ascii="Book Antiqua" w:hAnsi="Book Antiqua"/>
        </w:rPr>
        <w:t xml:space="preserve"> were evaluated</w:t>
      </w:r>
      <w:r w:rsidR="00D45538" w:rsidRPr="00EE7A88">
        <w:rPr>
          <w:rFonts w:ascii="Book Antiqua" w:hAnsi="Book Antiqua"/>
        </w:rPr>
        <w:t>.</w:t>
      </w:r>
      <w:r w:rsidR="00F05060" w:rsidRPr="00EE7A88">
        <w:rPr>
          <w:rFonts w:ascii="Book Antiqua" w:hAnsi="Book Antiqua"/>
        </w:rPr>
        <w:t xml:space="preserve"> </w:t>
      </w:r>
    </w:p>
    <w:p w14:paraId="74CE4A4E" w14:textId="77777777" w:rsidR="001D1241" w:rsidRPr="00EE7A88" w:rsidRDefault="001D1241" w:rsidP="00BE5C04">
      <w:pPr>
        <w:adjustRightInd w:val="0"/>
        <w:snapToGrid w:val="0"/>
        <w:spacing w:line="360" w:lineRule="auto"/>
        <w:rPr>
          <w:rFonts w:ascii="Book Antiqua" w:eastAsia="ヒラギノ丸ゴ Pro W4" w:hAnsi="Book Antiqua"/>
        </w:rPr>
      </w:pPr>
    </w:p>
    <w:p w14:paraId="5924171E" w14:textId="41198BF1" w:rsidR="0011793C" w:rsidRPr="00EE7A88" w:rsidRDefault="001C3D73" w:rsidP="00BE5C04">
      <w:pPr>
        <w:pStyle w:val="1"/>
        <w:adjustRightInd w:val="0"/>
        <w:snapToGrid w:val="0"/>
        <w:spacing w:line="360" w:lineRule="auto"/>
        <w:rPr>
          <w:rFonts w:ascii="Book Antiqua" w:eastAsia="ヒラギノ丸ゴ Pro W4" w:hAnsi="Book Antiqua"/>
          <w:b/>
          <w:bCs/>
          <w:i/>
          <w:iCs/>
        </w:rPr>
      </w:pPr>
      <w:r w:rsidRPr="00EE7A88">
        <w:rPr>
          <w:rFonts w:ascii="Book Antiqua" w:eastAsia="ヒラギノ丸ゴ Pro W4" w:hAnsi="Book Antiqua"/>
          <w:b/>
          <w:bCs/>
          <w:i/>
          <w:iCs/>
        </w:rPr>
        <w:t xml:space="preserve">Sample </w:t>
      </w:r>
      <w:r w:rsidR="00153A4E" w:rsidRPr="00EE7A88">
        <w:rPr>
          <w:rFonts w:ascii="Book Antiqua" w:eastAsia="ヒラギノ丸ゴ Pro W4" w:hAnsi="Book Antiqua"/>
          <w:b/>
          <w:bCs/>
          <w:i/>
          <w:iCs/>
        </w:rPr>
        <w:t>s</w:t>
      </w:r>
      <w:r w:rsidR="0011793C" w:rsidRPr="00EE7A88">
        <w:rPr>
          <w:rFonts w:ascii="Book Antiqua" w:eastAsia="ヒラギノ丸ゴ Pro W4" w:hAnsi="Book Antiqua"/>
          <w:b/>
          <w:bCs/>
          <w:i/>
          <w:iCs/>
        </w:rPr>
        <w:t>ize</w:t>
      </w:r>
    </w:p>
    <w:p w14:paraId="636A02FB" w14:textId="2035463A" w:rsidR="00B26408" w:rsidRPr="00EE7A88" w:rsidRDefault="00AF6433" w:rsidP="00D625C9">
      <w:pPr>
        <w:adjustRightInd w:val="0"/>
        <w:snapToGrid w:val="0"/>
        <w:spacing w:line="360" w:lineRule="auto"/>
        <w:rPr>
          <w:rFonts w:ascii="Book Antiqua" w:eastAsia="宋体" w:hAnsi="Book Antiqua"/>
          <w:lang w:eastAsia="zh-CN"/>
        </w:rPr>
      </w:pPr>
      <w:r w:rsidRPr="00EE7A88">
        <w:rPr>
          <w:rFonts w:ascii="Book Antiqua" w:hAnsi="Book Antiqua"/>
        </w:rPr>
        <w:t>The patient sample size was determined by considering the result</w:t>
      </w:r>
      <w:r w:rsidR="0052237D" w:rsidRPr="00EE7A88">
        <w:rPr>
          <w:rFonts w:ascii="Book Antiqua" w:hAnsi="Book Antiqua"/>
        </w:rPr>
        <w:t>s</w:t>
      </w:r>
      <w:r w:rsidRPr="00EE7A88">
        <w:rPr>
          <w:rFonts w:ascii="Book Antiqua" w:hAnsi="Book Antiqua"/>
        </w:rPr>
        <w:t xml:space="preserve"> of phase I and II studies on bowel preparation with PEG-ASC or PEG-ELS conducted by </w:t>
      </w:r>
      <w:r w:rsidR="00E42883" w:rsidRPr="00EE7A88">
        <w:rPr>
          <w:rFonts w:ascii="Book Antiqua" w:hAnsi="Book Antiqua"/>
        </w:rPr>
        <w:t>Ajinomoto Pharmaceuticals Co., Ltd.</w:t>
      </w:r>
      <w:r w:rsidRPr="00EE7A88">
        <w:rPr>
          <w:rFonts w:ascii="Book Antiqua" w:hAnsi="Book Antiqua"/>
          <w:color w:val="FF0000"/>
        </w:rPr>
        <w:t xml:space="preserve"> </w:t>
      </w:r>
      <w:r w:rsidRPr="00EE7A88">
        <w:rPr>
          <w:rFonts w:ascii="Book Antiqua" w:hAnsi="Book Antiqua"/>
        </w:rPr>
        <w:t>The sample size was determined as 143 subjects per treatment group to have &gt;</w:t>
      </w:r>
      <w:r w:rsidR="00153A4E" w:rsidRPr="00EE7A88">
        <w:rPr>
          <w:rFonts w:ascii="Book Antiqua" w:eastAsia="宋体" w:hAnsi="Book Antiqua" w:hint="eastAsia"/>
          <w:lang w:eastAsia="zh-CN"/>
        </w:rPr>
        <w:t xml:space="preserve"> </w:t>
      </w:r>
      <w:r w:rsidRPr="00EE7A88">
        <w:rPr>
          <w:rFonts w:ascii="Book Antiqua" w:hAnsi="Book Antiqua"/>
        </w:rPr>
        <w:t xml:space="preserve">80% power to detect the non-inferiority of </w:t>
      </w:r>
      <w:r w:rsidR="003C3BDD" w:rsidRPr="00EE7A88">
        <w:rPr>
          <w:rFonts w:ascii="Book Antiqua" w:hAnsi="Book Antiqua"/>
        </w:rPr>
        <w:t xml:space="preserve">the </w:t>
      </w:r>
      <w:r w:rsidRPr="00EE7A88">
        <w:rPr>
          <w:rFonts w:ascii="Book Antiqua" w:hAnsi="Book Antiqua"/>
        </w:rPr>
        <w:t>PEG-ASC to PEG-ELS with a two-sided significance value of 5% (95%</w:t>
      </w:r>
      <w:r w:rsidR="00153A4E" w:rsidRPr="00EE7A88">
        <w:rPr>
          <w:rFonts w:ascii="Book Antiqua" w:hAnsi="Book Antiqua"/>
        </w:rPr>
        <w:t>CI</w:t>
      </w:r>
      <w:r w:rsidRPr="00EE7A88">
        <w:rPr>
          <w:rFonts w:ascii="Book Antiqua" w:hAnsi="Book Antiqua"/>
        </w:rPr>
        <w:t xml:space="preserve"> for evaluation) and a non-inferiority margin of 10%. Considering possible dropouts, 150 subjects were targeted for recruitment for each treatment group.</w:t>
      </w:r>
    </w:p>
    <w:p w14:paraId="28B3316E" w14:textId="77777777" w:rsidR="00304235" w:rsidRPr="00EE7A88" w:rsidRDefault="00304235" w:rsidP="00304235">
      <w:pPr>
        <w:pStyle w:val="1"/>
        <w:rPr>
          <w:rFonts w:eastAsia="宋体"/>
          <w:lang w:eastAsia="zh-CN"/>
        </w:rPr>
      </w:pPr>
    </w:p>
    <w:p w14:paraId="6F6F66C8" w14:textId="7BB6432F" w:rsidR="0011793C" w:rsidRPr="00EE7A88" w:rsidRDefault="0011793C" w:rsidP="00BE5C04">
      <w:pPr>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lastRenderedPageBreak/>
        <w:t xml:space="preserve">Statistical </w:t>
      </w:r>
      <w:r w:rsidR="00153A4E" w:rsidRPr="00EE7A88">
        <w:rPr>
          <w:rFonts w:ascii="Book Antiqua" w:eastAsia="ヒラギノ丸ゴ Pro W4" w:hAnsi="Book Antiqua"/>
          <w:b/>
          <w:i/>
        </w:rPr>
        <w:t>a</w:t>
      </w:r>
      <w:r w:rsidRPr="00EE7A88">
        <w:rPr>
          <w:rFonts w:ascii="Book Antiqua" w:eastAsia="ヒラギノ丸ゴ Pro W4" w:hAnsi="Book Antiqua"/>
          <w:b/>
          <w:i/>
        </w:rPr>
        <w:t>nalysis</w:t>
      </w:r>
    </w:p>
    <w:p w14:paraId="697A3FEC" w14:textId="74BF1CE0" w:rsidR="00E9379C" w:rsidRPr="00EE7A88" w:rsidRDefault="003A03F8" w:rsidP="00304235">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Baseline patient</w:t>
      </w:r>
      <w:r w:rsidR="00E16F18" w:rsidRPr="00EE7A88">
        <w:rPr>
          <w:rFonts w:ascii="Book Antiqua" w:eastAsia="ヒラギノ丸ゴ Pro W4" w:hAnsi="Book Antiqua"/>
        </w:rPr>
        <w:t xml:space="preserve"> characteristics</w:t>
      </w:r>
      <w:r w:rsidRPr="00EE7A88">
        <w:rPr>
          <w:rFonts w:ascii="Book Antiqua" w:eastAsia="ヒラギノ丸ゴ Pro W4" w:hAnsi="Book Antiqua"/>
        </w:rPr>
        <w:t xml:space="preserve"> were compared using Student’s </w:t>
      </w:r>
      <w:r w:rsidRPr="00EE7A88">
        <w:rPr>
          <w:rFonts w:ascii="Book Antiqua" w:eastAsia="ヒラギノ丸ゴ Pro W4" w:hAnsi="Book Antiqua"/>
          <w:i/>
        </w:rPr>
        <w:t>t</w:t>
      </w:r>
      <w:r w:rsidRPr="00EE7A88">
        <w:rPr>
          <w:rFonts w:ascii="Book Antiqua" w:eastAsia="ヒラギノ丸ゴ Pro W4" w:hAnsi="Book Antiqua"/>
        </w:rPr>
        <w:t xml:space="preserve">-test for independent samples or Pearson’s </w:t>
      </w:r>
      <w:r w:rsidR="00123EF1" w:rsidRPr="00EE7A88">
        <w:rPr>
          <w:rFonts w:ascii="Symbol" w:hAnsi="Symbol"/>
          <w:i/>
          <w:kern w:val="0"/>
        </w:rPr>
        <w:t></w:t>
      </w:r>
      <w:r w:rsidR="00123EF1" w:rsidRPr="00EE7A88">
        <w:rPr>
          <w:rFonts w:ascii="Book Antiqua" w:hAnsi="Book Antiqua" w:hint="eastAsia"/>
          <w:vertAlign w:val="superscript"/>
        </w:rPr>
        <w:t>2</w:t>
      </w:r>
      <w:r w:rsidR="000775B4" w:rsidRPr="00EE7A88">
        <w:rPr>
          <w:rFonts w:ascii="Book Antiqua" w:eastAsia="ヒラギノ丸ゴ Pro W4" w:hAnsi="Book Antiqua"/>
        </w:rPr>
        <w:t xml:space="preserve"> </w:t>
      </w:r>
      <w:r w:rsidRPr="00EE7A88">
        <w:rPr>
          <w:rFonts w:ascii="Book Antiqua" w:eastAsia="ヒラギノ丸ゴ Pro W4" w:hAnsi="Book Antiqua"/>
        </w:rPr>
        <w:t>test</w:t>
      </w:r>
      <w:r w:rsidR="00F21567" w:rsidRPr="00EE7A88">
        <w:rPr>
          <w:rFonts w:ascii="Book Antiqua" w:eastAsia="ヒラギノ丸ゴ Pro W4" w:hAnsi="Book Antiqua"/>
        </w:rPr>
        <w:t>,</w:t>
      </w:r>
      <w:r w:rsidRPr="00EE7A88">
        <w:rPr>
          <w:rFonts w:ascii="Book Antiqua" w:eastAsia="ヒラギノ丸ゴ Pro W4" w:hAnsi="Book Antiqua"/>
        </w:rPr>
        <w:t xml:space="preserve"> as appropriate.</w:t>
      </w:r>
      <w:r w:rsidR="00A44EDA" w:rsidRPr="00EE7A88">
        <w:rPr>
          <w:rFonts w:ascii="Book Antiqua" w:eastAsia="ヒラギノ丸ゴ Pro W4" w:hAnsi="Book Antiqua"/>
        </w:rPr>
        <w:t xml:space="preserve"> Successful cleansing rate</w:t>
      </w:r>
      <w:r w:rsidR="006F1A9D" w:rsidRPr="00EE7A88">
        <w:rPr>
          <w:rFonts w:ascii="Book Antiqua" w:eastAsia="ヒラギノ丸ゴ Pro W4" w:hAnsi="Book Antiqua"/>
        </w:rPr>
        <w:t>,</w:t>
      </w:r>
      <w:r w:rsidR="009672D8" w:rsidRPr="00EE7A88">
        <w:rPr>
          <w:rFonts w:ascii="Book Antiqua" w:eastAsia="ヒラギノ丸ゴ Pro W4" w:hAnsi="Book Antiqua"/>
        </w:rPr>
        <w:t xml:space="preserve"> </w:t>
      </w:r>
      <w:r w:rsidR="00E16F18" w:rsidRPr="00EE7A88">
        <w:rPr>
          <w:rFonts w:ascii="Book Antiqua" w:eastAsia="ヒラギノ丸ゴ Pro W4" w:hAnsi="Book Antiqua"/>
        </w:rPr>
        <w:t xml:space="preserve">frequency of </w:t>
      </w:r>
      <w:r w:rsidR="009672D8" w:rsidRPr="00EE7A88">
        <w:rPr>
          <w:rFonts w:ascii="Book Antiqua" w:hAnsi="Book Antiqua"/>
        </w:rPr>
        <w:t>cleansing operation to remove foam or bubbles</w:t>
      </w:r>
      <w:r w:rsidR="006F1A9D" w:rsidRPr="00EE7A88">
        <w:rPr>
          <w:rFonts w:ascii="Book Antiqua" w:hAnsi="Book Antiqua"/>
        </w:rPr>
        <w:t>, PDR, ADR, and AADR</w:t>
      </w:r>
      <w:r w:rsidR="00A44EDA" w:rsidRPr="00EE7A88">
        <w:rPr>
          <w:rFonts w:ascii="Book Antiqua" w:hAnsi="Book Antiqua"/>
        </w:rPr>
        <w:t xml:space="preserve"> were compared using Pearson’s </w:t>
      </w:r>
      <w:r w:rsidR="00CF09E3" w:rsidRPr="00EE7A88">
        <w:rPr>
          <w:rFonts w:ascii="Symbol" w:hAnsi="Symbol"/>
          <w:i/>
          <w:kern w:val="0"/>
        </w:rPr>
        <w:t></w:t>
      </w:r>
      <w:r w:rsidR="00CF09E3" w:rsidRPr="00EE7A88">
        <w:rPr>
          <w:rFonts w:ascii="Book Antiqua" w:hAnsi="Book Antiqua" w:hint="eastAsia"/>
          <w:vertAlign w:val="superscript"/>
        </w:rPr>
        <w:t>2</w:t>
      </w:r>
      <w:r w:rsidR="00A44EDA" w:rsidRPr="00EE7A88">
        <w:rPr>
          <w:rFonts w:ascii="Book Antiqua" w:hAnsi="Book Antiqua"/>
        </w:rPr>
        <w:t xml:space="preserve"> test</w:t>
      </w:r>
      <w:r w:rsidR="00F21567" w:rsidRPr="00EE7A88">
        <w:rPr>
          <w:rFonts w:ascii="Book Antiqua" w:hAnsi="Book Antiqua"/>
        </w:rPr>
        <w:t>,</w:t>
      </w:r>
      <w:r w:rsidR="00A44EDA" w:rsidRPr="00EE7A88">
        <w:rPr>
          <w:rFonts w:ascii="Book Antiqua" w:hAnsi="Book Antiqua"/>
        </w:rPr>
        <w:t xml:space="preserve"> and BBPS score</w:t>
      </w:r>
      <w:r w:rsidR="00B7452E" w:rsidRPr="00EE7A88">
        <w:rPr>
          <w:rFonts w:ascii="Book Antiqua" w:hAnsi="Book Antiqua"/>
        </w:rPr>
        <w:t xml:space="preserve">, total volume of fluid intake, required time </w:t>
      </w:r>
      <w:r w:rsidR="00DF0EB5" w:rsidRPr="00EE7A88">
        <w:rPr>
          <w:rFonts w:ascii="Book Antiqua" w:hAnsi="Book Antiqua"/>
        </w:rPr>
        <w:t xml:space="preserve">for </w:t>
      </w:r>
      <w:r w:rsidR="00B7452E" w:rsidRPr="00EE7A88">
        <w:rPr>
          <w:rFonts w:ascii="Book Antiqua" w:hAnsi="Book Antiqua"/>
        </w:rPr>
        <w:t xml:space="preserve">bowel preparation, and </w:t>
      </w:r>
      <w:r w:rsidR="00124CA6" w:rsidRPr="00EE7A88">
        <w:rPr>
          <w:rFonts w:ascii="Book Antiqua" w:hAnsi="Book Antiqua"/>
        </w:rPr>
        <w:t>patient acceptability</w:t>
      </w:r>
      <w:r w:rsidR="00B7452E" w:rsidRPr="00EE7A88">
        <w:rPr>
          <w:rFonts w:ascii="Book Antiqua" w:hAnsi="Book Antiqua"/>
        </w:rPr>
        <w:t xml:space="preserve"> assessed by VAS were compared using Mann-Whitney </w:t>
      </w:r>
      <w:r w:rsidR="00B7452E" w:rsidRPr="00EE7A88">
        <w:rPr>
          <w:rFonts w:ascii="Book Antiqua" w:hAnsi="Book Antiqua"/>
          <w:i/>
        </w:rPr>
        <w:t>U</w:t>
      </w:r>
      <w:r w:rsidR="00B7452E" w:rsidRPr="00EE7A88">
        <w:rPr>
          <w:rFonts w:ascii="Book Antiqua" w:hAnsi="Book Antiqua"/>
        </w:rPr>
        <w:t xml:space="preserve">-test between </w:t>
      </w:r>
      <w:r w:rsidR="00C44E1E" w:rsidRPr="00EE7A88">
        <w:rPr>
          <w:rFonts w:ascii="Book Antiqua" w:hAnsi="Book Antiqua"/>
        </w:rPr>
        <w:t xml:space="preserve">the </w:t>
      </w:r>
      <w:r w:rsidR="00B7452E" w:rsidRPr="00EE7A88">
        <w:rPr>
          <w:rFonts w:ascii="Book Antiqua" w:hAnsi="Book Antiqua"/>
        </w:rPr>
        <w:t xml:space="preserve">two groups. </w:t>
      </w:r>
      <w:r w:rsidRPr="00EE7A88">
        <w:rPr>
          <w:rFonts w:ascii="Book Antiqua" w:eastAsia="ヒラギノ丸ゴ Pro W4" w:hAnsi="Book Antiqua"/>
        </w:rPr>
        <w:t xml:space="preserve">Continuous </w:t>
      </w:r>
      <w:r w:rsidR="00153A4E" w:rsidRPr="00EE7A88">
        <w:rPr>
          <w:rFonts w:ascii="Book Antiqua" w:eastAsia="ヒラギノ丸ゴ Pro W4" w:hAnsi="Book Antiqua"/>
        </w:rPr>
        <w:t>variables are expressed as mean</w:t>
      </w:r>
      <w:r w:rsidRPr="00EE7A88">
        <w:rPr>
          <w:rFonts w:ascii="Book Antiqua" w:eastAsia="ヒラギノ丸ゴ Pro W4" w:hAnsi="Book Antiqua"/>
        </w:rPr>
        <w:t xml:space="preserve"> </w:t>
      </w:r>
      <w:r w:rsidR="004E18C1" w:rsidRPr="00EE7A88">
        <w:rPr>
          <w:rFonts w:ascii="Book Antiqua" w:eastAsia="ヒラギノ丸ゴ Pro W4" w:hAnsi="Book Antiqua"/>
        </w:rPr>
        <w:t xml:space="preserve">± </w:t>
      </w:r>
      <w:r w:rsidR="004E18C1" w:rsidRPr="00EE7A88">
        <w:rPr>
          <w:rFonts w:ascii="Book Antiqua" w:eastAsia="ヒラギノ丸ゴ Pro W4" w:hAnsi="Book Antiqua"/>
          <w:caps/>
        </w:rPr>
        <w:t>s</w:t>
      </w:r>
      <w:r w:rsidR="00153A4E" w:rsidRPr="00EE7A88">
        <w:rPr>
          <w:rFonts w:ascii="Book Antiqua" w:eastAsia="宋体" w:hAnsi="Book Antiqua" w:hint="eastAsia"/>
          <w:caps/>
          <w:lang w:eastAsia="zh-CN"/>
        </w:rPr>
        <w:t>e</w:t>
      </w:r>
      <w:r w:rsidRPr="00EE7A88">
        <w:rPr>
          <w:rFonts w:ascii="Book Antiqua" w:eastAsia="ヒラギノ丸ゴ Pro W4" w:hAnsi="Book Antiqua"/>
        </w:rPr>
        <w:t xml:space="preserve">, and categorical data are expressed as percentages. </w:t>
      </w:r>
      <w:r w:rsidRPr="00EE7A88">
        <w:rPr>
          <w:rFonts w:ascii="Book Antiqua" w:eastAsia="ヒラギノ丸ゴ Pro W4" w:hAnsi="Book Antiqua"/>
          <w:i/>
        </w:rPr>
        <w:t>P</w:t>
      </w:r>
      <w:r w:rsidRPr="00EE7A88">
        <w:rPr>
          <w:rFonts w:ascii="Book Antiqua" w:eastAsia="ヒラギノ丸ゴ Pro W4" w:hAnsi="Book Antiqua"/>
        </w:rPr>
        <w:t xml:space="preserve"> values &lt; 0.05 were considered significant.</w:t>
      </w:r>
      <w:r w:rsidR="00FA6DA1" w:rsidRPr="00EE7A88">
        <w:rPr>
          <w:rFonts w:ascii="Book Antiqua" w:eastAsia="ヒラギノ丸ゴ Pro W4" w:hAnsi="Book Antiqua"/>
        </w:rPr>
        <w:t xml:space="preserve"> </w:t>
      </w:r>
      <w:r w:rsidR="00246732" w:rsidRPr="00EE7A88">
        <w:rPr>
          <w:rFonts w:ascii="Book Antiqua" w:eastAsia="ヒラギノ丸ゴ Pro W4" w:hAnsi="Book Antiqua"/>
        </w:rPr>
        <w:t>All analyses were performed using SPSS version 20.0 (SPSS Inc., Chicago, Illinois, United States).</w:t>
      </w:r>
    </w:p>
    <w:p w14:paraId="3AD2D716" w14:textId="77777777" w:rsidR="00E9379C" w:rsidRPr="00EE7A88" w:rsidRDefault="00E9379C" w:rsidP="00BE5C04">
      <w:pPr>
        <w:pStyle w:val="1"/>
        <w:adjustRightInd w:val="0"/>
        <w:snapToGrid w:val="0"/>
        <w:spacing w:line="360" w:lineRule="auto"/>
        <w:rPr>
          <w:rFonts w:ascii="Book Antiqua" w:eastAsia="ヒラギノ丸ゴ Pro W4" w:hAnsi="Book Antiqua"/>
        </w:rPr>
      </w:pPr>
    </w:p>
    <w:p w14:paraId="2AC6A957" w14:textId="43A0C521" w:rsidR="0076472B" w:rsidRPr="00EE7A88" w:rsidRDefault="0076472B" w:rsidP="00BE5C04">
      <w:pPr>
        <w:pStyle w:val="1"/>
        <w:adjustRightInd w:val="0"/>
        <w:snapToGrid w:val="0"/>
        <w:spacing w:line="360" w:lineRule="auto"/>
        <w:rPr>
          <w:rStyle w:val="midasi"/>
          <w:rFonts w:ascii="Book Antiqua" w:eastAsia="ヒラギノ丸ゴ Pro W4" w:hAnsi="Book Antiqua"/>
          <w:b w:val="0"/>
          <w:bCs/>
          <w:i/>
          <w:iCs/>
          <w:color w:val="0000FF"/>
        </w:rPr>
      </w:pPr>
      <w:r w:rsidRPr="00EE7A88">
        <w:rPr>
          <w:rStyle w:val="midasi"/>
          <w:rFonts w:ascii="Book Antiqua" w:eastAsia="ヒラギノ丸ゴ Pro W4" w:hAnsi="Book Antiqua"/>
        </w:rPr>
        <w:t>R</w:t>
      </w:r>
      <w:r w:rsidR="00C70FD3" w:rsidRPr="00EE7A88">
        <w:rPr>
          <w:rStyle w:val="midasi"/>
          <w:rFonts w:ascii="Book Antiqua" w:eastAsia="ヒラギノ丸ゴ Pro W4" w:hAnsi="Book Antiqua"/>
        </w:rPr>
        <w:t>ESULTS</w:t>
      </w:r>
    </w:p>
    <w:p w14:paraId="77074EDB" w14:textId="32BCBA38" w:rsidR="00147F8A" w:rsidRPr="00EE7A88" w:rsidRDefault="00147F8A" w:rsidP="00BE5C04">
      <w:pPr>
        <w:pStyle w:val="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Participant</w:t>
      </w:r>
      <w:r w:rsidR="001C3D73" w:rsidRPr="00EE7A88">
        <w:rPr>
          <w:rFonts w:ascii="Book Antiqua" w:eastAsia="ヒラギノ丸ゴ Pro W4" w:hAnsi="Book Antiqua"/>
          <w:b/>
          <w:i/>
        </w:rPr>
        <w:t xml:space="preserve"> </w:t>
      </w:r>
      <w:r w:rsidR="00965907" w:rsidRPr="00EE7A88">
        <w:rPr>
          <w:rFonts w:ascii="Book Antiqua" w:eastAsia="ヒラギノ丸ゴ Pro W4" w:hAnsi="Book Antiqua"/>
          <w:b/>
          <w:i/>
        </w:rPr>
        <w:t>f</w:t>
      </w:r>
      <w:r w:rsidRPr="00EE7A88">
        <w:rPr>
          <w:rFonts w:ascii="Book Antiqua" w:eastAsia="ヒラギノ丸ゴ Pro W4" w:hAnsi="Book Antiqua"/>
          <w:b/>
          <w:i/>
        </w:rPr>
        <w:t>low</w:t>
      </w:r>
    </w:p>
    <w:p w14:paraId="4F3527CD" w14:textId="1834ABDC" w:rsidR="007E1BE8" w:rsidRPr="00EE7A88" w:rsidRDefault="0020775E" w:rsidP="00D953E7">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A total of 312</w:t>
      </w:r>
      <w:r w:rsidR="007E1BE8" w:rsidRPr="00EE7A88">
        <w:rPr>
          <w:rFonts w:ascii="Book Antiqua" w:eastAsia="ヒラギノ丸ゴ Pro W4" w:hAnsi="Book Antiqua"/>
        </w:rPr>
        <w:t xml:space="preserve"> Japanese </w:t>
      </w:r>
      <w:r w:rsidRPr="00EE7A88">
        <w:rPr>
          <w:rFonts w:ascii="Book Antiqua" w:eastAsia="ヒラギノ丸ゴ Pro W4" w:hAnsi="Book Antiqua"/>
        </w:rPr>
        <w:t xml:space="preserve">patients (156 in the </w:t>
      </w:r>
      <w:r w:rsidRPr="00EE7A88">
        <w:rPr>
          <w:rFonts w:ascii="Book Antiqua" w:hAnsi="Book Antiqua"/>
        </w:rPr>
        <w:t>1.2</w:t>
      </w:r>
      <w:r w:rsidR="00965907" w:rsidRPr="00EE7A88">
        <w:rPr>
          <w:rFonts w:ascii="Book Antiqua" w:eastAsia="宋体" w:hAnsi="Book Antiqua" w:hint="eastAsia"/>
          <w:lang w:eastAsia="zh-CN"/>
        </w:rPr>
        <w:t xml:space="preserve"> </w:t>
      </w:r>
      <w:r w:rsidRPr="00EE7A88">
        <w:rPr>
          <w:rFonts w:ascii="Book Antiqua" w:hAnsi="Book Antiqua"/>
        </w:rPr>
        <w:t>L</w:t>
      </w:r>
      <w:r w:rsidR="007E1BE8" w:rsidRPr="00EE7A88">
        <w:rPr>
          <w:rFonts w:ascii="Book Antiqua" w:hAnsi="Book Antiqua"/>
        </w:rPr>
        <w:t xml:space="preserve"> </w:t>
      </w:r>
      <w:r w:rsidRPr="00EE7A88">
        <w:rPr>
          <w:rFonts w:ascii="Book Antiqua" w:hAnsi="Book Antiqua"/>
        </w:rPr>
        <w:t>PEG-ASC</w:t>
      </w:r>
      <w:r w:rsidRPr="00EE7A88">
        <w:rPr>
          <w:rFonts w:ascii="Book Antiqua" w:eastAsia="ヒラギノ丸ゴ Pro W4" w:hAnsi="Book Antiqua"/>
        </w:rPr>
        <w:t xml:space="preserve"> group and 156</w:t>
      </w:r>
      <w:r w:rsidR="0003161B" w:rsidRPr="00EE7A88">
        <w:rPr>
          <w:rFonts w:ascii="Book Antiqua" w:eastAsia="ヒラギノ丸ゴ Pro W4" w:hAnsi="Book Antiqua"/>
        </w:rPr>
        <w:t xml:space="preserve"> in the </w:t>
      </w:r>
      <w:r w:rsidRPr="00EE7A88">
        <w:rPr>
          <w:rFonts w:ascii="Book Antiqua" w:eastAsia="ヒラギノ丸ゴ Pro W4" w:hAnsi="Book Antiqua"/>
        </w:rPr>
        <w:t>PEG-ELS</w:t>
      </w:r>
      <w:r w:rsidR="005A6434" w:rsidRPr="00EE7A88">
        <w:rPr>
          <w:rFonts w:ascii="Book Antiqua" w:eastAsia="ヒラギノ丸ゴ Pro W4" w:hAnsi="Book Antiqua"/>
        </w:rPr>
        <w:t xml:space="preserve"> group</w:t>
      </w:r>
      <w:r w:rsidR="0003161B" w:rsidRPr="00EE7A88">
        <w:rPr>
          <w:rFonts w:ascii="Book Antiqua" w:eastAsia="ヒラギノ丸ゴ Pro W4" w:hAnsi="Book Antiqua"/>
        </w:rPr>
        <w:t>) were enrolled</w:t>
      </w:r>
      <w:r w:rsidR="00002860" w:rsidRPr="00EE7A88">
        <w:rPr>
          <w:rFonts w:ascii="Book Antiqua" w:eastAsia="ヒラギノ丸ゴ Pro W4" w:hAnsi="Book Antiqua"/>
        </w:rPr>
        <w:t xml:space="preserve"> between </w:t>
      </w:r>
      <w:r w:rsidRPr="00EE7A88">
        <w:rPr>
          <w:rFonts w:ascii="Book Antiqua" w:hAnsi="Book Antiqua"/>
        </w:rPr>
        <w:t>December 2014 and March 2016</w:t>
      </w:r>
      <w:r w:rsidR="0003161B" w:rsidRPr="00EE7A88">
        <w:rPr>
          <w:rFonts w:ascii="Book Antiqua" w:eastAsia="ヒラギノ丸ゴ Pro W4" w:hAnsi="Book Antiqua"/>
        </w:rPr>
        <w:t xml:space="preserve">. </w:t>
      </w:r>
      <w:r w:rsidR="007E1BE8" w:rsidRPr="00EE7A88">
        <w:rPr>
          <w:rFonts w:ascii="Book Antiqua" w:hAnsi="Book Antiqua"/>
        </w:rPr>
        <w:t>One patient</w:t>
      </w:r>
      <w:r w:rsidR="00A56769" w:rsidRPr="00EE7A88">
        <w:rPr>
          <w:rFonts w:ascii="Book Antiqua" w:hAnsi="Book Antiqua"/>
        </w:rPr>
        <w:t xml:space="preserve"> in the 1.2</w:t>
      </w:r>
      <w:r w:rsidR="00965907" w:rsidRPr="00EE7A88">
        <w:rPr>
          <w:rFonts w:ascii="Book Antiqua" w:eastAsia="宋体" w:hAnsi="Book Antiqua" w:hint="eastAsia"/>
          <w:lang w:eastAsia="zh-CN"/>
        </w:rPr>
        <w:t xml:space="preserve"> </w:t>
      </w:r>
      <w:r w:rsidR="00A56769" w:rsidRPr="00EE7A88">
        <w:rPr>
          <w:rFonts w:ascii="Book Antiqua" w:hAnsi="Book Antiqua"/>
        </w:rPr>
        <w:t xml:space="preserve">L PEG-ASC group and </w:t>
      </w:r>
      <w:r w:rsidR="00827393" w:rsidRPr="00EE7A88">
        <w:rPr>
          <w:rFonts w:ascii="Book Antiqua" w:hAnsi="Book Antiqua"/>
        </w:rPr>
        <w:t>one</w:t>
      </w:r>
      <w:r w:rsidR="00A56769" w:rsidRPr="00EE7A88">
        <w:rPr>
          <w:rFonts w:ascii="Book Antiqua" w:hAnsi="Book Antiqua"/>
        </w:rPr>
        <w:t xml:space="preserve"> patient in the PEG-ELS group </w:t>
      </w:r>
      <w:r w:rsidR="007E1BE8" w:rsidRPr="00EE7A88">
        <w:rPr>
          <w:rFonts w:ascii="Book Antiqua" w:hAnsi="Book Antiqua"/>
        </w:rPr>
        <w:t>withdrew from the study before examination. Three patients in the 1.2</w:t>
      </w:r>
      <w:r w:rsidR="00965907" w:rsidRPr="00EE7A88">
        <w:rPr>
          <w:rFonts w:ascii="Book Antiqua" w:eastAsia="宋体" w:hAnsi="Book Antiqua" w:hint="eastAsia"/>
          <w:lang w:eastAsia="zh-CN"/>
        </w:rPr>
        <w:t xml:space="preserve"> </w:t>
      </w:r>
      <w:r w:rsidR="007E1BE8" w:rsidRPr="00EE7A88">
        <w:rPr>
          <w:rFonts w:ascii="Book Antiqua" w:hAnsi="Book Antiqua"/>
        </w:rPr>
        <w:t xml:space="preserve">L PEG-ASC group and </w:t>
      </w:r>
      <w:r w:rsidR="00827393" w:rsidRPr="00EE7A88">
        <w:rPr>
          <w:rFonts w:ascii="Book Antiqua" w:hAnsi="Book Antiqua"/>
        </w:rPr>
        <w:t>eight</w:t>
      </w:r>
      <w:r w:rsidR="007E1BE8" w:rsidRPr="00EE7A88">
        <w:rPr>
          <w:rFonts w:ascii="Book Antiqua" w:hAnsi="Book Antiqua"/>
        </w:rPr>
        <w:t xml:space="preserve"> in the </w:t>
      </w:r>
      <w:r w:rsidR="007E1BE8" w:rsidRPr="00EE7A88">
        <w:rPr>
          <w:rFonts w:ascii="Book Antiqua" w:eastAsia="ヒラギノ丸ゴ Pro W4" w:hAnsi="Book Antiqua"/>
        </w:rPr>
        <w:t>PEG-ELS group</w:t>
      </w:r>
      <w:r w:rsidR="007E1BE8" w:rsidRPr="00EE7A88">
        <w:rPr>
          <w:rFonts w:ascii="Book Antiqua" w:hAnsi="Book Antiqua"/>
        </w:rPr>
        <w:t xml:space="preserve"> cancelled the </w:t>
      </w:r>
      <w:r w:rsidR="00234894" w:rsidRPr="00EE7A88">
        <w:rPr>
          <w:rFonts w:ascii="Book Antiqua" w:hAnsi="Book Antiqua"/>
        </w:rPr>
        <w:t xml:space="preserve">examination, and the remaining </w:t>
      </w:r>
      <w:r w:rsidR="00827393" w:rsidRPr="00EE7A88">
        <w:rPr>
          <w:rFonts w:ascii="Book Antiqua" w:hAnsi="Book Antiqua"/>
        </w:rPr>
        <w:t>four</w:t>
      </w:r>
      <w:r w:rsidR="007E1BE8" w:rsidRPr="00EE7A88">
        <w:rPr>
          <w:rFonts w:ascii="Book Antiqua" w:hAnsi="Book Antiqua"/>
        </w:rPr>
        <w:t xml:space="preserve"> patient</w:t>
      </w:r>
      <w:r w:rsidR="00F21567" w:rsidRPr="00EE7A88">
        <w:rPr>
          <w:rFonts w:ascii="Book Antiqua" w:hAnsi="Book Antiqua"/>
        </w:rPr>
        <w:t>s</w:t>
      </w:r>
      <w:r w:rsidR="007E1BE8" w:rsidRPr="00EE7A88">
        <w:rPr>
          <w:rFonts w:ascii="Book Antiqua" w:hAnsi="Book Antiqua"/>
        </w:rPr>
        <w:t xml:space="preserve"> in the 1.2</w:t>
      </w:r>
      <w:r w:rsidR="00965907" w:rsidRPr="00EE7A88">
        <w:rPr>
          <w:rFonts w:ascii="Book Antiqua" w:eastAsia="宋体" w:hAnsi="Book Antiqua" w:hint="eastAsia"/>
          <w:lang w:eastAsia="zh-CN"/>
        </w:rPr>
        <w:t xml:space="preserve"> </w:t>
      </w:r>
      <w:r w:rsidR="007E1BE8" w:rsidRPr="00EE7A88">
        <w:rPr>
          <w:rFonts w:ascii="Book Antiqua" w:hAnsi="Book Antiqua"/>
        </w:rPr>
        <w:t xml:space="preserve">L PEG-ASC group and </w:t>
      </w:r>
      <w:r w:rsidR="00E9708D" w:rsidRPr="00EE7A88">
        <w:rPr>
          <w:rFonts w:ascii="Book Antiqua" w:hAnsi="Book Antiqua"/>
        </w:rPr>
        <w:t>four</w:t>
      </w:r>
      <w:r w:rsidR="007E1BE8" w:rsidRPr="00EE7A88">
        <w:rPr>
          <w:rFonts w:ascii="Book Antiqua" w:hAnsi="Book Antiqua"/>
        </w:rPr>
        <w:t xml:space="preserve"> patients in the </w:t>
      </w:r>
      <w:r w:rsidR="007E1BE8" w:rsidRPr="00EE7A88">
        <w:rPr>
          <w:rFonts w:ascii="Book Antiqua" w:eastAsia="ヒラギノ丸ゴ Pro W4" w:hAnsi="Book Antiqua"/>
        </w:rPr>
        <w:t>PEG-ELS group</w:t>
      </w:r>
      <w:r w:rsidR="007E1BE8" w:rsidRPr="00EE7A88">
        <w:rPr>
          <w:rFonts w:ascii="Book Antiqua" w:hAnsi="Book Antiqua"/>
        </w:rPr>
        <w:t xml:space="preserve"> were lost to follow-up.</w:t>
      </w:r>
      <w:r w:rsidR="00FA0B05" w:rsidRPr="00EE7A88">
        <w:rPr>
          <w:rFonts w:ascii="Book Antiqua" w:hAnsi="Book Antiqua"/>
        </w:rPr>
        <w:t xml:space="preserve"> </w:t>
      </w:r>
      <w:r w:rsidR="00E3088A" w:rsidRPr="00EE7A88">
        <w:rPr>
          <w:rFonts w:ascii="Book Antiqua" w:hAnsi="Book Antiqua"/>
        </w:rPr>
        <w:t>Finally</w:t>
      </w:r>
      <w:r w:rsidR="00F82291" w:rsidRPr="00EE7A88">
        <w:rPr>
          <w:rFonts w:ascii="Book Antiqua" w:hAnsi="Book Antiqua"/>
        </w:rPr>
        <w:t xml:space="preserve">, </w:t>
      </w:r>
      <w:r w:rsidR="009C2544" w:rsidRPr="00EE7A88">
        <w:rPr>
          <w:rFonts w:ascii="Book Antiqua" w:hAnsi="Book Antiqua"/>
        </w:rPr>
        <w:t>291</w:t>
      </w:r>
      <w:r w:rsidR="00F82291" w:rsidRPr="00EE7A88">
        <w:rPr>
          <w:rFonts w:ascii="Book Antiqua" w:hAnsi="Book Antiqua"/>
        </w:rPr>
        <w:t xml:space="preserve"> patients (1.2</w:t>
      </w:r>
      <w:r w:rsidR="00965907" w:rsidRPr="00EE7A88">
        <w:rPr>
          <w:rFonts w:ascii="Book Antiqua" w:eastAsia="宋体" w:hAnsi="Book Antiqua" w:hint="eastAsia"/>
          <w:lang w:eastAsia="zh-CN"/>
        </w:rPr>
        <w:t xml:space="preserve"> </w:t>
      </w:r>
      <w:r w:rsidR="00F82291" w:rsidRPr="00EE7A88">
        <w:rPr>
          <w:rFonts w:ascii="Book Antiqua" w:hAnsi="Book Antiqua"/>
        </w:rPr>
        <w:t>L PEG-ASC group, 148; PEG-ELS group, 143) completed the study (9</w:t>
      </w:r>
      <w:r w:rsidR="00E1486F" w:rsidRPr="00EE7A88">
        <w:rPr>
          <w:rFonts w:ascii="Book Antiqua" w:hAnsi="Book Antiqua"/>
        </w:rPr>
        <w:t xml:space="preserve">4.9% and 91.7%, </w:t>
      </w:r>
      <w:r w:rsidR="00FC7FAE" w:rsidRPr="00EE7A88">
        <w:rPr>
          <w:rFonts w:ascii="Book Antiqua" w:hAnsi="Book Antiqua"/>
        </w:rPr>
        <w:t>respectively</w:t>
      </w:r>
      <w:r w:rsidR="003152FC" w:rsidRPr="00EE7A88">
        <w:rPr>
          <w:rFonts w:ascii="Book Antiqua" w:hAnsi="Book Antiqua" w:cs="Microsoft Yi Baiti"/>
        </w:rPr>
        <w:t xml:space="preserve">; </w:t>
      </w:r>
      <w:r w:rsidR="003152FC" w:rsidRPr="00EE7A88">
        <w:rPr>
          <w:rFonts w:ascii="Book Antiqua" w:hAnsi="Book Antiqua"/>
        </w:rPr>
        <w:t>ITT population</w:t>
      </w:r>
      <w:r w:rsidR="00F82291" w:rsidRPr="00EE7A88">
        <w:rPr>
          <w:rFonts w:ascii="Book Antiqua" w:hAnsi="Book Antiqua"/>
        </w:rPr>
        <w:t xml:space="preserve">). </w:t>
      </w:r>
      <w:r w:rsidR="00997C86" w:rsidRPr="00EE7A88">
        <w:rPr>
          <w:rFonts w:ascii="Book Antiqua" w:hAnsi="Book Antiqua"/>
        </w:rPr>
        <w:t xml:space="preserve">A total of 147 </w:t>
      </w:r>
      <w:r w:rsidR="00FA0B05" w:rsidRPr="00EE7A88">
        <w:rPr>
          <w:rFonts w:ascii="Book Antiqua" w:hAnsi="Book Antiqua"/>
        </w:rPr>
        <w:t>patients in the 1.2</w:t>
      </w:r>
      <w:r w:rsidR="00965907" w:rsidRPr="00EE7A88">
        <w:rPr>
          <w:rFonts w:ascii="Book Antiqua" w:eastAsia="宋体" w:hAnsi="Book Antiqua" w:hint="eastAsia"/>
          <w:lang w:eastAsia="zh-CN"/>
        </w:rPr>
        <w:t xml:space="preserve"> </w:t>
      </w:r>
      <w:r w:rsidR="00FA0B05" w:rsidRPr="00EE7A88">
        <w:rPr>
          <w:rFonts w:ascii="Book Antiqua" w:hAnsi="Book Antiqua"/>
        </w:rPr>
        <w:t>L PEG-ASC group and 137 patients</w:t>
      </w:r>
      <w:r w:rsidR="006D2C18" w:rsidRPr="00EE7A88">
        <w:rPr>
          <w:rFonts w:ascii="Book Antiqua" w:hAnsi="Book Antiqua"/>
        </w:rPr>
        <w:t xml:space="preserve"> in the</w:t>
      </w:r>
      <w:r w:rsidR="00FA0B05" w:rsidRPr="00EE7A88">
        <w:rPr>
          <w:rFonts w:ascii="Book Antiqua" w:hAnsi="Book Antiqua"/>
        </w:rPr>
        <w:t xml:space="preserve"> </w:t>
      </w:r>
      <w:r w:rsidR="001407EA" w:rsidRPr="00EE7A88">
        <w:rPr>
          <w:rFonts w:ascii="Book Antiqua" w:hAnsi="Book Antiqua"/>
        </w:rPr>
        <w:t xml:space="preserve">PEG-ELS group </w:t>
      </w:r>
      <w:r w:rsidR="00FA0B05" w:rsidRPr="00EE7A88">
        <w:rPr>
          <w:rFonts w:ascii="Book Antiqua" w:hAnsi="Book Antiqua"/>
        </w:rPr>
        <w:t xml:space="preserve">completed </w:t>
      </w:r>
      <w:r w:rsidR="000E1482" w:rsidRPr="00EE7A88">
        <w:rPr>
          <w:rFonts w:ascii="Book Antiqua" w:hAnsi="Book Antiqua"/>
        </w:rPr>
        <w:t xml:space="preserve">the </w:t>
      </w:r>
      <w:r w:rsidR="00FA0B05" w:rsidRPr="00EE7A88">
        <w:rPr>
          <w:rFonts w:ascii="Book Antiqua" w:hAnsi="Book Antiqua"/>
        </w:rPr>
        <w:t xml:space="preserve">recommended total fluid intake (99.3% and 95.8%, </w:t>
      </w:r>
      <w:r w:rsidR="00F86666" w:rsidRPr="00EE7A88">
        <w:rPr>
          <w:rFonts w:ascii="Book Antiqua" w:hAnsi="Book Antiqua"/>
        </w:rPr>
        <w:t>respectively</w:t>
      </w:r>
      <w:r w:rsidR="003152FC" w:rsidRPr="00EE7A88">
        <w:rPr>
          <w:rFonts w:ascii="Book Antiqua" w:hAnsi="Book Antiqua"/>
        </w:rPr>
        <w:t xml:space="preserve">; PP population, </w:t>
      </w:r>
      <w:r w:rsidR="00B205F4" w:rsidRPr="00EE7A88">
        <w:rPr>
          <w:rFonts w:ascii="Book Antiqua" w:eastAsia="ヒラギノ丸ゴ Pro W4" w:hAnsi="Book Antiqua"/>
        </w:rPr>
        <w:t>Figure 1</w:t>
      </w:r>
      <w:r w:rsidR="00FA0B05" w:rsidRPr="00EE7A88">
        <w:rPr>
          <w:rFonts w:ascii="Book Antiqua" w:hAnsi="Book Antiqua"/>
        </w:rPr>
        <w:t xml:space="preserve">). </w:t>
      </w:r>
    </w:p>
    <w:p w14:paraId="05E5614C" w14:textId="77777777" w:rsidR="00F87CE4" w:rsidRPr="00EE7A88" w:rsidRDefault="00F87CE4" w:rsidP="00BE5C04">
      <w:pPr>
        <w:adjustRightInd w:val="0"/>
        <w:snapToGrid w:val="0"/>
        <w:spacing w:line="360" w:lineRule="auto"/>
        <w:outlineLvl w:val="0"/>
        <w:rPr>
          <w:rFonts w:ascii="Book Antiqua" w:eastAsia="ヒラギノ丸ゴ Pro W4" w:hAnsi="Book Antiqua"/>
        </w:rPr>
      </w:pPr>
    </w:p>
    <w:p w14:paraId="225B2E99" w14:textId="3A77DF2F" w:rsidR="0076472B" w:rsidRPr="00EE7A88" w:rsidRDefault="00F87CE4" w:rsidP="00BE5C04">
      <w:pPr>
        <w:adjustRightInd w:val="0"/>
        <w:snapToGrid w:val="0"/>
        <w:spacing w:line="360" w:lineRule="auto"/>
        <w:outlineLvl w:val="0"/>
        <w:rPr>
          <w:rFonts w:ascii="Book Antiqua" w:eastAsia="ヒラギノ丸ゴ Pro W4" w:hAnsi="Book Antiqua"/>
          <w:b/>
          <w:bCs/>
          <w:i/>
          <w:iCs/>
        </w:rPr>
      </w:pPr>
      <w:r w:rsidRPr="00EE7A88">
        <w:rPr>
          <w:rFonts w:ascii="Book Antiqua" w:eastAsia="ヒラギノ丸ゴ Pro W4" w:hAnsi="Book Antiqua"/>
          <w:b/>
          <w:bCs/>
          <w:i/>
          <w:iCs/>
        </w:rPr>
        <w:t>Clinical</w:t>
      </w:r>
      <w:r w:rsidR="001C3D73" w:rsidRPr="00EE7A88">
        <w:rPr>
          <w:rFonts w:ascii="Book Antiqua" w:eastAsia="ヒラギノ丸ゴ Pro W4" w:hAnsi="Book Antiqua"/>
          <w:b/>
          <w:bCs/>
          <w:i/>
          <w:iCs/>
        </w:rPr>
        <w:t xml:space="preserve"> </w:t>
      </w:r>
      <w:r w:rsidR="00965907" w:rsidRPr="00EE7A88">
        <w:rPr>
          <w:rFonts w:ascii="Book Antiqua" w:eastAsia="ヒラギノ丸ゴ Pro W4" w:hAnsi="Book Antiqua"/>
          <w:b/>
          <w:bCs/>
          <w:i/>
          <w:iCs/>
        </w:rPr>
        <w:t>c</w:t>
      </w:r>
      <w:r w:rsidR="0076472B" w:rsidRPr="00EE7A88">
        <w:rPr>
          <w:rFonts w:ascii="Book Antiqua" w:eastAsia="ヒラギノ丸ゴ Pro W4" w:hAnsi="Book Antiqua"/>
          <w:b/>
          <w:bCs/>
          <w:i/>
          <w:iCs/>
        </w:rPr>
        <w:t xml:space="preserve">haracteristics </w:t>
      </w:r>
    </w:p>
    <w:p w14:paraId="2D527E6A" w14:textId="2BA3EE42" w:rsidR="005B27EB" w:rsidRPr="00EE7A88" w:rsidRDefault="005B27EB" w:rsidP="00FA68D8">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The clinical characteristics of the enrolled patients in the two groups are shown in Table 1. No significant differences were identified in terms of demographic </w:t>
      </w:r>
      <w:r w:rsidR="002F4E9B" w:rsidRPr="00EE7A88">
        <w:rPr>
          <w:rFonts w:ascii="Book Antiqua" w:eastAsia="ヒラギノ丸ゴ Pro W4" w:hAnsi="Book Antiqua"/>
        </w:rPr>
        <w:t>characteristics (mean age,</w:t>
      </w:r>
      <w:r w:rsidRPr="00EE7A88">
        <w:rPr>
          <w:rFonts w:ascii="Book Antiqua" w:eastAsia="ヒラギノ丸ゴ Pro W4" w:hAnsi="Book Antiqua"/>
        </w:rPr>
        <w:t xml:space="preserve"> </w:t>
      </w:r>
      <w:r w:rsidR="00DF2845" w:rsidRPr="00EE7A88">
        <w:rPr>
          <w:rFonts w:ascii="Book Antiqua" w:hAnsi="Book Antiqua"/>
        </w:rPr>
        <w:t>sex</w:t>
      </w:r>
      <w:r w:rsidR="002F4E9B" w:rsidRPr="00EE7A88">
        <w:rPr>
          <w:rFonts w:ascii="Book Antiqua" w:hAnsi="Book Antiqua"/>
        </w:rPr>
        <w:t>,</w:t>
      </w:r>
      <w:r w:rsidRPr="00EE7A88">
        <w:rPr>
          <w:rFonts w:ascii="Book Antiqua" w:hAnsi="Book Antiqua"/>
        </w:rPr>
        <w:t xml:space="preserve"> </w:t>
      </w:r>
      <w:r w:rsidR="00563A6A" w:rsidRPr="00EE7A88">
        <w:rPr>
          <w:rFonts w:ascii="Book Antiqua" w:hAnsi="Book Antiqua"/>
        </w:rPr>
        <w:t>constipation</w:t>
      </w:r>
      <w:r w:rsidR="002F4E9B" w:rsidRPr="00EE7A88">
        <w:rPr>
          <w:rFonts w:ascii="Book Antiqua" w:hAnsi="Book Antiqua"/>
        </w:rPr>
        <w:t>,</w:t>
      </w:r>
      <w:r w:rsidRPr="00EE7A88">
        <w:rPr>
          <w:rFonts w:ascii="Book Antiqua" w:hAnsi="Book Antiqua"/>
        </w:rPr>
        <w:t xml:space="preserve"> </w:t>
      </w:r>
      <w:r w:rsidR="00563A6A" w:rsidRPr="00EE7A88">
        <w:rPr>
          <w:rFonts w:ascii="Book Antiqua" w:hAnsi="Book Antiqua"/>
        </w:rPr>
        <w:t>experience of abdominal operation</w:t>
      </w:r>
      <w:r w:rsidR="002F4E9B" w:rsidRPr="00EE7A88">
        <w:rPr>
          <w:rFonts w:ascii="Book Antiqua" w:hAnsi="Book Antiqua"/>
        </w:rPr>
        <w:t>,</w:t>
      </w:r>
      <w:r w:rsidRPr="00EE7A88">
        <w:rPr>
          <w:rFonts w:ascii="Book Antiqua" w:hAnsi="Book Antiqua"/>
        </w:rPr>
        <w:t xml:space="preserve"> </w:t>
      </w:r>
      <w:r w:rsidR="002F4E9B" w:rsidRPr="00EE7A88">
        <w:rPr>
          <w:rFonts w:ascii="Book Antiqua" w:hAnsi="Book Antiqua"/>
        </w:rPr>
        <w:t>hypertension, diabetes,</w:t>
      </w:r>
      <w:r w:rsidR="00563A6A" w:rsidRPr="00EE7A88">
        <w:rPr>
          <w:rFonts w:ascii="Book Antiqua" w:hAnsi="Book Antiqua"/>
        </w:rPr>
        <w:t xml:space="preserve"> </w:t>
      </w:r>
      <w:r w:rsidRPr="00EE7A88">
        <w:rPr>
          <w:rFonts w:ascii="Book Antiqua" w:hAnsi="Book Antiqua"/>
        </w:rPr>
        <w:t xml:space="preserve">and </w:t>
      </w:r>
      <w:r w:rsidR="00563A6A" w:rsidRPr="00EE7A88">
        <w:rPr>
          <w:rFonts w:ascii="Book Antiqua" w:hAnsi="Book Antiqua"/>
        </w:rPr>
        <w:t>experience of colonoscopy</w:t>
      </w:r>
      <w:r w:rsidRPr="00EE7A88">
        <w:rPr>
          <w:rFonts w:ascii="Book Antiqua" w:eastAsiaTheme="minorEastAsia" w:hAnsi="Book Antiqua"/>
        </w:rPr>
        <w:t>)</w:t>
      </w:r>
      <w:r w:rsidR="00E371D8" w:rsidRPr="00EE7A88">
        <w:rPr>
          <w:rFonts w:ascii="Book Antiqua" w:eastAsiaTheme="minorEastAsia" w:hAnsi="Book Antiqua"/>
        </w:rPr>
        <w:t xml:space="preserve"> or indications for colonos</w:t>
      </w:r>
      <w:r w:rsidR="00BE7B76" w:rsidRPr="00EE7A88">
        <w:rPr>
          <w:rFonts w:ascii="Book Antiqua" w:eastAsiaTheme="minorEastAsia" w:hAnsi="Book Antiqua"/>
        </w:rPr>
        <w:t>c</w:t>
      </w:r>
      <w:r w:rsidR="00E371D8" w:rsidRPr="00EE7A88">
        <w:rPr>
          <w:rFonts w:ascii="Book Antiqua" w:eastAsiaTheme="minorEastAsia" w:hAnsi="Book Antiqua"/>
        </w:rPr>
        <w:t>opy</w:t>
      </w:r>
      <w:r w:rsidRPr="00EE7A88">
        <w:rPr>
          <w:rFonts w:ascii="Book Antiqua" w:eastAsiaTheme="minorEastAsia" w:hAnsi="Book Antiqua"/>
        </w:rPr>
        <w:t>.</w:t>
      </w:r>
    </w:p>
    <w:p w14:paraId="59980DD0" w14:textId="77777777" w:rsidR="00F87CE4" w:rsidRPr="00EE7A88" w:rsidRDefault="00F87CE4" w:rsidP="00BE5C04">
      <w:pPr>
        <w:pStyle w:val="1"/>
        <w:adjustRightInd w:val="0"/>
        <w:snapToGrid w:val="0"/>
        <w:spacing w:line="360" w:lineRule="auto"/>
        <w:rPr>
          <w:rFonts w:ascii="Book Antiqua" w:eastAsia="ヒラギノ丸ゴ Pro W4" w:hAnsi="Book Antiqua"/>
        </w:rPr>
      </w:pPr>
    </w:p>
    <w:p w14:paraId="5E25E41A" w14:textId="71F9356E" w:rsidR="0076472B" w:rsidRPr="00EE7A88" w:rsidRDefault="00C9607D" w:rsidP="00BE5C04">
      <w:pPr>
        <w:pStyle w:val="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Primar</w:t>
      </w:r>
      <w:r w:rsidR="005B27EB" w:rsidRPr="00EE7A88">
        <w:rPr>
          <w:rFonts w:ascii="Book Antiqua" w:eastAsia="ヒラギノ丸ゴ Pro W4" w:hAnsi="Book Antiqua"/>
          <w:b/>
          <w:i/>
        </w:rPr>
        <w:t xml:space="preserve">y </w:t>
      </w:r>
      <w:r w:rsidR="00F9272A" w:rsidRPr="00EE7A88">
        <w:rPr>
          <w:rFonts w:ascii="Book Antiqua" w:eastAsia="ヒラギノ丸ゴ Pro W4" w:hAnsi="Book Antiqua"/>
          <w:b/>
          <w:i/>
        </w:rPr>
        <w:t>e</w:t>
      </w:r>
      <w:r w:rsidRPr="00EE7A88">
        <w:rPr>
          <w:rFonts w:ascii="Book Antiqua" w:eastAsia="ヒラギノ丸ゴ Pro W4" w:hAnsi="Book Antiqua"/>
          <w:b/>
          <w:i/>
        </w:rPr>
        <w:t>nd</w:t>
      </w:r>
      <w:r w:rsidR="00645761" w:rsidRPr="00EE7A88">
        <w:rPr>
          <w:rFonts w:ascii="Book Antiqua" w:eastAsia="ヒラギノ丸ゴ Pro W4" w:hAnsi="Book Antiqua"/>
          <w:b/>
          <w:i/>
        </w:rPr>
        <w:t>p</w:t>
      </w:r>
      <w:r w:rsidRPr="00EE7A88">
        <w:rPr>
          <w:rFonts w:ascii="Book Antiqua" w:eastAsia="ヒラギノ丸ゴ Pro W4" w:hAnsi="Book Antiqua"/>
          <w:b/>
          <w:i/>
        </w:rPr>
        <w:t>oint</w:t>
      </w:r>
    </w:p>
    <w:p w14:paraId="51D2A27B" w14:textId="6E7B16CC" w:rsidR="00D32717" w:rsidRPr="00EE7A88" w:rsidRDefault="00D7010C" w:rsidP="00AF57FA">
      <w:pPr>
        <w:adjustRightInd w:val="0"/>
        <w:snapToGrid w:val="0"/>
        <w:spacing w:line="360" w:lineRule="auto"/>
        <w:rPr>
          <w:rFonts w:ascii="Book Antiqua" w:hAnsi="Book Antiqua"/>
        </w:rPr>
      </w:pPr>
      <w:r w:rsidRPr="00EE7A88">
        <w:rPr>
          <w:rFonts w:ascii="Book Antiqua" w:hAnsi="Book Antiqua"/>
        </w:rPr>
        <w:t>There was no significant difference in successful cleansing, defined as a BBPS sub</w:t>
      </w:r>
      <w:r w:rsidR="00645761" w:rsidRPr="00EE7A88">
        <w:rPr>
          <w:rFonts w:ascii="Book Antiqua" w:hAnsi="Book Antiqua"/>
        </w:rPr>
        <w:t>-</w:t>
      </w:r>
      <w:r w:rsidRPr="00EE7A88">
        <w:rPr>
          <w:rFonts w:ascii="Book Antiqua" w:hAnsi="Book Antiqua"/>
        </w:rPr>
        <w:t>score ≥</w:t>
      </w:r>
      <w:r w:rsidR="00F9272A" w:rsidRPr="00EE7A88">
        <w:rPr>
          <w:rFonts w:ascii="Book Antiqua" w:eastAsia="宋体" w:hAnsi="Book Antiqua" w:hint="eastAsia"/>
          <w:lang w:eastAsia="zh-CN"/>
        </w:rPr>
        <w:t xml:space="preserve"> </w:t>
      </w:r>
      <w:r w:rsidRPr="00EE7A88">
        <w:rPr>
          <w:rFonts w:ascii="Book Antiqua" w:hAnsi="Book Antiqua"/>
        </w:rPr>
        <w:t>2 in each segment, between the two groups (1.2</w:t>
      </w:r>
      <w:r w:rsidR="00F9272A" w:rsidRPr="00EE7A88">
        <w:rPr>
          <w:rFonts w:ascii="Book Antiqua" w:eastAsia="宋体" w:hAnsi="Book Antiqua" w:hint="eastAsia"/>
          <w:lang w:eastAsia="zh-CN"/>
        </w:rPr>
        <w:t xml:space="preserve"> </w:t>
      </w:r>
      <w:r w:rsidRPr="00EE7A88">
        <w:rPr>
          <w:rFonts w:ascii="Book Antiqua" w:hAnsi="Book Antiqua"/>
        </w:rPr>
        <w:t>L PEG-ASC group</w:t>
      </w:r>
      <w:r w:rsidR="00C90150" w:rsidRPr="00EE7A88">
        <w:rPr>
          <w:rFonts w:ascii="Book Antiqua" w:hAnsi="Book Antiqua"/>
        </w:rPr>
        <w:t>, 91.9</w:t>
      </w:r>
      <w:r w:rsidRPr="00EE7A88">
        <w:rPr>
          <w:rFonts w:ascii="Book Antiqua" w:hAnsi="Book Antiqua"/>
        </w:rPr>
        <w:t>%; PEG-ELS group</w:t>
      </w:r>
      <w:r w:rsidR="00C90150" w:rsidRPr="00EE7A88">
        <w:rPr>
          <w:rFonts w:ascii="Book Antiqua" w:hAnsi="Book Antiqua"/>
        </w:rPr>
        <w:t>, 90</w:t>
      </w:r>
      <w:r w:rsidR="00425719" w:rsidRPr="00EE7A88">
        <w:rPr>
          <w:rFonts w:ascii="Book Antiqua" w:hAnsi="Book Antiqua"/>
        </w:rPr>
        <w:t>.2%; 95%</w:t>
      </w:r>
      <w:r w:rsidRPr="00EE7A88">
        <w:rPr>
          <w:rFonts w:ascii="Book Antiqua" w:hAnsi="Book Antiqua"/>
        </w:rPr>
        <w:t>CI</w:t>
      </w:r>
      <w:r w:rsidR="00425719" w:rsidRPr="00EE7A88">
        <w:rPr>
          <w:rFonts w:ascii="宋体" w:eastAsia="宋体" w:hAnsi="宋体" w:hint="eastAsia"/>
          <w:lang w:eastAsia="zh-CN"/>
        </w:rPr>
        <w:t>:</w:t>
      </w:r>
      <w:r w:rsidRPr="00EE7A88">
        <w:rPr>
          <w:rFonts w:ascii="Book Antiqua" w:hAnsi="Book Antiqua"/>
        </w:rPr>
        <w:t xml:space="preserve"> -</w:t>
      </w:r>
      <w:r w:rsidR="004022D6" w:rsidRPr="00EE7A88">
        <w:rPr>
          <w:rFonts w:ascii="Book Antiqua" w:hAnsi="Book Antiqua"/>
        </w:rPr>
        <w:t>0.03</w:t>
      </w:r>
      <w:r w:rsidR="00425719" w:rsidRPr="00EE7A88">
        <w:rPr>
          <w:rFonts w:ascii="Book Antiqua" w:eastAsia="宋体" w:hAnsi="Book Antiqua" w:hint="eastAsia"/>
          <w:lang w:eastAsia="zh-CN"/>
        </w:rPr>
        <w:t>-</w:t>
      </w:r>
      <w:r w:rsidR="004022D6" w:rsidRPr="00EE7A88">
        <w:rPr>
          <w:rFonts w:ascii="Book Antiqua" w:hAnsi="Book Antiqua"/>
        </w:rPr>
        <w:t>0.09</w:t>
      </w:r>
      <w:r w:rsidR="00C90150" w:rsidRPr="00EE7A88">
        <w:rPr>
          <w:rFonts w:ascii="Book Antiqua" w:hAnsi="Book Antiqua"/>
        </w:rPr>
        <w:t xml:space="preserve"> in </w:t>
      </w:r>
      <w:r w:rsidR="00645761" w:rsidRPr="00EE7A88">
        <w:rPr>
          <w:rFonts w:ascii="Book Antiqua" w:hAnsi="Book Antiqua"/>
        </w:rPr>
        <w:t xml:space="preserve">the </w:t>
      </w:r>
      <w:r w:rsidR="00C90150" w:rsidRPr="00EE7A88">
        <w:rPr>
          <w:rFonts w:ascii="Book Antiqua" w:hAnsi="Book Antiqua"/>
        </w:rPr>
        <w:t>ITT population, 1.2</w:t>
      </w:r>
      <w:r w:rsidR="00F9272A" w:rsidRPr="00EE7A88">
        <w:rPr>
          <w:rFonts w:ascii="Book Antiqua" w:eastAsia="宋体" w:hAnsi="Book Antiqua" w:hint="eastAsia"/>
          <w:lang w:eastAsia="zh-CN"/>
        </w:rPr>
        <w:t xml:space="preserve"> </w:t>
      </w:r>
      <w:r w:rsidR="00C90150" w:rsidRPr="00EE7A88">
        <w:rPr>
          <w:rFonts w:ascii="Book Antiqua" w:hAnsi="Book Antiqua"/>
        </w:rPr>
        <w:t xml:space="preserve">L PEG-ASC group, </w:t>
      </w:r>
      <w:r w:rsidR="00B50D22" w:rsidRPr="00EE7A88">
        <w:rPr>
          <w:rFonts w:ascii="Book Antiqua" w:hAnsi="Book Antiqua"/>
        </w:rPr>
        <w:t>91.8</w:t>
      </w:r>
      <w:r w:rsidR="00C90150" w:rsidRPr="00EE7A88">
        <w:rPr>
          <w:rFonts w:ascii="Book Antiqua" w:hAnsi="Book Antiqua"/>
        </w:rPr>
        <w:t xml:space="preserve">%; </w:t>
      </w:r>
      <w:r w:rsidR="00B50D22" w:rsidRPr="00EE7A88">
        <w:rPr>
          <w:rFonts w:ascii="Book Antiqua" w:hAnsi="Book Antiqua"/>
        </w:rPr>
        <w:t>PEG-ELS group, 90.5</w:t>
      </w:r>
      <w:r w:rsidR="00F9272A" w:rsidRPr="00EE7A88">
        <w:rPr>
          <w:rFonts w:ascii="Book Antiqua" w:hAnsi="Book Antiqua"/>
        </w:rPr>
        <w:t>%; 95%</w:t>
      </w:r>
      <w:r w:rsidR="00C90150" w:rsidRPr="00EE7A88">
        <w:rPr>
          <w:rFonts w:ascii="Book Antiqua" w:hAnsi="Book Antiqua"/>
        </w:rPr>
        <w:t>CI</w:t>
      </w:r>
      <w:r w:rsidR="00F9272A" w:rsidRPr="00EE7A88">
        <w:rPr>
          <w:rFonts w:ascii="Book Antiqua" w:eastAsia="宋体" w:hAnsi="Book Antiqua" w:hint="eastAsia"/>
          <w:lang w:eastAsia="zh-CN"/>
        </w:rPr>
        <w:t>:</w:t>
      </w:r>
      <w:r w:rsidR="00C90150" w:rsidRPr="00EE7A88">
        <w:rPr>
          <w:rFonts w:ascii="Book Antiqua" w:hAnsi="Book Antiqua"/>
        </w:rPr>
        <w:t xml:space="preserve"> </w:t>
      </w:r>
      <w:r w:rsidR="00D851DE" w:rsidRPr="00EE7A88">
        <w:rPr>
          <w:rFonts w:ascii="Book Antiqua" w:hAnsi="Book Antiqua"/>
        </w:rPr>
        <w:t>-0.02</w:t>
      </w:r>
      <w:r w:rsidR="00F9272A" w:rsidRPr="00EE7A88">
        <w:rPr>
          <w:rFonts w:ascii="Book Antiqua" w:eastAsia="宋体" w:hAnsi="Book Antiqua" w:hint="eastAsia"/>
          <w:lang w:eastAsia="zh-CN"/>
        </w:rPr>
        <w:t>-</w:t>
      </w:r>
      <w:r w:rsidR="00D851DE" w:rsidRPr="00EE7A88">
        <w:rPr>
          <w:rFonts w:ascii="Book Antiqua" w:hAnsi="Book Antiqua"/>
        </w:rPr>
        <w:t>0.</w:t>
      </w:r>
      <w:r w:rsidR="002964A7" w:rsidRPr="00EE7A88">
        <w:rPr>
          <w:rFonts w:ascii="Book Antiqua" w:hAnsi="Book Antiqua"/>
        </w:rPr>
        <w:t>08</w:t>
      </w:r>
      <w:r w:rsidR="00C90150" w:rsidRPr="00EE7A88">
        <w:rPr>
          <w:rFonts w:ascii="Book Antiqua" w:hAnsi="Book Antiqua"/>
        </w:rPr>
        <w:t xml:space="preserve"> in </w:t>
      </w:r>
      <w:r w:rsidR="00713AF9" w:rsidRPr="00EE7A88">
        <w:rPr>
          <w:rFonts w:ascii="Book Antiqua" w:hAnsi="Book Antiqua"/>
        </w:rPr>
        <w:t xml:space="preserve">the </w:t>
      </w:r>
      <w:r w:rsidR="00C90150" w:rsidRPr="00EE7A88">
        <w:rPr>
          <w:rFonts w:ascii="Book Antiqua" w:hAnsi="Book Antiqua"/>
        </w:rPr>
        <w:t>PP population</w:t>
      </w:r>
      <w:r w:rsidR="005B40EC" w:rsidRPr="00EE7A88">
        <w:rPr>
          <w:rFonts w:ascii="Book Antiqua" w:hAnsi="Book Antiqua"/>
        </w:rPr>
        <w:t>;</w:t>
      </w:r>
      <w:r w:rsidR="008651B4" w:rsidRPr="00EE7A88">
        <w:rPr>
          <w:rFonts w:ascii="Book Antiqua" w:hAnsi="Book Antiqua"/>
        </w:rPr>
        <w:t xml:space="preserve"> </w:t>
      </w:r>
      <w:r w:rsidR="00C26EA5" w:rsidRPr="00EE7A88">
        <w:rPr>
          <w:rFonts w:ascii="Book Antiqua" w:hAnsi="Book Antiqua"/>
        </w:rPr>
        <w:t>F</w:t>
      </w:r>
      <w:r w:rsidR="008651B4" w:rsidRPr="00EE7A88">
        <w:rPr>
          <w:rFonts w:ascii="Book Antiqua" w:hAnsi="Book Antiqua"/>
        </w:rPr>
        <w:t>igure 2</w:t>
      </w:r>
      <w:r w:rsidRPr="00EE7A88">
        <w:rPr>
          <w:rFonts w:ascii="Book Antiqua" w:hAnsi="Book Antiqua"/>
        </w:rPr>
        <w:t>)</w:t>
      </w:r>
      <w:r w:rsidR="00544AF2" w:rsidRPr="00EE7A88">
        <w:rPr>
          <w:rFonts w:ascii="Book Antiqua" w:hAnsi="Book Antiqua"/>
        </w:rPr>
        <w:t xml:space="preserve">. </w:t>
      </w:r>
      <w:r w:rsidR="00544AF2" w:rsidRPr="00EE7A88">
        <w:rPr>
          <w:rFonts w:ascii="Book Antiqua" w:eastAsia="ヒラギノ丸ゴ Pro W4" w:hAnsi="Book Antiqua"/>
        </w:rPr>
        <w:t xml:space="preserve">Table 2 shows the </w:t>
      </w:r>
      <w:r w:rsidR="00701329" w:rsidRPr="00EE7A88">
        <w:rPr>
          <w:rFonts w:ascii="Book Antiqua" w:eastAsia="ヒラギノ丸ゴ Pro W4" w:hAnsi="Book Antiqua"/>
        </w:rPr>
        <w:t xml:space="preserve">successful cleansing rate evaluated by </w:t>
      </w:r>
      <w:r w:rsidR="00544AF2" w:rsidRPr="00EE7A88">
        <w:rPr>
          <w:rFonts w:ascii="Book Antiqua" w:eastAsia="ヒラギノ丸ゴ Pro W4" w:hAnsi="Book Antiqua"/>
        </w:rPr>
        <w:t xml:space="preserve">BBPS according to </w:t>
      </w:r>
      <w:r w:rsidR="00375AF9" w:rsidRPr="00EE7A88">
        <w:rPr>
          <w:rFonts w:ascii="Book Antiqua" w:eastAsia="ヒラギノ丸ゴ Pro W4" w:hAnsi="Book Antiqua"/>
        </w:rPr>
        <w:t xml:space="preserve">the </w:t>
      </w:r>
      <w:r w:rsidR="00544AF2" w:rsidRPr="00EE7A88">
        <w:rPr>
          <w:rFonts w:ascii="Book Antiqua" w:eastAsia="ヒラギノ丸ゴ Pro W4" w:hAnsi="Book Antiqua"/>
        </w:rPr>
        <w:t>colonic segmen</w:t>
      </w:r>
      <w:r w:rsidR="00401B80" w:rsidRPr="00EE7A88">
        <w:rPr>
          <w:rFonts w:ascii="Book Antiqua" w:eastAsia="ヒラギノ丸ゴ Pro W4" w:hAnsi="Book Antiqua"/>
        </w:rPr>
        <w:t xml:space="preserve">t. Using a segmental score of </w:t>
      </w:r>
      <w:r w:rsidR="00544AF2" w:rsidRPr="00EE7A88">
        <w:rPr>
          <w:rFonts w:ascii="Book Antiqua" w:eastAsia="ヒラギノ丸ゴ Pro W4" w:hAnsi="Book Antiqua"/>
        </w:rPr>
        <w:t>2</w:t>
      </w:r>
      <w:r w:rsidR="00401B80" w:rsidRPr="00EE7A88">
        <w:rPr>
          <w:rFonts w:ascii="Book Antiqua" w:eastAsia="ヒラギノ丸ゴ Pro W4" w:hAnsi="Book Antiqua"/>
        </w:rPr>
        <w:t>-3</w:t>
      </w:r>
      <w:r w:rsidR="00544AF2" w:rsidRPr="00EE7A88">
        <w:rPr>
          <w:rFonts w:ascii="Book Antiqua" w:eastAsia="ヒラギノ丸ゴ Pro W4" w:hAnsi="Book Antiqua"/>
        </w:rPr>
        <w:t xml:space="preserve"> as </w:t>
      </w:r>
      <w:r w:rsidR="005F0A78" w:rsidRPr="00EE7A88">
        <w:rPr>
          <w:rFonts w:ascii="Book Antiqua" w:eastAsia="ヒラギノ丸ゴ Pro W4" w:hAnsi="Book Antiqua"/>
        </w:rPr>
        <w:t xml:space="preserve">an </w:t>
      </w:r>
      <w:r w:rsidR="00544AF2" w:rsidRPr="00EE7A88">
        <w:rPr>
          <w:rFonts w:ascii="Book Antiqua" w:eastAsia="ヒラギノ丸ゴ Pro W4" w:hAnsi="Book Antiqua"/>
        </w:rPr>
        <w:t>indication of adequate cleansing</w:t>
      </w:r>
      <w:r w:rsidR="00851D9A" w:rsidRPr="00EE7A88">
        <w:rPr>
          <w:rFonts w:ascii="Book Antiqua" w:eastAsia="ヒラギノ丸ゴ Pro W4" w:hAnsi="Book Antiqua"/>
        </w:rPr>
        <w:t>,</w:t>
      </w:r>
      <w:r w:rsidR="00544AF2" w:rsidRPr="00EE7A88">
        <w:rPr>
          <w:rFonts w:ascii="Book Antiqua" w:eastAsia="ヒラギノ丸ゴ Pro W4" w:hAnsi="Book Antiqua"/>
        </w:rPr>
        <w:t xml:space="preserve"> there was also no significant difference between preparations in each segment.</w:t>
      </w:r>
      <w:r w:rsidR="00401B80" w:rsidRPr="00EE7A88">
        <w:rPr>
          <w:rFonts w:ascii="Book Antiqua" w:hAnsi="Book Antiqua"/>
          <w:color w:val="FF0000"/>
        </w:rPr>
        <w:t xml:space="preserve"> </w:t>
      </w:r>
      <w:r w:rsidRPr="00EE7A88">
        <w:rPr>
          <w:rFonts w:ascii="Book Antiqua" w:hAnsi="Book Antiqua"/>
        </w:rPr>
        <w:t xml:space="preserve">Thus, </w:t>
      </w:r>
      <w:r w:rsidR="0020583F" w:rsidRPr="00EE7A88">
        <w:rPr>
          <w:rFonts w:ascii="Book Antiqua" w:hAnsi="Book Antiqua"/>
        </w:rPr>
        <w:t xml:space="preserve">the </w:t>
      </w:r>
      <w:r w:rsidRPr="00EE7A88">
        <w:rPr>
          <w:rFonts w:ascii="Book Antiqua" w:hAnsi="Book Antiqua"/>
        </w:rPr>
        <w:t xml:space="preserve">PEG-ASC demonstrated non-inferiority to </w:t>
      </w:r>
      <w:r w:rsidR="0020583F" w:rsidRPr="00EE7A88">
        <w:rPr>
          <w:rFonts w:ascii="Book Antiqua" w:hAnsi="Book Antiqua"/>
        </w:rPr>
        <w:t xml:space="preserve">the </w:t>
      </w:r>
      <w:r w:rsidRPr="00EE7A88">
        <w:rPr>
          <w:rFonts w:ascii="Book Antiqua" w:hAnsi="Book Antiqua"/>
        </w:rPr>
        <w:t xml:space="preserve">PEG-ELS </w:t>
      </w:r>
      <w:r w:rsidR="00D32717" w:rsidRPr="00EE7A88">
        <w:rPr>
          <w:rFonts w:ascii="Book Antiqua" w:hAnsi="Book Antiqua"/>
        </w:rPr>
        <w:t>with a two-sided significance value of 5% and a non-inferiority margin of 10%.</w:t>
      </w:r>
    </w:p>
    <w:p w14:paraId="300DA1DA" w14:textId="77777777" w:rsidR="003A145E" w:rsidRPr="00EE7A88" w:rsidRDefault="003A145E" w:rsidP="00BE5C04">
      <w:pPr>
        <w:pStyle w:val="1"/>
        <w:adjustRightInd w:val="0"/>
        <w:snapToGrid w:val="0"/>
        <w:spacing w:line="360" w:lineRule="auto"/>
        <w:rPr>
          <w:rFonts w:ascii="Book Antiqua" w:hAnsi="Book Antiqua"/>
        </w:rPr>
      </w:pPr>
    </w:p>
    <w:p w14:paraId="6AA38145" w14:textId="56AAED0B" w:rsidR="00040BCC" w:rsidRPr="00EE7A88" w:rsidRDefault="001C3D73" w:rsidP="00BE5C04">
      <w:pPr>
        <w:pStyle w:val="1"/>
        <w:adjustRightInd w:val="0"/>
        <w:snapToGrid w:val="0"/>
        <w:spacing w:line="360" w:lineRule="auto"/>
        <w:rPr>
          <w:rFonts w:ascii="Book Antiqua" w:eastAsia="ヒラギノ丸ゴ Pro W4" w:hAnsi="Book Antiqua"/>
          <w:b/>
          <w:i/>
        </w:rPr>
      </w:pPr>
      <w:r w:rsidRPr="00EE7A88">
        <w:rPr>
          <w:rFonts w:ascii="Book Antiqua" w:eastAsia="ヒラギノ丸ゴ Pro W4" w:hAnsi="Book Antiqua"/>
          <w:b/>
          <w:i/>
        </w:rPr>
        <w:t xml:space="preserve">Secondary </w:t>
      </w:r>
      <w:r w:rsidR="00F9272A" w:rsidRPr="00EE7A88">
        <w:rPr>
          <w:rFonts w:ascii="Book Antiqua" w:eastAsia="ヒラギノ丸ゴ Pro W4" w:hAnsi="Book Antiqua"/>
          <w:b/>
          <w:i/>
        </w:rPr>
        <w:t>e</w:t>
      </w:r>
      <w:r w:rsidRPr="00EE7A88">
        <w:rPr>
          <w:rFonts w:ascii="Book Antiqua" w:eastAsia="ヒラギノ丸ゴ Pro W4" w:hAnsi="Book Antiqua"/>
          <w:b/>
          <w:i/>
        </w:rPr>
        <w:t>nd</w:t>
      </w:r>
      <w:r w:rsidR="00375AF9" w:rsidRPr="00EE7A88">
        <w:rPr>
          <w:rFonts w:ascii="Book Antiqua" w:eastAsia="ヒラギノ丸ゴ Pro W4" w:hAnsi="Book Antiqua"/>
          <w:b/>
          <w:i/>
        </w:rPr>
        <w:t>p</w:t>
      </w:r>
      <w:r w:rsidR="00721942" w:rsidRPr="00EE7A88">
        <w:rPr>
          <w:rFonts w:ascii="Book Antiqua" w:eastAsia="ヒラギノ丸ゴ Pro W4" w:hAnsi="Book Antiqua"/>
          <w:b/>
          <w:i/>
        </w:rPr>
        <w:t>oints</w:t>
      </w:r>
    </w:p>
    <w:p w14:paraId="43DA4940" w14:textId="10F201ED" w:rsidR="00102DE7" w:rsidRPr="00EE7A88" w:rsidRDefault="00CC2269" w:rsidP="007B2368">
      <w:pPr>
        <w:adjustRightInd w:val="0"/>
        <w:snapToGrid w:val="0"/>
        <w:spacing w:line="360" w:lineRule="auto"/>
        <w:rPr>
          <w:rFonts w:ascii="Book Antiqua" w:hAnsi="Book Antiqua"/>
        </w:rPr>
      </w:pPr>
      <w:r w:rsidRPr="00EE7A88">
        <w:rPr>
          <w:rFonts w:ascii="Book Antiqua" w:hAnsi="Book Antiqua"/>
        </w:rPr>
        <w:t>The t</w:t>
      </w:r>
      <w:r w:rsidR="008F45BB" w:rsidRPr="00EE7A88">
        <w:rPr>
          <w:rFonts w:ascii="Book Antiqua" w:hAnsi="Book Antiqua"/>
        </w:rPr>
        <w:t xml:space="preserve">otal volume of fluid intake was significantly lower (2.23 ± 0.55 </w:t>
      </w:r>
      <w:r w:rsidRPr="00EE7A88">
        <w:rPr>
          <w:rFonts w:ascii="Book Antiqua" w:hAnsi="Book Antiqua"/>
        </w:rPr>
        <w:t>L</w:t>
      </w:r>
      <w:r w:rsidR="008F45BB" w:rsidRPr="00EE7A88">
        <w:rPr>
          <w:rFonts w:ascii="Book Antiqua" w:hAnsi="Book Antiqua"/>
        </w:rPr>
        <w:t xml:space="preserve"> </w:t>
      </w:r>
      <w:r w:rsidR="00B75CC5" w:rsidRPr="00EE7A88">
        <w:rPr>
          <w:rFonts w:ascii="Book Antiqua" w:hAnsi="Book Antiqua"/>
          <w:i/>
        </w:rPr>
        <w:t>vs</w:t>
      </w:r>
      <w:r w:rsidR="008F45BB" w:rsidRPr="00EE7A88">
        <w:rPr>
          <w:rFonts w:ascii="Book Antiqua" w:hAnsi="Book Antiqua"/>
        </w:rPr>
        <w:t xml:space="preserve"> 2.47 ± 0.56 </w:t>
      </w:r>
      <w:r w:rsidR="00CA4347" w:rsidRPr="00EE7A88">
        <w:rPr>
          <w:rFonts w:ascii="Book Antiqua" w:hAnsi="Book Antiqua"/>
        </w:rPr>
        <w:t>L</w:t>
      </w:r>
      <w:r w:rsidR="008F45BB" w:rsidRPr="00EE7A88">
        <w:rPr>
          <w:rFonts w:ascii="Book Antiqua" w:hAnsi="Book Antiqua"/>
        </w:rPr>
        <w:t xml:space="preserve">, </w:t>
      </w:r>
      <w:r w:rsidR="008F45BB" w:rsidRPr="00EE7A88">
        <w:rPr>
          <w:rFonts w:ascii="Book Antiqua" w:hAnsi="Book Antiqua"/>
          <w:i/>
        </w:rPr>
        <w:t xml:space="preserve">P </w:t>
      </w:r>
      <w:r w:rsidR="008F45BB" w:rsidRPr="00EE7A88">
        <w:rPr>
          <w:rFonts w:ascii="Book Antiqua" w:hAnsi="Book Antiqua"/>
        </w:rPr>
        <w:t xml:space="preserve">&lt; 0.01; </w:t>
      </w:r>
      <w:r w:rsidR="00C45DA4" w:rsidRPr="00EE7A88">
        <w:rPr>
          <w:rFonts w:ascii="Book Antiqua" w:hAnsi="Book Antiqua"/>
        </w:rPr>
        <w:t>F</w:t>
      </w:r>
      <w:r w:rsidR="008F45BB" w:rsidRPr="00EE7A88">
        <w:rPr>
          <w:rFonts w:ascii="Book Antiqua" w:hAnsi="Book Antiqua"/>
        </w:rPr>
        <w:t>igure 3A)</w:t>
      </w:r>
      <w:r w:rsidR="00014F37" w:rsidRPr="00EE7A88">
        <w:rPr>
          <w:rFonts w:ascii="Book Antiqua" w:hAnsi="Book Antiqua"/>
        </w:rPr>
        <w:t>,</w:t>
      </w:r>
      <w:r w:rsidR="008F45BB" w:rsidRPr="00EE7A88">
        <w:rPr>
          <w:rFonts w:ascii="Book Antiqua" w:hAnsi="Book Antiqua"/>
        </w:rPr>
        <w:t xml:space="preserve"> and </w:t>
      </w:r>
      <w:r w:rsidR="00C45DA4" w:rsidRPr="00EE7A88">
        <w:rPr>
          <w:rFonts w:ascii="Book Antiqua" w:hAnsi="Book Antiqua"/>
        </w:rPr>
        <w:t xml:space="preserve">the </w:t>
      </w:r>
      <w:r w:rsidR="008F45BB" w:rsidRPr="00EE7A88">
        <w:rPr>
          <w:rFonts w:ascii="Book Antiqua" w:hAnsi="Book Antiqua"/>
        </w:rPr>
        <w:t xml:space="preserve">required time </w:t>
      </w:r>
      <w:r w:rsidR="00DF0EB5" w:rsidRPr="00EE7A88">
        <w:rPr>
          <w:rFonts w:ascii="Book Antiqua" w:hAnsi="Book Antiqua"/>
        </w:rPr>
        <w:t xml:space="preserve">for </w:t>
      </w:r>
      <w:r w:rsidR="008F45BB" w:rsidRPr="00EE7A88">
        <w:rPr>
          <w:rFonts w:ascii="Book Antiqua" w:hAnsi="Book Antiqua"/>
        </w:rPr>
        <w:t>bowel preparation was significantly shorter in the 1.2</w:t>
      </w:r>
      <w:r w:rsidR="00F9272A" w:rsidRPr="00EE7A88">
        <w:rPr>
          <w:rFonts w:ascii="Book Antiqua" w:eastAsia="宋体" w:hAnsi="Book Antiqua" w:hint="eastAsia"/>
          <w:lang w:eastAsia="zh-CN"/>
        </w:rPr>
        <w:t xml:space="preserve"> </w:t>
      </w:r>
      <w:r w:rsidR="008F45BB" w:rsidRPr="00EE7A88">
        <w:rPr>
          <w:rFonts w:ascii="Book Antiqua" w:hAnsi="Book Antiqua"/>
        </w:rPr>
        <w:t>L PEG-ASC group than in the PEG-</w:t>
      </w:r>
      <w:r w:rsidR="001D1241" w:rsidRPr="00EE7A88">
        <w:rPr>
          <w:rFonts w:ascii="Book Antiqua" w:hAnsi="Book Antiqua"/>
        </w:rPr>
        <w:t>ELS</w:t>
      </w:r>
      <w:r w:rsidR="008F45BB" w:rsidRPr="00EE7A88">
        <w:rPr>
          <w:rFonts w:ascii="Book Antiqua" w:hAnsi="Book Antiqua"/>
        </w:rPr>
        <w:t xml:space="preserve"> group (164.3 ± 68.6 min </w:t>
      </w:r>
      <w:r w:rsidR="00B75CC5" w:rsidRPr="00EE7A88">
        <w:rPr>
          <w:rFonts w:ascii="Book Antiqua" w:hAnsi="Book Antiqua"/>
          <w:i/>
        </w:rPr>
        <w:t>vs</w:t>
      </w:r>
      <w:r w:rsidR="008F45BB" w:rsidRPr="00EE7A88">
        <w:rPr>
          <w:rFonts w:ascii="Book Antiqua" w:hAnsi="Book Antiqua"/>
        </w:rPr>
        <w:t xml:space="preserve"> 203.7 ± 68.0 min, </w:t>
      </w:r>
      <w:r w:rsidR="008F45BB" w:rsidRPr="00EE7A88">
        <w:rPr>
          <w:rFonts w:ascii="Book Antiqua" w:hAnsi="Book Antiqua"/>
          <w:i/>
        </w:rPr>
        <w:t xml:space="preserve">P </w:t>
      </w:r>
      <w:r w:rsidR="008F45BB" w:rsidRPr="00EE7A88">
        <w:rPr>
          <w:rFonts w:ascii="Book Antiqua" w:hAnsi="Book Antiqua"/>
        </w:rPr>
        <w:t xml:space="preserve">&lt; 0.01; </w:t>
      </w:r>
      <w:r w:rsidR="00FC7FAE" w:rsidRPr="00EE7A88">
        <w:rPr>
          <w:rFonts w:ascii="Book Antiqua" w:hAnsi="Book Antiqua"/>
        </w:rPr>
        <w:t>F</w:t>
      </w:r>
      <w:r w:rsidR="008F45BB" w:rsidRPr="00EE7A88">
        <w:rPr>
          <w:rFonts w:ascii="Book Antiqua" w:hAnsi="Book Antiqua"/>
        </w:rPr>
        <w:t xml:space="preserve">igure 3B). </w:t>
      </w:r>
      <w:r w:rsidR="00410E3A" w:rsidRPr="00EE7A88">
        <w:rPr>
          <w:rFonts w:ascii="Book Antiqua" w:hAnsi="Book Antiqua"/>
        </w:rPr>
        <w:t>The time interval was significantly longer in the 1.2</w:t>
      </w:r>
      <w:r w:rsidR="00F9272A" w:rsidRPr="00EE7A88">
        <w:rPr>
          <w:rFonts w:ascii="Book Antiqua" w:eastAsia="宋体" w:hAnsi="Book Antiqua" w:hint="eastAsia"/>
          <w:lang w:eastAsia="zh-CN"/>
        </w:rPr>
        <w:t xml:space="preserve"> </w:t>
      </w:r>
      <w:r w:rsidR="00410E3A" w:rsidRPr="00EE7A88">
        <w:rPr>
          <w:rFonts w:ascii="Book Antiqua" w:hAnsi="Book Antiqua"/>
        </w:rPr>
        <w:t xml:space="preserve">L PEG-ASC group than in the PEG-ELS group (147.3 ± 66.2 min </w:t>
      </w:r>
      <w:r w:rsidR="00B75CC5" w:rsidRPr="00EE7A88">
        <w:rPr>
          <w:rFonts w:ascii="Book Antiqua" w:hAnsi="Book Antiqua"/>
          <w:i/>
        </w:rPr>
        <w:t>vs</w:t>
      </w:r>
      <w:r w:rsidR="00410E3A" w:rsidRPr="00EE7A88">
        <w:rPr>
          <w:rFonts w:ascii="Book Antiqua" w:hAnsi="Book Antiqua"/>
        </w:rPr>
        <w:t xml:space="preserve"> 115.9 ± 54.7 min, </w:t>
      </w:r>
      <w:r w:rsidR="00410E3A" w:rsidRPr="00EE7A88">
        <w:rPr>
          <w:rFonts w:ascii="Book Antiqua" w:hAnsi="Book Antiqua"/>
          <w:i/>
        </w:rPr>
        <w:t>P</w:t>
      </w:r>
      <w:r w:rsidR="00410E3A" w:rsidRPr="00EE7A88">
        <w:rPr>
          <w:rFonts w:ascii="Book Antiqua" w:hAnsi="Book Antiqua"/>
        </w:rPr>
        <w:t xml:space="preserve"> &lt; 0.01). </w:t>
      </w:r>
      <w:r w:rsidR="00BD6717" w:rsidRPr="00EE7A88">
        <w:rPr>
          <w:rFonts w:ascii="Book Antiqua" w:hAnsi="Book Antiqua"/>
        </w:rPr>
        <w:t xml:space="preserve">The cleansing quality evaluated by BBPS, defined as </w:t>
      </w:r>
      <w:r w:rsidR="00DC6CD0" w:rsidRPr="00EE7A88">
        <w:rPr>
          <w:rFonts w:ascii="Book Antiqua" w:hAnsi="Book Antiqua"/>
        </w:rPr>
        <w:t xml:space="preserve">the </w:t>
      </w:r>
      <w:r w:rsidR="00BD6717" w:rsidRPr="00EE7A88">
        <w:rPr>
          <w:rFonts w:ascii="Book Antiqua" w:hAnsi="Book Antiqua"/>
        </w:rPr>
        <w:t xml:space="preserve">sum of each segmental score, was </w:t>
      </w:r>
      <w:r w:rsidR="00777183" w:rsidRPr="00EE7A88">
        <w:rPr>
          <w:rFonts w:ascii="Book Antiqua" w:hAnsi="Book Antiqua"/>
        </w:rPr>
        <w:t>superior</w:t>
      </w:r>
      <w:r w:rsidR="00BD6717" w:rsidRPr="00EE7A88">
        <w:rPr>
          <w:rFonts w:ascii="Book Antiqua" w:hAnsi="Book Antiqua"/>
        </w:rPr>
        <w:t xml:space="preserve"> in the 1.2</w:t>
      </w:r>
      <w:r w:rsidR="00F9272A" w:rsidRPr="00EE7A88">
        <w:rPr>
          <w:rFonts w:ascii="Book Antiqua" w:eastAsia="宋体" w:hAnsi="Book Antiqua" w:hint="eastAsia"/>
          <w:lang w:eastAsia="zh-CN"/>
        </w:rPr>
        <w:t xml:space="preserve"> </w:t>
      </w:r>
      <w:r w:rsidR="00BD6717" w:rsidRPr="00EE7A88">
        <w:rPr>
          <w:rFonts w:ascii="Book Antiqua" w:hAnsi="Book Antiqua"/>
        </w:rPr>
        <w:t xml:space="preserve">L PEG-ASC group than in the PEG-ELS group (7.80 ± 1.37 </w:t>
      </w:r>
      <w:r w:rsidR="00B75CC5" w:rsidRPr="00EE7A88">
        <w:rPr>
          <w:rFonts w:ascii="Book Antiqua" w:hAnsi="Book Antiqua"/>
          <w:i/>
        </w:rPr>
        <w:t>vs</w:t>
      </w:r>
      <w:r w:rsidR="00BD6717" w:rsidRPr="00EE7A88">
        <w:rPr>
          <w:rFonts w:ascii="Book Antiqua" w:hAnsi="Book Antiqua"/>
        </w:rPr>
        <w:t xml:space="preserve"> 7.30 ± 1.40, </w:t>
      </w:r>
      <w:r w:rsidR="00BD6717" w:rsidRPr="00EE7A88">
        <w:rPr>
          <w:rFonts w:ascii="Book Antiqua" w:hAnsi="Book Antiqua"/>
          <w:i/>
        </w:rPr>
        <w:t xml:space="preserve">P </w:t>
      </w:r>
      <w:r w:rsidR="00BD6717" w:rsidRPr="00EE7A88">
        <w:rPr>
          <w:rFonts w:ascii="Book Antiqua" w:hAnsi="Book Antiqua"/>
        </w:rPr>
        <w:t>&lt; 0.01 in</w:t>
      </w:r>
      <w:r w:rsidR="00254133" w:rsidRPr="00EE7A88">
        <w:rPr>
          <w:rFonts w:ascii="Book Antiqua" w:hAnsi="Book Antiqua"/>
        </w:rPr>
        <w:t xml:space="preserve"> the</w:t>
      </w:r>
      <w:r w:rsidR="00BD6717" w:rsidRPr="00EE7A88">
        <w:rPr>
          <w:rFonts w:ascii="Book Antiqua" w:hAnsi="Book Antiqua"/>
        </w:rPr>
        <w:t xml:space="preserve"> ITT population, 7.76 ± 1.35 </w:t>
      </w:r>
      <w:r w:rsidR="00B75CC5" w:rsidRPr="00EE7A88">
        <w:rPr>
          <w:rFonts w:ascii="Book Antiqua" w:hAnsi="Book Antiqua"/>
          <w:i/>
        </w:rPr>
        <w:t>vs</w:t>
      </w:r>
      <w:r w:rsidR="00BD6717" w:rsidRPr="00EE7A88">
        <w:rPr>
          <w:rFonts w:ascii="Book Antiqua" w:hAnsi="Book Antiqua"/>
        </w:rPr>
        <w:t xml:space="preserve"> 7.29 ± 1.37, </w:t>
      </w:r>
      <w:r w:rsidR="00BD6717" w:rsidRPr="00EE7A88">
        <w:rPr>
          <w:rFonts w:ascii="Book Antiqua" w:hAnsi="Book Antiqua"/>
          <w:i/>
        </w:rPr>
        <w:t xml:space="preserve">P </w:t>
      </w:r>
      <w:r w:rsidR="00BD6717" w:rsidRPr="00EE7A88">
        <w:rPr>
          <w:rFonts w:ascii="Book Antiqua" w:hAnsi="Book Antiqua"/>
        </w:rPr>
        <w:t xml:space="preserve">&lt; 0.01 in </w:t>
      </w:r>
      <w:r w:rsidR="00BE6E83" w:rsidRPr="00EE7A88">
        <w:rPr>
          <w:rFonts w:ascii="Book Antiqua" w:hAnsi="Book Antiqua"/>
        </w:rPr>
        <w:t xml:space="preserve">the </w:t>
      </w:r>
      <w:r w:rsidR="00BD6717" w:rsidRPr="00EE7A88">
        <w:rPr>
          <w:rFonts w:ascii="Book Antiqua" w:hAnsi="Book Antiqua"/>
        </w:rPr>
        <w:t>PP population</w:t>
      </w:r>
      <w:r w:rsidR="007443D0" w:rsidRPr="00EE7A88">
        <w:rPr>
          <w:rFonts w:ascii="Book Antiqua" w:hAnsi="Book Antiqua"/>
        </w:rPr>
        <w:t>;</w:t>
      </w:r>
      <w:r w:rsidR="00BD6717" w:rsidRPr="00EE7A88">
        <w:rPr>
          <w:rFonts w:ascii="Book Antiqua" w:hAnsi="Book Antiqua"/>
        </w:rPr>
        <w:t xml:space="preserve"> </w:t>
      </w:r>
      <w:r w:rsidR="009277E2" w:rsidRPr="00EE7A88">
        <w:rPr>
          <w:rFonts w:ascii="Book Antiqua" w:hAnsi="Book Antiqua"/>
        </w:rPr>
        <w:t>F</w:t>
      </w:r>
      <w:r w:rsidR="005B40EC" w:rsidRPr="00EE7A88">
        <w:rPr>
          <w:rFonts w:ascii="Book Antiqua" w:hAnsi="Book Antiqua"/>
        </w:rPr>
        <w:t>igure 4A</w:t>
      </w:r>
      <w:r w:rsidR="00BD6717" w:rsidRPr="00EE7A88">
        <w:rPr>
          <w:rFonts w:ascii="Book Antiqua" w:hAnsi="Book Antiqua"/>
        </w:rPr>
        <w:t xml:space="preserve">). </w:t>
      </w:r>
      <w:r w:rsidR="0047645E" w:rsidRPr="00EE7A88">
        <w:rPr>
          <w:rFonts w:ascii="Book Antiqua" w:hAnsi="Book Antiqua"/>
        </w:rPr>
        <w:t>Additionally, there was no significant difference in the successful cleansing rat</w:t>
      </w:r>
      <w:r w:rsidR="00214C17" w:rsidRPr="00EE7A88">
        <w:rPr>
          <w:rFonts w:ascii="Book Antiqua" w:hAnsi="Book Antiqua"/>
        </w:rPr>
        <w:t>e</w:t>
      </w:r>
      <w:r w:rsidR="0047645E" w:rsidRPr="00EE7A88">
        <w:rPr>
          <w:rFonts w:ascii="Book Antiqua" w:hAnsi="Book Antiqua"/>
        </w:rPr>
        <w:t>s according to various factors</w:t>
      </w:r>
      <w:r w:rsidR="00FE1D03" w:rsidRPr="00EE7A88">
        <w:rPr>
          <w:rFonts w:ascii="Book Antiqua" w:hAnsi="Book Antiqua"/>
        </w:rPr>
        <w:t xml:space="preserve"> (age 70 years and </w:t>
      </w:r>
      <w:r w:rsidR="0077615B" w:rsidRPr="00EE7A88">
        <w:rPr>
          <w:rFonts w:ascii="Book Antiqua" w:hAnsi="Book Antiqua"/>
        </w:rPr>
        <w:t>older</w:t>
      </w:r>
      <w:r w:rsidR="00FE1D03" w:rsidRPr="00EE7A88">
        <w:rPr>
          <w:rFonts w:ascii="Book Antiqua" w:hAnsi="Book Antiqua"/>
        </w:rPr>
        <w:t>;</w:t>
      </w:r>
      <w:r w:rsidR="00111BB3" w:rsidRPr="00EE7A88">
        <w:rPr>
          <w:rFonts w:ascii="Book Antiqua" w:hAnsi="Book Antiqua"/>
        </w:rPr>
        <w:t xml:space="preserve"> </w:t>
      </w:r>
      <w:r w:rsidR="00FE1D03" w:rsidRPr="00EE7A88">
        <w:rPr>
          <w:rFonts w:ascii="Book Antiqua" w:hAnsi="Book Antiqua"/>
        </w:rPr>
        <w:t>female</w:t>
      </w:r>
      <w:r w:rsidR="00111BB3" w:rsidRPr="00EE7A88">
        <w:rPr>
          <w:rFonts w:ascii="Book Antiqua" w:hAnsi="Book Antiqua"/>
        </w:rPr>
        <w:t xml:space="preserve"> sex</w:t>
      </w:r>
      <w:r w:rsidR="00FE1D03" w:rsidRPr="00EE7A88">
        <w:rPr>
          <w:rFonts w:ascii="Book Antiqua" w:hAnsi="Book Antiqua"/>
        </w:rPr>
        <w:t xml:space="preserve">; constipation; diabetes; and history of abdominal operation) </w:t>
      </w:r>
      <w:r w:rsidR="0047645E" w:rsidRPr="00EE7A88">
        <w:rPr>
          <w:rFonts w:ascii="Book Antiqua" w:hAnsi="Book Antiqua"/>
        </w:rPr>
        <w:t xml:space="preserve">between </w:t>
      </w:r>
      <w:r w:rsidR="00AB4212" w:rsidRPr="00EE7A88">
        <w:rPr>
          <w:rFonts w:ascii="Book Antiqua" w:hAnsi="Book Antiqua"/>
        </w:rPr>
        <w:t xml:space="preserve">the </w:t>
      </w:r>
      <w:r w:rsidR="0047645E" w:rsidRPr="00EE7A88">
        <w:rPr>
          <w:rFonts w:ascii="Book Antiqua" w:hAnsi="Book Antiqua"/>
        </w:rPr>
        <w:t xml:space="preserve">two groups (Table 3). </w:t>
      </w:r>
      <w:r w:rsidR="008F45BB" w:rsidRPr="00EE7A88">
        <w:rPr>
          <w:rFonts w:ascii="Book Antiqua" w:hAnsi="Book Antiqua"/>
        </w:rPr>
        <w:t xml:space="preserve">However, foam or bubbles </w:t>
      </w:r>
      <w:r w:rsidR="00EE2EFA" w:rsidRPr="00EE7A88">
        <w:rPr>
          <w:rFonts w:ascii="Book Antiqua" w:hAnsi="Book Antiqua"/>
        </w:rPr>
        <w:t xml:space="preserve">were </w:t>
      </w:r>
      <w:r w:rsidR="008F45BB" w:rsidRPr="00EE7A88">
        <w:rPr>
          <w:rFonts w:ascii="Book Antiqua" w:hAnsi="Book Antiqua"/>
        </w:rPr>
        <w:t>observed more frequently in the 1.2</w:t>
      </w:r>
      <w:r w:rsidR="00F9272A" w:rsidRPr="00EE7A88">
        <w:rPr>
          <w:rFonts w:ascii="Book Antiqua" w:eastAsia="宋体" w:hAnsi="Book Antiqua" w:hint="eastAsia"/>
          <w:lang w:eastAsia="zh-CN"/>
        </w:rPr>
        <w:t xml:space="preserve"> </w:t>
      </w:r>
      <w:r w:rsidR="008F45BB" w:rsidRPr="00EE7A88">
        <w:rPr>
          <w:rFonts w:ascii="Book Antiqua" w:hAnsi="Book Antiqua"/>
        </w:rPr>
        <w:t xml:space="preserve">L PEG-ASC group than in the PEG-ELS group (35.7% </w:t>
      </w:r>
      <w:r w:rsidR="00B75CC5" w:rsidRPr="00EE7A88">
        <w:rPr>
          <w:rFonts w:ascii="Book Antiqua" w:hAnsi="Book Antiqua"/>
          <w:i/>
        </w:rPr>
        <w:t>vs</w:t>
      </w:r>
      <w:r w:rsidR="008F45BB" w:rsidRPr="00EE7A88">
        <w:rPr>
          <w:rFonts w:ascii="Book Antiqua" w:hAnsi="Book Antiqua"/>
        </w:rPr>
        <w:t xml:space="preserve"> 19.7%, </w:t>
      </w:r>
      <w:r w:rsidR="008F45BB" w:rsidRPr="00EE7A88">
        <w:rPr>
          <w:rFonts w:ascii="Book Antiqua" w:hAnsi="Book Antiqua"/>
          <w:i/>
        </w:rPr>
        <w:t xml:space="preserve">P </w:t>
      </w:r>
      <w:r w:rsidR="008F45BB" w:rsidRPr="00EE7A88">
        <w:rPr>
          <w:rFonts w:ascii="Book Antiqua" w:hAnsi="Book Antiqua"/>
        </w:rPr>
        <w:t>&lt; 0.01</w:t>
      </w:r>
      <w:r w:rsidR="005B40EC" w:rsidRPr="00EE7A88">
        <w:rPr>
          <w:rFonts w:ascii="Book Antiqua" w:hAnsi="Book Antiqua"/>
        </w:rPr>
        <w:t xml:space="preserve">; </w:t>
      </w:r>
      <w:r w:rsidR="007861B9" w:rsidRPr="00EE7A88">
        <w:rPr>
          <w:rFonts w:ascii="Book Antiqua" w:hAnsi="Book Antiqua"/>
        </w:rPr>
        <w:t>F</w:t>
      </w:r>
      <w:r w:rsidR="005B40EC" w:rsidRPr="00EE7A88">
        <w:rPr>
          <w:rFonts w:ascii="Book Antiqua" w:hAnsi="Book Antiqua"/>
        </w:rPr>
        <w:t>igure 4B</w:t>
      </w:r>
      <w:r w:rsidR="008F45BB" w:rsidRPr="00EE7A88">
        <w:rPr>
          <w:rFonts w:ascii="Book Antiqua" w:hAnsi="Book Antiqua"/>
        </w:rPr>
        <w:t xml:space="preserve">). </w:t>
      </w:r>
      <w:r w:rsidR="006265B7" w:rsidRPr="00EE7A88">
        <w:rPr>
          <w:rFonts w:ascii="Book Antiqua" w:hAnsi="Book Antiqua"/>
        </w:rPr>
        <w:t xml:space="preserve">The PDR, </w:t>
      </w:r>
      <w:r w:rsidR="00D01B8C" w:rsidRPr="00EE7A88">
        <w:rPr>
          <w:rFonts w:ascii="Book Antiqua" w:hAnsi="Book Antiqua"/>
        </w:rPr>
        <w:t>ADR</w:t>
      </w:r>
      <w:r w:rsidR="006265B7" w:rsidRPr="00EE7A88">
        <w:rPr>
          <w:rFonts w:ascii="Book Antiqua" w:hAnsi="Book Antiqua"/>
        </w:rPr>
        <w:t>, and AADR in the 1.2</w:t>
      </w:r>
      <w:r w:rsidR="00F9272A" w:rsidRPr="00EE7A88">
        <w:rPr>
          <w:rFonts w:ascii="Book Antiqua" w:eastAsia="宋体" w:hAnsi="Book Antiqua" w:hint="eastAsia"/>
          <w:lang w:eastAsia="zh-CN"/>
        </w:rPr>
        <w:t xml:space="preserve"> </w:t>
      </w:r>
      <w:r w:rsidR="006265B7" w:rsidRPr="00EE7A88">
        <w:rPr>
          <w:rFonts w:ascii="Book Antiqua" w:hAnsi="Book Antiqua"/>
        </w:rPr>
        <w:t xml:space="preserve">L PEG-ASC group were </w:t>
      </w:r>
      <w:r w:rsidR="00EE2EFA" w:rsidRPr="00EE7A88">
        <w:rPr>
          <w:rFonts w:ascii="Book Antiqua" w:hAnsi="Book Antiqua"/>
        </w:rPr>
        <w:t xml:space="preserve">comparable </w:t>
      </w:r>
      <w:r w:rsidR="006265B7" w:rsidRPr="00EE7A88">
        <w:rPr>
          <w:rFonts w:ascii="Book Antiqua" w:hAnsi="Book Antiqua"/>
        </w:rPr>
        <w:t xml:space="preserve">to those in the PEG-ELS group (PDR, 42.6% </w:t>
      </w:r>
      <w:r w:rsidR="00B75CC5" w:rsidRPr="00EE7A88">
        <w:rPr>
          <w:rFonts w:ascii="Book Antiqua" w:hAnsi="Book Antiqua"/>
          <w:i/>
        </w:rPr>
        <w:t>vs</w:t>
      </w:r>
      <w:r w:rsidR="006265B7" w:rsidRPr="00EE7A88">
        <w:rPr>
          <w:rFonts w:ascii="Book Antiqua" w:hAnsi="Book Antiqua"/>
        </w:rPr>
        <w:t xml:space="preserve"> 47.6%, </w:t>
      </w:r>
      <w:r w:rsidR="006265B7" w:rsidRPr="00EE7A88">
        <w:rPr>
          <w:rFonts w:ascii="Book Antiqua" w:hAnsi="Book Antiqua"/>
          <w:i/>
        </w:rPr>
        <w:t xml:space="preserve">P </w:t>
      </w:r>
      <w:r w:rsidR="006265B7" w:rsidRPr="00EE7A88">
        <w:rPr>
          <w:rFonts w:ascii="Book Antiqua" w:hAnsi="Book Antiqua"/>
        </w:rPr>
        <w:t xml:space="preserve">= 0.39; ADR, 34.5% </w:t>
      </w:r>
      <w:r w:rsidR="00B75CC5" w:rsidRPr="00EE7A88">
        <w:rPr>
          <w:rFonts w:ascii="Book Antiqua" w:hAnsi="Book Antiqua"/>
          <w:i/>
        </w:rPr>
        <w:t>vs</w:t>
      </w:r>
      <w:r w:rsidR="006265B7" w:rsidRPr="00EE7A88">
        <w:rPr>
          <w:rFonts w:ascii="Book Antiqua" w:hAnsi="Book Antiqua"/>
        </w:rPr>
        <w:t xml:space="preserve"> 39.1%, </w:t>
      </w:r>
      <w:r w:rsidR="006265B7" w:rsidRPr="00EE7A88">
        <w:rPr>
          <w:rFonts w:ascii="Book Antiqua" w:hAnsi="Book Antiqua"/>
          <w:i/>
        </w:rPr>
        <w:t xml:space="preserve">P </w:t>
      </w:r>
      <w:r w:rsidR="006265B7" w:rsidRPr="00EE7A88">
        <w:rPr>
          <w:rFonts w:ascii="Book Antiqua" w:hAnsi="Book Antiqua"/>
        </w:rPr>
        <w:t xml:space="preserve">= 0.41; AADR, 10.8% </w:t>
      </w:r>
      <w:r w:rsidR="00B75CC5" w:rsidRPr="00EE7A88">
        <w:rPr>
          <w:rFonts w:ascii="Book Antiqua" w:hAnsi="Book Antiqua"/>
          <w:i/>
        </w:rPr>
        <w:t>vs</w:t>
      </w:r>
      <w:r w:rsidR="006265B7" w:rsidRPr="00EE7A88">
        <w:rPr>
          <w:rFonts w:ascii="Book Antiqua" w:hAnsi="Book Antiqua"/>
        </w:rPr>
        <w:t xml:space="preserve"> 13.2%, </w:t>
      </w:r>
      <w:r w:rsidR="006265B7" w:rsidRPr="00EE7A88">
        <w:rPr>
          <w:rFonts w:ascii="Book Antiqua" w:hAnsi="Book Antiqua"/>
          <w:i/>
        </w:rPr>
        <w:t xml:space="preserve">P </w:t>
      </w:r>
      <w:r w:rsidR="006265B7" w:rsidRPr="00EE7A88">
        <w:rPr>
          <w:rFonts w:ascii="Book Antiqua" w:hAnsi="Book Antiqua"/>
        </w:rPr>
        <w:t>= 0.52</w:t>
      </w:r>
      <w:r w:rsidR="007443D0" w:rsidRPr="00EE7A88">
        <w:rPr>
          <w:rFonts w:ascii="Book Antiqua" w:hAnsi="Book Antiqua"/>
        </w:rPr>
        <w:t>;</w:t>
      </w:r>
      <w:r w:rsidR="00792833" w:rsidRPr="00EE7A88">
        <w:rPr>
          <w:rFonts w:ascii="Book Antiqua" w:hAnsi="Book Antiqua"/>
        </w:rPr>
        <w:t xml:space="preserve"> </w:t>
      </w:r>
      <w:r w:rsidR="005F4D2C" w:rsidRPr="00EE7A88">
        <w:rPr>
          <w:rFonts w:ascii="Book Antiqua" w:hAnsi="Book Antiqua"/>
        </w:rPr>
        <w:t>T</w:t>
      </w:r>
      <w:r w:rsidR="00697576" w:rsidRPr="00EE7A88">
        <w:rPr>
          <w:rFonts w:ascii="Book Antiqua" w:hAnsi="Book Antiqua"/>
        </w:rPr>
        <w:t>able 4</w:t>
      </w:r>
      <w:r w:rsidR="006265B7" w:rsidRPr="00EE7A88">
        <w:rPr>
          <w:rFonts w:ascii="Book Antiqua" w:hAnsi="Book Antiqua"/>
        </w:rPr>
        <w:t>)</w:t>
      </w:r>
      <w:r w:rsidR="00792833" w:rsidRPr="00EE7A88">
        <w:rPr>
          <w:rFonts w:ascii="Book Antiqua" w:hAnsi="Book Antiqua"/>
        </w:rPr>
        <w:t>.</w:t>
      </w:r>
      <w:r w:rsidR="0035140E" w:rsidRPr="00EE7A88">
        <w:rPr>
          <w:rFonts w:ascii="Book Antiqua" w:hAnsi="Book Antiqua"/>
        </w:rPr>
        <w:t xml:space="preserve"> </w:t>
      </w:r>
    </w:p>
    <w:p w14:paraId="511F2101" w14:textId="255E1F9E" w:rsidR="00867236" w:rsidRPr="00EE7A88" w:rsidRDefault="006E6F96"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Although </w:t>
      </w:r>
      <w:r w:rsidR="006514CA" w:rsidRPr="00EE7A88">
        <w:rPr>
          <w:rFonts w:ascii="Book Antiqua" w:hAnsi="Book Antiqua"/>
        </w:rPr>
        <w:t>adherence</w:t>
      </w:r>
      <w:r w:rsidRPr="00EE7A88">
        <w:rPr>
          <w:rFonts w:ascii="Book Antiqua" w:hAnsi="Book Antiqua"/>
        </w:rPr>
        <w:t xml:space="preserve"> with the recommended total fluid intake tended to be better in the </w:t>
      </w:r>
      <w:r w:rsidR="00026441" w:rsidRPr="00EE7A88">
        <w:rPr>
          <w:rFonts w:ascii="Book Antiqua" w:hAnsi="Book Antiqua"/>
        </w:rPr>
        <w:t>1.2</w:t>
      </w:r>
      <w:r w:rsidR="00F9272A" w:rsidRPr="00EE7A88">
        <w:rPr>
          <w:rFonts w:ascii="Book Antiqua" w:eastAsia="宋体" w:hAnsi="Book Antiqua" w:hint="eastAsia"/>
          <w:lang w:eastAsia="zh-CN"/>
        </w:rPr>
        <w:t xml:space="preserve"> </w:t>
      </w:r>
      <w:r w:rsidR="00026441" w:rsidRPr="00EE7A88">
        <w:rPr>
          <w:rFonts w:ascii="Book Antiqua" w:hAnsi="Book Antiqua"/>
        </w:rPr>
        <w:t xml:space="preserve">L </w:t>
      </w:r>
      <w:r w:rsidRPr="00EE7A88">
        <w:rPr>
          <w:rFonts w:ascii="Book Antiqua" w:hAnsi="Book Antiqua"/>
        </w:rPr>
        <w:t xml:space="preserve">PEG-ASC group than in </w:t>
      </w:r>
      <w:r w:rsidR="00026441" w:rsidRPr="00EE7A88">
        <w:rPr>
          <w:rFonts w:ascii="Book Antiqua" w:hAnsi="Book Antiqua"/>
        </w:rPr>
        <w:t xml:space="preserve">the PEG-ELS </w:t>
      </w:r>
      <w:r w:rsidRPr="00EE7A88">
        <w:rPr>
          <w:rFonts w:ascii="Book Antiqua" w:hAnsi="Book Antiqua"/>
        </w:rPr>
        <w:t>group</w:t>
      </w:r>
      <w:r w:rsidR="00026441" w:rsidRPr="00EE7A88">
        <w:rPr>
          <w:rFonts w:ascii="Book Antiqua" w:hAnsi="Book Antiqua"/>
        </w:rPr>
        <w:t>,</w:t>
      </w:r>
      <w:r w:rsidRPr="00EE7A88">
        <w:rPr>
          <w:rFonts w:ascii="Book Antiqua" w:hAnsi="Book Antiqua"/>
        </w:rPr>
        <w:t xml:space="preserve"> this was not </w:t>
      </w:r>
      <w:r w:rsidRPr="00EE7A88">
        <w:rPr>
          <w:rFonts w:ascii="Book Antiqua" w:hAnsi="Book Antiqua"/>
        </w:rPr>
        <w:lastRenderedPageBreak/>
        <w:t xml:space="preserve">statistically different (99.3% </w:t>
      </w:r>
      <w:r w:rsidR="00B75CC5" w:rsidRPr="00EE7A88">
        <w:rPr>
          <w:rFonts w:ascii="Book Antiqua" w:hAnsi="Book Antiqua"/>
          <w:i/>
        </w:rPr>
        <w:t>vs</w:t>
      </w:r>
      <w:r w:rsidRPr="00EE7A88">
        <w:rPr>
          <w:rFonts w:ascii="Book Antiqua" w:hAnsi="Book Antiqua"/>
        </w:rPr>
        <w:t xml:space="preserve"> 95.6%, </w:t>
      </w:r>
      <w:r w:rsidRPr="00EE7A88">
        <w:rPr>
          <w:rFonts w:ascii="Book Antiqua" w:hAnsi="Book Antiqua"/>
          <w:i/>
        </w:rPr>
        <w:t xml:space="preserve">P </w:t>
      </w:r>
      <w:r w:rsidRPr="00EE7A88">
        <w:rPr>
          <w:rFonts w:ascii="Book Antiqua" w:hAnsi="Book Antiqua"/>
        </w:rPr>
        <w:t>= 0.11).</w:t>
      </w:r>
      <w:r w:rsidR="00867236" w:rsidRPr="00EE7A88">
        <w:rPr>
          <w:rFonts w:ascii="Book Antiqua" w:hAnsi="Book Antiqua"/>
        </w:rPr>
        <w:t xml:space="preserve"> </w:t>
      </w:r>
      <w:r w:rsidR="00A83465" w:rsidRPr="00EE7A88">
        <w:rPr>
          <w:rFonts w:ascii="Book Antiqua" w:hAnsi="Book Antiqua"/>
        </w:rPr>
        <w:t xml:space="preserve">Regarding </w:t>
      </w:r>
      <w:r w:rsidR="00867236" w:rsidRPr="00EE7A88">
        <w:rPr>
          <w:rFonts w:ascii="Book Antiqua" w:hAnsi="Book Antiqua"/>
        </w:rPr>
        <w:t xml:space="preserve">patient acceptability evaluated by </w:t>
      </w:r>
      <w:r w:rsidR="00102DE7" w:rsidRPr="00EE7A88">
        <w:rPr>
          <w:rFonts w:ascii="Book Antiqua" w:hAnsi="Book Antiqua"/>
        </w:rPr>
        <w:t>the</w:t>
      </w:r>
      <w:r w:rsidR="00026441" w:rsidRPr="00EE7A88">
        <w:rPr>
          <w:rFonts w:ascii="Book Antiqua" w:hAnsi="Book Antiqua"/>
        </w:rPr>
        <w:t xml:space="preserve"> patient questionnaire assessed by VAS, </w:t>
      </w:r>
      <w:r w:rsidR="00867236" w:rsidRPr="00EE7A88">
        <w:rPr>
          <w:rFonts w:ascii="Book Antiqua" w:hAnsi="Book Antiqua"/>
        </w:rPr>
        <w:t>patients randomized to the 1.2</w:t>
      </w:r>
      <w:r w:rsidR="00F9272A" w:rsidRPr="00EE7A88">
        <w:rPr>
          <w:rFonts w:ascii="Book Antiqua" w:eastAsia="宋体" w:hAnsi="Book Antiqua" w:hint="eastAsia"/>
          <w:lang w:eastAsia="zh-CN"/>
        </w:rPr>
        <w:t xml:space="preserve"> </w:t>
      </w:r>
      <w:r w:rsidR="00867236" w:rsidRPr="00EE7A88">
        <w:rPr>
          <w:rFonts w:ascii="Book Antiqua" w:hAnsi="Book Antiqua"/>
        </w:rPr>
        <w:t>L PEG-ASC group reported a significantly superior palatability and acceptability in the volume of the solution</w:t>
      </w:r>
      <w:r w:rsidR="004E5A87" w:rsidRPr="00EE7A88">
        <w:rPr>
          <w:rFonts w:ascii="Book Antiqua" w:hAnsi="Book Antiqua"/>
        </w:rPr>
        <w:t xml:space="preserve"> than</w:t>
      </w:r>
      <w:r w:rsidR="00A83465" w:rsidRPr="00EE7A88">
        <w:rPr>
          <w:rFonts w:ascii="Book Antiqua" w:hAnsi="Book Antiqua"/>
        </w:rPr>
        <w:t xml:space="preserve"> those randomized </w:t>
      </w:r>
      <w:r w:rsidR="004E5A87" w:rsidRPr="00EE7A88">
        <w:rPr>
          <w:rFonts w:ascii="Book Antiqua" w:hAnsi="Book Antiqua"/>
        </w:rPr>
        <w:t>to the PEG-ELS group</w:t>
      </w:r>
      <w:r w:rsidR="00190472" w:rsidRPr="00EE7A88">
        <w:rPr>
          <w:rFonts w:ascii="Book Antiqua" w:hAnsi="Book Antiqua"/>
        </w:rPr>
        <w:t xml:space="preserve"> (5.7 ± 2.2 cm </w:t>
      </w:r>
      <w:r w:rsidR="00B75CC5" w:rsidRPr="00EE7A88">
        <w:rPr>
          <w:rFonts w:ascii="Book Antiqua" w:hAnsi="Book Antiqua"/>
          <w:i/>
        </w:rPr>
        <w:t>vs</w:t>
      </w:r>
      <w:r w:rsidR="00190472" w:rsidRPr="00EE7A88">
        <w:rPr>
          <w:rFonts w:ascii="Book Antiqua" w:hAnsi="Book Antiqua"/>
        </w:rPr>
        <w:t xml:space="preserve"> 5.0 ± 2.6 cm, </w:t>
      </w:r>
      <w:r w:rsidR="00190472" w:rsidRPr="00EE7A88">
        <w:rPr>
          <w:rFonts w:ascii="Book Antiqua" w:hAnsi="Book Antiqua"/>
          <w:i/>
        </w:rPr>
        <w:t>P</w:t>
      </w:r>
      <w:r w:rsidR="00190472" w:rsidRPr="00EE7A88">
        <w:rPr>
          <w:rFonts w:ascii="Book Antiqua" w:hAnsi="Book Antiqua"/>
        </w:rPr>
        <w:t xml:space="preserve"> = 0.02; 6.3 ± 2.1 cm </w:t>
      </w:r>
      <w:r w:rsidR="00B75CC5" w:rsidRPr="00EE7A88">
        <w:rPr>
          <w:rFonts w:ascii="Book Antiqua" w:hAnsi="Book Antiqua"/>
          <w:i/>
        </w:rPr>
        <w:t>vs</w:t>
      </w:r>
      <w:r w:rsidR="00190472" w:rsidRPr="00EE7A88">
        <w:rPr>
          <w:rFonts w:ascii="Book Antiqua" w:hAnsi="Book Antiqua"/>
        </w:rPr>
        <w:t xml:space="preserve"> 5.3 ± 2.5 cm, </w:t>
      </w:r>
      <w:r w:rsidR="00190472" w:rsidRPr="00EE7A88">
        <w:rPr>
          <w:rFonts w:ascii="Book Antiqua" w:hAnsi="Book Antiqua"/>
          <w:i/>
        </w:rPr>
        <w:t>P</w:t>
      </w:r>
      <w:r w:rsidR="00190472" w:rsidRPr="00EE7A88">
        <w:rPr>
          <w:rFonts w:ascii="Book Antiqua" w:hAnsi="Book Antiqua"/>
        </w:rPr>
        <w:t xml:space="preserve"> = 0.03, respectively</w:t>
      </w:r>
      <w:r w:rsidR="00C8221A" w:rsidRPr="00EE7A88">
        <w:rPr>
          <w:rFonts w:ascii="Book Antiqua" w:hAnsi="Book Antiqua"/>
        </w:rPr>
        <w:t xml:space="preserve">; </w:t>
      </w:r>
      <w:r w:rsidR="005F4D2C" w:rsidRPr="00EE7A88">
        <w:rPr>
          <w:rFonts w:ascii="Book Antiqua" w:hAnsi="Book Antiqua"/>
        </w:rPr>
        <w:t>F</w:t>
      </w:r>
      <w:r w:rsidR="00C8221A" w:rsidRPr="00EE7A88">
        <w:rPr>
          <w:rFonts w:ascii="Book Antiqua" w:hAnsi="Book Antiqua"/>
        </w:rPr>
        <w:t>igure 5</w:t>
      </w:r>
      <w:r w:rsidR="00190472" w:rsidRPr="00EE7A88">
        <w:rPr>
          <w:rFonts w:ascii="Book Antiqua" w:hAnsi="Book Antiqua"/>
        </w:rPr>
        <w:t>A</w:t>
      </w:r>
      <w:r w:rsidR="00EE7A88">
        <w:rPr>
          <w:rFonts w:ascii="Book Antiqua" w:eastAsia="宋体" w:hAnsi="Book Antiqua" w:hint="eastAsia"/>
          <w:lang w:eastAsia="zh-CN"/>
        </w:rPr>
        <w:t xml:space="preserve"> and </w:t>
      </w:r>
      <w:r w:rsidR="00190472" w:rsidRPr="00EE7A88">
        <w:rPr>
          <w:rFonts w:ascii="Book Antiqua" w:hAnsi="Book Antiqua"/>
        </w:rPr>
        <w:t>B).</w:t>
      </w:r>
      <w:r w:rsidR="00C8221A" w:rsidRPr="00EE7A88">
        <w:rPr>
          <w:rFonts w:ascii="Book Antiqua" w:hAnsi="Book Antiqua"/>
        </w:rPr>
        <w:t xml:space="preserve"> Furthermore, overall acceptability was significantly better in the 1.2L PEG-ASC group than in the PEG-ELS group (7.70 ± 2.57 cm </w:t>
      </w:r>
      <w:r w:rsidR="00B75CC5" w:rsidRPr="00EE7A88">
        <w:rPr>
          <w:rFonts w:ascii="Book Antiqua" w:hAnsi="Book Antiqua"/>
          <w:i/>
        </w:rPr>
        <w:t>vs</w:t>
      </w:r>
      <w:r w:rsidR="00C8221A" w:rsidRPr="00EE7A88">
        <w:rPr>
          <w:rFonts w:ascii="Book Antiqua" w:hAnsi="Book Antiqua"/>
        </w:rPr>
        <w:t xml:space="preserve"> 5.80 ± 3.24 cm, </w:t>
      </w:r>
      <w:r w:rsidR="00C8221A" w:rsidRPr="00EE7A88">
        <w:rPr>
          <w:rFonts w:ascii="Book Antiqua" w:hAnsi="Book Antiqua"/>
          <w:i/>
        </w:rPr>
        <w:t>P</w:t>
      </w:r>
      <w:r w:rsidR="00C8221A" w:rsidRPr="00EE7A88">
        <w:rPr>
          <w:rFonts w:ascii="Book Antiqua" w:hAnsi="Book Antiqua"/>
        </w:rPr>
        <w:t xml:space="preserve"> &lt; 0.001</w:t>
      </w:r>
      <w:r w:rsidR="00170FE7" w:rsidRPr="00EE7A88">
        <w:rPr>
          <w:rFonts w:ascii="Book Antiqua" w:hAnsi="Book Antiqua"/>
        </w:rPr>
        <w:t xml:space="preserve">; </w:t>
      </w:r>
      <w:r w:rsidR="009C2D1A" w:rsidRPr="00EE7A88">
        <w:rPr>
          <w:rFonts w:ascii="Book Antiqua" w:hAnsi="Book Antiqua"/>
        </w:rPr>
        <w:t>F</w:t>
      </w:r>
      <w:r w:rsidR="00170FE7" w:rsidRPr="00EE7A88">
        <w:rPr>
          <w:rFonts w:ascii="Book Antiqua" w:hAnsi="Book Antiqua"/>
        </w:rPr>
        <w:t>igure 5C</w:t>
      </w:r>
      <w:r w:rsidR="00C8221A" w:rsidRPr="00EE7A88">
        <w:rPr>
          <w:rFonts w:ascii="Book Antiqua" w:hAnsi="Book Antiqua"/>
        </w:rPr>
        <w:t xml:space="preserve">). </w:t>
      </w:r>
    </w:p>
    <w:p w14:paraId="64AAFE1F" w14:textId="7CC3328B" w:rsidR="00E97BC4" w:rsidRPr="00EE7A88" w:rsidRDefault="00E97BC4"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There were no significant differences in </w:t>
      </w:r>
      <w:r w:rsidR="006C79A7" w:rsidRPr="00EE7A88">
        <w:rPr>
          <w:rFonts w:ascii="Book Antiqua" w:hAnsi="Book Antiqua"/>
        </w:rPr>
        <w:t xml:space="preserve">the </w:t>
      </w:r>
      <w:r w:rsidRPr="00EE7A88">
        <w:rPr>
          <w:rFonts w:ascii="Book Antiqua" w:hAnsi="Book Antiqua"/>
        </w:rPr>
        <w:t>incidence and type of adverse events between the 1.2L PEG-ASC and the PEG-ELS groups. The most common reported adverse events were nausea and abdominal discomfort</w:t>
      </w:r>
      <w:r w:rsidR="007756C0" w:rsidRPr="00EE7A88">
        <w:rPr>
          <w:rFonts w:ascii="Book Antiqua" w:hAnsi="Book Antiqua"/>
        </w:rPr>
        <w:t>;</w:t>
      </w:r>
      <w:r w:rsidR="003219D6" w:rsidRPr="00EE7A88">
        <w:rPr>
          <w:rFonts w:ascii="Book Antiqua" w:hAnsi="Book Antiqua"/>
        </w:rPr>
        <w:t xml:space="preserve"> however, </w:t>
      </w:r>
      <w:r w:rsidRPr="00EE7A88">
        <w:rPr>
          <w:rFonts w:ascii="Book Antiqua" w:eastAsia="ヒラギノ丸ゴ Pro W4" w:hAnsi="Book Antiqua"/>
        </w:rPr>
        <w:t>no major adverse event was r</w:t>
      </w:r>
      <w:r w:rsidR="00697576" w:rsidRPr="00EE7A88">
        <w:rPr>
          <w:rFonts w:ascii="Book Antiqua" w:eastAsia="ヒラギノ丸ゴ Pro W4" w:hAnsi="Book Antiqua"/>
        </w:rPr>
        <w:t>eported in either group (Table 5</w:t>
      </w:r>
      <w:r w:rsidRPr="00EE7A88">
        <w:rPr>
          <w:rFonts w:ascii="Book Antiqua" w:eastAsia="ヒラギノ丸ゴ Pro W4" w:hAnsi="Book Antiqua"/>
        </w:rPr>
        <w:t>).</w:t>
      </w:r>
      <w:r w:rsidRPr="00EE7A88">
        <w:rPr>
          <w:rFonts w:ascii="Book Antiqua" w:hAnsi="Book Antiqua"/>
        </w:rPr>
        <w:t xml:space="preserve"> </w:t>
      </w:r>
    </w:p>
    <w:p w14:paraId="060FDA7E" w14:textId="77777777" w:rsidR="00311B86" w:rsidRPr="00EE7A88" w:rsidRDefault="00311B86" w:rsidP="00BE5C04">
      <w:pPr>
        <w:adjustRightInd w:val="0"/>
        <w:snapToGrid w:val="0"/>
        <w:spacing w:line="360" w:lineRule="auto"/>
        <w:rPr>
          <w:rFonts w:ascii="Book Antiqua" w:eastAsia="ヒラギノ丸ゴ Pro W4" w:hAnsi="Book Antiqua"/>
        </w:rPr>
      </w:pPr>
    </w:p>
    <w:p w14:paraId="030D686B" w14:textId="3B53D942" w:rsidR="0076472B" w:rsidRPr="00EE7A88" w:rsidRDefault="0076472B" w:rsidP="00BE5C04">
      <w:pPr>
        <w:adjustRightInd w:val="0"/>
        <w:snapToGrid w:val="0"/>
        <w:spacing w:line="360" w:lineRule="auto"/>
        <w:outlineLvl w:val="0"/>
        <w:rPr>
          <w:rFonts w:ascii="Book Antiqua" w:eastAsia="ヒラギノ丸ゴ Pro W4" w:hAnsi="Book Antiqua"/>
          <w:b/>
          <w:bCs/>
        </w:rPr>
      </w:pPr>
      <w:r w:rsidRPr="00EE7A88">
        <w:rPr>
          <w:rFonts w:ascii="Book Antiqua" w:eastAsia="ヒラギノ丸ゴ Pro W4" w:hAnsi="Book Antiqua"/>
          <w:b/>
          <w:bCs/>
        </w:rPr>
        <w:t>D</w:t>
      </w:r>
      <w:r w:rsidR="00C70FD3" w:rsidRPr="00EE7A88">
        <w:rPr>
          <w:rFonts w:ascii="Book Antiqua" w:eastAsia="ヒラギノ丸ゴ Pro W4" w:hAnsi="Book Antiqua"/>
          <w:b/>
          <w:bCs/>
        </w:rPr>
        <w:t>ISCUSSION</w:t>
      </w:r>
    </w:p>
    <w:p w14:paraId="149AD45E" w14:textId="6EAFFCCB" w:rsidR="00B91E25" w:rsidRPr="00EE7A88" w:rsidRDefault="00BB0143" w:rsidP="008D42C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 xml:space="preserve">In this study, </w:t>
      </w:r>
      <w:r w:rsidR="007756C0" w:rsidRPr="00EE7A88">
        <w:rPr>
          <w:rFonts w:ascii="Book Antiqua" w:eastAsia="ヒラギノ丸ゴ Pro W4" w:hAnsi="Book Antiqua"/>
        </w:rPr>
        <w:t xml:space="preserve">the </w:t>
      </w:r>
      <w:r w:rsidRPr="00EE7A88">
        <w:rPr>
          <w:rFonts w:ascii="Book Antiqua" w:eastAsia="ヒラギノ丸ゴ Pro W4" w:hAnsi="Book Antiqua"/>
        </w:rPr>
        <w:t>1.2</w:t>
      </w:r>
      <w:r w:rsidR="007756C0" w:rsidRPr="00EE7A88">
        <w:rPr>
          <w:rFonts w:ascii="Book Antiqua" w:eastAsia="ヒラギノ丸ゴ Pro W4" w:hAnsi="Book Antiqua"/>
        </w:rPr>
        <w:t xml:space="preserve"> L </w:t>
      </w:r>
      <w:r w:rsidRPr="00EE7A88">
        <w:rPr>
          <w:rFonts w:ascii="Book Antiqua" w:eastAsia="ヒラギノ丸ゴ Pro W4" w:hAnsi="Book Antiqua"/>
        </w:rPr>
        <w:t>PEG-ASC</w:t>
      </w:r>
      <w:r w:rsidR="00692091" w:rsidRPr="00EE7A88">
        <w:rPr>
          <w:rFonts w:ascii="Book Antiqua" w:eastAsia="ヒラギノ丸ゴ Pro W4" w:hAnsi="Book Antiqua"/>
        </w:rPr>
        <w:t xml:space="preserve"> </w:t>
      </w:r>
      <w:r w:rsidR="003F038F" w:rsidRPr="00EE7A88">
        <w:rPr>
          <w:rFonts w:ascii="Book Antiqua" w:eastAsia="ヒラギノ丸ゴ Pro W4" w:hAnsi="Book Antiqua"/>
        </w:rPr>
        <w:t xml:space="preserve">solution </w:t>
      </w:r>
      <w:r w:rsidRPr="00EE7A88">
        <w:rPr>
          <w:rFonts w:ascii="Book Antiqua" w:eastAsia="ヒラギノ丸ゴ Pro W4" w:hAnsi="Book Antiqua"/>
        </w:rPr>
        <w:t xml:space="preserve">showed </w:t>
      </w:r>
      <w:r w:rsidR="00692091" w:rsidRPr="00EE7A88">
        <w:rPr>
          <w:rFonts w:ascii="Book Antiqua" w:eastAsia="ヒラギノ丸ゴ Pro W4" w:hAnsi="Book Antiqua"/>
        </w:rPr>
        <w:t>non-inferior</w:t>
      </w:r>
      <w:r w:rsidR="00851DDB" w:rsidRPr="00EE7A88">
        <w:rPr>
          <w:rFonts w:ascii="Book Antiqua" w:eastAsia="ヒラギノ丸ゴ Pro W4" w:hAnsi="Book Antiqua"/>
        </w:rPr>
        <w:t>ity</w:t>
      </w:r>
      <w:r w:rsidR="00692091" w:rsidRPr="00EE7A88">
        <w:rPr>
          <w:rFonts w:ascii="Book Antiqua" w:eastAsia="ヒラギノ丸ゴ Pro W4" w:hAnsi="Book Antiqua"/>
        </w:rPr>
        <w:t xml:space="preserve"> to </w:t>
      </w:r>
      <w:r w:rsidR="00817B86" w:rsidRPr="00EE7A88">
        <w:rPr>
          <w:rFonts w:ascii="Book Antiqua" w:eastAsia="ヒラギノ丸ゴ Pro W4" w:hAnsi="Book Antiqua"/>
        </w:rPr>
        <w:t>the</w:t>
      </w:r>
      <w:r w:rsidR="00692091" w:rsidRPr="00EE7A88">
        <w:rPr>
          <w:rFonts w:ascii="Book Antiqua" w:eastAsia="ヒラギノ丸ゴ Pro W4" w:hAnsi="Book Antiqua"/>
        </w:rPr>
        <w:t xml:space="preserve"> 2.0</w:t>
      </w:r>
      <w:r w:rsidR="00817B86" w:rsidRPr="00EE7A88">
        <w:rPr>
          <w:rFonts w:ascii="Book Antiqua" w:eastAsia="ヒラギノ丸ゴ Pro W4" w:hAnsi="Book Antiqua"/>
        </w:rPr>
        <w:t xml:space="preserve"> L </w:t>
      </w:r>
      <w:r w:rsidR="0015357E" w:rsidRPr="00EE7A88">
        <w:rPr>
          <w:rFonts w:ascii="Book Antiqua" w:eastAsia="ヒラギノ丸ゴ Pro W4" w:hAnsi="Book Antiqua"/>
        </w:rPr>
        <w:t xml:space="preserve">PEG-ELS </w:t>
      </w:r>
      <w:r w:rsidR="003F038F" w:rsidRPr="00EE7A88">
        <w:rPr>
          <w:rFonts w:ascii="Book Antiqua" w:eastAsia="ヒラギノ丸ゴ Pro W4" w:hAnsi="Book Antiqua"/>
        </w:rPr>
        <w:t xml:space="preserve">solution </w:t>
      </w:r>
      <w:r w:rsidR="0015357E" w:rsidRPr="00EE7A88">
        <w:rPr>
          <w:rFonts w:ascii="Book Antiqua" w:eastAsia="ヒラギノ丸ゴ Pro W4" w:hAnsi="Book Antiqua"/>
        </w:rPr>
        <w:t>in terms of the cleans</w:t>
      </w:r>
      <w:r w:rsidR="00692091" w:rsidRPr="00EE7A88">
        <w:rPr>
          <w:rFonts w:ascii="Book Antiqua" w:eastAsia="ヒラギノ丸ゴ Pro W4" w:hAnsi="Book Antiqua"/>
        </w:rPr>
        <w:t xml:space="preserve">ing efficacy. Moreover, </w:t>
      </w:r>
      <w:r w:rsidR="00B827A4" w:rsidRPr="00EE7A88">
        <w:rPr>
          <w:rFonts w:ascii="Book Antiqua" w:eastAsia="ヒラギノ丸ゴ Pro W4" w:hAnsi="Book Antiqua"/>
        </w:rPr>
        <w:t>the</w:t>
      </w:r>
      <w:r w:rsidR="00692091" w:rsidRPr="00EE7A88">
        <w:rPr>
          <w:rFonts w:ascii="Book Antiqua" w:eastAsia="ヒラギノ丸ゴ Pro W4" w:hAnsi="Book Antiqua"/>
        </w:rPr>
        <w:t xml:space="preserve"> 1.2</w:t>
      </w:r>
      <w:r w:rsidR="00B827A4" w:rsidRPr="00EE7A88">
        <w:rPr>
          <w:rFonts w:ascii="Book Antiqua" w:eastAsia="ヒラギノ丸ゴ Pro W4" w:hAnsi="Book Antiqua"/>
        </w:rPr>
        <w:t xml:space="preserve"> L </w:t>
      </w:r>
      <w:r w:rsidR="00692091" w:rsidRPr="00EE7A88">
        <w:rPr>
          <w:rFonts w:ascii="Book Antiqua" w:eastAsia="ヒラギノ丸ゴ Pro W4" w:hAnsi="Book Antiqua"/>
        </w:rPr>
        <w:t xml:space="preserve">PEG-ASC </w:t>
      </w:r>
      <w:r w:rsidR="00D25C09" w:rsidRPr="00EE7A88">
        <w:rPr>
          <w:rFonts w:ascii="Book Antiqua" w:eastAsia="ヒラギノ丸ゴ Pro W4" w:hAnsi="Book Antiqua"/>
        </w:rPr>
        <w:t xml:space="preserve">solution </w:t>
      </w:r>
      <w:r w:rsidR="00692091" w:rsidRPr="00EE7A88">
        <w:rPr>
          <w:rFonts w:ascii="Book Antiqua" w:eastAsia="ヒラギノ丸ゴ Pro W4" w:hAnsi="Book Antiqua"/>
        </w:rPr>
        <w:t xml:space="preserve">was superior to </w:t>
      </w:r>
      <w:r w:rsidR="00B827A4" w:rsidRPr="00EE7A88">
        <w:rPr>
          <w:rFonts w:ascii="Book Antiqua" w:eastAsia="ヒラギノ丸ゴ Pro W4" w:hAnsi="Book Antiqua"/>
        </w:rPr>
        <w:t xml:space="preserve">the </w:t>
      </w:r>
      <w:r w:rsidR="00692091" w:rsidRPr="00EE7A88">
        <w:rPr>
          <w:rFonts w:ascii="Book Antiqua" w:eastAsia="ヒラギノ丸ゴ Pro W4" w:hAnsi="Book Antiqua"/>
        </w:rPr>
        <w:t>2.0</w:t>
      </w:r>
      <w:r w:rsidR="00B827A4" w:rsidRPr="00EE7A88">
        <w:rPr>
          <w:rFonts w:ascii="Book Antiqua" w:eastAsia="ヒラギノ丸ゴ Pro W4" w:hAnsi="Book Antiqua"/>
        </w:rPr>
        <w:t xml:space="preserve"> L </w:t>
      </w:r>
      <w:r w:rsidR="00692091" w:rsidRPr="00EE7A88">
        <w:rPr>
          <w:rFonts w:ascii="Book Antiqua" w:eastAsia="ヒラギノ丸ゴ Pro W4" w:hAnsi="Book Antiqua"/>
        </w:rPr>
        <w:t xml:space="preserve">PEG-ELS </w:t>
      </w:r>
      <w:r w:rsidR="00D25C09" w:rsidRPr="00EE7A88">
        <w:rPr>
          <w:rFonts w:ascii="Book Antiqua" w:eastAsia="ヒラギノ丸ゴ Pro W4" w:hAnsi="Book Antiqua"/>
        </w:rPr>
        <w:t xml:space="preserve">solution </w:t>
      </w:r>
      <w:r w:rsidR="00692091" w:rsidRPr="00EE7A88">
        <w:rPr>
          <w:rFonts w:ascii="Book Antiqua" w:eastAsia="ヒラギノ丸ゴ Pro W4" w:hAnsi="Book Antiqua"/>
        </w:rPr>
        <w:t xml:space="preserve">in terms of </w:t>
      </w:r>
      <w:r w:rsidR="006514CA" w:rsidRPr="00EE7A88">
        <w:rPr>
          <w:rFonts w:ascii="Book Antiqua" w:eastAsia="ヒラギノ丸ゴ Pro W4" w:hAnsi="Book Antiqua"/>
        </w:rPr>
        <w:t xml:space="preserve">patient </w:t>
      </w:r>
      <w:r w:rsidR="00692091" w:rsidRPr="00EE7A88">
        <w:rPr>
          <w:rFonts w:ascii="Book Antiqua" w:eastAsia="ヒラギノ丸ゴ Pro W4" w:hAnsi="Book Antiqua"/>
        </w:rPr>
        <w:t xml:space="preserve">acceptability, </w:t>
      </w:r>
      <w:r w:rsidR="0015357E" w:rsidRPr="00EE7A88">
        <w:rPr>
          <w:rFonts w:ascii="Book Antiqua" w:eastAsia="ヒラギノ丸ゴ Pro W4" w:hAnsi="Book Antiqua"/>
        </w:rPr>
        <w:t xml:space="preserve">and it was associated with a shorter time </w:t>
      </w:r>
      <w:r w:rsidR="00DF0EB5" w:rsidRPr="00EE7A88">
        <w:rPr>
          <w:rFonts w:ascii="Book Antiqua" w:eastAsia="ヒラギノ丸ゴ Pro W4" w:hAnsi="Book Antiqua"/>
        </w:rPr>
        <w:t xml:space="preserve">for </w:t>
      </w:r>
      <w:r w:rsidR="0015357E" w:rsidRPr="00EE7A88">
        <w:rPr>
          <w:rFonts w:ascii="Book Antiqua" w:eastAsia="ヒラギノ丸ゴ Pro W4" w:hAnsi="Book Antiqua"/>
        </w:rPr>
        <w:t>bowel preparation</w:t>
      </w:r>
      <w:r w:rsidR="00692091" w:rsidRPr="00EE7A88">
        <w:rPr>
          <w:rFonts w:ascii="Book Antiqua" w:eastAsia="ヒラギノ丸ゴ Pro W4" w:hAnsi="Book Antiqua"/>
        </w:rPr>
        <w:t>,</w:t>
      </w:r>
      <w:r w:rsidR="0015357E" w:rsidRPr="00EE7A88">
        <w:rPr>
          <w:rFonts w:ascii="Book Antiqua" w:eastAsia="ヒラギノ丸ゴ Pro W4" w:hAnsi="Book Antiqua"/>
        </w:rPr>
        <w:t xml:space="preserve"> lower volume of fluid intake</w:t>
      </w:r>
      <w:r w:rsidR="00692091" w:rsidRPr="00EE7A88">
        <w:rPr>
          <w:rFonts w:ascii="Book Antiqua" w:eastAsia="ヒラギノ丸ゴ Pro W4" w:hAnsi="Book Antiqua"/>
        </w:rPr>
        <w:t>, and superior palatability. Furthermore, no major adverse</w:t>
      </w:r>
      <w:r w:rsidR="008263D4" w:rsidRPr="00EE7A88">
        <w:rPr>
          <w:rFonts w:ascii="Book Antiqua" w:eastAsia="ヒラギノ丸ゴ Pro W4" w:hAnsi="Book Antiqua"/>
        </w:rPr>
        <w:t xml:space="preserve"> events were</w:t>
      </w:r>
      <w:r w:rsidR="00692091" w:rsidRPr="00EE7A88">
        <w:rPr>
          <w:rFonts w:ascii="Book Antiqua" w:eastAsia="ヒラギノ丸ゴ Pro W4" w:hAnsi="Book Antiqua"/>
        </w:rPr>
        <w:t xml:space="preserve"> reported in either group.</w:t>
      </w:r>
      <w:r w:rsidR="006514CA" w:rsidRPr="00EE7A88">
        <w:rPr>
          <w:rFonts w:ascii="Book Antiqua" w:eastAsia="ヒラギノ丸ゴ Pro W4" w:hAnsi="Book Antiqua"/>
        </w:rPr>
        <w:t xml:space="preserve"> </w:t>
      </w:r>
      <w:r w:rsidR="008263D4" w:rsidRPr="00EE7A88">
        <w:rPr>
          <w:rFonts w:ascii="Book Antiqua" w:eastAsia="ヒラギノ丸ゴ Pro W4" w:hAnsi="Book Antiqua"/>
        </w:rPr>
        <w:t xml:space="preserve">Overall, this study demonstrated that </w:t>
      </w:r>
      <w:r w:rsidR="00116CD2" w:rsidRPr="00EE7A88">
        <w:rPr>
          <w:rFonts w:ascii="Book Antiqua" w:eastAsia="ヒラギノ丸ゴ Pro W4" w:hAnsi="Book Antiqua"/>
        </w:rPr>
        <w:t>the</w:t>
      </w:r>
      <w:r w:rsidR="00831B64" w:rsidRPr="00EE7A88">
        <w:rPr>
          <w:rFonts w:ascii="Book Antiqua" w:eastAsia="ヒラギノ丸ゴ Pro W4" w:hAnsi="Book Antiqua"/>
        </w:rPr>
        <w:t xml:space="preserve"> 1.2</w:t>
      </w:r>
      <w:r w:rsidR="00116CD2" w:rsidRPr="00EE7A88">
        <w:rPr>
          <w:rFonts w:ascii="Book Antiqua" w:eastAsia="ヒラギノ丸ゴ Pro W4" w:hAnsi="Book Antiqua"/>
        </w:rPr>
        <w:t xml:space="preserve"> L</w:t>
      </w:r>
      <w:r w:rsidR="006867C8" w:rsidRPr="00EE7A88">
        <w:rPr>
          <w:rFonts w:ascii="Book Antiqua" w:eastAsia="ヒラギノ丸ゴ Pro W4" w:hAnsi="Book Antiqua"/>
        </w:rPr>
        <w:t xml:space="preserve"> </w:t>
      </w:r>
      <w:r w:rsidR="00831B64" w:rsidRPr="00EE7A88">
        <w:rPr>
          <w:rFonts w:ascii="Book Antiqua" w:eastAsia="ヒラギノ丸ゴ Pro W4" w:hAnsi="Book Antiqua"/>
        </w:rPr>
        <w:t xml:space="preserve">PEG-ASC </w:t>
      </w:r>
      <w:r w:rsidR="00CD68A5" w:rsidRPr="00EE7A88">
        <w:rPr>
          <w:rFonts w:ascii="Book Antiqua" w:eastAsia="ヒラギノ丸ゴ Pro W4" w:hAnsi="Book Antiqua"/>
        </w:rPr>
        <w:t xml:space="preserve">solution </w:t>
      </w:r>
      <w:r w:rsidR="006175FF" w:rsidRPr="00EE7A88">
        <w:rPr>
          <w:rFonts w:ascii="Book Antiqua" w:eastAsia="ヒラギノ丸ゴ Pro W4" w:hAnsi="Book Antiqua"/>
        </w:rPr>
        <w:t>plus</w:t>
      </w:r>
      <w:r w:rsidR="00B63EBA" w:rsidRPr="00EE7A88">
        <w:rPr>
          <w:rFonts w:ascii="Book Antiqua" w:eastAsia="ヒラギノ丸ゴ Pro W4" w:hAnsi="Book Antiqua"/>
        </w:rPr>
        <w:t xml:space="preserve"> sennoside </w:t>
      </w:r>
      <w:r w:rsidR="00831B64" w:rsidRPr="00EE7A88">
        <w:rPr>
          <w:rFonts w:ascii="Book Antiqua" w:eastAsia="ヒラギノ丸ゴ Pro W4" w:hAnsi="Book Antiqua"/>
        </w:rPr>
        <w:t xml:space="preserve">is </w:t>
      </w:r>
      <w:r w:rsidR="002D68C7" w:rsidRPr="00EE7A88">
        <w:rPr>
          <w:rFonts w:ascii="Book Antiqua" w:eastAsia="ヒラギノ丸ゴ Pro W4" w:hAnsi="Book Antiqua"/>
        </w:rPr>
        <w:t xml:space="preserve">comparable </w:t>
      </w:r>
      <w:r w:rsidR="001950A8" w:rsidRPr="00EE7A88">
        <w:rPr>
          <w:rFonts w:ascii="Book Antiqua" w:eastAsia="ヒラギノ丸ゴ Pro W4" w:hAnsi="Book Antiqua"/>
        </w:rPr>
        <w:t xml:space="preserve">to </w:t>
      </w:r>
      <w:r w:rsidR="002D68C7" w:rsidRPr="00EE7A88">
        <w:rPr>
          <w:rFonts w:ascii="Book Antiqua" w:eastAsia="ヒラギノ丸ゴ Pro W4" w:hAnsi="Book Antiqua"/>
        </w:rPr>
        <w:t>the</w:t>
      </w:r>
      <w:r w:rsidR="001950A8" w:rsidRPr="00EE7A88">
        <w:rPr>
          <w:rFonts w:ascii="Book Antiqua" w:eastAsia="ヒラギノ丸ゴ Pro W4" w:hAnsi="Book Antiqua"/>
        </w:rPr>
        <w:t xml:space="preserve"> 2.0</w:t>
      </w:r>
      <w:r w:rsidR="002D68C7" w:rsidRPr="00EE7A88">
        <w:rPr>
          <w:rFonts w:ascii="Book Antiqua" w:eastAsia="ヒラギノ丸ゴ Pro W4" w:hAnsi="Book Antiqua"/>
        </w:rPr>
        <w:t xml:space="preserve"> L </w:t>
      </w:r>
      <w:r w:rsidR="001950A8" w:rsidRPr="00EE7A88">
        <w:rPr>
          <w:rFonts w:ascii="Book Antiqua" w:eastAsia="ヒラギノ丸ゴ Pro W4" w:hAnsi="Book Antiqua"/>
        </w:rPr>
        <w:t xml:space="preserve">PEG-ELS </w:t>
      </w:r>
      <w:r w:rsidR="00447D67" w:rsidRPr="00EE7A88">
        <w:rPr>
          <w:rFonts w:ascii="Book Antiqua" w:eastAsia="ヒラギノ丸ゴ Pro W4" w:hAnsi="Book Antiqua"/>
        </w:rPr>
        <w:t>solution</w:t>
      </w:r>
      <w:r w:rsidR="006175FF" w:rsidRPr="00EE7A88">
        <w:rPr>
          <w:rFonts w:ascii="Book Antiqua" w:eastAsia="ヒラギノ丸ゴ Pro W4" w:hAnsi="Book Antiqua"/>
        </w:rPr>
        <w:t xml:space="preserve"> plus sennoside</w:t>
      </w:r>
      <w:r w:rsidR="00447D67" w:rsidRPr="00EE7A88">
        <w:rPr>
          <w:rFonts w:ascii="Book Antiqua" w:eastAsia="ヒラギノ丸ゴ Pro W4" w:hAnsi="Book Antiqua"/>
        </w:rPr>
        <w:t xml:space="preserve"> </w:t>
      </w:r>
      <w:r w:rsidR="001950A8" w:rsidRPr="00EE7A88">
        <w:rPr>
          <w:rFonts w:ascii="Book Antiqua" w:eastAsia="ヒラギノ丸ゴ Pro W4" w:hAnsi="Book Antiqua"/>
        </w:rPr>
        <w:t>in bowel cleansing efficacy</w:t>
      </w:r>
      <w:r w:rsidR="00982327" w:rsidRPr="00EE7A88">
        <w:rPr>
          <w:rFonts w:ascii="Book Antiqua" w:eastAsia="ヒラギノ丸ゴ Pro W4" w:hAnsi="Book Antiqua"/>
        </w:rPr>
        <w:t>.</w:t>
      </w:r>
      <w:r w:rsidR="00B91E25" w:rsidRPr="00EE7A88">
        <w:rPr>
          <w:rFonts w:ascii="Book Antiqua" w:eastAsia="ヒラギノ丸ゴ Pro W4" w:hAnsi="Book Antiqua"/>
        </w:rPr>
        <w:t xml:space="preserve"> </w:t>
      </w:r>
    </w:p>
    <w:p w14:paraId="7E5D9650" w14:textId="5E63E259" w:rsidR="005810B2" w:rsidRPr="00EE7A88" w:rsidRDefault="009B50D5" w:rsidP="00BE5C04">
      <w:pPr>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Traditional 4 L PEG regimen is widely accepted as a first recommended regimen for its safety and efficacy. However, ingestion of the large volume of solution and its unpleasant taste may result in poor acceptability and adherence. </w:t>
      </w:r>
      <w:r w:rsidR="00646E11" w:rsidRPr="00EE7A88">
        <w:rPr>
          <w:rFonts w:ascii="Book Antiqua" w:eastAsia="ヒラギノ丸ゴ Pro W4" w:hAnsi="Book Antiqua"/>
        </w:rPr>
        <w:t>To improve these limitations, low-volume regimens that combine PEG and osmotic agents</w:t>
      </w:r>
      <w:r w:rsidR="002172F8" w:rsidRPr="00EE7A88">
        <w:rPr>
          <w:rFonts w:ascii="Book Antiqua" w:eastAsia="ヒラギノ丸ゴ Pro W4" w:hAnsi="Book Antiqua"/>
        </w:rPr>
        <w:t xml:space="preserve"> </w:t>
      </w:r>
      <w:r w:rsidR="004E0949" w:rsidRPr="00EE7A88">
        <w:rPr>
          <w:rFonts w:ascii="Book Antiqua" w:eastAsia="ヒラギノ丸ゴ Pro W4" w:hAnsi="Book Antiqua"/>
        </w:rPr>
        <w:t>(</w:t>
      </w:r>
      <w:r w:rsidR="00903C00" w:rsidRPr="00EE7A88">
        <w:rPr>
          <w:rFonts w:ascii="Book Antiqua" w:eastAsia="ヒラギノ丸ゴ Pro W4" w:hAnsi="Book Antiqua"/>
          <w:i/>
        </w:rPr>
        <w:t>e.g.</w:t>
      </w:r>
      <w:r w:rsidR="004E0949" w:rsidRPr="00EE7A88">
        <w:rPr>
          <w:rFonts w:ascii="Book Antiqua" w:eastAsia="ヒラギノ丸ゴ Pro W4" w:hAnsi="Book Antiqua"/>
        </w:rPr>
        <w:t xml:space="preserve">, </w:t>
      </w:r>
      <w:r w:rsidR="002172F8" w:rsidRPr="00EE7A88">
        <w:rPr>
          <w:rFonts w:ascii="Book Antiqua" w:eastAsia="ヒラギノ丸ゴ Pro W4" w:hAnsi="Book Antiqua"/>
        </w:rPr>
        <w:t>ascorbic acid</w:t>
      </w:r>
      <w:r w:rsidR="00A54C4B" w:rsidRPr="00EE7A88">
        <w:rPr>
          <w:rFonts w:ascii="Book Antiqua" w:eastAsia="ヒラギノ丸ゴ Pro W4" w:hAnsi="Book Antiqua"/>
        </w:rPr>
        <w:t>, sodium phosphate)</w:t>
      </w:r>
      <w:r w:rsidR="00646E11" w:rsidRPr="00EE7A88">
        <w:rPr>
          <w:rFonts w:ascii="Book Antiqua" w:eastAsia="ヒラギノ丸ゴ Pro W4" w:hAnsi="Book Antiqua"/>
        </w:rPr>
        <w:t xml:space="preserve"> or stimulant agents </w:t>
      </w:r>
      <w:r w:rsidR="00A54C4B" w:rsidRPr="00EE7A88">
        <w:rPr>
          <w:rFonts w:ascii="Book Antiqua" w:eastAsia="ヒラギノ丸ゴ Pro W4" w:hAnsi="Book Antiqua"/>
        </w:rPr>
        <w:t>(</w:t>
      </w:r>
      <w:r w:rsidR="00903C00" w:rsidRPr="00EE7A88">
        <w:rPr>
          <w:rFonts w:ascii="Book Antiqua" w:eastAsia="ヒラギノ丸ゴ Pro W4" w:hAnsi="Book Antiqua"/>
          <w:i/>
        </w:rPr>
        <w:t>e.g.</w:t>
      </w:r>
      <w:r w:rsidR="004E0949" w:rsidRPr="00EE7A88">
        <w:rPr>
          <w:rFonts w:ascii="Book Antiqua" w:eastAsia="ヒラギノ丸ゴ Pro W4" w:hAnsi="Book Antiqua"/>
        </w:rPr>
        <w:t>,</w:t>
      </w:r>
      <w:r w:rsidR="00A54C4B" w:rsidRPr="00EE7A88">
        <w:rPr>
          <w:rFonts w:ascii="Book Antiqua" w:eastAsia="ヒラギノ丸ゴ Pro W4" w:hAnsi="Book Antiqua"/>
        </w:rPr>
        <w:t xml:space="preserve"> </w:t>
      </w:r>
      <w:r w:rsidR="002172F8" w:rsidRPr="00EE7A88">
        <w:rPr>
          <w:rFonts w:ascii="Book Antiqua" w:eastAsia="ヒラギノ丸ゴ Pro W4" w:hAnsi="Book Antiqua"/>
        </w:rPr>
        <w:t>bisacodyl</w:t>
      </w:r>
      <w:r w:rsidR="00A54C4B" w:rsidRPr="00EE7A88">
        <w:rPr>
          <w:rFonts w:ascii="Book Antiqua" w:eastAsia="ヒラギノ丸ゴ Pro W4" w:hAnsi="Book Antiqua"/>
        </w:rPr>
        <w:t xml:space="preserve">, </w:t>
      </w:r>
      <w:r w:rsidR="007C5E79" w:rsidRPr="00EE7A88">
        <w:rPr>
          <w:rFonts w:ascii="Book Antiqua" w:eastAsia="ヒラギノ丸ゴ Pro W4" w:hAnsi="Book Antiqua"/>
        </w:rPr>
        <w:t>s</w:t>
      </w:r>
      <w:r w:rsidR="002172F8" w:rsidRPr="00EE7A88">
        <w:rPr>
          <w:rFonts w:ascii="Book Antiqua" w:eastAsia="ヒラギノ丸ゴ Pro W4" w:hAnsi="Book Antiqua"/>
        </w:rPr>
        <w:t>ennoside</w:t>
      </w:r>
      <w:r w:rsidR="00A54C4B" w:rsidRPr="00EE7A88">
        <w:rPr>
          <w:rFonts w:ascii="Book Antiqua" w:eastAsia="ヒラギノ丸ゴ Pro W4" w:hAnsi="Book Antiqua"/>
        </w:rPr>
        <w:t>)</w:t>
      </w:r>
      <w:r w:rsidR="002172F8" w:rsidRPr="00EE7A88">
        <w:rPr>
          <w:rFonts w:ascii="Book Antiqua" w:eastAsia="ヒラギノ丸ゴ Pro W4" w:hAnsi="Book Antiqua"/>
        </w:rPr>
        <w:t xml:space="preserve"> </w:t>
      </w:r>
      <w:r w:rsidR="00646E11" w:rsidRPr="00EE7A88">
        <w:rPr>
          <w:rFonts w:ascii="Book Antiqua" w:eastAsia="ヒラギノ丸ゴ Pro W4" w:hAnsi="Book Antiqua"/>
        </w:rPr>
        <w:t xml:space="preserve">are developed. </w:t>
      </w:r>
      <w:r w:rsidR="00227916" w:rsidRPr="00EE7A88">
        <w:rPr>
          <w:rFonts w:ascii="Book Antiqua" w:eastAsia="ヒラギノ丸ゴ Pro W4" w:hAnsi="Book Antiqua"/>
        </w:rPr>
        <w:t xml:space="preserve">Several </w:t>
      </w:r>
      <w:r w:rsidR="009227CB" w:rsidRPr="00EE7A88">
        <w:rPr>
          <w:rFonts w:ascii="Book Antiqua" w:eastAsia="ヒラギノ丸ゴ Pro W4" w:hAnsi="Book Antiqua"/>
        </w:rPr>
        <w:t xml:space="preserve">studies </w:t>
      </w:r>
      <w:r w:rsidR="004E0949" w:rsidRPr="00EE7A88">
        <w:rPr>
          <w:rFonts w:ascii="Book Antiqua" w:eastAsia="ヒラギノ丸ゴ Pro W4" w:hAnsi="Book Antiqua"/>
        </w:rPr>
        <w:t>compared</w:t>
      </w:r>
      <w:r w:rsidR="009227CB" w:rsidRPr="00EE7A88">
        <w:rPr>
          <w:rFonts w:ascii="Book Antiqua" w:eastAsia="ヒラギノ丸ゴ Pro W4" w:hAnsi="Book Antiqua"/>
        </w:rPr>
        <w:t xml:space="preserve"> 2 L PEG-ASC and traditional 4 L PEG regimen and concluded that 2 L PEG-ASC had comparable </w:t>
      </w:r>
      <w:r w:rsidR="000863C6" w:rsidRPr="00EE7A88">
        <w:rPr>
          <w:rFonts w:ascii="Book Antiqua" w:eastAsia="ヒラギノ丸ゴ Pro W4" w:hAnsi="Book Antiqua"/>
        </w:rPr>
        <w:t>cleansing efficacy with better acceptability</w:t>
      </w:r>
      <w:r w:rsidR="00F4706C"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{"citationItems":[{"id":"ITEM-1","itemData":{"DOI":"10.5009/gnl14439","ISSN":"2005-1212","PMID":"26260754","abstract":"BACKGROUND/AIMS The aims of this study were to compare the bowel-cleansing efficacy, patient affinity for the preparation solution, and mucosal injury between a split dose of polyethylene glycol (SD-PEG) and low-volume PEG plus ascorbic acid (LV-PEG+Asc) in outpatient scheduled colonoscopies. METHODS Of the 319 patients, 160 were enrolled for SDPEG, and 159 for LV-PEG+Asc. The bowel-cleansing efficacy was rated according to the Ottawa bowel preparation scale. Patient affinity for the preparation solution was assessed using a questionnaire. All mucosal injuries observed during colonoscopy were biopsied and histopathologically reviewed. RESULTS There was no significant difference in bowel cleansing between the groups. The LV-PEG+Asc group reported better patient acceptance and preference. There were no significant differences in the incidence or characteristics of the mucosal injuries between the two groups. CONCLUSIONS Compared with SD-PEG, LV-PEG+Asc exhibited equivalent bowel-cleansing efficacy and resulted in improved patient acceptance and preference. There was no significant difference in mucosal injury between SD-PEG and LV-PEG+Asc. Thus, the LV-PEG+Asc preparation could be used more effectively and easily for routine colonoscopies without risking significant mucosal injury.","author":[{"dropping-particle":"","family":"Kim","given":"Min Sung","non-dropping-particle":"","parse-names":false,"suffix":""},{"dropping-particle":"","family":"Park","given":"Jongha","non-dropping-particle":"","parse-names":false,"suffix":""},{"dropping-particle":"","family":"Park","given":"Jae Hyun","non-dropping-particle":"","parse-names":false,"suffix":""},{"dropping-particle":"","family":"Kim","given":"Hyung Jun","non-dropping-particle":"","parse-names":false,"suffix":""},{"dropping-particle":"","family":"Jang","given":"Hyun Jeong","non-dropping-particle":"","parse-names":false,"suffix":""},{"dropping-particle":"","family":"Joo","given":"Hee Rin","non-dropping-particle":"","parse-names":false,"suffix":""},{"dropping-particle":"","family":"Kim","given":"Ji Yeon","non-dropping-particle":"","parse-names":false,"suffix":""},{"dropping-particle":"","family":"Choi","given":"Joon Hyuk","non-dropping-particle":"","parse-names":false,"suffix":""},{"dropping-particle":"","family":"Heo","given":"Nae Yun","non-dropping-particle":"","parse-names":false,"suffix":""},{"dropping-particle":"","family":"Park","given":"Seung Ha","non-dropping-particle":"","parse-names":false,"suffix":""},{"dropping-particle":"","family":"Kim","given":"Tae Oh","non-dropping-particle":"","parse-names":false,"suffix":""},{"dropping-particle":"","family":"Yang","given":"Sung Yeon","non-dropping-particle":"","parse-names":false,"suffix":""}],"container-title":"Gut and liver","id":"ITEM-1","issue":"2","issued":{"date-parts":[["2016","3"]]},"page":"237-43","publisher":"Editorial Office of Gut and Liver","title":"Does Polyethylene Glycol (PEG) Plus Ascorbic Acid Induce More Mucosal Injuries than Split-Dose 4-L PEG during Bowel Preparation?","type":"article-journal","volume":"10"},"uris":["http://www.mendeley.com/documents/?uuid=3e46d1b6-d1fc-3051-b50e-a735710dc004"]},{"id":"ITEM-2","itemData":{"DOI":"10.1016/j.dld.2013.04.009","ISSN":"15908658","PMID":"23769755","abstract":"Background: Patient acceptability of the preparation is a key factor in the success of colonoscopy, yet standard polyethylene glycol solutions are poorly tolerated owing to their high volume (4. L) and low palatability. This study compared the efficacy, safety and acceptability of a 2. L polyethylene glycol. +. ascorbate solution with a standard 4-L polyethylene glycol solution. Methods: Adults referred for colonoscopy were randomised to 2-L polyethylene glycol+ascorbate (n=202) or 4-L polyethylene glycol solution (n=198). Colon cleansing success was assessed using the Harefield Cleansing Scale© and the Aronchick scale. Safety and acceptability were also assessed. Results: Successful cleansing was achieved in 94.1% and 90.9% of subjects with the 2-L and 4-L solutions respectively using the Harefield Cleansing Scale© and 94.6% and 90.0% using the Aronchick scale (non significant). Despite better acceptability and tolerability, no superiority over the standard 4-L preparation was demonstrated. Fewer treatment-related adverse events were reported with the 2-L solution (80.2% versus 89.9%, p=0.011). More subjects were willing to take the 2L PEG+ascorbate solution again (87% versus 51%, p&lt;0.001), found it easier to drink (80% versus 70%, p=0.025), with a better taste (p=0.01). Conclusions: Two-litre polyethylene glycol. +. ascorbate solution, with a similar high degree of cleansing and superior acceptability and tolerability, presents an alternative to 4-L polyethylene glycol when compliance is an issue. © 2013 Editrice Gastroenterologica Italiana S.r.l.","author":[{"dropping-particle":"","family":"Ponchon","given":"Thierry","non-dropping-particle":"","parse-names":false,"suffix":""},{"dropping-particle":"","family":"Boustière","given":"Christian","non-dropping-particle":"","parse-names":false,"suffix":""},{"dropping-particle":"","family":"Heresbach","given":"Denis","non-dropping-particle":"","parse-names":false,"suffix":""},{"dropping-particle":"","family":"Hagege","given":"Hervé","non-dropping-particle":"","parse-names":false,"suffix":""},{"dropping-particle":"","family":"Tarrerias","given":"Anne Laure","non-dropping-particle":"","parse-names":false,"suffix":""},{"dropping-particle":"","family":"Halphen","given":"Marc","non-dropping-particle":"","parse-names":false,"suffix":""}],"container-title":"Digestive and Liver Disease","id":"ITEM-2","issue":"10","issued":{"date-parts":[["2013"]]},"note":"This study compared the efficacy, safety and acceptability of a 2. L polyethylene glycol. +. ascorbate solution with a standard 4-L polyethylene glycol solution","page":"820-826","title":"A low-volume polyethylene glycol plus ascorbate solution for bowel cleansing prior to colonoscopy: The NORMO randomised clinical trial","type":"article-journal","volume":"45"},"uris":["http://www.mendeley.com/documents/?uuid=180f82c6-f4f1-36b5-a746-c82f745f4c66"]}],"mendeley":{"formattedCitation":"&lt;sup&gt;[27,36]&lt;/sup&gt;","plainTextFormattedCitation":"[27,36]","previouslyFormattedCitation":"&lt;sup&gt;[27,36]&lt;/sup&gt;"},"properties":{"noteIndex":0},"schema":"https://github.com/citation-style-language/schema/raw/master/csl-citation.json"}</w:instrText>
      </w:r>
      <w:r w:rsidR="00F4706C" w:rsidRPr="00EE7A88">
        <w:rPr>
          <w:rFonts w:ascii="Book Antiqua" w:eastAsia="ヒラギノ丸ゴ Pro W4" w:hAnsi="Book Antiqua"/>
        </w:rPr>
        <w:fldChar w:fldCharType="separate"/>
      </w:r>
      <w:r w:rsidR="00F4706C" w:rsidRPr="00EE7A88">
        <w:rPr>
          <w:rFonts w:ascii="Book Antiqua" w:eastAsia="ヒラギノ丸ゴ Pro W4" w:hAnsi="Book Antiqua"/>
          <w:noProof/>
          <w:vertAlign w:val="superscript"/>
        </w:rPr>
        <w:t>[27,36]</w:t>
      </w:r>
      <w:r w:rsidR="00F4706C" w:rsidRPr="00EE7A88">
        <w:rPr>
          <w:rFonts w:ascii="Book Antiqua" w:eastAsia="ヒラギノ丸ゴ Pro W4" w:hAnsi="Book Antiqua"/>
        </w:rPr>
        <w:fldChar w:fldCharType="end"/>
      </w:r>
      <w:r w:rsidR="000863C6" w:rsidRPr="00EE7A88">
        <w:rPr>
          <w:rFonts w:ascii="Book Antiqua" w:eastAsia="ヒラギノ丸ゴ Pro W4" w:hAnsi="Book Antiqua"/>
        </w:rPr>
        <w:t xml:space="preserve">. </w:t>
      </w:r>
      <w:r w:rsidR="004E0949" w:rsidRPr="00EE7A88">
        <w:rPr>
          <w:rFonts w:ascii="Book Antiqua" w:eastAsia="ヒラギノ丸ゴ Pro W4" w:hAnsi="Book Antiqua"/>
        </w:rPr>
        <w:t>In contrast</w:t>
      </w:r>
      <w:r w:rsidR="000863C6" w:rsidRPr="00EE7A88">
        <w:rPr>
          <w:rFonts w:ascii="Book Antiqua" w:eastAsia="ヒラギノ丸ゴ Pro W4" w:hAnsi="Book Antiqua"/>
        </w:rPr>
        <w:t>,</w:t>
      </w:r>
      <w:r w:rsidR="00D90293" w:rsidRPr="00EE7A88">
        <w:rPr>
          <w:rFonts w:ascii="Book Antiqua" w:eastAsia="ヒラギノ丸ゴ Pro W4" w:hAnsi="Book Antiqua"/>
        </w:rPr>
        <w:t xml:space="preserve"> 2 L PEG regimen combined with </w:t>
      </w:r>
      <w:r w:rsidR="00436087" w:rsidRPr="00EE7A88">
        <w:rPr>
          <w:rFonts w:ascii="Book Antiqua" w:eastAsia="ヒラギノ丸ゴ Pro W4" w:hAnsi="Book Antiqua"/>
        </w:rPr>
        <w:t xml:space="preserve">bisacodyl </w:t>
      </w:r>
      <w:r w:rsidR="004E0949" w:rsidRPr="00EE7A88">
        <w:rPr>
          <w:rFonts w:ascii="Book Antiqua" w:eastAsia="ヒラギノ丸ゴ Pro W4" w:hAnsi="Book Antiqua"/>
        </w:rPr>
        <w:t xml:space="preserve">was </w:t>
      </w:r>
      <w:r w:rsidR="00D90293" w:rsidRPr="00EE7A88">
        <w:rPr>
          <w:rFonts w:ascii="Book Antiqua" w:eastAsia="ヒラギノ丸ゴ Pro W4" w:hAnsi="Book Antiqua"/>
        </w:rPr>
        <w:t xml:space="preserve">reported to have comparable cleansing effect to traditional 4 L PEG </w:t>
      </w:r>
      <w:r w:rsidR="00D90293" w:rsidRPr="00EE7A88">
        <w:rPr>
          <w:rFonts w:ascii="Book Antiqua" w:eastAsia="ヒラギノ丸ゴ Pro W4" w:hAnsi="Book Antiqua"/>
        </w:rPr>
        <w:lastRenderedPageBreak/>
        <w:t>regimen</w:t>
      </w:r>
      <w:r w:rsidR="0039799C"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{"citationItems":[{"id":"ITEM-1","itemData":{"DOI":"10.1002/jgh3.12077","ISSN":"23979070","author":[{"dropping-particle":"","family":"Jha","given":"Ashish Kumar","non-dropping-particle":"","parse-names":false,"suffix":""},{"dropping-particle":"","family":"Chaudhary","given":"Madhur","non-dropping-particle":"","parse-names":false,"suffix":""},{"dropping-particle":"","family":"Jha","given":"Praveen","non-dropping-particle":"","parse-names":false,"suffix":""},{"dropping-particle":"","family":"Kumar","given":"Uday","non-dropping-particle":"","parse-names":false,"suffix":""},{"dropping-particle":"","family":"Dayal","given":"Vishwa Mohan","non-dropping-particle":"","parse-names":false,"suffix":""},{"dropping-particle":"","family":"Jha","given":"Sharad Kumar","non-dropping-particle":"","parse-names":false,"suffix":""},{"dropping-particle":"","family":"Purkayastha","given":"Shubham","non-dropping-particle":"","parse-names":false,"suffix":""},{"dropping-particle":"","family":"Ranjan","given":"Ravish","non-dropping-particle":"","parse-names":false,"suffix":""},{"dropping-particle":"","family":"Mishra","given":"Manish","non-dropping-particle":"","parse-names":false,"suffix":""},{"dropping-particle":"","family":"Sehrawat","given":"Kuldeep","non-dropping-particle":"","parse-names":false,"suffix":""}],"container-title":"JGH Open","id":"ITEM-1","issued":{"date-parts":[["2018","8","10"]]},"publisher":"John Wiley &amp; Sons, Ltd","title":"Polyethylene glycol plus bisacodyl: A safe, cheap, and effective regimen for colonoscopy in the South Asian patients","type":"article-journal"},"uris":["http://www.mendeley.com/documents/?uuid=f0b50937-97da-3122-a9b4-92731e0c5b12"]},{"id":"ITEM-2","itemData":{"DOI":"10.1016/j.gie.2013.08.035","ISSN":"1097-6779","PMID":"24206747","abstract":"BACKGROUND: Low-volume bowel preparations are ideal to ensure patient compliance, thus enabling high-quality examinations to be achieved.\n\nOBJECTIVES: To examine the bowel-cleansing efficacy and patient tolerability of split-dose 2 L PEG3350 + electrolytes (PEG3350e) with 15 mg bisacodyl versus split-dose 4 L PEG3350e.\n\nDESIGN: Single-blinded, noninferiority, randomized, controlled trial.\n\nSETTING: Single site, university-affiliated tertiary care center.\n\nPATIENTS: A total of 325 consecutive patients undergoing elective outpatient colonoscopy.\n\nINTERVENTION: 2 L of PEG3350e with 15 mg bisacodyl versus 4 L of PEG3350e, both given in a split-dose fashion.\n\nMAIN OUTCOME MEASUREMENTS: Efficacy and tolerability of a split dose of 2 L of PEG3350e with 15 mg bisacodyl. Efficacy was assessed by using the Boston Bowel Preparation Scale and Ottawa Bowel Preparation Scale. Patient satisfaction and tolerability were assessed by using a short survey.\n\nRESULTS: A total of 325 patients were included in the intention-to-treat analysis (51% male) with a mean ± standard deviation age of 56 ± 11.2 years. No statistically significant difference in cleanliness was found by using the Boston Bowel Preparation Scale (intention-to-treat, P = .381; per-protocol, P = .387) and the Ottawa Bowel Preparation Scale (intention-to-treat, P = .285; per-protocol, P = .334). Participants receiving 2 L of PEG3350e found the preparation easy to consume and were willing to repeat the procedure more often than the 4-L group (P &lt; .001).\n\nLIMITATIONS: Single-center study looking at outpatient colonoscopies; unable to comment on adenoma detection rate.\n\nCONCLUSIONS: Bowel-cleansing efficacy was similar in both the 2-L and 4-L PEG3350e groups; however, patient tolerability and willingness to repeat preparation were statistically greater with the 2 L of PEG3350e with 15 mg bisacodyl regimen.","author":[{"dropping-particle":"","family":"Brahmania","given":"Mayur","non-dropping-particle":"","parse-names":false,"suffix":""},{"dropping-particle":"","family":"Ou","given":"George","non-dropping-particle":"","parse-names":false,"suffix":""},{"dropping-particle":"","family":"Bressler","given":"Brian","non-dropping-particle":"","parse-names":false,"suffix":""},{"dropping-particle":"","family":"Ko","given":"Hin Kin","non-dropping-particle":"","parse-names":false,"suffix":""},{"dropping-particle":"","family":"Lam","given":"Eric","non-dropping-particle":"","parse-names":false,"suffix":""},{"dropping-particle":"","family":"Telford","given":"Jennifer","non-dropping-particle":"","parse-names":false,"suffix":""},{"dropping-particle":"","family":"Enns","given":"Robert","non-dropping-particle":"","parse-names":false,"suffix":""}],"container-title":"Gastrointestinal endoscopy","id":"ITEM-2","issue":"3","issued":{"date-parts":[["2014","3"]]},"note":"</w:instrText>
      </w:r>
      <w:r w:rsidR="008746D3" w:rsidRPr="00EE7A88">
        <w:rPr>
          <w:rFonts w:ascii="Book Antiqua" w:eastAsia="ヒラギノ丸ゴ Pro W4" w:hAnsi="Book Antiqua"/>
        </w:rPr>
        <w:instrText>欧米でも</w:instrText>
      </w:r>
      <w:r w:rsidR="008746D3" w:rsidRPr="00EE7A88">
        <w:rPr>
          <w:rFonts w:ascii="Book Antiqua" w:eastAsia="ヒラギノ丸ゴ Pro W4" w:hAnsi="Book Antiqua"/>
        </w:rPr>
        <w:instrText>2L PEG-ELS</w:instrText>
      </w:r>
      <w:r w:rsidR="008746D3" w:rsidRPr="00EE7A88">
        <w:rPr>
          <w:rFonts w:ascii="Book Antiqua" w:eastAsia="ヒラギノ丸ゴ Pro W4" w:hAnsi="Book Antiqua"/>
        </w:rPr>
        <w:instrText>、前日ビサコディル（テレミンソフト座薬）</w:instrText>
      </w:r>
      <w:r w:rsidR="008746D3" w:rsidRPr="00EE7A88">
        <w:rPr>
          <w:rFonts w:ascii="Book Antiqua" w:eastAsia="ヒラギノ丸ゴ Pro W4" w:hAnsi="Book Antiqua"/>
        </w:rPr>
        <w:instrText>","page":"408-416.e4","title":"2 L versus 4 L of PEG3350 + electrolytes for outpatient colonic preparation: a randomized, controlled trial.","type":"article-journal","volume":"79"},"uris":["http://www.mendeley.com/documents/?uuid=c7855cbe-0f13-4871-b277-9b155111f198"]}],"mendeley":{"formattedCitation":"&lt;sup&gt;[37,38]&lt;/sup&gt;","plainTextFormattedCitation":"[37,38]","previouslyFormattedCitation":"&lt;sup&gt;[37,38]&lt;/sup&gt;"},"properties":{"noteIndex":0},"schema":"https://github.com/citation-style-language/schema/raw/master/csl-citation.json"}</w:instrText>
      </w:r>
      <w:r w:rsidR="0039799C"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[37,38]</w:t>
      </w:r>
      <w:r w:rsidR="0039799C" w:rsidRPr="00EE7A88">
        <w:rPr>
          <w:rFonts w:ascii="Book Antiqua" w:eastAsia="ヒラギノ丸ゴ Pro W4" w:hAnsi="Book Antiqua"/>
        </w:rPr>
        <w:fldChar w:fldCharType="end"/>
      </w:r>
      <w:r w:rsidR="0039799C" w:rsidRPr="00EE7A88">
        <w:rPr>
          <w:rFonts w:ascii="Book Antiqua" w:eastAsia="ヒラギノ丸ゴ Pro W4" w:hAnsi="Book Antiqua"/>
        </w:rPr>
        <w:t xml:space="preserve">. </w:t>
      </w:r>
      <w:r w:rsidR="004F72A4" w:rsidRPr="00EE7A88">
        <w:rPr>
          <w:rFonts w:ascii="Book Antiqua" w:eastAsia="ヒラギノ丸ゴ Pro W4" w:hAnsi="Book Antiqua"/>
        </w:rPr>
        <w:t>Furthermore</w:t>
      </w:r>
      <w:r w:rsidR="00C957CF" w:rsidRPr="00EE7A88">
        <w:rPr>
          <w:rFonts w:ascii="Book Antiqua" w:eastAsia="ヒラギノ丸ゴ Pro W4" w:hAnsi="Book Antiqua"/>
        </w:rPr>
        <w:t xml:space="preserve">, </w:t>
      </w:r>
      <w:r w:rsidR="003B750C" w:rsidRPr="00EE7A88">
        <w:rPr>
          <w:rFonts w:ascii="Book Antiqua" w:eastAsia="ヒラギノ丸ゴ Pro W4" w:hAnsi="Book Antiqua"/>
        </w:rPr>
        <w:t xml:space="preserve">several groups in East Asia </w:t>
      </w:r>
      <w:r w:rsidR="00C51A45" w:rsidRPr="00EE7A88">
        <w:rPr>
          <w:rFonts w:ascii="Book Antiqua" w:eastAsia="ヒラギノ丸ゴ Pro W4" w:hAnsi="Book Antiqua"/>
        </w:rPr>
        <w:t xml:space="preserve">recently </w:t>
      </w:r>
      <w:r w:rsidR="003B750C" w:rsidRPr="00EE7A88">
        <w:rPr>
          <w:rFonts w:ascii="Book Antiqua" w:eastAsia="ヒラギノ丸ゴ Pro W4" w:hAnsi="Book Antiqua"/>
        </w:rPr>
        <w:t xml:space="preserve">reported </w:t>
      </w:r>
      <w:r w:rsidR="004E0949" w:rsidRPr="00EE7A88">
        <w:rPr>
          <w:rFonts w:ascii="Book Antiqua" w:eastAsia="ヒラギノ丸ゴ Pro W4" w:hAnsi="Book Antiqua"/>
        </w:rPr>
        <w:t xml:space="preserve">that </w:t>
      </w:r>
      <w:r w:rsidR="003B750C" w:rsidRPr="00EE7A88">
        <w:rPr>
          <w:rFonts w:ascii="Book Antiqua" w:eastAsia="ヒラギノ丸ゴ Pro W4" w:hAnsi="Book Antiqua"/>
        </w:rPr>
        <w:t xml:space="preserve">the </w:t>
      </w:r>
      <w:r w:rsidR="00C957CF" w:rsidRPr="00EE7A88">
        <w:rPr>
          <w:rFonts w:ascii="Book Antiqua" w:eastAsia="ヒラギノ丸ゴ Pro W4" w:hAnsi="Book Antiqua"/>
        </w:rPr>
        <w:t xml:space="preserve">combination </w:t>
      </w:r>
      <w:r w:rsidRPr="00EE7A88">
        <w:rPr>
          <w:rFonts w:ascii="Book Antiqua" w:eastAsia="ヒラギノ丸ゴ Pro W4" w:hAnsi="Book Antiqua"/>
        </w:rPr>
        <w:t>of PEG-ASC and bisacodyl or sennoside achieved</w:t>
      </w:r>
      <w:r w:rsidR="007D3997" w:rsidRPr="00EE7A88">
        <w:rPr>
          <w:rFonts w:ascii="Book Antiqua" w:eastAsia="ヒラギノ丸ゴ Pro W4" w:hAnsi="Book Antiqua"/>
        </w:rPr>
        <w:t xml:space="preserve"> to reduce </w:t>
      </w:r>
      <w:r w:rsidR="00240232" w:rsidRPr="00EE7A88">
        <w:rPr>
          <w:rFonts w:ascii="Book Antiqua" w:eastAsia="ヒラギノ丸ゴ Pro W4" w:hAnsi="Book Antiqua"/>
        </w:rPr>
        <w:t>the volume of cleansing solution to 1 or 1.5</w:t>
      </w:r>
      <w:r w:rsidR="00F9272A" w:rsidRPr="00EE7A88">
        <w:rPr>
          <w:rFonts w:ascii="Book Antiqua" w:eastAsia="宋体" w:hAnsi="Book Antiqua" w:hint="eastAsia"/>
          <w:lang w:eastAsia="zh-CN"/>
        </w:rPr>
        <w:t xml:space="preserve"> </w:t>
      </w:r>
      <w:r w:rsidR="00240232" w:rsidRPr="00EE7A88">
        <w:rPr>
          <w:rFonts w:ascii="Book Antiqua" w:eastAsia="ヒラギノ丸ゴ Pro W4" w:hAnsi="Book Antiqua"/>
        </w:rPr>
        <w:t xml:space="preserve">L with </w:t>
      </w:r>
      <w:r w:rsidRPr="00EE7A88">
        <w:rPr>
          <w:rFonts w:ascii="Book Antiqua" w:eastAsia="ヒラギノ丸ゴ Pro W4" w:hAnsi="Book Antiqua"/>
        </w:rPr>
        <w:t xml:space="preserve">comparative cleansing effect </w:t>
      </w:r>
      <w:r w:rsidR="00240232" w:rsidRPr="00EE7A88">
        <w:rPr>
          <w:rFonts w:ascii="Book Antiqua" w:eastAsia="ヒラギノ丸ゴ Pro W4" w:hAnsi="Book Antiqua"/>
        </w:rPr>
        <w:t>and</w:t>
      </w:r>
      <w:r w:rsidR="004438C2" w:rsidRPr="00EE7A88">
        <w:rPr>
          <w:rFonts w:ascii="Book Antiqua" w:eastAsia="ヒラギノ丸ゴ Pro W4" w:hAnsi="Book Antiqua"/>
        </w:rPr>
        <w:t xml:space="preserve"> improved</w:t>
      </w:r>
      <w:r w:rsidRPr="00EE7A88">
        <w:rPr>
          <w:rFonts w:ascii="Book Antiqua" w:eastAsia="ヒラギノ丸ゴ Pro W4" w:hAnsi="Book Antiqua"/>
        </w:rPr>
        <w:t xml:space="preserve"> patient acceptability</w:t>
      </w:r>
      <w:r w:rsidR="004438C2" w:rsidRPr="00EE7A88">
        <w:rPr>
          <w:rFonts w:ascii="Book Antiqua" w:eastAsia="ヒラギノ丸ゴ Pro W4" w:hAnsi="Book Antiqua"/>
        </w:rPr>
        <w:t xml:space="preserve"> to </w:t>
      </w:r>
      <w:r w:rsidR="00697904" w:rsidRPr="00EE7A88">
        <w:rPr>
          <w:rFonts w:ascii="Book Antiqua" w:eastAsia="ヒラギノ丸ゴ Pro W4" w:hAnsi="Book Antiqua"/>
        </w:rPr>
        <w:t>2 L PEG regimen combined with laxative or split-dose 2-L PEG-ASC</w:t>
      </w:r>
      <w:r w:rsidRPr="00EE7A88">
        <w:rPr>
          <w:rFonts w:ascii="Book Antiqua" w:eastAsia="ヒラギノ丸ゴ Pro W4" w:hAnsi="Book Antiqua"/>
        </w:rPr>
        <w:t>.</w:t>
      </w:r>
      <w:r w:rsidR="001F4547" w:rsidRPr="00EE7A88">
        <w:rPr>
          <w:rFonts w:ascii="Book Antiqua" w:eastAsia="ヒラギノ丸ゴ Pro W4" w:hAnsi="Book Antiqua"/>
        </w:rPr>
        <w:t xml:space="preserve"> </w:t>
      </w:r>
      <w:r w:rsidR="00890D53" w:rsidRPr="00EE7A88">
        <w:rPr>
          <w:rFonts w:ascii="Book Antiqua" w:eastAsia="ヒラギノ丸ゴ Pro W4" w:hAnsi="Book Antiqua"/>
        </w:rPr>
        <w:t xml:space="preserve">Tajika </w:t>
      </w:r>
      <w:r w:rsidR="00890D53" w:rsidRPr="00EE7A88">
        <w:rPr>
          <w:rFonts w:ascii="Book Antiqua" w:eastAsia="ヒラギノ丸ゴ Pro W4" w:hAnsi="Book Antiqua"/>
          <w:i/>
        </w:rPr>
        <w:t>et al</w:t>
      </w:r>
      <w:r w:rsidR="0029292D" w:rsidRPr="00EE7A88">
        <w:rPr>
          <w:rFonts w:ascii="Book Antiqua" w:eastAsia="ヒラギノ丸ゴ Pro W4" w:hAnsi="Book Antiqua"/>
        </w:rPr>
        <w:fldChar w:fldCharType="begin" w:fldLock="1"/>
      </w:r>
      <w:r w:rsidR="0029292D" w:rsidRPr="00EE7A88">
        <w:rPr>
          <w:rFonts w:ascii="Book Antiqua" w:eastAsia="ヒラギノ丸ゴ Pro W4" w:hAnsi="Book Antiqua"/>
        </w:rPr>
        <w:instrText>ADDIN CSL_CITATION {"citationItems":[{"id":"ITEM-1","itemData":{"DOI":"10.1155/2015/326581","ISSN":"1687-6121","PMID":"26649036","abstract":"Evaluation of polyethylene glycol electrolyte lavage solution containing ascorbic acid (PEG-ASC) has been controversial in the point of its hyperosmolarity, especially in old population. So we therefore designed the present study to compare the efficacy, acceptability, tolerability, and safety of 1.5</w:instrText>
      </w:r>
      <w:r w:rsidR="0029292D" w:rsidRPr="00EE7A88">
        <w:rPr>
          <w:rFonts w:eastAsia="ヒラギノ丸ゴ Pro W4"/>
        </w:rPr>
        <w:instrText> </w:instrText>
      </w:r>
      <w:r w:rsidR="0029292D" w:rsidRPr="00EE7A88">
        <w:rPr>
          <w:rFonts w:ascii="Book Antiqua" w:eastAsia="ヒラギノ丸ゴ Pro W4" w:hAnsi="Book Antiqua"/>
        </w:rPr>
        <w:instrText>L PEG+ASC and 2</w:instrText>
      </w:r>
      <w:r w:rsidR="0029292D" w:rsidRPr="00EE7A88">
        <w:rPr>
          <w:rFonts w:eastAsia="ヒラギノ丸ゴ Pro W4"/>
        </w:rPr>
        <w:instrText> </w:instrText>
      </w:r>
      <w:r w:rsidR="0029292D" w:rsidRPr="00EE7A88">
        <w:rPr>
          <w:rFonts w:ascii="Book Antiqua" w:eastAsia="ヒラギノ丸ゴ Pro W4" w:hAnsi="Book Antiqua"/>
        </w:rPr>
        <w:instrText>L standard PEG electrolyte solution (PEG-ELS), not only in the general population, but also in patients of advanced age. Randomization was stratified by age (&lt;70 years or 70&gt; years), and hematological and biochemical parameters were compared in each age group, especially with respect to the safety profile of each regimen. As a result, the 1.5-L PEG-ASC regimen had higher patient acceptability than the 2-L PEG-ELS regimen. Tolerability, bowel cleansing, and safety were similar between regimens. However, we demonstrated significant statistical changes in the hematological and biochemical parameters after taking bowel preparation solutions, not only in the PEG+ASC group, but also in the PEG-ELS group. No significant differences in the safety profile were found between subjects aged less than 70 years and those aged 70 years or more; nevertheless, regardless of age, proper hydration is needed throughout the bowel preparation process.","author":[{"dropping-particle":"","family":"Tajika","given":"Masahiro","non-dropping-particle":"","parse-names":false,"suffix":""},{"dropping-particle":"","family":"Tanaka","given":"Tsutomu","non-dropping-particle":"","parse-names":false,"suffix":""},{"dropping-particle":"","family":"Ishihara","given":"Makoto","non-dropping-particle":"","parse-names":false,"suffix":""},{"dropping-particle":"","family":"Mizuno","given":"Nobumasa","non-dropping-particle":"","parse-names":false,"suffix":""},{"dropping-particle":"","family":"Hara","given":"Kazuo","non-dropping-particle":"","parse-names":false,"suffix":""},{"dropping-particle":"","family":"Hijioka","given":"Susumu","non-dropping-particle":"","parse-names":false,"suffix":""},{"dropping-particle":"","family":"Imaoka","given":"Hiroshi","non-dropping-particle":"","parse-names":false,"suffix":""},{"dropping-particle":"","family":"Sato","given":"Takamitsu","non-dropping-particle":"","parse-names":false,"suffix":""},{"dropping-particle":"","family":"Yogi","given":"Tatsuji","non-dropping-particle":"","parse-names":false,"suffix":""},{"dropping-particle":"","family":"Tsutsumi","given":"Hideharu","non-dropping-particle":"","parse-names":false,"suffix":""},{"dropping-particle":"","family":"Fujiyoshi","given":"Toshihisa","non-dropping-particle":"","parse-names":false,"suffix":""},{"dropping-particle":"","family":"Hieda","given":"Nobuhiro","non-dropping-particle":"","parse-names":false,"suffix":""},{"dropping-particle":"","family":"Okuno","given":"Nozomi","non-dropping-particle":"","parse-names":false,"suffix":""},{"dropping-particle":"","family":"Yoshida","given":"Tsukasa","non-dropping-particle":"","parse-names":false,"suffix":""},{"dropping-particle":"","family":"Bhatia","given":"Vikram","non-dropping-particle":"","parse-names":false,"suffix":""},{"dropping-particle":"","family":"Yatabe","given":"Yasushi","non-dropping-particle":"","parse-names":false,"suffix":""},{"dropping-particle":"","family":"Yamao","given":"Kenji","non-dropping-particle":"","parse-names":false,"suffix":""},{"dropping-particle":"","family":"Niwa","given":"Yasumasa","non-dropping-particle":"","parse-names":false,"suffix":""}],"container-title":"Gastroenterology research and practice","id":"ITEM-1","issued":{"date-parts":[["2015"]]},"page":"326581","publisher":"Hindawi Limited","title":"A Randomized Controlled Trial Evaluating a Low-Volume PEG Solution Plus Ascorbic Acid versus Standard PEG Solution in Bowel Preparation for Colonoscopy.","type":"article-journal","volume":"2015"},"uris":["http://www.mendeley.com/documents/?uuid=932d92ae-0297-337a-8d3d-4d3703ca2a0f"]}],"mendeley":{"formattedCitation":"&lt;sup&gt;[29]&lt;/sup&gt;","plainTextFormattedCitation":"[29]","previouslyFormattedCitation":"&lt;sup&gt;[29]&lt;/sup&gt;"},"properties":{"noteIndex":0},"schema":"https://github.com/citation-style-language/schema/raw/master/csl-citation.json"}</w:instrText>
      </w:r>
      <w:r w:rsidR="0029292D" w:rsidRPr="00EE7A88">
        <w:rPr>
          <w:rFonts w:ascii="Book Antiqua" w:eastAsia="ヒラギノ丸ゴ Pro W4" w:hAnsi="Book Antiqua"/>
        </w:rPr>
        <w:fldChar w:fldCharType="separate"/>
      </w:r>
      <w:r w:rsidR="0029292D" w:rsidRPr="00EE7A88">
        <w:rPr>
          <w:rFonts w:ascii="Book Antiqua" w:eastAsia="ヒラギノ丸ゴ Pro W4" w:hAnsi="Book Antiqua"/>
          <w:noProof/>
          <w:vertAlign w:val="superscript"/>
        </w:rPr>
        <w:t>[29]</w:t>
      </w:r>
      <w:r w:rsidR="0029292D" w:rsidRPr="00EE7A88">
        <w:rPr>
          <w:rFonts w:ascii="Book Antiqua" w:eastAsia="ヒラギノ丸ゴ Pro W4" w:hAnsi="Book Antiqua"/>
        </w:rPr>
        <w:fldChar w:fldCharType="end"/>
      </w:r>
      <w:r w:rsidR="00890D53" w:rsidRPr="00EE7A88">
        <w:rPr>
          <w:rFonts w:ascii="Book Antiqua" w:eastAsia="ヒラギノ丸ゴ Pro W4" w:hAnsi="Book Antiqua"/>
          <w:i/>
        </w:rPr>
        <w:t xml:space="preserve"> </w:t>
      </w:r>
      <w:r w:rsidR="0078321C" w:rsidRPr="00EE7A88">
        <w:rPr>
          <w:rFonts w:ascii="Book Antiqua" w:eastAsia="ヒラギノ丸ゴ Pro W4" w:hAnsi="Book Antiqua"/>
        </w:rPr>
        <w:t xml:space="preserve">reported that </w:t>
      </w:r>
      <w:r w:rsidR="003D56CF" w:rsidRPr="00EE7A88">
        <w:rPr>
          <w:rFonts w:ascii="Book Antiqua" w:eastAsia="ヒラギノ丸ゴ Pro W4" w:hAnsi="Book Antiqua"/>
        </w:rPr>
        <w:t>the</w:t>
      </w:r>
      <w:r w:rsidR="00EF43F2" w:rsidRPr="00EE7A88">
        <w:rPr>
          <w:rFonts w:ascii="Book Antiqua" w:eastAsia="ヒラギノ丸ゴ Pro W4" w:hAnsi="Book Antiqua"/>
        </w:rPr>
        <w:t xml:space="preserve"> </w:t>
      </w:r>
      <w:r w:rsidR="0078321C" w:rsidRPr="00EE7A88">
        <w:rPr>
          <w:rFonts w:ascii="Book Antiqua" w:eastAsia="ヒラギノ丸ゴ Pro W4" w:hAnsi="Book Antiqua"/>
        </w:rPr>
        <w:t>1.5</w:t>
      </w:r>
      <w:r w:rsidR="00EF43F2" w:rsidRPr="00EE7A88">
        <w:rPr>
          <w:rFonts w:ascii="Book Antiqua" w:eastAsia="ヒラギノ丸ゴ Pro W4" w:hAnsi="Book Antiqua"/>
        </w:rPr>
        <w:t xml:space="preserve"> L</w:t>
      </w:r>
      <w:r w:rsidR="00716310" w:rsidRPr="00EE7A88">
        <w:rPr>
          <w:rFonts w:ascii="Book Antiqua" w:eastAsia="ヒラギノ丸ゴ Pro W4" w:hAnsi="Book Antiqua"/>
        </w:rPr>
        <w:t xml:space="preserve"> </w:t>
      </w:r>
      <w:r w:rsidR="00890D53" w:rsidRPr="00EE7A88">
        <w:rPr>
          <w:rFonts w:ascii="Book Antiqua" w:eastAsia="ヒラギノ丸ゴ Pro W4" w:hAnsi="Book Antiqua"/>
        </w:rPr>
        <w:t>PEG-ASC solution</w:t>
      </w:r>
      <w:r w:rsidRPr="00EE7A88">
        <w:rPr>
          <w:rFonts w:ascii="Book Antiqua" w:eastAsia="ヒラギノ丸ゴ Pro W4" w:hAnsi="Book Antiqua"/>
        </w:rPr>
        <w:t xml:space="preserve"> plus sennoside</w:t>
      </w:r>
      <w:r w:rsidR="00890D53" w:rsidRPr="00EE7A88">
        <w:rPr>
          <w:rFonts w:ascii="Book Antiqua" w:eastAsia="ヒラギノ丸ゴ Pro W4" w:hAnsi="Book Antiqua"/>
        </w:rPr>
        <w:t xml:space="preserve"> was superior to </w:t>
      </w:r>
      <w:r w:rsidR="00CD6F31" w:rsidRPr="00EE7A88">
        <w:rPr>
          <w:rFonts w:ascii="Book Antiqua" w:eastAsia="ヒラギノ丸ゴ Pro W4" w:hAnsi="Book Antiqua"/>
        </w:rPr>
        <w:t xml:space="preserve">the </w:t>
      </w:r>
      <w:r w:rsidR="00890D53" w:rsidRPr="00EE7A88">
        <w:rPr>
          <w:rFonts w:ascii="Book Antiqua" w:eastAsia="ヒラギノ丸ゴ Pro W4" w:hAnsi="Book Antiqua"/>
        </w:rPr>
        <w:t>2</w:t>
      </w:r>
      <w:r w:rsidR="000A7445" w:rsidRPr="00EE7A88">
        <w:rPr>
          <w:rFonts w:ascii="Book Antiqua" w:eastAsia="ヒラギノ丸ゴ Pro W4" w:hAnsi="Book Antiqua"/>
        </w:rPr>
        <w:t xml:space="preserve"> L </w:t>
      </w:r>
      <w:r w:rsidR="00890D53" w:rsidRPr="00EE7A88">
        <w:rPr>
          <w:rFonts w:ascii="Book Antiqua" w:eastAsia="ヒラギノ丸ゴ Pro W4" w:hAnsi="Book Antiqua"/>
        </w:rPr>
        <w:t xml:space="preserve">PEG-ELS </w:t>
      </w:r>
      <w:r w:rsidR="00CD6F31" w:rsidRPr="00EE7A88">
        <w:rPr>
          <w:rFonts w:ascii="Book Antiqua" w:eastAsia="ヒラギノ丸ゴ Pro W4" w:hAnsi="Book Antiqua"/>
        </w:rPr>
        <w:t xml:space="preserve">solution </w:t>
      </w:r>
      <w:r w:rsidRPr="00EE7A88">
        <w:rPr>
          <w:rFonts w:ascii="Book Antiqua" w:eastAsia="ヒラギノ丸ゴ Pro W4" w:hAnsi="Book Antiqua"/>
        </w:rPr>
        <w:t xml:space="preserve">plus sennoside </w:t>
      </w:r>
      <w:r w:rsidR="00A83465" w:rsidRPr="00EE7A88">
        <w:rPr>
          <w:rFonts w:ascii="Book Antiqua" w:eastAsia="ヒラギノ丸ゴ Pro W4" w:hAnsi="Book Antiqua"/>
        </w:rPr>
        <w:t xml:space="preserve">with respect to </w:t>
      </w:r>
      <w:r w:rsidR="00890D53" w:rsidRPr="00EE7A88">
        <w:rPr>
          <w:rFonts w:ascii="Book Antiqua" w:eastAsia="ヒラギノ丸ゴ Pro W4" w:hAnsi="Book Antiqua"/>
        </w:rPr>
        <w:t>patient acceptability of bo</w:t>
      </w:r>
      <w:r w:rsidR="00400ED9" w:rsidRPr="00EE7A88">
        <w:rPr>
          <w:rFonts w:ascii="Book Antiqua" w:eastAsia="ヒラギノ丸ゴ Pro W4" w:hAnsi="Book Antiqua"/>
        </w:rPr>
        <w:t>wel preparation for colonoscopy</w:t>
      </w:r>
      <w:r w:rsidR="00F51820" w:rsidRPr="00EE7A88">
        <w:rPr>
          <w:rFonts w:ascii="Book Antiqua" w:eastAsia="ヒラギノ丸ゴ Pro W4" w:hAnsi="Book Antiqua"/>
        </w:rPr>
        <w:t>,</w:t>
      </w:r>
      <w:r w:rsidR="00400ED9" w:rsidRPr="00EE7A88">
        <w:rPr>
          <w:rFonts w:ascii="Book Antiqua" w:eastAsia="ヒラギノ丸ゴ Pro W4" w:hAnsi="Book Antiqua"/>
        </w:rPr>
        <w:t xml:space="preserve"> and it</w:t>
      </w:r>
      <w:r w:rsidR="00890D53" w:rsidRPr="00EE7A88">
        <w:rPr>
          <w:rFonts w:ascii="Book Antiqua" w:eastAsia="ヒラギノ丸ゴ Pro W4" w:hAnsi="Book Antiqua"/>
        </w:rPr>
        <w:t xml:space="preserve"> was </w:t>
      </w:r>
      <w:r w:rsidR="00F51820" w:rsidRPr="00EE7A88">
        <w:rPr>
          <w:rFonts w:ascii="Book Antiqua" w:eastAsia="ヒラギノ丸ゴ Pro W4" w:hAnsi="Book Antiqua"/>
        </w:rPr>
        <w:t xml:space="preserve">comparable to </w:t>
      </w:r>
      <w:r w:rsidR="002B21FE" w:rsidRPr="00EE7A88">
        <w:rPr>
          <w:rFonts w:ascii="Book Antiqua" w:eastAsia="ヒラギノ丸ゴ Pro W4" w:hAnsi="Book Antiqua"/>
        </w:rPr>
        <w:t xml:space="preserve">the </w:t>
      </w:r>
      <w:r w:rsidR="00890D53" w:rsidRPr="00EE7A88">
        <w:rPr>
          <w:rFonts w:ascii="Book Antiqua" w:eastAsia="ヒラギノ丸ゴ Pro W4" w:hAnsi="Book Antiqua"/>
        </w:rPr>
        <w:t>2.0</w:t>
      </w:r>
      <w:r w:rsidR="00F51820" w:rsidRPr="00EE7A88">
        <w:rPr>
          <w:rFonts w:ascii="Book Antiqua" w:eastAsia="ヒラギノ丸ゴ Pro W4" w:hAnsi="Book Antiqua"/>
        </w:rPr>
        <w:t xml:space="preserve"> L </w:t>
      </w:r>
      <w:r w:rsidR="00890D53" w:rsidRPr="00EE7A88">
        <w:rPr>
          <w:rFonts w:ascii="Book Antiqua" w:eastAsia="ヒラギノ丸ゴ Pro W4" w:hAnsi="Book Antiqua"/>
        </w:rPr>
        <w:t>PEG-ELS in bowel cleansing efficacy, tolerability, and safety.</w:t>
      </w:r>
      <w:r w:rsidR="001950A8" w:rsidRPr="00EE7A88">
        <w:rPr>
          <w:rFonts w:ascii="Book Antiqua" w:eastAsia="ヒラギノ丸ゴ Pro W4" w:hAnsi="Book Antiqua"/>
        </w:rPr>
        <w:t xml:space="preserve"> </w:t>
      </w:r>
      <w:r w:rsidR="00532BF6" w:rsidRPr="00EE7A88">
        <w:rPr>
          <w:rFonts w:ascii="Book Antiqua" w:eastAsia="ヒラギノ丸ゴ Pro W4" w:hAnsi="Book Antiqua"/>
        </w:rPr>
        <w:t>Moreover</w:t>
      </w:r>
      <w:r w:rsidR="0027285B" w:rsidRPr="00EE7A88">
        <w:rPr>
          <w:rFonts w:ascii="Book Antiqua" w:eastAsia="ヒラギノ丸ゴ Pro W4" w:hAnsi="Book Antiqua"/>
        </w:rPr>
        <w:t>,</w:t>
      </w:r>
      <w:r w:rsidR="00570B0E" w:rsidRPr="00EE7A88">
        <w:rPr>
          <w:rFonts w:ascii="Book Antiqua" w:eastAsia="ヒラギノ丸ゴ Pro W4" w:hAnsi="Book Antiqua"/>
        </w:rPr>
        <w:t xml:space="preserve"> </w:t>
      </w:r>
      <w:r w:rsidR="0078321C" w:rsidRPr="00EE7A88">
        <w:rPr>
          <w:rFonts w:ascii="Book Antiqua" w:eastAsia="ヒラギノ丸ゴ Pro W4" w:hAnsi="Book Antiqua"/>
        </w:rPr>
        <w:t xml:space="preserve">the efficacy of </w:t>
      </w:r>
      <w:r w:rsidR="007B2C66" w:rsidRPr="00EE7A88">
        <w:rPr>
          <w:rFonts w:ascii="Book Antiqua" w:eastAsia="ヒラギノ丸ゴ Pro W4" w:hAnsi="Book Antiqua"/>
        </w:rPr>
        <w:t xml:space="preserve">bowel preparation with </w:t>
      </w:r>
      <w:r w:rsidR="009D48A3" w:rsidRPr="00EE7A88">
        <w:rPr>
          <w:rFonts w:ascii="Book Antiqua" w:eastAsia="ヒラギノ丸ゴ Pro W4" w:hAnsi="Book Antiqua"/>
        </w:rPr>
        <w:t xml:space="preserve">the </w:t>
      </w:r>
      <w:r w:rsidR="006206D8" w:rsidRPr="00EE7A88">
        <w:rPr>
          <w:rFonts w:ascii="Book Antiqua" w:eastAsia="ヒラギノ丸ゴ Pro W4" w:hAnsi="Book Antiqua"/>
        </w:rPr>
        <w:t>1.0</w:t>
      </w:r>
      <w:r w:rsidR="00532BF6" w:rsidRPr="00EE7A88">
        <w:rPr>
          <w:rFonts w:ascii="Book Antiqua" w:eastAsia="ヒラギノ丸ゴ Pro W4" w:hAnsi="Book Antiqua"/>
        </w:rPr>
        <w:t xml:space="preserve"> L </w:t>
      </w:r>
      <w:r w:rsidR="006206D8" w:rsidRPr="00EE7A88">
        <w:rPr>
          <w:rFonts w:ascii="Book Antiqua" w:eastAsia="ヒラギノ丸ゴ Pro W4" w:hAnsi="Book Antiqua"/>
        </w:rPr>
        <w:t>PEG-ASC</w:t>
      </w:r>
      <w:r w:rsidR="0078321C" w:rsidRPr="00EE7A88">
        <w:rPr>
          <w:rFonts w:ascii="Book Antiqua" w:eastAsia="ヒラギノ丸ゴ Pro W4" w:hAnsi="Book Antiqua"/>
        </w:rPr>
        <w:t xml:space="preserve"> </w:t>
      </w:r>
      <w:r w:rsidR="000A779D" w:rsidRPr="00EE7A88">
        <w:rPr>
          <w:rFonts w:ascii="Book Antiqua" w:eastAsia="ヒラギノ丸ゴ Pro W4" w:hAnsi="Book Antiqua"/>
        </w:rPr>
        <w:t xml:space="preserve">solution </w:t>
      </w:r>
      <w:r w:rsidR="000C7009" w:rsidRPr="00EE7A88">
        <w:rPr>
          <w:rFonts w:ascii="Book Antiqua" w:eastAsia="ヒラギノ丸ゴ Pro W4" w:hAnsi="Book Antiqua"/>
        </w:rPr>
        <w:t xml:space="preserve">was reported in </w:t>
      </w:r>
      <w:r w:rsidR="00570B0E" w:rsidRPr="00EE7A88">
        <w:rPr>
          <w:rFonts w:ascii="Book Antiqua" w:eastAsia="ヒラギノ丸ゴ Pro W4" w:hAnsi="Book Antiqua"/>
        </w:rPr>
        <w:t xml:space="preserve">a prospective study </w:t>
      </w:r>
      <w:r w:rsidR="001B6369" w:rsidRPr="00EE7A88">
        <w:rPr>
          <w:rFonts w:ascii="Book Antiqua" w:eastAsia="ヒラギノ丸ゴ Pro W4" w:hAnsi="Book Antiqua"/>
        </w:rPr>
        <w:t>from</w:t>
      </w:r>
      <w:r w:rsidR="00570B0E" w:rsidRPr="00EE7A88">
        <w:rPr>
          <w:rFonts w:ascii="Book Antiqua" w:eastAsia="ヒラギノ丸ゴ Pro W4" w:hAnsi="Book Antiqua"/>
        </w:rPr>
        <w:t xml:space="preserve"> Japan</w:t>
      </w:r>
      <w:r w:rsidR="00570B0E" w:rsidRPr="00EE7A88">
        <w:rPr>
          <w:rFonts w:ascii="Book Antiqua" w:eastAsia="ヒラギノ丸ゴ Pro W4" w:hAnsi="Book Antiqua"/>
        </w:rPr>
        <w:fldChar w:fldCharType="begin" w:fldLock="1"/>
      </w:r>
      <w:r w:rsidR="003502B4" w:rsidRPr="00EE7A88">
        <w:rPr>
          <w:rFonts w:ascii="Book Antiqua" w:eastAsia="ヒラギノ丸ゴ Pro W4" w:hAnsi="Book Antiqua"/>
        </w:rPr>
        <w:instrText>ADDIN CSL_CITATION {"citationItems":[{"id":"ITEM-1","itemData":{"DOI":"10.12659/MSM.908043","ISSN":"1643-3750","PMID":"29373569","abstract":"BACKGROUND [color=black]Bowel preparation is an important factor for an optimal outcome of colonoscopy. Recently, polyethylene glycol (PEG) solution has been in common use for bowel cleansing for colonoscopy, but some patients are intolerant of PEG because of taste or volume. A low-volume PEG administered with ascorbic acid solution (PEG-Asc) was designed to improve tolerability, but the administration of this method is more complex than that with PEG alone. This study aimed to compare bowel cleansing efficacy, safety, and tolerability of 1 L PEG-Asc with a 2 L PEG preparation with use of sennosides and mosapride.[/color] MATERIAL AND METHODS [color=black]This was a prospective, single-center, non-inferiority trial that included 112 patients (PEG-Asc group, 68; PEG group, 44). The primary endpoint was the efficacy of colon cleansing assessed by endoscopists using a validated 4-point scale according to the Aronchick scale and was verified by a blinded investigator. Acceptability, tolerability, and adenoma detection rate (ADR) of these 2 regimens were secondary endpoints.[/color][color=black] [/color] RESULTS [color=black]We found no statistically significant differences between the groups in colon-cleansing efficacy or in the adenoma detection rate (ADR). Moreover, overall, patients significantly favored PEG-Asc over PEG, reflecting better acceptance of PEG-Asc. Additionally, more patients favored PEG-Asc over PEG for a hypothetical future colonoscopy. [/color] CONCLUSIONS [color=black]The alternate 1 L PEG-Asc regimen and standard 2 L PEG regimen were clinically equivalent with respect to cleansing efficacy, safety, and ADR, and more patients favored PEG-Asc than PEG. This alternate regimen may improve patient compliance and acceptance of surveillance colonoscopy.[/color].","author":[{"dropping-particle":"","family":"Kamei","given":"Masato","non-dropping-particle":"","parse-names":false,"suffix":""},{"dropping-particle":"","family":"Shibuya","given":"Tomoyoshi","non-dropping-particle":"","parse-names":false,"suffix":""},{"dropping-particle":"","family":"Takahashi","given":"Masahito","non-dropping-particle":"","parse-names":false,"suffix":""},{"dropping-particle":"","family":"Makino","given":"Masae","non-dropping-particle":"","parse-names":false,"suffix":""},{"dropping-particle":"","family":"Haga","given":"Keiichi","non-dropping-particle":"","parse-names":false,"suffix":""},{"dropping-particle":"","family":"Nomura","given":"Osamu","non-dropping-particle":"","parse-names":false,"suffix":""},{"dropping-particle":"","family":"Murakami","given":"Takashi","non-dropping-particle":"","parse-names":false,"suffix":""},{"dropping-particle":"","family":"Ritsuno","given":"Hideaki","non-dropping-particle":"","parse-names":false,"suffix":""},{"dropping-particle":"","family":"Ueyama","given":"Hiroya","non-dropping-particle":"","parse-names":false,"suffix":""},{"dropping-particle":"","family":"Kodani","given":"Tomohiro","non-dropping-particle":"","parse-names":false,"suffix":""},{"dropping-particle":"","family":"Ishikawa","given":"Dai","non-dropping-particle":"","parse-names":false,"suffix":""},{"dropping-particle":"","family":"Matsumoto","given":"Kenshi","non-dropping-particle":"","parse-names":false,"suffix":""},{"dropping-particle":"","family":"Sakamoto","given":"Naoto","non-dropping-particle":"","parse-names":false,"suffix":""},{"dropping-particle":"","family":"Osada","given":"Taro","non-dropping-particle":"","parse-names":false,"suffix":""},{"dropping-particle":"","family":"Ogihara","given":"Tatsuo","non-dropping-particle":"","parse-names":false,"suffix":""},{"dropping-particle":"","family":"Watanabe","given":"Sumio","non-dropping-particle":"","parse-names":false,"suffix":""},{"dropping-particle":"","family":"Nagahara","given":"Akihito","non-dropping-particle":"","parse-names":false,"suffix":""}],"container-title":"Medical science monitor : international medical journal of experimental and clinical research","id":"ITEM-1","issued":{"date-parts":[["2018","1","26"]]},"page":"523-530","publisher":"International Scientific Information, Inc.","title":"Efficacy and Acceptability of 1 Liter of Polyethylene Glycol with Ascorbic Acid vs. 2 Liters of Polyethylene Glycol Plus Mosapride and Sennoside for Colonoscopy Preparation.","type":"article-journal","volume":"24"},"uris":["http://www.mendeley.com/documents/?uuid=95b5ea36-7415-37fb-ab56-1e45f8920d8f"]}],"mendeley":{"formattedCitation":"&lt;sup&gt;[31]&lt;/sup&gt;","plainTextFormattedCitation":"[31]","previouslyFormattedCitation":"&lt;sup&gt;[31]&lt;/sup&gt;"},"properties":{"noteIndex":0},"schema":"https://github.com/citation-style-language/schema/raw/master/csl-citation.json"}</w:instrText>
      </w:r>
      <w:r w:rsidR="00570B0E" w:rsidRPr="00EE7A88">
        <w:rPr>
          <w:rFonts w:ascii="Book Antiqua" w:eastAsia="ヒラギノ丸ゴ Pro W4" w:hAnsi="Book Antiqua"/>
        </w:rPr>
        <w:fldChar w:fldCharType="separate"/>
      </w:r>
      <w:r w:rsidR="00570B0E" w:rsidRPr="00EE7A88">
        <w:rPr>
          <w:rFonts w:ascii="Book Antiqua" w:eastAsia="ヒラギノ丸ゴ Pro W4" w:hAnsi="Book Antiqua"/>
          <w:noProof/>
          <w:vertAlign w:val="superscript"/>
        </w:rPr>
        <w:t>[31]</w:t>
      </w:r>
      <w:r w:rsidR="00570B0E" w:rsidRPr="00EE7A88">
        <w:rPr>
          <w:rFonts w:ascii="Book Antiqua" w:eastAsia="ヒラギノ丸ゴ Pro W4" w:hAnsi="Book Antiqua"/>
        </w:rPr>
        <w:fldChar w:fldCharType="end"/>
      </w:r>
      <w:r w:rsidR="00570B0E" w:rsidRPr="00EE7A88">
        <w:rPr>
          <w:rFonts w:ascii="Book Antiqua" w:eastAsia="ヒラギノ丸ゴ Pro W4" w:hAnsi="Book Antiqua"/>
        </w:rPr>
        <w:t xml:space="preserve"> and </w:t>
      </w:r>
      <w:r w:rsidR="00990B65" w:rsidRPr="00EE7A88">
        <w:rPr>
          <w:rFonts w:ascii="Book Antiqua" w:eastAsia="ヒラギノ丸ゴ Pro W4" w:hAnsi="Book Antiqua"/>
        </w:rPr>
        <w:t>two randomized studies</w:t>
      </w:r>
      <w:r w:rsidR="001B6369" w:rsidRPr="00EE7A88">
        <w:rPr>
          <w:rFonts w:ascii="Book Antiqua" w:eastAsia="ヒラギノ丸ゴ Pro W4" w:hAnsi="Book Antiqua"/>
        </w:rPr>
        <w:t xml:space="preserve"> from </w:t>
      </w:r>
      <w:r w:rsidR="00FA719D" w:rsidRPr="00EE7A88">
        <w:rPr>
          <w:rFonts w:ascii="Book Antiqua" w:eastAsia="宋体" w:hAnsi="Book Antiqua" w:hint="eastAsia"/>
          <w:lang w:eastAsia="zh-CN"/>
        </w:rPr>
        <w:t xml:space="preserve">South </w:t>
      </w:r>
      <w:r w:rsidR="001B6369" w:rsidRPr="00EE7A88">
        <w:rPr>
          <w:rFonts w:ascii="Book Antiqua" w:eastAsia="ヒラギノ丸ゴ Pro W4" w:hAnsi="Book Antiqua"/>
        </w:rPr>
        <w:t>Korea</w:t>
      </w:r>
      <w:r w:rsidR="00990B65"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{"citationItems":[{"id":"ITEM-1","itemData":{"DOI":"10.1016/j.gie.2016.10.040","ISSN":"00165107","PMID":"27889546","abstract":"BACKGROUND AND AIMS Recently, a low-volume polyethylene glycol formulation containing ascorbic acid (PEG-Asc) has proven as safe and effective as traditional 4-L PEG solutions for colonoscopy preparation. However, currently available aqueous purgative formulations are poorly tolerated. The aim of this study was to compare a split-dose 2-L PEG-Asc formulation and a 1-L PEG-Asc formulation with bisacodyl (10 mg) to determine the quality of bowel cleansing and patient tolerability. METHODS A single-center, randomized, observer-blinded study was performed between May 2015 and September 2015. Two hundred outpatients referred for colonoscopy were prospectively enrolled and assigned to either the split-dose 2-L PEG-Asc group or the 1-L PEG-Asc with bisacodyl 10-mg group. The Boston Bowel Preparation Scale (BBPS) and Aronchick Bowel Preparation Scale (ABPS) were used to evaluate bowel cleansing. The tolerability of the regimens and satisfaction of patients was determined based on a questionnaire. RESULTS Two hundred patients received either 2-L PEG-Asc or 1-L PEG-Asc with bisacodyl. Regarding colon cleansing outcome (BBPS and ABPS), the 1-L PEG-Asc with bisacodyl group showed similar but non-inferior results compared with the 2-L PEG-Asc group on both BBPS (6.92 ± 1.63 vs 6.57 ± 1.37; P = .103) and ABPS (96% vs 95%; P = 1.000) scales. Tolerability was similar for both 1-L PEG-Asc with bisacodyl and 2-L PEG-Asc. CONCLUSIONS 1-L PEG-Asc is a suitable alternative to low-volume bowel preparation for colonoscopy. Our study showed that the 1-L PEG-Asc plus bisacodyl preparation has comparable tolerability and results in adequate colon cleansing. Bowel preparation with bisacodyl and 1-L PEG-Asc is a suitable alternative to low-volume bowel preparation for colonoscopy. (Clinical trial registration number: NCT02980562.).","author":[{"dropping-particle":"","family":"Kang","given":"Seung Hun","non-dropping-particle":"","parse-names":false,"suffix":""},{"dropping-particle":"","family":"Jeen","given":"Yoon Tae","non-dropping-particle":"","parse-names":false,"suffix":""},{"dropping-particle":"","family":"Lee","given":"Jae Hyung","non-dropping-particle":"","parse-names":false,"suffix":""},{"dropping-particle":"","family":"Yoo","given":"In Kyung","non-dropping-particle":"","parse-names":false,"suffix":""},{"dropping-particle":"","family":"Lee","given":"Jae Min","non-dropping-particle":"","parse-names":false,"suffix":""},{"dropping-particle":"","family":"Kim","given":"Seung Han","non-dropping-particle":"","parse-names":false,"suffix":""},{"dropping-particle":"","family":"Choi","given":"Hyuk Soon","non-dropping-particle":"","parse-names":false,"suffix":""},{"dropping-particle":"","family":"Kim","given":"Eun Sun","non-dropping-particle":"","parse-names":false,"suffix":""},{"dropping-particle":"","family":"Keum","given":"Bora","non-dropping-particle":"","parse-names":false,"suffix":""},{"dropping-particle":"","family":"Lee","given":"Hong Sik","non-dropping-particle":"","parse-names":false,"suffix":""},{"dropping-particle":"","family":"Chun","given":"Hoon Jai","non-dropping-particle":"","parse-names":false,"suffix":""},{"dropping-particle":"","family":"Kim","given":"Chang Duck","non-dropping-particle":"","parse-names":false,"suffix":""}],"container-title":"Gastrointestinal Endoscopy","id":"ITEM-1","issue":"2","issued":{"date-parts":[["2017","8"]]},"page":"343-348","title":"Comparison of a split-dose bowel preparation with 2 liters of polyethylene glycol plus ascorbic acid and 1 liter of polyethylene glycol plus ascorbic acid and bisacodyl before colonoscopy","type":"article-journal","volume":"86"},"uris":["http://www.mendeley.com/documents/?uuid=ed926be5-d2bb-3dd7-b9d5-2f17c78654f3"]},{"id":"ITEM-2","itemData":{"DOI":"10.1371/journal.pone.0162051","ISSN":"1932-6203","PMID":"27588943","abstract":"BACKGROUND Two liters of polyethylene glycol (PEG) solution administered with ascorbic acid (Asc) can provide efficacy similar to that of a 4-L PEG solution for colonoscopy preparation. In addition, oral bisacodyl (Bis) has been shown to reduce the volume of PEG needed for a bowel preparation with comparable efficacy. This study aimed to compare the efficacy, tolerability and safety of a 2-L PEG solution mixed with Asc versus the combination of Bis, Asc and a 1-L PEG solution. METHODS This was a prospective, randomized, multi-centre, single-blind, non-inferiority trial. Participants who were scheduled for colonoscopy were included and randomized to receive either 2-L PEG and Asc (2L PEG/Asc group) or 1-L PEG, Asc and 20 mg Bis (1L PEG/Asc + Bis group). The quality of bowel preparation was assessed using the Boston Bowel Preparation Scale. Data regarding tolerance, compliance and adverse events were also gathered. RESULTS A total of 187 participants were analyzed; 96 were allocated to the 2L PEG/Asc group and 91 to the 1L PEG/Asc + Bis group. Bowel preparation was adequate in 87.5% (84/96) of patients in the 2L PEG/Asc group and 94.5% of the 1L PEG/Asc + Bis group (86/91, p = 0.10). There was no significant difference between the two groups with respect to compliance, tolerability or safety. The patients allocated to the 1L PEG/Asc + Bis group expressed more willingness to repeat the procedure than patients in the 2L PEG/Asc group (p = 0.01). CONCLUSIONS Bowel preparation with Bis and a 1-L PEG/Asc solution is as effective, well-tolerated, and safe as a 2-L PEG/Asc solution. TRIAL REGISTRATION ClinicalTrials.gov NCT 01745835; Clinical Research Information Service (CRiS) KCT0000708.","author":[{"dropping-particle":"","family":"Kwon","given":"Ji Eun","non-dropping-particle":"","parse-names":false,"suffix":""},{"dropping-particle":"","family":"Lee","given":"Jung Won","non-dropping-particle":"","parse-names":false,"suffix":""},{"dropping-particle":"","family":"Im","given":"Jong Pil","non-dropping-particle":"","parse-names":false,"suffix":""},{"dropping-particle":"","family":"Kim","given":"Ji Won","non-dropping-particle":"","parse-names":false,"suffix":""},{"dropping-particle":"","family":"Kim","given":"Su Hwan","non-dropping-particle":"","parse-names":false,"suffix":""},{"dropping-particle":"","family":"Koh","given":"Seong-Joon","non-dropping-particle":"","parse-names":false,"suffix":""},{"dropping-particle":"","family":"Kim","given":"Byeong Gwan","non-dropping-particle":"","parse-names":false,"suffix":""},{"dropping-particle":"","family":"Lee","given":"Kook Lae","non-dropping-particle":"","parse-names":false,"suffix":""},{"dropping-particle":"","family":"Kim","given":"Sang Gyun","non-dropping-particle":"","parse-names":false,"suffix":""},{"dropping-particle":"","family":"Kim","given":"Joo Sung","non-dropping-particle":"","parse-names":false,"suffix":""},{"dropping-particle":"","family":"Jung","given":"Hyun Chae","non-dropping-particle":"","parse-names":false,"suffix":""}],"container-title":"PloS one","id":"ITEM-2","issue":"9","issued":{"date-parts":[["2016"]]},"page":"e0162051","publisher":"Public Library of Science","title":"Comparable Efficacy of a 1-L PEG and Ascorbic Acid Solution Administered with Bisacodyl versus a 2-L PEG and Ascorbic Acid Solution for Colonoscopy Preparation: A Prospective, Randomized and Investigator-Blinded Trial.","type":"article-journal","volume":"11"},"uris":["http://www.mendeley.com/documents/?uuid=4d01780a-ae1a-3d0c-99da-43775021ff53"]}],"mendeley":{"formattedCitation":"&lt;sup&gt;[32,39]&lt;/sup&gt;","plainTextFormattedCitation":"[32,39]","previouslyFormattedCitation":"&lt;sup&gt;[32,39]&lt;/sup&gt;"},"properties":{"noteIndex":0},"schema":"https://github.com/citation-style-language/schema/raw/master/csl-citation.json"}</w:instrText>
      </w:r>
      <w:r w:rsidR="00990B65"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[32,39]</w:t>
      </w:r>
      <w:r w:rsidR="00990B65" w:rsidRPr="00EE7A88">
        <w:rPr>
          <w:rFonts w:ascii="Book Antiqua" w:eastAsia="ヒラギノ丸ゴ Pro W4" w:hAnsi="Book Antiqua"/>
        </w:rPr>
        <w:fldChar w:fldCharType="end"/>
      </w:r>
      <w:r w:rsidR="00875533" w:rsidRPr="00EE7A88">
        <w:rPr>
          <w:rFonts w:ascii="Book Antiqua" w:eastAsia="ヒラギノ丸ゴ Pro W4" w:hAnsi="Book Antiqua"/>
        </w:rPr>
        <w:t>.</w:t>
      </w:r>
      <w:r w:rsidR="0072277C" w:rsidRPr="00EE7A88">
        <w:rPr>
          <w:rFonts w:ascii="Book Antiqua" w:eastAsia="ヒラギノ丸ゴ Pro W4" w:hAnsi="Book Antiqua"/>
        </w:rPr>
        <w:t xml:space="preserve"> Although </w:t>
      </w:r>
      <w:r w:rsidR="001B6369" w:rsidRPr="00EE7A88">
        <w:rPr>
          <w:rFonts w:ascii="Book Antiqua" w:eastAsia="ヒラギノ丸ゴ Pro W4" w:hAnsi="Book Antiqua"/>
        </w:rPr>
        <w:t>their protocol had differences</w:t>
      </w:r>
      <w:r w:rsidR="00723971" w:rsidRPr="00EE7A88">
        <w:rPr>
          <w:rFonts w:ascii="Book Antiqua" w:eastAsia="ヒラギノ丸ゴ Pro W4" w:hAnsi="Book Antiqua"/>
        </w:rPr>
        <w:t xml:space="preserve"> </w:t>
      </w:r>
      <w:r w:rsidR="0039799C" w:rsidRPr="00EE7A88">
        <w:rPr>
          <w:rFonts w:ascii="Book Antiqua" w:eastAsia="ヒラギノ丸ゴ Pro W4" w:hAnsi="Book Antiqua"/>
        </w:rPr>
        <w:t>in term</w:t>
      </w:r>
      <w:r w:rsidR="00511BD6" w:rsidRPr="00EE7A88">
        <w:rPr>
          <w:rFonts w:ascii="Book Antiqua" w:eastAsia="ヒラギノ丸ゴ Pro W4" w:hAnsi="Book Antiqua"/>
        </w:rPr>
        <w:t>s</w:t>
      </w:r>
      <w:r w:rsidR="00763D26" w:rsidRPr="00EE7A88">
        <w:rPr>
          <w:rFonts w:ascii="Book Antiqua" w:eastAsia="ヒラギノ丸ゴ Pro W4" w:hAnsi="Book Antiqua"/>
        </w:rPr>
        <w:t xml:space="preserve"> of</w:t>
      </w:r>
      <w:r w:rsidR="00A87325" w:rsidRPr="00EE7A88">
        <w:rPr>
          <w:rFonts w:ascii="Book Antiqua" w:eastAsia="ヒラギノ丸ゴ Pro W4" w:hAnsi="Book Antiqua"/>
        </w:rPr>
        <w:t xml:space="preserve"> the</w:t>
      </w:r>
      <w:r w:rsidR="001B6369" w:rsidRPr="00EE7A88">
        <w:rPr>
          <w:rFonts w:ascii="Book Antiqua" w:eastAsia="ヒラギノ丸ゴ Pro W4" w:hAnsi="Book Antiqua"/>
        </w:rPr>
        <w:t xml:space="preserve"> kind </w:t>
      </w:r>
      <w:r w:rsidR="00C10181" w:rsidRPr="00EE7A88">
        <w:rPr>
          <w:rFonts w:ascii="Book Antiqua" w:eastAsia="ヒラギノ丸ゴ Pro W4" w:hAnsi="Book Antiqua"/>
        </w:rPr>
        <w:t xml:space="preserve">of </w:t>
      </w:r>
      <w:r w:rsidR="009706C1" w:rsidRPr="00EE7A88">
        <w:rPr>
          <w:rFonts w:ascii="Book Antiqua" w:eastAsia="ヒラギノ丸ゴ Pro W4" w:hAnsi="Book Antiqua"/>
        </w:rPr>
        <w:t xml:space="preserve">the </w:t>
      </w:r>
      <w:r w:rsidR="00C10181" w:rsidRPr="00EE7A88">
        <w:rPr>
          <w:rFonts w:ascii="Book Antiqua" w:eastAsia="ヒラギノ丸ゴ Pro W4" w:hAnsi="Book Antiqua"/>
        </w:rPr>
        <w:t>laxative (sennoside or bisacodyl)</w:t>
      </w:r>
      <w:r w:rsidR="001F4547" w:rsidRPr="00EE7A88">
        <w:rPr>
          <w:rFonts w:ascii="Book Antiqua" w:eastAsia="ヒラギノ丸ゴ Pro W4" w:hAnsi="Book Antiqua"/>
        </w:rPr>
        <w:t>,</w:t>
      </w:r>
      <w:r w:rsidR="001B6369" w:rsidRPr="00EE7A88">
        <w:rPr>
          <w:rFonts w:ascii="Book Antiqua" w:eastAsia="ヒラギノ丸ゴ Pro W4" w:hAnsi="Book Antiqua"/>
        </w:rPr>
        <w:t xml:space="preserve"> </w:t>
      </w:r>
      <w:r w:rsidR="00875533" w:rsidRPr="00EE7A88">
        <w:rPr>
          <w:rFonts w:ascii="Book Antiqua" w:eastAsia="ヒラギノ丸ゴ Pro W4" w:hAnsi="Book Antiqua"/>
        </w:rPr>
        <w:t>these</w:t>
      </w:r>
      <w:r w:rsidR="002C5BFD" w:rsidRPr="00EE7A88">
        <w:rPr>
          <w:rFonts w:ascii="Book Antiqua" w:eastAsia="ヒラギノ丸ゴ Pro W4" w:hAnsi="Book Antiqua"/>
        </w:rPr>
        <w:t xml:space="preserve"> </w:t>
      </w:r>
      <w:r w:rsidR="00316CFF" w:rsidRPr="00EE7A88">
        <w:rPr>
          <w:rFonts w:ascii="Book Antiqua" w:eastAsia="ヒラギノ丸ゴ Pro W4" w:hAnsi="Book Antiqua"/>
        </w:rPr>
        <w:t xml:space="preserve">studies </w:t>
      </w:r>
      <w:r w:rsidR="001B6369" w:rsidRPr="00EE7A88">
        <w:rPr>
          <w:rFonts w:ascii="Book Antiqua" w:eastAsia="ヒラギノ丸ゴ Pro W4" w:hAnsi="Book Antiqua"/>
        </w:rPr>
        <w:t xml:space="preserve">concluded </w:t>
      </w:r>
      <w:r w:rsidR="00316CFF" w:rsidRPr="00EE7A88">
        <w:rPr>
          <w:rFonts w:ascii="Book Antiqua" w:eastAsia="ヒラギノ丸ゴ Pro W4" w:hAnsi="Book Antiqua"/>
        </w:rPr>
        <w:t xml:space="preserve">that </w:t>
      </w:r>
      <w:r w:rsidR="00A83178" w:rsidRPr="00EE7A88">
        <w:rPr>
          <w:rFonts w:ascii="Book Antiqua" w:eastAsia="ヒラギノ丸ゴ Pro W4" w:hAnsi="Book Antiqua"/>
        </w:rPr>
        <w:t xml:space="preserve">the </w:t>
      </w:r>
      <w:r w:rsidR="005D458D" w:rsidRPr="00EE7A88">
        <w:rPr>
          <w:rFonts w:ascii="Book Antiqua" w:eastAsia="ヒラギノ丸ゴ Pro W4" w:hAnsi="Book Antiqua"/>
        </w:rPr>
        <w:t>1.0</w:t>
      </w:r>
      <w:r w:rsidR="00A83178" w:rsidRPr="00EE7A88">
        <w:rPr>
          <w:rFonts w:ascii="Book Antiqua" w:eastAsia="ヒラギノ丸ゴ Pro W4" w:hAnsi="Book Antiqua"/>
        </w:rPr>
        <w:t xml:space="preserve"> L </w:t>
      </w:r>
      <w:r w:rsidR="005D458D" w:rsidRPr="00EE7A88">
        <w:rPr>
          <w:rFonts w:ascii="Book Antiqua" w:eastAsia="ヒラギノ丸ゴ Pro W4" w:hAnsi="Book Antiqua"/>
        </w:rPr>
        <w:t xml:space="preserve">PEG-ASC </w:t>
      </w:r>
      <w:r w:rsidR="00981614" w:rsidRPr="00EE7A88">
        <w:rPr>
          <w:rFonts w:ascii="Book Antiqua" w:eastAsia="ヒラギノ丸ゴ Pro W4" w:hAnsi="Book Antiqua"/>
        </w:rPr>
        <w:t xml:space="preserve">solution </w:t>
      </w:r>
      <w:r w:rsidR="005D458D" w:rsidRPr="00EE7A88">
        <w:rPr>
          <w:rFonts w:ascii="Book Antiqua" w:eastAsia="ヒラギノ丸ゴ Pro W4" w:hAnsi="Book Antiqua"/>
        </w:rPr>
        <w:t xml:space="preserve">had </w:t>
      </w:r>
      <w:r w:rsidR="00D24F98" w:rsidRPr="00EE7A88">
        <w:rPr>
          <w:rFonts w:ascii="Book Antiqua" w:eastAsia="ヒラギノ丸ゴ Pro W4" w:hAnsi="Book Antiqua"/>
        </w:rPr>
        <w:t xml:space="preserve">similar efficacy </w:t>
      </w:r>
      <w:r w:rsidR="00CF3B8F" w:rsidRPr="00EE7A88">
        <w:rPr>
          <w:rFonts w:ascii="Book Antiqua" w:eastAsia="ヒラギノ丸ゴ Pro W4" w:hAnsi="Book Antiqua"/>
        </w:rPr>
        <w:t xml:space="preserve">with </w:t>
      </w:r>
      <w:r w:rsidR="00B051FE" w:rsidRPr="00EE7A88">
        <w:rPr>
          <w:rFonts w:ascii="Book Antiqua" w:eastAsia="ヒラギノ丸ゴ Pro W4" w:hAnsi="Book Antiqua"/>
        </w:rPr>
        <w:t xml:space="preserve">the </w:t>
      </w:r>
      <w:r w:rsidR="00CF3B8F" w:rsidRPr="00EE7A88">
        <w:rPr>
          <w:rFonts w:ascii="Book Antiqua" w:eastAsia="ヒラギノ丸ゴ Pro W4" w:hAnsi="Book Antiqua"/>
        </w:rPr>
        <w:t>2.0</w:t>
      </w:r>
      <w:r w:rsidR="00B051FE" w:rsidRPr="00EE7A88">
        <w:rPr>
          <w:rFonts w:ascii="Book Antiqua" w:eastAsia="ヒラギノ丸ゴ Pro W4" w:hAnsi="Book Antiqua"/>
        </w:rPr>
        <w:t xml:space="preserve"> L </w:t>
      </w:r>
      <w:r w:rsidR="00CF3B8F" w:rsidRPr="00EE7A88">
        <w:rPr>
          <w:rFonts w:ascii="Book Antiqua" w:eastAsia="ヒラギノ丸ゴ Pro W4" w:hAnsi="Book Antiqua"/>
        </w:rPr>
        <w:t>PEG-ELS</w:t>
      </w:r>
      <w:r w:rsidR="00F3138F" w:rsidRPr="00EE7A88">
        <w:rPr>
          <w:rFonts w:ascii="Book Antiqua" w:eastAsia="ヒラギノ丸ゴ Pro W4" w:hAnsi="Book Antiqua"/>
        </w:rPr>
        <w:t xml:space="preserve"> solution in bowel preparation</w:t>
      </w:r>
      <w:r w:rsidR="00D24F98" w:rsidRPr="00EE7A88">
        <w:rPr>
          <w:rFonts w:ascii="Book Antiqua" w:eastAsia="ヒラギノ丸ゴ Pro W4" w:hAnsi="Book Antiqua"/>
        </w:rPr>
        <w:t>.</w:t>
      </w:r>
      <w:r w:rsidR="00723971" w:rsidRPr="00EE7A88">
        <w:rPr>
          <w:rFonts w:ascii="Book Antiqua" w:eastAsia="ヒラギノ丸ゴ Pro W4" w:hAnsi="Book Antiqua"/>
        </w:rPr>
        <w:t xml:space="preserve"> </w:t>
      </w:r>
      <w:r w:rsidR="00CF3B8F" w:rsidRPr="00EE7A88">
        <w:rPr>
          <w:rFonts w:ascii="Book Antiqua" w:eastAsiaTheme="minorEastAsia" w:hAnsi="Book Antiqua"/>
        </w:rPr>
        <w:t xml:space="preserve">These </w:t>
      </w:r>
      <w:r w:rsidR="001F4547" w:rsidRPr="00EE7A88">
        <w:rPr>
          <w:rFonts w:ascii="Book Antiqua" w:eastAsiaTheme="minorEastAsia" w:hAnsi="Book Antiqua"/>
        </w:rPr>
        <w:t>results</w:t>
      </w:r>
      <w:r w:rsidR="00CF3B8F" w:rsidRPr="00EE7A88">
        <w:rPr>
          <w:rFonts w:ascii="Book Antiqua" w:eastAsiaTheme="minorEastAsia" w:hAnsi="Book Antiqua"/>
        </w:rPr>
        <w:t xml:space="preserve"> support </w:t>
      </w:r>
      <w:r w:rsidR="00B448F1" w:rsidRPr="00EE7A88">
        <w:rPr>
          <w:rFonts w:ascii="Book Antiqua" w:eastAsiaTheme="minorEastAsia" w:hAnsi="Book Antiqua"/>
        </w:rPr>
        <w:t xml:space="preserve">that </w:t>
      </w:r>
      <w:r w:rsidR="00CF3B8F" w:rsidRPr="00EE7A88">
        <w:rPr>
          <w:rFonts w:ascii="Book Antiqua" w:eastAsiaTheme="minorEastAsia" w:hAnsi="Book Antiqua"/>
        </w:rPr>
        <w:t xml:space="preserve">the efficacy of </w:t>
      </w:r>
      <w:r w:rsidR="00943B14" w:rsidRPr="00EE7A88">
        <w:rPr>
          <w:rFonts w:ascii="Book Antiqua" w:eastAsiaTheme="minorEastAsia" w:hAnsi="Book Antiqua"/>
        </w:rPr>
        <w:t xml:space="preserve">the </w:t>
      </w:r>
      <w:r w:rsidR="00CF3B8F" w:rsidRPr="00EE7A88">
        <w:rPr>
          <w:rFonts w:ascii="Book Antiqua" w:eastAsiaTheme="minorEastAsia" w:hAnsi="Book Antiqua"/>
        </w:rPr>
        <w:t xml:space="preserve">reduced dose </w:t>
      </w:r>
      <w:r w:rsidR="00E8311C" w:rsidRPr="00EE7A88">
        <w:rPr>
          <w:rFonts w:ascii="Book Antiqua" w:eastAsiaTheme="minorEastAsia" w:hAnsi="Book Antiqua"/>
        </w:rPr>
        <w:t xml:space="preserve">of </w:t>
      </w:r>
      <w:r w:rsidR="00CF3B8F" w:rsidRPr="00EE7A88">
        <w:rPr>
          <w:rFonts w:ascii="Book Antiqua" w:eastAsiaTheme="minorEastAsia" w:hAnsi="Book Antiqua"/>
        </w:rPr>
        <w:t xml:space="preserve">PEG-ASC </w:t>
      </w:r>
      <w:r w:rsidR="00FC2B38" w:rsidRPr="00EE7A88">
        <w:rPr>
          <w:rFonts w:ascii="Book Antiqua" w:eastAsia="ヒラギノ丸ゴ Pro W4" w:hAnsi="Book Antiqua"/>
        </w:rPr>
        <w:t xml:space="preserve">solution </w:t>
      </w:r>
      <w:r w:rsidR="00B448F1" w:rsidRPr="00EE7A88">
        <w:rPr>
          <w:rFonts w:ascii="Book Antiqua" w:eastAsiaTheme="minorEastAsia" w:hAnsi="Book Antiqua"/>
        </w:rPr>
        <w:t xml:space="preserve">to </w:t>
      </w:r>
      <w:r w:rsidR="004013AF" w:rsidRPr="00EE7A88">
        <w:rPr>
          <w:rFonts w:ascii="Book Antiqua" w:eastAsiaTheme="minorEastAsia" w:hAnsi="Book Antiqua"/>
        </w:rPr>
        <w:t xml:space="preserve">less than 2.0 </w:t>
      </w:r>
      <w:r w:rsidR="008B6E0C" w:rsidRPr="00EE7A88">
        <w:rPr>
          <w:rFonts w:ascii="Book Antiqua" w:eastAsiaTheme="minorEastAsia" w:hAnsi="Book Antiqua"/>
        </w:rPr>
        <w:t>L</w:t>
      </w:r>
      <w:r w:rsidR="00894C01" w:rsidRPr="00EE7A88">
        <w:rPr>
          <w:rFonts w:ascii="Book Antiqua" w:eastAsiaTheme="minorEastAsia" w:hAnsi="Book Antiqua"/>
        </w:rPr>
        <w:t xml:space="preserve"> plus laxative</w:t>
      </w:r>
      <w:r w:rsidR="008B6E0C" w:rsidRPr="00EE7A88">
        <w:rPr>
          <w:rFonts w:ascii="Book Antiqua" w:eastAsiaTheme="minorEastAsia" w:hAnsi="Book Antiqua"/>
        </w:rPr>
        <w:t xml:space="preserve"> </w:t>
      </w:r>
      <w:r w:rsidR="00D7429E" w:rsidRPr="00EE7A88">
        <w:rPr>
          <w:rFonts w:ascii="Book Antiqua" w:eastAsiaTheme="minorEastAsia" w:hAnsi="Book Antiqua"/>
        </w:rPr>
        <w:t>is</w:t>
      </w:r>
      <w:r w:rsidR="00B448F1" w:rsidRPr="00EE7A88">
        <w:rPr>
          <w:rFonts w:ascii="Book Antiqua" w:eastAsiaTheme="minorEastAsia" w:hAnsi="Book Antiqua"/>
        </w:rPr>
        <w:t xml:space="preserve"> compara</w:t>
      </w:r>
      <w:r w:rsidR="008179FF" w:rsidRPr="00EE7A88">
        <w:rPr>
          <w:rFonts w:ascii="Book Antiqua" w:eastAsiaTheme="minorEastAsia" w:hAnsi="Book Antiqua"/>
        </w:rPr>
        <w:t>ble</w:t>
      </w:r>
      <w:r w:rsidR="00B448F1" w:rsidRPr="00EE7A88">
        <w:rPr>
          <w:rFonts w:ascii="Book Antiqua" w:eastAsiaTheme="minorEastAsia" w:hAnsi="Book Antiqua"/>
        </w:rPr>
        <w:t xml:space="preserve"> </w:t>
      </w:r>
      <w:r w:rsidR="00CF3B8F" w:rsidRPr="00EE7A88">
        <w:rPr>
          <w:rFonts w:ascii="Book Antiqua" w:eastAsiaTheme="minorEastAsia" w:hAnsi="Book Antiqua"/>
        </w:rPr>
        <w:t xml:space="preserve">to </w:t>
      </w:r>
      <w:r w:rsidR="00FE12B6" w:rsidRPr="00EE7A88">
        <w:rPr>
          <w:rFonts w:ascii="Book Antiqua" w:eastAsiaTheme="minorEastAsia" w:hAnsi="Book Antiqua"/>
        </w:rPr>
        <w:t xml:space="preserve">the </w:t>
      </w:r>
      <w:r w:rsidR="00436087" w:rsidRPr="00EE7A88">
        <w:rPr>
          <w:rFonts w:ascii="Book Antiqua" w:eastAsiaTheme="minorEastAsia" w:hAnsi="Book Antiqua"/>
        </w:rPr>
        <w:t>traditional PEG</w:t>
      </w:r>
      <w:r w:rsidR="00CF3B8F" w:rsidRPr="00EE7A88">
        <w:rPr>
          <w:rFonts w:ascii="Book Antiqua" w:eastAsiaTheme="minorEastAsia" w:hAnsi="Book Antiqua"/>
        </w:rPr>
        <w:t xml:space="preserve"> regimen as bowel preparation.</w:t>
      </w:r>
      <w:r w:rsidR="00CF3B8F" w:rsidRPr="00EE7A88">
        <w:rPr>
          <w:rFonts w:ascii="Book Antiqua" w:eastAsia="ヒラギノ丸ゴ Pro W4" w:hAnsi="Book Antiqua"/>
        </w:rPr>
        <w:t xml:space="preserve"> However</w:t>
      </w:r>
      <w:r w:rsidR="000D795A" w:rsidRPr="00EE7A88">
        <w:rPr>
          <w:rFonts w:ascii="Book Antiqua" w:eastAsia="ヒラギノ丸ゴ Pro W4" w:hAnsi="Book Antiqua"/>
        </w:rPr>
        <w:t xml:space="preserve">, </w:t>
      </w:r>
      <w:r w:rsidR="002E779C" w:rsidRPr="00EE7A88">
        <w:rPr>
          <w:rFonts w:ascii="Book Antiqua" w:eastAsia="ヒラギノ丸ゴ Pro W4" w:hAnsi="Book Antiqua"/>
        </w:rPr>
        <w:t>because there had</w:t>
      </w:r>
      <w:r w:rsidR="000D795A" w:rsidRPr="00EE7A88">
        <w:rPr>
          <w:rFonts w:ascii="Book Antiqua" w:eastAsia="ヒラギノ丸ゴ Pro W4" w:hAnsi="Book Antiqua"/>
        </w:rPr>
        <w:t xml:space="preserve"> not been </w:t>
      </w:r>
      <w:r w:rsidR="000D33DC" w:rsidRPr="00EE7A88">
        <w:rPr>
          <w:rFonts w:ascii="Book Antiqua" w:eastAsia="ヒラギノ丸ゴ Pro W4" w:hAnsi="Book Antiqua"/>
        </w:rPr>
        <w:t xml:space="preserve">specific </w:t>
      </w:r>
      <w:r w:rsidR="002E779C" w:rsidRPr="00EE7A88">
        <w:rPr>
          <w:rFonts w:ascii="Book Antiqua" w:eastAsia="ヒラギノ丸ゴ Pro W4" w:hAnsi="Book Antiqua"/>
        </w:rPr>
        <w:t xml:space="preserve">criteria </w:t>
      </w:r>
      <w:r w:rsidR="000D33DC" w:rsidRPr="00EE7A88">
        <w:rPr>
          <w:rFonts w:ascii="Book Antiqua" w:eastAsia="ヒラギノ丸ゴ Pro W4" w:hAnsi="Book Antiqua"/>
        </w:rPr>
        <w:t xml:space="preserve">for </w:t>
      </w:r>
      <w:r w:rsidR="00510CE2" w:rsidRPr="00EE7A88">
        <w:rPr>
          <w:rFonts w:ascii="Book Antiqua" w:eastAsia="ヒラギノ丸ゴ Pro W4" w:hAnsi="Book Antiqua"/>
        </w:rPr>
        <w:t xml:space="preserve">adequate </w:t>
      </w:r>
      <w:r w:rsidR="002E779C" w:rsidRPr="00EE7A88">
        <w:rPr>
          <w:rFonts w:ascii="Book Antiqua" w:eastAsia="ヒラギノ丸ゴ Pro W4" w:hAnsi="Book Antiqua"/>
        </w:rPr>
        <w:t>dosing</w:t>
      </w:r>
      <w:r w:rsidR="00510CE2" w:rsidRPr="00EE7A88">
        <w:rPr>
          <w:rFonts w:ascii="Book Antiqua" w:eastAsia="ヒラギノ丸ゴ Pro W4" w:hAnsi="Book Antiqua"/>
        </w:rPr>
        <w:t xml:space="preserve">, </w:t>
      </w:r>
      <w:r w:rsidR="00D24F98" w:rsidRPr="00EE7A88">
        <w:rPr>
          <w:rFonts w:ascii="Book Antiqua" w:eastAsia="ヒラギノ丸ゴ Pro W4" w:hAnsi="Book Antiqua"/>
        </w:rPr>
        <w:t xml:space="preserve">we performed a preliminary study </w:t>
      </w:r>
      <w:r w:rsidR="008179FF" w:rsidRPr="00EE7A88">
        <w:rPr>
          <w:rFonts w:ascii="Book Antiqua" w:eastAsia="ヒラギノ丸ゴ Pro W4" w:hAnsi="Book Antiqua"/>
        </w:rPr>
        <w:t xml:space="preserve">by </w:t>
      </w:r>
      <w:r w:rsidR="00D24F98" w:rsidRPr="00EE7A88">
        <w:rPr>
          <w:rFonts w:ascii="Book Antiqua" w:eastAsia="ヒラギノ丸ゴ Pro W4" w:hAnsi="Book Antiqua"/>
        </w:rPr>
        <w:t>comparing</w:t>
      </w:r>
      <w:r w:rsidR="00723971" w:rsidRPr="00EE7A88">
        <w:rPr>
          <w:rFonts w:ascii="Book Antiqua" w:eastAsia="ヒラギノ丸ゴ Pro W4" w:hAnsi="Book Antiqua"/>
        </w:rPr>
        <w:t xml:space="preserve"> </w:t>
      </w:r>
      <w:r w:rsidR="00761DCC" w:rsidRPr="00EE7A88">
        <w:rPr>
          <w:rFonts w:ascii="Book Antiqua" w:eastAsia="ヒラギノ丸ゴ Pro W4" w:hAnsi="Book Antiqua"/>
        </w:rPr>
        <w:t xml:space="preserve">the </w:t>
      </w:r>
      <w:r w:rsidR="00723971" w:rsidRPr="00EE7A88">
        <w:rPr>
          <w:rFonts w:ascii="Book Antiqua" w:eastAsia="ヒラギノ丸ゴ Pro W4" w:hAnsi="Book Antiqua"/>
        </w:rPr>
        <w:t>cleansing eff</w:t>
      </w:r>
      <w:r w:rsidR="000D795A" w:rsidRPr="00EE7A88">
        <w:rPr>
          <w:rFonts w:ascii="Book Antiqua" w:eastAsia="ヒラギノ丸ゴ Pro W4" w:hAnsi="Book Antiqua"/>
        </w:rPr>
        <w:t>icacy</w:t>
      </w:r>
      <w:r w:rsidR="00723971" w:rsidRPr="00EE7A88">
        <w:rPr>
          <w:rFonts w:ascii="Book Antiqua" w:eastAsia="ヒラギノ丸ゴ Pro W4" w:hAnsi="Book Antiqua"/>
        </w:rPr>
        <w:t xml:space="preserve"> </w:t>
      </w:r>
      <w:r w:rsidR="009B296B" w:rsidRPr="00EE7A88">
        <w:rPr>
          <w:rFonts w:ascii="Book Antiqua" w:eastAsia="ヒラギノ丸ゴ Pro W4" w:hAnsi="Book Antiqua"/>
        </w:rPr>
        <w:t xml:space="preserve">of </w:t>
      </w:r>
      <w:r w:rsidR="00510CE2" w:rsidRPr="00EE7A88">
        <w:rPr>
          <w:rFonts w:ascii="Book Antiqua" w:eastAsia="ヒラギノ丸ゴ Pro W4" w:hAnsi="Book Antiqua"/>
        </w:rPr>
        <w:t xml:space="preserve">1.0, </w:t>
      </w:r>
      <w:r w:rsidR="00D24F98" w:rsidRPr="00EE7A88">
        <w:rPr>
          <w:rFonts w:ascii="Book Antiqua" w:eastAsia="ヒラギノ丸ゴ Pro W4" w:hAnsi="Book Antiqua"/>
        </w:rPr>
        <w:t>1.2</w:t>
      </w:r>
      <w:r w:rsidR="00510CE2" w:rsidRPr="00EE7A88">
        <w:rPr>
          <w:rFonts w:ascii="Book Antiqua" w:eastAsia="ヒラギノ丸ゴ Pro W4" w:hAnsi="Book Antiqua"/>
        </w:rPr>
        <w:t>, and 1.5</w:t>
      </w:r>
      <w:r w:rsidR="00FD2793" w:rsidRPr="00EE7A88">
        <w:rPr>
          <w:rFonts w:ascii="Book Antiqua" w:eastAsia="ヒラギノ丸ゴ Pro W4" w:hAnsi="Book Antiqua"/>
        </w:rPr>
        <w:t xml:space="preserve"> </w:t>
      </w:r>
      <w:r w:rsidR="00056EEA" w:rsidRPr="00EE7A88">
        <w:rPr>
          <w:rFonts w:ascii="Book Antiqua" w:eastAsia="ヒラギノ丸ゴ Pro W4" w:hAnsi="Book Antiqua"/>
        </w:rPr>
        <w:t xml:space="preserve">L </w:t>
      </w:r>
      <w:r w:rsidR="007A1589" w:rsidRPr="00EE7A88">
        <w:rPr>
          <w:rFonts w:ascii="Book Antiqua" w:eastAsia="ヒラギノ丸ゴ Pro W4" w:hAnsi="Book Antiqua"/>
        </w:rPr>
        <w:t>PEG-ASC</w:t>
      </w:r>
      <w:r w:rsidR="00762FFC" w:rsidRPr="00EE7A88">
        <w:rPr>
          <w:rFonts w:ascii="Book Antiqua" w:eastAsia="ヒラギノ丸ゴ Pro W4" w:hAnsi="Book Antiqua"/>
        </w:rPr>
        <w:t xml:space="preserve"> solutions</w:t>
      </w:r>
      <w:r w:rsidR="00894C01" w:rsidRPr="00EE7A88">
        <w:rPr>
          <w:rFonts w:ascii="Book Antiqua" w:eastAsia="ヒラギノ丸ゴ Pro W4" w:hAnsi="Book Antiqua"/>
        </w:rPr>
        <w:t xml:space="preserve"> plus sennoside</w:t>
      </w:r>
      <w:r w:rsidR="007A1589" w:rsidRPr="00EE7A88">
        <w:rPr>
          <w:rFonts w:ascii="Book Antiqua" w:eastAsia="ヒラギノ丸ゴ Pro W4" w:hAnsi="Book Antiqua"/>
        </w:rPr>
        <w:t xml:space="preserve"> </w:t>
      </w:r>
      <w:r w:rsidR="00F020FA" w:rsidRPr="00EE7A88">
        <w:rPr>
          <w:rFonts w:ascii="Book Antiqua" w:eastAsia="ヒラギノ丸ゴ Pro W4" w:hAnsi="Book Antiqua"/>
        </w:rPr>
        <w:t xml:space="preserve">to determine </w:t>
      </w:r>
      <w:r w:rsidR="00F15690" w:rsidRPr="00EE7A88">
        <w:rPr>
          <w:rFonts w:ascii="Book Antiqua" w:eastAsia="ヒラギノ丸ゴ Pro W4" w:hAnsi="Book Antiqua"/>
        </w:rPr>
        <w:t xml:space="preserve">the </w:t>
      </w:r>
      <w:r w:rsidR="00894C01" w:rsidRPr="00EE7A88">
        <w:rPr>
          <w:rFonts w:ascii="Book Antiqua" w:eastAsia="ヒラギノ丸ゴ Pro W4" w:hAnsi="Book Antiqua"/>
        </w:rPr>
        <w:t>volume</w:t>
      </w:r>
      <w:r w:rsidR="00F020FA" w:rsidRPr="00EE7A88">
        <w:rPr>
          <w:rFonts w:ascii="Book Antiqua" w:eastAsia="ヒラギノ丸ゴ Pro W4" w:hAnsi="Book Antiqua"/>
        </w:rPr>
        <w:t xml:space="preserve"> of PEG-ASC</w:t>
      </w:r>
      <w:r w:rsidR="00F15690" w:rsidRPr="00EE7A88">
        <w:rPr>
          <w:rFonts w:ascii="Book Antiqua" w:eastAsia="ヒラギノ丸ゴ Pro W4" w:hAnsi="Book Antiqua"/>
        </w:rPr>
        <w:t xml:space="preserve"> for our study</w:t>
      </w:r>
      <w:r w:rsidR="007A1589" w:rsidRPr="00EE7A88">
        <w:rPr>
          <w:rFonts w:ascii="Book Antiqua" w:eastAsia="ヒラギノ丸ゴ Pro W4" w:hAnsi="Book Antiqua"/>
        </w:rPr>
        <w:t xml:space="preserve"> (</w:t>
      </w:r>
      <w:r w:rsidR="004F621F" w:rsidRPr="00EE7A88">
        <w:rPr>
          <w:rFonts w:ascii="Book Antiqua" w:eastAsia="ヒラギノ丸ゴ Pro W4" w:hAnsi="Book Antiqua"/>
          <w:i/>
        </w:rPr>
        <w:t xml:space="preserve">n = </w:t>
      </w:r>
      <w:r w:rsidR="007A1589" w:rsidRPr="00EE7A88">
        <w:rPr>
          <w:rFonts w:ascii="Book Antiqua" w:eastAsia="ヒラギノ丸ゴ Pro W4" w:hAnsi="Book Antiqua"/>
        </w:rPr>
        <w:t>25 in each group</w:t>
      </w:r>
      <w:r w:rsidR="00894C01" w:rsidRPr="00EE7A88">
        <w:rPr>
          <w:rFonts w:ascii="Book Antiqua" w:eastAsia="ヒラギノ丸ゴ Pro W4" w:hAnsi="Book Antiqua"/>
        </w:rPr>
        <w:t>, data not shown</w:t>
      </w:r>
      <w:r w:rsidR="007A1589" w:rsidRPr="00EE7A88">
        <w:rPr>
          <w:rFonts w:ascii="Book Antiqua" w:eastAsia="ヒラギノ丸ゴ Pro W4" w:hAnsi="Book Antiqua"/>
        </w:rPr>
        <w:t>)</w:t>
      </w:r>
      <w:r w:rsidR="000C5B64" w:rsidRPr="00EE7A88">
        <w:rPr>
          <w:rFonts w:ascii="Book Antiqua" w:eastAsia="ヒラギノ丸ゴ Pro W4" w:hAnsi="Book Antiqua"/>
        </w:rPr>
        <w:t xml:space="preserve">. </w:t>
      </w:r>
      <w:r w:rsidR="007C5E79" w:rsidRPr="00EE7A88">
        <w:rPr>
          <w:rFonts w:ascii="Book Antiqua" w:eastAsia="ヒラギノ丸ゴ Pro W4" w:hAnsi="Book Antiqua"/>
        </w:rPr>
        <w:t>According to the results of the preliminary study,</w:t>
      </w:r>
      <w:r w:rsidR="00077DCD" w:rsidRPr="00EE7A88">
        <w:rPr>
          <w:rFonts w:ascii="Book Antiqua" w:eastAsia="ヒラギノ丸ゴ Pro W4" w:hAnsi="Book Antiqua"/>
        </w:rPr>
        <w:t xml:space="preserve"> </w:t>
      </w:r>
      <w:r w:rsidR="000D795A" w:rsidRPr="00EE7A88">
        <w:rPr>
          <w:rFonts w:ascii="Book Antiqua" w:eastAsia="ヒラギノ丸ゴ Pro W4" w:hAnsi="Book Antiqua"/>
        </w:rPr>
        <w:t xml:space="preserve">we </w:t>
      </w:r>
      <w:r w:rsidR="00871D70" w:rsidRPr="00EE7A88">
        <w:rPr>
          <w:rFonts w:ascii="Book Antiqua" w:eastAsia="ヒラギノ丸ゴ Pro W4" w:hAnsi="Book Antiqua"/>
        </w:rPr>
        <w:t>determined</w:t>
      </w:r>
      <w:r w:rsidR="000D795A" w:rsidRPr="00EE7A88">
        <w:rPr>
          <w:rFonts w:ascii="Book Antiqua" w:eastAsia="ヒラギノ丸ゴ Pro W4" w:hAnsi="Book Antiqua"/>
        </w:rPr>
        <w:t xml:space="preserve"> </w:t>
      </w:r>
      <w:r w:rsidR="0093114E" w:rsidRPr="00EE7A88">
        <w:rPr>
          <w:rFonts w:ascii="Book Antiqua" w:eastAsia="ヒラギノ丸ゴ Pro W4" w:hAnsi="Book Antiqua"/>
        </w:rPr>
        <w:t>the regimen to be evaluated</w:t>
      </w:r>
      <w:r w:rsidR="00077DCD" w:rsidRPr="00EE7A88">
        <w:rPr>
          <w:rFonts w:ascii="Book Antiqua" w:eastAsia="ヒラギノ丸ゴ Pro W4" w:hAnsi="Book Antiqua"/>
        </w:rPr>
        <w:t>:</w:t>
      </w:r>
      <w:r w:rsidR="00524303" w:rsidRPr="00EE7A88">
        <w:rPr>
          <w:rFonts w:ascii="Book Antiqua" w:eastAsia="ヒラギノ丸ゴ Pro W4" w:hAnsi="Book Antiqua"/>
        </w:rPr>
        <w:t xml:space="preserve"> </w:t>
      </w:r>
      <w:r w:rsidR="0093114E" w:rsidRPr="00EE7A88">
        <w:rPr>
          <w:rFonts w:ascii="Book Antiqua" w:eastAsia="ヒラギノ丸ゴ Pro W4" w:hAnsi="Book Antiqua"/>
        </w:rPr>
        <w:t xml:space="preserve">an instruction </w:t>
      </w:r>
      <w:r w:rsidR="008E1252" w:rsidRPr="00EE7A88">
        <w:rPr>
          <w:rFonts w:ascii="Book Antiqua" w:eastAsia="ヒラギノ丸ゴ Pro W4" w:hAnsi="Book Antiqua"/>
        </w:rPr>
        <w:t xml:space="preserve">for </w:t>
      </w:r>
      <w:r w:rsidR="0093114E" w:rsidRPr="00EE7A88">
        <w:rPr>
          <w:rFonts w:ascii="Book Antiqua" w:eastAsia="ヒラギノ丸ゴ Pro W4" w:hAnsi="Book Antiqua"/>
        </w:rPr>
        <w:t>patients to take low</w:t>
      </w:r>
      <w:r w:rsidR="00B7067F" w:rsidRPr="00EE7A88">
        <w:rPr>
          <w:rFonts w:ascii="Book Antiqua" w:eastAsia="ヒラギノ丸ゴ Pro W4" w:hAnsi="Book Antiqua"/>
        </w:rPr>
        <w:t>-</w:t>
      </w:r>
      <w:r w:rsidR="0093114E" w:rsidRPr="00EE7A88">
        <w:rPr>
          <w:rFonts w:ascii="Book Antiqua" w:eastAsia="ヒラギノ丸ゴ Pro W4" w:hAnsi="Book Antiqua"/>
        </w:rPr>
        <w:t>residue diet and a</w:t>
      </w:r>
      <w:r w:rsidR="008E1252" w:rsidRPr="00EE7A88">
        <w:rPr>
          <w:rFonts w:ascii="Book Antiqua" w:eastAsia="ヒラギノ丸ゴ Pro W4" w:hAnsi="Book Antiqua"/>
        </w:rPr>
        <w:t>n</w:t>
      </w:r>
      <w:r w:rsidR="0093114E" w:rsidRPr="00EE7A88">
        <w:rPr>
          <w:rFonts w:ascii="Book Antiqua" w:eastAsia="ヒラギノ丸ゴ Pro W4" w:hAnsi="Book Antiqua"/>
        </w:rPr>
        <w:t xml:space="preserve"> </w:t>
      </w:r>
      <w:r w:rsidR="008E1252" w:rsidRPr="00EE7A88">
        <w:rPr>
          <w:rFonts w:ascii="Book Antiqua" w:eastAsia="ヒラギノ丸ゴ Pro W4" w:hAnsi="Book Antiqua"/>
        </w:rPr>
        <w:t xml:space="preserve">administration of </w:t>
      </w:r>
      <w:r w:rsidR="004F48A8" w:rsidRPr="00EE7A88">
        <w:rPr>
          <w:rFonts w:ascii="Book Antiqua" w:eastAsia="ヒラギノ丸ゴ Pro W4" w:hAnsi="Book Antiqua"/>
        </w:rPr>
        <w:t>48</w:t>
      </w:r>
      <w:r w:rsidR="00B7067F" w:rsidRPr="00EE7A88">
        <w:rPr>
          <w:rFonts w:ascii="Book Antiqua" w:eastAsia="ヒラギノ丸ゴ Pro W4" w:hAnsi="Book Antiqua"/>
        </w:rPr>
        <w:t xml:space="preserve"> </w:t>
      </w:r>
      <w:r w:rsidR="008E1252" w:rsidRPr="00EE7A88">
        <w:rPr>
          <w:rFonts w:ascii="Book Antiqua" w:eastAsia="ヒラギノ丸ゴ Pro W4" w:hAnsi="Book Antiqua"/>
        </w:rPr>
        <w:t>mg</w:t>
      </w:r>
      <w:r w:rsidR="0093114E" w:rsidRPr="00EE7A88">
        <w:rPr>
          <w:rFonts w:ascii="Book Antiqua" w:eastAsia="ヒラギノ丸ゴ Pro W4" w:hAnsi="Book Antiqua"/>
        </w:rPr>
        <w:t xml:space="preserve"> </w:t>
      </w:r>
      <w:r w:rsidR="00B7067F" w:rsidRPr="00EE7A88">
        <w:rPr>
          <w:rFonts w:ascii="Book Antiqua" w:eastAsia="ヒラギノ丸ゴ Pro W4" w:hAnsi="Book Antiqua"/>
        </w:rPr>
        <w:t xml:space="preserve">of </w:t>
      </w:r>
      <w:r w:rsidR="0093114E" w:rsidRPr="00EE7A88">
        <w:rPr>
          <w:rFonts w:ascii="Book Antiqua" w:eastAsia="ヒラギノ丸ゴ Pro W4" w:hAnsi="Book Antiqua"/>
        </w:rPr>
        <w:t>sennoside on the day before colonoscopy</w:t>
      </w:r>
      <w:r w:rsidR="00721B72" w:rsidRPr="00EE7A88">
        <w:rPr>
          <w:rFonts w:ascii="Book Antiqua" w:eastAsia="ヒラギノ丸ゴ Pro W4" w:hAnsi="Book Antiqua"/>
        </w:rPr>
        <w:t>,</w:t>
      </w:r>
      <w:r w:rsidR="0093114E" w:rsidRPr="00EE7A88">
        <w:rPr>
          <w:rFonts w:ascii="Book Antiqua" w:eastAsia="ヒラギノ丸ゴ Pro W4" w:hAnsi="Book Antiqua"/>
        </w:rPr>
        <w:t xml:space="preserve"> followed by </w:t>
      </w:r>
      <w:r w:rsidR="00782C93" w:rsidRPr="00EE7A88">
        <w:rPr>
          <w:rFonts w:ascii="Book Antiqua" w:eastAsia="ヒラギノ丸ゴ Pro W4" w:hAnsi="Book Antiqua"/>
        </w:rPr>
        <w:t>bowel preparation with</w:t>
      </w:r>
      <w:r w:rsidR="0093114E" w:rsidRPr="00EE7A88">
        <w:rPr>
          <w:rFonts w:ascii="Book Antiqua" w:eastAsia="ヒラギノ丸ゴ Pro W4" w:hAnsi="Book Antiqua"/>
        </w:rPr>
        <w:t xml:space="preserve"> 1.2</w:t>
      </w:r>
      <w:r w:rsidR="00EC6910" w:rsidRPr="00EE7A88">
        <w:rPr>
          <w:rFonts w:ascii="Book Antiqua" w:eastAsia="ヒラギノ丸ゴ Pro W4" w:hAnsi="Book Antiqua"/>
        </w:rPr>
        <w:t xml:space="preserve"> </w:t>
      </w:r>
      <w:r w:rsidR="00560223" w:rsidRPr="00EE7A88">
        <w:rPr>
          <w:rFonts w:ascii="Book Antiqua" w:eastAsia="ヒラギノ丸ゴ Pro W4" w:hAnsi="Book Antiqua"/>
        </w:rPr>
        <w:t>L</w:t>
      </w:r>
      <w:r w:rsidR="00EC6910" w:rsidRPr="00EE7A88">
        <w:rPr>
          <w:rFonts w:ascii="Book Antiqua" w:eastAsia="ヒラギノ丸ゴ Pro W4" w:hAnsi="Book Antiqua"/>
        </w:rPr>
        <w:t xml:space="preserve"> of</w:t>
      </w:r>
      <w:r w:rsidR="0093114E" w:rsidRPr="00EE7A88">
        <w:rPr>
          <w:rFonts w:ascii="Book Antiqua" w:eastAsia="ヒラギノ丸ゴ Pro W4" w:hAnsi="Book Antiqua"/>
        </w:rPr>
        <w:t xml:space="preserve"> PEG-ASC and </w:t>
      </w:r>
      <w:r w:rsidR="00F15690" w:rsidRPr="00EE7A88">
        <w:rPr>
          <w:rFonts w:ascii="Book Antiqua" w:eastAsia="ヒラギノ丸ゴ Pro W4" w:hAnsi="Book Antiqua"/>
        </w:rPr>
        <w:t>at least 0.6</w:t>
      </w:r>
      <w:r w:rsidR="009D03BD" w:rsidRPr="00EE7A88">
        <w:rPr>
          <w:rFonts w:ascii="Book Antiqua" w:eastAsia="ヒラギノ丸ゴ Pro W4" w:hAnsi="Book Antiqua"/>
        </w:rPr>
        <w:t xml:space="preserve"> L of </w:t>
      </w:r>
      <w:r w:rsidR="00782C93" w:rsidRPr="00EE7A88">
        <w:rPr>
          <w:rFonts w:ascii="Book Antiqua" w:eastAsia="ヒラギノ丸ゴ Pro W4" w:hAnsi="Book Antiqua"/>
        </w:rPr>
        <w:t xml:space="preserve">additional </w:t>
      </w:r>
      <w:r w:rsidR="0093114E" w:rsidRPr="00EE7A88">
        <w:rPr>
          <w:rFonts w:ascii="Book Antiqua" w:eastAsia="ヒラギノ丸ゴ Pro W4" w:hAnsi="Book Antiqua"/>
        </w:rPr>
        <w:t xml:space="preserve">clear fluid </w:t>
      </w:r>
      <w:r w:rsidR="00F15690" w:rsidRPr="00EE7A88">
        <w:rPr>
          <w:rFonts w:ascii="Book Antiqua" w:eastAsia="ヒラギノ丸ゴ Pro W4" w:hAnsi="Book Antiqua"/>
        </w:rPr>
        <w:t xml:space="preserve">during procedure </w:t>
      </w:r>
      <w:r w:rsidR="0093114E" w:rsidRPr="00EE7A88">
        <w:rPr>
          <w:rFonts w:ascii="Book Antiqua" w:eastAsia="ヒラギノ丸ゴ Pro W4" w:hAnsi="Book Antiqua"/>
        </w:rPr>
        <w:t>on the day of colonoscopy.</w:t>
      </w:r>
      <w:r w:rsidR="00C76701" w:rsidRPr="00EE7A88">
        <w:rPr>
          <w:rFonts w:ascii="Book Antiqua" w:eastAsia="ヒラギノ丸ゴ Pro W4" w:hAnsi="Book Antiqua"/>
        </w:rPr>
        <w:t xml:space="preserve"> </w:t>
      </w:r>
      <w:r w:rsidR="00DC0A86" w:rsidRPr="00EE7A88">
        <w:rPr>
          <w:rFonts w:ascii="Book Antiqua" w:eastAsia="ヒラギノ丸ゴ Pro W4" w:hAnsi="Book Antiqua"/>
        </w:rPr>
        <w:t xml:space="preserve">As we expected, </w:t>
      </w:r>
      <w:r w:rsidR="00814C8D" w:rsidRPr="00EE7A88">
        <w:rPr>
          <w:rFonts w:ascii="Book Antiqua" w:eastAsia="ヒラギノ丸ゴ Pro W4" w:hAnsi="Book Antiqua"/>
        </w:rPr>
        <w:t xml:space="preserve">the </w:t>
      </w:r>
      <w:r w:rsidR="00DC0A86" w:rsidRPr="00EE7A88">
        <w:rPr>
          <w:rFonts w:ascii="Book Antiqua" w:eastAsia="ヒラギノ丸ゴ Pro W4" w:hAnsi="Book Antiqua"/>
        </w:rPr>
        <w:t>c</w:t>
      </w:r>
      <w:r w:rsidR="00E231CF" w:rsidRPr="00EE7A88">
        <w:rPr>
          <w:rFonts w:ascii="Book Antiqua" w:eastAsia="ヒラギノ丸ゴ Pro W4" w:hAnsi="Book Antiqua"/>
        </w:rPr>
        <w:t xml:space="preserve">urrent study </w:t>
      </w:r>
      <w:r w:rsidR="009F7959" w:rsidRPr="00EE7A88">
        <w:rPr>
          <w:rFonts w:ascii="Book Antiqua" w:eastAsia="ヒラギノ丸ゴ Pro W4" w:hAnsi="Book Antiqua"/>
        </w:rPr>
        <w:t>demonstrate</w:t>
      </w:r>
      <w:r w:rsidR="00814C8D" w:rsidRPr="00EE7A88">
        <w:rPr>
          <w:rFonts w:ascii="Book Antiqua" w:eastAsia="ヒラギノ丸ゴ Pro W4" w:hAnsi="Book Antiqua"/>
        </w:rPr>
        <w:t>s</w:t>
      </w:r>
      <w:r w:rsidR="009F7959" w:rsidRPr="00EE7A88">
        <w:rPr>
          <w:rFonts w:ascii="Book Antiqua" w:eastAsia="ヒラギノ丸ゴ Pro W4" w:hAnsi="Book Antiqua"/>
        </w:rPr>
        <w:t xml:space="preserve"> </w:t>
      </w:r>
      <w:r w:rsidR="0025669B" w:rsidRPr="00EE7A88">
        <w:rPr>
          <w:rFonts w:ascii="Book Antiqua" w:eastAsia="ヒラギノ丸ゴ Pro W4" w:hAnsi="Book Antiqua"/>
        </w:rPr>
        <w:t xml:space="preserve">the </w:t>
      </w:r>
      <w:r w:rsidR="009F7959" w:rsidRPr="00EE7A88">
        <w:rPr>
          <w:rFonts w:ascii="Book Antiqua" w:eastAsia="ヒラギノ丸ゴ Pro W4" w:hAnsi="Book Antiqua"/>
        </w:rPr>
        <w:t>non-inferiority of 1.2</w:t>
      </w:r>
      <w:r w:rsidR="00646FBB" w:rsidRPr="00EE7A88">
        <w:rPr>
          <w:rFonts w:ascii="Book Antiqua" w:eastAsia="ヒラギノ丸ゴ Pro W4" w:hAnsi="Book Antiqua"/>
        </w:rPr>
        <w:t xml:space="preserve"> L </w:t>
      </w:r>
      <w:r w:rsidR="009F7959" w:rsidRPr="00EE7A88">
        <w:rPr>
          <w:rFonts w:ascii="Book Antiqua" w:eastAsia="ヒラギノ丸ゴ Pro W4" w:hAnsi="Book Antiqua"/>
        </w:rPr>
        <w:t xml:space="preserve">PEG-ASC </w:t>
      </w:r>
      <w:r w:rsidR="00646FBB" w:rsidRPr="00EE7A88">
        <w:rPr>
          <w:rFonts w:ascii="Book Antiqua" w:eastAsia="ヒラギノ丸ゴ Pro W4" w:hAnsi="Book Antiqua"/>
        </w:rPr>
        <w:t xml:space="preserve">solution </w:t>
      </w:r>
      <w:r w:rsidR="009F7959" w:rsidRPr="00EE7A88">
        <w:rPr>
          <w:rFonts w:ascii="Book Antiqua" w:eastAsia="ヒラギノ丸ゴ Pro W4" w:hAnsi="Book Antiqua"/>
        </w:rPr>
        <w:t>to 2.0</w:t>
      </w:r>
      <w:r w:rsidR="00646FBB" w:rsidRPr="00EE7A88">
        <w:rPr>
          <w:rFonts w:ascii="Book Antiqua" w:eastAsia="ヒラギノ丸ゴ Pro W4" w:hAnsi="Book Antiqua"/>
        </w:rPr>
        <w:t xml:space="preserve"> L </w:t>
      </w:r>
      <w:r w:rsidR="009F7959" w:rsidRPr="00EE7A88">
        <w:rPr>
          <w:rFonts w:ascii="Book Antiqua" w:eastAsia="ヒラギノ丸ゴ Pro W4" w:hAnsi="Book Antiqua"/>
        </w:rPr>
        <w:t xml:space="preserve">PEG-ELS </w:t>
      </w:r>
      <w:r w:rsidR="00646FBB" w:rsidRPr="00EE7A88">
        <w:rPr>
          <w:rFonts w:ascii="Book Antiqua" w:eastAsia="ヒラギノ丸ゴ Pro W4" w:hAnsi="Book Antiqua"/>
        </w:rPr>
        <w:t xml:space="preserve">solution </w:t>
      </w:r>
      <w:r w:rsidR="005F0A78" w:rsidRPr="00EE7A88">
        <w:rPr>
          <w:rFonts w:ascii="Book Antiqua" w:eastAsia="ヒラギノ丸ゴ Pro W4" w:hAnsi="Book Antiqua"/>
        </w:rPr>
        <w:t xml:space="preserve">for </w:t>
      </w:r>
      <w:r w:rsidR="009F7959" w:rsidRPr="00EE7A88">
        <w:rPr>
          <w:rFonts w:ascii="Book Antiqua" w:eastAsia="ヒラギノ丸ゴ Pro W4" w:hAnsi="Book Antiqua"/>
        </w:rPr>
        <w:t>successful cleansing</w:t>
      </w:r>
      <w:r w:rsidR="00721B72" w:rsidRPr="00EE7A88">
        <w:rPr>
          <w:rFonts w:ascii="Book Antiqua" w:eastAsia="ヒラギノ丸ゴ Pro W4" w:hAnsi="Book Antiqua"/>
        </w:rPr>
        <w:t>,</w:t>
      </w:r>
      <w:r w:rsidR="009F7959" w:rsidRPr="00EE7A88">
        <w:rPr>
          <w:rFonts w:ascii="Book Antiqua" w:eastAsia="ヒラギノ丸ゴ Pro W4" w:hAnsi="Book Antiqua"/>
        </w:rPr>
        <w:t xml:space="preserve"> defined as </w:t>
      </w:r>
      <w:r w:rsidR="009F7959" w:rsidRPr="00EE7A88">
        <w:rPr>
          <w:rFonts w:ascii="Book Antiqua" w:hAnsi="Book Antiqua"/>
        </w:rPr>
        <w:t>BBPS sub</w:t>
      </w:r>
      <w:r w:rsidR="004D0705" w:rsidRPr="00EE7A88">
        <w:rPr>
          <w:rFonts w:ascii="Book Antiqua" w:hAnsi="Book Antiqua"/>
        </w:rPr>
        <w:t>-</w:t>
      </w:r>
      <w:r w:rsidR="009F7959" w:rsidRPr="00EE7A88">
        <w:rPr>
          <w:rFonts w:ascii="Book Antiqua" w:hAnsi="Book Antiqua"/>
        </w:rPr>
        <w:t>score ≥</w:t>
      </w:r>
      <w:r w:rsidR="00DC19CD" w:rsidRPr="00EE7A88">
        <w:rPr>
          <w:rFonts w:ascii="Book Antiqua" w:eastAsia="宋体" w:hAnsi="Book Antiqua" w:hint="eastAsia"/>
          <w:lang w:eastAsia="zh-CN"/>
        </w:rPr>
        <w:t xml:space="preserve"> </w:t>
      </w:r>
      <w:r w:rsidR="009F7959" w:rsidRPr="00EE7A88">
        <w:rPr>
          <w:rFonts w:ascii="Book Antiqua" w:hAnsi="Book Antiqua"/>
        </w:rPr>
        <w:t>2 in each segment</w:t>
      </w:r>
      <w:r w:rsidR="00B34A51" w:rsidRPr="00EE7A88">
        <w:rPr>
          <w:rFonts w:ascii="Book Antiqua" w:hAnsi="Book Antiqua"/>
        </w:rPr>
        <w:t xml:space="preserve"> in </w:t>
      </w:r>
      <w:r w:rsidR="004D0705" w:rsidRPr="00EE7A88">
        <w:rPr>
          <w:rFonts w:ascii="Book Antiqua" w:hAnsi="Book Antiqua"/>
        </w:rPr>
        <w:t xml:space="preserve">the </w:t>
      </w:r>
      <w:r w:rsidR="00B34A51" w:rsidRPr="00EE7A88">
        <w:rPr>
          <w:rFonts w:ascii="Book Antiqua" w:hAnsi="Book Antiqua"/>
        </w:rPr>
        <w:t>ITT and PP population</w:t>
      </w:r>
      <w:r w:rsidR="009F7959" w:rsidRPr="00EE7A88">
        <w:rPr>
          <w:rFonts w:ascii="Book Antiqua" w:eastAsia="ヒラギノ丸ゴ Pro W4" w:hAnsi="Book Antiqua"/>
        </w:rPr>
        <w:t xml:space="preserve">. Moreover, </w:t>
      </w:r>
      <w:r w:rsidR="00777183" w:rsidRPr="00EE7A88">
        <w:rPr>
          <w:rFonts w:ascii="Book Antiqua" w:eastAsia="ヒラギノ丸ゴ Pro W4" w:hAnsi="Book Antiqua"/>
        </w:rPr>
        <w:t xml:space="preserve">the sum of each BBPS segmental score was significantly higher in </w:t>
      </w:r>
      <w:r w:rsidR="00BA226C" w:rsidRPr="00EE7A88">
        <w:rPr>
          <w:rFonts w:ascii="Book Antiqua" w:eastAsia="ヒラギノ丸ゴ Pro W4" w:hAnsi="Book Antiqua"/>
        </w:rPr>
        <w:t xml:space="preserve">the </w:t>
      </w:r>
      <w:r w:rsidR="00777183" w:rsidRPr="00EE7A88">
        <w:rPr>
          <w:rFonts w:ascii="Book Antiqua" w:eastAsia="ヒラギノ丸ゴ Pro W4" w:hAnsi="Book Antiqua"/>
        </w:rPr>
        <w:t>1.2</w:t>
      </w:r>
      <w:r w:rsidR="00BA226C" w:rsidRPr="00EE7A88">
        <w:rPr>
          <w:rFonts w:ascii="Book Antiqua" w:eastAsia="ヒラギノ丸ゴ Pro W4" w:hAnsi="Book Antiqua"/>
        </w:rPr>
        <w:t xml:space="preserve"> L </w:t>
      </w:r>
      <w:r w:rsidR="00777183" w:rsidRPr="00EE7A88">
        <w:rPr>
          <w:rFonts w:ascii="Book Antiqua" w:eastAsia="ヒラギノ丸ゴ Pro W4" w:hAnsi="Book Antiqua"/>
        </w:rPr>
        <w:t>PEG-ASC</w:t>
      </w:r>
      <w:r w:rsidR="007C4843" w:rsidRPr="00EE7A88">
        <w:rPr>
          <w:rFonts w:ascii="Book Antiqua" w:eastAsia="ヒラギノ丸ゴ Pro W4" w:hAnsi="Book Antiqua"/>
        </w:rPr>
        <w:t xml:space="preserve"> group</w:t>
      </w:r>
      <w:r w:rsidR="00777183" w:rsidRPr="00EE7A88">
        <w:rPr>
          <w:rFonts w:ascii="Book Antiqua" w:eastAsia="ヒラギノ丸ゴ Pro W4" w:hAnsi="Book Antiqua"/>
        </w:rPr>
        <w:t xml:space="preserve"> than in</w:t>
      </w:r>
      <w:r w:rsidR="0066248E" w:rsidRPr="00EE7A88">
        <w:rPr>
          <w:rFonts w:ascii="Book Antiqua" w:eastAsia="ヒラギノ丸ゴ Pro W4" w:hAnsi="Book Antiqua"/>
        </w:rPr>
        <w:t xml:space="preserve"> the</w:t>
      </w:r>
      <w:r w:rsidR="00777183" w:rsidRPr="00EE7A88">
        <w:rPr>
          <w:rFonts w:ascii="Book Antiqua" w:eastAsia="ヒラギノ丸ゴ Pro W4" w:hAnsi="Book Antiqua"/>
        </w:rPr>
        <w:t xml:space="preserve"> 2.0</w:t>
      </w:r>
      <w:r w:rsidR="000C51CA" w:rsidRPr="00EE7A88">
        <w:rPr>
          <w:rFonts w:ascii="Book Antiqua" w:eastAsia="ヒラギノ丸ゴ Pro W4" w:hAnsi="Book Antiqua"/>
        </w:rPr>
        <w:t xml:space="preserve"> L </w:t>
      </w:r>
      <w:r w:rsidR="00777183" w:rsidRPr="00EE7A88">
        <w:rPr>
          <w:rFonts w:ascii="Book Antiqua" w:eastAsia="ヒラギノ丸ゴ Pro W4" w:hAnsi="Book Antiqua"/>
        </w:rPr>
        <w:t>PEG-ELS</w:t>
      </w:r>
      <w:r w:rsidR="000C51CA" w:rsidRPr="00EE7A88">
        <w:rPr>
          <w:rFonts w:ascii="Book Antiqua" w:eastAsia="ヒラギノ丸ゴ Pro W4" w:hAnsi="Book Antiqua"/>
        </w:rPr>
        <w:t xml:space="preserve"> group</w:t>
      </w:r>
      <w:r w:rsidR="00777183" w:rsidRPr="00EE7A88">
        <w:rPr>
          <w:rFonts w:ascii="Book Antiqua" w:eastAsia="ヒラギノ丸ゴ Pro W4" w:hAnsi="Book Antiqua"/>
        </w:rPr>
        <w:t>.</w:t>
      </w:r>
    </w:p>
    <w:p w14:paraId="02A1A440" w14:textId="155DCF92" w:rsidR="00B34A51" w:rsidRPr="00EE7A88" w:rsidRDefault="00E177D5" w:rsidP="009D58FF">
      <w:pPr>
        <w:pStyle w:val="1"/>
        <w:adjustRightInd w:val="0"/>
        <w:snapToGrid w:val="0"/>
        <w:spacing w:line="360" w:lineRule="auto"/>
        <w:ind w:firstLineChars="200" w:firstLine="480"/>
        <w:rPr>
          <w:rFonts w:ascii="Book Antiqua" w:hAnsi="Book Antiqua"/>
        </w:rPr>
      </w:pPr>
      <w:r w:rsidRPr="00EE7A88">
        <w:rPr>
          <w:rFonts w:ascii="Book Antiqua" w:eastAsia="ヒラギノ丸ゴ Pro W4" w:hAnsi="Book Antiqua"/>
        </w:rPr>
        <w:t xml:space="preserve">Furthermore, </w:t>
      </w:r>
      <w:r w:rsidR="009A5606" w:rsidRPr="00EE7A88">
        <w:rPr>
          <w:rFonts w:ascii="Book Antiqua" w:eastAsia="ヒラギノ丸ゴ Pro W4" w:hAnsi="Book Antiqua"/>
        </w:rPr>
        <w:t xml:space="preserve">our results demonstrate that </w:t>
      </w:r>
      <w:r w:rsidRPr="00EE7A88">
        <w:rPr>
          <w:rFonts w:ascii="Book Antiqua" w:eastAsia="ヒラギノ丸ゴ Pro W4" w:hAnsi="Book Antiqua"/>
        </w:rPr>
        <w:t xml:space="preserve">the PDR, </w:t>
      </w:r>
      <w:r w:rsidR="005810B2" w:rsidRPr="00EE7A88">
        <w:rPr>
          <w:rFonts w:ascii="Book Antiqua" w:eastAsia="ヒラギノ丸ゴ Pro W4" w:hAnsi="Book Antiqua"/>
        </w:rPr>
        <w:t xml:space="preserve">ADR, and AADR were </w:t>
      </w:r>
      <w:r w:rsidR="005E4B40" w:rsidRPr="00EE7A88">
        <w:rPr>
          <w:rFonts w:ascii="Book Antiqua" w:eastAsia="ヒラギノ丸ゴ Pro W4" w:hAnsi="Book Antiqua"/>
        </w:rPr>
        <w:t xml:space="preserve">comparable </w:t>
      </w:r>
      <w:r w:rsidR="005810B2" w:rsidRPr="00EE7A88">
        <w:rPr>
          <w:rFonts w:ascii="Book Antiqua" w:eastAsia="ヒラギノ丸ゴ Pro W4" w:hAnsi="Book Antiqua"/>
        </w:rPr>
        <w:t xml:space="preserve">between </w:t>
      </w:r>
      <w:r w:rsidR="00C62CA6" w:rsidRPr="00EE7A88">
        <w:rPr>
          <w:rFonts w:ascii="Book Antiqua" w:eastAsia="ヒラギノ丸ゴ Pro W4" w:hAnsi="Book Antiqua"/>
        </w:rPr>
        <w:t xml:space="preserve">the </w:t>
      </w:r>
      <w:r w:rsidR="005810B2" w:rsidRPr="00EE7A88">
        <w:rPr>
          <w:rFonts w:ascii="Book Antiqua" w:eastAsia="ヒラギノ丸ゴ Pro W4" w:hAnsi="Book Antiqua"/>
        </w:rPr>
        <w:t>two groups</w:t>
      </w:r>
      <w:r w:rsidR="003050FB" w:rsidRPr="00EE7A88">
        <w:rPr>
          <w:rFonts w:ascii="Book Antiqua" w:eastAsia="ヒラギノ丸ゴ Pro W4" w:hAnsi="Book Antiqua"/>
        </w:rPr>
        <w:t>,</w:t>
      </w:r>
      <w:r w:rsidR="00E469E4" w:rsidRPr="00EE7A88">
        <w:rPr>
          <w:rFonts w:ascii="Book Antiqua" w:eastAsia="ヒラギノ丸ゴ Pro W4" w:hAnsi="Book Antiqua"/>
        </w:rPr>
        <w:t xml:space="preserve"> suggesting </w:t>
      </w:r>
      <w:r w:rsidR="003050FB" w:rsidRPr="00EE7A88">
        <w:rPr>
          <w:rFonts w:ascii="Book Antiqua" w:eastAsia="ヒラギノ丸ゴ Pro W4" w:hAnsi="Book Antiqua"/>
        </w:rPr>
        <w:t xml:space="preserve">that </w:t>
      </w:r>
      <w:r w:rsidR="00E469E4" w:rsidRPr="00EE7A88">
        <w:rPr>
          <w:rFonts w:ascii="Book Antiqua" w:eastAsia="ヒラギノ丸ゴ Pro W4" w:hAnsi="Book Antiqua"/>
        </w:rPr>
        <w:t xml:space="preserve">similar visualization quality </w:t>
      </w:r>
      <w:r w:rsidR="003050FB" w:rsidRPr="00EE7A88">
        <w:rPr>
          <w:rFonts w:ascii="Book Antiqua" w:eastAsia="ヒラギノ丸ゴ Pro W4" w:hAnsi="Book Antiqua"/>
        </w:rPr>
        <w:t xml:space="preserve">was </w:t>
      </w:r>
      <w:r w:rsidR="00E469E4" w:rsidRPr="00EE7A88">
        <w:rPr>
          <w:rFonts w:ascii="Book Antiqua" w:eastAsia="ヒラギノ丸ゴ Pro W4" w:hAnsi="Book Antiqua"/>
        </w:rPr>
        <w:t>achieved</w:t>
      </w:r>
      <w:r w:rsidR="001B7F59" w:rsidRPr="00EE7A88">
        <w:rPr>
          <w:rFonts w:ascii="Book Antiqua" w:eastAsia="ヒラギノ丸ゴ Pro W4" w:hAnsi="Book Antiqua"/>
        </w:rPr>
        <w:t xml:space="preserve">. </w:t>
      </w:r>
      <w:r w:rsidR="00160E6B" w:rsidRPr="00EE7A88">
        <w:rPr>
          <w:rFonts w:ascii="Book Antiqua" w:eastAsia="ヒラギノ丸ゴ Pro W4" w:hAnsi="Book Antiqua"/>
        </w:rPr>
        <w:t xml:space="preserve">ADR is recognized as a useful surrogate marker for </w:t>
      </w:r>
      <w:r w:rsidR="00CA196C" w:rsidRPr="00EE7A88">
        <w:rPr>
          <w:rFonts w:ascii="Book Antiqua" w:eastAsia="ヒラギノ丸ゴ Pro W4" w:hAnsi="Book Antiqua"/>
        </w:rPr>
        <w:t>CRC</w:t>
      </w:r>
      <w:r w:rsidR="00160E6B" w:rsidRPr="00EE7A88">
        <w:rPr>
          <w:rFonts w:ascii="Book Antiqua" w:eastAsia="ヒラギノ丸ゴ Pro W4" w:hAnsi="Book Antiqua"/>
        </w:rPr>
        <w:t xml:space="preserve"> detection</w:t>
      </w:r>
      <w:r w:rsidR="00160E6B"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{"citationItems":[{"id":"ITEM-1","itemData":{"DOI":"10.3748/wjg.v22.i5.1767","ISSN":"22192840","PMID":"26855536","abstract":"Colorectal cancer is one of the three most frequent causes of cancer deaths in men and women in Europe and North America. Diagnosis and resection of adenomas has convincingly demonstrated its utility in diminishing colorectal cancer incidence. Therefore, colonoscopy is now the gold standard for colorectal cancer screening. But it is also known that colonoscopy effectiveness varies among endoscopists. Among different quality indicators, the most used is the adenoma detection rate (ADR) which is the percentage of average-risk patients for colorectal cancer who are found to have at least one adenoma or adenocarcinoma during a screening colonoscopy. There is compelling evidence supporting an inverse correlation between ADR and interval colorectal cancer (cancer found after a screening colonoscopy). Many factors such as quality of precolonoscopy preparation, additional observers, manoeuvres with the endoscope (second view, retroflexion, water inflation rather than air), time spent during withdrawal, changes in patient position, fold-flattener devices, new imaging or endoscopic modalities and use of intravenous or through the scope sprayed drugs, have been studied and developed with the aim of increasing the ADR. This reviews discusses these factors, and the current evidence, to \"see better\" in the colon and optimize ADR.","author":[{"dropping-particle":"","family":"Aranda-Hernández","given":"Javier","non-dropping-particle":"","parse-names":false,"suffix":""},{"dropping-particle":"","family":"Hwang","given":"Jason","non-dropping-particle":"","parse-names":false,"suffix":""},{"dropping-particle":"","family":"Kandel","given":"Gabor","non-dropping-particle":"","parse-names":false,"suffix":""}],"container-title":"World Journal of Gastroenterology","id":"ITEM-1","issue":"5","issued":{"date-parts":[["2016"]]},"title":"Seeing better - Evidence based recommendations on optimizing colonoscopy adenoma detection rate","type":"article-journal","volume":"22"},"uris":["http://www.mendeley.com/documents/?uuid=a2b63318-b40c-3c0a-948b-04609055d256"]}],"mendeley":{"formattedCitation":"&lt;sup&gt;[40]&lt;/sup&gt;","plainTextFormattedCitation":"[40]","previouslyFormattedCitation":"&lt;sup&gt;[40]&lt;/sup&gt;"},"properties":{"noteIndex":0},"schema":"https://github.com/citation-style-language/schema/raw/master/csl-citation.json"}</w:instrText>
      </w:r>
      <w:r w:rsidR="00160E6B"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[40]</w:t>
      </w:r>
      <w:r w:rsidR="00160E6B" w:rsidRPr="00EE7A88">
        <w:rPr>
          <w:rFonts w:ascii="Book Antiqua" w:eastAsia="ヒラギノ丸ゴ Pro W4" w:hAnsi="Book Antiqua"/>
        </w:rPr>
        <w:fldChar w:fldCharType="end"/>
      </w:r>
      <w:r w:rsidR="00883446" w:rsidRPr="00EE7A88">
        <w:rPr>
          <w:rFonts w:ascii="Book Antiqua" w:eastAsia="ヒラギノ丸ゴ Pro W4" w:hAnsi="Book Antiqua"/>
        </w:rPr>
        <w:t>,</w:t>
      </w:r>
      <w:r w:rsidR="00A406E8" w:rsidRPr="00EE7A88">
        <w:rPr>
          <w:rFonts w:ascii="Book Antiqua" w:eastAsia="ヒラギノ丸ゴ Pro W4" w:hAnsi="Book Antiqua"/>
        </w:rPr>
        <w:t xml:space="preserve"> </w:t>
      </w:r>
      <w:r w:rsidR="00A406E8" w:rsidRPr="00EE7A88">
        <w:rPr>
          <w:rFonts w:ascii="Book Antiqua" w:eastAsia="ヒラギノ丸ゴ Pro W4" w:hAnsi="Book Antiqua"/>
        </w:rPr>
        <w:lastRenderedPageBreak/>
        <w:t xml:space="preserve">and </w:t>
      </w:r>
      <w:r w:rsidR="00C03146" w:rsidRPr="00EE7A88">
        <w:rPr>
          <w:rFonts w:ascii="Book Antiqua" w:eastAsia="ヒラギノ丸ゴ Pro W4" w:hAnsi="Book Antiqua"/>
        </w:rPr>
        <w:t>for every 1% increase in the ADR, there is a 3% decrease in CRC incidence and a 5% decrease in CRC-related mortality</w:t>
      </w:r>
      <w:r w:rsidR="00A406E8"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{"citationItems":[{"id":"ITEM-1","itemData":{"DOI":"10.1056/NEJMoa1309086","ISSN":"1533-4406","PMID":"24693890","abstract":"BACKGROUND The proportion of screening colonoscopic examinations performed by a physician that detect one or more adenomas (the adenoma detection rate) is a recommended quality measure. However, little is known about the association between this rate and patients' risks of a subsequent colorectal cancer (interval cancer) and death. METHODS Using data from an integrated health care delivery organization, we evaluated the associations between the adenoma detection rate and the risks of colorectal cancer diagnosed 6 months to 10 years after colonoscopy and of cancer-related death. With the use of Cox regression, our estimates of attributable risk were adjusted for the demographic characteristics of the patients, indications for colonoscopy, and coexisting conditions. RESULTS We evaluated 314,872 colonoscopies performed by 136 gastroenterologists; the adenoma detection rates ranged from 7.4 to 52.5%. During the follow-up period, we identified 712 interval colorectal adenocarcinomas, including 255 advanced-stage cancers, and 147 deaths from interval colorectal cancer. The unadjusted risks of interval cancer according to quintiles of adenoma detection rates, from lowest to highest, were 9.8, 8.6, 8.0, 7.0, and 4.8 cases per 10,000 person-years of follow-up, respectively. Among patients of physicians with adenoma detection rates in the highest quintile, as compared with patients of physicians with detection rates in the lowest quintile, the adjusted hazard ratio for any interval cancer was 0.52 (95% confidence interval [CI], 0.39 to 0.69), for advanced-stage interval cancer, 0.43 (95% CI, 0.29 to 0.64), and for fatal interval cancer, 0.38 (95% CI, 0.22 to 0.65). Each 1.0% increase in the adenoma detection rate was associated with a 3.0% decrease in the risk of cancer (hazard ratio, 0.97; 95% CI, 0.96 to 0.98). CONCLUSIONS The adenoma detection rate was inversely associated with the risks of interval colorectal cancer, advanced-stage interval cancer, and fatal interval cancer. (Funded by the Kaiser Permanente Community Benefit program and the National Cancer Institute.).","author":[{"dropping-particle":"","family":"Corley","given":"Douglas A","non-dropping-particle":"","parse-names":false,"suffix":""},{"dropping-particle":"","family":"Jensen","given":"Christopher D","non-dropping-particle":"","parse-names":false,"suffix":""},{"dropping-particle":"","family":"Marks","given":"Amy R","non-dropping-particle":"","parse-names":false,"suffix":""},{"dropping-particle":"","family":"Zhao","given":"Wei K","non-dropping-particle":"","parse-names":false,"suffix":""},{"dropping-particle":"","family":"Lee","given":"Jeffrey K","non-dropping-particle":"","parse-names":false,"suffix":""},{"dropping-particle":"","family":"Doubeni","given":"Chyke A","non-dropping-particle":"","parse-names":false,"suffix":""},{"dropping-particle":"","family":"Zauber","given":"Ann G","non-dropping-particle":"","parse-names":false,"suffix":""},{"dropping-particle":"","family":"Boer","given":"Jolanda","non-dropping-particle":"de","parse-names":false,"suffix":""},{"dropping-particle":"","family":"Fireman","given":"Bruce H","non-dropping-particle":"","parse-names":false,"suffix":""},{"dropping-particle":"","family":"Schottinger","given":"Joanne E","non-dropping-particle":"","parse-names":false,"suffix":""},{"dropping-particle":"","family":"Quinn","given":"Virginia P","non-dropping-particle":"","parse-names":false,"suffix":""},{"dropping-particle":"","family":"Ghai","given":"Nirupa R","non-dropping-particle":"","parse-names":false,"suffix":""},{"dropping-particle":"","family":"Levin","given":"Theodore R","non-dropping-particle":"","parse-names":false,"suffix":""},{"dropping-particle":"","family":"Quesenberry","given":"Charles P","non-dropping-particle":"","parse-names":false,"suffix":""}],"container-title":"The New England journal of medicine","id":"ITEM-1","issue":"14","issued":{"date-parts":[["2014","4","3"]]},"page":"1298-306","publisher":"NIH Public Access","title":"Adenoma detection rate and risk of colorectal cancer and death.","type":"article-journal","volume":"370"},"uris":["http://www.mendeley.com/documents/?uuid=53587cf0-345b-33b1-a306-27e38b0a42c9"]}],"mendeley":{"formattedCitation":"&lt;sup&gt;[41]&lt;/sup&gt;","plainTextFormattedCitation":"[41]","previouslyFormattedCitation":"&lt;sup&gt;[41]&lt;/sup&gt;"},"properties":{"noteIndex":0},"schema":"https://github.com/citation-style-language/schema/raw/master/csl-citation.json"}</w:instrText>
      </w:r>
      <w:r w:rsidR="00A406E8"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[41]</w:t>
      </w:r>
      <w:r w:rsidR="00A406E8" w:rsidRPr="00EE7A88">
        <w:rPr>
          <w:rFonts w:ascii="Book Antiqua" w:eastAsia="ヒラギノ丸ゴ Pro W4" w:hAnsi="Book Antiqua"/>
        </w:rPr>
        <w:fldChar w:fldCharType="end"/>
      </w:r>
      <w:r w:rsidR="00A406E8" w:rsidRPr="00EE7A88">
        <w:rPr>
          <w:rFonts w:ascii="Book Antiqua" w:eastAsia="ヒラギノ丸ゴ Pro W4" w:hAnsi="Book Antiqua"/>
        </w:rPr>
        <w:t xml:space="preserve">. </w:t>
      </w:r>
      <w:r w:rsidR="00007C29" w:rsidRPr="00EE7A88">
        <w:rPr>
          <w:rFonts w:ascii="Book Antiqua" w:eastAsia="ヒラギノ丸ゴ Pro W4" w:hAnsi="Book Antiqua"/>
        </w:rPr>
        <w:t>Although i</w:t>
      </w:r>
      <w:r w:rsidR="00160E6B" w:rsidRPr="00EE7A88">
        <w:rPr>
          <w:rFonts w:ascii="Book Antiqua" w:eastAsia="ヒラギノ丸ゴ Pro W4" w:hAnsi="Book Antiqua"/>
        </w:rPr>
        <w:t xml:space="preserve">t is still controversial whether </w:t>
      </w:r>
      <w:r w:rsidR="00C04F6E" w:rsidRPr="00EE7A88">
        <w:rPr>
          <w:rFonts w:ascii="Book Antiqua" w:eastAsia="ヒラギノ丸ゴ Pro W4" w:hAnsi="Book Antiqua"/>
        </w:rPr>
        <w:t xml:space="preserve">bowel cleansing </w:t>
      </w:r>
      <w:r w:rsidR="00600877" w:rsidRPr="00EE7A88">
        <w:rPr>
          <w:rFonts w:ascii="Book Antiqua" w:eastAsia="ヒラギノ丸ゴ Pro W4" w:hAnsi="Book Antiqua"/>
        </w:rPr>
        <w:t>influence</w:t>
      </w:r>
      <w:r w:rsidR="00666D52" w:rsidRPr="00EE7A88">
        <w:rPr>
          <w:rFonts w:ascii="Book Antiqua" w:eastAsia="ヒラギノ丸ゴ Pro W4" w:hAnsi="Book Antiqua"/>
        </w:rPr>
        <w:t>s</w:t>
      </w:r>
      <w:r w:rsidR="00C04F6E" w:rsidRPr="00EE7A88">
        <w:rPr>
          <w:rFonts w:ascii="Book Antiqua" w:eastAsia="ヒラギノ丸ゴ Pro W4" w:hAnsi="Book Antiqua"/>
        </w:rPr>
        <w:t xml:space="preserve"> ADR, s</w:t>
      </w:r>
      <w:r w:rsidR="005B4B6D" w:rsidRPr="00EE7A88">
        <w:rPr>
          <w:rFonts w:ascii="Book Antiqua" w:eastAsia="ヒラギノ丸ゴ Pro W4" w:hAnsi="Book Antiqua"/>
        </w:rPr>
        <w:t>everal studies, including meta-analyses</w:t>
      </w:r>
      <w:r w:rsidR="00666D52" w:rsidRPr="00EE7A88">
        <w:rPr>
          <w:rFonts w:ascii="Book Antiqua" w:eastAsia="ヒラギノ丸ゴ Pro W4" w:hAnsi="Book Antiqua"/>
        </w:rPr>
        <w:t>,</w:t>
      </w:r>
      <w:r w:rsidR="005B4B6D" w:rsidRPr="00EE7A88">
        <w:rPr>
          <w:rFonts w:ascii="Book Antiqua" w:eastAsia="ヒラギノ丸ゴ Pro W4" w:hAnsi="Book Antiqua"/>
        </w:rPr>
        <w:t xml:space="preserve"> have demonstrated that adequate bowel cleansing is associated with a higher ADR</w:t>
      </w:r>
      <w:r w:rsidR="00160E6B"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{"citationItems":[{"id":"ITEM-1","itemData":{"ISSN":"0016-5107","PMID":"15758907","abstract":"BACKGROUND The quality of colon cleansing is a major determinant of quality of colonoscopy. To our knowledge, the impact of bowel preparation on the quality of colonoscopy has not been assessed prospectively in a large multicenter study. Therefore, this study assessed the factors that determine colon-cleansing quality and the impact of cleansing quality on the technical performance and diagnostic yield of colonoscopy. METHODS Twenty-one centers from 11 countries participated in this prospective observational study. Colon-cleansing quality was assessed on a 5-point scale and was categorized on 3 levels. The clinical indication for colonoscopy, diagnoses, and technical parameters related to colonoscopy were recorded. RESULTS A total of 5832 patients were included in the study (48.7% men, mean age 57.6 [15.9] years). Cleansing quality was lower in elderly patients and in patients in the hospital. Procedures in poorly prepared patients were longer, more difficult, and more often incomplete. The detection of polyps of any size depended on cleansing quality: odds ratio (OR) 1.73: 95% confidence interval (CI)[1.28, 2.36] for intermediate-quality compared with low-quality preparation; and OR 1.46: 95% CI[1.11, 1.93] for high-quality compared with low-quality preparation. For polyps &gt;10 mm in size, corresponding ORs were 1.0 for low-quality cleansing, OR 1.83: 95% CI[1.11, 3.05] for intermediate-quality cleansing, and OR 1.72: 95% CI[1.11, 2.67] for high-quality cleansing. Cancers were not detected less frequently in the case of poor preparation. CONCLUSIONS Cleansing quality critically determines quality, difficulty, speed, and completeness of colonoscopy, and is lower in hospitalized patients and patients with higher levels of comorbid conditions. The proportion of patients who undergo polypectomy increases with higher cleansing quality, whereas colon cancer detection does not seem to critically depend on the quality of bowel preparation.","author":[{"dropping-particle":"","family":"Froehlich","given":"Florian","non-dropping-particle":"","parse-names":false,"suffix":""},{"dropping-particle":"","family":"Wietlisbach","given":"Vincent","non-dropping-particle":"","parse-names":false,"suffix":""},{"dropping-particle":"","family":"Gonvers","given":"Jean-Jacques","non-dropping-particle":"","parse-names":false,"suffix":""},{"dropping-particle":"","family":"Burnand","given":"Bernard","non-dropping-particle":"","parse-names":false,"suffix":""},{"dropping-particle":"","family":"Vader","given":"John-Paul","non-dropping-particle":"","parse-names":false,"suffix":""}],"container-title":"Gastrointestinal endoscopy","id":"ITEM-1","issue":"3","issued":{"date-parts":[["2005","3"]]},"page":"378-84","title":"Impact of colonic cleansing on quality and diagnostic yield of colonoscopy: the European Panel of Appropriateness of Gastrointestinal Endoscopy European multicenter study.","type":"article-journal","volume":"61"},"uris":["http://www.mendeley.com/documents/?uuid=09bd5e27-ca9a-3b1e-befc-14c7e203c032"]},{"id":"ITEM-2","itemData":{"DOI":"10.1038/ajg.2014.232","ISSN":"1572-0241","PMID":"25135006","abstract":"OBJECTIVES Current guidelines recommend early repeat colonoscopy when bowel preparation quality is inadequate, defined as inability to detect polyps &gt;5 mm, but no data link specific bowel preparation categories or scores to this definition. Nevertheless, most physicians use a shortened screening/surveillance interval in patients with intermediate-quality preparation. We determined whether different levels of bowel preparation quality are associated with differences in adenoma detection rates (ADRs: proportion of colonoscopies with ≥1 adenoma) to help guide decisions regarding early repeat colonoscopy-with primary focus on intermediate-quality preparation. METHODS MEDLINE and Embase were searched for studies with adenoma or polyp detection rate stratified by bowel preparation quality. Preparation quality definitions were standardized on the basis of Aronchick definitions (excellent/good/fair/poor/insufficient), and primary analyses of ADR trichotomized bowel preparation quality: high quality (excellent/good), intermediate quality (fair), and low quality (poor/insufficient). Dichotomized analyses of adequate (excellent/good/fair) vs. inadequate (poor/insufficient) were also performed. RESULTS Eleven studies met the inclusion criteria. The primary analysis, ADR with intermediate- vs. high-quality preparation, showed an odds ratio (OR) of 0.94 (0.80-1.10) and absolute risk difference of -1% (-3%, 2%). ADRs were significantly higher with both intermediate-quality and high-quality preparation vs. low-quality preparation: OR=1.39 (1.08-1.79) and 1.41 (1.21-1.64), with absolute risk increases of 5% for both. ADR and advanced ADR were significantly higher with adequate vs. inadequate preparation: OR=1.30 (1.19-1.42) and 1.30 (1.02-1.67). Studies did not report other relevant outcomes such as total adenomas per colonoscopy. CONCLUSIONS ADR is not significantly different with intermediate-quality vs. high-quality bowel preparation. Our results confirm the need for early repeat colonoscopy with low-quality bowel preparation, but suggest that patients with intermediate/fair preparation quality may be followed up at standard guideline-recommended surveillance intervals without significantly affecting quality as measured by ADR.","author":[{"dropping-particle":"","family":"Clark","given":"Brian T","non-dropping-particle":"","parse-names":false,"suffix":""},{"dropping-particle":"","family":"Rustagi","given":"Tarun","non-dropping-particle":"","parse-names":false,"suffix":""},{"dropping-particle":"","family":"Laine","given":"Loren","non-dropping-particle":"","parse-names":false,"suffix":""}],"container-title":"The American journal of gastroenterology","id":"ITEM-2","issue":"11","issued":{"date-parts":[["2014","11"]]},"page":"1714-23; quiz 1724","publisher":"NIH Public Access","title":"What level of bowel prep quality requires early repeat colonoscopy: systematic review and meta-analysis of the impact of preparation quality on adenoma detection rate.","type":"article-journal","volume":"109"},"uris":["http://www.mendeley.com/documents/?uuid=d87fca54-9ea6-3cdc-a5ec-d45e065d9926"]}],"mendeley":{"formattedCitation":"&lt;sup&gt;[16,42]&lt;/sup&gt;","plainTextFormattedCitation":"[16,42]","previouslyFormattedCitation":"&lt;sup&gt;[16,42]&lt;/sup&gt;"},"properties":{"noteIndex":0},"schema":"https://github.com/citation-style-language/schema/raw/master/csl-citation.json"}</w:instrText>
      </w:r>
      <w:r w:rsidR="00160E6B"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[16,42]</w:t>
      </w:r>
      <w:r w:rsidR="00160E6B" w:rsidRPr="00EE7A88">
        <w:rPr>
          <w:rFonts w:ascii="Book Antiqua" w:eastAsia="ヒラギノ丸ゴ Pro W4" w:hAnsi="Book Antiqua"/>
        </w:rPr>
        <w:fldChar w:fldCharType="end"/>
      </w:r>
      <w:r w:rsidR="00E469E4" w:rsidRPr="00EE7A88">
        <w:rPr>
          <w:rFonts w:ascii="Book Antiqua" w:eastAsia="ヒラギノ丸ゴ Pro W4" w:hAnsi="Book Antiqua"/>
        </w:rPr>
        <w:t>.</w:t>
      </w:r>
      <w:r w:rsidR="0018659D" w:rsidRPr="00EE7A88">
        <w:rPr>
          <w:rFonts w:ascii="Book Antiqua" w:eastAsia="ヒラギノ丸ゴ Pro W4" w:hAnsi="Book Antiqua"/>
        </w:rPr>
        <w:t xml:space="preserve"> </w:t>
      </w:r>
      <w:r w:rsidR="00E469E4" w:rsidRPr="00EE7A88">
        <w:rPr>
          <w:rFonts w:ascii="Book Antiqua" w:eastAsia="ヒラギノ丸ゴ Pro W4" w:hAnsi="Book Antiqua"/>
        </w:rPr>
        <w:t>T</w:t>
      </w:r>
      <w:r w:rsidR="0018659D" w:rsidRPr="00EE7A88">
        <w:rPr>
          <w:rFonts w:ascii="Book Antiqua" w:eastAsia="ヒラギノ丸ゴ Pro W4" w:hAnsi="Book Antiqua"/>
        </w:rPr>
        <w:t>he ACG/American Society for Gastrointestinal Endoscopy task force on quality colonoscopy recommended a minimum average risk screening ADR target of 25% in a combined male and female population (30% ADR in men and 20% ADR in women)</w:t>
      </w:r>
      <w:r w:rsidR="0018659D"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{"citationItems":[{"id":"ITEM-1","itemData":{"DOI":"10.1016/j.gie.2014.07.058","ISSN":"1097-6779","PMID":"25480100","author":[{"dropping-particle":"","family":"Rex","given":"Douglas K","non-dropping-particle":"","parse-names":false,"suffix":""},{"dropping-particle":"","family":"Schoenfeld","given":"Philip S","non-dropping-particle":"","parse-names":false,"suffix":""},{"dropping-particle":"","family":"Cohen","given":"Jonathan","non-dropping-particle":"","parse-names":false,"suffix":""},{"dropping-particle":"","family":"Pike","given":"Irving M","non-dropping-particle":"","parse-names":false,"suffix":""},{"dropping-particle":"","family":"Adler","given":"Douglas G","non-dropping-particle":"","parse-names":false,"suffix":""},{"dropping-particle":"","family":"Fennerty","given":"M Brian","non-dropping-particle":"","parse-names":false,"suffix":""},{"dropping-particle":"","family":"Lieb","given":"John G","non-dropping-particle":"","parse-names":false,"suffix":""},{"dropping-particle":"","family":"Park","given":"Walter G","non-dropping-particle":"","parse-names":false,"suffix":""},{"dropping-particle":"","family":"Rizk","given":"Maged K","non-dropping-particle":"","parse-names":false,"suffix":""},{"dropping-particle":"","family":"Sawhney","given":"Mandeep S","non-dropping-particle":"","parse-names":false,"suffix":""},{"dropping-particle":"","family":"Shaheen","given":"Nicholas J","non-dropping-particle":"","parse-names":false,"suffix":""},{"dropping-particle":"","family":"Wani","given":"Sachin","non-dropping-particle":"","parse-names":false,"suffix":""},{"dropping-particle":"","family":"Weinberg","given":"David S","non-dropping-particle":"","parse-names":false,"suffix":""}],"container-title":"Gastrointestinal endoscopy","id":"ITEM-1","issue":"1","issued":{"date-parts":[["2015","1"]]},"page":"31-53","title":"Quality indicators for colonoscopy.","type":"article-journal","volume":"81"},"uris":["http://www.mendeley.com/documents/?uuid=cd2a8ed7-8089-384b-8998-5a9580394a3c"]}],"mendeley":{"formattedCitation":"&lt;sup&gt;[43]&lt;/sup&gt;","plainTextFormattedCitation":"[43]","previouslyFormattedCitation":"&lt;sup&gt;[43]&lt;/sup&gt;"},"properties":{"noteIndex":0},"schema":"https://github.com/citation-style-language/schema/raw/master/csl-citation.json"}</w:instrText>
      </w:r>
      <w:r w:rsidR="0018659D"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[43]</w:t>
      </w:r>
      <w:r w:rsidR="0018659D" w:rsidRPr="00EE7A88">
        <w:rPr>
          <w:rFonts w:ascii="Book Antiqua" w:eastAsia="ヒラギノ丸ゴ Pro W4" w:hAnsi="Book Antiqua"/>
        </w:rPr>
        <w:fldChar w:fldCharType="end"/>
      </w:r>
      <w:r w:rsidR="00A406E8" w:rsidRPr="00EE7A88">
        <w:rPr>
          <w:rFonts w:ascii="Book Antiqua" w:eastAsia="ヒラギノ丸ゴ Pro W4" w:hAnsi="Book Antiqua"/>
        </w:rPr>
        <w:t xml:space="preserve">. </w:t>
      </w:r>
      <w:r w:rsidR="00C03146" w:rsidRPr="00EE7A88">
        <w:rPr>
          <w:rFonts w:ascii="Book Antiqua" w:eastAsia="ヒラギノ丸ゴ Pro W4" w:hAnsi="Book Antiqua"/>
        </w:rPr>
        <w:t>The ADR</w:t>
      </w:r>
      <w:r w:rsidR="00A61CBF" w:rsidRPr="00EE7A88">
        <w:rPr>
          <w:rFonts w:ascii="Book Antiqua" w:eastAsia="ヒラギノ丸ゴ Pro W4" w:hAnsi="Book Antiqua"/>
        </w:rPr>
        <w:t xml:space="preserve"> in the current study,</w:t>
      </w:r>
      <w:r w:rsidR="00C03146" w:rsidRPr="00EE7A88">
        <w:rPr>
          <w:rFonts w:ascii="Book Antiqua" w:eastAsia="ヒラギノ丸ゴ Pro W4" w:hAnsi="Book Antiqua"/>
        </w:rPr>
        <w:t xml:space="preserve"> </w:t>
      </w:r>
      <w:r w:rsidR="00C03146" w:rsidRPr="00EE7A88">
        <w:rPr>
          <w:rFonts w:ascii="Book Antiqua" w:hAnsi="Book Antiqua"/>
        </w:rPr>
        <w:t>34.5% in the 1.2L PEG-ASC group and 39.1%</w:t>
      </w:r>
      <w:r w:rsidR="0018659D" w:rsidRPr="00EE7A88">
        <w:rPr>
          <w:rFonts w:ascii="Book Antiqua" w:hAnsi="Book Antiqua"/>
        </w:rPr>
        <w:t xml:space="preserve"> in the PEG-ELS group</w:t>
      </w:r>
      <w:r w:rsidR="00666D52" w:rsidRPr="00EE7A88">
        <w:rPr>
          <w:rFonts w:ascii="Book Antiqua" w:hAnsi="Book Antiqua"/>
        </w:rPr>
        <w:t>,</w:t>
      </w:r>
      <w:r w:rsidR="0018659D" w:rsidRPr="00EE7A88">
        <w:rPr>
          <w:rFonts w:ascii="Book Antiqua" w:hAnsi="Book Antiqua"/>
        </w:rPr>
        <w:t xml:space="preserve"> </w:t>
      </w:r>
      <w:r w:rsidR="00500814" w:rsidRPr="00EE7A88">
        <w:rPr>
          <w:rFonts w:ascii="Book Antiqua" w:hAnsi="Book Antiqua"/>
        </w:rPr>
        <w:t xml:space="preserve">is </w:t>
      </w:r>
      <w:r w:rsidR="0018659D" w:rsidRPr="00EE7A88">
        <w:rPr>
          <w:rFonts w:ascii="Book Antiqua" w:hAnsi="Book Antiqua"/>
        </w:rPr>
        <w:t xml:space="preserve">greater than </w:t>
      </w:r>
      <w:r w:rsidR="00666D52" w:rsidRPr="00EE7A88">
        <w:rPr>
          <w:rFonts w:ascii="Book Antiqua" w:hAnsi="Book Antiqua"/>
        </w:rPr>
        <w:t xml:space="preserve">the </w:t>
      </w:r>
      <w:r w:rsidR="0018659D" w:rsidRPr="00EE7A88">
        <w:rPr>
          <w:rFonts w:ascii="Book Antiqua" w:hAnsi="Book Antiqua"/>
        </w:rPr>
        <w:t xml:space="preserve">recommended value and </w:t>
      </w:r>
      <w:r w:rsidR="00551DD3" w:rsidRPr="00EE7A88">
        <w:rPr>
          <w:rFonts w:ascii="Book Antiqua" w:hAnsi="Book Antiqua"/>
        </w:rPr>
        <w:t>suggest</w:t>
      </w:r>
      <w:r w:rsidR="0038242B" w:rsidRPr="00EE7A88">
        <w:rPr>
          <w:rFonts w:ascii="Book Antiqua" w:hAnsi="Book Antiqua"/>
        </w:rPr>
        <w:t>s</w:t>
      </w:r>
      <w:r w:rsidR="00BC09E9" w:rsidRPr="00EE7A88">
        <w:rPr>
          <w:rFonts w:ascii="Book Antiqua" w:hAnsi="Book Antiqua"/>
        </w:rPr>
        <w:t xml:space="preserve"> that</w:t>
      </w:r>
      <w:r w:rsidR="00551DD3" w:rsidRPr="00EE7A88">
        <w:rPr>
          <w:rFonts w:ascii="Book Antiqua" w:hAnsi="Book Antiqua"/>
        </w:rPr>
        <w:t xml:space="preserve"> both pro</w:t>
      </w:r>
      <w:r w:rsidR="0038242B" w:rsidRPr="00EE7A88">
        <w:rPr>
          <w:rFonts w:ascii="Book Antiqua" w:hAnsi="Book Antiqua"/>
        </w:rPr>
        <w:t>tocol</w:t>
      </w:r>
      <w:r w:rsidR="00FD5720" w:rsidRPr="00EE7A88">
        <w:rPr>
          <w:rFonts w:ascii="Book Antiqua" w:hAnsi="Book Antiqua"/>
        </w:rPr>
        <w:t>s</w:t>
      </w:r>
      <w:r w:rsidR="0038242B" w:rsidRPr="00EE7A88">
        <w:rPr>
          <w:rFonts w:ascii="Book Antiqua" w:hAnsi="Book Antiqua"/>
        </w:rPr>
        <w:t xml:space="preserve"> have </w:t>
      </w:r>
      <w:r w:rsidR="00067C23" w:rsidRPr="00EE7A88">
        <w:rPr>
          <w:rFonts w:ascii="Book Antiqua" w:hAnsi="Book Antiqua"/>
        </w:rPr>
        <w:t xml:space="preserve">sufficient </w:t>
      </w:r>
      <w:r w:rsidR="0038242B" w:rsidRPr="00EE7A88">
        <w:rPr>
          <w:rFonts w:ascii="Book Antiqua" w:hAnsi="Book Antiqua"/>
        </w:rPr>
        <w:t>efficacy</w:t>
      </w:r>
      <w:r w:rsidR="00551DD3" w:rsidRPr="00EE7A88">
        <w:rPr>
          <w:rFonts w:ascii="Book Antiqua" w:hAnsi="Book Antiqua"/>
        </w:rPr>
        <w:t xml:space="preserve"> </w:t>
      </w:r>
      <w:r w:rsidR="0038242B" w:rsidRPr="00EE7A88">
        <w:rPr>
          <w:rFonts w:ascii="Book Antiqua" w:hAnsi="Book Antiqua"/>
        </w:rPr>
        <w:t xml:space="preserve">in bowel cleansing </w:t>
      </w:r>
      <w:r w:rsidR="00551DD3" w:rsidRPr="00EE7A88">
        <w:rPr>
          <w:rFonts w:ascii="Book Antiqua" w:hAnsi="Book Antiqua"/>
        </w:rPr>
        <w:t>for screening colonoscopy.</w:t>
      </w:r>
      <w:r w:rsidR="00D13331" w:rsidRPr="00EE7A88">
        <w:rPr>
          <w:rFonts w:ascii="Book Antiqua" w:hAnsi="Book Antiqua"/>
        </w:rPr>
        <w:t xml:space="preserve"> </w:t>
      </w:r>
    </w:p>
    <w:p w14:paraId="379551BE" w14:textId="1F708A18" w:rsidR="00A533DF" w:rsidRPr="00EE7A88" w:rsidRDefault="006D1B07" w:rsidP="00BE5C04">
      <w:pPr>
        <w:adjustRightInd w:val="0"/>
        <w:snapToGrid w:val="0"/>
        <w:spacing w:line="360" w:lineRule="auto"/>
        <w:ind w:firstLineChars="200" w:firstLine="480"/>
        <w:rPr>
          <w:rFonts w:ascii="Book Antiqua" w:hAnsi="Book Antiqua"/>
        </w:rPr>
      </w:pPr>
      <w:r w:rsidRPr="00EE7A88">
        <w:rPr>
          <w:rFonts w:ascii="Book Antiqua" w:hAnsi="Book Antiqua"/>
        </w:rPr>
        <w:t xml:space="preserve">The time interval between the bowel preparation and the start of colonoscopy </w:t>
      </w:r>
      <w:r w:rsidR="004E0949" w:rsidRPr="00EE7A88">
        <w:rPr>
          <w:rFonts w:ascii="Book Antiqua" w:hAnsi="Book Antiqua"/>
        </w:rPr>
        <w:t>was</w:t>
      </w:r>
      <w:r w:rsidRPr="00EE7A88">
        <w:rPr>
          <w:rFonts w:ascii="Book Antiqua" w:hAnsi="Book Antiqua"/>
        </w:rPr>
        <w:t xml:space="preserve"> reported as one of the</w:t>
      </w:r>
      <w:r w:rsidR="000F483B" w:rsidRPr="00EE7A88">
        <w:rPr>
          <w:rFonts w:ascii="Book Antiqua" w:hAnsi="Book Antiqua"/>
        </w:rPr>
        <w:t xml:space="preserve"> </w:t>
      </w:r>
      <w:r w:rsidRPr="00EE7A88">
        <w:rPr>
          <w:rFonts w:ascii="Book Antiqua" w:hAnsi="Book Antiqua"/>
        </w:rPr>
        <w:t>predicting factors</w:t>
      </w:r>
      <w:r w:rsidR="000F483B" w:rsidRPr="00EE7A88">
        <w:rPr>
          <w:rFonts w:ascii="Book Antiqua" w:hAnsi="Book Antiqua"/>
        </w:rPr>
        <w:t xml:space="preserve"> affecting bowel cleansing effect </w:t>
      </w:r>
      <w:r w:rsidRPr="00EE7A88">
        <w:rPr>
          <w:rFonts w:ascii="Book Antiqua" w:hAnsi="Book Antiqua"/>
        </w:rPr>
        <w:t xml:space="preserve">as well as age, sex, diabetes, constipation, history of abdominal surgery, compliance with preparation instructions, and bowel preparation type. </w:t>
      </w:r>
      <w:r w:rsidR="0083792D" w:rsidRPr="00EE7A88">
        <w:rPr>
          <w:rFonts w:ascii="Book Antiqua" w:hAnsi="Book Antiqua"/>
        </w:rPr>
        <w:t>In the current study, the time interval was significantly longer in the 1.2</w:t>
      </w:r>
      <w:r w:rsidR="00DC19CD" w:rsidRPr="00EE7A88">
        <w:rPr>
          <w:rFonts w:ascii="Book Antiqua" w:eastAsia="宋体" w:hAnsi="Book Antiqua" w:hint="eastAsia"/>
          <w:lang w:eastAsia="zh-CN"/>
        </w:rPr>
        <w:t xml:space="preserve"> </w:t>
      </w:r>
      <w:r w:rsidR="0083792D" w:rsidRPr="00EE7A88">
        <w:rPr>
          <w:rFonts w:ascii="Book Antiqua" w:hAnsi="Book Antiqua"/>
        </w:rPr>
        <w:t xml:space="preserve">L PEG-ASC group than in the PEG-ELS group (147.3 ± 66.2 min </w:t>
      </w:r>
      <w:r w:rsidR="00B75CC5" w:rsidRPr="00EE7A88">
        <w:rPr>
          <w:rFonts w:ascii="Book Antiqua" w:hAnsi="Book Antiqua"/>
          <w:i/>
        </w:rPr>
        <w:t>vs</w:t>
      </w:r>
      <w:r w:rsidR="0083792D" w:rsidRPr="00EE7A88">
        <w:rPr>
          <w:rFonts w:ascii="Book Antiqua" w:hAnsi="Book Antiqua"/>
        </w:rPr>
        <w:t xml:space="preserve"> 115.9 ± 54.7 min,</w:t>
      </w:r>
      <w:r w:rsidR="0083792D" w:rsidRPr="00EE7A88">
        <w:rPr>
          <w:rFonts w:ascii="Book Antiqua" w:hAnsi="Book Antiqua"/>
          <w:i/>
        </w:rPr>
        <w:t xml:space="preserve"> P</w:t>
      </w:r>
      <w:r w:rsidR="0083792D" w:rsidRPr="00EE7A88">
        <w:rPr>
          <w:rFonts w:ascii="Book Antiqua" w:hAnsi="Book Antiqua"/>
        </w:rPr>
        <w:t xml:space="preserve"> &lt; 0.01). This difference is considered to be due to the difference in the required time for bowel preparation between </w:t>
      </w:r>
      <w:r w:rsidR="004E0949" w:rsidRPr="00EE7A88">
        <w:rPr>
          <w:rFonts w:ascii="Book Antiqua" w:hAnsi="Book Antiqua"/>
        </w:rPr>
        <w:t xml:space="preserve">the </w:t>
      </w:r>
      <w:r w:rsidR="0083792D" w:rsidRPr="00EE7A88">
        <w:rPr>
          <w:rFonts w:ascii="Book Antiqua" w:hAnsi="Book Antiqua"/>
        </w:rPr>
        <w:t xml:space="preserve">two groups and fixed starting time of colonoscopy in both groups. </w:t>
      </w:r>
      <w:r w:rsidR="000F483B" w:rsidRPr="00EE7A88">
        <w:rPr>
          <w:rFonts w:ascii="Book Antiqua" w:hAnsi="Book Antiqua"/>
        </w:rPr>
        <w:t xml:space="preserve">Kim </w:t>
      </w:r>
      <w:r w:rsidR="000F483B" w:rsidRPr="00EE7A88">
        <w:rPr>
          <w:rFonts w:ascii="Book Antiqua" w:hAnsi="Book Antiqua"/>
          <w:i/>
        </w:rPr>
        <w:t>et al</w:t>
      </w:r>
      <w:r w:rsidR="00892DE1" w:rsidRPr="00EE7A88">
        <w:rPr>
          <w:rFonts w:ascii="Book Antiqua" w:hAnsi="Book Antiqua"/>
        </w:rPr>
        <w:fldChar w:fldCharType="begin" w:fldLock="1"/>
      </w:r>
      <w:r w:rsidR="00892DE1" w:rsidRPr="00EE7A88">
        <w:rPr>
          <w:rFonts w:ascii="Book Antiqua" w:hAnsi="Book Antiqua"/>
        </w:rPr>
        <w:instrText>ADDIN CSL_CITATION {"citationItems":[{"id":"ITEM-1","itemData":{"DOI":"10.5009/gnl13228","ISSN":"2005-1212","PMID":"25368750","abstract":"BACKGROUND/AIMS The quality of bowel preparation (QBP) is the important factor in performing a successful colonoscopy. Several factors influencing QBP have been reported; however, some factors, such as the optimal preparation-to-colonoscopy time interval, remain controversial. This study aimed to determine the factors influencing QBP and the optimal time interval for full-dose polyethylene glycol (PEG) preparation. METHODS A total of 165 patients who underwent colonoscopy from June 2012 to August 2012 were prospectively evaluated. The QBP was assessed using the Ottawa Bowel Preparation Scale (Ottawa) score according to several factors influencing the QBP were analyzed. RESULTS Colonoscopies with a time interval of 5 to 6 hours had the best Ottawa score in all parts of the colon. Patients with time intervals of 6 hours or less had the better QBP than those with time intervals of more than 6 hours (p=0.046). In the multivariate analysis, the time interval (odds ratio, 1.897; 95% confidence interval, 1.006 to 3.577; p=0.048) was the only significant contributor to a satisfactory bowel preparation. CONCLUSIONS The optimal time was 5 to 6 hours for the full-dose PEG method, and the time interval was the only significant contributor to a satisfactory bowel preparation.","author":[{"dropping-particle":"","family":"Kim","given":"Tae Kyung","non-dropping-particle":"","parse-names":false,"suffix":""},{"dropping-particle":"","family":"Kim","given":"Hyung Wook","non-dropping-particle":"","parse-names":false,"suffix":""},{"dropping-particle":"","family":"Kim","given":"Su Jin","non-dropping-particle":"","parse-names":false,"suffix":""},{"dropping-particle":"","family":"Ha","given":"Jong Kun","non-dropping-particle":"","parse-names":false,"suffix":""},{"dropping-particle":"","family":"Jang","given":"Hyung Ha","non-dropping-particle":"","parse-names":false,"suffix":""},{"dropping-particle":"","family":"Hong","given":"Young Mi","non-dropping-particle":"","parse-names":false,"suffix":""},{"dropping-particle":"","family":"Park","given":"Su Bum","non-dropping-particle":"","parse-names":false,"suffix":""},{"dropping-particle":"","family":"Choi","given":"Cheol Woong","non-dropping-particle":"","parse-names":false,"suffix":""},{"dropping-particle":"","family":"Kang","given":"Dae Hwan","non-dropping-particle":"","parse-names":false,"suffix":""}],"container-title":"Gut and liver","id":"ITEM-1","issue":"6","issued":{"date-parts":[["2014","11"]]},"page":"625-31","publisher":"Editorial Office of Gut and Liver","title":"Importance of the time interval between bowel preparation and colonoscopy in determining the quality of bowel preparation for full-dose polyethylene glycol preparation.","type":"article-journal","volume":"8"},"uris":["http://www.mendeley.com/documents/?uuid=00730ded-a025-3696-9d2d-08d88bfe87e5"]}],"mendeley":{"formattedCitation":"&lt;sup&gt;[44]&lt;/sup&gt;","plainTextFormattedCitation":"[44]","previouslyFormattedCitation":"&lt;sup&gt;[44]&lt;/sup&gt;"},"properties":{"noteIndex":0},"schema":"https://github.com/citation-style-language/schema/raw/master/csl-citation.json"}</w:instrText>
      </w:r>
      <w:r w:rsidR="00892DE1" w:rsidRPr="00EE7A88">
        <w:rPr>
          <w:rFonts w:ascii="Book Antiqua" w:hAnsi="Book Antiqua"/>
        </w:rPr>
        <w:fldChar w:fldCharType="separate"/>
      </w:r>
      <w:r w:rsidR="00892DE1" w:rsidRPr="00EE7A88">
        <w:rPr>
          <w:rFonts w:ascii="Book Antiqua" w:hAnsi="Book Antiqua"/>
          <w:noProof/>
          <w:vertAlign w:val="superscript"/>
        </w:rPr>
        <w:t>[44]</w:t>
      </w:r>
      <w:r w:rsidR="00892DE1" w:rsidRPr="00EE7A88">
        <w:rPr>
          <w:rFonts w:ascii="Book Antiqua" w:hAnsi="Book Antiqua"/>
        </w:rPr>
        <w:fldChar w:fldCharType="end"/>
      </w:r>
      <w:r w:rsidR="000F483B" w:rsidRPr="00EE7A88">
        <w:rPr>
          <w:rFonts w:ascii="Book Antiqua" w:hAnsi="Book Antiqua"/>
        </w:rPr>
        <w:t xml:space="preserve"> reported the relationship </w:t>
      </w:r>
      <w:r w:rsidR="001E6F25" w:rsidRPr="00EE7A88">
        <w:rPr>
          <w:rFonts w:ascii="Book Antiqua" w:hAnsi="Book Antiqua"/>
        </w:rPr>
        <w:t xml:space="preserve">in </w:t>
      </w:r>
      <w:r w:rsidR="000F483B" w:rsidRPr="00EE7A88">
        <w:rPr>
          <w:rFonts w:ascii="Book Antiqua" w:hAnsi="Book Antiqua"/>
        </w:rPr>
        <w:t>the time interval between the last PEG intake and the start of colonoscopy. Although they concluded that the optimal time interval</w:t>
      </w:r>
      <w:r w:rsidR="004E0949" w:rsidRPr="00EE7A88">
        <w:rPr>
          <w:rFonts w:ascii="Book Antiqua" w:hAnsi="Book Antiqua"/>
        </w:rPr>
        <w:t xml:space="preserve"> was 5-</w:t>
      </w:r>
      <w:r w:rsidR="000F483B" w:rsidRPr="00EE7A88">
        <w:rPr>
          <w:rFonts w:ascii="Book Antiqua" w:hAnsi="Book Antiqua"/>
        </w:rPr>
        <w:t xml:space="preserve">6 hours for the full-dose PEG method, there was no significant difference </w:t>
      </w:r>
      <w:r w:rsidR="003B40BC" w:rsidRPr="00EE7A88">
        <w:rPr>
          <w:rFonts w:ascii="Book Antiqua" w:hAnsi="Book Antiqua"/>
        </w:rPr>
        <w:t xml:space="preserve">in </w:t>
      </w:r>
      <w:r w:rsidR="004E0949" w:rsidRPr="00EE7A88">
        <w:rPr>
          <w:rFonts w:ascii="Book Antiqua" w:hAnsi="Book Antiqua"/>
        </w:rPr>
        <w:t xml:space="preserve">the </w:t>
      </w:r>
      <w:r w:rsidR="003B40BC" w:rsidRPr="00EE7A88">
        <w:rPr>
          <w:rFonts w:ascii="Book Antiqua" w:hAnsi="Book Antiqua"/>
        </w:rPr>
        <w:t xml:space="preserve">cleansing effect </w:t>
      </w:r>
      <w:r w:rsidR="000F483B" w:rsidRPr="00EE7A88">
        <w:rPr>
          <w:rFonts w:ascii="Book Antiqua" w:hAnsi="Book Antiqua"/>
        </w:rPr>
        <w:t>between the time i</w:t>
      </w:r>
      <w:r w:rsidR="00D51597" w:rsidRPr="00EE7A88">
        <w:rPr>
          <w:rFonts w:ascii="Book Antiqua" w:hAnsi="Book Antiqua"/>
        </w:rPr>
        <w:t>ntervals under 3 h and 5-</w:t>
      </w:r>
      <w:r w:rsidR="000F483B" w:rsidRPr="00EE7A88">
        <w:rPr>
          <w:rFonts w:ascii="Book Antiqua" w:hAnsi="Book Antiqua"/>
        </w:rPr>
        <w:t xml:space="preserve">6 h in the patients who received the PEG solution and colonoscopy on the same day. </w:t>
      </w:r>
      <w:r w:rsidR="00231186" w:rsidRPr="00EE7A88">
        <w:rPr>
          <w:rFonts w:ascii="Book Antiqua" w:hAnsi="Book Antiqua"/>
        </w:rPr>
        <w:t>Therefore, we consider</w:t>
      </w:r>
      <w:r w:rsidR="00477199" w:rsidRPr="00EE7A88">
        <w:rPr>
          <w:rFonts w:ascii="Book Antiqua" w:hAnsi="Book Antiqua"/>
        </w:rPr>
        <w:t>ed</w:t>
      </w:r>
      <w:r w:rsidR="00231186" w:rsidRPr="00EE7A88">
        <w:rPr>
          <w:rFonts w:ascii="Book Antiqua" w:hAnsi="Book Antiqua"/>
        </w:rPr>
        <w:t xml:space="preserve"> </w:t>
      </w:r>
      <w:r w:rsidR="00D51597" w:rsidRPr="00EE7A88">
        <w:rPr>
          <w:rFonts w:ascii="Book Antiqua" w:hAnsi="Book Antiqua"/>
        </w:rPr>
        <w:t xml:space="preserve">that </w:t>
      </w:r>
      <w:r w:rsidR="00231186" w:rsidRPr="00EE7A88">
        <w:rPr>
          <w:rFonts w:ascii="Book Antiqua" w:hAnsi="Book Antiqua"/>
        </w:rPr>
        <w:t xml:space="preserve">the difference of 30 min in the time </w:t>
      </w:r>
      <w:r w:rsidR="00477199" w:rsidRPr="00EE7A88">
        <w:rPr>
          <w:rFonts w:ascii="Book Antiqua" w:hAnsi="Book Antiqua"/>
        </w:rPr>
        <w:t xml:space="preserve">interval </w:t>
      </w:r>
      <w:r w:rsidR="00231186" w:rsidRPr="00EE7A88">
        <w:rPr>
          <w:rFonts w:ascii="Book Antiqua" w:hAnsi="Book Antiqua"/>
        </w:rPr>
        <w:t xml:space="preserve">between </w:t>
      </w:r>
      <w:r w:rsidR="00D51597" w:rsidRPr="00EE7A88">
        <w:rPr>
          <w:rFonts w:ascii="Book Antiqua" w:hAnsi="Book Antiqua"/>
        </w:rPr>
        <w:t xml:space="preserve">the </w:t>
      </w:r>
      <w:r w:rsidR="00231186" w:rsidRPr="00EE7A88">
        <w:rPr>
          <w:rFonts w:ascii="Book Antiqua" w:hAnsi="Book Antiqua"/>
        </w:rPr>
        <w:t xml:space="preserve">two groups </w:t>
      </w:r>
      <w:r w:rsidR="00D733DC" w:rsidRPr="00EE7A88">
        <w:rPr>
          <w:rFonts w:ascii="Book Antiqua" w:hAnsi="Book Antiqua"/>
        </w:rPr>
        <w:t xml:space="preserve">in the current study </w:t>
      </w:r>
      <w:r w:rsidR="00231186" w:rsidRPr="00EE7A88">
        <w:rPr>
          <w:rFonts w:ascii="Book Antiqua" w:hAnsi="Book Antiqua"/>
        </w:rPr>
        <w:t>did not have a potent influence on the evaluation of the cleansing effect.</w:t>
      </w:r>
      <w:r w:rsidR="00626B34" w:rsidRPr="00EE7A88">
        <w:rPr>
          <w:rFonts w:ascii="Book Antiqua" w:hAnsi="Book Antiqua"/>
        </w:rPr>
        <w:t xml:space="preserve"> </w:t>
      </w:r>
    </w:p>
    <w:p w14:paraId="755F1991" w14:textId="37F40299" w:rsidR="00B5786E" w:rsidRPr="00EE7A88" w:rsidRDefault="00067C23" w:rsidP="00E869F0">
      <w:pPr>
        <w:pStyle w:val="1"/>
        <w:adjustRightInd w:val="0"/>
        <w:snapToGrid w:val="0"/>
        <w:spacing w:line="360" w:lineRule="auto"/>
        <w:ind w:firstLineChars="200" w:firstLine="480"/>
        <w:rPr>
          <w:rFonts w:ascii="Book Antiqua" w:hAnsi="Book Antiqua"/>
          <w:u w:val="single"/>
        </w:rPr>
      </w:pPr>
      <w:r w:rsidRPr="00EE7A88">
        <w:rPr>
          <w:rFonts w:ascii="Book Antiqua" w:eastAsia="ヒラギノ丸ゴ Pro W4" w:hAnsi="Book Antiqua"/>
        </w:rPr>
        <w:t>The v</w:t>
      </w:r>
      <w:r w:rsidR="00FD3BF8" w:rsidRPr="00EE7A88">
        <w:rPr>
          <w:rFonts w:ascii="Book Antiqua" w:eastAsia="ヒラギノ丸ゴ Pro W4" w:hAnsi="Book Antiqua"/>
        </w:rPr>
        <w:t>ariant</w:t>
      </w:r>
      <w:r w:rsidR="0029052A" w:rsidRPr="00EE7A88">
        <w:rPr>
          <w:rFonts w:ascii="Book Antiqua" w:eastAsia="ヒラギノ丸ゴ Pro W4" w:hAnsi="Book Antiqua"/>
        </w:rPr>
        <w:t xml:space="preserve"> cleansing effect of PEG-ASC is considered to derive from </w:t>
      </w:r>
      <w:r w:rsidR="00F1269C" w:rsidRPr="00EE7A88">
        <w:rPr>
          <w:rFonts w:ascii="Book Antiqua" w:eastAsia="ヒラギノ丸ゴ Pro W4" w:hAnsi="Book Antiqua"/>
        </w:rPr>
        <w:t xml:space="preserve">the </w:t>
      </w:r>
      <w:r w:rsidR="0029052A" w:rsidRPr="00EE7A88">
        <w:rPr>
          <w:rFonts w:ascii="Book Antiqua" w:eastAsia="ヒラギノ丸ゴ Pro W4" w:hAnsi="Book Antiqua"/>
        </w:rPr>
        <w:t xml:space="preserve">excessive ascorbic acid </w:t>
      </w:r>
      <w:r w:rsidR="005827AE" w:rsidRPr="00EE7A88">
        <w:rPr>
          <w:rFonts w:ascii="Book Antiqua" w:eastAsia="ヒラギノ丸ゴ Pro W4" w:hAnsi="Book Antiqua"/>
        </w:rPr>
        <w:t xml:space="preserve">residues </w:t>
      </w:r>
      <w:r w:rsidR="0029052A" w:rsidRPr="00EE7A88">
        <w:rPr>
          <w:rFonts w:ascii="Book Antiqua" w:eastAsia="ヒラギノ丸ゴ Pro W4" w:hAnsi="Book Antiqua"/>
        </w:rPr>
        <w:t xml:space="preserve">in </w:t>
      </w:r>
      <w:r w:rsidR="00DA4864" w:rsidRPr="00EE7A88">
        <w:rPr>
          <w:rFonts w:ascii="Book Antiqua" w:eastAsia="ヒラギノ丸ゴ Pro W4" w:hAnsi="Book Antiqua"/>
        </w:rPr>
        <w:t xml:space="preserve">the </w:t>
      </w:r>
      <w:r w:rsidR="0029052A" w:rsidRPr="00EE7A88">
        <w:rPr>
          <w:rFonts w:ascii="Book Antiqua" w:eastAsia="ヒラギノ丸ゴ Pro W4" w:hAnsi="Book Antiqua"/>
        </w:rPr>
        <w:t xml:space="preserve">bowel lumen </w:t>
      </w:r>
      <w:r w:rsidR="00152D42" w:rsidRPr="00EE7A88">
        <w:rPr>
          <w:rFonts w:ascii="Book Antiqua" w:eastAsia="ヒラギノ丸ゴ Pro W4" w:hAnsi="Book Antiqua"/>
        </w:rPr>
        <w:t xml:space="preserve">because </w:t>
      </w:r>
      <w:r w:rsidR="00FD3BF8" w:rsidRPr="00EE7A88">
        <w:rPr>
          <w:rFonts w:ascii="Book Antiqua" w:eastAsia="ヒラギノ丸ゴ Pro W4" w:hAnsi="Book Antiqua"/>
        </w:rPr>
        <w:t>its absorption mechanism saturates at a high dose</w:t>
      </w:r>
      <w:r w:rsidR="002E2EBF"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{"citationItems":[{"id":"ITEM-1","itemData":{"ISSN":"1078-0297","PMID":"11484876","abstract":"Ascorbic acid (AsA) is an essential nutrient for humans as they lack its biosynthesizing key enzyme. Its absorption mechanism in small intestinal epithelial cells still remains to be resolved. In this study, the transport mechanisms functioning on the uptake of AsA and its oxidized form, dehydroascorbic acid (DHA), were investigated using rat small intestinal epithelial cell line IEC-6. Both AsA and DHA were accumulated in the cells in time- and concentration-dependent manners, but their absorption kinetics were apparently different. The saturability of AsA uptake was shown at a considerably lower concentration in IEC-6 cells as well as other mammalian cells, indicating that this absorption was mediated by a specific transporting carrier. The absorption efficiency of AsA was about 1/5-1/10 that of DHA at the same concentration range and, moreover, the uptake of DHA was almost comparable to that of 2-deoxy-D-glucose, an alternative of glucose. The uptake of AsA was diminished by the removal of sodium ion, but not by the addition of glucose, whereas that of DHA was sodium ion-independent and effectively inhibited by glucose. In addition, phlorizin and cytochalasin B, which are blockers of glucose transporters, interfered the uptake of DHA more efficiently than that of AsA. These results indicate that there are at least two distinct transport systems of vitamin C in rat small intestinal epithelial cells; AsA is transported by a specific transporter and DHA is mainly transported by glucose transporter(s).","author":[{"dropping-particle":"","family":"Fujita","given":"I","non-dropping-particle":"","parse-names":false,"suffix":""},{"dropping-particle":"","family":"Akagi","given":"Y","non-dropping-particle":"","parse-names":false,"suffix":""},{"dropping-particle":"","family":"Hirano","given":"J","non-dropping-particle":"","parse-names":false,"suffix":""},{"dropping-particle":"","family":"Nakanishi","given":"T","non-dropping-particle":"","parse-names":false,"suffix":""},{"dropping-particle":"","family":"Itoh","given":"N","non-dropping-particle":"","parse-names":false,"suffix":""},{"dropping-particle":"","family":"Muto","given":"N","non-dropping-particle":"","parse-names":false,"suffix":""},{"dropping-particle":"","family":"Tanaka","given":"K","non-dropping-particle":"","parse-names":false,"suffix":""}],"container-title":"Research communications in molecular pathology and pharmacology","id":"ITEM-1","issue":"3-4","issued":{"date-parts":[["2000"]]},"page":"219-31","title":"Distinct mechanisms of transport of ascorbic acid and dehydroascorbic acid in intestinal epithelial cells (IEC-6).","type":"article-journal","volume":"107"},"uris":["http://www.mendeley.com/documents/?uuid=2c20f2e2-2b39-39e7-b594-483ea062f47b"]}],"mendeley":{"formattedCitation":"&lt;sup&gt;[45]&lt;/sup&gt;","plainTextFormattedCitation":"[45]","previouslyFormattedCitation":"&lt;sup&gt;[45]&lt;/sup&gt;"},"properties":{"noteIndex":0},"schema":"https://github.com/citation-style-language/schema/raw/master/csl-citation.json"}</w:instrText>
      </w:r>
      <w:r w:rsidR="002E2EBF"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[45]</w:t>
      </w:r>
      <w:r w:rsidR="002E2EBF" w:rsidRPr="00EE7A88">
        <w:rPr>
          <w:rFonts w:ascii="Book Antiqua" w:eastAsia="ヒラギノ丸ゴ Pro W4" w:hAnsi="Book Antiqua"/>
        </w:rPr>
        <w:fldChar w:fldCharType="end"/>
      </w:r>
      <w:r w:rsidR="00FD3BF8" w:rsidRPr="00EE7A88">
        <w:rPr>
          <w:rFonts w:ascii="Book Antiqua" w:eastAsia="ヒラギノ丸ゴ Pro W4" w:hAnsi="Book Antiqua"/>
        </w:rPr>
        <w:t>.</w:t>
      </w:r>
      <w:r w:rsidR="002E2EBF" w:rsidRPr="00EE7A88">
        <w:rPr>
          <w:rFonts w:ascii="Book Antiqua" w:eastAsia="ヒラギノ丸ゴ Pro W4" w:hAnsi="Book Antiqua"/>
        </w:rPr>
        <w:t xml:space="preserve"> </w:t>
      </w:r>
      <w:r w:rsidR="007C134B" w:rsidRPr="00EE7A88">
        <w:rPr>
          <w:rFonts w:ascii="Book Antiqua" w:eastAsia="ヒラギノ丸ゴ Pro W4" w:hAnsi="Book Antiqua"/>
        </w:rPr>
        <w:t>A</w:t>
      </w:r>
      <w:r w:rsidR="002E2EBF" w:rsidRPr="00EE7A88">
        <w:rPr>
          <w:rFonts w:ascii="Book Antiqua" w:eastAsia="ヒラギノ丸ゴ Pro W4" w:hAnsi="Book Antiqua"/>
        </w:rPr>
        <w:t>scorbic acid</w:t>
      </w:r>
      <w:r w:rsidR="007C134B" w:rsidRPr="00EE7A88">
        <w:rPr>
          <w:rFonts w:ascii="Book Antiqua" w:eastAsia="ヒラギノ丸ゴ Pro W4" w:hAnsi="Book Antiqua"/>
        </w:rPr>
        <w:t xml:space="preserve"> residues</w:t>
      </w:r>
      <w:r w:rsidR="002E2EBF" w:rsidRPr="00EE7A88">
        <w:rPr>
          <w:rFonts w:ascii="Book Antiqua" w:eastAsia="ヒラギノ丸ゴ Pro W4" w:hAnsi="Book Antiqua"/>
        </w:rPr>
        <w:t xml:space="preserve"> </w:t>
      </w:r>
      <w:r w:rsidR="007866EE" w:rsidRPr="00EE7A88">
        <w:rPr>
          <w:rFonts w:ascii="Book Antiqua" w:eastAsia="ヒラギノ丸ゴ Pro W4" w:hAnsi="Book Antiqua"/>
        </w:rPr>
        <w:t>can act as an osmotic laxative</w:t>
      </w:r>
      <w:r w:rsidR="00BF12D9" w:rsidRPr="00EE7A88">
        <w:rPr>
          <w:rFonts w:ascii="Book Antiqua" w:eastAsia="ヒラギノ丸ゴ Pro W4" w:hAnsi="Book Antiqua"/>
        </w:rPr>
        <w:t xml:space="preserve"> co</w:t>
      </w:r>
      <w:r w:rsidR="00DA1F94" w:rsidRPr="00EE7A88">
        <w:rPr>
          <w:rFonts w:ascii="Book Antiqua" w:eastAsia="ヒラギノ丸ゴ Pro W4" w:hAnsi="Book Antiqua"/>
        </w:rPr>
        <w:t xml:space="preserve">operating with PEG-ELS. </w:t>
      </w:r>
      <w:r w:rsidR="00891B95" w:rsidRPr="00EE7A88">
        <w:rPr>
          <w:rFonts w:ascii="Book Antiqua" w:eastAsia="ヒラギノ丸ゴ Pro W4" w:hAnsi="Book Antiqua"/>
        </w:rPr>
        <w:t>In this respect, a risk of inducing intravascular volume depletion</w:t>
      </w:r>
      <w:r w:rsidR="00F232EC" w:rsidRPr="00EE7A88">
        <w:rPr>
          <w:rFonts w:ascii="Book Antiqua" w:eastAsia="ヒラギノ丸ゴ Pro W4" w:hAnsi="Book Antiqua"/>
        </w:rPr>
        <w:t xml:space="preserve"> is alarming</w:t>
      </w:r>
      <w:r w:rsidR="006F7F43" w:rsidRPr="00EE7A88">
        <w:rPr>
          <w:rFonts w:ascii="Book Antiqua" w:eastAsia="ヒラギノ丸ゴ Pro W4" w:hAnsi="Book Antiqua"/>
        </w:rPr>
        <w:t xml:space="preserve">. </w:t>
      </w:r>
      <w:r w:rsidR="003502B4" w:rsidRPr="00EE7A88">
        <w:rPr>
          <w:rFonts w:ascii="Book Antiqua" w:eastAsia="ヒラギノ丸ゴ Pro W4" w:hAnsi="Book Antiqua"/>
        </w:rPr>
        <w:t xml:space="preserve">Failure to maintain adequate hydration before, </w:t>
      </w:r>
      <w:r w:rsidR="003502B4" w:rsidRPr="00EE7A88">
        <w:rPr>
          <w:rFonts w:ascii="Book Antiqua" w:eastAsia="ヒラギノ丸ゴ Pro W4" w:hAnsi="Book Antiqua"/>
        </w:rPr>
        <w:lastRenderedPageBreak/>
        <w:t>during</w:t>
      </w:r>
      <w:r w:rsidR="00CD7713" w:rsidRPr="00EE7A88">
        <w:rPr>
          <w:rFonts w:ascii="Book Antiqua" w:eastAsia="ヒラギノ丸ゴ Pro W4" w:hAnsi="Book Antiqua"/>
        </w:rPr>
        <w:t>,</w:t>
      </w:r>
      <w:r w:rsidR="003502B4" w:rsidRPr="00EE7A88">
        <w:rPr>
          <w:rFonts w:ascii="Book Antiqua" w:eastAsia="ヒラギノ丸ゴ Pro W4" w:hAnsi="Book Antiqua"/>
        </w:rPr>
        <w:t xml:space="preserve"> and after bowel preparation may increase the risk of severe and potentially fatal intravascular volume depletion-related complications such as fatal dysnatremia associated with PEG</w:t>
      </w:r>
      <w:r w:rsidR="00D92637" w:rsidRPr="00EE7A88">
        <w:rPr>
          <w:rFonts w:ascii="Book Antiqua" w:eastAsia="ヒラギノ丸ゴ Pro W4" w:hAnsi="Book Antiqua"/>
        </w:rPr>
        <w:t>-</w:t>
      </w:r>
      <w:r w:rsidR="003502B4" w:rsidRPr="00EE7A88">
        <w:rPr>
          <w:rFonts w:ascii="Book Antiqua" w:eastAsia="ヒラギノ丸ゴ Pro W4" w:hAnsi="Book Antiqua"/>
        </w:rPr>
        <w:t>ELS preparations or renal failure associated with sodium phosphate preparations</w:t>
      </w:r>
      <w:r w:rsidR="006B00F4" w:rsidRPr="00EE7A88">
        <w:rPr>
          <w:rFonts w:ascii="Book Antiqua" w:eastAsia="ヒラギノ丸ゴ Pro W4" w:hAnsi="Book Antiqua"/>
        </w:rPr>
        <w:fldChar w:fldCharType="begin" w:fldLock="1"/>
      </w:r>
      <w:r w:rsidR="0039799C" w:rsidRPr="00EE7A88">
        <w:rPr>
          <w:rFonts w:ascii="Book Antiqua" w:eastAsia="ヒラギノ丸ゴ Pro W4" w:hAnsi="Book Antiqua"/>
        </w:rPr>
        <w:instrText>ADDIN CSL_CITATION {"citationItems":[{"id":"ITEM-1","itemData":{"DOI":"10.1111/j.1365-2036.2007.03406.x","ISSN":"02692813","author":[{"dropping-particle":"","family":"LICHTENSTEIN","given":"G. R.","non-dropping-particle":"","parse-names":false,"suffix":""},{"dropping-particle":"","family":"COHEN","given":"L. B.","non-dropping-particle":"","parse-names":false,"suffix":""},{"dropping-particle":"","family":"URIBARRI","given":"J.","non-dropping-particle":"","parse-names":false,"suffix":""}],"container-title":"Alimentary Pharmacology &amp; Therapeutics","id":"ITEM-1","issue":"5","issued":{"date-parts":[["2007","6","15"]]},"page":"633-641","publisher":"Wiley/Blackwell (10.1111)","title":"Review article: bowel preparation for colonoscopy - the importance of adequate hydration","type":"article-journal","volume":"26"},"uris":["http://www.mendeley.com/documents/?uuid=ef127b72-d1c0-3108-9e51-a9cc9a2f19c7"]},{"id":"ITEM-2","itemData":{"ISSN":"1756-1833","PMID":"12586675","author":[{"dropping-particle":"","family":"Ayus","given":"J Carlos","non-dropping-particle":"","parse-names":false,"suffix":""},{"dropping-particle":"","family":"Levine","given":"Robert","non-dropping-particle":"","parse-names":false,"suffix":""},{"dropping-particle":"","family":"Arieff","given":"Allen I","non-dropping-particle":"","parse-names":false,"suffix":""}],"container-title":"BMJ (Clinical research ed.)","id":"ITEM-2","issue":"7385","issued":{"date-parts":[["2003","2","15"]]},"page":"382-4","publisher":"BMJ Publishing Group","title":"Fatal dysnatraemia caused by elective colonoscopy.","type":"article-journal","volume":"326"},"uris":["http://www.mendeley.com/documents/?uuid=0bf63b68-2bf9-3372-89fd-2884c37fc845"]},{"id":"ITEM-3","itemData":{"DOI":"10.1681/ASN.2005050496","ISSN":"1046-6673","PMID":"16192415","abstract":"The findings of diffuse tubular injury with abundant tubular calcium phosphate deposits on renal biopsy are referred to as nephrocalcinosis, a condition typically associated with hypercalcemia. During the period from 2000 to 2004, 31 cases of nephrocalcinosis were identified among the 7349 native renal biopsies processed at Columbia University. Among the 31 patients, 21 presented with acute renal failure (ARF), were normocalcemic, and had a history of recent colonoscopy preceded by bowel cleansing with oral sodium phosphate solution (OSPS) or Visicol. Because the precipitant was OSPS rather than hypercalcemia, these cases are best termed acute phosphate nephropathy. The cohort of 21 patients with APhN was predominantly female (81.0%) and white (81.0%), with a mean age of 64.0 yr. Sixteen of the 21 patients had a history of hypertension, 14 (87.5%) of whom were receiving an angiotensin-converting enzyme inhibitor or angiotensin receptor blocker. The mean baseline serum creatinine was 1.0 mg/dl, available within 4 mo of colonoscopy in 19 (90.5%) patients. Patients presented with ARF and a mean creatinine of 3.9 mg/dl at a median of 1 mo after colonoscopy. In a few patients, ARF was discovered within 3 d of colonoscopy, at which time hyperphosphatemia was documented. Patients had minimal proteinuria, normocalcemia, and bland urinary sediment. At follow-up (mean 16.7 mo), four patients had gone on to require permanent hemodialysis. The remaining 17 patients all have developed chronic renal insufficiency (mean serum creatinine, 2.4 mg/dl). Acute phosphate nephropathy is an underrecognized cause of acute and chronic renal failure. Potential etiologic factors include inadequate hydration (while receiving OSPS), increased patient age, a history of hypertension, and concurrent use of an angiotensin-converting enzyme inhibitor or angiotensin receptor blocker.","author":[{"dropping-particle":"","family":"Markowitz","given":"Glen S","non-dropping-particle":"","parse-names":false,"suffix":""},{"dropping-particle":"","family":"Stokes","given":"M Barry","non-dropping-particle":"","parse-names":false,"suffix":""},{"dropping-particle":"","family":"Radhakrishnan","given":"Jai","non-dropping-particle":"","parse-names":false,"suffix":""},{"dropping-particle":"","family":"D'Agati","given":"Vivette D","non-dropping-particle":"","parse-names":false,"suffix":""}],"container-title":"Journal of the American Society of Nephrology : JASN","id":"ITEM-3","issue":"11","issued":{"date-parts":[["2005","11","1"]]},"page":"3389-96","publisher":"American Society of Nephrology","title":"Acute phosphate nephropathy following oral sodium phosphate bowel purgative: an underrecognized cause of chronic renal failure.","type":"article-journal","volume":"16"},"uris":["http://www.mendeley.com/documents/?uuid=7ad4759a-86b7-3ed0-9db6-ccf46072e8d9"]}],"mendeley":{"formattedCitation":"&lt;sup&gt;[46–48]&lt;/sup&gt;","plainTextFormattedCitation":"[46–48]","previouslyFormattedCitation":"&lt;sup&gt;[46–48]&lt;/sup&gt;"},"properties":{"noteIndex":0},"schema":"https://github.com/citation-style-language/schema/raw/master/csl-citation.json"}</w:instrText>
      </w:r>
      <w:r w:rsidR="006B00F4" w:rsidRPr="00EE7A88">
        <w:rPr>
          <w:rFonts w:ascii="Book Antiqua" w:eastAsia="ヒラギノ丸ゴ Pro W4" w:hAnsi="Book Antiqua"/>
        </w:rPr>
        <w:fldChar w:fldCharType="separate"/>
      </w:r>
      <w:r w:rsidR="0039799C" w:rsidRPr="00EE7A88">
        <w:rPr>
          <w:rFonts w:ascii="Book Antiqua" w:eastAsia="ヒラギノ丸ゴ Pro W4" w:hAnsi="Book Antiqua"/>
          <w:noProof/>
          <w:vertAlign w:val="superscript"/>
        </w:rPr>
        <w:t>[46–48]</w:t>
      </w:r>
      <w:r w:rsidR="006B00F4" w:rsidRPr="00EE7A88">
        <w:rPr>
          <w:rFonts w:ascii="Book Antiqua" w:eastAsia="ヒラギノ丸ゴ Pro W4" w:hAnsi="Book Antiqua"/>
        </w:rPr>
        <w:fldChar w:fldCharType="end"/>
      </w:r>
      <w:r w:rsidR="003502B4" w:rsidRPr="00EE7A88">
        <w:rPr>
          <w:rFonts w:ascii="Book Antiqua" w:eastAsia="ヒラギノ丸ゴ Pro W4" w:hAnsi="Book Antiqua"/>
        </w:rPr>
        <w:t>.</w:t>
      </w:r>
      <w:r w:rsidR="00B36C15" w:rsidRPr="00EE7A88">
        <w:rPr>
          <w:rFonts w:ascii="Book Antiqua" w:eastAsia="ヒラギノ丸ゴ Pro W4" w:hAnsi="Book Antiqua"/>
        </w:rPr>
        <w:t xml:space="preserve"> </w:t>
      </w:r>
      <w:r w:rsidR="006F7F43" w:rsidRPr="00EE7A88">
        <w:rPr>
          <w:rFonts w:ascii="Book Antiqua" w:eastAsia="ヒラギノ丸ゴ Pro W4" w:hAnsi="Book Antiqua"/>
        </w:rPr>
        <w:t xml:space="preserve">Therefore, we </w:t>
      </w:r>
      <w:r w:rsidR="006C4B09" w:rsidRPr="00EE7A88">
        <w:rPr>
          <w:rFonts w:ascii="Book Antiqua" w:eastAsia="ヒラギノ丸ゴ Pro W4" w:hAnsi="Book Antiqua"/>
        </w:rPr>
        <w:t>excluded</w:t>
      </w:r>
      <w:r w:rsidR="006F7F43" w:rsidRPr="00EE7A88">
        <w:rPr>
          <w:rFonts w:ascii="Book Antiqua" w:eastAsia="ヒラギノ丸ゴ Pro W4" w:hAnsi="Book Antiqua"/>
        </w:rPr>
        <w:t xml:space="preserve"> patients with renal dysfunction whose </w:t>
      </w:r>
      <w:r w:rsidR="006C4B09" w:rsidRPr="00EE7A88">
        <w:rPr>
          <w:rFonts w:ascii="Book Antiqua" w:eastAsia="ヒラギノ丸ゴ Pro W4" w:hAnsi="Book Antiqua"/>
        </w:rPr>
        <w:t>eGFR</w:t>
      </w:r>
      <w:r w:rsidR="00AA6C77" w:rsidRPr="00EE7A88">
        <w:rPr>
          <w:rFonts w:ascii="Book Antiqua" w:eastAsia="ヒラギノ丸ゴ Pro W4" w:hAnsi="Book Antiqua"/>
        </w:rPr>
        <w:t xml:space="preserve"> is </w:t>
      </w:r>
      <w:r w:rsidR="00FA742E" w:rsidRPr="00EE7A88">
        <w:rPr>
          <w:rFonts w:ascii="Book Antiqua" w:eastAsia="ヒラギノ丸ゴ Pro W4" w:hAnsi="Book Antiqua"/>
        </w:rPr>
        <w:t>&lt;</w:t>
      </w:r>
      <w:r w:rsidR="008716C6" w:rsidRPr="00EE7A88">
        <w:rPr>
          <w:rFonts w:ascii="Book Antiqua" w:eastAsia="宋体" w:hAnsi="Book Antiqua" w:hint="eastAsia"/>
          <w:lang w:eastAsia="zh-CN"/>
        </w:rPr>
        <w:t xml:space="preserve"> </w:t>
      </w:r>
      <w:r w:rsidR="006F7F43" w:rsidRPr="00EE7A88">
        <w:rPr>
          <w:rFonts w:ascii="Book Antiqua" w:eastAsia="ヒラギノ丸ゴ Pro W4" w:hAnsi="Book Antiqua"/>
        </w:rPr>
        <w:t xml:space="preserve">30 </w:t>
      </w:r>
      <w:r w:rsidR="00FA4F0E" w:rsidRPr="00EE7A88">
        <w:rPr>
          <w:rFonts w:ascii="Book Antiqua" w:eastAsia="ヒラギノ丸ゴ Pro W4" w:hAnsi="Book Antiqua"/>
        </w:rPr>
        <w:t>m</w:t>
      </w:r>
      <w:r w:rsidR="00591C93" w:rsidRPr="00EE7A88">
        <w:rPr>
          <w:rFonts w:ascii="Book Antiqua" w:eastAsia="ヒラギノ丸ゴ Pro W4" w:hAnsi="Book Antiqua"/>
        </w:rPr>
        <w:t>L</w:t>
      </w:r>
      <w:r w:rsidR="00FA4F0E" w:rsidRPr="00EE7A88">
        <w:rPr>
          <w:rFonts w:ascii="Book Antiqua" w:eastAsia="ヒラギノ丸ゴ Pro W4" w:hAnsi="Book Antiqua"/>
        </w:rPr>
        <w:t>/min</w:t>
      </w:r>
      <w:r w:rsidR="007676B5" w:rsidRPr="00EE7A88">
        <w:rPr>
          <w:rFonts w:eastAsia="ヒラギノ丸ゴ Pro W4"/>
        </w:rPr>
        <w:t>·</w:t>
      </w:r>
      <w:r w:rsidR="007676B5" w:rsidRPr="00EE7A88">
        <w:rPr>
          <w:rFonts w:ascii="Book Antiqua" w:eastAsia="ヒラギノ丸ゴ Pro W4" w:hAnsi="Book Antiqua"/>
        </w:rPr>
        <w:t>1.73</w:t>
      </w:r>
      <w:r w:rsidR="00FA742E" w:rsidRPr="00EE7A88">
        <w:rPr>
          <w:rFonts w:ascii="Book Antiqua" w:eastAsia="ヒラギノ丸ゴ Pro W4" w:hAnsi="Book Antiqua"/>
        </w:rPr>
        <w:t xml:space="preserve"> </w:t>
      </w:r>
      <w:r w:rsidR="00411D93" w:rsidRPr="00EE7A88">
        <w:rPr>
          <w:rFonts w:ascii="Book Antiqua" w:eastAsia="ヒラギノ丸ゴ Pro W4" w:hAnsi="Book Antiqua"/>
        </w:rPr>
        <w:t>m</w:t>
      </w:r>
      <w:r w:rsidR="00411D93" w:rsidRPr="00EE7A88">
        <w:rPr>
          <w:rFonts w:ascii="Book Antiqua" w:eastAsia="ヒラギノ丸ゴ Pro W4" w:hAnsi="Book Antiqua"/>
          <w:vertAlign w:val="superscript"/>
        </w:rPr>
        <w:t>2</w:t>
      </w:r>
      <w:r w:rsidR="003A7B6F" w:rsidRPr="00EE7A88">
        <w:rPr>
          <w:rFonts w:ascii="Book Antiqua" w:eastAsia="ヒラギノ丸ゴ Pro W4" w:hAnsi="Book Antiqua"/>
        </w:rPr>
        <w:t xml:space="preserve"> or</w:t>
      </w:r>
      <w:r w:rsidR="00AC11E5" w:rsidRPr="00EE7A88">
        <w:rPr>
          <w:rFonts w:ascii="Book Antiqua" w:eastAsia="ヒラギノ丸ゴ Pro W4" w:hAnsi="Book Antiqua"/>
        </w:rPr>
        <w:t xml:space="preserve"> </w:t>
      </w:r>
      <w:r w:rsidR="005F0A78" w:rsidRPr="00EE7A88">
        <w:rPr>
          <w:rFonts w:ascii="Book Antiqua" w:eastAsia="ヒラギノ丸ゴ Pro W4" w:hAnsi="Book Antiqua"/>
        </w:rPr>
        <w:t xml:space="preserve">those </w:t>
      </w:r>
      <w:r w:rsidR="006767C1" w:rsidRPr="00EE7A88">
        <w:rPr>
          <w:rFonts w:ascii="Book Antiqua" w:eastAsia="ヒラギノ丸ゴ Pro W4" w:hAnsi="Book Antiqua"/>
        </w:rPr>
        <w:t xml:space="preserve">with </w:t>
      </w:r>
      <w:r w:rsidR="00AC11E5" w:rsidRPr="00EE7A88">
        <w:rPr>
          <w:rFonts w:ascii="Book Antiqua" w:eastAsia="ヒラギノ丸ゴ Pro W4" w:hAnsi="Book Antiqua"/>
        </w:rPr>
        <w:t>severe congestive heart failure</w:t>
      </w:r>
      <w:r w:rsidR="00CD7713" w:rsidRPr="00EE7A88">
        <w:rPr>
          <w:rFonts w:ascii="Book Antiqua" w:eastAsia="ヒラギノ丸ゴ Pro W4" w:hAnsi="Book Antiqua"/>
        </w:rPr>
        <w:t>,</w:t>
      </w:r>
      <w:r w:rsidR="006F7F43" w:rsidRPr="00EE7A88">
        <w:rPr>
          <w:rFonts w:ascii="Book Antiqua" w:eastAsia="ヒラギノ丸ゴ Pro W4" w:hAnsi="Book Antiqua"/>
        </w:rPr>
        <w:t xml:space="preserve"> and </w:t>
      </w:r>
      <w:r w:rsidR="00CD7713" w:rsidRPr="00EE7A88">
        <w:rPr>
          <w:rFonts w:ascii="Book Antiqua" w:eastAsia="ヒラギノ丸ゴ Pro W4" w:hAnsi="Book Antiqua"/>
        </w:rPr>
        <w:t xml:space="preserve">patients were </w:t>
      </w:r>
      <w:r w:rsidR="00FE7E22" w:rsidRPr="00EE7A88">
        <w:rPr>
          <w:rFonts w:ascii="Book Antiqua" w:eastAsia="ヒラギノ丸ゴ Pro W4" w:hAnsi="Book Antiqua"/>
        </w:rPr>
        <w:t>encouraged</w:t>
      </w:r>
      <w:r w:rsidR="00A53B2F" w:rsidRPr="00EE7A88">
        <w:rPr>
          <w:rFonts w:ascii="Book Antiqua" w:eastAsia="ヒラギノ丸ゴ Pro W4" w:hAnsi="Book Antiqua"/>
        </w:rPr>
        <w:t xml:space="preserve"> to</w:t>
      </w:r>
      <w:r w:rsidR="0056385F" w:rsidRPr="00EE7A88">
        <w:rPr>
          <w:rFonts w:ascii="Book Antiqua" w:eastAsia="ヒラギノ丸ゴ Pro W4" w:hAnsi="Book Antiqua"/>
        </w:rPr>
        <w:t xml:space="preserve"> take</w:t>
      </w:r>
      <w:r w:rsidR="00390A44" w:rsidRPr="00EE7A88">
        <w:rPr>
          <w:rFonts w:ascii="Book Antiqua" w:hAnsi="Book Antiqua"/>
        </w:rPr>
        <w:t xml:space="preserve"> additional</w:t>
      </w:r>
      <w:r w:rsidR="00F32FB8" w:rsidRPr="00EE7A88">
        <w:rPr>
          <w:rFonts w:ascii="Book Antiqua" w:hAnsi="Book Antiqua"/>
        </w:rPr>
        <w:t xml:space="preserve"> clear</w:t>
      </w:r>
      <w:r w:rsidR="00390A44" w:rsidRPr="00EE7A88">
        <w:rPr>
          <w:rFonts w:ascii="Book Antiqua" w:hAnsi="Book Antiqua"/>
        </w:rPr>
        <w:t xml:space="preserve"> fluid</w:t>
      </w:r>
      <w:r w:rsidR="00FE7E22" w:rsidRPr="00EE7A88">
        <w:rPr>
          <w:rFonts w:ascii="Book Antiqua" w:hAnsi="Book Antiqua"/>
        </w:rPr>
        <w:t xml:space="preserve"> other than</w:t>
      </w:r>
      <w:r w:rsidR="006403D6" w:rsidRPr="00EE7A88">
        <w:rPr>
          <w:rFonts w:ascii="Book Antiqua" w:hAnsi="Book Antiqua"/>
        </w:rPr>
        <w:t xml:space="preserve"> the</w:t>
      </w:r>
      <w:r w:rsidR="00FE7E22" w:rsidRPr="00EE7A88">
        <w:rPr>
          <w:rFonts w:ascii="Book Antiqua" w:hAnsi="Book Antiqua"/>
        </w:rPr>
        <w:t xml:space="preserve"> </w:t>
      </w:r>
      <w:r w:rsidR="00F32FB8" w:rsidRPr="00EE7A88">
        <w:rPr>
          <w:rFonts w:ascii="Book Antiqua" w:hAnsi="Book Antiqua"/>
        </w:rPr>
        <w:t xml:space="preserve">required 0.6 L </w:t>
      </w:r>
      <w:r w:rsidR="004A0BD8" w:rsidRPr="00EE7A88">
        <w:rPr>
          <w:rFonts w:ascii="Book Antiqua" w:hAnsi="Book Antiqua"/>
        </w:rPr>
        <w:t>throughout the bowel-preparation process</w:t>
      </w:r>
      <w:r w:rsidR="00B731FD" w:rsidRPr="00EE7A88">
        <w:rPr>
          <w:rFonts w:ascii="Book Antiqua" w:hAnsi="Book Antiqua"/>
        </w:rPr>
        <w:t xml:space="preserve"> to maintain hydration</w:t>
      </w:r>
      <w:r w:rsidR="00390A44" w:rsidRPr="00EE7A88">
        <w:rPr>
          <w:rFonts w:ascii="Book Antiqua" w:hAnsi="Book Antiqua"/>
        </w:rPr>
        <w:t>.</w:t>
      </w:r>
      <w:r w:rsidR="00037FDF" w:rsidRPr="00EE7A88">
        <w:rPr>
          <w:rFonts w:ascii="Book Antiqua" w:hAnsi="Book Antiqua"/>
        </w:rPr>
        <w:t xml:space="preserve"> </w:t>
      </w:r>
      <w:r w:rsidR="00262961" w:rsidRPr="00EE7A88">
        <w:rPr>
          <w:rFonts w:ascii="Book Antiqua" w:hAnsi="Book Antiqua"/>
        </w:rPr>
        <w:t>In this study, the minimum volume of clear fluid to be ingested during procedure was 0.6 L</w:t>
      </w:r>
      <w:r w:rsidR="00BA0A57" w:rsidRPr="00EE7A88">
        <w:rPr>
          <w:rFonts w:ascii="Book Antiqua" w:hAnsi="Book Antiqua"/>
        </w:rPr>
        <w:t xml:space="preserve">, which was </w:t>
      </w:r>
      <w:r w:rsidR="00262961" w:rsidRPr="00EE7A88">
        <w:rPr>
          <w:rFonts w:ascii="Book Antiqua" w:hAnsi="Book Antiqua"/>
        </w:rPr>
        <w:t>in accordance with the instruction provided by the drug package insert</w:t>
      </w:r>
      <w:r w:rsidR="009D3A95" w:rsidRPr="00EE7A88">
        <w:rPr>
          <w:rFonts w:ascii="Book Antiqua" w:hAnsi="Book Antiqua"/>
        </w:rPr>
        <w:t>:</w:t>
      </w:r>
      <w:r w:rsidR="00262961" w:rsidRPr="00EE7A88">
        <w:rPr>
          <w:rFonts w:ascii="Book Antiqua" w:hAnsi="Book Antiqua"/>
        </w:rPr>
        <w:t xml:space="preserve"> half </w:t>
      </w:r>
      <w:r w:rsidR="009D3A95" w:rsidRPr="00EE7A88">
        <w:rPr>
          <w:rFonts w:ascii="Book Antiqua" w:hAnsi="Book Antiqua"/>
        </w:rPr>
        <w:t xml:space="preserve">of the </w:t>
      </w:r>
      <w:r w:rsidR="00262961" w:rsidRPr="00EE7A88">
        <w:rPr>
          <w:rFonts w:ascii="Book Antiqua" w:hAnsi="Book Antiqua"/>
        </w:rPr>
        <w:t xml:space="preserve">volume of </w:t>
      </w:r>
      <w:r w:rsidR="009D3A95" w:rsidRPr="00EE7A88">
        <w:rPr>
          <w:rFonts w:ascii="Book Antiqua" w:hAnsi="Book Antiqua"/>
        </w:rPr>
        <w:t xml:space="preserve">the </w:t>
      </w:r>
      <w:r w:rsidR="00262961" w:rsidRPr="00EE7A88">
        <w:rPr>
          <w:rFonts w:ascii="Book Antiqua" w:hAnsi="Book Antiqua"/>
        </w:rPr>
        <w:t xml:space="preserve">ingested PEG-ASC solution. However, sufficient fluid replacement more than 0.6 L is considered to </w:t>
      </w:r>
      <w:r w:rsidR="00200F41" w:rsidRPr="00EE7A88">
        <w:rPr>
          <w:rFonts w:ascii="Book Antiqua" w:hAnsi="Book Antiqua"/>
        </w:rPr>
        <w:t>contribute to</w:t>
      </w:r>
      <w:r w:rsidR="00262961" w:rsidRPr="00EE7A88">
        <w:rPr>
          <w:rFonts w:ascii="Book Antiqua" w:hAnsi="Book Antiqua"/>
        </w:rPr>
        <w:t xml:space="preserve"> </w:t>
      </w:r>
      <w:r w:rsidR="00200F41" w:rsidRPr="00EE7A88">
        <w:rPr>
          <w:rFonts w:ascii="Book Antiqua" w:hAnsi="Book Antiqua"/>
        </w:rPr>
        <w:t>avoid</w:t>
      </w:r>
      <w:r w:rsidR="002D48F4" w:rsidRPr="00EE7A88">
        <w:rPr>
          <w:rFonts w:ascii="Book Antiqua" w:hAnsi="Book Antiqua"/>
        </w:rPr>
        <w:t>ing</w:t>
      </w:r>
      <w:r w:rsidR="00200F41" w:rsidRPr="00EE7A88">
        <w:rPr>
          <w:rFonts w:ascii="Book Antiqua" w:hAnsi="Book Antiqua"/>
        </w:rPr>
        <w:t xml:space="preserve"> </w:t>
      </w:r>
      <w:r w:rsidR="00200F41" w:rsidRPr="00EE7A88">
        <w:rPr>
          <w:rFonts w:ascii="Book Antiqua" w:eastAsia="ヒラギノ丸ゴ Pro W4" w:hAnsi="Book Antiqua"/>
        </w:rPr>
        <w:t xml:space="preserve">intravascular volume depletion-related complications. </w:t>
      </w:r>
      <w:r w:rsidR="0058217C" w:rsidRPr="00EE7A88">
        <w:rPr>
          <w:rFonts w:ascii="Book Antiqua" w:eastAsia="ヒラギノ丸ゴ Pro W4" w:hAnsi="Book Antiqua"/>
        </w:rPr>
        <w:t>Essentially</w:t>
      </w:r>
      <w:r w:rsidR="00200F41" w:rsidRPr="00EE7A88">
        <w:rPr>
          <w:rFonts w:ascii="Book Antiqua" w:eastAsia="ヒラギノ丸ゴ Pro W4" w:hAnsi="Book Antiqua"/>
        </w:rPr>
        <w:t xml:space="preserve">, </w:t>
      </w:r>
      <w:r w:rsidR="0058217C" w:rsidRPr="00EE7A88">
        <w:rPr>
          <w:rFonts w:ascii="Book Antiqua" w:eastAsia="ヒラギノ丸ゴ Pro W4" w:hAnsi="Book Antiqua"/>
        </w:rPr>
        <w:t xml:space="preserve">the </w:t>
      </w:r>
      <w:r w:rsidR="00200F41" w:rsidRPr="00EE7A88">
        <w:rPr>
          <w:rFonts w:ascii="Book Antiqua" w:eastAsia="ヒラギノ丸ゴ Pro W4" w:hAnsi="Book Antiqua"/>
        </w:rPr>
        <w:t xml:space="preserve">total volume of fluid intake amounted to </w:t>
      </w:r>
      <w:r w:rsidR="00200F41" w:rsidRPr="00EE7A88">
        <w:rPr>
          <w:rFonts w:ascii="Book Antiqua" w:hAnsi="Book Antiqua"/>
        </w:rPr>
        <w:t>2.23 ± 0.55 L</w:t>
      </w:r>
      <w:r w:rsidR="00E07003" w:rsidRPr="00EE7A88">
        <w:rPr>
          <w:rFonts w:ascii="Book Antiqua" w:hAnsi="Book Antiqua"/>
        </w:rPr>
        <w:t xml:space="preserve"> </w:t>
      </w:r>
      <w:r w:rsidR="00E92A09" w:rsidRPr="00EE7A88">
        <w:rPr>
          <w:rFonts w:ascii="Book Antiqua" w:hAnsi="Book Antiqua"/>
        </w:rPr>
        <w:t>suggesting</w:t>
      </w:r>
      <w:r w:rsidR="00E07003" w:rsidRPr="00EE7A88">
        <w:rPr>
          <w:rFonts w:ascii="Book Antiqua" w:hAnsi="Book Antiqua"/>
        </w:rPr>
        <w:t xml:space="preserve"> </w:t>
      </w:r>
      <w:r w:rsidR="00993476" w:rsidRPr="00EE7A88">
        <w:rPr>
          <w:rFonts w:ascii="Book Antiqua" w:hAnsi="Book Antiqua"/>
        </w:rPr>
        <w:t xml:space="preserve">that </w:t>
      </w:r>
      <w:r w:rsidR="00E07003" w:rsidRPr="00EE7A88">
        <w:rPr>
          <w:rFonts w:ascii="Book Antiqua" w:hAnsi="Book Antiqua"/>
        </w:rPr>
        <w:t>1.03 ± 0.55 L of additional clear fluid</w:t>
      </w:r>
      <w:r w:rsidR="00E07003" w:rsidRPr="00EE7A88">
        <w:rPr>
          <w:rFonts w:ascii="Book Antiqua" w:eastAsia="ヒラギノ丸ゴ Pro W4" w:hAnsi="Book Antiqua"/>
        </w:rPr>
        <w:t xml:space="preserve"> was ingested by patients in the 1.2 L PEG-ASC group</w:t>
      </w:r>
      <w:r w:rsidR="00E07003" w:rsidRPr="00EE7A88">
        <w:rPr>
          <w:rFonts w:ascii="Book Antiqua" w:hAnsi="Book Antiqua"/>
        </w:rPr>
        <w:t xml:space="preserve">. </w:t>
      </w:r>
      <w:r w:rsidR="006C2884" w:rsidRPr="00EE7A88">
        <w:rPr>
          <w:rFonts w:ascii="Book Antiqua" w:hAnsi="Book Antiqua"/>
        </w:rPr>
        <w:t xml:space="preserve">Consequently, no </w:t>
      </w:r>
      <w:r w:rsidR="006C2884" w:rsidRPr="00EE7A88">
        <w:rPr>
          <w:rFonts w:ascii="Book Antiqua" w:eastAsia="ヒラギノ丸ゴ Pro W4" w:hAnsi="Book Antiqua"/>
        </w:rPr>
        <w:t>fatal dehydration-related complications</w:t>
      </w:r>
      <w:r w:rsidR="006C2884" w:rsidRPr="00EE7A88">
        <w:rPr>
          <w:rFonts w:ascii="Book Antiqua" w:hAnsi="Book Antiqua"/>
        </w:rPr>
        <w:t xml:space="preserve"> were observed in the current study. </w:t>
      </w:r>
      <w:r w:rsidR="00C733E0" w:rsidRPr="00EE7A88">
        <w:rPr>
          <w:rFonts w:ascii="Book Antiqua" w:hAnsi="Book Antiqua"/>
        </w:rPr>
        <w:t>In addition</w:t>
      </w:r>
      <w:r w:rsidR="00140465" w:rsidRPr="00EE7A88">
        <w:rPr>
          <w:rFonts w:ascii="Book Antiqua" w:hAnsi="Book Antiqua"/>
        </w:rPr>
        <w:t xml:space="preserve">, there were no significant changes in eGFR before and after the procedure in </w:t>
      </w:r>
      <w:r w:rsidR="00302057" w:rsidRPr="00EE7A88">
        <w:rPr>
          <w:rFonts w:ascii="Book Antiqua" w:hAnsi="Book Antiqua"/>
        </w:rPr>
        <w:t>the 1.2 L PEG</w:t>
      </w:r>
      <w:r w:rsidR="009C0E9B" w:rsidRPr="00EE7A88">
        <w:rPr>
          <w:rFonts w:ascii="Book Antiqua" w:hAnsi="Book Antiqua"/>
        </w:rPr>
        <w:t>-ASC group</w:t>
      </w:r>
      <w:r w:rsidR="00140465" w:rsidRPr="00EE7A88">
        <w:rPr>
          <w:rFonts w:ascii="Book Antiqua" w:hAnsi="Book Antiqua"/>
        </w:rPr>
        <w:t xml:space="preserve"> (</w:t>
      </w:r>
      <w:r w:rsidR="001E7C60" w:rsidRPr="00EE7A88">
        <w:rPr>
          <w:rFonts w:ascii="Book Antiqua" w:hAnsi="Book Antiqua"/>
        </w:rPr>
        <w:t xml:space="preserve">82.9 ± 1.9 </w:t>
      </w:r>
      <w:r w:rsidR="008716C6" w:rsidRPr="00EE7A88">
        <w:rPr>
          <w:rFonts w:ascii="Book Antiqua" w:eastAsia="ヒラギノ丸ゴ Pro W4" w:hAnsi="Book Antiqua"/>
        </w:rPr>
        <w:t>mL/min</w:t>
      </w:r>
      <w:r w:rsidR="008716C6" w:rsidRPr="00EE7A88">
        <w:rPr>
          <w:rFonts w:eastAsia="ヒラギノ丸ゴ Pro W4"/>
        </w:rPr>
        <w:t>·</w:t>
      </w:r>
      <w:r w:rsidR="008716C6" w:rsidRPr="00EE7A88">
        <w:rPr>
          <w:rFonts w:ascii="Book Antiqua" w:eastAsia="ヒラギノ丸ゴ Pro W4" w:hAnsi="Book Antiqua"/>
        </w:rPr>
        <w:t>1.73 m</w:t>
      </w:r>
      <w:r w:rsidR="008716C6" w:rsidRPr="00EE7A88">
        <w:rPr>
          <w:rFonts w:ascii="Book Antiqua" w:eastAsia="ヒラギノ丸ゴ Pro W4" w:hAnsi="Book Antiqua"/>
          <w:vertAlign w:val="superscript"/>
        </w:rPr>
        <w:t>2</w:t>
      </w:r>
      <w:r w:rsidR="008716C6" w:rsidRPr="00EE7A88">
        <w:rPr>
          <w:rFonts w:ascii="Book Antiqua" w:eastAsia="宋体" w:hAnsi="Book Antiqua" w:hint="eastAsia"/>
          <w:vertAlign w:val="superscript"/>
          <w:lang w:eastAsia="zh-CN"/>
        </w:rPr>
        <w:t xml:space="preserve"> </w:t>
      </w:r>
      <w:r w:rsidR="00B75CC5" w:rsidRPr="00EE7A88">
        <w:rPr>
          <w:rFonts w:ascii="Book Antiqua" w:hAnsi="Book Antiqua"/>
          <w:i/>
        </w:rPr>
        <w:t>vs</w:t>
      </w:r>
      <w:r w:rsidR="001E7C60" w:rsidRPr="00EE7A88">
        <w:rPr>
          <w:rFonts w:ascii="Book Antiqua" w:hAnsi="Book Antiqua"/>
        </w:rPr>
        <w:t xml:space="preserve"> 81.5 ± 1.6</w:t>
      </w:r>
      <w:r w:rsidR="00FA4F0E" w:rsidRPr="00EE7A88">
        <w:rPr>
          <w:rFonts w:ascii="Book Antiqua" w:hAnsi="Book Antiqua"/>
        </w:rPr>
        <w:t xml:space="preserve"> </w:t>
      </w:r>
      <w:r w:rsidR="00FA4F0E" w:rsidRPr="00EE7A88">
        <w:rPr>
          <w:rFonts w:ascii="Book Antiqua" w:eastAsia="ヒラギノ丸ゴ Pro W4" w:hAnsi="Book Antiqua"/>
        </w:rPr>
        <w:t>m</w:t>
      </w:r>
      <w:r w:rsidR="00DD2B7C" w:rsidRPr="00EE7A88">
        <w:rPr>
          <w:rFonts w:ascii="Book Antiqua" w:eastAsia="ヒラギノ丸ゴ Pro W4" w:hAnsi="Book Antiqua"/>
        </w:rPr>
        <w:t>L</w:t>
      </w:r>
      <w:r w:rsidR="00FA4F0E" w:rsidRPr="00EE7A88">
        <w:rPr>
          <w:rFonts w:ascii="Book Antiqua" w:eastAsia="ヒラギノ丸ゴ Pro W4" w:hAnsi="Book Antiqua"/>
        </w:rPr>
        <w:t>/min</w:t>
      </w:r>
      <w:r w:rsidR="008716C6" w:rsidRPr="00EE7A88">
        <w:rPr>
          <w:rFonts w:eastAsia="ヒラギノ丸ゴ Pro W4"/>
        </w:rPr>
        <w:t>·</w:t>
      </w:r>
      <w:r w:rsidR="00FA4F0E" w:rsidRPr="00EE7A88">
        <w:rPr>
          <w:rFonts w:ascii="Book Antiqua" w:eastAsia="ヒラギノ丸ゴ Pro W4" w:hAnsi="Book Antiqua"/>
        </w:rPr>
        <w:t>1.73</w:t>
      </w:r>
      <w:r w:rsidR="00FA742E" w:rsidRPr="00EE7A88">
        <w:rPr>
          <w:rFonts w:ascii="Book Antiqua" w:eastAsia="ヒラギノ丸ゴ Pro W4" w:hAnsi="Book Antiqua"/>
        </w:rPr>
        <w:t xml:space="preserve"> </w:t>
      </w:r>
      <w:r w:rsidR="00FA4F0E" w:rsidRPr="00EE7A88">
        <w:rPr>
          <w:rFonts w:ascii="Book Antiqua" w:eastAsia="ヒラギノ丸ゴ Pro W4" w:hAnsi="Book Antiqua"/>
        </w:rPr>
        <w:t>m</w:t>
      </w:r>
      <w:r w:rsidR="00FA4F0E" w:rsidRPr="00EE7A88">
        <w:rPr>
          <w:rFonts w:ascii="Book Antiqua" w:eastAsia="ヒラギノ丸ゴ Pro W4" w:hAnsi="Book Antiqua"/>
          <w:vertAlign w:val="superscript"/>
        </w:rPr>
        <w:t>2</w:t>
      </w:r>
      <w:r w:rsidR="00FA4F0E" w:rsidRPr="00EE7A88">
        <w:rPr>
          <w:rFonts w:ascii="Book Antiqua" w:eastAsia="ヒラギノ丸ゴ Pro W4" w:hAnsi="Book Antiqua"/>
        </w:rPr>
        <w:t xml:space="preserve">, </w:t>
      </w:r>
      <w:r w:rsidR="00FA4F0E" w:rsidRPr="00EE7A88">
        <w:rPr>
          <w:rFonts w:ascii="Book Antiqua" w:eastAsia="ヒラギノ丸ゴ Pro W4" w:hAnsi="Book Antiqua"/>
          <w:i/>
          <w:iCs/>
        </w:rPr>
        <w:t xml:space="preserve">P </w:t>
      </w:r>
      <w:r w:rsidR="009C0E9B" w:rsidRPr="00EE7A88">
        <w:rPr>
          <w:rFonts w:ascii="Book Antiqua" w:eastAsia="ヒラギノ丸ゴ Pro W4" w:hAnsi="Book Antiqua"/>
        </w:rPr>
        <w:t>= 0.17</w:t>
      </w:r>
      <w:r w:rsidR="00FA4F0E" w:rsidRPr="00EE7A88">
        <w:rPr>
          <w:rFonts w:ascii="Book Antiqua" w:hAnsi="Book Antiqua"/>
        </w:rPr>
        <w:t xml:space="preserve">; data not shown). </w:t>
      </w:r>
      <w:r w:rsidR="006C2884" w:rsidRPr="00EE7A88">
        <w:rPr>
          <w:rFonts w:ascii="Book Antiqua" w:hAnsi="Book Antiqua"/>
        </w:rPr>
        <w:t xml:space="preserve">These results suggested </w:t>
      </w:r>
      <w:r w:rsidR="00DC1FA3" w:rsidRPr="00EE7A88">
        <w:rPr>
          <w:rFonts w:ascii="Book Antiqua" w:hAnsi="Book Antiqua"/>
        </w:rPr>
        <w:t xml:space="preserve">that </w:t>
      </w:r>
      <w:r w:rsidR="00CE3749" w:rsidRPr="00EE7A88">
        <w:rPr>
          <w:rFonts w:ascii="Book Antiqua" w:hAnsi="Book Antiqua"/>
        </w:rPr>
        <w:t xml:space="preserve">the </w:t>
      </w:r>
      <w:r w:rsidR="006C2884" w:rsidRPr="00EE7A88">
        <w:rPr>
          <w:rFonts w:ascii="Book Antiqua" w:hAnsi="Book Antiqua"/>
        </w:rPr>
        <w:t xml:space="preserve">volume of fluid intake was sufficient to maintain </w:t>
      </w:r>
      <w:r w:rsidR="009C0E9B" w:rsidRPr="00EE7A88">
        <w:rPr>
          <w:rFonts w:ascii="Book Antiqua" w:hAnsi="Book Antiqua"/>
        </w:rPr>
        <w:t>hydration</w:t>
      </w:r>
      <w:r w:rsidR="00683772" w:rsidRPr="00EE7A88">
        <w:rPr>
          <w:rFonts w:ascii="Book Antiqua" w:hAnsi="Book Antiqua"/>
        </w:rPr>
        <w:t xml:space="preserve"> in the 1.2 L PEG-ASC group</w:t>
      </w:r>
      <w:r w:rsidR="006C2884" w:rsidRPr="00EE7A88">
        <w:rPr>
          <w:rFonts w:ascii="Book Antiqua" w:hAnsi="Book Antiqua"/>
        </w:rPr>
        <w:t xml:space="preserve">. </w:t>
      </w:r>
      <w:r w:rsidR="0026033E" w:rsidRPr="00EE7A88">
        <w:rPr>
          <w:rFonts w:ascii="Book Antiqua" w:hAnsi="Book Antiqua"/>
        </w:rPr>
        <w:t xml:space="preserve">Thus, </w:t>
      </w:r>
      <w:r w:rsidR="00C733E0" w:rsidRPr="00EE7A88">
        <w:rPr>
          <w:rFonts w:ascii="Book Antiqua" w:hAnsi="Book Antiqua"/>
        </w:rPr>
        <w:t>our results</w:t>
      </w:r>
      <w:r w:rsidR="00DD23D9" w:rsidRPr="00EE7A88">
        <w:rPr>
          <w:rFonts w:ascii="Book Antiqua" w:hAnsi="Book Antiqua"/>
        </w:rPr>
        <w:t xml:space="preserve"> </w:t>
      </w:r>
      <w:r w:rsidR="000421CC" w:rsidRPr="00EE7A88">
        <w:rPr>
          <w:rFonts w:ascii="Book Antiqua" w:hAnsi="Book Antiqua"/>
        </w:rPr>
        <w:t>demonstrated the</w:t>
      </w:r>
      <w:r w:rsidR="00DD23D9" w:rsidRPr="00EE7A88">
        <w:rPr>
          <w:rFonts w:ascii="Book Antiqua" w:hAnsi="Book Antiqua"/>
        </w:rPr>
        <w:t xml:space="preserve"> safety </w:t>
      </w:r>
      <w:r w:rsidR="006F76E9" w:rsidRPr="00EE7A88">
        <w:rPr>
          <w:rFonts w:ascii="Book Antiqua" w:hAnsi="Book Antiqua"/>
        </w:rPr>
        <w:t xml:space="preserve">of </w:t>
      </w:r>
      <w:r w:rsidR="00C5282F" w:rsidRPr="00EE7A88">
        <w:rPr>
          <w:rFonts w:ascii="Book Antiqua" w:hAnsi="Book Antiqua"/>
        </w:rPr>
        <w:t>the bowel cleansing</w:t>
      </w:r>
      <w:r w:rsidR="006F76E9" w:rsidRPr="00EE7A88">
        <w:rPr>
          <w:rFonts w:ascii="Book Antiqua" w:hAnsi="Book Antiqua"/>
        </w:rPr>
        <w:t xml:space="preserve"> protocol </w:t>
      </w:r>
      <w:r w:rsidR="00A946E7" w:rsidRPr="00EE7A88">
        <w:rPr>
          <w:rFonts w:ascii="Book Antiqua" w:hAnsi="Book Antiqua"/>
        </w:rPr>
        <w:t>with 1.2</w:t>
      </w:r>
      <w:r w:rsidR="003C7984" w:rsidRPr="00EE7A88">
        <w:rPr>
          <w:rFonts w:ascii="Book Antiqua" w:hAnsi="Book Antiqua"/>
        </w:rPr>
        <w:t xml:space="preserve"> L</w:t>
      </w:r>
      <w:r w:rsidR="00A946E7" w:rsidRPr="00EE7A88">
        <w:rPr>
          <w:rFonts w:ascii="Book Antiqua" w:hAnsi="Book Antiqua"/>
        </w:rPr>
        <w:t xml:space="preserve"> PEG-ASC </w:t>
      </w:r>
      <w:r w:rsidR="002D153D" w:rsidRPr="00EE7A88">
        <w:rPr>
          <w:rFonts w:ascii="Book Antiqua" w:hAnsi="Book Antiqua"/>
        </w:rPr>
        <w:t>solution</w:t>
      </w:r>
      <w:r w:rsidR="00D56A0B" w:rsidRPr="00EE7A88">
        <w:rPr>
          <w:rFonts w:ascii="Book Antiqua" w:hAnsi="Book Antiqua"/>
        </w:rPr>
        <w:t xml:space="preserve"> </w:t>
      </w:r>
      <w:r w:rsidR="004C47C6" w:rsidRPr="00EE7A88">
        <w:rPr>
          <w:rFonts w:ascii="Book Antiqua" w:hAnsi="Book Antiqua"/>
        </w:rPr>
        <w:t xml:space="preserve">with </w:t>
      </w:r>
      <w:r w:rsidR="000421CC" w:rsidRPr="00EE7A88">
        <w:rPr>
          <w:rFonts w:ascii="Book Antiqua" w:hAnsi="Book Antiqua"/>
        </w:rPr>
        <w:t xml:space="preserve">respect </w:t>
      </w:r>
      <w:r w:rsidR="006C0AFF" w:rsidRPr="00EE7A88">
        <w:rPr>
          <w:rFonts w:ascii="Book Antiqua" w:hAnsi="Book Antiqua"/>
        </w:rPr>
        <w:t xml:space="preserve">to </w:t>
      </w:r>
      <w:r w:rsidR="00CB577A" w:rsidRPr="00EE7A88">
        <w:rPr>
          <w:rFonts w:ascii="Book Antiqua" w:hAnsi="Book Antiqua"/>
        </w:rPr>
        <w:t>intravascular volume depletion</w:t>
      </w:r>
      <w:r w:rsidR="00DD23D9" w:rsidRPr="00EE7A88">
        <w:rPr>
          <w:rFonts w:ascii="Book Antiqua" w:hAnsi="Book Antiqua"/>
        </w:rPr>
        <w:t xml:space="preserve"> </w:t>
      </w:r>
      <w:r w:rsidR="00E6724D" w:rsidRPr="00EE7A88">
        <w:rPr>
          <w:rFonts w:ascii="Book Antiqua" w:hAnsi="Book Antiqua"/>
        </w:rPr>
        <w:t xml:space="preserve">and renal dysfunction. </w:t>
      </w:r>
    </w:p>
    <w:p w14:paraId="0C86AE7F" w14:textId="71024424" w:rsidR="007374D7" w:rsidRPr="00EE7A88" w:rsidRDefault="002540D0" w:rsidP="00BE5C04">
      <w:pPr>
        <w:pStyle w:val="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 xml:space="preserve">There are </w:t>
      </w:r>
      <w:r w:rsidR="002B51E4" w:rsidRPr="00EE7A88">
        <w:rPr>
          <w:rFonts w:ascii="Book Antiqua" w:eastAsia="ヒラギノ丸ゴ Pro W4" w:hAnsi="Book Antiqua"/>
        </w:rPr>
        <w:t>several</w:t>
      </w:r>
      <w:r w:rsidRPr="00EE7A88">
        <w:rPr>
          <w:rFonts w:ascii="Book Antiqua" w:eastAsia="ヒラギノ丸ゴ Pro W4" w:hAnsi="Book Antiqua"/>
        </w:rPr>
        <w:t xml:space="preserve"> limitations to this study. </w:t>
      </w:r>
      <w:r w:rsidR="007B6F4D" w:rsidRPr="00EE7A88">
        <w:rPr>
          <w:rFonts w:ascii="Book Antiqua" w:eastAsia="ヒラギノ丸ゴ Pro W4" w:hAnsi="Book Antiqua"/>
        </w:rPr>
        <w:t>First, t</w:t>
      </w:r>
      <w:r w:rsidR="008A5559" w:rsidRPr="00EE7A88">
        <w:rPr>
          <w:rFonts w:ascii="Book Antiqua" w:eastAsia="ヒラギノ丸ゴ Pro W4" w:hAnsi="Book Antiqua"/>
        </w:rPr>
        <w:t xml:space="preserve">his study was </w:t>
      </w:r>
      <w:r w:rsidR="00D95724" w:rsidRPr="00EE7A88">
        <w:rPr>
          <w:rFonts w:ascii="Book Antiqua" w:eastAsia="ヒラギノ丸ゴ Pro W4" w:hAnsi="Book Antiqua"/>
        </w:rPr>
        <w:t>conducted at a single center</w:t>
      </w:r>
      <w:r w:rsidR="005F0A78" w:rsidRPr="00EE7A88">
        <w:rPr>
          <w:rFonts w:ascii="Book Antiqua" w:eastAsia="ヒラギノ丸ゴ Pro W4" w:hAnsi="Book Antiqua"/>
        </w:rPr>
        <w:t>,</w:t>
      </w:r>
      <w:r w:rsidR="00D95724" w:rsidRPr="00EE7A88">
        <w:rPr>
          <w:rFonts w:ascii="Book Antiqua" w:eastAsia="ヒラギノ丸ゴ Pro W4" w:hAnsi="Book Antiqua"/>
        </w:rPr>
        <w:t xml:space="preserve"> limiting the generalizability of the results. </w:t>
      </w:r>
      <w:r w:rsidR="007B6F4D" w:rsidRPr="00EE7A88">
        <w:rPr>
          <w:rFonts w:ascii="Book Antiqua" w:eastAsia="ヒラギノ丸ゴ Pro W4" w:hAnsi="Book Antiqua"/>
        </w:rPr>
        <w:t>Second, this study was performed in</w:t>
      </w:r>
      <w:r w:rsidR="001251D0" w:rsidRPr="00EE7A88">
        <w:rPr>
          <w:rFonts w:ascii="Book Antiqua" w:eastAsia="ヒラギノ丸ゴ Pro W4" w:hAnsi="Book Antiqua"/>
        </w:rPr>
        <w:t xml:space="preserve"> a single-blinded </w:t>
      </w:r>
      <w:r w:rsidR="007B6F4D" w:rsidRPr="00EE7A88">
        <w:rPr>
          <w:rFonts w:ascii="Book Antiqua" w:eastAsia="ヒラギノ丸ゴ Pro W4" w:hAnsi="Book Antiqua"/>
        </w:rPr>
        <w:t>manner</w:t>
      </w:r>
      <w:r w:rsidR="00290F5B" w:rsidRPr="00EE7A88">
        <w:rPr>
          <w:rFonts w:ascii="Book Antiqua" w:eastAsia="ヒラギノ丸ゴ Pro W4" w:hAnsi="Book Antiqua"/>
        </w:rPr>
        <w:t>,</w:t>
      </w:r>
      <w:r w:rsidR="00731E52" w:rsidRPr="00EE7A88">
        <w:rPr>
          <w:rFonts w:ascii="Book Antiqua" w:eastAsia="ヒラギノ丸ゴ Pro W4" w:hAnsi="Book Antiqua"/>
        </w:rPr>
        <w:t xml:space="preserve"> and i</w:t>
      </w:r>
      <w:r w:rsidR="007B6F4D" w:rsidRPr="00EE7A88">
        <w:rPr>
          <w:rFonts w:ascii="Book Antiqua" w:eastAsia="ヒラギノ丸ゴ Pro W4" w:hAnsi="Book Antiqua"/>
        </w:rPr>
        <w:t xml:space="preserve">t </w:t>
      </w:r>
      <w:r w:rsidR="00A65366" w:rsidRPr="00EE7A88">
        <w:rPr>
          <w:rFonts w:ascii="Book Antiqua" w:eastAsia="ヒラギノ丸ゴ Pro W4" w:hAnsi="Book Antiqua"/>
        </w:rPr>
        <w:t xml:space="preserve">may have </w:t>
      </w:r>
      <w:r w:rsidR="007B6F4D" w:rsidRPr="00EE7A88">
        <w:rPr>
          <w:rFonts w:ascii="Book Antiqua" w:eastAsia="ヒラギノ丸ゴ Pro W4" w:hAnsi="Book Antiqua"/>
        </w:rPr>
        <w:t xml:space="preserve">possible influence </w:t>
      </w:r>
      <w:r w:rsidR="00A65366" w:rsidRPr="00EE7A88">
        <w:rPr>
          <w:rFonts w:ascii="Book Antiqua" w:eastAsia="ヒラギノ丸ゴ Pro W4" w:hAnsi="Book Antiqua"/>
        </w:rPr>
        <w:t xml:space="preserve">on </w:t>
      </w:r>
      <w:r w:rsidR="007B6F4D" w:rsidRPr="00EE7A88">
        <w:rPr>
          <w:rFonts w:ascii="Book Antiqua" w:eastAsia="ヒラギノ丸ゴ Pro W4" w:hAnsi="Book Antiqua"/>
        </w:rPr>
        <w:t>patient</w:t>
      </w:r>
      <w:r w:rsidR="00A65366" w:rsidRPr="00EE7A88">
        <w:rPr>
          <w:rFonts w:ascii="Book Antiqua" w:eastAsia="ヒラギノ丸ゴ Pro W4" w:hAnsi="Book Antiqua"/>
        </w:rPr>
        <w:t>’s</w:t>
      </w:r>
      <w:r w:rsidR="007B6F4D" w:rsidRPr="00EE7A88">
        <w:rPr>
          <w:rFonts w:ascii="Book Antiqua" w:eastAsia="ヒラギノ丸ゴ Pro W4" w:hAnsi="Book Antiqua"/>
        </w:rPr>
        <w:t xml:space="preserve"> rating on the </w:t>
      </w:r>
      <w:r w:rsidR="00731E52" w:rsidRPr="00EE7A88">
        <w:rPr>
          <w:rFonts w:ascii="Book Antiqua" w:hAnsi="Book Antiqua"/>
        </w:rPr>
        <w:t xml:space="preserve">acceptability evaluated by the patient questionnaire. </w:t>
      </w:r>
      <w:r w:rsidR="00615230" w:rsidRPr="00EE7A88">
        <w:rPr>
          <w:rFonts w:ascii="Book Antiqua" w:hAnsi="Book Antiqua"/>
        </w:rPr>
        <w:t xml:space="preserve">Third, </w:t>
      </w:r>
      <w:r w:rsidR="002B51E4" w:rsidRPr="00EE7A88">
        <w:rPr>
          <w:rFonts w:ascii="Book Antiqua" w:hAnsi="Book Antiqua"/>
        </w:rPr>
        <w:t xml:space="preserve">dietary regimen </w:t>
      </w:r>
      <w:r w:rsidR="00341EAC" w:rsidRPr="00EE7A88">
        <w:rPr>
          <w:rFonts w:ascii="Book Antiqua" w:hAnsi="Book Antiqua"/>
        </w:rPr>
        <w:t xml:space="preserve">on the day before colonoscopy </w:t>
      </w:r>
      <w:r w:rsidR="002B51E4" w:rsidRPr="00EE7A88">
        <w:rPr>
          <w:rFonts w:ascii="Book Antiqua" w:hAnsi="Book Antiqua"/>
        </w:rPr>
        <w:t xml:space="preserve">was </w:t>
      </w:r>
      <w:r w:rsidR="00A65366" w:rsidRPr="00EE7A88">
        <w:rPr>
          <w:rFonts w:ascii="Book Antiqua" w:hAnsi="Book Antiqua"/>
        </w:rPr>
        <w:t xml:space="preserve">not even </w:t>
      </w:r>
      <w:r w:rsidR="002B51E4" w:rsidRPr="00EE7A88">
        <w:rPr>
          <w:rFonts w:ascii="Book Antiqua" w:hAnsi="Book Antiqua"/>
        </w:rPr>
        <w:t>because it depend</w:t>
      </w:r>
      <w:r w:rsidR="00341EAC" w:rsidRPr="00EE7A88">
        <w:rPr>
          <w:rFonts w:ascii="Book Antiqua" w:hAnsi="Book Antiqua"/>
        </w:rPr>
        <w:t>ed</w:t>
      </w:r>
      <w:r w:rsidR="002B51E4" w:rsidRPr="00EE7A88">
        <w:rPr>
          <w:rFonts w:ascii="Book Antiqua" w:hAnsi="Book Antiqua"/>
        </w:rPr>
        <w:t xml:space="preserve"> on individual</w:t>
      </w:r>
      <w:r w:rsidR="00341EAC" w:rsidRPr="00EE7A88">
        <w:rPr>
          <w:rFonts w:ascii="Book Antiqua" w:hAnsi="Book Antiqua"/>
        </w:rPr>
        <w:t xml:space="preserve"> response after a </w:t>
      </w:r>
      <w:r w:rsidR="002B51E4" w:rsidRPr="00EE7A88">
        <w:rPr>
          <w:rFonts w:ascii="Book Antiqua" w:eastAsia="ヒラギノ丸ゴ Pro W4" w:hAnsi="Book Antiqua"/>
        </w:rPr>
        <w:t>dietary instruction</w:t>
      </w:r>
      <w:r w:rsidR="00341EAC" w:rsidRPr="00EE7A88">
        <w:rPr>
          <w:rFonts w:ascii="Book Antiqua" w:eastAsia="ヒラギノ丸ゴ Pro W4" w:hAnsi="Book Antiqua"/>
        </w:rPr>
        <w:t xml:space="preserve">. </w:t>
      </w:r>
      <w:r w:rsidR="00B86A23" w:rsidRPr="00EE7A88">
        <w:rPr>
          <w:rFonts w:ascii="Book Antiqua" w:eastAsia="ヒラギノ丸ゴ Pro W4" w:hAnsi="Book Antiqua"/>
        </w:rPr>
        <w:t>Finally, we have to take the differen</w:t>
      </w:r>
      <w:r w:rsidR="00646D6B" w:rsidRPr="00EE7A88">
        <w:rPr>
          <w:rFonts w:ascii="Book Antiqua" w:eastAsia="ヒラギノ丸ゴ Pro W4" w:hAnsi="Book Antiqua"/>
        </w:rPr>
        <w:t>ce betw</w:t>
      </w:r>
      <w:r w:rsidR="00105CE0" w:rsidRPr="00EE7A88">
        <w:rPr>
          <w:rFonts w:ascii="Book Antiqua" w:eastAsia="ヒラギノ丸ゴ Pro W4" w:hAnsi="Book Antiqua"/>
        </w:rPr>
        <w:t>een the races</w:t>
      </w:r>
      <w:r w:rsidR="008A5545" w:rsidRPr="00EE7A88">
        <w:rPr>
          <w:rFonts w:ascii="Book Antiqua" w:eastAsia="ヒラギノ丸ゴ Pro W4" w:hAnsi="Book Antiqua"/>
        </w:rPr>
        <w:t xml:space="preserve"> and the region</w:t>
      </w:r>
      <w:r w:rsidR="00105CE0" w:rsidRPr="00EE7A88">
        <w:rPr>
          <w:rFonts w:ascii="Book Antiqua" w:eastAsia="ヒラギノ丸ゴ Pro W4" w:hAnsi="Book Antiqua"/>
        </w:rPr>
        <w:t xml:space="preserve"> into consideration when we discuss the efficacy of bowel cleansing regimen</w:t>
      </w:r>
      <w:r w:rsidR="003F4226" w:rsidRPr="00EE7A88">
        <w:rPr>
          <w:rFonts w:ascii="Book Antiqua" w:eastAsia="ヒラギノ丸ゴ Pro W4" w:hAnsi="Book Antiqua"/>
        </w:rPr>
        <w:t>s</w:t>
      </w:r>
      <w:r w:rsidR="00105CE0" w:rsidRPr="00EE7A88">
        <w:rPr>
          <w:rFonts w:ascii="Book Antiqua" w:eastAsia="ヒラギノ丸ゴ Pro W4" w:hAnsi="Book Antiqua"/>
        </w:rPr>
        <w:t>.</w:t>
      </w:r>
      <w:r w:rsidR="000A03E5" w:rsidRPr="00EE7A88">
        <w:rPr>
          <w:rFonts w:ascii="Book Antiqua" w:eastAsia="ヒラギノ丸ゴ Pro W4" w:hAnsi="Book Antiqua"/>
        </w:rPr>
        <w:t xml:space="preserve"> </w:t>
      </w:r>
      <w:r w:rsidR="003F4226" w:rsidRPr="00EE7A88">
        <w:rPr>
          <w:rFonts w:ascii="Book Antiqua" w:eastAsia="ヒラギノ丸ゴ Pro W4" w:hAnsi="Book Antiqua"/>
        </w:rPr>
        <w:t>They</w:t>
      </w:r>
      <w:r w:rsidR="00600B05" w:rsidRPr="00EE7A88">
        <w:rPr>
          <w:rFonts w:ascii="Book Antiqua" w:eastAsia="ヒラギノ丸ゴ Pro W4" w:hAnsi="Book Antiqua"/>
        </w:rPr>
        <w:t xml:space="preserve"> can vary in effectiveness depending on the racial or regional groups because body dimensions, diet habits, and bowel transit time</w:t>
      </w:r>
      <w:r w:rsidR="0074674B" w:rsidRPr="00EE7A88">
        <w:rPr>
          <w:rFonts w:ascii="Book Antiqua" w:eastAsia="ヒラギノ丸ゴ Pro W4" w:hAnsi="Book Antiqua"/>
        </w:rPr>
        <w:t>.</w:t>
      </w:r>
      <w:r w:rsidR="00600B05" w:rsidRPr="00EE7A88">
        <w:rPr>
          <w:rFonts w:ascii="Book Antiqua" w:eastAsia="ヒラギノ丸ゴ Pro W4" w:hAnsi="Book Antiqua"/>
        </w:rPr>
        <w:t xml:space="preserve"> </w:t>
      </w:r>
      <w:r w:rsidR="00C120F9" w:rsidRPr="00EE7A88">
        <w:rPr>
          <w:rFonts w:ascii="Book Antiqua" w:eastAsia="ヒラギノ丸ゴ Pro W4" w:hAnsi="Book Antiqua"/>
        </w:rPr>
        <w:t>etc.</w:t>
      </w:r>
      <w:r w:rsidR="004B512B" w:rsidRPr="00EE7A88">
        <w:rPr>
          <w:rFonts w:ascii="Book Antiqua" w:eastAsia="ヒラギノ丸ゴ Pro W4" w:hAnsi="Book Antiqua"/>
        </w:rPr>
        <w:t>,</w:t>
      </w:r>
      <w:r w:rsidR="00C120F9" w:rsidRPr="00EE7A88">
        <w:rPr>
          <w:rFonts w:ascii="Book Antiqua" w:eastAsia="ヒラギノ丸ゴ Pro W4" w:hAnsi="Book Antiqua"/>
        </w:rPr>
        <w:t xml:space="preserve"> </w:t>
      </w:r>
      <w:r w:rsidR="00600B05" w:rsidRPr="00EE7A88">
        <w:rPr>
          <w:rFonts w:ascii="Book Antiqua" w:eastAsia="ヒラギノ丸ゴ Pro W4" w:hAnsi="Book Antiqua"/>
        </w:rPr>
        <w:t xml:space="preserve">vary among population and are considered to affect </w:t>
      </w:r>
      <w:r w:rsidR="00D51597" w:rsidRPr="00EE7A88">
        <w:rPr>
          <w:rFonts w:ascii="Book Antiqua" w:eastAsia="ヒラギノ丸ゴ Pro W4" w:hAnsi="Book Antiqua"/>
        </w:rPr>
        <w:t>the</w:t>
      </w:r>
      <w:r w:rsidR="00600B05" w:rsidRPr="00EE7A88">
        <w:rPr>
          <w:rFonts w:ascii="Book Antiqua" w:eastAsia="ヒラギノ丸ゴ Pro W4" w:hAnsi="Book Antiqua"/>
        </w:rPr>
        <w:t xml:space="preserve"> reactivity </w:t>
      </w:r>
      <w:r w:rsidR="00600B05" w:rsidRPr="00EE7A88">
        <w:rPr>
          <w:rFonts w:ascii="Book Antiqua" w:eastAsia="ヒラギノ丸ゴ Pro W4" w:hAnsi="Book Antiqua"/>
        </w:rPr>
        <w:lastRenderedPageBreak/>
        <w:t xml:space="preserve">for cleansing agents. </w:t>
      </w:r>
      <w:r w:rsidR="000E1758" w:rsidRPr="00EE7A88">
        <w:rPr>
          <w:rFonts w:ascii="Book Antiqua" w:eastAsia="ヒラギノ丸ゴ Pro W4" w:hAnsi="Book Antiqua"/>
        </w:rPr>
        <w:t>Although the efficacy of the combination of</w:t>
      </w:r>
      <w:r w:rsidR="00F24055" w:rsidRPr="00EE7A88">
        <w:rPr>
          <w:rFonts w:ascii="Book Antiqua" w:eastAsia="ヒラギノ丸ゴ Pro W4" w:hAnsi="Book Antiqua"/>
        </w:rPr>
        <w:t xml:space="preserve"> PEG-ASC lower than 2 L plus</w:t>
      </w:r>
      <w:r w:rsidR="000E1758" w:rsidRPr="00EE7A88">
        <w:rPr>
          <w:rFonts w:ascii="Book Antiqua" w:eastAsia="ヒラギノ丸ゴ Pro W4" w:hAnsi="Book Antiqua"/>
        </w:rPr>
        <w:t xml:space="preserve"> bisacodyl or sennoside</w:t>
      </w:r>
      <w:r w:rsidR="00D51597" w:rsidRPr="00EE7A88">
        <w:rPr>
          <w:rFonts w:ascii="Book Antiqua" w:eastAsia="ヒラギノ丸ゴ Pro W4" w:hAnsi="Book Antiqua"/>
        </w:rPr>
        <w:t xml:space="preserve"> was</w:t>
      </w:r>
      <w:r w:rsidR="000E1758" w:rsidRPr="00EE7A88">
        <w:rPr>
          <w:rFonts w:ascii="Book Antiqua" w:eastAsia="ヒラギノ丸ゴ Pro W4" w:hAnsi="Book Antiqua"/>
        </w:rPr>
        <w:t xml:space="preserve"> currently evaluated only in East Asia, </w:t>
      </w:r>
      <w:r w:rsidR="00F24055" w:rsidRPr="00EE7A88">
        <w:rPr>
          <w:rFonts w:ascii="Book Antiqua" w:eastAsia="ヒラギノ丸ゴ Pro W4" w:hAnsi="Book Antiqua"/>
        </w:rPr>
        <w:t>they are thought to</w:t>
      </w:r>
      <w:r w:rsidR="000E1758" w:rsidRPr="00EE7A88">
        <w:rPr>
          <w:rFonts w:ascii="Book Antiqua" w:eastAsia="ヒラギノ丸ゴ Pro W4" w:hAnsi="Book Antiqua"/>
        </w:rPr>
        <w:t xml:space="preserve"> be effective in the popula</w:t>
      </w:r>
      <w:r w:rsidR="00F24055" w:rsidRPr="00EE7A88">
        <w:rPr>
          <w:rFonts w:ascii="Book Antiqua" w:eastAsia="ヒラギノ丸ゴ Pro W4" w:hAnsi="Book Antiqua"/>
        </w:rPr>
        <w:t xml:space="preserve">tion who are successfully treated with </w:t>
      </w:r>
      <w:r w:rsidR="008746D3" w:rsidRPr="00EE7A88">
        <w:rPr>
          <w:rFonts w:ascii="Book Antiqua" w:eastAsia="ヒラギノ丸ゴ Pro W4" w:hAnsi="Book Antiqua"/>
        </w:rPr>
        <w:t>2 L PEG-ELS plus laxative (</w:t>
      </w:r>
      <w:r w:rsidR="00903C00" w:rsidRPr="00EE7A88">
        <w:rPr>
          <w:rFonts w:ascii="Book Antiqua" w:eastAsia="ヒラギノ丸ゴ Pro W4" w:hAnsi="Book Antiqua"/>
          <w:i/>
        </w:rPr>
        <w:t>e.g.</w:t>
      </w:r>
      <w:r w:rsidR="00D51597" w:rsidRPr="00EE7A88">
        <w:rPr>
          <w:rFonts w:ascii="Book Antiqua" w:eastAsia="ヒラギノ丸ゴ Pro W4" w:hAnsi="Book Antiqua"/>
        </w:rPr>
        <w:t>,</w:t>
      </w:r>
      <w:r w:rsidR="008746D3" w:rsidRPr="00EE7A88">
        <w:rPr>
          <w:rFonts w:ascii="Book Antiqua" w:eastAsia="ヒラギノ丸ゴ Pro W4" w:hAnsi="Book Antiqua"/>
        </w:rPr>
        <w:t xml:space="preserve"> South Asia</w:t>
      </w:r>
      <w:r w:rsidR="008746D3"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{"citationItems":[{"id":"ITEM-1","itemData":{"DOI":"10.1002/jgh3.12077","ISSN":"23979070","author":[{"dropping-particle":"","family":"Jha","given":"Ashish Kumar","non-dropping-particle":"","parse-names":false,"suffix":""},{"dropping-particle":"","family":"Chaudhary","given":"Madhur","non-dropping-particle":"","parse-names":false,"suffix":""},{"dropping-particle":"","family":"Jha","given":"Praveen","non-dropping-particle":"","parse-names":false,"suffix":""},{"dropping-particle":"","family":"Kumar","given":"Uday","non-dropping-particle":"","parse-names":false,"suffix":""},{"dropping-particle":"","family":"Dayal","given":"Vishwa Mohan","non-dropping-particle":"","parse-names":false,"suffix":""},{"dropping-particle":"","family":"Jha","given":"Sharad Kumar","non-dropping-particle":"","parse-names":false,"suffix":""},{"dropping-particle":"","family":"Purkayastha","given":"Shubham","non-dropping-particle":"","parse-names":false,"suffix":""},{"dropping-particle":"","family":"Ranjan","given":"Ravish","non-dropping-particle":"","parse-names":false,"suffix":""},{"dropping-particle":"","family":"Mishra","given":"Manish","non-dropping-particle":"","parse-names":false,"suffix":""},{"dropping-particle":"","family":"Sehrawat","given":"Kuldeep","non-dropping-particle":"","parse-names":false,"suffix":""}],"container-title":"JGH Open","id":"ITEM-1","issued":{"date-parts":[["2018","8","10"]]},"publisher":"John Wiley &amp; Sons, Ltd","title":"Polyethylene glycol plus bisacodyl: A safe, cheap, and effective regimen for colonoscopy in the South Asian patients","type":"article-journal"},"uris":["http://www.mendeley.com/documents/?uuid=f0b50937-97da-3122-a9b4-92731e0c5b12"]}],"mendeley":{"formattedCitation":"&lt;sup&gt;[37]&lt;/sup&gt;","plainTextFormattedCitation":"[37]","previouslyFormattedCitation":"&lt;sup&gt;[37]&lt;/sup&gt;"},"properties":{"noteIndex":0},"schema":"https://github.com/citation-style-language/schema/raw/master/csl-citation.json"}</w:instrText>
      </w:r>
      <w:r w:rsidR="008746D3" w:rsidRPr="00EE7A88">
        <w:rPr>
          <w:rFonts w:ascii="Book Antiqua" w:eastAsia="ヒラギノ丸ゴ Pro W4" w:hAnsi="Book Antiqua"/>
        </w:rPr>
        <w:fldChar w:fldCharType="separate"/>
      </w:r>
      <w:r w:rsidR="008746D3" w:rsidRPr="00EE7A88">
        <w:rPr>
          <w:rFonts w:ascii="Book Antiqua" w:eastAsia="ヒラギノ丸ゴ Pro W4" w:hAnsi="Book Antiqua"/>
          <w:noProof/>
          <w:vertAlign w:val="superscript"/>
        </w:rPr>
        <w:t>[37]</w:t>
      </w:r>
      <w:r w:rsidR="008746D3" w:rsidRPr="00EE7A88">
        <w:rPr>
          <w:rFonts w:ascii="Book Antiqua" w:eastAsia="ヒラギノ丸ゴ Pro W4" w:hAnsi="Book Antiqua"/>
        </w:rPr>
        <w:fldChar w:fldCharType="end"/>
      </w:r>
      <w:r w:rsidR="008746D3" w:rsidRPr="00EE7A88">
        <w:rPr>
          <w:rFonts w:ascii="Book Antiqua" w:eastAsia="ヒラギノ丸ゴ Pro W4" w:hAnsi="Book Antiqua"/>
        </w:rPr>
        <w:t xml:space="preserve"> or Canada</w:t>
      </w:r>
      <w:r w:rsidR="008746D3" w:rsidRPr="00EE7A88">
        <w:rPr>
          <w:rFonts w:ascii="Book Antiqua" w:eastAsia="ヒラギノ丸ゴ Pro W4" w:hAnsi="Book Antiqua"/>
        </w:rPr>
        <w:fldChar w:fldCharType="begin" w:fldLock="1"/>
      </w:r>
      <w:r w:rsidR="008746D3" w:rsidRPr="00EE7A88">
        <w:rPr>
          <w:rFonts w:ascii="Book Antiqua" w:eastAsia="ヒラギノ丸ゴ Pro W4" w:hAnsi="Book Antiqua"/>
        </w:rPr>
        <w:instrText>ADDIN CSL_CITATION {"citationItems":[{"id":"ITEM-1","itemData":{"DOI":"10.1016/j.gie.2013.08.035","ISSN":"1097-6779","PMID":"24206747","abstract":"BACKGROUND: Low-volume bowel preparations are ideal to ensure patient compliance, thus enabling high-quality examinations to be achieved.\n\nOBJECTIVES: To examine the bowel-cleansing efficacy and patient tolerability of split-dose 2 L PEG3350 + electrolytes (PEG3350e) with 15 mg bisacodyl versus split-dose 4 L PEG3350e.\n\nDESIGN: Single-blinded, noninferiority, randomized, controlled trial.\n\nSETTING: Single site, university-affiliated tertiary care center.\n\nPATIENTS: A total of 325 consecutive patients undergoing elective outpatient colonoscopy.\n\nINTERVENTION: 2 L of PEG3350e with 15 mg bisacodyl versus 4 L of PEG3350e, both given in a split-dose fashion.\n\nMAIN OUTCOME MEASUREMENTS: Efficacy and tolerability of a split dose of 2 L of PEG3350e with 15 mg bisacodyl. Efficacy was assessed by using the Boston Bowel Preparation Scale and Ottawa Bowel Preparation Scale. Patient satisfaction and tolerability were assessed by using a short survey.\n\nRESULTS: A total of 325 patients were included in the intention-to-treat analysis (51% male) with a mean ± standard deviation age of 56 ± 11.2 years. No statistically significant difference in cleanliness was found by using the Boston Bowel Preparation Scale (intention-to-treat, P = .381; per-protocol, P = .387) and the Ottawa Bowel Preparation Scale (intention-to-treat, P = .285; per-protocol, P = .334). Participants receiving 2 L of PEG3350e found the preparation easy to consume and were willing to repeat the procedure more often than the 4-L group (P &lt; .001).\n\nLIMITATIONS: Single-center study looking at outpatient colonoscopies; unable to comment on adenoma detection rate.\n\nCONCLUSIONS: Bowel-cleansing efficacy was similar in both the 2-L and 4-L PEG3350e groups; however, patient tolerability and willingness to repeat preparation were statistically greater with the 2 L of PEG3350e with 15 mg bisacodyl regimen.","author":[{"dropping-particle":"","family":"Brahmania","given":"Mayur","non-dropping-particle":"","parse-names":false,"suffix":""},{"dropping-particle":"","family":"Ou","given":"George","non-dropping-particle":"","parse-names":false,"suffix":""},{"dropping-particle":"","family":"Bressler","given":"Brian","non-dropping-particle":"","parse-names":false,"suffix":""},{"dropping-particle":"","family":"Ko","given":"Hin Kin","non-dropping-particle":"","parse-names":false,"suffix":""},{"dropping-particle":"","family":"Lam","given":"Eric","non-dropping-particle":"","parse-names":false,"suffix":""},{"dropping-particle":"","family":"Telford","given":"Jennifer","non-dropping-particle":"","parse-names":false,"suffix":""},{"dropping-particle":"","family":"Enns","given":"Robert","non-dropping-particle":"","parse-names":false,"suffix":""}],"container-title":"Gastrointestinal endoscopy","id":"ITEM-1","issue":"3","issued":{"date-parts":[["2014","3"]]},"note":"</w:instrText>
      </w:r>
      <w:r w:rsidR="008746D3" w:rsidRPr="00EE7A88">
        <w:rPr>
          <w:rFonts w:ascii="Book Antiqua" w:eastAsia="ヒラギノ丸ゴ Pro W4" w:hAnsi="Book Antiqua"/>
        </w:rPr>
        <w:instrText>欧米でも</w:instrText>
      </w:r>
      <w:r w:rsidR="008746D3" w:rsidRPr="00EE7A88">
        <w:rPr>
          <w:rFonts w:ascii="Book Antiqua" w:eastAsia="ヒラギノ丸ゴ Pro W4" w:hAnsi="Book Antiqua"/>
        </w:rPr>
        <w:instrText>2L PEG-ELS</w:instrText>
      </w:r>
      <w:r w:rsidR="008746D3" w:rsidRPr="00EE7A88">
        <w:rPr>
          <w:rFonts w:ascii="Book Antiqua" w:eastAsia="ヒラギノ丸ゴ Pro W4" w:hAnsi="Book Antiqua"/>
        </w:rPr>
        <w:instrText>、前日ビサコディル（テレミンソフト座薬）</w:instrText>
      </w:r>
      <w:r w:rsidR="008746D3" w:rsidRPr="00EE7A88">
        <w:rPr>
          <w:rFonts w:ascii="Book Antiqua" w:eastAsia="ヒラギノ丸ゴ Pro W4" w:hAnsi="Book Antiqua"/>
        </w:rPr>
        <w:instrText>","page":"408-416.e4","title":"2 L versus 4 L of PEG3350 + electrolytes for outpatient colonic preparation: a randomized, controlled trial.","type":"article-journal","volume":"79"},"uris":["http://www.mendeley.com/documents/?uuid=c7855cbe-0f13-4871-b277-9b155111f198"]}],"mendeley":{"formattedCitation":"&lt;sup&gt;[38]&lt;/sup&gt;","plainTextFormattedCitation":"[38]"},"properties":{"noteIndex":0},"schema":"https://github.com/citation-style-language/schema/raw/master/csl-citation.json"}</w:instrText>
      </w:r>
      <w:r w:rsidR="008746D3" w:rsidRPr="00EE7A88">
        <w:rPr>
          <w:rFonts w:ascii="Book Antiqua" w:eastAsia="ヒラギノ丸ゴ Pro W4" w:hAnsi="Book Antiqua"/>
        </w:rPr>
        <w:fldChar w:fldCharType="separate"/>
      </w:r>
      <w:r w:rsidR="008746D3" w:rsidRPr="00EE7A88">
        <w:rPr>
          <w:rFonts w:ascii="Book Antiqua" w:eastAsia="ヒラギノ丸ゴ Pro W4" w:hAnsi="Book Antiqua"/>
          <w:noProof/>
          <w:vertAlign w:val="superscript"/>
        </w:rPr>
        <w:t>[38]</w:t>
      </w:r>
      <w:r w:rsidR="008746D3" w:rsidRPr="00EE7A88">
        <w:rPr>
          <w:rFonts w:ascii="Book Antiqua" w:eastAsia="ヒラギノ丸ゴ Pro W4" w:hAnsi="Book Antiqua"/>
        </w:rPr>
        <w:fldChar w:fldCharType="end"/>
      </w:r>
      <w:r w:rsidR="008746D3" w:rsidRPr="00EE7A88">
        <w:rPr>
          <w:rFonts w:ascii="Book Antiqua" w:eastAsia="ヒラギノ丸ゴ Pro W4" w:hAnsi="Book Antiqua"/>
        </w:rPr>
        <w:t>).</w:t>
      </w:r>
      <w:r w:rsidR="000E1758" w:rsidRPr="00EE7A88">
        <w:rPr>
          <w:rFonts w:ascii="Book Antiqua" w:eastAsia="ヒラギノ丸ゴ Pro W4" w:hAnsi="Book Antiqua"/>
        </w:rPr>
        <w:t xml:space="preserve"> </w:t>
      </w:r>
      <w:r w:rsidR="00600B05" w:rsidRPr="00EE7A88">
        <w:rPr>
          <w:rFonts w:ascii="Book Antiqua" w:eastAsia="ヒラギノ丸ゴ Pro W4" w:hAnsi="Book Antiqua"/>
        </w:rPr>
        <w:t>In this point of view, f</w:t>
      </w:r>
      <w:r w:rsidR="00900150" w:rsidRPr="00EE7A88">
        <w:rPr>
          <w:rFonts w:ascii="Book Antiqua" w:eastAsia="ヒラギノ丸ゴ Pro W4" w:hAnsi="Book Antiqua"/>
        </w:rPr>
        <w:t>urther studies in various races and regions are required to confirm the efficacy of PEG-ASC lower than 2.0 L plus laxative.</w:t>
      </w:r>
    </w:p>
    <w:p w14:paraId="7DB1BAFA" w14:textId="777133B4" w:rsidR="001950A8" w:rsidRPr="00EE7A88" w:rsidRDefault="00A74E1E" w:rsidP="00BE5C04">
      <w:pPr>
        <w:pStyle w:val="1"/>
        <w:adjustRightInd w:val="0"/>
        <w:snapToGrid w:val="0"/>
        <w:spacing w:line="360" w:lineRule="auto"/>
        <w:ind w:firstLineChars="200" w:firstLine="480"/>
        <w:rPr>
          <w:rFonts w:ascii="Book Antiqua" w:eastAsia="ヒラギノ丸ゴ Pro W4" w:hAnsi="Book Antiqua"/>
        </w:rPr>
      </w:pPr>
      <w:r w:rsidRPr="00EE7A88">
        <w:rPr>
          <w:rFonts w:ascii="Book Antiqua" w:eastAsia="ヒラギノ丸ゴ Pro W4" w:hAnsi="Book Antiqua"/>
        </w:rPr>
        <w:t>In summary, this study demonstrated that 1.2</w:t>
      </w:r>
      <w:r w:rsidR="0067793D" w:rsidRPr="00EE7A88">
        <w:rPr>
          <w:rFonts w:ascii="Book Antiqua" w:eastAsia="ヒラギノ丸ゴ Pro W4" w:hAnsi="Book Antiqua"/>
        </w:rPr>
        <w:t xml:space="preserve"> L of </w:t>
      </w:r>
      <w:r w:rsidRPr="00EE7A88">
        <w:rPr>
          <w:rFonts w:ascii="Book Antiqua" w:eastAsia="ヒラギノ丸ゴ Pro W4" w:hAnsi="Book Antiqua"/>
        </w:rPr>
        <w:t xml:space="preserve">PEG-ASC </w:t>
      </w:r>
      <w:r w:rsidR="006E233C" w:rsidRPr="00EE7A88">
        <w:rPr>
          <w:rFonts w:ascii="Book Antiqua" w:eastAsia="ヒラギノ丸ゴ Pro W4" w:hAnsi="Book Antiqua"/>
        </w:rPr>
        <w:t>and</w:t>
      </w:r>
      <w:r w:rsidRPr="00EE7A88">
        <w:rPr>
          <w:rFonts w:ascii="Book Antiqua" w:eastAsia="ヒラギノ丸ゴ Pro W4" w:hAnsi="Book Antiqua"/>
        </w:rPr>
        <w:t xml:space="preserve"> 2.0</w:t>
      </w:r>
      <w:r w:rsidR="003B02F9" w:rsidRPr="00EE7A88">
        <w:rPr>
          <w:rFonts w:ascii="Book Antiqua" w:eastAsia="ヒラギノ丸ゴ Pro W4" w:hAnsi="Book Antiqua"/>
        </w:rPr>
        <w:t xml:space="preserve"> L of </w:t>
      </w:r>
      <w:r w:rsidRPr="00EE7A88">
        <w:rPr>
          <w:rFonts w:ascii="Book Antiqua" w:eastAsia="ヒラギノ丸ゴ Pro W4" w:hAnsi="Book Antiqua"/>
        </w:rPr>
        <w:t>PEG-ELS are clinically equivalent with respect to cleansing efficacy, including ADR.</w:t>
      </w:r>
      <w:r w:rsidR="00F87642" w:rsidRPr="00EE7A88">
        <w:rPr>
          <w:rFonts w:ascii="Book Antiqua" w:eastAsia="ヒラギノ丸ゴ Pro W4" w:hAnsi="Book Antiqua"/>
        </w:rPr>
        <w:t xml:space="preserve"> The</w:t>
      </w:r>
      <w:r w:rsidRPr="00EE7A88">
        <w:rPr>
          <w:rFonts w:ascii="Book Antiqua" w:eastAsia="ヒラギノ丸ゴ Pro W4" w:hAnsi="Book Antiqua"/>
        </w:rPr>
        <w:t xml:space="preserve"> 1.2</w:t>
      </w:r>
      <w:r w:rsidR="002D153D" w:rsidRPr="00EE7A88">
        <w:rPr>
          <w:rFonts w:ascii="Book Antiqua" w:eastAsia="ヒラギノ丸ゴ Pro W4" w:hAnsi="Book Antiqua"/>
        </w:rPr>
        <w:t xml:space="preserve"> L</w:t>
      </w:r>
      <w:r w:rsidRPr="00EE7A88">
        <w:rPr>
          <w:rFonts w:ascii="Book Antiqua" w:eastAsia="ヒラギノ丸ゴ Pro W4" w:hAnsi="Book Antiqua"/>
        </w:rPr>
        <w:t xml:space="preserve"> PEG-ASC regimen </w:t>
      </w:r>
      <w:r w:rsidR="00F17E9C" w:rsidRPr="00EE7A88">
        <w:rPr>
          <w:rFonts w:ascii="Book Antiqua" w:eastAsia="ヒラギノ丸ゴ Pro W4" w:hAnsi="Book Antiqua"/>
        </w:rPr>
        <w:t xml:space="preserve">was superior to </w:t>
      </w:r>
      <w:r w:rsidR="00461693" w:rsidRPr="00EE7A88">
        <w:rPr>
          <w:rFonts w:ascii="Book Antiqua" w:eastAsia="ヒラギノ丸ゴ Pro W4" w:hAnsi="Book Antiqua"/>
        </w:rPr>
        <w:t xml:space="preserve">the </w:t>
      </w:r>
      <w:r w:rsidR="00F17E9C" w:rsidRPr="00EE7A88">
        <w:rPr>
          <w:rFonts w:ascii="Book Antiqua" w:eastAsia="ヒラギノ丸ゴ Pro W4" w:hAnsi="Book Antiqua"/>
        </w:rPr>
        <w:t>2.0</w:t>
      </w:r>
      <w:r w:rsidR="00670633" w:rsidRPr="00EE7A88">
        <w:rPr>
          <w:rFonts w:ascii="Book Antiqua" w:eastAsia="ヒラギノ丸ゴ Pro W4" w:hAnsi="Book Antiqua"/>
        </w:rPr>
        <w:t xml:space="preserve"> L</w:t>
      </w:r>
      <w:r w:rsidR="00F17E9C" w:rsidRPr="00EE7A88">
        <w:rPr>
          <w:rFonts w:ascii="Book Antiqua" w:eastAsia="ヒラギノ丸ゴ Pro W4" w:hAnsi="Book Antiqua"/>
        </w:rPr>
        <w:t xml:space="preserve"> PEG-ELS </w:t>
      </w:r>
      <w:r w:rsidR="00461693" w:rsidRPr="00EE7A88">
        <w:rPr>
          <w:rFonts w:ascii="Book Antiqua" w:eastAsia="ヒラギノ丸ゴ Pro W4" w:hAnsi="Book Antiqua"/>
        </w:rPr>
        <w:t xml:space="preserve">regimen </w:t>
      </w:r>
      <w:r w:rsidR="00F17E9C" w:rsidRPr="00EE7A88">
        <w:rPr>
          <w:rFonts w:ascii="Book Antiqua" w:eastAsia="ヒラギノ丸ゴ Pro W4" w:hAnsi="Book Antiqua"/>
        </w:rPr>
        <w:t xml:space="preserve">in terms of </w:t>
      </w:r>
      <w:r w:rsidR="00461693" w:rsidRPr="00EE7A88">
        <w:rPr>
          <w:rFonts w:ascii="Book Antiqua" w:eastAsia="ヒラギノ丸ゴ Pro W4" w:hAnsi="Book Antiqua"/>
        </w:rPr>
        <w:t xml:space="preserve">the </w:t>
      </w:r>
      <w:r w:rsidR="00F17E9C" w:rsidRPr="00EE7A88">
        <w:rPr>
          <w:rFonts w:ascii="Book Antiqua" w:hAnsi="Book Antiqua"/>
        </w:rPr>
        <w:t xml:space="preserve">required time </w:t>
      </w:r>
      <w:r w:rsidR="00DF0EB5" w:rsidRPr="00EE7A88">
        <w:rPr>
          <w:rFonts w:ascii="Book Antiqua" w:hAnsi="Book Antiqua"/>
        </w:rPr>
        <w:t xml:space="preserve">for </w:t>
      </w:r>
      <w:r w:rsidR="00F17E9C" w:rsidRPr="00EE7A88">
        <w:rPr>
          <w:rFonts w:ascii="Book Antiqua" w:hAnsi="Book Antiqua"/>
        </w:rPr>
        <w:t>bowel preparation, palatability, and acceptability</w:t>
      </w:r>
      <w:r w:rsidRPr="00EE7A88">
        <w:rPr>
          <w:rFonts w:ascii="Book Antiqua" w:eastAsia="ヒラギノ丸ゴ Pro W4" w:hAnsi="Book Antiqua"/>
        </w:rPr>
        <w:t xml:space="preserve">. </w:t>
      </w:r>
      <w:r w:rsidR="00F17E9C" w:rsidRPr="00EE7A88">
        <w:rPr>
          <w:rFonts w:ascii="Book Antiqua" w:eastAsia="ヒラギノ丸ゴ Pro W4" w:hAnsi="Book Antiqua"/>
        </w:rPr>
        <w:t>These result</w:t>
      </w:r>
      <w:r w:rsidR="00BC7C76" w:rsidRPr="00EE7A88">
        <w:rPr>
          <w:rFonts w:ascii="Book Antiqua" w:eastAsia="ヒラギノ丸ゴ Pro W4" w:hAnsi="Book Antiqua"/>
        </w:rPr>
        <w:t>s</w:t>
      </w:r>
      <w:r w:rsidR="00F17E9C" w:rsidRPr="00EE7A88">
        <w:rPr>
          <w:rFonts w:ascii="Book Antiqua" w:eastAsia="ヒラギノ丸ゴ Pro W4" w:hAnsi="Book Antiqua"/>
        </w:rPr>
        <w:t xml:space="preserve"> support </w:t>
      </w:r>
      <w:r w:rsidR="001950A8" w:rsidRPr="00EE7A88">
        <w:rPr>
          <w:rFonts w:ascii="Book Antiqua" w:eastAsia="ヒラギノ丸ゴ Pro W4" w:hAnsi="Book Antiqua"/>
        </w:rPr>
        <w:t xml:space="preserve">that </w:t>
      </w:r>
      <w:r w:rsidR="00B75158" w:rsidRPr="00EE7A88">
        <w:rPr>
          <w:rFonts w:ascii="Book Antiqua" w:eastAsia="ヒラギノ丸ゴ Pro W4" w:hAnsi="Book Antiqua"/>
        </w:rPr>
        <w:t>the</w:t>
      </w:r>
      <w:r w:rsidR="001950A8" w:rsidRPr="00EE7A88">
        <w:rPr>
          <w:rFonts w:ascii="Book Antiqua" w:eastAsia="ヒラギノ丸ゴ Pro W4" w:hAnsi="Book Antiqua"/>
        </w:rPr>
        <w:t xml:space="preserve"> 1.2</w:t>
      </w:r>
      <w:r w:rsidR="00BE6893" w:rsidRPr="00EE7A88">
        <w:rPr>
          <w:rFonts w:ascii="Book Antiqua" w:eastAsia="ヒラギノ丸ゴ Pro W4" w:hAnsi="Book Antiqua"/>
        </w:rPr>
        <w:t xml:space="preserve"> L </w:t>
      </w:r>
      <w:r w:rsidR="001950A8" w:rsidRPr="00EE7A88">
        <w:rPr>
          <w:rFonts w:ascii="Book Antiqua" w:eastAsia="ヒラギノ丸ゴ Pro W4" w:hAnsi="Book Antiqua"/>
        </w:rPr>
        <w:t xml:space="preserve">PEG-ASC </w:t>
      </w:r>
      <w:r w:rsidR="009B0BAA" w:rsidRPr="00EE7A88">
        <w:rPr>
          <w:rFonts w:ascii="Book Antiqua" w:eastAsia="ヒラギノ丸ゴ Pro W4" w:hAnsi="Book Antiqua"/>
        </w:rPr>
        <w:t>solution</w:t>
      </w:r>
      <w:r w:rsidR="001950A8" w:rsidRPr="00EE7A88">
        <w:rPr>
          <w:rFonts w:ascii="Book Antiqua" w:eastAsia="ヒラギノ丸ゴ Pro W4" w:hAnsi="Book Antiqua"/>
        </w:rPr>
        <w:t xml:space="preserve"> </w:t>
      </w:r>
      <w:r w:rsidR="006E233C" w:rsidRPr="00EE7A88">
        <w:rPr>
          <w:rFonts w:ascii="Book Antiqua" w:eastAsia="ヒラギノ丸ゴ Pro W4" w:hAnsi="Book Antiqua"/>
        </w:rPr>
        <w:t>plus</w:t>
      </w:r>
      <w:r w:rsidR="00E71C04" w:rsidRPr="00EE7A88">
        <w:rPr>
          <w:rFonts w:ascii="Book Antiqua" w:eastAsia="ヒラギノ丸ゴ Pro W4" w:hAnsi="Book Antiqua"/>
        </w:rPr>
        <w:t xml:space="preserve"> sennoside</w:t>
      </w:r>
      <w:r w:rsidR="006E233C" w:rsidRPr="00EE7A88">
        <w:rPr>
          <w:rFonts w:ascii="Book Antiqua" w:eastAsia="ヒラギノ丸ゴ Pro W4" w:hAnsi="Book Antiqua"/>
        </w:rPr>
        <w:t xml:space="preserve"> </w:t>
      </w:r>
      <w:r w:rsidR="001950A8" w:rsidRPr="00EE7A88">
        <w:rPr>
          <w:rFonts w:ascii="Book Antiqua" w:eastAsia="ヒラギノ丸ゴ Pro W4" w:hAnsi="Book Antiqua"/>
        </w:rPr>
        <w:t xml:space="preserve">with prior low-residue diet is </w:t>
      </w:r>
      <w:r w:rsidR="00101C97" w:rsidRPr="00EE7A88">
        <w:rPr>
          <w:rFonts w:ascii="Book Antiqua" w:eastAsia="ヒラギノ丸ゴ Pro W4" w:hAnsi="Book Antiqua"/>
        </w:rPr>
        <w:t xml:space="preserve">a </w:t>
      </w:r>
      <w:r w:rsidR="001950A8" w:rsidRPr="00EE7A88">
        <w:rPr>
          <w:rFonts w:ascii="Book Antiqua" w:eastAsia="ヒラギノ丸ゴ Pro W4" w:hAnsi="Book Antiqua"/>
        </w:rPr>
        <w:t>suitable alternative to the standard bowel preparation with PEG-ELS in outpatients</w:t>
      </w:r>
      <w:r w:rsidR="006E233C" w:rsidRPr="00EE7A88">
        <w:rPr>
          <w:rFonts w:ascii="Book Antiqua" w:eastAsia="ヒラギノ丸ゴ Pro W4" w:hAnsi="Book Antiqua"/>
        </w:rPr>
        <w:t xml:space="preserve"> </w:t>
      </w:r>
      <w:r w:rsidR="00D51597" w:rsidRPr="00EE7A88">
        <w:rPr>
          <w:rFonts w:ascii="Book Antiqua" w:eastAsia="ヒラギノ丸ゴ Pro W4" w:hAnsi="Book Antiqua"/>
        </w:rPr>
        <w:t xml:space="preserve">for </w:t>
      </w:r>
      <w:r w:rsidR="006E233C" w:rsidRPr="00EE7A88">
        <w:rPr>
          <w:rFonts w:ascii="Book Antiqua" w:eastAsia="ヒラギノ丸ゴ Pro W4" w:hAnsi="Book Antiqua"/>
        </w:rPr>
        <w:t>afternoon colonoscopy</w:t>
      </w:r>
      <w:r w:rsidR="001950A8" w:rsidRPr="00EE7A88">
        <w:rPr>
          <w:rFonts w:ascii="Book Antiqua" w:eastAsia="ヒラギノ丸ゴ Pro W4" w:hAnsi="Book Antiqua"/>
        </w:rPr>
        <w:t>.</w:t>
      </w:r>
    </w:p>
    <w:p w14:paraId="01E314D3" w14:textId="77777777" w:rsidR="00027141" w:rsidRDefault="00027141" w:rsidP="00027141">
      <w:pPr>
        <w:widowControl/>
        <w:adjustRightInd w:val="0"/>
        <w:snapToGrid w:val="0"/>
        <w:spacing w:line="360" w:lineRule="auto"/>
        <w:rPr>
          <w:rFonts w:ascii="Book Antiqua" w:eastAsia="宋体" w:hAnsi="Book Antiqua"/>
          <w:lang w:eastAsia="zh-CN"/>
        </w:rPr>
      </w:pPr>
    </w:p>
    <w:p w14:paraId="7034809C" w14:textId="5712A8D0" w:rsidR="00BA4CDA" w:rsidRPr="00027141" w:rsidRDefault="00BA4CDA" w:rsidP="00027141">
      <w:pPr>
        <w:widowControl/>
        <w:adjustRightInd w:val="0"/>
        <w:snapToGrid w:val="0"/>
        <w:spacing w:line="360" w:lineRule="auto"/>
        <w:rPr>
          <w:rFonts w:ascii="Book Antiqua" w:eastAsia="ヒラギノ丸ゴ Pro W4" w:hAnsi="Book Antiqua"/>
        </w:rPr>
      </w:pPr>
      <w:r w:rsidRPr="00EE7A88">
        <w:rPr>
          <w:rFonts w:ascii="Book Antiqua" w:eastAsia="ヒラギノ丸ゴ Pro W4" w:hAnsi="Book Antiqua"/>
          <w:b/>
        </w:rPr>
        <w:t>ARTICLE HIGHLIGHTS</w:t>
      </w:r>
    </w:p>
    <w:p w14:paraId="4F6A6579" w14:textId="37CBBF1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background</w:t>
      </w:r>
    </w:p>
    <w:p w14:paraId="7E775B48" w14:textId="77777777" w:rsidR="00A14B51"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Inadequate bowel preparation is a serious matter on screening colonoscopy because it may result in a higher adenoma miss rate, prolonged procedure time, lower colonoscopy completion rate, and increased cost because of the need for an earlier repeat examination. </w:t>
      </w:r>
    </w:p>
    <w:p w14:paraId="25D13B3B" w14:textId="77777777" w:rsidR="00237008" w:rsidRPr="00EE7A88" w:rsidRDefault="00237008" w:rsidP="00BE5C04">
      <w:pPr>
        <w:adjustRightInd w:val="0"/>
        <w:snapToGrid w:val="0"/>
        <w:spacing w:line="360" w:lineRule="auto"/>
        <w:rPr>
          <w:rFonts w:ascii="Book Antiqua" w:eastAsia="宋体" w:hAnsi="Book Antiqua" w:cs="Arial"/>
          <w:lang w:eastAsia="zh-CN"/>
        </w:rPr>
      </w:pPr>
    </w:p>
    <w:p w14:paraId="5016A7CC" w14:textId="1E6F104E"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motivation</w:t>
      </w:r>
    </w:p>
    <w:p w14:paraId="10302FD4" w14:textId="4194B25D"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Low-volume regimens that combine polyethylene glycol (PEG) and osmotic or stimulant agents are developed to improve acceptability. Although several reports showed that the combination of PEG plus ascorbic acid (PEG-ASC) solution lower than 2.0 L and laxative agents could be alternative to traditional preparation regimen, the cleansing protocols have not been fully investigated.</w:t>
      </w:r>
    </w:p>
    <w:p w14:paraId="57C1BE5C" w14:textId="77777777" w:rsidR="00237008" w:rsidRPr="00EE7A88" w:rsidRDefault="00237008" w:rsidP="00BE5C04">
      <w:pPr>
        <w:adjustRightInd w:val="0"/>
        <w:snapToGrid w:val="0"/>
        <w:spacing w:line="360" w:lineRule="auto"/>
        <w:rPr>
          <w:rFonts w:ascii="Book Antiqua" w:eastAsia="宋体" w:hAnsi="Book Antiqua" w:cs="Arial"/>
          <w:lang w:eastAsia="zh-CN"/>
        </w:rPr>
      </w:pPr>
    </w:p>
    <w:p w14:paraId="23A78F04" w14:textId="66DA176E"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objectives</w:t>
      </w:r>
      <w:r w:rsidRPr="00EE7A88">
        <w:rPr>
          <w:rFonts w:ascii="Book Antiqua" w:hAnsi="Book Antiqua" w:cs="Arial"/>
        </w:rPr>
        <w:t xml:space="preserve"> </w:t>
      </w:r>
    </w:p>
    <w:p w14:paraId="6E264C5D" w14:textId="175018A8"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We aimed to evaluate the cleansing efficacy of 1.2 L PEG-ASC comparing with 2.0 L PEG electrolyte (PEG-ELS) combined with sennoside as bowel preparations for </w:t>
      </w:r>
      <w:r w:rsidRPr="00EE7A88">
        <w:rPr>
          <w:rFonts w:ascii="Book Antiqua" w:hAnsi="Book Antiqua" w:cs="Arial"/>
        </w:rPr>
        <w:lastRenderedPageBreak/>
        <w:t>afternoon colonoscopy.</w:t>
      </w:r>
      <w:r w:rsidR="00BA4CDA" w:rsidRPr="00EE7A88">
        <w:rPr>
          <w:rFonts w:ascii="Book Antiqua" w:hAnsi="Book Antiqua" w:cs="Arial"/>
        </w:rPr>
        <w:t xml:space="preserve"> </w:t>
      </w:r>
    </w:p>
    <w:p w14:paraId="1E2B950B" w14:textId="77777777" w:rsidR="00237008" w:rsidRPr="00EE7A88" w:rsidRDefault="00237008" w:rsidP="00BE5C04">
      <w:pPr>
        <w:adjustRightInd w:val="0"/>
        <w:snapToGrid w:val="0"/>
        <w:spacing w:line="360" w:lineRule="auto"/>
        <w:rPr>
          <w:rFonts w:ascii="Book Antiqua" w:eastAsia="宋体" w:hAnsi="Book Antiqua" w:cs="Arial"/>
          <w:lang w:eastAsia="zh-CN"/>
        </w:rPr>
      </w:pPr>
    </w:p>
    <w:p w14:paraId="4E4C89AA" w14:textId="3EB0C2BD"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methods</w:t>
      </w:r>
    </w:p>
    <w:p w14:paraId="694A1E97" w14:textId="09018C4F" w:rsidR="00BA4CDA" w:rsidRDefault="00A14B51" w:rsidP="00BE5C04">
      <w:pPr>
        <w:adjustRightInd w:val="0"/>
        <w:snapToGrid w:val="0"/>
        <w:spacing w:line="360" w:lineRule="auto"/>
        <w:rPr>
          <w:rFonts w:ascii="Book Antiqua" w:eastAsia="宋体" w:hAnsi="Book Antiqua" w:cs="Arial"/>
          <w:lang w:eastAsia="zh-CN"/>
        </w:rPr>
      </w:pPr>
      <w:r w:rsidRPr="00EE7A88">
        <w:rPr>
          <w:rFonts w:ascii="Book Antiqua" w:hAnsi="Book Antiqua" w:cs="Arial"/>
        </w:rPr>
        <w:t>A randomized, single-blinded, open-label, single-center, non-inferiority study was conducted. In total, 312 Japanese adult patients (aged &gt;</w:t>
      </w:r>
      <w:r w:rsidR="00237008" w:rsidRPr="00EE7A88">
        <w:rPr>
          <w:rFonts w:ascii="Book Antiqua" w:eastAsia="宋体" w:hAnsi="Book Antiqua" w:cs="Arial" w:hint="eastAsia"/>
          <w:lang w:eastAsia="zh-CN"/>
        </w:rPr>
        <w:t xml:space="preserve"> </w:t>
      </w:r>
      <w:r w:rsidRPr="00EE7A88">
        <w:rPr>
          <w:rFonts w:ascii="Book Antiqua" w:hAnsi="Book Antiqua" w:cs="Arial"/>
        </w:rPr>
        <w:t>18 years) who underwent colonoscopy were enrolled. Patients were randomly allocated to bowel lavage with either 1.2 L of PEG-ASC solution with at least 0.6 L of an additional clear fluid (1.2L PEG-ASC group) or 2.0 L of PEG-ELS (PEG-ELS group). Then, 48 mg of sennoside was administered at bedtime on the day before colonoscopy, and the designated drug solution was administered at the hospital on the day of colonoscopy. Bowel cleansing was evaluated using the Boston Bowel Preparation Scale (BBPS). The volume of fluid intake and required time for bowel preparation were evaluated. Furthermore, compliance, patient tolerance, and overall acceptability were evaluated using a patient questionnaire, which was assessed using a visual analog scale</w:t>
      </w:r>
      <w:r w:rsidR="00BA4CDA" w:rsidRPr="00EE7A88">
        <w:rPr>
          <w:rFonts w:ascii="Book Antiqua" w:hAnsi="Book Antiqua" w:cs="Arial"/>
        </w:rPr>
        <w:t>.</w:t>
      </w:r>
    </w:p>
    <w:p w14:paraId="3EAFA0C4" w14:textId="77777777" w:rsidR="008A7127" w:rsidRPr="008A7127" w:rsidRDefault="008A7127" w:rsidP="008A7127">
      <w:pPr>
        <w:pStyle w:val="1"/>
        <w:rPr>
          <w:rFonts w:eastAsia="宋体"/>
          <w:lang w:eastAsia="zh-CN"/>
        </w:rPr>
      </w:pPr>
    </w:p>
    <w:p w14:paraId="5B846CE8" w14:textId="1B7066D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results</w:t>
      </w:r>
    </w:p>
    <w:p w14:paraId="0252E943" w14:textId="34A3E063" w:rsidR="00BA4CDA" w:rsidRPr="00EE7A88" w:rsidRDefault="00A14B51" w:rsidP="00BE5C04">
      <w:pPr>
        <w:adjustRightInd w:val="0"/>
        <w:snapToGrid w:val="0"/>
        <w:spacing w:line="360" w:lineRule="auto"/>
        <w:rPr>
          <w:rFonts w:ascii="Book Antiqua" w:eastAsia="宋体" w:hAnsi="Book Antiqua" w:cs="Arial"/>
          <w:lang w:eastAsia="zh-CN"/>
        </w:rPr>
      </w:pPr>
      <w:r w:rsidRPr="00EE7A88">
        <w:rPr>
          <w:rFonts w:ascii="Book Antiqua" w:hAnsi="Book Antiqua" w:cs="Arial"/>
        </w:rPr>
        <w:t>In total, 291 patients (1.2</w:t>
      </w:r>
      <w:r w:rsidR="00237008" w:rsidRPr="00EE7A88">
        <w:rPr>
          <w:rFonts w:ascii="Book Antiqua" w:eastAsia="宋体" w:hAnsi="Book Antiqua" w:cs="Arial" w:hint="eastAsia"/>
          <w:lang w:eastAsia="zh-CN"/>
        </w:rPr>
        <w:t xml:space="preserve"> </w:t>
      </w:r>
      <w:r w:rsidRPr="00EE7A88">
        <w:rPr>
          <w:rFonts w:ascii="Book Antiqua" w:hAnsi="Book Antiqua" w:cs="Arial"/>
        </w:rPr>
        <w:t>L PEG-ASC group, 148; PEG-ELS group, 143) completed the study. There was no significant difference in successful cleansing, defined as a BBPS score ≥2 in each segment, between the two groups (1.2</w:t>
      </w:r>
      <w:r w:rsidR="00237008" w:rsidRPr="00EE7A88">
        <w:rPr>
          <w:rFonts w:ascii="Book Antiqua" w:eastAsia="宋体" w:hAnsi="Book Antiqua" w:cs="Arial" w:hint="eastAsia"/>
          <w:lang w:eastAsia="zh-CN"/>
        </w:rPr>
        <w:t xml:space="preserve"> </w:t>
      </w:r>
      <w:r w:rsidRPr="00EE7A88">
        <w:rPr>
          <w:rFonts w:ascii="Book Antiqua" w:hAnsi="Book Antiqua" w:cs="Arial"/>
        </w:rPr>
        <w:t>L PEG-ASC group, 91.9%; PEG-ELS group, 90.2%; 95%CI</w:t>
      </w:r>
      <w:r w:rsidR="00237008" w:rsidRPr="00EE7A88">
        <w:rPr>
          <w:rFonts w:ascii="Book Antiqua" w:eastAsia="宋体" w:hAnsi="Book Antiqua" w:cs="Arial" w:hint="eastAsia"/>
          <w:lang w:eastAsia="zh-CN"/>
        </w:rPr>
        <w:t>: -</w:t>
      </w:r>
      <w:r w:rsidRPr="00EE7A88">
        <w:rPr>
          <w:rFonts w:ascii="Book Antiqua" w:hAnsi="Book Antiqua" w:cs="Arial"/>
        </w:rPr>
        <w:t>0.03</w:t>
      </w:r>
      <w:r w:rsidR="00237008" w:rsidRPr="00EE7A88">
        <w:rPr>
          <w:rFonts w:ascii="Book Antiqua" w:eastAsia="宋体" w:hAnsi="Book Antiqua" w:cs="Arial" w:hint="eastAsia"/>
          <w:lang w:eastAsia="zh-CN"/>
        </w:rPr>
        <w:t>-</w:t>
      </w:r>
      <w:r w:rsidRPr="00EE7A88">
        <w:rPr>
          <w:rFonts w:ascii="Book Antiqua" w:hAnsi="Book Antiqua" w:cs="Arial"/>
        </w:rPr>
        <w:t xml:space="preserve">0.09). The required time for bowel preparation was significantly shorter (164.95 ± 68.95 </w:t>
      </w:r>
      <w:r w:rsidR="00F51AF5" w:rsidRPr="00EE7A88">
        <w:rPr>
          <w:rFonts w:ascii="Book Antiqua" w:hAnsi="Book Antiqua" w:cs="Arial"/>
        </w:rPr>
        <w:t>min</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202.16 ± 68.69 min, </w:t>
      </w:r>
      <w:r w:rsidR="00F51AF5" w:rsidRPr="00EE7A88">
        <w:rPr>
          <w:rFonts w:ascii="Book Antiqua" w:hAnsi="Book Antiqua" w:cs="Arial"/>
          <w:i/>
        </w:rPr>
        <w:t>P</w:t>
      </w:r>
      <w:r w:rsidR="00F51AF5" w:rsidRPr="00EE7A88">
        <w:rPr>
          <w:rFonts w:ascii="Book Antiqua" w:eastAsia="宋体" w:hAnsi="Book Antiqua" w:cs="Arial" w:hint="eastAsia"/>
          <w:lang w:eastAsia="zh-CN"/>
        </w:rPr>
        <w:t xml:space="preserve"> </w:t>
      </w:r>
      <w:r w:rsidRPr="00EE7A88">
        <w:rPr>
          <w:rFonts w:ascii="Book Antiqua" w:hAnsi="Book Antiqua" w:cs="Arial"/>
        </w:rPr>
        <w:t xml:space="preserve">&lt; 0.001) and the total fluid intake volume was significantly lower (2.23 ± 0.55 </w:t>
      </w:r>
      <w:r w:rsidR="00F51AF5" w:rsidRPr="00EE7A88">
        <w:rPr>
          <w:rFonts w:ascii="Book Antiqua" w:hAnsi="Book Antiqua" w:cs="Arial"/>
        </w:rPr>
        <w:t>L</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2.47 ± 0.56 L, </w:t>
      </w:r>
      <w:r w:rsidR="00F51AF5" w:rsidRPr="00EE7A88">
        <w:rPr>
          <w:rFonts w:ascii="Book Antiqua" w:hAnsi="Book Antiqua" w:cs="Arial"/>
          <w:i/>
        </w:rPr>
        <w:t>P</w:t>
      </w:r>
      <w:r w:rsidR="00F51AF5" w:rsidRPr="00EE7A88">
        <w:rPr>
          <w:rFonts w:ascii="Book Antiqua" w:eastAsia="宋体" w:hAnsi="Book Antiqua" w:cs="Arial" w:hint="eastAsia"/>
          <w:lang w:eastAsia="zh-CN"/>
        </w:rPr>
        <w:t xml:space="preserve"> </w:t>
      </w:r>
      <w:r w:rsidRPr="00EE7A88">
        <w:rPr>
          <w:rFonts w:ascii="Book Antiqua" w:hAnsi="Book Antiqua" w:cs="Arial"/>
        </w:rPr>
        <w:t>&lt; 0.001) in the 1.2</w:t>
      </w:r>
      <w:r w:rsidR="00F51AF5" w:rsidRPr="00EE7A88">
        <w:rPr>
          <w:rFonts w:ascii="Book Antiqua" w:eastAsia="宋体" w:hAnsi="Book Antiqua" w:cs="Arial" w:hint="eastAsia"/>
          <w:lang w:eastAsia="zh-CN"/>
        </w:rPr>
        <w:t xml:space="preserve"> </w:t>
      </w:r>
      <w:r w:rsidRPr="00EE7A88">
        <w:rPr>
          <w:rFonts w:ascii="Book Antiqua" w:hAnsi="Book Antiqua" w:cs="Arial"/>
        </w:rPr>
        <w:t>L PEG-ASC group than in the PEG-ELS group. Palatability, acceptability of the volume of solution, and overall acceptability evaluated using a patient questionnaire, which was assessed</w:t>
      </w:r>
      <w:r w:rsidR="00660355" w:rsidRPr="00EE7A88">
        <w:rPr>
          <w:rFonts w:ascii="Book Antiqua" w:hAnsi="Book Antiqua" w:cs="Arial"/>
        </w:rPr>
        <w:t xml:space="preserve"> by the visual analog scale, were</w:t>
      </w:r>
      <w:r w:rsidRPr="00EE7A88">
        <w:rPr>
          <w:rFonts w:ascii="Book Antiqua" w:hAnsi="Book Antiqua" w:cs="Arial"/>
        </w:rPr>
        <w:t xml:space="preserve"> significantly better in the 1.2</w:t>
      </w:r>
      <w:r w:rsidR="00F51AF5" w:rsidRPr="00EE7A88">
        <w:rPr>
          <w:rFonts w:ascii="Book Antiqua" w:eastAsia="宋体" w:hAnsi="Book Antiqua" w:cs="Arial" w:hint="eastAsia"/>
          <w:lang w:eastAsia="zh-CN"/>
        </w:rPr>
        <w:t xml:space="preserve"> </w:t>
      </w:r>
      <w:r w:rsidRPr="00EE7A88">
        <w:rPr>
          <w:rFonts w:ascii="Book Antiqua" w:hAnsi="Book Antiqua" w:cs="Arial"/>
        </w:rPr>
        <w:t xml:space="preserve">L PEG-ASC group than in the PEG-ELS group (7.70 ± 2.57 </w:t>
      </w:r>
      <w:r w:rsidR="00F51AF5" w:rsidRPr="00EE7A88">
        <w:rPr>
          <w:rFonts w:ascii="Book Antiqua" w:hAnsi="Book Antiqua" w:cs="Arial"/>
        </w:rPr>
        <w:t>cm</w:t>
      </w:r>
      <w:r w:rsidR="00F51AF5" w:rsidRPr="00EE7A88">
        <w:rPr>
          <w:rFonts w:ascii="Book Antiqua" w:hAnsi="Book Antiqua" w:cs="Arial"/>
          <w:i/>
        </w:rPr>
        <w:t xml:space="preserve"> </w:t>
      </w:r>
      <w:r w:rsidR="00B75CC5" w:rsidRPr="00EE7A88">
        <w:rPr>
          <w:rFonts w:ascii="Book Antiqua" w:hAnsi="Book Antiqua" w:cs="Arial"/>
          <w:i/>
        </w:rPr>
        <w:t>vs</w:t>
      </w:r>
      <w:r w:rsidR="00F51AF5" w:rsidRPr="00EE7A88">
        <w:rPr>
          <w:rFonts w:ascii="Book Antiqua" w:hAnsi="Book Antiqua" w:cs="Arial"/>
        </w:rPr>
        <w:t xml:space="preserve"> 5.80 ± 3.24 cm, </w:t>
      </w:r>
      <w:r w:rsidR="00F51AF5" w:rsidRPr="00EE7A88">
        <w:rPr>
          <w:rFonts w:ascii="Book Antiqua" w:hAnsi="Book Antiqua" w:cs="Arial"/>
          <w:i/>
        </w:rPr>
        <w:t>P</w:t>
      </w:r>
      <w:r w:rsidRPr="00EE7A88">
        <w:rPr>
          <w:rFonts w:ascii="Book Antiqua" w:hAnsi="Book Antiqua" w:cs="Arial"/>
        </w:rPr>
        <w:t xml:space="preserve"> &lt; 0.001). No severe adverse event was observed in each group.</w:t>
      </w:r>
    </w:p>
    <w:p w14:paraId="19170453" w14:textId="77777777" w:rsidR="00F51AF5" w:rsidRPr="00EE7A88" w:rsidRDefault="00F51AF5" w:rsidP="00BE5C04">
      <w:pPr>
        <w:pStyle w:val="1"/>
        <w:adjustRightInd w:val="0"/>
        <w:snapToGrid w:val="0"/>
        <w:spacing w:line="360" w:lineRule="auto"/>
        <w:rPr>
          <w:rFonts w:eastAsia="宋体"/>
          <w:lang w:eastAsia="zh-CN"/>
        </w:rPr>
      </w:pPr>
    </w:p>
    <w:p w14:paraId="41CB4ECF" w14:textId="230D9C5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conclusions</w:t>
      </w:r>
    </w:p>
    <w:p w14:paraId="4FCFD4B9" w14:textId="6B830297"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 xml:space="preserve">This study demonstrated that 1.2 L of PEG-ASC and 2.0 L of PEG-ELS are clinically </w:t>
      </w:r>
      <w:r w:rsidRPr="00EE7A88">
        <w:rPr>
          <w:rFonts w:ascii="Book Antiqua" w:hAnsi="Book Antiqua" w:cs="Arial"/>
        </w:rPr>
        <w:lastRenderedPageBreak/>
        <w:t xml:space="preserve">equivalent with respect to cleansing efficacy, including ADR. Furthermore, the 1.2 L PEG-ASC regimen was superior to the 2.0 L PEG-ELS regimen in terms of the required time for bowel preparation, palatability, and acceptability. These results support that combination of 1.2 L PEG-ASC solution and sennoside with prior low-residue diet is a suitable alternative to the standard bowel preparation with PEG-ELS in outpatients </w:t>
      </w:r>
      <w:r w:rsidR="00660355" w:rsidRPr="00EE7A88">
        <w:rPr>
          <w:rFonts w:ascii="Book Antiqua" w:hAnsi="Book Antiqua" w:cs="Arial"/>
        </w:rPr>
        <w:t xml:space="preserve">for </w:t>
      </w:r>
      <w:r w:rsidRPr="00EE7A88">
        <w:rPr>
          <w:rFonts w:ascii="Book Antiqua" w:hAnsi="Book Antiqua" w:cs="Arial"/>
        </w:rPr>
        <w:t>afternoon colonoscopy.</w:t>
      </w:r>
    </w:p>
    <w:p w14:paraId="0019F0B4" w14:textId="77777777" w:rsidR="00F51AF5" w:rsidRPr="00EE7A88" w:rsidRDefault="00F51AF5" w:rsidP="00BE5C04">
      <w:pPr>
        <w:adjustRightInd w:val="0"/>
        <w:snapToGrid w:val="0"/>
        <w:spacing w:line="360" w:lineRule="auto"/>
        <w:rPr>
          <w:rFonts w:ascii="Book Antiqua" w:eastAsia="宋体" w:hAnsi="Book Antiqua" w:cs="Arial"/>
          <w:lang w:eastAsia="zh-CN"/>
        </w:rPr>
      </w:pPr>
    </w:p>
    <w:p w14:paraId="73209EB0" w14:textId="0DE4082A" w:rsidR="00BA4CDA" w:rsidRPr="00EE7A88" w:rsidRDefault="00BA4CDA" w:rsidP="00BE5C04">
      <w:pPr>
        <w:adjustRightInd w:val="0"/>
        <w:snapToGrid w:val="0"/>
        <w:spacing w:line="360" w:lineRule="auto"/>
        <w:rPr>
          <w:rFonts w:ascii="Book Antiqua" w:hAnsi="Book Antiqua" w:cs="Arial"/>
        </w:rPr>
      </w:pPr>
      <w:r w:rsidRPr="00EE7A88">
        <w:rPr>
          <w:rFonts w:ascii="Book Antiqua" w:hAnsi="Book Antiqua" w:cs="Arial"/>
          <w:b/>
          <w:i/>
        </w:rPr>
        <w:t>Research perspectives</w:t>
      </w:r>
    </w:p>
    <w:p w14:paraId="6B1D8384" w14:textId="52E9A34F" w:rsidR="00BA4CDA" w:rsidRPr="00EE7A88" w:rsidRDefault="00A14B51" w:rsidP="00BE5C04">
      <w:pPr>
        <w:adjustRightInd w:val="0"/>
        <w:snapToGrid w:val="0"/>
        <w:spacing w:line="360" w:lineRule="auto"/>
        <w:rPr>
          <w:rFonts w:ascii="Book Antiqua" w:hAnsi="Book Antiqua" w:cs="Arial"/>
        </w:rPr>
      </w:pPr>
      <w:r w:rsidRPr="00EE7A88">
        <w:rPr>
          <w:rFonts w:ascii="Book Antiqua" w:hAnsi="Book Antiqua" w:cs="Arial"/>
        </w:rPr>
        <w:t>We have to take the difference between the races and the region into consideration when we discuss the efficacy of bowel cleansing</w:t>
      </w:r>
      <w:r w:rsidR="00F51AF5" w:rsidRPr="00EE7A88">
        <w:rPr>
          <w:rFonts w:ascii="Book Antiqua" w:hAnsi="Book Antiqua" w:cs="Arial"/>
        </w:rPr>
        <w:t xml:space="preserve"> regimens. </w:t>
      </w:r>
      <w:r w:rsidRPr="00EE7A88">
        <w:rPr>
          <w:rFonts w:ascii="Book Antiqua" w:hAnsi="Book Antiqua" w:cs="Arial"/>
        </w:rPr>
        <w:t>They can vary in effectiveness depending on the racial or regional groups because body dimensions, diet habits, and bowel transit time</w:t>
      </w:r>
      <w:r w:rsidR="0074674B" w:rsidRPr="00EE7A88">
        <w:rPr>
          <w:rFonts w:ascii="Book Antiqua" w:hAnsi="Book Antiqua" w:cs="Arial"/>
        </w:rPr>
        <w:t>,</w:t>
      </w:r>
      <w:r w:rsidRPr="00EE7A88">
        <w:rPr>
          <w:rFonts w:ascii="Book Antiqua" w:hAnsi="Book Antiqua" w:cs="Arial"/>
        </w:rPr>
        <w:t xml:space="preserve"> </w:t>
      </w:r>
      <w:r w:rsidRPr="008A7127">
        <w:rPr>
          <w:rFonts w:ascii="Book Antiqua" w:hAnsi="Book Antiqua" w:cs="Arial"/>
          <w:i/>
        </w:rPr>
        <w:t>etc.</w:t>
      </w:r>
      <w:r w:rsidR="0049527F" w:rsidRPr="008A7127">
        <w:rPr>
          <w:rFonts w:ascii="Book Antiqua" w:hAnsi="Book Antiqua" w:cs="Arial"/>
          <w:i/>
        </w:rPr>
        <w:t>,</w:t>
      </w:r>
      <w:r w:rsidRPr="00EE7A88">
        <w:rPr>
          <w:rFonts w:ascii="Book Antiqua" w:hAnsi="Book Antiqua" w:cs="Arial"/>
        </w:rPr>
        <w:t xml:space="preserve"> vary among population and are considered to affect </w:t>
      </w:r>
      <w:r w:rsidR="0049527F" w:rsidRPr="00EE7A88">
        <w:rPr>
          <w:rFonts w:ascii="Book Antiqua" w:hAnsi="Book Antiqua" w:cs="Arial"/>
        </w:rPr>
        <w:t>the</w:t>
      </w:r>
      <w:r w:rsidRPr="00EE7A88">
        <w:rPr>
          <w:rFonts w:ascii="Book Antiqua" w:hAnsi="Book Antiqua" w:cs="Arial"/>
        </w:rPr>
        <w:t xml:space="preserve"> reactivity for cleansing agents. Although the efficacy of the combination of PEG-ASC lower than 2 L plus bisacodyl or sennoside </w:t>
      </w:r>
      <w:r w:rsidR="0049527F" w:rsidRPr="00EE7A88">
        <w:rPr>
          <w:rFonts w:ascii="Book Antiqua" w:hAnsi="Book Antiqua" w:cs="Arial"/>
        </w:rPr>
        <w:t>was</w:t>
      </w:r>
      <w:r w:rsidRPr="00EE7A88">
        <w:rPr>
          <w:rFonts w:ascii="Book Antiqua" w:hAnsi="Book Antiqua" w:cs="Arial"/>
        </w:rPr>
        <w:t xml:space="preserve"> currently evaluated only in East Asia, they are thought to be effective in the population who are successfully treated with 2 L PEG-ELS plus laxative. In this point of view, further studies in various races and regions are required to confirm the efficacy of PEG-ASC lower than 2.0 L plus laxative.</w:t>
      </w:r>
    </w:p>
    <w:p w14:paraId="1505AC53" w14:textId="77777777" w:rsidR="00BA4CDA" w:rsidRPr="00EE7A88" w:rsidRDefault="00BA4CDA" w:rsidP="00BE5C04">
      <w:pPr>
        <w:pStyle w:val="1"/>
        <w:adjustRightInd w:val="0"/>
        <w:snapToGrid w:val="0"/>
        <w:spacing w:line="360" w:lineRule="auto"/>
        <w:rPr>
          <w:rFonts w:ascii="Book Antiqua" w:eastAsia="ヒラギノ丸ゴ Pro W4" w:hAnsi="Book Antiqua"/>
        </w:rPr>
      </w:pPr>
    </w:p>
    <w:p w14:paraId="48D7C41B" w14:textId="498F61B4" w:rsidR="00826593" w:rsidRPr="00EE7A88" w:rsidRDefault="00CF005A" w:rsidP="00BE5C04">
      <w:pPr>
        <w:pStyle w:val="1"/>
        <w:adjustRightInd w:val="0"/>
        <w:snapToGrid w:val="0"/>
        <w:spacing w:line="360" w:lineRule="auto"/>
        <w:rPr>
          <w:rFonts w:ascii="Book Antiqua" w:eastAsia="宋体" w:hAnsi="Book Antiqua"/>
          <w:b/>
          <w:bCs/>
          <w:lang w:eastAsia="zh-CN"/>
        </w:rPr>
      </w:pPr>
      <w:r w:rsidRPr="00EE7A88">
        <w:rPr>
          <w:rFonts w:ascii="Book Antiqua" w:eastAsia="ヒラギノ丸ゴ Pro W4" w:hAnsi="Book Antiqua"/>
          <w:b/>
          <w:bCs/>
        </w:rPr>
        <w:t>ACKNOWLEDGEMENT</w:t>
      </w:r>
      <w:r w:rsidR="00EF6AFF" w:rsidRPr="00EE7A88">
        <w:rPr>
          <w:rFonts w:ascii="Book Antiqua" w:eastAsia="宋体" w:hAnsi="Book Antiqua" w:hint="eastAsia"/>
          <w:b/>
          <w:bCs/>
          <w:lang w:eastAsia="zh-CN"/>
        </w:rPr>
        <w:t>S</w:t>
      </w:r>
    </w:p>
    <w:p w14:paraId="2BA02443" w14:textId="46CCAACB" w:rsidR="00826593" w:rsidRPr="00EE7A88" w:rsidRDefault="00826593" w:rsidP="00BE5C04">
      <w:pPr>
        <w:adjustRightInd w:val="0"/>
        <w:snapToGrid w:val="0"/>
        <w:spacing w:line="360" w:lineRule="auto"/>
        <w:rPr>
          <w:rFonts w:ascii="Book Antiqua" w:hAnsi="Book Antiqua"/>
        </w:rPr>
      </w:pPr>
      <w:r w:rsidRPr="00EE7A88">
        <w:rPr>
          <w:rFonts w:ascii="Book Antiqua" w:eastAsia="ヒラギノ丸ゴ Pro W4" w:hAnsi="Book Antiqua"/>
        </w:rPr>
        <w:t xml:space="preserve">We wish to acknowledge the help of Mr. </w:t>
      </w:r>
      <w:r w:rsidR="00DE6F2C" w:rsidRPr="00EE7A88">
        <w:rPr>
          <w:rFonts w:ascii="Book Antiqua" w:hAnsi="Book Antiqua"/>
        </w:rPr>
        <w:t>Hideki Hayashi</w:t>
      </w:r>
      <w:r w:rsidR="004A34AA" w:rsidRPr="00EE7A88">
        <w:rPr>
          <w:rFonts w:ascii="Book Antiqua" w:hAnsi="Book Antiqua"/>
        </w:rPr>
        <w:t xml:space="preserve"> </w:t>
      </w:r>
      <w:r w:rsidR="001B4E91" w:rsidRPr="00EE7A88">
        <w:rPr>
          <w:rFonts w:ascii="Book Antiqua" w:hAnsi="Book Antiqua"/>
        </w:rPr>
        <w:t>as a</w:t>
      </w:r>
      <w:r w:rsidR="00FB3D24" w:rsidRPr="00EE7A88">
        <w:rPr>
          <w:rFonts w:ascii="Book Antiqua" w:hAnsi="Book Antiqua"/>
        </w:rPr>
        <w:t xml:space="preserve"> statistical consultant. </w:t>
      </w:r>
    </w:p>
    <w:p w14:paraId="73C399F7" w14:textId="3A133E94" w:rsidR="0076472B" w:rsidRPr="00EE7A88" w:rsidRDefault="0076472B" w:rsidP="00BE5C04">
      <w:pPr>
        <w:pStyle w:val="1"/>
        <w:adjustRightInd w:val="0"/>
        <w:snapToGrid w:val="0"/>
        <w:spacing w:line="360" w:lineRule="auto"/>
        <w:rPr>
          <w:rFonts w:ascii="Book Antiqua" w:eastAsia="宋体" w:hAnsi="Book Antiqua"/>
          <w:b/>
          <w:lang w:eastAsia="zh-CN"/>
        </w:rPr>
      </w:pPr>
      <w:r w:rsidRPr="00EE7A88">
        <w:rPr>
          <w:rFonts w:ascii="Book Antiqua" w:eastAsia="ヒラギノ丸ゴ Pro W4" w:hAnsi="Book Antiqua"/>
        </w:rPr>
        <w:br w:type="page"/>
      </w:r>
      <w:r w:rsidR="00CF005A" w:rsidRPr="00EE7A88">
        <w:rPr>
          <w:rFonts w:ascii="Book Antiqua" w:eastAsia="ヒラギノ丸ゴ Pro W4" w:hAnsi="Book Antiqua"/>
          <w:b/>
        </w:rPr>
        <w:lastRenderedPageBreak/>
        <w:t>REFERENCES</w:t>
      </w:r>
      <w:bookmarkStart w:id="167" w:name="OLE_LINK132"/>
      <w:bookmarkStart w:id="168" w:name="OLE_LINK133"/>
    </w:p>
    <w:p w14:paraId="523574DF" w14:textId="77777777" w:rsidR="00944520" w:rsidRPr="00EE7A88" w:rsidRDefault="00944520" w:rsidP="00BE5C04">
      <w:pPr>
        <w:adjustRightInd w:val="0"/>
        <w:snapToGrid w:val="0"/>
        <w:spacing w:line="360" w:lineRule="auto"/>
        <w:rPr>
          <w:rFonts w:ascii="Book Antiqua" w:eastAsia="宋体" w:hAnsi="Book Antiqua"/>
          <w:lang w:eastAsia="zh-CN"/>
        </w:rPr>
      </w:pPr>
      <w:bookmarkStart w:id="169" w:name="OLE_LINK4"/>
      <w:bookmarkStart w:id="170" w:name="OLE_LINK5"/>
      <w:r w:rsidRPr="00EE7A88">
        <w:rPr>
          <w:rFonts w:ascii="Book Antiqua" w:eastAsia="宋体" w:hAnsi="Book Antiqua"/>
          <w:lang w:eastAsia="zh-CN"/>
        </w:rPr>
        <w:t xml:space="preserve">1 </w:t>
      </w:r>
      <w:r w:rsidRPr="00EE7A88">
        <w:rPr>
          <w:rFonts w:ascii="Book Antiqua" w:eastAsia="宋体" w:hAnsi="Book Antiqua"/>
          <w:b/>
          <w:lang w:eastAsia="zh-CN"/>
        </w:rPr>
        <w:t>Jemal A</w:t>
      </w:r>
      <w:r w:rsidRPr="00EE7A88">
        <w:rPr>
          <w:rFonts w:ascii="Book Antiqua" w:eastAsia="宋体" w:hAnsi="Book Antiqua"/>
          <w:lang w:eastAsia="zh-CN"/>
        </w:rPr>
        <w:t xml:space="preserve">, Bray F, Center MM, Ferlay J, Ward E, Forman D. Global cancer statistics. </w:t>
      </w:r>
      <w:r w:rsidRPr="00EE7A88">
        <w:rPr>
          <w:rFonts w:ascii="Book Antiqua" w:eastAsia="宋体" w:hAnsi="Book Antiqua"/>
          <w:i/>
          <w:lang w:eastAsia="zh-CN"/>
        </w:rPr>
        <w:t>CA Cancer J Clin</w:t>
      </w:r>
      <w:r w:rsidRPr="00EE7A88">
        <w:rPr>
          <w:rFonts w:ascii="Book Antiqua" w:eastAsia="宋体" w:hAnsi="Book Antiqua"/>
          <w:lang w:eastAsia="zh-CN"/>
        </w:rPr>
        <w:t xml:space="preserve"> 2011; </w:t>
      </w:r>
      <w:r w:rsidRPr="00EE7A88">
        <w:rPr>
          <w:rFonts w:ascii="Book Antiqua" w:eastAsia="宋体" w:hAnsi="Book Antiqua"/>
          <w:b/>
          <w:lang w:eastAsia="zh-CN"/>
        </w:rPr>
        <w:t>61</w:t>
      </w:r>
      <w:r w:rsidRPr="00EE7A88">
        <w:rPr>
          <w:rFonts w:ascii="Book Antiqua" w:eastAsia="宋体" w:hAnsi="Book Antiqua"/>
          <w:lang w:eastAsia="zh-CN"/>
        </w:rPr>
        <w:t>: 69-90 [PMID: 21296855 DOI: 10.3322/caac.20107]</w:t>
      </w:r>
    </w:p>
    <w:p w14:paraId="67D1809A"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 </w:t>
      </w:r>
      <w:r w:rsidRPr="00EE7A88">
        <w:rPr>
          <w:rFonts w:ascii="Book Antiqua" w:eastAsia="宋体" w:hAnsi="Book Antiqua"/>
          <w:b/>
          <w:lang w:eastAsia="zh-CN"/>
        </w:rPr>
        <w:t>Kinzler KW</w:t>
      </w:r>
      <w:r w:rsidRPr="00EE7A88">
        <w:rPr>
          <w:rFonts w:ascii="Book Antiqua" w:eastAsia="宋体" w:hAnsi="Book Antiqua"/>
          <w:lang w:eastAsia="zh-CN"/>
        </w:rPr>
        <w:t xml:space="preserve">, Vogelstein B. Lessons from hereditary colorectal cancer. </w:t>
      </w:r>
      <w:r w:rsidRPr="00EE7A88">
        <w:rPr>
          <w:rFonts w:ascii="Book Antiqua" w:eastAsia="宋体" w:hAnsi="Book Antiqua"/>
          <w:i/>
          <w:lang w:eastAsia="zh-CN"/>
        </w:rPr>
        <w:t>Cell</w:t>
      </w:r>
      <w:r w:rsidRPr="00EE7A88">
        <w:rPr>
          <w:rFonts w:ascii="Book Antiqua" w:eastAsia="宋体" w:hAnsi="Book Antiqua"/>
          <w:lang w:eastAsia="zh-CN"/>
        </w:rPr>
        <w:t xml:space="preserve"> 1996; </w:t>
      </w:r>
      <w:r w:rsidRPr="00EE7A88">
        <w:rPr>
          <w:rFonts w:ascii="Book Antiqua" w:eastAsia="宋体" w:hAnsi="Book Antiqua"/>
          <w:b/>
          <w:lang w:eastAsia="zh-CN"/>
        </w:rPr>
        <w:t>87</w:t>
      </w:r>
      <w:r w:rsidRPr="00EE7A88">
        <w:rPr>
          <w:rFonts w:ascii="Book Antiqua" w:eastAsia="宋体" w:hAnsi="Book Antiqua"/>
          <w:lang w:eastAsia="zh-CN"/>
        </w:rPr>
        <w:t>: 159-170 [PMID: 8861899 DOI: 10.1016/S0092-8674(00)81333-1]</w:t>
      </w:r>
    </w:p>
    <w:p w14:paraId="6B3F7BDE"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 </w:t>
      </w:r>
      <w:r w:rsidRPr="00EE7A88">
        <w:rPr>
          <w:rFonts w:ascii="Book Antiqua" w:eastAsia="宋体" w:hAnsi="Book Antiqua"/>
          <w:b/>
          <w:lang w:eastAsia="zh-CN"/>
        </w:rPr>
        <w:t>Short MW</w:t>
      </w:r>
      <w:r w:rsidRPr="00EE7A88">
        <w:rPr>
          <w:rFonts w:ascii="Book Antiqua" w:eastAsia="宋体" w:hAnsi="Book Antiqua"/>
          <w:lang w:eastAsia="zh-CN"/>
        </w:rPr>
        <w:t xml:space="preserve">, Layton MC, Teer BN, Domagalski JE. Colorectal cancer screening and surveillance. </w:t>
      </w:r>
      <w:r w:rsidRPr="00EE7A88">
        <w:rPr>
          <w:rFonts w:ascii="Book Antiqua" w:eastAsia="宋体" w:hAnsi="Book Antiqua"/>
          <w:i/>
          <w:lang w:eastAsia="zh-CN"/>
        </w:rPr>
        <w:t>Am Fam Physician</w:t>
      </w:r>
      <w:r w:rsidRPr="00EE7A88">
        <w:rPr>
          <w:rFonts w:ascii="Book Antiqua" w:eastAsia="宋体" w:hAnsi="Book Antiqua"/>
          <w:lang w:eastAsia="zh-CN"/>
        </w:rPr>
        <w:t xml:space="preserve"> 2015; </w:t>
      </w:r>
      <w:r w:rsidRPr="00EE7A88">
        <w:rPr>
          <w:rFonts w:ascii="Book Antiqua" w:eastAsia="宋体" w:hAnsi="Book Antiqua"/>
          <w:b/>
          <w:lang w:eastAsia="zh-CN"/>
        </w:rPr>
        <w:t>91</w:t>
      </w:r>
      <w:r w:rsidRPr="00EE7A88">
        <w:rPr>
          <w:rFonts w:ascii="Book Antiqua" w:eastAsia="宋体" w:hAnsi="Book Antiqua"/>
          <w:lang w:eastAsia="zh-CN"/>
        </w:rPr>
        <w:t>: 93-100 [PMID: 25591210]</w:t>
      </w:r>
    </w:p>
    <w:p w14:paraId="7D7FF160"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 </w:t>
      </w:r>
      <w:r w:rsidRPr="00EE7A88">
        <w:rPr>
          <w:rFonts w:ascii="Book Antiqua" w:eastAsia="宋体" w:hAnsi="Book Antiqua"/>
          <w:b/>
          <w:lang w:eastAsia="zh-CN"/>
        </w:rPr>
        <w:t>Winawer SJ</w:t>
      </w:r>
      <w:r w:rsidRPr="00EE7A88">
        <w:rPr>
          <w:rFonts w:ascii="Book Antiqua" w:eastAsia="宋体" w:hAnsi="Book Antiqua"/>
          <w:lang w:eastAsia="zh-CN"/>
        </w:rPr>
        <w:t xml:space="preserve">, Zauber AG. The advanced adenoma as the primary target of screening. </w:t>
      </w:r>
      <w:r w:rsidRPr="00EE7A88">
        <w:rPr>
          <w:rFonts w:ascii="Book Antiqua" w:eastAsia="宋体" w:hAnsi="Book Antiqua"/>
          <w:i/>
          <w:lang w:eastAsia="zh-CN"/>
        </w:rPr>
        <w:t>Gastrointest Endosc Clin N Am</w:t>
      </w:r>
      <w:r w:rsidRPr="00EE7A88">
        <w:rPr>
          <w:rFonts w:ascii="Book Antiqua" w:eastAsia="宋体" w:hAnsi="Book Antiqua"/>
          <w:lang w:eastAsia="zh-CN"/>
        </w:rPr>
        <w:t xml:space="preserve"> 2002; </w:t>
      </w:r>
      <w:r w:rsidRPr="00EE7A88">
        <w:rPr>
          <w:rFonts w:ascii="Book Antiqua" w:eastAsia="宋体" w:hAnsi="Book Antiqua"/>
          <w:b/>
          <w:lang w:eastAsia="zh-CN"/>
        </w:rPr>
        <w:t>12</w:t>
      </w:r>
      <w:r w:rsidRPr="00EE7A88">
        <w:rPr>
          <w:rFonts w:ascii="Book Antiqua" w:eastAsia="宋体" w:hAnsi="Book Antiqua"/>
          <w:lang w:eastAsia="zh-CN"/>
        </w:rPr>
        <w:t>: 1-9, v [PMID: 11916153</w:t>
      </w:r>
      <w:r w:rsidRPr="00EE7A88">
        <w:rPr>
          <w:rFonts w:ascii="Book Antiqua" w:eastAsia="宋体" w:hAnsi="Book Antiqua" w:hint="eastAsia"/>
          <w:lang w:eastAsia="zh-CN"/>
        </w:rPr>
        <w:t xml:space="preserve"> DOI: </w:t>
      </w:r>
      <w:r w:rsidRPr="00EE7A88">
        <w:rPr>
          <w:rFonts w:ascii="Book Antiqua" w:eastAsia="宋体" w:hAnsi="Book Antiqua"/>
          <w:lang w:eastAsia="zh-CN"/>
        </w:rPr>
        <w:t>10.1016/S1052-5157(03)00053-9]</w:t>
      </w:r>
    </w:p>
    <w:p w14:paraId="305BE82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5 </w:t>
      </w:r>
      <w:r w:rsidRPr="00EE7A88">
        <w:rPr>
          <w:rFonts w:ascii="Book Antiqua" w:eastAsia="宋体" w:hAnsi="Book Antiqua"/>
          <w:b/>
          <w:lang w:eastAsia="zh-CN"/>
        </w:rPr>
        <w:t>Zauber AG</w:t>
      </w:r>
      <w:r w:rsidRPr="00EE7A88">
        <w:rPr>
          <w:rFonts w:ascii="Book Antiqua" w:eastAsia="宋体" w:hAnsi="Book Antiqua"/>
          <w:lang w:eastAsia="zh-CN"/>
        </w:rPr>
        <w:t xml:space="preserve">, Winawer SJ, O'Brien MJ, Lansdorp-Vogelaar I, van Ballegooijen M, Hankey BF, Shi W, Bond JH, Schapiro M, Panish JF, Stewart ET, Waye JD. Colonoscopic polypectomy and long-term prevention of colorectal-cancer deaths. </w:t>
      </w:r>
      <w:r w:rsidRPr="00EE7A88">
        <w:rPr>
          <w:rFonts w:ascii="Book Antiqua" w:eastAsia="宋体" w:hAnsi="Book Antiqua"/>
          <w:i/>
          <w:lang w:eastAsia="zh-CN"/>
        </w:rPr>
        <w:t>N Engl J Med</w:t>
      </w:r>
      <w:r w:rsidRPr="00EE7A88">
        <w:rPr>
          <w:rFonts w:ascii="Book Antiqua" w:eastAsia="宋体" w:hAnsi="Book Antiqua"/>
          <w:lang w:eastAsia="zh-CN"/>
        </w:rPr>
        <w:t xml:space="preserve"> 2012; </w:t>
      </w:r>
      <w:r w:rsidRPr="00EE7A88">
        <w:rPr>
          <w:rFonts w:ascii="Book Antiqua" w:eastAsia="宋体" w:hAnsi="Book Antiqua"/>
          <w:b/>
          <w:lang w:eastAsia="zh-CN"/>
        </w:rPr>
        <w:t>366</w:t>
      </w:r>
      <w:r w:rsidRPr="00EE7A88">
        <w:rPr>
          <w:rFonts w:ascii="Book Antiqua" w:eastAsia="宋体" w:hAnsi="Book Antiqua"/>
          <w:lang w:eastAsia="zh-CN"/>
        </w:rPr>
        <w:t>: 687-696 [PMID: 22356322 DOI: 10.1056/NEJMoa1100370]</w:t>
      </w:r>
    </w:p>
    <w:p w14:paraId="50E54EB8" w14:textId="77777777" w:rsidR="00944520" w:rsidRPr="00EE7A88" w:rsidRDefault="00944520" w:rsidP="00BE5C04">
      <w:pPr>
        <w:adjustRightInd w:val="0"/>
        <w:snapToGrid w:val="0"/>
        <w:spacing w:line="360" w:lineRule="auto"/>
        <w:rPr>
          <w:rFonts w:ascii="Book Antiqua" w:eastAsia="宋体" w:hAnsi="Book Antiqua"/>
          <w:lang w:eastAsia="zh-CN"/>
        </w:rPr>
      </w:pPr>
      <w:bookmarkStart w:id="171" w:name="OLE_LINK152"/>
      <w:bookmarkStart w:id="172" w:name="OLE_LINK153"/>
      <w:r w:rsidRPr="00EE7A88">
        <w:rPr>
          <w:rFonts w:ascii="Book Antiqua" w:eastAsia="宋体" w:hAnsi="Book Antiqua"/>
          <w:lang w:eastAsia="zh-CN"/>
        </w:rPr>
        <w:t xml:space="preserve">6 </w:t>
      </w:r>
      <w:r w:rsidRPr="00EE7A88">
        <w:rPr>
          <w:rFonts w:ascii="Book Antiqua" w:eastAsia="宋体" w:hAnsi="Book Antiqua"/>
          <w:b/>
          <w:bCs/>
          <w:lang w:eastAsia="zh-CN"/>
        </w:rPr>
        <w:t>Shaukat A</w:t>
      </w:r>
      <w:r w:rsidRPr="00EE7A88">
        <w:rPr>
          <w:rFonts w:ascii="Book Antiqua" w:eastAsia="宋体" w:hAnsi="Book Antiqua"/>
          <w:lang w:eastAsia="zh-CN"/>
        </w:rPr>
        <w:t xml:space="preserve">, Mongin SJ, Geisser MS, Lederle FA, Bond JH, Mandel JS, Church TR. Long-term mortality after screening for colorectal cancer. </w:t>
      </w:r>
      <w:r w:rsidRPr="00EE7A88">
        <w:rPr>
          <w:rFonts w:ascii="Book Antiqua" w:eastAsia="宋体" w:hAnsi="Book Antiqua"/>
          <w:i/>
          <w:iCs/>
          <w:lang w:eastAsia="zh-CN"/>
        </w:rPr>
        <w:t>N Engl J Med</w:t>
      </w:r>
      <w:r w:rsidRPr="00EE7A88">
        <w:rPr>
          <w:rFonts w:ascii="Book Antiqua" w:eastAsia="宋体" w:hAnsi="Book Antiqua"/>
          <w:lang w:eastAsia="zh-CN"/>
        </w:rPr>
        <w:t xml:space="preserve"> 2013; </w:t>
      </w:r>
      <w:r w:rsidRPr="00EE7A88">
        <w:rPr>
          <w:rFonts w:ascii="Book Antiqua" w:eastAsia="宋体" w:hAnsi="Book Antiqua"/>
          <w:b/>
          <w:bCs/>
          <w:lang w:eastAsia="zh-CN"/>
        </w:rPr>
        <w:t>369</w:t>
      </w:r>
      <w:r w:rsidRPr="00EE7A88">
        <w:rPr>
          <w:rFonts w:ascii="Book Antiqua" w:eastAsia="宋体" w:hAnsi="Book Antiqua"/>
          <w:lang w:eastAsia="zh-CN"/>
        </w:rPr>
        <w:t>: 1106-1114 [PMID: 24047060 DOI: 10.1056/NEJMoa1300720]</w:t>
      </w:r>
    </w:p>
    <w:bookmarkEnd w:id="171"/>
    <w:bookmarkEnd w:id="172"/>
    <w:p w14:paraId="0809D80B"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7 </w:t>
      </w:r>
      <w:r w:rsidRPr="00EE7A88">
        <w:rPr>
          <w:rFonts w:ascii="Book Antiqua" w:eastAsia="宋体" w:hAnsi="Book Antiqua"/>
          <w:b/>
          <w:lang w:eastAsia="zh-CN"/>
        </w:rPr>
        <w:t>Heresbach D</w:t>
      </w:r>
      <w:r w:rsidRPr="00EE7A88">
        <w:rPr>
          <w:rFonts w:ascii="Book Antiqua" w:eastAsia="宋体" w:hAnsi="Book Antiqua"/>
          <w:lang w:eastAsia="zh-CN"/>
        </w:rPr>
        <w:t xml:space="preserve">, Barrioz T, Lapalus MG, Coumaros D, Bauret P, Potier P, Sautereau D, Boustière C, Grimaud JC, Barthélémy C, Sée J, Serraj I, D'Halluin PN, Branger B, Ponchon T. Miss rate for colorectal neoplastic polyps: a prospective multicenter study of back-to-back video colonoscopies. </w:t>
      </w:r>
      <w:r w:rsidRPr="00EE7A88">
        <w:rPr>
          <w:rFonts w:ascii="Book Antiqua" w:eastAsia="宋体" w:hAnsi="Book Antiqua"/>
          <w:i/>
          <w:lang w:eastAsia="zh-CN"/>
        </w:rPr>
        <w:t>Endoscopy</w:t>
      </w:r>
      <w:r w:rsidRPr="00EE7A88">
        <w:rPr>
          <w:rFonts w:ascii="Book Antiqua" w:eastAsia="宋体" w:hAnsi="Book Antiqua"/>
          <w:lang w:eastAsia="zh-CN"/>
        </w:rPr>
        <w:t xml:space="preserve"> 2008; </w:t>
      </w:r>
      <w:r w:rsidRPr="00EE7A88">
        <w:rPr>
          <w:rFonts w:ascii="Book Antiqua" w:eastAsia="宋体" w:hAnsi="Book Antiqua"/>
          <w:b/>
          <w:lang w:eastAsia="zh-CN"/>
        </w:rPr>
        <w:t>40</w:t>
      </w:r>
      <w:r w:rsidRPr="00EE7A88">
        <w:rPr>
          <w:rFonts w:ascii="Book Antiqua" w:eastAsia="宋体" w:hAnsi="Book Antiqua"/>
          <w:lang w:eastAsia="zh-CN"/>
        </w:rPr>
        <w:t>: 284-290 [PMID: 18389446 DOI: 10.1055/s-2007-995618]</w:t>
      </w:r>
    </w:p>
    <w:p w14:paraId="7CB1C06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8 </w:t>
      </w:r>
      <w:r w:rsidRPr="00EE7A88">
        <w:rPr>
          <w:rFonts w:ascii="Book Antiqua" w:eastAsia="宋体" w:hAnsi="Book Antiqua"/>
          <w:b/>
          <w:lang w:eastAsia="zh-CN"/>
        </w:rPr>
        <w:t>van Rijn JC</w:t>
      </w:r>
      <w:r w:rsidRPr="00EE7A88">
        <w:rPr>
          <w:rFonts w:ascii="Book Antiqua" w:eastAsia="宋体" w:hAnsi="Book Antiqua"/>
          <w:lang w:eastAsia="zh-CN"/>
        </w:rPr>
        <w:t xml:space="preserve">, Reitsma JB, Stoker J, Bossuyt PM, van Deventer SJ, Dekker E. Polyp miss rate determined by tandem colonoscopy: a systematic review. </w:t>
      </w:r>
      <w:r w:rsidRPr="00EE7A88">
        <w:rPr>
          <w:rFonts w:ascii="Book Antiqua" w:eastAsia="宋体" w:hAnsi="Book Antiqua"/>
          <w:i/>
          <w:lang w:eastAsia="zh-CN"/>
        </w:rPr>
        <w:t>Am J Gastroenterol</w:t>
      </w:r>
      <w:r w:rsidRPr="00EE7A88">
        <w:rPr>
          <w:rFonts w:ascii="Book Antiqua" w:eastAsia="宋体" w:hAnsi="Book Antiqua"/>
          <w:lang w:eastAsia="zh-CN"/>
        </w:rPr>
        <w:t xml:space="preserve"> 2006; </w:t>
      </w:r>
      <w:r w:rsidRPr="00EE7A88">
        <w:rPr>
          <w:rFonts w:ascii="Book Antiqua" w:eastAsia="宋体" w:hAnsi="Book Antiqua"/>
          <w:b/>
          <w:lang w:eastAsia="zh-CN"/>
        </w:rPr>
        <w:t>101</w:t>
      </w:r>
      <w:r w:rsidRPr="00EE7A88">
        <w:rPr>
          <w:rFonts w:ascii="Book Antiqua" w:eastAsia="宋体" w:hAnsi="Book Antiqua"/>
          <w:lang w:eastAsia="zh-CN"/>
        </w:rPr>
        <w:t>: 343-350 [PMID: 16454841 DOI: 10.1111/j.1572-0241.2006.00390.x]</w:t>
      </w:r>
    </w:p>
    <w:p w14:paraId="4A2E7E1D"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9 </w:t>
      </w:r>
      <w:r w:rsidRPr="00EE7A88">
        <w:rPr>
          <w:rFonts w:ascii="Book Antiqua" w:eastAsia="宋体" w:hAnsi="Book Antiqua"/>
          <w:b/>
          <w:lang w:eastAsia="zh-CN"/>
        </w:rPr>
        <w:t>Kim NH</w:t>
      </w:r>
      <w:r w:rsidRPr="00EE7A88">
        <w:rPr>
          <w:rFonts w:ascii="Book Antiqua" w:eastAsia="宋体" w:hAnsi="Book Antiqua"/>
          <w:lang w:eastAsia="zh-CN"/>
        </w:rPr>
        <w:t xml:space="preserve">, Jung YS, Jeong WS, Yang HJ, Park SK, Choi K, Park DI. Miss rate of colorectal neoplastic polyps and risk factors for missed polyps in consecutive colonoscopies. </w:t>
      </w:r>
      <w:r w:rsidRPr="00EE7A88">
        <w:rPr>
          <w:rFonts w:ascii="Book Antiqua" w:eastAsia="宋体" w:hAnsi="Book Antiqua"/>
          <w:i/>
          <w:lang w:eastAsia="zh-CN"/>
        </w:rPr>
        <w:t>Intest Res</w:t>
      </w:r>
      <w:r w:rsidRPr="00EE7A88">
        <w:rPr>
          <w:rFonts w:ascii="Book Antiqua" w:eastAsia="宋体" w:hAnsi="Book Antiqua"/>
          <w:lang w:eastAsia="zh-CN"/>
        </w:rPr>
        <w:t xml:space="preserve"> 2017; </w:t>
      </w:r>
      <w:r w:rsidRPr="00EE7A88">
        <w:rPr>
          <w:rFonts w:ascii="Book Antiqua" w:eastAsia="宋体" w:hAnsi="Book Antiqua"/>
          <w:b/>
          <w:lang w:eastAsia="zh-CN"/>
        </w:rPr>
        <w:t>15</w:t>
      </w:r>
      <w:r w:rsidRPr="00EE7A88">
        <w:rPr>
          <w:rFonts w:ascii="Book Antiqua" w:eastAsia="宋体" w:hAnsi="Book Antiqua"/>
          <w:lang w:eastAsia="zh-CN"/>
        </w:rPr>
        <w:t>: 411-418 [PMID: 28670239 DOI: 10.5217/ir.2017.15.3.411]</w:t>
      </w:r>
    </w:p>
    <w:p w14:paraId="74A90ACE"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10 </w:t>
      </w:r>
      <w:r w:rsidRPr="00EE7A88">
        <w:rPr>
          <w:rFonts w:ascii="Book Antiqua" w:eastAsia="宋体" w:hAnsi="Book Antiqua"/>
          <w:b/>
          <w:lang w:eastAsia="zh-CN"/>
        </w:rPr>
        <w:t>Lebwohl B</w:t>
      </w:r>
      <w:r w:rsidRPr="00EE7A88">
        <w:rPr>
          <w:rFonts w:ascii="Book Antiqua" w:eastAsia="宋体" w:hAnsi="Book Antiqua"/>
          <w:lang w:eastAsia="zh-CN"/>
        </w:rPr>
        <w:t xml:space="preserve">, Kastrinos F, Glick M, Rosenbaum AJ, Wang T, Neugut AI. The </w:t>
      </w:r>
      <w:r w:rsidRPr="00EE7A88">
        <w:rPr>
          <w:rFonts w:ascii="Book Antiqua" w:eastAsia="宋体" w:hAnsi="Book Antiqua"/>
          <w:lang w:eastAsia="zh-CN"/>
        </w:rPr>
        <w:lastRenderedPageBreak/>
        <w:t xml:space="preserve">impact of suboptimal bowel preparation on adenoma miss rates and the factors associated with early repeat colonoscopy.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2011; </w:t>
      </w:r>
      <w:r w:rsidRPr="00EE7A88">
        <w:rPr>
          <w:rFonts w:ascii="Book Antiqua" w:eastAsia="宋体" w:hAnsi="Book Antiqua"/>
          <w:b/>
          <w:lang w:eastAsia="zh-CN"/>
        </w:rPr>
        <w:t>73</w:t>
      </w:r>
      <w:r w:rsidRPr="00EE7A88">
        <w:rPr>
          <w:rFonts w:ascii="Book Antiqua" w:eastAsia="宋体" w:hAnsi="Book Antiqua"/>
          <w:lang w:eastAsia="zh-CN"/>
        </w:rPr>
        <w:t>: 1207-1214 [PMID: 21481857 DOI: 10.1016/j.gie.2011.01.051]</w:t>
      </w:r>
    </w:p>
    <w:p w14:paraId="14106CB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11 </w:t>
      </w:r>
      <w:r w:rsidRPr="00EE7A88">
        <w:rPr>
          <w:rFonts w:ascii="Book Antiqua" w:eastAsia="宋体" w:hAnsi="Book Antiqua"/>
          <w:b/>
          <w:lang w:eastAsia="zh-CN"/>
        </w:rPr>
        <w:t>Cohen J</w:t>
      </w:r>
      <w:r w:rsidRPr="00EE7A88">
        <w:rPr>
          <w:rFonts w:ascii="Book Antiqua" w:eastAsia="宋体" w:hAnsi="Book Antiqua"/>
          <w:lang w:eastAsia="zh-CN"/>
        </w:rPr>
        <w:t xml:space="preserve">, Grunwald D, Grossberg LB, Sawhney MS. The Effect of Right Colon Retroflexion on Adenoma Detection: A Systematic Review and Meta-analysis. </w:t>
      </w:r>
      <w:r w:rsidRPr="00EE7A88">
        <w:rPr>
          <w:rFonts w:ascii="Book Antiqua" w:eastAsia="宋体" w:hAnsi="Book Antiqua"/>
          <w:i/>
          <w:lang w:eastAsia="zh-CN"/>
        </w:rPr>
        <w:t>J Clin Gastroenterol</w:t>
      </w:r>
      <w:r w:rsidRPr="00EE7A88">
        <w:rPr>
          <w:rFonts w:ascii="Book Antiqua" w:eastAsia="宋体" w:hAnsi="Book Antiqua"/>
          <w:lang w:eastAsia="zh-CN"/>
        </w:rPr>
        <w:t xml:space="preserve"> 2017; </w:t>
      </w:r>
      <w:r w:rsidRPr="00EE7A88">
        <w:rPr>
          <w:rFonts w:ascii="Book Antiqua" w:eastAsia="宋体" w:hAnsi="Book Antiqua"/>
          <w:b/>
          <w:lang w:eastAsia="zh-CN"/>
        </w:rPr>
        <w:t>51</w:t>
      </w:r>
      <w:r w:rsidRPr="00EE7A88">
        <w:rPr>
          <w:rFonts w:ascii="Book Antiqua" w:eastAsia="宋体" w:hAnsi="Book Antiqua"/>
          <w:lang w:eastAsia="zh-CN"/>
        </w:rPr>
        <w:t>: 818-824 [PMID: 27683963 DOI: 10.1097/MCG.0000000000000695]</w:t>
      </w:r>
    </w:p>
    <w:p w14:paraId="5528315A"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12 </w:t>
      </w:r>
      <w:r w:rsidRPr="00EE7A88">
        <w:rPr>
          <w:rFonts w:ascii="Book Antiqua" w:eastAsia="宋体" w:hAnsi="Book Antiqua"/>
          <w:b/>
          <w:lang w:eastAsia="zh-CN"/>
        </w:rPr>
        <w:t>Chang JY</w:t>
      </w:r>
      <w:r w:rsidRPr="00EE7A88">
        <w:rPr>
          <w:rFonts w:ascii="Book Antiqua" w:eastAsia="宋体" w:hAnsi="Book Antiqua"/>
          <w:lang w:eastAsia="zh-CN"/>
        </w:rPr>
        <w:t xml:space="preserve">, Moon CM, Lee HJ, Yang HJ, Jung Y, Kim SW, Jung SA, Byeon JS. Predictive factors for missed adenoma on repeat colonoscopy in patients with suboptimal bowel preparation on initial colonoscopy: A KASID multicenter study. </w:t>
      </w:r>
      <w:r w:rsidRPr="00EE7A88">
        <w:rPr>
          <w:rFonts w:ascii="Book Antiqua" w:eastAsia="宋体" w:hAnsi="Book Antiqua"/>
          <w:i/>
          <w:lang w:eastAsia="zh-CN"/>
        </w:rPr>
        <w:t>PLoS One</w:t>
      </w:r>
      <w:r w:rsidRPr="00EE7A88">
        <w:rPr>
          <w:rFonts w:ascii="Book Antiqua" w:eastAsia="宋体" w:hAnsi="Book Antiqua"/>
          <w:lang w:eastAsia="zh-CN"/>
        </w:rPr>
        <w:t xml:space="preserve"> 2018; </w:t>
      </w:r>
      <w:r w:rsidRPr="00EE7A88">
        <w:rPr>
          <w:rFonts w:ascii="Book Antiqua" w:eastAsia="宋体" w:hAnsi="Book Antiqua"/>
          <w:b/>
          <w:lang w:eastAsia="zh-CN"/>
        </w:rPr>
        <w:t>13</w:t>
      </w:r>
      <w:r w:rsidRPr="00EE7A88">
        <w:rPr>
          <w:rFonts w:ascii="Book Antiqua" w:eastAsia="宋体" w:hAnsi="Book Antiqua"/>
          <w:lang w:eastAsia="zh-CN"/>
        </w:rPr>
        <w:t>: e0195709 [PMID: 29698398 DOI: 10.1371/journal.pone.0195709]</w:t>
      </w:r>
    </w:p>
    <w:p w14:paraId="01FA275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13 </w:t>
      </w:r>
      <w:r w:rsidRPr="00EE7A88">
        <w:rPr>
          <w:rFonts w:ascii="Book Antiqua" w:eastAsia="宋体" w:hAnsi="Book Antiqua"/>
          <w:b/>
          <w:lang w:eastAsia="zh-CN"/>
        </w:rPr>
        <w:t>Sulz MC</w:t>
      </w:r>
      <w:r w:rsidRPr="00EE7A88">
        <w:rPr>
          <w:rFonts w:ascii="Book Antiqua" w:eastAsia="宋体" w:hAnsi="Book Antiqua"/>
          <w:lang w:eastAsia="zh-CN"/>
        </w:rPr>
        <w:t xml:space="preserve">, Kröger A, Prakash M, Manser CN, Heinrich H, Misselwitz B. Meta-Analysis of the Effect of Bowel Preparation on Adenoma Detection: Early Adenomas Affected Stronger than Advanced Adenomas. </w:t>
      </w:r>
      <w:r w:rsidRPr="00EE7A88">
        <w:rPr>
          <w:rFonts w:ascii="Book Antiqua" w:eastAsia="宋体" w:hAnsi="Book Antiqua"/>
          <w:i/>
          <w:lang w:eastAsia="zh-CN"/>
        </w:rPr>
        <w:t>PLoS One</w:t>
      </w:r>
      <w:r w:rsidRPr="00EE7A88">
        <w:rPr>
          <w:rFonts w:ascii="Book Antiqua" w:eastAsia="宋体" w:hAnsi="Book Antiqua"/>
          <w:lang w:eastAsia="zh-CN"/>
        </w:rPr>
        <w:t xml:space="preserve"> 2016; </w:t>
      </w:r>
      <w:r w:rsidRPr="00EE7A88">
        <w:rPr>
          <w:rFonts w:ascii="Book Antiqua" w:eastAsia="宋体" w:hAnsi="Book Antiqua"/>
          <w:b/>
          <w:lang w:eastAsia="zh-CN"/>
        </w:rPr>
        <w:t>11</w:t>
      </w:r>
      <w:r w:rsidRPr="00EE7A88">
        <w:rPr>
          <w:rFonts w:ascii="Book Antiqua" w:eastAsia="宋体" w:hAnsi="Book Antiqua"/>
          <w:lang w:eastAsia="zh-CN"/>
        </w:rPr>
        <w:t>: e0154149 [PMID: 27257916 DOI: 10.1371/journal.pone.0154149]</w:t>
      </w:r>
    </w:p>
    <w:p w14:paraId="74C4A9D8"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14 </w:t>
      </w:r>
      <w:r w:rsidRPr="00EE7A88">
        <w:rPr>
          <w:rFonts w:ascii="Book Antiqua" w:eastAsia="宋体" w:hAnsi="Book Antiqua"/>
          <w:b/>
          <w:lang w:eastAsia="zh-CN"/>
        </w:rPr>
        <w:t>Lee TJ</w:t>
      </w:r>
      <w:r w:rsidRPr="00EE7A88">
        <w:rPr>
          <w:rFonts w:ascii="Book Antiqua" w:eastAsia="宋体" w:hAnsi="Book Antiqua"/>
          <w:lang w:eastAsia="zh-CN"/>
        </w:rPr>
        <w:t xml:space="preserve">, Blanks RG, Rees CJ, Wright KC, Nickerson C, Moss SM, Chilton A, Goddard AF, Patnick J, McNally RJ, Rutter MD. Longer mean colonoscopy withdrawal time is associated with increased adenoma detection: evidence from the Bowel Cancer Screening Programme in England. </w:t>
      </w:r>
      <w:r w:rsidRPr="00EE7A88">
        <w:rPr>
          <w:rFonts w:ascii="Book Antiqua" w:eastAsia="宋体" w:hAnsi="Book Antiqua"/>
          <w:i/>
          <w:lang w:eastAsia="zh-CN"/>
        </w:rPr>
        <w:t>Endoscopy</w:t>
      </w:r>
      <w:r w:rsidRPr="00EE7A88">
        <w:rPr>
          <w:rFonts w:ascii="Book Antiqua" w:eastAsia="宋体" w:hAnsi="Book Antiqua"/>
          <w:lang w:eastAsia="zh-CN"/>
        </w:rPr>
        <w:t xml:space="preserve"> 2013; </w:t>
      </w:r>
      <w:r w:rsidRPr="00EE7A88">
        <w:rPr>
          <w:rFonts w:ascii="Book Antiqua" w:eastAsia="宋体" w:hAnsi="Book Antiqua"/>
          <w:b/>
          <w:lang w:eastAsia="zh-CN"/>
        </w:rPr>
        <w:t>45</w:t>
      </w:r>
      <w:r w:rsidRPr="00EE7A88">
        <w:rPr>
          <w:rFonts w:ascii="Book Antiqua" w:eastAsia="宋体" w:hAnsi="Book Antiqua"/>
          <w:lang w:eastAsia="zh-CN"/>
        </w:rPr>
        <w:t>: 20-26 [PMID: 23254403 DOI: 10.1055/s-0032-1325803]</w:t>
      </w:r>
    </w:p>
    <w:p w14:paraId="37B4B0DE"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15 </w:t>
      </w:r>
      <w:r w:rsidRPr="00EE7A88">
        <w:rPr>
          <w:rFonts w:ascii="Book Antiqua" w:eastAsia="宋体" w:hAnsi="Book Antiqua"/>
          <w:b/>
          <w:lang w:eastAsia="zh-CN"/>
        </w:rPr>
        <w:t>Park JH</w:t>
      </w:r>
      <w:r w:rsidRPr="00EE7A88">
        <w:rPr>
          <w:rFonts w:ascii="Book Antiqua" w:eastAsia="宋体" w:hAnsi="Book Antiqua"/>
          <w:lang w:eastAsia="zh-CN"/>
        </w:rPr>
        <w:t xml:space="preserve">, Kim SJ, Hyun JH, Han KS, Kim BC, Hong CW, Lee SJ, Sohn DK. Correlation Between Bowel Preparation and the Adenoma Detection Rate in Screening Colonoscopy. </w:t>
      </w:r>
      <w:r w:rsidRPr="00EE7A88">
        <w:rPr>
          <w:rFonts w:ascii="Book Antiqua" w:eastAsia="宋体" w:hAnsi="Book Antiqua"/>
          <w:i/>
          <w:lang w:eastAsia="zh-CN"/>
        </w:rPr>
        <w:t>Ann Coloproctol</w:t>
      </w:r>
      <w:r w:rsidRPr="00EE7A88">
        <w:rPr>
          <w:rFonts w:ascii="Book Antiqua" w:eastAsia="宋体" w:hAnsi="Book Antiqua"/>
          <w:lang w:eastAsia="zh-CN"/>
        </w:rPr>
        <w:t xml:space="preserve"> 2017; </w:t>
      </w:r>
      <w:r w:rsidRPr="00EE7A88">
        <w:rPr>
          <w:rFonts w:ascii="Book Antiqua" w:eastAsia="宋体" w:hAnsi="Book Antiqua"/>
          <w:b/>
          <w:lang w:eastAsia="zh-CN"/>
        </w:rPr>
        <w:t>33</w:t>
      </w:r>
      <w:r w:rsidRPr="00EE7A88">
        <w:rPr>
          <w:rFonts w:ascii="Book Antiqua" w:eastAsia="宋体" w:hAnsi="Book Antiqua"/>
          <w:lang w:eastAsia="zh-CN"/>
        </w:rPr>
        <w:t>: 93-98 [PMID: 28761869 DOI: 10.3393/ac.2017.33.3.93]</w:t>
      </w:r>
    </w:p>
    <w:p w14:paraId="29F2068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16 </w:t>
      </w:r>
      <w:r w:rsidRPr="00EE7A88">
        <w:rPr>
          <w:rFonts w:ascii="Book Antiqua" w:eastAsia="宋体" w:hAnsi="Book Antiqua"/>
          <w:b/>
          <w:lang w:eastAsia="zh-CN"/>
        </w:rPr>
        <w:t>Froehlich F</w:t>
      </w:r>
      <w:r w:rsidRPr="00EE7A88">
        <w:rPr>
          <w:rFonts w:ascii="Book Antiqua" w:eastAsia="宋体" w:hAnsi="Book Antiqua"/>
          <w:lang w:eastAsia="zh-CN"/>
        </w:rPr>
        <w:t xml:space="preserve">, Wietlisbach V, Gonvers JJ, Burnand B, Vader JP. Impact of colonic cleansing on quality and diagnostic yield of colonoscopy: the European Panel of Appropriateness of Gastrointestinal Endoscopy European multicenter study.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2005; </w:t>
      </w:r>
      <w:r w:rsidRPr="00EE7A88">
        <w:rPr>
          <w:rFonts w:ascii="Book Antiqua" w:eastAsia="宋体" w:hAnsi="Book Antiqua"/>
          <w:b/>
          <w:lang w:eastAsia="zh-CN"/>
        </w:rPr>
        <w:t>61</w:t>
      </w:r>
      <w:r w:rsidRPr="00EE7A88">
        <w:rPr>
          <w:rFonts w:ascii="Book Antiqua" w:eastAsia="宋体" w:hAnsi="Book Antiqua"/>
          <w:lang w:eastAsia="zh-CN"/>
        </w:rPr>
        <w:t>: 378-384 [PMID: 15758907</w:t>
      </w:r>
      <w:r w:rsidRPr="00EE7A88">
        <w:rPr>
          <w:rFonts w:ascii="Book Antiqua" w:eastAsia="宋体" w:hAnsi="Book Antiqua" w:hint="eastAsia"/>
          <w:lang w:eastAsia="zh-CN"/>
        </w:rPr>
        <w:t xml:space="preserve"> DOI: </w:t>
      </w:r>
      <w:r w:rsidRPr="00EE7A88">
        <w:rPr>
          <w:rFonts w:ascii="Book Antiqua" w:eastAsia="宋体" w:hAnsi="Book Antiqua"/>
          <w:lang w:eastAsia="zh-CN"/>
        </w:rPr>
        <w:t>10.1016/S0016-5107(04)02776-2]</w:t>
      </w:r>
    </w:p>
    <w:p w14:paraId="44F1F0CA"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17 </w:t>
      </w:r>
      <w:r w:rsidRPr="00EE7A88">
        <w:rPr>
          <w:rFonts w:ascii="Book Antiqua" w:eastAsia="宋体" w:hAnsi="Book Antiqua"/>
          <w:b/>
          <w:lang w:eastAsia="zh-CN"/>
        </w:rPr>
        <w:t>Rex DK</w:t>
      </w:r>
      <w:r w:rsidRPr="00EE7A88">
        <w:rPr>
          <w:rFonts w:ascii="Book Antiqua" w:eastAsia="宋体" w:hAnsi="Book Antiqua"/>
          <w:lang w:eastAsia="zh-CN"/>
        </w:rPr>
        <w:t xml:space="preserve">, Imperiale TF, Latinovich DR, Bratcher LL. Impact of bowel preparation on efficiency and cost of colonoscopy. </w:t>
      </w:r>
      <w:r w:rsidRPr="00EE7A88">
        <w:rPr>
          <w:rFonts w:ascii="Book Antiqua" w:eastAsia="宋体" w:hAnsi="Book Antiqua"/>
          <w:i/>
          <w:lang w:eastAsia="zh-CN"/>
        </w:rPr>
        <w:t>Am J Gastroenterol</w:t>
      </w:r>
      <w:r w:rsidRPr="00EE7A88">
        <w:rPr>
          <w:rFonts w:ascii="Book Antiqua" w:eastAsia="宋体" w:hAnsi="Book Antiqua"/>
          <w:lang w:eastAsia="zh-CN"/>
        </w:rPr>
        <w:t xml:space="preserve"> 2002; </w:t>
      </w:r>
      <w:r w:rsidRPr="00EE7A88">
        <w:rPr>
          <w:rFonts w:ascii="Book Antiqua" w:eastAsia="宋体" w:hAnsi="Book Antiqua"/>
          <w:b/>
          <w:lang w:eastAsia="zh-CN"/>
        </w:rPr>
        <w:t>97</w:t>
      </w:r>
      <w:r w:rsidRPr="00EE7A88">
        <w:rPr>
          <w:rFonts w:ascii="Book Antiqua" w:eastAsia="宋体" w:hAnsi="Book Antiqua"/>
          <w:lang w:eastAsia="zh-CN"/>
        </w:rPr>
        <w:t xml:space="preserve">: 1696-1700 [PMID: </w:t>
      </w:r>
      <w:r w:rsidRPr="00EE7A88">
        <w:rPr>
          <w:rFonts w:ascii="Book Antiqua" w:eastAsia="宋体" w:hAnsi="Book Antiqua"/>
          <w:lang w:eastAsia="zh-CN"/>
        </w:rPr>
        <w:lastRenderedPageBreak/>
        <w:t>12135020 DOI: 10.1111/j.1572-0241.2002.05827.x]</w:t>
      </w:r>
    </w:p>
    <w:p w14:paraId="10AF5D9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18 </w:t>
      </w:r>
      <w:r w:rsidRPr="00EE7A88">
        <w:rPr>
          <w:rFonts w:ascii="Book Antiqua" w:eastAsia="宋体" w:hAnsi="Book Antiqua"/>
          <w:b/>
          <w:bCs/>
          <w:lang w:eastAsia="zh-CN"/>
        </w:rPr>
        <w:t>Lee HS</w:t>
      </w:r>
      <w:r w:rsidRPr="00EE7A88">
        <w:rPr>
          <w:rFonts w:ascii="Book Antiqua" w:eastAsia="宋体" w:hAnsi="Book Antiqua"/>
          <w:lang w:eastAsia="zh-CN"/>
        </w:rPr>
        <w:t xml:space="preserve">, Byeon JS. Bowel preparation, the first step for a good quality colonoscopy. </w:t>
      </w:r>
      <w:r w:rsidRPr="00EE7A88">
        <w:rPr>
          <w:rFonts w:ascii="Book Antiqua" w:eastAsia="宋体" w:hAnsi="Book Antiqua"/>
          <w:i/>
          <w:iCs/>
          <w:lang w:eastAsia="zh-CN"/>
        </w:rPr>
        <w:t>Intest Res</w:t>
      </w:r>
      <w:r w:rsidRPr="00EE7A88">
        <w:rPr>
          <w:rFonts w:ascii="Book Antiqua" w:eastAsia="宋体" w:hAnsi="Book Antiqua"/>
          <w:lang w:eastAsia="zh-CN"/>
        </w:rPr>
        <w:t xml:space="preserve"> 2014; </w:t>
      </w:r>
      <w:r w:rsidRPr="00EE7A88">
        <w:rPr>
          <w:rFonts w:ascii="Book Antiqua" w:eastAsia="宋体" w:hAnsi="Book Antiqua"/>
          <w:b/>
          <w:bCs/>
          <w:lang w:eastAsia="zh-CN"/>
        </w:rPr>
        <w:t>12</w:t>
      </w:r>
      <w:r w:rsidRPr="00EE7A88">
        <w:rPr>
          <w:rFonts w:ascii="Book Antiqua" w:eastAsia="宋体" w:hAnsi="Book Antiqua"/>
          <w:lang w:eastAsia="zh-CN"/>
        </w:rPr>
        <w:t>: 1-2 [PMID: 25349556 DOI: 10.5217/ir.2014.12.1.1]</w:t>
      </w:r>
    </w:p>
    <w:p w14:paraId="32A6F68D"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19 </w:t>
      </w:r>
      <w:r w:rsidRPr="00EE7A88">
        <w:rPr>
          <w:rFonts w:ascii="Book Antiqua" w:eastAsia="宋体" w:hAnsi="Book Antiqua"/>
          <w:b/>
          <w:lang w:eastAsia="zh-CN"/>
        </w:rPr>
        <w:t>Michael KA</w:t>
      </w:r>
      <w:r w:rsidRPr="00EE7A88">
        <w:rPr>
          <w:rFonts w:ascii="Book Antiqua" w:eastAsia="宋体" w:hAnsi="Book Antiqua"/>
          <w:lang w:eastAsia="zh-CN"/>
        </w:rPr>
        <w:t xml:space="preserve">, DiPiro JT, Bowden TA, Tedesco FJ. Whole-bowel irrigation for mechanical colon cleansing. </w:t>
      </w:r>
      <w:r w:rsidRPr="00EE7A88">
        <w:rPr>
          <w:rFonts w:ascii="Book Antiqua" w:eastAsia="宋体" w:hAnsi="Book Antiqua"/>
          <w:i/>
          <w:lang w:eastAsia="zh-CN"/>
        </w:rPr>
        <w:t>Clin Pharm</w:t>
      </w:r>
      <w:r w:rsidRPr="00EE7A88">
        <w:rPr>
          <w:rFonts w:ascii="Book Antiqua" w:eastAsia="宋体" w:hAnsi="Book Antiqua"/>
          <w:lang w:eastAsia="zh-CN"/>
        </w:rPr>
        <w:t xml:space="preserve"> 1985; </w:t>
      </w:r>
      <w:r w:rsidRPr="00EE7A88">
        <w:rPr>
          <w:rFonts w:ascii="Book Antiqua" w:eastAsia="宋体" w:hAnsi="Book Antiqua"/>
          <w:b/>
          <w:lang w:eastAsia="zh-CN"/>
        </w:rPr>
        <w:t>4</w:t>
      </w:r>
      <w:r w:rsidRPr="00EE7A88">
        <w:rPr>
          <w:rFonts w:ascii="Book Antiqua" w:eastAsia="宋体" w:hAnsi="Book Antiqua"/>
          <w:lang w:eastAsia="zh-CN"/>
        </w:rPr>
        <w:t>: 414-424 [PMID: 3899470]</w:t>
      </w:r>
    </w:p>
    <w:p w14:paraId="4A4D40A2"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20 </w:t>
      </w:r>
      <w:r w:rsidRPr="00EE7A88">
        <w:rPr>
          <w:rFonts w:ascii="Book Antiqua" w:eastAsia="宋体" w:hAnsi="Book Antiqua"/>
          <w:b/>
          <w:lang w:eastAsia="zh-CN"/>
        </w:rPr>
        <w:t>Connor A</w:t>
      </w:r>
      <w:r w:rsidRPr="00EE7A88">
        <w:rPr>
          <w:rFonts w:ascii="Book Antiqua" w:eastAsia="宋体" w:hAnsi="Book Antiqua"/>
          <w:lang w:eastAsia="zh-CN"/>
        </w:rPr>
        <w:t xml:space="preserve">, Tolan D, Hughes S, Carr N, Tomson C. Consensus guidelines for the safe prescription and administration of oral bowel-cleansing agents. </w:t>
      </w:r>
      <w:r w:rsidRPr="00EE7A88">
        <w:rPr>
          <w:rFonts w:ascii="Book Antiqua" w:eastAsia="宋体" w:hAnsi="Book Antiqua"/>
          <w:i/>
          <w:lang w:eastAsia="zh-CN"/>
        </w:rPr>
        <w:t>Gut</w:t>
      </w:r>
      <w:r w:rsidRPr="00EE7A88">
        <w:rPr>
          <w:rFonts w:ascii="Book Antiqua" w:eastAsia="宋体" w:hAnsi="Book Antiqua"/>
          <w:lang w:eastAsia="zh-CN"/>
        </w:rPr>
        <w:t xml:space="preserve"> 2012; </w:t>
      </w:r>
      <w:r w:rsidRPr="00EE7A88">
        <w:rPr>
          <w:rFonts w:ascii="Book Antiqua" w:eastAsia="宋体" w:hAnsi="Book Antiqua"/>
          <w:b/>
          <w:lang w:eastAsia="zh-CN"/>
        </w:rPr>
        <w:t>61</w:t>
      </w:r>
      <w:r w:rsidRPr="00EE7A88">
        <w:rPr>
          <w:rFonts w:ascii="Book Antiqua" w:eastAsia="宋体" w:hAnsi="Book Antiqua"/>
          <w:lang w:eastAsia="zh-CN"/>
        </w:rPr>
        <w:t>: 1525-1532 [PMID: 22842619 DOI: 10.1136/gutjnl-2011-300861]</w:t>
      </w:r>
    </w:p>
    <w:p w14:paraId="10B576A6"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21 </w:t>
      </w:r>
      <w:r w:rsidRPr="00EE7A88">
        <w:rPr>
          <w:rFonts w:ascii="Book Antiqua" w:eastAsia="宋体" w:hAnsi="Book Antiqua"/>
          <w:b/>
          <w:lang w:eastAsia="zh-CN"/>
        </w:rPr>
        <w:t>Martel M</w:t>
      </w:r>
      <w:r w:rsidRPr="00EE7A88">
        <w:rPr>
          <w:rFonts w:ascii="Book Antiqua" w:eastAsia="宋体" w:hAnsi="Book Antiqua"/>
          <w:lang w:eastAsia="zh-CN"/>
        </w:rPr>
        <w:t xml:space="preserve">, Barkun AN, Menard C, Restellini S, Kherad O, Vanasse A. Split-Dose Preparations Are Superior to Day-Before Bowel Cleansing Regimens: A Meta-analysis. </w:t>
      </w:r>
      <w:r w:rsidRPr="00EE7A88">
        <w:rPr>
          <w:rFonts w:ascii="Book Antiqua" w:eastAsia="宋体" w:hAnsi="Book Antiqua"/>
          <w:i/>
          <w:lang w:eastAsia="zh-CN"/>
        </w:rPr>
        <w:t>Gastroenterology</w:t>
      </w:r>
      <w:r w:rsidRPr="00EE7A88">
        <w:rPr>
          <w:rFonts w:ascii="Book Antiqua" w:eastAsia="宋体" w:hAnsi="Book Antiqua"/>
          <w:lang w:eastAsia="zh-CN"/>
        </w:rPr>
        <w:t xml:space="preserve"> 2015; </w:t>
      </w:r>
      <w:r w:rsidRPr="00EE7A88">
        <w:rPr>
          <w:rFonts w:ascii="Book Antiqua" w:eastAsia="宋体" w:hAnsi="Book Antiqua"/>
          <w:b/>
          <w:lang w:eastAsia="zh-CN"/>
        </w:rPr>
        <w:t>149</w:t>
      </w:r>
      <w:r w:rsidRPr="00EE7A88">
        <w:rPr>
          <w:rFonts w:ascii="Book Antiqua" w:eastAsia="宋体" w:hAnsi="Book Antiqua"/>
          <w:lang w:eastAsia="zh-CN"/>
        </w:rPr>
        <w:t>: 79-88 [PMID: 25863216 DOI: 10.1053/j.gastro.2015.04.004]</w:t>
      </w:r>
    </w:p>
    <w:p w14:paraId="1C957215"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22 </w:t>
      </w:r>
      <w:r w:rsidRPr="00EE7A88">
        <w:rPr>
          <w:rFonts w:ascii="Book Antiqua" w:eastAsia="宋体" w:hAnsi="Book Antiqua"/>
          <w:b/>
          <w:lang w:eastAsia="zh-CN"/>
        </w:rPr>
        <w:t>Kilgore TW</w:t>
      </w:r>
      <w:r w:rsidRPr="00EE7A88">
        <w:rPr>
          <w:rFonts w:ascii="Book Antiqua" w:eastAsia="宋体" w:hAnsi="Book Antiqua"/>
          <w:lang w:eastAsia="zh-CN"/>
        </w:rPr>
        <w:t xml:space="preserve">, Abdinoor AA, Szary NM, Schowengerdt SW, Yust JB, Choudhary A, Matteson ML, Puli SR, Marshall JB, Bechtold ML. Bowel preparation with split-dose polyethylene glycol before colonoscopy: a meta-analysis of randomized controlled trials.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2011; </w:t>
      </w:r>
      <w:r w:rsidRPr="00EE7A88">
        <w:rPr>
          <w:rFonts w:ascii="Book Antiqua" w:eastAsia="宋体" w:hAnsi="Book Antiqua"/>
          <w:b/>
          <w:lang w:eastAsia="zh-CN"/>
        </w:rPr>
        <w:t>73</w:t>
      </w:r>
      <w:r w:rsidRPr="00EE7A88">
        <w:rPr>
          <w:rFonts w:ascii="Book Antiqua" w:eastAsia="宋体" w:hAnsi="Book Antiqua"/>
          <w:lang w:eastAsia="zh-CN"/>
        </w:rPr>
        <w:t>: 1240-1245 [PMID: 21628016 DOI: 10.1016/j.gie.2011.02.007]</w:t>
      </w:r>
    </w:p>
    <w:p w14:paraId="2C4656D0"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23 </w:t>
      </w:r>
      <w:r w:rsidRPr="00EE7A88">
        <w:rPr>
          <w:rFonts w:ascii="Book Antiqua" w:eastAsia="宋体" w:hAnsi="Book Antiqua"/>
          <w:b/>
          <w:lang w:eastAsia="zh-CN"/>
        </w:rPr>
        <w:t>Enestvedt BK</w:t>
      </w:r>
      <w:r w:rsidRPr="00EE7A88">
        <w:rPr>
          <w:rFonts w:ascii="Book Antiqua" w:eastAsia="宋体" w:hAnsi="Book Antiqua"/>
          <w:lang w:eastAsia="zh-CN"/>
        </w:rPr>
        <w:t xml:space="preserve">, Tofani C, Laine LA, Tierney A, Fennerty MB. 4-Liter split-dose polyethylene glycol is superior to other bowel preparations, based on systematic review and meta-analysis. </w:t>
      </w:r>
      <w:r w:rsidRPr="00EE7A88">
        <w:rPr>
          <w:rFonts w:ascii="Book Antiqua" w:eastAsia="宋体" w:hAnsi="Book Antiqua"/>
          <w:i/>
          <w:lang w:eastAsia="zh-CN"/>
        </w:rPr>
        <w:t>Clin Gastroenterol Hepatol</w:t>
      </w:r>
      <w:r w:rsidRPr="00EE7A88">
        <w:rPr>
          <w:rFonts w:ascii="Book Antiqua" w:eastAsia="宋体" w:hAnsi="Book Antiqua"/>
          <w:lang w:eastAsia="zh-CN"/>
        </w:rPr>
        <w:t xml:space="preserve"> 2012; </w:t>
      </w:r>
      <w:r w:rsidRPr="00EE7A88">
        <w:rPr>
          <w:rFonts w:ascii="Book Antiqua" w:eastAsia="宋体" w:hAnsi="Book Antiqua"/>
          <w:b/>
          <w:lang w:eastAsia="zh-CN"/>
        </w:rPr>
        <w:t>10</w:t>
      </w:r>
      <w:r w:rsidRPr="00EE7A88">
        <w:rPr>
          <w:rFonts w:ascii="Book Antiqua" w:eastAsia="宋体" w:hAnsi="Book Antiqua"/>
          <w:lang w:eastAsia="zh-CN"/>
        </w:rPr>
        <w:t>: 1225-1231 [PMID: 22940741 DOI: 10.1016/j.cgh.2012.08.029]</w:t>
      </w:r>
    </w:p>
    <w:p w14:paraId="217D3278"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24 </w:t>
      </w:r>
      <w:r w:rsidRPr="00EE7A88">
        <w:rPr>
          <w:rFonts w:ascii="Book Antiqua" w:eastAsia="宋体" w:hAnsi="Book Antiqua"/>
          <w:b/>
          <w:lang w:eastAsia="zh-CN"/>
        </w:rPr>
        <w:t>Pontone S</w:t>
      </w:r>
      <w:r w:rsidRPr="00EE7A88">
        <w:rPr>
          <w:rFonts w:ascii="Book Antiqua" w:eastAsia="宋体" w:hAnsi="Book Antiqua"/>
          <w:lang w:eastAsia="zh-CN"/>
        </w:rPr>
        <w:t xml:space="preserve">, Angelini R, Standoli M, Patrizi G, Culasso F, Pontone P, Redler A. Low-volume plus ascorbic acid vs high-volume plus simethicone bowel preparation before colonoscopy. </w:t>
      </w:r>
      <w:r w:rsidRPr="00EE7A88">
        <w:rPr>
          <w:rFonts w:ascii="Book Antiqua" w:eastAsia="宋体" w:hAnsi="Book Antiqua"/>
          <w:i/>
          <w:lang w:eastAsia="zh-CN"/>
        </w:rPr>
        <w:t>World J Gastroenterol</w:t>
      </w:r>
      <w:r w:rsidRPr="00EE7A88">
        <w:rPr>
          <w:rFonts w:ascii="Book Antiqua" w:eastAsia="宋体" w:hAnsi="Book Antiqua"/>
          <w:lang w:eastAsia="zh-CN"/>
        </w:rPr>
        <w:t xml:space="preserve"> 2011; </w:t>
      </w:r>
      <w:r w:rsidRPr="00EE7A88">
        <w:rPr>
          <w:rFonts w:ascii="Book Antiqua" w:eastAsia="宋体" w:hAnsi="Book Antiqua"/>
          <w:b/>
          <w:lang w:eastAsia="zh-CN"/>
        </w:rPr>
        <w:t>17</w:t>
      </w:r>
      <w:r w:rsidRPr="00EE7A88">
        <w:rPr>
          <w:rFonts w:ascii="Book Antiqua" w:eastAsia="宋体" w:hAnsi="Book Antiqua"/>
          <w:lang w:eastAsia="zh-CN"/>
        </w:rPr>
        <w:t>: 4689-4695 [PMID: 22180711 DOI: 10.3748/wjg.v17.i42.4689]</w:t>
      </w:r>
    </w:p>
    <w:p w14:paraId="5B05F551"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25 </w:t>
      </w:r>
      <w:r w:rsidRPr="00EE7A88">
        <w:rPr>
          <w:rFonts w:ascii="Book Antiqua" w:eastAsia="宋体" w:hAnsi="Book Antiqua"/>
          <w:b/>
          <w:lang w:eastAsia="zh-CN"/>
        </w:rPr>
        <w:t>Valiante F</w:t>
      </w:r>
      <w:r w:rsidRPr="00EE7A88">
        <w:rPr>
          <w:rFonts w:ascii="Book Antiqua" w:eastAsia="宋体" w:hAnsi="Book Antiqua"/>
          <w:lang w:eastAsia="zh-CN"/>
        </w:rPr>
        <w:t xml:space="preserve">, Pontone S, Hassan C, Bellumat A, De Bona M, Zullo A, de Francesco V, De Boni M. A randomized controlled trial evaluating a new 2-L PEG solution plus ascorbic acid vs 4-L PEG for bowel cleansing prior to colonoscopy. </w:t>
      </w:r>
      <w:r w:rsidRPr="00EE7A88">
        <w:rPr>
          <w:rFonts w:ascii="Book Antiqua" w:eastAsia="宋体" w:hAnsi="Book Antiqua"/>
          <w:i/>
          <w:lang w:eastAsia="zh-CN"/>
        </w:rPr>
        <w:t>Dig Liver Dis</w:t>
      </w:r>
      <w:r w:rsidRPr="00EE7A88">
        <w:rPr>
          <w:rFonts w:ascii="Book Antiqua" w:eastAsia="宋体" w:hAnsi="Book Antiqua"/>
          <w:lang w:eastAsia="zh-CN"/>
        </w:rPr>
        <w:t xml:space="preserve"> 2012; </w:t>
      </w:r>
      <w:r w:rsidRPr="00EE7A88">
        <w:rPr>
          <w:rFonts w:ascii="Book Antiqua" w:eastAsia="宋体" w:hAnsi="Book Antiqua"/>
          <w:b/>
          <w:lang w:eastAsia="zh-CN"/>
        </w:rPr>
        <w:t>44</w:t>
      </w:r>
      <w:r w:rsidRPr="00EE7A88">
        <w:rPr>
          <w:rFonts w:ascii="Book Antiqua" w:eastAsia="宋体" w:hAnsi="Book Antiqua"/>
          <w:lang w:eastAsia="zh-CN"/>
        </w:rPr>
        <w:t>: 224-227 [PMID: 22119219 DOI: 10.1016/j.dld.2011.10.007]</w:t>
      </w:r>
    </w:p>
    <w:p w14:paraId="0EA10875"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26 </w:t>
      </w:r>
      <w:r w:rsidRPr="00EE7A88">
        <w:rPr>
          <w:rFonts w:ascii="Book Antiqua" w:eastAsia="宋体" w:hAnsi="Book Antiqua"/>
          <w:b/>
          <w:lang w:eastAsia="zh-CN"/>
        </w:rPr>
        <w:t>Ell C</w:t>
      </w:r>
      <w:r w:rsidRPr="00EE7A88">
        <w:rPr>
          <w:rFonts w:ascii="Book Antiqua" w:eastAsia="宋体" w:hAnsi="Book Antiqua"/>
          <w:lang w:eastAsia="zh-CN"/>
        </w:rPr>
        <w:t xml:space="preserve">, Fischbach W, Bronisch HJ, Dertinger S, Layer P, Rünzi M, Schneider T, Kachel G, Grüger J, Köllinger M, Nagell W, Goerg KJ, Wanitschke R, Gruss HJ. </w:t>
      </w:r>
      <w:r w:rsidRPr="00EE7A88">
        <w:rPr>
          <w:rFonts w:ascii="Book Antiqua" w:eastAsia="宋体" w:hAnsi="Book Antiqua"/>
          <w:lang w:eastAsia="zh-CN"/>
        </w:rPr>
        <w:lastRenderedPageBreak/>
        <w:t xml:space="preserve">Randomized trial of low-volume PEG solution versus standard PEG + electrolytes for bowel cleansing before colonoscopy. </w:t>
      </w:r>
      <w:r w:rsidRPr="00EE7A88">
        <w:rPr>
          <w:rFonts w:ascii="Book Antiqua" w:eastAsia="宋体" w:hAnsi="Book Antiqua"/>
          <w:i/>
          <w:lang w:eastAsia="zh-CN"/>
        </w:rPr>
        <w:t>Am J Gastroenterol</w:t>
      </w:r>
      <w:r w:rsidRPr="00EE7A88">
        <w:rPr>
          <w:rFonts w:ascii="Book Antiqua" w:eastAsia="宋体" w:hAnsi="Book Antiqua"/>
          <w:lang w:eastAsia="zh-CN"/>
        </w:rPr>
        <w:t xml:space="preserve"> 2008; </w:t>
      </w:r>
      <w:r w:rsidRPr="00EE7A88">
        <w:rPr>
          <w:rFonts w:ascii="Book Antiqua" w:eastAsia="宋体" w:hAnsi="Book Antiqua"/>
          <w:b/>
          <w:lang w:eastAsia="zh-CN"/>
        </w:rPr>
        <w:t>103</w:t>
      </w:r>
      <w:r w:rsidRPr="00EE7A88">
        <w:rPr>
          <w:rFonts w:ascii="Book Antiqua" w:eastAsia="宋体" w:hAnsi="Book Antiqua"/>
          <w:lang w:eastAsia="zh-CN"/>
        </w:rPr>
        <w:t>: 883-893 [PMID: 18190651 DOI: 10.1111/j.1572-0241.2007.01708.x]</w:t>
      </w:r>
    </w:p>
    <w:p w14:paraId="52CE36C9"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27 </w:t>
      </w:r>
      <w:r w:rsidRPr="00EE7A88">
        <w:rPr>
          <w:rFonts w:ascii="Book Antiqua" w:eastAsia="宋体" w:hAnsi="Book Antiqua"/>
          <w:b/>
          <w:lang w:eastAsia="zh-CN"/>
        </w:rPr>
        <w:t>Ponchon T</w:t>
      </w:r>
      <w:r w:rsidRPr="00EE7A88">
        <w:rPr>
          <w:rFonts w:ascii="Book Antiqua" w:eastAsia="宋体" w:hAnsi="Book Antiqua"/>
          <w:lang w:eastAsia="zh-CN"/>
        </w:rPr>
        <w:t xml:space="preserve">, Boustière C, Heresbach D, Hagege H, Tarrerias AL, Halphen M. A low-volume polyethylene glycol plus ascorbate solution for bowel cleansing prior to colonoscopy: the NORMO randomised clinical trial. </w:t>
      </w:r>
      <w:r w:rsidRPr="00EE7A88">
        <w:rPr>
          <w:rFonts w:ascii="Book Antiqua" w:eastAsia="宋体" w:hAnsi="Book Antiqua"/>
          <w:i/>
          <w:lang w:eastAsia="zh-CN"/>
        </w:rPr>
        <w:t>Dig Liver Dis</w:t>
      </w:r>
      <w:r w:rsidRPr="00EE7A88">
        <w:rPr>
          <w:rFonts w:ascii="Book Antiqua" w:eastAsia="宋体" w:hAnsi="Book Antiqua"/>
          <w:lang w:eastAsia="zh-CN"/>
        </w:rPr>
        <w:t xml:space="preserve"> 2013; </w:t>
      </w:r>
      <w:r w:rsidRPr="00EE7A88">
        <w:rPr>
          <w:rFonts w:ascii="Book Antiqua" w:eastAsia="宋体" w:hAnsi="Book Antiqua"/>
          <w:b/>
          <w:lang w:eastAsia="zh-CN"/>
        </w:rPr>
        <w:t>45</w:t>
      </w:r>
      <w:r w:rsidRPr="00EE7A88">
        <w:rPr>
          <w:rFonts w:ascii="Book Antiqua" w:eastAsia="宋体" w:hAnsi="Book Antiqua"/>
          <w:lang w:eastAsia="zh-CN"/>
        </w:rPr>
        <w:t>: 820-826 [PMID: 23769755 DOI: 10.1016/j.dld.2013.04.009]</w:t>
      </w:r>
    </w:p>
    <w:p w14:paraId="4C18A565"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28 </w:t>
      </w:r>
      <w:r w:rsidRPr="00EE7A88">
        <w:rPr>
          <w:rFonts w:ascii="Book Antiqua" w:eastAsia="宋体" w:hAnsi="Book Antiqua"/>
          <w:b/>
          <w:lang w:eastAsia="zh-CN"/>
        </w:rPr>
        <w:t>Xie Q</w:t>
      </w:r>
      <w:r w:rsidRPr="00EE7A88">
        <w:rPr>
          <w:rFonts w:ascii="Book Antiqua" w:eastAsia="宋体" w:hAnsi="Book Antiqua"/>
          <w:lang w:eastAsia="zh-CN"/>
        </w:rPr>
        <w:t xml:space="preserve">, Chen L, Zhao F, Zhou X, Huang P, Zhang L, Zhou D, Wei J, Wang W, Zheng S. A meta-analysis of randomized controlled trials of low-volume polyethylene glycol plus ascorbic acid versus standard-volume polyethylene glycol solution as bowel preparations for colonoscopy. </w:t>
      </w:r>
      <w:r w:rsidRPr="00EE7A88">
        <w:rPr>
          <w:rFonts w:ascii="Book Antiqua" w:eastAsia="宋体" w:hAnsi="Book Antiqua"/>
          <w:i/>
          <w:lang w:eastAsia="zh-CN"/>
        </w:rPr>
        <w:t>PLoS One</w:t>
      </w:r>
      <w:r w:rsidRPr="00EE7A88">
        <w:rPr>
          <w:rFonts w:ascii="Book Antiqua" w:eastAsia="宋体" w:hAnsi="Book Antiqua"/>
          <w:lang w:eastAsia="zh-CN"/>
        </w:rPr>
        <w:t xml:space="preserve"> 2014; </w:t>
      </w:r>
      <w:r w:rsidRPr="00EE7A88">
        <w:rPr>
          <w:rFonts w:ascii="Book Antiqua" w:eastAsia="宋体" w:hAnsi="Book Antiqua"/>
          <w:b/>
          <w:lang w:eastAsia="zh-CN"/>
        </w:rPr>
        <w:t>9</w:t>
      </w:r>
      <w:r w:rsidRPr="00EE7A88">
        <w:rPr>
          <w:rFonts w:ascii="Book Antiqua" w:eastAsia="宋体" w:hAnsi="Book Antiqua"/>
          <w:lang w:eastAsia="zh-CN"/>
        </w:rPr>
        <w:t>: e99092 [PMID: 24902028 DOI: 10.1371/journal.pone.0099092]</w:t>
      </w:r>
    </w:p>
    <w:p w14:paraId="688DEE81"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29 </w:t>
      </w:r>
      <w:r w:rsidRPr="00EE7A88">
        <w:rPr>
          <w:rFonts w:ascii="Book Antiqua" w:eastAsia="宋体" w:hAnsi="Book Antiqua"/>
          <w:b/>
          <w:lang w:eastAsia="zh-CN"/>
        </w:rPr>
        <w:t>Tajika M</w:t>
      </w:r>
      <w:r w:rsidRPr="00EE7A88">
        <w:rPr>
          <w:rFonts w:ascii="Book Antiqua" w:eastAsia="宋体" w:hAnsi="Book Antiqua"/>
          <w:lang w:eastAsia="zh-CN"/>
        </w:rPr>
        <w:t xml:space="preserve">, Tanaka T, Ishihara M, Mizuno N, Hara K, Hijioka S, Imaoka H, Sato T, Yogi T, Tsutsumi H, Fujiyoshi T, Hieda N, Okuno N, Yoshida T, Bhatia V, Yatabe Y, Yamao K, Niwa Y. A Randomized Controlled Trial Evaluating a Low-Volume PEG Solution Plus Ascorbic Acid versus Standard PEG Solution in Bowel Preparation for Colonoscopy. </w:t>
      </w:r>
      <w:r w:rsidRPr="00EE7A88">
        <w:rPr>
          <w:rFonts w:ascii="Book Antiqua" w:eastAsia="宋体" w:hAnsi="Book Antiqua"/>
          <w:i/>
          <w:lang w:eastAsia="zh-CN"/>
        </w:rPr>
        <w:t>Gastroenterol Res Pract</w:t>
      </w:r>
      <w:r w:rsidRPr="00EE7A88">
        <w:rPr>
          <w:rFonts w:ascii="Book Antiqua" w:eastAsia="宋体" w:hAnsi="Book Antiqua"/>
          <w:lang w:eastAsia="zh-CN"/>
        </w:rPr>
        <w:t xml:space="preserve"> 2015; </w:t>
      </w:r>
      <w:r w:rsidRPr="00EE7A88">
        <w:rPr>
          <w:rFonts w:ascii="Book Antiqua" w:eastAsia="宋体" w:hAnsi="Book Antiqua"/>
          <w:b/>
          <w:lang w:eastAsia="zh-CN"/>
        </w:rPr>
        <w:t>2015</w:t>
      </w:r>
      <w:r w:rsidRPr="00EE7A88">
        <w:rPr>
          <w:rFonts w:ascii="Book Antiqua" w:eastAsia="宋体" w:hAnsi="Book Antiqua"/>
          <w:lang w:eastAsia="zh-CN"/>
        </w:rPr>
        <w:t>: 326581 [PMID: 26649036 DOI: 10.1155/2015/326581]</w:t>
      </w:r>
    </w:p>
    <w:p w14:paraId="2803AA66"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30 </w:t>
      </w:r>
      <w:r w:rsidRPr="00EE7A88">
        <w:rPr>
          <w:rFonts w:ascii="Book Antiqua" w:eastAsia="宋体" w:hAnsi="Book Antiqua"/>
          <w:b/>
          <w:lang w:eastAsia="zh-CN"/>
        </w:rPr>
        <w:t>Tajika M</w:t>
      </w:r>
      <w:r w:rsidRPr="00EE7A88">
        <w:rPr>
          <w:rFonts w:ascii="Book Antiqua" w:eastAsia="宋体" w:hAnsi="Book Antiqua"/>
          <w:lang w:eastAsia="zh-CN"/>
        </w:rPr>
        <w:t xml:space="preserve">, Tanaka T, Ishihara M, Hirayama Y, Oonishi S, Mizuno N, Hara K, Hijioka S, Imaoka H, Fujiyoshi T, Hieda N, Okuno N, Yoshida T, Yamao K, Bhatia V, Ando M, Niwa Y. Optimal intake of clear liquids during preparation for afternoon colonoscopy with low-volume polyethylene glycol plus ascorbic acid. </w:t>
      </w:r>
      <w:r w:rsidRPr="00EE7A88">
        <w:rPr>
          <w:rFonts w:ascii="Book Antiqua" w:eastAsia="宋体" w:hAnsi="Book Antiqua"/>
          <w:i/>
          <w:lang w:eastAsia="zh-CN"/>
        </w:rPr>
        <w:t>Endosc Int Open</w:t>
      </w:r>
      <w:r w:rsidRPr="00EE7A88">
        <w:rPr>
          <w:rFonts w:ascii="Book Antiqua" w:eastAsia="宋体" w:hAnsi="Book Antiqua"/>
          <w:lang w:eastAsia="zh-CN"/>
        </w:rPr>
        <w:t xml:space="preserve"> 2017; </w:t>
      </w:r>
      <w:r w:rsidRPr="00EE7A88">
        <w:rPr>
          <w:rFonts w:ascii="Book Antiqua" w:eastAsia="宋体" w:hAnsi="Book Antiqua"/>
          <w:b/>
          <w:lang w:eastAsia="zh-CN"/>
        </w:rPr>
        <w:t>5</w:t>
      </w:r>
      <w:r w:rsidRPr="00EE7A88">
        <w:rPr>
          <w:rFonts w:ascii="Book Antiqua" w:eastAsia="宋体" w:hAnsi="Book Antiqua"/>
          <w:lang w:eastAsia="zh-CN"/>
        </w:rPr>
        <w:t>: E416-E423 [PMID: 28573174 DOI: 10.1055/s-0043-106185]</w:t>
      </w:r>
    </w:p>
    <w:p w14:paraId="2FACD53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31 </w:t>
      </w:r>
      <w:r w:rsidRPr="00EE7A88">
        <w:rPr>
          <w:rFonts w:ascii="Book Antiqua" w:eastAsia="宋体" w:hAnsi="Book Antiqua"/>
          <w:b/>
          <w:lang w:eastAsia="zh-CN"/>
        </w:rPr>
        <w:t>Kamei M</w:t>
      </w:r>
      <w:r w:rsidRPr="00EE7A88">
        <w:rPr>
          <w:rFonts w:ascii="Book Antiqua" w:eastAsia="宋体" w:hAnsi="Book Antiqua"/>
          <w:lang w:eastAsia="zh-CN"/>
        </w:rPr>
        <w:t xml:space="preserve">, Shibuya T, Takahashi M, Makino M, Haga K, Nomura O, Murakami T, Ritsuno H, Ueyama H, Kodani T, Ishikawa D, Matsumoto K, Sakamoto N, Osada T, Ogihara T, Watanabe S, Nagahara A. Efficacy and Acceptability of 1 Liter of Polyethylene Glycol with Ascorbic Acid vs. 2 Liters of Polyethylene Glycol Plus Mosapride and Sennoside for Colonoscopy Preparation. </w:t>
      </w:r>
      <w:r w:rsidRPr="00EE7A88">
        <w:rPr>
          <w:rFonts w:ascii="Book Antiqua" w:eastAsia="宋体" w:hAnsi="Book Antiqua"/>
          <w:i/>
          <w:lang w:eastAsia="zh-CN"/>
        </w:rPr>
        <w:t>Med Sci Monit</w:t>
      </w:r>
      <w:r w:rsidRPr="00EE7A88">
        <w:rPr>
          <w:rFonts w:ascii="Book Antiqua" w:eastAsia="宋体" w:hAnsi="Book Antiqua"/>
          <w:lang w:eastAsia="zh-CN"/>
        </w:rPr>
        <w:t xml:space="preserve"> 2018; </w:t>
      </w:r>
      <w:r w:rsidRPr="00EE7A88">
        <w:rPr>
          <w:rFonts w:ascii="Book Antiqua" w:eastAsia="宋体" w:hAnsi="Book Antiqua"/>
          <w:b/>
          <w:lang w:eastAsia="zh-CN"/>
        </w:rPr>
        <w:t>24</w:t>
      </w:r>
      <w:r w:rsidRPr="00EE7A88">
        <w:rPr>
          <w:rFonts w:ascii="Book Antiqua" w:eastAsia="宋体" w:hAnsi="Book Antiqua"/>
          <w:lang w:eastAsia="zh-CN"/>
        </w:rPr>
        <w:t>: 523-530 [PMID: 29373569 DOI: 10.12659/MSM.908043]</w:t>
      </w:r>
    </w:p>
    <w:p w14:paraId="147D31E5"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32 </w:t>
      </w:r>
      <w:r w:rsidRPr="00EE7A88">
        <w:rPr>
          <w:rFonts w:ascii="Book Antiqua" w:eastAsia="宋体" w:hAnsi="Book Antiqua"/>
          <w:b/>
          <w:lang w:eastAsia="zh-CN"/>
        </w:rPr>
        <w:t>Kang SH</w:t>
      </w:r>
      <w:r w:rsidRPr="00EE7A88">
        <w:rPr>
          <w:rFonts w:ascii="Book Antiqua" w:eastAsia="宋体" w:hAnsi="Book Antiqua"/>
          <w:lang w:eastAsia="zh-CN"/>
        </w:rPr>
        <w:t xml:space="preserve">, Jeen YT, Lee JH, Yoo IK, Lee JM, Kim SH, Choi HS, Kim ES, Keum B, Lee HS, Chun HJ, Kim CD. Comparison of a split-dose bowel preparation with 2 </w:t>
      </w:r>
      <w:r w:rsidRPr="00EE7A88">
        <w:rPr>
          <w:rFonts w:ascii="Book Antiqua" w:eastAsia="宋体" w:hAnsi="Book Antiqua"/>
          <w:lang w:eastAsia="zh-CN"/>
        </w:rPr>
        <w:lastRenderedPageBreak/>
        <w:t xml:space="preserve">liters of polyethylene glycol plus ascorbic acid and 1 liter of polyethylene glycol plus ascorbic acid and bisacodyl before colonoscopy.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2017; </w:t>
      </w:r>
      <w:r w:rsidRPr="00EE7A88">
        <w:rPr>
          <w:rFonts w:ascii="Book Antiqua" w:eastAsia="宋体" w:hAnsi="Book Antiqua"/>
          <w:b/>
          <w:lang w:eastAsia="zh-CN"/>
        </w:rPr>
        <w:t>86</w:t>
      </w:r>
      <w:r w:rsidRPr="00EE7A88">
        <w:rPr>
          <w:rFonts w:ascii="Book Antiqua" w:eastAsia="宋体" w:hAnsi="Book Antiqua"/>
          <w:lang w:eastAsia="zh-CN"/>
        </w:rPr>
        <w:t>: 343-348 [PMID: 27889546 DOI: 10.1016/j.gie.2016.10.040]</w:t>
      </w:r>
    </w:p>
    <w:p w14:paraId="21EFE287"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33 </w:t>
      </w:r>
      <w:r w:rsidRPr="00EE7A88">
        <w:rPr>
          <w:rFonts w:ascii="Book Antiqua" w:eastAsia="宋体" w:hAnsi="Book Antiqua"/>
          <w:b/>
          <w:lang w:eastAsia="zh-CN"/>
        </w:rPr>
        <w:t>Lai EJ</w:t>
      </w:r>
      <w:r w:rsidRPr="00EE7A88">
        <w:rPr>
          <w:rFonts w:ascii="Book Antiqua" w:eastAsia="宋体" w:hAnsi="Book Antiqua"/>
          <w:lang w:eastAsia="zh-CN"/>
        </w:rPr>
        <w:t xml:space="preserve">, Calderwood AH, Doros G, Fix OK, Jacobson BC. The Boston bowel preparation scale: a valid and reliable instrument for colonoscopy-oriented research.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2009; </w:t>
      </w:r>
      <w:r w:rsidRPr="00EE7A88">
        <w:rPr>
          <w:rFonts w:ascii="Book Antiqua" w:eastAsia="宋体" w:hAnsi="Book Antiqua"/>
          <w:b/>
          <w:lang w:eastAsia="zh-CN"/>
        </w:rPr>
        <w:t>69</w:t>
      </w:r>
      <w:r w:rsidRPr="00EE7A88">
        <w:rPr>
          <w:rFonts w:ascii="Book Antiqua" w:eastAsia="宋体" w:hAnsi="Book Antiqua"/>
          <w:lang w:eastAsia="zh-CN"/>
        </w:rPr>
        <w:t>: 620-625 [PMID: 19136102 DOI: 10.1016/j.gie.2008.05.057]</w:t>
      </w:r>
    </w:p>
    <w:p w14:paraId="0AD221B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34 </w:t>
      </w:r>
      <w:r w:rsidRPr="00EE7A88">
        <w:rPr>
          <w:rFonts w:ascii="Book Antiqua" w:eastAsia="宋体" w:hAnsi="Book Antiqua"/>
          <w:b/>
          <w:lang w:eastAsia="zh-CN"/>
        </w:rPr>
        <w:t>Clark BT</w:t>
      </w:r>
      <w:r w:rsidRPr="00EE7A88">
        <w:rPr>
          <w:rFonts w:ascii="Book Antiqua" w:eastAsia="宋体" w:hAnsi="Book Antiqua"/>
          <w:lang w:eastAsia="zh-CN"/>
        </w:rPr>
        <w:t xml:space="preserve">, Protiva P, Nagar A, Imaeda A, Ciarleglio MM, Deng Y, Laine L. Quantification of Adequate Bowel Preparation for Screening or Surveillance Colonoscopy in Men. </w:t>
      </w:r>
      <w:r w:rsidRPr="00EE7A88">
        <w:rPr>
          <w:rFonts w:ascii="Book Antiqua" w:eastAsia="宋体" w:hAnsi="Book Antiqua"/>
          <w:i/>
          <w:lang w:eastAsia="zh-CN"/>
        </w:rPr>
        <w:t>Gastroenterology</w:t>
      </w:r>
      <w:r w:rsidRPr="00EE7A88">
        <w:rPr>
          <w:rFonts w:ascii="Book Antiqua" w:eastAsia="宋体" w:hAnsi="Book Antiqua"/>
          <w:lang w:eastAsia="zh-CN"/>
        </w:rPr>
        <w:t xml:space="preserve"> 2016; </w:t>
      </w:r>
      <w:r w:rsidRPr="00EE7A88">
        <w:rPr>
          <w:rFonts w:ascii="Book Antiqua" w:eastAsia="宋体" w:hAnsi="Book Antiqua"/>
          <w:b/>
          <w:lang w:eastAsia="zh-CN"/>
        </w:rPr>
        <w:t>150</w:t>
      </w:r>
      <w:r w:rsidRPr="00EE7A88">
        <w:rPr>
          <w:rFonts w:ascii="Book Antiqua" w:eastAsia="宋体" w:hAnsi="Book Antiqua"/>
          <w:lang w:eastAsia="zh-CN"/>
        </w:rPr>
        <w:t>: 396-405; quiz e14-5 [PMID: 26439436 DOI: 10.1053/j.gastro.2015.09.041]</w:t>
      </w:r>
    </w:p>
    <w:p w14:paraId="3A637C89"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35 </w:t>
      </w:r>
      <w:r w:rsidRPr="00EE7A88">
        <w:rPr>
          <w:rFonts w:ascii="Book Antiqua" w:eastAsia="宋体" w:hAnsi="Book Antiqua"/>
          <w:b/>
          <w:lang w:eastAsia="zh-CN"/>
        </w:rPr>
        <w:t>Lieberman DA</w:t>
      </w:r>
      <w:r w:rsidRPr="00EE7A88">
        <w:rPr>
          <w:rFonts w:ascii="Book Antiqua" w:eastAsia="宋体" w:hAnsi="Book Antiqua"/>
          <w:lang w:eastAsia="zh-CN"/>
        </w:rPr>
        <w:t xml:space="preserve">, Rex DK, Winawer SJ, Giardiello FM, Johnson DA, Levin TR. Guidelines for colonoscopy surveillance after screening and polypectomy: a consensus update by the US Multi-Society Task Force on Colorectal Cancer. </w:t>
      </w:r>
      <w:r w:rsidRPr="00EE7A88">
        <w:rPr>
          <w:rFonts w:ascii="Book Antiqua" w:eastAsia="宋体" w:hAnsi="Book Antiqua"/>
          <w:i/>
          <w:lang w:eastAsia="zh-CN"/>
        </w:rPr>
        <w:t>Gastroenterology</w:t>
      </w:r>
      <w:r w:rsidRPr="00EE7A88">
        <w:rPr>
          <w:rFonts w:ascii="Book Antiqua" w:eastAsia="宋体" w:hAnsi="Book Antiqua"/>
          <w:lang w:eastAsia="zh-CN"/>
        </w:rPr>
        <w:t xml:space="preserve"> 2012; </w:t>
      </w:r>
      <w:r w:rsidRPr="00EE7A88">
        <w:rPr>
          <w:rFonts w:ascii="Book Antiqua" w:eastAsia="宋体" w:hAnsi="Book Antiqua"/>
          <w:b/>
          <w:lang w:eastAsia="zh-CN"/>
        </w:rPr>
        <w:t>143</w:t>
      </w:r>
      <w:r w:rsidRPr="00EE7A88">
        <w:rPr>
          <w:rFonts w:ascii="Book Antiqua" w:eastAsia="宋体" w:hAnsi="Book Antiqua"/>
          <w:lang w:eastAsia="zh-CN"/>
        </w:rPr>
        <w:t>: 844-857 [PMID: 22763141 DOI: 10.1053/j.gastro.2012.06.001]</w:t>
      </w:r>
    </w:p>
    <w:p w14:paraId="15AD6991"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36 </w:t>
      </w:r>
      <w:r w:rsidRPr="00EE7A88">
        <w:rPr>
          <w:rFonts w:ascii="Book Antiqua" w:eastAsia="宋体" w:hAnsi="Book Antiqua"/>
          <w:b/>
          <w:lang w:eastAsia="zh-CN"/>
        </w:rPr>
        <w:t>Kim MS</w:t>
      </w:r>
      <w:r w:rsidRPr="00EE7A88">
        <w:rPr>
          <w:rFonts w:ascii="Book Antiqua" w:eastAsia="宋体" w:hAnsi="Book Antiqua"/>
          <w:lang w:eastAsia="zh-CN"/>
        </w:rPr>
        <w:t xml:space="preserve">, Park J, Park JH, Kim HJ, Jang HJ, Joo HR, Kim JY, Choi JH, Heo NY, Park SH, Kim TO, Yang SY. Does Polyethylene Glycol (PEG) Plus Ascorbic Acid Induce More Mucosal Injuries than Split-Dose 4-L PEG during Bowel Preparation? </w:t>
      </w:r>
      <w:r w:rsidRPr="00EE7A88">
        <w:rPr>
          <w:rFonts w:ascii="Book Antiqua" w:eastAsia="宋体" w:hAnsi="Book Antiqua"/>
          <w:i/>
          <w:lang w:eastAsia="zh-CN"/>
        </w:rPr>
        <w:t>Gut Liver</w:t>
      </w:r>
      <w:r w:rsidRPr="00EE7A88">
        <w:rPr>
          <w:rFonts w:ascii="Book Antiqua" w:eastAsia="宋体" w:hAnsi="Book Antiqua"/>
          <w:lang w:eastAsia="zh-CN"/>
        </w:rPr>
        <w:t xml:space="preserve"> 2016; </w:t>
      </w:r>
      <w:r w:rsidRPr="00EE7A88">
        <w:rPr>
          <w:rFonts w:ascii="Book Antiqua" w:eastAsia="宋体" w:hAnsi="Book Antiqua"/>
          <w:b/>
          <w:lang w:eastAsia="zh-CN"/>
        </w:rPr>
        <w:t>10</w:t>
      </w:r>
      <w:r w:rsidRPr="00EE7A88">
        <w:rPr>
          <w:rFonts w:ascii="Book Antiqua" w:eastAsia="宋体" w:hAnsi="Book Antiqua"/>
          <w:lang w:eastAsia="zh-CN"/>
        </w:rPr>
        <w:t>: 237-243 [PMID: 26260754 DOI: 10.5009/gnl14439]</w:t>
      </w:r>
    </w:p>
    <w:p w14:paraId="38B79254" w14:textId="2F8A285C"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37 </w:t>
      </w:r>
      <w:r w:rsidR="00C75C27" w:rsidRPr="00EE7A88">
        <w:rPr>
          <w:rFonts w:ascii="Book Antiqua" w:hAnsi="Book Antiqua"/>
          <w:b/>
          <w:bCs/>
        </w:rPr>
        <w:t>Jha AK</w:t>
      </w:r>
      <w:r w:rsidR="00C75C27" w:rsidRPr="00EE7A88">
        <w:rPr>
          <w:rFonts w:ascii="Book Antiqua" w:hAnsi="Book Antiqua"/>
        </w:rPr>
        <w:t xml:space="preserve">, Chaudhary M, Jha P, Kumar U, Dayal VM, Jha SK, Purkayastha S, Ranjan R, Mishra M, Sehrawat K. Polyethylene glycol plus bisacodyl: A safe, cheap, and effective regimen for colonoscopy in the South Asian patients. </w:t>
      </w:r>
      <w:r w:rsidR="00C75C27" w:rsidRPr="00EE7A88">
        <w:rPr>
          <w:rFonts w:ascii="Book Antiqua" w:hAnsi="Book Antiqua"/>
          <w:i/>
          <w:iCs/>
        </w:rPr>
        <w:t>JGH Open</w:t>
      </w:r>
      <w:r w:rsidR="00C75C27" w:rsidRPr="00EE7A88">
        <w:rPr>
          <w:rFonts w:ascii="Book Antiqua" w:hAnsi="Book Antiqua"/>
        </w:rPr>
        <w:t xml:space="preserve"> 2018; </w:t>
      </w:r>
      <w:r w:rsidR="00C75C27" w:rsidRPr="00EE7A88">
        <w:rPr>
          <w:rFonts w:ascii="Book Antiqua" w:hAnsi="Book Antiqua"/>
          <w:b/>
          <w:bCs/>
        </w:rPr>
        <w:t>2</w:t>
      </w:r>
      <w:r w:rsidR="00C75C27" w:rsidRPr="00EE7A88">
        <w:rPr>
          <w:rFonts w:ascii="Book Antiqua" w:hAnsi="Book Antiqua"/>
        </w:rPr>
        <w:t>: 249-254 [PMID: 30619933 DOI: 10.1002/jgh3.12077]</w:t>
      </w:r>
    </w:p>
    <w:p w14:paraId="75757242"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38 </w:t>
      </w:r>
      <w:r w:rsidRPr="00EE7A88">
        <w:rPr>
          <w:rFonts w:ascii="Book Antiqua" w:eastAsia="宋体" w:hAnsi="Book Antiqua"/>
          <w:b/>
          <w:lang w:eastAsia="zh-CN"/>
        </w:rPr>
        <w:t>Brahmania M</w:t>
      </w:r>
      <w:r w:rsidRPr="00EE7A88">
        <w:rPr>
          <w:rFonts w:ascii="Book Antiqua" w:eastAsia="宋体" w:hAnsi="Book Antiqua"/>
          <w:lang w:eastAsia="zh-CN"/>
        </w:rPr>
        <w:t xml:space="preserve">, Ou G, Bressler B, Ko HK, Lam E, Telford J, Enns R. 2 L versus 4 L of PEG3350 + electrolytes for outpatient colonic preparation: a randomized, controlled trial.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2014; </w:t>
      </w:r>
      <w:r w:rsidRPr="00EE7A88">
        <w:rPr>
          <w:rFonts w:ascii="Book Antiqua" w:eastAsia="宋体" w:hAnsi="Book Antiqua"/>
          <w:b/>
          <w:lang w:eastAsia="zh-CN"/>
        </w:rPr>
        <w:t>79</w:t>
      </w:r>
      <w:r w:rsidRPr="00EE7A88">
        <w:rPr>
          <w:rFonts w:ascii="Book Antiqua" w:eastAsia="宋体" w:hAnsi="Book Antiqua"/>
          <w:lang w:eastAsia="zh-CN"/>
        </w:rPr>
        <w:t>: 408-416.e4 [PMID: 24206747 DOI: 10.1016/j.gie.2013.08.035]</w:t>
      </w:r>
    </w:p>
    <w:p w14:paraId="35AD54B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39 </w:t>
      </w:r>
      <w:r w:rsidRPr="00EE7A88">
        <w:rPr>
          <w:rFonts w:ascii="Book Antiqua" w:eastAsia="宋体" w:hAnsi="Book Antiqua"/>
          <w:b/>
          <w:lang w:eastAsia="zh-CN"/>
        </w:rPr>
        <w:t>Kwon JE</w:t>
      </w:r>
      <w:r w:rsidRPr="00EE7A88">
        <w:rPr>
          <w:rFonts w:ascii="Book Antiqua" w:eastAsia="宋体" w:hAnsi="Book Antiqua"/>
          <w:lang w:eastAsia="zh-CN"/>
        </w:rPr>
        <w:t xml:space="preserve">, Lee JW, Im JP, Kim JW, Kim SH, Koh SJ, Kim BG, Lee KL, Kim SG, Kim JS, Jung HC. Comparable Efficacy of a 1-L PEG and Ascorbic Acid Solution Administered with Bisacodyl versus a 2-L PEG and Ascorbic Acid Solution for </w:t>
      </w:r>
      <w:r w:rsidRPr="00EE7A88">
        <w:rPr>
          <w:rFonts w:ascii="Book Antiqua" w:eastAsia="宋体" w:hAnsi="Book Antiqua"/>
          <w:lang w:eastAsia="zh-CN"/>
        </w:rPr>
        <w:lastRenderedPageBreak/>
        <w:t xml:space="preserve">Colonoscopy Preparation: A Prospective, Randomized and Investigator-Blinded Trial. </w:t>
      </w:r>
      <w:r w:rsidRPr="00EE7A88">
        <w:rPr>
          <w:rFonts w:ascii="Book Antiqua" w:eastAsia="宋体" w:hAnsi="Book Antiqua"/>
          <w:i/>
          <w:lang w:eastAsia="zh-CN"/>
        </w:rPr>
        <w:t>PLoS One</w:t>
      </w:r>
      <w:r w:rsidRPr="00EE7A88">
        <w:rPr>
          <w:rFonts w:ascii="Book Antiqua" w:eastAsia="宋体" w:hAnsi="Book Antiqua"/>
          <w:lang w:eastAsia="zh-CN"/>
        </w:rPr>
        <w:t xml:space="preserve"> 2016; </w:t>
      </w:r>
      <w:r w:rsidRPr="00EE7A88">
        <w:rPr>
          <w:rFonts w:ascii="Book Antiqua" w:eastAsia="宋体" w:hAnsi="Book Antiqua"/>
          <w:b/>
          <w:lang w:eastAsia="zh-CN"/>
        </w:rPr>
        <w:t>11</w:t>
      </w:r>
      <w:r w:rsidRPr="00EE7A88">
        <w:rPr>
          <w:rFonts w:ascii="Book Antiqua" w:eastAsia="宋体" w:hAnsi="Book Antiqua"/>
          <w:lang w:eastAsia="zh-CN"/>
        </w:rPr>
        <w:t>: e0162051 [PMID: 27588943 DOI: 10.1371/journal.pone.0162051]</w:t>
      </w:r>
    </w:p>
    <w:p w14:paraId="55972121"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40 </w:t>
      </w:r>
      <w:r w:rsidRPr="00EE7A88">
        <w:rPr>
          <w:rFonts w:ascii="Book Antiqua" w:eastAsia="宋体" w:hAnsi="Book Antiqua"/>
          <w:b/>
          <w:lang w:eastAsia="zh-CN"/>
        </w:rPr>
        <w:t>Aranda-Hernández J</w:t>
      </w:r>
      <w:r w:rsidRPr="00EE7A88">
        <w:rPr>
          <w:rFonts w:ascii="Book Antiqua" w:eastAsia="宋体" w:hAnsi="Book Antiqua"/>
          <w:lang w:eastAsia="zh-CN"/>
        </w:rPr>
        <w:t xml:space="preserve">, Hwang J, Kandel G. Seeing better--Evidence based recommendations on optimizing colonoscopy adenoma detection rate. </w:t>
      </w:r>
      <w:r w:rsidRPr="00EE7A88">
        <w:rPr>
          <w:rFonts w:ascii="Book Antiqua" w:eastAsia="宋体" w:hAnsi="Book Antiqua"/>
          <w:i/>
          <w:lang w:eastAsia="zh-CN"/>
        </w:rPr>
        <w:t>World J Gastroenterol</w:t>
      </w:r>
      <w:r w:rsidRPr="00EE7A88">
        <w:rPr>
          <w:rFonts w:ascii="Book Antiqua" w:eastAsia="宋体" w:hAnsi="Book Antiqua"/>
          <w:lang w:eastAsia="zh-CN"/>
        </w:rPr>
        <w:t xml:space="preserve"> 2016; </w:t>
      </w:r>
      <w:r w:rsidRPr="00EE7A88">
        <w:rPr>
          <w:rFonts w:ascii="Book Antiqua" w:eastAsia="宋体" w:hAnsi="Book Antiqua"/>
          <w:b/>
          <w:lang w:eastAsia="zh-CN"/>
        </w:rPr>
        <w:t>22</w:t>
      </w:r>
      <w:r w:rsidRPr="00EE7A88">
        <w:rPr>
          <w:rFonts w:ascii="Book Antiqua" w:eastAsia="宋体" w:hAnsi="Book Antiqua"/>
          <w:lang w:eastAsia="zh-CN"/>
        </w:rPr>
        <w:t>: 1767-1778 [PMID: 26855536 DOI: 10.3748/wjg.v22.i5.1767]</w:t>
      </w:r>
    </w:p>
    <w:p w14:paraId="21DEE17B"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41 </w:t>
      </w:r>
      <w:r w:rsidRPr="00EE7A88">
        <w:rPr>
          <w:rFonts w:ascii="Book Antiqua" w:eastAsia="宋体" w:hAnsi="Book Antiqua"/>
          <w:b/>
          <w:lang w:eastAsia="zh-CN"/>
        </w:rPr>
        <w:t>Corley DA</w:t>
      </w:r>
      <w:r w:rsidRPr="00EE7A88">
        <w:rPr>
          <w:rFonts w:ascii="Book Antiqua" w:eastAsia="宋体" w:hAnsi="Book Antiqua"/>
          <w:lang w:eastAsia="zh-CN"/>
        </w:rPr>
        <w:t xml:space="preserve">, Jensen CD, Marks AR, Zhao WK, Lee JK, Doubeni CA, Zauber AG, de Boer J, Fireman BH, Schottinger JE, Quinn VP, Ghai NR, Levin TR, Quesenberry CP. Adenoma detection rate and risk of colorectal cancer and death. </w:t>
      </w:r>
      <w:r w:rsidRPr="00EE7A88">
        <w:rPr>
          <w:rFonts w:ascii="Book Antiqua" w:eastAsia="宋体" w:hAnsi="Book Antiqua"/>
          <w:i/>
          <w:lang w:eastAsia="zh-CN"/>
        </w:rPr>
        <w:t>N Engl J Med</w:t>
      </w:r>
      <w:r w:rsidRPr="00EE7A88">
        <w:rPr>
          <w:rFonts w:ascii="Book Antiqua" w:eastAsia="宋体" w:hAnsi="Book Antiqua"/>
          <w:lang w:eastAsia="zh-CN"/>
        </w:rPr>
        <w:t xml:space="preserve"> 2014; </w:t>
      </w:r>
      <w:r w:rsidRPr="00EE7A88">
        <w:rPr>
          <w:rFonts w:ascii="Book Antiqua" w:eastAsia="宋体" w:hAnsi="Book Antiqua"/>
          <w:b/>
          <w:lang w:eastAsia="zh-CN"/>
        </w:rPr>
        <w:t>370</w:t>
      </w:r>
      <w:r w:rsidRPr="00EE7A88">
        <w:rPr>
          <w:rFonts w:ascii="Book Antiqua" w:eastAsia="宋体" w:hAnsi="Book Antiqua"/>
          <w:lang w:eastAsia="zh-CN"/>
        </w:rPr>
        <w:t>: 1298-1306 [PMID: 24693890 DOI: 10.1056/NEJMoa1309086]</w:t>
      </w:r>
    </w:p>
    <w:p w14:paraId="7E7CF42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42 </w:t>
      </w:r>
      <w:r w:rsidRPr="00EE7A88">
        <w:rPr>
          <w:rFonts w:ascii="Book Antiqua" w:eastAsia="宋体" w:hAnsi="Book Antiqua"/>
          <w:b/>
          <w:lang w:eastAsia="zh-CN"/>
        </w:rPr>
        <w:t>Clark BT</w:t>
      </w:r>
      <w:r w:rsidRPr="00EE7A88">
        <w:rPr>
          <w:rFonts w:ascii="Book Antiqua" w:eastAsia="宋体" w:hAnsi="Book Antiqua"/>
          <w:lang w:eastAsia="zh-CN"/>
        </w:rPr>
        <w:t xml:space="preserve">, Rustagi T, Laine L. What level of bowel prep quality requires early repeat colonoscopy: systematic review and meta-analysis of the impact of preparation quality on adenoma detection rate. </w:t>
      </w:r>
      <w:r w:rsidRPr="00EE7A88">
        <w:rPr>
          <w:rFonts w:ascii="Book Antiqua" w:eastAsia="宋体" w:hAnsi="Book Antiqua"/>
          <w:i/>
          <w:lang w:eastAsia="zh-CN"/>
        </w:rPr>
        <w:t>Am J Gastroenterol</w:t>
      </w:r>
      <w:r w:rsidRPr="00EE7A88">
        <w:rPr>
          <w:rFonts w:ascii="Book Antiqua" w:eastAsia="宋体" w:hAnsi="Book Antiqua"/>
          <w:lang w:eastAsia="zh-CN"/>
        </w:rPr>
        <w:t xml:space="preserve"> 2014; </w:t>
      </w:r>
      <w:r w:rsidRPr="00EE7A88">
        <w:rPr>
          <w:rFonts w:ascii="Book Antiqua" w:eastAsia="宋体" w:hAnsi="Book Antiqua"/>
          <w:b/>
          <w:lang w:eastAsia="zh-CN"/>
        </w:rPr>
        <w:t>109</w:t>
      </w:r>
      <w:r w:rsidRPr="00EE7A88">
        <w:rPr>
          <w:rFonts w:ascii="Book Antiqua" w:eastAsia="宋体" w:hAnsi="Book Antiqua"/>
          <w:lang w:eastAsia="zh-CN"/>
        </w:rPr>
        <w:t>: 1714-23; quiz 1724 [PMID: 25135006 DOI: 10.1038/ajg.2014.232]</w:t>
      </w:r>
    </w:p>
    <w:p w14:paraId="1AAED55C"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43 </w:t>
      </w:r>
      <w:r w:rsidRPr="00EE7A88">
        <w:rPr>
          <w:rFonts w:ascii="Book Antiqua" w:eastAsia="宋体" w:hAnsi="Book Antiqua"/>
          <w:b/>
          <w:lang w:eastAsia="zh-CN"/>
        </w:rPr>
        <w:t>Rex DK</w:t>
      </w:r>
      <w:r w:rsidRPr="00EE7A88">
        <w:rPr>
          <w:rFonts w:ascii="Book Antiqua" w:eastAsia="宋体" w:hAnsi="Book Antiqua"/>
          <w:lang w:eastAsia="zh-CN"/>
        </w:rPr>
        <w:t xml:space="preserve">, Schoenfeld PS, Cohen J, Pike IM, Adler DG, Fennerty MB, Lieb JG 2nd, Park WG, Rizk MK, Sawhney MS, Shaheen NJ, Wani S, Weinberg DS. Quality indicators for colonoscopy. </w:t>
      </w:r>
      <w:r w:rsidRPr="00EE7A88">
        <w:rPr>
          <w:rFonts w:ascii="Book Antiqua" w:eastAsia="宋体" w:hAnsi="Book Antiqua"/>
          <w:i/>
          <w:lang w:eastAsia="zh-CN"/>
        </w:rPr>
        <w:t>Gastrointest Endosc</w:t>
      </w:r>
      <w:r w:rsidRPr="00EE7A88">
        <w:rPr>
          <w:rFonts w:ascii="Book Antiqua" w:eastAsia="宋体" w:hAnsi="Book Antiqua"/>
          <w:lang w:eastAsia="zh-CN"/>
        </w:rPr>
        <w:t xml:space="preserve"> 2015; </w:t>
      </w:r>
      <w:r w:rsidRPr="00EE7A88">
        <w:rPr>
          <w:rFonts w:ascii="Book Antiqua" w:eastAsia="宋体" w:hAnsi="Book Antiqua"/>
          <w:b/>
          <w:lang w:eastAsia="zh-CN"/>
        </w:rPr>
        <w:t>81</w:t>
      </w:r>
      <w:r w:rsidRPr="00EE7A88">
        <w:rPr>
          <w:rFonts w:ascii="Book Antiqua" w:eastAsia="宋体" w:hAnsi="Book Antiqua"/>
          <w:lang w:eastAsia="zh-CN"/>
        </w:rPr>
        <w:t>: 31-53 [PMID: 25480100 DOI: 10.1016/j.gie.2014.07.058]</w:t>
      </w:r>
    </w:p>
    <w:p w14:paraId="403BDA74"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44 </w:t>
      </w:r>
      <w:r w:rsidRPr="00EE7A88">
        <w:rPr>
          <w:rFonts w:ascii="Book Antiqua" w:eastAsia="宋体" w:hAnsi="Book Antiqua"/>
          <w:b/>
          <w:lang w:eastAsia="zh-CN"/>
        </w:rPr>
        <w:t>Kim TK</w:t>
      </w:r>
      <w:r w:rsidRPr="00EE7A88">
        <w:rPr>
          <w:rFonts w:ascii="Book Antiqua" w:eastAsia="宋体" w:hAnsi="Book Antiqua"/>
          <w:lang w:eastAsia="zh-CN"/>
        </w:rPr>
        <w:t xml:space="preserve">, Kim HW, Kim SJ, Ha JK, Jang HH, Hong YM, Park SB, Choi CW, Kang DH. Importance of the time interval between bowel preparation and colonoscopy in determining the quality of bowel preparation for full-dose polyethylene glycol preparation. </w:t>
      </w:r>
      <w:r w:rsidRPr="00EE7A88">
        <w:rPr>
          <w:rFonts w:ascii="Book Antiqua" w:eastAsia="宋体" w:hAnsi="Book Antiqua"/>
          <w:i/>
          <w:lang w:eastAsia="zh-CN"/>
        </w:rPr>
        <w:t>Gut Liver</w:t>
      </w:r>
      <w:r w:rsidRPr="00EE7A88">
        <w:rPr>
          <w:rFonts w:ascii="Book Antiqua" w:eastAsia="宋体" w:hAnsi="Book Antiqua"/>
          <w:lang w:eastAsia="zh-CN"/>
        </w:rPr>
        <w:t xml:space="preserve"> 2014; </w:t>
      </w:r>
      <w:r w:rsidRPr="00EE7A88">
        <w:rPr>
          <w:rFonts w:ascii="Book Antiqua" w:eastAsia="宋体" w:hAnsi="Book Antiqua"/>
          <w:b/>
          <w:lang w:eastAsia="zh-CN"/>
        </w:rPr>
        <w:t>8</w:t>
      </w:r>
      <w:r w:rsidRPr="00EE7A88">
        <w:rPr>
          <w:rFonts w:ascii="Book Antiqua" w:eastAsia="宋体" w:hAnsi="Book Antiqua"/>
          <w:lang w:eastAsia="zh-CN"/>
        </w:rPr>
        <w:t>: 625-631 [PMID: 25368750 DOI: 10.5009/gnl13228]</w:t>
      </w:r>
    </w:p>
    <w:p w14:paraId="5338582D"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45 </w:t>
      </w:r>
      <w:r w:rsidRPr="00EE7A88">
        <w:rPr>
          <w:rFonts w:ascii="Book Antiqua" w:eastAsia="宋体" w:hAnsi="Book Antiqua"/>
          <w:b/>
          <w:lang w:eastAsia="zh-CN"/>
        </w:rPr>
        <w:t>Fujita I</w:t>
      </w:r>
      <w:r w:rsidRPr="00EE7A88">
        <w:rPr>
          <w:rFonts w:ascii="Book Antiqua" w:eastAsia="宋体" w:hAnsi="Book Antiqua"/>
          <w:lang w:eastAsia="zh-CN"/>
        </w:rPr>
        <w:t xml:space="preserve">, Akagi Y, Hirano J, Nakanishi T, Itoh N, Muto N, Tanaka K. Distinct mechanisms of transport of ascorbic acid and dehydroascorbic acid in intestinal epithelial cells (IEC-6). </w:t>
      </w:r>
      <w:r w:rsidRPr="00EE7A88">
        <w:rPr>
          <w:rFonts w:ascii="Book Antiqua" w:eastAsia="宋体" w:hAnsi="Book Antiqua"/>
          <w:i/>
          <w:lang w:eastAsia="zh-CN"/>
        </w:rPr>
        <w:t>Res Commun Mol Pathol Pharmacol</w:t>
      </w:r>
      <w:r w:rsidRPr="00EE7A88">
        <w:rPr>
          <w:rFonts w:ascii="Book Antiqua" w:eastAsia="宋体" w:hAnsi="Book Antiqua"/>
          <w:lang w:eastAsia="zh-CN"/>
        </w:rPr>
        <w:t xml:space="preserve"> 2000; </w:t>
      </w:r>
      <w:r w:rsidRPr="00EE7A88">
        <w:rPr>
          <w:rFonts w:ascii="Book Antiqua" w:eastAsia="宋体" w:hAnsi="Book Antiqua"/>
          <w:b/>
          <w:lang w:eastAsia="zh-CN"/>
        </w:rPr>
        <w:t>107</w:t>
      </w:r>
      <w:r w:rsidRPr="00EE7A88">
        <w:rPr>
          <w:rFonts w:ascii="Book Antiqua" w:eastAsia="宋体" w:hAnsi="Book Antiqua"/>
          <w:lang w:eastAsia="zh-CN"/>
        </w:rPr>
        <w:t>: 219-231 [PMID: 11484876</w:t>
      </w:r>
      <w:r w:rsidRPr="00EE7A88">
        <w:rPr>
          <w:rFonts w:ascii="Book Antiqua" w:eastAsia="宋体" w:hAnsi="Book Antiqua" w:hint="eastAsia"/>
          <w:lang w:eastAsia="zh-CN"/>
        </w:rPr>
        <w:t xml:space="preserve"> </w:t>
      </w:r>
      <w:r w:rsidRPr="00EE7A88">
        <w:rPr>
          <w:rFonts w:ascii="Book Antiqua" w:eastAsia="宋体" w:hAnsi="Book Antiqua" w:hint="eastAsia"/>
          <w:caps/>
          <w:lang w:eastAsia="zh-CN"/>
        </w:rPr>
        <w:t>doi</w:t>
      </w:r>
      <w:r w:rsidRPr="00EE7A88">
        <w:rPr>
          <w:rFonts w:ascii="Book Antiqua" w:eastAsia="宋体" w:hAnsi="Book Antiqua" w:hint="eastAsia"/>
          <w:lang w:eastAsia="zh-CN"/>
        </w:rPr>
        <w:t xml:space="preserve">: </w:t>
      </w:r>
      <w:r w:rsidRPr="00EE7A88">
        <w:rPr>
          <w:rFonts w:ascii="Book Antiqua" w:eastAsia="宋体" w:hAnsi="Book Antiqua"/>
          <w:lang w:eastAsia="zh-CN"/>
        </w:rPr>
        <w:t>10.1016/j.jnoncrysol.2004.08.128]</w:t>
      </w:r>
    </w:p>
    <w:p w14:paraId="339B8D7E" w14:textId="77777777" w:rsidR="00944520" w:rsidRPr="00EE7A88" w:rsidRDefault="00944520" w:rsidP="00BE5C04">
      <w:pPr>
        <w:adjustRightInd w:val="0"/>
        <w:snapToGrid w:val="0"/>
        <w:spacing w:line="360" w:lineRule="auto"/>
        <w:rPr>
          <w:rFonts w:ascii="Book Antiqua" w:eastAsia="宋体" w:hAnsi="Book Antiqua"/>
          <w:lang w:eastAsia="zh-CN"/>
        </w:rPr>
      </w:pPr>
      <w:bookmarkStart w:id="173" w:name="OLE_LINK150"/>
      <w:bookmarkStart w:id="174" w:name="OLE_LINK151"/>
      <w:r w:rsidRPr="00EE7A88">
        <w:rPr>
          <w:rFonts w:ascii="Book Antiqua" w:eastAsia="宋体" w:hAnsi="Book Antiqua"/>
          <w:lang w:eastAsia="zh-CN"/>
        </w:rPr>
        <w:t xml:space="preserve">46 </w:t>
      </w:r>
      <w:r w:rsidRPr="00EE7A88">
        <w:rPr>
          <w:rFonts w:ascii="Book Antiqua" w:eastAsia="宋体" w:hAnsi="Book Antiqua"/>
          <w:b/>
          <w:bCs/>
          <w:lang w:eastAsia="zh-CN"/>
        </w:rPr>
        <w:t>Lichtenstein GR</w:t>
      </w:r>
      <w:r w:rsidRPr="00EE7A88">
        <w:rPr>
          <w:rFonts w:ascii="Book Antiqua" w:eastAsia="宋体" w:hAnsi="Book Antiqua"/>
          <w:lang w:eastAsia="zh-CN"/>
        </w:rPr>
        <w:t xml:space="preserve">, Cohen LB, Uribarri J. Review article: Bowel preparation for colonoscopy--the importance of adequate hydration. </w:t>
      </w:r>
      <w:r w:rsidRPr="00EE7A88">
        <w:rPr>
          <w:rFonts w:ascii="Book Antiqua" w:eastAsia="宋体" w:hAnsi="Book Antiqua"/>
          <w:i/>
          <w:iCs/>
          <w:lang w:eastAsia="zh-CN"/>
        </w:rPr>
        <w:t>Aliment Pharmacol Ther</w:t>
      </w:r>
      <w:r w:rsidRPr="00EE7A88">
        <w:rPr>
          <w:rFonts w:ascii="Book Antiqua" w:eastAsia="宋体" w:hAnsi="Book Antiqua"/>
          <w:lang w:eastAsia="zh-CN"/>
        </w:rPr>
        <w:t xml:space="preserve"> 2007; </w:t>
      </w:r>
      <w:r w:rsidRPr="00EE7A88">
        <w:rPr>
          <w:rFonts w:ascii="Book Antiqua" w:eastAsia="宋体" w:hAnsi="Book Antiqua"/>
          <w:b/>
          <w:bCs/>
          <w:lang w:eastAsia="zh-CN"/>
        </w:rPr>
        <w:t>26</w:t>
      </w:r>
      <w:r w:rsidRPr="00EE7A88">
        <w:rPr>
          <w:rFonts w:ascii="Book Antiqua" w:eastAsia="宋体" w:hAnsi="Book Antiqua"/>
          <w:lang w:eastAsia="zh-CN"/>
        </w:rPr>
        <w:t>: 633-641 [PMID: 17697197 DOI: 10.1111/j.1365-2036.2007.03406.x]</w:t>
      </w:r>
    </w:p>
    <w:bookmarkEnd w:id="173"/>
    <w:bookmarkEnd w:id="174"/>
    <w:p w14:paraId="718FD7C3"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t xml:space="preserve">47 </w:t>
      </w:r>
      <w:r w:rsidRPr="00EE7A88">
        <w:rPr>
          <w:rFonts w:ascii="Book Antiqua" w:eastAsia="宋体" w:hAnsi="Book Antiqua"/>
          <w:b/>
          <w:lang w:eastAsia="zh-CN"/>
        </w:rPr>
        <w:t>Ayus JC</w:t>
      </w:r>
      <w:r w:rsidRPr="00EE7A88">
        <w:rPr>
          <w:rFonts w:ascii="Book Antiqua" w:eastAsia="宋体" w:hAnsi="Book Antiqua"/>
          <w:lang w:eastAsia="zh-CN"/>
        </w:rPr>
        <w:t xml:space="preserve">, Levine R, Arieff AI. Fatal dysnatraemia caused by elective colonoscopy. </w:t>
      </w:r>
      <w:r w:rsidRPr="00EE7A88">
        <w:rPr>
          <w:rFonts w:ascii="Book Antiqua" w:eastAsia="宋体" w:hAnsi="Book Antiqua"/>
          <w:i/>
          <w:lang w:eastAsia="zh-CN"/>
        </w:rPr>
        <w:t>BMJ</w:t>
      </w:r>
      <w:r w:rsidRPr="00EE7A88">
        <w:rPr>
          <w:rFonts w:ascii="Book Antiqua" w:eastAsia="宋体" w:hAnsi="Book Antiqua"/>
          <w:lang w:eastAsia="zh-CN"/>
        </w:rPr>
        <w:t xml:space="preserve"> 2003; </w:t>
      </w:r>
      <w:r w:rsidRPr="00EE7A88">
        <w:rPr>
          <w:rFonts w:ascii="Book Antiqua" w:eastAsia="宋体" w:hAnsi="Book Antiqua"/>
          <w:b/>
          <w:lang w:eastAsia="zh-CN"/>
        </w:rPr>
        <w:t>326</w:t>
      </w:r>
      <w:r w:rsidRPr="00EE7A88">
        <w:rPr>
          <w:rFonts w:ascii="Book Antiqua" w:eastAsia="宋体" w:hAnsi="Book Antiqua"/>
          <w:lang w:eastAsia="zh-CN"/>
        </w:rPr>
        <w:t>: 382-384 [PMID: 12586675</w:t>
      </w:r>
      <w:r w:rsidRPr="00EE7A88">
        <w:rPr>
          <w:rFonts w:ascii="Book Antiqua" w:eastAsia="宋体" w:hAnsi="Book Antiqua" w:hint="eastAsia"/>
          <w:lang w:eastAsia="zh-CN"/>
        </w:rPr>
        <w:t xml:space="preserve"> </w:t>
      </w:r>
      <w:r w:rsidRPr="00EE7A88">
        <w:rPr>
          <w:rFonts w:ascii="Book Antiqua" w:eastAsia="宋体" w:hAnsi="Book Antiqua" w:hint="eastAsia"/>
          <w:caps/>
          <w:lang w:eastAsia="zh-CN"/>
        </w:rPr>
        <w:t>doi</w:t>
      </w:r>
      <w:r w:rsidRPr="00EE7A88">
        <w:rPr>
          <w:rFonts w:ascii="Book Antiqua" w:eastAsia="宋体" w:hAnsi="Book Antiqua"/>
          <w:lang w:eastAsia="zh-CN"/>
        </w:rPr>
        <w:t>: 10.1136/bmj.326.7385.382]</w:t>
      </w:r>
    </w:p>
    <w:p w14:paraId="36554E80" w14:textId="77777777" w:rsidR="00944520" w:rsidRPr="00EE7A88" w:rsidRDefault="00944520" w:rsidP="00BE5C04">
      <w:pPr>
        <w:adjustRightInd w:val="0"/>
        <w:snapToGrid w:val="0"/>
        <w:spacing w:line="360" w:lineRule="auto"/>
        <w:rPr>
          <w:rFonts w:ascii="Book Antiqua" w:eastAsia="宋体" w:hAnsi="Book Antiqua"/>
          <w:lang w:eastAsia="zh-CN"/>
        </w:rPr>
      </w:pPr>
      <w:r w:rsidRPr="00EE7A88">
        <w:rPr>
          <w:rFonts w:ascii="Book Antiqua" w:eastAsia="宋体" w:hAnsi="Book Antiqua"/>
          <w:lang w:eastAsia="zh-CN"/>
        </w:rPr>
        <w:lastRenderedPageBreak/>
        <w:t xml:space="preserve">48 </w:t>
      </w:r>
      <w:r w:rsidRPr="00EE7A88">
        <w:rPr>
          <w:rFonts w:ascii="Book Antiqua" w:eastAsia="宋体" w:hAnsi="Book Antiqua"/>
          <w:b/>
          <w:lang w:eastAsia="zh-CN"/>
        </w:rPr>
        <w:t>Markowitz GS</w:t>
      </w:r>
      <w:r w:rsidRPr="00EE7A88">
        <w:rPr>
          <w:rFonts w:ascii="Book Antiqua" w:eastAsia="宋体" w:hAnsi="Book Antiqua"/>
          <w:lang w:eastAsia="zh-CN"/>
        </w:rPr>
        <w:t xml:space="preserve">, Stokes MB, Radhakrishnan J, D'Agati VD. Acute phosphate nephropathy following oral sodium phosphate bowel purgative: an underrecognized cause of chronic renal failure. </w:t>
      </w:r>
      <w:r w:rsidRPr="00EE7A88">
        <w:rPr>
          <w:rFonts w:ascii="Book Antiqua" w:eastAsia="宋体" w:hAnsi="Book Antiqua"/>
          <w:i/>
          <w:lang w:eastAsia="zh-CN"/>
        </w:rPr>
        <w:t>J Am Soc Nephrol</w:t>
      </w:r>
      <w:r w:rsidRPr="00EE7A88">
        <w:rPr>
          <w:rFonts w:ascii="Book Antiqua" w:eastAsia="宋体" w:hAnsi="Book Antiqua"/>
          <w:lang w:eastAsia="zh-CN"/>
        </w:rPr>
        <w:t xml:space="preserve"> 2005; </w:t>
      </w:r>
      <w:r w:rsidRPr="00EE7A88">
        <w:rPr>
          <w:rFonts w:ascii="Book Antiqua" w:eastAsia="宋体" w:hAnsi="Book Antiqua"/>
          <w:b/>
          <w:lang w:eastAsia="zh-CN"/>
        </w:rPr>
        <w:t>16</w:t>
      </w:r>
      <w:r w:rsidRPr="00EE7A88">
        <w:rPr>
          <w:rFonts w:ascii="Book Antiqua" w:eastAsia="宋体" w:hAnsi="Book Antiqua"/>
          <w:lang w:eastAsia="zh-CN"/>
        </w:rPr>
        <w:t>: 3389-3396 [PMID: 16192415 DOI: 10.1681/ASN.2005050496]</w:t>
      </w:r>
      <w:bookmarkEnd w:id="169"/>
      <w:bookmarkEnd w:id="170"/>
    </w:p>
    <w:p w14:paraId="13D8F953" w14:textId="291E1DE7" w:rsidR="00944520" w:rsidRPr="003F7E86" w:rsidRDefault="00944520" w:rsidP="003F7E86">
      <w:pPr>
        <w:wordWrap w:val="0"/>
        <w:adjustRightInd w:val="0"/>
        <w:snapToGrid w:val="0"/>
        <w:spacing w:line="360" w:lineRule="auto"/>
        <w:jc w:val="right"/>
        <w:rPr>
          <w:rFonts w:ascii="Book Antiqua" w:eastAsia="宋体" w:hAnsi="Book Antiqua" w:hint="eastAsia"/>
          <w:b/>
          <w:bCs/>
          <w:lang w:eastAsia="zh-CN"/>
        </w:rPr>
      </w:pPr>
      <w:bookmarkStart w:id="175" w:name="OLE_LINK62"/>
      <w:bookmarkStart w:id="176" w:name="OLE_LINK63"/>
      <w:bookmarkStart w:id="177" w:name="OLE_LINK68"/>
      <w:bookmarkStart w:id="178" w:name="OLE_LINK115"/>
      <w:bookmarkStart w:id="179" w:name="OLE_LINK93"/>
      <w:bookmarkStart w:id="180" w:name="OLE_LINK96"/>
      <w:bookmarkStart w:id="181" w:name="OLE_LINK140"/>
      <w:bookmarkStart w:id="182" w:name="OLE_LINK112"/>
      <w:bookmarkStart w:id="183" w:name="OLE_LINK161"/>
      <w:bookmarkStart w:id="184" w:name="OLE_LINK174"/>
      <w:bookmarkStart w:id="185" w:name="OLE_LINK183"/>
      <w:bookmarkStart w:id="186" w:name="OLE_LINK194"/>
      <w:bookmarkStart w:id="187" w:name="OLE_LINK173"/>
      <w:bookmarkStart w:id="188" w:name="OLE_LINK192"/>
      <w:bookmarkStart w:id="189" w:name="OLE_LINK224"/>
      <w:bookmarkStart w:id="190" w:name="OLE_LINK243"/>
      <w:bookmarkStart w:id="191" w:name="OLE_LINK337"/>
      <w:bookmarkStart w:id="192" w:name="OLE_LINK212"/>
      <w:bookmarkStart w:id="193" w:name="OLE_LINK244"/>
      <w:bookmarkStart w:id="194" w:name="OLE_LINK214"/>
      <w:bookmarkStart w:id="195" w:name="OLE_LINK220"/>
      <w:bookmarkStart w:id="196" w:name="OLE_LINK228"/>
      <w:bookmarkStart w:id="197" w:name="OLE_LINK100"/>
      <w:r w:rsidRPr="00EE7A88">
        <w:rPr>
          <w:rFonts w:ascii="Book Antiqua" w:hAnsi="Book Antiqua"/>
          <w:b/>
          <w:bCs/>
        </w:rPr>
        <w:t xml:space="preserve">P-Reviewer: </w:t>
      </w:r>
      <w:r w:rsidR="00772B3A" w:rsidRPr="00EE7A88">
        <w:rPr>
          <w:rFonts w:ascii="Book Antiqua" w:hAnsi="Book Antiqua"/>
          <w:bCs/>
        </w:rPr>
        <w:t>Jha</w:t>
      </w:r>
      <w:r w:rsidR="00772B3A" w:rsidRPr="00EE7A88">
        <w:rPr>
          <w:rFonts w:ascii="Book Antiqua" w:eastAsia="宋体" w:hAnsi="Book Antiqua" w:hint="eastAsia"/>
          <w:bCs/>
          <w:lang w:eastAsia="zh-CN"/>
        </w:rPr>
        <w:t xml:space="preserve"> AK, </w:t>
      </w:r>
      <w:r w:rsidR="00772B3A" w:rsidRPr="00EE7A88">
        <w:rPr>
          <w:rFonts w:ascii="Book Antiqua" w:hAnsi="Book Antiqua"/>
          <w:bCs/>
        </w:rPr>
        <w:t>Madalinski</w:t>
      </w:r>
      <w:r w:rsidR="00772B3A" w:rsidRPr="00EE7A88">
        <w:rPr>
          <w:rFonts w:ascii="Book Antiqua" w:eastAsia="宋体" w:hAnsi="Book Antiqua" w:hint="eastAsia"/>
          <w:bCs/>
          <w:lang w:eastAsia="zh-CN"/>
        </w:rPr>
        <w:t xml:space="preserve"> M</w:t>
      </w:r>
      <w:r w:rsidRPr="00EE7A88">
        <w:rPr>
          <w:rFonts w:ascii="Book Antiqua" w:hAnsi="Book Antiqua" w:hint="eastAsia"/>
          <w:b/>
          <w:bCs/>
        </w:rPr>
        <w:t xml:space="preserve"> </w:t>
      </w:r>
      <w:r w:rsidRPr="00EE7A88">
        <w:rPr>
          <w:rFonts w:ascii="Book Antiqua" w:hAnsi="Book Antiqua"/>
          <w:b/>
          <w:bCs/>
        </w:rPr>
        <w:t>S-Editor:</w:t>
      </w:r>
      <w:r w:rsidRPr="00EE7A88">
        <w:rPr>
          <w:rFonts w:ascii="Book Antiqua" w:hAnsi="Book Antiqua"/>
        </w:rPr>
        <w:t xml:space="preserve"> </w:t>
      </w:r>
      <w:r w:rsidRPr="00EE7A88">
        <w:rPr>
          <w:rFonts w:ascii="Book Antiqua" w:hAnsi="Book Antiqua" w:hint="eastAsia"/>
        </w:rPr>
        <w:t xml:space="preserve">Ma YJ </w:t>
      </w:r>
      <w:r w:rsidRPr="00EE7A88">
        <w:rPr>
          <w:rFonts w:ascii="Book Antiqua" w:hAnsi="Book Antiqua"/>
          <w:b/>
          <w:bCs/>
        </w:rPr>
        <w:t>L-Editor:</w:t>
      </w:r>
      <w:r w:rsidRPr="00EE7A88">
        <w:rPr>
          <w:rFonts w:ascii="Book Antiqua" w:hAnsi="Book Antiqua"/>
        </w:rPr>
        <w:t xml:space="preserve"> </w:t>
      </w:r>
      <w:r w:rsidRPr="00EE7A88">
        <w:rPr>
          <w:rFonts w:ascii="Book Antiqua" w:hAnsi="Book Antiqua" w:hint="eastAsia"/>
        </w:rPr>
        <w:t xml:space="preserve"> </w:t>
      </w:r>
      <w:r w:rsidR="003F7E86">
        <w:rPr>
          <w:rFonts w:ascii="Book Antiqua" w:eastAsia="宋体" w:hAnsi="Book Antiqua" w:hint="eastAsia"/>
          <w:lang w:eastAsia="zh-CN"/>
        </w:rPr>
        <w:t>A</w:t>
      </w:r>
      <w:r w:rsidRPr="00EE7A88">
        <w:rPr>
          <w:rFonts w:ascii="Book Antiqua" w:hAnsi="Book Antiqua"/>
        </w:rPr>
        <w:t xml:space="preserve"> </w:t>
      </w:r>
      <w:r w:rsidRPr="00EE7A88">
        <w:rPr>
          <w:rFonts w:ascii="Book Antiqua" w:hAnsi="Book Antiqua"/>
          <w:b/>
          <w:bCs/>
        </w:rPr>
        <w:t>E-Editor:</w:t>
      </w:r>
      <w:r w:rsidR="003F7E86">
        <w:rPr>
          <w:rFonts w:ascii="Book Antiqua" w:eastAsia="宋体" w:hAnsi="Book Antiqua" w:hint="eastAsia"/>
          <w:b/>
          <w:bCs/>
          <w:lang w:eastAsia="zh-CN"/>
        </w:rPr>
        <w:t xml:space="preserve"> </w:t>
      </w:r>
      <w:r w:rsidR="003F7E86" w:rsidRPr="003F7E86">
        <w:rPr>
          <w:rFonts w:ascii="Book Antiqua" w:eastAsia="宋体" w:hAnsi="Book Antiqua" w:hint="eastAsia"/>
          <w:bCs/>
          <w:lang w:eastAsia="zh-CN"/>
        </w:rPr>
        <w:t>Tan WW</w:t>
      </w:r>
      <w:bookmarkStart w:id="198" w:name="_GoBack"/>
      <w:bookmarkEnd w:id="198"/>
    </w:p>
    <w:p w14:paraId="05E19350" w14:textId="77777777" w:rsidR="00944520" w:rsidRPr="00EE7A88" w:rsidRDefault="00944520" w:rsidP="00BE5C04">
      <w:pPr>
        <w:adjustRightInd w:val="0"/>
        <w:snapToGrid w:val="0"/>
        <w:spacing w:line="360" w:lineRule="auto"/>
        <w:jc w:val="left"/>
        <w:rPr>
          <w:rFonts w:ascii="Arial" w:hAnsi="Arial" w:cs="Arial"/>
          <w:b/>
          <w:bCs/>
          <w:color w:val="2B2B2B"/>
        </w:rPr>
      </w:pPr>
    </w:p>
    <w:p w14:paraId="39DD1358" w14:textId="228E3938" w:rsidR="00944520" w:rsidRPr="00EE7A88" w:rsidRDefault="00944520" w:rsidP="00BE5C04">
      <w:pPr>
        <w:shd w:val="clear" w:color="auto" w:fill="FFFFFF"/>
        <w:adjustRightInd w:val="0"/>
        <w:snapToGrid w:val="0"/>
        <w:spacing w:line="360" w:lineRule="auto"/>
        <w:rPr>
          <w:rFonts w:ascii="Book Antiqua" w:hAnsi="Book Antiqua" w:cs="Helvetica"/>
          <w:b/>
        </w:rPr>
      </w:pPr>
      <w:r w:rsidRPr="00EE7A88">
        <w:rPr>
          <w:rFonts w:ascii="Book Antiqua" w:hAnsi="Book Antiqua" w:cs="Helvetica"/>
          <w:b/>
        </w:rPr>
        <w:t xml:space="preserve">Specialty type: </w:t>
      </w:r>
      <w:r w:rsidR="00F174FF" w:rsidRPr="00EE7A88">
        <w:rPr>
          <w:rFonts w:ascii="Book Antiqua" w:hAnsi="Book Antiqua" w:cs="Helvetica"/>
        </w:rPr>
        <w:t>Medicine, research and experimental</w:t>
      </w:r>
    </w:p>
    <w:p w14:paraId="713BE20B" w14:textId="2F7429DD"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b/>
        </w:rPr>
        <w:t>Country of origin:</w:t>
      </w:r>
      <w:r w:rsidRPr="00EE7A88">
        <w:rPr>
          <w:rFonts w:ascii="Book Antiqua" w:hAnsi="Book Antiqua" w:cs="Helvetica"/>
        </w:rPr>
        <w:t xml:space="preserve"> </w:t>
      </w:r>
      <w:r w:rsidR="00136A36" w:rsidRPr="00EE7A88">
        <w:rPr>
          <w:rFonts w:ascii="Book Antiqua" w:hAnsi="Book Antiqua" w:cs="Helvetica"/>
        </w:rPr>
        <w:t>Japan</w:t>
      </w:r>
    </w:p>
    <w:p w14:paraId="215BC05A" w14:textId="77777777" w:rsidR="00944520" w:rsidRPr="00EE7A88" w:rsidRDefault="00944520" w:rsidP="00BE5C04">
      <w:pPr>
        <w:shd w:val="clear" w:color="auto" w:fill="FFFFFF"/>
        <w:adjustRightInd w:val="0"/>
        <w:snapToGrid w:val="0"/>
        <w:spacing w:line="360" w:lineRule="auto"/>
        <w:rPr>
          <w:rFonts w:ascii="Book Antiqua" w:hAnsi="Book Antiqua" w:cs="Helvetica"/>
          <w:b/>
        </w:rPr>
      </w:pPr>
      <w:r w:rsidRPr="00EE7A88">
        <w:rPr>
          <w:rFonts w:ascii="Book Antiqua" w:hAnsi="Book Antiqua" w:cs="Helvetica"/>
          <w:b/>
        </w:rPr>
        <w:t>Peer-review report classification</w:t>
      </w:r>
    </w:p>
    <w:p w14:paraId="57EEF604"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A (Excellent): </w:t>
      </w:r>
      <w:r w:rsidRPr="00EE7A88">
        <w:rPr>
          <w:rFonts w:ascii="Book Antiqua" w:hAnsi="Book Antiqua" w:cs="Helvetica" w:hint="eastAsia"/>
        </w:rPr>
        <w:t>0</w:t>
      </w:r>
    </w:p>
    <w:p w14:paraId="0560CF93" w14:textId="0E4E97AE"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B (Very good): </w:t>
      </w:r>
      <w:r w:rsidRPr="00EE7A88">
        <w:rPr>
          <w:rFonts w:ascii="Book Antiqua" w:hAnsi="Book Antiqua" w:cs="Helvetica" w:hint="eastAsia"/>
        </w:rPr>
        <w:t>B</w:t>
      </w:r>
    </w:p>
    <w:p w14:paraId="6E07DEE4"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C (Good): </w:t>
      </w:r>
      <w:r w:rsidRPr="00EE7A88">
        <w:rPr>
          <w:rFonts w:ascii="Book Antiqua" w:hAnsi="Book Antiqua" w:cs="Helvetica" w:hint="eastAsia"/>
        </w:rPr>
        <w:t>C</w:t>
      </w:r>
    </w:p>
    <w:p w14:paraId="3EFEBC47" w14:textId="77777777" w:rsidR="00944520" w:rsidRPr="00EE7A88" w:rsidRDefault="00944520" w:rsidP="00BE5C04">
      <w:pPr>
        <w:shd w:val="clear" w:color="auto" w:fill="FFFFFF"/>
        <w:adjustRightInd w:val="0"/>
        <w:snapToGrid w:val="0"/>
        <w:spacing w:line="360" w:lineRule="auto"/>
        <w:rPr>
          <w:rFonts w:ascii="Book Antiqua" w:hAnsi="Book Antiqua" w:cs="Helvetica"/>
        </w:rPr>
      </w:pPr>
      <w:r w:rsidRPr="00EE7A88">
        <w:rPr>
          <w:rFonts w:ascii="Book Antiqua" w:hAnsi="Book Antiqua" w:cs="Helvetica"/>
        </w:rPr>
        <w:t xml:space="preserve">Grade D (Fair): </w:t>
      </w:r>
      <w:r w:rsidRPr="00EE7A88">
        <w:rPr>
          <w:rFonts w:ascii="Book Antiqua" w:hAnsi="Book Antiqua" w:cs="Helvetica" w:hint="eastAsia"/>
        </w:rPr>
        <w:t>0</w:t>
      </w:r>
    </w:p>
    <w:p w14:paraId="4D89B567" w14:textId="77777777" w:rsidR="00944520" w:rsidRPr="00EE7A88" w:rsidRDefault="00944520" w:rsidP="00BE5C04">
      <w:pPr>
        <w:adjustRightInd w:val="0"/>
        <w:snapToGrid w:val="0"/>
        <w:spacing w:line="360" w:lineRule="auto"/>
        <w:rPr>
          <w:rFonts w:ascii="Book Antiqua" w:hAnsi="Book Antiqua" w:cs="Helvetica"/>
        </w:rPr>
      </w:pPr>
      <w:r w:rsidRPr="00EE7A88">
        <w:rPr>
          <w:rFonts w:ascii="Book Antiqua" w:hAnsi="Book Antiqua" w:cs="Helvetica"/>
        </w:rPr>
        <w:t xml:space="preserve">Grade E (Poor): </w:t>
      </w:r>
      <w:r w:rsidRPr="00EE7A88">
        <w:rPr>
          <w:rFonts w:ascii="Book Antiqua" w:hAnsi="Book Antiqua" w:cs="Helvetica" w:hint="eastAsia"/>
        </w:rPr>
        <w:t>0</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1D2B7956" w14:textId="69A35F92" w:rsidR="00136A36" w:rsidRPr="00EE7A88" w:rsidRDefault="00136A36" w:rsidP="00BE5C04">
      <w:pPr>
        <w:adjustRightInd w:val="0"/>
        <w:snapToGrid w:val="0"/>
        <w:spacing w:line="360" w:lineRule="auto"/>
        <w:rPr>
          <w:rFonts w:eastAsia="宋体"/>
          <w:lang w:eastAsia="zh-CN"/>
        </w:rPr>
      </w:pPr>
      <w:r w:rsidRPr="00EE7A88">
        <w:rPr>
          <w:rFonts w:eastAsia="宋体"/>
          <w:lang w:eastAsia="zh-CN"/>
        </w:rPr>
        <w:br w:type="page"/>
      </w:r>
    </w:p>
    <w:bookmarkEnd w:id="167"/>
    <w:bookmarkEnd w:id="168"/>
    <w:p w14:paraId="7B8848AC" w14:textId="144FC2C4" w:rsidR="003E600F" w:rsidRPr="00EE7A88" w:rsidRDefault="003E600F" w:rsidP="00BE5C04">
      <w:pPr>
        <w:adjustRightInd w:val="0"/>
        <w:snapToGrid w:val="0"/>
        <w:spacing w:line="360" w:lineRule="auto"/>
        <w:divId w:val="1896891759"/>
        <w:rPr>
          <w:rFonts w:ascii="Book Antiqua" w:eastAsia="宋体" w:hAnsi="Book Antiqua"/>
          <w:lang w:eastAsia="zh-CN"/>
        </w:rPr>
      </w:pPr>
    </w:p>
    <w:p w14:paraId="79846326" w14:textId="6A6A5EB8" w:rsidR="00A1596D" w:rsidRPr="00EE7A88" w:rsidRDefault="00F51AF5" w:rsidP="00BE5C04">
      <w:pPr>
        <w:pStyle w:val="1"/>
        <w:adjustRightInd w:val="0"/>
        <w:snapToGrid w:val="0"/>
        <w:spacing w:line="360" w:lineRule="auto"/>
        <w:divId w:val="1896891759"/>
        <w:rPr>
          <w:rFonts w:ascii="Book Antiqua" w:hAnsi="Book Antiqua"/>
        </w:rPr>
      </w:pPr>
      <w:r w:rsidRPr="00EE7A88">
        <w:rPr>
          <w:rFonts w:ascii="Book Antiqua" w:hAnsi="Book Antiqua"/>
          <w:noProof/>
        </w:rPr>
        <w:t xml:space="preserve"> </w:t>
      </w:r>
      <w:r w:rsidR="00752C7B" w:rsidRPr="00EE7A88">
        <w:rPr>
          <w:rFonts w:ascii="Book Antiqua" w:hAnsi="Book Antiqua"/>
        </w:rPr>
        <w:t xml:space="preserve"> </w:t>
      </w:r>
      <w:r w:rsidR="00752C7B" w:rsidRPr="00EE7A88">
        <w:rPr>
          <w:rFonts w:ascii="Book Antiqua" w:hAnsi="Book Antiqua"/>
          <w:noProof/>
          <w:lang w:eastAsia="zh-CN"/>
        </w:rPr>
        <w:drawing>
          <wp:inline distT="0" distB="0" distL="0" distR="0" wp14:anchorId="3E248616" wp14:editId="668A48FF">
            <wp:extent cx="6236335" cy="5095875"/>
            <wp:effectExtent l="0" t="0" r="12065" b="9525"/>
            <wp:docPr id="2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335" cy="5095875"/>
                    </a:xfrm>
                    <a:prstGeom prst="rect">
                      <a:avLst/>
                    </a:prstGeom>
                    <a:noFill/>
                    <a:ln>
                      <a:noFill/>
                    </a:ln>
                  </pic:spPr>
                </pic:pic>
              </a:graphicData>
            </a:graphic>
          </wp:inline>
        </w:drawing>
      </w:r>
      <w:r w:rsidR="00752C7B" w:rsidRPr="00EE7A88">
        <w:rPr>
          <w:rFonts w:ascii="Book Antiqua" w:hAnsi="Book Antiqua"/>
        </w:rPr>
        <w:t xml:space="preserve"> </w:t>
      </w:r>
    </w:p>
    <w:p w14:paraId="02B16538" w14:textId="10B6AD10" w:rsidR="004B56EA" w:rsidRPr="00EE7A88" w:rsidRDefault="00E54DEB" w:rsidP="00BE5C04">
      <w:pPr>
        <w:adjustRightInd w:val="0"/>
        <w:snapToGrid w:val="0"/>
        <w:spacing w:line="360" w:lineRule="auto"/>
        <w:divId w:val="1896891759"/>
        <w:rPr>
          <w:rFonts w:ascii="Book Antiqua" w:hAnsi="Book Antiqua"/>
          <w:b/>
        </w:rPr>
      </w:pPr>
      <w:r w:rsidRPr="00EE7A88">
        <w:rPr>
          <w:rFonts w:ascii="Book Antiqua" w:hAnsi="Book Antiqua"/>
          <w:b/>
        </w:rPr>
        <w:t xml:space="preserve">Figure 1 Patient flow. </w:t>
      </w:r>
      <w:r w:rsidR="00383EC6" w:rsidRPr="00EE7A88">
        <w:rPr>
          <w:rFonts w:ascii="Book Antiqua" w:eastAsia="ヒラギノ丸ゴ Pro W4" w:hAnsi="Book Antiqua"/>
        </w:rPr>
        <w:t>ITT</w:t>
      </w:r>
      <w:r w:rsidR="00136A36" w:rsidRPr="00EE7A88">
        <w:rPr>
          <w:rFonts w:ascii="Book Antiqua" w:eastAsia="宋体" w:hAnsi="Book Antiqua" w:hint="eastAsia"/>
          <w:lang w:eastAsia="zh-CN"/>
        </w:rPr>
        <w:t>:</w:t>
      </w:r>
      <w:r w:rsidR="00383EC6" w:rsidRPr="00EE7A88">
        <w:rPr>
          <w:rFonts w:ascii="Book Antiqua" w:hAnsi="Book Antiqua"/>
        </w:rPr>
        <w:t xml:space="preserve"> </w:t>
      </w:r>
      <w:r w:rsidR="00F22608" w:rsidRPr="00EE7A88">
        <w:rPr>
          <w:rFonts w:ascii="Book Antiqua" w:eastAsia="ヒラギノ丸ゴ Pro W4" w:hAnsi="Book Antiqua"/>
        </w:rPr>
        <w:t>Intent</w:t>
      </w:r>
      <w:r w:rsidR="00383EC6" w:rsidRPr="00EE7A88">
        <w:rPr>
          <w:rFonts w:ascii="Book Antiqua" w:eastAsia="ヒラギノ丸ゴ Pro W4" w:hAnsi="Book Antiqua"/>
        </w:rPr>
        <w:t xml:space="preserve">-to-treat; </w:t>
      </w:r>
      <w:r w:rsidR="001C0B32" w:rsidRPr="00EE7A88">
        <w:rPr>
          <w:rFonts w:ascii="Book Antiqua" w:hAnsi="Book Antiqua"/>
        </w:rPr>
        <w:t>PEG-ASC</w:t>
      </w:r>
      <w:r w:rsidR="00136A36" w:rsidRPr="00EE7A88">
        <w:rPr>
          <w:rFonts w:ascii="Book Antiqua" w:eastAsia="宋体" w:hAnsi="Book Antiqua" w:hint="eastAsia"/>
          <w:lang w:eastAsia="zh-CN"/>
        </w:rPr>
        <w:t>:</w:t>
      </w:r>
      <w:r w:rsidR="001C0B32" w:rsidRPr="00EE7A88">
        <w:rPr>
          <w:rFonts w:ascii="Book Antiqua" w:hAnsi="Book Antiqua"/>
        </w:rPr>
        <w:t xml:space="preserve"> </w:t>
      </w:r>
      <w:r w:rsidR="00F22608" w:rsidRPr="00EE7A88">
        <w:rPr>
          <w:rFonts w:ascii="Book Antiqua" w:eastAsia="ヒラギノ丸ゴ Pro W4" w:hAnsi="Book Antiqua"/>
        </w:rPr>
        <w:t xml:space="preserve">Polyethylene </w:t>
      </w:r>
      <w:r w:rsidR="002C239F" w:rsidRPr="00EE7A88">
        <w:rPr>
          <w:rFonts w:ascii="Book Antiqua" w:eastAsia="ヒラギノ丸ゴ Pro W4" w:hAnsi="Book Antiqua"/>
        </w:rPr>
        <w:t>glycol plus ascorbic acid</w:t>
      </w:r>
      <w:r w:rsidR="00383EC6" w:rsidRPr="00EE7A88">
        <w:rPr>
          <w:rFonts w:ascii="Book Antiqua" w:eastAsia="ヒラギノ丸ゴ Pro W4" w:hAnsi="Book Antiqua"/>
        </w:rPr>
        <w:t>;</w:t>
      </w:r>
      <w:r w:rsidR="002C239F" w:rsidRPr="00EE7A88">
        <w:rPr>
          <w:rFonts w:ascii="Book Antiqua" w:eastAsia="ヒラギノ丸ゴ Pro W4" w:hAnsi="Book Antiqua"/>
        </w:rPr>
        <w:t xml:space="preserve"> PEG-ELS</w:t>
      </w:r>
      <w:r w:rsidR="00136A36" w:rsidRPr="00EE7A88">
        <w:rPr>
          <w:rFonts w:ascii="Book Antiqua" w:eastAsia="宋体" w:hAnsi="Book Antiqua" w:hint="eastAsia"/>
          <w:lang w:eastAsia="zh-CN"/>
        </w:rPr>
        <w:t>:</w:t>
      </w:r>
      <w:r w:rsidR="002C239F" w:rsidRPr="00EE7A88">
        <w:rPr>
          <w:rFonts w:ascii="Book Antiqua" w:eastAsia="ヒラギノ丸ゴ Pro W4" w:hAnsi="Book Antiqua"/>
        </w:rPr>
        <w:t xml:space="preserve"> </w:t>
      </w:r>
      <w:r w:rsidR="00F22608" w:rsidRPr="00EE7A88">
        <w:rPr>
          <w:rFonts w:ascii="Book Antiqua" w:eastAsia="ヒラギノ丸ゴ Pro W4" w:hAnsi="Book Antiqua"/>
        </w:rPr>
        <w:t xml:space="preserve">Polyethylene </w:t>
      </w:r>
      <w:r w:rsidR="002C239F" w:rsidRPr="00EE7A88">
        <w:rPr>
          <w:rFonts w:ascii="Book Antiqua" w:eastAsia="ヒラギノ丸ゴ Pro W4" w:hAnsi="Book Antiqua"/>
        </w:rPr>
        <w:t>glycol-based electrolyte solution</w:t>
      </w:r>
      <w:r w:rsidR="00F22608" w:rsidRPr="00EE7A88">
        <w:rPr>
          <w:rFonts w:ascii="Book Antiqua" w:eastAsia="宋体" w:hAnsi="Book Antiqua" w:hint="eastAsia"/>
          <w:lang w:eastAsia="zh-CN"/>
        </w:rPr>
        <w:t>;</w:t>
      </w:r>
      <w:r w:rsidR="002C239F" w:rsidRPr="00EE7A88">
        <w:rPr>
          <w:rFonts w:ascii="Book Antiqua" w:eastAsia="ヒラギノ丸ゴ Pro W4" w:hAnsi="Book Antiqua"/>
        </w:rPr>
        <w:t xml:space="preserve"> PP</w:t>
      </w:r>
      <w:r w:rsidR="00136A36" w:rsidRPr="00EE7A88">
        <w:rPr>
          <w:rFonts w:ascii="Book Antiqua" w:eastAsia="宋体" w:hAnsi="Book Antiqua" w:hint="eastAsia"/>
          <w:lang w:eastAsia="zh-CN"/>
        </w:rPr>
        <w:t>:</w:t>
      </w:r>
      <w:r w:rsidR="002C239F" w:rsidRPr="00EE7A88">
        <w:rPr>
          <w:rFonts w:ascii="Book Antiqua" w:eastAsia="ヒラギノ丸ゴ Pro W4" w:hAnsi="Book Antiqua"/>
        </w:rPr>
        <w:t xml:space="preserve"> </w:t>
      </w:r>
      <w:r w:rsidR="00F22608" w:rsidRPr="00EE7A88">
        <w:rPr>
          <w:rFonts w:ascii="Book Antiqua" w:eastAsia="ヒラギノ丸ゴ Pro W4" w:hAnsi="Book Antiqua"/>
        </w:rPr>
        <w:t xml:space="preserve">Per </w:t>
      </w:r>
      <w:r w:rsidR="002C239F" w:rsidRPr="00EE7A88">
        <w:rPr>
          <w:rFonts w:ascii="Book Antiqua" w:eastAsia="ヒラギノ丸ゴ Pro W4" w:hAnsi="Book Antiqua"/>
        </w:rPr>
        <w:t>protocol</w:t>
      </w:r>
      <w:r w:rsidR="003C3BDD" w:rsidRPr="00EE7A88">
        <w:rPr>
          <w:rFonts w:ascii="Book Antiqua" w:eastAsia="ヒラギノ丸ゴ Pro W4" w:hAnsi="Book Antiqua"/>
        </w:rPr>
        <w:t>.</w:t>
      </w:r>
    </w:p>
    <w:p w14:paraId="234B98F0" w14:textId="77777777" w:rsidR="002C239F" w:rsidRPr="00EE7A88" w:rsidRDefault="002C239F" w:rsidP="00BE5C04">
      <w:pPr>
        <w:pStyle w:val="1"/>
        <w:adjustRightInd w:val="0"/>
        <w:snapToGrid w:val="0"/>
        <w:spacing w:line="360" w:lineRule="auto"/>
        <w:divId w:val="1896891759"/>
        <w:rPr>
          <w:rFonts w:ascii="Book Antiqua" w:hAnsi="Book Antiqua"/>
        </w:rPr>
      </w:pPr>
    </w:p>
    <w:p w14:paraId="7B724F93" w14:textId="56D20ADD" w:rsidR="00E54DEB" w:rsidRPr="00EE7A88" w:rsidRDefault="00E54DEB" w:rsidP="00BE5C04">
      <w:pPr>
        <w:pStyle w:val="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16D1C5BF" wp14:editId="58C1ED44">
            <wp:extent cx="5688330" cy="4263482"/>
            <wp:effectExtent l="0" t="0" r="127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6A84D8B4" w14:textId="0941083D" w:rsidR="004B56EA" w:rsidRPr="00EE7A88" w:rsidRDefault="00E54DEB" w:rsidP="00BE5C04">
      <w:pPr>
        <w:adjustRightInd w:val="0"/>
        <w:snapToGrid w:val="0"/>
        <w:spacing w:line="360" w:lineRule="auto"/>
        <w:divId w:val="1896891759"/>
        <w:rPr>
          <w:rFonts w:ascii="Book Antiqua" w:eastAsia="宋体" w:hAnsi="Book Antiqua"/>
          <w:b/>
          <w:lang w:eastAsia="zh-CN"/>
        </w:rPr>
      </w:pPr>
      <w:r w:rsidRPr="00EE7A88">
        <w:rPr>
          <w:rFonts w:ascii="Book Antiqua" w:hAnsi="Book Antiqua"/>
          <w:b/>
        </w:rPr>
        <w:t>Figure 2 Successful cleansing rate (BBPS score ≥ 5).</w:t>
      </w:r>
      <w:r w:rsidR="00F22608" w:rsidRPr="00EE7A88">
        <w:rPr>
          <w:rFonts w:ascii="Book Antiqua" w:eastAsia="宋体" w:hAnsi="Book Antiqua" w:hint="eastAsia"/>
          <w:b/>
          <w:lang w:eastAsia="zh-CN"/>
        </w:rPr>
        <w:t xml:space="preserve"> </w:t>
      </w:r>
      <w:r w:rsidR="003C3BDD" w:rsidRPr="00EE7A88">
        <w:rPr>
          <w:rFonts w:ascii="Book Antiqua" w:hAnsi="Book Antiqua"/>
        </w:rPr>
        <w:t>The 1.2</w:t>
      </w:r>
      <w:r w:rsidR="00F22608" w:rsidRPr="00EE7A88">
        <w:rPr>
          <w:rFonts w:ascii="Book Antiqua" w:eastAsia="宋体" w:hAnsi="Book Antiqua" w:hint="eastAsia"/>
          <w:lang w:eastAsia="zh-CN"/>
        </w:rPr>
        <w:t xml:space="preserve"> </w:t>
      </w:r>
      <w:r w:rsidR="003C3BDD" w:rsidRPr="00EE7A88">
        <w:rPr>
          <w:rFonts w:ascii="Book Antiqua" w:hAnsi="Book Antiqua"/>
        </w:rPr>
        <w:t xml:space="preserve">L PEG-ASC group was shown to be non-inferior to the PEG-ELS group </w:t>
      </w:r>
      <w:r w:rsidR="00353758" w:rsidRPr="00EE7A88">
        <w:rPr>
          <w:rFonts w:ascii="Book Antiqua" w:hAnsi="Book Antiqua"/>
        </w:rPr>
        <w:t xml:space="preserve">in terms of successful cleansing rate </w:t>
      </w:r>
      <w:r w:rsidR="003C3BDD" w:rsidRPr="00EE7A88">
        <w:rPr>
          <w:rFonts w:ascii="Book Antiqua" w:hAnsi="Book Antiqua"/>
        </w:rPr>
        <w:t>with a two-sided significance value of 5% and a non-inferiority margin of 10%</w:t>
      </w:r>
      <w:r w:rsidR="000D1EFC" w:rsidRPr="00EE7A88">
        <w:rPr>
          <w:rFonts w:ascii="Book Antiqua" w:hAnsi="Book Antiqua"/>
        </w:rPr>
        <w:t xml:space="preserve"> (1.2</w:t>
      </w:r>
      <w:r w:rsidR="00F22608" w:rsidRPr="00EE7A88">
        <w:rPr>
          <w:rFonts w:ascii="Book Antiqua" w:eastAsia="宋体" w:hAnsi="Book Antiqua" w:hint="eastAsia"/>
          <w:lang w:eastAsia="zh-CN"/>
        </w:rPr>
        <w:t xml:space="preserve"> </w:t>
      </w:r>
      <w:r w:rsidR="000D1EFC" w:rsidRPr="00EE7A88">
        <w:rPr>
          <w:rFonts w:ascii="Book Antiqua" w:hAnsi="Book Antiqua"/>
        </w:rPr>
        <w:t>L PEG-ASC group, 9</w:t>
      </w:r>
      <w:r w:rsidR="00F22608" w:rsidRPr="00EE7A88">
        <w:rPr>
          <w:rFonts w:ascii="Book Antiqua" w:hAnsi="Book Antiqua"/>
        </w:rPr>
        <w:t>1.9%; PEG-ELS group, 90.2%; 95%</w:t>
      </w:r>
      <w:r w:rsidR="000D1EFC" w:rsidRPr="00EE7A88">
        <w:rPr>
          <w:rFonts w:ascii="Book Antiqua" w:hAnsi="Book Antiqua"/>
        </w:rPr>
        <w:t>CI</w:t>
      </w:r>
      <w:r w:rsidR="00F22608" w:rsidRPr="00EE7A88">
        <w:rPr>
          <w:rFonts w:ascii="Book Antiqua" w:eastAsia="宋体" w:hAnsi="Book Antiqua" w:hint="eastAsia"/>
          <w:lang w:eastAsia="zh-CN"/>
        </w:rPr>
        <w:t>:</w:t>
      </w:r>
      <w:r w:rsidR="000D1EFC" w:rsidRPr="00EE7A88">
        <w:rPr>
          <w:rFonts w:ascii="Book Antiqua" w:hAnsi="Book Antiqua"/>
        </w:rPr>
        <w:t xml:space="preserve"> -0.03</w:t>
      </w:r>
      <w:r w:rsidR="00F22608" w:rsidRPr="00EE7A88">
        <w:rPr>
          <w:rFonts w:ascii="Book Antiqua" w:eastAsia="宋体" w:hAnsi="Book Antiqua" w:hint="eastAsia"/>
          <w:lang w:eastAsia="zh-CN"/>
        </w:rPr>
        <w:t>-</w:t>
      </w:r>
      <w:r w:rsidR="000D1EFC" w:rsidRPr="00EE7A88">
        <w:rPr>
          <w:rFonts w:ascii="Book Antiqua" w:hAnsi="Book Antiqua"/>
        </w:rPr>
        <w:t xml:space="preserve">0.09 in </w:t>
      </w:r>
      <w:r w:rsidR="009707D5" w:rsidRPr="00EE7A88">
        <w:rPr>
          <w:rFonts w:ascii="Book Antiqua" w:hAnsi="Book Antiqua"/>
        </w:rPr>
        <w:t xml:space="preserve">the intention-to-treat </w:t>
      </w:r>
      <w:r w:rsidR="000D1EFC" w:rsidRPr="00EE7A88">
        <w:rPr>
          <w:rFonts w:ascii="Book Antiqua" w:hAnsi="Book Antiqua"/>
        </w:rPr>
        <w:t>population)</w:t>
      </w:r>
      <w:r w:rsidR="003C3BDD" w:rsidRPr="00EE7A88">
        <w:rPr>
          <w:rFonts w:ascii="Book Antiqua" w:hAnsi="Book Antiqua"/>
        </w:rPr>
        <w:t>.</w:t>
      </w:r>
      <w:r w:rsidR="00D27B69" w:rsidRPr="00EE7A88">
        <w:rPr>
          <w:rFonts w:ascii="Book Antiqua" w:hAnsi="Book Antiqua"/>
        </w:rPr>
        <w:t xml:space="preserve"> </w:t>
      </w:r>
      <w:r w:rsidR="00050A90" w:rsidRPr="00EE7A88">
        <w:rPr>
          <w:rFonts w:ascii="Book Antiqua" w:hAnsi="Book Antiqua"/>
        </w:rPr>
        <w:t>BBPS</w:t>
      </w:r>
      <w:r w:rsidR="00F22608" w:rsidRPr="00EE7A88">
        <w:rPr>
          <w:rFonts w:ascii="Book Antiqua" w:eastAsia="宋体" w:hAnsi="Book Antiqua" w:hint="eastAsia"/>
          <w:lang w:eastAsia="zh-CN"/>
        </w:rPr>
        <w:t>:</w:t>
      </w:r>
      <w:r w:rsidR="00050A90" w:rsidRPr="00EE7A88">
        <w:rPr>
          <w:rFonts w:ascii="Book Antiqua" w:hAnsi="Book Antiqua"/>
        </w:rPr>
        <w:t xml:space="preserve"> Boston Bowel Preparation Scale; </w:t>
      </w:r>
      <w:r w:rsidR="00D27B69" w:rsidRPr="00EE7A88">
        <w:rPr>
          <w:rFonts w:ascii="Book Antiqua" w:hAnsi="Book Antiqua"/>
        </w:rPr>
        <w:t>PEG-ASC</w:t>
      </w:r>
      <w:r w:rsidR="00F22608" w:rsidRPr="00EE7A88">
        <w:rPr>
          <w:rFonts w:ascii="Book Antiqua" w:eastAsia="宋体" w:hAnsi="Book Antiqua" w:hint="eastAsia"/>
          <w:lang w:eastAsia="zh-CN"/>
        </w:rPr>
        <w:t>:</w:t>
      </w:r>
      <w:r w:rsidR="00D27B69" w:rsidRPr="00EE7A88">
        <w:rPr>
          <w:rFonts w:ascii="Book Antiqua" w:hAnsi="Book Antiqua"/>
        </w:rPr>
        <w:t xml:space="preserve"> </w:t>
      </w:r>
      <w:r w:rsidR="00D27B69" w:rsidRPr="00EE7A88">
        <w:rPr>
          <w:rFonts w:ascii="Book Antiqua" w:eastAsia="ヒラギノ丸ゴ Pro W4" w:hAnsi="Book Antiqua"/>
          <w:caps/>
        </w:rPr>
        <w:t>p</w:t>
      </w:r>
      <w:r w:rsidR="00D27B69" w:rsidRPr="00EE7A88">
        <w:rPr>
          <w:rFonts w:ascii="Book Antiqua" w:eastAsia="ヒラギノ丸ゴ Pro W4" w:hAnsi="Book Antiqua"/>
        </w:rPr>
        <w:t>olyethylene glycol plus ascorbic acid; PEG-ELS</w:t>
      </w:r>
      <w:r w:rsidR="00F22608" w:rsidRPr="00EE7A88">
        <w:rPr>
          <w:rFonts w:ascii="Book Antiqua" w:eastAsia="宋体" w:hAnsi="Book Antiqua" w:hint="eastAsia"/>
          <w:lang w:eastAsia="zh-CN"/>
        </w:rPr>
        <w:t>:</w:t>
      </w:r>
      <w:r w:rsidR="00D27B69" w:rsidRPr="00EE7A88">
        <w:rPr>
          <w:rFonts w:ascii="Book Antiqua" w:eastAsia="ヒラギノ丸ゴ Pro W4" w:hAnsi="Book Antiqua"/>
        </w:rPr>
        <w:t xml:space="preserve"> </w:t>
      </w:r>
      <w:r w:rsidR="00D27B69" w:rsidRPr="00EE7A88">
        <w:rPr>
          <w:rFonts w:ascii="Book Antiqua" w:eastAsia="ヒラギノ丸ゴ Pro W4" w:hAnsi="Book Antiqua"/>
          <w:caps/>
        </w:rPr>
        <w:t>p</w:t>
      </w:r>
      <w:r w:rsidR="00D27B69" w:rsidRPr="00EE7A88">
        <w:rPr>
          <w:rFonts w:ascii="Book Antiqua" w:eastAsia="ヒラギノ丸ゴ Pro W4" w:hAnsi="Book Antiqua"/>
        </w:rPr>
        <w:t>olyethylene glycol-based electrolyte solution</w:t>
      </w:r>
      <w:r w:rsidR="00F22608" w:rsidRPr="00EE7A88">
        <w:rPr>
          <w:rFonts w:ascii="Book Antiqua" w:eastAsia="宋体" w:hAnsi="Book Antiqua" w:hint="eastAsia"/>
          <w:lang w:eastAsia="zh-CN"/>
        </w:rPr>
        <w:t>.</w:t>
      </w:r>
    </w:p>
    <w:p w14:paraId="43641AFC" w14:textId="77777777" w:rsidR="004B56EA" w:rsidRPr="00EE7A88" w:rsidRDefault="004B56EA" w:rsidP="00BE5C04">
      <w:pPr>
        <w:adjustRightInd w:val="0"/>
        <w:snapToGrid w:val="0"/>
        <w:spacing w:line="360" w:lineRule="auto"/>
        <w:divId w:val="1896891759"/>
        <w:rPr>
          <w:rFonts w:ascii="Book Antiqua" w:hAnsi="Book Antiqua"/>
        </w:rPr>
      </w:pPr>
    </w:p>
    <w:p w14:paraId="22B837B3" w14:textId="0C635694" w:rsidR="00E54DEB" w:rsidRPr="00EE7A88" w:rsidRDefault="00E54DEB" w:rsidP="00BE5C04">
      <w:pPr>
        <w:pStyle w:val="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44D88E70" wp14:editId="4B10D3FF">
            <wp:extent cx="5688330" cy="4263482"/>
            <wp:effectExtent l="0" t="0" r="127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6A63B1F5" w14:textId="060E2548" w:rsidR="00050A90" w:rsidRPr="00EE7A88" w:rsidRDefault="00E54DEB" w:rsidP="00BE5C04">
      <w:pPr>
        <w:adjustRightInd w:val="0"/>
        <w:snapToGrid w:val="0"/>
        <w:spacing w:line="360" w:lineRule="auto"/>
        <w:divId w:val="1896891759"/>
        <w:rPr>
          <w:rFonts w:ascii="Book Antiqua" w:hAnsi="Book Antiqua"/>
          <w:b/>
        </w:rPr>
      </w:pPr>
      <w:r w:rsidRPr="00EE7A88">
        <w:rPr>
          <w:rFonts w:ascii="Book Antiqua" w:hAnsi="Book Antiqua"/>
          <w:b/>
        </w:rPr>
        <w:t>Figure 3</w:t>
      </w:r>
      <w:r w:rsidR="00F54A16" w:rsidRPr="00EE7A88">
        <w:rPr>
          <w:rFonts w:ascii="Book Antiqua" w:hAnsi="Book Antiqua"/>
          <w:b/>
        </w:rPr>
        <w:t xml:space="preserve"> Difference in the total volume of fluid intake and the required time for bowel preparation between the 1.2</w:t>
      </w:r>
      <w:r w:rsidR="001C3750" w:rsidRPr="00EE7A88">
        <w:rPr>
          <w:rFonts w:ascii="Book Antiqua" w:eastAsia="宋体" w:hAnsi="Book Antiqua" w:hint="eastAsia"/>
          <w:b/>
          <w:lang w:eastAsia="zh-CN"/>
        </w:rPr>
        <w:t xml:space="preserve"> </w:t>
      </w:r>
      <w:r w:rsidR="00F54A16" w:rsidRPr="00EE7A88">
        <w:rPr>
          <w:rFonts w:ascii="Book Antiqua" w:hAnsi="Book Antiqua"/>
          <w:b/>
        </w:rPr>
        <w:t xml:space="preserve">L </w:t>
      </w:r>
      <w:r w:rsidR="004866C2" w:rsidRPr="00EE7A88">
        <w:rPr>
          <w:rFonts w:ascii="Book Antiqua" w:hAnsi="Book Antiqua"/>
          <w:b/>
        </w:rPr>
        <w:t>polyethylene glycol plus ascorbic acid</w:t>
      </w:r>
      <w:r w:rsidR="00F54A16" w:rsidRPr="00EE7A88">
        <w:rPr>
          <w:rFonts w:ascii="Book Antiqua" w:hAnsi="Book Antiqua"/>
          <w:b/>
        </w:rPr>
        <w:t xml:space="preserve"> group and the </w:t>
      </w:r>
      <w:r w:rsidR="004866C2" w:rsidRPr="00EE7A88">
        <w:rPr>
          <w:rFonts w:ascii="Book Antiqua" w:hAnsi="Book Antiqua"/>
          <w:b/>
        </w:rPr>
        <w:t>polyethylene glycol-based electrolyte solution</w:t>
      </w:r>
      <w:r w:rsidR="00F54A16" w:rsidRPr="00EE7A88">
        <w:rPr>
          <w:rFonts w:ascii="Book Antiqua" w:hAnsi="Book Antiqua"/>
          <w:b/>
        </w:rPr>
        <w:t xml:space="preserve"> group.</w:t>
      </w:r>
      <w:r w:rsidR="00EB418F" w:rsidRPr="00EE7A88">
        <w:rPr>
          <w:rFonts w:ascii="Book Antiqua" w:eastAsia="宋体" w:hAnsi="Book Antiqua" w:hint="eastAsia"/>
          <w:b/>
          <w:lang w:eastAsia="zh-CN"/>
        </w:rPr>
        <w:t xml:space="preserve"> </w:t>
      </w:r>
      <w:r w:rsidRPr="00EE7A88">
        <w:rPr>
          <w:rFonts w:ascii="Book Antiqua" w:hAnsi="Book Antiqua"/>
        </w:rPr>
        <w:t>A</w:t>
      </w:r>
      <w:r w:rsidR="00F54A16" w:rsidRPr="00EE7A88">
        <w:rPr>
          <w:rFonts w:ascii="Book Antiqua" w:hAnsi="Book Antiqua"/>
        </w:rPr>
        <w:t>:</w:t>
      </w:r>
      <w:r w:rsidRPr="00EE7A88">
        <w:rPr>
          <w:rFonts w:ascii="Book Antiqua" w:hAnsi="Book Antiqua"/>
        </w:rPr>
        <w:t xml:space="preserve"> </w:t>
      </w:r>
      <w:r w:rsidRPr="00EE7A88">
        <w:rPr>
          <w:rFonts w:ascii="Book Antiqua" w:hAnsi="Book Antiqua"/>
          <w:bCs/>
        </w:rPr>
        <w:t xml:space="preserve">Total volume of fluid intake. </w:t>
      </w:r>
      <w:r w:rsidR="009707D5" w:rsidRPr="00EE7A88">
        <w:rPr>
          <w:rFonts w:ascii="Book Antiqua" w:hAnsi="Book Antiqua"/>
        </w:rPr>
        <w:t>The t</w:t>
      </w:r>
      <w:r w:rsidR="007B40E2" w:rsidRPr="00EE7A88">
        <w:rPr>
          <w:rFonts w:ascii="Book Antiqua" w:hAnsi="Book Antiqua"/>
        </w:rPr>
        <w:t>otal volume of fluid intake was significantly lower in the 1.2</w:t>
      </w:r>
      <w:r w:rsidR="001C3750" w:rsidRPr="00EE7A88">
        <w:rPr>
          <w:rFonts w:ascii="Book Antiqua" w:eastAsia="宋体" w:hAnsi="Book Antiqua" w:hint="eastAsia"/>
          <w:lang w:eastAsia="zh-CN"/>
        </w:rPr>
        <w:t xml:space="preserve"> </w:t>
      </w:r>
      <w:r w:rsidR="007B40E2" w:rsidRPr="00EE7A88">
        <w:rPr>
          <w:rFonts w:ascii="Book Antiqua" w:hAnsi="Book Antiqua"/>
        </w:rPr>
        <w:t xml:space="preserve">L PEG-ASC group than in the PEG-ELS group (2.23 ± 0.55 </w:t>
      </w:r>
      <w:r w:rsidR="00F769E5" w:rsidRPr="00EE7A88">
        <w:rPr>
          <w:rFonts w:ascii="Book Antiqua" w:hAnsi="Book Antiqua"/>
        </w:rPr>
        <w:t xml:space="preserve">L </w:t>
      </w:r>
      <w:r w:rsidR="00B75CC5" w:rsidRPr="00EE7A88">
        <w:rPr>
          <w:rFonts w:ascii="Book Antiqua" w:hAnsi="Book Antiqua"/>
          <w:i/>
        </w:rPr>
        <w:t>vs</w:t>
      </w:r>
      <w:r w:rsidR="007B40E2" w:rsidRPr="00EE7A88">
        <w:rPr>
          <w:rFonts w:ascii="Book Antiqua" w:hAnsi="Book Antiqua"/>
        </w:rPr>
        <w:t xml:space="preserve"> 2.47 ± 0.56 </w:t>
      </w:r>
      <w:r w:rsidR="00005A52" w:rsidRPr="00EE7A88">
        <w:rPr>
          <w:rFonts w:ascii="Book Antiqua" w:hAnsi="Book Antiqua"/>
        </w:rPr>
        <w:t>L</w:t>
      </w:r>
      <w:r w:rsidR="007B40E2" w:rsidRPr="00EE7A88">
        <w:rPr>
          <w:rFonts w:ascii="Book Antiqua" w:hAnsi="Book Antiqua"/>
        </w:rPr>
        <w:t xml:space="preserve">, </w:t>
      </w:r>
      <w:r w:rsidR="007B40E2" w:rsidRPr="00EE7A88">
        <w:rPr>
          <w:rFonts w:ascii="Book Antiqua" w:hAnsi="Book Antiqua"/>
          <w:i/>
        </w:rPr>
        <w:t xml:space="preserve">P </w:t>
      </w:r>
      <w:r w:rsidR="007B40E2" w:rsidRPr="00EE7A88">
        <w:rPr>
          <w:rFonts w:ascii="Book Antiqua" w:hAnsi="Book Antiqua"/>
        </w:rPr>
        <w:t>&lt; 0.01)</w:t>
      </w:r>
      <w:r w:rsidR="001C3750" w:rsidRPr="00EE7A88">
        <w:rPr>
          <w:rFonts w:ascii="Book Antiqua" w:eastAsia="宋体" w:hAnsi="Book Antiqua" w:hint="eastAsia"/>
          <w:lang w:eastAsia="zh-CN"/>
        </w:rPr>
        <w:t xml:space="preserve">; </w:t>
      </w:r>
      <w:r w:rsidR="009A71C0" w:rsidRPr="00EE7A88">
        <w:rPr>
          <w:rFonts w:ascii="Book Antiqua" w:hAnsi="Book Antiqua"/>
        </w:rPr>
        <w:t>B</w:t>
      </w:r>
      <w:r w:rsidR="00F54A16" w:rsidRPr="00EE7A88">
        <w:rPr>
          <w:rFonts w:ascii="Book Antiqua" w:hAnsi="Book Antiqua"/>
        </w:rPr>
        <w:t>:</w:t>
      </w:r>
      <w:r w:rsidR="004B56EA" w:rsidRPr="00EE7A88">
        <w:rPr>
          <w:rFonts w:ascii="Book Antiqua" w:hAnsi="Book Antiqua"/>
        </w:rPr>
        <w:t xml:space="preserve"> </w:t>
      </w:r>
      <w:r w:rsidR="007B40E2" w:rsidRPr="00EE7A88">
        <w:rPr>
          <w:rFonts w:ascii="Book Antiqua" w:hAnsi="Book Antiqua"/>
          <w:bCs/>
        </w:rPr>
        <w:t xml:space="preserve">Required time </w:t>
      </w:r>
      <w:r w:rsidR="00DF0EB5" w:rsidRPr="00EE7A88">
        <w:rPr>
          <w:rFonts w:ascii="Book Antiqua" w:hAnsi="Book Antiqua"/>
          <w:bCs/>
        </w:rPr>
        <w:t xml:space="preserve">for </w:t>
      </w:r>
      <w:r w:rsidR="007B40E2" w:rsidRPr="00EE7A88">
        <w:rPr>
          <w:rFonts w:ascii="Book Antiqua" w:hAnsi="Book Antiqua"/>
          <w:bCs/>
        </w:rPr>
        <w:t>bowel preparation.</w:t>
      </w:r>
      <w:r w:rsidR="006D3551" w:rsidRPr="00EE7A88">
        <w:rPr>
          <w:rFonts w:ascii="Book Antiqua" w:hAnsi="Book Antiqua"/>
        </w:rPr>
        <w:t xml:space="preserve"> </w:t>
      </w:r>
      <w:r w:rsidR="00493B4E" w:rsidRPr="00EE7A88">
        <w:rPr>
          <w:rFonts w:ascii="Book Antiqua" w:hAnsi="Book Antiqua"/>
        </w:rPr>
        <w:t>The r</w:t>
      </w:r>
      <w:r w:rsidR="007B40E2" w:rsidRPr="00EE7A88">
        <w:rPr>
          <w:rFonts w:ascii="Book Antiqua" w:hAnsi="Book Antiqua"/>
        </w:rPr>
        <w:t xml:space="preserve">equired time </w:t>
      </w:r>
      <w:r w:rsidR="00DF0EB5" w:rsidRPr="00EE7A88">
        <w:rPr>
          <w:rFonts w:ascii="Book Antiqua" w:hAnsi="Book Antiqua"/>
        </w:rPr>
        <w:t xml:space="preserve">for </w:t>
      </w:r>
      <w:r w:rsidR="007B40E2" w:rsidRPr="00EE7A88">
        <w:rPr>
          <w:rFonts w:ascii="Book Antiqua" w:hAnsi="Book Antiqua"/>
        </w:rPr>
        <w:t>bowel preparation was significantly shorter in the 1.2</w:t>
      </w:r>
      <w:r w:rsidR="001C3750" w:rsidRPr="00EE7A88">
        <w:rPr>
          <w:rFonts w:ascii="Book Antiqua" w:eastAsia="宋体" w:hAnsi="Book Antiqua" w:hint="eastAsia"/>
          <w:lang w:eastAsia="zh-CN"/>
        </w:rPr>
        <w:t xml:space="preserve"> </w:t>
      </w:r>
      <w:r w:rsidR="007B40E2" w:rsidRPr="00EE7A88">
        <w:rPr>
          <w:rFonts w:ascii="Book Antiqua" w:hAnsi="Book Antiqua"/>
        </w:rPr>
        <w:t>L PEG-ASC group than in the PEG</w:t>
      </w:r>
      <w:r w:rsidR="001C3750" w:rsidRPr="00EE7A88">
        <w:rPr>
          <w:rFonts w:ascii="Book Antiqua" w:hAnsi="Book Antiqua"/>
        </w:rPr>
        <w:t>-ELS group (164.3 ± 68.6 min</w:t>
      </w:r>
      <w:r w:rsidR="007B40E2" w:rsidRPr="00EE7A88">
        <w:rPr>
          <w:rFonts w:ascii="Book Antiqua" w:hAnsi="Book Antiqua"/>
        </w:rPr>
        <w:t xml:space="preserve"> </w:t>
      </w:r>
      <w:r w:rsidR="00B75CC5" w:rsidRPr="00EE7A88">
        <w:rPr>
          <w:rFonts w:ascii="Book Antiqua" w:hAnsi="Book Antiqua"/>
          <w:i/>
        </w:rPr>
        <w:t>vs</w:t>
      </w:r>
      <w:r w:rsidR="007B40E2" w:rsidRPr="00EE7A88">
        <w:rPr>
          <w:rFonts w:ascii="Book Antiqua" w:hAnsi="Book Antiqua"/>
        </w:rPr>
        <w:t xml:space="preserve"> 203.7 ± 68.0 min, </w:t>
      </w:r>
      <w:r w:rsidR="007B40E2" w:rsidRPr="00EE7A88">
        <w:rPr>
          <w:rFonts w:ascii="Book Antiqua" w:hAnsi="Book Antiqua"/>
          <w:i/>
        </w:rPr>
        <w:t xml:space="preserve">P </w:t>
      </w:r>
      <w:r w:rsidR="007B40E2" w:rsidRPr="00EE7A88">
        <w:rPr>
          <w:rFonts w:ascii="Book Antiqua" w:hAnsi="Book Antiqua"/>
        </w:rPr>
        <w:t>&lt; 0.01).</w:t>
      </w:r>
      <w:r w:rsidR="00050A90" w:rsidRPr="00EE7A88">
        <w:rPr>
          <w:rFonts w:ascii="Book Antiqua" w:hAnsi="Book Antiqua"/>
        </w:rPr>
        <w:t xml:space="preserve"> PEG-ASC</w:t>
      </w:r>
      <w:r w:rsidR="001C3750" w:rsidRPr="00EE7A88">
        <w:rPr>
          <w:rFonts w:ascii="Book Antiqua" w:eastAsia="宋体" w:hAnsi="Book Antiqua" w:hint="eastAsia"/>
          <w:lang w:eastAsia="zh-CN"/>
        </w:rPr>
        <w:t>:</w:t>
      </w:r>
      <w:r w:rsidR="00050A90" w:rsidRPr="00EE7A88">
        <w:rPr>
          <w:rFonts w:ascii="Book Antiqua" w:hAnsi="Book Antiqua"/>
        </w:rPr>
        <w:t xml:space="preserve"> </w:t>
      </w:r>
      <w:r w:rsidR="00050A90" w:rsidRPr="00EE7A88">
        <w:rPr>
          <w:rFonts w:ascii="Book Antiqua" w:eastAsia="ヒラギノ丸ゴ Pro W4" w:hAnsi="Book Antiqua"/>
          <w:caps/>
        </w:rPr>
        <w:t>p</w:t>
      </w:r>
      <w:r w:rsidR="00050A90" w:rsidRPr="00EE7A88">
        <w:rPr>
          <w:rFonts w:ascii="Book Antiqua" w:eastAsia="ヒラギノ丸ゴ Pro W4" w:hAnsi="Book Antiqua"/>
        </w:rPr>
        <w:t>olyethylene glycol plus ascorbic acid; PEG-ELS</w:t>
      </w:r>
      <w:r w:rsidR="001C3750" w:rsidRPr="00EE7A88">
        <w:rPr>
          <w:rFonts w:ascii="Book Antiqua" w:eastAsia="宋体" w:hAnsi="Book Antiqua" w:hint="eastAsia"/>
          <w:lang w:eastAsia="zh-CN"/>
        </w:rPr>
        <w:t>:</w:t>
      </w:r>
      <w:r w:rsidR="00050A90" w:rsidRPr="00EE7A88">
        <w:rPr>
          <w:rFonts w:ascii="Book Antiqua" w:eastAsia="ヒラギノ丸ゴ Pro W4" w:hAnsi="Book Antiqua"/>
        </w:rPr>
        <w:t xml:space="preserve"> </w:t>
      </w:r>
      <w:r w:rsidR="00050A90" w:rsidRPr="00EE7A88">
        <w:rPr>
          <w:rFonts w:ascii="Book Antiqua" w:eastAsia="ヒラギノ丸ゴ Pro W4" w:hAnsi="Book Antiqua"/>
          <w:caps/>
        </w:rPr>
        <w:t>p</w:t>
      </w:r>
      <w:r w:rsidR="00050A90" w:rsidRPr="00EE7A88">
        <w:rPr>
          <w:rFonts w:ascii="Book Antiqua" w:eastAsia="ヒラギノ丸ゴ Pro W4" w:hAnsi="Book Antiqua"/>
        </w:rPr>
        <w:t>olyethylene glycol-based electrolyte solution</w:t>
      </w:r>
      <w:r w:rsidR="001C3750" w:rsidRPr="00EE7A88">
        <w:rPr>
          <w:rFonts w:ascii="Book Antiqua" w:eastAsia="宋体" w:hAnsi="Book Antiqua" w:hint="eastAsia"/>
          <w:lang w:eastAsia="zh-CN"/>
        </w:rPr>
        <w:t>.</w:t>
      </w:r>
    </w:p>
    <w:p w14:paraId="474C74BF" w14:textId="2763DB7A" w:rsidR="006D3551" w:rsidRPr="00EE7A88" w:rsidRDefault="006D3551" w:rsidP="00BE5C04">
      <w:pPr>
        <w:adjustRightInd w:val="0"/>
        <w:snapToGrid w:val="0"/>
        <w:spacing w:line="360" w:lineRule="auto"/>
        <w:divId w:val="1896891759"/>
        <w:rPr>
          <w:rFonts w:ascii="Book Antiqua" w:hAnsi="Book Antiqua"/>
        </w:rPr>
      </w:pPr>
    </w:p>
    <w:p w14:paraId="176DC47B" w14:textId="77777777" w:rsidR="004B56EA" w:rsidRPr="00EE7A88" w:rsidRDefault="004B56EA" w:rsidP="00BE5C04">
      <w:pPr>
        <w:adjustRightInd w:val="0"/>
        <w:snapToGrid w:val="0"/>
        <w:spacing w:line="360" w:lineRule="auto"/>
        <w:divId w:val="1896891759"/>
        <w:rPr>
          <w:rFonts w:ascii="Book Antiqua" w:hAnsi="Book Antiqua"/>
        </w:rPr>
      </w:pPr>
    </w:p>
    <w:p w14:paraId="0AB613AC" w14:textId="29198074" w:rsidR="00E54DEB" w:rsidRPr="00EE7A88" w:rsidRDefault="00E54DEB" w:rsidP="00BE5C04">
      <w:pPr>
        <w:pStyle w:val="1"/>
        <w:adjustRightInd w:val="0"/>
        <w:snapToGrid w:val="0"/>
        <w:spacing w:line="360" w:lineRule="auto"/>
        <w:divId w:val="1896891759"/>
        <w:rPr>
          <w:rFonts w:ascii="Book Antiqua" w:hAnsi="Book Antiqua"/>
        </w:rPr>
      </w:pPr>
      <w:r w:rsidRPr="00EE7A88">
        <w:rPr>
          <w:rFonts w:ascii="Book Antiqua" w:hAnsi="Book Antiqua"/>
          <w:noProof/>
          <w:lang w:eastAsia="zh-CN"/>
        </w:rPr>
        <w:lastRenderedPageBreak/>
        <w:drawing>
          <wp:inline distT="0" distB="0" distL="0" distR="0" wp14:anchorId="64C94050" wp14:editId="24053A95">
            <wp:extent cx="5688330" cy="4263482"/>
            <wp:effectExtent l="0" t="0" r="127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4263482"/>
                    </a:xfrm>
                    <a:prstGeom prst="rect">
                      <a:avLst/>
                    </a:prstGeom>
                    <a:noFill/>
                    <a:ln>
                      <a:noFill/>
                    </a:ln>
                  </pic:spPr>
                </pic:pic>
              </a:graphicData>
            </a:graphic>
          </wp:inline>
        </w:drawing>
      </w:r>
    </w:p>
    <w:p w14:paraId="7542A83F" w14:textId="3ED83AE7" w:rsidR="00050A90" w:rsidRPr="00EE7A88" w:rsidRDefault="009A71C0" w:rsidP="00BE5C04">
      <w:pPr>
        <w:adjustRightInd w:val="0"/>
        <w:snapToGrid w:val="0"/>
        <w:spacing w:line="360" w:lineRule="auto"/>
        <w:divId w:val="1896891759"/>
        <w:rPr>
          <w:rFonts w:ascii="Book Antiqua" w:eastAsia="宋体" w:hAnsi="Book Antiqua"/>
          <w:lang w:eastAsia="zh-CN"/>
        </w:rPr>
      </w:pPr>
      <w:r w:rsidRPr="00EE7A88">
        <w:rPr>
          <w:rFonts w:ascii="Book Antiqua" w:hAnsi="Book Antiqua"/>
          <w:b/>
        </w:rPr>
        <w:t>Figure 4</w:t>
      </w:r>
      <w:r w:rsidR="002D45A4" w:rsidRPr="00EE7A88">
        <w:rPr>
          <w:rFonts w:ascii="Book Antiqua" w:hAnsi="Book Antiqua"/>
          <w:b/>
        </w:rPr>
        <w:t xml:space="preserve"> Difference in</w:t>
      </w:r>
      <w:r w:rsidR="00EF622F" w:rsidRPr="00EE7A88">
        <w:rPr>
          <w:rFonts w:ascii="Book Antiqua" w:hAnsi="Book Antiqua"/>
          <w:b/>
        </w:rPr>
        <w:t xml:space="preserve"> the</w:t>
      </w:r>
      <w:r w:rsidR="002D45A4" w:rsidRPr="00EE7A88">
        <w:rPr>
          <w:rFonts w:ascii="Book Antiqua" w:hAnsi="Book Antiqua"/>
          <w:b/>
        </w:rPr>
        <w:t xml:space="preserve"> </w:t>
      </w:r>
      <w:r w:rsidR="00EF622F" w:rsidRPr="00EE7A88">
        <w:rPr>
          <w:rFonts w:ascii="Book Antiqua" w:hAnsi="Book Antiqua"/>
          <w:b/>
        </w:rPr>
        <w:t>cleansing quality</w:t>
      </w:r>
      <w:r w:rsidR="002D45A4" w:rsidRPr="00EE7A88">
        <w:rPr>
          <w:rFonts w:ascii="Book Antiqua" w:hAnsi="Book Antiqua"/>
          <w:b/>
        </w:rPr>
        <w:t xml:space="preserve"> and the </w:t>
      </w:r>
      <w:r w:rsidR="00EF622F" w:rsidRPr="00EE7A88">
        <w:rPr>
          <w:rFonts w:ascii="Book Antiqua" w:hAnsi="Book Antiqua"/>
          <w:b/>
        </w:rPr>
        <w:t>frequency of cleansing operations to remove foam or bubbles</w:t>
      </w:r>
      <w:r w:rsidR="002D45A4" w:rsidRPr="00EE7A88">
        <w:rPr>
          <w:rFonts w:ascii="Book Antiqua" w:hAnsi="Book Antiqua"/>
          <w:b/>
        </w:rPr>
        <w:t xml:space="preserve"> between the 1.2</w:t>
      </w:r>
      <w:r w:rsidR="004866C2" w:rsidRPr="00EE7A88">
        <w:rPr>
          <w:rFonts w:ascii="Book Antiqua" w:eastAsia="宋体" w:hAnsi="Book Antiqua" w:hint="eastAsia"/>
          <w:b/>
          <w:lang w:eastAsia="zh-CN"/>
        </w:rPr>
        <w:t xml:space="preserve"> </w:t>
      </w:r>
      <w:r w:rsidR="002D45A4" w:rsidRPr="00EE7A88">
        <w:rPr>
          <w:rFonts w:ascii="Book Antiqua" w:hAnsi="Book Antiqua"/>
          <w:b/>
        </w:rPr>
        <w:t xml:space="preserve">L </w:t>
      </w:r>
      <w:r w:rsidR="004866C2" w:rsidRPr="00EE7A88">
        <w:rPr>
          <w:rFonts w:ascii="Book Antiqua" w:hAnsi="Book Antiqua"/>
          <w:b/>
        </w:rPr>
        <w:t>polyethylene glycol plus ascorbic acid group and the polyethylene glycol-based electrolyte solution group</w:t>
      </w:r>
      <w:r w:rsidR="002D45A4" w:rsidRPr="00EE7A88">
        <w:rPr>
          <w:rFonts w:ascii="Book Antiqua" w:hAnsi="Book Antiqua"/>
          <w:b/>
        </w:rPr>
        <w:t>.</w:t>
      </w:r>
      <w:r w:rsidR="004866C2" w:rsidRPr="00EE7A88">
        <w:rPr>
          <w:rFonts w:ascii="Book Antiqua" w:eastAsia="宋体" w:hAnsi="Book Antiqua" w:hint="eastAsia"/>
          <w:b/>
          <w:lang w:eastAsia="zh-CN"/>
        </w:rPr>
        <w:t xml:space="preserve"> </w:t>
      </w:r>
      <w:r w:rsidRPr="00EE7A88">
        <w:rPr>
          <w:rFonts w:ascii="Book Antiqua" w:hAnsi="Book Antiqua"/>
        </w:rPr>
        <w:t>A</w:t>
      </w:r>
      <w:r w:rsidR="00F54A16" w:rsidRPr="00EE7A88">
        <w:rPr>
          <w:rFonts w:ascii="Book Antiqua" w:hAnsi="Book Antiqua"/>
        </w:rPr>
        <w:t>:</w:t>
      </w:r>
      <w:r w:rsidR="004B56EA" w:rsidRPr="00EE7A88">
        <w:rPr>
          <w:rFonts w:ascii="Book Antiqua" w:hAnsi="Book Antiqua"/>
        </w:rPr>
        <w:t xml:space="preserve"> </w:t>
      </w:r>
      <w:r w:rsidRPr="00EE7A88">
        <w:rPr>
          <w:rFonts w:ascii="Book Antiqua" w:hAnsi="Book Antiqua"/>
        </w:rPr>
        <w:t>Cleansing quality evaluated by the BBPS.</w:t>
      </w:r>
      <w:r w:rsidR="004866C2" w:rsidRPr="00EE7A88">
        <w:rPr>
          <w:rFonts w:ascii="Book Antiqua" w:eastAsia="宋体" w:hAnsi="Book Antiqua" w:hint="eastAsia"/>
          <w:lang w:eastAsia="zh-CN"/>
        </w:rPr>
        <w:t xml:space="preserve"> </w:t>
      </w:r>
      <w:r w:rsidR="00426DE4" w:rsidRPr="00EE7A88">
        <w:rPr>
          <w:rFonts w:ascii="Book Antiqua" w:hAnsi="Book Antiqua"/>
        </w:rPr>
        <w:t>The s</w:t>
      </w:r>
      <w:r w:rsidRPr="00EE7A88">
        <w:rPr>
          <w:rFonts w:ascii="Book Antiqua" w:hAnsi="Book Antiqua"/>
        </w:rPr>
        <w:t>um of each segmental score of BBPS was higher in the 1.2</w:t>
      </w:r>
      <w:r w:rsidR="004866C2" w:rsidRPr="00EE7A88">
        <w:rPr>
          <w:rFonts w:ascii="Book Antiqua" w:eastAsia="宋体" w:hAnsi="Book Antiqua" w:hint="eastAsia"/>
          <w:lang w:eastAsia="zh-CN"/>
        </w:rPr>
        <w:t xml:space="preserve"> </w:t>
      </w:r>
      <w:r w:rsidRPr="00EE7A88">
        <w:rPr>
          <w:rFonts w:ascii="Book Antiqua" w:hAnsi="Book Antiqua"/>
        </w:rPr>
        <w:t xml:space="preserve">L PEG-ASC group than in the PEG-ELS group (7.80 ± 1.37 </w:t>
      </w:r>
      <w:r w:rsidR="00B75CC5" w:rsidRPr="00EE7A88">
        <w:rPr>
          <w:rFonts w:ascii="Book Antiqua" w:hAnsi="Book Antiqua"/>
          <w:i/>
        </w:rPr>
        <w:t>vs</w:t>
      </w:r>
      <w:r w:rsidRPr="00EE7A88">
        <w:rPr>
          <w:rFonts w:ascii="Book Antiqua" w:hAnsi="Book Antiqua"/>
        </w:rPr>
        <w:t xml:space="preserve"> 7.30 ± 1.40, </w:t>
      </w:r>
      <w:r w:rsidRPr="00EE7A88">
        <w:rPr>
          <w:rFonts w:ascii="Book Antiqua" w:hAnsi="Book Antiqua"/>
          <w:i/>
        </w:rPr>
        <w:t xml:space="preserve">P </w:t>
      </w:r>
      <w:r w:rsidRPr="00EE7A88">
        <w:rPr>
          <w:rFonts w:ascii="Book Antiqua" w:hAnsi="Book Antiqua"/>
        </w:rPr>
        <w:t xml:space="preserve">&lt; 0.01 in ITT population, 7.76 ± 1.35 </w:t>
      </w:r>
      <w:r w:rsidR="00B75CC5" w:rsidRPr="00EE7A88">
        <w:rPr>
          <w:rFonts w:ascii="Book Antiqua" w:hAnsi="Book Antiqua"/>
          <w:i/>
        </w:rPr>
        <w:t>vs</w:t>
      </w:r>
      <w:r w:rsidRPr="00EE7A88">
        <w:rPr>
          <w:rFonts w:ascii="Book Antiqua" w:hAnsi="Book Antiqua"/>
        </w:rPr>
        <w:t xml:space="preserve"> 7.29 ± 1.37, </w:t>
      </w:r>
      <w:r w:rsidRPr="00EE7A88">
        <w:rPr>
          <w:rFonts w:ascii="Book Antiqua" w:hAnsi="Book Antiqua"/>
          <w:i/>
        </w:rPr>
        <w:t xml:space="preserve">P </w:t>
      </w:r>
      <w:r w:rsidRPr="00EE7A88">
        <w:rPr>
          <w:rFonts w:ascii="Book Antiqua" w:hAnsi="Book Antiqua"/>
        </w:rPr>
        <w:t xml:space="preserve">&lt; 0.01 in </w:t>
      </w:r>
      <w:r w:rsidR="00013BF1" w:rsidRPr="00EE7A88">
        <w:rPr>
          <w:rFonts w:ascii="Book Antiqua" w:hAnsi="Book Antiqua"/>
        </w:rPr>
        <w:t xml:space="preserve">the per-protocol </w:t>
      </w:r>
      <w:r w:rsidRPr="00EE7A88">
        <w:rPr>
          <w:rFonts w:ascii="Book Antiqua" w:hAnsi="Book Antiqua"/>
        </w:rPr>
        <w:t xml:space="preserve">population). Foam or bubbles </w:t>
      </w:r>
      <w:r w:rsidR="00470AFB" w:rsidRPr="00EE7A88">
        <w:rPr>
          <w:rFonts w:ascii="Book Antiqua" w:hAnsi="Book Antiqua"/>
        </w:rPr>
        <w:t xml:space="preserve">were </w:t>
      </w:r>
      <w:r w:rsidRPr="00EE7A88">
        <w:rPr>
          <w:rFonts w:ascii="Book Antiqua" w:hAnsi="Book Antiqua"/>
        </w:rPr>
        <w:t>observed more frequently in the 1.2</w:t>
      </w:r>
      <w:r w:rsidR="00E11488" w:rsidRPr="00EE7A88">
        <w:rPr>
          <w:rFonts w:ascii="Book Antiqua" w:eastAsia="宋体" w:hAnsi="Book Antiqua" w:hint="eastAsia"/>
          <w:lang w:eastAsia="zh-CN"/>
        </w:rPr>
        <w:t xml:space="preserve"> </w:t>
      </w:r>
      <w:r w:rsidRPr="00EE7A88">
        <w:rPr>
          <w:rFonts w:ascii="Book Antiqua" w:hAnsi="Book Antiqua"/>
        </w:rPr>
        <w:t xml:space="preserve">L PEG-ASC group than in the PEG-ELS group (35.7% </w:t>
      </w:r>
      <w:r w:rsidR="00B75CC5" w:rsidRPr="00EE7A88">
        <w:rPr>
          <w:rFonts w:ascii="Book Antiqua" w:hAnsi="Book Antiqua"/>
          <w:i/>
        </w:rPr>
        <w:t>vs</w:t>
      </w:r>
      <w:r w:rsidRPr="00EE7A88">
        <w:rPr>
          <w:rFonts w:ascii="Book Antiqua" w:hAnsi="Book Antiqua"/>
        </w:rPr>
        <w:t xml:space="preserve"> 19.7%, </w:t>
      </w:r>
      <w:r w:rsidRPr="00EE7A88">
        <w:rPr>
          <w:rFonts w:ascii="Book Antiqua" w:hAnsi="Book Antiqua"/>
          <w:i/>
        </w:rPr>
        <w:t xml:space="preserve">P </w:t>
      </w:r>
      <w:r w:rsidRPr="00EE7A88">
        <w:rPr>
          <w:rFonts w:ascii="Book Antiqua" w:hAnsi="Book Antiqua"/>
        </w:rPr>
        <w:t>&lt; 0.01)</w:t>
      </w:r>
      <w:r w:rsidR="00E11488" w:rsidRPr="00EE7A88">
        <w:rPr>
          <w:rFonts w:ascii="Book Antiqua" w:eastAsia="宋体" w:hAnsi="Book Antiqua" w:hint="eastAsia"/>
          <w:lang w:eastAsia="zh-CN"/>
        </w:rPr>
        <w:t xml:space="preserve">; </w:t>
      </w:r>
      <w:r w:rsidRPr="00EE7A88">
        <w:rPr>
          <w:rFonts w:ascii="Book Antiqua" w:hAnsi="Book Antiqua"/>
        </w:rPr>
        <w:t>B</w:t>
      </w:r>
      <w:r w:rsidR="00F54A16" w:rsidRPr="00EE7A88">
        <w:rPr>
          <w:rFonts w:ascii="Book Antiqua" w:hAnsi="Book Antiqua"/>
        </w:rPr>
        <w:t>:</w:t>
      </w:r>
      <w:r w:rsidR="004B56EA" w:rsidRPr="00EE7A88">
        <w:rPr>
          <w:rFonts w:ascii="Book Antiqua" w:hAnsi="Book Antiqua"/>
        </w:rPr>
        <w:t xml:space="preserve"> </w:t>
      </w:r>
      <w:r w:rsidR="00741816" w:rsidRPr="00EE7A88">
        <w:rPr>
          <w:rFonts w:ascii="Book Antiqua" w:hAnsi="Book Antiqua"/>
        </w:rPr>
        <w:t>Frequency of cleansing operation</w:t>
      </w:r>
      <w:r w:rsidR="0076191C" w:rsidRPr="00EE7A88">
        <w:rPr>
          <w:rFonts w:ascii="Book Antiqua" w:hAnsi="Book Antiqua"/>
        </w:rPr>
        <w:t>s</w:t>
      </w:r>
      <w:r w:rsidR="00741816" w:rsidRPr="00EE7A88">
        <w:rPr>
          <w:rFonts w:ascii="Book Antiqua" w:hAnsi="Book Antiqua"/>
        </w:rPr>
        <w:t xml:space="preserve"> to remove foam or bubbles.</w:t>
      </w:r>
      <w:r w:rsidR="00E11488" w:rsidRPr="00EE7A88">
        <w:rPr>
          <w:rFonts w:ascii="Book Antiqua" w:eastAsia="宋体" w:hAnsi="Book Antiqua" w:hint="eastAsia"/>
          <w:lang w:eastAsia="zh-CN"/>
        </w:rPr>
        <w:t xml:space="preserve"> </w:t>
      </w:r>
      <w:r w:rsidRPr="00EE7A88">
        <w:rPr>
          <w:rFonts w:ascii="Book Antiqua" w:hAnsi="Book Antiqua"/>
        </w:rPr>
        <w:t xml:space="preserve">Foam or bubbles </w:t>
      </w:r>
      <w:r w:rsidR="00D30418" w:rsidRPr="00EE7A88">
        <w:rPr>
          <w:rFonts w:ascii="Book Antiqua" w:hAnsi="Book Antiqua"/>
        </w:rPr>
        <w:t xml:space="preserve">were </w:t>
      </w:r>
      <w:r w:rsidRPr="00EE7A88">
        <w:rPr>
          <w:rFonts w:ascii="Book Antiqua" w:hAnsi="Book Antiqua"/>
        </w:rPr>
        <w:t>observed more frequently in the 1.2</w:t>
      </w:r>
      <w:r w:rsidR="00E11488" w:rsidRPr="00EE7A88">
        <w:rPr>
          <w:rFonts w:ascii="Book Antiqua" w:eastAsia="宋体" w:hAnsi="Book Antiqua" w:hint="eastAsia"/>
          <w:lang w:eastAsia="zh-CN"/>
        </w:rPr>
        <w:t xml:space="preserve"> </w:t>
      </w:r>
      <w:r w:rsidRPr="00EE7A88">
        <w:rPr>
          <w:rFonts w:ascii="Book Antiqua" w:hAnsi="Book Antiqua"/>
        </w:rPr>
        <w:t xml:space="preserve">L PEG-ASC group than in the PEG-ELS group (35.7% </w:t>
      </w:r>
      <w:r w:rsidR="00B75CC5" w:rsidRPr="00EE7A88">
        <w:rPr>
          <w:rFonts w:ascii="Book Antiqua" w:hAnsi="Book Antiqua"/>
          <w:i/>
        </w:rPr>
        <w:t>vs</w:t>
      </w:r>
      <w:r w:rsidRPr="00EE7A88">
        <w:rPr>
          <w:rFonts w:ascii="Book Antiqua" w:hAnsi="Book Antiqua"/>
        </w:rPr>
        <w:t xml:space="preserve"> 19.7%, </w:t>
      </w:r>
      <w:r w:rsidRPr="00EE7A88">
        <w:rPr>
          <w:rFonts w:ascii="Book Antiqua" w:hAnsi="Book Antiqua"/>
          <w:i/>
        </w:rPr>
        <w:t xml:space="preserve">P </w:t>
      </w:r>
      <w:r w:rsidRPr="00EE7A88">
        <w:rPr>
          <w:rFonts w:ascii="Book Antiqua" w:hAnsi="Book Antiqua"/>
        </w:rPr>
        <w:t>&lt; 0.01).</w:t>
      </w:r>
      <w:r w:rsidR="00E21606" w:rsidRPr="00EE7A88">
        <w:rPr>
          <w:rFonts w:ascii="Book Antiqua" w:hAnsi="Book Antiqua"/>
        </w:rPr>
        <w:t xml:space="preserve"> </w:t>
      </w:r>
      <w:r w:rsidR="008831CE" w:rsidRPr="00EE7A88">
        <w:rPr>
          <w:rFonts w:ascii="Book Antiqua" w:hAnsi="Book Antiqua"/>
        </w:rPr>
        <w:t xml:space="preserve">BBPS, </w:t>
      </w:r>
      <w:r w:rsidR="00050A90" w:rsidRPr="00EE7A88">
        <w:rPr>
          <w:rFonts w:ascii="Book Antiqua" w:hAnsi="Book Antiqua"/>
        </w:rPr>
        <w:t>B</w:t>
      </w:r>
      <w:r w:rsidR="00050A90" w:rsidRPr="00EE7A88">
        <w:rPr>
          <w:rFonts w:ascii="Book Antiqua" w:hAnsi="Book Antiqua" w:cs="Arial"/>
          <w:kern w:val="0"/>
        </w:rPr>
        <w:t>oston Bowel Preparation Scale</w:t>
      </w:r>
      <w:r w:rsidR="003F4F44" w:rsidRPr="00EE7A88">
        <w:rPr>
          <w:rFonts w:ascii="Book Antiqua" w:hAnsi="Book Antiqua" w:cs="Arial"/>
          <w:kern w:val="0"/>
        </w:rPr>
        <w:t>;</w:t>
      </w:r>
      <w:r w:rsidR="00050A90" w:rsidRPr="00EE7A88">
        <w:rPr>
          <w:rFonts w:ascii="Book Antiqua" w:hAnsi="Book Antiqua" w:cs="Arial"/>
          <w:kern w:val="0"/>
        </w:rPr>
        <w:t xml:space="preserve"> </w:t>
      </w:r>
      <w:r w:rsidR="00050A90" w:rsidRPr="00EE7A88">
        <w:rPr>
          <w:rFonts w:ascii="Book Antiqua" w:hAnsi="Book Antiqua"/>
        </w:rPr>
        <w:t xml:space="preserve">PEG-ASC, </w:t>
      </w:r>
      <w:r w:rsidR="00050A90" w:rsidRPr="00EE7A88">
        <w:rPr>
          <w:rFonts w:ascii="Book Antiqua" w:eastAsia="ヒラギノ丸ゴ Pro W4" w:hAnsi="Book Antiqua"/>
        </w:rPr>
        <w:t>polyethylene glycol plus ascorbic acid; PEG-ELS, polyethylene glycol-based electrolyte solution</w:t>
      </w:r>
      <w:r w:rsidR="00E11488" w:rsidRPr="00EE7A88">
        <w:rPr>
          <w:rFonts w:ascii="Book Antiqua" w:eastAsia="宋体" w:hAnsi="Book Antiqua" w:hint="eastAsia"/>
          <w:lang w:eastAsia="zh-CN"/>
        </w:rPr>
        <w:t>.</w:t>
      </w:r>
    </w:p>
    <w:p w14:paraId="5E31E9A0" w14:textId="665BB392" w:rsidR="00E21606" w:rsidRPr="00EE7A88" w:rsidRDefault="00E21606" w:rsidP="00BE5C04">
      <w:pPr>
        <w:adjustRightInd w:val="0"/>
        <w:snapToGrid w:val="0"/>
        <w:spacing w:line="360" w:lineRule="auto"/>
        <w:divId w:val="1896891759"/>
        <w:rPr>
          <w:rFonts w:ascii="Book Antiqua" w:hAnsi="Book Antiqua"/>
        </w:rPr>
      </w:pPr>
    </w:p>
    <w:p w14:paraId="72A2DA23" w14:textId="3C352750" w:rsidR="004B56EA" w:rsidRPr="00EE7A88" w:rsidRDefault="004B56EA" w:rsidP="00BE5C04">
      <w:pPr>
        <w:adjustRightInd w:val="0"/>
        <w:snapToGrid w:val="0"/>
        <w:spacing w:line="360" w:lineRule="auto"/>
        <w:divId w:val="1896891759"/>
        <w:rPr>
          <w:rFonts w:ascii="Book Antiqua" w:eastAsia="ヒラギノ丸ゴ Pro W4" w:hAnsi="Book Antiqua"/>
        </w:rPr>
      </w:pPr>
    </w:p>
    <w:p w14:paraId="77A5304E" w14:textId="75194A6E" w:rsidR="00E54DEB" w:rsidRPr="00EE7A88" w:rsidRDefault="003A145E" w:rsidP="00BE5C04">
      <w:pPr>
        <w:pStyle w:val="1"/>
        <w:adjustRightInd w:val="0"/>
        <w:snapToGrid w:val="0"/>
        <w:spacing w:line="360" w:lineRule="auto"/>
        <w:divId w:val="1896891759"/>
        <w:rPr>
          <w:rFonts w:ascii="Book Antiqua" w:hAnsi="Book Antiqua"/>
          <w:b/>
        </w:rPr>
      </w:pPr>
      <w:r w:rsidRPr="00EE7A88">
        <w:rPr>
          <w:rFonts w:ascii="Book Antiqua" w:hAnsi="Book Antiqua"/>
          <w:b/>
          <w:noProof/>
          <w:lang w:eastAsia="zh-CN"/>
        </w:rPr>
        <w:lastRenderedPageBreak/>
        <w:drawing>
          <wp:inline distT="0" distB="0" distL="0" distR="0" wp14:anchorId="28D3C076" wp14:editId="652C71DE">
            <wp:extent cx="5683250" cy="4264660"/>
            <wp:effectExtent l="0" t="0" r="6350" b="2540"/>
            <wp:docPr id="6" name="図 6" descr="Macintosh HD:Users:Hiroyuki:Desktop:MOV 1.2論文:Figures:Figure 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yuki:Desktop:MOV 1.2論文:Figures:Figure 5.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0" cy="4264660"/>
                    </a:xfrm>
                    <a:prstGeom prst="rect">
                      <a:avLst/>
                    </a:prstGeom>
                    <a:noFill/>
                    <a:ln>
                      <a:noFill/>
                    </a:ln>
                  </pic:spPr>
                </pic:pic>
              </a:graphicData>
            </a:graphic>
          </wp:inline>
        </w:drawing>
      </w:r>
    </w:p>
    <w:p w14:paraId="7EEA8F50" w14:textId="4CFABFA7" w:rsidR="003F4F44" w:rsidRPr="00EE7A88" w:rsidRDefault="00993683" w:rsidP="00BE5C04">
      <w:pPr>
        <w:pStyle w:val="1"/>
        <w:adjustRightInd w:val="0"/>
        <w:snapToGrid w:val="0"/>
        <w:spacing w:line="360" w:lineRule="auto"/>
        <w:divId w:val="1896891759"/>
        <w:rPr>
          <w:rFonts w:ascii="Book Antiqua" w:eastAsia="宋体" w:hAnsi="Book Antiqua"/>
          <w:lang w:eastAsia="zh-CN"/>
        </w:rPr>
      </w:pPr>
      <w:r w:rsidRPr="00EE7A88">
        <w:rPr>
          <w:rFonts w:ascii="Book Antiqua" w:hAnsi="Book Antiqua"/>
          <w:b/>
        </w:rPr>
        <w:t>Figure 5</w:t>
      </w:r>
      <w:r w:rsidR="008E5AA0" w:rsidRPr="00EE7A88">
        <w:rPr>
          <w:rFonts w:ascii="Book Antiqua" w:hAnsi="Book Antiqua"/>
          <w:b/>
        </w:rPr>
        <w:t xml:space="preserve"> Patient acceptability of cleansing solution assessed by </w:t>
      </w:r>
      <w:r w:rsidR="00E11488" w:rsidRPr="00EE7A88">
        <w:rPr>
          <w:rFonts w:ascii="Book Antiqua" w:hAnsi="Book Antiqua"/>
          <w:b/>
        </w:rPr>
        <w:t>visual analog scale</w:t>
      </w:r>
      <w:r w:rsidR="00E11488" w:rsidRPr="00EE7A88">
        <w:rPr>
          <w:rFonts w:ascii="Book Antiqua" w:eastAsia="宋体" w:hAnsi="Book Antiqua" w:hint="eastAsia"/>
          <w:b/>
          <w:lang w:eastAsia="zh-CN"/>
        </w:rPr>
        <w:t xml:space="preserve">. </w:t>
      </w:r>
      <w:r w:rsidR="008E5AA0" w:rsidRPr="00EE7A88">
        <w:rPr>
          <w:rFonts w:ascii="Book Antiqua" w:hAnsi="Book Antiqua"/>
        </w:rPr>
        <w:t>A:</w:t>
      </w:r>
      <w:r w:rsidRPr="00EE7A88">
        <w:rPr>
          <w:rFonts w:ascii="Book Antiqua" w:hAnsi="Book Antiqua"/>
        </w:rPr>
        <w:t xml:space="preserve"> </w:t>
      </w:r>
      <w:r w:rsidR="00BB437D" w:rsidRPr="00EE7A88">
        <w:rPr>
          <w:rFonts w:ascii="Book Antiqua" w:hAnsi="Book Antiqua"/>
        </w:rPr>
        <w:t>Patient acceptability for palatability.</w:t>
      </w:r>
      <w:r w:rsidR="00E11488" w:rsidRPr="00EE7A88">
        <w:rPr>
          <w:rFonts w:ascii="Book Antiqua" w:eastAsia="宋体" w:hAnsi="Book Antiqua" w:hint="eastAsia"/>
          <w:lang w:eastAsia="zh-CN"/>
        </w:rPr>
        <w:t xml:space="preserve"> </w:t>
      </w:r>
      <w:r w:rsidR="00FB3D7D" w:rsidRPr="00EE7A88">
        <w:rPr>
          <w:rFonts w:ascii="Book Antiqua" w:hAnsi="Book Antiqua"/>
        </w:rPr>
        <w:t xml:space="preserve">Patient acceptability for palatability was significantly </w:t>
      </w:r>
      <w:r w:rsidR="006C33A5" w:rsidRPr="00EE7A88">
        <w:rPr>
          <w:rFonts w:ascii="Book Antiqua" w:hAnsi="Book Antiqua"/>
        </w:rPr>
        <w:t>better</w:t>
      </w:r>
      <w:r w:rsidR="00FB3D7D" w:rsidRPr="00EE7A88">
        <w:rPr>
          <w:rFonts w:ascii="Book Antiqua" w:hAnsi="Book Antiqua"/>
        </w:rPr>
        <w:t xml:space="preserve"> in the 1.2</w:t>
      </w:r>
      <w:r w:rsidR="00E11488" w:rsidRPr="00EE7A88">
        <w:rPr>
          <w:rFonts w:ascii="Book Antiqua" w:eastAsia="宋体" w:hAnsi="Book Antiqua" w:hint="eastAsia"/>
          <w:lang w:eastAsia="zh-CN"/>
        </w:rPr>
        <w:t xml:space="preserve"> </w:t>
      </w:r>
      <w:r w:rsidR="00FB3D7D" w:rsidRPr="00EE7A88">
        <w:rPr>
          <w:rFonts w:ascii="Book Antiqua" w:hAnsi="Book Antiqua"/>
        </w:rPr>
        <w:t xml:space="preserve">L PEG-ASC group than in the PEG-ELS group (5.7 ± 2.2 cm </w:t>
      </w:r>
      <w:r w:rsidR="00B75CC5" w:rsidRPr="00EE7A88">
        <w:rPr>
          <w:rFonts w:ascii="Book Antiqua" w:hAnsi="Book Antiqua"/>
          <w:i/>
        </w:rPr>
        <w:t>vs</w:t>
      </w:r>
      <w:r w:rsidR="00FB3D7D" w:rsidRPr="00EE7A88">
        <w:rPr>
          <w:rFonts w:ascii="Book Antiqua" w:hAnsi="Book Antiqua"/>
        </w:rPr>
        <w:t xml:space="preserve"> 5.0 ± 2.6 cm, </w:t>
      </w:r>
      <w:r w:rsidR="00FB3D7D" w:rsidRPr="00EE7A88">
        <w:rPr>
          <w:rFonts w:ascii="Book Antiqua" w:hAnsi="Book Antiqua"/>
          <w:i/>
        </w:rPr>
        <w:t>P</w:t>
      </w:r>
      <w:r w:rsidR="00FB3D7D" w:rsidRPr="00EE7A88">
        <w:rPr>
          <w:rFonts w:ascii="Book Antiqua" w:hAnsi="Book Antiqua"/>
        </w:rPr>
        <w:t xml:space="preserve"> = 0.02)</w:t>
      </w:r>
      <w:r w:rsidR="00E11488" w:rsidRPr="00EE7A88">
        <w:rPr>
          <w:rFonts w:ascii="Book Antiqua" w:eastAsia="宋体" w:hAnsi="Book Antiqua" w:hint="eastAsia"/>
          <w:lang w:eastAsia="zh-CN"/>
        </w:rPr>
        <w:t xml:space="preserve">; </w:t>
      </w:r>
      <w:r w:rsidRPr="00EE7A88">
        <w:rPr>
          <w:rFonts w:ascii="Book Antiqua" w:hAnsi="Book Antiqua"/>
        </w:rPr>
        <w:t>B</w:t>
      </w:r>
      <w:r w:rsidR="008E5AA0" w:rsidRPr="00EE7A88">
        <w:rPr>
          <w:rFonts w:ascii="Book Antiqua" w:hAnsi="Book Antiqua"/>
        </w:rPr>
        <w:t>:</w:t>
      </w:r>
      <w:r w:rsidR="00011406" w:rsidRPr="00EE7A88">
        <w:rPr>
          <w:rFonts w:ascii="Book Antiqua" w:hAnsi="Book Antiqua"/>
        </w:rPr>
        <w:t xml:space="preserve"> </w:t>
      </w:r>
      <w:r w:rsidR="00D34475" w:rsidRPr="00EE7A88">
        <w:rPr>
          <w:rFonts w:ascii="Book Antiqua" w:hAnsi="Book Antiqua"/>
        </w:rPr>
        <w:t>Patient acceptability for volume.</w:t>
      </w:r>
      <w:r w:rsidR="00E11488" w:rsidRPr="00EE7A88">
        <w:rPr>
          <w:rFonts w:ascii="Book Antiqua" w:eastAsia="宋体" w:hAnsi="Book Antiqua" w:hint="eastAsia"/>
          <w:lang w:eastAsia="zh-CN"/>
        </w:rPr>
        <w:t xml:space="preserve"> </w:t>
      </w:r>
      <w:r w:rsidR="00D34475" w:rsidRPr="00EE7A88">
        <w:rPr>
          <w:rFonts w:ascii="Book Antiqua" w:hAnsi="Book Antiqua"/>
        </w:rPr>
        <w:t xml:space="preserve">Patient acceptability for volume was significantly </w:t>
      </w:r>
      <w:r w:rsidR="006C33A5" w:rsidRPr="00EE7A88">
        <w:rPr>
          <w:rFonts w:ascii="Book Antiqua" w:hAnsi="Book Antiqua"/>
        </w:rPr>
        <w:t>better</w:t>
      </w:r>
      <w:r w:rsidR="00D34475" w:rsidRPr="00EE7A88">
        <w:rPr>
          <w:rFonts w:ascii="Book Antiqua" w:hAnsi="Book Antiqua"/>
        </w:rPr>
        <w:t xml:space="preserve"> in the 1.2</w:t>
      </w:r>
      <w:r w:rsidR="00E11488" w:rsidRPr="00EE7A88">
        <w:rPr>
          <w:rFonts w:ascii="Book Antiqua" w:eastAsia="宋体" w:hAnsi="Book Antiqua" w:hint="eastAsia"/>
          <w:lang w:eastAsia="zh-CN"/>
        </w:rPr>
        <w:t xml:space="preserve"> </w:t>
      </w:r>
      <w:r w:rsidR="00D34475" w:rsidRPr="00EE7A88">
        <w:rPr>
          <w:rFonts w:ascii="Book Antiqua" w:hAnsi="Book Antiqua"/>
        </w:rPr>
        <w:t xml:space="preserve">L PEG-ASC group than in the PEG-ELS group (6.3 ± 2.1 cm </w:t>
      </w:r>
      <w:r w:rsidR="00B75CC5" w:rsidRPr="00EE7A88">
        <w:rPr>
          <w:rFonts w:ascii="Book Antiqua" w:hAnsi="Book Antiqua"/>
          <w:i/>
        </w:rPr>
        <w:t>vs</w:t>
      </w:r>
      <w:r w:rsidR="00D34475" w:rsidRPr="00EE7A88">
        <w:rPr>
          <w:rFonts w:ascii="Book Antiqua" w:hAnsi="Book Antiqua"/>
        </w:rPr>
        <w:t xml:space="preserve"> 5.3 ± 2.5 cm, </w:t>
      </w:r>
      <w:r w:rsidR="00D34475" w:rsidRPr="00EE7A88">
        <w:rPr>
          <w:rFonts w:ascii="Book Antiqua" w:hAnsi="Book Antiqua"/>
          <w:i/>
        </w:rPr>
        <w:t>P</w:t>
      </w:r>
      <w:r w:rsidR="00D34475" w:rsidRPr="00EE7A88">
        <w:rPr>
          <w:rFonts w:ascii="Book Antiqua" w:hAnsi="Book Antiqua"/>
        </w:rPr>
        <w:t xml:space="preserve"> = 0.03)</w:t>
      </w:r>
      <w:r w:rsidR="00E11488" w:rsidRPr="00EE7A88">
        <w:rPr>
          <w:rFonts w:ascii="Book Antiqua" w:eastAsia="宋体" w:hAnsi="Book Antiqua" w:hint="eastAsia"/>
          <w:lang w:eastAsia="zh-CN"/>
        </w:rPr>
        <w:t xml:space="preserve">; </w:t>
      </w:r>
      <w:r w:rsidRPr="00EE7A88">
        <w:rPr>
          <w:rFonts w:ascii="Book Antiqua" w:eastAsia="ヒラギノ丸ゴ Pro W4" w:hAnsi="Book Antiqua"/>
        </w:rPr>
        <w:t>C</w:t>
      </w:r>
      <w:r w:rsidR="008E5AA0" w:rsidRPr="00EE7A88">
        <w:rPr>
          <w:rFonts w:ascii="Book Antiqua" w:eastAsia="ヒラギノ丸ゴ Pro W4" w:hAnsi="Book Antiqua"/>
        </w:rPr>
        <w:t>:</w:t>
      </w:r>
      <w:r w:rsidR="00011406" w:rsidRPr="00EE7A88">
        <w:rPr>
          <w:rFonts w:ascii="Book Antiqua" w:eastAsia="ヒラギノ丸ゴ Pro W4" w:hAnsi="Book Antiqua"/>
        </w:rPr>
        <w:t xml:space="preserve"> </w:t>
      </w:r>
      <w:r w:rsidR="00D34475" w:rsidRPr="00EE7A88">
        <w:rPr>
          <w:rFonts w:ascii="Book Antiqua" w:eastAsia="ヒラギノ丸ゴ Pro W4" w:hAnsi="Book Antiqua"/>
        </w:rPr>
        <w:t>Overall acceptability</w:t>
      </w:r>
      <w:r w:rsidR="00D34475" w:rsidRPr="00EE7A88">
        <w:rPr>
          <w:rFonts w:ascii="Book Antiqua" w:hAnsi="Book Antiqua"/>
        </w:rPr>
        <w:t>.</w:t>
      </w:r>
      <w:r w:rsidR="00E11488" w:rsidRPr="00EE7A88">
        <w:rPr>
          <w:rFonts w:ascii="Book Antiqua" w:eastAsia="宋体" w:hAnsi="Book Antiqua" w:hint="eastAsia"/>
          <w:lang w:eastAsia="zh-CN"/>
        </w:rPr>
        <w:t xml:space="preserve"> </w:t>
      </w:r>
      <w:r w:rsidR="006C33A5" w:rsidRPr="00EE7A88">
        <w:rPr>
          <w:rFonts w:ascii="Book Antiqua" w:hAnsi="Book Antiqua"/>
        </w:rPr>
        <w:t>Overall acceptability was significantly better in the 1.2</w:t>
      </w:r>
      <w:r w:rsidR="00E11488" w:rsidRPr="00EE7A88">
        <w:rPr>
          <w:rFonts w:ascii="Book Antiqua" w:eastAsia="宋体" w:hAnsi="Book Antiqua" w:hint="eastAsia"/>
          <w:lang w:eastAsia="zh-CN"/>
        </w:rPr>
        <w:t xml:space="preserve"> </w:t>
      </w:r>
      <w:r w:rsidR="006C33A5" w:rsidRPr="00EE7A88">
        <w:rPr>
          <w:rFonts w:ascii="Book Antiqua" w:hAnsi="Book Antiqua"/>
        </w:rPr>
        <w:t xml:space="preserve">L PEG-ASC group than in the PEG-ELS group (7.70 ± 2.57 cm </w:t>
      </w:r>
      <w:r w:rsidR="00B75CC5" w:rsidRPr="00EE7A88">
        <w:rPr>
          <w:rFonts w:ascii="Book Antiqua" w:hAnsi="Book Antiqua"/>
          <w:i/>
        </w:rPr>
        <w:t>vs</w:t>
      </w:r>
      <w:r w:rsidR="006C33A5" w:rsidRPr="00EE7A88">
        <w:rPr>
          <w:rFonts w:ascii="Book Antiqua" w:hAnsi="Book Antiqua"/>
        </w:rPr>
        <w:t xml:space="preserve"> 5.80 ± 3.24 cm, </w:t>
      </w:r>
      <w:r w:rsidR="006C33A5" w:rsidRPr="00EE7A88">
        <w:rPr>
          <w:rFonts w:ascii="Book Antiqua" w:hAnsi="Book Antiqua"/>
          <w:i/>
        </w:rPr>
        <w:t>P</w:t>
      </w:r>
      <w:r w:rsidR="006C33A5" w:rsidRPr="00EE7A88">
        <w:rPr>
          <w:rFonts w:ascii="Book Antiqua" w:hAnsi="Book Antiqua"/>
        </w:rPr>
        <w:t xml:space="preserve"> &lt; 0.001).</w:t>
      </w:r>
      <w:r w:rsidR="00E11488" w:rsidRPr="00EE7A88">
        <w:rPr>
          <w:rFonts w:ascii="Book Antiqua" w:eastAsia="宋体" w:hAnsi="Book Antiqua" w:hint="eastAsia"/>
          <w:lang w:eastAsia="zh-CN"/>
        </w:rPr>
        <w:t xml:space="preserve"> </w:t>
      </w:r>
      <w:r w:rsidR="003F4F44" w:rsidRPr="00EE7A88">
        <w:rPr>
          <w:rFonts w:ascii="Book Antiqua" w:hAnsi="Book Antiqua"/>
        </w:rPr>
        <w:t>PEG-ASC</w:t>
      </w:r>
      <w:r w:rsidR="00E11488" w:rsidRPr="00EE7A88">
        <w:rPr>
          <w:rFonts w:ascii="Book Antiqua" w:eastAsia="宋体" w:hAnsi="Book Antiqua" w:hint="eastAsia"/>
          <w:lang w:eastAsia="zh-CN"/>
        </w:rPr>
        <w:t>:</w:t>
      </w:r>
      <w:r w:rsidR="003F4F44" w:rsidRPr="00EE7A88">
        <w:rPr>
          <w:rFonts w:ascii="Book Antiqua" w:hAnsi="Book Antiqua"/>
        </w:rPr>
        <w:t xml:space="preserve"> </w:t>
      </w:r>
      <w:r w:rsidR="00E11488" w:rsidRPr="00EE7A88">
        <w:rPr>
          <w:rFonts w:ascii="Book Antiqua" w:eastAsia="ヒラギノ丸ゴ Pro W4" w:hAnsi="Book Antiqua"/>
        </w:rPr>
        <w:t xml:space="preserve">Polyethylene </w:t>
      </w:r>
      <w:r w:rsidR="003F4F44" w:rsidRPr="00EE7A88">
        <w:rPr>
          <w:rFonts w:ascii="Book Antiqua" w:eastAsia="ヒラギノ丸ゴ Pro W4" w:hAnsi="Book Antiqua"/>
        </w:rPr>
        <w:t>glycol plus ascorbic acid; PEG-ELS</w:t>
      </w:r>
      <w:r w:rsidR="00E11488" w:rsidRPr="00EE7A88">
        <w:rPr>
          <w:rFonts w:ascii="Book Antiqua" w:eastAsia="宋体" w:hAnsi="Book Antiqua" w:hint="eastAsia"/>
          <w:lang w:eastAsia="zh-CN"/>
        </w:rPr>
        <w:t>:</w:t>
      </w:r>
      <w:r w:rsidR="003F4F44" w:rsidRPr="00EE7A88">
        <w:rPr>
          <w:rFonts w:ascii="Book Antiqua" w:eastAsia="ヒラギノ丸ゴ Pro W4" w:hAnsi="Book Antiqua"/>
        </w:rPr>
        <w:t xml:space="preserve"> </w:t>
      </w:r>
      <w:r w:rsidR="00E11488" w:rsidRPr="00EE7A88">
        <w:rPr>
          <w:rFonts w:ascii="Book Antiqua" w:eastAsia="ヒラギノ丸ゴ Pro W4" w:hAnsi="Book Antiqua"/>
        </w:rPr>
        <w:t xml:space="preserve">Polyethylene </w:t>
      </w:r>
      <w:r w:rsidR="003F4F44" w:rsidRPr="00EE7A88">
        <w:rPr>
          <w:rFonts w:ascii="Book Antiqua" w:eastAsia="ヒラギノ丸ゴ Pro W4" w:hAnsi="Book Antiqua"/>
        </w:rPr>
        <w:t>glycol-based electrolyte solution</w:t>
      </w:r>
      <w:r w:rsidR="006E64C9" w:rsidRPr="00EE7A88">
        <w:rPr>
          <w:rFonts w:ascii="Book Antiqua" w:eastAsia="ヒラギノ丸ゴ Pro W4" w:hAnsi="Book Antiqua"/>
        </w:rPr>
        <w:t xml:space="preserve">; </w:t>
      </w:r>
      <w:r w:rsidR="006E64C9" w:rsidRPr="00EE7A88">
        <w:rPr>
          <w:rFonts w:ascii="Book Antiqua" w:hAnsi="Book Antiqua"/>
        </w:rPr>
        <w:t>VAS</w:t>
      </w:r>
      <w:r w:rsidR="00E11488" w:rsidRPr="00EE7A88">
        <w:rPr>
          <w:rFonts w:ascii="Book Antiqua" w:eastAsia="宋体" w:hAnsi="Book Antiqua" w:hint="eastAsia"/>
          <w:lang w:eastAsia="zh-CN"/>
        </w:rPr>
        <w:t>:</w:t>
      </w:r>
      <w:r w:rsidR="006E64C9" w:rsidRPr="00EE7A88">
        <w:rPr>
          <w:rFonts w:ascii="Book Antiqua" w:hAnsi="Book Antiqua"/>
        </w:rPr>
        <w:t xml:space="preserve"> </w:t>
      </w:r>
      <w:r w:rsidR="00E11488" w:rsidRPr="00EE7A88">
        <w:rPr>
          <w:rFonts w:ascii="Book Antiqua" w:hAnsi="Book Antiqua"/>
        </w:rPr>
        <w:t xml:space="preserve">Visual </w:t>
      </w:r>
      <w:r w:rsidR="006E64C9" w:rsidRPr="00EE7A88">
        <w:rPr>
          <w:rFonts w:ascii="Book Antiqua" w:hAnsi="Book Antiqua"/>
        </w:rPr>
        <w:t>analog scale</w:t>
      </w:r>
      <w:r w:rsidR="00E11488" w:rsidRPr="00EE7A88">
        <w:rPr>
          <w:rFonts w:ascii="Book Antiqua" w:eastAsia="宋体" w:hAnsi="Book Antiqua" w:hint="eastAsia"/>
          <w:lang w:eastAsia="zh-CN"/>
        </w:rPr>
        <w:t>.</w:t>
      </w:r>
    </w:p>
    <w:p w14:paraId="62B137DD" w14:textId="6C26C769" w:rsidR="00D27B69" w:rsidRPr="00EE7A88" w:rsidRDefault="00D27B69" w:rsidP="00BE5C04">
      <w:pPr>
        <w:pStyle w:val="1"/>
        <w:adjustRightInd w:val="0"/>
        <w:snapToGrid w:val="0"/>
        <w:spacing w:line="360" w:lineRule="auto"/>
        <w:divId w:val="1896891759"/>
        <w:rPr>
          <w:rFonts w:ascii="Book Antiqua" w:hAnsi="Book Antiqua"/>
        </w:rPr>
      </w:pPr>
    </w:p>
    <w:p w14:paraId="695CD1AC" w14:textId="77777777" w:rsidR="00D27B69" w:rsidRPr="00EE7A88" w:rsidRDefault="00D27B69" w:rsidP="00BE5C04">
      <w:pPr>
        <w:pStyle w:val="1"/>
        <w:adjustRightInd w:val="0"/>
        <w:snapToGrid w:val="0"/>
        <w:spacing w:line="360" w:lineRule="auto"/>
        <w:divId w:val="1896891759"/>
        <w:rPr>
          <w:rFonts w:ascii="Book Antiqua" w:eastAsia="ヒラギノ丸ゴ Pro W4" w:hAnsi="Book Antiqua"/>
        </w:rPr>
      </w:pPr>
    </w:p>
    <w:p w14:paraId="5101B053" w14:textId="0F249813" w:rsidR="003F4F44" w:rsidRPr="00EE7A88" w:rsidRDefault="003F4F44" w:rsidP="00BE5C04">
      <w:pPr>
        <w:widowControl/>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br w:type="page"/>
      </w:r>
    </w:p>
    <w:tbl>
      <w:tblPr>
        <w:tblpPr w:leftFromText="142" w:rightFromText="142" w:vertAnchor="page" w:horzAnchor="page" w:tblpX="1616" w:tblpY="2053"/>
        <w:tblW w:w="8824" w:type="dxa"/>
        <w:tblCellMar>
          <w:left w:w="0" w:type="dxa"/>
          <w:right w:w="0" w:type="dxa"/>
        </w:tblCellMar>
        <w:tblLook w:val="0600" w:firstRow="0" w:lastRow="0" w:firstColumn="0" w:lastColumn="0" w:noHBand="1" w:noVBand="1"/>
      </w:tblPr>
      <w:tblGrid>
        <w:gridCol w:w="3178"/>
        <w:gridCol w:w="1683"/>
        <w:gridCol w:w="1559"/>
        <w:gridCol w:w="1417"/>
        <w:gridCol w:w="987"/>
      </w:tblGrid>
      <w:tr w:rsidR="00D2588D" w:rsidRPr="00EE7A88" w14:paraId="0FDCDF98" w14:textId="77777777" w:rsidTr="00D2588D">
        <w:trPr>
          <w:divId w:val="1896891759"/>
          <w:trHeight w:val="551"/>
        </w:trPr>
        <w:tc>
          <w:tcPr>
            <w:tcW w:w="3178"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CD06C08" w14:textId="77777777" w:rsidR="00D2588D" w:rsidRPr="00EE7A88" w:rsidRDefault="00D2588D" w:rsidP="00D2588D">
            <w:pPr>
              <w:pStyle w:val="1"/>
              <w:adjustRightInd w:val="0"/>
              <w:snapToGrid w:val="0"/>
              <w:spacing w:line="360" w:lineRule="auto"/>
              <w:rPr>
                <w:rFonts w:ascii="Book Antiqua" w:eastAsia="ヒラギノ丸ゴ Pro W4" w:hAnsi="Book Antiqua"/>
                <w:b/>
                <w:bCs/>
              </w:rPr>
            </w:pPr>
          </w:p>
        </w:tc>
        <w:tc>
          <w:tcPr>
            <w:tcW w:w="1683"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C97093A" w14:textId="6D97FB17" w:rsidR="00D2588D" w:rsidRPr="00EE7A88" w:rsidRDefault="00D2588D" w:rsidP="003E1E79">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1.2</w:t>
            </w:r>
            <w:r w:rsidR="00BA13A6" w:rsidRPr="00EE7A88">
              <w:rPr>
                <w:rFonts w:ascii="Book Antiqua" w:eastAsia="宋体" w:hAnsi="Book Antiqua" w:hint="eastAsia"/>
                <w:b/>
                <w:bCs/>
                <w:lang w:val="is-IS" w:eastAsia="zh-CN"/>
              </w:rPr>
              <w:t xml:space="preserve"> </w:t>
            </w:r>
            <w:r w:rsidRPr="00EE7A88">
              <w:rPr>
                <w:rFonts w:ascii="Book Antiqua" w:eastAsia="ヒラギノ丸ゴ Pro W4" w:hAnsi="Book Antiqua"/>
                <w:b/>
                <w:bCs/>
                <w:lang w:val="is-IS"/>
              </w:rPr>
              <w:t>L PEG-ASC</w:t>
            </w:r>
            <w:r w:rsidR="003E1E79" w:rsidRPr="00EE7A88">
              <w:rPr>
                <w:rFonts w:ascii="Book Antiqua" w:eastAsia="ヒラギノ丸ゴ Pro W4" w:hAnsi="Book Antiqua"/>
                <w:b/>
                <w:bCs/>
                <w:lang w:val="is-IS"/>
              </w:rPr>
              <w:t xml:space="preserve"> </w:t>
            </w:r>
            <w:r w:rsidRPr="00EE7A88">
              <w:rPr>
                <w:rFonts w:ascii="Book Antiqua" w:eastAsia="ヒラギノ丸ゴ Pro W4" w:hAnsi="Book Antiqua"/>
                <w:b/>
                <w:bCs/>
                <w:lang w:val="is-IS"/>
              </w:rPr>
              <w:t>(</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 156)</w:t>
            </w:r>
          </w:p>
        </w:tc>
        <w:tc>
          <w:tcPr>
            <w:tcW w:w="1559"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3296EE7D" w14:textId="769CC5BC" w:rsidR="00D2588D" w:rsidRPr="00EE7A88" w:rsidRDefault="00D2588D" w:rsidP="003E1E79">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PEG-ELS (</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 156)</w:t>
            </w:r>
          </w:p>
        </w:tc>
        <w:tc>
          <w:tcPr>
            <w:tcW w:w="1417"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5DA80AA3" w14:textId="4AC8060C" w:rsidR="00D2588D" w:rsidRPr="00EE7A88" w:rsidRDefault="00D2588D" w:rsidP="003E1E79">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Total</w:t>
            </w:r>
            <w:r w:rsidR="003E1E79" w:rsidRPr="00EE7A88">
              <w:rPr>
                <w:rFonts w:ascii="Book Antiqua" w:eastAsia="宋体" w:hAnsi="Book Antiqua" w:hint="eastAsia"/>
                <w:b/>
                <w:bCs/>
                <w:lang w:eastAsia="zh-CN"/>
              </w:rPr>
              <w:t xml:space="preserve"> </w:t>
            </w:r>
            <w:r w:rsidRPr="00EE7A88">
              <w:rPr>
                <w:rFonts w:ascii="Book Antiqua" w:eastAsia="ヒラギノ丸ゴ Pro W4" w:hAnsi="Book Antiqua"/>
                <w:b/>
                <w:bCs/>
              </w:rPr>
              <w:t>(</w:t>
            </w:r>
            <w:r w:rsidRPr="00EE7A88">
              <w:rPr>
                <w:rFonts w:ascii="Book Antiqua" w:eastAsia="ヒラギノ丸ゴ Pro W4" w:hAnsi="Book Antiqua"/>
                <w:b/>
                <w:bCs/>
                <w:i/>
              </w:rPr>
              <w:t>n</w:t>
            </w:r>
            <w:r w:rsidRPr="00EE7A88">
              <w:rPr>
                <w:rFonts w:ascii="Book Antiqua" w:eastAsia="ヒラギノ丸ゴ Pro W4" w:hAnsi="Book Antiqua"/>
                <w:b/>
                <w:bCs/>
              </w:rPr>
              <w:t xml:space="preserve"> = 312)</w:t>
            </w:r>
          </w:p>
        </w:tc>
        <w:tc>
          <w:tcPr>
            <w:tcW w:w="987"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12ACF26C" w14:textId="77777777"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D2588D" w:rsidRPr="00EE7A88" w14:paraId="2EAD1AB3" w14:textId="77777777" w:rsidTr="00D2588D">
        <w:trPr>
          <w:divId w:val="1896891759"/>
          <w:trHeight w:val="551"/>
        </w:trPr>
        <w:tc>
          <w:tcPr>
            <w:tcW w:w="3178"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46DE239" w14:textId="3F41CF4E" w:rsidR="00D2588D" w:rsidRPr="00EE7A88" w:rsidRDefault="00D2588D" w:rsidP="00EE766C">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Age</w:t>
            </w:r>
            <w:r w:rsidR="00EE766C" w:rsidRPr="00EE7A88">
              <w:rPr>
                <w:rFonts w:ascii="Book Antiqua" w:eastAsia="ヒラギノ丸ゴ Pro W4" w:hAnsi="Book Antiqua"/>
                <w:b/>
                <w:bCs/>
              </w:rPr>
              <w:t xml:space="preserve"> </w:t>
            </w:r>
            <w:r w:rsidRPr="00EE7A88">
              <w:rPr>
                <w:rFonts w:ascii="Book Antiqua" w:eastAsia="ヒラギノ丸ゴ Pro W4" w:hAnsi="Book Antiqua"/>
                <w:b/>
                <w:bCs/>
              </w:rPr>
              <w:t>(</w:t>
            </w:r>
            <w:r w:rsidR="00EE766C" w:rsidRPr="00EE7A88">
              <w:rPr>
                <w:rFonts w:ascii="Book Antiqua" w:eastAsia="ヒラギノ丸ゴ Pro W4" w:hAnsi="Book Antiqua"/>
                <w:b/>
                <w:bCs/>
              </w:rPr>
              <w:t>m</w:t>
            </w:r>
            <w:r w:rsidRPr="00EE7A88">
              <w:rPr>
                <w:rFonts w:ascii="Book Antiqua" w:eastAsia="ヒラギノ丸ゴ Pro W4" w:hAnsi="Book Antiqua"/>
                <w:b/>
                <w:bCs/>
              </w:rPr>
              <w:t>ean, range)</w:t>
            </w:r>
          </w:p>
        </w:tc>
        <w:tc>
          <w:tcPr>
            <w:tcW w:w="1683"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68C5E4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62.6 (19-89)</w:t>
            </w:r>
          </w:p>
        </w:tc>
        <w:tc>
          <w:tcPr>
            <w:tcW w:w="155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7208AA4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63.5 (24-89)</w:t>
            </w:r>
          </w:p>
        </w:tc>
        <w:tc>
          <w:tcPr>
            <w:tcW w:w="1417"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5178FDE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63.0 (19-89)</w:t>
            </w:r>
          </w:p>
        </w:tc>
        <w:tc>
          <w:tcPr>
            <w:tcW w:w="987"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9B20D18"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0.21</w:t>
            </w:r>
          </w:p>
        </w:tc>
      </w:tr>
      <w:tr w:rsidR="00D2588D" w:rsidRPr="00EE7A88" w14:paraId="544EE570" w14:textId="77777777" w:rsidTr="00D2588D">
        <w:trPr>
          <w:divId w:val="1896891759"/>
          <w:trHeight w:val="551"/>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33C241C1" w14:textId="53D00289"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Sex</w:t>
            </w:r>
            <w:r w:rsidR="00A7147A" w:rsidRPr="00EE7A88">
              <w:rPr>
                <w:rFonts w:ascii="Book Antiqua" w:eastAsia="宋体" w:hAnsi="Book Antiqua" w:hint="eastAsia"/>
                <w:b/>
                <w:bCs/>
                <w:lang w:eastAsia="zh-CN"/>
              </w:rPr>
              <w:t xml:space="preserve"> </w:t>
            </w:r>
            <w:r w:rsidRPr="00EE7A88">
              <w:rPr>
                <w:rFonts w:ascii="Book Antiqua" w:eastAsia="ヒラギノ丸ゴ Pro W4" w:hAnsi="Book Antiqua"/>
                <w:b/>
                <w:bCs/>
              </w:rPr>
              <w:t>(</w:t>
            </w:r>
            <w:r w:rsidR="00EE766C" w:rsidRPr="00EE7A88">
              <w:rPr>
                <w:rFonts w:ascii="Book Antiqua" w:eastAsia="ヒラギノ丸ゴ Pro W4" w:hAnsi="Book Antiqua"/>
                <w:b/>
                <w:bCs/>
              </w:rPr>
              <w:t>m</w:t>
            </w:r>
            <w:r w:rsidRPr="00EE7A88">
              <w:rPr>
                <w:rFonts w:ascii="Book Antiqua" w:eastAsia="ヒラギノ丸ゴ Pro W4" w:hAnsi="Book Antiqua"/>
                <w:b/>
                <w:bCs/>
              </w:rPr>
              <w:t>ale,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3E614FC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93 (59.6)</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63E1D6C"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84 (53.8)</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07FB7E72"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fi-FI"/>
              </w:rPr>
              <w:t>177 (56.7)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562E967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0.30</w:t>
            </w:r>
          </w:p>
        </w:tc>
      </w:tr>
      <w:tr w:rsidR="00D2588D" w:rsidRPr="00EE7A88" w14:paraId="6055CB8B"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71C4D8D8" w14:textId="0E822F5E" w:rsidR="00D2588D" w:rsidRPr="00EE7A88" w:rsidRDefault="00D2588D" w:rsidP="00A7147A">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lang w:val="is-IS"/>
              </w:rPr>
              <w:t>Constipation</w:t>
            </w:r>
            <w:r w:rsidR="00A7147A" w:rsidRPr="00EE7A88">
              <w:rPr>
                <w:rFonts w:ascii="Book Antiqua" w:eastAsia="宋体" w:hAnsi="Book Antiqua" w:hint="eastAsia"/>
                <w:b/>
                <w:bCs/>
                <w:lang w:val="is-IS" w:eastAsia="zh-CN"/>
              </w:rPr>
              <w:t xml:space="preserve"> </w:t>
            </w:r>
            <w:r w:rsidRPr="00EE7A88">
              <w:rPr>
                <w:rFonts w:ascii="Book Antiqua" w:eastAsia="ヒラギノ丸ゴ Pro W4" w:hAnsi="Book Antiqua"/>
                <w:b/>
                <w:bCs/>
                <w:i/>
                <w:lang w:val="is-IS"/>
              </w:rPr>
              <w:t>n</w:t>
            </w:r>
            <w:r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27BFCA89"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39 (25.0)</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03C9AB3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38 (24.4)</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6AB8F38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77 (24.7)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5462760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0.89</w:t>
            </w:r>
          </w:p>
        </w:tc>
      </w:tr>
      <w:tr w:rsidR="00D2588D" w:rsidRPr="00EE7A88" w14:paraId="029514DE"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566E82C3" w14:textId="55BD2341"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Abdominal operation</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89B68E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58 (37.2)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2D15302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55 (35.3)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0E42846"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113 (36.2)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6BE9C77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0.72</w:t>
            </w:r>
          </w:p>
        </w:tc>
      </w:tr>
      <w:tr w:rsidR="00D2588D" w:rsidRPr="00EE7A88" w14:paraId="469129C5"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2C4E41D2" w14:textId="3F131465"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Hypertension</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513FDF78"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36 (23.1)</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1A6CE8B2"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26 (16.7)</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5F27AFEE"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62 (19.9)</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1095314E"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0.16</w:t>
            </w:r>
          </w:p>
        </w:tc>
      </w:tr>
      <w:tr w:rsidR="00D2588D" w:rsidRPr="00EE7A88" w14:paraId="4EA811D2"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9FC3964" w14:textId="39C82ECB"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Diabetes</w:t>
            </w:r>
            <w:r w:rsidR="00172337" w:rsidRPr="00EE7A88">
              <w:rPr>
                <w:rFonts w:ascii="Book Antiqua" w:eastAsia="ヒラギノ丸ゴ Pro W4" w:hAnsi="Book Antiqua"/>
                <w:b/>
                <w:bCs/>
                <w:i/>
                <w:lang w:val="is-IS"/>
              </w:rPr>
              <w:t xml:space="preserve"> n</w:t>
            </w:r>
            <w:r w:rsidR="00172337" w:rsidRPr="00EE7A88">
              <w:rPr>
                <w:rFonts w:ascii="Book Antiqua" w:eastAsia="ヒラギノ丸ゴ Pro W4" w:hAnsi="Book Antiqua"/>
                <w:b/>
                <w:bCs/>
                <w:lang w:val="is-IS"/>
              </w:rPr>
              <w:t xml:space="preserve"> (%)</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C328E76"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12 (7.7)</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A903C9A"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15(9.6)</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A71C3FA"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27 (8.7)</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978141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0.54</w:t>
            </w:r>
          </w:p>
        </w:tc>
      </w:tr>
      <w:tr w:rsidR="00D2588D" w:rsidRPr="00EE7A88" w14:paraId="5E1D047A" w14:textId="77777777" w:rsidTr="000528C5">
        <w:trPr>
          <w:divId w:val="1896891759"/>
          <w:trHeight w:val="551"/>
        </w:trPr>
        <w:tc>
          <w:tcPr>
            <w:tcW w:w="3178" w:type="dxa"/>
            <w:tcBorders>
              <w:top w:val="nil"/>
              <w:left w:val="nil"/>
              <w:right w:val="nil"/>
            </w:tcBorders>
            <w:shd w:val="clear" w:color="auto" w:fill="auto"/>
            <w:tcMar>
              <w:top w:w="20" w:type="dxa"/>
              <w:left w:w="20" w:type="dxa"/>
              <w:bottom w:w="0" w:type="dxa"/>
              <w:right w:w="20" w:type="dxa"/>
            </w:tcMar>
            <w:vAlign w:val="center"/>
            <w:hideMark/>
          </w:tcPr>
          <w:p w14:paraId="13FF44FB" w14:textId="5FD5BFBF"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Experience of colonoscopy</w:t>
            </w:r>
            <w:r w:rsidR="000528C5" w:rsidRPr="00EE7A88">
              <w:rPr>
                <w:rFonts w:ascii="Book Antiqua" w:eastAsia="ヒラギノ丸ゴ Pro W4" w:hAnsi="Book Antiqua"/>
                <w:b/>
                <w:bCs/>
                <w:i/>
                <w:lang w:val="is-IS"/>
              </w:rPr>
              <w:t xml:space="preserve"> n</w:t>
            </w:r>
            <w:r w:rsidR="000528C5" w:rsidRPr="00EE7A88">
              <w:rPr>
                <w:rFonts w:ascii="Book Antiqua" w:eastAsia="ヒラギノ丸ゴ Pro W4" w:hAnsi="Book Antiqua"/>
                <w:b/>
                <w:bCs/>
                <w:lang w:val="is-IS"/>
              </w:rPr>
              <w:t xml:space="preserve"> (%)</w:t>
            </w:r>
          </w:p>
        </w:tc>
        <w:tc>
          <w:tcPr>
            <w:tcW w:w="1683" w:type="dxa"/>
            <w:tcBorders>
              <w:top w:val="nil"/>
              <w:left w:val="nil"/>
              <w:right w:val="nil"/>
            </w:tcBorders>
            <w:shd w:val="clear" w:color="auto" w:fill="auto"/>
            <w:tcMar>
              <w:top w:w="20" w:type="dxa"/>
              <w:left w:w="20" w:type="dxa"/>
              <w:bottom w:w="0" w:type="dxa"/>
              <w:right w:w="20" w:type="dxa"/>
            </w:tcMar>
            <w:vAlign w:val="center"/>
            <w:hideMark/>
          </w:tcPr>
          <w:p w14:paraId="43061B5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89 (57.0)</w:t>
            </w:r>
          </w:p>
        </w:tc>
        <w:tc>
          <w:tcPr>
            <w:tcW w:w="1559" w:type="dxa"/>
            <w:tcBorders>
              <w:top w:val="nil"/>
              <w:left w:val="nil"/>
              <w:right w:val="nil"/>
            </w:tcBorders>
            <w:shd w:val="clear" w:color="auto" w:fill="auto"/>
            <w:tcMar>
              <w:top w:w="20" w:type="dxa"/>
              <w:left w:w="20" w:type="dxa"/>
              <w:bottom w:w="0" w:type="dxa"/>
              <w:right w:w="20" w:type="dxa"/>
            </w:tcMar>
            <w:vAlign w:val="center"/>
            <w:hideMark/>
          </w:tcPr>
          <w:p w14:paraId="5C5491E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87 (55.8)</w:t>
            </w:r>
          </w:p>
        </w:tc>
        <w:tc>
          <w:tcPr>
            <w:tcW w:w="1417" w:type="dxa"/>
            <w:tcBorders>
              <w:top w:val="nil"/>
              <w:left w:val="nil"/>
              <w:right w:val="nil"/>
            </w:tcBorders>
            <w:shd w:val="clear" w:color="auto" w:fill="auto"/>
            <w:tcMar>
              <w:top w:w="20" w:type="dxa"/>
              <w:left w:w="20" w:type="dxa"/>
              <w:bottom w:w="0" w:type="dxa"/>
              <w:right w:w="20" w:type="dxa"/>
            </w:tcMar>
            <w:vAlign w:val="center"/>
            <w:hideMark/>
          </w:tcPr>
          <w:p w14:paraId="336D4F7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176 (56.4)</w:t>
            </w:r>
          </w:p>
        </w:tc>
        <w:tc>
          <w:tcPr>
            <w:tcW w:w="987" w:type="dxa"/>
            <w:tcBorders>
              <w:top w:val="nil"/>
              <w:left w:val="nil"/>
              <w:right w:val="nil"/>
            </w:tcBorders>
            <w:shd w:val="clear" w:color="auto" w:fill="auto"/>
            <w:tcMar>
              <w:top w:w="20" w:type="dxa"/>
              <w:left w:w="20" w:type="dxa"/>
              <w:bottom w:w="0" w:type="dxa"/>
              <w:right w:w="20" w:type="dxa"/>
            </w:tcMar>
            <w:vAlign w:val="center"/>
            <w:hideMark/>
          </w:tcPr>
          <w:p w14:paraId="038D4858"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0.81</w:t>
            </w:r>
          </w:p>
        </w:tc>
      </w:tr>
      <w:tr w:rsidR="00D2588D" w:rsidRPr="00EE7A88" w14:paraId="3EFCF765" w14:textId="77777777" w:rsidTr="000528C5">
        <w:trPr>
          <w:divId w:val="1896891759"/>
          <w:trHeight w:val="516"/>
        </w:trPr>
        <w:tc>
          <w:tcPr>
            <w:tcW w:w="4861" w:type="dxa"/>
            <w:gridSpan w:val="2"/>
            <w:tcBorders>
              <w:left w:val="nil"/>
              <w:right w:val="nil"/>
            </w:tcBorders>
            <w:shd w:val="clear" w:color="auto" w:fill="auto"/>
            <w:tcMar>
              <w:top w:w="20" w:type="dxa"/>
              <w:left w:w="20" w:type="dxa"/>
              <w:bottom w:w="0" w:type="dxa"/>
              <w:right w:w="20" w:type="dxa"/>
            </w:tcMar>
            <w:vAlign w:val="center"/>
            <w:hideMark/>
          </w:tcPr>
          <w:p w14:paraId="1A41921E" w14:textId="2B05BA64" w:rsidR="00D2588D" w:rsidRPr="00EE7A88" w:rsidRDefault="00D2588D" w:rsidP="00D2588D">
            <w:pPr>
              <w:pStyle w:val="1"/>
              <w:adjustRightInd w:val="0"/>
              <w:snapToGrid w:val="0"/>
              <w:spacing w:line="360" w:lineRule="auto"/>
              <w:rPr>
                <w:rFonts w:ascii="Book Antiqua" w:eastAsia="ヒラギノ丸ゴ Pro W4" w:hAnsi="Book Antiqua"/>
                <w:b/>
                <w:bCs/>
              </w:rPr>
            </w:pPr>
            <w:r w:rsidRPr="00EE7A88">
              <w:rPr>
                <w:rFonts w:ascii="Book Antiqua" w:eastAsia="ヒラギノ丸ゴ Pro W4" w:hAnsi="Book Antiqua"/>
                <w:b/>
                <w:bCs/>
              </w:rPr>
              <w:t>Indications for colonoscopy</w:t>
            </w:r>
            <w:r w:rsidR="000528C5" w:rsidRPr="00EE7A88">
              <w:rPr>
                <w:rFonts w:ascii="Book Antiqua" w:eastAsia="ヒラギノ丸ゴ Pro W4" w:hAnsi="Book Antiqua"/>
                <w:b/>
                <w:bCs/>
                <w:i/>
                <w:lang w:val="is-IS"/>
              </w:rPr>
              <w:t xml:space="preserve"> n</w:t>
            </w:r>
            <w:r w:rsidR="000528C5" w:rsidRPr="00EE7A88">
              <w:rPr>
                <w:rFonts w:ascii="Book Antiqua" w:eastAsia="ヒラギノ丸ゴ Pro W4" w:hAnsi="Book Antiqua"/>
                <w:b/>
                <w:bCs/>
                <w:lang w:val="is-IS"/>
              </w:rPr>
              <w:t xml:space="preserve"> (%)</w:t>
            </w:r>
          </w:p>
        </w:tc>
        <w:tc>
          <w:tcPr>
            <w:tcW w:w="1559" w:type="dxa"/>
            <w:tcBorders>
              <w:left w:val="nil"/>
              <w:right w:val="nil"/>
            </w:tcBorders>
            <w:shd w:val="clear" w:color="auto" w:fill="auto"/>
            <w:tcMar>
              <w:top w:w="20" w:type="dxa"/>
              <w:left w:w="20" w:type="dxa"/>
              <w:bottom w:w="0" w:type="dxa"/>
              <w:right w:w="20" w:type="dxa"/>
            </w:tcMar>
            <w:vAlign w:val="center"/>
            <w:hideMark/>
          </w:tcPr>
          <w:p w14:paraId="608F3B8C" w14:textId="77777777" w:rsidR="00D2588D" w:rsidRPr="00EE7A88" w:rsidRDefault="00D2588D" w:rsidP="00D2588D">
            <w:pPr>
              <w:pStyle w:val="1"/>
              <w:adjustRightInd w:val="0"/>
              <w:snapToGrid w:val="0"/>
              <w:spacing w:line="360" w:lineRule="auto"/>
              <w:rPr>
                <w:rFonts w:ascii="Book Antiqua" w:eastAsia="ヒラギノ丸ゴ Pro W4" w:hAnsi="Book Antiqua"/>
                <w:b/>
                <w:bCs/>
              </w:rPr>
            </w:pPr>
          </w:p>
        </w:tc>
        <w:tc>
          <w:tcPr>
            <w:tcW w:w="1417" w:type="dxa"/>
            <w:tcBorders>
              <w:left w:val="nil"/>
              <w:right w:val="nil"/>
            </w:tcBorders>
            <w:shd w:val="clear" w:color="auto" w:fill="auto"/>
            <w:tcMar>
              <w:top w:w="20" w:type="dxa"/>
              <w:left w:w="20" w:type="dxa"/>
              <w:bottom w:w="0" w:type="dxa"/>
              <w:right w:w="20" w:type="dxa"/>
            </w:tcMar>
            <w:vAlign w:val="center"/>
            <w:hideMark/>
          </w:tcPr>
          <w:p w14:paraId="71EC61F7" w14:textId="77777777" w:rsidR="00D2588D" w:rsidRPr="00EE7A88" w:rsidRDefault="00D2588D" w:rsidP="00D2588D">
            <w:pPr>
              <w:pStyle w:val="1"/>
              <w:adjustRightInd w:val="0"/>
              <w:snapToGrid w:val="0"/>
              <w:spacing w:line="360" w:lineRule="auto"/>
              <w:rPr>
                <w:rFonts w:ascii="Book Antiqua" w:eastAsia="ヒラギノ丸ゴ Pro W4" w:hAnsi="Book Antiqua"/>
                <w:b/>
                <w:bCs/>
              </w:rPr>
            </w:pPr>
          </w:p>
        </w:tc>
        <w:tc>
          <w:tcPr>
            <w:tcW w:w="987" w:type="dxa"/>
            <w:tcBorders>
              <w:left w:val="nil"/>
              <w:right w:val="nil"/>
            </w:tcBorders>
            <w:shd w:val="clear" w:color="auto" w:fill="auto"/>
            <w:tcMar>
              <w:top w:w="20" w:type="dxa"/>
              <w:left w:w="20" w:type="dxa"/>
              <w:bottom w:w="0" w:type="dxa"/>
              <w:right w:w="20" w:type="dxa"/>
            </w:tcMar>
            <w:vAlign w:val="center"/>
            <w:hideMark/>
          </w:tcPr>
          <w:p w14:paraId="14774774" w14:textId="77777777" w:rsidR="00D2588D" w:rsidRPr="00EE7A88" w:rsidRDefault="00D2588D" w:rsidP="00D2588D">
            <w:pPr>
              <w:pStyle w:val="1"/>
              <w:adjustRightInd w:val="0"/>
              <w:snapToGrid w:val="0"/>
              <w:spacing w:line="360" w:lineRule="auto"/>
              <w:rPr>
                <w:rFonts w:ascii="Book Antiqua" w:eastAsia="ヒラギノ丸ゴ Pro W4" w:hAnsi="Book Antiqua"/>
                <w:b/>
                <w:bCs/>
              </w:rPr>
            </w:pPr>
          </w:p>
        </w:tc>
      </w:tr>
      <w:tr w:rsidR="00D2588D" w:rsidRPr="00EE7A88" w14:paraId="0BBF86A2" w14:textId="77777777" w:rsidTr="000528C5">
        <w:trPr>
          <w:divId w:val="1896891759"/>
          <w:trHeight w:val="516"/>
        </w:trPr>
        <w:tc>
          <w:tcPr>
            <w:tcW w:w="3178" w:type="dxa"/>
            <w:tcBorders>
              <w:left w:val="nil"/>
              <w:bottom w:val="nil"/>
              <w:right w:val="nil"/>
            </w:tcBorders>
            <w:shd w:val="clear" w:color="auto" w:fill="auto"/>
            <w:tcMar>
              <w:top w:w="20" w:type="dxa"/>
              <w:left w:w="20" w:type="dxa"/>
              <w:bottom w:w="0" w:type="dxa"/>
              <w:right w:w="20" w:type="dxa"/>
            </w:tcMar>
            <w:vAlign w:val="center"/>
            <w:hideMark/>
          </w:tcPr>
          <w:p w14:paraId="09ABB7C2"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Occult blood test-positive</w:t>
            </w:r>
          </w:p>
        </w:tc>
        <w:tc>
          <w:tcPr>
            <w:tcW w:w="1683" w:type="dxa"/>
            <w:tcBorders>
              <w:left w:val="nil"/>
              <w:bottom w:val="nil"/>
              <w:right w:val="nil"/>
            </w:tcBorders>
            <w:shd w:val="clear" w:color="auto" w:fill="auto"/>
            <w:tcMar>
              <w:top w:w="20" w:type="dxa"/>
              <w:left w:w="20" w:type="dxa"/>
              <w:bottom w:w="0" w:type="dxa"/>
              <w:right w:w="20" w:type="dxa"/>
            </w:tcMar>
            <w:vAlign w:val="center"/>
            <w:hideMark/>
          </w:tcPr>
          <w:p w14:paraId="1BB54DB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76 (48.7)</w:t>
            </w:r>
          </w:p>
        </w:tc>
        <w:tc>
          <w:tcPr>
            <w:tcW w:w="1559" w:type="dxa"/>
            <w:tcBorders>
              <w:left w:val="nil"/>
              <w:bottom w:val="nil"/>
              <w:right w:val="nil"/>
            </w:tcBorders>
            <w:shd w:val="clear" w:color="auto" w:fill="auto"/>
            <w:tcMar>
              <w:top w:w="20" w:type="dxa"/>
              <w:left w:w="20" w:type="dxa"/>
              <w:bottom w:w="0" w:type="dxa"/>
              <w:right w:w="20" w:type="dxa"/>
            </w:tcMar>
            <w:vAlign w:val="center"/>
            <w:hideMark/>
          </w:tcPr>
          <w:p w14:paraId="15724C54"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70 (44.9)</w:t>
            </w:r>
          </w:p>
        </w:tc>
        <w:tc>
          <w:tcPr>
            <w:tcW w:w="1417" w:type="dxa"/>
            <w:tcBorders>
              <w:left w:val="nil"/>
              <w:bottom w:val="nil"/>
              <w:right w:val="nil"/>
            </w:tcBorders>
            <w:shd w:val="clear" w:color="auto" w:fill="auto"/>
            <w:tcMar>
              <w:top w:w="20" w:type="dxa"/>
              <w:left w:w="20" w:type="dxa"/>
              <w:bottom w:w="0" w:type="dxa"/>
              <w:right w:w="20" w:type="dxa"/>
            </w:tcMar>
            <w:vAlign w:val="center"/>
            <w:hideMark/>
          </w:tcPr>
          <w:p w14:paraId="5CE701D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146 (46.8)</w:t>
            </w:r>
          </w:p>
        </w:tc>
        <w:tc>
          <w:tcPr>
            <w:tcW w:w="987" w:type="dxa"/>
            <w:tcBorders>
              <w:left w:val="nil"/>
              <w:bottom w:val="nil"/>
              <w:right w:val="nil"/>
            </w:tcBorders>
            <w:shd w:val="clear" w:color="auto" w:fill="auto"/>
            <w:tcMar>
              <w:top w:w="20" w:type="dxa"/>
              <w:left w:w="20" w:type="dxa"/>
              <w:bottom w:w="0" w:type="dxa"/>
              <w:right w:w="20" w:type="dxa"/>
            </w:tcMar>
            <w:vAlign w:val="center"/>
            <w:hideMark/>
          </w:tcPr>
          <w:p w14:paraId="253F62D7"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0.50</w:t>
            </w:r>
          </w:p>
        </w:tc>
      </w:tr>
      <w:tr w:rsidR="00D2588D" w:rsidRPr="00EE7A88" w14:paraId="4B9E85D4"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D9CB4FD"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Surveillance</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0FD83A56"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30 (19.2)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7542A259"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27 (17.3)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185B1783"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57 (18.3)</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79A1B4B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0.66</w:t>
            </w:r>
          </w:p>
        </w:tc>
      </w:tr>
      <w:tr w:rsidR="00D2588D" w:rsidRPr="00EE7A88" w14:paraId="28D4BF09"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1B80FC72"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Screening</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3E61608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21 (13.5)</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8C00C7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22 (14.1)</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AAAA4F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43 (13.8)</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F86937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0.87</w:t>
            </w:r>
          </w:p>
        </w:tc>
      </w:tr>
      <w:tr w:rsidR="00D2588D" w:rsidRPr="00EE7A88" w14:paraId="759A6C4D"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04B17E96"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Blood in stool</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2851EA74"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10 (6.4)</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99C3330"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13 (8.3)</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864AA7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23 (7.4)</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38ECF5B1"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0.52</w:t>
            </w:r>
          </w:p>
        </w:tc>
      </w:tr>
      <w:tr w:rsidR="00D2588D" w:rsidRPr="00EE7A88" w14:paraId="6BAEEB70"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4039C07B"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Abdominal pain</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029A07E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6A2ECF62"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6 (3.9)</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20D6DCF7"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13 (4.2)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6DE7AB98"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0.76</w:t>
            </w:r>
          </w:p>
        </w:tc>
      </w:tr>
      <w:tr w:rsidR="00D2588D" w:rsidRPr="00EE7A88" w14:paraId="5F16F052"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308B2664"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Constipation</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654CAA29"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4 (2.6)</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4928CCF2"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D4B48E4"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9 (2.9)</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0C3818AA"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0.74</w:t>
            </w:r>
          </w:p>
        </w:tc>
      </w:tr>
      <w:tr w:rsidR="00D2588D" w:rsidRPr="00EE7A88" w14:paraId="1F7B41F8" w14:textId="77777777" w:rsidTr="00D2588D">
        <w:trPr>
          <w:divId w:val="1896891759"/>
          <w:trHeight w:val="516"/>
        </w:trPr>
        <w:tc>
          <w:tcPr>
            <w:tcW w:w="3178" w:type="dxa"/>
            <w:tcBorders>
              <w:top w:val="nil"/>
              <w:left w:val="nil"/>
              <w:bottom w:val="nil"/>
              <w:right w:val="nil"/>
            </w:tcBorders>
            <w:shd w:val="clear" w:color="auto" w:fill="auto"/>
            <w:tcMar>
              <w:top w:w="20" w:type="dxa"/>
              <w:left w:w="20" w:type="dxa"/>
              <w:bottom w:w="0" w:type="dxa"/>
              <w:right w:w="20" w:type="dxa"/>
            </w:tcMar>
            <w:vAlign w:val="center"/>
            <w:hideMark/>
          </w:tcPr>
          <w:p w14:paraId="0E0E6D55"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Diarrhea</w:t>
            </w:r>
          </w:p>
        </w:tc>
        <w:tc>
          <w:tcPr>
            <w:tcW w:w="1683" w:type="dxa"/>
            <w:tcBorders>
              <w:top w:val="nil"/>
              <w:left w:val="nil"/>
              <w:bottom w:val="nil"/>
              <w:right w:val="nil"/>
            </w:tcBorders>
            <w:shd w:val="clear" w:color="auto" w:fill="auto"/>
            <w:tcMar>
              <w:top w:w="20" w:type="dxa"/>
              <w:left w:w="20" w:type="dxa"/>
              <w:bottom w:w="0" w:type="dxa"/>
              <w:right w:w="20" w:type="dxa"/>
            </w:tcMar>
            <w:vAlign w:val="center"/>
            <w:hideMark/>
          </w:tcPr>
          <w:p w14:paraId="5A850CC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2 (1.3)</w:t>
            </w:r>
          </w:p>
        </w:tc>
        <w:tc>
          <w:tcPr>
            <w:tcW w:w="1559" w:type="dxa"/>
            <w:tcBorders>
              <w:top w:val="nil"/>
              <w:left w:val="nil"/>
              <w:bottom w:val="nil"/>
              <w:right w:val="nil"/>
            </w:tcBorders>
            <w:shd w:val="clear" w:color="auto" w:fill="auto"/>
            <w:tcMar>
              <w:top w:w="20" w:type="dxa"/>
              <w:left w:w="20" w:type="dxa"/>
              <w:bottom w:w="0" w:type="dxa"/>
              <w:right w:w="20" w:type="dxa"/>
            </w:tcMar>
            <w:vAlign w:val="center"/>
            <w:hideMark/>
          </w:tcPr>
          <w:p w14:paraId="3D48F3C8"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5 (3.2)</w:t>
            </w:r>
          </w:p>
        </w:tc>
        <w:tc>
          <w:tcPr>
            <w:tcW w:w="1417" w:type="dxa"/>
            <w:tcBorders>
              <w:top w:val="nil"/>
              <w:left w:val="nil"/>
              <w:bottom w:val="nil"/>
              <w:right w:val="nil"/>
            </w:tcBorders>
            <w:shd w:val="clear" w:color="auto" w:fill="auto"/>
            <w:tcMar>
              <w:top w:w="20" w:type="dxa"/>
              <w:left w:w="20" w:type="dxa"/>
              <w:bottom w:w="0" w:type="dxa"/>
              <w:right w:w="20" w:type="dxa"/>
            </w:tcMar>
            <w:vAlign w:val="center"/>
            <w:hideMark/>
          </w:tcPr>
          <w:p w14:paraId="32BD1B4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7 (2.2)</w:t>
            </w:r>
          </w:p>
        </w:tc>
        <w:tc>
          <w:tcPr>
            <w:tcW w:w="987" w:type="dxa"/>
            <w:tcBorders>
              <w:top w:val="nil"/>
              <w:left w:val="nil"/>
              <w:bottom w:val="nil"/>
              <w:right w:val="nil"/>
            </w:tcBorders>
            <w:shd w:val="clear" w:color="auto" w:fill="auto"/>
            <w:tcMar>
              <w:top w:w="20" w:type="dxa"/>
              <w:left w:w="20" w:type="dxa"/>
              <w:bottom w:w="0" w:type="dxa"/>
              <w:right w:w="20" w:type="dxa"/>
            </w:tcMar>
            <w:vAlign w:val="center"/>
            <w:hideMark/>
          </w:tcPr>
          <w:p w14:paraId="1BCCEBB5"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0.44</w:t>
            </w:r>
          </w:p>
        </w:tc>
      </w:tr>
      <w:tr w:rsidR="00D2588D" w:rsidRPr="00EE7A88" w14:paraId="6B578071" w14:textId="77777777" w:rsidTr="00D2588D">
        <w:trPr>
          <w:divId w:val="1896891759"/>
          <w:trHeight w:val="516"/>
        </w:trPr>
        <w:tc>
          <w:tcPr>
            <w:tcW w:w="3178"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569E77F2" w14:textId="77777777" w:rsidR="00D2588D" w:rsidRPr="00EE7A88" w:rsidRDefault="00D2588D" w:rsidP="000528C5">
            <w:pPr>
              <w:pStyle w:val="1"/>
              <w:adjustRightInd w:val="0"/>
              <w:snapToGrid w:val="0"/>
              <w:spacing w:line="360" w:lineRule="auto"/>
              <w:ind w:firstLineChars="100" w:firstLine="241"/>
              <w:rPr>
                <w:rFonts w:ascii="Book Antiqua" w:eastAsia="ヒラギノ丸ゴ Pro W4" w:hAnsi="Book Antiqua"/>
                <w:b/>
                <w:bCs/>
              </w:rPr>
            </w:pPr>
            <w:r w:rsidRPr="00EE7A88">
              <w:rPr>
                <w:rFonts w:ascii="Book Antiqua" w:eastAsia="ヒラギノ丸ゴ Pro W4" w:hAnsi="Book Antiqua"/>
                <w:b/>
                <w:bCs/>
              </w:rPr>
              <w:t>Other reason</w:t>
            </w:r>
          </w:p>
        </w:tc>
        <w:tc>
          <w:tcPr>
            <w:tcW w:w="1683"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86C693D"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 (5.1)</w:t>
            </w:r>
          </w:p>
        </w:tc>
        <w:tc>
          <w:tcPr>
            <w:tcW w:w="155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20E1956"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8 (5.1)</w:t>
            </w:r>
          </w:p>
        </w:tc>
        <w:tc>
          <w:tcPr>
            <w:tcW w:w="1417"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41EEB95B"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is-IS"/>
              </w:rPr>
              <w:t>16 (5.1)</w:t>
            </w:r>
          </w:p>
        </w:tc>
        <w:tc>
          <w:tcPr>
            <w:tcW w:w="987"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7E49ABFA" w14:textId="77777777" w:rsidR="00D2588D" w:rsidRPr="00EE7A88" w:rsidRDefault="00D2588D" w:rsidP="00D2588D">
            <w:pPr>
              <w:pStyle w:val="1"/>
              <w:adjustRightInd w:val="0"/>
              <w:snapToGrid w:val="0"/>
              <w:spacing w:line="360" w:lineRule="auto"/>
              <w:rPr>
                <w:rFonts w:ascii="Book Antiqua" w:eastAsia="ヒラギノ丸ゴ Pro W4" w:hAnsi="Book Antiqua"/>
                <w:bCs/>
              </w:rPr>
            </w:pPr>
            <w:r w:rsidRPr="00EE7A88">
              <w:rPr>
                <w:rFonts w:ascii="Book Antiqua" w:eastAsia="ヒラギノ丸ゴ Pro W4" w:hAnsi="Book Antiqua"/>
                <w:bCs/>
                <w:lang w:val="hr-HR"/>
              </w:rPr>
              <w:t>0.80</w:t>
            </w:r>
          </w:p>
        </w:tc>
      </w:tr>
    </w:tbl>
    <w:p w14:paraId="1B2F1482" w14:textId="16E75B2D" w:rsidR="00D2588D" w:rsidRPr="00EE7A88" w:rsidRDefault="00641619" w:rsidP="00D2588D">
      <w:pPr>
        <w:pStyle w:val="1"/>
        <w:adjustRightInd w:val="0"/>
        <w:snapToGrid w:val="0"/>
        <w:spacing w:line="360" w:lineRule="auto"/>
        <w:divId w:val="1896891759"/>
        <w:rPr>
          <w:rFonts w:ascii="Book Antiqua" w:eastAsia="ヒラギノ丸ゴ Pro W4" w:hAnsi="Book Antiqua"/>
          <w:b/>
          <w:bCs/>
        </w:rPr>
      </w:pPr>
      <w:r w:rsidRPr="00EE7A88">
        <w:rPr>
          <w:rFonts w:ascii="Book Antiqua" w:eastAsia="ヒラギノ丸ゴ Pro W4" w:hAnsi="Book Antiqua"/>
          <w:b/>
          <w:bCs/>
        </w:rPr>
        <w:t>Table 1 Clinical characteristics</w:t>
      </w:r>
    </w:p>
    <w:p w14:paraId="0BC1003F" w14:textId="592D29D3" w:rsidR="00080161" w:rsidRPr="00EE7A88" w:rsidRDefault="00862BA3" w:rsidP="00BE5C04">
      <w:pPr>
        <w:pStyle w:val="1"/>
        <w:adjustRightInd w:val="0"/>
        <w:snapToGrid w:val="0"/>
        <w:spacing w:line="360" w:lineRule="auto"/>
        <w:rPr>
          <w:rFonts w:ascii="Book Antiqua" w:eastAsia="宋体" w:hAnsi="Book Antiqua"/>
          <w:lang w:eastAsia="zh-CN"/>
        </w:rPr>
      </w:pPr>
      <w:r w:rsidRPr="00EE7A88">
        <w:rPr>
          <w:rFonts w:ascii="Book Antiqua" w:hAnsi="Book Antiqua"/>
        </w:rPr>
        <w:t>PEG-ASC</w:t>
      </w:r>
      <w:r w:rsidRPr="00EE7A88">
        <w:rPr>
          <w:rFonts w:ascii="Book Antiqua" w:eastAsia="宋体" w:hAnsi="Book Antiqua" w:hint="eastAsi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宋体" w:hAnsi="Book Antiqua" w:hint="eastAsia"/>
          <w:lang w:eastAsia="zh-CN"/>
        </w:rPr>
        <w:t>:</w:t>
      </w:r>
      <w:r w:rsidRPr="00EE7A88">
        <w:rPr>
          <w:rFonts w:ascii="Book Antiqua" w:eastAsia="ヒラギノ丸ゴ Pro W4" w:hAnsi="Book Antiqua"/>
        </w:rPr>
        <w:t xml:space="preserve"> Polyethylene glycol-based electrolyte solution</w:t>
      </w:r>
      <w:r w:rsidRPr="00EE7A88">
        <w:rPr>
          <w:rFonts w:ascii="Book Antiqua" w:eastAsia="宋体" w:hAnsi="Book Antiqua" w:hint="eastAsia"/>
          <w:lang w:eastAsia="zh-CN"/>
        </w:rPr>
        <w:t>.</w:t>
      </w:r>
    </w:p>
    <w:p w14:paraId="4A390539" w14:textId="77777777" w:rsidR="00930D92" w:rsidRPr="00EE7A88" w:rsidRDefault="00930D92" w:rsidP="00BE5C04">
      <w:pPr>
        <w:adjustRightInd w:val="0"/>
        <w:snapToGrid w:val="0"/>
        <w:spacing w:line="360" w:lineRule="auto"/>
        <w:rPr>
          <w:rFonts w:ascii="Book Antiqua" w:eastAsia="ヒラギノ丸ゴ Pro W4" w:hAnsi="Book Antiqua"/>
        </w:rPr>
      </w:pPr>
    </w:p>
    <w:p w14:paraId="62127C9F" w14:textId="77777777" w:rsidR="00922493" w:rsidRPr="00EE7A88" w:rsidRDefault="00922493" w:rsidP="00922493">
      <w:pPr>
        <w:pStyle w:val="1"/>
        <w:rPr>
          <w:rFonts w:eastAsia="ヒラギノ丸ゴ Pro W4"/>
        </w:rPr>
      </w:pPr>
    </w:p>
    <w:p w14:paraId="7A43CF1A" w14:textId="6ABCD64C" w:rsidR="008F4762" w:rsidRPr="00EE7A88" w:rsidRDefault="008F4762" w:rsidP="00922493">
      <w:pPr>
        <w:rPr>
          <w:rFonts w:eastAsia="ヒラギノ丸ゴ Pro W4"/>
        </w:rPr>
      </w:pPr>
      <w:r w:rsidRPr="00EE7A88">
        <w:rPr>
          <w:rFonts w:eastAsia="ヒラギノ丸ゴ Pro W4"/>
        </w:rPr>
        <w:br w:type="page"/>
      </w:r>
    </w:p>
    <w:p w14:paraId="0375CFCC" w14:textId="5FE88A99" w:rsidR="00641619" w:rsidRPr="00EE7A88" w:rsidRDefault="00641619" w:rsidP="00BE5C04">
      <w:pPr>
        <w:adjustRightInd w:val="0"/>
        <w:snapToGrid w:val="0"/>
        <w:spacing w:line="360" w:lineRule="auto"/>
        <w:divId w:val="1896891759"/>
        <w:rPr>
          <w:rFonts w:ascii="Book Antiqua" w:eastAsia="宋体" w:hAnsi="Book Antiqua"/>
          <w:lang w:eastAsia="zh-CN"/>
        </w:rPr>
      </w:pPr>
      <w:r w:rsidRPr="00EE7A88">
        <w:rPr>
          <w:rFonts w:ascii="Book Antiqua" w:eastAsia="ヒラギノ丸ゴ Pro W4" w:hAnsi="Book Antiqua"/>
          <w:b/>
          <w:bCs/>
        </w:rPr>
        <w:lastRenderedPageBreak/>
        <w:t xml:space="preserve">Table 2 </w:t>
      </w:r>
      <w:r w:rsidR="006B2FE7" w:rsidRPr="00EE7A88">
        <w:rPr>
          <w:rFonts w:ascii="Book Antiqua" w:eastAsia="ヒラギノ丸ゴ Pro W4" w:hAnsi="Book Antiqua"/>
          <w:b/>
          <w:bCs/>
        </w:rPr>
        <w:t>Successful cleansing rate</w:t>
      </w:r>
      <w:r w:rsidR="003C0C5E" w:rsidRPr="00EE7A88">
        <w:rPr>
          <w:rFonts w:ascii="Book Antiqua" w:eastAsia="ヒラギノ丸ゴ Pro W4" w:hAnsi="Book Antiqua"/>
          <w:b/>
          <w:bCs/>
        </w:rPr>
        <w:t>s</w:t>
      </w:r>
      <w:r w:rsidR="006B2FE7" w:rsidRPr="00EE7A88">
        <w:rPr>
          <w:rFonts w:ascii="Book Antiqua" w:eastAsia="ヒラギノ丸ゴ Pro W4" w:hAnsi="Book Antiqua"/>
          <w:b/>
          <w:bCs/>
        </w:rPr>
        <w:t xml:space="preserve"> </w:t>
      </w:r>
      <w:r w:rsidRPr="00EE7A88">
        <w:rPr>
          <w:rFonts w:ascii="Book Antiqua" w:eastAsia="ヒラギノ丸ゴ Pro W4" w:hAnsi="Book Antiqua"/>
          <w:b/>
          <w:bCs/>
        </w:rPr>
        <w:t xml:space="preserve">according to colonic segment </w:t>
      </w:r>
      <w:r w:rsidR="00686B8A" w:rsidRPr="00EE7A88">
        <w:rPr>
          <w:rFonts w:ascii="Book Antiqua" w:eastAsia="宋体" w:hAnsi="Book Antiqua" w:hint="eastAsia"/>
          <w:b/>
          <w:bCs/>
          <w:i/>
          <w:lang w:eastAsia="zh-CN"/>
        </w:rPr>
        <w:t>n</w:t>
      </w:r>
      <w:r w:rsidR="00686B8A" w:rsidRPr="00EE7A88">
        <w:rPr>
          <w:rFonts w:ascii="Book Antiqua" w:eastAsia="宋体" w:hAnsi="Book Antiqua" w:hint="eastAsia"/>
          <w:b/>
          <w:bCs/>
          <w:lang w:eastAsia="zh-CN"/>
        </w:rPr>
        <w:t xml:space="preserve"> (%)</w:t>
      </w:r>
    </w:p>
    <w:tbl>
      <w:tblPr>
        <w:tblW w:w="8924" w:type="dxa"/>
        <w:tblInd w:w="20" w:type="dxa"/>
        <w:tblCellMar>
          <w:left w:w="0" w:type="dxa"/>
          <w:right w:w="0" w:type="dxa"/>
        </w:tblCellMar>
        <w:tblLook w:val="0600" w:firstRow="0" w:lastRow="0" w:firstColumn="0" w:lastColumn="0" w:noHBand="1" w:noVBand="1"/>
      </w:tblPr>
      <w:tblGrid>
        <w:gridCol w:w="2694"/>
        <w:gridCol w:w="2268"/>
        <w:gridCol w:w="2262"/>
        <w:gridCol w:w="1700"/>
      </w:tblGrid>
      <w:tr w:rsidR="00776735" w:rsidRPr="00EE7A88" w14:paraId="6350B51D" w14:textId="77777777" w:rsidTr="009473B9">
        <w:trPr>
          <w:divId w:val="1896891759"/>
          <w:trHeight w:val="723"/>
        </w:trPr>
        <w:tc>
          <w:tcPr>
            <w:tcW w:w="2694"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0E871225" w14:textId="77777777" w:rsidR="00776735" w:rsidRPr="00EE7A88" w:rsidRDefault="00776735" w:rsidP="00BE5C04">
            <w:pPr>
              <w:adjustRightInd w:val="0"/>
              <w:snapToGrid w:val="0"/>
              <w:spacing w:line="360" w:lineRule="auto"/>
              <w:rPr>
                <w:rFonts w:ascii="Book Antiqua" w:eastAsia="ヒラギノ丸ゴ Pro W4" w:hAnsi="Book Antiqua"/>
              </w:rPr>
            </w:pPr>
          </w:p>
        </w:tc>
        <w:tc>
          <w:tcPr>
            <w:tcW w:w="2268"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6ECFC64B" w14:textId="0B63359B" w:rsidR="00776735"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1.2</w:t>
            </w:r>
            <w:r w:rsidR="00F55E03" w:rsidRPr="00EE7A88">
              <w:rPr>
                <w:rFonts w:ascii="Book Antiqua" w:eastAsia="宋体" w:hAnsi="Book Antiqua" w:hint="eastAsia"/>
                <w:b/>
                <w:bCs/>
                <w:lang w:eastAsia="zh-CN"/>
              </w:rPr>
              <w:t xml:space="preserve"> </w:t>
            </w:r>
            <w:r w:rsidRPr="00EE7A88">
              <w:rPr>
                <w:rFonts w:ascii="Book Antiqua" w:eastAsia="ヒラギノ丸ゴ Pro W4" w:hAnsi="Book Antiqua"/>
                <w:b/>
                <w:bCs/>
              </w:rPr>
              <w:t>L PEG-ASC</w:t>
            </w:r>
          </w:p>
          <w:p w14:paraId="33F71592" w14:textId="384F8E4C"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148)</w:t>
            </w:r>
          </w:p>
        </w:tc>
        <w:tc>
          <w:tcPr>
            <w:tcW w:w="2262"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2903524A" w14:textId="77777777" w:rsidR="00776735"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 xml:space="preserve">PEG-ELS </w:t>
            </w:r>
          </w:p>
          <w:p w14:paraId="7F78A8F6" w14:textId="716BE741"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143)</w:t>
            </w:r>
          </w:p>
        </w:tc>
        <w:tc>
          <w:tcPr>
            <w:tcW w:w="170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52F6DB8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776735" w:rsidRPr="00EE7A88" w14:paraId="58D9C1B6" w14:textId="77777777" w:rsidTr="009473B9">
        <w:trPr>
          <w:divId w:val="1896891759"/>
          <w:trHeight w:val="399"/>
        </w:trPr>
        <w:tc>
          <w:tcPr>
            <w:tcW w:w="2694"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A410908" w14:textId="5EAFFE7A" w:rsidR="005F5BC8" w:rsidRPr="00EE7A88" w:rsidRDefault="00776735" w:rsidP="009473B9">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Right</w:t>
            </w:r>
          </w:p>
        </w:tc>
        <w:tc>
          <w:tcPr>
            <w:tcW w:w="2268"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1C04362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93.9 (139)</w:t>
            </w:r>
          </w:p>
        </w:tc>
        <w:tc>
          <w:tcPr>
            <w:tcW w:w="2262"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689F0DA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94.4 (135)</w:t>
            </w:r>
          </w:p>
        </w:tc>
        <w:tc>
          <w:tcPr>
            <w:tcW w:w="17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38DB871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0.86</w:t>
            </w:r>
          </w:p>
        </w:tc>
      </w:tr>
      <w:tr w:rsidR="00776735" w:rsidRPr="00EE7A88" w14:paraId="389ADFD1" w14:textId="77777777" w:rsidTr="009473B9">
        <w:trPr>
          <w:divId w:val="1896891759"/>
          <w:trHeight w:val="399"/>
        </w:trPr>
        <w:tc>
          <w:tcPr>
            <w:tcW w:w="2694" w:type="dxa"/>
            <w:tcBorders>
              <w:top w:val="nil"/>
              <w:left w:val="nil"/>
              <w:bottom w:val="nil"/>
              <w:right w:val="nil"/>
            </w:tcBorders>
            <w:shd w:val="clear" w:color="auto" w:fill="auto"/>
            <w:tcMar>
              <w:top w:w="20" w:type="dxa"/>
              <w:left w:w="20" w:type="dxa"/>
              <w:bottom w:w="0" w:type="dxa"/>
              <w:right w:w="20" w:type="dxa"/>
            </w:tcMar>
            <w:vAlign w:val="center"/>
            <w:hideMark/>
          </w:tcPr>
          <w:p w14:paraId="34E94CD8" w14:textId="57832F0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Transverse</w:t>
            </w:r>
            <w:r w:rsidR="009473B9" w:rsidRPr="00EE7A88">
              <w:rPr>
                <w:rFonts w:ascii="Book Antiqua" w:eastAsia="ヒラギノ丸ゴ Pro W4" w:hAnsi="Book Antiqua"/>
                <w:b/>
                <w:bCs/>
              </w:rPr>
              <w:t xml:space="preserve"> </w:t>
            </w:r>
          </w:p>
        </w:tc>
        <w:tc>
          <w:tcPr>
            <w:tcW w:w="2268" w:type="dxa"/>
            <w:tcBorders>
              <w:top w:val="nil"/>
              <w:left w:val="nil"/>
              <w:bottom w:val="nil"/>
              <w:right w:val="nil"/>
            </w:tcBorders>
            <w:shd w:val="clear" w:color="auto" w:fill="auto"/>
            <w:tcMar>
              <w:top w:w="20" w:type="dxa"/>
              <w:left w:w="20" w:type="dxa"/>
              <w:bottom w:w="0" w:type="dxa"/>
              <w:right w:w="20" w:type="dxa"/>
            </w:tcMar>
            <w:vAlign w:val="center"/>
            <w:hideMark/>
          </w:tcPr>
          <w:p w14:paraId="7535B94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95.9 (142)</w:t>
            </w:r>
          </w:p>
        </w:tc>
        <w:tc>
          <w:tcPr>
            <w:tcW w:w="2262" w:type="dxa"/>
            <w:tcBorders>
              <w:top w:val="nil"/>
              <w:left w:val="nil"/>
              <w:bottom w:val="nil"/>
              <w:right w:val="nil"/>
            </w:tcBorders>
            <w:shd w:val="clear" w:color="auto" w:fill="auto"/>
            <w:tcMar>
              <w:top w:w="20" w:type="dxa"/>
              <w:left w:w="20" w:type="dxa"/>
              <w:bottom w:w="0" w:type="dxa"/>
              <w:right w:w="20" w:type="dxa"/>
            </w:tcMar>
            <w:vAlign w:val="center"/>
            <w:hideMark/>
          </w:tcPr>
          <w:p w14:paraId="2910FB0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95.1 (136)</w:t>
            </w:r>
          </w:p>
        </w:tc>
        <w:tc>
          <w:tcPr>
            <w:tcW w:w="1700" w:type="dxa"/>
            <w:tcBorders>
              <w:top w:val="nil"/>
              <w:left w:val="nil"/>
              <w:bottom w:val="nil"/>
              <w:right w:val="nil"/>
            </w:tcBorders>
            <w:shd w:val="clear" w:color="auto" w:fill="auto"/>
            <w:tcMar>
              <w:top w:w="20" w:type="dxa"/>
              <w:left w:w="20" w:type="dxa"/>
              <w:bottom w:w="0" w:type="dxa"/>
              <w:right w:w="20" w:type="dxa"/>
            </w:tcMar>
            <w:vAlign w:val="center"/>
            <w:hideMark/>
          </w:tcPr>
          <w:p w14:paraId="0B7C3F7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0.73</w:t>
            </w:r>
          </w:p>
        </w:tc>
      </w:tr>
      <w:tr w:rsidR="00776735" w:rsidRPr="00EE7A88" w14:paraId="1093A540" w14:textId="77777777" w:rsidTr="00686B8A">
        <w:trPr>
          <w:divId w:val="1896891759"/>
          <w:trHeight w:val="399"/>
        </w:trPr>
        <w:tc>
          <w:tcPr>
            <w:tcW w:w="2694" w:type="dxa"/>
            <w:tcBorders>
              <w:top w:val="nil"/>
              <w:left w:val="nil"/>
              <w:right w:val="nil"/>
            </w:tcBorders>
            <w:shd w:val="clear" w:color="auto" w:fill="auto"/>
            <w:tcMar>
              <w:top w:w="20" w:type="dxa"/>
              <w:left w:w="20" w:type="dxa"/>
              <w:bottom w:w="0" w:type="dxa"/>
              <w:right w:w="20" w:type="dxa"/>
            </w:tcMar>
            <w:vAlign w:val="center"/>
            <w:hideMark/>
          </w:tcPr>
          <w:p w14:paraId="288921E1" w14:textId="50B4D26D" w:rsidR="005F5BC8" w:rsidRPr="00EE7A88" w:rsidRDefault="009473B9"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Left</w:t>
            </w:r>
          </w:p>
        </w:tc>
        <w:tc>
          <w:tcPr>
            <w:tcW w:w="2268" w:type="dxa"/>
            <w:tcBorders>
              <w:top w:val="nil"/>
              <w:left w:val="nil"/>
              <w:right w:val="nil"/>
            </w:tcBorders>
            <w:shd w:val="clear" w:color="auto" w:fill="auto"/>
            <w:tcMar>
              <w:top w:w="20" w:type="dxa"/>
              <w:left w:w="20" w:type="dxa"/>
              <w:bottom w:w="0" w:type="dxa"/>
              <w:right w:w="20" w:type="dxa"/>
            </w:tcMar>
            <w:vAlign w:val="center"/>
            <w:hideMark/>
          </w:tcPr>
          <w:p w14:paraId="2FE57D1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95.9 (142)</w:t>
            </w:r>
          </w:p>
        </w:tc>
        <w:tc>
          <w:tcPr>
            <w:tcW w:w="2262" w:type="dxa"/>
            <w:tcBorders>
              <w:top w:val="nil"/>
              <w:left w:val="nil"/>
              <w:right w:val="nil"/>
            </w:tcBorders>
            <w:shd w:val="clear" w:color="auto" w:fill="auto"/>
            <w:tcMar>
              <w:top w:w="20" w:type="dxa"/>
              <w:left w:w="20" w:type="dxa"/>
              <w:bottom w:w="0" w:type="dxa"/>
              <w:right w:w="20" w:type="dxa"/>
            </w:tcMar>
            <w:vAlign w:val="center"/>
            <w:hideMark/>
          </w:tcPr>
          <w:p w14:paraId="11FDD393"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92.3 (132)</w:t>
            </w:r>
          </w:p>
        </w:tc>
        <w:tc>
          <w:tcPr>
            <w:tcW w:w="1700" w:type="dxa"/>
            <w:tcBorders>
              <w:top w:val="nil"/>
              <w:left w:val="nil"/>
              <w:right w:val="nil"/>
            </w:tcBorders>
            <w:shd w:val="clear" w:color="auto" w:fill="auto"/>
            <w:tcMar>
              <w:top w:w="20" w:type="dxa"/>
              <w:left w:w="20" w:type="dxa"/>
              <w:bottom w:w="0" w:type="dxa"/>
              <w:right w:w="20" w:type="dxa"/>
            </w:tcMar>
            <w:vAlign w:val="center"/>
            <w:hideMark/>
          </w:tcPr>
          <w:p w14:paraId="51AA628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0.19</w:t>
            </w:r>
          </w:p>
        </w:tc>
      </w:tr>
      <w:tr w:rsidR="00776735" w:rsidRPr="00EE7A88" w14:paraId="0E9D289D" w14:textId="77777777" w:rsidTr="00686B8A">
        <w:trPr>
          <w:divId w:val="1896891759"/>
          <w:trHeight w:val="399"/>
        </w:trPr>
        <w:tc>
          <w:tcPr>
            <w:tcW w:w="2694"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0B373C8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Over all</w:t>
            </w:r>
          </w:p>
        </w:tc>
        <w:tc>
          <w:tcPr>
            <w:tcW w:w="2268"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611ABED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91.9 (136)</w:t>
            </w:r>
          </w:p>
        </w:tc>
        <w:tc>
          <w:tcPr>
            <w:tcW w:w="2262"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5A1750B5" w14:textId="69389E82" w:rsidR="005F5BC8" w:rsidRPr="00EE7A88" w:rsidRDefault="006B2FE7"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90.2</w:t>
            </w:r>
            <w:r w:rsidR="00776735" w:rsidRPr="00EE7A88">
              <w:rPr>
                <w:rFonts w:ascii="Book Antiqua" w:eastAsia="ヒラギノ丸ゴ Pro W4" w:hAnsi="Book Antiqua"/>
              </w:rPr>
              <w:t xml:space="preserve"> (129)</w:t>
            </w:r>
          </w:p>
        </w:tc>
        <w:tc>
          <w:tcPr>
            <w:tcW w:w="17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4B80287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0.61</w:t>
            </w:r>
          </w:p>
        </w:tc>
      </w:tr>
    </w:tbl>
    <w:p w14:paraId="2A4F9BC6" w14:textId="4D31BD03" w:rsidR="00930D92" w:rsidRPr="00EE7A88" w:rsidRDefault="00930D92" w:rsidP="00BE5C04">
      <w:pPr>
        <w:adjustRightInd w:val="0"/>
        <w:snapToGrid w:val="0"/>
        <w:spacing w:line="360" w:lineRule="auto"/>
        <w:divId w:val="1896891759"/>
        <w:rPr>
          <w:rFonts w:ascii="Book Antiqua" w:hAnsi="Book Antiqua"/>
        </w:rPr>
      </w:pPr>
      <w:r w:rsidRPr="00EE7A88">
        <w:rPr>
          <w:rFonts w:ascii="Book Antiqua" w:hAnsi="Book Antiqua"/>
        </w:rPr>
        <w:t>BBPS</w:t>
      </w:r>
      <w:r w:rsidR="00F55E03" w:rsidRPr="00EE7A88">
        <w:rPr>
          <w:rFonts w:ascii="Book Antiqua" w:eastAsia="宋体" w:hAnsi="Book Antiqua" w:hint="eastAsia"/>
          <w:lang w:eastAsia="zh-CN"/>
        </w:rPr>
        <w:t>:</w:t>
      </w:r>
      <w:r w:rsidRPr="00EE7A88">
        <w:rPr>
          <w:rFonts w:ascii="Book Antiqua" w:hAnsi="Book Antiqua"/>
        </w:rPr>
        <w:t xml:space="preserve"> B</w:t>
      </w:r>
      <w:r w:rsidRPr="00EE7A88">
        <w:rPr>
          <w:rFonts w:ascii="Book Antiqua" w:hAnsi="Book Antiqua" w:cs="Arial"/>
          <w:kern w:val="0"/>
        </w:rPr>
        <w:t xml:space="preserve">oston </w:t>
      </w:r>
      <w:r w:rsidR="00071907" w:rsidRPr="00EE7A88">
        <w:rPr>
          <w:rFonts w:ascii="Book Antiqua" w:hAnsi="Book Antiqua" w:cs="Arial"/>
          <w:kern w:val="0"/>
        </w:rPr>
        <w:t>bowel preparation sc</w:t>
      </w:r>
      <w:r w:rsidRPr="00EE7A88">
        <w:rPr>
          <w:rFonts w:ascii="Book Antiqua" w:hAnsi="Book Antiqua" w:cs="Arial"/>
          <w:kern w:val="0"/>
        </w:rPr>
        <w:t xml:space="preserve">ale; </w:t>
      </w:r>
      <w:r w:rsidR="00F55E03" w:rsidRPr="00EE7A88">
        <w:rPr>
          <w:rFonts w:ascii="Book Antiqua" w:hAnsi="Book Antiqua"/>
        </w:rPr>
        <w:t>PEG-ASC</w:t>
      </w:r>
      <w:r w:rsidR="00F55E03" w:rsidRPr="00EE7A88">
        <w:rPr>
          <w:rFonts w:ascii="Book Antiqua" w:eastAsia="宋体" w:hAnsi="Book Antiqua" w:hint="eastAsia"/>
          <w:lang w:eastAsia="zh-CN"/>
        </w:rPr>
        <w:t>:</w:t>
      </w:r>
      <w:r w:rsidR="00F55E03" w:rsidRPr="00EE7A88">
        <w:rPr>
          <w:rFonts w:ascii="Book Antiqua" w:hAnsi="Book Antiqua"/>
        </w:rPr>
        <w:t xml:space="preserve"> </w:t>
      </w:r>
      <w:r w:rsidR="00F55E03" w:rsidRPr="00EE7A88">
        <w:rPr>
          <w:rFonts w:ascii="Book Antiqua" w:eastAsia="ヒラギノ丸ゴ Pro W4" w:hAnsi="Book Antiqua"/>
        </w:rPr>
        <w:t>Polyethylene glycol plus ascorbic acid; PEG-ELS</w:t>
      </w:r>
      <w:r w:rsidR="00F55E03" w:rsidRPr="00EE7A88">
        <w:rPr>
          <w:rFonts w:ascii="Book Antiqua" w:eastAsia="宋体" w:hAnsi="Book Antiqua" w:hint="eastAsia"/>
          <w:lang w:eastAsia="zh-CN"/>
        </w:rPr>
        <w:t>:</w:t>
      </w:r>
      <w:r w:rsidR="00F55E03" w:rsidRPr="00EE7A88">
        <w:rPr>
          <w:rFonts w:ascii="Book Antiqua" w:eastAsia="ヒラギノ丸ゴ Pro W4" w:hAnsi="Book Antiqua"/>
        </w:rPr>
        <w:t xml:space="preserve"> Polyethylene glycol-based electrolyte solution</w:t>
      </w:r>
      <w:r w:rsidR="00F55E03" w:rsidRPr="00EE7A88">
        <w:rPr>
          <w:rFonts w:ascii="Book Antiqua" w:eastAsia="宋体" w:hAnsi="Book Antiqua" w:hint="eastAsia"/>
          <w:lang w:eastAsia="zh-CN"/>
        </w:rPr>
        <w:t>.</w:t>
      </w:r>
    </w:p>
    <w:p w14:paraId="5C371F16" w14:textId="77777777" w:rsidR="00930D92" w:rsidRPr="00EE7A88" w:rsidRDefault="00930D92" w:rsidP="00BE5C04">
      <w:pPr>
        <w:pStyle w:val="1"/>
        <w:adjustRightInd w:val="0"/>
        <w:snapToGrid w:val="0"/>
        <w:spacing w:line="360" w:lineRule="auto"/>
        <w:divId w:val="1896891759"/>
        <w:rPr>
          <w:rFonts w:ascii="Book Antiqua" w:eastAsia="宋体" w:hAnsi="Book Antiqua"/>
          <w:lang w:eastAsia="zh-CN"/>
        </w:rPr>
      </w:pPr>
    </w:p>
    <w:p w14:paraId="4748C509" w14:textId="7362C6DA" w:rsidR="009473B9" w:rsidRPr="00EE7A88" w:rsidRDefault="009473B9" w:rsidP="006B2FE7">
      <w:pPr>
        <w:divId w:val="1896891759"/>
        <w:rPr>
          <w:rFonts w:ascii="Book Antiqua" w:eastAsia="宋体" w:hAnsi="Book Antiqua"/>
          <w:b/>
          <w:u w:val="single"/>
          <w:lang w:eastAsia="zh-CN"/>
        </w:rPr>
      </w:pPr>
      <w:r w:rsidRPr="00EE7A88">
        <w:rPr>
          <w:rFonts w:ascii="Book Antiqua" w:eastAsia="ヒラギノ丸ゴ Pro W4" w:hAnsi="Book Antiqua"/>
          <w:b/>
        </w:rPr>
        <w:t>Table 3 Successful cleansing rates</w:t>
      </w:r>
      <w:r w:rsidR="00697576" w:rsidRPr="00EE7A88">
        <w:rPr>
          <w:rFonts w:ascii="Book Antiqua" w:eastAsia="ヒラギノ丸ゴ Pro W4" w:hAnsi="Book Antiqua"/>
          <w:b/>
        </w:rPr>
        <w:t xml:space="preserve"> </w:t>
      </w:r>
      <w:r w:rsidRPr="00EE7A88">
        <w:rPr>
          <w:rFonts w:ascii="Book Antiqua" w:eastAsia="ヒラギノ丸ゴ Pro W4" w:hAnsi="Book Antiqua"/>
          <w:b/>
        </w:rPr>
        <w:t>according to various factors</w:t>
      </w:r>
      <w:r w:rsidR="0008362C" w:rsidRPr="00EE7A88">
        <w:rPr>
          <w:rFonts w:ascii="Book Antiqua" w:eastAsia="宋体" w:hAnsi="Book Antiqua" w:hint="eastAsia"/>
          <w:b/>
          <w:lang w:eastAsia="zh-CN"/>
        </w:rPr>
        <w:t xml:space="preserve"> </w:t>
      </w:r>
      <w:r w:rsidR="0008362C" w:rsidRPr="00EE7A88">
        <w:rPr>
          <w:rFonts w:ascii="Book Antiqua" w:eastAsia="宋体" w:hAnsi="Book Antiqua" w:hint="eastAsia"/>
          <w:b/>
          <w:bCs/>
          <w:i/>
          <w:lang w:eastAsia="zh-CN"/>
        </w:rPr>
        <w:t>n</w:t>
      </w:r>
      <w:r w:rsidR="0008362C" w:rsidRPr="00EE7A88">
        <w:rPr>
          <w:rFonts w:ascii="Book Antiqua" w:eastAsia="宋体" w:hAnsi="Book Antiqua" w:hint="eastAsia"/>
          <w:b/>
          <w:bCs/>
          <w:lang w:eastAsia="zh-CN"/>
        </w:rPr>
        <w:t xml:space="preserve"> (%)</w:t>
      </w:r>
    </w:p>
    <w:tbl>
      <w:tblPr>
        <w:tblW w:w="9102" w:type="dxa"/>
        <w:tblLayout w:type="fixed"/>
        <w:tblCellMar>
          <w:left w:w="0" w:type="dxa"/>
          <w:right w:w="0" w:type="dxa"/>
        </w:tblCellMar>
        <w:tblLook w:val="0420" w:firstRow="1" w:lastRow="0" w:firstColumn="0" w:lastColumn="0" w:noHBand="0" w:noVBand="1"/>
      </w:tblPr>
      <w:tblGrid>
        <w:gridCol w:w="2786"/>
        <w:gridCol w:w="2296"/>
        <w:gridCol w:w="2331"/>
        <w:gridCol w:w="1689"/>
      </w:tblGrid>
      <w:tr w:rsidR="007309DB" w:rsidRPr="00EE7A88" w14:paraId="513EA25D" w14:textId="77777777" w:rsidTr="00FA566D">
        <w:trPr>
          <w:divId w:val="1896891759"/>
          <w:trHeight w:val="956"/>
        </w:trPr>
        <w:tc>
          <w:tcPr>
            <w:tcW w:w="27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069DF3A" w14:textId="77777777" w:rsidR="007309DB" w:rsidRPr="00EE7A88" w:rsidRDefault="007309DB" w:rsidP="006B2FE7">
            <w:pPr>
              <w:pStyle w:val="1"/>
              <w:rPr>
                <w:rFonts w:ascii="Book Antiqua" w:hAnsi="Book Antiqua"/>
              </w:rPr>
            </w:pPr>
          </w:p>
        </w:tc>
        <w:tc>
          <w:tcPr>
            <w:tcW w:w="229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5A8EE21" w14:textId="03D3B12A" w:rsidR="00A54158" w:rsidRPr="00EE7A88" w:rsidRDefault="007309DB" w:rsidP="006B2FE7">
            <w:pPr>
              <w:pStyle w:val="1"/>
              <w:rPr>
                <w:rFonts w:ascii="Book Antiqua" w:eastAsia="宋体" w:hAnsi="Book Antiqua"/>
                <w:lang w:eastAsia="zh-CN"/>
              </w:rPr>
            </w:pPr>
            <w:r w:rsidRPr="00EE7A88">
              <w:rPr>
                <w:rFonts w:ascii="Book Antiqua" w:hAnsi="Book Antiqua"/>
                <w:b/>
                <w:bCs/>
              </w:rPr>
              <w:t>1.2</w:t>
            </w:r>
            <w:r w:rsidR="00E24BFA" w:rsidRPr="00EE7A88">
              <w:rPr>
                <w:rFonts w:ascii="Book Antiqua" w:eastAsia="宋体" w:hAnsi="Book Antiqua" w:hint="eastAsia"/>
                <w:b/>
                <w:bCs/>
                <w:lang w:eastAsia="zh-CN"/>
              </w:rPr>
              <w:t xml:space="preserve"> </w:t>
            </w:r>
            <w:r w:rsidRPr="00EE7A88">
              <w:rPr>
                <w:rFonts w:ascii="Book Antiqua" w:hAnsi="Book Antiqua"/>
                <w:b/>
                <w:bCs/>
              </w:rPr>
              <w:t>L PEG-ASC</w:t>
            </w:r>
          </w:p>
        </w:tc>
        <w:tc>
          <w:tcPr>
            <w:tcW w:w="233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2A4F697" w14:textId="5B4BBE63" w:rsidR="00A54158" w:rsidRPr="00EE7A88" w:rsidRDefault="007309DB" w:rsidP="006B2FE7">
            <w:pPr>
              <w:pStyle w:val="1"/>
              <w:rPr>
                <w:rFonts w:ascii="Book Antiqua" w:eastAsia="宋体" w:hAnsi="Book Antiqua"/>
                <w:lang w:eastAsia="zh-CN"/>
              </w:rPr>
            </w:pPr>
            <w:r w:rsidRPr="00EE7A88">
              <w:rPr>
                <w:rFonts w:ascii="Book Antiqua" w:hAnsi="Book Antiqua"/>
                <w:b/>
                <w:bCs/>
              </w:rPr>
              <w:t>PEG-ELS</w:t>
            </w:r>
          </w:p>
        </w:tc>
        <w:tc>
          <w:tcPr>
            <w:tcW w:w="168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D94D1B9" w14:textId="170F87F8" w:rsidR="00A54158" w:rsidRPr="00EE7A88" w:rsidRDefault="007309DB" w:rsidP="006B2FE7">
            <w:pPr>
              <w:pStyle w:val="1"/>
              <w:rPr>
                <w:rFonts w:ascii="Book Antiqua" w:hAnsi="Book Antiqua"/>
              </w:rPr>
            </w:pPr>
            <w:r w:rsidRPr="00EE7A88">
              <w:rPr>
                <w:rFonts w:ascii="Book Antiqua" w:hAnsi="Book Antiqua"/>
                <w:b/>
                <w:bCs/>
                <w:i/>
                <w:iCs/>
              </w:rPr>
              <w:t>P</w:t>
            </w:r>
            <w:r w:rsidR="00E24BFA" w:rsidRPr="00EE7A88">
              <w:rPr>
                <w:rFonts w:ascii="Book Antiqua" w:hAnsi="Book Antiqua"/>
                <w:b/>
                <w:bCs/>
              </w:rPr>
              <w:t>-</w:t>
            </w:r>
            <w:r w:rsidRPr="00EE7A88">
              <w:rPr>
                <w:rFonts w:ascii="Book Antiqua" w:hAnsi="Book Antiqua"/>
                <w:b/>
                <w:bCs/>
              </w:rPr>
              <w:t>value</w:t>
            </w:r>
          </w:p>
        </w:tc>
      </w:tr>
      <w:tr w:rsidR="007309DB" w:rsidRPr="00EE7A88" w14:paraId="1BFDDAA3" w14:textId="77777777" w:rsidTr="00FA566D">
        <w:trPr>
          <w:divId w:val="1896891759"/>
          <w:trHeight w:val="431"/>
        </w:trPr>
        <w:tc>
          <w:tcPr>
            <w:tcW w:w="278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AE7A2DF" w14:textId="603CCFF3" w:rsidR="00A54158" w:rsidRPr="00EE7A88" w:rsidRDefault="007309DB" w:rsidP="006B2FE7">
            <w:pPr>
              <w:pStyle w:val="1"/>
              <w:rPr>
                <w:rFonts w:ascii="Book Antiqua" w:hAnsi="Book Antiqua"/>
              </w:rPr>
            </w:pPr>
            <w:r w:rsidRPr="00EE7A88">
              <w:rPr>
                <w:rFonts w:ascii="Book Antiqua" w:hAnsi="Book Antiqua"/>
                <w:b/>
                <w:bCs/>
              </w:rPr>
              <w:t xml:space="preserve">Age (70 years old and </w:t>
            </w:r>
            <w:r w:rsidR="002E10FD" w:rsidRPr="00EE7A88">
              <w:rPr>
                <w:rFonts w:ascii="Book Antiqua" w:hAnsi="Book Antiqua"/>
                <w:b/>
                <w:bCs/>
              </w:rPr>
              <w:t>older</w:t>
            </w:r>
            <w:r w:rsidRPr="00EE7A88">
              <w:rPr>
                <w:rFonts w:ascii="Book Antiqua" w:hAnsi="Book Antiqua"/>
                <w:b/>
                <w:bCs/>
              </w:rPr>
              <w:t>)</w:t>
            </w:r>
          </w:p>
        </w:tc>
        <w:tc>
          <w:tcPr>
            <w:tcW w:w="229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3604417" w14:textId="0A8A5188" w:rsidR="00697576" w:rsidRPr="00EE7A88" w:rsidRDefault="0096739C" w:rsidP="0096739C">
            <w:pPr>
              <w:jc w:val="left"/>
              <w:rPr>
                <w:rFonts w:ascii="Book Antiqua" w:hAnsi="Book Antiqua"/>
              </w:rPr>
            </w:pPr>
            <w:r w:rsidRPr="00EE7A88">
              <w:rPr>
                <w:rFonts w:ascii="Book Antiqua" w:hAnsi="Book Antiqua"/>
              </w:rPr>
              <w:t>44</w:t>
            </w:r>
            <w:r w:rsidRPr="00EE7A88">
              <w:rPr>
                <w:rFonts w:ascii="Book Antiqua" w:eastAsia="宋体" w:hAnsi="Book Antiqua" w:hint="eastAsia"/>
                <w:lang w:eastAsia="zh-CN"/>
              </w:rPr>
              <w:t xml:space="preserve"> (</w:t>
            </w:r>
            <w:r w:rsidR="00697576" w:rsidRPr="00EE7A88">
              <w:rPr>
                <w:rFonts w:ascii="Book Antiqua" w:hAnsi="Book Antiqua"/>
              </w:rPr>
              <w:t>89.8)</w:t>
            </w:r>
          </w:p>
        </w:tc>
        <w:tc>
          <w:tcPr>
            <w:tcW w:w="2331"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F210298" w14:textId="51480512" w:rsidR="00697576" w:rsidRPr="00EE7A88" w:rsidRDefault="00A3111E" w:rsidP="00A3111E">
            <w:pPr>
              <w:rPr>
                <w:rFonts w:ascii="Book Antiqua" w:hAnsi="Book Antiqua"/>
              </w:rPr>
            </w:pPr>
            <w:r w:rsidRPr="00EE7A88">
              <w:rPr>
                <w:rFonts w:ascii="Book Antiqua" w:hAnsi="Book Antiqua"/>
              </w:rPr>
              <w:t>43</w:t>
            </w:r>
            <w:r w:rsidRPr="00EE7A88">
              <w:rPr>
                <w:rFonts w:ascii="Book Antiqua" w:eastAsia="宋体" w:hAnsi="Book Antiqua" w:hint="eastAsia"/>
                <w:lang w:eastAsia="zh-CN"/>
              </w:rPr>
              <w:t xml:space="preserve"> (</w:t>
            </w:r>
            <w:r w:rsidR="00697576" w:rsidRPr="00EE7A88">
              <w:rPr>
                <w:rFonts w:ascii="Book Antiqua" w:hAnsi="Book Antiqua"/>
              </w:rPr>
              <w:t>89.6)</w:t>
            </w:r>
          </w:p>
        </w:tc>
        <w:tc>
          <w:tcPr>
            <w:tcW w:w="168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06D4BB3" w14:textId="77777777" w:rsidR="00A54158" w:rsidRPr="00EE7A88" w:rsidRDefault="007309DB" w:rsidP="006B2FE7">
            <w:pPr>
              <w:pStyle w:val="1"/>
              <w:rPr>
                <w:rFonts w:ascii="Book Antiqua" w:hAnsi="Book Antiqua"/>
              </w:rPr>
            </w:pPr>
            <w:r w:rsidRPr="00EE7A88">
              <w:rPr>
                <w:rFonts w:ascii="Book Antiqua" w:hAnsi="Book Antiqua"/>
                <w:lang w:val="nb-NO"/>
              </w:rPr>
              <w:t>0.77</w:t>
            </w:r>
          </w:p>
        </w:tc>
      </w:tr>
      <w:tr w:rsidR="007309DB" w:rsidRPr="00EE7A88" w14:paraId="51F0A6F0" w14:textId="77777777" w:rsidTr="00FA566D">
        <w:trPr>
          <w:divId w:val="1896891759"/>
          <w:trHeight w:val="259"/>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74B95310" w14:textId="77777777" w:rsidR="00A54158" w:rsidRPr="00EE7A88" w:rsidRDefault="007309DB" w:rsidP="006B2FE7">
            <w:pPr>
              <w:pStyle w:val="1"/>
              <w:rPr>
                <w:rFonts w:ascii="Book Antiqua" w:hAnsi="Book Antiqua"/>
              </w:rPr>
            </w:pPr>
            <w:r w:rsidRPr="00EE7A88">
              <w:rPr>
                <w:rFonts w:ascii="Book Antiqua" w:hAnsi="Book Antiqua"/>
                <w:b/>
                <w:bCs/>
              </w:rPr>
              <w:t>Sex (Female)</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04B48154" w14:textId="06BC8B66" w:rsidR="00697576" w:rsidRPr="00EE7A88" w:rsidRDefault="002B4BFD" w:rsidP="002B4BFD">
            <w:pPr>
              <w:rPr>
                <w:rFonts w:ascii="Book Antiqua" w:hAnsi="Book Antiqua"/>
              </w:rPr>
            </w:pPr>
            <w:r w:rsidRPr="00EE7A88">
              <w:rPr>
                <w:rFonts w:ascii="Book Antiqua" w:hAnsi="Book Antiqua"/>
              </w:rPr>
              <w:t>55</w:t>
            </w:r>
            <w:r w:rsidRPr="00EE7A88">
              <w:rPr>
                <w:rFonts w:ascii="Book Antiqua" w:eastAsia="宋体" w:hAnsi="Book Antiqua" w:hint="eastAsia"/>
                <w:lang w:eastAsia="zh-CN"/>
              </w:rPr>
              <w:t xml:space="preserve"> (</w:t>
            </w:r>
            <w:r w:rsidR="00697576" w:rsidRPr="00EE7A88">
              <w:rPr>
                <w:rFonts w:ascii="Book Antiqua" w:hAnsi="Book Antiqua"/>
              </w:rPr>
              <w:t>93.2)</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1BD23861" w14:textId="141D5A0A" w:rsidR="00697576" w:rsidRPr="00EE7A88" w:rsidRDefault="00B7228E" w:rsidP="00B7228E">
            <w:pPr>
              <w:rPr>
                <w:rFonts w:ascii="Book Antiqua" w:hAnsi="Book Antiqua"/>
              </w:rPr>
            </w:pPr>
            <w:r w:rsidRPr="00EE7A88">
              <w:rPr>
                <w:rFonts w:ascii="Book Antiqua" w:hAnsi="Book Antiqua"/>
              </w:rPr>
              <w:t>57</w:t>
            </w:r>
            <w:r w:rsidRPr="00EE7A88">
              <w:rPr>
                <w:rFonts w:ascii="Book Antiqua" w:eastAsia="宋体" w:hAnsi="Book Antiqua" w:hint="eastAsia"/>
                <w:lang w:eastAsia="zh-CN"/>
              </w:rPr>
              <w:t xml:space="preserve"> (</w:t>
            </w:r>
            <w:r w:rsidR="00697576" w:rsidRPr="00EE7A88">
              <w:rPr>
                <w:rFonts w:ascii="Book Antiqua" w:hAnsi="Book Antiqua"/>
              </w:rPr>
              <w:t>87.7)</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6AC991F0" w14:textId="77777777" w:rsidR="00A54158" w:rsidRPr="00EE7A88" w:rsidRDefault="007309DB" w:rsidP="006B2FE7">
            <w:pPr>
              <w:pStyle w:val="1"/>
              <w:rPr>
                <w:rFonts w:ascii="Book Antiqua" w:hAnsi="Book Antiqua"/>
              </w:rPr>
            </w:pPr>
            <w:r w:rsidRPr="00EE7A88">
              <w:rPr>
                <w:rFonts w:ascii="Book Antiqua" w:hAnsi="Book Antiqua"/>
                <w:lang w:val="nb-NO"/>
              </w:rPr>
              <w:t>0.46</w:t>
            </w:r>
          </w:p>
        </w:tc>
      </w:tr>
      <w:tr w:rsidR="007309DB" w:rsidRPr="00EE7A88" w14:paraId="360B4FEC" w14:textId="77777777" w:rsidTr="00FA566D">
        <w:trPr>
          <w:divId w:val="1896891759"/>
          <w:trHeight w:val="388"/>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18411DAE" w14:textId="77777777" w:rsidR="00A54158" w:rsidRPr="00EE7A88" w:rsidRDefault="007309DB" w:rsidP="006B2FE7">
            <w:pPr>
              <w:pStyle w:val="1"/>
              <w:rPr>
                <w:rFonts w:ascii="Book Antiqua" w:hAnsi="Book Antiqua"/>
              </w:rPr>
            </w:pPr>
            <w:r w:rsidRPr="00EE7A88">
              <w:rPr>
                <w:rFonts w:ascii="Book Antiqua" w:hAnsi="Book Antiqua"/>
                <w:b/>
                <w:bCs/>
              </w:rPr>
              <w:t>Constipation</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151C638C" w14:textId="4F054EF0" w:rsidR="00697576" w:rsidRPr="00EE7A88" w:rsidRDefault="002B4BFD" w:rsidP="002B4BFD">
            <w:pPr>
              <w:rPr>
                <w:rFonts w:ascii="Book Antiqua" w:hAnsi="Book Antiqua"/>
              </w:rPr>
            </w:pPr>
            <w:r w:rsidRPr="00EE7A88">
              <w:rPr>
                <w:rFonts w:ascii="Book Antiqua" w:eastAsia="宋体" w:hAnsi="Book Antiqua" w:hint="eastAsia"/>
                <w:lang w:eastAsia="zh-CN"/>
              </w:rPr>
              <w:t>30 (</w:t>
            </w:r>
            <w:r w:rsidR="00697576" w:rsidRPr="00EE7A88">
              <w:rPr>
                <w:rFonts w:ascii="Book Antiqua" w:hAnsi="Book Antiqua"/>
              </w:rPr>
              <w:t>81.1)</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7D23A256" w14:textId="5D0050E1" w:rsidR="00697576" w:rsidRPr="00EE7A88" w:rsidRDefault="00B7228E" w:rsidP="00B7228E">
            <w:pPr>
              <w:rPr>
                <w:rFonts w:ascii="Book Antiqua" w:eastAsia="宋体" w:hAnsi="Book Antiqua"/>
                <w:lang w:eastAsia="zh-CN"/>
              </w:rPr>
            </w:pPr>
            <w:r w:rsidRPr="00EE7A88">
              <w:rPr>
                <w:rFonts w:ascii="Book Antiqua" w:hAnsi="Book Antiqua"/>
              </w:rPr>
              <w:t>31</w:t>
            </w:r>
            <w:r w:rsidRPr="00EE7A88">
              <w:rPr>
                <w:rFonts w:ascii="Book Antiqua" w:eastAsia="宋体" w:hAnsi="Book Antiqua" w:hint="eastAsia"/>
                <w:lang w:eastAsia="zh-CN"/>
              </w:rPr>
              <w:t xml:space="preserve"> (</w:t>
            </w:r>
            <w:r w:rsidR="00697576" w:rsidRPr="00EE7A88">
              <w:rPr>
                <w:rFonts w:ascii="Book Antiqua" w:hAnsi="Book Antiqua"/>
              </w:rPr>
              <w:t>88.6</w:t>
            </w:r>
            <w:r w:rsidRPr="00EE7A88">
              <w:rPr>
                <w:rFonts w:ascii="Book Antiqua" w:eastAsia="宋体" w:hAnsi="Book Antiqua" w:hint="eastAsia"/>
                <w:lang w:eastAsia="zh-CN"/>
              </w:rPr>
              <w:t>)</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5B17AB16" w14:textId="77777777" w:rsidR="00A54158" w:rsidRPr="00EE7A88" w:rsidRDefault="007309DB" w:rsidP="006B2FE7">
            <w:pPr>
              <w:pStyle w:val="1"/>
              <w:rPr>
                <w:rFonts w:ascii="Book Antiqua" w:hAnsi="Book Antiqua"/>
              </w:rPr>
            </w:pPr>
            <w:r w:rsidRPr="00EE7A88">
              <w:rPr>
                <w:rFonts w:ascii="Book Antiqua" w:hAnsi="Book Antiqua"/>
                <w:lang w:val="nb-NO"/>
              </w:rPr>
              <w:t>0.58</w:t>
            </w:r>
          </w:p>
        </w:tc>
      </w:tr>
      <w:tr w:rsidR="007309DB" w:rsidRPr="00EE7A88" w14:paraId="5382323D" w14:textId="77777777" w:rsidTr="00FA566D">
        <w:trPr>
          <w:divId w:val="1896891759"/>
          <w:trHeight w:val="431"/>
        </w:trPr>
        <w:tc>
          <w:tcPr>
            <w:tcW w:w="2786" w:type="dxa"/>
            <w:tcBorders>
              <w:top w:val="nil"/>
              <w:left w:val="nil"/>
              <w:bottom w:val="nil"/>
              <w:right w:val="nil"/>
            </w:tcBorders>
            <w:shd w:val="clear" w:color="auto" w:fill="auto"/>
            <w:tcMar>
              <w:top w:w="72" w:type="dxa"/>
              <w:left w:w="144" w:type="dxa"/>
              <w:bottom w:w="72" w:type="dxa"/>
              <w:right w:w="144" w:type="dxa"/>
            </w:tcMar>
            <w:hideMark/>
          </w:tcPr>
          <w:p w14:paraId="6B05DDE9" w14:textId="77777777" w:rsidR="00A54158" w:rsidRPr="00EE7A88" w:rsidRDefault="007309DB" w:rsidP="006B2FE7">
            <w:pPr>
              <w:pStyle w:val="1"/>
              <w:rPr>
                <w:rFonts w:ascii="Book Antiqua" w:hAnsi="Book Antiqua"/>
              </w:rPr>
            </w:pPr>
            <w:r w:rsidRPr="00EE7A88">
              <w:rPr>
                <w:rFonts w:ascii="Book Antiqua" w:hAnsi="Book Antiqua"/>
                <w:b/>
                <w:bCs/>
              </w:rPr>
              <w:t>Diabetes</w:t>
            </w:r>
          </w:p>
        </w:tc>
        <w:tc>
          <w:tcPr>
            <w:tcW w:w="2296" w:type="dxa"/>
            <w:tcBorders>
              <w:top w:val="nil"/>
              <w:left w:val="nil"/>
              <w:bottom w:val="nil"/>
              <w:right w:val="nil"/>
            </w:tcBorders>
            <w:shd w:val="clear" w:color="auto" w:fill="auto"/>
            <w:tcMar>
              <w:top w:w="20" w:type="dxa"/>
              <w:left w:w="20" w:type="dxa"/>
              <w:bottom w:w="0" w:type="dxa"/>
              <w:right w:w="20" w:type="dxa"/>
            </w:tcMar>
            <w:vAlign w:val="center"/>
            <w:hideMark/>
          </w:tcPr>
          <w:p w14:paraId="5B1F10EE" w14:textId="0A6399D9" w:rsidR="00697576" w:rsidRPr="00EE7A88" w:rsidRDefault="00B05BAC" w:rsidP="00B05BAC">
            <w:pPr>
              <w:rPr>
                <w:rFonts w:ascii="Book Antiqua" w:hAnsi="Book Antiqua"/>
              </w:rPr>
            </w:pPr>
            <w:r w:rsidRPr="00EE7A88">
              <w:rPr>
                <w:rFonts w:ascii="Book Antiqua" w:eastAsia="宋体" w:hAnsi="Book Antiqua" w:hint="eastAsia"/>
                <w:lang w:eastAsia="zh-CN"/>
              </w:rPr>
              <w:t>10 (</w:t>
            </w:r>
            <w:r w:rsidR="00697576" w:rsidRPr="00EE7A88">
              <w:rPr>
                <w:rFonts w:ascii="Book Antiqua" w:hAnsi="Book Antiqua"/>
              </w:rPr>
              <w:t>83.3)</w:t>
            </w:r>
          </w:p>
        </w:tc>
        <w:tc>
          <w:tcPr>
            <w:tcW w:w="2331" w:type="dxa"/>
            <w:tcBorders>
              <w:top w:val="nil"/>
              <w:left w:val="nil"/>
              <w:bottom w:val="nil"/>
              <w:right w:val="nil"/>
            </w:tcBorders>
            <w:shd w:val="clear" w:color="auto" w:fill="auto"/>
            <w:tcMar>
              <w:top w:w="20" w:type="dxa"/>
              <w:left w:w="20" w:type="dxa"/>
              <w:bottom w:w="0" w:type="dxa"/>
              <w:right w:w="20" w:type="dxa"/>
            </w:tcMar>
            <w:vAlign w:val="center"/>
            <w:hideMark/>
          </w:tcPr>
          <w:p w14:paraId="51D959D8" w14:textId="0C25DED5" w:rsidR="00697576" w:rsidRPr="00EE7A88" w:rsidRDefault="00B7228E" w:rsidP="00B7228E">
            <w:pPr>
              <w:rPr>
                <w:rFonts w:ascii="Book Antiqua" w:hAnsi="Book Antiqua"/>
              </w:rPr>
            </w:pPr>
            <w:r w:rsidRPr="00EE7A88">
              <w:rPr>
                <w:rFonts w:ascii="Book Antiqua" w:hAnsi="Book Antiqua"/>
              </w:rPr>
              <w:t>13</w:t>
            </w:r>
            <w:r w:rsidRPr="00EE7A88">
              <w:rPr>
                <w:rFonts w:ascii="Book Antiqua" w:eastAsia="宋体" w:hAnsi="Book Antiqua" w:hint="eastAsia"/>
                <w:lang w:eastAsia="zh-CN"/>
              </w:rPr>
              <w:t xml:space="preserve"> (</w:t>
            </w:r>
            <w:r w:rsidR="00697576" w:rsidRPr="00EE7A88">
              <w:rPr>
                <w:rFonts w:ascii="Book Antiqua" w:hAnsi="Book Antiqua"/>
              </w:rPr>
              <w:t>81.3)</w:t>
            </w:r>
          </w:p>
        </w:tc>
        <w:tc>
          <w:tcPr>
            <w:tcW w:w="1689" w:type="dxa"/>
            <w:tcBorders>
              <w:top w:val="nil"/>
              <w:left w:val="nil"/>
              <w:bottom w:val="nil"/>
              <w:right w:val="nil"/>
            </w:tcBorders>
            <w:shd w:val="clear" w:color="auto" w:fill="auto"/>
            <w:tcMar>
              <w:top w:w="20" w:type="dxa"/>
              <w:left w:w="20" w:type="dxa"/>
              <w:bottom w:w="0" w:type="dxa"/>
              <w:right w:w="20" w:type="dxa"/>
            </w:tcMar>
            <w:vAlign w:val="center"/>
            <w:hideMark/>
          </w:tcPr>
          <w:p w14:paraId="1A589614" w14:textId="77777777" w:rsidR="00A54158" w:rsidRPr="00EE7A88" w:rsidRDefault="007309DB" w:rsidP="006B2FE7">
            <w:pPr>
              <w:pStyle w:val="1"/>
              <w:rPr>
                <w:rFonts w:ascii="Book Antiqua" w:hAnsi="Book Antiqua"/>
              </w:rPr>
            </w:pPr>
            <w:r w:rsidRPr="00EE7A88">
              <w:rPr>
                <w:rFonts w:ascii="Book Antiqua" w:hAnsi="Book Antiqua"/>
                <w:lang w:val="nb-NO"/>
              </w:rPr>
              <w:t>0.72</w:t>
            </w:r>
          </w:p>
        </w:tc>
      </w:tr>
      <w:tr w:rsidR="007309DB" w:rsidRPr="00EE7A88" w14:paraId="4FCFD708" w14:textId="77777777" w:rsidTr="00FA566D">
        <w:trPr>
          <w:divId w:val="1896891759"/>
          <w:trHeight w:val="13"/>
        </w:trPr>
        <w:tc>
          <w:tcPr>
            <w:tcW w:w="27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4CE381C" w14:textId="77777777" w:rsidR="00A54158" w:rsidRPr="00EE7A88" w:rsidRDefault="007309DB" w:rsidP="006B2FE7">
            <w:pPr>
              <w:pStyle w:val="1"/>
              <w:rPr>
                <w:rFonts w:ascii="Book Antiqua" w:hAnsi="Book Antiqua"/>
              </w:rPr>
            </w:pPr>
            <w:r w:rsidRPr="00EE7A88">
              <w:rPr>
                <w:rFonts w:ascii="Book Antiqua" w:hAnsi="Book Antiqua"/>
                <w:b/>
                <w:bCs/>
              </w:rPr>
              <w:t>History of abdominal operation</w:t>
            </w:r>
          </w:p>
        </w:tc>
        <w:tc>
          <w:tcPr>
            <w:tcW w:w="2296"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364B5DDE" w14:textId="365AB968" w:rsidR="00697576" w:rsidRPr="00EE7A88" w:rsidRDefault="00B05BAC" w:rsidP="00B05BAC">
            <w:pPr>
              <w:rPr>
                <w:rFonts w:ascii="Book Antiqua" w:hAnsi="Book Antiqua"/>
              </w:rPr>
            </w:pPr>
            <w:r w:rsidRPr="00EE7A88">
              <w:rPr>
                <w:rFonts w:ascii="Book Antiqua" w:eastAsia="宋体" w:hAnsi="Book Antiqua" w:hint="eastAsia"/>
                <w:lang w:eastAsia="zh-CN"/>
              </w:rPr>
              <w:t>54 (</w:t>
            </w:r>
            <w:r w:rsidR="00697576" w:rsidRPr="00EE7A88">
              <w:rPr>
                <w:rFonts w:ascii="Book Antiqua" w:hAnsi="Book Antiqua"/>
              </w:rPr>
              <w:t>93.1)</w:t>
            </w:r>
          </w:p>
        </w:tc>
        <w:tc>
          <w:tcPr>
            <w:tcW w:w="2331"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045CE35F" w14:textId="7052D470" w:rsidR="00697576" w:rsidRPr="00EE7A88" w:rsidRDefault="00B7228E" w:rsidP="00B7228E">
            <w:pPr>
              <w:rPr>
                <w:rFonts w:ascii="Book Antiqua" w:hAnsi="Book Antiqua"/>
              </w:rPr>
            </w:pPr>
            <w:r w:rsidRPr="00EE7A88">
              <w:rPr>
                <w:rFonts w:ascii="Book Antiqua" w:hAnsi="Book Antiqua"/>
              </w:rPr>
              <w:t>51</w:t>
            </w:r>
            <w:r w:rsidRPr="00EE7A88">
              <w:rPr>
                <w:rFonts w:ascii="Book Antiqua" w:eastAsia="宋体" w:hAnsi="Book Antiqua" w:hint="eastAsia"/>
                <w:lang w:eastAsia="zh-CN"/>
              </w:rPr>
              <w:t xml:space="preserve"> (</w:t>
            </w:r>
            <w:r w:rsidR="00697576" w:rsidRPr="00EE7A88">
              <w:rPr>
                <w:rFonts w:ascii="Book Antiqua" w:hAnsi="Book Antiqua"/>
              </w:rPr>
              <w:t>92.7)</w:t>
            </w:r>
          </w:p>
        </w:tc>
        <w:tc>
          <w:tcPr>
            <w:tcW w:w="168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7A8B5F31" w14:textId="77777777" w:rsidR="00A54158" w:rsidRPr="00EE7A88" w:rsidRDefault="007309DB" w:rsidP="006B2FE7">
            <w:pPr>
              <w:pStyle w:val="1"/>
              <w:rPr>
                <w:rFonts w:ascii="Book Antiqua" w:hAnsi="Book Antiqua"/>
              </w:rPr>
            </w:pPr>
            <w:r w:rsidRPr="00EE7A88">
              <w:rPr>
                <w:rFonts w:ascii="Book Antiqua" w:hAnsi="Book Antiqua"/>
                <w:lang w:val="nb-NO"/>
              </w:rPr>
              <w:t>0.77</w:t>
            </w:r>
          </w:p>
        </w:tc>
      </w:tr>
    </w:tbl>
    <w:p w14:paraId="007730C8" w14:textId="77777777" w:rsidR="007309DB" w:rsidRPr="00EE7A88" w:rsidRDefault="007309DB" w:rsidP="006B2FE7">
      <w:pPr>
        <w:pStyle w:val="1"/>
        <w:adjustRightInd w:val="0"/>
        <w:snapToGrid w:val="0"/>
        <w:divId w:val="1896891759"/>
        <w:rPr>
          <w:rFonts w:ascii="Book Antiqua" w:eastAsia="宋体" w:hAnsi="Book Antiqua"/>
          <w:lang w:eastAsia="zh-CN"/>
        </w:rPr>
      </w:pPr>
      <w:r w:rsidRPr="00EE7A88">
        <w:rPr>
          <w:rFonts w:ascii="Book Antiqua" w:hAnsi="Book Antiqua"/>
        </w:rPr>
        <w:t>PEG-ASC</w:t>
      </w:r>
      <w:r w:rsidRPr="00EE7A88">
        <w:rPr>
          <w:rFonts w:ascii="Book Antiqua" w:eastAsia="宋体" w:hAnsi="Book Antiqu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宋体" w:hAnsi="Book Antiqua"/>
          <w:lang w:eastAsia="zh-CN"/>
        </w:rPr>
        <w:t>:</w:t>
      </w:r>
      <w:r w:rsidRPr="00EE7A88">
        <w:rPr>
          <w:rFonts w:ascii="Book Antiqua" w:eastAsia="ヒラギノ丸ゴ Pro W4" w:hAnsi="Book Antiqua"/>
        </w:rPr>
        <w:t xml:space="preserve"> Polyethylene glycol-based electrolyte solution</w:t>
      </w:r>
      <w:r w:rsidRPr="00EE7A88">
        <w:rPr>
          <w:rFonts w:ascii="Book Antiqua" w:eastAsia="宋体" w:hAnsi="Book Antiqua"/>
          <w:lang w:eastAsia="zh-CN"/>
        </w:rPr>
        <w:t>.</w:t>
      </w:r>
    </w:p>
    <w:p w14:paraId="210FF699" w14:textId="77777777" w:rsidR="009473B9" w:rsidRPr="00EE7A88" w:rsidRDefault="009473B9" w:rsidP="006B2FE7">
      <w:pPr>
        <w:pStyle w:val="1"/>
        <w:divId w:val="1896891759"/>
      </w:pPr>
    </w:p>
    <w:p w14:paraId="4435766C" w14:textId="0239AE48" w:rsidR="001A2586" w:rsidRPr="00EE7A88" w:rsidRDefault="001A2586" w:rsidP="006B2FE7">
      <w:pPr>
        <w:divId w:val="1896891759"/>
        <w:rPr>
          <w:rFonts w:eastAsia="ヒラギノ丸ゴ Pro W4"/>
        </w:rPr>
      </w:pPr>
      <w:r w:rsidRPr="00EE7A88">
        <w:rPr>
          <w:rFonts w:eastAsia="ヒラギノ丸ゴ Pro W4"/>
        </w:rPr>
        <w:br w:type="page"/>
      </w:r>
    </w:p>
    <w:p w14:paraId="393ADE1A" w14:textId="4369ADFB" w:rsidR="00776735" w:rsidRPr="00EE7A88" w:rsidRDefault="00776735" w:rsidP="00BE5C04">
      <w:pPr>
        <w:pStyle w:val="1"/>
        <w:adjustRightInd w:val="0"/>
        <w:snapToGrid w:val="0"/>
        <w:spacing w:line="360" w:lineRule="auto"/>
        <w:divId w:val="1896891759"/>
        <w:rPr>
          <w:rFonts w:ascii="Book Antiqua" w:eastAsia="ヒラギノ丸ゴ Pro W4" w:hAnsi="Book Antiqua"/>
        </w:rPr>
      </w:pPr>
      <w:r w:rsidRPr="00EE7A88">
        <w:rPr>
          <w:rFonts w:ascii="Book Antiqua" w:eastAsia="ヒラギノ丸ゴ Pro W4" w:hAnsi="Book Antiqua"/>
          <w:b/>
          <w:bCs/>
        </w:rPr>
        <w:lastRenderedPageBreak/>
        <w:t xml:space="preserve">Table </w:t>
      </w:r>
      <w:r w:rsidR="007309DB" w:rsidRPr="00EE7A88">
        <w:rPr>
          <w:rFonts w:ascii="Book Antiqua" w:eastAsia="ヒラギノ丸ゴ Pro W4" w:hAnsi="Book Antiqua"/>
          <w:b/>
          <w:bCs/>
        </w:rPr>
        <w:t>4</w:t>
      </w:r>
      <w:r w:rsidRPr="00EE7A88">
        <w:rPr>
          <w:rFonts w:ascii="Book Antiqua" w:eastAsia="ヒラギノ丸ゴ Pro W4" w:hAnsi="Book Antiqua"/>
          <w:b/>
          <w:bCs/>
        </w:rPr>
        <w:t xml:space="preserve"> The </w:t>
      </w:r>
      <w:r w:rsidR="003E34A6" w:rsidRPr="00EE7A88">
        <w:rPr>
          <w:rFonts w:ascii="Book Antiqua" w:eastAsia="ヒラギノ丸ゴ Pro W4" w:hAnsi="Book Antiqua"/>
          <w:b/>
          <w:bCs/>
        </w:rPr>
        <w:t xml:space="preserve">Polyp detection rate, the adenoma detection rate, and the </w:t>
      </w:r>
      <w:r w:rsidR="003E34A6" w:rsidRPr="00EE7A88">
        <w:rPr>
          <w:rFonts w:ascii="Book Antiqua" w:eastAsia="ヒラギノ丸ゴ Pro W4" w:hAnsi="Book Antiqua"/>
          <w:b/>
        </w:rPr>
        <w:t>advanced adenoma detection rate</w:t>
      </w:r>
      <w:r w:rsidRPr="00EE7A88">
        <w:rPr>
          <w:rFonts w:ascii="Book Antiqua" w:eastAsia="ヒラギノ丸ゴ Pro W4" w:hAnsi="Book Antiqua"/>
          <w:b/>
          <w:bCs/>
        </w:rPr>
        <w:t xml:space="preserve"> </w:t>
      </w:r>
      <w:r w:rsidR="003A1D63" w:rsidRPr="00EE7A88">
        <w:rPr>
          <w:rFonts w:ascii="Book Antiqua" w:eastAsia="宋体" w:hAnsi="Book Antiqua" w:hint="eastAsia"/>
          <w:b/>
          <w:bCs/>
          <w:i/>
          <w:lang w:eastAsia="zh-CN"/>
        </w:rPr>
        <w:t>n</w:t>
      </w:r>
      <w:r w:rsidR="003A1D63" w:rsidRPr="00EE7A88">
        <w:rPr>
          <w:rFonts w:ascii="Book Antiqua" w:eastAsia="ヒラギノ丸ゴ Pro W4" w:hAnsi="Book Antiqua"/>
          <w:b/>
          <w:bCs/>
        </w:rPr>
        <w:t xml:space="preserve"> (%)</w:t>
      </w:r>
    </w:p>
    <w:tbl>
      <w:tblPr>
        <w:tblW w:w="8931" w:type="dxa"/>
        <w:tblInd w:w="20" w:type="dxa"/>
        <w:tblCellMar>
          <w:left w:w="0" w:type="dxa"/>
          <w:right w:w="0" w:type="dxa"/>
        </w:tblCellMar>
        <w:tblLook w:val="0600" w:firstRow="0" w:lastRow="0" w:firstColumn="0" w:lastColumn="0" w:noHBand="1" w:noVBand="1"/>
      </w:tblPr>
      <w:tblGrid>
        <w:gridCol w:w="2042"/>
        <w:gridCol w:w="2520"/>
        <w:gridCol w:w="2520"/>
        <w:gridCol w:w="1849"/>
      </w:tblGrid>
      <w:tr w:rsidR="00776735" w:rsidRPr="00EE7A88" w14:paraId="438890AA" w14:textId="77777777" w:rsidTr="00D459A8">
        <w:trPr>
          <w:divId w:val="1896891759"/>
          <w:trHeight w:val="861"/>
        </w:trPr>
        <w:tc>
          <w:tcPr>
            <w:tcW w:w="2042"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9A8628F"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Variable</w:t>
            </w:r>
          </w:p>
        </w:tc>
        <w:tc>
          <w:tcPr>
            <w:tcW w:w="252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4BDA0980" w14:textId="321AE1E8" w:rsidR="00776735"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1.2</w:t>
            </w:r>
            <w:r w:rsidR="00461A22" w:rsidRPr="00EE7A88">
              <w:rPr>
                <w:rFonts w:ascii="Book Antiqua" w:eastAsia="宋体" w:hAnsi="Book Antiqua" w:hint="eastAsia"/>
                <w:b/>
                <w:bCs/>
                <w:lang w:eastAsia="zh-CN"/>
              </w:rPr>
              <w:t xml:space="preserve"> </w:t>
            </w:r>
            <w:r w:rsidRPr="00EE7A88">
              <w:rPr>
                <w:rFonts w:ascii="Book Antiqua" w:eastAsia="ヒラギノ丸ゴ Pro W4" w:hAnsi="Book Antiqua"/>
                <w:b/>
                <w:bCs/>
              </w:rPr>
              <w:t>L PEG-ASC</w:t>
            </w:r>
          </w:p>
          <w:p w14:paraId="06AB4F97" w14:textId="62EE299A"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148)</w:t>
            </w:r>
          </w:p>
        </w:tc>
        <w:tc>
          <w:tcPr>
            <w:tcW w:w="252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75191065" w14:textId="05AF86D7" w:rsidR="00776735" w:rsidRPr="00EE7A88" w:rsidRDefault="00776735" w:rsidP="00BE5C04">
            <w:pPr>
              <w:pStyle w:val="1"/>
              <w:adjustRightInd w:val="0"/>
              <w:snapToGrid w:val="0"/>
              <w:spacing w:line="360" w:lineRule="auto"/>
              <w:rPr>
                <w:rFonts w:ascii="Book Antiqua" w:eastAsia="宋体" w:hAnsi="Book Antiqua"/>
                <w:lang w:eastAsia="zh-CN"/>
              </w:rPr>
            </w:pPr>
            <w:r w:rsidRPr="00EE7A88">
              <w:rPr>
                <w:rFonts w:ascii="Book Antiqua" w:eastAsia="ヒラギノ丸ゴ Pro W4" w:hAnsi="Book Antiqua"/>
                <w:b/>
                <w:bCs/>
              </w:rPr>
              <w:t>PEG-ELS</w:t>
            </w:r>
          </w:p>
          <w:p w14:paraId="5D96E9E7" w14:textId="67413CD1"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w:t>
            </w:r>
            <w:r w:rsidR="004F621F" w:rsidRPr="00EE7A88">
              <w:rPr>
                <w:rFonts w:ascii="Book Antiqua" w:eastAsia="ヒラギノ丸ゴ Pro W4" w:hAnsi="Book Antiqua"/>
                <w:b/>
                <w:bCs/>
                <w:i/>
              </w:rPr>
              <w:t xml:space="preserve">n = </w:t>
            </w:r>
            <w:r w:rsidRPr="00EE7A88">
              <w:rPr>
                <w:rFonts w:ascii="Book Antiqua" w:eastAsia="ヒラギノ丸ゴ Pro W4" w:hAnsi="Book Antiqua"/>
                <w:b/>
                <w:bCs/>
              </w:rPr>
              <w:t>143)</w:t>
            </w:r>
          </w:p>
        </w:tc>
        <w:tc>
          <w:tcPr>
            <w:tcW w:w="1849"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14:paraId="01981C76"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Pr="00EE7A88">
              <w:rPr>
                <w:rFonts w:ascii="Book Antiqua" w:eastAsia="ヒラギノ丸ゴ Pro W4" w:hAnsi="Book Antiqua"/>
                <w:b/>
                <w:bCs/>
              </w:rPr>
              <w:t xml:space="preserve"> value</w:t>
            </w:r>
          </w:p>
        </w:tc>
      </w:tr>
      <w:tr w:rsidR="00776735" w:rsidRPr="00EE7A88" w14:paraId="001E659A" w14:textId="77777777" w:rsidTr="00D459A8">
        <w:trPr>
          <w:divId w:val="1896891759"/>
          <w:trHeight w:val="473"/>
        </w:trPr>
        <w:tc>
          <w:tcPr>
            <w:tcW w:w="2042"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6922B3A1"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PDR</w:t>
            </w:r>
          </w:p>
        </w:tc>
        <w:tc>
          <w:tcPr>
            <w:tcW w:w="252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7352260A"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42.6 (63)</w:t>
            </w:r>
          </w:p>
        </w:tc>
        <w:tc>
          <w:tcPr>
            <w:tcW w:w="252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318A45D2"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47.6 (68)</w:t>
            </w:r>
          </w:p>
        </w:tc>
        <w:tc>
          <w:tcPr>
            <w:tcW w:w="1849"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0A54A41"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0.39</w:t>
            </w:r>
          </w:p>
        </w:tc>
      </w:tr>
      <w:tr w:rsidR="00776735" w:rsidRPr="00EE7A88" w14:paraId="1E8FBE33" w14:textId="77777777" w:rsidTr="00D459A8">
        <w:trPr>
          <w:divId w:val="1896891759"/>
          <w:trHeight w:val="419"/>
        </w:trPr>
        <w:tc>
          <w:tcPr>
            <w:tcW w:w="2042" w:type="dxa"/>
            <w:tcBorders>
              <w:top w:val="nil"/>
              <w:left w:val="nil"/>
              <w:bottom w:val="nil"/>
              <w:right w:val="nil"/>
            </w:tcBorders>
            <w:shd w:val="clear" w:color="auto" w:fill="auto"/>
            <w:tcMar>
              <w:top w:w="20" w:type="dxa"/>
              <w:left w:w="20" w:type="dxa"/>
              <w:bottom w:w="0" w:type="dxa"/>
              <w:right w:w="20" w:type="dxa"/>
            </w:tcMar>
            <w:vAlign w:val="center"/>
            <w:hideMark/>
          </w:tcPr>
          <w:p w14:paraId="292C6B16"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ADR</w:t>
            </w:r>
          </w:p>
        </w:tc>
        <w:tc>
          <w:tcPr>
            <w:tcW w:w="2520" w:type="dxa"/>
            <w:tcBorders>
              <w:top w:val="nil"/>
              <w:left w:val="nil"/>
              <w:bottom w:val="nil"/>
              <w:right w:val="nil"/>
            </w:tcBorders>
            <w:shd w:val="clear" w:color="auto" w:fill="auto"/>
            <w:tcMar>
              <w:top w:w="20" w:type="dxa"/>
              <w:left w:w="20" w:type="dxa"/>
              <w:bottom w:w="0" w:type="dxa"/>
              <w:right w:w="20" w:type="dxa"/>
            </w:tcMar>
            <w:vAlign w:val="center"/>
            <w:hideMark/>
          </w:tcPr>
          <w:p w14:paraId="2814EFEE"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34.5 (51)</w:t>
            </w:r>
          </w:p>
        </w:tc>
        <w:tc>
          <w:tcPr>
            <w:tcW w:w="2520" w:type="dxa"/>
            <w:tcBorders>
              <w:top w:val="nil"/>
              <w:left w:val="nil"/>
              <w:bottom w:val="nil"/>
              <w:right w:val="nil"/>
            </w:tcBorders>
            <w:shd w:val="clear" w:color="auto" w:fill="auto"/>
            <w:tcMar>
              <w:top w:w="20" w:type="dxa"/>
              <w:left w:w="20" w:type="dxa"/>
              <w:bottom w:w="0" w:type="dxa"/>
              <w:right w:w="20" w:type="dxa"/>
            </w:tcMar>
            <w:vAlign w:val="center"/>
            <w:hideMark/>
          </w:tcPr>
          <w:p w14:paraId="46454385"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39.1 (56)</w:t>
            </w:r>
          </w:p>
        </w:tc>
        <w:tc>
          <w:tcPr>
            <w:tcW w:w="1849" w:type="dxa"/>
            <w:tcBorders>
              <w:top w:val="nil"/>
              <w:left w:val="nil"/>
              <w:bottom w:val="nil"/>
              <w:right w:val="nil"/>
            </w:tcBorders>
            <w:shd w:val="clear" w:color="auto" w:fill="auto"/>
            <w:tcMar>
              <w:top w:w="20" w:type="dxa"/>
              <w:left w:w="20" w:type="dxa"/>
              <w:bottom w:w="0" w:type="dxa"/>
              <w:right w:w="20" w:type="dxa"/>
            </w:tcMar>
            <w:vAlign w:val="center"/>
            <w:hideMark/>
          </w:tcPr>
          <w:p w14:paraId="6A3C18C9"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0.41</w:t>
            </w:r>
          </w:p>
        </w:tc>
      </w:tr>
      <w:tr w:rsidR="00776735" w:rsidRPr="00EE7A88" w14:paraId="16E6C607" w14:textId="77777777" w:rsidTr="00D459A8">
        <w:trPr>
          <w:divId w:val="1896891759"/>
          <w:trHeight w:val="452"/>
        </w:trPr>
        <w:tc>
          <w:tcPr>
            <w:tcW w:w="2042"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0B806294" w14:textId="2647F2E1" w:rsidR="005F5BC8" w:rsidRPr="00EE7A88" w:rsidRDefault="00776735" w:rsidP="00BE5C04">
            <w:pPr>
              <w:pStyle w:val="1"/>
              <w:adjustRightInd w:val="0"/>
              <w:snapToGrid w:val="0"/>
              <w:spacing w:line="360" w:lineRule="auto"/>
              <w:rPr>
                <w:rFonts w:ascii="Book Antiqua" w:eastAsia="宋体" w:hAnsi="Book Antiqua"/>
                <w:lang w:eastAsia="zh-CN"/>
              </w:rPr>
            </w:pPr>
            <w:r w:rsidRPr="00EE7A88">
              <w:rPr>
                <w:rFonts w:ascii="Book Antiqua" w:eastAsia="ヒラギノ丸ゴ Pro W4" w:hAnsi="Book Antiqua"/>
              </w:rPr>
              <w:t>AADR</w:t>
            </w:r>
            <w:r w:rsidR="00F55E03" w:rsidRPr="00EE7A88">
              <w:rPr>
                <w:rFonts w:ascii="Book Antiqua" w:eastAsia="宋体" w:hAnsi="Book Antiqua" w:hint="eastAsia"/>
                <w:vertAlign w:val="superscript"/>
                <w:lang w:eastAsia="zh-CN"/>
              </w:rPr>
              <w:t>1</w:t>
            </w:r>
          </w:p>
        </w:tc>
        <w:tc>
          <w:tcPr>
            <w:tcW w:w="2520"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57527625"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10.8 (16)</w:t>
            </w:r>
          </w:p>
        </w:tc>
        <w:tc>
          <w:tcPr>
            <w:tcW w:w="2520"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118B53FE"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13.2 (19)</w:t>
            </w:r>
          </w:p>
        </w:tc>
        <w:tc>
          <w:tcPr>
            <w:tcW w:w="1849" w:type="dxa"/>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14:paraId="2921F5FD" w14:textId="77777777" w:rsidR="005F5BC8" w:rsidRPr="00EE7A88" w:rsidRDefault="00776735" w:rsidP="00BE5C04">
            <w:pPr>
              <w:pStyle w:val="1"/>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0.52</w:t>
            </w:r>
          </w:p>
        </w:tc>
      </w:tr>
    </w:tbl>
    <w:p w14:paraId="4B11AA12" w14:textId="78D6B7E5" w:rsidR="00776735" w:rsidRPr="00EE7A88" w:rsidRDefault="00F55E03" w:rsidP="00BE5C04">
      <w:pPr>
        <w:pStyle w:val="1"/>
        <w:adjustRightInd w:val="0"/>
        <w:snapToGrid w:val="0"/>
        <w:spacing w:line="360" w:lineRule="auto"/>
        <w:divId w:val="1896891759"/>
        <w:rPr>
          <w:rFonts w:ascii="Book Antiqua" w:eastAsia="宋体" w:hAnsi="Book Antiqua"/>
          <w:lang w:eastAsia="zh-CN"/>
        </w:rPr>
      </w:pPr>
      <w:r w:rsidRPr="00EE7A88">
        <w:rPr>
          <w:rFonts w:ascii="Book Antiqua" w:eastAsia="宋体" w:hAnsi="Book Antiqua" w:cs="Menlo Regular" w:hint="eastAsia"/>
          <w:vertAlign w:val="superscript"/>
          <w:lang w:eastAsia="zh-CN"/>
        </w:rPr>
        <w:t>1</w:t>
      </w:r>
      <w:r w:rsidRPr="00EE7A88">
        <w:rPr>
          <w:rFonts w:ascii="Book Antiqua" w:eastAsia="ヒラギノ丸ゴ Pro W4" w:hAnsi="Book Antiqua"/>
        </w:rPr>
        <w:t>Adenoma</w:t>
      </w:r>
      <w:r w:rsidRPr="00EE7A88">
        <w:rPr>
          <w:rFonts w:ascii="Book Antiqua" w:eastAsia="宋体" w:hAnsi="Book Antiqua" w:cs="Book Antiqua" w:hint="eastAsia"/>
          <w:lang w:eastAsia="zh-CN"/>
        </w:rPr>
        <w:t xml:space="preserve"> </w:t>
      </w:r>
      <w:r w:rsidRPr="00EE7A88">
        <w:rPr>
          <w:rFonts w:ascii="Book Antiqua" w:eastAsia="ヒラギノ丸ゴ Pro W4" w:hAnsi="Book Antiqua"/>
        </w:rPr>
        <w:t>≥ 10 mm in diameter, with villous components or high grade dysplasia.</w:t>
      </w:r>
      <w:r w:rsidRPr="00EE7A88">
        <w:rPr>
          <w:rFonts w:ascii="Book Antiqua" w:eastAsia="宋体" w:hAnsi="Book Antiqua" w:hint="eastAsia"/>
          <w:lang w:eastAsia="zh-CN"/>
        </w:rPr>
        <w:t xml:space="preserve"> </w:t>
      </w:r>
      <w:r w:rsidR="00776735" w:rsidRPr="00EE7A88">
        <w:rPr>
          <w:rFonts w:ascii="Book Antiqua" w:eastAsia="ヒラギノ丸ゴ Pro W4" w:hAnsi="Book Antiqua"/>
        </w:rPr>
        <w:t>PDR</w:t>
      </w:r>
      <w:r w:rsidRPr="00EE7A88">
        <w:rPr>
          <w:rFonts w:ascii="Book Antiqua" w:eastAsia="宋体" w:hAnsi="Book Antiqua" w:hint="eastAsia"/>
          <w:lang w:eastAsia="zh-CN"/>
        </w:rPr>
        <w:t>:</w:t>
      </w:r>
      <w:r w:rsidR="00776735" w:rsidRPr="00EE7A88">
        <w:rPr>
          <w:rFonts w:ascii="Book Antiqua" w:eastAsia="ヒラギノ丸ゴ Pro W4" w:hAnsi="Book Antiqua"/>
        </w:rPr>
        <w:t xml:space="preserve"> </w:t>
      </w:r>
      <w:r w:rsidRPr="00EE7A88">
        <w:rPr>
          <w:rFonts w:ascii="Book Antiqua" w:eastAsia="ヒラギノ丸ゴ Pro W4" w:hAnsi="Book Antiqua"/>
        </w:rPr>
        <w:t xml:space="preserve">Polyp </w:t>
      </w:r>
      <w:r w:rsidR="00776735" w:rsidRPr="00EE7A88">
        <w:rPr>
          <w:rFonts w:ascii="Book Antiqua" w:eastAsia="ヒラギノ丸ゴ Pro W4" w:hAnsi="Book Antiqua"/>
        </w:rPr>
        <w:t>detection rate; ADR</w:t>
      </w:r>
      <w:r w:rsidRPr="00EE7A88">
        <w:rPr>
          <w:rFonts w:ascii="Book Antiqua" w:eastAsia="宋体" w:hAnsi="Book Antiqua" w:hint="eastAsia"/>
          <w:lang w:eastAsia="zh-CN"/>
        </w:rPr>
        <w:t>:</w:t>
      </w:r>
      <w:r w:rsidR="00776735" w:rsidRPr="00EE7A88">
        <w:rPr>
          <w:rFonts w:ascii="Book Antiqua" w:eastAsia="ヒラギノ丸ゴ Pro W4" w:hAnsi="Book Antiqua"/>
        </w:rPr>
        <w:t xml:space="preserve"> </w:t>
      </w:r>
      <w:r w:rsidRPr="00EE7A88">
        <w:rPr>
          <w:rFonts w:ascii="Book Antiqua" w:eastAsia="ヒラギノ丸ゴ Pro W4" w:hAnsi="Book Antiqua"/>
        </w:rPr>
        <w:t xml:space="preserve">Adenoma </w:t>
      </w:r>
      <w:r w:rsidR="00776735" w:rsidRPr="00EE7A88">
        <w:rPr>
          <w:rFonts w:ascii="Book Antiqua" w:eastAsia="ヒラギノ丸ゴ Pro W4" w:hAnsi="Book Antiqua"/>
        </w:rPr>
        <w:t>detection rate</w:t>
      </w:r>
      <w:r w:rsidRPr="00EE7A88">
        <w:rPr>
          <w:rFonts w:ascii="Book Antiqua" w:eastAsia="宋体" w:hAnsi="Book Antiqua" w:hint="eastAsia"/>
          <w:lang w:eastAsia="zh-CN"/>
        </w:rPr>
        <w:t>;</w:t>
      </w:r>
      <w:r w:rsidR="00776735" w:rsidRPr="00EE7A88">
        <w:rPr>
          <w:rFonts w:ascii="Book Antiqua" w:eastAsia="ヒラギノ丸ゴ Pro W4" w:hAnsi="Book Antiqua"/>
        </w:rPr>
        <w:t xml:space="preserve"> AADR</w:t>
      </w:r>
      <w:r w:rsidRPr="00EE7A88">
        <w:rPr>
          <w:rFonts w:ascii="Book Antiqua" w:eastAsia="宋体" w:hAnsi="Book Antiqua" w:hint="eastAsia"/>
          <w:lang w:eastAsia="zh-CN"/>
        </w:rPr>
        <w:t>:</w:t>
      </w:r>
      <w:r w:rsidR="00776735" w:rsidRPr="00EE7A88">
        <w:rPr>
          <w:rFonts w:ascii="Book Antiqua" w:eastAsia="ヒラギノ丸ゴ Pro W4" w:hAnsi="Book Antiqua"/>
        </w:rPr>
        <w:t xml:space="preserve"> </w:t>
      </w:r>
      <w:r w:rsidR="00776735" w:rsidRPr="00EE7A88">
        <w:rPr>
          <w:rFonts w:ascii="Book Antiqua" w:eastAsia="ヒラギノ丸ゴ Pro W4" w:hAnsi="Book Antiqua"/>
          <w:caps/>
        </w:rPr>
        <w:t>a</w:t>
      </w:r>
      <w:r w:rsidR="00776735" w:rsidRPr="00EE7A88">
        <w:rPr>
          <w:rFonts w:ascii="Book Antiqua" w:eastAsia="ヒラギノ丸ゴ Pro W4" w:hAnsi="Book Antiqua"/>
        </w:rPr>
        <w:t>dvanced adenoma detection rate.</w:t>
      </w:r>
    </w:p>
    <w:p w14:paraId="26827F83" w14:textId="77777777" w:rsidR="007309DB" w:rsidRPr="00EE7A88" w:rsidRDefault="007309DB" w:rsidP="007309DB">
      <w:pPr>
        <w:pStyle w:val="1"/>
        <w:divId w:val="1896891759"/>
        <w:rPr>
          <w:rFonts w:eastAsia="宋体"/>
          <w:lang w:eastAsia="zh-CN"/>
        </w:rPr>
      </w:pPr>
    </w:p>
    <w:p w14:paraId="04099109" w14:textId="71135964" w:rsidR="00776735" w:rsidRPr="00EE7A88" w:rsidRDefault="007309DB" w:rsidP="00BE5C04">
      <w:pPr>
        <w:adjustRightInd w:val="0"/>
        <w:snapToGrid w:val="0"/>
        <w:spacing w:line="360" w:lineRule="auto"/>
        <w:divId w:val="1896891759"/>
        <w:rPr>
          <w:rFonts w:ascii="Book Antiqua" w:eastAsia="宋体" w:hAnsi="Book Antiqua"/>
          <w:lang w:eastAsia="zh-CN"/>
        </w:rPr>
      </w:pPr>
      <w:r w:rsidRPr="00EE7A88">
        <w:rPr>
          <w:rFonts w:ascii="Book Antiqua" w:eastAsia="ヒラギノ丸ゴ Pro W4" w:hAnsi="Book Antiqua"/>
          <w:b/>
          <w:bCs/>
        </w:rPr>
        <w:t xml:space="preserve">Table 5 </w:t>
      </w:r>
      <w:r w:rsidR="00776735" w:rsidRPr="00EE7A88">
        <w:rPr>
          <w:rFonts w:ascii="Book Antiqua" w:eastAsia="ヒラギノ丸ゴ Pro W4" w:hAnsi="Book Antiqua"/>
          <w:b/>
          <w:bCs/>
        </w:rPr>
        <w:t>Adverse events</w:t>
      </w:r>
      <w:r w:rsidR="007A4CA7" w:rsidRPr="00EE7A88">
        <w:rPr>
          <w:rFonts w:ascii="Book Antiqua" w:eastAsia="宋体" w:hAnsi="Book Antiqua" w:hint="eastAsia"/>
          <w:b/>
          <w:bCs/>
          <w:lang w:eastAsia="zh-CN"/>
        </w:rPr>
        <w:t xml:space="preserve"> </w:t>
      </w:r>
      <w:bookmarkStart w:id="199" w:name="OLE_LINK1"/>
      <w:bookmarkStart w:id="200" w:name="OLE_LINK2"/>
      <w:r w:rsidR="007A4CA7" w:rsidRPr="00EE7A88">
        <w:rPr>
          <w:rFonts w:ascii="Book Antiqua" w:eastAsia="宋体" w:hAnsi="Book Antiqua" w:hint="eastAsia"/>
          <w:b/>
          <w:bCs/>
          <w:i/>
          <w:lang w:eastAsia="zh-CN"/>
        </w:rPr>
        <w:t>n</w:t>
      </w:r>
      <w:r w:rsidR="007A4CA7" w:rsidRPr="00EE7A88">
        <w:rPr>
          <w:rFonts w:ascii="Book Antiqua" w:eastAsia="ヒラギノ丸ゴ Pro W4" w:hAnsi="Book Antiqua"/>
          <w:b/>
          <w:bCs/>
        </w:rPr>
        <w:t xml:space="preserve"> (%)</w:t>
      </w:r>
      <w:bookmarkEnd w:id="199"/>
      <w:bookmarkEnd w:id="200"/>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776735" w:rsidRPr="00EE7A88" w14:paraId="2EC7FD89" w14:textId="77777777" w:rsidTr="00776735">
        <w:trPr>
          <w:divId w:val="1896891759"/>
          <w:trHeight w:val="628"/>
        </w:trPr>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7B45B5B" w14:textId="77777777" w:rsidR="00776735" w:rsidRPr="00EE7A88" w:rsidRDefault="00776735" w:rsidP="00BE5C04">
            <w:pPr>
              <w:adjustRightInd w:val="0"/>
              <w:snapToGrid w:val="0"/>
              <w:spacing w:line="360" w:lineRule="auto"/>
              <w:rPr>
                <w:rFonts w:ascii="Book Antiqua" w:eastAsia="ヒラギノ丸ゴ Pro W4" w:hAnsi="Book Antiqua"/>
              </w:rPr>
            </w:pP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D17702C" w14:textId="07B00CE2" w:rsidR="005F5BC8" w:rsidRPr="00EE7A88" w:rsidRDefault="00776735" w:rsidP="00BE5C04">
            <w:pPr>
              <w:adjustRightInd w:val="0"/>
              <w:snapToGrid w:val="0"/>
              <w:spacing w:line="360" w:lineRule="auto"/>
              <w:rPr>
                <w:rFonts w:ascii="Book Antiqua" w:eastAsia="宋体" w:hAnsi="Book Antiqua"/>
                <w:lang w:eastAsia="zh-CN"/>
              </w:rPr>
            </w:pPr>
            <w:r w:rsidRPr="00EE7A88">
              <w:rPr>
                <w:rFonts w:ascii="Book Antiqua" w:eastAsia="ヒラギノ丸ゴ Pro W4" w:hAnsi="Book Antiqua"/>
                <w:b/>
                <w:bCs/>
              </w:rPr>
              <w:t>1.2</w:t>
            </w:r>
            <w:r w:rsidR="00F55E03" w:rsidRPr="00EE7A88">
              <w:rPr>
                <w:rFonts w:ascii="Book Antiqua" w:eastAsia="宋体" w:hAnsi="Book Antiqua" w:hint="eastAsia"/>
                <w:b/>
                <w:bCs/>
                <w:lang w:eastAsia="zh-CN"/>
              </w:rPr>
              <w:t xml:space="preserve"> </w:t>
            </w:r>
            <w:r w:rsidRPr="00EE7A88">
              <w:rPr>
                <w:rFonts w:ascii="Book Antiqua" w:eastAsia="ヒラギノ丸ゴ Pro W4" w:hAnsi="Book Antiqua"/>
                <w:b/>
                <w:bCs/>
              </w:rPr>
              <w:t>L PEG-ASC</w:t>
            </w: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924ECCF" w14:textId="7D42D346" w:rsidR="005F5BC8" w:rsidRPr="00EE7A88" w:rsidRDefault="00776735" w:rsidP="00BE5C04">
            <w:pPr>
              <w:adjustRightInd w:val="0"/>
              <w:snapToGrid w:val="0"/>
              <w:spacing w:line="360" w:lineRule="auto"/>
              <w:rPr>
                <w:rFonts w:ascii="Book Antiqua" w:eastAsia="宋体" w:hAnsi="Book Antiqua"/>
                <w:lang w:eastAsia="zh-CN"/>
              </w:rPr>
            </w:pPr>
            <w:r w:rsidRPr="00EE7A88">
              <w:rPr>
                <w:rFonts w:ascii="Book Antiqua" w:eastAsia="ヒラギノ丸ゴ Pro W4" w:hAnsi="Book Antiqua"/>
                <w:b/>
                <w:bCs/>
              </w:rPr>
              <w:t>PEG-ELS</w:t>
            </w:r>
          </w:p>
        </w:tc>
        <w:tc>
          <w:tcPr>
            <w:tcW w:w="24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89D8A1A" w14:textId="1941038D"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i/>
                <w:iCs/>
              </w:rPr>
              <w:t>P</w:t>
            </w:r>
            <w:r w:rsidR="005C5B2F">
              <w:rPr>
                <w:rFonts w:ascii="Book Antiqua" w:eastAsia="宋体" w:hAnsi="Book Antiqua" w:hint="eastAsia"/>
                <w:b/>
                <w:bCs/>
                <w:lang w:eastAsia="zh-CN"/>
              </w:rPr>
              <w:t xml:space="preserve"> </w:t>
            </w:r>
            <w:r w:rsidRPr="00EE7A88">
              <w:rPr>
                <w:rFonts w:ascii="Book Antiqua" w:eastAsia="ヒラギノ丸ゴ Pro W4" w:hAnsi="Book Antiqua"/>
                <w:b/>
                <w:bCs/>
              </w:rPr>
              <w:t>value</w:t>
            </w:r>
          </w:p>
        </w:tc>
      </w:tr>
      <w:tr w:rsidR="00776735" w:rsidRPr="00EE7A88" w14:paraId="3D0FA951" w14:textId="77777777" w:rsidTr="00776735">
        <w:trPr>
          <w:divId w:val="1896891759"/>
          <w:trHeight w:val="526"/>
        </w:trPr>
        <w:tc>
          <w:tcPr>
            <w:tcW w:w="24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9562E6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Nausea</w:t>
            </w:r>
          </w:p>
        </w:tc>
        <w:tc>
          <w:tcPr>
            <w:tcW w:w="24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A4044F9"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6.1 (9)</w:t>
            </w:r>
          </w:p>
        </w:tc>
        <w:tc>
          <w:tcPr>
            <w:tcW w:w="24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5EA2C67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12.6 (18)</w:t>
            </w:r>
          </w:p>
        </w:tc>
        <w:tc>
          <w:tcPr>
            <w:tcW w:w="2400" w:type="dxa"/>
            <w:tcBorders>
              <w:top w:val="single" w:sz="8" w:space="0" w:color="000000"/>
              <w:left w:val="nil"/>
              <w:bottom w:val="nil"/>
              <w:right w:val="nil"/>
            </w:tcBorders>
            <w:shd w:val="clear" w:color="auto" w:fill="auto"/>
            <w:tcMar>
              <w:top w:w="20" w:type="dxa"/>
              <w:left w:w="20" w:type="dxa"/>
              <w:bottom w:w="0" w:type="dxa"/>
              <w:right w:w="20" w:type="dxa"/>
            </w:tcMar>
            <w:vAlign w:val="center"/>
            <w:hideMark/>
          </w:tcPr>
          <w:p w14:paraId="25A4C469"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0.087</w:t>
            </w:r>
          </w:p>
        </w:tc>
      </w:tr>
      <w:tr w:rsidR="00776735" w:rsidRPr="00EE7A88" w14:paraId="746D1017"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1CDF529B"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Vomiting</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3E70D76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0.7 (1)</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A04751F"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2.8(4)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680DCC8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0.34</w:t>
            </w:r>
          </w:p>
        </w:tc>
      </w:tr>
      <w:tr w:rsidR="00776735" w:rsidRPr="00EE7A88" w14:paraId="365010B9" w14:textId="77777777" w:rsidTr="00776735">
        <w:trPr>
          <w:divId w:val="1896891759"/>
          <w:trHeight w:val="628"/>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170F3E8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Abdominal discomfort</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3EDE00A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9.5 (14)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65CCEBE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7.7 (11)</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183BF5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0.59</w:t>
            </w:r>
          </w:p>
        </w:tc>
      </w:tr>
      <w:tr w:rsidR="00776735" w:rsidRPr="00EE7A88" w14:paraId="1F176FA7"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389E51D1"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Abdominal pain</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2CB57E3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2.7 (4)</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49B8D6A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3.5 (5)</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530FC578"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0.96</w:t>
            </w:r>
          </w:p>
        </w:tc>
      </w:tr>
      <w:tr w:rsidR="00776735" w:rsidRPr="00EE7A88" w14:paraId="6CD37368" w14:textId="77777777" w:rsidTr="00776735">
        <w:trPr>
          <w:divId w:val="1896891759"/>
          <w:trHeight w:val="526"/>
        </w:trPr>
        <w:tc>
          <w:tcPr>
            <w:tcW w:w="2400" w:type="dxa"/>
            <w:tcBorders>
              <w:top w:val="nil"/>
              <w:left w:val="nil"/>
              <w:bottom w:val="nil"/>
              <w:right w:val="nil"/>
            </w:tcBorders>
            <w:shd w:val="clear" w:color="auto" w:fill="auto"/>
            <w:tcMar>
              <w:top w:w="72" w:type="dxa"/>
              <w:left w:w="144" w:type="dxa"/>
              <w:bottom w:w="72" w:type="dxa"/>
              <w:right w:w="144" w:type="dxa"/>
            </w:tcMar>
            <w:hideMark/>
          </w:tcPr>
          <w:p w14:paraId="6123121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Dizziness</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1979CD95"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 (0)</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70D07CB5"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2.1 (3)</w:t>
            </w:r>
          </w:p>
        </w:tc>
        <w:tc>
          <w:tcPr>
            <w:tcW w:w="2400" w:type="dxa"/>
            <w:tcBorders>
              <w:top w:val="nil"/>
              <w:left w:val="nil"/>
              <w:bottom w:val="nil"/>
              <w:right w:val="nil"/>
            </w:tcBorders>
            <w:shd w:val="clear" w:color="auto" w:fill="auto"/>
            <w:tcMar>
              <w:top w:w="20" w:type="dxa"/>
              <w:left w:w="20" w:type="dxa"/>
              <w:bottom w:w="0" w:type="dxa"/>
              <w:right w:w="20" w:type="dxa"/>
            </w:tcMar>
            <w:vAlign w:val="center"/>
            <w:hideMark/>
          </w:tcPr>
          <w:p w14:paraId="094D12B6"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0.23</w:t>
            </w:r>
          </w:p>
        </w:tc>
      </w:tr>
      <w:tr w:rsidR="00776735" w:rsidRPr="00EE7A88" w14:paraId="6B709556" w14:textId="77777777" w:rsidTr="003476E4">
        <w:trPr>
          <w:divId w:val="1896891759"/>
          <w:trHeight w:val="526"/>
        </w:trPr>
        <w:tc>
          <w:tcPr>
            <w:tcW w:w="2400" w:type="dxa"/>
            <w:tcBorders>
              <w:top w:val="nil"/>
              <w:left w:val="nil"/>
              <w:right w:val="nil"/>
            </w:tcBorders>
            <w:shd w:val="clear" w:color="auto" w:fill="auto"/>
            <w:tcMar>
              <w:top w:w="72" w:type="dxa"/>
              <w:left w:w="144" w:type="dxa"/>
              <w:bottom w:w="72" w:type="dxa"/>
              <w:right w:w="144" w:type="dxa"/>
            </w:tcMar>
            <w:hideMark/>
          </w:tcPr>
          <w:p w14:paraId="06FF4BD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Chill</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0B0CBEFD"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1.4 (2)</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0307A184"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2.1 (3)</w:t>
            </w:r>
          </w:p>
        </w:tc>
        <w:tc>
          <w:tcPr>
            <w:tcW w:w="2400" w:type="dxa"/>
            <w:tcBorders>
              <w:top w:val="nil"/>
              <w:left w:val="nil"/>
              <w:right w:val="nil"/>
            </w:tcBorders>
            <w:shd w:val="clear" w:color="auto" w:fill="auto"/>
            <w:tcMar>
              <w:top w:w="20" w:type="dxa"/>
              <w:left w:w="20" w:type="dxa"/>
              <w:bottom w:w="0" w:type="dxa"/>
              <w:right w:w="20" w:type="dxa"/>
            </w:tcMar>
            <w:vAlign w:val="center"/>
            <w:hideMark/>
          </w:tcPr>
          <w:p w14:paraId="56CC01D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0.97</w:t>
            </w:r>
          </w:p>
        </w:tc>
      </w:tr>
      <w:tr w:rsidR="00776735" w:rsidRPr="00EE7A88" w14:paraId="2674E4E1" w14:textId="77777777" w:rsidTr="003476E4">
        <w:trPr>
          <w:divId w:val="1896891759"/>
          <w:trHeight w:val="526"/>
        </w:trPr>
        <w:tc>
          <w:tcPr>
            <w:tcW w:w="2400" w:type="dxa"/>
            <w:tcBorders>
              <w:left w:val="nil"/>
              <w:bottom w:val="single" w:sz="8" w:space="0" w:color="000000"/>
              <w:right w:val="nil"/>
            </w:tcBorders>
            <w:shd w:val="clear" w:color="auto" w:fill="auto"/>
            <w:tcMar>
              <w:top w:w="72" w:type="dxa"/>
              <w:left w:w="144" w:type="dxa"/>
              <w:bottom w:w="72" w:type="dxa"/>
              <w:right w:w="144" w:type="dxa"/>
            </w:tcMar>
            <w:hideMark/>
          </w:tcPr>
          <w:p w14:paraId="591E0677"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b/>
                <w:bCs/>
              </w:rPr>
              <w:t>No discomfort</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6FEAF7BE"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81.8 (120)</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242F1F2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76.2 (109)</w:t>
            </w:r>
          </w:p>
        </w:tc>
        <w:tc>
          <w:tcPr>
            <w:tcW w:w="2400" w:type="dxa"/>
            <w:tcBorders>
              <w:left w:val="nil"/>
              <w:bottom w:val="single" w:sz="8" w:space="0" w:color="000000"/>
              <w:right w:val="nil"/>
            </w:tcBorders>
            <w:shd w:val="clear" w:color="auto" w:fill="auto"/>
            <w:tcMar>
              <w:top w:w="20" w:type="dxa"/>
              <w:left w:w="20" w:type="dxa"/>
              <w:bottom w:w="0" w:type="dxa"/>
              <w:right w:w="20" w:type="dxa"/>
            </w:tcMar>
            <w:vAlign w:val="center"/>
            <w:hideMark/>
          </w:tcPr>
          <w:p w14:paraId="3ECBAB3C" w14:textId="77777777" w:rsidR="005F5BC8" w:rsidRPr="00EE7A88" w:rsidRDefault="00776735" w:rsidP="00BE5C04">
            <w:pPr>
              <w:adjustRightInd w:val="0"/>
              <w:snapToGrid w:val="0"/>
              <w:spacing w:line="360" w:lineRule="auto"/>
              <w:rPr>
                <w:rFonts w:ascii="Book Antiqua" w:eastAsia="ヒラギノ丸ゴ Pro W4" w:hAnsi="Book Antiqua"/>
              </w:rPr>
            </w:pPr>
            <w:r w:rsidRPr="00EE7A88">
              <w:rPr>
                <w:rFonts w:ascii="Book Antiqua" w:eastAsia="ヒラギノ丸ゴ Pro W4" w:hAnsi="Book Antiqua"/>
              </w:rPr>
              <w:t>0.31</w:t>
            </w:r>
          </w:p>
        </w:tc>
      </w:tr>
    </w:tbl>
    <w:p w14:paraId="361BBFF4" w14:textId="07EAF586" w:rsidR="00641619" w:rsidRPr="00EE7A88" w:rsidRDefault="00C97D92" w:rsidP="00BE5C04">
      <w:pPr>
        <w:pStyle w:val="1"/>
        <w:adjustRightInd w:val="0"/>
        <w:snapToGrid w:val="0"/>
        <w:spacing w:line="360" w:lineRule="auto"/>
        <w:divId w:val="1896891759"/>
        <w:rPr>
          <w:rFonts w:ascii="Book Antiqua" w:eastAsia="ヒラギノ丸ゴ Pro W4" w:hAnsi="Book Antiqua"/>
        </w:rPr>
      </w:pPr>
      <w:r w:rsidRPr="00EE7A88">
        <w:rPr>
          <w:rFonts w:ascii="Book Antiqua" w:hAnsi="Book Antiqua"/>
        </w:rPr>
        <w:t>PEG-ASC</w:t>
      </w:r>
      <w:r w:rsidRPr="00EE7A88">
        <w:rPr>
          <w:rFonts w:ascii="Book Antiqua" w:eastAsia="宋体" w:hAnsi="Book Antiqua" w:hint="eastAsia"/>
          <w:lang w:eastAsia="zh-CN"/>
        </w:rPr>
        <w:t>:</w:t>
      </w:r>
      <w:r w:rsidRPr="00EE7A88">
        <w:rPr>
          <w:rFonts w:ascii="Book Antiqua" w:hAnsi="Book Antiqua"/>
        </w:rPr>
        <w:t xml:space="preserve"> </w:t>
      </w:r>
      <w:r w:rsidRPr="00EE7A88">
        <w:rPr>
          <w:rFonts w:ascii="Book Antiqua" w:eastAsia="ヒラギノ丸ゴ Pro W4" w:hAnsi="Book Antiqua"/>
        </w:rPr>
        <w:t>Polyethylene glycol plus ascorbic acid; PEG-ELS</w:t>
      </w:r>
      <w:r w:rsidRPr="00EE7A88">
        <w:rPr>
          <w:rFonts w:ascii="Book Antiqua" w:eastAsia="宋体" w:hAnsi="Book Antiqua" w:hint="eastAsia"/>
          <w:lang w:eastAsia="zh-CN"/>
        </w:rPr>
        <w:t>:</w:t>
      </w:r>
      <w:r w:rsidRPr="00EE7A88">
        <w:rPr>
          <w:rFonts w:ascii="Book Antiqua" w:eastAsia="ヒラギノ丸ゴ Pro W4" w:hAnsi="Book Antiqua"/>
        </w:rPr>
        <w:t xml:space="preserve"> Polyethylene glycol-based electrolyte solution</w:t>
      </w:r>
      <w:r w:rsidRPr="00EE7A88">
        <w:rPr>
          <w:rFonts w:ascii="Book Antiqua" w:eastAsia="宋体" w:hAnsi="Book Antiqua" w:hint="eastAsia"/>
          <w:lang w:eastAsia="zh-CN"/>
        </w:rPr>
        <w:t>.</w:t>
      </w:r>
    </w:p>
    <w:sectPr w:rsidR="00641619" w:rsidRPr="00EE7A88" w:rsidSect="006B2FE7">
      <w:headerReference w:type="even" r:id="rId14"/>
      <w:headerReference w:type="default" r:id="rId15"/>
      <w:pgSz w:w="11906" w:h="16838"/>
      <w:pgMar w:top="1474" w:right="1474" w:bottom="1474" w:left="1474" w:header="851" w:footer="992" w:gutter="0"/>
      <w:cols w:space="425"/>
      <w:docGrid w:type="lines" w:linePitch="578" w:charSpace="11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F900" w14:textId="77777777" w:rsidR="00147FF3" w:rsidRDefault="00147FF3">
      <w:r>
        <w:separator/>
      </w:r>
    </w:p>
  </w:endnote>
  <w:endnote w:type="continuationSeparator" w:id="0">
    <w:p w14:paraId="0E065781" w14:textId="77777777" w:rsidR="00147FF3" w:rsidRDefault="0014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 W4">
    <w:altName w:val="MS Gothic"/>
    <w:charset w:val="4E"/>
    <w:family w:val="auto"/>
    <w:pitch w:val="variable"/>
    <w:sig w:usb0="00000000"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Osaka">
    <w:charset w:val="4E"/>
    <w:family w:val="auto"/>
    <w:pitch w:val="variable"/>
    <w:sig w:usb0="00000001" w:usb1="08070000" w:usb2="00000010" w:usb3="00000000" w:csb0="00020093" w:csb1="00000000"/>
  </w:font>
  <w:font w:name="ヒラギノ角ゴ Pro W3">
    <w:altName w:val="MS Gothic"/>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明朝 Pro W3">
    <w:charset w:val="4E"/>
    <w:family w:val="auto"/>
    <w:pitch w:val="variable"/>
    <w:sig w:usb0="E00002FF"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ヒラギノ明朝 ProN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12B9" w14:textId="77777777" w:rsidR="00147FF3" w:rsidRDefault="00147FF3">
      <w:r>
        <w:separator/>
      </w:r>
    </w:p>
  </w:footnote>
  <w:footnote w:type="continuationSeparator" w:id="0">
    <w:p w14:paraId="393E9F46" w14:textId="77777777" w:rsidR="00147FF3" w:rsidRDefault="0014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43AC" w14:textId="77777777" w:rsidR="00693E3E" w:rsidRDefault="00693E3E" w:rsidP="00AD451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2A6E1E7" w14:textId="77777777" w:rsidR="00693E3E" w:rsidRDefault="00693E3E" w:rsidP="00AD451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CE91" w14:textId="77777777" w:rsidR="00693E3E" w:rsidRDefault="00693E3E" w:rsidP="00AD451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F7E86">
      <w:rPr>
        <w:rStyle w:val="a8"/>
        <w:noProof/>
      </w:rPr>
      <w:t>27</w:t>
    </w:r>
    <w:r>
      <w:rPr>
        <w:rStyle w:val="a8"/>
      </w:rPr>
      <w:fldChar w:fldCharType="end"/>
    </w:r>
  </w:p>
  <w:p w14:paraId="1AADC934" w14:textId="2357C2D4" w:rsidR="00693E3E" w:rsidRPr="00BD5296" w:rsidRDefault="00693E3E" w:rsidP="00AD451A">
    <w:pPr>
      <w:pStyle w:val="a3"/>
      <w:wordWrap w:val="0"/>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8AC"/>
    <w:multiLevelType w:val="hybridMultilevel"/>
    <w:tmpl w:val="5F248332"/>
    <w:lvl w:ilvl="0" w:tplc="2ACE889C">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079082A"/>
    <w:multiLevelType w:val="hybridMultilevel"/>
    <w:tmpl w:val="B3B812B2"/>
    <w:lvl w:ilvl="0" w:tplc="7D7EE718">
      <w:start w:val="1"/>
      <w:numFmt w:val="decimal"/>
      <w:lvlText w:val="%1)"/>
      <w:lvlJc w:val="left"/>
      <w:pPr>
        <w:tabs>
          <w:tab w:val="num" w:pos="720"/>
        </w:tabs>
        <w:ind w:left="720" w:hanging="360"/>
      </w:pPr>
    </w:lvl>
    <w:lvl w:ilvl="1" w:tplc="33360B24" w:tentative="1">
      <w:start w:val="1"/>
      <w:numFmt w:val="decimal"/>
      <w:lvlText w:val="%2)"/>
      <w:lvlJc w:val="left"/>
      <w:pPr>
        <w:tabs>
          <w:tab w:val="num" w:pos="1440"/>
        </w:tabs>
        <w:ind w:left="1440" w:hanging="360"/>
      </w:pPr>
    </w:lvl>
    <w:lvl w:ilvl="2" w:tplc="AD3A2BA6" w:tentative="1">
      <w:start w:val="1"/>
      <w:numFmt w:val="decimal"/>
      <w:lvlText w:val="%3)"/>
      <w:lvlJc w:val="left"/>
      <w:pPr>
        <w:tabs>
          <w:tab w:val="num" w:pos="2160"/>
        </w:tabs>
        <w:ind w:left="2160" w:hanging="360"/>
      </w:pPr>
    </w:lvl>
    <w:lvl w:ilvl="3" w:tplc="CFC0B54C" w:tentative="1">
      <w:start w:val="1"/>
      <w:numFmt w:val="decimal"/>
      <w:lvlText w:val="%4)"/>
      <w:lvlJc w:val="left"/>
      <w:pPr>
        <w:tabs>
          <w:tab w:val="num" w:pos="2880"/>
        </w:tabs>
        <w:ind w:left="2880" w:hanging="360"/>
      </w:pPr>
    </w:lvl>
    <w:lvl w:ilvl="4" w:tplc="C6A8C696" w:tentative="1">
      <w:start w:val="1"/>
      <w:numFmt w:val="decimal"/>
      <w:lvlText w:val="%5)"/>
      <w:lvlJc w:val="left"/>
      <w:pPr>
        <w:tabs>
          <w:tab w:val="num" w:pos="3600"/>
        </w:tabs>
        <w:ind w:left="3600" w:hanging="360"/>
      </w:pPr>
    </w:lvl>
    <w:lvl w:ilvl="5" w:tplc="13142642" w:tentative="1">
      <w:start w:val="1"/>
      <w:numFmt w:val="decimal"/>
      <w:lvlText w:val="%6)"/>
      <w:lvlJc w:val="left"/>
      <w:pPr>
        <w:tabs>
          <w:tab w:val="num" w:pos="4320"/>
        </w:tabs>
        <w:ind w:left="4320" w:hanging="360"/>
      </w:pPr>
    </w:lvl>
    <w:lvl w:ilvl="6" w:tplc="F58234CA" w:tentative="1">
      <w:start w:val="1"/>
      <w:numFmt w:val="decimal"/>
      <w:lvlText w:val="%7)"/>
      <w:lvlJc w:val="left"/>
      <w:pPr>
        <w:tabs>
          <w:tab w:val="num" w:pos="5040"/>
        </w:tabs>
        <w:ind w:left="5040" w:hanging="360"/>
      </w:pPr>
    </w:lvl>
    <w:lvl w:ilvl="7" w:tplc="9E2A3878" w:tentative="1">
      <w:start w:val="1"/>
      <w:numFmt w:val="decimal"/>
      <w:lvlText w:val="%8)"/>
      <w:lvlJc w:val="left"/>
      <w:pPr>
        <w:tabs>
          <w:tab w:val="num" w:pos="5760"/>
        </w:tabs>
        <w:ind w:left="5760" w:hanging="360"/>
      </w:pPr>
    </w:lvl>
    <w:lvl w:ilvl="8" w:tplc="CD083D46" w:tentative="1">
      <w:start w:val="1"/>
      <w:numFmt w:val="decimal"/>
      <w:lvlText w:val="%9)"/>
      <w:lvlJc w:val="left"/>
      <w:pPr>
        <w:tabs>
          <w:tab w:val="num" w:pos="6480"/>
        </w:tabs>
        <w:ind w:left="6480" w:hanging="360"/>
      </w:pPr>
    </w:lvl>
  </w:abstractNum>
  <w:abstractNum w:abstractNumId="2">
    <w:nsid w:val="5BBE49F8"/>
    <w:multiLevelType w:val="hybridMultilevel"/>
    <w:tmpl w:val="2EEEE414"/>
    <w:lvl w:ilvl="0" w:tplc="43965D34">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DateAndTime/>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PH"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1"/>
  <w:drawingGridVerticalSpacing w:val="2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K506-Converted.enl&lt;/item&gt;&lt;/Libraries&gt;&lt;/ENLibraries&gt;"/>
  </w:docVars>
  <w:rsids>
    <w:rsidRoot w:val="00B8778C"/>
    <w:rsid w:val="00001E70"/>
    <w:rsid w:val="00002860"/>
    <w:rsid w:val="00002FB6"/>
    <w:rsid w:val="00005A52"/>
    <w:rsid w:val="00006519"/>
    <w:rsid w:val="00006B40"/>
    <w:rsid w:val="00006D2B"/>
    <w:rsid w:val="00007C29"/>
    <w:rsid w:val="00007F7D"/>
    <w:rsid w:val="00007FEF"/>
    <w:rsid w:val="00010560"/>
    <w:rsid w:val="00011406"/>
    <w:rsid w:val="00013A8C"/>
    <w:rsid w:val="00013B45"/>
    <w:rsid w:val="00013BF1"/>
    <w:rsid w:val="0001456B"/>
    <w:rsid w:val="00014E12"/>
    <w:rsid w:val="00014F37"/>
    <w:rsid w:val="00017967"/>
    <w:rsid w:val="000216AF"/>
    <w:rsid w:val="00025750"/>
    <w:rsid w:val="00026155"/>
    <w:rsid w:val="00026441"/>
    <w:rsid w:val="00027141"/>
    <w:rsid w:val="000313C2"/>
    <w:rsid w:val="0003161B"/>
    <w:rsid w:val="00032F94"/>
    <w:rsid w:val="0003308C"/>
    <w:rsid w:val="000334B2"/>
    <w:rsid w:val="000346B9"/>
    <w:rsid w:val="00034EF8"/>
    <w:rsid w:val="000356FA"/>
    <w:rsid w:val="00036F62"/>
    <w:rsid w:val="000379F9"/>
    <w:rsid w:val="00037C2B"/>
    <w:rsid w:val="00037F72"/>
    <w:rsid w:val="00037FDF"/>
    <w:rsid w:val="000403FC"/>
    <w:rsid w:val="00040BCC"/>
    <w:rsid w:val="000421CC"/>
    <w:rsid w:val="000432C6"/>
    <w:rsid w:val="00044E14"/>
    <w:rsid w:val="00045341"/>
    <w:rsid w:val="00045C03"/>
    <w:rsid w:val="00050A90"/>
    <w:rsid w:val="00050C88"/>
    <w:rsid w:val="000528C5"/>
    <w:rsid w:val="00056EEA"/>
    <w:rsid w:val="00061767"/>
    <w:rsid w:val="00061CDD"/>
    <w:rsid w:val="000636F7"/>
    <w:rsid w:val="00063E8A"/>
    <w:rsid w:val="00064AEF"/>
    <w:rsid w:val="00067366"/>
    <w:rsid w:val="00067C23"/>
    <w:rsid w:val="000703CB"/>
    <w:rsid w:val="00070F65"/>
    <w:rsid w:val="00071907"/>
    <w:rsid w:val="0007212D"/>
    <w:rsid w:val="000721AF"/>
    <w:rsid w:val="000725BD"/>
    <w:rsid w:val="000775B4"/>
    <w:rsid w:val="00077B47"/>
    <w:rsid w:val="00077DCD"/>
    <w:rsid w:val="00080161"/>
    <w:rsid w:val="00081AEC"/>
    <w:rsid w:val="00081EB2"/>
    <w:rsid w:val="00082424"/>
    <w:rsid w:val="00082567"/>
    <w:rsid w:val="0008362C"/>
    <w:rsid w:val="00083AF3"/>
    <w:rsid w:val="00083F02"/>
    <w:rsid w:val="00084086"/>
    <w:rsid w:val="000854E7"/>
    <w:rsid w:val="00085827"/>
    <w:rsid w:val="00085F5A"/>
    <w:rsid w:val="000863C6"/>
    <w:rsid w:val="00087AAA"/>
    <w:rsid w:val="000913AF"/>
    <w:rsid w:val="00091722"/>
    <w:rsid w:val="00092374"/>
    <w:rsid w:val="0009313A"/>
    <w:rsid w:val="00093389"/>
    <w:rsid w:val="00095221"/>
    <w:rsid w:val="0009553D"/>
    <w:rsid w:val="00095855"/>
    <w:rsid w:val="00096EBD"/>
    <w:rsid w:val="00097DB1"/>
    <w:rsid w:val="00097E85"/>
    <w:rsid w:val="000A03E5"/>
    <w:rsid w:val="000A050C"/>
    <w:rsid w:val="000A0A74"/>
    <w:rsid w:val="000A1D2D"/>
    <w:rsid w:val="000A4044"/>
    <w:rsid w:val="000A4625"/>
    <w:rsid w:val="000A7445"/>
    <w:rsid w:val="000A753C"/>
    <w:rsid w:val="000A779D"/>
    <w:rsid w:val="000A7DD0"/>
    <w:rsid w:val="000B2083"/>
    <w:rsid w:val="000B43FC"/>
    <w:rsid w:val="000B6A38"/>
    <w:rsid w:val="000B73D9"/>
    <w:rsid w:val="000C238E"/>
    <w:rsid w:val="000C44AE"/>
    <w:rsid w:val="000C4969"/>
    <w:rsid w:val="000C4A1A"/>
    <w:rsid w:val="000C51CA"/>
    <w:rsid w:val="000C5B64"/>
    <w:rsid w:val="000C6A9C"/>
    <w:rsid w:val="000C7009"/>
    <w:rsid w:val="000C7E0A"/>
    <w:rsid w:val="000D076F"/>
    <w:rsid w:val="000D1EFC"/>
    <w:rsid w:val="000D33DC"/>
    <w:rsid w:val="000D3B03"/>
    <w:rsid w:val="000D3C1B"/>
    <w:rsid w:val="000D4BD2"/>
    <w:rsid w:val="000D5078"/>
    <w:rsid w:val="000D64DE"/>
    <w:rsid w:val="000D6617"/>
    <w:rsid w:val="000D788C"/>
    <w:rsid w:val="000D795A"/>
    <w:rsid w:val="000E1482"/>
    <w:rsid w:val="000E1628"/>
    <w:rsid w:val="000E1758"/>
    <w:rsid w:val="000E1E6B"/>
    <w:rsid w:val="000E2489"/>
    <w:rsid w:val="000E3D09"/>
    <w:rsid w:val="000E586F"/>
    <w:rsid w:val="000E77B6"/>
    <w:rsid w:val="000E7AD7"/>
    <w:rsid w:val="000F03A1"/>
    <w:rsid w:val="000F2A30"/>
    <w:rsid w:val="000F3270"/>
    <w:rsid w:val="000F47B6"/>
    <w:rsid w:val="000F483B"/>
    <w:rsid w:val="000F637C"/>
    <w:rsid w:val="0010019A"/>
    <w:rsid w:val="001017D4"/>
    <w:rsid w:val="00101C97"/>
    <w:rsid w:val="00102DE7"/>
    <w:rsid w:val="00103779"/>
    <w:rsid w:val="001042AE"/>
    <w:rsid w:val="0010460B"/>
    <w:rsid w:val="00105A87"/>
    <w:rsid w:val="00105CE0"/>
    <w:rsid w:val="00106BE0"/>
    <w:rsid w:val="00110193"/>
    <w:rsid w:val="001106DB"/>
    <w:rsid w:val="00111BB3"/>
    <w:rsid w:val="00112D48"/>
    <w:rsid w:val="00113E0B"/>
    <w:rsid w:val="00114115"/>
    <w:rsid w:val="00114B02"/>
    <w:rsid w:val="00114D7F"/>
    <w:rsid w:val="00115024"/>
    <w:rsid w:val="00116714"/>
    <w:rsid w:val="00116A89"/>
    <w:rsid w:val="00116BEF"/>
    <w:rsid w:val="00116CD2"/>
    <w:rsid w:val="0011793C"/>
    <w:rsid w:val="001203C3"/>
    <w:rsid w:val="00120A38"/>
    <w:rsid w:val="00122B4D"/>
    <w:rsid w:val="00122D8E"/>
    <w:rsid w:val="00123328"/>
    <w:rsid w:val="00123A93"/>
    <w:rsid w:val="00123EF1"/>
    <w:rsid w:val="001242F8"/>
    <w:rsid w:val="00124CA6"/>
    <w:rsid w:val="001251D0"/>
    <w:rsid w:val="001256C3"/>
    <w:rsid w:val="0012622E"/>
    <w:rsid w:val="00127CD1"/>
    <w:rsid w:val="0013083D"/>
    <w:rsid w:val="00130FA3"/>
    <w:rsid w:val="00132C7C"/>
    <w:rsid w:val="001353C6"/>
    <w:rsid w:val="00136A36"/>
    <w:rsid w:val="00140465"/>
    <w:rsid w:val="001407EA"/>
    <w:rsid w:val="001408CE"/>
    <w:rsid w:val="00142B4E"/>
    <w:rsid w:val="00143098"/>
    <w:rsid w:val="0014328D"/>
    <w:rsid w:val="001437C3"/>
    <w:rsid w:val="00143931"/>
    <w:rsid w:val="00144FA9"/>
    <w:rsid w:val="0014559C"/>
    <w:rsid w:val="00145C1E"/>
    <w:rsid w:val="00146FBB"/>
    <w:rsid w:val="00147F8A"/>
    <w:rsid w:val="00147FF3"/>
    <w:rsid w:val="00150068"/>
    <w:rsid w:val="00150C90"/>
    <w:rsid w:val="00152D42"/>
    <w:rsid w:val="001533B3"/>
    <w:rsid w:val="0015357E"/>
    <w:rsid w:val="00153A4E"/>
    <w:rsid w:val="001540BD"/>
    <w:rsid w:val="00154EF6"/>
    <w:rsid w:val="00155E2C"/>
    <w:rsid w:val="0015689C"/>
    <w:rsid w:val="00156DF6"/>
    <w:rsid w:val="00160E6B"/>
    <w:rsid w:val="0016114C"/>
    <w:rsid w:val="00161518"/>
    <w:rsid w:val="00161AC0"/>
    <w:rsid w:val="00161F7C"/>
    <w:rsid w:val="00163BC4"/>
    <w:rsid w:val="00170FE7"/>
    <w:rsid w:val="00172337"/>
    <w:rsid w:val="0017286B"/>
    <w:rsid w:val="00172C67"/>
    <w:rsid w:val="00174073"/>
    <w:rsid w:val="00176B45"/>
    <w:rsid w:val="00176D6F"/>
    <w:rsid w:val="0018050E"/>
    <w:rsid w:val="00180BD1"/>
    <w:rsid w:val="00181C79"/>
    <w:rsid w:val="00183B3C"/>
    <w:rsid w:val="00183EF1"/>
    <w:rsid w:val="001848C0"/>
    <w:rsid w:val="0018659D"/>
    <w:rsid w:val="00190472"/>
    <w:rsid w:val="00191CA6"/>
    <w:rsid w:val="00193149"/>
    <w:rsid w:val="001931A6"/>
    <w:rsid w:val="001950A8"/>
    <w:rsid w:val="001968C6"/>
    <w:rsid w:val="00196EED"/>
    <w:rsid w:val="001A1205"/>
    <w:rsid w:val="001A2586"/>
    <w:rsid w:val="001A2B38"/>
    <w:rsid w:val="001A3383"/>
    <w:rsid w:val="001A39EF"/>
    <w:rsid w:val="001A3AB6"/>
    <w:rsid w:val="001A5ABD"/>
    <w:rsid w:val="001A649C"/>
    <w:rsid w:val="001A6592"/>
    <w:rsid w:val="001B0AB9"/>
    <w:rsid w:val="001B1286"/>
    <w:rsid w:val="001B3CDE"/>
    <w:rsid w:val="001B4E91"/>
    <w:rsid w:val="001B6369"/>
    <w:rsid w:val="001B64D2"/>
    <w:rsid w:val="001B7F59"/>
    <w:rsid w:val="001C0B32"/>
    <w:rsid w:val="001C247F"/>
    <w:rsid w:val="001C3750"/>
    <w:rsid w:val="001C3D73"/>
    <w:rsid w:val="001C489C"/>
    <w:rsid w:val="001C76D7"/>
    <w:rsid w:val="001C7B63"/>
    <w:rsid w:val="001D1241"/>
    <w:rsid w:val="001D1C01"/>
    <w:rsid w:val="001D4244"/>
    <w:rsid w:val="001D5897"/>
    <w:rsid w:val="001D58AA"/>
    <w:rsid w:val="001D6C4A"/>
    <w:rsid w:val="001D6CDD"/>
    <w:rsid w:val="001D7F00"/>
    <w:rsid w:val="001E329E"/>
    <w:rsid w:val="001E4105"/>
    <w:rsid w:val="001E4AE0"/>
    <w:rsid w:val="001E6F25"/>
    <w:rsid w:val="001E7817"/>
    <w:rsid w:val="001E7C60"/>
    <w:rsid w:val="001E7DF4"/>
    <w:rsid w:val="001F13F7"/>
    <w:rsid w:val="001F2346"/>
    <w:rsid w:val="001F2A3E"/>
    <w:rsid w:val="001F315D"/>
    <w:rsid w:val="001F4547"/>
    <w:rsid w:val="001F52F2"/>
    <w:rsid w:val="001F5F2F"/>
    <w:rsid w:val="001F689A"/>
    <w:rsid w:val="001F7284"/>
    <w:rsid w:val="001F7F26"/>
    <w:rsid w:val="00200F41"/>
    <w:rsid w:val="002019EF"/>
    <w:rsid w:val="00201AB5"/>
    <w:rsid w:val="00202C26"/>
    <w:rsid w:val="00204311"/>
    <w:rsid w:val="00204381"/>
    <w:rsid w:val="00205456"/>
    <w:rsid w:val="0020583F"/>
    <w:rsid w:val="00207378"/>
    <w:rsid w:val="0020775E"/>
    <w:rsid w:val="00207AA2"/>
    <w:rsid w:val="00210151"/>
    <w:rsid w:val="00214859"/>
    <w:rsid w:val="002149D2"/>
    <w:rsid w:val="00214C17"/>
    <w:rsid w:val="00217063"/>
    <w:rsid w:val="002172F8"/>
    <w:rsid w:val="002205FC"/>
    <w:rsid w:val="00221EED"/>
    <w:rsid w:val="002246C3"/>
    <w:rsid w:val="00225D23"/>
    <w:rsid w:val="00225E5C"/>
    <w:rsid w:val="00227908"/>
    <w:rsid w:val="00227916"/>
    <w:rsid w:val="00231186"/>
    <w:rsid w:val="00232C84"/>
    <w:rsid w:val="00233B61"/>
    <w:rsid w:val="00233FE6"/>
    <w:rsid w:val="00234894"/>
    <w:rsid w:val="002356D5"/>
    <w:rsid w:val="00235F8F"/>
    <w:rsid w:val="00237008"/>
    <w:rsid w:val="0023776D"/>
    <w:rsid w:val="00240232"/>
    <w:rsid w:val="00241BA1"/>
    <w:rsid w:val="00242F6E"/>
    <w:rsid w:val="00243B45"/>
    <w:rsid w:val="00243F4B"/>
    <w:rsid w:val="002440EC"/>
    <w:rsid w:val="002445A7"/>
    <w:rsid w:val="002448AF"/>
    <w:rsid w:val="00244B58"/>
    <w:rsid w:val="002461AE"/>
    <w:rsid w:val="00246732"/>
    <w:rsid w:val="002475C2"/>
    <w:rsid w:val="00247930"/>
    <w:rsid w:val="00252950"/>
    <w:rsid w:val="00253291"/>
    <w:rsid w:val="002540D0"/>
    <w:rsid w:val="00254133"/>
    <w:rsid w:val="002547E2"/>
    <w:rsid w:val="0025669B"/>
    <w:rsid w:val="002602CD"/>
    <w:rsid w:val="0026033E"/>
    <w:rsid w:val="002609E7"/>
    <w:rsid w:val="00260AA5"/>
    <w:rsid w:val="00260E58"/>
    <w:rsid w:val="002627AB"/>
    <w:rsid w:val="00262961"/>
    <w:rsid w:val="00263768"/>
    <w:rsid w:val="00265BB6"/>
    <w:rsid w:val="002666BA"/>
    <w:rsid w:val="00266D35"/>
    <w:rsid w:val="0027023D"/>
    <w:rsid w:val="002707E5"/>
    <w:rsid w:val="00272122"/>
    <w:rsid w:val="00272799"/>
    <w:rsid w:val="0027285B"/>
    <w:rsid w:val="0027388D"/>
    <w:rsid w:val="0027600F"/>
    <w:rsid w:val="00277984"/>
    <w:rsid w:val="00280755"/>
    <w:rsid w:val="002813E6"/>
    <w:rsid w:val="002813FC"/>
    <w:rsid w:val="00283EE2"/>
    <w:rsid w:val="0029052A"/>
    <w:rsid w:val="00290F5B"/>
    <w:rsid w:val="0029108E"/>
    <w:rsid w:val="00291C2C"/>
    <w:rsid w:val="00291EAC"/>
    <w:rsid w:val="00292855"/>
    <w:rsid w:val="0029292D"/>
    <w:rsid w:val="00294449"/>
    <w:rsid w:val="002959F3"/>
    <w:rsid w:val="00295BAE"/>
    <w:rsid w:val="00295D15"/>
    <w:rsid w:val="002962F1"/>
    <w:rsid w:val="002964A7"/>
    <w:rsid w:val="002A0CE1"/>
    <w:rsid w:val="002A2918"/>
    <w:rsid w:val="002A317F"/>
    <w:rsid w:val="002A3E6A"/>
    <w:rsid w:val="002A52BD"/>
    <w:rsid w:val="002A57D3"/>
    <w:rsid w:val="002A7759"/>
    <w:rsid w:val="002B21FE"/>
    <w:rsid w:val="002B36E5"/>
    <w:rsid w:val="002B4197"/>
    <w:rsid w:val="002B4BFD"/>
    <w:rsid w:val="002B51E4"/>
    <w:rsid w:val="002B5BFD"/>
    <w:rsid w:val="002B5D4B"/>
    <w:rsid w:val="002B6336"/>
    <w:rsid w:val="002B675D"/>
    <w:rsid w:val="002C0904"/>
    <w:rsid w:val="002C239F"/>
    <w:rsid w:val="002C2F56"/>
    <w:rsid w:val="002C35BC"/>
    <w:rsid w:val="002C3BD2"/>
    <w:rsid w:val="002C5BFD"/>
    <w:rsid w:val="002D153D"/>
    <w:rsid w:val="002D45A4"/>
    <w:rsid w:val="002D48F4"/>
    <w:rsid w:val="002D63AD"/>
    <w:rsid w:val="002D68C7"/>
    <w:rsid w:val="002D6E46"/>
    <w:rsid w:val="002E064F"/>
    <w:rsid w:val="002E10FD"/>
    <w:rsid w:val="002E1D34"/>
    <w:rsid w:val="002E1D5A"/>
    <w:rsid w:val="002E1DB4"/>
    <w:rsid w:val="002E2EBF"/>
    <w:rsid w:val="002E372F"/>
    <w:rsid w:val="002E4993"/>
    <w:rsid w:val="002E520B"/>
    <w:rsid w:val="002E5F40"/>
    <w:rsid w:val="002E75FA"/>
    <w:rsid w:val="002E779C"/>
    <w:rsid w:val="002F2163"/>
    <w:rsid w:val="002F4E9B"/>
    <w:rsid w:val="002F79E1"/>
    <w:rsid w:val="003001F8"/>
    <w:rsid w:val="00300790"/>
    <w:rsid w:val="00300BAB"/>
    <w:rsid w:val="00302057"/>
    <w:rsid w:val="003027D7"/>
    <w:rsid w:val="00304235"/>
    <w:rsid w:val="00304C1D"/>
    <w:rsid w:val="003050FB"/>
    <w:rsid w:val="0030571F"/>
    <w:rsid w:val="00307519"/>
    <w:rsid w:val="0030774C"/>
    <w:rsid w:val="00311B86"/>
    <w:rsid w:val="00313E51"/>
    <w:rsid w:val="0031486A"/>
    <w:rsid w:val="003152FC"/>
    <w:rsid w:val="00316CFF"/>
    <w:rsid w:val="00317B08"/>
    <w:rsid w:val="003219D6"/>
    <w:rsid w:val="00321A02"/>
    <w:rsid w:val="003225D3"/>
    <w:rsid w:val="00322AD2"/>
    <w:rsid w:val="00323B40"/>
    <w:rsid w:val="00327168"/>
    <w:rsid w:val="00334D58"/>
    <w:rsid w:val="00334DF8"/>
    <w:rsid w:val="00336062"/>
    <w:rsid w:val="0033691D"/>
    <w:rsid w:val="00341046"/>
    <w:rsid w:val="00341EAC"/>
    <w:rsid w:val="0034234D"/>
    <w:rsid w:val="0034312E"/>
    <w:rsid w:val="003442ED"/>
    <w:rsid w:val="003453D3"/>
    <w:rsid w:val="003475D1"/>
    <w:rsid w:val="003476E4"/>
    <w:rsid w:val="00347F08"/>
    <w:rsid w:val="003502B4"/>
    <w:rsid w:val="00350309"/>
    <w:rsid w:val="0035140E"/>
    <w:rsid w:val="0035231F"/>
    <w:rsid w:val="00353758"/>
    <w:rsid w:val="00353FC6"/>
    <w:rsid w:val="003557DA"/>
    <w:rsid w:val="00355DF0"/>
    <w:rsid w:val="0035627E"/>
    <w:rsid w:val="00356652"/>
    <w:rsid w:val="00361165"/>
    <w:rsid w:val="00361A4A"/>
    <w:rsid w:val="0036348B"/>
    <w:rsid w:val="0036735E"/>
    <w:rsid w:val="0037257E"/>
    <w:rsid w:val="0037261D"/>
    <w:rsid w:val="00372887"/>
    <w:rsid w:val="00372ED1"/>
    <w:rsid w:val="003732AB"/>
    <w:rsid w:val="00375092"/>
    <w:rsid w:val="00375AF9"/>
    <w:rsid w:val="00375EF4"/>
    <w:rsid w:val="00376B7C"/>
    <w:rsid w:val="0038206C"/>
    <w:rsid w:val="0038242B"/>
    <w:rsid w:val="00383876"/>
    <w:rsid w:val="00383A4B"/>
    <w:rsid w:val="00383EC6"/>
    <w:rsid w:val="00383ED5"/>
    <w:rsid w:val="003846F7"/>
    <w:rsid w:val="003858B7"/>
    <w:rsid w:val="003869FC"/>
    <w:rsid w:val="00387D98"/>
    <w:rsid w:val="00390A3F"/>
    <w:rsid w:val="00390A44"/>
    <w:rsid w:val="00392CA4"/>
    <w:rsid w:val="003941DB"/>
    <w:rsid w:val="00395190"/>
    <w:rsid w:val="0039799C"/>
    <w:rsid w:val="003A03F8"/>
    <w:rsid w:val="003A145E"/>
    <w:rsid w:val="003A18E8"/>
    <w:rsid w:val="003A1B3F"/>
    <w:rsid w:val="003A1D63"/>
    <w:rsid w:val="003A3EBF"/>
    <w:rsid w:val="003A6F98"/>
    <w:rsid w:val="003A728F"/>
    <w:rsid w:val="003A7591"/>
    <w:rsid w:val="003A7967"/>
    <w:rsid w:val="003A7B6F"/>
    <w:rsid w:val="003B02F9"/>
    <w:rsid w:val="003B1792"/>
    <w:rsid w:val="003B242A"/>
    <w:rsid w:val="003B40BC"/>
    <w:rsid w:val="003B4FD0"/>
    <w:rsid w:val="003B6530"/>
    <w:rsid w:val="003B66CC"/>
    <w:rsid w:val="003B750C"/>
    <w:rsid w:val="003C08C7"/>
    <w:rsid w:val="003C0C5E"/>
    <w:rsid w:val="003C0E82"/>
    <w:rsid w:val="003C3340"/>
    <w:rsid w:val="003C3BDD"/>
    <w:rsid w:val="003C50BA"/>
    <w:rsid w:val="003C7984"/>
    <w:rsid w:val="003D0223"/>
    <w:rsid w:val="003D1428"/>
    <w:rsid w:val="003D155B"/>
    <w:rsid w:val="003D1770"/>
    <w:rsid w:val="003D25B7"/>
    <w:rsid w:val="003D56CF"/>
    <w:rsid w:val="003D5C7C"/>
    <w:rsid w:val="003D7E0F"/>
    <w:rsid w:val="003D7F26"/>
    <w:rsid w:val="003E19D7"/>
    <w:rsid w:val="003E1C07"/>
    <w:rsid w:val="003E1E79"/>
    <w:rsid w:val="003E34A6"/>
    <w:rsid w:val="003E4ED9"/>
    <w:rsid w:val="003E600F"/>
    <w:rsid w:val="003E75CF"/>
    <w:rsid w:val="003E7EEB"/>
    <w:rsid w:val="003F038F"/>
    <w:rsid w:val="003F1428"/>
    <w:rsid w:val="003F38E6"/>
    <w:rsid w:val="003F3B92"/>
    <w:rsid w:val="003F4226"/>
    <w:rsid w:val="003F4D29"/>
    <w:rsid w:val="003F4F44"/>
    <w:rsid w:val="003F5BD2"/>
    <w:rsid w:val="003F7E86"/>
    <w:rsid w:val="004002E2"/>
    <w:rsid w:val="00400985"/>
    <w:rsid w:val="00400C05"/>
    <w:rsid w:val="00400DAC"/>
    <w:rsid w:val="00400ED9"/>
    <w:rsid w:val="004013AF"/>
    <w:rsid w:val="00401B80"/>
    <w:rsid w:val="004022D6"/>
    <w:rsid w:val="004038C6"/>
    <w:rsid w:val="00403901"/>
    <w:rsid w:val="004042A7"/>
    <w:rsid w:val="00404D5E"/>
    <w:rsid w:val="004068E2"/>
    <w:rsid w:val="00410311"/>
    <w:rsid w:val="00410760"/>
    <w:rsid w:val="00410E3A"/>
    <w:rsid w:val="00411D93"/>
    <w:rsid w:val="00412EEC"/>
    <w:rsid w:val="00417B07"/>
    <w:rsid w:val="00420A97"/>
    <w:rsid w:val="004219EC"/>
    <w:rsid w:val="00421D5F"/>
    <w:rsid w:val="00425719"/>
    <w:rsid w:val="0042619C"/>
    <w:rsid w:val="00426D13"/>
    <w:rsid w:val="00426DE4"/>
    <w:rsid w:val="0042741F"/>
    <w:rsid w:val="00427BFE"/>
    <w:rsid w:val="00427CDA"/>
    <w:rsid w:val="0043111F"/>
    <w:rsid w:val="004313B1"/>
    <w:rsid w:val="00431AD0"/>
    <w:rsid w:val="00433B1A"/>
    <w:rsid w:val="00434906"/>
    <w:rsid w:val="00435FCC"/>
    <w:rsid w:val="00436087"/>
    <w:rsid w:val="00436962"/>
    <w:rsid w:val="0044065F"/>
    <w:rsid w:val="004436FF"/>
    <w:rsid w:val="004438C2"/>
    <w:rsid w:val="00444E3D"/>
    <w:rsid w:val="00447D67"/>
    <w:rsid w:val="00451150"/>
    <w:rsid w:val="0045181C"/>
    <w:rsid w:val="004548FB"/>
    <w:rsid w:val="00454BD8"/>
    <w:rsid w:val="00455629"/>
    <w:rsid w:val="00455B7A"/>
    <w:rsid w:val="0045613C"/>
    <w:rsid w:val="00456FF9"/>
    <w:rsid w:val="004570E2"/>
    <w:rsid w:val="004574AD"/>
    <w:rsid w:val="004613B8"/>
    <w:rsid w:val="00461693"/>
    <w:rsid w:val="00461A22"/>
    <w:rsid w:val="00461D8B"/>
    <w:rsid w:val="00462124"/>
    <w:rsid w:val="004628EC"/>
    <w:rsid w:val="00463715"/>
    <w:rsid w:val="00464D24"/>
    <w:rsid w:val="0046715F"/>
    <w:rsid w:val="00470491"/>
    <w:rsid w:val="00470AFB"/>
    <w:rsid w:val="00476251"/>
    <w:rsid w:val="0047645E"/>
    <w:rsid w:val="004767D3"/>
    <w:rsid w:val="004768FA"/>
    <w:rsid w:val="00477199"/>
    <w:rsid w:val="0048201D"/>
    <w:rsid w:val="00485C9F"/>
    <w:rsid w:val="0048665E"/>
    <w:rsid w:val="004866C2"/>
    <w:rsid w:val="0048706E"/>
    <w:rsid w:val="00490FF7"/>
    <w:rsid w:val="00492DB3"/>
    <w:rsid w:val="00493188"/>
    <w:rsid w:val="00493B4E"/>
    <w:rsid w:val="0049527F"/>
    <w:rsid w:val="004A0BD8"/>
    <w:rsid w:val="004A1873"/>
    <w:rsid w:val="004A2246"/>
    <w:rsid w:val="004A248B"/>
    <w:rsid w:val="004A249C"/>
    <w:rsid w:val="004A2FF4"/>
    <w:rsid w:val="004A3170"/>
    <w:rsid w:val="004A31CC"/>
    <w:rsid w:val="004A34AA"/>
    <w:rsid w:val="004A46BE"/>
    <w:rsid w:val="004A4BE8"/>
    <w:rsid w:val="004A5718"/>
    <w:rsid w:val="004A59B3"/>
    <w:rsid w:val="004A5EC0"/>
    <w:rsid w:val="004A705A"/>
    <w:rsid w:val="004B0857"/>
    <w:rsid w:val="004B2F1E"/>
    <w:rsid w:val="004B512B"/>
    <w:rsid w:val="004B56EA"/>
    <w:rsid w:val="004B5917"/>
    <w:rsid w:val="004B5E3A"/>
    <w:rsid w:val="004C012D"/>
    <w:rsid w:val="004C47C6"/>
    <w:rsid w:val="004C66C4"/>
    <w:rsid w:val="004C6AB4"/>
    <w:rsid w:val="004D0705"/>
    <w:rsid w:val="004D4F3E"/>
    <w:rsid w:val="004D6572"/>
    <w:rsid w:val="004D6B5C"/>
    <w:rsid w:val="004E0949"/>
    <w:rsid w:val="004E15C9"/>
    <w:rsid w:val="004E18C1"/>
    <w:rsid w:val="004E3AFA"/>
    <w:rsid w:val="004E3D4D"/>
    <w:rsid w:val="004E5A87"/>
    <w:rsid w:val="004F2296"/>
    <w:rsid w:val="004F2708"/>
    <w:rsid w:val="004F2D3B"/>
    <w:rsid w:val="004F38FD"/>
    <w:rsid w:val="004F48A8"/>
    <w:rsid w:val="004F5A2F"/>
    <w:rsid w:val="004F621F"/>
    <w:rsid w:val="004F659D"/>
    <w:rsid w:val="004F72A4"/>
    <w:rsid w:val="00500814"/>
    <w:rsid w:val="00500B59"/>
    <w:rsid w:val="00501CF8"/>
    <w:rsid w:val="00502363"/>
    <w:rsid w:val="00503351"/>
    <w:rsid w:val="0050387C"/>
    <w:rsid w:val="005070E8"/>
    <w:rsid w:val="00507ECD"/>
    <w:rsid w:val="00507EDE"/>
    <w:rsid w:val="0051081F"/>
    <w:rsid w:val="00510CE2"/>
    <w:rsid w:val="00511BD6"/>
    <w:rsid w:val="0051295A"/>
    <w:rsid w:val="005140CF"/>
    <w:rsid w:val="00515168"/>
    <w:rsid w:val="00520237"/>
    <w:rsid w:val="0052237D"/>
    <w:rsid w:val="00524303"/>
    <w:rsid w:val="00527A19"/>
    <w:rsid w:val="0053189B"/>
    <w:rsid w:val="00532020"/>
    <w:rsid w:val="00532BF6"/>
    <w:rsid w:val="00535285"/>
    <w:rsid w:val="00535389"/>
    <w:rsid w:val="00535812"/>
    <w:rsid w:val="00540666"/>
    <w:rsid w:val="00541057"/>
    <w:rsid w:val="005437F6"/>
    <w:rsid w:val="005441B5"/>
    <w:rsid w:val="005447A0"/>
    <w:rsid w:val="00544AF2"/>
    <w:rsid w:val="00544D01"/>
    <w:rsid w:val="0054569C"/>
    <w:rsid w:val="005466D8"/>
    <w:rsid w:val="00551A5B"/>
    <w:rsid w:val="00551DD3"/>
    <w:rsid w:val="005530BD"/>
    <w:rsid w:val="005538DD"/>
    <w:rsid w:val="00554146"/>
    <w:rsid w:val="00555BBA"/>
    <w:rsid w:val="00557509"/>
    <w:rsid w:val="00557E5E"/>
    <w:rsid w:val="00560221"/>
    <w:rsid w:val="00560223"/>
    <w:rsid w:val="00562B28"/>
    <w:rsid w:val="0056385F"/>
    <w:rsid w:val="00563A6A"/>
    <w:rsid w:val="00563F17"/>
    <w:rsid w:val="00570745"/>
    <w:rsid w:val="00570B0E"/>
    <w:rsid w:val="005712CD"/>
    <w:rsid w:val="00573216"/>
    <w:rsid w:val="00573ACD"/>
    <w:rsid w:val="005764B1"/>
    <w:rsid w:val="00576714"/>
    <w:rsid w:val="0057678A"/>
    <w:rsid w:val="00576CE1"/>
    <w:rsid w:val="005810B2"/>
    <w:rsid w:val="00581A1A"/>
    <w:rsid w:val="00581F2C"/>
    <w:rsid w:val="0058217C"/>
    <w:rsid w:val="005827AE"/>
    <w:rsid w:val="00582AE7"/>
    <w:rsid w:val="005830E7"/>
    <w:rsid w:val="00583387"/>
    <w:rsid w:val="005845EE"/>
    <w:rsid w:val="0058509A"/>
    <w:rsid w:val="0058578A"/>
    <w:rsid w:val="005914F8"/>
    <w:rsid w:val="00591C93"/>
    <w:rsid w:val="005924A6"/>
    <w:rsid w:val="00593C17"/>
    <w:rsid w:val="00595461"/>
    <w:rsid w:val="00596888"/>
    <w:rsid w:val="00597BE2"/>
    <w:rsid w:val="005A3459"/>
    <w:rsid w:val="005A47D6"/>
    <w:rsid w:val="005A4CC3"/>
    <w:rsid w:val="005A6434"/>
    <w:rsid w:val="005B0485"/>
    <w:rsid w:val="005B0F93"/>
    <w:rsid w:val="005B1655"/>
    <w:rsid w:val="005B20ED"/>
    <w:rsid w:val="005B27EB"/>
    <w:rsid w:val="005B3552"/>
    <w:rsid w:val="005B360F"/>
    <w:rsid w:val="005B3AB9"/>
    <w:rsid w:val="005B40EC"/>
    <w:rsid w:val="005B468D"/>
    <w:rsid w:val="005B4B6D"/>
    <w:rsid w:val="005B4C4C"/>
    <w:rsid w:val="005B5EF2"/>
    <w:rsid w:val="005C0183"/>
    <w:rsid w:val="005C1411"/>
    <w:rsid w:val="005C3E7A"/>
    <w:rsid w:val="005C42C3"/>
    <w:rsid w:val="005C5B2F"/>
    <w:rsid w:val="005C5C3C"/>
    <w:rsid w:val="005D1386"/>
    <w:rsid w:val="005D3FBC"/>
    <w:rsid w:val="005D458D"/>
    <w:rsid w:val="005D76C4"/>
    <w:rsid w:val="005E39EB"/>
    <w:rsid w:val="005E4736"/>
    <w:rsid w:val="005E4938"/>
    <w:rsid w:val="005E4B40"/>
    <w:rsid w:val="005E5793"/>
    <w:rsid w:val="005E5F6F"/>
    <w:rsid w:val="005E6947"/>
    <w:rsid w:val="005E7A5E"/>
    <w:rsid w:val="005E7B1A"/>
    <w:rsid w:val="005F0059"/>
    <w:rsid w:val="005F0A78"/>
    <w:rsid w:val="005F2342"/>
    <w:rsid w:val="005F3A9E"/>
    <w:rsid w:val="005F3F97"/>
    <w:rsid w:val="005F4D2C"/>
    <w:rsid w:val="005F52F5"/>
    <w:rsid w:val="005F5BC8"/>
    <w:rsid w:val="005F6F20"/>
    <w:rsid w:val="00600877"/>
    <w:rsid w:val="00600B05"/>
    <w:rsid w:val="00603F02"/>
    <w:rsid w:val="00604691"/>
    <w:rsid w:val="00604E20"/>
    <w:rsid w:val="00606782"/>
    <w:rsid w:val="006117E2"/>
    <w:rsid w:val="00613ABF"/>
    <w:rsid w:val="00615230"/>
    <w:rsid w:val="006175FF"/>
    <w:rsid w:val="006176F7"/>
    <w:rsid w:val="00617DD4"/>
    <w:rsid w:val="006206D8"/>
    <w:rsid w:val="00623E6B"/>
    <w:rsid w:val="00624FB4"/>
    <w:rsid w:val="00625684"/>
    <w:rsid w:val="006265B7"/>
    <w:rsid w:val="00626B34"/>
    <w:rsid w:val="0062766A"/>
    <w:rsid w:val="0063703E"/>
    <w:rsid w:val="006371AF"/>
    <w:rsid w:val="006403D6"/>
    <w:rsid w:val="00640DA7"/>
    <w:rsid w:val="00641619"/>
    <w:rsid w:val="00641CBC"/>
    <w:rsid w:val="00641E65"/>
    <w:rsid w:val="00643E13"/>
    <w:rsid w:val="006443BD"/>
    <w:rsid w:val="0064481A"/>
    <w:rsid w:val="00644FA1"/>
    <w:rsid w:val="00645761"/>
    <w:rsid w:val="00646789"/>
    <w:rsid w:val="00646D6B"/>
    <w:rsid w:val="00646E11"/>
    <w:rsid w:val="00646FBB"/>
    <w:rsid w:val="00647BFF"/>
    <w:rsid w:val="006505D4"/>
    <w:rsid w:val="00650E67"/>
    <w:rsid w:val="00650EDA"/>
    <w:rsid w:val="006514C8"/>
    <w:rsid w:val="006514CA"/>
    <w:rsid w:val="00651B6D"/>
    <w:rsid w:val="00651DFD"/>
    <w:rsid w:val="00652601"/>
    <w:rsid w:val="006546A3"/>
    <w:rsid w:val="00654AA0"/>
    <w:rsid w:val="0065616B"/>
    <w:rsid w:val="00657231"/>
    <w:rsid w:val="00657321"/>
    <w:rsid w:val="006577DE"/>
    <w:rsid w:val="00660355"/>
    <w:rsid w:val="0066248E"/>
    <w:rsid w:val="006648B5"/>
    <w:rsid w:val="0066578A"/>
    <w:rsid w:val="00665936"/>
    <w:rsid w:val="00665F24"/>
    <w:rsid w:val="0066631E"/>
    <w:rsid w:val="00666D52"/>
    <w:rsid w:val="006677C7"/>
    <w:rsid w:val="00667916"/>
    <w:rsid w:val="00670633"/>
    <w:rsid w:val="00670CE5"/>
    <w:rsid w:val="00671384"/>
    <w:rsid w:val="00671833"/>
    <w:rsid w:val="00671CEB"/>
    <w:rsid w:val="00671F62"/>
    <w:rsid w:val="0067246D"/>
    <w:rsid w:val="00673331"/>
    <w:rsid w:val="006744BB"/>
    <w:rsid w:val="006767C1"/>
    <w:rsid w:val="006776DF"/>
    <w:rsid w:val="0067793D"/>
    <w:rsid w:val="00680531"/>
    <w:rsid w:val="00681E5F"/>
    <w:rsid w:val="00683772"/>
    <w:rsid w:val="00683FD2"/>
    <w:rsid w:val="006867C8"/>
    <w:rsid w:val="00686B8A"/>
    <w:rsid w:val="00686E3D"/>
    <w:rsid w:val="00686E4B"/>
    <w:rsid w:val="00692091"/>
    <w:rsid w:val="00693683"/>
    <w:rsid w:val="00693E3E"/>
    <w:rsid w:val="006948DD"/>
    <w:rsid w:val="00696B83"/>
    <w:rsid w:val="00697576"/>
    <w:rsid w:val="00697904"/>
    <w:rsid w:val="006A125A"/>
    <w:rsid w:val="006A5323"/>
    <w:rsid w:val="006A73F9"/>
    <w:rsid w:val="006A7DFB"/>
    <w:rsid w:val="006B00F4"/>
    <w:rsid w:val="006B0E3D"/>
    <w:rsid w:val="006B10EB"/>
    <w:rsid w:val="006B1FD9"/>
    <w:rsid w:val="006B2A1D"/>
    <w:rsid w:val="006B2BDC"/>
    <w:rsid w:val="006B2FE7"/>
    <w:rsid w:val="006B3B2C"/>
    <w:rsid w:val="006B4D80"/>
    <w:rsid w:val="006B549C"/>
    <w:rsid w:val="006B582F"/>
    <w:rsid w:val="006B7793"/>
    <w:rsid w:val="006B7E86"/>
    <w:rsid w:val="006C0AFF"/>
    <w:rsid w:val="006C2884"/>
    <w:rsid w:val="006C33A5"/>
    <w:rsid w:val="006C4B09"/>
    <w:rsid w:val="006C5F1C"/>
    <w:rsid w:val="006C7265"/>
    <w:rsid w:val="006C769E"/>
    <w:rsid w:val="006C79A7"/>
    <w:rsid w:val="006D083C"/>
    <w:rsid w:val="006D1B07"/>
    <w:rsid w:val="006D1DAB"/>
    <w:rsid w:val="006D2C18"/>
    <w:rsid w:val="006D3551"/>
    <w:rsid w:val="006D4742"/>
    <w:rsid w:val="006D6ACA"/>
    <w:rsid w:val="006D7CCE"/>
    <w:rsid w:val="006D7F0D"/>
    <w:rsid w:val="006D7F7B"/>
    <w:rsid w:val="006E1640"/>
    <w:rsid w:val="006E233C"/>
    <w:rsid w:val="006E26D7"/>
    <w:rsid w:val="006E64C9"/>
    <w:rsid w:val="006E67CB"/>
    <w:rsid w:val="006E6B2F"/>
    <w:rsid w:val="006E6F96"/>
    <w:rsid w:val="006F04B9"/>
    <w:rsid w:val="006F1A9D"/>
    <w:rsid w:val="006F29C9"/>
    <w:rsid w:val="006F4DDC"/>
    <w:rsid w:val="006F4FA3"/>
    <w:rsid w:val="006F5744"/>
    <w:rsid w:val="006F5A3E"/>
    <w:rsid w:val="006F5D20"/>
    <w:rsid w:val="006F675B"/>
    <w:rsid w:val="006F76E9"/>
    <w:rsid w:val="006F7795"/>
    <w:rsid w:val="006F7F43"/>
    <w:rsid w:val="00700715"/>
    <w:rsid w:val="00700F46"/>
    <w:rsid w:val="00701329"/>
    <w:rsid w:val="0070164F"/>
    <w:rsid w:val="0070170B"/>
    <w:rsid w:val="007026B8"/>
    <w:rsid w:val="00703C91"/>
    <w:rsid w:val="00703E9B"/>
    <w:rsid w:val="00704477"/>
    <w:rsid w:val="0070634B"/>
    <w:rsid w:val="007066DE"/>
    <w:rsid w:val="007102A6"/>
    <w:rsid w:val="00712392"/>
    <w:rsid w:val="00713AF9"/>
    <w:rsid w:val="00714B9A"/>
    <w:rsid w:val="00716310"/>
    <w:rsid w:val="00716463"/>
    <w:rsid w:val="00717316"/>
    <w:rsid w:val="007216B4"/>
    <w:rsid w:val="00721942"/>
    <w:rsid w:val="00721B72"/>
    <w:rsid w:val="0072277C"/>
    <w:rsid w:val="00723971"/>
    <w:rsid w:val="0072486A"/>
    <w:rsid w:val="00725532"/>
    <w:rsid w:val="00725D22"/>
    <w:rsid w:val="007272BF"/>
    <w:rsid w:val="0072739D"/>
    <w:rsid w:val="007309DB"/>
    <w:rsid w:val="00731E52"/>
    <w:rsid w:val="00733263"/>
    <w:rsid w:val="0073328F"/>
    <w:rsid w:val="00735F7C"/>
    <w:rsid w:val="007364DC"/>
    <w:rsid w:val="007370A8"/>
    <w:rsid w:val="007374D7"/>
    <w:rsid w:val="0074064A"/>
    <w:rsid w:val="00741794"/>
    <w:rsid w:val="00741816"/>
    <w:rsid w:val="00741D1D"/>
    <w:rsid w:val="00742134"/>
    <w:rsid w:val="007439CF"/>
    <w:rsid w:val="007443D0"/>
    <w:rsid w:val="0074674B"/>
    <w:rsid w:val="00746B13"/>
    <w:rsid w:val="00750510"/>
    <w:rsid w:val="00751669"/>
    <w:rsid w:val="00751EF2"/>
    <w:rsid w:val="00751F3C"/>
    <w:rsid w:val="00752C7B"/>
    <w:rsid w:val="007530DB"/>
    <w:rsid w:val="00753BD4"/>
    <w:rsid w:val="00753F10"/>
    <w:rsid w:val="00755415"/>
    <w:rsid w:val="007561A8"/>
    <w:rsid w:val="00756A4D"/>
    <w:rsid w:val="0076191C"/>
    <w:rsid w:val="00761DCC"/>
    <w:rsid w:val="00762688"/>
    <w:rsid w:val="00762F10"/>
    <w:rsid w:val="00762FFC"/>
    <w:rsid w:val="00763D26"/>
    <w:rsid w:val="0076472B"/>
    <w:rsid w:val="0076633C"/>
    <w:rsid w:val="00767324"/>
    <w:rsid w:val="007676B5"/>
    <w:rsid w:val="0077000E"/>
    <w:rsid w:val="0077297F"/>
    <w:rsid w:val="00772B3A"/>
    <w:rsid w:val="007756C0"/>
    <w:rsid w:val="007760E9"/>
    <w:rsid w:val="0077615B"/>
    <w:rsid w:val="00776735"/>
    <w:rsid w:val="00777183"/>
    <w:rsid w:val="007775F7"/>
    <w:rsid w:val="00781662"/>
    <w:rsid w:val="00782C93"/>
    <w:rsid w:val="0078321C"/>
    <w:rsid w:val="007861B9"/>
    <w:rsid w:val="007866EE"/>
    <w:rsid w:val="00791B59"/>
    <w:rsid w:val="00792833"/>
    <w:rsid w:val="007931CE"/>
    <w:rsid w:val="00793F82"/>
    <w:rsid w:val="00794AA7"/>
    <w:rsid w:val="0079572A"/>
    <w:rsid w:val="00796DB8"/>
    <w:rsid w:val="00796E92"/>
    <w:rsid w:val="0079735B"/>
    <w:rsid w:val="007A1589"/>
    <w:rsid w:val="007A32AF"/>
    <w:rsid w:val="007A4CA7"/>
    <w:rsid w:val="007A5B44"/>
    <w:rsid w:val="007A6836"/>
    <w:rsid w:val="007A7221"/>
    <w:rsid w:val="007B1CC3"/>
    <w:rsid w:val="007B1D61"/>
    <w:rsid w:val="007B2368"/>
    <w:rsid w:val="007B2C66"/>
    <w:rsid w:val="007B319B"/>
    <w:rsid w:val="007B40E2"/>
    <w:rsid w:val="007B4D45"/>
    <w:rsid w:val="007B6F4D"/>
    <w:rsid w:val="007B7895"/>
    <w:rsid w:val="007C134B"/>
    <w:rsid w:val="007C34D2"/>
    <w:rsid w:val="007C4843"/>
    <w:rsid w:val="007C54B3"/>
    <w:rsid w:val="007C55CC"/>
    <w:rsid w:val="007C5E79"/>
    <w:rsid w:val="007C7B44"/>
    <w:rsid w:val="007D0229"/>
    <w:rsid w:val="007D05FF"/>
    <w:rsid w:val="007D3997"/>
    <w:rsid w:val="007D3CF9"/>
    <w:rsid w:val="007D62CF"/>
    <w:rsid w:val="007E1666"/>
    <w:rsid w:val="007E1BE8"/>
    <w:rsid w:val="007E28AA"/>
    <w:rsid w:val="007E587C"/>
    <w:rsid w:val="007E7023"/>
    <w:rsid w:val="007F116B"/>
    <w:rsid w:val="007F18D8"/>
    <w:rsid w:val="007F1C55"/>
    <w:rsid w:val="007F36A2"/>
    <w:rsid w:val="007F680E"/>
    <w:rsid w:val="007F7AC7"/>
    <w:rsid w:val="007F7EF1"/>
    <w:rsid w:val="00801FB8"/>
    <w:rsid w:val="008061C7"/>
    <w:rsid w:val="00807DCD"/>
    <w:rsid w:val="00813D16"/>
    <w:rsid w:val="00814C2B"/>
    <w:rsid w:val="00814C8D"/>
    <w:rsid w:val="00817238"/>
    <w:rsid w:val="008179FF"/>
    <w:rsid w:val="00817B86"/>
    <w:rsid w:val="008205FA"/>
    <w:rsid w:val="00820802"/>
    <w:rsid w:val="0082348F"/>
    <w:rsid w:val="008262A6"/>
    <w:rsid w:val="008263D4"/>
    <w:rsid w:val="00826593"/>
    <w:rsid w:val="00826C3B"/>
    <w:rsid w:val="00827393"/>
    <w:rsid w:val="00831AFF"/>
    <w:rsid w:val="00831B64"/>
    <w:rsid w:val="00831FB4"/>
    <w:rsid w:val="00833496"/>
    <w:rsid w:val="00835BDD"/>
    <w:rsid w:val="00835DE1"/>
    <w:rsid w:val="00836479"/>
    <w:rsid w:val="00836966"/>
    <w:rsid w:val="0083792D"/>
    <w:rsid w:val="008414A2"/>
    <w:rsid w:val="00842D8A"/>
    <w:rsid w:val="008432E4"/>
    <w:rsid w:val="008449C1"/>
    <w:rsid w:val="00847C28"/>
    <w:rsid w:val="00847EA9"/>
    <w:rsid w:val="0085013D"/>
    <w:rsid w:val="00851D9A"/>
    <w:rsid w:val="00851DDB"/>
    <w:rsid w:val="0085313A"/>
    <w:rsid w:val="00853C60"/>
    <w:rsid w:val="00853F66"/>
    <w:rsid w:val="0085430F"/>
    <w:rsid w:val="008569CB"/>
    <w:rsid w:val="00856DE7"/>
    <w:rsid w:val="008575B1"/>
    <w:rsid w:val="00862BA3"/>
    <w:rsid w:val="00862DBA"/>
    <w:rsid w:val="00863659"/>
    <w:rsid w:val="008651B4"/>
    <w:rsid w:val="0086580D"/>
    <w:rsid w:val="00865BAF"/>
    <w:rsid w:val="00867236"/>
    <w:rsid w:val="00867B2A"/>
    <w:rsid w:val="008716C6"/>
    <w:rsid w:val="00871D70"/>
    <w:rsid w:val="008730AD"/>
    <w:rsid w:val="008734C7"/>
    <w:rsid w:val="008746D3"/>
    <w:rsid w:val="00875533"/>
    <w:rsid w:val="00875C97"/>
    <w:rsid w:val="00875FA5"/>
    <w:rsid w:val="008818C2"/>
    <w:rsid w:val="00881D72"/>
    <w:rsid w:val="008831CE"/>
    <w:rsid w:val="00883446"/>
    <w:rsid w:val="00890D53"/>
    <w:rsid w:val="0089141A"/>
    <w:rsid w:val="008918FC"/>
    <w:rsid w:val="00891A83"/>
    <w:rsid w:val="00891B95"/>
    <w:rsid w:val="00892DE1"/>
    <w:rsid w:val="00893477"/>
    <w:rsid w:val="00893BE4"/>
    <w:rsid w:val="00893F1B"/>
    <w:rsid w:val="0089439A"/>
    <w:rsid w:val="00894C01"/>
    <w:rsid w:val="00895144"/>
    <w:rsid w:val="00896B6E"/>
    <w:rsid w:val="0089747D"/>
    <w:rsid w:val="008A03ED"/>
    <w:rsid w:val="008A0558"/>
    <w:rsid w:val="008A2494"/>
    <w:rsid w:val="008A5545"/>
    <w:rsid w:val="008A5559"/>
    <w:rsid w:val="008A5665"/>
    <w:rsid w:val="008A5A34"/>
    <w:rsid w:val="008A5A8E"/>
    <w:rsid w:val="008A60C5"/>
    <w:rsid w:val="008A7127"/>
    <w:rsid w:val="008A7313"/>
    <w:rsid w:val="008A7B6F"/>
    <w:rsid w:val="008B0223"/>
    <w:rsid w:val="008B1936"/>
    <w:rsid w:val="008B1E5F"/>
    <w:rsid w:val="008B2D88"/>
    <w:rsid w:val="008B35C0"/>
    <w:rsid w:val="008B4323"/>
    <w:rsid w:val="008B68BD"/>
    <w:rsid w:val="008B6E0C"/>
    <w:rsid w:val="008B7CB9"/>
    <w:rsid w:val="008C20C1"/>
    <w:rsid w:val="008C2615"/>
    <w:rsid w:val="008C3A81"/>
    <w:rsid w:val="008C506E"/>
    <w:rsid w:val="008C5426"/>
    <w:rsid w:val="008C5DB1"/>
    <w:rsid w:val="008C5EAA"/>
    <w:rsid w:val="008D0AB6"/>
    <w:rsid w:val="008D159E"/>
    <w:rsid w:val="008D41D3"/>
    <w:rsid w:val="008D42C4"/>
    <w:rsid w:val="008D51F0"/>
    <w:rsid w:val="008D681C"/>
    <w:rsid w:val="008D6B07"/>
    <w:rsid w:val="008D6FAB"/>
    <w:rsid w:val="008D7B42"/>
    <w:rsid w:val="008D7D0C"/>
    <w:rsid w:val="008E09E0"/>
    <w:rsid w:val="008E0CA0"/>
    <w:rsid w:val="008E1252"/>
    <w:rsid w:val="008E1537"/>
    <w:rsid w:val="008E154F"/>
    <w:rsid w:val="008E2E47"/>
    <w:rsid w:val="008E2F11"/>
    <w:rsid w:val="008E3849"/>
    <w:rsid w:val="008E5905"/>
    <w:rsid w:val="008E5AA0"/>
    <w:rsid w:val="008E6AED"/>
    <w:rsid w:val="008E7C5B"/>
    <w:rsid w:val="008E7E58"/>
    <w:rsid w:val="008E7E72"/>
    <w:rsid w:val="008F2C35"/>
    <w:rsid w:val="008F2DB2"/>
    <w:rsid w:val="008F32BE"/>
    <w:rsid w:val="008F39A8"/>
    <w:rsid w:val="008F4210"/>
    <w:rsid w:val="008F45BB"/>
    <w:rsid w:val="008F4762"/>
    <w:rsid w:val="008F4865"/>
    <w:rsid w:val="008F4868"/>
    <w:rsid w:val="008F5397"/>
    <w:rsid w:val="008F6823"/>
    <w:rsid w:val="00900062"/>
    <w:rsid w:val="00900150"/>
    <w:rsid w:val="009001EF"/>
    <w:rsid w:val="009003E5"/>
    <w:rsid w:val="00900CDD"/>
    <w:rsid w:val="00901989"/>
    <w:rsid w:val="009027FA"/>
    <w:rsid w:val="00902D93"/>
    <w:rsid w:val="00903C00"/>
    <w:rsid w:val="00903FE8"/>
    <w:rsid w:val="009040EE"/>
    <w:rsid w:val="00904959"/>
    <w:rsid w:val="00905072"/>
    <w:rsid w:val="00905A4D"/>
    <w:rsid w:val="00907609"/>
    <w:rsid w:val="009105C3"/>
    <w:rsid w:val="00911570"/>
    <w:rsid w:val="00911AD5"/>
    <w:rsid w:val="00911C60"/>
    <w:rsid w:val="00912525"/>
    <w:rsid w:val="009132FD"/>
    <w:rsid w:val="009133A1"/>
    <w:rsid w:val="00916BC3"/>
    <w:rsid w:val="0092094B"/>
    <w:rsid w:val="00920D54"/>
    <w:rsid w:val="00921730"/>
    <w:rsid w:val="00921DBC"/>
    <w:rsid w:val="00922493"/>
    <w:rsid w:val="009227CB"/>
    <w:rsid w:val="00924F84"/>
    <w:rsid w:val="009252EF"/>
    <w:rsid w:val="00925FD2"/>
    <w:rsid w:val="009277E2"/>
    <w:rsid w:val="00927ABC"/>
    <w:rsid w:val="00930D92"/>
    <w:rsid w:val="0093114E"/>
    <w:rsid w:val="009329EA"/>
    <w:rsid w:val="00932D6C"/>
    <w:rsid w:val="0093302E"/>
    <w:rsid w:val="00933E3A"/>
    <w:rsid w:val="009346CD"/>
    <w:rsid w:val="00935268"/>
    <w:rsid w:val="0093660A"/>
    <w:rsid w:val="009411E1"/>
    <w:rsid w:val="00941C50"/>
    <w:rsid w:val="00942860"/>
    <w:rsid w:val="009434B8"/>
    <w:rsid w:val="00943702"/>
    <w:rsid w:val="00943B14"/>
    <w:rsid w:val="0094409C"/>
    <w:rsid w:val="00944520"/>
    <w:rsid w:val="009458A7"/>
    <w:rsid w:val="009460C8"/>
    <w:rsid w:val="009473B9"/>
    <w:rsid w:val="00947410"/>
    <w:rsid w:val="00950FA8"/>
    <w:rsid w:val="0095152E"/>
    <w:rsid w:val="00956E24"/>
    <w:rsid w:val="009604DB"/>
    <w:rsid w:val="009605B3"/>
    <w:rsid w:val="009605C2"/>
    <w:rsid w:val="009627EB"/>
    <w:rsid w:val="00962C21"/>
    <w:rsid w:val="00962F3F"/>
    <w:rsid w:val="00965907"/>
    <w:rsid w:val="00965A10"/>
    <w:rsid w:val="00966B69"/>
    <w:rsid w:val="009672D8"/>
    <w:rsid w:val="0096739C"/>
    <w:rsid w:val="00967C01"/>
    <w:rsid w:val="00967CA1"/>
    <w:rsid w:val="009706C1"/>
    <w:rsid w:val="009707D5"/>
    <w:rsid w:val="0097158F"/>
    <w:rsid w:val="009718AC"/>
    <w:rsid w:val="0097195F"/>
    <w:rsid w:val="00972006"/>
    <w:rsid w:val="00972C1F"/>
    <w:rsid w:val="00976E9F"/>
    <w:rsid w:val="009777D2"/>
    <w:rsid w:val="0098118C"/>
    <w:rsid w:val="00981614"/>
    <w:rsid w:val="00982008"/>
    <w:rsid w:val="00982327"/>
    <w:rsid w:val="00984C85"/>
    <w:rsid w:val="00987215"/>
    <w:rsid w:val="00987A4B"/>
    <w:rsid w:val="00990B65"/>
    <w:rsid w:val="00991A29"/>
    <w:rsid w:val="009929C7"/>
    <w:rsid w:val="00993298"/>
    <w:rsid w:val="00993476"/>
    <w:rsid w:val="00993683"/>
    <w:rsid w:val="00993A0B"/>
    <w:rsid w:val="00993D19"/>
    <w:rsid w:val="009943A5"/>
    <w:rsid w:val="00996678"/>
    <w:rsid w:val="00996A3F"/>
    <w:rsid w:val="00997C86"/>
    <w:rsid w:val="009A1450"/>
    <w:rsid w:val="009A1EEE"/>
    <w:rsid w:val="009A2FCA"/>
    <w:rsid w:val="009A5606"/>
    <w:rsid w:val="009A56C2"/>
    <w:rsid w:val="009A71C0"/>
    <w:rsid w:val="009B0BAA"/>
    <w:rsid w:val="009B296B"/>
    <w:rsid w:val="009B4ABB"/>
    <w:rsid w:val="009B50D5"/>
    <w:rsid w:val="009B606A"/>
    <w:rsid w:val="009B6FBB"/>
    <w:rsid w:val="009B7472"/>
    <w:rsid w:val="009B7F00"/>
    <w:rsid w:val="009C039B"/>
    <w:rsid w:val="009C0E9B"/>
    <w:rsid w:val="009C1417"/>
    <w:rsid w:val="009C2544"/>
    <w:rsid w:val="009C2D1A"/>
    <w:rsid w:val="009C2F34"/>
    <w:rsid w:val="009C3860"/>
    <w:rsid w:val="009C5640"/>
    <w:rsid w:val="009C6079"/>
    <w:rsid w:val="009C678A"/>
    <w:rsid w:val="009D03BD"/>
    <w:rsid w:val="009D080B"/>
    <w:rsid w:val="009D10A8"/>
    <w:rsid w:val="009D1288"/>
    <w:rsid w:val="009D12A6"/>
    <w:rsid w:val="009D15F8"/>
    <w:rsid w:val="009D24A3"/>
    <w:rsid w:val="009D284E"/>
    <w:rsid w:val="009D38D4"/>
    <w:rsid w:val="009D3A95"/>
    <w:rsid w:val="009D48A3"/>
    <w:rsid w:val="009D50FB"/>
    <w:rsid w:val="009D58FF"/>
    <w:rsid w:val="009D6D45"/>
    <w:rsid w:val="009E1659"/>
    <w:rsid w:val="009E1B30"/>
    <w:rsid w:val="009E200E"/>
    <w:rsid w:val="009E2163"/>
    <w:rsid w:val="009E2573"/>
    <w:rsid w:val="009E377D"/>
    <w:rsid w:val="009F0CF0"/>
    <w:rsid w:val="009F167E"/>
    <w:rsid w:val="009F1F5A"/>
    <w:rsid w:val="009F3312"/>
    <w:rsid w:val="009F5286"/>
    <w:rsid w:val="009F7959"/>
    <w:rsid w:val="00A00A50"/>
    <w:rsid w:val="00A0193D"/>
    <w:rsid w:val="00A02194"/>
    <w:rsid w:val="00A02F6E"/>
    <w:rsid w:val="00A02FDF"/>
    <w:rsid w:val="00A03127"/>
    <w:rsid w:val="00A04EA5"/>
    <w:rsid w:val="00A05955"/>
    <w:rsid w:val="00A106BE"/>
    <w:rsid w:val="00A12105"/>
    <w:rsid w:val="00A136CE"/>
    <w:rsid w:val="00A13C0D"/>
    <w:rsid w:val="00A147B7"/>
    <w:rsid w:val="00A14B51"/>
    <w:rsid w:val="00A14C27"/>
    <w:rsid w:val="00A155FF"/>
    <w:rsid w:val="00A1596D"/>
    <w:rsid w:val="00A221C7"/>
    <w:rsid w:val="00A23796"/>
    <w:rsid w:val="00A23B26"/>
    <w:rsid w:val="00A242C9"/>
    <w:rsid w:val="00A273CE"/>
    <w:rsid w:val="00A27EEE"/>
    <w:rsid w:val="00A30822"/>
    <w:rsid w:val="00A3111E"/>
    <w:rsid w:val="00A31E61"/>
    <w:rsid w:val="00A33BBC"/>
    <w:rsid w:val="00A35269"/>
    <w:rsid w:val="00A406E8"/>
    <w:rsid w:val="00A411F7"/>
    <w:rsid w:val="00A41798"/>
    <w:rsid w:val="00A42184"/>
    <w:rsid w:val="00A443A6"/>
    <w:rsid w:val="00A44EDA"/>
    <w:rsid w:val="00A45281"/>
    <w:rsid w:val="00A45CD6"/>
    <w:rsid w:val="00A465F2"/>
    <w:rsid w:val="00A5023F"/>
    <w:rsid w:val="00A502F8"/>
    <w:rsid w:val="00A51EC7"/>
    <w:rsid w:val="00A52302"/>
    <w:rsid w:val="00A533DF"/>
    <w:rsid w:val="00A53B2F"/>
    <w:rsid w:val="00A53C1C"/>
    <w:rsid w:val="00A53C7D"/>
    <w:rsid w:val="00A54144"/>
    <w:rsid w:val="00A54158"/>
    <w:rsid w:val="00A54C4B"/>
    <w:rsid w:val="00A56769"/>
    <w:rsid w:val="00A6013B"/>
    <w:rsid w:val="00A611FA"/>
    <w:rsid w:val="00A61CBF"/>
    <w:rsid w:val="00A626BB"/>
    <w:rsid w:val="00A65366"/>
    <w:rsid w:val="00A66A16"/>
    <w:rsid w:val="00A678C0"/>
    <w:rsid w:val="00A67D58"/>
    <w:rsid w:val="00A67E01"/>
    <w:rsid w:val="00A7022F"/>
    <w:rsid w:val="00A70FBC"/>
    <w:rsid w:val="00A71275"/>
    <w:rsid w:val="00A7147A"/>
    <w:rsid w:val="00A7440A"/>
    <w:rsid w:val="00A747C1"/>
    <w:rsid w:val="00A74E1E"/>
    <w:rsid w:val="00A77C5A"/>
    <w:rsid w:val="00A805E9"/>
    <w:rsid w:val="00A80E04"/>
    <w:rsid w:val="00A81F68"/>
    <w:rsid w:val="00A83178"/>
    <w:rsid w:val="00A83465"/>
    <w:rsid w:val="00A84808"/>
    <w:rsid w:val="00A87325"/>
    <w:rsid w:val="00A877DA"/>
    <w:rsid w:val="00A87BB8"/>
    <w:rsid w:val="00A91040"/>
    <w:rsid w:val="00A91D03"/>
    <w:rsid w:val="00A9277C"/>
    <w:rsid w:val="00A946E7"/>
    <w:rsid w:val="00A948D7"/>
    <w:rsid w:val="00A97C49"/>
    <w:rsid w:val="00AA06A9"/>
    <w:rsid w:val="00AA17CF"/>
    <w:rsid w:val="00AA2D29"/>
    <w:rsid w:val="00AA3FD9"/>
    <w:rsid w:val="00AA4B35"/>
    <w:rsid w:val="00AA5A4C"/>
    <w:rsid w:val="00AA6BB7"/>
    <w:rsid w:val="00AA6C77"/>
    <w:rsid w:val="00AB013B"/>
    <w:rsid w:val="00AB130C"/>
    <w:rsid w:val="00AB1741"/>
    <w:rsid w:val="00AB1963"/>
    <w:rsid w:val="00AB4212"/>
    <w:rsid w:val="00AB5478"/>
    <w:rsid w:val="00AB5674"/>
    <w:rsid w:val="00AB5B69"/>
    <w:rsid w:val="00AC11E5"/>
    <w:rsid w:val="00AC2145"/>
    <w:rsid w:val="00AC232E"/>
    <w:rsid w:val="00AC32C3"/>
    <w:rsid w:val="00AC52A1"/>
    <w:rsid w:val="00AC52D5"/>
    <w:rsid w:val="00AC6662"/>
    <w:rsid w:val="00AC66B6"/>
    <w:rsid w:val="00AC6801"/>
    <w:rsid w:val="00AC6976"/>
    <w:rsid w:val="00AC6CC4"/>
    <w:rsid w:val="00AD1A01"/>
    <w:rsid w:val="00AD37EE"/>
    <w:rsid w:val="00AD451A"/>
    <w:rsid w:val="00AD57A8"/>
    <w:rsid w:val="00AD57AB"/>
    <w:rsid w:val="00AD7B09"/>
    <w:rsid w:val="00AE195A"/>
    <w:rsid w:val="00AE2F43"/>
    <w:rsid w:val="00AF184E"/>
    <w:rsid w:val="00AF4AF1"/>
    <w:rsid w:val="00AF54DC"/>
    <w:rsid w:val="00AF57FA"/>
    <w:rsid w:val="00AF593D"/>
    <w:rsid w:val="00AF6323"/>
    <w:rsid w:val="00AF6433"/>
    <w:rsid w:val="00AF6CF8"/>
    <w:rsid w:val="00B001B1"/>
    <w:rsid w:val="00B01B18"/>
    <w:rsid w:val="00B0276E"/>
    <w:rsid w:val="00B040FF"/>
    <w:rsid w:val="00B051FE"/>
    <w:rsid w:val="00B05870"/>
    <w:rsid w:val="00B05BAC"/>
    <w:rsid w:val="00B06041"/>
    <w:rsid w:val="00B069AD"/>
    <w:rsid w:val="00B130D3"/>
    <w:rsid w:val="00B1499D"/>
    <w:rsid w:val="00B15CA4"/>
    <w:rsid w:val="00B15CB6"/>
    <w:rsid w:val="00B205F4"/>
    <w:rsid w:val="00B22E1A"/>
    <w:rsid w:val="00B23411"/>
    <w:rsid w:val="00B25266"/>
    <w:rsid w:val="00B26408"/>
    <w:rsid w:val="00B30B6E"/>
    <w:rsid w:val="00B34A51"/>
    <w:rsid w:val="00B363A6"/>
    <w:rsid w:val="00B36C15"/>
    <w:rsid w:val="00B3715E"/>
    <w:rsid w:val="00B43307"/>
    <w:rsid w:val="00B448F1"/>
    <w:rsid w:val="00B50D22"/>
    <w:rsid w:val="00B546DF"/>
    <w:rsid w:val="00B5474E"/>
    <w:rsid w:val="00B556FB"/>
    <w:rsid w:val="00B56C2A"/>
    <w:rsid w:val="00B56CBC"/>
    <w:rsid w:val="00B570E8"/>
    <w:rsid w:val="00B5786E"/>
    <w:rsid w:val="00B62A3F"/>
    <w:rsid w:val="00B63EBA"/>
    <w:rsid w:val="00B64897"/>
    <w:rsid w:val="00B7041F"/>
    <w:rsid w:val="00B7067F"/>
    <w:rsid w:val="00B708AC"/>
    <w:rsid w:val="00B7228E"/>
    <w:rsid w:val="00B731FD"/>
    <w:rsid w:val="00B73200"/>
    <w:rsid w:val="00B7452E"/>
    <w:rsid w:val="00B75158"/>
    <w:rsid w:val="00B75CC5"/>
    <w:rsid w:val="00B80812"/>
    <w:rsid w:val="00B818EC"/>
    <w:rsid w:val="00B827A4"/>
    <w:rsid w:val="00B82C96"/>
    <w:rsid w:val="00B85482"/>
    <w:rsid w:val="00B86A23"/>
    <w:rsid w:val="00B8778C"/>
    <w:rsid w:val="00B87CF9"/>
    <w:rsid w:val="00B87E56"/>
    <w:rsid w:val="00B91E25"/>
    <w:rsid w:val="00B94104"/>
    <w:rsid w:val="00B94443"/>
    <w:rsid w:val="00B96D4B"/>
    <w:rsid w:val="00B97FAF"/>
    <w:rsid w:val="00BA0A57"/>
    <w:rsid w:val="00BA13A6"/>
    <w:rsid w:val="00BA226C"/>
    <w:rsid w:val="00BA3519"/>
    <w:rsid w:val="00BA4CDA"/>
    <w:rsid w:val="00BA5150"/>
    <w:rsid w:val="00BA7C8C"/>
    <w:rsid w:val="00BB0143"/>
    <w:rsid w:val="00BB0D0E"/>
    <w:rsid w:val="00BB23A9"/>
    <w:rsid w:val="00BB2531"/>
    <w:rsid w:val="00BB3AFD"/>
    <w:rsid w:val="00BB437D"/>
    <w:rsid w:val="00BB6A31"/>
    <w:rsid w:val="00BB6D0D"/>
    <w:rsid w:val="00BC09E9"/>
    <w:rsid w:val="00BC28FC"/>
    <w:rsid w:val="00BC3FBE"/>
    <w:rsid w:val="00BC48EC"/>
    <w:rsid w:val="00BC69B8"/>
    <w:rsid w:val="00BC7C76"/>
    <w:rsid w:val="00BD2073"/>
    <w:rsid w:val="00BD28B0"/>
    <w:rsid w:val="00BD3354"/>
    <w:rsid w:val="00BD392C"/>
    <w:rsid w:val="00BD444A"/>
    <w:rsid w:val="00BD5296"/>
    <w:rsid w:val="00BD6717"/>
    <w:rsid w:val="00BD6BA7"/>
    <w:rsid w:val="00BD783C"/>
    <w:rsid w:val="00BE5AA0"/>
    <w:rsid w:val="00BE5C04"/>
    <w:rsid w:val="00BE6893"/>
    <w:rsid w:val="00BE6E83"/>
    <w:rsid w:val="00BE75E7"/>
    <w:rsid w:val="00BE7B76"/>
    <w:rsid w:val="00BF017B"/>
    <w:rsid w:val="00BF12D9"/>
    <w:rsid w:val="00BF3D8A"/>
    <w:rsid w:val="00BF4EE2"/>
    <w:rsid w:val="00BF6D0E"/>
    <w:rsid w:val="00C005D2"/>
    <w:rsid w:val="00C03146"/>
    <w:rsid w:val="00C0493F"/>
    <w:rsid w:val="00C04F6E"/>
    <w:rsid w:val="00C05B3D"/>
    <w:rsid w:val="00C10181"/>
    <w:rsid w:val="00C120F9"/>
    <w:rsid w:val="00C143DB"/>
    <w:rsid w:val="00C144B6"/>
    <w:rsid w:val="00C146D5"/>
    <w:rsid w:val="00C1511B"/>
    <w:rsid w:val="00C16EA7"/>
    <w:rsid w:val="00C17971"/>
    <w:rsid w:val="00C20D23"/>
    <w:rsid w:val="00C21DC6"/>
    <w:rsid w:val="00C227DC"/>
    <w:rsid w:val="00C23177"/>
    <w:rsid w:val="00C23C34"/>
    <w:rsid w:val="00C244E0"/>
    <w:rsid w:val="00C24E6F"/>
    <w:rsid w:val="00C26EA5"/>
    <w:rsid w:val="00C315BA"/>
    <w:rsid w:val="00C318A0"/>
    <w:rsid w:val="00C32BF3"/>
    <w:rsid w:val="00C35E0F"/>
    <w:rsid w:val="00C36A08"/>
    <w:rsid w:val="00C37734"/>
    <w:rsid w:val="00C40777"/>
    <w:rsid w:val="00C42B44"/>
    <w:rsid w:val="00C447C3"/>
    <w:rsid w:val="00C44E1E"/>
    <w:rsid w:val="00C45DA4"/>
    <w:rsid w:val="00C4686D"/>
    <w:rsid w:val="00C46C50"/>
    <w:rsid w:val="00C4753C"/>
    <w:rsid w:val="00C47E38"/>
    <w:rsid w:val="00C51A45"/>
    <w:rsid w:val="00C51B14"/>
    <w:rsid w:val="00C522E9"/>
    <w:rsid w:val="00C5282F"/>
    <w:rsid w:val="00C530F6"/>
    <w:rsid w:val="00C53829"/>
    <w:rsid w:val="00C53EE9"/>
    <w:rsid w:val="00C548FA"/>
    <w:rsid w:val="00C5577D"/>
    <w:rsid w:val="00C574BC"/>
    <w:rsid w:val="00C6092B"/>
    <w:rsid w:val="00C60CF5"/>
    <w:rsid w:val="00C614D0"/>
    <w:rsid w:val="00C62CA6"/>
    <w:rsid w:val="00C6345B"/>
    <w:rsid w:val="00C6526C"/>
    <w:rsid w:val="00C65AF7"/>
    <w:rsid w:val="00C669A7"/>
    <w:rsid w:val="00C677D9"/>
    <w:rsid w:val="00C70BEE"/>
    <w:rsid w:val="00C70FD3"/>
    <w:rsid w:val="00C71213"/>
    <w:rsid w:val="00C715FE"/>
    <w:rsid w:val="00C720D0"/>
    <w:rsid w:val="00C72FED"/>
    <w:rsid w:val="00C733E0"/>
    <w:rsid w:val="00C75525"/>
    <w:rsid w:val="00C75C27"/>
    <w:rsid w:val="00C76701"/>
    <w:rsid w:val="00C76B98"/>
    <w:rsid w:val="00C77C0C"/>
    <w:rsid w:val="00C800E9"/>
    <w:rsid w:val="00C8221A"/>
    <w:rsid w:val="00C8300D"/>
    <w:rsid w:val="00C874E1"/>
    <w:rsid w:val="00C8791C"/>
    <w:rsid w:val="00C90150"/>
    <w:rsid w:val="00C91541"/>
    <w:rsid w:val="00C91CC3"/>
    <w:rsid w:val="00C9398D"/>
    <w:rsid w:val="00C93DED"/>
    <w:rsid w:val="00C940D3"/>
    <w:rsid w:val="00C955B0"/>
    <w:rsid w:val="00C957CF"/>
    <w:rsid w:val="00C9607D"/>
    <w:rsid w:val="00C97D92"/>
    <w:rsid w:val="00CA023B"/>
    <w:rsid w:val="00CA196C"/>
    <w:rsid w:val="00CA19F9"/>
    <w:rsid w:val="00CA4347"/>
    <w:rsid w:val="00CA5E7A"/>
    <w:rsid w:val="00CB0A90"/>
    <w:rsid w:val="00CB2426"/>
    <w:rsid w:val="00CB494A"/>
    <w:rsid w:val="00CB55A0"/>
    <w:rsid w:val="00CB55C4"/>
    <w:rsid w:val="00CB576C"/>
    <w:rsid w:val="00CB577A"/>
    <w:rsid w:val="00CB57BB"/>
    <w:rsid w:val="00CB6041"/>
    <w:rsid w:val="00CB797D"/>
    <w:rsid w:val="00CC1308"/>
    <w:rsid w:val="00CC2269"/>
    <w:rsid w:val="00CC29D2"/>
    <w:rsid w:val="00CC3EAC"/>
    <w:rsid w:val="00CC6A3E"/>
    <w:rsid w:val="00CD43A9"/>
    <w:rsid w:val="00CD55AE"/>
    <w:rsid w:val="00CD67A9"/>
    <w:rsid w:val="00CD68A5"/>
    <w:rsid w:val="00CD6F31"/>
    <w:rsid w:val="00CD7713"/>
    <w:rsid w:val="00CE01A0"/>
    <w:rsid w:val="00CE337E"/>
    <w:rsid w:val="00CE3749"/>
    <w:rsid w:val="00CE4A9C"/>
    <w:rsid w:val="00CF005A"/>
    <w:rsid w:val="00CF09E3"/>
    <w:rsid w:val="00CF3B8F"/>
    <w:rsid w:val="00CF3D64"/>
    <w:rsid w:val="00CF6123"/>
    <w:rsid w:val="00CF758E"/>
    <w:rsid w:val="00D01B8C"/>
    <w:rsid w:val="00D02038"/>
    <w:rsid w:val="00D02748"/>
    <w:rsid w:val="00D041DD"/>
    <w:rsid w:val="00D07CA0"/>
    <w:rsid w:val="00D1011C"/>
    <w:rsid w:val="00D11116"/>
    <w:rsid w:val="00D12F24"/>
    <w:rsid w:val="00D13331"/>
    <w:rsid w:val="00D15297"/>
    <w:rsid w:val="00D15D40"/>
    <w:rsid w:val="00D17125"/>
    <w:rsid w:val="00D1756F"/>
    <w:rsid w:val="00D201F3"/>
    <w:rsid w:val="00D20650"/>
    <w:rsid w:val="00D22727"/>
    <w:rsid w:val="00D237FA"/>
    <w:rsid w:val="00D24319"/>
    <w:rsid w:val="00D24F98"/>
    <w:rsid w:val="00D2588D"/>
    <w:rsid w:val="00D258ED"/>
    <w:rsid w:val="00D25C09"/>
    <w:rsid w:val="00D26AB2"/>
    <w:rsid w:val="00D26CE1"/>
    <w:rsid w:val="00D26D23"/>
    <w:rsid w:val="00D278C6"/>
    <w:rsid w:val="00D27B69"/>
    <w:rsid w:val="00D30418"/>
    <w:rsid w:val="00D31BF6"/>
    <w:rsid w:val="00D32717"/>
    <w:rsid w:val="00D33CD4"/>
    <w:rsid w:val="00D34475"/>
    <w:rsid w:val="00D34947"/>
    <w:rsid w:val="00D34B28"/>
    <w:rsid w:val="00D355B1"/>
    <w:rsid w:val="00D36526"/>
    <w:rsid w:val="00D4064D"/>
    <w:rsid w:val="00D413CD"/>
    <w:rsid w:val="00D42A85"/>
    <w:rsid w:val="00D4393D"/>
    <w:rsid w:val="00D44DE7"/>
    <w:rsid w:val="00D45356"/>
    <w:rsid w:val="00D45538"/>
    <w:rsid w:val="00D459A8"/>
    <w:rsid w:val="00D46920"/>
    <w:rsid w:val="00D5067D"/>
    <w:rsid w:val="00D51597"/>
    <w:rsid w:val="00D52F27"/>
    <w:rsid w:val="00D532B3"/>
    <w:rsid w:val="00D53CE3"/>
    <w:rsid w:val="00D54060"/>
    <w:rsid w:val="00D5509F"/>
    <w:rsid w:val="00D56A0B"/>
    <w:rsid w:val="00D56FF3"/>
    <w:rsid w:val="00D6052B"/>
    <w:rsid w:val="00D60740"/>
    <w:rsid w:val="00D607AB"/>
    <w:rsid w:val="00D61056"/>
    <w:rsid w:val="00D625C9"/>
    <w:rsid w:val="00D62C4A"/>
    <w:rsid w:val="00D7010C"/>
    <w:rsid w:val="00D7066A"/>
    <w:rsid w:val="00D733DC"/>
    <w:rsid w:val="00D7429E"/>
    <w:rsid w:val="00D80833"/>
    <w:rsid w:val="00D83A66"/>
    <w:rsid w:val="00D848E3"/>
    <w:rsid w:val="00D8499A"/>
    <w:rsid w:val="00D851DE"/>
    <w:rsid w:val="00D854B2"/>
    <w:rsid w:val="00D85B7E"/>
    <w:rsid w:val="00D8688D"/>
    <w:rsid w:val="00D87604"/>
    <w:rsid w:val="00D90293"/>
    <w:rsid w:val="00D908F3"/>
    <w:rsid w:val="00D91F9A"/>
    <w:rsid w:val="00D92637"/>
    <w:rsid w:val="00D93135"/>
    <w:rsid w:val="00D94767"/>
    <w:rsid w:val="00D953E7"/>
    <w:rsid w:val="00D95724"/>
    <w:rsid w:val="00D95CB4"/>
    <w:rsid w:val="00DA171B"/>
    <w:rsid w:val="00DA1F94"/>
    <w:rsid w:val="00DA2BCA"/>
    <w:rsid w:val="00DA2F8A"/>
    <w:rsid w:val="00DA4864"/>
    <w:rsid w:val="00DA4907"/>
    <w:rsid w:val="00DA53FC"/>
    <w:rsid w:val="00DB04CF"/>
    <w:rsid w:val="00DB12BC"/>
    <w:rsid w:val="00DB173D"/>
    <w:rsid w:val="00DB3D22"/>
    <w:rsid w:val="00DB4EA7"/>
    <w:rsid w:val="00DB650E"/>
    <w:rsid w:val="00DB77D1"/>
    <w:rsid w:val="00DC0A86"/>
    <w:rsid w:val="00DC19CD"/>
    <w:rsid w:val="00DC1A11"/>
    <w:rsid w:val="00DC1B0D"/>
    <w:rsid w:val="00DC1FA3"/>
    <w:rsid w:val="00DC4020"/>
    <w:rsid w:val="00DC64F8"/>
    <w:rsid w:val="00DC6C16"/>
    <w:rsid w:val="00DC6CD0"/>
    <w:rsid w:val="00DC6D44"/>
    <w:rsid w:val="00DC77E0"/>
    <w:rsid w:val="00DC7E59"/>
    <w:rsid w:val="00DC7FA9"/>
    <w:rsid w:val="00DD023A"/>
    <w:rsid w:val="00DD1D5C"/>
    <w:rsid w:val="00DD23D9"/>
    <w:rsid w:val="00DD2AB8"/>
    <w:rsid w:val="00DD2B7C"/>
    <w:rsid w:val="00DD4B8F"/>
    <w:rsid w:val="00DD6433"/>
    <w:rsid w:val="00DD6A63"/>
    <w:rsid w:val="00DE3A33"/>
    <w:rsid w:val="00DE420E"/>
    <w:rsid w:val="00DE49F7"/>
    <w:rsid w:val="00DE56BD"/>
    <w:rsid w:val="00DE6F2C"/>
    <w:rsid w:val="00DF0EB5"/>
    <w:rsid w:val="00DF167A"/>
    <w:rsid w:val="00DF22E5"/>
    <w:rsid w:val="00DF2845"/>
    <w:rsid w:val="00DF3CA0"/>
    <w:rsid w:val="00DF6F8E"/>
    <w:rsid w:val="00DF7726"/>
    <w:rsid w:val="00DF7D9A"/>
    <w:rsid w:val="00DF7EDF"/>
    <w:rsid w:val="00E00CED"/>
    <w:rsid w:val="00E01480"/>
    <w:rsid w:val="00E029C1"/>
    <w:rsid w:val="00E07003"/>
    <w:rsid w:val="00E11488"/>
    <w:rsid w:val="00E13FD1"/>
    <w:rsid w:val="00E1486F"/>
    <w:rsid w:val="00E14A4E"/>
    <w:rsid w:val="00E16E6B"/>
    <w:rsid w:val="00E16F18"/>
    <w:rsid w:val="00E16F67"/>
    <w:rsid w:val="00E177D5"/>
    <w:rsid w:val="00E20298"/>
    <w:rsid w:val="00E212EF"/>
    <w:rsid w:val="00E21606"/>
    <w:rsid w:val="00E231CF"/>
    <w:rsid w:val="00E249E0"/>
    <w:rsid w:val="00E24BFA"/>
    <w:rsid w:val="00E24F34"/>
    <w:rsid w:val="00E26B49"/>
    <w:rsid w:val="00E2728D"/>
    <w:rsid w:val="00E3088A"/>
    <w:rsid w:val="00E30EF9"/>
    <w:rsid w:val="00E32210"/>
    <w:rsid w:val="00E3291B"/>
    <w:rsid w:val="00E32B0C"/>
    <w:rsid w:val="00E35982"/>
    <w:rsid w:val="00E35D7F"/>
    <w:rsid w:val="00E371D8"/>
    <w:rsid w:val="00E37879"/>
    <w:rsid w:val="00E40A1F"/>
    <w:rsid w:val="00E41959"/>
    <w:rsid w:val="00E41D28"/>
    <w:rsid w:val="00E42883"/>
    <w:rsid w:val="00E43672"/>
    <w:rsid w:val="00E43A4F"/>
    <w:rsid w:val="00E43BA2"/>
    <w:rsid w:val="00E43C59"/>
    <w:rsid w:val="00E43DCF"/>
    <w:rsid w:val="00E446EC"/>
    <w:rsid w:val="00E45ED0"/>
    <w:rsid w:val="00E469E4"/>
    <w:rsid w:val="00E46B38"/>
    <w:rsid w:val="00E50AAC"/>
    <w:rsid w:val="00E524A6"/>
    <w:rsid w:val="00E539F8"/>
    <w:rsid w:val="00E54DEB"/>
    <w:rsid w:val="00E569C1"/>
    <w:rsid w:val="00E56BD9"/>
    <w:rsid w:val="00E57055"/>
    <w:rsid w:val="00E6017B"/>
    <w:rsid w:val="00E631D0"/>
    <w:rsid w:val="00E6474C"/>
    <w:rsid w:val="00E65A3A"/>
    <w:rsid w:val="00E65BDA"/>
    <w:rsid w:val="00E6724D"/>
    <w:rsid w:val="00E71C04"/>
    <w:rsid w:val="00E733F0"/>
    <w:rsid w:val="00E7741D"/>
    <w:rsid w:val="00E77E1D"/>
    <w:rsid w:val="00E82073"/>
    <w:rsid w:val="00E8311C"/>
    <w:rsid w:val="00E85E47"/>
    <w:rsid w:val="00E86042"/>
    <w:rsid w:val="00E869F0"/>
    <w:rsid w:val="00E92A09"/>
    <w:rsid w:val="00E9379C"/>
    <w:rsid w:val="00E94590"/>
    <w:rsid w:val="00E94607"/>
    <w:rsid w:val="00E94A5E"/>
    <w:rsid w:val="00E9708D"/>
    <w:rsid w:val="00E97193"/>
    <w:rsid w:val="00E97201"/>
    <w:rsid w:val="00E97BC4"/>
    <w:rsid w:val="00EA0B49"/>
    <w:rsid w:val="00EA3752"/>
    <w:rsid w:val="00EA4826"/>
    <w:rsid w:val="00EA49BE"/>
    <w:rsid w:val="00EA65E6"/>
    <w:rsid w:val="00EA75CB"/>
    <w:rsid w:val="00EB050F"/>
    <w:rsid w:val="00EB0ED0"/>
    <w:rsid w:val="00EB26E6"/>
    <w:rsid w:val="00EB2ADC"/>
    <w:rsid w:val="00EB418F"/>
    <w:rsid w:val="00EB5CA9"/>
    <w:rsid w:val="00EC05DA"/>
    <w:rsid w:val="00EC07AE"/>
    <w:rsid w:val="00EC17CD"/>
    <w:rsid w:val="00EC388E"/>
    <w:rsid w:val="00EC6910"/>
    <w:rsid w:val="00EC7826"/>
    <w:rsid w:val="00ED002F"/>
    <w:rsid w:val="00ED1158"/>
    <w:rsid w:val="00ED1A9E"/>
    <w:rsid w:val="00ED560F"/>
    <w:rsid w:val="00ED5DDC"/>
    <w:rsid w:val="00ED6483"/>
    <w:rsid w:val="00ED7BDB"/>
    <w:rsid w:val="00EE1EBB"/>
    <w:rsid w:val="00EE29DD"/>
    <w:rsid w:val="00EE2EFA"/>
    <w:rsid w:val="00EE31D5"/>
    <w:rsid w:val="00EE6BAE"/>
    <w:rsid w:val="00EE766C"/>
    <w:rsid w:val="00EE7A88"/>
    <w:rsid w:val="00EF166E"/>
    <w:rsid w:val="00EF312C"/>
    <w:rsid w:val="00EF3478"/>
    <w:rsid w:val="00EF3870"/>
    <w:rsid w:val="00EF43F2"/>
    <w:rsid w:val="00EF52E3"/>
    <w:rsid w:val="00EF622F"/>
    <w:rsid w:val="00EF6AFF"/>
    <w:rsid w:val="00EF6CA6"/>
    <w:rsid w:val="00EF6CCC"/>
    <w:rsid w:val="00EF7D09"/>
    <w:rsid w:val="00F01636"/>
    <w:rsid w:val="00F020FA"/>
    <w:rsid w:val="00F023A8"/>
    <w:rsid w:val="00F0309C"/>
    <w:rsid w:val="00F04B6C"/>
    <w:rsid w:val="00F05060"/>
    <w:rsid w:val="00F05ED9"/>
    <w:rsid w:val="00F072D9"/>
    <w:rsid w:val="00F1269C"/>
    <w:rsid w:val="00F141FA"/>
    <w:rsid w:val="00F142E2"/>
    <w:rsid w:val="00F142E4"/>
    <w:rsid w:val="00F15690"/>
    <w:rsid w:val="00F159F7"/>
    <w:rsid w:val="00F15A9D"/>
    <w:rsid w:val="00F16033"/>
    <w:rsid w:val="00F165E1"/>
    <w:rsid w:val="00F174FF"/>
    <w:rsid w:val="00F17E9C"/>
    <w:rsid w:val="00F20214"/>
    <w:rsid w:val="00F21036"/>
    <w:rsid w:val="00F21567"/>
    <w:rsid w:val="00F21B7A"/>
    <w:rsid w:val="00F22608"/>
    <w:rsid w:val="00F232EC"/>
    <w:rsid w:val="00F237B0"/>
    <w:rsid w:val="00F24048"/>
    <w:rsid w:val="00F24055"/>
    <w:rsid w:val="00F25734"/>
    <w:rsid w:val="00F264CC"/>
    <w:rsid w:val="00F30163"/>
    <w:rsid w:val="00F308C9"/>
    <w:rsid w:val="00F3138F"/>
    <w:rsid w:val="00F32FB8"/>
    <w:rsid w:val="00F33CEB"/>
    <w:rsid w:val="00F3493C"/>
    <w:rsid w:val="00F3775D"/>
    <w:rsid w:val="00F37A6F"/>
    <w:rsid w:val="00F37C5B"/>
    <w:rsid w:val="00F40260"/>
    <w:rsid w:val="00F407F6"/>
    <w:rsid w:val="00F44714"/>
    <w:rsid w:val="00F45ECA"/>
    <w:rsid w:val="00F462C0"/>
    <w:rsid w:val="00F467BA"/>
    <w:rsid w:val="00F4706C"/>
    <w:rsid w:val="00F50E75"/>
    <w:rsid w:val="00F51820"/>
    <w:rsid w:val="00F51AF5"/>
    <w:rsid w:val="00F51D6D"/>
    <w:rsid w:val="00F54A16"/>
    <w:rsid w:val="00F55E03"/>
    <w:rsid w:val="00F5618A"/>
    <w:rsid w:val="00F57E47"/>
    <w:rsid w:val="00F6164B"/>
    <w:rsid w:val="00F628F5"/>
    <w:rsid w:val="00F64C65"/>
    <w:rsid w:val="00F65CEB"/>
    <w:rsid w:val="00F66E1C"/>
    <w:rsid w:val="00F71895"/>
    <w:rsid w:val="00F748E1"/>
    <w:rsid w:val="00F74A12"/>
    <w:rsid w:val="00F75DBC"/>
    <w:rsid w:val="00F75ECD"/>
    <w:rsid w:val="00F75EE6"/>
    <w:rsid w:val="00F762D9"/>
    <w:rsid w:val="00F769E5"/>
    <w:rsid w:val="00F8200C"/>
    <w:rsid w:val="00F82291"/>
    <w:rsid w:val="00F82B08"/>
    <w:rsid w:val="00F83908"/>
    <w:rsid w:val="00F84130"/>
    <w:rsid w:val="00F84450"/>
    <w:rsid w:val="00F86255"/>
    <w:rsid w:val="00F86666"/>
    <w:rsid w:val="00F867C0"/>
    <w:rsid w:val="00F875B7"/>
    <w:rsid w:val="00F87642"/>
    <w:rsid w:val="00F87917"/>
    <w:rsid w:val="00F87CE4"/>
    <w:rsid w:val="00F911BF"/>
    <w:rsid w:val="00F91793"/>
    <w:rsid w:val="00F924CA"/>
    <w:rsid w:val="00F9272A"/>
    <w:rsid w:val="00F92FB0"/>
    <w:rsid w:val="00F9682A"/>
    <w:rsid w:val="00F97497"/>
    <w:rsid w:val="00FA0B05"/>
    <w:rsid w:val="00FA1E16"/>
    <w:rsid w:val="00FA20D5"/>
    <w:rsid w:val="00FA2413"/>
    <w:rsid w:val="00FA2707"/>
    <w:rsid w:val="00FA2932"/>
    <w:rsid w:val="00FA2C8F"/>
    <w:rsid w:val="00FA48E4"/>
    <w:rsid w:val="00FA4F0E"/>
    <w:rsid w:val="00FA566D"/>
    <w:rsid w:val="00FA5E32"/>
    <w:rsid w:val="00FA68D8"/>
    <w:rsid w:val="00FA6DA1"/>
    <w:rsid w:val="00FA6FAA"/>
    <w:rsid w:val="00FA719D"/>
    <w:rsid w:val="00FA742E"/>
    <w:rsid w:val="00FA770B"/>
    <w:rsid w:val="00FA7778"/>
    <w:rsid w:val="00FA792C"/>
    <w:rsid w:val="00FB03C9"/>
    <w:rsid w:val="00FB1935"/>
    <w:rsid w:val="00FB2261"/>
    <w:rsid w:val="00FB3A32"/>
    <w:rsid w:val="00FB3D24"/>
    <w:rsid w:val="00FB3D7D"/>
    <w:rsid w:val="00FB49A9"/>
    <w:rsid w:val="00FB5989"/>
    <w:rsid w:val="00FB69E8"/>
    <w:rsid w:val="00FB7A7F"/>
    <w:rsid w:val="00FC1F62"/>
    <w:rsid w:val="00FC2B38"/>
    <w:rsid w:val="00FC3E27"/>
    <w:rsid w:val="00FC4810"/>
    <w:rsid w:val="00FC7FAE"/>
    <w:rsid w:val="00FD2793"/>
    <w:rsid w:val="00FD32C7"/>
    <w:rsid w:val="00FD3BF8"/>
    <w:rsid w:val="00FD5194"/>
    <w:rsid w:val="00FD5687"/>
    <w:rsid w:val="00FD5720"/>
    <w:rsid w:val="00FD6656"/>
    <w:rsid w:val="00FD77CB"/>
    <w:rsid w:val="00FD7A8B"/>
    <w:rsid w:val="00FE12B6"/>
    <w:rsid w:val="00FE17B0"/>
    <w:rsid w:val="00FE1D03"/>
    <w:rsid w:val="00FE267A"/>
    <w:rsid w:val="00FE3CE1"/>
    <w:rsid w:val="00FE5B29"/>
    <w:rsid w:val="00FE734C"/>
    <w:rsid w:val="00FE7784"/>
    <w:rsid w:val="00FE7E22"/>
    <w:rsid w:val="00FE7FA7"/>
    <w:rsid w:val="00FF05AD"/>
    <w:rsid w:val="00FF0707"/>
    <w:rsid w:val="00FF2BFD"/>
    <w:rsid w:val="00FF5D27"/>
    <w:rsid w:val="00FF5F8E"/>
    <w:rsid w:val="00FF69DC"/>
    <w:rsid w:val="00FF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DAA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657E0"/>
    <w:pPr>
      <w:widowControl w:val="0"/>
      <w:jc w:val="both"/>
    </w:pPr>
    <w:rPr>
      <w:rFonts w:ascii="Times New Roman" w:eastAsia="Times New Roman" w:hAnsi="Times New Roman"/>
    </w:rPr>
  </w:style>
  <w:style w:type="paragraph" w:styleId="1">
    <w:name w:val="heading 1"/>
    <w:basedOn w:val="a"/>
    <w:next w:val="a"/>
    <w:qFormat/>
    <w:rsid w:val="00264574"/>
    <w:pPr>
      <w:outlineLvl w:val="0"/>
    </w:p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rPr>
      <w:rFonts w:eastAsia="ヒラギノ丸ゴ Pro W4"/>
      <w:b/>
    </w:rPr>
  </w:style>
  <w:style w:type="paragraph" w:styleId="a6">
    <w:name w:val="Body Text Indent"/>
    <w:basedOn w:val="a"/>
    <w:pPr>
      <w:ind w:left="720" w:hanging="720"/>
      <w:jc w:val="left"/>
    </w:pPr>
  </w:style>
  <w:style w:type="paragraph" w:styleId="a7">
    <w:name w:val="Document Map"/>
    <w:basedOn w:val="a"/>
    <w:pPr>
      <w:shd w:val="clear" w:color="auto" w:fill="000080"/>
    </w:pPr>
    <w:rPr>
      <w:rFonts w:ascii="Helvetica" w:eastAsia="MS Gothic" w:hAnsi="Helvetica"/>
    </w:rPr>
  </w:style>
  <w:style w:type="paragraph" w:customStyle="1" w:styleId="font5">
    <w:name w:val="font5"/>
    <w:basedOn w:val="a"/>
    <w:pPr>
      <w:widowControl/>
      <w:spacing w:before="100" w:beforeAutospacing="1" w:after="100" w:afterAutospacing="1"/>
      <w:jc w:val="left"/>
    </w:pPr>
    <w:rPr>
      <w:rFonts w:ascii="Osaka" w:eastAsia="Osaka" w:hint="eastAsia"/>
      <w:kern w:val="0"/>
      <w:sz w:val="12"/>
    </w:rPr>
  </w:style>
  <w:style w:type="paragraph" w:customStyle="1" w:styleId="xl24">
    <w:name w:val="xl24"/>
    <w:basedOn w:val="a"/>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25">
    <w:name w:val="xl25"/>
    <w:basedOn w:val="a"/>
    <w:pPr>
      <w:widowControl/>
      <w:spacing w:before="100" w:beforeAutospacing="1" w:after="100" w:afterAutospacing="1"/>
      <w:jc w:val="center"/>
      <w:textAlignment w:val="center"/>
    </w:pPr>
    <w:rPr>
      <w:rFonts w:eastAsia="MS Mincho"/>
      <w:kern w:val="0"/>
      <w:sz w:val="20"/>
    </w:rPr>
  </w:style>
  <w:style w:type="paragraph" w:customStyle="1" w:styleId="xl26">
    <w:name w:val="xl26"/>
    <w:basedOn w:val="a"/>
    <w:pPr>
      <w:widowControl/>
      <w:spacing w:before="100" w:beforeAutospacing="1" w:after="100" w:afterAutospacing="1"/>
      <w:jc w:val="center"/>
      <w:textAlignment w:val="center"/>
    </w:pPr>
    <w:rPr>
      <w:rFonts w:eastAsia="MS Mincho"/>
      <w:kern w:val="0"/>
      <w:sz w:val="20"/>
    </w:rPr>
  </w:style>
  <w:style w:type="paragraph" w:customStyle="1" w:styleId="xl27">
    <w:name w:val="xl27"/>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8">
    <w:name w:val="xl28"/>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9">
    <w:name w:val="xl29"/>
    <w:basedOn w:val="a"/>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30">
    <w:name w:val="xl30"/>
    <w:basedOn w:val="a"/>
    <w:pPr>
      <w:widowControl/>
      <w:spacing w:before="100" w:beforeAutospacing="1" w:after="100" w:afterAutospacing="1"/>
      <w:jc w:val="center"/>
      <w:textAlignment w:val="center"/>
    </w:pPr>
    <w:rPr>
      <w:rFonts w:eastAsia="MS Mincho"/>
      <w:kern w:val="0"/>
      <w:sz w:val="20"/>
    </w:rPr>
  </w:style>
  <w:style w:type="paragraph" w:customStyle="1" w:styleId="xl31">
    <w:name w:val="xl31"/>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character" w:styleId="a8">
    <w:name w:val="page number"/>
    <w:basedOn w:val="a0"/>
    <w:rsid w:val="00215F42"/>
  </w:style>
  <w:style w:type="paragraph" w:styleId="a9">
    <w:name w:val="annotation text"/>
    <w:basedOn w:val="a"/>
    <w:link w:val="Char"/>
    <w:uiPriority w:val="99"/>
    <w:qFormat/>
    <w:rsid w:val="00264574"/>
    <w:pPr>
      <w:jc w:val="left"/>
    </w:pPr>
  </w:style>
  <w:style w:type="character" w:styleId="aa">
    <w:name w:val="annotation reference"/>
    <w:basedOn w:val="a0"/>
    <w:uiPriority w:val="99"/>
    <w:rsid w:val="00264574"/>
    <w:rPr>
      <w:rFonts w:ascii="Times New Roman" w:hAnsi="Times New Roman"/>
      <w:sz w:val="16"/>
      <w:szCs w:val="16"/>
    </w:rPr>
  </w:style>
  <w:style w:type="paragraph" w:styleId="ab">
    <w:name w:val="Balloon Text"/>
    <w:basedOn w:val="a"/>
    <w:semiHidden/>
    <w:rsid w:val="00264574"/>
    <w:rPr>
      <w:rFonts w:ascii="ヒラギノ角ゴ Pro W3" w:eastAsia="ヒラギノ角ゴ Pro W3"/>
      <w:sz w:val="18"/>
      <w:szCs w:val="18"/>
    </w:rPr>
  </w:style>
  <w:style w:type="character" w:styleId="ac">
    <w:name w:val="Hyperlink"/>
    <w:basedOn w:val="a0"/>
    <w:rsid w:val="00B1670A"/>
    <w:rPr>
      <w:color w:val="0000FF"/>
      <w:u w:val="single"/>
    </w:rPr>
  </w:style>
  <w:style w:type="character" w:customStyle="1" w:styleId="midasi">
    <w:name w:val="midasi"/>
    <w:basedOn w:val="a0"/>
    <w:rsid w:val="00E657E0"/>
    <w:rPr>
      <w:rFonts w:eastAsia="Times New Roman"/>
      <w:b/>
      <w:sz w:val="24"/>
    </w:rPr>
  </w:style>
  <w:style w:type="paragraph" w:styleId="ad">
    <w:name w:val="Normal (Web)"/>
    <w:basedOn w:val="a"/>
    <w:uiPriority w:val="99"/>
    <w:unhideWhenUsed/>
    <w:rsid w:val="004A3170"/>
    <w:pPr>
      <w:widowControl/>
      <w:spacing w:before="100" w:beforeAutospacing="1" w:after="100" w:afterAutospacing="1"/>
      <w:jc w:val="left"/>
    </w:pPr>
    <w:rPr>
      <w:rFonts w:ascii="Times" w:eastAsia="MS Mincho" w:hAnsi="Times"/>
      <w:kern w:val="0"/>
      <w:sz w:val="20"/>
      <w:szCs w:val="20"/>
    </w:rPr>
  </w:style>
  <w:style w:type="paragraph" w:styleId="ae">
    <w:name w:val="List Paragraph"/>
    <w:basedOn w:val="a"/>
    <w:uiPriority w:val="34"/>
    <w:qFormat/>
    <w:rsid w:val="00356652"/>
    <w:pPr>
      <w:ind w:leftChars="400" w:left="960"/>
    </w:pPr>
  </w:style>
  <w:style w:type="table" w:customStyle="1" w:styleId="11">
    <w:name w:val="表 (モノトーン)  11"/>
    <w:basedOn w:val="a1"/>
    <w:next w:val="af"/>
    <w:uiPriority w:val="60"/>
    <w:rsid w:val="004B56EA"/>
    <w:rPr>
      <w:rFonts w:ascii="Century" w:hAnsi="Century"/>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
    <w:name w:val="Light Shading"/>
    <w:basedOn w:val="a1"/>
    <w:uiPriority w:val="60"/>
    <w:rsid w:val="004B56E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FollowedHyperlink"/>
    <w:basedOn w:val="a0"/>
    <w:uiPriority w:val="99"/>
    <w:semiHidden/>
    <w:unhideWhenUsed/>
    <w:rsid w:val="00901989"/>
    <w:rPr>
      <w:color w:val="800080" w:themeColor="followedHyperlink"/>
      <w:u w:val="single"/>
    </w:rPr>
  </w:style>
  <w:style w:type="paragraph" w:customStyle="1" w:styleId="Default">
    <w:name w:val="Default"/>
    <w:rsid w:val="00D34947"/>
    <w:pPr>
      <w:autoSpaceDE w:val="0"/>
      <w:autoSpaceDN w:val="0"/>
      <w:adjustRightInd w:val="0"/>
    </w:pPr>
    <w:rPr>
      <w:rFonts w:ascii="Book Antiqua" w:hAnsi="Book Antiqua" w:cs="Book Antiqua"/>
      <w:color w:val="000000"/>
      <w:kern w:val="0"/>
    </w:rPr>
  </w:style>
  <w:style w:type="paragraph" w:styleId="af1">
    <w:name w:val="annotation subject"/>
    <w:basedOn w:val="a9"/>
    <w:next w:val="a9"/>
    <w:link w:val="Char0"/>
    <w:uiPriority w:val="99"/>
    <w:semiHidden/>
    <w:unhideWhenUsed/>
    <w:rsid w:val="004F2D3B"/>
    <w:pPr>
      <w:jc w:val="both"/>
    </w:pPr>
    <w:rPr>
      <w:b/>
      <w:bCs/>
      <w:sz w:val="20"/>
      <w:szCs w:val="20"/>
    </w:rPr>
  </w:style>
  <w:style w:type="character" w:customStyle="1" w:styleId="Char">
    <w:name w:val="批注文字 Char"/>
    <w:basedOn w:val="a0"/>
    <w:link w:val="a9"/>
    <w:uiPriority w:val="99"/>
    <w:qFormat/>
    <w:rsid w:val="004F2D3B"/>
    <w:rPr>
      <w:rFonts w:ascii="Times New Roman" w:eastAsia="Times New Roman" w:hAnsi="Times New Roman"/>
    </w:rPr>
  </w:style>
  <w:style w:type="character" w:customStyle="1" w:styleId="Char0">
    <w:name w:val="批注主题 Char"/>
    <w:basedOn w:val="Char"/>
    <w:link w:val="af1"/>
    <w:uiPriority w:val="99"/>
    <w:semiHidden/>
    <w:rsid w:val="004F2D3B"/>
    <w:rPr>
      <w:rFonts w:ascii="Times New Roman" w:eastAsia="Times New Roman" w:hAnsi="Times New Roman"/>
      <w:b/>
      <w:bCs/>
      <w:sz w:val="20"/>
      <w:szCs w:val="20"/>
    </w:rPr>
  </w:style>
  <w:style w:type="paragraph" w:styleId="af2">
    <w:name w:val="Revision"/>
    <w:hidden/>
    <w:uiPriority w:val="99"/>
    <w:semiHidden/>
    <w:rsid w:val="00064AE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657E0"/>
    <w:pPr>
      <w:widowControl w:val="0"/>
      <w:jc w:val="both"/>
    </w:pPr>
    <w:rPr>
      <w:rFonts w:ascii="Times New Roman" w:eastAsia="Times New Roman" w:hAnsi="Times New Roman"/>
    </w:rPr>
  </w:style>
  <w:style w:type="paragraph" w:styleId="1">
    <w:name w:val="heading 1"/>
    <w:basedOn w:val="a"/>
    <w:next w:val="a"/>
    <w:qFormat/>
    <w:rsid w:val="00264574"/>
    <w:pPr>
      <w:outlineLvl w:val="0"/>
    </w:p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rPr>
      <w:rFonts w:eastAsia="ヒラギノ丸ゴ Pro W4"/>
      <w:b/>
    </w:rPr>
  </w:style>
  <w:style w:type="paragraph" w:styleId="a6">
    <w:name w:val="Body Text Indent"/>
    <w:basedOn w:val="a"/>
    <w:pPr>
      <w:ind w:left="720" w:hanging="720"/>
      <w:jc w:val="left"/>
    </w:pPr>
  </w:style>
  <w:style w:type="paragraph" w:styleId="a7">
    <w:name w:val="Document Map"/>
    <w:basedOn w:val="a"/>
    <w:pPr>
      <w:shd w:val="clear" w:color="auto" w:fill="000080"/>
    </w:pPr>
    <w:rPr>
      <w:rFonts w:ascii="Helvetica" w:eastAsia="MS Gothic" w:hAnsi="Helvetica"/>
    </w:rPr>
  </w:style>
  <w:style w:type="paragraph" w:customStyle="1" w:styleId="font5">
    <w:name w:val="font5"/>
    <w:basedOn w:val="a"/>
    <w:pPr>
      <w:widowControl/>
      <w:spacing w:before="100" w:beforeAutospacing="1" w:after="100" w:afterAutospacing="1"/>
      <w:jc w:val="left"/>
    </w:pPr>
    <w:rPr>
      <w:rFonts w:ascii="Osaka" w:eastAsia="Osaka" w:hint="eastAsia"/>
      <w:kern w:val="0"/>
      <w:sz w:val="12"/>
    </w:rPr>
  </w:style>
  <w:style w:type="paragraph" w:customStyle="1" w:styleId="xl24">
    <w:name w:val="xl24"/>
    <w:basedOn w:val="a"/>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25">
    <w:name w:val="xl25"/>
    <w:basedOn w:val="a"/>
    <w:pPr>
      <w:widowControl/>
      <w:spacing w:before="100" w:beforeAutospacing="1" w:after="100" w:afterAutospacing="1"/>
      <w:jc w:val="center"/>
      <w:textAlignment w:val="center"/>
    </w:pPr>
    <w:rPr>
      <w:rFonts w:eastAsia="MS Mincho"/>
      <w:kern w:val="0"/>
      <w:sz w:val="20"/>
    </w:rPr>
  </w:style>
  <w:style w:type="paragraph" w:customStyle="1" w:styleId="xl26">
    <w:name w:val="xl26"/>
    <w:basedOn w:val="a"/>
    <w:pPr>
      <w:widowControl/>
      <w:spacing w:before="100" w:beforeAutospacing="1" w:after="100" w:afterAutospacing="1"/>
      <w:jc w:val="center"/>
      <w:textAlignment w:val="center"/>
    </w:pPr>
    <w:rPr>
      <w:rFonts w:eastAsia="MS Mincho"/>
      <w:kern w:val="0"/>
      <w:sz w:val="20"/>
    </w:rPr>
  </w:style>
  <w:style w:type="paragraph" w:customStyle="1" w:styleId="xl27">
    <w:name w:val="xl27"/>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8">
    <w:name w:val="xl28"/>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paragraph" w:customStyle="1" w:styleId="xl29">
    <w:name w:val="xl29"/>
    <w:basedOn w:val="a"/>
    <w:pPr>
      <w:widowControl/>
      <w:pBdr>
        <w:top w:val="single" w:sz="8" w:space="0" w:color="auto"/>
        <w:bottom w:val="single" w:sz="4" w:space="0" w:color="auto"/>
      </w:pBdr>
      <w:spacing w:before="100" w:beforeAutospacing="1" w:after="100" w:afterAutospacing="1"/>
      <w:jc w:val="center"/>
      <w:textAlignment w:val="center"/>
    </w:pPr>
    <w:rPr>
      <w:rFonts w:eastAsia="MS Mincho"/>
      <w:kern w:val="0"/>
      <w:sz w:val="20"/>
    </w:rPr>
  </w:style>
  <w:style w:type="paragraph" w:customStyle="1" w:styleId="xl30">
    <w:name w:val="xl30"/>
    <w:basedOn w:val="a"/>
    <w:pPr>
      <w:widowControl/>
      <w:spacing w:before="100" w:beforeAutospacing="1" w:after="100" w:afterAutospacing="1"/>
      <w:jc w:val="center"/>
      <w:textAlignment w:val="center"/>
    </w:pPr>
    <w:rPr>
      <w:rFonts w:eastAsia="MS Mincho"/>
      <w:kern w:val="0"/>
      <w:sz w:val="20"/>
    </w:rPr>
  </w:style>
  <w:style w:type="paragraph" w:customStyle="1" w:styleId="xl31">
    <w:name w:val="xl31"/>
    <w:basedOn w:val="a"/>
    <w:pPr>
      <w:widowControl/>
      <w:pBdr>
        <w:bottom w:val="single" w:sz="8" w:space="0" w:color="auto"/>
      </w:pBdr>
      <w:spacing w:before="100" w:beforeAutospacing="1" w:after="100" w:afterAutospacing="1"/>
      <w:jc w:val="center"/>
      <w:textAlignment w:val="center"/>
    </w:pPr>
    <w:rPr>
      <w:rFonts w:eastAsia="MS Mincho"/>
      <w:kern w:val="0"/>
      <w:sz w:val="20"/>
    </w:rPr>
  </w:style>
  <w:style w:type="character" w:styleId="a8">
    <w:name w:val="page number"/>
    <w:basedOn w:val="a0"/>
    <w:rsid w:val="00215F42"/>
  </w:style>
  <w:style w:type="paragraph" w:styleId="a9">
    <w:name w:val="annotation text"/>
    <w:basedOn w:val="a"/>
    <w:link w:val="Char"/>
    <w:uiPriority w:val="99"/>
    <w:qFormat/>
    <w:rsid w:val="00264574"/>
    <w:pPr>
      <w:jc w:val="left"/>
    </w:pPr>
  </w:style>
  <w:style w:type="character" w:styleId="aa">
    <w:name w:val="annotation reference"/>
    <w:basedOn w:val="a0"/>
    <w:uiPriority w:val="99"/>
    <w:rsid w:val="00264574"/>
    <w:rPr>
      <w:rFonts w:ascii="Times New Roman" w:hAnsi="Times New Roman"/>
      <w:sz w:val="16"/>
      <w:szCs w:val="16"/>
    </w:rPr>
  </w:style>
  <w:style w:type="paragraph" w:styleId="ab">
    <w:name w:val="Balloon Text"/>
    <w:basedOn w:val="a"/>
    <w:semiHidden/>
    <w:rsid w:val="00264574"/>
    <w:rPr>
      <w:rFonts w:ascii="ヒラギノ角ゴ Pro W3" w:eastAsia="ヒラギノ角ゴ Pro W3"/>
      <w:sz w:val="18"/>
      <w:szCs w:val="18"/>
    </w:rPr>
  </w:style>
  <w:style w:type="character" w:styleId="ac">
    <w:name w:val="Hyperlink"/>
    <w:basedOn w:val="a0"/>
    <w:rsid w:val="00B1670A"/>
    <w:rPr>
      <w:color w:val="0000FF"/>
      <w:u w:val="single"/>
    </w:rPr>
  </w:style>
  <w:style w:type="character" w:customStyle="1" w:styleId="midasi">
    <w:name w:val="midasi"/>
    <w:basedOn w:val="a0"/>
    <w:rsid w:val="00E657E0"/>
    <w:rPr>
      <w:rFonts w:eastAsia="Times New Roman"/>
      <w:b/>
      <w:sz w:val="24"/>
    </w:rPr>
  </w:style>
  <w:style w:type="paragraph" w:styleId="ad">
    <w:name w:val="Normal (Web)"/>
    <w:basedOn w:val="a"/>
    <w:uiPriority w:val="99"/>
    <w:unhideWhenUsed/>
    <w:rsid w:val="004A3170"/>
    <w:pPr>
      <w:widowControl/>
      <w:spacing w:before="100" w:beforeAutospacing="1" w:after="100" w:afterAutospacing="1"/>
      <w:jc w:val="left"/>
    </w:pPr>
    <w:rPr>
      <w:rFonts w:ascii="Times" w:eastAsia="MS Mincho" w:hAnsi="Times"/>
      <w:kern w:val="0"/>
      <w:sz w:val="20"/>
      <w:szCs w:val="20"/>
    </w:rPr>
  </w:style>
  <w:style w:type="paragraph" w:styleId="ae">
    <w:name w:val="List Paragraph"/>
    <w:basedOn w:val="a"/>
    <w:uiPriority w:val="34"/>
    <w:qFormat/>
    <w:rsid w:val="00356652"/>
    <w:pPr>
      <w:ind w:leftChars="400" w:left="960"/>
    </w:pPr>
  </w:style>
  <w:style w:type="table" w:customStyle="1" w:styleId="11">
    <w:name w:val="表 (モノトーン)  11"/>
    <w:basedOn w:val="a1"/>
    <w:next w:val="af"/>
    <w:uiPriority w:val="60"/>
    <w:rsid w:val="004B56EA"/>
    <w:rPr>
      <w:rFonts w:ascii="Century" w:hAnsi="Century"/>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
    <w:name w:val="Light Shading"/>
    <w:basedOn w:val="a1"/>
    <w:uiPriority w:val="60"/>
    <w:rsid w:val="004B56E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FollowedHyperlink"/>
    <w:basedOn w:val="a0"/>
    <w:uiPriority w:val="99"/>
    <w:semiHidden/>
    <w:unhideWhenUsed/>
    <w:rsid w:val="00901989"/>
    <w:rPr>
      <w:color w:val="800080" w:themeColor="followedHyperlink"/>
      <w:u w:val="single"/>
    </w:rPr>
  </w:style>
  <w:style w:type="paragraph" w:customStyle="1" w:styleId="Default">
    <w:name w:val="Default"/>
    <w:rsid w:val="00D34947"/>
    <w:pPr>
      <w:autoSpaceDE w:val="0"/>
      <w:autoSpaceDN w:val="0"/>
      <w:adjustRightInd w:val="0"/>
    </w:pPr>
    <w:rPr>
      <w:rFonts w:ascii="Book Antiqua" w:hAnsi="Book Antiqua" w:cs="Book Antiqua"/>
      <w:color w:val="000000"/>
      <w:kern w:val="0"/>
    </w:rPr>
  </w:style>
  <w:style w:type="paragraph" w:styleId="af1">
    <w:name w:val="annotation subject"/>
    <w:basedOn w:val="a9"/>
    <w:next w:val="a9"/>
    <w:link w:val="Char0"/>
    <w:uiPriority w:val="99"/>
    <w:semiHidden/>
    <w:unhideWhenUsed/>
    <w:rsid w:val="004F2D3B"/>
    <w:pPr>
      <w:jc w:val="both"/>
    </w:pPr>
    <w:rPr>
      <w:b/>
      <w:bCs/>
      <w:sz w:val="20"/>
      <w:szCs w:val="20"/>
    </w:rPr>
  </w:style>
  <w:style w:type="character" w:customStyle="1" w:styleId="Char">
    <w:name w:val="批注文字 Char"/>
    <w:basedOn w:val="a0"/>
    <w:link w:val="a9"/>
    <w:uiPriority w:val="99"/>
    <w:qFormat/>
    <w:rsid w:val="004F2D3B"/>
    <w:rPr>
      <w:rFonts w:ascii="Times New Roman" w:eastAsia="Times New Roman" w:hAnsi="Times New Roman"/>
    </w:rPr>
  </w:style>
  <w:style w:type="character" w:customStyle="1" w:styleId="Char0">
    <w:name w:val="批注主题 Char"/>
    <w:basedOn w:val="Char"/>
    <w:link w:val="af1"/>
    <w:uiPriority w:val="99"/>
    <w:semiHidden/>
    <w:rsid w:val="004F2D3B"/>
    <w:rPr>
      <w:rFonts w:ascii="Times New Roman" w:eastAsia="Times New Roman" w:hAnsi="Times New Roman"/>
      <w:b/>
      <w:bCs/>
      <w:sz w:val="20"/>
      <w:szCs w:val="20"/>
    </w:rPr>
  </w:style>
  <w:style w:type="paragraph" w:styleId="af2">
    <w:name w:val="Revision"/>
    <w:hidden/>
    <w:uiPriority w:val="99"/>
    <w:semiHidden/>
    <w:rsid w:val="00064A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866">
      <w:bodyDiv w:val="1"/>
      <w:marLeft w:val="0"/>
      <w:marRight w:val="0"/>
      <w:marTop w:val="0"/>
      <w:marBottom w:val="0"/>
      <w:divBdr>
        <w:top w:val="none" w:sz="0" w:space="0" w:color="auto"/>
        <w:left w:val="none" w:sz="0" w:space="0" w:color="auto"/>
        <w:bottom w:val="none" w:sz="0" w:space="0" w:color="auto"/>
        <w:right w:val="none" w:sz="0" w:space="0" w:color="auto"/>
      </w:divBdr>
    </w:div>
    <w:div w:id="56249541">
      <w:bodyDiv w:val="1"/>
      <w:marLeft w:val="0"/>
      <w:marRight w:val="0"/>
      <w:marTop w:val="0"/>
      <w:marBottom w:val="0"/>
      <w:divBdr>
        <w:top w:val="none" w:sz="0" w:space="0" w:color="auto"/>
        <w:left w:val="none" w:sz="0" w:space="0" w:color="auto"/>
        <w:bottom w:val="none" w:sz="0" w:space="0" w:color="auto"/>
        <w:right w:val="none" w:sz="0" w:space="0" w:color="auto"/>
      </w:divBdr>
    </w:div>
    <w:div w:id="58022938">
      <w:bodyDiv w:val="1"/>
      <w:marLeft w:val="0"/>
      <w:marRight w:val="0"/>
      <w:marTop w:val="0"/>
      <w:marBottom w:val="0"/>
      <w:divBdr>
        <w:top w:val="none" w:sz="0" w:space="0" w:color="auto"/>
        <w:left w:val="none" w:sz="0" w:space="0" w:color="auto"/>
        <w:bottom w:val="none" w:sz="0" w:space="0" w:color="auto"/>
        <w:right w:val="none" w:sz="0" w:space="0" w:color="auto"/>
      </w:divBdr>
    </w:div>
    <w:div w:id="63264193">
      <w:bodyDiv w:val="1"/>
      <w:marLeft w:val="0"/>
      <w:marRight w:val="0"/>
      <w:marTop w:val="0"/>
      <w:marBottom w:val="0"/>
      <w:divBdr>
        <w:top w:val="none" w:sz="0" w:space="0" w:color="auto"/>
        <w:left w:val="none" w:sz="0" w:space="0" w:color="auto"/>
        <w:bottom w:val="none" w:sz="0" w:space="0" w:color="auto"/>
        <w:right w:val="none" w:sz="0" w:space="0" w:color="auto"/>
      </w:divBdr>
    </w:div>
    <w:div w:id="428426315">
      <w:bodyDiv w:val="1"/>
      <w:marLeft w:val="0"/>
      <w:marRight w:val="0"/>
      <w:marTop w:val="0"/>
      <w:marBottom w:val="0"/>
      <w:divBdr>
        <w:top w:val="none" w:sz="0" w:space="0" w:color="auto"/>
        <w:left w:val="none" w:sz="0" w:space="0" w:color="auto"/>
        <w:bottom w:val="none" w:sz="0" w:space="0" w:color="auto"/>
        <w:right w:val="none" w:sz="0" w:space="0" w:color="auto"/>
      </w:divBdr>
    </w:div>
    <w:div w:id="459806276">
      <w:bodyDiv w:val="1"/>
      <w:marLeft w:val="0"/>
      <w:marRight w:val="0"/>
      <w:marTop w:val="0"/>
      <w:marBottom w:val="0"/>
      <w:divBdr>
        <w:top w:val="none" w:sz="0" w:space="0" w:color="auto"/>
        <w:left w:val="none" w:sz="0" w:space="0" w:color="auto"/>
        <w:bottom w:val="none" w:sz="0" w:space="0" w:color="auto"/>
        <w:right w:val="none" w:sz="0" w:space="0" w:color="auto"/>
      </w:divBdr>
    </w:div>
    <w:div w:id="541943031">
      <w:bodyDiv w:val="1"/>
      <w:marLeft w:val="0"/>
      <w:marRight w:val="0"/>
      <w:marTop w:val="0"/>
      <w:marBottom w:val="0"/>
      <w:divBdr>
        <w:top w:val="none" w:sz="0" w:space="0" w:color="auto"/>
        <w:left w:val="none" w:sz="0" w:space="0" w:color="auto"/>
        <w:bottom w:val="none" w:sz="0" w:space="0" w:color="auto"/>
        <w:right w:val="none" w:sz="0" w:space="0" w:color="auto"/>
      </w:divBdr>
    </w:div>
    <w:div w:id="634915523">
      <w:bodyDiv w:val="1"/>
      <w:marLeft w:val="0"/>
      <w:marRight w:val="0"/>
      <w:marTop w:val="0"/>
      <w:marBottom w:val="0"/>
      <w:divBdr>
        <w:top w:val="none" w:sz="0" w:space="0" w:color="auto"/>
        <w:left w:val="none" w:sz="0" w:space="0" w:color="auto"/>
        <w:bottom w:val="none" w:sz="0" w:space="0" w:color="auto"/>
        <w:right w:val="none" w:sz="0" w:space="0" w:color="auto"/>
      </w:divBdr>
    </w:div>
    <w:div w:id="694841608">
      <w:bodyDiv w:val="1"/>
      <w:marLeft w:val="0"/>
      <w:marRight w:val="0"/>
      <w:marTop w:val="0"/>
      <w:marBottom w:val="0"/>
      <w:divBdr>
        <w:top w:val="none" w:sz="0" w:space="0" w:color="auto"/>
        <w:left w:val="none" w:sz="0" w:space="0" w:color="auto"/>
        <w:bottom w:val="none" w:sz="0" w:space="0" w:color="auto"/>
        <w:right w:val="none" w:sz="0" w:space="0" w:color="auto"/>
      </w:divBdr>
    </w:div>
    <w:div w:id="702440974">
      <w:bodyDiv w:val="1"/>
      <w:marLeft w:val="0"/>
      <w:marRight w:val="0"/>
      <w:marTop w:val="0"/>
      <w:marBottom w:val="0"/>
      <w:divBdr>
        <w:top w:val="none" w:sz="0" w:space="0" w:color="auto"/>
        <w:left w:val="none" w:sz="0" w:space="0" w:color="auto"/>
        <w:bottom w:val="none" w:sz="0" w:space="0" w:color="auto"/>
        <w:right w:val="none" w:sz="0" w:space="0" w:color="auto"/>
      </w:divBdr>
      <w:divsChild>
        <w:div w:id="1347176744">
          <w:marLeft w:val="0"/>
          <w:marRight w:val="0"/>
          <w:marTop w:val="0"/>
          <w:marBottom w:val="0"/>
          <w:divBdr>
            <w:top w:val="none" w:sz="0" w:space="0" w:color="auto"/>
            <w:left w:val="none" w:sz="0" w:space="0" w:color="auto"/>
            <w:bottom w:val="none" w:sz="0" w:space="0" w:color="auto"/>
            <w:right w:val="none" w:sz="0" w:space="0" w:color="auto"/>
          </w:divBdr>
          <w:divsChild>
            <w:div w:id="1739941934">
              <w:marLeft w:val="0"/>
              <w:marRight w:val="0"/>
              <w:marTop w:val="0"/>
              <w:marBottom w:val="0"/>
              <w:divBdr>
                <w:top w:val="none" w:sz="0" w:space="0" w:color="auto"/>
                <w:left w:val="none" w:sz="0" w:space="0" w:color="auto"/>
                <w:bottom w:val="none" w:sz="0" w:space="0" w:color="auto"/>
                <w:right w:val="none" w:sz="0" w:space="0" w:color="auto"/>
              </w:divBdr>
              <w:divsChild>
                <w:div w:id="403844532">
                  <w:marLeft w:val="0"/>
                  <w:marRight w:val="0"/>
                  <w:marTop w:val="0"/>
                  <w:marBottom w:val="0"/>
                  <w:divBdr>
                    <w:top w:val="none" w:sz="0" w:space="0" w:color="auto"/>
                    <w:left w:val="none" w:sz="0" w:space="0" w:color="auto"/>
                    <w:bottom w:val="none" w:sz="0" w:space="0" w:color="auto"/>
                    <w:right w:val="none" w:sz="0" w:space="0" w:color="auto"/>
                  </w:divBdr>
                  <w:divsChild>
                    <w:div w:id="636758802">
                      <w:marLeft w:val="0"/>
                      <w:marRight w:val="0"/>
                      <w:marTop w:val="0"/>
                      <w:marBottom w:val="0"/>
                      <w:divBdr>
                        <w:top w:val="none" w:sz="0" w:space="0" w:color="auto"/>
                        <w:left w:val="none" w:sz="0" w:space="0" w:color="auto"/>
                        <w:bottom w:val="none" w:sz="0" w:space="0" w:color="auto"/>
                        <w:right w:val="none" w:sz="0" w:space="0" w:color="auto"/>
                      </w:divBdr>
                      <w:divsChild>
                        <w:div w:id="1613173787">
                          <w:marLeft w:val="0"/>
                          <w:marRight w:val="0"/>
                          <w:marTop w:val="0"/>
                          <w:marBottom w:val="0"/>
                          <w:divBdr>
                            <w:top w:val="none" w:sz="0" w:space="0" w:color="auto"/>
                            <w:left w:val="none" w:sz="0" w:space="0" w:color="auto"/>
                            <w:bottom w:val="none" w:sz="0" w:space="0" w:color="auto"/>
                            <w:right w:val="none" w:sz="0" w:space="0" w:color="auto"/>
                          </w:divBdr>
                          <w:divsChild>
                            <w:div w:id="2109422925">
                              <w:marLeft w:val="0"/>
                              <w:marRight w:val="0"/>
                              <w:marTop w:val="0"/>
                              <w:marBottom w:val="0"/>
                              <w:divBdr>
                                <w:top w:val="none" w:sz="0" w:space="0" w:color="auto"/>
                                <w:left w:val="none" w:sz="0" w:space="0" w:color="auto"/>
                                <w:bottom w:val="none" w:sz="0" w:space="0" w:color="auto"/>
                                <w:right w:val="none" w:sz="0" w:space="0" w:color="auto"/>
                              </w:divBdr>
                              <w:divsChild>
                                <w:div w:id="1268003934">
                                  <w:marLeft w:val="0"/>
                                  <w:marRight w:val="0"/>
                                  <w:marTop w:val="0"/>
                                  <w:marBottom w:val="0"/>
                                  <w:divBdr>
                                    <w:top w:val="none" w:sz="0" w:space="0" w:color="auto"/>
                                    <w:left w:val="none" w:sz="0" w:space="0" w:color="auto"/>
                                    <w:bottom w:val="none" w:sz="0" w:space="0" w:color="auto"/>
                                    <w:right w:val="none" w:sz="0" w:space="0" w:color="auto"/>
                                  </w:divBdr>
                                  <w:divsChild>
                                    <w:div w:id="200095978">
                                      <w:marLeft w:val="0"/>
                                      <w:marRight w:val="0"/>
                                      <w:marTop w:val="0"/>
                                      <w:marBottom w:val="0"/>
                                      <w:divBdr>
                                        <w:top w:val="none" w:sz="0" w:space="0" w:color="auto"/>
                                        <w:left w:val="none" w:sz="0" w:space="0" w:color="auto"/>
                                        <w:bottom w:val="none" w:sz="0" w:space="0" w:color="auto"/>
                                        <w:right w:val="none" w:sz="0" w:space="0" w:color="auto"/>
                                      </w:divBdr>
                                      <w:divsChild>
                                        <w:div w:id="1896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87750">
      <w:bodyDiv w:val="1"/>
      <w:marLeft w:val="0"/>
      <w:marRight w:val="0"/>
      <w:marTop w:val="0"/>
      <w:marBottom w:val="0"/>
      <w:divBdr>
        <w:top w:val="none" w:sz="0" w:space="0" w:color="auto"/>
        <w:left w:val="none" w:sz="0" w:space="0" w:color="auto"/>
        <w:bottom w:val="none" w:sz="0" w:space="0" w:color="auto"/>
        <w:right w:val="none" w:sz="0" w:space="0" w:color="auto"/>
      </w:divBdr>
      <w:divsChild>
        <w:div w:id="560409838">
          <w:marLeft w:val="806"/>
          <w:marRight w:val="0"/>
          <w:marTop w:val="0"/>
          <w:marBottom w:val="0"/>
          <w:divBdr>
            <w:top w:val="none" w:sz="0" w:space="0" w:color="auto"/>
            <w:left w:val="none" w:sz="0" w:space="0" w:color="auto"/>
            <w:bottom w:val="none" w:sz="0" w:space="0" w:color="auto"/>
            <w:right w:val="none" w:sz="0" w:space="0" w:color="auto"/>
          </w:divBdr>
        </w:div>
      </w:divsChild>
    </w:div>
    <w:div w:id="815948063">
      <w:bodyDiv w:val="1"/>
      <w:marLeft w:val="0"/>
      <w:marRight w:val="0"/>
      <w:marTop w:val="0"/>
      <w:marBottom w:val="0"/>
      <w:divBdr>
        <w:top w:val="none" w:sz="0" w:space="0" w:color="auto"/>
        <w:left w:val="none" w:sz="0" w:space="0" w:color="auto"/>
        <w:bottom w:val="none" w:sz="0" w:space="0" w:color="auto"/>
        <w:right w:val="none" w:sz="0" w:space="0" w:color="auto"/>
      </w:divBdr>
    </w:div>
    <w:div w:id="878398580">
      <w:bodyDiv w:val="1"/>
      <w:marLeft w:val="0"/>
      <w:marRight w:val="0"/>
      <w:marTop w:val="0"/>
      <w:marBottom w:val="0"/>
      <w:divBdr>
        <w:top w:val="none" w:sz="0" w:space="0" w:color="auto"/>
        <w:left w:val="none" w:sz="0" w:space="0" w:color="auto"/>
        <w:bottom w:val="none" w:sz="0" w:space="0" w:color="auto"/>
        <w:right w:val="none" w:sz="0" w:space="0" w:color="auto"/>
      </w:divBdr>
    </w:div>
    <w:div w:id="933783928">
      <w:bodyDiv w:val="1"/>
      <w:marLeft w:val="0"/>
      <w:marRight w:val="0"/>
      <w:marTop w:val="0"/>
      <w:marBottom w:val="0"/>
      <w:divBdr>
        <w:top w:val="none" w:sz="0" w:space="0" w:color="auto"/>
        <w:left w:val="none" w:sz="0" w:space="0" w:color="auto"/>
        <w:bottom w:val="none" w:sz="0" w:space="0" w:color="auto"/>
        <w:right w:val="none" w:sz="0" w:space="0" w:color="auto"/>
      </w:divBdr>
    </w:div>
    <w:div w:id="979966596">
      <w:bodyDiv w:val="1"/>
      <w:marLeft w:val="0"/>
      <w:marRight w:val="0"/>
      <w:marTop w:val="0"/>
      <w:marBottom w:val="0"/>
      <w:divBdr>
        <w:top w:val="none" w:sz="0" w:space="0" w:color="auto"/>
        <w:left w:val="none" w:sz="0" w:space="0" w:color="auto"/>
        <w:bottom w:val="none" w:sz="0" w:space="0" w:color="auto"/>
        <w:right w:val="none" w:sz="0" w:space="0" w:color="auto"/>
      </w:divBdr>
    </w:div>
    <w:div w:id="1018503899">
      <w:bodyDiv w:val="1"/>
      <w:marLeft w:val="0"/>
      <w:marRight w:val="0"/>
      <w:marTop w:val="0"/>
      <w:marBottom w:val="0"/>
      <w:divBdr>
        <w:top w:val="none" w:sz="0" w:space="0" w:color="auto"/>
        <w:left w:val="none" w:sz="0" w:space="0" w:color="auto"/>
        <w:bottom w:val="none" w:sz="0" w:space="0" w:color="auto"/>
        <w:right w:val="none" w:sz="0" w:space="0" w:color="auto"/>
      </w:divBdr>
    </w:div>
    <w:div w:id="1038968074">
      <w:bodyDiv w:val="1"/>
      <w:marLeft w:val="0"/>
      <w:marRight w:val="0"/>
      <w:marTop w:val="0"/>
      <w:marBottom w:val="0"/>
      <w:divBdr>
        <w:top w:val="none" w:sz="0" w:space="0" w:color="auto"/>
        <w:left w:val="none" w:sz="0" w:space="0" w:color="auto"/>
        <w:bottom w:val="none" w:sz="0" w:space="0" w:color="auto"/>
        <w:right w:val="none" w:sz="0" w:space="0" w:color="auto"/>
      </w:divBdr>
      <w:divsChild>
        <w:div w:id="1841430850">
          <w:marLeft w:val="720"/>
          <w:marRight w:val="0"/>
          <w:marTop w:val="0"/>
          <w:marBottom w:val="0"/>
          <w:divBdr>
            <w:top w:val="none" w:sz="0" w:space="0" w:color="auto"/>
            <w:left w:val="none" w:sz="0" w:space="0" w:color="auto"/>
            <w:bottom w:val="none" w:sz="0" w:space="0" w:color="auto"/>
            <w:right w:val="none" w:sz="0" w:space="0" w:color="auto"/>
          </w:divBdr>
        </w:div>
      </w:divsChild>
    </w:div>
    <w:div w:id="1056852932">
      <w:bodyDiv w:val="1"/>
      <w:marLeft w:val="0"/>
      <w:marRight w:val="0"/>
      <w:marTop w:val="0"/>
      <w:marBottom w:val="0"/>
      <w:divBdr>
        <w:top w:val="none" w:sz="0" w:space="0" w:color="auto"/>
        <w:left w:val="none" w:sz="0" w:space="0" w:color="auto"/>
        <w:bottom w:val="none" w:sz="0" w:space="0" w:color="auto"/>
        <w:right w:val="none" w:sz="0" w:space="0" w:color="auto"/>
      </w:divBdr>
    </w:div>
    <w:div w:id="1143734834">
      <w:bodyDiv w:val="1"/>
      <w:marLeft w:val="0"/>
      <w:marRight w:val="0"/>
      <w:marTop w:val="0"/>
      <w:marBottom w:val="0"/>
      <w:divBdr>
        <w:top w:val="none" w:sz="0" w:space="0" w:color="auto"/>
        <w:left w:val="none" w:sz="0" w:space="0" w:color="auto"/>
        <w:bottom w:val="none" w:sz="0" w:space="0" w:color="auto"/>
        <w:right w:val="none" w:sz="0" w:space="0" w:color="auto"/>
      </w:divBdr>
    </w:div>
    <w:div w:id="1165513824">
      <w:bodyDiv w:val="1"/>
      <w:marLeft w:val="0"/>
      <w:marRight w:val="0"/>
      <w:marTop w:val="0"/>
      <w:marBottom w:val="0"/>
      <w:divBdr>
        <w:top w:val="none" w:sz="0" w:space="0" w:color="auto"/>
        <w:left w:val="none" w:sz="0" w:space="0" w:color="auto"/>
        <w:bottom w:val="none" w:sz="0" w:space="0" w:color="auto"/>
        <w:right w:val="none" w:sz="0" w:space="0" w:color="auto"/>
      </w:divBdr>
    </w:div>
    <w:div w:id="1176650674">
      <w:bodyDiv w:val="1"/>
      <w:marLeft w:val="0"/>
      <w:marRight w:val="0"/>
      <w:marTop w:val="0"/>
      <w:marBottom w:val="0"/>
      <w:divBdr>
        <w:top w:val="none" w:sz="0" w:space="0" w:color="auto"/>
        <w:left w:val="none" w:sz="0" w:space="0" w:color="auto"/>
        <w:bottom w:val="none" w:sz="0" w:space="0" w:color="auto"/>
        <w:right w:val="none" w:sz="0" w:space="0" w:color="auto"/>
      </w:divBdr>
    </w:div>
    <w:div w:id="1312708041">
      <w:bodyDiv w:val="1"/>
      <w:marLeft w:val="0"/>
      <w:marRight w:val="0"/>
      <w:marTop w:val="0"/>
      <w:marBottom w:val="0"/>
      <w:divBdr>
        <w:top w:val="none" w:sz="0" w:space="0" w:color="auto"/>
        <w:left w:val="none" w:sz="0" w:space="0" w:color="auto"/>
        <w:bottom w:val="none" w:sz="0" w:space="0" w:color="auto"/>
        <w:right w:val="none" w:sz="0" w:space="0" w:color="auto"/>
      </w:divBdr>
      <w:divsChild>
        <w:div w:id="922958644">
          <w:marLeft w:val="1037"/>
          <w:marRight w:val="0"/>
          <w:marTop w:val="0"/>
          <w:marBottom w:val="0"/>
          <w:divBdr>
            <w:top w:val="none" w:sz="0" w:space="0" w:color="auto"/>
            <w:left w:val="none" w:sz="0" w:space="0" w:color="auto"/>
            <w:bottom w:val="none" w:sz="0" w:space="0" w:color="auto"/>
            <w:right w:val="none" w:sz="0" w:space="0" w:color="auto"/>
          </w:divBdr>
        </w:div>
      </w:divsChild>
    </w:div>
    <w:div w:id="1354259351">
      <w:bodyDiv w:val="1"/>
      <w:marLeft w:val="0"/>
      <w:marRight w:val="0"/>
      <w:marTop w:val="0"/>
      <w:marBottom w:val="0"/>
      <w:divBdr>
        <w:top w:val="none" w:sz="0" w:space="0" w:color="auto"/>
        <w:left w:val="none" w:sz="0" w:space="0" w:color="auto"/>
        <w:bottom w:val="none" w:sz="0" w:space="0" w:color="auto"/>
        <w:right w:val="none" w:sz="0" w:space="0" w:color="auto"/>
      </w:divBdr>
    </w:div>
    <w:div w:id="1486507661">
      <w:bodyDiv w:val="1"/>
      <w:marLeft w:val="0"/>
      <w:marRight w:val="0"/>
      <w:marTop w:val="0"/>
      <w:marBottom w:val="0"/>
      <w:divBdr>
        <w:top w:val="none" w:sz="0" w:space="0" w:color="auto"/>
        <w:left w:val="none" w:sz="0" w:space="0" w:color="auto"/>
        <w:bottom w:val="none" w:sz="0" w:space="0" w:color="auto"/>
        <w:right w:val="none" w:sz="0" w:space="0" w:color="auto"/>
      </w:divBdr>
    </w:div>
    <w:div w:id="1496533385">
      <w:bodyDiv w:val="1"/>
      <w:marLeft w:val="0"/>
      <w:marRight w:val="0"/>
      <w:marTop w:val="0"/>
      <w:marBottom w:val="0"/>
      <w:divBdr>
        <w:top w:val="none" w:sz="0" w:space="0" w:color="auto"/>
        <w:left w:val="none" w:sz="0" w:space="0" w:color="auto"/>
        <w:bottom w:val="none" w:sz="0" w:space="0" w:color="auto"/>
        <w:right w:val="none" w:sz="0" w:space="0" w:color="auto"/>
      </w:divBdr>
    </w:div>
    <w:div w:id="1593860268">
      <w:bodyDiv w:val="1"/>
      <w:marLeft w:val="0"/>
      <w:marRight w:val="0"/>
      <w:marTop w:val="0"/>
      <w:marBottom w:val="0"/>
      <w:divBdr>
        <w:top w:val="none" w:sz="0" w:space="0" w:color="auto"/>
        <w:left w:val="none" w:sz="0" w:space="0" w:color="auto"/>
        <w:bottom w:val="none" w:sz="0" w:space="0" w:color="auto"/>
        <w:right w:val="none" w:sz="0" w:space="0" w:color="auto"/>
      </w:divBdr>
    </w:div>
    <w:div w:id="1707368478">
      <w:bodyDiv w:val="1"/>
      <w:marLeft w:val="0"/>
      <w:marRight w:val="0"/>
      <w:marTop w:val="0"/>
      <w:marBottom w:val="0"/>
      <w:divBdr>
        <w:top w:val="none" w:sz="0" w:space="0" w:color="auto"/>
        <w:left w:val="none" w:sz="0" w:space="0" w:color="auto"/>
        <w:bottom w:val="none" w:sz="0" w:space="0" w:color="auto"/>
        <w:right w:val="none" w:sz="0" w:space="0" w:color="auto"/>
      </w:divBdr>
    </w:div>
    <w:div w:id="1715033026">
      <w:bodyDiv w:val="1"/>
      <w:marLeft w:val="0"/>
      <w:marRight w:val="0"/>
      <w:marTop w:val="0"/>
      <w:marBottom w:val="0"/>
      <w:divBdr>
        <w:top w:val="none" w:sz="0" w:space="0" w:color="auto"/>
        <w:left w:val="none" w:sz="0" w:space="0" w:color="auto"/>
        <w:bottom w:val="none" w:sz="0" w:space="0" w:color="auto"/>
        <w:right w:val="none" w:sz="0" w:space="0" w:color="auto"/>
      </w:divBdr>
    </w:div>
    <w:div w:id="1828937661">
      <w:bodyDiv w:val="1"/>
      <w:marLeft w:val="0"/>
      <w:marRight w:val="0"/>
      <w:marTop w:val="0"/>
      <w:marBottom w:val="0"/>
      <w:divBdr>
        <w:top w:val="none" w:sz="0" w:space="0" w:color="auto"/>
        <w:left w:val="none" w:sz="0" w:space="0" w:color="auto"/>
        <w:bottom w:val="none" w:sz="0" w:space="0" w:color="auto"/>
        <w:right w:val="none" w:sz="0" w:space="0" w:color="auto"/>
      </w:divBdr>
    </w:div>
    <w:div w:id="1828981961">
      <w:bodyDiv w:val="1"/>
      <w:marLeft w:val="0"/>
      <w:marRight w:val="0"/>
      <w:marTop w:val="0"/>
      <w:marBottom w:val="0"/>
      <w:divBdr>
        <w:top w:val="none" w:sz="0" w:space="0" w:color="auto"/>
        <w:left w:val="none" w:sz="0" w:space="0" w:color="auto"/>
        <w:bottom w:val="none" w:sz="0" w:space="0" w:color="auto"/>
        <w:right w:val="none" w:sz="0" w:space="0" w:color="auto"/>
      </w:divBdr>
    </w:div>
    <w:div w:id="1839032259">
      <w:bodyDiv w:val="1"/>
      <w:marLeft w:val="0"/>
      <w:marRight w:val="0"/>
      <w:marTop w:val="0"/>
      <w:marBottom w:val="0"/>
      <w:divBdr>
        <w:top w:val="none" w:sz="0" w:space="0" w:color="auto"/>
        <w:left w:val="none" w:sz="0" w:space="0" w:color="auto"/>
        <w:bottom w:val="none" w:sz="0" w:space="0" w:color="auto"/>
        <w:right w:val="none" w:sz="0" w:space="0" w:color="auto"/>
      </w:divBdr>
    </w:div>
    <w:div w:id="1854343044">
      <w:bodyDiv w:val="1"/>
      <w:marLeft w:val="0"/>
      <w:marRight w:val="0"/>
      <w:marTop w:val="0"/>
      <w:marBottom w:val="0"/>
      <w:divBdr>
        <w:top w:val="none" w:sz="0" w:space="0" w:color="auto"/>
        <w:left w:val="none" w:sz="0" w:space="0" w:color="auto"/>
        <w:bottom w:val="none" w:sz="0" w:space="0" w:color="auto"/>
        <w:right w:val="none" w:sz="0" w:space="0" w:color="auto"/>
      </w:divBdr>
    </w:div>
    <w:div w:id="1858084150">
      <w:bodyDiv w:val="1"/>
      <w:marLeft w:val="0"/>
      <w:marRight w:val="0"/>
      <w:marTop w:val="0"/>
      <w:marBottom w:val="0"/>
      <w:divBdr>
        <w:top w:val="none" w:sz="0" w:space="0" w:color="auto"/>
        <w:left w:val="none" w:sz="0" w:space="0" w:color="auto"/>
        <w:bottom w:val="none" w:sz="0" w:space="0" w:color="auto"/>
        <w:right w:val="none" w:sz="0" w:space="0" w:color="auto"/>
      </w:divBdr>
    </w:div>
    <w:div w:id="1879656611">
      <w:bodyDiv w:val="1"/>
      <w:marLeft w:val="0"/>
      <w:marRight w:val="0"/>
      <w:marTop w:val="0"/>
      <w:marBottom w:val="0"/>
      <w:divBdr>
        <w:top w:val="none" w:sz="0" w:space="0" w:color="auto"/>
        <w:left w:val="none" w:sz="0" w:space="0" w:color="auto"/>
        <w:bottom w:val="none" w:sz="0" w:space="0" w:color="auto"/>
        <w:right w:val="none" w:sz="0" w:space="0" w:color="auto"/>
      </w:divBdr>
    </w:div>
    <w:div w:id="1916671386">
      <w:bodyDiv w:val="1"/>
      <w:marLeft w:val="0"/>
      <w:marRight w:val="0"/>
      <w:marTop w:val="0"/>
      <w:marBottom w:val="0"/>
      <w:divBdr>
        <w:top w:val="none" w:sz="0" w:space="0" w:color="auto"/>
        <w:left w:val="none" w:sz="0" w:space="0" w:color="auto"/>
        <w:bottom w:val="none" w:sz="0" w:space="0" w:color="auto"/>
        <w:right w:val="none" w:sz="0" w:space="0" w:color="auto"/>
      </w:divBdr>
    </w:div>
    <w:div w:id="1984918795">
      <w:bodyDiv w:val="1"/>
      <w:marLeft w:val="0"/>
      <w:marRight w:val="0"/>
      <w:marTop w:val="0"/>
      <w:marBottom w:val="0"/>
      <w:divBdr>
        <w:top w:val="none" w:sz="0" w:space="0" w:color="auto"/>
        <w:left w:val="none" w:sz="0" w:space="0" w:color="auto"/>
        <w:bottom w:val="none" w:sz="0" w:space="0" w:color="auto"/>
        <w:right w:val="none" w:sz="0" w:space="0" w:color="auto"/>
      </w:divBdr>
    </w:div>
    <w:div w:id="2021807690">
      <w:bodyDiv w:val="1"/>
      <w:marLeft w:val="0"/>
      <w:marRight w:val="0"/>
      <w:marTop w:val="0"/>
      <w:marBottom w:val="0"/>
      <w:divBdr>
        <w:top w:val="none" w:sz="0" w:space="0" w:color="auto"/>
        <w:left w:val="none" w:sz="0" w:space="0" w:color="auto"/>
        <w:bottom w:val="none" w:sz="0" w:space="0" w:color="auto"/>
        <w:right w:val="none" w:sz="0" w:space="0" w:color="auto"/>
      </w:divBdr>
    </w:div>
    <w:div w:id="2038311625">
      <w:bodyDiv w:val="1"/>
      <w:marLeft w:val="0"/>
      <w:marRight w:val="0"/>
      <w:marTop w:val="0"/>
      <w:marBottom w:val="0"/>
      <w:divBdr>
        <w:top w:val="none" w:sz="0" w:space="0" w:color="auto"/>
        <w:left w:val="none" w:sz="0" w:space="0" w:color="auto"/>
        <w:bottom w:val="none" w:sz="0" w:space="0" w:color="auto"/>
        <w:right w:val="none" w:sz="0" w:space="0" w:color="auto"/>
      </w:divBdr>
    </w:div>
    <w:div w:id="2048946449">
      <w:bodyDiv w:val="1"/>
      <w:marLeft w:val="0"/>
      <w:marRight w:val="0"/>
      <w:marTop w:val="0"/>
      <w:marBottom w:val="0"/>
      <w:divBdr>
        <w:top w:val="none" w:sz="0" w:space="0" w:color="auto"/>
        <w:left w:val="none" w:sz="0" w:space="0" w:color="auto"/>
        <w:bottom w:val="none" w:sz="0" w:space="0" w:color="auto"/>
        <w:right w:val="none" w:sz="0" w:space="0" w:color="auto"/>
      </w:divBdr>
    </w:div>
    <w:div w:id="2099135035">
      <w:bodyDiv w:val="1"/>
      <w:marLeft w:val="0"/>
      <w:marRight w:val="0"/>
      <w:marTop w:val="0"/>
      <w:marBottom w:val="0"/>
      <w:divBdr>
        <w:top w:val="none" w:sz="0" w:space="0" w:color="auto"/>
        <w:left w:val="none" w:sz="0" w:space="0" w:color="auto"/>
        <w:bottom w:val="none" w:sz="0" w:space="0" w:color="auto"/>
        <w:right w:val="none" w:sz="0" w:space="0" w:color="auto"/>
      </w:divBdr>
    </w:div>
    <w:div w:id="211166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B46E-928F-4219-A774-9571CC3B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34277</Words>
  <Characters>195379</Characters>
  <Application>Microsoft Office Word</Application>
  <DocSecurity>0</DocSecurity>
  <Lines>1628</Lines>
  <Paragraphs>458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Introduction</vt:lpstr>
      <vt:lpstr>Introduction</vt:lpstr>
    </vt:vector>
  </TitlesOfParts>
  <Company/>
  <LinksUpToDate>false</LinksUpToDate>
  <CharactersWithSpaces>229198</CharactersWithSpaces>
  <SharedDoc>false</SharedDoc>
  <HLinks>
    <vt:vector size="6" baseType="variant">
      <vt:variant>
        <vt:i4>2031724</vt:i4>
      </vt:variant>
      <vt:variant>
        <vt:i4>0</vt:i4>
      </vt:variant>
      <vt:variant>
        <vt:i4>0</vt:i4>
      </vt:variant>
      <vt:variant>
        <vt:i4>5</vt:i4>
      </vt:variant>
      <vt:variant>
        <vt:lpwstr>mailto:hiropy@kuhp.kyoto-u.ac.jp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敬之 玉置</dc:creator>
  <cp:lastModifiedBy>user</cp:lastModifiedBy>
  <cp:revision>2</cp:revision>
  <cp:lastPrinted>2005-10-10T17:53:00Z</cp:lastPrinted>
  <dcterms:created xsi:type="dcterms:W3CDTF">2019-02-26T04:49:00Z</dcterms:created>
  <dcterms:modified xsi:type="dcterms:W3CDTF">2019-02-26T04:49:00Z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Citation Style_1">
    <vt:lpwstr>http://www.zotero.org/styles/world-journal-of-gastroenterology</vt:lpwstr>
  </property>
  <property fmtid="{D5CDD505-2E9C-101B-9397-08002B2CF9AE}" pid="24" name="Mendeley Unique User Id_1">
    <vt:lpwstr>61bd61f6-2b19-3f7a-901c-b6d855f00d4c</vt:lpwstr>
  </property>
</Properties>
</file>