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E86451" w14:textId="77777777" w:rsidR="00F54E33" w:rsidRPr="00D0426B" w:rsidRDefault="00267C1A" w:rsidP="00D0426B">
      <w:pPr>
        <w:adjustRightInd w:val="0"/>
        <w:snapToGrid w:val="0"/>
        <w:spacing w:line="360" w:lineRule="auto"/>
        <w:jc w:val="both"/>
        <w:rPr>
          <w:rFonts w:ascii="Book Antiqua" w:eastAsia="Times New Roman" w:hAnsi="Book Antiqua" w:cs="宋体"/>
          <w:i/>
          <w:color w:val="000000" w:themeColor="text1"/>
        </w:rPr>
      </w:pPr>
      <w:bookmarkStart w:id="0" w:name="_GoBack"/>
      <w:r w:rsidRPr="00D0426B">
        <w:rPr>
          <w:rFonts w:ascii="Book Antiqua" w:eastAsia="Times New Roman" w:hAnsi="Book Antiqua" w:cs="宋体"/>
          <w:b/>
          <w:color w:val="000000" w:themeColor="text1"/>
        </w:rPr>
        <w:t xml:space="preserve">Name of Journal: </w:t>
      </w:r>
      <w:r w:rsidRPr="00D0426B">
        <w:rPr>
          <w:rFonts w:ascii="Book Antiqua" w:eastAsia="Times New Roman" w:hAnsi="Book Antiqua" w:cs="宋体"/>
          <w:i/>
          <w:color w:val="000000" w:themeColor="text1"/>
        </w:rPr>
        <w:t>World Journal of Gastrointestinal Oncology</w:t>
      </w:r>
    </w:p>
    <w:p w14:paraId="395D5683" w14:textId="77777777" w:rsidR="00F54E33" w:rsidRPr="00D0426B" w:rsidRDefault="00267C1A" w:rsidP="00D0426B">
      <w:pPr>
        <w:adjustRightInd w:val="0"/>
        <w:snapToGrid w:val="0"/>
        <w:spacing w:line="360" w:lineRule="auto"/>
        <w:jc w:val="both"/>
        <w:rPr>
          <w:rFonts w:ascii="Book Antiqua" w:hAnsi="Book Antiqua" w:cs="Arial"/>
          <w:color w:val="000000" w:themeColor="text1"/>
          <w:lang w:val="en"/>
        </w:rPr>
      </w:pPr>
      <w:r w:rsidRPr="00D0426B">
        <w:rPr>
          <w:rFonts w:ascii="Book Antiqua" w:eastAsia="Times New Roman" w:hAnsi="Book Antiqua"/>
          <w:b/>
          <w:bCs/>
          <w:color w:val="000000" w:themeColor="text1"/>
        </w:rPr>
        <w:t>Manuscript NO</w:t>
      </w:r>
      <w:r w:rsidRPr="00D0426B">
        <w:rPr>
          <w:rFonts w:ascii="Book Antiqua" w:hAnsi="Book Antiqua" w:cs="Arial"/>
          <w:b/>
          <w:color w:val="000000" w:themeColor="text1"/>
          <w:lang w:val="en"/>
        </w:rPr>
        <w:t xml:space="preserve">: </w:t>
      </w:r>
      <w:r w:rsidRPr="00D0426B">
        <w:rPr>
          <w:rFonts w:ascii="Book Antiqua" w:hAnsi="Book Antiqua" w:cs="Arial"/>
          <w:color w:val="000000" w:themeColor="text1"/>
          <w:lang w:val="en"/>
        </w:rPr>
        <w:t>43092</w:t>
      </w:r>
    </w:p>
    <w:p w14:paraId="6E66E01F" w14:textId="7C6FA20A" w:rsidR="00F54E33" w:rsidRPr="00D0426B" w:rsidRDefault="00267C1A" w:rsidP="00D0426B">
      <w:pPr>
        <w:adjustRightInd w:val="0"/>
        <w:snapToGrid w:val="0"/>
        <w:spacing w:line="360" w:lineRule="auto"/>
        <w:jc w:val="both"/>
        <w:rPr>
          <w:rFonts w:ascii="Book Antiqua" w:hAnsi="Book Antiqua"/>
          <w:i/>
          <w:color w:val="000000" w:themeColor="text1"/>
        </w:rPr>
      </w:pPr>
      <w:bookmarkStart w:id="1" w:name="OLE_LINK3"/>
      <w:bookmarkStart w:id="2" w:name="OLE_LINK4"/>
      <w:r w:rsidRPr="00D0426B">
        <w:rPr>
          <w:rFonts w:ascii="Book Antiqua" w:hAnsi="Book Antiqua"/>
          <w:b/>
          <w:color w:val="000000" w:themeColor="text1"/>
          <w:shd w:val="clear" w:color="auto" w:fill="FFFFFF"/>
        </w:rPr>
        <w:t>Manuscript Type</w:t>
      </w:r>
      <w:r w:rsidRPr="00D0426B">
        <w:rPr>
          <w:rFonts w:ascii="Book Antiqua" w:hAnsi="Book Antiqua"/>
          <w:b/>
          <w:color w:val="000000" w:themeColor="text1"/>
        </w:rPr>
        <w:t xml:space="preserve">: </w:t>
      </w:r>
      <w:bookmarkEnd w:id="1"/>
      <w:bookmarkEnd w:id="2"/>
      <w:r w:rsidR="007B7C0F" w:rsidRPr="00D0426B">
        <w:rPr>
          <w:rFonts w:ascii="Book Antiqua" w:hAnsi="Book Antiqua"/>
          <w:color w:val="000000" w:themeColor="text1"/>
        </w:rPr>
        <w:t>ORIGINAL ARTICLE</w:t>
      </w:r>
    </w:p>
    <w:p w14:paraId="4C9C6C7C" w14:textId="77777777" w:rsidR="00F54E33" w:rsidRPr="00D0426B" w:rsidRDefault="00F54E33" w:rsidP="00D0426B">
      <w:pPr>
        <w:spacing w:line="360" w:lineRule="auto"/>
        <w:jc w:val="both"/>
        <w:rPr>
          <w:rFonts w:ascii="Book Antiqua" w:hAnsi="Book Antiqua"/>
          <w:b/>
          <w:bCs/>
          <w:color w:val="000000" w:themeColor="text1"/>
        </w:rPr>
      </w:pPr>
    </w:p>
    <w:p w14:paraId="2021EB0E" w14:textId="27DE69E9" w:rsidR="007B7C0F" w:rsidRPr="00D0426B" w:rsidRDefault="007B7C0F" w:rsidP="00D0426B">
      <w:pPr>
        <w:spacing w:line="360" w:lineRule="auto"/>
        <w:jc w:val="both"/>
        <w:rPr>
          <w:rFonts w:ascii="Book Antiqua" w:hAnsi="Book Antiqua"/>
          <w:b/>
          <w:bCs/>
          <w:i/>
          <w:color w:val="000000" w:themeColor="text1"/>
        </w:rPr>
      </w:pPr>
      <w:r w:rsidRPr="00D0426B">
        <w:rPr>
          <w:rFonts w:ascii="Book Antiqua" w:eastAsia="华文细黑" w:hAnsi="Book Antiqua" w:cs="Tahoma"/>
          <w:b/>
          <w:i/>
          <w:color w:val="000000" w:themeColor="text1"/>
        </w:rPr>
        <w:t>Basic Study</w:t>
      </w:r>
    </w:p>
    <w:p w14:paraId="27FAA2A5" w14:textId="50433C92" w:rsidR="00F54E33" w:rsidRPr="00D0426B" w:rsidRDefault="00267C1A" w:rsidP="00D0426B">
      <w:pPr>
        <w:spacing w:line="360" w:lineRule="auto"/>
        <w:jc w:val="both"/>
        <w:rPr>
          <w:rFonts w:ascii="Book Antiqua" w:hAnsi="Book Antiqua"/>
          <w:b/>
          <w:bCs/>
          <w:color w:val="000000" w:themeColor="text1"/>
        </w:rPr>
      </w:pPr>
      <w:r w:rsidRPr="00D0426B">
        <w:rPr>
          <w:rFonts w:ascii="Book Antiqua" w:hAnsi="Book Antiqua"/>
          <w:b/>
          <w:bCs/>
          <w:color w:val="000000" w:themeColor="text1"/>
        </w:rPr>
        <w:t>Human colorectal cancer cells frequently express IgG and display unique Ig repertoire</w:t>
      </w:r>
    </w:p>
    <w:p w14:paraId="553E665D" w14:textId="77777777" w:rsidR="00F54E33" w:rsidRPr="00D0426B" w:rsidRDefault="00F54E33" w:rsidP="00D0426B">
      <w:pPr>
        <w:spacing w:line="360" w:lineRule="auto"/>
        <w:jc w:val="both"/>
        <w:rPr>
          <w:rFonts w:ascii="Book Antiqua" w:hAnsi="Book Antiqua"/>
          <w:b/>
          <w:bCs/>
          <w:color w:val="000000" w:themeColor="text1"/>
        </w:rPr>
      </w:pPr>
    </w:p>
    <w:p w14:paraId="55E9D021" w14:textId="4E4D8427" w:rsidR="00F54E33" w:rsidRPr="00D0426B" w:rsidRDefault="00267C1A" w:rsidP="00D0426B">
      <w:pPr>
        <w:spacing w:line="360" w:lineRule="auto"/>
        <w:jc w:val="both"/>
        <w:rPr>
          <w:rFonts w:ascii="Book Antiqua" w:hAnsi="Book Antiqua"/>
          <w:bCs/>
          <w:color w:val="000000" w:themeColor="text1"/>
        </w:rPr>
      </w:pPr>
      <w:r w:rsidRPr="00D0426B">
        <w:rPr>
          <w:rFonts w:ascii="Book Antiqua" w:hAnsi="Book Antiqua"/>
          <w:bCs/>
          <w:color w:val="000000" w:themeColor="text1"/>
        </w:rPr>
        <w:t xml:space="preserve">Geng ZH </w:t>
      </w:r>
      <w:r w:rsidRPr="00D0426B">
        <w:rPr>
          <w:rFonts w:ascii="Book Antiqua" w:hAnsi="Book Antiqua"/>
          <w:bCs/>
          <w:i/>
          <w:color w:val="000000" w:themeColor="text1"/>
        </w:rPr>
        <w:t>et al</w:t>
      </w:r>
      <w:r w:rsidRPr="00D0426B">
        <w:rPr>
          <w:rFonts w:ascii="Book Antiqua" w:hAnsi="Book Antiqua"/>
          <w:bCs/>
          <w:color w:val="000000" w:themeColor="text1"/>
        </w:rPr>
        <w:t>. Repertoire of Ig expressed by human</w:t>
      </w:r>
      <w:r w:rsidR="007B7C0F" w:rsidRPr="00D0426B">
        <w:rPr>
          <w:rFonts w:ascii="Book Antiqua" w:hAnsi="Book Antiqua"/>
          <w:bCs/>
          <w:color w:val="000000" w:themeColor="text1"/>
        </w:rPr>
        <w:t xml:space="preserve"> CRC </w:t>
      </w:r>
      <w:r w:rsidRPr="00D0426B">
        <w:rPr>
          <w:rFonts w:ascii="Book Antiqua" w:hAnsi="Book Antiqua"/>
          <w:bCs/>
          <w:color w:val="000000" w:themeColor="text1"/>
        </w:rPr>
        <w:t>cells</w:t>
      </w:r>
    </w:p>
    <w:p w14:paraId="5B7E9C6E" w14:textId="77777777" w:rsidR="00F54E33" w:rsidRPr="00D0426B" w:rsidRDefault="00F54E33" w:rsidP="00D0426B">
      <w:pPr>
        <w:spacing w:line="360" w:lineRule="auto"/>
        <w:jc w:val="both"/>
        <w:rPr>
          <w:rFonts w:ascii="Book Antiqua" w:eastAsia="黑体" w:hAnsi="Book Antiqua"/>
          <w:color w:val="000000" w:themeColor="text1"/>
        </w:rPr>
      </w:pPr>
    </w:p>
    <w:p w14:paraId="23441D73" w14:textId="787F4221" w:rsidR="00F54E33" w:rsidRPr="00D0426B" w:rsidRDefault="00267C1A" w:rsidP="00D0426B">
      <w:pPr>
        <w:spacing w:line="360" w:lineRule="auto"/>
        <w:jc w:val="both"/>
        <w:rPr>
          <w:rFonts w:ascii="Book Antiqua" w:eastAsia="黑体" w:hAnsi="Book Antiqua"/>
          <w:color w:val="000000" w:themeColor="text1"/>
        </w:rPr>
      </w:pPr>
      <w:proofErr w:type="spellStart"/>
      <w:r w:rsidRPr="00D0426B">
        <w:rPr>
          <w:rFonts w:ascii="Book Antiqua" w:eastAsia="黑体" w:hAnsi="Book Antiqua"/>
          <w:color w:val="000000" w:themeColor="text1"/>
        </w:rPr>
        <w:t>Zi</w:t>
      </w:r>
      <w:proofErr w:type="spellEnd"/>
      <w:r w:rsidRPr="00D0426B">
        <w:rPr>
          <w:rFonts w:ascii="Book Antiqua" w:eastAsia="黑体" w:hAnsi="Book Antiqua"/>
          <w:color w:val="000000" w:themeColor="text1"/>
        </w:rPr>
        <w:t xml:space="preserve">-Han </w:t>
      </w:r>
      <w:proofErr w:type="spellStart"/>
      <w:r w:rsidRPr="00D0426B">
        <w:rPr>
          <w:rFonts w:ascii="Book Antiqua" w:eastAsia="黑体" w:hAnsi="Book Antiqua"/>
          <w:color w:val="000000" w:themeColor="text1"/>
        </w:rPr>
        <w:t>Geng</w:t>
      </w:r>
      <w:proofErr w:type="spellEnd"/>
      <w:r w:rsidRPr="00D0426B">
        <w:rPr>
          <w:rFonts w:ascii="Book Antiqua" w:eastAsia="黑体" w:hAnsi="Book Antiqua"/>
          <w:color w:val="000000" w:themeColor="text1"/>
        </w:rPr>
        <w:t xml:space="preserve">, Chun-Xiang Ye, Yan Huang, Hong-Peng Jiang, Ying-Jiang Ye, Shan Wang, Yuan Zhou, </w:t>
      </w:r>
      <w:r w:rsidR="008E5D9A" w:rsidRPr="00D0426B">
        <w:rPr>
          <w:rFonts w:ascii="Book Antiqua" w:eastAsia="黑体" w:hAnsi="Book Antiqua"/>
          <w:color w:val="000000" w:themeColor="text1"/>
        </w:rPr>
        <w:t xml:space="preserve">Zhan-Long Shen, Xiao-Yan </w:t>
      </w:r>
      <w:proofErr w:type="spellStart"/>
      <w:r w:rsidR="008E5D9A" w:rsidRPr="00D0426B">
        <w:rPr>
          <w:rFonts w:ascii="Book Antiqua" w:eastAsia="黑体" w:hAnsi="Book Antiqua"/>
          <w:color w:val="000000" w:themeColor="text1"/>
        </w:rPr>
        <w:t>Qiu</w:t>
      </w:r>
      <w:proofErr w:type="spellEnd"/>
    </w:p>
    <w:p w14:paraId="072A976D" w14:textId="77777777" w:rsidR="00F54E33" w:rsidRPr="00D0426B" w:rsidRDefault="00F54E33" w:rsidP="00D0426B">
      <w:pPr>
        <w:spacing w:line="360" w:lineRule="auto"/>
        <w:jc w:val="both"/>
        <w:rPr>
          <w:rFonts w:ascii="Book Antiqua" w:eastAsia="黑体" w:hAnsi="Book Antiqua"/>
          <w:color w:val="000000" w:themeColor="text1"/>
        </w:rPr>
      </w:pPr>
    </w:p>
    <w:p w14:paraId="07FFF17D" w14:textId="2A9E695D" w:rsidR="00F54E33" w:rsidRPr="00D0426B" w:rsidRDefault="0007741D" w:rsidP="00D0426B">
      <w:pPr>
        <w:spacing w:line="360" w:lineRule="auto"/>
        <w:jc w:val="both"/>
        <w:rPr>
          <w:rFonts w:ascii="Book Antiqua" w:eastAsia="黑体" w:hAnsi="Book Antiqua"/>
          <w:color w:val="000000" w:themeColor="text1"/>
        </w:rPr>
      </w:pPr>
      <w:proofErr w:type="spellStart"/>
      <w:r w:rsidRPr="00D0426B">
        <w:rPr>
          <w:rFonts w:ascii="Book Antiqua" w:eastAsia="黑体" w:hAnsi="Book Antiqua"/>
          <w:b/>
          <w:color w:val="000000" w:themeColor="text1"/>
        </w:rPr>
        <w:t>Zi</w:t>
      </w:r>
      <w:proofErr w:type="spellEnd"/>
      <w:r w:rsidRPr="00D0426B">
        <w:rPr>
          <w:rFonts w:ascii="Book Antiqua" w:eastAsia="黑体" w:hAnsi="Book Antiqua"/>
          <w:b/>
          <w:color w:val="000000" w:themeColor="text1"/>
        </w:rPr>
        <w:t xml:space="preserve">-Han </w:t>
      </w:r>
      <w:proofErr w:type="spellStart"/>
      <w:r w:rsidRPr="00D0426B">
        <w:rPr>
          <w:rFonts w:ascii="Book Antiqua" w:eastAsia="黑体" w:hAnsi="Book Antiqua"/>
          <w:b/>
          <w:color w:val="000000" w:themeColor="text1"/>
        </w:rPr>
        <w:t>Geng</w:t>
      </w:r>
      <w:proofErr w:type="spellEnd"/>
      <w:r w:rsidRPr="00D0426B">
        <w:rPr>
          <w:rFonts w:ascii="Book Antiqua" w:eastAsia="黑体" w:hAnsi="Book Antiqua"/>
          <w:b/>
          <w:color w:val="000000" w:themeColor="text1"/>
        </w:rPr>
        <w:t xml:space="preserve">, Xiao-Yan </w:t>
      </w:r>
      <w:proofErr w:type="spellStart"/>
      <w:r w:rsidRPr="00D0426B">
        <w:rPr>
          <w:rFonts w:ascii="Book Antiqua" w:eastAsia="黑体" w:hAnsi="Book Antiqua"/>
          <w:b/>
          <w:color w:val="000000" w:themeColor="text1"/>
        </w:rPr>
        <w:t>Qiu</w:t>
      </w:r>
      <w:proofErr w:type="spellEnd"/>
      <w:r w:rsidRPr="00D0426B">
        <w:rPr>
          <w:rFonts w:ascii="Book Antiqua" w:eastAsia="黑体" w:hAnsi="Book Antiqua"/>
          <w:b/>
          <w:color w:val="000000" w:themeColor="text1"/>
        </w:rPr>
        <w:t xml:space="preserve">, </w:t>
      </w:r>
      <w:r w:rsidR="00267C1A" w:rsidRPr="00D0426B">
        <w:rPr>
          <w:rFonts w:ascii="Book Antiqua" w:eastAsia="黑体" w:hAnsi="Book Antiqua"/>
          <w:color w:val="000000" w:themeColor="text1"/>
        </w:rPr>
        <w:t>Department of Immunology, School of Basic Medical Scien</w:t>
      </w:r>
      <w:r w:rsidRPr="00D0426B">
        <w:rPr>
          <w:rFonts w:ascii="Book Antiqua" w:eastAsia="黑体" w:hAnsi="Book Antiqua"/>
          <w:color w:val="000000" w:themeColor="text1"/>
        </w:rPr>
        <w:t>ces, Peking University, Beijing</w:t>
      </w:r>
      <w:r w:rsidR="00267C1A" w:rsidRPr="00D0426B">
        <w:rPr>
          <w:rFonts w:ascii="Book Antiqua" w:eastAsia="黑体" w:hAnsi="Book Antiqua"/>
          <w:color w:val="000000" w:themeColor="text1"/>
        </w:rPr>
        <w:t xml:space="preserve"> 100191, China</w:t>
      </w:r>
    </w:p>
    <w:p w14:paraId="1A3CD6BA" w14:textId="77777777" w:rsidR="0007741D" w:rsidRPr="00D0426B" w:rsidRDefault="0007741D" w:rsidP="00D0426B">
      <w:pPr>
        <w:spacing w:line="360" w:lineRule="auto"/>
        <w:jc w:val="both"/>
        <w:rPr>
          <w:rFonts w:ascii="Book Antiqua" w:eastAsia="黑体" w:hAnsi="Book Antiqua"/>
          <w:color w:val="000000" w:themeColor="text1"/>
        </w:rPr>
      </w:pPr>
    </w:p>
    <w:p w14:paraId="00E0076E" w14:textId="5AFE4484" w:rsidR="00F54E33" w:rsidRPr="00D0426B" w:rsidRDefault="0007741D" w:rsidP="00D0426B">
      <w:pPr>
        <w:spacing w:line="360" w:lineRule="auto"/>
        <w:jc w:val="both"/>
        <w:rPr>
          <w:rFonts w:ascii="Book Antiqua" w:eastAsia="黑体" w:hAnsi="Book Antiqua"/>
          <w:color w:val="000000" w:themeColor="text1"/>
        </w:rPr>
      </w:pPr>
      <w:proofErr w:type="spellStart"/>
      <w:r w:rsidRPr="00D0426B">
        <w:rPr>
          <w:rFonts w:ascii="Book Antiqua" w:eastAsia="黑体" w:hAnsi="Book Antiqua"/>
          <w:b/>
          <w:color w:val="000000" w:themeColor="text1"/>
        </w:rPr>
        <w:t>Zi</w:t>
      </w:r>
      <w:proofErr w:type="spellEnd"/>
      <w:r w:rsidRPr="00D0426B">
        <w:rPr>
          <w:rFonts w:ascii="Book Antiqua" w:eastAsia="黑体" w:hAnsi="Book Antiqua"/>
          <w:b/>
          <w:color w:val="000000" w:themeColor="text1"/>
        </w:rPr>
        <w:t xml:space="preserve">-Han </w:t>
      </w:r>
      <w:proofErr w:type="spellStart"/>
      <w:r w:rsidRPr="00D0426B">
        <w:rPr>
          <w:rFonts w:ascii="Book Antiqua" w:eastAsia="黑体" w:hAnsi="Book Antiqua"/>
          <w:b/>
          <w:color w:val="000000" w:themeColor="text1"/>
        </w:rPr>
        <w:t>Geng</w:t>
      </w:r>
      <w:proofErr w:type="spellEnd"/>
      <w:r w:rsidRPr="00D0426B">
        <w:rPr>
          <w:rFonts w:ascii="Book Antiqua" w:eastAsia="黑体" w:hAnsi="Book Antiqua"/>
          <w:b/>
          <w:color w:val="000000" w:themeColor="text1"/>
        </w:rPr>
        <w:t xml:space="preserve">, Xiao-Yan </w:t>
      </w:r>
      <w:proofErr w:type="spellStart"/>
      <w:r w:rsidRPr="00D0426B">
        <w:rPr>
          <w:rFonts w:ascii="Book Antiqua" w:eastAsia="黑体" w:hAnsi="Book Antiqua"/>
          <w:b/>
          <w:color w:val="000000" w:themeColor="text1"/>
        </w:rPr>
        <w:t>Qiu</w:t>
      </w:r>
      <w:proofErr w:type="spellEnd"/>
      <w:r w:rsidRPr="00D0426B">
        <w:rPr>
          <w:rFonts w:ascii="Book Antiqua" w:eastAsia="黑体" w:hAnsi="Book Antiqua"/>
          <w:b/>
          <w:color w:val="000000" w:themeColor="text1"/>
        </w:rPr>
        <w:t xml:space="preserve">, </w:t>
      </w:r>
      <w:r w:rsidR="00267C1A" w:rsidRPr="00D0426B">
        <w:rPr>
          <w:rFonts w:ascii="Book Antiqua" w:eastAsia="黑体" w:hAnsi="Book Antiqua"/>
          <w:color w:val="000000" w:themeColor="text1"/>
        </w:rPr>
        <w:t>NHC Key Laboratory of Medical Immunol</w:t>
      </w:r>
      <w:r w:rsidRPr="00D0426B">
        <w:rPr>
          <w:rFonts w:ascii="Book Antiqua" w:eastAsia="黑体" w:hAnsi="Book Antiqua"/>
          <w:color w:val="000000" w:themeColor="text1"/>
        </w:rPr>
        <w:t>ogy, Peking University, Beijing</w:t>
      </w:r>
      <w:r w:rsidR="00267C1A" w:rsidRPr="00D0426B">
        <w:rPr>
          <w:rFonts w:ascii="Book Antiqua" w:eastAsia="黑体" w:hAnsi="Book Antiqua"/>
          <w:color w:val="000000" w:themeColor="text1"/>
        </w:rPr>
        <w:t xml:space="preserve"> 100191, China</w:t>
      </w:r>
    </w:p>
    <w:p w14:paraId="360D85EF" w14:textId="77777777" w:rsidR="0007741D" w:rsidRPr="00D0426B" w:rsidRDefault="0007741D" w:rsidP="00D0426B">
      <w:pPr>
        <w:spacing w:line="360" w:lineRule="auto"/>
        <w:jc w:val="both"/>
        <w:rPr>
          <w:rFonts w:ascii="Book Antiqua" w:eastAsia="黑体" w:hAnsi="Book Antiqua"/>
          <w:color w:val="000000" w:themeColor="text1"/>
        </w:rPr>
      </w:pPr>
    </w:p>
    <w:p w14:paraId="2D89B139" w14:textId="679763E0" w:rsidR="00F54E33" w:rsidRPr="00D0426B" w:rsidRDefault="0007741D" w:rsidP="00D0426B">
      <w:pPr>
        <w:spacing w:line="360" w:lineRule="auto"/>
        <w:jc w:val="both"/>
        <w:rPr>
          <w:rFonts w:ascii="Book Antiqua" w:eastAsia="黑体" w:hAnsi="Book Antiqua"/>
          <w:color w:val="000000" w:themeColor="text1"/>
        </w:rPr>
      </w:pPr>
      <w:proofErr w:type="spellStart"/>
      <w:r w:rsidRPr="00D0426B">
        <w:rPr>
          <w:rFonts w:ascii="Book Antiqua" w:eastAsia="黑体" w:hAnsi="Book Antiqua"/>
          <w:b/>
          <w:color w:val="000000" w:themeColor="text1"/>
        </w:rPr>
        <w:t>Zi</w:t>
      </w:r>
      <w:proofErr w:type="spellEnd"/>
      <w:r w:rsidRPr="00D0426B">
        <w:rPr>
          <w:rFonts w:ascii="Book Antiqua" w:eastAsia="黑体" w:hAnsi="Book Antiqua"/>
          <w:b/>
          <w:color w:val="000000" w:themeColor="text1"/>
        </w:rPr>
        <w:t xml:space="preserve">-Han </w:t>
      </w:r>
      <w:proofErr w:type="spellStart"/>
      <w:r w:rsidRPr="00D0426B">
        <w:rPr>
          <w:rFonts w:ascii="Book Antiqua" w:eastAsia="黑体" w:hAnsi="Book Antiqua"/>
          <w:b/>
          <w:color w:val="000000" w:themeColor="text1"/>
        </w:rPr>
        <w:t>Geng</w:t>
      </w:r>
      <w:proofErr w:type="spellEnd"/>
      <w:r w:rsidRPr="00D0426B">
        <w:rPr>
          <w:rFonts w:ascii="Book Antiqua" w:eastAsia="黑体" w:hAnsi="Book Antiqua"/>
          <w:b/>
          <w:color w:val="000000" w:themeColor="text1"/>
        </w:rPr>
        <w:t xml:space="preserve">, Xiao-Yan </w:t>
      </w:r>
      <w:proofErr w:type="spellStart"/>
      <w:r w:rsidRPr="00D0426B">
        <w:rPr>
          <w:rFonts w:ascii="Book Antiqua" w:eastAsia="黑体" w:hAnsi="Book Antiqua"/>
          <w:b/>
          <w:color w:val="000000" w:themeColor="text1"/>
        </w:rPr>
        <w:t>Qiu</w:t>
      </w:r>
      <w:proofErr w:type="spellEnd"/>
      <w:r w:rsidRPr="00D0426B">
        <w:rPr>
          <w:rFonts w:ascii="Book Antiqua" w:eastAsia="黑体" w:hAnsi="Book Antiqua"/>
          <w:b/>
          <w:color w:val="000000" w:themeColor="text1"/>
        </w:rPr>
        <w:t xml:space="preserve">, </w:t>
      </w:r>
      <w:r w:rsidR="00267C1A" w:rsidRPr="00D0426B">
        <w:rPr>
          <w:rFonts w:ascii="Book Antiqua" w:eastAsia="黑体" w:hAnsi="Book Antiqua"/>
          <w:color w:val="000000" w:themeColor="text1"/>
        </w:rPr>
        <w:t>Key Laboratory of Molecular Immunology, Chinese Academy of Medical Sciences, Beijing 100191, China</w:t>
      </w:r>
    </w:p>
    <w:p w14:paraId="35DF861B" w14:textId="77777777" w:rsidR="0007741D" w:rsidRPr="00D0426B" w:rsidRDefault="0007741D" w:rsidP="00D0426B">
      <w:pPr>
        <w:spacing w:line="360" w:lineRule="auto"/>
        <w:jc w:val="both"/>
        <w:rPr>
          <w:rFonts w:ascii="Book Antiqua" w:eastAsia="黑体" w:hAnsi="Book Antiqua"/>
          <w:color w:val="000000" w:themeColor="text1"/>
        </w:rPr>
      </w:pPr>
    </w:p>
    <w:p w14:paraId="16609C45" w14:textId="3410D417" w:rsidR="00F54E33" w:rsidRPr="00D0426B" w:rsidRDefault="0007741D" w:rsidP="00D0426B">
      <w:pPr>
        <w:spacing w:line="360" w:lineRule="auto"/>
        <w:jc w:val="both"/>
        <w:rPr>
          <w:rFonts w:ascii="Book Antiqua" w:eastAsia="黑体" w:hAnsi="Book Antiqua"/>
          <w:color w:val="000000" w:themeColor="text1"/>
        </w:rPr>
      </w:pPr>
      <w:r w:rsidRPr="00D0426B">
        <w:rPr>
          <w:rFonts w:ascii="Book Antiqua" w:eastAsia="黑体" w:hAnsi="Book Antiqua"/>
          <w:b/>
          <w:color w:val="000000" w:themeColor="text1"/>
        </w:rPr>
        <w:t>Chun-Xiang Ye,</w:t>
      </w:r>
      <w:r w:rsidRPr="00D0426B">
        <w:rPr>
          <w:rFonts w:ascii="Book Antiqua" w:hAnsi="Book Antiqua"/>
          <w:b/>
        </w:rPr>
        <w:t xml:space="preserve"> </w:t>
      </w:r>
      <w:r w:rsidRPr="00D0426B">
        <w:rPr>
          <w:rFonts w:ascii="Book Antiqua" w:eastAsia="黑体" w:hAnsi="Book Antiqua"/>
          <w:b/>
          <w:color w:val="000000" w:themeColor="text1"/>
        </w:rPr>
        <w:t>Hong-Peng Jiang, Ying-Jiang Ye, Shan Wang,</w:t>
      </w:r>
      <w:r w:rsidRPr="00D0426B">
        <w:rPr>
          <w:rFonts w:ascii="Book Antiqua" w:hAnsi="Book Antiqua"/>
          <w:b/>
        </w:rPr>
        <w:t xml:space="preserve"> </w:t>
      </w:r>
      <w:r w:rsidRPr="00D0426B">
        <w:rPr>
          <w:rFonts w:ascii="Book Antiqua" w:eastAsia="黑体" w:hAnsi="Book Antiqua"/>
          <w:b/>
          <w:color w:val="000000" w:themeColor="text1"/>
        </w:rPr>
        <w:t xml:space="preserve">Zhan-Long Shen, </w:t>
      </w:r>
      <w:r w:rsidR="00267C1A" w:rsidRPr="00D0426B">
        <w:rPr>
          <w:rFonts w:ascii="Book Antiqua" w:eastAsia="黑体" w:hAnsi="Book Antiqua"/>
          <w:color w:val="000000" w:themeColor="text1"/>
        </w:rPr>
        <w:t>Department of Gastrointestinal Surgery, Peking University People's Hospital, Beijing 100044, China</w:t>
      </w:r>
    </w:p>
    <w:p w14:paraId="7A5A0F10" w14:textId="77777777" w:rsidR="006070A3" w:rsidRPr="00D0426B" w:rsidRDefault="006070A3" w:rsidP="00D0426B">
      <w:pPr>
        <w:spacing w:line="360" w:lineRule="auto"/>
        <w:jc w:val="both"/>
        <w:rPr>
          <w:rFonts w:ascii="Book Antiqua" w:eastAsia="黑体" w:hAnsi="Book Antiqua"/>
          <w:color w:val="000000" w:themeColor="text1"/>
        </w:rPr>
      </w:pPr>
    </w:p>
    <w:p w14:paraId="1357C9C4" w14:textId="168E1E02" w:rsidR="00F54E33" w:rsidRDefault="0007741D" w:rsidP="00D0426B">
      <w:pPr>
        <w:spacing w:line="360" w:lineRule="auto"/>
        <w:jc w:val="both"/>
        <w:rPr>
          <w:rFonts w:ascii="Book Antiqua" w:eastAsia="黑体" w:hAnsi="Book Antiqua"/>
          <w:color w:val="000000" w:themeColor="text1"/>
        </w:rPr>
      </w:pPr>
      <w:r w:rsidRPr="00D0426B">
        <w:rPr>
          <w:rFonts w:ascii="Book Antiqua" w:eastAsia="黑体" w:hAnsi="Book Antiqua"/>
          <w:b/>
          <w:color w:val="000000" w:themeColor="text1"/>
        </w:rPr>
        <w:t>Chun-Xiang Ye,</w:t>
      </w:r>
      <w:r w:rsidRPr="00D0426B">
        <w:rPr>
          <w:rFonts w:ascii="Book Antiqua" w:hAnsi="Book Antiqua"/>
          <w:b/>
        </w:rPr>
        <w:t xml:space="preserve"> </w:t>
      </w:r>
      <w:r w:rsidRPr="00D0426B">
        <w:rPr>
          <w:rFonts w:ascii="Book Antiqua" w:eastAsia="黑体" w:hAnsi="Book Antiqua"/>
          <w:b/>
          <w:color w:val="000000" w:themeColor="text1"/>
        </w:rPr>
        <w:t>Hong-Peng Jiang, Ying-Jiang Ye, Shan Wang,</w:t>
      </w:r>
      <w:r w:rsidRPr="00D0426B">
        <w:rPr>
          <w:rFonts w:ascii="Book Antiqua" w:hAnsi="Book Antiqua"/>
          <w:b/>
        </w:rPr>
        <w:t xml:space="preserve"> </w:t>
      </w:r>
      <w:r w:rsidRPr="00D0426B">
        <w:rPr>
          <w:rFonts w:ascii="Book Antiqua" w:eastAsia="黑体" w:hAnsi="Book Antiqua"/>
          <w:b/>
          <w:color w:val="000000" w:themeColor="text1"/>
        </w:rPr>
        <w:t xml:space="preserve">Zhan-Long Shen, </w:t>
      </w:r>
      <w:r w:rsidR="00267C1A" w:rsidRPr="00D0426B">
        <w:rPr>
          <w:rFonts w:ascii="Book Antiqua" w:eastAsia="黑体" w:hAnsi="Book Antiqua"/>
          <w:color w:val="000000" w:themeColor="text1"/>
        </w:rPr>
        <w:t xml:space="preserve">Key Laboratory of Colorectal Cancer Diagnosis </w:t>
      </w:r>
      <w:r w:rsidRPr="00D0426B">
        <w:rPr>
          <w:rFonts w:ascii="Book Antiqua" w:eastAsia="黑体" w:hAnsi="Book Antiqua"/>
          <w:color w:val="000000" w:themeColor="text1"/>
        </w:rPr>
        <w:t>and Treatment Research, Beijing</w:t>
      </w:r>
      <w:r w:rsidR="006070A3" w:rsidRPr="00D0426B">
        <w:rPr>
          <w:rFonts w:ascii="Book Antiqua" w:eastAsia="黑体" w:hAnsi="Book Antiqua"/>
          <w:color w:val="000000" w:themeColor="text1"/>
        </w:rPr>
        <w:t xml:space="preserve"> 100044, China</w:t>
      </w:r>
    </w:p>
    <w:p w14:paraId="6521E23B" w14:textId="77777777" w:rsidR="008302A5" w:rsidRPr="00D0426B" w:rsidRDefault="008302A5" w:rsidP="00D0426B">
      <w:pPr>
        <w:spacing w:line="360" w:lineRule="auto"/>
        <w:jc w:val="both"/>
        <w:rPr>
          <w:rFonts w:ascii="Book Antiqua" w:eastAsia="黑体" w:hAnsi="Book Antiqua"/>
          <w:color w:val="000000" w:themeColor="text1"/>
        </w:rPr>
      </w:pPr>
    </w:p>
    <w:p w14:paraId="29E412FF" w14:textId="47368699" w:rsidR="00F54E33" w:rsidRPr="00D0426B" w:rsidRDefault="00387BB7" w:rsidP="00D0426B">
      <w:pPr>
        <w:spacing w:line="360" w:lineRule="auto"/>
        <w:jc w:val="both"/>
        <w:rPr>
          <w:rFonts w:ascii="Book Antiqua" w:eastAsia="黑体" w:hAnsi="Book Antiqua"/>
          <w:color w:val="000000" w:themeColor="text1"/>
        </w:rPr>
      </w:pPr>
      <w:r w:rsidRPr="00D0426B">
        <w:rPr>
          <w:rFonts w:ascii="Book Antiqua" w:eastAsia="黑体" w:hAnsi="Book Antiqua"/>
          <w:b/>
          <w:color w:val="000000" w:themeColor="text1"/>
        </w:rPr>
        <w:lastRenderedPageBreak/>
        <w:t>Yan Huang,</w:t>
      </w:r>
      <w:r w:rsidRPr="00D0426B">
        <w:rPr>
          <w:rFonts w:ascii="Book Antiqua" w:eastAsia="黑体" w:hAnsi="Book Antiqua"/>
          <w:color w:val="000000" w:themeColor="text1"/>
        </w:rPr>
        <w:t xml:space="preserve"> </w:t>
      </w:r>
      <w:r w:rsidR="00267C1A" w:rsidRPr="00D0426B">
        <w:rPr>
          <w:rFonts w:ascii="Book Antiqua" w:eastAsia="黑体" w:hAnsi="Book Antiqua"/>
          <w:color w:val="000000" w:themeColor="text1"/>
        </w:rPr>
        <w:t>Institute of Computational Medicine, School of Artificial Intelligence, Hebei University of Technology, Tianjin 300401, China</w:t>
      </w:r>
    </w:p>
    <w:p w14:paraId="55A572EB" w14:textId="77777777" w:rsidR="00387BB7" w:rsidRPr="00D0426B" w:rsidRDefault="00387BB7" w:rsidP="00D0426B">
      <w:pPr>
        <w:spacing w:line="360" w:lineRule="auto"/>
        <w:jc w:val="both"/>
        <w:rPr>
          <w:rFonts w:ascii="Book Antiqua" w:eastAsia="黑体" w:hAnsi="Book Antiqua"/>
          <w:color w:val="000000" w:themeColor="text1"/>
        </w:rPr>
      </w:pPr>
    </w:p>
    <w:p w14:paraId="2DB997F8" w14:textId="517CEEEB" w:rsidR="00F54E33" w:rsidRPr="00D0426B" w:rsidRDefault="00387BB7" w:rsidP="00D0426B">
      <w:pPr>
        <w:spacing w:line="360" w:lineRule="auto"/>
        <w:jc w:val="both"/>
        <w:rPr>
          <w:rFonts w:ascii="Book Antiqua" w:eastAsia="黑体" w:hAnsi="Book Antiqua"/>
          <w:color w:val="000000" w:themeColor="text1"/>
        </w:rPr>
      </w:pPr>
      <w:r w:rsidRPr="00D0426B">
        <w:rPr>
          <w:rFonts w:ascii="Book Antiqua" w:eastAsia="黑体" w:hAnsi="Book Antiqua"/>
          <w:b/>
          <w:color w:val="000000" w:themeColor="text1"/>
        </w:rPr>
        <w:t>Yuan Zhou,</w:t>
      </w:r>
      <w:r w:rsidRPr="00D0426B">
        <w:rPr>
          <w:rFonts w:ascii="Book Antiqua" w:eastAsia="黑体" w:hAnsi="Book Antiqua"/>
          <w:color w:val="000000" w:themeColor="text1"/>
        </w:rPr>
        <w:t xml:space="preserve"> </w:t>
      </w:r>
      <w:r w:rsidR="00267C1A" w:rsidRPr="00D0426B">
        <w:rPr>
          <w:rFonts w:ascii="Book Antiqua" w:eastAsia="黑体" w:hAnsi="Book Antiqua"/>
          <w:color w:val="000000" w:themeColor="text1"/>
        </w:rPr>
        <w:t>Department of Biomedical Informatics, School of Basic Medical Sciences, Center for Noncoding RNA Medic</w:t>
      </w:r>
      <w:r w:rsidRPr="00D0426B">
        <w:rPr>
          <w:rFonts w:ascii="Book Antiqua" w:eastAsia="黑体" w:hAnsi="Book Antiqua"/>
          <w:color w:val="000000" w:themeColor="text1"/>
        </w:rPr>
        <w:t>ine, Peking University, Beijing</w:t>
      </w:r>
      <w:r w:rsidR="00267C1A" w:rsidRPr="00D0426B">
        <w:rPr>
          <w:rFonts w:ascii="Book Antiqua" w:eastAsia="黑体" w:hAnsi="Book Antiqua"/>
          <w:color w:val="000000" w:themeColor="text1"/>
        </w:rPr>
        <w:t> 100191, China</w:t>
      </w:r>
    </w:p>
    <w:p w14:paraId="4407C053" w14:textId="77777777" w:rsidR="00F54E33" w:rsidRPr="00D0426B" w:rsidRDefault="00F54E33" w:rsidP="00D0426B">
      <w:pPr>
        <w:spacing w:line="360" w:lineRule="auto"/>
        <w:jc w:val="both"/>
        <w:rPr>
          <w:rFonts w:ascii="Book Antiqua" w:eastAsia="黑体" w:hAnsi="Book Antiqua"/>
          <w:color w:val="000000" w:themeColor="text1"/>
        </w:rPr>
      </w:pPr>
    </w:p>
    <w:p w14:paraId="5389C507" w14:textId="34AA510E" w:rsidR="00460EFF" w:rsidRPr="00D0426B" w:rsidRDefault="00267C1A" w:rsidP="00D0426B">
      <w:pPr>
        <w:spacing w:line="360" w:lineRule="auto"/>
        <w:jc w:val="both"/>
        <w:rPr>
          <w:rFonts w:ascii="Book Antiqua" w:eastAsia="黑体" w:hAnsi="Book Antiqua"/>
          <w:color w:val="000000" w:themeColor="text1"/>
        </w:rPr>
      </w:pPr>
      <w:r w:rsidRPr="00D0426B">
        <w:rPr>
          <w:rFonts w:ascii="Book Antiqua" w:hAnsi="Book Antiqua"/>
          <w:b/>
          <w:bCs/>
          <w:color w:val="000000" w:themeColor="text1"/>
          <w:shd w:val="clear" w:color="auto" w:fill="FFFFFF"/>
        </w:rPr>
        <w:t>ORCID number</w:t>
      </w:r>
      <w:r w:rsidRPr="00D0426B">
        <w:rPr>
          <w:rFonts w:ascii="Book Antiqua" w:hAnsi="Book Antiqua"/>
          <w:b/>
          <w:color w:val="000000" w:themeColor="text1"/>
          <w:lang w:val="en-GB"/>
        </w:rPr>
        <w:t>:</w:t>
      </w:r>
      <w:r w:rsidR="00460EFF" w:rsidRPr="00D0426B">
        <w:rPr>
          <w:rFonts w:ascii="Book Antiqua" w:eastAsia="黑体" w:hAnsi="Book Antiqua"/>
          <w:color w:val="000000" w:themeColor="text1"/>
        </w:rPr>
        <w:t xml:space="preserve"> </w:t>
      </w:r>
      <w:proofErr w:type="spellStart"/>
      <w:r w:rsidR="00460EFF" w:rsidRPr="00D0426B">
        <w:rPr>
          <w:rFonts w:ascii="Book Antiqua" w:eastAsia="黑体" w:hAnsi="Book Antiqua"/>
          <w:color w:val="000000" w:themeColor="text1"/>
        </w:rPr>
        <w:t>Zi</w:t>
      </w:r>
      <w:proofErr w:type="spellEnd"/>
      <w:r w:rsidR="00460EFF" w:rsidRPr="00D0426B">
        <w:rPr>
          <w:rFonts w:ascii="Book Antiqua" w:eastAsia="黑体" w:hAnsi="Book Antiqua"/>
          <w:color w:val="000000" w:themeColor="text1"/>
        </w:rPr>
        <w:t xml:space="preserve">-Han </w:t>
      </w:r>
      <w:proofErr w:type="spellStart"/>
      <w:r w:rsidR="00460EFF" w:rsidRPr="00D0426B">
        <w:rPr>
          <w:rFonts w:ascii="Book Antiqua" w:eastAsia="黑体" w:hAnsi="Book Antiqua"/>
          <w:color w:val="000000" w:themeColor="text1"/>
        </w:rPr>
        <w:t>Geng</w:t>
      </w:r>
      <w:proofErr w:type="spellEnd"/>
      <w:r w:rsidR="00460EFF" w:rsidRPr="00D0426B">
        <w:rPr>
          <w:rFonts w:ascii="Book Antiqua" w:eastAsia="黑体" w:hAnsi="Book Antiqua"/>
          <w:color w:val="000000" w:themeColor="text1"/>
        </w:rPr>
        <w:t xml:space="preserve"> (</w:t>
      </w:r>
      <w:r w:rsidR="00535AF8" w:rsidRPr="00D0426B">
        <w:rPr>
          <w:rFonts w:ascii="Book Antiqua" w:eastAsia="黑体" w:hAnsi="Book Antiqua"/>
          <w:color w:val="000000" w:themeColor="text1"/>
        </w:rPr>
        <w:t>0000-0002-4367-6962</w:t>
      </w:r>
      <w:r w:rsidR="00460EFF" w:rsidRPr="00D0426B">
        <w:rPr>
          <w:rFonts w:ascii="Book Antiqua" w:eastAsia="黑体" w:hAnsi="Book Antiqua"/>
          <w:color w:val="000000" w:themeColor="text1"/>
        </w:rPr>
        <w:t>); Chun-Xiang Ye (</w:t>
      </w:r>
      <w:r w:rsidR="00535AF8" w:rsidRPr="00D0426B">
        <w:rPr>
          <w:rFonts w:ascii="Book Antiqua" w:eastAsia="黑体" w:hAnsi="Book Antiqua"/>
          <w:color w:val="000000" w:themeColor="text1"/>
        </w:rPr>
        <w:t>0000-0001-7015-3166</w:t>
      </w:r>
      <w:r w:rsidR="00460EFF" w:rsidRPr="00D0426B">
        <w:rPr>
          <w:rFonts w:ascii="Book Antiqua" w:eastAsia="黑体" w:hAnsi="Book Antiqua"/>
          <w:color w:val="000000" w:themeColor="text1"/>
        </w:rPr>
        <w:t>); Yan Huang (</w:t>
      </w:r>
      <w:r w:rsidR="00535AF8" w:rsidRPr="00D0426B">
        <w:rPr>
          <w:rFonts w:ascii="Book Antiqua" w:eastAsia="黑体" w:hAnsi="Book Antiqua"/>
          <w:color w:val="000000" w:themeColor="text1"/>
        </w:rPr>
        <w:t>0000-0001-8063-6110</w:t>
      </w:r>
      <w:r w:rsidR="00460EFF" w:rsidRPr="00D0426B">
        <w:rPr>
          <w:rFonts w:ascii="Book Antiqua" w:eastAsia="黑体" w:hAnsi="Book Antiqua"/>
          <w:color w:val="000000" w:themeColor="text1"/>
        </w:rPr>
        <w:t>); Hong-Peng Jiang (</w:t>
      </w:r>
      <w:r w:rsidR="00535AF8" w:rsidRPr="00D0426B">
        <w:rPr>
          <w:rFonts w:ascii="Book Antiqua" w:eastAsia="黑体" w:hAnsi="Book Antiqua"/>
          <w:color w:val="000000" w:themeColor="text1"/>
        </w:rPr>
        <w:t>0000-0003-3815-5799</w:t>
      </w:r>
      <w:r w:rsidR="00460EFF" w:rsidRPr="00D0426B">
        <w:rPr>
          <w:rFonts w:ascii="Book Antiqua" w:eastAsia="黑体" w:hAnsi="Book Antiqua"/>
          <w:color w:val="000000" w:themeColor="text1"/>
        </w:rPr>
        <w:t>); Ying-Jiang Ye (</w:t>
      </w:r>
      <w:r w:rsidR="00535AF8" w:rsidRPr="00D0426B">
        <w:rPr>
          <w:rFonts w:ascii="Book Antiqua" w:eastAsia="黑体" w:hAnsi="Book Antiqua"/>
          <w:color w:val="000000" w:themeColor="text1"/>
        </w:rPr>
        <w:t>0000-0002-7904-3163</w:t>
      </w:r>
      <w:r w:rsidR="00460EFF" w:rsidRPr="00D0426B">
        <w:rPr>
          <w:rFonts w:ascii="Book Antiqua" w:eastAsia="黑体" w:hAnsi="Book Antiqua"/>
          <w:color w:val="000000" w:themeColor="text1"/>
        </w:rPr>
        <w:t>); Shan Wang (</w:t>
      </w:r>
      <w:r w:rsidR="00535AF8" w:rsidRPr="00D0426B">
        <w:rPr>
          <w:rFonts w:ascii="Book Antiqua" w:eastAsia="黑体" w:hAnsi="Book Antiqua"/>
          <w:color w:val="000000" w:themeColor="text1"/>
        </w:rPr>
        <w:t>0000-0002-4273-4307</w:t>
      </w:r>
      <w:r w:rsidR="00460EFF" w:rsidRPr="00D0426B">
        <w:rPr>
          <w:rFonts w:ascii="Book Antiqua" w:eastAsia="黑体" w:hAnsi="Book Antiqua"/>
          <w:color w:val="000000" w:themeColor="text1"/>
        </w:rPr>
        <w:t>); Yuan Zhou (</w:t>
      </w:r>
      <w:r w:rsidR="00535AF8" w:rsidRPr="00D0426B">
        <w:rPr>
          <w:rFonts w:ascii="Book Antiqua" w:eastAsia="黑体" w:hAnsi="Book Antiqua"/>
          <w:color w:val="000000" w:themeColor="text1"/>
        </w:rPr>
        <w:t>0000-0001-5685-066X</w:t>
      </w:r>
      <w:r w:rsidR="00460EFF" w:rsidRPr="00D0426B">
        <w:rPr>
          <w:rFonts w:ascii="Book Antiqua" w:eastAsia="黑体" w:hAnsi="Book Antiqua"/>
          <w:color w:val="000000" w:themeColor="text1"/>
        </w:rPr>
        <w:t>); Zhan-Long Shen (</w:t>
      </w:r>
      <w:r w:rsidR="00535AF8" w:rsidRPr="00D0426B">
        <w:rPr>
          <w:rFonts w:ascii="Book Antiqua" w:eastAsia="黑体" w:hAnsi="Book Antiqua"/>
          <w:color w:val="000000" w:themeColor="text1"/>
        </w:rPr>
        <w:t>0000-0002-4277-7067</w:t>
      </w:r>
      <w:r w:rsidR="00460EFF" w:rsidRPr="00D0426B">
        <w:rPr>
          <w:rFonts w:ascii="Book Antiqua" w:eastAsia="黑体" w:hAnsi="Book Antiqua"/>
          <w:color w:val="000000" w:themeColor="text1"/>
        </w:rPr>
        <w:t xml:space="preserve">); Xiao-Yan </w:t>
      </w:r>
      <w:proofErr w:type="spellStart"/>
      <w:r w:rsidR="00460EFF" w:rsidRPr="00D0426B">
        <w:rPr>
          <w:rFonts w:ascii="Book Antiqua" w:eastAsia="黑体" w:hAnsi="Book Antiqua"/>
          <w:color w:val="000000" w:themeColor="text1"/>
        </w:rPr>
        <w:t>Qiu</w:t>
      </w:r>
      <w:proofErr w:type="spellEnd"/>
      <w:r w:rsidR="00460EFF" w:rsidRPr="00D0426B">
        <w:rPr>
          <w:rFonts w:ascii="Book Antiqua" w:eastAsia="黑体" w:hAnsi="Book Antiqua"/>
          <w:color w:val="000000" w:themeColor="text1"/>
        </w:rPr>
        <w:t xml:space="preserve"> (</w:t>
      </w:r>
      <w:r w:rsidR="00535AF8" w:rsidRPr="00D0426B">
        <w:rPr>
          <w:rFonts w:ascii="Book Antiqua" w:eastAsia="黑体" w:hAnsi="Book Antiqua"/>
          <w:color w:val="000000" w:themeColor="text1"/>
        </w:rPr>
        <w:t>0000-0002-4805-8362</w:t>
      </w:r>
      <w:r w:rsidR="00460EFF" w:rsidRPr="00D0426B">
        <w:rPr>
          <w:rFonts w:ascii="Book Antiqua" w:eastAsia="黑体" w:hAnsi="Book Antiqua"/>
          <w:color w:val="000000" w:themeColor="text1"/>
        </w:rPr>
        <w:t>).</w:t>
      </w:r>
    </w:p>
    <w:p w14:paraId="178E1128" w14:textId="77777777" w:rsidR="00F54E33" w:rsidRPr="00D0426B" w:rsidRDefault="00F54E33" w:rsidP="00D0426B">
      <w:pPr>
        <w:spacing w:line="360" w:lineRule="auto"/>
        <w:jc w:val="both"/>
        <w:rPr>
          <w:rFonts w:ascii="Book Antiqua" w:hAnsi="Book Antiqua"/>
          <w:b/>
          <w:color w:val="000000" w:themeColor="text1"/>
          <w:lang w:val="en-GB"/>
        </w:rPr>
      </w:pPr>
    </w:p>
    <w:p w14:paraId="4034E381" w14:textId="7F5899E3" w:rsidR="00F54E33" w:rsidRPr="00D0426B" w:rsidRDefault="00267C1A" w:rsidP="00D0426B">
      <w:pPr>
        <w:spacing w:line="360" w:lineRule="auto"/>
        <w:jc w:val="both"/>
        <w:rPr>
          <w:rFonts w:ascii="Book Antiqua" w:hAnsi="Book Antiqua"/>
          <w:color w:val="000000" w:themeColor="text1"/>
        </w:rPr>
      </w:pPr>
      <w:r w:rsidRPr="00D0426B">
        <w:rPr>
          <w:rFonts w:ascii="Book Antiqua" w:hAnsi="Book Antiqua"/>
          <w:b/>
          <w:color w:val="000000" w:themeColor="text1"/>
          <w:lang w:val="en-GB"/>
        </w:rPr>
        <w:t xml:space="preserve">Author contributions: </w:t>
      </w:r>
      <w:proofErr w:type="spellStart"/>
      <w:r w:rsidRPr="00D0426B">
        <w:rPr>
          <w:rFonts w:ascii="Book Antiqua" w:hAnsi="Book Antiqua"/>
          <w:color w:val="000000" w:themeColor="text1"/>
        </w:rPr>
        <w:t>Qiu</w:t>
      </w:r>
      <w:proofErr w:type="spellEnd"/>
      <w:r w:rsidRPr="00D0426B">
        <w:rPr>
          <w:rFonts w:ascii="Book Antiqua" w:hAnsi="Book Antiqua"/>
          <w:color w:val="000000" w:themeColor="text1"/>
        </w:rPr>
        <w:t xml:space="preserve"> </w:t>
      </w:r>
      <w:r w:rsidR="00552EDD" w:rsidRPr="00D0426B">
        <w:rPr>
          <w:rFonts w:ascii="Book Antiqua" w:hAnsi="Book Antiqua"/>
          <w:color w:val="000000" w:themeColor="text1"/>
        </w:rPr>
        <w:t xml:space="preserve">XY </w:t>
      </w:r>
      <w:r w:rsidRPr="00D0426B">
        <w:rPr>
          <w:rFonts w:ascii="Book Antiqua" w:hAnsi="Book Antiqua"/>
          <w:color w:val="000000" w:themeColor="text1"/>
        </w:rPr>
        <w:t xml:space="preserve">and Shen </w:t>
      </w:r>
      <w:r w:rsidR="00552EDD" w:rsidRPr="00D0426B">
        <w:rPr>
          <w:rFonts w:ascii="Book Antiqua" w:hAnsi="Book Antiqua"/>
          <w:color w:val="000000" w:themeColor="text1"/>
        </w:rPr>
        <w:t xml:space="preserve">ZL </w:t>
      </w:r>
      <w:r w:rsidRPr="00D0426B">
        <w:rPr>
          <w:rFonts w:ascii="Book Antiqua" w:hAnsi="Book Antiqua"/>
          <w:color w:val="000000" w:themeColor="text1"/>
        </w:rPr>
        <w:t xml:space="preserve">initiated and designed the research; </w:t>
      </w:r>
      <w:proofErr w:type="spellStart"/>
      <w:r w:rsidRPr="00D0426B">
        <w:rPr>
          <w:rFonts w:ascii="Book Antiqua" w:hAnsi="Book Antiqua"/>
          <w:color w:val="000000" w:themeColor="text1"/>
        </w:rPr>
        <w:t>Geng</w:t>
      </w:r>
      <w:proofErr w:type="spellEnd"/>
      <w:r w:rsidRPr="00D0426B">
        <w:rPr>
          <w:rFonts w:ascii="Book Antiqua" w:hAnsi="Book Antiqua"/>
          <w:color w:val="000000" w:themeColor="text1"/>
        </w:rPr>
        <w:t xml:space="preserve"> </w:t>
      </w:r>
      <w:r w:rsidR="00552EDD" w:rsidRPr="00D0426B">
        <w:rPr>
          <w:rFonts w:ascii="Book Antiqua" w:hAnsi="Book Antiqua"/>
          <w:color w:val="000000" w:themeColor="text1"/>
        </w:rPr>
        <w:t xml:space="preserve">ZH </w:t>
      </w:r>
      <w:r w:rsidRPr="00D0426B">
        <w:rPr>
          <w:rFonts w:ascii="Book Antiqua" w:hAnsi="Book Antiqua"/>
          <w:color w:val="000000" w:themeColor="text1"/>
        </w:rPr>
        <w:t xml:space="preserve">and Ye </w:t>
      </w:r>
      <w:r w:rsidR="00552EDD" w:rsidRPr="00D0426B">
        <w:rPr>
          <w:rFonts w:ascii="Book Antiqua" w:hAnsi="Book Antiqua"/>
          <w:color w:val="000000" w:themeColor="text1"/>
        </w:rPr>
        <w:t xml:space="preserve">CX </w:t>
      </w:r>
      <w:r w:rsidRPr="00D0426B">
        <w:rPr>
          <w:rFonts w:ascii="Book Antiqua" w:hAnsi="Book Antiqua"/>
          <w:color w:val="000000" w:themeColor="text1"/>
        </w:rPr>
        <w:t xml:space="preserve">performed all the experiments; Huang </w:t>
      </w:r>
      <w:r w:rsidR="00552EDD" w:rsidRPr="00D0426B">
        <w:rPr>
          <w:rFonts w:ascii="Book Antiqua" w:hAnsi="Book Antiqua"/>
          <w:color w:val="000000" w:themeColor="text1"/>
        </w:rPr>
        <w:t xml:space="preserve">Y </w:t>
      </w:r>
      <w:r w:rsidRPr="00D0426B">
        <w:rPr>
          <w:rFonts w:ascii="Book Antiqua" w:hAnsi="Book Antiqua"/>
          <w:color w:val="000000" w:themeColor="text1"/>
        </w:rPr>
        <w:t xml:space="preserve">and Zhou </w:t>
      </w:r>
      <w:r w:rsidR="00552EDD" w:rsidRPr="00D0426B">
        <w:rPr>
          <w:rFonts w:ascii="Book Antiqua" w:hAnsi="Book Antiqua"/>
          <w:color w:val="000000" w:themeColor="text1"/>
        </w:rPr>
        <w:t xml:space="preserve">Y </w:t>
      </w:r>
      <w:r w:rsidRPr="00D0426B">
        <w:rPr>
          <w:rFonts w:ascii="Book Antiqua" w:hAnsi="Book Antiqua"/>
          <w:color w:val="000000" w:themeColor="text1"/>
        </w:rPr>
        <w:t xml:space="preserve">carried out data analyzing; Jiang </w:t>
      </w:r>
      <w:r w:rsidR="00552EDD" w:rsidRPr="00D0426B">
        <w:rPr>
          <w:rFonts w:ascii="Book Antiqua" w:hAnsi="Book Antiqua"/>
          <w:color w:val="000000" w:themeColor="text1"/>
        </w:rPr>
        <w:t xml:space="preserve">HP </w:t>
      </w:r>
      <w:r w:rsidRPr="00D0426B">
        <w:rPr>
          <w:rFonts w:ascii="Book Antiqua" w:hAnsi="Book Antiqua"/>
          <w:color w:val="000000" w:themeColor="text1"/>
        </w:rPr>
        <w:t xml:space="preserve">contributed in analyzing and interpreting results; </w:t>
      </w:r>
      <w:proofErr w:type="spellStart"/>
      <w:r w:rsidRPr="00D0426B">
        <w:rPr>
          <w:rFonts w:ascii="Book Antiqua" w:hAnsi="Book Antiqua"/>
          <w:color w:val="000000" w:themeColor="text1"/>
        </w:rPr>
        <w:t>Geng</w:t>
      </w:r>
      <w:proofErr w:type="spellEnd"/>
      <w:r w:rsidRPr="00D0426B">
        <w:rPr>
          <w:rFonts w:ascii="Book Antiqua" w:hAnsi="Book Antiqua"/>
          <w:color w:val="000000" w:themeColor="text1"/>
        </w:rPr>
        <w:t xml:space="preserve"> </w:t>
      </w:r>
      <w:r w:rsidR="00552EDD" w:rsidRPr="00D0426B">
        <w:rPr>
          <w:rFonts w:ascii="Book Antiqua" w:hAnsi="Book Antiqua"/>
          <w:color w:val="000000" w:themeColor="text1"/>
        </w:rPr>
        <w:t xml:space="preserve">ZH </w:t>
      </w:r>
      <w:r w:rsidRPr="00D0426B">
        <w:rPr>
          <w:rFonts w:ascii="Book Antiqua" w:hAnsi="Book Antiqua"/>
          <w:color w:val="000000" w:themeColor="text1"/>
        </w:rPr>
        <w:t xml:space="preserve">and </w:t>
      </w:r>
      <w:proofErr w:type="spellStart"/>
      <w:r w:rsidRPr="00D0426B">
        <w:rPr>
          <w:rFonts w:ascii="Book Antiqua" w:hAnsi="Book Antiqua"/>
          <w:color w:val="000000" w:themeColor="text1"/>
        </w:rPr>
        <w:t>Qiu</w:t>
      </w:r>
      <w:proofErr w:type="spellEnd"/>
      <w:r w:rsidRPr="00D0426B">
        <w:rPr>
          <w:rFonts w:ascii="Book Antiqua" w:hAnsi="Book Antiqua"/>
          <w:color w:val="000000" w:themeColor="text1"/>
        </w:rPr>
        <w:t xml:space="preserve"> </w:t>
      </w:r>
      <w:r w:rsidR="00552EDD" w:rsidRPr="00D0426B">
        <w:rPr>
          <w:rFonts w:ascii="Book Antiqua" w:hAnsi="Book Antiqua"/>
          <w:color w:val="000000" w:themeColor="text1"/>
        </w:rPr>
        <w:t xml:space="preserve">XY </w:t>
      </w:r>
      <w:r w:rsidRPr="00D0426B">
        <w:rPr>
          <w:rFonts w:ascii="Book Antiqua" w:hAnsi="Book Antiqua"/>
          <w:color w:val="000000" w:themeColor="text1"/>
        </w:rPr>
        <w:t>wrote the manuscript; Ye</w:t>
      </w:r>
      <w:r w:rsidR="00552EDD" w:rsidRPr="00D0426B">
        <w:rPr>
          <w:rFonts w:ascii="Book Antiqua" w:hAnsi="Book Antiqua"/>
          <w:color w:val="000000" w:themeColor="text1"/>
        </w:rPr>
        <w:t xml:space="preserve"> YJ</w:t>
      </w:r>
      <w:r w:rsidRPr="00D0426B">
        <w:rPr>
          <w:rFonts w:ascii="Book Antiqua" w:hAnsi="Book Antiqua"/>
          <w:color w:val="000000" w:themeColor="text1"/>
        </w:rPr>
        <w:t xml:space="preserve">, Wang </w:t>
      </w:r>
      <w:r w:rsidR="00552EDD" w:rsidRPr="00D0426B">
        <w:rPr>
          <w:rFonts w:ascii="Book Antiqua" w:hAnsi="Book Antiqua"/>
          <w:color w:val="000000" w:themeColor="text1"/>
        </w:rPr>
        <w:t xml:space="preserve">S </w:t>
      </w:r>
      <w:r w:rsidRPr="00D0426B">
        <w:rPr>
          <w:rFonts w:ascii="Book Antiqua" w:hAnsi="Book Antiqua"/>
          <w:color w:val="000000" w:themeColor="text1"/>
        </w:rPr>
        <w:t xml:space="preserve">contributed in clinical diagnosis of patients; Jiang </w:t>
      </w:r>
      <w:r w:rsidR="00552EDD" w:rsidRPr="00D0426B">
        <w:rPr>
          <w:rFonts w:ascii="Book Antiqua" w:hAnsi="Book Antiqua"/>
          <w:color w:val="000000" w:themeColor="text1"/>
        </w:rPr>
        <w:t xml:space="preserve">HP </w:t>
      </w:r>
      <w:r w:rsidRPr="00D0426B">
        <w:rPr>
          <w:rFonts w:ascii="Book Antiqua" w:hAnsi="Book Antiqua"/>
          <w:color w:val="000000" w:themeColor="text1"/>
        </w:rPr>
        <w:t>and Shen</w:t>
      </w:r>
      <w:r w:rsidR="00552EDD" w:rsidRPr="00D0426B">
        <w:rPr>
          <w:rFonts w:ascii="Book Antiqua" w:hAnsi="Book Antiqua"/>
          <w:color w:val="000000" w:themeColor="text1"/>
        </w:rPr>
        <w:t xml:space="preserve"> ZL</w:t>
      </w:r>
      <w:r w:rsidRPr="00D0426B">
        <w:rPr>
          <w:rFonts w:ascii="Book Antiqua" w:hAnsi="Book Antiqua"/>
          <w:color w:val="000000" w:themeColor="text1"/>
        </w:rPr>
        <w:t xml:space="preserve"> provided clinical specimens, and clinical and pathological information.</w:t>
      </w:r>
    </w:p>
    <w:p w14:paraId="480899A4" w14:textId="77777777" w:rsidR="00F54E33" w:rsidRPr="00D0426B" w:rsidRDefault="00F54E33" w:rsidP="00D0426B">
      <w:pPr>
        <w:spacing w:line="360" w:lineRule="auto"/>
        <w:jc w:val="both"/>
        <w:rPr>
          <w:rFonts w:ascii="Book Antiqua" w:eastAsia="黑体" w:hAnsi="Book Antiqua"/>
          <w:color w:val="000000" w:themeColor="text1"/>
        </w:rPr>
      </w:pPr>
    </w:p>
    <w:p w14:paraId="0CFAF0E3" w14:textId="418B6A64" w:rsidR="00F54E33" w:rsidRPr="00D0426B" w:rsidRDefault="00267C1A" w:rsidP="00D0426B">
      <w:pPr>
        <w:spacing w:line="360" w:lineRule="auto"/>
        <w:jc w:val="both"/>
        <w:rPr>
          <w:rFonts w:ascii="Book Antiqua" w:hAnsi="Book Antiqua"/>
          <w:color w:val="000000" w:themeColor="text1"/>
        </w:rPr>
      </w:pPr>
      <w:r w:rsidRPr="00D0426B">
        <w:rPr>
          <w:rFonts w:ascii="Book Antiqua" w:hAnsi="Book Antiqua"/>
          <w:b/>
          <w:color w:val="000000" w:themeColor="text1"/>
        </w:rPr>
        <w:t xml:space="preserve">Supported by </w:t>
      </w:r>
      <w:r w:rsidRPr="00D0426B">
        <w:rPr>
          <w:rFonts w:ascii="Book Antiqua" w:hAnsi="Book Antiqua"/>
          <w:color w:val="000000" w:themeColor="text1"/>
        </w:rPr>
        <w:t>Key support projects of the National Natural Science Foundation's major research program</w:t>
      </w:r>
      <w:r w:rsidR="00C33A61" w:rsidRPr="00D0426B">
        <w:rPr>
          <w:rFonts w:ascii="Book Antiqua" w:hAnsi="Book Antiqua"/>
          <w:color w:val="000000" w:themeColor="text1"/>
        </w:rPr>
        <w:t>, No. 91642206;</w:t>
      </w:r>
      <w:r w:rsidRPr="00D0426B">
        <w:rPr>
          <w:rFonts w:ascii="Book Antiqua" w:hAnsi="Book Antiqua"/>
          <w:color w:val="000000" w:themeColor="text1"/>
        </w:rPr>
        <w:t xml:space="preserve"> Major international cooperation projects of the National Natural Science Foundation</w:t>
      </w:r>
      <w:r w:rsidR="00C33A61" w:rsidRPr="00D0426B">
        <w:rPr>
          <w:rFonts w:ascii="Book Antiqua" w:hAnsi="Book Antiqua"/>
          <w:color w:val="000000" w:themeColor="text1"/>
        </w:rPr>
        <w:t xml:space="preserve">, No. </w:t>
      </w:r>
      <w:r w:rsidRPr="00D0426B">
        <w:rPr>
          <w:rFonts w:ascii="Book Antiqua" w:hAnsi="Book Antiqua"/>
          <w:color w:val="000000" w:themeColor="text1"/>
        </w:rPr>
        <w:t>81320108020</w:t>
      </w:r>
      <w:r w:rsidR="00C33A61" w:rsidRPr="00D0426B">
        <w:rPr>
          <w:rFonts w:ascii="Book Antiqua" w:hAnsi="Book Antiqua"/>
          <w:color w:val="000000" w:themeColor="text1"/>
        </w:rPr>
        <w:t xml:space="preserve">; </w:t>
      </w:r>
      <w:r w:rsidRPr="00D0426B">
        <w:rPr>
          <w:rFonts w:ascii="Book Antiqua" w:hAnsi="Book Antiqua"/>
          <w:color w:val="000000" w:themeColor="text1"/>
        </w:rPr>
        <w:t>Beij</w:t>
      </w:r>
      <w:r w:rsidR="00C33A61" w:rsidRPr="00D0426B">
        <w:rPr>
          <w:rFonts w:ascii="Book Antiqua" w:hAnsi="Book Antiqua"/>
          <w:color w:val="000000" w:themeColor="text1"/>
        </w:rPr>
        <w:t>ing Natural Science Foundation, No. 7182171;</w:t>
      </w:r>
      <w:r w:rsidRPr="00D0426B">
        <w:rPr>
          <w:rFonts w:ascii="Book Antiqua" w:hAnsi="Book Antiqua"/>
          <w:color w:val="000000" w:themeColor="text1"/>
        </w:rPr>
        <w:t xml:space="preserve"> Research institute fund of NHC Key Laboratory of Medical</w:t>
      </w:r>
      <w:r w:rsidR="00C33A61" w:rsidRPr="00D0426B">
        <w:rPr>
          <w:rFonts w:ascii="Book Antiqua" w:hAnsi="Book Antiqua"/>
          <w:color w:val="000000" w:themeColor="text1"/>
        </w:rPr>
        <w:t xml:space="preserve"> Immunology, Peking University, No. BMU2018JDJS010;</w:t>
      </w:r>
      <w:r w:rsidRPr="00D0426B">
        <w:rPr>
          <w:rFonts w:ascii="Book Antiqua" w:hAnsi="Book Antiqua"/>
          <w:color w:val="000000" w:themeColor="text1"/>
        </w:rPr>
        <w:t xml:space="preserve"> and Non-profit central research institute fund of Chine</w:t>
      </w:r>
      <w:r w:rsidR="00C33A61" w:rsidRPr="00D0426B">
        <w:rPr>
          <w:rFonts w:ascii="Book Antiqua" w:hAnsi="Book Antiqua"/>
          <w:color w:val="000000" w:themeColor="text1"/>
        </w:rPr>
        <w:t>se Academy of Medical Sciences, No. 2017PT31037</w:t>
      </w:r>
      <w:r w:rsidRPr="00D0426B">
        <w:rPr>
          <w:rFonts w:ascii="Book Antiqua" w:hAnsi="Book Antiqua"/>
          <w:color w:val="000000" w:themeColor="text1"/>
        </w:rPr>
        <w:t>.</w:t>
      </w:r>
    </w:p>
    <w:p w14:paraId="702AA778" w14:textId="77777777" w:rsidR="00F54E33" w:rsidRPr="00D0426B" w:rsidRDefault="00F54E33" w:rsidP="00D0426B">
      <w:pPr>
        <w:spacing w:line="360" w:lineRule="auto"/>
        <w:jc w:val="both"/>
        <w:rPr>
          <w:rFonts w:ascii="Book Antiqua" w:hAnsi="Book Antiqua"/>
          <w:color w:val="000000" w:themeColor="text1"/>
        </w:rPr>
      </w:pPr>
    </w:p>
    <w:p w14:paraId="2F67903E" w14:textId="2E66335A" w:rsidR="00F54E33" w:rsidRPr="00D0426B" w:rsidRDefault="00267C1A" w:rsidP="00D0426B">
      <w:pPr>
        <w:spacing w:line="360" w:lineRule="auto"/>
        <w:jc w:val="both"/>
        <w:rPr>
          <w:rFonts w:ascii="Book Antiqua" w:hAnsi="Book Antiqua"/>
          <w:b/>
          <w:color w:val="000000" w:themeColor="text1"/>
        </w:rPr>
      </w:pPr>
      <w:bookmarkStart w:id="3" w:name="_Hlk533601974"/>
      <w:r w:rsidRPr="00D0426B">
        <w:rPr>
          <w:rFonts w:ascii="Book Antiqua" w:hAnsi="Book Antiqua"/>
          <w:b/>
          <w:color w:val="000000" w:themeColor="text1"/>
        </w:rPr>
        <w:t>Institutional review board statement</w:t>
      </w:r>
      <w:bookmarkEnd w:id="3"/>
      <w:r w:rsidRPr="00D0426B">
        <w:rPr>
          <w:rFonts w:ascii="Book Antiqua" w:hAnsi="Book Antiqua"/>
          <w:b/>
          <w:color w:val="000000" w:themeColor="text1"/>
        </w:rPr>
        <w:t xml:space="preserve">: </w:t>
      </w:r>
      <w:r w:rsidRPr="00D0426B">
        <w:rPr>
          <w:rFonts w:ascii="Book Antiqua" w:hAnsi="Book Antiqua"/>
          <w:color w:val="000000" w:themeColor="text1"/>
        </w:rPr>
        <w:t xml:space="preserve">This work is supported by Medical </w:t>
      </w:r>
      <w:r w:rsidR="005B1F76" w:rsidRPr="00D0426B">
        <w:rPr>
          <w:rFonts w:ascii="Book Antiqua" w:hAnsi="Book Antiqua"/>
          <w:color w:val="000000" w:themeColor="text1"/>
        </w:rPr>
        <w:t xml:space="preserve">Ethics Committee </w:t>
      </w:r>
      <w:r w:rsidRPr="00D0426B">
        <w:rPr>
          <w:rFonts w:ascii="Book Antiqua" w:hAnsi="Book Antiqua"/>
          <w:color w:val="000000" w:themeColor="text1"/>
        </w:rPr>
        <w:t xml:space="preserve">of Peking University </w:t>
      </w:r>
      <w:r w:rsidR="00F033D8" w:rsidRPr="00D0426B">
        <w:rPr>
          <w:rFonts w:ascii="Book Antiqua" w:hAnsi="Book Antiqua"/>
          <w:color w:val="000000" w:themeColor="text1"/>
        </w:rPr>
        <w:t xml:space="preserve">People's Hospital </w:t>
      </w:r>
      <w:r w:rsidRPr="00D0426B">
        <w:rPr>
          <w:rFonts w:ascii="Book Antiqua" w:hAnsi="Book Antiqua"/>
          <w:color w:val="000000" w:themeColor="text1"/>
        </w:rPr>
        <w:t>(2018PHB 193-01).</w:t>
      </w:r>
    </w:p>
    <w:p w14:paraId="59CA5DB2" w14:textId="77777777" w:rsidR="00F54E33" w:rsidRPr="00D0426B" w:rsidRDefault="00F54E33" w:rsidP="00D0426B">
      <w:pPr>
        <w:spacing w:line="360" w:lineRule="auto"/>
        <w:jc w:val="both"/>
        <w:rPr>
          <w:rFonts w:ascii="Book Antiqua" w:hAnsi="Book Antiqua"/>
          <w:color w:val="000000" w:themeColor="text1"/>
        </w:rPr>
      </w:pPr>
    </w:p>
    <w:p w14:paraId="43796455" w14:textId="77777777" w:rsidR="00F54E33" w:rsidRPr="00D0426B" w:rsidRDefault="00267C1A" w:rsidP="00D0426B">
      <w:pPr>
        <w:spacing w:line="360" w:lineRule="auto"/>
        <w:jc w:val="both"/>
        <w:rPr>
          <w:rFonts w:ascii="Book Antiqua" w:hAnsi="Book Antiqua"/>
          <w:color w:val="000000" w:themeColor="text1"/>
        </w:rPr>
      </w:pPr>
      <w:r w:rsidRPr="00D0426B">
        <w:rPr>
          <w:rFonts w:ascii="Book Antiqua" w:hAnsi="Book Antiqua"/>
          <w:b/>
          <w:color w:val="000000" w:themeColor="text1"/>
        </w:rPr>
        <w:lastRenderedPageBreak/>
        <w:t>Conflict-of-interest statement:</w:t>
      </w:r>
      <w:r w:rsidRPr="00D0426B">
        <w:rPr>
          <w:rFonts w:ascii="Book Antiqua" w:hAnsi="Book Antiqua"/>
          <w:color w:val="000000" w:themeColor="text1"/>
        </w:rPr>
        <w:t xml:space="preserve"> The authors have no conflicts of interest to declare.</w:t>
      </w:r>
    </w:p>
    <w:p w14:paraId="230AF596" w14:textId="77777777" w:rsidR="00F54E33" w:rsidRPr="00D0426B" w:rsidRDefault="00F54E33" w:rsidP="00D0426B">
      <w:pPr>
        <w:spacing w:line="360" w:lineRule="auto"/>
        <w:jc w:val="both"/>
        <w:rPr>
          <w:rFonts w:ascii="Book Antiqua" w:eastAsia="黑体" w:hAnsi="Book Antiqua"/>
          <w:color w:val="000000" w:themeColor="text1"/>
          <w:vertAlign w:val="superscript"/>
        </w:rPr>
      </w:pPr>
    </w:p>
    <w:p w14:paraId="767C33C3" w14:textId="77777777" w:rsidR="00F54E33" w:rsidRPr="00D0426B" w:rsidRDefault="00267C1A" w:rsidP="00D0426B">
      <w:pPr>
        <w:adjustRightInd w:val="0"/>
        <w:snapToGrid w:val="0"/>
        <w:spacing w:line="360" w:lineRule="auto"/>
        <w:jc w:val="both"/>
        <w:rPr>
          <w:rFonts w:ascii="Book Antiqua" w:hAnsi="Book Antiqua"/>
          <w:b/>
          <w:color w:val="000000" w:themeColor="text1"/>
        </w:rPr>
      </w:pPr>
      <w:bookmarkStart w:id="4" w:name="_Hlk533602040"/>
      <w:r w:rsidRPr="00D0426B">
        <w:rPr>
          <w:rFonts w:ascii="Book Antiqua" w:hAnsi="Book Antiqua"/>
          <w:b/>
          <w:color w:val="000000" w:themeColor="text1"/>
        </w:rPr>
        <w:t>Data sharing statement</w:t>
      </w:r>
      <w:bookmarkEnd w:id="4"/>
      <w:r w:rsidRPr="00D0426B">
        <w:rPr>
          <w:rFonts w:ascii="Book Antiqua" w:hAnsi="Book Antiqua"/>
          <w:b/>
          <w:color w:val="000000" w:themeColor="text1"/>
        </w:rPr>
        <w:t xml:space="preserve">: </w:t>
      </w:r>
      <w:r w:rsidRPr="00D0426B">
        <w:rPr>
          <w:rFonts w:ascii="Book Antiqua" w:hAnsi="Book Antiqua"/>
          <w:color w:val="000000" w:themeColor="text1"/>
        </w:rPr>
        <w:t>No additional data are available.</w:t>
      </w:r>
    </w:p>
    <w:p w14:paraId="0D13B050" w14:textId="77777777" w:rsidR="0038529E" w:rsidRPr="00D0426B" w:rsidRDefault="0038529E" w:rsidP="00D0426B">
      <w:pPr>
        <w:adjustRightInd w:val="0"/>
        <w:snapToGrid w:val="0"/>
        <w:spacing w:line="360" w:lineRule="auto"/>
        <w:jc w:val="both"/>
        <w:rPr>
          <w:rFonts w:ascii="Book Antiqua" w:hAnsi="Book Antiqua"/>
          <w:b/>
          <w:color w:val="000000"/>
        </w:rPr>
      </w:pPr>
    </w:p>
    <w:p w14:paraId="1E3C2D82" w14:textId="77777777" w:rsidR="0038529E" w:rsidRPr="00D0426B" w:rsidRDefault="0038529E" w:rsidP="00D0426B">
      <w:pPr>
        <w:adjustRightInd w:val="0"/>
        <w:snapToGrid w:val="0"/>
        <w:spacing w:line="360" w:lineRule="auto"/>
        <w:jc w:val="both"/>
        <w:rPr>
          <w:rFonts w:ascii="Book Antiqua" w:hAnsi="Book Antiqua"/>
          <w:color w:val="000000"/>
        </w:rPr>
      </w:pPr>
      <w:r w:rsidRPr="00D0426B">
        <w:rPr>
          <w:rFonts w:ascii="Book Antiqua" w:hAnsi="Book Antiqua"/>
          <w:b/>
          <w:color w:val="000000"/>
        </w:rPr>
        <w:t>Open-Access:</w:t>
      </w:r>
      <w:r w:rsidRPr="00D0426B">
        <w:rPr>
          <w:rFonts w:ascii="Book Antiqua" w:hAnsi="Book Antiqua"/>
          <w:color w:val="000000"/>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5AAA3BB" w14:textId="77777777" w:rsidR="0038529E" w:rsidRPr="00D0426B" w:rsidRDefault="0038529E" w:rsidP="00D0426B">
      <w:pPr>
        <w:adjustRightInd w:val="0"/>
        <w:snapToGrid w:val="0"/>
        <w:spacing w:line="360" w:lineRule="auto"/>
        <w:jc w:val="both"/>
        <w:rPr>
          <w:rFonts w:ascii="Book Antiqua" w:hAnsi="Book Antiqua"/>
          <w:color w:val="000000"/>
        </w:rPr>
      </w:pPr>
    </w:p>
    <w:p w14:paraId="7E57E5B1" w14:textId="77777777" w:rsidR="0038529E" w:rsidRPr="00D0426B" w:rsidRDefault="0038529E" w:rsidP="00D0426B">
      <w:pPr>
        <w:pStyle w:val="11"/>
        <w:snapToGrid w:val="0"/>
        <w:spacing w:line="360" w:lineRule="auto"/>
        <w:jc w:val="both"/>
        <w:rPr>
          <w:rFonts w:ascii="Book Antiqua" w:hAnsi="Book Antiqua" w:cs="Times New Roman"/>
          <w:b/>
          <w:bCs/>
          <w:sz w:val="24"/>
          <w:szCs w:val="24"/>
          <w:highlight w:val="white"/>
          <w:lang w:val="en-US" w:eastAsia="zh-CN"/>
        </w:rPr>
      </w:pPr>
      <w:r w:rsidRPr="00D0426B">
        <w:rPr>
          <w:rFonts w:ascii="Book Antiqua" w:hAnsi="Book Antiqua" w:cs="Times New Roman"/>
          <w:b/>
          <w:bCs/>
          <w:sz w:val="24"/>
          <w:szCs w:val="24"/>
          <w:highlight w:val="white"/>
          <w:lang w:val="en-US"/>
        </w:rPr>
        <w:t>Manuscript source:</w:t>
      </w:r>
      <w:r w:rsidRPr="00D0426B">
        <w:rPr>
          <w:rFonts w:ascii="Book Antiqua" w:hAnsi="Book Antiqua" w:cs="Times New Roman"/>
          <w:b/>
          <w:bCs/>
          <w:sz w:val="24"/>
          <w:szCs w:val="24"/>
          <w:highlight w:val="white"/>
          <w:lang w:val="en-US" w:eastAsia="zh-CN"/>
        </w:rPr>
        <w:t xml:space="preserve"> </w:t>
      </w:r>
      <w:r w:rsidRPr="00D0426B">
        <w:rPr>
          <w:rFonts w:ascii="Book Antiqua" w:hAnsi="Book Antiqua" w:cs="Times New Roman"/>
          <w:bCs/>
          <w:sz w:val="24"/>
          <w:szCs w:val="24"/>
          <w:highlight w:val="white"/>
          <w:lang w:val="en-US"/>
        </w:rPr>
        <w:t>Unsolicited manuscript</w:t>
      </w:r>
    </w:p>
    <w:p w14:paraId="00A4FEC0" w14:textId="77777777" w:rsidR="00F54E33" w:rsidRPr="00D0426B" w:rsidRDefault="00F54E33" w:rsidP="00D0426B">
      <w:pPr>
        <w:spacing w:line="360" w:lineRule="auto"/>
        <w:jc w:val="both"/>
        <w:rPr>
          <w:rFonts w:ascii="Book Antiqua" w:eastAsia="黑体" w:hAnsi="Book Antiqua"/>
          <w:color w:val="000000" w:themeColor="text1"/>
          <w:vertAlign w:val="superscript"/>
        </w:rPr>
      </w:pPr>
    </w:p>
    <w:p w14:paraId="458AF67B" w14:textId="7BE7EF8B" w:rsidR="00F54E33" w:rsidRPr="00D0426B" w:rsidRDefault="0038529E" w:rsidP="00D0426B">
      <w:pPr>
        <w:spacing w:line="360" w:lineRule="auto"/>
        <w:jc w:val="both"/>
        <w:rPr>
          <w:rFonts w:ascii="Book Antiqua" w:eastAsia="黑体" w:hAnsi="Book Antiqua"/>
          <w:color w:val="000000" w:themeColor="text1"/>
        </w:rPr>
      </w:pPr>
      <w:r w:rsidRPr="00D0426B">
        <w:rPr>
          <w:rFonts w:ascii="Book Antiqua" w:hAnsi="Book Antiqua"/>
          <w:b/>
          <w:color w:val="000000" w:themeColor="text1"/>
        </w:rPr>
        <w:t>Corresponding author</w:t>
      </w:r>
      <w:r w:rsidR="00267C1A" w:rsidRPr="00D0426B">
        <w:rPr>
          <w:rFonts w:ascii="Book Antiqua" w:hAnsi="Book Antiqua"/>
          <w:b/>
          <w:color w:val="000000" w:themeColor="text1"/>
        </w:rPr>
        <w:t>:</w:t>
      </w:r>
      <w:r w:rsidR="00267C1A" w:rsidRPr="00D0426B">
        <w:rPr>
          <w:rFonts w:ascii="Book Antiqua" w:eastAsia="黑体" w:hAnsi="Book Antiqua"/>
          <w:color w:val="000000" w:themeColor="text1"/>
        </w:rPr>
        <w:t xml:space="preserve"> </w:t>
      </w:r>
      <w:r w:rsidR="005D3855" w:rsidRPr="00D0426B">
        <w:rPr>
          <w:rFonts w:ascii="Book Antiqua" w:eastAsia="黑体" w:hAnsi="Book Antiqua"/>
          <w:b/>
          <w:color w:val="000000" w:themeColor="text1"/>
        </w:rPr>
        <w:t xml:space="preserve">Xiao-Yan </w:t>
      </w:r>
      <w:proofErr w:type="spellStart"/>
      <w:r w:rsidR="005D3855" w:rsidRPr="00D0426B">
        <w:rPr>
          <w:rFonts w:ascii="Book Antiqua" w:eastAsia="黑体" w:hAnsi="Book Antiqua"/>
          <w:b/>
          <w:color w:val="000000" w:themeColor="text1"/>
        </w:rPr>
        <w:t>Qiu</w:t>
      </w:r>
      <w:proofErr w:type="spellEnd"/>
      <w:r w:rsidR="005D3855" w:rsidRPr="00D0426B">
        <w:rPr>
          <w:rFonts w:ascii="Book Antiqua" w:eastAsia="黑体" w:hAnsi="Book Antiqua"/>
          <w:b/>
          <w:color w:val="000000" w:themeColor="text1"/>
        </w:rPr>
        <w:t xml:space="preserve">, MD, PhD, </w:t>
      </w:r>
      <w:r w:rsidRPr="00D0426B">
        <w:rPr>
          <w:rFonts w:ascii="Book Antiqua" w:eastAsia="黑体" w:hAnsi="Book Antiqua"/>
          <w:b/>
          <w:color w:val="000000" w:themeColor="text1"/>
        </w:rPr>
        <w:t>Doctor</w:t>
      </w:r>
      <w:r w:rsidR="005D3855" w:rsidRPr="00D0426B">
        <w:rPr>
          <w:rFonts w:ascii="Book Antiqua" w:eastAsia="黑体" w:hAnsi="Book Antiqua"/>
          <w:b/>
          <w:color w:val="000000" w:themeColor="text1"/>
        </w:rPr>
        <w:t>,</w:t>
      </w:r>
      <w:r w:rsidR="005D3855" w:rsidRPr="00D0426B">
        <w:rPr>
          <w:rFonts w:ascii="Book Antiqua" w:eastAsia="黑体" w:hAnsi="Book Antiqua"/>
          <w:color w:val="000000" w:themeColor="text1"/>
        </w:rPr>
        <w:t xml:space="preserve"> Department of Immunology, School of Basic Medical Sciences, Peking University Health Science Center, </w:t>
      </w:r>
      <w:proofErr w:type="spellStart"/>
      <w:r w:rsidR="005D3855" w:rsidRPr="00D0426B">
        <w:rPr>
          <w:rFonts w:ascii="Book Antiqua" w:eastAsia="黑体" w:hAnsi="Book Antiqua"/>
          <w:color w:val="000000" w:themeColor="text1"/>
        </w:rPr>
        <w:t>Xueyuan</w:t>
      </w:r>
      <w:proofErr w:type="spellEnd"/>
      <w:r w:rsidR="005D3855" w:rsidRPr="00D0426B">
        <w:rPr>
          <w:rFonts w:ascii="Book Antiqua" w:eastAsia="黑体" w:hAnsi="Book Antiqua"/>
          <w:color w:val="000000" w:themeColor="text1"/>
        </w:rPr>
        <w:t xml:space="preserve"> Road, Beijing 100191, China. qiuxy@bjmu.edu.cn</w:t>
      </w:r>
    </w:p>
    <w:p w14:paraId="7F1EA35F" w14:textId="744465EC" w:rsidR="00F54E33" w:rsidRPr="00D0426B" w:rsidRDefault="00267C1A" w:rsidP="00D0426B">
      <w:pPr>
        <w:spacing w:line="360" w:lineRule="auto"/>
        <w:jc w:val="both"/>
        <w:rPr>
          <w:rFonts w:ascii="Book Antiqua" w:hAnsi="Book Antiqua"/>
          <w:b/>
          <w:color w:val="000000" w:themeColor="text1"/>
        </w:rPr>
      </w:pPr>
      <w:r w:rsidRPr="00D0426B">
        <w:rPr>
          <w:rFonts w:ascii="Book Antiqua" w:hAnsi="Book Antiqua"/>
          <w:b/>
          <w:color w:val="000000" w:themeColor="text1"/>
        </w:rPr>
        <w:t xml:space="preserve">Telephone: </w:t>
      </w:r>
      <w:r w:rsidR="0038529E" w:rsidRPr="00D0426B">
        <w:rPr>
          <w:rFonts w:ascii="Book Antiqua" w:hAnsi="Book Antiqua"/>
          <w:color w:val="000000" w:themeColor="text1"/>
        </w:rPr>
        <w:t>+</w:t>
      </w:r>
      <w:r w:rsidRPr="00D0426B">
        <w:rPr>
          <w:rFonts w:ascii="Book Antiqua" w:hAnsi="Book Antiqua"/>
          <w:color w:val="000000" w:themeColor="text1"/>
        </w:rPr>
        <w:t>86-10-82805477</w:t>
      </w:r>
    </w:p>
    <w:p w14:paraId="556E79C8" w14:textId="7F07160D" w:rsidR="00F54E33" w:rsidRPr="00D0426B" w:rsidRDefault="00267C1A" w:rsidP="00D0426B">
      <w:pPr>
        <w:spacing w:line="360" w:lineRule="auto"/>
        <w:jc w:val="both"/>
        <w:rPr>
          <w:rFonts w:ascii="Book Antiqua" w:hAnsi="Book Antiqua"/>
          <w:b/>
          <w:color w:val="000000" w:themeColor="text1"/>
        </w:rPr>
      </w:pPr>
      <w:r w:rsidRPr="00D0426B">
        <w:rPr>
          <w:rFonts w:ascii="Book Antiqua" w:hAnsi="Book Antiqua"/>
          <w:b/>
          <w:color w:val="000000" w:themeColor="text1"/>
        </w:rPr>
        <w:t xml:space="preserve">Fax: </w:t>
      </w:r>
      <w:r w:rsidR="0038529E" w:rsidRPr="00D0426B">
        <w:rPr>
          <w:rFonts w:ascii="Book Antiqua" w:hAnsi="Book Antiqua"/>
          <w:color w:val="000000" w:themeColor="text1"/>
        </w:rPr>
        <w:t>+</w:t>
      </w:r>
      <w:r w:rsidRPr="00D0426B">
        <w:rPr>
          <w:rFonts w:ascii="Book Antiqua" w:hAnsi="Book Antiqua"/>
          <w:color w:val="000000" w:themeColor="text1"/>
        </w:rPr>
        <w:t>86-10-82801149</w:t>
      </w:r>
    </w:p>
    <w:p w14:paraId="5C471B68" w14:textId="77777777" w:rsidR="00AC154B" w:rsidRPr="00D0426B" w:rsidRDefault="00AC154B" w:rsidP="00D0426B">
      <w:pPr>
        <w:adjustRightInd w:val="0"/>
        <w:snapToGrid w:val="0"/>
        <w:spacing w:line="360" w:lineRule="auto"/>
        <w:jc w:val="both"/>
        <w:rPr>
          <w:rFonts w:ascii="Book Antiqua" w:hAnsi="Book Antiqua"/>
          <w:b/>
          <w:color w:val="000000"/>
        </w:rPr>
      </w:pPr>
    </w:p>
    <w:p w14:paraId="33A407CB" w14:textId="03E2B097" w:rsidR="00AC154B" w:rsidRPr="00D0426B" w:rsidRDefault="00AC154B" w:rsidP="00D0426B">
      <w:pPr>
        <w:adjustRightInd w:val="0"/>
        <w:snapToGrid w:val="0"/>
        <w:spacing w:line="360" w:lineRule="auto"/>
        <w:jc w:val="both"/>
        <w:rPr>
          <w:rFonts w:ascii="Book Antiqua" w:hAnsi="Book Antiqua"/>
          <w:color w:val="000000"/>
        </w:rPr>
      </w:pPr>
      <w:r w:rsidRPr="00D0426B">
        <w:rPr>
          <w:rFonts w:ascii="Book Antiqua" w:hAnsi="Book Antiqua"/>
          <w:b/>
          <w:color w:val="000000"/>
        </w:rPr>
        <w:t>Received:</w:t>
      </w:r>
      <w:r w:rsidRPr="00D0426B">
        <w:rPr>
          <w:rFonts w:ascii="Book Antiqua" w:hAnsi="Book Antiqua"/>
          <w:color w:val="000000"/>
        </w:rPr>
        <w:t xml:space="preserve"> October 26, 2018</w:t>
      </w:r>
    </w:p>
    <w:p w14:paraId="36CBB5E9" w14:textId="0D32F5C9" w:rsidR="00AC154B" w:rsidRPr="00D0426B" w:rsidRDefault="00AC154B" w:rsidP="00D0426B">
      <w:pPr>
        <w:adjustRightInd w:val="0"/>
        <w:snapToGrid w:val="0"/>
        <w:spacing w:line="360" w:lineRule="auto"/>
        <w:jc w:val="both"/>
        <w:rPr>
          <w:rFonts w:ascii="Book Antiqua" w:hAnsi="Book Antiqua"/>
          <w:color w:val="000000"/>
        </w:rPr>
      </w:pPr>
      <w:r w:rsidRPr="00D0426B">
        <w:rPr>
          <w:rFonts w:ascii="Book Antiqua" w:hAnsi="Book Antiqua"/>
          <w:b/>
          <w:color w:val="000000"/>
        </w:rPr>
        <w:t>Peer-review started:</w:t>
      </w:r>
      <w:r w:rsidRPr="00D0426B">
        <w:rPr>
          <w:rFonts w:ascii="Book Antiqua" w:hAnsi="Book Antiqua"/>
          <w:color w:val="000000"/>
        </w:rPr>
        <w:t xml:space="preserve"> October 26, 2018</w:t>
      </w:r>
    </w:p>
    <w:p w14:paraId="400E8A34" w14:textId="22530F69" w:rsidR="00AC154B" w:rsidRPr="00D0426B" w:rsidRDefault="00AC154B" w:rsidP="00D0426B">
      <w:pPr>
        <w:adjustRightInd w:val="0"/>
        <w:snapToGrid w:val="0"/>
        <w:spacing w:line="360" w:lineRule="auto"/>
        <w:jc w:val="both"/>
        <w:rPr>
          <w:rFonts w:ascii="Book Antiqua" w:hAnsi="Book Antiqua"/>
          <w:color w:val="000000"/>
        </w:rPr>
      </w:pPr>
      <w:r w:rsidRPr="00D0426B">
        <w:rPr>
          <w:rFonts w:ascii="Book Antiqua" w:hAnsi="Book Antiqua"/>
          <w:b/>
          <w:color w:val="000000"/>
        </w:rPr>
        <w:t>First decision:</w:t>
      </w:r>
      <w:r w:rsidRPr="00D0426B">
        <w:rPr>
          <w:rFonts w:ascii="Book Antiqua" w:hAnsi="Book Antiqua"/>
          <w:color w:val="000000"/>
        </w:rPr>
        <w:t xml:space="preserve"> November 14, 2018</w:t>
      </w:r>
    </w:p>
    <w:p w14:paraId="08D8CF93" w14:textId="36A16DBF" w:rsidR="00AC154B" w:rsidRPr="00D0426B" w:rsidRDefault="00AC154B" w:rsidP="00D0426B">
      <w:pPr>
        <w:adjustRightInd w:val="0"/>
        <w:snapToGrid w:val="0"/>
        <w:spacing w:line="360" w:lineRule="auto"/>
        <w:jc w:val="both"/>
        <w:rPr>
          <w:rFonts w:ascii="Book Antiqua" w:hAnsi="Book Antiqua"/>
          <w:color w:val="000000"/>
        </w:rPr>
      </w:pPr>
      <w:r w:rsidRPr="00D0426B">
        <w:rPr>
          <w:rFonts w:ascii="Book Antiqua" w:hAnsi="Book Antiqua"/>
          <w:b/>
          <w:color w:val="000000"/>
        </w:rPr>
        <w:t>Revised:</w:t>
      </w:r>
      <w:r w:rsidRPr="00D0426B">
        <w:rPr>
          <w:rFonts w:ascii="Book Antiqua" w:hAnsi="Book Antiqua"/>
          <w:color w:val="000000"/>
        </w:rPr>
        <w:t xml:space="preserve"> January 3, 2019</w:t>
      </w:r>
    </w:p>
    <w:p w14:paraId="009FF659" w14:textId="1A8EBC16" w:rsidR="00AC154B" w:rsidRPr="00D0426B" w:rsidRDefault="00AC154B" w:rsidP="00D0426B">
      <w:pPr>
        <w:adjustRightInd w:val="0"/>
        <w:snapToGrid w:val="0"/>
        <w:spacing w:line="360" w:lineRule="auto"/>
        <w:jc w:val="both"/>
        <w:rPr>
          <w:rFonts w:ascii="Book Antiqua" w:hAnsi="Book Antiqua"/>
          <w:color w:val="000000"/>
        </w:rPr>
      </w:pPr>
      <w:r w:rsidRPr="00D0426B">
        <w:rPr>
          <w:rFonts w:ascii="Book Antiqua" w:hAnsi="Book Antiqua"/>
          <w:b/>
          <w:color w:val="000000"/>
        </w:rPr>
        <w:t>Accepted:</w:t>
      </w:r>
      <w:r w:rsidR="008302A5">
        <w:rPr>
          <w:rFonts w:ascii="Book Antiqua" w:hAnsi="Book Antiqua"/>
          <w:b/>
          <w:color w:val="000000"/>
        </w:rPr>
        <w:t xml:space="preserve"> </w:t>
      </w:r>
      <w:r w:rsidR="008302A5" w:rsidRPr="008302A5">
        <w:rPr>
          <w:rFonts w:ascii="Book Antiqua" w:hAnsi="Book Antiqua"/>
          <w:color w:val="000000"/>
        </w:rPr>
        <w:t>January 8, 2019</w:t>
      </w:r>
      <w:r w:rsidRPr="00D0426B">
        <w:rPr>
          <w:rFonts w:ascii="Book Antiqua" w:hAnsi="Book Antiqua"/>
          <w:color w:val="000000"/>
        </w:rPr>
        <w:t xml:space="preserve"> </w:t>
      </w:r>
    </w:p>
    <w:p w14:paraId="13BA73CD" w14:textId="40265B94" w:rsidR="00AC154B" w:rsidRPr="00D0426B" w:rsidRDefault="00AC154B" w:rsidP="00D0426B">
      <w:pPr>
        <w:adjustRightInd w:val="0"/>
        <w:snapToGrid w:val="0"/>
        <w:spacing w:line="360" w:lineRule="auto"/>
        <w:jc w:val="both"/>
        <w:rPr>
          <w:rFonts w:ascii="Book Antiqua" w:hAnsi="Book Antiqua"/>
          <w:b/>
          <w:color w:val="000000"/>
        </w:rPr>
      </w:pPr>
      <w:r w:rsidRPr="00D0426B">
        <w:rPr>
          <w:rFonts w:ascii="Book Antiqua" w:hAnsi="Book Antiqua"/>
          <w:b/>
          <w:color w:val="000000"/>
        </w:rPr>
        <w:t>Article in press:</w:t>
      </w:r>
      <w:r w:rsidR="009356AB">
        <w:rPr>
          <w:rFonts w:ascii="Book Antiqua" w:hAnsi="Book Antiqua"/>
          <w:b/>
          <w:color w:val="000000"/>
        </w:rPr>
        <w:t xml:space="preserve"> </w:t>
      </w:r>
      <w:r w:rsidR="009356AB">
        <w:rPr>
          <w:rFonts w:ascii="Book Antiqua" w:hAnsi="Book Antiqua"/>
          <w:color w:val="000000"/>
        </w:rPr>
        <w:t xml:space="preserve">January </w:t>
      </w:r>
      <w:r w:rsidR="009356AB">
        <w:rPr>
          <w:rFonts w:ascii="Book Antiqua" w:hAnsi="Book Antiqua" w:hint="eastAsia"/>
          <w:color w:val="000000"/>
        </w:rPr>
        <w:t>9</w:t>
      </w:r>
      <w:r w:rsidR="009356AB" w:rsidRPr="008302A5">
        <w:rPr>
          <w:rFonts w:ascii="Book Antiqua" w:hAnsi="Book Antiqua"/>
          <w:color w:val="000000"/>
        </w:rPr>
        <w:t>, 2019</w:t>
      </w:r>
    </w:p>
    <w:p w14:paraId="72F92D2D" w14:textId="15532839" w:rsidR="00AC154B" w:rsidRPr="00D0426B" w:rsidRDefault="00AC154B" w:rsidP="00D0426B">
      <w:pPr>
        <w:adjustRightInd w:val="0"/>
        <w:snapToGrid w:val="0"/>
        <w:spacing w:line="360" w:lineRule="auto"/>
        <w:jc w:val="both"/>
        <w:rPr>
          <w:rFonts w:ascii="Book Antiqua" w:hAnsi="Book Antiqua"/>
          <w:b/>
          <w:color w:val="000000"/>
        </w:rPr>
      </w:pPr>
      <w:r w:rsidRPr="00D0426B">
        <w:rPr>
          <w:rFonts w:ascii="Book Antiqua" w:hAnsi="Book Antiqua"/>
          <w:b/>
          <w:color w:val="000000"/>
        </w:rPr>
        <w:t>Published online:</w:t>
      </w:r>
      <w:r w:rsidR="009356AB">
        <w:rPr>
          <w:rFonts w:ascii="Book Antiqua" w:hAnsi="Book Antiqua"/>
          <w:b/>
          <w:color w:val="000000"/>
        </w:rPr>
        <w:t xml:space="preserve"> </w:t>
      </w:r>
      <w:r w:rsidR="009356AB">
        <w:rPr>
          <w:rFonts w:ascii="Book Antiqua" w:hAnsi="Book Antiqua" w:hint="eastAsia"/>
          <w:color w:val="000000"/>
        </w:rPr>
        <w:t>March</w:t>
      </w:r>
      <w:r w:rsidR="009356AB">
        <w:rPr>
          <w:rFonts w:ascii="Book Antiqua" w:hAnsi="Book Antiqua"/>
          <w:color w:val="000000"/>
        </w:rPr>
        <w:t xml:space="preserve"> </w:t>
      </w:r>
      <w:r w:rsidR="009356AB">
        <w:rPr>
          <w:rFonts w:ascii="Book Antiqua" w:hAnsi="Book Antiqua" w:hint="eastAsia"/>
          <w:color w:val="000000"/>
        </w:rPr>
        <w:t>15</w:t>
      </w:r>
      <w:r w:rsidR="009356AB" w:rsidRPr="008302A5">
        <w:rPr>
          <w:rFonts w:ascii="Book Antiqua" w:hAnsi="Book Antiqua"/>
          <w:color w:val="000000"/>
        </w:rPr>
        <w:t>, 2019</w:t>
      </w:r>
    </w:p>
    <w:p w14:paraId="41CC03B4" w14:textId="77777777" w:rsidR="00F54E33" w:rsidRPr="00D0426B" w:rsidRDefault="00F54E33" w:rsidP="00D0426B">
      <w:pPr>
        <w:spacing w:line="360" w:lineRule="auto"/>
        <w:jc w:val="both"/>
        <w:rPr>
          <w:rFonts w:ascii="Book Antiqua" w:eastAsia="黑体" w:hAnsi="Book Antiqua"/>
          <w:b/>
          <w:color w:val="000000" w:themeColor="text1"/>
        </w:rPr>
      </w:pPr>
    </w:p>
    <w:p w14:paraId="4BAF6A0E" w14:textId="77777777" w:rsidR="000207EA" w:rsidRPr="00D0426B" w:rsidRDefault="000207EA" w:rsidP="00D0426B">
      <w:pPr>
        <w:spacing w:line="360" w:lineRule="auto"/>
        <w:jc w:val="both"/>
        <w:rPr>
          <w:rFonts w:ascii="Book Antiqua" w:eastAsia="黑体" w:hAnsi="Book Antiqua"/>
          <w:b/>
          <w:color w:val="000000" w:themeColor="text1"/>
        </w:rPr>
      </w:pPr>
      <w:r w:rsidRPr="00D0426B">
        <w:rPr>
          <w:rFonts w:ascii="Book Antiqua" w:eastAsia="黑体" w:hAnsi="Book Antiqua"/>
          <w:b/>
          <w:color w:val="000000" w:themeColor="text1"/>
        </w:rPr>
        <w:br w:type="page"/>
      </w:r>
    </w:p>
    <w:p w14:paraId="63538CFD" w14:textId="59C3E830" w:rsidR="00F54E33" w:rsidRPr="00D0426B" w:rsidRDefault="00267C1A" w:rsidP="00D0426B">
      <w:pPr>
        <w:spacing w:line="360" w:lineRule="auto"/>
        <w:jc w:val="both"/>
        <w:rPr>
          <w:rFonts w:ascii="Book Antiqua" w:eastAsia="黑体" w:hAnsi="Book Antiqua"/>
          <w:b/>
          <w:color w:val="000000" w:themeColor="text1"/>
        </w:rPr>
      </w:pPr>
      <w:r w:rsidRPr="00D0426B">
        <w:rPr>
          <w:rFonts w:ascii="Book Antiqua" w:eastAsia="黑体" w:hAnsi="Book Antiqua"/>
          <w:b/>
          <w:color w:val="000000" w:themeColor="text1"/>
        </w:rPr>
        <w:lastRenderedPageBreak/>
        <w:t xml:space="preserve">Abstract </w:t>
      </w:r>
    </w:p>
    <w:p w14:paraId="1754A4D9" w14:textId="3DAF8352" w:rsidR="00F54E33" w:rsidRPr="00D0426B" w:rsidRDefault="00267C1A" w:rsidP="00D0426B">
      <w:pPr>
        <w:spacing w:line="360" w:lineRule="auto"/>
        <w:jc w:val="both"/>
        <w:rPr>
          <w:rFonts w:ascii="Book Antiqua" w:hAnsi="Book Antiqua"/>
          <w:b/>
          <w:color w:val="000000" w:themeColor="text1"/>
        </w:rPr>
      </w:pPr>
      <w:r w:rsidRPr="00D0426B">
        <w:rPr>
          <w:rFonts w:ascii="Book Antiqua" w:hAnsi="Book Antiqua"/>
          <w:b/>
          <w:i/>
          <w:color w:val="000000" w:themeColor="text1"/>
        </w:rPr>
        <w:t>BACKGROUND</w:t>
      </w:r>
    </w:p>
    <w:p w14:paraId="44A4BB88" w14:textId="0993CB55" w:rsidR="009C697C" w:rsidRPr="00D0426B" w:rsidRDefault="009C697C" w:rsidP="00D0426B">
      <w:pPr>
        <w:spacing w:line="360" w:lineRule="auto"/>
        <w:jc w:val="both"/>
        <w:rPr>
          <w:rFonts w:ascii="Book Antiqua" w:eastAsia="黑体" w:hAnsi="Book Antiqua"/>
          <w:color w:val="000000" w:themeColor="text1"/>
        </w:rPr>
      </w:pPr>
      <w:r w:rsidRPr="00D0426B">
        <w:rPr>
          <w:rFonts w:ascii="Book Antiqua" w:eastAsia="黑体" w:hAnsi="Book Antiqua"/>
          <w:color w:val="000000" w:themeColor="text1"/>
        </w:rPr>
        <w:t>There is growing evidence proving that many human carcinomas, including colon cancer, can overexpress immunoglobulin (Ig); the non B cancer cell-</w:t>
      </w:r>
      <w:r w:rsidR="004C6161" w:rsidRPr="00D0426B">
        <w:rPr>
          <w:rFonts w:ascii="Book Antiqua" w:eastAsia="黑体" w:hAnsi="Book Antiqua"/>
          <w:color w:val="000000" w:themeColor="text1"/>
        </w:rPr>
        <w:t>derived</w:t>
      </w:r>
      <w:r w:rsidRPr="00D0426B">
        <w:rPr>
          <w:rFonts w:ascii="Book Antiqua" w:eastAsia="黑体" w:hAnsi="Book Antiqua"/>
          <w:color w:val="000000" w:themeColor="text1"/>
        </w:rPr>
        <w:t xml:space="preserve"> Ig usually displayed unique V(D)J rearrangement pattern that are distinct from B cell-derived Ig. Especially, the cancer-derived Ig </w:t>
      </w:r>
      <w:r w:rsidR="004C6161" w:rsidRPr="00D0426B">
        <w:rPr>
          <w:rFonts w:ascii="Book Antiqua" w:eastAsia="黑体" w:hAnsi="Book Antiqua"/>
          <w:color w:val="000000" w:themeColor="text1"/>
        </w:rPr>
        <w:t>plays</w:t>
      </w:r>
      <w:r w:rsidRPr="00D0426B">
        <w:rPr>
          <w:rFonts w:ascii="Book Antiqua" w:eastAsia="黑体" w:hAnsi="Book Antiqua"/>
          <w:color w:val="000000" w:themeColor="text1"/>
        </w:rPr>
        <w:t xml:space="preserve"> important roles in cancer initiation, progression, and metastasis. However, it still remains unclear if the colon cancer-derived Ig can display unique V(D)J pattern and sequencing, which can be used as novel target for colon cancer therapy. </w:t>
      </w:r>
    </w:p>
    <w:p w14:paraId="7327A823" w14:textId="77777777" w:rsidR="00F54E33" w:rsidRPr="00D0426B" w:rsidRDefault="00F54E33" w:rsidP="00D0426B">
      <w:pPr>
        <w:spacing w:line="360" w:lineRule="auto"/>
        <w:jc w:val="both"/>
        <w:rPr>
          <w:rFonts w:ascii="Book Antiqua" w:eastAsia="黑体" w:hAnsi="Book Antiqua"/>
          <w:i/>
          <w:color w:val="000000" w:themeColor="text1"/>
        </w:rPr>
      </w:pPr>
    </w:p>
    <w:p w14:paraId="05B9088A" w14:textId="77777777" w:rsidR="00E01E22" w:rsidRPr="00D0426B" w:rsidRDefault="00267C1A" w:rsidP="00D0426B">
      <w:pPr>
        <w:spacing w:line="360" w:lineRule="auto"/>
        <w:jc w:val="both"/>
        <w:rPr>
          <w:rFonts w:ascii="Book Antiqua" w:eastAsia="黑体" w:hAnsi="Book Antiqua"/>
          <w:b/>
          <w:color w:val="000000" w:themeColor="text1"/>
        </w:rPr>
      </w:pPr>
      <w:r w:rsidRPr="00D0426B">
        <w:rPr>
          <w:rFonts w:ascii="Book Antiqua" w:eastAsia="黑体" w:hAnsi="Book Antiqua"/>
          <w:b/>
          <w:i/>
          <w:color w:val="000000" w:themeColor="text1"/>
        </w:rPr>
        <w:t>AIM</w:t>
      </w:r>
    </w:p>
    <w:p w14:paraId="536A2F8A" w14:textId="26895094" w:rsidR="00F54E33" w:rsidRPr="00D0426B" w:rsidRDefault="00267C1A" w:rsidP="00D0426B">
      <w:pPr>
        <w:spacing w:line="360" w:lineRule="auto"/>
        <w:jc w:val="both"/>
        <w:rPr>
          <w:rFonts w:ascii="Book Antiqua" w:eastAsia="黑体" w:hAnsi="Book Antiqua"/>
          <w:color w:val="000000" w:themeColor="text1"/>
        </w:rPr>
      </w:pPr>
      <w:r w:rsidRPr="00D0426B">
        <w:rPr>
          <w:rFonts w:ascii="Book Antiqua" w:eastAsia="黑体" w:hAnsi="Book Antiqua"/>
          <w:color w:val="000000" w:themeColor="text1"/>
        </w:rPr>
        <w:t>To investigate the Ig repertoire features expressed in human colon cancer cells.</w:t>
      </w:r>
    </w:p>
    <w:p w14:paraId="2BAE9F78" w14:textId="77777777" w:rsidR="00F54E33" w:rsidRPr="00D0426B" w:rsidRDefault="00267C1A" w:rsidP="00D0426B">
      <w:pPr>
        <w:spacing w:line="360" w:lineRule="auto"/>
        <w:jc w:val="both"/>
        <w:rPr>
          <w:rFonts w:ascii="Book Antiqua" w:eastAsia="黑体" w:hAnsi="Book Antiqua"/>
          <w:color w:val="000000" w:themeColor="text1"/>
        </w:rPr>
      </w:pPr>
      <w:r w:rsidRPr="00D0426B">
        <w:rPr>
          <w:rFonts w:ascii="Book Antiqua" w:eastAsia="黑体" w:hAnsi="Book Antiqua"/>
          <w:color w:val="000000" w:themeColor="text1"/>
        </w:rPr>
        <w:t xml:space="preserve"> </w:t>
      </w:r>
    </w:p>
    <w:p w14:paraId="5CF56873" w14:textId="77777777" w:rsidR="00E01E22" w:rsidRPr="00D0426B" w:rsidRDefault="00267C1A" w:rsidP="00D0426B">
      <w:pPr>
        <w:spacing w:line="360" w:lineRule="auto"/>
        <w:jc w:val="both"/>
        <w:rPr>
          <w:rFonts w:ascii="Book Antiqua" w:eastAsia="黑体" w:hAnsi="Book Antiqua"/>
          <w:b/>
          <w:color w:val="000000" w:themeColor="text1"/>
        </w:rPr>
      </w:pPr>
      <w:r w:rsidRPr="00D0426B">
        <w:rPr>
          <w:rFonts w:ascii="Book Antiqua" w:eastAsia="黑体" w:hAnsi="Book Antiqua"/>
          <w:b/>
          <w:i/>
          <w:color w:val="000000" w:themeColor="text1"/>
        </w:rPr>
        <w:t>METHODS</w:t>
      </w:r>
    </w:p>
    <w:p w14:paraId="65288C5E" w14:textId="0A836F17" w:rsidR="00F54E33" w:rsidRPr="00D0426B" w:rsidRDefault="00267C1A" w:rsidP="00D0426B">
      <w:pPr>
        <w:spacing w:line="360" w:lineRule="auto"/>
        <w:jc w:val="both"/>
        <w:rPr>
          <w:rFonts w:ascii="Book Antiqua" w:eastAsia="黑体" w:hAnsi="Book Antiqua"/>
          <w:color w:val="000000" w:themeColor="text1"/>
        </w:rPr>
      </w:pPr>
      <w:r w:rsidRPr="00D0426B">
        <w:rPr>
          <w:rFonts w:ascii="Book Antiqua" w:eastAsia="黑体" w:hAnsi="Book Antiqua"/>
          <w:color w:val="000000" w:themeColor="text1"/>
        </w:rPr>
        <w:t>Seven cancerous tissue samples of colon adenocarcinoma and corresponding noncancerous tissue samples were sorted by fluorescence-activated cell sorting using ep</w:t>
      </w:r>
      <w:r w:rsidR="00B27B18" w:rsidRPr="00D0426B">
        <w:rPr>
          <w:rFonts w:ascii="Book Antiqua" w:eastAsia="黑体" w:hAnsi="Book Antiqua"/>
          <w:color w:val="000000" w:themeColor="text1"/>
        </w:rPr>
        <w:t>ithelial cell adhesion molecule</w:t>
      </w:r>
      <w:r w:rsidRPr="00D0426B">
        <w:rPr>
          <w:rFonts w:ascii="Book Antiqua" w:eastAsia="黑体" w:hAnsi="Book Antiqua"/>
          <w:color w:val="000000" w:themeColor="text1"/>
        </w:rPr>
        <w:t xml:space="preserve"> as a marker for epithelial </w:t>
      </w:r>
      <w:r w:rsidR="00B27B18" w:rsidRPr="00D0426B">
        <w:rPr>
          <w:rFonts w:ascii="Book Antiqua" w:eastAsia="黑体" w:hAnsi="Book Antiqua"/>
          <w:color w:val="000000" w:themeColor="text1"/>
        </w:rPr>
        <w:t>cells. Ig repertoire sequencing</w:t>
      </w:r>
      <w:r w:rsidRPr="00D0426B">
        <w:rPr>
          <w:rFonts w:ascii="Book Antiqua" w:eastAsia="黑体" w:hAnsi="Book Antiqua"/>
          <w:color w:val="000000" w:themeColor="text1"/>
        </w:rPr>
        <w:t xml:space="preserve"> was used to analyze the expression profiles of all 5 classes of Ig heavy chains (</w:t>
      </w:r>
      <w:proofErr w:type="spellStart"/>
      <w:r w:rsidRPr="00D0426B">
        <w:rPr>
          <w:rFonts w:ascii="Book Antiqua" w:eastAsia="黑体" w:hAnsi="Book Antiqua"/>
          <w:color w:val="000000" w:themeColor="text1"/>
        </w:rPr>
        <w:t>IgH</w:t>
      </w:r>
      <w:proofErr w:type="spellEnd"/>
      <w:r w:rsidRPr="00D0426B">
        <w:rPr>
          <w:rFonts w:ascii="Book Antiqua" w:eastAsia="黑体" w:hAnsi="Book Antiqua"/>
          <w:color w:val="000000" w:themeColor="text1"/>
        </w:rPr>
        <w:t>) and the Ig repertoire in colon cancer cells and corresponding normal epithelial cells.</w:t>
      </w:r>
    </w:p>
    <w:p w14:paraId="5F9DE0D1" w14:textId="77777777" w:rsidR="00F54E33" w:rsidRPr="00D0426B" w:rsidRDefault="00F54E33" w:rsidP="00D0426B">
      <w:pPr>
        <w:spacing w:line="360" w:lineRule="auto"/>
        <w:jc w:val="both"/>
        <w:rPr>
          <w:rFonts w:ascii="Book Antiqua" w:eastAsia="黑体" w:hAnsi="Book Antiqua"/>
          <w:color w:val="000000" w:themeColor="text1"/>
        </w:rPr>
      </w:pPr>
    </w:p>
    <w:p w14:paraId="5C1A0219" w14:textId="77777777" w:rsidR="00E01E22" w:rsidRPr="00D0426B" w:rsidRDefault="00267C1A" w:rsidP="00D0426B">
      <w:pPr>
        <w:spacing w:line="360" w:lineRule="auto"/>
        <w:jc w:val="both"/>
        <w:rPr>
          <w:rFonts w:ascii="Book Antiqua" w:eastAsia="黑体" w:hAnsi="Book Antiqua"/>
          <w:b/>
          <w:color w:val="000000" w:themeColor="text1"/>
        </w:rPr>
      </w:pPr>
      <w:r w:rsidRPr="00D0426B">
        <w:rPr>
          <w:rFonts w:ascii="Book Antiqua" w:eastAsia="黑体" w:hAnsi="Book Antiqua"/>
          <w:b/>
          <w:i/>
          <w:color w:val="000000" w:themeColor="text1"/>
        </w:rPr>
        <w:t>RESULTS</w:t>
      </w:r>
    </w:p>
    <w:p w14:paraId="46C696A1" w14:textId="2AC0ECB6" w:rsidR="00F54E33" w:rsidRPr="00D0426B" w:rsidRDefault="00267C1A" w:rsidP="00D0426B">
      <w:pPr>
        <w:spacing w:line="360" w:lineRule="auto"/>
        <w:jc w:val="both"/>
        <w:rPr>
          <w:rFonts w:ascii="Book Antiqua" w:eastAsia="黑体" w:hAnsi="Book Antiqua"/>
          <w:color w:val="000000" w:themeColor="text1"/>
        </w:rPr>
      </w:pPr>
      <w:r w:rsidRPr="00D0426B">
        <w:rPr>
          <w:rFonts w:ascii="Book Antiqua" w:hAnsi="Book Antiqua" w:cs="宋体"/>
          <w:color w:val="000000" w:themeColor="text1"/>
        </w:rPr>
        <w:t xml:space="preserve">We found that all 5 </w:t>
      </w:r>
      <w:proofErr w:type="spellStart"/>
      <w:r w:rsidRPr="00D0426B">
        <w:rPr>
          <w:rFonts w:ascii="Book Antiqua" w:hAnsi="Book Antiqua" w:cs="宋体"/>
          <w:color w:val="000000" w:themeColor="text1"/>
        </w:rPr>
        <w:t>IgH</w:t>
      </w:r>
      <w:proofErr w:type="spellEnd"/>
      <w:r w:rsidRPr="00D0426B">
        <w:rPr>
          <w:rFonts w:ascii="Book Antiqua" w:hAnsi="Book Antiqua" w:cs="宋体"/>
          <w:color w:val="000000" w:themeColor="text1"/>
        </w:rPr>
        <w:t xml:space="preserve"> classes can be expressed in both colon cancer cells and normal epithelial cells. Surprisingly, unlike the normal colonic epithelial cells that expressed 5 Ig classes, our results suggested that cancer cells most prominently express IgG. Next, we found that the usage of Ig in cancer cells caused the expression of some unique Ig repertoires compared to normal cells. Some V</w:t>
      </w:r>
      <w:r w:rsidRPr="00D0426B">
        <w:rPr>
          <w:rFonts w:ascii="Book Antiqua" w:hAnsi="Book Antiqua" w:cs="宋体"/>
          <w:color w:val="000000" w:themeColor="text1"/>
          <w:vertAlign w:val="subscript"/>
        </w:rPr>
        <w:t>H</w:t>
      </w:r>
      <w:r w:rsidRPr="00D0426B">
        <w:rPr>
          <w:rFonts w:ascii="Book Antiqua" w:hAnsi="Book Antiqua" w:cs="宋体"/>
          <w:color w:val="000000" w:themeColor="text1"/>
        </w:rPr>
        <w:t xml:space="preserve"> segments, such as V</w:t>
      </w:r>
      <w:r w:rsidRPr="00D0426B">
        <w:rPr>
          <w:rFonts w:ascii="Book Antiqua" w:hAnsi="Book Antiqua" w:cs="宋体"/>
          <w:color w:val="000000" w:themeColor="text1"/>
          <w:vertAlign w:val="subscript"/>
        </w:rPr>
        <w:t>H</w:t>
      </w:r>
      <w:r w:rsidRPr="00D0426B">
        <w:rPr>
          <w:rFonts w:ascii="Book Antiqua" w:hAnsi="Book Antiqua" w:cs="宋体"/>
          <w:color w:val="000000" w:themeColor="text1"/>
        </w:rPr>
        <w:t>3-7, have been used in cancer cells, and V</w:t>
      </w:r>
      <w:r w:rsidRPr="00D0426B">
        <w:rPr>
          <w:rFonts w:ascii="Book Antiqua" w:hAnsi="Book Antiqua" w:cs="宋体"/>
          <w:color w:val="000000" w:themeColor="text1"/>
          <w:vertAlign w:val="subscript"/>
        </w:rPr>
        <w:t>H</w:t>
      </w:r>
      <w:r w:rsidRPr="00D0426B">
        <w:rPr>
          <w:rFonts w:ascii="Book Antiqua" w:hAnsi="Book Antiqua" w:cs="宋体"/>
          <w:color w:val="000000" w:themeColor="text1"/>
        </w:rPr>
        <w:t xml:space="preserve">3-74 was frequently present in normal epithelial cells. Moreover, compared to the </w:t>
      </w:r>
      <w:r w:rsidRPr="00D0426B">
        <w:rPr>
          <w:rFonts w:ascii="Book Antiqua" w:hAnsi="Book Antiqua" w:cs="宋体"/>
          <w:color w:val="000000" w:themeColor="text1"/>
        </w:rPr>
        <w:lastRenderedPageBreak/>
        <w:t>normal cell-derived Ig, most cancer cell-derived Ig showed unique V</w:t>
      </w:r>
      <w:r w:rsidRPr="00D0426B">
        <w:rPr>
          <w:rFonts w:ascii="Book Antiqua" w:hAnsi="Book Antiqua" w:cs="宋体"/>
          <w:color w:val="000000" w:themeColor="text1"/>
          <w:vertAlign w:val="subscript"/>
        </w:rPr>
        <w:t>H</w:t>
      </w:r>
      <w:r w:rsidRPr="00D0426B">
        <w:rPr>
          <w:rFonts w:ascii="Book Antiqua" w:hAnsi="Book Antiqua" w:cs="宋体"/>
          <w:color w:val="000000" w:themeColor="text1"/>
        </w:rPr>
        <w:t>DJ</w:t>
      </w:r>
      <w:r w:rsidRPr="00D0426B">
        <w:rPr>
          <w:rFonts w:ascii="Book Antiqua" w:hAnsi="Book Antiqua" w:cs="宋体"/>
          <w:color w:val="000000" w:themeColor="text1"/>
          <w:vertAlign w:val="subscript"/>
        </w:rPr>
        <w:t>H</w:t>
      </w:r>
      <w:r w:rsidRPr="00D0426B">
        <w:rPr>
          <w:rFonts w:ascii="Book Antiqua" w:hAnsi="Book Antiqua" w:cs="宋体"/>
          <w:color w:val="000000" w:themeColor="text1"/>
        </w:rPr>
        <w:t xml:space="preserve"> patterns. Importantly, even if the same V</w:t>
      </w:r>
      <w:r w:rsidRPr="00D0426B">
        <w:rPr>
          <w:rFonts w:ascii="Book Antiqua" w:hAnsi="Book Antiqua" w:cs="宋体"/>
          <w:color w:val="000000" w:themeColor="text1"/>
          <w:vertAlign w:val="subscript"/>
        </w:rPr>
        <w:t>H</w:t>
      </w:r>
      <w:r w:rsidRPr="00D0426B">
        <w:rPr>
          <w:rFonts w:ascii="Book Antiqua" w:hAnsi="Book Antiqua" w:cs="宋体"/>
          <w:color w:val="000000" w:themeColor="text1"/>
        </w:rPr>
        <w:t>DJ</w:t>
      </w:r>
      <w:r w:rsidRPr="00D0426B">
        <w:rPr>
          <w:rFonts w:ascii="Book Antiqua" w:hAnsi="Book Antiqua" w:cs="宋体"/>
          <w:color w:val="000000" w:themeColor="text1"/>
          <w:vertAlign w:val="subscript"/>
        </w:rPr>
        <w:t>H</w:t>
      </w:r>
      <w:r w:rsidRPr="00D0426B">
        <w:rPr>
          <w:rFonts w:ascii="Book Antiqua" w:hAnsi="Book Antiqua" w:cs="宋体"/>
          <w:color w:val="000000" w:themeColor="text1"/>
        </w:rPr>
        <w:t xml:space="preserve"> pattern was seen in cancer cells and normal cells, cancer cell-derived </w:t>
      </w:r>
      <w:proofErr w:type="spellStart"/>
      <w:r w:rsidRPr="00D0426B">
        <w:rPr>
          <w:rFonts w:ascii="Book Antiqua" w:hAnsi="Book Antiqua" w:cs="宋体"/>
          <w:color w:val="000000" w:themeColor="text1"/>
        </w:rPr>
        <w:t>IgH</w:t>
      </w:r>
      <w:proofErr w:type="spellEnd"/>
      <w:r w:rsidRPr="00D0426B">
        <w:rPr>
          <w:rFonts w:ascii="Book Antiqua" w:hAnsi="Book Antiqua" w:cs="宋体"/>
          <w:color w:val="000000" w:themeColor="text1"/>
        </w:rPr>
        <w:t xml:space="preserve"> always displayed distinct hypermutation hot points.</w:t>
      </w:r>
    </w:p>
    <w:p w14:paraId="4B8D7D1F" w14:textId="77777777" w:rsidR="00F54E33" w:rsidRPr="00D0426B" w:rsidRDefault="00F54E33" w:rsidP="00D0426B">
      <w:pPr>
        <w:spacing w:line="360" w:lineRule="auto"/>
        <w:jc w:val="both"/>
        <w:rPr>
          <w:rFonts w:ascii="Book Antiqua" w:eastAsia="黑体" w:hAnsi="Book Antiqua"/>
          <w:color w:val="000000" w:themeColor="text1"/>
        </w:rPr>
      </w:pPr>
    </w:p>
    <w:p w14:paraId="055C2BCD" w14:textId="77777777" w:rsidR="00E01E22" w:rsidRPr="00D0426B" w:rsidRDefault="00267C1A" w:rsidP="00D0426B">
      <w:pPr>
        <w:spacing w:line="360" w:lineRule="auto"/>
        <w:jc w:val="both"/>
        <w:rPr>
          <w:rFonts w:ascii="Book Antiqua" w:eastAsia="黑体" w:hAnsi="Book Antiqua"/>
          <w:b/>
          <w:color w:val="000000" w:themeColor="text1"/>
        </w:rPr>
      </w:pPr>
      <w:r w:rsidRPr="00D0426B">
        <w:rPr>
          <w:rFonts w:ascii="Book Antiqua" w:eastAsia="黑体" w:hAnsi="Book Antiqua"/>
          <w:b/>
          <w:i/>
          <w:color w:val="000000" w:themeColor="text1"/>
        </w:rPr>
        <w:t>CONCLUSION</w:t>
      </w:r>
    </w:p>
    <w:p w14:paraId="0E05F7EA" w14:textId="3C0907A7" w:rsidR="00F54E33" w:rsidRPr="00D0426B" w:rsidRDefault="00267C1A" w:rsidP="00D0426B">
      <w:pPr>
        <w:spacing w:line="360" w:lineRule="auto"/>
        <w:jc w:val="both"/>
        <w:rPr>
          <w:rFonts w:ascii="Book Antiqua" w:eastAsia="黑体" w:hAnsi="Book Antiqua"/>
          <w:color w:val="000000" w:themeColor="text1"/>
        </w:rPr>
      </w:pPr>
      <w:r w:rsidRPr="00D0426B">
        <w:rPr>
          <w:rFonts w:ascii="Book Antiqua" w:eastAsia="黑体" w:hAnsi="Book Antiqua"/>
          <w:color w:val="000000" w:themeColor="text1"/>
        </w:rPr>
        <w:t xml:space="preserve">We found that colon cancer cells could frequently express IgG and unique </w:t>
      </w:r>
      <w:proofErr w:type="spellStart"/>
      <w:r w:rsidRPr="00D0426B">
        <w:rPr>
          <w:rFonts w:ascii="Book Antiqua" w:eastAsia="黑体" w:hAnsi="Book Antiqua"/>
          <w:color w:val="000000" w:themeColor="text1"/>
        </w:rPr>
        <w:t>IgH</w:t>
      </w:r>
      <w:proofErr w:type="spellEnd"/>
      <w:r w:rsidRPr="00D0426B">
        <w:rPr>
          <w:rFonts w:ascii="Book Antiqua" w:eastAsia="黑体" w:hAnsi="Book Antiqua"/>
          <w:color w:val="000000" w:themeColor="text1"/>
        </w:rPr>
        <w:t xml:space="preserve"> repertoires, which may be involved in carcinogenesis of colon cancer. The unique </w:t>
      </w:r>
      <w:proofErr w:type="spellStart"/>
      <w:r w:rsidRPr="00D0426B">
        <w:rPr>
          <w:rFonts w:ascii="Book Antiqua" w:eastAsia="黑体" w:hAnsi="Book Antiqua"/>
          <w:color w:val="000000" w:themeColor="text1"/>
        </w:rPr>
        <w:t>IgH</w:t>
      </w:r>
      <w:proofErr w:type="spellEnd"/>
      <w:r w:rsidRPr="00D0426B">
        <w:rPr>
          <w:rFonts w:ascii="Book Antiqua" w:eastAsia="黑体" w:hAnsi="Book Antiqua"/>
          <w:color w:val="000000" w:themeColor="text1"/>
        </w:rPr>
        <w:t xml:space="preserve"> repertoire has the potential to be used as a novel target in immune therapy for colon cancer.</w:t>
      </w:r>
    </w:p>
    <w:p w14:paraId="160483D5" w14:textId="77777777" w:rsidR="00F54E33" w:rsidRPr="00D0426B" w:rsidRDefault="00F54E33" w:rsidP="00D0426B">
      <w:pPr>
        <w:spacing w:line="360" w:lineRule="auto"/>
        <w:jc w:val="both"/>
        <w:rPr>
          <w:rFonts w:ascii="Book Antiqua" w:hAnsi="Book Antiqua" w:cs="宋体"/>
          <w:color w:val="000000" w:themeColor="text1"/>
        </w:rPr>
      </w:pPr>
    </w:p>
    <w:p w14:paraId="46424238" w14:textId="77777777" w:rsidR="00F54E33" w:rsidRPr="00D0426B" w:rsidRDefault="00267C1A" w:rsidP="00D0426B">
      <w:pPr>
        <w:spacing w:line="360" w:lineRule="auto"/>
        <w:jc w:val="both"/>
        <w:rPr>
          <w:rFonts w:ascii="Book Antiqua" w:eastAsia="黑体" w:hAnsi="Book Antiqua"/>
          <w:color w:val="000000" w:themeColor="text1"/>
        </w:rPr>
      </w:pPr>
      <w:r w:rsidRPr="00D0426B">
        <w:rPr>
          <w:rFonts w:ascii="Book Antiqua" w:eastAsia="黑体" w:hAnsi="Book Antiqua"/>
          <w:b/>
          <w:color w:val="000000" w:themeColor="text1"/>
        </w:rPr>
        <w:t>Key words</w:t>
      </w:r>
      <w:r w:rsidRPr="00D0426B">
        <w:rPr>
          <w:rFonts w:ascii="Book Antiqua" w:hAnsi="Book Antiqua" w:cs="宋体"/>
          <w:b/>
          <w:color w:val="000000" w:themeColor="text1"/>
        </w:rPr>
        <w:t xml:space="preserve">: </w:t>
      </w:r>
      <w:r w:rsidRPr="00D0426B">
        <w:rPr>
          <w:rFonts w:ascii="Book Antiqua" w:eastAsia="黑体" w:hAnsi="Book Antiqua"/>
          <w:color w:val="000000" w:themeColor="text1"/>
        </w:rPr>
        <w:t>Immunoglobulin repertoire; Sequencing; Colorectal cancer; VDJ pattern; VJ pattern</w:t>
      </w:r>
    </w:p>
    <w:p w14:paraId="76F32EE3" w14:textId="77777777" w:rsidR="00F54E33" w:rsidRPr="00D0426B" w:rsidRDefault="00F54E33" w:rsidP="00D0426B">
      <w:pPr>
        <w:spacing w:line="360" w:lineRule="auto"/>
        <w:jc w:val="both"/>
        <w:rPr>
          <w:rFonts w:ascii="Book Antiqua" w:eastAsia="黑体" w:hAnsi="Book Antiqua"/>
          <w:color w:val="000000" w:themeColor="text1"/>
        </w:rPr>
      </w:pPr>
    </w:p>
    <w:p w14:paraId="78B403C2" w14:textId="6773FAFA" w:rsidR="000457FE" w:rsidRPr="00D0426B" w:rsidRDefault="000457FE" w:rsidP="00D0426B">
      <w:pPr>
        <w:adjustRightInd w:val="0"/>
        <w:snapToGrid w:val="0"/>
        <w:spacing w:line="360" w:lineRule="auto"/>
        <w:jc w:val="both"/>
        <w:rPr>
          <w:rFonts w:ascii="Book Antiqua" w:hAnsi="Book Antiqua"/>
          <w:color w:val="000000"/>
        </w:rPr>
      </w:pPr>
      <w:r w:rsidRPr="00D0426B">
        <w:rPr>
          <w:rFonts w:ascii="Book Antiqua" w:hAnsi="Book Antiqua"/>
          <w:b/>
          <w:color w:val="000000"/>
        </w:rPr>
        <w:t xml:space="preserve">© The Author(s) 2019. </w:t>
      </w:r>
      <w:r w:rsidRPr="00D0426B">
        <w:rPr>
          <w:rFonts w:ascii="Book Antiqua" w:hAnsi="Book Antiqua"/>
          <w:color w:val="000000"/>
        </w:rPr>
        <w:t xml:space="preserve">Published by </w:t>
      </w:r>
      <w:proofErr w:type="spellStart"/>
      <w:r w:rsidRPr="00D0426B">
        <w:rPr>
          <w:rFonts w:ascii="Book Antiqua" w:hAnsi="Book Antiqua"/>
          <w:color w:val="000000"/>
        </w:rPr>
        <w:t>Baishideng</w:t>
      </w:r>
      <w:proofErr w:type="spellEnd"/>
      <w:r w:rsidRPr="00D0426B">
        <w:rPr>
          <w:rFonts w:ascii="Book Antiqua" w:hAnsi="Book Antiqua"/>
          <w:color w:val="000000"/>
        </w:rPr>
        <w:t xml:space="preserve"> Publishing Group Inc. All rights reserved.</w:t>
      </w:r>
    </w:p>
    <w:p w14:paraId="2D013179" w14:textId="77777777" w:rsidR="000457FE" w:rsidRPr="00D0426B" w:rsidRDefault="000457FE" w:rsidP="00D0426B">
      <w:pPr>
        <w:spacing w:line="360" w:lineRule="auto"/>
        <w:jc w:val="both"/>
        <w:rPr>
          <w:rFonts w:ascii="Book Antiqua" w:eastAsia="黑体" w:hAnsi="Book Antiqua"/>
          <w:b/>
          <w:color w:val="000000" w:themeColor="text1"/>
        </w:rPr>
      </w:pPr>
    </w:p>
    <w:p w14:paraId="6A5AC4C8" w14:textId="0CB10516" w:rsidR="00F54E33" w:rsidRPr="00D0426B" w:rsidRDefault="00267C1A" w:rsidP="00D0426B">
      <w:pPr>
        <w:spacing w:line="360" w:lineRule="auto"/>
        <w:jc w:val="both"/>
        <w:rPr>
          <w:rFonts w:ascii="Book Antiqua" w:eastAsia="黑体" w:hAnsi="Book Antiqua"/>
          <w:color w:val="000000" w:themeColor="text1"/>
        </w:rPr>
      </w:pPr>
      <w:r w:rsidRPr="00D0426B">
        <w:rPr>
          <w:rFonts w:ascii="Book Antiqua" w:eastAsia="黑体" w:hAnsi="Book Antiqua"/>
          <w:b/>
          <w:color w:val="000000" w:themeColor="text1"/>
        </w:rPr>
        <w:t xml:space="preserve">Core </w:t>
      </w:r>
      <w:r w:rsidR="008F3538" w:rsidRPr="00D0426B">
        <w:rPr>
          <w:rFonts w:ascii="Book Antiqua" w:eastAsia="黑体" w:hAnsi="Book Antiqua"/>
          <w:b/>
          <w:color w:val="000000" w:themeColor="text1"/>
        </w:rPr>
        <w:t>tip</w:t>
      </w:r>
      <w:r w:rsidRPr="00D0426B">
        <w:rPr>
          <w:rFonts w:ascii="Book Antiqua" w:eastAsia="黑体" w:hAnsi="Book Antiqua"/>
          <w:b/>
          <w:color w:val="000000" w:themeColor="text1"/>
        </w:rPr>
        <w:t xml:space="preserve">: </w:t>
      </w:r>
      <w:r w:rsidRPr="00D0426B">
        <w:rPr>
          <w:rFonts w:ascii="Book Antiqua" w:eastAsia="黑体" w:hAnsi="Book Antiqua"/>
          <w:color w:val="000000" w:themeColor="text1"/>
        </w:rPr>
        <w:t xml:space="preserve">It has been found that colon cancer cells can express </w:t>
      </w:r>
      <w:r w:rsidR="003355A8" w:rsidRPr="00D0426B">
        <w:rPr>
          <w:rFonts w:ascii="Book Antiqua" w:eastAsia="黑体" w:hAnsi="Book Antiqua"/>
          <w:color w:val="000000" w:themeColor="text1"/>
        </w:rPr>
        <w:t>immunoglobulin (</w:t>
      </w:r>
      <w:r w:rsidRPr="00D0426B">
        <w:rPr>
          <w:rFonts w:ascii="Book Antiqua" w:eastAsia="黑体" w:hAnsi="Book Antiqua"/>
          <w:color w:val="000000" w:themeColor="text1"/>
        </w:rPr>
        <w:t>Ig</w:t>
      </w:r>
      <w:r w:rsidR="003355A8" w:rsidRPr="00D0426B">
        <w:rPr>
          <w:rFonts w:ascii="Book Antiqua" w:eastAsia="黑体" w:hAnsi="Book Antiqua"/>
          <w:color w:val="000000" w:themeColor="text1"/>
        </w:rPr>
        <w:t>)</w:t>
      </w:r>
      <w:r w:rsidRPr="00D0426B">
        <w:rPr>
          <w:rFonts w:ascii="Book Antiqua" w:eastAsia="黑体" w:hAnsi="Book Antiqua"/>
          <w:color w:val="000000" w:themeColor="text1"/>
        </w:rPr>
        <w:t xml:space="preserve">; however, the expression profile and features of the Ig repertoire in colon cancer cells remain unclear. Here, we first sorted colon cancer cells and normal cells from 7 patients with colon cancer. Using the </w:t>
      </w:r>
      <w:r w:rsidR="00B27B18" w:rsidRPr="00D0426B">
        <w:rPr>
          <w:rFonts w:ascii="Book Antiqua" w:eastAsia="黑体" w:hAnsi="Book Antiqua"/>
          <w:color w:val="000000" w:themeColor="text1"/>
        </w:rPr>
        <w:t>Ig repertoire sequencing</w:t>
      </w:r>
      <w:r w:rsidRPr="00D0426B">
        <w:rPr>
          <w:rFonts w:ascii="Book Antiqua" w:eastAsia="黑体" w:hAnsi="Book Antiqua"/>
          <w:color w:val="000000" w:themeColor="text1"/>
        </w:rPr>
        <w:t xml:space="preserve">, we analyzed the features of the Ig heavy chain </w:t>
      </w:r>
      <w:r w:rsidR="00443320" w:rsidRPr="00D0426B">
        <w:rPr>
          <w:rFonts w:ascii="Book Antiqua" w:eastAsia="黑体" w:hAnsi="Book Antiqua"/>
          <w:color w:val="000000" w:themeColor="text1"/>
        </w:rPr>
        <w:t xml:space="preserve">(IgH) </w:t>
      </w:r>
      <w:r w:rsidRPr="00D0426B">
        <w:rPr>
          <w:rFonts w:ascii="Book Antiqua" w:eastAsia="黑体" w:hAnsi="Book Antiqua"/>
          <w:color w:val="000000" w:themeColor="text1"/>
        </w:rPr>
        <w:t xml:space="preserve">repertoire in these cells. We found that Ig in colon cancer cells had a significant tendency to choose IgG compared to the other classes of </w:t>
      </w:r>
      <w:proofErr w:type="spellStart"/>
      <w:r w:rsidRPr="00D0426B">
        <w:rPr>
          <w:rFonts w:ascii="Book Antiqua" w:eastAsia="黑体" w:hAnsi="Book Antiqua"/>
          <w:color w:val="000000" w:themeColor="text1"/>
        </w:rPr>
        <w:t>IgH</w:t>
      </w:r>
      <w:proofErr w:type="spellEnd"/>
      <w:r w:rsidRPr="00D0426B">
        <w:rPr>
          <w:rFonts w:ascii="Book Antiqua" w:eastAsia="黑体" w:hAnsi="Book Antiqua"/>
          <w:color w:val="000000" w:themeColor="text1"/>
        </w:rPr>
        <w:t>, and showed unique V</w:t>
      </w:r>
      <w:r w:rsidRPr="00D0426B">
        <w:rPr>
          <w:rFonts w:ascii="Book Antiqua" w:eastAsia="黑体" w:hAnsi="Book Antiqua"/>
          <w:color w:val="000000" w:themeColor="text1"/>
          <w:vertAlign w:val="subscript"/>
        </w:rPr>
        <w:t>H</w:t>
      </w:r>
      <w:r w:rsidRPr="00D0426B">
        <w:rPr>
          <w:rFonts w:ascii="Book Antiqua" w:eastAsia="黑体" w:hAnsi="Book Antiqua"/>
          <w:color w:val="000000" w:themeColor="text1"/>
        </w:rPr>
        <w:t>DJ</w:t>
      </w:r>
      <w:r w:rsidRPr="00D0426B">
        <w:rPr>
          <w:rFonts w:ascii="Book Antiqua" w:eastAsia="黑体" w:hAnsi="Book Antiqua"/>
          <w:color w:val="000000" w:themeColor="text1"/>
          <w:vertAlign w:val="subscript"/>
        </w:rPr>
        <w:t>H</w:t>
      </w:r>
      <w:r w:rsidRPr="00D0426B">
        <w:rPr>
          <w:rFonts w:ascii="Book Antiqua" w:eastAsia="黑体" w:hAnsi="Book Antiqua"/>
          <w:color w:val="000000" w:themeColor="text1"/>
        </w:rPr>
        <w:t xml:space="preserve"> patterns and </w:t>
      </w:r>
      <w:r w:rsidR="00B54FAE" w:rsidRPr="00D0426B">
        <w:rPr>
          <w:rFonts w:ascii="Book Antiqua" w:hAnsi="Book Antiqua"/>
          <w:color w:val="000000" w:themeColor="text1"/>
        </w:rPr>
        <w:t>somatic hypermutation</w:t>
      </w:r>
      <w:r w:rsidR="00B54FAE" w:rsidRPr="00D0426B">
        <w:rPr>
          <w:rFonts w:ascii="Book Antiqua" w:eastAsia="黑体" w:hAnsi="Book Antiqua"/>
          <w:color w:val="000000" w:themeColor="text1"/>
        </w:rPr>
        <w:t xml:space="preserve"> </w:t>
      </w:r>
      <w:r w:rsidRPr="00D0426B">
        <w:rPr>
          <w:rFonts w:ascii="Book Antiqua" w:eastAsia="黑体" w:hAnsi="Book Antiqua"/>
          <w:color w:val="000000" w:themeColor="text1"/>
        </w:rPr>
        <w:t>hotspots, which might be potential targets for immune therapy for colon cancer.</w:t>
      </w:r>
    </w:p>
    <w:p w14:paraId="4A85A54B" w14:textId="77777777" w:rsidR="000207EA" w:rsidRPr="00D0426B" w:rsidRDefault="000207EA" w:rsidP="00D0426B">
      <w:pPr>
        <w:spacing w:line="360" w:lineRule="auto"/>
        <w:jc w:val="both"/>
        <w:rPr>
          <w:rFonts w:ascii="Book Antiqua" w:eastAsia="黑体" w:hAnsi="Book Antiqua"/>
          <w:color w:val="000000" w:themeColor="text1"/>
        </w:rPr>
      </w:pPr>
    </w:p>
    <w:p w14:paraId="04A4BE16" w14:textId="77777777" w:rsidR="009356AB" w:rsidRDefault="009356AB" w:rsidP="00D0426B">
      <w:pPr>
        <w:spacing w:line="360" w:lineRule="auto"/>
        <w:jc w:val="both"/>
        <w:rPr>
          <w:rFonts w:ascii="Book Antiqua" w:hAnsi="Book Antiqua" w:hint="eastAsia"/>
          <w:iCs/>
        </w:rPr>
      </w:pPr>
      <w:r w:rsidRPr="009356AB">
        <w:rPr>
          <w:rFonts w:ascii="Book Antiqua" w:eastAsia="黑体" w:hAnsi="Book Antiqua" w:hint="eastAsia"/>
          <w:b/>
          <w:color w:val="000000" w:themeColor="text1"/>
        </w:rPr>
        <w:t>Citation</w:t>
      </w:r>
      <w:r>
        <w:rPr>
          <w:rFonts w:ascii="Book Antiqua" w:eastAsia="黑体" w:hAnsi="Book Antiqua" w:hint="eastAsia"/>
          <w:color w:val="000000" w:themeColor="text1"/>
        </w:rPr>
        <w:t xml:space="preserve">: </w:t>
      </w:r>
      <w:proofErr w:type="spellStart"/>
      <w:r w:rsidR="000207EA" w:rsidRPr="00D0426B">
        <w:rPr>
          <w:rFonts w:ascii="Book Antiqua" w:eastAsia="黑体" w:hAnsi="Book Antiqua"/>
          <w:color w:val="000000" w:themeColor="text1"/>
        </w:rPr>
        <w:t>Geng</w:t>
      </w:r>
      <w:proofErr w:type="spellEnd"/>
      <w:r w:rsidR="00D27FC8" w:rsidRPr="00D0426B">
        <w:rPr>
          <w:rFonts w:ascii="Book Antiqua" w:eastAsia="黑体" w:hAnsi="Book Antiqua"/>
          <w:color w:val="000000" w:themeColor="text1"/>
        </w:rPr>
        <w:t xml:space="preserve"> ZH</w:t>
      </w:r>
      <w:r w:rsidR="000207EA" w:rsidRPr="00D0426B">
        <w:rPr>
          <w:rFonts w:ascii="Book Antiqua" w:eastAsia="黑体" w:hAnsi="Book Antiqua"/>
          <w:color w:val="000000" w:themeColor="text1"/>
        </w:rPr>
        <w:t>, Ye</w:t>
      </w:r>
      <w:r w:rsidR="00D27FC8" w:rsidRPr="00D0426B">
        <w:rPr>
          <w:rFonts w:ascii="Book Antiqua" w:eastAsia="黑体" w:hAnsi="Book Antiqua"/>
          <w:color w:val="000000" w:themeColor="text1"/>
        </w:rPr>
        <w:t xml:space="preserve"> CX</w:t>
      </w:r>
      <w:r w:rsidR="000207EA" w:rsidRPr="00D0426B">
        <w:rPr>
          <w:rFonts w:ascii="Book Antiqua" w:eastAsia="黑体" w:hAnsi="Book Antiqua"/>
          <w:color w:val="000000" w:themeColor="text1"/>
        </w:rPr>
        <w:t>, Huang</w:t>
      </w:r>
      <w:r w:rsidR="00D27FC8" w:rsidRPr="00D0426B">
        <w:rPr>
          <w:rFonts w:ascii="Book Antiqua" w:eastAsia="黑体" w:hAnsi="Book Antiqua"/>
          <w:color w:val="000000" w:themeColor="text1"/>
        </w:rPr>
        <w:t xml:space="preserve"> Y</w:t>
      </w:r>
      <w:r w:rsidR="000207EA" w:rsidRPr="00D0426B">
        <w:rPr>
          <w:rFonts w:ascii="Book Antiqua" w:eastAsia="黑体" w:hAnsi="Book Antiqua"/>
          <w:color w:val="000000" w:themeColor="text1"/>
        </w:rPr>
        <w:t>, Jiang</w:t>
      </w:r>
      <w:r w:rsidR="00D27FC8" w:rsidRPr="00D0426B">
        <w:rPr>
          <w:rFonts w:ascii="Book Antiqua" w:eastAsia="黑体" w:hAnsi="Book Antiqua"/>
          <w:color w:val="000000" w:themeColor="text1"/>
        </w:rPr>
        <w:t xml:space="preserve"> HP</w:t>
      </w:r>
      <w:r w:rsidR="000207EA" w:rsidRPr="00D0426B">
        <w:rPr>
          <w:rFonts w:ascii="Book Antiqua" w:eastAsia="黑体" w:hAnsi="Book Antiqua"/>
          <w:color w:val="000000" w:themeColor="text1"/>
        </w:rPr>
        <w:t>, Ye</w:t>
      </w:r>
      <w:r w:rsidR="00D27FC8" w:rsidRPr="00D0426B">
        <w:rPr>
          <w:rFonts w:ascii="Book Antiqua" w:eastAsia="黑体" w:hAnsi="Book Antiqua"/>
          <w:color w:val="000000" w:themeColor="text1"/>
        </w:rPr>
        <w:t xml:space="preserve"> YJ</w:t>
      </w:r>
      <w:r w:rsidR="000207EA" w:rsidRPr="00D0426B">
        <w:rPr>
          <w:rFonts w:ascii="Book Antiqua" w:eastAsia="黑体" w:hAnsi="Book Antiqua"/>
          <w:color w:val="000000" w:themeColor="text1"/>
        </w:rPr>
        <w:t>, Wang</w:t>
      </w:r>
      <w:r w:rsidR="00D27FC8" w:rsidRPr="00D0426B">
        <w:rPr>
          <w:rFonts w:ascii="Book Antiqua" w:eastAsia="黑体" w:hAnsi="Book Antiqua"/>
          <w:color w:val="000000" w:themeColor="text1"/>
        </w:rPr>
        <w:t xml:space="preserve"> S</w:t>
      </w:r>
      <w:r w:rsidR="000207EA" w:rsidRPr="00D0426B">
        <w:rPr>
          <w:rFonts w:ascii="Book Antiqua" w:eastAsia="黑体" w:hAnsi="Book Antiqua"/>
          <w:color w:val="000000" w:themeColor="text1"/>
        </w:rPr>
        <w:t>, Zhou</w:t>
      </w:r>
      <w:r w:rsidR="00D27FC8" w:rsidRPr="00D0426B">
        <w:rPr>
          <w:rFonts w:ascii="Book Antiqua" w:eastAsia="黑体" w:hAnsi="Book Antiqua"/>
          <w:color w:val="000000" w:themeColor="text1"/>
        </w:rPr>
        <w:t xml:space="preserve"> Y</w:t>
      </w:r>
      <w:r w:rsidR="000207EA" w:rsidRPr="00D0426B">
        <w:rPr>
          <w:rFonts w:ascii="Book Antiqua" w:eastAsia="黑体" w:hAnsi="Book Antiqua"/>
          <w:color w:val="000000" w:themeColor="text1"/>
        </w:rPr>
        <w:t>, Shen</w:t>
      </w:r>
      <w:r w:rsidR="00D27FC8" w:rsidRPr="00D0426B">
        <w:rPr>
          <w:rFonts w:ascii="Book Antiqua" w:eastAsia="黑体" w:hAnsi="Book Antiqua"/>
          <w:color w:val="000000" w:themeColor="text1"/>
        </w:rPr>
        <w:t xml:space="preserve"> ZL</w:t>
      </w:r>
      <w:r w:rsidR="000207EA" w:rsidRPr="00D0426B">
        <w:rPr>
          <w:rFonts w:ascii="Book Antiqua" w:eastAsia="黑体" w:hAnsi="Book Antiqua"/>
          <w:color w:val="000000" w:themeColor="text1"/>
        </w:rPr>
        <w:t xml:space="preserve">, </w:t>
      </w:r>
      <w:proofErr w:type="spellStart"/>
      <w:r w:rsidR="000207EA" w:rsidRPr="00D0426B">
        <w:rPr>
          <w:rFonts w:ascii="Book Antiqua" w:eastAsia="黑体" w:hAnsi="Book Antiqua"/>
          <w:color w:val="000000" w:themeColor="text1"/>
        </w:rPr>
        <w:t>Qiu</w:t>
      </w:r>
      <w:proofErr w:type="spellEnd"/>
      <w:r w:rsidR="00D27FC8" w:rsidRPr="00D0426B">
        <w:rPr>
          <w:rFonts w:ascii="Book Antiqua" w:eastAsia="黑体" w:hAnsi="Book Antiqua"/>
          <w:color w:val="000000" w:themeColor="text1"/>
        </w:rPr>
        <w:t xml:space="preserve"> XY</w:t>
      </w:r>
      <w:r w:rsidR="000207EA" w:rsidRPr="00D0426B">
        <w:rPr>
          <w:rFonts w:ascii="Book Antiqua" w:eastAsia="黑体" w:hAnsi="Book Antiqua"/>
          <w:color w:val="000000" w:themeColor="text1"/>
        </w:rPr>
        <w:t xml:space="preserve">. </w:t>
      </w:r>
      <w:r w:rsidR="000207EA" w:rsidRPr="00D0426B">
        <w:rPr>
          <w:rFonts w:ascii="Book Antiqua" w:hAnsi="Book Antiqua"/>
          <w:bCs/>
          <w:color w:val="000000" w:themeColor="text1"/>
        </w:rPr>
        <w:t>Human colorectal cancer cells frequently express IgG and display unique Ig repertoire.</w:t>
      </w:r>
      <w:r w:rsidRPr="00D0426B">
        <w:rPr>
          <w:rFonts w:ascii="Book Antiqua" w:hAnsi="Book Antiqua"/>
          <w:i/>
          <w:iCs/>
          <w:color w:val="000000"/>
        </w:rPr>
        <w:t xml:space="preserve"> </w:t>
      </w:r>
      <w:r>
        <w:rPr>
          <w:rFonts w:ascii="Book Antiqua" w:hAnsi="Book Antiqua"/>
          <w:i/>
        </w:rPr>
        <w:t>World Journal of Gastrointestinal Oncology</w:t>
      </w:r>
      <w:r>
        <w:rPr>
          <w:rFonts w:ascii="Book Antiqua" w:hAnsi="Book Antiqua"/>
          <w:iCs/>
        </w:rPr>
        <w:t xml:space="preserve"> 2019; 11(3): </w:t>
      </w:r>
      <w:r>
        <w:rPr>
          <w:rFonts w:ascii="Book Antiqua" w:hAnsi="Book Antiqua" w:hint="eastAsia"/>
          <w:iCs/>
        </w:rPr>
        <w:t>195</w:t>
      </w:r>
      <w:r>
        <w:rPr>
          <w:rFonts w:ascii="Book Antiqua" w:hAnsi="Book Antiqua"/>
          <w:iCs/>
        </w:rPr>
        <w:t>-</w:t>
      </w:r>
      <w:r>
        <w:rPr>
          <w:rFonts w:ascii="Book Antiqua" w:hAnsi="Book Antiqua" w:hint="eastAsia"/>
          <w:iCs/>
        </w:rPr>
        <w:t>207</w:t>
      </w:r>
      <w:r>
        <w:rPr>
          <w:rFonts w:ascii="Book Antiqua" w:hAnsi="Book Antiqua"/>
          <w:iCs/>
        </w:rPr>
        <w:t xml:space="preserve">  </w:t>
      </w:r>
    </w:p>
    <w:p w14:paraId="5A028043" w14:textId="77777777" w:rsidR="009356AB" w:rsidRDefault="009356AB" w:rsidP="00D0426B">
      <w:pPr>
        <w:spacing w:line="360" w:lineRule="auto"/>
        <w:jc w:val="both"/>
        <w:rPr>
          <w:rFonts w:ascii="Book Antiqua" w:hAnsi="Book Antiqua" w:hint="eastAsia"/>
          <w:iCs/>
        </w:rPr>
      </w:pPr>
      <w:r w:rsidRPr="009356AB">
        <w:rPr>
          <w:rFonts w:ascii="Book Antiqua" w:hAnsi="Book Antiqua"/>
          <w:b/>
          <w:iCs/>
        </w:rPr>
        <w:lastRenderedPageBreak/>
        <w:t>URL</w:t>
      </w:r>
      <w:r>
        <w:rPr>
          <w:rFonts w:ascii="Book Antiqua" w:hAnsi="Book Antiqua"/>
          <w:iCs/>
        </w:rPr>
        <w:t>: https://www.wjgnet.com/1948-5204/full/v11/i3/</w:t>
      </w:r>
      <w:r>
        <w:rPr>
          <w:rFonts w:ascii="Book Antiqua" w:hAnsi="Book Antiqua" w:hint="eastAsia"/>
          <w:iCs/>
        </w:rPr>
        <w:t>195</w:t>
      </w:r>
      <w:r>
        <w:rPr>
          <w:rFonts w:ascii="Book Antiqua" w:hAnsi="Book Antiqua"/>
          <w:iCs/>
        </w:rPr>
        <w:t xml:space="preserve">.htm  </w:t>
      </w:r>
    </w:p>
    <w:p w14:paraId="373C127C" w14:textId="2CFF66BA" w:rsidR="00F54E33" w:rsidRPr="00D0426B" w:rsidRDefault="009356AB" w:rsidP="00D0426B">
      <w:pPr>
        <w:spacing w:line="360" w:lineRule="auto"/>
        <w:jc w:val="both"/>
        <w:rPr>
          <w:rFonts w:ascii="Book Antiqua" w:eastAsia="黑体" w:hAnsi="Book Antiqua"/>
          <w:color w:val="000000" w:themeColor="text1"/>
        </w:rPr>
      </w:pPr>
      <w:r w:rsidRPr="009356AB">
        <w:rPr>
          <w:rFonts w:ascii="Book Antiqua" w:hAnsi="Book Antiqua"/>
          <w:b/>
          <w:iCs/>
        </w:rPr>
        <w:t>DOI</w:t>
      </w:r>
      <w:r>
        <w:rPr>
          <w:rFonts w:ascii="Book Antiqua" w:hAnsi="Book Antiqua"/>
          <w:iCs/>
        </w:rPr>
        <w:t>: https://dx.doi.org/10.4251/wjgo.v11.i3.</w:t>
      </w:r>
      <w:r>
        <w:rPr>
          <w:rFonts w:ascii="Book Antiqua" w:hAnsi="Book Antiqua" w:hint="eastAsia"/>
          <w:iCs/>
        </w:rPr>
        <w:t>195</w:t>
      </w:r>
    </w:p>
    <w:p w14:paraId="169DF31F" w14:textId="77777777" w:rsidR="00F54E33" w:rsidRPr="00D0426B" w:rsidRDefault="00267C1A" w:rsidP="00D0426B">
      <w:pPr>
        <w:spacing w:line="360" w:lineRule="auto"/>
        <w:jc w:val="both"/>
        <w:rPr>
          <w:rFonts w:ascii="Book Antiqua" w:eastAsia="黑体" w:hAnsi="Book Antiqua"/>
          <w:b/>
          <w:color w:val="000000" w:themeColor="text1"/>
        </w:rPr>
      </w:pPr>
      <w:r w:rsidRPr="00D0426B">
        <w:rPr>
          <w:rFonts w:ascii="Book Antiqua" w:eastAsia="黑体" w:hAnsi="Book Antiqua"/>
          <w:b/>
          <w:color w:val="000000" w:themeColor="text1"/>
        </w:rPr>
        <w:br w:type="page"/>
      </w:r>
    </w:p>
    <w:p w14:paraId="44849818" w14:textId="0E662DF7" w:rsidR="00F54E33" w:rsidRPr="00D0426B" w:rsidRDefault="00267C1A" w:rsidP="00D0426B">
      <w:pPr>
        <w:spacing w:line="360" w:lineRule="auto"/>
        <w:jc w:val="both"/>
        <w:rPr>
          <w:rFonts w:ascii="Book Antiqua" w:eastAsia="黑体" w:hAnsi="Book Antiqua"/>
          <w:b/>
          <w:color w:val="000000" w:themeColor="text1"/>
        </w:rPr>
      </w:pPr>
      <w:r w:rsidRPr="00D0426B">
        <w:rPr>
          <w:rFonts w:ascii="Book Antiqua" w:eastAsia="黑体" w:hAnsi="Book Antiqua"/>
          <w:b/>
          <w:color w:val="000000" w:themeColor="text1"/>
        </w:rPr>
        <w:lastRenderedPageBreak/>
        <w:t>INTRODUCTION</w:t>
      </w:r>
    </w:p>
    <w:p w14:paraId="2DCBB486" w14:textId="21A49E70" w:rsidR="00F54E33" w:rsidRPr="00D0426B" w:rsidRDefault="00267C1A" w:rsidP="00D0426B">
      <w:pPr>
        <w:spacing w:line="360" w:lineRule="auto"/>
        <w:jc w:val="both"/>
        <w:rPr>
          <w:rFonts w:ascii="Book Antiqua" w:hAnsi="Book Antiqua"/>
          <w:color w:val="000000" w:themeColor="text1"/>
        </w:rPr>
      </w:pPr>
      <w:bookmarkStart w:id="5" w:name="OLE_LINK8"/>
      <w:bookmarkStart w:id="6" w:name="OLE_LINK7"/>
      <w:r w:rsidRPr="00D0426B">
        <w:rPr>
          <w:rFonts w:ascii="Book Antiqua" w:hAnsi="Book Antiqua"/>
          <w:color w:val="000000" w:themeColor="text1"/>
        </w:rPr>
        <w:t>Colorectal cancer</w:t>
      </w:r>
      <w:bookmarkEnd w:id="5"/>
      <w:bookmarkEnd w:id="6"/>
      <w:r w:rsidRPr="00D0426B">
        <w:rPr>
          <w:rFonts w:ascii="Book Antiqua" w:hAnsi="Book Antiqua"/>
          <w:color w:val="000000" w:themeColor="text1"/>
        </w:rPr>
        <w:t xml:space="preserve"> is the third most common cancer worldwide and the fourth most co</w:t>
      </w:r>
      <w:r w:rsidR="00960392" w:rsidRPr="00D0426B">
        <w:rPr>
          <w:rFonts w:ascii="Book Antiqua" w:hAnsi="Book Antiqua"/>
          <w:color w:val="000000" w:themeColor="text1"/>
        </w:rPr>
        <w:t xml:space="preserve">mmon cause of oncological </w:t>
      </w:r>
      <w:proofErr w:type="gramStart"/>
      <w:r w:rsidR="00960392" w:rsidRPr="00D0426B">
        <w:rPr>
          <w:rFonts w:ascii="Book Antiqua" w:hAnsi="Book Antiqua"/>
          <w:color w:val="000000" w:themeColor="text1"/>
        </w:rPr>
        <w:t>death</w:t>
      </w:r>
      <w:r w:rsidRPr="00D0426B">
        <w:rPr>
          <w:rFonts w:ascii="Book Antiqua" w:hAnsi="Book Antiqua"/>
          <w:color w:val="000000" w:themeColor="text1"/>
          <w:vertAlign w:val="superscript"/>
        </w:rPr>
        <w:t>[</w:t>
      </w:r>
      <w:proofErr w:type="gramEnd"/>
      <w:r w:rsidR="004F0015" w:rsidRPr="00D0426B">
        <w:rPr>
          <w:rFonts w:ascii="Book Antiqua" w:hAnsi="Book Antiqua"/>
          <w:color w:val="000000" w:themeColor="text1"/>
          <w:vertAlign w:val="superscript"/>
        </w:rPr>
        <w:t>1</w:t>
      </w:r>
      <w:r w:rsidRPr="00D0426B">
        <w:rPr>
          <w:rFonts w:ascii="Book Antiqua" w:hAnsi="Book Antiqua"/>
          <w:color w:val="000000" w:themeColor="text1"/>
          <w:vertAlign w:val="superscript"/>
        </w:rPr>
        <w:t>]</w:t>
      </w:r>
      <w:r w:rsidRPr="00D0426B">
        <w:rPr>
          <w:rFonts w:ascii="Book Antiqua" w:hAnsi="Book Antiqua"/>
          <w:color w:val="000000" w:themeColor="text1"/>
        </w:rPr>
        <w:t xml:space="preserve">. Although using the epidermal growth factor receptor in therapies targeting colon cancer has improved the survival rate of patients, this type of cancer is still the second leading cause of deaths in men and the third in women in the </w:t>
      </w:r>
      <w:r w:rsidR="006C063E" w:rsidRPr="00D0426B">
        <w:rPr>
          <w:rFonts w:ascii="Book Antiqua" w:hAnsi="Book Antiqua"/>
          <w:color w:val="000000" w:themeColor="text1"/>
        </w:rPr>
        <w:t xml:space="preserve">United States according to cancer </w:t>
      </w:r>
      <w:proofErr w:type="gramStart"/>
      <w:r w:rsidR="006C063E" w:rsidRPr="00D0426B">
        <w:rPr>
          <w:rFonts w:ascii="Book Antiqua" w:hAnsi="Book Antiqua"/>
          <w:color w:val="000000" w:themeColor="text1"/>
        </w:rPr>
        <w:t>statistics</w:t>
      </w:r>
      <w:r w:rsidRPr="00D0426B">
        <w:rPr>
          <w:rFonts w:ascii="Book Antiqua" w:hAnsi="Book Antiqua"/>
          <w:color w:val="000000" w:themeColor="text1"/>
          <w:vertAlign w:val="superscript"/>
        </w:rPr>
        <w:t>[</w:t>
      </w:r>
      <w:proofErr w:type="gramEnd"/>
      <w:r w:rsidR="004F0015" w:rsidRPr="00D0426B">
        <w:rPr>
          <w:rFonts w:ascii="Book Antiqua" w:hAnsi="Book Antiqua"/>
          <w:color w:val="000000" w:themeColor="text1"/>
          <w:vertAlign w:val="superscript"/>
        </w:rPr>
        <w:t>2-5</w:t>
      </w:r>
      <w:r w:rsidRPr="00D0426B">
        <w:rPr>
          <w:rFonts w:ascii="Book Antiqua" w:hAnsi="Book Antiqua"/>
          <w:color w:val="000000" w:themeColor="text1"/>
          <w:vertAlign w:val="superscript"/>
        </w:rPr>
        <w:t>]</w:t>
      </w:r>
      <w:r w:rsidRPr="00D0426B">
        <w:rPr>
          <w:rFonts w:ascii="Book Antiqua" w:hAnsi="Book Antiqua"/>
          <w:color w:val="000000" w:themeColor="text1"/>
        </w:rPr>
        <w:t>. Thus, more effective therapy targets need to be found.</w:t>
      </w:r>
    </w:p>
    <w:p w14:paraId="7AD9506B" w14:textId="66BF3E36" w:rsidR="00F54E33" w:rsidRPr="00D0426B" w:rsidRDefault="00267C1A" w:rsidP="00D0426B">
      <w:pPr>
        <w:spacing w:line="360" w:lineRule="auto"/>
        <w:ind w:firstLineChars="100" w:firstLine="240"/>
        <w:jc w:val="both"/>
        <w:rPr>
          <w:rFonts w:ascii="Book Antiqua" w:hAnsi="Book Antiqua"/>
          <w:color w:val="000000" w:themeColor="text1"/>
        </w:rPr>
      </w:pPr>
      <w:r w:rsidRPr="00D0426B">
        <w:rPr>
          <w:rFonts w:ascii="Book Antiqua" w:hAnsi="Book Antiqua"/>
          <w:color w:val="000000" w:themeColor="text1"/>
        </w:rPr>
        <w:t>Immunoglobulin (Ig), also classically known as an antibody, consists of two identical heavy chains (</w:t>
      </w:r>
      <w:proofErr w:type="spellStart"/>
      <w:r w:rsidRPr="00D0426B">
        <w:rPr>
          <w:rFonts w:ascii="Book Antiqua" w:hAnsi="Book Antiqua"/>
          <w:color w:val="000000" w:themeColor="text1"/>
        </w:rPr>
        <w:t>IgHs</w:t>
      </w:r>
      <w:proofErr w:type="spellEnd"/>
      <w:r w:rsidRPr="00D0426B">
        <w:rPr>
          <w:rFonts w:ascii="Book Antiqua" w:hAnsi="Book Antiqua"/>
          <w:color w:val="000000" w:themeColor="text1"/>
        </w:rPr>
        <w:t>) and two identical light chains (</w:t>
      </w:r>
      <w:proofErr w:type="spellStart"/>
      <w:r w:rsidRPr="00D0426B">
        <w:rPr>
          <w:rFonts w:ascii="Book Antiqua" w:hAnsi="Book Antiqua"/>
          <w:color w:val="000000" w:themeColor="text1"/>
        </w:rPr>
        <w:t>IgLs</w:t>
      </w:r>
      <w:proofErr w:type="spellEnd"/>
      <w:r w:rsidRPr="00D0426B">
        <w:rPr>
          <w:rFonts w:ascii="Book Antiqua" w:hAnsi="Book Antiqua"/>
          <w:color w:val="000000" w:themeColor="text1"/>
        </w:rPr>
        <w:t xml:space="preserve">) arranged in a roughly Y-shaped </w:t>
      </w:r>
      <w:proofErr w:type="gramStart"/>
      <w:r w:rsidRPr="00D0426B">
        <w:rPr>
          <w:rFonts w:ascii="Book Antiqua" w:hAnsi="Book Antiqua"/>
          <w:color w:val="000000" w:themeColor="text1"/>
        </w:rPr>
        <w:t>configuration</w:t>
      </w:r>
      <w:r w:rsidRPr="00D0426B">
        <w:rPr>
          <w:rFonts w:ascii="Book Antiqua" w:hAnsi="Book Antiqua"/>
          <w:color w:val="000000" w:themeColor="text1"/>
          <w:vertAlign w:val="superscript"/>
        </w:rPr>
        <w:t>[</w:t>
      </w:r>
      <w:proofErr w:type="gramEnd"/>
      <w:r w:rsidR="004F0015" w:rsidRPr="00D0426B">
        <w:rPr>
          <w:rFonts w:ascii="Book Antiqua" w:hAnsi="Book Antiqua"/>
          <w:color w:val="000000" w:themeColor="text1"/>
          <w:vertAlign w:val="superscript"/>
        </w:rPr>
        <w:t>6</w:t>
      </w:r>
      <w:r w:rsidRPr="00D0426B">
        <w:rPr>
          <w:rFonts w:ascii="Book Antiqua" w:hAnsi="Book Antiqua"/>
          <w:color w:val="000000" w:themeColor="text1"/>
          <w:vertAlign w:val="superscript"/>
        </w:rPr>
        <w:t>]</w:t>
      </w:r>
      <w:r w:rsidRPr="00D0426B">
        <w:rPr>
          <w:rFonts w:ascii="Book Antiqua" w:hAnsi="Book Antiqua"/>
          <w:color w:val="000000" w:themeColor="text1"/>
        </w:rPr>
        <w:t xml:space="preserve">. Structurally, each </w:t>
      </w:r>
      <w:proofErr w:type="spellStart"/>
      <w:r w:rsidRPr="00D0426B">
        <w:rPr>
          <w:rFonts w:ascii="Book Antiqua" w:hAnsi="Book Antiqua"/>
          <w:color w:val="000000" w:themeColor="text1"/>
        </w:rPr>
        <w:t>IgH</w:t>
      </w:r>
      <w:proofErr w:type="spellEnd"/>
      <w:r w:rsidRPr="00D0426B">
        <w:rPr>
          <w:rFonts w:ascii="Book Antiqua" w:hAnsi="Book Antiqua"/>
          <w:color w:val="000000" w:themeColor="text1"/>
        </w:rPr>
        <w:t xml:space="preserve"> or </w:t>
      </w:r>
      <w:proofErr w:type="spellStart"/>
      <w:r w:rsidRPr="00D0426B">
        <w:rPr>
          <w:rFonts w:ascii="Book Antiqua" w:hAnsi="Book Antiqua"/>
          <w:color w:val="000000" w:themeColor="text1"/>
        </w:rPr>
        <w:t>IgL</w:t>
      </w:r>
      <w:proofErr w:type="spellEnd"/>
      <w:r w:rsidRPr="00D0426B">
        <w:rPr>
          <w:rFonts w:ascii="Book Antiqua" w:hAnsi="Book Antiqua"/>
          <w:color w:val="000000" w:themeColor="text1"/>
        </w:rPr>
        <w:t xml:space="preserve"> chain has its own unique viable region, which is a crucial structure that enables </w:t>
      </w:r>
      <w:proofErr w:type="spellStart"/>
      <w:r w:rsidRPr="00D0426B">
        <w:rPr>
          <w:rFonts w:ascii="Book Antiqua" w:hAnsi="Book Antiqua"/>
          <w:color w:val="000000" w:themeColor="text1"/>
        </w:rPr>
        <w:t>Igs</w:t>
      </w:r>
      <w:proofErr w:type="spellEnd"/>
      <w:r w:rsidRPr="00D0426B">
        <w:rPr>
          <w:rFonts w:ascii="Book Antiqua" w:hAnsi="Book Antiqua"/>
          <w:color w:val="000000" w:themeColor="text1"/>
        </w:rPr>
        <w:t xml:space="preserve"> to specifically recognize antigens, and a C-terminal conservative constant region that specifies the effector functions of the </w:t>
      </w:r>
      <w:proofErr w:type="gramStart"/>
      <w:r w:rsidRPr="00D0426B">
        <w:rPr>
          <w:rFonts w:ascii="Book Antiqua" w:hAnsi="Book Antiqua"/>
          <w:color w:val="000000" w:themeColor="text1"/>
        </w:rPr>
        <w:t>molecule</w:t>
      </w:r>
      <w:r w:rsidRPr="00D0426B">
        <w:rPr>
          <w:rFonts w:ascii="Book Antiqua" w:hAnsi="Book Antiqua"/>
          <w:color w:val="000000" w:themeColor="text1"/>
          <w:vertAlign w:val="superscript"/>
        </w:rPr>
        <w:t>[</w:t>
      </w:r>
      <w:proofErr w:type="gramEnd"/>
      <w:r w:rsidR="004F0015" w:rsidRPr="00D0426B">
        <w:rPr>
          <w:rFonts w:ascii="Book Antiqua" w:hAnsi="Book Antiqua"/>
          <w:color w:val="000000" w:themeColor="text1"/>
          <w:vertAlign w:val="superscript"/>
        </w:rPr>
        <w:t>6</w:t>
      </w:r>
      <w:r w:rsidRPr="00D0426B">
        <w:rPr>
          <w:rFonts w:ascii="Book Antiqua" w:hAnsi="Book Antiqua"/>
          <w:color w:val="000000" w:themeColor="text1"/>
          <w:vertAlign w:val="superscript"/>
        </w:rPr>
        <w:t>]</w:t>
      </w:r>
      <w:r w:rsidRPr="00D0426B">
        <w:rPr>
          <w:rFonts w:ascii="Book Antiqua" w:hAnsi="Book Antiqua"/>
          <w:color w:val="000000" w:themeColor="text1"/>
        </w:rPr>
        <w:t xml:space="preserve">. The primary diversification of Ig occurs during assembly of the variable region, a process called </w:t>
      </w:r>
      <w:proofErr w:type="gramStart"/>
      <w:r w:rsidRPr="00D0426B">
        <w:rPr>
          <w:rFonts w:ascii="Book Antiqua" w:hAnsi="Book Antiqua"/>
          <w:color w:val="000000" w:themeColor="text1"/>
        </w:rPr>
        <w:t>V(</w:t>
      </w:r>
      <w:proofErr w:type="gramEnd"/>
      <w:r w:rsidRPr="00D0426B">
        <w:rPr>
          <w:rFonts w:ascii="Book Antiqua" w:hAnsi="Book Antiqua"/>
          <w:color w:val="000000" w:themeColor="text1"/>
        </w:rPr>
        <w:t>D)J recombination</w:t>
      </w:r>
      <w:r w:rsidRPr="00D0426B">
        <w:rPr>
          <w:rFonts w:ascii="Book Antiqua" w:hAnsi="Book Antiqua"/>
          <w:color w:val="000000" w:themeColor="text1"/>
          <w:vertAlign w:val="superscript"/>
        </w:rPr>
        <w:t>[</w:t>
      </w:r>
      <w:r w:rsidR="004F0015" w:rsidRPr="00D0426B">
        <w:rPr>
          <w:rFonts w:ascii="Book Antiqua" w:hAnsi="Book Antiqua"/>
          <w:color w:val="000000" w:themeColor="text1"/>
          <w:vertAlign w:val="superscript"/>
        </w:rPr>
        <w:t>6</w:t>
      </w:r>
      <w:r w:rsidRPr="00D0426B">
        <w:rPr>
          <w:rFonts w:ascii="Book Antiqua" w:hAnsi="Book Antiqua"/>
          <w:color w:val="000000" w:themeColor="text1"/>
          <w:vertAlign w:val="superscript"/>
        </w:rPr>
        <w:t>]</w:t>
      </w:r>
      <w:r w:rsidRPr="00D0426B">
        <w:rPr>
          <w:rFonts w:ascii="Book Antiqua" w:hAnsi="Book Antiqua"/>
          <w:color w:val="000000" w:themeColor="text1"/>
        </w:rPr>
        <w:t>. The variable region of a heavy chain is assembled from component variables (V), diversity (D), and joining (J) gene segments and then combined with a constant region t</w:t>
      </w:r>
      <w:r w:rsidR="00954EF7" w:rsidRPr="00D0426B">
        <w:rPr>
          <w:rFonts w:ascii="Book Antiqua" w:hAnsi="Book Antiqua"/>
          <w:color w:val="000000" w:themeColor="text1"/>
        </w:rPr>
        <w:t>hat determines the class of Ig [IgA(α)</w:t>
      </w:r>
      <w:r w:rsidRPr="00D0426B">
        <w:rPr>
          <w:rFonts w:ascii="Book Antiqua" w:hAnsi="Book Antiqua"/>
          <w:color w:val="000000" w:themeColor="text1"/>
        </w:rPr>
        <w:t xml:space="preserve">, </w:t>
      </w:r>
      <w:proofErr w:type="spellStart"/>
      <w:r w:rsidRPr="00D0426B">
        <w:rPr>
          <w:rFonts w:ascii="Book Antiqua" w:hAnsi="Book Antiqua"/>
          <w:color w:val="000000" w:themeColor="text1"/>
        </w:rPr>
        <w:t>IgD</w:t>
      </w:r>
      <w:proofErr w:type="spellEnd"/>
      <w:r w:rsidR="00954EF7" w:rsidRPr="00D0426B">
        <w:rPr>
          <w:rFonts w:ascii="Book Antiqua" w:hAnsi="Book Antiqua"/>
          <w:color w:val="000000" w:themeColor="text1"/>
        </w:rPr>
        <w:t>(</w:t>
      </w:r>
      <w:r w:rsidRPr="00D0426B">
        <w:rPr>
          <w:rFonts w:ascii="Book Antiqua" w:hAnsi="Book Antiqua"/>
          <w:color w:val="000000" w:themeColor="text1"/>
        </w:rPr>
        <w:t>δ</w:t>
      </w:r>
      <w:r w:rsidR="00954EF7" w:rsidRPr="00D0426B">
        <w:rPr>
          <w:rFonts w:ascii="Book Antiqua" w:hAnsi="Book Antiqua"/>
          <w:color w:val="000000" w:themeColor="text1"/>
        </w:rPr>
        <w:t>)</w:t>
      </w:r>
      <w:r w:rsidRPr="00D0426B">
        <w:rPr>
          <w:rFonts w:ascii="Book Antiqua" w:hAnsi="Book Antiqua"/>
          <w:color w:val="000000" w:themeColor="text1"/>
        </w:rPr>
        <w:t xml:space="preserve">, </w:t>
      </w:r>
      <w:proofErr w:type="spellStart"/>
      <w:r w:rsidRPr="00D0426B">
        <w:rPr>
          <w:rFonts w:ascii="Book Antiqua" w:hAnsi="Book Antiqua"/>
          <w:color w:val="000000" w:themeColor="text1"/>
        </w:rPr>
        <w:t>IgE</w:t>
      </w:r>
      <w:proofErr w:type="spellEnd"/>
      <w:r w:rsidR="00954EF7" w:rsidRPr="00D0426B">
        <w:rPr>
          <w:rFonts w:ascii="Book Antiqua" w:hAnsi="Book Antiqua"/>
          <w:color w:val="000000" w:themeColor="text1"/>
        </w:rPr>
        <w:t>(ε), IgG(γ) and IgM(μ)]</w:t>
      </w:r>
      <w:r w:rsidRPr="00D0426B">
        <w:rPr>
          <w:rFonts w:ascii="Book Antiqua" w:hAnsi="Book Antiqua"/>
          <w:color w:val="000000" w:themeColor="text1"/>
        </w:rPr>
        <w:t>. Similarly, κ and λ light chains are composed of r</w:t>
      </w:r>
      <w:r w:rsidR="00755D07" w:rsidRPr="00D0426B">
        <w:rPr>
          <w:rFonts w:ascii="Book Antiqua" w:hAnsi="Book Antiqua"/>
          <w:color w:val="000000" w:themeColor="text1"/>
        </w:rPr>
        <w:t xml:space="preserve">earranged V and J gene </w:t>
      </w:r>
      <w:proofErr w:type="gramStart"/>
      <w:r w:rsidR="00755D07" w:rsidRPr="00D0426B">
        <w:rPr>
          <w:rFonts w:ascii="Book Antiqua" w:hAnsi="Book Antiqua"/>
          <w:color w:val="000000" w:themeColor="text1"/>
        </w:rPr>
        <w:t>segments</w:t>
      </w:r>
      <w:r w:rsidRPr="00D0426B">
        <w:rPr>
          <w:rFonts w:ascii="Book Antiqua" w:hAnsi="Book Antiqua"/>
          <w:color w:val="000000" w:themeColor="text1"/>
          <w:vertAlign w:val="superscript"/>
        </w:rPr>
        <w:t>[</w:t>
      </w:r>
      <w:proofErr w:type="gramEnd"/>
      <w:r w:rsidR="004F0015" w:rsidRPr="00D0426B">
        <w:rPr>
          <w:rFonts w:ascii="Book Antiqua" w:hAnsi="Book Antiqua"/>
          <w:color w:val="000000" w:themeColor="text1"/>
          <w:vertAlign w:val="superscript"/>
        </w:rPr>
        <w:t>7</w:t>
      </w:r>
      <w:r w:rsidRPr="00D0426B">
        <w:rPr>
          <w:rFonts w:ascii="Book Antiqua" w:hAnsi="Book Antiqua"/>
          <w:color w:val="000000" w:themeColor="text1"/>
          <w:vertAlign w:val="superscript"/>
        </w:rPr>
        <w:t>]</w:t>
      </w:r>
      <w:r w:rsidRPr="00D0426B">
        <w:rPr>
          <w:rFonts w:ascii="Book Antiqua" w:hAnsi="Book Antiqua"/>
          <w:color w:val="000000" w:themeColor="text1"/>
        </w:rPr>
        <w:t>. After being challenged by an antigen, the variable region of Ig undergoes somatic hypermutation (SHM) that introduces point mutations into the V region antigen-binding pocket, further boosting its affinity for a particular antigen</w:t>
      </w:r>
      <w:r w:rsidRPr="00D0426B">
        <w:rPr>
          <w:rFonts w:ascii="Book Antiqua" w:hAnsi="Book Antiqua"/>
          <w:color w:val="000000" w:themeColor="text1"/>
          <w:vertAlign w:val="superscript"/>
        </w:rPr>
        <w:t>[</w:t>
      </w:r>
      <w:r w:rsidR="004F0015" w:rsidRPr="00D0426B">
        <w:rPr>
          <w:rFonts w:ascii="Book Antiqua" w:hAnsi="Book Antiqua"/>
          <w:color w:val="000000" w:themeColor="text1"/>
          <w:vertAlign w:val="superscript"/>
        </w:rPr>
        <w:t>6</w:t>
      </w:r>
      <w:r w:rsidRPr="00D0426B">
        <w:rPr>
          <w:rFonts w:ascii="Book Antiqua" w:hAnsi="Book Antiqua"/>
          <w:color w:val="000000" w:themeColor="text1"/>
          <w:vertAlign w:val="superscript"/>
        </w:rPr>
        <w:t>]</w:t>
      </w:r>
      <w:r w:rsidRPr="00D0426B">
        <w:rPr>
          <w:rFonts w:ascii="Book Antiqua" w:hAnsi="Book Antiqua"/>
          <w:color w:val="000000" w:themeColor="text1"/>
        </w:rPr>
        <w:t xml:space="preserve"> (Figure 1A). Thus, Ig can initiate specific immune responses against antigens by generating a nearly infinite diversity of antigen receptors within the constraints of a finite </w:t>
      </w:r>
      <w:proofErr w:type="gramStart"/>
      <w:r w:rsidRPr="00D0426B">
        <w:rPr>
          <w:rFonts w:ascii="Book Antiqua" w:hAnsi="Book Antiqua"/>
          <w:color w:val="000000" w:themeColor="text1"/>
        </w:rPr>
        <w:t>genome</w:t>
      </w:r>
      <w:r w:rsidRPr="00D0426B">
        <w:rPr>
          <w:rFonts w:ascii="Book Antiqua" w:hAnsi="Book Antiqua"/>
          <w:color w:val="000000" w:themeColor="text1"/>
          <w:vertAlign w:val="superscript"/>
        </w:rPr>
        <w:t>[</w:t>
      </w:r>
      <w:proofErr w:type="gramEnd"/>
      <w:r w:rsidR="004F0015" w:rsidRPr="00D0426B">
        <w:rPr>
          <w:rFonts w:ascii="Book Antiqua" w:hAnsi="Book Antiqua"/>
          <w:color w:val="000000" w:themeColor="text1"/>
          <w:vertAlign w:val="superscript"/>
        </w:rPr>
        <w:t>8</w:t>
      </w:r>
      <w:r w:rsidRPr="00D0426B">
        <w:rPr>
          <w:rFonts w:ascii="Book Antiqua" w:hAnsi="Book Antiqua"/>
          <w:color w:val="000000" w:themeColor="text1"/>
          <w:vertAlign w:val="superscript"/>
        </w:rPr>
        <w:t>]</w:t>
      </w:r>
      <w:r w:rsidRPr="00D0426B">
        <w:rPr>
          <w:rFonts w:ascii="Book Antiqua" w:hAnsi="Book Antiqua"/>
          <w:color w:val="000000" w:themeColor="text1"/>
        </w:rPr>
        <w:t>.</w:t>
      </w:r>
    </w:p>
    <w:p w14:paraId="7DEF0D9B" w14:textId="122B1D05" w:rsidR="00F54E33" w:rsidRPr="00D0426B" w:rsidRDefault="00267C1A" w:rsidP="00D0426B">
      <w:pPr>
        <w:spacing w:line="360" w:lineRule="auto"/>
        <w:ind w:firstLineChars="100" w:firstLine="240"/>
        <w:jc w:val="both"/>
        <w:rPr>
          <w:rFonts w:ascii="Book Antiqua" w:hAnsi="Book Antiqua"/>
          <w:color w:val="000000" w:themeColor="text1"/>
        </w:rPr>
      </w:pPr>
      <w:r w:rsidRPr="00D0426B">
        <w:rPr>
          <w:rFonts w:ascii="Book Antiqua" w:hAnsi="Book Antiqua"/>
          <w:color w:val="000000" w:themeColor="text1"/>
        </w:rPr>
        <w:t xml:space="preserve">Traditionally, Ig is believed to be produced only by B lymphocytes. However, our research group and others have confirmed that non-B </w:t>
      </w:r>
      <w:proofErr w:type="gramStart"/>
      <w:r w:rsidRPr="00D0426B">
        <w:rPr>
          <w:rFonts w:ascii="Book Antiqua" w:hAnsi="Book Antiqua"/>
          <w:color w:val="000000" w:themeColor="text1"/>
        </w:rPr>
        <w:t>cells</w:t>
      </w:r>
      <w:r w:rsidRPr="00D0426B">
        <w:rPr>
          <w:rFonts w:ascii="Book Antiqua" w:hAnsi="Book Antiqua"/>
          <w:color w:val="000000" w:themeColor="text1"/>
          <w:vertAlign w:val="superscript"/>
        </w:rPr>
        <w:t>[</w:t>
      </w:r>
      <w:proofErr w:type="gramEnd"/>
      <w:r w:rsidR="004F0015" w:rsidRPr="00D0426B">
        <w:rPr>
          <w:rFonts w:ascii="Book Antiqua" w:hAnsi="Book Antiqua"/>
          <w:color w:val="000000" w:themeColor="text1"/>
          <w:vertAlign w:val="superscript"/>
        </w:rPr>
        <w:t>9-11</w:t>
      </w:r>
      <w:r w:rsidRPr="00D0426B">
        <w:rPr>
          <w:rFonts w:ascii="Book Antiqua" w:hAnsi="Book Antiqua"/>
          <w:color w:val="000000" w:themeColor="text1"/>
          <w:vertAlign w:val="superscript"/>
        </w:rPr>
        <w:t>]</w:t>
      </w:r>
      <w:r w:rsidRPr="00D0426B">
        <w:rPr>
          <w:rFonts w:ascii="Book Antiqua" w:hAnsi="Book Antiqua"/>
          <w:color w:val="000000" w:themeColor="text1"/>
        </w:rPr>
        <w:t>, especially epithelial cancer cells (such as human lung, breast, colon, liver, cervical and oral cancer cells), can also produce Ig, including IgG, IgM and IgA</w:t>
      </w:r>
      <w:r w:rsidRPr="00D0426B">
        <w:rPr>
          <w:rFonts w:ascii="Book Antiqua" w:hAnsi="Book Antiqua"/>
          <w:color w:val="000000" w:themeColor="text1"/>
          <w:vertAlign w:val="superscript"/>
        </w:rPr>
        <w:t>[</w:t>
      </w:r>
      <w:r w:rsidR="004F0015" w:rsidRPr="00D0426B">
        <w:rPr>
          <w:rFonts w:ascii="Book Antiqua" w:hAnsi="Book Antiqua"/>
          <w:color w:val="000000" w:themeColor="text1"/>
          <w:vertAlign w:val="superscript"/>
        </w:rPr>
        <w:t>12-17</w:t>
      </w:r>
      <w:r w:rsidRPr="00D0426B">
        <w:rPr>
          <w:rFonts w:ascii="Book Antiqua" w:hAnsi="Book Antiqua"/>
          <w:color w:val="000000" w:themeColor="text1"/>
          <w:vertAlign w:val="superscript"/>
        </w:rPr>
        <w:t>]</w:t>
      </w:r>
      <w:r w:rsidRPr="00D0426B">
        <w:rPr>
          <w:rFonts w:ascii="Book Antiqua" w:hAnsi="Book Antiqua"/>
          <w:color w:val="000000" w:themeColor="text1"/>
        </w:rPr>
        <w:t xml:space="preserve">. The non B cell-derived </w:t>
      </w:r>
      <w:proofErr w:type="spellStart"/>
      <w:r w:rsidRPr="00D0426B">
        <w:rPr>
          <w:rFonts w:ascii="Book Antiqua" w:hAnsi="Book Antiqua"/>
          <w:color w:val="000000" w:themeColor="text1"/>
        </w:rPr>
        <w:t>Igs</w:t>
      </w:r>
      <w:proofErr w:type="spellEnd"/>
      <w:r w:rsidRPr="00D0426B">
        <w:rPr>
          <w:rFonts w:ascii="Book Antiqua" w:hAnsi="Book Antiqua"/>
          <w:color w:val="000000" w:themeColor="text1"/>
        </w:rPr>
        <w:t xml:space="preserve"> (non B-Ig) displayed several unique features, such as a conservative </w:t>
      </w:r>
      <w:proofErr w:type="gramStart"/>
      <w:r w:rsidRPr="00D0426B">
        <w:rPr>
          <w:rFonts w:ascii="Book Antiqua" w:hAnsi="Book Antiqua"/>
          <w:color w:val="000000" w:themeColor="text1"/>
        </w:rPr>
        <w:t>V(</w:t>
      </w:r>
      <w:proofErr w:type="gramEnd"/>
      <w:r w:rsidRPr="00D0426B">
        <w:rPr>
          <w:rFonts w:ascii="Book Antiqua" w:hAnsi="Book Antiqua"/>
          <w:color w:val="000000" w:themeColor="text1"/>
        </w:rPr>
        <w:t xml:space="preserve">D)J usage and mutation patterns among the </w:t>
      </w:r>
      <w:r w:rsidRPr="00D0426B">
        <w:rPr>
          <w:rFonts w:ascii="Book Antiqua" w:hAnsi="Book Antiqua"/>
          <w:color w:val="000000" w:themeColor="text1"/>
        </w:rPr>
        <w:lastRenderedPageBreak/>
        <w:t xml:space="preserve">same lineage. Moreover, the cancer cell-derived Ig (Cancer-Ig) showed unique glycosylation </w:t>
      </w:r>
      <w:proofErr w:type="gramStart"/>
      <w:r w:rsidRPr="00D0426B">
        <w:rPr>
          <w:rFonts w:ascii="Book Antiqua" w:hAnsi="Book Antiqua"/>
          <w:color w:val="000000" w:themeColor="text1"/>
        </w:rPr>
        <w:t>modification</w:t>
      </w:r>
      <w:r w:rsidRPr="00D0426B">
        <w:rPr>
          <w:rFonts w:ascii="Book Antiqua" w:hAnsi="Book Antiqua"/>
          <w:color w:val="000000" w:themeColor="text1"/>
          <w:vertAlign w:val="superscript"/>
        </w:rPr>
        <w:t>[</w:t>
      </w:r>
      <w:proofErr w:type="gramEnd"/>
      <w:r w:rsidR="004F0015" w:rsidRPr="00D0426B">
        <w:rPr>
          <w:rFonts w:ascii="Book Antiqua" w:hAnsi="Book Antiqua"/>
          <w:color w:val="000000" w:themeColor="text1"/>
          <w:vertAlign w:val="superscript"/>
        </w:rPr>
        <w:t>18</w:t>
      </w:r>
      <w:r w:rsidR="00755D07" w:rsidRPr="00D0426B">
        <w:rPr>
          <w:rFonts w:ascii="Book Antiqua" w:hAnsi="Book Antiqua"/>
          <w:color w:val="000000" w:themeColor="text1"/>
          <w:vertAlign w:val="superscript"/>
        </w:rPr>
        <w:t>,</w:t>
      </w:r>
      <w:r w:rsidR="004F0015" w:rsidRPr="00D0426B">
        <w:rPr>
          <w:rFonts w:ascii="Book Antiqua" w:hAnsi="Book Antiqua"/>
          <w:color w:val="000000" w:themeColor="text1"/>
          <w:vertAlign w:val="superscript"/>
        </w:rPr>
        <w:t>19</w:t>
      </w:r>
      <w:r w:rsidRPr="00D0426B">
        <w:rPr>
          <w:rFonts w:ascii="Book Antiqua" w:hAnsi="Book Antiqua"/>
          <w:color w:val="000000" w:themeColor="text1"/>
          <w:vertAlign w:val="superscript"/>
        </w:rPr>
        <w:t>]</w:t>
      </w:r>
      <w:r w:rsidRPr="00D0426B">
        <w:rPr>
          <w:rFonts w:ascii="Book Antiqua" w:hAnsi="Book Antiqua"/>
          <w:color w:val="000000" w:themeColor="text1"/>
        </w:rPr>
        <w:t xml:space="preserve">. Mechanistically, cancer cell-derived Ig is involved in the proliferation of cancer </w:t>
      </w:r>
      <w:proofErr w:type="gramStart"/>
      <w:r w:rsidRPr="00D0426B">
        <w:rPr>
          <w:rFonts w:ascii="Book Antiqua" w:hAnsi="Book Antiqua"/>
          <w:color w:val="000000" w:themeColor="text1"/>
        </w:rPr>
        <w:t>cells</w:t>
      </w:r>
      <w:r w:rsidRPr="00D0426B">
        <w:rPr>
          <w:rFonts w:ascii="Book Antiqua" w:hAnsi="Book Antiqua"/>
          <w:color w:val="000000" w:themeColor="text1"/>
          <w:vertAlign w:val="superscript"/>
        </w:rPr>
        <w:t>[</w:t>
      </w:r>
      <w:proofErr w:type="gramEnd"/>
      <w:r w:rsidR="004F0015" w:rsidRPr="00D0426B">
        <w:rPr>
          <w:rFonts w:ascii="Book Antiqua" w:hAnsi="Book Antiqua"/>
          <w:color w:val="000000" w:themeColor="text1"/>
          <w:vertAlign w:val="superscript"/>
        </w:rPr>
        <w:t>20</w:t>
      </w:r>
      <w:r w:rsidR="00755D07" w:rsidRPr="00D0426B">
        <w:rPr>
          <w:rFonts w:ascii="Book Antiqua" w:hAnsi="Book Antiqua"/>
          <w:color w:val="000000" w:themeColor="text1"/>
          <w:vertAlign w:val="superscript"/>
        </w:rPr>
        <w:t>,</w:t>
      </w:r>
      <w:r w:rsidR="004F0015" w:rsidRPr="00D0426B">
        <w:rPr>
          <w:rFonts w:ascii="Book Antiqua" w:hAnsi="Book Antiqua"/>
          <w:color w:val="000000" w:themeColor="text1"/>
          <w:vertAlign w:val="superscript"/>
        </w:rPr>
        <w:t>21</w:t>
      </w:r>
      <w:r w:rsidRPr="00D0426B">
        <w:rPr>
          <w:rFonts w:ascii="Book Antiqua" w:hAnsi="Book Antiqua"/>
          <w:color w:val="000000" w:themeColor="text1"/>
          <w:vertAlign w:val="superscript"/>
        </w:rPr>
        <w:t>]</w:t>
      </w:r>
      <w:r w:rsidRPr="00D0426B">
        <w:rPr>
          <w:rFonts w:ascii="Book Antiqua" w:hAnsi="Book Antiqua"/>
          <w:color w:val="000000" w:themeColor="text1"/>
        </w:rPr>
        <w:t>, cancer cell invasion and metastasis</w:t>
      </w:r>
      <w:r w:rsidRPr="00D0426B">
        <w:rPr>
          <w:rFonts w:ascii="Book Antiqua" w:hAnsi="Book Antiqua"/>
          <w:color w:val="000000" w:themeColor="text1"/>
          <w:vertAlign w:val="superscript"/>
        </w:rPr>
        <w:t>[</w:t>
      </w:r>
      <w:r w:rsidR="004F0015" w:rsidRPr="00D0426B">
        <w:rPr>
          <w:rFonts w:ascii="Book Antiqua" w:hAnsi="Book Antiqua"/>
          <w:color w:val="000000" w:themeColor="text1"/>
          <w:vertAlign w:val="superscript"/>
        </w:rPr>
        <w:t>19</w:t>
      </w:r>
      <w:r w:rsidR="00755D07" w:rsidRPr="00D0426B">
        <w:rPr>
          <w:rFonts w:ascii="Book Antiqua" w:hAnsi="Book Antiqua"/>
          <w:color w:val="000000" w:themeColor="text1"/>
          <w:vertAlign w:val="superscript"/>
        </w:rPr>
        <w:t>,</w:t>
      </w:r>
      <w:r w:rsidR="004F0015" w:rsidRPr="00D0426B">
        <w:rPr>
          <w:rFonts w:ascii="Book Antiqua" w:hAnsi="Book Antiqua"/>
          <w:color w:val="000000" w:themeColor="text1"/>
          <w:vertAlign w:val="superscript"/>
        </w:rPr>
        <w:t>22-24</w:t>
      </w:r>
      <w:r w:rsidRPr="00D0426B">
        <w:rPr>
          <w:rFonts w:ascii="Book Antiqua" w:hAnsi="Book Antiqua"/>
          <w:color w:val="000000" w:themeColor="text1"/>
          <w:vertAlign w:val="superscript"/>
        </w:rPr>
        <w:t>]</w:t>
      </w:r>
      <w:r w:rsidRPr="00D0426B">
        <w:rPr>
          <w:rFonts w:ascii="Book Antiqua" w:hAnsi="Book Antiqua"/>
          <w:color w:val="000000" w:themeColor="text1"/>
        </w:rPr>
        <w:t>. These findings suggest that non-B-Ig performs a different function from B-Ig. Specifically, the Cancer-Ig acts as an oncogene in cancer development; thus, there is an increased need to get a full picture of the characteristics of Cancer-Ig sequences for both basic research and clinical application.</w:t>
      </w:r>
    </w:p>
    <w:p w14:paraId="56E9F383" w14:textId="77777777" w:rsidR="00F54E33" w:rsidRPr="00D0426B" w:rsidRDefault="00267C1A" w:rsidP="00D0426B">
      <w:pPr>
        <w:spacing w:line="360" w:lineRule="auto"/>
        <w:ind w:firstLineChars="100" w:firstLine="240"/>
        <w:jc w:val="both"/>
        <w:rPr>
          <w:rFonts w:ascii="Book Antiqua" w:hAnsi="Book Antiqua"/>
          <w:color w:val="000000" w:themeColor="text1"/>
        </w:rPr>
      </w:pPr>
      <w:r w:rsidRPr="00D0426B">
        <w:rPr>
          <w:rFonts w:ascii="Book Antiqua" w:hAnsi="Book Antiqua"/>
          <w:color w:val="000000" w:themeColor="text1"/>
        </w:rPr>
        <w:t xml:space="preserve">In this study, we used immune repertoire sequencing (IR-Seq), which avoided the depth restriction of Sanger sequencing. We completed analysis of the </w:t>
      </w:r>
      <w:proofErr w:type="spellStart"/>
      <w:r w:rsidRPr="00D0426B">
        <w:rPr>
          <w:rFonts w:ascii="Book Antiqua" w:hAnsi="Book Antiqua"/>
          <w:color w:val="000000" w:themeColor="text1"/>
        </w:rPr>
        <w:t>IgH</w:t>
      </w:r>
      <w:proofErr w:type="spellEnd"/>
      <w:r w:rsidRPr="00D0426B">
        <w:rPr>
          <w:rFonts w:ascii="Book Antiqua" w:hAnsi="Book Antiqua"/>
          <w:color w:val="000000" w:themeColor="text1"/>
        </w:rPr>
        <w:t xml:space="preserve"> repertoire in 7 samples of epithelial cancer cells and counterpart 7 control samples from the surgical edge of resected colon tissues (taken as normal colonic epithelial cells) in patients with colorectal cancer. Our results confirmed individually biased Ig repertoires with the presence of SHM in colon cancer, which could be recognized as an indicator of their potential as neoantigen and therapeutic targets.</w:t>
      </w:r>
    </w:p>
    <w:p w14:paraId="682FBA56" w14:textId="77777777" w:rsidR="00F54E33" w:rsidRPr="00D0426B" w:rsidRDefault="00F54E33" w:rsidP="00D0426B">
      <w:pPr>
        <w:spacing w:line="360" w:lineRule="auto"/>
        <w:jc w:val="both"/>
        <w:rPr>
          <w:rFonts w:ascii="Book Antiqua" w:eastAsia="黑体" w:hAnsi="Book Antiqua"/>
          <w:color w:val="000000" w:themeColor="text1"/>
        </w:rPr>
      </w:pPr>
    </w:p>
    <w:p w14:paraId="0A0C559B" w14:textId="77777777" w:rsidR="00F54E33" w:rsidRPr="00D0426B" w:rsidRDefault="00267C1A" w:rsidP="00D0426B">
      <w:pPr>
        <w:spacing w:line="360" w:lineRule="auto"/>
        <w:jc w:val="both"/>
        <w:rPr>
          <w:rFonts w:ascii="Book Antiqua" w:eastAsia="黑体" w:hAnsi="Book Antiqua"/>
          <w:b/>
          <w:color w:val="000000" w:themeColor="text1"/>
        </w:rPr>
      </w:pPr>
      <w:r w:rsidRPr="00D0426B">
        <w:rPr>
          <w:rFonts w:ascii="Book Antiqua" w:eastAsia="黑体" w:hAnsi="Book Antiqua"/>
          <w:b/>
          <w:color w:val="000000" w:themeColor="text1"/>
        </w:rPr>
        <w:t>MATERIALS AND METHODS</w:t>
      </w:r>
    </w:p>
    <w:p w14:paraId="163CBF0D" w14:textId="77777777" w:rsidR="00F54E33" w:rsidRPr="00D0426B" w:rsidRDefault="00267C1A" w:rsidP="00D0426B">
      <w:pPr>
        <w:spacing w:line="360" w:lineRule="auto"/>
        <w:jc w:val="both"/>
        <w:rPr>
          <w:rFonts w:ascii="Book Antiqua" w:eastAsia="黑体" w:hAnsi="Book Antiqua"/>
          <w:b/>
          <w:i/>
          <w:color w:val="000000" w:themeColor="text1"/>
        </w:rPr>
      </w:pPr>
      <w:r w:rsidRPr="00D0426B">
        <w:rPr>
          <w:rFonts w:ascii="Book Antiqua" w:eastAsia="黑体" w:hAnsi="Book Antiqua"/>
          <w:b/>
          <w:i/>
          <w:color w:val="000000" w:themeColor="text1"/>
        </w:rPr>
        <w:t>Patient samples</w:t>
      </w:r>
    </w:p>
    <w:p w14:paraId="337A21DA" w14:textId="0D38BD48" w:rsidR="00F54E33" w:rsidRPr="00D0426B" w:rsidRDefault="000E2F57" w:rsidP="00D0426B">
      <w:pPr>
        <w:spacing w:line="360" w:lineRule="auto"/>
        <w:jc w:val="both"/>
        <w:rPr>
          <w:rFonts w:ascii="Book Antiqua" w:eastAsia="黑体" w:hAnsi="Book Antiqua"/>
          <w:color w:val="000000" w:themeColor="text1"/>
        </w:rPr>
      </w:pPr>
      <w:r w:rsidRPr="00D0426B">
        <w:rPr>
          <w:rFonts w:ascii="Book Antiqua" w:eastAsia="黑体" w:hAnsi="Book Antiqua"/>
          <w:color w:val="000000" w:themeColor="text1"/>
        </w:rPr>
        <w:t>Cancer tissue</w:t>
      </w:r>
      <w:r w:rsidR="00267C1A" w:rsidRPr="00D0426B">
        <w:rPr>
          <w:rFonts w:ascii="Book Antiqua" w:eastAsia="黑体" w:hAnsi="Book Antiqua"/>
          <w:color w:val="000000" w:themeColor="text1"/>
        </w:rPr>
        <w:t xml:space="preserve"> and normal tissue from the surgical edge of resected colon were obtained from patients at Peking University Peoples’ Hospital with written informed consent. The study was conducted according to an institutional review board-approved protocol and was approved by the Clinical Research Ethics Committee of Peking University Peoples’ Hospital.</w:t>
      </w:r>
    </w:p>
    <w:p w14:paraId="6F7170A6" w14:textId="77777777" w:rsidR="00F54E33" w:rsidRPr="00D0426B" w:rsidRDefault="00F54E33" w:rsidP="00D0426B">
      <w:pPr>
        <w:spacing w:line="360" w:lineRule="auto"/>
        <w:jc w:val="both"/>
        <w:rPr>
          <w:rFonts w:ascii="Book Antiqua" w:hAnsi="Book Antiqua"/>
          <w:color w:val="000000" w:themeColor="text1"/>
        </w:rPr>
      </w:pPr>
    </w:p>
    <w:p w14:paraId="6DFB82F1" w14:textId="77777777" w:rsidR="00F54E33" w:rsidRPr="00D0426B" w:rsidRDefault="00267C1A" w:rsidP="00D0426B">
      <w:pPr>
        <w:spacing w:line="360" w:lineRule="auto"/>
        <w:jc w:val="both"/>
        <w:rPr>
          <w:rFonts w:ascii="Book Antiqua" w:hAnsi="Book Antiqua"/>
          <w:b/>
          <w:i/>
          <w:color w:val="000000" w:themeColor="text1"/>
        </w:rPr>
      </w:pPr>
      <w:r w:rsidRPr="00D0426B">
        <w:rPr>
          <w:rFonts w:ascii="Book Antiqua" w:hAnsi="Book Antiqua"/>
          <w:b/>
          <w:i/>
          <w:color w:val="000000" w:themeColor="text1"/>
        </w:rPr>
        <w:t>Cell sorting</w:t>
      </w:r>
    </w:p>
    <w:p w14:paraId="64DB5474" w14:textId="2BC42577" w:rsidR="00F54E33" w:rsidRPr="00D0426B" w:rsidRDefault="00267C1A" w:rsidP="00D0426B">
      <w:pPr>
        <w:spacing w:line="360" w:lineRule="auto"/>
        <w:jc w:val="both"/>
        <w:rPr>
          <w:rFonts w:ascii="Book Antiqua" w:hAnsi="Book Antiqua"/>
          <w:color w:val="000000" w:themeColor="text1"/>
        </w:rPr>
      </w:pPr>
      <w:r w:rsidRPr="00D0426B">
        <w:rPr>
          <w:rFonts w:ascii="Book Antiqua" w:hAnsi="Book Antiqua"/>
          <w:color w:val="000000" w:themeColor="text1"/>
        </w:rPr>
        <w:t>To obtain cancer cells and normal epithelial cells, tissues were first cut into small pieces (approximately 1 mm</w:t>
      </w:r>
      <w:r w:rsidRPr="00D0426B">
        <w:rPr>
          <w:rFonts w:ascii="Book Antiqua" w:hAnsi="Book Antiqua"/>
          <w:color w:val="000000" w:themeColor="text1"/>
          <w:vertAlign w:val="superscript"/>
        </w:rPr>
        <w:t>3</w:t>
      </w:r>
      <w:r w:rsidRPr="00D0426B">
        <w:rPr>
          <w:rFonts w:ascii="Book Antiqua" w:hAnsi="Book Antiqua"/>
          <w:color w:val="000000" w:themeColor="text1"/>
        </w:rPr>
        <w:t>) and washed with 1</w:t>
      </w:r>
      <w:r w:rsidR="000E2F57" w:rsidRPr="00D0426B">
        <w:rPr>
          <w:rFonts w:ascii="Book Antiqua" w:hAnsi="Book Antiqua"/>
          <w:color w:val="000000" w:themeColor="text1"/>
        </w:rPr>
        <w:t xml:space="preserve"> </w:t>
      </w:r>
      <w:r w:rsidRPr="00D0426B">
        <w:rPr>
          <w:rFonts w:ascii="Book Antiqua" w:hAnsi="Book Antiqua"/>
          <w:color w:val="000000" w:themeColor="text1"/>
        </w:rPr>
        <w:t>×</w:t>
      </w:r>
      <w:r w:rsidR="000E2F57" w:rsidRPr="00D0426B">
        <w:rPr>
          <w:rFonts w:ascii="Book Antiqua" w:hAnsi="Book Antiqua"/>
          <w:color w:val="000000" w:themeColor="text1"/>
        </w:rPr>
        <w:t xml:space="preserve"> </w:t>
      </w:r>
      <w:r w:rsidRPr="00D0426B">
        <w:rPr>
          <w:rFonts w:ascii="Book Antiqua" w:hAnsi="Book Antiqua"/>
          <w:color w:val="000000" w:themeColor="text1"/>
        </w:rPr>
        <w:t>PBS. Epithelial cells were separated from the tissue by incubating for 1 h at 37°C with shaking in 1</w:t>
      </w:r>
      <w:r w:rsidR="000E2F57" w:rsidRPr="00D0426B">
        <w:rPr>
          <w:rFonts w:ascii="Book Antiqua" w:hAnsi="Book Antiqua"/>
          <w:color w:val="000000" w:themeColor="text1"/>
        </w:rPr>
        <w:t xml:space="preserve"> </w:t>
      </w:r>
      <w:r w:rsidRPr="00D0426B">
        <w:rPr>
          <w:rFonts w:ascii="Book Antiqua" w:hAnsi="Book Antiqua"/>
          <w:color w:val="000000" w:themeColor="text1"/>
        </w:rPr>
        <w:t>×</w:t>
      </w:r>
      <w:r w:rsidR="000E2F57" w:rsidRPr="00D0426B">
        <w:rPr>
          <w:rFonts w:ascii="Book Antiqua" w:hAnsi="Book Antiqua"/>
          <w:color w:val="000000" w:themeColor="text1"/>
        </w:rPr>
        <w:t xml:space="preserve"> </w:t>
      </w:r>
      <w:r w:rsidRPr="00D0426B">
        <w:rPr>
          <w:rFonts w:ascii="Book Antiqua" w:hAnsi="Book Antiqua"/>
          <w:color w:val="000000" w:themeColor="text1"/>
        </w:rPr>
        <w:t xml:space="preserve">PBS supplemented with 5 mmol/L EDTA and 5 mmol/L DTT. Digested epithelial cells were then dissociated by </w:t>
      </w:r>
      <w:proofErr w:type="spellStart"/>
      <w:r w:rsidRPr="00D0426B">
        <w:rPr>
          <w:rFonts w:ascii="Book Antiqua" w:hAnsi="Book Antiqua"/>
          <w:color w:val="000000" w:themeColor="text1"/>
        </w:rPr>
        <w:t>gentleMACS</w:t>
      </w:r>
      <w:proofErr w:type="spellEnd"/>
      <w:r w:rsidRPr="00D0426B">
        <w:rPr>
          <w:rFonts w:ascii="Book Antiqua" w:hAnsi="Book Antiqua"/>
          <w:color w:val="000000" w:themeColor="text1"/>
        </w:rPr>
        <w:t xml:space="preserve"> </w:t>
      </w:r>
      <w:proofErr w:type="spellStart"/>
      <w:r w:rsidRPr="00D0426B">
        <w:rPr>
          <w:rFonts w:ascii="Book Antiqua" w:hAnsi="Book Antiqua"/>
          <w:color w:val="000000" w:themeColor="text1"/>
        </w:rPr>
        <w:t>Dissociator</w:t>
      </w:r>
      <w:proofErr w:type="spellEnd"/>
      <w:r w:rsidRPr="00D0426B">
        <w:rPr>
          <w:rFonts w:ascii="Book Antiqua" w:hAnsi="Book Antiqua"/>
          <w:color w:val="000000" w:themeColor="text1"/>
        </w:rPr>
        <w:t xml:space="preserve"> (</w:t>
      </w:r>
      <w:bookmarkStart w:id="7" w:name="OLE_LINK2"/>
      <w:bookmarkStart w:id="8" w:name="OLE_LINK1"/>
      <w:proofErr w:type="spellStart"/>
      <w:r w:rsidRPr="00D0426B">
        <w:rPr>
          <w:rFonts w:ascii="Book Antiqua" w:hAnsi="Book Antiqua"/>
          <w:color w:val="000000" w:themeColor="text1"/>
        </w:rPr>
        <w:t>Miltenyi</w:t>
      </w:r>
      <w:proofErr w:type="spellEnd"/>
      <w:r w:rsidRPr="00D0426B">
        <w:rPr>
          <w:rFonts w:ascii="Book Antiqua" w:hAnsi="Book Antiqua"/>
          <w:color w:val="000000" w:themeColor="text1"/>
        </w:rPr>
        <w:t xml:space="preserve"> </w:t>
      </w:r>
      <w:proofErr w:type="spellStart"/>
      <w:r w:rsidRPr="00D0426B">
        <w:rPr>
          <w:rFonts w:ascii="Book Antiqua" w:hAnsi="Book Antiqua"/>
          <w:color w:val="000000" w:themeColor="text1"/>
        </w:rPr>
        <w:lastRenderedPageBreak/>
        <w:t>Biotec</w:t>
      </w:r>
      <w:bookmarkEnd w:id="7"/>
      <w:bookmarkEnd w:id="8"/>
      <w:proofErr w:type="spellEnd"/>
      <w:r w:rsidRPr="00D0426B">
        <w:rPr>
          <w:rFonts w:ascii="Book Antiqua" w:hAnsi="Book Antiqua"/>
          <w:color w:val="000000" w:themeColor="text1"/>
        </w:rPr>
        <w:t xml:space="preserve">, </w:t>
      </w:r>
      <w:proofErr w:type="spellStart"/>
      <w:r w:rsidRPr="00D0426B">
        <w:rPr>
          <w:rFonts w:ascii="Book Antiqua" w:hAnsi="Book Antiqua"/>
          <w:color w:val="000000" w:themeColor="text1"/>
        </w:rPr>
        <w:t>Bergisch</w:t>
      </w:r>
      <w:proofErr w:type="spellEnd"/>
      <w:r w:rsidRPr="00D0426B">
        <w:rPr>
          <w:rFonts w:ascii="Book Antiqua" w:hAnsi="Book Antiqua"/>
          <w:color w:val="000000" w:themeColor="text1"/>
        </w:rPr>
        <w:t xml:space="preserve"> </w:t>
      </w:r>
      <w:proofErr w:type="spellStart"/>
      <w:r w:rsidRPr="00D0426B">
        <w:rPr>
          <w:rFonts w:ascii="Book Antiqua" w:hAnsi="Book Antiqua"/>
          <w:color w:val="000000" w:themeColor="text1"/>
        </w:rPr>
        <w:t>Gladbach</w:t>
      </w:r>
      <w:proofErr w:type="spellEnd"/>
      <w:r w:rsidRPr="00D0426B">
        <w:rPr>
          <w:rFonts w:ascii="Book Antiqua" w:hAnsi="Book Antiqua"/>
          <w:color w:val="000000" w:themeColor="text1"/>
        </w:rPr>
        <w:t>, Germany) and filtered through nylon mesh. Cells were then washed in 1</w:t>
      </w:r>
      <w:r w:rsidR="000E2F57" w:rsidRPr="00D0426B">
        <w:rPr>
          <w:rFonts w:ascii="Book Antiqua" w:hAnsi="Book Antiqua"/>
          <w:color w:val="000000" w:themeColor="text1"/>
        </w:rPr>
        <w:t xml:space="preserve"> </w:t>
      </w:r>
      <w:r w:rsidRPr="00D0426B">
        <w:rPr>
          <w:rFonts w:ascii="Book Antiqua" w:hAnsi="Book Antiqua"/>
          <w:color w:val="000000" w:themeColor="text1"/>
        </w:rPr>
        <w:t>×</w:t>
      </w:r>
      <w:r w:rsidR="000E2F57" w:rsidRPr="00D0426B">
        <w:rPr>
          <w:rFonts w:ascii="Book Antiqua" w:hAnsi="Book Antiqua"/>
          <w:color w:val="000000" w:themeColor="text1"/>
        </w:rPr>
        <w:t xml:space="preserve"> </w:t>
      </w:r>
      <w:r w:rsidRPr="00D0426B">
        <w:rPr>
          <w:rFonts w:ascii="Book Antiqua" w:hAnsi="Book Antiqua"/>
          <w:color w:val="000000" w:themeColor="text1"/>
        </w:rPr>
        <w:t>PBS with 2% fetal bovine serum (FBS) (10099141, Gibco, USA) 3 times, blocked in 1</w:t>
      </w:r>
      <w:r w:rsidR="000E2F57" w:rsidRPr="00D0426B">
        <w:rPr>
          <w:rFonts w:ascii="Book Antiqua" w:hAnsi="Book Antiqua"/>
          <w:color w:val="000000" w:themeColor="text1"/>
        </w:rPr>
        <w:t xml:space="preserve"> </w:t>
      </w:r>
      <w:r w:rsidRPr="00D0426B">
        <w:rPr>
          <w:rFonts w:ascii="Book Antiqua" w:hAnsi="Book Antiqua"/>
          <w:color w:val="000000" w:themeColor="text1"/>
        </w:rPr>
        <w:t>×</w:t>
      </w:r>
      <w:r w:rsidR="000E2F57" w:rsidRPr="00D0426B">
        <w:rPr>
          <w:rFonts w:ascii="Book Antiqua" w:hAnsi="Book Antiqua"/>
          <w:color w:val="000000" w:themeColor="text1"/>
        </w:rPr>
        <w:t xml:space="preserve"> </w:t>
      </w:r>
      <w:r w:rsidRPr="00D0426B">
        <w:rPr>
          <w:rFonts w:ascii="Book Antiqua" w:hAnsi="Book Antiqua"/>
          <w:color w:val="000000" w:themeColor="text1"/>
        </w:rPr>
        <w:t xml:space="preserve">PBS with 5% FBS for 30 min at 4°C, and stained for 30 min at 4°C with anti-human CD19 (11-0199-41, </w:t>
      </w:r>
      <w:proofErr w:type="spellStart"/>
      <w:r w:rsidRPr="00D0426B">
        <w:rPr>
          <w:rFonts w:ascii="Book Antiqua" w:hAnsi="Book Antiqua"/>
          <w:color w:val="000000" w:themeColor="text1"/>
        </w:rPr>
        <w:t>eBioscience</w:t>
      </w:r>
      <w:proofErr w:type="spellEnd"/>
      <w:r w:rsidRPr="00D0426B">
        <w:rPr>
          <w:rFonts w:ascii="Book Antiqua" w:hAnsi="Book Antiqua"/>
          <w:color w:val="000000" w:themeColor="text1"/>
        </w:rPr>
        <w:t xml:space="preserve">, USA) and anti-human </w:t>
      </w:r>
      <w:r w:rsidR="00BD63C3" w:rsidRPr="00D0426B">
        <w:rPr>
          <w:rFonts w:ascii="Book Antiqua" w:eastAsia="黑体" w:hAnsi="Book Antiqua"/>
          <w:color w:val="000000" w:themeColor="text1"/>
        </w:rPr>
        <w:t>epithelial cell adhesion molecule</w:t>
      </w:r>
      <w:r w:rsidR="00BD63C3" w:rsidRPr="00D0426B">
        <w:rPr>
          <w:rFonts w:ascii="Book Antiqua" w:hAnsi="Book Antiqua"/>
          <w:color w:val="000000" w:themeColor="text1"/>
        </w:rPr>
        <w:t xml:space="preserve"> (</w:t>
      </w:r>
      <w:proofErr w:type="spellStart"/>
      <w:r w:rsidRPr="00D0426B">
        <w:rPr>
          <w:rFonts w:ascii="Book Antiqua" w:hAnsi="Book Antiqua"/>
          <w:color w:val="000000" w:themeColor="text1"/>
        </w:rPr>
        <w:t>EpCAM</w:t>
      </w:r>
      <w:proofErr w:type="spellEnd"/>
      <w:r w:rsidR="00BD63C3" w:rsidRPr="00D0426B">
        <w:rPr>
          <w:rFonts w:ascii="Book Antiqua" w:hAnsi="Book Antiqua"/>
          <w:color w:val="000000" w:themeColor="text1"/>
        </w:rPr>
        <w:t>)</w:t>
      </w:r>
      <w:r w:rsidRPr="00D0426B">
        <w:rPr>
          <w:rFonts w:ascii="Book Antiqua" w:hAnsi="Book Antiqua"/>
          <w:color w:val="000000" w:themeColor="text1"/>
        </w:rPr>
        <w:t xml:space="preserve"> (12-9326-42, </w:t>
      </w:r>
      <w:proofErr w:type="spellStart"/>
      <w:r w:rsidRPr="00D0426B">
        <w:rPr>
          <w:rFonts w:ascii="Book Antiqua" w:hAnsi="Book Antiqua"/>
          <w:color w:val="000000" w:themeColor="text1"/>
        </w:rPr>
        <w:t>eBioscience</w:t>
      </w:r>
      <w:proofErr w:type="spellEnd"/>
      <w:r w:rsidRPr="00D0426B">
        <w:rPr>
          <w:rFonts w:ascii="Book Antiqua" w:hAnsi="Book Antiqua"/>
          <w:color w:val="000000" w:themeColor="text1"/>
        </w:rPr>
        <w:t xml:space="preserve">). Fluorescence-activated cell sorting (FACS) of </w:t>
      </w:r>
      <w:proofErr w:type="spellStart"/>
      <w:r w:rsidRPr="00D0426B">
        <w:rPr>
          <w:rFonts w:ascii="Book Antiqua" w:hAnsi="Book Antiqua"/>
          <w:color w:val="000000" w:themeColor="text1"/>
        </w:rPr>
        <w:t>EpCAM</w:t>
      </w:r>
      <w:proofErr w:type="spellEnd"/>
      <w:r w:rsidRPr="00D0426B">
        <w:rPr>
          <w:rFonts w:ascii="Book Antiqua" w:hAnsi="Book Antiqua"/>
          <w:color w:val="000000" w:themeColor="text1"/>
          <w:vertAlign w:val="superscript"/>
        </w:rPr>
        <w:t>+</w:t>
      </w:r>
      <w:r w:rsidRPr="00D0426B">
        <w:rPr>
          <w:rFonts w:ascii="Book Antiqua" w:hAnsi="Book Antiqua"/>
          <w:color w:val="000000" w:themeColor="text1"/>
        </w:rPr>
        <w:t xml:space="preserve"> cells was then performed by </w:t>
      </w:r>
      <w:proofErr w:type="spellStart"/>
      <w:r w:rsidRPr="00D0426B">
        <w:rPr>
          <w:rFonts w:ascii="Book Antiqua" w:hAnsi="Book Antiqua"/>
          <w:color w:val="000000" w:themeColor="text1"/>
        </w:rPr>
        <w:t>FACSAria</w:t>
      </w:r>
      <w:proofErr w:type="spellEnd"/>
      <w:r w:rsidRPr="00D0426B">
        <w:rPr>
          <w:rFonts w:ascii="Book Antiqua" w:hAnsi="Book Antiqua"/>
          <w:color w:val="000000" w:themeColor="text1"/>
        </w:rPr>
        <w:t xml:space="preserve"> II (BD Biosciences, Franklin Lakes, NJ, USA).</w:t>
      </w:r>
    </w:p>
    <w:p w14:paraId="4D43DE8D" w14:textId="77777777" w:rsidR="00F54E33" w:rsidRPr="00D0426B" w:rsidRDefault="00F54E33" w:rsidP="00D0426B">
      <w:pPr>
        <w:spacing w:line="360" w:lineRule="auto"/>
        <w:jc w:val="both"/>
        <w:rPr>
          <w:rFonts w:ascii="Book Antiqua" w:hAnsi="Book Antiqua"/>
          <w:color w:val="000000" w:themeColor="text1"/>
        </w:rPr>
      </w:pPr>
    </w:p>
    <w:p w14:paraId="3FBD9D17" w14:textId="77777777" w:rsidR="00F54E33" w:rsidRPr="00D0426B" w:rsidRDefault="00267C1A" w:rsidP="00D0426B">
      <w:pPr>
        <w:spacing w:line="360" w:lineRule="auto"/>
        <w:jc w:val="both"/>
        <w:rPr>
          <w:rFonts w:ascii="Book Antiqua" w:hAnsi="Book Antiqua"/>
          <w:b/>
          <w:i/>
          <w:color w:val="000000" w:themeColor="text1"/>
        </w:rPr>
      </w:pPr>
      <w:r w:rsidRPr="00D0426B">
        <w:rPr>
          <w:rFonts w:ascii="Book Antiqua" w:hAnsi="Book Antiqua"/>
          <w:b/>
          <w:i/>
          <w:color w:val="000000" w:themeColor="text1"/>
        </w:rPr>
        <w:t>Sample preparation for IR-Seq</w:t>
      </w:r>
    </w:p>
    <w:p w14:paraId="68405B56" w14:textId="1E5D4BB5" w:rsidR="00F54E33" w:rsidRPr="00D0426B" w:rsidRDefault="00267C1A" w:rsidP="00D0426B">
      <w:pPr>
        <w:spacing w:line="360" w:lineRule="auto"/>
        <w:jc w:val="both"/>
        <w:rPr>
          <w:rFonts w:ascii="Book Antiqua" w:hAnsi="Book Antiqua"/>
          <w:color w:val="000000" w:themeColor="text1"/>
        </w:rPr>
      </w:pPr>
      <w:r w:rsidRPr="00D0426B">
        <w:rPr>
          <w:rFonts w:ascii="Book Antiqua" w:hAnsi="Book Antiqua"/>
          <w:color w:val="000000" w:themeColor="text1"/>
        </w:rPr>
        <w:t xml:space="preserve">Total RNA of sorted epithelial cancer cells and normal colonic epithelial cells were extracted by </w:t>
      </w:r>
      <w:proofErr w:type="spellStart"/>
      <w:r w:rsidRPr="00D0426B">
        <w:rPr>
          <w:rFonts w:ascii="Book Antiqua" w:hAnsi="Book Antiqua"/>
          <w:color w:val="000000" w:themeColor="text1"/>
        </w:rPr>
        <w:t>TRIzol</w:t>
      </w:r>
      <w:proofErr w:type="spellEnd"/>
      <w:r w:rsidRPr="00D0426B">
        <w:rPr>
          <w:rFonts w:ascii="Book Antiqua" w:hAnsi="Book Antiqua"/>
          <w:color w:val="000000" w:themeColor="text1"/>
        </w:rPr>
        <w:t xml:space="preserve"> Reagent (15596018, Life Technology, USA). Primer sets for </w:t>
      </w:r>
      <w:proofErr w:type="spellStart"/>
      <w:r w:rsidRPr="00D0426B">
        <w:rPr>
          <w:rFonts w:ascii="Book Antiqua" w:hAnsi="Book Antiqua"/>
          <w:color w:val="000000" w:themeColor="text1"/>
        </w:rPr>
        <w:t>IgH</w:t>
      </w:r>
      <w:proofErr w:type="spellEnd"/>
      <w:r w:rsidRPr="00D0426B">
        <w:rPr>
          <w:rFonts w:ascii="Book Antiqua" w:hAnsi="Book Antiqua"/>
          <w:color w:val="000000" w:themeColor="text1"/>
        </w:rPr>
        <w:t xml:space="preserve"> (</w:t>
      </w:r>
      <w:proofErr w:type="spellStart"/>
      <w:r w:rsidRPr="00D0426B">
        <w:rPr>
          <w:rFonts w:ascii="Book Antiqua" w:hAnsi="Book Antiqua"/>
          <w:color w:val="000000" w:themeColor="text1"/>
        </w:rPr>
        <w:t>iRepertoire</w:t>
      </w:r>
      <w:proofErr w:type="spellEnd"/>
      <w:r w:rsidRPr="00D0426B">
        <w:rPr>
          <w:rFonts w:ascii="Book Antiqua" w:hAnsi="Book Antiqua"/>
          <w:color w:val="000000" w:themeColor="text1"/>
        </w:rPr>
        <w:t xml:space="preserve"> Inc.) were used to perform two rounds of </w:t>
      </w:r>
      <w:r w:rsidR="00390A7C" w:rsidRPr="00D0426B">
        <w:rPr>
          <w:rFonts w:ascii="Book Antiqua" w:hAnsi="Book Antiqua"/>
          <w:color w:val="000000" w:themeColor="text1"/>
        </w:rPr>
        <w:t>polymerase chain reaction (</w:t>
      </w:r>
      <w:r w:rsidRPr="00D0426B">
        <w:rPr>
          <w:rFonts w:ascii="Book Antiqua" w:hAnsi="Book Antiqua"/>
          <w:color w:val="000000" w:themeColor="text1"/>
        </w:rPr>
        <w:t>PCR</w:t>
      </w:r>
      <w:r w:rsidR="00390A7C" w:rsidRPr="00D0426B">
        <w:rPr>
          <w:rFonts w:ascii="Book Antiqua" w:hAnsi="Book Antiqua"/>
          <w:color w:val="000000" w:themeColor="text1"/>
        </w:rPr>
        <w:t>)</w:t>
      </w:r>
      <w:r w:rsidRPr="00D0426B">
        <w:rPr>
          <w:rFonts w:ascii="Book Antiqua" w:hAnsi="Book Antiqua"/>
          <w:color w:val="000000" w:themeColor="text1"/>
        </w:rPr>
        <w:t xml:space="preserve"> under the reaction conditions specified by </w:t>
      </w:r>
      <w:proofErr w:type="spellStart"/>
      <w:r w:rsidRPr="00D0426B">
        <w:rPr>
          <w:rFonts w:ascii="Book Antiqua" w:hAnsi="Book Antiqua"/>
          <w:color w:val="000000" w:themeColor="text1"/>
        </w:rPr>
        <w:t>iRepertoire</w:t>
      </w:r>
      <w:proofErr w:type="spellEnd"/>
      <w:r w:rsidRPr="00D0426B">
        <w:rPr>
          <w:rFonts w:ascii="Book Antiqua" w:hAnsi="Book Antiqua"/>
          <w:color w:val="000000" w:themeColor="text1"/>
          <w:vertAlign w:val="superscript"/>
        </w:rPr>
        <w:t xml:space="preserve">® </w:t>
      </w:r>
      <w:r w:rsidRPr="00D0426B">
        <w:rPr>
          <w:rFonts w:ascii="Book Antiqua" w:hAnsi="Book Antiqua"/>
          <w:color w:val="000000" w:themeColor="text1"/>
        </w:rPr>
        <w:t xml:space="preserve">(Huntsville, AL, USA). During the first round, reverse transcription was completed and nested gene-specific primers that were complementary to V and C genes were used to introduce barcodes and sequencing primers into PCR products. The second round of PCR was carried out using communal (sequencing) primers for exponential amplification. Therefore, the entire repertoire was amplified evenly and </w:t>
      </w:r>
      <w:proofErr w:type="spellStart"/>
      <w:r w:rsidRPr="00D0426B">
        <w:rPr>
          <w:rFonts w:ascii="Book Antiqua" w:hAnsi="Book Antiqua"/>
          <w:color w:val="000000" w:themeColor="text1"/>
        </w:rPr>
        <w:t>semiquantitatively</w:t>
      </w:r>
      <w:proofErr w:type="spellEnd"/>
      <w:r w:rsidRPr="00D0426B">
        <w:rPr>
          <w:rFonts w:ascii="Book Antiqua" w:hAnsi="Book Antiqua"/>
          <w:color w:val="000000" w:themeColor="text1"/>
        </w:rPr>
        <w:t>, without introducing additio</w:t>
      </w:r>
      <w:r w:rsidR="007C33FA" w:rsidRPr="00D0426B">
        <w:rPr>
          <w:rFonts w:ascii="Book Antiqua" w:hAnsi="Book Antiqua"/>
          <w:color w:val="000000" w:themeColor="text1"/>
        </w:rPr>
        <w:t xml:space="preserve">nal amplification bias (Figure </w:t>
      </w:r>
      <w:r w:rsidRPr="00D0426B">
        <w:rPr>
          <w:rFonts w:ascii="Book Antiqua" w:hAnsi="Book Antiqua"/>
          <w:color w:val="000000" w:themeColor="text1"/>
        </w:rPr>
        <w:t>1C). The DNA concentration of eluted PCR products were measured and 100 ng of DNA was pooled for sequencing. The following sequencing using the 2</w:t>
      </w:r>
      <w:r w:rsidR="004772C1" w:rsidRPr="00D0426B">
        <w:rPr>
          <w:rFonts w:ascii="Book Antiqua" w:hAnsi="Book Antiqua"/>
          <w:color w:val="000000" w:themeColor="text1"/>
        </w:rPr>
        <w:t xml:space="preserve"> </w:t>
      </w:r>
      <w:r w:rsidRPr="00D0426B">
        <w:rPr>
          <w:rFonts w:ascii="Book Antiqua" w:hAnsi="Book Antiqua"/>
          <w:color w:val="000000" w:themeColor="text1"/>
        </w:rPr>
        <w:t>×</w:t>
      </w:r>
      <w:r w:rsidR="004772C1" w:rsidRPr="00D0426B">
        <w:rPr>
          <w:rFonts w:ascii="Book Antiqua" w:hAnsi="Book Antiqua"/>
          <w:color w:val="000000" w:themeColor="text1"/>
        </w:rPr>
        <w:t xml:space="preserve"> </w:t>
      </w:r>
      <w:r w:rsidRPr="00D0426B">
        <w:rPr>
          <w:rFonts w:ascii="Book Antiqua" w:hAnsi="Book Antiqua"/>
          <w:color w:val="000000" w:themeColor="text1"/>
        </w:rPr>
        <w:t xml:space="preserve">250 </w:t>
      </w:r>
      <w:proofErr w:type="spellStart"/>
      <w:r w:rsidRPr="00D0426B">
        <w:rPr>
          <w:rFonts w:ascii="Book Antiqua" w:hAnsi="Book Antiqua"/>
          <w:color w:val="000000" w:themeColor="text1"/>
        </w:rPr>
        <w:t>bp</w:t>
      </w:r>
      <w:proofErr w:type="spellEnd"/>
      <w:r w:rsidRPr="00D0426B">
        <w:rPr>
          <w:rFonts w:ascii="Book Antiqua" w:hAnsi="Book Antiqua"/>
          <w:color w:val="000000" w:themeColor="text1"/>
        </w:rPr>
        <w:t xml:space="preserve"> Illumina </w:t>
      </w:r>
      <w:proofErr w:type="spellStart"/>
      <w:r w:rsidRPr="00D0426B">
        <w:rPr>
          <w:rFonts w:ascii="Book Antiqua" w:hAnsi="Book Antiqua"/>
          <w:color w:val="000000" w:themeColor="text1"/>
        </w:rPr>
        <w:t>MiSeq</w:t>
      </w:r>
      <w:proofErr w:type="spellEnd"/>
      <w:r w:rsidRPr="00D0426B">
        <w:rPr>
          <w:rFonts w:ascii="Book Antiqua" w:hAnsi="Book Antiqua"/>
          <w:color w:val="000000" w:themeColor="text1"/>
        </w:rPr>
        <w:t xml:space="preserve"> platform were performed by </w:t>
      </w:r>
      <w:proofErr w:type="spellStart"/>
      <w:r w:rsidRPr="00D0426B">
        <w:rPr>
          <w:rFonts w:ascii="Book Antiqua" w:hAnsi="Book Antiqua"/>
          <w:color w:val="000000" w:themeColor="text1"/>
        </w:rPr>
        <w:t>Novogene</w:t>
      </w:r>
      <w:proofErr w:type="spellEnd"/>
      <w:r w:rsidRPr="00D0426B">
        <w:rPr>
          <w:rFonts w:ascii="Book Antiqua" w:hAnsi="Book Antiqua"/>
          <w:color w:val="000000" w:themeColor="text1"/>
        </w:rPr>
        <w:t xml:space="preserve"> Corporation (Beijing, China).</w:t>
      </w:r>
    </w:p>
    <w:p w14:paraId="07FCE63C" w14:textId="77777777" w:rsidR="00F54E33" w:rsidRPr="00D0426B" w:rsidRDefault="00F54E33" w:rsidP="00D0426B">
      <w:pPr>
        <w:spacing w:line="360" w:lineRule="auto"/>
        <w:jc w:val="both"/>
        <w:rPr>
          <w:rFonts w:ascii="Book Antiqua" w:hAnsi="Book Antiqua"/>
          <w:color w:val="000000" w:themeColor="text1"/>
        </w:rPr>
      </w:pPr>
    </w:p>
    <w:p w14:paraId="0C19462B" w14:textId="77777777" w:rsidR="00F54E33" w:rsidRPr="00D0426B" w:rsidRDefault="00267C1A" w:rsidP="00D0426B">
      <w:pPr>
        <w:spacing w:line="360" w:lineRule="auto"/>
        <w:jc w:val="both"/>
        <w:rPr>
          <w:rFonts w:ascii="Book Antiqua" w:hAnsi="Book Antiqua"/>
          <w:b/>
          <w:i/>
          <w:color w:val="000000" w:themeColor="text1"/>
        </w:rPr>
      </w:pPr>
      <w:r w:rsidRPr="00D0426B">
        <w:rPr>
          <w:rFonts w:ascii="Book Antiqua" w:hAnsi="Book Antiqua"/>
          <w:b/>
          <w:i/>
          <w:color w:val="000000" w:themeColor="text1"/>
        </w:rPr>
        <w:t>Data analysis</w:t>
      </w:r>
    </w:p>
    <w:p w14:paraId="40A5A634" w14:textId="77777777" w:rsidR="00F54E33" w:rsidRPr="00D0426B" w:rsidRDefault="00267C1A" w:rsidP="00D0426B">
      <w:pPr>
        <w:spacing w:line="360" w:lineRule="auto"/>
        <w:jc w:val="both"/>
        <w:rPr>
          <w:rFonts w:ascii="Book Antiqua" w:hAnsi="Book Antiqua"/>
          <w:color w:val="000000" w:themeColor="text1"/>
        </w:rPr>
      </w:pPr>
      <w:proofErr w:type="spellStart"/>
      <w:r w:rsidRPr="00D0426B">
        <w:rPr>
          <w:rFonts w:ascii="Book Antiqua" w:hAnsi="Book Antiqua"/>
          <w:color w:val="000000" w:themeColor="text1"/>
        </w:rPr>
        <w:t>iRepertoire</w:t>
      </w:r>
      <w:proofErr w:type="spellEnd"/>
      <w:r w:rsidRPr="00D0426B">
        <w:rPr>
          <w:rFonts w:ascii="Book Antiqua" w:hAnsi="Book Antiqua"/>
          <w:color w:val="000000" w:themeColor="text1"/>
          <w:vertAlign w:val="superscript"/>
        </w:rPr>
        <w:t>®</w:t>
      </w:r>
      <w:r w:rsidRPr="00D0426B">
        <w:rPr>
          <w:rFonts w:ascii="Book Antiqua" w:hAnsi="Book Antiqua"/>
          <w:color w:val="000000" w:themeColor="text1"/>
        </w:rPr>
        <w:t xml:space="preserve"> provided basic data analysis such as barcode demultiplexing and filtering, V(D)J alignment, and CDRs identification. For SHM analysis, filtered DNA sequences were uploaded to the IMGT/High V-Quest web-based analysis tool. The IMGT mutation analysis files were used to calculate mutant rates and find SHM hotspots. Data rendering and mapping was completed with GraphPad Prism5 software.</w:t>
      </w:r>
    </w:p>
    <w:p w14:paraId="2DE5F6C7" w14:textId="77777777" w:rsidR="00F54E33" w:rsidRPr="00D0426B" w:rsidRDefault="00F54E33" w:rsidP="00D0426B">
      <w:pPr>
        <w:spacing w:line="360" w:lineRule="auto"/>
        <w:jc w:val="both"/>
        <w:rPr>
          <w:rFonts w:ascii="Book Antiqua" w:hAnsi="Book Antiqua"/>
          <w:color w:val="000000" w:themeColor="text1"/>
        </w:rPr>
      </w:pPr>
    </w:p>
    <w:p w14:paraId="6A38FA9F" w14:textId="77777777" w:rsidR="00F54E33" w:rsidRPr="00D0426B" w:rsidRDefault="00267C1A" w:rsidP="00D0426B">
      <w:pPr>
        <w:spacing w:line="360" w:lineRule="auto"/>
        <w:jc w:val="both"/>
        <w:rPr>
          <w:rFonts w:ascii="Book Antiqua" w:hAnsi="Book Antiqua"/>
          <w:b/>
          <w:bCs/>
          <w:i/>
          <w:iCs/>
          <w:color w:val="000000" w:themeColor="text1"/>
        </w:rPr>
      </w:pPr>
      <w:r w:rsidRPr="00D0426B">
        <w:rPr>
          <w:rFonts w:ascii="Book Antiqua" w:hAnsi="Book Antiqua"/>
          <w:b/>
          <w:bCs/>
          <w:i/>
          <w:iCs/>
          <w:color w:val="000000" w:themeColor="text1"/>
        </w:rPr>
        <w:t>Statistical analysis</w:t>
      </w:r>
    </w:p>
    <w:p w14:paraId="26F386CC" w14:textId="7D43D7BE" w:rsidR="00F54E33" w:rsidRPr="00D0426B" w:rsidRDefault="00267C1A" w:rsidP="00D0426B">
      <w:pPr>
        <w:spacing w:line="360" w:lineRule="auto"/>
        <w:jc w:val="both"/>
        <w:rPr>
          <w:rFonts w:ascii="Book Antiqua" w:hAnsi="Book Antiqua"/>
          <w:color w:val="000000" w:themeColor="text1"/>
        </w:rPr>
      </w:pPr>
      <w:r w:rsidRPr="00D0426B">
        <w:rPr>
          <w:rFonts w:ascii="Book Antiqua" w:hAnsi="Book Antiqua"/>
          <w:color w:val="000000" w:themeColor="text1"/>
        </w:rPr>
        <w:t xml:space="preserve">All data were analyzed with GraphPad Prism software and presented as a mean ± </w:t>
      </w:r>
      <w:r w:rsidR="007C33FA" w:rsidRPr="00D0426B">
        <w:rPr>
          <w:rFonts w:ascii="Book Antiqua" w:hAnsi="Book Antiqua"/>
          <w:color w:val="000000" w:themeColor="text1"/>
        </w:rPr>
        <w:t xml:space="preserve">SD </w:t>
      </w:r>
      <w:r w:rsidRPr="00D0426B">
        <w:rPr>
          <w:rFonts w:ascii="Book Antiqua" w:hAnsi="Book Antiqua"/>
          <w:color w:val="000000" w:themeColor="text1"/>
        </w:rPr>
        <w:t xml:space="preserve">or </w:t>
      </w:r>
      <w:r w:rsidR="007C33FA" w:rsidRPr="00D0426B">
        <w:rPr>
          <w:rFonts w:ascii="Book Antiqua" w:hAnsi="Book Antiqua"/>
          <w:color w:val="000000" w:themeColor="text1"/>
        </w:rPr>
        <w:t>SEM</w:t>
      </w:r>
      <w:r w:rsidRPr="00D0426B">
        <w:rPr>
          <w:rFonts w:ascii="Book Antiqua" w:hAnsi="Book Antiqua"/>
          <w:color w:val="000000" w:themeColor="text1"/>
        </w:rPr>
        <w:t xml:space="preserve">. Statistical significance was determined by the two-tailed paired or unpaired Student’s </w:t>
      </w:r>
      <w:r w:rsidRPr="00D0426B">
        <w:rPr>
          <w:rFonts w:ascii="Book Antiqua" w:hAnsi="Book Antiqua"/>
          <w:i/>
          <w:color w:val="000000" w:themeColor="text1"/>
        </w:rPr>
        <w:t>t</w:t>
      </w:r>
      <w:r w:rsidRPr="00D0426B">
        <w:rPr>
          <w:rFonts w:ascii="Book Antiqua" w:hAnsi="Book Antiqua"/>
          <w:color w:val="000000" w:themeColor="text1"/>
        </w:rPr>
        <w:t xml:space="preserve">-test, with significance level of </w:t>
      </w:r>
      <w:r w:rsidRPr="00D0426B">
        <w:rPr>
          <w:rFonts w:ascii="Book Antiqua" w:hAnsi="Book Antiqua"/>
          <w:i/>
          <w:color w:val="000000" w:themeColor="text1"/>
        </w:rPr>
        <w:t>P</w:t>
      </w:r>
      <w:r w:rsidR="008E0335" w:rsidRPr="00D0426B">
        <w:rPr>
          <w:rFonts w:ascii="Book Antiqua" w:hAnsi="Book Antiqua"/>
          <w:i/>
          <w:color w:val="000000" w:themeColor="text1"/>
        </w:rPr>
        <w:t xml:space="preserve"> </w:t>
      </w:r>
      <w:r w:rsidR="008E0335" w:rsidRPr="00D0426B">
        <w:rPr>
          <w:rFonts w:ascii="Book Antiqua" w:hAnsi="Book Antiqua"/>
          <w:color w:val="000000" w:themeColor="text1"/>
        </w:rPr>
        <w:t xml:space="preserve">&lt; </w:t>
      </w:r>
      <w:r w:rsidRPr="00D0426B">
        <w:rPr>
          <w:rFonts w:ascii="Book Antiqua" w:hAnsi="Book Antiqua"/>
          <w:color w:val="000000" w:themeColor="text1"/>
        </w:rPr>
        <w:t xml:space="preserve">0.05, </w:t>
      </w:r>
      <w:r w:rsidRPr="00D0426B">
        <w:rPr>
          <w:rFonts w:ascii="Book Antiqua" w:hAnsi="Book Antiqua"/>
          <w:i/>
          <w:color w:val="000000" w:themeColor="text1"/>
        </w:rPr>
        <w:t>P</w:t>
      </w:r>
      <w:r w:rsidR="008E0335" w:rsidRPr="00D0426B">
        <w:rPr>
          <w:rFonts w:ascii="Book Antiqua" w:hAnsi="Book Antiqua"/>
          <w:i/>
          <w:color w:val="000000" w:themeColor="text1"/>
        </w:rPr>
        <w:t xml:space="preserve"> </w:t>
      </w:r>
      <w:r w:rsidR="008E0335" w:rsidRPr="00D0426B">
        <w:rPr>
          <w:rFonts w:ascii="Book Antiqua" w:hAnsi="Book Antiqua"/>
          <w:color w:val="000000" w:themeColor="text1"/>
        </w:rPr>
        <w:t xml:space="preserve">&lt; </w:t>
      </w:r>
      <w:r w:rsidRPr="00D0426B">
        <w:rPr>
          <w:rFonts w:ascii="Book Antiqua" w:hAnsi="Book Antiqua"/>
          <w:color w:val="000000" w:themeColor="text1"/>
        </w:rPr>
        <w:t xml:space="preserve">0.01, </w:t>
      </w:r>
      <w:r w:rsidRPr="00D0426B">
        <w:rPr>
          <w:rFonts w:ascii="Book Antiqua" w:hAnsi="Book Antiqua"/>
          <w:i/>
          <w:color w:val="000000" w:themeColor="text1"/>
        </w:rPr>
        <w:t>P</w:t>
      </w:r>
      <w:r w:rsidR="008E0335" w:rsidRPr="00D0426B">
        <w:rPr>
          <w:rFonts w:ascii="Book Antiqua" w:hAnsi="Book Antiqua"/>
          <w:i/>
          <w:color w:val="000000" w:themeColor="text1"/>
        </w:rPr>
        <w:t xml:space="preserve"> </w:t>
      </w:r>
      <w:r w:rsidR="008E0335" w:rsidRPr="00D0426B">
        <w:rPr>
          <w:rFonts w:ascii="Book Antiqua" w:hAnsi="Book Antiqua"/>
          <w:color w:val="000000" w:themeColor="text1"/>
        </w:rPr>
        <w:t xml:space="preserve">&lt; </w:t>
      </w:r>
      <w:r w:rsidRPr="00D0426B">
        <w:rPr>
          <w:rFonts w:ascii="Book Antiqua" w:hAnsi="Book Antiqua"/>
          <w:color w:val="000000" w:themeColor="text1"/>
        </w:rPr>
        <w:t>0.001,</w:t>
      </w:r>
      <w:r w:rsidR="008E0335" w:rsidRPr="00D0426B">
        <w:rPr>
          <w:rFonts w:ascii="Book Antiqua" w:hAnsi="Book Antiqua"/>
          <w:i/>
          <w:color w:val="000000" w:themeColor="text1"/>
        </w:rPr>
        <w:t xml:space="preserve"> </w:t>
      </w:r>
      <w:r w:rsidRPr="00D0426B">
        <w:rPr>
          <w:rFonts w:ascii="Book Antiqua" w:hAnsi="Book Antiqua"/>
          <w:i/>
          <w:color w:val="000000" w:themeColor="text1"/>
        </w:rPr>
        <w:t>P</w:t>
      </w:r>
      <w:r w:rsidR="008E0335" w:rsidRPr="00D0426B">
        <w:rPr>
          <w:rFonts w:ascii="Book Antiqua" w:hAnsi="Book Antiqua"/>
          <w:i/>
          <w:color w:val="000000" w:themeColor="text1"/>
        </w:rPr>
        <w:t xml:space="preserve"> </w:t>
      </w:r>
      <w:r w:rsidR="008E0335" w:rsidRPr="00D0426B">
        <w:rPr>
          <w:rFonts w:ascii="Book Antiqua" w:hAnsi="Book Antiqua"/>
          <w:color w:val="000000" w:themeColor="text1"/>
        </w:rPr>
        <w:t xml:space="preserve">&lt; </w:t>
      </w:r>
      <w:r w:rsidRPr="00D0426B">
        <w:rPr>
          <w:rFonts w:ascii="Book Antiqua" w:hAnsi="Book Antiqua"/>
          <w:color w:val="000000" w:themeColor="text1"/>
        </w:rPr>
        <w:t>0.0001, and ns, not significant (</w:t>
      </w:r>
      <w:r w:rsidRPr="00D0426B">
        <w:rPr>
          <w:rFonts w:ascii="Book Antiqua" w:hAnsi="Book Antiqua"/>
          <w:i/>
          <w:color w:val="000000" w:themeColor="text1"/>
        </w:rPr>
        <w:t>P</w:t>
      </w:r>
      <w:r w:rsidR="008E0335" w:rsidRPr="00D0426B">
        <w:rPr>
          <w:rFonts w:ascii="Book Antiqua" w:hAnsi="Book Antiqua"/>
          <w:i/>
          <w:color w:val="000000" w:themeColor="text1"/>
        </w:rPr>
        <w:t xml:space="preserve"> </w:t>
      </w:r>
      <w:r w:rsidR="008E0335" w:rsidRPr="00D0426B">
        <w:rPr>
          <w:rFonts w:ascii="Book Antiqua" w:hAnsi="Book Antiqua"/>
          <w:color w:val="000000" w:themeColor="text1"/>
        </w:rPr>
        <w:t xml:space="preserve">&gt; </w:t>
      </w:r>
      <w:r w:rsidRPr="00D0426B">
        <w:rPr>
          <w:rFonts w:ascii="Book Antiqua" w:hAnsi="Book Antiqua"/>
          <w:color w:val="000000" w:themeColor="text1"/>
        </w:rPr>
        <w:t>0.05).</w:t>
      </w:r>
    </w:p>
    <w:p w14:paraId="6786FC33" w14:textId="77777777" w:rsidR="00F54E33" w:rsidRPr="00D0426B" w:rsidRDefault="00F54E33" w:rsidP="00D0426B">
      <w:pPr>
        <w:spacing w:line="360" w:lineRule="auto"/>
        <w:jc w:val="both"/>
        <w:rPr>
          <w:rFonts w:ascii="Book Antiqua" w:eastAsia="黑体" w:hAnsi="Book Antiqua"/>
          <w:b/>
          <w:color w:val="000000" w:themeColor="text1"/>
        </w:rPr>
      </w:pPr>
    </w:p>
    <w:p w14:paraId="4086244B" w14:textId="77777777" w:rsidR="00F54E33" w:rsidRPr="00D0426B" w:rsidRDefault="00267C1A" w:rsidP="00D0426B">
      <w:pPr>
        <w:spacing w:line="360" w:lineRule="auto"/>
        <w:jc w:val="both"/>
        <w:rPr>
          <w:rFonts w:ascii="Book Antiqua" w:eastAsia="黑体" w:hAnsi="Book Antiqua"/>
          <w:b/>
          <w:color w:val="000000" w:themeColor="text1"/>
        </w:rPr>
      </w:pPr>
      <w:r w:rsidRPr="00D0426B">
        <w:rPr>
          <w:rFonts w:ascii="Book Antiqua" w:eastAsia="黑体" w:hAnsi="Book Antiqua"/>
          <w:b/>
          <w:color w:val="000000" w:themeColor="text1"/>
        </w:rPr>
        <w:t>RESULTS</w:t>
      </w:r>
    </w:p>
    <w:p w14:paraId="752B1D12" w14:textId="77777777" w:rsidR="00F54E33" w:rsidRPr="00D0426B" w:rsidRDefault="00267C1A" w:rsidP="00D0426B">
      <w:pPr>
        <w:spacing w:line="360" w:lineRule="auto"/>
        <w:jc w:val="both"/>
        <w:rPr>
          <w:rFonts w:ascii="Book Antiqua" w:eastAsia="黑体" w:hAnsi="Book Antiqua"/>
          <w:b/>
          <w:i/>
          <w:color w:val="000000" w:themeColor="text1"/>
        </w:rPr>
      </w:pPr>
      <w:r w:rsidRPr="00D0426B">
        <w:rPr>
          <w:rFonts w:ascii="Book Antiqua" w:hAnsi="Book Antiqua"/>
          <w:b/>
          <w:i/>
          <w:color w:val="000000" w:themeColor="text1"/>
        </w:rPr>
        <w:t>IgG can be preferentially expressed in colon cancer cells</w:t>
      </w:r>
    </w:p>
    <w:p w14:paraId="254832B7" w14:textId="58DB98F8" w:rsidR="00F54E33" w:rsidRPr="00D0426B" w:rsidRDefault="00267C1A" w:rsidP="00D0426B">
      <w:pPr>
        <w:spacing w:line="360" w:lineRule="auto"/>
        <w:jc w:val="both"/>
        <w:rPr>
          <w:rFonts w:ascii="Book Antiqua" w:hAnsi="Book Antiqua"/>
          <w:color w:val="000000" w:themeColor="text1"/>
        </w:rPr>
      </w:pPr>
      <w:r w:rsidRPr="00D0426B">
        <w:rPr>
          <w:rFonts w:ascii="Book Antiqua" w:eastAsia="黑体" w:hAnsi="Book Antiqua"/>
          <w:color w:val="000000" w:themeColor="text1"/>
        </w:rPr>
        <w:t xml:space="preserve">We obtained cell samples from 7 patients, who were diagnosed with colon adenocarcinoma (Table 1). </w:t>
      </w:r>
      <w:proofErr w:type="spellStart"/>
      <w:r w:rsidRPr="00D0426B">
        <w:rPr>
          <w:rFonts w:ascii="Book Antiqua" w:eastAsia="黑体" w:hAnsi="Book Antiqua"/>
          <w:color w:val="000000" w:themeColor="text1"/>
        </w:rPr>
        <w:t>EpCAM</w:t>
      </w:r>
      <w:proofErr w:type="spellEnd"/>
      <w:r w:rsidRPr="00D0426B">
        <w:rPr>
          <w:rFonts w:ascii="Book Antiqua" w:eastAsia="黑体" w:hAnsi="Book Antiqua"/>
          <w:color w:val="000000" w:themeColor="text1"/>
          <w:vertAlign w:val="superscript"/>
        </w:rPr>
        <w:t xml:space="preserve">+ </w:t>
      </w:r>
      <w:r w:rsidRPr="00D0426B">
        <w:rPr>
          <w:rFonts w:ascii="Book Antiqua" w:eastAsia="黑体" w:hAnsi="Book Antiqua"/>
          <w:color w:val="000000" w:themeColor="text1"/>
        </w:rPr>
        <w:t xml:space="preserve">epithelial cancer cells and normal epithelial cells were sorted by flow cytometry. Total RNA was extracted and reverted to cDNA. All five classes of </w:t>
      </w:r>
      <w:proofErr w:type="spellStart"/>
      <w:r w:rsidR="005971B3" w:rsidRPr="00D0426B">
        <w:rPr>
          <w:rFonts w:ascii="Book Antiqua" w:eastAsia="黑体" w:hAnsi="Book Antiqua"/>
          <w:color w:val="000000" w:themeColor="text1"/>
        </w:rPr>
        <w:t>IgH</w:t>
      </w:r>
      <w:proofErr w:type="spellEnd"/>
      <w:r w:rsidRPr="00D0426B">
        <w:rPr>
          <w:rFonts w:ascii="Book Antiqua" w:eastAsia="黑体" w:hAnsi="Book Antiqua"/>
          <w:color w:val="000000" w:themeColor="text1"/>
        </w:rPr>
        <w:t xml:space="preserve"> and their Ig repertoires were amplified by multiplex PCR and sequencing by IR-</w:t>
      </w:r>
      <w:proofErr w:type="spellStart"/>
      <w:r w:rsidRPr="00D0426B">
        <w:rPr>
          <w:rFonts w:ascii="Book Antiqua" w:eastAsia="黑体" w:hAnsi="Book Antiqua"/>
          <w:color w:val="000000" w:themeColor="text1"/>
        </w:rPr>
        <w:t>Seq</w:t>
      </w:r>
      <w:proofErr w:type="spellEnd"/>
      <w:r w:rsidRPr="00D0426B">
        <w:rPr>
          <w:rFonts w:ascii="Book Antiqua" w:eastAsia="黑体" w:hAnsi="Book Antiqua"/>
          <w:color w:val="000000" w:themeColor="text1"/>
        </w:rPr>
        <w:t xml:space="preserve"> (Figure 1A</w:t>
      </w:r>
      <w:r w:rsidR="00AB1A08" w:rsidRPr="00D0426B">
        <w:rPr>
          <w:rFonts w:ascii="Book Antiqua" w:eastAsia="黑体" w:hAnsi="Book Antiqua"/>
          <w:color w:val="000000" w:themeColor="text1"/>
        </w:rPr>
        <w:t xml:space="preserve"> and </w:t>
      </w:r>
      <w:r w:rsidRPr="00D0426B">
        <w:rPr>
          <w:rFonts w:ascii="Book Antiqua" w:eastAsia="黑体" w:hAnsi="Book Antiqua"/>
          <w:color w:val="000000" w:themeColor="text1"/>
        </w:rPr>
        <w:t xml:space="preserve">B). We have captured the </w:t>
      </w:r>
      <w:proofErr w:type="spellStart"/>
      <w:r w:rsidRPr="00D0426B">
        <w:rPr>
          <w:rFonts w:ascii="Book Antiqua" w:eastAsia="黑体" w:hAnsi="Book Antiqua"/>
          <w:color w:val="000000" w:themeColor="text1"/>
        </w:rPr>
        <w:t>IgH</w:t>
      </w:r>
      <w:proofErr w:type="spellEnd"/>
      <w:r w:rsidRPr="00D0426B">
        <w:rPr>
          <w:rFonts w:ascii="Book Antiqua" w:eastAsia="黑体" w:hAnsi="Book Antiqua"/>
          <w:color w:val="000000" w:themeColor="text1"/>
        </w:rPr>
        <w:t xml:space="preserve"> expression from 5 pairs of colon cancer cells and normal cells of corresponding noncancerous tissue samples, and unpaired colon cancer cells of 2 tissue samples. We first analyzed the expression profile of </w:t>
      </w:r>
      <w:proofErr w:type="spellStart"/>
      <w:r w:rsidRPr="00D0426B">
        <w:rPr>
          <w:rFonts w:ascii="Book Antiqua" w:eastAsia="黑体" w:hAnsi="Book Antiqua"/>
          <w:color w:val="000000" w:themeColor="text1"/>
        </w:rPr>
        <w:t>IgH</w:t>
      </w:r>
      <w:proofErr w:type="spellEnd"/>
      <w:r w:rsidRPr="00D0426B">
        <w:rPr>
          <w:rFonts w:ascii="Book Antiqua" w:eastAsia="黑体" w:hAnsi="Book Antiqua"/>
          <w:color w:val="000000" w:themeColor="text1"/>
        </w:rPr>
        <w:t xml:space="preserve"> in the cancer cells and normal cells and found that all classes of </w:t>
      </w:r>
      <w:proofErr w:type="spellStart"/>
      <w:r w:rsidRPr="00D0426B">
        <w:rPr>
          <w:rFonts w:ascii="Book Antiqua" w:eastAsia="黑体" w:hAnsi="Book Antiqua"/>
          <w:color w:val="000000" w:themeColor="text1"/>
        </w:rPr>
        <w:t>IgH</w:t>
      </w:r>
      <w:proofErr w:type="spellEnd"/>
      <w:r w:rsidRPr="00D0426B">
        <w:rPr>
          <w:rFonts w:ascii="Book Antiqua" w:eastAsia="黑体" w:hAnsi="Book Antiqua"/>
          <w:color w:val="000000" w:themeColor="text1"/>
        </w:rPr>
        <w:t xml:space="preserve"> were expressed in colonic epithelial cells, but IgA and IgG appeared most frequently. Next, we compared the expression profile of </w:t>
      </w:r>
      <w:proofErr w:type="spellStart"/>
      <w:r w:rsidRPr="00D0426B">
        <w:rPr>
          <w:rFonts w:ascii="Book Antiqua" w:eastAsia="黑体" w:hAnsi="Book Antiqua"/>
          <w:color w:val="000000" w:themeColor="text1"/>
        </w:rPr>
        <w:t>IgH</w:t>
      </w:r>
      <w:proofErr w:type="spellEnd"/>
      <w:r w:rsidRPr="00D0426B">
        <w:rPr>
          <w:rFonts w:ascii="Book Antiqua" w:eastAsia="黑体" w:hAnsi="Book Antiqua"/>
          <w:color w:val="000000" w:themeColor="text1"/>
        </w:rPr>
        <w:t xml:space="preserve"> between 5 pairs of colon cancer cells and normal cells. We found that the normal epithelial cells could express all classes of </w:t>
      </w:r>
      <w:proofErr w:type="spellStart"/>
      <w:r w:rsidRPr="00D0426B">
        <w:rPr>
          <w:rFonts w:ascii="Book Antiqua" w:eastAsia="黑体" w:hAnsi="Book Antiqua"/>
          <w:color w:val="000000" w:themeColor="text1"/>
        </w:rPr>
        <w:t>IgH</w:t>
      </w:r>
      <w:proofErr w:type="spellEnd"/>
      <w:r w:rsidRPr="00D0426B">
        <w:rPr>
          <w:rFonts w:ascii="Book Antiqua" w:eastAsia="黑体" w:hAnsi="Book Antiqua"/>
          <w:color w:val="000000" w:themeColor="text1"/>
        </w:rPr>
        <w:t xml:space="preserve">, among which IgA showed the highest frequency (5/5, mean proportion: 46.00%), followed by IgG (5/5, mean proportion: 28.35%), IgM (4/5, mean proportion: 13.77%) and </w:t>
      </w:r>
      <w:proofErr w:type="spellStart"/>
      <w:r w:rsidRPr="00D0426B">
        <w:rPr>
          <w:rFonts w:ascii="Book Antiqua" w:eastAsia="黑体" w:hAnsi="Book Antiqua"/>
          <w:color w:val="000000" w:themeColor="text1"/>
        </w:rPr>
        <w:t>IgD</w:t>
      </w:r>
      <w:proofErr w:type="spellEnd"/>
      <w:r w:rsidRPr="00D0426B">
        <w:rPr>
          <w:rFonts w:ascii="Book Antiqua" w:eastAsia="黑体" w:hAnsi="Book Antiqua"/>
          <w:color w:val="000000" w:themeColor="text1"/>
        </w:rPr>
        <w:t xml:space="preserve"> (4/5, mean proportion: 11.86%); however, </w:t>
      </w:r>
      <w:proofErr w:type="spellStart"/>
      <w:r w:rsidRPr="00D0426B">
        <w:rPr>
          <w:rFonts w:ascii="Book Antiqua" w:eastAsia="黑体" w:hAnsi="Book Antiqua"/>
          <w:color w:val="000000" w:themeColor="text1"/>
        </w:rPr>
        <w:t>IgE</w:t>
      </w:r>
      <w:proofErr w:type="spellEnd"/>
      <w:r w:rsidRPr="00D0426B">
        <w:rPr>
          <w:rFonts w:ascii="Book Antiqua" w:eastAsia="黑体" w:hAnsi="Book Antiqua"/>
          <w:color w:val="000000" w:themeColor="text1"/>
        </w:rPr>
        <w:t xml:space="preserve"> was rarely observed (3/5, mean proportion: 0.02%). Unexpectedly, the colon cancer cells mainly expressed IgG. The average percentage of IgG was significantly higher in cancer cells (86.68%) than in nor</w:t>
      </w:r>
      <w:r w:rsidR="00865966" w:rsidRPr="00D0426B">
        <w:rPr>
          <w:rFonts w:ascii="Book Antiqua" w:eastAsia="黑体" w:hAnsi="Book Antiqua"/>
          <w:color w:val="000000" w:themeColor="text1"/>
        </w:rPr>
        <w:t xml:space="preserve">mal cells (28.35%) (Figure 1C and </w:t>
      </w:r>
      <w:r w:rsidRPr="00D0426B">
        <w:rPr>
          <w:rFonts w:ascii="Book Antiqua" w:eastAsia="黑体" w:hAnsi="Book Antiqua"/>
          <w:color w:val="000000" w:themeColor="text1"/>
        </w:rPr>
        <w:t>D).</w:t>
      </w:r>
    </w:p>
    <w:p w14:paraId="403C7378" w14:textId="77777777" w:rsidR="00F54E33" w:rsidRPr="00D0426B" w:rsidRDefault="00F54E33" w:rsidP="00D0426B">
      <w:pPr>
        <w:spacing w:line="360" w:lineRule="auto"/>
        <w:jc w:val="both"/>
        <w:rPr>
          <w:rFonts w:ascii="Book Antiqua" w:eastAsia="黑体" w:hAnsi="Book Antiqua"/>
          <w:color w:val="000000" w:themeColor="text1"/>
        </w:rPr>
      </w:pPr>
    </w:p>
    <w:p w14:paraId="6A269DEE" w14:textId="60C31683" w:rsidR="00F54E33" w:rsidRPr="00D0426B" w:rsidRDefault="00267C1A" w:rsidP="00D0426B">
      <w:pPr>
        <w:spacing w:line="360" w:lineRule="auto"/>
        <w:jc w:val="both"/>
        <w:rPr>
          <w:rFonts w:ascii="Book Antiqua" w:hAnsi="Book Antiqua"/>
          <w:b/>
          <w:i/>
          <w:color w:val="000000" w:themeColor="text1"/>
        </w:rPr>
      </w:pPr>
      <w:proofErr w:type="spellStart"/>
      <w:r w:rsidRPr="00D0426B">
        <w:rPr>
          <w:rFonts w:ascii="Book Antiqua" w:hAnsi="Book Antiqua"/>
          <w:b/>
          <w:i/>
          <w:color w:val="000000" w:themeColor="text1"/>
        </w:rPr>
        <w:t>IgH</w:t>
      </w:r>
      <w:proofErr w:type="spellEnd"/>
      <w:r w:rsidRPr="00D0426B">
        <w:rPr>
          <w:rFonts w:ascii="Book Antiqua" w:hAnsi="Book Antiqua"/>
          <w:b/>
          <w:i/>
          <w:color w:val="000000" w:themeColor="text1"/>
        </w:rPr>
        <w:t xml:space="preserve"> repertoire in cancer cells displayed unique features</w:t>
      </w:r>
    </w:p>
    <w:p w14:paraId="66859D68" w14:textId="22988F74" w:rsidR="00F54E33" w:rsidRPr="00D0426B" w:rsidRDefault="00267C1A" w:rsidP="00D0426B">
      <w:pPr>
        <w:spacing w:line="360" w:lineRule="auto"/>
        <w:jc w:val="both"/>
        <w:rPr>
          <w:rFonts w:ascii="Book Antiqua" w:hAnsi="Book Antiqua"/>
          <w:color w:val="000000" w:themeColor="text1"/>
        </w:rPr>
      </w:pPr>
      <w:r w:rsidRPr="00D0426B">
        <w:rPr>
          <w:rFonts w:ascii="Book Antiqua" w:hAnsi="Book Antiqua"/>
          <w:color w:val="000000" w:themeColor="text1"/>
        </w:rPr>
        <w:lastRenderedPageBreak/>
        <w:t xml:space="preserve">We compared the features of </w:t>
      </w:r>
      <w:proofErr w:type="spellStart"/>
      <w:r w:rsidRPr="00D0426B">
        <w:rPr>
          <w:rFonts w:ascii="Book Antiqua" w:hAnsi="Book Antiqua"/>
          <w:color w:val="000000" w:themeColor="text1"/>
        </w:rPr>
        <w:t>IgH</w:t>
      </w:r>
      <w:proofErr w:type="spellEnd"/>
      <w:r w:rsidRPr="00D0426B">
        <w:rPr>
          <w:rFonts w:ascii="Book Antiqua" w:hAnsi="Book Antiqua"/>
          <w:color w:val="000000" w:themeColor="text1"/>
        </w:rPr>
        <w:t xml:space="preserve"> repertoires between cancer cells and normal epithelial cells by analyzing the complementarity determining region 3 (CDR3) pattern of the variable region, which can represent the V</w:t>
      </w:r>
      <w:r w:rsidRPr="00D0426B">
        <w:rPr>
          <w:rFonts w:ascii="Book Antiqua" w:hAnsi="Book Antiqua"/>
          <w:color w:val="000000" w:themeColor="text1"/>
          <w:vertAlign w:val="subscript"/>
        </w:rPr>
        <w:t>H</w:t>
      </w:r>
      <w:r w:rsidRPr="00D0426B">
        <w:rPr>
          <w:rFonts w:ascii="Book Antiqua" w:hAnsi="Book Antiqua"/>
          <w:color w:val="000000" w:themeColor="text1"/>
        </w:rPr>
        <w:t>DJ</w:t>
      </w:r>
      <w:r w:rsidRPr="00D0426B">
        <w:rPr>
          <w:rFonts w:ascii="Book Antiqua" w:hAnsi="Book Antiqua"/>
          <w:color w:val="000000" w:themeColor="text1"/>
          <w:vertAlign w:val="subscript"/>
        </w:rPr>
        <w:t>H</w:t>
      </w:r>
      <w:r w:rsidRPr="00D0426B">
        <w:rPr>
          <w:rFonts w:ascii="Book Antiqua" w:hAnsi="Book Antiqua"/>
          <w:color w:val="000000" w:themeColor="text1"/>
        </w:rPr>
        <w:t xml:space="preserve"> usage of each Ig</w:t>
      </w:r>
      <w:r w:rsidR="00BB0069" w:rsidRPr="00D0426B">
        <w:rPr>
          <w:rFonts w:ascii="Book Antiqua" w:hAnsi="Book Antiqua"/>
          <w:color w:val="000000" w:themeColor="text1"/>
        </w:rPr>
        <w:t>. As with our previous findings</w:t>
      </w:r>
      <w:r w:rsidRPr="00D0426B">
        <w:rPr>
          <w:rFonts w:ascii="Book Antiqua" w:hAnsi="Book Antiqua"/>
          <w:color w:val="000000" w:themeColor="text1"/>
          <w:vertAlign w:val="superscript"/>
        </w:rPr>
        <w:t>[</w:t>
      </w:r>
      <w:r w:rsidR="004F0015" w:rsidRPr="00D0426B">
        <w:rPr>
          <w:rFonts w:ascii="Book Antiqua" w:hAnsi="Book Antiqua"/>
          <w:color w:val="000000" w:themeColor="text1"/>
          <w:vertAlign w:val="superscript"/>
        </w:rPr>
        <w:t>25</w:t>
      </w:r>
      <w:r w:rsidRPr="00D0426B">
        <w:rPr>
          <w:rFonts w:ascii="Book Antiqua" w:hAnsi="Book Antiqua"/>
          <w:color w:val="000000" w:themeColor="text1"/>
          <w:vertAlign w:val="superscript"/>
        </w:rPr>
        <w:t>]</w:t>
      </w:r>
      <w:r w:rsidRPr="00D0426B">
        <w:rPr>
          <w:rFonts w:ascii="Book Antiqua" w:hAnsi="Book Antiqua"/>
          <w:color w:val="000000" w:themeColor="text1"/>
        </w:rPr>
        <w:t xml:space="preserve">, all </w:t>
      </w:r>
      <w:proofErr w:type="spellStart"/>
      <w:r w:rsidRPr="00D0426B">
        <w:rPr>
          <w:rFonts w:ascii="Book Antiqua" w:hAnsi="Book Antiqua"/>
          <w:color w:val="000000" w:themeColor="text1"/>
        </w:rPr>
        <w:t>IgH</w:t>
      </w:r>
      <w:proofErr w:type="spellEnd"/>
      <w:r w:rsidRPr="00D0426B">
        <w:rPr>
          <w:rFonts w:ascii="Book Antiqua" w:hAnsi="Book Antiqua"/>
          <w:color w:val="000000" w:themeColor="text1"/>
        </w:rPr>
        <w:t xml:space="preserve"> repertoires from both cancerous and normal cells showed restricted V</w:t>
      </w:r>
      <w:r w:rsidRPr="00D0426B">
        <w:rPr>
          <w:rFonts w:ascii="Book Antiqua" w:hAnsi="Book Antiqua"/>
          <w:color w:val="000000" w:themeColor="text1"/>
          <w:vertAlign w:val="subscript"/>
        </w:rPr>
        <w:t>H</w:t>
      </w:r>
      <w:r w:rsidRPr="00D0426B">
        <w:rPr>
          <w:rFonts w:ascii="Book Antiqua" w:hAnsi="Book Antiqua"/>
          <w:color w:val="000000" w:themeColor="text1"/>
        </w:rPr>
        <w:t>DJ</w:t>
      </w:r>
      <w:r w:rsidRPr="00D0426B">
        <w:rPr>
          <w:rFonts w:ascii="Book Antiqua" w:hAnsi="Book Antiqua"/>
          <w:color w:val="000000" w:themeColor="text1"/>
          <w:vertAlign w:val="subscript"/>
        </w:rPr>
        <w:t>H</w:t>
      </w:r>
      <w:r w:rsidRPr="00D0426B">
        <w:rPr>
          <w:rFonts w:ascii="Book Antiqua" w:hAnsi="Book Antiqua"/>
          <w:color w:val="000000" w:themeColor="text1"/>
        </w:rPr>
        <w:t xml:space="preserve"> patterns compared with the great diversity of </w:t>
      </w:r>
      <w:proofErr w:type="spellStart"/>
      <w:r w:rsidRPr="00D0426B">
        <w:rPr>
          <w:rFonts w:ascii="Book Antiqua" w:hAnsi="Book Antiqua"/>
          <w:color w:val="000000" w:themeColor="text1"/>
        </w:rPr>
        <w:t>IgH</w:t>
      </w:r>
      <w:proofErr w:type="spellEnd"/>
      <w:r w:rsidRPr="00D0426B">
        <w:rPr>
          <w:rFonts w:ascii="Book Antiqua" w:hAnsi="Book Antiqua"/>
          <w:color w:val="000000" w:themeColor="text1"/>
        </w:rPr>
        <w:t xml:space="preserve"> in </w:t>
      </w:r>
      <w:r w:rsidR="00BB0069" w:rsidRPr="00D0426B">
        <w:rPr>
          <w:rFonts w:ascii="Book Antiqua" w:hAnsi="Book Antiqua"/>
          <w:color w:val="000000" w:themeColor="text1"/>
        </w:rPr>
        <w:t>B cells</w:t>
      </w:r>
      <w:r w:rsidRPr="00D0426B">
        <w:rPr>
          <w:rFonts w:ascii="Book Antiqua" w:hAnsi="Book Antiqua"/>
          <w:color w:val="000000" w:themeColor="text1"/>
          <w:vertAlign w:val="superscript"/>
        </w:rPr>
        <w:t>[</w:t>
      </w:r>
      <w:r w:rsidR="004F0015" w:rsidRPr="00D0426B">
        <w:rPr>
          <w:rFonts w:ascii="Book Antiqua" w:hAnsi="Book Antiqua"/>
          <w:color w:val="000000" w:themeColor="text1"/>
          <w:vertAlign w:val="superscript"/>
        </w:rPr>
        <w:t>26</w:t>
      </w:r>
      <w:r w:rsidRPr="00D0426B">
        <w:rPr>
          <w:rFonts w:ascii="Book Antiqua" w:hAnsi="Book Antiqua"/>
          <w:color w:val="000000" w:themeColor="text1"/>
          <w:vertAlign w:val="superscript"/>
        </w:rPr>
        <w:t>]</w:t>
      </w:r>
      <w:r w:rsidRPr="00D0426B">
        <w:rPr>
          <w:rFonts w:ascii="Book Antiqua" w:hAnsi="Book Antiqua"/>
          <w:color w:val="000000" w:themeColor="text1"/>
        </w:rPr>
        <w:t xml:space="preserve"> (Figure 2A). However, in each case, cancer cell-derived </w:t>
      </w:r>
      <w:proofErr w:type="spellStart"/>
      <w:r w:rsidRPr="00D0426B">
        <w:rPr>
          <w:rFonts w:ascii="Book Antiqua" w:hAnsi="Book Antiqua"/>
          <w:color w:val="000000" w:themeColor="text1"/>
        </w:rPr>
        <w:t>IgH</w:t>
      </w:r>
      <w:proofErr w:type="spellEnd"/>
      <w:r w:rsidRPr="00D0426B">
        <w:rPr>
          <w:rFonts w:ascii="Book Antiqua" w:hAnsi="Book Antiqua"/>
          <w:color w:val="000000" w:themeColor="text1"/>
        </w:rPr>
        <w:t xml:space="preserve"> showed different </w:t>
      </w:r>
      <w:proofErr w:type="spellStart"/>
      <w:r w:rsidRPr="00D0426B">
        <w:rPr>
          <w:rFonts w:ascii="Book Antiqua" w:hAnsi="Book Antiqua"/>
          <w:color w:val="000000" w:themeColor="text1"/>
        </w:rPr>
        <w:t>IgH</w:t>
      </w:r>
      <w:proofErr w:type="spellEnd"/>
      <w:r w:rsidRPr="00D0426B">
        <w:rPr>
          <w:rFonts w:ascii="Book Antiqua" w:hAnsi="Book Antiqua"/>
          <w:color w:val="000000" w:themeColor="text1"/>
        </w:rPr>
        <w:t xml:space="preserve"> repertoire profiles compared to the normal epithelial cells (Table 2). Subsequently, we genetically analyzed the distribution feature of </w:t>
      </w:r>
      <w:proofErr w:type="spellStart"/>
      <w:r w:rsidRPr="00D0426B">
        <w:rPr>
          <w:rFonts w:ascii="Book Antiqua" w:hAnsi="Book Antiqua"/>
          <w:color w:val="000000" w:themeColor="text1"/>
        </w:rPr>
        <w:t>IgH</w:t>
      </w:r>
      <w:proofErr w:type="spellEnd"/>
      <w:r w:rsidRPr="00D0426B">
        <w:rPr>
          <w:rFonts w:ascii="Book Antiqua" w:hAnsi="Book Antiqua"/>
          <w:color w:val="000000" w:themeColor="text1"/>
        </w:rPr>
        <w:t xml:space="preserve"> expressed in cancer and normal epithelial cells. Unlike the Ig V</w:t>
      </w:r>
      <w:r w:rsidRPr="00D0426B">
        <w:rPr>
          <w:rFonts w:ascii="Book Antiqua" w:hAnsi="Book Antiqua"/>
          <w:color w:val="000000" w:themeColor="text1"/>
          <w:vertAlign w:val="subscript"/>
        </w:rPr>
        <w:t>H</w:t>
      </w:r>
      <w:r w:rsidRPr="00D0426B">
        <w:rPr>
          <w:rFonts w:ascii="Book Antiqua" w:hAnsi="Book Antiqua"/>
          <w:color w:val="000000" w:themeColor="text1"/>
        </w:rPr>
        <w:t xml:space="preserve"> segments expressed in B cells that randomly distribute in the Ig chromosome, the proximal V</w:t>
      </w:r>
      <w:r w:rsidRPr="00D0426B">
        <w:rPr>
          <w:rFonts w:ascii="Book Antiqua" w:hAnsi="Book Antiqua"/>
          <w:color w:val="000000" w:themeColor="text1"/>
          <w:vertAlign w:val="subscript"/>
        </w:rPr>
        <w:t>H</w:t>
      </w:r>
      <w:r w:rsidRPr="00D0426B">
        <w:rPr>
          <w:rFonts w:ascii="Book Antiqua" w:hAnsi="Book Antiqua"/>
          <w:color w:val="000000" w:themeColor="text1"/>
        </w:rPr>
        <w:t>s, which were closer to J</w:t>
      </w:r>
      <w:r w:rsidRPr="00D0426B">
        <w:rPr>
          <w:rFonts w:ascii="Book Antiqua" w:hAnsi="Book Antiqua"/>
          <w:color w:val="000000" w:themeColor="text1"/>
          <w:vertAlign w:val="subscript"/>
        </w:rPr>
        <w:t>H</w:t>
      </w:r>
      <w:r w:rsidRPr="00D0426B">
        <w:rPr>
          <w:rFonts w:ascii="Book Antiqua" w:hAnsi="Book Antiqua"/>
          <w:color w:val="000000" w:themeColor="text1"/>
        </w:rPr>
        <w:t xml:space="preserve"> segments in genomic sequence, were more frequently expressed in cancer cells than in normal cells (53.78% </w:t>
      </w:r>
      <w:r w:rsidRPr="00D0426B">
        <w:rPr>
          <w:rFonts w:ascii="Book Antiqua" w:hAnsi="Book Antiqua"/>
          <w:i/>
          <w:color w:val="000000" w:themeColor="text1"/>
        </w:rPr>
        <w:t>vs</w:t>
      </w:r>
      <w:r w:rsidRPr="00D0426B">
        <w:rPr>
          <w:rFonts w:ascii="Book Antiqua" w:hAnsi="Book Antiqua"/>
          <w:color w:val="000000" w:themeColor="text1"/>
        </w:rPr>
        <w:t xml:space="preserve"> 38.92%) (Figure 2B), suggesting that cancer cells prefer to use these V</w:t>
      </w:r>
      <w:r w:rsidRPr="00D0426B">
        <w:rPr>
          <w:rFonts w:ascii="Book Antiqua" w:hAnsi="Book Antiqua"/>
          <w:color w:val="000000" w:themeColor="text1"/>
          <w:vertAlign w:val="subscript"/>
        </w:rPr>
        <w:t>H</w:t>
      </w:r>
      <w:r w:rsidRPr="00D0426B">
        <w:rPr>
          <w:rFonts w:ascii="Book Antiqua" w:hAnsi="Book Antiqua"/>
          <w:color w:val="000000" w:themeColor="text1"/>
        </w:rPr>
        <w:t xml:space="preserve"> segments that appeared earlier in our evolution. In addition, according to the sequence characteristics, </w:t>
      </w:r>
      <w:proofErr w:type="spellStart"/>
      <w:r w:rsidRPr="00D0426B">
        <w:rPr>
          <w:rFonts w:ascii="Book Antiqua" w:hAnsi="Book Antiqua"/>
          <w:color w:val="000000" w:themeColor="text1"/>
        </w:rPr>
        <w:t>IgH</w:t>
      </w:r>
      <w:proofErr w:type="spellEnd"/>
      <w:r w:rsidR="00677C8C" w:rsidRPr="00D0426B">
        <w:rPr>
          <w:rFonts w:ascii="Book Antiqua" w:hAnsi="Book Antiqua"/>
          <w:color w:val="000000" w:themeColor="text1"/>
        </w:rPr>
        <w:t xml:space="preserve"> can be divided into 7 </w:t>
      </w:r>
      <w:proofErr w:type="gramStart"/>
      <w:r w:rsidR="00677C8C" w:rsidRPr="00D0426B">
        <w:rPr>
          <w:rFonts w:ascii="Book Antiqua" w:hAnsi="Book Antiqua"/>
          <w:color w:val="000000" w:themeColor="text1"/>
        </w:rPr>
        <w:t>families</w:t>
      </w:r>
      <w:r w:rsidRPr="00D0426B">
        <w:rPr>
          <w:rFonts w:ascii="Book Antiqua" w:hAnsi="Book Antiqua"/>
          <w:color w:val="000000" w:themeColor="text1"/>
          <w:vertAlign w:val="superscript"/>
        </w:rPr>
        <w:t>[</w:t>
      </w:r>
      <w:proofErr w:type="gramEnd"/>
      <w:r w:rsidR="004F0015" w:rsidRPr="00D0426B">
        <w:rPr>
          <w:rFonts w:ascii="Book Antiqua" w:hAnsi="Book Antiqua"/>
          <w:color w:val="000000" w:themeColor="text1"/>
          <w:vertAlign w:val="superscript"/>
        </w:rPr>
        <w:t>27</w:t>
      </w:r>
      <w:r w:rsidRPr="00D0426B">
        <w:rPr>
          <w:rFonts w:ascii="Book Antiqua" w:hAnsi="Book Antiqua"/>
          <w:color w:val="000000" w:themeColor="text1"/>
          <w:vertAlign w:val="superscript"/>
        </w:rPr>
        <w:t>]</w:t>
      </w:r>
      <w:r w:rsidRPr="00D0426B">
        <w:rPr>
          <w:rFonts w:ascii="Book Antiqua" w:hAnsi="Book Antiqua"/>
          <w:color w:val="000000" w:themeColor="text1"/>
        </w:rPr>
        <w:t>. Obviously, both cancer and normal epithelial cells preferred to use V</w:t>
      </w:r>
      <w:r w:rsidRPr="00D0426B">
        <w:rPr>
          <w:rFonts w:ascii="Book Antiqua" w:hAnsi="Book Antiqua"/>
          <w:color w:val="000000" w:themeColor="text1"/>
          <w:vertAlign w:val="subscript"/>
        </w:rPr>
        <w:t>H</w:t>
      </w:r>
      <w:r w:rsidRPr="00D0426B">
        <w:rPr>
          <w:rFonts w:ascii="Book Antiqua" w:hAnsi="Book Antiqua"/>
          <w:color w:val="000000" w:themeColor="text1"/>
        </w:rPr>
        <w:t>3 segments which was consistent wi</w:t>
      </w:r>
      <w:r w:rsidR="00677C8C" w:rsidRPr="00D0426B">
        <w:rPr>
          <w:rFonts w:ascii="Book Antiqua" w:hAnsi="Book Antiqua"/>
          <w:color w:val="000000" w:themeColor="text1"/>
        </w:rPr>
        <w:t xml:space="preserve">th B cell-expressed </w:t>
      </w:r>
      <w:proofErr w:type="spellStart"/>
      <w:r w:rsidR="00677C8C" w:rsidRPr="00D0426B">
        <w:rPr>
          <w:rFonts w:ascii="Book Antiqua" w:hAnsi="Book Antiqua"/>
          <w:color w:val="000000" w:themeColor="text1"/>
        </w:rPr>
        <w:t>IgH</w:t>
      </w:r>
      <w:proofErr w:type="spellEnd"/>
      <w:r w:rsidR="00677C8C" w:rsidRPr="00D0426B">
        <w:rPr>
          <w:rFonts w:ascii="Book Antiqua" w:hAnsi="Book Antiqua"/>
          <w:color w:val="000000" w:themeColor="text1"/>
        </w:rPr>
        <w:t xml:space="preserve"> (B-</w:t>
      </w:r>
      <w:proofErr w:type="spellStart"/>
      <w:r w:rsidR="00677C8C" w:rsidRPr="00D0426B">
        <w:rPr>
          <w:rFonts w:ascii="Book Antiqua" w:hAnsi="Book Antiqua"/>
          <w:color w:val="000000" w:themeColor="text1"/>
        </w:rPr>
        <w:t>IgH</w:t>
      </w:r>
      <w:proofErr w:type="spellEnd"/>
      <w:r w:rsidR="00677C8C" w:rsidRPr="00D0426B">
        <w:rPr>
          <w:rFonts w:ascii="Book Antiqua" w:hAnsi="Book Antiqua"/>
          <w:color w:val="000000" w:themeColor="text1"/>
        </w:rPr>
        <w:t>)</w:t>
      </w:r>
      <w:r w:rsidRPr="00D0426B">
        <w:rPr>
          <w:rFonts w:ascii="Book Antiqua" w:hAnsi="Book Antiqua"/>
          <w:color w:val="000000" w:themeColor="text1"/>
          <w:vertAlign w:val="superscript"/>
        </w:rPr>
        <w:t>[</w:t>
      </w:r>
      <w:r w:rsidR="004F0015" w:rsidRPr="00D0426B">
        <w:rPr>
          <w:rFonts w:ascii="Book Antiqua" w:hAnsi="Book Antiqua"/>
          <w:color w:val="000000" w:themeColor="text1"/>
          <w:vertAlign w:val="superscript"/>
        </w:rPr>
        <w:t>28</w:t>
      </w:r>
      <w:r w:rsidRPr="00D0426B">
        <w:rPr>
          <w:rFonts w:ascii="Book Antiqua" w:hAnsi="Book Antiqua"/>
          <w:color w:val="000000" w:themeColor="text1"/>
          <w:vertAlign w:val="superscript"/>
        </w:rPr>
        <w:t>]</w:t>
      </w:r>
      <w:r w:rsidRPr="00D0426B">
        <w:rPr>
          <w:rFonts w:ascii="Book Antiqua" w:hAnsi="Book Antiqua"/>
          <w:color w:val="000000" w:themeColor="text1"/>
        </w:rPr>
        <w:t>; however, V</w:t>
      </w:r>
      <w:r w:rsidRPr="00D0426B">
        <w:rPr>
          <w:rFonts w:ascii="Book Antiqua" w:hAnsi="Book Antiqua"/>
          <w:color w:val="000000" w:themeColor="text1"/>
          <w:vertAlign w:val="subscript"/>
        </w:rPr>
        <w:t>H</w:t>
      </w:r>
      <w:r w:rsidRPr="00D0426B">
        <w:rPr>
          <w:rFonts w:ascii="Book Antiqua" w:hAnsi="Book Antiqua"/>
          <w:color w:val="000000" w:themeColor="text1"/>
        </w:rPr>
        <w:t>3-7 was usually used by cancer cells, and V</w:t>
      </w:r>
      <w:r w:rsidRPr="00D0426B">
        <w:rPr>
          <w:rFonts w:ascii="Book Antiqua" w:hAnsi="Book Antiqua"/>
          <w:color w:val="000000" w:themeColor="text1"/>
          <w:vertAlign w:val="subscript"/>
        </w:rPr>
        <w:t>H</w:t>
      </w:r>
      <w:r w:rsidRPr="00D0426B">
        <w:rPr>
          <w:rFonts w:ascii="Book Antiqua" w:hAnsi="Book Antiqua"/>
          <w:color w:val="000000" w:themeColor="text1"/>
        </w:rPr>
        <w:t>3-74 was frequently used by normal epithelial cells (Figure 2C</w:t>
      </w:r>
      <w:r w:rsidR="00677C8C" w:rsidRPr="00D0426B">
        <w:rPr>
          <w:rFonts w:ascii="Book Antiqua" w:hAnsi="Book Antiqua"/>
          <w:color w:val="000000" w:themeColor="text1"/>
        </w:rPr>
        <w:t xml:space="preserve"> and </w:t>
      </w:r>
      <w:r w:rsidRPr="00D0426B">
        <w:rPr>
          <w:rFonts w:ascii="Book Antiqua" w:hAnsi="Book Antiqua"/>
          <w:color w:val="000000" w:themeColor="text1"/>
        </w:rPr>
        <w:t>D). We also analyzed the J</w:t>
      </w:r>
      <w:r w:rsidRPr="00D0426B">
        <w:rPr>
          <w:rFonts w:ascii="Book Antiqua" w:hAnsi="Book Antiqua"/>
          <w:color w:val="000000" w:themeColor="text1"/>
          <w:vertAlign w:val="subscript"/>
        </w:rPr>
        <w:t>H</w:t>
      </w:r>
      <w:r w:rsidRPr="00D0426B">
        <w:rPr>
          <w:rFonts w:ascii="Book Antiqua" w:hAnsi="Book Antiqua"/>
          <w:color w:val="000000" w:themeColor="text1"/>
        </w:rPr>
        <w:t xml:space="preserve"> usage, and found that, unlike B cell- expressed </w:t>
      </w:r>
      <w:proofErr w:type="spellStart"/>
      <w:r w:rsidRPr="00D0426B">
        <w:rPr>
          <w:rFonts w:ascii="Book Antiqua" w:hAnsi="Book Antiqua"/>
          <w:color w:val="000000" w:themeColor="text1"/>
        </w:rPr>
        <w:t>IgH</w:t>
      </w:r>
      <w:proofErr w:type="spellEnd"/>
      <w:r w:rsidRPr="00D0426B">
        <w:rPr>
          <w:rFonts w:ascii="Book Antiqua" w:hAnsi="Book Antiqua"/>
          <w:color w:val="000000" w:themeColor="text1"/>
        </w:rPr>
        <w:t>, which mostly preferred J</w:t>
      </w:r>
      <w:r w:rsidRPr="00D0426B">
        <w:rPr>
          <w:rFonts w:ascii="Book Antiqua" w:hAnsi="Book Antiqua"/>
          <w:color w:val="000000" w:themeColor="text1"/>
          <w:vertAlign w:val="subscript"/>
        </w:rPr>
        <w:t>H</w:t>
      </w:r>
      <w:r w:rsidRPr="00D0426B">
        <w:rPr>
          <w:rFonts w:ascii="Book Antiqua" w:hAnsi="Book Antiqua"/>
          <w:color w:val="000000" w:themeColor="text1"/>
        </w:rPr>
        <w:t>4 and</w:t>
      </w:r>
      <w:r w:rsidRPr="00D0426B">
        <w:rPr>
          <w:rFonts w:ascii="Book Antiqua" w:hAnsi="Book Antiqua"/>
          <w:color w:val="000000" w:themeColor="text1"/>
          <w:vertAlign w:val="subscript"/>
        </w:rPr>
        <w:t xml:space="preserve"> </w:t>
      </w:r>
      <w:r w:rsidRPr="00D0426B">
        <w:rPr>
          <w:rFonts w:ascii="Book Antiqua" w:hAnsi="Book Antiqua"/>
          <w:color w:val="000000" w:themeColor="text1"/>
        </w:rPr>
        <w:t>J</w:t>
      </w:r>
      <w:r w:rsidRPr="00D0426B">
        <w:rPr>
          <w:rFonts w:ascii="Book Antiqua" w:hAnsi="Book Antiqua"/>
          <w:color w:val="000000" w:themeColor="text1"/>
          <w:vertAlign w:val="subscript"/>
        </w:rPr>
        <w:t>H</w:t>
      </w:r>
      <w:r w:rsidRPr="00D0426B">
        <w:rPr>
          <w:rFonts w:ascii="Book Antiqua" w:hAnsi="Book Antiqua"/>
          <w:color w:val="000000" w:themeColor="text1"/>
        </w:rPr>
        <w:t>6, both cancer and normal epithelial cells preferred to use</w:t>
      </w:r>
      <w:r w:rsidRPr="00D0426B">
        <w:rPr>
          <w:rFonts w:ascii="Book Antiqua" w:hAnsi="Book Antiqua"/>
          <w:color w:val="000000" w:themeColor="text1"/>
          <w:vertAlign w:val="subscript"/>
        </w:rPr>
        <w:t xml:space="preserve"> </w:t>
      </w:r>
      <w:r w:rsidRPr="00D0426B">
        <w:rPr>
          <w:rFonts w:ascii="Book Antiqua" w:hAnsi="Book Antiqua"/>
          <w:color w:val="000000" w:themeColor="text1"/>
        </w:rPr>
        <w:t>J</w:t>
      </w:r>
      <w:r w:rsidRPr="00D0426B">
        <w:rPr>
          <w:rFonts w:ascii="Book Antiqua" w:hAnsi="Book Antiqua"/>
          <w:color w:val="000000" w:themeColor="text1"/>
          <w:vertAlign w:val="subscript"/>
        </w:rPr>
        <w:t>H</w:t>
      </w:r>
      <w:r w:rsidRPr="00D0426B">
        <w:rPr>
          <w:rFonts w:ascii="Book Antiqua" w:hAnsi="Book Antiqua"/>
          <w:color w:val="000000" w:themeColor="text1"/>
        </w:rPr>
        <w:t>4 and J</w:t>
      </w:r>
      <w:r w:rsidRPr="00D0426B">
        <w:rPr>
          <w:rFonts w:ascii="Book Antiqua" w:hAnsi="Book Antiqua"/>
          <w:color w:val="000000" w:themeColor="text1"/>
          <w:vertAlign w:val="subscript"/>
        </w:rPr>
        <w:t>H</w:t>
      </w:r>
      <w:r w:rsidRPr="00D0426B">
        <w:rPr>
          <w:rFonts w:ascii="Book Antiqua" w:hAnsi="Book Antiqua"/>
          <w:color w:val="000000" w:themeColor="text1"/>
        </w:rPr>
        <w:t xml:space="preserve">5 (Figure 2D). </w:t>
      </w:r>
      <w:bookmarkStart w:id="9" w:name="OLE_LINK5"/>
      <w:r w:rsidRPr="00D0426B">
        <w:rPr>
          <w:rFonts w:ascii="Book Antiqua" w:hAnsi="Book Antiqua"/>
          <w:color w:val="000000" w:themeColor="text1"/>
        </w:rPr>
        <w:t>The results suggest that there are diverse mechanisms of Ig gene rearrangement between B cells and colonic epithelial cells</w:t>
      </w:r>
      <w:bookmarkEnd w:id="9"/>
      <w:r w:rsidRPr="00D0426B">
        <w:rPr>
          <w:rFonts w:ascii="Book Antiqua" w:hAnsi="Book Antiqua"/>
          <w:color w:val="000000" w:themeColor="text1"/>
        </w:rPr>
        <w:t>.</w:t>
      </w:r>
    </w:p>
    <w:p w14:paraId="286B85F9" w14:textId="77777777" w:rsidR="00F54E33" w:rsidRPr="00D0426B" w:rsidRDefault="00F54E33" w:rsidP="00D0426B">
      <w:pPr>
        <w:spacing w:line="360" w:lineRule="auto"/>
        <w:jc w:val="both"/>
        <w:rPr>
          <w:rFonts w:ascii="Book Antiqua" w:eastAsia="黑体" w:hAnsi="Book Antiqua"/>
          <w:color w:val="000000" w:themeColor="text1"/>
        </w:rPr>
      </w:pPr>
    </w:p>
    <w:p w14:paraId="3FFF620C" w14:textId="77777777" w:rsidR="00F54E33" w:rsidRPr="00D0426B" w:rsidRDefault="00267C1A" w:rsidP="00D0426B">
      <w:pPr>
        <w:spacing w:line="360" w:lineRule="auto"/>
        <w:jc w:val="both"/>
        <w:rPr>
          <w:rFonts w:ascii="Book Antiqua" w:eastAsia="黑体" w:hAnsi="Book Antiqua"/>
          <w:b/>
          <w:i/>
          <w:color w:val="000000" w:themeColor="text1"/>
        </w:rPr>
      </w:pPr>
      <w:r w:rsidRPr="00D0426B">
        <w:rPr>
          <w:rFonts w:ascii="Book Antiqua" w:eastAsia="黑体" w:hAnsi="Book Antiqua"/>
          <w:b/>
          <w:i/>
          <w:color w:val="000000" w:themeColor="text1"/>
        </w:rPr>
        <w:t>V</w:t>
      </w:r>
      <w:r w:rsidRPr="00D0426B">
        <w:rPr>
          <w:rFonts w:ascii="Book Antiqua" w:eastAsia="黑体" w:hAnsi="Book Antiqua"/>
          <w:b/>
          <w:i/>
          <w:color w:val="000000" w:themeColor="text1"/>
          <w:vertAlign w:val="subscript"/>
        </w:rPr>
        <w:t>H</w:t>
      </w:r>
      <w:r w:rsidRPr="00D0426B">
        <w:rPr>
          <w:rFonts w:ascii="Book Antiqua" w:eastAsia="黑体" w:hAnsi="Book Antiqua"/>
          <w:b/>
          <w:i/>
          <w:color w:val="000000" w:themeColor="text1"/>
        </w:rPr>
        <w:t>DJ</w:t>
      </w:r>
      <w:r w:rsidRPr="00D0426B">
        <w:rPr>
          <w:rFonts w:ascii="Book Antiqua" w:eastAsia="黑体" w:hAnsi="Book Antiqua"/>
          <w:b/>
          <w:i/>
          <w:color w:val="000000" w:themeColor="text1"/>
          <w:vertAlign w:val="subscript"/>
        </w:rPr>
        <w:t>H</w:t>
      </w:r>
      <w:r w:rsidRPr="00D0426B">
        <w:rPr>
          <w:rFonts w:ascii="Book Antiqua" w:eastAsia="黑体" w:hAnsi="Book Antiqua"/>
          <w:b/>
          <w:i/>
          <w:color w:val="000000" w:themeColor="text1"/>
        </w:rPr>
        <w:t xml:space="preserve"> rearrangements displayed unique feature in cancer cells</w:t>
      </w:r>
    </w:p>
    <w:p w14:paraId="02761265" w14:textId="55BC885D" w:rsidR="00F54E33" w:rsidRPr="00D0426B" w:rsidRDefault="00267C1A" w:rsidP="00D0426B">
      <w:pPr>
        <w:spacing w:line="360" w:lineRule="auto"/>
        <w:jc w:val="both"/>
        <w:rPr>
          <w:rFonts w:ascii="Book Antiqua" w:hAnsi="Book Antiqua"/>
          <w:color w:val="000000" w:themeColor="text1"/>
        </w:rPr>
      </w:pPr>
      <w:r w:rsidRPr="00D0426B">
        <w:rPr>
          <w:rFonts w:ascii="Book Antiqua" w:hAnsi="Book Antiqua"/>
          <w:color w:val="000000" w:themeColor="text1"/>
        </w:rPr>
        <w:t>V</w:t>
      </w:r>
      <w:r w:rsidRPr="00D0426B">
        <w:rPr>
          <w:rFonts w:ascii="Book Antiqua" w:hAnsi="Book Antiqua"/>
          <w:color w:val="000000" w:themeColor="text1"/>
          <w:vertAlign w:val="subscript"/>
        </w:rPr>
        <w:t>H</w:t>
      </w:r>
      <w:r w:rsidRPr="00D0426B">
        <w:rPr>
          <w:rFonts w:ascii="Book Antiqua" w:hAnsi="Book Antiqua"/>
          <w:color w:val="000000" w:themeColor="text1"/>
        </w:rPr>
        <w:t>DJ</w:t>
      </w:r>
      <w:r w:rsidRPr="00D0426B">
        <w:rPr>
          <w:rFonts w:ascii="Book Antiqua" w:hAnsi="Book Antiqua"/>
          <w:color w:val="000000" w:themeColor="text1"/>
          <w:vertAlign w:val="subscript"/>
        </w:rPr>
        <w:t>H</w:t>
      </w:r>
      <w:r w:rsidRPr="00D0426B">
        <w:rPr>
          <w:rFonts w:ascii="Book Antiqua" w:hAnsi="Book Antiqua"/>
          <w:color w:val="000000" w:themeColor="text1"/>
        </w:rPr>
        <w:t xml:space="preserve"> rearrangement pattern represents the characteristic structure of each Ig heavy chain. We first explored V</w:t>
      </w:r>
      <w:r w:rsidRPr="00D0426B">
        <w:rPr>
          <w:rFonts w:ascii="Book Antiqua" w:hAnsi="Book Antiqua"/>
          <w:color w:val="000000" w:themeColor="text1"/>
          <w:vertAlign w:val="subscript"/>
        </w:rPr>
        <w:t>H</w:t>
      </w:r>
      <w:r w:rsidRPr="00D0426B">
        <w:rPr>
          <w:rFonts w:ascii="Book Antiqua" w:hAnsi="Book Antiqua"/>
          <w:color w:val="000000" w:themeColor="text1"/>
        </w:rPr>
        <w:t>DJ</w:t>
      </w:r>
      <w:r w:rsidRPr="00D0426B">
        <w:rPr>
          <w:rFonts w:ascii="Book Antiqua" w:hAnsi="Book Antiqua"/>
          <w:color w:val="000000" w:themeColor="text1"/>
          <w:vertAlign w:val="subscript"/>
        </w:rPr>
        <w:t>H</w:t>
      </w:r>
      <w:r w:rsidRPr="00D0426B">
        <w:rPr>
          <w:rFonts w:ascii="Book Antiqua" w:hAnsi="Book Antiqua"/>
          <w:color w:val="000000" w:themeColor="text1"/>
        </w:rPr>
        <w:t xml:space="preserve"> rearrangement patterns in each sample, and the top 10 V</w:t>
      </w:r>
      <w:r w:rsidRPr="00D0426B">
        <w:rPr>
          <w:rFonts w:ascii="Book Antiqua" w:hAnsi="Book Antiqua"/>
          <w:color w:val="000000" w:themeColor="text1"/>
          <w:vertAlign w:val="subscript"/>
        </w:rPr>
        <w:t>H</w:t>
      </w:r>
      <w:r w:rsidRPr="00D0426B">
        <w:rPr>
          <w:rFonts w:ascii="Book Antiqua" w:hAnsi="Book Antiqua"/>
          <w:color w:val="000000" w:themeColor="text1"/>
        </w:rPr>
        <w:t>DJ</w:t>
      </w:r>
      <w:r w:rsidRPr="00D0426B">
        <w:rPr>
          <w:rFonts w:ascii="Book Antiqua" w:hAnsi="Book Antiqua"/>
          <w:color w:val="000000" w:themeColor="text1"/>
          <w:vertAlign w:val="subscript"/>
        </w:rPr>
        <w:t xml:space="preserve">H </w:t>
      </w:r>
      <w:r w:rsidRPr="00D0426B">
        <w:rPr>
          <w:rFonts w:ascii="Book Antiqua" w:hAnsi="Book Antiqua"/>
          <w:color w:val="000000" w:themeColor="text1"/>
        </w:rPr>
        <w:t>patterns of both cancer cells and normal cells in each case are listed in Table 2. Next, we investigated if there are some dominant V</w:t>
      </w:r>
      <w:r w:rsidRPr="00D0426B">
        <w:rPr>
          <w:rFonts w:ascii="Book Antiqua" w:hAnsi="Book Antiqua"/>
          <w:color w:val="000000" w:themeColor="text1"/>
          <w:vertAlign w:val="subscript"/>
        </w:rPr>
        <w:t>H</w:t>
      </w:r>
      <w:r w:rsidRPr="00D0426B">
        <w:rPr>
          <w:rFonts w:ascii="Book Antiqua" w:hAnsi="Book Antiqua"/>
          <w:color w:val="000000" w:themeColor="text1"/>
        </w:rPr>
        <w:t>DJ</w:t>
      </w:r>
      <w:r w:rsidRPr="00D0426B">
        <w:rPr>
          <w:rFonts w:ascii="Book Antiqua" w:hAnsi="Book Antiqua"/>
          <w:color w:val="000000" w:themeColor="text1"/>
          <w:vertAlign w:val="subscript"/>
        </w:rPr>
        <w:t>H</w:t>
      </w:r>
      <w:r w:rsidRPr="00D0426B">
        <w:rPr>
          <w:rFonts w:ascii="Book Antiqua" w:hAnsi="Book Antiqua"/>
          <w:color w:val="000000" w:themeColor="text1"/>
        </w:rPr>
        <w:t xml:space="preserve"> patterns shared by most cancer cells in different patient samples. Obviously, no identical V</w:t>
      </w:r>
      <w:r w:rsidRPr="00D0426B">
        <w:rPr>
          <w:rFonts w:ascii="Book Antiqua" w:hAnsi="Book Antiqua"/>
          <w:color w:val="000000" w:themeColor="text1"/>
          <w:vertAlign w:val="subscript"/>
        </w:rPr>
        <w:t>H</w:t>
      </w:r>
      <w:r w:rsidRPr="00D0426B">
        <w:rPr>
          <w:rFonts w:ascii="Book Antiqua" w:hAnsi="Book Antiqua"/>
          <w:color w:val="000000" w:themeColor="text1"/>
        </w:rPr>
        <w:t>DJ</w:t>
      </w:r>
      <w:r w:rsidRPr="00D0426B">
        <w:rPr>
          <w:rFonts w:ascii="Book Antiqua" w:hAnsi="Book Antiqua"/>
          <w:color w:val="000000" w:themeColor="text1"/>
          <w:vertAlign w:val="subscript"/>
        </w:rPr>
        <w:t>H</w:t>
      </w:r>
      <w:r w:rsidRPr="00D0426B">
        <w:rPr>
          <w:rFonts w:ascii="Book Antiqua" w:hAnsi="Book Antiqua"/>
          <w:color w:val="000000" w:themeColor="text1"/>
        </w:rPr>
        <w:t xml:space="preserve"> patterns were shared by cancer cells of </w:t>
      </w:r>
      <w:r w:rsidRPr="00D0426B">
        <w:rPr>
          <w:rFonts w:ascii="Book Antiqua" w:hAnsi="Book Antiqua"/>
          <w:color w:val="000000" w:themeColor="text1"/>
        </w:rPr>
        <w:lastRenderedPageBreak/>
        <w:t xml:space="preserve">different individual-derived </w:t>
      </w:r>
      <w:proofErr w:type="spellStart"/>
      <w:r w:rsidRPr="00D0426B">
        <w:rPr>
          <w:rFonts w:ascii="Book Antiqua" w:hAnsi="Book Antiqua"/>
          <w:color w:val="000000" w:themeColor="text1"/>
        </w:rPr>
        <w:t>IgH</w:t>
      </w:r>
      <w:proofErr w:type="spellEnd"/>
      <w:r w:rsidRPr="00D0426B">
        <w:rPr>
          <w:rFonts w:ascii="Book Antiqua" w:hAnsi="Book Antiqua"/>
          <w:color w:val="000000" w:themeColor="text1"/>
        </w:rPr>
        <w:t>, but several V</w:t>
      </w:r>
      <w:r w:rsidRPr="00D0426B">
        <w:rPr>
          <w:rFonts w:ascii="Book Antiqua" w:hAnsi="Book Antiqua"/>
          <w:color w:val="000000" w:themeColor="text1"/>
          <w:vertAlign w:val="subscript"/>
        </w:rPr>
        <w:t>H</w:t>
      </w:r>
      <w:r w:rsidRPr="00D0426B">
        <w:rPr>
          <w:rFonts w:ascii="Book Antiqua" w:hAnsi="Book Antiqua"/>
          <w:color w:val="000000" w:themeColor="text1"/>
        </w:rPr>
        <w:t>DJ</w:t>
      </w:r>
      <w:r w:rsidRPr="00D0426B">
        <w:rPr>
          <w:rFonts w:ascii="Book Antiqua" w:hAnsi="Book Antiqua"/>
          <w:color w:val="000000" w:themeColor="text1"/>
          <w:vertAlign w:val="subscript"/>
        </w:rPr>
        <w:t xml:space="preserve">H </w:t>
      </w:r>
      <w:r w:rsidRPr="00D0426B">
        <w:rPr>
          <w:rFonts w:ascii="Book Antiqua" w:hAnsi="Book Antiqua"/>
          <w:color w:val="000000" w:themeColor="text1"/>
        </w:rPr>
        <w:t>rearrangements, for example, V</w:t>
      </w:r>
      <w:r w:rsidRPr="00D0426B">
        <w:rPr>
          <w:rFonts w:ascii="Book Antiqua" w:hAnsi="Book Antiqua"/>
          <w:color w:val="000000" w:themeColor="text1"/>
          <w:vertAlign w:val="subscript"/>
        </w:rPr>
        <w:t>H</w:t>
      </w:r>
      <w:r w:rsidRPr="00D0426B">
        <w:rPr>
          <w:rFonts w:ascii="Book Antiqua" w:hAnsi="Book Antiqua"/>
          <w:color w:val="000000" w:themeColor="text1"/>
        </w:rPr>
        <w:t>1-8/D7-27/J</w:t>
      </w:r>
      <w:r w:rsidRPr="00D0426B">
        <w:rPr>
          <w:rFonts w:ascii="Book Antiqua" w:hAnsi="Book Antiqua"/>
          <w:color w:val="000000" w:themeColor="text1"/>
          <w:vertAlign w:val="subscript"/>
        </w:rPr>
        <w:t>H</w:t>
      </w:r>
      <w:r w:rsidRPr="00D0426B">
        <w:rPr>
          <w:rFonts w:ascii="Book Antiqua" w:hAnsi="Book Antiqua"/>
          <w:color w:val="000000" w:themeColor="text1"/>
        </w:rPr>
        <w:t>4 and V</w:t>
      </w:r>
      <w:r w:rsidRPr="00D0426B">
        <w:rPr>
          <w:rFonts w:ascii="Book Antiqua" w:hAnsi="Book Antiqua"/>
          <w:color w:val="000000" w:themeColor="text1"/>
          <w:vertAlign w:val="subscript"/>
        </w:rPr>
        <w:t>H</w:t>
      </w:r>
      <w:r w:rsidRPr="00D0426B">
        <w:rPr>
          <w:rFonts w:ascii="Book Antiqua" w:hAnsi="Book Antiqua"/>
          <w:color w:val="000000" w:themeColor="text1"/>
        </w:rPr>
        <w:t>1-18/D4-17/J</w:t>
      </w:r>
      <w:r w:rsidRPr="00D0426B">
        <w:rPr>
          <w:rFonts w:ascii="Book Antiqua" w:hAnsi="Book Antiqua"/>
          <w:color w:val="000000" w:themeColor="text1"/>
          <w:vertAlign w:val="subscript"/>
        </w:rPr>
        <w:t>H</w:t>
      </w:r>
      <w:r w:rsidRPr="00D0426B">
        <w:rPr>
          <w:rFonts w:ascii="Book Antiqua" w:hAnsi="Book Antiqua"/>
          <w:color w:val="000000" w:themeColor="text1"/>
        </w:rPr>
        <w:t xml:space="preserve">4, were found to be used by normal cells from more than one </w:t>
      </w:r>
      <w:r w:rsidR="00C41FEA" w:rsidRPr="00D0426B">
        <w:rPr>
          <w:rFonts w:ascii="Book Antiqua" w:hAnsi="Book Antiqua"/>
          <w:color w:val="000000" w:themeColor="text1"/>
        </w:rPr>
        <w:t>sample</w:t>
      </w:r>
      <w:r w:rsidRPr="00D0426B">
        <w:rPr>
          <w:rFonts w:ascii="Book Antiqua" w:hAnsi="Book Antiqua"/>
          <w:color w:val="000000" w:themeColor="text1"/>
        </w:rPr>
        <w:t xml:space="preserve"> (Table 2). Moreover, we found that each V</w:t>
      </w:r>
      <w:r w:rsidRPr="00D0426B">
        <w:rPr>
          <w:rFonts w:ascii="Book Antiqua" w:hAnsi="Book Antiqua"/>
          <w:color w:val="000000" w:themeColor="text1"/>
          <w:vertAlign w:val="subscript"/>
        </w:rPr>
        <w:t>H</w:t>
      </w:r>
      <w:r w:rsidRPr="00D0426B">
        <w:rPr>
          <w:rFonts w:ascii="Book Antiqua" w:hAnsi="Book Antiqua"/>
          <w:color w:val="000000" w:themeColor="text1"/>
        </w:rPr>
        <w:t xml:space="preserve"> of cancer-derived </w:t>
      </w:r>
      <w:proofErr w:type="spellStart"/>
      <w:r w:rsidRPr="00D0426B">
        <w:rPr>
          <w:rFonts w:ascii="Book Antiqua" w:hAnsi="Book Antiqua"/>
          <w:color w:val="000000" w:themeColor="text1"/>
        </w:rPr>
        <w:t>IgH</w:t>
      </w:r>
      <w:proofErr w:type="spellEnd"/>
      <w:r w:rsidRPr="00D0426B">
        <w:rPr>
          <w:rFonts w:ascii="Book Antiqua" w:hAnsi="Book Antiqua"/>
          <w:color w:val="000000" w:themeColor="text1"/>
        </w:rPr>
        <w:t xml:space="preserve"> showed unique V</w:t>
      </w:r>
      <w:r w:rsidRPr="00D0426B">
        <w:rPr>
          <w:rFonts w:ascii="Book Antiqua" w:hAnsi="Book Antiqua"/>
          <w:color w:val="000000" w:themeColor="text1"/>
          <w:vertAlign w:val="subscript"/>
        </w:rPr>
        <w:t>H</w:t>
      </w:r>
      <w:r w:rsidRPr="00D0426B">
        <w:rPr>
          <w:rFonts w:ascii="Book Antiqua" w:hAnsi="Book Antiqua"/>
          <w:color w:val="000000" w:themeColor="text1"/>
        </w:rPr>
        <w:t>DJ</w:t>
      </w:r>
      <w:r w:rsidRPr="00D0426B">
        <w:rPr>
          <w:rFonts w:ascii="Book Antiqua" w:hAnsi="Book Antiqua"/>
          <w:color w:val="000000" w:themeColor="text1"/>
          <w:vertAlign w:val="subscript"/>
        </w:rPr>
        <w:t>H</w:t>
      </w:r>
      <w:r w:rsidRPr="00D0426B">
        <w:rPr>
          <w:rFonts w:ascii="Book Antiqua" w:hAnsi="Book Antiqua"/>
          <w:color w:val="000000" w:themeColor="text1"/>
        </w:rPr>
        <w:t xml:space="preserve"> patterns in all 5 pairs of cancer tissues. For example, in patient-1, patient-2 and patient-3, the V</w:t>
      </w:r>
      <w:r w:rsidRPr="00D0426B">
        <w:rPr>
          <w:rFonts w:ascii="Book Antiqua" w:hAnsi="Book Antiqua"/>
          <w:color w:val="000000" w:themeColor="text1"/>
          <w:vertAlign w:val="subscript"/>
        </w:rPr>
        <w:t>H</w:t>
      </w:r>
      <w:r w:rsidRPr="00D0426B">
        <w:rPr>
          <w:rFonts w:ascii="Book Antiqua" w:hAnsi="Book Antiqua"/>
          <w:color w:val="000000" w:themeColor="text1"/>
        </w:rPr>
        <w:t>3-23 was shared by cancer cells and normal cells but was joined by totally different Ds and J</w:t>
      </w:r>
      <w:r w:rsidRPr="00D0426B">
        <w:rPr>
          <w:rFonts w:ascii="Book Antiqua" w:hAnsi="Book Antiqua"/>
          <w:color w:val="000000" w:themeColor="text1"/>
          <w:vertAlign w:val="subscript"/>
        </w:rPr>
        <w:t>H</w:t>
      </w:r>
      <w:r w:rsidRPr="00D0426B">
        <w:rPr>
          <w:rFonts w:ascii="Book Antiqua" w:hAnsi="Book Antiqua"/>
          <w:color w:val="000000" w:themeColor="text1"/>
        </w:rPr>
        <w:t>s in cancer cells compared to normal cells (Figure 3). These findings suggest that the unique V</w:t>
      </w:r>
      <w:r w:rsidRPr="00D0426B">
        <w:rPr>
          <w:rFonts w:ascii="Book Antiqua" w:hAnsi="Book Antiqua"/>
          <w:color w:val="000000" w:themeColor="text1"/>
          <w:vertAlign w:val="subscript"/>
        </w:rPr>
        <w:t>H</w:t>
      </w:r>
      <w:r w:rsidRPr="00D0426B">
        <w:rPr>
          <w:rFonts w:ascii="Book Antiqua" w:hAnsi="Book Antiqua"/>
          <w:color w:val="000000" w:themeColor="text1"/>
        </w:rPr>
        <w:t>DJ</w:t>
      </w:r>
      <w:r w:rsidRPr="00D0426B">
        <w:rPr>
          <w:rFonts w:ascii="Book Antiqua" w:hAnsi="Book Antiqua"/>
          <w:color w:val="000000" w:themeColor="text1"/>
          <w:vertAlign w:val="subscript"/>
        </w:rPr>
        <w:t>H</w:t>
      </w:r>
      <w:r w:rsidRPr="00D0426B">
        <w:rPr>
          <w:rFonts w:ascii="Book Antiqua" w:hAnsi="Book Antiqua"/>
          <w:color w:val="000000" w:themeColor="text1"/>
        </w:rPr>
        <w:t xml:space="preserve"> patterns may have a potential role, as neoantigens, in the development of future treatments for individu</w:t>
      </w:r>
      <w:r w:rsidR="00C41FEA" w:rsidRPr="00D0426B">
        <w:rPr>
          <w:rFonts w:ascii="Book Antiqua" w:hAnsi="Book Antiqua"/>
          <w:color w:val="000000" w:themeColor="text1"/>
        </w:rPr>
        <w:t>al patients with colon cancer.</w:t>
      </w:r>
    </w:p>
    <w:p w14:paraId="7E7631F4" w14:textId="77777777" w:rsidR="00F54E33" w:rsidRPr="00D0426B" w:rsidRDefault="00F54E33" w:rsidP="00D0426B">
      <w:pPr>
        <w:spacing w:line="360" w:lineRule="auto"/>
        <w:jc w:val="both"/>
        <w:rPr>
          <w:rFonts w:ascii="Book Antiqua" w:hAnsi="Book Antiqua"/>
          <w:color w:val="000000" w:themeColor="text1"/>
        </w:rPr>
      </w:pPr>
    </w:p>
    <w:p w14:paraId="718E2459" w14:textId="77777777" w:rsidR="00F54E33" w:rsidRPr="00D0426B" w:rsidRDefault="00267C1A" w:rsidP="00D0426B">
      <w:pPr>
        <w:spacing w:line="360" w:lineRule="auto"/>
        <w:jc w:val="both"/>
        <w:rPr>
          <w:rFonts w:ascii="Book Antiqua" w:eastAsia="黑体" w:hAnsi="Book Antiqua"/>
          <w:b/>
          <w:i/>
          <w:color w:val="000000" w:themeColor="text1"/>
        </w:rPr>
      </w:pPr>
      <w:r w:rsidRPr="00D0426B">
        <w:rPr>
          <w:rFonts w:ascii="Book Antiqua" w:eastAsia="黑体" w:hAnsi="Book Antiqua"/>
          <w:b/>
          <w:i/>
          <w:color w:val="000000" w:themeColor="text1"/>
        </w:rPr>
        <w:t>IgG expressed by cancer cells displays different mutation hot points than normal epithelial cells</w:t>
      </w:r>
    </w:p>
    <w:p w14:paraId="75156BBB" w14:textId="673B9410" w:rsidR="00F54E33" w:rsidRPr="00D0426B" w:rsidRDefault="00267C1A" w:rsidP="00D0426B">
      <w:pPr>
        <w:spacing w:line="360" w:lineRule="auto"/>
        <w:jc w:val="both"/>
        <w:rPr>
          <w:rFonts w:ascii="Book Antiqua" w:hAnsi="Book Antiqua"/>
          <w:color w:val="000000" w:themeColor="text1"/>
        </w:rPr>
      </w:pPr>
      <w:r w:rsidRPr="00D0426B">
        <w:rPr>
          <w:rFonts w:ascii="Book Antiqua" w:hAnsi="Book Antiqua"/>
          <w:color w:val="000000" w:themeColor="text1"/>
        </w:rPr>
        <w:t xml:space="preserve">According to classical theory, the variable region of </w:t>
      </w:r>
      <w:proofErr w:type="spellStart"/>
      <w:r w:rsidRPr="00D0426B">
        <w:rPr>
          <w:rFonts w:ascii="Book Antiqua" w:hAnsi="Book Antiqua"/>
          <w:color w:val="000000" w:themeColor="text1"/>
        </w:rPr>
        <w:t>IgH</w:t>
      </w:r>
      <w:proofErr w:type="spellEnd"/>
      <w:r w:rsidRPr="00D0426B">
        <w:rPr>
          <w:rFonts w:ascii="Book Antiqua" w:hAnsi="Book Antiqua"/>
          <w:color w:val="000000" w:themeColor="text1"/>
        </w:rPr>
        <w:t xml:space="preserve"> undergoes an extremely high rate of SHM during B cell proliferation, producing a high affinity </w:t>
      </w:r>
      <w:proofErr w:type="gramStart"/>
      <w:r w:rsidRPr="00D0426B">
        <w:rPr>
          <w:rFonts w:ascii="Book Antiqua" w:hAnsi="Book Antiqua"/>
          <w:color w:val="000000" w:themeColor="text1"/>
        </w:rPr>
        <w:t>antibody</w:t>
      </w:r>
      <w:r w:rsidRPr="00D0426B">
        <w:rPr>
          <w:rFonts w:ascii="Book Antiqua" w:hAnsi="Book Antiqua"/>
          <w:color w:val="000000" w:themeColor="text1"/>
          <w:vertAlign w:val="superscript"/>
        </w:rPr>
        <w:t>[</w:t>
      </w:r>
      <w:proofErr w:type="gramEnd"/>
      <w:r w:rsidR="004F0015" w:rsidRPr="00D0426B">
        <w:rPr>
          <w:rFonts w:ascii="Book Antiqua" w:hAnsi="Book Antiqua"/>
          <w:color w:val="000000" w:themeColor="text1"/>
          <w:vertAlign w:val="superscript"/>
        </w:rPr>
        <w:t>6</w:t>
      </w:r>
      <w:r w:rsidRPr="00D0426B">
        <w:rPr>
          <w:rFonts w:ascii="Book Antiqua" w:hAnsi="Book Antiqua"/>
          <w:color w:val="000000" w:themeColor="text1"/>
          <w:vertAlign w:val="superscript"/>
        </w:rPr>
        <w:t>]</w:t>
      </w:r>
      <w:r w:rsidRPr="00D0426B">
        <w:rPr>
          <w:rFonts w:ascii="Book Antiqua" w:hAnsi="Book Antiqua"/>
          <w:color w:val="000000" w:themeColor="text1"/>
        </w:rPr>
        <w:t xml:space="preserve">. Some oncogenes are frequently mutated in cancer cells. Accordingly, we further investigated to determine if SHM also exists in </w:t>
      </w:r>
      <w:proofErr w:type="spellStart"/>
      <w:r w:rsidRPr="00D0426B">
        <w:rPr>
          <w:rFonts w:ascii="Book Antiqua" w:hAnsi="Book Antiqua"/>
          <w:color w:val="000000" w:themeColor="text1"/>
        </w:rPr>
        <w:t>IgH</w:t>
      </w:r>
      <w:proofErr w:type="spellEnd"/>
      <w:r w:rsidRPr="00D0426B">
        <w:rPr>
          <w:rFonts w:ascii="Book Antiqua" w:hAnsi="Book Antiqua"/>
          <w:color w:val="000000" w:themeColor="text1"/>
        </w:rPr>
        <w:t xml:space="preserve"> expressed by cancer cells. An </w:t>
      </w:r>
      <w:proofErr w:type="spellStart"/>
      <w:r w:rsidRPr="00D0426B">
        <w:rPr>
          <w:rFonts w:ascii="Book Antiqua" w:hAnsi="Book Antiqua"/>
          <w:color w:val="000000" w:themeColor="text1"/>
        </w:rPr>
        <w:t>IgH</w:t>
      </w:r>
      <w:proofErr w:type="spellEnd"/>
      <w:r w:rsidRPr="00D0426B">
        <w:rPr>
          <w:rFonts w:ascii="Book Antiqua" w:hAnsi="Book Antiqua"/>
          <w:color w:val="000000" w:themeColor="text1"/>
        </w:rPr>
        <w:t xml:space="preserve"> gene was defined as mutated if there were ≥ 2% mutations compared with the germline sequences. Any sequence with fewer mutations than that were considered </w:t>
      </w:r>
      <w:proofErr w:type="spellStart"/>
      <w:proofErr w:type="gramStart"/>
      <w:r w:rsidRPr="00D0426B">
        <w:rPr>
          <w:rFonts w:ascii="Book Antiqua" w:hAnsi="Book Antiqua"/>
          <w:color w:val="000000" w:themeColor="text1"/>
        </w:rPr>
        <w:t>unmutated</w:t>
      </w:r>
      <w:proofErr w:type="spellEnd"/>
      <w:r w:rsidRPr="00D0426B">
        <w:rPr>
          <w:rFonts w:ascii="Book Antiqua" w:hAnsi="Book Antiqua"/>
          <w:color w:val="000000" w:themeColor="text1"/>
          <w:vertAlign w:val="superscript"/>
        </w:rPr>
        <w:t>[</w:t>
      </w:r>
      <w:proofErr w:type="gramEnd"/>
      <w:r w:rsidR="004F0015" w:rsidRPr="00D0426B">
        <w:rPr>
          <w:rFonts w:ascii="Book Antiqua" w:hAnsi="Book Antiqua"/>
          <w:color w:val="000000" w:themeColor="text1"/>
          <w:vertAlign w:val="superscript"/>
        </w:rPr>
        <w:t>29</w:t>
      </w:r>
      <w:r w:rsidRPr="00D0426B">
        <w:rPr>
          <w:rFonts w:ascii="Book Antiqua" w:hAnsi="Book Antiqua"/>
          <w:color w:val="000000" w:themeColor="text1"/>
          <w:vertAlign w:val="superscript"/>
        </w:rPr>
        <w:t>]</w:t>
      </w:r>
      <w:r w:rsidRPr="00D0426B">
        <w:rPr>
          <w:rFonts w:ascii="Book Antiqua" w:hAnsi="Book Antiqua"/>
          <w:color w:val="000000" w:themeColor="text1"/>
        </w:rPr>
        <w:t>. We compared the SHM of V</w:t>
      </w:r>
      <w:r w:rsidRPr="00D0426B">
        <w:rPr>
          <w:rFonts w:ascii="Book Antiqua" w:hAnsi="Book Antiqua"/>
          <w:color w:val="000000" w:themeColor="text1"/>
          <w:vertAlign w:val="subscript"/>
        </w:rPr>
        <w:t>H</w:t>
      </w:r>
      <w:r w:rsidRPr="00D0426B">
        <w:rPr>
          <w:rFonts w:ascii="Book Antiqua" w:hAnsi="Book Antiqua"/>
          <w:color w:val="000000" w:themeColor="text1"/>
        </w:rPr>
        <w:t>3-23, which was frequently used in both cancer cells and normal cells (detected in all 6/7 cases), and found that V</w:t>
      </w:r>
      <w:r w:rsidRPr="00D0426B">
        <w:rPr>
          <w:rFonts w:ascii="Book Antiqua" w:hAnsi="Book Antiqua"/>
          <w:color w:val="000000" w:themeColor="text1"/>
          <w:vertAlign w:val="subscript"/>
        </w:rPr>
        <w:t>H</w:t>
      </w:r>
      <w:r w:rsidRPr="00D0426B">
        <w:rPr>
          <w:rFonts w:ascii="Book Antiqua" w:hAnsi="Book Antiqua"/>
          <w:color w:val="000000" w:themeColor="text1"/>
        </w:rPr>
        <w:t>3-23 in cancer cells showed significantly higher rates of mutation compared to normal cells (Figure 4A). Mutation hotspots of V</w:t>
      </w:r>
      <w:r w:rsidRPr="00D0426B">
        <w:rPr>
          <w:rFonts w:ascii="Book Antiqua" w:hAnsi="Book Antiqua"/>
          <w:color w:val="000000" w:themeColor="text1"/>
          <w:vertAlign w:val="subscript"/>
        </w:rPr>
        <w:t>H</w:t>
      </w:r>
      <w:r w:rsidRPr="00D0426B">
        <w:rPr>
          <w:rFonts w:ascii="Book Antiqua" w:hAnsi="Book Antiqua"/>
          <w:color w:val="000000" w:themeColor="text1"/>
        </w:rPr>
        <w:t>3-23 showed a significant difference between IgG expressed in cancer cells and normal cells (Figure 4B). Similarly, V</w:t>
      </w:r>
      <w:r w:rsidRPr="00D0426B">
        <w:rPr>
          <w:rFonts w:ascii="Book Antiqua" w:hAnsi="Book Antiqua"/>
          <w:color w:val="000000" w:themeColor="text1"/>
          <w:vertAlign w:val="subscript"/>
        </w:rPr>
        <w:t>H</w:t>
      </w:r>
      <w:r w:rsidRPr="00D0426B">
        <w:rPr>
          <w:rFonts w:ascii="Book Antiqua" w:hAnsi="Book Antiqua"/>
          <w:color w:val="000000" w:themeColor="text1"/>
        </w:rPr>
        <w:t>3-74/D6-19/J</w:t>
      </w:r>
      <w:r w:rsidRPr="00D0426B">
        <w:rPr>
          <w:rFonts w:ascii="Book Antiqua" w:hAnsi="Book Antiqua"/>
          <w:color w:val="000000" w:themeColor="text1"/>
          <w:vertAlign w:val="subscript"/>
        </w:rPr>
        <w:t>H</w:t>
      </w:r>
      <w:r w:rsidRPr="00D0426B">
        <w:rPr>
          <w:rFonts w:ascii="Book Antiqua" w:hAnsi="Book Antiqua"/>
          <w:color w:val="000000" w:themeColor="text1"/>
        </w:rPr>
        <w:t>4 was utilized by both cancer and normal cells, but the mutant hotspots were different (Figure 4C).</w:t>
      </w:r>
    </w:p>
    <w:p w14:paraId="51D2D972" w14:textId="77777777" w:rsidR="00F54E33" w:rsidRPr="00D0426B" w:rsidRDefault="00F54E33" w:rsidP="00D0426B">
      <w:pPr>
        <w:spacing w:line="360" w:lineRule="auto"/>
        <w:jc w:val="both"/>
        <w:rPr>
          <w:rFonts w:ascii="Book Antiqua" w:eastAsia="黑体" w:hAnsi="Book Antiqua"/>
          <w:color w:val="000000" w:themeColor="text1"/>
        </w:rPr>
      </w:pPr>
    </w:p>
    <w:p w14:paraId="3A88037A" w14:textId="62153F6C" w:rsidR="00F54E33" w:rsidRPr="00D0426B" w:rsidRDefault="00124E9A" w:rsidP="00D0426B">
      <w:pPr>
        <w:spacing w:line="360" w:lineRule="auto"/>
        <w:jc w:val="both"/>
        <w:rPr>
          <w:rFonts w:ascii="Book Antiqua" w:eastAsia="黑体" w:hAnsi="Book Antiqua"/>
          <w:b/>
          <w:color w:val="000000" w:themeColor="text1"/>
        </w:rPr>
      </w:pPr>
      <w:r w:rsidRPr="00D0426B">
        <w:rPr>
          <w:rFonts w:ascii="Book Antiqua" w:eastAsia="黑体" w:hAnsi="Book Antiqua"/>
          <w:b/>
          <w:color w:val="000000" w:themeColor="text1"/>
        </w:rPr>
        <w:t>DISCUSSION</w:t>
      </w:r>
    </w:p>
    <w:p w14:paraId="2DA10BE6" w14:textId="382F5B3C" w:rsidR="00F54E33" w:rsidRPr="00D0426B" w:rsidRDefault="00267C1A" w:rsidP="00D0426B">
      <w:pPr>
        <w:spacing w:line="360" w:lineRule="auto"/>
        <w:jc w:val="both"/>
        <w:rPr>
          <w:rFonts w:ascii="Book Antiqua" w:hAnsi="Book Antiqua"/>
          <w:color w:val="000000" w:themeColor="text1"/>
        </w:rPr>
      </w:pPr>
      <w:r w:rsidRPr="00D0426B">
        <w:rPr>
          <w:rFonts w:ascii="Book Antiqua" w:hAnsi="Book Antiqua"/>
          <w:color w:val="000000" w:themeColor="text1"/>
        </w:rPr>
        <w:t xml:space="preserve">In this study, using Ig repertoire sequencing, we explored the expression profiles and Ig repertoires of Ig heavy chains in colon cancer cells compared </w:t>
      </w:r>
      <w:r w:rsidRPr="00D0426B">
        <w:rPr>
          <w:rFonts w:ascii="Book Antiqua" w:hAnsi="Book Antiqua"/>
          <w:color w:val="000000" w:themeColor="text1"/>
        </w:rPr>
        <w:lastRenderedPageBreak/>
        <w:t>to colonic epithelial cells from along the surgical margin. We found that cancer cells mainly express IgG, rather than all the Ig classes expressed by normal epithelial cells. Moreover, Ig repertoires in colon cancer cells displayed several unique features, such as V</w:t>
      </w:r>
      <w:r w:rsidRPr="00D0426B">
        <w:rPr>
          <w:rFonts w:ascii="Book Antiqua" w:hAnsi="Book Antiqua"/>
          <w:color w:val="000000" w:themeColor="text1"/>
          <w:vertAlign w:val="subscript"/>
        </w:rPr>
        <w:t>H</w:t>
      </w:r>
      <w:r w:rsidRPr="00D0426B">
        <w:rPr>
          <w:rFonts w:ascii="Book Antiqua" w:hAnsi="Book Antiqua"/>
          <w:color w:val="000000" w:themeColor="text1"/>
        </w:rPr>
        <w:t>3-7 being preferentially used. Importantly, colon cancer cell-derived Ig always displayed unique V(D)J rearrangements or mutation hot points compared to those expressed in paired normal cells. These results provide us a better understanding for the variable region characteristics of Cancer-Ig, and open a window for further studies on the role of predominant V(D)J sequences in tumorigenesis, and which might provide new targets for colon cancer therapy.</w:t>
      </w:r>
    </w:p>
    <w:p w14:paraId="16524A67" w14:textId="2C77CBC1" w:rsidR="00F54E33" w:rsidRPr="00D0426B" w:rsidRDefault="00267C1A" w:rsidP="00D0426B">
      <w:pPr>
        <w:spacing w:line="360" w:lineRule="auto"/>
        <w:ind w:firstLineChars="100" w:firstLine="240"/>
        <w:jc w:val="both"/>
        <w:rPr>
          <w:rFonts w:ascii="Book Antiqua" w:hAnsi="Book Antiqua"/>
          <w:color w:val="000000" w:themeColor="text1"/>
        </w:rPr>
      </w:pPr>
      <w:r w:rsidRPr="00D0426B">
        <w:rPr>
          <w:rFonts w:ascii="Book Antiqua" w:hAnsi="Book Antiqua"/>
          <w:color w:val="000000" w:themeColor="text1"/>
        </w:rPr>
        <w:t>As is already known, there are 5 classes of Ig. According to our previous findings, different classes of non-B Ig display different biological activities. Under physiological condition, IgM produced by epithelial cells dis</w:t>
      </w:r>
      <w:r w:rsidR="00625DFB" w:rsidRPr="00D0426B">
        <w:rPr>
          <w:rFonts w:ascii="Book Antiqua" w:hAnsi="Book Antiqua"/>
          <w:color w:val="000000" w:themeColor="text1"/>
        </w:rPr>
        <w:t xml:space="preserve">plays natural antibody </w:t>
      </w:r>
      <w:proofErr w:type="gramStart"/>
      <w:r w:rsidR="00625DFB" w:rsidRPr="00D0426B">
        <w:rPr>
          <w:rFonts w:ascii="Book Antiqua" w:hAnsi="Book Antiqua"/>
          <w:color w:val="000000" w:themeColor="text1"/>
        </w:rPr>
        <w:t>activity</w:t>
      </w:r>
      <w:r w:rsidRPr="00D0426B">
        <w:rPr>
          <w:rFonts w:ascii="Book Antiqua" w:hAnsi="Book Antiqua"/>
          <w:color w:val="000000" w:themeColor="text1"/>
          <w:vertAlign w:val="superscript"/>
        </w:rPr>
        <w:t>[</w:t>
      </w:r>
      <w:proofErr w:type="gramEnd"/>
      <w:r w:rsidR="004F0015" w:rsidRPr="00D0426B">
        <w:rPr>
          <w:rFonts w:ascii="Book Antiqua" w:hAnsi="Book Antiqua"/>
          <w:color w:val="000000" w:themeColor="text1"/>
          <w:vertAlign w:val="superscript"/>
        </w:rPr>
        <w:t>30</w:t>
      </w:r>
      <w:r w:rsidR="00625DFB" w:rsidRPr="00D0426B">
        <w:rPr>
          <w:rFonts w:ascii="Book Antiqua" w:hAnsi="Book Antiqua"/>
          <w:color w:val="000000" w:themeColor="text1"/>
          <w:vertAlign w:val="superscript"/>
        </w:rPr>
        <w:t>,</w:t>
      </w:r>
      <w:r w:rsidR="004F0015" w:rsidRPr="00D0426B">
        <w:rPr>
          <w:rFonts w:ascii="Book Antiqua" w:hAnsi="Book Antiqua"/>
          <w:color w:val="000000" w:themeColor="text1"/>
          <w:vertAlign w:val="superscript"/>
        </w:rPr>
        <w:t>31</w:t>
      </w:r>
      <w:r w:rsidRPr="00D0426B">
        <w:rPr>
          <w:rFonts w:ascii="Book Antiqua" w:hAnsi="Book Antiqua"/>
          <w:color w:val="000000" w:themeColor="text1"/>
          <w:vertAlign w:val="superscript"/>
        </w:rPr>
        <w:t>]</w:t>
      </w:r>
      <w:r w:rsidRPr="00D0426B">
        <w:rPr>
          <w:rFonts w:ascii="Book Antiqua" w:hAnsi="Book Antiqua"/>
          <w:color w:val="000000" w:themeColor="text1"/>
        </w:rPr>
        <w:t>, IgA expressed by normal skin epidermal cells has potential microbial-binding activity</w:t>
      </w:r>
      <w:r w:rsidRPr="00D0426B">
        <w:rPr>
          <w:rFonts w:ascii="Book Antiqua" w:hAnsi="Book Antiqua"/>
          <w:color w:val="000000" w:themeColor="text1"/>
          <w:vertAlign w:val="superscript"/>
        </w:rPr>
        <w:t>[</w:t>
      </w:r>
      <w:r w:rsidR="004F0015" w:rsidRPr="00D0426B">
        <w:rPr>
          <w:rFonts w:ascii="Book Antiqua" w:hAnsi="Book Antiqua"/>
          <w:color w:val="000000" w:themeColor="text1"/>
          <w:vertAlign w:val="superscript"/>
        </w:rPr>
        <w:t>9</w:t>
      </w:r>
      <w:r w:rsidRPr="00D0426B">
        <w:rPr>
          <w:rFonts w:ascii="Book Antiqua" w:hAnsi="Book Antiqua"/>
          <w:color w:val="000000" w:themeColor="text1"/>
          <w:vertAlign w:val="superscript"/>
        </w:rPr>
        <w:t>]</w:t>
      </w:r>
      <w:r w:rsidRPr="00D0426B">
        <w:rPr>
          <w:rFonts w:ascii="Book Antiqua" w:hAnsi="Book Antiqua"/>
          <w:color w:val="000000" w:themeColor="text1"/>
        </w:rPr>
        <w:t xml:space="preserve">. Under pathological condition, IgG and IgA are closely related to pro-tumor activity and the maintenance of stemness of cancer cells. As early as 20 years ago, </w:t>
      </w:r>
      <w:proofErr w:type="spellStart"/>
      <w:r w:rsidRPr="00D0426B">
        <w:rPr>
          <w:rFonts w:ascii="Book Antiqua" w:hAnsi="Book Antiqua"/>
          <w:color w:val="000000" w:themeColor="text1"/>
        </w:rPr>
        <w:t>Qiu</w:t>
      </w:r>
      <w:proofErr w:type="spellEnd"/>
      <w:r w:rsidRPr="00D0426B">
        <w:rPr>
          <w:rFonts w:ascii="Book Antiqua" w:hAnsi="Book Antiqua"/>
          <w:color w:val="000000" w:themeColor="text1"/>
        </w:rPr>
        <w:t xml:space="preserve"> </w:t>
      </w:r>
      <w:r w:rsidRPr="00D0426B">
        <w:rPr>
          <w:rFonts w:ascii="Book Antiqua" w:hAnsi="Book Antiqua"/>
          <w:i/>
          <w:color w:val="000000" w:themeColor="text1"/>
        </w:rPr>
        <w:t xml:space="preserve">et </w:t>
      </w:r>
      <w:proofErr w:type="gramStart"/>
      <w:r w:rsidRPr="00D0426B">
        <w:rPr>
          <w:rFonts w:ascii="Book Antiqua" w:hAnsi="Book Antiqua"/>
          <w:i/>
          <w:color w:val="000000" w:themeColor="text1"/>
        </w:rPr>
        <w:t>al</w:t>
      </w:r>
      <w:r w:rsidR="00625DFB" w:rsidRPr="00D0426B">
        <w:rPr>
          <w:rFonts w:ascii="Book Antiqua" w:hAnsi="Book Antiqua"/>
          <w:color w:val="000000" w:themeColor="text1"/>
          <w:vertAlign w:val="superscript"/>
        </w:rPr>
        <w:t>[</w:t>
      </w:r>
      <w:proofErr w:type="gramEnd"/>
      <w:r w:rsidR="00625DFB" w:rsidRPr="00D0426B">
        <w:rPr>
          <w:rFonts w:ascii="Book Antiqua" w:hAnsi="Book Antiqua"/>
          <w:color w:val="000000" w:themeColor="text1"/>
          <w:vertAlign w:val="superscript"/>
        </w:rPr>
        <w:t>12]</w:t>
      </w:r>
      <w:r w:rsidR="00625DFB" w:rsidRPr="00D0426B">
        <w:rPr>
          <w:rFonts w:ascii="Book Antiqua" w:hAnsi="Book Antiqua"/>
          <w:i/>
          <w:color w:val="000000" w:themeColor="text1"/>
        </w:rPr>
        <w:t xml:space="preserve"> </w:t>
      </w:r>
      <w:r w:rsidRPr="00D0426B">
        <w:rPr>
          <w:rFonts w:ascii="Book Antiqua" w:hAnsi="Book Antiqua"/>
          <w:color w:val="000000" w:themeColor="text1"/>
        </w:rPr>
        <w:t>found that IgG was widely expressed in many types of cancer cells; the cancer-derived IgG could promote growth and survival of cancer cells. Recently, they found that an unique IgG, with a novel sialylated modification in Asn162 of CH1, was widely expressed in cancer stem cells of epithelial cancers, and promoted tumor progression via ac</w:t>
      </w:r>
      <w:r w:rsidR="00625DFB" w:rsidRPr="00D0426B">
        <w:rPr>
          <w:rFonts w:ascii="Book Antiqua" w:hAnsi="Book Antiqua"/>
          <w:color w:val="000000" w:themeColor="text1"/>
        </w:rPr>
        <w:t xml:space="preserve">tivating integrin-FAK </w:t>
      </w:r>
      <w:proofErr w:type="gramStart"/>
      <w:r w:rsidR="00625DFB" w:rsidRPr="00D0426B">
        <w:rPr>
          <w:rFonts w:ascii="Book Antiqua" w:hAnsi="Book Antiqua"/>
          <w:color w:val="000000" w:themeColor="text1"/>
        </w:rPr>
        <w:t>signaling</w:t>
      </w:r>
      <w:r w:rsidRPr="00D0426B">
        <w:rPr>
          <w:rFonts w:ascii="Book Antiqua" w:hAnsi="Book Antiqua"/>
          <w:color w:val="000000" w:themeColor="text1"/>
          <w:vertAlign w:val="superscript"/>
        </w:rPr>
        <w:t>[</w:t>
      </w:r>
      <w:proofErr w:type="gramEnd"/>
      <w:r w:rsidR="004F0015" w:rsidRPr="00D0426B">
        <w:rPr>
          <w:rFonts w:ascii="Book Antiqua" w:hAnsi="Book Antiqua"/>
          <w:color w:val="000000" w:themeColor="text1"/>
          <w:vertAlign w:val="superscript"/>
        </w:rPr>
        <w:t>23</w:t>
      </w:r>
      <w:r w:rsidR="00625DFB" w:rsidRPr="00D0426B">
        <w:rPr>
          <w:rFonts w:ascii="Book Antiqua" w:hAnsi="Book Antiqua"/>
          <w:color w:val="000000" w:themeColor="text1"/>
          <w:vertAlign w:val="superscript"/>
        </w:rPr>
        <w:t>,</w:t>
      </w:r>
      <w:r w:rsidR="004F0015" w:rsidRPr="00D0426B">
        <w:rPr>
          <w:rFonts w:ascii="Book Antiqua" w:hAnsi="Book Antiqua"/>
          <w:color w:val="000000" w:themeColor="text1"/>
          <w:vertAlign w:val="superscript"/>
        </w:rPr>
        <w:t>24</w:t>
      </w:r>
      <w:r w:rsidRPr="00D0426B">
        <w:rPr>
          <w:rFonts w:ascii="Book Antiqua" w:hAnsi="Book Antiqua"/>
          <w:color w:val="000000" w:themeColor="text1"/>
          <w:vertAlign w:val="superscript"/>
        </w:rPr>
        <w:t>]</w:t>
      </w:r>
      <w:r w:rsidRPr="00D0426B">
        <w:rPr>
          <w:rFonts w:ascii="Book Antiqua" w:hAnsi="Book Antiqua"/>
          <w:color w:val="000000" w:themeColor="text1"/>
        </w:rPr>
        <w:t xml:space="preserve">. The expression of IgA by epithelial cancer cells of nasopharyngeal carcinoma and its participation in the evolution of cell cycle was confirmed by </w:t>
      </w:r>
      <w:r w:rsidR="005538B9" w:rsidRPr="00D0426B">
        <w:rPr>
          <w:rFonts w:ascii="Book Antiqua" w:hAnsi="Book Antiqua"/>
          <w:color w:val="000000" w:themeColor="text1"/>
        </w:rPr>
        <w:t>Zheng</w:t>
      </w:r>
      <w:r w:rsidRPr="00D0426B">
        <w:rPr>
          <w:rFonts w:ascii="Book Antiqua" w:hAnsi="Book Antiqua"/>
          <w:color w:val="000000" w:themeColor="text1"/>
        </w:rPr>
        <w:t xml:space="preserve"> </w:t>
      </w:r>
      <w:r w:rsidRPr="00D0426B">
        <w:rPr>
          <w:rFonts w:ascii="Book Antiqua" w:hAnsi="Book Antiqua"/>
          <w:i/>
          <w:color w:val="000000" w:themeColor="text1"/>
        </w:rPr>
        <w:t xml:space="preserve">et </w:t>
      </w:r>
      <w:proofErr w:type="gramStart"/>
      <w:r w:rsidRPr="00D0426B">
        <w:rPr>
          <w:rFonts w:ascii="Book Antiqua" w:hAnsi="Book Antiqua"/>
          <w:i/>
          <w:color w:val="000000" w:themeColor="text1"/>
        </w:rPr>
        <w:t>al</w:t>
      </w:r>
      <w:r w:rsidRPr="00D0426B">
        <w:rPr>
          <w:rFonts w:ascii="Book Antiqua" w:hAnsi="Book Antiqua"/>
          <w:color w:val="000000" w:themeColor="text1"/>
          <w:vertAlign w:val="superscript"/>
        </w:rPr>
        <w:t>[</w:t>
      </w:r>
      <w:proofErr w:type="gramEnd"/>
      <w:r w:rsidR="004F0015" w:rsidRPr="00D0426B">
        <w:rPr>
          <w:rFonts w:ascii="Book Antiqua" w:hAnsi="Book Antiqua"/>
          <w:color w:val="000000" w:themeColor="text1"/>
          <w:vertAlign w:val="superscript"/>
        </w:rPr>
        <w:t>15</w:t>
      </w:r>
      <w:r w:rsidR="00625DFB" w:rsidRPr="00D0426B">
        <w:rPr>
          <w:rFonts w:ascii="Book Antiqua" w:hAnsi="Book Antiqua"/>
          <w:color w:val="000000" w:themeColor="text1"/>
          <w:vertAlign w:val="superscript"/>
        </w:rPr>
        <w:t>,</w:t>
      </w:r>
      <w:r w:rsidR="004F0015" w:rsidRPr="00D0426B">
        <w:rPr>
          <w:rFonts w:ascii="Book Antiqua" w:hAnsi="Book Antiqua"/>
          <w:color w:val="000000" w:themeColor="text1"/>
          <w:vertAlign w:val="superscript"/>
        </w:rPr>
        <w:t>32</w:t>
      </w:r>
      <w:r w:rsidRPr="00D0426B">
        <w:rPr>
          <w:rFonts w:ascii="Book Antiqua" w:hAnsi="Book Antiqua"/>
          <w:color w:val="000000" w:themeColor="text1"/>
          <w:vertAlign w:val="superscript"/>
        </w:rPr>
        <w:t>]</w:t>
      </w:r>
      <w:r w:rsidRPr="00D0426B">
        <w:rPr>
          <w:rFonts w:ascii="Book Antiqua" w:hAnsi="Book Antiqua"/>
          <w:color w:val="000000" w:themeColor="text1"/>
        </w:rPr>
        <w:t xml:space="preserve">. Meanwhile, they also found </w:t>
      </w:r>
      <w:proofErr w:type="spellStart"/>
      <w:r w:rsidRPr="00D0426B">
        <w:rPr>
          <w:rFonts w:ascii="Book Antiqua" w:hAnsi="Book Antiqua"/>
          <w:color w:val="000000" w:themeColor="text1"/>
        </w:rPr>
        <w:t>Igκ</w:t>
      </w:r>
      <w:proofErr w:type="spellEnd"/>
      <w:r w:rsidRPr="00D0426B">
        <w:rPr>
          <w:rFonts w:ascii="Book Antiqua" w:hAnsi="Book Antiqua"/>
          <w:color w:val="000000" w:themeColor="text1"/>
        </w:rPr>
        <w:t xml:space="preserve"> light chain expression in nasopharyngeal carcinoma cells regulated by NF-κB and Acti</w:t>
      </w:r>
      <w:r w:rsidR="00625DFB" w:rsidRPr="00D0426B">
        <w:rPr>
          <w:rFonts w:ascii="Book Antiqua" w:hAnsi="Book Antiqua"/>
          <w:color w:val="000000" w:themeColor="text1"/>
        </w:rPr>
        <w:t xml:space="preserve">vator protein 1 (AP-1) </w:t>
      </w:r>
      <w:proofErr w:type="gramStart"/>
      <w:r w:rsidR="00625DFB" w:rsidRPr="00D0426B">
        <w:rPr>
          <w:rFonts w:ascii="Book Antiqua" w:hAnsi="Book Antiqua"/>
          <w:color w:val="000000" w:themeColor="text1"/>
        </w:rPr>
        <w:t>pathways</w:t>
      </w:r>
      <w:r w:rsidRPr="00D0426B">
        <w:rPr>
          <w:rFonts w:ascii="Book Antiqua" w:hAnsi="Book Antiqua"/>
          <w:color w:val="000000" w:themeColor="text1"/>
          <w:vertAlign w:val="superscript"/>
        </w:rPr>
        <w:t>[</w:t>
      </w:r>
      <w:proofErr w:type="gramEnd"/>
      <w:r w:rsidR="004F0015" w:rsidRPr="00D0426B">
        <w:rPr>
          <w:rFonts w:ascii="Book Antiqua" w:hAnsi="Book Antiqua"/>
          <w:color w:val="000000" w:themeColor="text1"/>
          <w:vertAlign w:val="superscript"/>
        </w:rPr>
        <w:t>33</w:t>
      </w:r>
      <w:r w:rsidRPr="00D0426B">
        <w:rPr>
          <w:rFonts w:ascii="Book Antiqua" w:hAnsi="Book Antiqua"/>
          <w:color w:val="000000" w:themeColor="text1"/>
          <w:vertAlign w:val="superscript"/>
        </w:rPr>
        <w:t>]</w:t>
      </w:r>
      <w:r w:rsidRPr="00D0426B">
        <w:rPr>
          <w:rFonts w:ascii="Book Antiqua" w:hAnsi="Book Antiqua"/>
          <w:color w:val="000000" w:themeColor="text1"/>
        </w:rPr>
        <w:t xml:space="preserve">. </w:t>
      </w:r>
      <w:r w:rsidR="00D8628A" w:rsidRPr="00D0426B">
        <w:rPr>
          <w:rFonts w:ascii="Book Antiqua" w:hAnsi="Book Antiqua"/>
          <w:color w:val="000000" w:themeColor="text1"/>
        </w:rPr>
        <w:t xml:space="preserve">Chen </w:t>
      </w:r>
      <w:r w:rsidR="00D8628A" w:rsidRPr="00D0426B">
        <w:rPr>
          <w:rFonts w:ascii="Book Antiqua" w:hAnsi="Book Antiqua"/>
          <w:i/>
          <w:color w:val="000000" w:themeColor="text1"/>
        </w:rPr>
        <w:t xml:space="preserve">et </w:t>
      </w:r>
      <w:proofErr w:type="gramStart"/>
      <w:r w:rsidR="00D8628A" w:rsidRPr="00D0426B">
        <w:rPr>
          <w:rFonts w:ascii="Book Antiqua" w:hAnsi="Book Antiqua"/>
          <w:i/>
          <w:color w:val="000000" w:themeColor="text1"/>
        </w:rPr>
        <w:t>al</w:t>
      </w:r>
      <w:r w:rsidR="00D8628A" w:rsidRPr="00D0426B">
        <w:rPr>
          <w:rFonts w:ascii="Book Antiqua" w:hAnsi="Book Antiqua"/>
          <w:color w:val="000000" w:themeColor="text1"/>
          <w:vertAlign w:val="superscript"/>
        </w:rPr>
        <w:t>[</w:t>
      </w:r>
      <w:proofErr w:type="gramEnd"/>
      <w:r w:rsidR="00D8628A" w:rsidRPr="00D0426B">
        <w:rPr>
          <w:rFonts w:ascii="Book Antiqua" w:hAnsi="Book Antiqua"/>
          <w:color w:val="000000" w:themeColor="text1"/>
          <w:vertAlign w:val="superscript"/>
        </w:rPr>
        <w:t>14]</w:t>
      </w:r>
      <w:r w:rsidR="00D8628A" w:rsidRPr="00D0426B">
        <w:rPr>
          <w:rFonts w:ascii="Book Antiqua" w:hAnsi="Book Antiqua"/>
          <w:color w:val="000000" w:themeColor="text1"/>
        </w:rPr>
        <w:t xml:space="preserve">, Liu </w:t>
      </w:r>
      <w:r w:rsidR="00D8628A" w:rsidRPr="00D0426B">
        <w:rPr>
          <w:rFonts w:ascii="Book Antiqua" w:hAnsi="Book Antiqua"/>
          <w:i/>
          <w:color w:val="000000" w:themeColor="text1"/>
        </w:rPr>
        <w:t>et al</w:t>
      </w:r>
      <w:r w:rsidR="00D8628A" w:rsidRPr="00D0426B">
        <w:rPr>
          <w:rFonts w:ascii="Book Antiqua" w:hAnsi="Book Antiqua"/>
          <w:color w:val="000000" w:themeColor="text1"/>
          <w:vertAlign w:val="superscript"/>
        </w:rPr>
        <w:t>[34]</w:t>
      </w:r>
      <w:r w:rsidR="00D8628A" w:rsidRPr="00D0426B">
        <w:rPr>
          <w:rFonts w:ascii="Book Antiqua" w:hAnsi="Book Antiqua"/>
          <w:color w:val="000000" w:themeColor="text1"/>
        </w:rPr>
        <w:t xml:space="preserve"> and </w:t>
      </w:r>
      <w:proofErr w:type="spellStart"/>
      <w:r w:rsidR="00D8628A" w:rsidRPr="00D0426B">
        <w:rPr>
          <w:rFonts w:ascii="Book Antiqua" w:hAnsi="Book Antiqua"/>
          <w:color w:val="000000" w:themeColor="text1"/>
        </w:rPr>
        <w:t>Qiu</w:t>
      </w:r>
      <w:proofErr w:type="spellEnd"/>
      <w:r w:rsidRPr="00D0426B">
        <w:rPr>
          <w:rFonts w:ascii="Book Antiqua" w:hAnsi="Book Antiqua"/>
          <w:color w:val="000000" w:themeColor="text1"/>
        </w:rPr>
        <w:t xml:space="preserve"> </w:t>
      </w:r>
      <w:r w:rsidRPr="00D0426B">
        <w:rPr>
          <w:rFonts w:ascii="Book Antiqua" w:hAnsi="Book Antiqua"/>
          <w:i/>
          <w:color w:val="000000" w:themeColor="text1"/>
        </w:rPr>
        <w:t>et al</w:t>
      </w:r>
      <w:r w:rsidR="00625DFB" w:rsidRPr="00D0426B">
        <w:rPr>
          <w:rFonts w:ascii="Book Antiqua" w:hAnsi="Book Antiqua"/>
          <w:color w:val="000000" w:themeColor="text1"/>
          <w:vertAlign w:val="superscript"/>
        </w:rPr>
        <w:t>[35]</w:t>
      </w:r>
      <w:r w:rsidRPr="00D0426B">
        <w:rPr>
          <w:rFonts w:ascii="Book Antiqua" w:hAnsi="Book Antiqua"/>
          <w:color w:val="000000" w:themeColor="text1"/>
        </w:rPr>
        <w:t xml:space="preserve"> have confirmed that the IgG expressed by human prostate cancer, esophagus carcinoma and papillary thyroid cance</w:t>
      </w:r>
      <w:r w:rsidR="00625DFB" w:rsidRPr="00D0426B">
        <w:rPr>
          <w:rFonts w:ascii="Book Antiqua" w:hAnsi="Book Antiqua"/>
          <w:color w:val="000000" w:themeColor="text1"/>
        </w:rPr>
        <w:t>r could promote tumor migration</w:t>
      </w:r>
      <w:r w:rsidRPr="00D0426B">
        <w:rPr>
          <w:rFonts w:ascii="Book Antiqua" w:hAnsi="Book Antiqua"/>
          <w:color w:val="000000" w:themeColor="text1"/>
        </w:rPr>
        <w:t xml:space="preserve">. In addition, Lee </w:t>
      </w:r>
      <w:r w:rsidR="00D8628A" w:rsidRPr="00D0426B">
        <w:rPr>
          <w:rFonts w:ascii="Book Antiqua" w:hAnsi="Book Antiqua"/>
          <w:i/>
          <w:color w:val="000000" w:themeColor="text1"/>
        </w:rPr>
        <w:t xml:space="preserve">et </w:t>
      </w:r>
      <w:proofErr w:type="gramStart"/>
      <w:r w:rsidR="00D8628A" w:rsidRPr="00D0426B">
        <w:rPr>
          <w:rFonts w:ascii="Book Antiqua" w:hAnsi="Book Antiqua"/>
          <w:i/>
          <w:color w:val="000000" w:themeColor="text1"/>
        </w:rPr>
        <w:t>al</w:t>
      </w:r>
      <w:r w:rsidR="00D8628A" w:rsidRPr="00D0426B">
        <w:rPr>
          <w:rFonts w:ascii="Book Antiqua" w:hAnsi="Book Antiqua"/>
          <w:noProof/>
          <w:color w:val="000000" w:themeColor="text1"/>
          <w:vertAlign w:val="superscript"/>
        </w:rPr>
        <w:t>[</w:t>
      </w:r>
      <w:proofErr w:type="gramEnd"/>
      <w:r w:rsidR="00D8628A" w:rsidRPr="00D0426B">
        <w:rPr>
          <w:rFonts w:ascii="Book Antiqua" w:hAnsi="Book Antiqua"/>
          <w:noProof/>
          <w:color w:val="000000" w:themeColor="text1"/>
          <w:vertAlign w:val="superscript"/>
        </w:rPr>
        <w:t>36-38]</w:t>
      </w:r>
      <w:r w:rsidR="00D8628A" w:rsidRPr="00D0426B">
        <w:rPr>
          <w:rFonts w:ascii="Book Antiqua" w:hAnsi="Book Antiqua"/>
          <w:i/>
          <w:color w:val="000000" w:themeColor="text1"/>
        </w:rPr>
        <w:t xml:space="preserve"> </w:t>
      </w:r>
      <w:r w:rsidRPr="00D0426B">
        <w:rPr>
          <w:rFonts w:ascii="Book Antiqua" w:hAnsi="Book Antiqua"/>
          <w:color w:val="000000" w:themeColor="text1"/>
        </w:rPr>
        <w:t xml:space="preserve">developed the cancer-specific antibody RP215, which was initially produced using cell extracts of the human OC-3-VGH ovarian cancer cell line as antigen </w:t>
      </w:r>
      <w:r w:rsidRPr="00D0426B">
        <w:rPr>
          <w:rFonts w:ascii="Book Antiqua" w:hAnsi="Book Antiqua"/>
          <w:color w:val="000000" w:themeColor="text1"/>
        </w:rPr>
        <w:lastRenderedPageBreak/>
        <w:t>and specifically recognize almost all of the cancer cells but not normal cells. Moreover, the RP215 could specifically recognizes carbohydrate-associated epitope(s) localized in the variable region of IgG heavy c</w:t>
      </w:r>
      <w:r w:rsidR="00D8628A" w:rsidRPr="00D0426B">
        <w:rPr>
          <w:rFonts w:ascii="Book Antiqua" w:hAnsi="Book Antiqua"/>
          <w:color w:val="000000" w:themeColor="text1"/>
        </w:rPr>
        <w:t xml:space="preserve">hains expressed by cancer </w:t>
      </w:r>
      <w:proofErr w:type="gramStart"/>
      <w:r w:rsidR="00D8628A" w:rsidRPr="00D0426B">
        <w:rPr>
          <w:rFonts w:ascii="Book Antiqua" w:hAnsi="Book Antiqua"/>
          <w:color w:val="000000" w:themeColor="text1"/>
        </w:rPr>
        <w:t>cells</w:t>
      </w:r>
      <w:r w:rsidR="004F0015" w:rsidRPr="00D0426B">
        <w:rPr>
          <w:rFonts w:ascii="Book Antiqua" w:hAnsi="Book Antiqua"/>
          <w:noProof/>
          <w:color w:val="000000" w:themeColor="text1"/>
          <w:vertAlign w:val="superscript"/>
        </w:rPr>
        <w:t>[</w:t>
      </w:r>
      <w:proofErr w:type="gramEnd"/>
      <w:r w:rsidR="004F0015" w:rsidRPr="00D0426B">
        <w:rPr>
          <w:rFonts w:ascii="Book Antiqua" w:hAnsi="Book Antiqua"/>
          <w:noProof/>
          <w:color w:val="000000" w:themeColor="text1"/>
          <w:vertAlign w:val="superscript"/>
        </w:rPr>
        <w:t>36-38]</w:t>
      </w:r>
      <w:r w:rsidRPr="00D0426B">
        <w:rPr>
          <w:rFonts w:ascii="Book Antiqua" w:hAnsi="Book Antiqua"/>
          <w:color w:val="000000" w:themeColor="text1"/>
        </w:rPr>
        <w:t>. In this study, we found that unlike the paired normal colon epithelial cells which mainly expressed IgA, colon cancer cells mainly expressed IgG. These results suggest that IgG may be closely related to tum</w:t>
      </w:r>
      <w:r w:rsidR="00D8628A" w:rsidRPr="00D0426B">
        <w:rPr>
          <w:rFonts w:ascii="Book Antiqua" w:hAnsi="Book Antiqua"/>
          <w:color w:val="000000" w:themeColor="text1"/>
        </w:rPr>
        <w:t>or progression of colon cancer.</w:t>
      </w:r>
    </w:p>
    <w:p w14:paraId="6DFD0EB5" w14:textId="70CE8B0F" w:rsidR="00F54E33" w:rsidRPr="00D0426B" w:rsidRDefault="00267C1A" w:rsidP="00D0426B">
      <w:pPr>
        <w:spacing w:line="360" w:lineRule="auto"/>
        <w:ind w:firstLineChars="100" w:firstLine="240"/>
        <w:jc w:val="both"/>
        <w:rPr>
          <w:rFonts w:ascii="Book Antiqua" w:hAnsi="Book Antiqua"/>
          <w:color w:val="000000" w:themeColor="text1"/>
        </w:rPr>
      </w:pPr>
      <w:r w:rsidRPr="00D0426B">
        <w:rPr>
          <w:rFonts w:ascii="Book Antiqua" w:hAnsi="Book Antiqua"/>
          <w:color w:val="000000" w:themeColor="text1"/>
        </w:rPr>
        <w:t>We previously reported that Ig expressed in non-B cells had restricted V</w:t>
      </w:r>
      <w:r w:rsidRPr="00D0426B">
        <w:rPr>
          <w:rFonts w:ascii="Book Antiqua" w:hAnsi="Book Antiqua"/>
          <w:color w:val="000000" w:themeColor="text1"/>
          <w:vertAlign w:val="subscript"/>
        </w:rPr>
        <w:t>H</w:t>
      </w:r>
      <w:r w:rsidRPr="00D0426B">
        <w:rPr>
          <w:rFonts w:ascii="Book Antiqua" w:hAnsi="Book Antiqua"/>
          <w:color w:val="000000" w:themeColor="text1"/>
        </w:rPr>
        <w:t>DJ</w:t>
      </w:r>
      <w:r w:rsidRPr="00D0426B">
        <w:rPr>
          <w:rFonts w:ascii="Book Antiqua" w:hAnsi="Book Antiqua"/>
          <w:color w:val="000000" w:themeColor="text1"/>
          <w:vertAlign w:val="subscript"/>
        </w:rPr>
        <w:t>H</w:t>
      </w:r>
      <w:r w:rsidRPr="00D0426B">
        <w:rPr>
          <w:rFonts w:ascii="Book Antiqua" w:hAnsi="Book Antiqua"/>
          <w:color w:val="000000" w:themeColor="text1"/>
        </w:rPr>
        <w:t xml:space="preserve"> patterns, especially in some cancer cells, including colon cancer cells. We found that the colon cancer cell-derived Ig usually expressed some unique V</w:t>
      </w:r>
      <w:r w:rsidRPr="00D0426B">
        <w:rPr>
          <w:rFonts w:ascii="Book Antiqua" w:hAnsi="Book Antiqua"/>
          <w:color w:val="000000" w:themeColor="text1"/>
          <w:vertAlign w:val="subscript"/>
        </w:rPr>
        <w:t>H</w:t>
      </w:r>
      <w:r w:rsidRPr="00D0426B">
        <w:rPr>
          <w:rFonts w:ascii="Book Antiqua" w:hAnsi="Book Antiqua"/>
          <w:color w:val="000000" w:themeColor="text1"/>
        </w:rPr>
        <w:t>DJ</w:t>
      </w:r>
      <w:r w:rsidRPr="00D0426B">
        <w:rPr>
          <w:rFonts w:ascii="Book Antiqua" w:hAnsi="Book Antiqua"/>
          <w:color w:val="000000" w:themeColor="text1"/>
          <w:vertAlign w:val="subscript"/>
        </w:rPr>
        <w:t>H</w:t>
      </w:r>
      <w:r w:rsidRPr="00D0426B">
        <w:rPr>
          <w:rFonts w:ascii="Book Antiqua" w:hAnsi="Book Antiqua"/>
          <w:color w:val="000000" w:themeColor="text1"/>
        </w:rPr>
        <w:t xml:space="preserve"> patterns, such as the V</w:t>
      </w:r>
      <w:r w:rsidRPr="00D0426B">
        <w:rPr>
          <w:rFonts w:ascii="Book Antiqua" w:hAnsi="Book Antiqua"/>
          <w:color w:val="000000" w:themeColor="text1"/>
          <w:vertAlign w:val="subscript"/>
        </w:rPr>
        <w:t>H</w:t>
      </w:r>
      <w:r w:rsidRPr="00D0426B">
        <w:rPr>
          <w:rFonts w:ascii="Book Antiqua" w:hAnsi="Book Antiqua"/>
          <w:color w:val="000000" w:themeColor="text1"/>
        </w:rPr>
        <w:t>5-51/D3-16/J</w:t>
      </w:r>
      <w:r w:rsidRPr="00D0426B">
        <w:rPr>
          <w:rFonts w:ascii="Book Antiqua" w:hAnsi="Book Antiqua"/>
          <w:color w:val="000000" w:themeColor="text1"/>
          <w:vertAlign w:val="subscript"/>
        </w:rPr>
        <w:t>H</w:t>
      </w:r>
      <w:r w:rsidRPr="00D0426B">
        <w:rPr>
          <w:rFonts w:ascii="Book Antiqua" w:hAnsi="Book Antiqua"/>
          <w:color w:val="000000" w:themeColor="text1"/>
        </w:rPr>
        <w:t>4 and V</w:t>
      </w:r>
      <w:r w:rsidRPr="00D0426B">
        <w:rPr>
          <w:rFonts w:ascii="Book Antiqua" w:hAnsi="Book Antiqua"/>
          <w:color w:val="000000" w:themeColor="text1"/>
          <w:vertAlign w:val="subscript"/>
        </w:rPr>
        <w:t>H</w:t>
      </w:r>
      <w:r w:rsidRPr="00D0426B">
        <w:rPr>
          <w:rFonts w:ascii="Book Antiqua" w:hAnsi="Book Antiqua"/>
          <w:color w:val="000000" w:themeColor="text1"/>
        </w:rPr>
        <w:t>3-15/D3-10/J</w:t>
      </w:r>
      <w:r w:rsidRPr="00D0426B">
        <w:rPr>
          <w:rFonts w:ascii="Book Antiqua" w:hAnsi="Book Antiqua"/>
          <w:color w:val="000000" w:themeColor="text1"/>
          <w:vertAlign w:val="subscript"/>
        </w:rPr>
        <w:t>H</w:t>
      </w:r>
      <w:r w:rsidRPr="00D0426B">
        <w:rPr>
          <w:rFonts w:ascii="Book Antiqua" w:hAnsi="Book Antiqua"/>
          <w:color w:val="000000" w:themeColor="text1"/>
        </w:rPr>
        <w:t xml:space="preserve">4 by sanger </w:t>
      </w:r>
      <w:proofErr w:type="gramStart"/>
      <w:r w:rsidRPr="00D0426B">
        <w:rPr>
          <w:rFonts w:ascii="Book Antiqua" w:hAnsi="Book Antiqua"/>
          <w:color w:val="000000" w:themeColor="text1"/>
        </w:rPr>
        <w:t>sequencing</w:t>
      </w:r>
      <w:r w:rsidRPr="00D0426B">
        <w:rPr>
          <w:rFonts w:ascii="Book Antiqua" w:hAnsi="Book Antiqua"/>
          <w:color w:val="000000" w:themeColor="text1"/>
          <w:vertAlign w:val="superscript"/>
        </w:rPr>
        <w:t>[</w:t>
      </w:r>
      <w:proofErr w:type="gramEnd"/>
      <w:r w:rsidR="004F0015" w:rsidRPr="00D0426B">
        <w:rPr>
          <w:rFonts w:ascii="Book Antiqua" w:hAnsi="Book Antiqua"/>
          <w:color w:val="000000" w:themeColor="text1"/>
          <w:vertAlign w:val="superscript"/>
        </w:rPr>
        <w:t>25</w:t>
      </w:r>
      <w:r w:rsidRPr="00D0426B">
        <w:rPr>
          <w:rFonts w:ascii="Book Antiqua" w:hAnsi="Book Antiqua"/>
          <w:color w:val="000000" w:themeColor="text1"/>
          <w:vertAlign w:val="superscript"/>
        </w:rPr>
        <w:t>]</w:t>
      </w:r>
      <w:r w:rsidRPr="00D0426B">
        <w:rPr>
          <w:rFonts w:ascii="Book Antiqua" w:hAnsi="Book Antiqua"/>
          <w:color w:val="000000" w:themeColor="text1"/>
        </w:rPr>
        <w:t xml:space="preserve">. NGS of the immune repertoire allows for the sequencing of millions of </w:t>
      </w:r>
      <w:proofErr w:type="gramStart"/>
      <w:r w:rsidRPr="00D0426B">
        <w:rPr>
          <w:rFonts w:ascii="Book Antiqua" w:hAnsi="Book Antiqua"/>
          <w:color w:val="000000" w:themeColor="text1"/>
        </w:rPr>
        <w:t>V(</w:t>
      </w:r>
      <w:proofErr w:type="gramEnd"/>
      <w:r w:rsidRPr="00D0426B">
        <w:rPr>
          <w:rFonts w:ascii="Book Antiqua" w:hAnsi="Book Antiqua"/>
          <w:color w:val="000000" w:themeColor="text1"/>
        </w:rPr>
        <w:t>D)J sequences in parallel,</w:t>
      </w:r>
      <w:r w:rsidR="008302A5">
        <w:rPr>
          <w:rFonts w:ascii="Book Antiqua" w:hAnsi="Book Antiqua"/>
          <w:color w:val="000000" w:themeColor="text1"/>
        </w:rPr>
        <w:t xml:space="preserve"> </w:t>
      </w:r>
      <w:r w:rsidRPr="00D0426B">
        <w:rPr>
          <w:rFonts w:ascii="Book Antiqua" w:hAnsi="Book Antiqua"/>
          <w:color w:val="000000" w:themeColor="text1"/>
        </w:rPr>
        <w:t>and has a wide use in immune repertoire analyzing nowadays. In this study, using primers with IR-Seq that were different from our previous primers, we not only detected V</w:t>
      </w:r>
      <w:r w:rsidRPr="00D0426B">
        <w:rPr>
          <w:rFonts w:ascii="Book Antiqua" w:hAnsi="Book Antiqua"/>
          <w:color w:val="000000" w:themeColor="text1"/>
          <w:vertAlign w:val="subscript"/>
        </w:rPr>
        <w:t>H</w:t>
      </w:r>
      <w:r w:rsidRPr="00D0426B">
        <w:rPr>
          <w:rFonts w:ascii="Book Antiqua" w:hAnsi="Book Antiqua"/>
          <w:color w:val="000000" w:themeColor="text1"/>
        </w:rPr>
        <w:t>5-51/D3-16/J</w:t>
      </w:r>
      <w:r w:rsidRPr="00D0426B">
        <w:rPr>
          <w:rFonts w:ascii="Book Antiqua" w:hAnsi="Book Antiqua"/>
          <w:color w:val="000000" w:themeColor="text1"/>
          <w:vertAlign w:val="subscript"/>
        </w:rPr>
        <w:t>H</w:t>
      </w:r>
      <w:r w:rsidRPr="00D0426B">
        <w:rPr>
          <w:rFonts w:ascii="Book Antiqua" w:hAnsi="Book Antiqua"/>
          <w:color w:val="000000" w:themeColor="text1"/>
        </w:rPr>
        <w:t>4 in cancer cells of 3 samples, but more unique Ig V</w:t>
      </w:r>
      <w:r w:rsidRPr="00D0426B">
        <w:rPr>
          <w:rFonts w:ascii="Book Antiqua" w:hAnsi="Book Antiqua"/>
          <w:color w:val="000000" w:themeColor="text1"/>
          <w:vertAlign w:val="subscript"/>
        </w:rPr>
        <w:t>H</w:t>
      </w:r>
      <w:r w:rsidRPr="00D0426B">
        <w:rPr>
          <w:rFonts w:ascii="Book Antiqua" w:hAnsi="Book Antiqua"/>
          <w:color w:val="000000" w:themeColor="text1"/>
        </w:rPr>
        <w:t>DJ</w:t>
      </w:r>
      <w:r w:rsidRPr="00D0426B">
        <w:rPr>
          <w:rFonts w:ascii="Book Antiqua" w:hAnsi="Book Antiqua"/>
          <w:color w:val="000000" w:themeColor="text1"/>
          <w:vertAlign w:val="subscript"/>
        </w:rPr>
        <w:t>H</w:t>
      </w:r>
      <w:r w:rsidRPr="00D0426B">
        <w:rPr>
          <w:rFonts w:ascii="Book Antiqua" w:hAnsi="Book Antiqua"/>
          <w:color w:val="000000" w:themeColor="text1"/>
        </w:rPr>
        <w:t xml:space="preserve"> patterns were also seen in colon cancer cells. The cancer cells tended to utilize proximal V</w:t>
      </w:r>
      <w:r w:rsidRPr="00D0426B">
        <w:rPr>
          <w:rFonts w:ascii="Book Antiqua" w:hAnsi="Book Antiqua"/>
          <w:color w:val="000000" w:themeColor="text1"/>
          <w:vertAlign w:val="subscript"/>
        </w:rPr>
        <w:t>H</w:t>
      </w:r>
      <w:r w:rsidRPr="00D0426B">
        <w:rPr>
          <w:rFonts w:ascii="Book Antiqua" w:hAnsi="Book Antiqua"/>
          <w:color w:val="000000" w:themeColor="text1"/>
        </w:rPr>
        <w:t xml:space="preserve"> genes such as V</w:t>
      </w:r>
      <w:r w:rsidRPr="00D0426B">
        <w:rPr>
          <w:rFonts w:ascii="Book Antiqua" w:hAnsi="Book Antiqua"/>
          <w:color w:val="000000" w:themeColor="text1"/>
          <w:vertAlign w:val="subscript"/>
        </w:rPr>
        <w:t>H</w:t>
      </w:r>
      <w:r w:rsidRPr="00D0426B">
        <w:rPr>
          <w:rFonts w:ascii="Book Antiqua" w:hAnsi="Book Antiqua"/>
          <w:color w:val="000000" w:themeColor="text1"/>
        </w:rPr>
        <w:t>3-7 and V</w:t>
      </w:r>
      <w:r w:rsidRPr="00D0426B">
        <w:rPr>
          <w:rFonts w:ascii="Book Antiqua" w:hAnsi="Book Antiqua"/>
          <w:color w:val="000000" w:themeColor="text1"/>
          <w:vertAlign w:val="subscript"/>
        </w:rPr>
        <w:t>H</w:t>
      </w:r>
      <w:r w:rsidRPr="00D0426B">
        <w:rPr>
          <w:rFonts w:ascii="Book Antiqua" w:hAnsi="Book Antiqua"/>
          <w:color w:val="000000" w:themeColor="text1"/>
        </w:rPr>
        <w:t>3-23, but with different Ds and J</w:t>
      </w:r>
      <w:r w:rsidRPr="00D0426B">
        <w:rPr>
          <w:rFonts w:ascii="Book Antiqua" w:hAnsi="Book Antiqua"/>
          <w:color w:val="000000" w:themeColor="text1"/>
          <w:vertAlign w:val="subscript"/>
        </w:rPr>
        <w:t>H</w:t>
      </w:r>
      <w:r w:rsidRPr="00D0426B">
        <w:rPr>
          <w:rFonts w:ascii="Book Antiqua" w:hAnsi="Book Antiqua"/>
          <w:color w:val="000000" w:themeColor="text1"/>
        </w:rPr>
        <w:t>s connected to the V</w:t>
      </w:r>
      <w:r w:rsidRPr="00D0426B">
        <w:rPr>
          <w:rFonts w:ascii="Book Antiqua" w:hAnsi="Book Antiqua"/>
          <w:color w:val="000000" w:themeColor="text1"/>
          <w:vertAlign w:val="subscript"/>
        </w:rPr>
        <w:t>H</w:t>
      </w:r>
      <w:r w:rsidRPr="00D0426B">
        <w:rPr>
          <w:rFonts w:ascii="Book Antiqua" w:hAnsi="Book Antiqua"/>
          <w:color w:val="000000" w:themeColor="text1"/>
        </w:rPr>
        <w:t xml:space="preserve"> segments. Several rearrangements of the sequences were predominant in cancer cells, such as V</w:t>
      </w:r>
      <w:r w:rsidRPr="00D0426B">
        <w:rPr>
          <w:rFonts w:ascii="Book Antiqua" w:hAnsi="Book Antiqua"/>
          <w:color w:val="000000" w:themeColor="text1"/>
          <w:vertAlign w:val="subscript"/>
        </w:rPr>
        <w:t>H</w:t>
      </w:r>
      <w:r w:rsidRPr="00D0426B">
        <w:rPr>
          <w:rFonts w:ascii="Book Antiqua" w:hAnsi="Book Antiqua"/>
          <w:color w:val="000000" w:themeColor="text1"/>
        </w:rPr>
        <w:t>3-7/D3-22/J</w:t>
      </w:r>
      <w:r w:rsidRPr="00D0426B">
        <w:rPr>
          <w:rFonts w:ascii="Book Antiqua" w:hAnsi="Book Antiqua"/>
          <w:color w:val="000000" w:themeColor="text1"/>
          <w:vertAlign w:val="subscript"/>
        </w:rPr>
        <w:t>H</w:t>
      </w:r>
      <w:r w:rsidRPr="00D0426B">
        <w:rPr>
          <w:rFonts w:ascii="Book Antiqua" w:hAnsi="Book Antiqua"/>
          <w:color w:val="000000" w:themeColor="text1"/>
        </w:rPr>
        <w:t>5, V</w:t>
      </w:r>
      <w:r w:rsidRPr="00D0426B">
        <w:rPr>
          <w:rFonts w:ascii="Book Antiqua" w:hAnsi="Book Antiqua"/>
          <w:color w:val="000000" w:themeColor="text1"/>
          <w:vertAlign w:val="subscript"/>
        </w:rPr>
        <w:t>H</w:t>
      </w:r>
      <w:r w:rsidRPr="00D0426B">
        <w:rPr>
          <w:rFonts w:ascii="Book Antiqua" w:hAnsi="Book Antiqua"/>
          <w:color w:val="000000" w:themeColor="text1"/>
        </w:rPr>
        <w:t>3-23/D4-4/J</w:t>
      </w:r>
      <w:r w:rsidRPr="00D0426B">
        <w:rPr>
          <w:rFonts w:ascii="Book Antiqua" w:hAnsi="Book Antiqua"/>
          <w:color w:val="000000" w:themeColor="text1"/>
          <w:vertAlign w:val="subscript"/>
        </w:rPr>
        <w:t>H</w:t>
      </w:r>
      <w:r w:rsidRPr="00D0426B">
        <w:rPr>
          <w:rFonts w:ascii="Book Antiqua" w:hAnsi="Book Antiqua"/>
          <w:color w:val="000000" w:themeColor="text1"/>
        </w:rPr>
        <w:t>5, and V</w:t>
      </w:r>
      <w:r w:rsidRPr="00D0426B">
        <w:rPr>
          <w:rFonts w:ascii="Book Antiqua" w:hAnsi="Book Antiqua"/>
          <w:color w:val="000000" w:themeColor="text1"/>
          <w:vertAlign w:val="subscript"/>
        </w:rPr>
        <w:t>H</w:t>
      </w:r>
      <w:r w:rsidRPr="00D0426B">
        <w:rPr>
          <w:rFonts w:ascii="Book Antiqua" w:hAnsi="Book Antiqua"/>
          <w:color w:val="000000" w:themeColor="text1"/>
        </w:rPr>
        <w:t>3-13/D3-9/J</w:t>
      </w:r>
      <w:r w:rsidRPr="00D0426B">
        <w:rPr>
          <w:rFonts w:ascii="Book Antiqua" w:hAnsi="Book Antiqua"/>
          <w:color w:val="000000" w:themeColor="text1"/>
          <w:vertAlign w:val="subscript"/>
        </w:rPr>
        <w:t>H</w:t>
      </w:r>
      <w:r w:rsidRPr="00D0426B">
        <w:rPr>
          <w:rFonts w:ascii="Book Antiqua" w:hAnsi="Book Antiqua"/>
          <w:color w:val="000000" w:themeColor="text1"/>
        </w:rPr>
        <w:t>6, but there were few common advantage V</w:t>
      </w:r>
      <w:r w:rsidRPr="00D0426B">
        <w:rPr>
          <w:rFonts w:ascii="Book Antiqua" w:hAnsi="Book Antiqua"/>
          <w:color w:val="000000" w:themeColor="text1"/>
          <w:vertAlign w:val="subscript"/>
        </w:rPr>
        <w:t>H</w:t>
      </w:r>
      <w:r w:rsidRPr="00D0426B">
        <w:rPr>
          <w:rFonts w:ascii="Book Antiqua" w:hAnsi="Book Antiqua"/>
          <w:color w:val="000000" w:themeColor="text1"/>
        </w:rPr>
        <w:t>DJ</w:t>
      </w:r>
      <w:r w:rsidRPr="00D0426B">
        <w:rPr>
          <w:rFonts w:ascii="Book Antiqua" w:hAnsi="Book Antiqua"/>
          <w:color w:val="000000" w:themeColor="text1"/>
          <w:vertAlign w:val="subscript"/>
        </w:rPr>
        <w:t>H</w:t>
      </w:r>
      <w:r w:rsidRPr="00D0426B">
        <w:rPr>
          <w:rFonts w:ascii="Book Antiqua" w:hAnsi="Book Antiqua"/>
          <w:color w:val="000000" w:themeColor="text1"/>
        </w:rPr>
        <w:t xml:space="preserve"> rearrangements shared between different patients, increasing the importance of individualized analysis and treatment plans in the future according to the characteristics of Cancer-Ig variable regions. More importantly, the SHM sites were totally different between cancer cells and normal cells in the same individual and the same V</w:t>
      </w:r>
      <w:r w:rsidRPr="00D0426B">
        <w:rPr>
          <w:rFonts w:ascii="Book Antiqua" w:hAnsi="Book Antiqua"/>
          <w:color w:val="000000" w:themeColor="text1"/>
          <w:vertAlign w:val="subscript"/>
        </w:rPr>
        <w:t>H</w:t>
      </w:r>
      <w:r w:rsidRPr="00D0426B">
        <w:rPr>
          <w:rFonts w:ascii="Book Antiqua" w:hAnsi="Book Antiqua"/>
          <w:color w:val="000000" w:themeColor="text1"/>
        </w:rPr>
        <w:t>DJ</w:t>
      </w:r>
      <w:r w:rsidRPr="00D0426B">
        <w:rPr>
          <w:rFonts w:ascii="Book Antiqua" w:hAnsi="Book Antiqua"/>
          <w:color w:val="000000" w:themeColor="text1"/>
          <w:vertAlign w:val="subscript"/>
        </w:rPr>
        <w:t>H</w:t>
      </w:r>
      <w:r w:rsidRPr="00D0426B">
        <w:rPr>
          <w:rFonts w:ascii="Book Antiqua" w:hAnsi="Book Antiqua"/>
          <w:color w:val="000000" w:themeColor="text1"/>
        </w:rPr>
        <w:t xml:space="preserve"> rearrangement, such as V</w:t>
      </w:r>
      <w:r w:rsidRPr="00D0426B">
        <w:rPr>
          <w:rFonts w:ascii="Book Antiqua" w:hAnsi="Book Antiqua"/>
          <w:color w:val="000000" w:themeColor="text1"/>
          <w:vertAlign w:val="subscript"/>
        </w:rPr>
        <w:t>H</w:t>
      </w:r>
      <w:r w:rsidRPr="00D0426B">
        <w:rPr>
          <w:rFonts w:ascii="Book Antiqua" w:hAnsi="Book Antiqua"/>
          <w:color w:val="000000" w:themeColor="text1"/>
        </w:rPr>
        <w:t>3-74/D6-19/J</w:t>
      </w:r>
      <w:r w:rsidRPr="00D0426B">
        <w:rPr>
          <w:rFonts w:ascii="Book Antiqua" w:hAnsi="Book Antiqua"/>
          <w:color w:val="000000" w:themeColor="text1"/>
          <w:vertAlign w:val="subscript"/>
        </w:rPr>
        <w:t>H</w:t>
      </w:r>
      <w:r w:rsidRPr="00D0426B">
        <w:rPr>
          <w:rFonts w:ascii="Book Antiqua" w:hAnsi="Book Antiqua"/>
          <w:color w:val="000000" w:themeColor="text1"/>
        </w:rPr>
        <w:t>4, suggested that this difference contributed</w:t>
      </w:r>
      <w:r w:rsidR="00511B2A" w:rsidRPr="00D0426B">
        <w:rPr>
          <w:rFonts w:ascii="Book Antiqua" w:hAnsi="Book Antiqua"/>
          <w:color w:val="000000" w:themeColor="text1"/>
        </w:rPr>
        <w:t xml:space="preserve"> to the growth of cancer cells.</w:t>
      </w:r>
    </w:p>
    <w:p w14:paraId="202A25ED" w14:textId="77777777" w:rsidR="00F54E33" w:rsidRPr="00D0426B" w:rsidRDefault="00267C1A" w:rsidP="00D0426B">
      <w:pPr>
        <w:spacing w:line="360" w:lineRule="auto"/>
        <w:ind w:firstLineChars="100" w:firstLine="240"/>
        <w:jc w:val="both"/>
        <w:rPr>
          <w:rFonts w:ascii="Book Antiqua" w:hAnsi="Book Antiqua"/>
          <w:color w:val="000000" w:themeColor="text1"/>
        </w:rPr>
      </w:pPr>
      <w:r w:rsidRPr="00D0426B">
        <w:rPr>
          <w:rFonts w:ascii="Book Antiqua" w:hAnsi="Book Antiqua"/>
          <w:color w:val="000000" w:themeColor="text1"/>
        </w:rPr>
        <w:t xml:space="preserve">In summary, our results confirmed that the Cancer-Ig repertoire is biased with SHM, indicating its potency as a target in individualized treatment. Sequencing the Ig repertoire opens a window for deeper understanding and </w:t>
      </w:r>
      <w:r w:rsidRPr="00D0426B">
        <w:rPr>
          <w:rFonts w:ascii="Book Antiqua" w:hAnsi="Book Antiqua"/>
          <w:color w:val="000000" w:themeColor="text1"/>
        </w:rPr>
        <w:lastRenderedPageBreak/>
        <w:t>new diagnostics of colon cancer, which will hopefully help the development of new molecular targets for this disease.</w:t>
      </w:r>
    </w:p>
    <w:p w14:paraId="0BFDA56E" w14:textId="77777777" w:rsidR="00F54E33" w:rsidRPr="00D0426B" w:rsidRDefault="00F54E33" w:rsidP="00D0426B">
      <w:pPr>
        <w:spacing w:line="360" w:lineRule="auto"/>
        <w:jc w:val="both"/>
        <w:rPr>
          <w:rFonts w:ascii="Book Antiqua" w:hAnsi="Book Antiqua"/>
          <w:color w:val="000000" w:themeColor="text1"/>
        </w:rPr>
      </w:pPr>
    </w:p>
    <w:p w14:paraId="1CC02682" w14:textId="6088BBE4" w:rsidR="00F54E33" w:rsidRPr="00D0426B" w:rsidRDefault="00A01DAF" w:rsidP="00D0426B">
      <w:pPr>
        <w:adjustRightInd w:val="0"/>
        <w:snapToGrid w:val="0"/>
        <w:spacing w:line="360" w:lineRule="auto"/>
        <w:jc w:val="both"/>
        <w:rPr>
          <w:rFonts w:ascii="Book Antiqua" w:hAnsi="Book Antiqua"/>
          <w:b/>
          <w:color w:val="000000" w:themeColor="text1"/>
        </w:rPr>
      </w:pPr>
      <w:r w:rsidRPr="00D0426B">
        <w:rPr>
          <w:rFonts w:ascii="Book Antiqua" w:hAnsi="Book Antiqua"/>
          <w:b/>
          <w:color w:val="000000" w:themeColor="text1"/>
        </w:rPr>
        <w:t>ARTICLE HIGHLIGHTS</w:t>
      </w:r>
    </w:p>
    <w:p w14:paraId="358DCFD2" w14:textId="77777777" w:rsidR="009408F1" w:rsidRPr="00D0426B" w:rsidRDefault="009408F1" w:rsidP="00D0426B">
      <w:pPr>
        <w:adjustRightInd w:val="0"/>
        <w:snapToGrid w:val="0"/>
        <w:spacing w:line="360" w:lineRule="auto"/>
        <w:jc w:val="both"/>
        <w:rPr>
          <w:rFonts w:ascii="Book Antiqua" w:hAnsi="Book Antiqua"/>
          <w:color w:val="000000" w:themeColor="text1"/>
        </w:rPr>
      </w:pPr>
      <w:r w:rsidRPr="00D0426B">
        <w:rPr>
          <w:rFonts w:ascii="Book Antiqua" w:hAnsi="Book Antiqua"/>
          <w:b/>
          <w:i/>
          <w:color w:val="000000" w:themeColor="text1"/>
        </w:rPr>
        <w:t>Research background</w:t>
      </w:r>
    </w:p>
    <w:p w14:paraId="1C6A70AD" w14:textId="77777777" w:rsidR="009408F1" w:rsidRPr="00D0426B" w:rsidRDefault="009408F1" w:rsidP="00D0426B">
      <w:pPr>
        <w:adjustRightInd w:val="0"/>
        <w:snapToGrid w:val="0"/>
        <w:spacing w:line="360" w:lineRule="auto"/>
        <w:jc w:val="both"/>
        <w:rPr>
          <w:rFonts w:ascii="Book Antiqua" w:hAnsi="Book Antiqua"/>
          <w:color w:val="000000" w:themeColor="text1"/>
        </w:rPr>
      </w:pPr>
      <w:r w:rsidRPr="00D0426B">
        <w:rPr>
          <w:rFonts w:ascii="Book Antiqua" w:hAnsi="Book Antiqua"/>
          <w:color w:val="000000" w:themeColor="text1"/>
        </w:rPr>
        <w:t xml:space="preserve">Traditionally, immunoglobulin (Ig) was believed to be only produced by B cells; however, studies from our group and others have revealed that except B cells, most of non B cells, especially the non B cancer cells, including the colon cancer cells, can frequently express Ig (non B-Ig). According to our previous findings, cancer cell-derived IgG can significantly promote cancer initiation, progression and metastasis by promoting cancer stem cell behavior. IgG overexpression predicts poor prognosis of patients with cancer. Furthermore, comparing to the B cell-derived Ig repertoire, the non B cancer cell-derived Ig displays restricted and conservative </w:t>
      </w:r>
      <w:proofErr w:type="gramStart"/>
      <w:r w:rsidRPr="00D0426B">
        <w:rPr>
          <w:rFonts w:ascii="Book Antiqua" w:hAnsi="Book Antiqua"/>
          <w:color w:val="000000" w:themeColor="text1"/>
        </w:rPr>
        <w:t>V(</w:t>
      </w:r>
      <w:proofErr w:type="gramEnd"/>
      <w:r w:rsidRPr="00D0426B">
        <w:rPr>
          <w:rFonts w:ascii="Book Antiqua" w:hAnsi="Book Antiqua"/>
          <w:color w:val="000000" w:themeColor="text1"/>
        </w:rPr>
        <w:t>D)J pattern rather than diversity. However, we do not know if the colon cancer cell-derived Ig is structurally different from its counterpart normal epithelial cell-derived Ig.</w:t>
      </w:r>
    </w:p>
    <w:p w14:paraId="3A7157F7" w14:textId="77777777" w:rsidR="009408F1" w:rsidRPr="00D0426B" w:rsidRDefault="009408F1" w:rsidP="00D0426B">
      <w:pPr>
        <w:adjustRightInd w:val="0"/>
        <w:snapToGrid w:val="0"/>
        <w:spacing w:line="360" w:lineRule="auto"/>
        <w:jc w:val="both"/>
        <w:rPr>
          <w:rFonts w:ascii="Book Antiqua" w:hAnsi="Book Antiqua"/>
          <w:color w:val="000000" w:themeColor="text1"/>
        </w:rPr>
      </w:pPr>
    </w:p>
    <w:p w14:paraId="294884A2" w14:textId="77777777" w:rsidR="009408F1" w:rsidRPr="00D0426B" w:rsidRDefault="009408F1" w:rsidP="00D0426B">
      <w:pPr>
        <w:adjustRightInd w:val="0"/>
        <w:snapToGrid w:val="0"/>
        <w:spacing w:line="360" w:lineRule="auto"/>
        <w:jc w:val="both"/>
        <w:rPr>
          <w:rFonts w:ascii="Book Antiqua" w:hAnsi="Book Antiqua"/>
          <w:b/>
          <w:i/>
          <w:color w:val="000000" w:themeColor="text1"/>
        </w:rPr>
      </w:pPr>
      <w:r w:rsidRPr="00D0426B">
        <w:rPr>
          <w:rFonts w:ascii="Book Antiqua" w:hAnsi="Book Antiqua"/>
          <w:b/>
          <w:i/>
          <w:color w:val="000000" w:themeColor="text1"/>
        </w:rPr>
        <w:t>Research motivation</w:t>
      </w:r>
    </w:p>
    <w:p w14:paraId="5E1515E3" w14:textId="77777777" w:rsidR="009408F1" w:rsidRPr="00D0426B" w:rsidRDefault="009408F1" w:rsidP="00D0426B">
      <w:pPr>
        <w:adjustRightInd w:val="0"/>
        <w:snapToGrid w:val="0"/>
        <w:spacing w:line="360" w:lineRule="auto"/>
        <w:jc w:val="both"/>
        <w:rPr>
          <w:rFonts w:ascii="Book Antiqua" w:hAnsi="Book Antiqua"/>
          <w:color w:val="000000" w:themeColor="text1"/>
        </w:rPr>
      </w:pPr>
      <w:r w:rsidRPr="00D0426B">
        <w:rPr>
          <w:rFonts w:ascii="Book Antiqua" w:hAnsi="Book Antiqua"/>
          <w:color w:val="000000" w:themeColor="text1"/>
        </w:rPr>
        <w:t xml:space="preserve">In our previous work, we have found that colon cancer cells can overexpress the IgG compared to normal colonic epithelial cells, but it remains unclear if the colon cancer cell-derived Ig repertoire display unique feature compared to its counterpart normal cell-derived Ig, and whether the unique feature is potential for colon cancer target therapy. </w:t>
      </w:r>
    </w:p>
    <w:p w14:paraId="69F599E7" w14:textId="77777777" w:rsidR="009408F1" w:rsidRPr="00D0426B" w:rsidRDefault="009408F1" w:rsidP="00D0426B">
      <w:pPr>
        <w:adjustRightInd w:val="0"/>
        <w:snapToGrid w:val="0"/>
        <w:spacing w:line="360" w:lineRule="auto"/>
        <w:jc w:val="both"/>
        <w:rPr>
          <w:rFonts w:ascii="Book Antiqua" w:hAnsi="Book Antiqua"/>
          <w:color w:val="000000" w:themeColor="text1"/>
        </w:rPr>
      </w:pPr>
    </w:p>
    <w:p w14:paraId="0E1E171A" w14:textId="77777777" w:rsidR="009408F1" w:rsidRPr="00D0426B" w:rsidRDefault="009408F1" w:rsidP="00D0426B">
      <w:pPr>
        <w:adjustRightInd w:val="0"/>
        <w:snapToGrid w:val="0"/>
        <w:spacing w:line="360" w:lineRule="auto"/>
        <w:jc w:val="both"/>
        <w:rPr>
          <w:rFonts w:ascii="Book Antiqua" w:hAnsi="Book Antiqua"/>
          <w:b/>
          <w:i/>
          <w:color w:val="000000" w:themeColor="text1"/>
        </w:rPr>
      </w:pPr>
      <w:r w:rsidRPr="00D0426B">
        <w:rPr>
          <w:rFonts w:ascii="Book Antiqua" w:hAnsi="Book Antiqua"/>
          <w:b/>
          <w:i/>
          <w:color w:val="000000" w:themeColor="text1"/>
        </w:rPr>
        <w:t xml:space="preserve">Research objectives </w:t>
      </w:r>
    </w:p>
    <w:p w14:paraId="3368EE4D" w14:textId="5878BA3C" w:rsidR="009408F1" w:rsidRPr="00D0426B" w:rsidRDefault="009408F1" w:rsidP="00D0426B">
      <w:pPr>
        <w:adjustRightInd w:val="0"/>
        <w:snapToGrid w:val="0"/>
        <w:spacing w:line="360" w:lineRule="auto"/>
        <w:jc w:val="both"/>
        <w:rPr>
          <w:rFonts w:ascii="Book Antiqua" w:hAnsi="Book Antiqua"/>
          <w:color w:val="000000" w:themeColor="text1"/>
        </w:rPr>
      </w:pPr>
      <w:r w:rsidRPr="00D0426B">
        <w:rPr>
          <w:rFonts w:ascii="Book Antiqua" w:hAnsi="Book Antiqua"/>
          <w:color w:val="000000" w:themeColor="text1"/>
        </w:rPr>
        <w:t>In this study, we used Ig repertoire sequencing (IR-Seq), which allows for the sequencing of millions of V(D)J sequences in parallel, to investigate the Ig repertoire features expressed in human colon cancer cells.</w:t>
      </w:r>
    </w:p>
    <w:p w14:paraId="5B8AE01B" w14:textId="77777777" w:rsidR="009408F1" w:rsidRPr="00D0426B" w:rsidRDefault="009408F1" w:rsidP="00D0426B">
      <w:pPr>
        <w:adjustRightInd w:val="0"/>
        <w:snapToGrid w:val="0"/>
        <w:spacing w:line="360" w:lineRule="auto"/>
        <w:jc w:val="both"/>
        <w:rPr>
          <w:rFonts w:ascii="Book Antiqua" w:hAnsi="Book Antiqua"/>
          <w:color w:val="000000" w:themeColor="text1"/>
        </w:rPr>
      </w:pPr>
    </w:p>
    <w:p w14:paraId="79C4475E" w14:textId="77777777" w:rsidR="009408F1" w:rsidRPr="00D0426B" w:rsidRDefault="009408F1" w:rsidP="00D0426B">
      <w:pPr>
        <w:adjustRightInd w:val="0"/>
        <w:snapToGrid w:val="0"/>
        <w:spacing w:line="360" w:lineRule="auto"/>
        <w:jc w:val="both"/>
        <w:rPr>
          <w:rFonts w:ascii="Book Antiqua" w:hAnsi="Book Antiqua"/>
          <w:b/>
          <w:i/>
          <w:color w:val="000000" w:themeColor="text1"/>
        </w:rPr>
      </w:pPr>
      <w:r w:rsidRPr="00D0426B">
        <w:rPr>
          <w:rFonts w:ascii="Book Antiqua" w:hAnsi="Book Antiqua"/>
          <w:b/>
          <w:i/>
          <w:color w:val="000000" w:themeColor="text1"/>
        </w:rPr>
        <w:t>Research methods</w:t>
      </w:r>
    </w:p>
    <w:p w14:paraId="79F2E000" w14:textId="77777777" w:rsidR="009408F1" w:rsidRPr="00D0426B" w:rsidRDefault="009408F1" w:rsidP="00D0426B">
      <w:pPr>
        <w:adjustRightInd w:val="0"/>
        <w:snapToGrid w:val="0"/>
        <w:spacing w:line="360" w:lineRule="auto"/>
        <w:jc w:val="both"/>
        <w:rPr>
          <w:rFonts w:ascii="Book Antiqua" w:hAnsi="Book Antiqua"/>
          <w:b/>
          <w:i/>
          <w:color w:val="000000" w:themeColor="text1"/>
        </w:rPr>
      </w:pPr>
      <w:r w:rsidRPr="00D0426B">
        <w:rPr>
          <w:rFonts w:ascii="Book Antiqua" w:hAnsi="Book Antiqua"/>
          <w:color w:val="000000" w:themeColor="text1"/>
        </w:rPr>
        <w:lastRenderedPageBreak/>
        <w:t>We first sorted EPCAM</w:t>
      </w:r>
      <w:r w:rsidRPr="00D0426B">
        <w:rPr>
          <w:rFonts w:ascii="Book Antiqua" w:hAnsi="Book Antiqua"/>
          <w:color w:val="000000" w:themeColor="text1"/>
          <w:vertAlign w:val="superscript"/>
        </w:rPr>
        <w:t xml:space="preserve">+ </w:t>
      </w:r>
      <w:r w:rsidRPr="00D0426B">
        <w:rPr>
          <w:rFonts w:ascii="Book Antiqua" w:hAnsi="Book Antiqua"/>
          <w:color w:val="000000" w:themeColor="text1"/>
        </w:rPr>
        <w:t>colon cancer cells and EPCAM</w:t>
      </w:r>
      <w:r w:rsidRPr="00D0426B">
        <w:rPr>
          <w:rFonts w:ascii="Book Antiqua" w:hAnsi="Book Antiqua"/>
          <w:color w:val="000000" w:themeColor="text1"/>
          <w:vertAlign w:val="superscript"/>
        </w:rPr>
        <w:t>+</w:t>
      </w:r>
      <w:r w:rsidRPr="00D0426B">
        <w:rPr>
          <w:rFonts w:ascii="Book Antiqua" w:hAnsi="Book Antiqua"/>
          <w:color w:val="000000" w:themeColor="text1"/>
        </w:rPr>
        <w:t xml:space="preserve"> normal colonic epithelial cells from corresponding noncancerous tissues as control. Then, using IR-Seq, the expression profile of Ig, V</w:t>
      </w:r>
      <w:r w:rsidRPr="00D0426B">
        <w:rPr>
          <w:rFonts w:ascii="Book Antiqua" w:hAnsi="Book Antiqua"/>
          <w:color w:val="000000" w:themeColor="text1"/>
          <w:vertAlign w:val="subscript"/>
        </w:rPr>
        <w:t>H</w:t>
      </w:r>
      <w:r w:rsidRPr="00D0426B">
        <w:rPr>
          <w:rFonts w:ascii="Book Antiqua" w:hAnsi="Book Antiqua"/>
          <w:color w:val="000000" w:themeColor="text1"/>
        </w:rPr>
        <w:t>DJ</w:t>
      </w:r>
      <w:r w:rsidRPr="00D0426B">
        <w:rPr>
          <w:rFonts w:ascii="Book Antiqua" w:hAnsi="Book Antiqua"/>
          <w:color w:val="000000" w:themeColor="text1"/>
          <w:vertAlign w:val="subscript"/>
        </w:rPr>
        <w:t>H</w:t>
      </w:r>
      <w:r w:rsidRPr="00D0426B">
        <w:rPr>
          <w:rFonts w:ascii="Book Antiqua" w:hAnsi="Book Antiqua"/>
          <w:color w:val="000000" w:themeColor="text1"/>
        </w:rPr>
        <w:t xml:space="preserve"> gene usage of Ig heavy chain (</w:t>
      </w:r>
      <w:proofErr w:type="spellStart"/>
      <w:r w:rsidRPr="00D0426B">
        <w:rPr>
          <w:rFonts w:ascii="Book Antiqua" w:hAnsi="Book Antiqua"/>
          <w:color w:val="000000" w:themeColor="text1"/>
        </w:rPr>
        <w:t>IgH</w:t>
      </w:r>
      <w:proofErr w:type="spellEnd"/>
      <w:r w:rsidRPr="00D0426B">
        <w:rPr>
          <w:rFonts w:ascii="Book Antiqua" w:hAnsi="Book Antiqua"/>
          <w:color w:val="000000" w:themeColor="text1"/>
        </w:rPr>
        <w:t xml:space="preserve">) and somatic </w:t>
      </w:r>
      <w:proofErr w:type="spellStart"/>
      <w:r w:rsidRPr="00D0426B">
        <w:rPr>
          <w:rFonts w:ascii="Book Antiqua" w:hAnsi="Book Antiqua"/>
          <w:color w:val="000000" w:themeColor="text1"/>
        </w:rPr>
        <w:t>hypermutation</w:t>
      </w:r>
      <w:proofErr w:type="spellEnd"/>
      <w:r w:rsidRPr="00D0426B">
        <w:rPr>
          <w:rFonts w:ascii="Book Antiqua" w:hAnsi="Book Antiqua"/>
          <w:color w:val="000000" w:themeColor="text1"/>
        </w:rPr>
        <w:t xml:space="preserve"> (SHM) feature in Ig variable region were detected. </w:t>
      </w:r>
    </w:p>
    <w:p w14:paraId="75884DC4" w14:textId="77777777" w:rsidR="009408F1" w:rsidRPr="00D0426B" w:rsidRDefault="009408F1" w:rsidP="00D0426B">
      <w:pPr>
        <w:adjustRightInd w:val="0"/>
        <w:snapToGrid w:val="0"/>
        <w:spacing w:line="360" w:lineRule="auto"/>
        <w:jc w:val="both"/>
        <w:rPr>
          <w:rFonts w:ascii="Book Antiqua" w:hAnsi="Book Antiqua"/>
          <w:color w:val="000000" w:themeColor="text1"/>
        </w:rPr>
      </w:pPr>
    </w:p>
    <w:p w14:paraId="091C5C75" w14:textId="77777777" w:rsidR="009408F1" w:rsidRPr="00D0426B" w:rsidRDefault="009408F1" w:rsidP="00D0426B">
      <w:pPr>
        <w:adjustRightInd w:val="0"/>
        <w:snapToGrid w:val="0"/>
        <w:spacing w:line="360" w:lineRule="auto"/>
        <w:jc w:val="both"/>
        <w:rPr>
          <w:rFonts w:ascii="Book Antiqua" w:hAnsi="Book Antiqua"/>
          <w:b/>
          <w:i/>
          <w:color w:val="000000" w:themeColor="text1"/>
        </w:rPr>
      </w:pPr>
      <w:r w:rsidRPr="00D0426B">
        <w:rPr>
          <w:rFonts w:ascii="Book Antiqua" w:hAnsi="Book Antiqua"/>
          <w:b/>
          <w:i/>
          <w:color w:val="000000" w:themeColor="text1"/>
        </w:rPr>
        <w:t>Research results</w:t>
      </w:r>
    </w:p>
    <w:p w14:paraId="2013988C" w14:textId="58403EB1" w:rsidR="009408F1" w:rsidRPr="00D0426B" w:rsidRDefault="009408F1" w:rsidP="00D0426B">
      <w:pPr>
        <w:adjustRightInd w:val="0"/>
        <w:snapToGrid w:val="0"/>
        <w:spacing w:line="360" w:lineRule="auto"/>
        <w:jc w:val="both"/>
        <w:rPr>
          <w:rFonts w:ascii="Book Antiqua" w:hAnsi="Book Antiqua"/>
          <w:color w:val="000000" w:themeColor="text1"/>
        </w:rPr>
      </w:pPr>
      <w:r w:rsidRPr="00D0426B">
        <w:rPr>
          <w:rFonts w:ascii="Book Antiqua" w:hAnsi="Book Antiqua"/>
          <w:color w:val="000000" w:themeColor="text1"/>
        </w:rPr>
        <w:t xml:space="preserve">We surprisingly found that comparing to the control normal cells, Ig expressed by colon cancer cells had a significant tendency to choose IgG among the five Ig classes. Furthermore, unlike </w:t>
      </w:r>
      <w:r w:rsidR="00DD2467" w:rsidRPr="00D0426B">
        <w:rPr>
          <w:rFonts w:ascii="Book Antiqua" w:hAnsi="Book Antiqua"/>
          <w:color w:val="000000" w:themeColor="text1"/>
        </w:rPr>
        <w:t>B-Ig</w:t>
      </w:r>
      <w:r w:rsidRPr="00D0426B">
        <w:rPr>
          <w:rFonts w:ascii="Book Antiqua" w:hAnsi="Book Antiqua"/>
          <w:color w:val="000000" w:themeColor="text1"/>
        </w:rPr>
        <w:t xml:space="preserve"> that can generate nearly great diversity, the non B-Ig from either colon cancer or normal epithelial cells showed restricted V</w:t>
      </w:r>
      <w:r w:rsidRPr="00D0426B">
        <w:rPr>
          <w:rFonts w:ascii="Book Antiqua" w:hAnsi="Book Antiqua"/>
          <w:color w:val="000000" w:themeColor="text1"/>
          <w:vertAlign w:val="subscript"/>
        </w:rPr>
        <w:t>H</w:t>
      </w:r>
      <w:r w:rsidRPr="00D0426B">
        <w:rPr>
          <w:rFonts w:ascii="Book Antiqua" w:hAnsi="Book Antiqua"/>
          <w:color w:val="000000" w:themeColor="text1"/>
        </w:rPr>
        <w:t>DJ</w:t>
      </w:r>
      <w:r w:rsidRPr="00D0426B">
        <w:rPr>
          <w:rFonts w:ascii="Book Antiqua" w:hAnsi="Book Antiqua"/>
          <w:color w:val="000000" w:themeColor="text1"/>
          <w:vertAlign w:val="subscript"/>
        </w:rPr>
        <w:t>H</w:t>
      </w:r>
      <w:r w:rsidRPr="00D0426B">
        <w:rPr>
          <w:rFonts w:ascii="Book Antiqua" w:hAnsi="Book Antiqua"/>
          <w:color w:val="000000" w:themeColor="text1"/>
        </w:rPr>
        <w:t xml:space="preserve"> rearrangement patterns. However, comparing to normal cell-derived V</w:t>
      </w:r>
      <w:r w:rsidRPr="00D0426B">
        <w:rPr>
          <w:rFonts w:ascii="Book Antiqua" w:hAnsi="Book Antiqua"/>
          <w:color w:val="000000" w:themeColor="text1"/>
          <w:vertAlign w:val="subscript"/>
        </w:rPr>
        <w:t>H</w:t>
      </w:r>
      <w:r w:rsidRPr="00D0426B">
        <w:rPr>
          <w:rFonts w:ascii="Book Antiqua" w:hAnsi="Book Antiqua"/>
          <w:color w:val="000000" w:themeColor="text1"/>
        </w:rPr>
        <w:t>DJ</w:t>
      </w:r>
      <w:r w:rsidRPr="00D0426B">
        <w:rPr>
          <w:rFonts w:ascii="Book Antiqua" w:hAnsi="Book Antiqua"/>
          <w:color w:val="000000" w:themeColor="text1"/>
          <w:vertAlign w:val="subscript"/>
        </w:rPr>
        <w:t>H</w:t>
      </w:r>
      <w:r w:rsidRPr="00D0426B">
        <w:rPr>
          <w:rFonts w:ascii="Book Antiqua" w:hAnsi="Book Antiqua"/>
          <w:color w:val="000000" w:themeColor="text1"/>
        </w:rPr>
        <w:t xml:space="preserve"> rearrangement patterns, cancer cell-derived V</w:t>
      </w:r>
      <w:r w:rsidRPr="00D0426B">
        <w:rPr>
          <w:rFonts w:ascii="Book Antiqua" w:hAnsi="Book Antiqua"/>
          <w:color w:val="000000" w:themeColor="text1"/>
          <w:vertAlign w:val="subscript"/>
        </w:rPr>
        <w:t>H</w:t>
      </w:r>
      <w:r w:rsidRPr="00D0426B">
        <w:rPr>
          <w:rFonts w:ascii="Book Antiqua" w:hAnsi="Book Antiqua"/>
          <w:color w:val="000000" w:themeColor="text1"/>
        </w:rPr>
        <w:t>DJ</w:t>
      </w:r>
      <w:r w:rsidRPr="00D0426B">
        <w:rPr>
          <w:rFonts w:ascii="Book Antiqua" w:hAnsi="Book Antiqua"/>
          <w:color w:val="000000" w:themeColor="text1"/>
          <w:vertAlign w:val="subscript"/>
        </w:rPr>
        <w:t>H</w:t>
      </w:r>
      <w:r w:rsidRPr="00D0426B">
        <w:rPr>
          <w:rFonts w:ascii="Book Antiqua" w:hAnsi="Book Antiqua"/>
          <w:color w:val="000000" w:themeColor="text1"/>
        </w:rPr>
        <w:t xml:space="preserve"> patterns displayed unique feature, including the usage of V</w:t>
      </w:r>
      <w:r w:rsidRPr="00D0426B">
        <w:rPr>
          <w:rFonts w:ascii="Book Antiqua" w:hAnsi="Book Antiqua"/>
          <w:color w:val="000000" w:themeColor="text1"/>
          <w:vertAlign w:val="subscript"/>
        </w:rPr>
        <w:t>H</w:t>
      </w:r>
      <w:r w:rsidRPr="00D0426B">
        <w:rPr>
          <w:rFonts w:ascii="Book Antiqua" w:hAnsi="Book Antiqua"/>
          <w:color w:val="000000" w:themeColor="text1"/>
        </w:rPr>
        <w:t>, D and J</w:t>
      </w:r>
      <w:r w:rsidRPr="00D0426B">
        <w:rPr>
          <w:rFonts w:ascii="Book Antiqua" w:hAnsi="Book Antiqua"/>
          <w:color w:val="000000" w:themeColor="text1"/>
          <w:vertAlign w:val="subscript"/>
        </w:rPr>
        <w:t>H</w:t>
      </w:r>
      <w:r w:rsidRPr="00D0426B">
        <w:rPr>
          <w:rFonts w:ascii="Book Antiqua" w:hAnsi="Book Antiqua"/>
          <w:color w:val="000000" w:themeColor="text1"/>
        </w:rPr>
        <w:t xml:space="preserve"> gene, and the SHM feature.</w:t>
      </w:r>
    </w:p>
    <w:p w14:paraId="2ACFF480" w14:textId="77777777" w:rsidR="009408F1" w:rsidRPr="00D0426B" w:rsidRDefault="009408F1" w:rsidP="00D0426B">
      <w:pPr>
        <w:adjustRightInd w:val="0"/>
        <w:snapToGrid w:val="0"/>
        <w:spacing w:line="360" w:lineRule="auto"/>
        <w:jc w:val="both"/>
        <w:rPr>
          <w:rFonts w:ascii="Book Antiqua" w:hAnsi="Book Antiqua"/>
          <w:color w:val="000000" w:themeColor="text1"/>
        </w:rPr>
      </w:pPr>
    </w:p>
    <w:p w14:paraId="06E38A7A" w14:textId="77777777" w:rsidR="009408F1" w:rsidRPr="00D0426B" w:rsidRDefault="009408F1" w:rsidP="00D0426B">
      <w:pPr>
        <w:adjustRightInd w:val="0"/>
        <w:snapToGrid w:val="0"/>
        <w:spacing w:line="360" w:lineRule="auto"/>
        <w:jc w:val="both"/>
        <w:rPr>
          <w:rFonts w:ascii="Book Antiqua" w:hAnsi="Book Antiqua"/>
          <w:b/>
          <w:i/>
          <w:color w:val="000000" w:themeColor="text1"/>
        </w:rPr>
      </w:pPr>
      <w:r w:rsidRPr="00D0426B">
        <w:rPr>
          <w:rFonts w:ascii="Book Antiqua" w:hAnsi="Book Antiqua"/>
          <w:b/>
          <w:i/>
          <w:color w:val="000000" w:themeColor="text1"/>
        </w:rPr>
        <w:t>Research conclusions</w:t>
      </w:r>
    </w:p>
    <w:p w14:paraId="624411BB" w14:textId="77777777" w:rsidR="009408F1" w:rsidRPr="00D0426B" w:rsidRDefault="009408F1" w:rsidP="00D0426B">
      <w:pPr>
        <w:adjustRightInd w:val="0"/>
        <w:snapToGrid w:val="0"/>
        <w:spacing w:line="360" w:lineRule="auto"/>
        <w:jc w:val="both"/>
        <w:rPr>
          <w:rFonts w:ascii="Book Antiqua" w:hAnsi="Book Antiqua"/>
          <w:color w:val="000000" w:themeColor="text1"/>
        </w:rPr>
      </w:pPr>
      <w:r w:rsidRPr="00D0426B">
        <w:rPr>
          <w:rFonts w:ascii="Book Antiqua" w:hAnsi="Book Antiqua"/>
          <w:color w:val="000000" w:themeColor="text1"/>
        </w:rPr>
        <w:t xml:space="preserve">We found that colon cancer cells could frequently express IgG and unique </w:t>
      </w:r>
      <w:proofErr w:type="spellStart"/>
      <w:r w:rsidRPr="00D0426B">
        <w:rPr>
          <w:rFonts w:ascii="Book Antiqua" w:hAnsi="Book Antiqua"/>
          <w:color w:val="000000" w:themeColor="text1"/>
        </w:rPr>
        <w:t>IgH</w:t>
      </w:r>
      <w:proofErr w:type="spellEnd"/>
      <w:r w:rsidRPr="00D0426B">
        <w:rPr>
          <w:rFonts w:ascii="Book Antiqua" w:hAnsi="Book Antiqua"/>
          <w:color w:val="000000" w:themeColor="text1"/>
        </w:rPr>
        <w:t xml:space="preserve"> repertoires, which may be involved in carcinogenesis of colon cancer. The unique </w:t>
      </w:r>
      <w:proofErr w:type="spellStart"/>
      <w:r w:rsidRPr="00D0426B">
        <w:rPr>
          <w:rFonts w:ascii="Book Antiqua" w:hAnsi="Book Antiqua"/>
          <w:color w:val="000000" w:themeColor="text1"/>
        </w:rPr>
        <w:t>IgH</w:t>
      </w:r>
      <w:proofErr w:type="spellEnd"/>
      <w:r w:rsidRPr="00D0426B">
        <w:rPr>
          <w:rFonts w:ascii="Book Antiqua" w:hAnsi="Book Antiqua"/>
          <w:color w:val="000000" w:themeColor="text1"/>
        </w:rPr>
        <w:t xml:space="preserve"> repertoire has the potential to be used as a novel target in immune therapy for colon cancer.</w:t>
      </w:r>
    </w:p>
    <w:p w14:paraId="6869219A" w14:textId="77777777" w:rsidR="009408F1" w:rsidRPr="00D0426B" w:rsidRDefault="009408F1" w:rsidP="00D0426B">
      <w:pPr>
        <w:adjustRightInd w:val="0"/>
        <w:snapToGrid w:val="0"/>
        <w:spacing w:line="360" w:lineRule="auto"/>
        <w:jc w:val="both"/>
        <w:rPr>
          <w:rFonts w:ascii="Book Antiqua" w:hAnsi="Book Antiqua"/>
          <w:color w:val="000000" w:themeColor="text1"/>
        </w:rPr>
      </w:pPr>
    </w:p>
    <w:p w14:paraId="243AF5A7" w14:textId="77777777" w:rsidR="009408F1" w:rsidRPr="00D0426B" w:rsidRDefault="009408F1" w:rsidP="00D0426B">
      <w:pPr>
        <w:adjustRightInd w:val="0"/>
        <w:snapToGrid w:val="0"/>
        <w:spacing w:line="360" w:lineRule="auto"/>
        <w:jc w:val="both"/>
        <w:rPr>
          <w:rFonts w:ascii="Book Antiqua" w:hAnsi="Book Antiqua"/>
          <w:b/>
          <w:i/>
          <w:color w:val="000000" w:themeColor="text1"/>
        </w:rPr>
      </w:pPr>
      <w:r w:rsidRPr="00D0426B">
        <w:rPr>
          <w:rFonts w:ascii="Book Antiqua" w:hAnsi="Book Antiqua"/>
          <w:b/>
          <w:i/>
          <w:color w:val="000000" w:themeColor="text1"/>
        </w:rPr>
        <w:t>Research perspectives</w:t>
      </w:r>
    </w:p>
    <w:p w14:paraId="04EEBFF1" w14:textId="77777777" w:rsidR="009408F1" w:rsidRPr="00D0426B" w:rsidRDefault="009408F1" w:rsidP="00D0426B">
      <w:pPr>
        <w:spacing w:line="360" w:lineRule="auto"/>
        <w:jc w:val="both"/>
        <w:rPr>
          <w:rFonts w:ascii="Book Antiqua" w:hAnsi="Book Antiqua"/>
          <w:color w:val="000000" w:themeColor="text1"/>
        </w:rPr>
      </w:pPr>
      <w:r w:rsidRPr="00D0426B">
        <w:rPr>
          <w:rFonts w:ascii="Book Antiqua" w:hAnsi="Book Antiqua"/>
          <w:color w:val="000000" w:themeColor="text1"/>
        </w:rPr>
        <w:t>These findings suggest that distinguishing the distinctive mutation sites of cancer cell-derived Ig from normal cell-derived Ig can help finding new target for precise treatment of patients with colon cancer.</w:t>
      </w:r>
    </w:p>
    <w:p w14:paraId="0B9F1A9A" w14:textId="77777777" w:rsidR="00F54E33" w:rsidRPr="00D0426B" w:rsidRDefault="00F54E33" w:rsidP="00D0426B">
      <w:pPr>
        <w:spacing w:line="360" w:lineRule="auto"/>
        <w:jc w:val="both"/>
        <w:rPr>
          <w:rFonts w:ascii="Book Antiqua" w:hAnsi="Book Antiqua"/>
          <w:color w:val="000000" w:themeColor="text1"/>
        </w:rPr>
      </w:pPr>
    </w:p>
    <w:p w14:paraId="5242A633" w14:textId="00F91D43" w:rsidR="00F54E33" w:rsidRPr="00D0426B" w:rsidRDefault="00DD2467" w:rsidP="00D0426B">
      <w:pPr>
        <w:spacing w:line="360" w:lineRule="auto"/>
        <w:jc w:val="both"/>
        <w:rPr>
          <w:rFonts w:ascii="Book Antiqua" w:hAnsi="Book Antiqua"/>
          <w:b/>
          <w:color w:val="000000" w:themeColor="text1"/>
        </w:rPr>
      </w:pPr>
      <w:r w:rsidRPr="00D0426B">
        <w:rPr>
          <w:rFonts w:ascii="Book Antiqua" w:hAnsi="Book Antiqua"/>
          <w:b/>
          <w:color w:val="000000" w:themeColor="text1"/>
        </w:rPr>
        <w:t>ACKNOWLEDGEMENTS</w:t>
      </w:r>
    </w:p>
    <w:p w14:paraId="61EEE445" w14:textId="714BA81B" w:rsidR="00F54E33" w:rsidRPr="00D0426B" w:rsidRDefault="00267C1A" w:rsidP="00D0426B">
      <w:pPr>
        <w:spacing w:line="360" w:lineRule="auto"/>
        <w:jc w:val="both"/>
        <w:rPr>
          <w:rFonts w:ascii="Book Antiqua" w:hAnsi="Book Antiqua"/>
          <w:color w:val="000000" w:themeColor="text1"/>
        </w:rPr>
      </w:pPr>
      <w:r w:rsidRPr="00D0426B">
        <w:rPr>
          <w:rFonts w:ascii="Book Antiqua" w:hAnsi="Book Antiqua"/>
          <w:color w:val="000000" w:themeColor="text1"/>
        </w:rPr>
        <w:t xml:space="preserve">We would like to thank </w:t>
      </w:r>
      <w:proofErr w:type="spellStart"/>
      <w:r w:rsidRPr="00D0426B">
        <w:rPr>
          <w:rFonts w:ascii="Book Antiqua" w:hAnsi="Book Antiqua"/>
          <w:color w:val="000000" w:themeColor="text1"/>
        </w:rPr>
        <w:t>Xiu</w:t>
      </w:r>
      <w:proofErr w:type="spellEnd"/>
      <w:r w:rsidR="00DD2467" w:rsidRPr="00D0426B">
        <w:rPr>
          <w:rFonts w:ascii="Book Antiqua" w:hAnsi="Book Antiqua"/>
          <w:color w:val="000000" w:themeColor="text1"/>
        </w:rPr>
        <w:t xml:space="preserve">-Yuan </w:t>
      </w:r>
      <w:r w:rsidRPr="00D0426B">
        <w:rPr>
          <w:rFonts w:ascii="Book Antiqua" w:hAnsi="Book Antiqua"/>
          <w:color w:val="000000" w:themeColor="text1"/>
        </w:rPr>
        <w:t>Sun (</w:t>
      </w:r>
      <w:r w:rsidRPr="00D0426B">
        <w:rPr>
          <w:rFonts w:ascii="Book Antiqua" w:eastAsia="黑体" w:hAnsi="Book Antiqua"/>
          <w:color w:val="000000" w:themeColor="text1"/>
        </w:rPr>
        <w:t>Department of Immunology, School of Basic Medical Sciences, Peking University, Beijing, 100191, China</w:t>
      </w:r>
      <w:r w:rsidRPr="00D0426B">
        <w:rPr>
          <w:rFonts w:ascii="Book Antiqua" w:hAnsi="Book Antiqua"/>
          <w:color w:val="000000" w:themeColor="text1"/>
        </w:rPr>
        <w:t>), Hong</w:t>
      </w:r>
      <w:r w:rsidR="00DD2467" w:rsidRPr="00D0426B">
        <w:rPr>
          <w:rFonts w:ascii="Book Antiqua" w:hAnsi="Book Antiqua"/>
          <w:color w:val="000000" w:themeColor="text1"/>
        </w:rPr>
        <w:t xml:space="preserve">-Yan </w:t>
      </w:r>
      <w:proofErr w:type="spellStart"/>
      <w:r w:rsidRPr="00D0426B">
        <w:rPr>
          <w:rFonts w:ascii="Book Antiqua" w:hAnsi="Book Antiqua"/>
          <w:color w:val="000000" w:themeColor="text1"/>
        </w:rPr>
        <w:t>Jin</w:t>
      </w:r>
      <w:proofErr w:type="spellEnd"/>
      <w:r w:rsidRPr="00D0426B">
        <w:rPr>
          <w:rFonts w:ascii="Book Antiqua" w:hAnsi="Book Antiqua"/>
          <w:color w:val="000000" w:themeColor="text1"/>
        </w:rPr>
        <w:t xml:space="preserve"> and Xiao</w:t>
      </w:r>
      <w:r w:rsidR="00DD2467" w:rsidRPr="00D0426B">
        <w:rPr>
          <w:rFonts w:ascii="Book Antiqua" w:hAnsi="Book Antiqua"/>
          <w:color w:val="000000" w:themeColor="text1"/>
        </w:rPr>
        <w:t xml:space="preserve">-Hui </w:t>
      </w:r>
      <w:r w:rsidRPr="00D0426B">
        <w:rPr>
          <w:rFonts w:ascii="Book Antiqua" w:hAnsi="Book Antiqua"/>
          <w:color w:val="000000" w:themeColor="text1"/>
        </w:rPr>
        <w:t>Zhu (</w:t>
      </w:r>
      <w:r w:rsidRPr="00D0426B">
        <w:rPr>
          <w:rFonts w:ascii="Book Antiqua" w:eastAsia="黑体" w:hAnsi="Book Antiqua"/>
          <w:color w:val="000000" w:themeColor="text1"/>
        </w:rPr>
        <w:t xml:space="preserve">Center for Reproductive Medicine, Peking University </w:t>
      </w:r>
      <w:r w:rsidRPr="00D0426B">
        <w:rPr>
          <w:rFonts w:ascii="Book Antiqua" w:eastAsia="黑体" w:hAnsi="Book Antiqua"/>
          <w:color w:val="000000" w:themeColor="text1"/>
        </w:rPr>
        <w:lastRenderedPageBreak/>
        <w:t>Third Hospital;</w:t>
      </w:r>
      <w:r w:rsidRPr="00D0426B">
        <w:rPr>
          <w:rFonts w:ascii="Book Antiqua" w:eastAsia="黑体" w:hAnsi="Book Antiqua"/>
          <w:color w:val="000000" w:themeColor="text1"/>
          <w:vertAlign w:val="superscript"/>
        </w:rPr>
        <w:t xml:space="preserve"> </w:t>
      </w:r>
      <w:r w:rsidRPr="00D0426B">
        <w:rPr>
          <w:rFonts w:ascii="Book Antiqua" w:eastAsia="黑体" w:hAnsi="Book Antiqua"/>
          <w:color w:val="000000" w:themeColor="text1"/>
        </w:rPr>
        <w:t>Biomedical Pioneering Innovation Center and Key Laboratory of Assisted Reproduction, Ministry of Education, Beijing, China)</w:t>
      </w:r>
      <w:r w:rsidRPr="00D0426B">
        <w:rPr>
          <w:rFonts w:ascii="Book Antiqua" w:hAnsi="Book Antiqua"/>
          <w:color w:val="000000" w:themeColor="text1"/>
        </w:rPr>
        <w:t xml:space="preserve"> for a</w:t>
      </w:r>
      <w:r w:rsidR="00DD2467" w:rsidRPr="00D0426B">
        <w:rPr>
          <w:rFonts w:ascii="Book Antiqua" w:hAnsi="Book Antiqua"/>
          <w:color w:val="000000" w:themeColor="text1"/>
        </w:rPr>
        <w:t>ssistant in cell sorting.</w:t>
      </w:r>
    </w:p>
    <w:p w14:paraId="24B81192" w14:textId="77777777" w:rsidR="00F54E33" w:rsidRPr="00D0426B" w:rsidRDefault="00F54E33" w:rsidP="00D0426B">
      <w:pPr>
        <w:spacing w:line="360" w:lineRule="auto"/>
        <w:jc w:val="both"/>
        <w:rPr>
          <w:rFonts w:ascii="Book Antiqua" w:hAnsi="Book Antiqua"/>
          <w:color w:val="000000" w:themeColor="text1"/>
        </w:rPr>
      </w:pPr>
    </w:p>
    <w:p w14:paraId="0383968E" w14:textId="1C258EEA" w:rsidR="00F54E33" w:rsidRPr="00D0426B" w:rsidRDefault="00DD2467" w:rsidP="00D0426B">
      <w:pPr>
        <w:spacing w:line="360" w:lineRule="auto"/>
        <w:jc w:val="both"/>
        <w:rPr>
          <w:rFonts w:ascii="Book Antiqua" w:eastAsia="黑体" w:hAnsi="Book Antiqua"/>
          <w:b/>
          <w:color w:val="000000" w:themeColor="text1"/>
        </w:rPr>
      </w:pPr>
      <w:r w:rsidRPr="00D0426B">
        <w:rPr>
          <w:rFonts w:ascii="Book Antiqua" w:eastAsia="黑体" w:hAnsi="Book Antiqua"/>
          <w:b/>
          <w:color w:val="000000" w:themeColor="text1"/>
        </w:rPr>
        <w:t>REFERENCES</w:t>
      </w:r>
    </w:p>
    <w:p w14:paraId="1E9F0E86" w14:textId="77777777" w:rsidR="00D0426B" w:rsidRPr="00D0426B" w:rsidRDefault="00D0426B" w:rsidP="00D0426B">
      <w:pPr>
        <w:spacing w:line="360" w:lineRule="auto"/>
        <w:jc w:val="both"/>
        <w:rPr>
          <w:rFonts w:ascii="Book Antiqua" w:hAnsi="Book Antiqua"/>
        </w:rPr>
      </w:pPr>
      <w:r w:rsidRPr="00D0426B">
        <w:rPr>
          <w:rFonts w:ascii="Book Antiqua" w:hAnsi="Book Antiqua"/>
        </w:rPr>
        <w:t xml:space="preserve">1 </w:t>
      </w:r>
      <w:r w:rsidRPr="00D0426B">
        <w:rPr>
          <w:rFonts w:ascii="Book Antiqua" w:hAnsi="Book Antiqua"/>
          <w:b/>
        </w:rPr>
        <w:t>Arnold M</w:t>
      </w:r>
      <w:r w:rsidRPr="00D0426B">
        <w:rPr>
          <w:rFonts w:ascii="Book Antiqua" w:hAnsi="Book Antiqua"/>
        </w:rPr>
        <w:t xml:space="preserve">, Sierra MS, </w:t>
      </w:r>
      <w:proofErr w:type="spellStart"/>
      <w:r w:rsidRPr="00D0426B">
        <w:rPr>
          <w:rFonts w:ascii="Book Antiqua" w:hAnsi="Book Antiqua"/>
        </w:rPr>
        <w:t>Laversanne</w:t>
      </w:r>
      <w:proofErr w:type="spellEnd"/>
      <w:r w:rsidRPr="00D0426B">
        <w:rPr>
          <w:rFonts w:ascii="Book Antiqua" w:hAnsi="Book Antiqua"/>
        </w:rPr>
        <w:t xml:space="preserve"> M, </w:t>
      </w:r>
      <w:proofErr w:type="spellStart"/>
      <w:r w:rsidRPr="00D0426B">
        <w:rPr>
          <w:rFonts w:ascii="Book Antiqua" w:hAnsi="Book Antiqua"/>
        </w:rPr>
        <w:t>Soerjomataram</w:t>
      </w:r>
      <w:proofErr w:type="spellEnd"/>
      <w:r w:rsidRPr="00D0426B">
        <w:rPr>
          <w:rFonts w:ascii="Book Antiqua" w:hAnsi="Book Antiqua"/>
        </w:rPr>
        <w:t xml:space="preserve"> I, </w:t>
      </w:r>
      <w:proofErr w:type="spellStart"/>
      <w:r w:rsidRPr="00D0426B">
        <w:rPr>
          <w:rFonts w:ascii="Book Antiqua" w:hAnsi="Book Antiqua"/>
        </w:rPr>
        <w:t>Jemal</w:t>
      </w:r>
      <w:proofErr w:type="spellEnd"/>
      <w:r w:rsidRPr="00D0426B">
        <w:rPr>
          <w:rFonts w:ascii="Book Antiqua" w:hAnsi="Book Antiqua"/>
        </w:rPr>
        <w:t xml:space="preserve"> A, Bray F. Global patterns and trends in colorectal cancer incidence and mortality. </w:t>
      </w:r>
      <w:r w:rsidRPr="00D0426B">
        <w:rPr>
          <w:rFonts w:ascii="Book Antiqua" w:hAnsi="Book Antiqua"/>
          <w:i/>
        </w:rPr>
        <w:t>Gut</w:t>
      </w:r>
      <w:r w:rsidRPr="00D0426B">
        <w:rPr>
          <w:rFonts w:ascii="Book Antiqua" w:hAnsi="Book Antiqua"/>
        </w:rPr>
        <w:t xml:space="preserve"> 2017; </w:t>
      </w:r>
      <w:r w:rsidRPr="00D0426B">
        <w:rPr>
          <w:rFonts w:ascii="Book Antiqua" w:hAnsi="Book Antiqua"/>
          <w:b/>
        </w:rPr>
        <w:t>66</w:t>
      </w:r>
      <w:r w:rsidRPr="00D0426B">
        <w:rPr>
          <w:rFonts w:ascii="Book Antiqua" w:hAnsi="Book Antiqua"/>
        </w:rPr>
        <w:t>: 683-691 [PMID: 26818619 DOI: 10.1136/gutjnl-2015-310912]</w:t>
      </w:r>
    </w:p>
    <w:p w14:paraId="56FCE3A0" w14:textId="77777777" w:rsidR="00D0426B" w:rsidRPr="00D0426B" w:rsidRDefault="00D0426B" w:rsidP="00D0426B">
      <w:pPr>
        <w:spacing w:line="360" w:lineRule="auto"/>
        <w:jc w:val="both"/>
        <w:rPr>
          <w:rFonts w:ascii="Book Antiqua" w:hAnsi="Book Antiqua"/>
        </w:rPr>
      </w:pPr>
      <w:r w:rsidRPr="00D0426B">
        <w:rPr>
          <w:rFonts w:ascii="Book Antiqua" w:hAnsi="Book Antiqua"/>
        </w:rPr>
        <w:t xml:space="preserve">2 </w:t>
      </w:r>
      <w:proofErr w:type="spellStart"/>
      <w:r w:rsidRPr="00D0426B">
        <w:rPr>
          <w:rFonts w:ascii="Book Antiqua" w:hAnsi="Book Antiqua"/>
          <w:b/>
        </w:rPr>
        <w:t>Knijn</w:t>
      </w:r>
      <w:proofErr w:type="spellEnd"/>
      <w:r w:rsidRPr="00D0426B">
        <w:rPr>
          <w:rFonts w:ascii="Book Antiqua" w:hAnsi="Book Antiqua"/>
          <w:b/>
        </w:rPr>
        <w:t xml:space="preserve"> N</w:t>
      </w:r>
      <w:r w:rsidRPr="00D0426B">
        <w:rPr>
          <w:rFonts w:ascii="Book Antiqua" w:hAnsi="Book Antiqua"/>
        </w:rPr>
        <w:t xml:space="preserve">, </w:t>
      </w:r>
      <w:proofErr w:type="spellStart"/>
      <w:r w:rsidRPr="00D0426B">
        <w:rPr>
          <w:rFonts w:ascii="Book Antiqua" w:hAnsi="Book Antiqua"/>
        </w:rPr>
        <w:t>Tol</w:t>
      </w:r>
      <w:proofErr w:type="spellEnd"/>
      <w:r w:rsidRPr="00D0426B">
        <w:rPr>
          <w:rFonts w:ascii="Book Antiqua" w:hAnsi="Book Antiqua"/>
        </w:rPr>
        <w:t xml:space="preserve"> J, Punt CJ. Current issues in the targeted therapy of advanced colorectal cancer. </w:t>
      </w:r>
      <w:proofErr w:type="spellStart"/>
      <w:r w:rsidRPr="00D0426B">
        <w:rPr>
          <w:rFonts w:ascii="Book Antiqua" w:hAnsi="Book Antiqua"/>
          <w:i/>
        </w:rPr>
        <w:t>Discov</w:t>
      </w:r>
      <w:proofErr w:type="spellEnd"/>
      <w:r w:rsidRPr="00D0426B">
        <w:rPr>
          <w:rFonts w:ascii="Book Antiqua" w:hAnsi="Book Antiqua"/>
          <w:i/>
        </w:rPr>
        <w:t xml:space="preserve"> Med</w:t>
      </w:r>
      <w:r w:rsidRPr="00D0426B">
        <w:rPr>
          <w:rFonts w:ascii="Book Antiqua" w:hAnsi="Book Antiqua"/>
        </w:rPr>
        <w:t xml:space="preserve"> 2010; </w:t>
      </w:r>
      <w:r w:rsidRPr="00D0426B">
        <w:rPr>
          <w:rFonts w:ascii="Book Antiqua" w:hAnsi="Book Antiqua"/>
          <w:b/>
        </w:rPr>
        <w:t>9</w:t>
      </w:r>
      <w:r w:rsidRPr="00D0426B">
        <w:rPr>
          <w:rFonts w:ascii="Book Antiqua" w:hAnsi="Book Antiqua"/>
        </w:rPr>
        <w:t>: 328-336 [PMID: 20423677]</w:t>
      </w:r>
    </w:p>
    <w:p w14:paraId="3EB54CC3" w14:textId="77777777" w:rsidR="00D0426B" w:rsidRPr="00D0426B" w:rsidRDefault="00D0426B" w:rsidP="00D0426B">
      <w:pPr>
        <w:spacing w:line="360" w:lineRule="auto"/>
        <w:jc w:val="both"/>
        <w:rPr>
          <w:rFonts w:ascii="Book Antiqua" w:hAnsi="Book Antiqua"/>
        </w:rPr>
      </w:pPr>
      <w:r w:rsidRPr="00D0426B">
        <w:rPr>
          <w:rFonts w:ascii="Book Antiqua" w:hAnsi="Book Antiqua"/>
        </w:rPr>
        <w:t xml:space="preserve">3 </w:t>
      </w:r>
      <w:proofErr w:type="spellStart"/>
      <w:r w:rsidRPr="00D0426B">
        <w:rPr>
          <w:rFonts w:ascii="Book Antiqua" w:hAnsi="Book Antiqua"/>
          <w:b/>
        </w:rPr>
        <w:t>Saltz</w:t>
      </w:r>
      <w:proofErr w:type="spellEnd"/>
      <w:r w:rsidRPr="00D0426B">
        <w:rPr>
          <w:rFonts w:ascii="Book Antiqua" w:hAnsi="Book Antiqua"/>
          <w:b/>
        </w:rPr>
        <w:t xml:space="preserve"> LB</w:t>
      </w:r>
      <w:r w:rsidRPr="00D0426B">
        <w:rPr>
          <w:rFonts w:ascii="Book Antiqua" w:hAnsi="Book Antiqua"/>
        </w:rPr>
        <w:t xml:space="preserve">, Clarke S, </w:t>
      </w:r>
      <w:proofErr w:type="spellStart"/>
      <w:r w:rsidRPr="00D0426B">
        <w:rPr>
          <w:rFonts w:ascii="Book Antiqua" w:hAnsi="Book Antiqua"/>
        </w:rPr>
        <w:t>Díaz</w:t>
      </w:r>
      <w:proofErr w:type="spellEnd"/>
      <w:r w:rsidRPr="00D0426B">
        <w:rPr>
          <w:rFonts w:ascii="Book Antiqua" w:hAnsi="Book Antiqua"/>
        </w:rPr>
        <w:t xml:space="preserve">-Rubio E, </w:t>
      </w:r>
      <w:proofErr w:type="spellStart"/>
      <w:r w:rsidRPr="00D0426B">
        <w:rPr>
          <w:rFonts w:ascii="Book Antiqua" w:hAnsi="Book Antiqua"/>
        </w:rPr>
        <w:t>Scheithauer</w:t>
      </w:r>
      <w:proofErr w:type="spellEnd"/>
      <w:r w:rsidRPr="00D0426B">
        <w:rPr>
          <w:rFonts w:ascii="Book Antiqua" w:hAnsi="Book Antiqua"/>
        </w:rPr>
        <w:t xml:space="preserve"> W, </w:t>
      </w:r>
      <w:proofErr w:type="spellStart"/>
      <w:r w:rsidRPr="00D0426B">
        <w:rPr>
          <w:rFonts w:ascii="Book Antiqua" w:hAnsi="Book Antiqua"/>
        </w:rPr>
        <w:t>Figer</w:t>
      </w:r>
      <w:proofErr w:type="spellEnd"/>
      <w:r w:rsidRPr="00D0426B">
        <w:rPr>
          <w:rFonts w:ascii="Book Antiqua" w:hAnsi="Book Antiqua"/>
        </w:rPr>
        <w:t xml:space="preserve"> A, Wong R, </w:t>
      </w:r>
      <w:proofErr w:type="spellStart"/>
      <w:r w:rsidRPr="00D0426B">
        <w:rPr>
          <w:rFonts w:ascii="Book Antiqua" w:hAnsi="Book Antiqua"/>
        </w:rPr>
        <w:t>Koski</w:t>
      </w:r>
      <w:proofErr w:type="spellEnd"/>
      <w:r w:rsidRPr="00D0426B">
        <w:rPr>
          <w:rFonts w:ascii="Book Antiqua" w:hAnsi="Book Antiqua"/>
        </w:rPr>
        <w:t xml:space="preserve"> S, </w:t>
      </w:r>
      <w:proofErr w:type="spellStart"/>
      <w:r w:rsidRPr="00D0426B">
        <w:rPr>
          <w:rFonts w:ascii="Book Antiqua" w:hAnsi="Book Antiqua"/>
        </w:rPr>
        <w:t>Lichinitser</w:t>
      </w:r>
      <w:proofErr w:type="spellEnd"/>
      <w:r w:rsidRPr="00D0426B">
        <w:rPr>
          <w:rFonts w:ascii="Book Antiqua" w:hAnsi="Book Antiqua"/>
        </w:rPr>
        <w:t xml:space="preserve"> M, Yang TS, Rivera F, Couture F, </w:t>
      </w:r>
      <w:proofErr w:type="spellStart"/>
      <w:r w:rsidRPr="00D0426B">
        <w:rPr>
          <w:rFonts w:ascii="Book Antiqua" w:hAnsi="Book Antiqua"/>
        </w:rPr>
        <w:t>Sirzén</w:t>
      </w:r>
      <w:proofErr w:type="spellEnd"/>
      <w:r w:rsidRPr="00D0426B">
        <w:rPr>
          <w:rFonts w:ascii="Book Antiqua" w:hAnsi="Book Antiqua"/>
        </w:rPr>
        <w:t xml:space="preserve"> F, Cassidy J. Bevacizumab in combination with oxaliplatin-based chemotherapy as first-line therapy in metastatic colorectal cancer: a randomized phase III study. </w:t>
      </w:r>
      <w:r w:rsidRPr="00D0426B">
        <w:rPr>
          <w:rFonts w:ascii="Book Antiqua" w:hAnsi="Book Antiqua"/>
          <w:i/>
        </w:rPr>
        <w:t xml:space="preserve">J </w:t>
      </w:r>
      <w:proofErr w:type="spellStart"/>
      <w:r w:rsidRPr="00D0426B">
        <w:rPr>
          <w:rFonts w:ascii="Book Antiqua" w:hAnsi="Book Antiqua"/>
          <w:i/>
        </w:rPr>
        <w:t>Clin</w:t>
      </w:r>
      <w:proofErr w:type="spellEnd"/>
      <w:r w:rsidRPr="00D0426B">
        <w:rPr>
          <w:rFonts w:ascii="Book Antiqua" w:hAnsi="Book Antiqua"/>
          <w:i/>
        </w:rPr>
        <w:t xml:space="preserve"> </w:t>
      </w:r>
      <w:proofErr w:type="spellStart"/>
      <w:r w:rsidRPr="00D0426B">
        <w:rPr>
          <w:rFonts w:ascii="Book Antiqua" w:hAnsi="Book Antiqua"/>
          <w:i/>
        </w:rPr>
        <w:t>Oncol</w:t>
      </w:r>
      <w:proofErr w:type="spellEnd"/>
      <w:r w:rsidRPr="00D0426B">
        <w:rPr>
          <w:rFonts w:ascii="Book Antiqua" w:hAnsi="Book Antiqua"/>
        </w:rPr>
        <w:t xml:space="preserve"> 2008; </w:t>
      </w:r>
      <w:r w:rsidRPr="00D0426B">
        <w:rPr>
          <w:rFonts w:ascii="Book Antiqua" w:hAnsi="Book Antiqua"/>
          <w:b/>
        </w:rPr>
        <w:t>26</w:t>
      </w:r>
      <w:r w:rsidRPr="00D0426B">
        <w:rPr>
          <w:rFonts w:ascii="Book Antiqua" w:hAnsi="Book Antiqua"/>
        </w:rPr>
        <w:t>: 2013-2019 [PMID: 18421054 DOI: 10.1200/JCO.2007.14.9930]</w:t>
      </w:r>
    </w:p>
    <w:p w14:paraId="4C4EB44C" w14:textId="77777777" w:rsidR="00D0426B" w:rsidRPr="00D0426B" w:rsidRDefault="00D0426B" w:rsidP="00D0426B">
      <w:pPr>
        <w:spacing w:line="360" w:lineRule="auto"/>
        <w:jc w:val="both"/>
        <w:rPr>
          <w:rFonts w:ascii="Book Antiqua" w:hAnsi="Book Antiqua"/>
        </w:rPr>
      </w:pPr>
      <w:r w:rsidRPr="00D0426B">
        <w:rPr>
          <w:rFonts w:ascii="Book Antiqua" w:hAnsi="Book Antiqua"/>
        </w:rPr>
        <w:t xml:space="preserve">4 </w:t>
      </w:r>
      <w:r w:rsidRPr="00D0426B">
        <w:rPr>
          <w:rFonts w:ascii="Book Antiqua" w:hAnsi="Book Antiqua"/>
          <w:b/>
        </w:rPr>
        <w:t>Siegel RL</w:t>
      </w:r>
      <w:r w:rsidRPr="00D0426B">
        <w:rPr>
          <w:rFonts w:ascii="Book Antiqua" w:hAnsi="Book Antiqua"/>
        </w:rPr>
        <w:t xml:space="preserve">, Miller KD, </w:t>
      </w:r>
      <w:proofErr w:type="spellStart"/>
      <w:r w:rsidRPr="00D0426B">
        <w:rPr>
          <w:rFonts w:ascii="Book Antiqua" w:hAnsi="Book Antiqua"/>
        </w:rPr>
        <w:t>Jemal</w:t>
      </w:r>
      <w:proofErr w:type="spellEnd"/>
      <w:r w:rsidRPr="00D0426B">
        <w:rPr>
          <w:rFonts w:ascii="Book Antiqua" w:hAnsi="Book Antiqua"/>
        </w:rPr>
        <w:t xml:space="preserve"> A. Cancer Statistics, 2017. </w:t>
      </w:r>
      <w:r w:rsidRPr="00D0426B">
        <w:rPr>
          <w:rFonts w:ascii="Book Antiqua" w:hAnsi="Book Antiqua"/>
          <w:i/>
        </w:rPr>
        <w:t xml:space="preserve">CA Cancer J </w:t>
      </w:r>
      <w:proofErr w:type="spellStart"/>
      <w:r w:rsidRPr="00D0426B">
        <w:rPr>
          <w:rFonts w:ascii="Book Antiqua" w:hAnsi="Book Antiqua"/>
          <w:i/>
        </w:rPr>
        <w:t>Clin</w:t>
      </w:r>
      <w:proofErr w:type="spellEnd"/>
      <w:r w:rsidRPr="00D0426B">
        <w:rPr>
          <w:rFonts w:ascii="Book Antiqua" w:hAnsi="Book Antiqua"/>
        </w:rPr>
        <w:t xml:space="preserve"> 2017; </w:t>
      </w:r>
      <w:r w:rsidRPr="00D0426B">
        <w:rPr>
          <w:rFonts w:ascii="Book Antiqua" w:hAnsi="Book Antiqua"/>
          <w:b/>
        </w:rPr>
        <w:t>67</w:t>
      </w:r>
      <w:r w:rsidRPr="00D0426B">
        <w:rPr>
          <w:rFonts w:ascii="Book Antiqua" w:hAnsi="Book Antiqua"/>
        </w:rPr>
        <w:t>: 7-30 [PMID: 28055103 DOI: 10.3322/caac.21387]</w:t>
      </w:r>
    </w:p>
    <w:p w14:paraId="0267B130" w14:textId="77777777" w:rsidR="00D0426B" w:rsidRPr="00D0426B" w:rsidRDefault="00D0426B" w:rsidP="00D0426B">
      <w:pPr>
        <w:spacing w:line="360" w:lineRule="auto"/>
        <w:jc w:val="both"/>
        <w:rPr>
          <w:rFonts w:ascii="Book Antiqua" w:hAnsi="Book Antiqua"/>
        </w:rPr>
      </w:pPr>
      <w:r w:rsidRPr="00D0426B">
        <w:rPr>
          <w:rFonts w:ascii="Book Antiqua" w:hAnsi="Book Antiqua"/>
        </w:rPr>
        <w:t xml:space="preserve">5 </w:t>
      </w:r>
      <w:r w:rsidRPr="00D0426B">
        <w:rPr>
          <w:rFonts w:ascii="Book Antiqua" w:hAnsi="Book Antiqua"/>
          <w:b/>
        </w:rPr>
        <w:t>Siegel RL</w:t>
      </w:r>
      <w:r w:rsidRPr="00D0426B">
        <w:rPr>
          <w:rFonts w:ascii="Book Antiqua" w:hAnsi="Book Antiqua"/>
        </w:rPr>
        <w:t xml:space="preserve">, Miller KD, </w:t>
      </w:r>
      <w:proofErr w:type="spellStart"/>
      <w:r w:rsidRPr="00D0426B">
        <w:rPr>
          <w:rFonts w:ascii="Book Antiqua" w:hAnsi="Book Antiqua"/>
        </w:rPr>
        <w:t>Fedewa</w:t>
      </w:r>
      <w:proofErr w:type="spellEnd"/>
      <w:r w:rsidRPr="00D0426B">
        <w:rPr>
          <w:rFonts w:ascii="Book Antiqua" w:hAnsi="Book Antiqua"/>
        </w:rPr>
        <w:t xml:space="preserve"> SA, </w:t>
      </w:r>
      <w:proofErr w:type="spellStart"/>
      <w:r w:rsidRPr="00D0426B">
        <w:rPr>
          <w:rFonts w:ascii="Book Antiqua" w:hAnsi="Book Antiqua"/>
        </w:rPr>
        <w:t>Ahnen</w:t>
      </w:r>
      <w:proofErr w:type="spellEnd"/>
      <w:r w:rsidRPr="00D0426B">
        <w:rPr>
          <w:rFonts w:ascii="Book Antiqua" w:hAnsi="Book Antiqua"/>
        </w:rPr>
        <w:t xml:space="preserve"> DJ, </w:t>
      </w:r>
      <w:proofErr w:type="spellStart"/>
      <w:r w:rsidRPr="00D0426B">
        <w:rPr>
          <w:rFonts w:ascii="Book Antiqua" w:hAnsi="Book Antiqua"/>
        </w:rPr>
        <w:t>Meester</w:t>
      </w:r>
      <w:proofErr w:type="spellEnd"/>
      <w:r w:rsidRPr="00D0426B">
        <w:rPr>
          <w:rFonts w:ascii="Book Antiqua" w:hAnsi="Book Antiqua"/>
        </w:rPr>
        <w:t xml:space="preserve"> RGS, </w:t>
      </w:r>
      <w:proofErr w:type="spellStart"/>
      <w:r w:rsidRPr="00D0426B">
        <w:rPr>
          <w:rFonts w:ascii="Book Antiqua" w:hAnsi="Book Antiqua"/>
        </w:rPr>
        <w:t>Barzi</w:t>
      </w:r>
      <w:proofErr w:type="spellEnd"/>
      <w:r w:rsidRPr="00D0426B">
        <w:rPr>
          <w:rFonts w:ascii="Book Antiqua" w:hAnsi="Book Antiqua"/>
        </w:rPr>
        <w:t xml:space="preserve"> A, </w:t>
      </w:r>
      <w:proofErr w:type="spellStart"/>
      <w:r w:rsidRPr="00D0426B">
        <w:rPr>
          <w:rFonts w:ascii="Book Antiqua" w:hAnsi="Book Antiqua"/>
        </w:rPr>
        <w:t>Jemal</w:t>
      </w:r>
      <w:proofErr w:type="spellEnd"/>
      <w:r w:rsidRPr="00D0426B">
        <w:rPr>
          <w:rFonts w:ascii="Book Antiqua" w:hAnsi="Book Antiqua"/>
        </w:rPr>
        <w:t xml:space="preserve"> A. Colorectal cancer statistics, 2017. </w:t>
      </w:r>
      <w:r w:rsidRPr="00D0426B">
        <w:rPr>
          <w:rFonts w:ascii="Book Antiqua" w:hAnsi="Book Antiqua"/>
          <w:i/>
        </w:rPr>
        <w:t xml:space="preserve">CA Cancer J </w:t>
      </w:r>
      <w:proofErr w:type="spellStart"/>
      <w:r w:rsidRPr="00D0426B">
        <w:rPr>
          <w:rFonts w:ascii="Book Antiqua" w:hAnsi="Book Antiqua"/>
          <w:i/>
        </w:rPr>
        <w:t>Clin</w:t>
      </w:r>
      <w:proofErr w:type="spellEnd"/>
      <w:r w:rsidRPr="00D0426B">
        <w:rPr>
          <w:rFonts w:ascii="Book Antiqua" w:hAnsi="Book Antiqua"/>
        </w:rPr>
        <w:t xml:space="preserve"> 2017; </w:t>
      </w:r>
      <w:r w:rsidRPr="00D0426B">
        <w:rPr>
          <w:rFonts w:ascii="Book Antiqua" w:hAnsi="Book Antiqua"/>
          <w:b/>
        </w:rPr>
        <w:t>67</w:t>
      </w:r>
      <w:r w:rsidRPr="00D0426B">
        <w:rPr>
          <w:rFonts w:ascii="Book Antiqua" w:hAnsi="Book Antiqua"/>
        </w:rPr>
        <w:t>: 177-193 [PMID: 28248415 DOI: 10.3322/caac.21395]</w:t>
      </w:r>
    </w:p>
    <w:p w14:paraId="5F052F4A" w14:textId="77777777" w:rsidR="00D0426B" w:rsidRPr="00D0426B" w:rsidRDefault="00D0426B" w:rsidP="00D0426B">
      <w:pPr>
        <w:spacing w:line="360" w:lineRule="auto"/>
        <w:jc w:val="both"/>
        <w:rPr>
          <w:rFonts w:ascii="Book Antiqua" w:hAnsi="Book Antiqua"/>
        </w:rPr>
      </w:pPr>
      <w:r w:rsidRPr="00D0426B">
        <w:rPr>
          <w:rFonts w:ascii="Book Antiqua" w:hAnsi="Book Antiqua"/>
        </w:rPr>
        <w:t xml:space="preserve">6 </w:t>
      </w:r>
      <w:proofErr w:type="spellStart"/>
      <w:r w:rsidRPr="00D0426B">
        <w:rPr>
          <w:rFonts w:ascii="Book Antiqua" w:hAnsi="Book Antiqua"/>
          <w:b/>
        </w:rPr>
        <w:t>Teng</w:t>
      </w:r>
      <w:proofErr w:type="spellEnd"/>
      <w:r w:rsidRPr="00D0426B">
        <w:rPr>
          <w:rFonts w:ascii="Book Antiqua" w:hAnsi="Book Antiqua"/>
          <w:b/>
        </w:rPr>
        <w:t xml:space="preserve"> G</w:t>
      </w:r>
      <w:r w:rsidRPr="00D0426B">
        <w:rPr>
          <w:rFonts w:ascii="Book Antiqua" w:hAnsi="Book Antiqua"/>
        </w:rPr>
        <w:t xml:space="preserve">, </w:t>
      </w:r>
      <w:proofErr w:type="spellStart"/>
      <w:r w:rsidRPr="00D0426B">
        <w:rPr>
          <w:rFonts w:ascii="Book Antiqua" w:hAnsi="Book Antiqua"/>
        </w:rPr>
        <w:t>Papavasiliou</w:t>
      </w:r>
      <w:proofErr w:type="spellEnd"/>
      <w:r w:rsidRPr="00D0426B">
        <w:rPr>
          <w:rFonts w:ascii="Book Antiqua" w:hAnsi="Book Antiqua"/>
        </w:rPr>
        <w:t xml:space="preserve"> FN. Immunoglobulin somatic hypermutation. </w:t>
      </w:r>
      <w:proofErr w:type="spellStart"/>
      <w:r w:rsidRPr="00D0426B">
        <w:rPr>
          <w:rFonts w:ascii="Book Antiqua" w:hAnsi="Book Antiqua"/>
          <w:i/>
        </w:rPr>
        <w:t>Annu</w:t>
      </w:r>
      <w:proofErr w:type="spellEnd"/>
      <w:r w:rsidRPr="00D0426B">
        <w:rPr>
          <w:rFonts w:ascii="Book Antiqua" w:hAnsi="Book Antiqua"/>
          <w:i/>
        </w:rPr>
        <w:t xml:space="preserve"> Rev Genet</w:t>
      </w:r>
      <w:r w:rsidRPr="00D0426B">
        <w:rPr>
          <w:rFonts w:ascii="Book Antiqua" w:hAnsi="Book Antiqua"/>
        </w:rPr>
        <w:t xml:space="preserve"> 2007; </w:t>
      </w:r>
      <w:r w:rsidRPr="00D0426B">
        <w:rPr>
          <w:rFonts w:ascii="Book Antiqua" w:hAnsi="Book Antiqua"/>
          <w:b/>
        </w:rPr>
        <w:t>41</w:t>
      </w:r>
      <w:r w:rsidRPr="00D0426B">
        <w:rPr>
          <w:rFonts w:ascii="Book Antiqua" w:hAnsi="Book Antiqua"/>
        </w:rPr>
        <w:t>: 107-120 [PMID: 17576170 DOI: 10.1146/annurev.genet.41.110306.130340]</w:t>
      </w:r>
    </w:p>
    <w:p w14:paraId="64F41435" w14:textId="77777777" w:rsidR="00D0426B" w:rsidRPr="00D0426B" w:rsidRDefault="00D0426B" w:rsidP="00D0426B">
      <w:pPr>
        <w:spacing w:line="360" w:lineRule="auto"/>
        <w:jc w:val="both"/>
        <w:rPr>
          <w:rFonts w:ascii="Book Antiqua" w:hAnsi="Book Antiqua"/>
        </w:rPr>
      </w:pPr>
      <w:r w:rsidRPr="00D0426B">
        <w:rPr>
          <w:rFonts w:ascii="Book Antiqua" w:hAnsi="Book Antiqua"/>
        </w:rPr>
        <w:t xml:space="preserve">7 </w:t>
      </w:r>
      <w:r w:rsidRPr="00D0426B">
        <w:rPr>
          <w:rFonts w:ascii="Book Antiqua" w:hAnsi="Book Antiqua"/>
          <w:b/>
        </w:rPr>
        <w:t>Jung D</w:t>
      </w:r>
      <w:r w:rsidRPr="00D0426B">
        <w:rPr>
          <w:rFonts w:ascii="Book Antiqua" w:hAnsi="Book Antiqua"/>
        </w:rPr>
        <w:t xml:space="preserve">, </w:t>
      </w:r>
      <w:proofErr w:type="spellStart"/>
      <w:r w:rsidRPr="00D0426B">
        <w:rPr>
          <w:rFonts w:ascii="Book Antiqua" w:hAnsi="Book Antiqua"/>
        </w:rPr>
        <w:t>Giallourakis</w:t>
      </w:r>
      <w:proofErr w:type="spellEnd"/>
      <w:r w:rsidRPr="00D0426B">
        <w:rPr>
          <w:rFonts w:ascii="Book Antiqua" w:hAnsi="Book Antiqua"/>
        </w:rPr>
        <w:t xml:space="preserve"> C, </w:t>
      </w:r>
      <w:proofErr w:type="spellStart"/>
      <w:r w:rsidRPr="00D0426B">
        <w:rPr>
          <w:rFonts w:ascii="Book Antiqua" w:hAnsi="Book Antiqua"/>
        </w:rPr>
        <w:t>Mostoslavsky</w:t>
      </w:r>
      <w:proofErr w:type="spellEnd"/>
      <w:r w:rsidRPr="00D0426B">
        <w:rPr>
          <w:rFonts w:ascii="Book Antiqua" w:hAnsi="Book Antiqua"/>
        </w:rPr>
        <w:t xml:space="preserve"> R, Alt FW. Mechanism and control of V(D)J recombination at the immunoglobulin heavy chain locus. </w:t>
      </w:r>
      <w:proofErr w:type="spellStart"/>
      <w:r w:rsidRPr="00D0426B">
        <w:rPr>
          <w:rFonts w:ascii="Book Antiqua" w:hAnsi="Book Antiqua"/>
          <w:i/>
        </w:rPr>
        <w:t>Annu</w:t>
      </w:r>
      <w:proofErr w:type="spellEnd"/>
      <w:r w:rsidRPr="00D0426B">
        <w:rPr>
          <w:rFonts w:ascii="Book Antiqua" w:hAnsi="Book Antiqua"/>
          <w:i/>
        </w:rPr>
        <w:t xml:space="preserve"> Rev </w:t>
      </w:r>
      <w:proofErr w:type="spellStart"/>
      <w:r w:rsidRPr="00D0426B">
        <w:rPr>
          <w:rFonts w:ascii="Book Antiqua" w:hAnsi="Book Antiqua"/>
          <w:i/>
        </w:rPr>
        <w:t>Immunol</w:t>
      </w:r>
      <w:proofErr w:type="spellEnd"/>
      <w:r w:rsidRPr="00D0426B">
        <w:rPr>
          <w:rFonts w:ascii="Book Antiqua" w:hAnsi="Book Antiqua"/>
        </w:rPr>
        <w:t xml:space="preserve"> 2006; </w:t>
      </w:r>
      <w:r w:rsidRPr="00D0426B">
        <w:rPr>
          <w:rFonts w:ascii="Book Antiqua" w:hAnsi="Book Antiqua"/>
          <w:b/>
        </w:rPr>
        <w:t>24</w:t>
      </w:r>
      <w:r w:rsidRPr="00D0426B">
        <w:rPr>
          <w:rFonts w:ascii="Book Antiqua" w:hAnsi="Book Antiqua"/>
        </w:rPr>
        <w:t>: 541-570 [PMID: 16551259 DOI: 10.1146/annurev.immunol.23.021704.115830]</w:t>
      </w:r>
    </w:p>
    <w:p w14:paraId="02B81C6F" w14:textId="77777777" w:rsidR="00D0426B" w:rsidRPr="00D0426B" w:rsidRDefault="00D0426B" w:rsidP="00D0426B">
      <w:pPr>
        <w:spacing w:line="360" w:lineRule="auto"/>
        <w:jc w:val="both"/>
        <w:rPr>
          <w:rFonts w:ascii="Book Antiqua" w:hAnsi="Book Antiqua"/>
        </w:rPr>
      </w:pPr>
      <w:r w:rsidRPr="00D0426B">
        <w:rPr>
          <w:rFonts w:ascii="Book Antiqua" w:hAnsi="Book Antiqua"/>
        </w:rPr>
        <w:t xml:space="preserve">8 </w:t>
      </w:r>
      <w:r w:rsidRPr="00D0426B">
        <w:rPr>
          <w:rFonts w:ascii="Book Antiqua" w:hAnsi="Book Antiqua"/>
          <w:b/>
        </w:rPr>
        <w:t>Davis MM</w:t>
      </w:r>
      <w:r w:rsidRPr="00D0426B">
        <w:rPr>
          <w:rFonts w:ascii="Book Antiqua" w:hAnsi="Book Antiqua"/>
        </w:rPr>
        <w:t xml:space="preserve">, Bjorkman PJ. T-cell antigen receptor genes and T-cell recognition. </w:t>
      </w:r>
      <w:r w:rsidRPr="00D0426B">
        <w:rPr>
          <w:rFonts w:ascii="Book Antiqua" w:hAnsi="Book Antiqua"/>
          <w:i/>
        </w:rPr>
        <w:t>Nature</w:t>
      </w:r>
      <w:r w:rsidRPr="00D0426B">
        <w:rPr>
          <w:rFonts w:ascii="Book Antiqua" w:hAnsi="Book Antiqua"/>
        </w:rPr>
        <w:t xml:space="preserve"> 1988; </w:t>
      </w:r>
      <w:r w:rsidRPr="00D0426B">
        <w:rPr>
          <w:rFonts w:ascii="Book Antiqua" w:hAnsi="Book Antiqua"/>
          <w:b/>
        </w:rPr>
        <w:t>334</w:t>
      </w:r>
      <w:r w:rsidRPr="00D0426B">
        <w:rPr>
          <w:rFonts w:ascii="Book Antiqua" w:hAnsi="Book Antiqua"/>
        </w:rPr>
        <w:t>: 395-402 [PMID: 3043226 DOI: 10.1038/334395a0]</w:t>
      </w:r>
    </w:p>
    <w:p w14:paraId="6C27865E" w14:textId="77777777" w:rsidR="00D0426B" w:rsidRPr="00D0426B" w:rsidRDefault="00D0426B" w:rsidP="00D0426B">
      <w:pPr>
        <w:spacing w:line="360" w:lineRule="auto"/>
        <w:jc w:val="both"/>
        <w:rPr>
          <w:rFonts w:ascii="Book Antiqua" w:hAnsi="Book Antiqua"/>
        </w:rPr>
      </w:pPr>
      <w:r w:rsidRPr="00D0426B">
        <w:rPr>
          <w:rFonts w:ascii="Book Antiqua" w:hAnsi="Book Antiqua"/>
        </w:rPr>
        <w:t xml:space="preserve">9 </w:t>
      </w:r>
      <w:r w:rsidRPr="00D0426B">
        <w:rPr>
          <w:rFonts w:ascii="Book Antiqua" w:hAnsi="Book Antiqua"/>
          <w:b/>
        </w:rPr>
        <w:t>Jiang D</w:t>
      </w:r>
      <w:r w:rsidRPr="00D0426B">
        <w:rPr>
          <w:rFonts w:ascii="Book Antiqua" w:hAnsi="Book Antiqua"/>
        </w:rPr>
        <w:t xml:space="preserve">, Ge J, Liao Q, Ma J, Liu Y, Huang J, Wang C, Xu W, Zheng J, Shao W, Lee G, </w:t>
      </w:r>
      <w:proofErr w:type="spellStart"/>
      <w:r w:rsidRPr="00D0426B">
        <w:rPr>
          <w:rFonts w:ascii="Book Antiqua" w:hAnsi="Book Antiqua"/>
        </w:rPr>
        <w:t>Qiu</w:t>
      </w:r>
      <w:proofErr w:type="spellEnd"/>
      <w:r w:rsidRPr="00D0426B">
        <w:rPr>
          <w:rFonts w:ascii="Book Antiqua" w:hAnsi="Book Antiqua"/>
        </w:rPr>
        <w:t xml:space="preserve"> X. IgG and IgA with potential microbial-binding activity are </w:t>
      </w:r>
      <w:r w:rsidRPr="00D0426B">
        <w:rPr>
          <w:rFonts w:ascii="Book Antiqua" w:hAnsi="Book Antiqua"/>
        </w:rPr>
        <w:lastRenderedPageBreak/>
        <w:t xml:space="preserve">expressed by normal human skin epidermal cells. </w:t>
      </w:r>
      <w:proofErr w:type="spellStart"/>
      <w:r w:rsidRPr="00D0426B">
        <w:rPr>
          <w:rFonts w:ascii="Book Antiqua" w:hAnsi="Book Antiqua"/>
          <w:i/>
        </w:rPr>
        <w:t>Int</w:t>
      </w:r>
      <w:proofErr w:type="spellEnd"/>
      <w:r w:rsidRPr="00D0426B">
        <w:rPr>
          <w:rFonts w:ascii="Book Antiqua" w:hAnsi="Book Antiqua"/>
          <w:i/>
        </w:rPr>
        <w:t xml:space="preserve"> J </w:t>
      </w:r>
      <w:proofErr w:type="spellStart"/>
      <w:r w:rsidRPr="00D0426B">
        <w:rPr>
          <w:rFonts w:ascii="Book Antiqua" w:hAnsi="Book Antiqua"/>
          <w:i/>
        </w:rPr>
        <w:t>Mol</w:t>
      </w:r>
      <w:proofErr w:type="spellEnd"/>
      <w:r w:rsidRPr="00D0426B">
        <w:rPr>
          <w:rFonts w:ascii="Book Antiqua" w:hAnsi="Book Antiqua"/>
          <w:i/>
        </w:rPr>
        <w:t xml:space="preserve"> </w:t>
      </w:r>
      <w:proofErr w:type="spellStart"/>
      <w:r w:rsidRPr="00D0426B">
        <w:rPr>
          <w:rFonts w:ascii="Book Antiqua" w:hAnsi="Book Antiqua"/>
          <w:i/>
        </w:rPr>
        <w:t>Sci</w:t>
      </w:r>
      <w:proofErr w:type="spellEnd"/>
      <w:r w:rsidRPr="00D0426B">
        <w:rPr>
          <w:rFonts w:ascii="Book Antiqua" w:hAnsi="Book Antiqua"/>
        </w:rPr>
        <w:t xml:space="preserve"> 2015; </w:t>
      </w:r>
      <w:r w:rsidRPr="00D0426B">
        <w:rPr>
          <w:rFonts w:ascii="Book Antiqua" w:hAnsi="Book Antiqua"/>
          <w:b/>
        </w:rPr>
        <w:t>16</w:t>
      </w:r>
      <w:r w:rsidRPr="00D0426B">
        <w:rPr>
          <w:rFonts w:ascii="Book Antiqua" w:hAnsi="Book Antiqua"/>
        </w:rPr>
        <w:t>: 2574-2590 [PMID: 25625513 DOI: 10.3390/ijms16022574]</w:t>
      </w:r>
    </w:p>
    <w:p w14:paraId="435ABF42" w14:textId="77777777" w:rsidR="00D0426B" w:rsidRPr="00D0426B" w:rsidRDefault="00D0426B" w:rsidP="00D0426B">
      <w:pPr>
        <w:spacing w:line="360" w:lineRule="auto"/>
        <w:jc w:val="both"/>
        <w:rPr>
          <w:rFonts w:ascii="Book Antiqua" w:hAnsi="Book Antiqua"/>
        </w:rPr>
      </w:pPr>
      <w:r w:rsidRPr="00D0426B">
        <w:rPr>
          <w:rFonts w:ascii="Book Antiqua" w:hAnsi="Book Antiqua"/>
        </w:rPr>
        <w:t xml:space="preserve">10 </w:t>
      </w:r>
      <w:r w:rsidRPr="00D0426B">
        <w:rPr>
          <w:rFonts w:ascii="Book Antiqua" w:hAnsi="Book Antiqua"/>
          <w:b/>
        </w:rPr>
        <w:t>Jing Z</w:t>
      </w:r>
      <w:r w:rsidRPr="00D0426B">
        <w:rPr>
          <w:rFonts w:ascii="Book Antiqua" w:hAnsi="Book Antiqua"/>
        </w:rPr>
        <w:t xml:space="preserve">, Deng H, Ma J, Guo Y, Liang Y, Wu R, A L, </w:t>
      </w:r>
      <w:proofErr w:type="spellStart"/>
      <w:r w:rsidRPr="00D0426B">
        <w:rPr>
          <w:rFonts w:ascii="Book Antiqua" w:hAnsi="Book Antiqua"/>
        </w:rPr>
        <w:t>Geng</w:t>
      </w:r>
      <w:proofErr w:type="spellEnd"/>
      <w:r w:rsidRPr="00D0426B">
        <w:rPr>
          <w:rFonts w:ascii="Book Antiqua" w:hAnsi="Book Antiqua"/>
        </w:rPr>
        <w:t xml:space="preserve"> Z, </w:t>
      </w:r>
      <w:proofErr w:type="spellStart"/>
      <w:r w:rsidRPr="00D0426B">
        <w:rPr>
          <w:rFonts w:ascii="Book Antiqua" w:hAnsi="Book Antiqua"/>
        </w:rPr>
        <w:t>Qiu</w:t>
      </w:r>
      <w:proofErr w:type="spellEnd"/>
      <w:r w:rsidRPr="00D0426B">
        <w:rPr>
          <w:rFonts w:ascii="Book Antiqua" w:hAnsi="Book Antiqua"/>
        </w:rPr>
        <w:t xml:space="preserve"> X, Wang Y. Expression of immunoglobulin G in human podocytes, and its role in cell viability and adhesion. </w:t>
      </w:r>
      <w:proofErr w:type="spellStart"/>
      <w:r w:rsidRPr="00D0426B">
        <w:rPr>
          <w:rFonts w:ascii="Book Antiqua" w:hAnsi="Book Antiqua"/>
          <w:i/>
        </w:rPr>
        <w:t>Int</w:t>
      </w:r>
      <w:proofErr w:type="spellEnd"/>
      <w:r w:rsidRPr="00D0426B">
        <w:rPr>
          <w:rFonts w:ascii="Book Antiqua" w:hAnsi="Book Antiqua"/>
          <w:i/>
        </w:rPr>
        <w:t xml:space="preserve"> J </w:t>
      </w:r>
      <w:proofErr w:type="spellStart"/>
      <w:r w:rsidRPr="00D0426B">
        <w:rPr>
          <w:rFonts w:ascii="Book Antiqua" w:hAnsi="Book Antiqua"/>
          <w:i/>
        </w:rPr>
        <w:t>Mol</w:t>
      </w:r>
      <w:proofErr w:type="spellEnd"/>
      <w:r w:rsidRPr="00D0426B">
        <w:rPr>
          <w:rFonts w:ascii="Book Antiqua" w:hAnsi="Book Antiqua"/>
          <w:i/>
        </w:rPr>
        <w:t xml:space="preserve"> Med</w:t>
      </w:r>
      <w:r w:rsidRPr="00D0426B">
        <w:rPr>
          <w:rFonts w:ascii="Book Antiqua" w:hAnsi="Book Antiqua"/>
        </w:rPr>
        <w:t xml:space="preserve"> 2018; </w:t>
      </w:r>
      <w:r w:rsidRPr="00D0426B">
        <w:rPr>
          <w:rFonts w:ascii="Book Antiqua" w:hAnsi="Book Antiqua"/>
          <w:b/>
        </w:rPr>
        <w:t>41</w:t>
      </w:r>
      <w:r w:rsidRPr="00D0426B">
        <w:rPr>
          <w:rFonts w:ascii="Book Antiqua" w:hAnsi="Book Antiqua"/>
        </w:rPr>
        <w:t>: 3296-3306 [PMID: 29512722 DOI: 10.3892/ijmm.2018.3525]</w:t>
      </w:r>
    </w:p>
    <w:p w14:paraId="0B68222B" w14:textId="77777777" w:rsidR="00D0426B" w:rsidRPr="00D0426B" w:rsidRDefault="00D0426B" w:rsidP="00D0426B">
      <w:pPr>
        <w:spacing w:line="360" w:lineRule="auto"/>
        <w:jc w:val="both"/>
        <w:rPr>
          <w:rFonts w:ascii="Book Antiqua" w:hAnsi="Book Antiqua"/>
        </w:rPr>
      </w:pPr>
      <w:r w:rsidRPr="00D0426B">
        <w:rPr>
          <w:rFonts w:ascii="Book Antiqua" w:hAnsi="Book Antiqua"/>
        </w:rPr>
        <w:t xml:space="preserve">11 </w:t>
      </w:r>
      <w:r w:rsidRPr="00D0426B">
        <w:rPr>
          <w:rFonts w:ascii="Book Antiqua" w:hAnsi="Book Antiqua"/>
          <w:b/>
        </w:rPr>
        <w:t>Deng H</w:t>
      </w:r>
      <w:r w:rsidRPr="00D0426B">
        <w:rPr>
          <w:rFonts w:ascii="Book Antiqua" w:hAnsi="Book Antiqua"/>
        </w:rPr>
        <w:t xml:space="preserve">, Ma J, Jing Z, Deng Z, Liang Y, A L, Liu Y, </w:t>
      </w:r>
      <w:proofErr w:type="spellStart"/>
      <w:r w:rsidRPr="00D0426B">
        <w:rPr>
          <w:rFonts w:ascii="Book Antiqua" w:hAnsi="Book Antiqua"/>
        </w:rPr>
        <w:t>Qiu</w:t>
      </w:r>
      <w:proofErr w:type="spellEnd"/>
      <w:r w:rsidRPr="00D0426B">
        <w:rPr>
          <w:rFonts w:ascii="Book Antiqua" w:hAnsi="Book Antiqua"/>
        </w:rPr>
        <w:t xml:space="preserve"> X, Wang Y. Expression of immunoglobulin A in human mesangial cells and its effects on cell apoptosis and adhesion. </w:t>
      </w:r>
      <w:proofErr w:type="spellStart"/>
      <w:r w:rsidRPr="00D0426B">
        <w:rPr>
          <w:rFonts w:ascii="Book Antiqua" w:hAnsi="Book Antiqua"/>
          <w:i/>
        </w:rPr>
        <w:t>Mol</w:t>
      </w:r>
      <w:proofErr w:type="spellEnd"/>
      <w:r w:rsidRPr="00D0426B">
        <w:rPr>
          <w:rFonts w:ascii="Book Antiqua" w:hAnsi="Book Antiqua"/>
          <w:i/>
        </w:rPr>
        <w:t xml:space="preserve"> Med Rep</w:t>
      </w:r>
      <w:r w:rsidRPr="00D0426B">
        <w:rPr>
          <w:rFonts w:ascii="Book Antiqua" w:hAnsi="Book Antiqua"/>
        </w:rPr>
        <w:t xml:space="preserve"> 2018; </w:t>
      </w:r>
      <w:r w:rsidRPr="00D0426B">
        <w:rPr>
          <w:rFonts w:ascii="Book Antiqua" w:hAnsi="Book Antiqua"/>
          <w:b/>
        </w:rPr>
        <w:t>17</w:t>
      </w:r>
      <w:r w:rsidRPr="00D0426B">
        <w:rPr>
          <w:rFonts w:ascii="Book Antiqua" w:hAnsi="Book Antiqua"/>
        </w:rPr>
        <w:t>: 5272-5282 [PMID: 29393471 DOI: 10.3892/mmr.2018.8544]</w:t>
      </w:r>
    </w:p>
    <w:p w14:paraId="34F38145" w14:textId="77777777" w:rsidR="00D0426B" w:rsidRPr="00D0426B" w:rsidRDefault="00D0426B" w:rsidP="00D0426B">
      <w:pPr>
        <w:spacing w:line="360" w:lineRule="auto"/>
        <w:jc w:val="both"/>
        <w:rPr>
          <w:rFonts w:ascii="Book Antiqua" w:hAnsi="Book Antiqua"/>
        </w:rPr>
      </w:pPr>
      <w:r w:rsidRPr="00D0426B">
        <w:rPr>
          <w:rFonts w:ascii="Book Antiqua" w:hAnsi="Book Antiqua"/>
        </w:rPr>
        <w:t xml:space="preserve">12 </w:t>
      </w:r>
      <w:proofErr w:type="spellStart"/>
      <w:r w:rsidRPr="00D0426B">
        <w:rPr>
          <w:rFonts w:ascii="Book Antiqua" w:hAnsi="Book Antiqua"/>
          <w:b/>
        </w:rPr>
        <w:t>Qiu</w:t>
      </w:r>
      <w:proofErr w:type="spellEnd"/>
      <w:r w:rsidRPr="00D0426B">
        <w:rPr>
          <w:rFonts w:ascii="Book Antiqua" w:hAnsi="Book Antiqua"/>
          <w:b/>
        </w:rPr>
        <w:t xml:space="preserve"> X</w:t>
      </w:r>
      <w:r w:rsidRPr="00D0426B">
        <w:rPr>
          <w:rFonts w:ascii="Book Antiqua" w:hAnsi="Book Antiqua"/>
        </w:rPr>
        <w:t xml:space="preserve">, Zhu X, Zhang L, Mao Y, Zhang J, Hao P, Li G, </w:t>
      </w:r>
      <w:proofErr w:type="spellStart"/>
      <w:r w:rsidRPr="00D0426B">
        <w:rPr>
          <w:rFonts w:ascii="Book Antiqua" w:hAnsi="Book Antiqua"/>
        </w:rPr>
        <w:t>Lv</w:t>
      </w:r>
      <w:proofErr w:type="spellEnd"/>
      <w:r w:rsidRPr="00D0426B">
        <w:rPr>
          <w:rFonts w:ascii="Book Antiqua" w:hAnsi="Book Antiqua"/>
        </w:rPr>
        <w:t xml:space="preserve"> P, Li Z, Sun X, Wu L, Zheng J, Deng Y, </w:t>
      </w:r>
      <w:proofErr w:type="spellStart"/>
      <w:r w:rsidRPr="00D0426B">
        <w:rPr>
          <w:rFonts w:ascii="Book Antiqua" w:hAnsi="Book Antiqua"/>
        </w:rPr>
        <w:t>Hou</w:t>
      </w:r>
      <w:proofErr w:type="spellEnd"/>
      <w:r w:rsidRPr="00D0426B">
        <w:rPr>
          <w:rFonts w:ascii="Book Antiqua" w:hAnsi="Book Antiqua"/>
        </w:rPr>
        <w:t xml:space="preserve"> C, Tang P, Zhang S, Zhang Y. Human epithelial cancers secrete immunoglobulin g with unidentified specificity to promote growth and survival of tumor cells. </w:t>
      </w:r>
      <w:r w:rsidRPr="00D0426B">
        <w:rPr>
          <w:rFonts w:ascii="Book Antiqua" w:hAnsi="Book Antiqua"/>
          <w:i/>
        </w:rPr>
        <w:t>Cancer Res</w:t>
      </w:r>
      <w:r w:rsidRPr="00D0426B">
        <w:rPr>
          <w:rFonts w:ascii="Book Antiqua" w:hAnsi="Book Antiqua"/>
        </w:rPr>
        <w:t xml:space="preserve"> 2003; </w:t>
      </w:r>
      <w:r w:rsidRPr="00D0426B">
        <w:rPr>
          <w:rFonts w:ascii="Book Antiqua" w:hAnsi="Book Antiqua"/>
          <w:b/>
        </w:rPr>
        <w:t>63</w:t>
      </w:r>
      <w:r w:rsidRPr="00D0426B">
        <w:rPr>
          <w:rFonts w:ascii="Book Antiqua" w:hAnsi="Book Antiqua"/>
        </w:rPr>
        <w:t>: 6488-6495 [PMID: 14559841]</w:t>
      </w:r>
    </w:p>
    <w:p w14:paraId="7CB31000" w14:textId="77777777" w:rsidR="00D0426B" w:rsidRPr="00D0426B" w:rsidRDefault="00D0426B" w:rsidP="00D0426B">
      <w:pPr>
        <w:spacing w:line="360" w:lineRule="auto"/>
        <w:jc w:val="both"/>
        <w:rPr>
          <w:rFonts w:ascii="Book Antiqua" w:hAnsi="Book Antiqua"/>
        </w:rPr>
      </w:pPr>
      <w:r w:rsidRPr="00D0426B">
        <w:rPr>
          <w:rFonts w:ascii="Book Antiqua" w:hAnsi="Book Antiqua"/>
        </w:rPr>
        <w:t xml:space="preserve">13 </w:t>
      </w:r>
      <w:r w:rsidRPr="00D0426B">
        <w:rPr>
          <w:rFonts w:ascii="Book Antiqua" w:hAnsi="Book Antiqua"/>
          <w:b/>
        </w:rPr>
        <w:t>Babbage G</w:t>
      </w:r>
      <w:r w:rsidRPr="00D0426B">
        <w:rPr>
          <w:rFonts w:ascii="Book Antiqua" w:hAnsi="Book Antiqua"/>
        </w:rPr>
        <w:t xml:space="preserve">, </w:t>
      </w:r>
      <w:proofErr w:type="spellStart"/>
      <w:r w:rsidRPr="00D0426B">
        <w:rPr>
          <w:rFonts w:ascii="Book Antiqua" w:hAnsi="Book Antiqua"/>
        </w:rPr>
        <w:t>Ottensmeier</w:t>
      </w:r>
      <w:proofErr w:type="spellEnd"/>
      <w:r w:rsidRPr="00D0426B">
        <w:rPr>
          <w:rFonts w:ascii="Book Antiqua" w:hAnsi="Book Antiqua"/>
        </w:rPr>
        <w:t xml:space="preserve"> CH, </w:t>
      </w:r>
      <w:proofErr w:type="spellStart"/>
      <w:r w:rsidRPr="00D0426B">
        <w:rPr>
          <w:rFonts w:ascii="Book Antiqua" w:hAnsi="Book Antiqua"/>
        </w:rPr>
        <w:t>Blaydes</w:t>
      </w:r>
      <w:proofErr w:type="spellEnd"/>
      <w:r w:rsidRPr="00D0426B">
        <w:rPr>
          <w:rFonts w:ascii="Book Antiqua" w:hAnsi="Book Antiqua"/>
        </w:rPr>
        <w:t xml:space="preserve"> J, Stevenson FK, Sahota SS. Immunoglobulin heavy chain locus events and expression of activation-induced cytidine deaminase in epithelial breast cancer cell lines. </w:t>
      </w:r>
      <w:r w:rsidRPr="00D0426B">
        <w:rPr>
          <w:rFonts w:ascii="Book Antiqua" w:hAnsi="Book Antiqua"/>
          <w:i/>
        </w:rPr>
        <w:t>Cancer Res</w:t>
      </w:r>
      <w:r w:rsidRPr="00D0426B">
        <w:rPr>
          <w:rFonts w:ascii="Book Antiqua" w:hAnsi="Book Antiqua"/>
        </w:rPr>
        <w:t xml:space="preserve"> 2006; </w:t>
      </w:r>
      <w:r w:rsidRPr="00D0426B">
        <w:rPr>
          <w:rFonts w:ascii="Book Antiqua" w:hAnsi="Book Antiqua"/>
          <w:b/>
        </w:rPr>
        <w:t>66</w:t>
      </w:r>
      <w:r w:rsidRPr="00D0426B">
        <w:rPr>
          <w:rFonts w:ascii="Book Antiqua" w:hAnsi="Book Antiqua"/>
        </w:rPr>
        <w:t>: 3996-4000 [PMID: 16618718 DOI: 10.1158/0008-5472.CAN-05-3704]</w:t>
      </w:r>
    </w:p>
    <w:p w14:paraId="7C79CB54" w14:textId="77777777" w:rsidR="00D0426B" w:rsidRPr="00D0426B" w:rsidRDefault="00D0426B" w:rsidP="00D0426B">
      <w:pPr>
        <w:spacing w:line="360" w:lineRule="auto"/>
        <w:jc w:val="both"/>
        <w:rPr>
          <w:rFonts w:ascii="Book Antiqua" w:hAnsi="Book Antiqua"/>
        </w:rPr>
      </w:pPr>
      <w:r w:rsidRPr="00D0426B">
        <w:rPr>
          <w:rFonts w:ascii="Book Antiqua" w:hAnsi="Book Antiqua"/>
        </w:rPr>
        <w:t xml:space="preserve">14 </w:t>
      </w:r>
      <w:r w:rsidRPr="00D0426B">
        <w:rPr>
          <w:rFonts w:ascii="Book Antiqua" w:hAnsi="Book Antiqua"/>
          <w:b/>
        </w:rPr>
        <w:t>Chen Z</w:t>
      </w:r>
      <w:r w:rsidRPr="00D0426B">
        <w:rPr>
          <w:rFonts w:ascii="Book Antiqua" w:hAnsi="Book Antiqua"/>
        </w:rPr>
        <w:t xml:space="preserve">, Gu J. Immunoglobulin G expression in carcinomas and cancer cell lines. </w:t>
      </w:r>
      <w:r w:rsidRPr="00D0426B">
        <w:rPr>
          <w:rFonts w:ascii="Book Antiqua" w:hAnsi="Book Antiqua"/>
          <w:i/>
        </w:rPr>
        <w:t>FASEB J</w:t>
      </w:r>
      <w:r w:rsidRPr="00D0426B">
        <w:rPr>
          <w:rFonts w:ascii="Book Antiqua" w:hAnsi="Book Antiqua"/>
        </w:rPr>
        <w:t xml:space="preserve"> 2007; </w:t>
      </w:r>
      <w:r w:rsidRPr="00D0426B">
        <w:rPr>
          <w:rFonts w:ascii="Book Antiqua" w:hAnsi="Book Antiqua"/>
          <w:b/>
        </w:rPr>
        <w:t>21</w:t>
      </w:r>
      <w:r w:rsidRPr="00D0426B">
        <w:rPr>
          <w:rFonts w:ascii="Book Antiqua" w:hAnsi="Book Antiqua"/>
        </w:rPr>
        <w:t>: 2931-2938 [PMID: 17475920 DOI: 10.1096/fj.07-8073com]</w:t>
      </w:r>
    </w:p>
    <w:p w14:paraId="677A54F7" w14:textId="77777777" w:rsidR="00D0426B" w:rsidRPr="00D0426B" w:rsidRDefault="00D0426B" w:rsidP="00D0426B">
      <w:pPr>
        <w:spacing w:line="360" w:lineRule="auto"/>
        <w:jc w:val="both"/>
        <w:rPr>
          <w:rFonts w:ascii="Book Antiqua" w:hAnsi="Book Antiqua"/>
        </w:rPr>
      </w:pPr>
      <w:r w:rsidRPr="00D0426B">
        <w:rPr>
          <w:rFonts w:ascii="Book Antiqua" w:hAnsi="Book Antiqua"/>
        </w:rPr>
        <w:t xml:space="preserve">15 </w:t>
      </w:r>
      <w:r w:rsidRPr="00D0426B">
        <w:rPr>
          <w:rFonts w:ascii="Book Antiqua" w:hAnsi="Book Antiqua"/>
          <w:b/>
        </w:rPr>
        <w:t>Zheng H</w:t>
      </w:r>
      <w:r w:rsidRPr="00D0426B">
        <w:rPr>
          <w:rFonts w:ascii="Book Antiqua" w:hAnsi="Book Antiqua"/>
        </w:rPr>
        <w:t xml:space="preserve">, Li M, Ren W, Zeng L, Liu HD, Hu D, Deng X, Tang M, Shi Y, Gong J, Cao Y. Expression and secretion of immunoglobulin alpha heavy chain with diverse VDJ </w:t>
      </w:r>
      <w:proofErr w:type="spellStart"/>
      <w:r w:rsidRPr="00D0426B">
        <w:rPr>
          <w:rFonts w:ascii="Book Antiqua" w:hAnsi="Book Antiqua"/>
        </w:rPr>
        <w:t>recombinations</w:t>
      </w:r>
      <w:proofErr w:type="spellEnd"/>
      <w:r w:rsidRPr="00D0426B">
        <w:rPr>
          <w:rFonts w:ascii="Book Antiqua" w:hAnsi="Book Antiqua"/>
        </w:rPr>
        <w:t xml:space="preserve"> by human epithelial cancer cells. </w:t>
      </w:r>
      <w:proofErr w:type="spellStart"/>
      <w:r w:rsidRPr="00D0426B">
        <w:rPr>
          <w:rFonts w:ascii="Book Antiqua" w:hAnsi="Book Antiqua"/>
          <w:i/>
        </w:rPr>
        <w:t>Mol</w:t>
      </w:r>
      <w:proofErr w:type="spellEnd"/>
      <w:r w:rsidRPr="00D0426B">
        <w:rPr>
          <w:rFonts w:ascii="Book Antiqua" w:hAnsi="Book Antiqua"/>
          <w:i/>
        </w:rPr>
        <w:t xml:space="preserve"> </w:t>
      </w:r>
      <w:proofErr w:type="spellStart"/>
      <w:r w:rsidRPr="00D0426B">
        <w:rPr>
          <w:rFonts w:ascii="Book Antiqua" w:hAnsi="Book Antiqua"/>
          <w:i/>
        </w:rPr>
        <w:t>Immunol</w:t>
      </w:r>
      <w:proofErr w:type="spellEnd"/>
      <w:r w:rsidRPr="00D0426B">
        <w:rPr>
          <w:rFonts w:ascii="Book Antiqua" w:hAnsi="Book Antiqua"/>
        </w:rPr>
        <w:t xml:space="preserve"> 2007; </w:t>
      </w:r>
      <w:r w:rsidRPr="00D0426B">
        <w:rPr>
          <w:rFonts w:ascii="Book Antiqua" w:hAnsi="Book Antiqua"/>
          <w:b/>
        </w:rPr>
        <w:t>44</w:t>
      </w:r>
      <w:r w:rsidRPr="00D0426B">
        <w:rPr>
          <w:rFonts w:ascii="Book Antiqua" w:hAnsi="Book Antiqua"/>
        </w:rPr>
        <w:t>: 2221-2227 [PMID: 17174398 DOI: 10.1016/j.molimm.2006.11.010]</w:t>
      </w:r>
    </w:p>
    <w:p w14:paraId="5B1A86E2" w14:textId="77777777" w:rsidR="00D0426B" w:rsidRPr="00D0426B" w:rsidRDefault="00D0426B" w:rsidP="00D0426B">
      <w:pPr>
        <w:spacing w:line="360" w:lineRule="auto"/>
        <w:jc w:val="both"/>
        <w:rPr>
          <w:rFonts w:ascii="Book Antiqua" w:hAnsi="Book Antiqua"/>
        </w:rPr>
      </w:pPr>
      <w:r w:rsidRPr="00D0426B">
        <w:rPr>
          <w:rFonts w:ascii="Book Antiqua" w:hAnsi="Book Antiqua"/>
        </w:rPr>
        <w:t xml:space="preserve">16 </w:t>
      </w:r>
      <w:proofErr w:type="spellStart"/>
      <w:r w:rsidRPr="00D0426B">
        <w:rPr>
          <w:rFonts w:ascii="Book Antiqua" w:hAnsi="Book Antiqua"/>
          <w:b/>
        </w:rPr>
        <w:t>Lv</w:t>
      </w:r>
      <w:proofErr w:type="spellEnd"/>
      <w:r w:rsidRPr="00D0426B">
        <w:rPr>
          <w:rFonts w:ascii="Book Antiqua" w:hAnsi="Book Antiqua"/>
          <w:b/>
        </w:rPr>
        <w:t xml:space="preserve"> WQ</w:t>
      </w:r>
      <w:r w:rsidRPr="00D0426B">
        <w:rPr>
          <w:rFonts w:ascii="Book Antiqua" w:hAnsi="Book Antiqua"/>
        </w:rPr>
        <w:t xml:space="preserve">, Peng J, Wang HC, Chen DP, Yang Y, Zhao Y, </w:t>
      </w:r>
      <w:proofErr w:type="spellStart"/>
      <w:r w:rsidRPr="00D0426B">
        <w:rPr>
          <w:rFonts w:ascii="Book Antiqua" w:hAnsi="Book Antiqua"/>
        </w:rPr>
        <w:t>Qiu</w:t>
      </w:r>
      <w:proofErr w:type="spellEnd"/>
      <w:r w:rsidRPr="00D0426B">
        <w:rPr>
          <w:rFonts w:ascii="Book Antiqua" w:hAnsi="Book Antiqua"/>
        </w:rPr>
        <w:t xml:space="preserve"> XY, Jiang JH, Li CY. Expression of cancer cell-derived IgG and extra domain A-containing </w:t>
      </w:r>
      <w:r w:rsidRPr="00D0426B">
        <w:rPr>
          <w:rFonts w:ascii="Book Antiqua" w:hAnsi="Book Antiqua"/>
        </w:rPr>
        <w:lastRenderedPageBreak/>
        <w:t xml:space="preserve">fibronectin in salivary adenoid cystic carcinoma. </w:t>
      </w:r>
      <w:r w:rsidRPr="00D0426B">
        <w:rPr>
          <w:rFonts w:ascii="Book Antiqua" w:hAnsi="Book Antiqua"/>
          <w:i/>
        </w:rPr>
        <w:t xml:space="preserve">Arch Oral </w:t>
      </w:r>
      <w:proofErr w:type="spellStart"/>
      <w:r w:rsidRPr="00D0426B">
        <w:rPr>
          <w:rFonts w:ascii="Book Antiqua" w:hAnsi="Book Antiqua"/>
          <w:i/>
        </w:rPr>
        <w:t>Biol</w:t>
      </w:r>
      <w:proofErr w:type="spellEnd"/>
      <w:r w:rsidRPr="00D0426B">
        <w:rPr>
          <w:rFonts w:ascii="Book Antiqua" w:hAnsi="Book Antiqua"/>
        </w:rPr>
        <w:t xml:space="preserve"> 2017; </w:t>
      </w:r>
      <w:r w:rsidRPr="00D0426B">
        <w:rPr>
          <w:rFonts w:ascii="Book Antiqua" w:hAnsi="Book Antiqua"/>
          <w:b/>
        </w:rPr>
        <w:t>81</w:t>
      </w:r>
      <w:r w:rsidRPr="00D0426B">
        <w:rPr>
          <w:rFonts w:ascii="Book Antiqua" w:hAnsi="Book Antiqua"/>
        </w:rPr>
        <w:t>: 15-20 [PMID: 28460248 DOI: 10.1016/j.archoralbio.2017.04.010]</w:t>
      </w:r>
    </w:p>
    <w:p w14:paraId="23B56F4F" w14:textId="77777777" w:rsidR="00D0426B" w:rsidRPr="00D0426B" w:rsidRDefault="00D0426B" w:rsidP="00D0426B">
      <w:pPr>
        <w:spacing w:line="360" w:lineRule="auto"/>
        <w:jc w:val="both"/>
        <w:rPr>
          <w:rFonts w:ascii="Book Antiqua" w:hAnsi="Book Antiqua"/>
        </w:rPr>
      </w:pPr>
      <w:r w:rsidRPr="00D0426B">
        <w:rPr>
          <w:rFonts w:ascii="Book Antiqua" w:hAnsi="Book Antiqua"/>
        </w:rPr>
        <w:t xml:space="preserve">17 </w:t>
      </w:r>
      <w:r w:rsidRPr="00D0426B">
        <w:rPr>
          <w:rFonts w:ascii="Book Antiqua" w:hAnsi="Book Antiqua"/>
          <w:b/>
        </w:rPr>
        <w:t>Li M</w:t>
      </w:r>
      <w:r w:rsidRPr="00D0426B">
        <w:rPr>
          <w:rFonts w:ascii="Book Antiqua" w:hAnsi="Book Antiqua"/>
        </w:rPr>
        <w:t xml:space="preserve">, Feng DY, Ren W, Zheng L, Zheng H, Tang M, Cao Y. Expression of immunoglobulin kappa light chain constant region in abnormal human cervical epithelial cells. </w:t>
      </w:r>
      <w:proofErr w:type="spellStart"/>
      <w:r w:rsidRPr="00D0426B">
        <w:rPr>
          <w:rFonts w:ascii="Book Antiqua" w:hAnsi="Book Antiqua"/>
          <w:i/>
        </w:rPr>
        <w:t>Int</w:t>
      </w:r>
      <w:proofErr w:type="spellEnd"/>
      <w:r w:rsidRPr="00D0426B">
        <w:rPr>
          <w:rFonts w:ascii="Book Antiqua" w:hAnsi="Book Antiqua"/>
          <w:i/>
        </w:rPr>
        <w:t xml:space="preserve"> J </w:t>
      </w:r>
      <w:proofErr w:type="spellStart"/>
      <w:r w:rsidRPr="00D0426B">
        <w:rPr>
          <w:rFonts w:ascii="Book Antiqua" w:hAnsi="Book Antiqua"/>
          <w:i/>
        </w:rPr>
        <w:t>Biochem</w:t>
      </w:r>
      <w:proofErr w:type="spellEnd"/>
      <w:r w:rsidRPr="00D0426B">
        <w:rPr>
          <w:rFonts w:ascii="Book Antiqua" w:hAnsi="Book Antiqua"/>
          <w:i/>
        </w:rPr>
        <w:t xml:space="preserve"> Cell </w:t>
      </w:r>
      <w:proofErr w:type="spellStart"/>
      <w:r w:rsidRPr="00D0426B">
        <w:rPr>
          <w:rFonts w:ascii="Book Antiqua" w:hAnsi="Book Antiqua"/>
          <w:i/>
        </w:rPr>
        <w:t>Biol</w:t>
      </w:r>
      <w:proofErr w:type="spellEnd"/>
      <w:r w:rsidRPr="00D0426B">
        <w:rPr>
          <w:rFonts w:ascii="Book Antiqua" w:hAnsi="Book Antiqua"/>
        </w:rPr>
        <w:t xml:space="preserve"> 2004; </w:t>
      </w:r>
      <w:r w:rsidRPr="00D0426B">
        <w:rPr>
          <w:rFonts w:ascii="Book Antiqua" w:hAnsi="Book Antiqua"/>
          <w:b/>
        </w:rPr>
        <w:t>36</w:t>
      </w:r>
      <w:r w:rsidRPr="00D0426B">
        <w:rPr>
          <w:rFonts w:ascii="Book Antiqua" w:hAnsi="Book Antiqua"/>
        </w:rPr>
        <w:t>: 2250-2257 [PMID: 15313470 DOI: 10.1016/j.biocel.2004.03.017]</w:t>
      </w:r>
    </w:p>
    <w:p w14:paraId="027BF010" w14:textId="77777777" w:rsidR="00D0426B" w:rsidRPr="00D0426B" w:rsidRDefault="00D0426B" w:rsidP="00D0426B">
      <w:pPr>
        <w:spacing w:line="360" w:lineRule="auto"/>
        <w:jc w:val="both"/>
        <w:rPr>
          <w:rFonts w:ascii="Book Antiqua" w:hAnsi="Book Antiqua"/>
        </w:rPr>
      </w:pPr>
      <w:r w:rsidRPr="00D0426B">
        <w:rPr>
          <w:rFonts w:ascii="Book Antiqua" w:hAnsi="Book Antiqua"/>
        </w:rPr>
        <w:t xml:space="preserve">18 </w:t>
      </w:r>
      <w:r w:rsidRPr="00D0426B">
        <w:rPr>
          <w:rFonts w:ascii="Book Antiqua" w:hAnsi="Book Antiqua"/>
          <w:b/>
        </w:rPr>
        <w:t>Liu Y</w:t>
      </w:r>
      <w:r w:rsidRPr="00D0426B">
        <w:rPr>
          <w:rFonts w:ascii="Book Antiqua" w:hAnsi="Book Antiqua"/>
        </w:rPr>
        <w:t xml:space="preserve">, Liu D, Wang C, Liao Q, Huang J, Jiang D, Shao W, Yin CC, Zhang Y, Lee G, </w:t>
      </w:r>
      <w:proofErr w:type="spellStart"/>
      <w:r w:rsidRPr="00D0426B">
        <w:rPr>
          <w:rFonts w:ascii="Book Antiqua" w:hAnsi="Book Antiqua"/>
        </w:rPr>
        <w:t>Qiu</w:t>
      </w:r>
      <w:proofErr w:type="spellEnd"/>
      <w:r w:rsidRPr="00D0426B">
        <w:rPr>
          <w:rFonts w:ascii="Book Antiqua" w:hAnsi="Book Antiqua"/>
        </w:rPr>
        <w:t xml:space="preserve"> X. Binding of the monoclonal antibody RP215 to immunoglobulin G in metastatic lung adenocarcinomas is correlated with poor prognosis. </w:t>
      </w:r>
      <w:r w:rsidRPr="00D0426B">
        <w:rPr>
          <w:rFonts w:ascii="Book Antiqua" w:hAnsi="Book Antiqua"/>
          <w:i/>
        </w:rPr>
        <w:t>Histopathology</w:t>
      </w:r>
      <w:r w:rsidRPr="00D0426B">
        <w:rPr>
          <w:rFonts w:ascii="Book Antiqua" w:hAnsi="Book Antiqua"/>
        </w:rPr>
        <w:t xml:space="preserve"> 2015; </w:t>
      </w:r>
      <w:r w:rsidRPr="00D0426B">
        <w:rPr>
          <w:rFonts w:ascii="Book Antiqua" w:hAnsi="Book Antiqua"/>
          <w:b/>
        </w:rPr>
        <w:t>67</w:t>
      </w:r>
      <w:r w:rsidRPr="00D0426B">
        <w:rPr>
          <w:rFonts w:ascii="Book Antiqua" w:hAnsi="Book Antiqua"/>
        </w:rPr>
        <w:t>: 645-653 [PMID: 25753759 DOI: 10.1111/his.12686]</w:t>
      </w:r>
    </w:p>
    <w:p w14:paraId="67B5386D" w14:textId="77777777" w:rsidR="00D0426B" w:rsidRPr="00D0426B" w:rsidRDefault="00D0426B" w:rsidP="00D0426B">
      <w:pPr>
        <w:spacing w:line="360" w:lineRule="auto"/>
        <w:jc w:val="both"/>
        <w:rPr>
          <w:rFonts w:ascii="Book Antiqua" w:hAnsi="Book Antiqua"/>
        </w:rPr>
      </w:pPr>
      <w:r w:rsidRPr="00D0426B">
        <w:rPr>
          <w:rFonts w:ascii="Book Antiqua" w:hAnsi="Book Antiqua"/>
        </w:rPr>
        <w:t xml:space="preserve">19 </w:t>
      </w:r>
      <w:r w:rsidRPr="00D0426B">
        <w:rPr>
          <w:rFonts w:ascii="Book Antiqua" w:hAnsi="Book Antiqua"/>
          <w:b/>
        </w:rPr>
        <w:t>Sheng Z</w:t>
      </w:r>
      <w:r w:rsidRPr="00D0426B">
        <w:rPr>
          <w:rFonts w:ascii="Book Antiqua" w:hAnsi="Book Antiqua"/>
        </w:rPr>
        <w:t xml:space="preserve">, Liu Y, Qin C, Liu Z, Yuan Y, Hu F, Du Y, Yin H, </w:t>
      </w:r>
      <w:proofErr w:type="spellStart"/>
      <w:r w:rsidRPr="00D0426B">
        <w:rPr>
          <w:rFonts w:ascii="Book Antiqua" w:hAnsi="Book Antiqua"/>
        </w:rPr>
        <w:t>Qiu</w:t>
      </w:r>
      <w:proofErr w:type="spellEnd"/>
      <w:r w:rsidRPr="00D0426B">
        <w:rPr>
          <w:rFonts w:ascii="Book Antiqua" w:hAnsi="Book Antiqua"/>
        </w:rPr>
        <w:t xml:space="preserve"> X, Xu T. IgG is involved in the migration and invasion of clear cell renal cell carcinoma. </w:t>
      </w:r>
      <w:r w:rsidRPr="00D0426B">
        <w:rPr>
          <w:rFonts w:ascii="Book Antiqua" w:hAnsi="Book Antiqua"/>
          <w:i/>
        </w:rPr>
        <w:t xml:space="preserve">J </w:t>
      </w:r>
      <w:proofErr w:type="spellStart"/>
      <w:r w:rsidRPr="00D0426B">
        <w:rPr>
          <w:rFonts w:ascii="Book Antiqua" w:hAnsi="Book Antiqua"/>
          <w:i/>
        </w:rPr>
        <w:t>Clin</w:t>
      </w:r>
      <w:proofErr w:type="spellEnd"/>
      <w:r w:rsidRPr="00D0426B">
        <w:rPr>
          <w:rFonts w:ascii="Book Antiqua" w:hAnsi="Book Antiqua"/>
          <w:i/>
        </w:rPr>
        <w:t xml:space="preserve"> </w:t>
      </w:r>
      <w:proofErr w:type="spellStart"/>
      <w:r w:rsidRPr="00D0426B">
        <w:rPr>
          <w:rFonts w:ascii="Book Antiqua" w:hAnsi="Book Antiqua"/>
          <w:i/>
        </w:rPr>
        <w:t>Pathol</w:t>
      </w:r>
      <w:proofErr w:type="spellEnd"/>
      <w:r w:rsidRPr="00D0426B">
        <w:rPr>
          <w:rFonts w:ascii="Book Antiqua" w:hAnsi="Book Antiqua"/>
        </w:rPr>
        <w:t xml:space="preserve"> 2016; </w:t>
      </w:r>
      <w:r w:rsidRPr="00D0426B">
        <w:rPr>
          <w:rFonts w:ascii="Book Antiqua" w:hAnsi="Book Antiqua"/>
          <w:b/>
        </w:rPr>
        <w:t>69</w:t>
      </w:r>
      <w:r w:rsidRPr="00D0426B">
        <w:rPr>
          <w:rFonts w:ascii="Book Antiqua" w:hAnsi="Book Antiqua"/>
        </w:rPr>
        <w:t>: 497-504 [PMID: 26519488 DOI: 10.1136/jclinpath-2015-202881]</w:t>
      </w:r>
    </w:p>
    <w:p w14:paraId="2E42AAA8" w14:textId="77777777" w:rsidR="00D0426B" w:rsidRPr="00D0426B" w:rsidRDefault="00D0426B" w:rsidP="00D0426B">
      <w:pPr>
        <w:spacing w:line="360" w:lineRule="auto"/>
        <w:jc w:val="both"/>
        <w:rPr>
          <w:rFonts w:ascii="Book Antiqua" w:hAnsi="Book Antiqua"/>
        </w:rPr>
      </w:pPr>
      <w:r w:rsidRPr="00D0426B">
        <w:rPr>
          <w:rFonts w:ascii="Book Antiqua" w:hAnsi="Book Antiqua"/>
        </w:rPr>
        <w:t xml:space="preserve">20 </w:t>
      </w:r>
      <w:r w:rsidRPr="00D0426B">
        <w:rPr>
          <w:rFonts w:ascii="Book Antiqua" w:hAnsi="Book Antiqua"/>
          <w:b/>
        </w:rPr>
        <w:t>Li M</w:t>
      </w:r>
      <w:r w:rsidRPr="00D0426B">
        <w:rPr>
          <w:rFonts w:ascii="Book Antiqua" w:hAnsi="Book Antiqua"/>
        </w:rPr>
        <w:t xml:space="preserve">, Zheng H, </w:t>
      </w:r>
      <w:proofErr w:type="spellStart"/>
      <w:r w:rsidRPr="00D0426B">
        <w:rPr>
          <w:rFonts w:ascii="Book Antiqua" w:hAnsi="Book Antiqua"/>
        </w:rPr>
        <w:t>Duan</w:t>
      </w:r>
      <w:proofErr w:type="spellEnd"/>
      <w:r w:rsidRPr="00D0426B">
        <w:rPr>
          <w:rFonts w:ascii="Book Antiqua" w:hAnsi="Book Antiqua"/>
        </w:rPr>
        <w:t xml:space="preserve"> Z, Liu H, Hu D, Bode A, Dong Z, Cao Y. Promotion of cell proliferation and inhibition of ADCC by cancerous immunoglobulin expressed in cancer cell lines. </w:t>
      </w:r>
      <w:r w:rsidRPr="00D0426B">
        <w:rPr>
          <w:rFonts w:ascii="Book Antiqua" w:hAnsi="Book Antiqua"/>
          <w:i/>
        </w:rPr>
        <w:t xml:space="preserve">Cell </w:t>
      </w:r>
      <w:proofErr w:type="spellStart"/>
      <w:r w:rsidRPr="00D0426B">
        <w:rPr>
          <w:rFonts w:ascii="Book Antiqua" w:hAnsi="Book Antiqua"/>
          <w:i/>
        </w:rPr>
        <w:t>Mol</w:t>
      </w:r>
      <w:proofErr w:type="spellEnd"/>
      <w:r w:rsidRPr="00D0426B">
        <w:rPr>
          <w:rFonts w:ascii="Book Antiqua" w:hAnsi="Book Antiqua"/>
          <w:i/>
        </w:rPr>
        <w:t xml:space="preserve"> </w:t>
      </w:r>
      <w:proofErr w:type="spellStart"/>
      <w:r w:rsidRPr="00D0426B">
        <w:rPr>
          <w:rFonts w:ascii="Book Antiqua" w:hAnsi="Book Antiqua"/>
          <w:i/>
        </w:rPr>
        <w:t>Immunol</w:t>
      </w:r>
      <w:proofErr w:type="spellEnd"/>
      <w:r w:rsidRPr="00D0426B">
        <w:rPr>
          <w:rFonts w:ascii="Book Antiqua" w:hAnsi="Book Antiqua"/>
        </w:rPr>
        <w:t xml:space="preserve"> 2012; </w:t>
      </w:r>
      <w:r w:rsidRPr="00D0426B">
        <w:rPr>
          <w:rFonts w:ascii="Book Antiqua" w:hAnsi="Book Antiqua"/>
          <w:b/>
        </w:rPr>
        <w:t>9</w:t>
      </w:r>
      <w:r w:rsidRPr="00D0426B">
        <w:rPr>
          <w:rFonts w:ascii="Book Antiqua" w:hAnsi="Book Antiqua"/>
        </w:rPr>
        <w:t>: 54-61 [PMID: 22036905 DOI: 10.1038/cmi.2011.40]</w:t>
      </w:r>
    </w:p>
    <w:p w14:paraId="4E99BF94" w14:textId="77777777" w:rsidR="00D0426B" w:rsidRPr="00D0426B" w:rsidRDefault="00D0426B" w:rsidP="00D0426B">
      <w:pPr>
        <w:spacing w:line="360" w:lineRule="auto"/>
        <w:jc w:val="both"/>
        <w:rPr>
          <w:rFonts w:ascii="Book Antiqua" w:hAnsi="Book Antiqua"/>
        </w:rPr>
      </w:pPr>
      <w:r w:rsidRPr="00D0426B">
        <w:rPr>
          <w:rFonts w:ascii="Book Antiqua" w:hAnsi="Book Antiqua"/>
        </w:rPr>
        <w:t xml:space="preserve">21 </w:t>
      </w:r>
      <w:r w:rsidRPr="00D0426B">
        <w:rPr>
          <w:rFonts w:ascii="Book Antiqua" w:hAnsi="Book Antiqua"/>
          <w:b/>
        </w:rPr>
        <w:t>Liang PY</w:t>
      </w:r>
      <w:r w:rsidRPr="00D0426B">
        <w:rPr>
          <w:rFonts w:ascii="Book Antiqua" w:hAnsi="Book Antiqua"/>
        </w:rPr>
        <w:t xml:space="preserve">, Li HY, Zhou ZY, </w:t>
      </w:r>
      <w:proofErr w:type="spellStart"/>
      <w:r w:rsidRPr="00D0426B">
        <w:rPr>
          <w:rFonts w:ascii="Book Antiqua" w:hAnsi="Book Antiqua"/>
        </w:rPr>
        <w:t>Jin</w:t>
      </w:r>
      <w:proofErr w:type="spellEnd"/>
      <w:r w:rsidRPr="00D0426B">
        <w:rPr>
          <w:rFonts w:ascii="Book Antiqua" w:hAnsi="Book Antiqua"/>
        </w:rPr>
        <w:t xml:space="preserve"> YX, Wang SX, Peng XH, </w:t>
      </w:r>
      <w:proofErr w:type="spellStart"/>
      <w:r w:rsidRPr="00D0426B">
        <w:rPr>
          <w:rFonts w:ascii="Book Antiqua" w:hAnsi="Book Antiqua"/>
        </w:rPr>
        <w:t>Ou</w:t>
      </w:r>
      <w:proofErr w:type="spellEnd"/>
      <w:r w:rsidRPr="00D0426B">
        <w:rPr>
          <w:rFonts w:ascii="Book Antiqua" w:hAnsi="Book Antiqua"/>
        </w:rPr>
        <w:t xml:space="preserve"> SJ. Overexpression of immunoglobulin G prompts cell proliferation and inhibits cell apoptosis in human urothelial carcinoma. </w:t>
      </w:r>
      <w:proofErr w:type="spellStart"/>
      <w:r w:rsidRPr="00D0426B">
        <w:rPr>
          <w:rFonts w:ascii="Book Antiqua" w:hAnsi="Book Antiqua"/>
          <w:i/>
        </w:rPr>
        <w:t>Tumour</w:t>
      </w:r>
      <w:proofErr w:type="spellEnd"/>
      <w:r w:rsidRPr="00D0426B">
        <w:rPr>
          <w:rFonts w:ascii="Book Antiqua" w:hAnsi="Book Antiqua"/>
          <w:i/>
        </w:rPr>
        <w:t xml:space="preserve"> </w:t>
      </w:r>
      <w:proofErr w:type="spellStart"/>
      <w:r w:rsidRPr="00D0426B">
        <w:rPr>
          <w:rFonts w:ascii="Book Antiqua" w:hAnsi="Book Antiqua"/>
          <w:i/>
        </w:rPr>
        <w:t>Biol</w:t>
      </w:r>
      <w:proofErr w:type="spellEnd"/>
      <w:r w:rsidRPr="00D0426B">
        <w:rPr>
          <w:rFonts w:ascii="Book Antiqua" w:hAnsi="Book Antiqua"/>
        </w:rPr>
        <w:t xml:space="preserve"> 2013; </w:t>
      </w:r>
      <w:r w:rsidRPr="00D0426B">
        <w:rPr>
          <w:rFonts w:ascii="Book Antiqua" w:hAnsi="Book Antiqua"/>
          <w:b/>
        </w:rPr>
        <w:t>34</w:t>
      </w:r>
      <w:r w:rsidRPr="00D0426B">
        <w:rPr>
          <w:rFonts w:ascii="Book Antiqua" w:hAnsi="Book Antiqua"/>
        </w:rPr>
        <w:t>: 1783-1791 [PMID: 23483488 DOI: 10.1007/s13277-013-0717-z]</w:t>
      </w:r>
    </w:p>
    <w:p w14:paraId="7B5774B7" w14:textId="77777777" w:rsidR="00D0426B" w:rsidRPr="00D0426B" w:rsidRDefault="00D0426B" w:rsidP="00D0426B">
      <w:pPr>
        <w:spacing w:line="360" w:lineRule="auto"/>
        <w:jc w:val="both"/>
        <w:rPr>
          <w:rFonts w:ascii="Book Antiqua" w:hAnsi="Book Antiqua"/>
        </w:rPr>
      </w:pPr>
      <w:r w:rsidRPr="00D0426B">
        <w:rPr>
          <w:rFonts w:ascii="Book Antiqua" w:hAnsi="Book Antiqua"/>
        </w:rPr>
        <w:t xml:space="preserve">22 </w:t>
      </w:r>
      <w:r w:rsidRPr="00D0426B">
        <w:rPr>
          <w:rFonts w:ascii="Book Antiqua" w:hAnsi="Book Antiqua"/>
          <w:b/>
        </w:rPr>
        <w:t>Jiang C</w:t>
      </w:r>
      <w:r w:rsidRPr="00D0426B">
        <w:rPr>
          <w:rFonts w:ascii="Book Antiqua" w:hAnsi="Book Antiqua"/>
        </w:rPr>
        <w:t xml:space="preserve">, Huang T, Wang Y, Huang G, Wan X, Gu J. Immunoglobulin G expression in lung cancer and its effects on metastasis. </w:t>
      </w:r>
      <w:proofErr w:type="spellStart"/>
      <w:r w:rsidRPr="00D0426B">
        <w:rPr>
          <w:rFonts w:ascii="Book Antiqua" w:hAnsi="Book Antiqua"/>
          <w:i/>
        </w:rPr>
        <w:t>PLoS</w:t>
      </w:r>
      <w:proofErr w:type="spellEnd"/>
      <w:r w:rsidRPr="00D0426B">
        <w:rPr>
          <w:rFonts w:ascii="Book Antiqua" w:hAnsi="Book Antiqua"/>
          <w:i/>
        </w:rPr>
        <w:t xml:space="preserve"> One</w:t>
      </w:r>
      <w:r w:rsidRPr="00D0426B">
        <w:rPr>
          <w:rFonts w:ascii="Book Antiqua" w:hAnsi="Book Antiqua"/>
        </w:rPr>
        <w:t xml:space="preserve"> 2014; </w:t>
      </w:r>
      <w:r w:rsidRPr="00D0426B">
        <w:rPr>
          <w:rFonts w:ascii="Book Antiqua" w:hAnsi="Book Antiqua"/>
          <w:b/>
        </w:rPr>
        <w:t>9</w:t>
      </w:r>
      <w:r w:rsidRPr="00D0426B">
        <w:rPr>
          <w:rFonts w:ascii="Book Antiqua" w:hAnsi="Book Antiqua"/>
        </w:rPr>
        <w:t>: e97359 [PMID: 24853685 DOI: 10.1371/journal.pone.0097359]</w:t>
      </w:r>
    </w:p>
    <w:p w14:paraId="65259C85" w14:textId="77777777" w:rsidR="00D0426B" w:rsidRPr="00D0426B" w:rsidRDefault="00D0426B" w:rsidP="00D0426B">
      <w:pPr>
        <w:spacing w:line="360" w:lineRule="auto"/>
        <w:jc w:val="both"/>
        <w:rPr>
          <w:rFonts w:ascii="Book Antiqua" w:hAnsi="Book Antiqua"/>
        </w:rPr>
      </w:pPr>
      <w:r w:rsidRPr="00D0426B">
        <w:rPr>
          <w:rFonts w:ascii="Book Antiqua" w:hAnsi="Book Antiqua"/>
        </w:rPr>
        <w:t xml:space="preserve">23 </w:t>
      </w:r>
      <w:r w:rsidRPr="00D0426B">
        <w:rPr>
          <w:rFonts w:ascii="Book Antiqua" w:hAnsi="Book Antiqua"/>
          <w:b/>
        </w:rPr>
        <w:t>Liao Q</w:t>
      </w:r>
      <w:r w:rsidRPr="00D0426B">
        <w:rPr>
          <w:rFonts w:ascii="Book Antiqua" w:hAnsi="Book Antiqua"/>
        </w:rPr>
        <w:t xml:space="preserve">, Liu W, Liu Y, Wang F, Wang C, Zhang J, Chu M, Jiang D, Xiao L, Shao W, Sheng Z, Tao X, </w:t>
      </w:r>
      <w:proofErr w:type="spellStart"/>
      <w:r w:rsidRPr="00D0426B">
        <w:rPr>
          <w:rFonts w:ascii="Book Antiqua" w:hAnsi="Book Antiqua"/>
        </w:rPr>
        <w:t>Huo</w:t>
      </w:r>
      <w:proofErr w:type="spellEnd"/>
      <w:r w:rsidRPr="00D0426B">
        <w:rPr>
          <w:rFonts w:ascii="Book Antiqua" w:hAnsi="Book Antiqua"/>
        </w:rPr>
        <w:t xml:space="preserve"> L, Yin CC, Zhang Y, Lee G, Huang J, Li Z, </w:t>
      </w:r>
      <w:proofErr w:type="spellStart"/>
      <w:r w:rsidRPr="00D0426B">
        <w:rPr>
          <w:rFonts w:ascii="Book Antiqua" w:hAnsi="Book Antiqua"/>
        </w:rPr>
        <w:t>Qiu</w:t>
      </w:r>
      <w:proofErr w:type="spellEnd"/>
      <w:r w:rsidRPr="00D0426B">
        <w:rPr>
          <w:rFonts w:ascii="Book Antiqua" w:hAnsi="Book Antiqua"/>
        </w:rPr>
        <w:t xml:space="preserve"> X. Aberrant high expression of immunoglobulin G in epithelial stem/progenitor-like cells contributes to tumor initiation and metastasis. </w:t>
      </w:r>
      <w:proofErr w:type="spellStart"/>
      <w:r w:rsidRPr="00D0426B">
        <w:rPr>
          <w:rFonts w:ascii="Book Antiqua" w:hAnsi="Book Antiqua"/>
          <w:i/>
        </w:rPr>
        <w:t>Oncotarget</w:t>
      </w:r>
      <w:proofErr w:type="spellEnd"/>
      <w:r w:rsidRPr="00D0426B">
        <w:rPr>
          <w:rFonts w:ascii="Book Antiqua" w:hAnsi="Book Antiqua"/>
        </w:rPr>
        <w:t xml:space="preserve"> 2015; </w:t>
      </w:r>
      <w:r w:rsidRPr="00D0426B">
        <w:rPr>
          <w:rFonts w:ascii="Book Antiqua" w:hAnsi="Book Antiqua"/>
          <w:b/>
        </w:rPr>
        <w:t>6</w:t>
      </w:r>
      <w:r w:rsidRPr="00D0426B">
        <w:rPr>
          <w:rFonts w:ascii="Book Antiqua" w:hAnsi="Book Antiqua"/>
        </w:rPr>
        <w:t>: 40081-40094 [PMID: 26472025 DOI: 10.18632/oncotarget.5542]</w:t>
      </w:r>
    </w:p>
    <w:p w14:paraId="6EF286E3" w14:textId="77777777" w:rsidR="00D0426B" w:rsidRPr="00D0426B" w:rsidRDefault="00D0426B" w:rsidP="00D0426B">
      <w:pPr>
        <w:spacing w:line="360" w:lineRule="auto"/>
        <w:jc w:val="both"/>
        <w:rPr>
          <w:rFonts w:ascii="Book Antiqua" w:hAnsi="Book Antiqua"/>
        </w:rPr>
      </w:pPr>
      <w:r w:rsidRPr="00D0426B">
        <w:rPr>
          <w:rFonts w:ascii="Book Antiqua" w:hAnsi="Book Antiqua"/>
        </w:rPr>
        <w:lastRenderedPageBreak/>
        <w:t xml:space="preserve">24 </w:t>
      </w:r>
      <w:r w:rsidRPr="00D0426B">
        <w:rPr>
          <w:rFonts w:ascii="Book Antiqua" w:hAnsi="Book Antiqua"/>
          <w:b/>
        </w:rPr>
        <w:t>Tang J</w:t>
      </w:r>
      <w:r w:rsidRPr="00D0426B">
        <w:rPr>
          <w:rFonts w:ascii="Book Antiqua" w:hAnsi="Book Antiqua"/>
        </w:rPr>
        <w:t xml:space="preserve">, Zhang J, Liu Y, Liao Q, Huang J, </w:t>
      </w:r>
      <w:proofErr w:type="spellStart"/>
      <w:r w:rsidRPr="00D0426B">
        <w:rPr>
          <w:rFonts w:ascii="Book Antiqua" w:hAnsi="Book Antiqua"/>
        </w:rPr>
        <w:t>Geng</w:t>
      </w:r>
      <w:proofErr w:type="spellEnd"/>
      <w:r w:rsidRPr="00D0426B">
        <w:rPr>
          <w:rFonts w:ascii="Book Antiqua" w:hAnsi="Book Antiqua"/>
        </w:rPr>
        <w:t xml:space="preserve"> Z, Xu W, Sheng Z, Lee G, Zhang Y, Chen J, Zhang L, </w:t>
      </w:r>
      <w:proofErr w:type="spellStart"/>
      <w:r w:rsidRPr="00D0426B">
        <w:rPr>
          <w:rFonts w:ascii="Book Antiqua" w:hAnsi="Book Antiqua"/>
        </w:rPr>
        <w:t>Qiu</w:t>
      </w:r>
      <w:proofErr w:type="spellEnd"/>
      <w:r w:rsidRPr="00D0426B">
        <w:rPr>
          <w:rFonts w:ascii="Book Antiqua" w:hAnsi="Book Antiqua"/>
        </w:rPr>
        <w:t xml:space="preserve"> X. Lung squamous cell carcinoma cells express non-canonically glycosylated IgG that activates integrin-FAK signaling. </w:t>
      </w:r>
      <w:r w:rsidRPr="00D0426B">
        <w:rPr>
          <w:rFonts w:ascii="Book Antiqua" w:hAnsi="Book Antiqua"/>
          <w:i/>
        </w:rPr>
        <w:t>Cancer Lett</w:t>
      </w:r>
      <w:r w:rsidRPr="00D0426B">
        <w:rPr>
          <w:rFonts w:ascii="Book Antiqua" w:hAnsi="Book Antiqua"/>
        </w:rPr>
        <w:t xml:space="preserve"> 2018; </w:t>
      </w:r>
      <w:r w:rsidRPr="00D0426B">
        <w:rPr>
          <w:rFonts w:ascii="Book Antiqua" w:hAnsi="Book Antiqua"/>
          <w:b/>
        </w:rPr>
        <w:t>430</w:t>
      </w:r>
      <w:r w:rsidRPr="00D0426B">
        <w:rPr>
          <w:rFonts w:ascii="Book Antiqua" w:hAnsi="Book Antiqua"/>
        </w:rPr>
        <w:t>: 148-159 [PMID: 29778566 DOI: 10.1016/j.canlet.2018.05.024]</w:t>
      </w:r>
    </w:p>
    <w:p w14:paraId="692D93DF" w14:textId="77777777" w:rsidR="00D0426B" w:rsidRPr="00D0426B" w:rsidRDefault="00D0426B" w:rsidP="00D0426B">
      <w:pPr>
        <w:spacing w:line="360" w:lineRule="auto"/>
        <w:jc w:val="both"/>
        <w:rPr>
          <w:rFonts w:ascii="Book Antiqua" w:hAnsi="Book Antiqua"/>
        </w:rPr>
      </w:pPr>
      <w:r w:rsidRPr="00D0426B">
        <w:rPr>
          <w:rFonts w:ascii="Book Antiqua" w:hAnsi="Book Antiqua"/>
        </w:rPr>
        <w:t xml:space="preserve">25 </w:t>
      </w:r>
      <w:r w:rsidRPr="00D0426B">
        <w:rPr>
          <w:rFonts w:ascii="Book Antiqua" w:hAnsi="Book Antiqua"/>
          <w:b/>
        </w:rPr>
        <w:t>Zheng J</w:t>
      </w:r>
      <w:r w:rsidRPr="00D0426B">
        <w:rPr>
          <w:rFonts w:ascii="Book Antiqua" w:hAnsi="Book Antiqua"/>
        </w:rPr>
        <w:t xml:space="preserve">, Huang J, Mao Y, Liu S, Sun X, Zhu X, Ma T, Zhang L, Ji J, Zhang Y, Yin CC, </w:t>
      </w:r>
      <w:proofErr w:type="spellStart"/>
      <w:r w:rsidRPr="00D0426B">
        <w:rPr>
          <w:rFonts w:ascii="Book Antiqua" w:hAnsi="Book Antiqua"/>
        </w:rPr>
        <w:t>Qiu</w:t>
      </w:r>
      <w:proofErr w:type="spellEnd"/>
      <w:r w:rsidRPr="00D0426B">
        <w:rPr>
          <w:rFonts w:ascii="Book Antiqua" w:hAnsi="Book Antiqua"/>
        </w:rPr>
        <w:t xml:space="preserve"> X. Immunoglobulin gene transcripts have distinct VHDJH recombination characteristics in human epithelial cancer cells. </w:t>
      </w:r>
      <w:r w:rsidRPr="00D0426B">
        <w:rPr>
          <w:rFonts w:ascii="Book Antiqua" w:hAnsi="Book Antiqua"/>
          <w:i/>
        </w:rPr>
        <w:t xml:space="preserve">J </w:t>
      </w:r>
      <w:proofErr w:type="spellStart"/>
      <w:r w:rsidRPr="00D0426B">
        <w:rPr>
          <w:rFonts w:ascii="Book Antiqua" w:hAnsi="Book Antiqua"/>
          <w:i/>
        </w:rPr>
        <w:t>Biol</w:t>
      </w:r>
      <w:proofErr w:type="spellEnd"/>
      <w:r w:rsidRPr="00D0426B">
        <w:rPr>
          <w:rFonts w:ascii="Book Antiqua" w:hAnsi="Book Antiqua"/>
          <w:i/>
        </w:rPr>
        <w:t xml:space="preserve"> </w:t>
      </w:r>
      <w:proofErr w:type="spellStart"/>
      <w:r w:rsidRPr="00D0426B">
        <w:rPr>
          <w:rFonts w:ascii="Book Antiqua" w:hAnsi="Book Antiqua"/>
          <w:i/>
        </w:rPr>
        <w:t>Chem</w:t>
      </w:r>
      <w:proofErr w:type="spellEnd"/>
      <w:r w:rsidRPr="00D0426B">
        <w:rPr>
          <w:rFonts w:ascii="Book Antiqua" w:hAnsi="Book Antiqua"/>
        </w:rPr>
        <w:t xml:space="preserve"> 2009; </w:t>
      </w:r>
      <w:r w:rsidRPr="00D0426B">
        <w:rPr>
          <w:rFonts w:ascii="Book Antiqua" w:hAnsi="Book Antiqua"/>
          <w:b/>
        </w:rPr>
        <w:t>284</w:t>
      </w:r>
      <w:r w:rsidRPr="00D0426B">
        <w:rPr>
          <w:rFonts w:ascii="Book Antiqua" w:hAnsi="Book Antiqua"/>
        </w:rPr>
        <w:t>: 13610-13619 [PMID: 19293154 DOI: 10.1074/jbc.M809524200]</w:t>
      </w:r>
    </w:p>
    <w:p w14:paraId="148EB0F3" w14:textId="5D6DA952" w:rsidR="00D0426B" w:rsidRPr="00D0426B" w:rsidRDefault="00D0426B" w:rsidP="00D0426B">
      <w:pPr>
        <w:spacing w:line="360" w:lineRule="auto"/>
        <w:jc w:val="both"/>
        <w:rPr>
          <w:rFonts w:ascii="Book Antiqua" w:hAnsi="Book Antiqua"/>
        </w:rPr>
      </w:pPr>
      <w:r w:rsidRPr="00D0426B">
        <w:rPr>
          <w:rFonts w:ascii="Book Antiqua" w:hAnsi="Book Antiqua"/>
        </w:rPr>
        <w:t xml:space="preserve">26 </w:t>
      </w:r>
      <w:r w:rsidRPr="00D0426B">
        <w:rPr>
          <w:rFonts w:ascii="Book Antiqua" w:hAnsi="Book Antiqua"/>
          <w:b/>
        </w:rPr>
        <w:t>Lee YN</w:t>
      </w:r>
      <w:r w:rsidRPr="00D0426B">
        <w:rPr>
          <w:rFonts w:ascii="Book Antiqua" w:hAnsi="Book Antiqua"/>
        </w:rPr>
        <w:t xml:space="preserve">, </w:t>
      </w:r>
      <w:proofErr w:type="spellStart"/>
      <w:r w:rsidRPr="00D0426B">
        <w:rPr>
          <w:rFonts w:ascii="Book Antiqua" w:hAnsi="Book Antiqua"/>
        </w:rPr>
        <w:t>Frugoni</w:t>
      </w:r>
      <w:proofErr w:type="spellEnd"/>
      <w:r w:rsidRPr="00D0426B">
        <w:rPr>
          <w:rFonts w:ascii="Book Antiqua" w:hAnsi="Book Antiqua"/>
        </w:rPr>
        <w:t xml:space="preserve"> F, Dobbs K, </w:t>
      </w:r>
      <w:proofErr w:type="spellStart"/>
      <w:r w:rsidRPr="00D0426B">
        <w:rPr>
          <w:rFonts w:ascii="Book Antiqua" w:hAnsi="Book Antiqua"/>
        </w:rPr>
        <w:t>Tirosh</w:t>
      </w:r>
      <w:proofErr w:type="spellEnd"/>
      <w:r w:rsidRPr="00D0426B">
        <w:rPr>
          <w:rFonts w:ascii="Book Antiqua" w:hAnsi="Book Antiqua"/>
        </w:rPr>
        <w:t xml:space="preserve"> I, Du L, </w:t>
      </w:r>
      <w:proofErr w:type="spellStart"/>
      <w:r w:rsidRPr="00D0426B">
        <w:rPr>
          <w:rFonts w:ascii="Book Antiqua" w:hAnsi="Book Antiqua"/>
        </w:rPr>
        <w:t>Ververs</w:t>
      </w:r>
      <w:proofErr w:type="spellEnd"/>
      <w:r w:rsidRPr="00D0426B">
        <w:rPr>
          <w:rFonts w:ascii="Book Antiqua" w:hAnsi="Book Antiqua"/>
        </w:rPr>
        <w:t xml:space="preserve"> FA, Ru H, Ott de Bruin L, </w:t>
      </w:r>
      <w:proofErr w:type="spellStart"/>
      <w:r w:rsidRPr="00D0426B">
        <w:rPr>
          <w:rFonts w:ascii="Book Antiqua" w:hAnsi="Book Antiqua"/>
        </w:rPr>
        <w:t>Adeli</w:t>
      </w:r>
      <w:proofErr w:type="spellEnd"/>
      <w:r w:rsidRPr="00D0426B">
        <w:rPr>
          <w:rFonts w:ascii="Book Antiqua" w:hAnsi="Book Antiqua"/>
        </w:rPr>
        <w:t xml:space="preserve"> M, </w:t>
      </w:r>
      <w:proofErr w:type="spellStart"/>
      <w:r w:rsidRPr="00D0426B">
        <w:rPr>
          <w:rFonts w:ascii="Book Antiqua" w:hAnsi="Book Antiqua"/>
        </w:rPr>
        <w:t>Bleesing</w:t>
      </w:r>
      <w:proofErr w:type="spellEnd"/>
      <w:r w:rsidRPr="00D0426B">
        <w:rPr>
          <w:rFonts w:ascii="Book Antiqua" w:hAnsi="Book Antiqua"/>
        </w:rPr>
        <w:t xml:space="preserve"> JH, Buchbinder D, Butte MJ, </w:t>
      </w:r>
      <w:proofErr w:type="spellStart"/>
      <w:r w:rsidRPr="00D0426B">
        <w:rPr>
          <w:rFonts w:ascii="Book Antiqua" w:hAnsi="Book Antiqua"/>
        </w:rPr>
        <w:t>Cancrini</w:t>
      </w:r>
      <w:proofErr w:type="spellEnd"/>
      <w:r w:rsidRPr="00D0426B">
        <w:rPr>
          <w:rFonts w:ascii="Book Antiqua" w:hAnsi="Book Antiqua"/>
        </w:rPr>
        <w:t xml:space="preserve"> C, Chen K, Choo S, </w:t>
      </w:r>
      <w:proofErr w:type="spellStart"/>
      <w:r w:rsidRPr="00D0426B">
        <w:rPr>
          <w:rFonts w:ascii="Book Antiqua" w:hAnsi="Book Antiqua"/>
        </w:rPr>
        <w:t>Elfeky</w:t>
      </w:r>
      <w:proofErr w:type="spellEnd"/>
      <w:r w:rsidRPr="00D0426B">
        <w:rPr>
          <w:rFonts w:ascii="Book Antiqua" w:hAnsi="Book Antiqua"/>
        </w:rPr>
        <w:t xml:space="preserve"> RA, </w:t>
      </w:r>
      <w:proofErr w:type="spellStart"/>
      <w:r w:rsidRPr="00D0426B">
        <w:rPr>
          <w:rFonts w:ascii="Book Antiqua" w:hAnsi="Book Antiqua"/>
        </w:rPr>
        <w:t>Finocchi</w:t>
      </w:r>
      <w:proofErr w:type="spellEnd"/>
      <w:r w:rsidRPr="00D0426B">
        <w:rPr>
          <w:rFonts w:ascii="Book Antiqua" w:hAnsi="Book Antiqua"/>
        </w:rPr>
        <w:t xml:space="preserve"> A, </w:t>
      </w:r>
      <w:proofErr w:type="spellStart"/>
      <w:r w:rsidRPr="00D0426B">
        <w:rPr>
          <w:rFonts w:ascii="Book Antiqua" w:hAnsi="Book Antiqua"/>
        </w:rPr>
        <w:t>Fuleihan</w:t>
      </w:r>
      <w:proofErr w:type="spellEnd"/>
      <w:r w:rsidRPr="00D0426B">
        <w:rPr>
          <w:rFonts w:ascii="Book Antiqua" w:hAnsi="Book Antiqua"/>
        </w:rPr>
        <w:t xml:space="preserve"> RL, </w:t>
      </w:r>
      <w:proofErr w:type="spellStart"/>
      <w:r w:rsidRPr="00D0426B">
        <w:rPr>
          <w:rFonts w:ascii="Book Antiqua" w:hAnsi="Book Antiqua"/>
        </w:rPr>
        <w:t>Gennery</w:t>
      </w:r>
      <w:proofErr w:type="spellEnd"/>
      <w:r w:rsidRPr="00D0426B">
        <w:rPr>
          <w:rFonts w:ascii="Book Antiqua" w:hAnsi="Book Antiqua"/>
        </w:rPr>
        <w:t xml:space="preserve"> AR, El-</w:t>
      </w:r>
      <w:proofErr w:type="spellStart"/>
      <w:r w:rsidRPr="00D0426B">
        <w:rPr>
          <w:rFonts w:ascii="Book Antiqua" w:hAnsi="Book Antiqua"/>
        </w:rPr>
        <w:t>Ghoneimy</w:t>
      </w:r>
      <w:proofErr w:type="spellEnd"/>
      <w:r w:rsidRPr="00D0426B">
        <w:rPr>
          <w:rFonts w:ascii="Book Antiqua" w:hAnsi="Book Antiqua"/>
        </w:rPr>
        <w:t xml:space="preserve"> DH, Henderson LA, Al-</w:t>
      </w:r>
      <w:proofErr w:type="spellStart"/>
      <w:r w:rsidRPr="00D0426B">
        <w:rPr>
          <w:rFonts w:ascii="Book Antiqua" w:hAnsi="Book Antiqua"/>
        </w:rPr>
        <w:t>Herz</w:t>
      </w:r>
      <w:proofErr w:type="spellEnd"/>
      <w:r w:rsidRPr="00D0426B">
        <w:rPr>
          <w:rFonts w:ascii="Book Antiqua" w:hAnsi="Book Antiqua"/>
        </w:rPr>
        <w:t xml:space="preserve"> W, </w:t>
      </w:r>
      <w:proofErr w:type="spellStart"/>
      <w:r w:rsidRPr="00D0426B">
        <w:rPr>
          <w:rFonts w:ascii="Book Antiqua" w:hAnsi="Book Antiqua"/>
        </w:rPr>
        <w:t>Hossny</w:t>
      </w:r>
      <w:proofErr w:type="spellEnd"/>
      <w:r w:rsidRPr="00D0426B">
        <w:rPr>
          <w:rFonts w:ascii="Book Antiqua" w:hAnsi="Book Antiqua"/>
        </w:rPr>
        <w:t xml:space="preserve"> E, Nelson RP, </w:t>
      </w:r>
      <w:proofErr w:type="spellStart"/>
      <w:r w:rsidRPr="00D0426B">
        <w:rPr>
          <w:rFonts w:ascii="Book Antiqua" w:hAnsi="Book Antiqua"/>
        </w:rPr>
        <w:t>Pai</w:t>
      </w:r>
      <w:proofErr w:type="spellEnd"/>
      <w:r w:rsidRPr="00D0426B">
        <w:rPr>
          <w:rFonts w:ascii="Book Antiqua" w:hAnsi="Book Antiqua"/>
        </w:rPr>
        <w:t xml:space="preserve"> SY, Patel NC, Reda SM, </w:t>
      </w:r>
      <w:proofErr w:type="spellStart"/>
      <w:r w:rsidRPr="00D0426B">
        <w:rPr>
          <w:rFonts w:ascii="Book Antiqua" w:hAnsi="Book Antiqua"/>
        </w:rPr>
        <w:t>Soler-Palacin</w:t>
      </w:r>
      <w:proofErr w:type="spellEnd"/>
      <w:r w:rsidRPr="00D0426B">
        <w:rPr>
          <w:rFonts w:ascii="Book Antiqua" w:hAnsi="Book Antiqua"/>
        </w:rPr>
        <w:t xml:space="preserve"> P, </w:t>
      </w:r>
      <w:proofErr w:type="spellStart"/>
      <w:r w:rsidRPr="00D0426B">
        <w:rPr>
          <w:rFonts w:ascii="Book Antiqua" w:hAnsi="Book Antiqua"/>
        </w:rPr>
        <w:t>Somech</w:t>
      </w:r>
      <w:proofErr w:type="spellEnd"/>
      <w:r w:rsidRPr="00D0426B">
        <w:rPr>
          <w:rFonts w:ascii="Book Antiqua" w:hAnsi="Book Antiqua"/>
        </w:rPr>
        <w:t xml:space="preserve"> R, Palma P, Wu H, </w:t>
      </w:r>
      <w:proofErr w:type="spellStart"/>
      <w:r w:rsidRPr="00D0426B">
        <w:rPr>
          <w:rFonts w:ascii="Book Antiqua" w:hAnsi="Book Antiqua"/>
        </w:rPr>
        <w:t>Giliani</w:t>
      </w:r>
      <w:proofErr w:type="spellEnd"/>
      <w:r w:rsidRPr="00D0426B">
        <w:rPr>
          <w:rFonts w:ascii="Book Antiqua" w:hAnsi="Book Antiqua"/>
        </w:rPr>
        <w:t xml:space="preserve"> S, Walter JE, Notarangelo LD. Characterization of T and B cell repertoire diversity in patients with RAG deficiency. </w:t>
      </w:r>
      <w:r w:rsidRPr="00D0426B">
        <w:rPr>
          <w:rFonts w:ascii="Book Antiqua" w:hAnsi="Book Antiqua"/>
          <w:i/>
        </w:rPr>
        <w:t>Sci Immunol</w:t>
      </w:r>
      <w:r w:rsidRPr="00D0426B">
        <w:rPr>
          <w:rFonts w:ascii="Book Antiqua" w:hAnsi="Book Antiqua"/>
        </w:rPr>
        <w:t xml:space="preserve"> 2016; </w:t>
      </w:r>
      <w:r w:rsidRPr="00D0426B">
        <w:rPr>
          <w:rFonts w:ascii="Book Antiqua" w:hAnsi="Book Antiqua"/>
          <w:b/>
        </w:rPr>
        <w:t>1</w:t>
      </w:r>
      <w:r w:rsidRPr="00D0426B">
        <w:rPr>
          <w:rFonts w:ascii="Book Antiqua" w:hAnsi="Book Antiqua"/>
        </w:rPr>
        <w:t>:</w:t>
      </w:r>
      <w:r w:rsidR="00B35E5B" w:rsidRPr="00B35E5B">
        <w:t xml:space="preserve"> </w:t>
      </w:r>
      <w:r w:rsidR="00B35E5B" w:rsidRPr="00B35E5B">
        <w:rPr>
          <w:rFonts w:ascii="Book Antiqua" w:hAnsi="Book Antiqua"/>
        </w:rPr>
        <w:t xml:space="preserve">eaah6109 </w:t>
      </w:r>
      <w:r w:rsidRPr="00D0426B">
        <w:rPr>
          <w:rFonts w:ascii="Book Antiqua" w:hAnsi="Book Antiqua"/>
        </w:rPr>
        <w:t>[PMID: 28783691 DOI: 10.1126/sciimmunol.aah6109]</w:t>
      </w:r>
    </w:p>
    <w:p w14:paraId="41271313" w14:textId="73AF8D9E" w:rsidR="00D0426B" w:rsidRPr="00D0426B" w:rsidRDefault="00D0426B" w:rsidP="00D0426B">
      <w:pPr>
        <w:spacing w:line="360" w:lineRule="auto"/>
        <w:jc w:val="both"/>
        <w:rPr>
          <w:rFonts w:ascii="Book Antiqua" w:hAnsi="Book Antiqua"/>
        </w:rPr>
      </w:pPr>
      <w:r w:rsidRPr="00D0426B">
        <w:rPr>
          <w:rFonts w:ascii="Book Antiqua" w:hAnsi="Book Antiqua"/>
        </w:rPr>
        <w:t xml:space="preserve">27 </w:t>
      </w:r>
      <w:r w:rsidRPr="00D0426B">
        <w:rPr>
          <w:rFonts w:ascii="Book Antiqua" w:hAnsi="Book Antiqua"/>
          <w:b/>
        </w:rPr>
        <w:t>Matsuda F</w:t>
      </w:r>
      <w:r w:rsidRPr="00D0426B">
        <w:rPr>
          <w:rFonts w:ascii="Book Antiqua" w:hAnsi="Book Antiqua"/>
        </w:rPr>
        <w:t xml:space="preserve">, Ishii K, </w:t>
      </w:r>
      <w:proofErr w:type="spellStart"/>
      <w:r w:rsidRPr="00D0426B">
        <w:rPr>
          <w:rFonts w:ascii="Book Antiqua" w:hAnsi="Book Antiqua"/>
        </w:rPr>
        <w:t>Bourvagnet</w:t>
      </w:r>
      <w:proofErr w:type="spellEnd"/>
      <w:r w:rsidRPr="00D0426B">
        <w:rPr>
          <w:rFonts w:ascii="Book Antiqua" w:hAnsi="Book Antiqua"/>
        </w:rPr>
        <w:t xml:space="preserve"> P, Kuma Ki, </w:t>
      </w:r>
      <w:proofErr w:type="spellStart"/>
      <w:r w:rsidRPr="00D0426B">
        <w:rPr>
          <w:rFonts w:ascii="Book Antiqua" w:hAnsi="Book Antiqua"/>
        </w:rPr>
        <w:t>Hayashida</w:t>
      </w:r>
      <w:proofErr w:type="spellEnd"/>
      <w:r w:rsidRPr="00D0426B">
        <w:rPr>
          <w:rFonts w:ascii="Book Antiqua" w:hAnsi="Book Antiqua"/>
        </w:rPr>
        <w:t xml:space="preserve"> H, Miyata T, </w:t>
      </w:r>
      <w:proofErr w:type="spellStart"/>
      <w:r w:rsidRPr="00D0426B">
        <w:rPr>
          <w:rFonts w:ascii="Book Antiqua" w:hAnsi="Book Antiqua"/>
        </w:rPr>
        <w:t>Honjo</w:t>
      </w:r>
      <w:proofErr w:type="spellEnd"/>
      <w:r w:rsidRPr="00D0426B">
        <w:rPr>
          <w:rFonts w:ascii="Book Antiqua" w:hAnsi="Book Antiqua"/>
        </w:rPr>
        <w:t xml:space="preserve"> T. The complete nucleotide sequence of the human immunoglobulin heavy chain variable region locus. </w:t>
      </w:r>
      <w:r w:rsidRPr="00D0426B">
        <w:rPr>
          <w:rFonts w:ascii="Book Antiqua" w:hAnsi="Book Antiqua"/>
          <w:i/>
        </w:rPr>
        <w:t xml:space="preserve">J </w:t>
      </w:r>
      <w:proofErr w:type="spellStart"/>
      <w:r w:rsidRPr="00D0426B">
        <w:rPr>
          <w:rFonts w:ascii="Book Antiqua" w:hAnsi="Book Antiqua"/>
          <w:i/>
        </w:rPr>
        <w:t>Exp</w:t>
      </w:r>
      <w:proofErr w:type="spellEnd"/>
      <w:r w:rsidRPr="00D0426B">
        <w:rPr>
          <w:rFonts w:ascii="Book Antiqua" w:hAnsi="Book Antiqua"/>
          <w:i/>
        </w:rPr>
        <w:t xml:space="preserve"> Med</w:t>
      </w:r>
      <w:r w:rsidRPr="00D0426B">
        <w:rPr>
          <w:rFonts w:ascii="Book Antiqua" w:hAnsi="Book Antiqua"/>
        </w:rPr>
        <w:t xml:space="preserve"> 1998; </w:t>
      </w:r>
      <w:r w:rsidRPr="00D0426B">
        <w:rPr>
          <w:rFonts w:ascii="Book Antiqua" w:hAnsi="Book Antiqua"/>
          <w:b/>
        </w:rPr>
        <w:t>188</w:t>
      </w:r>
      <w:r w:rsidRPr="00D0426B">
        <w:rPr>
          <w:rFonts w:ascii="Book Antiqua" w:hAnsi="Book Antiqua"/>
        </w:rPr>
        <w:t>: 2151-2162 [PMID: 9841928</w:t>
      </w:r>
      <w:r w:rsidR="00B35E5B">
        <w:rPr>
          <w:rFonts w:ascii="Book Antiqua" w:hAnsi="Book Antiqua" w:hint="eastAsia"/>
        </w:rPr>
        <w:t xml:space="preserve"> DOI: </w:t>
      </w:r>
      <w:r w:rsidR="00B35E5B" w:rsidRPr="00B35E5B">
        <w:rPr>
          <w:rFonts w:ascii="Book Antiqua" w:hAnsi="Book Antiqua"/>
        </w:rPr>
        <w:t>10.1084/jem.188.11.2151</w:t>
      </w:r>
      <w:r w:rsidRPr="00D0426B">
        <w:rPr>
          <w:rFonts w:ascii="Book Antiqua" w:hAnsi="Book Antiqua"/>
        </w:rPr>
        <w:t>]</w:t>
      </w:r>
    </w:p>
    <w:p w14:paraId="13138D9B" w14:textId="77777777" w:rsidR="00D0426B" w:rsidRPr="00D0426B" w:rsidRDefault="00D0426B" w:rsidP="00D0426B">
      <w:pPr>
        <w:spacing w:line="360" w:lineRule="auto"/>
        <w:jc w:val="both"/>
        <w:rPr>
          <w:rFonts w:ascii="Book Antiqua" w:hAnsi="Book Antiqua"/>
        </w:rPr>
      </w:pPr>
      <w:r w:rsidRPr="00D0426B">
        <w:rPr>
          <w:rFonts w:ascii="Book Antiqua" w:hAnsi="Book Antiqua"/>
        </w:rPr>
        <w:t xml:space="preserve">28 </w:t>
      </w:r>
      <w:proofErr w:type="spellStart"/>
      <w:r w:rsidRPr="00D0426B">
        <w:rPr>
          <w:rFonts w:ascii="Book Antiqua" w:hAnsi="Book Antiqua"/>
          <w:b/>
        </w:rPr>
        <w:t>Nzula</w:t>
      </w:r>
      <w:proofErr w:type="spellEnd"/>
      <w:r w:rsidRPr="00D0426B">
        <w:rPr>
          <w:rFonts w:ascii="Book Antiqua" w:hAnsi="Book Antiqua"/>
          <w:b/>
        </w:rPr>
        <w:t xml:space="preserve"> S</w:t>
      </w:r>
      <w:r w:rsidRPr="00D0426B">
        <w:rPr>
          <w:rFonts w:ascii="Book Antiqua" w:hAnsi="Book Antiqua"/>
        </w:rPr>
        <w:t xml:space="preserve">, Going JJ, Stott DI. Antigen-driven clonal proliferation, somatic hypermutation, and selection of B lymphocytes infiltrating human ductal breast carcinomas. </w:t>
      </w:r>
      <w:r w:rsidRPr="00D0426B">
        <w:rPr>
          <w:rFonts w:ascii="Book Antiqua" w:hAnsi="Book Antiqua"/>
          <w:i/>
        </w:rPr>
        <w:t>Cancer Res</w:t>
      </w:r>
      <w:r w:rsidRPr="00D0426B">
        <w:rPr>
          <w:rFonts w:ascii="Book Antiqua" w:hAnsi="Book Antiqua"/>
        </w:rPr>
        <w:t xml:space="preserve"> 2003; </w:t>
      </w:r>
      <w:r w:rsidRPr="00D0426B">
        <w:rPr>
          <w:rFonts w:ascii="Book Antiqua" w:hAnsi="Book Antiqua"/>
          <w:b/>
        </w:rPr>
        <w:t>63</w:t>
      </w:r>
      <w:r w:rsidRPr="00D0426B">
        <w:rPr>
          <w:rFonts w:ascii="Book Antiqua" w:hAnsi="Book Antiqua"/>
        </w:rPr>
        <w:t>: 3275-3280 [PMID: 12810659]</w:t>
      </w:r>
    </w:p>
    <w:p w14:paraId="702C34A5" w14:textId="77777777" w:rsidR="00D0426B" w:rsidRPr="00D0426B" w:rsidRDefault="00D0426B" w:rsidP="00D0426B">
      <w:pPr>
        <w:spacing w:line="360" w:lineRule="auto"/>
        <w:jc w:val="both"/>
        <w:rPr>
          <w:rFonts w:ascii="Book Antiqua" w:hAnsi="Book Antiqua"/>
        </w:rPr>
      </w:pPr>
      <w:r w:rsidRPr="00D0426B">
        <w:rPr>
          <w:rFonts w:ascii="Book Antiqua" w:hAnsi="Book Antiqua"/>
        </w:rPr>
        <w:t xml:space="preserve">29 </w:t>
      </w:r>
      <w:proofErr w:type="spellStart"/>
      <w:r w:rsidRPr="00D0426B">
        <w:rPr>
          <w:rFonts w:ascii="Book Antiqua" w:hAnsi="Book Antiqua"/>
          <w:b/>
        </w:rPr>
        <w:t>Ghiotto</w:t>
      </w:r>
      <w:proofErr w:type="spellEnd"/>
      <w:r w:rsidRPr="00D0426B">
        <w:rPr>
          <w:rFonts w:ascii="Book Antiqua" w:hAnsi="Book Antiqua"/>
          <w:b/>
        </w:rPr>
        <w:t xml:space="preserve"> F</w:t>
      </w:r>
      <w:r w:rsidRPr="00D0426B">
        <w:rPr>
          <w:rFonts w:ascii="Book Antiqua" w:hAnsi="Book Antiqua"/>
        </w:rPr>
        <w:t xml:space="preserve">, </w:t>
      </w:r>
      <w:proofErr w:type="spellStart"/>
      <w:r w:rsidRPr="00D0426B">
        <w:rPr>
          <w:rFonts w:ascii="Book Antiqua" w:hAnsi="Book Antiqua"/>
        </w:rPr>
        <w:t>Marcatili</w:t>
      </w:r>
      <w:proofErr w:type="spellEnd"/>
      <w:r w:rsidRPr="00D0426B">
        <w:rPr>
          <w:rFonts w:ascii="Book Antiqua" w:hAnsi="Book Antiqua"/>
        </w:rPr>
        <w:t xml:space="preserve"> P, </w:t>
      </w:r>
      <w:proofErr w:type="spellStart"/>
      <w:r w:rsidRPr="00D0426B">
        <w:rPr>
          <w:rFonts w:ascii="Book Antiqua" w:hAnsi="Book Antiqua"/>
        </w:rPr>
        <w:t>Tenca</w:t>
      </w:r>
      <w:proofErr w:type="spellEnd"/>
      <w:r w:rsidRPr="00D0426B">
        <w:rPr>
          <w:rFonts w:ascii="Book Antiqua" w:hAnsi="Book Antiqua"/>
        </w:rPr>
        <w:t xml:space="preserve"> C, </w:t>
      </w:r>
      <w:proofErr w:type="spellStart"/>
      <w:r w:rsidRPr="00D0426B">
        <w:rPr>
          <w:rFonts w:ascii="Book Antiqua" w:hAnsi="Book Antiqua"/>
        </w:rPr>
        <w:t>Calevo</w:t>
      </w:r>
      <w:proofErr w:type="spellEnd"/>
      <w:r w:rsidRPr="00D0426B">
        <w:rPr>
          <w:rFonts w:ascii="Book Antiqua" w:hAnsi="Book Antiqua"/>
        </w:rPr>
        <w:t xml:space="preserve"> MG, Yan XJ, </w:t>
      </w:r>
      <w:proofErr w:type="spellStart"/>
      <w:r w:rsidRPr="00D0426B">
        <w:rPr>
          <w:rFonts w:ascii="Book Antiqua" w:hAnsi="Book Antiqua"/>
        </w:rPr>
        <w:t>Albesiano</w:t>
      </w:r>
      <w:proofErr w:type="spellEnd"/>
      <w:r w:rsidRPr="00D0426B">
        <w:rPr>
          <w:rFonts w:ascii="Book Antiqua" w:hAnsi="Book Antiqua"/>
        </w:rPr>
        <w:t xml:space="preserve"> E, </w:t>
      </w:r>
      <w:proofErr w:type="spellStart"/>
      <w:r w:rsidRPr="00D0426B">
        <w:rPr>
          <w:rFonts w:ascii="Book Antiqua" w:hAnsi="Book Antiqua"/>
        </w:rPr>
        <w:t>Bagnara</w:t>
      </w:r>
      <w:proofErr w:type="spellEnd"/>
      <w:r w:rsidRPr="00D0426B">
        <w:rPr>
          <w:rFonts w:ascii="Book Antiqua" w:hAnsi="Book Antiqua"/>
        </w:rPr>
        <w:t xml:space="preserve"> D, Colombo M, </w:t>
      </w:r>
      <w:proofErr w:type="spellStart"/>
      <w:r w:rsidRPr="00D0426B">
        <w:rPr>
          <w:rFonts w:ascii="Book Antiqua" w:hAnsi="Book Antiqua"/>
        </w:rPr>
        <w:t>Cutrona</w:t>
      </w:r>
      <w:proofErr w:type="spellEnd"/>
      <w:r w:rsidRPr="00D0426B">
        <w:rPr>
          <w:rFonts w:ascii="Book Antiqua" w:hAnsi="Book Antiqua"/>
        </w:rPr>
        <w:t xml:space="preserve"> G, Chu CC, </w:t>
      </w:r>
      <w:proofErr w:type="spellStart"/>
      <w:r w:rsidRPr="00D0426B">
        <w:rPr>
          <w:rFonts w:ascii="Book Antiqua" w:hAnsi="Book Antiqua"/>
        </w:rPr>
        <w:t>Morabito</w:t>
      </w:r>
      <w:proofErr w:type="spellEnd"/>
      <w:r w:rsidRPr="00D0426B">
        <w:rPr>
          <w:rFonts w:ascii="Book Antiqua" w:hAnsi="Book Antiqua"/>
        </w:rPr>
        <w:t xml:space="preserve"> F, Bruno S, </w:t>
      </w:r>
      <w:proofErr w:type="spellStart"/>
      <w:r w:rsidRPr="00D0426B">
        <w:rPr>
          <w:rFonts w:ascii="Book Antiqua" w:hAnsi="Book Antiqua"/>
        </w:rPr>
        <w:t>Ferrarini</w:t>
      </w:r>
      <w:proofErr w:type="spellEnd"/>
      <w:r w:rsidRPr="00D0426B">
        <w:rPr>
          <w:rFonts w:ascii="Book Antiqua" w:hAnsi="Book Antiqua"/>
        </w:rPr>
        <w:t xml:space="preserve"> M, </w:t>
      </w:r>
      <w:proofErr w:type="spellStart"/>
      <w:r w:rsidRPr="00D0426B">
        <w:rPr>
          <w:rFonts w:ascii="Book Antiqua" w:hAnsi="Book Antiqua"/>
        </w:rPr>
        <w:t>Tramontano</w:t>
      </w:r>
      <w:proofErr w:type="spellEnd"/>
      <w:r w:rsidRPr="00D0426B">
        <w:rPr>
          <w:rFonts w:ascii="Book Antiqua" w:hAnsi="Book Antiqua"/>
        </w:rPr>
        <w:t xml:space="preserve"> A, </w:t>
      </w:r>
      <w:proofErr w:type="spellStart"/>
      <w:r w:rsidRPr="00D0426B">
        <w:rPr>
          <w:rFonts w:ascii="Book Antiqua" w:hAnsi="Book Antiqua"/>
        </w:rPr>
        <w:t>Fais</w:t>
      </w:r>
      <w:proofErr w:type="spellEnd"/>
      <w:r w:rsidRPr="00D0426B">
        <w:rPr>
          <w:rFonts w:ascii="Book Antiqua" w:hAnsi="Book Antiqua"/>
        </w:rPr>
        <w:t xml:space="preserve"> F, </w:t>
      </w:r>
      <w:proofErr w:type="spellStart"/>
      <w:r w:rsidRPr="00D0426B">
        <w:rPr>
          <w:rFonts w:ascii="Book Antiqua" w:hAnsi="Book Antiqua"/>
        </w:rPr>
        <w:t>Chiorazzi</w:t>
      </w:r>
      <w:proofErr w:type="spellEnd"/>
      <w:r w:rsidRPr="00D0426B">
        <w:rPr>
          <w:rFonts w:ascii="Book Antiqua" w:hAnsi="Book Antiqua"/>
        </w:rPr>
        <w:t xml:space="preserve"> N. Mutation pattern of paired immunoglobulin heavy and light variable domains in chronic lymphocytic leukemia B cells. </w:t>
      </w:r>
      <w:proofErr w:type="spellStart"/>
      <w:r w:rsidRPr="00D0426B">
        <w:rPr>
          <w:rFonts w:ascii="Book Antiqua" w:hAnsi="Book Antiqua"/>
          <w:i/>
        </w:rPr>
        <w:t>Mol</w:t>
      </w:r>
      <w:proofErr w:type="spellEnd"/>
      <w:r w:rsidRPr="00D0426B">
        <w:rPr>
          <w:rFonts w:ascii="Book Antiqua" w:hAnsi="Book Antiqua"/>
          <w:i/>
        </w:rPr>
        <w:t xml:space="preserve"> Med</w:t>
      </w:r>
      <w:r w:rsidRPr="00D0426B">
        <w:rPr>
          <w:rFonts w:ascii="Book Antiqua" w:hAnsi="Book Antiqua"/>
        </w:rPr>
        <w:t xml:space="preserve"> 2011; </w:t>
      </w:r>
      <w:r w:rsidRPr="00D0426B">
        <w:rPr>
          <w:rFonts w:ascii="Book Antiqua" w:hAnsi="Book Antiqua"/>
          <w:b/>
        </w:rPr>
        <w:t>17</w:t>
      </w:r>
      <w:r w:rsidRPr="00D0426B">
        <w:rPr>
          <w:rFonts w:ascii="Book Antiqua" w:hAnsi="Book Antiqua"/>
        </w:rPr>
        <w:t>: 1188-1195 [PMID: 21785810 DOI: 10.2119/molmed.2011.00104]</w:t>
      </w:r>
    </w:p>
    <w:p w14:paraId="6AEC86C4" w14:textId="77777777" w:rsidR="00D0426B" w:rsidRPr="00D0426B" w:rsidRDefault="00D0426B" w:rsidP="00D0426B">
      <w:pPr>
        <w:spacing w:line="360" w:lineRule="auto"/>
        <w:jc w:val="both"/>
        <w:rPr>
          <w:rFonts w:ascii="Book Antiqua" w:hAnsi="Book Antiqua"/>
        </w:rPr>
      </w:pPr>
      <w:r w:rsidRPr="00D0426B">
        <w:rPr>
          <w:rFonts w:ascii="Book Antiqua" w:hAnsi="Book Antiqua"/>
        </w:rPr>
        <w:lastRenderedPageBreak/>
        <w:t xml:space="preserve">30 </w:t>
      </w:r>
      <w:r w:rsidRPr="00D0426B">
        <w:rPr>
          <w:rFonts w:ascii="Book Antiqua" w:hAnsi="Book Antiqua"/>
          <w:b/>
        </w:rPr>
        <w:t>Hu F</w:t>
      </w:r>
      <w:r w:rsidRPr="00D0426B">
        <w:rPr>
          <w:rFonts w:ascii="Book Antiqua" w:hAnsi="Book Antiqua"/>
        </w:rPr>
        <w:t xml:space="preserve">, Zhang L, Zheng J, Zhao L, Huang J, Shao W, Liao Q, Ma T, </w:t>
      </w:r>
      <w:proofErr w:type="spellStart"/>
      <w:r w:rsidRPr="00D0426B">
        <w:rPr>
          <w:rFonts w:ascii="Book Antiqua" w:hAnsi="Book Antiqua"/>
        </w:rPr>
        <w:t>Geng</w:t>
      </w:r>
      <w:proofErr w:type="spellEnd"/>
      <w:r w:rsidRPr="00D0426B">
        <w:rPr>
          <w:rFonts w:ascii="Book Antiqua" w:hAnsi="Book Antiqua"/>
        </w:rPr>
        <w:t xml:space="preserve"> L, Yin CC, </w:t>
      </w:r>
      <w:proofErr w:type="spellStart"/>
      <w:r w:rsidRPr="00D0426B">
        <w:rPr>
          <w:rFonts w:ascii="Book Antiqua" w:hAnsi="Book Antiqua"/>
        </w:rPr>
        <w:t>Qiu</w:t>
      </w:r>
      <w:proofErr w:type="spellEnd"/>
      <w:r w:rsidRPr="00D0426B">
        <w:rPr>
          <w:rFonts w:ascii="Book Antiqua" w:hAnsi="Book Antiqua"/>
        </w:rPr>
        <w:t xml:space="preserve"> X. Spontaneous production of immunoglobulin M in human epithelial cancer cells. </w:t>
      </w:r>
      <w:proofErr w:type="spellStart"/>
      <w:r w:rsidRPr="00D0426B">
        <w:rPr>
          <w:rFonts w:ascii="Book Antiqua" w:hAnsi="Book Antiqua"/>
          <w:i/>
        </w:rPr>
        <w:t>PLoS</w:t>
      </w:r>
      <w:proofErr w:type="spellEnd"/>
      <w:r w:rsidRPr="00D0426B">
        <w:rPr>
          <w:rFonts w:ascii="Book Antiqua" w:hAnsi="Book Antiqua"/>
          <w:i/>
        </w:rPr>
        <w:t xml:space="preserve"> One</w:t>
      </w:r>
      <w:r w:rsidRPr="00D0426B">
        <w:rPr>
          <w:rFonts w:ascii="Book Antiqua" w:hAnsi="Book Antiqua"/>
        </w:rPr>
        <w:t xml:space="preserve"> 2012; </w:t>
      </w:r>
      <w:r w:rsidRPr="00D0426B">
        <w:rPr>
          <w:rFonts w:ascii="Book Antiqua" w:hAnsi="Book Antiqua"/>
          <w:b/>
        </w:rPr>
        <w:t>7</w:t>
      </w:r>
      <w:r w:rsidRPr="00D0426B">
        <w:rPr>
          <w:rFonts w:ascii="Book Antiqua" w:hAnsi="Book Antiqua"/>
        </w:rPr>
        <w:t>: e51423 [PMID: 23251529 DOI: 10.1371/journal.pone.0051423]</w:t>
      </w:r>
    </w:p>
    <w:p w14:paraId="0EFAEB8B" w14:textId="77777777" w:rsidR="00D0426B" w:rsidRPr="00D0426B" w:rsidRDefault="00D0426B" w:rsidP="00D0426B">
      <w:pPr>
        <w:spacing w:line="360" w:lineRule="auto"/>
        <w:jc w:val="both"/>
        <w:rPr>
          <w:rFonts w:ascii="Book Antiqua" w:hAnsi="Book Antiqua"/>
        </w:rPr>
      </w:pPr>
      <w:r w:rsidRPr="00D0426B">
        <w:rPr>
          <w:rFonts w:ascii="Book Antiqua" w:hAnsi="Book Antiqua"/>
        </w:rPr>
        <w:t xml:space="preserve">31 </w:t>
      </w:r>
      <w:r w:rsidRPr="00D0426B">
        <w:rPr>
          <w:rFonts w:ascii="Book Antiqua" w:hAnsi="Book Antiqua"/>
          <w:b/>
        </w:rPr>
        <w:t>Shao W</w:t>
      </w:r>
      <w:r w:rsidRPr="00D0426B">
        <w:rPr>
          <w:rFonts w:ascii="Book Antiqua" w:hAnsi="Book Antiqua"/>
        </w:rPr>
        <w:t xml:space="preserve">, Hu F, Ma J, Zhang C, Liao Q, Zhu Z, Liu E, </w:t>
      </w:r>
      <w:proofErr w:type="spellStart"/>
      <w:r w:rsidRPr="00D0426B">
        <w:rPr>
          <w:rFonts w:ascii="Book Antiqua" w:hAnsi="Book Antiqua"/>
        </w:rPr>
        <w:t>Qiu</w:t>
      </w:r>
      <w:proofErr w:type="spellEnd"/>
      <w:r w:rsidRPr="00D0426B">
        <w:rPr>
          <w:rFonts w:ascii="Book Antiqua" w:hAnsi="Book Antiqua"/>
        </w:rPr>
        <w:t xml:space="preserve"> X. Epithelial cells are a source of natural IgM that contribute to innate immune responses. </w:t>
      </w:r>
      <w:proofErr w:type="spellStart"/>
      <w:r w:rsidRPr="00D0426B">
        <w:rPr>
          <w:rFonts w:ascii="Book Antiqua" w:hAnsi="Book Antiqua"/>
          <w:i/>
        </w:rPr>
        <w:t>Int</w:t>
      </w:r>
      <w:proofErr w:type="spellEnd"/>
      <w:r w:rsidRPr="00D0426B">
        <w:rPr>
          <w:rFonts w:ascii="Book Antiqua" w:hAnsi="Book Antiqua"/>
          <w:i/>
        </w:rPr>
        <w:t xml:space="preserve"> J </w:t>
      </w:r>
      <w:proofErr w:type="spellStart"/>
      <w:r w:rsidRPr="00D0426B">
        <w:rPr>
          <w:rFonts w:ascii="Book Antiqua" w:hAnsi="Book Antiqua"/>
          <w:i/>
        </w:rPr>
        <w:t>Biochem</w:t>
      </w:r>
      <w:proofErr w:type="spellEnd"/>
      <w:r w:rsidRPr="00D0426B">
        <w:rPr>
          <w:rFonts w:ascii="Book Antiqua" w:hAnsi="Book Antiqua"/>
          <w:i/>
        </w:rPr>
        <w:t xml:space="preserve"> Cell </w:t>
      </w:r>
      <w:proofErr w:type="spellStart"/>
      <w:r w:rsidRPr="00D0426B">
        <w:rPr>
          <w:rFonts w:ascii="Book Antiqua" w:hAnsi="Book Antiqua"/>
          <w:i/>
        </w:rPr>
        <w:t>Biol</w:t>
      </w:r>
      <w:proofErr w:type="spellEnd"/>
      <w:r w:rsidRPr="00D0426B">
        <w:rPr>
          <w:rFonts w:ascii="Book Antiqua" w:hAnsi="Book Antiqua"/>
        </w:rPr>
        <w:t xml:space="preserve"> 2016; </w:t>
      </w:r>
      <w:r w:rsidRPr="00D0426B">
        <w:rPr>
          <w:rFonts w:ascii="Book Antiqua" w:hAnsi="Book Antiqua"/>
          <w:b/>
        </w:rPr>
        <w:t>73</w:t>
      </w:r>
      <w:r w:rsidRPr="00D0426B">
        <w:rPr>
          <w:rFonts w:ascii="Book Antiqua" w:hAnsi="Book Antiqua"/>
        </w:rPr>
        <w:t>: 19-29 [PMID: 26820901 DOI: 10.1016/j.biocel.2016.01.017]</w:t>
      </w:r>
    </w:p>
    <w:p w14:paraId="4B2ADAFC" w14:textId="77777777" w:rsidR="00D0426B" w:rsidRPr="00D0426B" w:rsidRDefault="00D0426B" w:rsidP="00D0426B">
      <w:pPr>
        <w:spacing w:line="360" w:lineRule="auto"/>
        <w:jc w:val="both"/>
        <w:rPr>
          <w:rFonts w:ascii="Book Antiqua" w:hAnsi="Book Antiqua"/>
        </w:rPr>
      </w:pPr>
      <w:r w:rsidRPr="00D0426B">
        <w:rPr>
          <w:rFonts w:ascii="Book Antiqua" w:hAnsi="Book Antiqua"/>
        </w:rPr>
        <w:t xml:space="preserve">32 </w:t>
      </w:r>
      <w:r w:rsidRPr="00D0426B">
        <w:rPr>
          <w:rFonts w:ascii="Book Antiqua" w:hAnsi="Book Antiqua"/>
          <w:b/>
        </w:rPr>
        <w:t>Zheng H</w:t>
      </w:r>
      <w:r w:rsidRPr="00D0426B">
        <w:rPr>
          <w:rFonts w:ascii="Book Antiqua" w:hAnsi="Book Antiqua"/>
        </w:rPr>
        <w:t xml:space="preserve">, Li M, Liu H, Ren W, Hu DS, Shi Y, Tang M, Cao Y. Immunoglobulin alpha heavy chain derived from human epithelial cancer cells promotes the access of S phase and growth of cancer cells. </w:t>
      </w:r>
      <w:r w:rsidRPr="00D0426B">
        <w:rPr>
          <w:rFonts w:ascii="Book Antiqua" w:hAnsi="Book Antiqua"/>
          <w:i/>
        </w:rPr>
        <w:t xml:space="preserve">Cell </w:t>
      </w:r>
      <w:proofErr w:type="spellStart"/>
      <w:r w:rsidRPr="00D0426B">
        <w:rPr>
          <w:rFonts w:ascii="Book Antiqua" w:hAnsi="Book Antiqua"/>
          <w:i/>
        </w:rPr>
        <w:t>Biol</w:t>
      </w:r>
      <w:proofErr w:type="spellEnd"/>
      <w:r w:rsidRPr="00D0426B">
        <w:rPr>
          <w:rFonts w:ascii="Book Antiqua" w:hAnsi="Book Antiqua"/>
          <w:i/>
        </w:rPr>
        <w:t xml:space="preserve"> </w:t>
      </w:r>
      <w:proofErr w:type="spellStart"/>
      <w:r w:rsidRPr="00D0426B">
        <w:rPr>
          <w:rFonts w:ascii="Book Antiqua" w:hAnsi="Book Antiqua"/>
          <w:i/>
        </w:rPr>
        <w:t>Int</w:t>
      </w:r>
      <w:proofErr w:type="spellEnd"/>
      <w:r w:rsidRPr="00D0426B">
        <w:rPr>
          <w:rFonts w:ascii="Book Antiqua" w:hAnsi="Book Antiqua"/>
        </w:rPr>
        <w:t xml:space="preserve"> 2007; </w:t>
      </w:r>
      <w:r w:rsidRPr="00D0426B">
        <w:rPr>
          <w:rFonts w:ascii="Book Antiqua" w:hAnsi="Book Antiqua"/>
          <w:b/>
        </w:rPr>
        <w:t>31</w:t>
      </w:r>
      <w:r w:rsidRPr="00D0426B">
        <w:rPr>
          <w:rFonts w:ascii="Book Antiqua" w:hAnsi="Book Antiqua"/>
        </w:rPr>
        <w:t>: 82-87 [PMID: 17074514 DOI: 10.1016/j.cellbi.2006.09.009]</w:t>
      </w:r>
    </w:p>
    <w:p w14:paraId="461FC4D2" w14:textId="77777777" w:rsidR="00D0426B" w:rsidRPr="00D0426B" w:rsidRDefault="00D0426B" w:rsidP="00D0426B">
      <w:pPr>
        <w:spacing w:line="360" w:lineRule="auto"/>
        <w:jc w:val="both"/>
        <w:rPr>
          <w:rFonts w:ascii="Book Antiqua" w:hAnsi="Book Antiqua"/>
        </w:rPr>
      </w:pPr>
      <w:r w:rsidRPr="00D0426B">
        <w:rPr>
          <w:rFonts w:ascii="Book Antiqua" w:hAnsi="Book Antiqua"/>
        </w:rPr>
        <w:t xml:space="preserve">33 </w:t>
      </w:r>
      <w:r w:rsidRPr="00D0426B">
        <w:rPr>
          <w:rFonts w:ascii="Book Antiqua" w:hAnsi="Book Antiqua"/>
          <w:b/>
        </w:rPr>
        <w:t>Liu HD</w:t>
      </w:r>
      <w:r w:rsidRPr="00D0426B">
        <w:rPr>
          <w:rFonts w:ascii="Book Antiqua" w:hAnsi="Book Antiqua"/>
        </w:rPr>
        <w:t>, Zheng H, Li M, Hu DS, Tang M, Cao Y. Upregulated expression of kappa light chain by Epstein-Barr virus encoded latent membrane protein 1 in nasopharyngeal carcinoma cells via NF-</w:t>
      </w:r>
      <w:proofErr w:type="spellStart"/>
      <w:r w:rsidRPr="00D0426B">
        <w:rPr>
          <w:rFonts w:ascii="Book Antiqua" w:hAnsi="Book Antiqua"/>
        </w:rPr>
        <w:t>kappaB</w:t>
      </w:r>
      <w:proofErr w:type="spellEnd"/>
      <w:r w:rsidRPr="00D0426B">
        <w:rPr>
          <w:rFonts w:ascii="Book Antiqua" w:hAnsi="Book Antiqua"/>
        </w:rPr>
        <w:t xml:space="preserve"> and AP-1 pathways. </w:t>
      </w:r>
      <w:r w:rsidRPr="00D0426B">
        <w:rPr>
          <w:rFonts w:ascii="Book Antiqua" w:hAnsi="Book Antiqua"/>
          <w:i/>
        </w:rPr>
        <w:t>Cell Signal</w:t>
      </w:r>
      <w:r w:rsidRPr="00D0426B">
        <w:rPr>
          <w:rFonts w:ascii="Book Antiqua" w:hAnsi="Book Antiqua"/>
        </w:rPr>
        <w:t xml:space="preserve"> 2007; </w:t>
      </w:r>
      <w:r w:rsidRPr="00D0426B">
        <w:rPr>
          <w:rFonts w:ascii="Book Antiqua" w:hAnsi="Book Antiqua"/>
          <w:b/>
        </w:rPr>
        <w:t>19</w:t>
      </w:r>
      <w:r w:rsidRPr="00D0426B">
        <w:rPr>
          <w:rFonts w:ascii="Book Antiqua" w:hAnsi="Book Antiqua"/>
        </w:rPr>
        <w:t>: 419-427 [PMID: 16979873 DOI: 10.1016/j.cellsig.2006.07.012]</w:t>
      </w:r>
    </w:p>
    <w:p w14:paraId="4BCE8CDF" w14:textId="77777777" w:rsidR="00D0426B" w:rsidRPr="00D0426B" w:rsidRDefault="00D0426B" w:rsidP="00D0426B">
      <w:pPr>
        <w:spacing w:line="360" w:lineRule="auto"/>
        <w:jc w:val="both"/>
        <w:rPr>
          <w:rFonts w:ascii="Book Antiqua" w:hAnsi="Book Antiqua"/>
        </w:rPr>
      </w:pPr>
      <w:r w:rsidRPr="00D0426B">
        <w:rPr>
          <w:rFonts w:ascii="Book Antiqua" w:hAnsi="Book Antiqua"/>
        </w:rPr>
        <w:t xml:space="preserve">34 </w:t>
      </w:r>
      <w:r w:rsidRPr="00D0426B">
        <w:rPr>
          <w:rFonts w:ascii="Book Antiqua" w:hAnsi="Book Antiqua"/>
          <w:b/>
        </w:rPr>
        <w:t>Liu Y</w:t>
      </w:r>
      <w:r w:rsidRPr="00D0426B">
        <w:rPr>
          <w:rFonts w:ascii="Book Antiqua" w:hAnsi="Book Antiqua"/>
        </w:rPr>
        <w:t xml:space="preserve">, Chen Z, </w:t>
      </w:r>
      <w:proofErr w:type="spellStart"/>
      <w:r w:rsidRPr="00D0426B">
        <w:rPr>
          <w:rFonts w:ascii="Book Antiqua" w:hAnsi="Book Antiqua"/>
        </w:rPr>
        <w:t>Niu</w:t>
      </w:r>
      <w:proofErr w:type="spellEnd"/>
      <w:r w:rsidRPr="00D0426B">
        <w:rPr>
          <w:rFonts w:ascii="Book Antiqua" w:hAnsi="Book Antiqua"/>
        </w:rPr>
        <w:t xml:space="preserve"> N, Chang Q, Deng R, </w:t>
      </w:r>
      <w:proofErr w:type="spellStart"/>
      <w:r w:rsidRPr="00D0426B">
        <w:rPr>
          <w:rFonts w:ascii="Book Antiqua" w:hAnsi="Book Antiqua"/>
        </w:rPr>
        <w:t>Korteweg</w:t>
      </w:r>
      <w:proofErr w:type="spellEnd"/>
      <w:r w:rsidRPr="00D0426B">
        <w:rPr>
          <w:rFonts w:ascii="Book Antiqua" w:hAnsi="Book Antiqua"/>
        </w:rPr>
        <w:t xml:space="preserve"> C, </w:t>
      </w:r>
      <w:proofErr w:type="spellStart"/>
      <w:r w:rsidRPr="00D0426B">
        <w:rPr>
          <w:rFonts w:ascii="Book Antiqua" w:hAnsi="Book Antiqua"/>
        </w:rPr>
        <w:t>Gu</w:t>
      </w:r>
      <w:proofErr w:type="spellEnd"/>
      <w:r w:rsidRPr="00D0426B">
        <w:rPr>
          <w:rFonts w:ascii="Book Antiqua" w:hAnsi="Book Antiqua"/>
        </w:rPr>
        <w:t xml:space="preserve"> J. IgG gene expression and its possible significance in prostate cancers. </w:t>
      </w:r>
      <w:r w:rsidRPr="00D0426B">
        <w:rPr>
          <w:rFonts w:ascii="Book Antiqua" w:hAnsi="Book Antiqua"/>
          <w:i/>
        </w:rPr>
        <w:t>Prostate</w:t>
      </w:r>
      <w:r w:rsidRPr="00D0426B">
        <w:rPr>
          <w:rFonts w:ascii="Book Antiqua" w:hAnsi="Book Antiqua"/>
        </w:rPr>
        <w:t xml:space="preserve"> 2012; </w:t>
      </w:r>
      <w:r w:rsidRPr="00D0426B">
        <w:rPr>
          <w:rFonts w:ascii="Book Antiqua" w:hAnsi="Book Antiqua"/>
          <w:b/>
        </w:rPr>
        <w:t>72</w:t>
      </w:r>
      <w:r w:rsidRPr="00D0426B">
        <w:rPr>
          <w:rFonts w:ascii="Book Antiqua" w:hAnsi="Book Antiqua"/>
        </w:rPr>
        <w:t>: 690-701 [PMID: 22430367 DOI: 10.1002/pros.21476]</w:t>
      </w:r>
    </w:p>
    <w:p w14:paraId="4DFF2605" w14:textId="77777777" w:rsidR="00D0426B" w:rsidRPr="00D0426B" w:rsidRDefault="00D0426B" w:rsidP="00D0426B">
      <w:pPr>
        <w:spacing w:line="360" w:lineRule="auto"/>
        <w:jc w:val="both"/>
        <w:rPr>
          <w:rFonts w:ascii="Book Antiqua" w:hAnsi="Book Antiqua"/>
        </w:rPr>
      </w:pPr>
      <w:r w:rsidRPr="00D0426B">
        <w:rPr>
          <w:rFonts w:ascii="Book Antiqua" w:hAnsi="Book Antiqua"/>
        </w:rPr>
        <w:t xml:space="preserve">35 </w:t>
      </w:r>
      <w:proofErr w:type="spellStart"/>
      <w:r w:rsidRPr="00D0426B">
        <w:rPr>
          <w:rFonts w:ascii="Book Antiqua" w:hAnsi="Book Antiqua"/>
          <w:b/>
        </w:rPr>
        <w:t>Qiu</w:t>
      </w:r>
      <w:proofErr w:type="spellEnd"/>
      <w:r w:rsidRPr="00D0426B">
        <w:rPr>
          <w:rFonts w:ascii="Book Antiqua" w:hAnsi="Book Antiqua"/>
          <w:b/>
        </w:rPr>
        <w:t xml:space="preserve"> Y</w:t>
      </w:r>
      <w:r w:rsidRPr="00D0426B">
        <w:rPr>
          <w:rFonts w:ascii="Book Antiqua" w:hAnsi="Book Antiqua"/>
        </w:rPr>
        <w:t xml:space="preserve">, </w:t>
      </w:r>
      <w:proofErr w:type="spellStart"/>
      <w:r w:rsidRPr="00D0426B">
        <w:rPr>
          <w:rFonts w:ascii="Book Antiqua" w:hAnsi="Book Antiqua"/>
        </w:rPr>
        <w:t>Korteweg</w:t>
      </w:r>
      <w:proofErr w:type="spellEnd"/>
      <w:r w:rsidRPr="00D0426B">
        <w:rPr>
          <w:rFonts w:ascii="Book Antiqua" w:hAnsi="Book Antiqua"/>
        </w:rPr>
        <w:t xml:space="preserve"> C, Chen Z, Li J, Luo J, Huang G, Gu J. Immunoglobulin G expression and its colocalization with complement proteins in papillary thyroid cancer. </w:t>
      </w:r>
      <w:r w:rsidRPr="00D0426B">
        <w:rPr>
          <w:rFonts w:ascii="Book Antiqua" w:hAnsi="Book Antiqua"/>
          <w:i/>
        </w:rPr>
        <w:t xml:space="preserve">Mod </w:t>
      </w:r>
      <w:proofErr w:type="spellStart"/>
      <w:r w:rsidRPr="00D0426B">
        <w:rPr>
          <w:rFonts w:ascii="Book Antiqua" w:hAnsi="Book Antiqua"/>
          <w:i/>
        </w:rPr>
        <w:t>Pathol</w:t>
      </w:r>
      <w:proofErr w:type="spellEnd"/>
      <w:r w:rsidRPr="00D0426B">
        <w:rPr>
          <w:rFonts w:ascii="Book Antiqua" w:hAnsi="Book Antiqua"/>
        </w:rPr>
        <w:t xml:space="preserve"> 2012; </w:t>
      </w:r>
      <w:r w:rsidRPr="00D0426B">
        <w:rPr>
          <w:rFonts w:ascii="Book Antiqua" w:hAnsi="Book Antiqua"/>
          <w:b/>
        </w:rPr>
        <w:t>25</w:t>
      </w:r>
      <w:r w:rsidRPr="00D0426B">
        <w:rPr>
          <w:rFonts w:ascii="Book Antiqua" w:hAnsi="Book Antiqua"/>
        </w:rPr>
        <w:t>: 36-45 [PMID: 21909078 DOI: 10.1038/modpathol.2011.139]</w:t>
      </w:r>
    </w:p>
    <w:p w14:paraId="506273F1" w14:textId="06DFD4B4" w:rsidR="00D0426B" w:rsidRPr="00D0426B" w:rsidRDefault="00D0426B" w:rsidP="00D0426B">
      <w:pPr>
        <w:spacing w:line="360" w:lineRule="auto"/>
        <w:jc w:val="both"/>
        <w:rPr>
          <w:rFonts w:ascii="Book Antiqua" w:hAnsi="Book Antiqua"/>
        </w:rPr>
      </w:pPr>
      <w:r w:rsidRPr="00D0426B">
        <w:rPr>
          <w:rFonts w:ascii="Book Antiqua" w:hAnsi="Book Antiqua"/>
        </w:rPr>
        <w:t xml:space="preserve">36 </w:t>
      </w:r>
      <w:r w:rsidRPr="00D0426B">
        <w:rPr>
          <w:rFonts w:ascii="Book Antiqua" w:hAnsi="Book Antiqua"/>
          <w:b/>
        </w:rPr>
        <w:t>Lee G</w:t>
      </w:r>
      <w:r w:rsidRPr="00D0426B">
        <w:rPr>
          <w:rFonts w:ascii="Book Antiqua" w:hAnsi="Book Antiqua"/>
        </w:rPr>
        <w:t xml:space="preserve">, </w:t>
      </w:r>
      <w:proofErr w:type="spellStart"/>
      <w:r w:rsidRPr="00D0426B">
        <w:rPr>
          <w:rFonts w:ascii="Book Antiqua" w:hAnsi="Book Antiqua"/>
        </w:rPr>
        <w:t>Laflamme</w:t>
      </w:r>
      <w:proofErr w:type="spellEnd"/>
      <w:r w:rsidRPr="00D0426B">
        <w:rPr>
          <w:rFonts w:ascii="Book Antiqua" w:hAnsi="Book Antiqua"/>
        </w:rPr>
        <w:t xml:space="preserve"> E, </w:t>
      </w:r>
      <w:proofErr w:type="spellStart"/>
      <w:r w:rsidRPr="00D0426B">
        <w:rPr>
          <w:rFonts w:ascii="Book Antiqua" w:hAnsi="Book Antiqua"/>
        </w:rPr>
        <w:t>Chien</w:t>
      </w:r>
      <w:proofErr w:type="spellEnd"/>
      <w:r w:rsidRPr="00D0426B">
        <w:rPr>
          <w:rFonts w:ascii="Book Antiqua" w:hAnsi="Book Antiqua"/>
        </w:rPr>
        <w:t xml:space="preserve"> CH, Ting HH. Molecular identity of a pan cancer marker, CA215. </w:t>
      </w:r>
      <w:r w:rsidRPr="00D0426B">
        <w:rPr>
          <w:rFonts w:ascii="Book Antiqua" w:hAnsi="Book Antiqua"/>
          <w:i/>
        </w:rPr>
        <w:t xml:space="preserve">Cancer </w:t>
      </w:r>
      <w:proofErr w:type="spellStart"/>
      <w:r w:rsidRPr="00D0426B">
        <w:rPr>
          <w:rFonts w:ascii="Book Antiqua" w:hAnsi="Book Antiqua"/>
          <w:i/>
        </w:rPr>
        <w:t>Biol</w:t>
      </w:r>
      <w:proofErr w:type="spellEnd"/>
      <w:r w:rsidRPr="00D0426B">
        <w:rPr>
          <w:rFonts w:ascii="Book Antiqua" w:hAnsi="Book Antiqua"/>
          <w:i/>
        </w:rPr>
        <w:t xml:space="preserve"> </w:t>
      </w:r>
      <w:proofErr w:type="spellStart"/>
      <w:r w:rsidRPr="00D0426B">
        <w:rPr>
          <w:rFonts w:ascii="Book Antiqua" w:hAnsi="Book Antiqua"/>
          <w:i/>
        </w:rPr>
        <w:t>Ther</w:t>
      </w:r>
      <w:proofErr w:type="spellEnd"/>
      <w:r w:rsidRPr="00D0426B">
        <w:rPr>
          <w:rFonts w:ascii="Book Antiqua" w:hAnsi="Book Antiqua"/>
        </w:rPr>
        <w:t xml:space="preserve"> 2008; </w:t>
      </w:r>
      <w:r w:rsidRPr="00D0426B">
        <w:rPr>
          <w:rFonts w:ascii="Book Antiqua" w:hAnsi="Book Antiqua"/>
          <w:b/>
        </w:rPr>
        <w:t>7</w:t>
      </w:r>
      <w:r w:rsidRPr="00D0426B">
        <w:rPr>
          <w:rFonts w:ascii="Book Antiqua" w:hAnsi="Book Antiqua"/>
        </w:rPr>
        <w:t>: 2007-2014 [PMID: 19158477</w:t>
      </w:r>
      <w:r w:rsidR="00B35E5B">
        <w:rPr>
          <w:rFonts w:ascii="Book Antiqua" w:hAnsi="Book Antiqua" w:hint="eastAsia"/>
        </w:rPr>
        <w:t xml:space="preserve"> DOI: </w:t>
      </w:r>
      <w:r w:rsidR="00B35E5B" w:rsidRPr="00B35E5B">
        <w:rPr>
          <w:rFonts w:ascii="Book Antiqua" w:hAnsi="Book Antiqua"/>
        </w:rPr>
        <w:t>10.4161/cbt.7.12.6984</w:t>
      </w:r>
      <w:r w:rsidRPr="00D0426B">
        <w:rPr>
          <w:rFonts w:ascii="Book Antiqua" w:hAnsi="Book Antiqua"/>
        </w:rPr>
        <w:t>]</w:t>
      </w:r>
    </w:p>
    <w:p w14:paraId="6C06D47E" w14:textId="77777777" w:rsidR="00D0426B" w:rsidRPr="00D0426B" w:rsidRDefault="00D0426B" w:rsidP="00D0426B">
      <w:pPr>
        <w:spacing w:line="360" w:lineRule="auto"/>
        <w:jc w:val="both"/>
        <w:rPr>
          <w:rFonts w:ascii="Book Antiqua" w:hAnsi="Book Antiqua"/>
        </w:rPr>
      </w:pPr>
      <w:r w:rsidRPr="00D0426B">
        <w:rPr>
          <w:rFonts w:ascii="Book Antiqua" w:hAnsi="Book Antiqua"/>
        </w:rPr>
        <w:t xml:space="preserve">37 </w:t>
      </w:r>
      <w:r w:rsidRPr="00D0426B">
        <w:rPr>
          <w:rFonts w:ascii="Book Antiqua" w:hAnsi="Book Antiqua"/>
          <w:b/>
        </w:rPr>
        <w:t>Lee G</w:t>
      </w:r>
      <w:r w:rsidRPr="00D0426B">
        <w:rPr>
          <w:rFonts w:ascii="Book Antiqua" w:hAnsi="Book Antiqua"/>
        </w:rPr>
        <w:t xml:space="preserve">. Cancer cell-expressed immunoglobulins: CA215 as a pan cancer marker and its diagnostic applications. </w:t>
      </w:r>
      <w:r w:rsidRPr="00D0426B">
        <w:rPr>
          <w:rFonts w:ascii="Book Antiqua" w:hAnsi="Book Antiqua"/>
          <w:i/>
        </w:rPr>
        <w:t xml:space="preserve">Cancer </w:t>
      </w:r>
      <w:proofErr w:type="spellStart"/>
      <w:r w:rsidRPr="00D0426B">
        <w:rPr>
          <w:rFonts w:ascii="Book Antiqua" w:hAnsi="Book Antiqua"/>
          <w:i/>
        </w:rPr>
        <w:t>Biomark</w:t>
      </w:r>
      <w:proofErr w:type="spellEnd"/>
      <w:r w:rsidRPr="00D0426B">
        <w:rPr>
          <w:rFonts w:ascii="Book Antiqua" w:hAnsi="Book Antiqua"/>
        </w:rPr>
        <w:t xml:space="preserve"> 2009; </w:t>
      </w:r>
      <w:r w:rsidRPr="00D0426B">
        <w:rPr>
          <w:rFonts w:ascii="Book Antiqua" w:hAnsi="Book Antiqua"/>
          <w:b/>
        </w:rPr>
        <w:t>5</w:t>
      </w:r>
      <w:r w:rsidRPr="00D0426B">
        <w:rPr>
          <w:rFonts w:ascii="Book Antiqua" w:hAnsi="Book Antiqua"/>
        </w:rPr>
        <w:t>: 137-142 [PMID: 19407368 DOI: 10.3233/CBM-2009-0610]</w:t>
      </w:r>
    </w:p>
    <w:p w14:paraId="7B52CE34" w14:textId="0312F050" w:rsidR="00865966" w:rsidRPr="006C01E6" w:rsidRDefault="00D0426B" w:rsidP="006C01E6">
      <w:pPr>
        <w:spacing w:line="360" w:lineRule="auto"/>
        <w:jc w:val="both"/>
        <w:rPr>
          <w:rFonts w:ascii="Book Antiqua" w:hAnsi="Book Antiqua"/>
        </w:rPr>
      </w:pPr>
      <w:r w:rsidRPr="00D0426B">
        <w:rPr>
          <w:rFonts w:ascii="Book Antiqua" w:hAnsi="Book Antiqua"/>
        </w:rPr>
        <w:lastRenderedPageBreak/>
        <w:t xml:space="preserve">38 </w:t>
      </w:r>
      <w:r w:rsidRPr="00D0426B">
        <w:rPr>
          <w:rFonts w:ascii="Book Antiqua" w:hAnsi="Book Antiqua"/>
          <w:b/>
        </w:rPr>
        <w:t>Lee G</w:t>
      </w:r>
      <w:r w:rsidRPr="00D0426B">
        <w:rPr>
          <w:rFonts w:ascii="Book Antiqua" w:hAnsi="Book Antiqua"/>
        </w:rPr>
        <w:t xml:space="preserve">, Ge B. Cancer cell expressions of immunoglobulin heavy chains with unique carbohydrate-associated biomarker. </w:t>
      </w:r>
      <w:r w:rsidRPr="00D0426B">
        <w:rPr>
          <w:rFonts w:ascii="Book Antiqua" w:hAnsi="Book Antiqua"/>
          <w:i/>
        </w:rPr>
        <w:t xml:space="preserve">Cancer </w:t>
      </w:r>
      <w:proofErr w:type="spellStart"/>
      <w:r w:rsidRPr="00D0426B">
        <w:rPr>
          <w:rFonts w:ascii="Book Antiqua" w:hAnsi="Book Antiqua"/>
          <w:i/>
        </w:rPr>
        <w:t>Biomark</w:t>
      </w:r>
      <w:proofErr w:type="spellEnd"/>
      <w:r w:rsidRPr="00D0426B">
        <w:rPr>
          <w:rFonts w:ascii="Book Antiqua" w:hAnsi="Book Antiqua"/>
        </w:rPr>
        <w:t xml:space="preserve"> 2009; </w:t>
      </w:r>
      <w:r w:rsidRPr="00D0426B">
        <w:rPr>
          <w:rFonts w:ascii="Book Antiqua" w:hAnsi="Book Antiqua"/>
          <w:b/>
        </w:rPr>
        <w:t>5</w:t>
      </w:r>
      <w:r w:rsidRPr="00D0426B">
        <w:rPr>
          <w:rFonts w:ascii="Book Antiqua" w:hAnsi="Book Antiqua"/>
        </w:rPr>
        <w:t>: 177-188 [PMID: 19729827 DOI: 10.3233/CBM-2009-0102]</w:t>
      </w:r>
    </w:p>
    <w:p w14:paraId="732186D3" w14:textId="77777777" w:rsidR="00781E37" w:rsidRDefault="000457FE" w:rsidP="00781E37">
      <w:pPr>
        <w:adjustRightInd w:val="0"/>
        <w:snapToGrid w:val="0"/>
        <w:spacing w:line="360" w:lineRule="auto"/>
        <w:jc w:val="right"/>
        <w:rPr>
          <w:rFonts w:ascii="Book Antiqua" w:hAnsi="Book Antiqua"/>
          <w:bCs/>
          <w:color w:val="000000"/>
        </w:rPr>
      </w:pPr>
      <w:r w:rsidRPr="00D0426B">
        <w:rPr>
          <w:rFonts w:ascii="Book Antiqua" w:hAnsi="Book Antiqua"/>
          <w:b/>
          <w:bCs/>
          <w:color w:val="000000"/>
        </w:rPr>
        <w:t>P-Reviewer:</w:t>
      </w:r>
      <w:r w:rsidRPr="00D0426B">
        <w:rPr>
          <w:rFonts w:ascii="Book Antiqua" w:hAnsi="Book Antiqua"/>
          <w:bCs/>
          <w:color w:val="000000"/>
        </w:rPr>
        <w:t xml:space="preserve"> </w:t>
      </w:r>
      <w:r w:rsidR="00781E37" w:rsidRPr="00781E37">
        <w:rPr>
          <w:rFonts w:ascii="Book Antiqua" w:hAnsi="Book Antiqua"/>
          <w:bCs/>
          <w:color w:val="000000"/>
        </w:rPr>
        <w:t>Ashley</w:t>
      </w:r>
      <w:r w:rsidR="00781E37">
        <w:rPr>
          <w:rFonts w:ascii="Book Antiqua" w:hAnsi="Book Antiqua" w:hint="eastAsia"/>
          <w:bCs/>
          <w:color w:val="000000"/>
        </w:rPr>
        <w:t xml:space="preserve"> S, </w:t>
      </w:r>
      <w:proofErr w:type="spellStart"/>
      <w:r w:rsidR="00781E37" w:rsidRPr="00781E37">
        <w:rPr>
          <w:rFonts w:ascii="Book Antiqua" w:hAnsi="Book Antiqua"/>
          <w:bCs/>
          <w:color w:val="000000"/>
        </w:rPr>
        <w:t>Cappuzzo</w:t>
      </w:r>
      <w:proofErr w:type="spellEnd"/>
      <w:r w:rsidR="00781E37">
        <w:rPr>
          <w:rFonts w:ascii="Book Antiqua" w:hAnsi="Book Antiqua" w:hint="eastAsia"/>
          <w:bCs/>
          <w:color w:val="000000"/>
        </w:rPr>
        <w:t xml:space="preserve"> F, </w:t>
      </w:r>
      <w:r w:rsidR="00781E37" w:rsidRPr="00781E37">
        <w:rPr>
          <w:rFonts w:ascii="Book Antiqua" w:hAnsi="Book Antiqua"/>
          <w:bCs/>
          <w:color w:val="000000"/>
        </w:rPr>
        <w:t>Ishibashi</w:t>
      </w:r>
      <w:r w:rsidR="00781E37">
        <w:rPr>
          <w:rFonts w:ascii="Book Antiqua" w:hAnsi="Book Antiqua" w:hint="eastAsia"/>
          <w:bCs/>
          <w:color w:val="000000"/>
        </w:rPr>
        <w:t xml:space="preserve"> H</w:t>
      </w:r>
    </w:p>
    <w:p w14:paraId="1D667060" w14:textId="00FC3B47" w:rsidR="000457FE" w:rsidRPr="00D0426B" w:rsidRDefault="000457FE" w:rsidP="009356AB">
      <w:pPr>
        <w:wordWrap w:val="0"/>
        <w:adjustRightInd w:val="0"/>
        <w:snapToGrid w:val="0"/>
        <w:spacing w:line="360" w:lineRule="auto"/>
        <w:jc w:val="right"/>
        <w:rPr>
          <w:rFonts w:ascii="Book Antiqua" w:hAnsi="Book Antiqua"/>
          <w:b/>
          <w:bCs/>
          <w:color w:val="000000"/>
        </w:rPr>
      </w:pPr>
      <w:r w:rsidRPr="00D0426B">
        <w:rPr>
          <w:rFonts w:ascii="Book Antiqua" w:hAnsi="Book Antiqua"/>
          <w:bCs/>
          <w:color w:val="000000"/>
        </w:rPr>
        <w:t xml:space="preserve"> </w:t>
      </w:r>
      <w:r w:rsidRPr="00D0426B">
        <w:rPr>
          <w:rFonts w:ascii="Book Antiqua" w:hAnsi="Book Antiqua"/>
          <w:b/>
          <w:bCs/>
          <w:color w:val="000000"/>
        </w:rPr>
        <w:t>S-Editor:</w:t>
      </w:r>
      <w:r w:rsidRPr="00D0426B">
        <w:rPr>
          <w:rFonts w:ascii="Book Antiqua" w:hAnsi="Book Antiqua"/>
          <w:color w:val="000000"/>
        </w:rPr>
        <w:t xml:space="preserve"> Wang JL </w:t>
      </w:r>
      <w:r w:rsidRPr="00D0426B">
        <w:rPr>
          <w:rFonts w:ascii="Book Antiqua" w:hAnsi="Book Antiqua"/>
          <w:b/>
          <w:bCs/>
          <w:color w:val="000000"/>
        </w:rPr>
        <w:t>L-Editor:</w:t>
      </w:r>
      <w:r w:rsidRPr="00D0426B">
        <w:rPr>
          <w:rFonts w:ascii="Book Antiqua" w:hAnsi="Book Antiqua"/>
          <w:color w:val="000000"/>
        </w:rPr>
        <w:t xml:space="preserve"> </w:t>
      </w:r>
      <w:r w:rsidR="009356AB">
        <w:rPr>
          <w:rFonts w:ascii="Book Antiqua" w:hAnsi="Book Antiqua" w:hint="eastAsia"/>
          <w:color w:val="000000"/>
        </w:rPr>
        <w:t xml:space="preserve">A </w:t>
      </w:r>
      <w:r w:rsidRPr="00D0426B">
        <w:rPr>
          <w:rFonts w:ascii="Book Antiqua" w:hAnsi="Book Antiqua"/>
          <w:b/>
          <w:bCs/>
          <w:color w:val="000000"/>
        </w:rPr>
        <w:t>E-Editor:</w:t>
      </w:r>
      <w:r w:rsidR="009356AB" w:rsidRPr="009356AB">
        <w:rPr>
          <w:rFonts w:ascii="Book Antiqua" w:hAnsi="Book Antiqua" w:hint="eastAsia"/>
          <w:bCs/>
          <w:color w:val="000000"/>
        </w:rPr>
        <w:t xml:space="preserve"> Song H</w:t>
      </w:r>
    </w:p>
    <w:p w14:paraId="7DF1E165" w14:textId="77777777" w:rsidR="000457FE" w:rsidRPr="00D0426B" w:rsidRDefault="000457FE" w:rsidP="00D0426B">
      <w:pPr>
        <w:adjustRightInd w:val="0"/>
        <w:snapToGrid w:val="0"/>
        <w:spacing w:line="360" w:lineRule="auto"/>
        <w:jc w:val="both"/>
        <w:rPr>
          <w:rFonts w:ascii="Book Antiqua" w:hAnsi="Book Antiqua"/>
          <w:color w:val="000000"/>
        </w:rPr>
      </w:pPr>
    </w:p>
    <w:p w14:paraId="4360EDAE" w14:textId="77777777" w:rsidR="000457FE" w:rsidRPr="00D0426B" w:rsidRDefault="000457FE" w:rsidP="00D0426B">
      <w:pPr>
        <w:spacing w:line="360" w:lineRule="auto"/>
        <w:jc w:val="both"/>
        <w:rPr>
          <w:rFonts w:ascii="Book Antiqua" w:hAnsi="Book Antiqua" w:cs="宋体"/>
          <w:color w:val="000000"/>
        </w:rPr>
      </w:pPr>
      <w:r w:rsidRPr="00D0426B">
        <w:rPr>
          <w:rFonts w:ascii="Book Antiqua" w:hAnsi="Book Antiqua" w:cs="宋体"/>
          <w:b/>
          <w:color w:val="000000"/>
        </w:rPr>
        <w:t xml:space="preserve">Specialty type: </w:t>
      </w:r>
      <w:r w:rsidRPr="00D0426B">
        <w:rPr>
          <w:rFonts w:ascii="Book Antiqua" w:hAnsi="Book Antiqua" w:cs="宋体"/>
          <w:color w:val="000000"/>
        </w:rPr>
        <w:t>Oncology</w:t>
      </w:r>
    </w:p>
    <w:p w14:paraId="788B0E24" w14:textId="2BBF5E1E" w:rsidR="000457FE" w:rsidRPr="00D0426B" w:rsidRDefault="000457FE" w:rsidP="00D0426B">
      <w:pPr>
        <w:spacing w:line="360" w:lineRule="auto"/>
        <w:jc w:val="both"/>
        <w:rPr>
          <w:rFonts w:ascii="Book Antiqua" w:hAnsi="Book Antiqua" w:cs="宋体"/>
          <w:color w:val="000000"/>
        </w:rPr>
      </w:pPr>
      <w:r w:rsidRPr="00D0426B">
        <w:rPr>
          <w:rFonts w:ascii="Book Antiqua" w:hAnsi="Book Antiqua" w:cs="宋体"/>
          <w:b/>
          <w:color w:val="000000"/>
        </w:rPr>
        <w:t xml:space="preserve">Country of origin: </w:t>
      </w:r>
      <w:r w:rsidR="00E26010" w:rsidRPr="00D0426B">
        <w:rPr>
          <w:rFonts w:ascii="Book Antiqua" w:hAnsi="Book Antiqua" w:cs="宋体"/>
          <w:color w:val="000000"/>
        </w:rPr>
        <w:t>China</w:t>
      </w:r>
    </w:p>
    <w:p w14:paraId="09AA646E" w14:textId="77777777" w:rsidR="000457FE" w:rsidRPr="00D0426B" w:rsidRDefault="000457FE" w:rsidP="00D0426B">
      <w:pPr>
        <w:spacing w:line="360" w:lineRule="auto"/>
        <w:jc w:val="both"/>
        <w:rPr>
          <w:rFonts w:ascii="Book Antiqua" w:eastAsia="PMingLiU" w:hAnsi="Book Antiqua" w:cs="宋体"/>
          <w:b/>
          <w:color w:val="000000"/>
          <w:lang w:eastAsia="zh-TW"/>
        </w:rPr>
      </w:pPr>
      <w:r w:rsidRPr="00D0426B">
        <w:rPr>
          <w:rFonts w:ascii="Book Antiqua" w:hAnsi="Book Antiqua" w:cs="宋体"/>
          <w:b/>
          <w:color w:val="000000"/>
        </w:rPr>
        <w:t>Peer-review report classification</w:t>
      </w:r>
    </w:p>
    <w:p w14:paraId="68DB9245" w14:textId="04043DB3" w:rsidR="000457FE" w:rsidRPr="00D0426B" w:rsidRDefault="000457FE" w:rsidP="00D0426B">
      <w:pPr>
        <w:spacing w:line="360" w:lineRule="auto"/>
        <w:jc w:val="both"/>
        <w:rPr>
          <w:rFonts w:ascii="Book Antiqua" w:hAnsi="Book Antiqua" w:cs="宋体"/>
          <w:color w:val="000000"/>
        </w:rPr>
      </w:pPr>
      <w:r w:rsidRPr="00D0426B">
        <w:rPr>
          <w:rFonts w:ascii="Book Antiqua" w:hAnsi="Book Antiqua" w:cs="宋体"/>
          <w:b/>
          <w:color w:val="000000"/>
        </w:rPr>
        <w:t xml:space="preserve">Grade A (Excellent): </w:t>
      </w:r>
      <w:r w:rsidR="00781E37">
        <w:rPr>
          <w:rFonts w:ascii="Book Antiqua" w:hAnsi="Book Antiqua" w:cs="宋体" w:hint="eastAsia"/>
          <w:color w:val="000000"/>
        </w:rPr>
        <w:t>A</w:t>
      </w:r>
    </w:p>
    <w:p w14:paraId="4A8757C1" w14:textId="358AE82C" w:rsidR="000457FE" w:rsidRPr="00D0426B" w:rsidRDefault="000457FE" w:rsidP="00D0426B">
      <w:pPr>
        <w:spacing w:line="360" w:lineRule="auto"/>
        <w:jc w:val="both"/>
        <w:rPr>
          <w:rFonts w:ascii="Book Antiqua" w:hAnsi="Book Antiqua" w:cs="宋体"/>
          <w:color w:val="000000"/>
        </w:rPr>
      </w:pPr>
      <w:r w:rsidRPr="00D0426B">
        <w:rPr>
          <w:rFonts w:ascii="Book Antiqua" w:hAnsi="Book Antiqua" w:cs="宋体"/>
          <w:b/>
          <w:color w:val="000000"/>
        </w:rPr>
        <w:t xml:space="preserve">Grade B (Very good): </w:t>
      </w:r>
      <w:r w:rsidRPr="00D0426B">
        <w:rPr>
          <w:rFonts w:ascii="Book Antiqua" w:hAnsi="Book Antiqua" w:cs="宋体"/>
          <w:color w:val="000000"/>
        </w:rPr>
        <w:t>B</w:t>
      </w:r>
      <w:r w:rsidR="00781E37">
        <w:rPr>
          <w:rFonts w:ascii="Book Antiqua" w:hAnsi="Book Antiqua" w:cs="宋体" w:hint="eastAsia"/>
          <w:color w:val="000000"/>
        </w:rPr>
        <w:t>, B</w:t>
      </w:r>
    </w:p>
    <w:p w14:paraId="453E562A" w14:textId="77777777" w:rsidR="000457FE" w:rsidRPr="00D0426B" w:rsidRDefault="000457FE" w:rsidP="00D0426B">
      <w:pPr>
        <w:spacing w:line="360" w:lineRule="auto"/>
        <w:jc w:val="both"/>
        <w:rPr>
          <w:rFonts w:ascii="Book Antiqua" w:hAnsi="Book Antiqua" w:cs="宋体"/>
          <w:color w:val="000000"/>
        </w:rPr>
      </w:pPr>
      <w:r w:rsidRPr="00D0426B">
        <w:rPr>
          <w:rFonts w:ascii="Book Antiqua" w:hAnsi="Book Antiqua" w:cs="宋体"/>
          <w:b/>
          <w:color w:val="000000"/>
        </w:rPr>
        <w:t xml:space="preserve">Grade C (Good): </w:t>
      </w:r>
      <w:r w:rsidRPr="00D0426B">
        <w:rPr>
          <w:rFonts w:ascii="Book Antiqua" w:hAnsi="Book Antiqua" w:cs="宋体"/>
          <w:color w:val="000000"/>
        </w:rPr>
        <w:t>0</w:t>
      </w:r>
    </w:p>
    <w:p w14:paraId="037C54F0" w14:textId="77777777" w:rsidR="000457FE" w:rsidRPr="00D0426B" w:rsidRDefault="000457FE" w:rsidP="00D0426B">
      <w:pPr>
        <w:spacing w:line="360" w:lineRule="auto"/>
        <w:jc w:val="both"/>
        <w:rPr>
          <w:rFonts w:ascii="Book Antiqua" w:eastAsia="PMingLiU" w:hAnsi="Book Antiqua" w:cs="宋体"/>
          <w:color w:val="000000"/>
          <w:lang w:eastAsia="zh-TW"/>
        </w:rPr>
      </w:pPr>
      <w:r w:rsidRPr="00D0426B">
        <w:rPr>
          <w:rFonts w:ascii="Book Antiqua" w:hAnsi="Book Antiqua" w:cs="宋体"/>
          <w:b/>
          <w:color w:val="000000"/>
        </w:rPr>
        <w:t xml:space="preserve">Grade D (Fair): </w:t>
      </w:r>
      <w:r w:rsidRPr="00D0426B">
        <w:rPr>
          <w:rFonts w:ascii="Book Antiqua" w:hAnsi="Book Antiqua" w:cs="宋体"/>
          <w:color w:val="000000"/>
        </w:rPr>
        <w:t>0</w:t>
      </w:r>
    </w:p>
    <w:p w14:paraId="53D34032" w14:textId="77777777" w:rsidR="000457FE" w:rsidRPr="00D0426B" w:rsidRDefault="000457FE" w:rsidP="00D0426B">
      <w:pPr>
        <w:spacing w:line="360" w:lineRule="auto"/>
        <w:jc w:val="both"/>
        <w:rPr>
          <w:rFonts w:ascii="Book Antiqua" w:hAnsi="Book Antiqua" w:cs="宋体"/>
          <w:color w:val="000000"/>
        </w:rPr>
      </w:pPr>
      <w:r w:rsidRPr="00D0426B">
        <w:rPr>
          <w:rFonts w:ascii="Book Antiqua" w:hAnsi="Book Antiqua" w:cs="宋体"/>
          <w:b/>
          <w:color w:val="000000"/>
        </w:rPr>
        <w:t xml:space="preserve">Grade E (Poor): </w:t>
      </w:r>
      <w:r w:rsidRPr="00D0426B">
        <w:rPr>
          <w:rFonts w:ascii="Book Antiqua" w:hAnsi="Book Antiqua" w:cs="宋体"/>
          <w:color w:val="000000"/>
        </w:rPr>
        <w:t>0</w:t>
      </w:r>
    </w:p>
    <w:p w14:paraId="30630A69" w14:textId="4A9B619C" w:rsidR="00865966" w:rsidRPr="00D0426B" w:rsidRDefault="00865966" w:rsidP="00D0426B">
      <w:pPr>
        <w:spacing w:line="360" w:lineRule="auto"/>
        <w:jc w:val="both"/>
        <w:rPr>
          <w:rFonts w:ascii="Book Antiqua" w:eastAsia="黑体" w:hAnsi="Book Antiqua"/>
          <w:color w:val="000000" w:themeColor="text1"/>
        </w:rPr>
      </w:pPr>
      <w:r w:rsidRPr="00D0426B">
        <w:rPr>
          <w:rFonts w:ascii="Book Antiqua" w:eastAsia="黑体" w:hAnsi="Book Antiqua"/>
          <w:color w:val="000000" w:themeColor="text1"/>
        </w:rPr>
        <w:br w:type="page"/>
      </w:r>
      <w:r w:rsidR="00A36865">
        <w:rPr>
          <w:rFonts w:ascii="Book Antiqua" w:eastAsia="黑体" w:hAnsi="Book Antiqua"/>
          <w:noProof/>
          <w:color w:val="000000" w:themeColor="text1"/>
        </w:rPr>
        <w:lastRenderedPageBreak/>
        <w:drawing>
          <wp:inline distT="0" distB="0" distL="0" distR="0" wp14:anchorId="74D0A69B" wp14:editId="27BBEAD2">
            <wp:extent cx="5278120" cy="7470092"/>
            <wp:effectExtent l="0" t="0" r="0" b="0"/>
            <wp:docPr id="3" name="图片 3" descr="E:\WJG\15-兼任编辑部主任\编辑稿件\2018-11-21\43092\43092\43092-Figure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JG\15-兼任编辑部主任\编辑稿件\2018-11-21\43092\43092\43092-Figures\1.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8120" cy="7470092"/>
                    </a:xfrm>
                    <a:prstGeom prst="rect">
                      <a:avLst/>
                    </a:prstGeom>
                    <a:noFill/>
                    <a:ln>
                      <a:noFill/>
                    </a:ln>
                  </pic:spPr>
                </pic:pic>
              </a:graphicData>
            </a:graphic>
          </wp:inline>
        </w:drawing>
      </w:r>
    </w:p>
    <w:p w14:paraId="4187965F" w14:textId="44CE2190" w:rsidR="00813116" w:rsidRDefault="00865966" w:rsidP="00D0426B">
      <w:pPr>
        <w:spacing w:line="360" w:lineRule="auto"/>
        <w:jc w:val="both"/>
        <w:rPr>
          <w:rFonts w:ascii="Book Antiqua" w:hAnsi="Book Antiqua"/>
          <w:color w:val="000000" w:themeColor="text1"/>
        </w:rPr>
      </w:pPr>
      <w:r w:rsidRPr="00D0426B">
        <w:rPr>
          <w:rFonts w:ascii="Book Antiqua" w:eastAsia="黑体" w:hAnsi="Book Antiqua"/>
          <w:b/>
          <w:color w:val="000000" w:themeColor="text1"/>
        </w:rPr>
        <w:t xml:space="preserve">Figure 1 </w:t>
      </w:r>
      <w:r w:rsidRPr="00D0426B">
        <w:rPr>
          <w:rFonts w:ascii="Book Antiqua" w:hAnsi="Book Antiqua"/>
          <w:b/>
          <w:color w:val="000000" w:themeColor="text1"/>
        </w:rPr>
        <w:t>Proportions of Ig classes in colon cancer cells and normal epithelial cells.</w:t>
      </w:r>
      <w:r w:rsidRPr="00D0426B">
        <w:rPr>
          <w:rFonts w:ascii="Book Antiqua" w:hAnsi="Book Antiqua"/>
          <w:color w:val="000000" w:themeColor="text1"/>
        </w:rPr>
        <w:t xml:space="preserve"> A: The process of </w:t>
      </w:r>
      <w:r w:rsidR="00300EA2" w:rsidRPr="00D0426B">
        <w:rPr>
          <w:rFonts w:ascii="Book Antiqua" w:eastAsia="黑体" w:hAnsi="Book Antiqua"/>
          <w:color w:val="000000" w:themeColor="text1"/>
        </w:rPr>
        <w:t>immunoglobulin</w:t>
      </w:r>
      <w:r w:rsidRPr="00D0426B">
        <w:rPr>
          <w:rFonts w:ascii="Book Antiqua" w:hAnsi="Book Antiqua"/>
          <w:color w:val="000000" w:themeColor="text1"/>
        </w:rPr>
        <w:t xml:space="preserve"> heavy chain (</w:t>
      </w:r>
      <w:proofErr w:type="spellStart"/>
      <w:r w:rsidRPr="00D0426B">
        <w:rPr>
          <w:rFonts w:ascii="Book Antiqua" w:hAnsi="Book Antiqua"/>
          <w:color w:val="000000" w:themeColor="text1"/>
        </w:rPr>
        <w:t>IgH</w:t>
      </w:r>
      <w:proofErr w:type="spellEnd"/>
      <w:r w:rsidRPr="00D0426B">
        <w:rPr>
          <w:rFonts w:ascii="Book Antiqua" w:hAnsi="Book Antiqua"/>
          <w:color w:val="000000" w:themeColor="text1"/>
        </w:rPr>
        <w:t xml:space="preserve">) gene rearrangement and </w:t>
      </w:r>
      <w:r w:rsidR="00730E96">
        <w:rPr>
          <w:rFonts w:ascii="Book Antiqua" w:hAnsi="Book Antiqua"/>
          <w:color w:val="000000" w:themeColor="text1"/>
        </w:rPr>
        <w:t xml:space="preserve">the structure of rearranged </w:t>
      </w:r>
      <w:proofErr w:type="spellStart"/>
      <w:r w:rsidR="00730E96">
        <w:rPr>
          <w:rFonts w:ascii="Book Antiqua" w:hAnsi="Book Antiqua"/>
          <w:color w:val="000000" w:themeColor="text1"/>
        </w:rPr>
        <w:t>IgH</w:t>
      </w:r>
      <w:proofErr w:type="spellEnd"/>
      <w:r w:rsidR="00730E96">
        <w:rPr>
          <w:rFonts w:ascii="Book Antiqua" w:hAnsi="Book Antiqua" w:hint="eastAsia"/>
          <w:color w:val="000000" w:themeColor="text1"/>
        </w:rPr>
        <w:t>;</w:t>
      </w:r>
      <w:r w:rsidRPr="00D0426B">
        <w:rPr>
          <w:rFonts w:ascii="Book Antiqua" w:hAnsi="Book Antiqua"/>
          <w:color w:val="000000" w:themeColor="text1"/>
        </w:rPr>
        <w:t xml:space="preserve"> B: Design of the primers for the arm-</w:t>
      </w:r>
      <w:r w:rsidR="00A36865" w:rsidRPr="00D0426B">
        <w:rPr>
          <w:rFonts w:ascii="Book Antiqua" w:hAnsi="Book Antiqua"/>
          <w:color w:val="000000" w:themeColor="text1"/>
        </w:rPr>
        <w:t xml:space="preserve">polymerase chain reaction </w:t>
      </w:r>
      <w:r w:rsidR="00A36865">
        <w:rPr>
          <w:rFonts w:ascii="Book Antiqua" w:hAnsi="Book Antiqua" w:hint="eastAsia"/>
          <w:color w:val="000000" w:themeColor="text1"/>
        </w:rPr>
        <w:t>(</w:t>
      </w:r>
      <w:r w:rsidRPr="00D0426B">
        <w:rPr>
          <w:rFonts w:ascii="Book Antiqua" w:hAnsi="Book Antiqua"/>
          <w:color w:val="000000" w:themeColor="text1"/>
        </w:rPr>
        <w:t>PCR</w:t>
      </w:r>
      <w:r w:rsidR="00A36865">
        <w:rPr>
          <w:rFonts w:ascii="Book Antiqua" w:hAnsi="Book Antiqua" w:hint="eastAsia"/>
          <w:color w:val="000000" w:themeColor="text1"/>
        </w:rPr>
        <w:t>)</w:t>
      </w:r>
      <w:r w:rsidRPr="00D0426B">
        <w:rPr>
          <w:rFonts w:ascii="Book Antiqua" w:hAnsi="Book Antiqua"/>
          <w:color w:val="000000" w:themeColor="text1"/>
        </w:rPr>
        <w:t xml:space="preserve"> technology used to amplify the </w:t>
      </w:r>
      <w:r w:rsidRPr="00D0426B">
        <w:rPr>
          <w:rFonts w:ascii="Book Antiqua" w:hAnsi="Book Antiqua"/>
          <w:color w:val="000000" w:themeColor="text1"/>
        </w:rPr>
        <w:lastRenderedPageBreak/>
        <w:t xml:space="preserve">immune repertoire. During the first round of PCR, multiple forward primers </w:t>
      </w:r>
      <w:proofErr w:type="spellStart"/>
      <w:r w:rsidRPr="00D0426B">
        <w:rPr>
          <w:rFonts w:ascii="Book Antiqua" w:hAnsi="Book Antiqua"/>
          <w:color w:val="000000" w:themeColor="text1"/>
        </w:rPr>
        <w:t>Fo</w:t>
      </w:r>
      <w:proofErr w:type="spellEnd"/>
      <w:r w:rsidRPr="00D0426B">
        <w:rPr>
          <w:rFonts w:ascii="Book Antiqua" w:hAnsi="Book Antiqua"/>
          <w:color w:val="000000" w:themeColor="text1"/>
        </w:rPr>
        <w:t xml:space="preserve"> (forward-out) and Fi (forward-in) were used to target V genes. The reverse primers Ro (reverse-out) and Ri (reverse-in) were targeted to the 5 classes of </w:t>
      </w:r>
      <w:proofErr w:type="spellStart"/>
      <w:r w:rsidRPr="00D0426B">
        <w:rPr>
          <w:rFonts w:ascii="Book Antiqua" w:hAnsi="Book Antiqua"/>
          <w:color w:val="000000" w:themeColor="text1"/>
        </w:rPr>
        <w:t>IgH</w:t>
      </w:r>
      <w:proofErr w:type="spellEnd"/>
      <w:r w:rsidRPr="00D0426B">
        <w:rPr>
          <w:rFonts w:ascii="Book Antiqua" w:hAnsi="Book Antiqua"/>
          <w:color w:val="000000" w:themeColor="text1"/>
        </w:rPr>
        <w:t>. The Fi and Ri primers included sequencing adaptors. The second round PCR was carried out with communal primers B and A. The barcodes were in between primer A and the C gene specific primers</w:t>
      </w:r>
      <w:r w:rsidR="00730E96">
        <w:rPr>
          <w:rFonts w:ascii="Book Antiqua" w:hAnsi="Book Antiqua" w:hint="eastAsia"/>
          <w:color w:val="000000" w:themeColor="text1"/>
        </w:rPr>
        <w:t>;</w:t>
      </w:r>
      <w:r w:rsidRPr="00D0426B">
        <w:rPr>
          <w:rFonts w:ascii="Book Antiqua" w:hAnsi="Book Antiqua"/>
          <w:color w:val="000000" w:themeColor="text1"/>
        </w:rPr>
        <w:t xml:space="preserve"> C: Proportions of the five </w:t>
      </w:r>
      <w:proofErr w:type="spellStart"/>
      <w:r w:rsidRPr="00D0426B">
        <w:rPr>
          <w:rFonts w:ascii="Book Antiqua" w:hAnsi="Book Antiqua"/>
          <w:color w:val="000000" w:themeColor="text1"/>
        </w:rPr>
        <w:t>IgH</w:t>
      </w:r>
      <w:proofErr w:type="spellEnd"/>
      <w:r w:rsidRPr="00D0426B">
        <w:rPr>
          <w:rFonts w:ascii="Book Antiqua" w:hAnsi="Book Antiqua"/>
          <w:color w:val="000000" w:themeColor="text1"/>
        </w:rPr>
        <w:t xml:space="preserve"> classes in cancer and normal cells</w:t>
      </w:r>
      <w:r w:rsidR="00730E96">
        <w:rPr>
          <w:rFonts w:ascii="Book Antiqua" w:hAnsi="Book Antiqua" w:hint="eastAsia"/>
          <w:color w:val="000000" w:themeColor="text1"/>
        </w:rPr>
        <w:t>;</w:t>
      </w:r>
      <w:r w:rsidRPr="00D0426B">
        <w:rPr>
          <w:rFonts w:ascii="Book Antiqua" w:hAnsi="Book Antiqua"/>
          <w:color w:val="000000" w:themeColor="text1"/>
        </w:rPr>
        <w:t xml:space="preserve"> D: The proportion of IgG in the 5 patients.</w:t>
      </w:r>
      <w:r w:rsidR="00730E96">
        <w:rPr>
          <w:rFonts w:ascii="Book Antiqua" w:hAnsi="Book Antiqua" w:hint="eastAsia"/>
          <w:color w:val="000000" w:themeColor="text1"/>
        </w:rPr>
        <w:t xml:space="preserve"> </w:t>
      </w:r>
      <w:r w:rsidRPr="00D0426B">
        <w:rPr>
          <w:rFonts w:ascii="Book Antiqua" w:hAnsi="Book Antiqua"/>
          <w:color w:val="000000" w:themeColor="text1"/>
        </w:rPr>
        <w:t>Small horizontal lines indicate the mean</w:t>
      </w:r>
      <w:r w:rsidR="00730E96">
        <w:rPr>
          <w:rFonts w:ascii="Book Antiqua" w:hAnsi="Book Antiqua"/>
          <w:color w:val="000000" w:themeColor="text1"/>
        </w:rPr>
        <w:t xml:space="preserve"> </w:t>
      </w:r>
      <w:r w:rsidRPr="00D0426B">
        <w:rPr>
          <w:rFonts w:ascii="Book Antiqua" w:hAnsi="Book Antiqua"/>
          <w:color w:val="000000" w:themeColor="text1"/>
        </w:rPr>
        <w:t>±</w:t>
      </w:r>
      <w:r w:rsidR="00730E96">
        <w:rPr>
          <w:rFonts w:ascii="Book Antiqua" w:hAnsi="Book Antiqua" w:hint="eastAsia"/>
          <w:color w:val="000000" w:themeColor="text1"/>
        </w:rPr>
        <w:t xml:space="preserve"> SD</w:t>
      </w:r>
      <w:r w:rsidRPr="00D0426B">
        <w:rPr>
          <w:rFonts w:ascii="Book Antiqua" w:hAnsi="Book Antiqua"/>
          <w:color w:val="000000" w:themeColor="text1"/>
        </w:rPr>
        <w:t xml:space="preserve">. Statistical significance was determined by a two-tailed unpaired Student’s </w:t>
      </w:r>
      <w:r w:rsidRPr="00D0426B">
        <w:rPr>
          <w:rFonts w:ascii="Book Antiqua" w:hAnsi="Book Antiqua"/>
          <w:i/>
          <w:color w:val="000000" w:themeColor="text1"/>
        </w:rPr>
        <w:t>t</w:t>
      </w:r>
      <w:r w:rsidRPr="00D0426B">
        <w:rPr>
          <w:rFonts w:ascii="Book Antiqua" w:hAnsi="Book Antiqua"/>
          <w:color w:val="000000" w:themeColor="text1"/>
        </w:rPr>
        <w:t xml:space="preserve">-test. </w:t>
      </w:r>
      <w:proofErr w:type="spellStart"/>
      <w:r w:rsidR="00A36865" w:rsidRPr="00A36865">
        <w:rPr>
          <w:rFonts w:ascii="Book Antiqua" w:hAnsi="Book Antiqua" w:hint="eastAsia"/>
          <w:color w:val="000000" w:themeColor="text1"/>
          <w:vertAlign w:val="superscript"/>
        </w:rPr>
        <w:t>b</w:t>
      </w:r>
      <w:r w:rsidRPr="00D0426B">
        <w:rPr>
          <w:rFonts w:ascii="Book Antiqua" w:hAnsi="Book Antiqua"/>
          <w:i/>
          <w:color w:val="000000" w:themeColor="text1"/>
        </w:rPr>
        <w:t>P</w:t>
      </w:r>
      <w:proofErr w:type="spellEnd"/>
      <w:r w:rsidR="00730E96">
        <w:rPr>
          <w:rFonts w:ascii="Book Antiqua" w:hAnsi="Book Antiqua" w:hint="eastAsia"/>
          <w:i/>
          <w:color w:val="000000" w:themeColor="text1"/>
        </w:rPr>
        <w:t xml:space="preserve"> </w:t>
      </w:r>
      <w:r w:rsidR="00730E96">
        <w:rPr>
          <w:rFonts w:ascii="Book Antiqua" w:hAnsi="Book Antiqua" w:hint="eastAsia"/>
          <w:color w:val="000000" w:themeColor="text1"/>
        </w:rPr>
        <w:t xml:space="preserve">&lt; </w:t>
      </w:r>
      <w:r w:rsidRPr="00D0426B">
        <w:rPr>
          <w:rFonts w:ascii="Book Antiqua" w:hAnsi="Book Antiqua"/>
          <w:color w:val="000000" w:themeColor="text1"/>
        </w:rPr>
        <w:t>0.01.</w:t>
      </w:r>
    </w:p>
    <w:p w14:paraId="0195DC00" w14:textId="77777777" w:rsidR="00813116" w:rsidRDefault="00813116">
      <w:pPr>
        <w:rPr>
          <w:rFonts w:ascii="Book Antiqua" w:hAnsi="Book Antiqua"/>
          <w:color w:val="000000" w:themeColor="text1"/>
        </w:rPr>
      </w:pPr>
      <w:r>
        <w:rPr>
          <w:rFonts w:ascii="Book Antiqua" w:hAnsi="Book Antiqua"/>
          <w:color w:val="000000" w:themeColor="text1"/>
        </w:rPr>
        <w:br w:type="page"/>
      </w:r>
    </w:p>
    <w:p w14:paraId="6DBD174D" w14:textId="77777777" w:rsidR="00865966" w:rsidRPr="00D0426B" w:rsidRDefault="00865966" w:rsidP="00D0426B">
      <w:pPr>
        <w:spacing w:line="360" w:lineRule="auto"/>
        <w:jc w:val="both"/>
        <w:rPr>
          <w:rFonts w:ascii="Book Antiqua" w:hAnsi="Book Antiqua"/>
          <w:color w:val="000000" w:themeColor="text1"/>
        </w:rPr>
      </w:pPr>
    </w:p>
    <w:p w14:paraId="67CC8A58" w14:textId="3E34E616"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noProof/>
          <w:color w:val="000000" w:themeColor="text1"/>
          <w:vertAlign w:val="subscript"/>
        </w:rPr>
        <w:drawing>
          <wp:inline distT="0" distB="0" distL="0" distR="0" wp14:anchorId="6A4A0B1B" wp14:editId="3598EBEB">
            <wp:extent cx="5278120" cy="515620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rcRect b="30970"/>
                    <a:stretch>
                      <a:fillRect/>
                    </a:stretch>
                  </pic:blipFill>
                  <pic:spPr>
                    <a:xfrm>
                      <a:off x="0" y="0"/>
                      <a:ext cx="5278120" cy="5156200"/>
                    </a:xfrm>
                    <a:prstGeom prst="rect">
                      <a:avLst/>
                    </a:prstGeom>
                    <a:noFill/>
                    <a:ln>
                      <a:noFill/>
                    </a:ln>
                  </pic:spPr>
                </pic:pic>
              </a:graphicData>
            </a:graphic>
          </wp:inline>
        </w:drawing>
      </w:r>
    </w:p>
    <w:p w14:paraId="4D9BBA61" w14:textId="2B5E1FC2" w:rsidR="00865966" w:rsidRPr="00D0426B" w:rsidRDefault="00300EA2" w:rsidP="00D0426B">
      <w:pPr>
        <w:spacing w:line="360" w:lineRule="auto"/>
        <w:jc w:val="both"/>
        <w:rPr>
          <w:rFonts w:ascii="Book Antiqua" w:hAnsi="Book Antiqua"/>
          <w:color w:val="000000" w:themeColor="text1"/>
        </w:rPr>
      </w:pPr>
      <w:r>
        <w:rPr>
          <w:rFonts w:ascii="Book Antiqua" w:eastAsia="黑体" w:hAnsi="Book Antiqua"/>
          <w:b/>
          <w:color w:val="000000" w:themeColor="text1"/>
        </w:rPr>
        <w:t>Figure 2</w:t>
      </w:r>
      <w:r w:rsidR="00865966" w:rsidRPr="00300EA2">
        <w:rPr>
          <w:rFonts w:ascii="Book Antiqua" w:eastAsia="黑体" w:hAnsi="Book Antiqua"/>
          <w:b/>
          <w:color w:val="000000" w:themeColor="text1"/>
        </w:rPr>
        <w:t xml:space="preserve"> The restricted VDJ patterns and distribution of </w:t>
      </w:r>
      <w:r w:rsidRPr="00300EA2">
        <w:rPr>
          <w:rFonts w:ascii="Book Antiqua" w:eastAsia="黑体" w:hAnsi="Book Antiqua"/>
          <w:b/>
          <w:color w:val="000000" w:themeColor="text1"/>
        </w:rPr>
        <w:t xml:space="preserve">immunoglobulin </w:t>
      </w:r>
      <w:r w:rsidR="00813116" w:rsidRPr="00300EA2">
        <w:rPr>
          <w:rFonts w:ascii="Book Antiqua" w:hAnsi="Book Antiqua"/>
          <w:b/>
          <w:color w:val="000000" w:themeColor="text1"/>
        </w:rPr>
        <w:t>heavy chain</w:t>
      </w:r>
      <w:r w:rsidR="00865966" w:rsidRPr="00300EA2">
        <w:rPr>
          <w:rFonts w:ascii="Book Antiqua" w:eastAsia="黑体" w:hAnsi="Book Antiqua"/>
          <w:b/>
          <w:color w:val="000000" w:themeColor="text1"/>
        </w:rPr>
        <w:t xml:space="preserve"> </w:t>
      </w:r>
      <w:r w:rsidR="00865966" w:rsidRPr="00300EA2">
        <w:rPr>
          <w:rFonts w:ascii="Book Antiqua" w:hAnsi="Book Antiqua"/>
          <w:b/>
          <w:color w:val="000000" w:themeColor="text1"/>
        </w:rPr>
        <w:t xml:space="preserve">in cancer and normal cells. </w:t>
      </w:r>
      <w:r w:rsidR="00865966" w:rsidRPr="00D0426B">
        <w:rPr>
          <w:rFonts w:ascii="Book Antiqua" w:hAnsi="Book Antiqua"/>
          <w:color w:val="000000" w:themeColor="text1"/>
        </w:rPr>
        <w:t xml:space="preserve">A: V-J-CDR3 map of </w:t>
      </w:r>
      <w:r w:rsidRPr="00D0426B">
        <w:rPr>
          <w:rFonts w:ascii="Book Antiqua" w:eastAsia="黑体" w:hAnsi="Book Antiqua"/>
          <w:color w:val="000000" w:themeColor="text1"/>
        </w:rPr>
        <w:t xml:space="preserve">immunoglobulin </w:t>
      </w:r>
      <w:r w:rsidR="00813116" w:rsidRPr="00D0426B">
        <w:rPr>
          <w:rFonts w:ascii="Book Antiqua" w:hAnsi="Book Antiqua"/>
          <w:color w:val="000000" w:themeColor="text1"/>
        </w:rPr>
        <w:t xml:space="preserve">heavy chain </w:t>
      </w:r>
      <w:r w:rsidR="00813116">
        <w:rPr>
          <w:rFonts w:ascii="Book Antiqua" w:hAnsi="Book Antiqua" w:hint="eastAsia"/>
          <w:color w:val="000000" w:themeColor="text1"/>
        </w:rPr>
        <w:t>(</w:t>
      </w:r>
      <w:proofErr w:type="spellStart"/>
      <w:r w:rsidR="00865966" w:rsidRPr="00D0426B">
        <w:rPr>
          <w:rFonts w:ascii="Book Antiqua" w:hAnsi="Book Antiqua"/>
          <w:color w:val="000000" w:themeColor="text1"/>
        </w:rPr>
        <w:t>IgH</w:t>
      </w:r>
      <w:proofErr w:type="spellEnd"/>
      <w:r w:rsidR="00813116">
        <w:rPr>
          <w:rFonts w:ascii="Book Antiqua" w:hAnsi="Book Antiqua" w:hint="eastAsia"/>
          <w:color w:val="000000" w:themeColor="text1"/>
        </w:rPr>
        <w:t>)</w:t>
      </w:r>
      <w:r w:rsidR="008977D0">
        <w:rPr>
          <w:rFonts w:ascii="Book Antiqua" w:hAnsi="Book Antiqua"/>
          <w:color w:val="000000" w:themeColor="text1"/>
        </w:rPr>
        <w:t xml:space="preserve"> expressed in normal B </w:t>
      </w:r>
      <w:proofErr w:type="gramStart"/>
      <w:r w:rsidR="008977D0">
        <w:rPr>
          <w:rFonts w:ascii="Book Antiqua" w:hAnsi="Book Antiqua"/>
          <w:color w:val="000000" w:themeColor="text1"/>
        </w:rPr>
        <w:t>cells</w:t>
      </w:r>
      <w:r w:rsidR="00865966" w:rsidRPr="00D0426B">
        <w:rPr>
          <w:rFonts w:ascii="Book Antiqua" w:hAnsi="Book Antiqua"/>
          <w:color w:val="000000" w:themeColor="text1"/>
          <w:vertAlign w:val="superscript"/>
        </w:rPr>
        <w:t>[</w:t>
      </w:r>
      <w:proofErr w:type="gramEnd"/>
      <w:r w:rsidR="00865966" w:rsidRPr="00D0426B">
        <w:rPr>
          <w:rFonts w:ascii="Book Antiqua" w:hAnsi="Book Antiqua"/>
          <w:color w:val="000000" w:themeColor="text1"/>
          <w:vertAlign w:val="superscript"/>
        </w:rPr>
        <w:t>26]</w:t>
      </w:r>
      <w:r w:rsidR="00865966" w:rsidRPr="00D0426B">
        <w:rPr>
          <w:rFonts w:ascii="Book Antiqua" w:hAnsi="Book Antiqua"/>
          <w:color w:val="000000" w:themeColor="text1"/>
        </w:rPr>
        <w:t>, colon cancer cells and normal epithelial cells. Each rectangle represents a unique V-J-CDR3 nucleotide sequence and the size denotes its relative frequency. Colors for each rectangle are chosen randomly and, t</w:t>
      </w:r>
      <w:r w:rsidR="008977D0">
        <w:rPr>
          <w:rFonts w:ascii="Book Antiqua" w:hAnsi="Book Antiqua"/>
          <w:color w:val="000000" w:themeColor="text1"/>
        </w:rPr>
        <w:t>hus, do not match between plots</w:t>
      </w:r>
      <w:r w:rsidR="008977D0">
        <w:rPr>
          <w:rFonts w:ascii="Book Antiqua" w:hAnsi="Book Antiqua" w:hint="eastAsia"/>
          <w:color w:val="000000" w:themeColor="text1"/>
        </w:rPr>
        <w:t>;</w:t>
      </w:r>
      <w:r w:rsidR="00865966" w:rsidRPr="00D0426B">
        <w:rPr>
          <w:rFonts w:ascii="Book Antiqua" w:hAnsi="Book Antiqua"/>
          <w:color w:val="000000" w:themeColor="text1"/>
        </w:rPr>
        <w:t xml:space="preserve"> B: The distribution of V</w:t>
      </w:r>
      <w:r w:rsidR="00865966" w:rsidRPr="00D0426B">
        <w:rPr>
          <w:rFonts w:ascii="Book Antiqua" w:hAnsi="Book Antiqua"/>
          <w:color w:val="000000" w:themeColor="text1"/>
          <w:vertAlign w:val="subscript"/>
        </w:rPr>
        <w:t>H</w:t>
      </w:r>
      <w:r w:rsidR="00865966" w:rsidRPr="00D0426B">
        <w:rPr>
          <w:rFonts w:ascii="Book Antiqua" w:hAnsi="Book Antiqua"/>
          <w:color w:val="000000" w:themeColor="text1"/>
        </w:rPr>
        <w:t>s expressed in canc</w:t>
      </w:r>
      <w:r w:rsidR="008977D0">
        <w:rPr>
          <w:rFonts w:ascii="Book Antiqua" w:hAnsi="Book Antiqua"/>
          <w:color w:val="000000" w:themeColor="text1"/>
        </w:rPr>
        <w:t xml:space="preserve">er and normal epithelial cells; </w:t>
      </w:r>
      <w:r w:rsidR="00865966" w:rsidRPr="00D0426B">
        <w:rPr>
          <w:rFonts w:ascii="Book Antiqua" w:hAnsi="Book Antiqua"/>
          <w:color w:val="000000" w:themeColor="text1"/>
        </w:rPr>
        <w:t>C: The utilizations of V</w:t>
      </w:r>
      <w:r w:rsidR="00865966" w:rsidRPr="00D0426B">
        <w:rPr>
          <w:rFonts w:ascii="Book Antiqua" w:hAnsi="Book Antiqua"/>
          <w:color w:val="000000" w:themeColor="text1"/>
          <w:vertAlign w:val="subscript"/>
        </w:rPr>
        <w:t>H</w:t>
      </w:r>
      <w:r w:rsidR="00865966" w:rsidRPr="00D0426B">
        <w:rPr>
          <w:rFonts w:ascii="Book Antiqua" w:hAnsi="Book Antiqua"/>
          <w:color w:val="000000" w:themeColor="text1"/>
        </w:rPr>
        <w:t>s in cancer and normal epithelial cells. The order of V</w:t>
      </w:r>
      <w:r w:rsidR="00865966" w:rsidRPr="00D0426B">
        <w:rPr>
          <w:rFonts w:ascii="Book Antiqua" w:hAnsi="Book Antiqua"/>
          <w:color w:val="000000" w:themeColor="text1"/>
          <w:vertAlign w:val="subscript"/>
        </w:rPr>
        <w:t>H</w:t>
      </w:r>
      <w:r w:rsidR="00865966" w:rsidRPr="00D0426B">
        <w:rPr>
          <w:rFonts w:ascii="Book Antiqua" w:hAnsi="Book Antiqua"/>
          <w:color w:val="000000" w:themeColor="text1"/>
        </w:rPr>
        <w:t>s on the X-axis corresponds to its position on a chromosome</w:t>
      </w:r>
      <w:r w:rsidR="008977D0">
        <w:rPr>
          <w:rFonts w:ascii="Book Antiqua" w:hAnsi="Book Antiqua" w:hint="eastAsia"/>
          <w:color w:val="000000" w:themeColor="text1"/>
        </w:rPr>
        <w:t>;</w:t>
      </w:r>
      <w:r w:rsidR="00865966" w:rsidRPr="00D0426B">
        <w:rPr>
          <w:rFonts w:ascii="Book Antiqua" w:hAnsi="Book Antiqua"/>
          <w:color w:val="000000" w:themeColor="text1"/>
        </w:rPr>
        <w:t xml:space="preserve"> D: Utilizations of 7 V</w:t>
      </w:r>
      <w:r w:rsidR="00865966" w:rsidRPr="00D0426B">
        <w:rPr>
          <w:rFonts w:ascii="Book Antiqua" w:hAnsi="Book Antiqua"/>
          <w:color w:val="000000" w:themeColor="text1"/>
          <w:vertAlign w:val="subscript"/>
        </w:rPr>
        <w:t xml:space="preserve">H </w:t>
      </w:r>
      <w:r w:rsidR="00865966" w:rsidRPr="00D0426B">
        <w:rPr>
          <w:rFonts w:ascii="Book Antiqua" w:hAnsi="Book Antiqua"/>
          <w:color w:val="000000" w:themeColor="text1"/>
        </w:rPr>
        <w:t>and 6 J</w:t>
      </w:r>
      <w:r w:rsidR="00865966" w:rsidRPr="00D0426B">
        <w:rPr>
          <w:rFonts w:ascii="Book Antiqua" w:hAnsi="Book Antiqua"/>
          <w:color w:val="000000" w:themeColor="text1"/>
          <w:vertAlign w:val="subscript"/>
        </w:rPr>
        <w:t>H</w:t>
      </w:r>
      <w:r w:rsidR="00865966" w:rsidRPr="00D0426B">
        <w:rPr>
          <w:rFonts w:ascii="Book Antiqua" w:hAnsi="Book Antiqua"/>
          <w:color w:val="000000" w:themeColor="text1"/>
        </w:rPr>
        <w:t xml:space="preserve"> families in cancer and normal cells from patients with colon cancer (red and blue columns), and B cells from peripheral blood of a healthy </w:t>
      </w:r>
      <w:proofErr w:type="gramStart"/>
      <w:r w:rsidR="00865966" w:rsidRPr="00D0426B">
        <w:rPr>
          <w:rFonts w:ascii="Book Antiqua" w:hAnsi="Book Antiqua"/>
          <w:color w:val="000000" w:themeColor="text1"/>
        </w:rPr>
        <w:t>donor</w:t>
      </w:r>
      <w:r w:rsidR="00865966" w:rsidRPr="00D0426B">
        <w:rPr>
          <w:rFonts w:ascii="Book Antiqua" w:hAnsi="Book Antiqua"/>
          <w:color w:val="000000" w:themeColor="text1"/>
          <w:vertAlign w:val="superscript"/>
        </w:rPr>
        <w:t>[</w:t>
      </w:r>
      <w:proofErr w:type="gramEnd"/>
      <w:r w:rsidR="00865966" w:rsidRPr="00D0426B">
        <w:rPr>
          <w:rFonts w:ascii="Book Antiqua" w:hAnsi="Book Antiqua"/>
          <w:color w:val="000000" w:themeColor="text1"/>
          <w:vertAlign w:val="superscript"/>
        </w:rPr>
        <w:t>28]</w:t>
      </w:r>
      <w:r w:rsidR="00865966" w:rsidRPr="00D0426B">
        <w:rPr>
          <w:rFonts w:ascii="Book Antiqua" w:hAnsi="Book Antiqua"/>
          <w:color w:val="000000" w:themeColor="text1"/>
        </w:rPr>
        <w:t xml:space="preserve"> (orange columns).</w:t>
      </w:r>
      <w:r w:rsidR="00CF080E">
        <w:rPr>
          <w:rFonts w:ascii="Book Antiqua" w:hAnsi="Book Antiqua" w:hint="eastAsia"/>
          <w:color w:val="000000" w:themeColor="text1"/>
        </w:rPr>
        <w:t xml:space="preserve"> </w:t>
      </w:r>
      <w:r w:rsidR="00865966" w:rsidRPr="00D0426B">
        <w:rPr>
          <w:rFonts w:ascii="Book Antiqua" w:hAnsi="Book Antiqua"/>
          <w:color w:val="000000" w:themeColor="text1"/>
        </w:rPr>
        <w:t xml:space="preserve">Small horizontal lines indicate </w:t>
      </w:r>
      <w:r w:rsidR="00CF080E">
        <w:rPr>
          <w:rFonts w:ascii="Book Antiqua" w:hAnsi="Book Antiqua"/>
          <w:color w:val="000000" w:themeColor="text1"/>
        </w:rPr>
        <w:lastRenderedPageBreak/>
        <w:t xml:space="preserve">the mean </w:t>
      </w:r>
      <w:r w:rsidR="00865966" w:rsidRPr="00D0426B">
        <w:rPr>
          <w:rFonts w:ascii="Book Antiqua" w:hAnsi="Book Antiqua"/>
          <w:color w:val="000000" w:themeColor="text1"/>
        </w:rPr>
        <w:t>±</w:t>
      </w:r>
      <w:r w:rsidR="00CF080E">
        <w:rPr>
          <w:rFonts w:ascii="Book Antiqua" w:hAnsi="Book Antiqua" w:hint="eastAsia"/>
          <w:color w:val="000000" w:themeColor="text1"/>
        </w:rPr>
        <w:t xml:space="preserve"> SEM</w:t>
      </w:r>
      <w:r w:rsidR="00865966" w:rsidRPr="00D0426B">
        <w:rPr>
          <w:rFonts w:ascii="Book Antiqua" w:hAnsi="Book Antiqua"/>
          <w:color w:val="000000" w:themeColor="text1"/>
        </w:rPr>
        <w:t xml:space="preserve">. All data comparing cancer with normal cells were determined by the two-tailed unpaired Student’s </w:t>
      </w:r>
      <w:r w:rsidR="00865966" w:rsidRPr="00D0426B">
        <w:rPr>
          <w:rFonts w:ascii="Book Antiqua" w:hAnsi="Book Antiqua"/>
          <w:i/>
          <w:color w:val="000000" w:themeColor="text1"/>
        </w:rPr>
        <w:t>t</w:t>
      </w:r>
      <w:r w:rsidR="00865966" w:rsidRPr="00D0426B">
        <w:rPr>
          <w:rFonts w:ascii="Book Antiqua" w:hAnsi="Book Antiqua"/>
          <w:color w:val="000000" w:themeColor="text1"/>
        </w:rPr>
        <w:t>-test and none of the differences were significant (</w:t>
      </w:r>
      <w:r w:rsidR="00865966" w:rsidRPr="00D0426B">
        <w:rPr>
          <w:rFonts w:ascii="Book Antiqua" w:hAnsi="Book Antiqua"/>
          <w:i/>
          <w:color w:val="000000" w:themeColor="text1"/>
        </w:rPr>
        <w:t>P</w:t>
      </w:r>
      <w:r w:rsidR="004958E5">
        <w:rPr>
          <w:rFonts w:ascii="Book Antiqua" w:hAnsi="Book Antiqua" w:hint="eastAsia"/>
          <w:i/>
          <w:color w:val="000000" w:themeColor="text1"/>
        </w:rPr>
        <w:t xml:space="preserve"> </w:t>
      </w:r>
      <w:r w:rsidR="004958E5">
        <w:rPr>
          <w:rFonts w:ascii="Book Antiqua" w:hAnsi="Book Antiqua" w:hint="eastAsia"/>
          <w:color w:val="000000" w:themeColor="text1"/>
        </w:rPr>
        <w:t xml:space="preserve">&gt; </w:t>
      </w:r>
      <w:r w:rsidR="00865966" w:rsidRPr="00D0426B">
        <w:rPr>
          <w:rFonts w:ascii="Book Antiqua" w:hAnsi="Book Antiqua"/>
          <w:color w:val="000000" w:themeColor="text1"/>
        </w:rPr>
        <w:t>0.05). The percentage of V</w:t>
      </w:r>
      <w:r w:rsidR="00865966" w:rsidRPr="00D0426B">
        <w:rPr>
          <w:rFonts w:ascii="Book Antiqua" w:hAnsi="Book Antiqua"/>
          <w:color w:val="000000" w:themeColor="text1"/>
          <w:vertAlign w:val="subscript"/>
        </w:rPr>
        <w:t>H</w:t>
      </w:r>
      <w:r w:rsidR="00865966" w:rsidRPr="00D0426B">
        <w:rPr>
          <w:rFonts w:ascii="Book Antiqua" w:hAnsi="Book Antiqua"/>
          <w:color w:val="000000" w:themeColor="text1"/>
        </w:rPr>
        <w:t xml:space="preserve"> and J</w:t>
      </w:r>
      <w:r w:rsidR="00865966" w:rsidRPr="00D0426B">
        <w:rPr>
          <w:rFonts w:ascii="Book Antiqua" w:hAnsi="Book Antiqua"/>
          <w:color w:val="000000" w:themeColor="text1"/>
          <w:vertAlign w:val="subscript"/>
        </w:rPr>
        <w:t>H</w:t>
      </w:r>
      <w:r w:rsidR="00865966" w:rsidRPr="00D0426B">
        <w:rPr>
          <w:rFonts w:ascii="Book Antiqua" w:hAnsi="Book Antiqua"/>
          <w:color w:val="000000" w:themeColor="text1"/>
        </w:rPr>
        <w:t xml:space="preserve"> families in B cells (D) was derived from the data from other </w:t>
      </w:r>
      <w:proofErr w:type="gramStart"/>
      <w:r w:rsidR="00865966" w:rsidRPr="00D0426B">
        <w:rPr>
          <w:rFonts w:ascii="Book Antiqua" w:hAnsi="Book Antiqua"/>
          <w:color w:val="000000" w:themeColor="text1"/>
        </w:rPr>
        <w:t>sources</w:t>
      </w:r>
      <w:r w:rsidR="00865966" w:rsidRPr="00D0426B">
        <w:rPr>
          <w:rFonts w:ascii="Book Antiqua" w:hAnsi="Book Antiqua"/>
          <w:color w:val="000000" w:themeColor="text1"/>
          <w:vertAlign w:val="superscript"/>
        </w:rPr>
        <w:t>[</w:t>
      </w:r>
      <w:proofErr w:type="gramEnd"/>
      <w:r w:rsidR="00865966" w:rsidRPr="00D0426B">
        <w:rPr>
          <w:rFonts w:ascii="Book Antiqua" w:hAnsi="Book Antiqua"/>
          <w:color w:val="000000" w:themeColor="text1"/>
          <w:vertAlign w:val="superscript"/>
        </w:rPr>
        <w:t>28]</w:t>
      </w:r>
      <w:r w:rsidR="00865966" w:rsidRPr="00D0426B">
        <w:rPr>
          <w:rFonts w:ascii="Book Antiqua" w:hAnsi="Book Antiqua"/>
          <w:color w:val="000000" w:themeColor="text1"/>
        </w:rPr>
        <w:t>; thus, statistical analysis was not performed.</w:t>
      </w:r>
    </w:p>
    <w:p w14:paraId="3B30B333" w14:textId="29FC4DED" w:rsidR="004958E5" w:rsidRDefault="004958E5">
      <w:pPr>
        <w:rPr>
          <w:rFonts w:ascii="Book Antiqua" w:eastAsia="黑体" w:hAnsi="Book Antiqua"/>
          <w:color w:val="000000" w:themeColor="text1"/>
        </w:rPr>
      </w:pPr>
      <w:r>
        <w:rPr>
          <w:rFonts w:ascii="Book Antiqua" w:eastAsia="黑体" w:hAnsi="Book Antiqua"/>
          <w:color w:val="000000" w:themeColor="text1"/>
        </w:rPr>
        <w:br w:type="page"/>
      </w:r>
    </w:p>
    <w:p w14:paraId="4F464733" w14:textId="77777777" w:rsidR="00865966" w:rsidRPr="00D0426B" w:rsidRDefault="00865966" w:rsidP="00D0426B">
      <w:pPr>
        <w:spacing w:line="360" w:lineRule="auto"/>
        <w:jc w:val="both"/>
        <w:rPr>
          <w:rFonts w:ascii="Book Antiqua" w:eastAsia="黑体" w:hAnsi="Book Antiqua"/>
          <w:color w:val="000000" w:themeColor="text1"/>
        </w:rPr>
      </w:pPr>
    </w:p>
    <w:p w14:paraId="78F6A45D" w14:textId="77777777" w:rsidR="00865966" w:rsidRPr="00D0426B" w:rsidRDefault="00865966" w:rsidP="00D0426B">
      <w:pPr>
        <w:spacing w:line="360" w:lineRule="auto"/>
        <w:jc w:val="both"/>
        <w:rPr>
          <w:rFonts w:ascii="Book Antiqua" w:eastAsia="黑体" w:hAnsi="Book Antiqua"/>
          <w:color w:val="000000" w:themeColor="text1"/>
        </w:rPr>
      </w:pPr>
      <w:r w:rsidRPr="00D0426B">
        <w:rPr>
          <w:rFonts w:ascii="Book Antiqua" w:hAnsi="Book Antiqua"/>
          <w:noProof/>
          <w:color w:val="000000" w:themeColor="text1"/>
        </w:rPr>
        <w:drawing>
          <wp:inline distT="0" distB="0" distL="0" distR="0" wp14:anchorId="0C287111" wp14:editId="068662FC">
            <wp:extent cx="5272405" cy="2272030"/>
            <wp:effectExtent l="0" t="0" r="444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t="2551" b="66987"/>
                    <a:stretch>
                      <a:fillRect/>
                    </a:stretch>
                  </pic:blipFill>
                  <pic:spPr>
                    <a:xfrm>
                      <a:off x="0" y="0"/>
                      <a:ext cx="5274310" cy="2272816"/>
                    </a:xfrm>
                    <a:prstGeom prst="rect">
                      <a:avLst/>
                    </a:prstGeom>
                    <a:noFill/>
                    <a:ln>
                      <a:noFill/>
                    </a:ln>
                  </pic:spPr>
                </pic:pic>
              </a:graphicData>
            </a:graphic>
          </wp:inline>
        </w:drawing>
      </w:r>
    </w:p>
    <w:p w14:paraId="290C6CE9" w14:textId="5A5AC2F0" w:rsidR="00865966" w:rsidRPr="00D0426B" w:rsidRDefault="00865966" w:rsidP="00D0426B">
      <w:pPr>
        <w:spacing w:line="360" w:lineRule="auto"/>
        <w:jc w:val="both"/>
        <w:rPr>
          <w:rFonts w:ascii="Book Antiqua" w:eastAsia="黑体" w:hAnsi="Book Antiqua"/>
          <w:color w:val="000000" w:themeColor="text1"/>
        </w:rPr>
      </w:pPr>
      <w:r w:rsidRPr="00D0426B">
        <w:rPr>
          <w:rFonts w:ascii="Book Antiqua" w:eastAsia="黑体" w:hAnsi="Book Antiqua"/>
          <w:b/>
          <w:color w:val="000000" w:themeColor="text1"/>
        </w:rPr>
        <w:t>Figure 3 Different V</w:t>
      </w:r>
      <w:r w:rsidRPr="00D0426B">
        <w:rPr>
          <w:rFonts w:ascii="Book Antiqua" w:eastAsia="黑体" w:hAnsi="Book Antiqua"/>
          <w:b/>
          <w:color w:val="000000" w:themeColor="text1"/>
          <w:vertAlign w:val="subscript"/>
        </w:rPr>
        <w:t>H</w:t>
      </w:r>
      <w:r w:rsidRPr="00D0426B">
        <w:rPr>
          <w:rFonts w:ascii="Book Antiqua" w:eastAsia="黑体" w:hAnsi="Book Antiqua"/>
          <w:b/>
          <w:color w:val="000000" w:themeColor="text1"/>
        </w:rPr>
        <w:t>3-23/D/J</w:t>
      </w:r>
      <w:r w:rsidRPr="00D0426B">
        <w:rPr>
          <w:rFonts w:ascii="Book Antiqua" w:eastAsia="黑体" w:hAnsi="Book Antiqua"/>
          <w:b/>
          <w:color w:val="000000" w:themeColor="text1"/>
          <w:vertAlign w:val="subscript"/>
        </w:rPr>
        <w:t>H</w:t>
      </w:r>
      <w:r w:rsidRPr="00D0426B">
        <w:rPr>
          <w:rFonts w:ascii="Book Antiqua" w:eastAsia="黑体" w:hAnsi="Book Antiqua"/>
          <w:b/>
          <w:color w:val="000000" w:themeColor="text1"/>
        </w:rPr>
        <w:t xml:space="preserve"> </w:t>
      </w:r>
      <w:r w:rsidR="007A6BD5" w:rsidRPr="00D0426B">
        <w:rPr>
          <w:rFonts w:ascii="Book Antiqua" w:eastAsia="黑体" w:hAnsi="Book Antiqua"/>
          <w:b/>
          <w:color w:val="000000" w:themeColor="text1"/>
        </w:rPr>
        <w:t>usages</w:t>
      </w:r>
      <w:r w:rsidRPr="00D0426B">
        <w:rPr>
          <w:rFonts w:ascii="Book Antiqua" w:eastAsia="黑体" w:hAnsi="Book Antiqua"/>
          <w:b/>
          <w:color w:val="000000" w:themeColor="text1"/>
        </w:rPr>
        <w:t xml:space="preserve"> </w:t>
      </w:r>
      <w:r w:rsidRPr="00D0426B">
        <w:rPr>
          <w:rFonts w:ascii="Book Antiqua" w:hAnsi="Book Antiqua"/>
          <w:b/>
          <w:color w:val="000000" w:themeColor="text1"/>
        </w:rPr>
        <w:t>in cancer and normal cells.</w:t>
      </w:r>
      <w:r w:rsidRPr="00D0426B">
        <w:rPr>
          <w:rFonts w:ascii="Book Antiqua" w:hAnsi="Book Antiqua"/>
          <w:color w:val="000000" w:themeColor="text1"/>
        </w:rPr>
        <w:t xml:space="preserve"> The top three V</w:t>
      </w:r>
      <w:r w:rsidRPr="00D0426B">
        <w:rPr>
          <w:rFonts w:ascii="Book Antiqua" w:hAnsi="Book Antiqua"/>
          <w:color w:val="000000" w:themeColor="text1"/>
          <w:vertAlign w:val="subscript"/>
        </w:rPr>
        <w:t>H</w:t>
      </w:r>
      <w:r w:rsidRPr="00D0426B">
        <w:rPr>
          <w:rFonts w:ascii="Book Antiqua" w:hAnsi="Book Antiqua"/>
          <w:color w:val="000000" w:themeColor="text1"/>
        </w:rPr>
        <w:t>3-23/D/J</w:t>
      </w:r>
      <w:r w:rsidRPr="00D0426B">
        <w:rPr>
          <w:rFonts w:ascii="Book Antiqua" w:hAnsi="Book Antiqua"/>
          <w:color w:val="000000" w:themeColor="text1"/>
          <w:vertAlign w:val="subscript"/>
        </w:rPr>
        <w:t>H</w:t>
      </w:r>
      <w:r w:rsidRPr="00D0426B">
        <w:rPr>
          <w:rFonts w:ascii="Book Antiqua" w:hAnsi="Book Antiqua"/>
          <w:color w:val="000000" w:themeColor="text1"/>
        </w:rPr>
        <w:t xml:space="preserve"> and their percentage to total V</w:t>
      </w:r>
      <w:r w:rsidRPr="00D0426B">
        <w:rPr>
          <w:rFonts w:ascii="Book Antiqua" w:hAnsi="Book Antiqua"/>
          <w:color w:val="000000" w:themeColor="text1"/>
          <w:vertAlign w:val="subscript"/>
        </w:rPr>
        <w:t>H</w:t>
      </w:r>
      <w:r w:rsidRPr="00D0426B">
        <w:rPr>
          <w:rFonts w:ascii="Book Antiqua" w:hAnsi="Book Antiqua"/>
          <w:color w:val="000000" w:themeColor="text1"/>
        </w:rPr>
        <w:t>3-23 rearrangements in cancer cells and normal epithelial cells of the first 3 patients. The same color represents the same V, D or J segment.</w:t>
      </w:r>
    </w:p>
    <w:p w14:paraId="5CBAFA7D" w14:textId="77777777" w:rsidR="00865966" w:rsidRPr="00D0426B" w:rsidRDefault="00865966" w:rsidP="00D0426B">
      <w:pPr>
        <w:spacing w:line="360" w:lineRule="auto"/>
        <w:jc w:val="both"/>
        <w:rPr>
          <w:rFonts w:ascii="Book Antiqua" w:eastAsia="黑体" w:hAnsi="Book Antiqua"/>
          <w:color w:val="000000" w:themeColor="text1"/>
        </w:rPr>
      </w:pPr>
    </w:p>
    <w:p w14:paraId="2A3923E4" w14:textId="0859B152" w:rsidR="000207EA" w:rsidRPr="00D0426B" w:rsidRDefault="00BD62CD" w:rsidP="00D0426B">
      <w:pPr>
        <w:spacing w:line="360" w:lineRule="auto"/>
        <w:jc w:val="both"/>
        <w:rPr>
          <w:rFonts w:ascii="Book Antiqua" w:eastAsia="黑体" w:hAnsi="Book Antiqua"/>
          <w:color w:val="000000" w:themeColor="text1"/>
        </w:rPr>
      </w:pPr>
      <w:r>
        <w:rPr>
          <w:rFonts w:ascii="Book Antiqua" w:eastAsia="黑体" w:hAnsi="Book Antiqua"/>
          <w:noProof/>
          <w:color w:val="000000" w:themeColor="text1"/>
        </w:rPr>
        <w:lastRenderedPageBreak/>
        <w:drawing>
          <wp:inline distT="0" distB="0" distL="0" distR="0" wp14:anchorId="247643D2" wp14:editId="32E7EB9D">
            <wp:extent cx="5278120" cy="7470092"/>
            <wp:effectExtent l="0" t="0" r="0" b="0"/>
            <wp:docPr id="4" name="图片 4" descr="E:\WJG\15-兼任编辑部主任\编辑稿件\2018-11-21\43092\43092\43092-Figures\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JG\15-兼任编辑部主任\编辑稿件\2018-11-21\43092\43092\43092-Figures\4.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8120" cy="7470092"/>
                    </a:xfrm>
                    <a:prstGeom prst="rect">
                      <a:avLst/>
                    </a:prstGeom>
                    <a:noFill/>
                    <a:ln>
                      <a:noFill/>
                    </a:ln>
                  </pic:spPr>
                </pic:pic>
              </a:graphicData>
            </a:graphic>
          </wp:inline>
        </w:drawing>
      </w:r>
    </w:p>
    <w:p w14:paraId="02EAD170" w14:textId="6A8E84A5" w:rsidR="000207EA" w:rsidRPr="00C9601F" w:rsidRDefault="000207EA" w:rsidP="00D0426B">
      <w:pPr>
        <w:spacing w:line="360" w:lineRule="auto"/>
        <w:jc w:val="both"/>
        <w:rPr>
          <w:rFonts w:ascii="Book Antiqua" w:hAnsi="Book Antiqua"/>
          <w:color w:val="000000" w:themeColor="text1"/>
        </w:rPr>
      </w:pPr>
      <w:r w:rsidRPr="00D0426B">
        <w:rPr>
          <w:rFonts w:ascii="Book Antiqua" w:eastAsia="黑体" w:hAnsi="Book Antiqua"/>
          <w:b/>
          <w:color w:val="000000" w:themeColor="text1"/>
        </w:rPr>
        <w:t xml:space="preserve">Figure 4 </w:t>
      </w:r>
      <w:r w:rsidR="00C9601F" w:rsidRPr="00C9601F">
        <w:rPr>
          <w:rFonts w:ascii="Book Antiqua" w:hAnsi="Book Antiqua"/>
          <w:b/>
          <w:color w:val="000000" w:themeColor="text1"/>
        </w:rPr>
        <w:t>Somatic hypermutation</w:t>
      </w:r>
      <w:r w:rsidR="00C9601F" w:rsidRPr="00D0426B">
        <w:rPr>
          <w:rFonts w:ascii="Book Antiqua" w:hAnsi="Book Antiqua"/>
          <w:b/>
          <w:color w:val="000000" w:themeColor="text1"/>
        </w:rPr>
        <w:t xml:space="preserve"> </w:t>
      </w:r>
      <w:r w:rsidRPr="00D0426B">
        <w:rPr>
          <w:rFonts w:ascii="Book Antiqua" w:hAnsi="Book Antiqua"/>
          <w:b/>
          <w:color w:val="000000" w:themeColor="text1"/>
        </w:rPr>
        <w:t>in colon cancer and normal epithelial cells.</w:t>
      </w:r>
      <w:r w:rsidR="00C9601F">
        <w:rPr>
          <w:rFonts w:ascii="Book Antiqua" w:hAnsi="Book Antiqua" w:hint="eastAsia"/>
          <w:color w:val="000000" w:themeColor="text1"/>
        </w:rPr>
        <w:t xml:space="preserve"> </w:t>
      </w:r>
      <w:r w:rsidRPr="00C9601F">
        <w:rPr>
          <w:rFonts w:ascii="Book Antiqua" w:hAnsi="Book Antiqua"/>
          <w:color w:val="000000" w:themeColor="text1"/>
        </w:rPr>
        <w:t>A: Mutation rates of V</w:t>
      </w:r>
      <w:r w:rsidRPr="00C9601F">
        <w:rPr>
          <w:rFonts w:ascii="Book Antiqua" w:hAnsi="Book Antiqua"/>
          <w:color w:val="000000" w:themeColor="text1"/>
          <w:vertAlign w:val="subscript"/>
        </w:rPr>
        <w:t>H</w:t>
      </w:r>
      <w:r w:rsidRPr="00C9601F">
        <w:rPr>
          <w:rFonts w:ascii="Book Antiqua" w:hAnsi="Book Antiqua"/>
          <w:color w:val="000000" w:themeColor="text1"/>
        </w:rPr>
        <w:t>3-23 in cancer and normal cells. Dotted lines represent the cut-off value 2%</w:t>
      </w:r>
      <w:r w:rsidR="00C9601F" w:rsidRPr="00C9601F">
        <w:rPr>
          <w:rFonts w:ascii="Book Antiqua" w:hAnsi="Book Antiqua" w:hint="eastAsia"/>
          <w:color w:val="000000" w:themeColor="text1"/>
        </w:rPr>
        <w:t>;</w:t>
      </w:r>
      <w:r w:rsidRPr="00C9601F">
        <w:rPr>
          <w:rFonts w:ascii="Book Antiqua" w:hAnsi="Book Antiqua"/>
          <w:color w:val="000000" w:themeColor="text1"/>
        </w:rPr>
        <w:t xml:space="preserve"> B: Mutant positions and corresponding frequencies of V</w:t>
      </w:r>
      <w:r w:rsidRPr="00C9601F">
        <w:rPr>
          <w:rFonts w:ascii="Book Antiqua" w:hAnsi="Book Antiqua"/>
          <w:color w:val="000000" w:themeColor="text1"/>
          <w:vertAlign w:val="subscript"/>
        </w:rPr>
        <w:t>H</w:t>
      </w:r>
      <w:r w:rsidRPr="00C9601F">
        <w:rPr>
          <w:rFonts w:ascii="Book Antiqua" w:hAnsi="Book Antiqua"/>
          <w:color w:val="000000" w:themeColor="text1"/>
        </w:rPr>
        <w:t>3-23 in different patients. P1</w:t>
      </w:r>
      <w:r w:rsidR="00C9601F">
        <w:rPr>
          <w:rFonts w:ascii="Book Antiqua" w:hAnsi="Book Antiqua" w:hint="eastAsia"/>
          <w:color w:val="000000" w:themeColor="text1"/>
        </w:rPr>
        <w:t>:</w:t>
      </w:r>
      <w:r w:rsidR="00C9601F">
        <w:rPr>
          <w:rFonts w:ascii="Book Antiqua" w:hAnsi="Book Antiqua"/>
          <w:color w:val="000000" w:themeColor="text1"/>
        </w:rPr>
        <w:t xml:space="preserve"> Patient-1. P2</w:t>
      </w:r>
      <w:r w:rsidR="00C9601F">
        <w:rPr>
          <w:rFonts w:ascii="Book Antiqua" w:hAnsi="Book Antiqua" w:hint="eastAsia"/>
          <w:color w:val="000000" w:themeColor="text1"/>
        </w:rPr>
        <w:t xml:space="preserve">: </w:t>
      </w:r>
      <w:r w:rsidR="00C9601F" w:rsidRPr="00C9601F">
        <w:rPr>
          <w:rFonts w:ascii="Book Antiqua" w:hAnsi="Book Antiqua"/>
          <w:color w:val="000000" w:themeColor="text1"/>
        </w:rPr>
        <w:t>Patient</w:t>
      </w:r>
      <w:r w:rsidRPr="00C9601F">
        <w:rPr>
          <w:rFonts w:ascii="Book Antiqua" w:hAnsi="Book Antiqua"/>
          <w:color w:val="000000" w:themeColor="text1"/>
        </w:rPr>
        <w:t xml:space="preserve">-2. The X-axis represents </w:t>
      </w:r>
      <w:r w:rsidRPr="00C9601F">
        <w:rPr>
          <w:rFonts w:ascii="Book Antiqua" w:hAnsi="Book Antiqua"/>
          <w:color w:val="000000" w:themeColor="text1"/>
        </w:rPr>
        <w:lastRenderedPageBreak/>
        <w:t>the 1</w:t>
      </w:r>
      <w:r w:rsidRPr="00C9601F">
        <w:rPr>
          <w:rFonts w:ascii="Book Antiqua" w:hAnsi="Book Antiqua"/>
          <w:color w:val="000000" w:themeColor="text1"/>
          <w:vertAlign w:val="superscript"/>
        </w:rPr>
        <w:t>st</w:t>
      </w:r>
      <w:r w:rsidRPr="00C9601F">
        <w:rPr>
          <w:rFonts w:ascii="Book Antiqua" w:hAnsi="Book Antiqua"/>
          <w:color w:val="000000" w:themeColor="text1"/>
        </w:rPr>
        <w:t xml:space="preserve"> to 354</w:t>
      </w:r>
      <w:r w:rsidRPr="00C9601F">
        <w:rPr>
          <w:rFonts w:ascii="Book Antiqua" w:hAnsi="Book Antiqua"/>
          <w:color w:val="000000" w:themeColor="text1"/>
          <w:vertAlign w:val="superscript"/>
        </w:rPr>
        <w:t>th</w:t>
      </w:r>
      <w:r w:rsidRPr="00C9601F">
        <w:rPr>
          <w:rFonts w:ascii="Book Antiqua" w:hAnsi="Book Antiqua"/>
          <w:color w:val="000000" w:themeColor="text1"/>
        </w:rPr>
        <w:t xml:space="preserve"> nucleotides using IMGT-numbering</w:t>
      </w:r>
      <w:r w:rsidR="00C9601F" w:rsidRPr="00C9601F">
        <w:rPr>
          <w:rFonts w:ascii="Book Antiqua" w:hAnsi="Book Antiqua" w:hint="eastAsia"/>
          <w:color w:val="000000" w:themeColor="text1"/>
        </w:rPr>
        <w:t>;</w:t>
      </w:r>
      <w:r w:rsidRPr="00C9601F">
        <w:rPr>
          <w:rFonts w:ascii="Book Antiqua" w:hAnsi="Book Antiqua"/>
          <w:color w:val="000000" w:themeColor="text1"/>
        </w:rPr>
        <w:t xml:space="preserve"> C: Representative mutant positions of V</w:t>
      </w:r>
      <w:r w:rsidRPr="00C9601F">
        <w:rPr>
          <w:rFonts w:ascii="Book Antiqua" w:hAnsi="Book Antiqua"/>
          <w:color w:val="000000" w:themeColor="text1"/>
          <w:vertAlign w:val="subscript"/>
        </w:rPr>
        <w:t>H</w:t>
      </w:r>
      <w:r w:rsidRPr="00C9601F">
        <w:rPr>
          <w:rFonts w:ascii="Book Antiqua" w:hAnsi="Book Antiqua"/>
          <w:color w:val="000000" w:themeColor="text1"/>
        </w:rPr>
        <w:t>3-74/D6-19/J</w:t>
      </w:r>
      <w:r w:rsidRPr="00C9601F">
        <w:rPr>
          <w:rFonts w:ascii="Book Antiqua" w:hAnsi="Book Antiqua"/>
          <w:color w:val="000000" w:themeColor="text1"/>
          <w:vertAlign w:val="subscript"/>
        </w:rPr>
        <w:t>H</w:t>
      </w:r>
      <w:r w:rsidRPr="00C9601F">
        <w:rPr>
          <w:rFonts w:ascii="Book Antiqua" w:hAnsi="Book Antiqua"/>
          <w:color w:val="000000" w:themeColor="text1"/>
        </w:rPr>
        <w:t>4 in cancer and normal cells of patient-3 compared to the germline sequence of V</w:t>
      </w:r>
      <w:r w:rsidRPr="00C9601F">
        <w:rPr>
          <w:rFonts w:ascii="Book Antiqua" w:hAnsi="Book Antiqua"/>
          <w:color w:val="000000" w:themeColor="text1"/>
          <w:vertAlign w:val="subscript"/>
        </w:rPr>
        <w:t>H</w:t>
      </w:r>
      <w:r w:rsidRPr="00C9601F">
        <w:rPr>
          <w:rFonts w:ascii="Book Antiqua" w:hAnsi="Book Antiqua"/>
          <w:color w:val="000000" w:themeColor="text1"/>
        </w:rPr>
        <w:t>3-74. Small hori</w:t>
      </w:r>
      <w:r w:rsidR="00052868">
        <w:rPr>
          <w:rFonts w:ascii="Book Antiqua" w:hAnsi="Book Antiqua"/>
          <w:color w:val="000000" w:themeColor="text1"/>
        </w:rPr>
        <w:t>zontal lines indicate the mean ±</w:t>
      </w:r>
      <w:r w:rsidR="00052868">
        <w:rPr>
          <w:rFonts w:ascii="Book Antiqua" w:hAnsi="Book Antiqua" w:hint="eastAsia"/>
          <w:color w:val="000000" w:themeColor="text1"/>
        </w:rPr>
        <w:t xml:space="preserve"> </w:t>
      </w:r>
      <w:r w:rsidR="00052868">
        <w:rPr>
          <w:rFonts w:ascii="Book Antiqua" w:hAnsi="Book Antiqua"/>
          <w:color w:val="000000" w:themeColor="text1"/>
        </w:rPr>
        <w:t>SEM</w:t>
      </w:r>
      <w:r w:rsidRPr="00C9601F">
        <w:rPr>
          <w:rFonts w:ascii="Book Antiqua" w:hAnsi="Book Antiqua"/>
          <w:color w:val="000000" w:themeColor="text1"/>
        </w:rPr>
        <w:t xml:space="preserve">. All data comparing cancer with normal cells were determined by the two-tailed unpaired Student’s </w:t>
      </w:r>
      <w:r w:rsidRPr="00C9601F">
        <w:rPr>
          <w:rFonts w:ascii="Book Antiqua" w:hAnsi="Book Antiqua"/>
          <w:i/>
          <w:color w:val="000000" w:themeColor="text1"/>
        </w:rPr>
        <w:t>t</w:t>
      </w:r>
      <w:r w:rsidRPr="00C9601F">
        <w:rPr>
          <w:rFonts w:ascii="Book Antiqua" w:hAnsi="Book Antiqua"/>
          <w:color w:val="000000" w:themeColor="text1"/>
        </w:rPr>
        <w:t xml:space="preserve">-test. </w:t>
      </w:r>
      <w:proofErr w:type="spellStart"/>
      <w:r w:rsidR="00061337">
        <w:rPr>
          <w:rFonts w:ascii="Book Antiqua" w:hAnsi="Book Antiqua"/>
          <w:color w:val="000000" w:themeColor="text1"/>
          <w:vertAlign w:val="superscript"/>
        </w:rPr>
        <w:t>c</w:t>
      </w:r>
      <w:r w:rsidRPr="00C9601F">
        <w:rPr>
          <w:rFonts w:ascii="Book Antiqua" w:hAnsi="Book Antiqua"/>
          <w:i/>
          <w:color w:val="000000" w:themeColor="text1"/>
        </w:rPr>
        <w:t>P</w:t>
      </w:r>
      <w:proofErr w:type="spellEnd"/>
      <w:r w:rsidRPr="00C9601F">
        <w:rPr>
          <w:rFonts w:ascii="Book Antiqua" w:hAnsi="Book Antiqua"/>
          <w:color w:val="000000" w:themeColor="text1"/>
        </w:rPr>
        <w:t>＜</w:t>
      </w:r>
      <w:r w:rsidRPr="00C9601F">
        <w:rPr>
          <w:rFonts w:ascii="Book Antiqua" w:hAnsi="Book Antiqua"/>
          <w:color w:val="000000" w:themeColor="text1"/>
        </w:rPr>
        <w:t xml:space="preserve">0.001. </w:t>
      </w:r>
      <w:proofErr w:type="spellStart"/>
      <w:r w:rsidR="00061337">
        <w:rPr>
          <w:rFonts w:ascii="Book Antiqua" w:hAnsi="Book Antiqua"/>
          <w:color w:val="000000" w:themeColor="text1"/>
          <w:vertAlign w:val="superscript"/>
        </w:rPr>
        <w:t>d</w:t>
      </w:r>
      <w:r w:rsidRPr="00C9601F">
        <w:rPr>
          <w:rFonts w:ascii="Book Antiqua" w:hAnsi="Book Antiqua"/>
          <w:i/>
          <w:color w:val="000000" w:themeColor="text1"/>
        </w:rPr>
        <w:t>P</w:t>
      </w:r>
      <w:proofErr w:type="spellEnd"/>
      <w:r w:rsidRPr="00C9601F">
        <w:rPr>
          <w:rFonts w:ascii="Book Antiqua" w:hAnsi="Book Antiqua"/>
          <w:color w:val="000000" w:themeColor="text1"/>
        </w:rPr>
        <w:t>＜</w:t>
      </w:r>
      <w:r w:rsidRPr="00C9601F">
        <w:rPr>
          <w:rFonts w:ascii="Book Antiqua" w:hAnsi="Book Antiqua"/>
          <w:color w:val="000000" w:themeColor="text1"/>
        </w:rPr>
        <w:t>0.0001.</w:t>
      </w:r>
    </w:p>
    <w:p w14:paraId="644A56B4" w14:textId="77777777" w:rsidR="00865966" w:rsidRPr="00D0426B" w:rsidRDefault="00865966" w:rsidP="00D0426B">
      <w:pPr>
        <w:spacing w:line="360" w:lineRule="auto"/>
        <w:jc w:val="both"/>
        <w:rPr>
          <w:rFonts w:ascii="Book Antiqua" w:eastAsia="黑体" w:hAnsi="Book Antiqua"/>
          <w:color w:val="000000" w:themeColor="text1"/>
        </w:rPr>
      </w:pPr>
    </w:p>
    <w:p w14:paraId="61029FA7" w14:textId="77777777" w:rsidR="00BD62CD" w:rsidRDefault="00BD62CD">
      <w:pPr>
        <w:rPr>
          <w:rFonts w:ascii="Book Antiqua" w:hAnsi="Book Antiqua"/>
          <w:b/>
          <w:color w:val="000000" w:themeColor="text1"/>
        </w:rPr>
      </w:pPr>
      <w:r>
        <w:rPr>
          <w:rFonts w:ascii="Book Antiqua" w:hAnsi="Book Antiqua"/>
          <w:b/>
          <w:color w:val="000000" w:themeColor="text1"/>
        </w:rPr>
        <w:br w:type="page"/>
      </w:r>
    </w:p>
    <w:p w14:paraId="43780F5A" w14:textId="77777777" w:rsidR="00BD62CD" w:rsidRDefault="00BD62CD" w:rsidP="00D0426B">
      <w:pPr>
        <w:spacing w:line="360" w:lineRule="auto"/>
        <w:jc w:val="both"/>
        <w:rPr>
          <w:rFonts w:ascii="Book Antiqua" w:hAnsi="Book Antiqua"/>
          <w:b/>
          <w:color w:val="000000" w:themeColor="text1"/>
        </w:rPr>
        <w:sectPr w:rsidR="00BD62CD" w:rsidSect="000207EA">
          <w:type w:val="continuous"/>
          <w:pgSz w:w="11906" w:h="16838" w:code="9"/>
          <w:pgMar w:top="1440" w:right="1797" w:bottom="1440" w:left="1797" w:header="851" w:footer="992" w:gutter="0"/>
          <w:cols w:space="425"/>
          <w:docGrid w:linePitch="326"/>
        </w:sectPr>
      </w:pPr>
    </w:p>
    <w:p w14:paraId="09737FBF" w14:textId="26F05F6C" w:rsidR="00865966" w:rsidRPr="00D0426B" w:rsidRDefault="00BD62CD" w:rsidP="00D0426B">
      <w:pPr>
        <w:spacing w:line="360" w:lineRule="auto"/>
        <w:jc w:val="both"/>
        <w:rPr>
          <w:rFonts w:ascii="Book Antiqua" w:hAnsi="Book Antiqua"/>
          <w:b/>
          <w:color w:val="000000" w:themeColor="text1"/>
        </w:rPr>
      </w:pPr>
      <w:r>
        <w:rPr>
          <w:rFonts w:ascii="Book Antiqua" w:hAnsi="Book Antiqua"/>
          <w:b/>
          <w:color w:val="000000" w:themeColor="text1"/>
        </w:rPr>
        <w:lastRenderedPageBreak/>
        <w:t>Table 1</w:t>
      </w:r>
      <w:r w:rsidR="00865966" w:rsidRPr="00D0426B">
        <w:rPr>
          <w:rFonts w:ascii="Book Antiqua" w:hAnsi="Book Antiqua"/>
          <w:b/>
          <w:color w:val="000000" w:themeColor="text1"/>
        </w:rPr>
        <w:t xml:space="preserve"> Clinical information of 7 patients with colon cancer</w:t>
      </w:r>
    </w:p>
    <w:tbl>
      <w:tblPr>
        <w:tblStyle w:val="ae"/>
        <w:tblW w:w="14951" w:type="dxa"/>
        <w:tblLayout w:type="fixed"/>
        <w:tblLook w:val="04A0" w:firstRow="1" w:lastRow="0" w:firstColumn="1" w:lastColumn="0" w:noHBand="0" w:noVBand="1"/>
      </w:tblPr>
      <w:tblGrid>
        <w:gridCol w:w="426"/>
        <w:gridCol w:w="562"/>
        <w:gridCol w:w="567"/>
        <w:gridCol w:w="1275"/>
        <w:gridCol w:w="993"/>
        <w:gridCol w:w="1842"/>
        <w:gridCol w:w="992"/>
        <w:gridCol w:w="709"/>
        <w:gridCol w:w="1276"/>
        <w:gridCol w:w="1134"/>
        <w:gridCol w:w="1701"/>
        <w:gridCol w:w="708"/>
        <w:gridCol w:w="851"/>
        <w:gridCol w:w="938"/>
        <w:gridCol w:w="977"/>
      </w:tblGrid>
      <w:tr w:rsidR="00865966" w:rsidRPr="00D0426B" w14:paraId="1A74F0F9" w14:textId="77777777" w:rsidTr="00C15E71">
        <w:tc>
          <w:tcPr>
            <w:tcW w:w="426" w:type="dxa"/>
            <w:tcBorders>
              <w:top w:val="single" w:sz="12" w:space="0" w:color="auto"/>
              <w:left w:val="nil"/>
              <w:bottom w:val="single" w:sz="12" w:space="0" w:color="auto"/>
              <w:right w:val="nil"/>
            </w:tcBorders>
          </w:tcPr>
          <w:p w14:paraId="2EF888BF" w14:textId="77777777" w:rsidR="00865966" w:rsidRPr="00D0426B" w:rsidRDefault="00865966" w:rsidP="00D0426B">
            <w:pPr>
              <w:spacing w:line="360" w:lineRule="auto"/>
              <w:jc w:val="both"/>
              <w:rPr>
                <w:rFonts w:ascii="Book Antiqua" w:hAnsi="Book Antiqua"/>
                <w:b/>
                <w:color w:val="000000" w:themeColor="text1"/>
              </w:rPr>
            </w:pPr>
            <w:r w:rsidRPr="00D0426B">
              <w:rPr>
                <w:rFonts w:ascii="Book Antiqua" w:hAnsi="Book Antiqua"/>
                <w:b/>
                <w:color w:val="000000" w:themeColor="text1"/>
              </w:rPr>
              <w:t>ID</w:t>
            </w:r>
          </w:p>
        </w:tc>
        <w:tc>
          <w:tcPr>
            <w:tcW w:w="562" w:type="dxa"/>
            <w:tcBorders>
              <w:top w:val="single" w:sz="12" w:space="0" w:color="auto"/>
              <w:left w:val="nil"/>
              <w:bottom w:val="single" w:sz="12" w:space="0" w:color="auto"/>
              <w:right w:val="nil"/>
            </w:tcBorders>
          </w:tcPr>
          <w:p w14:paraId="0FA2D05F" w14:textId="77777777" w:rsidR="00865966" w:rsidRPr="00D0426B" w:rsidRDefault="00865966" w:rsidP="00D0426B">
            <w:pPr>
              <w:spacing w:line="360" w:lineRule="auto"/>
              <w:jc w:val="both"/>
              <w:rPr>
                <w:rFonts w:ascii="Book Antiqua" w:hAnsi="Book Antiqua"/>
                <w:b/>
                <w:color w:val="000000" w:themeColor="text1"/>
              </w:rPr>
            </w:pPr>
            <w:r w:rsidRPr="00D0426B">
              <w:rPr>
                <w:rFonts w:ascii="Book Antiqua" w:hAnsi="Book Antiqua"/>
                <w:b/>
                <w:color w:val="000000" w:themeColor="text1"/>
              </w:rPr>
              <w:t>Sex</w:t>
            </w:r>
          </w:p>
        </w:tc>
        <w:tc>
          <w:tcPr>
            <w:tcW w:w="567" w:type="dxa"/>
            <w:tcBorders>
              <w:top w:val="single" w:sz="12" w:space="0" w:color="auto"/>
              <w:left w:val="nil"/>
              <w:bottom w:val="single" w:sz="12" w:space="0" w:color="auto"/>
              <w:right w:val="nil"/>
            </w:tcBorders>
          </w:tcPr>
          <w:p w14:paraId="74207CD6" w14:textId="77777777" w:rsidR="00865966" w:rsidRPr="00D0426B" w:rsidRDefault="00865966" w:rsidP="00D0426B">
            <w:pPr>
              <w:spacing w:line="360" w:lineRule="auto"/>
              <w:jc w:val="both"/>
              <w:rPr>
                <w:rFonts w:ascii="Book Antiqua" w:hAnsi="Book Antiqua"/>
                <w:b/>
                <w:color w:val="000000" w:themeColor="text1"/>
              </w:rPr>
            </w:pPr>
            <w:r w:rsidRPr="00D0426B">
              <w:rPr>
                <w:rFonts w:ascii="Book Antiqua" w:hAnsi="Book Antiqua"/>
                <w:b/>
                <w:color w:val="000000" w:themeColor="text1"/>
              </w:rPr>
              <w:t>Age</w:t>
            </w:r>
          </w:p>
        </w:tc>
        <w:tc>
          <w:tcPr>
            <w:tcW w:w="1275" w:type="dxa"/>
            <w:tcBorders>
              <w:top w:val="single" w:sz="12" w:space="0" w:color="auto"/>
              <w:left w:val="nil"/>
              <w:bottom w:val="single" w:sz="12" w:space="0" w:color="auto"/>
              <w:right w:val="nil"/>
            </w:tcBorders>
          </w:tcPr>
          <w:p w14:paraId="1D622404" w14:textId="77777777" w:rsidR="00865966" w:rsidRPr="00D0426B" w:rsidRDefault="00865966" w:rsidP="00D0426B">
            <w:pPr>
              <w:spacing w:line="360" w:lineRule="auto"/>
              <w:jc w:val="both"/>
              <w:rPr>
                <w:rFonts w:ascii="Book Antiqua" w:hAnsi="Book Antiqua"/>
                <w:b/>
                <w:color w:val="000000" w:themeColor="text1"/>
              </w:rPr>
            </w:pPr>
            <w:r w:rsidRPr="00D0426B">
              <w:rPr>
                <w:rFonts w:ascii="Book Antiqua" w:hAnsi="Book Antiqua"/>
                <w:b/>
                <w:color w:val="000000" w:themeColor="text1"/>
              </w:rPr>
              <w:t>Clinical diagnosis</w:t>
            </w:r>
          </w:p>
        </w:tc>
        <w:tc>
          <w:tcPr>
            <w:tcW w:w="993" w:type="dxa"/>
            <w:tcBorders>
              <w:top w:val="single" w:sz="12" w:space="0" w:color="auto"/>
              <w:left w:val="nil"/>
              <w:bottom w:val="single" w:sz="12" w:space="0" w:color="auto"/>
              <w:right w:val="nil"/>
            </w:tcBorders>
          </w:tcPr>
          <w:p w14:paraId="590C741C" w14:textId="77777777" w:rsidR="00865966" w:rsidRPr="00D0426B" w:rsidRDefault="00865966" w:rsidP="00D0426B">
            <w:pPr>
              <w:spacing w:line="360" w:lineRule="auto"/>
              <w:jc w:val="both"/>
              <w:rPr>
                <w:rFonts w:ascii="Book Antiqua" w:hAnsi="Book Antiqua"/>
                <w:b/>
                <w:color w:val="000000" w:themeColor="text1"/>
              </w:rPr>
            </w:pPr>
            <w:r w:rsidRPr="00D0426B">
              <w:rPr>
                <w:rFonts w:ascii="Book Antiqua" w:hAnsi="Book Antiqua"/>
                <w:b/>
                <w:color w:val="000000" w:themeColor="text1"/>
              </w:rPr>
              <w:t>Tumor size (cm)</w:t>
            </w:r>
          </w:p>
        </w:tc>
        <w:tc>
          <w:tcPr>
            <w:tcW w:w="1842" w:type="dxa"/>
            <w:tcBorders>
              <w:top w:val="single" w:sz="12" w:space="0" w:color="auto"/>
              <w:left w:val="nil"/>
              <w:bottom w:val="single" w:sz="12" w:space="0" w:color="auto"/>
              <w:right w:val="nil"/>
            </w:tcBorders>
          </w:tcPr>
          <w:p w14:paraId="4DCF3B06" w14:textId="77777777" w:rsidR="00865966" w:rsidRPr="00D0426B" w:rsidRDefault="00865966" w:rsidP="00D0426B">
            <w:pPr>
              <w:spacing w:line="360" w:lineRule="auto"/>
              <w:jc w:val="both"/>
              <w:rPr>
                <w:rFonts w:ascii="Book Antiqua" w:hAnsi="Book Antiqua"/>
                <w:b/>
                <w:color w:val="000000" w:themeColor="text1"/>
              </w:rPr>
            </w:pPr>
            <w:r w:rsidRPr="00D0426B">
              <w:rPr>
                <w:rFonts w:ascii="Book Antiqua" w:hAnsi="Book Antiqua"/>
                <w:b/>
                <w:color w:val="000000" w:themeColor="text1"/>
              </w:rPr>
              <w:t>Differentiation</w:t>
            </w:r>
          </w:p>
        </w:tc>
        <w:tc>
          <w:tcPr>
            <w:tcW w:w="992" w:type="dxa"/>
            <w:tcBorders>
              <w:top w:val="single" w:sz="12" w:space="0" w:color="auto"/>
              <w:left w:val="nil"/>
              <w:bottom w:val="single" w:sz="12" w:space="0" w:color="auto"/>
              <w:right w:val="nil"/>
            </w:tcBorders>
          </w:tcPr>
          <w:p w14:paraId="221841C1" w14:textId="77777777" w:rsidR="00865966" w:rsidRPr="00D0426B" w:rsidRDefault="00865966" w:rsidP="00D0426B">
            <w:pPr>
              <w:spacing w:line="360" w:lineRule="auto"/>
              <w:jc w:val="both"/>
              <w:rPr>
                <w:rFonts w:ascii="Book Antiqua" w:hAnsi="Book Antiqua"/>
                <w:b/>
                <w:color w:val="000000" w:themeColor="text1"/>
              </w:rPr>
            </w:pPr>
            <w:r w:rsidRPr="00D0426B">
              <w:rPr>
                <w:rFonts w:ascii="Book Antiqua" w:hAnsi="Book Antiqua"/>
                <w:b/>
                <w:color w:val="000000" w:themeColor="text1"/>
              </w:rPr>
              <w:t>Vascular invasion</w:t>
            </w:r>
          </w:p>
        </w:tc>
        <w:tc>
          <w:tcPr>
            <w:tcW w:w="709" w:type="dxa"/>
            <w:tcBorders>
              <w:top w:val="single" w:sz="12" w:space="0" w:color="auto"/>
              <w:left w:val="nil"/>
              <w:bottom w:val="single" w:sz="12" w:space="0" w:color="auto"/>
              <w:right w:val="nil"/>
            </w:tcBorders>
          </w:tcPr>
          <w:p w14:paraId="179F4429" w14:textId="77777777" w:rsidR="00865966" w:rsidRPr="00D0426B" w:rsidRDefault="00865966" w:rsidP="00D0426B">
            <w:pPr>
              <w:spacing w:line="360" w:lineRule="auto"/>
              <w:jc w:val="both"/>
              <w:rPr>
                <w:rFonts w:ascii="Book Antiqua" w:hAnsi="Book Antiqua"/>
                <w:b/>
                <w:color w:val="000000" w:themeColor="text1"/>
              </w:rPr>
            </w:pPr>
            <w:r w:rsidRPr="00D0426B">
              <w:rPr>
                <w:rFonts w:ascii="Book Antiqua" w:hAnsi="Book Antiqua"/>
                <w:b/>
                <w:color w:val="000000" w:themeColor="text1"/>
              </w:rPr>
              <w:t>LNM</w:t>
            </w:r>
          </w:p>
        </w:tc>
        <w:tc>
          <w:tcPr>
            <w:tcW w:w="1276" w:type="dxa"/>
            <w:tcBorders>
              <w:top w:val="single" w:sz="12" w:space="0" w:color="auto"/>
              <w:left w:val="nil"/>
              <w:bottom w:val="single" w:sz="12" w:space="0" w:color="auto"/>
              <w:right w:val="nil"/>
            </w:tcBorders>
          </w:tcPr>
          <w:p w14:paraId="54069177" w14:textId="77777777" w:rsidR="00865966" w:rsidRPr="00D0426B" w:rsidRDefault="00865966" w:rsidP="00D0426B">
            <w:pPr>
              <w:spacing w:line="360" w:lineRule="auto"/>
              <w:jc w:val="both"/>
              <w:rPr>
                <w:rFonts w:ascii="Book Antiqua" w:hAnsi="Book Antiqua"/>
                <w:b/>
                <w:color w:val="000000" w:themeColor="text1"/>
              </w:rPr>
            </w:pPr>
            <w:r w:rsidRPr="00D0426B">
              <w:rPr>
                <w:rFonts w:ascii="Book Antiqua" w:hAnsi="Book Antiqua"/>
                <w:b/>
                <w:color w:val="000000" w:themeColor="text1"/>
              </w:rPr>
              <w:t>Distant metastasis</w:t>
            </w:r>
          </w:p>
        </w:tc>
        <w:tc>
          <w:tcPr>
            <w:tcW w:w="1134" w:type="dxa"/>
            <w:tcBorders>
              <w:top w:val="single" w:sz="12" w:space="0" w:color="auto"/>
              <w:left w:val="nil"/>
              <w:bottom w:val="single" w:sz="12" w:space="0" w:color="auto"/>
              <w:right w:val="nil"/>
            </w:tcBorders>
          </w:tcPr>
          <w:p w14:paraId="1B076164" w14:textId="77777777" w:rsidR="00865966" w:rsidRPr="00D0426B" w:rsidRDefault="00865966" w:rsidP="00D0426B">
            <w:pPr>
              <w:spacing w:line="360" w:lineRule="auto"/>
              <w:jc w:val="both"/>
              <w:rPr>
                <w:rFonts w:ascii="Book Antiqua" w:hAnsi="Book Antiqua"/>
                <w:b/>
                <w:color w:val="000000" w:themeColor="text1"/>
              </w:rPr>
            </w:pPr>
            <w:r w:rsidRPr="00D0426B">
              <w:rPr>
                <w:rFonts w:ascii="Book Antiqua" w:hAnsi="Book Antiqua"/>
                <w:b/>
                <w:color w:val="000000" w:themeColor="text1"/>
              </w:rPr>
              <w:t>TMN</w:t>
            </w:r>
          </w:p>
        </w:tc>
        <w:tc>
          <w:tcPr>
            <w:tcW w:w="1701" w:type="dxa"/>
            <w:tcBorders>
              <w:top w:val="single" w:sz="12" w:space="0" w:color="auto"/>
              <w:left w:val="nil"/>
              <w:bottom w:val="single" w:sz="12" w:space="0" w:color="auto"/>
              <w:right w:val="nil"/>
            </w:tcBorders>
          </w:tcPr>
          <w:p w14:paraId="05300708" w14:textId="77777777" w:rsidR="00865966" w:rsidRPr="00D0426B" w:rsidRDefault="00865966" w:rsidP="00D0426B">
            <w:pPr>
              <w:spacing w:line="360" w:lineRule="auto"/>
              <w:jc w:val="both"/>
              <w:rPr>
                <w:rFonts w:ascii="Book Antiqua" w:hAnsi="Book Antiqua"/>
                <w:b/>
                <w:color w:val="000000" w:themeColor="text1"/>
              </w:rPr>
            </w:pPr>
            <w:r w:rsidRPr="00D0426B">
              <w:rPr>
                <w:rFonts w:ascii="Book Antiqua" w:hAnsi="Book Antiqua"/>
                <w:b/>
                <w:color w:val="000000" w:themeColor="text1"/>
              </w:rPr>
              <w:t>Histological type</w:t>
            </w:r>
          </w:p>
        </w:tc>
        <w:tc>
          <w:tcPr>
            <w:tcW w:w="708" w:type="dxa"/>
            <w:tcBorders>
              <w:top w:val="single" w:sz="12" w:space="0" w:color="auto"/>
              <w:left w:val="nil"/>
              <w:bottom w:val="single" w:sz="12" w:space="0" w:color="auto"/>
              <w:right w:val="nil"/>
            </w:tcBorders>
          </w:tcPr>
          <w:p w14:paraId="1E8A7F3F" w14:textId="77777777" w:rsidR="00865966" w:rsidRPr="00D0426B" w:rsidRDefault="00865966" w:rsidP="00D0426B">
            <w:pPr>
              <w:spacing w:line="360" w:lineRule="auto"/>
              <w:jc w:val="both"/>
              <w:rPr>
                <w:rFonts w:ascii="Book Antiqua" w:hAnsi="Book Antiqua"/>
                <w:b/>
                <w:color w:val="000000" w:themeColor="text1"/>
              </w:rPr>
            </w:pPr>
            <w:r w:rsidRPr="00D0426B">
              <w:rPr>
                <w:rFonts w:ascii="Book Antiqua" w:hAnsi="Book Antiqua"/>
                <w:b/>
                <w:color w:val="000000" w:themeColor="text1"/>
              </w:rPr>
              <w:t>MLH1</w:t>
            </w:r>
          </w:p>
        </w:tc>
        <w:tc>
          <w:tcPr>
            <w:tcW w:w="851" w:type="dxa"/>
            <w:tcBorders>
              <w:top w:val="single" w:sz="12" w:space="0" w:color="auto"/>
              <w:left w:val="nil"/>
              <w:bottom w:val="single" w:sz="12" w:space="0" w:color="auto"/>
              <w:right w:val="nil"/>
            </w:tcBorders>
          </w:tcPr>
          <w:p w14:paraId="42405659" w14:textId="77777777" w:rsidR="00865966" w:rsidRPr="00D0426B" w:rsidRDefault="00865966" w:rsidP="00D0426B">
            <w:pPr>
              <w:spacing w:line="360" w:lineRule="auto"/>
              <w:jc w:val="both"/>
              <w:rPr>
                <w:rFonts w:ascii="Book Antiqua" w:hAnsi="Book Antiqua"/>
                <w:b/>
                <w:color w:val="000000" w:themeColor="text1"/>
              </w:rPr>
            </w:pPr>
            <w:r w:rsidRPr="00D0426B">
              <w:rPr>
                <w:rFonts w:ascii="Book Antiqua" w:hAnsi="Book Antiqua"/>
                <w:b/>
                <w:color w:val="000000" w:themeColor="text1"/>
              </w:rPr>
              <w:t>MSH2</w:t>
            </w:r>
          </w:p>
        </w:tc>
        <w:tc>
          <w:tcPr>
            <w:tcW w:w="938" w:type="dxa"/>
            <w:tcBorders>
              <w:top w:val="single" w:sz="12" w:space="0" w:color="auto"/>
              <w:left w:val="nil"/>
              <w:bottom w:val="single" w:sz="12" w:space="0" w:color="auto"/>
              <w:right w:val="nil"/>
            </w:tcBorders>
          </w:tcPr>
          <w:p w14:paraId="393D7298" w14:textId="77777777" w:rsidR="00865966" w:rsidRPr="00D0426B" w:rsidRDefault="00865966" w:rsidP="00D0426B">
            <w:pPr>
              <w:spacing w:line="360" w:lineRule="auto"/>
              <w:jc w:val="both"/>
              <w:rPr>
                <w:rFonts w:ascii="Book Antiqua" w:hAnsi="Book Antiqua"/>
                <w:b/>
                <w:color w:val="000000" w:themeColor="text1"/>
              </w:rPr>
            </w:pPr>
            <w:r w:rsidRPr="00D0426B">
              <w:rPr>
                <w:rFonts w:ascii="Book Antiqua" w:hAnsi="Book Antiqua"/>
                <w:b/>
                <w:color w:val="000000" w:themeColor="text1"/>
              </w:rPr>
              <w:t>MSH6</w:t>
            </w:r>
          </w:p>
        </w:tc>
        <w:tc>
          <w:tcPr>
            <w:tcW w:w="977" w:type="dxa"/>
            <w:tcBorders>
              <w:top w:val="single" w:sz="12" w:space="0" w:color="auto"/>
              <w:left w:val="nil"/>
              <w:bottom w:val="single" w:sz="12" w:space="0" w:color="auto"/>
              <w:right w:val="nil"/>
            </w:tcBorders>
          </w:tcPr>
          <w:p w14:paraId="0561F808" w14:textId="77777777" w:rsidR="00865966" w:rsidRPr="00D0426B" w:rsidRDefault="00865966" w:rsidP="00D0426B">
            <w:pPr>
              <w:spacing w:line="360" w:lineRule="auto"/>
              <w:jc w:val="both"/>
              <w:rPr>
                <w:rFonts w:ascii="Book Antiqua" w:hAnsi="Book Antiqua"/>
                <w:b/>
                <w:color w:val="000000" w:themeColor="text1"/>
              </w:rPr>
            </w:pPr>
            <w:r w:rsidRPr="00D0426B">
              <w:rPr>
                <w:rFonts w:ascii="Book Antiqua" w:hAnsi="Book Antiqua"/>
                <w:b/>
                <w:color w:val="000000" w:themeColor="text1"/>
              </w:rPr>
              <w:t>PMS2</w:t>
            </w:r>
          </w:p>
        </w:tc>
      </w:tr>
      <w:tr w:rsidR="00865966" w:rsidRPr="00D0426B" w14:paraId="40FFD910" w14:textId="77777777" w:rsidTr="00C15E71">
        <w:tc>
          <w:tcPr>
            <w:tcW w:w="426" w:type="dxa"/>
            <w:tcBorders>
              <w:top w:val="single" w:sz="12" w:space="0" w:color="auto"/>
              <w:left w:val="nil"/>
              <w:bottom w:val="nil"/>
              <w:right w:val="nil"/>
            </w:tcBorders>
          </w:tcPr>
          <w:p w14:paraId="134D3E6D"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1</w:t>
            </w:r>
          </w:p>
        </w:tc>
        <w:tc>
          <w:tcPr>
            <w:tcW w:w="562" w:type="dxa"/>
            <w:tcBorders>
              <w:top w:val="single" w:sz="12" w:space="0" w:color="auto"/>
              <w:left w:val="nil"/>
              <w:bottom w:val="nil"/>
              <w:right w:val="nil"/>
            </w:tcBorders>
          </w:tcPr>
          <w:p w14:paraId="15609765"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F</w:t>
            </w:r>
          </w:p>
        </w:tc>
        <w:tc>
          <w:tcPr>
            <w:tcW w:w="567" w:type="dxa"/>
            <w:tcBorders>
              <w:top w:val="single" w:sz="12" w:space="0" w:color="auto"/>
              <w:left w:val="nil"/>
              <w:bottom w:val="nil"/>
              <w:right w:val="nil"/>
            </w:tcBorders>
          </w:tcPr>
          <w:p w14:paraId="359CAF38"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77</w:t>
            </w:r>
          </w:p>
        </w:tc>
        <w:tc>
          <w:tcPr>
            <w:tcW w:w="1275" w:type="dxa"/>
            <w:tcBorders>
              <w:top w:val="single" w:sz="12" w:space="0" w:color="auto"/>
              <w:left w:val="nil"/>
              <w:bottom w:val="nil"/>
              <w:right w:val="nil"/>
            </w:tcBorders>
          </w:tcPr>
          <w:p w14:paraId="56FAD3A8"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Horizontal colon cancer</w:t>
            </w:r>
          </w:p>
        </w:tc>
        <w:tc>
          <w:tcPr>
            <w:tcW w:w="993" w:type="dxa"/>
            <w:tcBorders>
              <w:top w:val="single" w:sz="12" w:space="0" w:color="auto"/>
              <w:left w:val="nil"/>
              <w:bottom w:val="nil"/>
              <w:right w:val="nil"/>
            </w:tcBorders>
          </w:tcPr>
          <w:p w14:paraId="6F96A57A" w14:textId="2A2D9384"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5.2</w:t>
            </w:r>
            <w:r w:rsidR="00C15E71">
              <w:rPr>
                <w:rFonts w:ascii="Book Antiqua" w:hAnsi="Book Antiqua" w:hint="eastAsia"/>
                <w:color w:val="000000" w:themeColor="text1"/>
              </w:rPr>
              <w:t xml:space="preserve"> </w:t>
            </w:r>
            <w:r w:rsidR="00C15E71" w:rsidRPr="00D0426B">
              <w:rPr>
                <w:rFonts w:ascii="Book Antiqua" w:hAnsi="Book Antiqua"/>
                <w:color w:val="000000" w:themeColor="text1"/>
              </w:rPr>
              <w:t>×</w:t>
            </w:r>
            <w:r w:rsidR="00C15E71">
              <w:rPr>
                <w:rFonts w:ascii="Book Antiqua" w:hAnsi="Book Antiqua" w:hint="eastAsia"/>
                <w:color w:val="000000" w:themeColor="text1"/>
              </w:rPr>
              <w:t xml:space="preserve"> </w:t>
            </w:r>
            <w:r w:rsidRPr="00D0426B">
              <w:rPr>
                <w:rFonts w:ascii="Book Antiqua" w:hAnsi="Book Antiqua"/>
                <w:color w:val="000000" w:themeColor="text1"/>
              </w:rPr>
              <w:t>4.9</w:t>
            </w:r>
          </w:p>
        </w:tc>
        <w:tc>
          <w:tcPr>
            <w:tcW w:w="1842" w:type="dxa"/>
            <w:tcBorders>
              <w:top w:val="single" w:sz="12" w:space="0" w:color="auto"/>
              <w:left w:val="nil"/>
              <w:bottom w:val="nil"/>
              <w:right w:val="nil"/>
            </w:tcBorders>
          </w:tcPr>
          <w:p w14:paraId="0157242C"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Moderately and poorly differentiated</w:t>
            </w:r>
          </w:p>
        </w:tc>
        <w:tc>
          <w:tcPr>
            <w:tcW w:w="992" w:type="dxa"/>
            <w:tcBorders>
              <w:top w:val="single" w:sz="12" w:space="0" w:color="auto"/>
              <w:left w:val="nil"/>
              <w:bottom w:val="nil"/>
              <w:right w:val="nil"/>
            </w:tcBorders>
          </w:tcPr>
          <w:p w14:paraId="07136037"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w:t>
            </w:r>
          </w:p>
        </w:tc>
        <w:tc>
          <w:tcPr>
            <w:tcW w:w="709" w:type="dxa"/>
            <w:tcBorders>
              <w:top w:val="single" w:sz="12" w:space="0" w:color="auto"/>
              <w:left w:val="nil"/>
              <w:bottom w:val="nil"/>
              <w:right w:val="nil"/>
            </w:tcBorders>
          </w:tcPr>
          <w:p w14:paraId="0D5EC240"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0</w:t>
            </w:r>
          </w:p>
        </w:tc>
        <w:tc>
          <w:tcPr>
            <w:tcW w:w="1276" w:type="dxa"/>
            <w:tcBorders>
              <w:top w:val="single" w:sz="12" w:space="0" w:color="auto"/>
              <w:left w:val="nil"/>
              <w:bottom w:val="nil"/>
              <w:right w:val="nil"/>
            </w:tcBorders>
          </w:tcPr>
          <w:p w14:paraId="074ECCEF"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N/A</w:t>
            </w:r>
          </w:p>
        </w:tc>
        <w:tc>
          <w:tcPr>
            <w:tcW w:w="1134" w:type="dxa"/>
            <w:tcBorders>
              <w:top w:val="single" w:sz="12" w:space="0" w:color="auto"/>
              <w:left w:val="nil"/>
              <w:bottom w:val="nil"/>
              <w:right w:val="nil"/>
            </w:tcBorders>
          </w:tcPr>
          <w:p w14:paraId="7518A714"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T4aN0M0</w:t>
            </w:r>
          </w:p>
        </w:tc>
        <w:tc>
          <w:tcPr>
            <w:tcW w:w="1701" w:type="dxa"/>
            <w:tcBorders>
              <w:top w:val="single" w:sz="12" w:space="0" w:color="auto"/>
              <w:left w:val="nil"/>
              <w:bottom w:val="nil"/>
              <w:right w:val="nil"/>
            </w:tcBorders>
          </w:tcPr>
          <w:p w14:paraId="4DCE9FF1"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Adenocarcinoma</w:t>
            </w:r>
          </w:p>
        </w:tc>
        <w:tc>
          <w:tcPr>
            <w:tcW w:w="708" w:type="dxa"/>
            <w:tcBorders>
              <w:top w:val="single" w:sz="12" w:space="0" w:color="auto"/>
              <w:left w:val="nil"/>
              <w:bottom w:val="nil"/>
              <w:right w:val="nil"/>
            </w:tcBorders>
          </w:tcPr>
          <w:p w14:paraId="0ADAB167"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N/A</w:t>
            </w:r>
          </w:p>
        </w:tc>
        <w:tc>
          <w:tcPr>
            <w:tcW w:w="851" w:type="dxa"/>
            <w:tcBorders>
              <w:top w:val="single" w:sz="12" w:space="0" w:color="auto"/>
              <w:left w:val="nil"/>
              <w:bottom w:val="nil"/>
              <w:right w:val="nil"/>
            </w:tcBorders>
          </w:tcPr>
          <w:p w14:paraId="02D46F86"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N/A</w:t>
            </w:r>
          </w:p>
        </w:tc>
        <w:tc>
          <w:tcPr>
            <w:tcW w:w="938" w:type="dxa"/>
            <w:tcBorders>
              <w:top w:val="single" w:sz="12" w:space="0" w:color="auto"/>
              <w:left w:val="nil"/>
              <w:bottom w:val="nil"/>
              <w:right w:val="nil"/>
            </w:tcBorders>
          </w:tcPr>
          <w:p w14:paraId="2AC71683"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N/A</w:t>
            </w:r>
          </w:p>
        </w:tc>
        <w:tc>
          <w:tcPr>
            <w:tcW w:w="977" w:type="dxa"/>
            <w:tcBorders>
              <w:top w:val="single" w:sz="12" w:space="0" w:color="auto"/>
              <w:left w:val="nil"/>
              <w:bottom w:val="nil"/>
              <w:right w:val="nil"/>
            </w:tcBorders>
          </w:tcPr>
          <w:p w14:paraId="32B7673A"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N/A</w:t>
            </w:r>
          </w:p>
        </w:tc>
      </w:tr>
      <w:tr w:rsidR="00865966" w:rsidRPr="00D0426B" w14:paraId="508CAF26" w14:textId="77777777" w:rsidTr="00C15E71">
        <w:tc>
          <w:tcPr>
            <w:tcW w:w="426" w:type="dxa"/>
            <w:tcBorders>
              <w:top w:val="nil"/>
              <w:left w:val="nil"/>
              <w:bottom w:val="nil"/>
              <w:right w:val="nil"/>
            </w:tcBorders>
          </w:tcPr>
          <w:p w14:paraId="32370F1C"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2</w:t>
            </w:r>
          </w:p>
        </w:tc>
        <w:tc>
          <w:tcPr>
            <w:tcW w:w="562" w:type="dxa"/>
            <w:tcBorders>
              <w:top w:val="nil"/>
              <w:left w:val="nil"/>
              <w:bottom w:val="nil"/>
              <w:right w:val="nil"/>
            </w:tcBorders>
          </w:tcPr>
          <w:p w14:paraId="054B65EA"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F</w:t>
            </w:r>
          </w:p>
        </w:tc>
        <w:tc>
          <w:tcPr>
            <w:tcW w:w="567" w:type="dxa"/>
            <w:tcBorders>
              <w:top w:val="nil"/>
              <w:left w:val="nil"/>
              <w:bottom w:val="nil"/>
              <w:right w:val="nil"/>
            </w:tcBorders>
          </w:tcPr>
          <w:p w14:paraId="38917316"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63</w:t>
            </w:r>
          </w:p>
        </w:tc>
        <w:tc>
          <w:tcPr>
            <w:tcW w:w="1275" w:type="dxa"/>
            <w:tcBorders>
              <w:top w:val="nil"/>
              <w:left w:val="nil"/>
              <w:bottom w:val="nil"/>
              <w:right w:val="nil"/>
            </w:tcBorders>
          </w:tcPr>
          <w:p w14:paraId="3EF8EBDC"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Sigmoid colon cancer</w:t>
            </w:r>
          </w:p>
        </w:tc>
        <w:tc>
          <w:tcPr>
            <w:tcW w:w="993" w:type="dxa"/>
            <w:tcBorders>
              <w:top w:val="nil"/>
              <w:left w:val="nil"/>
              <w:bottom w:val="nil"/>
              <w:right w:val="nil"/>
            </w:tcBorders>
          </w:tcPr>
          <w:p w14:paraId="6E7D1ABB"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N/A</w:t>
            </w:r>
          </w:p>
        </w:tc>
        <w:tc>
          <w:tcPr>
            <w:tcW w:w="1842" w:type="dxa"/>
            <w:tcBorders>
              <w:top w:val="nil"/>
              <w:left w:val="nil"/>
              <w:bottom w:val="nil"/>
              <w:right w:val="nil"/>
            </w:tcBorders>
          </w:tcPr>
          <w:p w14:paraId="50776088"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Poorly differentiated</w:t>
            </w:r>
          </w:p>
        </w:tc>
        <w:tc>
          <w:tcPr>
            <w:tcW w:w="992" w:type="dxa"/>
            <w:tcBorders>
              <w:top w:val="nil"/>
              <w:left w:val="nil"/>
              <w:bottom w:val="nil"/>
              <w:right w:val="nil"/>
            </w:tcBorders>
          </w:tcPr>
          <w:p w14:paraId="0EBF3121"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N/A</w:t>
            </w:r>
          </w:p>
        </w:tc>
        <w:tc>
          <w:tcPr>
            <w:tcW w:w="709" w:type="dxa"/>
            <w:tcBorders>
              <w:top w:val="nil"/>
              <w:left w:val="nil"/>
              <w:bottom w:val="nil"/>
              <w:right w:val="nil"/>
            </w:tcBorders>
          </w:tcPr>
          <w:p w14:paraId="57CC6BCB"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N/A</w:t>
            </w:r>
          </w:p>
        </w:tc>
        <w:tc>
          <w:tcPr>
            <w:tcW w:w="1276" w:type="dxa"/>
            <w:tcBorders>
              <w:top w:val="nil"/>
              <w:left w:val="nil"/>
              <w:bottom w:val="nil"/>
              <w:right w:val="nil"/>
            </w:tcBorders>
          </w:tcPr>
          <w:p w14:paraId="58503C69"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N/A</w:t>
            </w:r>
          </w:p>
        </w:tc>
        <w:tc>
          <w:tcPr>
            <w:tcW w:w="1134" w:type="dxa"/>
            <w:tcBorders>
              <w:top w:val="nil"/>
              <w:left w:val="nil"/>
              <w:bottom w:val="nil"/>
              <w:right w:val="nil"/>
            </w:tcBorders>
          </w:tcPr>
          <w:p w14:paraId="192A770B"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T3aN1bM0</w:t>
            </w:r>
          </w:p>
        </w:tc>
        <w:tc>
          <w:tcPr>
            <w:tcW w:w="1701" w:type="dxa"/>
            <w:tcBorders>
              <w:top w:val="nil"/>
              <w:left w:val="nil"/>
              <w:bottom w:val="nil"/>
              <w:right w:val="nil"/>
            </w:tcBorders>
          </w:tcPr>
          <w:p w14:paraId="0D258DE2"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Adenocarcinoma</w:t>
            </w:r>
          </w:p>
        </w:tc>
        <w:tc>
          <w:tcPr>
            <w:tcW w:w="708" w:type="dxa"/>
            <w:tcBorders>
              <w:top w:val="nil"/>
              <w:left w:val="nil"/>
              <w:bottom w:val="nil"/>
              <w:right w:val="nil"/>
            </w:tcBorders>
          </w:tcPr>
          <w:p w14:paraId="74C0C302"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N/A</w:t>
            </w:r>
          </w:p>
        </w:tc>
        <w:tc>
          <w:tcPr>
            <w:tcW w:w="851" w:type="dxa"/>
            <w:tcBorders>
              <w:top w:val="nil"/>
              <w:left w:val="nil"/>
              <w:bottom w:val="nil"/>
              <w:right w:val="nil"/>
            </w:tcBorders>
          </w:tcPr>
          <w:p w14:paraId="22060E80"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N/A</w:t>
            </w:r>
          </w:p>
        </w:tc>
        <w:tc>
          <w:tcPr>
            <w:tcW w:w="938" w:type="dxa"/>
            <w:tcBorders>
              <w:top w:val="nil"/>
              <w:left w:val="nil"/>
              <w:bottom w:val="nil"/>
              <w:right w:val="nil"/>
            </w:tcBorders>
          </w:tcPr>
          <w:p w14:paraId="5D671832"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N/A</w:t>
            </w:r>
          </w:p>
        </w:tc>
        <w:tc>
          <w:tcPr>
            <w:tcW w:w="977" w:type="dxa"/>
            <w:tcBorders>
              <w:top w:val="nil"/>
              <w:left w:val="nil"/>
              <w:bottom w:val="nil"/>
              <w:right w:val="nil"/>
            </w:tcBorders>
          </w:tcPr>
          <w:p w14:paraId="57180BE2"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N/A</w:t>
            </w:r>
          </w:p>
        </w:tc>
      </w:tr>
      <w:tr w:rsidR="00865966" w:rsidRPr="00D0426B" w14:paraId="3AF42902" w14:textId="77777777" w:rsidTr="00C15E71">
        <w:tc>
          <w:tcPr>
            <w:tcW w:w="426" w:type="dxa"/>
            <w:tcBorders>
              <w:top w:val="nil"/>
              <w:left w:val="nil"/>
              <w:bottom w:val="nil"/>
              <w:right w:val="nil"/>
            </w:tcBorders>
          </w:tcPr>
          <w:p w14:paraId="40281AAC"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3</w:t>
            </w:r>
          </w:p>
        </w:tc>
        <w:tc>
          <w:tcPr>
            <w:tcW w:w="562" w:type="dxa"/>
            <w:tcBorders>
              <w:top w:val="nil"/>
              <w:left w:val="nil"/>
              <w:bottom w:val="nil"/>
              <w:right w:val="nil"/>
            </w:tcBorders>
          </w:tcPr>
          <w:p w14:paraId="5D941877"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M</w:t>
            </w:r>
          </w:p>
        </w:tc>
        <w:tc>
          <w:tcPr>
            <w:tcW w:w="567" w:type="dxa"/>
            <w:tcBorders>
              <w:top w:val="nil"/>
              <w:left w:val="nil"/>
              <w:bottom w:val="nil"/>
              <w:right w:val="nil"/>
            </w:tcBorders>
          </w:tcPr>
          <w:p w14:paraId="157B8139"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77</w:t>
            </w:r>
          </w:p>
        </w:tc>
        <w:tc>
          <w:tcPr>
            <w:tcW w:w="1275" w:type="dxa"/>
            <w:tcBorders>
              <w:top w:val="nil"/>
              <w:left w:val="nil"/>
              <w:bottom w:val="nil"/>
              <w:right w:val="nil"/>
            </w:tcBorders>
          </w:tcPr>
          <w:p w14:paraId="3E192214"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Right-sided colon cancer</w:t>
            </w:r>
          </w:p>
        </w:tc>
        <w:tc>
          <w:tcPr>
            <w:tcW w:w="993" w:type="dxa"/>
            <w:tcBorders>
              <w:top w:val="nil"/>
              <w:left w:val="nil"/>
              <w:bottom w:val="nil"/>
              <w:right w:val="nil"/>
            </w:tcBorders>
          </w:tcPr>
          <w:p w14:paraId="653D1FD9" w14:textId="71178BAA"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3</w:t>
            </w:r>
            <w:r w:rsidR="00C15E71">
              <w:rPr>
                <w:rFonts w:ascii="Book Antiqua" w:hAnsi="Book Antiqua" w:hint="eastAsia"/>
                <w:color w:val="000000" w:themeColor="text1"/>
              </w:rPr>
              <w:t xml:space="preserve"> </w:t>
            </w:r>
            <w:r w:rsidRPr="00D0426B">
              <w:rPr>
                <w:rFonts w:ascii="Book Antiqua" w:hAnsi="Book Antiqua"/>
                <w:color w:val="000000" w:themeColor="text1"/>
              </w:rPr>
              <w:t>×</w:t>
            </w:r>
            <w:r w:rsidR="00C15E71">
              <w:rPr>
                <w:rFonts w:ascii="Book Antiqua" w:hAnsi="Book Antiqua" w:hint="eastAsia"/>
                <w:color w:val="000000" w:themeColor="text1"/>
              </w:rPr>
              <w:t xml:space="preserve"> </w:t>
            </w:r>
            <w:r w:rsidRPr="00D0426B">
              <w:rPr>
                <w:rFonts w:ascii="Book Antiqua" w:hAnsi="Book Antiqua"/>
                <w:color w:val="000000" w:themeColor="text1"/>
              </w:rPr>
              <w:t>3</w:t>
            </w:r>
          </w:p>
        </w:tc>
        <w:tc>
          <w:tcPr>
            <w:tcW w:w="1842" w:type="dxa"/>
            <w:tcBorders>
              <w:top w:val="nil"/>
              <w:left w:val="nil"/>
              <w:bottom w:val="nil"/>
              <w:right w:val="nil"/>
            </w:tcBorders>
          </w:tcPr>
          <w:p w14:paraId="74FBA5B7"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Moderately differentiated</w:t>
            </w:r>
          </w:p>
        </w:tc>
        <w:tc>
          <w:tcPr>
            <w:tcW w:w="992" w:type="dxa"/>
            <w:tcBorders>
              <w:top w:val="nil"/>
              <w:left w:val="nil"/>
              <w:bottom w:val="nil"/>
              <w:right w:val="nil"/>
            </w:tcBorders>
          </w:tcPr>
          <w:p w14:paraId="75114E2B"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N/A</w:t>
            </w:r>
          </w:p>
        </w:tc>
        <w:tc>
          <w:tcPr>
            <w:tcW w:w="709" w:type="dxa"/>
            <w:tcBorders>
              <w:top w:val="nil"/>
              <w:left w:val="nil"/>
              <w:bottom w:val="nil"/>
              <w:right w:val="nil"/>
            </w:tcBorders>
          </w:tcPr>
          <w:p w14:paraId="33F0CF05"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0</w:t>
            </w:r>
          </w:p>
        </w:tc>
        <w:tc>
          <w:tcPr>
            <w:tcW w:w="1276" w:type="dxa"/>
            <w:tcBorders>
              <w:top w:val="nil"/>
              <w:left w:val="nil"/>
              <w:bottom w:val="nil"/>
              <w:right w:val="nil"/>
            </w:tcBorders>
          </w:tcPr>
          <w:p w14:paraId="3842AEFC"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N/A</w:t>
            </w:r>
          </w:p>
        </w:tc>
        <w:tc>
          <w:tcPr>
            <w:tcW w:w="1134" w:type="dxa"/>
            <w:tcBorders>
              <w:top w:val="nil"/>
              <w:left w:val="nil"/>
              <w:bottom w:val="nil"/>
              <w:right w:val="nil"/>
            </w:tcBorders>
          </w:tcPr>
          <w:p w14:paraId="713FCDEA"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T4aN0M0</w:t>
            </w:r>
          </w:p>
        </w:tc>
        <w:tc>
          <w:tcPr>
            <w:tcW w:w="1701" w:type="dxa"/>
            <w:tcBorders>
              <w:top w:val="nil"/>
              <w:left w:val="nil"/>
              <w:bottom w:val="nil"/>
              <w:right w:val="nil"/>
            </w:tcBorders>
          </w:tcPr>
          <w:p w14:paraId="37CB7814"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Adenocarcinoma</w:t>
            </w:r>
          </w:p>
        </w:tc>
        <w:tc>
          <w:tcPr>
            <w:tcW w:w="708" w:type="dxa"/>
            <w:tcBorders>
              <w:top w:val="nil"/>
              <w:left w:val="nil"/>
              <w:bottom w:val="nil"/>
              <w:right w:val="nil"/>
            </w:tcBorders>
          </w:tcPr>
          <w:p w14:paraId="13CA6AAA"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w:t>
            </w:r>
          </w:p>
        </w:tc>
        <w:tc>
          <w:tcPr>
            <w:tcW w:w="851" w:type="dxa"/>
            <w:tcBorders>
              <w:top w:val="nil"/>
              <w:left w:val="nil"/>
              <w:bottom w:val="nil"/>
              <w:right w:val="nil"/>
            </w:tcBorders>
          </w:tcPr>
          <w:p w14:paraId="576AB59A"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w:t>
            </w:r>
          </w:p>
        </w:tc>
        <w:tc>
          <w:tcPr>
            <w:tcW w:w="938" w:type="dxa"/>
            <w:tcBorders>
              <w:top w:val="nil"/>
              <w:left w:val="nil"/>
              <w:bottom w:val="nil"/>
              <w:right w:val="nil"/>
            </w:tcBorders>
          </w:tcPr>
          <w:p w14:paraId="33C5B77A"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w:t>
            </w:r>
          </w:p>
        </w:tc>
        <w:tc>
          <w:tcPr>
            <w:tcW w:w="977" w:type="dxa"/>
            <w:tcBorders>
              <w:top w:val="nil"/>
              <w:left w:val="nil"/>
              <w:bottom w:val="nil"/>
              <w:right w:val="nil"/>
            </w:tcBorders>
          </w:tcPr>
          <w:p w14:paraId="431C97B1"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w:t>
            </w:r>
          </w:p>
        </w:tc>
      </w:tr>
      <w:tr w:rsidR="00865966" w:rsidRPr="00D0426B" w14:paraId="12946672" w14:textId="77777777" w:rsidTr="00C15E71">
        <w:tc>
          <w:tcPr>
            <w:tcW w:w="426" w:type="dxa"/>
            <w:tcBorders>
              <w:top w:val="nil"/>
              <w:left w:val="nil"/>
              <w:bottom w:val="nil"/>
              <w:right w:val="nil"/>
            </w:tcBorders>
          </w:tcPr>
          <w:p w14:paraId="43D6050C"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4</w:t>
            </w:r>
          </w:p>
        </w:tc>
        <w:tc>
          <w:tcPr>
            <w:tcW w:w="562" w:type="dxa"/>
            <w:tcBorders>
              <w:top w:val="nil"/>
              <w:left w:val="nil"/>
              <w:bottom w:val="nil"/>
              <w:right w:val="nil"/>
            </w:tcBorders>
          </w:tcPr>
          <w:p w14:paraId="048C769A"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F</w:t>
            </w:r>
          </w:p>
        </w:tc>
        <w:tc>
          <w:tcPr>
            <w:tcW w:w="567" w:type="dxa"/>
            <w:tcBorders>
              <w:top w:val="nil"/>
              <w:left w:val="nil"/>
              <w:bottom w:val="nil"/>
              <w:right w:val="nil"/>
            </w:tcBorders>
          </w:tcPr>
          <w:p w14:paraId="1BAEB23D"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52</w:t>
            </w:r>
          </w:p>
        </w:tc>
        <w:tc>
          <w:tcPr>
            <w:tcW w:w="1275" w:type="dxa"/>
            <w:tcBorders>
              <w:top w:val="nil"/>
              <w:left w:val="nil"/>
              <w:bottom w:val="nil"/>
              <w:right w:val="nil"/>
            </w:tcBorders>
          </w:tcPr>
          <w:p w14:paraId="17F87BCB"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Right-sided colon cancer</w:t>
            </w:r>
          </w:p>
        </w:tc>
        <w:tc>
          <w:tcPr>
            <w:tcW w:w="993" w:type="dxa"/>
            <w:tcBorders>
              <w:top w:val="nil"/>
              <w:left w:val="nil"/>
              <w:bottom w:val="nil"/>
              <w:right w:val="nil"/>
            </w:tcBorders>
          </w:tcPr>
          <w:p w14:paraId="32B1E5FA" w14:textId="3902818E"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4</w:t>
            </w:r>
            <w:r w:rsidR="00C15E71">
              <w:rPr>
                <w:rFonts w:ascii="Book Antiqua" w:hAnsi="Book Antiqua" w:hint="eastAsia"/>
                <w:color w:val="000000" w:themeColor="text1"/>
              </w:rPr>
              <w:t xml:space="preserve"> </w:t>
            </w:r>
            <w:r w:rsidRPr="00D0426B">
              <w:rPr>
                <w:rFonts w:ascii="Book Antiqua" w:hAnsi="Book Antiqua"/>
                <w:color w:val="000000" w:themeColor="text1"/>
              </w:rPr>
              <w:t>×</w:t>
            </w:r>
            <w:r w:rsidR="00C15E71">
              <w:rPr>
                <w:rFonts w:ascii="Book Antiqua" w:hAnsi="Book Antiqua" w:hint="eastAsia"/>
                <w:color w:val="000000" w:themeColor="text1"/>
              </w:rPr>
              <w:t xml:space="preserve"> </w:t>
            </w:r>
            <w:r w:rsidRPr="00D0426B">
              <w:rPr>
                <w:rFonts w:ascii="Book Antiqua" w:hAnsi="Book Antiqua"/>
                <w:color w:val="000000" w:themeColor="text1"/>
              </w:rPr>
              <w:t>2.5</w:t>
            </w:r>
          </w:p>
        </w:tc>
        <w:tc>
          <w:tcPr>
            <w:tcW w:w="1842" w:type="dxa"/>
            <w:tcBorders>
              <w:top w:val="nil"/>
              <w:left w:val="nil"/>
              <w:bottom w:val="nil"/>
              <w:right w:val="nil"/>
            </w:tcBorders>
          </w:tcPr>
          <w:p w14:paraId="6DD06961"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Well differentiated</w:t>
            </w:r>
          </w:p>
        </w:tc>
        <w:tc>
          <w:tcPr>
            <w:tcW w:w="992" w:type="dxa"/>
            <w:tcBorders>
              <w:top w:val="nil"/>
              <w:left w:val="nil"/>
              <w:bottom w:val="nil"/>
              <w:right w:val="nil"/>
            </w:tcBorders>
          </w:tcPr>
          <w:p w14:paraId="6F67ABF7"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N/A</w:t>
            </w:r>
          </w:p>
        </w:tc>
        <w:tc>
          <w:tcPr>
            <w:tcW w:w="709" w:type="dxa"/>
            <w:tcBorders>
              <w:top w:val="nil"/>
              <w:left w:val="nil"/>
              <w:bottom w:val="nil"/>
              <w:right w:val="nil"/>
            </w:tcBorders>
          </w:tcPr>
          <w:p w14:paraId="773D1AFD"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0</w:t>
            </w:r>
          </w:p>
        </w:tc>
        <w:tc>
          <w:tcPr>
            <w:tcW w:w="1276" w:type="dxa"/>
            <w:tcBorders>
              <w:top w:val="nil"/>
              <w:left w:val="nil"/>
              <w:bottom w:val="nil"/>
              <w:right w:val="nil"/>
            </w:tcBorders>
          </w:tcPr>
          <w:p w14:paraId="7E414A47"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N/A</w:t>
            </w:r>
          </w:p>
        </w:tc>
        <w:tc>
          <w:tcPr>
            <w:tcW w:w="1134" w:type="dxa"/>
            <w:tcBorders>
              <w:top w:val="nil"/>
              <w:left w:val="nil"/>
              <w:bottom w:val="nil"/>
              <w:right w:val="nil"/>
            </w:tcBorders>
          </w:tcPr>
          <w:p w14:paraId="29CB7510"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TisN0M0</w:t>
            </w:r>
          </w:p>
        </w:tc>
        <w:tc>
          <w:tcPr>
            <w:tcW w:w="1701" w:type="dxa"/>
            <w:tcBorders>
              <w:top w:val="nil"/>
              <w:left w:val="nil"/>
              <w:bottom w:val="nil"/>
              <w:right w:val="nil"/>
            </w:tcBorders>
          </w:tcPr>
          <w:p w14:paraId="7D56B69C"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Adenocarcinoma</w:t>
            </w:r>
          </w:p>
        </w:tc>
        <w:tc>
          <w:tcPr>
            <w:tcW w:w="708" w:type="dxa"/>
            <w:tcBorders>
              <w:top w:val="nil"/>
              <w:left w:val="nil"/>
              <w:bottom w:val="nil"/>
              <w:right w:val="nil"/>
            </w:tcBorders>
          </w:tcPr>
          <w:p w14:paraId="02A869AC"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w:t>
            </w:r>
          </w:p>
        </w:tc>
        <w:tc>
          <w:tcPr>
            <w:tcW w:w="851" w:type="dxa"/>
            <w:tcBorders>
              <w:top w:val="nil"/>
              <w:left w:val="nil"/>
              <w:bottom w:val="nil"/>
              <w:right w:val="nil"/>
            </w:tcBorders>
          </w:tcPr>
          <w:p w14:paraId="11EAADA6"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w:t>
            </w:r>
          </w:p>
        </w:tc>
        <w:tc>
          <w:tcPr>
            <w:tcW w:w="938" w:type="dxa"/>
            <w:tcBorders>
              <w:top w:val="nil"/>
              <w:left w:val="nil"/>
              <w:bottom w:val="nil"/>
              <w:right w:val="nil"/>
            </w:tcBorders>
          </w:tcPr>
          <w:p w14:paraId="73147BB1"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w:t>
            </w:r>
          </w:p>
        </w:tc>
        <w:tc>
          <w:tcPr>
            <w:tcW w:w="977" w:type="dxa"/>
            <w:tcBorders>
              <w:top w:val="nil"/>
              <w:left w:val="nil"/>
              <w:bottom w:val="nil"/>
              <w:right w:val="nil"/>
            </w:tcBorders>
          </w:tcPr>
          <w:p w14:paraId="73DA2398"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w:t>
            </w:r>
          </w:p>
        </w:tc>
      </w:tr>
      <w:tr w:rsidR="00865966" w:rsidRPr="00D0426B" w14:paraId="7A898F12" w14:textId="77777777" w:rsidTr="00C15E71">
        <w:tc>
          <w:tcPr>
            <w:tcW w:w="426" w:type="dxa"/>
            <w:tcBorders>
              <w:top w:val="nil"/>
              <w:left w:val="nil"/>
              <w:bottom w:val="nil"/>
              <w:right w:val="nil"/>
            </w:tcBorders>
          </w:tcPr>
          <w:p w14:paraId="622AF05D"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5</w:t>
            </w:r>
          </w:p>
        </w:tc>
        <w:tc>
          <w:tcPr>
            <w:tcW w:w="562" w:type="dxa"/>
            <w:tcBorders>
              <w:top w:val="nil"/>
              <w:left w:val="nil"/>
              <w:bottom w:val="nil"/>
              <w:right w:val="nil"/>
            </w:tcBorders>
          </w:tcPr>
          <w:p w14:paraId="24540E88"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M</w:t>
            </w:r>
          </w:p>
        </w:tc>
        <w:tc>
          <w:tcPr>
            <w:tcW w:w="567" w:type="dxa"/>
            <w:tcBorders>
              <w:top w:val="nil"/>
              <w:left w:val="nil"/>
              <w:bottom w:val="nil"/>
              <w:right w:val="nil"/>
            </w:tcBorders>
          </w:tcPr>
          <w:p w14:paraId="47BE3CB7"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61</w:t>
            </w:r>
          </w:p>
        </w:tc>
        <w:tc>
          <w:tcPr>
            <w:tcW w:w="1275" w:type="dxa"/>
            <w:tcBorders>
              <w:top w:val="nil"/>
              <w:left w:val="nil"/>
              <w:bottom w:val="nil"/>
              <w:right w:val="nil"/>
            </w:tcBorders>
          </w:tcPr>
          <w:p w14:paraId="682C12FE"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Colon cancer</w:t>
            </w:r>
          </w:p>
        </w:tc>
        <w:tc>
          <w:tcPr>
            <w:tcW w:w="993" w:type="dxa"/>
            <w:tcBorders>
              <w:top w:val="nil"/>
              <w:left w:val="nil"/>
              <w:bottom w:val="nil"/>
              <w:right w:val="nil"/>
            </w:tcBorders>
          </w:tcPr>
          <w:p w14:paraId="7DE1844B" w14:textId="6244514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2.8</w:t>
            </w:r>
            <w:r w:rsidR="00C15E71">
              <w:rPr>
                <w:rFonts w:ascii="Book Antiqua" w:hAnsi="Book Antiqua" w:hint="eastAsia"/>
                <w:color w:val="000000" w:themeColor="text1"/>
              </w:rPr>
              <w:t xml:space="preserve"> </w:t>
            </w:r>
            <w:r w:rsidRPr="00D0426B">
              <w:rPr>
                <w:rFonts w:ascii="Book Antiqua" w:hAnsi="Book Antiqua"/>
                <w:color w:val="000000" w:themeColor="text1"/>
              </w:rPr>
              <w:t>×</w:t>
            </w:r>
            <w:r w:rsidR="00C15E71">
              <w:rPr>
                <w:rFonts w:ascii="Book Antiqua" w:hAnsi="Book Antiqua" w:hint="eastAsia"/>
                <w:color w:val="000000" w:themeColor="text1"/>
              </w:rPr>
              <w:t xml:space="preserve"> </w:t>
            </w:r>
            <w:r w:rsidRPr="00D0426B">
              <w:rPr>
                <w:rFonts w:ascii="Book Antiqua" w:hAnsi="Book Antiqua"/>
                <w:color w:val="000000" w:themeColor="text1"/>
              </w:rPr>
              <w:t>1.8</w:t>
            </w:r>
          </w:p>
        </w:tc>
        <w:tc>
          <w:tcPr>
            <w:tcW w:w="1842" w:type="dxa"/>
            <w:tcBorders>
              <w:top w:val="nil"/>
              <w:left w:val="nil"/>
              <w:bottom w:val="nil"/>
              <w:right w:val="nil"/>
            </w:tcBorders>
          </w:tcPr>
          <w:p w14:paraId="4F9D3246"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Moderately differentiated</w:t>
            </w:r>
          </w:p>
        </w:tc>
        <w:tc>
          <w:tcPr>
            <w:tcW w:w="992" w:type="dxa"/>
            <w:tcBorders>
              <w:top w:val="nil"/>
              <w:left w:val="nil"/>
              <w:bottom w:val="nil"/>
              <w:right w:val="nil"/>
            </w:tcBorders>
          </w:tcPr>
          <w:p w14:paraId="5C9E7906"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w:t>
            </w:r>
          </w:p>
        </w:tc>
        <w:tc>
          <w:tcPr>
            <w:tcW w:w="709" w:type="dxa"/>
            <w:tcBorders>
              <w:top w:val="nil"/>
              <w:left w:val="nil"/>
              <w:bottom w:val="nil"/>
              <w:right w:val="nil"/>
            </w:tcBorders>
          </w:tcPr>
          <w:p w14:paraId="4695D3F7"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1/12</w:t>
            </w:r>
          </w:p>
        </w:tc>
        <w:tc>
          <w:tcPr>
            <w:tcW w:w="1276" w:type="dxa"/>
            <w:tcBorders>
              <w:top w:val="nil"/>
              <w:left w:val="nil"/>
              <w:bottom w:val="nil"/>
              <w:right w:val="nil"/>
            </w:tcBorders>
          </w:tcPr>
          <w:p w14:paraId="7CF17D13"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Sacrum metastasis</w:t>
            </w:r>
          </w:p>
        </w:tc>
        <w:tc>
          <w:tcPr>
            <w:tcW w:w="1134" w:type="dxa"/>
            <w:tcBorders>
              <w:top w:val="nil"/>
              <w:left w:val="nil"/>
              <w:bottom w:val="nil"/>
              <w:right w:val="nil"/>
            </w:tcBorders>
          </w:tcPr>
          <w:p w14:paraId="575833A4"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T4N1M1</w:t>
            </w:r>
          </w:p>
        </w:tc>
        <w:tc>
          <w:tcPr>
            <w:tcW w:w="1701" w:type="dxa"/>
            <w:tcBorders>
              <w:top w:val="nil"/>
              <w:left w:val="nil"/>
              <w:bottom w:val="nil"/>
              <w:right w:val="nil"/>
            </w:tcBorders>
          </w:tcPr>
          <w:p w14:paraId="6DC21070"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Adenocarcinoma</w:t>
            </w:r>
          </w:p>
        </w:tc>
        <w:tc>
          <w:tcPr>
            <w:tcW w:w="708" w:type="dxa"/>
            <w:tcBorders>
              <w:top w:val="nil"/>
              <w:left w:val="nil"/>
              <w:bottom w:val="nil"/>
              <w:right w:val="nil"/>
            </w:tcBorders>
          </w:tcPr>
          <w:p w14:paraId="48FD8E2D"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w:t>
            </w:r>
          </w:p>
        </w:tc>
        <w:tc>
          <w:tcPr>
            <w:tcW w:w="851" w:type="dxa"/>
            <w:tcBorders>
              <w:top w:val="nil"/>
              <w:left w:val="nil"/>
              <w:bottom w:val="nil"/>
              <w:right w:val="nil"/>
            </w:tcBorders>
          </w:tcPr>
          <w:p w14:paraId="424426FE"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w:t>
            </w:r>
          </w:p>
        </w:tc>
        <w:tc>
          <w:tcPr>
            <w:tcW w:w="938" w:type="dxa"/>
            <w:tcBorders>
              <w:top w:val="nil"/>
              <w:left w:val="nil"/>
              <w:bottom w:val="nil"/>
              <w:right w:val="nil"/>
            </w:tcBorders>
          </w:tcPr>
          <w:p w14:paraId="4B98C586"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w:t>
            </w:r>
          </w:p>
        </w:tc>
        <w:tc>
          <w:tcPr>
            <w:tcW w:w="977" w:type="dxa"/>
            <w:tcBorders>
              <w:top w:val="nil"/>
              <w:left w:val="nil"/>
              <w:bottom w:val="nil"/>
              <w:right w:val="nil"/>
            </w:tcBorders>
          </w:tcPr>
          <w:p w14:paraId="3EDE8B0F"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w:t>
            </w:r>
          </w:p>
        </w:tc>
      </w:tr>
      <w:tr w:rsidR="00865966" w:rsidRPr="00D0426B" w14:paraId="0B8EC2E4" w14:textId="77777777" w:rsidTr="00C15E71">
        <w:tc>
          <w:tcPr>
            <w:tcW w:w="426" w:type="dxa"/>
            <w:tcBorders>
              <w:top w:val="nil"/>
              <w:left w:val="nil"/>
              <w:bottom w:val="nil"/>
              <w:right w:val="nil"/>
            </w:tcBorders>
          </w:tcPr>
          <w:p w14:paraId="0A429077"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6</w:t>
            </w:r>
          </w:p>
        </w:tc>
        <w:tc>
          <w:tcPr>
            <w:tcW w:w="562" w:type="dxa"/>
            <w:tcBorders>
              <w:top w:val="nil"/>
              <w:left w:val="nil"/>
              <w:bottom w:val="nil"/>
              <w:right w:val="nil"/>
            </w:tcBorders>
          </w:tcPr>
          <w:p w14:paraId="36ACE080"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M</w:t>
            </w:r>
          </w:p>
        </w:tc>
        <w:tc>
          <w:tcPr>
            <w:tcW w:w="567" w:type="dxa"/>
            <w:tcBorders>
              <w:top w:val="nil"/>
              <w:left w:val="nil"/>
              <w:bottom w:val="nil"/>
              <w:right w:val="nil"/>
            </w:tcBorders>
          </w:tcPr>
          <w:p w14:paraId="212D5BFA"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74</w:t>
            </w:r>
          </w:p>
        </w:tc>
        <w:tc>
          <w:tcPr>
            <w:tcW w:w="1275" w:type="dxa"/>
            <w:tcBorders>
              <w:top w:val="nil"/>
              <w:left w:val="nil"/>
              <w:bottom w:val="nil"/>
              <w:right w:val="nil"/>
            </w:tcBorders>
          </w:tcPr>
          <w:p w14:paraId="642E589D"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Right-sided colon cancer</w:t>
            </w:r>
          </w:p>
        </w:tc>
        <w:tc>
          <w:tcPr>
            <w:tcW w:w="993" w:type="dxa"/>
            <w:tcBorders>
              <w:top w:val="nil"/>
              <w:left w:val="nil"/>
              <w:bottom w:val="nil"/>
              <w:right w:val="nil"/>
            </w:tcBorders>
          </w:tcPr>
          <w:p w14:paraId="610A7439" w14:textId="4C4651C3"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12</w:t>
            </w:r>
            <w:r w:rsidR="00C15E71">
              <w:rPr>
                <w:rFonts w:ascii="Book Antiqua" w:hAnsi="Book Antiqua" w:hint="eastAsia"/>
                <w:color w:val="000000" w:themeColor="text1"/>
              </w:rPr>
              <w:t xml:space="preserve"> </w:t>
            </w:r>
            <w:r w:rsidRPr="00D0426B">
              <w:rPr>
                <w:rFonts w:ascii="Book Antiqua" w:hAnsi="Book Antiqua"/>
                <w:color w:val="000000" w:themeColor="text1"/>
              </w:rPr>
              <w:t>×</w:t>
            </w:r>
            <w:r w:rsidR="00C15E71">
              <w:rPr>
                <w:rFonts w:ascii="Book Antiqua" w:hAnsi="Book Antiqua" w:hint="eastAsia"/>
                <w:color w:val="000000" w:themeColor="text1"/>
              </w:rPr>
              <w:t xml:space="preserve"> </w:t>
            </w:r>
            <w:r w:rsidRPr="00D0426B">
              <w:rPr>
                <w:rFonts w:ascii="Book Antiqua" w:hAnsi="Book Antiqua"/>
                <w:color w:val="000000" w:themeColor="text1"/>
              </w:rPr>
              <w:t>9</w:t>
            </w:r>
            <w:r w:rsidR="00C15E71">
              <w:rPr>
                <w:rFonts w:ascii="Book Antiqua" w:hAnsi="Book Antiqua" w:hint="eastAsia"/>
                <w:color w:val="000000" w:themeColor="text1"/>
              </w:rPr>
              <w:t xml:space="preserve"> </w:t>
            </w:r>
            <w:r w:rsidRPr="00D0426B">
              <w:rPr>
                <w:rFonts w:ascii="Book Antiqua" w:hAnsi="Book Antiqua"/>
                <w:color w:val="000000" w:themeColor="text1"/>
              </w:rPr>
              <w:t>×</w:t>
            </w:r>
            <w:r w:rsidR="00C15E71">
              <w:rPr>
                <w:rFonts w:ascii="Book Antiqua" w:hAnsi="Book Antiqua" w:hint="eastAsia"/>
                <w:color w:val="000000" w:themeColor="text1"/>
              </w:rPr>
              <w:t xml:space="preserve"> </w:t>
            </w:r>
            <w:r w:rsidRPr="00D0426B">
              <w:rPr>
                <w:rFonts w:ascii="Book Antiqua" w:hAnsi="Book Antiqua"/>
                <w:color w:val="000000" w:themeColor="text1"/>
              </w:rPr>
              <w:t>7</w:t>
            </w:r>
          </w:p>
        </w:tc>
        <w:tc>
          <w:tcPr>
            <w:tcW w:w="1842" w:type="dxa"/>
            <w:tcBorders>
              <w:top w:val="nil"/>
              <w:left w:val="nil"/>
              <w:bottom w:val="nil"/>
              <w:right w:val="nil"/>
            </w:tcBorders>
          </w:tcPr>
          <w:p w14:paraId="69198BD7"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N/A</w:t>
            </w:r>
          </w:p>
        </w:tc>
        <w:tc>
          <w:tcPr>
            <w:tcW w:w="992" w:type="dxa"/>
            <w:tcBorders>
              <w:top w:val="nil"/>
              <w:left w:val="nil"/>
              <w:bottom w:val="nil"/>
              <w:right w:val="nil"/>
            </w:tcBorders>
          </w:tcPr>
          <w:p w14:paraId="1416AED8"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w:t>
            </w:r>
          </w:p>
        </w:tc>
        <w:tc>
          <w:tcPr>
            <w:tcW w:w="709" w:type="dxa"/>
            <w:tcBorders>
              <w:top w:val="nil"/>
              <w:left w:val="nil"/>
              <w:bottom w:val="nil"/>
              <w:right w:val="nil"/>
            </w:tcBorders>
          </w:tcPr>
          <w:p w14:paraId="453E51FC"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15/17</w:t>
            </w:r>
          </w:p>
        </w:tc>
        <w:tc>
          <w:tcPr>
            <w:tcW w:w="1276" w:type="dxa"/>
            <w:tcBorders>
              <w:top w:val="nil"/>
              <w:left w:val="nil"/>
              <w:bottom w:val="nil"/>
              <w:right w:val="nil"/>
            </w:tcBorders>
          </w:tcPr>
          <w:p w14:paraId="02DC0F43"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N/A</w:t>
            </w:r>
          </w:p>
        </w:tc>
        <w:tc>
          <w:tcPr>
            <w:tcW w:w="1134" w:type="dxa"/>
            <w:tcBorders>
              <w:top w:val="nil"/>
              <w:left w:val="nil"/>
              <w:bottom w:val="nil"/>
              <w:right w:val="nil"/>
            </w:tcBorders>
          </w:tcPr>
          <w:p w14:paraId="4F42213B"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T4N3M1</w:t>
            </w:r>
          </w:p>
        </w:tc>
        <w:tc>
          <w:tcPr>
            <w:tcW w:w="1701" w:type="dxa"/>
            <w:tcBorders>
              <w:top w:val="nil"/>
              <w:left w:val="nil"/>
              <w:bottom w:val="nil"/>
              <w:right w:val="nil"/>
            </w:tcBorders>
          </w:tcPr>
          <w:p w14:paraId="3701AE80"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Adenocarcinoma</w:t>
            </w:r>
          </w:p>
        </w:tc>
        <w:tc>
          <w:tcPr>
            <w:tcW w:w="708" w:type="dxa"/>
            <w:tcBorders>
              <w:top w:val="nil"/>
              <w:left w:val="nil"/>
              <w:bottom w:val="nil"/>
              <w:right w:val="nil"/>
            </w:tcBorders>
          </w:tcPr>
          <w:p w14:paraId="56903BB7"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w:t>
            </w:r>
          </w:p>
        </w:tc>
        <w:tc>
          <w:tcPr>
            <w:tcW w:w="851" w:type="dxa"/>
            <w:tcBorders>
              <w:top w:val="nil"/>
              <w:left w:val="nil"/>
              <w:bottom w:val="nil"/>
              <w:right w:val="nil"/>
            </w:tcBorders>
          </w:tcPr>
          <w:p w14:paraId="764FC5CD"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w:t>
            </w:r>
          </w:p>
        </w:tc>
        <w:tc>
          <w:tcPr>
            <w:tcW w:w="938" w:type="dxa"/>
            <w:tcBorders>
              <w:top w:val="nil"/>
              <w:left w:val="nil"/>
              <w:bottom w:val="nil"/>
              <w:right w:val="nil"/>
            </w:tcBorders>
          </w:tcPr>
          <w:p w14:paraId="6D644002"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w:t>
            </w:r>
          </w:p>
        </w:tc>
        <w:tc>
          <w:tcPr>
            <w:tcW w:w="977" w:type="dxa"/>
            <w:tcBorders>
              <w:top w:val="nil"/>
              <w:left w:val="nil"/>
              <w:bottom w:val="nil"/>
              <w:right w:val="nil"/>
            </w:tcBorders>
          </w:tcPr>
          <w:p w14:paraId="39F87434"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w:t>
            </w:r>
          </w:p>
        </w:tc>
      </w:tr>
      <w:tr w:rsidR="00865966" w:rsidRPr="00D0426B" w14:paraId="3B2070FA" w14:textId="77777777" w:rsidTr="00C15E71">
        <w:tc>
          <w:tcPr>
            <w:tcW w:w="426" w:type="dxa"/>
            <w:tcBorders>
              <w:top w:val="nil"/>
              <w:left w:val="nil"/>
              <w:bottom w:val="single" w:sz="12" w:space="0" w:color="auto"/>
              <w:right w:val="nil"/>
            </w:tcBorders>
          </w:tcPr>
          <w:p w14:paraId="7ED749B0"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7</w:t>
            </w:r>
          </w:p>
        </w:tc>
        <w:tc>
          <w:tcPr>
            <w:tcW w:w="562" w:type="dxa"/>
            <w:tcBorders>
              <w:top w:val="nil"/>
              <w:left w:val="nil"/>
              <w:bottom w:val="single" w:sz="12" w:space="0" w:color="auto"/>
              <w:right w:val="nil"/>
            </w:tcBorders>
          </w:tcPr>
          <w:p w14:paraId="2432F33A"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M</w:t>
            </w:r>
          </w:p>
        </w:tc>
        <w:tc>
          <w:tcPr>
            <w:tcW w:w="567" w:type="dxa"/>
            <w:tcBorders>
              <w:top w:val="nil"/>
              <w:left w:val="nil"/>
              <w:bottom w:val="single" w:sz="12" w:space="0" w:color="auto"/>
              <w:right w:val="nil"/>
            </w:tcBorders>
          </w:tcPr>
          <w:p w14:paraId="51A9CF83"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89</w:t>
            </w:r>
          </w:p>
        </w:tc>
        <w:tc>
          <w:tcPr>
            <w:tcW w:w="1275" w:type="dxa"/>
            <w:tcBorders>
              <w:top w:val="nil"/>
              <w:left w:val="nil"/>
              <w:bottom w:val="single" w:sz="12" w:space="0" w:color="auto"/>
              <w:right w:val="nil"/>
            </w:tcBorders>
          </w:tcPr>
          <w:p w14:paraId="7A8AAD74"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Right-sided colon cancer</w:t>
            </w:r>
          </w:p>
        </w:tc>
        <w:tc>
          <w:tcPr>
            <w:tcW w:w="993" w:type="dxa"/>
            <w:tcBorders>
              <w:top w:val="nil"/>
              <w:left w:val="nil"/>
              <w:bottom w:val="single" w:sz="12" w:space="0" w:color="auto"/>
              <w:right w:val="nil"/>
            </w:tcBorders>
          </w:tcPr>
          <w:p w14:paraId="352D2551" w14:textId="72A578D2"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8.5</w:t>
            </w:r>
            <w:r w:rsidR="00C15E71">
              <w:rPr>
                <w:rFonts w:ascii="Book Antiqua" w:hAnsi="Book Antiqua" w:hint="eastAsia"/>
                <w:color w:val="000000" w:themeColor="text1"/>
              </w:rPr>
              <w:t xml:space="preserve"> </w:t>
            </w:r>
            <w:r w:rsidRPr="00D0426B">
              <w:rPr>
                <w:rFonts w:ascii="Book Antiqua" w:hAnsi="Book Antiqua"/>
                <w:color w:val="000000" w:themeColor="text1"/>
              </w:rPr>
              <w:t>×</w:t>
            </w:r>
            <w:r w:rsidR="00C15E71">
              <w:rPr>
                <w:rFonts w:ascii="Book Antiqua" w:hAnsi="Book Antiqua" w:hint="eastAsia"/>
                <w:color w:val="000000" w:themeColor="text1"/>
              </w:rPr>
              <w:t xml:space="preserve"> </w:t>
            </w:r>
            <w:r w:rsidRPr="00D0426B">
              <w:rPr>
                <w:rFonts w:ascii="Book Antiqua" w:hAnsi="Book Antiqua"/>
                <w:color w:val="000000" w:themeColor="text1"/>
              </w:rPr>
              <w:t>5</w:t>
            </w:r>
          </w:p>
        </w:tc>
        <w:tc>
          <w:tcPr>
            <w:tcW w:w="1842" w:type="dxa"/>
            <w:tcBorders>
              <w:top w:val="nil"/>
              <w:left w:val="nil"/>
              <w:bottom w:val="single" w:sz="12" w:space="0" w:color="auto"/>
              <w:right w:val="nil"/>
            </w:tcBorders>
          </w:tcPr>
          <w:p w14:paraId="1FFD56BD"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Moderately differentiated</w:t>
            </w:r>
          </w:p>
        </w:tc>
        <w:tc>
          <w:tcPr>
            <w:tcW w:w="992" w:type="dxa"/>
            <w:tcBorders>
              <w:top w:val="nil"/>
              <w:left w:val="nil"/>
              <w:bottom w:val="single" w:sz="12" w:space="0" w:color="auto"/>
              <w:right w:val="nil"/>
            </w:tcBorders>
          </w:tcPr>
          <w:p w14:paraId="54F560FB"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N/A</w:t>
            </w:r>
          </w:p>
        </w:tc>
        <w:tc>
          <w:tcPr>
            <w:tcW w:w="709" w:type="dxa"/>
            <w:tcBorders>
              <w:top w:val="nil"/>
              <w:left w:val="nil"/>
              <w:bottom w:val="single" w:sz="12" w:space="0" w:color="auto"/>
              <w:right w:val="nil"/>
            </w:tcBorders>
          </w:tcPr>
          <w:p w14:paraId="64967298"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0</w:t>
            </w:r>
          </w:p>
        </w:tc>
        <w:tc>
          <w:tcPr>
            <w:tcW w:w="1276" w:type="dxa"/>
            <w:tcBorders>
              <w:top w:val="nil"/>
              <w:left w:val="nil"/>
              <w:bottom w:val="single" w:sz="12" w:space="0" w:color="auto"/>
              <w:right w:val="nil"/>
            </w:tcBorders>
          </w:tcPr>
          <w:p w14:paraId="7AB72342"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Small bowel metastasis</w:t>
            </w:r>
          </w:p>
        </w:tc>
        <w:tc>
          <w:tcPr>
            <w:tcW w:w="1134" w:type="dxa"/>
            <w:tcBorders>
              <w:top w:val="nil"/>
              <w:left w:val="nil"/>
              <w:bottom w:val="single" w:sz="12" w:space="0" w:color="auto"/>
              <w:right w:val="nil"/>
            </w:tcBorders>
          </w:tcPr>
          <w:p w14:paraId="5ED08659"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T4bN0M0</w:t>
            </w:r>
          </w:p>
        </w:tc>
        <w:tc>
          <w:tcPr>
            <w:tcW w:w="1701" w:type="dxa"/>
            <w:tcBorders>
              <w:top w:val="nil"/>
              <w:left w:val="nil"/>
              <w:bottom w:val="single" w:sz="12" w:space="0" w:color="auto"/>
              <w:right w:val="nil"/>
            </w:tcBorders>
          </w:tcPr>
          <w:p w14:paraId="00BEE96A"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Adenocarcinoma</w:t>
            </w:r>
          </w:p>
        </w:tc>
        <w:tc>
          <w:tcPr>
            <w:tcW w:w="708" w:type="dxa"/>
            <w:tcBorders>
              <w:top w:val="nil"/>
              <w:left w:val="nil"/>
              <w:bottom w:val="single" w:sz="12" w:space="0" w:color="auto"/>
              <w:right w:val="nil"/>
            </w:tcBorders>
          </w:tcPr>
          <w:p w14:paraId="370D3C42"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w:t>
            </w:r>
          </w:p>
        </w:tc>
        <w:tc>
          <w:tcPr>
            <w:tcW w:w="851" w:type="dxa"/>
            <w:tcBorders>
              <w:top w:val="nil"/>
              <w:left w:val="nil"/>
              <w:bottom w:val="single" w:sz="12" w:space="0" w:color="auto"/>
              <w:right w:val="nil"/>
            </w:tcBorders>
          </w:tcPr>
          <w:p w14:paraId="11CD8506"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w:t>
            </w:r>
          </w:p>
        </w:tc>
        <w:tc>
          <w:tcPr>
            <w:tcW w:w="938" w:type="dxa"/>
            <w:tcBorders>
              <w:top w:val="nil"/>
              <w:left w:val="nil"/>
              <w:bottom w:val="single" w:sz="12" w:space="0" w:color="auto"/>
              <w:right w:val="nil"/>
            </w:tcBorders>
          </w:tcPr>
          <w:p w14:paraId="1474FC57"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w:t>
            </w:r>
          </w:p>
        </w:tc>
        <w:tc>
          <w:tcPr>
            <w:tcW w:w="977" w:type="dxa"/>
            <w:tcBorders>
              <w:top w:val="nil"/>
              <w:left w:val="nil"/>
              <w:bottom w:val="single" w:sz="12" w:space="0" w:color="auto"/>
              <w:right w:val="nil"/>
            </w:tcBorders>
          </w:tcPr>
          <w:p w14:paraId="6701622E"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w:t>
            </w:r>
          </w:p>
        </w:tc>
      </w:tr>
    </w:tbl>
    <w:p w14:paraId="669B00BB" w14:textId="77777777" w:rsidR="00865966" w:rsidRPr="00D0426B" w:rsidRDefault="00865966" w:rsidP="00D0426B">
      <w:pPr>
        <w:spacing w:line="360" w:lineRule="auto"/>
        <w:jc w:val="both"/>
        <w:rPr>
          <w:rFonts w:ascii="Book Antiqua" w:hAnsi="Book Antiqua" w:cs="Arial"/>
          <w:color w:val="000000" w:themeColor="text1"/>
        </w:rPr>
      </w:pPr>
    </w:p>
    <w:p w14:paraId="637804EF" w14:textId="77777777" w:rsidR="00865966" w:rsidRPr="00D0426B" w:rsidRDefault="00865966" w:rsidP="00D0426B">
      <w:pPr>
        <w:spacing w:line="360" w:lineRule="auto"/>
        <w:jc w:val="both"/>
        <w:rPr>
          <w:rFonts w:ascii="Book Antiqua" w:hAnsi="Book Antiqua"/>
          <w:color w:val="000000" w:themeColor="text1"/>
        </w:rPr>
        <w:sectPr w:rsidR="00865966" w:rsidRPr="00D0426B" w:rsidSect="00BD62CD">
          <w:type w:val="continuous"/>
          <w:pgSz w:w="16443" w:h="16840" w:code="9"/>
          <w:pgMar w:top="1440" w:right="1797" w:bottom="1440" w:left="1797" w:header="851" w:footer="992" w:gutter="0"/>
          <w:cols w:space="425"/>
          <w:docGrid w:linePitch="326"/>
        </w:sectPr>
      </w:pPr>
    </w:p>
    <w:p w14:paraId="66A4B458" w14:textId="77777777" w:rsidR="00C15E71" w:rsidRDefault="00C15E71">
      <w:pPr>
        <w:rPr>
          <w:rFonts w:ascii="Book Antiqua" w:eastAsia="黑体" w:hAnsi="Book Antiqua"/>
          <w:color w:val="000000" w:themeColor="text1"/>
        </w:rPr>
      </w:pPr>
      <w:r>
        <w:rPr>
          <w:rFonts w:ascii="Book Antiqua" w:eastAsia="黑体" w:hAnsi="Book Antiqua"/>
          <w:color w:val="000000" w:themeColor="text1"/>
        </w:rPr>
        <w:lastRenderedPageBreak/>
        <w:br w:type="page"/>
      </w:r>
    </w:p>
    <w:p w14:paraId="15A06F96" w14:textId="2238586B" w:rsidR="004958E5" w:rsidRPr="00D0426B" w:rsidRDefault="004958E5" w:rsidP="004958E5">
      <w:pPr>
        <w:spacing w:line="360" w:lineRule="auto"/>
        <w:jc w:val="both"/>
        <w:rPr>
          <w:rFonts w:ascii="Book Antiqua" w:hAnsi="Book Antiqua"/>
          <w:b/>
          <w:color w:val="000000" w:themeColor="text1"/>
        </w:rPr>
      </w:pPr>
      <w:r w:rsidRPr="00D0426B">
        <w:rPr>
          <w:rFonts w:ascii="Book Antiqua" w:hAnsi="Book Antiqua"/>
          <w:b/>
          <w:color w:val="000000" w:themeColor="text1"/>
        </w:rPr>
        <w:lastRenderedPageBreak/>
        <w:t>Table 2 Top 10 of V</w:t>
      </w:r>
      <w:r w:rsidRPr="00D0426B">
        <w:rPr>
          <w:rFonts w:ascii="Book Antiqua" w:hAnsi="Book Antiqua"/>
          <w:b/>
          <w:color w:val="000000" w:themeColor="text1"/>
          <w:vertAlign w:val="subscript"/>
        </w:rPr>
        <w:t>H</w:t>
      </w:r>
      <w:r w:rsidRPr="00D0426B">
        <w:rPr>
          <w:rFonts w:ascii="Book Antiqua" w:hAnsi="Book Antiqua"/>
          <w:b/>
          <w:color w:val="000000" w:themeColor="text1"/>
        </w:rPr>
        <w:t>DJ</w:t>
      </w:r>
      <w:r w:rsidRPr="00D0426B">
        <w:rPr>
          <w:rFonts w:ascii="Book Antiqua" w:hAnsi="Book Antiqua"/>
          <w:b/>
          <w:color w:val="000000" w:themeColor="text1"/>
          <w:vertAlign w:val="subscript"/>
        </w:rPr>
        <w:t>H</w:t>
      </w:r>
      <w:r w:rsidRPr="00D0426B">
        <w:rPr>
          <w:rFonts w:ascii="Book Antiqua" w:hAnsi="Book Antiqua"/>
          <w:b/>
          <w:color w:val="000000" w:themeColor="text1"/>
        </w:rPr>
        <w:t xml:space="preserve"> rearrangement patterns in colon cancer and normal epithelial cells</w:t>
      </w:r>
    </w:p>
    <w:tbl>
      <w:tblPr>
        <w:tblW w:w="11076" w:type="dxa"/>
        <w:tblInd w:w="93" w:type="dxa"/>
        <w:tblBorders>
          <w:top w:val="single" w:sz="2" w:space="0" w:color="auto"/>
          <w:bottom w:val="single" w:sz="2" w:space="0" w:color="auto"/>
        </w:tblBorders>
        <w:tblLook w:val="04A0" w:firstRow="1" w:lastRow="0" w:firstColumn="1" w:lastColumn="0" w:noHBand="0" w:noVBand="1"/>
      </w:tblPr>
      <w:tblGrid>
        <w:gridCol w:w="1162"/>
        <w:gridCol w:w="1633"/>
        <w:gridCol w:w="1446"/>
        <w:gridCol w:w="1020"/>
        <w:gridCol w:w="958"/>
        <w:gridCol w:w="1433"/>
        <w:gridCol w:w="1446"/>
        <w:gridCol w:w="1020"/>
        <w:gridCol w:w="958"/>
      </w:tblGrid>
      <w:tr w:rsidR="00C15E71" w:rsidRPr="00C15E71" w14:paraId="5DF3CA5E" w14:textId="77777777" w:rsidTr="00B15122">
        <w:trPr>
          <w:trHeight w:val="360"/>
        </w:trPr>
        <w:tc>
          <w:tcPr>
            <w:tcW w:w="1162" w:type="dxa"/>
            <w:vMerge w:val="restart"/>
            <w:tcBorders>
              <w:top w:val="single" w:sz="2" w:space="0" w:color="auto"/>
              <w:bottom w:val="single" w:sz="2" w:space="0" w:color="auto"/>
            </w:tcBorders>
            <w:shd w:val="clear" w:color="auto" w:fill="auto"/>
            <w:noWrap/>
            <w:vAlign w:val="center"/>
            <w:hideMark/>
          </w:tcPr>
          <w:p w14:paraId="4E0E1935"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 xml:space="preserve">　</w:t>
            </w:r>
          </w:p>
        </w:tc>
        <w:tc>
          <w:tcPr>
            <w:tcW w:w="5057" w:type="dxa"/>
            <w:gridSpan w:val="4"/>
            <w:tcBorders>
              <w:top w:val="single" w:sz="2" w:space="0" w:color="auto"/>
              <w:bottom w:val="single" w:sz="2" w:space="0" w:color="auto"/>
            </w:tcBorders>
            <w:shd w:val="clear" w:color="auto" w:fill="auto"/>
            <w:noWrap/>
            <w:vAlign w:val="center"/>
            <w:hideMark/>
          </w:tcPr>
          <w:p w14:paraId="0DE9D60E" w14:textId="77777777" w:rsidR="00C15E71" w:rsidRPr="00C15E71" w:rsidRDefault="00C15E71" w:rsidP="00C15E71">
            <w:pPr>
              <w:jc w:val="both"/>
              <w:rPr>
                <w:rFonts w:ascii="Book Antiqua" w:hAnsi="Book Antiqua" w:cs="宋体"/>
                <w:b/>
                <w:bCs/>
                <w:color w:val="000000"/>
              </w:rPr>
            </w:pPr>
            <w:r w:rsidRPr="00C15E71">
              <w:rPr>
                <w:rFonts w:ascii="Book Antiqua" w:hAnsi="Book Antiqua" w:cs="宋体"/>
                <w:b/>
                <w:bCs/>
                <w:color w:val="000000"/>
              </w:rPr>
              <w:t>Cancer</w:t>
            </w:r>
          </w:p>
        </w:tc>
        <w:tc>
          <w:tcPr>
            <w:tcW w:w="4857" w:type="dxa"/>
            <w:gridSpan w:val="4"/>
            <w:tcBorders>
              <w:top w:val="single" w:sz="2" w:space="0" w:color="auto"/>
              <w:bottom w:val="single" w:sz="2" w:space="0" w:color="auto"/>
            </w:tcBorders>
            <w:shd w:val="clear" w:color="auto" w:fill="auto"/>
            <w:noWrap/>
            <w:vAlign w:val="center"/>
            <w:hideMark/>
          </w:tcPr>
          <w:p w14:paraId="5EC59BB8" w14:textId="77777777" w:rsidR="00C15E71" w:rsidRPr="00C15E71" w:rsidRDefault="00C15E71" w:rsidP="00C15E71">
            <w:pPr>
              <w:jc w:val="both"/>
              <w:rPr>
                <w:rFonts w:ascii="Book Antiqua" w:hAnsi="Book Antiqua" w:cs="宋体"/>
                <w:b/>
                <w:bCs/>
                <w:color w:val="000000"/>
              </w:rPr>
            </w:pPr>
            <w:r w:rsidRPr="00C15E71">
              <w:rPr>
                <w:rFonts w:ascii="Book Antiqua" w:hAnsi="Book Antiqua" w:cs="宋体"/>
                <w:b/>
                <w:bCs/>
                <w:color w:val="000000"/>
              </w:rPr>
              <w:t>Normal</w:t>
            </w:r>
          </w:p>
        </w:tc>
      </w:tr>
      <w:tr w:rsidR="00C15E71" w:rsidRPr="00C15E71" w14:paraId="06013B2E" w14:textId="77777777" w:rsidTr="00B15122">
        <w:trPr>
          <w:trHeight w:val="360"/>
        </w:trPr>
        <w:tc>
          <w:tcPr>
            <w:tcW w:w="1162" w:type="dxa"/>
            <w:vMerge/>
            <w:tcBorders>
              <w:top w:val="single" w:sz="2" w:space="0" w:color="auto"/>
              <w:bottom w:val="single" w:sz="2" w:space="0" w:color="auto"/>
            </w:tcBorders>
            <w:vAlign w:val="center"/>
            <w:hideMark/>
          </w:tcPr>
          <w:p w14:paraId="6CA760E5" w14:textId="77777777" w:rsidR="00C15E71" w:rsidRPr="00C15E71" w:rsidRDefault="00C15E71" w:rsidP="00C15E71">
            <w:pPr>
              <w:rPr>
                <w:rFonts w:ascii="Book Antiqua" w:hAnsi="Book Antiqua" w:cs="宋体"/>
                <w:color w:val="000000"/>
              </w:rPr>
            </w:pPr>
          </w:p>
        </w:tc>
        <w:tc>
          <w:tcPr>
            <w:tcW w:w="1633" w:type="dxa"/>
            <w:tcBorders>
              <w:top w:val="single" w:sz="2" w:space="0" w:color="auto"/>
              <w:bottom w:val="single" w:sz="2" w:space="0" w:color="auto"/>
            </w:tcBorders>
            <w:shd w:val="clear" w:color="auto" w:fill="auto"/>
            <w:noWrap/>
            <w:vAlign w:val="center"/>
            <w:hideMark/>
          </w:tcPr>
          <w:p w14:paraId="6C3D2ED8" w14:textId="77777777" w:rsidR="00C15E71" w:rsidRPr="00C15E71" w:rsidRDefault="00C15E71" w:rsidP="00C15E71">
            <w:pPr>
              <w:jc w:val="both"/>
              <w:rPr>
                <w:rFonts w:ascii="Book Antiqua" w:hAnsi="Book Antiqua" w:cs="宋体"/>
                <w:b/>
                <w:bCs/>
                <w:color w:val="000000"/>
              </w:rPr>
            </w:pPr>
            <w:r w:rsidRPr="00C15E71">
              <w:rPr>
                <w:rFonts w:ascii="Book Antiqua" w:hAnsi="Book Antiqua" w:cs="宋体"/>
                <w:b/>
                <w:bCs/>
                <w:color w:val="000000"/>
              </w:rPr>
              <w:t>V</w:t>
            </w:r>
          </w:p>
        </w:tc>
        <w:tc>
          <w:tcPr>
            <w:tcW w:w="1446" w:type="dxa"/>
            <w:tcBorders>
              <w:top w:val="single" w:sz="2" w:space="0" w:color="auto"/>
              <w:bottom w:val="single" w:sz="2" w:space="0" w:color="auto"/>
            </w:tcBorders>
            <w:shd w:val="clear" w:color="auto" w:fill="auto"/>
            <w:noWrap/>
            <w:vAlign w:val="center"/>
            <w:hideMark/>
          </w:tcPr>
          <w:p w14:paraId="023B05D7" w14:textId="77777777" w:rsidR="00C15E71" w:rsidRPr="00C15E71" w:rsidRDefault="00C15E71" w:rsidP="00C15E71">
            <w:pPr>
              <w:jc w:val="both"/>
              <w:rPr>
                <w:rFonts w:ascii="Book Antiqua" w:hAnsi="Book Antiqua" w:cs="宋体"/>
                <w:b/>
                <w:bCs/>
                <w:color w:val="000000"/>
              </w:rPr>
            </w:pPr>
            <w:r w:rsidRPr="00C15E71">
              <w:rPr>
                <w:rFonts w:ascii="Book Antiqua" w:hAnsi="Book Antiqua" w:cs="宋体"/>
                <w:b/>
                <w:bCs/>
                <w:color w:val="000000"/>
              </w:rPr>
              <w:t>D</w:t>
            </w:r>
          </w:p>
        </w:tc>
        <w:tc>
          <w:tcPr>
            <w:tcW w:w="1020" w:type="dxa"/>
            <w:tcBorders>
              <w:top w:val="single" w:sz="2" w:space="0" w:color="auto"/>
              <w:bottom w:val="single" w:sz="2" w:space="0" w:color="auto"/>
            </w:tcBorders>
            <w:shd w:val="clear" w:color="auto" w:fill="auto"/>
            <w:noWrap/>
            <w:vAlign w:val="center"/>
            <w:hideMark/>
          </w:tcPr>
          <w:p w14:paraId="2D5BB5D7" w14:textId="77777777" w:rsidR="00C15E71" w:rsidRPr="00C15E71" w:rsidRDefault="00C15E71" w:rsidP="00C15E71">
            <w:pPr>
              <w:jc w:val="both"/>
              <w:rPr>
                <w:rFonts w:ascii="Book Antiqua" w:hAnsi="Book Antiqua" w:cs="宋体"/>
                <w:b/>
                <w:bCs/>
                <w:color w:val="000000"/>
              </w:rPr>
            </w:pPr>
            <w:r w:rsidRPr="00C15E71">
              <w:rPr>
                <w:rFonts w:ascii="Book Antiqua" w:hAnsi="Book Antiqua" w:cs="宋体"/>
                <w:b/>
                <w:bCs/>
                <w:color w:val="000000"/>
              </w:rPr>
              <w:t>J</w:t>
            </w:r>
          </w:p>
        </w:tc>
        <w:tc>
          <w:tcPr>
            <w:tcW w:w="958" w:type="dxa"/>
            <w:tcBorders>
              <w:top w:val="single" w:sz="2" w:space="0" w:color="auto"/>
              <w:bottom w:val="single" w:sz="2" w:space="0" w:color="auto"/>
            </w:tcBorders>
            <w:shd w:val="clear" w:color="auto" w:fill="auto"/>
            <w:noWrap/>
            <w:vAlign w:val="center"/>
            <w:hideMark/>
          </w:tcPr>
          <w:p w14:paraId="325BBD72" w14:textId="77777777" w:rsidR="00C15E71" w:rsidRPr="00C15E71" w:rsidRDefault="00C15E71" w:rsidP="00C15E71">
            <w:pPr>
              <w:jc w:val="both"/>
              <w:rPr>
                <w:rFonts w:ascii="Book Antiqua" w:hAnsi="Book Antiqua" w:cs="宋体"/>
                <w:b/>
                <w:bCs/>
                <w:color w:val="000000"/>
              </w:rPr>
            </w:pPr>
            <w:r w:rsidRPr="00C15E71">
              <w:rPr>
                <w:rFonts w:ascii="Book Antiqua" w:hAnsi="Book Antiqua" w:cs="宋体"/>
                <w:b/>
                <w:bCs/>
                <w:color w:val="000000"/>
              </w:rPr>
              <w:t>%</w:t>
            </w:r>
          </w:p>
        </w:tc>
        <w:tc>
          <w:tcPr>
            <w:tcW w:w="1433" w:type="dxa"/>
            <w:tcBorders>
              <w:top w:val="single" w:sz="2" w:space="0" w:color="auto"/>
              <w:bottom w:val="single" w:sz="2" w:space="0" w:color="auto"/>
            </w:tcBorders>
            <w:shd w:val="clear" w:color="auto" w:fill="auto"/>
            <w:noWrap/>
            <w:vAlign w:val="center"/>
            <w:hideMark/>
          </w:tcPr>
          <w:p w14:paraId="047F7BB6" w14:textId="77777777" w:rsidR="00C15E71" w:rsidRPr="00C15E71" w:rsidRDefault="00C15E71" w:rsidP="00C15E71">
            <w:pPr>
              <w:jc w:val="both"/>
              <w:rPr>
                <w:rFonts w:ascii="Book Antiqua" w:hAnsi="Book Antiqua" w:cs="宋体"/>
                <w:b/>
                <w:bCs/>
                <w:color w:val="000000"/>
              </w:rPr>
            </w:pPr>
            <w:r w:rsidRPr="00C15E71">
              <w:rPr>
                <w:rFonts w:ascii="Book Antiqua" w:hAnsi="Book Antiqua" w:cs="宋体"/>
                <w:b/>
                <w:bCs/>
                <w:color w:val="000000"/>
              </w:rPr>
              <w:t>V</w:t>
            </w:r>
          </w:p>
        </w:tc>
        <w:tc>
          <w:tcPr>
            <w:tcW w:w="1446" w:type="dxa"/>
            <w:tcBorders>
              <w:top w:val="single" w:sz="2" w:space="0" w:color="auto"/>
              <w:bottom w:val="single" w:sz="2" w:space="0" w:color="auto"/>
            </w:tcBorders>
            <w:shd w:val="clear" w:color="auto" w:fill="auto"/>
            <w:noWrap/>
            <w:vAlign w:val="center"/>
            <w:hideMark/>
          </w:tcPr>
          <w:p w14:paraId="29B9988F" w14:textId="77777777" w:rsidR="00C15E71" w:rsidRPr="00C15E71" w:rsidRDefault="00C15E71" w:rsidP="00C15E71">
            <w:pPr>
              <w:jc w:val="both"/>
              <w:rPr>
                <w:rFonts w:ascii="Book Antiqua" w:hAnsi="Book Antiqua" w:cs="宋体"/>
                <w:b/>
                <w:bCs/>
                <w:color w:val="000000"/>
              </w:rPr>
            </w:pPr>
            <w:r w:rsidRPr="00C15E71">
              <w:rPr>
                <w:rFonts w:ascii="Book Antiqua" w:hAnsi="Book Antiqua" w:cs="宋体"/>
                <w:b/>
                <w:bCs/>
                <w:color w:val="000000"/>
              </w:rPr>
              <w:t>D</w:t>
            </w:r>
          </w:p>
        </w:tc>
        <w:tc>
          <w:tcPr>
            <w:tcW w:w="1020" w:type="dxa"/>
            <w:tcBorders>
              <w:top w:val="single" w:sz="2" w:space="0" w:color="auto"/>
              <w:bottom w:val="single" w:sz="2" w:space="0" w:color="auto"/>
            </w:tcBorders>
            <w:shd w:val="clear" w:color="auto" w:fill="auto"/>
            <w:noWrap/>
            <w:vAlign w:val="center"/>
            <w:hideMark/>
          </w:tcPr>
          <w:p w14:paraId="501E7C91" w14:textId="77777777" w:rsidR="00C15E71" w:rsidRPr="00C15E71" w:rsidRDefault="00C15E71" w:rsidP="00C15E71">
            <w:pPr>
              <w:jc w:val="both"/>
              <w:rPr>
                <w:rFonts w:ascii="Book Antiqua" w:hAnsi="Book Antiqua" w:cs="宋体"/>
                <w:b/>
                <w:bCs/>
                <w:color w:val="000000"/>
              </w:rPr>
            </w:pPr>
            <w:r w:rsidRPr="00C15E71">
              <w:rPr>
                <w:rFonts w:ascii="Book Antiqua" w:hAnsi="Book Antiqua" w:cs="宋体"/>
                <w:b/>
                <w:bCs/>
                <w:color w:val="000000"/>
              </w:rPr>
              <w:t>J</w:t>
            </w:r>
          </w:p>
        </w:tc>
        <w:tc>
          <w:tcPr>
            <w:tcW w:w="958" w:type="dxa"/>
            <w:tcBorders>
              <w:top w:val="single" w:sz="2" w:space="0" w:color="auto"/>
              <w:bottom w:val="single" w:sz="2" w:space="0" w:color="auto"/>
            </w:tcBorders>
            <w:shd w:val="clear" w:color="auto" w:fill="auto"/>
            <w:noWrap/>
            <w:vAlign w:val="center"/>
            <w:hideMark/>
          </w:tcPr>
          <w:p w14:paraId="3C9D9F9E" w14:textId="77777777" w:rsidR="00C15E71" w:rsidRPr="00C15E71" w:rsidRDefault="00C15E71" w:rsidP="00C15E71">
            <w:pPr>
              <w:jc w:val="both"/>
              <w:rPr>
                <w:rFonts w:ascii="Book Antiqua" w:hAnsi="Book Antiqua" w:cs="宋体"/>
                <w:b/>
                <w:bCs/>
                <w:color w:val="000000"/>
              </w:rPr>
            </w:pPr>
            <w:r w:rsidRPr="00C15E71">
              <w:rPr>
                <w:rFonts w:ascii="Book Antiqua" w:hAnsi="Book Antiqua" w:cs="宋体"/>
                <w:b/>
                <w:bCs/>
                <w:color w:val="000000"/>
              </w:rPr>
              <w:t>%</w:t>
            </w:r>
          </w:p>
        </w:tc>
      </w:tr>
      <w:tr w:rsidR="00C15E71" w:rsidRPr="00C15E71" w14:paraId="41F1ED41" w14:textId="77777777" w:rsidTr="00B15122">
        <w:trPr>
          <w:trHeight w:val="660"/>
        </w:trPr>
        <w:tc>
          <w:tcPr>
            <w:tcW w:w="1162" w:type="dxa"/>
            <w:vMerge w:val="restart"/>
            <w:tcBorders>
              <w:top w:val="single" w:sz="2" w:space="0" w:color="auto"/>
            </w:tcBorders>
            <w:shd w:val="clear" w:color="auto" w:fill="auto"/>
            <w:noWrap/>
            <w:vAlign w:val="center"/>
            <w:hideMark/>
          </w:tcPr>
          <w:p w14:paraId="784811D3"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Patient-1</w:t>
            </w:r>
          </w:p>
        </w:tc>
        <w:tc>
          <w:tcPr>
            <w:tcW w:w="1633" w:type="dxa"/>
            <w:tcBorders>
              <w:top w:val="single" w:sz="2" w:space="0" w:color="auto"/>
            </w:tcBorders>
            <w:shd w:val="clear" w:color="auto" w:fill="auto"/>
            <w:noWrap/>
            <w:vAlign w:val="center"/>
            <w:hideMark/>
          </w:tcPr>
          <w:p w14:paraId="7FE0BBBE"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hIGHV3-13</w:t>
            </w:r>
          </w:p>
        </w:tc>
        <w:tc>
          <w:tcPr>
            <w:tcW w:w="1446" w:type="dxa"/>
            <w:tcBorders>
              <w:top w:val="single" w:sz="2" w:space="0" w:color="auto"/>
            </w:tcBorders>
            <w:shd w:val="clear" w:color="auto" w:fill="auto"/>
            <w:noWrap/>
            <w:vAlign w:val="center"/>
            <w:hideMark/>
          </w:tcPr>
          <w:p w14:paraId="6B8F5E08"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hIGHD3-9</w:t>
            </w:r>
          </w:p>
        </w:tc>
        <w:tc>
          <w:tcPr>
            <w:tcW w:w="1020" w:type="dxa"/>
            <w:tcBorders>
              <w:top w:val="single" w:sz="2" w:space="0" w:color="auto"/>
            </w:tcBorders>
            <w:shd w:val="clear" w:color="auto" w:fill="auto"/>
            <w:noWrap/>
            <w:vAlign w:val="center"/>
            <w:hideMark/>
          </w:tcPr>
          <w:p w14:paraId="76175C67"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hIGHJ6</w:t>
            </w:r>
          </w:p>
        </w:tc>
        <w:tc>
          <w:tcPr>
            <w:tcW w:w="958" w:type="dxa"/>
            <w:tcBorders>
              <w:top w:val="single" w:sz="2" w:space="0" w:color="auto"/>
            </w:tcBorders>
            <w:shd w:val="clear" w:color="auto" w:fill="auto"/>
            <w:noWrap/>
            <w:vAlign w:val="center"/>
            <w:hideMark/>
          </w:tcPr>
          <w:p w14:paraId="7940D33A"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66.84%</w:t>
            </w:r>
          </w:p>
        </w:tc>
        <w:tc>
          <w:tcPr>
            <w:tcW w:w="1433" w:type="dxa"/>
            <w:tcBorders>
              <w:top w:val="single" w:sz="2" w:space="0" w:color="auto"/>
            </w:tcBorders>
            <w:shd w:val="clear" w:color="auto" w:fill="auto"/>
            <w:noWrap/>
            <w:vAlign w:val="center"/>
            <w:hideMark/>
          </w:tcPr>
          <w:p w14:paraId="46F442FE"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hIGHV1-8</w:t>
            </w:r>
          </w:p>
        </w:tc>
        <w:tc>
          <w:tcPr>
            <w:tcW w:w="1446" w:type="dxa"/>
            <w:tcBorders>
              <w:top w:val="single" w:sz="2" w:space="0" w:color="auto"/>
            </w:tcBorders>
            <w:shd w:val="clear" w:color="auto" w:fill="auto"/>
            <w:noWrap/>
            <w:vAlign w:val="center"/>
            <w:hideMark/>
          </w:tcPr>
          <w:p w14:paraId="23BAEBE8"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hIGHD7-27</w:t>
            </w:r>
          </w:p>
        </w:tc>
        <w:tc>
          <w:tcPr>
            <w:tcW w:w="1020" w:type="dxa"/>
            <w:tcBorders>
              <w:top w:val="single" w:sz="2" w:space="0" w:color="auto"/>
            </w:tcBorders>
            <w:shd w:val="clear" w:color="auto" w:fill="auto"/>
            <w:noWrap/>
            <w:vAlign w:val="center"/>
            <w:hideMark/>
          </w:tcPr>
          <w:p w14:paraId="54F8F0C2"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hIGHJ4</w:t>
            </w:r>
          </w:p>
        </w:tc>
        <w:tc>
          <w:tcPr>
            <w:tcW w:w="958" w:type="dxa"/>
            <w:tcBorders>
              <w:top w:val="single" w:sz="2" w:space="0" w:color="auto"/>
            </w:tcBorders>
            <w:shd w:val="clear" w:color="auto" w:fill="auto"/>
            <w:noWrap/>
            <w:vAlign w:val="center"/>
            <w:hideMark/>
          </w:tcPr>
          <w:p w14:paraId="6D391545"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27.25%</w:t>
            </w:r>
          </w:p>
        </w:tc>
      </w:tr>
      <w:tr w:rsidR="00C15E71" w:rsidRPr="00C15E71" w14:paraId="23A9BE84" w14:textId="77777777" w:rsidTr="00B15122">
        <w:trPr>
          <w:trHeight w:val="660"/>
        </w:trPr>
        <w:tc>
          <w:tcPr>
            <w:tcW w:w="1162" w:type="dxa"/>
            <w:vMerge/>
            <w:vAlign w:val="center"/>
            <w:hideMark/>
          </w:tcPr>
          <w:p w14:paraId="7927B3BF" w14:textId="77777777" w:rsidR="00C15E71" w:rsidRPr="00C15E71" w:rsidRDefault="00C15E71" w:rsidP="00C15E71">
            <w:pPr>
              <w:rPr>
                <w:rFonts w:ascii="Book Antiqua" w:hAnsi="Book Antiqua" w:cs="宋体"/>
                <w:color w:val="000000"/>
              </w:rPr>
            </w:pPr>
          </w:p>
        </w:tc>
        <w:tc>
          <w:tcPr>
            <w:tcW w:w="1633" w:type="dxa"/>
            <w:shd w:val="clear" w:color="auto" w:fill="auto"/>
            <w:noWrap/>
            <w:vAlign w:val="center"/>
            <w:hideMark/>
          </w:tcPr>
          <w:p w14:paraId="03279E20"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hIGHV3-30</w:t>
            </w:r>
          </w:p>
        </w:tc>
        <w:tc>
          <w:tcPr>
            <w:tcW w:w="1446" w:type="dxa"/>
            <w:shd w:val="clear" w:color="auto" w:fill="auto"/>
            <w:noWrap/>
            <w:vAlign w:val="center"/>
            <w:hideMark/>
          </w:tcPr>
          <w:p w14:paraId="21E9EF25"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hIGHD6-19</w:t>
            </w:r>
          </w:p>
        </w:tc>
        <w:tc>
          <w:tcPr>
            <w:tcW w:w="1020" w:type="dxa"/>
            <w:shd w:val="clear" w:color="auto" w:fill="auto"/>
            <w:noWrap/>
            <w:vAlign w:val="center"/>
            <w:hideMark/>
          </w:tcPr>
          <w:p w14:paraId="268816CB"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hIGHJ6</w:t>
            </w:r>
          </w:p>
        </w:tc>
        <w:tc>
          <w:tcPr>
            <w:tcW w:w="958" w:type="dxa"/>
            <w:shd w:val="clear" w:color="auto" w:fill="auto"/>
            <w:noWrap/>
            <w:vAlign w:val="center"/>
            <w:hideMark/>
          </w:tcPr>
          <w:p w14:paraId="4DDF24A4"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15.81%</w:t>
            </w:r>
          </w:p>
        </w:tc>
        <w:tc>
          <w:tcPr>
            <w:tcW w:w="1433" w:type="dxa"/>
            <w:shd w:val="clear" w:color="auto" w:fill="auto"/>
            <w:noWrap/>
            <w:vAlign w:val="center"/>
            <w:hideMark/>
          </w:tcPr>
          <w:p w14:paraId="048D7894"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hIGHV3-74</w:t>
            </w:r>
          </w:p>
        </w:tc>
        <w:tc>
          <w:tcPr>
            <w:tcW w:w="1446" w:type="dxa"/>
            <w:shd w:val="clear" w:color="auto" w:fill="auto"/>
            <w:noWrap/>
            <w:vAlign w:val="center"/>
            <w:hideMark/>
          </w:tcPr>
          <w:p w14:paraId="425786CE"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hIGHD6-19</w:t>
            </w:r>
          </w:p>
        </w:tc>
        <w:tc>
          <w:tcPr>
            <w:tcW w:w="1020" w:type="dxa"/>
            <w:shd w:val="clear" w:color="auto" w:fill="auto"/>
            <w:noWrap/>
            <w:vAlign w:val="center"/>
            <w:hideMark/>
          </w:tcPr>
          <w:p w14:paraId="32DB59CA"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hIGHJ4</w:t>
            </w:r>
          </w:p>
        </w:tc>
        <w:tc>
          <w:tcPr>
            <w:tcW w:w="958" w:type="dxa"/>
            <w:shd w:val="clear" w:color="auto" w:fill="auto"/>
            <w:noWrap/>
            <w:vAlign w:val="center"/>
            <w:hideMark/>
          </w:tcPr>
          <w:p w14:paraId="241062C4"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24.71%</w:t>
            </w:r>
          </w:p>
        </w:tc>
      </w:tr>
      <w:tr w:rsidR="00C15E71" w:rsidRPr="00C15E71" w14:paraId="673107AA" w14:textId="77777777" w:rsidTr="00B15122">
        <w:trPr>
          <w:trHeight w:val="660"/>
        </w:trPr>
        <w:tc>
          <w:tcPr>
            <w:tcW w:w="1162" w:type="dxa"/>
            <w:vMerge/>
            <w:vAlign w:val="center"/>
            <w:hideMark/>
          </w:tcPr>
          <w:p w14:paraId="41FE821A" w14:textId="77777777" w:rsidR="00C15E71" w:rsidRPr="00C15E71" w:rsidRDefault="00C15E71" w:rsidP="00C15E71">
            <w:pPr>
              <w:rPr>
                <w:rFonts w:ascii="Book Antiqua" w:hAnsi="Book Antiqua" w:cs="宋体"/>
                <w:color w:val="000000"/>
              </w:rPr>
            </w:pPr>
          </w:p>
        </w:tc>
        <w:tc>
          <w:tcPr>
            <w:tcW w:w="1633" w:type="dxa"/>
            <w:shd w:val="clear" w:color="auto" w:fill="auto"/>
            <w:noWrap/>
            <w:vAlign w:val="center"/>
            <w:hideMark/>
          </w:tcPr>
          <w:p w14:paraId="5BD20978"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hIGHV3-30-3</w:t>
            </w:r>
          </w:p>
        </w:tc>
        <w:tc>
          <w:tcPr>
            <w:tcW w:w="1446" w:type="dxa"/>
            <w:shd w:val="clear" w:color="auto" w:fill="auto"/>
            <w:noWrap/>
            <w:vAlign w:val="center"/>
            <w:hideMark/>
          </w:tcPr>
          <w:p w14:paraId="23C21B42"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hIGHD2-8</w:t>
            </w:r>
          </w:p>
        </w:tc>
        <w:tc>
          <w:tcPr>
            <w:tcW w:w="1020" w:type="dxa"/>
            <w:shd w:val="clear" w:color="auto" w:fill="auto"/>
            <w:noWrap/>
            <w:vAlign w:val="center"/>
            <w:hideMark/>
          </w:tcPr>
          <w:p w14:paraId="689C8492"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hIGHJ4</w:t>
            </w:r>
          </w:p>
        </w:tc>
        <w:tc>
          <w:tcPr>
            <w:tcW w:w="958" w:type="dxa"/>
            <w:shd w:val="clear" w:color="auto" w:fill="auto"/>
            <w:noWrap/>
            <w:vAlign w:val="center"/>
            <w:hideMark/>
          </w:tcPr>
          <w:p w14:paraId="5796CDD3"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4.90%</w:t>
            </w:r>
          </w:p>
        </w:tc>
        <w:tc>
          <w:tcPr>
            <w:tcW w:w="1433" w:type="dxa"/>
            <w:shd w:val="clear" w:color="auto" w:fill="auto"/>
            <w:noWrap/>
            <w:vAlign w:val="center"/>
            <w:hideMark/>
          </w:tcPr>
          <w:p w14:paraId="4F62E9FF"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hIGHV3-23</w:t>
            </w:r>
          </w:p>
        </w:tc>
        <w:tc>
          <w:tcPr>
            <w:tcW w:w="1446" w:type="dxa"/>
            <w:shd w:val="clear" w:color="auto" w:fill="auto"/>
            <w:noWrap/>
            <w:vAlign w:val="center"/>
            <w:hideMark/>
          </w:tcPr>
          <w:p w14:paraId="20B7CD61"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hIGHD2-21</w:t>
            </w:r>
          </w:p>
        </w:tc>
        <w:tc>
          <w:tcPr>
            <w:tcW w:w="1020" w:type="dxa"/>
            <w:shd w:val="clear" w:color="auto" w:fill="auto"/>
            <w:noWrap/>
            <w:vAlign w:val="center"/>
            <w:hideMark/>
          </w:tcPr>
          <w:p w14:paraId="464ED1BD"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hIGHJ5</w:t>
            </w:r>
          </w:p>
        </w:tc>
        <w:tc>
          <w:tcPr>
            <w:tcW w:w="958" w:type="dxa"/>
            <w:shd w:val="clear" w:color="auto" w:fill="auto"/>
            <w:noWrap/>
            <w:vAlign w:val="center"/>
            <w:hideMark/>
          </w:tcPr>
          <w:p w14:paraId="58D10EC9"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18.58%</w:t>
            </w:r>
          </w:p>
        </w:tc>
      </w:tr>
      <w:tr w:rsidR="00C15E71" w:rsidRPr="00C15E71" w14:paraId="5F560198" w14:textId="77777777" w:rsidTr="00B15122">
        <w:trPr>
          <w:trHeight w:val="660"/>
        </w:trPr>
        <w:tc>
          <w:tcPr>
            <w:tcW w:w="1162" w:type="dxa"/>
            <w:vMerge/>
            <w:vAlign w:val="center"/>
            <w:hideMark/>
          </w:tcPr>
          <w:p w14:paraId="5EFFEC02" w14:textId="77777777" w:rsidR="00C15E71" w:rsidRPr="00C15E71" w:rsidRDefault="00C15E71" w:rsidP="00C15E71">
            <w:pPr>
              <w:rPr>
                <w:rFonts w:ascii="Book Antiqua" w:hAnsi="Book Antiqua" w:cs="宋体"/>
                <w:color w:val="000000"/>
              </w:rPr>
            </w:pPr>
          </w:p>
        </w:tc>
        <w:tc>
          <w:tcPr>
            <w:tcW w:w="1633" w:type="dxa"/>
            <w:shd w:val="clear" w:color="auto" w:fill="auto"/>
            <w:noWrap/>
            <w:vAlign w:val="center"/>
            <w:hideMark/>
          </w:tcPr>
          <w:p w14:paraId="1B0DEE1B"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hIGHV5-51</w:t>
            </w:r>
          </w:p>
        </w:tc>
        <w:tc>
          <w:tcPr>
            <w:tcW w:w="1446" w:type="dxa"/>
            <w:shd w:val="clear" w:color="auto" w:fill="auto"/>
            <w:noWrap/>
            <w:vAlign w:val="center"/>
            <w:hideMark/>
          </w:tcPr>
          <w:p w14:paraId="00745270"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hIGHD3-16</w:t>
            </w:r>
          </w:p>
        </w:tc>
        <w:tc>
          <w:tcPr>
            <w:tcW w:w="1020" w:type="dxa"/>
            <w:shd w:val="clear" w:color="auto" w:fill="auto"/>
            <w:noWrap/>
            <w:vAlign w:val="center"/>
            <w:hideMark/>
          </w:tcPr>
          <w:p w14:paraId="098B30E3"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hIGHJ4</w:t>
            </w:r>
          </w:p>
        </w:tc>
        <w:tc>
          <w:tcPr>
            <w:tcW w:w="958" w:type="dxa"/>
            <w:shd w:val="clear" w:color="auto" w:fill="auto"/>
            <w:noWrap/>
            <w:vAlign w:val="center"/>
            <w:hideMark/>
          </w:tcPr>
          <w:p w14:paraId="3BDF2FA9"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3.69%</w:t>
            </w:r>
          </w:p>
        </w:tc>
        <w:tc>
          <w:tcPr>
            <w:tcW w:w="1433" w:type="dxa"/>
            <w:shd w:val="clear" w:color="auto" w:fill="auto"/>
            <w:noWrap/>
            <w:vAlign w:val="center"/>
            <w:hideMark/>
          </w:tcPr>
          <w:p w14:paraId="7C343866"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hIGHV1-8</w:t>
            </w:r>
          </w:p>
        </w:tc>
        <w:tc>
          <w:tcPr>
            <w:tcW w:w="1446" w:type="dxa"/>
            <w:shd w:val="clear" w:color="auto" w:fill="auto"/>
            <w:noWrap/>
            <w:vAlign w:val="center"/>
            <w:hideMark/>
          </w:tcPr>
          <w:p w14:paraId="7A64AD04"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hIGHD1-7</w:t>
            </w:r>
          </w:p>
        </w:tc>
        <w:tc>
          <w:tcPr>
            <w:tcW w:w="1020" w:type="dxa"/>
            <w:shd w:val="clear" w:color="auto" w:fill="auto"/>
            <w:noWrap/>
            <w:vAlign w:val="center"/>
            <w:hideMark/>
          </w:tcPr>
          <w:p w14:paraId="034E7E59"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hIGHJ3</w:t>
            </w:r>
          </w:p>
        </w:tc>
        <w:tc>
          <w:tcPr>
            <w:tcW w:w="958" w:type="dxa"/>
            <w:shd w:val="clear" w:color="auto" w:fill="auto"/>
            <w:noWrap/>
            <w:vAlign w:val="center"/>
            <w:hideMark/>
          </w:tcPr>
          <w:p w14:paraId="7551D49A"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6.31%</w:t>
            </w:r>
          </w:p>
        </w:tc>
      </w:tr>
      <w:tr w:rsidR="00C15E71" w:rsidRPr="00C15E71" w14:paraId="0530DEAF" w14:textId="77777777" w:rsidTr="00B15122">
        <w:trPr>
          <w:trHeight w:val="660"/>
        </w:trPr>
        <w:tc>
          <w:tcPr>
            <w:tcW w:w="1162" w:type="dxa"/>
            <w:vMerge/>
            <w:vAlign w:val="center"/>
            <w:hideMark/>
          </w:tcPr>
          <w:p w14:paraId="01881956" w14:textId="77777777" w:rsidR="00C15E71" w:rsidRPr="00C15E71" w:rsidRDefault="00C15E71" w:rsidP="00C15E71">
            <w:pPr>
              <w:rPr>
                <w:rFonts w:ascii="Book Antiqua" w:hAnsi="Book Antiqua" w:cs="宋体"/>
                <w:color w:val="000000"/>
              </w:rPr>
            </w:pPr>
          </w:p>
        </w:tc>
        <w:tc>
          <w:tcPr>
            <w:tcW w:w="1633" w:type="dxa"/>
            <w:shd w:val="clear" w:color="auto" w:fill="auto"/>
            <w:noWrap/>
            <w:vAlign w:val="center"/>
            <w:hideMark/>
          </w:tcPr>
          <w:p w14:paraId="5D40A80C"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hIGHV3-23</w:t>
            </w:r>
          </w:p>
        </w:tc>
        <w:tc>
          <w:tcPr>
            <w:tcW w:w="1446" w:type="dxa"/>
            <w:shd w:val="clear" w:color="auto" w:fill="auto"/>
            <w:noWrap/>
            <w:vAlign w:val="center"/>
            <w:hideMark/>
          </w:tcPr>
          <w:p w14:paraId="147BA9DB"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hIGHD6-13</w:t>
            </w:r>
          </w:p>
        </w:tc>
        <w:tc>
          <w:tcPr>
            <w:tcW w:w="1020" w:type="dxa"/>
            <w:shd w:val="clear" w:color="auto" w:fill="auto"/>
            <w:noWrap/>
            <w:vAlign w:val="center"/>
            <w:hideMark/>
          </w:tcPr>
          <w:p w14:paraId="672FFF29"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hIGHJ4</w:t>
            </w:r>
          </w:p>
        </w:tc>
        <w:tc>
          <w:tcPr>
            <w:tcW w:w="958" w:type="dxa"/>
            <w:shd w:val="clear" w:color="auto" w:fill="auto"/>
            <w:noWrap/>
            <w:vAlign w:val="center"/>
            <w:hideMark/>
          </w:tcPr>
          <w:p w14:paraId="375CC879"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3.58%</w:t>
            </w:r>
          </w:p>
        </w:tc>
        <w:tc>
          <w:tcPr>
            <w:tcW w:w="1433" w:type="dxa"/>
            <w:shd w:val="clear" w:color="auto" w:fill="auto"/>
            <w:noWrap/>
            <w:vAlign w:val="center"/>
            <w:hideMark/>
          </w:tcPr>
          <w:p w14:paraId="7D83981B"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hIGHV5-51</w:t>
            </w:r>
          </w:p>
        </w:tc>
        <w:tc>
          <w:tcPr>
            <w:tcW w:w="1446" w:type="dxa"/>
            <w:shd w:val="clear" w:color="auto" w:fill="auto"/>
            <w:noWrap/>
            <w:vAlign w:val="center"/>
            <w:hideMark/>
          </w:tcPr>
          <w:p w14:paraId="3C6F2EF5"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hIGHD3-16</w:t>
            </w:r>
          </w:p>
        </w:tc>
        <w:tc>
          <w:tcPr>
            <w:tcW w:w="1020" w:type="dxa"/>
            <w:shd w:val="clear" w:color="auto" w:fill="auto"/>
            <w:noWrap/>
            <w:vAlign w:val="center"/>
            <w:hideMark/>
          </w:tcPr>
          <w:p w14:paraId="10693D1B"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hIGHJ4</w:t>
            </w:r>
          </w:p>
        </w:tc>
        <w:tc>
          <w:tcPr>
            <w:tcW w:w="958" w:type="dxa"/>
            <w:shd w:val="clear" w:color="auto" w:fill="auto"/>
            <w:noWrap/>
            <w:vAlign w:val="center"/>
            <w:hideMark/>
          </w:tcPr>
          <w:p w14:paraId="3059EEF4"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5.00%</w:t>
            </w:r>
          </w:p>
        </w:tc>
      </w:tr>
      <w:tr w:rsidR="00C15E71" w:rsidRPr="00C15E71" w14:paraId="6BFBC623" w14:textId="77777777" w:rsidTr="00B15122">
        <w:trPr>
          <w:trHeight w:val="660"/>
        </w:trPr>
        <w:tc>
          <w:tcPr>
            <w:tcW w:w="1162" w:type="dxa"/>
            <w:vMerge/>
            <w:vAlign w:val="center"/>
            <w:hideMark/>
          </w:tcPr>
          <w:p w14:paraId="3EDBA376" w14:textId="77777777" w:rsidR="00C15E71" w:rsidRPr="00C15E71" w:rsidRDefault="00C15E71" w:rsidP="00C15E71">
            <w:pPr>
              <w:rPr>
                <w:rFonts w:ascii="Book Antiqua" w:hAnsi="Book Antiqua" w:cs="宋体"/>
                <w:color w:val="000000"/>
              </w:rPr>
            </w:pPr>
          </w:p>
        </w:tc>
        <w:tc>
          <w:tcPr>
            <w:tcW w:w="1633" w:type="dxa"/>
            <w:shd w:val="clear" w:color="auto" w:fill="auto"/>
            <w:noWrap/>
            <w:vAlign w:val="center"/>
            <w:hideMark/>
          </w:tcPr>
          <w:p w14:paraId="0B1AAF13"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hIGHV3-7</w:t>
            </w:r>
          </w:p>
        </w:tc>
        <w:tc>
          <w:tcPr>
            <w:tcW w:w="1446" w:type="dxa"/>
            <w:shd w:val="clear" w:color="auto" w:fill="auto"/>
            <w:noWrap/>
            <w:vAlign w:val="center"/>
            <w:hideMark/>
          </w:tcPr>
          <w:p w14:paraId="19BB3124"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hIGHD3-9</w:t>
            </w:r>
          </w:p>
        </w:tc>
        <w:tc>
          <w:tcPr>
            <w:tcW w:w="1020" w:type="dxa"/>
            <w:shd w:val="clear" w:color="auto" w:fill="auto"/>
            <w:noWrap/>
            <w:vAlign w:val="center"/>
            <w:hideMark/>
          </w:tcPr>
          <w:p w14:paraId="3D58DF43"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hIGHJ6</w:t>
            </w:r>
          </w:p>
        </w:tc>
        <w:tc>
          <w:tcPr>
            <w:tcW w:w="958" w:type="dxa"/>
            <w:shd w:val="clear" w:color="auto" w:fill="auto"/>
            <w:noWrap/>
            <w:vAlign w:val="center"/>
            <w:hideMark/>
          </w:tcPr>
          <w:p w14:paraId="1579D520"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1.00%</w:t>
            </w:r>
          </w:p>
        </w:tc>
        <w:tc>
          <w:tcPr>
            <w:tcW w:w="1433" w:type="dxa"/>
            <w:shd w:val="clear" w:color="auto" w:fill="auto"/>
            <w:noWrap/>
            <w:vAlign w:val="center"/>
            <w:hideMark/>
          </w:tcPr>
          <w:p w14:paraId="7DF1E08C"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hIGHV3-23</w:t>
            </w:r>
          </w:p>
        </w:tc>
        <w:tc>
          <w:tcPr>
            <w:tcW w:w="1446" w:type="dxa"/>
            <w:shd w:val="clear" w:color="auto" w:fill="auto"/>
            <w:noWrap/>
            <w:vAlign w:val="center"/>
            <w:hideMark/>
          </w:tcPr>
          <w:p w14:paraId="43405657"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hIGHD3-22</w:t>
            </w:r>
          </w:p>
        </w:tc>
        <w:tc>
          <w:tcPr>
            <w:tcW w:w="1020" w:type="dxa"/>
            <w:shd w:val="clear" w:color="auto" w:fill="auto"/>
            <w:noWrap/>
            <w:vAlign w:val="center"/>
            <w:hideMark/>
          </w:tcPr>
          <w:p w14:paraId="163D2EA2"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hIGHJ6</w:t>
            </w:r>
          </w:p>
        </w:tc>
        <w:tc>
          <w:tcPr>
            <w:tcW w:w="958" w:type="dxa"/>
            <w:shd w:val="clear" w:color="auto" w:fill="auto"/>
            <w:noWrap/>
            <w:vAlign w:val="center"/>
            <w:hideMark/>
          </w:tcPr>
          <w:p w14:paraId="4432CD53"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2.92%</w:t>
            </w:r>
          </w:p>
        </w:tc>
      </w:tr>
      <w:tr w:rsidR="00C15E71" w:rsidRPr="00C15E71" w14:paraId="6839F946" w14:textId="77777777" w:rsidTr="00B15122">
        <w:trPr>
          <w:trHeight w:val="660"/>
        </w:trPr>
        <w:tc>
          <w:tcPr>
            <w:tcW w:w="1162" w:type="dxa"/>
            <w:vMerge/>
            <w:vAlign w:val="center"/>
            <w:hideMark/>
          </w:tcPr>
          <w:p w14:paraId="34ED1684" w14:textId="77777777" w:rsidR="00C15E71" w:rsidRPr="00C15E71" w:rsidRDefault="00C15E71" w:rsidP="00C15E71">
            <w:pPr>
              <w:rPr>
                <w:rFonts w:ascii="Book Antiqua" w:hAnsi="Book Antiqua" w:cs="宋体"/>
                <w:color w:val="000000"/>
              </w:rPr>
            </w:pPr>
          </w:p>
        </w:tc>
        <w:tc>
          <w:tcPr>
            <w:tcW w:w="1633" w:type="dxa"/>
            <w:shd w:val="clear" w:color="auto" w:fill="auto"/>
            <w:noWrap/>
            <w:vAlign w:val="center"/>
            <w:hideMark/>
          </w:tcPr>
          <w:p w14:paraId="06858BB7"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hIGHV3-33</w:t>
            </w:r>
          </w:p>
        </w:tc>
        <w:tc>
          <w:tcPr>
            <w:tcW w:w="1446" w:type="dxa"/>
            <w:shd w:val="clear" w:color="auto" w:fill="auto"/>
            <w:noWrap/>
            <w:vAlign w:val="center"/>
            <w:hideMark/>
          </w:tcPr>
          <w:p w14:paraId="4C4DA314"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hIGHD6-19</w:t>
            </w:r>
          </w:p>
        </w:tc>
        <w:tc>
          <w:tcPr>
            <w:tcW w:w="1020" w:type="dxa"/>
            <w:shd w:val="clear" w:color="auto" w:fill="auto"/>
            <w:noWrap/>
            <w:vAlign w:val="center"/>
            <w:hideMark/>
          </w:tcPr>
          <w:p w14:paraId="59760790"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hIGHJ6</w:t>
            </w:r>
          </w:p>
        </w:tc>
        <w:tc>
          <w:tcPr>
            <w:tcW w:w="958" w:type="dxa"/>
            <w:shd w:val="clear" w:color="auto" w:fill="auto"/>
            <w:noWrap/>
            <w:vAlign w:val="center"/>
            <w:hideMark/>
          </w:tcPr>
          <w:p w14:paraId="200CFC3A"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0.79%</w:t>
            </w:r>
          </w:p>
        </w:tc>
        <w:tc>
          <w:tcPr>
            <w:tcW w:w="1433" w:type="dxa"/>
            <w:shd w:val="clear" w:color="auto" w:fill="auto"/>
            <w:noWrap/>
            <w:vAlign w:val="center"/>
            <w:hideMark/>
          </w:tcPr>
          <w:p w14:paraId="2D34F98A"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hIGHV3-74</w:t>
            </w:r>
          </w:p>
        </w:tc>
        <w:tc>
          <w:tcPr>
            <w:tcW w:w="1446" w:type="dxa"/>
            <w:shd w:val="clear" w:color="auto" w:fill="auto"/>
            <w:noWrap/>
            <w:vAlign w:val="center"/>
            <w:hideMark/>
          </w:tcPr>
          <w:p w14:paraId="6455ED03"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hIGHD4-17</w:t>
            </w:r>
          </w:p>
        </w:tc>
        <w:tc>
          <w:tcPr>
            <w:tcW w:w="1020" w:type="dxa"/>
            <w:shd w:val="clear" w:color="auto" w:fill="auto"/>
            <w:noWrap/>
            <w:vAlign w:val="center"/>
            <w:hideMark/>
          </w:tcPr>
          <w:p w14:paraId="4F7269AD"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hIGHJ4</w:t>
            </w:r>
          </w:p>
        </w:tc>
        <w:tc>
          <w:tcPr>
            <w:tcW w:w="958" w:type="dxa"/>
            <w:shd w:val="clear" w:color="auto" w:fill="auto"/>
            <w:noWrap/>
            <w:vAlign w:val="center"/>
            <w:hideMark/>
          </w:tcPr>
          <w:p w14:paraId="734CE6AA"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2.20%</w:t>
            </w:r>
          </w:p>
        </w:tc>
      </w:tr>
      <w:tr w:rsidR="00C15E71" w:rsidRPr="00C15E71" w14:paraId="669AB801" w14:textId="77777777" w:rsidTr="00B15122">
        <w:trPr>
          <w:trHeight w:val="660"/>
        </w:trPr>
        <w:tc>
          <w:tcPr>
            <w:tcW w:w="1162" w:type="dxa"/>
            <w:vMerge/>
            <w:vAlign w:val="center"/>
            <w:hideMark/>
          </w:tcPr>
          <w:p w14:paraId="131CD377" w14:textId="77777777" w:rsidR="00C15E71" w:rsidRPr="00C15E71" w:rsidRDefault="00C15E71" w:rsidP="00C15E71">
            <w:pPr>
              <w:rPr>
                <w:rFonts w:ascii="Book Antiqua" w:hAnsi="Book Antiqua" w:cs="宋体"/>
                <w:color w:val="000000"/>
              </w:rPr>
            </w:pPr>
          </w:p>
        </w:tc>
        <w:tc>
          <w:tcPr>
            <w:tcW w:w="1633" w:type="dxa"/>
            <w:shd w:val="clear" w:color="auto" w:fill="auto"/>
            <w:noWrap/>
            <w:vAlign w:val="center"/>
            <w:hideMark/>
          </w:tcPr>
          <w:p w14:paraId="53E93852"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hIGHV3-13</w:t>
            </w:r>
          </w:p>
        </w:tc>
        <w:tc>
          <w:tcPr>
            <w:tcW w:w="1446" w:type="dxa"/>
            <w:shd w:val="clear" w:color="auto" w:fill="auto"/>
            <w:noWrap/>
            <w:vAlign w:val="center"/>
            <w:hideMark/>
          </w:tcPr>
          <w:p w14:paraId="3522958E"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hIGHD6-13</w:t>
            </w:r>
          </w:p>
        </w:tc>
        <w:tc>
          <w:tcPr>
            <w:tcW w:w="1020" w:type="dxa"/>
            <w:shd w:val="clear" w:color="auto" w:fill="auto"/>
            <w:noWrap/>
            <w:vAlign w:val="center"/>
            <w:hideMark/>
          </w:tcPr>
          <w:p w14:paraId="0AD0346B"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hIGHJ6</w:t>
            </w:r>
          </w:p>
        </w:tc>
        <w:tc>
          <w:tcPr>
            <w:tcW w:w="958" w:type="dxa"/>
            <w:shd w:val="clear" w:color="auto" w:fill="auto"/>
            <w:noWrap/>
            <w:vAlign w:val="center"/>
            <w:hideMark/>
          </w:tcPr>
          <w:p w14:paraId="70779973"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0.53%</w:t>
            </w:r>
          </w:p>
        </w:tc>
        <w:tc>
          <w:tcPr>
            <w:tcW w:w="1433" w:type="dxa"/>
            <w:shd w:val="clear" w:color="auto" w:fill="auto"/>
            <w:noWrap/>
            <w:vAlign w:val="center"/>
            <w:hideMark/>
          </w:tcPr>
          <w:p w14:paraId="3746D3E7"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hIGHV3-21</w:t>
            </w:r>
          </w:p>
        </w:tc>
        <w:tc>
          <w:tcPr>
            <w:tcW w:w="1446" w:type="dxa"/>
            <w:shd w:val="clear" w:color="auto" w:fill="auto"/>
            <w:noWrap/>
            <w:vAlign w:val="center"/>
            <w:hideMark/>
          </w:tcPr>
          <w:p w14:paraId="333C19D0"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hIGHD2-15</w:t>
            </w:r>
          </w:p>
        </w:tc>
        <w:tc>
          <w:tcPr>
            <w:tcW w:w="1020" w:type="dxa"/>
            <w:shd w:val="clear" w:color="auto" w:fill="auto"/>
            <w:noWrap/>
            <w:vAlign w:val="center"/>
            <w:hideMark/>
          </w:tcPr>
          <w:p w14:paraId="23B712B0"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hIGHJ5</w:t>
            </w:r>
          </w:p>
        </w:tc>
        <w:tc>
          <w:tcPr>
            <w:tcW w:w="958" w:type="dxa"/>
            <w:shd w:val="clear" w:color="auto" w:fill="auto"/>
            <w:noWrap/>
            <w:vAlign w:val="center"/>
            <w:hideMark/>
          </w:tcPr>
          <w:p w14:paraId="4154A069"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1.19%</w:t>
            </w:r>
          </w:p>
        </w:tc>
      </w:tr>
      <w:tr w:rsidR="00C15E71" w:rsidRPr="00C15E71" w14:paraId="1BF54685" w14:textId="77777777" w:rsidTr="00B15122">
        <w:trPr>
          <w:trHeight w:val="660"/>
        </w:trPr>
        <w:tc>
          <w:tcPr>
            <w:tcW w:w="1162" w:type="dxa"/>
            <w:vMerge/>
            <w:vAlign w:val="center"/>
            <w:hideMark/>
          </w:tcPr>
          <w:p w14:paraId="5891F2BA" w14:textId="77777777" w:rsidR="00C15E71" w:rsidRPr="00C15E71" w:rsidRDefault="00C15E71" w:rsidP="00C15E71">
            <w:pPr>
              <w:rPr>
                <w:rFonts w:ascii="Book Antiqua" w:hAnsi="Book Antiqua" w:cs="宋体"/>
                <w:color w:val="000000"/>
              </w:rPr>
            </w:pPr>
          </w:p>
        </w:tc>
        <w:tc>
          <w:tcPr>
            <w:tcW w:w="1633" w:type="dxa"/>
            <w:shd w:val="clear" w:color="auto" w:fill="auto"/>
            <w:noWrap/>
            <w:vAlign w:val="center"/>
            <w:hideMark/>
          </w:tcPr>
          <w:p w14:paraId="7219A6C7"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hIGHV3-30</w:t>
            </w:r>
          </w:p>
        </w:tc>
        <w:tc>
          <w:tcPr>
            <w:tcW w:w="1446" w:type="dxa"/>
            <w:shd w:val="clear" w:color="auto" w:fill="auto"/>
            <w:noWrap/>
            <w:vAlign w:val="center"/>
            <w:hideMark/>
          </w:tcPr>
          <w:p w14:paraId="5D201EFF"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hIGHD2-8</w:t>
            </w:r>
          </w:p>
        </w:tc>
        <w:tc>
          <w:tcPr>
            <w:tcW w:w="1020" w:type="dxa"/>
            <w:shd w:val="clear" w:color="auto" w:fill="auto"/>
            <w:noWrap/>
            <w:vAlign w:val="center"/>
            <w:hideMark/>
          </w:tcPr>
          <w:p w14:paraId="3451FC79"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hIGHJ4</w:t>
            </w:r>
          </w:p>
        </w:tc>
        <w:tc>
          <w:tcPr>
            <w:tcW w:w="958" w:type="dxa"/>
            <w:shd w:val="clear" w:color="auto" w:fill="auto"/>
            <w:noWrap/>
            <w:vAlign w:val="center"/>
            <w:hideMark/>
          </w:tcPr>
          <w:p w14:paraId="484F6DA5"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0.37%</w:t>
            </w:r>
          </w:p>
        </w:tc>
        <w:tc>
          <w:tcPr>
            <w:tcW w:w="1433" w:type="dxa"/>
            <w:shd w:val="clear" w:color="auto" w:fill="auto"/>
            <w:noWrap/>
            <w:vAlign w:val="center"/>
            <w:hideMark/>
          </w:tcPr>
          <w:p w14:paraId="2A2E3BEB"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hIGHV3-74</w:t>
            </w:r>
          </w:p>
        </w:tc>
        <w:tc>
          <w:tcPr>
            <w:tcW w:w="1446" w:type="dxa"/>
            <w:shd w:val="clear" w:color="auto" w:fill="auto"/>
            <w:noWrap/>
            <w:vAlign w:val="center"/>
            <w:hideMark/>
          </w:tcPr>
          <w:p w14:paraId="4ABD6C34"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hIGHD2-21</w:t>
            </w:r>
          </w:p>
        </w:tc>
        <w:tc>
          <w:tcPr>
            <w:tcW w:w="1020" w:type="dxa"/>
            <w:shd w:val="clear" w:color="auto" w:fill="auto"/>
            <w:noWrap/>
            <w:vAlign w:val="center"/>
            <w:hideMark/>
          </w:tcPr>
          <w:p w14:paraId="5FECEBD1"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hIGHJ5</w:t>
            </w:r>
          </w:p>
        </w:tc>
        <w:tc>
          <w:tcPr>
            <w:tcW w:w="958" w:type="dxa"/>
            <w:shd w:val="clear" w:color="auto" w:fill="auto"/>
            <w:noWrap/>
            <w:vAlign w:val="center"/>
            <w:hideMark/>
          </w:tcPr>
          <w:p w14:paraId="1F1FA478"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1.17%</w:t>
            </w:r>
          </w:p>
        </w:tc>
      </w:tr>
      <w:tr w:rsidR="00C15E71" w:rsidRPr="00C15E71" w14:paraId="5ECFE180" w14:textId="77777777" w:rsidTr="00B15122">
        <w:trPr>
          <w:trHeight w:val="660"/>
        </w:trPr>
        <w:tc>
          <w:tcPr>
            <w:tcW w:w="1162" w:type="dxa"/>
            <w:vMerge/>
            <w:vAlign w:val="center"/>
            <w:hideMark/>
          </w:tcPr>
          <w:p w14:paraId="2B9F1543" w14:textId="77777777" w:rsidR="00C15E71" w:rsidRPr="00C15E71" w:rsidRDefault="00C15E71" w:rsidP="00C15E71">
            <w:pPr>
              <w:rPr>
                <w:rFonts w:ascii="Book Antiqua" w:hAnsi="Book Antiqua" w:cs="宋体"/>
                <w:color w:val="000000"/>
              </w:rPr>
            </w:pPr>
          </w:p>
        </w:tc>
        <w:tc>
          <w:tcPr>
            <w:tcW w:w="1633" w:type="dxa"/>
            <w:shd w:val="clear" w:color="auto" w:fill="auto"/>
            <w:noWrap/>
            <w:vAlign w:val="center"/>
            <w:hideMark/>
          </w:tcPr>
          <w:p w14:paraId="10FF86FB"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hIGHV3-64</w:t>
            </w:r>
          </w:p>
        </w:tc>
        <w:tc>
          <w:tcPr>
            <w:tcW w:w="1446" w:type="dxa"/>
            <w:shd w:val="clear" w:color="auto" w:fill="auto"/>
            <w:noWrap/>
            <w:vAlign w:val="center"/>
            <w:hideMark/>
          </w:tcPr>
          <w:p w14:paraId="35EA0448"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hIGHD6-19</w:t>
            </w:r>
          </w:p>
        </w:tc>
        <w:tc>
          <w:tcPr>
            <w:tcW w:w="1020" w:type="dxa"/>
            <w:shd w:val="clear" w:color="auto" w:fill="auto"/>
            <w:noWrap/>
            <w:vAlign w:val="center"/>
            <w:hideMark/>
          </w:tcPr>
          <w:p w14:paraId="6DB3015D"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hIGHJ6</w:t>
            </w:r>
          </w:p>
        </w:tc>
        <w:tc>
          <w:tcPr>
            <w:tcW w:w="958" w:type="dxa"/>
            <w:shd w:val="clear" w:color="auto" w:fill="auto"/>
            <w:noWrap/>
            <w:vAlign w:val="center"/>
            <w:hideMark/>
          </w:tcPr>
          <w:p w14:paraId="07484A5E"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0.26%</w:t>
            </w:r>
          </w:p>
        </w:tc>
        <w:tc>
          <w:tcPr>
            <w:tcW w:w="1433" w:type="dxa"/>
            <w:shd w:val="clear" w:color="auto" w:fill="auto"/>
            <w:noWrap/>
            <w:vAlign w:val="center"/>
            <w:hideMark/>
          </w:tcPr>
          <w:p w14:paraId="7B59BC1B"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hIGHV3-23</w:t>
            </w:r>
          </w:p>
        </w:tc>
        <w:tc>
          <w:tcPr>
            <w:tcW w:w="1446" w:type="dxa"/>
            <w:shd w:val="clear" w:color="auto" w:fill="auto"/>
            <w:noWrap/>
            <w:vAlign w:val="center"/>
            <w:hideMark/>
          </w:tcPr>
          <w:p w14:paraId="3C924E58"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hIGHD6-19</w:t>
            </w:r>
          </w:p>
        </w:tc>
        <w:tc>
          <w:tcPr>
            <w:tcW w:w="1020" w:type="dxa"/>
            <w:shd w:val="clear" w:color="auto" w:fill="auto"/>
            <w:noWrap/>
            <w:vAlign w:val="center"/>
            <w:hideMark/>
          </w:tcPr>
          <w:p w14:paraId="53D46D72"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hIGHJ4</w:t>
            </w:r>
          </w:p>
        </w:tc>
        <w:tc>
          <w:tcPr>
            <w:tcW w:w="958" w:type="dxa"/>
            <w:shd w:val="clear" w:color="auto" w:fill="auto"/>
            <w:noWrap/>
            <w:vAlign w:val="center"/>
            <w:hideMark/>
          </w:tcPr>
          <w:p w14:paraId="17778256"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1.06%</w:t>
            </w:r>
          </w:p>
        </w:tc>
      </w:tr>
      <w:tr w:rsidR="00C15E71" w:rsidRPr="00C15E71" w14:paraId="17CEC2F6" w14:textId="77777777" w:rsidTr="00B15122">
        <w:trPr>
          <w:trHeight w:val="660"/>
        </w:trPr>
        <w:tc>
          <w:tcPr>
            <w:tcW w:w="1162" w:type="dxa"/>
            <w:vMerge w:val="restart"/>
            <w:shd w:val="clear" w:color="auto" w:fill="auto"/>
            <w:noWrap/>
            <w:vAlign w:val="center"/>
            <w:hideMark/>
          </w:tcPr>
          <w:p w14:paraId="680AD78B"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Patient-2</w:t>
            </w:r>
          </w:p>
        </w:tc>
        <w:tc>
          <w:tcPr>
            <w:tcW w:w="1633" w:type="dxa"/>
            <w:shd w:val="clear" w:color="auto" w:fill="auto"/>
            <w:noWrap/>
            <w:vAlign w:val="center"/>
            <w:hideMark/>
          </w:tcPr>
          <w:p w14:paraId="02FBECDB"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hIGHV1-58</w:t>
            </w:r>
          </w:p>
        </w:tc>
        <w:tc>
          <w:tcPr>
            <w:tcW w:w="1446" w:type="dxa"/>
            <w:shd w:val="clear" w:color="auto" w:fill="auto"/>
            <w:noWrap/>
            <w:vAlign w:val="center"/>
            <w:hideMark/>
          </w:tcPr>
          <w:p w14:paraId="15BA3C9E"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hIGHD3-22</w:t>
            </w:r>
          </w:p>
        </w:tc>
        <w:tc>
          <w:tcPr>
            <w:tcW w:w="1020" w:type="dxa"/>
            <w:shd w:val="clear" w:color="auto" w:fill="auto"/>
            <w:noWrap/>
            <w:vAlign w:val="center"/>
            <w:hideMark/>
          </w:tcPr>
          <w:p w14:paraId="24B42F93"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hIGHJ4</w:t>
            </w:r>
          </w:p>
        </w:tc>
        <w:tc>
          <w:tcPr>
            <w:tcW w:w="958" w:type="dxa"/>
            <w:shd w:val="clear" w:color="auto" w:fill="auto"/>
            <w:noWrap/>
            <w:vAlign w:val="center"/>
            <w:hideMark/>
          </w:tcPr>
          <w:p w14:paraId="2F91F165"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43.86%</w:t>
            </w:r>
          </w:p>
        </w:tc>
        <w:tc>
          <w:tcPr>
            <w:tcW w:w="1433" w:type="dxa"/>
            <w:shd w:val="clear" w:color="auto" w:fill="auto"/>
            <w:noWrap/>
            <w:vAlign w:val="center"/>
            <w:hideMark/>
          </w:tcPr>
          <w:p w14:paraId="0CE6851D"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hIGHV1-18</w:t>
            </w:r>
          </w:p>
        </w:tc>
        <w:tc>
          <w:tcPr>
            <w:tcW w:w="1446" w:type="dxa"/>
            <w:shd w:val="clear" w:color="auto" w:fill="auto"/>
            <w:noWrap/>
            <w:vAlign w:val="center"/>
            <w:hideMark/>
          </w:tcPr>
          <w:p w14:paraId="028D5FB6"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hIGHD4-17</w:t>
            </w:r>
          </w:p>
        </w:tc>
        <w:tc>
          <w:tcPr>
            <w:tcW w:w="1020" w:type="dxa"/>
            <w:shd w:val="clear" w:color="auto" w:fill="auto"/>
            <w:noWrap/>
            <w:vAlign w:val="center"/>
            <w:hideMark/>
          </w:tcPr>
          <w:p w14:paraId="049D891C"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hIGHJ4</w:t>
            </w:r>
          </w:p>
        </w:tc>
        <w:tc>
          <w:tcPr>
            <w:tcW w:w="958" w:type="dxa"/>
            <w:shd w:val="clear" w:color="auto" w:fill="auto"/>
            <w:noWrap/>
            <w:vAlign w:val="center"/>
            <w:hideMark/>
          </w:tcPr>
          <w:p w14:paraId="2AA1AF4C"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24.34%</w:t>
            </w:r>
          </w:p>
        </w:tc>
      </w:tr>
      <w:tr w:rsidR="00C15E71" w:rsidRPr="00C15E71" w14:paraId="1E795F14" w14:textId="77777777" w:rsidTr="00B15122">
        <w:trPr>
          <w:trHeight w:val="660"/>
        </w:trPr>
        <w:tc>
          <w:tcPr>
            <w:tcW w:w="1162" w:type="dxa"/>
            <w:vMerge/>
            <w:vAlign w:val="center"/>
            <w:hideMark/>
          </w:tcPr>
          <w:p w14:paraId="721A06B8" w14:textId="77777777" w:rsidR="00C15E71" w:rsidRPr="00C15E71" w:rsidRDefault="00C15E71" w:rsidP="00C15E71">
            <w:pPr>
              <w:rPr>
                <w:rFonts w:ascii="Book Antiqua" w:hAnsi="Book Antiqua" w:cs="宋体"/>
                <w:color w:val="000000"/>
              </w:rPr>
            </w:pPr>
          </w:p>
        </w:tc>
        <w:tc>
          <w:tcPr>
            <w:tcW w:w="1633" w:type="dxa"/>
            <w:shd w:val="clear" w:color="auto" w:fill="auto"/>
            <w:noWrap/>
            <w:vAlign w:val="center"/>
            <w:hideMark/>
          </w:tcPr>
          <w:p w14:paraId="6B80B940"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hIGHV1-46</w:t>
            </w:r>
          </w:p>
        </w:tc>
        <w:tc>
          <w:tcPr>
            <w:tcW w:w="1446" w:type="dxa"/>
            <w:shd w:val="clear" w:color="auto" w:fill="auto"/>
            <w:noWrap/>
            <w:vAlign w:val="center"/>
            <w:hideMark/>
          </w:tcPr>
          <w:p w14:paraId="444FC88E"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hIGHD3-9</w:t>
            </w:r>
          </w:p>
        </w:tc>
        <w:tc>
          <w:tcPr>
            <w:tcW w:w="1020" w:type="dxa"/>
            <w:shd w:val="clear" w:color="auto" w:fill="auto"/>
            <w:noWrap/>
            <w:vAlign w:val="center"/>
            <w:hideMark/>
          </w:tcPr>
          <w:p w14:paraId="43CDD69D"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hIGHJ4</w:t>
            </w:r>
          </w:p>
        </w:tc>
        <w:tc>
          <w:tcPr>
            <w:tcW w:w="958" w:type="dxa"/>
            <w:shd w:val="clear" w:color="auto" w:fill="auto"/>
            <w:noWrap/>
            <w:vAlign w:val="center"/>
            <w:hideMark/>
          </w:tcPr>
          <w:p w14:paraId="4AAF1582"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18.00%</w:t>
            </w:r>
          </w:p>
        </w:tc>
        <w:tc>
          <w:tcPr>
            <w:tcW w:w="1433" w:type="dxa"/>
            <w:shd w:val="clear" w:color="auto" w:fill="auto"/>
            <w:noWrap/>
            <w:vAlign w:val="center"/>
            <w:hideMark/>
          </w:tcPr>
          <w:p w14:paraId="39D8F937"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hIGHV3-11</w:t>
            </w:r>
          </w:p>
        </w:tc>
        <w:tc>
          <w:tcPr>
            <w:tcW w:w="1446" w:type="dxa"/>
            <w:shd w:val="clear" w:color="auto" w:fill="auto"/>
            <w:noWrap/>
            <w:vAlign w:val="center"/>
            <w:hideMark/>
          </w:tcPr>
          <w:p w14:paraId="53DD766A"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hIGHD5-5</w:t>
            </w:r>
          </w:p>
        </w:tc>
        <w:tc>
          <w:tcPr>
            <w:tcW w:w="1020" w:type="dxa"/>
            <w:shd w:val="clear" w:color="auto" w:fill="auto"/>
            <w:noWrap/>
            <w:vAlign w:val="center"/>
            <w:hideMark/>
          </w:tcPr>
          <w:p w14:paraId="7214ACA0"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hIGHJ2</w:t>
            </w:r>
          </w:p>
        </w:tc>
        <w:tc>
          <w:tcPr>
            <w:tcW w:w="958" w:type="dxa"/>
            <w:shd w:val="clear" w:color="auto" w:fill="auto"/>
            <w:noWrap/>
            <w:vAlign w:val="center"/>
            <w:hideMark/>
          </w:tcPr>
          <w:p w14:paraId="1E2F7A73"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10.95%</w:t>
            </w:r>
          </w:p>
        </w:tc>
      </w:tr>
      <w:tr w:rsidR="00C15E71" w:rsidRPr="00C15E71" w14:paraId="1CBC2D68" w14:textId="77777777" w:rsidTr="00B15122">
        <w:trPr>
          <w:trHeight w:val="660"/>
        </w:trPr>
        <w:tc>
          <w:tcPr>
            <w:tcW w:w="1162" w:type="dxa"/>
            <w:vMerge/>
            <w:vAlign w:val="center"/>
            <w:hideMark/>
          </w:tcPr>
          <w:p w14:paraId="314138D1" w14:textId="77777777" w:rsidR="00C15E71" w:rsidRPr="00C15E71" w:rsidRDefault="00C15E71" w:rsidP="00C15E71">
            <w:pPr>
              <w:rPr>
                <w:rFonts w:ascii="Book Antiqua" w:hAnsi="Book Antiqua" w:cs="宋体"/>
                <w:color w:val="000000"/>
              </w:rPr>
            </w:pPr>
          </w:p>
        </w:tc>
        <w:tc>
          <w:tcPr>
            <w:tcW w:w="1633" w:type="dxa"/>
            <w:shd w:val="clear" w:color="auto" w:fill="auto"/>
            <w:noWrap/>
            <w:vAlign w:val="center"/>
            <w:hideMark/>
          </w:tcPr>
          <w:p w14:paraId="2E2D6665"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hIGHV3-43</w:t>
            </w:r>
          </w:p>
        </w:tc>
        <w:tc>
          <w:tcPr>
            <w:tcW w:w="1446" w:type="dxa"/>
            <w:shd w:val="clear" w:color="auto" w:fill="auto"/>
            <w:noWrap/>
            <w:vAlign w:val="center"/>
            <w:hideMark/>
          </w:tcPr>
          <w:p w14:paraId="1EBDFA93"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hIGHD3-22</w:t>
            </w:r>
          </w:p>
        </w:tc>
        <w:tc>
          <w:tcPr>
            <w:tcW w:w="1020" w:type="dxa"/>
            <w:shd w:val="clear" w:color="auto" w:fill="auto"/>
            <w:noWrap/>
            <w:vAlign w:val="center"/>
            <w:hideMark/>
          </w:tcPr>
          <w:p w14:paraId="7942909F"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hIGHJ4</w:t>
            </w:r>
          </w:p>
        </w:tc>
        <w:tc>
          <w:tcPr>
            <w:tcW w:w="958" w:type="dxa"/>
            <w:shd w:val="clear" w:color="auto" w:fill="auto"/>
            <w:noWrap/>
            <w:vAlign w:val="center"/>
            <w:hideMark/>
          </w:tcPr>
          <w:p w14:paraId="09B31EF3"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10.20%</w:t>
            </w:r>
          </w:p>
        </w:tc>
        <w:tc>
          <w:tcPr>
            <w:tcW w:w="1433" w:type="dxa"/>
            <w:shd w:val="clear" w:color="auto" w:fill="auto"/>
            <w:noWrap/>
            <w:vAlign w:val="center"/>
            <w:hideMark/>
          </w:tcPr>
          <w:p w14:paraId="37B6F511"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hIGHV3-74</w:t>
            </w:r>
          </w:p>
        </w:tc>
        <w:tc>
          <w:tcPr>
            <w:tcW w:w="1446" w:type="dxa"/>
            <w:shd w:val="clear" w:color="auto" w:fill="auto"/>
            <w:noWrap/>
            <w:vAlign w:val="center"/>
            <w:hideMark/>
          </w:tcPr>
          <w:p w14:paraId="00E46E23"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hIGHD6-13</w:t>
            </w:r>
          </w:p>
        </w:tc>
        <w:tc>
          <w:tcPr>
            <w:tcW w:w="1020" w:type="dxa"/>
            <w:shd w:val="clear" w:color="auto" w:fill="auto"/>
            <w:noWrap/>
            <w:vAlign w:val="center"/>
            <w:hideMark/>
          </w:tcPr>
          <w:p w14:paraId="5661E9D7"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hIGHJ1</w:t>
            </w:r>
          </w:p>
        </w:tc>
        <w:tc>
          <w:tcPr>
            <w:tcW w:w="958" w:type="dxa"/>
            <w:shd w:val="clear" w:color="auto" w:fill="auto"/>
            <w:noWrap/>
            <w:vAlign w:val="center"/>
            <w:hideMark/>
          </w:tcPr>
          <w:p w14:paraId="0554AEA2"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10.28%</w:t>
            </w:r>
          </w:p>
        </w:tc>
      </w:tr>
      <w:tr w:rsidR="00C15E71" w:rsidRPr="00C15E71" w14:paraId="0CC04A0E" w14:textId="77777777" w:rsidTr="00B15122">
        <w:trPr>
          <w:trHeight w:val="660"/>
        </w:trPr>
        <w:tc>
          <w:tcPr>
            <w:tcW w:w="1162" w:type="dxa"/>
            <w:vMerge/>
            <w:vAlign w:val="center"/>
            <w:hideMark/>
          </w:tcPr>
          <w:p w14:paraId="7A26BD3A" w14:textId="77777777" w:rsidR="00C15E71" w:rsidRPr="00C15E71" w:rsidRDefault="00C15E71" w:rsidP="00C15E71">
            <w:pPr>
              <w:rPr>
                <w:rFonts w:ascii="Book Antiqua" w:hAnsi="Book Antiqua" w:cs="宋体"/>
                <w:color w:val="000000"/>
              </w:rPr>
            </w:pPr>
          </w:p>
        </w:tc>
        <w:tc>
          <w:tcPr>
            <w:tcW w:w="1633" w:type="dxa"/>
            <w:shd w:val="clear" w:color="auto" w:fill="auto"/>
            <w:noWrap/>
            <w:vAlign w:val="center"/>
            <w:hideMark/>
          </w:tcPr>
          <w:p w14:paraId="3B366117"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hIGHV3-23</w:t>
            </w:r>
          </w:p>
        </w:tc>
        <w:tc>
          <w:tcPr>
            <w:tcW w:w="1446" w:type="dxa"/>
            <w:shd w:val="clear" w:color="auto" w:fill="auto"/>
            <w:noWrap/>
            <w:vAlign w:val="center"/>
            <w:hideMark/>
          </w:tcPr>
          <w:p w14:paraId="30379556"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hIGHD3-9</w:t>
            </w:r>
          </w:p>
        </w:tc>
        <w:tc>
          <w:tcPr>
            <w:tcW w:w="1020" w:type="dxa"/>
            <w:shd w:val="clear" w:color="auto" w:fill="auto"/>
            <w:noWrap/>
            <w:vAlign w:val="center"/>
            <w:hideMark/>
          </w:tcPr>
          <w:p w14:paraId="5F68BFE2"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hIGHJ4</w:t>
            </w:r>
          </w:p>
        </w:tc>
        <w:tc>
          <w:tcPr>
            <w:tcW w:w="958" w:type="dxa"/>
            <w:shd w:val="clear" w:color="auto" w:fill="auto"/>
            <w:noWrap/>
            <w:vAlign w:val="center"/>
            <w:hideMark/>
          </w:tcPr>
          <w:p w14:paraId="5096316B"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6.28%</w:t>
            </w:r>
          </w:p>
        </w:tc>
        <w:tc>
          <w:tcPr>
            <w:tcW w:w="1433" w:type="dxa"/>
            <w:shd w:val="clear" w:color="auto" w:fill="auto"/>
            <w:noWrap/>
            <w:vAlign w:val="center"/>
            <w:hideMark/>
          </w:tcPr>
          <w:p w14:paraId="2CF2BA6D"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hIGHV3-9</w:t>
            </w:r>
          </w:p>
        </w:tc>
        <w:tc>
          <w:tcPr>
            <w:tcW w:w="1446" w:type="dxa"/>
            <w:shd w:val="clear" w:color="auto" w:fill="auto"/>
            <w:noWrap/>
            <w:vAlign w:val="center"/>
            <w:hideMark/>
          </w:tcPr>
          <w:p w14:paraId="76E6B84B"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hIGHD6-19</w:t>
            </w:r>
          </w:p>
        </w:tc>
        <w:tc>
          <w:tcPr>
            <w:tcW w:w="1020" w:type="dxa"/>
            <w:shd w:val="clear" w:color="auto" w:fill="auto"/>
            <w:noWrap/>
            <w:vAlign w:val="center"/>
            <w:hideMark/>
          </w:tcPr>
          <w:p w14:paraId="0C390724"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hIGHJ4</w:t>
            </w:r>
          </w:p>
        </w:tc>
        <w:tc>
          <w:tcPr>
            <w:tcW w:w="958" w:type="dxa"/>
            <w:shd w:val="clear" w:color="auto" w:fill="auto"/>
            <w:noWrap/>
            <w:vAlign w:val="center"/>
            <w:hideMark/>
          </w:tcPr>
          <w:p w14:paraId="02D3A728"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10.02%</w:t>
            </w:r>
          </w:p>
        </w:tc>
      </w:tr>
      <w:tr w:rsidR="00C15E71" w:rsidRPr="00C15E71" w14:paraId="417C5656" w14:textId="77777777" w:rsidTr="00B15122">
        <w:trPr>
          <w:trHeight w:val="660"/>
        </w:trPr>
        <w:tc>
          <w:tcPr>
            <w:tcW w:w="1162" w:type="dxa"/>
            <w:vMerge/>
            <w:vAlign w:val="center"/>
            <w:hideMark/>
          </w:tcPr>
          <w:p w14:paraId="47E5A81F" w14:textId="77777777" w:rsidR="00C15E71" w:rsidRPr="00C15E71" w:rsidRDefault="00C15E71" w:rsidP="00C15E71">
            <w:pPr>
              <w:rPr>
                <w:rFonts w:ascii="Book Antiqua" w:hAnsi="Book Antiqua" w:cs="宋体"/>
                <w:color w:val="000000"/>
              </w:rPr>
            </w:pPr>
          </w:p>
        </w:tc>
        <w:tc>
          <w:tcPr>
            <w:tcW w:w="1633" w:type="dxa"/>
            <w:shd w:val="clear" w:color="auto" w:fill="auto"/>
            <w:noWrap/>
            <w:vAlign w:val="center"/>
            <w:hideMark/>
          </w:tcPr>
          <w:p w14:paraId="506F7E19"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hIGHV1-69</w:t>
            </w:r>
          </w:p>
        </w:tc>
        <w:tc>
          <w:tcPr>
            <w:tcW w:w="1446" w:type="dxa"/>
            <w:shd w:val="clear" w:color="auto" w:fill="auto"/>
            <w:noWrap/>
            <w:vAlign w:val="center"/>
            <w:hideMark/>
          </w:tcPr>
          <w:p w14:paraId="6045759F"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hIGHD4-17</w:t>
            </w:r>
          </w:p>
        </w:tc>
        <w:tc>
          <w:tcPr>
            <w:tcW w:w="1020" w:type="dxa"/>
            <w:shd w:val="clear" w:color="auto" w:fill="auto"/>
            <w:noWrap/>
            <w:vAlign w:val="center"/>
            <w:hideMark/>
          </w:tcPr>
          <w:p w14:paraId="63BE4E38"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hIGHJ3</w:t>
            </w:r>
          </w:p>
        </w:tc>
        <w:tc>
          <w:tcPr>
            <w:tcW w:w="958" w:type="dxa"/>
            <w:shd w:val="clear" w:color="auto" w:fill="auto"/>
            <w:noWrap/>
            <w:vAlign w:val="center"/>
            <w:hideMark/>
          </w:tcPr>
          <w:p w14:paraId="16CBA50B"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5.31%</w:t>
            </w:r>
          </w:p>
        </w:tc>
        <w:tc>
          <w:tcPr>
            <w:tcW w:w="1433" w:type="dxa"/>
            <w:shd w:val="clear" w:color="auto" w:fill="auto"/>
            <w:noWrap/>
            <w:vAlign w:val="center"/>
            <w:hideMark/>
          </w:tcPr>
          <w:p w14:paraId="1D8763A6"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hIGHV3-23</w:t>
            </w:r>
          </w:p>
        </w:tc>
        <w:tc>
          <w:tcPr>
            <w:tcW w:w="1446" w:type="dxa"/>
            <w:shd w:val="clear" w:color="auto" w:fill="auto"/>
            <w:noWrap/>
            <w:vAlign w:val="center"/>
            <w:hideMark/>
          </w:tcPr>
          <w:p w14:paraId="6E06AA2C"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hIGHD3-10</w:t>
            </w:r>
          </w:p>
        </w:tc>
        <w:tc>
          <w:tcPr>
            <w:tcW w:w="1020" w:type="dxa"/>
            <w:shd w:val="clear" w:color="auto" w:fill="auto"/>
            <w:noWrap/>
            <w:vAlign w:val="center"/>
            <w:hideMark/>
          </w:tcPr>
          <w:p w14:paraId="10BB5625"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hIGHJ4</w:t>
            </w:r>
          </w:p>
        </w:tc>
        <w:tc>
          <w:tcPr>
            <w:tcW w:w="958" w:type="dxa"/>
            <w:shd w:val="clear" w:color="auto" w:fill="auto"/>
            <w:noWrap/>
            <w:vAlign w:val="center"/>
            <w:hideMark/>
          </w:tcPr>
          <w:p w14:paraId="7DE47C2A"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6.67%</w:t>
            </w:r>
          </w:p>
        </w:tc>
      </w:tr>
      <w:tr w:rsidR="00C15E71" w:rsidRPr="00C15E71" w14:paraId="45A31CB7" w14:textId="77777777" w:rsidTr="00B15122">
        <w:trPr>
          <w:trHeight w:val="660"/>
        </w:trPr>
        <w:tc>
          <w:tcPr>
            <w:tcW w:w="1162" w:type="dxa"/>
            <w:vMerge/>
            <w:vAlign w:val="center"/>
            <w:hideMark/>
          </w:tcPr>
          <w:p w14:paraId="5A08FD7A" w14:textId="77777777" w:rsidR="00C15E71" w:rsidRPr="00C15E71" w:rsidRDefault="00C15E71" w:rsidP="00C15E71">
            <w:pPr>
              <w:rPr>
                <w:rFonts w:ascii="Book Antiqua" w:hAnsi="Book Antiqua" w:cs="宋体"/>
                <w:color w:val="000000"/>
              </w:rPr>
            </w:pPr>
          </w:p>
        </w:tc>
        <w:tc>
          <w:tcPr>
            <w:tcW w:w="1633" w:type="dxa"/>
            <w:shd w:val="clear" w:color="auto" w:fill="auto"/>
            <w:noWrap/>
            <w:vAlign w:val="center"/>
            <w:hideMark/>
          </w:tcPr>
          <w:p w14:paraId="25F1222A"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hIGHV1-69</w:t>
            </w:r>
          </w:p>
        </w:tc>
        <w:tc>
          <w:tcPr>
            <w:tcW w:w="1446" w:type="dxa"/>
            <w:shd w:val="clear" w:color="auto" w:fill="auto"/>
            <w:noWrap/>
            <w:vAlign w:val="center"/>
            <w:hideMark/>
          </w:tcPr>
          <w:p w14:paraId="2EB86DDD"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hIGHD2-15</w:t>
            </w:r>
          </w:p>
        </w:tc>
        <w:tc>
          <w:tcPr>
            <w:tcW w:w="1020" w:type="dxa"/>
            <w:shd w:val="clear" w:color="auto" w:fill="auto"/>
            <w:noWrap/>
            <w:vAlign w:val="center"/>
            <w:hideMark/>
          </w:tcPr>
          <w:p w14:paraId="745B917F"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hIGHJ5</w:t>
            </w:r>
          </w:p>
        </w:tc>
        <w:tc>
          <w:tcPr>
            <w:tcW w:w="958" w:type="dxa"/>
            <w:shd w:val="clear" w:color="auto" w:fill="auto"/>
            <w:noWrap/>
            <w:vAlign w:val="center"/>
            <w:hideMark/>
          </w:tcPr>
          <w:p w14:paraId="77E9A9A6"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3.98%</w:t>
            </w:r>
          </w:p>
        </w:tc>
        <w:tc>
          <w:tcPr>
            <w:tcW w:w="1433" w:type="dxa"/>
            <w:shd w:val="clear" w:color="auto" w:fill="auto"/>
            <w:noWrap/>
            <w:vAlign w:val="center"/>
            <w:hideMark/>
          </w:tcPr>
          <w:p w14:paraId="5A1E3087"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hIGHV4-4</w:t>
            </w:r>
          </w:p>
        </w:tc>
        <w:tc>
          <w:tcPr>
            <w:tcW w:w="1446" w:type="dxa"/>
            <w:shd w:val="clear" w:color="auto" w:fill="auto"/>
            <w:noWrap/>
            <w:vAlign w:val="center"/>
            <w:hideMark/>
          </w:tcPr>
          <w:p w14:paraId="5338822F"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hIGHD3-22</w:t>
            </w:r>
          </w:p>
        </w:tc>
        <w:tc>
          <w:tcPr>
            <w:tcW w:w="1020" w:type="dxa"/>
            <w:shd w:val="clear" w:color="auto" w:fill="auto"/>
            <w:noWrap/>
            <w:vAlign w:val="center"/>
            <w:hideMark/>
          </w:tcPr>
          <w:p w14:paraId="39E7286E"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hIGHJ4</w:t>
            </w:r>
          </w:p>
        </w:tc>
        <w:tc>
          <w:tcPr>
            <w:tcW w:w="958" w:type="dxa"/>
            <w:shd w:val="clear" w:color="auto" w:fill="auto"/>
            <w:noWrap/>
            <w:vAlign w:val="center"/>
            <w:hideMark/>
          </w:tcPr>
          <w:p w14:paraId="7406D841"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5.92%</w:t>
            </w:r>
          </w:p>
        </w:tc>
      </w:tr>
      <w:tr w:rsidR="00C15E71" w:rsidRPr="00C15E71" w14:paraId="62A507A8" w14:textId="77777777" w:rsidTr="00B15122">
        <w:trPr>
          <w:trHeight w:val="660"/>
        </w:trPr>
        <w:tc>
          <w:tcPr>
            <w:tcW w:w="1162" w:type="dxa"/>
            <w:vMerge/>
            <w:vAlign w:val="center"/>
            <w:hideMark/>
          </w:tcPr>
          <w:p w14:paraId="1D916FED" w14:textId="77777777" w:rsidR="00C15E71" w:rsidRPr="00C15E71" w:rsidRDefault="00C15E71" w:rsidP="00C15E71">
            <w:pPr>
              <w:rPr>
                <w:rFonts w:ascii="Book Antiqua" w:hAnsi="Book Antiqua" w:cs="宋体"/>
                <w:color w:val="000000"/>
              </w:rPr>
            </w:pPr>
          </w:p>
        </w:tc>
        <w:tc>
          <w:tcPr>
            <w:tcW w:w="1633" w:type="dxa"/>
            <w:shd w:val="clear" w:color="auto" w:fill="auto"/>
            <w:noWrap/>
            <w:vAlign w:val="center"/>
            <w:hideMark/>
          </w:tcPr>
          <w:p w14:paraId="6F7F8999"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hIGHV1-2</w:t>
            </w:r>
          </w:p>
        </w:tc>
        <w:tc>
          <w:tcPr>
            <w:tcW w:w="1446" w:type="dxa"/>
            <w:shd w:val="clear" w:color="auto" w:fill="auto"/>
            <w:noWrap/>
            <w:vAlign w:val="center"/>
            <w:hideMark/>
          </w:tcPr>
          <w:p w14:paraId="0ACE9CC2"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hIGHD5-5</w:t>
            </w:r>
          </w:p>
        </w:tc>
        <w:tc>
          <w:tcPr>
            <w:tcW w:w="1020" w:type="dxa"/>
            <w:shd w:val="clear" w:color="auto" w:fill="auto"/>
            <w:noWrap/>
            <w:vAlign w:val="center"/>
            <w:hideMark/>
          </w:tcPr>
          <w:p w14:paraId="336080CA"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hIGHJ4</w:t>
            </w:r>
          </w:p>
        </w:tc>
        <w:tc>
          <w:tcPr>
            <w:tcW w:w="958" w:type="dxa"/>
            <w:shd w:val="clear" w:color="auto" w:fill="auto"/>
            <w:noWrap/>
            <w:vAlign w:val="center"/>
            <w:hideMark/>
          </w:tcPr>
          <w:p w14:paraId="183995B5"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2.77%</w:t>
            </w:r>
          </w:p>
        </w:tc>
        <w:tc>
          <w:tcPr>
            <w:tcW w:w="1433" w:type="dxa"/>
            <w:shd w:val="clear" w:color="auto" w:fill="auto"/>
            <w:noWrap/>
            <w:vAlign w:val="center"/>
            <w:hideMark/>
          </w:tcPr>
          <w:p w14:paraId="74310FCD"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hIGHV3-15</w:t>
            </w:r>
          </w:p>
        </w:tc>
        <w:tc>
          <w:tcPr>
            <w:tcW w:w="1446" w:type="dxa"/>
            <w:shd w:val="clear" w:color="auto" w:fill="auto"/>
            <w:noWrap/>
            <w:vAlign w:val="center"/>
            <w:hideMark/>
          </w:tcPr>
          <w:p w14:paraId="19381D84"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hIGHD3-10</w:t>
            </w:r>
          </w:p>
        </w:tc>
        <w:tc>
          <w:tcPr>
            <w:tcW w:w="1020" w:type="dxa"/>
            <w:shd w:val="clear" w:color="auto" w:fill="auto"/>
            <w:noWrap/>
            <w:vAlign w:val="center"/>
            <w:hideMark/>
          </w:tcPr>
          <w:p w14:paraId="18D115F7"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hIGHJ4</w:t>
            </w:r>
          </w:p>
        </w:tc>
        <w:tc>
          <w:tcPr>
            <w:tcW w:w="958" w:type="dxa"/>
            <w:shd w:val="clear" w:color="auto" w:fill="auto"/>
            <w:noWrap/>
            <w:vAlign w:val="center"/>
            <w:hideMark/>
          </w:tcPr>
          <w:p w14:paraId="2844635F"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3.87%</w:t>
            </w:r>
          </w:p>
        </w:tc>
      </w:tr>
      <w:tr w:rsidR="00C15E71" w:rsidRPr="00C15E71" w14:paraId="69437334" w14:textId="77777777" w:rsidTr="00B15122">
        <w:trPr>
          <w:trHeight w:val="660"/>
        </w:trPr>
        <w:tc>
          <w:tcPr>
            <w:tcW w:w="1162" w:type="dxa"/>
            <w:vMerge/>
            <w:vAlign w:val="center"/>
            <w:hideMark/>
          </w:tcPr>
          <w:p w14:paraId="70239131" w14:textId="77777777" w:rsidR="00C15E71" w:rsidRPr="00C15E71" w:rsidRDefault="00C15E71" w:rsidP="00C15E71">
            <w:pPr>
              <w:rPr>
                <w:rFonts w:ascii="Book Antiqua" w:hAnsi="Book Antiqua" w:cs="宋体"/>
                <w:color w:val="000000"/>
              </w:rPr>
            </w:pPr>
          </w:p>
        </w:tc>
        <w:tc>
          <w:tcPr>
            <w:tcW w:w="1633" w:type="dxa"/>
            <w:shd w:val="clear" w:color="auto" w:fill="auto"/>
            <w:noWrap/>
            <w:vAlign w:val="center"/>
            <w:hideMark/>
          </w:tcPr>
          <w:p w14:paraId="1F860ADA"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hIGHV1-58</w:t>
            </w:r>
          </w:p>
        </w:tc>
        <w:tc>
          <w:tcPr>
            <w:tcW w:w="1446" w:type="dxa"/>
            <w:shd w:val="clear" w:color="auto" w:fill="auto"/>
            <w:noWrap/>
            <w:vAlign w:val="center"/>
            <w:hideMark/>
          </w:tcPr>
          <w:p w14:paraId="745AFF05"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hIGHD5-5</w:t>
            </w:r>
          </w:p>
        </w:tc>
        <w:tc>
          <w:tcPr>
            <w:tcW w:w="1020" w:type="dxa"/>
            <w:shd w:val="clear" w:color="auto" w:fill="auto"/>
            <w:noWrap/>
            <w:vAlign w:val="center"/>
            <w:hideMark/>
          </w:tcPr>
          <w:p w14:paraId="61F65B00"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hIGHJ4</w:t>
            </w:r>
          </w:p>
        </w:tc>
        <w:tc>
          <w:tcPr>
            <w:tcW w:w="958" w:type="dxa"/>
            <w:shd w:val="clear" w:color="auto" w:fill="auto"/>
            <w:noWrap/>
            <w:vAlign w:val="center"/>
            <w:hideMark/>
          </w:tcPr>
          <w:p w14:paraId="430DF654"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1.08%</w:t>
            </w:r>
          </w:p>
        </w:tc>
        <w:tc>
          <w:tcPr>
            <w:tcW w:w="1433" w:type="dxa"/>
            <w:shd w:val="clear" w:color="auto" w:fill="auto"/>
            <w:noWrap/>
            <w:vAlign w:val="center"/>
            <w:hideMark/>
          </w:tcPr>
          <w:p w14:paraId="09AFBA81"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hIGHV3-49</w:t>
            </w:r>
          </w:p>
        </w:tc>
        <w:tc>
          <w:tcPr>
            <w:tcW w:w="1446" w:type="dxa"/>
            <w:shd w:val="clear" w:color="auto" w:fill="auto"/>
            <w:noWrap/>
            <w:vAlign w:val="center"/>
            <w:hideMark/>
          </w:tcPr>
          <w:p w14:paraId="35928D01"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hIGHD6-19</w:t>
            </w:r>
          </w:p>
        </w:tc>
        <w:tc>
          <w:tcPr>
            <w:tcW w:w="1020" w:type="dxa"/>
            <w:shd w:val="clear" w:color="auto" w:fill="auto"/>
            <w:noWrap/>
            <w:vAlign w:val="center"/>
            <w:hideMark/>
          </w:tcPr>
          <w:p w14:paraId="5238244C"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hIGHJ4</w:t>
            </w:r>
          </w:p>
        </w:tc>
        <w:tc>
          <w:tcPr>
            <w:tcW w:w="958" w:type="dxa"/>
            <w:shd w:val="clear" w:color="auto" w:fill="auto"/>
            <w:noWrap/>
            <w:vAlign w:val="center"/>
            <w:hideMark/>
          </w:tcPr>
          <w:p w14:paraId="4ED555A5"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2.88%</w:t>
            </w:r>
          </w:p>
        </w:tc>
      </w:tr>
      <w:tr w:rsidR="00C15E71" w:rsidRPr="00C15E71" w14:paraId="28B1BBBE" w14:textId="77777777" w:rsidTr="00B15122">
        <w:trPr>
          <w:trHeight w:val="660"/>
        </w:trPr>
        <w:tc>
          <w:tcPr>
            <w:tcW w:w="1162" w:type="dxa"/>
            <w:vMerge/>
            <w:vAlign w:val="center"/>
            <w:hideMark/>
          </w:tcPr>
          <w:p w14:paraId="5BA7910B" w14:textId="77777777" w:rsidR="00C15E71" w:rsidRPr="00C15E71" w:rsidRDefault="00C15E71" w:rsidP="00C15E71">
            <w:pPr>
              <w:rPr>
                <w:rFonts w:ascii="Book Antiqua" w:hAnsi="Book Antiqua" w:cs="宋体"/>
                <w:color w:val="000000"/>
              </w:rPr>
            </w:pPr>
          </w:p>
        </w:tc>
        <w:tc>
          <w:tcPr>
            <w:tcW w:w="1633" w:type="dxa"/>
            <w:shd w:val="clear" w:color="auto" w:fill="auto"/>
            <w:noWrap/>
            <w:vAlign w:val="center"/>
            <w:hideMark/>
          </w:tcPr>
          <w:p w14:paraId="46743633"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hIGHV3-53</w:t>
            </w:r>
          </w:p>
        </w:tc>
        <w:tc>
          <w:tcPr>
            <w:tcW w:w="1446" w:type="dxa"/>
            <w:shd w:val="clear" w:color="auto" w:fill="auto"/>
            <w:noWrap/>
            <w:vAlign w:val="center"/>
            <w:hideMark/>
          </w:tcPr>
          <w:p w14:paraId="73502F3F"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hIGHD6-6</w:t>
            </w:r>
          </w:p>
        </w:tc>
        <w:tc>
          <w:tcPr>
            <w:tcW w:w="1020" w:type="dxa"/>
            <w:shd w:val="clear" w:color="auto" w:fill="auto"/>
            <w:noWrap/>
            <w:vAlign w:val="center"/>
            <w:hideMark/>
          </w:tcPr>
          <w:p w14:paraId="6631733A"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hIGHJ4</w:t>
            </w:r>
          </w:p>
        </w:tc>
        <w:tc>
          <w:tcPr>
            <w:tcW w:w="958" w:type="dxa"/>
            <w:shd w:val="clear" w:color="auto" w:fill="auto"/>
            <w:noWrap/>
            <w:vAlign w:val="center"/>
            <w:hideMark/>
          </w:tcPr>
          <w:p w14:paraId="121E7521"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1.01%</w:t>
            </w:r>
          </w:p>
        </w:tc>
        <w:tc>
          <w:tcPr>
            <w:tcW w:w="1433" w:type="dxa"/>
            <w:shd w:val="clear" w:color="auto" w:fill="auto"/>
            <w:noWrap/>
            <w:vAlign w:val="center"/>
            <w:hideMark/>
          </w:tcPr>
          <w:p w14:paraId="35802C89"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hIGHV4-59</w:t>
            </w:r>
          </w:p>
        </w:tc>
        <w:tc>
          <w:tcPr>
            <w:tcW w:w="1446" w:type="dxa"/>
            <w:shd w:val="clear" w:color="auto" w:fill="auto"/>
            <w:noWrap/>
            <w:vAlign w:val="center"/>
            <w:hideMark/>
          </w:tcPr>
          <w:p w14:paraId="11394A6E"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hIGHD3-22</w:t>
            </w:r>
          </w:p>
        </w:tc>
        <w:tc>
          <w:tcPr>
            <w:tcW w:w="1020" w:type="dxa"/>
            <w:shd w:val="clear" w:color="auto" w:fill="auto"/>
            <w:noWrap/>
            <w:vAlign w:val="center"/>
            <w:hideMark/>
          </w:tcPr>
          <w:p w14:paraId="5DE91C73"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hIGHJ4</w:t>
            </w:r>
          </w:p>
        </w:tc>
        <w:tc>
          <w:tcPr>
            <w:tcW w:w="958" w:type="dxa"/>
            <w:shd w:val="clear" w:color="auto" w:fill="auto"/>
            <w:noWrap/>
            <w:vAlign w:val="center"/>
            <w:hideMark/>
          </w:tcPr>
          <w:p w14:paraId="52F55459"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2.34%</w:t>
            </w:r>
          </w:p>
        </w:tc>
      </w:tr>
      <w:tr w:rsidR="00C15E71" w:rsidRPr="00C15E71" w14:paraId="20EE1282" w14:textId="77777777" w:rsidTr="00B15122">
        <w:trPr>
          <w:trHeight w:val="660"/>
        </w:trPr>
        <w:tc>
          <w:tcPr>
            <w:tcW w:w="1162" w:type="dxa"/>
            <w:vMerge/>
            <w:vAlign w:val="center"/>
            <w:hideMark/>
          </w:tcPr>
          <w:p w14:paraId="457C2098" w14:textId="77777777" w:rsidR="00C15E71" w:rsidRPr="00C15E71" w:rsidRDefault="00C15E71" w:rsidP="00C15E71">
            <w:pPr>
              <w:rPr>
                <w:rFonts w:ascii="Book Antiqua" w:hAnsi="Book Antiqua" w:cs="宋体"/>
                <w:color w:val="000000"/>
              </w:rPr>
            </w:pPr>
          </w:p>
        </w:tc>
        <w:tc>
          <w:tcPr>
            <w:tcW w:w="1633" w:type="dxa"/>
            <w:shd w:val="clear" w:color="auto" w:fill="auto"/>
            <w:noWrap/>
            <w:vAlign w:val="center"/>
            <w:hideMark/>
          </w:tcPr>
          <w:p w14:paraId="45FB4661"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hIGHV1-3</w:t>
            </w:r>
          </w:p>
        </w:tc>
        <w:tc>
          <w:tcPr>
            <w:tcW w:w="1446" w:type="dxa"/>
            <w:shd w:val="clear" w:color="auto" w:fill="auto"/>
            <w:noWrap/>
            <w:vAlign w:val="center"/>
            <w:hideMark/>
          </w:tcPr>
          <w:p w14:paraId="53C7C4F0"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hIGHD7-27</w:t>
            </w:r>
          </w:p>
        </w:tc>
        <w:tc>
          <w:tcPr>
            <w:tcW w:w="1020" w:type="dxa"/>
            <w:shd w:val="clear" w:color="auto" w:fill="auto"/>
            <w:noWrap/>
            <w:vAlign w:val="center"/>
            <w:hideMark/>
          </w:tcPr>
          <w:p w14:paraId="31DB12E4"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hIGHJ6</w:t>
            </w:r>
          </w:p>
        </w:tc>
        <w:tc>
          <w:tcPr>
            <w:tcW w:w="958" w:type="dxa"/>
            <w:shd w:val="clear" w:color="auto" w:fill="auto"/>
            <w:noWrap/>
            <w:vAlign w:val="center"/>
            <w:hideMark/>
          </w:tcPr>
          <w:p w14:paraId="3C70774A"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0.61%</w:t>
            </w:r>
          </w:p>
        </w:tc>
        <w:tc>
          <w:tcPr>
            <w:tcW w:w="1433" w:type="dxa"/>
            <w:shd w:val="clear" w:color="auto" w:fill="auto"/>
            <w:noWrap/>
            <w:vAlign w:val="center"/>
            <w:hideMark/>
          </w:tcPr>
          <w:p w14:paraId="419D3025"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hIGHV3-53</w:t>
            </w:r>
          </w:p>
        </w:tc>
        <w:tc>
          <w:tcPr>
            <w:tcW w:w="1446" w:type="dxa"/>
            <w:shd w:val="clear" w:color="auto" w:fill="auto"/>
            <w:noWrap/>
            <w:vAlign w:val="center"/>
            <w:hideMark/>
          </w:tcPr>
          <w:p w14:paraId="464CC240"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hIGHD6-19</w:t>
            </w:r>
          </w:p>
        </w:tc>
        <w:tc>
          <w:tcPr>
            <w:tcW w:w="1020" w:type="dxa"/>
            <w:shd w:val="clear" w:color="auto" w:fill="auto"/>
            <w:noWrap/>
            <w:vAlign w:val="center"/>
            <w:hideMark/>
          </w:tcPr>
          <w:p w14:paraId="09C4DDAE"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hIGHJ4</w:t>
            </w:r>
          </w:p>
        </w:tc>
        <w:tc>
          <w:tcPr>
            <w:tcW w:w="958" w:type="dxa"/>
            <w:shd w:val="clear" w:color="auto" w:fill="auto"/>
            <w:noWrap/>
            <w:vAlign w:val="center"/>
            <w:hideMark/>
          </w:tcPr>
          <w:p w14:paraId="60791A2D"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2.14%</w:t>
            </w:r>
          </w:p>
        </w:tc>
      </w:tr>
      <w:tr w:rsidR="00C15E71" w:rsidRPr="00C15E71" w14:paraId="2DB4A035" w14:textId="77777777" w:rsidTr="00B15122">
        <w:trPr>
          <w:trHeight w:val="660"/>
        </w:trPr>
        <w:tc>
          <w:tcPr>
            <w:tcW w:w="1162" w:type="dxa"/>
            <w:vMerge w:val="restart"/>
            <w:shd w:val="clear" w:color="auto" w:fill="auto"/>
            <w:noWrap/>
            <w:vAlign w:val="center"/>
            <w:hideMark/>
          </w:tcPr>
          <w:p w14:paraId="6848B6C1"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Patient-3</w:t>
            </w:r>
          </w:p>
        </w:tc>
        <w:tc>
          <w:tcPr>
            <w:tcW w:w="1633" w:type="dxa"/>
            <w:shd w:val="clear" w:color="auto" w:fill="auto"/>
            <w:noWrap/>
            <w:vAlign w:val="center"/>
            <w:hideMark/>
          </w:tcPr>
          <w:p w14:paraId="4897E66D"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hIGHV3-23</w:t>
            </w:r>
          </w:p>
        </w:tc>
        <w:tc>
          <w:tcPr>
            <w:tcW w:w="1446" w:type="dxa"/>
            <w:shd w:val="clear" w:color="auto" w:fill="auto"/>
            <w:noWrap/>
            <w:vAlign w:val="center"/>
            <w:hideMark/>
          </w:tcPr>
          <w:p w14:paraId="066FB50C"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hIGHD4-4</w:t>
            </w:r>
          </w:p>
        </w:tc>
        <w:tc>
          <w:tcPr>
            <w:tcW w:w="1020" w:type="dxa"/>
            <w:shd w:val="clear" w:color="auto" w:fill="auto"/>
            <w:noWrap/>
            <w:vAlign w:val="center"/>
            <w:hideMark/>
          </w:tcPr>
          <w:p w14:paraId="068151D9"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hIGHJ5</w:t>
            </w:r>
          </w:p>
        </w:tc>
        <w:tc>
          <w:tcPr>
            <w:tcW w:w="958" w:type="dxa"/>
            <w:shd w:val="clear" w:color="auto" w:fill="auto"/>
            <w:noWrap/>
            <w:vAlign w:val="center"/>
            <w:hideMark/>
          </w:tcPr>
          <w:p w14:paraId="2A2DA60F"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11.63%</w:t>
            </w:r>
          </w:p>
        </w:tc>
        <w:tc>
          <w:tcPr>
            <w:tcW w:w="1433" w:type="dxa"/>
            <w:shd w:val="clear" w:color="auto" w:fill="auto"/>
            <w:noWrap/>
            <w:vAlign w:val="center"/>
            <w:hideMark/>
          </w:tcPr>
          <w:p w14:paraId="34485814"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hIGHV1-18</w:t>
            </w:r>
          </w:p>
        </w:tc>
        <w:tc>
          <w:tcPr>
            <w:tcW w:w="1446" w:type="dxa"/>
            <w:shd w:val="clear" w:color="auto" w:fill="auto"/>
            <w:noWrap/>
            <w:vAlign w:val="center"/>
            <w:hideMark/>
          </w:tcPr>
          <w:p w14:paraId="5667CDCF"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hIGHD4-17</w:t>
            </w:r>
          </w:p>
        </w:tc>
        <w:tc>
          <w:tcPr>
            <w:tcW w:w="1020" w:type="dxa"/>
            <w:shd w:val="clear" w:color="auto" w:fill="auto"/>
            <w:noWrap/>
            <w:vAlign w:val="center"/>
            <w:hideMark/>
          </w:tcPr>
          <w:p w14:paraId="674F502B"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hIGHJ4</w:t>
            </w:r>
          </w:p>
        </w:tc>
        <w:tc>
          <w:tcPr>
            <w:tcW w:w="958" w:type="dxa"/>
            <w:shd w:val="clear" w:color="auto" w:fill="auto"/>
            <w:noWrap/>
            <w:vAlign w:val="center"/>
            <w:hideMark/>
          </w:tcPr>
          <w:p w14:paraId="68C376E2"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24.71%</w:t>
            </w:r>
          </w:p>
        </w:tc>
      </w:tr>
      <w:tr w:rsidR="00C15E71" w:rsidRPr="00C15E71" w14:paraId="553C06E5" w14:textId="77777777" w:rsidTr="00B15122">
        <w:trPr>
          <w:trHeight w:val="660"/>
        </w:trPr>
        <w:tc>
          <w:tcPr>
            <w:tcW w:w="1162" w:type="dxa"/>
            <w:vMerge/>
            <w:vAlign w:val="center"/>
            <w:hideMark/>
          </w:tcPr>
          <w:p w14:paraId="0572DE82" w14:textId="77777777" w:rsidR="00C15E71" w:rsidRPr="00C15E71" w:rsidRDefault="00C15E71" w:rsidP="00C15E71">
            <w:pPr>
              <w:rPr>
                <w:rFonts w:ascii="Book Antiqua" w:hAnsi="Book Antiqua" w:cs="宋体"/>
                <w:color w:val="000000"/>
              </w:rPr>
            </w:pPr>
          </w:p>
        </w:tc>
        <w:tc>
          <w:tcPr>
            <w:tcW w:w="1633" w:type="dxa"/>
            <w:shd w:val="clear" w:color="auto" w:fill="auto"/>
            <w:noWrap/>
            <w:vAlign w:val="center"/>
            <w:hideMark/>
          </w:tcPr>
          <w:p w14:paraId="22CEDF1F"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hIGHV7-4-1</w:t>
            </w:r>
          </w:p>
        </w:tc>
        <w:tc>
          <w:tcPr>
            <w:tcW w:w="1446" w:type="dxa"/>
            <w:shd w:val="clear" w:color="auto" w:fill="auto"/>
            <w:noWrap/>
            <w:vAlign w:val="center"/>
            <w:hideMark/>
          </w:tcPr>
          <w:p w14:paraId="75525D15"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hIGHD1-26</w:t>
            </w:r>
          </w:p>
        </w:tc>
        <w:tc>
          <w:tcPr>
            <w:tcW w:w="1020" w:type="dxa"/>
            <w:shd w:val="clear" w:color="auto" w:fill="auto"/>
            <w:noWrap/>
            <w:vAlign w:val="center"/>
            <w:hideMark/>
          </w:tcPr>
          <w:p w14:paraId="73C9F100"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hIGHJ6</w:t>
            </w:r>
          </w:p>
        </w:tc>
        <w:tc>
          <w:tcPr>
            <w:tcW w:w="958" w:type="dxa"/>
            <w:shd w:val="clear" w:color="auto" w:fill="auto"/>
            <w:noWrap/>
            <w:vAlign w:val="center"/>
            <w:hideMark/>
          </w:tcPr>
          <w:p w14:paraId="252F8F4D"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11.28%</w:t>
            </w:r>
          </w:p>
        </w:tc>
        <w:tc>
          <w:tcPr>
            <w:tcW w:w="1433" w:type="dxa"/>
            <w:shd w:val="clear" w:color="auto" w:fill="auto"/>
            <w:noWrap/>
            <w:vAlign w:val="center"/>
            <w:hideMark/>
          </w:tcPr>
          <w:p w14:paraId="2C995205"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hIGHV3-9</w:t>
            </w:r>
          </w:p>
        </w:tc>
        <w:tc>
          <w:tcPr>
            <w:tcW w:w="1446" w:type="dxa"/>
            <w:shd w:val="clear" w:color="auto" w:fill="auto"/>
            <w:noWrap/>
            <w:vAlign w:val="center"/>
            <w:hideMark/>
          </w:tcPr>
          <w:p w14:paraId="10EC4384"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hIGHD6-19</w:t>
            </w:r>
          </w:p>
        </w:tc>
        <w:tc>
          <w:tcPr>
            <w:tcW w:w="1020" w:type="dxa"/>
            <w:shd w:val="clear" w:color="auto" w:fill="auto"/>
            <w:noWrap/>
            <w:vAlign w:val="center"/>
            <w:hideMark/>
          </w:tcPr>
          <w:p w14:paraId="52E6CD2F"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hIGHJ4</w:t>
            </w:r>
          </w:p>
        </w:tc>
        <w:tc>
          <w:tcPr>
            <w:tcW w:w="958" w:type="dxa"/>
            <w:shd w:val="clear" w:color="auto" w:fill="auto"/>
            <w:noWrap/>
            <w:vAlign w:val="center"/>
            <w:hideMark/>
          </w:tcPr>
          <w:p w14:paraId="7B5A60AF"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11.82%</w:t>
            </w:r>
          </w:p>
        </w:tc>
      </w:tr>
      <w:tr w:rsidR="00C15E71" w:rsidRPr="00C15E71" w14:paraId="69805B46" w14:textId="77777777" w:rsidTr="00B15122">
        <w:trPr>
          <w:trHeight w:val="660"/>
        </w:trPr>
        <w:tc>
          <w:tcPr>
            <w:tcW w:w="1162" w:type="dxa"/>
            <w:vMerge/>
            <w:vAlign w:val="center"/>
            <w:hideMark/>
          </w:tcPr>
          <w:p w14:paraId="7AE159A0" w14:textId="77777777" w:rsidR="00C15E71" w:rsidRPr="00C15E71" w:rsidRDefault="00C15E71" w:rsidP="00C15E71">
            <w:pPr>
              <w:rPr>
                <w:rFonts w:ascii="Book Antiqua" w:hAnsi="Book Antiqua" w:cs="宋体"/>
                <w:color w:val="000000"/>
              </w:rPr>
            </w:pPr>
          </w:p>
        </w:tc>
        <w:tc>
          <w:tcPr>
            <w:tcW w:w="1633" w:type="dxa"/>
            <w:shd w:val="clear" w:color="auto" w:fill="auto"/>
            <w:noWrap/>
            <w:vAlign w:val="center"/>
            <w:hideMark/>
          </w:tcPr>
          <w:p w14:paraId="3238588B"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hIGHV3-74</w:t>
            </w:r>
          </w:p>
        </w:tc>
        <w:tc>
          <w:tcPr>
            <w:tcW w:w="1446" w:type="dxa"/>
            <w:shd w:val="clear" w:color="auto" w:fill="auto"/>
            <w:noWrap/>
            <w:vAlign w:val="center"/>
            <w:hideMark/>
          </w:tcPr>
          <w:p w14:paraId="36A9AB48"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hIGHD6-6</w:t>
            </w:r>
          </w:p>
        </w:tc>
        <w:tc>
          <w:tcPr>
            <w:tcW w:w="1020" w:type="dxa"/>
            <w:shd w:val="clear" w:color="auto" w:fill="auto"/>
            <w:noWrap/>
            <w:vAlign w:val="center"/>
            <w:hideMark/>
          </w:tcPr>
          <w:p w14:paraId="261CBA61"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hIGHJ5</w:t>
            </w:r>
          </w:p>
        </w:tc>
        <w:tc>
          <w:tcPr>
            <w:tcW w:w="958" w:type="dxa"/>
            <w:shd w:val="clear" w:color="auto" w:fill="auto"/>
            <w:noWrap/>
            <w:vAlign w:val="center"/>
            <w:hideMark/>
          </w:tcPr>
          <w:p w14:paraId="3726F12F"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11.16%</w:t>
            </w:r>
          </w:p>
        </w:tc>
        <w:tc>
          <w:tcPr>
            <w:tcW w:w="1433" w:type="dxa"/>
            <w:shd w:val="clear" w:color="auto" w:fill="auto"/>
            <w:noWrap/>
            <w:vAlign w:val="center"/>
            <w:hideMark/>
          </w:tcPr>
          <w:p w14:paraId="6BFF58A9"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hIGHV3-11</w:t>
            </w:r>
          </w:p>
        </w:tc>
        <w:tc>
          <w:tcPr>
            <w:tcW w:w="1446" w:type="dxa"/>
            <w:shd w:val="clear" w:color="auto" w:fill="auto"/>
            <w:noWrap/>
            <w:vAlign w:val="center"/>
            <w:hideMark/>
          </w:tcPr>
          <w:p w14:paraId="3DF93B43"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hIGHD5-5</w:t>
            </w:r>
          </w:p>
        </w:tc>
        <w:tc>
          <w:tcPr>
            <w:tcW w:w="1020" w:type="dxa"/>
            <w:shd w:val="clear" w:color="auto" w:fill="auto"/>
            <w:noWrap/>
            <w:vAlign w:val="center"/>
            <w:hideMark/>
          </w:tcPr>
          <w:p w14:paraId="1D635A86"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hIGHJ2</w:t>
            </w:r>
          </w:p>
        </w:tc>
        <w:tc>
          <w:tcPr>
            <w:tcW w:w="958" w:type="dxa"/>
            <w:shd w:val="clear" w:color="auto" w:fill="auto"/>
            <w:noWrap/>
            <w:vAlign w:val="center"/>
            <w:hideMark/>
          </w:tcPr>
          <w:p w14:paraId="079490B6"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10.21%</w:t>
            </w:r>
          </w:p>
        </w:tc>
      </w:tr>
      <w:tr w:rsidR="00C15E71" w:rsidRPr="00C15E71" w14:paraId="6283E981" w14:textId="77777777" w:rsidTr="00B15122">
        <w:trPr>
          <w:trHeight w:val="660"/>
        </w:trPr>
        <w:tc>
          <w:tcPr>
            <w:tcW w:w="1162" w:type="dxa"/>
            <w:vMerge/>
            <w:vAlign w:val="center"/>
            <w:hideMark/>
          </w:tcPr>
          <w:p w14:paraId="7C3A7F5E" w14:textId="77777777" w:rsidR="00C15E71" w:rsidRPr="00C15E71" w:rsidRDefault="00C15E71" w:rsidP="00C15E71">
            <w:pPr>
              <w:rPr>
                <w:rFonts w:ascii="Book Antiqua" w:hAnsi="Book Antiqua" w:cs="宋体"/>
                <w:color w:val="000000"/>
              </w:rPr>
            </w:pPr>
          </w:p>
        </w:tc>
        <w:tc>
          <w:tcPr>
            <w:tcW w:w="1633" w:type="dxa"/>
            <w:shd w:val="clear" w:color="auto" w:fill="auto"/>
            <w:noWrap/>
            <w:vAlign w:val="center"/>
            <w:hideMark/>
          </w:tcPr>
          <w:p w14:paraId="6B352B69"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hIGHV3-23</w:t>
            </w:r>
          </w:p>
        </w:tc>
        <w:tc>
          <w:tcPr>
            <w:tcW w:w="1446" w:type="dxa"/>
            <w:shd w:val="clear" w:color="auto" w:fill="auto"/>
            <w:noWrap/>
            <w:vAlign w:val="center"/>
            <w:hideMark/>
          </w:tcPr>
          <w:p w14:paraId="71CF5B7E"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hIGHD3-16</w:t>
            </w:r>
          </w:p>
        </w:tc>
        <w:tc>
          <w:tcPr>
            <w:tcW w:w="1020" w:type="dxa"/>
            <w:shd w:val="clear" w:color="auto" w:fill="auto"/>
            <w:noWrap/>
            <w:vAlign w:val="center"/>
            <w:hideMark/>
          </w:tcPr>
          <w:p w14:paraId="3AF5F6D2"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hIGHJ5</w:t>
            </w:r>
          </w:p>
        </w:tc>
        <w:tc>
          <w:tcPr>
            <w:tcW w:w="958" w:type="dxa"/>
            <w:shd w:val="clear" w:color="auto" w:fill="auto"/>
            <w:noWrap/>
            <w:vAlign w:val="center"/>
            <w:hideMark/>
          </w:tcPr>
          <w:p w14:paraId="090AAE7C"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6.15%</w:t>
            </w:r>
          </w:p>
        </w:tc>
        <w:tc>
          <w:tcPr>
            <w:tcW w:w="1433" w:type="dxa"/>
            <w:shd w:val="clear" w:color="auto" w:fill="auto"/>
            <w:noWrap/>
            <w:vAlign w:val="center"/>
            <w:hideMark/>
          </w:tcPr>
          <w:p w14:paraId="79D47681"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hIGHV3-74</w:t>
            </w:r>
          </w:p>
        </w:tc>
        <w:tc>
          <w:tcPr>
            <w:tcW w:w="1446" w:type="dxa"/>
            <w:shd w:val="clear" w:color="auto" w:fill="auto"/>
            <w:noWrap/>
            <w:vAlign w:val="center"/>
            <w:hideMark/>
          </w:tcPr>
          <w:p w14:paraId="66D31A30"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hIGHD6-13</w:t>
            </w:r>
          </w:p>
        </w:tc>
        <w:tc>
          <w:tcPr>
            <w:tcW w:w="1020" w:type="dxa"/>
            <w:shd w:val="clear" w:color="auto" w:fill="auto"/>
            <w:noWrap/>
            <w:vAlign w:val="center"/>
            <w:hideMark/>
          </w:tcPr>
          <w:p w14:paraId="4BA08FDC"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hIGHJ1</w:t>
            </w:r>
          </w:p>
        </w:tc>
        <w:tc>
          <w:tcPr>
            <w:tcW w:w="958" w:type="dxa"/>
            <w:shd w:val="clear" w:color="auto" w:fill="auto"/>
            <w:noWrap/>
            <w:vAlign w:val="center"/>
            <w:hideMark/>
          </w:tcPr>
          <w:p w14:paraId="69BBBE64"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9.42%</w:t>
            </w:r>
          </w:p>
        </w:tc>
      </w:tr>
      <w:tr w:rsidR="00C15E71" w:rsidRPr="00C15E71" w14:paraId="7200F97D" w14:textId="77777777" w:rsidTr="00B15122">
        <w:trPr>
          <w:trHeight w:val="660"/>
        </w:trPr>
        <w:tc>
          <w:tcPr>
            <w:tcW w:w="1162" w:type="dxa"/>
            <w:vMerge/>
            <w:vAlign w:val="center"/>
            <w:hideMark/>
          </w:tcPr>
          <w:p w14:paraId="79A1D845" w14:textId="77777777" w:rsidR="00C15E71" w:rsidRPr="00C15E71" w:rsidRDefault="00C15E71" w:rsidP="00C15E71">
            <w:pPr>
              <w:rPr>
                <w:rFonts w:ascii="Book Antiqua" w:hAnsi="Book Antiqua" w:cs="宋体"/>
                <w:color w:val="000000"/>
              </w:rPr>
            </w:pPr>
          </w:p>
        </w:tc>
        <w:tc>
          <w:tcPr>
            <w:tcW w:w="1633" w:type="dxa"/>
            <w:shd w:val="clear" w:color="auto" w:fill="auto"/>
            <w:noWrap/>
            <w:vAlign w:val="center"/>
            <w:hideMark/>
          </w:tcPr>
          <w:p w14:paraId="50F2CA2C"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hIGHV3-48</w:t>
            </w:r>
          </w:p>
        </w:tc>
        <w:tc>
          <w:tcPr>
            <w:tcW w:w="1446" w:type="dxa"/>
            <w:shd w:val="clear" w:color="auto" w:fill="auto"/>
            <w:noWrap/>
            <w:vAlign w:val="center"/>
            <w:hideMark/>
          </w:tcPr>
          <w:p w14:paraId="0D42E49C"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hIGHD4-4</w:t>
            </w:r>
          </w:p>
        </w:tc>
        <w:tc>
          <w:tcPr>
            <w:tcW w:w="1020" w:type="dxa"/>
            <w:shd w:val="clear" w:color="auto" w:fill="auto"/>
            <w:noWrap/>
            <w:vAlign w:val="center"/>
            <w:hideMark/>
          </w:tcPr>
          <w:p w14:paraId="5A48FA5B"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hIGHJ4</w:t>
            </w:r>
          </w:p>
        </w:tc>
        <w:tc>
          <w:tcPr>
            <w:tcW w:w="958" w:type="dxa"/>
            <w:shd w:val="clear" w:color="auto" w:fill="auto"/>
            <w:noWrap/>
            <w:vAlign w:val="center"/>
            <w:hideMark/>
          </w:tcPr>
          <w:p w14:paraId="3CB94C0D"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5.29%</w:t>
            </w:r>
          </w:p>
        </w:tc>
        <w:tc>
          <w:tcPr>
            <w:tcW w:w="1433" w:type="dxa"/>
            <w:shd w:val="clear" w:color="auto" w:fill="auto"/>
            <w:noWrap/>
            <w:vAlign w:val="center"/>
            <w:hideMark/>
          </w:tcPr>
          <w:p w14:paraId="2BA76424"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hIGHV3-23</w:t>
            </w:r>
          </w:p>
        </w:tc>
        <w:tc>
          <w:tcPr>
            <w:tcW w:w="1446" w:type="dxa"/>
            <w:shd w:val="clear" w:color="auto" w:fill="auto"/>
            <w:noWrap/>
            <w:vAlign w:val="center"/>
            <w:hideMark/>
          </w:tcPr>
          <w:p w14:paraId="4FB9959D"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hIGHD3-10</w:t>
            </w:r>
          </w:p>
        </w:tc>
        <w:tc>
          <w:tcPr>
            <w:tcW w:w="1020" w:type="dxa"/>
            <w:shd w:val="clear" w:color="auto" w:fill="auto"/>
            <w:noWrap/>
            <w:vAlign w:val="center"/>
            <w:hideMark/>
          </w:tcPr>
          <w:p w14:paraId="1DAD8E64"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hIGHJ4</w:t>
            </w:r>
          </w:p>
        </w:tc>
        <w:tc>
          <w:tcPr>
            <w:tcW w:w="958" w:type="dxa"/>
            <w:shd w:val="clear" w:color="auto" w:fill="auto"/>
            <w:noWrap/>
            <w:vAlign w:val="center"/>
            <w:hideMark/>
          </w:tcPr>
          <w:p w14:paraId="263C4A74"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6.20%</w:t>
            </w:r>
          </w:p>
        </w:tc>
      </w:tr>
      <w:tr w:rsidR="00C15E71" w:rsidRPr="00C15E71" w14:paraId="6E446B97" w14:textId="77777777" w:rsidTr="00B15122">
        <w:trPr>
          <w:trHeight w:val="660"/>
        </w:trPr>
        <w:tc>
          <w:tcPr>
            <w:tcW w:w="1162" w:type="dxa"/>
            <w:vMerge/>
            <w:vAlign w:val="center"/>
            <w:hideMark/>
          </w:tcPr>
          <w:p w14:paraId="2A7016D7" w14:textId="77777777" w:rsidR="00C15E71" w:rsidRPr="00C15E71" w:rsidRDefault="00C15E71" w:rsidP="00C15E71">
            <w:pPr>
              <w:rPr>
                <w:rFonts w:ascii="Book Antiqua" w:hAnsi="Book Antiqua" w:cs="宋体"/>
                <w:color w:val="000000"/>
              </w:rPr>
            </w:pPr>
          </w:p>
        </w:tc>
        <w:tc>
          <w:tcPr>
            <w:tcW w:w="1633" w:type="dxa"/>
            <w:shd w:val="clear" w:color="auto" w:fill="auto"/>
            <w:noWrap/>
            <w:vAlign w:val="center"/>
            <w:hideMark/>
          </w:tcPr>
          <w:p w14:paraId="2928F546"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hIGHV2-5</w:t>
            </w:r>
          </w:p>
        </w:tc>
        <w:tc>
          <w:tcPr>
            <w:tcW w:w="1446" w:type="dxa"/>
            <w:shd w:val="clear" w:color="auto" w:fill="auto"/>
            <w:noWrap/>
            <w:vAlign w:val="center"/>
            <w:hideMark/>
          </w:tcPr>
          <w:p w14:paraId="235636A1"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hIGHD5-12</w:t>
            </w:r>
          </w:p>
        </w:tc>
        <w:tc>
          <w:tcPr>
            <w:tcW w:w="1020" w:type="dxa"/>
            <w:shd w:val="clear" w:color="auto" w:fill="auto"/>
            <w:noWrap/>
            <w:vAlign w:val="center"/>
            <w:hideMark/>
          </w:tcPr>
          <w:p w14:paraId="3D7A7ACE"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hIGHJ4</w:t>
            </w:r>
          </w:p>
        </w:tc>
        <w:tc>
          <w:tcPr>
            <w:tcW w:w="958" w:type="dxa"/>
            <w:shd w:val="clear" w:color="auto" w:fill="auto"/>
            <w:noWrap/>
            <w:vAlign w:val="center"/>
            <w:hideMark/>
          </w:tcPr>
          <w:p w14:paraId="1EC61325"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5.16%</w:t>
            </w:r>
          </w:p>
        </w:tc>
        <w:tc>
          <w:tcPr>
            <w:tcW w:w="1433" w:type="dxa"/>
            <w:shd w:val="clear" w:color="auto" w:fill="auto"/>
            <w:noWrap/>
            <w:vAlign w:val="center"/>
            <w:hideMark/>
          </w:tcPr>
          <w:p w14:paraId="2FD931E8"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hIGHV4-4</w:t>
            </w:r>
          </w:p>
        </w:tc>
        <w:tc>
          <w:tcPr>
            <w:tcW w:w="1446" w:type="dxa"/>
            <w:shd w:val="clear" w:color="auto" w:fill="auto"/>
            <w:noWrap/>
            <w:vAlign w:val="center"/>
            <w:hideMark/>
          </w:tcPr>
          <w:p w14:paraId="3A5C655A"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hIGHD3-22</w:t>
            </w:r>
          </w:p>
        </w:tc>
        <w:tc>
          <w:tcPr>
            <w:tcW w:w="1020" w:type="dxa"/>
            <w:shd w:val="clear" w:color="auto" w:fill="auto"/>
            <w:noWrap/>
            <w:vAlign w:val="center"/>
            <w:hideMark/>
          </w:tcPr>
          <w:p w14:paraId="05A8FFE5"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hIGHJ4</w:t>
            </w:r>
          </w:p>
        </w:tc>
        <w:tc>
          <w:tcPr>
            <w:tcW w:w="958" w:type="dxa"/>
            <w:shd w:val="clear" w:color="auto" w:fill="auto"/>
            <w:noWrap/>
            <w:vAlign w:val="center"/>
            <w:hideMark/>
          </w:tcPr>
          <w:p w14:paraId="3F6DB1A2"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5.93%</w:t>
            </w:r>
          </w:p>
        </w:tc>
      </w:tr>
      <w:tr w:rsidR="00C15E71" w:rsidRPr="00C15E71" w14:paraId="69506F35" w14:textId="77777777" w:rsidTr="00B15122">
        <w:trPr>
          <w:trHeight w:val="660"/>
        </w:trPr>
        <w:tc>
          <w:tcPr>
            <w:tcW w:w="1162" w:type="dxa"/>
            <w:vMerge/>
            <w:vAlign w:val="center"/>
            <w:hideMark/>
          </w:tcPr>
          <w:p w14:paraId="51E07498" w14:textId="77777777" w:rsidR="00C15E71" w:rsidRPr="00C15E71" w:rsidRDefault="00C15E71" w:rsidP="00C15E71">
            <w:pPr>
              <w:rPr>
                <w:rFonts w:ascii="Book Antiqua" w:hAnsi="Book Antiqua" w:cs="宋体"/>
                <w:color w:val="000000"/>
              </w:rPr>
            </w:pPr>
          </w:p>
        </w:tc>
        <w:tc>
          <w:tcPr>
            <w:tcW w:w="1633" w:type="dxa"/>
            <w:shd w:val="clear" w:color="auto" w:fill="auto"/>
            <w:noWrap/>
            <w:vAlign w:val="center"/>
            <w:hideMark/>
          </w:tcPr>
          <w:p w14:paraId="2AE5C4E9"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hIGHV1-69</w:t>
            </w:r>
          </w:p>
        </w:tc>
        <w:tc>
          <w:tcPr>
            <w:tcW w:w="1446" w:type="dxa"/>
            <w:shd w:val="clear" w:color="auto" w:fill="auto"/>
            <w:noWrap/>
            <w:vAlign w:val="center"/>
            <w:hideMark/>
          </w:tcPr>
          <w:p w14:paraId="4BBFE261"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hIGHD5-5</w:t>
            </w:r>
          </w:p>
        </w:tc>
        <w:tc>
          <w:tcPr>
            <w:tcW w:w="1020" w:type="dxa"/>
            <w:shd w:val="clear" w:color="auto" w:fill="auto"/>
            <w:noWrap/>
            <w:vAlign w:val="center"/>
            <w:hideMark/>
          </w:tcPr>
          <w:p w14:paraId="1B5C84DF"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hIGHJ4</w:t>
            </w:r>
          </w:p>
        </w:tc>
        <w:tc>
          <w:tcPr>
            <w:tcW w:w="958" w:type="dxa"/>
            <w:shd w:val="clear" w:color="auto" w:fill="auto"/>
            <w:noWrap/>
            <w:vAlign w:val="center"/>
            <w:hideMark/>
          </w:tcPr>
          <w:p w14:paraId="47622C7D"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4.83%</w:t>
            </w:r>
          </w:p>
        </w:tc>
        <w:tc>
          <w:tcPr>
            <w:tcW w:w="1433" w:type="dxa"/>
            <w:shd w:val="clear" w:color="auto" w:fill="auto"/>
            <w:noWrap/>
            <w:vAlign w:val="center"/>
            <w:hideMark/>
          </w:tcPr>
          <w:p w14:paraId="1C518A35"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hIGHV3-15</w:t>
            </w:r>
          </w:p>
        </w:tc>
        <w:tc>
          <w:tcPr>
            <w:tcW w:w="1446" w:type="dxa"/>
            <w:shd w:val="clear" w:color="auto" w:fill="auto"/>
            <w:noWrap/>
            <w:vAlign w:val="center"/>
            <w:hideMark/>
          </w:tcPr>
          <w:p w14:paraId="7F2FE213"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hIGHD3-10</w:t>
            </w:r>
          </w:p>
        </w:tc>
        <w:tc>
          <w:tcPr>
            <w:tcW w:w="1020" w:type="dxa"/>
            <w:shd w:val="clear" w:color="auto" w:fill="auto"/>
            <w:noWrap/>
            <w:vAlign w:val="center"/>
            <w:hideMark/>
          </w:tcPr>
          <w:p w14:paraId="6B00F666"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hIGHJ4</w:t>
            </w:r>
          </w:p>
        </w:tc>
        <w:tc>
          <w:tcPr>
            <w:tcW w:w="958" w:type="dxa"/>
            <w:shd w:val="clear" w:color="auto" w:fill="auto"/>
            <w:noWrap/>
            <w:vAlign w:val="center"/>
            <w:hideMark/>
          </w:tcPr>
          <w:p w14:paraId="1EF99EDE"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4.39%</w:t>
            </w:r>
          </w:p>
        </w:tc>
      </w:tr>
      <w:tr w:rsidR="00C15E71" w:rsidRPr="00C15E71" w14:paraId="07F9DB91" w14:textId="77777777" w:rsidTr="00B15122">
        <w:trPr>
          <w:trHeight w:val="660"/>
        </w:trPr>
        <w:tc>
          <w:tcPr>
            <w:tcW w:w="1162" w:type="dxa"/>
            <w:vMerge/>
            <w:vAlign w:val="center"/>
            <w:hideMark/>
          </w:tcPr>
          <w:p w14:paraId="4DC725CF" w14:textId="77777777" w:rsidR="00C15E71" w:rsidRPr="00C15E71" w:rsidRDefault="00C15E71" w:rsidP="00C15E71">
            <w:pPr>
              <w:rPr>
                <w:rFonts w:ascii="Book Antiqua" w:hAnsi="Book Antiqua" w:cs="宋体"/>
                <w:color w:val="000000"/>
              </w:rPr>
            </w:pPr>
          </w:p>
        </w:tc>
        <w:tc>
          <w:tcPr>
            <w:tcW w:w="1633" w:type="dxa"/>
            <w:shd w:val="clear" w:color="auto" w:fill="auto"/>
            <w:noWrap/>
            <w:vAlign w:val="center"/>
            <w:hideMark/>
          </w:tcPr>
          <w:p w14:paraId="6C026311"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hIGHV3-23</w:t>
            </w:r>
          </w:p>
        </w:tc>
        <w:tc>
          <w:tcPr>
            <w:tcW w:w="1446" w:type="dxa"/>
            <w:shd w:val="clear" w:color="auto" w:fill="auto"/>
            <w:noWrap/>
            <w:vAlign w:val="center"/>
            <w:hideMark/>
          </w:tcPr>
          <w:p w14:paraId="329F8075"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hIGHD3-22</w:t>
            </w:r>
          </w:p>
        </w:tc>
        <w:tc>
          <w:tcPr>
            <w:tcW w:w="1020" w:type="dxa"/>
            <w:shd w:val="clear" w:color="auto" w:fill="auto"/>
            <w:noWrap/>
            <w:vAlign w:val="center"/>
            <w:hideMark/>
          </w:tcPr>
          <w:p w14:paraId="2C0FD6F5"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hIGHJ5</w:t>
            </w:r>
          </w:p>
        </w:tc>
        <w:tc>
          <w:tcPr>
            <w:tcW w:w="958" w:type="dxa"/>
            <w:shd w:val="clear" w:color="auto" w:fill="auto"/>
            <w:noWrap/>
            <w:vAlign w:val="center"/>
            <w:hideMark/>
          </w:tcPr>
          <w:p w14:paraId="76B62F4C"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4.18%</w:t>
            </w:r>
          </w:p>
        </w:tc>
        <w:tc>
          <w:tcPr>
            <w:tcW w:w="1433" w:type="dxa"/>
            <w:shd w:val="clear" w:color="auto" w:fill="auto"/>
            <w:noWrap/>
            <w:vAlign w:val="center"/>
            <w:hideMark/>
          </w:tcPr>
          <w:p w14:paraId="46415C96"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hIGHV4-59</w:t>
            </w:r>
          </w:p>
        </w:tc>
        <w:tc>
          <w:tcPr>
            <w:tcW w:w="1446" w:type="dxa"/>
            <w:shd w:val="clear" w:color="auto" w:fill="auto"/>
            <w:noWrap/>
            <w:vAlign w:val="center"/>
            <w:hideMark/>
          </w:tcPr>
          <w:p w14:paraId="5489C893"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hIGHD3-22</w:t>
            </w:r>
          </w:p>
        </w:tc>
        <w:tc>
          <w:tcPr>
            <w:tcW w:w="1020" w:type="dxa"/>
            <w:shd w:val="clear" w:color="auto" w:fill="auto"/>
            <w:noWrap/>
            <w:vAlign w:val="center"/>
            <w:hideMark/>
          </w:tcPr>
          <w:p w14:paraId="44E08053"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hIGHJ4</w:t>
            </w:r>
          </w:p>
        </w:tc>
        <w:tc>
          <w:tcPr>
            <w:tcW w:w="958" w:type="dxa"/>
            <w:shd w:val="clear" w:color="auto" w:fill="auto"/>
            <w:noWrap/>
            <w:vAlign w:val="center"/>
            <w:hideMark/>
          </w:tcPr>
          <w:p w14:paraId="73A7D095"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2.78%</w:t>
            </w:r>
          </w:p>
        </w:tc>
      </w:tr>
      <w:tr w:rsidR="00C15E71" w:rsidRPr="00C15E71" w14:paraId="40DEF2FB" w14:textId="77777777" w:rsidTr="00B15122">
        <w:trPr>
          <w:trHeight w:val="660"/>
        </w:trPr>
        <w:tc>
          <w:tcPr>
            <w:tcW w:w="1162" w:type="dxa"/>
            <w:vMerge/>
            <w:vAlign w:val="center"/>
            <w:hideMark/>
          </w:tcPr>
          <w:p w14:paraId="176911AF" w14:textId="77777777" w:rsidR="00C15E71" w:rsidRPr="00C15E71" w:rsidRDefault="00C15E71" w:rsidP="00C15E71">
            <w:pPr>
              <w:rPr>
                <w:rFonts w:ascii="Book Antiqua" w:hAnsi="Book Antiqua" w:cs="宋体"/>
                <w:color w:val="000000"/>
              </w:rPr>
            </w:pPr>
          </w:p>
        </w:tc>
        <w:tc>
          <w:tcPr>
            <w:tcW w:w="1633" w:type="dxa"/>
            <w:shd w:val="clear" w:color="auto" w:fill="auto"/>
            <w:noWrap/>
            <w:vAlign w:val="center"/>
            <w:hideMark/>
          </w:tcPr>
          <w:p w14:paraId="34D82F68"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hIGHV3-53</w:t>
            </w:r>
          </w:p>
        </w:tc>
        <w:tc>
          <w:tcPr>
            <w:tcW w:w="1446" w:type="dxa"/>
            <w:shd w:val="clear" w:color="auto" w:fill="auto"/>
            <w:noWrap/>
            <w:vAlign w:val="center"/>
            <w:hideMark/>
          </w:tcPr>
          <w:p w14:paraId="649F7189"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hIGHD5-12</w:t>
            </w:r>
          </w:p>
        </w:tc>
        <w:tc>
          <w:tcPr>
            <w:tcW w:w="1020" w:type="dxa"/>
            <w:shd w:val="clear" w:color="auto" w:fill="auto"/>
            <w:noWrap/>
            <w:vAlign w:val="center"/>
            <w:hideMark/>
          </w:tcPr>
          <w:p w14:paraId="53D37CEB"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hIGHJ4</w:t>
            </w:r>
          </w:p>
        </w:tc>
        <w:tc>
          <w:tcPr>
            <w:tcW w:w="958" w:type="dxa"/>
            <w:shd w:val="clear" w:color="auto" w:fill="auto"/>
            <w:noWrap/>
            <w:vAlign w:val="center"/>
            <w:hideMark/>
          </w:tcPr>
          <w:p w14:paraId="736C2FA4"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2.14%</w:t>
            </w:r>
          </w:p>
        </w:tc>
        <w:tc>
          <w:tcPr>
            <w:tcW w:w="1433" w:type="dxa"/>
            <w:shd w:val="clear" w:color="auto" w:fill="auto"/>
            <w:noWrap/>
            <w:vAlign w:val="center"/>
            <w:hideMark/>
          </w:tcPr>
          <w:p w14:paraId="186C927A"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hIGHV3-49</w:t>
            </w:r>
          </w:p>
        </w:tc>
        <w:tc>
          <w:tcPr>
            <w:tcW w:w="1446" w:type="dxa"/>
            <w:shd w:val="clear" w:color="auto" w:fill="auto"/>
            <w:noWrap/>
            <w:vAlign w:val="center"/>
            <w:hideMark/>
          </w:tcPr>
          <w:p w14:paraId="183C1B61"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hIGHD6-19</w:t>
            </w:r>
          </w:p>
        </w:tc>
        <w:tc>
          <w:tcPr>
            <w:tcW w:w="1020" w:type="dxa"/>
            <w:shd w:val="clear" w:color="auto" w:fill="auto"/>
            <w:noWrap/>
            <w:vAlign w:val="center"/>
            <w:hideMark/>
          </w:tcPr>
          <w:p w14:paraId="54F30F89"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hIGHJ4</w:t>
            </w:r>
          </w:p>
        </w:tc>
        <w:tc>
          <w:tcPr>
            <w:tcW w:w="958" w:type="dxa"/>
            <w:shd w:val="clear" w:color="auto" w:fill="auto"/>
            <w:noWrap/>
            <w:vAlign w:val="center"/>
            <w:hideMark/>
          </w:tcPr>
          <w:p w14:paraId="0BA7D68F"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2.50%</w:t>
            </w:r>
          </w:p>
        </w:tc>
      </w:tr>
      <w:tr w:rsidR="00C15E71" w:rsidRPr="00C15E71" w14:paraId="14A59C72" w14:textId="77777777" w:rsidTr="00B15122">
        <w:trPr>
          <w:trHeight w:val="660"/>
        </w:trPr>
        <w:tc>
          <w:tcPr>
            <w:tcW w:w="1162" w:type="dxa"/>
            <w:vMerge/>
            <w:vAlign w:val="center"/>
            <w:hideMark/>
          </w:tcPr>
          <w:p w14:paraId="441C6884" w14:textId="77777777" w:rsidR="00C15E71" w:rsidRPr="00C15E71" w:rsidRDefault="00C15E71" w:rsidP="00C15E71">
            <w:pPr>
              <w:rPr>
                <w:rFonts w:ascii="Book Antiqua" w:hAnsi="Book Antiqua" w:cs="宋体"/>
                <w:color w:val="000000"/>
              </w:rPr>
            </w:pPr>
          </w:p>
        </w:tc>
        <w:tc>
          <w:tcPr>
            <w:tcW w:w="1633" w:type="dxa"/>
            <w:shd w:val="clear" w:color="auto" w:fill="auto"/>
            <w:noWrap/>
            <w:vAlign w:val="center"/>
            <w:hideMark/>
          </w:tcPr>
          <w:p w14:paraId="10E267EC"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hIGHV3-11</w:t>
            </w:r>
          </w:p>
        </w:tc>
        <w:tc>
          <w:tcPr>
            <w:tcW w:w="1446" w:type="dxa"/>
            <w:shd w:val="clear" w:color="auto" w:fill="auto"/>
            <w:noWrap/>
            <w:vAlign w:val="center"/>
            <w:hideMark/>
          </w:tcPr>
          <w:p w14:paraId="58B985A6"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hIGHD2-15</w:t>
            </w:r>
          </w:p>
        </w:tc>
        <w:tc>
          <w:tcPr>
            <w:tcW w:w="1020" w:type="dxa"/>
            <w:shd w:val="clear" w:color="auto" w:fill="auto"/>
            <w:noWrap/>
            <w:vAlign w:val="center"/>
            <w:hideMark/>
          </w:tcPr>
          <w:p w14:paraId="604924FE"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hIGHJ4</w:t>
            </w:r>
          </w:p>
        </w:tc>
        <w:tc>
          <w:tcPr>
            <w:tcW w:w="958" w:type="dxa"/>
            <w:shd w:val="clear" w:color="auto" w:fill="auto"/>
            <w:noWrap/>
            <w:vAlign w:val="center"/>
            <w:hideMark/>
          </w:tcPr>
          <w:p w14:paraId="711D0F7E"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2.07%</w:t>
            </w:r>
          </w:p>
        </w:tc>
        <w:tc>
          <w:tcPr>
            <w:tcW w:w="1433" w:type="dxa"/>
            <w:shd w:val="clear" w:color="auto" w:fill="auto"/>
            <w:noWrap/>
            <w:vAlign w:val="center"/>
            <w:hideMark/>
          </w:tcPr>
          <w:p w14:paraId="02E85235"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hIGHV3-53</w:t>
            </w:r>
          </w:p>
        </w:tc>
        <w:tc>
          <w:tcPr>
            <w:tcW w:w="1446" w:type="dxa"/>
            <w:shd w:val="clear" w:color="auto" w:fill="auto"/>
            <w:noWrap/>
            <w:vAlign w:val="center"/>
            <w:hideMark/>
          </w:tcPr>
          <w:p w14:paraId="25A67147"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hIGHD6-19</w:t>
            </w:r>
          </w:p>
        </w:tc>
        <w:tc>
          <w:tcPr>
            <w:tcW w:w="1020" w:type="dxa"/>
            <w:shd w:val="clear" w:color="auto" w:fill="auto"/>
            <w:noWrap/>
            <w:vAlign w:val="center"/>
            <w:hideMark/>
          </w:tcPr>
          <w:p w14:paraId="7D548935"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hIGHJ4</w:t>
            </w:r>
          </w:p>
        </w:tc>
        <w:tc>
          <w:tcPr>
            <w:tcW w:w="958" w:type="dxa"/>
            <w:shd w:val="clear" w:color="auto" w:fill="auto"/>
            <w:noWrap/>
            <w:vAlign w:val="center"/>
            <w:hideMark/>
          </w:tcPr>
          <w:p w14:paraId="2F20B3FC"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2.06%</w:t>
            </w:r>
          </w:p>
        </w:tc>
      </w:tr>
      <w:tr w:rsidR="00C15E71" w:rsidRPr="00C15E71" w14:paraId="3422D5CB" w14:textId="77777777" w:rsidTr="00B15122">
        <w:trPr>
          <w:trHeight w:val="660"/>
        </w:trPr>
        <w:tc>
          <w:tcPr>
            <w:tcW w:w="1162" w:type="dxa"/>
            <w:vMerge w:val="restart"/>
            <w:shd w:val="clear" w:color="auto" w:fill="auto"/>
            <w:noWrap/>
            <w:vAlign w:val="center"/>
            <w:hideMark/>
          </w:tcPr>
          <w:p w14:paraId="306F8959"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Patient-4</w:t>
            </w:r>
          </w:p>
        </w:tc>
        <w:tc>
          <w:tcPr>
            <w:tcW w:w="1633" w:type="dxa"/>
            <w:shd w:val="clear" w:color="auto" w:fill="auto"/>
            <w:noWrap/>
            <w:vAlign w:val="center"/>
            <w:hideMark/>
          </w:tcPr>
          <w:p w14:paraId="41F4DD32"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hIGHV3-7</w:t>
            </w:r>
          </w:p>
        </w:tc>
        <w:tc>
          <w:tcPr>
            <w:tcW w:w="1446" w:type="dxa"/>
            <w:shd w:val="clear" w:color="auto" w:fill="auto"/>
            <w:noWrap/>
            <w:vAlign w:val="center"/>
            <w:hideMark/>
          </w:tcPr>
          <w:p w14:paraId="69D6940A"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hIGHD3-22</w:t>
            </w:r>
          </w:p>
        </w:tc>
        <w:tc>
          <w:tcPr>
            <w:tcW w:w="1020" w:type="dxa"/>
            <w:shd w:val="clear" w:color="auto" w:fill="auto"/>
            <w:noWrap/>
            <w:vAlign w:val="center"/>
            <w:hideMark/>
          </w:tcPr>
          <w:p w14:paraId="67FA2B68"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hIGHJ5</w:t>
            </w:r>
          </w:p>
        </w:tc>
        <w:tc>
          <w:tcPr>
            <w:tcW w:w="958" w:type="dxa"/>
            <w:shd w:val="clear" w:color="auto" w:fill="auto"/>
            <w:noWrap/>
            <w:vAlign w:val="center"/>
            <w:hideMark/>
          </w:tcPr>
          <w:p w14:paraId="03602494"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57.78%</w:t>
            </w:r>
          </w:p>
        </w:tc>
        <w:tc>
          <w:tcPr>
            <w:tcW w:w="1433" w:type="dxa"/>
            <w:shd w:val="clear" w:color="auto" w:fill="auto"/>
            <w:noWrap/>
            <w:vAlign w:val="center"/>
            <w:hideMark/>
          </w:tcPr>
          <w:p w14:paraId="1A67F58B"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hIGHV3-74</w:t>
            </w:r>
          </w:p>
        </w:tc>
        <w:tc>
          <w:tcPr>
            <w:tcW w:w="1446" w:type="dxa"/>
            <w:shd w:val="clear" w:color="auto" w:fill="auto"/>
            <w:noWrap/>
            <w:vAlign w:val="center"/>
            <w:hideMark/>
          </w:tcPr>
          <w:p w14:paraId="21439CAE"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hIGHD2-8</w:t>
            </w:r>
          </w:p>
        </w:tc>
        <w:tc>
          <w:tcPr>
            <w:tcW w:w="1020" w:type="dxa"/>
            <w:shd w:val="clear" w:color="auto" w:fill="auto"/>
            <w:noWrap/>
            <w:vAlign w:val="center"/>
            <w:hideMark/>
          </w:tcPr>
          <w:p w14:paraId="39DE881E"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hIGHJ5</w:t>
            </w:r>
          </w:p>
        </w:tc>
        <w:tc>
          <w:tcPr>
            <w:tcW w:w="958" w:type="dxa"/>
            <w:shd w:val="clear" w:color="auto" w:fill="auto"/>
            <w:noWrap/>
            <w:vAlign w:val="center"/>
            <w:hideMark/>
          </w:tcPr>
          <w:p w14:paraId="2918B6A0"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88.00%</w:t>
            </w:r>
          </w:p>
        </w:tc>
      </w:tr>
      <w:tr w:rsidR="00C15E71" w:rsidRPr="00C15E71" w14:paraId="12E343D7" w14:textId="77777777" w:rsidTr="00B15122">
        <w:trPr>
          <w:trHeight w:val="660"/>
        </w:trPr>
        <w:tc>
          <w:tcPr>
            <w:tcW w:w="1162" w:type="dxa"/>
            <w:vMerge/>
            <w:vAlign w:val="center"/>
            <w:hideMark/>
          </w:tcPr>
          <w:p w14:paraId="37709308" w14:textId="77777777" w:rsidR="00C15E71" w:rsidRPr="00C15E71" w:rsidRDefault="00C15E71" w:rsidP="00C15E71">
            <w:pPr>
              <w:rPr>
                <w:rFonts w:ascii="Book Antiqua" w:hAnsi="Book Antiqua" w:cs="宋体"/>
                <w:color w:val="000000"/>
              </w:rPr>
            </w:pPr>
          </w:p>
        </w:tc>
        <w:tc>
          <w:tcPr>
            <w:tcW w:w="1633" w:type="dxa"/>
            <w:shd w:val="clear" w:color="auto" w:fill="auto"/>
            <w:noWrap/>
            <w:vAlign w:val="center"/>
            <w:hideMark/>
          </w:tcPr>
          <w:p w14:paraId="74C55BEA"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hIGHV3-48</w:t>
            </w:r>
          </w:p>
        </w:tc>
        <w:tc>
          <w:tcPr>
            <w:tcW w:w="1446" w:type="dxa"/>
            <w:shd w:val="clear" w:color="auto" w:fill="auto"/>
            <w:noWrap/>
            <w:vAlign w:val="center"/>
            <w:hideMark/>
          </w:tcPr>
          <w:p w14:paraId="5264212F"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hIGHD3-22</w:t>
            </w:r>
          </w:p>
        </w:tc>
        <w:tc>
          <w:tcPr>
            <w:tcW w:w="1020" w:type="dxa"/>
            <w:shd w:val="clear" w:color="auto" w:fill="auto"/>
            <w:noWrap/>
            <w:vAlign w:val="center"/>
            <w:hideMark/>
          </w:tcPr>
          <w:p w14:paraId="6659E79B"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hIGHJ5</w:t>
            </w:r>
          </w:p>
        </w:tc>
        <w:tc>
          <w:tcPr>
            <w:tcW w:w="958" w:type="dxa"/>
            <w:shd w:val="clear" w:color="auto" w:fill="auto"/>
            <w:noWrap/>
            <w:vAlign w:val="center"/>
            <w:hideMark/>
          </w:tcPr>
          <w:p w14:paraId="221715DA"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13.33%</w:t>
            </w:r>
          </w:p>
        </w:tc>
        <w:tc>
          <w:tcPr>
            <w:tcW w:w="1433" w:type="dxa"/>
            <w:shd w:val="clear" w:color="auto" w:fill="auto"/>
            <w:noWrap/>
            <w:vAlign w:val="center"/>
            <w:hideMark/>
          </w:tcPr>
          <w:p w14:paraId="6AAE1F4A"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hIGHV1-8</w:t>
            </w:r>
          </w:p>
        </w:tc>
        <w:tc>
          <w:tcPr>
            <w:tcW w:w="1446" w:type="dxa"/>
            <w:shd w:val="clear" w:color="auto" w:fill="auto"/>
            <w:noWrap/>
            <w:vAlign w:val="center"/>
            <w:hideMark/>
          </w:tcPr>
          <w:p w14:paraId="34F34495"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hIGHD7-27</w:t>
            </w:r>
          </w:p>
        </w:tc>
        <w:tc>
          <w:tcPr>
            <w:tcW w:w="1020" w:type="dxa"/>
            <w:shd w:val="clear" w:color="auto" w:fill="auto"/>
            <w:noWrap/>
            <w:vAlign w:val="center"/>
            <w:hideMark/>
          </w:tcPr>
          <w:p w14:paraId="739AD4C7"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hIGHJ4</w:t>
            </w:r>
          </w:p>
        </w:tc>
        <w:tc>
          <w:tcPr>
            <w:tcW w:w="958" w:type="dxa"/>
            <w:shd w:val="clear" w:color="auto" w:fill="auto"/>
            <w:noWrap/>
            <w:vAlign w:val="center"/>
            <w:hideMark/>
          </w:tcPr>
          <w:p w14:paraId="15E1CF88"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4.00%</w:t>
            </w:r>
          </w:p>
        </w:tc>
      </w:tr>
      <w:tr w:rsidR="00C15E71" w:rsidRPr="00C15E71" w14:paraId="50728633" w14:textId="77777777" w:rsidTr="00B15122">
        <w:trPr>
          <w:trHeight w:val="660"/>
        </w:trPr>
        <w:tc>
          <w:tcPr>
            <w:tcW w:w="1162" w:type="dxa"/>
            <w:vMerge/>
            <w:vAlign w:val="center"/>
            <w:hideMark/>
          </w:tcPr>
          <w:p w14:paraId="33AE41C2" w14:textId="77777777" w:rsidR="00C15E71" w:rsidRPr="00C15E71" w:rsidRDefault="00C15E71" w:rsidP="00C15E71">
            <w:pPr>
              <w:rPr>
                <w:rFonts w:ascii="Book Antiqua" w:hAnsi="Book Antiqua" w:cs="宋体"/>
                <w:color w:val="000000"/>
              </w:rPr>
            </w:pPr>
          </w:p>
        </w:tc>
        <w:tc>
          <w:tcPr>
            <w:tcW w:w="1633" w:type="dxa"/>
            <w:shd w:val="clear" w:color="auto" w:fill="auto"/>
            <w:noWrap/>
            <w:vAlign w:val="center"/>
            <w:hideMark/>
          </w:tcPr>
          <w:p w14:paraId="3F1D8139"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hIGHV1-58</w:t>
            </w:r>
          </w:p>
        </w:tc>
        <w:tc>
          <w:tcPr>
            <w:tcW w:w="1446" w:type="dxa"/>
            <w:shd w:val="clear" w:color="auto" w:fill="auto"/>
            <w:noWrap/>
            <w:vAlign w:val="center"/>
            <w:hideMark/>
          </w:tcPr>
          <w:p w14:paraId="69F34810"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hIGHD3-22</w:t>
            </w:r>
          </w:p>
        </w:tc>
        <w:tc>
          <w:tcPr>
            <w:tcW w:w="1020" w:type="dxa"/>
            <w:shd w:val="clear" w:color="auto" w:fill="auto"/>
            <w:noWrap/>
            <w:vAlign w:val="center"/>
            <w:hideMark/>
          </w:tcPr>
          <w:p w14:paraId="35207E48"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hIGHJ4</w:t>
            </w:r>
          </w:p>
        </w:tc>
        <w:tc>
          <w:tcPr>
            <w:tcW w:w="958" w:type="dxa"/>
            <w:shd w:val="clear" w:color="auto" w:fill="auto"/>
            <w:noWrap/>
            <w:vAlign w:val="center"/>
            <w:hideMark/>
          </w:tcPr>
          <w:p w14:paraId="3A995C49"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11.11%</w:t>
            </w:r>
          </w:p>
        </w:tc>
        <w:tc>
          <w:tcPr>
            <w:tcW w:w="1433" w:type="dxa"/>
            <w:shd w:val="clear" w:color="auto" w:fill="auto"/>
            <w:noWrap/>
            <w:vAlign w:val="center"/>
            <w:hideMark/>
          </w:tcPr>
          <w:p w14:paraId="287624FA"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hIGHV3-74</w:t>
            </w:r>
          </w:p>
        </w:tc>
        <w:tc>
          <w:tcPr>
            <w:tcW w:w="1446" w:type="dxa"/>
            <w:shd w:val="clear" w:color="auto" w:fill="auto"/>
            <w:noWrap/>
            <w:vAlign w:val="center"/>
            <w:hideMark/>
          </w:tcPr>
          <w:p w14:paraId="57755719"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hIGHD6-19</w:t>
            </w:r>
          </w:p>
        </w:tc>
        <w:tc>
          <w:tcPr>
            <w:tcW w:w="1020" w:type="dxa"/>
            <w:shd w:val="clear" w:color="auto" w:fill="auto"/>
            <w:noWrap/>
            <w:vAlign w:val="center"/>
            <w:hideMark/>
          </w:tcPr>
          <w:p w14:paraId="4B9B3079"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hIGHJ4</w:t>
            </w:r>
          </w:p>
        </w:tc>
        <w:tc>
          <w:tcPr>
            <w:tcW w:w="958" w:type="dxa"/>
            <w:shd w:val="clear" w:color="auto" w:fill="auto"/>
            <w:noWrap/>
            <w:vAlign w:val="center"/>
            <w:hideMark/>
          </w:tcPr>
          <w:p w14:paraId="1B9F7C5C"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2.00%</w:t>
            </w:r>
          </w:p>
        </w:tc>
      </w:tr>
      <w:tr w:rsidR="00C15E71" w:rsidRPr="00C15E71" w14:paraId="42E73EF4" w14:textId="77777777" w:rsidTr="00B15122">
        <w:trPr>
          <w:trHeight w:val="660"/>
        </w:trPr>
        <w:tc>
          <w:tcPr>
            <w:tcW w:w="1162" w:type="dxa"/>
            <w:vMerge/>
            <w:vAlign w:val="center"/>
            <w:hideMark/>
          </w:tcPr>
          <w:p w14:paraId="549335E2" w14:textId="77777777" w:rsidR="00C15E71" w:rsidRPr="00C15E71" w:rsidRDefault="00C15E71" w:rsidP="00C15E71">
            <w:pPr>
              <w:rPr>
                <w:rFonts w:ascii="Book Antiqua" w:hAnsi="Book Antiqua" w:cs="宋体"/>
                <w:color w:val="000000"/>
              </w:rPr>
            </w:pPr>
          </w:p>
        </w:tc>
        <w:tc>
          <w:tcPr>
            <w:tcW w:w="1633" w:type="dxa"/>
            <w:shd w:val="clear" w:color="auto" w:fill="auto"/>
            <w:noWrap/>
            <w:vAlign w:val="center"/>
            <w:hideMark/>
          </w:tcPr>
          <w:p w14:paraId="2E86F366"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hIGHV3-43</w:t>
            </w:r>
          </w:p>
        </w:tc>
        <w:tc>
          <w:tcPr>
            <w:tcW w:w="1446" w:type="dxa"/>
            <w:shd w:val="clear" w:color="auto" w:fill="auto"/>
            <w:noWrap/>
            <w:vAlign w:val="center"/>
            <w:hideMark/>
          </w:tcPr>
          <w:p w14:paraId="0A3450CC"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hIGHD3-22</w:t>
            </w:r>
          </w:p>
        </w:tc>
        <w:tc>
          <w:tcPr>
            <w:tcW w:w="1020" w:type="dxa"/>
            <w:shd w:val="clear" w:color="auto" w:fill="auto"/>
            <w:noWrap/>
            <w:vAlign w:val="center"/>
            <w:hideMark/>
          </w:tcPr>
          <w:p w14:paraId="140C5331"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hIGHJ4</w:t>
            </w:r>
          </w:p>
        </w:tc>
        <w:tc>
          <w:tcPr>
            <w:tcW w:w="958" w:type="dxa"/>
            <w:shd w:val="clear" w:color="auto" w:fill="auto"/>
            <w:noWrap/>
            <w:vAlign w:val="center"/>
            <w:hideMark/>
          </w:tcPr>
          <w:p w14:paraId="37E0314E"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6.67%</w:t>
            </w:r>
          </w:p>
        </w:tc>
        <w:tc>
          <w:tcPr>
            <w:tcW w:w="1433" w:type="dxa"/>
            <w:shd w:val="clear" w:color="auto" w:fill="auto"/>
            <w:noWrap/>
            <w:vAlign w:val="center"/>
            <w:hideMark/>
          </w:tcPr>
          <w:p w14:paraId="2ED04126"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hIGHV3-74</w:t>
            </w:r>
          </w:p>
        </w:tc>
        <w:tc>
          <w:tcPr>
            <w:tcW w:w="1446" w:type="dxa"/>
            <w:shd w:val="clear" w:color="auto" w:fill="auto"/>
            <w:noWrap/>
            <w:vAlign w:val="center"/>
            <w:hideMark/>
          </w:tcPr>
          <w:p w14:paraId="0660110C"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hIGHD2-21</w:t>
            </w:r>
          </w:p>
        </w:tc>
        <w:tc>
          <w:tcPr>
            <w:tcW w:w="1020" w:type="dxa"/>
            <w:shd w:val="clear" w:color="auto" w:fill="auto"/>
            <w:noWrap/>
            <w:vAlign w:val="center"/>
            <w:hideMark/>
          </w:tcPr>
          <w:p w14:paraId="2E7A9C5A"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hIGHJ5</w:t>
            </w:r>
          </w:p>
        </w:tc>
        <w:tc>
          <w:tcPr>
            <w:tcW w:w="958" w:type="dxa"/>
            <w:shd w:val="clear" w:color="auto" w:fill="auto"/>
            <w:noWrap/>
            <w:vAlign w:val="center"/>
            <w:hideMark/>
          </w:tcPr>
          <w:p w14:paraId="30CCFBDE"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2.00%</w:t>
            </w:r>
          </w:p>
        </w:tc>
      </w:tr>
      <w:tr w:rsidR="00C15E71" w:rsidRPr="00C15E71" w14:paraId="045E46EB" w14:textId="77777777" w:rsidTr="00B15122">
        <w:trPr>
          <w:trHeight w:val="660"/>
        </w:trPr>
        <w:tc>
          <w:tcPr>
            <w:tcW w:w="1162" w:type="dxa"/>
            <w:vMerge/>
            <w:vAlign w:val="center"/>
            <w:hideMark/>
          </w:tcPr>
          <w:p w14:paraId="3C66DF2C" w14:textId="77777777" w:rsidR="00C15E71" w:rsidRPr="00C15E71" w:rsidRDefault="00C15E71" w:rsidP="00C15E71">
            <w:pPr>
              <w:rPr>
                <w:rFonts w:ascii="Book Antiqua" w:hAnsi="Book Antiqua" w:cs="宋体"/>
                <w:color w:val="000000"/>
              </w:rPr>
            </w:pPr>
          </w:p>
        </w:tc>
        <w:tc>
          <w:tcPr>
            <w:tcW w:w="1633" w:type="dxa"/>
            <w:shd w:val="clear" w:color="auto" w:fill="auto"/>
            <w:noWrap/>
            <w:vAlign w:val="center"/>
            <w:hideMark/>
          </w:tcPr>
          <w:p w14:paraId="518C6E3B"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hIGHV3-23</w:t>
            </w:r>
          </w:p>
        </w:tc>
        <w:tc>
          <w:tcPr>
            <w:tcW w:w="1446" w:type="dxa"/>
            <w:shd w:val="clear" w:color="auto" w:fill="auto"/>
            <w:noWrap/>
            <w:vAlign w:val="center"/>
            <w:hideMark/>
          </w:tcPr>
          <w:p w14:paraId="136D9FB5"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hIGHD3-9</w:t>
            </w:r>
          </w:p>
        </w:tc>
        <w:tc>
          <w:tcPr>
            <w:tcW w:w="1020" w:type="dxa"/>
            <w:shd w:val="clear" w:color="auto" w:fill="auto"/>
            <w:noWrap/>
            <w:vAlign w:val="center"/>
            <w:hideMark/>
          </w:tcPr>
          <w:p w14:paraId="6F94A729"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hIGHJ4</w:t>
            </w:r>
          </w:p>
        </w:tc>
        <w:tc>
          <w:tcPr>
            <w:tcW w:w="958" w:type="dxa"/>
            <w:shd w:val="clear" w:color="auto" w:fill="auto"/>
            <w:noWrap/>
            <w:vAlign w:val="center"/>
            <w:hideMark/>
          </w:tcPr>
          <w:p w14:paraId="34DDC9E1"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4.44%</w:t>
            </w:r>
          </w:p>
        </w:tc>
        <w:tc>
          <w:tcPr>
            <w:tcW w:w="1433" w:type="dxa"/>
            <w:shd w:val="clear" w:color="auto" w:fill="auto"/>
            <w:noWrap/>
            <w:vAlign w:val="center"/>
            <w:hideMark/>
          </w:tcPr>
          <w:p w14:paraId="3B968B7D"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hIGHV3-23</w:t>
            </w:r>
          </w:p>
        </w:tc>
        <w:tc>
          <w:tcPr>
            <w:tcW w:w="1446" w:type="dxa"/>
            <w:shd w:val="clear" w:color="auto" w:fill="auto"/>
            <w:noWrap/>
            <w:vAlign w:val="center"/>
            <w:hideMark/>
          </w:tcPr>
          <w:p w14:paraId="19721095"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hIGHD2-21</w:t>
            </w:r>
          </w:p>
        </w:tc>
        <w:tc>
          <w:tcPr>
            <w:tcW w:w="1020" w:type="dxa"/>
            <w:shd w:val="clear" w:color="auto" w:fill="auto"/>
            <w:noWrap/>
            <w:vAlign w:val="center"/>
            <w:hideMark/>
          </w:tcPr>
          <w:p w14:paraId="47F2D342"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hIGHJ5</w:t>
            </w:r>
          </w:p>
        </w:tc>
        <w:tc>
          <w:tcPr>
            <w:tcW w:w="958" w:type="dxa"/>
            <w:shd w:val="clear" w:color="auto" w:fill="auto"/>
            <w:noWrap/>
            <w:vAlign w:val="center"/>
            <w:hideMark/>
          </w:tcPr>
          <w:p w14:paraId="499F6E7B"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2.00%</w:t>
            </w:r>
          </w:p>
        </w:tc>
      </w:tr>
      <w:tr w:rsidR="00C15E71" w:rsidRPr="00C15E71" w14:paraId="2CAB127D" w14:textId="77777777" w:rsidTr="00B15122">
        <w:trPr>
          <w:trHeight w:val="660"/>
        </w:trPr>
        <w:tc>
          <w:tcPr>
            <w:tcW w:w="1162" w:type="dxa"/>
            <w:vMerge/>
            <w:vAlign w:val="center"/>
            <w:hideMark/>
          </w:tcPr>
          <w:p w14:paraId="2FD35DDE" w14:textId="77777777" w:rsidR="00C15E71" w:rsidRPr="00C15E71" w:rsidRDefault="00C15E71" w:rsidP="00C15E71">
            <w:pPr>
              <w:rPr>
                <w:rFonts w:ascii="Book Antiqua" w:hAnsi="Book Antiqua" w:cs="宋体"/>
                <w:color w:val="000000"/>
              </w:rPr>
            </w:pPr>
          </w:p>
        </w:tc>
        <w:tc>
          <w:tcPr>
            <w:tcW w:w="1633" w:type="dxa"/>
            <w:shd w:val="clear" w:color="auto" w:fill="auto"/>
            <w:noWrap/>
            <w:vAlign w:val="center"/>
            <w:hideMark/>
          </w:tcPr>
          <w:p w14:paraId="5AC4E5D6"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hIHGV3-74</w:t>
            </w:r>
          </w:p>
        </w:tc>
        <w:tc>
          <w:tcPr>
            <w:tcW w:w="1446" w:type="dxa"/>
            <w:shd w:val="clear" w:color="auto" w:fill="auto"/>
            <w:noWrap/>
            <w:vAlign w:val="center"/>
            <w:hideMark/>
          </w:tcPr>
          <w:p w14:paraId="4EB23AED"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hIGHD2-8</w:t>
            </w:r>
          </w:p>
        </w:tc>
        <w:tc>
          <w:tcPr>
            <w:tcW w:w="1020" w:type="dxa"/>
            <w:shd w:val="clear" w:color="auto" w:fill="auto"/>
            <w:noWrap/>
            <w:vAlign w:val="center"/>
            <w:hideMark/>
          </w:tcPr>
          <w:p w14:paraId="268B7D6D"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hIGHJ5</w:t>
            </w:r>
          </w:p>
        </w:tc>
        <w:tc>
          <w:tcPr>
            <w:tcW w:w="958" w:type="dxa"/>
            <w:shd w:val="clear" w:color="auto" w:fill="auto"/>
            <w:noWrap/>
            <w:vAlign w:val="center"/>
            <w:hideMark/>
          </w:tcPr>
          <w:p w14:paraId="50578494"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2.22%</w:t>
            </w:r>
          </w:p>
        </w:tc>
        <w:tc>
          <w:tcPr>
            <w:tcW w:w="1433" w:type="dxa"/>
            <w:shd w:val="clear" w:color="auto" w:fill="auto"/>
            <w:noWrap/>
            <w:vAlign w:val="center"/>
            <w:hideMark/>
          </w:tcPr>
          <w:p w14:paraId="488614A1"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hIGHV3-74</w:t>
            </w:r>
          </w:p>
        </w:tc>
        <w:tc>
          <w:tcPr>
            <w:tcW w:w="1446" w:type="dxa"/>
            <w:shd w:val="clear" w:color="auto" w:fill="auto"/>
            <w:noWrap/>
            <w:vAlign w:val="center"/>
            <w:hideMark/>
          </w:tcPr>
          <w:p w14:paraId="5AD24FC9"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hIGHD5-5</w:t>
            </w:r>
          </w:p>
        </w:tc>
        <w:tc>
          <w:tcPr>
            <w:tcW w:w="1020" w:type="dxa"/>
            <w:shd w:val="clear" w:color="auto" w:fill="auto"/>
            <w:noWrap/>
            <w:vAlign w:val="center"/>
            <w:hideMark/>
          </w:tcPr>
          <w:p w14:paraId="514BB00E"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hIGHJ6</w:t>
            </w:r>
          </w:p>
        </w:tc>
        <w:tc>
          <w:tcPr>
            <w:tcW w:w="958" w:type="dxa"/>
            <w:shd w:val="clear" w:color="auto" w:fill="auto"/>
            <w:noWrap/>
            <w:vAlign w:val="center"/>
            <w:hideMark/>
          </w:tcPr>
          <w:p w14:paraId="5FADE15A"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2.00%</w:t>
            </w:r>
          </w:p>
        </w:tc>
      </w:tr>
      <w:tr w:rsidR="00C15E71" w:rsidRPr="00C15E71" w14:paraId="69A499CB" w14:textId="77777777" w:rsidTr="00B15122">
        <w:trPr>
          <w:trHeight w:val="660"/>
        </w:trPr>
        <w:tc>
          <w:tcPr>
            <w:tcW w:w="1162" w:type="dxa"/>
            <w:vMerge/>
            <w:vAlign w:val="center"/>
            <w:hideMark/>
          </w:tcPr>
          <w:p w14:paraId="39F10241" w14:textId="77777777" w:rsidR="00C15E71" w:rsidRPr="00C15E71" w:rsidRDefault="00C15E71" w:rsidP="00C15E71">
            <w:pPr>
              <w:rPr>
                <w:rFonts w:ascii="Book Antiqua" w:hAnsi="Book Antiqua" w:cs="宋体"/>
                <w:color w:val="000000"/>
              </w:rPr>
            </w:pPr>
          </w:p>
        </w:tc>
        <w:tc>
          <w:tcPr>
            <w:tcW w:w="1633" w:type="dxa"/>
            <w:shd w:val="clear" w:color="auto" w:fill="auto"/>
            <w:noWrap/>
            <w:vAlign w:val="center"/>
            <w:hideMark/>
          </w:tcPr>
          <w:p w14:paraId="6DF03DF8"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hIGHV3-21</w:t>
            </w:r>
          </w:p>
        </w:tc>
        <w:tc>
          <w:tcPr>
            <w:tcW w:w="1446" w:type="dxa"/>
            <w:shd w:val="clear" w:color="auto" w:fill="auto"/>
            <w:noWrap/>
            <w:vAlign w:val="center"/>
            <w:hideMark/>
          </w:tcPr>
          <w:p w14:paraId="34864270"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hIGHD3-22</w:t>
            </w:r>
          </w:p>
        </w:tc>
        <w:tc>
          <w:tcPr>
            <w:tcW w:w="1020" w:type="dxa"/>
            <w:shd w:val="clear" w:color="auto" w:fill="auto"/>
            <w:noWrap/>
            <w:vAlign w:val="center"/>
            <w:hideMark/>
          </w:tcPr>
          <w:p w14:paraId="1DAF9962"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hIGHJ5</w:t>
            </w:r>
          </w:p>
        </w:tc>
        <w:tc>
          <w:tcPr>
            <w:tcW w:w="958" w:type="dxa"/>
            <w:shd w:val="clear" w:color="auto" w:fill="auto"/>
            <w:noWrap/>
            <w:vAlign w:val="center"/>
            <w:hideMark/>
          </w:tcPr>
          <w:p w14:paraId="749BFE25"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2.22%</w:t>
            </w:r>
          </w:p>
        </w:tc>
        <w:tc>
          <w:tcPr>
            <w:tcW w:w="4857" w:type="dxa"/>
            <w:gridSpan w:val="4"/>
            <w:shd w:val="clear" w:color="auto" w:fill="auto"/>
            <w:noWrap/>
            <w:vAlign w:val="center"/>
            <w:hideMark/>
          </w:tcPr>
          <w:p w14:paraId="1F71BE77"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N/A</w:t>
            </w:r>
          </w:p>
        </w:tc>
      </w:tr>
      <w:tr w:rsidR="00C15E71" w:rsidRPr="00C15E71" w14:paraId="77501FC3" w14:textId="77777777" w:rsidTr="00B15122">
        <w:trPr>
          <w:trHeight w:val="660"/>
        </w:trPr>
        <w:tc>
          <w:tcPr>
            <w:tcW w:w="1162" w:type="dxa"/>
            <w:vMerge/>
            <w:vAlign w:val="center"/>
            <w:hideMark/>
          </w:tcPr>
          <w:p w14:paraId="6AACF449" w14:textId="77777777" w:rsidR="00C15E71" w:rsidRPr="00C15E71" w:rsidRDefault="00C15E71" w:rsidP="00C15E71">
            <w:pPr>
              <w:rPr>
                <w:rFonts w:ascii="Book Antiqua" w:hAnsi="Book Antiqua" w:cs="宋体"/>
                <w:color w:val="000000"/>
              </w:rPr>
            </w:pPr>
          </w:p>
        </w:tc>
        <w:tc>
          <w:tcPr>
            <w:tcW w:w="1633" w:type="dxa"/>
            <w:shd w:val="clear" w:color="auto" w:fill="auto"/>
            <w:noWrap/>
            <w:vAlign w:val="center"/>
            <w:hideMark/>
          </w:tcPr>
          <w:p w14:paraId="082471CF"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hIHGV1-46</w:t>
            </w:r>
          </w:p>
        </w:tc>
        <w:tc>
          <w:tcPr>
            <w:tcW w:w="1446" w:type="dxa"/>
            <w:shd w:val="clear" w:color="auto" w:fill="auto"/>
            <w:noWrap/>
            <w:vAlign w:val="center"/>
            <w:hideMark/>
          </w:tcPr>
          <w:p w14:paraId="792ECB24"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w:t>
            </w:r>
          </w:p>
        </w:tc>
        <w:tc>
          <w:tcPr>
            <w:tcW w:w="1020" w:type="dxa"/>
            <w:shd w:val="clear" w:color="auto" w:fill="auto"/>
            <w:noWrap/>
            <w:vAlign w:val="center"/>
            <w:hideMark/>
          </w:tcPr>
          <w:p w14:paraId="13342615"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hIGHJ4</w:t>
            </w:r>
          </w:p>
        </w:tc>
        <w:tc>
          <w:tcPr>
            <w:tcW w:w="958" w:type="dxa"/>
            <w:shd w:val="clear" w:color="auto" w:fill="auto"/>
            <w:noWrap/>
            <w:vAlign w:val="center"/>
            <w:hideMark/>
          </w:tcPr>
          <w:p w14:paraId="52A5ACCC"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2.22%</w:t>
            </w:r>
          </w:p>
        </w:tc>
        <w:tc>
          <w:tcPr>
            <w:tcW w:w="4857" w:type="dxa"/>
            <w:gridSpan w:val="4"/>
            <w:shd w:val="clear" w:color="auto" w:fill="auto"/>
            <w:noWrap/>
            <w:vAlign w:val="center"/>
            <w:hideMark/>
          </w:tcPr>
          <w:p w14:paraId="38E2FEA7"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N/A</w:t>
            </w:r>
          </w:p>
        </w:tc>
      </w:tr>
      <w:tr w:rsidR="00C15E71" w:rsidRPr="00C15E71" w14:paraId="2C997483" w14:textId="77777777" w:rsidTr="00B15122">
        <w:trPr>
          <w:trHeight w:val="660"/>
        </w:trPr>
        <w:tc>
          <w:tcPr>
            <w:tcW w:w="1162" w:type="dxa"/>
            <w:vMerge w:val="restart"/>
            <w:shd w:val="clear" w:color="auto" w:fill="auto"/>
            <w:noWrap/>
            <w:vAlign w:val="center"/>
            <w:hideMark/>
          </w:tcPr>
          <w:p w14:paraId="57DF6689"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Patient-5</w:t>
            </w:r>
          </w:p>
        </w:tc>
        <w:tc>
          <w:tcPr>
            <w:tcW w:w="1633" w:type="dxa"/>
            <w:shd w:val="clear" w:color="auto" w:fill="auto"/>
            <w:noWrap/>
            <w:vAlign w:val="center"/>
            <w:hideMark/>
          </w:tcPr>
          <w:p w14:paraId="306D88C9"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hIHGV3-7</w:t>
            </w:r>
          </w:p>
        </w:tc>
        <w:tc>
          <w:tcPr>
            <w:tcW w:w="1446" w:type="dxa"/>
            <w:shd w:val="clear" w:color="auto" w:fill="auto"/>
            <w:noWrap/>
            <w:vAlign w:val="center"/>
            <w:hideMark/>
          </w:tcPr>
          <w:p w14:paraId="752559E3"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hIHGD3-22</w:t>
            </w:r>
          </w:p>
        </w:tc>
        <w:tc>
          <w:tcPr>
            <w:tcW w:w="1020" w:type="dxa"/>
            <w:shd w:val="clear" w:color="auto" w:fill="auto"/>
            <w:noWrap/>
            <w:vAlign w:val="center"/>
            <w:hideMark/>
          </w:tcPr>
          <w:p w14:paraId="34F6559F"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hIHGJ5</w:t>
            </w:r>
          </w:p>
        </w:tc>
        <w:tc>
          <w:tcPr>
            <w:tcW w:w="958" w:type="dxa"/>
            <w:shd w:val="clear" w:color="auto" w:fill="auto"/>
            <w:noWrap/>
            <w:vAlign w:val="center"/>
            <w:hideMark/>
          </w:tcPr>
          <w:p w14:paraId="693F8DD9"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65.96%</w:t>
            </w:r>
          </w:p>
        </w:tc>
        <w:tc>
          <w:tcPr>
            <w:tcW w:w="1433" w:type="dxa"/>
            <w:shd w:val="clear" w:color="auto" w:fill="auto"/>
            <w:noWrap/>
            <w:vAlign w:val="center"/>
            <w:hideMark/>
          </w:tcPr>
          <w:p w14:paraId="4631BCE9"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hIGHV3-7</w:t>
            </w:r>
          </w:p>
        </w:tc>
        <w:tc>
          <w:tcPr>
            <w:tcW w:w="1446" w:type="dxa"/>
            <w:shd w:val="clear" w:color="auto" w:fill="auto"/>
            <w:noWrap/>
            <w:vAlign w:val="center"/>
            <w:hideMark/>
          </w:tcPr>
          <w:p w14:paraId="7D2912E1"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hIGHD3-22</w:t>
            </w:r>
          </w:p>
        </w:tc>
        <w:tc>
          <w:tcPr>
            <w:tcW w:w="1020" w:type="dxa"/>
            <w:shd w:val="clear" w:color="auto" w:fill="auto"/>
            <w:noWrap/>
            <w:vAlign w:val="center"/>
            <w:hideMark/>
          </w:tcPr>
          <w:p w14:paraId="2BC63295"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hIGHJ5</w:t>
            </w:r>
          </w:p>
        </w:tc>
        <w:tc>
          <w:tcPr>
            <w:tcW w:w="958" w:type="dxa"/>
            <w:shd w:val="clear" w:color="auto" w:fill="auto"/>
            <w:noWrap/>
            <w:vAlign w:val="center"/>
            <w:hideMark/>
          </w:tcPr>
          <w:p w14:paraId="6D8F46BB"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60.00%</w:t>
            </w:r>
          </w:p>
        </w:tc>
      </w:tr>
      <w:tr w:rsidR="00C15E71" w:rsidRPr="00C15E71" w14:paraId="0E99EEBA" w14:textId="77777777" w:rsidTr="00B15122">
        <w:trPr>
          <w:trHeight w:val="660"/>
        </w:trPr>
        <w:tc>
          <w:tcPr>
            <w:tcW w:w="1162" w:type="dxa"/>
            <w:vMerge/>
            <w:vAlign w:val="center"/>
            <w:hideMark/>
          </w:tcPr>
          <w:p w14:paraId="161793BE" w14:textId="77777777" w:rsidR="00C15E71" w:rsidRPr="00C15E71" w:rsidRDefault="00C15E71" w:rsidP="00C15E71">
            <w:pPr>
              <w:rPr>
                <w:rFonts w:ascii="Book Antiqua" w:hAnsi="Book Antiqua" w:cs="宋体"/>
                <w:color w:val="000000"/>
              </w:rPr>
            </w:pPr>
          </w:p>
        </w:tc>
        <w:tc>
          <w:tcPr>
            <w:tcW w:w="1633" w:type="dxa"/>
            <w:shd w:val="clear" w:color="auto" w:fill="auto"/>
            <w:noWrap/>
            <w:vAlign w:val="center"/>
            <w:hideMark/>
          </w:tcPr>
          <w:p w14:paraId="218BA4CF"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hIHGV3-21</w:t>
            </w:r>
          </w:p>
        </w:tc>
        <w:tc>
          <w:tcPr>
            <w:tcW w:w="1446" w:type="dxa"/>
            <w:shd w:val="clear" w:color="auto" w:fill="auto"/>
            <w:noWrap/>
            <w:vAlign w:val="center"/>
            <w:hideMark/>
          </w:tcPr>
          <w:p w14:paraId="053E694D"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hIHGD3-22</w:t>
            </w:r>
          </w:p>
        </w:tc>
        <w:tc>
          <w:tcPr>
            <w:tcW w:w="1020" w:type="dxa"/>
            <w:shd w:val="clear" w:color="auto" w:fill="auto"/>
            <w:noWrap/>
            <w:vAlign w:val="center"/>
            <w:hideMark/>
          </w:tcPr>
          <w:p w14:paraId="465A691E"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hIHGJ5</w:t>
            </w:r>
          </w:p>
        </w:tc>
        <w:tc>
          <w:tcPr>
            <w:tcW w:w="958" w:type="dxa"/>
            <w:shd w:val="clear" w:color="auto" w:fill="auto"/>
            <w:noWrap/>
            <w:vAlign w:val="center"/>
            <w:hideMark/>
          </w:tcPr>
          <w:p w14:paraId="157F7BF1"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4.26%</w:t>
            </w:r>
          </w:p>
        </w:tc>
        <w:tc>
          <w:tcPr>
            <w:tcW w:w="1433" w:type="dxa"/>
            <w:shd w:val="clear" w:color="auto" w:fill="auto"/>
            <w:noWrap/>
            <w:vAlign w:val="center"/>
            <w:hideMark/>
          </w:tcPr>
          <w:p w14:paraId="56C2906F"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hIGHV1-8</w:t>
            </w:r>
          </w:p>
        </w:tc>
        <w:tc>
          <w:tcPr>
            <w:tcW w:w="1446" w:type="dxa"/>
            <w:shd w:val="clear" w:color="auto" w:fill="auto"/>
            <w:noWrap/>
            <w:vAlign w:val="center"/>
            <w:hideMark/>
          </w:tcPr>
          <w:p w14:paraId="012BE1E6"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hIGHD7-27</w:t>
            </w:r>
          </w:p>
        </w:tc>
        <w:tc>
          <w:tcPr>
            <w:tcW w:w="1020" w:type="dxa"/>
            <w:shd w:val="clear" w:color="auto" w:fill="auto"/>
            <w:noWrap/>
            <w:vAlign w:val="center"/>
            <w:hideMark/>
          </w:tcPr>
          <w:p w14:paraId="0B85D36E"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hIGHJ4</w:t>
            </w:r>
          </w:p>
        </w:tc>
        <w:tc>
          <w:tcPr>
            <w:tcW w:w="958" w:type="dxa"/>
            <w:shd w:val="clear" w:color="auto" w:fill="auto"/>
            <w:noWrap/>
            <w:vAlign w:val="center"/>
            <w:hideMark/>
          </w:tcPr>
          <w:p w14:paraId="280CD025"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12.31%</w:t>
            </w:r>
          </w:p>
        </w:tc>
      </w:tr>
      <w:tr w:rsidR="00C15E71" w:rsidRPr="00C15E71" w14:paraId="17D727CB" w14:textId="77777777" w:rsidTr="00B15122">
        <w:trPr>
          <w:trHeight w:val="660"/>
        </w:trPr>
        <w:tc>
          <w:tcPr>
            <w:tcW w:w="1162" w:type="dxa"/>
            <w:vMerge/>
            <w:vAlign w:val="center"/>
            <w:hideMark/>
          </w:tcPr>
          <w:p w14:paraId="42681825" w14:textId="77777777" w:rsidR="00C15E71" w:rsidRPr="00C15E71" w:rsidRDefault="00C15E71" w:rsidP="00C15E71">
            <w:pPr>
              <w:rPr>
                <w:rFonts w:ascii="Book Antiqua" w:hAnsi="Book Antiqua" w:cs="宋体"/>
                <w:color w:val="000000"/>
              </w:rPr>
            </w:pPr>
          </w:p>
        </w:tc>
        <w:tc>
          <w:tcPr>
            <w:tcW w:w="1633" w:type="dxa"/>
            <w:shd w:val="clear" w:color="auto" w:fill="auto"/>
            <w:noWrap/>
            <w:vAlign w:val="center"/>
            <w:hideMark/>
          </w:tcPr>
          <w:p w14:paraId="2E7318F9"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hIHGV3-74</w:t>
            </w:r>
          </w:p>
        </w:tc>
        <w:tc>
          <w:tcPr>
            <w:tcW w:w="1446" w:type="dxa"/>
            <w:shd w:val="clear" w:color="auto" w:fill="auto"/>
            <w:noWrap/>
            <w:vAlign w:val="center"/>
            <w:hideMark/>
          </w:tcPr>
          <w:p w14:paraId="1091DC4E"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hIHGD6-6</w:t>
            </w:r>
          </w:p>
        </w:tc>
        <w:tc>
          <w:tcPr>
            <w:tcW w:w="1020" w:type="dxa"/>
            <w:shd w:val="clear" w:color="auto" w:fill="auto"/>
            <w:noWrap/>
            <w:vAlign w:val="center"/>
            <w:hideMark/>
          </w:tcPr>
          <w:p w14:paraId="46BD59A1"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hIHGJ5</w:t>
            </w:r>
          </w:p>
        </w:tc>
        <w:tc>
          <w:tcPr>
            <w:tcW w:w="958" w:type="dxa"/>
            <w:shd w:val="clear" w:color="auto" w:fill="auto"/>
            <w:noWrap/>
            <w:vAlign w:val="center"/>
            <w:hideMark/>
          </w:tcPr>
          <w:p w14:paraId="69243F4A"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4.26%</w:t>
            </w:r>
          </w:p>
        </w:tc>
        <w:tc>
          <w:tcPr>
            <w:tcW w:w="1433" w:type="dxa"/>
            <w:shd w:val="clear" w:color="auto" w:fill="auto"/>
            <w:noWrap/>
            <w:vAlign w:val="center"/>
            <w:hideMark/>
          </w:tcPr>
          <w:p w14:paraId="2E9CF6DD"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hIGHV1-8</w:t>
            </w:r>
          </w:p>
        </w:tc>
        <w:tc>
          <w:tcPr>
            <w:tcW w:w="1446" w:type="dxa"/>
            <w:shd w:val="clear" w:color="auto" w:fill="auto"/>
            <w:noWrap/>
            <w:vAlign w:val="center"/>
            <w:hideMark/>
          </w:tcPr>
          <w:p w14:paraId="56B75539"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hIGHD1-7</w:t>
            </w:r>
          </w:p>
        </w:tc>
        <w:tc>
          <w:tcPr>
            <w:tcW w:w="1020" w:type="dxa"/>
            <w:shd w:val="clear" w:color="auto" w:fill="auto"/>
            <w:noWrap/>
            <w:vAlign w:val="center"/>
            <w:hideMark/>
          </w:tcPr>
          <w:p w14:paraId="524D5CD9"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hIGHJ3</w:t>
            </w:r>
          </w:p>
        </w:tc>
        <w:tc>
          <w:tcPr>
            <w:tcW w:w="958" w:type="dxa"/>
            <w:shd w:val="clear" w:color="auto" w:fill="auto"/>
            <w:noWrap/>
            <w:vAlign w:val="center"/>
            <w:hideMark/>
          </w:tcPr>
          <w:p w14:paraId="7CEFD54F"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6.15%</w:t>
            </w:r>
          </w:p>
        </w:tc>
      </w:tr>
      <w:tr w:rsidR="00C15E71" w:rsidRPr="00C15E71" w14:paraId="5401BD56" w14:textId="77777777" w:rsidTr="00B15122">
        <w:trPr>
          <w:trHeight w:val="660"/>
        </w:trPr>
        <w:tc>
          <w:tcPr>
            <w:tcW w:w="1162" w:type="dxa"/>
            <w:vMerge/>
            <w:vAlign w:val="center"/>
            <w:hideMark/>
          </w:tcPr>
          <w:p w14:paraId="341E6665" w14:textId="77777777" w:rsidR="00C15E71" w:rsidRPr="00C15E71" w:rsidRDefault="00C15E71" w:rsidP="00C15E71">
            <w:pPr>
              <w:rPr>
                <w:rFonts w:ascii="Book Antiqua" w:hAnsi="Book Antiqua" w:cs="宋体"/>
                <w:color w:val="000000"/>
              </w:rPr>
            </w:pPr>
          </w:p>
        </w:tc>
        <w:tc>
          <w:tcPr>
            <w:tcW w:w="1633" w:type="dxa"/>
            <w:shd w:val="clear" w:color="auto" w:fill="auto"/>
            <w:noWrap/>
            <w:vAlign w:val="center"/>
            <w:hideMark/>
          </w:tcPr>
          <w:p w14:paraId="0D4B0DC1"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hIHGV7-4-1</w:t>
            </w:r>
          </w:p>
        </w:tc>
        <w:tc>
          <w:tcPr>
            <w:tcW w:w="1446" w:type="dxa"/>
            <w:shd w:val="clear" w:color="auto" w:fill="auto"/>
            <w:noWrap/>
            <w:vAlign w:val="center"/>
            <w:hideMark/>
          </w:tcPr>
          <w:p w14:paraId="135B6F85"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hIHGD1-26</w:t>
            </w:r>
          </w:p>
        </w:tc>
        <w:tc>
          <w:tcPr>
            <w:tcW w:w="1020" w:type="dxa"/>
            <w:shd w:val="clear" w:color="auto" w:fill="auto"/>
            <w:noWrap/>
            <w:vAlign w:val="center"/>
            <w:hideMark/>
          </w:tcPr>
          <w:p w14:paraId="35D202F4"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hIHGJ6</w:t>
            </w:r>
          </w:p>
        </w:tc>
        <w:tc>
          <w:tcPr>
            <w:tcW w:w="958" w:type="dxa"/>
            <w:shd w:val="clear" w:color="auto" w:fill="auto"/>
            <w:noWrap/>
            <w:vAlign w:val="center"/>
            <w:hideMark/>
          </w:tcPr>
          <w:p w14:paraId="54C828F9"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4.26%</w:t>
            </w:r>
          </w:p>
        </w:tc>
        <w:tc>
          <w:tcPr>
            <w:tcW w:w="1433" w:type="dxa"/>
            <w:shd w:val="clear" w:color="auto" w:fill="auto"/>
            <w:noWrap/>
            <w:vAlign w:val="center"/>
            <w:hideMark/>
          </w:tcPr>
          <w:p w14:paraId="1DD8CC99"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hIGHV3-23</w:t>
            </w:r>
          </w:p>
        </w:tc>
        <w:tc>
          <w:tcPr>
            <w:tcW w:w="1446" w:type="dxa"/>
            <w:shd w:val="clear" w:color="auto" w:fill="auto"/>
            <w:noWrap/>
            <w:vAlign w:val="center"/>
            <w:hideMark/>
          </w:tcPr>
          <w:p w14:paraId="212DD1E4"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hIGHD2-21</w:t>
            </w:r>
          </w:p>
        </w:tc>
        <w:tc>
          <w:tcPr>
            <w:tcW w:w="1020" w:type="dxa"/>
            <w:shd w:val="clear" w:color="auto" w:fill="auto"/>
            <w:noWrap/>
            <w:vAlign w:val="center"/>
            <w:hideMark/>
          </w:tcPr>
          <w:p w14:paraId="75D9D62A"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hIGHJ5</w:t>
            </w:r>
          </w:p>
        </w:tc>
        <w:tc>
          <w:tcPr>
            <w:tcW w:w="958" w:type="dxa"/>
            <w:shd w:val="clear" w:color="auto" w:fill="auto"/>
            <w:noWrap/>
            <w:vAlign w:val="center"/>
            <w:hideMark/>
          </w:tcPr>
          <w:p w14:paraId="40FA0E41"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4.62%</w:t>
            </w:r>
          </w:p>
        </w:tc>
      </w:tr>
      <w:tr w:rsidR="00C15E71" w:rsidRPr="00C15E71" w14:paraId="10C483A0" w14:textId="77777777" w:rsidTr="00B15122">
        <w:trPr>
          <w:trHeight w:val="660"/>
        </w:trPr>
        <w:tc>
          <w:tcPr>
            <w:tcW w:w="1162" w:type="dxa"/>
            <w:vMerge/>
            <w:vAlign w:val="center"/>
            <w:hideMark/>
          </w:tcPr>
          <w:p w14:paraId="61C97165" w14:textId="77777777" w:rsidR="00C15E71" w:rsidRPr="00C15E71" w:rsidRDefault="00C15E71" w:rsidP="00C15E71">
            <w:pPr>
              <w:rPr>
                <w:rFonts w:ascii="Book Antiqua" w:hAnsi="Book Antiqua" w:cs="宋体"/>
                <w:color w:val="000000"/>
              </w:rPr>
            </w:pPr>
          </w:p>
        </w:tc>
        <w:tc>
          <w:tcPr>
            <w:tcW w:w="1633" w:type="dxa"/>
            <w:shd w:val="clear" w:color="auto" w:fill="auto"/>
            <w:noWrap/>
            <w:vAlign w:val="center"/>
            <w:hideMark/>
          </w:tcPr>
          <w:p w14:paraId="081011C7"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hIHGV3-48</w:t>
            </w:r>
          </w:p>
        </w:tc>
        <w:tc>
          <w:tcPr>
            <w:tcW w:w="1446" w:type="dxa"/>
            <w:shd w:val="clear" w:color="auto" w:fill="auto"/>
            <w:noWrap/>
            <w:vAlign w:val="center"/>
            <w:hideMark/>
          </w:tcPr>
          <w:p w14:paraId="6B86A9DA"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hIHGD3-22</w:t>
            </w:r>
          </w:p>
        </w:tc>
        <w:tc>
          <w:tcPr>
            <w:tcW w:w="1020" w:type="dxa"/>
            <w:shd w:val="clear" w:color="auto" w:fill="auto"/>
            <w:noWrap/>
            <w:vAlign w:val="center"/>
            <w:hideMark/>
          </w:tcPr>
          <w:p w14:paraId="282EF0A1"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hIHGJ5</w:t>
            </w:r>
          </w:p>
        </w:tc>
        <w:tc>
          <w:tcPr>
            <w:tcW w:w="958" w:type="dxa"/>
            <w:shd w:val="clear" w:color="auto" w:fill="auto"/>
            <w:noWrap/>
            <w:vAlign w:val="center"/>
            <w:hideMark/>
          </w:tcPr>
          <w:p w14:paraId="2BD221A3"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4.26%</w:t>
            </w:r>
          </w:p>
        </w:tc>
        <w:tc>
          <w:tcPr>
            <w:tcW w:w="1433" w:type="dxa"/>
            <w:shd w:val="clear" w:color="auto" w:fill="auto"/>
            <w:noWrap/>
            <w:vAlign w:val="center"/>
            <w:hideMark/>
          </w:tcPr>
          <w:p w14:paraId="37613931"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hIGHV3-74</w:t>
            </w:r>
          </w:p>
        </w:tc>
        <w:tc>
          <w:tcPr>
            <w:tcW w:w="1446" w:type="dxa"/>
            <w:shd w:val="clear" w:color="auto" w:fill="auto"/>
            <w:noWrap/>
            <w:vAlign w:val="center"/>
            <w:hideMark/>
          </w:tcPr>
          <w:p w14:paraId="27DBD183"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hIGHD6-19</w:t>
            </w:r>
          </w:p>
        </w:tc>
        <w:tc>
          <w:tcPr>
            <w:tcW w:w="1020" w:type="dxa"/>
            <w:shd w:val="clear" w:color="auto" w:fill="auto"/>
            <w:noWrap/>
            <w:vAlign w:val="center"/>
            <w:hideMark/>
          </w:tcPr>
          <w:p w14:paraId="370157B9"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hIGHJ4</w:t>
            </w:r>
          </w:p>
        </w:tc>
        <w:tc>
          <w:tcPr>
            <w:tcW w:w="958" w:type="dxa"/>
            <w:shd w:val="clear" w:color="auto" w:fill="auto"/>
            <w:noWrap/>
            <w:vAlign w:val="center"/>
            <w:hideMark/>
          </w:tcPr>
          <w:p w14:paraId="498F1279"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4.62%</w:t>
            </w:r>
          </w:p>
        </w:tc>
      </w:tr>
      <w:tr w:rsidR="00C15E71" w:rsidRPr="00C15E71" w14:paraId="1C8DBA55" w14:textId="77777777" w:rsidTr="00B15122">
        <w:trPr>
          <w:trHeight w:val="660"/>
        </w:trPr>
        <w:tc>
          <w:tcPr>
            <w:tcW w:w="1162" w:type="dxa"/>
            <w:vMerge/>
            <w:vAlign w:val="center"/>
            <w:hideMark/>
          </w:tcPr>
          <w:p w14:paraId="5DFA5888" w14:textId="77777777" w:rsidR="00C15E71" w:rsidRPr="00C15E71" w:rsidRDefault="00C15E71" w:rsidP="00C15E71">
            <w:pPr>
              <w:rPr>
                <w:rFonts w:ascii="Book Antiqua" w:hAnsi="Book Antiqua" w:cs="宋体"/>
                <w:color w:val="000000"/>
              </w:rPr>
            </w:pPr>
          </w:p>
        </w:tc>
        <w:tc>
          <w:tcPr>
            <w:tcW w:w="1633" w:type="dxa"/>
            <w:shd w:val="clear" w:color="auto" w:fill="auto"/>
            <w:noWrap/>
            <w:vAlign w:val="center"/>
            <w:hideMark/>
          </w:tcPr>
          <w:p w14:paraId="68233737"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hIHGV3-48</w:t>
            </w:r>
          </w:p>
        </w:tc>
        <w:tc>
          <w:tcPr>
            <w:tcW w:w="1446" w:type="dxa"/>
            <w:shd w:val="clear" w:color="auto" w:fill="auto"/>
            <w:noWrap/>
            <w:vAlign w:val="center"/>
            <w:hideMark/>
          </w:tcPr>
          <w:p w14:paraId="2A0A22B5"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hIHGD4-4</w:t>
            </w:r>
          </w:p>
        </w:tc>
        <w:tc>
          <w:tcPr>
            <w:tcW w:w="1020" w:type="dxa"/>
            <w:shd w:val="clear" w:color="auto" w:fill="auto"/>
            <w:noWrap/>
            <w:vAlign w:val="center"/>
            <w:hideMark/>
          </w:tcPr>
          <w:p w14:paraId="61E2388B"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hIHGJ4</w:t>
            </w:r>
          </w:p>
        </w:tc>
        <w:tc>
          <w:tcPr>
            <w:tcW w:w="958" w:type="dxa"/>
            <w:shd w:val="clear" w:color="auto" w:fill="auto"/>
            <w:noWrap/>
            <w:vAlign w:val="center"/>
            <w:hideMark/>
          </w:tcPr>
          <w:p w14:paraId="3EA00E94"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4.26%</w:t>
            </w:r>
          </w:p>
        </w:tc>
        <w:tc>
          <w:tcPr>
            <w:tcW w:w="1433" w:type="dxa"/>
            <w:shd w:val="clear" w:color="auto" w:fill="auto"/>
            <w:noWrap/>
            <w:vAlign w:val="center"/>
            <w:hideMark/>
          </w:tcPr>
          <w:p w14:paraId="1D5C14B1"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hIGHV3-74</w:t>
            </w:r>
          </w:p>
        </w:tc>
        <w:tc>
          <w:tcPr>
            <w:tcW w:w="1446" w:type="dxa"/>
            <w:shd w:val="clear" w:color="auto" w:fill="auto"/>
            <w:noWrap/>
            <w:vAlign w:val="center"/>
            <w:hideMark/>
          </w:tcPr>
          <w:p w14:paraId="7092845E"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hIGHD2-8</w:t>
            </w:r>
          </w:p>
        </w:tc>
        <w:tc>
          <w:tcPr>
            <w:tcW w:w="1020" w:type="dxa"/>
            <w:shd w:val="clear" w:color="auto" w:fill="auto"/>
            <w:noWrap/>
            <w:vAlign w:val="center"/>
            <w:hideMark/>
          </w:tcPr>
          <w:p w14:paraId="3FED0196"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hIGHJ4</w:t>
            </w:r>
          </w:p>
        </w:tc>
        <w:tc>
          <w:tcPr>
            <w:tcW w:w="958" w:type="dxa"/>
            <w:shd w:val="clear" w:color="auto" w:fill="auto"/>
            <w:noWrap/>
            <w:vAlign w:val="center"/>
            <w:hideMark/>
          </w:tcPr>
          <w:p w14:paraId="02629F81"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3.08%</w:t>
            </w:r>
          </w:p>
        </w:tc>
      </w:tr>
      <w:tr w:rsidR="00C15E71" w:rsidRPr="00C15E71" w14:paraId="43039ADB" w14:textId="77777777" w:rsidTr="00B15122">
        <w:trPr>
          <w:trHeight w:val="660"/>
        </w:trPr>
        <w:tc>
          <w:tcPr>
            <w:tcW w:w="1162" w:type="dxa"/>
            <w:vMerge/>
            <w:vAlign w:val="center"/>
            <w:hideMark/>
          </w:tcPr>
          <w:p w14:paraId="043217A4" w14:textId="77777777" w:rsidR="00C15E71" w:rsidRPr="00C15E71" w:rsidRDefault="00C15E71" w:rsidP="00C15E71">
            <w:pPr>
              <w:rPr>
                <w:rFonts w:ascii="Book Antiqua" w:hAnsi="Book Antiqua" w:cs="宋体"/>
                <w:color w:val="000000"/>
              </w:rPr>
            </w:pPr>
          </w:p>
        </w:tc>
        <w:tc>
          <w:tcPr>
            <w:tcW w:w="1633" w:type="dxa"/>
            <w:shd w:val="clear" w:color="auto" w:fill="auto"/>
            <w:noWrap/>
            <w:vAlign w:val="center"/>
            <w:hideMark/>
          </w:tcPr>
          <w:p w14:paraId="10C1A102"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hIHGV3-11</w:t>
            </w:r>
          </w:p>
        </w:tc>
        <w:tc>
          <w:tcPr>
            <w:tcW w:w="1446" w:type="dxa"/>
            <w:shd w:val="clear" w:color="auto" w:fill="auto"/>
            <w:noWrap/>
            <w:vAlign w:val="center"/>
            <w:hideMark/>
          </w:tcPr>
          <w:p w14:paraId="6F4A8691"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hIHGD2-15</w:t>
            </w:r>
          </w:p>
        </w:tc>
        <w:tc>
          <w:tcPr>
            <w:tcW w:w="1020" w:type="dxa"/>
            <w:shd w:val="clear" w:color="auto" w:fill="auto"/>
            <w:noWrap/>
            <w:vAlign w:val="center"/>
            <w:hideMark/>
          </w:tcPr>
          <w:p w14:paraId="19195566"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hIHGJ4</w:t>
            </w:r>
          </w:p>
        </w:tc>
        <w:tc>
          <w:tcPr>
            <w:tcW w:w="958" w:type="dxa"/>
            <w:shd w:val="clear" w:color="auto" w:fill="auto"/>
            <w:noWrap/>
            <w:vAlign w:val="center"/>
            <w:hideMark/>
          </w:tcPr>
          <w:p w14:paraId="7BEDF31B"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2.13%</w:t>
            </w:r>
          </w:p>
        </w:tc>
        <w:tc>
          <w:tcPr>
            <w:tcW w:w="1433" w:type="dxa"/>
            <w:shd w:val="clear" w:color="auto" w:fill="auto"/>
            <w:noWrap/>
            <w:vAlign w:val="center"/>
            <w:hideMark/>
          </w:tcPr>
          <w:p w14:paraId="729456D4"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hIGHV5-51</w:t>
            </w:r>
          </w:p>
        </w:tc>
        <w:tc>
          <w:tcPr>
            <w:tcW w:w="1446" w:type="dxa"/>
            <w:shd w:val="clear" w:color="auto" w:fill="auto"/>
            <w:noWrap/>
            <w:vAlign w:val="center"/>
            <w:hideMark/>
          </w:tcPr>
          <w:p w14:paraId="3FD4052B"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hIGHD3-16</w:t>
            </w:r>
          </w:p>
        </w:tc>
        <w:tc>
          <w:tcPr>
            <w:tcW w:w="1020" w:type="dxa"/>
            <w:shd w:val="clear" w:color="auto" w:fill="auto"/>
            <w:noWrap/>
            <w:vAlign w:val="center"/>
            <w:hideMark/>
          </w:tcPr>
          <w:p w14:paraId="43D709BA"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hIGHJ4</w:t>
            </w:r>
          </w:p>
        </w:tc>
        <w:tc>
          <w:tcPr>
            <w:tcW w:w="958" w:type="dxa"/>
            <w:shd w:val="clear" w:color="auto" w:fill="auto"/>
            <w:noWrap/>
            <w:vAlign w:val="center"/>
            <w:hideMark/>
          </w:tcPr>
          <w:p w14:paraId="2B9D0CDF"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1.54%</w:t>
            </w:r>
          </w:p>
        </w:tc>
      </w:tr>
      <w:tr w:rsidR="00C15E71" w:rsidRPr="00C15E71" w14:paraId="2857CED7" w14:textId="77777777" w:rsidTr="00B15122">
        <w:trPr>
          <w:trHeight w:val="660"/>
        </w:trPr>
        <w:tc>
          <w:tcPr>
            <w:tcW w:w="1162" w:type="dxa"/>
            <w:vMerge/>
            <w:vAlign w:val="center"/>
            <w:hideMark/>
          </w:tcPr>
          <w:p w14:paraId="7C58A736" w14:textId="77777777" w:rsidR="00C15E71" w:rsidRPr="00C15E71" w:rsidRDefault="00C15E71" w:rsidP="00C15E71">
            <w:pPr>
              <w:rPr>
                <w:rFonts w:ascii="Book Antiqua" w:hAnsi="Book Antiqua" w:cs="宋体"/>
                <w:color w:val="000000"/>
              </w:rPr>
            </w:pPr>
          </w:p>
        </w:tc>
        <w:tc>
          <w:tcPr>
            <w:tcW w:w="1633" w:type="dxa"/>
            <w:shd w:val="clear" w:color="auto" w:fill="auto"/>
            <w:noWrap/>
            <w:vAlign w:val="center"/>
            <w:hideMark/>
          </w:tcPr>
          <w:p w14:paraId="7013B2C8"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hIHGV3-33</w:t>
            </w:r>
          </w:p>
        </w:tc>
        <w:tc>
          <w:tcPr>
            <w:tcW w:w="1446" w:type="dxa"/>
            <w:shd w:val="clear" w:color="auto" w:fill="auto"/>
            <w:noWrap/>
            <w:vAlign w:val="center"/>
            <w:hideMark/>
          </w:tcPr>
          <w:p w14:paraId="3EBE9FB6"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hIHGD3-22</w:t>
            </w:r>
          </w:p>
        </w:tc>
        <w:tc>
          <w:tcPr>
            <w:tcW w:w="1020" w:type="dxa"/>
            <w:shd w:val="clear" w:color="auto" w:fill="auto"/>
            <w:noWrap/>
            <w:vAlign w:val="center"/>
            <w:hideMark/>
          </w:tcPr>
          <w:p w14:paraId="3201E91A"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hIHGJ5</w:t>
            </w:r>
          </w:p>
        </w:tc>
        <w:tc>
          <w:tcPr>
            <w:tcW w:w="958" w:type="dxa"/>
            <w:shd w:val="clear" w:color="auto" w:fill="auto"/>
            <w:noWrap/>
            <w:vAlign w:val="center"/>
            <w:hideMark/>
          </w:tcPr>
          <w:p w14:paraId="0E585813"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2.13%</w:t>
            </w:r>
          </w:p>
        </w:tc>
        <w:tc>
          <w:tcPr>
            <w:tcW w:w="1433" w:type="dxa"/>
            <w:shd w:val="clear" w:color="auto" w:fill="auto"/>
            <w:noWrap/>
            <w:vAlign w:val="center"/>
            <w:hideMark/>
          </w:tcPr>
          <w:p w14:paraId="6E378B45"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hIGHV3-9</w:t>
            </w:r>
          </w:p>
        </w:tc>
        <w:tc>
          <w:tcPr>
            <w:tcW w:w="1446" w:type="dxa"/>
            <w:shd w:val="clear" w:color="auto" w:fill="auto"/>
            <w:noWrap/>
            <w:vAlign w:val="center"/>
            <w:hideMark/>
          </w:tcPr>
          <w:p w14:paraId="63E6C303"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hIGHD2-21</w:t>
            </w:r>
          </w:p>
        </w:tc>
        <w:tc>
          <w:tcPr>
            <w:tcW w:w="1020" w:type="dxa"/>
            <w:shd w:val="clear" w:color="auto" w:fill="auto"/>
            <w:noWrap/>
            <w:vAlign w:val="center"/>
            <w:hideMark/>
          </w:tcPr>
          <w:p w14:paraId="26D427FA"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hIGHJ5</w:t>
            </w:r>
          </w:p>
        </w:tc>
        <w:tc>
          <w:tcPr>
            <w:tcW w:w="958" w:type="dxa"/>
            <w:shd w:val="clear" w:color="auto" w:fill="auto"/>
            <w:noWrap/>
            <w:vAlign w:val="center"/>
            <w:hideMark/>
          </w:tcPr>
          <w:p w14:paraId="340E6C26"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1.54%</w:t>
            </w:r>
          </w:p>
        </w:tc>
      </w:tr>
      <w:tr w:rsidR="00C15E71" w:rsidRPr="00C15E71" w14:paraId="6B5F2D19" w14:textId="77777777" w:rsidTr="00B15122">
        <w:trPr>
          <w:trHeight w:val="660"/>
        </w:trPr>
        <w:tc>
          <w:tcPr>
            <w:tcW w:w="1162" w:type="dxa"/>
            <w:vMerge/>
            <w:vAlign w:val="center"/>
            <w:hideMark/>
          </w:tcPr>
          <w:p w14:paraId="4BA6CA33" w14:textId="77777777" w:rsidR="00C15E71" w:rsidRPr="00C15E71" w:rsidRDefault="00C15E71" w:rsidP="00C15E71">
            <w:pPr>
              <w:rPr>
                <w:rFonts w:ascii="Book Antiqua" w:hAnsi="Book Antiqua" w:cs="宋体"/>
                <w:color w:val="000000"/>
              </w:rPr>
            </w:pPr>
          </w:p>
        </w:tc>
        <w:tc>
          <w:tcPr>
            <w:tcW w:w="1633" w:type="dxa"/>
            <w:shd w:val="clear" w:color="auto" w:fill="auto"/>
            <w:noWrap/>
            <w:vAlign w:val="center"/>
            <w:hideMark/>
          </w:tcPr>
          <w:p w14:paraId="58A7D3ED"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hIHGV3-23</w:t>
            </w:r>
          </w:p>
        </w:tc>
        <w:tc>
          <w:tcPr>
            <w:tcW w:w="1446" w:type="dxa"/>
            <w:shd w:val="clear" w:color="auto" w:fill="auto"/>
            <w:noWrap/>
            <w:vAlign w:val="center"/>
            <w:hideMark/>
          </w:tcPr>
          <w:p w14:paraId="397A1D4A"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hIHGD3-22</w:t>
            </w:r>
          </w:p>
        </w:tc>
        <w:tc>
          <w:tcPr>
            <w:tcW w:w="1020" w:type="dxa"/>
            <w:shd w:val="clear" w:color="auto" w:fill="auto"/>
            <w:noWrap/>
            <w:vAlign w:val="center"/>
            <w:hideMark/>
          </w:tcPr>
          <w:p w14:paraId="1CC272D5"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hIHGJ5</w:t>
            </w:r>
          </w:p>
        </w:tc>
        <w:tc>
          <w:tcPr>
            <w:tcW w:w="958" w:type="dxa"/>
            <w:shd w:val="clear" w:color="auto" w:fill="auto"/>
            <w:noWrap/>
            <w:vAlign w:val="center"/>
            <w:hideMark/>
          </w:tcPr>
          <w:p w14:paraId="6ABC0BC6"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2.13%</w:t>
            </w:r>
          </w:p>
        </w:tc>
        <w:tc>
          <w:tcPr>
            <w:tcW w:w="1433" w:type="dxa"/>
            <w:shd w:val="clear" w:color="auto" w:fill="auto"/>
            <w:noWrap/>
            <w:vAlign w:val="center"/>
            <w:hideMark/>
          </w:tcPr>
          <w:p w14:paraId="4B1CA630"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hIGHV3-33</w:t>
            </w:r>
          </w:p>
        </w:tc>
        <w:tc>
          <w:tcPr>
            <w:tcW w:w="1446" w:type="dxa"/>
            <w:shd w:val="clear" w:color="auto" w:fill="auto"/>
            <w:noWrap/>
            <w:vAlign w:val="center"/>
            <w:hideMark/>
          </w:tcPr>
          <w:p w14:paraId="25205190"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hIGHD3-22</w:t>
            </w:r>
          </w:p>
        </w:tc>
        <w:tc>
          <w:tcPr>
            <w:tcW w:w="1020" w:type="dxa"/>
            <w:shd w:val="clear" w:color="auto" w:fill="auto"/>
            <w:noWrap/>
            <w:vAlign w:val="center"/>
            <w:hideMark/>
          </w:tcPr>
          <w:p w14:paraId="63E5B7C9"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hIGHJ5</w:t>
            </w:r>
          </w:p>
        </w:tc>
        <w:tc>
          <w:tcPr>
            <w:tcW w:w="958" w:type="dxa"/>
            <w:shd w:val="clear" w:color="auto" w:fill="auto"/>
            <w:noWrap/>
            <w:vAlign w:val="center"/>
            <w:hideMark/>
          </w:tcPr>
          <w:p w14:paraId="7EC875E1"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1.54%</w:t>
            </w:r>
          </w:p>
        </w:tc>
      </w:tr>
      <w:tr w:rsidR="00C15E71" w:rsidRPr="00C15E71" w14:paraId="210DB8A8" w14:textId="77777777" w:rsidTr="00B15122">
        <w:trPr>
          <w:trHeight w:val="660"/>
        </w:trPr>
        <w:tc>
          <w:tcPr>
            <w:tcW w:w="1162" w:type="dxa"/>
            <w:vMerge/>
            <w:vAlign w:val="center"/>
            <w:hideMark/>
          </w:tcPr>
          <w:p w14:paraId="3D521BBB" w14:textId="77777777" w:rsidR="00C15E71" w:rsidRPr="00C15E71" w:rsidRDefault="00C15E71" w:rsidP="00C15E71">
            <w:pPr>
              <w:rPr>
                <w:rFonts w:ascii="Book Antiqua" w:hAnsi="Book Antiqua" w:cs="宋体"/>
                <w:color w:val="000000"/>
              </w:rPr>
            </w:pPr>
          </w:p>
        </w:tc>
        <w:tc>
          <w:tcPr>
            <w:tcW w:w="1633" w:type="dxa"/>
            <w:shd w:val="clear" w:color="auto" w:fill="auto"/>
            <w:noWrap/>
            <w:vAlign w:val="center"/>
            <w:hideMark/>
          </w:tcPr>
          <w:p w14:paraId="11FEB452"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hIHGV3-72</w:t>
            </w:r>
          </w:p>
        </w:tc>
        <w:tc>
          <w:tcPr>
            <w:tcW w:w="1446" w:type="dxa"/>
            <w:shd w:val="clear" w:color="auto" w:fill="auto"/>
            <w:noWrap/>
            <w:vAlign w:val="center"/>
            <w:hideMark/>
          </w:tcPr>
          <w:p w14:paraId="73586A07"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hIHGD1-7</w:t>
            </w:r>
          </w:p>
        </w:tc>
        <w:tc>
          <w:tcPr>
            <w:tcW w:w="1020" w:type="dxa"/>
            <w:shd w:val="clear" w:color="auto" w:fill="auto"/>
            <w:noWrap/>
            <w:vAlign w:val="center"/>
            <w:hideMark/>
          </w:tcPr>
          <w:p w14:paraId="21E8903F"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hIHGJ6</w:t>
            </w:r>
          </w:p>
        </w:tc>
        <w:tc>
          <w:tcPr>
            <w:tcW w:w="958" w:type="dxa"/>
            <w:shd w:val="clear" w:color="auto" w:fill="auto"/>
            <w:noWrap/>
            <w:vAlign w:val="center"/>
            <w:hideMark/>
          </w:tcPr>
          <w:p w14:paraId="71F2848B"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2.13%</w:t>
            </w:r>
          </w:p>
        </w:tc>
        <w:tc>
          <w:tcPr>
            <w:tcW w:w="1433" w:type="dxa"/>
            <w:shd w:val="clear" w:color="auto" w:fill="auto"/>
            <w:noWrap/>
            <w:vAlign w:val="center"/>
            <w:hideMark/>
          </w:tcPr>
          <w:p w14:paraId="7FD3C985"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hIGHV3-74</w:t>
            </w:r>
          </w:p>
        </w:tc>
        <w:tc>
          <w:tcPr>
            <w:tcW w:w="1446" w:type="dxa"/>
            <w:shd w:val="clear" w:color="auto" w:fill="auto"/>
            <w:noWrap/>
            <w:vAlign w:val="center"/>
            <w:hideMark/>
          </w:tcPr>
          <w:p w14:paraId="7AE6EB46"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hIGHD6-25</w:t>
            </w:r>
          </w:p>
        </w:tc>
        <w:tc>
          <w:tcPr>
            <w:tcW w:w="1020" w:type="dxa"/>
            <w:shd w:val="clear" w:color="auto" w:fill="auto"/>
            <w:noWrap/>
            <w:vAlign w:val="center"/>
            <w:hideMark/>
          </w:tcPr>
          <w:p w14:paraId="07DCD54B"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hIGHJ4</w:t>
            </w:r>
          </w:p>
        </w:tc>
        <w:tc>
          <w:tcPr>
            <w:tcW w:w="958" w:type="dxa"/>
            <w:shd w:val="clear" w:color="auto" w:fill="auto"/>
            <w:noWrap/>
            <w:vAlign w:val="center"/>
            <w:hideMark/>
          </w:tcPr>
          <w:p w14:paraId="3DEF5146"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1.54%</w:t>
            </w:r>
          </w:p>
        </w:tc>
      </w:tr>
      <w:tr w:rsidR="00C15E71" w:rsidRPr="00C15E71" w14:paraId="0FF12F31" w14:textId="77777777" w:rsidTr="00B15122">
        <w:trPr>
          <w:trHeight w:val="660"/>
        </w:trPr>
        <w:tc>
          <w:tcPr>
            <w:tcW w:w="1162" w:type="dxa"/>
            <w:vMerge w:val="restart"/>
            <w:shd w:val="clear" w:color="auto" w:fill="auto"/>
            <w:noWrap/>
            <w:vAlign w:val="center"/>
            <w:hideMark/>
          </w:tcPr>
          <w:p w14:paraId="2671D0C9"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Patient-6</w:t>
            </w:r>
          </w:p>
        </w:tc>
        <w:tc>
          <w:tcPr>
            <w:tcW w:w="1633" w:type="dxa"/>
            <w:shd w:val="clear" w:color="auto" w:fill="auto"/>
            <w:noWrap/>
            <w:vAlign w:val="center"/>
            <w:hideMark/>
          </w:tcPr>
          <w:p w14:paraId="77637AFE"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hIGHV1-8</w:t>
            </w:r>
          </w:p>
        </w:tc>
        <w:tc>
          <w:tcPr>
            <w:tcW w:w="1446" w:type="dxa"/>
            <w:shd w:val="clear" w:color="auto" w:fill="auto"/>
            <w:noWrap/>
            <w:vAlign w:val="center"/>
            <w:hideMark/>
          </w:tcPr>
          <w:p w14:paraId="3E726985"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hIGHD6-13</w:t>
            </w:r>
          </w:p>
        </w:tc>
        <w:tc>
          <w:tcPr>
            <w:tcW w:w="1020" w:type="dxa"/>
            <w:shd w:val="clear" w:color="auto" w:fill="auto"/>
            <w:noWrap/>
            <w:vAlign w:val="center"/>
            <w:hideMark/>
          </w:tcPr>
          <w:p w14:paraId="4646E7E9"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hIGHJ5</w:t>
            </w:r>
          </w:p>
        </w:tc>
        <w:tc>
          <w:tcPr>
            <w:tcW w:w="958" w:type="dxa"/>
            <w:shd w:val="clear" w:color="auto" w:fill="auto"/>
            <w:noWrap/>
            <w:vAlign w:val="center"/>
            <w:hideMark/>
          </w:tcPr>
          <w:p w14:paraId="293BB242"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44.32%</w:t>
            </w:r>
          </w:p>
        </w:tc>
        <w:tc>
          <w:tcPr>
            <w:tcW w:w="4857" w:type="dxa"/>
            <w:gridSpan w:val="4"/>
            <w:vMerge w:val="restart"/>
            <w:shd w:val="clear" w:color="auto" w:fill="auto"/>
            <w:noWrap/>
            <w:hideMark/>
          </w:tcPr>
          <w:p w14:paraId="723254EE"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N/A</w:t>
            </w:r>
          </w:p>
        </w:tc>
      </w:tr>
      <w:tr w:rsidR="00C15E71" w:rsidRPr="00C15E71" w14:paraId="329011AF" w14:textId="77777777" w:rsidTr="00B15122">
        <w:trPr>
          <w:trHeight w:val="660"/>
        </w:trPr>
        <w:tc>
          <w:tcPr>
            <w:tcW w:w="1162" w:type="dxa"/>
            <w:vMerge/>
            <w:vAlign w:val="center"/>
            <w:hideMark/>
          </w:tcPr>
          <w:p w14:paraId="32AC2087" w14:textId="77777777" w:rsidR="00C15E71" w:rsidRPr="00C15E71" w:rsidRDefault="00C15E71" w:rsidP="00C15E71">
            <w:pPr>
              <w:rPr>
                <w:rFonts w:ascii="Book Antiqua" w:hAnsi="Book Antiqua" w:cs="宋体"/>
                <w:color w:val="000000"/>
              </w:rPr>
            </w:pPr>
          </w:p>
        </w:tc>
        <w:tc>
          <w:tcPr>
            <w:tcW w:w="1633" w:type="dxa"/>
            <w:shd w:val="clear" w:color="auto" w:fill="auto"/>
            <w:noWrap/>
            <w:vAlign w:val="center"/>
            <w:hideMark/>
          </w:tcPr>
          <w:p w14:paraId="10689797"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hIGHV4-61</w:t>
            </w:r>
          </w:p>
        </w:tc>
        <w:tc>
          <w:tcPr>
            <w:tcW w:w="1446" w:type="dxa"/>
            <w:shd w:val="clear" w:color="auto" w:fill="auto"/>
            <w:noWrap/>
            <w:vAlign w:val="center"/>
            <w:hideMark/>
          </w:tcPr>
          <w:p w14:paraId="178C2658"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hIGHD3-16</w:t>
            </w:r>
          </w:p>
        </w:tc>
        <w:tc>
          <w:tcPr>
            <w:tcW w:w="1020" w:type="dxa"/>
            <w:shd w:val="clear" w:color="auto" w:fill="auto"/>
            <w:noWrap/>
            <w:vAlign w:val="center"/>
            <w:hideMark/>
          </w:tcPr>
          <w:p w14:paraId="76A7B111"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hIGHJ6</w:t>
            </w:r>
          </w:p>
        </w:tc>
        <w:tc>
          <w:tcPr>
            <w:tcW w:w="958" w:type="dxa"/>
            <w:shd w:val="clear" w:color="auto" w:fill="auto"/>
            <w:noWrap/>
            <w:vAlign w:val="center"/>
            <w:hideMark/>
          </w:tcPr>
          <w:p w14:paraId="1A40D4BC"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16.60%</w:t>
            </w:r>
          </w:p>
        </w:tc>
        <w:tc>
          <w:tcPr>
            <w:tcW w:w="4857" w:type="dxa"/>
            <w:gridSpan w:val="4"/>
            <w:vMerge/>
            <w:vAlign w:val="center"/>
            <w:hideMark/>
          </w:tcPr>
          <w:p w14:paraId="442DF801" w14:textId="77777777" w:rsidR="00C15E71" w:rsidRPr="00C15E71" w:rsidRDefault="00C15E71" w:rsidP="00C15E71">
            <w:pPr>
              <w:rPr>
                <w:rFonts w:ascii="Book Antiqua" w:hAnsi="Book Antiqua" w:cs="宋体"/>
                <w:color w:val="000000"/>
              </w:rPr>
            </w:pPr>
          </w:p>
        </w:tc>
      </w:tr>
      <w:tr w:rsidR="00C15E71" w:rsidRPr="00C15E71" w14:paraId="62E6715C" w14:textId="77777777" w:rsidTr="00B15122">
        <w:trPr>
          <w:trHeight w:val="660"/>
        </w:trPr>
        <w:tc>
          <w:tcPr>
            <w:tcW w:w="1162" w:type="dxa"/>
            <w:vMerge/>
            <w:vAlign w:val="center"/>
            <w:hideMark/>
          </w:tcPr>
          <w:p w14:paraId="5C033FD0" w14:textId="77777777" w:rsidR="00C15E71" w:rsidRPr="00C15E71" w:rsidRDefault="00C15E71" w:rsidP="00C15E71">
            <w:pPr>
              <w:rPr>
                <w:rFonts w:ascii="Book Antiqua" w:hAnsi="Book Antiqua" w:cs="宋体"/>
                <w:color w:val="000000"/>
              </w:rPr>
            </w:pPr>
          </w:p>
        </w:tc>
        <w:tc>
          <w:tcPr>
            <w:tcW w:w="1633" w:type="dxa"/>
            <w:shd w:val="clear" w:color="auto" w:fill="auto"/>
            <w:noWrap/>
            <w:vAlign w:val="center"/>
            <w:hideMark/>
          </w:tcPr>
          <w:p w14:paraId="03B3F538"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hIGHV1-8</w:t>
            </w:r>
          </w:p>
        </w:tc>
        <w:tc>
          <w:tcPr>
            <w:tcW w:w="1446" w:type="dxa"/>
            <w:shd w:val="clear" w:color="auto" w:fill="auto"/>
            <w:noWrap/>
            <w:vAlign w:val="center"/>
            <w:hideMark/>
          </w:tcPr>
          <w:p w14:paraId="29D312FA"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hIGHD3-10</w:t>
            </w:r>
          </w:p>
        </w:tc>
        <w:tc>
          <w:tcPr>
            <w:tcW w:w="1020" w:type="dxa"/>
            <w:shd w:val="clear" w:color="auto" w:fill="auto"/>
            <w:noWrap/>
            <w:vAlign w:val="center"/>
            <w:hideMark/>
          </w:tcPr>
          <w:p w14:paraId="218BCC0D"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hIGHJ5</w:t>
            </w:r>
          </w:p>
        </w:tc>
        <w:tc>
          <w:tcPr>
            <w:tcW w:w="958" w:type="dxa"/>
            <w:shd w:val="clear" w:color="auto" w:fill="auto"/>
            <w:noWrap/>
            <w:vAlign w:val="center"/>
            <w:hideMark/>
          </w:tcPr>
          <w:p w14:paraId="0B1FD04A"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14.34%</w:t>
            </w:r>
          </w:p>
        </w:tc>
        <w:tc>
          <w:tcPr>
            <w:tcW w:w="4857" w:type="dxa"/>
            <w:gridSpan w:val="4"/>
            <w:vMerge/>
            <w:vAlign w:val="center"/>
            <w:hideMark/>
          </w:tcPr>
          <w:p w14:paraId="5E8657E2" w14:textId="77777777" w:rsidR="00C15E71" w:rsidRPr="00C15E71" w:rsidRDefault="00C15E71" w:rsidP="00C15E71">
            <w:pPr>
              <w:rPr>
                <w:rFonts w:ascii="Book Antiqua" w:hAnsi="Book Antiqua" w:cs="宋体"/>
                <w:color w:val="000000"/>
              </w:rPr>
            </w:pPr>
          </w:p>
        </w:tc>
      </w:tr>
      <w:tr w:rsidR="00C15E71" w:rsidRPr="00C15E71" w14:paraId="653D7555" w14:textId="77777777" w:rsidTr="00B15122">
        <w:trPr>
          <w:trHeight w:val="660"/>
        </w:trPr>
        <w:tc>
          <w:tcPr>
            <w:tcW w:w="1162" w:type="dxa"/>
            <w:vMerge/>
            <w:vAlign w:val="center"/>
            <w:hideMark/>
          </w:tcPr>
          <w:p w14:paraId="3D97C4B7" w14:textId="77777777" w:rsidR="00C15E71" w:rsidRPr="00C15E71" w:rsidRDefault="00C15E71" w:rsidP="00C15E71">
            <w:pPr>
              <w:rPr>
                <w:rFonts w:ascii="Book Antiqua" w:hAnsi="Book Antiqua" w:cs="宋体"/>
                <w:color w:val="000000"/>
              </w:rPr>
            </w:pPr>
          </w:p>
        </w:tc>
        <w:tc>
          <w:tcPr>
            <w:tcW w:w="1633" w:type="dxa"/>
            <w:shd w:val="clear" w:color="auto" w:fill="auto"/>
            <w:noWrap/>
            <w:vAlign w:val="center"/>
            <w:hideMark/>
          </w:tcPr>
          <w:p w14:paraId="026288B6"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hIGHV3-23</w:t>
            </w:r>
          </w:p>
        </w:tc>
        <w:tc>
          <w:tcPr>
            <w:tcW w:w="1446" w:type="dxa"/>
            <w:shd w:val="clear" w:color="auto" w:fill="auto"/>
            <w:noWrap/>
            <w:vAlign w:val="center"/>
            <w:hideMark/>
          </w:tcPr>
          <w:p w14:paraId="192354A2"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hIGHD3-22</w:t>
            </w:r>
          </w:p>
        </w:tc>
        <w:tc>
          <w:tcPr>
            <w:tcW w:w="1020" w:type="dxa"/>
            <w:shd w:val="clear" w:color="auto" w:fill="auto"/>
            <w:noWrap/>
            <w:vAlign w:val="center"/>
            <w:hideMark/>
          </w:tcPr>
          <w:p w14:paraId="7B728C43"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hIGHJ3</w:t>
            </w:r>
          </w:p>
        </w:tc>
        <w:tc>
          <w:tcPr>
            <w:tcW w:w="958" w:type="dxa"/>
            <w:shd w:val="clear" w:color="auto" w:fill="auto"/>
            <w:noWrap/>
            <w:vAlign w:val="center"/>
            <w:hideMark/>
          </w:tcPr>
          <w:p w14:paraId="747BED22"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11.74%</w:t>
            </w:r>
          </w:p>
        </w:tc>
        <w:tc>
          <w:tcPr>
            <w:tcW w:w="4857" w:type="dxa"/>
            <w:gridSpan w:val="4"/>
            <w:vMerge/>
            <w:vAlign w:val="center"/>
            <w:hideMark/>
          </w:tcPr>
          <w:p w14:paraId="514528DD" w14:textId="77777777" w:rsidR="00C15E71" w:rsidRPr="00C15E71" w:rsidRDefault="00C15E71" w:rsidP="00C15E71">
            <w:pPr>
              <w:rPr>
                <w:rFonts w:ascii="Book Antiqua" w:hAnsi="Book Antiqua" w:cs="宋体"/>
                <w:color w:val="000000"/>
              </w:rPr>
            </w:pPr>
          </w:p>
        </w:tc>
      </w:tr>
      <w:tr w:rsidR="00C15E71" w:rsidRPr="00C15E71" w14:paraId="0AEC2927" w14:textId="77777777" w:rsidTr="00B15122">
        <w:trPr>
          <w:trHeight w:val="660"/>
        </w:trPr>
        <w:tc>
          <w:tcPr>
            <w:tcW w:w="1162" w:type="dxa"/>
            <w:vMerge/>
            <w:vAlign w:val="center"/>
            <w:hideMark/>
          </w:tcPr>
          <w:p w14:paraId="01CB2FED" w14:textId="77777777" w:rsidR="00C15E71" w:rsidRPr="00C15E71" w:rsidRDefault="00C15E71" w:rsidP="00C15E71">
            <w:pPr>
              <w:rPr>
                <w:rFonts w:ascii="Book Antiqua" w:hAnsi="Book Antiqua" w:cs="宋体"/>
                <w:color w:val="000000"/>
              </w:rPr>
            </w:pPr>
          </w:p>
        </w:tc>
        <w:tc>
          <w:tcPr>
            <w:tcW w:w="1633" w:type="dxa"/>
            <w:shd w:val="clear" w:color="auto" w:fill="auto"/>
            <w:noWrap/>
            <w:vAlign w:val="center"/>
            <w:hideMark/>
          </w:tcPr>
          <w:p w14:paraId="6AFA35BE"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hIGHV1-8</w:t>
            </w:r>
          </w:p>
        </w:tc>
        <w:tc>
          <w:tcPr>
            <w:tcW w:w="1446" w:type="dxa"/>
            <w:shd w:val="clear" w:color="auto" w:fill="auto"/>
            <w:noWrap/>
            <w:vAlign w:val="center"/>
            <w:hideMark/>
          </w:tcPr>
          <w:p w14:paraId="1BEC9F08"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hIGHD7-27</w:t>
            </w:r>
          </w:p>
        </w:tc>
        <w:tc>
          <w:tcPr>
            <w:tcW w:w="1020" w:type="dxa"/>
            <w:shd w:val="clear" w:color="auto" w:fill="auto"/>
            <w:noWrap/>
            <w:vAlign w:val="center"/>
            <w:hideMark/>
          </w:tcPr>
          <w:p w14:paraId="5F9DBA9D"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hIGHJ4</w:t>
            </w:r>
          </w:p>
        </w:tc>
        <w:tc>
          <w:tcPr>
            <w:tcW w:w="958" w:type="dxa"/>
            <w:shd w:val="clear" w:color="auto" w:fill="auto"/>
            <w:noWrap/>
            <w:vAlign w:val="center"/>
            <w:hideMark/>
          </w:tcPr>
          <w:p w14:paraId="410D0887"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6.00%</w:t>
            </w:r>
          </w:p>
        </w:tc>
        <w:tc>
          <w:tcPr>
            <w:tcW w:w="4857" w:type="dxa"/>
            <w:gridSpan w:val="4"/>
            <w:vMerge/>
            <w:vAlign w:val="center"/>
            <w:hideMark/>
          </w:tcPr>
          <w:p w14:paraId="2C0D07AC" w14:textId="77777777" w:rsidR="00C15E71" w:rsidRPr="00C15E71" w:rsidRDefault="00C15E71" w:rsidP="00C15E71">
            <w:pPr>
              <w:rPr>
                <w:rFonts w:ascii="Book Antiqua" w:hAnsi="Book Antiqua" w:cs="宋体"/>
                <w:color w:val="000000"/>
              </w:rPr>
            </w:pPr>
          </w:p>
        </w:tc>
      </w:tr>
      <w:tr w:rsidR="00C15E71" w:rsidRPr="00C15E71" w14:paraId="1467C173" w14:textId="77777777" w:rsidTr="00B15122">
        <w:trPr>
          <w:trHeight w:val="660"/>
        </w:trPr>
        <w:tc>
          <w:tcPr>
            <w:tcW w:w="1162" w:type="dxa"/>
            <w:vMerge/>
            <w:vAlign w:val="center"/>
            <w:hideMark/>
          </w:tcPr>
          <w:p w14:paraId="20F38494" w14:textId="77777777" w:rsidR="00C15E71" w:rsidRPr="00C15E71" w:rsidRDefault="00C15E71" w:rsidP="00C15E71">
            <w:pPr>
              <w:rPr>
                <w:rFonts w:ascii="Book Antiqua" w:hAnsi="Book Antiqua" w:cs="宋体"/>
                <w:color w:val="000000"/>
              </w:rPr>
            </w:pPr>
          </w:p>
        </w:tc>
        <w:tc>
          <w:tcPr>
            <w:tcW w:w="1633" w:type="dxa"/>
            <w:shd w:val="clear" w:color="auto" w:fill="auto"/>
            <w:noWrap/>
            <w:vAlign w:val="center"/>
            <w:hideMark/>
          </w:tcPr>
          <w:p w14:paraId="3931D937"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hIGHV3-23</w:t>
            </w:r>
          </w:p>
        </w:tc>
        <w:tc>
          <w:tcPr>
            <w:tcW w:w="1446" w:type="dxa"/>
            <w:shd w:val="clear" w:color="auto" w:fill="auto"/>
            <w:noWrap/>
            <w:vAlign w:val="center"/>
            <w:hideMark/>
          </w:tcPr>
          <w:p w14:paraId="4866D657"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hIGHD2-21</w:t>
            </w:r>
          </w:p>
        </w:tc>
        <w:tc>
          <w:tcPr>
            <w:tcW w:w="1020" w:type="dxa"/>
            <w:shd w:val="clear" w:color="auto" w:fill="auto"/>
            <w:noWrap/>
            <w:vAlign w:val="center"/>
            <w:hideMark/>
          </w:tcPr>
          <w:p w14:paraId="2C39ACC3"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hIGHJ5</w:t>
            </w:r>
          </w:p>
        </w:tc>
        <w:tc>
          <w:tcPr>
            <w:tcW w:w="958" w:type="dxa"/>
            <w:shd w:val="clear" w:color="auto" w:fill="auto"/>
            <w:noWrap/>
            <w:vAlign w:val="center"/>
            <w:hideMark/>
          </w:tcPr>
          <w:p w14:paraId="3BA5708F"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4.57%</w:t>
            </w:r>
          </w:p>
        </w:tc>
        <w:tc>
          <w:tcPr>
            <w:tcW w:w="4857" w:type="dxa"/>
            <w:gridSpan w:val="4"/>
            <w:vMerge/>
            <w:vAlign w:val="center"/>
            <w:hideMark/>
          </w:tcPr>
          <w:p w14:paraId="54DBEEDF" w14:textId="77777777" w:rsidR="00C15E71" w:rsidRPr="00C15E71" w:rsidRDefault="00C15E71" w:rsidP="00C15E71">
            <w:pPr>
              <w:rPr>
                <w:rFonts w:ascii="Book Antiqua" w:hAnsi="Book Antiqua" w:cs="宋体"/>
                <w:color w:val="000000"/>
              </w:rPr>
            </w:pPr>
          </w:p>
        </w:tc>
      </w:tr>
      <w:tr w:rsidR="00C15E71" w:rsidRPr="00C15E71" w14:paraId="72910C52" w14:textId="77777777" w:rsidTr="00B15122">
        <w:trPr>
          <w:trHeight w:val="660"/>
        </w:trPr>
        <w:tc>
          <w:tcPr>
            <w:tcW w:w="1162" w:type="dxa"/>
            <w:vMerge/>
            <w:vAlign w:val="center"/>
            <w:hideMark/>
          </w:tcPr>
          <w:p w14:paraId="6B75037C" w14:textId="77777777" w:rsidR="00C15E71" w:rsidRPr="00C15E71" w:rsidRDefault="00C15E71" w:rsidP="00C15E71">
            <w:pPr>
              <w:rPr>
                <w:rFonts w:ascii="Book Antiqua" w:hAnsi="Book Antiqua" w:cs="宋体"/>
                <w:color w:val="000000"/>
              </w:rPr>
            </w:pPr>
          </w:p>
        </w:tc>
        <w:tc>
          <w:tcPr>
            <w:tcW w:w="1633" w:type="dxa"/>
            <w:shd w:val="clear" w:color="auto" w:fill="auto"/>
            <w:noWrap/>
            <w:vAlign w:val="center"/>
            <w:hideMark/>
          </w:tcPr>
          <w:p w14:paraId="03139A6C"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hIGHV3-74</w:t>
            </w:r>
          </w:p>
        </w:tc>
        <w:tc>
          <w:tcPr>
            <w:tcW w:w="1446" w:type="dxa"/>
            <w:shd w:val="clear" w:color="auto" w:fill="auto"/>
            <w:noWrap/>
            <w:vAlign w:val="center"/>
            <w:hideMark/>
          </w:tcPr>
          <w:p w14:paraId="2217C3C7"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hIGHD6-19</w:t>
            </w:r>
          </w:p>
        </w:tc>
        <w:tc>
          <w:tcPr>
            <w:tcW w:w="1020" w:type="dxa"/>
            <w:shd w:val="clear" w:color="auto" w:fill="auto"/>
            <w:noWrap/>
            <w:vAlign w:val="center"/>
            <w:hideMark/>
          </w:tcPr>
          <w:p w14:paraId="04BE7906"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hIGHJ4</w:t>
            </w:r>
          </w:p>
        </w:tc>
        <w:tc>
          <w:tcPr>
            <w:tcW w:w="958" w:type="dxa"/>
            <w:shd w:val="clear" w:color="auto" w:fill="auto"/>
            <w:noWrap/>
            <w:vAlign w:val="center"/>
            <w:hideMark/>
          </w:tcPr>
          <w:p w14:paraId="1A35897D"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0.96%</w:t>
            </w:r>
          </w:p>
        </w:tc>
        <w:tc>
          <w:tcPr>
            <w:tcW w:w="4857" w:type="dxa"/>
            <w:gridSpan w:val="4"/>
            <w:vMerge/>
            <w:vAlign w:val="center"/>
            <w:hideMark/>
          </w:tcPr>
          <w:p w14:paraId="12E83DA1" w14:textId="77777777" w:rsidR="00C15E71" w:rsidRPr="00C15E71" w:rsidRDefault="00C15E71" w:rsidP="00C15E71">
            <w:pPr>
              <w:rPr>
                <w:rFonts w:ascii="Book Antiqua" w:hAnsi="Book Antiqua" w:cs="宋体"/>
                <w:color w:val="000000"/>
              </w:rPr>
            </w:pPr>
          </w:p>
        </w:tc>
      </w:tr>
      <w:tr w:rsidR="00C15E71" w:rsidRPr="00C15E71" w14:paraId="6C58E2CF" w14:textId="77777777" w:rsidTr="00B15122">
        <w:trPr>
          <w:trHeight w:val="660"/>
        </w:trPr>
        <w:tc>
          <w:tcPr>
            <w:tcW w:w="1162" w:type="dxa"/>
            <w:vMerge/>
            <w:vAlign w:val="center"/>
            <w:hideMark/>
          </w:tcPr>
          <w:p w14:paraId="4192A6E4" w14:textId="77777777" w:rsidR="00C15E71" w:rsidRPr="00C15E71" w:rsidRDefault="00C15E71" w:rsidP="00C15E71">
            <w:pPr>
              <w:rPr>
                <w:rFonts w:ascii="Book Antiqua" w:hAnsi="Book Antiqua" w:cs="宋体"/>
                <w:color w:val="000000"/>
              </w:rPr>
            </w:pPr>
          </w:p>
        </w:tc>
        <w:tc>
          <w:tcPr>
            <w:tcW w:w="1633" w:type="dxa"/>
            <w:shd w:val="clear" w:color="auto" w:fill="auto"/>
            <w:noWrap/>
            <w:vAlign w:val="center"/>
            <w:hideMark/>
          </w:tcPr>
          <w:p w14:paraId="32195178"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hIGHV4-61</w:t>
            </w:r>
          </w:p>
        </w:tc>
        <w:tc>
          <w:tcPr>
            <w:tcW w:w="1446" w:type="dxa"/>
            <w:shd w:val="clear" w:color="auto" w:fill="auto"/>
            <w:noWrap/>
            <w:vAlign w:val="center"/>
            <w:hideMark/>
          </w:tcPr>
          <w:p w14:paraId="10573DDE"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hIGHD2-21</w:t>
            </w:r>
          </w:p>
        </w:tc>
        <w:tc>
          <w:tcPr>
            <w:tcW w:w="1020" w:type="dxa"/>
            <w:shd w:val="clear" w:color="auto" w:fill="auto"/>
            <w:noWrap/>
            <w:vAlign w:val="center"/>
            <w:hideMark/>
          </w:tcPr>
          <w:p w14:paraId="7DED15E2"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hIGHJ6</w:t>
            </w:r>
          </w:p>
        </w:tc>
        <w:tc>
          <w:tcPr>
            <w:tcW w:w="958" w:type="dxa"/>
            <w:shd w:val="clear" w:color="auto" w:fill="auto"/>
            <w:noWrap/>
            <w:vAlign w:val="center"/>
            <w:hideMark/>
          </w:tcPr>
          <w:p w14:paraId="0B6D6DB3"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0.17%</w:t>
            </w:r>
          </w:p>
        </w:tc>
        <w:tc>
          <w:tcPr>
            <w:tcW w:w="4857" w:type="dxa"/>
            <w:gridSpan w:val="4"/>
            <w:vMerge/>
            <w:vAlign w:val="center"/>
            <w:hideMark/>
          </w:tcPr>
          <w:p w14:paraId="00162367" w14:textId="77777777" w:rsidR="00C15E71" w:rsidRPr="00C15E71" w:rsidRDefault="00C15E71" w:rsidP="00C15E71">
            <w:pPr>
              <w:rPr>
                <w:rFonts w:ascii="Book Antiqua" w:hAnsi="Book Antiqua" w:cs="宋体"/>
                <w:color w:val="000000"/>
              </w:rPr>
            </w:pPr>
          </w:p>
        </w:tc>
      </w:tr>
      <w:tr w:rsidR="00C15E71" w:rsidRPr="00C15E71" w14:paraId="6D5AEDEB" w14:textId="77777777" w:rsidTr="00B15122">
        <w:trPr>
          <w:trHeight w:val="660"/>
        </w:trPr>
        <w:tc>
          <w:tcPr>
            <w:tcW w:w="1162" w:type="dxa"/>
            <w:vMerge/>
            <w:vAlign w:val="center"/>
            <w:hideMark/>
          </w:tcPr>
          <w:p w14:paraId="2902087A" w14:textId="77777777" w:rsidR="00C15E71" w:rsidRPr="00C15E71" w:rsidRDefault="00C15E71" w:rsidP="00C15E71">
            <w:pPr>
              <w:rPr>
                <w:rFonts w:ascii="Book Antiqua" w:hAnsi="Book Antiqua" w:cs="宋体"/>
                <w:color w:val="000000"/>
              </w:rPr>
            </w:pPr>
          </w:p>
        </w:tc>
        <w:tc>
          <w:tcPr>
            <w:tcW w:w="1633" w:type="dxa"/>
            <w:shd w:val="clear" w:color="auto" w:fill="auto"/>
            <w:noWrap/>
            <w:vAlign w:val="center"/>
            <w:hideMark/>
          </w:tcPr>
          <w:p w14:paraId="4E0BF960"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hIGHV3-74</w:t>
            </w:r>
          </w:p>
        </w:tc>
        <w:tc>
          <w:tcPr>
            <w:tcW w:w="1446" w:type="dxa"/>
            <w:shd w:val="clear" w:color="auto" w:fill="auto"/>
            <w:noWrap/>
            <w:vAlign w:val="center"/>
            <w:hideMark/>
          </w:tcPr>
          <w:p w14:paraId="3C6AB589"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hIGHD3-22</w:t>
            </w:r>
          </w:p>
        </w:tc>
        <w:tc>
          <w:tcPr>
            <w:tcW w:w="1020" w:type="dxa"/>
            <w:shd w:val="clear" w:color="auto" w:fill="auto"/>
            <w:noWrap/>
            <w:vAlign w:val="center"/>
            <w:hideMark/>
          </w:tcPr>
          <w:p w14:paraId="64C3248E"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hIGHJ3</w:t>
            </w:r>
          </w:p>
        </w:tc>
        <w:tc>
          <w:tcPr>
            <w:tcW w:w="958" w:type="dxa"/>
            <w:shd w:val="clear" w:color="auto" w:fill="auto"/>
            <w:noWrap/>
            <w:vAlign w:val="center"/>
            <w:hideMark/>
          </w:tcPr>
          <w:p w14:paraId="2D5E48FC"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0.13%</w:t>
            </w:r>
          </w:p>
        </w:tc>
        <w:tc>
          <w:tcPr>
            <w:tcW w:w="4857" w:type="dxa"/>
            <w:gridSpan w:val="4"/>
            <w:vMerge/>
            <w:vAlign w:val="center"/>
            <w:hideMark/>
          </w:tcPr>
          <w:p w14:paraId="1522A685" w14:textId="77777777" w:rsidR="00C15E71" w:rsidRPr="00C15E71" w:rsidRDefault="00C15E71" w:rsidP="00C15E71">
            <w:pPr>
              <w:rPr>
                <w:rFonts w:ascii="Book Antiqua" w:hAnsi="Book Antiqua" w:cs="宋体"/>
                <w:color w:val="000000"/>
              </w:rPr>
            </w:pPr>
          </w:p>
        </w:tc>
      </w:tr>
      <w:tr w:rsidR="00C15E71" w:rsidRPr="00C15E71" w14:paraId="3EC3DDE3" w14:textId="77777777" w:rsidTr="00B15122">
        <w:trPr>
          <w:trHeight w:val="660"/>
        </w:trPr>
        <w:tc>
          <w:tcPr>
            <w:tcW w:w="1162" w:type="dxa"/>
            <w:vMerge/>
            <w:vAlign w:val="center"/>
            <w:hideMark/>
          </w:tcPr>
          <w:p w14:paraId="546633A6" w14:textId="77777777" w:rsidR="00C15E71" w:rsidRPr="00C15E71" w:rsidRDefault="00C15E71" w:rsidP="00C15E71">
            <w:pPr>
              <w:rPr>
                <w:rFonts w:ascii="Book Antiqua" w:hAnsi="Book Antiqua" w:cs="宋体"/>
                <w:color w:val="000000"/>
              </w:rPr>
            </w:pPr>
          </w:p>
        </w:tc>
        <w:tc>
          <w:tcPr>
            <w:tcW w:w="1633" w:type="dxa"/>
            <w:shd w:val="clear" w:color="auto" w:fill="auto"/>
            <w:noWrap/>
            <w:vAlign w:val="center"/>
            <w:hideMark/>
          </w:tcPr>
          <w:p w14:paraId="6FD85B11"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hIGHV1-8</w:t>
            </w:r>
          </w:p>
        </w:tc>
        <w:tc>
          <w:tcPr>
            <w:tcW w:w="1446" w:type="dxa"/>
            <w:shd w:val="clear" w:color="auto" w:fill="auto"/>
            <w:noWrap/>
            <w:vAlign w:val="center"/>
            <w:hideMark/>
          </w:tcPr>
          <w:p w14:paraId="5A2A8D5D"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hIGHD3-16</w:t>
            </w:r>
          </w:p>
        </w:tc>
        <w:tc>
          <w:tcPr>
            <w:tcW w:w="1020" w:type="dxa"/>
            <w:shd w:val="clear" w:color="auto" w:fill="auto"/>
            <w:noWrap/>
            <w:vAlign w:val="center"/>
            <w:hideMark/>
          </w:tcPr>
          <w:p w14:paraId="2D7E2218"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hIGHJ5</w:t>
            </w:r>
          </w:p>
        </w:tc>
        <w:tc>
          <w:tcPr>
            <w:tcW w:w="958" w:type="dxa"/>
            <w:shd w:val="clear" w:color="auto" w:fill="auto"/>
            <w:noWrap/>
            <w:vAlign w:val="center"/>
            <w:hideMark/>
          </w:tcPr>
          <w:p w14:paraId="5AEECF7B"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0.13%</w:t>
            </w:r>
          </w:p>
        </w:tc>
        <w:tc>
          <w:tcPr>
            <w:tcW w:w="4857" w:type="dxa"/>
            <w:gridSpan w:val="4"/>
            <w:vMerge/>
            <w:vAlign w:val="center"/>
            <w:hideMark/>
          </w:tcPr>
          <w:p w14:paraId="169A7695" w14:textId="77777777" w:rsidR="00C15E71" w:rsidRPr="00C15E71" w:rsidRDefault="00C15E71" w:rsidP="00C15E71">
            <w:pPr>
              <w:rPr>
                <w:rFonts w:ascii="Book Antiqua" w:hAnsi="Book Antiqua" w:cs="宋体"/>
                <w:color w:val="000000"/>
              </w:rPr>
            </w:pPr>
          </w:p>
        </w:tc>
      </w:tr>
      <w:tr w:rsidR="00C15E71" w:rsidRPr="00C15E71" w14:paraId="610E450A" w14:textId="77777777" w:rsidTr="00B15122">
        <w:trPr>
          <w:trHeight w:val="660"/>
        </w:trPr>
        <w:tc>
          <w:tcPr>
            <w:tcW w:w="1162" w:type="dxa"/>
            <w:vMerge w:val="restart"/>
            <w:shd w:val="clear" w:color="auto" w:fill="auto"/>
            <w:noWrap/>
            <w:vAlign w:val="center"/>
            <w:hideMark/>
          </w:tcPr>
          <w:p w14:paraId="7B242A4C"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Patient-7</w:t>
            </w:r>
          </w:p>
        </w:tc>
        <w:tc>
          <w:tcPr>
            <w:tcW w:w="1633" w:type="dxa"/>
            <w:shd w:val="clear" w:color="auto" w:fill="auto"/>
            <w:noWrap/>
            <w:vAlign w:val="center"/>
            <w:hideMark/>
          </w:tcPr>
          <w:p w14:paraId="3577A7D6"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hIGHV3-7</w:t>
            </w:r>
          </w:p>
        </w:tc>
        <w:tc>
          <w:tcPr>
            <w:tcW w:w="1446" w:type="dxa"/>
            <w:shd w:val="clear" w:color="auto" w:fill="auto"/>
            <w:noWrap/>
            <w:vAlign w:val="center"/>
            <w:hideMark/>
          </w:tcPr>
          <w:p w14:paraId="4A6E8ABE"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hIGHD3-22</w:t>
            </w:r>
          </w:p>
        </w:tc>
        <w:tc>
          <w:tcPr>
            <w:tcW w:w="1020" w:type="dxa"/>
            <w:shd w:val="clear" w:color="auto" w:fill="auto"/>
            <w:noWrap/>
            <w:vAlign w:val="center"/>
            <w:hideMark/>
          </w:tcPr>
          <w:p w14:paraId="0DCD783D"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hIGHJ5</w:t>
            </w:r>
          </w:p>
        </w:tc>
        <w:tc>
          <w:tcPr>
            <w:tcW w:w="958" w:type="dxa"/>
            <w:shd w:val="clear" w:color="auto" w:fill="auto"/>
            <w:noWrap/>
            <w:vAlign w:val="center"/>
            <w:hideMark/>
          </w:tcPr>
          <w:p w14:paraId="1E8A6E24"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80.95%</w:t>
            </w:r>
          </w:p>
        </w:tc>
        <w:tc>
          <w:tcPr>
            <w:tcW w:w="4857" w:type="dxa"/>
            <w:gridSpan w:val="4"/>
            <w:vMerge w:val="restart"/>
            <w:shd w:val="clear" w:color="auto" w:fill="auto"/>
            <w:noWrap/>
            <w:vAlign w:val="center"/>
            <w:hideMark/>
          </w:tcPr>
          <w:p w14:paraId="3FB01479" w14:textId="67D1D412"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N/A</w:t>
            </w:r>
          </w:p>
        </w:tc>
      </w:tr>
      <w:tr w:rsidR="00C15E71" w:rsidRPr="00C15E71" w14:paraId="54B57D20" w14:textId="77777777" w:rsidTr="00B15122">
        <w:trPr>
          <w:trHeight w:val="660"/>
        </w:trPr>
        <w:tc>
          <w:tcPr>
            <w:tcW w:w="1162" w:type="dxa"/>
            <w:vMerge/>
            <w:vAlign w:val="center"/>
            <w:hideMark/>
          </w:tcPr>
          <w:p w14:paraId="7B7B7DBA" w14:textId="77777777" w:rsidR="00C15E71" w:rsidRPr="00C15E71" w:rsidRDefault="00C15E71" w:rsidP="00C15E71">
            <w:pPr>
              <w:rPr>
                <w:rFonts w:ascii="Book Antiqua" w:hAnsi="Book Antiqua" w:cs="宋体"/>
                <w:color w:val="000000"/>
              </w:rPr>
            </w:pPr>
          </w:p>
        </w:tc>
        <w:tc>
          <w:tcPr>
            <w:tcW w:w="1633" w:type="dxa"/>
            <w:shd w:val="clear" w:color="auto" w:fill="auto"/>
            <w:noWrap/>
            <w:vAlign w:val="center"/>
            <w:hideMark/>
          </w:tcPr>
          <w:p w14:paraId="4B933464"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hIGHV3-21</w:t>
            </w:r>
          </w:p>
        </w:tc>
        <w:tc>
          <w:tcPr>
            <w:tcW w:w="1446" w:type="dxa"/>
            <w:shd w:val="clear" w:color="auto" w:fill="auto"/>
            <w:noWrap/>
            <w:vAlign w:val="center"/>
            <w:hideMark/>
          </w:tcPr>
          <w:p w14:paraId="694DC8DA"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hIGHD3-22</w:t>
            </w:r>
          </w:p>
        </w:tc>
        <w:tc>
          <w:tcPr>
            <w:tcW w:w="1020" w:type="dxa"/>
            <w:shd w:val="clear" w:color="auto" w:fill="auto"/>
            <w:noWrap/>
            <w:vAlign w:val="center"/>
            <w:hideMark/>
          </w:tcPr>
          <w:p w14:paraId="681F3BF1"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hIGHJ5</w:t>
            </w:r>
          </w:p>
        </w:tc>
        <w:tc>
          <w:tcPr>
            <w:tcW w:w="958" w:type="dxa"/>
            <w:shd w:val="clear" w:color="auto" w:fill="auto"/>
            <w:noWrap/>
            <w:vAlign w:val="center"/>
            <w:hideMark/>
          </w:tcPr>
          <w:p w14:paraId="114B8A35"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1.28%</w:t>
            </w:r>
          </w:p>
        </w:tc>
        <w:tc>
          <w:tcPr>
            <w:tcW w:w="4857" w:type="dxa"/>
            <w:gridSpan w:val="4"/>
            <w:vMerge/>
            <w:shd w:val="clear" w:color="auto" w:fill="auto"/>
            <w:noWrap/>
            <w:vAlign w:val="center"/>
            <w:hideMark/>
          </w:tcPr>
          <w:p w14:paraId="1A01DE2F" w14:textId="45355E7E" w:rsidR="00C15E71" w:rsidRPr="00C15E71" w:rsidRDefault="00C15E71" w:rsidP="00C15E71">
            <w:pPr>
              <w:jc w:val="both"/>
              <w:rPr>
                <w:rFonts w:ascii="Book Antiqua" w:hAnsi="Book Antiqua" w:cs="宋体"/>
                <w:color w:val="000000"/>
              </w:rPr>
            </w:pPr>
          </w:p>
        </w:tc>
      </w:tr>
      <w:tr w:rsidR="00C15E71" w:rsidRPr="00C15E71" w14:paraId="4E6E7EC0" w14:textId="77777777" w:rsidTr="00B15122">
        <w:trPr>
          <w:trHeight w:val="660"/>
        </w:trPr>
        <w:tc>
          <w:tcPr>
            <w:tcW w:w="1162" w:type="dxa"/>
            <w:vMerge/>
            <w:vAlign w:val="center"/>
            <w:hideMark/>
          </w:tcPr>
          <w:p w14:paraId="518E1C7A" w14:textId="77777777" w:rsidR="00C15E71" w:rsidRPr="00C15E71" w:rsidRDefault="00C15E71" w:rsidP="00C15E71">
            <w:pPr>
              <w:rPr>
                <w:rFonts w:ascii="Book Antiqua" w:hAnsi="Book Antiqua" w:cs="宋体"/>
                <w:color w:val="000000"/>
              </w:rPr>
            </w:pPr>
          </w:p>
        </w:tc>
        <w:tc>
          <w:tcPr>
            <w:tcW w:w="1633" w:type="dxa"/>
            <w:shd w:val="clear" w:color="auto" w:fill="auto"/>
            <w:noWrap/>
            <w:vAlign w:val="center"/>
            <w:hideMark/>
          </w:tcPr>
          <w:p w14:paraId="53E744B8"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hIGHV3-33</w:t>
            </w:r>
          </w:p>
        </w:tc>
        <w:tc>
          <w:tcPr>
            <w:tcW w:w="1446" w:type="dxa"/>
            <w:shd w:val="clear" w:color="auto" w:fill="auto"/>
            <w:noWrap/>
            <w:vAlign w:val="center"/>
            <w:hideMark/>
          </w:tcPr>
          <w:p w14:paraId="6A441CDC"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hIGHD3-22</w:t>
            </w:r>
          </w:p>
        </w:tc>
        <w:tc>
          <w:tcPr>
            <w:tcW w:w="1020" w:type="dxa"/>
            <w:shd w:val="clear" w:color="auto" w:fill="auto"/>
            <w:noWrap/>
            <w:vAlign w:val="center"/>
            <w:hideMark/>
          </w:tcPr>
          <w:p w14:paraId="521411D7"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hIGHJ5</w:t>
            </w:r>
          </w:p>
        </w:tc>
        <w:tc>
          <w:tcPr>
            <w:tcW w:w="958" w:type="dxa"/>
            <w:shd w:val="clear" w:color="auto" w:fill="auto"/>
            <w:noWrap/>
            <w:vAlign w:val="center"/>
            <w:hideMark/>
          </w:tcPr>
          <w:p w14:paraId="66FD50DA"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0.92%</w:t>
            </w:r>
          </w:p>
        </w:tc>
        <w:tc>
          <w:tcPr>
            <w:tcW w:w="4857" w:type="dxa"/>
            <w:gridSpan w:val="4"/>
            <w:vMerge/>
            <w:shd w:val="clear" w:color="auto" w:fill="auto"/>
            <w:noWrap/>
            <w:vAlign w:val="center"/>
            <w:hideMark/>
          </w:tcPr>
          <w:p w14:paraId="1F139CAE" w14:textId="26ED10E7" w:rsidR="00C15E71" w:rsidRPr="00C15E71" w:rsidRDefault="00C15E71" w:rsidP="00C15E71">
            <w:pPr>
              <w:rPr>
                <w:rFonts w:ascii="Book Antiqua" w:hAnsi="Book Antiqua" w:cs="宋体"/>
                <w:color w:val="000000"/>
              </w:rPr>
            </w:pPr>
          </w:p>
        </w:tc>
      </w:tr>
      <w:tr w:rsidR="00C15E71" w:rsidRPr="00C15E71" w14:paraId="00D53468" w14:textId="77777777" w:rsidTr="00B15122">
        <w:trPr>
          <w:trHeight w:val="660"/>
        </w:trPr>
        <w:tc>
          <w:tcPr>
            <w:tcW w:w="1162" w:type="dxa"/>
            <w:vMerge/>
            <w:vAlign w:val="center"/>
            <w:hideMark/>
          </w:tcPr>
          <w:p w14:paraId="000166CB" w14:textId="77777777" w:rsidR="00C15E71" w:rsidRPr="00C15E71" w:rsidRDefault="00C15E71" w:rsidP="00C15E71">
            <w:pPr>
              <w:rPr>
                <w:rFonts w:ascii="Book Antiqua" w:hAnsi="Book Antiqua" w:cs="宋体"/>
                <w:color w:val="000000"/>
              </w:rPr>
            </w:pPr>
          </w:p>
        </w:tc>
        <w:tc>
          <w:tcPr>
            <w:tcW w:w="1633" w:type="dxa"/>
            <w:shd w:val="clear" w:color="auto" w:fill="auto"/>
            <w:noWrap/>
            <w:vAlign w:val="center"/>
            <w:hideMark/>
          </w:tcPr>
          <w:p w14:paraId="50D12175"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hIGHV3-23</w:t>
            </w:r>
          </w:p>
        </w:tc>
        <w:tc>
          <w:tcPr>
            <w:tcW w:w="1446" w:type="dxa"/>
            <w:shd w:val="clear" w:color="auto" w:fill="auto"/>
            <w:noWrap/>
            <w:vAlign w:val="center"/>
            <w:hideMark/>
          </w:tcPr>
          <w:p w14:paraId="01FD69B0"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hIGHD4-4</w:t>
            </w:r>
          </w:p>
        </w:tc>
        <w:tc>
          <w:tcPr>
            <w:tcW w:w="1020" w:type="dxa"/>
            <w:shd w:val="clear" w:color="auto" w:fill="auto"/>
            <w:noWrap/>
            <w:vAlign w:val="center"/>
            <w:hideMark/>
          </w:tcPr>
          <w:p w14:paraId="71CC40A7"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hIGHJ5</w:t>
            </w:r>
          </w:p>
        </w:tc>
        <w:tc>
          <w:tcPr>
            <w:tcW w:w="958" w:type="dxa"/>
            <w:shd w:val="clear" w:color="auto" w:fill="auto"/>
            <w:noWrap/>
            <w:vAlign w:val="center"/>
            <w:hideMark/>
          </w:tcPr>
          <w:p w14:paraId="43D93DF5"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0.92%</w:t>
            </w:r>
          </w:p>
        </w:tc>
        <w:tc>
          <w:tcPr>
            <w:tcW w:w="4857" w:type="dxa"/>
            <w:gridSpan w:val="4"/>
            <w:vMerge/>
            <w:shd w:val="clear" w:color="auto" w:fill="auto"/>
            <w:noWrap/>
            <w:vAlign w:val="center"/>
            <w:hideMark/>
          </w:tcPr>
          <w:p w14:paraId="002AB101" w14:textId="2FF77F23" w:rsidR="00C15E71" w:rsidRPr="00C15E71" w:rsidRDefault="00C15E71" w:rsidP="00C15E71">
            <w:pPr>
              <w:rPr>
                <w:rFonts w:ascii="Book Antiqua" w:hAnsi="Book Antiqua" w:cs="宋体"/>
                <w:color w:val="000000"/>
              </w:rPr>
            </w:pPr>
          </w:p>
        </w:tc>
      </w:tr>
      <w:tr w:rsidR="00C15E71" w:rsidRPr="00C15E71" w14:paraId="1D335866" w14:textId="77777777" w:rsidTr="00B15122">
        <w:trPr>
          <w:trHeight w:val="660"/>
        </w:trPr>
        <w:tc>
          <w:tcPr>
            <w:tcW w:w="1162" w:type="dxa"/>
            <w:vMerge/>
            <w:vAlign w:val="center"/>
            <w:hideMark/>
          </w:tcPr>
          <w:p w14:paraId="0E482060" w14:textId="77777777" w:rsidR="00C15E71" w:rsidRPr="00C15E71" w:rsidRDefault="00C15E71" w:rsidP="00C15E71">
            <w:pPr>
              <w:rPr>
                <w:rFonts w:ascii="Book Antiqua" w:hAnsi="Book Antiqua" w:cs="宋体"/>
                <w:color w:val="000000"/>
              </w:rPr>
            </w:pPr>
          </w:p>
        </w:tc>
        <w:tc>
          <w:tcPr>
            <w:tcW w:w="1633" w:type="dxa"/>
            <w:shd w:val="clear" w:color="auto" w:fill="auto"/>
            <w:noWrap/>
            <w:vAlign w:val="center"/>
            <w:hideMark/>
          </w:tcPr>
          <w:p w14:paraId="000EB345"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hIGHV7-4-1</w:t>
            </w:r>
          </w:p>
        </w:tc>
        <w:tc>
          <w:tcPr>
            <w:tcW w:w="1446" w:type="dxa"/>
            <w:shd w:val="clear" w:color="auto" w:fill="auto"/>
            <w:noWrap/>
            <w:vAlign w:val="center"/>
            <w:hideMark/>
          </w:tcPr>
          <w:p w14:paraId="4F001331"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hIGHD1-26</w:t>
            </w:r>
          </w:p>
        </w:tc>
        <w:tc>
          <w:tcPr>
            <w:tcW w:w="1020" w:type="dxa"/>
            <w:shd w:val="clear" w:color="auto" w:fill="auto"/>
            <w:noWrap/>
            <w:vAlign w:val="center"/>
            <w:hideMark/>
          </w:tcPr>
          <w:p w14:paraId="50ED1053"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hIGHJ6</w:t>
            </w:r>
          </w:p>
        </w:tc>
        <w:tc>
          <w:tcPr>
            <w:tcW w:w="958" w:type="dxa"/>
            <w:shd w:val="clear" w:color="auto" w:fill="auto"/>
            <w:noWrap/>
            <w:vAlign w:val="center"/>
            <w:hideMark/>
          </w:tcPr>
          <w:p w14:paraId="3198193E"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0.92%</w:t>
            </w:r>
          </w:p>
        </w:tc>
        <w:tc>
          <w:tcPr>
            <w:tcW w:w="4857" w:type="dxa"/>
            <w:gridSpan w:val="4"/>
            <w:vMerge/>
            <w:shd w:val="clear" w:color="auto" w:fill="auto"/>
            <w:noWrap/>
            <w:vAlign w:val="center"/>
            <w:hideMark/>
          </w:tcPr>
          <w:p w14:paraId="330D383D" w14:textId="7F062A9C" w:rsidR="00C15E71" w:rsidRPr="00C15E71" w:rsidRDefault="00C15E71" w:rsidP="00C15E71">
            <w:pPr>
              <w:rPr>
                <w:rFonts w:ascii="Book Antiqua" w:hAnsi="Book Antiqua" w:cs="宋体"/>
                <w:color w:val="000000"/>
              </w:rPr>
            </w:pPr>
          </w:p>
        </w:tc>
      </w:tr>
      <w:tr w:rsidR="00C15E71" w:rsidRPr="00C15E71" w14:paraId="78A5D8F1" w14:textId="77777777" w:rsidTr="00B15122">
        <w:trPr>
          <w:trHeight w:val="660"/>
        </w:trPr>
        <w:tc>
          <w:tcPr>
            <w:tcW w:w="1162" w:type="dxa"/>
            <w:vMerge/>
            <w:vAlign w:val="center"/>
            <w:hideMark/>
          </w:tcPr>
          <w:p w14:paraId="55D30B88" w14:textId="77777777" w:rsidR="00C15E71" w:rsidRPr="00C15E71" w:rsidRDefault="00C15E71" w:rsidP="00C15E71">
            <w:pPr>
              <w:rPr>
                <w:rFonts w:ascii="Book Antiqua" w:hAnsi="Book Antiqua" w:cs="宋体"/>
                <w:color w:val="000000"/>
              </w:rPr>
            </w:pPr>
          </w:p>
        </w:tc>
        <w:tc>
          <w:tcPr>
            <w:tcW w:w="1633" w:type="dxa"/>
            <w:shd w:val="clear" w:color="auto" w:fill="auto"/>
            <w:noWrap/>
            <w:vAlign w:val="center"/>
            <w:hideMark/>
          </w:tcPr>
          <w:p w14:paraId="1C6E4F61"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hIGHV3-23</w:t>
            </w:r>
          </w:p>
        </w:tc>
        <w:tc>
          <w:tcPr>
            <w:tcW w:w="1446" w:type="dxa"/>
            <w:shd w:val="clear" w:color="auto" w:fill="auto"/>
            <w:noWrap/>
            <w:vAlign w:val="center"/>
            <w:hideMark/>
          </w:tcPr>
          <w:p w14:paraId="4EE7F017"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hIGHD3-22</w:t>
            </w:r>
          </w:p>
        </w:tc>
        <w:tc>
          <w:tcPr>
            <w:tcW w:w="1020" w:type="dxa"/>
            <w:shd w:val="clear" w:color="auto" w:fill="auto"/>
            <w:noWrap/>
            <w:vAlign w:val="center"/>
            <w:hideMark/>
          </w:tcPr>
          <w:p w14:paraId="32F27082"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hIGHJ5</w:t>
            </w:r>
          </w:p>
        </w:tc>
        <w:tc>
          <w:tcPr>
            <w:tcW w:w="958" w:type="dxa"/>
            <w:shd w:val="clear" w:color="auto" w:fill="auto"/>
            <w:noWrap/>
            <w:vAlign w:val="center"/>
            <w:hideMark/>
          </w:tcPr>
          <w:p w14:paraId="19D2F003"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0.73%</w:t>
            </w:r>
          </w:p>
        </w:tc>
        <w:tc>
          <w:tcPr>
            <w:tcW w:w="4857" w:type="dxa"/>
            <w:gridSpan w:val="4"/>
            <w:vMerge/>
            <w:shd w:val="clear" w:color="auto" w:fill="auto"/>
            <w:noWrap/>
            <w:vAlign w:val="center"/>
            <w:hideMark/>
          </w:tcPr>
          <w:p w14:paraId="4C4E7330" w14:textId="0CB4E0EC" w:rsidR="00C15E71" w:rsidRPr="00C15E71" w:rsidRDefault="00C15E71" w:rsidP="00C15E71">
            <w:pPr>
              <w:rPr>
                <w:rFonts w:ascii="Book Antiqua" w:hAnsi="Book Antiqua" w:cs="宋体"/>
                <w:color w:val="000000"/>
              </w:rPr>
            </w:pPr>
          </w:p>
        </w:tc>
      </w:tr>
      <w:tr w:rsidR="00C15E71" w:rsidRPr="00C15E71" w14:paraId="4EC7B75E" w14:textId="77777777" w:rsidTr="00B15122">
        <w:trPr>
          <w:trHeight w:val="660"/>
        </w:trPr>
        <w:tc>
          <w:tcPr>
            <w:tcW w:w="1162" w:type="dxa"/>
            <w:vMerge/>
            <w:vAlign w:val="center"/>
            <w:hideMark/>
          </w:tcPr>
          <w:p w14:paraId="0D8093F5" w14:textId="77777777" w:rsidR="00C15E71" w:rsidRPr="00C15E71" w:rsidRDefault="00C15E71" w:rsidP="00C15E71">
            <w:pPr>
              <w:rPr>
                <w:rFonts w:ascii="Book Antiqua" w:hAnsi="Book Antiqua" w:cs="宋体"/>
                <w:color w:val="000000"/>
              </w:rPr>
            </w:pPr>
          </w:p>
        </w:tc>
        <w:tc>
          <w:tcPr>
            <w:tcW w:w="1633" w:type="dxa"/>
            <w:shd w:val="clear" w:color="auto" w:fill="auto"/>
            <w:noWrap/>
            <w:vAlign w:val="center"/>
            <w:hideMark/>
          </w:tcPr>
          <w:p w14:paraId="18B8E1F7"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hIGHV3-48</w:t>
            </w:r>
          </w:p>
        </w:tc>
        <w:tc>
          <w:tcPr>
            <w:tcW w:w="1446" w:type="dxa"/>
            <w:shd w:val="clear" w:color="auto" w:fill="auto"/>
            <w:noWrap/>
            <w:vAlign w:val="center"/>
            <w:hideMark/>
          </w:tcPr>
          <w:p w14:paraId="07C190E8"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hIGHD3-22</w:t>
            </w:r>
          </w:p>
        </w:tc>
        <w:tc>
          <w:tcPr>
            <w:tcW w:w="1020" w:type="dxa"/>
            <w:shd w:val="clear" w:color="auto" w:fill="auto"/>
            <w:noWrap/>
            <w:vAlign w:val="center"/>
            <w:hideMark/>
          </w:tcPr>
          <w:p w14:paraId="27E0D565"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hIGHJ5</w:t>
            </w:r>
          </w:p>
        </w:tc>
        <w:tc>
          <w:tcPr>
            <w:tcW w:w="958" w:type="dxa"/>
            <w:shd w:val="clear" w:color="auto" w:fill="auto"/>
            <w:noWrap/>
            <w:vAlign w:val="center"/>
            <w:hideMark/>
          </w:tcPr>
          <w:p w14:paraId="7767579C"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0.73%</w:t>
            </w:r>
          </w:p>
        </w:tc>
        <w:tc>
          <w:tcPr>
            <w:tcW w:w="4857" w:type="dxa"/>
            <w:gridSpan w:val="4"/>
            <w:vMerge/>
            <w:shd w:val="clear" w:color="auto" w:fill="auto"/>
            <w:noWrap/>
            <w:vAlign w:val="bottom"/>
            <w:hideMark/>
          </w:tcPr>
          <w:p w14:paraId="5298E64B" w14:textId="708D7766" w:rsidR="00C15E71" w:rsidRPr="00C15E71" w:rsidRDefault="00C15E71" w:rsidP="00C15E71">
            <w:pPr>
              <w:rPr>
                <w:rFonts w:ascii="宋体" w:hAnsi="宋体" w:cs="宋体"/>
                <w:color w:val="000000"/>
                <w:sz w:val="22"/>
                <w:szCs w:val="22"/>
              </w:rPr>
            </w:pPr>
          </w:p>
        </w:tc>
      </w:tr>
      <w:tr w:rsidR="00C15E71" w:rsidRPr="00C15E71" w14:paraId="08335374" w14:textId="77777777" w:rsidTr="00B15122">
        <w:trPr>
          <w:trHeight w:val="660"/>
        </w:trPr>
        <w:tc>
          <w:tcPr>
            <w:tcW w:w="1162" w:type="dxa"/>
            <w:vMerge/>
            <w:vAlign w:val="center"/>
            <w:hideMark/>
          </w:tcPr>
          <w:p w14:paraId="5ED26F1B" w14:textId="77777777" w:rsidR="00C15E71" w:rsidRPr="00C15E71" w:rsidRDefault="00C15E71" w:rsidP="00C15E71">
            <w:pPr>
              <w:rPr>
                <w:rFonts w:ascii="Book Antiqua" w:hAnsi="Book Antiqua" w:cs="宋体"/>
                <w:color w:val="000000"/>
              </w:rPr>
            </w:pPr>
          </w:p>
        </w:tc>
        <w:tc>
          <w:tcPr>
            <w:tcW w:w="1633" w:type="dxa"/>
            <w:shd w:val="clear" w:color="auto" w:fill="auto"/>
            <w:noWrap/>
            <w:vAlign w:val="center"/>
            <w:hideMark/>
          </w:tcPr>
          <w:p w14:paraId="49FD5678"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hIGHV2-5</w:t>
            </w:r>
          </w:p>
        </w:tc>
        <w:tc>
          <w:tcPr>
            <w:tcW w:w="1446" w:type="dxa"/>
            <w:shd w:val="clear" w:color="auto" w:fill="auto"/>
            <w:noWrap/>
            <w:vAlign w:val="center"/>
            <w:hideMark/>
          </w:tcPr>
          <w:p w14:paraId="16EB1682"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hIGHD5-12</w:t>
            </w:r>
          </w:p>
        </w:tc>
        <w:tc>
          <w:tcPr>
            <w:tcW w:w="1020" w:type="dxa"/>
            <w:shd w:val="clear" w:color="auto" w:fill="auto"/>
            <w:noWrap/>
            <w:vAlign w:val="center"/>
            <w:hideMark/>
          </w:tcPr>
          <w:p w14:paraId="53CB35B1"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hIGHJ4</w:t>
            </w:r>
          </w:p>
        </w:tc>
        <w:tc>
          <w:tcPr>
            <w:tcW w:w="958" w:type="dxa"/>
            <w:shd w:val="clear" w:color="auto" w:fill="auto"/>
            <w:noWrap/>
            <w:vAlign w:val="center"/>
            <w:hideMark/>
          </w:tcPr>
          <w:p w14:paraId="35D7B78B"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0.73%</w:t>
            </w:r>
          </w:p>
        </w:tc>
        <w:tc>
          <w:tcPr>
            <w:tcW w:w="4857" w:type="dxa"/>
            <w:gridSpan w:val="4"/>
            <w:vMerge/>
            <w:shd w:val="clear" w:color="auto" w:fill="auto"/>
            <w:noWrap/>
            <w:vAlign w:val="bottom"/>
            <w:hideMark/>
          </w:tcPr>
          <w:p w14:paraId="2FA92D15" w14:textId="09E522CC" w:rsidR="00C15E71" w:rsidRPr="00C15E71" w:rsidRDefault="00C15E71" w:rsidP="00C15E71">
            <w:pPr>
              <w:rPr>
                <w:rFonts w:ascii="宋体" w:hAnsi="宋体" w:cs="宋体"/>
                <w:color w:val="000000"/>
                <w:sz w:val="22"/>
                <w:szCs w:val="22"/>
              </w:rPr>
            </w:pPr>
          </w:p>
        </w:tc>
      </w:tr>
      <w:tr w:rsidR="00C15E71" w:rsidRPr="00C15E71" w14:paraId="2D593567" w14:textId="77777777" w:rsidTr="00B15122">
        <w:trPr>
          <w:trHeight w:val="660"/>
        </w:trPr>
        <w:tc>
          <w:tcPr>
            <w:tcW w:w="1162" w:type="dxa"/>
            <w:vMerge/>
            <w:vAlign w:val="center"/>
            <w:hideMark/>
          </w:tcPr>
          <w:p w14:paraId="34152DEE" w14:textId="77777777" w:rsidR="00C15E71" w:rsidRPr="00C15E71" w:rsidRDefault="00C15E71" w:rsidP="00C15E71">
            <w:pPr>
              <w:rPr>
                <w:rFonts w:ascii="Book Antiqua" w:hAnsi="Book Antiqua" w:cs="宋体"/>
                <w:color w:val="000000"/>
              </w:rPr>
            </w:pPr>
          </w:p>
        </w:tc>
        <w:tc>
          <w:tcPr>
            <w:tcW w:w="1633" w:type="dxa"/>
            <w:shd w:val="clear" w:color="auto" w:fill="auto"/>
            <w:noWrap/>
            <w:vAlign w:val="center"/>
            <w:hideMark/>
          </w:tcPr>
          <w:p w14:paraId="2B8FE46B"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hIGHV3-48</w:t>
            </w:r>
          </w:p>
        </w:tc>
        <w:tc>
          <w:tcPr>
            <w:tcW w:w="1446" w:type="dxa"/>
            <w:shd w:val="clear" w:color="auto" w:fill="auto"/>
            <w:noWrap/>
            <w:vAlign w:val="center"/>
            <w:hideMark/>
          </w:tcPr>
          <w:p w14:paraId="4A3AB85C"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hIGHD4-4</w:t>
            </w:r>
          </w:p>
        </w:tc>
        <w:tc>
          <w:tcPr>
            <w:tcW w:w="1020" w:type="dxa"/>
            <w:shd w:val="clear" w:color="auto" w:fill="auto"/>
            <w:noWrap/>
            <w:vAlign w:val="center"/>
            <w:hideMark/>
          </w:tcPr>
          <w:p w14:paraId="49BF72F2"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hIGHJ4</w:t>
            </w:r>
          </w:p>
        </w:tc>
        <w:tc>
          <w:tcPr>
            <w:tcW w:w="958" w:type="dxa"/>
            <w:shd w:val="clear" w:color="auto" w:fill="auto"/>
            <w:noWrap/>
            <w:vAlign w:val="center"/>
            <w:hideMark/>
          </w:tcPr>
          <w:p w14:paraId="50A9795E"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0.55%</w:t>
            </w:r>
          </w:p>
        </w:tc>
        <w:tc>
          <w:tcPr>
            <w:tcW w:w="4857" w:type="dxa"/>
            <w:gridSpan w:val="4"/>
            <w:vMerge/>
            <w:shd w:val="clear" w:color="auto" w:fill="auto"/>
            <w:noWrap/>
            <w:vAlign w:val="bottom"/>
            <w:hideMark/>
          </w:tcPr>
          <w:p w14:paraId="10A1E19E" w14:textId="3230AB16" w:rsidR="00C15E71" w:rsidRPr="00C15E71" w:rsidRDefault="00C15E71" w:rsidP="00C15E71">
            <w:pPr>
              <w:rPr>
                <w:rFonts w:ascii="宋体" w:hAnsi="宋体" w:cs="宋体"/>
                <w:color w:val="000000"/>
                <w:sz w:val="22"/>
                <w:szCs w:val="22"/>
              </w:rPr>
            </w:pPr>
          </w:p>
        </w:tc>
      </w:tr>
      <w:tr w:rsidR="00C15E71" w:rsidRPr="00C15E71" w14:paraId="73B1DAA2" w14:textId="77777777" w:rsidTr="00B15122">
        <w:trPr>
          <w:trHeight w:val="660"/>
        </w:trPr>
        <w:tc>
          <w:tcPr>
            <w:tcW w:w="1162" w:type="dxa"/>
            <w:vMerge/>
            <w:vAlign w:val="center"/>
            <w:hideMark/>
          </w:tcPr>
          <w:p w14:paraId="52628370" w14:textId="77777777" w:rsidR="00C15E71" w:rsidRPr="00C15E71" w:rsidRDefault="00C15E71" w:rsidP="00C15E71">
            <w:pPr>
              <w:rPr>
                <w:rFonts w:ascii="Book Antiqua" w:hAnsi="Book Antiqua" w:cs="宋体"/>
                <w:color w:val="000000"/>
              </w:rPr>
            </w:pPr>
          </w:p>
        </w:tc>
        <w:tc>
          <w:tcPr>
            <w:tcW w:w="1633" w:type="dxa"/>
            <w:shd w:val="clear" w:color="auto" w:fill="auto"/>
            <w:noWrap/>
            <w:vAlign w:val="center"/>
            <w:hideMark/>
          </w:tcPr>
          <w:p w14:paraId="2859436B"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hIGHV3-48</w:t>
            </w:r>
          </w:p>
        </w:tc>
        <w:tc>
          <w:tcPr>
            <w:tcW w:w="1446" w:type="dxa"/>
            <w:shd w:val="clear" w:color="auto" w:fill="auto"/>
            <w:noWrap/>
            <w:vAlign w:val="center"/>
            <w:hideMark/>
          </w:tcPr>
          <w:p w14:paraId="037C30A6"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hIGHD3-22</w:t>
            </w:r>
          </w:p>
        </w:tc>
        <w:tc>
          <w:tcPr>
            <w:tcW w:w="1020" w:type="dxa"/>
            <w:shd w:val="clear" w:color="auto" w:fill="auto"/>
            <w:noWrap/>
            <w:vAlign w:val="center"/>
            <w:hideMark/>
          </w:tcPr>
          <w:p w14:paraId="4E62FC70"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hIGHJ5</w:t>
            </w:r>
          </w:p>
        </w:tc>
        <w:tc>
          <w:tcPr>
            <w:tcW w:w="958" w:type="dxa"/>
            <w:shd w:val="clear" w:color="auto" w:fill="auto"/>
            <w:noWrap/>
            <w:vAlign w:val="center"/>
            <w:hideMark/>
          </w:tcPr>
          <w:p w14:paraId="467B2E01" w14:textId="77777777" w:rsidR="00C15E71" w:rsidRPr="00C15E71" w:rsidRDefault="00C15E71" w:rsidP="00C15E71">
            <w:pPr>
              <w:jc w:val="both"/>
              <w:rPr>
                <w:rFonts w:ascii="Book Antiqua" w:hAnsi="Book Antiqua" w:cs="宋体"/>
                <w:color w:val="000000"/>
              </w:rPr>
            </w:pPr>
            <w:r w:rsidRPr="00C15E71">
              <w:rPr>
                <w:rFonts w:ascii="Book Antiqua" w:hAnsi="Book Antiqua" w:cs="宋体"/>
                <w:color w:val="000000"/>
              </w:rPr>
              <w:t>0.55%</w:t>
            </w:r>
          </w:p>
        </w:tc>
        <w:tc>
          <w:tcPr>
            <w:tcW w:w="4857" w:type="dxa"/>
            <w:gridSpan w:val="4"/>
            <w:vMerge/>
            <w:shd w:val="clear" w:color="auto" w:fill="auto"/>
            <w:noWrap/>
            <w:vAlign w:val="bottom"/>
            <w:hideMark/>
          </w:tcPr>
          <w:p w14:paraId="7EA0A39E" w14:textId="12CD5E0F" w:rsidR="00C15E71" w:rsidRPr="00C15E71" w:rsidRDefault="00C15E71" w:rsidP="00C15E71">
            <w:pPr>
              <w:rPr>
                <w:rFonts w:ascii="宋体" w:hAnsi="宋体" w:cs="宋体"/>
                <w:color w:val="000000"/>
                <w:sz w:val="22"/>
                <w:szCs w:val="22"/>
              </w:rPr>
            </w:pPr>
          </w:p>
        </w:tc>
      </w:tr>
    </w:tbl>
    <w:p w14:paraId="28C45CED" w14:textId="77777777" w:rsidR="004958E5" w:rsidRPr="00D0426B" w:rsidRDefault="004958E5" w:rsidP="004958E5">
      <w:pPr>
        <w:spacing w:line="360" w:lineRule="auto"/>
        <w:jc w:val="both"/>
        <w:rPr>
          <w:rFonts w:ascii="Book Antiqua" w:hAnsi="Book Antiqua"/>
          <w:color w:val="000000" w:themeColor="text1"/>
        </w:rPr>
      </w:pPr>
    </w:p>
    <w:p w14:paraId="4C2B08C5" w14:textId="77777777" w:rsidR="004958E5" w:rsidRPr="00D0426B" w:rsidRDefault="004958E5" w:rsidP="004958E5">
      <w:pPr>
        <w:spacing w:line="360" w:lineRule="auto"/>
        <w:jc w:val="both"/>
        <w:rPr>
          <w:rFonts w:ascii="Book Antiqua" w:hAnsi="Book Antiqua"/>
          <w:color w:val="000000" w:themeColor="text1"/>
        </w:rPr>
      </w:pPr>
    </w:p>
    <w:bookmarkEnd w:id="0"/>
    <w:p w14:paraId="7CF0985F" w14:textId="77777777" w:rsidR="000207EA" w:rsidRPr="00D0426B" w:rsidRDefault="000207EA" w:rsidP="00D0426B">
      <w:pPr>
        <w:spacing w:line="360" w:lineRule="auto"/>
        <w:ind w:leftChars="1" w:left="340" w:hangingChars="141" w:hanging="338"/>
        <w:jc w:val="both"/>
        <w:rPr>
          <w:rFonts w:ascii="Book Antiqua" w:eastAsia="黑体" w:hAnsi="Book Antiqua"/>
          <w:color w:val="000000" w:themeColor="text1"/>
        </w:rPr>
      </w:pPr>
    </w:p>
    <w:sectPr w:rsidR="000207EA" w:rsidRPr="00D0426B" w:rsidSect="00BD62CD">
      <w:type w:val="continuous"/>
      <w:pgSz w:w="16443" w:h="16840" w:code="9"/>
      <w:pgMar w:top="1440" w:right="1797" w:bottom="1440" w:left="1797" w:header="851" w:footer="992" w:gutter="0"/>
      <w:cols w:space="425"/>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837394" w14:textId="77777777" w:rsidR="00975F19" w:rsidRDefault="00975F19" w:rsidP="00CD4E9F">
      <w:r>
        <w:separator/>
      </w:r>
    </w:p>
  </w:endnote>
  <w:endnote w:type="continuationSeparator" w:id="0">
    <w:p w14:paraId="74D9C8FA" w14:textId="77777777" w:rsidR="00975F19" w:rsidRDefault="00975F19" w:rsidP="00CD4E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等线">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20000A87" w:usb1="00000000" w:usb2="00000000" w:usb3="00000000" w:csb0="000001BF" w:csb1="00000000"/>
  </w:font>
  <w:font w:name="Book Antiqua">
    <w:panose1 w:val="02040602050305030304"/>
    <w:charset w:val="00"/>
    <w:family w:val="roman"/>
    <w:pitch w:val="variable"/>
    <w:sig w:usb0="00000287" w:usb1="00000000" w:usb2="00000000" w:usb3="00000000" w:csb0="0000009F" w:csb1="00000000"/>
  </w:font>
  <w:font w:name="华文细黑">
    <w:altName w:val="STXihei"/>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61002A87" w:usb1="80000000" w:usb2="00000008"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等线 Light">
    <w:altName w:val="Arial Unicode MS"/>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9BE459" w14:textId="77777777" w:rsidR="00975F19" w:rsidRDefault="00975F19" w:rsidP="00CD4E9F">
      <w:r>
        <w:separator/>
      </w:r>
    </w:p>
  </w:footnote>
  <w:footnote w:type="continuationSeparator" w:id="0">
    <w:p w14:paraId="7B69431A" w14:textId="77777777" w:rsidR="00975F19" w:rsidRDefault="00975F19" w:rsidP="00CD4E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F77420"/>
    <w:multiLevelType w:val="multilevel"/>
    <w:tmpl w:val="3DF77420"/>
    <w:lvl w:ilvl="0">
      <w:start w:val="2"/>
      <w:numFmt w:val="decimal"/>
      <w:lvlText w:val="%1"/>
      <w:lvlJc w:val="left"/>
      <w:pPr>
        <w:ind w:left="360" w:hanging="360"/>
      </w:pPr>
      <w:rPr>
        <w:rFonts w:hint="default"/>
      </w:rPr>
    </w:lvl>
    <w:lvl w:ilvl="1">
      <w:start w:val="1"/>
      <w:numFmt w:val="decimal"/>
      <w:pStyle w:val="a"/>
      <w:lvlText w:val="%1.%2"/>
      <w:lvlJc w:val="left"/>
      <w:pPr>
        <w:ind w:left="400" w:hanging="400"/>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World J Gastroenter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9srdz0rapsewevez5ecxtww6tette0s2vtws&quot;&gt;我的EndNote库&lt;record-ids&gt;&lt;item&gt;146&lt;/item&gt;&lt;item&gt;147&lt;/item&gt;&lt;item&gt;155&lt;/item&gt;&lt;item&gt;251&lt;/item&gt;&lt;item&gt;295&lt;/item&gt;&lt;item&gt;298&lt;/item&gt;&lt;item&gt;299&lt;/item&gt;&lt;item&gt;300&lt;/item&gt;&lt;item&gt;301&lt;/item&gt;&lt;item&gt;303&lt;/item&gt;&lt;item&gt;304&lt;/item&gt;&lt;item&gt;305&lt;/item&gt;&lt;item&gt;306&lt;/item&gt;&lt;item&gt;307&lt;/item&gt;&lt;item&gt;308&lt;/item&gt;&lt;item&gt;309&lt;/item&gt;&lt;item&gt;310&lt;/item&gt;&lt;item&gt;311&lt;/item&gt;&lt;item&gt;313&lt;/item&gt;&lt;item&gt;317&lt;/item&gt;&lt;item&gt;318&lt;/item&gt;&lt;item&gt;319&lt;/item&gt;&lt;item&gt;320&lt;/item&gt;&lt;item&gt;321&lt;/item&gt;&lt;item&gt;322&lt;/item&gt;&lt;item&gt;323&lt;/item&gt;&lt;item&gt;324&lt;/item&gt;&lt;item&gt;325&lt;/item&gt;&lt;item&gt;326&lt;/item&gt;&lt;item&gt;327&lt;/item&gt;&lt;item&gt;328&lt;/item&gt;&lt;item&gt;389&lt;/item&gt;&lt;item&gt;391&lt;/item&gt;&lt;item&gt;392&lt;/item&gt;&lt;item&gt;395&lt;/item&gt;&lt;item&gt;399&lt;/item&gt;&lt;item&gt;401&lt;/item&gt;&lt;item&gt;402&lt;/item&gt;&lt;item&gt;403&lt;/item&gt;&lt;item&gt;404&lt;/item&gt;&lt;item&gt;405&lt;/item&gt;&lt;item&gt;406&lt;/item&gt;&lt;item&gt;407&lt;/item&gt;&lt;item&gt;408&lt;/item&gt;&lt;item&gt;409&lt;/item&gt;&lt;/record-ids&gt;&lt;/item&gt;&lt;/Libraries&gt;"/>
    <w:docVar w:name="KY_MEDREF_DOCUID" w:val="{847F605D-0DEC-4A30-8019-2FED1B39B689}"/>
    <w:docVar w:name="KY_MEDREF_VERSION" w:val="3"/>
  </w:docVars>
  <w:rsids>
    <w:rsidRoot w:val="004A3820"/>
    <w:rsid w:val="0000032A"/>
    <w:rsid w:val="00000490"/>
    <w:rsid w:val="000006A6"/>
    <w:rsid w:val="00000718"/>
    <w:rsid w:val="00000BC8"/>
    <w:rsid w:val="00001770"/>
    <w:rsid w:val="000017E8"/>
    <w:rsid w:val="00001D3E"/>
    <w:rsid w:val="0000213F"/>
    <w:rsid w:val="000023F9"/>
    <w:rsid w:val="000029C2"/>
    <w:rsid w:val="00002A8D"/>
    <w:rsid w:val="00003548"/>
    <w:rsid w:val="000038AA"/>
    <w:rsid w:val="00005143"/>
    <w:rsid w:val="000051F3"/>
    <w:rsid w:val="000055B5"/>
    <w:rsid w:val="0000594B"/>
    <w:rsid w:val="00005A74"/>
    <w:rsid w:val="00005D6D"/>
    <w:rsid w:val="00006006"/>
    <w:rsid w:val="00006803"/>
    <w:rsid w:val="00006AD7"/>
    <w:rsid w:val="00006C95"/>
    <w:rsid w:val="000074CA"/>
    <w:rsid w:val="0000753B"/>
    <w:rsid w:val="00007571"/>
    <w:rsid w:val="00007614"/>
    <w:rsid w:val="000077C7"/>
    <w:rsid w:val="000109AE"/>
    <w:rsid w:val="00011012"/>
    <w:rsid w:val="000110F2"/>
    <w:rsid w:val="00011242"/>
    <w:rsid w:val="00011375"/>
    <w:rsid w:val="000117D5"/>
    <w:rsid w:val="0001188C"/>
    <w:rsid w:val="00011B36"/>
    <w:rsid w:val="00012FB5"/>
    <w:rsid w:val="00013AAA"/>
    <w:rsid w:val="00013BA0"/>
    <w:rsid w:val="0001430C"/>
    <w:rsid w:val="00014716"/>
    <w:rsid w:val="000152F8"/>
    <w:rsid w:val="00015542"/>
    <w:rsid w:val="00015683"/>
    <w:rsid w:val="0001579D"/>
    <w:rsid w:val="00016672"/>
    <w:rsid w:val="00016C7B"/>
    <w:rsid w:val="000171D8"/>
    <w:rsid w:val="0002006A"/>
    <w:rsid w:val="00020769"/>
    <w:rsid w:val="000207EA"/>
    <w:rsid w:val="00021115"/>
    <w:rsid w:val="0002117E"/>
    <w:rsid w:val="00021192"/>
    <w:rsid w:val="000217A9"/>
    <w:rsid w:val="000217CC"/>
    <w:rsid w:val="00021FCC"/>
    <w:rsid w:val="000225D4"/>
    <w:rsid w:val="00022EEA"/>
    <w:rsid w:val="00023241"/>
    <w:rsid w:val="00023359"/>
    <w:rsid w:val="00023A45"/>
    <w:rsid w:val="0002441F"/>
    <w:rsid w:val="000244DF"/>
    <w:rsid w:val="000247AC"/>
    <w:rsid w:val="0002487F"/>
    <w:rsid w:val="00024A16"/>
    <w:rsid w:val="000250FA"/>
    <w:rsid w:val="00025443"/>
    <w:rsid w:val="00025EE0"/>
    <w:rsid w:val="0002655C"/>
    <w:rsid w:val="00026727"/>
    <w:rsid w:val="00026C03"/>
    <w:rsid w:val="000274D5"/>
    <w:rsid w:val="00027943"/>
    <w:rsid w:val="000279D3"/>
    <w:rsid w:val="00027A1E"/>
    <w:rsid w:val="00027C4F"/>
    <w:rsid w:val="00027CA0"/>
    <w:rsid w:val="00030FD5"/>
    <w:rsid w:val="0003144D"/>
    <w:rsid w:val="00031BCA"/>
    <w:rsid w:val="00033322"/>
    <w:rsid w:val="00033C9E"/>
    <w:rsid w:val="00033F87"/>
    <w:rsid w:val="00034397"/>
    <w:rsid w:val="00034B59"/>
    <w:rsid w:val="00034BBC"/>
    <w:rsid w:val="000353B6"/>
    <w:rsid w:val="00035860"/>
    <w:rsid w:val="00035C09"/>
    <w:rsid w:val="000361C5"/>
    <w:rsid w:val="0003634B"/>
    <w:rsid w:val="00036506"/>
    <w:rsid w:val="00036FD9"/>
    <w:rsid w:val="0003716C"/>
    <w:rsid w:val="0004019A"/>
    <w:rsid w:val="000406F2"/>
    <w:rsid w:val="000409C5"/>
    <w:rsid w:val="00040A33"/>
    <w:rsid w:val="000415A5"/>
    <w:rsid w:val="00041803"/>
    <w:rsid w:val="00041CE5"/>
    <w:rsid w:val="0004222A"/>
    <w:rsid w:val="000422A7"/>
    <w:rsid w:val="00042798"/>
    <w:rsid w:val="0004325D"/>
    <w:rsid w:val="000436C4"/>
    <w:rsid w:val="00045336"/>
    <w:rsid w:val="0004561D"/>
    <w:rsid w:val="0004576C"/>
    <w:rsid w:val="000457FE"/>
    <w:rsid w:val="00045908"/>
    <w:rsid w:val="000461B3"/>
    <w:rsid w:val="00046BD4"/>
    <w:rsid w:val="00046E1A"/>
    <w:rsid w:val="0004709F"/>
    <w:rsid w:val="000472BF"/>
    <w:rsid w:val="000475F5"/>
    <w:rsid w:val="00047714"/>
    <w:rsid w:val="00047763"/>
    <w:rsid w:val="00047E3B"/>
    <w:rsid w:val="000502F3"/>
    <w:rsid w:val="000518B6"/>
    <w:rsid w:val="00051996"/>
    <w:rsid w:val="00051AD2"/>
    <w:rsid w:val="00052234"/>
    <w:rsid w:val="00052868"/>
    <w:rsid w:val="00052B0A"/>
    <w:rsid w:val="00053002"/>
    <w:rsid w:val="00053168"/>
    <w:rsid w:val="000531E5"/>
    <w:rsid w:val="00053C88"/>
    <w:rsid w:val="00053DEC"/>
    <w:rsid w:val="0005495F"/>
    <w:rsid w:val="00054B97"/>
    <w:rsid w:val="00054BFF"/>
    <w:rsid w:val="00054FFF"/>
    <w:rsid w:val="0005760A"/>
    <w:rsid w:val="00057627"/>
    <w:rsid w:val="00057AA2"/>
    <w:rsid w:val="00057EB7"/>
    <w:rsid w:val="00057F46"/>
    <w:rsid w:val="000609EE"/>
    <w:rsid w:val="00060E6D"/>
    <w:rsid w:val="00061337"/>
    <w:rsid w:val="0006178A"/>
    <w:rsid w:val="00061D3E"/>
    <w:rsid w:val="00062021"/>
    <w:rsid w:val="000628AA"/>
    <w:rsid w:val="00063285"/>
    <w:rsid w:val="00063748"/>
    <w:rsid w:val="00063B1B"/>
    <w:rsid w:val="0006462E"/>
    <w:rsid w:val="000646E4"/>
    <w:rsid w:val="000647AE"/>
    <w:rsid w:val="00064BF8"/>
    <w:rsid w:val="00064CEB"/>
    <w:rsid w:val="00064D86"/>
    <w:rsid w:val="00065344"/>
    <w:rsid w:val="00065602"/>
    <w:rsid w:val="000656D3"/>
    <w:rsid w:val="00067BDD"/>
    <w:rsid w:val="00067BE1"/>
    <w:rsid w:val="00067D1E"/>
    <w:rsid w:val="00070352"/>
    <w:rsid w:val="000706F2"/>
    <w:rsid w:val="0007098C"/>
    <w:rsid w:val="00070E59"/>
    <w:rsid w:val="000713A5"/>
    <w:rsid w:val="00073281"/>
    <w:rsid w:val="000736D4"/>
    <w:rsid w:val="00073805"/>
    <w:rsid w:val="00073EAC"/>
    <w:rsid w:val="00074698"/>
    <w:rsid w:val="000750F7"/>
    <w:rsid w:val="0007525E"/>
    <w:rsid w:val="00075277"/>
    <w:rsid w:val="0007556A"/>
    <w:rsid w:val="00075777"/>
    <w:rsid w:val="00076AAB"/>
    <w:rsid w:val="0007741D"/>
    <w:rsid w:val="0007782F"/>
    <w:rsid w:val="00077D5C"/>
    <w:rsid w:val="00080362"/>
    <w:rsid w:val="000804E0"/>
    <w:rsid w:val="00081237"/>
    <w:rsid w:val="00081463"/>
    <w:rsid w:val="00081654"/>
    <w:rsid w:val="0008167D"/>
    <w:rsid w:val="00081C70"/>
    <w:rsid w:val="00081D02"/>
    <w:rsid w:val="00081FD2"/>
    <w:rsid w:val="00082656"/>
    <w:rsid w:val="000826B8"/>
    <w:rsid w:val="000828DC"/>
    <w:rsid w:val="00082B42"/>
    <w:rsid w:val="00083385"/>
    <w:rsid w:val="00083642"/>
    <w:rsid w:val="000841CD"/>
    <w:rsid w:val="000845E6"/>
    <w:rsid w:val="00084668"/>
    <w:rsid w:val="00084836"/>
    <w:rsid w:val="00084F43"/>
    <w:rsid w:val="000851A2"/>
    <w:rsid w:val="00085AE1"/>
    <w:rsid w:val="00085EC3"/>
    <w:rsid w:val="0008603B"/>
    <w:rsid w:val="0008645C"/>
    <w:rsid w:val="0008660C"/>
    <w:rsid w:val="00086947"/>
    <w:rsid w:val="00086AED"/>
    <w:rsid w:val="000872DF"/>
    <w:rsid w:val="00087B1E"/>
    <w:rsid w:val="00087B97"/>
    <w:rsid w:val="000904EF"/>
    <w:rsid w:val="00091878"/>
    <w:rsid w:val="00091BDE"/>
    <w:rsid w:val="00091C52"/>
    <w:rsid w:val="00092934"/>
    <w:rsid w:val="00092C15"/>
    <w:rsid w:val="000931A1"/>
    <w:rsid w:val="000935F6"/>
    <w:rsid w:val="00093BA9"/>
    <w:rsid w:val="00093FB9"/>
    <w:rsid w:val="0009488F"/>
    <w:rsid w:val="00095465"/>
    <w:rsid w:val="00095BDD"/>
    <w:rsid w:val="000964B2"/>
    <w:rsid w:val="00096886"/>
    <w:rsid w:val="00096C72"/>
    <w:rsid w:val="00096F6B"/>
    <w:rsid w:val="00097A65"/>
    <w:rsid w:val="00097AE9"/>
    <w:rsid w:val="00097D65"/>
    <w:rsid w:val="000A0323"/>
    <w:rsid w:val="000A0945"/>
    <w:rsid w:val="000A0DC6"/>
    <w:rsid w:val="000A1617"/>
    <w:rsid w:val="000A1686"/>
    <w:rsid w:val="000A17DF"/>
    <w:rsid w:val="000A1A59"/>
    <w:rsid w:val="000A1D31"/>
    <w:rsid w:val="000A3A71"/>
    <w:rsid w:val="000A485C"/>
    <w:rsid w:val="000A4F5D"/>
    <w:rsid w:val="000A5441"/>
    <w:rsid w:val="000A55B0"/>
    <w:rsid w:val="000A577F"/>
    <w:rsid w:val="000A582E"/>
    <w:rsid w:val="000A5874"/>
    <w:rsid w:val="000A5A88"/>
    <w:rsid w:val="000A608C"/>
    <w:rsid w:val="000A6D56"/>
    <w:rsid w:val="000A7059"/>
    <w:rsid w:val="000A7D8A"/>
    <w:rsid w:val="000A7DC9"/>
    <w:rsid w:val="000B10E0"/>
    <w:rsid w:val="000B1775"/>
    <w:rsid w:val="000B1988"/>
    <w:rsid w:val="000B1CBF"/>
    <w:rsid w:val="000B2BD9"/>
    <w:rsid w:val="000B2EF1"/>
    <w:rsid w:val="000B3112"/>
    <w:rsid w:val="000B3273"/>
    <w:rsid w:val="000B330D"/>
    <w:rsid w:val="000B3876"/>
    <w:rsid w:val="000B39B9"/>
    <w:rsid w:val="000B43E7"/>
    <w:rsid w:val="000B4B6C"/>
    <w:rsid w:val="000B52D3"/>
    <w:rsid w:val="000B59C1"/>
    <w:rsid w:val="000B62E0"/>
    <w:rsid w:val="000B650D"/>
    <w:rsid w:val="000B6D46"/>
    <w:rsid w:val="000B6F8E"/>
    <w:rsid w:val="000B72AF"/>
    <w:rsid w:val="000B772D"/>
    <w:rsid w:val="000C0BAA"/>
    <w:rsid w:val="000C1729"/>
    <w:rsid w:val="000C180D"/>
    <w:rsid w:val="000C1D1A"/>
    <w:rsid w:val="000C3ABA"/>
    <w:rsid w:val="000C4255"/>
    <w:rsid w:val="000C4791"/>
    <w:rsid w:val="000C5E35"/>
    <w:rsid w:val="000C66FC"/>
    <w:rsid w:val="000C74BD"/>
    <w:rsid w:val="000C7A0E"/>
    <w:rsid w:val="000C7E93"/>
    <w:rsid w:val="000D036D"/>
    <w:rsid w:val="000D04ED"/>
    <w:rsid w:val="000D0A3F"/>
    <w:rsid w:val="000D1AE0"/>
    <w:rsid w:val="000D20F4"/>
    <w:rsid w:val="000D253F"/>
    <w:rsid w:val="000D267A"/>
    <w:rsid w:val="000D2838"/>
    <w:rsid w:val="000D2AC1"/>
    <w:rsid w:val="000D31EF"/>
    <w:rsid w:val="000D3779"/>
    <w:rsid w:val="000D3E4C"/>
    <w:rsid w:val="000D4473"/>
    <w:rsid w:val="000D495E"/>
    <w:rsid w:val="000D4B70"/>
    <w:rsid w:val="000D4FD4"/>
    <w:rsid w:val="000D524F"/>
    <w:rsid w:val="000D5820"/>
    <w:rsid w:val="000D59A9"/>
    <w:rsid w:val="000D5A03"/>
    <w:rsid w:val="000D5CE6"/>
    <w:rsid w:val="000D5CE7"/>
    <w:rsid w:val="000D650A"/>
    <w:rsid w:val="000D6520"/>
    <w:rsid w:val="000D6A13"/>
    <w:rsid w:val="000D770D"/>
    <w:rsid w:val="000D78B1"/>
    <w:rsid w:val="000D78BA"/>
    <w:rsid w:val="000D7BB9"/>
    <w:rsid w:val="000D7C90"/>
    <w:rsid w:val="000E068E"/>
    <w:rsid w:val="000E0BFD"/>
    <w:rsid w:val="000E1115"/>
    <w:rsid w:val="000E11BA"/>
    <w:rsid w:val="000E1286"/>
    <w:rsid w:val="000E15D8"/>
    <w:rsid w:val="000E16EE"/>
    <w:rsid w:val="000E1B0F"/>
    <w:rsid w:val="000E2013"/>
    <w:rsid w:val="000E23DD"/>
    <w:rsid w:val="000E2B44"/>
    <w:rsid w:val="000E2D22"/>
    <w:rsid w:val="000E2F57"/>
    <w:rsid w:val="000E30C0"/>
    <w:rsid w:val="000E33A5"/>
    <w:rsid w:val="000E34A9"/>
    <w:rsid w:val="000E3985"/>
    <w:rsid w:val="000E3B82"/>
    <w:rsid w:val="000E4317"/>
    <w:rsid w:val="000E459A"/>
    <w:rsid w:val="000E4FE5"/>
    <w:rsid w:val="000E553D"/>
    <w:rsid w:val="000E5DBE"/>
    <w:rsid w:val="000E657D"/>
    <w:rsid w:val="000E6668"/>
    <w:rsid w:val="000E66AE"/>
    <w:rsid w:val="000E6D0C"/>
    <w:rsid w:val="000E713C"/>
    <w:rsid w:val="000E7636"/>
    <w:rsid w:val="000E7BC2"/>
    <w:rsid w:val="000F0141"/>
    <w:rsid w:val="000F048F"/>
    <w:rsid w:val="000F0771"/>
    <w:rsid w:val="000F1B47"/>
    <w:rsid w:val="000F2086"/>
    <w:rsid w:val="000F232D"/>
    <w:rsid w:val="000F3313"/>
    <w:rsid w:val="000F3AE0"/>
    <w:rsid w:val="000F3D81"/>
    <w:rsid w:val="000F41FD"/>
    <w:rsid w:val="000F4E02"/>
    <w:rsid w:val="000F4F84"/>
    <w:rsid w:val="000F61D0"/>
    <w:rsid w:val="000F767E"/>
    <w:rsid w:val="000F7C15"/>
    <w:rsid w:val="000F7C34"/>
    <w:rsid w:val="00101316"/>
    <w:rsid w:val="0010168B"/>
    <w:rsid w:val="001018A1"/>
    <w:rsid w:val="0010246F"/>
    <w:rsid w:val="00102502"/>
    <w:rsid w:val="00102850"/>
    <w:rsid w:val="00102AB6"/>
    <w:rsid w:val="0010305E"/>
    <w:rsid w:val="0010368D"/>
    <w:rsid w:val="0010454A"/>
    <w:rsid w:val="00104C55"/>
    <w:rsid w:val="001050E4"/>
    <w:rsid w:val="00106191"/>
    <w:rsid w:val="00106C1E"/>
    <w:rsid w:val="00106C30"/>
    <w:rsid w:val="0010748A"/>
    <w:rsid w:val="001079B9"/>
    <w:rsid w:val="001105F3"/>
    <w:rsid w:val="0011079E"/>
    <w:rsid w:val="00110E91"/>
    <w:rsid w:val="00111193"/>
    <w:rsid w:val="0011124B"/>
    <w:rsid w:val="001120FF"/>
    <w:rsid w:val="001123D7"/>
    <w:rsid w:val="001124C2"/>
    <w:rsid w:val="0011289F"/>
    <w:rsid w:val="0011331E"/>
    <w:rsid w:val="00113702"/>
    <w:rsid w:val="00113C3D"/>
    <w:rsid w:val="00114654"/>
    <w:rsid w:val="0011488E"/>
    <w:rsid w:val="00114C83"/>
    <w:rsid w:val="00114D6D"/>
    <w:rsid w:val="00114E3E"/>
    <w:rsid w:val="00114F10"/>
    <w:rsid w:val="00114F87"/>
    <w:rsid w:val="001155EA"/>
    <w:rsid w:val="00115666"/>
    <w:rsid w:val="0011590D"/>
    <w:rsid w:val="00115A3B"/>
    <w:rsid w:val="00115D51"/>
    <w:rsid w:val="0011606C"/>
    <w:rsid w:val="00117017"/>
    <w:rsid w:val="00120013"/>
    <w:rsid w:val="001202A9"/>
    <w:rsid w:val="00121BDA"/>
    <w:rsid w:val="00121F99"/>
    <w:rsid w:val="0012292D"/>
    <w:rsid w:val="00122961"/>
    <w:rsid w:val="001229CD"/>
    <w:rsid w:val="00122A9C"/>
    <w:rsid w:val="00123027"/>
    <w:rsid w:val="001231D2"/>
    <w:rsid w:val="001232E1"/>
    <w:rsid w:val="00124E9A"/>
    <w:rsid w:val="00125E00"/>
    <w:rsid w:val="00126497"/>
    <w:rsid w:val="001265A6"/>
    <w:rsid w:val="001273B2"/>
    <w:rsid w:val="0012769F"/>
    <w:rsid w:val="00127FAF"/>
    <w:rsid w:val="001305B6"/>
    <w:rsid w:val="00131013"/>
    <w:rsid w:val="0013163D"/>
    <w:rsid w:val="001319CA"/>
    <w:rsid w:val="00131B13"/>
    <w:rsid w:val="00132754"/>
    <w:rsid w:val="00132BFC"/>
    <w:rsid w:val="00133576"/>
    <w:rsid w:val="0013389E"/>
    <w:rsid w:val="00133D72"/>
    <w:rsid w:val="00133E31"/>
    <w:rsid w:val="0013465E"/>
    <w:rsid w:val="00134A03"/>
    <w:rsid w:val="0013517B"/>
    <w:rsid w:val="00135F2D"/>
    <w:rsid w:val="00135F61"/>
    <w:rsid w:val="00136276"/>
    <w:rsid w:val="0013629F"/>
    <w:rsid w:val="00136B45"/>
    <w:rsid w:val="00136BF8"/>
    <w:rsid w:val="001374C9"/>
    <w:rsid w:val="0013764D"/>
    <w:rsid w:val="00137A88"/>
    <w:rsid w:val="00137C16"/>
    <w:rsid w:val="0014067C"/>
    <w:rsid w:val="00140797"/>
    <w:rsid w:val="00140C21"/>
    <w:rsid w:val="001410E5"/>
    <w:rsid w:val="00141435"/>
    <w:rsid w:val="001414CB"/>
    <w:rsid w:val="001414F2"/>
    <w:rsid w:val="001421D3"/>
    <w:rsid w:val="00142253"/>
    <w:rsid w:val="00143A4D"/>
    <w:rsid w:val="00143EC1"/>
    <w:rsid w:val="00144307"/>
    <w:rsid w:val="00144B5D"/>
    <w:rsid w:val="00144B85"/>
    <w:rsid w:val="001450B7"/>
    <w:rsid w:val="001454F9"/>
    <w:rsid w:val="001455B2"/>
    <w:rsid w:val="0014586C"/>
    <w:rsid w:val="00146323"/>
    <w:rsid w:val="001467D0"/>
    <w:rsid w:val="001470B1"/>
    <w:rsid w:val="001475CD"/>
    <w:rsid w:val="00150812"/>
    <w:rsid w:val="001508EE"/>
    <w:rsid w:val="0015091A"/>
    <w:rsid w:val="00150B7F"/>
    <w:rsid w:val="00151105"/>
    <w:rsid w:val="00151299"/>
    <w:rsid w:val="00151EF8"/>
    <w:rsid w:val="001528A8"/>
    <w:rsid w:val="00152F5D"/>
    <w:rsid w:val="00153F4C"/>
    <w:rsid w:val="001541EB"/>
    <w:rsid w:val="0015467E"/>
    <w:rsid w:val="00155CDD"/>
    <w:rsid w:val="00155E29"/>
    <w:rsid w:val="00157208"/>
    <w:rsid w:val="001573D8"/>
    <w:rsid w:val="00157A63"/>
    <w:rsid w:val="00157BF1"/>
    <w:rsid w:val="00157C64"/>
    <w:rsid w:val="00157E24"/>
    <w:rsid w:val="00160111"/>
    <w:rsid w:val="0016117D"/>
    <w:rsid w:val="00161A6F"/>
    <w:rsid w:val="0016202D"/>
    <w:rsid w:val="0016240C"/>
    <w:rsid w:val="00162596"/>
    <w:rsid w:val="00162FC4"/>
    <w:rsid w:val="0016411B"/>
    <w:rsid w:val="0016452C"/>
    <w:rsid w:val="001648E1"/>
    <w:rsid w:val="00164934"/>
    <w:rsid w:val="00164F2C"/>
    <w:rsid w:val="0016558E"/>
    <w:rsid w:val="00165F4C"/>
    <w:rsid w:val="00166616"/>
    <w:rsid w:val="0016751D"/>
    <w:rsid w:val="001678ED"/>
    <w:rsid w:val="00167C39"/>
    <w:rsid w:val="00170514"/>
    <w:rsid w:val="00170643"/>
    <w:rsid w:val="00170966"/>
    <w:rsid w:val="0017158C"/>
    <w:rsid w:val="001715D1"/>
    <w:rsid w:val="001727D5"/>
    <w:rsid w:val="00172EB6"/>
    <w:rsid w:val="0017300B"/>
    <w:rsid w:val="00173720"/>
    <w:rsid w:val="00173B0B"/>
    <w:rsid w:val="00174055"/>
    <w:rsid w:val="00174299"/>
    <w:rsid w:val="00174FEB"/>
    <w:rsid w:val="00175941"/>
    <w:rsid w:val="0017718E"/>
    <w:rsid w:val="0017787F"/>
    <w:rsid w:val="001805A7"/>
    <w:rsid w:val="001807A3"/>
    <w:rsid w:val="0018125C"/>
    <w:rsid w:val="001817CC"/>
    <w:rsid w:val="00181D08"/>
    <w:rsid w:val="00181E27"/>
    <w:rsid w:val="00181E82"/>
    <w:rsid w:val="001834E5"/>
    <w:rsid w:val="001842D3"/>
    <w:rsid w:val="00184E5B"/>
    <w:rsid w:val="00184F31"/>
    <w:rsid w:val="001850D8"/>
    <w:rsid w:val="0018523D"/>
    <w:rsid w:val="00185585"/>
    <w:rsid w:val="0018578C"/>
    <w:rsid w:val="00185A1A"/>
    <w:rsid w:val="00185D90"/>
    <w:rsid w:val="00185DFE"/>
    <w:rsid w:val="00186BE6"/>
    <w:rsid w:val="001870D0"/>
    <w:rsid w:val="001901B2"/>
    <w:rsid w:val="00190473"/>
    <w:rsid w:val="0019069B"/>
    <w:rsid w:val="00190D87"/>
    <w:rsid w:val="00191072"/>
    <w:rsid w:val="0019127A"/>
    <w:rsid w:val="00191448"/>
    <w:rsid w:val="001918AA"/>
    <w:rsid w:val="0019295D"/>
    <w:rsid w:val="00192A0E"/>
    <w:rsid w:val="00192AAC"/>
    <w:rsid w:val="00192AE4"/>
    <w:rsid w:val="00192C88"/>
    <w:rsid w:val="00192D80"/>
    <w:rsid w:val="00192E44"/>
    <w:rsid w:val="0019301B"/>
    <w:rsid w:val="00193439"/>
    <w:rsid w:val="00193497"/>
    <w:rsid w:val="00193516"/>
    <w:rsid w:val="001937E2"/>
    <w:rsid w:val="001937F0"/>
    <w:rsid w:val="00193EB9"/>
    <w:rsid w:val="00194255"/>
    <w:rsid w:val="001942C3"/>
    <w:rsid w:val="001954F6"/>
    <w:rsid w:val="00195C79"/>
    <w:rsid w:val="00195F8D"/>
    <w:rsid w:val="001973B3"/>
    <w:rsid w:val="001A0030"/>
    <w:rsid w:val="001A0382"/>
    <w:rsid w:val="001A0709"/>
    <w:rsid w:val="001A0902"/>
    <w:rsid w:val="001A0CDC"/>
    <w:rsid w:val="001A1139"/>
    <w:rsid w:val="001A18A3"/>
    <w:rsid w:val="001A26FD"/>
    <w:rsid w:val="001A2D90"/>
    <w:rsid w:val="001A2E2D"/>
    <w:rsid w:val="001A37A4"/>
    <w:rsid w:val="001A37F9"/>
    <w:rsid w:val="001A3ACB"/>
    <w:rsid w:val="001A3E65"/>
    <w:rsid w:val="001A4746"/>
    <w:rsid w:val="001A482A"/>
    <w:rsid w:val="001A50DE"/>
    <w:rsid w:val="001A5343"/>
    <w:rsid w:val="001A5C51"/>
    <w:rsid w:val="001A5FE3"/>
    <w:rsid w:val="001A6665"/>
    <w:rsid w:val="001A6A1A"/>
    <w:rsid w:val="001A6C2A"/>
    <w:rsid w:val="001A7A34"/>
    <w:rsid w:val="001A7AFF"/>
    <w:rsid w:val="001B021D"/>
    <w:rsid w:val="001B0295"/>
    <w:rsid w:val="001B0462"/>
    <w:rsid w:val="001B0570"/>
    <w:rsid w:val="001B099B"/>
    <w:rsid w:val="001B09B8"/>
    <w:rsid w:val="001B0ED5"/>
    <w:rsid w:val="001B152F"/>
    <w:rsid w:val="001B1B98"/>
    <w:rsid w:val="001B1CD7"/>
    <w:rsid w:val="001B22C8"/>
    <w:rsid w:val="001B260D"/>
    <w:rsid w:val="001B2C53"/>
    <w:rsid w:val="001B3230"/>
    <w:rsid w:val="001B3469"/>
    <w:rsid w:val="001B36F8"/>
    <w:rsid w:val="001B500C"/>
    <w:rsid w:val="001B5851"/>
    <w:rsid w:val="001B58CF"/>
    <w:rsid w:val="001B5970"/>
    <w:rsid w:val="001B6199"/>
    <w:rsid w:val="001B691D"/>
    <w:rsid w:val="001B7261"/>
    <w:rsid w:val="001B766F"/>
    <w:rsid w:val="001B7CD8"/>
    <w:rsid w:val="001B7E62"/>
    <w:rsid w:val="001B7FBA"/>
    <w:rsid w:val="001B7FFD"/>
    <w:rsid w:val="001C07B4"/>
    <w:rsid w:val="001C0B07"/>
    <w:rsid w:val="001C0EFE"/>
    <w:rsid w:val="001C0F7B"/>
    <w:rsid w:val="001C1CE5"/>
    <w:rsid w:val="001C2440"/>
    <w:rsid w:val="001C24E2"/>
    <w:rsid w:val="001C257E"/>
    <w:rsid w:val="001C2AE5"/>
    <w:rsid w:val="001C2C29"/>
    <w:rsid w:val="001C317D"/>
    <w:rsid w:val="001C3194"/>
    <w:rsid w:val="001C33CD"/>
    <w:rsid w:val="001C36B0"/>
    <w:rsid w:val="001C38CA"/>
    <w:rsid w:val="001C3DEA"/>
    <w:rsid w:val="001C421F"/>
    <w:rsid w:val="001C42AC"/>
    <w:rsid w:val="001C430C"/>
    <w:rsid w:val="001C478A"/>
    <w:rsid w:val="001C4AC5"/>
    <w:rsid w:val="001C4BBD"/>
    <w:rsid w:val="001C5401"/>
    <w:rsid w:val="001C7092"/>
    <w:rsid w:val="001C7DE7"/>
    <w:rsid w:val="001D0711"/>
    <w:rsid w:val="001D0FEA"/>
    <w:rsid w:val="001D1159"/>
    <w:rsid w:val="001D1850"/>
    <w:rsid w:val="001D1BDB"/>
    <w:rsid w:val="001D27EC"/>
    <w:rsid w:val="001D312A"/>
    <w:rsid w:val="001D32A2"/>
    <w:rsid w:val="001D3866"/>
    <w:rsid w:val="001D38F9"/>
    <w:rsid w:val="001D3A38"/>
    <w:rsid w:val="001D3A3D"/>
    <w:rsid w:val="001D4093"/>
    <w:rsid w:val="001D482C"/>
    <w:rsid w:val="001D4A73"/>
    <w:rsid w:val="001D4C05"/>
    <w:rsid w:val="001D4E30"/>
    <w:rsid w:val="001D5240"/>
    <w:rsid w:val="001D5477"/>
    <w:rsid w:val="001D5BFE"/>
    <w:rsid w:val="001D5CB3"/>
    <w:rsid w:val="001D5DFC"/>
    <w:rsid w:val="001D60FD"/>
    <w:rsid w:val="001D63E3"/>
    <w:rsid w:val="001D6401"/>
    <w:rsid w:val="001D6C55"/>
    <w:rsid w:val="001D7529"/>
    <w:rsid w:val="001D7B26"/>
    <w:rsid w:val="001E07BF"/>
    <w:rsid w:val="001E0C24"/>
    <w:rsid w:val="001E1682"/>
    <w:rsid w:val="001E1B09"/>
    <w:rsid w:val="001E1FEF"/>
    <w:rsid w:val="001E26BB"/>
    <w:rsid w:val="001E2A52"/>
    <w:rsid w:val="001E2ABE"/>
    <w:rsid w:val="001E2FDA"/>
    <w:rsid w:val="001E3B2D"/>
    <w:rsid w:val="001E509F"/>
    <w:rsid w:val="001E5291"/>
    <w:rsid w:val="001E571B"/>
    <w:rsid w:val="001E7287"/>
    <w:rsid w:val="001E72CD"/>
    <w:rsid w:val="001E78AC"/>
    <w:rsid w:val="001E7930"/>
    <w:rsid w:val="001F0850"/>
    <w:rsid w:val="001F0BD3"/>
    <w:rsid w:val="001F116F"/>
    <w:rsid w:val="001F1248"/>
    <w:rsid w:val="001F1914"/>
    <w:rsid w:val="001F1B7C"/>
    <w:rsid w:val="001F21F1"/>
    <w:rsid w:val="001F2784"/>
    <w:rsid w:val="001F2CFC"/>
    <w:rsid w:val="001F340D"/>
    <w:rsid w:val="001F3A38"/>
    <w:rsid w:val="001F3AA6"/>
    <w:rsid w:val="001F3C35"/>
    <w:rsid w:val="001F3F43"/>
    <w:rsid w:val="001F40C6"/>
    <w:rsid w:val="001F432F"/>
    <w:rsid w:val="001F490C"/>
    <w:rsid w:val="001F4C3E"/>
    <w:rsid w:val="001F5300"/>
    <w:rsid w:val="001F57CE"/>
    <w:rsid w:val="001F5B14"/>
    <w:rsid w:val="001F5CE2"/>
    <w:rsid w:val="001F621F"/>
    <w:rsid w:val="001F6452"/>
    <w:rsid w:val="001F672A"/>
    <w:rsid w:val="001F69FF"/>
    <w:rsid w:val="001F6D31"/>
    <w:rsid w:val="001F74BF"/>
    <w:rsid w:val="001F779B"/>
    <w:rsid w:val="001F7B57"/>
    <w:rsid w:val="00200034"/>
    <w:rsid w:val="00200790"/>
    <w:rsid w:val="00200FF4"/>
    <w:rsid w:val="00201521"/>
    <w:rsid w:val="002019F7"/>
    <w:rsid w:val="002023C8"/>
    <w:rsid w:val="00202656"/>
    <w:rsid w:val="00202AD0"/>
    <w:rsid w:val="00203695"/>
    <w:rsid w:val="0020403F"/>
    <w:rsid w:val="00204287"/>
    <w:rsid w:val="00204324"/>
    <w:rsid w:val="0020479E"/>
    <w:rsid w:val="002054F8"/>
    <w:rsid w:val="002055C0"/>
    <w:rsid w:val="002055DB"/>
    <w:rsid w:val="002058A3"/>
    <w:rsid w:val="002058B2"/>
    <w:rsid w:val="00205A0F"/>
    <w:rsid w:val="00205C1F"/>
    <w:rsid w:val="00205F5E"/>
    <w:rsid w:val="00206505"/>
    <w:rsid w:val="002072EE"/>
    <w:rsid w:val="0020770B"/>
    <w:rsid w:val="00207717"/>
    <w:rsid w:val="0021015B"/>
    <w:rsid w:val="0021056C"/>
    <w:rsid w:val="002106B2"/>
    <w:rsid w:val="0021072E"/>
    <w:rsid w:val="00210CBC"/>
    <w:rsid w:val="0021107E"/>
    <w:rsid w:val="002114F0"/>
    <w:rsid w:val="00212564"/>
    <w:rsid w:val="00212642"/>
    <w:rsid w:val="00212734"/>
    <w:rsid w:val="00212D95"/>
    <w:rsid w:val="00213875"/>
    <w:rsid w:val="0021400E"/>
    <w:rsid w:val="002145A4"/>
    <w:rsid w:val="00215007"/>
    <w:rsid w:val="00215A3B"/>
    <w:rsid w:val="00215C35"/>
    <w:rsid w:val="00215CA6"/>
    <w:rsid w:val="0021609E"/>
    <w:rsid w:val="00216797"/>
    <w:rsid w:val="00216AD6"/>
    <w:rsid w:val="00216CCC"/>
    <w:rsid w:val="00216EDA"/>
    <w:rsid w:val="002170C0"/>
    <w:rsid w:val="002172EB"/>
    <w:rsid w:val="002175F5"/>
    <w:rsid w:val="00217A5B"/>
    <w:rsid w:val="00217D62"/>
    <w:rsid w:val="002203FE"/>
    <w:rsid w:val="002208C7"/>
    <w:rsid w:val="002209E9"/>
    <w:rsid w:val="00220A86"/>
    <w:rsid w:val="002218BE"/>
    <w:rsid w:val="00221EA6"/>
    <w:rsid w:val="002225B8"/>
    <w:rsid w:val="0022264B"/>
    <w:rsid w:val="002228B4"/>
    <w:rsid w:val="00222D7C"/>
    <w:rsid w:val="00222DE8"/>
    <w:rsid w:val="00223634"/>
    <w:rsid w:val="00223695"/>
    <w:rsid w:val="002239A0"/>
    <w:rsid w:val="00223F72"/>
    <w:rsid w:val="0022418A"/>
    <w:rsid w:val="002244C9"/>
    <w:rsid w:val="00224582"/>
    <w:rsid w:val="002248A5"/>
    <w:rsid w:val="00224BAF"/>
    <w:rsid w:val="00225650"/>
    <w:rsid w:val="00225896"/>
    <w:rsid w:val="0022590D"/>
    <w:rsid w:val="00225A7A"/>
    <w:rsid w:val="00225E56"/>
    <w:rsid w:val="00225F43"/>
    <w:rsid w:val="00225F89"/>
    <w:rsid w:val="0022630A"/>
    <w:rsid w:val="002265F8"/>
    <w:rsid w:val="00226CE8"/>
    <w:rsid w:val="00226FEC"/>
    <w:rsid w:val="00227010"/>
    <w:rsid w:val="00227881"/>
    <w:rsid w:val="00227B5F"/>
    <w:rsid w:val="00227CFE"/>
    <w:rsid w:val="002303C6"/>
    <w:rsid w:val="002305EC"/>
    <w:rsid w:val="002306A6"/>
    <w:rsid w:val="0023093A"/>
    <w:rsid w:val="00231089"/>
    <w:rsid w:val="0023109E"/>
    <w:rsid w:val="00231247"/>
    <w:rsid w:val="0023153A"/>
    <w:rsid w:val="00231E38"/>
    <w:rsid w:val="002321DE"/>
    <w:rsid w:val="00232241"/>
    <w:rsid w:val="00232441"/>
    <w:rsid w:val="00232C3A"/>
    <w:rsid w:val="00232D5B"/>
    <w:rsid w:val="002330CC"/>
    <w:rsid w:val="00233773"/>
    <w:rsid w:val="002339B5"/>
    <w:rsid w:val="00233C0C"/>
    <w:rsid w:val="0023412A"/>
    <w:rsid w:val="00234280"/>
    <w:rsid w:val="00234822"/>
    <w:rsid w:val="00234C48"/>
    <w:rsid w:val="00234CE2"/>
    <w:rsid w:val="002378F4"/>
    <w:rsid w:val="00240075"/>
    <w:rsid w:val="0024022F"/>
    <w:rsid w:val="002402A2"/>
    <w:rsid w:val="00240441"/>
    <w:rsid w:val="00240710"/>
    <w:rsid w:val="00240CE3"/>
    <w:rsid w:val="00242272"/>
    <w:rsid w:val="0024282E"/>
    <w:rsid w:val="00243289"/>
    <w:rsid w:val="00243844"/>
    <w:rsid w:val="002439FE"/>
    <w:rsid w:val="00243FAE"/>
    <w:rsid w:val="00243FAF"/>
    <w:rsid w:val="002448E6"/>
    <w:rsid w:val="00244A9B"/>
    <w:rsid w:val="002451AF"/>
    <w:rsid w:val="00245371"/>
    <w:rsid w:val="00245502"/>
    <w:rsid w:val="00245789"/>
    <w:rsid w:val="00245943"/>
    <w:rsid w:val="00246288"/>
    <w:rsid w:val="002467EC"/>
    <w:rsid w:val="0024684F"/>
    <w:rsid w:val="00246897"/>
    <w:rsid w:val="002468F7"/>
    <w:rsid w:val="00246DA9"/>
    <w:rsid w:val="0024704D"/>
    <w:rsid w:val="00247101"/>
    <w:rsid w:val="00247286"/>
    <w:rsid w:val="0025001C"/>
    <w:rsid w:val="00250065"/>
    <w:rsid w:val="0025041B"/>
    <w:rsid w:val="00250617"/>
    <w:rsid w:val="0025082E"/>
    <w:rsid w:val="00250EC3"/>
    <w:rsid w:val="002512BF"/>
    <w:rsid w:val="002512E8"/>
    <w:rsid w:val="0025164B"/>
    <w:rsid w:val="002519C3"/>
    <w:rsid w:val="00252754"/>
    <w:rsid w:val="00252FA8"/>
    <w:rsid w:val="00254C78"/>
    <w:rsid w:val="00255346"/>
    <w:rsid w:val="0025550C"/>
    <w:rsid w:val="00255CDF"/>
    <w:rsid w:val="00256D98"/>
    <w:rsid w:val="00256E06"/>
    <w:rsid w:val="00256FF8"/>
    <w:rsid w:val="00257615"/>
    <w:rsid w:val="00257924"/>
    <w:rsid w:val="00257D46"/>
    <w:rsid w:val="002604A1"/>
    <w:rsid w:val="00261DE6"/>
    <w:rsid w:val="00262102"/>
    <w:rsid w:val="00262309"/>
    <w:rsid w:val="00263D31"/>
    <w:rsid w:val="00263D33"/>
    <w:rsid w:val="002642FF"/>
    <w:rsid w:val="00264BD2"/>
    <w:rsid w:val="00264DA0"/>
    <w:rsid w:val="002653AA"/>
    <w:rsid w:val="0026550C"/>
    <w:rsid w:val="00265BE7"/>
    <w:rsid w:val="00265C55"/>
    <w:rsid w:val="0026602B"/>
    <w:rsid w:val="00266AFC"/>
    <w:rsid w:val="00267152"/>
    <w:rsid w:val="00267319"/>
    <w:rsid w:val="002673E5"/>
    <w:rsid w:val="002675DC"/>
    <w:rsid w:val="0026783C"/>
    <w:rsid w:val="00267C1A"/>
    <w:rsid w:val="0027080D"/>
    <w:rsid w:val="002710B0"/>
    <w:rsid w:val="002714B7"/>
    <w:rsid w:val="00271BD9"/>
    <w:rsid w:val="00271E4D"/>
    <w:rsid w:val="0027225D"/>
    <w:rsid w:val="00272DBA"/>
    <w:rsid w:val="00273142"/>
    <w:rsid w:val="002732EE"/>
    <w:rsid w:val="00273561"/>
    <w:rsid w:val="0027430D"/>
    <w:rsid w:val="00274641"/>
    <w:rsid w:val="002746CB"/>
    <w:rsid w:val="00274BC6"/>
    <w:rsid w:val="002751B8"/>
    <w:rsid w:val="002753B8"/>
    <w:rsid w:val="0027679F"/>
    <w:rsid w:val="00276EF5"/>
    <w:rsid w:val="00276FC6"/>
    <w:rsid w:val="0027744D"/>
    <w:rsid w:val="00277A74"/>
    <w:rsid w:val="00277AFF"/>
    <w:rsid w:val="00280009"/>
    <w:rsid w:val="00280ED4"/>
    <w:rsid w:val="002812F3"/>
    <w:rsid w:val="0028168F"/>
    <w:rsid w:val="00282616"/>
    <w:rsid w:val="00282937"/>
    <w:rsid w:val="00283094"/>
    <w:rsid w:val="00284184"/>
    <w:rsid w:val="00284200"/>
    <w:rsid w:val="002843FE"/>
    <w:rsid w:val="00284D5A"/>
    <w:rsid w:val="00285416"/>
    <w:rsid w:val="0028560B"/>
    <w:rsid w:val="002857C1"/>
    <w:rsid w:val="00285D38"/>
    <w:rsid w:val="00285FF9"/>
    <w:rsid w:val="00286104"/>
    <w:rsid w:val="00286613"/>
    <w:rsid w:val="00286A7A"/>
    <w:rsid w:val="002873A9"/>
    <w:rsid w:val="0028776D"/>
    <w:rsid w:val="0029084D"/>
    <w:rsid w:val="00290D15"/>
    <w:rsid w:val="00290E2C"/>
    <w:rsid w:val="002914B4"/>
    <w:rsid w:val="00291856"/>
    <w:rsid w:val="00291937"/>
    <w:rsid w:val="00291992"/>
    <w:rsid w:val="00291B21"/>
    <w:rsid w:val="0029269B"/>
    <w:rsid w:val="0029289E"/>
    <w:rsid w:val="00292920"/>
    <w:rsid w:val="00292DB6"/>
    <w:rsid w:val="002939DC"/>
    <w:rsid w:val="00293C04"/>
    <w:rsid w:val="00293D53"/>
    <w:rsid w:val="002943B7"/>
    <w:rsid w:val="002946E5"/>
    <w:rsid w:val="002949E9"/>
    <w:rsid w:val="002950EE"/>
    <w:rsid w:val="00295A00"/>
    <w:rsid w:val="00295DAA"/>
    <w:rsid w:val="0029612D"/>
    <w:rsid w:val="00296531"/>
    <w:rsid w:val="00296686"/>
    <w:rsid w:val="00296944"/>
    <w:rsid w:val="002969AD"/>
    <w:rsid w:val="00297216"/>
    <w:rsid w:val="0029781F"/>
    <w:rsid w:val="002979E8"/>
    <w:rsid w:val="002A049A"/>
    <w:rsid w:val="002A0515"/>
    <w:rsid w:val="002A0581"/>
    <w:rsid w:val="002A0754"/>
    <w:rsid w:val="002A0A27"/>
    <w:rsid w:val="002A0C5A"/>
    <w:rsid w:val="002A0D28"/>
    <w:rsid w:val="002A1243"/>
    <w:rsid w:val="002A14AB"/>
    <w:rsid w:val="002A16A4"/>
    <w:rsid w:val="002A1715"/>
    <w:rsid w:val="002A1DC8"/>
    <w:rsid w:val="002A234B"/>
    <w:rsid w:val="002A2786"/>
    <w:rsid w:val="002A2C45"/>
    <w:rsid w:val="002A2DE1"/>
    <w:rsid w:val="002A3DCE"/>
    <w:rsid w:val="002A46B9"/>
    <w:rsid w:val="002A4A70"/>
    <w:rsid w:val="002A4FAF"/>
    <w:rsid w:val="002A5471"/>
    <w:rsid w:val="002A54CC"/>
    <w:rsid w:val="002A58CE"/>
    <w:rsid w:val="002A5AB8"/>
    <w:rsid w:val="002A60A7"/>
    <w:rsid w:val="002A61D1"/>
    <w:rsid w:val="002A677C"/>
    <w:rsid w:val="002A69A4"/>
    <w:rsid w:val="002A69B0"/>
    <w:rsid w:val="002B0EBB"/>
    <w:rsid w:val="002B0F92"/>
    <w:rsid w:val="002B1020"/>
    <w:rsid w:val="002B1DB6"/>
    <w:rsid w:val="002B1EEA"/>
    <w:rsid w:val="002B2036"/>
    <w:rsid w:val="002B22AC"/>
    <w:rsid w:val="002B232F"/>
    <w:rsid w:val="002B31F9"/>
    <w:rsid w:val="002B3FD7"/>
    <w:rsid w:val="002B4746"/>
    <w:rsid w:val="002B4839"/>
    <w:rsid w:val="002B5886"/>
    <w:rsid w:val="002B5BEF"/>
    <w:rsid w:val="002B62B7"/>
    <w:rsid w:val="002B6A2B"/>
    <w:rsid w:val="002B6AB6"/>
    <w:rsid w:val="002B7CAB"/>
    <w:rsid w:val="002B7E94"/>
    <w:rsid w:val="002C01E7"/>
    <w:rsid w:val="002C110B"/>
    <w:rsid w:val="002C1FFC"/>
    <w:rsid w:val="002C27D5"/>
    <w:rsid w:val="002C2C60"/>
    <w:rsid w:val="002C2FCC"/>
    <w:rsid w:val="002C3258"/>
    <w:rsid w:val="002C3861"/>
    <w:rsid w:val="002C4A7A"/>
    <w:rsid w:val="002C4E36"/>
    <w:rsid w:val="002C58A3"/>
    <w:rsid w:val="002C5DBD"/>
    <w:rsid w:val="002C6D45"/>
    <w:rsid w:val="002D118A"/>
    <w:rsid w:val="002D11A7"/>
    <w:rsid w:val="002D18F7"/>
    <w:rsid w:val="002D1980"/>
    <w:rsid w:val="002D2B29"/>
    <w:rsid w:val="002D2D13"/>
    <w:rsid w:val="002D2EC5"/>
    <w:rsid w:val="002D34A3"/>
    <w:rsid w:val="002D383A"/>
    <w:rsid w:val="002D39B8"/>
    <w:rsid w:val="002D3C9C"/>
    <w:rsid w:val="002D45C2"/>
    <w:rsid w:val="002D492D"/>
    <w:rsid w:val="002D4AF5"/>
    <w:rsid w:val="002D4CB5"/>
    <w:rsid w:val="002D4DD7"/>
    <w:rsid w:val="002D51A6"/>
    <w:rsid w:val="002D5286"/>
    <w:rsid w:val="002D646A"/>
    <w:rsid w:val="002D67F9"/>
    <w:rsid w:val="002D70CB"/>
    <w:rsid w:val="002D70CE"/>
    <w:rsid w:val="002D72FD"/>
    <w:rsid w:val="002D7692"/>
    <w:rsid w:val="002D77B1"/>
    <w:rsid w:val="002D7AE2"/>
    <w:rsid w:val="002D7DD2"/>
    <w:rsid w:val="002D7E0E"/>
    <w:rsid w:val="002E0288"/>
    <w:rsid w:val="002E067E"/>
    <w:rsid w:val="002E1890"/>
    <w:rsid w:val="002E1931"/>
    <w:rsid w:val="002E1E57"/>
    <w:rsid w:val="002E1E8E"/>
    <w:rsid w:val="002E2039"/>
    <w:rsid w:val="002E2E51"/>
    <w:rsid w:val="002E2F11"/>
    <w:rsid w:val="002E3737"/>
    <w:rsid w:val="002E3C32"/>
    <w:rsid w:val="002E3DE7"/>
    <w:rsid w:val="002E41E4"/>
    <w:rsid w:val="002E491D"/>
    <w:rsid w:val="002E4E22"/>
    <w:rsid w:val="002E5A8D"/>
    <w:rsid w:val="002E6025"/>
    <w:rsid w:val="002E624C"/>
    <w:rsid w:val="002E6478"/>
    <w:rsid w:val="002E65B4"/>
    <w:rsid w:val="002E69D0"/>
    <w:rsid w:val="002E7267"/>
    <w:rsid w:val="002E72F7"/>
    <w:rsid w:val="002E76B2"/>
    <w:rsid w:val="002E7EC0"/>
    <w:rsid w:val="002F031C"/>
    <w:rsid w:val="002F0D73"/>
    <w:rsid w:val="002F1240"/>
    <w:rsid w:val="002F1374"/>
    <w:rsid w:val="002F1815"/>
    <w:rsid w:val="002F26FB"/>
    <w:rsid w:val="002F47B2"/>
    <w:rsid w:val="002F5177"/>
    <w:rsid w:val="002F52C1"/>
    <w:rsid w:val="002F5354"/>
    <w:rsid w:val="002F56A1"/>
    <w:rsid w:val="002F5AFA"/>
    <w:rsid w:val="002F5ED5"/>
    <w:rsid w:val="002F624E"/>
    <w:rsid w:val="002F6C84"/>
    <w:rsid w:val="002F781C"/>
    <w:rsid w:val="002F7E3B"/>
    <w:rsid w:val="002F7E95"/>
    <w:rsid w:val="002F7FF9"/>
    <w:rsid w:val="00300398"/>
    <w:rsid w:val="00300607"/>
    <w:rsid w:val="003007D4"/>
    <w:rsid w:val="00300EA2"/>
    <w:rsid w:val="0030103E"/>
    <w:rsid w:val="00301223"/>
    <w:rsid w:val="003012CB"/>
    <w:rsid w:val="00301729"/>
    <w:rsid w:val="00301B01"/>
    <w:rsid w:val="00301F28"/>
    <w:rsid w:val="00301F8C"/>
    <w:rsid w:val="00302453"/>
    <w:rsid w:val="00302808"/>
    <w:rsid w:val="00303059"/>
    <w:rsid w:val="00303333"/>
    <w:rsid w:val="003033E5"/>
    <w:rsid w:val="003044DC"/>
    <w:rsid w:val="003046B4"/>
    <w:rsid w:val="00304961"/>
    <w:rsid w:val="0030531A"/>
    <w:rsid w:val="0030600C"/>
    <w:rsid w:val="00306579"/>
    <w:rsid w:val="0030698D"/>
    <w:rsid w:val="00306BE9"/>
    <w:rsid w:val="00306D36"/>
    <w:rsid w:val="00307D47"/>
    <w:rsid w:val="0031048D"/>
    <w:rsid w:val="003104D4"/>
    <w:rsid w:val="00310677"/>
    <w:rsid w:val="00310728"/>
    <w:rsid w:val="00310979"/>
    <w:rsid w:val="00310DB2"/>
    <w:rsid w:val="003111CE"/>
    <w:rsid w:val="003111E6"/>
    <w:rsid w:val="0031179C"/>
    <w:rsid w:val="00311859"/>
    <w:rsid w:val="003119A1"/>
    <w:rsid w:val="00311C6B"/>
    <w:rsid w:val="00312D4A"/>
    <w:rsid w:val="00312D8F"/>
    <w:rsid w:val="00313998"/>
    <w:rsid w:val="00313D39"/>
    <w:rsid w:val="00314679"/>
    <w:rsid w:val="00314DE9"/>
    <w:rsid w:val="0031538A"/>
    <w:rsid w:val="00315429"/>
    <w:rsid w:val="00315854"/>
    <w:rsid w:val="00315A0A"/>
    <w:rsid w:val="00316515"/>
    <w:rsid w:val="00317786"/>
    <w:rsid w:val="00317904"/>
    <w:rsid w:val="00317A1B"/>
    <w:rsid w:val="00320844"/>
    <w:rsid w:val="0032101F"/>
    <w:rsid w:val="0032132C"/>
    <w:rsid w:val="00321987"/>
    <w:rsid w:val="003222B5"/>
    <w:rsid w:val="003223B2"/>
    <w:rsid w:val="003223B5"/>
    <w:rsid w:val="00322531"/>
    <w:rsid w:val="00322840"/>
    <w:rsid w:val="0032316C"/>
    <w:rsid w:val="003235CF"/>
    <w:rsid w:val="003237AF"/>
    <w:rsid w:val="00323AD1"/>
    <w:rsid w:val="00323CED"/>
    <w:rsid w:val="003240E5"/>
    <w:rsid w:val="003240EC"/>
    <w:rsid w:val="003245B4"/>
    <w:rsid w:val="0032489E"/>
    <w:rsid w:val="00324A2D"/>
    <w:rsid w:val="00325466"/>
    <w:rsid w:val="0032553E"/>
    <w:rsid w:val="00325A28"/>
    <w:rsid w:val="00325E48"/>
    <w:rsid w:val="0032605F"/>
    <w:rsid w:val="003260F4"/>
    <w:rsid w:val="0032623C"/>
    <w:rsid w:val="0032664D"/>
    <w:rsid w:val="003268CB"/>
    <w:rsid w:val="003271A1"/>
    <w:rsid w:val="00327E9C"/>
    <w:rsid w:val="003303B4"/>
    <w:rsid w:val="003305DA"/>
    <w:rsid w:val="00330F8A"/>
    <w:rsid w:val="00331B2B"/>
    <w:rsid w:val="00331B7B"/>
    <w:rsid w:val="00331F22"/>
    <w:rsid w:val="003321CF"/>
    <w:rsid w:val="003323BD"/>
    <w:rsid w:val="003323FC"/>
    <w:rsid w:val="00332488"/>
    <w:rsid w:val="003328C5"/>
    <w:rsid w:val="00332CE3"/>
    <w:rsid w:val="0033306E"/>
    <w:rsid w:val="003330A9"/>
    <w:rsid w:val="003337C7"/>
    <w:rsid w:val="00334039"/>
    <w:rsid w:val="00334717"/>
    <w:rsid w:val="003348D9"/>
    <w:rsid w:val="003348FE"/>
    <w:rsid w:val="00334DC4"/>
    <w:rsid w:val="003355A8"/>
    <w:rsid w:val="00335752"/>
    <w:rsid w:val="00335C4D"/>
    <w:rsid w:val="00336744"/>
    <w:rsid w:val="003368C1"/>
    <w:rsid w:val="0033693D"/>
    <w:rsid w:val="00336C92"/>
    <w:rsid w:val="00336D7A"/>
    <w:rsid w:val="00336E26"/>
    <w:rsid w:val="003371E3"/>
    <w:rsid w:val="00337D40"/>
    <w:rsid w:val="00337E5B"/>
    <w:rsid w:val="00340134"/>
    <w:rsid w:val="0034040A"/>
    <w:rsid w:val="0034058E"/>
    <w:rsid w:val="0034105A"/>
    <w:rsid w:val="00341265"/>
    <w:rsid w:val="003414DE"/>
    <w:rsid w:val="0034177D"/>
    <w:rsid w:val="003418A8"/>
    <w:rsid w:val="00341F28"/>
    <w:rsid w:val="00342D5A"/>
    <w:rsid w:val="00342EF0"/>
    <w:rsid w:val="003446DE"/>
    <w:rsid w:val="00344BEB"/>
    <w:rsid w:val="00344C77"/>
    <w:rsid w:val="00344CD3"/>
    <w:rsid w:val="0034530E"/>
    <w:rsid w:val="00345987"/>
    <w:rsid w:val="003466D1"/>
    <w:rsid w:val="00346A82"/>
    <w:rsid w:val="00346C5B"/>
    <w:rsid w:val="00347140"/>
    <w:rsid w:val="00350239"/>
    <w:rsid w:val="003513F2"/>
    <w:rsid w:val="00352235"/>
    <w:rsid w:val="003523BC"/>
    <w:rsid w:val="00352BE9"/>
    <w:rsid w:val="00352C99"/>
    <w:rsid w:val="003530E3"/>
    <w:rsid w:val="0035370B"/>
    <w:rsid w:val="00353CF3"/>
    <w:rsid w:val="00353E0A"/>
    <w:rsid w:val="0035498D"/>
    <w:rsid w:val="00354A73"/>
    <w:rsid w:val="00355A57"/>
    <w:rsid w:val="00355AF7"/>
    <w:rsid w:val="00357F4E"/>
    <w:rsid w:val="0036062B"/>
    <w:rsid w:val="00360854"/>
    <w:rsid w:val="00360EF3"/>
    <w:rsid w:val="00360F1D"/>
    <w:rsid w:val="0036141A"/>
    <w:rsid w:val="003614DF"/>
    <w:rsid w:val="00361726"/>
    <w:rsid w:val="00361E72"/>
    <w:rsid w:val="003621FC"/>
    <w:rsid w:val="00362705"/>
    <w:rsid w:val="00363189"/>
    <w:rsid w:val="00364049"/>
    <w:rsid w:val="00364972"/>
    <w:rsid w:val="003657D4"/>
    <w:rsid w:val="00365BAA"/>
    <w:rsid w:val="00366EAA"/>
    <w:rsid w:val="00367858"/>
    <w:rsid w:val="00367FEA"/>
    <w:rsid w:val="00370029"/>
    <w:rsid w:val="003700F6"/>
    <w:rsid w:val="00370413"/>
    <w:rsid w:val="00370A99"/>
    <w:rsid w:val="00371421"/>
    <w:rsid w:val="00371D37"/>
    <w:rsid w:val="00372901"/>
    <w:rsid w:val="003730E8"/>
    <w:rsid w:val="003732DD"/>
    <w:rsid w:val="003748EE"/>
    <w:rsid w:val="00375254"/>
    <w:rsid w:val="003759DD"/>
    <w:rsid w:val="00375D8D"/>
    <w:rsid w:val="00375FF7"/>
    <w:rsid w:val="00376262"/>
    <w:rsid w:val="00377848"/>
    <w:rsid w:val="00377C16"/>
    <w:rsid w:val="00377CF9"/>
    <w:rsid w:val="00377DBC"/>
    <w:rsid w:val="003801D9"/>
    <w:rsid w:val="00380270"/>
    <w:rsid w:val="00380315"/>
    <w:rsid w:val="0038046C"/>
    <w:rsid w:val="00380F02"/>
    <w:rsid w:val="00381297"/>
    <w:rsid w:val="00381791"/>
    <w:rsid w:val="00381ABC"/>
    <w:rsid w:val="00381DB9"/>
    <w:rsid w:val="00381E23"/>
    <w:rsid w:val="00382137"/>
    <w:rsid w:val="00382F42"/>
    <w:rsid w:val="003830D7"/>
    <w:rsid w:val="00383C6A"/>
    <w:rsid w:val="00384641"/>
    <w:rsid w:val="00384EA0"/>
    <w:rsid w:val="00385256"/>
    <w:rsid w:val="0038529E"/>
    <w:rsid w:val="003856D3"/>
    <w:rsid w:val="00385D08"/>
    <w:rsid w:val="00385D13"/>
    <w:rsid w:val="00385E8C"/>
    <w:rsid w:val="00386AEF"/>
    <w:rsid w:val="003870FE"/>
    <w:rsid w:val="00387BB7"/>
    <w:rsid w:val="00390010"/>
    <w:rsid w:val="00390033"/>
    <w:rsid w:val="0039042F"/>
    <w:rsid w:val="003904E7"/>
    <w:rsid w:val="0039053C"/>
    <w:rsid w:val="00390A7C"/>
    <w:rsid w:val="00391610"/>
    <w:rsid w:val="00391A33"/>
    <w:rsid w:val="0039261D"/>
    <w:rsid w:val="00392662"/>
    <w:rsid w:val="00393138"/>
    <w:rsid w:val="003939B5"/>
    <w:rsid w:val="00393B21"/>
    <w:rsid w:val="00394981"/>
    <w:rsid w:val="00394BA9"/>
    <w:rsid w:val="00395336"/>
    <w:rsid w:val="0039562A"/>
    <w:rsid w:val="0039587A"/>
    <w:rsid w:val="00396064"/>
    <w:rsid w:val="003962D1"/>
    <w:rsid w:val="00396437"/>
    <w:rsid w:val="0039655B"/>
    <w:rsid w:val="00396687"/>
    <w:rsid w:val="00396CD1"/>
    <w:rsid w:val="00397185"/>
    <w:rsid w:val="00397337"/>
    <w:rsid w:val="00397A1F"/>
    <w:rsid w:val="00397B40"/>
    <w:rsid w:val="003A027F"/>
    <w:rsid w:val="003A04B9"/>
    <w:rsid w:val="003A05A7"/>
    <w:rsid w:val="003A085C"/>
    <w:rsid w:val="003A0AC5"/>
    <w:rsid w:val="003A0FC7"/>
    <w:rsid w:val="003A13DC"/>
    <w:rsid w:val="003A1630"/>
    <w:rsid w:val="003A2005"/>
    <w:rsid w:val="003A25F6"/>
    <w:rsid w:val="003A2685"/>
    <w:rsid w:val="003A2B9D"/>
    <w:rsid w:val="003A3017"/>
    <w:rsid w:val="003A30C6"/>
    <w:rsid w:val="003A403F"/>
    <w:rsid w:val="003A5122"/>
    <w:rsid w:val="003A54A6"/>
    <w:rsid w:val="003A5EA1"/>
    <w:rsid w:val="003A61C7"/>
    <w:rsid w:val="003A6292"/>
    <w:rsid w:val="003A675E"/>
    <w:rsid w:val="003A6DEA"/>
    <w:rsid w:val="003A6F1E"/>
    <w:rsid w:val="003B0242"/>
    <w:rsid w:val="003B0409"/>
    <w:rsid w:val="003B0639"/>
    <w:rsid w:val="003B0663"/>
    <w:rsid w:val="003B0A1F"/>
    <w:rsid w:val="003B13D4"/>
    <w:rsid w:val="003B17FB"/>
    <w:rsid w:val="003B20A8"/>
    <w:rsid w:val="003B21B5"/>
    <w:rsid w:val="003B2D9C"/>
    <w:rsid w:val="003B2FB2"/>
    <w:rsid w:val="003B34BA"/>
    <w:rsid w:val="003B4239"/>
    <w:rsid w:val="003B47CF"/>
    <w:rsid w:val="003B55A7"/>
    <w:rsid w:val="003B5EC9"/>
    <w:rsid w:val="003B60E6"/>
    <w:rsid w:val="003B6113"/>
    <w:rsid w:val="003B6361"/>
    <w:rsid w:val="003B6807"/>
    <w:rsid w:val="003B7C31"/>
    <w:rsid w:val="003B7EC6"/>
    <w:rsid w:val="003C00B1"/>
    <w:rsid w:val="003C050C"/>
    <w:rsid w:val="003C0FB6"/>
    <w:rsid w:val="003C1BB6"/>
    <w:rsid w:val="003C1BEA"/>
    <w:rsid w:val="003C1FB4"/>
    <w:rsid w:val="003C22DF"/>
    <w:rsid w:val="003C2367"/>
    <w:rsid w:val="003C2E3F"/>
    <w:rsid w:val="003C31C3"/>
    <w:rsid w:val="003C34DC"/>
    <w:rsid w:val="003C34DF"/>
    <w:rsid w:val="003C3848"/>
    <w:rsid w:val="003C3D6F"/>
    <w:rsid w:val="003C405A"/>
    <w:rsid w:val="003C46E9"/>
    <w:rsid w:val="003C4D4A"/>
    <w:rsid w:val="003C4E1D"/>
    <w:rsid w:val="003C4F80"/>
    <w:rsid w:val="003C5454"/>
    <w:rsid w:val="003C54BB"/>
    <w:rsid w:val="003C58DC"/>
    <w:rsid w:val="003C599E"/>
    <w:rsid w:val="003C6913"/>
    <w:rsid w:val="003C727E"/>
    <w:rsid w:val="003D02C4"/>
    <w:rsid w:val="003D02DF"/>
    <w:rsid w:val="003D0C27"/>
    <w:rsid w:val="003D1FFD"/>
    <w:rsid w:val="003D24D0"/>
    <w:rsid w:val="003D287C"/>
    <w:rsid w:val="003D2DB2"/>
    <w:rsid w:val="003D2E56"/>
    <w:rsid w:val="003D3673"/>
    <w:rsid w:val="003D3A6B"/>
    <w:rsid w:val="003D3B35"/>
    <w:rsid w:val="003D3E57"/>
    <w:rsid w:val="003D3FB7"/>
    <w:rsid w:val="003D42FB"/>
    <w:rsid w:val="003D4849"/>
    <w:rsid w:val="003D4871"/>
    <w:rsid w:val="003D550D"/>
    <w:rsid w:val="003D56A1"/>
    <w:rsid w:val="003D5BA3"/>
    <w:rsid w:val="003D5F8D"/>
    <w:rsid w:val="003D618A"/>
    <w:rsid w:val="003D649B"/>
    <w:rsid w:val="003D64CF"/>
    <w:rsid w:val="003D6546"/>
    <w:rsid w:val="003D6D75"/>
    <w:rsid w:val="003D74E0"/>
    <w:rsid w:val="003D78E5"/>
    <w:rsid w:val="003E04AA"/>
    <w:rsid w:val="003E0B4F"/>
    <w:rsid w:val="003E0DE8"/>
    <w:rsid w:val="003E0E90"/>
    <w:rsid w:val="003E1033"/>
    <w:rsid w:val="003E1D94"/>
    <w:rsid w:val="003E228D"/>
    <w:rsid w:val="003E36E3"/>
    <w:rsid w:val="003E38F1"/>
    <w:rsid w:val="003E3D23"/>
    <w:rsid w:val="003E40A7"/>
    <w:rsid w:val="003E4332"/>
    <w:rsid w:val="003E4D35"/>
    <w:rsid w:val="003E57F9"/>
    <w:rsid w:val="003E5C3A"/>
    <w:rsid w:val="003E64E0"/>
    <w:rsid w:val="003E65A5"/>
    <w:rsid w:val="003E7EB3"/>
    <w:rsid w:val="003F043C"/>
    <w:rsid w:val="003F07CE"/>
    <w:rsid w:val="003F0B49"/>
    <w:rsid w:val="003F0D17"/>
    <w:rsid w:val="003F1119"/>
    <w:rsid w:val="003F1770"/>
    <w:rsid w:val="003F17E2"/>
    <w:rsid w:val="003F1944"/>
    <w:rsid w:val="003F1AE7"/>
    <w:rsid w:val="003F1FB9"/>
    <w:rsid w:val="003F2A9A"/>
    <w:rsid w:val="003F2AD2"/>
    <w:rsid w:val="003F32CF"/>
    <w:rsid w:val="003F36D2"/>
    <w:rsid w:val="003F3A83"/>
    <w:rsid w:val="003F3A98"/>
    <w:rsid w:val="003F3C99"/>
    <w:rsid w:val="003F406E"/>
    <w:rsid w:val="003F4244"/>
    <w:rsid w:val="003F42A1"/>
    <w:rsid w:val="003F46FD"/>
    <w:rsid w:val="003F48E6"/>
    <w:rsid w:val="003F4C53"/>
    <w:rsid w:val="003F4CB9"/>
    <w:rsid w:val="003F5C23"/>
    <w:rsid w:val="003F6375"/>
    <w:rsid w:val="003F737C"/>
    <w:rsid w:val="003F7AE0"/>
    <w:rsid w:val="003F7C09"/>
    <w:rsid w:val="00400079"/>
    <w:rsid w:val="00400166"/>
    <w:rsid w:val="00400F1F"/>
    <w:rsid w:val="00400FCC"/>
    <w:rsid w:val="00400FDD"/>
    <w:rsid w:val="004011DF"/>
    <w:rsid w:val="004013D4"/>
    <w:rsid w:val="004016D1"/>
    <w:rsid w:val="00401E26"/>
    <w:rsid w:val="00402072"/>
    <w:rsid w:val="004029AB"/>
    <w:rsid w:val="00402EF4"/>
    <w:rsid w:val="00403786"/>
    <w:rsid w:val="00403FC3"/>
    <w:rsid w:val="0040400A"/>
    <w:rsid w:val="00404427"/>
    <w:rsid w:val="00404A02"/>
    <w:rsid w:val="00404E4F"/>
    <w:rsid w:val="00405E4A"/>
    <w:rsid w:val="00406659"/>
    <w:rsid w:val="00406A58"/>
    <w:rsid w:val="00406ADA"/>
    <w:rsid w:val="00406CDF"/>
    <w:rsid w:val="00406D81"/>
    <w:rsid w:val="00406FB4"/>
    <w:rsid w:val="004070B1"/>
    <w:rsid w:val="00407C3E"/>
    <w:rsid w:val="004102A4"/>
    <w:rsid w:val="00410881"/>
    <w:rsid w:val="00410BE7"/>
    <w:rsid w:val="004117F5"/>
    <w:rsid w:val="00411C70"/>
    <w:rsid w:val="004123BF"/>
    <w:rsid w:val="004144CA"/>
    <w:rsid w:val="0041455F"/>
    <w:rsid w:val="00414A2B"/>
    <w:rsid w:val="00415416"/>
    <w:rsid w:val="00415CF3"/>
    <w:rsid w:val="00415DF2"/>
    <w:rsid w:val="00415FA1"/>
    <w:rsid w:val="004177CA"/>
    <w:rsid w:val="004179B8"/>
    <w:rsid w:val="00417FEC"/>
    <w:rsid w:val="00420325"/>
    <w:rsid w:val="00420371"/>
    <w:rsid w:val="00420E60"/>
    <w:rsid w:val="004216D6"/>
    <w:rsid w:val="00421FED"/>
    <w:rsid w:val="00422047"/>
    <w:rsid w:val="00422958"/>
    <w:rsid w:val="00422E2C"/>
    <w:rsid w:val="00422EFD"/>
    <w:rsid w:val="004239BB"/>
    <w:rsid w:val="00423D01"/>
    <w:rsid w:val="00424419"/>
    <w:rsid w:val="00425A9D"/>
    <w:rsid w:val="004267A2"/>
    <w:rsid w:val="00426D06"/>
    <w:rsid w:val="004276C6"/>
    <w:rsid w:val="00427879"/>
    <w:rsid w:val="004278A2"/>
    <w:rsid w:val="00427EA9"/>
    <w:rsid w:val="00427F20"/>
    <w:rsid w:val="004304E3"/>
    <w:rsid w:val="004305C1"/>
    <w:rsid w:val="004306CA"/>
    <w:rsid w:val="004308D1"/>
    <w:rsid w:val="00430A76"/>
    <w:rsid w:val="00430BFA"/>
    <w:rsid w:val="00431061"/>
    <w:rsid w:val="0043122F"/>
    <w:rsid w:val="0043151E"/>
    <w:rsid w:val="0043205A"/>
    <w:rsid w:val="00432101"/>
    <w:rsid w:val="004322B9"/>
    <w:rsid w:val="004325DB"/>
    <w:rsid w:val="004332D6"/>
    <w:rsid w:val="00433A05"/>
    <w:rsid w:val="00434234"/>
    <w:rsid w:val="004344B8"/>
    <w:rsid w:val="00434604"/>
    <w:rsid w:val="00434ABB"/>
    <w:rsid w:val="00434B96"/>
    <w:rsid w:val="00434D6D"/>
    <w:rsid w:val="0043505C"/>
    <w:rsid w:val="004350D2"/>
    <w:rsid w:val="00435A89"/>
    <w:rsid w:val="00435AAC"/>
    <w:rsid w:val="00435CC7"/>
    <w:rsid w:val="00436384"/>
    <w:rsid w:val="00436545"/>
    <w:rsid w:val="004367A9"/>
    <w:rsid w:val="004374E0"/>
    <w:rsid w:val="00437844"/>
    <w:rsid w:val="00437882"/>
    <w:rsid w:val="004378E4"/>
    <w:rsid w:val="00437997"/>
    <w:rsid w:val="00437CB5"/>
    <w:rsid w:val="00437E14"/>
    <w:rsid w:val="00440171"/>
    <w:rsid w:val="0044047C"/>
    <w:rsid w:val="00440566"/>
    <w:rsid w:val="004410F7"/>
    <w:rsid w:val="004412D2"/>
    <w:rsid w:val="00441A8A"/>
    <w:rsid w:val="00441CAE"/>
    <w:rsid w:val="00441D2F"/>
    <w:rsid w:val="00441FC2"/>
    <w:rsid w:val="00442001"/>
    <w:rsid w:val="004420F4"/>
    <w:rsid w:val="00442271"/>
    <w:rsid w:val="0044236F"/>
    <w:rsid w:val="00442665"/>
    <w:rsid w:val="004426A2"/>
    <w:rsid w:val="00442A86"/>
    <w:rsid w:val="00442EDA"/>
    <w:rsid w:val="00443320"/>
    <w:rsid w:val="00443E4C"/>
    <w:rsid w:val="00444E49"/>
    <w:rsid w:val="00445417"/>
    <w:rsid w:val="0044590C"/>
    <w:rsid w:val="00445B31"/>
    <w:rsid w:val="00445F2C"/>
    <w:rsid w:val="004461D1"/>
    <w:rsid w:val="0044633A"/>
    <w:rsid w:val="004469AA"/>
    <w:rsid w:val="00446E80"/>
    <w:rsid w:val="00446EBA"/>
    <w:rsid w:val="00447309"/>
    <w:rsid w:val="00447F74"/>
    <w:rsid w:val="0045030C"/>
    <w:rsid w:val="00450389"/>
    <w:rsid w:val="0045059C"/>
    <w:rsid w:val="00450935"/>
    <w:rsid w:val="00450E8E"/>
    <w:rsid w:val="00451395"/>
    <w:rsid w:val="00451BFA"/>
    <w:rsid w:val="00452D5F"/>
    <w:rsid w:val="00452FE7"/>
    <w:rsid w:val="00453062"/>
    <w:rsid w:val="00453344"/>
    <w:rsid w:val="0045373A"/>
    <w:rsid w:val="00454E20"/>
    <w:rsid w:val="004554EB"/>
    <w:rsid w:val="00455C66"/>
    <w:rsid w:val="00456507"/>
    <w:rsid w:val="00456665"/>
    <w:rsid w:val="00456DE9"/>
    <w:rsid w:val="0045730A"/>
    <w:rsid w:val="004575CB"/>
    <w:rsid w:val="00457926"/>
    <w:rsid w:val="004607A9"/>
    <w:rsid w:val="00460D87"/>
    <w:rsid w:val="00460EFF"/>
    <w:rsid w:val="00461C86"/>
    <w:rsid w:val="00461CC2"/>
    <w:rsid w:val="004620C1"/>
    <w:rsid w:val="0046239D"/>
    <w:rsid w:val="00462940"/>
    <w:rsid w:val="00462C75"/>
    <w:rsid w:val="00463960"/>
    <w:rsid w:val="00463A80"/>
    <w:rsid w:val="0046461B"/>
    <w:rsid w:val="004646F3"/>
    <w:rsid w:val="00465975"/>
    <w:rsid w:val="00465A3C"/>
    <w:rsid w:val="0046611D"/>
    <w:rsid w:val="004664C1"/>
    <w:rsid w:val="004673A9"/>
    <w:rsid w:val="0046784C"/>
    <w:rsid w:val="00467B87"/>
    <w:rsid w:val="00470495"/>
    <w:rsid w:val="00470785"/>
    <w:rsid w:val="0047092D"/>
    <w:rsid w:val="00470C20"/>
    <w:rsid w:val="00470E5F"/>
    <w:rsid w:val="00470F43"/>
    <w:rsid w:val="00470F5A"/>
    <w:rsid w:val="00471DD2"/>
    <w:rsid w:val="00471F12"/>
    <w:rsid w:val="004720A2"/>
    <w:rsid w:val="00472555"/>
    <w:rsid w:val="0047279C"/>
    <w:rsid w:val="00472821"/>
    <w:rsid w:val="00473265"/>
    <w:rsid w:val="00473B01"/>
    <w:rsid w:val="00473B35"/>
    <w:rsid w:val="00473C7F"/>
    <w:rsid w:val="00474631"/>
    <w:rsid w:val="00474C2B"/>
    <w:rsid w:val="00474D43"/>
    <w:rsid w:val="00475831"/>
    <w:rsid w:val="0047585C"/>
    <w:rsid w:val="00475C07"/>
    <w:rsid w:val="00476BB4"/>
    <w:rsid w:val="00476E6F"/>
    <w:rsid w:val="004770A7"/>
    <w:rsid w:val="004770F8"/>
    <w:rsid w:val="004772C1"/>
    <w:rsid w:val="00480A71"/>
    <w:rsid w:val="00480C18"/>
    <w:rsid w:val="00480CDC"/>
    <w:rsid w:val="00480EAA"/>
    <w:rsid w:val="00481120"/>
    <w:rsid w:val="0048124E"/>
    <w:rsid w:val="0048198E"/>
    <w:rsid w:val="004819D3"/>
    <w:rsid w:val="00482AFA"/>
    <w:rsid w:val="00482B8B"/>
    <w:rsid w:val="00483085"/>
    <w:rsid w:val="004836C6"/>
    <w:rsid w:val="00483C1D"/>
    <w:rsid w:val="004847DC"/>
    <w:rsid w:val="004848E9"/>
    <w:rsid w:val="00484A66"/>
    <w:rsid w:val="00484B9C"/>
    <w:rsid w:val="00485D2E"/>
    <w:rsid w:val="0048632D"/>
    <w:rsid w:val="00486E0E"/>
    <w:rsid w:val="00486E48"/>
    <w:rsid w:val="00486FDF"/>
    <w:rsid w:val="004872A5"/>
    <w:rsid w:val="004876E3"/>
    <w:rsid w:val="0048783C"/>
    <w:rsid w:val="004878F0"/>
    <w:rsid w:val="00487900"/>
    <w:rsid w:val="00487D88"/>
    <w:rsid w:val="00491163"/>
    <w:rsid w:val="00491368"/>
    <w:rsid w:val="00491E99"/>
    <w:rsid w:val="0049237D"/>
    <w:rsid w:val="00492601"/>
    <w:rsid w:val="00492BEF"/>
    <w:rsid w:val="00493360"/>
    <w:rsid w:val="00494248"/>
    <w:rsid w:val="00494612"/>
    <w:rsid w:val="004946AC"/>
    <w:rsid w:val="00494FC8"/>
    <w:rsid w:val="004958E5"/>
    <w:rsid w:val="00495B47"/>
    <w:rsid w:val="004961AA"/>
    <w:rsid w:val="00496DD2"/>
    <w:rsid w:val="004978DD"/>
    <w:rsid w:val="004A012D"/>
    <w:rsid w:val="004A01EA"/>
    <w:rsid w:val="004A06D9"/>
    <w:rsid w:val="004A27AF"/>
    <w:rsid w:val="004A2CB9"/>
    <w:rsid w:val="004A36DA"/>
    <w:rsid w:val="004A3820"/>
    <w:rsid w:val="004A387D"/>
    <w:rsid w:val="004A3A8B"/>
    <w:rsid w:val="004A41C1"/>
    <w:rsid w:val="004A47CB"/>
    <w:rsid w:val="004A4849"/>
    <w:rsid w:val="004A4BA6"/>
    <w:rsid w:val="004A4FB4"/>
    <w:rsid w:val="004A5520"/>
    <w:rsid w:val="004A5613"/>
    <w:rsid w:val="004A66FB"/>
    <w:rsid w:val="004A6D7C"/>
    <w:rsid w:val="004A7F65"/>
    <w:rsid w:val="004B05F7"/>
    <w:rsid w:val="004B08AA"/>
    <w:rsid w:val="004B0B1B"/>
    <w:rsid w:val="004B1F2D"/>
    <w:rsid w:val="004B312F"/>
    <w:rsid w:val="004B3923"/>
    <w:rsid w:val="004B3CC4"/>
    <w:rsid w:val="004B3D3B"/>
    <w:rsid w:val="004B4B5F"/>
    <w:rsid w:val="004B4EC3"/>
    <w:rsid w:val="004B5B6B"/>
    <w:rsid w:val="004B5EB4"/>
    <w:rsid w:val="004B6953"/>
    <w:rsid w:val="004B6ABA"/>
    <w:rsid w:val="004B72DA"/>
    <w:rsid w:val="004B7474"/>
    <w:rsid w:val="004B78BA"/>
    <w:rsid w:val="004B7F00"/>
    <w:rsid w:val="004C00DE"/>
    <w:rsid w:val="004C0696"/>
    <w:rsid w:val="004C0B44"/>
    <w:rsid w:val="004C0C58"/>
    <w:rsid w:val="004C10D5"/>
    <w:rsid w:val="004C1371"/>
    <w:rsid w:val="004C26CE"/>
    <w:rsid w:val="004C29BF"/>
    <w:rsid w:val="004C357A"/>
    <w:rsid w:val="004C3CA4"/>
    <w:rsid w:val="004C3DC8"/>
    <w:rsid w:val="004C3FC3"/>
    <w:rsid w:val="004C4E59"/>
    <w:rsid w:val="004C52BD"/>
    <w:rsid w:val="004C56F5"/>
    <w:rsid w:val="004C5969"/>
    <w:rsid w:val="004C609B"/>
    <w:rsid w:val="004C6161"/>
    <w:rsid w:val="004C6A51"/>
    <w:rsid w:val="004C7251"/>
    <w:rsid w:val="004C748F"/>
    <w:rsid w:val="004C760B"/>
    <w:rsid w:val="004C7E1B"/>
    <w:rsid w:val="004D001A"/>
    <w:rsid w:val="004D03FC"/>
    <w:rsid w:val="004D07E5"/>
    <w:rsid w:val="004D0A5F"/>
    <w:rsid w:val="004D0DE2"/>
    <w:rsid w:val="004D0E97"/>
    <w:rsid w:val="004D17F3"/>
    <w:rsid w:val="004D1984"/>
    <w:rsid w:val="004D1D59"/>
    <w:rsid w:val="004D2560"/>
    <w:rsid w:val="004D2D5C"/>
    <w:rsid w:val="004D330A"/>
    <w:rsid w:val="004D386A"/>
    <w:rsid w:val="004D4266"/>
    <w:rsid w:val="004D45D0"/>
    <w:rsid w:val="004D4BA3"/>
    <w:rsid w:val="004D537A"/>
    <w:rsid w:val="004D5DD6"/>
    <w:rsid w:val="004D5ED3"/>
    <w:rsid w:val="004D5F56"/>
    <w:rsid w:val="004D609C"/>
    <w:rsid w:val="004D61E4"/>
    <w:rsid w:val="004D7449"/>
    <w:rsid w:val="004D74C2"/>
    <w:rsid w:val="004D7703"/>
    <w:rsid w:val="004D77F2"/>
    <w:rsid w:val="004D7A05"/>
    <w:rsid w:val="004E0961"/>
    <w:rsid w:val="004E0A77"/>
    <w:rsid w:val="004E124C"/>
    <w:rsid w:val="004E140C"/>
    <w:rsid w:val="004E1A44"/>
    <w:rsid w:val="004E1A6F"/>
    <w:rsid w:val="004E1C21"/>
    <w:rsid w:val="004E233A"/>
    <w:rsid w:val="004E27CF"/>
    <w:rsid w:val="004E2EF8"/>
    <w:rsid w:val="004E2FCB"/>
    <w:rsid w:val="004E361C"/>
    <w:rsid w:val="004E3DE2"/>
    <w:rsid w:val="004E3DE8"/>
    <w:rsid w:val="004E51B0"/>
    <w:rsid w:val="004E5763"/>
    <w:rsid w:val="004E59D7"/>
    <w:rsid w:val="004E5BE4"/>
    <w:rsid w:val="004E6640"/>
    <w:rsid w:val="004E6C01"/>
    <w:rsid w:val="004E6DBC"/>
    <w:rsid w:val="004E72FE"/>
    <w:rsid w:val="004E7363"/>
    <w:rsid w:val="004E7D8E"/>
    <w:rsid w:val="004F0015"/>
    <w:rsid w:val="004F0240"/>
    <w:rsid w:val="004F08EC"/>
    <w:rsid w:val="004F19D1"/>
    <w:rsid w:val="004F1BAF"/>
    <w:rsid w:val="004F21A9"/>
    <w:rsid w:val="004F2857"/>
    <w:rsid w:val="004F3771"/>
    <w:rsid w:val="004F3A78"/>
    <w:rsid w:val="004F442F"/>
    <w:rsid w:val="004F4AF8"/>
    <w:rsid w:val="004F53F6"/>
    <w:rsid w:val="004F546C"/>
    <w:rsid w:val="004F5748"/>
    <w:rsid w:val="004F597C"/>
    <w:rsid w:val="004F5BAA"/>
    <w:rsid w:val="004F649C"/>
    <w:rsid w:val="004F656E"/>
    <w:rsid w:val="004F6C5A"/>
    <w:rsid w:val="004F6E20"/>
    <w:rsid w:val="004F6E3D"/>
    <w:rsid w:val="004F72DC"/>
    <w:rsid w:val="004F7605"/>
    <w:rsid w:val="004F7FD7"/>
    <w:rsid w:val="0050086C"/>
    <w:rsid w:val="00501372"/>
    <w:rsid w:val="00501FFF"/>
    <w:rsid w:val="00502068"/>
    <w:rsid w:val="00502360"/>
    <w:rsid w:val="00502402"/>
    <w:rsid w:val="005025A1"/>
    <w:rsid w:val="00502890"/>
    <w:rsid w:val="0050345E"/>
    <w:rsid w:val="005035B3"/>
    <w:rsid w:val="0050360C"/>
    <w:rsid w:val="005037A3"/>
    <w:rsid w:val="00503AA3"/>
    <w:rsid w:val="00504494"/>
    <w:rsid w:val="00505BCB"/>
    <w:rsid w:val="00506729"/>
    <w:rsid w:val="00506EBB"/>
    <w:rsid w:val="0050751B"/>
    <w:rsid w:val="00507B2A"/>
    <w:rsid w:val="00507DAC"/>
    <w:rsid w:val="005106BC"/>
    <w:rsid w:val="00510891"/>
    <w:rsid w:val="0051104B"/>
    <w:rsid w:val="005111D5"/>
    <w:rsid w:val="00511684"/>
    <w:rsid w:val="005118E1"/>
    <w:rsid w:val="00511AFA"/>
    <w:rsid w:val="00511B2A"/>
    <w:rsid w:val="005125DB"/>
    <w:rsid w:val="005144F7"/>
    <w:rsid w:val="0051490B"/>
    <w:rsid w:val="00514C8A"/>
    <w:rsid w:val="00514CA8"/>
    <w:rsid w:val="00514FAE"/>
    <w:rsid w:val="0051522B"/>
    <w:rsid w:val="00515AAD"/>
    <w:rsid w:val="0051667E"/>
    <w:rsid w:val="0051684F"/>
    <w:rsid w:val="00516B76"/>
    <w:rsid w:val="00517421"/>
    <w:rsid w:val="00517DEA"/>
    <w:rsid w:val="00520033"/>
    <w:rsid w:val="0052092F"/>
    <w:rsid w:val="00520AE7"/>
    <w:rsid w:val="00520E39"/>
    <w:rsid w:val="00520EFD"/>
    <w:rsid w:val="0052177C"/>
    <w:rsid w:val="005225F6"/>
    <w:rsid w:val="005234F6"/>
    <w:rsid w:val="0052369D"/>
    <w:rsid w:val="00523B57"/>
    <w:rsid w:val="005246A8"/>
    <w:rsid w:val="00524E20"/>
    <w:rsid w:val="00525709"/>
    <w:rsid w:val="0052577E"/>
    <w:rsid w:val="005258C3"/>
    <w:rsid w:val="0052602A"/>
    <w:rsid w:val="00526AC5"/>
    <w:rsid w:val="00527440"/>
    <w:rsid w:val="00527AF5"/>
    <w:rsid w:val="00527C31"/>
    <w:rsid w:val="00530B18"/>
    <w:rsid w:val="00530F72"/>
    <w:rsid w:val="00531A35"/>
    <w:rsid w:val="00531BA9"/>
    <w:rsid w:val="00531EBD"/>
    <w:rsid w:val="0053242B"/>
    <w:rsid w:val="00532B00"/>
    <w:rsid w:val="00532C7D"/>
    <w:rsid w:val="00532E65"/>
    <w:rsid w:val="00532E96"/>
    <w:rsid w:val="00532EFB"/>
    <w:rsid w:val="00533757"/>
    <w:rsid w:val="00534327"/>
    <w:rsid w:val="0053482B"/>
    <w:rsid w:val="00534978"/>
    <w:rsid w:val="005358EA"/>
    <w:rsid w:val="00535AF8"/>
    <w:rsid w:val="00536591"/>
    <w:rsid w:val="0053676F"/>
    <w:rsid w:val="00536A57"/>
    <w:rsid w:val="00537139"/>
    <w:rsid w:val="005374AF"/>
    <w:rsid w:val="00537F1A"/>
    <w:rsid w:val="00537FF3"/>
    <w:rsid w:val="00540211"/>
    <w:rsid w:val="00540272"/>
    <w:rsid w:val="00540553"/>
    <w:rsid w:val="005406EB"/>
    <w:rsid w:val="00540791"/>
    <w:rsid w:val="00540DD1"/>
    <w:rsid w:val="00541490"/>
    <w:rsid w:val="005421C7"/>
    <w:rsid w:val="00542AAB"/>
    <w:rsid w:val="00543039"/>
    <w:rsid w:val="005437FD"/>
    <w:rsid w:val="00544241"/>
    <w:rsid w:val="00544581"/>
    <w:rsid w:val="00544976"/>
    <w:rsid w:val="005450FD"/>
    <w:rsid w:val="005455D1"/>
    <w:rsid w:val="00545B0B"/>
    <w:rsid w:val="0054612B"/>
    <w:rsid w:val="00547187"/>
    <w:rsid w:val="00547214"/>
    <w:rsid w:val="00547731"/>
    <w:rsid w:val="00547C47"/>
    <w:rsid w:val="00547D55"/>
    <w:rsid w:val="00550470"/>
    <w:rsid w:val="005506CF"/>
    <w:rsid w:val="00550C14"/>
    <w:rsid w:val="00551EBC"/>
    <w:rsid w:val="00551F5A"/>
    <w:rsid w:val="0055207C"/>
    <w:rsid w:val="0055227E"/>
    <w:rsid w:val="00552370"/>
    <w:rsid w:val="00552426"/>
    <w:rsid w:val="00552755"/>
    <w:rsid w:val="005527C1"/>
    <w:rsid w:val="00552822"/>
    <w:rsid w:val="00552B18"/>
    <w:rsid w:val="00552D56"/>
    <w:rsid w:val="00552EDD"/>
    <w:rsid w:val="0055301B"/>
    <w:rsid w:val="0055326C"/>
    <w:rsid w:val="005538B9"/>
    <w:rsid w:val="0055410E"/>
    <w:rsid w:val="005543D4"/>
    <w:rsid w:val="00554447"/>
    <w:rsid w:val="005545B6"/>
    <w:rsid w:val="00554D15"/>
    <w:rsid w:val="005550F1"/>
    <w:rsid w:val="0055570B"/>
    <w:rsid w:val="005558E8"/>
    <w:rsid w:val="00555D44"/>
    <w:rsid w:val="00555E1E"/>
    <w:rsid w:val="00556183"/>
    <w:rsid w:val="00556806"/>
    <w:rsid w:val="0055684E"/>
    <w:rsid w:val="00556907"/>
    <w:rsid w:val="00556A11"/>
    <w:rsid w:val="00557515"/>
    <w:rsid w:val="00560308"/>
    <w:rsid w:val="0056089C"/>
    <w:rsid w:val="005611CB"/>
    <w:rsid w:val="005611F3"/>
    <w:rsid w:val="00561329"/>
    <w:rsid w:val="005618C9"/>
    <w:rsid w:val="00561BB7"/>
    <w:rsid w:val="00562D46"/>
    <w:rsid w:val="00563ADF"/>
    <w:rsid w:val="00564954"/>
    <w:rsid w:val="00564C88"/>
    <w:rsid w:val="00564CFF"/>
    <w:rsid w:val="00564DBA"/>
    <w:rsid w:val="005650B4"/>
    <w:rsid w:val="00565808"/>
    <w:rsid w:val="00565E47"/>
    <w:rsid w:val="005667E8"/>
    <w:rsid w:val="00566D78"/>
    <w:rsid w:val="00566DBE"/>
    <w:rsid w:val="0056773C"/>
    <w:rsid w:val="00567A57"/>
    <w:rsid w:val="00567CAA"/>
    <w:rsid w:val="00567E68"/>
    <w:rsid w:val="005702F0"/>
    <w:rsid w:val="00570321"/>
    <w:rsid w:val="005708D1"/>
    <w:rsid w:val="00570DAF"/>
    <w:rsid w:val="00571C49"/>
    <w:rsid w:val="005726F7"/>
    <w:rsid w:val="00572EA7"/>
    <w:rsid w:val="00573A4E"/>
    <w:rsid w:val="0057473C"/>
    <w:rsid w:val="00574908"/>
    <w:rsid w:val="00575055"/>
    <w:rsid w:val="005750C4"/>
    <w:rsid w:val="005758E3"/>
    <w:rsid w:val="00575B3D"/>
    <w:rsid w:val="00575B52"/>
    <w:rsid w:val="00576909"/>
    <w:rsid w:val="005773C9"/>
    <w:rsid w:val="00577A90"/>
    <w:rsid w:val="005805C5"/>
    <w:rsid w:val="0058166B"/>
    <w:rsid w:val="0058239C"/>
    <w:rsid w:val="005828F2"/>
    <w:rsid w:val="00582C7C"/>
    <w:rsid w:val="00582F96"/>
    <w:rsid w:val="00583AB9"/>
    <w:rsid w:val="00583E4C"/>
    <w:rsid w:val="005840E1"/>
    <w:rsid w:val="0058414B"/>
    <w:rsid w:val="005847F0"/>
    <w:rsid w:val="00585400"/>
    <w:rsid w:val="00585410"/>
    <w:rsid w:val="00585658"/>
    <w:rsid w:val="00585B7B"/>
    <w:rsid w:val="0058619C"/>
    <w:rsid w:val="00586672"/>
    <w:rsid w:val="00587631"/>
    <w:rsid w:val="005908E7"/>
    <w:rsid w:val="00590FB4"/>
    <w:rsid w:val="00591102"/>
    <w:rsid w:val="005913AA"/>
    <w:rsid w:val="0059166A"/>
    <w:rsid w:val="00592367"/>
    <w:rsid w:val="0059288B"/>
    <w:rsid w:val="00592A71"/>
    <w:rsid w:val="00592C09"/>
    <w:rsid w:val="0059316C"/>
    <w:rsid w:val="005937B5"/>
    <w:rsid w:val="00593873"/>
    <w:rsid w:val="00594F80"/>
    <w:rsid w:val="005959A7"/>
    <w:rsid w:val="00595E0B"/>
    <w:rsid w:val="00596E99"/>
    <w:rsid w:val="005971B3"/>
    <w:rsid w:val="005978CE"/>
    <w:rsid w:val="00597E32"/>
    <w:rsid w:val="00597F48"/>
    <w:rsid w:val="005A00F8"/>
    <w:rsid w:val="005A07B8"/>
    <w:rsid w:val="005A12EC"/>
    <w:rsid w:val="005A1786"/>
    <w:rsid w:val="005A1A89"/>
    <w:rsid w:val="005A1CDE"/>
    <w:rsid w:val="005A212D"/>
    <w:rsid w:val="005A22E6"/>
    <w:rsid w:val="005A23B4"/>
    <w:rsid w:val="005A2DA1"/>
    <w:rsid w:val="005A2F58"/>
    <w:rsid w:val="005A31F7"/>
    <w:rsid w:val="005A35F8"/>
    <w:rsid w:val="005A385D"/>
    <w:rsid w:val="005A45AE"/>
    <w:rsid w:val="005A47B8"/>
    <w:rsid w:val="005A4DA8"/>
    <w:rsid w:val="005A6DFC"/>
    <w:rsid w:val="005A7160"/>
    <w:rsid w:val="005A7986"/>
    <w:rsid w:val="005A7F41"/>
    <w:rsid w:val="005B0234"/>
    <w:rsid w:val="005B0637"/>
    <w:rsid w:val="005B07D8"/>
    <w:rsid w:val="005B09A5"/>
    <w:rsid w:val="005B0ECE"/>
    <w:rsid w:val="005B1634"/>
    <w:rsid w:val="005B1A29"/>
    <w:rsid w:val="005B1F76"/>
    <w:rsid w:val="005B22FD"/>
    <w:rsid w:val="005B28E9"/>
    <w:rsid w:val="005B2C06"/>
    <w:rsid w:val="005B3702"/>
    <w:rsid w:val="005B40BF"/>
    <w:rsid w:val="005B4670"/>
    <w:rsid w:val="005B4AAA"/>
    <w:rsid w:val="005B4BE4"/>
    <w:rsid w:val="005B5427"/>
    <w:rsid w:val="005B5A6C"/>
    <w:rsid w:val="005B65B2"/>
    <w:rsid w:val="005B6B74"/>
    <w:rsid w:val="005B7868"/>
    <w:rsid w:val="005C00BE"/>
    <w:rsid w:val="005C0106"/>
    <w:rsid w:val="005C0BEF"/>
    <w:rsid w:val="005C0D44"/>
    <w:rsid w:val="005C0D92"/>
    <w:rsid w:val="005C117F"/>
    <w:rsid w:val="005C14F7"/>
    <w:rsid w:val="005C27A5"/>
    <w:rsid w:val="005C27D7"/>
    <w:rsid w:val="005C284B"/>
    <w:rsid w:val="005C2894"/>
    <w:rsid w:val="005C2C3F"/>
    <w:rsid w:val="005C30F1"/>
    <w:rsid w:val="005C3CD0"/>
    <w:rsid w:val="005C450A"/>
    <w:rsid w:val="005C4C6E"/>
    <w:rsid w:val="005C50C2"/>
    <w:rsid w:val="005C535D"/>
    <w:rsid w:val="005C5843"/>
    <w:rsid w:val="005C5CBC"/>
    <w:rsid w:val="005C607D"/>
    <w:rsid w:val="005C6275"/>
    <w:rsid w:val="005C6D64"/>
    <w:rsid w:val="005C77B7"/>
    <w:rsid w:val="005D02B6"/>
    <w:rsid w:val="005D03E8"/>
    <w:rsid w:val="005D175F"/>
    <w:rsid w:val="005D1BEF"/>
    <w:rsid w:val="005D1F8D"/>
    <w:rsid w:val="005D28D1"/>
    <w:rsid w:val="005D2B52"/>
    <w:rsid w:val="005D2EB1"/>
    <w:rsid w:val="005D3855"/>
    <w:rsid w:val="005D47CE"/>
    <w:rsid w:val="005D4E7F"/>
    <w:rsid w:val="005D5870"/>
    <w:rsid w:val="005D593C"/>
    <w:rsid w:val="005D5E08"/>
    <w:rsid w:val="005D5F4B"/>
    <w:rsid w:val="005D5FFE"/>
    <w:rsid w:val="005D6211"/>
    <w:rsid w:val="005D6A0D"/>
    <w:rsid w:val="005D6D46"/>
    <w:rsid w:val="005D7B68"/>
    <w:rsid w:val="005D7BA7"/>
    <w:rsid w:val="005E0371"/>
    <w:rsid w:val="005E20C3"/>
    <w:rsid w:val="005E223E"/>
    <w:rsid w:val="005E2603"/>
    <w:rsid w:val="005E268E"/>
    <w:rsid w:val="005E28C2"/>
    <w:rsid w:val="005E28F5"/>
    <w:rsid w:val="005E2A65"/>
    <w:rsid w:val="005E374E"/>
    <w:rsid w:val="005E3C9F"/>
    <w:rsid w:val="005E3DDE"/>
    <w:rsid w:val="005E4269"/>
    <w:rsid w:val="005E452E"/>
    <w:rsid w:val="005E526E"/>
    <w:rsid w:val="005E5665"/>
    <w:rsid w:val="005E57B2"/>
    <w:rsid w:val="005E6190"/>
    <w:rsid w:val="005E6FF9"/>
    <w:rsid w:val="005E707F"/>
    <w:rsid w:val="005E73C3"/>
    <w:rsid w:val="005E75B8"/>
    <w:rsid w:val="005E7D04"/>
    <w:rsid w:val="005E7EA8"/>
    <w:rsid w:val="005F00A5"/>
    <w:rsid w:val="005F0F7D"/>
    <w:rsid w:val="005F1528"/>
    <w:rsid w:val="005F178F"/>
    <w:rsid w:val="005F1A39"/>
    <w:rsid w:val="005F25D9"/>
    <w:rsid w:val="005F278F"/>
    <w:rsid w:val="005F288E"/>
    <w:rsid w:val="005F28D4"/>
    <w:rsid w:val="005F2D56"/>
    <w:rsid w:val="005F2F19"/>
    <w:rsid w:val="005F314B"/>
    <w:rsid w:val="005F3214"/>
    <w:rsid w:val="005F347A"/>
    <w:rsid w:val="005F37F5"/>
    <w:rsid w:val="005F4136"/>
    <w:rsid w:val="005F4C55"/>
    <w:rsid w:val="005F5203"/>
    <w:rsid w:val="005F5828"/>
    <w:rsid w:val="005F5AD6"/>
    <w:rsid w:val="005F5BA0"/>
    <w:rsid w:val="005F6342"/>
    <w:rsid w:val="005F66CE"/>
    <w:rsid w:val="005F6F48"/>
    <w:rsid w:val="005F70D4"/>
    <w:rsid w:val="005F78D0"/>
    <w:rsid w:val="005F7BC2"/>
    <w:rsid w:val="005F7EB3"/>
    <w:rsid w:val="00600148"/>
    <w:rsid w:val="006007FB"/>
    <w:rsid w:val="00600DE4"/>
    <w:rsid w:val="00600E33"/>
    <w:rsid w:val="006010D7"/>
    <w:rsid w:val="00601D1A"/>
    <w:rsid w:val="00601E18"/>
    <w:rsid w:val="00602A7B"/>
    <w:rsid w:val="00602DF1"/>
    <w:rsid w:val="006033C1"/>
    <w:rsid w:val="006037ED"/>
    <w:rsid w:val="00604C63"/>
    <w:rsid w:val="00604FF9"/>
    <w:rsid w:val="00605718"/>
    <w:rsid w:val="00606981"/>
    <w:rsid w:val="006069A3"/>
    <w:rsid w:val="00606A4D"/>
    <w:rsid w:val="006070A3"/>
    <w:rsid w:val="00607310"/>
    <w:rsid w:val="006077A8"/>
    <w:rsid w:val="00607FFA"/>
    <w:rsid w:val="006105AB"/>
    <w:rsid w:val="0061080F"/>
    <w:rsid w:val="00610B87"/>
    <w:rsid w:val="00610FBA"/>
    <w:rsid w:val="00611038"/>
    <w:rsid w:val="00611A5C"/>
    <w:rsid w:val="006123FF"/>
    <w:rsid w:val="0061287B"/>
    <w:rsid w:val="00612EB0"/>
    <w:rsid w:val="00612FE5"/>
    <w:rsid w:val="0061324A"/>
    <w:rsid w:val="00613586"/>
    <w:rsid w:val="00613C8C"/>
    <w:rsid w:val="00614591"/>
    <w:rsid w:val="00614A49"/>
    <w:rsid w:val="00614A69"/>
    <w:rsid w:val="0061513E"/>
    <w:rsid w:val="00615203"/>
    <w:rsid w:val="0061594E"/>
    <w:rsid w:val="00615A79"/>
    <w:rsid w:val="00616615"/>
    <w:rsid w:val="006169F2"/>
    <w:rsid w:val="00617CB4"/>
    <w:rsid w:val="006210B4"/>
    <w:rsid w:val="006216F6"/>
    <w:rsid w:val="00621713"/>
    <w:rsid w:val="00621719"/>
    <w:rsid w:val="0062220C"/>
    <w:rsid w:val="006224A6"/>
    <w:rsid w:val="006224C6"/>
    <w:rsid w:val="0062292B"/>
    <w:rsid w:val="00622A00"/>
    <w:rsid w:val="00622FAE"/>
    <w:rsid w:val="0062308F"/>
    <w:rsid w:val="00623226"/>
    <w:rsid w:val="006236C3"/>
    <w:rsid w:val="0062375D"/>
    <w:rsid w:val="00623A6A"/>
    <w:rsid w:val="00623BF5"/>
    <w:rsid w:val="00624067"/>
    <w:rsid w:val="00624874"/>
    <w:rsid w:val="006248F0"/>
    <w:rsid w:val="00624BEE"/>
    <w:rsid w:val="00625DFB"/>
    <w:rsid w:val="00626363"/>
    <w:rsid w:val="00626369"/>
    <w:rsid w:val="006265B0"/>
    <w:rsid w:val="0062680B"/>
    <w:rsid w:val="00626909"/>
    <w:rsid w:val="00626D45"/>
    <w:rsid w:val="00626F91"/>
    <w:rsid w:val="006271F8"/>
    <w:rsid w:val="00630736"/>
    <w:rsid w:val="006309A2"/>
    <w:rsid w:val="0063139E"/>
    <w:rsid w:val="00631538"/>
    <w:rsid w:val="00631626"/>
    <w:rsid w:val="00631884"/>
    <w:rsid w:val="00631B07"/>
    <w:rsid w:val="006321E1"/>
    <w:rsid w:val="0063252D"/>
    <w:rsid w:val="006328D3"/>
    <w:rsid w:val="00632F79"/>
    <w:rsid w:val="006334E9"/>
    <w:rsid w:val="0063392E"/>
    <w:rsid w:val="00633936"/>
    <w:rsid w:val="0063397A"/>
    <w:rsid w:val="00633B72"/>
    <w:rsid w:val="00633C67"/>
    <w:rsid w:val="0063483E"/>
    <w:rsid w:val="00635526"/>
    <w:rsid w:val="0063570B"/>
    <w:rsid w:val="00635A85"/>
    <w:rsid w:val="006360F6"/>
    <w:rsid w:val="00637297"/>
    <w:rsid w:val="006373B2"/>
    <w:rsid w:val="006379F7"/>
    <w:rsid w:val="00637F1F"/>
    <w:rsid w:val="00640020"/>
    <w:rsid w:val="00640698"/>
    <w:rsid w:val="00641755"/>
    <w:rsid w:val="00641DAF"/>
    <w:rsid w:val="00642001"/>
    <w:rsid w:val="00642A0F"/>
    <w:rsid w:val="00644509"/>
    <w:rsid w:val="0064455F"/>
    <w:rsid w:val="006448A3"/>
    <w:rsid w:val="0064493C"/>
    <w:rsid w:val="00644EDE"/>
    <w:rsid w:val="006453F0"/>
    <w:rsid w:val="00645775"/>
    <w:rsid w:val="00645CC0"/>
    <w:rsid w:val="00646203"/>
    <w:rsid w:val="0064631F"/>
    <w:rsid w:val="00646C27"/>
    <w:rsid w:val="00646D62"/>
    <w:rsid w:val="00647E4B"/>
    <w:rsid w:val="00647E5A"/>
    <w:rsid w:val="006503DE"/>
    <w:rsid w:val="0065134B"/>
    <w:rsid w:val="00651D34"/>
    <w:rsid w:val="006526ED"/>
    <w:rsid w:val="00652947"/>
    <w:rsid w:val="00653654"/>
    <w:rsid w:val="00653B40"/>
    <w:rsid w:val="006540CF"/>
    <w:rsid w:val="00654ABE"/>
    <w:rsid w:val="00654CE3"/>
    <w:rsid w:val="00654E0D"/>
    <w:rsid w:val="00654F85"/>
    <w:rsid w:val="006555B9"/>
    <w:rsid w:val="00655678"/>
    <w:rsid w:val="0065574E"/>
    <w:rsid w:val="006558B0"/>
    <w:rsid w:val="006558BC"/>
    <w:rsid w:val="006570ED"/>
    <w:rsid w:val="0065714E"/>
    <w:rsid w:val="00657B19"/>
    <w:rsid w:val="00660EB9"/>
    <w:rsid w:val="006610CE"/>
    <w:rsid w:val="00662363"/>
    <w:rsid w:val="006623F5"/>
    <w:rsid w:val="00662549"/>
    <w:rsid w:val="00662560"/>
    <w:rsid w:val="0066279B"/>
    <w:rsid w:val="006631C5"/>
    <w:rsid w:val="00663EB9"/>
    <w:rsid w:val="006647D3"/>
    <w:rsid w:val="00664C11"/>
    <w:rsid w:val="00664D4B"/>
    <w:rsid w:val="00664E67"/>
    <w:rsid w:val="00665D78"/>
    <w:rsid w:val="00666187"/>
    <w:rsid w:val="00666241"/>
    <w:rsid w:val="00666297"/>
    <w:rsid w:val="006668D4"/>
    <w:rsid w:val="006676EB"/>
    <w:rsid w:val="00667C82"/>
    <w:rsid w:val="00667F5A"/>
    <w:rsid w:val="0067065D"/>
    <w:rsid w:val="00670AC7"/>
    <w:rsid w:val="00671106"/>
    <w:rsid w:val="006716B8"/>
    <w:rsid w:val="00671A5D"/>
    <w:rsid w:val="0067237F"/>
    <w:rsid w:val="00672459"/>
    <w:rsid w:val="00672811"/>
    <w:rsid w:val="00672816"/>
    <w:rsid w:val="00672A45"/>
    <w:rsid w:val="00672CAC"/>
    <w:rsid w:val="00672F94"/>
    <w:rsid w:val="00672F97"/>
    <w:rsid w:val="0067311B"/>
    <w:rsid w:val="0067334C"/>
    <w:rsid w:val="00673355"/>
    <w:rsid w:val="00673C76"/>
    <w:rsid w:val="00674401"/>
    <w:rsid w:val="00674D42"/>
    <w:rsid w:val="0067504F"/>
    <w:rsid w:val="006751AC"/>
    <w:rsid w:val="0067532A"/>
    <w:rsid w:val="006754A8"/>
    <w:rsid w:val="006759EF"/>
    <w:rsid w:val="006761B5"/>
    <w:rsid w:val="006764D9"/>
    <w:rsid w:val="00676597"/>
    <w:rsid w:val="006767A7"/>
    <w:rsid w:val="00676AF5"/>
    <w:rsid w:val="00676EA3"/>
    <w:rsid w:val="006777D4"/>
    <w:rsid w:val="00677979"/>
    <w:rsid w:val="00677B25"/>
    <w:rsid w:val="00677C8C"/>
    <w:rsid w:val="006805F7"/>
    <w:rsid w:val="006807CD"/>
    <w:rsid w:val="00680AC3"/>
    <w:rsid w:val="00680D80"/>
    <w:rsid w:val="00681F6E"/>
    <w:rsid w:val="00682571"/>
    <w:rsid w:val="00682D07"/>
    <w:rsid w:val="006837F6"/>
    <w:rsid w:val="00684A0B"/>
    <w:rsid w:val="00684C0F"/>
    <w:rsid w:val="006852A2"/>
    <w:rsid w:val="00685616"/>
    <w:rsid w:val="00685988"/>
    <w:rsid w:val="00687263"/>
    <w:rsid w:val="006875DF"/>
    <w:rsid w:val="00687ED2"/>
    <w:rsid w:val="00690062"/>
    <w:rsid w:val="00690703"/>
    <w:rsid w:val="00690E49"/>
    <w:rsid w:val="00690EAD"/>
    <w:rsid w:val="00690FB6"/>
    <w:rsid w:val="00692116"/>
    <w:rsid w:val="00692169"/>
    <w:rsid w:val="00692954"/>
    <w:rsid w:val="006929C6"/>
    <w:rsid w:val="00692B1B"/>
    <w:rsid w:val="00692C99"/>
    <w:rsid w:val="0069304C"/>
    <w:rsid w:val="00693142"/>
    <w:rsid w:val="00693B92"/>
    <w:rsid w:val="00693EA3"/>
    <w:rsid w:val="00694276"/>
    <w:rsid w:val="0069433D"/>
    <w:rsid w:val="00694D7B"/>
    <w:rsid w:val="00694E6D"/>
    <w:rsid w:val="00695115"/>
    <w:rsid w:val="0069659C"/>
    <w:rsid w:val="0069773E"/>
    <w:rsid w:val="00697DA2"/>
    <w:rsid w:val="006A05FC"/>
    <w:rsid w:val="006A1514"/>
    <w:rsid w:val="006A197E"/>
    <w:rsid w:val="006A1B8A"/>
    <w:rsid w:val="006A2019"/>
    <w:rsid w:val="006A2630"/>
    <w:rsid w:val="006A27F2"/>
    <w:rsid w:val="006A2823"/>
    <w:rsid w:val="006A2D42"/>
    <w:rsid w:val="006A3059"/>
    <w:rsid w:val="006A3449"/>
    <w:rsid w:val="006A369A"/>
    <w:rsid w:val="006A4685"/>
    <w:rsid w:val="006A4759"/>
    <w:rsid w:val="006A47DC"/>
    <w:rsid w:val="006A49E0"/>
    <w:rsid w:val="006A5BAF"/>
    <w:rsid w:val="006A5BE0"/>
    <w:rsid w:val="006A5D31"/>
    <w:rsid w:val="006A6460"/>
    <w:rsid w:val="006A6810"/>
    <w:rsid w:val="006A7059"/>
    <w:rsid w:val="006A7209"/>
    <w:rsid w:val="006A79FF"/>
    <w:rsid w:val="006A7A56"/>
    <w:rsid w:val="006A7AF9"/>
    <w:rsid w:val="006A7B62"/>
    <w:rsid w:val="006A7C1E"/>
    <w:rsid w:val="006B00DF"/>
    <w:rsid w:val="006B0288"/>
    <w:rsid w:val="006B02AF"/>
    <w:rsid w:val="006B0817"/>
    <w:rsid w:val="006B092A"/>
    <w:rsid w:val="006B0AFE"/>
    <w:rsid w:val="006B0B6F"/>
    <w:rsid w:val="006B1EC3"/>
    <w:rsid w:val="006B2011"/>
    <w:rsid w:val="006B233B"/>
    <w:rsid w:val="006B2467"/>
    <w:rsid w:val="006B28F7"/>
    <w:rsid w:val="006B2AAB"/>
    <w:rsid w:val="006B2AD2"/>
    <w:rsid w:val="006B2AD3"/>
    <w:rsid w:val="006B2C1E"/>
    <w:rsid w:val="006B2D80"/>
    <w:rsid w:val="006B30B3"/>
    <w:rsid w:val="006B3E31"/>
    <w:rsid w:val="006B40E4"/>
    <w:rsid w:val="006B4763"/>
    <w:rsid w:val="006B4792"/>
    <w:rsid w:val="006B4F15"/>
    <w:rsid w:val="006B534A"/>
    <w:rsid w:val="006B5929"/>
    <w:rsid w:val="006B697E"/>
    <w:rsid w:val="006B6FBA"/>
    <w:rsid w:val="006B7077"/>
    <w:rsid w:val="006B7A90"/>
    <w:rsid w:val="006B7C55"/>
    <w:rsid w:val="006C0044"/>
    <w:rsid w:val="006C01E6"/>
    <w:rsid w:val="006C063E"/>
    <w:rsid w:val="006C1B34"/>
    <w:rsid w:val="006C267E"/>
    <w:rsid w:val="006C2D8C"/>
    <w:rsid w:val="006C2D98"/>
    <w:rsid w:val="006C3379"/>
    <w:rsid w:val="006C3ED7"/>
    <w:rsid w:val="006C45B3"/>
    <w:rsid w:val="006C473A"/>
    <w:rsid w:val="006C50D9"/>
    <w:rsid w:val="006C5A1C"/>
    <w:rsid w:val="006C67E0"/>
    <w:rsid w:val="006C6BAE"/>
    <w:rsid w:val="006D070D"/>
    <w:rsid w:val="006D08CF"/>
    <w:rsid w:val="006D0C4A"/>
    <w:rsid w:val="006D101A"/>
    <w:rsid w:val="006D1338"/>
    <w:rsid w:val="006D139E"/>
    <w:rsid w:val="006D150C"/>
    <w:rsid w:val="006D237C"/>
    <w:rsid w:val="006D2C21"/>
    <w:rsid w:val="006D2C7B"/>
    <w:rsid w:val="006D31F9"/>
    <w:rsid w:val="006D3464"/>
    <w:rsid w:val="006D4382"/>
    <w:rsid w:val="006D43EC"/>
    <w:rsid w:val="006D43FD"/>
    <w:rsid w:val="006D5241"/>
    <w:rsid w:val="006D6226"/>
    <w:rsid w:val="006D62F9"/>
    <w:rsid w:val="006D669A"/>
    <w:rsid w:val="006D6A2B"/>
    <w:rsid w:val="006D6BAD"/>
    <w:rsid w:val="006D6BC0"/>
    <w:rsid w:val="006D6CF2"/>
    <w:rsid w:val="006D6D4F"/>
    <w:rsid w:val="006D765B"/>
    <w:rsid w:val="006D7F8A"/>
    <w:rsid w:val="006E04F7"/>
    <w:rsid w:val="006E0509"/>
    <w:rsid w:val="006E0B17"/>
    <w:rsid w:val="006E0DF2"/>
    <w:rsid w:val="006E1441"/>
    <w:rsid w:val="006E1AF9"/>
    <w:rsid w:val="006E1B85"/>
    <w:rsid w:val="006E1D7D"/>
    <w:rsid w:val="006E21EC"/>
    <w:rsid w:val="006E23A1"/>
    <w:rsid w:val="006E2DD1"/>
    <w:rsid w:val="006E33D8"/>
    <w:rsid w:val="006E3610"/>
    <w:rsid w:val="006E3979"/>
    <w:rsid w:val="006E3C3D"/>
    <w:rsid w:val="006E41F2"/>
    <w:rsid w:val="006E4256"/>
    <w:rsid w:val="006E4BC5"/>
    <w:rsid w:val="006E5751"/>
    <w:rsid w:val="006E5BDE"/>
    <w:rsid w:val="006E5F8D"/>
    <w:rsid w:val="006E616C"/>
    <w:rsid w:val="006E65A1"/>
    <w:rsid w:val="006E66CB"/>
    <w:rsid w:val="006E6FE9"/>
    <w:rsid w:val="006E74AA"/>
    <w:rsid w:val="006E7D61"/>
    <w:rsid w:val="006E7DB1"/>
    <w:rsid w:val="006E7DC5"/>
    <w:rsid w:val="006F005A"/>
    <w:rsid w:val="006F04D8"/>
    <w:rsid w:val="006F090D"/>
    <w:rsid w:val="006F09DD"/>
    <w:rsid w:val="006F0C03"/>
    <w:rsid w:val="006F0DC7"/>
    <w:rsid w:val="006F16EB"/>
    <w:rsid w:val="006F1F75"/>
    <w:rsid w:val="006F236A"/>
    <w:rsid w:val="006F3451"/>
    <w:rsid w:val="006F3702"/>
    <w:rsid w:val="006F3795"/>
    <w:rsid w:val="006F3830"/>
    <w:rsid w:val="006F3D76"/>
    <w:rsid w:val="006F4B8E"/>
    <w:rsid w:val="006F4B91"/>
    <w:rsid w:val="006F4DAA"/>
    <w:rsid w:val="006F4F64"/>
    <w:rsid w:val="006F5533"/>
    <w:rsid w:val="006F5930"/>
    <w:rsid w:val="006F5996"/>
    <w:rsid w:val="006F68F7"/>
    <w:rsid w:val="006F6B46"/>
    <w:rsid w:val="006F6CB2"/>
    <w:rsid w:val="006F7228"/>
    <w:rsid w:val="006F75BB"/>
    <w:rsid w:val="006F7794"/>
    <w:rsid w:val="0070037D"/>
    <w:rsid w:val="0070047B"/>
    <w:rsid w:val="007004E7"/>
    <w:rsid w:val="0070090C"/>
    <w:rsid w:val="00700E3B"/>
    <w:rsid w:val="00700F55"/>
    <w:rsid w:val="007014F3"/>
    <w:rsid w:val="0070152D"/>
    <w:rsid w:val="00702E89"/>
    <w:rsid w:val="00703159"/>
    <w:rsid w:val="00703E0D"/>
    <w:rsid w:val="00703EDB"/>
    <w:rsid w:val="00704163"/>
    <w:rsid w:val="00704349"/>
    <w:rsid w:val="007048FE"/>
    <w:rsid w:val="00704BF9"/>
    <w:rsid w:val="00705DFE"/>
    <w:rsid w:val="00705ED4"/>
    <w:rsid w:val="00706B07"/>
    <w:rsid w:val="00706ED9"/>
    <w:rsid w:val="0070739E"/>
    <w:rsid w:val="007079A8"/>
    <w:rsid w:val="00707F18"/>
    <w:rsid w:val="00707F25"/>
    <w:rsid w:val="0071002F"/>
    <w:rsid w:val="007105F4"/>
    <w:rsid w:val="0071141A"/>
    <w:rsid w:val="007116F6"/>
    <w:rsid w:val="007118ED"/>
    <w:rsid w:val="00711AFE"/>
    <w:rsid w:val="00711BFB"/>
    <w:rsid w:val="00711C2B"/>
    <w:rsid w:val="00711D06"/>
    <w:rsid w:val="007123EA"/>
    <w:rsid w:val="00712594"/>
    <w:rsid w:val="007131CC"/>
    <w:rsid w:val="00713B51"/>
    <w:rsid w:val="00713B63"/>
    <w:rsid w:val="00713C8B"/>
    <w:rsid w:val="00714407"/>
    <w:rsid w:val="00714D8E"/>
    <w:rsid w:val="00715042"/>
    <w:rsid w:val="007152E7"/>
    <w:rsid w:val="007157DA"/>
    <w:rsid w:val="00715F2C"/>
    <w:rsid w:val="007168D7"/>
    <w:rsid w:val="007168F4"/>
    <w:rsid w:val="00716C59"/>
    <w:rsid w:val="0071708C"/>
    <w:rsid w:val="007173CC"/>
    <w:rsid w:val="00720609"/>
    <w:rsid w:val="00720762"/>
    <w:rsid w:val="00720E17"/>
    <w:rsid w:val="007227D2"/>
    <w:rsid w:val="00722966"/>
    <w:rsid w:val="00722A88"/>
    <w:rsid w:val="00722B78"/>
    <w:rsid w:val="00723114"/>
    <w:rsid w:val="007237BB"/>
    <w:rsid w:val="007240B2"/>
    <w:rsid w:val="007241C9"/>
    <w:rsid w:val="007242D7"/>
    <w:rsid w:val="007242FD"/>
    <w:rsid w:val="00724B7C"/>
    <w:rsid w:val="00725164"/>
    <w:rsid w:val="0072528B"/>
    <w:rsid w:val="007252AB"/>
    <w:rsid w:val="0072555C"/>
    <w:rsid w:val="007259C4"/>
    <w:rsid w:val="00725C15"/>
    <w:rsid w:val="00725D69"/>
    <w:rsid w:val="0072688F"/>
    <w:rsid w:val="007270D8"/>
    <w:rsid w:val="00727482"/>
    <w:rsid w:val="007277BF"/>
    <w:rsid w:val="007279B6"/>
    <w:rsid w:val="00730AD2"/>
    <w:rsid w:val="00730DF4"/>
    <w:rsid w:val="00730E96"/>
    <w:rsid w:val="007310EF"/>
    <w:rsid w:val="00731271"/>
    <w:rsid w:val="00731A14"/>
    <w:rsid w:val="00731FE1"/>
    <w:rsid w:val="007322F1"/>
    <w:rsid w:val="007328FD"/>
    <w:rsid w:val="00733220"/>
    <w:rsid w:val="00733A80"/>
    <w:rsid w:val="00733EC9"/>
    <w:rsid w:val="0073400C"/>
    <w:rsid w:val="00734087"/>
    <w:rsid w:val="007346A5"/>
    <w:rsid w:val="00734899"/>
    <w:rsid w:val="00734A99"/>
    <w:rsid w:val="00734DB2"/>
    <w:rsid w:val="00735072"/>
    <w:rsid w:val="007356A7"/>
    <w:rsid w:val="0073575C"/>
    <w:rsid w:val="00735785"/>
    <w:rsid w:val="00735A5B"/>
    <w:rsid w:val="00736C80"/>
    <w:rsid w:val="00737476"/>
    <w:rsid w:val="00737926"/>
    <w:rsid w:val="00737D32"/>
    <w:rsid w:val="007406A2"/>
    <w:rsid w:val="007407D9"/>
    <w:rsid w:val="00740A37"/>
    <w:rsid w:val="00740D7A"/>
    <w:rsid w:val="00740ED6"/>
    <w:rsid w:val="00740FE2"/>
    <w:rsid w:val="00741320"/>
    <w:rsid w:val="00742810"/>
    <w:rsid w:val="0074328C"/>
    <w:rsid w:val="00743EBE"/>
    <w:rsid w:val="0074450D"/>
    <w:rsid w:val="00744E59"/>
    <w:rsid w:val="00745021"/>
    <w:rsid w:val="0074559F"/>
    <w:rsid w:val="007455F2"/>
    <w:rsid w:val="00745850"/>
    <w:rsid w:val="00745E64"/>
    <w:rsid w:val="00745EE9"/>
    <w:rsid w:val="00746236"/>
    <w:rsid w:val="007468EB"/>
    <w:rsid w:val="00747420"/>
    <w:rsid w:val="00750176"/>
    <w:rsid w:val="00750501"/>
    <w:rsid w:val="00750540"/>
    <w:rsid w:val="0075085C"/>
    <w:rsid w:val="00750B64"/>
    <w:rsid w:val="00750CF5"/>
    <w:rsid w:val="0075108F"/>
    <w:rsid w:val="00751096"/>
    <w:rsid w:val="00751AA6"/>
    <w:rsid w:val="00752446"/>
    <w:rsid w:val="00753267"/>
    <w:rsid w:val="00753B4B"/>
    <w:rsid w:val="00753FBB"/>
    <w:rsid w:val="00754077"/>
    <w:rsid w:val="00754177"/>
    <w:rsid w:val="00754D11"/>
    <w:rsid w:val="00754EDB"/>
    <w:rsid w:val="007553D4"/>
    <w:rsid w:val="00755D07"/>
    <w:rsid w:val="007560D7"/>
    <w:rsid w:val="00756642"/>
    <w:rsid w:val="00756C0B"/>
    <w:rsid w:val="00756C66"/>
    <w:rsid w:val="00760F65"/>
    <w:rsid w:val="00761ACC"/>
    <w:rsid w:val="00762643"/>
    <w:rsid w:val="00762AB5"/>
    <w:rsid w:val="007632F8"/>
    <w:rsid w:val="00763ADA"/>
    <w:rsid w:val="00764365"/>
    <w:rsid w:val="007646B6"/>
    <w:rsid w:val="00764726"/>
    <w:rsid w:val="00764D36"/>
    <w:rsid w:val="00764E3F"/>
    <w:rsid w:val="00764F6E"/>
    <w:rsid w:val="00765639"/>
    <w:rsid w:val="00765C97"/>
    <w:rsid w:val="00766130"/>
    <w:rsid w:val="00766377"/>
    <w:rsid w:val="00767993"/>
    <w:rsid w:val="007700DA"/>
    <w:rsid w:val="00770914"/>
    <w:rsid w:val="007711E0"/>
    <w:rsid w:val="00771407"/>
    <w:rsid w:val="0077140E"/>
    <w:rsid w:val="00771E8A"/>
    <w:rsid w:val="00772554"/>
    <w:rsid w:val="00773186"/>
    <w:rsid w:val="007732E0"/>
    <w:rsid w:val="0077359E"/>
    <w:rsid w:val="007738B8"/>
    <w:rsid w:val="00773938"/>
    <w:rsid w:val="007752E8"/>
    <w:rsid w:val="00775920"/>
    <w:rsid w:val="00775DE9"/>
    <w:rsid w:val="00776018"/>
    <w:rsid w:val="00776646"/>
    <w:rsid w:val="00776867"/>
    <w:rsid w:val="00776B05"/>
    <w:rsid w:val="00777047"/>
    <w:rsid w:val="00777892"/>
    <w:rsid w:val="00780DD8"/>
    <w:rsid w:val="00781E37"/>
    <w:rsid w:val="0078211F"/>
    <w:rsid w:val="0078265E"/>
    <w:rsid w:val="007826EB"/>
    <w:rsid w:val="00782A67"/>
    <w:rsid w:val="00783D38"/>
    <w:rsid w:val="00784A7F"/>
    <w:rsid w:val="00784D4F"/>
    <w:rsid w:val="00785549"/>
    <w:rsid w:val="007856F3"/>
    <w:rsid w:val="0078580E"/>
    <w:rsid w:val="00785A8F"/>
    <w:rsid w:val="00786A67"/>
    <w:rsid w:val="0078749A"/>
    <w:rsid w:val="0078776C"/>
    <w:rsid w:val="007879DC"/>
    <w:rsid w:val="00787BAE"/>
    <w:rsid w:val="0079024B"/>
    <w:rsid w:val="00790254"/>
    <w:rsid w:val="007902BE"/>
    <w:rsid w:val="00790441"/>
    <w:rsid w:val="007905FD"/>
    <w:rsid w:val="007905FE"/>
    <w:rsid w:val="007910B2"/>
    <w:rsid w:val="00791534"/>
    <w:rsid w:val="00791DFA"/>
    <w:rsid w:val="00791F61"/>
    <w:rsid w:val="00792106"/>
    <w:rsid w:val="007925DE"/>
    <w:rsid w:val="00792BA9"/>
    <w:rsid w:val="00793561"/>
    <w:rsid w:val="00793B98"/>
    <w:rsid w:val="00793E4C"/>
    <w:rsid w:val="00794116"/>
    <w:rsid w:val="007941B0"/>
    <w:rsid w:val="007949A0"/>
    <w:rsid w:val="007949DB"/>
    <w:rsid w:val="00794D20"/>
    <w:rsid w:val="00795644"/>
    <w:rsid w:val="00795898"/>
    <w:rsid w:val="007959A6"/>
    <w:rsid w:val="00795B0A"/>
    <w:rsid w:val="00795EE9"/>
    <w:rsid w:val="00795FAC"/>
    <w:rsid w:val="00796833"/>
    <w:rsid w:val="00796E19"/>
    <w:rsid w:val="00797F27"/>
    <w:rsid w:val="007A023F"/>
    <w:rsid w:val="007A0B9B"/>
    <w:rsid w:val="007A0D89"/>
    <w:rsid w:val="007A132D"/>
    <w:rsid w:val="007A13AA"/>
    <w:rsid w:val="007A1589"/>
    <w:rsid w:val="007A16DF"/>
    <w:rsid w:val="007A177F"/>
    <w:rsid w:val="007A1C7B"/>
    <w:rsid w:val="007A28F1"/>
    <w:rsid w:val="007A2CEB"/>
    <w:rsid w:val="007A2D28"/>
    <w:rsid w:val="007A2EEA"/>
    <w:rsid w:val="007A3811"/>
    <w:rsid w:val="007A3979"/>
    <w:rsid w:val="007A4535"/>
    <w:rsid w:val="007A4ED0"/>
    <w:rsid w:val="007A55C9"/>
    <w:rsid w:val="007A55FE"/>
    <w:rsid w:val="007A58D1"/>
    <w:rsid w:val="007A5993"/>
    <w:rsid w:val="007A6333"/>
    <w:rsid w:val="007A6BD5"/>
    <w:rsid w:val="007A726C"/>
    <w:rsid w:val="007A730E"/>
    <w:rsid w:val="007A7476"/>
    <w:rsid w:val="007B04FF"/>
    <w:rsid w:val="007B09AA"/>
    <w:rsid w:val="007B0B0C"/>
    <w:rsid w:val="007B0D8B"/>
    <w:rsid w:val="007B1B51"/>
    <w:rsid w:val="007B2204"/>
    <w:rsid w:val="007B32D1"/>
    <w:rsid w:val="007B3999"/>
    <w:rsid w:val="007B3CC8"/>
    <w:rsid w:val="007B3D15"/>
    <w:rsid w:val="007B40FF"/>
    <w:rsid w:val="007B4AF5"/>
    <w:rsid w:val="007B4D8B"/>
    <w:rsid w:val="007B5C21"/>
    <w:rsid w:val="007B5C9D"/>
    <w:rsid w:val="007B5F6C"/>
    <w:rsid w:val="007B67EC"/>
    <w:rsid w:val="007B689F"/>
    <w:rsid w:val="007B77E4"/>
    <w:rsid w:val="007B7C0F"/>
    <w:rsid w:val="007C009C"/>
    <w:rsid w:val="007C07A1"/>
    <w:rsid w:val="007C0B8E"/>
    <w:rsid w:val="007C1A74"/>
    <w:rsid w:val="007C2832"/>
    <w:rsid w:val="007C33FA"/>
    <w:rsid w:val="007C38E1"/>
    <w:rsid w:val="007C42E6"/>
    <w:rsid w:val="007C4F41"/>
    <w:rsid w:val="007C5DA8"/>
    <w:rsid w:val="007C608F"/>
    <w:rsid w:val="007C6BF8"/>
    <w:rsid w:val="007C7904"/>
    <w:rsid w:val="007D01B2"/>
    <w:rsid w:val="007D07FC"/>
    <w:rsid w:val="007D1135"/>
    <w:rsid w:val="007D173F"/>
    <w:rsid w:val="007D3E88"/>
    <w:rsid w:val="007D482F"/>
    <w:rsid w:val="007D48E3"/>
    <w:rsid w:val="007D4BE5"/>
    <w:rsid w:val="007D4F7D"/>
    <w:rsid w:val="007D50A8"/>
    <w:rsid w:val="007D69EE"/>
    <w:rsid w:val="007E0379"/>
    <w:rsid w:val="007E0C5E"/>
    <w:rsid w:val="007E1CE7"/>
    <w:rsid w:val="007E210C"/>
    <w:rsid w:val="007E2355"/>
    <w:rsid w:val="007E2586"/>
    <w:rsid w:val="007E2654"/>
    <w:rsid w:val="007E2CE1"/>
    <w:rsid w:val="007E2D92"/>
    <w:rsid w:val="007E3663"/>
    <w:rsid w:val="007E3D12"/>
    <w:rsid w:val="007E3DAF"/>
    <w:rsid w:val="007E42E4"/>
    <w:rsid w:val="007E47C4"/>
    <w:rsid w:val="007E6214"/>
    <w:rsid w:val="007E6342"/>
    <w:rsid w:val="007E69E1"/>
    <w:rsid w:val="007E7078"/>
    <w:rsid w:val="007E7331"/>
    <w:rsid w:val="007E735A"/>
    <w:rsid w:val="007E78EC"/>
    <w:rsid w:val="007F0505"/>
    <w:rsid w:val="007F08EF"/>
    <w:rsid w:val="007F1586"/>
    <w:rsid w:val="007F18EB"/>
    <w:rsid w:val="007F1D27"/>
    <w:rsid w:val="007F2062"/>
    <w:rsid w:val="007F251D"/>
    <w:rsid w:val="007F26C0"/>
    <w:rsid w:val="007F2DC9"/>
    <w:rsid w:val="007F44A7"/>
    <w:rsid w:val="007F48C0"/>
    <w:rsid w:val="007F494A"/>
    <w:rsid w:val="007F4B37"/>
    <w:rsid w:val="007F4DCE"/>
    <w:rsid w:val="007F4F42"/>
    <w:rsid w:val="007F5B48"/>
    <w:rsid w:val="007F5B7E"/>
    <w:rsid w:val="007F624F"/>
    <w:rsid w:val="007F6C36"/>
    <w:rsid w:val="007F6CB3"/>
    <w:rsid w:val="007F7AA7"/>
    <w:rsid w:val="007F7B84"/>
    <w:rsid w:val="007F7D92"/>
    <w:rsid w:val="007F7F7F"/>
    <w:rsid w:val="008000BE"/>
    <w:rsid w:val="008006D7"/>
    <w:rsid w:val="00800C87"/>
    <w:rsid w:val="00800DB2"/>
    <w:rsid w:val="0080105A"/>
    <w:rsid w:val="008019DA"/>
    <w:rsid w:val="00801A3A"/>
    <w:rsid w:val="00801B76"/>
    <w:rsid w:val="00801D5B"/>
    <w:rsid w:val="00801F40"/>
    <w:rsid w:val="00802F97"/>
    <w:rsid w:val="008031DD"/>
    <w:rsid w:val="00803363"/>
    <w:rsid w:val="00803F90"/>
    <w:rsid w:val="00804350"/>
    <w:rsid w:val="00805872"/>
    <w:rsid w:val="00805BB3"/>
    <w:rsid w:val="00805E9B"/>
    <w:rsid w:val="00805F60"/>
    <w:rsid w:val="00806378"/>
    <w:rsid w:val="00806980"/>
    <w:rsid w:val="00807A60"/>
    <w:rsid w:val="00807C5F"/>
    <w:rsid w:val="00807D82"/>
    <w:rsid w:val="008108F3"/>
    <w:rsid w:val="00811540"/>
    <w:rsid w:val="008117ED"/>
    <w:rsid w:val="00811A1F"/>
    <w:rsid w:val="00811CB5"/>
    <w:rsid w:val="008122EF"/>
    <w:rsid w:val="008123AC"/>
    <w:rsid w:val="00812ED6"/>
    <w:rsid w:val="0081308F"/>
    <w:rsid w:val="00813116"/>
    <w:rsid w:val="00813367"/>
    <w:rsid w:val="00813499"/>
    <w:rsid w:val="00813947"/>
    <w:rsid w:val="008141CD"/>
    <w:rsid w:val="00814201"/>
    <w:rsid w:val="00814FA8"/>
    <w:rsid w:val="00814FC9"/>
    <w:rsid w:val="00815CE4"/>
    <w:rsid w:val="008161D8"/>
    <w:rsid w:val="008165BC"/>
    <w:rsid w:val="00816682"/>
    <w:rsid w:val="00816B0D"/>
    <w:rsid w:val="00816CF3"/>
    <w:rsid w:val="00817565"/>
    <w:rsid w:val="00817994"/>
    <w:rsid w:val="00817BB5"/>
    <w:rsid w:val="00820A2B"/>
    <w:rsid w:val="00820E23"/>
    <w:rsid w:val="0082101E"/>
    <w:rsid w:val="00821ECB"/>
    <w:rsid w:val="00822B76"/>
    <w:rsid w:val="00822D5E"/>
    <w:rsid w:val="00822DB8"/>
    <w:rsid w:val="00823697"/>
    <w:rsid w:val="00823A6D"/>
    <w:rsid w:val="00823CDB"/>
    <w:rsid w:val="008245CF"/>
    <w:rsid w:val="00824BD5"/>
    <w:rsid w:val="00824D0B"/>
    <w:rsid w:val="00824E70"/>
    <w:rsid w:val="00825741"/>
    <w:rsid w:val="008260E5"/>
    <w:rsid w:val="008269A7"/>
    <w:rsid w:val="00826AD2"/>
    <w:rsid w:val="00826DF4"/>
    <w:rsid w:val="008273B0"/>
    <w:rsid w:val="00827CE3"/>
    <w:rsid w:val="00827F65"/>
    <w:rsid w:val="008302A5"/>
    <w:rsid w:val="00830594"/>
    <w:rsid w:val="00830ED3"/>
    <w:rsid w:val="00830F6C"/>
    <w:rsid w:val="00830FDA"/>
    <w:rsid w:val="008312CD"/>
    <w:rsid w:val="00832489"/>
    <w:rsid w:val="008324D2"/>
    <w:rsid w:val="008328B2"/>
    <w:rsid w:val="008329A5"/>
    <w:rsid w:val="00832C51"/>
    <w:rsid w:val="00833031"/>
    <w:rsid w:val="008334A2"/>
    <w:rsid w:val="008335FC"/>
    <w:rsid w:val="00834012"/>
    <w:rsid w:val="00834DC3"/>
    <w:rsid w:val="00835C63"/>
    <w:rsid w:val="00835CE7"/>
    <w:rsid w:val="00836B1C"/>
    <w:rsid w:val="00836D98"/>
    <w:rsid w:val="008375FD"/>
    <w:rsid w:val="0083791C"/>
    <w:rsid w:val="00837945"/>
    <w:rsid w:val="0084050B"/>
    <w:rsid w:val="0084070B"/>
    <w:rsid w:val="00840753"/>
    <w:rsid w:val="008407A4"/>
    <w:rsid w:val="00840BC9"/>
    <w:rsid w:val="00840FE7"/>
    <w:rsid w:val="00841AFD"/>
    <w:rsid w:val="008425C7"/>
    <w:rsid w:val="008436CA"/>
    <w:rsid w:val="008440FF"/>
    <w:rsid w:val="00844154"/>
    <w:rsid w:val="00844365"/>
    <w:rsid w:val="00844E2E"/>
    <w:rsid w:val="008450BE"/>
    <w:rsid w:val="00845354"/>
    <w:rsid w:val="00845632"/>
    <w:rsid w:val="00845EB8"/>
    <w:rsid w:val="0084651E"/>
    <w:rsid w:val="00846C2F"/>
    <w:rsid w:val="008470E2"/>
    <w:rsid w:val="0084793F"/>
    <w:rsid w:val="00850BE6"/>
    <w:rsid w:val="00850F6A"/>
    <w:rsid w:val="00851058"/>
    <w:rsid w:val="00851080"/>
    <w:rsid w:val="00851086"/>
    <w:rsid w:val="0085147D"/>
    <w:rsid w:val="00851D5E"/>
    <w:rsid w:val="00852574"/>
    <w:rsid w:val="00852B0B"/>
    <w:rsid w:val="00853240"/>
    <w:rsid w:val="00853256"/>
    <w:rsid w:val="00853269"/>
    <w:rsid w:val="00853B57"/>
    <w:rsid w:val="00854E14"/>
    <w:rsid w:val="00854F4E"/>
    <w:rsid w:val="00854F69"/>
    <w:rsid w:val="0085557E"/>
    <w:rsid w:val="00855AD1"/>
    <w:rsid w:val="008561EA"/>
    <w:rsid w:val="008562FF"/>
    <w:rsid w:val="00856397"/>
    <w:rsid w:val="00856430"/>
    <w:rsid w:val="0085678E"/>
    <w:rsid w:val="00856839"/>
    <w:rsid w:val="00856DB6"/>
    <w:rsid w:val="00856EA1"/>
    <w:rsid w:val="0085705A"/>
    <w:rsid w:val="008572DC"/>
    <w:rsid w:val="008573EC"/>
    <w:rsid w:val="008603FD"/>
    <w:rsid w:val="008604E3"/>
    <w:rsid w:val="008605F7"/>
    <w:rsid w:val="0086078B"/>
    <w:rsid w:val="008608AC"/>
    <w:rsid w:val="00860EC7"/>
    <w:rsid w:val="00861867"/>
    <w:rsid w:val="00861C50"/>
    <w:rsid w:val="00862096"/>
    <w:rsid w:val="00862FF4"/>
    <w:rsid w:val="00863215"/>
    <w:rsid w:val="0086335D"/>
    <w:rsid w:val="008633CB"/>
    <w:rsid w:val="00863629"/>
    <w:rsid w:val="00863CCB"/>
    <w:rsid w:val="00864324"/>
    <w:rsid w:val="00864AF1"/>
    <w:rsid w:val="00864D6D"/>
    <w:rsid w:val="00865114"/>
    <w:rsid w:val="00865597"/>
    <w:rsid w:val="00865966"/>
    <w:rsid w:val="008662E7"/>
    <w:rsid w:val="00866685"/>
    <w:rsid w:val="00866836"/>
    <w:rsid w:val="008669D4"/>
    <w:rsid w:val="00866AC0"/>
    <w:rsid w:val="00866FD1"/>
    <w:rsid w:val="0086708A"/>
    <w:rsid w:val="0086716D"/>
    <w:rsid w:val="0086742A"/>
    <w:rsid w:val="0086794E"/>
    <w:rsid w:val="008679BF"/>
    <w:rsid w:val="00867A95"/>
    <w:rsid w:val="00867E50"/>
    <w:rsid w:val="00870C63"/>
    <w:rsid w:val="008715EE"/>
    <w:rsid w:val="00872375"/>
    <w:rsid w:val="00872607"/>
    <w:rsid w:val="008730B8"/>
    <w:rsid w:val="008735C8"/>
    <w:rsid w:val="00873618"/>
    <w:rsid w:val="008736ED"/>
    <w:rsid w:val="00873FBF"/>
    <w:rsid w:val="008745E7"/>
    <w:rsid w:val="00874604"/>
    <w:rsid w:val="00874E69"/>
    <w:rsid w:val="00874F5A"/>
    <w:rsid w:val="00875738"/>
    <w:rsid w:val="00875978"/>
    <w:rsid w:val="00875A0F"/>
    <w:rsid w:val="00876025"/>
    <w:rsid w:val="0087615F"/>
    <w:rsid w:val="00876727"/>
    <w:rsid w:val="00876735"/>
    <w:rsid w:val="00876D58"/>
    <w:rsid w:val="008776A8"/>
    <w:rsid w:val="00877716"/>
    <w:rsid w:val="0087777B"/>
    <w:rsid w:val="00877EE0"/>
    <w:rsid w:val="008805E3"/>
    <w:rsid w:val="00880693"/>
    <w:rsid w:val="00880A15"/>
    <w:rsid w:val="00880B4B"/>
    <w:rsid w:val="00882066"/>
    <w:rsid w:val="00882218"/>
    <w:rsid w:val="00882661"/>
    <w:rsid w:val="008827C8"/>
    <w:rsid w:val="00882854"/>
    <w:rsid w:val="00882BBB"/>
    <w:rsid w:val="00882F31"/>
    <w:rsid w:val="00882F9B"/>
    <w:rsid w:val="008830DD"/>
    <w:rsid w:val="00883220"/>
    <w:rsid w:val="008832AB"/>
    <w:rsid w:val="00883E17"/>
    <w:rsid w:val="0088417F"/>
    <w:rsid w:val="00884241"/>
    <w:rsid w:val="00884407"/>
    <w:rsid w:val="00884AFA"/>
    <w:rsid w:val="00884C79"/>
    <w:rsid w:val="00885195"/>
    <w:rsid w:val="00885699"/>
    <w:rsid w:val="00886765"/>
    <w:rsid w:val="00886F43"/>
    <w:rsid w:val="00887AD7"/>
    <w:rsid w:val="00887BBA"/>
    <w:rsid w:val="00890DDE"/>
    <w:rsid w:val="00890E13"/>
    <w:rsid w:val="0089112E"/>
    <w:rsid w:val="00891779"/>
    <w:rsid w:val="00891E49"/>
    <w:rsid w:val="00891F33"/>
    <w:rsid w:val="008926F1"/>
    <w:rsid w:val="00892CEB"/>
    <w:rsid w:val="00893956"/>
    <w:rsid w:val="00894559"/>
    <w:rsid w:val="00894BB7"/>
    <w:rsid w:val="00894D0F"/>
    <w:rsid w:val="00894E37"/>
    <w:rsid w:val="00895065"/>
    <w:rsid w:val="0089509C"/>
    <w:rsid w:val="00895280"/>
    <w:rsid w:val="0089531D"/>
    <w:rsid w:val="008954B6"/>
    <w:rsid w:val="008956A5"/>
    <w:rsid w:val="00896616"/>
    <w:rsid w:val="00896DCB"/>
    <w:rsid w:val="00897277"/>
    <w:rsid w:val="00897340"/>
    <w:rsid w:val="008977D0"/>
    <w:rsid w:val="00897CD5"/>
    <w:rsid w:val="008A097E"/>
    <w:rsid w:val="008A0C1E"/>
    <w:rsid w:val="008A0D8D"/>
    <w:rsid w:val="008A0F29"/>
    <w:rsid w:val="008A11BC"/>
    <w:rsid w:val="008A15B4"/>
    <w:rsid w:val="008A1C13"/>
    <w:rsid w:val="008A1DF1"/>
    <w:rsid w:val="008A25F1"/>
    <w:rsid w:val="008A3522"/>
    <w:rsid w:val="008A3C95"/>
    <w:rsid w:val="008A3D87"/>
    <w:rsid w:val="008A3FAA"/>
    <w:rsid w:val="008A550B"/>
    <w:rsid w:val="008A5E47"/>
    <w:rsid w:val="008A6449"/>
    <w:rsid w:val="008A6CFA"/>
    <w:rsid w:val="008A70A3"/>
    <w:rsid w:val="008A798C"/>
    <w:rsid w:val="008A7F83"/>
    <w:rsid w:val="008B030C"/>
    <w:rsid w:val="008B11BE"/>
    <w:rsid w:val="008B12C3"/>
    <w:rsid w:val="008B19C1"/>
    <w:rsid w:val="008B1BB4"/>
    <w:rsid w:val="008B234C"/>
    <w:rsid w:val="008B23F5"/>
    <w:rsid w:val="008B2C03"/>
    <w:rsid w:val="008B2E37"/>
    <w:rsid w:val="008B2F10"/>
    <w:rsid w:val="008B300E"/>
    <w:rsid w:val="008B36C5"/>
    <w:rsid w:val="008B3A82"/>
    <w:rsid w:val="008B487C"/>
    <w:rsid w:val="008B49E7"/>
    <w:rsid w:val="008B6141"/>
    <w:rsid w:val="008B62BA"/>
    <w:rsid w:val="008B6C70"/>
    <w:rsid w:val="008B6D09"/>
    <w:rsid w:val="008B6F09"/>
    <w:rsid w:val="008B7166"/>
    <w:rsid w:val="008B79A2"/>
    <w:rsid w:val="008B7CB5"/>
    <w:rsid w:val="008C058F"/>
    <w:rsid w:val="008C0B2E"/>
    <w:rsid w:val="008C0EBC"/>
    <w:rsid w:val="008C1D9A"/>
    <w:rsid w:val="008C211C"/>
    <w:rsid w:val="008C28DB"/>
    <w:rsid w:val="008C2B7C"/>
    <w:rsid w:val="008C3222"/>
    <w:rsid w:val="008C3442"/>
    <w:rsid w:val="008C3878"/>
    <w:rsid w:val="008C3F29"/>
    <w:rsid w:val="008C430F"/>
    <w:rsid w:val="008C4951"/>
    <w:rsid w:val="008C4B97"/>
    <w:rsid w:val="008C4CA3"/>
    <w:rsid w:val="008C4D01"/>
    <w:rsid w:val="008C4D41"/>
    <w:rsid w:val="008C4F08"/>
    <w:rsid w:val="008C5173"/>
    <w:rsid w:val="008C565A"/>
    <w:rsid w:val="008C58DD"/>
    <w:rsid w:val="008C66F9"/>
    <w:rsid w:val="008C6B18"/>
    <w:rsid w:val="008C6E9F"/>
    <w:rsid w:val="008C7AFC"/>
    <w:rsid w:val="008C7B2F"/>
    <w:rsid w:val="008D0D85"/>
    <w:rsid w:val="008D1AAA"/>
    <w:rsid w:val="008D1B40"/>
    <w:rsid w:val="008D2501"/>
    <w:rsid w:val="008D26EF"/>
    <w:rsid w:val="008D2BD9"/>
    <w:rsid w:val="008D2CAD"/>
    <w:rsid w:val="008D2E28"/>
    <w:rsid w:val="008D3129"/>
    <w:rsid w:val="008D34AC"/>
    <w:rsid w:val="008D3F2C"/>
    <w:rsid w:val="008D4352"/>
    <w:rsid w:val="008D4611"/>
    <w:rsid w:val="008D474F"/>
    <w:rsid w:val="008D48AB"/>
    <w:rsid w:val="008D4B30"/>
    <w:rsid w:val="008D4ECC"/>
    <w:rsid w:val="008D50CB"/>
    <w:rsid w:val="008D5574"/>
    <w:rsid w:val="008D5FF5"/>
    <w:rsid w:val="008D601D"/>
    <w:rsid w:val="008D60C0"/>
    <w:rsid w:val="008D642C"/>
    <w:rsid w:val="008D6A3E"/>
    <w:rsid w:val="008D6E24"/>
    <w:rsid w:val="008D7446"/>
    <w:rsid w:val="008D74FB"/>
    <w:rsid w:val="008D761C"/>
    <w:rsid w:val="008D7620"/>
    <w:rsid w:val="008D7643"/>
    <w:rsid w:val="008E0335"/>
    <w:rsid w:val="008E0831"/>
    <w:rsid w:val="008E0938"/>
    <w:rsid w:val="008E0AE5"/>
    <w:rsid w:val="008E0EF8"/>
    <w:rsid w:val="008E111F"/>
    <w:rsid w:val="008E1295"/>
    <w:rsid w:val="008E14A1"/>
    <w:rsid w:val="008E1B08"/>
    <w:rsid w:val="008E27AB"/>
    <w:rsid w:val="008E2C9B"/>
    <w:rsid w:val="008E302A"/>
    <w:rsid w:val="008E35D4"/>
    <w:rsid w:val="008E412B"/>
    <w:rsid w:val="008E4FA6"/>
    <w:rsid w:val="008E52D1"/>
    <w:rsid w:val="008E568A"/>
    <w:rsid w:val="008E5A54"/>
    <w:rsid w:val="008E5D9A"/>
    <w:rsid w:val="008E639E"/>
    <w:rsid w:val="008E641E"/>
    <w:rsid w:val="008E66FD"/>
    <w:rsid w:val="008E67B1"/>
    <w:rsid w:val="008E704E"/>
    <w:rsid w:val="008E7442"/>
    <w:rsid w:val="008E756D"/>
    <w:rsid w:val="008E7E28"/>
    <w:rsid w:val="008F013A"/>
    <w:rsid w:val="008F0A30"/>
    <w:rsid w:val="008F0E6B"/>
    <w:rsid w:val="008F1331"/>
    <w:rsid w:val="008F13AF"/>
    <w:rsid w:val="008F16A4"/>
    <w:rsid w:val="008F1A7E"/>
    <w:rsid w:val="008F2394"/>
    <w:rsid w:val="008F26BC"/>
    <w:rsid w:val="008F2B04"/>
    <w:rsid w:val="008F3538"/>
    <w:rsid w:val="008F35FD"/>
    <w:rsid w:val="008F36C1"/>
    <w:rsid w:val="008F3A70"/>
    <w:rsid w:val="008F3F57"/>
    <w:rsid w:val="008F403E"/>
    <w:rsid w:val="008F40B7"/>
    <w:rsid w:val="008F4115"/>
    <w:rsid w:val="008F4B18"/>
    <w:rsid w:val="008F4C76"/>
    <w:rsid w:val="008F4E98"/>
    <w:rsid w:val="008F5155"/>
    <w:rsid w:val="008F5830"/>
    <w:rsid w:val="008F5A93"/>
    <w:rsid w:val="008F659D"/>
    <w:rsid w:val="008F68D7"/>
    <w:rsid w:val="008F69A0"/>
    <w:rsid w:val="008F6D7D"/>
    <w:rsid w:val="008F6E43"/>
    <w:rsid w:val="008F7140"/>
    <w:rsid w:val="008F7331"/>
    <w:rsid w:val="008F782C"/>
    <w:rsid w:val="008F7A8A"/>
    <w:rsid w:val="008F7E0B"/>
    <w:rsid w:val="00900363"/>
    <w:rsid w:val="00900A7C"/>
    <w:rsid w:val="00900BB1"/>
    <w:rsid w:val="00900D33"/>
    <w:rsid w:val="00900F27"/>
    <w:rsid w:val="00901699"/>
    <w:rsid w:val="00901724"/>
    <w:rsid w:val="0090174B"/>
    <w:rsid w:val="00901B57"/>
    <w:rsid w:val="00901FCC"/>
    <w:rsid w:val="00902880"/>
    <w:rsid w:val="00902E30"/>
    <w:rsid w:val="009030F2"/>
    <w:rsid w:val="00905275"/>
    <w:rsid w:val="0090530A"/>
    <w:rsid w:val="00905B23"/>
    <w:rsid w:val="00905EF9"/>
    <w:rsid w:val="009060A3"/>
    <w:rsid w:val="009061D2"/>
    <w:rsid w:val="00906D47"/>
    <w:rsid w:val="009071C6"/>
    <w:rsid w:val="009072AE"/>
    <w:rsid w:val="009073FE"/>
    <w:rsid w:val="00907448"/>
    <w:rsid w:val="00907ED2"/>
    <w:rsid w:val="0091011F"/>
    <w:rsid w:val="00910E52"/>
    <w:rsid w:val="00910E77"/>
    <w:rsid w:val="00910F0F"/>
    <w:rsid w:val="009115E7"/>
    <w:rsid w:val="0091161F"/>
    <w:rsid w:val="00911A71"/>
    <w:rsid w:val="00911F99"/>
    <w:rsid w:val="0091252E"/>
    <w:rsid w:val="00912B88"/>
    <w:rsid w:val="0091408F"/>
    <w:rsid w:val="00914110"/>
    <w:rsid w:val="009145F9"/>
    <w:rsid w:val="00914C72"/>
    <w:rsid w:val="009150BF"/>
    <w:rsid w:val="0091575F"/>
    <w:rsid w:val="00915C47"/>
    <w:rsid w:val="00915DF2"/>
    <w:rsid w:val="00916156"/>
    <w:rsid w:val="00916322"/>
    <w:rsid w:val="009167A3"/>
    <w:rsid w:val="00916A97"/>
    <w:rsid w:val="00916CC1"/>
    <w:rsid w:val="00917548"/>
    <w:rsid w:val="009178B7"/>
    <w:rsid w:val="009200F9"/>
    <w:rsid w:val="00920616"/>
    <w:rsid w:val="00920FF8"/>
    <w:rsid w:val="0092153F"/>
    <w:rsid w:val="009223CB"/>
    <w:rsid w:val="00922673"/>
    <w:rsid w:val="00922C65"/>
    <w:rsid w:val="00923902"/>
    <w:rsid w:val="00923B56"/>
    <w:rsid w:val="00923D92"/>
    <w:rsid w:val="009242A5"/>
    <w:rsid w:val="00924C6B"/>
    <w:rsid w:val="00925424"/>
    <w:rsid w:val="009254B5"/>
    <w:rsid w:val="00925857"/>
    <w:rsid w:val="009258A1"/>
    <w:rsid w:val="00925BB4"/>
    <w:rsid w:val="00925CC8"/>
    <w:rsid w:val="00925EC3"/>
    <w:rsid w:val="009277DD"/>
    <w:rsid w:val="00927A2D"/>
    <w:rsid w:val="00927CB8"/>
    <w:rsid w:val="00930B4E"/>
    <w:rsid w:val="00930CD5"/>
    <w:rsid w:val="00931583"/>
    <w:rsid w:val="00931832"/>
    <w:rsid w:val="00932BFC"/>
    <w:rsid w:val="00932F3E"/>
    <w:rsid w:val="00932F4A"/>
    <w:rsid w:val="00932F6A"/>
    <w:rsid w:val="0093344F"/>
    <w:rsid w:val="0093404D"/>
    <w:rsid w:val="0093455F"/>
    <w:rsid w:val="00934768"/>
    <w:rsid w:val="0093476B"/>
    <w:rsid w:val="009348B5"/>
    <w:rsid w:val="00934A2A"/>
    <w:rsid w:val="009356AB"/>
    <w:rsid w:val="00935761"/>
    <w:rsid w:val="00935B95"/>
    <w:rsid w:val="00937BC1"/>
    <w:rsid w:val="00937E13"/>
    <w:rsid w:val="00937F51"/>
    <w:rsid w:val="0094025D"/>
    <w:rsid w:val="009408F1"/>
    <w:rsid w:val="00940DB9"/>
    <w:rsid w:val="00940DCB"/>
    <w:rsid w:val="00940FEA"/>
    <w:rsid w:val="00940FFE"/>
    <w:rsid w:val="00941005"/>
    <w:rsid w:val="00941156"/>
    <w:rsid w:val="0094123A"/>
    <w:rsid w:val="0094138F"/>
    <w:rsid w:val="009413FD"/>
    <w:rsid w:val="00941454"/>
    <w:rsid w:val="00941AC1"/>
    <w:rsid w:val="00941D9E"/>
    <w:rsid w:val="00941FAA"/>
    <w:rsid w:val="00941FC3"/>
    <w:rsid w:val="009427D4"/>
    <w:rsid w:val="009433DE"/>
    <w:rsid w:val="00944FD2"/>
    <w:rsid w:val="0094601F"/>
    <w:rsid w:val="0094638D"/>
    <w:rsid w:val="00946784"/>
    <w:rsid w:val="009467D6"/>
    <w:rsid w:val="00946A93"/>
    <w:rsid w:val="00946EAB"/>
    <w:rsid w:val="009476F9"/>
    <w:rsid w:val="009477D5"/>
    <w:rsid w:val="009502E8"/>
    <w:rsid w:val="009513E9"/>
    <w:rsid w:val="009519C3"/>
    <w:rsid w:val="0095280A"/>
    <w:rsid w:val="009529B2"/>
    <w:rsid w:val="00952D9F"/>
    <w:rsid w:val="00952E5F"/>
    <w:rsid w:val="00952E6C"/>
    <w:rsid w:val="00953B10"/>
    <w:rsid w:val="00953B81"/>
    <w:rsid w:val="00953DD5"/>
    <w:rsid w:val="0095441D"/>
    <w:rsid w:val="00954EF7"/>
    <w:rsid w:val="0095565A"/>
    <w:rsid w:val="00956BF8"/>
    <w:rsid w:val="00956E57"/>
    <w:rsid w:val="00956F5F"/>
    <w:rsid w:val="00957325"/>
    <w:rsid w:val="009575D3"/>
    <w:rsid w:val="00957EAB"/>
    <w:rsid w:val="00960392"/>
    <w:rsid w:val="00960565"/>
    <w:rsid w:val="0096085A"/>
    <w:rsid w:val="00960931"/>
    <w:rsid w:val="00960C14"/>
    <w:rsid w:val="00961379"/>
    <w:rsid w:val="00961908"/>
    <w:rsid w:val="00961C3D"/>
    <w:rsid w:val="00961ED2"/>
    <w:rsid w:val="009625A8"/>
    <w:rsid w:val="00962838"/>
    <w:rsid w:val="00962C6C"/>
    <w:rsid w:val="00962CEE"/>
    <w:rsid w:val="00962F34"/>
    <w:rsid w:val="009630B2"/>
    <w:rsid w:val="00963EDD"/>
    <w:rsid w:val="00963F48"/>
    <w:rsid w:val="009641E0"/>
    <w:rsid w:val="009644F2"/>
    <w:rsid w:val="0096473C"/>
    <w:rsid w:val="0096505B"/>
    <w:rsid w:val="009655B9"/>
    <w:rsid w:val="00965896"/>
    <w:rsid w:val="00966396"/>
    <w:rsid w:val="0096646F"/>
    <w:rsid w:val="00966666"/>
    <w:rsid w:val="009678A1"/>
    <w:rsid w:val="00967BEB"/>
    <w:rsid w:val="00967DF6"/>
    <w:rsid w:val="00970A21"/>
    <w:rsid w:val="00970AA7"/>
    <w:rsid w:val="00970E38"/>
    <w:rsid w:val="00971801"/>
    <w:rsid w:val="00971EB8"/>
    <w:rsid w:val="009720BE"/>
    <w:rsid w:val="009733DC"/>
    <w:rsid w:val="00974389"/>
    <w:rsid w:val="00974C23"/>
    <w:rsid w:val="00975142"/>
    <w:rsid w:val="009752D3"/>
    <w:rsid w:val="00975B14"/>
    <w:rsid w:val="00975E83"/>
    <w:rsid w:val="00975F19"/>
    <w:rsid w:val="00976DD3"/>
    <w:rsid w:val="00976EDD"/>
    <w:rsid w:val="00977F9F"/>
    <w:rsid w:val="009804BE"/>
    <w:rsid w:val="009809C2"/>
    <w:rsid w:val="0098101F"/>
    <w:rsid w:val="00981370"/>
    <w:rsid w:val="00981523"/>
    <w:rsid w:val="00981573"/>
    <w:rsid w:val="00981588"/>
    <w:rsid w:val="00981C37"/>
    <w:rsid w:val="00982356"/>
    <w:rsid w:val="0098238D"/>
    <w:rsid w:val="0098255B"/>
    <w:rsid w:val="00982567"/>
    <w:rsid w:val="00982824"/>
    <w:rsid w:val="00983147"/>
    <w:rsid w:val="00983306"/>
    <w:rsid w:val="00984E61"/>
    <w:rsid w:val="00985054"/>
    <w:rsid w:val="009854BB"/>
    <w:rsid w:val="009854FF"/>
    <w:rsid w:val="00985642"/>
    <w:rsid w:val="00985D27"/>
    <w:rsid w:val="009865B8"/>
    <w:rsid w:val="00986931"/>
    <w:rsid w:val="009870A9"/>
    <w:rsid w:val="00987238"/>
    <w:rsid w:val="00987EE8"/>
    <w:rsid w:val="00987FE0"/>
    <w:rsid w:val="0099009F"/>
    <w:rsid w:val="0099020F"/>
    <w:rsid w:val="0099044F"/>
    <w:rsid w:val="00991A07"/>
    <w:rsid w:val="00992887"/>
    <w:rsid w:val="00992912"/>
    <w:rsid w:val="00992A32"/>
    <w:rsid w:val="00992AF7"/>
    <w:rsid w:val="00992B34"/>
    <w:rsid w:val="009933AE"/>
    <w:rsid w:val="00993F72"/>
    <w:rsid w:val="009940FD"/>
    <w:rsid w:val="009944DB"/>
    <w:rsid w:val="00994693"/>
    <w:rsid w:val="00994D54"/>
    <w:rsid w:val="00994E85"/>
    <w:rsid w:val="00994F9E"/>
    <w:rsid w:val="00995DF0"/>
    <w:rsid w:val="00996181"/>
    <w:rsid w:val="0099692D"/>
    <w:rsid w:val="00996FF1"/>
    <w:rsid w:val="009976B9"/>
    <w:rsid w:val="00997C4B"/>
    <w:rsid w:val="00997DEA"/>
    <w:rsid w:val="00997ECB"/>
    <w:rsid w:val="00997F73"/>
    <w:rsid w:val="009A0349"/>
    <w:rsid w:val="009A089E"/>
    <w:rsid w:val="009A15BB"/>
    <w:rsid w:val="009A1CA3"/>
    <w:rsid w:val="009A1CDA"/>
    <w:rsid w:val="009A2E56"/>
    <w:rsid w:val="009A2EBB"/>
    <w:rsid w:val="009A3097"/>
    <w:rsid w:val="009A315E"/>
    <w:rsid w:val="009A3742"/>
    <w:rsid w:val="009A3B02"/>
    <w:rsid w:val="009A3D72"/>
    <w:rsid w:val="009A3FDD"/>
    <w:rsid w:val="009A4085"/>
    <w:rsid w:val="009A461B"/>
    <w:rsid w:val="009A5D64"/>
    <w:rsid w:val="009A5E65"/>
    <w:rsid w:val="009A74AF"/>
    <w:rsid w:val="009A7683"/>
    <w:rsid w:val="009A7B88"/>
    <w:rsid w:val="009B0024"/>
    <w:rsid w:val="009B03D4"/>
    <w:rsid w:val="009B0B13"/>
    <w:rsid w:val="009B1212"/>
    <w:rsid w:val="009B1275"/>
    <w:rsid w:val="009B1922"/>
    <w:rsid w:val="009B2179"/>
    <w:rsid w:val="009B2E5E"/>
    <w:rsid w:val="009B3FAC"/>
    <w:rsid w:val="009B4116"/>
    <w:rsid w:val="009B4344"/>
    <w:rsid w:val="009B4982"/>
    <w:rsid w:val="009B51F0"/>
    <w:rsid w:val="009B5A65"/>
    <w:rsid w:val="009B5F02"/>
    <w:rsid w:val="009B6FCD"/>
    <w:rsid w:val="009B7B31"/>
    <w:rsid w:val="009B7DD9"/>
    <w:rsid w:val="009C0275"/>
    <w:rsid w:val="009C0557"/>
    <w:rsid w:val="009C07D6"/>
    <w:rsid w:val="009C1107"/>
    <w:rsid w:val="009C26B5"/>
    <w:rsid w:val="009C2830"/>
    <w:rsid w:val="009C2B99"/>
    <w:rsid w:val="009C2DBE"/>
    <w:rsid w:val="009C3E8F"/>
    <w:rsid w:val="009C42A9"/>
    <w:rsid w:val="009C4EAA"/>
    <w:rsid w:val="009C4FDF"/>
    <w:rsid w:val="009C5369"/>
    <w:rsid w:val="009C5622"/>
    <w:rsid w:val="009C5682"/>
    <w:rsid w:val="009C61EB"/>
    <w:rsid w:val="009C6364"/>
    <w:rsid w:val="009C697C"/>
    <w:rsid w:val="009C6A08"/>
    <w:rsid w:val="009C6E9C"/>
    <w:rsid w:val="009C7162"/>
    <w:rsid w:val="009C722B"/>
    <w:rsid w:val="009C7503"/>
    <w:rsid w:val="009C782A"/>
    <w:rsid w:val="009C7A2F"/>
    <w:rsid w:val="009C7B7C"/>
    <w:rsid w:val="009D03F7"/>
    <w:rsid w:val="009D0A3F"/>
    <w:rsid w:val="009D0C37"/>
    <w:rsid w:val="009D1161"/>
    <w:rsid w:val="009D1954"/>
    <w:rsid w:val="009D1DC8"/>
    <w:rsid w:val="009D20D0"/>
    <w:rsid w:val="009D2F87"/>
    <w:rsid w:val="009D3510"/>
    <w:rsid w:val="009D3647"/>
    <w:rsid w:val="009D3924"/>
    <w:rsid w:val="009D3A80"/>
    <w:rsid w:val="009D3BD9"/>
    <w:rsid w:val="009D44F4"/>
    <w:rsid w:val="009D4807"/>
    <w:rsid w:val="009D4DF0"/>
    <w:rsid w:val="009D5371"/>
    <w:rsid w:val="009D5420"/>
    <w:rsid w:val="009D5AD3"/>
    <w:rsid w:val="009D6157"/>
    <w:rsid w:val="009D63BF"/>
    <w:rsid w:val="009D6841"/>
    <w:rsid w:val="009D69C0"/>
    <w:rsid w:val="009D770E"/>
    <w:rsid w:val="009D7722"/>
    <w:rsid w:val="009D78BE"/>
    <w:rsid w:val="009E0AA0"/>
    <w:rsid w:val="009E0DDB"/>
    <w:rsid w:val="009E0F56"/>
    <w:rsid w:val="009E11C9"/>
    <w:rsid w:val="009E1297"/>
    <w:rsid w:val="009E167C"/>
    <w:rsid w:val="009E1E8A"/>
    <w:rsid w:val="009E1F3B"/>
    <w:rsid w:val="009E2E1E"/>
    <w:rsid w:val="009E30E2"/>
    <w:rsid w:val="009E3469"/>
    <w:rsid w:val="009E50A2"/>
    <w:rsid w:val="009E6436"/>
    <w:rsid w:val="009E6F70"/>
    <w:rsid w:val="009E78DE"/>
    <w:rsid w:val="009E7BEF"/>
    <w:rsid w:val="009F0145"/>
    <w:rsid w:val="009F016E"/>
    <w:rsid w:val="009F060E"/>
    <w:rsid w:val="009F0667"/>
    <w:rsid w:val="009F10FE"/>
    <w:rsid w:val="009F1A69"/>
    <w:rsid w:val="009F1AC2"/>
    <w:rsid w:val="009F2549"/>
    <w:rsid w:val="009F2796"/>
    <w:rsid w:val="009F2875"/>
    <w:rsid w:val="009F3007"/>
    <w:rsid w:val="009F3689"/>
    <w:rsid w:val="009F4B79"/>
    <w:rsid w:val="009F4F53"/>
    <w:rsid w:val="009F5400"/>
    <w:rsid w:val="009F54E5"/>
    <w:rsid w:val="009F5BD3"/>
    <w:rsid w:val="009F5BF8"/>
    <w:rsid w:val="009F5D5C"/>
    <w:rsid w:val="009F658A"/>
    <w:rsid w:val="009F69AC"/>
    <w:rsid w:val="009F6A4D"/>
    <w:rsid w:val="009F6B3F"/>
    <w:rsid w:val="009F6FFF"/>
    <w:rsid w:val="009F701F"/>
    <w:rsid w:val="009F7188"/>
    <w:rsid w:val="009F72C7"/>
    <w:rsid w:val="009F7926"/>
    <w:rsid w:val="00A00635"/>
    <w:rsid w:val="00A00755"/>
    <w:rsid w:val="00A00F3F"/>
    <w:rsid w:val="00A01075"/>
    <w:rsid w:val="00A01DAF"/>
    <w:rsid w:val="00A02CFE"/>
    <w:rsid w:val="00A03100"/>
    <w:rsid w:val="00A0318C"/>
    <w:rsid w:val="00A03382"/>
    <w:rsid w:val="00A03417"/>
    <w:rsid w:val="00A035C1"/>
    <w:rsid w:val="00A03934"/>
    <w:rsid w:val="00A03E00"/>
    <w:rsid w:val="00A04300"/>
    <w:rsid w:val="00A04916"/>
    <w:rsid w:val="00A049C0"/>
    <w:rsid w:val="00A04C81"/>
    <w:rsid w:val="00A053B7"/>
    <w:rsid w:val="00A05678"/>
    <w:rsid w:val="00A058A9"/>
    <w:rsid w:val="00A05D29"/>
    <w:rsid w:val="00A06C55"/>
    <w:rsid w:val="00A07927"/>
    <w:rsid w:val="00A079BC"/>
    <w:rsid w:val="00A1002F"/>
    <w:rsid w:val="00A10FFF"/>
    <w:rsid w:val="00A1203C"/>
    <w:rsid w:val="00A12072"/>
    <w:rsid w:val="00A125AF"/>
    <w:rsid w:val="00A129EA"/>
    <w:rsid w:val="00A12AE9"/>
    <w:rsid w:val="00A12CDA"/>
    <w:rsid w:val="00A13363"/>
    <w:rsid w:val="00A13D10"/>
    <w:rsid w:val="00A14D67"/>
    <w:rsid w:val="00A153D9"/>
    <w:rsid w:val="00A15702"/>
    <w:rsid w:val="00A15AFB"/>
    <w:rsid w:val="00A15FF9"/>
    <w:rsid w:val="00A163F4"/>
    <w:rsid w:val="00A16B43"/>
    <w:rsid w:val="00A16BCC"/>
    <w:rsid w:val="00A1751F"/>
    <w:rsid w:val="00A1784C"/>
    <w:rsid w:val="00A17B4B"/>
    <w:rsid w:val="00A20550"/>
    <w:rsid w:val="00A207CA"/>
    <w:rsid w:val="00A209AC"/>
    <w:rsid w:val="00A2225D"/>
    <w:rsid w:val="00A22BBE"/>
    <w:rsid w:val="00A23100"/>
    <w:rsid w:val="00A237D4"/>
    <w:rsid w:val="00A238C2"/>
    <w:rsid w:val="00A239F6"/>
    <w:rsid w:val="00A23CB2"/>
    <w:rsid w:val="00A23CBA"/>
    <w:rsid w:val="00A23F15"/>
    <w:rsid w:val="00A2466C"/>
    <w:rsid w:val="00A25F1A"/>
    <w:rsid w:val="00A26284"/>
    <w:rsid w:val="00A27323"/>
    <w:rsid w:val="00A276BE"/>
    <w:rsid w:val="00A3057F"/>
    <w:rsid w:val="00A30937"/>
    <w:rsid w:val="00A31840"/>
    <w:rsid w:val="00A31E03"/>
    <w:rsid w:val="00A32255"/>
    <w:rsid w:val="00A329DC"/>
    <w:rsid w:val="00A32F58"/>
    <w:rsid w:val="00A33A02"/>
    <w:rsid w:val="00A33D6F"/>
    <w:rsid w:val="00A34D74"/>
    <w:rsid w:val="00A35118"/>
    <w:rsid w:val="00A3519E"/>
    <w:rsid w:val="00A36865"/>
    <w:rsid w:val="00A36A60"/>
    <w:rsid w:val="00A370E2"/>
    <w:rsid w:val="00A37AB5"/>
    <w:rsid w:val="00A402E3"/>
    <w:rsid w:val="00A403A6"/>
    <w:rsid w:val="00A4125B"/>
    <w:rsid w:val="00A42826"/>
    <w:rsid w:val="00A42B80"/>
    <w:rsid w:val="00A43A22"/>
    <w:rsid w:val="00A43FE7"/>
    <w:rsid w:val="00A44B11"/>
    <w:rsid w:val="00A44B9D"/>
    <w:rsid w:val="00A45DCF"/>
    <w:rsid w:val="00A45E97"/>
    <w:rsid w:val="00A46075"/>
    <w:rsid w:val="00A46876"/>
    <w:rsid w:val="00A46C8C"/>
    <w:rsid w:val="00A46DD9"/>
    <w:rsid w:val="00A47207"/>
    <w:rsid w:val="00A4722C"/>
    <w:rsid w:val="00A475FE"/>
    <w:rsid w:val="00A47685"/>
    <w:rsid w:val="00A47B14"/>
    <w:rsid w:val="00A50047"/>
    <w:rsid w:val="00A5054D"/>
    <w:rsid w:val="00A50798"/>
    <w:rsid w:val="00A508B5"/>
    <w:rsid w:val="00A50E32"/>
    <w:rsid w:val="00A5109A"/>
    <w:rsid w:val="00A512F3"/>
    <w:rsid w:val="00A519C3"/>
    <w:rsid w:val="00A521B2"/>
    <w:rsid w:val="00A53024"/>
    <w:rsid w:val="00A53235"/>
    <w:rsid w:val="00A533ED"/>
    <w:rsid w:val="00A5344E"/>
    <w:rsid w:val="00A5385E"/>
    <w:rsid w:val="00A53D21"/>
    <w:rsid w:val="00A53EC4"/>
    <w:rsid w:val="00A546BC"/>
    <w:rsid w:val="00A546CD"/>
    <w:rsid w:val="00A549CC"/>
    <w:rsid w:val="00A54A2F"/>
    <w:rsid w:val="00A54AC2"/>
    <w:rsid w:val="00A55166"/>
    <w:rsid w:val="00A55588"/>
    <w:rsid w:val="00A5580D"/>
    <w:rsid w:val="00A55F56"/>
    <w:rsid w:val="00A56275"/>
    <w:rsid w:val="00A56379"/>
    <w:rsid w:val="00A56A8E"/>
    <w:rsid w:val="00A57857"/>
    <w:rsid w:val="00A57B49"/>
    <w:rsid w:val="00A57FE2"/>
    <w:rsid w:val="00A60434"/>
    <w:rsid w:val="00A608F3"/>
    <w:rsid w:val="00A60A54"/>
    <w:rsid w:val="00A60E93"/>
    <w:rsid w:val="00A61058"/>
    <w:rsid w:val="00A61738"/>
    <w:rsid w:val="00A619CD"/>
    <w:rsid w:val="00A61BC3"/>
    <w:rsid w:val="00A623BC"/>
    <w:rsid w:val="00A62482"/>
    <w:rsid w:val="00A633B0"/>
    <w:rsid w:val="00A63A47"/>
    <w:rsid w:val="00A64500"/>
    <w:rsid w:val="00A64BEC"/>
    <w:rsid w:val="00A65151"/>
    <w:rsid w:val="00A65D94"/>
    <w:rsid w:val="00A65DB3"/>
    <w:rsid w:val="00A660D6"/>
    <w:rsid w:val="00A663C4"/>
    <w:rsid w:val="00A663DE"/>
    <w:rsid w:val="00A66655"/>
    <w:rsid w:val="00A66932"/>
    <w:rsid w:val="00A67941"/>
    <w:rsid w:val="00A67D53"/>
    <w:rsid w:val="00A70314"/>
    <w:rsid w:val="00A70A12"/>
    <w:rsid w:val="00A70E76"/>
    <w:rsid w:val="00A70EC9"/>
    <w:rsid w:val="00A712F7"/>
    <w:rsid w:val="00A7166B"/>
    <w:rsid w:val="00A718FF"/>
    <w:rsid w:val="00A71A13"/>
    <w:rsid w:val="00A71E38"/>
    <w:rsid w:val="00A71F8F"/>
    <w:rsid w:val="00A7214F"/>
    <w:rsid w:val="00A72486"/>
    <w:rsid w:val="00A73057"/>
    <w:rsid w:val="00A7309F"/>
    <w:rsid w:val="00A7350D"/>
    <w:rsid w:val="00A73768"/>
    <w:rsid w:val="00A74694"/>
    <w:rsid w:val="00A75269"/>
    <w:rsid w:val="00A76566"/>
    <w:rsid w:val="00A76C0B"/>
    <w:rsid w:val="00A76E65"/>
    <w:rsid w:val="00A77778"/>
    <w:rsid w:val="00A81249"/>
    <w:rsid w:val="00A81912"/>
    <w:rsid w:val="00A81BB1"/>
    <w:rsid w:val="00A81CDA"/>
    <w:rsid w:val="00A81D22"/>
    <w:rsid w:val="00A81E9C"/>
    <w:rsid w:val="00A820B8"/>
    <w:rsid w:val="00A82565"/>
    <w:rsid w:val="00A826B4"/>
    <w:rsid w:val="00A82AD3"/>
    <w:rsid w:val="00A82F72"/>
    <w:rsid w:val="00A83174"/>
    <w:rsid w:val="00A83572"/>
    <w:rsid w:val="00A8434B"/>
    <w:rsid w:val="00A84CA5"/>
    <w:rsid w:val="00A84F0E"/>
    <w:rsid w:val="00A854CC"/>
    <w:rsid w:val="00A85686"/>
    <w:rsid w:val="00A85E15"/>
    <w:rsid w:val="00A8616D"/>
    <w:rsid w:val="00A861EE"/>
    <w:rsid w:val="00A86888"/>
    <w:rsid w:val="00A86976"/>
    <w:rsid w:val="00A87C2D"/>
    <w:rsid w:val="00A87CD8"/>
    <w:rsid w:val="00A90228"/>
    <w:rsid w:val="00A90975"/>
    <w:rsid w:val="00A90DDE"/>
    <w:rsid w:val="00A910A4"/>
    <w:rsid w:val="00A91234"/>
    <w:rsid w:val="00A912B9"/>
    <w:rsid w:val="00A923BB"/>
    <w:rsid w:val="00A92A66"/>
    <w:rsid w:val="00A92CC8"/>
    <w:rsid w:val="00A92CE0"/>
    <w:rsid w:val="00A92DCD"/>
    <w:rsid w:val="00A9320B"/>
    <w:rsid w:val="00A932DA"/>
    <w:rsid w:val="00A93501"/>
    <w:rsid w:val="00A93F3C"/>
    <w:rsid w:val="00A9406F"/>
    <w:rsid w:val="00A948B0"/>
    <w:rsid w:val="00A94E5A"/>
    <w:rsid w:val="00A950E1"/>
    <w:rsid w:val="00A954E9"/>
    <w:rsid w:val="00A95A5F"/>
    <w:rsid w:val="00A963D9"/>
    <w:rsid w:val="00A96DD4"/>
    <w:rsid w:val="00A9740F"/>
    <w:rsid w:val="00A976C8"/>
    <w:rsid w:val="00AA0558"/>
    <w:rsid w:val="00AA0651"/>
    <w:rsid w:val="00AA0C27"/>
    <w:rsid w:val="00AA0E2D"/>
    <w:rsid w:val="00AA1AC0"/>
    <w:rsid w:val="00AA1FA2"/>
    <w:rsid w:val="00AA2145"/>
    <w:rsid w:val="00AA24CA"/>
    <w:rsid w:val="00AA25F6"/>
    <w:rsid w:val="00AA3112"/>
    <w:rsid w:val="00AA371F"/>
    <w:rsid w:val="00AA39DE"/>
    <w:rsid w:val="00AA3DED"/>
    <w:rsid w:val="00AA3F60"/>
    <w:rsid w:val="00AA417E"/>
    <w:rsid w:val="00AA42DD"/>
    <w:rsid w:val="00AA4466"/>
    <w:rsid w:val="00AA44D1"/>
    <w:rsid w:val="00AA4700"/>
    <w:rsid w:val="00AA4F38"/>
    <w:rsid w:val="00AA4FB3"/>
    <w:rsid w:val="00AA58B6"/>
    <w:rsid w:val="00AA5C60"/>
    <w:rsid w:val="00AA6087"/>
    <w:rsid w:val="00AA654D"/>
    <w:rsid w:val="00AA6869"/>
    <w:rsid w:val="00AA6E6C"/>
    <w:rsid w:val="00AA7A6E"/>
    <w:rsid w:val="00AB024B"/>
    <w:rsid w:val="00AB02A0"/>
    <w:rsid w:val="00AB0637"/>
    <w:rsid w:val="00AB09BC"/>
    <w:rsid w:val="00AB112E"/>
    <w:rsid w:val="00AB1194"/>
    <w:rsid w:val="00AB12BA"/>
    <w:rsid w:val="00AB15DA"/>
    <w:rsid w:val="00AB1A08"/>
    <w:rsid w:val="00AB230C"/>
    <w:rsid w:val="00AB23C2"/>
    <w:rsid w:val="00AB2CE4"/>
    <w:rsid w:val="00AB2F6F"/>
    <w:rsid w:val="00AB40B8"/>
    <w:rsid w:val="00AB4564"/>
    <w:rsid w:val="00AB47D5"/>
    <w:rsid w:val="00AB51DF"/>
    <w:rsid w:val="00AB611A"/>
    <w:rsid w:val="00AB6872"/>
    <w:rsid w:val="00AB6B1D"/>
    <w:rsid w:val="00AB6CB6"/>
    <w:rsid w:val="00AB6DCB"/>
    <w:rsid w:val="00AB7E7A"/>
    <w:rsid w:val="00AC0335"/>
    <w:rsid w:val="00AC0711"/>
    <w:rsid w:val="00AC0A0D"/>
    <w:rsid w:val="00AC154B"/>
    <w:rsid w:val="00AC15A2"/>
    <w:rsid w:val="00AC19C8"/>
    <w:rsid w:val="00AC1C0E"/>
    <w:rsid w:val="00AC20B3"/>
    <w:rsid w:val="00AC24E6"/>
    <w:rsid w:val="00AC2530"/>
    <w:rsid w:val="00AC2DB4"/>
    <w:rsid w:val="00AC3079"/>
    <w:rsid w:val="00AC32A9"/>
    <w:rsid w:val="00AC35DA"/>
    <w:rsid w:val="00AC368C"/>
    <w:rsid w:val="00AC3FEB"/>
    <w:rsid w:val="00AC42B6"/>
    <w:rsid w:val="00AC4465"/>
    <w:rsid w:val="00AC4A04"/>
    <w:rsid w:val="00AC576F"/>
    <w:rsid w:val="00AC594F"/>
    <w:rsid w:val="00AC6172"/>
    <w:rsid w:val="00AC68D6"/>
    <w:rsid w:val="00AC7070"/>
    <w:rsid w:val="00AC78DE"/>
    <w:rsid w:val="00AC7F21"/>
    <w:rsid w:val="00AD0008"/>
    <w:rsid w:val="00AD0AAE"/>
    <w:rsid w:val="00AD0F5C"/>
    <w:rsid w:val="00AD170F"/>
    <w:rsid w:val="00AD1B6C"/>
    <w:rsid w:val="00AD1DDC"/>
    <w:rsid w:val="00AD21A0"/>
    <w:rsid w:val="00AD2B12"/>
    <w:rsid w:val="00AD32D1"/>
    <w:rsid w:val="00AD3DFE"/>
    <w:rsid w:val="00AD40A0"/>
    <w:rsid w:val="00AD41C8"/>
    <w:rsid w:val="00AD460F"/>
    <w:rsid w:val="00AD48AE"/>
    <w:rsid w:val="00AD4ABD"/>
    <w:rsid w:val="00AD4BA4"/>
    <w:rsid w:val="00AD4C3E"/>
    <w:rsid w:val="00AD511B"/>
    <w:rsid w:val="00AD540E"/>
    <w:rsid w:val="00AD5C28"/>
    <w:rsid w:val="00AD62E8"/>
    <w:rsid w:val="00AD6FAF"/>
    <w:rsid w:val="00AD70E6"/>
    <w:rsid w:val="00AD7272"/>
    <w:rsid w:val="00AD7592"/>
    <w:rsid w:val="00AE0086"/>
    <w:rsid w:val="00AE00B6"/>
    <w:rsid w:val="00AE012A"/>
    <w:rsid w:val="00AE05E2"/>
    <w:rsid w:val="00AE1C97"/>
    <w:rsid w:val="00AE1C9A"/>
    <w:rsid w:val="00AE1DF1"/>
    <w:rsid w:val="00AE26C1"/>
    <w:rsid w:val="00AE2A81"/>
    <w:rsid w:val="00AE2CC4"/>
    <w:rsid w:val="00AE3872"/>
    <w:rsid w:val="00AE3881"/>
    <w:rsid w:val="00AE38C7"/>
    <w:rsid w:val="00AE3C0B"/>
    <w:rsid w:val="00AE4053"/>
    <w:rsid w:val="00AE40C4"/>
    <w:rsid w:val="00AE49DC"/>
    <w:rsid w:val="00AE4C0A"/>
    <w:rsid w:val="00AE502C"/>
    <w:rsid w:val="00AE509B"/>
    <w:rsid w:val="00AE50CB"/>
    <w:rsid w:val="00AE5A82"/>
    <w:rsid w:val="00AE5FFC"/>
    <w:rsid w:val="00AE62AB"/>
    <w:rsid w:val="00AE63EE"/>
    <w:rsid w:val="00AE65EA"/>
    <w:rsid w:val="00AE69D3"/>
    <w:rsid w:val="00AE6FB0"/>
    <w:rsid w:val="00AE70F4"/>
    <w:rsid w:val="00AE7CD4"/>
    <w:rsid w:val="00AF028E"/>
    <w:rsid w:val="00AF02FE"/>
    <w:rsid w:val="00AF07FF"/>
    <w:rsid w:val="00AF0F4A"/>
    <w:rsid w:val="00AF0FB7"/>
    <w:rsid w:val="00AF129F"/>
    <w:rsid w:val="00AF12D5"/>
    <w:rsid w:val="00AF1408"/>
    <w:rsid w:val="00AF17A4"/>
    <w:rsid w:val="00AF1933"/>
    <w:rsid w:val="00AF1A07"/>
    <w:rsid w:val="00AF1CD4"/>
    <w:rsid w:val="00AF1EEF"/>
    <w:rsid w:val="00AF241A"/>
    <w:rsid w:val="00AF24BC"/>
    <w:rsid w:val="00AF253F"/>
    <w:rsid w:val="00AF2671"/>
    <w:rsid w:val="00AF3859"/>
    <w:rsid w:val="00AF3CE2"/>
    <w:rsid w:val="00AF4CB0"/>
    <w:rsid w:val="00AF588E"/>
    <w:rsid w:val="00AF5AF2"/>
    <w:rsid w:val="00AF65F5"/>
    <w:rsid w:val="00AF6789"/>
    <w:rsid w:val="00AF684F"/>
    <w:rsid w:val="00AF6C48"/>
    <w:rsid w:val="00AF6EE9"/>
    <w:rsid w:val="00AF7492"/>
    <w:rsid w:val="00AF74DB"/>
    <w:rsid w:val="00AF7FD9"/>
    <w:rsid w:val="00B000F4"/>
    <w:rsid w:val="00B008CC"/>
    <w:rsid w:val="00B00E2B"/>
    <w:rsid w:val="00B014F5"/>
    <w:rsid w:val="00B0195C"/>
    <w:rsid w:val="00B01D11"/>
    <w:rsid w:val="00B01E25"/>
    <w:rsid w:val="00B0204A"/>
    <w:rsid w:val="00B02B90"/>
    <w:rsid w:val="00B031F6"/>
    <w:rsid w:val="00B03BA5"/>
    <w:rsid w:val="00B047D5"/>
    <w:rsid w:val="00B048BE"/>
    <w:rsid w:val="00B04DA1"/>
    <w:rsid w:val="00B05CE0"/>
    <w:rsid w:val="00B062BF"/>
    <w:rsid w:val="00B06937"/>
    <w:rsid w:val="00B069B4"/>
    <w:rsid w:val="00B100DE"/>
    <w:rsid w:val="00B103A9"/>
    <w:rsid w:val="00B1071A"/>
    <w:rsid w:val="00B10A8B"/>
    <w:rsid w:val="00B10BBF"/>
    <w:rsid w:val="00B11113"/>
    <w:rsid w:val="00B113D0"/>
    <w:rsid w:val="00B11857"/>
    <w:rsid w:val="00B11A5E"/>
    <w:rsid w:val="00B11FF5"/>
    <w:rsid w:val="00B12224"/>
    <w:rsid w:val="00B122B8"/>
    <w:rsid w:val="00B12489"/>
    <w:rsid w:val="00B126A7"/>
    <w:rsid w:val="00B12B83"/>
    <w:rsid w:val="00B12CE9"/>
    <w:rsid w:val="00B147BF"/>
    <w:rsid w:val="00B15122"/>
    <w:rsid w:val="00B151A6"/>
    <w:rsid w:val="00B15CE0"/>
    <w:rsid w:val="00B15DDD"/>
    <w:rsid w:val="00B1620D"/>
    <w:rsid w:val="00B1650B"/>
    <w:rsid w:val="00B169AC"/>
    <w:rsid w:val="00B16C19"/>
    <w:rsid w:val="00B17487"/>
    <w:rsid w:val="00B1774D"/>
    <w:rsid w:val="00B17EC9"/>
    <w:rsid w:val="00B20B03"/>
    <w:rsid w:val="00B20F6B"/>
    <w:rsid w:val="00B2187B"/>
    <w:rsid w:val="00B218AB"/>
    <w:rsid w:val="00B21B8A"/>
    <w:rsid w:val="00B22AB0"/>
    <w:rsid w:val="00B24315"/>
    <w:rsid w:val="00B25219"/>
    <w:rsid w:val="00B25E0A"/>
    <w:rsid w:val="00B261ED"/>
    <w:rsid w:val="00B268A4"/>
    <w:rsid w:val="00B268AF"/>
    <w:rsid w:val="00B26D1C"/>
    <w:rsid w:val="00B26D29"/>
    <w:rsid w:val="00B2783C"/>
    <w:rsid w:val="00B27A2C"/>
    <w:rsid w:val="00B27B18"/>
    <w:rsid w:val="00B302B0"/>
    <w:rsid w:val="00B303B0"/>
    <w:rsid w:val="00B30C0C"/>
    <w:rsid w:val="00B30F0C"/>
    <w:rsid w:val="00B3116F"/>
    <w:rsid w:val="00B3136C"/>
    <w:rsid w:val="00B31421"/>
    <w:rsid w:val="00B314B7"/>
    <w:rsid w:val="00B31C24"/>
    <w:rsid w:val="00B32658"/>
    <w:rsid w:val="00B32FE7"/>
    <w:rsid w:val="00B330A5"/>
    <w:rsid w:val="00B33B1C"/>
    <w:rsid w:val="00B34166"/>
    <w:rsid w:val="00B341A8"/>
    <w:rsid w:val="00B3467B"/>
    <w:rsid w:val="00B34F14"/>
    <w:rsid w:val="00B34F9D"/>
    <w:rsid w:val="00B355DC"/>
    <w:rsid w:val="00B3567F"/>
    <w:rsid w:val="00B35804"/>
    <w:rsid w:val="00B3586F"/>
    <w:rsid w:val="00B35A17"/>
    <w:rsid w:val="00B35E29"/>
    <w:rsid w:val="00B35E5B"/>
    <w:rsid w:val="00B35EBC"/>
    <w:rsid w:val="00B35FE9"/>
    <w:rsid w:val="00B36789"/>
    <w:rsid w:val="00B36921"/>
    <w:rsid w:val="00B36F71"/>
    <w:rsid w:val="00B37179"/>
    <w:rsid w:val="00B37B8E"/>
    <w:rsid w:val="00B40127"/>
    <w:rsid w:val="00B419FE"/>
    <w:rsid w:val="00B42130"/>
    <w:rsid w:val="00B42193"/>
    <w:rsid w:val="00B42C87"/>
    <w:rsid w:val="00B432A5"/>
    <w:rsid w:val="00B4377E"/>
    <w:rsid w:val="00B442FE"/>
    <w:rsid w:val="00B44626"/>
    <w:rsid w:val="00B44B94"/>
    <w:rsid w:val="00B45302"/>
    <w:rsid w:val="00B45F3D"/>
    <w:rsid w:val="00B468EB"/>
    <w:rsid w:val="00B47171"/>
    <w:rsid w:val="00B475FA"/>
    <w:rsid w:val="00B47E46"/>
    <w:rsid w:val="00B50940"/>
    <w:rsid w:val="00B50A4C"/>
    <w:rsid w:val="00B5178A"/>
    <w:rsid w:val="00B52059"/>
    <w:rsid w:val="00B52598"/>
    <w:rsid w:val="00B52631"/>
    <w:rsid w:val="00B529DA"/>
    <w:rsid w:val="00B530C9"/>
    <w:rsid w:val="00B5314C"/>
    <w:rsid w:val="00B534D8"/>
    <w:rsid w:val="00B5359F"/>
    <w:rsid w:val="00B539D7"/>
    <w:rsid w:val="00B53A82"/>
    <w:rsid w:val="00B53C21"/>
    <w:rsid w:val="00B542AF"/>
    <w:rsid w:val="00B54392"/>
    <w:rsid w:val="00B54640"/>
    <w:rsid w:val="00B546DB"/>
    <w:rsid w:val="00B54885"/>
    <w:rsid w:val="00B54FAE"/>
    <w:rsid w:val="00B5564B"/>
    <w:rsid w:val="00B55D66"/>
    <w:rsid w:val="00B55E62"/>
    <w:rsid w:val="00B562B6"/>
    <w:rsid w:val="00B56588"/>
    <w:rsid w:val="00B56762"/>
    <w:rsid w:val="00B56809"/>
    <w:rsid w:val="00B569F2"/>
    <w:rsid w:val="00B56DAF"/>
    <w:rsid w:val="00B56E57"/>
    <w:rsid w:val="00B56F95"/>
    <w:rsid w:val="00B57358"/>
    <w:rsid w:val="00B573D3"/>
    <w:rsid w:val="00B574E3"/>
    <w:rsid w:val="00B601E8"/>
    <w:rsid w:val="00B6099C"/>
    <w:rsid w:val="00B610C6"/>
    <w:rsid w:val="00B613B7"/>
    <w:rsid w:val="00B61943"/>
    <w:rsid w:val="00B61B51"/>
    <w:rsid w:val="00B61C3A"/>
    <w:rsid w:val="00B61CD3"/>
    <w:rsid w:val="00B6242B"/>
    <w:rsid w:val="00B62454"/>
    <w:rsid w:val="00B62587"/>
    <w:rsid w:val="00B62F4E"/>
    <w:rsid w:val="00B630C8"/>
    <w:rsid w:val="00B631C5"/>
    <w:rsid w:val="00B63451"/>
    <w:rsid w:val="00B63464"/>
    <w:rsid w:val="00B6348B"/>
    <w:rsid w:val="00B639E5"/>
    <w:rsid w:val="00B63CE8"/>
    <w:rsid w:val="00B641B2"/>
    <w:rsid w:val="00B6434B"/>
    <w:rsid w:val="00B64600"/>
    <w:rsid w:val="00B64848"/>
    <w:rsid w:val="00B64AB7"/>
    <w:rsid w:val="00B6518D"/>
    <w:rsid w:val="00B654B9"/>
    <w:rsid w:val="00B657EA"/>
    <w:rsid w:val="00B65D4E"/>
    <w:rsid w:val="00B65E65"/>
    <w:rsid w:val="00B66DB9"/>
    <w:rsid w:val="00B66E88"/>
    <w:rsid w:val="00B67007"/>
    <w:rsid w:val="00B6734D"/>
    <w:rsid w:val="00B6741E"/>
    <w:rsid w:val="00B677DE"/>
    <w:rsid w:val="00B709EE"/>
    <w:rsid w:val="00B70ECE"/>
    <w:rsid w:val="00B71147"/>
    <w:rsid w:val="00B71250"/>
    <w:rsid w:val="00B71595"/>
    <w:rsid w:val="00B71A6C"/>
    <w:rsid w:val="00B71F6E"/>
    <w:rsid w:val="00B7273C"/>
    <w:rsid w:val="00B73215"/>
    <w:rsid w:val="00B73C3E"/>
    <w:rsid w:val="00B73CAE"/>
    <w:rsid w:val="00B740F6"/>
    <w:rsid w:val="00B74485"/>
    <w:rsid w:val="00B74690"/>
    <w:rsid w:val="00B74946"/>
    <w:rsid w:val="00B756E3"/>
    <w:rsid w:val="00B75A46"/>
    <w:rsid w:val="00B75A74"/>
    <w:rsid w:val="00B75AF5"/>
    <w:rsid w:val="00B75B23"/>
    <w:rsid w:val="00B75BD1"/>
    <w:rsid w:val="00B75C7D"/>
    <w:rsid w:val="00B76195"/>
    <w:rsid w:val="00B765FF"/>
    <w:rsid w:val="00B7686F"/>
    <w:rsid w:val="00B76B58"/>
    <w:rsid w:val="00B76C7A"/>
    <w:rsid w:val="00B772BE"/>
    <w:rsid w:val="00B772F7"/>
    <w:rsid w:val="00B77718"/>
    <w:rsid w:val="00B777CC"/>
    <w:rsid w:val="00B777EC"/>
    <w:rsid w:val="00B77D98"/>
    <w:rsid w:val="00B8043A"/>
    <w:rsid w:val="00B8075E"/>
    <w:rsid w:val="00B80E2B"/>
    <w:rsid w:val="00B81072"/>
    <w:rsid w:val="00B813F4"/>
    <w:rsid w:val="00B8184C"/>
    <w:rsid w:val="00B81BD3"/>
    <w:rsid w:val="00B81C3D"/>
    <w:rsid w:val="00B82350"/>
    <w:rsid w:val="00B826DC"/>
    <w:rsid w:val="00B82C8A"/>
    <w:rsid w:val="00B82E55"/>
    <w:rsid w:val="00B837CC"/>
    <w:rsid w:val="00B83E4B"/>
    <w:rsid w:val="00B8408F"/>
    <w:rsid w:val="00B84782"/>
    <w:rsid w:val="00B84968"/>
    <w:rsid w:val="00B84BAA"/>
    <w:rsid w:val="00B8509A"/>
    <w:rsid w:val="00B855BC"/>
    <w:rsid w:val="00B8586B"/>
    <w:rsid w:val="00B85BBA"/>
    <w:rsid w:val="00B865FE"/>
    <w:rsid w:val="00B86B2F"/>
    <w:rsid w:val="00B86F5B"/>
    <w:rsid w:val="00B87984"/>
    <w:rsid w:val="00B90D68"/>
    <w:rsid w:val="00B915E1"/>
    <w:rsid w:val="00B91EFE"/>
    <w:rsid w:val="00B92905"/>
    <w:rsid w:val="00B92CE3"/>
    <w:rsid w:val="00B93105"/>
    <w:rsid w:val="00B932F4"/>
    <w:rsid w:val="00B94A09"/>
    <w:rsid w:val="00B94A29"/>
    <w:rsid w:val="00B94DE7"/>
    <w:rsid w:val="00B95731"/>
    <w:rsid w:val="00B957EA"/>
    <w:rsid w:val="00B95CE9"/>
    <w:rsid w:val="00B96C7F"/>
    <w:rsid w:val="00B96E6C"/>
    <w:rsid w:val="00B96F7F"/>
    <w:rsid w:val="00B97ACD"/>
    <w:rsid w:val="00BA05C0"/>
    <w:rsid w:val="00BA15E0"/>
    <w:rsid w:val="00BA1879"/>
    <w:rsid w:val="00BA1888"/>
    <w:rsid w:val="00BA260D"/>
    <w:rsid w:val="00BA2E2B"/>
    <w:rsid w:val="00BA2E84"/>
    <w:rsid w:val="00BA3204"/>
    <w:rsid w:val="00BA3B99"/>
    <w:rsid w:val="00BA3C56"/>
    <w:rsid w:val="00BA4062"/>
    <w:rsid w:val="00BA4FF6"/>
    <w:rsid w:val="00BA55EF"/>
    <w:rsid w:val="00BA5621"/>
    <w:rsid w:val="00BA5636"/>
    <w:rsid w:val="00BA5842"/>
    <w:rsid w:val="00BA58FE"/>
    <w:rsid w:val="00BA6013"/>
    <w:rsid w:val="00BA61C9"/>
    <w:rsid w:val="00BA64D0"/>
    <w:rsid w:val="00BA6A61"/>
    <w:rsid w:val="00BA7608"/>
    <w:rsid w:val="00BA79C3"/>
    <w:rsid w:val="00BA7BCF"/>
    <w:rsid w:val="00BB004A"/>
    <w:rsid w:val="00BB0069"/>
    <w:rsid w:val="00BB018D"/>
    <w:rsid w:val="00BB085E"/>
    <w:rsid w:val="00BB0A81"/>
    <w:rsid w:val="00BB12CF"/>
    <w:rsid w:val="00BB1989"/>
    <w:rsid w:val="00BB1F55"/>
    <w:rsid w:val="00BB325B"/>
    <w:rsid w:val="00BB35DA"/>
    <w:rsid w:val="00BB3777"/>
    <w:rsid w:val="00BB39FD"/>
    <w:rsid w:val="00BB3E78"/>
    <w:rsid w:val="00BB44BC"/>
    <w:rsid w:val="00BB465C"/>
    <w:rsid w:val="00BB46BE"/>
    <w:rsid w:val="00BB48E7"/>
    <w:rsid w:val="00BB4A3E"/>
    <w:rsid w:val="00BB5ED8"/>
    <w:rsid w:val="00BB64DD"/>
    <w:rsid w:val="00BB6DD2"/>
    <w:rsid w:val="00BB7359"/>
    <w:rsid w:val="00BB7EF0"/>
    <w:rsid w:val="00BC05CE"/>
    <w:rsid w:val="00BC11BF"/>
    <w:rsid w:val="00BC1898"/>
    <w:rsid w:val="00BC24BF"/>
    <w:rsid w:val="00BC26E2"/>
    <w:rsid w:val="00BC26F0"/>
    <w:rsid w:val="00BC28DD"/>
    <w:rsid w:val="00BC28F8"/>
    <w:rsid w:val="00BC2CD5"/>
    <w:rsid w:val="00BC30E5"/>
    <w:rsid w:val="00BC3264"/>
    <w:rsid w:val="00BC32AD"/>
    <w:rsid w:val="00BC36E2"/>
    <w:rsid w:val="00BC3948"/>
    <w:rsid w:val="00BC39A8"/>
    <w:rsid w:val="00BC3E07"/>
    <w:rsid w:val="00BC42E6"/>
    <w:rsid w:val="00BC4581"/>
    <w:rsid w:val="00BC45BE"/>
    <w:rsid w:val="00BC559A"/>
    <w:rsid w:val="00BC5C06"/>
    <w:rsid w:val="00BC5CC1"/>
    <w:rsid w:val="00BC7A36"/>
    <w:rsid w:val="00BC7B0B"/>
    <w:rsid w:val="00BD0EEE"/>
    <w:rsid w:val="00BD10C1"/>
    <w:rsid w:val="00BD153A"/>
    <w:rsid w:val="00BD25B2"/>
    <w:rsid w:val="00BD284E"/>
    <w:rsid w:val="00BD2D41"/>
    <w:rsid w:val="00BD2EA1"/>
    <w:rsid w:val="00BD3071"/>
    <w:rsid w:val="00BD315B"/>
    <w:rsid w:val="00BD317F"/>
    <w:rsid w:val="00BD4108"/>
    <w:rsid w:val="00BD4B18"/>
    <w:rsid w:val="00BD5404"/>
    <w:rsid w:val="00BD589D"/>
    <w:rsid w:val="00BD6032"/>
    <w:rsid w:val="00BD62CD"/>
    <w:rsid w:val="00BD63C3"/>
    <w:rsid w:val="00BD69E2"/>
    <w:rsid w:val="00BD6ED4"/>
    <w:rsid w:val="00BD7364"/>
    <w:rsid w:val="00BD7455"/>
    <w:rsid w:val="00BD7C1F"/>
    <w:rsid w:val="00BD7FB8"/>
    <w:rsid w:val="00BE00DC"/>
    <w:rsid w:val="00BE0429"/>
    <w:rsid w:val="00BE1C27"/>
    <w:rsid w:val="00BE23F7"/>
    <w:rsid w:val="00BE2C57"/>
    <w:rsid w:val="00BE493B"/>
    <w:rsid w:val="00BE4BC9"/>
    <w:rsid w:val="00BE4D0D"/>
    <w:rsid w:val="00BE4EA2"/>
    <w:rsid w:val="00BE53A2"/>
    <w:rsid w:val="00BE53C4"/>
    <w:rsid w:val="00BE5CCF"/>
    <w:rsid w:val="00BE630E"/>
    <w:rsid w:val="00BE6310"/>
    <w:rsid w:val="00BE68E9"/>
    <w:rsid w:val="00BE70CA"/>
    <w:rsid w:val="00BE793C"/>
    <w:rsid w:val="00BF0A84"/>
    <w:rsid w:val="00BF0AE2"/>
    <w:rsid w:val="00BF1B00"/>
    <w:rsid w:val="00BF1B22"/>
    <w:rsid w:val="00BF1DEC"/>
    <w:rsid w:val="00BF1EC9"/>
    <w:rsid w:val="00BF2B03"/>
    <w:rsid w:val="00BF3556"/>
    <w:rsid w:val="00BF3D91"/>
    <w:rsid w:val="00BF4346"/>
    <w:rsid w:val="00BF4669"/>
    <w:rsid w:val="00BF48A5"/>
    <w:rsid w:val="00BF4BFB"/>
    <w:rsid w:val="00BF539C"/>
    <w:rsid w:val="00BF597D"/>
    <w:rsid w:val="00BF5A6A"/>
    <w:rsid w:val="00BF5CEC"/>
    <w:rsid w:val="00BF5D6C"/>
    <w:rsid w:val="00BF5FFF"/>
    <w:rsid w:val="00BF605C"/>
    <w:rsid w:val="00BF61B5"/>
    <w:rsid w:val="00BF755D"/>
    <w:rsid w:val="00C0106B"/>
    <w:rsid w:val="00C013FB"/>
    <w:rsid w:val="00C015A0"/>
    <w:rsid w:val="00C01F27"/>
    <w:rsid w:val="00C0229B"/>
    <w:rsid w:val="00C0298D"/>
    <w:rsid w:val="00C02AE4"/>
    <w:rsid w:val="00C0383B"/>
    <w:rsid w:val="00C03D88"/>
    <w:rsid w:val="00C0404D"/>
    <w:rsid w:val="00C04571"/>
    <w:rsid w:val="00C0491F"/>
    <w:rsid w:val="00C04F72"/>
    <w:rsid w:val="00C056BC"/>
    <w:rsid w:val="00C0574A"/>
    <w:rsid w:val="00C05B3E"/>
    <w:rsid w:val="00C05C27"/>
    <w:rsid w:val="00C05D9E"/>
    <w:rsid w:val="00C05DEE"/>
    <w:rsid w:val="00C05DFD"/>
    <w:rsid w:val="00C05F4C"/>
    <w:rsid w:val="00C06549"/>
    <w:rsid w:val="00C06737"/>
    <w:rsid w:val="00C06BAE"/>
    <w:rsid w:val="00C06EA8"/>
    <w:rsid w:val="00C072B1"/>
    <w:rsid w:val="00C07619"/>
    <w:rsid w:val="00C1075E"/>
    <w:rsid w:val="00C10780"/>
    <w:rsid w:val="00C10D2A"/>
    <w:rsid w:val="00C1147E"/>
    <w:rsid w:val="00C1193C"/>
    <w:rsid w:val="00C119EB"/>
    <w:rsid w:val="00C11FF0"/>
    <w:rsid w:val="00C12132"/>
    <w:rsid w:val="00C12746"/>
    <w:rsid w:val="00C12782"/>
    <w:rsid w:val="00C12904"/>
    <w:rsid w:val="00C13354"/>
    <w:rsid w:val="00C13E2F"/>
    <w:rsid w:val="00C13EB9"/>
    <w:rsid w:val="00C13F97"/>
    <w:rsid w:val="00C14359"/>
    <w:rsid w:val="00C148BC"/>
    <w:rsid w:val="00C14F3B"/>
    <w:rsid w:val="00C15780"/>
    <w:rsid w:val="00C159CA"/>
    <w:rsid w:val="00C15E71"/>
    <w:rsid w:val="00C15F78"/>
    <w:rsid w:val="00C1615A"/>
    <w:rsid w:val="00C1617E"/>
    <w:rsid w:val="00C1687B"/>
    <w:rsid w:val="00C16C2D"/>
    <w:rsid w:val="00C16D2D"/>
    <w:rsid w:val="00C173BD"/>
    <w:rsid w:val="00C173F2"/>
    <w:rsid w:val="00C1796D"/>
    <w:rsid w:val="00C17E83"/>
    <w:rsid w:val="00C17F81"/>
    <w:rsid w:val="00C20802"/>
    <w:rsid w:val="00C20A24"/>
    <w:rsid w:val="00C20EEA"/>
    <w:rsid w:val="00C21977"/>
    <w:rsid w:val="00C21D9D"/>
    <w:rsid w:val="00C2257A"/>
    <w:rsid w:val="00C22979"/>
    <w:rsid w:val="00C22BE4"/>
    <w:rsid w:val="00C247B1"/>
    <w:rsid w:val="00C2482D"/>
    <w:rsid w:val="00C248B8"/>
    <w:rsid w:val="00C24B65"/>
    <w:rsid w:val="00C24F98"/>
    <w:rsid w:val="00C25BFC"/>
    <w:rsid w:val="00C2658D"/>
    <w:rsid w:val="00C2659B"/>
    <w:rsid w:val="00C26ADB"/>
    <w:rsid w:val="00C26CBC"/>
    <w:rsid w:val="00C272FF"/>
    <w:rsid w:val="00C27363"/>
    <w:rsid w:val="00C27A8E"/>
    <w:rsid w:val="00C27F35"/>
    <w:rsid w:val="00C30DC2"/>
    <w:rsid w:val="00C315DF"/>
    <w:rsid w:val="00C31A27"/>
    <w:rsid w:val="00C31D14"/>
    <w:rsid w:val="00C31E4D"/>
    <w:rsid w:val="00C323EF"/>
    <w:rsid w:val="00C3246C"/>
    <w:rsid w:val="00C327E3"/>
    <w:rsid w:val="00C33006"/>
    <w:rsid w:val="00C33A61"/>
    <w:rsid w:val="00C33CC6"/>
    <w:rsid w:val="00C3441F"/>
    <w:rsid w:val="00C3492D"/>
    <w:rsid w:val="00C36563"/>
    <w:rsid w:val="00C36A57"/>
    <w:rsid w:val="00C36A6C"/>
    <w:rsid w:val="00C36B3E"/>
    <w:rsid w:val="00C36C3F"/>
    <w:rsid w:val="00C36D71"/>
    <w:rsid w:val="00C37D25"/>
    <w:rsid w:val="00C400C7"/>
    <w:rsid w:val="00C40BDF"/>
    <w:rsid w:val="00C40F22"/>
    <w:rsid w:val="00C40F75"/>
    <w:rsid w:val="00C41426"/>
    <w:rsid w:val="00C41624"/>
    <w:rsid w:val="00C41FEA"/>
    <w:rsid w:val="00C42037"/>
    <w:rsid w:val="00C422BC"/>
    <w:rsid w:val="00C42629"/>
    <w:rsid w:val="00C4284A"/>
    <w:rsid w:val="00C42BBB"/>
    <w:rsid w:val="00C42C88"/>
    <w:rsid w:val="00C42EC8"/>
    <w:rsid w:val="00C44193"/>
    <w:rsid w:val="00C44740"/>
    <w:rsid w:val="00C44907"/>
    <w:rsid w:val="00C45A11"/>
    <w:rsid w:val="00C45E2B"/>
    <w:rsid w:val="00C460EC"/>
    <w:rsid w:val="00C46525"/>
    <w:rsid w:val="00C46A64"/>
    <w:rsid w:val="00C47198"/>
    <w:rsid w:val="00C47FCA"/>
    <w:rsid w:val="00C501C7"/>
    <w:rsid w:val="00C509EC"/>
    <w:rsid w:val="00C51804"/>
    <w:rsid w:val="00C51A0A"/>
    <w:rsid w:val="00C51E05"/>
    <w:rsid w:val="00C5218F"/>
    <w:rsid w:val="00C521A5"/>
    <w:rsid w:val="00C52946"/>
    <w:rsid w:val="00C5300F"/>
    <w:rsid w:val="00C53B86"/>
    <w:rsid w:val="00C54FF2"/>
    <w:rsid w:val="00C55334"/>
    <w:rsid w:val="00C55711"/>
    <w:rsid w:val="00C5577A"/>
    <w:rsid w:val="00C5601B"/>
    <w:rsid w:val="00C56208"/>
    <w:rsid w:val="00C56C33"/>
    <w:rsid w:val="00C56CCE"/>
    <w:rsid w:val="00C5730B"/>
    <w:rsid w:val="00C57AAA"/>
    <w:rsid w:val="00C57CCA"/>
    <w:rsid w:val="00C6065E"/>
    <w:rsid w:val="00C609D1"/>
    <w:rsid w:val="00C61284"/>
    <w:rsid w:val="00C61401"/>
    <w:rsid w:val="00C61A19"/>
    <w:rsid w:val="00C61B77"/>
    <w:rsid w:val="00C62068"/>
    <w:rsid w:val="00C627A6"/>
    <w:rsid w:val="00C62EAB"/>
    <w:rsid w:val="00C632FA"/>
    <w:rsid w:val="00C63593"/>
    <w:rsid w:val="00C644F9"/>
    <w:rsid w:val="00C651B5"/>
    <w:rsid w:val="00C6549F"/>
    <w:rsid w:val="00C655CB"/>
    <w:rsid w:val="00C65713"/>
    <w:rsid w:val="00C66FB6"/>
    <w:rsid w:val="00C67007"/>
    <w:rsid w:val="00C673BD"/>
    <w:rsid w:val="00C6790B"/>
    <w:rsid w:val="00C6799D"/>
    <w:rsid w:val="00C70798"/>
    <w:rsid w:val="00C708A5"/>
    <w:rsid w:val="00C70A5E"/>
    <w:rsid w:val="00C70DCB"/>
    <w:rsid w:val="00C71302"/>
    <w:rsid w:val="00C72B9B"/>
    <w:rsid w:val="00C745C9"/>
    <w:rsid w:val="00C75389"/>
    <w:rsid w:val="00C759A7"/>
    <w:rsid w:val="00C75C6E"/>
    <w:rsid w:val="00C75D5E"/>
    <w:rsid w:val="00C75EE2"/>
    <w:rsid w:val="00C760EA"/>
    <w:rsid w:val="00C761EA"/>
    <w:rsid w:val="00C765A7"/>
    <w:rsid w:val="00C76859"/>
    <w:rsid w:val="00C76988"/>
    <w:rsid w:val="00C76A53"/>
    <w:rsid w:val="00C76C39"/>
    <w:rsid w:val="00C76D56"/>
    <w:rsid w:val="00C76EE8"/>
    <w:rsid w:val="00C76EF8"/>
    <w:rsid w:val="00C773E2"/>
    <w:rsid w:val="00C80098"/>
    <w:rsid w:val="00C80BDA"/>
    <w:rsid w:val="00C80CA3"/>
    <w:rsid w:val="00C80D63"/>
    <w:rsid w:val="00C811EC"/>
    <w:rsid w:val="00C81884"/>
    <w:rsid w:val="00C81ADC"/>
    <w:rsid w:val="00C81B66"/>
    <w:rsid w:val="00C81BC2"/>
    <w:rsid w:val="00C821AC"/>
    <w:rsid w:val="00C8260C"/>
    <w:rsid w:val="00C82AF1"/>
    <w:rsid w:val="00C82DF0"/>
    <w:rsid w:val="00C83CD5"/>
    <w:rsid w:val="00C8445A"/>
    <w:rsid w:val="00C84B9A"/>
    <w:rsid w:val="00C85399"/>
    <w:rsid w:val="00C85416"/>
    <w:rsid w:val="00C854D1"/>
    <w:rsid w:val="00C85559"/>
    <w:rsid w:val="00C85A08"/>
    <w:rsid w:val="00C85A46"/>
    <w:rsid w:val="00C861AD"/>
    <w:rsid w:val="00C8621A"/>
    <w:rsid w:val="00C86942"/>
    <w:rsid w:val="00C86C98"/>
    <w:rsid w:val="00C879FD"/>
    <w:rsid w:val="00C90110"/>
    <w:rsid w:val="00C906B9"/>
    <w:rsid w:val="00C90CD2"/>
    <w:rsid w:val="00C90D4D"/>
    <w:rsid w:val="00C90E26"/>
    <w:rsid w:val="00C912C6"/>
    <w:rsid w:val="00C921D2"/>
    <w:rsid w:val="00C9284A"/>
    <w:rsid w:val="00C928C7"/>
    <w:rsid w:val="00C92957"/>
    <w:rsid w:val="00C9296A"/>
    <w:rsid w:val="00C93261"/>
    <w:rsid w:val="00C93465"/>
    <w:rsid w:val="00C94046"/>
    <w:rsid w:val="00C94B67"/>
    <w:rsid w:val="00C94E02"/>
    <w:rsid w:val="00C94E38"/>
    <w:rsid w:val="00C95145"/>
    <w:rsid w:val="00C953D2"/>
    <w:rsid w:val="00C9601F"/>
    <w:rsid w:val="00C961C2"/>
    <w:rsid w:val="00C96651"/>
    <w:rsid w:val="00C972D6"/>
    <w:rsid w:val="00C97B02"/>
    <w:rsid w:val="00C97C94"/>
    <w:rsid w:val="00C97D48"/>
    <w:rsid w:val="00CA0415"/>
    <w:rsid w:val="00CA0A0A"/>
    <w:rsid w:val="00CA0C9C"/>
    <w:rsid w:val="00CA1122"/>
    <w:rsid w:val="00CA1212"/>
    <w:rsid w:val="00CA17A5"/>
    <w:rsid w:val="00CA261B"/>
    <w:rsid w:val="00CA269E"/>
    <w:rsid w:val="00CA277C"/>
    <w:rsid w:val="00CA283A"/>
    <w:rsid w:val="00CA29F4"/>
    <w:rsid w:val="00CA3017"/>
    <w:rsid w:val="00CA403C"/>
    <w:rsid w:val="00CA4E38"/>
    <w:rsid w:val="00CA5463"/>
    <w:rsid w:val="00CA5917"/>
    <w:rsid w:val="00CA6978"/>
    <w:rsid w:val="00CA69E8"/>
    <w:rsid w:val="00CA6B13"/>
    <w:rsid w:val="00CA6D3E"/>
    <w:rsid w:val="00CA7772"/>
    <w:rsid w:val="00CA7FF1"/>
    <w:rsid w:val="00CB07A5"/>
    <w:rsid w:val="00CB152E"/>
    <w:rsid w:val="00CB2737"/>
    <w:rsid w:val="00CB2A39"/>
    <w:rsid w:val="00CB2EAD"/>
    <w:rsid w:val="00CB362C"/>
    <w:rsid w:val="00CB37F9"/>
    <w:rsid w:val="00CB3971"/>
    <w:rsid w:val="00CB3A34"/>
    <w:rsid w:val="00CB3A4C"/>
    <w:rsid w:val="00CB3EDD"/>
    <w:rsid w:val="00CB4A75"/>
    <w:rsid w:val="00CB4C4A"/>
    <w:rsid w:val="00CB53C1"/>
    <w:rsid w:val="00CB5687"/>
    <w:rsid w:val="00CB5919"/>
    <w:rsid w:val="00CB5C21"/>
    <w:rsid w:val="00CB64DE"/>
    <w:rsid w:val="00CB6695"/>
    <w:rsid w:val="00CB6C99"/>
    <w:rsid w:val="00CB740E"/>
    <w:rsid w:val="00CB751E"/>
    <w:rsid w:val="00CB7A08"/>
    <w:rsid w:val="00CB7DA9"/>
    <w:rsid w:val="00CC0286"/>
    <w:rsid w:val="00CC0A70"/>
    <w:rsid w:val="00CC1542"/>
    <w:rsid w:val="00CC1AFD"/>
    <w:rsid w:val="00CC1CAB"/>
    <w:rsid w:val="00CC1CC1"/>
    <w:rsid w:val="00CC1D95"/>
    <w:rsid w:val="00CC1DA5"/>
    <w:rsid w:val="00CC2655"/>
    <w:rsid w:val="00CC2760"/>
    <w:rsid w:val="00CC2C58"/>
    <w:rsid w:val="00CC2D07"/>
    <w:rsid w:val="00CC3590"/>
    <w:rsid w:val="00CC3783"/>
    <w:rsid w:val="00CC3A65"/>
    <w:rsid w:val="00CC3DDE"/>
    <w:rsid w:val="00CC45DC"/>
    <w:rsid w:val="00CC4660"/>
    <w:rsid w:val="00CC4A9D"/>
    <w:rsid w:val="00CC4CE6"/>
    <w:rsid w:val="00CC5154"/>
    <w:rsid w:val="00CC52E1"/>
    <w:rsid w:val="00CC568A"/>
    <w:rsid w:val="00CC57B5"/>
    <w:rsid w:val="00CC5AF5"/>
    <w:rsid w:val="00CC5BB5"/>
    <w:rsid w:val="00CC63EA"/>
    <w:rsid w:val="00CC64A1"/>
    <w:rsid w:val="00CC67D2"/>
    <w:rsid w:val="00CC6B92"/>
    <w:rsid w:val="00CC6EED"/>
    <w:rsid w:val="00CC7D36"/>
    <w:rsid w:val="00CD107D"/>
    <w:rsid w:val="00CD13EE"/>
    <w:rsid w:val="00CD1E7B"/>
    <w:rsid w:val="00CD1F53"/>
    <w:rsid w:val="00CD3AB6"/>
    <w:rsid w:val="00CD412B"/>
    <w:rsid w:val="00CD41CD"/>
    <w:rsid w:val="00CD46EE"/>
    <w:rsid w:val="00CD4803"/>
    <w:rsid w:val="00CD4821"/>
    <w:rsid w:val="00CD49C1"/>
    <w:rsid w:val="00CD4E9F"/>
    <w:rsid w:val="00CD58F4"/>
    <w:rsid w:val="00CD5A7E"/>
    <w:rsid w:val="00CD626A"/>
    <w:rsid w:val="00CD6830"/>
    <w:rsid w:val="00CD6AD3"/>
    <w:rsid w:val="00CD6E08"/>
    <w:rsid w:val="00CD7002"/>
    <w:rsid w:val="00CD7B4B"/>
    <w:rsid w:val="00CD7C89"/>
    <w:rsid w:val="00CE01DC"/>
    <w:rsid w:val="00CE0C9C"/>
    <w:rsid w:val="00CE0DE8"/>
    <w:rsid w:val="00CE0EFF"/>
    <w:rsid w:val="00CE0F94"/>
    <w:rsid w:val="00CE10C6"/>
    <w:rsid w:val="00CE14E9"/>
    <w:rsid w:val="00CE1728"/>
    <w:rsid w:val="00CE1D3A"/>
    <w:rsid w:val="00CE2AC6"/>
    <w:rsid w:val="00CE4D62"/>
    <w:rsid w:val="00CE591B"/>
    <w:rsid w:val="00CE5934"/>
    <w:rsid w:val="00CE5994"/>
    <w:rsid w:val="00CE5A81"/>
    <w:rsid w:val="00CE5AEB"/>
    <w:rsid w:val="00CE5B70"/>
    <w:rsid w:val="00CE5CDD"/>
    <w:rsid w:val="00CE5E13"/>
    <w:rsid w:val="00CE5FB1"/>
    <w:rsid w:val="00CE6679"/>
    <w:rsid w:val="00CE6AA6"/>
    <w:rsid w:val="00CE6CC0"/>
    <w:rsid w:val="00CE6D87"/>
    <w:rsid w:val="00CE6EE3"/>
    <w:rsid w:val="00CE7EC2"/>
    <w:rsid w:val="00CF0578"/>
    <w:rsid w:val="00CF080E"/>
    <w:rsid w:val="00CF0C13"/>
    <w:rsid w:val="00CF1E85"/>
    <w:rsid w:val="00CF228D"/>
    <w:rsid w:val="00CF2415"/>
    <w:rsid w:val="00CF289B"/>
    <w:rsid w:val="00CF29D0"/>
    <w:rsid w:val="00CF3BD1"/>
    <w:rsid w:val="00CF4420"/>
    <w:rsid w:val="00CF4B8B"/>
    <w:rsid w:val="00CF4EA4"/>
    <w:rsid w:val="00CF5255"/>
    <w:rsid w:val="00CF55F2"/>
    <w:rsid w:val="00CF5653"/>
    <w:rsid w:val="00CF5700"/>
    <w:rsid w:val="00CF5FD5"/>
    <w:rsid w:val="00CF73B0"/>
    <w:rsid w:val="00CF7541"/>
    <w:rsid w:val="00CF7701"/>
    <w:rsid w:val="00CF7823"/>
    <w:rsid w:val="00CF7ED7"/>
    <w:rsid w:val="00D0013D"/>
    <w:rsid w:val="00D010B9"/>
    <w:rsid w:val="00D014DE"/>
    <w:rsid w:val="00D02B5E"/>
    <w:rsid w:val="00D03422"/>
    <w:rsid w:val="00D03436"/>
    <w:rsid w:val="00D034AB"/>
    <w:rsid w:val="00D03547"/>
    <w:rsid w:val="00D035FD"/>
    <w:rsid w:val="00D03F3B"/>
    <w:rsid w:val="00D03F72"/>
    <w:rsid w:val="00D0426B"/>
    <w:rsid w:val="00D0465B"/>
    <w:rsid w:val="00D0497A"/>
    <w:rsid w:val="00D04B79"/>
    <w:rsid w:val="00D04EC9"/>
    <w:rsid w:val="00D05563"/>
    <w:rsid w:val="00D05606"/>
    <w:rsid w:val="00D05664"/>
    <w:rsid w:val="00D06041"/>
    <w:rsid w:val="00D06556"/>
    <w:rsid w:val="00D07691"/>
    <w:rsid w:val="00D07821"/>
    <w:rsid w:val="00D07CA6"/>
    <w:rsid w:val="00D10A97"/>
    <w:rsid w:val="00D12062"/>
    <w:rsid w:val="00D12724"/>
    <w:rsid w:val="00D12FF3"/>
    <w:rsid w:val="00D1316B"/>
    <w:rsid w:val="00D1328D"/>
    <w:rsid w:val="00D13360"/>
    <w:rsid w:val="00D13484"/>
    <w:rsid w:val="00D135F9"/>
    <w:rsid w:val="00D1396E"/>
    <w:rsid w:val="00D1466F"/>
    <w:rsid w:val="00D14B78"/>
    <w:rsid w:val="00D15866"/>
    <w:rsid w:val="00D15E3B"/>
    <w:rsid w:val="00D15F63"/>
    <w:rsid w:val="00D1631B"/>
    <w:rsid w:val="00D166C9"/>
    <w:rsid w:val="00D17065"/>
    <w:rsid w:val="00D17563"/>
    <w:rsid w:val="00D20034"/>
    <w:rsid w:val="00D20AD6"/>
    <w:rsid w:val="00D20DB8"/>
    <w:rsid w:val="00D20E13"/>
    <w:rsid w:val="00D21570"/>
    <w:rsid w:val="00D21A41"/>
    <w:rsid w:val="00D21C27"/>
    <w:rsid w:val="00D2206F"/>
    <w:rsid w:val="00D22442"/>
    <w:rsid w:val="00D229E1"/>
    <w:rsid w:val="00D22F5E"/>
    <w:rsid w:val="00D23009"/>
    <w:rsid w:val="00D23297"/>
    <w:rsid w:val="00D23A25"/>
    <w:rsid w:val="00D241C3"/>
    <w:rsid w:val="00D24FF1"/>
    <w:rsid w:val="00D25376"/>
    <w:rsid w:val="00D25CD2"/>
    <w:rsid w:val="00D25CEA"/>
    <w:rsid w:val="00D26078"/>
    <w:rsid w:val="00D265EF"/>
    <w:rsid w:val="00D26764"/>
    <w:rsid w:val="00D26EC8"/>
    <w:rsid w:val="00D27FC8"/>
    <w:rsid w:val="00D30544"/>
    <w:rsid w:val="00D30907"/>
    <w:rsid w:val="00D30BE8"/>
    <w:rsid w:val="00D31512"/>
    <w:rsid w:val="00D31528"/>
    <w:rsid w:val="00D32102"/>
    <w:rsid w:val="00D32133"/>
    <w:rsid w:val="00D334C7"/>
    <w:rsid w:val="00D3389E"/>
    <w:rsid w:val="00D33BA9"/>
    <w:rsid w:val="00D33DE2"/>
    <w:rsid w:val="00D34066"/>
    <w:rsid w:val="00D345ED"/>
    <w:rsid w:val="00D3468A"/>
    <w:rsid w:val="00D34B54"/>
    <w:rsid w:val="00D34C8C"/>
    <w:rsid w:val="00D3548E"/>
    <w:rsid w:val="00D35BE3"/>
    <w:rsid w:val="00D36FFB"/>
    <w:rsid w:val="00D379C3"/>
    <w:rsid w:val="00D40017"/>
    <w:rsid w:val="00D4009E"/>
    <w:rsid w:val="00D40A09"/>
    <w:rsid w:val="00D4122D"/>
    <w:rsid w:val="00D415FC"/>
    <w:rsid w:val="00D4174D"/>
    <w:rsid w:val="00D4187D"/>
    <w:rsid w:val="00D41E61"/>
    <w:rsid w:val="00D42D72"/>
    <w:rsid w:val="00D42EF9"/>
    <w:rsid w:val="00D42FF3"/>
    <w:rsid w:val="00D437B5"/>
    <w:rsid w:val="00D43A88"/>
    <w:rsid w:val="00D43B4D"/>
    <w:rsid w:val="00D43D98"/>
    <w:rsid w:val="00D44987"/>
    <w:rsid w:val="00D44A29"/>
    <w:rsid w:val="00D44FCA"/>
    <w:rsid w:val="00D4529D"/>
    <w:rsid w:val="00D46B74"/>
    <w:rsid w:val="00D46EF2"/>
    <w:rsid w:val="00D47084"/>
    <w:rsid w:val="00D4760C"/>
    <w:rsid w:val="00D47695"/>
    <w:rsid w:val="00D47902"/>
    <w:rsid w:val="00D47962"/>
    <w:rsid w:val="00D503F5"/>
    <w:rsid w:val="00D507FE"/>
    <w:rsid w:val="00D509AC"/>
    <w:rsid w:val="00D50D56"/>
    <w:rsid w:val="00D50DCD"/>
    <w:rsid w:val="00D51162"/>
    <w:rsid w:val="00D51283"/>
    <w:rsid w:val="00D51C90"/>
    <w:rsid w:val="00D51F16"/>
    <w:rsid w:val="00D5290C"/>
    <w:rsid w:val="00D52A7B"/>
    <w:rsid w:val="00D53BA0"/>
    <w:rsid w:val="00D53E14"/>
    <w:rsid w:val="00D55226"/>
    <w:rsid w:val="00D55CE2"/>
    <w:rsid w:val="00D56136"/>
    <w:rsid w:val="00D561CC"/>
    <w:rsid w:val="00D5636A"/>
    <w:rsid w:val="00D56483"/>
    <w:rsid w:val="00D56D7B"/>
    <w:rsid w:val="00D573BB"/>
    <w:rsid w:val="00D573C3"/>
    <w:rsid w:val="00D57701"/>
    <w:rsid w:val="00D5775D"/>
    <w:rsid w:val="00D604D6"/>
    <w:rsid w:val="00D6074E"/>
    <w:rsid w:val="00D60A4C"/>
    <w:rsid w:val="00D61050"/>
    <w:rsid w:val="00D612FB"/>
    <w:rsid w:val="00D613A1"/>
    <w:rsid w:val="00D62914"/>
    <w:rsid w:val="00D631A8"/>
    <w:rsid w:val="00D648C7"/>
    <w:rsid w:val="00D64AC6"/>
    <w:rsid w:val="00D6509F"/>
    <w:rsid w:val="00D654A0"/>
    <w:rsid w:val="00D657A9"/>
    <w:rsid w:val="00D65A3F"/>
    <w:rsid w:val="00D667EA"/>
    <w:rsid w:val="00D66D0D"/>
    <w:rsid w:val="00D66F42"/>
    <w:rsid w:val="00D67025"/>
    <w:rsid w:val="00D67427"/>
    <w:rsid w:val="00D67D8D"/>
    <w:rsid w:val="00D7010C"/>
    <w:rsid w:val="00D70295"/>
    <w:rsid w:val="00D702AA"/>
    <w:rsid w:val="00D70389"/>
    <w:rsid w:val="00D70404"/>
    <w:rsid w:val="00D70C37"/>
    <w:rsid w:val="00D713A4"/>
    <w:rsid w:val="00D71421"/>
    <w:rsid w:val="00D71F8D"/>
    <w:rsid w:val="00D71FA9"/>
    <w:rsid w:val="00D72603"/>
    <w:rsid w:val="00D73481"/>
    <w:rsid w:val="00D736FC"/>
    <w:rsid w:val="00D738C2"/>
    <w:rsid w:val="00D73A22"/>
    <w:rsid w:val="00D7421C"/>
    <w:rsid w:val="00D743C9"/>
    <w:rsid w:val="00D74978"/>
    <w:rsid w:val="00D74A61"/>
    <w:rsid w:val="00D74BCA"/>
    <w:rsid w:val="00D74CE9"/>
    <w:rsid w:val="00D769B4"/>
    <w:rsid w:val="00D76A18"/>
    <w:rsid w:val="00D76A66"/>
    <w:rsid w:val="00D77000"/>
    <w:rsid w:val="00D7704B"/>
    <w:rsid w:val="00D803C8"/>
    <w:rsid w:val="00D8060E"/>
    <w:rsid w:val="00D80938"/>
    <w:rsid w:val="00D80A8F"/>
    <w:rsid w:val="00D80AD8"/>
    <w:rsid w:val="00D815F0"/>
    <w:rsid w:val="00D81A92"/>
    <w:rsid w:val="00D82442"/>
    <w:rsid w:val="00D82A8B"/>
    <w:rsid w:val="00D83254"/>
    <w:rsid w:val="00D836B2"/>
    <w:rsid w:val="00D83C45"/>
    <w:rsid w:val="00D8459B"/>
    <w:rsid w:val="00D84F98"/>
    <w:rsid w:val="00D852BF"/>
    <w:rsid w:val="00D854F8"/>
    <w:rsid w:val="00D85829"/>
    <w:rsid w:val="00D858A3"/>
    <w:rsid w:val="00D8597C"/>
    <w:rsid w:val="00D859E6"/>
    <w:rsid w:val="00D860ED"/>
    <w:rsid w:val="00D8628A"/>
    <w:rsid w:val="00D8650F"/>
    <w:rsid w:val="00D86C07"/>
    <w:rsid w:val="00D873D6"/>
    <w:rsid w:val="00D87422"/>
    <w:rsid w:val="00D878D2"/>
    <w:rsid w:val="00D87BF2"/>
    <w:rsid w:val="00D87E4C"/>
    <w:rsid w:val="00D87E54"/>
    <w:rsid w:val="00D90CD3"/>
    <w:rsid w:val="00D91796"/>
    <w:rsid w:val="00D9190A"/>
    <w:rsid w:val="00D91AA0"/>
    <w:rsid w:val="00D91CD0"/>
    <w:rsid w:val="00D92189"/>
    <w:rsid w:val="00D92351"/>
    <w:rsid w:val="00D92417"/>
    <w:rsid w:val="00D92DC9"/>
    <w:rsid w:val="00D94975"/>
    <w:rsid w:val="00D949AB"/>
    <w:rsid w:val="00D95350"/>
    <w:rsid w:val="00D97193"/>
    <w:rsid w:val="00D9741E"/>
    <w:rsid w:val="00D97BA8"/>
    <w:rsid w:val="00DA0058"/>
    <w:rsid w:val="00DA012B"/>
    <w:rsid w:val="00DA07A4"/>
    <w:rsid w:val="00DA1FBB"/>
    <w:rsid w:val="00DA2071"/>
    <w:rsid w:val="00DA2110"/>
    <w:rsid w:val="00DA222E"/>
    <w:rsid w:val="00DA2B88"/>
    <w:rsid w:val="00DA3070"/>
    <w:rsid w:val="00DA30D1"/>
    <w:rsid w:val="00DA3580"/>
    <w:rsid w:val="00DA3BC9"/>
    <w:rsid w:val="00DA3DEC"/>
    <w:rsid w:val="00DA40AA"/>
    <w:rsid w:val="00DA4708"/>
    <w:rsid w:val="00DA4913"/>
    <w:rsid w:val="00DA4940"/>
    <w:rsid w:val="00DA5903"/>
    <w:rsid w:val="00DA63C0"/>
    <w:rsid w:val="00DA665F"/>
    <w:rsid w:val="00DA68D2"/>
    <w:rsid w:val="00DA71F0"/>
    <w:rsid w:val="00DA7525"/>
    <w:rsid w:val="00DA7BF1"/>
    <w:rsid w:val="00DB1705"/>
    <w:rsid w:val="00DB19C4"/>
    <w:rsid w:val="00DB1B1F"/>
    <w:rsid w:val="00DB20DB"/>
    <w:rsid w:val="00DB32F7"/>
    <w:rsid w:val="00DB3E22"/>
    <w:rsid w:val="00DB410F"/>
    <w:rsid w:val="00DB5178"/>
    <w:rsid w:val="00DB590C"/>
    <w:rsid w:val="00DB5A10"/>
    <w:rsid w:val="00DB5CCE"/>
    <w:rsid w:val="00DB6278"/>
    <w:rsid w:val="00DB6C76"/>
    <w:rsid w:val="00DB73AC"/>
    <w:rsid w:val="00DB769E"/>
    <w:rsid w:val="00DB7D19"/>
    <w:rsid w:val="00DB7EF5"/>
    <w:rsid w:val="00DC050D"/>
    <w:rsid w:val="00DC05AF"/>
    <w:rsid w:val="00DC07A5"/>
    <w:rsid w:val="00DC08CA"/>
    <w:rsid w:val="00DC0A23"/>
    <w:rsid w:val="00DC0E2E"/>
    <w:rsid w:val="00DC1030"/>
    <w:rsid w:val="00DC18D6"/>
    <w:rsid w:val="00DC19F5"/>
    <w:rsid w:val="00DC1F24"/>
    <w:rsid w:val="00DC25EE"/>
    <w:rsid w:val="00DC2D49"/>
    <w:rsid w:val="00DC3011"/>
    <w:rsid w:val="00DC3837"/>
    <w:rsid w:val="00DC3E3F"/>
    <w:rsid w:val="00DC3E98"/>
    <w:rsid w:val="00DC4870"/>
    <w:rsid w:val="00DC51F5"/>
    <w:rsid w:val="00DC5205"/>
    <w:rsid w:val="00DC57B2"/>
    <w:rsid w:val="00DC5961"/>
    <w:rsid w:val="00DC599D"/>
    <w:rsid w:val="00DC6420"/>
    <w:rsid w:val="00DC6855"/>
    <w:rsid w:val="00DC6941"/>
    <w:rsid w:val="00DC7184"/>
    <w:rsid w:val="00DC73B6"/>
    <w:rsid w:val="00DC7EA5"/>
    <w:rsid w:val="00DD0564"/>
    <w:rsid w:val="00DD0835"/>
    <w:rsid w:val="00DD0B4B"/>
    <w:rsid w:val="00DD0BB2"/>
    <w:rsid w:val="00DD116C"/>
    <w:rsid w:val="00DD1529"/>
    <w:rsid w:val="00DD1EAD"/>
    <w:rsid w:val="00DD2467"/>
    <w:rsid w:val="00DD2744"/>
    <w:rsid w:val="00DD42B2"/>
    <w:rsid w:val="00DD645F"/>
    <w:rsid w:val="00DD65A8"/>
    <w:rsid w:val="00DD6D78"/>
    <w:rsid w:val="00DD6DE2"/>
    <w:rsid w:val="00DD72BE"/>
    <w:rsid w:val="00DD7C6D"/>
    <w:rsid w:val="00DE0081"/>
    <w:rsid w:val="00DE082C"/>
    <w:rsid w:val="00DE0EFB"/>
    <w:rsid w:val="00DE11A5"/>
    <w:rsid w:val="00DE1266"/>
    <w:rsid w:val="00DE147F"/>
    <w:rsid w:val="00DE174D"/>
    <w:rsid w:val="00DE2128"/>
    <w:rsid w:val="00DE2941"/>
    <w:rsid w:val="00DE2A72"/>
    <w:rsid w:val="00DE2A9B"/>
    <w:rsid w:val="00DE3952"/>
    <w:rsid w:val="00DE39CF"/>
    <w:rsid w:val="00DE3B87"/>
    <w:rsid w:val="00DE4211"/>
    <w:rsid w:val="00DE4483"/>
    <w:rsid w:val="00DE4684"/>
    <w:rsid w:val="00DE4C93"/>
    <w:rsid w:val="00DE50CC"/>
    <w:rsid w:val="00DE5717"/>
    <w:rsid w:val="00DE5BB2"/>
    <w:rsid w:val="00DE6596"/>
    <w:rsid w:val="00DE661F"/>
    <w:rsid w:val="00DE6656"/>
    <w:rsid w:val="00DE685C"/>
    <w:rsid w:val="00DE6DC7"/>
    <w:rsid w:val="00DE6E9B"/>
    <w:rsid w:val="00DE75F9"/>
    <w:rsid w:val="00DE7739"/>
    <w:rsid w:val="00DE7DFD"/>
    <w:rsid w:val="00DE7FCA"/>
    <w:rsid w:val="00DF111B"/>
    <w:rsid w:val="00DF152D"/>
    <w:rsid w:val="00DF1808"/>
    <w:rsid w:val="00DF1922"/>
    <w:rsid w:val="00DF1B77"/>
    <w:rsid w:val="00DF229E"/>
    <w:rsid w:val="00DF22DE"/>
    <w:rsid w:val="00DF290F"/>
    <w:rsid w:val="00DF2EAD"/>
    <w:rsid w:val="00DF2F41"/>
    <w:rsid w:val="00DF30CB"/>
    <w:rsid w:val="00DF32ED"/>
    <w:rsid w:val="00DF334A"/>
    <w:rsid w:val="00DF35F1"/>
    <w:rsid w:val="00DF3706"/>
    <w:rsid w:val="00DF3CFA"/>
    <w:rsid w:val="00DF3E06"/>
    <w:rsid w:val="00DF43F7"/>
    <w:rsid w:val="00DF49D8"/>
    <w:rsid w:val="00DF5732"/>
    <w:rsid w:val="00DF5D12"/>
    <w:rsid w:val="00DF5FE6"/>
    <w:rsid w:val="00DF61D2"/>
    <w:rsid w:val="00DF6E8A"/>
    <w:rsid w:val="00DF6F49"/>
    <w:rsid w:val="00DF75DC"/>
    <w:rsid w:val="00DF7A0E"/>
    <w:rsid w:val="00E0024B"/>
    <w:rsid w:val="00E005BB"/>
    <w:rsid w:val="00E005DB"/>
    <w:rsid w:val="00E00A03"/>
    <w:rsid w:val="00E00E40"/>
    <w:rsid w:val="00E01377"/>
    <w:rsid w:val="00E01749"/>
    <w:rsid w:val="00E01759"/>
    <w:rsid w:val="00E01E22"/>
    <w:rsid w:val="00E023D7"/>
    <w:rsid w:val="00E02567"/>
    <w:rsid w:val="00E02AA7"/>
    <w:rsid w:val="00E031F9"/>
    <w:rsid w:val="00E03780"/>
    <w:rsid w:val="00E0394F"/>
    <w:rsid w:val="00E03A4A"/>
    <w:rsid w:val="00E03DD1"/>
    <w:rsid w:val="00E03ED8"/>
    <w:rsid w:val="00E0415D"/>
    <w:rsid w:val="00E054F1"/>
    <w:rsid w:val="00E05DDF"/>
    <w:rsid w:val="00E06DB7"/>
    <w:rsid w:val="00E06F73"/>
    <w:rsid w:val="00E0730B"/>
    <w:rsid w:val="00E0784C"/>
    <w:rsid w:val="00E07A3F"/>
    <w:rsid w:val="00E10FBF"/>
    <w:rsid w:val="00E10FE2"/>
    <w:rsid w:val="00E1105F"/>
    <w:rsid w:val="00E112B3"/>
    <w:rsid w:val="00E116B2"/>
    <w:rsid w:val="00E120DA"/>
    <w:rsid w:val="00E12354"/>
    <w:rsid w:val="00E12582"/>
    <w:rsid w:val="00E12B33"/>
    <w:rsid w:val="00E13C64"/>
    <w:rsid w:val="00E14001"/>
    <w:rsid w:val="00E14251"/>
    <w:rsid w:val="00E15041"/>
    <w:rsid w:val="00E1516C"/>
    <w:rsid w:val="00E15483"/>
    <w:rsid w:val="00E155B4"/>
    <w:rsid w:val="00E155C6"/>
    <w:rsid w:val="00E164F8"/>
    <w:rsid w:val="00E16549"/>
    <w:rsid w:val="00E16BEA"/>
    <w:rsid w:val="00E17B8E"/>
    <w:rsid w:val="00E2037D"/>
    <w:rsid w:val="00E2057E"/>
    <w:rsid w:val="00E2058C"/>
    <w:rsid w:val="00E21873"/>
    <w:rsid w:val="00E2331F"/>
    <w:rsid w:val="00E235EC"/>
    <w:rsid w:val="00E23A49"/>
    <w:rsid w:val="00E23BF7"/>
    <w:rsid w:val="00E24397"/>
    <w:rsid w:val="00E24517"/>
    <w:rsid w:val="00E24773"/>
    <w:rsid w:val="00E24B80"/>
    <w:rsid w:val="00E24D22"/>
    <w:rsid w:val="00E2564F"/>
    <w:rsid w:val="00E25C3A"/>
    <w:rsid w:val="00E26010"/>
    <w:rsid w:val="00E26371"/>
    <w:rsid w:val="00E265F8"/>
    <w:rsid w:val="00E26B35"/>
    <w:rsid w:val="00E27257"/>
    <w:rsid w:val="00E277D9"/>
    <w:rsid w:val="00E279A4"/>
    <w:rsid w:val="00E3000B"/>
    <w:rsid w:val="00E31F14"/>
    <w:rsid w:val="00E3286A"/>
    <w:rsid w:val="00E328BA"/>
    <w:rsid w:val="00E3326D"/>
    <w:rsid w:val="00E337B9"/>
    <w:rsid w:val="00E33BE3"/>
    <w:rsid w:val="00E341FC"/>
    <w:rsid w:val="00E3479E"/>
    <w:rsid w:val="00E34B04"/>
    <w:rsid w:val="00E34C37"/>
    <w:rsid w:val="00E34D32"/>
    <w:rsid w:val="00E34F93"/>
    <w:rsid w:val="00E355B7"/>
    <w:rsid w:val="00E3567C"/>
    <w:rsid w:val="00E358E5"/>
    <w:rsid w:val="00E35DA3"/>
    <w:rsid w:val="00E3697A"/>
    <w:rsid w:val="00E369EF"/>
    <w:rsid w:val="00E36A10"/>
    <w:rsid w:val="00E36A77"/>
    <w:rsid w:val="00E36DF3"/>
    <w:rsid w:val="00E37355"/>
    <w:rsid w:val="00E3775D"/>
    <w:rsid w:val="00E377CA"/>
    <w:rsid w:val="00E40574"/>
    <w:rsid w:val="00E40AD2"/>
    <w:rsid w:val="00E4176B"/>
    <w:rsid w:val="00E4176C"/>
    <w:rsid w:val="00E41BAD"/>
    <w:rsid w:val="00E42609"/>
    <w:rsid w:val="00E43073"/>
    <w:rsid w:val="00E43292"/>
    <w:rsid w:val="00E43332"/>
    <w:rsid w:val="00E43A84"/>
    <w:rsid w:val="00E4401C"/>
    <w:rsid w:val="00E44AE2"/>
    <w:rsid w:val="00E44DFB"/>
    <w:rsid w:val="00E469C2"/>
    <w:rsid w:val="00E46E19"/>
    <w:rsid w:val="00E4704B"/>
    <w:rsid w:val="00E471D3"/>
    <w:rsid w:val="00E475DB"/>
    <w:rsid w:val="00E4779A"/>
    <w:rsid w:val="00E477E7"/>
    <w:rsid w:val="00E47813"/>
    <w:rsid w:val="00E47923"/>
    <w:rsid w:val="00E47DAC"/>
    <w:rsid w:val="00E505A5"/>
    <w:rsid w:val="00E505B2"/>
    <w:rsid w:val="00E507AA"/>
    <w:rsid w:val="00E522B7"/>
    <w:rsid w:val="00E52BEE"/>
    <w:rsid w:val="00E53259"/>
    <w:rsid w:val="00E532EA"/>
    <w:rsid w:val="00E537DA"/>
    <w:rsid w:val="00E53C22"/>
    <w:rsid w:val="00E53C7E"/>
    <w:rsid w:val="00E53E00"/>
    <w:rsid w:val="00E546E0"/>
    <w:rsid w:val="00E54906"/>
    <w:rsid w:val="00E54B28"/>
    <w:rsid w:val="00E54B59"/>
    <w:rsid w:val="00E54D7B"/>
    <w:rsid w:val="00E550E4"/>
    <w:rsid w:val="00E55481"/>
    <w:rsid w:val="00E554E4"/>
    <w:rsid w:val="00E56138"/>
    <w:rsid w:val="00E5624D"/>
    <w:rsid w:val="00E56301"/>
    <w:rsid w:val="00E56C16"/>
    <w:rsid w:val="00E5742E"/>
    <w:rsid w:val="00E6049E"/>
    <w:rsid w:val="00E60B79"/>
    <w:rsid w:val="00E60C59"/>
    <w:rsid w:val="00E61212"/>
    <w:rsid w:val="00E616A4"/>
    <w:rsid w:val="00E616FC"/>
    <w:rsid w:val="00E61852"/>
    <w:rsid w:val="00E62699"/>
    <w:rsid w:val="00E6296F"/>
    <w:rsid w:val="00E63452"/>
    <w:rsid w:val="00E63506"/>
    <w:rsid w:val="00E63AC7"/>
    <w:rsid w:val="00E63B0B"/>
    <w:rsid w:val="00E64A78"/>
    <w:rsid w:val="00E64B27"/>
    <w:rsid w:val="00E64C2E"/>
    <w:rsid w:val="00E65061"/>
    <w:rsid w:val="00E658C8"/>
    <w:rsid w:val="00E65F21"/>
    <w:rsid w:val="00E6601F"/>
    <w:rsid w:val="00E66496"/>
    <w:rsid w:val="00E66EB1"/>
    <w:rsid w:val="00E67949"/>
    <w:rsid w:val="00E679B0"/>
    <w:rsid w:val="00E67B0D"/>
    <w:rsid w:val="00E706CF"/>
    <w:rsid w:val="00E70C1B"/>
    <w:rsid w:val="00E71250"/>
    <w:rsid w:val="00E713FF"/>
    <w:rsid w:val="00E716C1"/>
    <w:rsid w:val="00E718B1"/>
    <w:rsid w:val="00E71E30"/>
    <w:rsid w:val="00E7228C"/>
    <w:rsid w:val="00E722E4"/>
    <w:rsid w:val="00E72678"/>
    <w:rsid w:val="00E72DAE"/>
    <w:rsid w:val="00E74969"/>
    <w:rsid w:val="00E74D31"/>
    <w:rsid w:val="00E74F16"/>
    <w:rsid w:val="00E75AEC"/>
    <w:rsid w:val="00E75C38"/>
    <w:rsid w:val="00E75EB1"/>
    <w:rsid w:val="00E75F2A"/>
    <w:rsid w:val="00E76094"/>
    <w:rsid w:val="00E763B7"/>
    <w:rsid w:val="00E76736"/>
    <w:rsid w:val="00E7678F"/>
    <w:rsid w:val="00E76C13"/>
    <w:rsid w:val="00E76DE2"/>
    <w:rsid w:val="00E770BD"/>
    <w:rsid w:val="00E80728"/>
    <w:rsid w:val="00E809FB"/>
    <w:rsid w:val="00E80C16"/>
    <w:rsid w:val="00E816FE"/>
    <w:rsid w:val="00E81718"/>
    <w:rsid w:val="00E81FCD"/>
    <w:rsid w:val="00E823D3"/>
    <w:rsid w:val="00E82443"/>
    <w:rsid w:val="00E82CBB"/>
    <w:rsid w:val="00E82F9B"/>
    <w:rsid w:val="00E8376E"/>
    <w:rsid w:val="00E83897"/>
    <w:rsid w:val="00E83AEA"/>
    <w:rsid w:val="00E83C42"/>
    <w:rsid w:val="00E84931"/>
    <w:rsid w:val="00E84E32"/>
    <w:rsid w:val="00E84EE6"/>
    <w:rsid w:val="00E8513C"/>
    <w:rsid w:val="00E85F64"/>
    <w:rsid w:val="00E86123"/>
    <w:rsid w:val="00E8646A"/>
    <w:rsid w:val="00E87F8C"/>
    <w:rsid w:val="00E90484"/>
    <w:rsid w:val="00E9099B"/>
    <w:rsid w:val="00E90E7D"/>
    <w:rsid w:val="00E911DF"/>
    <w:rsid w:val="00E9159A"/>
    <w:rsid w:val="00E91C66"/>
    <w:rsid w:val="00E91E04"/>
    <w:rsid w:val="00E9220D"/>
    <w:rsid w:val="00E92785"/>
    <w:rsid w:val="00E92BE0"/>
    <w:rsid w:val="00E93000"/>
    <w:rsid w:val="00E932C5"/>
    <w:rsid w:val="00E9367E"/>
    <w:rsid w:val="00E93BC5"/>
    <w:rsid w:val="00E93E2B"/>
    <w:rsid w:val="00E94552"/>
    <w:rsid w:val="00E949CA"/>
    <w:rsid w:val="00E94ED5"/>
    <w:rsid w:val="00E9598C"/>
    <w:rsid w:val="00E95B49"/>
    <w:rsid w:val="00E967B9"/>
    <w:rsid w:val="00E96BEE"/>
    <w:rsid w:val="00E97A02"/>
    <w:rsid w:val="00E97A73"/>
    <w:rsid w:val="00EA0CC6"/>
    <w:rsid w:val="00EA0DD4"/>
    <w:rsid w:val="00EA18DC"/>
    <w:rsid w:val="00EA2789"/>
    <w:rsid w:val="00EA32B3"/>
    <w:rsid w:val="00EA3332"/>
    <w:rsid w:val="00EA379F"/>
    <w:rsid w:val="00EA4234"/>
    <w:rsid w:val="00EA46E3"/>
    <w:rsid w:val="00EA4ED9"/>
    <w:rsid w:val="00EA531D"/>
    <w:rsid w:val="00EA560A"/>
    <w:rsid w:val="00EA5B9D"/>
    <w:rsid w:val="00EA5E34"/>
    <w:rsid w:val="00EA6449"/>
    <w:rsid w:val="00EA779F"/>
    <w:rsid w:val="00EA79E1"/>
    <w:rsid w:val="00EB046E"/>
    <w:rsid w:val="00EB047D"/>
    <w:rsid w:val="00EB10A6"/>
    <w:rsid w:val="00EB21BC"/>
    <w:rsid w:val="00EB2544"/>
    <w:rsid w:val="00EB285A"/>
    <w:rsid w:val="00EB2A54"/>
    <w:rsid w:val="00EB2C5B"/>
    <w:rsid w:val="00EB3C33"/>
    <w:rsid w:val="00EB3D74"/>
    <w:rsid w:val="00EB3EB7"/>
    <w:rsid w:val="00EB4956"/>
    <w:rsid w:val="00EB54C7"/>
    <w:rsid w:val="00EB5FA2"/>
    <w:rsid w:val="00EB6884"/>
    <w:rsid w:val="00EB7170"/>
    <w:rsid w:val="00EB76F9"/>
    <w:rsid w:val="00EB7727"/>
    <w:rsid w:val="00EC05FC"/>
    <w:rsid w:val="00EC0705"/>
    <w:rsid w:val="00EC100F"/>
    <w:rsid w:val="00EC1A5F"/>
    <w:rsid w:val="00EC2AAA"/>
    <w:rsid w:val="00EC2B56"/>
    <w:rsid w:val="00EC2CD8"/>
    <w:rsid w:val="00EC37C8"/>
    <w:rsid w:val="00EC3FD8"/>
    <w:rsid w:val="00EC4D77"/>
    <w:rsid w:val="00EC4DB2"/>
    <w:rsid w:val="00EC4E5F"/>
    <w:rsid w:val="00EC5E0B"/>
    <w:rsid w:val="00EC6F6F"/>
    <w:rsid w:val="00EC7161"/>
    <w:rsid w:val="00EC7383"/>
    <w:rsid w:val="00EC76C3"/>
    <w:rsid w:val="00ED0392"/>
    <w:rsid w:val="00ED0C6C"/>
    <w:rsid w:val="00ED0EAF"/>
    <w:rsid w:val="00ED1465"/>
    <w:rsid w:val="00ED14FA"/>
    <w:rsid w:val="00ED1E14"/>
    <w:rsid w:val="00ED1E89"/>
    <w:rsid w:val="00ED245D"/>
    <w:rsid w:val="00ED24D7"/>
    <w:rsid w:val="00ED273C"/>
    <w:rsid w:val="00ED29B8"/>
    <w:rsid w:val="00ED3045"/>
    <w:rsid w:val="00ED3239"/>
    <w:rsid w:val="00ED39DB"/>
    <w:rsid w:val="00ED3B0A"/>
    <w:rsid w:val="00ED5293"/>
    <w:rsid w:val="00ED5788"/>
    <w:rsid w:val="00ED64FC"/>
    <w:rsid w:val="00ED6607"/>
    <w:rsid w:val="00ED6A73"/>
    <w:rsid w:val="00ED71B7"/>
    <w:rsid w:val="00ED7976"/>
    <w:rsid w:val="00EE0A12"/>
    <w:rsid w:val="00EE17D6"/>
    <w:rsid w:val="00EE17E4"/>
    <w:rsid w:val="00EE186E"/>
    <w:rsid w:val="00EE1A95"/>
    <w:rsid w:val="00EE2291"/>
    <w:rsid w:val="00EE319F"/>
    <w:rsid w:val="00EE37E8"/>
    <w:rsid w:val="00EE387D"/>
    <w:rsid w:val="00EE3B98"/>
    <w:rsid w:val="00EE3C01"/>
    <w:rsid w:val="00EE3CEF"/>
    <w:rsid w:val="00EE40CE"/>
    <w:rsid w:val="00EE4B7F"/>
    <w:rsid w:val="00EE4BFF"/>
    <w:rsid w:val="00EE4F14"/>
    <w:rsid w:val="00EE5949"/>
    <w:rsid w:val="00EE6263"/>
    <w:rsid w:val="00EE6936"/>
    <w:rsid w:val="00EE728E"/>
    <w:rsid w:val="00EE7934"/>
    <w:rsid w:val="00EE7A5E"/>
    <w:rsid w:val="00EF052D"/>
    <w:rsid w:val="00EF1412"/>
    <w:rsid w:val="00EF1779"/>
    <w:rsid w:val="00EF2408"/>
    <w:rsid w:val="00EF2421"/>
    <w:rsid w:val="00EF2484"/>
    <w:rsid w:val="00EF2FD5"/>
    <w:rsid w:val="00EF34C7"/>
    <w:rsid w:val="00EF3C5E"/>
    <w:rsid w:val="00EF4A62"/>
    <w:rsid w:val="00EF54F7"/>
    <w:rsid w:val="00EF5854"/>
    <w:rsid w:val="00EF585C"/>
    <w:rsid w:val="00EF598A"/>
    <w:rsid w:val="00EF66E8"/>
    <w:rsid w:val="00EF6EFD"/>
    <w:rsid w:val="00EF70CA"/>
    <w:rsid w:val="00EF7999"/>
    <w:rsid w:val="00EF7D65"/>
    <w:rsid w:val="00EF7E6B"/>
    <w:rsid w:val="00F004FA"/>
    <w:rsid w:val="00F01251"/>
    <w:rsid w:val="00F015E6"/>
    <w:rsid w:val="00F01662"/>
    <w:rsid w:val="00F01915"/>
    <w:rsid w:val="00F01A93"/>
    <w:rsid w:val="00F027EC"/>
    <w:rsid w:val="00F02B10"/>
    <w:rsid w:val="00F02F8C"/>
    <w:rsid w:val="00F033D8"/>
    <w:rsid w:val="00F03598"/>
    <w:rsid w:val="00F03E2F"/>
    <w:rsid w:val="00F03F8F"/>
    <w:rsid w:val="00F046C8"/>
    <w:rsid w:val="00F0510E"/>
    <w:rsid w:val="00F055E4"/>
    <w:rsid w:val="00F0571E"/>
    <w:rsid w:val="00F05BCC"/>
    <w:rsid w:val="00F05DB5"/>
    <w:rsid w:val="00F05DC9"/>
    <w:rsid w:val="00F06122"/>
    <w:rsid w:val="00F06528"/>
    <w:rsid w:val="00F069E3"/>
    <w:rsid w:val="00F06C60"/>
    <w:rsid w:val="00F070B5"/>
    <w:rsid w:val="00F07782"/>
    <w:rsid w:val="00F10077"/>
    <w:rsid w:val="00F105A4"/>
    <w:rsid w:val="00F1063B"/>
    <w:rsid w:val="00F1158C"/>
    <w:rsid w:val="00F116F2"/>
    <w:rsid w:val="00F1231E"/>
    <w:rsid w:val="00F12369"/>
    <w:rsid w:val="00F124E4"/>
    <w:rsid w:val="00F1254F"/>
    <w:rsid w:val="00F12676"/>
    <w:rsid w:val="00F133C5"/>
    <w:rsid w:val="00F13A09"/>
    <w:rsid w:val="00F147DC"/>
    <w:rsid w:val="00F14977"/>
    <w:rsid w:val="00F14BE6"/>
    <w:rsid w:val="00F150AA"/>
    <w:rsid w:val="00F15160"/>
    <w:rsid w:val="00F15BEA"/>
    <w:rsid w:val="00F16368"/>
    <w:rsid w:val="00F167A4"/>
    <w:rsid w:val="00F1686A"/>
    <w:rsid w:val="00F16A96"/>
    <w:rsid w:val="00F17C62"/>
    <w:rsid w:val="00F20533"/>
    <w:rsid w:val="00F20681"/>
    <w:rsid w:val="00F21308"/>
    <w:rsid w:val="00F218CC"/>
    <w:rsid w:val="00F225FA"/>
    <w:rsid w:val="00F22904"/>
    <w:rsid w:val="00F22AD9"/>
    <w:rsid w:val="00F23357"/>
    <w:rsid w:val="00F23642"/>
    <w:rsid w:val="00F242EC"/>
    <w:rsid w:val="00F24ABC"/>
    <w:rsid w:val="00F25217"/>
    <w:rsid w:val="00F25ACF"/>
    <w:rsid w:val="00F25F6C"/>
    <w:rsid w:val="00F26669"/>
    <w:rsid w:val="00F268C6"/>
    <w:rsid w:val="00F26C02"/>
    <w:rsid w:val="00F26D98"/>
    <w:rsid w:val="00F27302"/>
    <w:rsid w:val="00F278BA"/>
    <w:rsid w:val="00F27B03"/>
    <w:rsid w:val="00F27EFD"/>
    <w:rsid w:val="00F30684"/>
    <w:rsid w:val="00F307CE"/>
    <w:rsid w:val="00F3145B"/>
    <w:rsid w:val="00F315A3"/>
    <w:rsid w:val="00F32BF5"/>
    <w:rsid w:val="00F338ED"/>
    <w:rsid w:val="00F33D5A"/>
    <w:rsid w:val="00F34009"/>
    <w:rsid w:val="00F34063"/>
    <w:rsid w:val="00F342E4"/>
    <w:rsid w:val="00F349F8"/>
    <w:rsid w:val="00F34CA4"/>
    <w:rsid w:val="00F3508B"/>
    <w:rsid w:val="00F3527E"/>
    <w:rsid w:val="00F35820"/>
    <w:rsid w:val="00F36644"/>
    <w:rsid w:val="00F36AA8"/>
    <w:rsid w:val="00F36ABA"/>
    <w:rsid w:val="00F36CC4"/>
    <w:rsid w:val="00F3757A"/>
    <w:rsid w:val="00F37736"/>
    <w:rsid w:val="00F37784"/>
    <w:rsid w:val="00F378DA"/>
    <w:rsid w:val="00F37E29"/>
    <w:rsid w:val="00F40349"/>
    <w:rsid w:val="00F40B79"/>
    <w:rsid w:val="00F4126C"/>
    <w:rsid w:val="00F4158E"/>
    <w:rsid w:val="00F41F26"/>
    <w:rsid w:val="00F42063"/>
    <w:rsid w:val="00F42D53"/>
    <w:rsid w:val="00F431F8"/>
    <w:rsid w:val="00F4336A"/>
    <w:rsid w:val="00F43A52"/>
    <w:rsid w:val="00F43FB6"/>
    <w:rsid w:val="00F44508"/>
    <w:rsid w:val="00F44A90"/>
    <w:rsid w:val="00F457DE"/>
    <w:rsid w:val="00F457E0"/>
    <w:rsid w:val="00F45B08"/>
    <w:rsid w:val="00F45BCF"/>
    <w:rsid w:val="00F475A0"/>
    <w:rsid w:val="00F47935"/>
    <w:rsid w:val="00F47A9F"/>
    <w:rsid w:val="00F503BF"/>
    <w:rsid w:val="00F5053E"/>
    <w:rsid w:val="00F5054B"/>
    <w:rsid w:val="00F50F37"/>
    <w:rsid w:val="00F51915"/>
    <w:rsid w:val="00F52E63"/>
    <w:rsid w:val="00F52F34"/>
    <w:rsid w:val="00F53514"/>
    <w:rsid w:val="00F5353F"/>
    <w:rsid w:val="00F53791"/>
    <w:rsid w:val="00F53B3E"/>
    <w:rsid w:val="00F53FF7"/>
    <w:rsid w:val="00F54CCB"/>
    <w:rsid w:val="00F54E33"/>
    <w:rsid w:val="00F55097"/>
    <w:rsid w:val="00F550B3"/>
    <w:rsid w:val="00F5535D"/>
    <w:rsid w:val="00F5648C"/>
    <w:rsid w:val="00F56DAA"/>
    <w:rsid w:val="00F57069"/>
    <w:rsid w:val="00F5724B"/>
    <w:rsid w:val="00F5726B"/>
    <w:rsid w:val="00F57D11"/>
    <w:rsid w:val="00F57DFF"/>
    <w:rsid w:val="00F57F83"/>
    <w:rsid w:val="00F60099"/>
    <w:rsid w:val="00F607EA"/>
    <w:rsid w:val="00F61347"/>
    <w:rsid w:val="00F61DC2"/>
    <w:rsid w:val="00F632D7"/>
    <w:rsid w:val="00F63481"/>
    <w:rsid w:val="00F6396B"/>
    <w:rsid w:val="00F64189"/>
    <w:rsid w:val="00F648E4"/>
    <w:rsid w:val="00F64BC5"/>
    <w:rsid w:val="00F64D8E"/>
    <w:rsid w:val="00F65113"/>
    <w:rsid w:val="00F65317"/>
    <w:rsid w:val="00F65950"/>
    <w:rsid w:val="00F65A03"/>
    <w:rsid w:val="00F65DE6"/>
    <w:rsid w:val="00F66B00"/>
    <w:rsid w:val="00F705A2"/>
    <w:rsid w:val="00F70672"/>
    <w:rsid w:val="00F707E3"/>
    <w:rsid w:val="00F70D9B"/>
    <w:rsid w:val="00F70EB4"/>
    <w:rsid w:val="00F710B7"/>
    <w:rsid w:val="00F7128E"/>
    <w:rsid w:val="00F71843"/>
    <w:rsid w:val="00F71B29"/>
    <w:rsid w:val="00F72DF6"/>
    <w:rsid w:val="00F73050"/>
    <w:rsid w:val="00F73439"/>
    <w:rsid w:val="00F7344F"/>
    <w:rsid w:val="00F734F3"/>
    <w:rsid w:val="00F73A8A"/>
    <w:rsid w:val="00F73B10"/>
    <w:rsid w:val="00F73D09"/>
    <w:rsid w:val="00F741F0"/>
    <w:rsid w:val="00F74C20"/>
    <w:rsid w:val="00F74F4B"/>
    <w:rsid w:val="00F754A4"/>
    <w:rsid w:val="00F75AA3"/>
    <w:rsid w:val="00F75D13"/>
    <w:rsid w:val="00F76055"/>
    <w:rsid w:val="00F7627B"/>
    <w:rsid w:val="00F76F05"/>
    <w:rsid w:val="00F7754D"/>
    <w:rsid w:val="00F779BB"/>
    <w:rsid w:val="00F77AF3"/>
    <w:rsid w:val="00F80C15"/>
    <w:rsid w:val="00F81268"/>
    <w:rsid w:val="00F81417"/>
    <w:rsid w:val="00F816F9"/>
    <w:rsid w:val="00F8176F"/>
    <w:rsid w:val="00F8244C"/>
    <w:rsid w:val="00F82ACE"/>
    <w:rsid w:val="00F82C5B"/>
    <w:rsid w:val="00F82F52"/>
    <w:rsid w:val="00F82FA5"/>
    <w:rsid w:val="00F8316A"/>
    <w:rsid w:val="00F832B5"/>
    <w:rsid w:val="00F83BE8"/>
    <w:rsid w:val="00F83CDB"/>
    <w:rsid w:val="00F846BE"/>
    <w:rsid w:val="00F84742"/>
    <w:rsid w:val="00F85824"/>
    <w:rsid w:val="00F85A80"/>
    <w:rsid w:val="00F86C82"/>
    <w:rsid w:val="00F87101"/>
    <w:rsid w:val="00F87208"/>
    <w:rsid w:val="00F87694"/>
    <w:rsid w:val="00F90425"/>
    <w:rsid w:val="00F905E7"/>
    <w:rsid w:val="00F907F6"/>
    <w:rsid w:val="00F915CF"/>
    <w:rsid w:val="00F92A08"/>
    <w:rsid w:val="00F92E0D"/>
    <w:rsid w:val="00F93876"/>
    <w:rsid w:val="00F93AF5"/>
    <w:rsid w:val="00F9435E"/>
    <w:rsid w:val="00F94372"/>
    <w:rsid w:val="00F95041"/>
    <w:rsid w:val="00F954D2"/>
    <w:rsid w:val="00F95D03"/>
    <w:rsid w:val="00F95DBB"/>
    <w:rsid w:val="00F9671E"/>
    <w:rsid w:val="00F96E91"/>
    <w:rsid w:val="00F97133"/>
    <w:rsid w:val="00F97330"/>
    <w:rsid w:val="00F97523"/>
    <w:rsid w:val="00F97A21"/>
    <w:rsid w:val="00F97B35"/>
    <w:rsid w:val="00FA026D"/>
    <w:rsid w:val="00FA02F1"/>
    <w:rsid w:val="00FA1A73"/>
    <w:rsid w:val="00FA1B37"/>
    <w:rsid w:val="00FA1B84"/>
    <w:rsid w:val="00FA1C2B"/>
    <w:rsid w:val="00FA1C3A"/>
    <w:rsid w:val="00FA2082"/>
    <w:rsid w:val="00FA275B"/>
    <w:rsid w:val="00FA2D6F"/>
    <w:rsid w:val="00FA31E5"/>
    <w:rsid w:val="00FA32D5"/>
    <w:rsid w:val="00FA3782"/>
    <w:rsid w:val="00FA39FD"/>
    <w:rsid w:val="00FA3A99"/>
    <w:rsid w:val="00FA3BD1"/>
    <w:rsid w:val="00FA43ED"/>
    <w:rsid w:val="00FA478F"/>
    <w:rsid w:val="00FA50A8"/>
    <w:rsid w:val="00FA5AEE"/>
    <w:rsid w:val="00FA6A3F"/>
    <w:rsid w:val="00FA6AEA"/>
    <w:rsid w:val="00FA6C17"/>
    <w:rsid w:val="00FA73C5"/>
    <w:rsid w:val="00FA74DC"/>
    <w:rsid w:val="00FA7A17"/>
    <w:rsid w:val="00FA7CC2"/>
    <w:rsid w:val="00FA7D6E"/>
    <w:rsid w:val="00FB0534"/>
    <w:rsid w:val="00FB1255"/>
    <w:rsid w:val="00FB12B5"/>
    <w:rsid w:val="00FB1775"/>
    <w:rsid w:val="00FB1E3B"/>
    <w:rsid w:val="00FB1F20"/>
    <w:rsid w:val="00FB256A"/>
    <w:rsid w:val="00FB2742"/>
    <w:rsid w:val="00FB2D8C"/>
    <w:rsid w:val="00FB2E1A"/>
    <w:rsid w:val="00FB2F56"/>
    <w:rsid w:val="00FB2F8C"/>
    <w:rsid w:val="00FB3029"/>
    <w:rsid w:val="00FB3CC7"/>
    <w:rsid w:val="00FB3F1D"/>
    <w:rsid w:val="00FB43A4"/>
    <w:rsid w:val="00FB4BA5"/>
    <w:rsid w:val="00FB4DC9"/>
    <w:rsid w:val="00FB5240"/>
    <w:rsid w:val="00FB5DB4"/>
    <w:rsid w:val="00FB626C"/>
    <w:rsid w:val="00FB6A7A"/>
    <w:rsid w:val="00FB6B1D"/>
    <w:rsid w:val="00FB6F45"/>
    <w:rsid w:val="00FB7A4B"/>
    <w:rsid w:val="00FB7CDC"/>
    <w:rsid w:val="00FC000F"/>
    <w:rsid w:val="00FC0116"/>
    <w:rsid w:val="00FC02D8"/>
    <w:rsid w:val="00FC1342"/>
    <w:rsid w:val="00FC16EA"/>
    <w:rsid w:val="00FC1851"/>
    <w:rsid w:val="00FC19D1"/>
    <w:rsid w:val="00FC19F7"/>
    <w:rsid w:val="00FC1BA1"/>
    <w:rsid w:val="00FC1FC7"/>
    <w:rsid w:val="00FC26D8"/>
    <w:rsid w:val="00FC28DF"/>
    <w:rsid w:val="00FC2A5D"/>
    <w:rsid w:val="00FC4428"/>
    <w:rsid w:val="00FC4D81"/>
    <w:rsid w:val="00FC4FF8"/>
    <w:rsid w:val="00FC53E6"/>
    <w:rsid w:val="00FC5743"/>
    <w:rsid w:val="00FC5977"/>
    <w:rsid w:val="00FC6C66"/>
    <w:rsid w:val="00FC6D16"/>
    <w:rsid w:val="00FC70DC"/>
    <w:rsid w:val="00FC7104"/>
    <w:rsid w:val="00FC7200"/>
    <w:rsid w:val="00FD065D"/>
    <w:rsid w:val="00FD131A"/>
    <w:rsid w:val="00FD1C8A"/>
    <w:rsid w:val="00FD20AB"/>
    <w:rsid w:val="00FD2169"/>
    <w:rsid w:val="00FD26FA"/>
    <w:rsid w:val="00FD2985"/>
    <w:rsid w:val="00FD2DE8"/>
    <w:rsid w:val="00FD2EDE"/>
    <w:rsid w:val="00FD33F1"/>
    <w:rsid w:val="00FD3490"/>
    <w:rsid w:val="00FD3822"/>
    <w:rsid w:val="00FD3FC5"/>
    <w:rsid w:val="00FD4533"/>
    <w:rsid w:val="00FD518A"/>
    <w:rsid w:val="00FD5215"/>
    <w:rsid w:val="00FD522C"/>
    <w:rsid w:val="00FD52D5"/>
    <w:rsid w:val="00FD52DA"/>
    <w:rsid w:val="00FD5577"/>
    <w:rsid w:val="00FD59B5"/>
    <w:rsid w:val="00FD62AE"/>
    <w:rsid w:val="00FD62FB"/>
    <w:rsid w:val="00FD631D"/>
    <w:rsid w:val="00FD6BC6"/>
    <w:rsid w:val="00FD6CEF"/>
    <w:rsid w:val="00FD70B8"/>
    <w:rsid w:val="00FE0E23"/>
    <w:rsid w:val="00FE100D"/>
    <w:rsid w:val="00FE14E0"/>
    <w:rsid w:val="00FE2BAD"/>
    <w:rsid w:val="00FE2F6A"/>
    <w:rsid w:val="00FE383D"/>
    <w:rsid w:val="00FE3EA8"/>
    <w:rsid w:val="00FE46CF"/>
    <w:rsid w:val="00FE504B"/>
    <w:rsid w:val="00FE542B"/>
    <w:rsid w:val="00FE5555"/>
    <w:rsid w:val="00FE6080"/>
    <w:rsid w:val="00FE60D9"/>
    <w:rsid w:val="00FE6619"/>
    <w:rsid w:val="00FE6A1F"/>
    <w:rsid w:val="00FE6AD1"/>
    <w:rsid w:val="00FE6CBC"/>
    <w:rsid w:val="00FE74AB"/>
    <w:rsid w:val="00FE7525"/>
    <w:rsid w:val="00FE7CA9"/>
    <w:rsid w:val="00FF03AF"/>
    <w:rsid w:val="00FF0EDD"/>
    <w:rsid w:val="00FF20F7"/>
    <w:rsid w:val="00FF22F4"/>
    <w:rsid w:val="00FF282E"/>
    <w:rsid w:val="00FF2C1A"/>
    <w:rsid w:val="00FF30BD"/>
    <w:rsid w:val="00FF311B"/>
    <w:rsid w:val="00FF31D2"/>
    <w:rsid w:val="00FF37AB"/>
    <w:rsid w:val="00FF3A29"/>
    <w:rsid w:val="00FF3ED7"/>
    <w:rsid w:val="00FF412D"/>
    <w:rsid w:val="00FF4CBB"/>
    <w:rsid w:val="00FF4D5E"/>
    <w:rsid w:val="00FF55EC"/>
    <w:rsid w:val="00FF5A32"/>
    <w:rsid w:val="00FF5FE1"/>
    <w:rsid w:val="00FF607F"/>
    <w:rsid w:val="00FF68B5"/>
    <w:rsid w:val="00FF6AC5"/>
    <w:rsid w:val="00FF6AF2"/>
    <w:rsid w:val="00FF6E1F"/>
    <w:rsid w:val="00FF7124"/>
    <w:rsid w:val="00FF7C6E"/>
    <w:rsid w:val="00FF7EF8"/>
    <w:rsid w:val="16C44A28"/>
    <w:rsid w:val="4CAD5157"/>
    <w:rsid w:val="5CC15D1E"/>
    <w:rsid w:val="643460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C04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lsdException w:name="footer" w:semiHidden="0"/>
    <w:lsdException w:name="caption" w:uiPriority="35" w:qFormat="1"/>
    <w:lsdException w:name="annotation reference"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lsdException w:name="FollowedHyperlink" w:qFormat="1"/>
    <w:lsdException w:name="Strong" w:semiHidden="0" w:uiPriority="22" w:unhideWhenUsed="0" w:qFormat="1"/>
    <w:lsdException w:name="Emphasis" w:semiHidden="0" w:uiPriority="20" w:unhideWhenUsed="0" w:qFormat="1"/>
    <w:lsdException w:name="Normal (Web)" w:semiHidden="0" w:qFormat="1"/>
    <w:lsdException w:name="annotation subject" w:qFormat="1"/>
    <w:lsdException w:name="Balloon Text" w:qFormat="1"/>
    <w:lsdException w:name="Table Grid" w:uiPriority="39"/>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Pr>
      <w:rFonts w:ascii="Times New Roman" w:eastAsia="宋体" w:hAnsi="Times New Roman" w:cs="Times New Roman"/>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annotation subject"/>
    <w:basedOn w:val="a5"/>
    <w:next w:val="a5"/>
    <w:link w:val="Char"/>
    <w:uiPriority w:val="99"/>
    <w:semiHidden/>
    <w:unhideWhenUsed/>
    <w:qFormat/>
    <w:rPr>
      <w:b/>
      <w:bCs/>
    </w:rPr>
  </w:style>
  <w:style w:type="paragraph" w:styleId="a5">
    <w:name w:val="annotation text"/>
    <w:basedOn w:val="a0"/>
    <w:link w:val="Char0"/>
    <w:uiPriority w:val="99"/>
    <w:semiHidden/>
    <w:unhideWhenUsed/>
    <w:qFormat/>
  </w:style>
  <w:style w:type="paragraph" w:styleId="a6">
    <w:name w:val="Balloon Text"/>
    <w:basedOn w:val="a0"/>
    <w:link w:val="Char1"/>
    <w:uiPriority w:val="99"/>
    <w:semiHidden/>
    <w:unhideWhenUsed/>
    <w:qFormat/>
    <w:rPr>
      <w:sz w:val="18"/>
      <w:szCs w:val="18"/>
    </w:rPr>
  </w:style>
  <w:style w:type="paragraph" w:styleId="a7">
    <w:name w:val="footer"/>
    <w:basedOn w:val="a0"/>
    <w:link w:val="Char2"/>
    <w:uiPriority w:val="99"/>
    <w:unhideWhenUsed/>
    <w:pPr>
      <w:tabs>
        <w:tab w:val="center" w:pos="4153"/>
        <w:tab w:val="right" w:pos="8306"/>
      </w:tabs>
      <w:snapToGrid w:val="0"/>
    </w:pPr>
    <w:rPr>
      <w:sz w:val="18"/>
      <w:szCs w:val="18"/>
    </w:rPr>
  </w:style>
  <w:style w:type="paragraph" w:styleId="a8">
    <w:name w:val="header"/>
    <w:basedOn w:val="a0"/>
    <w:link w:val="Char3"/>
    <w:uiPriority w:val="99"/>
    <w:unhideWhenUsed/>
    <w:pPr>
      <w:pBdr>
        <w:bottom w:val="single" w:sz="6" w:space="1" w:color="auto"/>
      </w:pBdr>
      <w:tabs>
        <w:tab w:val="center" w:pos="4153"/>
        <w:tab w:val="right" w:pos="8306"/>
      </w:tabs>
      <w:snapToGrid w:val="0"/>
      <w:jc w:val="center"/>
    </w:pPr>
    <w:rPr>
      <w:sz w:val="18"/>
      <w:szCs w:val="18"/>
    </w:rPr>
  </w:style>
  <w:style w:type="paragraph" w:styleId="a9">
    <w:name w:val="Normal (Web)"/>
    <w:basedOn w:val="a0"/>
    <w:uiPriority w:val="99"/>
    <w:unhideWhenUsed/>
    <w:qFormat/>
    <w:pPr>
      <w:spacing w:before="100" w:beforeAutospacing="1" w:after="100" w:afterAutospacing="1"/>
    </w:pPr>
    <w:rPr>
      <w:rFonts w:ascii="宋体" w:hAnsi="宋体" w:cs="宋体"/>
    </w:rPr>
  </w:style>
  <w:style w:type="character" w:styleId="aa">
    <w:name w:val="Strong"/>
    <w:uiPriority w:val="22"/>
    <w:qFormat/>
    <w:rPr>
      <w:b/>
      <w:bCs/>
    </w:rPr>
  </w:style>
  <w:style w:type="character" w:styleId="ab">
    <w:name w:val="FollowedHyperlink"/>
    <w:basedOn w:val="a1"/>
    <w:uiPriority w:val="99"/>
    <w:semiHidden/>
    <w:unhideWhenUsed/>
    <w:qFormat/>
    <w:rPr>
      <w:color w:val="954F72" w:themeColor="followedHyperlink"/>
      <w:u w:val="single"/>
    </w:rPr>
  </w:style>
  <w:style w:type="character" w:styleId="ac">
    <w:name w:val="Hyperlink"/>
    <w:basedOn w:val="a1"/>
    <w:uiPriority w:val="99"/>
    <w:unhideWhenUsed/>
    <w:rPr>
      <w:color w:val="0563C1" w:themeColor="hyperlink"/>
      <w:u w:val="single"/>
    </w:rPr>
  </w:style>
  <w:style w:type="character" w:styleId="ad">
    <w:name w:val="annotation reference"/>
    <w:basedOn w:val="a1"/>
    <w:uiPriority w:val="99"/>
    <w:semiHidden/>
    <w:unhideWhenUsed/>
    <w:qFormat/>
    <w:rPr>
      <w:sz w:val="21"/>
      <w:szCs w:val="21"/>
    </w:rPr>
  </w:style>
  <w:style w:type="table" w:styleId="ae">
    <w:name w:val="Table Grid"/>
    <w:basedOn w:val="a2"/>
    <w:uiPriority w:val="39"/>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未处理的提及1"/>
    <w:basedOn w:val="a1"/>
    <w:uiPriority w:val="99"/>
    <w:semiHidden/>
    <w:unhideWhenUsed/>
    <w:rPr>
      <w:color w:val="605E5C"/>
      <w:shd w:val="clear" w:color="auto" w:fill="E1DFDD"/>
    </w:rPr>
  </w:style>
  <w:style w:type="paragraph" w:customStyle="1" w:styleId="EndNoteBibliographyTitle">
    <w:name w:val="EndNote Bibliography Title"/>
    <w:basedOn w:val="a0"/>
    <w:link w:val="EndNoteBibliographyTitle0"/>
    <w:pPr>
      <w:jc w:val="center"/>
    </w:pPr>
  </w:style>
  <w:style w:type="character" w:customStyle="1" w:styleId="EndNoteBibliographyTitle0">
    <w:name w:val="EndNote Bibliography Title 字符"/>
    <w:basedOn w:val="a1"/>
    <w:link w:val="EndNoteBibliographyTitle"/>
    <w:rPr>
      <w:rFonts w:ascii="Times New Roman" w:eastAsia="宋体" w:hAnsi="Times New Roman" w:cs="Times New Roman"/>
      <w:sz w:val="24"/>
      <w:szCs w:val="24"/>
    </w:rPr>
  </w:style>
  <w:style w:type="paragraph" w:customStyle="1" w:styleId="EndNoteBibliography">
    <w:name w:val="EndNote Bibliography"/>
    <w:basedOn w:val="a0"/>
    <w:link w:val="EndNoteBibliography0"/>
  </w:style>
  <w:style w:type="character" w:customStyle="1" w:styleId="EndNoteBibliography0">
    <w:name w:val="EndNote Bibliography 字符"/>
    <w:basedOn w:val="a1"/>
    <w:link w:val="EndNoteBibliography"/>
    <w:rPr>
      <w:rFonts w:ascii="Times New Roman" w:eastAsia="宋体" w:hAnsi="Times New Roman" w:cs="Times New Roman"/>
      <w:sz w:val="24"/>
      <w:szCs w:val="24"/>
    </w:rPr>
  </w:style>
  <w:style w:type="character" w:customStyle="1" w:styleId="Char3">
    <w:name w:val="页眉 Char"/>
    <w:basedOn w:val="a1"/>
    <w:link w:val="a8"/>
    <w:uiPriority w:val="99"/>
    <w:rPr>
      <w:rFonts w:ascii="Times New Roman" w:eastAsia="宋体" w:hAnsi="Times New Roman" w:cs="Times New Roman"/>
      <w:kern w:val="0"/>
      <w:sz w:val="18"/>
      <w:szCs w:val="18"/>
    </w:rPr>
  </w:style>
  <w:style w:type="character" w:customStyle="1" w:styleId="Char2">
    <w:name w:val="页脚 Char"/>
    <w:basedOn w:val="a1"/>
    <w:link w:val="a7"/>
    <w:uiPriority w:val="99"/>
    <w:rPr>
      <w:rFonts w:ascii="Times New Roman" w:eastAsia="宋体" w:hAnsi="Times New Roman" w:cs="Times New Roman"/>
      <w:kern w:val="0"/>
      <w:sz w:val="18"/>
      <w:szCs w:val="18"/>
    </w:rPr>
  </w:style>
  <w:style w:type="paragraph" w:customStyle="1" w:styleId="a">
    <w:name w:val="一级节标题"/>
    <w:basedOn w:val="a0"/>
    <w:qFormat/>
    <w:pPr>
      <w:numPr>
        <w:ilvl w:val="1"/>
        <w:numId w:val="1"/>
      </w:numPr>
      <w:spacing w:before="480" w:after="120" w:line="400" w:lineRule="exact"/>
      <w:ind w:firstLine="0"/>
      <w:contextualSpacing/>
      <w:outlineLvl w:val="1"/>
    </w:pPr>
    <w:rPr>
      <w:rFonts w:eastAsia="黑体"/>
      <w:sz w:val="28"/>
      <w:szCs w:val="28"/>
    </w:rPr>
  </w:style>
  <w:style w:type="character" w:customStyle="1" w:styleId="Char1">
    <w:name w:val="批注框文本 Char"/>
    <w:basedOn w:val="a1"/>
    <w:link w:val="a6"/>
    <w:uiPriority w:val="99"/>
    <w:semiHidden/>
    <w:qFormat/>
    <w:rPr>
      <w:rFonts w:ascii="Times New Roman" w:eastAsia="宋体" w:hAnsi="Times New Roman" w:cs="Times New Roman"/>
      <w:kern w:val="0"/>
      <w:sz w:val="18"/>
      <w:szCs w:val="18"/>
    </w:rPr>
  </w:style>
  <w:style w:type="character" w:customStyle="1" w:styleId="high-light-bg">
    <w:name w:val="high-light-bg"/>
    <w:basedOn w:val="a1"/>
    <w:qFormat/>
  </w:style>
  <w:style w:type="paragraph" w:customStyle="1" w:styleId="10">
    <w:name w:val="修订1"/>
    <w:hidden/>
    <w:uiPriority w:val="99"/>
    <w:semiHidden/>
    <w:qFormat/>
    <w:rPr>
      <w:rFonts w:ascii="Times New Roman" w:eastAsia="宋体" w:hAnsi="Times New Roman" w:cs="Times New Roman"/>
      <w:sz w:val="24"/>
      <w:szCs w:val="24"/>
    </w:rPr>
  </w:style>
  <w:style w:type="paragraph" w:customStyle="1" w:styleId="2">
    <w:name w:val="修订2"/>
    <w:hidden/>
    <w:uiPriority w:val="99"/>
    <w:semiHidden/>
    <w:qFormat/>
    <w:rPr>
      <w:rFonts w:ascii="Times New Roman" w:eastAsia="宋体" w:hAnsi="Times New Roman" w:cs="Times New Roman"/>
      <w:sz w:val="24"/>
      <w:szCs w:val="24"/>
    </w:rPr>
  </w:style>
  <w:style w:type="character" w:customStyle="1" w:styleId="20">
    <w:name w:val="未处理的提及2"/>
    <w:basedOn w:val="a1"/>
    <w:uiPriority w:val="99"/>
    <w:semiHidden/>
    <w:unhideWhenUsed/>
    <w:rPr>
      <w:color w:val="605E5C"/>
      <w:shd w:val="clear" w:color="auto" w:fill="E1DFDD"/>
    </w:rPr>
  </w:style>
  <w:style w:type="character" w:customStyle="1" w:styleId="Char0">
    <w:name w:val="批注文字 Char"/>
    <w:basedOn w:val="a1"/>
    <w:link w:val="a5"/>
    <w:uiPriority w:val="99"/>
    <w:semiHidden/>
    <w:qFormat/>
    <w:rPr>
      <w:rFonts w:ascii="Times New Roman" w:eastAsia="宋体" w:hAnsi="Times New Roman" w:cs="Times New Roman"/>
      <w:sz w:val="24"/>
      <w:szCs w:val="24"/>
    </w:rPr>
  </w:style>
  <w:style w:type="character" w:customStyle="1" w:styleId="Char">
    <w:name w:val="批注主题 Char"/>
    <w:basedOn w:val="Char0"/>
    <w:link w:val="a4"/>
    <w:uiPriority w:val="99"/>
    <w:semiHidden/>
    <w:qFormat/>
    <w:rPr>
      <w:rFonts w:ascii="Times New Roman" w:eastAsia="宋体" w:hAnsi="Times New Roman" w:cs="Times New Roman"/>
      <w:b/>
      <w:bCs/>
      <w:sz w:val="24"/>
      <w:szCs w:val="24"/>
    </w:rPr>
  </w:style>
  <w:style w:type="character" w:customStyle="1" w:styleId="3">
    <w:name w:val="未处理的提及3"/>
    <w:basedOn w:val="a1"/>
    <w:uiPriority w:val="99"/>
    <w:semiHidden/>
    <w:unhideWhenUsed/>
    <w:rPr>
      <w:color w:val="605E5C"/>
      <w:shd w:val="clear" w:color="auto" w:fill="E1DFDD"/>
    </w:rPr>
  </w:style>
  <w:style w:type="character" w:customStyle="1" w:styleId="UnresolvedMention1">
    <w:name w:val="Unresolved Mention1"/>
    <w:basedOn w:val="a1"/>
    <w:uiPriority w:val="99"/>
    <w:semiHidden/>
    <w:unhideWhenUsed/>
    <w:rsid w:val="004F0015"/>
    <w:rPr>
      <w:color w:val="605E5C"/>
      <w:shd w:val="clear" w:color="auto" w:fill="E1DFDD"/>
    </w:rPr>
  </w:style>
  <w:style w:type="paragraph" w:customStyle="1" w:styleId="11">
    <w:name w:val="正文1"/>
    <w:uiPriority w:val="99"/>
    <w:rsid w:val="0038529E"/>
    <w:pPr>
      <w:spacing w:line="276" w:lineRule="auto"/>
    </w:pPr>
    <w:rPr>
      <w:rFonts w:ascii="Arial" w:eastAsia="宋体" w:hAnsi="Arial" w:cs="Arial"/>
      <w:color w:val="000000"/>
      <w:sz w:val="22"/>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lsdException w:name="footer" w:semiHidden="0"/>
    <w:lsdException w:name="caption" w:uiPriority="35" w:qFormat="1"/>
    <w:lsdException w:name="annotation reference"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lsdException w:name="FollowedHyperlink" w:qFormat="1"/>
    <w:lsdException w:name="Strong" w:semiHidden="0" w:uiPriority="22" w:unhideWhenUsed="0" w:qFormat="1"/>
    <w:lsdException w:name="Emphasis" w:semiHidden="0" w:uiPriority="20" w:unhideWhenUsed="0" w:qFormat="1"/>
    <w:lsdException w:name="Normal (Web)" w:semiHidden="0" w:qFormat="1"/>
    <w:lsdException w:name="annotation subject" w:qFormat="1"/>
    <w:lsdException w:name="Balloon Text" w:qFormat="1"/>
    <w:lsdException w:name="Table Grid" w:uiPriority="39"/>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Pr>
      <w:rFonts w:ascii="Times New Roman" w:eastAsia="宋体" w:hAnsi="Times New Roman" w:cs="Times New Roman"/>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annotation subject"/>
    <w:basedOn w:val="a5"/>
    <w:next w:val="a5"/>
    <w:link w:val="Char"/>
    <w:uiPriority w:val="99"/>
    <w:semiHidden/>
    <w:unhideWhenUsed/>
    <w:qFormat/>
    <w:rPr>
      <w:b/>
      <w:bCs/>
    </w:rPr>
  </w:style>
  <w:style w:type="paragraph" w:styleId="a5">
    <w:name w:val="annotation text"/>
    <w:basedOn w:val="a0"/>
    <w:link w:val="Char0"/>
    <w:uiPriority w:val="99"/>
    <w:semiHidden/>
    <w:unhideWhenUsed/>
    <w:qFormat/>
  </w:style>
  <w:style w:type="paragraph" w:styleId="a6">
    <w:name w:val="Balloon Text"/>
    <w:basedOn w:val="a0"/>
    <w:link w:val="Char1"/>
    <w:uiPriority w:val="99"/>
    <w:semiHidden/>
    <w:unhideWhenUsed/>
    <w:qFormat/>
    <w:rPr>
      <w:sz w:val="18"/>
      <w:szCs w:val="18"/>
    </w:rPr>
  </w:style>
  <w:style w:type="paragraph" w:styleId="a7">
    <w:name w:val="footer"/>
    <w:basedOn w:val="a0"/>
    <w:link w:val="Char2"/>
    <w:uiPriority w:val="99"/>
    <w:unhideWhenUsed/>
    <w:pPr>
      <w:tabs>
        <w:tab w:val="center" w:pos="4153"/>
        <w:tab w:val="right" w:pos="8306"/>
      </w:tabs>
      <w:snapToGrid w:val="0"/>
    </w:pPr>
    <w:rPr>
      <w:sz w:val="18"/>
      <w:szCs w:val="18"/>
    </w:rPr>
  </w:style>
  <w:style w:type="paragraph" w:styleId="a8">
    <w:name w:val="header"/>
    <w:basedOn w:val="a0"/>
    <w:link w:val="Char3"/>
    <w:uiPriority w:val="99"/>
    <w:unhideWhenUsed/>
    <w:pPr>
      <w:pBdr>
        <w:bottom w:val="single" w:sz="6" w:space="1" w:color="auto"/>
      </w:pBdr>
      <w:tabs>
        <w:tab w:val="center" w:pos="4153"/>
        <w:tab w:val="right" w:pos="8306"/>
      </w:tabs>
      <w:snapToGrid w:val="0"/>
      <w:jc w:val="center"/>
    </w:pPr>
    <w:rPr>
      <w:sz w:val="18"/>
      <w:szCs w:val="18"/>
    </w:rPr>
  </w:style>
  <w:style w:type="paragraph" w:styleId="a9">
    <w:name w:val="Normal (Web)"/>
    <w:basedOn w:val="a0"/>
    <w:uiPriority w:val="99"/>
    <w:unhideWhenUsed/>
    <w:qFormat/>
    <w:pPr>
      <w:spacing w:before="100" w:beforeAutospacing="1" w:after="100" w:afterAutospacing="1"/>
    </w:pPr>
    <w:rPr>
      <w:rFonts w:ascii="宋体" w:hAnsi="宋体" w:cs="宋体"/>
    </w:rPr>
  </w:style>
  <w:style w:type="character" w:styleId="aa">
    <w:name w:val="Strong"/>
    <w:uiPriority w:val="22"/>
    <w:qFormat/>
    <w:rPr>
      <w:b/>
      <w:bCs/>
    </w:rPr>
  </w:style>
  <w:style w:type="character" w:styleId="ab">
    <w:name w:val="FollowedHyperlink"/>
    <w:basedOn w:val="a1"/>
    <w:uiPriority w:val="99"/>
    <w:semiHidden/>
    <w:unhideWhenUsed/>
    <w:qFormat/>
    <w:rPr>
      <w:color w:val="954F72" w:themeColor="followedHyperlink"/>
      <w:u w:val="single"/>
    </w:rPr>
  </w:style>
  <w:style w:type="character" w:styleId="ac">
    <w:name w:val="Hyperlink"/>
    <w:basedOn w:val="a1"/>
    <w:uiPriority w:val="99"/>
    <w:unhideWhenUsed/>
    <w:rPr>
      <w:color w:val="0563C1" w:themeColor="hyperlink"/>
      <w:u w:val="single"/>
    </w:rPr>
  </w:style>
  <w:style w:type="character" w:styleId="ad">
    <w:name w:val="annotation reference"/>
    <w:basedOn w:val="a1"/>
    <w:uiPriority w:val="99"/>
    <w:semiHidden/>
    <w:unhideWhenUsed/>
    <w:qFormat/>
    <w:rPr>
      <w:sz w:val="21"/>
      <w:szCs w:val="21"/>
    </w:rPr>
  </w:style>
  <w:style w:type="table" w:styleId="ae">
    <w:name w:val="Table Grid"/>
    <w:basedOn w:val="a2"/>
    <w:uiPriority w:val="39"/>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未处理的提及1"/>
    <w:basedOn w:val="a1"/>
    <w:uiPriority w:val="99"/>
    <w:semiHidden/>
    <w:unhideWhenUsed/>
    <w:rPr>
      <w:color w:val="605E5C"/>
      <w:shd w:val="clear" w:color="auto" w:fill="E1DFDD"/>
    </w:rPr>
  </w:style>
  <w:style w:type="paragraph" w:customStyle="1" w:styleId="EndNoteBibliographyTitle">
    <w:name w:val="EndNote Bibliography Title"/>
    <w:basedOn w:val="a0"/>
    <w:link w:val="EndNoteBibliographyTitle0"/>
    <w:pPr>
      <w:jc w:val="center"/>
    </w:pPr>
  </w:style>
  <w:style w:type="character" w:customStyle="1" w:styleId="EndNoteBibliographyTitle0">
    <w:name w:val="EndNote Bibliography Title 字符"/>
    <w:basedOn w:val="a1"/>
    <w:link w:val="EndNoteBibliographyTitle"/>
    <w:rPr>
      <w:rFonts w:ascii="Times New Roman" w:eastAsia="宋体" w:hAnsi="Times New Roman" w:cs="Times New Roman"/>
      <w:sz w:val="24"/>
      <w:szCs w:val="24"/>
    </w:rPr>
  </w:style>
  <w:style w:type="paragraph" w:customStyle="1" w:styleId="EndNoteBibliography">
    <w:name w:val="EndNote Bibliography"/>
    <w:basedOn w:val="a0"/>
    <w:link w:val="EndNoteBibliography0"/>
  </w:style>
  <w:style w:type="character" w:customStyle="1" w:styleId="EndNoteBibliography0">
    <w:name w:val="EndNote Bibliography 字符"/>
    <w:basedOn w:val="a1"/>
    <w:link w:val="EndNoteBibliography"/>
    <w:rPr>
      <w:rFonts w:ascii="Times New Roman" w:eastAsia="宋体" w:hAnsi="Times New Roman" w:cs="Times New Roman"/>
      <w:sz w:val="24"/>
      <w:szCs w:val="24"/>
    </w:rPr>
  </w:style>
  <w:style w:type="character" w:customStyle="1" w:styleId="Char3">
    <w:name w:val="页眉 Char"/>
    <w:basedOn w:val="a1"/>
    <w:link w:val="a8"/>
    <w:uiPriority w:val="99"/>
    <w:rPr>
      <w:rFonts w:ascii="Times New Roman" w:eastAsia="宋体" w:hAnsi="Times New Roman" w:cs="Times New Roman"/>
      <w:kern w:val="0"/>
      <w:sz w:val="18"/>
      <w:szCs w:val="18"/>
    </w:rPr>
  </w:style>
  <w:style w:type="character" w:customStyle="1" w:styleId="Char2">
    <w:name w:val="页脚 Char"/>
    <w:basedOn w:val="a1"/>
    <w:link w:val="a7"/>
    <w:uiPriority w:val="99"/>
    <w:rPr>
      <w:rFonts w:ascii="Times New Roman" w:eastAsia="宋体" w:hAnsi="Times New Roman" w:cs="Times New Roman"/>
      <w:kern w:val="0"/>
      <w:sz w:val="18"/>
      <w:szCs w:val="18"/>
    </w:rPr>
  </w:style>
  <w:style w:type="paragraph" w:customStyle="1" w:styleId="a">
    <w:name w:val="一级节标题"/>
    <w:basedOn w:val="a0"/>
    <w:qFormat/>
    <w:pPr>
      <w:numPr>
        <w:ilvl w:val="1"/>
        <w:numId w:val="1"/>
      </w:numPr>
      <w:spacing w:before="480" w:after="120" w:line="400" w:lineRule="exact"/>
      <w:ind w:firstLine="0"/>
      <w:contextualSpacing/>
      <w:outlineLvl w:val="1"/>
    </w:pPr>
    <w:rPr>
      <w:rFonts w:eastAsia="黑体"/>
      <w:sz w:val="28"/>
      <w:szCs w:val="28"/>
    </w:rPr>
  </w:style>
  <w:style w:type="character" w:customStyle="1" w:styleId="Char1">
    <w:name w:val="批注框文本 Char"/>
    <w:basedOn w:val="a1"/>
    <w:link w:val="a6"/>
    <w:uiPriority w:val="99"/>
    <w:semiHidden/>
    <w:qFormat/>
    <w:rPr>
      <w:rFonts w:ascii="Times New Roman" w:eastAsia="宋体" w:hAnsi="Times New Roman" w:cs="Times New Roman"/>
      <w:kern w:val="0"/>
      <w:sz w:val="18"/>
      <w:szCs w:val="18"/>
    </w:rPr>
  </w:style>
  <w:style w:type="character" w:customStyle="1" w:styleId="high-light-bg">
    <w:name w:val="high-light-bg"/>
    <w:basedOn w:val="a1"/>
    <w:qFormat/>
  </w:style>
  <w:style w:type="paragraph" w:customStyle="1" w:styleId="10">
    <w:name w:val="修订1"/>
    <w:hidden/>
    <w:uiPriority w:val="99"/>
    <w:semiHidden/>
    <w:qFormat/>
    <w:rPr>
      <w:rFonts w:ascii="Times New Roman" w:eastAsia="宋体" w:hAnsi="Times New Roman" w:cs="Times New Roman"/>
      <w:sz w:val="24"/>
      <w:szCs w:val="24"/>
    </w:rPr>
  </w:style>
  <w:style w:type="paragraph" w:customStyle="1" w:styleId="2">
    <w:name w:val="修订2"/>
    <w:hidden/>
    <w:uiPriority w:val="99"/>
    <w:semiHidden/>
    <w:qFormat/>
    <w:rPr>
      <w:rFonts w:ascii="Times New Roman" w:eastAsia="宋体" w:hAnsi="Times New Roman" w:cs="Times New Roman"/>
      <w:sz w:val="24"/>
      <w:szCs w:val="24"/>
    </w:rPr>
  </w:style>
  <w:style w:type="character" w:customStyle="1" w:styleId="20">
    <w:name w:val="未处理的提及2"/>
    <w:basedOn w:val="a1"/>
    <w:uiPriority w:val="99"/>
    <w:semiHidden/>
    <w:unhideWhenUsed/>
    <w:rPr>
      <w:color w:val="605E5C"/>
      <w:shd w:val="clear" w:color="auto" w:fill="E1DFDD"/>
    </w:rPr>
  </w:style>
  <w:style w:type="character" w:customStyle="1" w:styleId="Char0">
    <w:name w:val="批注文字 Char"/>
    <w:basedOn w:val="a1"/>
    <w:link w:val="a5"/>
    <w:uiPriority w:val="99"/>
    <w:semiHidden/>
    <w:qFormat/>
    <w:rPr>
      <w:rFonts w:ascii="Times New Roman" w:eastAsia="宋体" w:hAnsi="Times New Roman" w:cs="Times New Roman"/>
      <w:sz w:val="24"/>
      <w:szCs w:val="24"/>
    </w:rPr>
  </w:style>
  <w:style w:type="character" w:customStyle="1" w:styleId="Char">
    <w:name w:val="批注主题 Char"/>
    <w:basedOn w:val="Char0"/>
    <w:link w:val="a4"/>
    <w:uiPriority w:val="99"/>
    <w:semiHidden/>
    <w:qFormat/>
    <w:rPr>
      <w:rFonts w:ascii="Times New Roman" w:eastAsia="宋体" w:hAnsi="Times New Roman" w:cs="Times New Roman"/>
      <w:b/>
      <w:bCs/>
      <w:sz w:val="24"/>
      <w:szCs w:val="24"/>
    </w:rPr>
  </w:style>
  <w:style w:type="character" w:customStyle="1" w:styleId="3">
    <w:name w:val="未处理的提及3"/>
    <w:basedOn w:val="a1"/>
    <w:uiPriority w:val="99"/>
    <w:semiHidden/>
    <w:unhideWhenUsed/>
    <w:rPr>
      <w:color w:val="605E5C"/>
      <w:shd w:val="clear" w:color="auto" w:fill="E1DFDD"/>
    </w:rPr>
  </w:style>
  <w:style w:type="character" w:customStyle="1" w:styleId="UnresolvedMention1">
    <w:name w:val="Unresolved Mention1"/>
    <w:basedOn w:val="a1"/>
    <w:uiPriority w:val="99"/>
    <w:semiHidden/>
    <w:unhideWhenUsed/>
    <w:rsid w:val="004F0015"/>
    <w:rPr>
      <w:color w:val="605E5C"/>
      <w:shd w:val="clear" w:color="auto" w:fill="E1DFDD"/>
    </w:rPr>
  </w:style>
  <w:style w:type="paragraph" w:customStyle="1" w:styleId="11">
    <w:name w:val="正文1"/>
    <w:uiPriority w:val="99"/>
    <w:rsid w:val="0038529E"/>
    <w:pPr>
      <w:spacing w:line="276" w:lineRule="auto"/>
    </w:pPr>
    <w:rPr>
      <w:rFonts w:ascii="Arial" w:eastAsia="宋体" w:hAnsi="Arial" w:cs="Arial"/>
      <w:color w:val="000000"/>
      <w:sz w:val="22"/>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352559">
      <w:bodyDiv w:val="1"/>
      <w:marLeft w:val="0"/>
      <w:marRight w:val="0"/>
      <w:marTop w:val="0"/>
      <w:marBottom w:val="0"/>
      <w:divBdr>
        <w:top w:val="none" w:sz="0" w:space="0" w:color="auto"/>
        <w:left w:val="none" w:sz="0" w:space="0" w:color="auto"/>
        <w:bottom w:val="none" w:sz="0" w:space="0" w:color="auto"/>
        <w:right w:val="none" w:sz="0" w:space="0" w:color="auto"/>
      </w:divBdr>
    </w:div>
    <w:div w:id="154415615">
      <w:bodyDiv w:val="1"/>
      <w:marLeft w:val="0"/>
      <w:marRight w:val="0"/>
      <w:marTop w:val="0"/>
      <w:marBottom w:val="0"/>
      <w:divBdr>
        <w:top w:val="none" w:sz="0" w:space="0" w:color="auto"/>
        <w:left w:val="none" w:sz="0" w:space="0" w:color="auto"/>
        <w:bottom w:val="none" w:sz="0" w:space="0" w:color="auto"/>
        <w:right w:val="none" w:sz="0" w:space="0" w:color="auto"/>
      </w:divBdr>
    </w:div>
    <w:div w:id="1127969130">
      <w:bodyDiv w:val="1"/>
      <w:marLeft w:val="0"/>
      <w:marRight w:val="0"/>
      <w:marTop w:val="0"/>
      <w:marBottom w:val="0"/>
      <w:divBdr>
        <w:top w:val="none" w:sz="0" w:space="0" w:color="auto"/>
        <w:left w:val="none" w:sz="0" w:space="0" w:color="auto"/>
        <w:bottom w:val="none" w:sz="0" w:space="0" w:color="auto"/>
        <w:right w:val="none" w:sz="0" w:space="0" w:color="auto"/>
      </w:divBdr>
    </w:div>
    <w:div w:id="18795109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tiff"/><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tif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image" Target="media/image1.tif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892CC3B-AF78-491E-BA2D-EABBD7567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34</Pages>
  <Words>6790</Words>
  <Characters>38707</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Geng Zihan</dc:creator>
  <cp:lastModifiedBy>Administrator</cp:lastModifiedBy>
  <cp:revision>4</cp:revision>
  <cp:lastPrinted>2018-10-23T13:04:00Z</cp:lastPrinted>
  <dcterms:created xsi:type="dcterms:W3CDTF">2019-01-09T02:32:00Z</dcterms:created>
  <dcterms:modified xsi:type="dcterms:W3CDTF">2019-03-14T11:04:00Z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