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B1C" w:rsidRPr="009250BE" w:rsidRDefault="00F47B1C" w:rsidP="00252AAE">
      <w:pPr>
        <w:spacing w:after="0" w:line="360" w:lineRule="auto"/>
        <w:jc w:val="both"/>
        <w:outlineLvl w:val="0"/>
        <w:rPr>
          <w:rFonts w:ascii="Book Antiqua" w:hAnsi="Book Antiqua"/>
          <w:sz w:val="24"/>
          <w:szCs w:val="24"/>
        </w:rPr>
      </w:pPr>
      <w:bookmarkStart w:id="0" w:name="_gjdgxs" w:colFirst="0" w:colLast="0"/>
      <w:bookmarkEnd w:id="0"/>
      <w:r w:rsidRPr="009250BE">
        <w:rPr>
          <w:rFonts w:ascii="Book Antiqua" w:hAnsi="Book Antiqua"/>
          <w:b/>
          <w:sz w:val="24"/>
          <w:szCs w:val="24"/>
        </w:rPr>
        <w:t xml:space="preserve">Name of Journal: </w:t>
      </w:r>
      <w:r w:rsidRPr="009250BE">
        <w:rPr>
          <w:rFonts w:ascii="Book Antiqua" w:hAnsi="Book Antiqua"/>
          <w:i/>
          <w:sz w:val="24"/>
          <w:szCs w:val="24"/>
        </w:rPr>
        <w:t>World Journal of Gastrointestinal Endoscopy</w:t>
      </w:r>
    </w:p>
    <w:p w:rsidR="00F47B1C" w:rsidRPr="009250BE" w:rsidRDefault="00F47B1C" w:rsidP="00252AAE">
      <w:pPr>
        <w:spacing w:after="0" w:line="360" w:lineRule="auto"/>
        <w:jc w:val="both"/>
        <w:outlineLvl w:val="0"/>
        <w:rPr>
          <w:rFonts w:ascii="Book Antiqua" w:hAnsi="Book Antiqua"/>
          <w:i/>
          <w:sz w:val="24"/>
          <w:szCs w:val="24"/>
        </w:rPr>
      </w:pPr>
      <w:r w:rsidRPr="009250BE">
        <w:rPr>
          <w:rFonts w:ascii="Book Antiqua" w:hAnsi="Book Antiqua"/>
          <w:b/>
          <w:sz w:val="24"/>
          <w:szCs w:val="24"/>
        </w:rPr>
        <w:t xml:space="preserve">Manuscript NO: </w:t>
      </w:r>
      <w:r w:rsidRPr="009250BE">
        <w:rPr>
          <w:rFonts w:ascii="Book Antiqua" w:hAnsi="Book Antiqua"/>
          <w:sz w:val="24"/>
          <w:szCs w:val="24"/>
        </w:rPr>
        <w:t>43175</w:t>
      </w:r>
    </w:p>
    <w:p w:rsidR="00F47B1C" w:rsidRPr="009250BE" w:rsidRDefault="00F47B1C" w:rsidP="00252AAE">
      <w:pPr>
        <w:spacing w:after="0" w:line="360" w:lineRule="auto"/>
        <w:jc w:val="both"/>
        <w:rPr>
          <w:rFonts w:ascii="Book Antiqua" w:hAnsi="Book Antiqua"/>
          <w:b/>
          <w:sz w:val="24"/>
          <w:szCs w:val="24"/>
          <w:lang w:val="nl-NL"/>
        </w:rPr>
      </w:pPr>
      <w:r w:rsidRPr="009250BE">
        <w:rPr>
          <w:rFonts w:ascii="Book Antiqua" w:hAnsi="Book Antiqua"/>
          <w:b/>
          <w:sz w:val="24"/>
          <w:szCs w:val="24"/>
        </w:rPr>
        <w:t xml:space="preserve">Manuscript Type: </w:t>
      </w:r>
      <w:r w:rsidRPr="009250BE">
        <w:rPr>
          <w:rFonts w:ascii="Book Antiqua" w:hAnsi="Book Antiqua"/>
          <w:sz w:val="24"/>
          <w:szCs w:val="24"/>
        </w:rPr>
        <w:t>ORIGINAL ARTICLE</w:t>
      </w:r>
    </w:p>
    <w:p w:rsidR="00F47B1C" w:rsidRPr="009250BE" w:rsidRDefault="00F47B1C" w:rsidP="00252AAE">
      <w:pPr>
        <w:spacing w:after="0" w:line="360" w:lineRule="auto"/>
        <w:jc w:val="both"/>
        <w:rPr>
          <w:rFonts w:ascii="Book Antiqua" w:hAnsi="Book Antiqua"/>
          <w:b/>
          <w:sz w:val="24"/>
          <w:szCs w:val="24"/>
        </w:rPr>
      </w:pPr>
    </w:p>
    <w:p w:rsidR="00F47B1C" w:rsidRPr="009250BE" w:rsidRDefault="00F47B1C" w:rsidP="00252AAE">
      <w:pPr>
        <w:spacing w:after="0" w:line="360" w:lineRule="auto"/>
        <w:jc w:val="both"/>
        <w:rPr>
          <w:rFonts w:ascii="Book Antiqua" w:hAnsi="Book Antiqua"/>
          <w:b/>
          <w:i/>
          <w:sz w:val="24"/>
          <w:szCs w:val="24"/>
        </w:rPr>
      </w:pPr>
      <w:r w:rsidRPr="009250BE">
        <w:rPr>
          <w:rFonts w:ascii="Book Antiqua" w:hAnsi="Book Antiqua"/>
          <w:b/>
          <w:i/>
          <w:sz w:val="24"/>
          <w:szCs w:val="24"/>
        </w:rPr>
        <w:t>Observational Study</w:t>
      </w:r>
    </w:p>
    <w:p w:rsidR="00EE6344" w:rsidRPr="009250BE" w:rsidRDefault="00EE6344" w:rsidP="00252AAE">
      <w:pPr>
        <w:pStyle w:val="Normal1"/>
        <w:spacing w:after="0" w:line="360" w:lineRule="auto"/>
        <w:jc w:val="both"/>
        <w:rPr>
          <w:rFonts w:ascii="Book Antiqua" w:hAnsi="Book Antiqua"/>
        </w:rPr>
      </w:pPr>
      <w:r w:rsidRPr="009250BE">
        <w:rPr>
          <w:rFonts w:ascii="Book Antiqua" w:hAnsi="Book Antiqua"/>
          <w:b/>
        </w:rPr>
        <w:t xml:space="preserve">Narrow band imaging evaluation of duodenal villi in patients with and without celiac disease: </w:t>
      </w:r>
      <w:r w:rsidR="00F47B1C" w:rsidRPr="009250BE">
        <w:rPr>
          <w:rFonts w:ascii="Book Antiqua" w:hAnsi="Book Antiqua"/>
          <w:b/>
        </w:rPr>
        <w:t xml:space="preserve">A </w:t>
      </w:r>
      <w:r w:rsidRPr="009250BE">
        <w:rPr>
          <w:rFonts w:ascii="Book Antiqua" w:hAnsi="Book Antiqua"/>
          <w:b/>
        </w:rPr>
        <w:t>prospective study</w:t>
      </w:r>
    </w:p>
    <w:p w:rsidR="002C3E9F" w:rsidRPr="009250BE" w:rsidRDefault="002C3E9F" w:rsidP="00252AAE">
      <w:pPr>
        <w:pStyle w:val="Normal1"/>
        <w:spacing w:after="0" w:line="360" w:lineRule="auto"/>
        <w:jc w:val="both"/>
        <w:rPr>
          <w:rFonts w:ascii="Book Antiqua" w:hAnsi="Book Antiqua"/>
          <w:b/>
          <w:bCs/>
        </w:rPr>
      </w:pPr>
    </w:p>
    <w:p w:rsidR="002C3E9F" w:rsidRPr="009250BE" w:rsidRDefault="00EE6344" w:rsidP="00252AAE">
      <w:pPr>
        <w:pStyle w:val="Normal1"/>
        <w:spacing w:after="0" w:line="360" w:lineRule="auto"/>
        <w:jc w:val="both"/>
        <w:rPr>
          <w:rFonts w:ascii="Book Antiqua" w:hAnsi="Book Antiqua"/>
        </w:rPr>
      </w:pPr>
      <w:r w:rsidRPr="009250BE">
        <w:rPr>
          <w:rFonts w:ascii="Book Antiqua" w:hAnsi="Book Antiqua"/>
        </w:rPr>
        <w:t>Tabibian JH</w:t>
      </w:r>
      <w:r w:rsidR="002C3E9F" w:rsidRPr="009250BE">
        <w:rPr>
          <w:rFonts w:ascii="Book Antiqua" w:hAnsi="Book Antiqua"/>
        </w:rPr>
        <w:t xml:space="preserve"> </w:t>
      </w:r>
      <w:r w:rsidR="002C3E9F" w:rsidRPr="009250BE">
        <w:rPr>
          <w:rFonts w:ascii="Book Antiqua" w:hAnsi="Book Antiqua"/>
          <w:i/>
          <w:iCs/>
        </w:rPr>
        <w:t>et al</w:t>
      </w:r>
      <w:r w:rsidRPr="009250BE">
        <w:rPr>
          <w:rFonts w:ascii="Book Antiqua" w:hAnsi="Book Antiqua"/>
        </w:rPr>
        <w:t>. NBI for duodenal villi</w:t>
      </w:r>
    </w:p>
    <w:p w:rsidR="00EE6344" w:rsidRPr="009250BE" w:rsidRDefault="00EE6344" w:rsidP="00252AAE">
      <w:pPr>
        <w:pStyle w:val="Normal1"/>
        <w:spacing w:after="0" w:line="360" w:lineRule="auto"/>
        <w:jc w:val="both"/>
        <w:rPr>
          <w:rFonts w:ascii="Book Antiqua" w:eastAsia="Tahoma" w:hAnsi="Book Antiqua"/>
          <w:color w:val="222222"/>
        </w:rPr>
      </w:pPr>
    </w:p>
    <w:p w:rsidR="00EE6344" w:rsidRPr="009250BE" w:rsidRDefault="00F47B1C" w:rsidP="00252AAE">
      <w:pPr>
        <w:spacing w:after="0" w:line="360" w:lineRule="auto"/>
        <w:jc w:val="both"/>
        <w:rPr>
          <w:rFonts w:ascii="Book Antiqua" w:hAnsi="Book Antiqua"/>
          <w:color w:val="000000"/>
          <w:spacing w:val="-2"/>
          <w:sz w:val="24"/>
          <w:szCs w:val="24"/>
          <w:vertAlign w:val="superscript"/>
        </w:rPr>
      </w:pPr>
      <w:r w:rsidRPr="009250BE">
        <w:rPr>
          <w:rFonts w:ascii="Book Antiqua" w:hAnsi="Book Antiqua"/>
          <w:color w:val="000000"/>
          <w:sz w:val="24"/>
          <w:szCs w:val="24"/>
        </w:rPr>
        <w:t>James H</w:t>
      </w:r>
      <w:r w:rsidR="00EE6344" w:rsidRPr="009250BE">
        <w:rPr>
          <w:rFonts w:ascii="Book Antiqua" w:hAnsi="Book Antiqua"/>
          <w:color w:val="000000"/>
          <w:sz w:val="24"/>
          <w:szCs w:val="24"/>
        </w:rPr>
        <w:t xml:space="preserve"> Tabibian,</w:t>
      </w:r>
      <w:r w:rsidRPr="009250BE">
        <w:rPr>
          <w:rFonts w:ascii="Book Antiqua" w:hAnsi="Book Antiqua"/>
          <w:sz w:val="24"/>
          <w:szCs w:val="24"/>
          <w:vertAlign w:val="superscript"/>
        </w:rPr>
        <w:t xml:space="preserve"> </w:t>
      </w:r>
      <w:r w:rsidRPr="009250BE">
        <w:rPr>
          <w:rFonts w:ascii="Book Antiqua" w:hAnsi="Book Antiqua"/>
          <w:sz w:val="24"/>
          <w:szCs w:val="24"/>
        </w:rPr>
        <w:t>Jean F</w:t>
      </w:r>
      <w:r w:rsidR="00EE6344" w:rsidRPr="009250BE">
        <w:rPr>
          <w:rFonts w:ascii="Book Antiqua" w:hAnsi="Book Antiqua"/>
          <w:sz w:val="24"/>
          <w:szCs w:val="24"/>
        </w:rPr>
        <w:t xml:space="preserve"> Perrault,</w:t>
      </w:r>
      <w:r w:rsidRPr="009250BE">
        <w:rPr>
          <w:rFonts w:ascii="Book Antiqua" w:hAnsi="Book Antiqua"/>
          <w:sz w:val="24"/>
          <w:szCs w:val="24"/>
        </w:rPr>
        <w:t xml:space="preserve"> Joseph A</w:t>
      </w:r>
      <w:r w:rsidR="00EE6344" w:rsidRPr="009250BE">
        <w:rPr>
          <w:rFonts w:ascii="Book Antiqua" w:hAnsi="Book Antiqua"/>
          <w:sz w:val="24"/>
          <w:szCs w:val="24"/>
        </w:rPr>
        <w:t xml:space="preserve"> Murray,</w:t>
      </w:r>
      <w:r w:rsidRPr="009250BE">
        <w:rPr>
          <w:rFonts w:ascii="Book Antiqua" w:hAnsi="Book Antiqua"/>
          <w:sz w:val="24"/>
          <w:szCs w:val="24"/>
        </w:rPr>
        <w:t xml:space="preserve"> Konstantinos A</w:t>
      </w:r>
      <w:r w:rsidR="00EE6344" w:rsidRPr="009250BE">
        <w:rPr>
          <w:rFonts w:ascii="Book Antiqua" w:hAnsi="Book Antiqua"/>
          <w:sz w:val="24"/>
          <w:szCs w:val="24"/>
        </w:rPr>
        <w:t xml:space="preserve"> Papadakis, </w:t>
      </w:r>
      <w:r w:rsidRPr="009250BE">
        <w:rPr>
          <w:rFonts w:ascii="Book Antiqua" w:hAnsi="Book Antiqua"/>
          <w:sz w:val="24"/>
          <w:szCs w:val="24"/>
        </w:rPr>
        <w:t>Felicity B</w:t>
      </w:r>
      <w:r w:rsidR="00EE6344" w:rsidRPr="009250BE">
        <w:rPr>
          <w:rFonts w:ascii="Book Antiqua" w:hAnsi="Book Antiqua"/>
          <w:sz w:val="24"/>
          <w:szCs w:val="24"/>
        </w:rPr>
        <w:t xml:space="preserve"> Enders, </w:t>
      </w:r>
      <w:r w:rsidRPr="009250BE">
        <w:rPr>
          <w:rFonts w:ascii="Book Antiqua" w:hAnsi="Book Antiqua"/>
          <w:color w:val="000000"/>
          <w:sz w:val="24"/>
          <w:szCs w:val="24"/>
        </w:rPr>
        <w:t>Christopher J Gostout</w:t>
      </w:r>
    </w:p>
    <w:p w:rsidR="00EE6344" w:rsidRPr="009250BE" w:rsidRDefault="00EE6344" w:rsidP="00252AAE">
      <w:pPr>
        <w:tabs>
          <w:tab w:val="left" w:pos="720"/>
          <w:tab w:val="left" w:pos="1166"/>
          <w:tab w:val="center" w:pos="4320"/>
          <w:tab w:val="right" w:pos="8640"/>
        </w:tabs>
        <w:spacing w:after="0" w:line="360" w:lineRule="auto"/>
        <w:jc w:val="both"/>
        <w:rPr>
          <w:rFonts w:ascii="Book Antiqua" w:hAnsi="Book Antiqua"/>
          <w:color w:val="000000"/>
          <w:spacing w:val="-2"/>
          <w:sz w:val="24"/>
          <w:szCs w:val="24"/>
          <w:vertAlign w:val="superscript"/>
        </w:rPr>
      </w:pPr>
    </w:p>
    <w:p w:rsidR="00EE6344" w:rsidRPr="009250BE" w:rsidRDefault="00F47B1C" w:rsidP="00252AAE">
      <w:pPr>
        <w:tabs>
          <w:tab w:val="left" w:pos="720"/>
          <w:tab w:val="left" w:pos="1166"/>
          <w:tab w:val="center" w:pos="4320"/>
          <w:tab w:val="right" w:pos="8640"/>
        </w:tabs>
        <w:spacing w:after="0" w:line="360" w:lineRule="auto"/>
        <w:jc w:val="both"/>
        <w:rPr>
          <w:rFonts w:ascii="Book Antiqua" w:hAnsi="Book Antiqua"/>
          <w:spacing w:val="-2"/>
          <w:sz w:val="24"/>
          <w:szCs w:val="24"/>
        </w:rPr>
      </w:pPr>
      <w:r w:rsidRPr="009250BE">
        <w:rPr>
          <w:rFonts w:ascii="Book Antiqua" w:hAnsi="Book Antiqua"/>
          <w:b/>
          <w:color w:val="000000"/>
          <w:sz w:val="24"/>
          <w:szCs w:val="24"/>
        </w:rPr>
        <w:t xml:space="preserve">James H Tabibian, </w:t>
      </w:r>
      <w:r w:rsidRPr="009250BE">
        <w:rPr>
          <w:rFonts w:ascii="Book Antiqua" w:hAnsi="Book Antiqua"/>
          <w:b/>
          <w:sz w:val="24"/>
          <w:szCs w:val="24"/>
        </w:rPr>
        <w:t xml:space="preserve">Jean F Perrault, Joseph A Murray, Konstantinos A Papadakis, </w:t>
      </w:r>
      <w:r w:rsidRPr="009250BE">
        <w:rPr>
          <w:rFonts w:ascii="Book Antiqua" w:hAnsi="Book Antiqua"/>
          <w:b/>
          <w:color w:val="000000"/>
          <w:sz w:val="24"/>
          <w:szCs w:val="24"/>
        </w:rPr>
        <w:t>Christopher J Gostout,</w:t>
      </w:r>
      <w:r w:rsidRPr="009250BE">
        <w:rPr>
          <w:rFonts w:ascii="Book Antiqua" w:hAnsi="Book Antiqua"/>
          <w:spacing w:val="-2"/>
          <w:sz w:val="24"/>
          <w:szCs w:val="24"/>
        </w:rPr>
        <w:t xml:space="preserve"> </w:t>
      </w:r>
      <w:r w:rsidR="00EE6344" w:rsidRPr="009250BE">
        <w:rPr>
          <w:rFonts w:ascii="Book Antiqua" w:hAnsi="Book Antiqua"/>
          <w:spacing w:val="-2"/>
          <w:sz w:val="24"/>
          <w:szCs w:val="24"/>
        </w:rPr>
        <w:t>Division of Gastroenterology and Hepatology, Mayo Clinic, Rochester, MN</w:t>
      </w:r>
      <w:r w:rsidRPr="009250BE">
        <w:rPr>
          <w:rFonts w:ascii="Book Antiqua" w:hAnsi="Book Antiqua"/>
          <w:spacing w:val="-2"/>
          <w:sz w:val="24"/>
          <w:szCs w:val="24"/>
        </w:rPr>
        <w:t xml:space="preserve"> 55905</w:t>
      </w:r>
      <w:r w:rsidR="00EE6344" w:rsidRPr="009250BE">
        <w:rPr>
          <w:rFonts w:ascii="Book Antiqua" w:hAnsi="Book Antiqua"/>
          <w:spacing w:val="-2"/>
          <w:sz w:val="24"/>
          <w:szCs w:val="24"/>
        </w:rPr>
        <w:t xml:space="preserve">, </w:t>
      </w:r>
      <w:r w:rsidRPr="009250BE">
        <w:rPr>
          <w:rFonts w:ascii="Book Antiqua" w:hAnsi="Book Antiqua"/>
          <w:spacing w:val="-2"/>
          <w:sz w:val="24"/>
          <w:szCs w:val="24"/>
        </w:rPr>
        <w:t>United States</w:t>
      </w:r>
    </w:p>
    <w:p w:rsidR="00F47B1C" w:rsidRPr="009250BE" w:rsidRDefault="00F47B1C" w:rsidP="00252AAE">
      <w:pPr>
        <w:tabs>
          <w:tab w:val="left" w:pos="720"/>
          <w:tab w:val="left" w:pos="1166"/>
          <w:tab w:val="center" w:pos="4320"/>
          <w:tab w:val="right" w:pos="8640"/>
        </w:tabs>
        <w:spacing w:after="0" w:line="360" w:lineRule="auto"/>
        <w:jc w:val="both"/>
        <w:rPr>
          <w:rFonts w:ascii="Book Antiqua" w:hAnsi="Book Antiqua"/>
          <w:spacing w:val="-2"/>
          <w:sz w:val="24"/>
          <w:szCs w:val="24"/>
          <w:vertAlign w:val="superscript"/>
        </w:rPr>
      </w:pPr>
    </w:p>
    <w:p w:rsidR="00EE6344" w:rsidRPr="009250BE" w:rsidRDefault="00F47B1C" w:rsidP="00252AAE">
      <w:pPr>
        <w:tabs>
          <w:tab w:val="left" w:pos="720"/>
          <w:tab w:val="left" w:pos="1166"/>
          <w:tab w:val="center" w:pos="4320"/>
          <w:tab w:val="right" w:pos="8640"/>
        </w:tabs>
        <w:spacing w:after="0" w:line="360" w:lineRule="auto"/>
        <w:jc w:val="both"/>
        <w:rPr>
          <w:rFonts w:ascii="Book Antiqua" w:hAnsi="Book Antiqua"/>
          <w:spacing w:val="-2"/>
          <w:sz w:val="24"/>
          <w:szCs w:val="24"/>
        </w:rPr>
      </w:pPr>
      <w:r w:rsidRPr="009250BE">
        <w:rPr>
          <w:rFonts w:ascii="Book Antiqua" w:hAnsi="Book Antiqua"/>
          <w:b/>
          <w:color w:val="000000"/>
          <w:sz w:val="24"/>
          <w:szCs w:val="24"/>
        </w:rPr>
        <w:t xml:space="preserve">James H Tabibian, </w:t>
      </w:r>
      <w:r w:rsidR="00EE6344" w:rsidRPr="009250BE">
        <w:rPr>
          <w:rFonts w:ascii="Book Antiqua" w:hAnsi="Book Antiqua"/>
          <w:color w:val="000000"/>
          <w:spacing w:val="-2"/>
          <w:sz w:val="24"/>
          <w:szCs w:val="24"/>
        </w:rPr>
        <w:t>Division of Gastroenterology, Olive View-UCLA Medical Center, Sylmar, CA</w:t>
      </w:r>
      <w:r w:rsidRPr="009250BE">
        <w:rPr>
          <w:rFonts w:ascii="Book Antiqua" w:hAnsi="Book Antiqua"/>
          <w:color w:val="000000"/>
          <w:spacing w:val="-2"/>
          <w:sz w:val="24"/>
          <w:szCs w:val="24"/>
        </w:rPr>
        <w:t xml:space="preserve"> 91342</w:t>
      </w:r>
      <w:r w:rsidR="00EE6344" w:rsidRPr="009250BE">
        <w:rPr>
          <w:rFonts w:ascii="Book Antiqua" w:hAnsi="Book Antiqua"/>
          <w:color w:val="000000"/>
          <w:spacing w:val="-2"/>
          <w:sz w:val="24"/>
          <w:szCs w:val="24"/>
        </w:rPr>
        <w:t>,</w:t>
      </w:r>
      <w:r w:rsidR="00EE6344" w:rsidRPr="009250BE">
        <w:rPr>
          <w:rFonts w:ascii="Book Antiqua" w:hAnsi="Book Antiqua"/>
          <w:spacing w:val="-2"/>
          <w:sz w:val="24"/>
          <w:szCs w:val="24"/>
        </w:rPr>
        <w:t xml:space="preserve"> </w:t>
      </w:r>
      <w:r w:rsidRPr="009250BE">
        <w:rPr>
          <w:rFonts w:ascii="Book Antiqua" w:hAnsi="Book Antiqua"/>
          <w:spacing w:val="-2"/>
          <w:sz w:val="24"/>
          <w:szCs w:val="24"/>
        </w:rPr>
        <w:t>United States</w:t>
      </w:r>
    </w:p>
    <w:p w:rsidR="00F47B1C" w:rsidRPr="009250BE" w:rsidRDefault="00F47B1C" w:rsidP="00252AAE">
      <w:pPr>
        <w:tabs>
          <w:tab w:val="left" w:pos="720"/>
          <w:tab w:val="left" w:pos="1166"/>
          <w:tab w:val="center" w:pos="4320"/>
          <w:tab w:val="right" w:pos="8640"/>
        </w:tabs>
        <w:spacing w:after="0" w:line="360" w:lineRule="auto"/>
        <w:jc w:val="both"/>
        <w:rPr>
          <w:rFonts w:ascii="Book Antiqua" w:hAnsi="Book Antiqua"/>
          <w:spacing w:val="-2"/>
          <w:sz w:val="24"/>
          <w:szCs w:val="24"/>
          <w:vertAlign w:val="superscript"/>
        </w:rPr>
      </w:pPr>
    </w:p>
    <w:p w:rsidR="00EE6344" w:rsidRPr="009250BE" w:rsidRDefault="00F47B1C" w:rsidP="00252AAE">
      <w:pPr>
        <w:tabs>
          <w:tab w:val="left" w:pos="720"/>
          <w:tab w:val="left" w:pos="1166"/>
          <w:tab w:val="center" w:pos="4320"/>
          <w:tab w:val="right" w:pos="8640"/>
        </w:tabs>
        <w:spacing w:after="0" w:line="360" w:lineRule="auto"/>
        <w:jc w:val="both"/>
        <w:rPr>
          <w:rFonts w:ascii="Book Antiqua" w:hAnsi="Book Antiqua"/>
          <w:color w:val="FF3333"/>
          <w:spacing w:val="-2"/>
          <w:sz w:val="24"/>
          <w:szCs w:val="24"/>
        </w:rPr>
      </w:pPr>
      <w:r w:rsidRPr="009250BE">
        <w:rPr>
          <w:rFonts w:ascii="Book Antiqua" w:hAnsi="Book Antiqua"/>
          <w:b/>
          <w:sz w:val="24"/>
          <w:szCs w:val="24"/>
        </w:rPr>
        <w:t xml:space="preserve">Felicity B Enders, </w:t>
      </w:r>
      <w:r w:rsidR="00EE6344" w:rsidRPr="009250BE">
        <w:rPr>
          <w:rFonts w:ascii="Book Antiqua" w:hAnsi="Book Antiqua"/>
          <w:color w:val="000000"/>
          <w:spacing w:val="-2"/>
          <w:sz w:val="24"/>
          <w:szCs w:val="24"/>
        </w:rPr>
        <w:t xml:space="preserve">Division of Biomedical Statistics and Informatics, </w:t>
      </w:r>
      <w:r w:rsidR="00EE6344" w:rsidRPr="009250BE">
        <w:rPr>
          <w:rFonts w:ascii="Book Antiqua" w:hAnsi="Book Antiqua"/>
          <w:spacing w:val="-2"/>
          <w:sz w:val="24"/>
          <w:szCs w:val="24"/>
        </w:rPr>
        <w:t>Mayo Clinic, Rochester, MN</w:t>
      </w:r>
      <w:r w:rsidRPr="009250BE">
        <w:rPr>
          <w:rFonts w:ascii="Book Antiqua" w:hAnsi="Book Antiqua"/>
          <w:spacing w:val="-2"/>
          <w:sz w:val="24"/>
          <w:szCs w:val="24"/>
        </w:rPr>
        <w:t xml:space="preserve"> 55905</w:t>
      </w:r>
      <w:r w:rsidR="00EE6344" w:rsidRPr="009250BE">
        <w:rPr>
          <w:rFonts w:ascii="Book Antiqua" w:hAnsi="Book Antiqua"/>
          <w:spacing w:val="-2"/>
          <w:sz w:val="24"/>
          <w:szCs w:val="24"/>
        </w:rPr>
        <w:t xml:space="preserve">, </w:t>
      </w:r>
      <w:r w:rsidRPr="009250BE">
        <w:rPr>
          <w:rFonts w:ascii="Book Antiqua" w:hAnsi="Book Antiqua"/>
          <w:spacing w:val="-2"/>
          <w:sz w:val="24"/>
          <w:szCs w:val="24"/>
        </w:rPr>
        <w:t>United States</w:t>
      </w:r>
    </w:p>
    <w:p w:rsidR="00EE6344" w:rsidRPr="009250BE" w:rsidRDefault="00EE6344" w:rsidP="00252AAE">
      <w:pPr>
        <w:pStyle w:val="Normal1"/>
        <w:spacing w:after="0" w:line="360" w:lineRule="auto"/>
        <w:jc w:val="both"/>
        <w:rPr>
          <w:rFonts w:ascii="Book Antiqua" w:hAnsi="Book Antiqua"/>
          <w:b/>
          <w:bCs/>
        </w:rPr>
      </w:pPr>
    </w:p>
    <w:p w:rsidR="002C3E9F" w:rsidRPr="009250BE" w:rsidRDefault="00F47B1C" w:rsidP="00252AAE">
      <w:pPr>
        <w:pStyle w:val="Normal1"/>
        <w:spacing w:after="0" w:line="360" w:lineRule="auto"/>
        <w:jc w:val="both"/>
        <w:rPr>
          <w:rFonts w:ascii="Book Antiqua" w:hAnsi="Book Antiqua"/>
          <w:lang w:eastAsia="zh-CN"/>
        </w:rPr>
      </w:pPr>
      <w:r w:rsidRPr="009250BE">
        <w:rPr>
          <w:rFonts w:ascii="Book Antiqua" w:hAnsi="Book Antiqua" w:cs="Cambria"/>
          <w:b/>
          <w:bCs/>
        </w:rPr>
        <w:t>ORCID number:</w:t>
      </w:r>
      <w:r w:rsidR="002C3E9F" w:rsidRPr="009250BE">
        <w:rPr>
          <w:rFonts w:ascii="Book Antiqua" w:hAnsi="Book Antiqua"/>
        </w:rPr>
        <w:t xml:space="preserve"> James H Tabibian</w:t>
      </w:r>
      <w:r w:rsidR="002C3E9F" w:rsidRPr="009250BE">
        <w:rPr>
          <w:rFonts w:ascii="Book Antiqua" w:hAnsi="Book Antiqua"/>
          <w:color w:val="000000"/>
        </w:rPr>
        <w:t xml:space="preserve"> (</w:t>
      </w:r>
      <w:r w:rsidR="002C3E9F" w:rsidRPr="009250BE">
        <w:rPr>
          <w:rFonts w:ascii="Book Antiqua" w:eastAsia="sans-serif" w:hAnsi="Book Antiqua"/>
          <w:color w:val="000000"/>
        </w:rPr>
        <w:t>0000-0001-9104-1702)</w:t>
      </w:r>
      <w:r w:rsidRPr="009250BE">
        <w:rPr>
          <w:rFonts w:ascii="Book Antiqua" w:eastAsia="sans-serif" w:hAnsi="Book Antiqua"/>
          <w:color w:val="000000"/>
        </w:rPr>
        <w:t>, Konstantinos A</w:t>
      </w:r>
      <w:r w:rsidR="003C0521" w:rsidRPr="009250BE">
        <w:rPr>
          <w:rFonts w:ascii="Book Antiqua" w:eastAsia="sans-serif" w:hAnsi="Book Antiqua"/>
          <w:color w:val="000000"/>
        </w:rPr>
        <w:t xml:space="preserve"> Papadakis (0000-0002-0922-5383),</w:t>
      </w:r>
      <w:r w:rsidRPr="009250BE">
        <w:rPr>
          <w:rFonts w:ascii="Book Antiqua" w:eastAsia="sans-serif" w:hAnsi="Book Antiqua"/>
          <w:color w:val="000000"/>
        </w:rPr>
        <w:t xml:space="preserve"> Christopher J</w:t>
      </w:r>
      <w:r w:rsidR="003C0521" w:rsidRPr="009250BE">
        <w:rPr>
          <w:rFonts w:ascii="Book Antiqua" w:eastAsia="sans-serif" w:hAnsi="Book Antiqua"/>
          <w:color w:val="000000"/>
        </w:rPr>
        <w:t xml:space="preserve"> Gostout (0000-0001-7013-0546)</w:t>
      </w:r>
      <w:r w:rsidR="00F64BD4" w:rsidRPr="009250BE">
        <w:rPr>
          <w:rFonts w:ascii="Book Antiqua" w:hAnsi="Book Antiqua"/>
          <w:color w:val="000000"/>
          <w:lang w:eastAsia="zh-CN"/>
        </w:rPr>
        <w:t>.</w:t>
      </w:r>
    </w:p>
    <w:p w:rsidR="002C3E9F" w:rsidRPr="009250BE" w:rsidRDefault="002C3E9F" w:rsidP="00252AAE">
      <w:pPr>
        <w:pStyle w:val="Normal1"/>
        <w:spacing w:after="0" w:line="360" w:lineRule="auto"/>
        <w:jc w:val="both"/>
        <w:rPr>
          <w:rFonts w:ascii="Book Antiqua" w:hAnsi="Book Antiqua"/>
        </w:rPr>
      </w:pPr>
    </w:p>
    <w:p w:rsidR="002C3E9F" w:rsidRPr="009250BE" w:rsidRDefault="00F47B1C" w:rsidP="00252AAE">
      <w:pPr>
        <w:pStyle w:val="Normal1"/>
        <w:spacing w:after="0" w:line="360" w:lineRule="auto"/>
        <w:jc w:val="both"/>
        <w:rPr>
          <w:rFonts w:ascii="Book Antiqua" w:eastAsia="Times" w:hAnsi="Book Antiqua"/>
          <w:color w:val="000000"/>
        </w:rPr>
      </w:pPr>
      <w:r w:rsidRPr="009250BE">
        <w:rPr>
          <w:rFonts w:ascii="Book Antiqua" w:hAnsi="Book Antiqua" w:cs="Cambria"/>
          <w:b/>
          <w:bCs/>
        </w:rPr>
        <w:t>Author contributions:</w:t>
      </w:r>
      <w:r w:rsidR="002C3E9F" w:rsidRPr="009250BE">
        <w:rPr>
          <w:rFonts w:ascii="Book Antiqua" w:hAnsi="Book Antiqua"/>
        </w:rPr>
        <w:t xml:space="preserve"> </w:t>
      </w:r>
      <w:r w:rsidRPr="009250BE">
        <w:rPr>
          <w:rFonts w:ascii="Book Antiqua" w:hAnsi="Book Antiqua"/>
        </w:rPr>
        <w:t>Tabibian JH</w:t>
      </w:r>
      <w:r w:rsidR="004F043C" w:rsidRPr="009250BE">
        <w:rPr>
          <w:rFonts w:ascii="Book Antiqua" w:eastAsia="Times" w:hAnsi="Book Antiqua"/>
          <w:color w:val="000000"/>
        </w:rPr>
        <w:t xml:space="preserve">, </w:t>
      </w:r>
      <w:r w:rsidRPr="009250BE">
        <w:rPr>
          <w:rFonts w:ascii="Book Antiqua" w:hAnsi="Book Antiqua"/>
        </w:rPr>
        <w:t>Perrault</w:t>
      </w:r>
      <w:r w:rsidRPr="009250BE">
        <w:rPr>
          <w:rFonts w:ascii="Book Antiqua" w:eastAsia="Times" w:hAnsi="Book Antiqua"/>
          <w:color w:val="000000"/>
        </w:rPr>
        <w:t xml:space="preserve"> </w:t>
      </w:r>
      <w:r w:rsidR="004F043C" w:rsidRPr="009250BE">
        <w:rPr>
          <w:rFonts w:ascii="Book Antiqua" w:eastAsia="Times" w:hAnsi="Book Antiqua"/>
          <w:color w:val="000000"/>
        </w:rPr>
        <w:t xml:space="preserve">JF, </w:t>
      </w:r>
      <w:r w:rsidRPr="009250BE">
        <w:rPr>
          <w:rFonts w:ascii="Book Antiqua" w:hAnsi="Book Antiqua"/>
        </w:rPr>
        <w:t>Enders</w:t>
      </w:r>
      <w:r w:rsidRPr="009250BE">
        <w:rPr>
          <w:rFonts w:ascii="Book Antiqua" w:eastAsia="Times" w:hAnsi="Book Antiqua"/>
          <w:color w:val="000000"/>
        </w:rPr>
        <w:t xml:space="preserve"> </w:t>
      </w:r>
      <w:r w:rsidR="004F043C" w:rsidRPr="009250BE">
        <w:rPr>
          <w:rFonts w:ascii="Book Antiqua" w:eastAsia="Times" w:hAnsi="Book Antiqua"/>
          <w:color w:val="000000"/>
        </w:rPr>
        <w:t xml:space="preserve">FB, and </w:t>
      </w:r>
      <w:r w:rsidRPr="009250BE">
        <w:rPr>
          <w:rFonts w:ascii="Book Antiqua" w:hAnsi="Book Antiqua"/>
          <w:color w:val="000000"/>
        </w:rPr>
        <w:t>Gostout</w:t>
      </w:r>
      <w:r w:rsidRPr="009250BE">
        <w:rPr>
          <w:rFonts w:ascii="Book Antiqua" w:eastAsia="Times" w:hAnsi="Book Antiqua"/>
          <w:color w:val="000000"/>
        </w:rPr>
        <w:t xml:space="preserve"> </w:t>
      </w:r>
      <w:r w:rsidR="004F043C" w:rsidRPr="009250BE">
        <w:rPr>
          <w:rFonts w:ascii="Book Antiqua" w:eastAsia="Times" w:hAnsi="Book Antiqua"/>
          <w:color w:val="000000"/>
        </w:rPr>
        <w:t xml:space="preserve">CJ designed the study; </w:t>
      </w:r>
      <w:r w:rsidRPr="009250BE">
        <w:rPr>
          <w:rFonts w:ascii="Book Antiqua" w:hAnsi="Book Antiqua"/>
        </w:rPr>
        <w:t>Tabibian JH</w:t>
      </w:r>
      <w:r w:rsidRPr="009250BE">
        <w:rPr>
          <w:rFonts w:ascii="Book Antiqua" w:eastAsia="Times" w:hAnsi="Book Antiqua"/>
          <w:color w:val="000000"/>
        </w:rPr>
        <w:t xml:space="preserve">, </w:t>
      </w:r>
      <w:r w:rsidRPr="009250BE">
        <w:rPr>
          <w:rFonts w:ascii="Book Antiqua" w:hAnsi="Book Antiqua"/>
        </w:rPr>
        <w:t>Perrault</w:t>
      </w:r>
      <w:r w:rsidRPr="009250BE">
        <w:rPr>
          <w:rFonts w:ascii="Book Antiqua" w:eastAsia="Times" w:hAnsi="Book Antiqua"/>
          <w:color w:val="000000"/>
        </w:rPr>
        <w:t xml:space="preserve"> JF,</w:t>
      </w:r>
      <w:r w:rsidR="004F043C" w:rsidRPr="009250BE">
        <w:rPr>
          <w:rFonts w:ascii="Book Antiqua" w:eastAsia="Times" w:hAnsi="Book Antiqua"/>
          <w:color w:val="000000"/>
        </w:rPr>
        <w:t xml:space="preserve"> </w:t>
      </w:r>
      <w:r w:rsidRPr="009250BE">
        <w:rPr>
          <w:rFonts w:ascii="Book Antiqua" w:hAnsi="Book Antiqua"/>
        </w:rPr>
        <w:t>Murray</w:t>
      </w:r>
      <w:r w:rsidRPr="009250BE">
        <w:rPr>
          <w:rFonts w:ascii="Book Antiqua" w:eastAsia="Times" w:hAnsi="Book Antiqua"/>
          <w:color w:val="000000"/>
        </w:rPr>
        <w:t xml:space="preserve"> </w:t>
      </w:r>
      <w:r w:rsidR="004F043C" w:rsidRPr="009250BE">
        <w:rPr>
          <w:rFonts w:ascii="Book Antiqua" w:eastAsia="Times" w:hAnsi="Book Antiqua"/>
          <w:color w:val="000000"/>
        </w:rPr>
        <w:t xml:space="preserve">JA, and </w:t>
      </w:r>
      <w:r w:rsidR="00EC646B" w:rsidRPr="009250BE">
        <w:rPr>
          <w:rFonts w:ascii="Book Antiqua" w:hAnsi="Book Antiqua"/>
        </w:rPr>
        <w:t>Papadakis</w:t>
      </w:r>
      <w:r w:rsidR="00EC646B" w:rsidRPr="009250BE">
        <w:rPr>
          <w:rFonts w:ascii="Book Antiqua" w:eastAsia="Times" w:hAnsi="Book Antiqua"/>
          <w:color w:val="000000"/>
        </w:rPr>
        <w:t xml:space="preserve"> </w:t>
      </w:r>
      <w:r w:rsidR="004F043C" w:rsidRPr="009250BE">
        <w:rPr>
          <w:rFonts w:ascii="Book Antiqua" w:eastAsia="Times" w:hAnsi="Book Antiqua"/>
          <w:color w:val="000000"/>
        </w:rPr>
        <w:t>KA acquired imag</w:t>
      </w:r>
      <w:r w:rsidR="002C3E9F" w:rsidRPr="009250BE">
        <w:rPr>
          <w:rFonts w:ascii="Book Antiqua" w:eastAsia="Times" w:hAnsi="Book Antiqua"/>
          <w:color w:val="000000"/>
        </w:rPr>
        <w:t xml:space="preserve">es; </w:t>
      </w:r>
      <w:r w:rsidR="00EC646B" w:rsidRPr="009250BE">
        <w:rPr>
          <w:rFonts w:ascii="Book Antiqua" w:hAnsi="Book Antiqua"/>
        </w:rPr>
        <w:t>Tabibian JH</w:t>
      </w:r>
      <w:r w:rsidR="00EC646B" w:rsidRPr="009250BE">
        <w:rPr>
          <w:rFonts w:ascii="Book Antiqua" w:eastAsia="Times" w:hAnsi="Book Antiqua"/>
          <w:color w:val="000000"/>
        </w:rPr>
        <w:t xml:space="preserve">, </w:t>
      </w:r>
      <w:r w:rsidR="00EC646B" w:rsidRPr="009250BE">
        <w:rPr>
          <w:rFonts w:ascii="Book Antiqua" w:hAnsi="Book Antiqua"/>
        </w:rPr>
        <w:t>Perrault</w:t>
      </w:r>
      <w:r w:rsidR="00EC646B" w:rsidRPr="009250BE">
        <w:rPr>
          <w:rFonts w:ascii="Book Antiqua" w:eastAsia="Times" w:hAnsi="Book Antiqua"/>
          <w:color w:val="000000"/>
        </w:rPr>
        <w:t xml:space="preserve"> JF, </w:t>
      </w:r>
      <w:r w:rsidR="00EC646B" w:rsidRPr="009250BE">
        <w:rPr>
          <w:rFonts w:ascii="Book Antiqua" w:hAnsi="Book Antiqua"/>
        </w:rPr>
        <w:t>Murray</w:t>
      </w:r>
      <w:r w:rsidR="00EC646B" w:rsidRPr="009250BE">
        <w:rPr>
          <w:rFonts w:ascii="Book Antiqua" w:eastAsia="Times" w:hAnsi="Book Antiqua"/>
          <w:color w:val="000000"/>
        </w:rPr>
        <w:t xml:space="preserve"> JA, </w:t>
      </w:r>
      <w:r w:rsidR="00EC646B" w:rsidRPr="009250BE">
        <w:rPr>
          <w:rFonts w:ascii="Book Antiqua" w:hAnsi="Book Antiqua"/>
        </w:rPr>
        <w:t>Papadakis</w:t>
      </w:r>
      <w:r w:rsidR="00EC646B" w:rsidRPr="009250BE">
        <w:rPr>
          <w:rFonts w:ascii="Book Antiqua" w:eastAsia="Times" w:hAnsi="Book Antiqua"/>
          <w:color w:val="000000"/>
        </w:rPr>
        <w:t xml:space="preserve"> KA</w:t>
      </w:r>
      <w:r w:rsidR="004F043C" w:rsidRPr="009250BE">
        <w:rPr>
          <w:rFonts w:ascii="Book Antiqua" w:eastAsia="Times" w:hAnsi="Book Antiqua"/>
          <w:color w:val="000000"/>
        </w:rPr>
        <w:t xml:space="preserve"> and </w:t>
      </w:r>
      <w:r w:rsidR="00EC646B" w:rsidRPr="009250BE">
        <w:rPr>
          <w:rFonts w:ascii="Book Antiqua" w:hAnsi="Book Antiqua"/>
          <w:color w:val="000000"/>
        </w:rPr>
        <w:t>Gostout</w:t>
      </w:r>
      <w:r w:rsidR="00EC646B" w:rsidRPr="009250BE">
        <w:rPr>
          <w:rFonts w:ascii="Book Antiqua" w:eastAsia="Times" w:hAnsi="Book Antiqua"/>
          <w:color w:val="000000"/>
        </w:rPr>
        <w:t xml:space="preserve"> CJ</w:t>
      </w:r>
      <w:r w:rsidR="004F043C" w:rsidRPr="009250BE">
        <w:rPr>
          <w:rFonts w:ascii="Book Antiqua" w:eastAsia="Times" w:hAnsi="Book Antiqua"/>
          <w:color w:val="000000"/>
        </w:rPr>
        <w:t xml:space="preserve"> reviewed images; </w:t>
      </w:r>
      <w:r w:rsidR="00EC646B" w:rsidRPr="009250BE">
        <w:rPr>
          <w:rFonts w:ascii="Book Antiqua" w:hAnsi="Book Antiqua"/>
        </w:rPr>
        <w:t>Tabibian JH</w:t>
      </w:r>
      <w:r w:rsidR="002C3E9F" w:rsidRPr="009250BE">
        <w:rPr>
          <w:rFonts w:ascii="Book Antiqua" w:eastAsia="Times" w:hAnsi="Book Antiqua"/>
          <w:color w:val="000000"/>
        </w:rPr>
        <w:t xml:space="preserve"> </w:t>
      </w:r>
      <w:r w:rsidR="002C3E9F" w:rsidRPr="009250BE">
        <w:rPr>
          <w:rFonts w:ascii="Book Antiqua" w:eastAsia="Times" w:hAnsi="Book Antiqua"/>
          <w:color w:val="000000"/>
        </w:rPr>
        <w:lastRenderedPageBreak/>
        <w:t xml:space="preserve">drafted the manuscript; </w:t>
      </w:r>
      <w:r w:rsidR="00EC646B" w:rsidRPr="009250BE">
        <w:rPr>
          <w:rFonts w:ascii="Book Antiqua" w:hAnsi="Book Antiqua"/>
        </w:rPr>
        <w:t>Enders</w:t>
      </w:r>
      <w:r w:rsidR="00EC646B" w:rsidRPr="009250BE">
        <w:rPr>
          <w:rFonts w:ascii="Book Antiqua" w:eastAsia="Times" w:hAnsi="Book Antiqua"/>
          <w:color w:val="000000"/>
        </w:rPr>
        <w:t xml:space="preserve"> FB</w:t>
      </w:r>
      <w:r w:rsidR="004F043C" w:rsidRPr="009250BE">
        <w:rPr>
          <w:rFonts w:ascii="Book Antiqua" w:eastAsia="Times" w:hAnsi="Book Antiqua"/>
          <w:color w:val="000000"/>
        </w:rPr>
        <w:t xml:space="preserve"> provided statistical support; </w:t>
      </w:r>
      <w:r w:rsidR="00EC646B" w:rsidRPr="009250BE">
        <w:rPr>
          <w:rFonts w:ascii="Book Antiqua" w:hAnsi="Book Antiqua"/>
        </w:rPr>
        <w:t>Perrault</w:t>
      </w:r>
      <w:r w:rsidR="00EC646B" w:rsidRPr="009250BE">
        <w:rPr>
          <w:rFonts w:ascii="Book Antiqua" w:eastAsia="Times" w:hAnsi="Book Antiqua"/>
          <w:color w:val="000000"/>
        </w:rPr>
        <w:t xml:space="preserve"> JF</w:t>
      </w:r>
      <w:r w:rsidR="004F043C" w:rsidRPr="009250BE">
        <w:rPr>
          <w:rFonts w:ascii="Book Antiqua" w:eastAsia="Times" w:hAnsi="Book Antiqua"/>
          <w:color w:val="000000"/>
        </w:rPr>
        <w:t xml:space="preserve"> and </w:t>
      </w:r>
      <w:r w:rsidR="00EC646B" w:rsidRPr="009250BE">
        <w:rPr>
          <w:rFonts w:ascii="Book Antiqua" w:hAnsi="Book Antiqua"/>
          <w:color w:val="000000"/>
        </w:rPr>
        <w:t>Gostout</w:t>
      </w:r>
      <w:r w:rsidR="00EC646B" w:rsidRPr="009250BE">
        <w:rPr>
          <w:rFonts w:ascii="Book Antiqua" w:eastAsia="Times" w:hAnsi="Book Antiqua"/>
          <w:color w:val="000000"/>
        </w:rPr>
        <w:t xml:space="preserve"> CJ</w:t>
      </w:r>
      <w:r w:rsidR="004F043C" w:rsidRPr="009250BE">
        <w:rPr>
          <w:rFonts w:ascii="Book Antiqua" w:eastAsia="Times" w:hAnsi="Book Antiqua"/>
          <w:color w:val="000000"/>
        </w:rPr>
        <w:t xml:space="preserve"> </w:t>
      </w:r>
      <w:r w:rsidR="002C3E9F" w:rsidRPr="009250BE">
        <w:rPr>
          <w:rFonts w:ascii="Book Antiqua" w:eastAsia="Times" w:hAnsi="Book Antiqua"/>
          <w:color w:val="000000"/>
        </w:rPr>
        <w:t>provided supervision</w:t>
      </w:r>
      <w:r w:rsidR="004F043C" w:rsidRPr="009250BE">
        <w:rPr>
          <w:rFonts w:ascii="Book Antiqua" w:eastAsia="Times" w:hAnsi="Book Antiqua"/>
          <w:color w:val="000000"/>
        </w:rPr>
        <w:t>; all authors provided</w:t>
      </w:r>
      <w:r w:rsidR="002C3E9F" w:rsidRPr="009250BE">
        <w:rPr>
          <w:rFonts w:ascii="Book Antiqua" w:eastAsia="Times" w:hAnsi="Book Antiqua"/>
          <w:color w:val="000000"/>
        </w:rPr>
        <w:t xml:space="preserve"> critical </w:t>
      </w:r>
      <w:r w:rsidR="004F043C" w:rsidRPr="009250BE">
        <w:rPr>
          <w:rFonts w:ascii="Book Antiqua" w:eastAsia="Times" w:hAnsi="Book Antiqua"/>
          <w:color w:val="000000"/>
        </w:rPr>
        <w:t xml:space="preserve">input on and approved of </w:t>
      </w:r>
      <w:r w:rsidR="002C3E9F" w:rsidRPr="009250BE">
        <w:rPr>
          <w:rFonts w:ascii="Book Antiqua" w:eastAsia="Times" w:hAnsi="Book Antiqua"/>
          <w:color w:val="000000"/>
        </w:rPr>
        <w:t>the manuscript.</w:t>
      </w:r>
    </w:p>
    <w:p w:rsidR="002C3E9F" w:rsidRPr="009250BE" w:rsidRDefault="002C3E9F" w:rsidP="00252AAE">
      <w:pPr>
        <w:pStyle w:val="Normal1"/>
        <w:spacing w:after="0" w:line="360" w:lineRule="auto"/>
        <w:jc w:val="both"/>
        <w:rPr>
          <w:rFonts w:ascii="Book Antiqua" w:hAnsi="Book Antiqua"/>
          <w:color w:val="000000"/>
          <w:lang w:eastAsia="zh-CN"/>
        </w:rPr>
      </w:pPr>
    </w:p>
    <w:p w:rsidR="00EC646B" w:rsidRPr="009250BE" w:rsidRDefault="00EC646B" w:rsidP="00252AAE">
      <w:pPr>
        <w:tabs>
          <w:tab w:val="left" w:pos="2340"/>
        </w:tabs>
        <w:spacing w:after="0" w:line="360" w:lineRule="auto"/>
        <w:jc w:val="both"/>
        <w:rPr>
          <w:rFonts w:ascii="Book Antiqua" w:hAnsi="Book Antiqua"/>
          <w:sz w:val="24"/>
          <w:szCs w:val="24"/>
        </w:rPr>
      </w:pPr>
      <w:r w:rsidRPr="009250BE">
        <w:rPr>
          <w:rFonts w:ascii="Book Antiqua" w:hAnsi="Book Antiqua"/>
          <w:b/>
          <w:sz w:val="24"/>
          <w:szCs w:val="24"/>
        </w:rPr>
        <w:t>Supported by</w:t>
      </w:r>
      <w:r w:rsidRPr="009250BE">
        <w:rPr>
          <w:rFonts w:ascii="Book Antiqua" w:hAnsi="Book Antiqua"/>
          <w:sz w:val="24"/>
          <w:szCs w:val="24"/>
        </w:rPr>
        <w:t xml:space="preserve"> the National Institutes of Health, No. T32DK007198 in part during the study period.</w:t>
      </w:r>
    </w:p>
    <w:p w:rsidR="00EC646B" w:rsidRPr="009250BE" w:rsidRDefault="00EC646B" w:rsidP="00252AAE">
      <w:pPr>
        <w:pStyle w:val="Normal1"/>
        <w:spacing w:after="0" w:line="360" w:lineRule="auto"/>
        <w:jc w:val="both"/>
        <w:rPr>
          <w:rFonts w:ascii="Book Antiqua" w:hAnsi="Book Antiqua"/>
          <w:color w:val="000000"/>
          <w:lang w:eastAsia="zh-CN"/>
        </w:rPr>
      </w:pPr>
    </w:p>
    <w:p w:rsidR="007F1012" w:rsidRPr="009250BE" w:rsidRDefault="00EC646B" w:rsidP="00252AAE">
      <w:pPr>
        <w:pStyle w:val="Normal1"/>
        <w:spacing w:after="0" w:line="360" w:lineRule="auto"/>
        <w:jc w:val="both"/>
        <w:rPr>
          <w:rFonts w:ascii="Book Antiqua" w:eastAsia="Times" w:hAnsi="Book Antiqua"/>
          <w:color w:val="000000"/>
        </w:rPr>
      </w:pPr>
      <w:r w:rsidRPr="009250BE">
        <w:rPr>
          <w:rFonts w:ascii="Book Antiqua" w:hAnsi="Book Antiqua" w:cs="Cambria"/>
          <w:b/>
          <w:bCs/>
        </w:rPr>
        <w:t xml:space="preserve">Institutional review board statement: </w:t>
      </w:r>
      <w:r w:rsidRPr="009250BE">
        <w:rPr>
          <w:rFonts w:ascii="Book Antiqua" w:eastAsia="Times" w:hAnsi="Book Antiqua"/>
          <w:color w:val="000000"/>
        </w:rPr>
        <w:t xml:space="preserve">Exempt </w:t>
      </w:r>
      <w:r w:rsidR="007F1012" w:rsidRPr="009250BE">
        <w:rPr>
          <w:rFonts w:ascii="Book Antiqua" w:eastAsia="Times" w:hAnsi="Book Antiqua"/>
          <w:color w:val="000000"/>
        </w:rPr>
        <w:t>status was obtained from the Mayo Clinic IRB.</w:t>
      </w:r>
    </w:p>
    <w:p w:rsidR="00EC646B" w:rsidRPr="009250BE" w:rsidRDefault="00EC646B" w:rsidP="00252AAE">
      <w:pPr>
        <w:pStyle w:val="Normal1"/>
        <w:spacing w:after="0" w:line="360" w:lineRule="auto"/>
        <w:jc w:val="both"/>
        <w:rPr>
          <w:rFonts w:ascii="Book Antiqua" w:hAnsi="Book Antiqua"/>
          <w:color w:val="000000"/>
          <w:lang w:eastAsia="zh-CN"/>
        </w:rPr>
      </w:pPr>
    </w:p>
    <w:p w:rsidR="002C3E9F" w:rsidRPr="009250BE" w:rsidRDefault="00EC646B" w:rsidP="00252AAE">
      <w:pPr>
        <w:autoSpaceDE w:val="0"/>
        <w:spacing w:after="0" w:line="360" w:lineRule="auto"/>
        <w:jc w:val="both"/>
        <w:rPr>
          <w:rFonts w:ascii="Book Antiqua" w:hAnsi="Book Antiqua"/>
          <w:sz w:val="24"/>
          <w:szCs w:val="24"/>
        </w:rPr>
      </w:pPr>
      <w:r w:rsidRPr="009250BE">
        <w:rPr>
          <w:rFonts w:ascii="Book Antiqua" w:eastAsia="Calibri" w:hAnsi="Book Antiqua" w:cs="Cambria"/>
          <w:b/>
          <w:sz w:val="24"/>
          <w:szCs w:val="24"/>
        </w:rPr>
        <w:t>Conflict-of-interest statement:</w:t>
      </w:r>
      <w:r w:rsidR="007F1012" w:rsidRPr="009250BE">
        <w:rPr>
          <w:rFonts w:ascii="Book Antiqua" w:hAnsi="Book Antiqua"/>
          <w:sz w:val="24"/>
          <w:szCs w:val="24"/>
        </w:rPr>
        <w:t xml:space="preserve"> </w:t>
      </w:r>
      <w:r w:rsidRPr="009250BE">
        <w:rPr>
          <w:rFonts w:ascii="Book Antiqua" w:hAnsi="Book Antiqua"/>
          <w:sz w:val="24"/>
          <w:szCs w:val="24"/>
        </w:rPr>
        <w:t xml:space="preserve">No </w:t>
      </w:r>
      <w:r w:rsidR="002C3E9F" w:rsidRPr="009250BE">
        <w:rPr>
          <w:rFonts w:ascii="Book Antiqua" w:hAnsi="Book Antiqua"/>
          <w:sz w:val="24"/>
          <w:szCs w:val="24"/>
        </w:rPr>
        <w:t>conflicts of interest</w:t>
      </w:r>
      <w:r w:rsidR="007F1012" w:rsidRPr="009250BE">
        <w:rPr>
          <w:rFonts w:ascii="Book Antiqua" w:hAnsi="Book Antiqua"/>
          <w:sz w:val="24"/>
          <w:szCs w:val="24"/>
        </w:rPr>
        <w:t>.</w:t>
      </w:r>
    </w:p>
    <w:p w:rsidR="009E5AAF" w:rsidRPr="009250BE" w:rsidRDefault="009E5AAF" w:rsidP="00252AAE">
      <w:pPr>
        <w:tabs>
          <w:tab w:val="left" w:pos="720"/>
          <w:tab w:val="left" w:pos="1166"/>
          <w:tab w:val="center" w:pos="4320"/>
          <w:tab w:val="right" w:pos="8640"/>
        </w:tabs>
        <w:spacing w:after="0" w:line="360" w:lineRule="auto"/>
        <w:jc w:val="both"/>
        <w:rPr>
          <w:rFonts w:ascii="Book Antiqua" w:hAnsi="Book Antiqua"/>
          <w:sz w:val="24"/>
          <w:szCs w:val="24"/>
        </w:rPr>
      </w:pPr>
    </w:p>
    <w:p w:rsidR="00906AA2" w:rsidRPr="009250BE" w:rsidRDefault="00EC646B" w:rsidP="00252AAE">
      <w:pPr>
        <w:tabs>
          <w:tab w:val="left" w:pos="720"/>
          <w:tab w:val="left" w:pos="1166"/>
          <w:tab w:val="center" w:pos="4320"/>
          <w:tab w:val="right" w:pos="8640"/>
        </w:tabs>
        <w:spacing w:after="0" w:line="360" w:lineRule="auto"/>
        <w:jc w:val="both"/>
        <w:rPr>
          <w:rFonts w:ascii="Book Antiqua" w:hAnsi="Book Antiqua"/>
          <w:sz w:val="24"/>
          <w:szCs w:val="24"/>
        </w:rPr>
      </w:pPr>
      <w:r w:rsidRPr="009250BE">
        <w:rPr>
          <w:rFonts w:ascii="Book Antiqua" w:hAnsi="Book Antiqua"/>
          <w:b/>
          <w:sz w:val="24"/>
          <w:szCs w:val="24"/>
        </w:rPr>
        <w:t>STROBE Statement:</w:t>
      </w:r>
      <w:r w:rsidR="00906AA2" w:rsidRPr="009250BE">
        <w:rPr>
          <w:rFonts w:ascii="Book Antiqua" w:hAnsi="Book Antiqua"/>
          <w:sz w:val="24"/>
          <w:szCs w:val="24"/>
        </w:rPr>
        <w:t xml:space="preserve"> The authors have read the STROBE checklist, and the manuscript was prepared according to it.</w:t>
      </w:r>
    </w:p>
    <w:p w:rsidR="00EC646B" w:rsidRPr="009250BE" w:rsidRDefault="00EC646B" w:rsidP="00252AAE">
      <w:pPr>
        <w:tabs>
          <w:tab w:val="left" w:pos="720"/>
          <w:tab w:val="left" w:pos="1166"/>
          <w:tab w:val="center" w:pos="4320"/>
          <w:tab w:val="right" w:pos="8640"/>
        </w:tabs>
        <w:spacing w:after="0" w:line="360" w:lineRule="auto"/>
        <w:jc w:val="both"/>
        <w:rPr>
          <w:rFonts w:ascii="Book Antiqua" w:hAnsi="Book Antiqua"/>
          <w:sz w:val="24"/>
          <w:szCs w:val="24"/>
        </w:rPr>
      </w:pPr>
    </w:p>
    <w:p w:rsidR="00EC646B" w:rsidRPr="009250BE" w:rsidRDefault="00EC646B" w:rsidP="00252AAE">
      <w:pPr>
        <w:spacing w:after="0" w:line="360" w:lineRule="auto"/>
        <w:jc w:val="both"/>
        <w:rPr>
          <w:rFonts w:ascii="Book Antiqua" w:hAnsi="Book Antiqua"/>
          <w:b/>
          <w:sz w:val="24"/>
          <w:szCs w:val="24"/>
        </w:rPr>
      </w:pPr>
      <w:bookmarkStart w:id="1" w:name="OLE_LINK1839"/>
      <w:bookmarkStart w:id="2" w:name="OLE_LINK1840"/>
      <w:bookmarkStart w:id="3" w:name="OLE_LINK1024"/>
      <w:bookmarkStart w:id="4" w:name="OLE_LINK1025"/>
      <w:bookmarkStart w:id="5" w:name="OLE_LINK570"/>
      <w:bookmarkStart w:id="6" w:name="OLE_LINK1096"/>
      <w:bookmarkStart w:id="7" w:name="OLE_LINK1097"/>
      <w:bookmarkStart w:id="8" w:name="OLE_LINK1098"/>
      <w:bookmarkStart w:id="9" w:name="OLE_LINK985"/>
      <w:bookmarkStart w:id="10" w:name="OLE_LINK986"/>
      <w:bookmarkStart w:id="11" w:name="OLE_LINK1122"/>
      <w:bookmarkStart w:id="12" w:name="OLE_LINK649"/>
      <w:bookmarkStart w:id="13" w:name="OLE_LINK650"/>
      <w:bookmarkStart w:id="14" w:name="OLE_LINK1706"/>
      <w:bookmarkStart w:id="15" w:name="OLE_LINK1707"/>
      <w:bookmarkStart w:id="16" w:name="OLE_LINK1756"/>
      <w:bookmarkStart w:id="17" w:name="OLE_LINK564"/>
      <w:bookmarkStart w:id="18" w:name="OLE_LINK155"/>
      <w:bookmarkStart w:id="19" w:name="OLE_LINK183"/>
      <w:bookmarkStart w:id="20" w:name="OLE_LINK441"/>
      <w:bookmarkStart w:id="21" w:name="OLE_LINK142"/>
      <w:bookmarkStart w:id="22" w:name="OLE_LINK376"/>
      <w:bookmarkStart w:id="23" w:name="OLE_LINK687"/>
      <w:bookmarkStart w:id="24" w:name="OLE_LINK716"/>
      <w:bookmarkStart w:id="25" w:name="OLE_LINK731"/>
      <w:bookmarkStart w:id="26" w:name="OLE_LINK809"/>
      <w:bookmarkStart w:id="27" w:name="OLE_LINK812"/>
      <w:bookmarkStart w:id="28" w:name="OLE_LINK916"/>
      <w:bookmarkStart w:id="29" w:name="OLE_LINK917"/>
      <w:bookmarkStart w:id="30" w:name="OLE_LINK1013"/>
      <w:bookmarkStart w:id="31" w:name="OLE_LINK1015"/>
      <w:bookmarkStart w:id="32" w:name="OLE_LINK1016"/>
      <w:bookmarkStart w:id="33" w:name="OLE_LINK1546"/>
      <w:bookmarkStart w:id="34" w:name="OLE_LINK1547"/>
      <w:bookmarkStart w:id="35" w:name="OLE_LINK1596"/>
      <w:bookmarkStart w:id="36" w:name="OLE_LINK1749"/>
      <w:bookmarkStart w:id="37" w:name="OLE_LINK1750"/>
      <w:bookmarkStart w:id="38" w:name="OLE_LINK1751"/>
      <w:bookmarkStart w:id="39" w:name="OLE_LINK1923"/>
      <w:bookmarkStart w:id="40" w:name="OLE_LINK1924"/>
      <w:bookmarkStart w:id="41" w:name="OLE_LINK1933"/>
      <w:bookmarkStart w:id="42" w:name="OLE_LINK1934"/>
      <w:bookmarkStart w:id="43" w:name="OLE_LINK1935"/>
      <w:bookmarkStart w:id="44" w:name="OLE_LINK1996"/>
      <w:bookmarkStart w:id="45" w:name="OLE_LINK1896"/>
      <w:bookmarkStart w:id="46" w:name="OLE_LINK1900"/>
      <w:bookmarkStart w:id="47" w:name="OLE_LINK2088"/>
      <w:bookmarkStart w:id="48" w:name="OLE_LINK1008"/>
      <w:bookmarkStart w:id="49" w:name="OLE_LINK1009"/>
      <w:bookmarkStart w:id="50" w:name="OLE_LINK1729"/>
      <w:bookmarkStart w:id="51" w:name="OLE_LINK1938"/>
      <w:bookmarkStart w:id="52" w:name="OLE_LINK1939"/>
      <w:bookmarkStart w:id="53" w:name="OLE_LINK1947"/>
      <w:r w:rsidRPr="009250BE">
        <w:rPr>
          <w:rFonts w:ascii="Book Antiqua" w:hAnsi="Book Antiqua"/>
          <w:b/>
          <w:sz w:val="24"/>
          <w:szCs w:val="24"/>
        </w:rPr>
        <w:t>Open-Access:</w:t>
      </w:r>
      <w:bookmarkEnd w:id="1"/>
      <w:bookmarkEnd w:id="2"/>
      <w:r w:rsidRPr="009250BE">
        <w:rPr>
          <w:rFonts w:ascii="Book Antiqua" w:hAnsi="Book Antiqua"/>
          <w:b/>
          <w:sz w:val="24"/>
          <w:szCs w:val="24"/>
        </w:rPr>
        <w:t xml:space="preserve"> </w:t>
      </w:r>
      <w:bookmarkStart w:id="54" w:name="OLE_LINK760"/>
      <w:bookmarkStart w:id="55" w:name="OLE_LINK907"/>
      <w:bookmarkStart w:id="56" w:name="OLE_LINK1365"/>
      <w:bookmarkStart w:id="57" w:name="OLE_LINK2164"/>
      <w:r w:rsidRPr="009250BE">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54"/>
      <w:bookmarkEnd w:id="55"/>
      <w:bookmarkEnd w:id="56"/>
      <w:bookmarkEnd w:id="57"/>
    </w:p>
    <w:p w:rsidR="00EC646B" w:rsidRPr="009250BE" w:rsidRDefault="00EC646B" w:rsidP="00252AAE">
      <w:pPr>
        <w:spacing w:after="0" w:line="360" w:lineRule="auto"/>
        <w:jc w:val="both"/>
        <w:rPr>
          <w:rFonts w:ascii="Book Antiqua" w:hAnsi="Book Antiqua" w:cs="Arial Unicode MS"/>
          <w:sz w:val="24"/>
          <w:szCs w:val="24"/>
        </w:rPr>
      </w:pPr>
      <w:bookmarkStart w:id="58" w:name="OLE_LINK144"/>
      <w:bookmarkStart w:id="59" w:name="OLE_LINK145"/>
      <w:bookmarkStart w:id="60" w:name="OLE_LINK465"/>
      <w:bookmarkStart w:id="61" w:name="OLE_LINK470"/>
      <w:bookmarkStart w:id="62" w:name="OLE_LINK483"/>
      <w:bookmarkStart w:id="63" w:name="OLE_LINK561"/>
      <w:bookmarkStart w:id="64" w:name="OLE_LINK688"/>
      <w:bookmarkStart w:id="65" w:name="OLE_LINK717"/>
      <w:bookmarkStart w:id="66" w:name="OLE_LINK795"/>
      <w:bookmarkStart w:id="67" w:name="OLE_LINK796"/>
      <w:bookmarkStart w:id="68" w:name="OLE_LINK797"/>
      <w:bookmarkStart w:id="69" w:name="OLE_LINK798"/>
      <w:bookmarkStart w:id="70" w:name="OLE_LINK799"/>
      <w:bookmarkStart w:id="71" w:name="OLE_LINK813"/>
      <w:bookmarkStart w:id="72" w:name="OLE_LINK81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EC646B" w:rsidRPr="009250BE" w:rsidRDefault="00EC646B" w:rsidP="00252AAE">
      <w:pPr>
        <w:spacing w:after="0" w:line="360" w:lineRule="auto"/>
        <w:jc w:val="both"/>
        <w:rPr>
          <w:rFonts w:ascii="Book Antiqua" w:hAnsi="Book Antiqua" w:cs="Arial Unicode MS"/>
          <w:sz w:val="24"/>
          <w:szCs w:val="24"/>
        </w:rPr>
      </w:pPr>
      <w:bookmarkStart w:id="73" w:name="OLE_LINK1099"/>
      <w:bookmarkStart w:id="74" w:name="OLE_LINK1100"/>
      <w:bookmarkStart w:id="75" w:name="OLE_LINK1017"/>
      <w:bookmarkStart w:id="76" w:name="OLE_LINK1597"/>
      <w:bookmarkStart w:id="77" w:name="OLE_LINK1598"/>
      <w:bookmarkStart w:id="78" w:name="OLE_LINK1708"/>
      <w:bookmarkStart w:id="79" w:name="OLE_LINK1709"/>
      <w:bookmarkStart w:id="80" w:name="OLE_LINK565"/>
      <w:bookmarkStart w:id="81" w:name="OLE_LINK390"/>
      <w:bookmarkStart w:id="82" w:name="OLE_LINK391"/>
      <w:bookmarkStart w:id="83" w:name="OLE_LINK856"/>
      <w:bookmarkEnd w:id="48"/>
      <w:bookmarkEnd w:id="49"/>
      <w:bookmarkEnd w:id="5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9250BE">
        <w:rPr>
          <w:rFonts w:ascii="Book Antiqua" w:hAnsi="Book Antiqua" w:cs="Arial Unicode MS"/>
          <w:b/>
          <w:sz w:val="24"/>
          <w:szCs w:val="24"/>
        </w:rPr>
        <w:t xml:space="preserve">Manuscript source: </w:t>
      </w:r>
      <w:bookmarkStart w:id="84" w:name="OLE_LINK385"/>
      <w:bookmarkStart w:id="85" w:name="OLE_LINK389"/>
      <w:r w:rsidRPr="009250BE">
        <w:rPr>
          <w:rFonts w:ascii="Book Antiqua" w:hAnsi="Book Antiqua" w:cs="Arial Unicode MS"/>
          <w:sz w:val="24"/>
          <w:szCs w:val="24"/>
        </w:rPr>
        <w:t xml:space="preserve">Unsolicited </w:t>
      </w:r>
      <w:bookmarkEnd w:id="84"/>
      <w:bookmarkEnd w:id="85"/>
      <w:r w:rsidRPr="009250BE">
        <w:rPr>
          <w:rFonts w:ascii="Book Antiqua" w:hAnsi="Book Antiqua" w:cs="Arial Unicode MS"/>
          <w:sz w:val="24"/>
          <w:szCs w:val="24"/>
        </w:rPr>
        <w:t>manuscript</w:t>
      </w:r>
      <w:bookmarkEnd w:id="51"/>
      <w:bookmarkEnd w:id="52"/>
      <w:bookmarkEnd w:id="53"/>
      <w:bookmarkEnd w:id="73"/>
      <w:bookmarkEnd w:id="74"/>
      <w:bookmarkEnd w:id="75"/>
      <w:bookmarkEnd w:id="76"/>
      <w:bookmarkEnd w:id="77"/>
      <w:bookmarkEnd w:id="78"/>
      <w:bookmarkEnd w:id="79"/>
      <w:bookmarkEnd w:id="80"/>
      <w:bookmarkEnd w:id="81"/>
      <w:bookmarkEnd w:id="82"/>
      <w:bookmarkEnd w:id="83"/>
    </w:p>
    <w:p w:rsidR="00EC646B" w:rsidRPr="009250BE" w:rsidRDefault="00EC646B" w:rsidP="00252AAE">
      <w:pPr>
        <w:tabs>
          <w:tab w:val="left" w:pos="720"/>
          <w:tab w:val="left" w:pos="1166"/>
          <w:tab w:val="center" w:pos="4320"/>
          <w:tab w:val="right" w:pos="8640"/>
        </w:tabs>
        <w:spacing w:after="0" w:line="360" w:lineRule="auto"/>
        <w:jc w:val="both"/>
        <w:rPr>
          <w:rFonts w:ascii="Book Antiqua" w:hAnsi="Book Antiqua"/>
          <w:sz w:val="24"/>
          <w:szCs w:val="24"/>
        </w:rPr>
      </w:pPr>
    </w:p>
    <w:p w:rsidR="00353EF7" w:rsidRPr="009250BE" w:rsidRDefault="00F36129" w:rsidP="00252AAE">
      <w:pPr>
        <w:tabs>
          <w:tab w:val="left" w:pos="2340"/>
        </w:tabs>
        <w:spacing w:after="0" w:line="360" w:lineRule="auto"/>
        <w:jc w:val="both"/>
        <w:rPr>
          <w:rFonts w:ascii="Book Antiqua" w:hAnsi="Book Antiqua"/>
          <w:sz w:val="24"/>
          <w:szCs w:val="24"/>
        </w:rPr>
      </w:pPr>
      <w:r w:rsidRPr="009250BE">
        <w:rPr>
          <w:rFonts w:ascii="Book Antiqua" w:hAnsi="Book Antiqua"/>
          <w:b/>
          <w:spacing w:val="4"/>
          <w:sz w:val="24"/>
          <w:szCs w:val="24"/>
        </w:rPr>
        <w:t>Correspond</w:t>
      </w:r>
      <w:r w:rsidR="00EC646B" w:rsidRPr="009250BE">
        <w:rPr>
          <w:rFonts w:ascii="Book Antiqua" w:hAnsi="Book Antiqua"/>
          <w:b/>
          <w:spacing w:val="4"/>
          <w:sz w:val="24"/>
          <w:szCs w:val="24"/>
        </w:rPr>
        <w:t>ing author</w:t>
      </w:r>
      <w:r w:rsidRPr="009250BE">
        <w:rPr>
          <w:rFonts w:ascii="Book Antiqua" w:hAnsi="Book Antiqua"/>
          <w:b/>
          <w:spacing w:val="4"/>
          <w:sz w:val="24"/>
          <w:szCs w:val="24"/>
        </w:rPr>
        <w:t>:</w:t>
      </w:r>
      <w:r w:rsidR="00EC646B" w:rsidRPr="009250BE">
        <w:rPr>
          <w:rFonts w:ascii="Book Antiqua" w:hAnsi="Book Antiqua"/>
          <w:sz w:val="24"/>
          <w:szCs w:val="24"/>
        </w:rPr>
        <w:t xml:space="preserve"> </w:t>
      </w:r>
      <w:r w:rsidR="00EC646B" w:rsidRPr="009010B3">
        <w:rPr>
          <w:rFonts w:ascii="Book Antiqua" w:hAnsi="Book Antiqua"/>
          <w:b/>
          <w:sz w:val="24"/>
          <w:szCs w:val="24"/>
        </w:rPr>
        <w:t>James H</w:t>
      </w:r>
      <w:r w:rsidRPr="009010B3">
        <w:rPr>
          <w:rFonts w:ascii="Book Antiqua" w:hAnsi="Book Antiqua"/>
          <w:b/>
          <w:sz w:val="24"/>
          <w:szCs w:val="24"/>
        </w:rPr>
        <w:t xml:space="preserve"> Tabibian, </w:t>
      </w:r>
      <w:r w:rsidR="00EC646B" w:rsidRPr="009010B3">
        <w:rPr>
          <w:rFonts w:ascii="Book Antiqua" w:hAnsi="Book Antiqua"/>
          <w:b/>
          <w:sz w:val="24"/>
          <w:szCs w:val="24"/>
        </w:rPr>
        <w:t>MD, PhD, Associate Professor, Director</w:t>
      </w:r>
      <w:r w:rsidR="00EC646B" w:rsidRPr="009250BE">
        <w:rPr>
          <w:rFonts w:ascii="Book Antiqua" w:hAnsi="Book Antiqua"/>
          <w:sz w:val="24"/>
          <w:szCs w:val="24"/>
        </w:rPr>
        <w:t xml:space="preserve"> of Endoscopy, Division of Gastroente</w:t>
      </w:r>
      <w:r w:rsidR="00F64BD4" w:rsidRPr="009250BE">
        <w:rPr>
          <w:rFonts w:ascii="Book Antiqua" w:hAnsi="Book Antiqua"/>
          <w:sz w:val="24"/>
          <w:szCs w:val="24"/>
        </w:rPr>
        <w:t xml:space="preserve">rology, </w:t>
      </w:r>
      <w:r w:rsidRPr="009250BE">
        <w:rPr>
          <w:rFonts w:ascii="Book Antiqua" w:hAnsi="Book Antiqua"/>
          <w:sz w:val="24"/>
          <w:szCs w:val="24"/>
        </w:rPr>
        <w:t>Olive View-UCLA Medical Center</w:t>
      </w:r>
      <w:r w:rsidR="007F1012" w:rsidRPr="009250BE">
        <w:rPr>
          <w:rFonts w:ascii="Book Antiqua" w:hAnsi="Book Antiqua"/>
          <w:sz w:val="24"/>
          <w:szCs w:val="24"/>
        </w:rPr>
        <w:t xml:space="preserve">, </w:t>
      </w:r>
      <w:r w:rsidRPr="009250BE">
        <w:rPr>
          <w:rFonts w:ascii="Book Antiqua" w:hAnsi="Book Antiqua"/>
          <w:sz w:val="24"/>
          <w:szCs w:val="24"/>
        </w:rPr>
        <w:t>14445 Olive View Dr., 2B-182</w:t>
      </w:r>
      <w:r w:rsidR="007F1012" w:rsidRPr="009250BE">
        <w:rPr>
          <w:rFonts w:ascii="Book Antiqua" w:hAnsi="Book Antiqua"/>
          <w:sz w:val="24"/>
          <w:szCs w:val="24"/>
        </w:rPr>
        <w:t xml:space="preserve">, </w:t>
      </w:r>
      <w:r w:rsidR="00F64BD4" w:rsidRPr="009250BE">
        <w:rPr>
          <w:rFonts w:ascii="Book Antiqua" w:hAnsi="Book Antiqua"/>
          <w:color w:val="000000"/>
          <w:spacing w:val="-2"/>
          <w:sz w:val="24"/>
          <w:szCs w:val="24"/>
        </w:rPr>
        <w:t>Sylmar, CA 91342,</w:t>
      </w:r>
      <w:r w:rsidR="00F64BD4" w:rsidRPr="009250BE">
        <w:rPr>
          <w:rFonts w:ascii="Book Antiqua" w:hAnsi="Book Antiqua"/>
          <w:spacing w:val="-2"/>
          <w:sz w:val="24"/>
          <w:szCs w:val="24"/>
        </w:rPr>
        <w:t xml:space="preserve"> United States</w:t>
      </w:r>
      <w:r w:rsidR="007F1012" w:rsidRPr="009250BE">
        <w:rPr>
          <w:rFonts w:ascii="Book Antiqua" w:hAnsi="Book Antiqua"/>
          <w:sz w:val="24"/>
          <w:szCs w:val="24"/>
        </w:rPr>
        <w:t xml:space="preserve">. </w:t>
      </w:r>
      <w:r w:rsidRPr="00AC20C1">
        <w:rPr>
          <w:rFonts w:ascii="Book Antiqua" w:hAnsi="Book Antiqua"/>
          <w:sz w:val="24"/>
          <w:szCs w:val="24"/>
        </w:rPr>
        <w:t>jtabibian@dhs.lacounty.gov</w:t>
      </w:r>
    </w:p>
    <w:p w:rsidR="00353EF7" w:rsidRPr="009250BE" w:rsidRDefault="00EC646B" w:rsidP="00252AAE">
      <w:pPr>
        <w:tabs>
          <w:tab w:val="left" w:pos="2340"/>
        </w:tabs>
        <w:spacing w:after="0" w:line="360" w:lineRule="auto"/>
        <w:jc w:val="both"/>
        <w:rPr>
          <w:rFonts w:ascii="Book Antiqua" w:hAnsi="Book Antiqua"/>
          <w:sz w:val="24"/>
          <w:szCs w:val="24"/>
        </w:rPr>
      </w:pPr>
      <w:r w:rsidRPr="009250BE">
        <w:rPr>
          <w:rFonts w:ascii="Book Antiqua" w:hAnsi="Book Antiqua"/>
          <w:b/>
          <w:sz w:val="24"/>
          <w:szCs w:val="24"/>
        </w:rPr>
        <w:t>Telephone:</w:t>
      </w:r>
      <w:r w:rsidR="00353EF7" w:rsidRPr="009250BE">
        <w:rPr>
          <w:rFonts w:ascii="Book Antiqua" w:hAnsi="Book Antiqua"/>
          <w:sz w:val="24"/>
          <w:szCs w:val="24"/>
        </w:rPr>
        <w:t xml:space="preserve"> </w:t>
      </w:r>
      <w:r w:rsidRPr="009250BE">
        <w:rPr>
          <w:rFonts w:ascii="Book Antiqua" w:hAnsi="Book Antiqua"/>
          <w:sz w:val="24"/>
          <w:szCs w:val="24"/>
        </w:rPr>
        <w:t>+1-747-210</w:t>
      </w:r>
      <w:r w:rsidR="00353EF7" w:rsidRPr="009250BE">
        <w:rPr>
          <w:rFonts w:ascii="Book Antiqua" w:hAnsi="Book Antiqua"/>
          <w:sz w:val="24"/>
          <w:szCs w:val="24"/>
        </w:rPr>
        <w:t>3205</w:t>
      </w:r>
    </w:p>
    <w:p w:rsidR="00F36129" w:rsidRPr="009250BE" w:rsidRDefault="00F36129" w:rsidP="00252AAE">
      <w:pPr>
        <w:tabs>
          <w:tab w:val="left" w:pos="2340"/>
        </w:tabs>
        <w:spacing w:after="0" w:line="360" w:lineRule="auto"/>
        <w:jc w:val="both"/>
        <w:rPr>
          <w:rFonts w:ascii="Book Antiqua" w:hAnsi="Book Antiqua"/>
          <w:sz w:val="24"/>
          <w:szCs w:val="24"/>
        </w:rPr>
      </w:pPr>
      <w:r w:rsidRPr="009250BE">
        <w:rPr>
          <w:rFonts w:ascii="Book Antiqua" w:hAnsi="Book Antiqua"/>
          <w:b/>
          <w:sz w:val="24"/>
          <w:szCs w:val="24"/>
        </w:rPr>
        <w:lastRenderedPageBreak/>
        <w:t>Fax:</w:t>
      </w:r>
      <w:r w:rsidRPr="009250BE">
        <w:rPr>
          <w:rFonts w:ascii="Book Antiqua" w:hAnsi="Book Antiqua"/>
          <w:sz w:val="24"/>
          <w:szCs w:val="24"/>
        </w:rPr>
        <w:t xml:space="preserve"> </w:t>
      </w:r>
      <w:r w:rsidR="00EC646B" w:rsidRPr="009250BE">
        <w:rPr>
          <w:rFonts w:ascii="Book Antiqua" w:hAnsi="Book Antiqua"/>
          <w:sz w:val="24"/>
          <w:szCs w:val="24"/>
        </w:rPr>
        <w:t>+1-747-210</w:t>
      </w:r>
      <w:r w:rsidRPr="009250BE">
        <w:rPr>
          <w:rFonts w:ascii="Book Antiqua" w:hAnsi="Book Antiqua"/>
          <w:sz w:val="24"/>
          <w:szCs w:val="24"/>
        </w:rPr>
        <w:t>4573</w:t>
      </w:r>
    </w:p>
    <w:p w:rsidR="004872CE" w:rsidRPr="009250BE" w:rsidRDefault="004872CE" w:rsidP="00252AAE">
      <w:pPr>
        <w:tabs>
          <w:tab w:val="left" w:pos="2340"/>
        </w:tabs>
        <w:spacing w:after="0" w:line="360" w:lineRule="auto"/>
        <w:jc w:val="both"/>
        <w:rPr>
          <w:rFonts w:ascii="Book Antiqua" w:hAnsi="Book Antiqua"/>
          <w:sz w:val="24"/>
          <w:szCs w:val="24"/>
        </w:rPr>
      </w:pPr>
    </w:p>
    <w:p w:rsidR="00F64BD4" w:rsidRPr="009250BE" w:rsidRDefault="00F64BD4" w:rsidP="00252AAE">
      <w:pPr>
        <w:spacing w:after="0" w:line="360" w:lineRule="auto"/>
        <w:jc w:val="both"/>
        <w:rPr>
          <w:rFonts w:ascii="Book Antiqua" w:hAnsi="Book Antiqua"/>
          <w:b/>
          <w:sz w:val="24"/>
          <w:szCs w:val="24"/>
        </w:rPr>
      </w:pPr>
      <w:bookmarkStart w:id="86" w:name="OLE_LINK1712"/>
      <w:bookmarkStart w:id="87" w:name="OLE_LINK775"/>
      <w:bookmarkStart w:id="88" w:name="OLE_LINK923"/>
      <w:bookmarkStart w:id="89" w:name="OLE_LINK924"/>
      <w:bookmarkStart w:id="90" w:name="OLE_LINK64"/>
      <w:bookmarkStart w:id="91" w:name="OLE_LINK67"/>
      <w:bookmarkStart w:id="92" w:name="OLE_LINK218"/>
      <w:bookmarkStart w:id="93" w:name="OLE_LINK245"/>
      <w:bookmarkStart w:id="94" w:name="OLE_LINK934"/>
      <w:bookmarkStart w:id="95" w:name="OLE_LINK1107"/>
      <w:bookmarkStart w:id="96" w:name="OLE_LINK1108"/>
      <w:bookmarkStart w:id="97" w:name="OLE_LINK1109"/>
      <w:bookmarkStart w:id="98" w:name="OLE_LINK989"/>
      <w:bookmarkStart w:id="99" w:name="OLE_LINK990"/>
      <w:bookmarkStart w:id="100" w:name="OLE_LINK1124"/>
      <w:bookmarkStart w:id="101" w:name="OLE_LINK1213"/>
      <w:bookmarkStart w:id="102" w:name="OLE_LINK971"/>
      <w:bookmarkStart w:id="103" w:name="OLE_LINK1014"/>
      <w:bookmarkStart w:id="104" w:name="OLE_LINK1153"/>
      <w:bookmarkStart w:id="105" w:name="OLE_LINK906"/>
      <w:bookmarkStart w:id="106" w:name="OLE_LINK1541"/>
      <w:bookmarkStart w:id="107" w:name="OLE_LINK1542"/>
      <w:bookmarkStart w:id="108" w:name="OLE_LINK1509"/>
      <w:bookmarkStart w:id="109" w:name="OLE_LINK1601"/>
      <w:bookmarkStart w:id="110" w:name="OLE_LINK1602"/>
      <w:bookmarkStart w:id="111" w:name="OLE_LINK1757"/>
      <w:bookmarkStart w:id="112" w:name="OLE_LINK1779"/>
      <w:bookmarkStart w:id="113" w:name="OLE_LINK580"/>
      <w:bookmarkStart w:id="114" w:name="OLE_LINK2000"/>
      <w:bookmarkStart w:id="115" w:name="OLE_LINK2001"/>
      <w:bookmarkStart w:id="116" w:name="OLE_LINK1730"/>
      <w:bookmarkStart w:id="117" w:name="OLE_LINK1959"/>
      <w:bookmarkStart w:id="118" w:name="OLE_LINK1960"/>
      <w:bookmarkStart w:id="119" w:name="OLE_LINK1961"/>
      <w:bookmarkStart w:id="120" w:name="OLE_LINK1965"/>
      <w:bookmarkStart w:id="121" w:name="OLE_LINK1966"/>
      <w:bookmarkStart w:id="122" w:name="OLE_LINK1973"/>
      <w:bookmarkStart w:id="123" w:name="OLE_LINK1974"/>
      <w:bookmarkStart w:id="124" w:name="OLE_LINK1978"/>
      <w:bookmarkStart w:id="125" w:name="OLE_LINK1979"/>
      <w:bookmarkStart w:id="126" w:name="OLE_LINK1885"/>
      <w:bookmarkStart w:id="127" w:name="OLE_LINK2089"/>
      <w:r w:rsidRPr="009250BE">
        <w:rPr>
          <w:rFonts w:ascii="Book Antiqua" w:hAnsi="Book Antiqua"/>
          <w:b/>
          <w:sz w:val="24"/>
          <w:szCs w:val="24"/>
        </w:rPr>
        <w:t xml:space="preserve">Received: </w:t>
      </w:r>
      <w:bookmarkStart w:id="128" w:name="OLE_LINK2123"/>
      <w:bookmarkStart w:id="129" w:name="OLE_LINK2124"/>
      <w:r w:rsidRPr="009250BE">
        <w:rPr>
          <w:rFonts w:ascii="Book Antiqua" w:hAnsi="Book Antiqua"/>
          <w:sz w:val="24"/>
          <w:szCs w:val="24"/>
        </w:rPr>
        <w:t>November 5, 2018</w:t>
      </w:r>
      <w:bookmarkEnd w:id="128"/>
      <w:bookmarkEnd w:id="129"/>
    </w:p>
    <w:p w:rsidR="00F64BD4" w:rsidRPr="009250BE" w:rsidRDefault="00F64BD4" w:rsidP="00252AAE">
      <w:pPr>
        <w:spacing w:after="0" w:line="360" w:lineRule="auto"/>
        <w:jc w:val="both"/>
        <w:rPr>
          <w:rFonts w:ascii="Book Antiqua" w:hAnsi="Book Antiqua"/>
          <w:b/>
          <w:sz w:val="24"/>
          <w:szCs w:val="24"/>
        </w:rPr>
      </w:pPr>
      <w:r w:rsidRPr="009250BE">
        <w:rPr>
          <w:rFonts w:ascii="Book Antiqua" w:hAnsi="Book Antiqua"/>
          <w:b/>
          <w:sz w:val="24"/>
          <w:szCs w:val="24"/>
        </w:rPr>
        <w:t xml:space="preserve">Peer-review started: </w:t>
      </w:r>
      <w:r w:rsidRPr="009250BE">
        <w:rPr>
          <w:rFonts w:ascii="Book Antiqua" w:hAnsi="Book Antiqua"/>
          <w:sz w:val="24"/>
          <w:szCs w:val="24"/>
        </w:rPr>
        <w:t>November 5, 2018</w:t>
      </w:r>
    </w:p>
    <w:p w:rsidR="00F64BD4" w:rsidRPr="009250BE" w:rsidRDefault="00F64BD4" w:rsidP="00252AAE">
      <w:pPr>
        <w:spacing w:after="0" w:line="360" w:lineRule="auto"/>
        <w:jc w:val="both"/>
        <w:rPr>
          <w:rFonts w:ascii="Book Antiqua" w:hAnsi="Book Antiqua"/>
          <w:b/>
          <w:sz w:val="24"/>
          <w:szCs w:val="24"/>
        </w:rPr>
      </w:pPr>
      <w:r w:rsidRPr="009250BE">
        <w:rPr>
          <w:rFonts w:ascii="Book Antiqua" w:hAnsi="Book Antiqua"/>
          <w:b/>
          <w:sz w:val="24"/>
          <w:szCs w:val="24"/>
        </w:rPr>
        <w:t xml:space="preserve">First decision: </w:t>
      </w:r>
      <w:r w:rsidRPr="009250BE">
        <w:rPr>
          <w:rFonts w:ascii="Book Antiqua" w:hAnsi="Book Antiqua"/>
          <w:sz w:val="24"/>
          <w:szCs w:val="24"/>
        </w:rPr>
        <w:t>November 28, 2018</w:t>
      </w:r>
    </w:p>
    <w:p w:rsidR="00F64BD4" w:rsidRPr="009250BE" w:rsidRDefault="00F64BD4" w:rsidP="00252AAE">
      <w:pPr>
        <w:spacing w:after="0" w:line="360" w:lineRule="auto"/>
        <w:jc w:val="both"/>
        <w:rPr>
          <w:rFonts w:ascii="Book Antiqua" w:hAnsi="Book Antiqua"/>
          <w:b/>
          <w:sz w:val="24"/>
          <w:szCs w:val="24"/>
        </w:rPr>
      </w:pPr>
      <w:r w:rsidRPr="009250BE">
        <w:rPr>
          <w:rFonts w:ascii="Book Antiqua" w:hAnsi="Book Antiqua"/>
          <w:b/>
          <w:sz w:val="24"/>
          <w:szCs w:val="24"/>
        </w:rPr>
        <w:t xml:space="preserve">Revised: </w:t>
      </w:r>
      <w:r w:rsidRPr="009250BE">
        <w:rPr>
          <w:rFonts w:ascii="Book Antiqua" w:hAnsi="Book Antiqua"/>
          <w:sz w:val="24"/>
          <w:szCs w:val="24"/>
        </w:rPr>
        <w:t>January 9, 2019</w:t>
      </w:r>
    </w:p>
    <w:p w:rsidR="00F64BD4" w:rsidRPr="009250BE" w:rsidRDefault="00F64BD4" w:rsidP="00252AAE">
      <w:pPr>
        <w:spacing w:after="0" w:line="360" w:lineRule="auto"/>
        <w:jc w:val="both"/>
        <w:rPr>
          <w:rFonts w:ascii="Book Antiqua" w:hAnsi="Book Antiqua"/>
          <w:b/>
          <w:sz w:val="24"/>
          <w:szCs w:val="24"/>
          <w:lang w:eastAsia="en-US"/>
        </w:rPr>
      </w:pPr>
      <w:r w:rsidRPr="009250BE">
        <w:rPr>
          <w:rFonts w:ascii="Book Antiqua" w:hAnsi="Book Antiqua"/>
          <w:b/>
          <w:sz w:val="24"/>
          <w:szCs w:val="24"/>
        </w:rPr>
        <w:t>Accepted:</w:t>
      </w:r>
      <w:r w:rsidR="001170E8" w:rsidRPr="001170E8">
        <w:t xml:space="preserve"> </w:t>
      </w:r>
      <w:r w:rsidR="001170E8" w:rsidRPr="001170E8">
        <w:rPr>
          <w:rFonts w:ascii="Book Antiqua" w:hAnsi="Book Antiqua"/>
          <w:sz w:val="24"/>
          <w:szCs w:val="24"/>
        </w:rPr>
        <w:t>January 26, 2019</w:t>
      </w:r>
    </w:p>
    <w:p w:rsidR="00F64BD4" w:rsidRPr="009250BE" w:rsidRDefault="00F64BD4" w:rsidP="00252AAE">
      <w:pPr>
        <w:spacing w:after="0" w:line="360" w:lineRule="auto"/>
        <w:jc w:val="both"/>
        <w:rPr>
          <w:rFonts w:ascii="Book Antiqua" w:hAnsi="Book Antiqua"/>
          <w:b/>
          <w:sz w:val="24"/>
          <w:szCs w:val="24"/>
          <w:lang w:eastAsia="nl-NL"/>
        </w:rPr>
      </w:pPr>
      <w:r w:rsidRPr="009250BE">
        <w:rPr>
          <w:rFonts w:ascii="Book Antiqua" w:hAnsi="Book Antiqua"/>
          <w:b/>
          <w:sz w:val="24"/>
          <w:szCs w:val="24"/>
        </w:rPr>
        <w:t>Article in press:</w:t>
      </w:r>
      <w:r w:rsidR="00AC20C1" w:rsidRPr="00AC20C1">
        <w:rPr>
          <w:rFonts w:ascii="Book Antiqua" w:hAnsi="Book Antiqua"/>
          <w:sz w:val="24"/>
          <w:szCs w:val="24"/>
        </w:rPr>
        <w:t xml:space="preserve"> </w:t>
      </w:r>
      <w:r w:rsidR="00AC20C1" w:rsidRPr="001170E8">
        <w:rPr>
          <w:rFonts w:ascii="Book Antiqua" w:hAnsi="Book Antiqua"/>
          <w:sz w:val="24"/>
          <w:szCs w:val="24"/>
        </w:rPr>
        <w:t>January 26, 2019</w:t>
      </w:r>
    </w:p>
    <w:p w:rsidR="00F64BD4" w:rsidRPr="009250BE" w:rsidRDefault="00F64BD4" w:rsidP="00252AAE">
      <w:pPr>
        <w:autoSpaceDE w:val="0"/>
        <w:autoSpaceDN w:val="0"/>
        <w:adjustRightInd w:val="0"/>
        <w:spacing w:after="0" w:line="360" w:lineRule="auto"/>
        <w:jc w:val="both"/>
        <w:rPr>
          <w:rFonts w:ascii="Book Antiqua" w:hAnsi="Book Antiqua" w:cs="Cambria"/>
          <w:sz w:val="24"/>
          <w:szCs w:val="24"/>
        </w:rPr>
      </w:pPr>
      <w:r w:rsidRPr="009250BE">
        <w:rPr>
          <w:rFonts w:ascii="Book Antiqua" w:hAnsi="Book Antiqua"/>
          <w:b/>
          <w:sz w:val="24"/>
          <w:szCs w:val="24"/>
        </w:rPr>
        <w:t>Published online</w:t>
      </w:r>
      <w:bookmarkEnd w:id="86"/>
      <w:r w:rsidRPr="009250BE">
        <w:rPr>
          <w:rFonts w:ascii="Book Antiqua" w:hAnsi="Book Antiqua"/>
          <w:b/>
          <w:sz w:val="24"/>
          <w:szCs w:val="24"/>
        </w:rPr>
        <w:t>:</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AC20C1" w:rsidRPr="00AC20C1">
        <w:t xml:space="preserve"> </w:t>
      </w:r>
      <w:r w:rsidR="00AC20C1" w:rsidRPr="00AC20C1">
        <w:rPr>
          <w:rFonts w:ascii="Book Antiqua" w:hAnsi="Book Antiqua"/>
          <w:sz w:val="24"/>
          <w:szCs w:val="24"/>
        </w:rPr>
        <w:t>February 16, 2019</w:t>
      </w:r>
    </w:p>
    <w:p w:rsidR="00EC646B" w:rsidRPr="009250BE" w:rsidRDefault="00EC646B" w:rsidP="00252AAE">
      <w:pPr>
        <w:tabs>
          <w:tab w:val="left" w:pos="2340"/>
        </w:tabs>
        <w:spacing w:after="0" w:line="360" w:lineRule="auto"/>
        <w:jc w:val="both"/>
        <w:rPr>
          <w:rFonts w:ascii="Book Antiqua" w:hAnsi="Book Antiqua"/>
          <w:sz w:val="24"/>
          <w:szCs w:val="24"/>
        </w:rPr>
      </w:pPr>
    </w:p>
    <w:p w:rsidR="00F64BD4" w:rsidRPr="009250BE" w:rsidRDefault="00F64BD4" w:rsidP="00252AAE">
      <w:pPr>
        <w:spacing w:after="0" w:line="360" w:lineRule="auto"/>
        <w:jc w:val="both"/>
        <w:rPr>
          <w:rFonts w:ascii="Book Antiqua" w:hAnsi="Book Antiqua"/>
          <w:b/>
          <w:sz w:val="24"/>
          <w:szCs w:val="24"/>
        </w:rPr>
      </w:pPr>
      <w:r w:rsidRPr="009250BE">
        <w:rPr>
          <w:rFonts w:ascii="Book Antiqua" w:hAnsi="Book Antiqua"/>
          <w:sz w:val="24"/>
          <w:szCs w:val="24"/>
        </w:rPr>
        <w:br w:type="page"/>
      </w:r>
      <w:r w:rsidRPr="009250BE">
        <w:rPr>
          <w:rFonts w:ascii="Book Antiqua" w:hAnsi="Book Antiqua"/>
          <w:b/>
          <w:sz w:val="24"/>
          <w:szCs w:val="24"/>
        </w:rPr>
        <w:lastRenderedPageBreak/>
        <w:t>Abstract</w:t>
      </w:r>
    </w:p>
    <w:p w:rsidR="00F64BD4" w:rsidRPr="009250BE" w:rsidRDefault="00963A55" w:rsidP="00252AAE">
      <w:pPr>
        <w:pStyle w:val="Normal1"/>
        <w:spacing w:after="0" w:line="360" w:lineRule="auto"/>
        <w:jc w:val="both"/>
        <w:rPr>
          <w:rFonts w:ascii="Book Antiqua" w:hAnsi="Book Antiqua"/>
          <w:lang w:eastAsia="zh-CN"/>
        </w:rPr>
      </w:pPr>
      <w:r w:rsidRPr="009250BE">
        <w:rPr>
          <w:rFonts w:ascii="Book Antiqua" w:hAnsi="Book Antiqua"/>
          <w:b/>
          <w:i/>
        </w:rPr>
        <w:t>BACKGROUND</w:t>
      </w:r>
    </w:p>
    <w:p w:rsidR="00963A55" w:rsidRPr="009250BE" w:rsidRDefault="00963A55" w:rsidP="00252AAE">
      <w:pPr>
        <w:pStyle w:val="Normal1"/>
        <w:spacing w:after="0" w:line="360" w:lineRule="auto"/>
        <w:jc w:val="both"/>
        <w:rPr>
          <w:rFonts w:ascii="Book Antiqua" w:hAnsi="Book Antiqua"/>
          <w:lang w:eastAsia="zh-CN"/>
        </w:rPr>
      </w:pPr>
      <w:r w:rsidRPr="009250BE">
        <w:rPr>
          <w:rFonts w:ascii="Book Antiqua" w:hAnsi="Book Antiqua"/>
        </w:rPr>
        <w:t xml:space="preserve">Duodenal biopsies are commonly obtained during endoscopy </w:t>
      </w:r>
      <w:r w:rsidR="00F64BD4" w:rsidRPr="009250BE">
        <w:rPr>
          <w:rFonts w:ascii="Book Antiqua" w:hAnsi="Book Antiqua"/>
        </w:rPr>
        <w:t>esophagogastroduodenoscopy (EGD)</w:t>
      </w:r>
      <w:r w:rsidR="00CB5953">
        <w:rPr>
          <w:rFonts w:ascii="Book Antiqua" w:hAnsi="Book Antiqua"/>
          <w:lang w:eastAsia="zh-CN"/>
        </w:rPr>
        <w:t xml:space="preserve"> </w:t>
      </w:r>
      <w:r w:rsidRPr="009250BE">
        <w:rPr>
          <w:rFonts w:ascii="Book Antiqua" w:hAnsi="Book Antiqua"/>
        </w:rPr>
        <w:t>but are very oft</w:t>
      </w:r>
      <w:r w:rsidR="00252AAE" w:rsidRPr="009250BE">
        <w:rPr>
          <w:rFonts w:ascii="Book Antiqua" w:hAnsi="Book Antiqua"/>
        </w:rPr>
        <w:t xml:space="preserve">en histopathologically normal. </w:t>
      </w:r>
      <w:r w:rsidRPr="009250BE">
        <w:rPr>
          <w:rFonts w:ascii="Book Antiqua" w:hAnsi="Book Antiqua"/>
        </w:rPr>
        <w:t>Therefore, a more strategic method for evaluating the duodenal mucosa and avoiding unnecessary biopsies is nee</w:t>
      </w:r>
      <w:r w:rsidR="00F64BD4" w:rsidRPr="009250BE">
        <w:rPr>
          <w:rFonts w:ascii="Book Antiqua" w:hAnsi="Book Antiqua"/>
        </w:rPr>
        <w:t>ded.</w:t>
      </w:r>
    </w:p>
    <w:p w:rsidR="00F64BD4" w:rsidRPr="009250BE" w:rsidRDefault="00F64BD4" w:rsidP="00252AAE">
      <w:pPr>
        <w:pStyle w:val="Normal1"/>
        <w:spacing w:after="0" w:line="360" w:lineRule="auto"/>
        <w:jc w:val="both"/>
        <w:rPr>
          <w:rFonts w:ascii="Book Antiqua" w:hAnsi="Book Antiqua"/>
          <w:lang w:eastAsia="zh-CN"/>
        </w:rPr>
      </w:pPr>
    </w:p>
    <w:p w:rsidR="00F64BD4" w:rsidRPr="009250BE" w:rsidRDefault="00875AF7" w:rsidP="00252AAE">
      <w:pPr>
        <w:autoSpaceDE w:val="0"/>
        <w:spacing w:after="0" w:line="360" w:lineRule="auto"/>
        <w:jc w:val="both"/>
        <w:rPr>
          <w:rFonts w:ascii="Book Antiqua" w:hAnsi="Book Antiqua"/>
          <w:b/>
          <w:sz w:val="24"/>
          <w:szCs w:val="24"/>
        </w:rPr>
      </w:pPr>
      <w:r w:rsidRPr="009250BE">
        <w:rPr>
          <w:rFonts w:ascii="Book Antiqua" w:hAnsi="Book Antiqua"/>
          <w:b/>
          <w:i/>
          <w:sz w:val="24"/>
          <w:szCs w:val="24"/>
        </w:rPr>
        <w:t>AIM</w:t>
      </w:r>
    </w:p>
    <w:p w:rsidR="009E5AAF" w:rsidRPr="009250BE" w:rsidRDefault="00963A55" w:rsidP="00252AAE">
      <w:pPr>
        <w:autoSpaceDE w:val="0"/>
        <w:spacing w:after="0" w:line="360" w:lineRule="auto"/>
        <w:jc w:val="both"/>
        <w:rPr>
          <w:rFonts w:ascii="Book Antiqua" w:hAnsi="Book Antiqua"/>
          <w:sz w:val="24"/>
          <w:szCs w:val="24"/>
        </w:rPr>
      </w:pPr>
      <w:r w:rsidRPr="009250BE">
        <w:rPr>
          <w:rFonts w:ascii="Book Antiqua" w:hAnsi="Book Antiqua"/>
          <w:sz w:val="24"/>
          <w:szCs w:val="24"/>
        </w:rPr>
        <w:t>To</w:t>
      </w:r>
      <w:r w:rsidR="008D196F" w:rsidRPr="009250BE">
        <w:rPr>
          <w:rFonts w:ascii="Book Antiqua" w:hAnsi="Book Antiqua"/>
          <w:sz w:val="24"/>
          <w:szCs w:val="24"/>
        </w:rPr>
        <w:t xml:space="preserve"> </w:t>
      </w:r>
      <w:r w:rsidR="009E5AAF" w:rsidRPr="009250BE">
        <w:rPr>
          <w:rFonts w:ascii="Book Antiqua" w:hAnsi="Book Antiqua"/>
          <w:sz w:val="24"/>
          <w:szCs w:val="24"/>
        </w:rPr>
        <w:t xml:space="preserve">examine the clinical utility of narrow band imaging (NBI) </w:t>
      </w:r>
      <w:r w:rsidR="008D196F" w:rsidRPr="009250BE">
        <w:rPr>
          <w:rFonts w:ascii="Book Antiqua" w:hAnsi="Book Antiqua"/>
          <w:sz w:val="24"/>
          <w:szCs w:val="24"/>
        </w:rPr>
        <w:t xml:space="preserve">for evaluating </w:t>
      </w:r>
      <w:r w:rsidRPr="009250BE">
        <w:rPr>
          <w:rFonts w:ascii="Book Antiqua" w:hAnsi="Book Antiqua"/>
          <w:sz w:val="24"/>
          <w:szCs w:val="24"/>
        </w:rPr>
        <w:t xml:space="preserve">duodenal villous </w:t>
      </w:r>
      <w:r w:rsidR="008D196F" w:rsidRPr="009250BE">
        <w:rPr>
          <w:rFonts w:ascii="Book Antiqua" w:hAnsi="Book Antiqua"/>
          <w:sz w:val="24"/>
          <w:szCs w:val="24"/>
        </w:rPr>
        <w:t>morphology</w:t>
      </w:r>
      <w:r w:rsidR="009E5AAF" w:rsidRPr="009250BE">
        <w:rPr>
          <w:rFonts w:ascii="Book Antiqua" w:hAnsi="Book Antiqua"/>
          <w:sz w:val="24"/>
          <w:szCs w:val="24"/>
        </w:rPr>
        <w:t>.</w:t>
      </w:r>
    </w:p>
    <w:p w:rsidR="00F64BD4" w:rsidRPr="009250BE" w:rsidRDefault="00F64BD4" w:rsidP="00252AAE">
      <w:pPr>
        <w:autoSpaceDE w:val="0"/>
        <w:spacing w:after="0" w:line="360" w:lineRule="auto"/>
        <w:jc w:val="both"/>
        <w:rPr>
          <w:rFonts w:ascii="Book Antiqua" w:hAnsi="Book Antiqua"/>
          <w:sz w:val="24"/>
          <w:szCs w:val="24"/>
        </w:rPr>
      </w:pPr>
    </w:p>
    <w:p w:rsidR="00F64BD4" w:rsidRPr="009250BE" w:rsidRDefault="00875AF7" w:rsidP="00252AAE">
      <w:pPr>
        <w:autoSpaceDE w:val="0"/>
        <w:spacing w:after="0" w:line="360" w:lineRule="auto"/>
        <w:jc w:val="both"/>
        <w:rPr>
          <w:rFonts w:ascii="Book Antiqua" w:hAnsi="Book Antiqua"/>
          <w:b/>
          <w:sz w:val="24"/>
          <w:szCs w:val="24"/>
        </w:rPr>
      </w:pPr>
      <w:r w:rsidRPr="009250BE">
        <w:rPr>
          <w:rFonts w:ascii="Book Antiqua" w:hAnsi="Book Antiqua"/>
          <w:b/>
          <w:i/>
          <w:sz w:val="24"/>
          <w:szCs w:val="24"/>
        </w:rPr>
        <w:t>METHODS</w:t>
      </w:r>
    </w:p>
    <w:p w:rsidR="009E5AAF" w:rsidRPr="009250BE" w:rsidRDefault="00C776A1" w:rsidP="00252AAE">
      <w:pPr>
        <w:autoSpaceDE w:val="0"/>
        <w:spacing w:after="0" w:line="360" w:lineRule="auto"/>
        <w:jc w:val="both"/>
        <w:rPr>
          <w:rFonts w:ascii="Book Antiqua" w:hAnsi="Book Antiqua"/>
          <w:sz w:val="24"/>
          <w:szCs w:val="24"/>
        </w:rPr>
      </w:pPr>
      <w:r w:rsidRPr="009250BE">
        <w:rPr>
          <w:rFonts w:ascii="Book Antiqua" w:hAnsi="Book Antiqua"/>
          <w:sz w:val="24"/>
          <w:szCs w:val="24"/>
        </w:rPr>
        <w:t xml:space="preserve">We performed </w:t>
      </w:r>
      <w:r w:rsidR="009E5AAF" w:rsidRPr="009250BE">
        <w:rPr>
          <w:rFonts w:ascii="Book Antiqua" w:hAnsi="Book Antiqua"/>
          <w:sz w:val="24"/>
          <w:szCs w:val="24"/>
        </w:rPr>
        <w:t xml:space="preserve">a prospective cohort study of adult patients </w:t>
      </w:r>
      <w:r w:rsidRPr="009250BE">
        <w:rPr>
          <w:rFonts w:ascii="Book Antiqua" w:hAnsi="Book Antiqua"/>
          <w:sz w:val="24"/>
          <w:szCs w:val="24"/>
        </w:rPr>
        <w:t>at</w:t>
      </w:r>
      <w:r w:rsidR="00EF09EB" w:rsidRPr="009250BE">
        <w:rPr>
          <w:rFonts w:ascii="Book Antiqua" w:hAnsi="Book Antiqua"/>
          <w:sz w:val="24"/>
          <w:szCs w:val="24"/>
        </w:rPr>
        <w:t xml:space="preserve"> Mayo Clinic</w:t>
      </w:r>
      <w:r w:rsidRPr="009250BE">
        <w:rPr>
          <w:rFonts w:ascii="Book Antiqua" w:hAnsi="Book Antiqua"/>
          <w:sz w:val="24"/>
          <w:szCs w:val="24"/>
        </w:rPr>
        <w:t xml:space="preserve"> Rochester</w:t>
      </w:r>
      <w:r w:rsidR="00EF09EB" w:rsidRPr="009250BE">
        <w:rPr>
          <w:rFonts w:ascii="Book Antiqua" w:hAnsi="Book Antiqua"/>
          <w:sz w:val="24"/>
          <w:szCs w:val="24"/>
        </w:rPr>
        <w:t xml:space="preserve"> </w:t>
      </w:r>
      <w:r w:rsidR="009E5AAF" w:rsidRPr="009250BE">
        <w:rPr>
          <w:rFonts w:ascii="Book Antiqua" w:hAnsi="Book Antiqua"/>
          <w:sz w:val="24"/>
          <w:szCs w:val="24"/>
        </w:rPr>
        <w:t>from 201</w:t>
      </w:r>
      <w:r w:rsidR="00201916" w:rsidRPr="009250BE">
        <w:rPr>
          <w:rFonts w:ascii="Book Antiqua" w:hAnsi="Book Antiqua"/>
          <w:sz w:val="24"/>
          <w:szCs w:val="24"/>
        </w:rPr>
        <w:t>3</w:t>
      </w:r>
      <w:r w:rsidR="00F64BD4" w:rsidRPr="009250BE">
        <w:rPr>
          <w:rFonts w:ascii="Book Antiqua" w:hAnsi="Book Antiqua"/>
          <w:sz w:val="24"/>
          <w:szCs w:val="24"/>
        </w:rPr>
        <w:t>-</w:t>
      </w:r>
      <w:r w:rsidR="009E5AAF" w:rsidRPr="009250BE">
        <w:rPr>
          <w:rFonts w:ascii="Book Antiqua" w:hAnsi="Book Antiqua"/>
          <w:sz w:val="24"/>
          <w:szCs w:val="24"/>
        </w:rPr>
        <w:t>201</w:t>
      </w:r>
      <w:r w:rsidR="00201916" w:rsidRPr="009250BE">
        <w:rPr>
          <w:rFonts w:ascii="Book Antiqua" w:hAnsi="Book Antiqua"/>
          <w:sz w:val="24"/>
          <w:szCs w:val="24"/>
        </w:rPr>
        <w:t>4</w:t>
      </w:r>
      <w:r w:rsidRPr="009250BE">
        <w:rPr>
          <w:rFonts w:ascii="Book Antiqua" w:hAnsi="Book Antiqua"/>
          <w:sz w:val="24"/>
          <w:szCs w:val="24"/>
        </w:rPr>
        <w:t xml:space="preserve"> who were referred</w:t>
      </w:r>
      <w:r w:rsidR="009E5AAF" w:rsidRPr="009250BE">
        <w:rPr>
          <w:rFonts w:ascii="Book Antiqua" w:hAnsi="Book Antiqua"/>
          <w:i/>
          <w:iCs/>
          <w:color w:val="FF3333"/>
          <w:sz w:val="24"/>
          <w:szCs w:val="24"/>
        </w:rPr>
        <w:t xml:space="preserve"> </w:t>
      </w:r>
      <w:r w:rsidR="009E5AAF" w:rsidRPr="009250BE">
        <w:rPr>
          <w:rFonts w:ascii="Book Antiqua" w:hAnsi="Book Antiqua"/>
          <w:sz w:val="24"/>
          <w:szCs w:val="24"/>
        </w:rPr>
        <w:t>for EGD</w:t>
      </w:r>
      <w:r w:rsidRPr="009250BE">
        <w:rPr>
          <w:rFonts w:ascii="Book Antiqua" w:hAnsi="Book Antiqua"/>
          <w:sz w:val="24"/>
          <w:szCs w:val="24"/>
        </w:rPr>
        <w:t xml:space="preserve"> with duodenal biopsies</w:t>
      </w:r>
      <w:r w:rsidR="00F64BD4" w:rsidRPr="009250BE">
        <w:rPr>
          <w:rFonts w:ascii="Book Antiqua" w:hAnsi="Book Antiqua"/>
          <w:sz w:val="24"/>
          <w:szCs w:val="24"/>
        </w:rPr>
        <w:t xml:space="preserve">. </w:t>
      </w:r>
      <w:r w:rsidR="00CA2745" w:rsidRPr="009250BE">
        <w:rPr>
          <w:rFonts w:ascii="Book Antiqua" w:hAnsi="Book Antiqua"/>
          <w:sz w:val="24"/>
          <w:szCs w:val="24"/>
        </w:rPr>
        <w:t xml:space="preserve">A staff endoscopist </w:t>
      </w:r>
      <w:r w:rsidR="00C71F4A" w:rsidRPr="009250BE">
        <w:rPr>
          <w:rFonts w:ascii="Book Antiqua" w:hAnsi="Book Antiqua"/>
          <w:sz w:val="24"/>
          <w:szCs w:val="24"/>
        </w:rPr>
        <w:t>scored;</w:t>
      </w:r>
      <w:r w:rsidR="00CA2745" w:rsidRPr="009250BE">
        <w:rPr>
          <w:rFonts w:ascii="Book Antiqua" w:hAnsi="Book Antiqua"/>
          <w:sz w:val="24"/>
          <w:szCs w:val="24"/>
        </w:rPr>
        <w:t xml:space="preserve"> in real</w:t>
      </w:r>
      <w:r w:rsidR="00F64BD4" w:rsidRPr="009250BE">
        <w:rPr>
          <w:rFonts w:ascii="Book Antiqua" w:hAnsi="Book Antiqua"/>
          <w:sz w:val="24"/>
          <w:szCs w:val="24"/>
        </w:rPr>
        <w:t>-</w:t>
      </w:r>
      <w:r w:rsidR="00CA2745" w:rsidRPr="009250BE">
        <w:rPr>
          <w:rFonts w:ascii="Book Antiqua" w:hAnsi="Book Antiqua"/>
          <w:sz w:val="24"/>
          <w:szCs w:val="24"/>
        </w:rPr>
        <w:t>time, the NBI-based appearance of duodenal villi as normal, partial villous atrophy, or complete villous atrophy, captured ≥</w:t>
      </w:r>
      <w:r w:rsidR="00F64BD4" w:rsidRPr="009250BE">
        <w:rPr>
          <w:rFonts w:ascii="Book Antiqua" w:hAnsi="Book Antiqua"/>
          <w:sz w:val="24"/>
          <w:szCs w:val="24"/>
        </w:rPr>
        <w:t xml:space="preserve"> </w:t>
      </w:r>
      <w:r w:rsidR="00CA2745" w:rsidRPr="009250BE">
        <w:rPr>
          <w:rFonts w:ascii="Book Antiqua" w:hAnsi="Book Antiqua"/>
          <w:sz w:val="24"/>
          <w:szCs w:val="24"/>
        </w:rPr>
        <w:t>2 representative duodenal NBI images, and obta</w:t>
      </w:r>
      <w:r w:rsidR="00252AAE" w:rsidRPr="009250BE">
        <w:rPr>
          <w:rFonts w:ascii="Book Antiqua" w:hAnsi="Book Antiqua"/>
          <w:sz w:val="24"/>
          <w:szCs w:val="24"/>
        </w:rPr>
        <w:t xml:space="preserve">ined mucosal biopsies therein. </w:t>
      </w:r>
      <w:r w:rsidR="00CA2745" w:rsidRPr="009250BE">
        <w:rPr>
          <w:rFonts w:ascii="Book Antiqua" w:hAnsi="Book Antiqua"/>
          <w:sz w:val="24"/>
          <w:szCs w:val="24"/>
        </w:rPr>
        <w:t>Images were then scored by an advanced endoscopist and fellow</w:t>
      </w:r>
      <w:r w:rsidR="00DC5BDF" w:rsidRPr="009250BE">
        <w:rPr>
          <w:rFonts w:ascii="Book Antiqua" w:hAnsi="Book Antiqua"/>
          <w:sz w:val="24"/>
          <w:szCs w:val="24"/>
        </w:rPr>
        <w:t>,</w:t>
      </w:r>
      <w:r w:rsidR="00CA2745" w:rsidRPr="009250BE">
        <w:rPr>
          <w:rFonts w:ascii="Book Antiqua" w:hAnsi="Book Antiqua"/>
          <w:sz w:val="24"/>
          <w:szCs w:val="24"/>
        </w:rPr>
        <w:t xml:space="preserve"> and biopsies (gold standard) by a pathologist</w:t>
      </w:r>
      <w:r w:rsidR="00DC5BDF" w:rsidRPr="009250BE">
        <w:rPr>
          <w:rFonts w:ascii="Book Antiqua" w:hAnsi="Book Antiqua"/>
          <w:sz w:val="24"/>
          <w:szCs w:val="24"/>
        </w:rPr>
        <w:t>,</w:t>
      </w:r>
      <w:r w:rsidR="00CA2745" w:rsidRPr="009250BE">
        <w:rPr>
          <w:rFonts w:ascii="Book Antiqua" w:hAnsi="Book Antiqua"/>
          <w:sz w:val="24"/>
          <w:szCs w:val="24"/>
        </w:rPr>
        <w:t xml:space="preserve"> in a masked fashion using the same</w:t>
      </w:r>
      <w:r w:rsidR="00252AAE" w:rsidRPr="009250BE">
        <w:rPr>
          <w:rFonts w:ascii="Book Antiqua" w:hAnsi="Book Antiqua"/>
          <w:sz w:val="24"/>
          <w:szCs w:val="24"/>
        </w:rPr>
        <w:t xml:space="preserve"> three-category classification.</w:t>
      </w:r>
      <w:r w:rsidR="00CA2745" w:rsidRPr="009250BE">
        <w:rPr>
          <w:rFonts w:ascii="Book Antiqua" w:hAnsi="Book Antiqua"/>
          <w:sz w:val="24"/>
          <w:szCs w:val="24"/>
        </w:rPr>
        <w:t xml:space="preserve"> </w:t>
      </w:r>
      <w:r w:rsidR="009E5AAF" w:rsidRPr="009250BE">
        <w:rPr>
          <w:rFonts w:ascii="Book Antiqua" w:hAnsi="Book Antiqua"/>
          <w:sz w:val="24"/>
          <w:szCs w:val="24"/>
        </w:rPr>
        <w:t xml:space="preserve">Performing endoscopist, </w:t>
      </w:r>
      <w:r w:rsidR="00201916" w:rsidRPr="009250BE">
        <w:rPr>
          <w:rFonts w:ascii="Book Antiqua" w:hAnsi="Book Antiqua"/>
          <w:sz w:val="24"/>
          <w:szCs w:val="24"/>
        </w:rPr>
        <w:t>advanced</w:t>
      </w:r>
      <w:r w:rsidR="009E5AAF" w:rsidRPr="009250BE">
        <w:rPr>
          <w:rFonts w:ascii="Book Antiqua" w:hAnsi="Book Antiqua"/>
          <w:sz w:val="24"/>
          <w:szCs w:val="24"/>
        </w:rPr>
        <w:t xml:space="preserve"> endoscopist, and fellow NBI scores were compared to histopathology to calculate performance characteristics</w:t>
      </w:r>
      <w:r w:rsidR="0088648B" w:rsidRPr="009250BE">
        <w:rPr>
          <w:rFonts w:ascii="Book Antiqua" w:hAnsi="Book Antiqua"/>
          <w:sz w:val="24"/>
          <w:szCs w:val="24"/>
        </w:rPr>
        <w:t xml:space="preserve"> </w:t>
      </w:r>
      <w:r w:rsidR="00C71F4A" w:rsidRPr="009250BE">
        <w:rPr>
          <w:rFonts w:ascii="Book Antiqua" w:hAnsi="Book Antiqua"/>
          <w:sz w:val="24"/>
          <w:szCs w:val="24"/>
        </w:rPr>
        <w:t>[</w:t>
      </w:r>
      <w:r w:rsidR="0088648B" w:rsidRPr="009250BE">
        <w:rPr>
          <w:rFonts w:ascii="Book Antiqua" w:hAnsi="Book Antiqua"/>
          <w:sz w:val="24"/>
          <w:szCs w:val="24"/>
        </w:rPr>
        <w:t>sensitivity, specificity, positive and negative</w:t>
      </w:r>
      <w:r w:rsidR="00BB7FF1">
        <w:rPr>
          <w:rFonts w:ascii="Book Antiqua" w:hAnsi="Book Antiqua" w:hint="eastAsia"/>
          <w:sz w:val="24"/>
          <w:szCs w:val="24"/>
        </w:rPr>
        <w:t xml:space="preserve">, </w:t>
      </w:r>
      <w:r w:rsidR="005E6108" w:rsidRPr="009250BE">
        <w:rPr>
          <w:rFonts w:ascii="Book Antiqua" w:hAnsi="Book Antiqua"/>
          <w:sz w:val="24"/>
          <w:szCs w:val="24"/>
        </w:rPr>
        <w:t>negative predictive value (</w:t>
      </w:r>
      <w:r w:rsidR="0088648B" w:rsidRPr="009250BE">
        <w:rPr>
          <w:rFonts w:ascii="Book Antiqua" w:hAnsi="Book Antiqua"/>
          <w:sz w:val="24"/>
          <w:szCs w:val="24"/>
        </w:rPr>
        <w:t>NPV</w:t>
      </w:r>
      <w:r w:rsidR="00C71F4A" w:rsidRPr="009250BE">
        <w:rPr>
          <w:rFonts w:ascii="Book Antiqua" w:hAnsi="Book Antiqua"/>
          <w:sz w:val="24"/>
          <w:szCs w:val="24"/>
        </w:rPr>
        <w:t>)</w:t>
      </w:r>
      <w:r w:rsidR="0088648B" w:rsidRPr="009250BE">
        <w:rPr>
          <w:rFonts w:ascii="Book Antiqua" w:hAnsi="Book Antiqua"/>
          <w:sz w:val="24"/>
          <w:szCs w:val="24"/>
        </w:rPr>
        <w:t>, and accuracy</w:t>
      </w:r>
      <w:r w:rsidR="00C71F4A" w:rsidRPr="009250BE">
        <w:rPr>
          <w:rFonts w:ascii="Book Antiqua" w:hAnsi="Book Antiqua"/>
          <w:sz w:val="24"/>
          <w:szCs w:val="24"/>
        </w:rPr>
        <w:t xml:space="preserve">]. </w:t>
      </w:r>
      <w:r w:rsidR="009E5AAF" w:rsidRPr="009250BE">
        <w:rPr>
          <w:rFonts w:ascii="Book Antiqua" w:hAnsi="Book Antiqua"/>
          <w:sz w:val="24"/>
          <w:szCs w:val="24"/>
        </w:rPr>
        <w:t>Inter-rater agreement was assessed with Cohen’s kappa.</w:t>
      </w:r>
    </w:p>
    <w:p w:rsidR="00F64BD4" w:rsidRPr="009250BE" w:rsidRDefault="00F64BD4" w:rsidP="00252AAE">
      <w:pPr>
        <w:autoSpaceDE w:val="0"/>
        <w:spacing w:after="0" w:line="360" w:lineRule="auto"/>
        <w:jc w:val="both"/>
        <w:rPr>
          <w:rFonts w:ascii="Book Antiqua" w:hAnsi="Book Antiqua"/>
          <w:b/>
          <w:sz w:val="24"/>
          <w:szCs w:val="24"/>
        </w:rPr>
      </w:pPr>
    </w:p>
    <w:p w:rsidR="00F64BD4" w:rsidRPr="009250BE" w:rsidRDefault="00875AF7" w:rsidP="00252AAE">
      <w:pPr>
        <w:autoSpaceDE w:val="0"/>
        <w:spacing w:after="0" w:line="360" w:lineRule="auto"/>
        <w:jc w:val="both"/>
        <w:rPr>
          <w:rFonts w:ascii="Book Antiqua" w:hAnsi="Book Antiqua"/>
          <w:b/>
          <w:sz w:val="24"/>
          <w:szCs w:val="24"/>
        </w:rPr>
      </w:pPr>
      <w:r w:rsidRPr="009250BE">
        <w:rPr>
          <w:rFonts w:ascii="Book Antiqua" w:hAnsi="Book Antiqua"/>
          <w:b/>
          <w:i/>
          <w:sz w:val="24"/>
          <w:szCs w:val="24"/>
        </w:rPr>
        <w:t>RESULTS</w:t>
      </w:r>
    </w:p>
    <w:p w:rsidR="009E5AAF" w:rsidRPr="009250BE" w:rsidRDefault="00C71F4A" w:rsidP="00252AAE">
      <w:pPr>
        <w:autoSpaceDE w:val="0"/>
        <w:spacing w:after="0" w:line="360" w:lineRule="auto"/>
        <w:jc w:val="both"/>
        <w:rPr>
          <w:rFonts w:ascii="Book Antiqua" w:hAnsi="Book Antiqua"/>
          <w:sz w:val="24"/>
          <w:szCs w:val="24"/>
        </w:rPr>
      </w:pPr>
      <w:r w:rsidRPr="009250BE">
        <w:rPr>
          <w:rFonts w:ascii="Book Antiqua" w:hAnsi="Book Antiqua"/>
          <w:sz w:val="24"/>
          <w:szCs w:val="24"/>
        </w:rPr>
        <w:t xml:space="preserve">112 patients were included. </w:t>
      </w:r>
      <w:r w:rsidR="009E5AAF" w:rsidRPr="009250BE">
        <w:rPr>
          <w:rFonts w:ascii="Book Antiqua" w:hAnsi="Book Antiqua"/>
          <w:sz w:val="24"/>
          <w:szCs w:val="24"/>
        </w:rPr>
        <w:t xml:space="preserve">The most common referring indications were dyspepsia (47%), nausea (23%), </w:t>
      </w:r>
      <w:r w:rsidR="007D0AB8" w:rsidRPr="009250BE">
        <w:rPr>
          <w:rFonts w:ascii="Book Antiqua" w:hAnsi="Book Antiqua"/>
          <w:sz w:val="24"/>
          <w:szCs w:val="24"/>
        </w:rPr>
        <w:t>and suspected celiac disease (14%)</w:t>
      </w:r>
      <w:r w:rsidRPr="009250BE">
        <w:rPr>
          <w:rFonts w:ascii="Book Antiqua" w:hAnsi="Book Antiqua"/>
          <w:sz w:val="24"/>
          <w:szCs w:val="24"/>
        </w:rPr>
        <w:t xml:space="preserve">. </w:t>
      </w:r>
      <w:r w:rsidR="009E5AAF" w:rsidRPr="009250BE">
        <w:rPr>
          <w:rFonts w:ascii="Book Antiqua" w:hAnsi="Book Antiqua"/>
          <w:sz w:val="24"/>
          <w:szCs w:val="24"/>
        </w:rPr>
        <w:t>Histopathology scores were: 84% normal, 11% partial atr</w:t>
      </w:r>
      <w:r w:rsidRPr="009250BE">
        <w:rPr>
          <w:rFonts w:ascii="Book Antiqua" w:hAnsi="Book Antiqua"/>
          <w:sz w:val="24"/>
          <w:szCs w:val="24"/>
        </w:rPr>
        <w:t xml:space="preserve">ophy, and 5% complete atrophy. </w:t>
      </w:r>
      <w:r w:rsidR="007D0AB8" w:rsidRPr="009250BE">
        <w:rPr>
          <w:rFonts w:ascii="Book Antiqua" w:hAnsi="Book Antiqua"/>
          <w:sz w:val="24"/>
          <w:szCs w:val="24"/>
        </w:rPr>
        <w:t xml:space="preserve">Performing endoscopist </w:t>
      </w:r>
      <w:r w:rsidR="009E5AAF" w:rsidRPr="009250BE">
        <w:rPr>
          <w:rFonts w:ascii="Book Antiqua" w:hAnsi="Book Antiqua"/>
          <w:sz w:val="24"/>
          <w:szCs w:val="24"/>
        </w:rPr>
        <w:t xml:space="preserve">NBI scores were 79% normal, 14% partial atrophy, and 6% complete atrophy </w:t>
      </w:r>
      <w:r w:rsidR="008D196F" w:rsidRPr="009250BE">
        <w:rPr>
          <w:rFonts w:ascii="Book Antiqua" w:hAnsi="Book Antiqua"/>
          <w:sz w:val="24"/>
          <w:szCs w:val="24"/>
        </w:rPr>
        <w:t>compared to</w:t>
      </w:r>
      <w:r w:rsidR="009E5AAF" w:rsidRPr="009250BE">
        <w:rPr>
          <w:rFonts w:ascii="Book Antiqua" w:hAnsi="Book Antiqua"/>
          <w:sz w:val="24"/>
          <w:szCs w:val="24"/>
        </w:rPr>
        <w:t xml:space="preserve"> 91%, 5%, and 4% and </w:t>
      </w:r>
      <w:bookmarkStart w:id="130" w:name="OLE_LINK2"/>
      <w:bookmarkStart w:id="131" w:name="OLE_LINK1"/>
      <w:r w:rsidR="009E5AAF" w:rsidRPr="009250BE">
        <w:rPr>
          <w:rFonts w:ascii="Book Antiqua" w:hAnsi="Book Antiqua"/>
          <w:sz w:val="24"/>
          <w:szCs w:val="24"/>
        </w:rPr>
        <w:t>70%, 24%, and 6%</w:t>
      </w:r>
      <w:bookmarkEnd w:id="130"/>
      <w:bookmarkEnd w:id="131"/>
      <w:r w:rsidR="00EF09EB" w:rsidRPr="009250BE">
        <w:rPr>
          <w:rFonts w:ascii="Book Antiqua" w:hAnsi="Book Antiqua"/>
          <w:sz w:val="24"/>
          <w:szCs w:val="24"/>
        </w:rPr>
        <w:t xml:space="preserve"> for </w:t>
      </w:r>
      <w:r w:rsidR="00201916" w:rsidRPr="009250BE">
        <w:rPr>
          <w:rFonts w:ascii="Book Antiqua" w:hAnsi="Book Antiqua"/>
          <w:sz w:val="24"/>
          <w:szCs w:val="24"/>
        </w:rPr>
        <w:t>advanced</w:t>
      </w:r>
      <w:r w:rsidR="009E5AAF" w:rsidRPr="009250BE">
        <w:rPr>
          <w:rFonts w:ascii="Book Antiqua" w:hAnsi="Book Antiqua"/>
          <w:sz w:val="24"/>
          <w:szCs w:val="24"/>
        </w:rPr>
        <w:t xml:space="preserve"> endosco</w:t>
      </w:r>
      <w:r w:rsidRPr="009250BE">
        <w:rPr>
          <w:rFonts w:ascii="Book Antiqua" w:hAnsi="Book Antiqua"/>
          <w:sz w:val="24"/>
          <w:szCs w:val="24"/>
        </w:rPr>
        <w:t xml:space="preserve">pist and fellow, respectively. </w:t>
      </w:r>
      <w:r w:rsidR="009E5AAF" w:rsidRPr="009250BE">
        <w:rPr>
          <w:rFonts w:ascii="Book Antiqua" w:hAnsi="Book Antiqua"/>
          <w:sz w:val="24"/>
          <w:szCs w:val="24"/>
        </w:rPr>
        <w:t xml:space="preserve">NBI performed </w:t>
      </w:r>
      <w:r w:rsidR="009E5AAF" w:rsidRPr="009250BE">
        <w:rPr>
          <w:rFonts w:ascii="Book Antiqua" w:hAnsi="Book Antiqua"/>
          <w:sz w:val="24"/>
          <w:szCs w:val="24"/>
        </w:rPr>
        <w:lastRenderedPageBreak/>
        <w:t>favorably for all raters, with</w:t>
      </w:r>
      <w:r w:rsidR="008D196F" w:rsidRPr="009250BE">
        <w:rPr>
          <w:rFonts w:ascii="Book Antiqua" w:hAnsi="Book Antiqua"/>
          <w:sz w:val="24"/>
          <w:szCs w:val="24"/>
        </w:rPr>
        <w:t xml:space="preserve"> a notably high</w:t>
      </w:r>
      <w:r w:rsidR="009E5AAF" w:rsidRPr="009250BE">
        <w:rPr>
          <w:rFonts w:ascii="Book Antiqua" w:hAnsi="Book Antiqua"/>
          <w:sz w:val="24"/>
          <w:szCs w:val="24"/>
        </w:rPr>
        <w:t xml:space="preserve"> </w:t>
      </w:r>
      <w:r w:rsidR="008D196F" w:rsidRPr="009250BE">
        <w:rPr>
          <w:rFonts w:ascii="Book Antiqua" w:hAnsi="Book Antiqua"/>
          <w:sz w:val="24"/>
          <w:szCs w:val="24"/>
        </w:rPr>
        <w:t>(92</w:t>
      </w:r>
      <w:r w:rsidRPr="009250BE">
        <w:rPr>
          <w:rFonts w:ascii="Book Antiqua" w:hAnsi="Book Antiqua"/>
          <w:sz w:val="24"/>
          <w:szCs w:val="24"/>
        </w:rPr>
        <w:t>%</w:t>
      </w:r>
      <w:r w:rsidR="008D196F" w:rsidRPr="009250BE">
        <w:rPr>
          <w:rFonts w:ascii="Book Antiqua" w:hAnsi="Book Antiqua"/>
          <w:sz w:val="24"/>
          <w:szCs w:val="24"/>
        </w:rPr>
        <w:t>-100%) NPV</w:t>
      </w:r>
      <w:r w:rsidRPr="009250BE">
        <w:rPr>
          <w:rFonts w:ascii="Book Antiqua" w:hAnsi="Book Antiqua"/>
          <w:sz w:val="24"/>
          <w:szCs w:val="24"/>
        </w:rPr>
        <w:t xml:space="preserve">. </w:t>
      </w:r>
      <w:r w:rsidR="0088648B" w:rsidRPr="009250BE">
        <w:rPr>
          <w:rFonts w:ascii="Book Antiqua" w:hAnsi="Book Antiqua"/>
          <w:sz w:val="24"/>
          <w:szCs w:val="24"/>
        </w:rPr>
        <w:t>NBI score a</w:t>
      </w:r>
      <w:r w:rsidR="009E5AAF" w:rsidRPr="009250BE">
        <w:rPr>
          <w:rFonts w:ascii="Book Antiqua" w:hAnsi="Book Antiqua"/>
          <w:sz w:val="24"/>
          <w:szCs w:val="24"/>
        </w:rPr>
        <w:t>greement was best between performing endoscopist and fellow (κ</w:t>
      </w:r>
      <w:r w:rsidRPr="009250BE">
        <w:rPr>
          <w:rFonts w:ascii="Book Antiqua" w:hAnsi="Book Antiqua"/>
          <w:sz w:val="24"/>
          <w:szCs w:val="24"/>
        </w:rPr>
        <w:t xml:space="preserve"> </w:t>
      </w:r>
      <w:r w:rsidR="009E5AAF" w:rsidRPr="009250BE">
        <w:rPr>
          <w:rFonts w:ascii="Book Antiqua" w:hAnsi="Book Antiqua"/>
          <w:sz w:val="24"/>
          <w:szCs w:val="24"/>
        </w:rPr>
        <w:t>=</w:t>
      </w:r>
      <w:r w:rsidRPr="009250BE">
        <w:rPr>
          <w:rFonts w:ascii="Book Antiqua" w:hAnsi="Book Antiqua"/>
          <w:sz w:val="24"/>
          <w:szCs w:val="24"/>
        </w:rPr>
        <w:t xml:space="preserve"> </w:t>
      </w:r>
      <w:r w:rsidR="009E5AAF" w:rsidRPr="009250BE">
        <w:rPr>
          <w:rFonts w:ascii="Book Antiqua" w:hAnsi="Book Antiqua"/>
          <w:sz w:val="24"/>
          <w:szCs w:val="24"/>
        </w:rPr>
        <w:t>0.65).</w:t>
      </w:r>
    </w:p>
    <w:p w:rsidR="00F64BD4" w:rsidRPr="009250BE" w:rsidRDefault="00F64BD4" w:rsidP="00252AAE">
      <w:pPr>
        <w:autoSpaceDE w:val="0"/>
        <w:spacing w:after="0" w:line="360" w:lineRule="auto"/>
        <w:jc w:val="both"/>
        <w:rPr>
          <w:rFonts w:ascii="Book Antiqua" w:hAnsi="Book Antiqua"/>
          <w:b/>
          <w:sz w:val="24"/>
          <w:szCs w:val="24"/>
        </w:rPr>
      </w:pPr>
    </w:p>
    <w:p w:rsidR="00F64BD4" w:rsidRPr="009250BE" w:rsidRDefault="00875AF7" w:rsidP="00252AAE">
      <w:pPr>
        <w:autoSpaceDE w:val="0"/>
        <w:spacing w:after="0" w:line="360" w:lineRule="auto"/>
        <w:jc w:val="both"/>
        <w:rPr>
          <w:rFonts w:ascii="Book Antiqua" w:hAnsi="Book Antiqua"/>
          <w:b/>
          <w:sz w:val="24"/>
          <w:szCs w:val="24"/>
        </w:rPr>
      </w:pPr>
      <w:r w:rsidRPr="009250BE">
        <w:rPr>
          <w:rFonts w:ascii="Book Antiqua" w:hAnsi="Book Antiqua"/>
          <w:b/>
          <w:i/>
          <w:sz w:val="24"/>
          <w:szCs w:val="24"/>
        </w:rPr>
        <w:t>CONCLUSION</w:t>
      </w:r>
    </w:p>
    <w:p w:rsidR="009E5AAF" w:rsidRPr="009250BE" w:rsidRDefault="009E5AAF" w:rsidP="00252AAE">
      <w:pPr>
        <w:autoSpaceDE w:val="0"/>
        <w:spacing w:after="0" w:line="360" w:lineRule="auto"/>
        <w:jc w:val="both"/>
        <w:rPr>
          <w:rFonts w:ascii="Book Antiqua" w:hAnsi="Book Antiqua"/>
          <w:b/>
          <w:bCs/>
          <w:sz w:val="24"/>
          <w:szCs w:val="24"/>
        </w:rPr>
      </w:pPr>
      <w:r w:rsidRPr="009250BE">
        <w:rPr>
          <w:rFonts w:ascii="Book Antiqua" w:hAnsi="Book Antiqua"/>
          <w:sz w:val="24"/>
          <w:szCs w:val="24"/>
        </w:rPr>
        <w:t>NBI facilitates accurate, non-invasive</w:t>
      </w:r>
      <w:r w:rsidR="00C71F4A" w:rsidRPr="009250BE">
        <w:rPr>
          <w:rFonts w:ascii="Book Antiqua" w:hAnsi="Book Antiqua"/>
          <w:sz w:val="24"/>
          <w:szCs w:val="24"/>
        </w:rPr>
        <w:t xml:space="preserve"> evaluation of duodenal villi. </w:t>
      </w:r>
      <w:r w:rsidRPr="009250BE">
        <w:rPr>
          <w:rFonts w:ascii="Book Antiqua" w:hAnsi="Book Antiqua"/>
          <w:sz w:val="24"/>
          <w:szCs w:val="24"/>
        </w:rPr>
        <w:t xml:space="preserve">Its high NPV </w:t>
      </w:r>
      <w:r w:rsidR="00A16399" w:rsidRPr="009250BE">
        <w:rPr>
          <w:rFonts w:ascii="Book Antiqua" w:hAnsi="Book Antiqua"/>
          <w:sz w:val="24"/>
          <w:szCs w:val="24"/>
        </w:rPr>
        <w:t>may render</w:t>
      </w:r>
      <w:r w:rsidRPr="009250BE">
        <w:rPr>
          <w:rFonts w:ascii="Book Antiqua" w:hAnsi="Book Antiqua"/>
          <w:sz w:val="24"/>
          <w:szCs w:val="24"/>
        </w:rPr>
        <w:t xml:space="preserve"> it especially useful </w:t>
      </w:r>
      <w:r w:rsidR="00FF1B46" w:rsidRPr="009250BE">
        <w:rPr>
          <w:rFonts w:ascii="Book Antiqua" w:hAnsi="Book Antiqua"/>
          <w:sz w:val="24"/>
          <w:szCs w:val="24"/>
        </w:rPr>
        <w:t xml:space="preserve">for </w:t>
      </w:r>
      <w:r w:rsidR="00902BA9" w:rsidRPr="009250BE">
        <w:rPr>
          <w:rFonts w:ascii="Book Antiqua" w:hAnsi="Book Antiqua"/>
          <w:sz w:val="24"/>
          <w:szCs w:val="24"/>
        </w:rPr>
        <w:t>forego</w:t>
      </w:r>
      <w:r w:rsidR="00FF1B46" w:rsidRPr="009250BE">
        <w:rPr>
          <w:rFonts w:ascii="Book Antiqua" w:hAnsi="Book Antiqua"/>
          <w:sz w:val="24"/>
          <w:szCs w:val="24"/>
        </w:rPr>
        <w:t>ing</w:t>
      </w:r>
      <w:r w:rsidR="00902BA9" w:rsidRPr="009250BE">
        <w:rPr>
          <w:rFonts w:ascii="Book Antiqua" w:hAnsi="Book Antiqua"/>
          <w:sz w:val="24"/>
          <w:szCs w:val="24"/>
        </w:rPr>
        <w:t xml:space="preserve"> biopsies of</w:t>
      </w:r>
      <w:r w:rsidRPr="009250BE">
        <w:rPr>
          <w:rFonts w:ascii="Book Antiqua" w:hAnsi="Book Antiqua"/>
          <w:sz w:val="24"/>
          <w:szCs w:val="24"/>
        </w:rPr>
        <w:t xml:space="preserve"> </w:t>
      </w:r>
      <w:r w:rsidR="00FF1B46" w:rsidRPr="009250BE">
        <w:rPr>
          <w:rFonts w:ascii="Book Antiqua" w:hAnsi="Book Antiqua"/>
          <w:sz w:val="24"/>
          <w:szCs w:val="24"/>
        </w:rPr>
        <w:t xml:space="preserve">histopathologically </w:t>
      </w:r>
      <w:r w:rsidRPr="009250BE">
        <w:rPr>
          <w:rFonts w:ascii="Book Antiqua" w:hAnsi="Book Antiqua"/>
          <w:sz w:val="24"/>
          <w:szCs w:val="24"/>
        </w:rPr>
        <w:t xml:space="preserve">normal </w:t>
      </w:r>
      <w:r w:rsidR="00902BA9" w:rsidRPr="009250BE">
        <w:rPr>
          <w:rFonts w:ascii="Book Antiqua" w:hAnsi="Book Antiqua"/>
          <w:sz w:val="24"/>
          <w:szCs w:val="24"/>
        </w:rPr>
        <w:t xml:space="preserve">duodenal </w:t>
      </w:r>
      <w:r w:rsidR="00F64BD4" w:rsidRPr="009250BE">
        <w:rPr>
          <w:rFonts w:ascii="Book Antiqua" w:hAnsi="Book Antiqua"/>
          <w:sz w:val="24"/>
          <w:szCs w:val="24"/>
        </w:rPr>
        <w:t>mucosa.</w:t>
      </w:r>
    </w:p>
    <w:p w:rsidR="009E5AAF" w:rsidRPr="009250BE" w:rsidRDefault="009E5AAF" w:rsidP="00252AAE">
      <w:pPr>
        <w:spacing w:after="0" w:line="360" w:lineRule="auto"/>
        <w:jc w:val="both"/>
        <w:rPr>
          <w:rFonts w:ascii="Book Antiqua" w:hAnsi="Book Antiqua"/>
          <w:bCs/>
          <w:sz w:val="24"/>
          <w:szCs w:val="24"/>
        </w:rPr>
      </w:pPr>
    </w:p>
    <w:p w:rsidR="009E5AAF" w:rsidRPr="009250BE" w:rsidRDefault="00C71F4A" w:rsidP="00252AAE">
      <w:pPr>
        <w:autoSpaceDE w:val="0"/>
        <w:spacing w:after="0" w:line="360" w:lineRule="auto"/>
        <w:jc w:val="both"/>
        <w:rPr>
          <w:rFonts w:ascii="Book Antiqua" w:hAnsi="Book Antiqua"/>
          <w:bCs/>
          <w:sz w:val="24"/>
          <w:szCs w:val="24"/>
        </w:rPr>
      </w:pPr>
      <w:r w:rsidRPr="009250BE">
        <w:rPr>
          <w:rFonts w:ascii="Book Antiqua" w:hAnsi="Book Antiqua"/>
          <w:b/>
          <w:sz w:val="24"/>
          <w:szCs w:val="24"/>
        </w:rPr>
        <w:t>Key words:</w:t>
      </w:r>
      <w:r w:rsidR="009E5AAF" w:rsidRPr="009250BE">
        <w:rPr>
          <w:rFonts w:ascii="Book Antiqua" w:hAnsi="Book Antiqua"/>
          <w:bCs/>
          <w:sz w:val="24"/>
          <w:szCs w:val="24"/>
        </w:rPr>
        <w:t xml:space="preserve"> Endoscopy; Digestive tract; Mucosa; Celiac disease; Minimally-invasive imaging; Esophagogastroduodenoscopy</w:t>
      </w:r>
    </w:p>
    <w:p w:rsidR="00875AF7" w:rsidRPr="009250BE" w:rsidRDefault="00875AF7" w:rsidP="00252AAE">
      <w:pPr>
        <w:autoSpaceDE w:val="0"/>
        <w:spacing w:after="0" w:line="360" w:lineRule="auto"/>
        <w:jc w:val="both"/>
        <w:rPr>
          <w:rFonts w:ascii="Book Antiqua" w:hAnsi="Book Antiqua"/>
          <w:bCs/>
          <w:sz w:val="24"/>
          <w:szCs w:val="24"/>
        </w:rPr>
      </w:pPr>
    </w:p>
    <w:p w:rsidR="00C71F4A" w:rsidRPr="009250BE" w:rsidRDefault="00C71F4A" w:rsidP="00252AAE">
      <w:pPr>
        <w:autoSpaceDE w:val="0"/>
        <w:autoSpaceDN w:val="0"/>
        <w:adjustRightInd w:val="0"/>
        <w:spacing w:after="0" w:line="360" w:lineRule="auto"/>
        <w:jc w:val="both"/>
        <w:outlineLvl w:val="0"/>
        <w:rPr>
          <w:rFonts w:ascii="Book Antiqua" w:hAnsi="Book Antiqua" w:cs="Cambria"/>
          <w:bCs/>
          <w:sz w:val="24"/>
          <w:szCs w:val="24"/>
        </w:rPr>
      </w:pPr>
      <w:bookmarkStart w:id="132" w:name="OLE_LINK55"/>
      <w:bookmarkStart w:id="133" w:name="OLE_LINK56"/>
      <w:bookmarkStart w:id="134" w:name="OLE_LINK779"/>
      <w:bookmarkStart w:id="135" w:name="OLE_LINK780"/>
      <w:bookmarkStart w:id="136" w:name="OLE_LINK935"/>
      <w:bookmarkStart w:id="137" w:name="OLE_LINK936"/>
      <w:bookmarkStart w:id="138" w:name="OLE_LINK255"/>
      <w:bookmarkStart w:id="139" w:name="OLE_LINK940"/>
      <w:bookmarkStart w:id="140" w:name="OLE_LINK941"/>
      <w:bookmarkStart w:id="141" w:name="OLE_LINK942"/>
      <w:bookmarkStart w:id="142" w:name="OLE_LINK1112"/>
      <w:bookmarkStart w:id="143" w:name="OLE_LINK1113"/>
      <w:bookmarkStart w:id="144" w:name="OLE_LINK1114"/>
      <w:bookmarkStart w:id="145" w:name="OLE_LINK1115"/>
      <w:bookmarkStart w:id="146" w:name="OLE_LINK929"/>
      <w:bookmarkStart w:id="147" w:name="OLE_LINK930"/>
      <w:bookmarkStart w:id="148" w:name="OLE_LINK931"/>
      <w:bookmarkStart w:id="149" w:name="OLE_LINK932"/>
      <w:bookmarkStart w:id="150" w:name="OLE_LINK1125"/>
      <w:bookmarkStart w:id="151" w:name="OLE_LINK1150"/>
      <w:bookmarkStart w:id="152" w:name="OLE_LINK1151"/>
      <w:bookmarkStart w:id="153" w:name="OLE_LINK1164"/>
      <w:bookmarkStart w:id="154" w:name="OLE_LINK1166"/>
      <w:bookmarkStart w:id="155" w:name="OLE_LINK1167"/>
      <w:bookmarkStart w:id="156" w:name="OLE_LINK1226"/>
      <w:bookmarkStart w:id="157" w:name="OLE_LINK1227"/>
      <w:bookmarkStart w:id="158" w:name="OLE_LINK1228"/>
      <w:bookmarkStart w:id="159" w:name="OLE_LINK1229"/>
      <w:bookmarkStart w:id="160" w:name="OLE_LINK1230"/>
      <w:bookmarkStart w:id="161" w:name="OLE_LINK1231"/>
      <w:bookmarkStart w:id="162" w:name="OLE_LINK1364"/>
      <w:bookmarkStart w:id="163" w:name="OLE_LINK1714"/>
      <w:bookmarkStart w:id="164" w:name="OLE_LINK1715"/>
      <w:bookmarkStart w:id="165" w:name="OLE_LINK1831"/>
      <w:bookmarkStart w:id="166" w:name="OLE_LINK1603"/>
      <w:bookmarkStart w:id="167" w:name="OLE_LINK1604"/>
      <w:bookmarkStart w:id="168" w:name="OLE_LINK1633"/>
      <w:bookmarkStart w:id="169" w:name="OLE_LINK1634"/>
      <w:bookmarkStart w:id="170" w:name="OLE_LINK1635"/>
      <w:bookmarkStart w:id="171" w:name="OLE_LINK1637"/>
      <w:bookmarkStart w:id="172" w:name="OLE_LINK1640"/>
      <w:bookmarkStart w:id="173" w:name="OLE_LINK1641"/>
      <w:bookmarkStart w:id="174" w:name="OLE_LINK1687"/>
      <w:bookmarkStart w:id="175" w:name="OLE_LINK1688"/>
      <w:bookmarkStart w:id="176" w:name="OLE_LINK1794"/>
      <w:bookmarkStart w:id="177" w:name="OLE_LINK1795"/>
      <w:bookmarkStart w:id="178" w:name="OLE_LINK1796"/>
      <w:bookmarkStart w:id="179" w:name="OLE_LINK1690"/>
      <w:bookmarkStart w:id="180" w:name="OLE_LINK1691"/>
      <w:bookmarkStart w:id="181" w:name="OLE_LINK1983"/>
      <w:bookmarkStart w:id="182" w:name="OLE_LINK1985"/>
      <w:bookmarkStart w:id="183" w:name="OLE_LINK1986"/>
      <w:bookmarkStart w:id="184" w:name="OLE_LINK1987"/>
      <w:bookmarkStart w:id="185" w:name="OLE_LINK2093"/>
      <w:bookmarkStart w:id="186" w:name="OLE_LINK2167"/>
      <w:r w:rsidRPr="009250BE">
        <w:rPr>
          <w:rFonts w:ascii="Book Antiqua" w:hAnsi="Book Antiqua"/>
          <w:b/>
          <w:sz w:val="24"/>
          <w:szCs w:val="24"/>
        </w:rPr>
        <w:t>©</w:t>
      </w:r>
      <w:bookmarkEnd w:id="132"/>
      <w:bookmarkEnd w:id="133"/>
      <w:r w:rsidRPr="009250BE">
        <w:rPr>
          <w:rFonts w:ascii="Book Antiqua" w:hAnsi="Book Antiqua"/>
          <w:b/>
          <w:sz w:val="24"/>
          <w:szCs w:val="24"/>
        </w:rPr>
        <w:t xml:space="preserve"> </w:t>
      </w:r>
      <w:r w:rsidRPr="009250BE">
        <w:rPr>
          <w:rFonts w:ascii="Book Antiqua" w:hAnsi="Book Antiqua" w:cs="Arial"/>
          <w:b/>
          <w:sz w:val="24"/>
          <w:szCs w:val="24"/>
        </w:rPr>
        <w:t xml:space="preserve">The Author(s) 2019. </w:t>
      </w:r>
      <w:r w:rsidRPr="009250BE">
        <w:rPr>
          <w:rFonts w:ascii="Book Antiqua" w:hAnsi="Book Antiqua" w:cs="Arial"/>
          <w:sz w:val="24"/>
          <w:szCs w:val="24"/>
        </w:rPr>
        <w:t>Published by Baishideng Publishing Group Inc. All rights reserved</w:t>
      </w:r>
      <w:bookmarkStart w:id="187" w:name="OLE_LINK969"/>
      <w:bookmarkStart w:id="188" w:name="OLE_LINK970"/>
      <w:bookmarkStart w:id="189" w:name="OLE_LINK972"/>
      <w:bookmarkStart w:id="190" w:name="OLE_LINK973"/>
      <w:bookmarkStart w:id="191" w:name="OLE_LINK974"/>
      <w:bookmarkStart w:id="192" w:name="OLE_LINK975"/>
      <w:bookmarkStart w:id="193" w:name="OLE_LINK976"/>
      <w:r w:rsidRPr="009250BE">
        <w:rPr>
          <w:rFonts w:ascii="Book Antiqua" w:hAnsi="Book Antiqua" w:cs="Arial"/>
          <w:sz w:val="24"/>
          <w:szCs w:val="24"/>
        </w:rPr>
        <w: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C71F4A" w:rsidRPr="009250BE" w:rsidRDefault="00C71F4A" w:rsidP="00252AAE">
      <w:pPr>
        <w:spacing w:after="0" w:line="360" w:lineRule="auto"/>
        <w:jc w:val="both"/>
        <w:rPr>
          <w:rFonts w:ascii="Book Antiqua" w:hAnsi="Book Antiqua"/>
          <w:b/>
          <w:sz w:val="24"/>
          <w:szCs w:val="24"/>
        </w:rPr>
      </w:pPr>
    </w:p>
    <w:p w:rsidR="00C71F4A" w:rsidRPr="009250BE" w:rsidRDefault="00C71F4A" w:rsidP="00252AAE">
      <w:pPr>
        <w:suppressAutoHyphens w:val="0"/>
        <w:autoSpaceDE w:val="0"/>
        <w:spacing w:after="0" w:line="360" w:lineRule="auto"/>
        <w:jc w:val="both"/>
        <w:rPr>
          <w:rFonts w:ascii="Book Antiqua" w:hAnsi="Book Antiqua"/>
          <w:color w:val="000000"/>
          <w:sz w:val="24"/>
          <w:szCs w:val="24"/>
          <w:lang w:eastAsia="en-US"/>
        </w:rPr>
      </w:pPr>
      <w:r w:rsidRPr="009250BE">
        <w:rPr>
          <w:rFonts w:ascii="Book Antiqua" w:hAnsi="Book Antiqua"/>
          <w:b/>
          <w:sz w:val="24"/>
          <w:szCs w:val="24"/>
        </w:rPr>
        <w:t xml:space="preserve">Core tip: </w:t>
      </w:r>
      <w:r w:rsidRPr="009250BE">
        <w:rPr>
          <w:rFonts w:ascii="Book Antiqua" w:hAnsi="Book Antiqua"/>
          <w:color w:val="000000"/>
          <w:sz w:val="24"/>
          <w:szCs w:val="24"/>
        </w:rPr>
        <w:t>Duodenal mucosal biopsies are frequently obtained during upper endoscopy to assess villous architecture but are largely negative (</w:t>
      </w:r>
      <w:r w:rsidRPr="009250BE">
        <w:rPr>
          <w:rFonts w:ascii="Book Antiqua" w:hAnsi="Book Antiqua"/>
          <w:i/>
          <w:color w:val="000000"/>
          <w:sz w:val="24"/>
          <w:szCs w:val="24"/>
        </w:rPr>
        <w:t>i.e.</w:t>
      </w:r>
      <w:r w:rsidRPr="009250BE">
        <w:rPr>
          <w:rFonts w:ascii="Book Antiqua" w:hAnsi="Book Antiqua"/>
          <w:color w:val="000000"/>
          <w:sz w:val="24"/>
          <w:szCs w:val="24"/>
        </w:rPr>
        <w:t xml:space="preserve">, </w:t>
      </w:r>
      <w:r w:rsidRPr="009250BE">
        <w:rPr>
          <w:rStyle w:val="spelle"/>
          <w:rFonts w:ascii="Book Antiqua" w:hAnsi="Book Antiqua"/>
          <w:color w:val="000000"/>
          <w:sz w:val="24"/>
          <w:szCs w:val="24"/>
        </w:rPr>
        <w:t>histopathologically</w:t>
      </w:r>
      <w:r w:rsidRPr="009250BE">
        <w:rPr>
          <w:rFonts w:ascii="Book Antiqua" w:hAnsi="Book Antiqua"/>
          <w:color w:val="000000"/>
          <w:sz w:val="24"/>
          <w:szCs w:val="24"/>
        </w:rPr>
        <w:t xml:space="preserve"> normal); thus, a method to better evaluate the duodenal mucosa and avoid unnecessary biopsies is needed. Narrow band imaging (NBI) permits superior inspection of mucosal surfaces </w:t>
      </w:r>
      <w:r w:rsidRPr="009250BE">
        <w:rPr>
          <w:rFonts w:ascii="Book Antiqua" w:hAnsi="Book Antiqua"/>
          <w:i/>
          <w:color w:val="000000"/>
          <w:sz w:val="24"/>
          <w:szCs w:val="24"/>
        </w:rPr>
        <w:t>via</w:t>
      </w:r>
      <w:r w:rsidRPr="009250BE">
        <w:rPr>
          <w:rFonts w:ascii="Book Antiqua" w:hAnsi="Book Antiqua"/>
          <w:color w:val="000000"/>
          <w:sz w:val="24"/>
          <w:szCs w:val="24"/>
        </w:rPr>
        <w:t xml:space="preserve"> filter separation of conventional white light into only green and blue components. Based on the findings of this prospective study, NBI appears to have excellent diagnostic performance in evaluating duodenal villous morphology and can facilitate targeting biopsies; its high negative predictive value renders it particularly useful in avoiding biopsies that are likely to reveal </w:t>
      </w:r>
      <w:r w:rsidRPr="009250BE">
        <w:rPr>
          <w:rStyle w:val="spelle"/>
          <w:rFonts w:ascii="Book Antiqua" w:hAnsi="Book Antiqua"/>
          <w:color w:val="000000"/>
          <w:sz w:val="24"/>
          <w:szCs w:val="24"/>
        </w:rPr>
        <w:t>histopathologically</w:t>
      </w:r>
      <w:r w:rsidRPr="009250BE">
        <w:rPr>
          <w:rFonts w:ascii="Book Antiqua" w:hAnsi="Book Antiqua"/>
          <w:color w:val="000000"/>
          <w:sz w:val="24"/>
          <w:szCs w:val="24"/>
        </w:rPr>
        <w:t xml:space="preserve"> normal mucosa.</w:t>
      </w:r>
    </w:p>
    <w:p w:rsidR="00C71F4A" w:rsidRPr="009250BE" w:rsidRDefault="00C71F4A" w:rsidP="00252AAE">
      <w:pPr>
        <w:autoSpaceDE w:val="0"/>
        <w:spacing w:after="0" w:line="360" w:lineRule="auto"/>
        <w:jc w:val="both"/>
        <w:rPr>
          <w:rFonts w:ascii="Book Antiqua" w:hAnsi="Book Antiqua"/>
          <w:b/>
          <w:bCs/>
          <w:sz w:val="24"/>
          <w:szCs w:val="24"/>
        </w:rPr>
      </w:pPr>
    </w:p>
    <w:p w:rsidR="00AC20C1" w:rsidRDefault="00AC20C1" w:rsidP="00AC20C1">
      <w:pPr>
        <w:spacing w:line="360" w:lineRule="auto"/>
        <w:rPr>
          <w:rFonts w:ascii="Book Antiqua" w:hAnsi="Book Antiqua" w:hint="eastAsia"/>
          <w:bCs/>
          <w:sz w:val="24"/>
          <w:szCs w:val="24"/>
        </w:rPr>
      </w:pPr>
      <w:r w:rsidRPr="00AC20C1">
        <w:rPr>
          <w:rFonts w:ascii="Book Antiqua" w:hAnsi="Book Antiqua"/>
          <w:b/>
          <w:sz w:val="24"/>
          <w:szCs w:val="24"/>
          <w:lang w:val="en-GB"/>
        </w:rPr>
        <w:t>Citation</w:t>
      </w:r>
      <w:r w:rsidRPr="00AC20C1">
        <w:rPr>
          <w:rFonts w:ascii="Book Antiqua" w:hAnsi="Book Antiqua"/>
          <w:sz w:val="24"/>
          <w:szCs w:val="24"/>
          <w:lang w:val="en-GB"/>
        </w:rPr>
        <w:t>:</w:t>
      </w:r>
      <w:r>
        <w:rPr>
          <w:rFonts w:ascii="Book Antiqua" w:hAnsi="Book Antiqua" w:hint="eastAsia"/>
          <w:sz w:val="24"/>
          <w:szCs w:val="24"/>
          <w:lang w:val="en-GB"/>
        </w:rPr>
        <w:t xml:space="preserve"> </w:t>
      </w:r>
      <w:r w:rsidRPr="009250BE">
        <w:rPr>
          <w:rFonts w:ascii="Book Antiqua" w:hAnsi="Book Antiqua"/>
          <w:bCs/>
          <w:sz w:val="24"/>
          <w:szCs w:val="24"/>
        </w:rPr>
        <w:t>Tabibian JH, Perrault JF, Murray JA, Papadakis KA, Enders F</w:t>
      </w:r>
      <w:r>
        <w:rPr>
          <w:rFonts w:ascii="Book Antiqua" w:hAnsi="Book Antiqua" w:hint="eastAsia"/>
          <w:bCs/>
          <w:sz w:val="24"/>
          <w:szCs w:val="24"/>
        </w:rPr>
        <w:t>T</w:t>
      </w:r>
      <w:r w:rsidRPr="009250BE">
        <w:rPr>
          <w:rFonts w:ascii="Book Antiqua" w:hAnsi="Book Antiqua"/>
          <w:bCs/>
          <w:sz w:val="24"/>
          <w:szCs w:val="24"/>
        </w:rPr>
        <w:t xml:space="preserve">, Gostout CJ. Narrow band imaging evaluation of duodenal villi in patients with and without celiac disease: A prospective study. </w:t>
      </w:r>
      <w:r w:rsidRPr="00ED4CF6">
        <w:rPr>
          <w:rFonts w:ascii="Book Antiqua" w:hAnsi="Book Antiqua"/>
          <w:bCs/>
          <w:i/>
          <w:iCs/>
          <w:sz w:val="24"/>
          <w:szCs w:val="24"/>
        </w:rPr>
        <w:t>World J Gastrointest Endosc</w:t>
      </w:r>
      <w:r w:rsidRPr="00ED4CF6">
        <w:rPr>
          <w:rFonts w:ascii="Book Antiqua" w:hAnsi="Book Antiqua"/>
          <w:bCs/>
          <w:sz w:val="24"/>
          <w:szCs w:val="24"/>
        </w:rPr>
        <w:t xml:space="preserve"> 2019; 11(2): </w:t>
      </w:r>
      <w:r>
        <w:rPr>
          <w:rFonts w:ascii="Book Antiqua" w:hAnsi="Book Antiqua" w:hint="eastAsia"/>
          <w:bCs/>
          <w:sz w:val="24"/>
          <w:szCs w:val="24"/>
        </w:rPr>
        <w:t>145</w:t>
      </w:r>
      <w:r w:rsidRPr="00ED4CF6">
        <w:rPr>
          <w:rFonts w:ascii="Book Antiqua" w:hAnsi="Book Antiqua"/>
          <w:bCs/>
          <w:sz w:val="24"/>
          <w:szCs w:val="24"/>
        </w:rPr>
        <w:t>-</w:t>
      </w:r>
      <w:r>
        <w:rPr>
          <w:rFonts w:ascii="Book Antiqua" w:hAnsi="Book Antiqua" w:hint="eastAsia"/>
          <w:bCs/>
          <w:sz w:val="24"/>
          <w:szCs w:val="24"/>
        </w:rPr>
        <w:t>154</w:t>
      </w:r>
    </w:p>
    <w:p w:rsidR="00AC20C1" w:rsidRDefault="00AC20C1" w:rsidP="00AC20C1">
      <w:pPr>
        <w:spacing w:line="360" w:lineRule="auto"/>
        <w:rPr>
          <w:rFonts w:ascii="Book Antiqua" w:hAnsi="Book Antiqua" w:hint="eastAsia"/>
          <w:bCs/>
          <w:sz w:val="24"/>
          <w:szCs w:val="24"/>
        </w:rPr>
      </w:pPr>
      <w:r w:rsidRPr="00AC20C1">
        <w:rPr>
          <w:rFonts w:ascii="Book Antiqua" w:hAnsi="Book Antiqua"/>
          <w:b/>
          <w:bCs/>
          <w:sz w:val="24"/>
          <w:szCs w:val="24"/>
        </w:rPr>
        <w:t>URL:</w:t>
      </w:r>
      <w:r w:rsidRPr="00ED4CF6">
        <w:rPr>
          <w:rFonts w:ascii="Book Antiqua" w:hAnsi="Book Antiqua"/>
          <w:bCs/>
          <w:sz w:val="24"/>
          <w:szCs w:val="24"/>
        </w:rPr>
        <w:t xml:space="preserve"> http</w:t>
      </w:r>
      <w:r>
        <w:rPr>
          <w:rFonts w:ascii="Book Antiqua" w:hAnsi="Book Antiqua" w:hint="eastAsia"/>
          <w:bCs/>
          <w:sz w:val="24"/>
          <w:szCs w:val="24"/>
        </w:rPr>
        <w:t>s</w:t>
      </w:r>
      <w:r w:rsidRPr="00ED4CF6">
        <w:rPr>
          <w:rFonts w:ascii="Book Antiqua" w:hAnsi="Book Antiqua"/>
          <w:bCs/>
          <w:sz w:val="24"/>
          <w:szCs w:val="24"/>
        </w:rPr>
        <w:t>://www.wjgnet.com/1948-5190/full/v11/i2/</w:t>
      </w:r>
      <w:r>
        <w:rPr>
          <w:rFonts w:ascii="Book Antiqua" w:hAnsi="Book Antiqua" w:hint="eastAsia"/>
          <w:bCs/>
          <w:sz w:val="24"/>
          <w:szCs w:val="24"/>
        </w:rPr>
        <w:t>145</w:t>
      </w:r>
      <w:r w:rsidRPr="00ED4CF6">
        <w:rPr>
          <w:rFonts w:ascii="Book Antiqua" w:hAnsi="Book Antiqua"/>
          <w:bCs/>
          <w:sz w:val="24"/>
          <w:szCs w:val="24"/>
        </w:rPr>
        <w:t xml:space="preserve">.htm  </w:t>
      </w:r>
    </w:p>
    <w:p w:rsidR="00AC20C1" w:rsidRPr="00AC20C1" w:rsidRDefault="00AC20C1" w:rsidP="00AC20C1">
      <w:pPr>
        <w:spacing w:line="360" w:lineRule="auto"/>
        <w:rPr>
          <w:rFonts w:ascii="Book Antiqua" w:hAnsi="Book Antiqua"/>
          <w:bCs/>
          <w:sz w:val="24"/>
          <w:szCs w:val="24"/>
        </w:rPr>
      </w:pPr>
      <w:r w:rsidRPr="00AC20C1">
        <w:rPr>
          <w:rFonts w:ascii="Book Antiqua" w:hAnsi="Book Antiqua"/>
          <w:b/>
          <w:bCs/>
          <w:sz w:val="24"/>
          <w:szCs w:val="24"/>
        </w:rPr>
        <w:t>DOI:</w:t>
      </w:r>
      <w:r w:rsidRPr="00ED4CF6">
        <w:rPr>
          <w:rFonts w:ascii="Book Antiqua" w:hAnsi="Book Antiqua"/>
          <w:bCs/>
          <w:sz w:val="24"/>
          <w:szCs w:val="24"/>
        </w:rPr>
        <w:t xml:space="preserve"> http</w:t>
      </w:r>
      <w:r>
        <w:rPr>
          <w:rFonts w:ascii="Book Antiqua" w:hAnsi="Book Antiqua" w:hint="eastAsia"/>
          <w:bCs/>
          <w:sz w:val="24"/>
          <w:szCs w:val="24"/>
        </w:rPr>
        <w:t>s</w:t>
      </w:r>
      <w:r w:rsidRPr="00ED4CF6">
        <w:rPr>
          <w:rFonts w:ascii="Book Antiqua" w:hAnsi="Book Antiqua"/>
          <w:bCs/>
          <w:sz w:val="24"/>
          <w:szCs w:val="24"/>
        </w:rPr>
        <w:t>://dx.doi.org/10.4253/wjge.v11.i2.</w:t>
      </w:r>
      <w:r>
        <w:rPr>
          <w:rFonts w:ascii="Book Antiqua" w:hAnsi="Book Antiqua" w:hint="eastAsia"/>
          <w:bCs/>
          <w:sz w:val="24"/>
          <w:szCs w:val="24"/>
        </w:rPr>
        <w:t>145</w:t>
      </w:r>
    </w:p>
    <w:p w:rsidR="00AC20C1" w:rsidRDefault="00C71F4A" w:rsidP="00252AAE">
      <w:pPr>
        <w:pStyle w:val="Normal1"/>
        <w:spacing w:after="0" w:line="360" w:lineRule="auto"/>
        <w:jc w:val="both"/>
        <w:rPr>
          <w:rFonts w:ascii="Book Antiqua" w:hAnsi="Book Antiqua" w:hint="eastAsia"/>
          <w:lang w:eastAsia="zh-CN"/>
        </w:rPr>
      </w:pPr>
      <w:r w:rsidRPr="009250BE">
        <w:rPr>
          <w:rFonts w:ascii="Book Antiqua" w:hAnsi="Book Antiqua"/>
        </w:rPr>
        <w:br w:type="page"/>
      </w:r>
    </w:p>
    <w:p w:rsidR="00AC20C1" w:rsidRDefault="00AC20C1" w:rsidP="00252AAE">
      <w:pPr>
        <w:pStyle w:val="Normal1"/>
        <w:spacing w:after="0" w:line="360" w:lineRule="auto"/>
        <w:jc w:val="both"/>
        <w:rPr>
          <w:rFonts w:ascii="Book Antiqua" w:hAnsi="Book Antiqua" w:hint="eastAsia"/>
          <w:lang w:eastAsia="zh-CN"/>
        </w:rPr>
      </w:pPr>
    </w:p>
    <w:p w:rsidR="009E5AAF" w:rsidRPr="009250BE" w:rsidRDefault="009E5AAF" w:rsidP="00252AAE">
      <w:pPr>
        <w:pStyle w:val="Normal1"/>
        <w:spacing w:after="0" w:line="360" w:lineRule="auto"/>
        <w:jc w:val="both"/>
        <w:rPr>
          <w:rFonts w:ascii="Book Antiqua" w:hAnsi="Book Antiqua"/>
          <w:b/>
        </w:rPr>
      </w:pPr>
      <w:r w:rsidRPr="009250BE">
        <w:rPr>
          <w:rFonts w:ascii="Book Antiqua" w:hAnsi="Book Antiqua"/>
          <w:b/>
        </w:rPr>
        <w:t>INTRODUCTION</w:t>
      </w:r>
    </w:p>
    <w:p w:rsidR="009E5AAF" w:rsidRPr="009250BE" w:rsidRDefault="009E5AAF" w:rsidP="00252AAE">
      <w:pPr>
        <w:autoSpaceDE w:val="0"/>
        <w:spacing w:after="0" w:line="360" w:lineRule="auto"/>
        <w:jc w:val="both"/>
        <w:rPr>
          <w:rFonts w:ascii="Book Antiqua" w:hAnsi="Book Antiqua"/>
          <w:sz w:val="24"/>
          <w:szCs w:val="24"/>
        </w:rPr>
      </w:pPr>
      <w:r w:rsidRPr="009250BE">
        <w:rPr>
          <w:rFonts w:ascii="Book Antiqua" w:hAnsi="Book Antiqua"/>
          <w:sz w:val="24"/>
          <w:szCs w:val="24"/>
        </w:rPr>
        <w:t xml:space="preserve">The incidence, prevalence, and costs of digestive tract disorders warranting </w:t>
      </w:r>
      <w:r w:rsidR="002B1F43" w:rsidRPr="009250BE">
        <w:rPr>
          <w:rFonts w:ascii="Book Antiqua" w:hAnsi="Book Antiqua"/>
          <w:sz w:val="24"/>
          <w:szCs w:val="24"/>
        </w:rPr>
        <w:t xml:space="preserve">small </w:t>
      </w:r>
      <w:r w:rsidRPr="009250BE">
        <w:rPr>
          <w:rFonts w:ascii="Book Antiqua" w:hAnsi="Book Antiqua"/>
          <w:sz w:val="24"/>
          <w:szCs w:val="24"/>
        </w:rPr>
        <w:t>intestinal mucosal evaluation are substantial and rising in the United States and worldwide</w:t>
      </w:r>
      <w:r w:rsidR="00C71F4A" w:rsidRPr="009250BE">
        <w:rPr>
          <w:rFonts w:ascii="Book Antiqua" w:hAnsi="Book Antiqua"/>
          <w:sz w:val="24"/>
          <w:szCs w:val="24"/>
          <w:vertAlign w:val="superscript"/>
        </w:rPr>
        <w:t>[</w:t>
      </w:r>
      <w:r w:rsidR="00C71F4A" w:rsidRPr="009250BE">
        <w:rPr>
          <w:rFonts w:ascii="Book Antiqua" w:hAnsi="Book Antiqua"/>
          <w:noProof/>
          <w:sz w:val="24"/>
          <w:szCs w:val="24"/>
          <w:vertAlign w:val="superscript"/>
        </w:rPr>
        <w:t>1-5</w:t>
      </w:r>
      <w:r w:rsidR="00C71F4A" w:rsidRPr="009250BE">
        <w:rPr>
          <w:rFonts w:ascii="Book Antiqua" w:hAnsi="Book Antiqua"/>
          <w:sz w:val="24"/>
          <w:szCs w:val="24"/>
          <w:vertAlign w:val="superscript"/>
        </w:rPr>
        <w:t>]</w:t>
      </w:r>
      <w:r w:rsidRPr="009250BE">
        <w:rPr>
          <w:rFonts w:ascii="Book Antiqua" w:hAnsi="Book Antiqua"/>
          <w:sz w:val="24"/>
          <w:szCs w:val="24"/>
        </w:rPr>
        <w:t>.</w:t>
      </w:r>
      <w:r w:rsidR="00C71F4A" w:rsidRPr="009250BE">
        <w:rPr>
          <w:rFonts w:ascii="Book Antiqua" w:hAnsi="Book Antiqua"/>
          <w:sz w:val="24"/>
          <w:szCs w:val="24"/>
        </w:rPr>
        <w:t xml:space="preserve"> </w:t>
      </w:r>
      <w:r w:rsidRPr="009250BE">
        <w:rPr>
          <w:rFonts w:ascii="Book Antiqua" w:hAnsi="Book Antiqua"/>
          <w:sz w:val="24"/>
          <w:szCs w:val="24"/>
        </w:rPr>
        <w:t xml:space="preserve">Celiac disease alone, for example, </w:t>
      </w:r>
      <w:r w:rsidR="00CC4D23" w:rsidRPr="009250BE">
        <w:rPr>
          <w:rFonts w:ascii="Book Antiqua" w:hAnsi="Book Antiqua"/>
          <w:sz w:val="24"/>
          <w:szCs w:val="24"/>
        </w:rPr>
        <w:t xml:space="preserve">occurs </w:t>
      </w:r>
      <w:r w:rsidRPr="009250BE">
        <w:rPr>
          <w:rFonts w:ascii="Book Antiqua" w:hAnsi="Book Antiqua"/>
          <w:sz w:val="24"/>
          <w:szCs w:val="24"/>
        </w:rPr>
        <w:t>in 1 in 140 (</w:t>
      </w:r>
      <w:r w:rsidRPr="009250BE">
        <w:rPr>
          <w:rFonts w:ascii="Book Antiqua" w:hAnsi="Book Antiqua"/>
          <w:i/>
          <w:sz w:val="24"/>
          <w:szCs w:val="24"/>
        </w:rPr>
        <w:t>i.e.</w:t>
      </w:r>
      <w:r w:rsidR="00BB7FF1">
        <w:rPr>
          <w:rFonts w:ascii="Book Antiqua" w:hAnsi="Book Antiqua" w:hint="eastAsia"/>
          <w:i/>
          <w:sz w:val="24"/>
          <w:szCs w:val="24"/>
        </w:rPr>
        <w:t>,</w:t>
      </w:r>
      <w:r w:rsidR="00C71F4A" w:rsidRPr="009250BE">
        <w:rPr>
          <w:rFonts w:ascii="Book Antiqua" w:hAnsi="Book Antiqua"/>
          <w:sz w:val="24"/>
          <w:szCs w:val="24"/>
        </w:rPr>
        <w:t xml:space="preserve"> over 2000</w:t>
      </w:r>
      <w:r w:rsidRPr="009250BE">
        <w:rPr>
          <w:rFonts w:ascii="Book Antiqua" w:hAnsi="Book Antiqua"/>
          <w:sz w:val="24"/>
          <w:szCs w:val="24"/>
        </w:rPr>
        <w:t>000) individuals in the United States</w:t>
      </w:r>
      <w:r w:rsidR="00C71F4A" w:rsidRPr="009250BE">
        <w:rPr>
          <w:rFonts w:ascii="Book Antiqua" w:hAnsi="Book Antiqua"/>
          <w:sz w:val="24"/>
          <w:szCs w:val="24"/>
          <w:vertAlign w:val="superscript"/>
        </w:rPr>
        <w:t>[</w:t>
      </w:r>
      <w:r w:rsidR="00252AAE" w:rsidRPr="009250BE">
        <w:rPr>
          <w:rFonts w:ascii="Book Antiqua" w:hAnsi="Book Antiqua"/>
          <w:noProof/>
          <w:sz w:val="24"/>
          <w:szCs w:val="24"/>
          <w:vertAlign w:val="superscript"/>
        </w:rPr>
        <w:t>1,</w:t>
      </w:r>
      <w:r w:rsidR="007D3EB4" w:rsidRPr="009250BE">
        <w:rPr>
          <w:rFonts w:ascii="Book Antiqua" w:hAnsi="Book Antiqua"/>
          <w:noProof/>
          <w:sz w:val="24"/>
          <w:szCs w:val="24"/>
          <w:vertAlign w:val="superscript"/>
        </w:rPr>
        <w:t>4</w:t>
      </w:r>
      <w:r w:rsidR="00C71F4A" w:rsidRPr="009250BE">
        <w:rPr>
          <w:rFonts w:ascii="Book Antiqua" w:hAnsi="Book Antiqua"/>
          <w:sz w:val="24"/>
          <w:szCs w:val="24"/>
          <w:vertAlign w:val="superscript"/>
        </w:rPr>
        <w:t>]</w:t>
      </w:r>
      <w:r w:rsidRPr="009250BE">
        <w:rPr>
          <w:rFonts w:ascii="Book Antiqua" w:hAnsi="Book Antiqua"/>
          <w:sz w:val="24"/>
          <w:szCs w:val="24"/>
        </w:rPr>
        <w:t xml:space="preserve"> and is associated with thousands of dollars per person-year in increased direct medical costs compa</w:t>
      </w:r>
      <w:r w:rsidR="00C71F4A" w:rsidRPr="009250BE">
        <w:rPr>
          <w:rFonts w:ascii="Book Antiqua" w:hAnsi="Book Antiqua"/>
          <w:sz w:val="24"/>
          <w:szCs w:val="24"/>
        </w:rPr>
        <w:t xml:space="preserve">red to the general population. </w:t>
      </w:r>
      <w:r w:rsidRPr="009250BE">
        <w:rPr>
          <w:rFonts w:ascii="Book Antiqua" w:hAnsi="Book Antiqua"/>
          <w:sz w:val="24"/>
          <w:szCs w:val="24"/>
        </w:rPr>
        <w:t>It is not an overstatement, therefore, that these disorders, taken together, embody a major gastroenterological (GI) and public health burden.</w:t>
      </w:r>
    </w:p>
    <w:p w:rsidR="009E5AAF" w:rsidRPr="009250BE" w:rsidRDefault="009E5AAF" w:rsidP="00252AAE">
      <w:pPr>
        <w:autoSpaceDE w:val="0"/>
        <w:spacing w:after="0" w:line="360" w:lineRule="auto"/>
        <w:ind w:firstLineChars="100" w:firstLine="240"/>
        <w:jc w:val="both"/>
        <w:rPr>
          <w:rFonts w:ascii="Book Antiqua" w:hAnsi="Book Antiqua"/>
          <w:sz w:val="24"/>
          <w:szCs w:val="24"/>
        </w:rPr>
      </w:pPr>
      <w:r w:rsidRPr="009250BE">
        <w:rPr>
          <w:rFonts w:ascii="Book Antiqua" w:hAnsi="Book Antiqua"/>
          <w:sz w:val="24"/>
          <w:szCs w:val="24"/>
        </w:rPr>
        <w:t>Esophagogastroduodenoscopy (EGD) with evaluation of the duodenal mucosa is indicated for suspected and known</w:t>
      </w:r>
      <w:r w:rsidR="00A81FB6" w:rsidRPr="009250BE">
        <w:rPr>
          <w:rFonts w:ascii="Book Antiqua" w:hAnsi="Book Antiqua"/>
          <w:sz w:val="24"/>
          <w:szCs w:val="24"/>
        </w:rPr>
        <w:t xml:space="preserve"> </w:t>
      </w:r>
      <w:r w:rsidR="00CC4D23" w:rsidRPr="009250BE">
        <w:rPr>
          <w:rFonts w:ascii="Book Antiqua" w:hAnsi="Book Antiqua"/>
          <w:sz w:val="24"/>
          <w:szCs w:val="24"/>
        </w:rPr>
        <w:t>celiac</w:t>
      </w:r>
      <w:r w:rsidRPr="009250BE">
        <w:rPr>
          <w:rFonts w:ascii="Book Antiqua" w:hAnsi="Book Antiqua"/>
          <w:sz w:val="24"/>
          <w:szCs w:val="24"/>
        </w:rPr>
        <w:t xml:space="preserve"> disease as well as other inflammatory and malabsorp</w:t>
      </w:r>
      <w:r w:rsidR="00252AAE" w:rsidRPr="009250BE">
        <w:rPr>
          <w:rFonts w:ascii="Book Antiqua" w:hAnsi="Book Antiqua"/>
          <w:sz w:val="24"/>
          <w:szCs w:val="24"/>
        </w:rPr>
        <w:t>tive digestive tract disorders.</w:t>
      </w:r>
      <w:r w:rsidRPr="009250BE">
        <w:rPr>
          <w:rFonts w:ascii="Book Antiqua" w:hAnsi="Book Antiqua"/>
          <w:sz w:val="24"/>
          <w:szCs w:val="24"/>
        </w:rPr>
        <w:t xml:space="preserve"> While endoscopic inspection of the duodenal mucosa during EGD is expedient, white light </w:t>
      </w:r>
      <w:r w:rsidR="00522B33" w:rsidRPr="009250BE">
        <w:rPr>
          <w:rFonts w:ascii="Book Antiqua" w:hAnsi="Book Antiqua"/>
          <w:sz w:val="24"/>
          <w:szCs w:val="24"/>
        </w:rPr>
        <w:t xml:space="preserve">endoscopy (WLE) </w:t>
      </w:r>
      <w:r w:rsidRPr="009250BE">
        <w:rPr>
          <w:rFonts w:ascii="Book Antiqua" w:hAnsi="Book Antiqua"/>
          <w:sz w:val="24"/>
          <w:szCs w:val="24"/>
        </w:rPr>
        <w:t xml:space="preserve">is not considered </w:t>
      </w:r>
      <w:r w:rsidR="0025487A" w:rsidRPr="009250BE">
        <w:rPr>
          <w:rFonts w:ascii="Book Antiqua" w:hAnsi="Book Antiqua"/>
          <w:sz w:val="24"/>
          <w:szCs w:val="24"/>
        </w:rPr>
        <w:t xml:space="preserve">(and has been established to not be) </w:t>
      </w:r>
      <w:r w:rsidRPr="009250BE">
        <w:rPr>
          <w:rFonts w:ascii="Book Antiqua" w:hAnsi="Book Antiqua"/>
          <w:sz w:val="24"/>
          <w:szCs w:val="24"/>
        </w:rPr>
        <w:t xml:space="preserve">sufficiently sensitive to confidently rule out certain mucosal abnormalities, and in particular, those involving duodenal </w:t>
      </w:r>
      <w:r w:rsidR="00D665CB" w:rsidRPr="009250BE">
        <w:rPr>
          <w:rFonts w:ascii="Book Antiqua" w:hAnsi="Book Antiqua"/>
          <w:sz w:val="24"/>
          <w:szCs w:val="24"/>
        </w:rPr>
        <w:t>vill</w:t>
      </w:r>
      <w:r w:rsidR="00926FEF" w:rsidRPr="009250BE">
        <w:rPr>
          <w:rFonts w:ascii="Book Antiqua" w:hAnsi="Book Antiqua"/>
          <w:sz w:val="24"/>
          <w:szCs w:val="24"/>
        </w:rPr>
        <w:t>o</w:t>
      </w:r>
      <w:r w:rsidR="00D665CB" w:rsidRPr="009250BE">
        <w:rPr>
          <w:rFonts w:ascii="Book Antiqua" w:hAnsi="Book Antiqua"/>
          <w:sz w:val="24"/>
          <w:szCs w:val="24"/>
        </w:rPr>
        <w:t>us</w:t>
      </w:r>
      <w:r w:rsidRPr="009250BE">
        <w:rPr>
          <w:rFonts w:ascii="Book Antiqua" w:hAnsi="Book Antiqua"/>
          <w:sz w:val="24"/>
          <w:szCs w:val="24"/>
        </w:rPr>
        <w:t xml:space="preserve"> morphology</w:t>
      </w:r>
      <w:r w:rsidR="00C71F4A" w:rsidRPr="009250BE">
        <w:rPr>
          <w:rFonts w:ascii="Book Antiqua" w:hAnsi="Book Antiqua"/>
          <w:sz w:val="24"/>
          <w:szCs w:val="24"/>
          <w:vertAlign w:val="superscript"/>
        </w:rPr>
        <w:t>[</w:t>
      </w:r>
      <w:r w:rsidR="00C71F4A" w:rsidRPr="009250BE">
        <w:rPr>
          <w:rFonts w:ascii="Book Antiqua" w:hAnsi="Book Antiqua"/>
          <w:noProof/>
          <w:sz w:val="24"/>
          <w:szCs w:val="24"/>
          <w:vertAlign w:val="superscript"/>
        </w:rPr>
        <w:t>6</w:t>
      </w:r>
      <w:r w:rsidR="00C71F4A" w:rsidRPr="009250BE">
        <w:rPr>
          <w:rFonts w:ascii="Book Antiqua" w:hAnsi="Book Antiqua"/>
          <w:sz w:val="24"/>
          <w:szCs w:val="24"/>
          <w:vertAlign w:val="superscript"/>
        </w:rPr>
        <w:t>]</w:t>
      </w:r>
      <w:r w:rsidRPr="009250BE">
        <w:rPr>
          <w:rFonts w:ascii="Book Antiqua" w:hAnsi="Book Antiqua"/>
          <w:sz w:val="24"/>
          <w:szCs w:val="24"/>
        </w:rPr>
        <w:t>.</w:t>
      </w:r>
      <w:r w:rsidR="00C71F4A" w:rsidRPr="009250BE">
        <w:rPr>
          <w:rFonts w:ascii="Book Antiqua" w:hAnsi="Book Antiqua"/>
          <w:sz w:val="24"/>
          <w:szCs w:val="24"/>
        </w:rPr>
        <w:t xml:space="preserve"> </w:t>
      </w:r>
      <w:r w:rsidRPr="009250BE">
        <w:rPr>
          <w:rFonts w:ascii="Book Antiqua" w:hAnsi="Book Antiqua"/>
          <w:sz w:val="24"/>
          <w:szCs w:val="24"/>
        </w:rPr>
        <w:t>As a result, biopsies of the duodenal mucosa are required for histopathological evaluation; although obtaining and microscopically evaluating duodenal mucosal</w:t>
      </w:r>
      <w:r w:rsidR="00A81FB6" w:rsidRPr="009250BE">
        <w:rPr>
          <w:rFonts w:ascii="Book Antiqua" w:hAnsi="Book Antiqua"/>
          <w:sz w:val="24"/>
          <w:szCs w:val="24"/>
        </w:rPr>
        <w:t xml:space="preserve"> biopsies is</w:t>
      </w:r>
      <w:r w:rsidRPr="009250BE">
        <w:rPr>
          <w:rFonts w:ascii="Book Antiqua" w:hAnsi="Book Antiqua"/>
          <w:sz w:val="24"/>
          <w:szCs w:val="24"/>
        </w:rPr>
        <w:t xml:space="preserve"> considered the gold standard, </w:t>
      </w:r>
      <w:r w:rsidR="00A81FB6" w:rsidRPr="009250BE">
        <w:rPr>
          <w:rFonts w:ascii="Book Antiqua" w:hAnsi="Book Antiqua"/>
          <w:sz w:val="24"/>
          <w:szCs w:val="24"/>
        </w:rPr>
        <w:t>it is a</w:t>
      </w:r>
      <w:r w:rsidRPr="009250BE">
        <w:rPr>
          <w:rFonts w:ascii="Book Antiqua" w:hAnsi="Book Antiqua"/>
          <w:sz w:val="24"/>
          <w:szCs w:val="24"/>
        </w:rPr>
        <w:t xml:space="preserve"> time- and resource-intensive approach</w:t>
      </w:r>
      <w:r w:rsidR="00C71F4A" w:rsidRPr="009250BE">
        <w:rPr>
          <w:rFonts w:ascii="Book Antiqua" w:hAnsi="Book Antiqua"/>
          <w:sz w:val="24"/>
          <w:szCs w:val="24"/>
          <w:vertAlign w:val="superscript"/>
        </w:rPr>
        <w:t>[</w:t>
      </w:r>
      <w:r w:rsidR="00C71F4A" w:rsidRPr="009250BE">
        <w:rPr>
          <w:rFonts w:ascii="Book Antiqua" w:hAnsi="Book Antiqua"/>
          <w:noProof/>
          <w:sz w:val="24"/>
          <w:szCs w:val="24"/>
          <w:vertAlign w:val="superscript"/>
        </w:rPr>
        <w:t>7</w:t>
      </w:r>
      <w:r w:rsidR="00C71F4A" w:rsidRPr="009250BE">
        <w:rPr>
          <w:rFonts w:ascii="Book Antiqua" w:hAnsi="Book Antiqua"/>
          <w:sz w:val="24"/>
          <w:szCs w:val="24"/>
          <w:vertAlign w:val="superscript"/>
        </w:rPr>
        <w:t>]</w:t>
      </w:r>
      <w:r w:rsidRPr="009250BE">
        <w:rPr>
          <w:rFonts w:ascii="Book Antiqua" w:hAnsi="Book Antiqua"/>
          <w:sz w:val="24"/>
          <w:szCs w:val="24"/>
        </w:rPr>
        <w:t>.</w:t>
      </w:r>
      <w:r w:rsidR="00C71F4A" w:rsidRPr="009250BE">
        <w:rPr>
          <w:rFonts w:ascii="Book Antiqua" w:hAnsi="Book Antiqua"/>
          <w:sz w:val="24"/>
          <w:szCs w:val="24"/>
        </w:rPr>
        <w:t xml:space="preserve"> </w:t>
      </w:r>
      <w:r w:rsidRPr="009250BE">
        <w:rPr>
          <w:rFonts w:ascii="Book Antiqua" w:hAnsi="Book Antiqua"/>
          <w:sz w:val="24"/>
          <w:szCs w:val="24"/>
        </w:rPr>
        <w:t>Moreover, with anticipated healthcare reform (</w:t>
      </w:r>
      <w:r w:rsidRPr="009250BE">
        <w:rPr>
          <w:rFonts w:ascii="Book Antiqua" w:hAnsi="Book Antiqua"/>
          <w:i/>
          <w:sz w:val="24"/>
          <w:szCs w:val="24"/>
        </w:rPr>
        <w:t>e.g.</w:t>
      </w:r>
      <w:r w:rsidR="00BB7FF1">
        <w:rPr>
          <w:rFonts w:ascii="Book Antiqua" w:hAnsi="Book Antiqua" w:hint="eastAsia"/>
          <w:i/>
          <w:sz w:val="24"/>
          <w:szCs w:val="24"/>
        </w:rPr>
        <w:t>,</w:t>
      </w:r>
      <w:r w:rsidRPr="009250BE">
        <w:rPr>
          <w:rFonts w:ascii="Book Antiqua" w:hAnsi="Book Antiqua"/>
          <w:sz w:val="24"/>
          <w:szCs w:val="24"/>
        </w:rPr>
        <w:t xml:space="preserve"> bundled </w:t>
      </w:r>
      <w:r w:rsidR="006B33AD" w:rsidRPr="009250BE">
        <w:rPr>
          <w:rFonts w:ascii="Book Antiqua" w:hAnsi="Book Antiqua"/>
          <w:sz w:val="24"/>
          <w:szCs w:val="24"/>
        </w:rPr>
        <w:t>payment</w:t>
      </w:r>
      <w:r w:rsidRPr="009250BE">
        <w:rPr>
          <w:rFonts w:ascii="Book Antiqua" w:hAnsi="Book Antiqua"/>
          <w:sz w:val="24"/>
          <w:szCs w:val="24"/>
        </w:rPr>
        <w:t xml:space="preserve">), it is likely that histopathology costs will </w:t>
      </w:r>
      <w:r w:rsidR="00D24828" w:rsidRPr="009250BE">
        <w:rPr>
          <w:rFonts w:ascii="Book Antiqua" w:hAnsi="Book Antiqua"/>
          <w:sz w:val="24"/>
          <w:szCs w:val="24"/>
        </w:rPr>
        <w:t xml:space="preserve">ultimately </w:t>
      </w:r>
      <w:r w:rsidRPr="009250BE">
        <w:rPr>
          <w:rFonts w:ascii="Book Antiqua" w:hAnsi="Book Antiqua"/>
          <w:sz w:val="24"/>
          <w:szCs w:val="24"/>
        </w:rPr>
        <w:t>be ded</w:t>
      </w:r>
      <w:r w:rsidR="00C71F4A" w:rsidRPr="009250BE">
        <w:rPr>
          <w:rFonts w:ascii="Book Antiqua" w:hAnsi="Book Antiqua"/>
          <w:sz w:val="24"/>
          <w:szCs w:val="24"/>
        </w:rPr>
        <w:t xml:space="preserve">ucted from EGD reimbursements. </w:t>
      </w:r>
      <w:r w:rsidRPr="009250BE">
        <w:rPr>
          <w:rFonts w:ascii="Book Antiqua" w:hAnsi="Book Antiqua"/>
          <w:sz w:val="24"/>
          <w:szCs w:val="24"/>
        </w:rPr>
        <w:t>This is a problematic prospect considering that a large proportion of duodenal biopsies are histopathologically normal</w:t>
      </w:r>
      <w:r w:rsidR="00C71F4A" w:rsidRPr="009250BE">
        <w:rPr>
          <w:rFonts w:ascii="Book Antiqua" w:hAnsi="Book Antiqua"/>
          <w:sz w:val="24"/>
          <w:szCs w:val="24"/>
          <w:vertAlign w:val="superscript"/>
        </w:rPr>
        <w:t>[</w:t>
      </w:r>
      <w:r w:rsidR="00C71F4A" w:rsidRPr="009250BE">
        <w:rPr>
          <w:rFonts w:ascii="Book Antiqua" w:hAnsi="Book Antiqua"/>
          <w:noProof/>
          <w:sz w:val="24"/>
          <w:szCs w:val="24"/>
          <w:vertAlign w:val="superscript"/>
        </w:rPr>
        <w:t>7,8</w:t>
      </w:r>
      <w:r w:rsidR="00C71F4A" w:rsidRPr="009250BE">
        <w:rPr>
          <w:rFonts w:ascii="Book Antiqua" w:hAnsi="Book Antiqua"/>
          <w:sz w:val="24"/>
          <w:szCs w:val="24"/>
          <w:vertAlign w:val="superscript"/>
        </w:rPr>
        <w:t>]</w:t>
      </w:r>
      <w:r w:rsidRPr="009250BE">
        <w:rPr>
          <w:rFonts w:ascii="Book Antiqua" w:hAnsi="Book Antiqua"/>
          <w:sz w:val="24"/>
          <w:szCs w:val="24"/>
        </w:rPr>
        <w:t>.</w:t>
      </w:r>
      <w:r w:rsidR="00C71F4A" w:rsidRPr="009250BE">
        <w:rPr>
          <w:rFonts w:ascii="Book Antiqua" w:hAnsi="Book Antiqua"/>
          <w:sz w:val="24"/>
          <w:szCs w:val="24"/>
        </w:rPr>
        <w:t xml:space="preserve"> </w:t>
      </w:r>
      <w:r w:rsidRPr="009250BE">
        <w:rPr>
          <w:rFonts w:ascii="Book Antiqua" w:hAnsi="Book Antiqua"/>
          <w:sz w:val="24"/>
          <w:szCs w:val="24"/>
        </w:rPr>
        <w:t>Therefore, methods to avoid unnecessa</w:t>
      </w:r>
      <w:r w:rsidR="00A81FB6" w:rsidRPr="009250BE">
        <w:rPr>
          <w:rFonts w:ascii="Book Antiqua" w:hAnsi="Book Antiqua"/>
          <w:sz w:val="24"/>
          <w:szCs w:val="24"/>
        </w:rPr>
        <w:t xml:space="preserve">ry biopsies would be timely and </w:t>
      </w:r>
      <w:r w:rsidRPr="009250BE">
        <w:rPr>
          <w:rFonts w:ascii="Book Antiqua" w:hAnsi="Book Antiqua"/>
          <w:sz w:val="24"/>
          <w:szCs w:val="24"/>
        </w:rPr>
        <w:t>clinically useful.</w:t>
      </w:r>
    </w:p>
    <w:p w:rsidR="009E5AAF" w:rsidRPr="009250BE" w:rsidRDefault="009E5AAF" w:rsidP="00252AAE">
      <w:pPr>
        <w:autoSpaceDE w:val="0"/>
        <w:spacing w:after="0" w:line="360" w:lineRule="auto"/>
        <w:ind w:firstLineChars="100" w:firstLine="240"/>
        <w:jc w:val="both"/>
        <w:rPr>
          <w:rFonts w:ascii="Book Antiqua" w:hAnsi="Book Antiqua"/>
          <w:sz w:val="24"/>
          <w:szCs w:val="24"/>
        </w:rPr>
      </w:pPr>
      <w:r w:rsidRPr="009250BE">
        <w:rPr>
          <w:rFonts w:ascii="Book Antiqua" w:hAnsi="Book Antiqua"/>
          <w:sz w:val="24"/>
          <w:szCs w:val="24"/>
        </w:rPr>
        <w:t xml:space="preserve">Narrow band imaging (NBI) is an ancillary endoscopic imaging modality which offers an enhanced capability to </w:t>
      </w:r>
      <w:r w:rsidRPr="009250BE">
        <w:rPr>
          <w:rFonts w:ascii="Book Antiqua" w:hAnsi="Book Antiqua"/>
          <w:color w:val="000000"/>
          <w:sz w:val="24"/>
          <w:szCs w:val="24"/>
        </w:rPr>
        <w:t>delineate mucosal surf</w:t>
      </w:r>
      <w:r w:rsidR="00A81FB6" w:rsidRPr="009250BE">
        <w:rPr>
          <w:rFonts w:ascii="Book Antiqua" w:hAnsi="Book Antiqua"/>
          <w:color w:val="000000"/>
          <w:sz w:val="24"/>
          <w:szCs w:val="24"/>
        </w:rPr>
        <w:t>aces and underlying vasculature and is</w:t>
      </w:r>
      <w:r w:rsidRPr="009250BE">
        <w:rPr>
          <w:rFonts w:ascii="Book Antiqua" w:hAnsi="Book Antiqua"/>
          <w:color w:val="000000"/>
          <w:sz w:val="24"/>
          <w:szCs w:val="24"/>
        </w:rPr>
        <w:t xml:space="preserve"> readily available on </w:t>
      </w:r>
      <w:r w:rsidR="00A81FB6" w:rsidRPr="009250BE">
        <w:rPr>
          <w:rFonts w:ascii="Book Antiqua" w:hAnsi="Book Antiqua"/>
          <w:color w:val="000000"/>
          <w:sz w:val="24"/>
          <w:szCs w:val="24"/>
        </w:rPr>
        <w:t>contemporary endoscopes</w:t>
      </w:r>
      <w:r w:rsidR="00C71F4A" w:rsidRPr="009250BE">
        <w:rPr>
          <w:rFonts w:ascii="Book Antiqua" w:hAnsi="Book Antiqua"/>
          <w:color w:val="000000"/>
          <w:sz w:val="24"/>
          <w:szCs w:val="24"/>
          <w:vertAlign w:val="superscript"/>
        </w:rPr>
        <w:t>[</w:t>
      </w:r>
      <w:r w:rsidR="00C71F4A" w:rsidRPr="009250BE">
        <w:rPr>
          <w:rFonts w:ascii="Book Antiqua" w:hAnsi="Book Antiqua"/>
          <w:noProof/>
          <w:color w:val="000000"/>
          <w:sz w:val="24"/>
          <w:szCs w:val="24"/>
          <w:vertAlign w:val="superscript"/>
        </w:rPr>
        <w:t>9</w:t>
      </w:r>
      <w:r w:rsidR="00C71F4A" w:rsidRPr="009250BE">
        <w:rPr>
          <w:rFonts w:ascii="Book Antiqua" w:hAnsi="Book Antiqua"/>
          <w:color w:val="000000"/>
          <w:sz w:val="24"/>
          <w:szCs w:val="24"/>
          <w:vertAlign w:val="superscript"/>
        </w:rPr>
        <w:t>]</w:t>
      </w:r>
      <w:r w:rsidR="00292F71" w:rsidRPr="009250BE">
        <w:rPr>
          <w:rFonts w:ascii="Book Antiqua" w:hAnsi="Book Antiqua"/>
          <w:color w:val="000000"/>
          <w:sz w:val="24"/>
          <w:szCs w:val="24"/>
        </w:rPr>
        <w:t>.</w:t>
      </w:r>
      <w:r w:rsidRPr="009250BE">
        <w:rPr>
          <w:rFonts w:ascii="Book Antiqua" w:hAnsi="Book Antiqua"/>
          <w:sz w:val="24"/>
          <w:szCs w:val="24"/>
        </w:rPr>
        <w:t xml:space="preserve"> Fundamentally underpinning this capability is the principle that depth of light penetration depends on wavelength, </w:t>
      </w:r>
      <w:r w:rsidRPr="009250BE">
        <w:rPr>
          <w:rFonts w:ascii="Book Antiqua" w:hAnsi="Book Antiqua"/>
          <w:i/>
          <w:sz w:val="24"/>
          <w:szCs w:val="24"/>
        </w:rPr>
        <w:t>i.e.</w:t>
      </w:r>
      <w:r w:rsidR="00BB7FF1">
        <w:rPr>
          <w:rFonts w:ascii="Book Antiqua" w:hAnsi="Book Antiqua" w:hint="eastAsia"/>
          <w:i/>
          <w:sz w:val="24"/>
          <w:szCs w:val="24"/>
        </w:rPr>
        <w:t>,</w:t>
      </w:r>
      <w:r w:rsidRPr="009250BE">
        <w:rPr>
          <w:rFonts w:ascii="Book Antiqua" w:hAnsi="Book Antiqua"/>
          <w:sz w:val="24"/>
          <w:szCs w:val="24"/>
        </w:rPr>
        <w:t xml:space="preserve"> the longer the wavelength of light, the </w:t>
      </w:r>
      <w:r w:rsidR="005223A6" w:rsidRPr="009250BE">
        <w:rPr>
          <w:rFonts w:ascii="Book Antiqua" w:hAnsi="Book Antiqua"/>
          <w:sz w:val="24"/>
          <w:szCs w:val="24"/>
        </w:rPr>
        <w:t>deeper the penetration</w:t>
      </w:r>
      <w:r w:rsidR="00C71F4A" w:rsidRPr="009250BE">
        <w:rPr>
          <w:rFonts w:ascii="Book Antiqua" w:hAnsi="Book Antiqua"/>
          <w:sz w:val="24"/>
          <w:szCs w:val="24"/>
          <w:vertAlign w:val="superscript"/>
        </w:rPr>
        <w:t>[</w:t>
      </w:r>
      <w:r w:rsidR="00C71F4A" w:rsidRPr="009250BE">
        <w:rPr>
          <w:rFonts w:ascii="Book Antiqua" w:hAnsi="Book Antiqua"/>
          <w:noProof/>
          <w:sz w:val="24"/>
          <w:szCs w:val="24"/>
          <w:vertAlign w:val="superscript"/>
        </w:rPr>
        <w:t>10</w:t>
      </w:r>
      <w:r w:rsidR="00C71F4A" w:rsidRPr="009250BE">
        <w:rPr>
          <w:rFonts w:ascii="Book Antiqua" w:hAnsi="Book Antiqua"/>
          <w:sz w:val="24"/>
          <w:szCs w:val="24"/>
          <w:vertAlign w:val="superscript"/>
        </w:rPr>
        <w:t>]</w:t>
      </w:r>
      <w:r w:rsidR="005223A6" w:rsidRPr="009250BE">
        <w:rPr>
          <w:rFonts w:ascii="Book Antiqua" w:hAnsi="Book Antiqua"/>
          <w:sz w:val="24"/>
          <w:szCs w:val="24"/>
        </w:rPr>
        <w:t>.</w:t>
      </w:r>
      <w:r w:rsidR="00C71F4A" w:rsidRPr="009250BE">
        <w:rPr>
          <w:rFonts w:ascii="Book Antiqua" w:hAnsi="Book Antiqua"/>
          <w:sz w:val="24"/>
          <w:szCs w:val="24"/>
        </w:rPr>
        <w:t xml:space="preserve"> </w:t>
      </w:r>
      <w:r w:rsidRPr="009250BE">
        <w:rPr>
          <w:rFonts w:ascii="Book Antiqua" w:hAnsi="Book Antiqua"/>
          <w:sz w:val="24"/>
          <w:szCs w:val="24"/>
        </w:rPr>
        <w:t xml:space="preserve">NBI technology </w:t>
      </w:r>
      <w:r w:rsidR="00522B33" w:rsidRPr="009250BE">
        <w:rPr>
          <w:rFonts w:ascii="Book Antiqua" w:hAnsi="Book Antiqua"/>
          <w:sz w:val="24"/>
          <w:szCs w:val="24"/>
        </w:rPr>
        <w:t>filters</w:t>
      </w:r>
      <w:r w:rsidRPr="009250BE">
        <w:rPr>
          <w:rFonts w:ascii="Book Antiqua" w:hAnsi="Book Antiqua"/>
          <w:sz w:val="24"/>
          <w:szCs w:val="24"/>
        </w:rPr>
        <w:t xml:space="preserve"> </w:t>
      </w:r>
      <w:r w:rsidR="00522B33" w:rsidRPr="009250BE">
        <w:rPr>
          <w:rFonts w:ascii="Book Antiqua" w:hAnsi="Book Antiqua"/>
          <w:sz w:val="24"/>
          <w:szCs w:val="24"/>
        </w:rPr>
        <w:t xml:space="preserve">light </w:t>
      </w:r>
      <w:r w:rsidR="00522B33" w:rsidRPr="009250BE">
        <w:rPr>
          <w:rFonts w:ascii="Book Antiqua" w:hAnsi="Book Antiqua"/>
          <w:sz w:val="24"/>
          <w:szCs w:val="24"/>
        </w:rPr>
        <w:lastRenderedPageBreak/>
        <w:t>from the xenon source into</w:t>
      </w:r>
      <w:r w:rsidR="00BF7BCE" w:rsidRPr="009250BE">
        <w:rPr>
          <w:rFonts w:ascii="Book Antiqua" w:hAnsi="Book Antiqua"/>
          <w:sz w:val="24"/>
          <w:szCs w:val="24"/>
        </w:rPr>
        <w:t xml:space="preserve"> green and blue components. </w:t>
      </w:r>
      <w:r w:rsidRPr="009250BE">
        <w:rPr>
          <w:rFonts w:ascii="Book Antiqua" w:hAnsi="Book Antiqua"/>
          <w:sz w:val="24"/>
          <w:szCs w:val="24"/>
        </w:rPr>
        <w:t>Upon illumination of the mucosa, blue light penetrat</w:t>
      </w:r>
      <w:r w:rsidR="00CA361C" w:rsidRPr="009250BE">
        <w:rPr>
          <w:rFonts w:ascii="Book Antiqua" w:hAnsi="Book Antiqua"/>
          <w:sz w:val="24"/>
          <w:szCs w:val="24"/>
        </w:rPr>
        <w:t xml:space="preserve">es only superficially, whereas green </w:t>
      </w:r>
      <w:r w:rsidRPr="009250BE">
        <w:rPr>
          <w:rFonts w:ascii="Book Antiqua" w:hAnsi="Book Antiqua"/>
          <w:sz w:val="24"/>
          <w:szCs w:val="24"/>
        </w:rPr>
        <w:t xml:space="preserve">light penetrates into deeper </w:t>
      </w:r>
      <w:r w:rsidR="00522B33" w:rsidRPr="009250BE">
        <w:rPr>
          <w:rFonts w:ascii="Book Antiqua" w:hAnsi="Book Antiqua"/>
          <w:sz w:val="24"/>
          <w:szCs w:val="24"/>
        </w:rPr>
        <w:t xml:space="preserve">mucosal </w:t>
      </w:r>
      <w:r w:rsidR="00BF7BCE" w:rsidRPr="009250BE">
        <w:rPr>
          <w:rFonts w:ascii="Book Antiqua" w:hAnsi="Book Antiqua"/>
          <w:sz w:val="24"/>
          <w:szCs w:val="24"/>
        </w:rPr>
        <w:t xml:space="preserve">layers. </w:t>
      </w:r>
      <w:r w:rsidRPr="009250BE">
        <w:rPr>
          <w:rFonts w:ascii="Book Antiqua" w:hAnsi="Book Antiqua"/>
          <w:sz w:val="24"/>
          <w:szCs w:val="24"/>
        </w:rPr>
        <w:t xml:space="preserve">This separation of light permits better visualization and </w:t>
      </w:r>
      <w:r w:rsidR="00522B33" w:rsidRPr="009250BE">
        <w:rPr>
          <w:rFonts w:ascii="Book Antiqua" w:hAnsi="Book Antiqua"/>
          <w:sz w:val="24"/>
          <w:szCs w:val="24"/>
        </w:rPr>
        <w:t xml:space="preserve">more detailed </w:t>
      </w:r>
      <w:r w:rsidRPr="009250BE">
        <w:rPr>
          <w:rFonts w:ascii="Book Antiqua" w:hAnsi="Book Antiqua"/>
          <w:sz w:val="24"/>
          <w:szCs w:val="24"/>
        </w:rPr>
        <w:t xml:space="preserve">inspection of the mucosa with NBI as compared to </w:t>
      </w:r>
      <w:r w:rsidR="00522B33" w:rsidRPr="009250BE">
        <w:rPr>
          <w:rFonts w:ascii="Book Antiqua" w:hAnsi="Book Antiqua"/>
          <w:sz w:val="24"/>
          <w:szCs w:val="24"/>
        </w:rPr>
        <w:t xml:space="preserve">WLE </w:t>
      </w:r>
      <w:r w:rsidRPr="009250BE">
        <w:rPr>
          <w:rFonts w:ascii="Book Antiqua" w:hAnsi="Book Antiqua"/>
          <w:sz w:val="24"/>
          <w:szCs w:val="24"/>
        </w:rPr>
        <w:t>alone</w:t>
      </w:r>
      <w:r w:rsidR="00BF7BCE" w:rsidRPr="009250BE">
        <w:rPr>
          <w:rFonts w:ascii="Book Antiqua" w:hAnsi="Book Antiqua"/>
          <w:sz w:val="24"/>
          <w:szCs w:val="24"/>
          <w:vertAlign w:val="superscript"/>
        </w:rPr>
        <w:t>[</w:t>
      </w:r>
      <w:r w:rsidR="00BF7BCE" w:rsidRPr="009250BE">
        <w:rPr>
          <w:rFonts w:ascii="Book Antiqua" w:hAnsi="Book Antiqua"/>
          <w:noProof/>
          <w:sz w:val="24"/>
          <w:szCs w:val="24"/>
          <w:vertAlign w:val="superscript"/>
        </w:rPr>
        <w:t>9,11-13</w:t>
      </w:r>
      <w:r w:rsidR="00BF7BCE" w:rsidRPr="009250BE">
        <w:rPr>
          <w:rFonts w:ascii="Book Antiqua" w:hAnsi="Book Antiqua"/>
          <w:sz w:val="24"/>
          <w:szCs w:val="24"/>
          <w:vertAlign w:val="superscript"/>
        </w:rPr>
        <w:t>]</w:t>
      </w:r>
      <w:r w:rsidRPr="009250BE">
        <w:rPr>
          <w:rFonts w:ascii="Book Antiqua" w:hAnsi="Book Antiqua"/>
          <w:sz w:val="24"/>
          <w:szCs w:val="24"/>
        </w:rPr>
        <w:t>.</w:t>
      </w:r>
      <w:r w:rsidR="00BF7BCE" w:rsidRPr="009250BE">
        <w:rPr>
          <w:rFonts w:ascii="Book Antiqua" w:hAnsi="Book Antiqua"/>
          <w:sz w:val="24"/>
          <w:szCs w:val="24"/>
        </w:rPr>
        <w:t xml:space="preserve"> </w:t>
      </w:r>
      <w:r w:rsidRPr="009250BE">
        <w:rPr>
          <w:rFonts w:ascii="Book Antiqua" w:hAnsi="Book Antiqua"/>
          <w:sz w:val="24"/>
          <w:szCs w:val="24"/>
        </w:rPr>
        <w:t>NBI also offers advantages comp</w:t>
      </w:r>
      <w:r w:rsidR="00A81FB6" w:rsidRPr="009250BE">
        <w:rPr>
          <w:rFonts w:ascii="Book Antiqua" w:hAnsi="Book Antiqua"/>
          <w:sz w:val="24"/>
          <w:szCs w:val="24"/>
        </w:rPr>
        <w:t>ared to biopsy-based techniques</w:t>
      </w:r>
      <w:r w:rsidRPr="009250BE">
        <w:rPr>
          <w:rFonts w:ascii="Book Antiqua" w:hAnsi="Book Antiqua"/>
          <w:sz w:val="24"/>
          <w:szCs w:val="24"/>
        </w:rPr>
        <w:t xml:space="preserve"> in that it: </w:t>
      </w:r>
      <w:r w:rsidR="00BF7BCE" w:rsidRPr="009250BE">
        <w:rPr>
          <w:rFonts w:ascii="Book Antiqua" w:hAnsi="Book Antiqua"/>
          <w:sz w:val="24"/>
          <w:szCs w:val="24"/>
        </w:rPr>
        <w:t>(</w:t>
      </w:r>
      <w:r w:rsidRPr="009250BE">
        <w:rPr>
          <w:rFonts w:ascii="Book Antiqua" w:hAnsi="Book Antiqua"/>
          <w:sz w:val="24"/>
          <w:szCs w:val="24"/>
        </w:rPr>
        <w:t>1) is non-invasive (</w:t>
      </w:r>
      <w:r w:rsidRPr="009250BE">
        <w:rPr>
          <w:rFonts w:ascii="Book Antiqua" w:hAnsi="Book Antiqua"/>
          <w:i/>
          <w:sz w:val="24"/>
          <w:szCs w:val="24"/>
        </w:rPr>
        <w:t>i.e.</w:t>
      </w:r>
      <w:r w:rsidR="00BB7FF1">
        <w:rPr>
          <w:rFonts w:ascii="Book Antiqua" w:hAnsi="Book Antiqua" w:hint="eastAsia"/>
          <w:i/>
          <w:sz w:val="24"/>
          <w:szCs w:val="24"/>
        </w:rPr>
        <w:t>,</w:t>
      </w:r>
      <w:r w:rsidRPr="009250BE">
        <w:rPr>
          <w:rFonts w:ascii="Book Antiqua" w:hAnsi="Book Antiqua"/>
          <w:sz w:val="24"/>
          <w:szCs w:val="24"/>
        </w:rPr>
        <w:t xml:space="preserve"> does not add to the risks inherent to EGD); </w:t>
      </w:r>
      <w:r w:rsidR="00BF7BCE" w:rsidRPr="009250BE">
        <w:rPr>
          <w:rFonts w:ascii="Book Antiqua" w:hAnsi="Book Antiqua"/>
          <w:sz w:val="24"/>
          <w:szCs w:val="24"/>
        </w:rPr>
        <w:t>(</w:t>
      </w:r>
      <w:r w:rsidRPr="009250BE">
        <w:rPr>
          <w:rFonts w:ascii="Book Antiqua" w:hAnsi="Book Antiqua"/>
          <w:sz w:val="24"/>
          <w:szCs w:val="24"/>
        </w:rPr>
        <w:t xml:space="preserve">2) can be rapidly performed by the endoscopists and yield real-time results; </w:t>
      </w:r>
      <w:r w:rsidR="00BF7BCE" w:rsidRPr="009250BE">
        <w:rPr>
          <w:rFonts w:ascii="Book Antiqua" w:hAnsi="Book Antiqua"/>
          <w:sz w:val="24"/>
          <w:szCs w:val="24"/>
        </w:rPr>
        <w:t>(</w:t>
      </w:r>
      <w:r w:rsidRPr="009250BE">
        <w:rPr>
          <w:rFonts w:ascii="Book Antiqua" w:hAnsi="Book Antiqua"/>
          <w:sz w:val="24"/>
          <w:szCs w:val="24"/>
        </w:rPr>
        <w:t xml:space="preserve">3) does not involve histopathology charges; and </w:t>
      </w:r>
      <w:r w:rsidR="00BF7BCE" w:rsidRPr="009250BE">
        <w:rPr>
          <w:rFonts w:ascii="Book Antiqua" w:hAnsi="Book Antiqua"/>
          <w:sz w:val="24"/>
          <w:szCs w:val="24"/>
        </w:rPr>
        <w:t>(</w:t>
      </w:r>
      <w:r w:rsidRPr="009250BE">
        <w:rPr>
          <w:rFonts w:ascii="Book Antiqua" w:hAnsi="Book Antiqua"/>
          <w:sz w:val="24"/>
          <w:szCs w:val="24"/>
        </w:rPr>
        <w:t>4) allows for wide field inspection and thus may be</w:t>
      </w:r>
      <w:r w:rsidR="00BF7BCE" w:rsidRPr="009250BE">
        <w:rPr>
          <w:rFonts w:ascii="Book Antiqua" w:hAnsi="Book Antiqua"/>
          <w:sz w:val="24"/>
          <w:szCs w:val="24"/>
        </w:rPr>
        <w:t xml:space="preserve"> less prone to sampling error.</w:t>
      </w:r>
    </w:p>
    <w:p w:rsidR="009E5AAF" w:rsidRPr="009250BE" w:rsidRDefault="009E5AAF" w:rsidP="00252AAE">
      <w:pPr>
        <w:autoSpaceDE w:val="0"/>
        <w:spacing w:after="0" w:line="360" w:lineRule="auto"/>
        <w:ind w:firstLineChars="100" w:firstLine="240"/>
        <w:jc w:val="both"/>
        <w:rPr>
          <w:rFonts w:ascii="Book Antiqua" w:hAnsi="Book Antiqua"/>
          <w:sz w:val="24"/>
          <w:szCs w:val="24"/>
        </w:rPr>
      </w:pPr>
      <w:r w:rsidRPr="009250BE">
        <w:rPr>
          <w:rFonts w:ascii="Book Antiqua" w:hAnsi="Book Antiqua"/>
          <w:sz w:val="24"/>
          <w:szCs w:val="24"/>
        </w:rPr>
        <w:t xml:space="preserve">With these advantages in mind, and considering the aforementioned unmet clinical needs, we hypothesized that NBI would have high accuracy and clinical utility in the evaluation of duodenal </w:t>
      </w:r>
      <w:r w:rsidR="00D665CB" w:rsidRPr="009250BE">
        <w:rPr>
          <w:rFonts w:ascii="Book Antiqua" w:hAnsi="Book Antiqua"/>
          <w:sz w:val="24"/>
          <w:szCs w:val="24"/>
        </w:rPr>
        <w:t>vill</w:t>
      </w:r>
      <w:r w:rsidR="00926FEF" w:rsidRPr="009250BE">
        <w:rPr>
          <w:rFonts w:ascii="Book Antiqua" w:hAnsi="Book Antiqua"/>
          <w:sz w:val="24"/>
          <w:szCs w:val="24"/>
        </w:rPr>
        <w:t>o</w:t>
      </w:r>
      <w:r w:rsidR="00D665CB" w:rsidRPr="009250BE">
        <w:rPr>
          <w:rFonts w:ascii="Book Antiqua" w:hAnsi="Book Antiqua"/>
          <w:sz w:val="24"/>
          <w:szCs w:val="24"/>
        </w:rPr>
        <w:t>us</w:t>
      </w:r>
      <w:r w:rsidR="00BF7BCE" w:rsidRPr="009250BE">
        <w:rPr>
          <w:rFonts w:ascii="Book Antiqua" w:hAnsi="Book Antiqua"/>
          <w:sz w:val="24"/>
          <w:szCs w:val="24"/>
        </w:rPr>
        <w:t xml:space="preserve"> morphology. </w:t>
      </w:r>
      <w:r w:rsidRPr="009250BE">
        <w:rPr>
          <w:rFonts w:ascii="Book Antiqua" w:hAnsi="Book Antiqua"/>
          <w:sz w:val="24"/>
          <w:szCs w:val="24"/>
        </w:rPr>
        <w:t>Here, we prospectively and comprehensively examined the performance characteristics of NBI among patients referred for EGD with duodenal mucosal biopsies.</w:t>
      </w:r>
    </w:p>
    <w:p w:rsidR="009E5AAF" w:rsidRPr="009250BE" w:rsidRDefault="009E5AAF" w:rsidP="00252AAE">
      <w:pPr>
        <w:autoSpaceDE w:val="0"/>
        <w:spacing w:after="0" w:line="360" w:lineRule="auto"/>
        <w:jc w:val="both"/>
        <w:rPr>
          <w:rFonts w:ascii="Book Antiqua" w:hAnsi="Book Antiqua"/>
          <w:sz w:val="24"/>
          <w:szCs w:val="24"/>
        </w:rPr>
      </w:pPr>
    </w:p>
    <w:p w:rsidR="009E5AAF" w:rsidRPr="009250BE" w:rsidRDefault="00FB69F7" w:rsidP="00252AAE">
      <w:pPr>
        <w:autoSpaceDE w:val="0"/>
        <w:spacing w:after="0" w:line="360" w:lineRule="auto"/>
        <w:jc w:val="both"/>
        <w:rPr>
          <w:rFonts w:ascii="Book Antiqua" w:hAnsi="Book Antiqua"/>
          <w:sz w:val="24"/>
          <w:szCs w:val="24"/>
        </w:rPr>
      </w:pPr>
      <w:r w:rsidRPr="009250BE">
        <w:rPr>
          <w:rFonts w:ascii="Book Antiqua" w:hAnsi="Book Antiqua"/>
          <w:b/>
          <w:bCs/>
          <w:sz w:val="24"/>
          <w:szCs w:val="24"/>
        </w:rPr>
        <w:t xml:space="preserve">MATERIALS AND </w:t>
      </w:r>
      <w:r w:rsidR="009E5AAF" w:rsidRPr="009250BE">
        <w:rPr>
          <w:rFonts w:ascii="Book Antiqua" w:hAnsi="Book Antiqua"/>
          <w:b/>
          <w:bCs/>
          <w:sz w:val="24"/>
          <w:szCs w:val="24"/>
        </w:rPr>
        <w:t>METHODS</w:t>
      </w:r>
    </w:p>
    <w:p w:rsidR="009E5AAF" w:rsidRPr="009250BE" w:rsidRDefault="009E5AAF" w:rsidP="00252AAE">
      <w:pPr>
        <w:autoSpaceDE w:val="0"/>
        <w:spacing w:after="0" w:line="360" w:lineRule="auto"/>
        <w:jc w:val="both"/>
        <w:rPr>
          <w:rFonts w:ascii="Book Antiqua" w:hAnsi="Book Antiqua"/>
          <w:sz w:val="24"/>
          <w:szCs w:val="24"/>
        </w:rPr>
      </w:pPr>
      <w:r w:rsidRPr="009250BE">
        <w:rPr>
          <w:rFonts w:ascii="Book Antiqua" w:hAnsi="Book Antiqua"/>
          <w:sz w:val="24"/>
          <w:szCs w:val="24"/>
        </w:rPr>
        <w:t>This study was approved by the Mayo Clinic Institutional Review Board</w:t>
      </w:r>
      <w:r w:rsidR="001F53AA" w:rsidRPr="009250BE">
        <w:rPr>
          <w:rFonts w:ascii="Book Antiqua" w:hAnsi="Book Antiqua"/>
          <w:sz w:val="24"/>
          <w:szCs w:val="24"/>
        </w:rPr>
        <w:t xml:space="preserve"> (IRB# 13-005715)</w:t>
      </w:r>
      <w:r w:rsidRPr="009250BE">
        <w:rPr>
          <w:rFonts w:ascii="Book Antiqua" w:hAnsi="Book Antiqua"/>
          <w:sz w:val="24"/>
          <w:szCs w:val="24"/>
        </w:rPr>
        <w:t>.</w:t>
      </w:r>
    </w:p>
    <w:p w:rsidR="009E5AAF" w:rsidRPr="009250BE" w:rsidRDefault="009E5AAF" w:rsidP="00252AAE">
      <w:pPr>
        <w:autoSpaceDE w:val="0"/>
        <w:spacing w:after="0" w:line="360" w:lineRule="auto"/>
        <w:jc w:val="both"/>
        <w:rPr>
          <w:rFonts w:ascii="Book Antiqua" w:hAnsi="Book Antiqua"/>
          <w:sz w:val="24"/>
          <w:szCs w:val="24"/>
        </w:rPr>
      </w:pPr>
    </w:p>
    <w:p w:rsidR="009E5AAF" w:rsidRPr="009250BE" w:rsidRDefault="009E5AAF" w:rsidP="00252AAE">
      <w:pPr>
        <w:autoSpaceDE w:val="0"/>
        <w:spacing w:after="0" w:line="360" w:lineRule="auto"/>
        <w:jc w:val="both"/>
        <w:rPr>
          <w:rFonts w:ascii="Book Antiqua" w:hAnsi="Book Antiqua"/>
          <w:i/>
          <w:sz w:val="24"/>
          <w:szCs w:val="24"/>
        </w:rPr>
      </w:pPr>
      <w:r w:rsidRPr="009250BE">
        <w:rPr>
          <w:rFonts w:ascii="Book Antiqua" w:hAnsi="Book Antiqua"/>
          <w:b/>
          <w:i/>
          <w:sz w:val="24"/>
          <w:szCs w:val="24"/>
        </w:rPr>
        <w:t>Patients</w:t>
      </w:r>
    </w:p>
    <w:p w:rsidR="009E5AAF" w:rsidRPr="009250BE" w:rsidRDefault="009E5AAF" w:rsidP="00252AAE">
      <w:pPr>
        <w:autoSpaceDE w:val="0"/>
        <w:spacing w:after="0" w:line="360" w:lineRule="auto"/>
        <w:jc w:val="both"/>
        <w:rPr>
          <w:rFonts w:ascii="Book Antiqua" w:hAnsi="Book Antiqua"/>
          <w:sz w:val="24"/>
          <w:szCs w:val="24"/>
        </w:rPr>
      </w:pPr>
      <w:r w:rsidRPr="009250BE">
        <w:rPr>
          <w:rFonts w:ascii="Book Antiqua" w:hAnsi="Book Antiqua"/>
          <w:sz w:val="24"/>
          <w:szCs w:val="24"/>
        </w:rPr>
        <w:t>Adult (age ≥</w:t>
      </w:r>
      <w:r w:rsidR="00BF7BCE" w:rsidRPr="009250BE">
        <w:rPr>
          <w:rFonts w:ascii="Book Antiqua" w:hAnsi="Book Antiqua"/>
          <w:sz w:val="24"/>
          <w:szCs w:val="24"/>
        </w:rPr>
        <w:t xml:space="preserve"> </w:t>
      </w:r>
      <w:r w:rsidRPr="009250BE">
        <w:rPr>
          <w:rFonts w:ascii="Book Antiqua" w:hAnsi="Book Antiqua"/>
          <w:sz w:val="24"/>
          <w:szCs w:val="24"/>
        </w:rPr>
        <w:t xml:space="preserve">18 years) patients consecutively </w:t>
      </w:r>
      <w:r w:rsidRPr="009250BE">
        <w:rPr>
          <w:rFonts w:ascii="Book Antiqua" w:hAnsi="Book Antiqua"/>
          <w:color w:val="000000"/>
          <w:sz w:val="24"/>
          <w:szCs w:val="24"/>
        </w:rPr>
        <w:t xml:space="preserve">referred </w:t>
      </w:r>
      <w:r w:rsidR="001F53AA" w:rsidRPr="009250BE">
        <w:rPr>
          <w:rFonts w:ascii="Book Antiqua" w:hAnsi="Book Antiqua"/>
          <w:color w:val="000000"/>
          <w:sz w:val="24"/>
          <w:szCs w:val="24"/>
        </w:rPr>
        <w:t>to</w:t>
      </w:r>
      <w:r w:rsidRPr="009250BE">
        <w:rPr>
          <w:rFonts w:ascii="Book Antiqua" w:hAnsi="Book Antiqua"/>
          <w:iCs/>
          <w:color w:val="000000"/>
          <w:sz w:val="24"/>
          <w:szCs w:val="24"/>
        </w:rPr>
        <w:t xml:space="preserve"> </w:t>
      </w:r>
      <w:r w:rsidRPr="009250BE">
        <w:rPr>
          <w:rFonts w:ascii="Book Antiqua" w:hAnsi="Book Antiqua"/>
          <w:color w:val="000000"/>
          <w:sz w:val="24"/>
          <w:szCs w:val="24"/>
        </w:rPr>
        <w:t>our outpatient endoscopy center between</w:t>
      </w:r>
      <w:r w:rsidRPr="009250BE">
        <w:rPr>
          <w:rFonts w:ascii="Book Antiqua" w:hAnsi="Book Antiqua"/>
          <w:sz w:val="24"/>
          <w:szCs w:val="24"/>
        </w:rPr>
        <w:t xml:space="preserve"> August 2013 and August 2014 for EGD with </w:t>
      </w:r>
      <w:r w:rsidR="00902875" w:rsidRPr="009250BE">
        <w:rPr>
          <w:rFonts w:ascii="Book Antiqua" w:hAnsi="Book Antiqua"/>
          <w:sz w:val="24"/>
          <w:szCs w:val="24"/>
        </w:rPr>
        <w:t>an a priori</w:t>
      </w:r>
      <w:r w:rsidR="00902875" w:rsidRPr="009250BE">
        <w:rPr>
          <w:rFonts w:ascii="Book Antiqua" w:hAnsi="Book Antiqua"/>
          <w:i/>
          <w:sz w:val="24"/>
          <w:szCs w:val="24"/>
        </w:rPr>
        <w:t xml:space="preserve"> </w:t>
      </w:r>
      <w:r w:rsidR="00902875" w:rsidRPr="009250BE">
        <w:rPr>
          <w:rFonts w:ascii="Book Antiqua" w:hAnsi="Book Antiqua"/>
          <w:sz w:val="24"/>
          <w:szCs w:val="24"/>
        </w:rPr>
        <w:t xml:space="preserve">request for </w:t>
      </w:r>
      <w:r w:rsidRPr="009250BE">
        <w:rPr>
          <w:rFonts w:ascii="Book Antiqua" w:hAnsi="Book Antiqua"/>
          <w:sz w:val="24"/>
          <w:szCs w:val="24"/>
        </w:rPr>
        <w:t>duodenal</w:t>
      </w:r>
      <w:r w:rsidR="00902875" w:rsidRPr="009250BE">
        <w:rPr>
          <w:rFonts w:ascii="Book Antiqua" w:hAnsi="Book Antiqua"/>
          <w:sz w:val="24"/>
          <w:szCs w:val="24"/>
        </w:rPr>
        <w:t xml:space="preserve"> mucosal</w:t>
      </w:r>
      <w:r w:rsidR="00BF7BCE" w:rsidRPr="009250BE">
        <w:rPr>
          <w:rFonts w:ascii="Book Antiqua" w:hAnsi="Book Antiqua"/>
          <w:sz w:val="24"/>
          <w:szCs w:val="24"/>
        </w:rPr>
        <w:t xml:space="preserve"> biopsies were included. </w:t>
      </w:r>
      <w:r w:rsidRPr="009250BE">
        <w:rPr>
          <w:rFonts w:ascii="Book Antiqua" w:hAnsi="Book Antiqua"/>
          <w:sz w:val="24"/>
          <w:szCs w:val="24"/>
        </w:rPr>
        <w:t xml:space="preserve">This cohort included patients referred for </w:t>
      </w:r>
      <w:r w:rsidR="00B66D67" w:rsidRPr="009250BE">
        <w:rPr>
          <w:rFonts w:ascii="Book Antiqua" w:hAnsi="Book Antiqua"/>
          <w:sz w:val="24"/>
          <w:szCs w:val="24"/>
        </w:rPr>
        <w:t>a broad variety of</w:t>
      </w:r>
      <w:r w:rsidR="00902875" w:rsidRPr="009250BE">
        <w:rPr>
          <w:rFonts w:ascii="Book Antiqua" w:hAnsi="Book Antiqua"/>
          <w:sz w:val="24"/>
          <w:szCs w:val="24"/>
        </w:rPr>
        <w:t xml:space="preserve"> clinical</w:t>
      </w:r>
      <w:r w:rsidR="00BF7BCE" w:rsidRPr="009250BE">
        <w:rPr>
          <w:rFonts w:ascii="Book Antiqua" w:hAnsi="Book Antiqua"/>
          <w:sz w:val="24"/>
          <w:szCs w:val="24"/>
        </w:rPr>
        <w:t xml:space="preserve"> indications, </w:t>
      </w:r>
      <w:r w:rsidR="00B66D67" w:rsidRPr="009250BE">
        <w:rPr>
          <w:rFonts w:ascii="Book Antiqua" w:hAnsi="Book Antiqua"/>
          <w:sz w:val="24"/>
          <w:szCs w:val="24"/>
        </w:rPr>
        <w:t xml:space="preserve">including </w:t>
      </w:r>
      <w:r w:rsidRPr="009250BE">
        <w:rPr>
          <w:rFonts w:ascii="Book Antiqua" w:hAnsi="Book Antiqua"/>
          <w:sz w:val="24"/>
          <w:szCs w:val="24"/>
        </w:rPr>
        <w:t xml:space="preserve">investigation of </w:t>
      </w:r>
      <w:r w:rsidR="00CC4D23" w:rsidRPr="009250BE">
        <w:rPr>
          <w:rFonts w:ascii="Book Antiqua" w:hAnsi="Book Antiqua"/>
          <w:sz w:val="24"/>
          <w:szCs w:val="24"/>
        </w:rPr>
        <w:t>celiac</w:t>
      </w:r>
      <w:r w:rsidRPr="009250BE">
        <w:rPr>
          <w:rFonts w:ascii="Book Antiqua" w:hAnsi="Book Antiqua"/>
          <w:sz w:val="24"/>
          <w:szCs w:val="24"/>
        </w:rPr>
        <w:t xml:space="preserve"> disease (suspected or known) as well as other </w:t>
      </w:r>
      <w:r w:rsidR="00B66D67" w:rsidRPr="009250BE">
        <w:rPr>
          <w:rFonts w:ascii="Book Antiqua" w:hAnsi="Book Antiqua"/>
          <w:color w:val="000000"/>
          <w:sz w:val="24"/>
          <w:szCs w:val="24"/>
        </w:rPr>
        <w:t>disorders and/or symptoms</w:t>
      </w:r>
      <w:r w:rsidRPr="009250BE">
        <w:rPr>
          <w:rFonts w:ascii="Book Antiqua" w:hAnsi="Book Antiqua"/>
          <w:color w:val="000000"/>
          <w:sz w:val="24"/>
          <w:szCs w:val="24"/>
        </w:rPr>
        <w:t xml:space="preserve"> (Table 1).</w:t>
      </w:r>
    </w:p>
    <w:p w:rsidR="009E5AAF" w:rsidRPr="009250BE" w:rsidRDefault="009E5AAF" w:rsidP="00252AAE">
      <w:pPr>
        <w:autoSpaceDE w:val="0"/>
        <w:spacing w:after="0" w:line="360" w:lineRule="auto"/>
        <w:jc w:val="both"/>
        <w:rPr>
          <w:rFonts w:ascii="Book Antiqua" w:hAnsi="Book Antiqua"/>
          <w:sz w:val="24"/>
          <w:szCs w:val="24"/>
        </w:rPr>
      </w:pPr>
    </w:p>
    <w:p w:rsidR="00522B33" w:rsidRPr="009250BE" w:rsidRDefault="00D779F6" w:rsidP="00252AAE">
      <w:pPr>
        <w:autoSpaceDE w:val="0"/>
        <w:spacing w:after="0" w:line="360" w:lineRule="auto"/>
        <w:jc w:val="both"/>
        <w:rPr>
          <w:rFonts w:ascii="Book Antiqua" w:hAnsi="Book Antiqua"/>
          <w:b/>
          <w:i/>
          <w:sz w:val="24"/>
          <w:szCs w:val="24"/>
        </w:rPr>
      </w:pPr>
      <w:r w:rsidRPr="009250BE">
        <w:rPr>
          <w:rFonts w:ascii="Book Antiqua" w:hAnsi="Book Antiqua"/>
          <w:b/>
          <w:i/>
          <w:sz w:val="24"/>
          <w:szCs w:val="24"/>
        </w:rPr>
        <w:t>Endoscopic approach</w:t>
      </w:r>
    </w:p>
    <w:p w:rsidR="00DA2516" w:rsidRPr="009250BE" w:rsidRDefault="00D779F6" w:rsidP="00252AAE">
      <w:pPr>
        <w:autoSpaceDE w:val="0"/>
        <w:spacing w:after="0" w:line="360" w:lineRule="auto"/>
        <w:jc w:val="both"/>
        <w:rPr>
          <w:rFonts w:ascii="Book Antiqua" w:hAnsi="Book Antiqua"/>
          <w:color w:val="000000"/>
          <w:sz w:val="24"/>
          <w:szCs w:val="24"/>
          <w:lang w:val="en"/>
        </w:rPr>
      </w:pPr>
      <w:r w:rsidRPr="009250BE">
        <w:rPr>
          <w:rFonts w:ascii="Book Antiqua" w:hAnsi="Book Antiqua"/>
          <w:sz w:val="24"/>
          <w:szCs w:val="24"/>
        </w:rPr>
        <w:t>Informed consent</w:t>
      </w:r>
      <w:r w:rsidR="00BF7BCE" w:rsidRPr="009250BE">
        <w:rPr>
          <w:rFonts w:ascii="Book Antiqua" w:hAnsi="Book Antiqua"/>
          <w:sz w:val="24"/>
          <w:szCs w:val="24"/>
        </w:rPr>
        <w:t xml:space="preserve"> was obtained in all patients. </w:t>
      </w:r>
      <w:r w:rsidRPr="009250BE">
        <w:rPr>
          <w:rFonts w:ascii="Book Antiqua" w:hAnsi="Book Antiqua"/>
          <w:sz w:val="24"/>
          <w:szCs w:val="24"/>
        </w:rPr>
        <w:t>Moderate to deep sedation was induced for all procedures with intravenous nurse-administered fentanyl and midazolam or anesthetist</w:t>
      </w:r>
      <w:r w:rsidR="00BF7BCE" w:rsidRPr="009250BE">
        <w:rPr>
          <w:rFonts w:ascii="Book Antiqua" w:hAnsi="Book Antiqua"/>
          <w:sz w:val="24"/>
          <w:szCs w:val="24"/>
        </w:rPr>
        <w:t xml:space="preserve">-administered propofol. </w:t>
      </w:r>
      <w:r w:rsidRPr="009250BE">
        <w:rPr>
          <w:rFonts w:ascii="Book Antiqua" w:hAnsi="Book Antiqua"/>
          <w:sz w:val="24"/>
          <w:szCs w:val="24"/>
        </w:rPr>
        <w:t xml:space="preserve">EGD was performed </w:t>
      </w:r>
      <w:r w:rsidR="005414CE" w:rsidRPr="009250BE">
        <w:rPr>
          <w:rFonts w:ascii="Book Antiqua" w:hAnsi="Book Antiqua"/>
          <w:sz w:val="24"/>
          <w:szCs w:val="24"/>
        </w:rPr>
        <w:t>by a senior staff endoscopist (</w:t>
      </w:r>
      <w:r w:rsidR="005414CE" w:rsidRPr="009250BE">
        <w:rPr>
          <w:rFonts w:ascii="Book Antiqua" w:hAnsi="Book Antiqua"/>
          <w:iCs/>
          <w:color w:val="000000"/>
          <w:sz w:val="24"/>
          <w:szCs w:val="24"/>
        </w:rPr>
        <w:t>JP, JAM, or KAP</w:t>
      </w:r>
      <w:r w:rsidR="005414CE" w:rsidRPr="009250BE">
        <w:rPr>
          <w:rFonts w:ascii="Book Antiqua" w:hAnsi="Book Antiqua"/>
          <w:sz w:val="24"/>
          <w:szCs w:val="24"/>
        </w:rPr>
        <w:t>)</w:t>
      </w:r>
      <w:r w:rsidR="00FE4879" w:rsidRPr="009250BE">
        <w:rPr>
          <w:rFonts w:ascii="Book Antiqua" w:hAnsi="Book Antiqua"/>
          <w:sz w:val="24"/>
          <w:szCs w:val="24"/>
        </w:rPr>
        <w:t xml:space="preserve"> </w:t>
      </w:r>
      <w:r w:rsidRPr="009250BE">
        <w:rPr>
          <w:rFonts w:ascii="Book Antiqua" w:hAnsi="Book Antiqua"/>
          <w:sz w:val="24"/>
          <w:szCs w:val="24"/>
        </w:rPr>
        <w:t>with a diagnostic gastroscope (</w:t>
      </w:r>
      <w:r w:rsidR="00501D23" w:rsidRPr="009250BE">
        <w:rPr>
          <w:rFonts w:ascii="Book Antiqua" w:hAnsi="Book Antiqua"/>
          <w:sz w:val="24"/>
          <w:szCs w:val="24"/>
        </w:rPr>
        <w:t xml:space="preserve">GIF-H180 or GIF-H190, Olympus </w:t>
      </w:r>
      <w:r w:rsidR="00501D23" w:rsidRPr="009250BE">
        <w:rPr>
          <w:rFonts w:ascii="Book Antiqua" w:hAnsi="Book Antiqua"/>
          <w:color w:val="000000"/>
          <w:sz w:val="24"/>
          <w:szCs w:val="24"/>
        </w:rPr>
        <w:t>America</w:t>
      </w:r>
      <w:r w:rsidRPr="009250BE">
        <w:rPr>
          <w:rFonts w:ascii="Book Antiqua" w:hAnsi="Book Antiqua"/>
          <w:color w:val="000000"/>
          <w:sz w:val="24"/>
          <w:szCs w:val="24"/>
        </w:rPr>
        <w:t xml:space="preserve">, </w:t>
      </w:r>
      <w:r w:rsidRPr="009250BE">
        <w:rPr>
          <w:rFonts w:ascii="Book Antiqua" w:hAnsi="Book Antiqua"/>
          <w:color w:val="000000"/>
          <w:sz w:val="24"/>
          <w:szCs w:val="24"/>
        </w:rPr>
        <w:lastRenderedPageBreak/>
        <w:t>Center Valley, PA) in the conventional manner with standard accessories</w:t>
      </w:r>
      <w:r w:rsidR="00BF7BCE" w:rsidRPr="009250BE">
        <w:rPr>
          <w:rFonts w:ascii="Book Antiqua" w:hAnsi="Book Antiqua"/>
          <w:color w:val="000000"/>
          <w:sz w:val="24"/>
          <w:szCs w:val="24"/>
        </w:rPr>
        <w:t xml:space="preserve">. </w:t>
      </w:r>
      <w:r w:rsidR="00501D23" w:rsidRPr="009250BE">
        <w:rPr>
          <w:rFonts w:ascii="Book Antiqua" w:hAnsi="Book Antiqua"/>
          <w:color w:val="000000"/>
          <w:sz w:val="24"/>
          <w:szCs w:val="24"/>
        </w:rPr>
        <w:t xml:space="preserve">NBI </w:t>
      </w:r>
      <w:r w:rsidR="00501D23" w:rsidRPr="009250BE">
        <w:rPr>
          <w:rFonts w:ascii="Book Antiqua" w:hAnsi="Book Antiqua"/>
          <w:color w:val="000000"/>
          <w:sz w:val="24"/>
          <w:szCs w:val="24"/>
          <w:lang w:val="en"/>
        </w:rPr>
        <w:t xml:space="preserve">was actuated intraprocedurally by the button on the </w:t>
      </w:r>
      <w:r w:rsidR="008603BC" w:rsidRPr="009250BE">
        <w:rPr>
          <w:rFonts w:ascii="Book Antiqua" w:hAnsi="Book Antiqua"/>
          <w:color w:val="000000"/>
          <w:sz w:val="24"/>
          <w:szCs w:val="24"/>
          <w:lang w:val="en"/>
        </w:rPr>
        <w:t>gastr</w:t>
      </w:r>
      <w:r w:rsidR="00501D23" w:rsidRPr="009250BE">
        <w:rPr>
          <w:rFonts w:ascii="Book Antiqua" w:hAnsi="Book Antiqua"/>
          <w:color w:val="000000"/>
          <w:sz w:val="24"/>
          <w:szCs w:val="24"/>
          <w:lang w:val="en"/>
        </w:rPr>
        <w:t xml:space="preserve">oscope </w:t>
      </w:r>
      <w:r w:rsidR="005414CE" w:rsidRPr="009250BE">
        <w:rPr>
          <w:rFonts w:ascii="Book Antiqua" w:hAnsi="Book Antiqua"/>
          <w:color w:val="000000"/>
          <w:sz w:val="24"/>
          <w:szCs w:val="24"/>
          <w:lang w:val="en"/>
        </w:rPr>
        <w:t>(</w:t>
      </w:r>
      <w:r w:rsidR="00501D23" w:rsidRPr="009250BE">
        <w:rPr>
          <w:rFonts w:ascii="Book Antiqua" w:hAnsi="Book Antiqua"/>
          <w:color w:val="000000"/>
          <w:sz w:val="24"/>
          <w:szCs w:val="24"/>
          <w:lang w:val="en"/>
        </w:rPr>
        <w:t>which electronically places the NBI filter between the RGB filter and the light source</w:t>
      </w:r>
      <w:r w:rsidR="005414CE" w:rsidRPr="009250BE">
        <w:rPr>
          <w:rFonts w:ascii="Book Antiqua" w:hAnsi="Book Antiqua"/>
          <w:color w:val="000000"/>
          <w:sz w:val="24"/>
          <w:szCs w:val="24"/>
          <w:lang w:val="en"/>
        </w:rPr>
        <w:t>) and used to evaluate the duodenal mucosa</w:t>
      </w:r>
      <w:r w:rsidR="00BF7BCE" w:rsidRPr="009250BE">
        <w:rPr>
          <w:rFonts w:ascii="Book Antiqua" w:hAnsi="Book Antiqua"/>
          <w:color w:val="000000"/>
          <w:sz w:val="24"/>
          <w:szCs w:val="24"/>
          <w:lang w:val="en"/>
        </w:rPr>
        <w:t xml:space="preserve">. </w:t>
      </w:r>
      <w:r w:rsidR="00D26CD8" w:rsidRPr="009250BE">
        <w:rPr>
          <w:rFonts w:ascii="Book Antiqua" w:hAnsi="Book Antiqua"/>
          <w:color w:val="000000"/>
          <w:sz w:val="24"/>
          <w:szCs w:val="24"/>
          <w:lang w:val="en"/>
        </w:rPr>
        <w:t xml:space="preserve">At least four biopsies were obtained from the second portion of the duodenum </w:t>
      </w:r>
      <w:r w:rsidR="00D26CD8" w:rsidRPr="009250BE">
        <w:rPr>
          <w:rFonts w:ascii="Book Antiqua" w:hAnsi="Book Antiqua"/>
          <w:sz w:val="24"/>
          <w:szCs w:val="24"/>
        </w:rPr>
        <w:t>using</w:t>
      </w:r>
      <w:r w:rsidR="00D26CD8" w:rsidRPr="009250BE">
        <w:rPr>
          <w:rFonts w:ascii="Book Antiqua" w:hAnsi="Book Antiqua"/>
          <w:color w:val="000000"/>
          <w:sz w:val="24"/>
          <w:szCs w:val="24"/>
        </w:rPr>
        <w:t xml:space="preserve"> single-use radial jaw forceps (Boston Scientific, Natick, MA) </w:t>
      </w:r>
      <w:r w:rsidR="00D26CD8" w:rsidRPr="009250BE">
        <w:rPr>
          <w:rFonts w:ascii="Book Antiqua" w:hAnsi="Book Antiqua"/>
          <w:sz w:val="24"/>
          <w:szCs w:val="24"/>
        </w:rPr>
        <w:t>per hospital standard of practice</w:t>
      </w:r>
      <w:r w:rsidR="00D26CD8" w:rsidRPr="009250BE">
        <w:rPr>
          <w:rFonts w:ascii="Book Antiqua" w:hAnsi="Book Antiqua"/>
          <w:color w:val="000000"/>
          <w:sz w:val="24"/>
          <w:szCs w:val="24"/>
        </w:rPr>
        <w:t>.</w:t>
      </w:r>
    </w:p>
    <w:p w:rsidR="00DA2516" w:rsidRPr="009250BE" w:rsidRDefault="00DA2516" w:rsidP="00252AAE">
      <w:pPr>
        <w:autoSpaceDE w:val="0"/>
        <w:spacing w:after="0" w:line="360" w:lineRule="auto"/>
        <w:jc w:val="both"/>
        <w:rPr>
          <w:rFonts w:ascii="Book Antiqua" w:hAnsi="Book Antiqua"/>
          <w:color w:val="000000"/>
          <w:sz w:val="24"/>
          <w:szCs w:val="24"/>
          <w:lang w:val="en"/>
        </w:rPr>
      </w:pPr>
    </w:p>
    <w:p w:rsidR="00DA2516" w:rsidRPr="009250BE" w:rsidRDefault="00DA2516" w:rsidP="00252AAE">
      <w:pPr>
        <w:autoSpaceDE w:val="0"/>
        <w:spacing w:after="0" w:line="360" w:lineRule="auto"/>
        <w:jc w:val="both"/>
        <w:rPr>
          <w:rFonts w:ascii="Book Antiqua" w:hAnsi="Book Antiqua"/>
          <w:b/>
          <w:i/>
          <w:sz w:val="24"/>
          <w:szCs w:val="24"/>
        </w:rPr>
      </w:pPr>
      <w:r w:rsidRPr="009250BE">
        <w:rPr>
          <w:rFonts w:ascii="Book Antiqua" w:hAnsi="Book Antiqua"/>
          <w:b/>
          <w:i/>
          <w:sz w:val="24"/>
          <w:szCs w:val="24"/>
        </w:rPr>
        <w:t>Scoring of duodenal villi</w:t>
      </w:r>
    </w:p>
    <w:p w:rsidR="00CC312E" w:rsidRPr="009250BE" w:rsidRDefault="005414CE" w:rsidP="00252AAE">
      <w:pPr>
        <w:autoSpaceDE w:val="0"/>
        <w:spacing w:after="0" w:line="360" w:lineRule="auto"/>
        <w:jc w:val="both"/>
        <w:rPr>
          <w:rFonts w:ascii="Book Antiqua" w:hAnsi="Book Antiqua"/>
          <w:sz w:val="24"/>
          <w:szCs w:val="24"/>
        </w:rPr>
      </w:pPr>
      <w:r w:rsidRPr="009250BE">
        <w:rPr>
          <w:rFonts w:ascii="Book Antiqua" w:hAnsi="Book Antiqua"/>
          <w:sz w:val="24"/>
          <w:szCs w:val="24"/>
        </w:rPr>
        <w:t>The</w:t>
      </w:r>
      <w:r w:rsidR="00A22DA4" w:rsidRPr="009250BE">
        <w:rPr>
          <w:rFonts w:ascii="Book Antiqua" w:hAnsi="Book Antiqua"/>
          <w:sz w:val="24"/>
          <w:szCs w:val="24"/>
        </w:rPr>
        <w:t xml:space="preserve"> performing</w:t>
      </w:r>
      <w:r w:rsidRPr="009250BE">
        <w:rPr>
          <w:rFonts w:ascii="Book Antiqua" w:hAnsi="Book Antiqua"/>
          <w:sz w:val="24"/>
          <w:szCs w:val="24"/>
        </w:rPr>
        <w:t xml:space="preserve"> staff endoscopist </w:t>
      </w:r>
      <w:r w:rsidR="003F401F" w:rsidRPr="009250BE">
        <w:rPr>
          <w:rFonts w:ascii="Book Antiqua" w:hAnsi="Book Antiqua"/>
          <w:sz w:val="24"/>
          <w:szCs w:val="24"/>
        </w:rPr>
        <w:t xml:space="preserve">subjectively </w:t>
      </w:r>
      <w:r w:rsidR="00DA2516" w:rsidRPr="009250BE">
        <w:rPr>
          <w:rFonts w:ascii="Book Antiqua" w:hAnsi="Book Antiqua"/>
          <w:sz w:val="24"/>
          <w:szCs w:val="24"/>
        </w:rPr>
        <w:t>scored</w:t>
      </w:r>
      <w:r w:rsidRPr="009250BE">
        <w:rPr>
          <w:rFonts w:ascii="Book Antiqua" w:hAnsi="Book Antiqua"/>
          <w:sz w:val="24"/>
          <w:szCs w:val="24"/>
        </w:rPr>
        <w:t>, in real-time</w:t>
      </w:r>
      <w:r w:rsidR="00FD6B5F" w:rsidRPr="009250BE">
        <w:rPr>
          <w:rFonts w:ascii="Book Antiqua" w:hAnsi="Book Antiqua"/>
          <w:sz w:val="24"/>
          <w:szCs w:val="24"/>
        </w:rPr>
        <w:t xml:space="preserve"> during EGD</w:t>
      </w:r>
      <w:r w:rsidRPr="009250BE">
        <w:rPr>
          <w:rFonts w:ascii="Book Antiqua" w:hAnsi="Book Antiqua"/>
          <w:sz w:val="24"/>
          <w:szCs w:val="24"/>
        </w:rPr>
        <w:t xml:space="preserve">, the NBI-based appearance of duodenal villi </w:t>
      </w:r>
      <w:r w:rsidR="00A22DA4" w:rsidRPr="009250BE">
        <w:rPr>
          <w:rFonts w:ascii="Book Antiqua" w:hAnsi="Book Antiqua"/>
          <w:sz w:val="24"/>
          <w:szCs w:val="24"/>
        </w:rPr>
        <w:t>as</w:t>
      </w:r>
      <w:r w:rsidRPr="009250BE">
        <w:rPr>
          <w:rFonts w:ascii="Book Antiqua" w:hAnsi="Book Antiqua"/>
          <w:sz w:val="24"/>
          <w:szCs w:val="24"/>
        </w:rPr>
        <w:t xml:space="preserve"> normal, partial vill</w:t>
      </w:r>
      <w:r w:rsidR="00926FEF" w:rsidRPr="009250BE">
        <w:rPr>
          <w:rFonts w:ascii="Book Antiqua" w:hAnsi="Book Antiqua"/>
          <w:sz w:val="24"/>
          <w:szCs w:val="24"/>
        </w:rPr>
        <w:t>o</w:t>
      </w:r>
      <w:r w:rsidRPr="009250BE">
        <w:rPr>
          <w:rFonts w:ascii="Book Antiqua" w:hAnsi="Book Antiqua"/>
          <w:sz w:val="24"/>
          <w:szCs w:val="24"/>
        </w:rPr>
        <w:t>us atrophy, or complete vill</w:t>
      </w:r>
      <w:r w:rsidR="00926FEF" w:rsidRPr="009250BE">
        <w:rPr>
          <w:rFonts w:ascii="Book Antiqua" w:hAnsi="Book Antiqua"/>
          <w:sz w:val="24"/>
          <w:szCs w:val="24"/>
        </w:rPr>
        <w:t>o</w:t>
      </w:r>
      <w:r w:rsidRPr="009250BE">
        <w:rPr>
          <w:rFonts w:ascii="Book Antiqua" w:hAnsi="Book Antiqua"/>
          <w:sz w:val="24"/>
          <w:szCs w:val="24"/>
        </w:rPr>
        <w:t>us atrophy</w:t>
      </w:r>
      <w:r w:rsidR="00BF7BCE" w:rsidRPr="009250BE">
        <w:rPr>
          <w:rFonts w:ascii="Book Antiqua" w:hAnsi="Book Antiqua"/>
          <w:sz w:val="24"/>
          <w:szCs w:val="24"/>
          <w:vertAlign w:val="superscript"/>
        </w:rPr>
        <w:t>[</w:t>
      </w:r>
      <w:r w:rsidR="00BF7BCE" w:rsidRPr="009250BE">
        <w:rPr>
          <w:rFonts w:ascii="Book Antiqua" w:hAnsi="Book Antiqua"/>
          <w:noProof/>
          <w:sz w:val="24"/>
          <w:szCs w:val="24"/>
          <w:vertAlign w:val="superscript"/>
        </w:rPr>
        <w:t>14</w:t>
      </w:r>
      <w:r w:rsidR="00BF7BCE" w:rsidRPr="009250BE">
        <w:rPr>
          <w:rFonts w:ascii="Book Antiqua" w:hAnsi="Book Antiqua"/>
          <w:sz w:val="24"/>
          <w:szCs w:val="24"/>
          <w:vertAlign w:val="superscript"/>
        </w:rPr>
        <w:t>]</w:t>
      </w:r>
      <w:r w:rsidRPr="009250BE">
        <w:rPr>
          <w:rFonts w:ascii="Book Antiqua" w:hAnsi="Book Antiqua"/>
          <w:sz w:val="24"/>
          <w:szCs w:val="24"/>
        </w:rPr>
        <w:t>.</w:t>
      </w:r>
      <w:r w:rsidR="00BF7BCE" w:rsidRPr="009250BE">
        <w:rPr>
          <w:rFonts w:ascii="Book Antiqua" w:hAnsi="Book Antiqua"/>
          <w:sz w:val="24"/>
          <w:szCs w:val="24"/>
        </w:rPr>
        <w:t xml:space="preserve"> </w:t>
      </w:r>
      <w:r w:rsidR="00CC312E" w:rsidRPr="009250BE">
        <w:rPr>
          <w:rFonts w:ascii="Book Antiqua" w:hAnsi="Book Antiqua"/>
          <w:sz w:val="24"/>
          <w:szCs w:val="24"/>
        </w:rPr>
        <w:t>These three categories were expected to correspond to a Marsh classification score of 0-2,</w:t>
      </w:r>
      <w:r w:rsidR="00BF7BCE" w:rsidRPr="009250BE">
        <w:rPr>
          <w:rFonts w:ascii="Book Antiqua" w:hAnsi="Book Antiqua"/>
          <w:sz w:val="24"/>
          <w:szCs w:val="24"/>
        </w:rPr>
        <w:t xml:space="preserve"> 3a-3b, and 3c, respectively. </w:t>
      </w:r>
      <w:r w:rsidRPr="009250BE">
        <w:rPr>
          <w:rFonts w:ascii="Book Antiqua" w:hAnsi="Book Antiqua"/>
          <w:sz w:val="24"/>
          <w:szCs w:val="24"/>
        </w:rPr>
        <w:t xml:space="preserve">The </w:t>
      </w:r>
      <w:r w:rsidR="0007155A" w:rsidRPr="009250BE">
        <w:rPr>
          <w:rFonts w:ascii="Book Antiqua" w:hAnsi="Book Antiqua"/>
          <w:sz w:val="24"/>
          <w:szCs w:val="24"/>
        </w:rPr>
        <w:t xml:space="preserve">performing </w:t>
      </w:r>
      <w:r w:rsidRPr="009250BE">
        <w:rPr>
          <w:rFonts w:ascii="Book Antiqua" w:hAnsi="Book Antiqua"/>
          <w:sz w:val="24"/>
          <w:szCs w:val="24"/>
        </w:rPr>
        <w:t>endoscopist then captured at least two representative NBI images (one of which had to be either close-up or using near focus) in the second portion of the d</w:t>
      </w:r>
      <w:r w:rsidR="00DA2516" w:rsidRPr="009250BE">
        <w:rPr>
          <w:rFonts w:ascii="Book Antiqua" w:hAnsi="Book Antiqua"/>
          <w:sz w:val="24"/>
          <w:szCs w:val="24"/>
        </w:rPr>
        <w:t>uodenum and obta</w:t>
      </w:r>
      <w:r w:rsidR="00BF7BCE" w:rsidRPr="009250BE">
        <w:rPr>
          <w:rFonts w:ascii="Book Antiqua" w:hAnsi="Book Antiqua"/>
          <w:sz w:val="24"/>
          <w:szCs w:val="24"/>
        </w:rPr>
        <w:t xml:space="preserve">ined biopsies therein. </w:t>
      </w:r>
      <w:r w:rsidR="00D26CD8" w:rsidRPr="009250BE">
        <w:rPr>
          <w:rFonts w:ascii="Book Antiqua" w:hAnsi="Book Antiqua"/>
          <w:sz w:val="24"/>
          <w:szCs w:val="24"/>
        </w:rPr>
        <w:t>Duodenal b</w:t>
      </w:r>
      <w:r w:rsidR="00DA2516" w:rsidRPr="009250BE">
        <w:rPr>
          <w:rFonts w:ascii="Book Antiqua" w:hAnsi="Book Antiqua"/>
          <w:sz w:val="24"/>
          <w:szCs w:val="24"/>
        </w:rPr>
        <w:t xml:space="preserve">iopsies were sent to the laboratory for staining with hematoxylin and eosin and scored histopathologically (gold standard) by a masked staff GI pathologist using the same </w:t>
      </w:r>
      <w:r w:rsidR="00BF7BCE" w:rsidRPr="009250BE">
        <w:rPr>
          <w:rFonts w:ascii="Book Antiqua" w:hAnsi="Book Antiqua"/>
          <w:sz w:val="24"/>
          <w:szCs w:val="24"/>
        </w:rPr>
        <w:t xml:space="preserve">three category classification. </w:t>
      </w:r>
      <w:r w:rsidR="00C65E4A" w:rsidRPr="009250BE">
        <w:rPr>
          <w:rFonts w:ascii="Book Antiqua" w:hAnsi="Book Antiqua"/>
          <w:sz w:val="24"/>
          <w:szCs w:val="24"/>
        </w:rPr>
        <w:t xml:space="preserve">In cases of heterogeneity in the </w:t>
      </w:r>
      <w:r w:rsidR="00926FEF" w:rsidRPr="009250BE">
        <w:rPr>
          <w:rFonts w:ascii="Book Antiqua" w:hAnsi="Book Antiqua"/>
          <w:sz w:val="24"/>
          <w:szCs w:val="24"/>
        </w:rPr>
        <w:t xml:space="preserve">degree of villous atrophy in the </w:t>
      </w:r>
      <w:r w:rsidR="00C65E4A" w:rsidRPr="009250BE">
        <w:rPr>
          <w:rFonts w:ascii="Book Antiqua" w:hAnsi="Book Antiqua"/>
          <w:sz w:val="24"/>
          <w:szCs w:val="24"/>
        </w:rPr>
        <w:t>biopsies from a given patient, the m</w:t>
      </w:r>
      <w:r w:rsidR="00BF7BCE" w:rsidRPr="009250BE">
        <w:rPr>
          <w:rFonts w:ascii="Book Antiqua" w:hAnsi="Book Antiqua"/>
          <w:sz w:val="24"/>
          <w:szCs w:val="24"/>
        </w:rPr>
        <w:t>ost severe score was recorded.</w:t>
      </w:r>
    </w:p>
    <w:p w:rsidR="00BF7BCE" w:rsidRPr="009250BE" w:rsidRDefault="00DA2516" w:rsidP="00252AAE">
      <w:pPr>
        <w:autoSpaceDE w:val="0"/>
        <w:spacing w:after="0" w:line="360" w:lineRule="auto"/>
        <w:ind w:firstLineChars="100" w:firstLine="240"/>
        <w:jc w:val="both"/>
        <w:rPr>
          <w:rFonts w:ascii="Book Antiqua" w:hAnsi="Book Antiqua"/>
          <w:sz w:val="24"/>
          <w:szCs w:val="24"/>
        </w:rPr>
      </w:pPr>
      <w:r w:rsidRPr="009250BE">
        <w:rPr>
          <w:rFonts w:ascii="Book Antiqua" w:hAnsi="Book Antiqua"/>
          <w:sz w:val="24"/>
          <w:szCs w:val="24"/>
        </w:rPr>
        <w:t xml:space="preserve">The representative endoscopic NBI images </w:t>
      </w:r>
      <w:r w:rsidR="00C65E4A" w:rsidRPr="009250BE">
        <w:rPr>
          <w:rFonts w:ascii="Book Antiqua" w:hAnsi="Book Antiqua"/>
          <w:sz w:val="24"/>
          <w:szCs w:val="24"/>
        </w:rPr>
        <w:t xml:space="preserve">obtained by the performing endoscopist </w:t>
      </w:r>
      <w:r w:rsidRPr="009250BE">
        <w:rPr>
          <w:rFonts w:ascii="Book Antiqua" w:hAnsi="Book Antiqua"/>
          <w:sz w:val="24"/>
          <w:szCs w:val="24"/>
        </w:rPr>
        <w:t xml:space="preserve">from the second portion of the duodenum were retrospectively reviewed in a masked fashion </w:t>
      </w:r>
      <w:r w:rsidR="00201916" w:rsidRPr="009250BE">
        <w:rPr>
          <w:rFonts w:ascii="Book Antiqua" w:hAnsi="Book Antiqua"/>
          <w:sz w:val="24"/>
          <w:szCs w:val="24"/>
        </w:rPr>
        <w:t>by an experienced advanced</w:t>
      </w:r>
      <w:r w:rsidRPr="009250BE">
        <w:rPr>
          <w:rFonts w:ascii="Book Antiqua" w:hAnsi="Book Antiqua"/>
          <w:sz w:val="24"/>
          <w:szCs w:val="24"/>
        </w:rPr>
        <w:t xml:space="preserve"> endoscopist </w:t>
      </w:r>
      <w:r w:rsidR="00C65E4A" w:rsidRPr="009250BE">
        <w:rPr>
          <w:rFonts w:ascii="Book Antiqua" w:hAnsi="Book Antiqua"/>
          <w:sz w:val="24"/>
          <w:szCs w:val="24"/>
        </w:rPr>
        <w:t xml:space="preserve">(CJG) </w:t>
      </w:r>
      <w:r w:rsidRPr="009250BE">
        <w:rPr>
          <w:rFonts w:ascii="Book Antiqua" w:hAnsi="Book Antiqua"/>
          <w:sz w:val="24"/>
          <w:szCs w:val="24"/>
        </w:rPr>
        <w:t xml:space="preserve">and a GI fellow </w:t>
      </w:r>
      <w:r w:rsidR="00C65E4A" w:rsidRPr="009250BE">
        <w:rPr>
          <w:rFonts w:ascii="Book Antiqua" w:hAnsi="Book Antiqua"/>
          <w:sz w:val="24"/>
          <w:szCs w:val="24"/>
        </w:rPr>
        <w:t xml:space="preserve">(JHT) </w:t>
      </w:r>
      <w:r w:rsidR="00AF53E7" w:rsidRPr="009250BE">
        <w:rPr>
          <w:rFonts w:ascii="Book Antiqua" w:hAnsi="Book Antiqua"/>
          <w:sz w:val="24"/>
          <w:szCs w:val="24"/>
        </w:rPr>
        <w:t xml:space="preserve">and classified </w:t>
      </w:r>
      <w:r w:rsidRPr="009250BE">
        <w:rPr>
          <w:rFonts w:ascii="Book Antiqua" w:hAnsi="Book Antiqua"/>
          <w:sz w:val="24"/>
          <w:szCs w:val="24"/>
        </w:rPr>
        <w:t xml:space="preserve">using the same three category convention </w:t>
      </w:r>
      <w:r w:rsidR="00BF7BCE" w:rsidRPr="009250BE">
        <w:rPr>
          <w:rFonts w:ascii="Book Antiqua" w:hAnsi="Book Antiqua"/>
          <w:sz w:val="24"/>
          <w:szCs w:val="24"/>
        </w:rPr>
        <w:t xml:space="preserve">(Figure 1). </w:t>
      </w:r>
      <w:r w:rsidR="00500F51" w:rsidRPr="009250BE">
        <w:rPr>
          <w:rFonts w:ascii="Book Antiqua" w:hAnsi="Book Antiqua"/>
          <w:sz w:val="24"/>
          <w:szCs w:val="24"/>
        </w:rPr>
        <w:t>The advanced endoscopist had approximately three decades of clinical experience, and the GI fellow was in his final two years of fellowship during the study and had performed approximately 350 E</w:t>
      </w:r>
      <w:r w:rsidR="00BF7BCE" w:rsidRPr="009250BE">
        <w:rPr>
          <w:rFonts w:ascii="Book Antiqua" w:hAnsi="Book Antiqua"/>
          <w:sz w:val="24"/>
          <w:szCs w:val="24"/>
        </w:rPr>
        <w:t>GDs at the start of the study.</w:t>
      </w:r>
    </w:p>
    <w:p w:rsidR="00DA2516" w:rsidRPr="009250BE" w:rsidRDefault="00DA2516" w:rsidP="00252AAE">
      <w:pPr>
        <w:autoSpaceDE w:val="0"/>
        <w:spacing w:after="0" w:line="360" w:lineRule="auto"/>
        <w:ind w:firstLineChars="100" w:firstLine="240"/>
        <w:jc w:val="both"/>
        <w:rPr>
          <w:rFonts w:ascii="Book Antiqua" w:hAnsi="Book Antiqua"/>
          <w:sz w:val="24"/>
          <w:szCs w:val="24"/>
        </w:rPr>
      </w:pPr>
      <w:r w:rsidRPr="009250BE">
        <w:rPr>
          <w:rFonts w:ascii="Book Antiqua" w:hAnsi="Book Antiqua"/>
          <w:sz w:val="24"/>
          <w:szCs w:val="24"/>
        </w:rPr>
        <w:t>All scores were entered into standardized data collection forms and then aggregated into one dataset</w:t>
      </w:r>
      <w:r w:rsidR="00500F51" w:rsidRPr="009250BE">
        <w:rPr>
          <w:rFonts w:ascii="Book Antiqua" w:hAnsi="Book Antiqua"/>
          <w:sz w:val="24"/>
          <w:szCs w:val="24"/>
        </w:rPr>
        <w:t xml:space="preserve"> for analytical purposes</w:t>
      </w:r>
      <w:r w:rsidRPr="009250BE">
        <w:rPr>
          <w:rFonts w:ascii="Book Antiqua" w:hAnsi="Book Antiqua"/>
          <w:sz w:val="24"/>
          <w:szCs w:val="24"/>
        </w:rPr>
        <w:t>.</w:t>
      </w:r>
    </w:p>
    <w:p w:rsidR="005414CE" w:rsidRPr="009250BE" w:rsidRDefault="005414CE" w:rsidP="00252AAE">
      <w:pPr>
        <w:autoSpaceDE w:val="0"/>
        <w:spacing w:after="0" w:line="360" w:lineRule="auto"/>
        <w:jc w:val="both"/>
        <w:rPr>
          <w:rFonts w:ascii="Book Antiqua" w:hAnsi="Book Antiqua"/>
          <w:sz w:val="24"/>
          <w:szCs w:val="24"/>
        </w:rPr>
      </w:pPr>
    </w:p>
    <w:p w:rsidR="009E5AAF" w:rsidRPr="009250BE" w:rsidRDefault="00594177" w:rsidP="00252AAE">
      <w:pPr>
        <w:spacing w:after="0" w:line="360" w:lineRule="auto"/>
        <w:jc w:val="both"/>
        <w:rPr>
          <w:rFonts w:ascii="Book Antiqua" w:hAnsi="Book Antiqua"/>
          <w:i/>
          <w:color w:val="000000"/>
          <w:sz w:val="24"/>
          <w:szCs w:val="24"/>
        </w:rPr>
      </w:pPr>
      <w:r w:rsidRPr="009250BE">
        <w:rPr>
          <w:rFonts w:ascii="Book Antiqua" w:hAnsi="Book Antiqua"/>
          <w:b/>
          <w:i/>
          <w:sz w:val="24"/>
          <w:szCs w:val="24"/>
        </w:rPr>
        <w:t>S</w:t>
      </w:r>
      <w:r w:rsidR="009E5AAF" w:rsidRPr="009250BE">
        <w:rPr>
          <w:rFonts w:ascii="Book Antiqua" w:hAnsi="Book Antiqua"/>
          <w:b/>
          <w:i/>
          <w:sz w:val="24"/>
          <w:szCs w:val="24"/>
        </w:rPr>
        <w:t xml:space="preserve">tudy </w:t>
      </w:r>
      <w:r w:rsidR="005414CE" w:rsidRPr="009250BE">
        <w:rPr>
          <w:rFonts w:ascii="Book Antiqua" w:hAnsi="Book Antiqua"/>
          <w:b/>
          <w:i/>
          <w:sz w:val="24"/>
          <w:szCs w:val="24"/>
        </w:rPr>
        <w:t xml:space="preserve">outcomes and </w:t>
      </w:r>
      <w:r w:rsidR="009E5AAF" w:rsidRPr="009250BE">
        <w:rPr>
          <w:rFonts w:ascii="Book Antiqua" w:hAnsi="Book Antiqua"/>
          <w:b/>
          <w:i/>
          <w:sz w:val="24"/>
          <w:szCs w:val="24"/>
        </w:rPr>
        <w:t>variables</w:t>
      </w:r>
    </w:p>
    <w:p w:rsidR="005414CE" w:rsidRPr="009250BE" w:rsidRDefault="00DA2516" w:rsidP="00252AAE">
      <w:pPr>
        <w:autoSpaceDE w:val="0"/>
        <w:spacing w:after="0" w:line="360" w:lineRule="auto"/>
        <w:jc w:val="both"/>
        <w:rPr>
          <w:rFonts w:ascii="Book Antiqua" w:hAnsi="Book Antiqua"/>
          <w:sz w:val="24"/>
          <w:szCs w:val="24"/>
        </w:rPr>
      </w:pPr>
      <w:r w:rsidRPr="009250BE">
        <w:rPr>
          <w:rFonts w:ascii="Book Antiqua" w:hAnsi="Book Antiqua"/>
          <w:color w:val="000000"/>
          <w:sz w:val="24"/>
          <w:szCs w:val="24"/>
        </w:rPr>
        <w:lastRenderedPageBreak/>
        <w:t>The primary outcome of the study was the diagnostic performance of NBI-based duodenal vill</w:t>
      </w:r>
      <w:r w:rsidR="00926FEF" w:rsidRPr="009250BE">
        <w:rPr>
          <w:rFonts w:ascii="Book Antiqua" w:hAnsi="Book Antiqua"/>
          <w:color w:val="000000"/>
          <w:sz w:val="24"/>
          <w:szCs w:val="24"/>
        </w:rPr>
        <w:t>o</w:t>
      </w:r>
      <w:r w:rsidRPr="009250BE">
        <w:rPr>
          <w:rFonts w:ascii="Book Antiqua" w:hAnsi="Book Antiqua"/>
          <w:color w:val="000000"/>
          <w:sz w:val="24"/>
          <w:szCs w:val="24"/>
        </w:rPr>
        <w:t xml:space="preserve">us morphology scoring compared to histopathological scoring </w:t>
      </w:r>
      <w:r w:rsidRPr="009250BE">
        <w:rPr>
          <w:rFonts w:ascii="Book Antiqua" w:hAnsi="Book Antiqua"/>
          <w:sz w:val="24"/>
          <w:szCs w:val="24"/>
        </w:rPr>
        <w:t>of biopsies from the second portion of the duodenum</w:t>
      </w:r>
      <w:r w:rsidR="00BF7BCE" w:rsidRPr="009250BE">
        <w:rPr>
          <w:rFonts w:ascii="Book Antiqua" w:hAnsi="Book Antiqua"/>
          <w:color w:val="000000"/>
          <w:sz w:val="24"/>
          <w:szCs w:val="24"/>
        </w:rPr>
        <w:t xml:space="preserve">. </w:t>
      </w:r>
      <w:r w:rsidRPr="009250BE">
        <w:rPr>
          <w:rFonts w:ascii="Book Antiqua" w:hAnsi="Book Antiqua"/>
          <w:color w:val="000000"/>
          <w:sz w:val="24"/>
          <w:szCs w:val="24"/>
        </w:rPr>
        <w:t xml:space="preserve">The secondary outcome was inter-observer </w:t>
      </w:r>
      <w:r w:rsidR="00BF7BCE" w:rsidRPr="009250BE">
        <w:rPr>
          <w:rFonts w:ascii="Book Antiqua" w:hAnsi="Book Antiqua"/>
          <w:color w:val="000000"/>
          <w:sz w:val="24"/>
          <w:szCs w:val="24"/>
        </w:rPr>
        <w:t>agreement on NBI-based scores.</w:t>
      </w:r>
    </w:p>
    <w:p w:rsidR="009E5AAF" w:rsidRPr="009250BE" w:rsidRDefault="009E5AAF" w:rsidP="00252AAE">
      <w:pPr>
        <w:autoSpaceDE w:val="0"/>
        <w:spacing w:after="0" w:line="360" w:lineRule="auto"/>
        <w:ind w:firstLineChars="100" w:firstLine="240"/>
        <w:jc w:val="both"/>
        <w:rPr>
          <w:rFonts w:ascii="Book Antiqua" w:hAnsi="Book Antiqua"/>
          <w:bCs/>
          <w:sz w:val="24"/>
          <w:szCs w:val="24"/>
        </w:rPr>
      </w:pPr>
      <w:r w:rsidRPr="009250BE">
        <w:rPr>
          <w:rFonts w:ascii="Book Antiqua" w:hAnsi="Book Antiqua"/>
          <w:sz w:val="24"/>
          <w:szCs w:val="24"/>
        </w:rPr>
        <w:t xml:space="preserve">In addition to </w:t>
      </w:r>
      <w:r w:rsidR="00DA2516" w:rsidRPr="009250BE">
        <w:rPr>
          <w:rFonts w:ascii="Book Antiqua" w:hAnsi="Book Antiqua"/>
          <w:sz w:val="24"/>
          <w:szCs w:val="24"/>
        </w:rPr>
        <w:t xml:space="preserve">NBI-based and </w:t>
      </w:r>
      <w:r w:rsidR="00C65E4A" w:rsidRPr="009250BE">
        <w:rPr>
          <w:rFonts w:ascii="Book Antiqua" w:hAnsi="Book Antiqua"/>
          <w:sz w:val="24"/>
          <w:szCs w:val="24"/>
        </w:rPr>
        <w:t>histopathological scores of duodenal</w:t>
      </w:r>
      <w:r w:rsidRPr="009250BE">
        <w:rPr>
          <w:rFonts w:ascii="Book Antiqua" w:hAnsi="Book Antiqua"/>
          <w:sz w:val="24"/>
          <w:szCs w:val="24"/>
        </w:rPr>
        <w:t xml:space="preserve"> </w:t>
      </w:r>
      <w:r w:rsidR="00C65E4A" w:rsidRPr="009250BE">
        <w:rPr>
          <w:rFonts w:ascii="Book Antiqua" w:hAnsi="Book Antiqua"/>
          <w:sz w:val="24"/>
          <w:szCs w:val="24"/>
        </w:rPr>
        <w:t>villi</w:t>
      </w:r>
      <w:r w:rsidR="00DA2516" w:rsidRPr="009250BE">
        <w:rPr>
          <w:rFonts w:ascii="Book Antiqua" w:hAnsi="Book Antiqua"/>
          <w:sz w:val="24"/>
          <w:szCs w:val="24"/>
        </w:rPr>
        <w:t xml:space="preserve">, the following covariates </w:t>
      </w:r>
      <w:r w:rsidRPr="009250BE">
        <w:rPr>
          <w:rFonts w:ascii="Book Antiqua" w:hAnsi="Book Antiqua"/>
          <w:sz w:val="24"/>
          <w:szCs w:val="24"/>
        </w:rPr>
        <w:t xml:space="preserve">were </w:t>
      </w:r>
      <w:r w:rsidR="00DA2516" w:rsidRPr="009250BE">
        <w:rPr>
          <w:rFonts w:ascii="Book Antiqua" w:hAnsi="Book Antiqua"/>
          <w:sz w:val="24"/>
          <w:szCs w:val="24"/>
        </w:rPr>
        <w:t>abstracted</w:t>
      </w:r>
      <w:r w:rsidRPr="009250BE">
        <w:rPr>
          <w:rFonts w:ascii="Book Antiqua" w:hAnsi="Book Antiqua"/>
          <w:sz w:val="24"/>
          <w:szCs w:val="24"/>
        </w:rPr>
        <w:t xml:space="preserve"> from the electronic medical record using a standardized </w:t>
      </w:r>
      <w:r w:rsidR="00DA2516" w:rsidRPr="009250BE">
        <w:rPr>
          <w:rFonts w:ascii="Book Antiqua" w:hAnsi="Book Antiqua"/>
          <w:sz w:val="24"/>
          <w:szCs w:val="24"/>
        </w:rPr>
        <w:t xml:space="preserve">data collection </w:t>
      </w:r>
      <w:r w:rsidRPr="009250BE">
        <w:rPr>
          <w:rFonts w:ascii="Book Antiqua" w:hAnsi="Book Antiqua"/>
          <w:sz w:val="24"/>
          <w:szCs w:val="24"/>
        </w:rPr>
        <w:t xml:space="preserve">form: age, sex, </w:t>
      </w:r>
      <w:r w:rsidRPr="009250BE">
        <w:rPr>
          <w:rFonts w:ascii="Book Antiqua" w:hAnsi="Book Antiqua"/>
          <w:bCs/>
          <w:sz w:val="24"/>
          <w:szCs w:val="24"/>
        </w:rPr>
        <w:t xml:space="preserve">indication for EGD, </w:t>
      </w:r>
      <w:r w:rsidR="00CC4D23" w:rsidRPr="009250BE">
        <w:rPr>
          <w:rFonts w:ascii="Book Antiqua" w:hAnsi="Book Antiqua"/>
          <w:bCs/>
          <w:sz w:val="24"/>
          <w:szCs w:val="24"/>
        </w:rPr>
        <w:t>c</w:t>
      </w:r>
      <w:r w:rsidRPr="009250BE">
        <w:rPr>
          <w:rFonts w:ascii="Book Antiqua" w:hAnsi="Book Antiqua"/>
          <w:bCs/>
          <w:sz w:val="24"/>
          <w:szCs w:val="24"/>
        </w:rPr>
        <w:t>el</w:t>
      </w:r>
      <w:r w:rsidR="00BF7BCE" w:rsidRPr="009250BE">
        <w:rPr>
          <w:rFonts w:ascii="Book Antiqua" w:hAnsi="Book Antiqua"/>
          <w:bCs/>
          <w:sz w:val="24"/>
          <w:szCs w:val="24"/>
        </w:rPr>
        <w:t xml:space="preserve">iac disease status (rule out </w:t>
      </w:r>
      <w:r w:rsidR="00BF7BCE" w:rsidRPr="009250BE">
        <w:rPr>
          <w:rFonts w:ascii="Book Antiqua" w:hAnsi="Book Antiqua"/>
          <w:bCs/>
          <w:i/>
          <w:sz w:val="24"/>
          <w:szCs w:val="24"/>
        </w:rPr>
        <w:t>vs</w:t>
      </w:r>
      <w:r w:rsidRPr="009250BE">
        <w:rPr>
          <w:rFonts w:ascii="Book Antiqua" w:hAnsi="Book Antiqua"/>
          <w:bCs/>
          <w:sz w:val="24"/>
          <w:szCs w:val="24"/>
        </w:rPr>
        <w:t xml:space="preserve"> known), </w:t>
      </w:r>
      <w:r w:rsidR="004A3F8F" w:rsidRPr="009250BE">
        <w:rPr>
          <w:rFonts w:ascii="Book Antiqua" w:hAnsi="Book Antiqua"/>
          <w:bCs/>
          <w:sz w:val="24"/>
          <w:szCs w:val="24"/>
        </w:rPr>
        <w:t>changes</w:t>
      </w:r>
      <w:r w:rsidRPr="009250BE">
        <w:rPr>
          <w:rFonts w:ascii="Book Antiqua" w:hAnsi="Book Antiqua"/>
          <w:bCs/>
          <w:sz w:val="24"/>
          <w:szCs w:val="24"/>
        </w:rPr>
        <w:t xml:space="preserve"> of peptic duodenitis, duodenal Crohn’s disease, and endoscopic image adequacy (</w:t>
      </w:r>
      <w:r w:rsidR="004A3F8F" w:rsidRPr="009250BE">
        <w:rPr>
          <w:rFonts w:ascii="Book Antiqua" w:hAnsi="Book Antiqua"/>
          <w:bCs/>
          <w:sz w:val="24"/>
          <w:szCs w:val="24"/>
        </w:rPr>
        <w:t>yes or no</w:t>
      </w:r>
      <w:r w:rsidR="00BF7BCE" w:rsidRPr="009250BE">
        <w:rPr>
          <w:rFonts w:ascii="Book Antiqua" w:hAnsi="Book Antiqua"/>
          <w:bCs/>
          <w:sz w:val="24"/>
          <w:szCs w:val="24"/>
        </w:rPr>
        <w:t xml:space="preserve">). </w:t>
      </w:r>
      <w:r w:rsidRPr="009250BE">
        <w:rPr>
          <w:rFonts w:ascii="Book Antiqua" w:hAnsi="Book Antiqua"/>
          <w:bCs/>
          <w:sz w:val="24"/>
          <w:szCs w:val="24"/>
        </w:rPr>
        <w:t>Of note, cases wherein NBI evaluation suggested regions of normal villi intermixed with regions of atrophy were recorded (but</w:t>
      </w:r>
      <w:r w:rsidR="00BF7BCE" w:rsidRPr="009250BE">
        <w:rPr>
          <w:rFonts w:ascii="Book Antiqua" w:hAnsi="Book Antiqua"/>
          <w:bCs/>
          <w:sz w:val="24"/>
          <w:szCs w:val="24"/>
        </w:rPr>
        <w:t xml:space="preserve"> scored overall as atrophic).</w:t>
      </w:r>
    </w:p>
    <w:p w:rsidR="009E5AAF" w:rsidRPr="009250BE" w:rsidRDefault="009E5AAF" w:rsidP="00252AAE">
      <w:pPr>
        <w:autoSpaceDE w:val="0"/>
        <w:spacing w:after="0" w:line="360" w:lineRule="auto"/>
        <w:jc w:val="both"/>
        <w:rPr>
          <w:rFonts w:ascii="Book Antiqua" w:hAnsi="Book Antiqua"/>
          <w:sz w:val="24"/>
          <w:szCs w:val="24"/>
        </w:rPr>
      </w:pPr>
    </w:p>
    <w:p w:rsidR="009E5AAF" w:rsidRPr="009250BE" w:rsidRDefault="009E5AAF" w:rsidP="00252AAE">
      <w:pPr>
        <w:autoSpaceDE w:val="0"/>
        <w:spacing w:after="0" w:line="360" w:lineRule="auto"/>
        <w:jc w:val="both"/>
        <w:rPr>
          <w:rFonts w:ascii="Book Antiqua" w:hAnsi="Book Antiqua"/>
          <w:i/>
          <w:sz w:val="24"/>
          <w:szCs w:val="24"/>
        </w:rPr>
      </w:pPr>
      <w:r w:rsidRPr="009250BE">
        <w:rPr>
          <w:rFonts w:ascii="Book Antiqua" w:hAnsi="Book Antiqua"/>
          <w:b/>
          <w:i/>
          <w:sz w:val="24"/>
          <w:szCs w:val="24"/>
        </w:rPr>
        <w:t>Statistical analyses</w:t>
      </w:r>
    </w:p>
    <w:p w:rsidR="009E5AAF" w:rsidRPr="009250BE" w:rsidRDefault="009E5AAF" w:rsidP="00252AAE">
      <w:pPr>
        <w:autoSpaceDE w:val="0"/>
        <w:spacing w:after="0" w:line="360" w:lineRule="auto"/>
        <w:jc w:val="both"/>
        <w:rPr>
          <w:rFonts w:ascii="Book Antiqua" w:hAnsi="Book Antiqua"/>
          <w:sz w:val="24"/>
          <w:szCs w:val="24"/>
        </w:rPr>
      </w:pPr>
      <w:r w:rsidRPr="009250BE">
        <w:rPr>
          <w:rFonts w:ascii="Book Antiqua" w:hAnsi="Book Antiqua"/>
          <w:sz w:val="24"/>
          <w:szCs w:val="24"/>
        </w:rPr>
        <w:t xml:space="preserve">Duodenal </w:t>
      </w:r>
      <w:r w:rsidR="00D665CB" w:rsidRPr="009250BE">
        <w:rPr>
          <w:rFonts w:ascii="Book Antiqua" w:hAnsi="Book Antiqua"/>
          <w:sz w:val="24"/>
          <w:szCs w:val="24"/>
        </w:rPr>
        <w:t>vill</w:t>
      </w:r>
      <w:r w:rsidR="00926FEF" w:rsidRPr="009250BE">
        <w:rPr>
          <w:rFonts w:ascii="Book Antiqua" w:hAnsi="Book Antiqua"/>
          <w:sz w:val="24"/>
          <w:szCs w:val="24"/>
        </w:rPr>
        <w:t>o</w:t>
      </w:r>
      <w:r w:rsidR="00D665CB" w:rsidRPr="009250BE">
        <w:rPr>
          <w:rFonts w:ascii="Book Antiqua" w:hAnsi="Book Antiqua"/>
          <w:sz w:val="24"/>
          <w:szCs w:val="24"/>
        </w:rPr>
        <w:t>us morphology</w:t>
      </w:r>
      <w:r w:rsidRPr="009250BE">
        <w:rPr>
          <w:rFonts w:ascii="Book Antiqua" w:hAnsi="Book Antiqua"/>
          <w:sz w:val="24"/>
          <w:szCs w:val="24"/>
        </w:rPr>
        <w:t xml:space="preserve"> scores from each of the NBI raters (performing endoscopist, </w:t>
      </w:r>
      <w:r w:rsidR="00201916" w:rsidRPr="009250BE">
        <w:rPr>
          <w:rFonts w:ascii="Book Antiqua" w:hAnsi="Book Antiqua"/>
          <w:sz w:val="24"/>
          <w:szCs w:val="24"/>
        </w:rPr>
        <w:t>advanced</w:t>
      </w:r>
      <w:r w:rsidRPr="009250BE">
        <w:rPr>
          <w:rFonts w:ascii="Book Antiqua" w:hAnsi="Book Antiqua"/>
          <w:sz w:val="24"/>
          <w:szCs w:val="24"/>
        </w:rPr>
        <w:t xml:space="preserve"> endoscopist, and GI fellow) were compared pairwise to histopatholog</w:t>
      </w:r>
      <w:r w:rsidR="00C65E4A" w:rsidRPr="009250BE">
        <w:rPr>
          <w:rFonts w:ascii="Book Antiqua" w:hAnsi="Book Antiqua"/>
          <w:sz w:val="24"/>
          <w:szCs w:val="24"/>
        </w:rPr>
        <w:t>ical</w:t>
      </w:r>
      <w:r w:rsidRPr="009250BE">
        <w:rPr>
          <w:rFonts w:ascii="Book Antiqua" w:hAnsi="Book Antiqua"/>
          <w:sz w:val="24"/>
          <w:szCs w:val="24"/>
        </w:rPr>
        <w:t xml:space="preserve"> scores (gold standard) to generate a c-statistic (</w:t>
      </w:r>
      <w:r w:rsidRPr="009250BE">
        <w:rPr>
          <w:rFonts w:ascii="Book Antiqua" w:hAnsi="Book Antiqua"/>
          <w:i/>
          <w:sz w:val="24"/>
          <w:szCs w:val="24"/>
        </w:rPr>
        <w:t>i.e.</w:t>
      </w:r>
      <w:r w:rsidRPr="009250BE">
        <w:rPr>
          <w:rFonts w:ascii="Book Antiqua" w:hAnsi="Book Antiqua"/>
          <w:sz w:val="24"/>
          <w:szCs w:val="24"/>
        </w:rPr>
        <w:t xml:space="preserve"> area under receiver operatin</w:t>
      </w:r>
      <w:r w:rsidR="00BF7BCE" w:rsidRPr="009250BE">
        <w:rPr>
          <w:rFonts w:ascii="Book Antiqua" w:hAnsi="Book Antiqua"/>
          <w:sz w:val="24"/>
          <w:szCs w:val="24"/>
        </w:rPr>
        <w:t xml:space="preserve">g curve for nominal outcomes). </w:t>
      </w:r>
      <w:r w:rsidRPr="009250BE">
        <w:rPr>
          <w:rFonts w:ascii="Book Antiqua" w:hAnsi="Book Antiqua"/>
          <w:sz w:val="24"/>
          <w:szCs w:val="24"/>
        </w:rPr>
        <w:t>In addition, diagnostic performance characteristics of NBI, specifically specificity, sensitivity, positive and negative</w:t>
      </w:r>
      <w:r w:rsidR="00F64BD4" w:rsidRPr="009250BE">
        <w:rPr>
          <w:rFonts w:ascii="Book Antiqua" w:hAnsi="Book Antiqua"/>
          <w:sz w:val="24"/>
          <w:szCs w:val="24"/>
        </w:rPr>
        <w:t xml:space="preserve"> (NPV)</w:t>
      </w:r>
      <w:r w:rsidRPr="009250BE">
        <w:rPr>
          <w:rFonts w:ascii="Book Antiqua" w:hAnsi="Book Antiqua"/>
          <w:sz w:val="24"/>
          <w:szCs w:val="24"/>
        </w:rPr>
        <w:t xml:space="preserve"> predictive values, and ove</w:t>
      </w:r>
      <w:r w:rsidR="00BF7BCE" w:rsidRPr="009250BE">
        <w:rPr>
          <w:rFonts w:ascii="Book Antiqua" w:hAnsi="Book Antiqua"/>
          <w:sz w:val="24"/>
          <w:szCs w:val="24"/>
        </w:rPr>
        <w:t xml:space="preserve">rall accuracy were calculated. </w:t>
      </w:r>
      <w:r w:rsidRPr="009250BE">
        <w:rPr>
          <w:rFonts w:ascii="Book Antiqua" w:hAnsi="Book Antiqua"/>
          <w:sz w:val="24"/>
          <w:szCs w:val="24"/>
        </w:rPr>
        <w:t>NBI scores from each of the three raters were then compared pairwise using Cohen’s kappa to assess inter-observer agreement across a broad ra</w:t>
      </w:r>
      <w:r w:rsidR="00BF7BCE" w:rsidRPr="009250BE">
        <w:rPr>
          <w:rFonts w:ascii="Book Antiqua" w:hAnsi="Book Antiqua"/>
          <w:sz w:val="24"/>
          <w:szCs w:val="24"/>
        </w:rPr>
        <w:t xml:space="preserve">nge of training and expertise. </w:t>
      </w:r>
      <w:r w:rsidRPr="009250BE">
        <w:rPr>
          <w:rFonts w:ascii="Book Antiqua" w:hAnsi="Book Antiqua"/>
          <w:sz w:val="24"/>
          <w:szCs w:val="24"/>
        </w:rPr>
        <w:t>Analyses were performed using JMP statistical software version 10 (SAS Institute, Cary, NC) with support from the Mayo Clinic Division of Biomedi</w:t>
      </w:r>
      <w:r w:rsidR="00BF7BCE" w:rsidRPr="009250BE">
        <w:rPr>
          <w:rFonts w:ascii="Book Antiqua" w:hAnsi="Book Antiqua"/>
          <w:sz w:val="24"/>
          <w:szCs w:val="24"/>
        </w:rPr>
        <w:t>cal Statistics and Informatics.</w:t>
      </w:r>
      <w:r w:rsidRPr="009250BE">
        <w:rPr>
          <w:rFonts w:ascii="Book Antiqua" w:hAnsi="Book Antiqua"/>
          <w:sz w:val="24"/>
          <w:szCs w:val="24"/>
        </w:rPr>
        <w:t xml:space="preserve"> All tests were two-tailed, and a </w:t>
      </w:r>
      <w:r w:rsidR="00BF7BCE" w:rsidRPr="009250BE">
        <w:rPr>
          <w:rFonts w:ascii="Book Antiqua" w:hAnsi="Book Antiqua"/>
          <w:i/>
          <w:sz w:val="24"/>
          <w:szCs w:val="24"/>
        </w:rPr>
        <w:t>P</w:t>
      </w:r>
      <w:r w:rsidR="00BF7BCE" w:rsidRPr="009250BE">
        <w:rPr>
          <w:rFonts w:ascii="Book Antiqua" w:hAnsi="Book Antiqua"/>
          <w:sz w:val="24"/>
          <w:szCs w:val="24"/>
        </w:rPr>
        <w:t xml:space="preserve"> </w:t>
      </w:r>
      <w:r w:rsidRPr="009250BE">
        <w:rPr>
          <w:rFonts w:ascii="Book Antiqua" w:hAnsi="Book Antiqua"/>
          <w:sz w:val="24"/>
          <w:szCs w:val="24"/>
        </w:rPr>
        <w:t>&lt;</w:t>
      </w:r>
      <w:r w:rsidR="00BF7BCE" w:rsidRPr="009250BE">
        <w:rPr>
          <w:rFonts w:ascii="Book Antiqua" w:hAnsi="Book Antiqua"/>
          <w:sz w:val="24"/>
          <w:szCs w:val="24"/>
        </w:rPr>
        <w:t xml:space="preserve"> </w:t>
      </w:r>
      <w:r w:rsidRPr="009250BE">
        <w:rPr>
          <w:rFonts w:ascii="Book Antiqua" w:hAnsi="Book Antiqua"/>
          <w:sz w:val="24"/>
          <w:szCs w:val="24"/>
        </w:rPr>
        <w:t>0.05 was considered statistically significant.</w:t>
      </w:r>
    </w:p>
    <w:p w:rsidR="009E5AAF" w:rsidRPr="009250BE" w:rsidRDefault="009E5AAF" w:rsidP="00252AAE">
      <w:pPr>
        <w:autoSpaceDE w:val="0"/>
        <w:spacing w:after="0" w:line="360" w:lineRule="auto"/>
        <w:jc w:val="both"/>
        <w:rPr>
          <w:rFonts w:ascii="Book Antiqua" w:hAnsi="Book Antiqua"/>
          <w:sz w:val="24"/>
          <w:szCs w:val="24"/>
        </w:rPr>
      </w:pPr>
    </w:p>
    <w:p w:rsidR="009E5AAF" w:rsidRPr="009250BE" w:rsidRDefault="009E5AAF" w:rsidP="00252AAE">
      <w:pPr>
        <w:autoSpaceDE w:val="0"/>
        <w:spacing w:after="0" w:line="360" w:lineRule="auto"/>
        <w:jc w:val="both"/>
        <w:rPr>
          <w:rFonts w:ascii="Book Antiqua" w:hAnsi="Book Antiqua"/>
          <w:b/>
          <w:sz w:val="24"/>
          <w:szCs w:val="24"/>
        </w:rPr>
      </w:pPr>
      <w:r w:rsidRPr="009250BE">
        <w:rPr>
          <w:rFonts w:ascii="Book Antiqua" w:hAnsi="Book Antiqua"/>
          <w:b/>
          <w:bCs/>
          <w:sz w:val="24"/>
          <w:szCs w:val="24"/>
        </w:rPr>
        <w:t>RESULTS</w:t>
      </w:r>
    </w:p>
    <w:p w:rsidR="009E5AAF" w:rsidRPr="009250BE" w:rsidRDefault="009E5AAF" w:rsidP="00252AAE">
      <w:pPr>
        <w:autoSpaceDE w:val="0"/>
        <w:spacing w:after="0" w:line="360" w:lineRule="auto"/>
        <w:jc w:val="both"/>
        <w:rPr>
          <w:rFonts w:ascii="Book Antiqua" w:hAnsi="Book Antiqua"/>
          <w:i/>
          <w:sz w:val="24"/>
          <w:szCs w:val="24"/>
        </w:rPr>
      </w:pPr>
      <w:r w:rsidRPr="009250BE">
        <w:rPr>
          <w:rFonts w:ascii="Book Antiqua" w:hAnsi="Book Antiqua"/>
          <w:b/>
          <w:i/>
          <w:sz w:val="24"/>
          <w:szCs w:val="24"/>
        </w:rPr>
        <w:t xml:space="preserve">General </w:t>
      </w:r>
      <w:r w:rsidR="00A81FB6" w:rsidRPr="009250BE">
        <w:rPr>
          <w:rFonts w:ascii="Book Antiqua" w:hAnsi="Book Antiqua"/>
          <w:b/>
          <w:i/>
          <w:sz w:val="24"/>
          <w:szCs w:val="24"/>
        </w:rPr>
        <w:t xml:space="preserve">cohort </w:t>
      </w:r>
      <w:r w:rsidRPr="009250BE">
        <w:rPr>
          <w:rFonts w:ascii="Book Antiqua" w:hAnsi="Book Antiqua"/>
          <w:b/>
          <w:i/>
          <w:sz w:val="24"/>
          <w:szCs w:val="24"/>
        </w:rPr>
        <w:t>characteristics</w:t>
      </w:r>
    </w:p>
    <w:p w:rsidR="009E5AAF" w:rsidRPr="009250BE" w:rsidRDefault="009E5AAF" w:rsidP="00252AAE">
      <w:pPr>
        <w:autoSpaceDE w:val="0"/>
        <w:spacing w:after="0" w:line="360" w:lineRule="auto"/>
        <w:jc w:val="both"/>
        <w:rPr>
          <w:rFonts w:ascii="Book Antiqua" w:hAnsi="Book Antiqua"/>
          <w:sz w:val="24"/>
          <w:szCs w:val="24"/>
        </w:rPr>
      </w:pPr>
      <w:r w:rsidRPr="009250BE">
        <w:rPr>
          <w:rFonts w:ascii="Book Antiqua" w:hAnsi="Book Antiqua"/>
          <w:sz w:val="24"/>
          <w:szCs w:val="24"/>
        </w:rPr>
        <w:t>A total of 112 consecutive patients were included in the study, among whom the median age was 51 years (interquartile range 37</w:t>
      </w:r>
      <w:r w:rsidR="00BF7BCE" w:rsidRPr="009250BE">
        <w:rPr>
          <w:rFonts w:ascii="Book Antiqua" w:hAnsi="Book Antiqua"/>
          <w:sz w:val="24"/>
          <w:szCs w:val="24"/>
        </w:rPr>
        <w:t>-</w:t>
      </w:r>
      <w:r w:rsidRPr="009250BE">
        <w:rPr>
          <w:rFonts w:ascii="Book Antiqua" w:hAnsi="Book Antiqua"/>
          <w:sz w:val="24"/>
          <w:szCs w:val="24"/>
        </w:rPr>
        <w:t>64 years) and 35.2% were male</w:t>
      </w:r>
      <w:r w:rsidR="00A81FB6" w:rsidRPr="009250BE">
        <w:rPr>
          <w:rFonts w:ascii="Book Antiqua" w:hAnsi="Book Antiqua"/>
          <w:sz w:val="24"/>
          <w:szCs w:val="24"/>
        </w:rPr>
        <w:t>.</w:t>
      </w:r>
      <w:r w:rsidRPr="009250BE">
        <w:rPr>
          <w:rFonts w:ascii="Book Antiqua" w:hAnsi="Book Antiqua"/>
          <w:color w:val="FF3333"/>
          <w:sz w:val="24"/>
          <w:szCs w:val="24"/>
        </w:rPr>
        <w:t xml:space="preserve"> </w:t>
      </w:r>
      <w:r w:rsidRPr="009250BE">
        <w:rPr>
          <w:rFonts w:ascii="Book Antiqua" w:hAnsi="Book Antiqua"/>
          <w:sz w:val="24"/>
          <w:szCs w:val="24"/>
        </w:rPr>
        <w:t xml:space="preserve">The most common </w:t>
      </w:r>
      <w:r w:rsidRPr="009250BE">
        <w:rPr>
          <w:rFonts w:ascii="Book Antiqua" w:hAnsi="Book Antiqua"/>
          <w:sz w:val="24"/>
          <w:szCs w:val="24"/>
        </w:rPr>
        <w:lastRenderedPageBreak/>
        <w:t xml:space="preserve">referring indications included dyspepsia (47%), nausea (23%), </w:t>
      </w:r>
      <w:r w:rsidR="00757A9D" w:rsidRPr="009250BE">
        <w:rPr>
          <w:rFonts w:ascii="Book Antiqua" w:hAnsi="Book Antiqua"/>
          <w:sz w:val="24"/>
          <w:szCs w:val="24"/>
        </w:rPr>
        <w:t xml:space="preserve">and </w:t>
      </w:r>
      <w:r w:rsidRPr="009250BE">
        <w:rPr>
          <w:rFonts w:ascii="Book Antiqua" w:hAnsi="Book Antiqua"/>
          <w:sz w:val="24"/>
          <w:szCs w:val="24"/>
        </w:rPr>
        <w:t xml:space="preserve">suspected celiac disease (14%), </w:t>
      </w:r>
      <w:r w:rsidR="00757A9D" w:rsidRPr="009250BE">
        <w:rPr>
          <w:rFonts w:ascii="Book Antiqua" w:hAnsi="Book Antiqua"/>
          <w:sz w:val="24"/>
          <w:szCs w:val="24"/>
        </w:rPr>
        <w:t>as shown in Table 1.</w:t>
      </w:r>
    </w:p>
    <w:p w:rsidR="009E5AAF" w:rsidRPr="009250BE" w:rsidRDefault="009E5AAF" w:rsidP="00252AAE">
      <w:pPr>
        <w:autoSpaceDE w:val="0"/>
        <w:spacing w:after="0" w:line="360" w:lineRule="auto"/>
        <w:jc w:val="both"/>
        <w:rPr>
          <w:rFonts w:ascii="Book Antiqua" w:hAnsi="Book Antiqua"/>
          <w:sz w:val="24"/>
          <w:szCs w:val="24"/>
        </w:rPr>
      </w:pPr>
    </w:p>
    <w:p w:rsidR="009E5AAF" w:rsidRPr="009250BE" w:rsidRDefault="009E5AAF" w:rsidP="00252AAE">
      <w:pPr>
        <w:autoSpaceDE w:val="0"/>
        <w:spacing w:after="0" w:line="360" w:lineRule="auto"/>
        <w:jc w:val="both"/>
        <w:rPr>
          <w:rFonts w:ascii="Book Antiqua" w:hAnsi="Book Antiqua"/>
          <w:i/>
          <w:sz w:val="24"/>
          <w:szCs w:val="24"/>
        </w:rPr>
      </w:pPr>
      <w:r w:rsidRPr="009250BE">
        <w:rPr>
          <w:rFonts w:ascii="Book Antiqua" w:hAnsi="Book Antiqua"/>
          <w:b/>
          <w:i/>
          <w:sz w:val="24"/>
          <w:szCs w:val="24"/>
        </w:rPr>
        <w:t>Histopathological findings</w:t>
      </w:r>
    </w:p>
    <w:p w:rsidR="009E5AAF" w:rsidRPr="009250BE" w:rsidRDefault="009E5AAF" w:rsidP="00252AAE">
      <w:pPr>
        <w:autoSpaceDE w:val="0"/>
        <w:spacing w:after="0" w:line="360" w:lineRule="auto"/>
        <w:jc w:val="both"/>
        <w:rPr>
          <w:rFonts w:ascii="Book Antiqua" w:hAnsi="Book Antiqua"/>
          <w:sz w:val="24"/>
          <w:szCs w:val="24"/>
        </w:rPr>
      </w:pPr>
      <w:r w:rsidRPr="009250BE">
        <w:rPr>
          <w:rFonts w:ascii="Book Antiqua" w:hAnsi="Book Antiqua"/>
          <w:sz w:val="24"/>
          <w:szCs w:val="24"/>
        </w:rPr>
        <w:t>Among the 112 patients, 94 (84%) had normal duodenal mucosa, 12 (11%) had partial atrophy, and 6 (5%) had complete atrophy based on</w:t>
      </w:r>
      <w:r w:rsidR="00BF7BCE" w:rsidRPr="009250BE">
        <w:rPr>
          <w:rFonts w:ascii="Book Antiqua" w:hAnsi="Book Antiqua"/>
          <w:sz w:val="24"/>
          <w:szCs w:val="24"/>
        </w:rPr>
        <w:t xml:space="preserve"> histopathological evaluation. </w:t>
      </w:r>
      <w:r w:rsidRPr="009250BE">
        <w:rPr>
          <w:rFonts w:ascii="Book Antiqua" w:hAnsi="Book Antiqua"/>
          <w:sz w:val="24"/>
          <w:szCs w:val="24"/>
        </w:rPr>
        <w:t xml:space="preserve">The highest incidence of abnormal duodenal histopathology was among patients </w:t>
      </w:r>
      <w:r w:rsidR="00A81FB6" w:rsidRPr="009250BE">
        <w:rPr>
          <w:rFonts w:ascii="Book Antiqua" w:hAnsi="Book Antiqua"/>
          <w:sz w:val="24"/>
          <w:szCs w:val="24"/>
        </w:rPr>
        <w:t>r</w:t>
      </w:r>
      <w:r w:rsidR="00CC4D23" w:rsidRPr="009250BE">
        <w:rPr>
          <w:rFonts w:ascii="Book Antiqua" w:hAnsi="Book Antiqua"/>
          <w:sz w:val="24"/>
          <w:szCs w:val="24"/>
        </w:rPr>
        <w:t>eferred for follow up of known c</w:t>
      </w:r>
      <w:r w:rsidRPr="009250BE">
        <w:rPr>
          <w:rFonts w:ascii="Book Antiqua" w:hAnsi="Book Antiqua"/>
          <w:sz w:val="24"/>
          <w:szCs w:val="24"/>
        </w:rPr>
        <w:t>eliac disease or for investigation of unexplained weight loss (66.7% and 27.0%, respectively), while the lowest incidence of abnormal histopathology was among those referr</w:t>
      </w:r>
      <w:r w:rsidR="00BF7BCE" w:rsidRPr="009250BE">
        <w:rPr>
          <w:rFonts w:ascii="Book Antiqua" w:hAnsi="Book Antiqua"/>
          <w:sz w:val="24"/>
          <w:szCs w:val="24"/>
        </w:rPr>
        <w:t xml:space="preserve">ed for nausea/vomiting (3.8%). </w:t>
      </w:r>
      <w:r w:rsidRPr="009250BE">
        <w:rPr>
          <w:rFonts w:ascii="Book Antiqua" w:hAnsi="Book Antiqua"/>
          <w:sz w:val="24"/>
          <w:szCs w:val="24"/>
        </w:rPr>
        <w:t>Additional d</w:t>
      </w:r>
      <w:r w:rsidR="00BF7BCE" w:rsidRPr="009250BE">
        <w:rPr>
          <w:rFonts w:ascii="Book Antiqua" w:hAnsi="Book Antiqua"/>
          <w:sz w:val="24"/>
          <w:szCs w:val="24"/>
        </w:rPr>
        <w:t>etails are provided in Table 1.</w:t>
      </w:r>
    </w:p>
    <w:p w:rsidR="009E5AAF" w:rsidRPr="009250BE" w:rsidRDefault="009E5AAF" w:rsidP="00252AAE">
      <w:pPr>
        <w:autoSpaceDE w:val="0"/>
        <w:spacing w:after="0" w:line="360" w:lineRule="auto"/>
        <w:jc w:val="both"/>
        <w:rPr>
          <w:rFonts w:ascii="Book Antiqua" w:hAnsi="Book Antiqua"/>
          <w:sz w:val="24"/>
          <w:szCs w:val="24"/>
        </w:rPr>
      </w:pPr>
    </w:p>
    <w:p w:rsidR="009E5AAF" w:rsidRPr="009250BE" w:rsidRDefault="009E5AAF" w:rsidP="00252AAE">
      <w:pPr>
        <w:autoSpaceDE w:val="0"/>
        <w:spacing w:after="0" w:line="360" w:lineRule="auto"/>
        <w:jc w:val="both"/>
        <w:rPr>
          <w:rFonts w:ascii="Book Antiqua" w:hAnsi="Book Antiqua"/>
          <w:i/>
          <w:sz w:val="24"/>
          <w:szCs w:val="24"/>
        </w:rPr>
      </w:pPr>
      <w:r w:rsidRPr="009250BE">
        <w:rPr>
          <w:rFonts w:ascii="Book Antiqua" w:hAnsi="Book Antiqua"/>
          <w:b/>
          <w:i/>
          <w:sz w:val="24"/>
          <w:szCs w:val="24"/>
        </w:rPr>
        <w:t>NBI scoring characteristics</w:t>
      </w:r>
    </w:p>
    <w:p w:rsidR="009E5AAF" w:rsidRPr="009250BE" w:rsidRDefault="009E5AAF" w:rsidP="00252AAE">
      <w:pPr>
        <w:autoSpaceDE w:val="0"/>
        <w:spacing w:after="0" w:line="360" w:lineRule="auto"/>
        <w:jc w:val="both"/>
        <w:rPr>
          <w:rFonts w:ascii="Book Antiqua" w:hAnsi="Book Antiqua"/>
          <w:sz w:val="24"/>
          <w:szCs w:val="24"/>
        </w:rPr>
      </w:pPr>
      <w:r w:rsidRPr="009250BE">
        <w:rPr>
          <w:rFonts w:ascii="Book Antiqua" w:hAnsi="Book Antiqua"/>
          <w:sz w:val="24"/>
          <w:szCs w:val="24"/>
        </w:rPr>
        <w:t>With r</w:t>
      </w:r>
      <w:r w:rsidR="00A81FB6" w:rsidRPr="009250BE">
        <w:rPr>
          <w:rFonts w:ascii="Book Antiqua" w:hAnsi="Book Antiqua"/>
          <w:sz w:val="24"/>
          <w:szCs w:val="24"/>
        </w:rPr>
        <w:t>espect to NBI-based evaluation, performing endoscopists’</w:t>
      </w:r>
      <w:r w:rsidRPr="009250BE">
        <w:rPr>
          <w:rFonts w:ascii="Book Antiqua" w:hAnsi="Book Antiqua"/>
          <w:sz w:val="24"/>
          <w:szCs w:val="24"/>
        </w:rPr>
        <w:t xml:space="preserve"> NBI scores were 79% normal, 14% partial atrophy, and 6% complete atrophy as compared to 91%, 5%, and 4% and 70%, 24%, and 6% for </w:t>
      </w:r>
      <w:r w:rsidR="00201916" w:rsidRPr="009250BE">
        <w:rPr>
          <w:rFonts w:ascii="Book Antiqua" w:hAnsi="Book Antiqua"/>
          <w:sz w:val="24"/>
          <w:szCs w:val="24"/>
        </w:rPr>
        <w:t>advanced</w:t>
      </w:r>
      <w:r w:rsidRPr="009250BE">
        <w:rPr>
          <w:rFonts w:ascii="Book Antiqua" w:hAnsi="Book Antiqua"/>
          <w:sz w:val="24"/>
          <w:szCs w:val="24"/>
        </w:rPr>
        <w:t xml:space="preserve"> endoscopist and G</w:t>
      </w:r>
      <w:r w:rsidR="00BF7BCE" w:rsidRPr="009250BE">
        <w:rPr>
          <w:rFonts w:ascii="Book Antiqua" w:hAnsi="Book Antiqua"/>
          <w:sz w:val="24"/>
          <w:szCs w:val="24"/>
        </w:rPr>
        <w:t xml:space="preserve">I fellow scores, respectively. </w:t>
      </w:r>
      <w:r w:rsidRPr="009250BE">
        <w:rPr>
          <w:rFonts w:ascii="Book Antiqua" w:hAnsi="Book Antiqua"/>
          <w:sz w:val="24"/>
          <w:szCs w:val="24"/>
        </w:rPr>
        <w:t>As shown in Table 2, NBI scores had excellent agreement with histopat</w:t>
      </w:r>
      <w:r w:rsidR="00BF7BCE" w:rsidRPr="009250BE">
        <w:rPr>
          <w:rFonts w:ascii="Book Antiqua" w:hAnsi="Book Antiqua"/>
          <w:sz w:val="24"/>
          <w:szCs w:val="24"/>
        </w:rPr>
        <w:t xml:space="preserve">hology scores (gold standard). </w:t>
      </w:r>
      <w:r w:rsidRPr="009250BE">
        <w:rPr>
          <w:rFonts w:ascii="Book Antiqua" w:hAnsi="Book Antiqua"/>
          <w:sz w:val="24"/>
          <w:szCs w:val="24"/>
        </w:rPr>
        <w:t xml:space="preserve">Additional performance characteristics are provided in Table 3; as can be seen, sensitivity was highest for the GI fellow, while specificity was highest for the </w:t>
      </w:r>
      <w:r w:rsidR="00201916" w:rsidRPr="009250BE">
        <w:rPr>
          <w:rFonts w:ascii="Book Antiqua" w:hAnsi="Book Antiqua"/>
          <w:sz w:val="24"/>
          <w:szCs w:val="24"/>
        </w:rPr>
        <w:t>advanced</w:t>
      </w:r>
      <w:r w:rsidR="00BF7BCE" w:rsidRPr="009250BE">
        <w:rPr>
          <w:rFonts w:ascii="Book Antiqua" w:hAnsi="Book Antiqua"/>
          <w:sz w:val="24"/>
          <w:szCs w:val="24"/>
        </w:rPr>
        <w:t xml:space="preserve"> endoscopist. </w:t>
      </w:r>
      <w:r w:rsidRPr="009250BE">
        <w:rPr>
          <w:rFonts w:ascii="Book Antiqua" w:hAnsi="Book Antiqua"/>
          <w:sz w:val="24"/>
          <w:szCs w:val="24"/>
        </w:rPr>
        <w:t xml:space="preserve">Overall accuracy was highest for the performing endoscopist and </w:t>
      </w:r>
      <w:r w:rsidR="00201916" w:rsidRPr="009250BE">
        <w:rPr>
          <w:rFonts w:ascii="Book Antiqua" w:hAnsi="Book Antiqua"/>
          <w:sz w:val="24"/>
          <w:szCs w:val="24"/>
        </w:rPr>
        <w:t>advanced</w:t>
      </w:r>
      <w:r w:rsidR="00BF7BCE" w:rsidRPr="009250BE">
        <w:rPr>
          <w:rFonts w:ascii="Book Antiqua" w:hAnsi="Book Antiqua"/>
          <w:sz w:val="24"/>
          <w:szCs w:val="24"/>
        </w:rPr>
        <w:t xml:space="preserve"> endoscopist (both 93%). </w:t>
      </w:r>
      <w:r w:rsidRPr="009250BE">
        <w:rPr>
          <w:rFonts w:ascii="Book Antiqua" w:hAnsi="Book Antiqua"/>
          <w:sz w:val="24"/>
          <w:szCs w:val="24"/>
        </w:rPr>
        <w:t>Importantly, negative predictive values (NPVs) were particularly high for all three</w:t>
      </w:r>
      <w:r w:rsidR="00BF7BCE" w:rsidRPr="009250BE">
        <w:rPr>
          <w:rFonts w:ascii="Book Antiqua" w:hAnsi="Book Antiqua"/>
          <w:sz w:val="24"/>
          <w:szCs w:val="24"/>
        </w:rPr>
        <w:t xml:space="preserve"> raters, ranging from 93%-100%.</w:t>
      </w:r>
    </w:p>
    <w:p w:rsidR="007E6A64" w:rsidRPr="009250BE" w:rsidRDefault="009E5AAF" w:rsidP="00252AAE">
      <w:pPr>
        <w:autoSpaceDE w:val="0"/>
        <w:spacing w:after="0" w:line="360" w:lineRule="auto"/>
        <w:ind w:firstLineChars="100" w:firstLine="240"/>
        <w:jc w:val="both"/>
        <w:rPr>
          <w:rFonts w:ascii="Book Antiqua" w:hAnsi="Book Antiqua"/>
          <w:sz w:val="24"/>
          <w:szCs w:val="24"/>
        </w:rPr>
      </w:pPr>
      <w:r w:rsidRPr="009250BE">
        <w:rPr>
          <w:rFonts w:ascii="Book Antiqua" w:hAnsi="Book Antiqua"/>
          <w:sz w:val="24"/>
          <w:szCs w:val="24"/>
        </w:rPr>
        <w:t xml:space="preserve">Notably, 4 of 7 (57%) and 11 of 16 discordant cases (69%) which were scored as normal by histopathology but non-normal on NBI by the performing endoscopist and GI fellow, respectively, were recorded as having regions of normal villi present intermixed with regions of </w:t>
      </w:r>
      <w:r w:rsidR="00D665CB" w:rsidRPr="009250BE">
        <w:rPr>
          <w:rFonts w:ascii="Book Antiqua" w:hAnsi="Book Antiqua"/>
          <w:sz w:val="24"/>
          <w:szCs w:val="24"/>
        </w:rPr>
        <w:t>vill</w:t>
      </w:r>
      <w:r w:rsidR="00926FEF" w:rsidRPr="009250BE">
        <w:rPr>
          <w:rFonts w:ascii="Book Antiqua" w:hAnsi="Book Antiqua"/>
          <w:sz w:val="24"/>
          <w:szCs w:val="24"/>
        </w:rPr>
        <w:t>o</w:t>
      </w:r>
      <w:r w:rsidR="00D665CB" w:rsidRPr="009250BE">
        <w:rPr>
          <w:rFonts w:ascii="Book Antiqua" w:hAnsi="Book Antiqua"/>
          <w:sz w:val="24"/>
          <w:szCs w:val="24"/>
        </w:rPr>
        <w:t>us</w:t>
      </w:r>
      <w:r w:rsidRPr="009250BE">
        <w:rPr>
          <w:rFonts w:ascii="Book Antiqua" w:hAnsi="Book Antiqua"/>
          <w:sz w:val="24"/>
          <w:szCs w:val="24"/>
        </w:rPr>
        <w:t xml:space="preserve"> atrophy</w:t>
      </w:r>
      <w:r w:rsidR="00BB04CE" w:rsidRPr="009250BE">
        <w:rPr>
          <w:rFonts w:ascii="Book Antiqua" w:hAnsi="Book Antiqua"/>
          <w:sz w:val="24"/>
          <w:szCs w:val="24"/>
        </w:rPr>
        <w:t xml:space="preserve"> endoscopically</w:t>
      </w:r>
      <w:r w:rsidRPr="009250BE">
        <w:rPr>
          <w:rFonts w:ascii="Book Antiqua" w:hAnsi="Book Antiqua"/>
          <w:sz w:val="24"/>
          <w:szCs w:val="24"/>
        </w:rPr>
        <w:t xml:space="preserve">; there were no cases scored as normal by histopathology but non-normal on NBI by the </w:t>
      </w:r>
      <w:r w:rsidR="00201916" w:rsidRPr="009250BE">
        <w:rPr>
          <w:rFonts w:ascii="Book Antiqua" w:hAnsi="Book Antiqua"/>
          <w:sz w:val="24"/>
          <w:szCs w:val="24"/>
        </w:rPr>
        <w:t>advanced</w:t>
      </w:r>
      <w:r w:rsidRPr="009250BE">
        <w:rPr>
          <w:rFonts w:ascii="Book Antiqua" w:hAnsi="Book Antiqua"/>
          <w:sz w:val="24"/>
          <w:szCs w:val="24"/>
        </w:rPr>
        <w:t xml:space="preserve"> endoscopist (specificity </w:t>
      </w:r>
      <w:r w:rsidR="00BF7BCE" w:rsidRPr="009250BE">
        <w:rPr>
          <w:rFonts w:ascii="Book Antiqua" w:hAnsi="Book Antiqua"/>
          <w:sz w:val="24"/>
          <w:szCs w:val="24"/>
        </w:rPr>
        <w:t xml:space="preserve">100%). </w:t>
      </w:r>
      <w:r w:rsidR="007E6A64" w:rsidRPr="009250BE">
        <w:rPr>
          <w:rFonts w:ascii="Book Antiqua" w:hAnsi="Book Antiqua"/>
          <w:sz w:val="24"/>
          <w:szCs w:val="24"/>
        </w:rPr>
        <w:t xml:space="preserve">In addition, it should be mentioned that there were 7 cases which were reported as having normal </w:t>
      </w:r>
      <w:r w:rsidR="00D665CB" w:rsidRPr="009250BE">
        <w:rPr>
          <w:rFonts w:ascii="Book Antiqua" w:hAnsi="Book Antiqua"/>
          <w:sz w:val="24"/>
          <w:szCs w:val="24"/>
        </w:rPr>
        <w:t>vill</w:t>
      </w:r>
      <w:r w:rsidR="00926FEF" w:rsidRPr="009250BE">
        <w:rPr>
          <w:rFonts w:ascii="Book Antiqua" w:hAnsi="Book Antiqua"/>
          <w:sz w:val="24"/>
          <w:szCs w:val="24"/>
        </w:rPr>
        <w:t>o</w:t>
      </w:r>
      <w:r w:rsidR="00D665CB" w:rsidRPr="009250BE">
        <w:rPr>
          <w:rFonts w:ascii="Book Antiqua" w:hAnsi="Book Antiqua"/>
          <w:sz w:val="24"/>
          <w:szCs w:val="24"/>
        </w:rPr>
        <w:t>us</w:t>
      </w:r>
      <w:r w:rsidR="007E6A64" w:rsidRPr="009250BE">
        <w:rPr>
          <w:rFonts w:ascii="Book Antiqua" w:hAnsi="Book Antiqua"/>
          <w:sz w:val="24"/>
          <w:szCs w:val="24"/>
        </w:rPr>
        <w:t xml:space="preserve"> architecture histopathologically but increased intraepithelial lymphocytes </w:t>
      </w:r>
      <w:r w:rsidR="007E6A64" w:rsidRPr="009250BE">
        <w:rPr>
          <w:rFonts w:ascii="Book Antiqua" w:hAnsi="Book Antiqua"/>
          <w:sz w:val="24"/>
          <w:szCs w:val="24"/>
        </w:rPr>
        <w:lastRenderedPageBreak/>
        <w:t xml:space="preserve">(30-70/high power field); of these 7, two were scored as partial </w:t>
      </w:r>
      <w:r w:rsidR="00D665CB" w:rsidRPr="009250BE">
        <w:rPr>
          <w:rFonts w:ascii="Book Antiqua" w:hAnsi="Book Antiqua"/>
          <w:sz w:val="24"/>
          <w:szCs w:val="24"/>
        </w:rPr>
        <w:t>vill</w:t>
      </w:r>
      <w:r w:rsidR="00926FEF" w:rsidRPr="009250BE">
        <w:rPr>
          <w:rFonts w:ascii="Book Antiqua" w:hAnsi="Book Antiqua"/>
          <w:sz w:val="24"/>
          <w:szCs w:val="24"/>
        </w:rPr>
        <w:t>o</w:t>
      </w:r>
      <w:r w:rsidR="00D665CB" w:rsidRPr="009250BE">
        <w:rPr>
          <w:rFonts w:ascii="Book Antiqua" w:hAnsi="Book Antiqua"/>
          <w:sz w:val="24"/>
          <w:szCs w:val="24"/>
        </w:rPr>
        <w:t>us</w:t>
      </w:r>
      <w:r w:rsidR="007E6A64" w:rsidRPr="009250BE">
        <w:rPr>
          <w:rFonts w:ascii="Book Antiqua" w:hAnsi="Book Antiqua"/>
          <w:sz w:val="24"/>
          <w:szCs w:val="24"/>
        </w:rPr>
        <w:t xml:space="preserve"> atrophy by the performing </w:t>
      </w:r>
      <w:r w:rsidR="0077653C" w:rsidRPr="009250BE">
        <w:rPr>
          <w:rFonts w:ascii="Book Antiqua" w:hAnsi="Book Antiqua"/>
          <w:sz w:val="24"/>
          <w:szCs w:val="24"/>
        </w:rPr>
        <w:t>endoscopists,</w:t>
      </w:r>
      <w:r w:rsidR="007E6A64" w:rsidRPr="009250BE">
        <w:rPr>
          <w:rFonts w:ascii="Book Antiqua" w:hAnsi="Book Antiqua"/>
          <w:sz w:val="24"/>
          <w:szCs w:val="24"/>
        </w:rPr>
        <w:t xml:space="preserve"> and three were scored as partial </w:t>
      </w:r>
      <w:r w:rsidR="00D665CB" w:rsidRPr="009250BE">
        <w:rPr>
          <w:rFonts w:ascii="Book Antiqua" w:hAnsi="Book Antiqua"/>
          <w:sz w:val="24"/>
          <w:szCs w:val="24"/>
        </w:rPr>
        <w:t>vill</w:t>
      </w:r>
      <w:r w:rsidR="00926FEF" w:rsidRPr="009250BE">
        <w:rPr>
          <w:rFonts w:ascii="Book Antiqua" w:hAnsi="Book Antiqua"/>
          <w:sz w:val="24"/>
          <w:szCs w:val="24"/>
        </w:rPr>
        <w:t>o</w:t>
      </w:r>
      <w:r w:rsidR="00D665CB" w:rsidRPr="009250BE">
        <w:rPr>
          <w:rFonts w:ascii="Book Antiqua" w:hAnsi="Book Antiqua"/>
          <w:sz w:val="24"/>
          <w:szCs w:val="24"/>
        </w:rPr>
        <w:t>us</w:t>
      </w:r>
      <w:r w:rsidR="007E6A64" w:rsidRPr="009250BE">
        <w:rPr>
          <w:rFonts w:ascii="Book Antiqua" w:hAnsi="Book Antiqua"/>
          <w:sz w:val="24"/>
          <w:szCs w:val="24"/>
        </w:rPr>
        <w:t xml:space="preserve"> atrophy by the fellow (all 7 scored as normal by the </w:t>
      </w:r>
      <w:r w:rsidR="00201916" w:rsidRPr="009250BE">
        <w:rPr>
          <w:rFonts w:ascii="Book Antiqua" w:hAnsi="Book Antiqua"/>
          <w:sz w:val="24"/>
          <w:szCs w:val="24"/>
        </w:rPr>
        <w:t>advanced</w:t>
      </w:r>
      <w:r w:rsidR="00BF7BCE" w:rsidRPr="009250BE">
        <w:rPr>
          <w:rFonts w:ascii="Book Antiqua" w:hAnsi="Book Antiqua"/>
          <w:sz w:val="24"/>
          <w:szCs w:val="24"/>
        </w:rPr>
        <w:t xml:space="preserve"> endoscopist). </w:t>
      </w:r>
      <w:r w:rsidR="007E6A64" w:rsidRPr="009250BE">
        <w:rPr>
          <w:rFonts w:ascii="Book Antiqua" w:hAnsi="Book Antiqua"/>
          <w:sz w:val="24"/>
          <w:szCs w:val="24"/>
        </w:rPr>
        <w:t xml:space="preserve">Whether these </w:t>
      </w:r>
      <w:r w:rsidR="00DC338E" w:rsidRPr="009250BE">
        <w:rPr>
          <w:rFonts w:ascii="Book Antiqua" w:hAnsi="Book Antiqua"/>
          <w:sz w:val="24"/>
          <w:szCs w:val="24"/>
        </w:rPr>
        <w:t xml:space="preserve">cases </w:t>
      </w:r>
      <w:r w:rsidR="007E6A64" w:rsidRPr="009250BE">
        <w:rPr>
          <w:rFonts w:ascii="Book Antiqua" w:hAnsi="Book Antiqua"/>
          <w:sz w:val="24"/>
          <w:szCs w:val="24"/>
        </w:rPr>
        <w:t xml:space="preserve">represented </w:t>
      </w:r>
      <w:r w:rsidR="003C318C" w:rsidRPr="009250BE">
        <w:rPr>
          <w:rFonts w:ascii="Book Antiqua" w:hAnsi="Book Antiqua"/>
          <w:sz w:val="24"/>
          <w:szCs w:val="24"/>
        </w:rPr>
        <w:t>true discordance (</w:t>
      </w:r>
      <w:r w:rsidR="003C318C" w:rsidRPr="009250BE">
        <w:rPr>
          <w:rFonts w:ascii="Book Antiqua" w:hAnsi="Book Antiqua"/>
          <w:i/>
          <w:sz w:val="24"/>
          <w:szCs w:val="24"/>
        </w:rPr>
        <w:t>i.e.</w:t>
      </w:r>
      <w:r w:rsidR="00BB7FF1">
        <w:rPr>
          <w:rFonts w:ascii="Book Antiqua" w:hAnsi="Book Antiqua" w:hint="eastAsia"/>
          <w:i/>
          <w:sz w:val="24"/>
          <w:szCs w:val="24"/>
        </w:rPr>
        <w:t>,</w:t>
      </w:r>
      <w:r w:rsidR="003C318C" w:rsidRPr="009250BE">
        <w:rPr>
          <w:rFonts w:ascii="Book Antiqua" w:hAnsi="Book Antiqua"/>
          <w:sz w:val="24"/>
          <w:szCs w:val="24"/>
        </w:rPr>
        <w:t xml:space="preserve"> false positive</w:t>
      </w:r>
      <w:r w:rsidR="0077653C" w:rsidRPr="009250BE">
        <w:rPr>
          <w:rFonts w:ascii="Book Antiqua" w:hAnsi="Book Antiqua"/>
          <w:sz w:val="24"/>
          <w:szCs w:val="24"/>
        </w:rPr>
        <w:t xml:space="preserve"> NBI</w:t>
      </w:r>
      <w:r w:rsidR="003C318C" w:rsidRPr="009250BE">
        <w:rPr>
          <w:rFonts w:ascii="Book Antiqua" w:hAnsi="Book Antiqua"/>
          <w:sz w:val="24"/>
          <w:szCs w:val="24"/>
        </w:rPr>
        <w:t>) or early cases of Celiac disease or other duodenopathy is uncertain</w:t>
      </w:r>
      <w:r w:rsidR="00BF7BCE" w:rsidRPr="009250BE">
        <w:rPr>
          <w:rFonts w:ascii="Book Antiqua" w:hAnsi="Book Antiqua"/>
          <w:sz w:val="24"/>
          <w:szCs w:val="24"/>
          <w:vertAlign w:val="superscript"/>
        </w:rPr>
        <w:t>[</w:t>
      </w:r>
      <w:r w:rsidR="00BF7BCE" w:rsidRPr="009250BE">
        <w:rPr>
          <w:rFonts w:ascii="Book Antiqua" w:hAnsi="Book Antiqua"/>
          <w:noProof/>
          <w:sz w:val="24"/>
          <w:szCs w:val="24"/>
          <w:vertAlign w:val="superscript"/>
        </w:rPr>
        <w:t>15</w:t>
      </w:r>
      <w:r w:rsidR="00BF7BCE" w:rsidRPr="009250BE">
        <w:rPr>
          <w:rFonts w:ascii="Book Antiqua" w:hAnsi="Book Antiqua"/>
          <w:sz w:val="24"/>
          <w:szCs w:val="24"/>
          <w:vertAlign w:val="superscript"/>
        </w:rPr>
        <w:t>]</w:t>
      </w:r>
      <w:r w:rsidR="003C318C" w:rsidRPr="009250BE">
        <w:rPr>
          <w:rFonts w:ascii="Book Antiqua" w:hAnsi="Book Antiqua"/>
          <w:sz w:val="24"/>
          <w:szCs w:val="24"/>
        </w:rPr>
        <w:t>.</w:t>
      </w:r>
    </w:p>
    <w:p w:rsidR="009E5AAF" w:rsidRPr="009250BE" w:rsidRDefault="009E5AAF" w:rsidP="00252AAE">
      <w:pPr>
        <w:autoSpaceDE w:val="0"/>
        <w:spacing w:after="0" w:line="360" w:lineRule="auto"/>
        <w:ind w:firstLineChars="100" w:firstLine="240"/>
        <w:jc w:val="both"/>
        <w:rPr>
          <w:rFonts w:ascii="Book Antiqua" w:hAnsi="Book Antiqua"/>
          <w:sz w:val="24"/>
          <w:szCs w:val="24"/>
        </w:rPr>
      </w:pPr>
      <w:r w:rsidRPr="009250BE">
        <w:rPr>
          <w:rFonts w:ascii="Book Antiqua" w:hAnsi="Book Antiqua"/>
          <w:sz w:val="24"/>
          <w:szCs w:val="24"/>
        </w:rPr>
        <w:t xml:space="preserve">There did not appear to be any confounding of NBI scores by the presence of peptic duodenitis </w:t>
      </w:r>
      <w:r w:rsidR="00C15CC0" w:rsidRPr="009250BE">
        <w:rPr>
          <w:rFonts w:ascii="Book Antiqua" w:hAnsi="Book Antiqua"/>
          <w:sz w:val="24"/>
          <w:szCs w:val="24"/>
        </w:rPr>
        <w:t>(</w:t>
      </w:r>
      <w:r w:rsidR="00C15CC0" w:rsidRPr="009250BE">
        <w:rPr>
          <w:rFonts w:ascii="Book Antiqua" w:hAnsi="Book Antiqua"/>
          <w:i/>
          <w:sz w:val="24"/>
          <w:szCs w:val="24"/>
        </w:rPr>
        <w:t>n</w:t>
      </w:r>
      <w:r w:rsidR="00BF7BCE" w:rsidRPr="009250BE">
        <w:rPr>
          <w:rFonts w:ascii="Book Antiqua" w:hAnsi="Book Antiqua"/>
          <w:sz w:val="24"/>
          <w:szCs w:val="24"/>
        </w:rPr>
        <w:t xml:space="preserve"> </w:t>
      </w:r>
      <w:r w:rsidR="00C15CC0" w:rsidRPr="009250BE">
        <w:rPr>
          <w:rFonts w:ascii="Book Antiqua" w:hAnsi="Book Antiqua"/>
          <w:sz w:val="24"/>
          <w:szCs w:val="24"/>
        </w:rPr>
        <w:t>=</w:t>
      </w:r>
      <w:r w:rsidR="00BF7BCE" w:rsidRPr="009250BE">
        <w:rPr>
          <w:rFonts w:ascii="Book Antiqua" w:hAnsi="Book Antiqua"/>
          <w:sz w:val="24"/>
          <w:szCs w:val="24"/>
        </w:rPr>
        <w:t xml:space="preserve"> </w:t>
      </w:r>
      <w:r w:rsidR="00C15CC0" w:rsidRPr="009250BE">
        <w:rPr>
          <w:rFonts w:ascii="Book Antiqua" w:hAnsi="Book Antiqua"/>
          <w:sz w:val="24"/>
          <w:szCs w:val="24"/>
        </w:rPr>
        <w:t xml:space="preserve">8 cases) </w:t>
      </w:r>
      <w:r w:rsidRPr="009250BE">
        <w:rPr>
          <w:rFonts w:ascii="Book Antiqua" w:hAnsi="Book Antiqua"/>
          <w:sz w:val="24"/>
          <w:szCs w:val="24"/>
        </w:rPr>
        <w:t xml:space="preserve">or duodenal Crohn’s disease </w:t>
      </w:r>
      <w:r w:rsidR="00C15CC0" w:rsidRPr="009250BE">
        <w:rPr>
          <w:rFonts w:ascii="Book Antiqua" w:hAnsi="Book Antiqua"/>
          <w:sz w:val="24"/>
          <w:szCs w:val="24"/>
        </w:rPr>
        <w:t>(</w:t>
      </w:r>
      <w:r w:rsidR="00C15CC0" w:rsidRPr="009250BE">
        <w:rPr>
          <w:rFonts w:ascii="Book Antiqua" w:hAnsi="Book Antiqua"/>
          <w:i/>
          <w:sz w:val="24"/>
          <w:szCs w:val="24"/>
        </w:rPr>
        <w:t>n</w:t>
      </w:r>
      <w:r w:rsidR="00BF7BCE" w:rsidRPr="009250BE">
        <w:rPr>
          <w:rFonts w:ascii="Book Antiqua" w:hAnsi="Book Antiqua"/>
          <w:sz w:val="24"/>
          <w:szCs w:val="24"/>
        </w:rPr>
        <w:t xml:space="preserve"> </w:t>
      </w:r>
      <w:r w:rsidR="00C15CC0" w:rsidRPr="009250BE">
        <w:rPr>
          <w:rFonts w:ascii="Book Antiqua" w:hAnsi="Book Antiqua"/>
          <w:sz w:val="24"/>
          <w:szCs w:val="24"/>
        </w:rPr>
        <w:t>=</w:t>
      </w:r>
      <w:r w:rsidR="00BF7BCE" w:rsidRPr="009250BE">
        <w:rPr>
          <w:rFonts w:ascii="Book Antiqua" w:hAnsi="Book Antiqua"/>
          <w:sz w:val="24"/>
          <w:szCs w:val="24"/>
        </w:rPr>
        <w:t xml:space="preserve"> </w:t>
      </w:r>
      <w:r w:rsidR="00C15CC0" w:rsidRPr="009250BE">
        <w:rPr>
          <w:rFonts w:ascii="Book Antiqua" w:hAnsi="Book Antiqua"/>
          <w:sz w:val="24"/>
          <w:szCs w:val="24"/>
        </w:rPr>
        <w:t xml:space="preserve">1 case) </w:t>
      </w:r>
      <w:r w:rsidRPr="009250BE">
        <w:rPr>
          <w:rFonts w:ascii="Book Antiqua" w:hAnsi="Book Antiqua"/>
          <w:sz w:val="24"/>
          <w:szCs w:val="24"/>
        </w:rPr>
        <w:t>with the exception of one case of peptic duodenitis scored as partial atrophy by the GI fellow but normal by the other two raters and by histopathology.</w:t>
      </w:r>
    </w:p>
    <w:p w:rsidR="009E5AAF" w:rsidRPr="009250BE" w:rsidRDefault="009E5AAF" w:rsidP="00252AAE">
      <w:pPr>
        <w:autoSpaceDE w:val="0"/>
        <w:spacing w:after="0" w:line="360" w:lineRule="auto"/>
        <w:jc w:val="both"/>
        <w:rPr>
          <w:rFonts w:ascii="Book Antiqua" w:hAnsi="Book Antiqua"/>
          <w:sz w:val="24"/>
          <w:szCs w:val="24"/>
        </w:rPr>
      </w:pPr>
    </w:p>
    <w:p w:rsidR="009E5AAF" w:rsidRPr="009250BE" w:rsidRDefault="009E5AAF" w:rsidP="00252AAE">
      <w:pPr>
        <w:autoSpaceDE w:val="0"/>
        <w:spacing w:after="0" w:line="360" w:lineRule="auto"/>
        <w:jc w:val="both"/>
        <w:rPr>
          <w:rFonts w:ascii="Book Antiqua" w:hAnsi="Book Antiqua"/>
          <w:i/>
          <w:sz w:val="24"/>
          <w:szCs w:val="24"/>
        </w:rPr>
      </w:pPr>
      <w:r w:rsidRPr="009250BE">
        <w:rPr>
          <w:rFonts w:ascii="Book Antiqua" w:hAnsi="Book Antiqua"/>
          <w:b/>
          <w:i/>
          <w:sz w:val="24"/>
          <w:szCs w:val="24"/>
        </w:rPr>
        <w:t>NBI score inter-rater agreement</w:t>
      </w:r>
    </w:p>
    <w:p w:rsidR="009E5AAF" w:rsidRPr="009250BE" w:rsidRDefault="009E5AAF" w:rsidP="00252AAE">
      <w:pPr>
        <w:autoSpaceDE w:val="0"/>
        <w:spacing w:after="0" w:line="360" w:lineRule="auto"/>
        <w:jc w:val="both"/>
        <w:rPr>
          <w:rFonts w:ascii="Book Antiqua" w:hAnsi="Book Antiqua"/>
          <w:sz w:val="24"/>
          <w:szCs w:val="24"/>
        </w:rPr>
      </w:pPr>
      <w:r w:rsidRPr="009250BE">
        <w:rPr>
          <w:rFonts w:ascii="Book Antiqua" w:hAnsi="Book Antiqua"/>
          <w:sz w:val="24"/>
          <w:szCs w:val="24"/>
        </w:rPr>
        <w:t>To further understand the performance characteristics of NBI scoring, agreement was calculated</w:t>
      </w:r>
      <w:r w:rsidR="00BF7BCE" w:rsidRPr="009250BE">
        <w:rPr>
          <w:rFonts w:ascii="Book Antiqua" w:hAnsi="Book Antiqua"/>
          <w:sz w:val="24"/>
          <w:szCs w:val="24"/>
        </w:rPr>
        <w:t xml:space="preserve"> between the three NBI raters. </w:t>
      </w:r>
      <w:r w:rsidRPr="009250BE">
        <w:rPr>
          <w:rFonts w:ascii="Book Antiqua" w:hAnsi="Book Antiqua"/>
          <w:sz w:val="24"/>
          <w:szCs w:val="24"/>
        </w:rPr>
        <w:t xml:space="preserve">Agreement was found to be moderate between performing endoscopist and </w:t>
      </w:r>
      <w:r w:rsidR="00201916" w:rsidRPr="009250BE">
        <w:rPr>
          <w:rFonts w:ascii="Book Antiqua" w:hAnsi="Book Antiqua"/>
          <w:sz w:val="24"/>
          <w:szCs w:val="24"/>
        </w:rPr>
        <w:t>advanced</w:t>
      </w:r>
      <w:r w:rsidRPr="009250BE">
        <w:rPr>
          <w:rFonts w:ascii="Book Antiqua" w:hAnsi="Book Antiqua"/>
          <w:sz w:val="24"/>
          <w:szCs w:val="24"/>
        </w:rPr>
        <w:t xml:space="preserve"> endoscopist (κ</w:t>
      </w:r>
      <w:r w:rsidR="00BF7BCE" w:rsidRPr="009250BE">
        <w:rPr>
          <w:rFonts w:ascii="Book Antiqua" w:hAnsi="Book Antiqua"/>
          <w:sz w:val="24"/>
          <w:szCs w:val="24"/>
        </w:rPr>
        <w:t xml:space="preserve"> </w:t>
      </w:r>
      <w:r w:rsidRPr="009250BE">
        <w:rPr>
          <w:rFonts w:ascii="Book Antiqua" w:hAnsi="Book Antiqua"/>
          <w:sz w:val="24"/>
          <w:szCs w:val="24"/>
        </w:rPr>
        <w:t>=</w:t>
      </w:r>
      <w:r w:rsidR="00BF7BCE" w:rsidRPr="009250BE">
        <w:rPr>
          <w:rFonts w:ascii="Book Antiqua" w:hAnsi="Book Antiqua"/>
          <w:sz w:val="24"/>
          <w:szCs w:val="24"/>
        </w:rPr>
        <w:t xml:space="preserve"> </w:t>
      </w:r>
      <w:r w:rsidRPr="009250BE">
        <w:rPr>
          <w:rFonts w:ascii="Book Antiqua" w:hAnsi="Book Antiqua"/>
          <w:sz w:val="24"/>
          <w:szCs w:val="24"/>
        </w:rPr>
        <w:t>0.55), good between performing endoscopist and GI fellow (κ</w:t>
      </w:r>
      <w:r w:rsidR="00BF7BCE" w:rsidRPr="009250BE">
        <w:rPr>
          <w:rFonts w:ascii="Book Antiqua" w:hAnsi="Book Antiqua"/>
          <w:sz w:val="24"/>
          <w:szCs w:val="24"/>
        </w:rPr>
        <w:t xml:space="preserve"> </w:t>
      </w:r>
      <w:r w:rsidRPr="009250BE">
        <w:rPr>
          <w:rFonts w:ascii="Book Antiqua" w:hAnsi="Book Antiqua"/>
          <w:sz w:val="24"/>
          <w:szCs w:val="24"/>
        </w:rPr>
        <w:t>=</w:t>
      </w:r>
      <w:r w:rsidR="00BF7BCE" w:rsidRPr="009250BE">
        <w:rPr>
          <w:rFonts w:ascii="Book Antiqua" w:hAnsi="Book Antiqua"/>
          <w:sz w:val="24"/>
          <w:szCs w:val="24"/>
        </w:rPr>
        <w:t xml:space="preserve"> </w:t>
      </w:r>
      <w:r w:rsidRPr="009250BE">
        <w:rPr>
          <w:rFonts w:ascii="Book Antiqua" w:hAnsi="Book Antiqua"/>
          <w:sz w:val="24"/>
          <w:szCs w:val="24"/>
        </w:rPr>
        <w:t xml:space="preserve">0.65), and fair between </w:t>
      </w:r>
      <w:r w:rsidR="00201916" w:rsidRPr="009250BE">
        <w:rPr>
          <w:rFonts w:ascii="Book Antiqua" w:hAnsi="Book Antiqua"/>
          <w:sz w:val="24"/>
          <w:szCs w:val="24"/>
        </w:rPr>
        <w:t>advanced</w:t>
      </w:r>
      <w:r w:rsidRPr="009250BE">
        <w:rPr>
          <w:rFonts w:ascii="Book Antiqua" w:hAnsi="Book Antiqua"/>
          <w:sz w:val="24"/>
          <w:szCs w:val="24"/>
        </w:rPr>
        <w:t xml:space="preserve"> endos</w:t>
      </w:r>
      <w:r w:rsidR="00BF7BCE" w:rsidRPr="009250BE">
        <w:rPr>
          <w:rFonts w:ascii="Book Antiqua" w:hAnsi="Book Antiqua"/>
          <w:sz w:val="24"/>
          <w:szCs w:val="24"/>
        </w:rPr>
        <w:t xml:space="preserve">copist and GI fellow (κ = 0.37). </w:t>
      </w:r>
      <w:r w:rsidRPr="009250BE">
        <w:rPr>
          <w:rFonts w:ascii="Book Antiqua" w:hAnsi="Book Antiqua"/>
          <w:sz w:val="24"/>
          <w:szCs w:val="24"/>
        </w:rPr>
        <w:t xml:space="preserve">The suboptimal agreement between </w:t>
      </w:r>
      <w:r w:rsidR="00201916" w:rsidRPr="009250BE">
        <w:rPr>
          <w:rFonts w:ascii="Book Antiqua" w:hAnsi="Book Antiqua"/>
          <w:sz w:val="24"/>
          <w:szCs w:val="24"/>
        </w:rPr>
        <w:t>advanced</w:t>
      </w:r>
      <w:r w:rsidRPr="009250BE">
        <w:rPr>
          <w:rFonts w:ascii="Book Antiqua" w:hAnsi="Book Antiqua"/>
          <w:sz w:val="24"/>
          <w:szCs w:val="24"/>
        </w:rPr>
        <w:t xml:space="preserve"> endoscopist and GI fellow appeared to be a result of the relatively frequent designation of atrophy by the latter compared to more conservative scoring by the </w:t>
      </w:r>
      <w:r w:rsidR="00201916" w:rsidRPr="009250BE">
        <w:rPr>
          <w:rFonts w:ascii="Book Antiqua" w:hAnsi="Book Antiqua"/>
          <w:sz w:val="24"/>
          <w:szCs w:val="24"/>
        </w:rPr>
        <w:t>advanced</w:t>
      </w:r>
      <w:r w:rsidRPr="009250BE">
        <w:rPr>
          <w:rFonts w:ascii="Book Antiqua" w:hAnsi="Book Antiqua"/>
          <w:sz w:val="24"/>
          <w:szCs w:val="24"/>
        </w:rPr>
        <w:t xml:space="preserve"> endoscopist; this is supported by the high PPV of </w:t>
      </w:r>
      <w:r w:rsidR="00201916" w:rsidRPr="009250BE">
        <w:rPr>
          <w:rFonts w:ascii="Book Antiqua" w:hAnsi="Book Antiqua"/>
          <w:sz w:val="24"/>
          <w:szCs w:val="24"/>
        </w:rPr>
        <w:t>advanced</w:t>
      </w:r>
      <w:r w:rsidRPr="009250BE">
        <w:rPr>
          <w:rFonts w:ascii="Book Antiqua" w:hAnsi="Book Antiqua"/>
          <w:sz w:val="24"/>
          <w:szCs w:val="24"/>
        </w:rPr>
        <w:t xml:space="preserve"> endoscopist NBI scoring in contrast to the high NPV of GI fellow NBI scoring.</w:t>
      </w:r>
    </w:p>
    <w:p w:rsidR="009E5AAF" w:rsidRPr="009250BE" w:rsidRDefault="009E5AAF" w:rsidP="00252AAE">
      <w:pPr>
        <w:autoSpaceDE w:val="0"/>
        <w:spacing w:after="0" w:line="360" w:lineRule="auto"/>
        <w:jc w:val="both"/>
        <w:rPr>
          <w:rFonts w:ascii="Book Antiqua" w:hAnsi="Book Antiqua"/>
          <w:sz w:val="24"/>
          <w:szCs w:val="24"/>
        </w:rPr>
      </w:pPr>
    </w:p>
    <w:p w:rsidR="009E5AAF" w:rsidRPr="009250BE" w:rsidRDefault="009E5AAF" w:rsidP="00252AAE">
      <w:pPr>
        <w:autoSpaceDE w:val="0"/>
        <w:spacing w:after="0" w:line="360" w:lineRule="auto"/>
        <w:jc w:val="both"/>
        <w:rPr>
          <w:rFonts w:ascii="Book Antiqua" w:hAnsi="Book Antiqua"/>
          <w:sz w:val="24"/>
          <w:szCs w:val="24"/>
        </w:rPr>
      </w:pPr>
      <w:r w:rsidRPr="009250BE">
        <w:rPr>
          <w:rFonts w:ascii="Book Antiqua" w:hAnsi="Book Antiqua"/>
          <w:b/>
          <w:bCs/>
          <w:sz w:val="24"/>
          <w:szCs w:val="24"/>
        </w:rPr>
        <w:t>DISCUSSION</w:t>
      </w:r>
    </w:p>
    <w:p w:rsidR="009E5AAF" w:rsidRPr="009250BE" w:rsidRDefault="009E5AAF" w:rsidP="00252AAE">
      <w:pPr>
        <w:autoSpaceDE w:val="0"/>
        <w:spacing w:after="0" w:line="360" w:lineRule="auto"/>
        <w:jc w:val="both"/>
        <w:rPr>
          <w:rFonts w:ascii="Book Antiqua" w:hAnsi="Book Antiqua"/>
          <w:sz w:val="24"/>
          <w:szCs w:val="24"/>
        </w:rPr>
      </w:pPr>
      <w:r w:rsidRPr="009250BE">
        <w:rPr>
          <w:rFonts w:ascii="Book Antiqua" w:hAnsi="Book Antiqua"/>
          <w:sz w:val="24"/>
          <w:szCs w:val="24"/>
        </w:rPr>
        <w:t>Disorders of the duodenal mucosa affect millions of individua</w:t>
      </w:r>
      <w:r w:rsidR="005223A6" w:rsidRPr="009250BE">
        <w:rPr>
          <w:rFonts w:ascii="Book Antiqua" w:hAnsi="Book Antiqua"/>
          <w:sz w:val="24"/>
          <w:szCs w:val="24"/>
        </w:rPr>
        <w:t>ls in the United States</w:t>
      </w:r>
      <w:r w:rsidR="00BF7AC3" w:rsidRPr="009250BE">
        <w:rPr>
          <w:rFonts w:ascii="Book Antiqua" w:hAnsi="Book Antiqua"/>
          <w:sz w:val="24"/>
          <w:szCs w:val="24"/>
        </w:rPr>
        <w:t xml:space="preserve"> </w:t>
      </w:r>
      <w:r w:rsidRPr="009250BE">
        <w:rPr>
          <w:rFonts w:ascii="Book Antiqua" w:hAnsi="Book Antiqua"/>
          <w:sz w:val="24"/>
          <w:szCs w:val="24"/>
        </w:rPr>
        <w:t>and lead to a large but uncertain number of diagnostic tests annually, in particular EGD with endoscopic biopsies and histopathology thereof</w:t>
      </w:r>
      <w:r w:rsidR="00BF7BCE" w:rsidRPr="009250BE">
        <w:rPr>
          <w:rFonts w:ascii="Book Antiqua" w:hAnsi="Book Antiqua"/>
          <w:sz w:val="24"/>
          <w:szCs w:val="24"/>
          <w:vertAlign w:val="superscript"/>
        </w:rPr>
        <w:t>[</w:t>
      </w:r>
      <w:r w:rsidR="00BF7BCE" w:rsidRPr="009250BE">
        <w:rPr>
          <w:rFonts w:ascii="Book Antiqua" w:hAnsi="Book Antiqua"/>
          <w:noProof/>
          <w:sz w:val="24"/>
          <w:szCs w:val="24"/>
          <w:vertAlign w:val="superscript"/>
        </w:rPr>
        <w:t>4</w:t>
      </w:r>
      <w:r w:rsidR="00BF7BCE" w:rsidRPr="009250BE">
        <w:rPr>
          <w:rFonts w:ascii="Book Antiqua" w:hAnsi="Book Antiqua"/>
          <w:sz w:val="24"/>
          <w:szCs w:val="24"/>
          <w:vertAlign w:val="superscript"/>
        </w:rPr>
        <w:t>]</w:t>
      </w:r>
      <w:r w:rsidRPr="009250BE">
        <w:rPr>
          <w:rFonts w:ascii="Book Antiqua" w:hAnsi="Book Antiqua"/>
          <w:sz w:val="24"/>
          <w:szCs w:val="24"/>
        </w:rPr>
        <w:t>.</w:t>
      </w:r>
      <w:r w:rsidR="00BF7AC3" w:rsidRPr="009250BE">
        <w:rPr>
          <w:rFonts w:ascii="Book Antiqua" w:hAnsi="Book Antiqua"/>
          <w:sz w:val="24"/>
          <w:szCs w:val="24"/>
        </w:rPr>
        <w:t xml:space="preserve"> </w:t>
      </w:r>
      <w:r w:rsidRPr="009250BE">
        <w:rPr>
          <w:rFonts w:ascii="Book Antiqua" w:hAnsi="Book Antiqua"/>
          <w:sz w:val="24"/>
          <w:szCs w:val="24"/>
        </w:rPr>
        <w:t>In addition to incurring costs, duodenal biopsies are also not without risk, and albeit uncommon, serious complications have been reported</w:t>
      </w:r>
      <w:r w:rsidR="00BF7BCE" w:rsidRPr="009250BE">
        <w:rPr>
          <w:rFonts w:ascii="Book Antiqua" w:hAnsi="Book Antiqua"/>
          <w:sz w:val="24"/>
          <w:szCs w:val="24"/>
          <w:vertAlign w:val="superscript"/>
        </w:rPr>
        <w:t>[</w:t>
      </w:r>
      <w:r w:rsidR="00BF7BCE" w:rsidRPr="009250BE">
        <w:rPr>
          <w:rFonts w:ascii="Book Antiqua" w:hAnsi="Book Antiqua"/>
          <w:noProof/>
          <w:sz w:val="24"/>
          <w:szCs w:val="24"/>
          <w:vertAlign w:val="superscript"/>
        </w:rPr>
        <w:t>16</w:t>
      </w:r>
      <w:r w:rsidR="00BF7BCE" w:rsidRPr="009250BE">
        <w:rPr>
          <w:rFonts w:ascii="Book Antiqua" w:hAnsi="Book Antiqua"/>
          <w:sz w:val="24"/>
          <w:szCs w:val="24"/>
          <w:vertAlign w:val="superscript"/>
        </w:rPr>
        <w:t>]</w:t>
      </w:r>
      <w:r w:rsidRPr="009250BE">
        <w:rPr>
          <w:rFonts w:ascii="Book Antiqua" w:hAnsi="Book Antiqua"/>
          <w:sz w:val="24"/>
          <w:szCs w:val="24"/>
        </w:rPr>
        <w:t>.</w:t>
      </w:r>
      <w:r w:rsidR="00BF7BCE" w:rsidRPr="009250BE">
        <w:rPr>
          <w:rFonts w:ascii="Book Antiqua" w:hAnsi="Book Antiqua"/>
          <w:sz w:val="24"/>
          <w:szCs w:val="24"/>
        </w:rPr>
        <w:t xml:space="preserve"> </w:t>
      </w:r>
      <w:r w:rsidRPr="009250BE">
        <w:rPr>
          <w:rFonts w:ascii="Book Antiqua" w:hAnsi="Book Antiqua"/>
          <w:sz w:val="24"/>
          <w:szCs w:val="24"/>
        </w:rPr>
        <w:t>Therefore, a quick, cost-effective, less invasive, and evidence-based technique for evaluating duodenal muco</w:t>
      </w:r>
      <w:r w:rsidR="00BF7BCE" w:rsidRPr="009250BE">
        <w:rPr>
          <w:rFonts w:ascii="Book Antiqua" w:hAnsi="Book Antiqua"/>
          <w:sz w:val="24"/>
          <w:szCs w:val="24"/>
        </w:rPr>
        <w:t xml:space="preserve">sa would be timely and useful. </w:t>
      </w:r>
      <w:r w:rsidRPr="009250BE">
        <w:rPr>
          <w:rFonts w:ascii="Book Antiqua" w:hAnsi="Book Antiqua"/>
          <w:sz w:val="24"/>
          <w:szCs w:val="24"/>
        </w:rPr>
        <w:t xml:space="preserve">In this regard, we hypothesized that the inherent properties of NBI would permit clinically useful inspection </w:t>
      </w:r>
      <w:r w:rsidRPr="009250BE">
        <w:rPr>
          <w:rFonts w:ascii="Book Antiqua" w:hAnsi="Book Antiqua"/>
          <w:sz w:val="24"/>
          <w:szCs w:val="24"/>
        </w:rPr>
        <w:lastRenderedPageBreak/>
        <w:t xml:space="preserve">of mucosal surfaces and specifically duodenal </w:t>
      </w:r>
      <w:r w:rsidR="00D665CB" w:rsidRPr="009250BE">
        <w:rPr>
          <w:rFonts w:ascii="Book Antiqua" w:hAnsi="Book Antiqua"/>
          <w:sz w:val="24"/>
          <w:szCs w:val="24"/>
        </w:rPr>
        <w:t>vill</w:t>
      </w:r>
      <w:r w:rsidR="00926FEF" w:rsidRPr="009250BE">
        <w:rPr>
          <w:rFonts w:ascii="Book Antiqua" w:hAnsi="Book Antiqua"/>
          <w:sz w:val="24"/>
          <w:szCs w:val="24"/>
        </w:rPr>
        <w:t>o</w:t>
      </w:r>
      <w:r w:rsidR="00D665CB" w:rsidRPr="009250BE">
        <w:rPr>
          <w:rFonts w:ascii="Book Antiqua" w:hAnsi="Book Antiqua"/>
          <w:sz w:val="24"/>
          <w:szCs w:val="24"/>
        </w:rPr>
        <w:t>us</w:t>
      </w:r>
      <w:r w:rsidR="00BF7BCE" w:rsidRPr="009250BE">
        <w:rPr>
          <w:rFonts w:ascii="Book Antiqua" w:hAnsi="Book Antiqua"/>
          <w:sz w:val="24"/>
          <w:szCs w:val="24"/>
        </w:rPr>
        <w:t xml:space="preserve"> morphology.</w:t>
      </w:r>
      <w:r w:rsidRPr="009250BE">
        <w:rPr>
          <w:rFonts w:ascii="Book Antiqua" w:hAnsi="Book Antiqua"/>
          <w:sz w:val="24"/>
          <w:szCs w:val="24"/>
        </w:rPr>
        <w:t xml:space="preserve"> The results herein demonstrate that </w:t>
      </w:r>
      <w:r w:rsidRPr="009250BE">
        <w:rPr>
          <w:rFonts w:ascii="Book Antiqua" w:hAnsi="Book Antiqua"/>
          <w:bCs/>
          <w:sz w:val="24"/>
          <w:szCs w:val="24"/>
        </w:rPr>
        <w:t xml:space="preserve">NBI has excellent diagnostic performance, with its high </w:t>
      </w:r>
      <w:r w:rsidR="005E6108" w:rsidRPr="009250BE">
        <w:rPr>
          <w:rFonts w:ascii="Book Antiqua" w:hAnsi="Book Antiqua"/>
          <w:bCs/>
          <w:sz w:val="24"/>
          <w:szCs w:val="24"/>
        </w:rPr>
        <w:t>NPV</w:t>
      </w:r>
      <w:r w:rsidRPr="009250BE">
        <w:rPr>
          <w:rFonts w:ascii="Book Antiqua" w:hAnsi="Book Antiqua"/>
          <w:bCs/>
          <w:sz w:val="24"/>
          <w:szCs w:val="24"/>
        </w:rPr>
        <w:t xml:space="preserve"> rendering it particularly useful in avoiding biopsies </w:t>
      </w:r>
      <w:r w:rsidR="006351C4" w:rsidRPr="009250BE">
        <w:rPr>
          <w:rFonts w:ascii="Book Antiqua" w:hAnsi="Book Antiqua"/>
          <w:bCs/>
          <w:sz w:val="24"/>
          <w:szCs w:val="24"/>
        </w:rPr>
        <w:t xml:space="preserve">which are </w:t>
      </w:r>
      <w:r w:rsidRPr="009250BE">
        <w:rPr>
          <w:rFonts w:ascii="Book Antiqua" w:hAnsi="Book Antiqua"/>
          <w:bCs/>
          <w:sz w:val="24"/>
          <w:szCs w:val="24"/>
        </w:rPr>
        <w:t>likely to reveal hist</w:t>
      </w:r>
      <w:r w:rsidR="00BF7BCE" w:rsidRPr="009250BE">
        <w:rPr>
          <w:rFonts w:ascii="Book Antiqua" w:hAnsi="Book Antiqua"/>
          <w:bCs/>
          <w:sz w:val="24"/>
          <w:szCs w:val="24"/>
        </w:rPr>
        <w:t>opathologically normal mucosa.</w:t>
      </w:r>
    </w:p>
    <w:p w:rsidR="009E5AAF" w:rsidRPr="009250BE" w:rsidRDefault="009E5AAF" w:rsidP="00252AAE">
      <w:pPr>
        <w:autoSpaceDE w:val="0"/>
        <w:spacing w:after="0" w:line="360" w:lineRule="auto"/>
        <w:ind w:firstLineChars="100" w:firstLine="240"/>
        <w:jc w:val="both"/>
        <w:rPr>
          <w:rFonts w:ascii="Book Antiqua" w:hAnsi="Book Antiqua"/>
          <w:sz w:val="24"/>
          <w:szCs w:val="24"/>
        </w:rPr>
      </w:pPr>
      <w:r w:rsidRPr="009250BE">
        <w:rPr>
          <w:rFonts w:ascii="Book Antiqua" w:hAnsi="Book Antiqua"/>
          <w:sz w:val="24"/>
          <w:szCs w:val="24"/>
        </w:rPr>
        <w:t>NBI has an inherently enhanced capability to delineate mucosal surfac</w:t>
      </w:r>
      <w:r w:rsidR="005223A6" w:rsidRPr="009250BE">
        <w:rPr>
          <w:rFonts w:ascii="Book Antiqua" w:hAnsi="Book Antiqua"/>
          <w:sz w:val="24"/>
          <w:szCs w:val="24"/>
        </w:rPr>
        <w:t xml:space="preserve">es compared to </w:t>
      </w:r>
      <w:r w:rsidR="00522B33" w:rsidRPr="009250BE">
        <w:rPr>
          <w:rFonts w:ascii="Book Antiqua" w:hAnsi="Book Antiqua"/>
          <w:sz w:val="24"/>
          <w:szCs w:val="24"/>
        </w:rPr>
        <w:t>WLE</w:t>
      </w:r>
      <w:r w:rsidR="006351C4" w:rsidRPr="009250BE">
        <w:rPr>
          <w:rFonts w:ascii="Book Antiqua" w:hAnsi="Book Antiqua"/>
          <w:sz w:val="24"/>
          <w:szCs w:val="24"/>
        </w:rPr>
        <w:t xml:space="preserve"> (Figure 2)</w:t>
      </w:r>
      <w:r w:rsidR="00BF7BCE" w:rsidRPr="009250BE">
        <w:rPr>
          <w:rFonts w:ascii="Book Antiqua" w:hAnsi="Book Antiqua"/>
          <w:sz w:val="24"/>
          <w:szCs w:val="24"/>
          <w:vertAlign w:val="superscript"/>
        </w:rPr>
        <w:t>[</w:t>
      </w:r>
      <w:r w:rsidR="00BF7BCE" w:rsidRPr="009250BE">
        <w:rPr>
          <w:rFonts w:ascii="Book Antiqua" w:hAnsi="Book Antiqua"/>
          <w:noProof/>
          <w:sz w:val="24"/>
          <w:szCs w:val="24"/>
          <w:vertAlign w:val="superscript"/>
        </w:rPr>
        <w:t>10</w:t>
      </w:r>
      <w:r w:rsidR="00BF7BCE" w:rsidRPr="009250BE">
        <w:rPr>
          <w:rFonts w:ascii="Book Antiqua" w:hAnsi="Book Antiqua"/>
          <w:sz w:val="24"/>
          <w:szCs w:val="24"/>
          <w:vertAlign w:val="superscript"/>
        </w:rPr>
        <w:t>]</w:t>
      </w:r>
      <w:r w:rsidR="005223A6" w:rsidRPr="009250BE">
        <w:rPr>
          <w:rFonts w:ascii="Book Antiqua" w:hAnsi="Book Antiqua"/>
          <w:sz w:val="24"/>
          <w:szCs w:val="24"/>
        </w:rPr>
        <w:t>.</w:t>
      </w:r>
      <w:r w:rsidR="00BF7BCE" w:rsidRPr="009250BE">
        <w:rPr>
          <w:rFonts w:ascii="Book Antiqua" w:hAnsi="Book Antiqua"/>
          <w:sz w:val="24"/>
          <w:szCs w:val="24"/>
        </w:rPr>
        <w:t xml:space="preserve"> </w:t>
      </w:r>
      <w:r w:rsidRPr="009250BE">
        <w:rPr>
          <w:rFonts w:ascii="Book Antiqua" w:hAnsi="Book Antiqua"/>
          <w:sz w:val="24"/>
          <w:szCs w:val="24"/>
        </w:rPr>
        <w:t>In addition, NBI has advantages over tissue biopsies in that it is less invasive, and possibly</w:t>
      </w:r>
      <w:r w:rsidR="00BB0AD2" w:rsidRPr="009250BE">
        <w:rPr>
          <w:rFonts w:ascii="Book Antiqua" w:hAnsi="Book Antiqua"/>
          <w:sz w:val="24"/>
          <w:szCs w:val="24"/>
        </w:rPr>
        <w:t xml:space="preserve"> less prone to sampling error. </w:t>
      </w:r>
      <w:r w:rsidRPr="009250BE">
        <w:rPr>
          <w:rFonts w:ascii="Book Antiqua" w:hAnsi="Book Antiqua"/>
          <w:sz w:val="24"/>
          <w:szCs w:val="24"/>
        </w:rPr>
        <w:t>Moreover, it may be a less costly method of inspecting the duodenal mucosa in population</w:t>
      </w:r>
      <w:r w:rsidR="00252AAE" w:rsidRPr="009250BE">
        <w:rPr>
          <w:rFonts w:ascii="Book Antiqua" w:hAnsi="Book Antiqua"/>
          <w:sz w:val="24"/>
          <w:szCs w:val="24"/>
        </w:rPr>
        <w:t xml:space="preserve">s with low disease prevalence. </w:t>
      </w:r>
      <w:r w:rsidRPr="009250BE">
        <w:rPr>
          <w:rFonts w:ascii="Book Antiqua" w:hAnsi="Book Antiqua"/>
          <w:sz w:val="24"/>
          <w:szCs w:val="24"/>
        </w:rPr>
        <w:t xml:space="preserve">At our institution alone (Mayo Clinic, </w:t>
      </w:r>
      <w:r w:rsidR="00BB0AD2" w:rsidRPr="009250BE">
        <w:rPr>
          <w:rFonts w:ascii="Book Antiqua" w:hAnsi="Book Antiqua"/>
          <w:sz w:val="24"/>
          <w:szCs w:val="24"/>
        </w:rPr>
        <w:t>Rochester, MN), an average of 8</w:t>
      </w:r>
      <w:r w:rsidRPr="009250BE">
        <w:rPr>
          <w:rFonts w:ascii="Book Antiqua" w:hAnsi="Book Antiqua"/>
          <w:sz w:val="24"/>
          <w:szCs w:val="24"/>
        </w:rPr>
        <w:t>000 patients</w:t>
      </w:r>
      <w:r w:rsidR="006351C4" w:rsidRPr="009250BE">
        <w:rPr>
          <w:rFonts w:ascii="Book Antiqua" w:hAnsi="Book Antiqua"/>
          <w:sz w:val="24"/>
          <w:szCs w:val="24"/>
        </w:rPr>
        <w:t xml:space="preserve"> undergo duodenal mucosal biopsies</w:t>
      </w:r>
      <w:r w:rsidRPr="009250BE">
        <w:rPr>
          <w:rFonts w:ascii="Book Antiqua" w:hAnsi="Book Antiqua"/>
          <w:sz w:val="24"/>
          <w:szCs w:val="24"/>
        </w:rPr>
        <w:t xml:space="preserve"> annually, with some patients requiring two separate biopsy specimen bottles for the bulb and </w:t>
      </w:r>
      <w:r w:rsidR="004B6633" w:rsidRPr="009250BE">
        <w:rPr>
          <w:rFonts w:ascii="Book Antiqua" w:hAnsi="Book Antiqua"/>
          <w:sz w:val="24"/>
          <w:szCs w:val="24"/>
        </w:rPr>
        <w:t>second portion of the duodenum</w:t>
      </w:r>
      <w:r w:rsidR="00C22934" w:rsidRPr="009250BE">
        <w:rPr>
          <w:rFonts w:ascii="Book Antiqua" w:hAnsi="Book Antiqua" w:hint="eastAsia"/>
          <w:sz w:val="24"/>
          <w:szCs w:val="24"/>
        </w:rPr>
        <w:t xml:space="preserve"> (</w:t>
      </w:r>
      <w:r w:rsidR="00C22934" w:rsidRPr="009250BE">
        <w:rPr>
          <w:rFonts w:ascii="Book Antiqua" w:hAnsi="Book Antiqua"/>
          <w:sz w:val="24"/>
          <w:szCs w:val="24"/>
        </w:rPr>
        <w:t>Mayo Clinic Department of Revenue Recognition. Rochester MN</w:t>
      </w:r>
      <w:r w:rsidR="00C22934" w:rsidRPr="009250BE">
        <w:rPr>
          <w:rFonts w:ascii="Book Antiqua" w:hAnsi="Book Antiqua" w:hint="eastAsia"/>
          <w:sz w:val="24"/>
          <w:szCs w:val="24"/>
        </w:rPr>
        <w:t>, United States)</w:t>
      </w:r>
      <w:r w:rsidR="004B6633" w:rsidRPr="009250BE">
        <w:rPr>
          <w:rFonts w:ascii="Book Antiqua" w:hAnsi="Book Antiqua"/>
          <w:sz w:val="24"/>
          <w:szCs w:val="24"/>
        </w:rPr>
        <w:t>.</w:t>
      </w:r>
      <w:r w:rsidR="00BB0AD2" w:rsidRPr="009250BE">
        <w:rPr>
          <w:rFonts w:ascii="Book Antiqua" w:hAnsi="Book Antiqua"/>
          <w:sz w:val="24"/>
          <w:szCs w:val="24"/>
        </w:rPr>
        <w:t xml:space="preserve"> </w:t>
      </w:r>
      <w:r w:rsidRPr="009250BE">
        <w:rPr>
          <w:rFonts w:ascii="Book Antiqua" w:hAnsi="Book Antiqua"/>
          <w:sz w:val="24"/>
          <w:szCs w:val="24"/>
        </w:rPr>
        <w:t>Each biopsy specimen bottle incurs a charge of approximately $500 for associated processing and histop</w:t>
      </w:r>
      <w:r w:rsidR="004B6633" w:rsidRPr="009250BE">
        <w:rPr>
          <w:rFonts w:ascii="Book Antiqua" w:hAnsi="Book Antiqua"/>
          <w:sz w:val="24"/>
          <w:szCs w:val="24"/>
        </w:rPr>
        <w:t>athological examination</w:t>
      </w:r>
      <w:r w:rsidR="00C22934" w:rsidRPr="009250BE">
        <w:t xml:space="preserve"> </w:t>
      </w:r>
      <w:r w:rsidR="00C22934" w:rsidRPr="009250BE">
        <w:rPr>
          <w:rFonts w:ascii="Book Antiqua" w:hAnsi="Book Antiqua"/>
          <w:sz w:val="24"/>
          <w:szCs w:val="24"/>
        </w:rPr>
        <w:t>(Mayo Clinic Department of Laboratory Medicine and Pathology, Rochester MN</w:t>
      </w:r>
      <w:r w:rsidR="00C22934" w:rsidRPr="009250BE">
        <w:rPr>
          <w:rFonts w:ascii="Book Antiqua" w:hAnsi="Book Antiqua" w:hint="eastAsia"/>
          <w:sz w:val="24"/>
          <w:szCs w:val="24"/>
        </w:rPr>
        <w:t>, United States</w:t>
      </w:r>
      <w:r w:rsidR="00C22934" w:rsidRPr="009250BE">
        <w:rPr>
          <w:rFonts w:ascii="Book Antiqua" w:hAnsi="Book Antiqua"/>
          <w:sz w:val="24"/>
          <w:szCs w:val="24"/>
        </w:rPr>
        <w:t>)</w:t>
      </w:r>
      <w:r w:rsidR="004B6633" w:rsidRPr="009250BE">
        <w:rPr>
          <w:rFonts w:ascii="Book Antiqua" w:hAnsi="Book Antiqua"/>
          <w:sz w:val="24"/>
          <w:szCs w:val="24"/>
        </w:rPr>
        <w:t>.</w:t>
      </w:r>
      <w:r w:rsidR="00BB0AD2" w:rsidRPr="009250BE">
        <w:rPr>
          <w:rFonts w:ascii="Book Antiqua" w:hAnsi="Book Antiqua"/>
          <w:sz w:val="24"/>
          <w:szCs w:val="24"/>
        </w:rPr>
        <w:t xml:space="preserve"> This amounts to over $6000</w:t>
      </w:r>
      <w:r w:rsidRPr="009250BE">
        <w:rPr>
          <w:rFonts w:ascii="Book Antiqua" w:hAnsi="Book Antiqua"/>
          <w:sz w:val="24"/>
          <w:szCs w:val="24"/>
        </w:rPr>
        <w:t>000 annually</w:t>
      </w:r>
      <w:r w:rsidR="00393A3A" w:rsidRPr="009250BE">
        <w:rPr>
          <w:rFonts w:ascii="Book Antiqua" w:hAnsi="Book Antiqua"/>
          <w:sz w:val="24"/>
          <w:szCs w:val="24"/>
        </w:rPr>
        <w:t xml:space="preserve"> at our institution</w:t>
      </w:r>
      <w:r w:rsidRPr="009250BE">
        <w:rPr>
          <w:rFonts w:ascii="Book Antiqua" w:hAnsi="Book Antiqua"/>
          <w:sz w:val="24"/>
          <w:szCs w:val="24"/>
        </w:rPr>
        <w:t>, not including the cost of EGD, biopsy forceps, or extra endoscopy suite time and labor needed to obtain and prepar</w:t>
      </w:r>
      <w:r w:rsidR="00BB0AD2" w:rsidRPr="009250BE">
        <w:rPr>
          <w:rFonts w:ascii="Book Antiqua" w:hAnsi="Book Antiqua"/>
          <w:sz w:val="24"/>
          <w:szCs w:val="24"/>
        </w:rPr>
        <w:t xml:space="preserve">e biopsy specimens. </w:t>
      </w:r>
      <w:r w:rsidRPr="009250BE">
        <w:rPr>
          <w:rFonts w:ascii="Book Antiqua" w:hAnsi="Book Antiqua"/>
          <w:sz w:val="24"/>
          <w:szCs w:val="24"/>
        </w:rPr>
        <w:t>It is worth mentioning that anticipated healthcare reforms (</w:t>
      </w:r>
      <w:r w:rsidRPr="009250BE">
        <w:rPr>
          <w:rFonts w:ascii="Book Antiqua" w:hAnsi="Book Antiqua"/>
          <w:i/>
          <w:sz w:val="24"/>
          <w:szCs w:val="24"/>
        </w:rPr>
        <w:t>e.g.</w:t>
      </w:r>
      <w:r w:rsidR="00BB7FF1">
        <w:rPr>
          <w:rFonts w:ascii="Book Antiqua" w:hAnsi="Book Antiqua" w:hint="eastAsia"/>
          <w:i/>
          <w:sz w:val="24"/>
          <w:szCs w:val="24"/>
        </w:rPr>
        <w:t>,</w:t>
      </w:r>
      <w:r w:rsidRPr="009250BE">
        <w:rPr>
          <w:rFonts w:ascii="Book Antiqua" w:hAnsi="Book Antiqua"/>
          <w:sz w:val="24"/>
          <w:szCs w:val="24"/>
        </w:rPr>
        <w:t xml:space="preserve"> bundled payment or capitation) may lead to these costs being deducted from endoscopist reimbursements, a problematic prospect given that a considerable proportion of duodenal biopsies are performed in low-risk groups who ultimately have</w:t>
      </w:r>
      <w:r w:rsidR="00BB0AD2" w:rsidRPr="009250BE">
        <w:rPr>
          <w:rFonts w:ascii="Book Antiqua" w:hAnsi="Book Antiqua"/>
          <w:sz w:val="24"/>
          <w:szCs w:val="24"/>
        </w:rPr>
        <w:t xml:space="preserve"> normal histopathology results.</w:t>
      </w:r>
    </w:p>
    <w:p w:rsidR="009E5AAF" w:rsidRPr="009250BE" w:rsidRDefault="009E5AAF" w:rsidP="00252AAE">
      <w:pPr>
        <w:autoSpaceDE w:val="0"/>
        <w:spacing w:after="0" w:line="360" w:lineRule="auto"/>
        <w:ind w:firstLineChars="100" w:firstLine="240"/>
        <w:jc w:val="both"/>
        <w:rPr>
          <w:rFonts w:ascii="Book Antiqua" w:hAnsi="Book Antiqua"/>
          <w:sz w:val="24"/>
          <w:szCs w:val="24"/>
        </w:rPr>
      </w:pPr>
      <w:r w:rsidRPr="009250BE">
        <w:rPr>
          <w:rFonts w:ascii="Book Antiqua" w:hAnsi="Book Antiqua"/>
          <w:sz w:val="24"/>
          <w:szCs w:val="24"/>
        </w:rPr>
        <w:t xml:space="preserve">The findings of our study </w:t>
      </w:r>
      <w:r w:rsidR="000C20F6" w:rsidRPr="009250BE">
        <w:rPr>
          <w:rFonts w:ascii="Book Antiqua" w:hAnsi="Book Antiqua"/>
          <w:sz w:val="24"/>
          <w:szCs w:val="24"/>
        </w:rPr>
        <w:t xml:space="preserve">extend the findings of earlier, smaller studies and </w:t>
      </w:r>
      <w:r w:rsidRPr="009250BE">
        <w:rPr>
          <w:rFonts w:ascii="Book Antiqua" w:hAnsi="Book Antiqua"/>
          <w:sz w:val="24"/>
          <w:szCs w:val="24"/>
        </w:rPr>
        <w:t>suggest that NBI is sufficiently accurate compared to histopathology to be clinically useful and has favorable inter-observer agreement among individuals with different le</w:t>
      </w:r>
      <w:r w:rsidR="00BB0AD2" w:rsidRPr="009250BE">
        <w:rPr>
          <w:rFonts w:ascii="Book Antiqua" w:hAnsi="Book Antiqua"/>
          <w:sz w:val="24"/>
          <w:szCs w:val="24"/>
        </w:rPr>
        <w:t xml:space="preserve">vels of endoscopic experience. </w:t>
      </w:r>
      <w:r w:rsidRPr="009250BE">
        <w:rPr>
          <w:rFonts w:ascii="Book Antiqua" w:hAnsi="Book Antiqua"/>
          <w:sz w:val="24"/>
          <w:szCs w:val="24"/>
        </w:rPr>
        <w:t>Furthermore, w</w:t>
      </w:r>
      <w:r w:rsidRPr="009250BE">
        <w:rPr>
          <w:rFonts w:ascii="Book Antiqua" w:hAnsi="Book Antiqua"/>
          <w:bCs/>
          <w:sz w:val="24"/>
          <w:szCs w:val="24"/>
        </w:rPr>
        <w:t>e believe that with brief formal instruction</w:t>
      </w:r>
      <w:r w:rsidR="00ED29FB" w:rsidRPr="009250BE">
        <w:rPr>
          <w:rFonts w:ascii="Book Antiqua" w:hAnsi="Book Antiqua"/>
          <w:bCs/>
          <w:sz w:val="24"/>
          <w:szCs w:val="24"/>
        </w:rPr>
        <w:t xml:space="preserve"> (</w:t>
      </w:r>
      <w:r w:rsidR="00ED29FB" w:rsidRPr="009250BE">
        <w:rPr>
          <w:rFonts w:ascii="Book Antiqua" w:hAnsi="Book Antiqua"/>
          <w:bCs/>
          <w:i/>
          <w:sz w:val="24"/>
          <w:szCs w:val="24"/>
        </w:rPr>
        <w:t>e.g.</w:t>
      </w:r>
      <w:r w:rsidR="00BB7FF1">
        <w:rPr>
          <w:rFonts w:ascii="Book Antiqua" w:hAnsi="Book Antiqua" w:hint="eastAsia"/>
          <w:bCs/>
          <w:i/>
          <w:sz w:val="24"/>
          <w:szCs w:val="24"/>
        </w:rPr>
        <w:t>,</w:t>
      </w:r>
      <w:r w:rsidR="00ED29FB" w:rsidRPr="009250BE">
        <w:rPr>
          <w:rFonts w:ascii="Book Antiqua" w:hAnsi="Book Antiqua"/>
          <w:bCs/>
          <w:sz w:val="24"/>
          <w:szCs w:val="24"/>
        </w:rPr>
        <w:t xml:space="preserve"> training video on scoring of NBI findings)</w:t>
      </w:r>
      <w:r w:rsidRPr="009250BE">
        <w:rPr>
          <w:rFonts w:ascii="Book Antiqua" w:hAnsi="Book Antiqua"/>
          <w:bCs/>
          <w:sz w:val="24"/>
          <w:szCs w:val="24"/>
        </w:rPr>
        <w:t xml:space="preserve">, the overall diagnostic performance of NBI, even among GI trainees and junior endoscopists, </w:t>
      </w:r>
      <w:r w:rsidR="003C318C" w:rsidRPr="009250BE">
        <w:rPr>
          <w:rFonts w:ascii="Book Antiqua" w:hAnsi="Book Antiqua"/>
          <w:bCs/>
          <w:sz w:val="24"/>
          <w:szCs w:val="24"/>
        </w:rPr>
        <w:t>could</w:t>
      </w:r>
      <w:r w:rsidRPr="009250BE">
        <w:rPr>
          <w:rFonts w:ascii="Book Antiqua" w:hAnsi="Book Antiqua"/>
          <w:bCs/>
          <w:sz w:val="24"/>
          <w:szCs w:val="24"/>
        </w:rPr>
        <w:t xml:space="preserve"> be further improved </w:t>
      </w:r>
      <w:r w:rsidR="00ED29FB" w:rsidRPr="009250BE">
        <w:rPr>
          <w:rFonts w:ascii="Book Antiqua" w:hAnsi="Book Antiqua"/>
          <w:bCs/>
          <w:sz w:val="24"/>
          <w:szCs w:val="24"/>
        </w:rPr>
        <w:t>compared to</w:t>
      </w:r>
      <w:r w:rsidR="00BB0AD2" w:rsidRPr="009250BE">
        <w:rPr>
          <w:rFonts w:ascii="Book Antiqua" w:hAnsi="Book Antiqua"/>
          <w:bCs/>
          <w:sz w:val="24"/>
          <w:szCs w:val="24"/>
        </w:rPr>
        <w:t xml:space="preserve"> the results seen herein. </w:t>
      </w:r>
      <w:r w:rsidRPr="009250BE">
        <w:rPr>
          <w:rFonts w:ascii="Book Antiqua" w:hAnsi="Book Antiqua"/>
          <w:bCs/>
          <w:sz w:val="24"/>
          <w:szCs w:val="24"/>
        </w:rPr>
        <w:t xml:space="preserve">Given its excellent </w:t>
      </w:r>
      <w:r w:rsidR="005E6108" w:rsidRPr="009250BE">
        <w:rPr>
          <w:rFonts w:ascii="Book Antiqua" w:hAnsi="Book Antiqua"/>
          <w:bCs/>
          <w:sz w:val="24"/>
          <w:szCs w:val="24"/>
        </w:rPr>
        <w:t>NPV</w:t>
      </w:r>
      <w:r w:rsidRPr="009250BE">
        <w:rPr>
          <w:rFonts w:ascii="Book Antiqua" w:hAnsi="Book Antiqua"/>
          <w:bCs/>
          <w:sz w:val="24"/>
          <w:szCs w:val="24"/>
        </w:rPr>
        <w:t>, i</w:t>
      </w:r>
      <w:r w:rsidRPr="009250BE">
        <w:rPr>
          <w:rFonts w:ascii="Book Antiqua" w:hAnsi="Book Antiqua"/>
          <w:sz w:val="24"/>
          <w:szCs w:val="24"/>
        </w:rPr>
        <w:t xml:space="preserve">t may be particularly useful as an alternative to tissue biopsy in patients with normal appearing duodenal villi by NBI inspection and who have </w:t>
      </w:r>
      <w:r w:rsidRPr="009250BE">
        <w:rPr>
          <w:rFonts w:ascii="Book Antiqua" w:hAnsi="Book Antiqua"/>
          <w:sz w:val="24"/>
          <w:szCs w:val="24"/>
        </w:rPr>
        <w:lastRenderedPageBreak/>
        <w:t xml:space="preserve">a low pre-test probability of duodenal mucosal pathology, </w:t>
      </w:r>
      <w:r w:rsidRPr="009250BE">
        <w:rPr>
          <w:rFonts w:ascii="Book Antiqua" w:hAnsi="Book Antiqua"/>
          <w:i/>
          <w:sz w:val="24"/>
          <w:szCs w:val="24"/>
        </w:rPr>
        <w:t>e.g.</w:t>
      </w:r>
      <w:r w:rsidR="00BB7FF1">
        <w:rPr>
          <w:rFonts w:ascii="Book Antiqua" w:hAnsi="Book Antiqua" w:hint="eastAsia"/>
          <w:i/>
          <w:sz w:val="24"/>
          <w:szCs w:val="24"/>
        </w:rPr>
        <w:t>,</w:t>
      </w:r>
      <w:r w:rsidRPr="009250BE">
        <w:rPr>
          <w:rFonts w:ascii="Book Antiqua" w:hAnsi="Book Antiqua"/>
          <w:sz w:val="24"/>
          <w:szCs w:val="24"/>
        </w:rPr>
        <w:t xml:space="preserve"> patients referred for nausea, vomiting, or functional dyspepsia withou</w:t>
      </w:r>
      <w:r w:rsidR="00BB0AD2" w:rsidRPr="009250BE">
        <w:rPr>
          <w:rFonts w:ascii="Book Antiqua" w:hAnsi="Book Antiqua"/>
          <w:sz w:val="24"/>
          <w:szCs w:val="24"/>
        </w:rPr>
        <w:t xml:space="preserve">t diarrhea or iron deficiency. </w:t>
      </w:r>
      <w:r w:rsidRPr="009250BE">
        <w:rPr>
          <w:rFonts w:ascii="Book Antiqua" w:hAnsi="Book Antiqua"/>
          <w:bCs/>
          <w:sz w:val="24"/>
          <w:szCs w:val="24"/>
        </w:rPr>
        <w:t>Additionally, although not directly studied here, NBI can be used to target duodenal biopsies, thereby facilitating accurate diagnosis (</w:t>
      </w:r>
      <w:r w:rsidRPr="009250BE">
        <w:rPr>
          <w:rFonts w:ascii="Book Antiqua" w:hAnsi="Book Antiqua"/>
          <w:bCs/>
          <w:i/>
          <w:sz w:val="24"/>
          <w:szCs w:val="24"/>
        </w:rPr>
        <w:t>i.e.</w:t>
      </w:r>
      <w:r w:rsidRPr="009250BE">
        <w:rPr>
          <w:rFonts w:ascii="Book Antiqua" w:hAnsi="Book Antiqua"/>
          <w:bCs/>
          <w:sz w:val="24"/>
          <w:szCs w:val="24"/>
        </w:rPr>
        <w:t xml:space="preserve"> by decreasing false negatives secondary to sampling error associated with random biopsies and/or in conditions with patchy </w:t>
      </w:r>
      <w:r w:rsidR="00393A3A" w:rsidRPr="009250BE">
        <w:rPr>
          <w:rFonts w:ascii="Book Antiqua" w:hAnsi="Book Antiqua"/>
          <w:bCs/>
          <w:sz w:val="24"/>
          <w:szCs w:val="24"/>
        </w:rPr>
        <w:t xml:space="preserve">or ultra-short </w:t>
      </w:r>
      <w:r w:rsidRPr="009250BE">
        <w:rPr>
          <w:rFonts w:ascii="Book Antiqua" w:hAnsi="Book Antiqua"/>
          <w:bCs/>
          <w:sz w:val="24"/>
          <w:szCs w:val="24"/>
        </w:rPr>
        <w:t>disease involvement)</w:t>
      </w:r>
      <w:r w:rsidR="00BB0AD2" w:rsidRPr="009250BE">
        <w:rPr>
          <w:rFonts w:ascii="Book Antiqua" w:hAnsi="Book Antiqua"/>
          <w:bCs/>
          <w:sz w:val="24"/>
          <w:szCs w:val="24"/>
          <w:vertAlign w:val="superscript"/>
        </w:rPr>
        <w:t>[</w:t>
      </w:r>
      <w:r w:rsidR="00666AC8" w:rsidRPr="009250BE">
        <w:rPr>
          <w:rFonts w:ascii="Book Antiqua" w:hAnsi="Book Antiqua" w:hint="eastAsia"/>
          <w:bCs/>
          <w:sz w:val="24"/>
          <w:szCs w:val="24"/>
          <w:vertAlign w:val="superscript"/>
        </w:rPr>
        <w:t>17,18</w:t>
      </w:r>
      <w:r w:rsidR="00BB0AD2" w:rsidRPr="009250BE">
        <w:rPr>
          <w:rFonts w:ascii="Book Antiqua" w:hAnsi="Book Antiqua"/>
          <w:bCs/>
          <w:sz w:val="24"/>
          <w:szCs w:val="24"/>
          <w:vertAlign w:val="superscript"/>
        </w:rPr>
        <w:t>]</w:t>
      </w:r>
      <w:r w:rsidRPr="009250BE">
        <w:rPr>
          <w:rFonts w:ascii="Book Antiqua" w:hAnsi="Book Antiqua"/>
          <w:bCs/>
          <w:sz w:val="24"/>
          <w:szCs w:val="24"/>
        </w:rPr>
        <w:t>.</w:t>
      </w:r>
      <w:r w:rsidR="00BB0AD2" w:rsidRPr="009250BE">
        <w:rPr>
          <w:rFonts w:ascii="Book Antiqua" w:hAnsi="Book Antiqua"/>
          <w:bCs/>
          <w:sz w:val="24"/>
          <w:szCs w:val="24"/>
        </w:rPr>
        <w:t xml:space="preserve"> </w:t>
      </w:r>
      <w:r w:rsidRPr="009250BE">
        <w:rPr>
          <w:rFonts w:ascii="Book Antiqua" w:hAnsi="Book Antiqua"/>
          <w:bCs/>
          <w:sz w:val="24"/>
          <w:szCs w:val="24"/>
        </w:rPr>
        <w:t xml:space="preserve">In a similar vein, an </w:t>
      </w:r>
      <w:r w:rsidRPr="009250BE">
        <w:rPr>
          <w:rFonts w:ascii="Book Antiqua" w:hAnsi="Book Antiqua"/>
          <w:sz w:val="24"/>
          <w:szCs w:val="24"/>
        </w:rPr>
        <w:t xml:space="preserve">enhanced, real-time ability to recognize </w:t>
      </w:r>
      <w:r w:rsidR="00D665CB" w:rsidRPr="009250BE">
        <w:rPr>
          <w:rFonts w:ascii="Book Antiqua" w:hAnsi="Book Antiqua"/>
          <w:sz w:val="24"/>
          <w:szCs w:val="24"/>
        </w:rPr>
        <w:t>vill</w:t>
      </w:r>
      <w:r w:rsidR="00926FEF" w:rsidRPr="009250BE">
        <w:rPr>
          <w:rFonts w:ascii="Book Antiqua" w:hAnsi="Book Antiqua"/>
          <w:sz w:val="24"/>
          <w:szCs w:val="24"/>
        </w:rPr>
        <w:t>o</w:t>
      </w:r>
      <w:r w:rsidR="00D665CB" w:rsidRPr="009250BE">
        <w:rPr>
          <w:rFonts w:ascii="Book Antiqua" w:hAnsi="Book Antiqua"/>
          <w:sz w:val="24"/>
          <w:szCs w:val="24"/>
        </w:rPr>
        <w:t>us</w:t>
      </w:r>
      <w:r w:rsidRPr="009250BE">
        <w:rPr>
          <w:rFonts w:ascii="Book Antiqua" w:hAnsi="Book Antiqua"/>
          <w:sz w:val="24"/>
          <w:szCs w:val="24"/>
        </w:rPr>
        <w:t xml:space="preserve"> abnormalities using NBI may identify patients who would benefit from duodenal biopsies but in whom </w:t>
      </w:r>
      <w:r w:rsidR="00CC4D23" w:rsidRPr="009250BE">
        <w:rPr>
          <w:rFonts w:ascii="Book Antiqua" w:hAnsi="Book Antiqua"/>
          <w:sz w:val="24"/>
          <w:szCs w:val="24"/>
        </w:rPr>
        <w:t>duodenal mucosal disease (</w:t>
      </w:r>
      <w:r w:rsidR="00CC4D23" w:rsidRPr="009250BE">
        <w:rPr>
          <w:rFonts w:ascii="Book Antiqua" w:hAnsi="Book Antiqua"/>
          <w:i/>
          <w:sz w:val="24"/>
          <w:szCs w:val="24"/>
        </w:rPr>
        <w:t>e.g.</w:t>
      </w:r>
      <w:r w:rsidR="00BB7FF1">
        <w:rPr>
          <w:rFonts w:ascii="Book Antiqua" w:hAnsi="Book Antiqua" w:hint="eastAsia"/>
          <w:i/>
          <w:sz w:val="24"/>
          <w:szCs w:val="24"/>
        </w:rPr>
        <w:t>,</w:t>
      </w:r>
      <w:r w:rsidR="00CC4D23" w:rsidRPr="009250BE">
        <w:rPr>
          <w:rFonts w:ascii="Book Antiqua" w:hAnsi="Book Antiqua"/>
          <w:sz w:val="24"/>
          <w:szCs w:val="24"/>
        </w:rPr>
        <w:t xml:space="preserve"> c</w:t>
      </w:r>
      <w:r w:rsidRPr="009250BE">
        <w:rPr>
          <w:rFonts w:ascii="Book Antiqua" w:hAnsi="Book Antiqua"/>
          <w:sz w:val="24"/>
          <w:szCs w:val="24"/>
        </w:rPr>
        <w:t xml:space="preserve">eliac) was not suspected (and thus biopsies were not specifically </w:t>
      </w:r>
      <w:r w:rsidR="00393A3A" w:rsidRPr="009250BE">
        <w:rPr>
          <w:rFonts w:ascii="Book Antiqua" w:hAnsi="Book Antiqua"/>
          <w:sz w:val="24"/>
          <w:szCs w:val="24"/>
        </w:rPr>
        <w:t>requested</w:t>
      </w:r>
      <w:r w:rsidRPr="009250BE">
        <w:rPr>
          <w:rFonts w:ascii="Book Antiqua" w:hAnsi="Book Antiqua"/>
          <w:sz w:val="24"/>
          <w:szCs w:val="24"/>
        </w:rPr>
        <w:t xml:space="preserve"> prior to referral for EGD)</w:t>
      </w:r>
      <w:r w:rsidR="00BB0AD2" w:rsidRPr="009250BE">
        <w:rPr>
          <w:rFonts w:ascii="Book Antiqua" w:hAnsi="Book Antiqua"/>
          <w:sz w:val="24"/>
          <w:szCs w:val="24"/>
          <w:vertAlign w:val="superscript"/>
        </w:rPr>
        <w:t>[</w:t>
      </w:r>
      <w:r w:rsidR="00BB0AD2" w:rsidRPr="009250BE">
        <w:rPr>
          <w:rFonts w:ascii="Book Antiqua" w:hAnsi="Book Antiqua"/>
          <w:noProof/>
          <w:sz w:val="24"/>
          <w:szCs w:val="24"/>
          <w:vertAlign w:val="superscript"/>
        </w:rPr>
        <w:t>6</w:t>
      </w:r>
      <w:r w:rsidR="00BB0AD2" w:rsidRPr="009250BE">
        <w:rPr>
          <w:rFonts w:ascii="Book Antiqua" w:hAnsi="Book Antiqua"/>
          <w:sz w:val="24"/>
          <w:szCs w:val="24"/>
          <w:vertAlign w:val="superscript"/>
        </w:rPr>
        <w:t>]</w:t>
      </w:r>
      <w:r w:rsidRPr="009250BE">
        <w:rPr>
          <w:rFonts w:ascii="Book Antiqua" w:hAnsi="Book Antiqua"/>
          <w:sz w:val="24"/>
          <w:szCs w:val="24"/>
        </w:rPr>
        <w:t>. These represent currently understudied but potentially valuable applications of NBI.</w:t>
      </w:r>
    </w:p>
    <w:p w:rsidR="009E5AAF" w:rsidRPr="009250BE" w:rsidRDefault="009E5AAF" w:rsidP="00252AAE">
      <w:pPr>
        <w:spacing w:after="0" w:line="360" w:lineRule="auto"/>
        <w:ind w:firstLineChars="100" w:firstLine="240"/>
        <w:jc w:val="both"/>
        <w:rPr>
          <w:rFonts w:ascii="Book Antiqua" w:hAnsi="Book Antiqua"/>
          <w:sz w:val="24"/>
          <w:szCs w:val="24"/>
        </w:rPr>
      </w:pPr>
      <w:r w:rsidRPr="009250BE">
        <w:rPr>
          <w:rFonts w:ascii="Book Antiqua" w:hAnsi="Book Antiqua"/>
          <w:sz w:val="24"/>
          <w:szCs w:val="24"/>
        </w:rPr>
        <w:t xml:space="preserve">The present study has </w:t>
      </w:r>
      <w:r w:rsidR="00B338BF" w:rsidRPr="009250BE">
        <w:rPr>
          <w:rFonts w:ascii="Book Antiqua" w:hAnsi="Book Antiqua"/>
          <w:sz w:val="24"/>
          <w:szCs w:val="24"/>
        </w:rPr>
        <w:t xml:space="preserve">several </w:t>
      </w:r>
      <w:r w:rsidRPr="009250BE">
        <w:rPr>
          <w:rFonts w:ascii="Book Antiqua" w:hAnsi="Book Antiqua"/>
          <w:sz w:val="24"/>
          <w:szCs w:val="24"/>
        </w:rPr>
        <w:t>limitations</w:t>
      </w:r>
      <w:r w:rsidR="00866499" w:rsidRPr="009250BE">
        <w:rPr>
          <w:rFonts w:ascii="Book Antiqua" w:hAnsi="Book Antiqua"/>
          <w:sz w:val="24"/>
          <w:szCs w:val="24"/>
        </w:rPr>
        <w:t xml:space="preserve"> and other features which merit consideration</w:t>
      </w:r>
      <w:r w:rsidR="00BB0AD2" w:rsidRPr="009250BE">
        <w:rPr>
          <w:rFonts w:ascii="Book Antiqua" w:hAnsi="Book Antiqua"/>
          <w:sz w:val="24"/>
          <w:szCs w:val="24"/>
        </w:rPr>
        <w:t xml:space="preserve">. </w:t>
      </w:r>
      <w:r w:rsidRPr="009250BE">
        <w:rPr>
          <w:rFonts w:ascii="Book Antiqua" w:hAnsi="Book Antiqua"/>
          <w:sz w:val="24"/>
          <w:szCs w:val="24"/>
        </w:rPr>
        <w:t xml:space="preserve">First, this was a single </w:t>
      </w:r>
      <w:r w:rsidR="00393A3A" w:rsidRPr="009250BE">
        <w:rPr>
          <w:rFonts w:ascii="Book Antiqua" w:hAnsi="Book Antiqua"/>
          <w:sz w:val="24"/>
          <w:szCs w:val="24"/>
        </w:rPr>
        <w:t xml:space="preserve">center </w:t>
      </w:r>
      <w:r w:rsidRPr="009250BE">
        <w:rPr>
          <w:rFonts w:ascii="Book Antiqua" w:hAnsi="Book Antiqua"/>
          <w:sz w:val="24"/>
          <w:szCs w:val="24"/>
        </w:rPr>
        <w:t>study based in an academic</w:t>
      </w:r>
      <w:r w:rsidR="007059CB" w:rsidRPr="009250BE">
        <w:rPr>
          <w:rFonts w:ascii="Book Antiqua" w:hAnsi="Book Antiqua"/>
          <w:sz w:val="24"/>
          <w:szCs w:val="24"/>
        </w:rPr>
        <w:t>,</w:t>
      </w:r>
      <w:r w:rsidRPr="009250BE">
        <w:rPr>
          <w:rFonts w:ascii="Book Antiqua" w:hAnsi="Book Antiqua"/>
          <w:sz w:val="24"/>
          <w:szCs w:val="24"/>
        </w:rPr>
        <w:t xml:space="preserve"> </w:t>
      </w:r>
      <w:r w:rsidR="00393A3A" w:rsidRPr="009250BE">
        <w:rPr>
          <w:rFonts w:ascii="Book Antiqua" w:hAnsi="Book Antiqua"/>
          <w:sz w:val="24"/>
          <w:szCs w:val="24"/>
        </w:rPr>
        <w:t>tertiary</w:t>
      </w:r>
      <w:r w:rsidR="007059CB" w:rsidRPr="009250BE">
        <w:rPr>
          <w:rFonts w:ascii="Book Antiqua" w:hAnsi="Book Antiqua"/>
          <w:sz w:val="24"/>
          <w:szCs w:val="24"/>
        </w:rPr>
        <w:t>-care</w:t>
      </w:r>
      <w:r w:rsidR="00393A3A" w:rsidRPr="009250BE">
        <w:rPr>
          <w:rFonts w:ascii="Book Antiqua" w:hAnsi="Book Antiqua"/>
          <w:sz w:val="24"/>
          <w:szCs w:val="24"/>
        </w:rPr>
        <w:t xml:space="preserve"> referral setting</w:t>
      </w:r>
      <w:r w:rsidR="00BB0AD2" w:rsidRPr="009250BE">
        <w:rPr>
          <w:rFonts w:ascii="Book Antiqua" w:hAnsi="Book Antiqua"/>
          <w:sz w:val="24"/>
          <w:szCs w:val="24"/>
        </w:rPr>
        <w:t xml:space="preserve">. </w:t>
      </w:r>
      <w:r w:rsidRPr="009250BE">
        <w:rPr>
          <w:rFonts w:ascii="Book Antiqua" w:hAnsi="Book Antiqua"/>
          <w:sz w:val="24"/>
          <w:szCs w:val="24"/>
        </w:rPr>
        <w:t>Second, we use</w:t>
      </w:r>
      <w:r w:rsidR="00393A3A" w:rsidRPr="009250BE">
        <w:rPr>
          <w:rFonts w:ascii="Book Antiqua" w:hAnsi="Book Antiqua"/>
          <w:sz w:val="24"/>
          <w:szCs w:val="24"/>
        </w:rPr>
        <w:t>d</w:t>
      </w:r>
      <w:r w:rsidRPr="009250BE">
        <w:rPr>
          <w:rFonts w:ascii="Book Antiqua" w:hAnsi="Book Antiqua"/>
          <w:sz w:val="24"/>
          <w:szCs w:val="24"/>
        </w:rPr>
        <w:t xml:space="preserve"> a simplified classification system for histopathological and NBI scoring; while less detailed than alternative </w:t>
      </w:r>
      <w:r w:rsidR="004F031A" w:rsidRPr="009250BE">
        <w:rPr>
          <w:rFonts w:ascii="Book Antiqua" w:hAnsi="Book Antiqua"/>
          <w:sz w:val="24"/>
          <w:szCs w:val="24"/>
        </w:rPr>
        <w:t>classification systems</w:t>
      </w:r>
      <w:r w:rsidRPr="009250BE">
        <w:rPr>
          <w:rFonts w:ascii="Book Antiqua" w:hAnsi="Book Antiqua"/>
          <w:sz w:val="24"/>
          <w:szCs w:val="24"/>
        </w:rPr>
        <w:t>, this system has been shown to have satisfactory inter-observer agreement and is readily applicable</w:t>
      </w:r>
      <w:r w:rsidR="00AC3F0E" w:rsidRPr="009250BE">
        <w:rPr>
          <w:rFonts w:ascii="Book Antiqua" w:hAnsi="Book Antiqua"/>
          <w:sz w:val="24"/>
          <w:szCs w:val="24"/>
        </w:rPr>
        <w:t xml:space="preserve"> to clinical practice</w:t>
      </w:r>
      <w:r w:rsidR="007059CB" w:rsidRPr="009250BE">
        <w:rPr>
          <w:rFonts w:ascii="Book Antiqua" w:hAnsi="Book Antiqua"/>
          <w:sz w:val="24"/>
          <w:szCs w:val="24"/>
        </w:rPr>
        <w:t>, recognizing though that it may not be sufficiently granular</w:t>
      </w:r>
      <w:r w:rsidR="00B338BF" w:rsidRPr="009250BE">
        <w:rPr>
          <w:rFonts w:ascii="Book Antiqua" w:hAnsi="Book Antiqua"/>
          <w:sz w:val="24"/>
          <w:szCs w:val="24"/>
        </w:rPr>
        <w:t xml:space="preserve"> in some scenarios</w:t>
      </w:r>
      <w:r w:rsidR="007059CB" w:rsidRPr="009250BE">
        <w:rPr>
          <w:rFonts w:ascii="Book Antiqua" w:hAnsi="Book Antiqua"/>
          <w:sz w:val="24"/>
          <w:szCs w:val="24"/>
        </w:rPr>
        <w:t xml:space="preserve"> </w:t>
      </w:r>
      <w:r w:rsidR="00B338BF" w:rsidRPr="009250BE">
        <w:rPr>
          <w:rFonts w:ascii="Book Antiqua" w:hAnsi="Book Antiqua"/>
          <w:sz w:val="24"/>
          <w:szCs w:val="24"/>
        </w:rPr>
        <w:t>(</w:t>
      </w:r>
      <w:r w:rsidR="00B338BF" w:rsidRPr="009250BE">
        <w:rPr>
          <w:rFonts w:ascii="Book Antiqua" w:hAnsi="Book Antiqua"/>
          <w:i/>
          <w:sz w:val="24"/>
          <w:szCs w:val="24"/>
        </w:rPr>
        <w:t>e.g.</w:t>
      </w:r>
      <w:r w:rsidR="00BB7FF1">
        <w:rPr>
          <w:rFonts w:ascii="Book Antiqua" w:hAnsi="Book Antiqua" w:hint="eastAsia"/>
          <w:i/>
          <w:sz w:val="24"/>
          <w:szCs w:val="24"/>
        </w:rPr>
        <w:t>,</w:t>
      </w:r>
      <w:r w:rsidR="00B338BF" w:rsidRPr="009250BE">
        <w:rPr>
          <w:rFonts w:ascii="Book Antiqua" w:hAnsi="Book Antiqua"/>
          <w:sz w:val="24"/>
          <w:szCs w:val="24"/>
        </w:rPr>
        <w:t xml:space="preserve"> cases where </w:t>
      </w:r>
      <w:r w:rsidR="00790170" w:rsidRPr="009250BE">
        <w:rPr>
          <w:rFonts w:ascii="Book Antiqua" w:hAnsi="Book Antiqua"/>
          <w:sz w:val="24"/>
          <w:szCs w:val="24"/>
        </w:rPr>
        <w:t xml:space="preserve">the presence of </w:t>
      </w:r>
      <w:r w:rsidR="007059CB" w:rsidRPr="009250BE">
        <w:rPr>
          <w:rFonts w:ascii="Book Antiqua" w:hAnsi="Book Antiqua"/>
          <w:sz w:val="24"/>
          <w:szCs w:val="24"/>
        </w:rPr>
        <w:t xml:space="preserve">isolated increased epithelial lymphocytes </w:t>
      </w:r>
      <w:r w:rsidR="00790170" w:rsidRPr="009250BE">
        <w:rPr>
          <w:rFonts w:ascii="Book Antiqua" w:hAnsi="Book Antiqua"/>
          <w:sz w:val="24"/>
          <w:szCs w:val="24"/>
        </w:rPr>
        <w:t xml:space="preserve">with preserved </w:t>
      </w:r>
      <w:r w:rsidR="007059CB" w:rsidRPr="009250BE">
        <w:rPr>
          <w:rFonts w:ascii="Book Antiqua" w:hAnsi="Book Antiqua"/>
          <w:sz w:val="24"/>
          <w:szCs w:val="24"/>
        </w:rPr>
        <w:t xml:space="preserve">villous architecture </w:t>
      </w:r>
      <w:r w:rsidR="00BB0AD2" w:rsidRPr="009250BE">
        <w:rPr>
          <w:rFonts w:ascii="Book Antiqua" w:hAnsi="Book Antiqua"/>
          <w:sz w:val="24"/>
          <w:szCs w:val="24"/>
        </w:rPr>
        <w:t>(</w:t>
      </w:r>
      <w:r w:rsidR="007059CB" w:rsidRPr="009250BE">
        <w:rPr>
          <w:rFonts w:ascii="Book Antiqua" w:hAnsi="Book Antiqua"/>
          <w:i/>
          <w:sz w:val="24"/>
          <w:szCs w:val="24"/>
        </w:rPr>
        <w:t>i.e.</w:t>
      </w:r>
      <w:r w:rsidR="00BB7FF1">
        <w:rPr>
          <w:rFonts w:ascii="Book Antiqua" w:hAnsi="Book Antiqua" w:hint="eastAsia"/>
          <w:i/>
          <w:sz w:val="24"/>
          <w:szCs w:val="24"/>
        </w:rPr>
        <w:t>,</w:t>
      </w:r>
      <w:r w:rsidR="007059CB" w:rsidRPr="009250BE">
        <w:rPr>
          <w:rFonts w:ascii="Book Antiqua" w:hAnsi="Book Antiqua"/>
          <w:sz w:val="24"/>
          <w:szCs w:val="24"/>
        </w:rPr>
        <w:t xml:space="preserve"> Marsh classification 1-2</w:t>
      </w:r>
      <w:r w:rsidR="00BB0AD2" w:rsidRPr="009250BE">
        <w:rPr>
          <w:rFonts w:ascii="Book Antiqua" w:hAnsi="Book Antiqua"/>
          <w:sz w:val="24"/>
          <w:szCs w:val="24"/>
        </w:rPr>
        <w:t>)</w:t>
      </w:r>
      <w:r w:rsidR="00790170" w:rsidRPr="009250BE">
        <w:rPr>
          <w:rFonts w:ascii="Book Antiqua" w:hAnsi="Book Antiqua"/>
          <w:sz w:val="24"/>
          <w:szCs w:val="24"/>
        </w:rPr>
        <w:t xml:space="preserve"> is </w:t>
      </w:r>
      <w:r w:rsidR="00B338BF" w:rsidRPr="009250BE">
        <w:rPr>
          <w:rFonts w:ascii="Book Antiqua" w:hAnsi="Book Antiqua"/>
          <w:sz w:val="24"/>
          <w:szCs w:val="24"/>
        </w:rPr>
        <w:t xml:space="preserve">regarded </w:t>
      </w:r>
      <w:r w:rsidR="00790170" w:rsidRPr="009250BE">
        <w:rPr>
          <w:rFonts w:ascii="Book Antiqua" w:hAnsi="Book Antiqua"/>
          <w:sz w:val="24"/>
          <w:szCs w:val="24"/>
        </w:rPr>
        <w:t>a clinically significant finding</w:t>
      </w:r>
      <w:r w:rsidR="007059CB" w:rsidRPr="009250BE">
        <w:rPr>
          <w:rFonts w:ascii="Book Antiqua" w:hAnsi="Book Antiqua"/>
          <w:sz w:val="24"/>
          <w:szCs w:val="24"/>
        </w:rPr>
        <w:t>)</w:t>
      </w:r>
      <w:r w:rsidR="00527922">
        <w:rPr>
          <w:rFonts w:ascii="Book Antiqua" w:hAnsi="Book Antiqua" w:hint="eastAsia"/>
          <w:sz w:val="24"/>
          <w:szCs w:val="24"/>
          <w:vertAlign w:val="superscript"/>
        </w:rPr>
        <w:t xml:space="preserve"> </w:t>
      </w:r>
      <w:r w:rsidR="00527922">
        <w:rPr>
          <w:rFonts w:ascii="Book Antiqua" w:hAnsi="Book Antiqua" w:hint="eastAsia"/>
          <w:sz w:val="24"/>
          <w:szCs w:val="24"/>
        </w:rPr>
        <w:t>(Table 4)</w:t>
      </w:r>
      <w:r w:rsidR="00930A36" w:rsidRPr="009250BE">
        <w:rPr>
          <w:rFonts w:ascii="Book Antiqua" w:hAnsi="Book Antiqua"/>
          <w:sz w:val="24"/>
          <w:szCs w:val="24"/>
          <w:vertAlign w:val="superscript"/>
        </w:rPr>
        <w:t>[</w:t>
      </w:r>
      <w:r w:rsidR="00930A36" w:rsidRPr="009250BE">
        <w:rPr>
          <w:rFonts w:ascii="Book Antiqua" w:hAnsi="Book Antiqua"/>
          <w:noProof/>
          <w:sz w:val="24"/>
          <w:szCs w:val="24"/>
          <w:vertAlign w:val="superscript"/>
        </w:rPr>
        <w:t>14</w:t>
      </w:r>
      <w:r w:rsidR="00930A36" w:rsidRPr="009250BE">
        <w:rPr>
          <w:rFonts w:ascii="Book Antiqua" w:hAnsi="Book Antiqua"/>
          <w:sz w:val="24"/>
          <w:szCs w:val="24"/>
          <w:vertAlign w:val="superscript"/>
        </w:rPr>
        <w:t>]</w:t>
      </w:r>
      <w:r w:rsidR="00AC3F0E" w:rsidRPr="009250BE">
        <w:rPr>
          <w:rFonts w:ascii="Book Antiqua" w:hAnsi="Book Antiqua"/>
          <w:sz w:val="24"/>
          <w:szCs w:val="24"/>
        </w:rPr>
        <w:t>.</w:t>
      </w:r>
      <w:r w:rsidR="00BB0AD2" w:rsidRPr="009250BE">
        <w:rPr>
          <w:rFonts w:ascii="Book Antiqua" w:hAnsi="Book Antiqua"/>
          <w:bCs/>
          <w:sz w:val="24"/>
          <w:szCs w:val="24"/>
        </w:rPr>
        <w:t xml:space="preserve"> </w:t>
      </w:r>
      <w:r w:rsidRPr="009250BE">
        <w:rPr>
          <w:rFonts w:ascii="Book Antiqua" w:hAnsi="Book Antiqua"/>
          <w:bCs/>
          <w:sz w:val="24"/>
          <w:szCs w:val="24"/>
        </w:rPr>
        <w:t xml:space="preserve">Third, </w:t>
      </w:r>
      <w:r w:rsidR="00BB0AD2" w:rsidRPr="009250BE">
        <w:rPr>
          <w:rFonts w:ascii="Book Antiqua" w:hAnsi="Book Antiqua"/>
          <w:bCs/>
          <w:sz w:val="24"/>
          <w:szCs w:val="24"/>
        </w:rPr>
        <w:t>sample size was</w:t>
      </w:r>
      <w:r w:rsidRPr="009250BE">
        <w:rPr>
          <w:rFonts w:ascii="Book Antiqua" w:hAnsi="Book Antiqua"/>
          <w:bCs/>
          <w:sz w:val="24"/>
          <w:szCs w:val="24"/>
        </w:rPr>
        <w:t xml:space="preserve">, nevertheless </w:t>
      </w:r>
      <w:r w:rsidR="00866499" w:rsidRPr="009250BE">
        <w:rPr>
          <w:rFonts w:ascii="Book Antiqua" w:hAnsi="Book Antiqua"/>
          <w:bCs/>
          <w:sz w:val="24"/>
          <w:szCs w:val="24"/>
        </w:rPr>
        <w:t xml:space="preserve">relatively sizable in that it </w:t>
      </w:r>
      <w:r w:rsidRPr="009250BE">
        <w:rPr>
          <w:rFonts w:ascii="Book Antiqua" w:hAnsi="Book Antiqua"/>
          <w:bCs/>
          <w:sz w:val="24"/>
          <w:szCs w:val="24"/>
        </w:rPr>
        <w:t>represent</w:t>
      </w:r>
      <w:r w:rsidR="00866499" w:rsidRPr="009250BE">
        <w:rPr>
          <w:rFonts w:ascii="Book Antiqua" w:hAnsi="Book Antiqua"/>
          <w:bCs/>
          <w:sz w:val="24"/>
          <w:szCs w:val="24"/>
        </w:rPr>
        <w:t>s</w:t>
      </w:r>
      <w:r w:rsidRPr="009250BE">
        <w:rPr>
          <w:rFonts w:ascii="Book Antiqua" w:hAnsi="Book Antiqua"/>
          <w:bCs/>
          <w:sz w:val="24"/>
          <w:szCs w:val="24"/>
        </w:rPr>
        <w:t xml:space="preserve"> the largest known </w:t>
      </w:r>
      <w:r w:rsidR="00866499" w:rsidRPr="009250BE">
        <w:rPr>
          <w:rFonts w:ascii="Book Antiqua" w:hAnsi="Book Antiqua"/>
          <w:bCs/>
          <w:sz w:val="24"/>
          <w:szCs w:val="24"/>
        </w:rPr>
        <w:t xml:space="preserve">published </w:t>
      </w:r>
      <w:r w:rsidRPr="009250BE">
        <w:rPr>
          <w:rFonts w:ascii="Book Antiqua" w:hAnsi="Book Antiqua"/>
          <w:bCs/>
          <w:sz w:val="24"/>
          <w:szCs w:val="24"/>
        </w:rPr>
        <w:t xml:space="preserve">cohort of NBI-based duodenal </w:t>
      </w:r>
      <w:r w:rsidR="00D665CB" w:rsidRPr="009250BE">
        <w:rPr>
          <w:rFonts w:ascii="Book Antiqua" w:hAnsi="Book Antiqua"/>
          <w:bCs/>
          <w:sz w:val="24"/>
          <w:szCs w:val="24"/>
        </w:rPr>
        <w:t>vill</w:t>
      </w:r>
      <w:r w:rsidR="00926FEF" w:rsidRPr="009250BE">
        <w:rPr>
          <w:rFonts w:ascii="Book Antiqua" w:hAnsi="Book Antiqua"/>
          <w:bCs/>
          <w:sz w:val="24"/>
          <w:szCs w:val="24"/>
        </w:rPr>
        <w:t>o</w:t>
      </w:r>
      <w:r w:rsidR="00D665CB" w:rsidRPr="009250BE">
        <w:rPr>
          <w:rFonts w:ascii="Book Antiqua" w:hAnsi="Book Antiqua"/>
          <w:bCs/>
          <w:sz w:val="24"/>
          <w:szCs w:val="24"/>
        </w:rPr>
        <w:t>us</w:t>
      </w:r>
      <w:r w:rsidRPr="009250BE">
        <w:rPr>
          <w:rFonts w:ascii="Book Antiqua" w:hAnsi="Book Antiqua"/>
          <w:bCs/>
          <w:sz w:val="24"/>
          <w:szCs w:val="24"/>
        </w:rPr>
        <w:t xml:space="preserve"> inspection with </w:t>
      </w:r>
      <w:r w:rsidR="00BB0AD2" w:rsidRPr="009250BE">
        <w:rPr>
          <w:rFonts w:ascii="Book Antiqua" w:hAnsi="Book Antiqua"/>
          <w:bCs/>
          <w:sz w:val="24"/>
          <w:szCs w:val="24"/>
        </w:rPr>
        <w:t xml:space="preserve">histopathological correlation. </w:t>
      </w:r>
      <w:r w:rsidR="00866499" w:rsidRPr="009250BE">
        <w:rPr>
          <w:rFonts w:ascii="Book Antiqua" w:hAnsi="Book Antiqua"/>
          <w:bCs/>
          <w:sz w:val="24"/>
          <w:szCs w:val="24"/>
        </w:rPr>
        <w:t>Part of the reason why the sample size was limited was that we only included EGDs wi</w:t>
      </w:r>
      <w:r w:rsidR="00866499" w:rsidRPr="009250BE">
        <w:rPr>
          <w:rFonts w:ascii="Book Antiqua" w:hAnsi="Book Antiqua"/>
          <w:sz w:val="24"/>
          <w:szCs w:val="24"/>
        </w:rPr>
        <w:t>th an a priori</w:t>
      </w:r>
      <w:r w:rsidR="00866499" w:rsidRPr="009250BE">
        <w:rPr>
          <w:rFonts w:ascii="Book Antiqua" w:hAnsi="Book Antiqua"/>
          <w:i/>
          <w:sz w:val="24"/>
          <w:szCs w:val="24"/>
        </w:rPr>
        <w:t xml:space="preserve"> </w:t>
      </w:r>
      <w:r w:rsidR="00866499" w:rsidRPr="009250BE">
        <w:rPr>
          <w:rFonts w:ascii="Book Antiqua" w:hAnsi="Book Antiqua"/>
          <w:sz w:val="24"/>
          <w:szCs w:val="24"/>
        </w:rPr>
        <w:t>(</w:t>
      </w:r>
      <w:r w:rsidR="00866499" w:rsidRPr="009250BE">
        <w:rPr>
          <w:rFonts w:ascii="Book Antiqua" w:hAnsi="Book Antiqua"/>
          <w:i/>
          <w:sz w:val="24"/>
          <w:szCs w:val="24"/>
        </w:rPr>
        <w:t>i.e.</w:t>
      </w:r>
      <w:r w:rsidR="00BB7FF1">
        <w:rPr>
          <w:rFonts w:ascii="Book Antiqua" w:hAnsi="Book Antiqua" w:hint="eastAsia"/>
          <w:i/>
          <w:sz w:val="24"/>
          <w:szCs w:val="24"/>
        </w:rPr>
        <w:t>,</w:t>
      </w:r>
      <w:r w:rsidR="00866499" w:rsidRPr="009250BE">
        <w:rPr>
          <w:rFonts w:ascii="Book Antiqua" w:hAnsi="Book Antiqua"/>
          <w:sz w:val="24"/>
          <w:szCs w:val="24"/>
        </w:rPr>
        <w:t xml:space="preserve"> “special”) request for duodenal biopsies; in doing so, however, we believe the cohort was enriched for </w:t>
      </w:r>
      <w:r w:rsidR="00BB51B9" w:rsidRPr="009250BE">
        <w:rPr>
          <w:rFonts w:ascii="Book Antiqua" w:hAnsi="Book Antiqua"/>
          <w:sz w:val="24"/>
          <w:szCs w:val="24"/>
        </w:rPr>
        <w:t xml:space="preserve">abnormal findings, thus certain diagnostic performance characteristics, </w:t>
      </w:r>
      <w:r w:rsidR="00BB51B9" w:rsidRPr="009250BE">
        <w:rPr>
          <w:rFonts w:ascii="Book Antiqua" w:hAnsi="Book Antiqua"/>
          <w:i/>
          <w:sz w:val="24"/>
          <w:szCs w:val="24"/>
        </w:rPr>
        <w:t>e.g.</w:t>
      </w:r>
      <w:r w:rsidR="00BB7FF1">
        <w:rPr>
          <w:rFonts w:ascii="Book Antiqua" w:hAnsi="Book Antiqua" w:hint="eastAsia"/>
          <w:i/>
          <w:sz w:val="24"/>
          <w:szCs w:val="24"/>
        </w:rPr>
        <w:t>,</w:t>
      </w:r>
      <w:r w:rsidR="00BB51B9" w:rsidRPr="009250BE">
        <w:rPr>
          <w:rFonts w:ascii="Book Antiqua" w:hAnsi="Book Antiqua"/>
          <w:sz w:val="24"/>
          <w:szCs w:val="24"/>
        </w:rPr>
        <w:t xml:space="preserve"> specificity and </w:t>
      </w:r>
      <w:r w:rsidR="005E6108" w:rsidRPr="009250BE">
        <w:rPr>
          <w:rFonts w:ascii="Book Antiqua" w:hAnsi="Book Antiqua"/>
          <w:sz w:val="24"/>
          <w:szCs w:val="24"/>
        </w:rPr>
        <w:t>NPV</w:t>
      </w:r>
      <w:r w:rsidR="00BB51B9" w:rsidRPr="009250BE">
        <w:rPr>
          <w:rFonts w:ascii="Book Antiqua" w:hAnsi="Book Antiqua"/>
          <w:sz w:val="24"/>
          <w:szCs w:val="24"/>
        </w:rPr>
        <w:t>, may be even higher if applied to all comers (</w:t>
      </w:r>
      <w:r w:rsidR="00BB51B9" w:rsidRPr="009250BE">
        <w:rPr>
          <w:rFonts w:ascii="Book Antiqua" w:hAnsi="Book Antiqua"/>
          <w:i/>
          <w:sz w:val="24"/>
          <w:szCs w:val="24"/>
        </w:rPr>
        <w:t>e.g.</w:t>
      </w:r>
      <w:r w:rsidR="00BB7FF1">
        <w:rPr>
          <w:rFonts w:ascii="Book Antiqua" w:hAnsi="Book Antiqua" w:hint="eastAsia"/>
          <w:i/>
          <w:sz w:val="24"/>
          <w:szCs w:val="24"/>
        </w:rPr>
        <w:t>,</w:t>
      </w:r>
      <w:r w:rsidR="00BB51B9" w:rsidRPr="009250BE">
        <w:rPr>
          <w:rFonts w:ascii="Book Antiqua" w:hAnsi="Book Antiqua"/>
          <w:sz w:val="24"/>
          <w:szCs w:val="24"/>
        </w:rPr>
        <w:t xml:space="preserve"> a non-enriched cohort and/or non-tertiary referral setting). </w:t>
      </w:r>
      <w:r w:rsidR="001F53AA" w:rsidRPr="009250BE">
        <w:rPr>
          <w:rFonts w:ascii="Book Antiqua" w:hAnsi="Book Antiqua"/>
          <w:bCs/>
          <w:sz w:val="24"/>
          <w:szCs w:val="24"/>
        </w:rPr>
        <w:t xml:space="preserve">Fourth, we did not have a WLE control arm; though this may have clarified the incremental gain of NBI over </w:t>
      </w:r>
      <w:r w:rsidR="00BB51B9" w:rsidRPr="009250BE">
        <w:rPr>
          <w:rFonts w:ascii="Book Antiqua" w:hAnsi="Book Antiqua"/>
          <w:bCs/>
          <w:sz w:val="24"/>
          <w:szCs w:val="24"/>
        </w:rPr>
        <w:t xml:space="preserve">conventional </w:t>
      </w:r>
      <w:r w:rsidR="001F53AA" w:rsidRPr="009250BE">
        <w:rPr>
          <w:rFonts w:ascii="Book Antiqua" w:hAnsi="Book Antiqua"/>
          <w:bCs/>
          <w:sz w:val="24"/>
          <w:szCs w:val="24"/>
        </w:rPr>
        <w:t>WLE, given the latter has been found to be unreliable in accurately assessing vill</w:t>
      </w:r>
      <w:r w:rsidR="00926FEF" w:rsidRPr="009250BE">
        <w:rPr>
          <w:rFonts w:ascii="Book Antiqua" w:hAnsi="Book Antiqua"/>
          <w:bCs/>
          <w:sz w:val="24"/>
          <w:szCs w:val="24"/>
        </w:rPr>
        <w:t>o</w:t>
      </w:r>
      <w:r w:rsidR="001F53AA" w:rsidRPr="009250BE">
        <w:rPr>
          <w:rFonts w:ascii="Book Antiqua" w:hAnsi="Book Antiqua"/>
          <w:bCs/>
          <w:sz w:val="24"/>
          <w:szCs w:val="24"/>
        </w:rPr>
        <w:t xml:space="preserve">us morphology, we </w:t>
      </w:r>
      <w:r w:rsidR="004F031A" w:rsidRPr="009250BE">
        <w:rPr>
          <w:rFonts w:ascii="Book Antiqua" w:hAnsi="Book Antiqua"/>
          <w:bCs/>
          <w:sz w:val="24"/>
          <w:szCs w:val="24"/>
        </w:rPr>
        <w:t xml:space="preserve">deemed this to </w:t>
      </w:r>
      <w:r w:rsidR="00BB51B9" w:rsidRPr="009250BE">
        <w:rPr>
          <w:rFonts w:ascii="Book Antiqua" w:hAnsi="Book Antiqua"/>
          <w:bCs/>
          <w:sz w:val="24"/>
          <w:szCs w:val="24"/>
        </w:rPr>
        <w:t xml:space="preserve">generally </w:t>
      </w:r>
      <w:r w:rsidR="004F031A" w:rsidRPr="009250BE">
        <w:rPr>
          <w:rFonts w:ascii="Book Antiqua" w:hAnsi="Book Antiqua"/>
          <w:bCs/>
          <w:sz w:val="24"/>
          <w:szCs w:val="24"/>
        </w:rPr>
        <w:t>not</w:t>
      </w:r>
      <w:r w:rsidR="00BB0AD2" w:rsidRPr="009250BE">
        <w:rPr>
          <w:rFonts w:ascii="Book Antiqua" w:hAnsi="Book Antiqua"/>
          <w:bCs/>
          <w:sz w:val="24"/>
          <w:szCs w:val="24"/>
        </w:rPr>
        <w:t xml:space="preserve"> be clinically relevant. </w:t>
      </w:r>
      <w:r w:rsidR="004F031A" w:rsidRPr="009250BE">
        <w:rPr>
          <w:rFonts w:ascii="Book Antiqua" w:hAnsi="Book Antiqua"/>
          <w:bCs/>
          <w:sz w:val="24"/>
          <w:szCs w:val="24"/>
        </w:rPr>
        <w:t xml:space="preserve">Fifth, biopsies of the duodenal bulb were not included </w:t>
      </w:r>
      <w:r w:rsidR="00BB51B9" w:rsidRPr="009250BE">
        <w:rPr>
          <w:rFonts w:ascii="Book Antiqua" w:hAnsi="Book Antiqua"/>
          <w:bCs/>
          <w:sz w:val="24"/>
          <w:szCs w:val="24"/>
        </w:rPr>
        <w:t xml:space="preserve">pro forma </w:t>
      </w:r>
      <w:r w:rsidR="004F031A" w:rsidRPr="009250BE">
        <w:rPr>
          <w:rFonts w:ascii="Book Antiqua" w:hAnsi="Book Antiqua"/>
          <w:bCs/>
          <w:sz w:val="24"/>
          <w:szCs w:val="24"/>
        </w:rPr>
        <w:t xml:space="preserve">as they are not uniformly a </w:t>
      </w:r>
      <w:r w:rsidR="004F031A" w:rsidRPr="009250BE">
        <w:rPr>
          <w:rFonts w:ascii="Book Antiqua" w:hAnsi="Book Antiqua"/>
          <w:bCs/>
          <w:sz w:val="24"/>
          <w:szCs w:val="24"/>
        </w:rPr>
        <w:lastRenderedPageBreak/>
        <w:t>part of the practice at our institution</w:t>
      </w:r>
      <w:r w:rsidR="00500F51" w:rsidRPr="009250BE">
        <w:rPr>
          <w:rFonts w:ascii="Book Antiqua" w:hAnsi="Book Antiqua"/>
          <w:bCs/>
          <w:sz w:val="24"/>
          <w:szCs w:val="24"/>
        </w:rPr>
        <w:t xml:space="preserve"> and are more susceptible to nonspecific chemical (</w:t>
      </w:r>
      <w:r w:rsidR="00500F51" w:rsidRPr="009250BE">
        <w:rPr>
          <w:rFonts w:ascii="Book Antiqua" w:hAnsi="Book Antiqua"/>
          <w:bCs/>
          <w:i/>
          <w:sz w:val="24"/>
          <w:szCs w:val="24"/>
        </w:rPr>
        <w:t>e.g.</w:t>
      </w:r>
      <w:r w:rsidR="00BB7FF1">
        <w:rPr>
          <w:rFonts w:ascii="Book Antiqua" w:hAnsi="Book Antiqua" w:hint="eastAsia"/>
          <w:bCs/>
          <w:i/>
          <w:sz w:val="24"/>
          <w:szCs w:val="24"/>
        </w:rPr>
        <w:t>,</w:t>
      </w:r>
      <w:r w:rsidR="00500F51" w:rsidRPr="009250BE">
        <w:rPr>
          <w:rFonts w:ascii="Book Antiqua" w:hAnsi="Book Antiqua"/>
          <w:bCs/>
          <w:sz w:val="24"/>
          <w:szCs w:val="24"/>
        </w:rPr>
        <w:t xml:space="preserve"> peptic) injury</w:t>
      </w:r>
      <w:r w:rsidR="00BB0AD2" w:rsidRPr="009250BE">
        <w:rPr>
          <w:rFonts w:ascii="Book Antiqua" w:hAnsi="Book Antiqua"/>
          <w:bCs/>
          <w:sz w:val="24"/>
          <w:szCs w:val="24"/>
        </w:rPr>
        <w:t xml:space="preserve">. </w:t>
      </w:r>
      <w:r w:rsidR="004F031A" w:rsidRPr="009250BE">
        <w:rPr>
          <w:rFonts w:ascii="Book Antiqua" w:hAnsi="Book Antiqua"/>
          <w:bCs/>
          <w:sz w:val="24"/>
          <w:szCs w:val="24"/>
        </w:rPr>
        <w:t>Sixth</w:t>
      </w:r>
      <w:r w:rsidRPr="009250BE">
        <w:rPr>
          <w:rFonts w:ascii="Book Antiqua" w:hAnsi="Book Antiqua"/>
          <w:bCs/>
          <w:sz w:val="24"/>
          <w:szCs w:val="24"/>
        </w:rPr>
        <w:t xml:space="preserve">, </w:t>
      </w:r>
      <w:r w:rsidRPr="009250BE">
        <w:rPr>
          <w:rFonts w:ascii="Book Antiqua" w:hAnsi="Book Antiqua"/>
          <w:sz w:val="24"/>
          <w:szCs w:val="24"/>
        </w:rPr>
        <w:t>ma</w:t>
      </w:r>
      <w:r w:rsidR="00902BA9" w:rsidRPr="009250BE">
        <w:rPr>
          <w:rFonts w:ascii="Book Antiqua" w:hAnsi="Book Antiqua"/>
          <w:sz w:val="24"/>
          <w:szCs w:val="24"/>
        </w:rPr>
        <w:t>gnification endoscopy (</w:t>
      </w:r>
      <w:r w:rsidR="00902BA9" w:rsidRPr="009250BE">
        <w:rPr>
          <w:rFonts w:ascii="Book Antiqua" w:hAnsi="Book Antiqua"/>
          <w:i/>
          <w:sz w:val="24"/>
          <w:szCs w:val="24"/>
        </w:rPr>
        <w:t>i.e.</w:t>
      </w:r>
      <w:r w:rsidR="00BB7FF1">
        <w:rPr>
          <w:rFonts w:ascii="Book Antiqua" w:hAnsi="Book Antiqua" w:hint="eastAsia"/>
          <w:i/>
          <w:sz w:val="24"/>
          <w:szCs w:val="24"/>
        </w:rPr>
        <w:t>,</w:t>
      </w:r>
      <w:r w:rsidR="00902BA9" w:rsidRPr="009250BE">
        <w:rPr>
          <w:rFonts w:ascii="Book Antiqua" w:hAnsi="Book Antiqua"/>
          <w:sz w:val="24"/>
          <w:szCs w:val="24"/>
        </w:rPr>
        <w:t xml:space="preserve"> “</w:t>
      </w:r>
      <w:r w:rsidR="00D3133F" w:rsidRPr="009250BE">
        <w:rPr>
          <w:rFonts w:ascii="Book Antiqua" w:hAnsi="Book Antiqua"/>
          <w:sz w:val="24"/>
          <w:szCs w:val="24"/>
        </w:rPr>
        <w:t>near focus</w:t>
      </w:r>
      <w:r w:rsidR="00902BA9" w:rsidRPr="009250BE">
        <w:rPr>
          <w:rFonts w:ascii="Book Antiqua" w:hAnsi="Book Antiqua"/>
          <w:sz w:val="24"/>
          <w:szCs w:val="24"/>
        </w:rPr>
        <w:t>”</w:t>
      </w:r>
      <w:r w:rsidR="00D3133F" w:rsidRPr="009250BE">
        <w:rPr>
          <w:rFonts w:ascii="Book Antiqua" w:hAnsi="Book Antiqua"/>
          <w:sz w:val="24"/>
          <w:szCs w:val="24"/>
        </w:rPr>
        <w:t>) was</w:t>
      </w:r>
      <w:r w:rsidRPr="009250BE">
        <w:rPr>
          <w:rFonts w:ascii="Book Antiqua" w:hAnsi="Book Antiqua"/>
          <w:sz w:val="24"/>
          <w:szCs w:val="24"/>
        </w:rPr>
        <w:t xml:space="preserve"> not </w:t>
      </w:r>
      <w:r w:rsidR="007059CB" w:rsidRPr="009250BE">
        <w:rPr>
          <w:rFonts w:ascii="Book Antiqua" w:hAnsi="Book Antiqua"/>
          <w:sz w:val="24"/>
          <w:szCs w:val="24"/>
        </w:rPr>
        <w:t xml:space="preserve">specifically </w:t>
      </w:r>
      <w:r w:rsidRPr="009250BE">
        <w:rPr>
          <w:rFonts w:ascii="Book Antiqua" w:hAnsi="Book Antiqua"/>
          <w:sz w:val="24"/>
          <w:szCs w:val="24"/>
        </w:rPr>
        <w:t xml:space="preserve">studied here, </w:t>
      </w:r>
      <w:r w:rsidR="00902BA9" w:rsidRPr="009250BE">
        <w:rPr>
          <w:rFonts w:ascii="Book Antiqua" w:hAnsi="Book Antiqua"/>
          <w:sz w:val="24"/>
          <w:szCs w:val="24"/>
        </w:rPr>
        <w:t>though</w:t>
      </w:r>
      <w:r w:rsidR="00D3133F" w:rsidRPr="009250BE">
        <w:rPr>
          <w:rFonts w:ascii="Book Antiqua" w:hAnsi="Book Antiqua"/>
          <w:sz w:val="24"/>
          <w:szCs w:val="24"/>
        </w:rPr>
        <w:t xml:space="preserve"> it likely has</w:t>
      </w:r>
      <w:r w:rsidRPr="009250BE">
        <w:rPr>
          <w:rFonts w:ascii="Book Antiqua" w:hAnsi="Book Antiqua"/>
          <w:sz w:val="24"/>
          <w:szCs w:val="24"/>
        </w:rPr>
        <w:t xml:space="preserve"> the potential to further improve the </w:t>
      </w:r>
      <w:r w:rsidR="00756E0C" w:rsidRPr="009250BE">
        <w:rPr>
          <w:rFonts w:ascii="Book Antiqua" w:hAnsi="Book Antiqua"/>
          <w:sz w:val="24"/>
          <w:szCs w:val="24"/>
        </w:rPr>
        <w:t xml:space="preserve">diagnostic </w:t>
      </w:r>
      <w:r w:rsidRPr="009250BE">
        <w:rPr>
          <w:rFonts w:ascii="Book Antiqua" w:hAnsi="Book Antiqua"/>
          <w:sz w:val="24"/>
          <w:szCs w:val="24"/>
        </w:rPr>
        <w:t xml:space="preserve">performance of NBI </w:t>
      </w:r>
      <w:r w:rsidR="00D3133F" w:rsidRPr="009250BE">
        <w:rPr>
          <w:rFonts w:ascii="Book Antiqua" w:hAnsi="Book Antiqua"/>
          <w:sz w:val="24"/>
          <w:szCs w:val="24"/>
        </w:rPr>
        <w:t>for this application</w:t>
      </w:r>
      <w:r w:rsidR="00BB0AD2" w:rsidRPr="009250BE">
        <w:rPr>
          <w:rFonts w:ascii="Book Antiqua" w:hAnsi="Book Antiqua"/>
          <w:sz w:val="24"/>
          <w:szCs w:val="24"/>
          <w:vertAlign w:val="superscript"/>
        </w:rPr>
        <w:t>[</w:t>
      </w:r>
      <w:r w:rsidR="00BB0AD2" w:rsidRPr="009250BE">
        <w:rPr>
          <w:rFonts w:ascii="Book Antiqua" w:hAnsi="Book Antiqua"/>
          <w:noProof/>
          <w:sz w:val="24"/>
          <w:szCs w:val="24"/>
          <w:vertAlign w:val="superscript"/>
        </w:rPr>
        <w:t>13,</w:t>
      </w:r>
      <w:r w:rsidR="00666AC8" w:rsidRPr="009250BE">
        <w:rPr>
          <w:rFonts w:ascii="Book Antiqua" w:hAnsi="Book Antiqua" w:hint="eastAsia"/>
          <w:noProof/>
          <w:sz w:val="24"/>
          <w:szCs w:val="24"/>
          <w:vertAlign w:val="superscript"/>
        </w:rPr>
        <w:t>19</w:t>
      </w:r>
      <w:r w:rsidR="00BB0AD2" w:rsidRPr="009250BE">
        <w:rPr>
          <w:rFonts w:ascii="Book Antiqua" w:hAnsi="Book Antiqua"/>
          <w:noProof/>
          <w:sz w:val="24"/>
          <w:szCs w:val="24"/>
          <w:vertAlign w:val="superscript"/>
        </w:rPr>
        <w:t>,</w:t>
      </w:r>
      <w:r w:rsidR="00666AC8" w:rsidRPr="009250BE">
        <w:rPr>
          <w:rFonts w:ascii="Book Antiqua" w:hAnsi="Book Antiqua" w:hint="eastAsia"/>
          <w:noProof/>
          <w:sz w:val="24"/>
          <w:szCs w:val="24"/>
          <w:vertAlign w:val="superscript"/>
        </w:rPr>
        <w:t>20</w:t>
      </w:r>
      <w:r w:rsidR="00BB0AD2" w:rsidRPr="009250BE">
        <w:rPr>
          <w:rFonts w:ascii="Book Antiqua" w:hAnsi="Book Antiqua"/>
          <w:sz w:val="24"/>
          <w:szCs w:val="24"/>
          <w:vertAlign w:val="superscript"/>
        </w:rPr>
        <w:t>]</w:t>
      </w:r>
      <w:r w:rsidR="005223A6" w:rsidRPr="009250BE">
        <w:rPr>
          <w:rFonts w:ascii="Book Antiqua" w:hAnsi="Book Antiqua"/>
          <w:sz w:val="24"/>
          <w:szCs w:val="24"/>
        </w:rPr>
        <w:t>.</w:t>
      </w:r>
      <w:r w:rsidR="00BB0AD2" w:rsidRPr="009250BE">
        <w:rPr>
          <w:rFonts w:ascii="Book Antiqua" w:hAnsi="Book Antiqua"/>
          <w:sz w:val="24"/>
          <w:szCs w:val="24"/>
        </w:rPr>
        <w:t xml:space="preserve"> </w:t>
      </w:r>
      <w:r w:rsidR="00902BA9" w:rsidRPr="009250BE">
        <w:rPr>
          <w:rFonts w:ascii="Book Antiqua" w:hAnsi="Book Antiqua"/>
          <w:sz w:val="24"/>
          <w:szCs w:val="24"/>
        </w:rPr>
        <w:t>Lastly, alternative modalities exist which may similarly help avoid the need for unnecessary duodenal biopsies, such as the water immersion technique (which can be coupled with NBI) and confocal endomicroscopy; however, the former may be less desirable in patients with an unprotected airway while the latter is time-consuming and costly.</w:t>
      </w:r>
    </w:p>
    <w:p w:rsidR="009E5AAF" w:rsidRPr="009250BE" w:rsidRDefault="00BB04CE" w:rsidP="00252AAE">
      <w:pPr>
        <w:autoSpaceDE w:val="0"/>
        <w:spacing w:after="0" w:line="360" w:lineRule="auto"/>
        <w:ind w:firstLineChars="100" w:firstLine="240"/>
        <w:jc w:val="both"/>
        <w:rPr>
          <w:rFonts w:ascii="Book Antiqua" w:hAnsi="Book Antiqua"/>
          <w:sz w:val="24"/>
          <w:szCs w:val="24"/>
        </w:rPr>
      </w:pPr>
      <w:r w:rsidRPr="009250BE">
        <w:rPr>
          <w:rFonts w:ascii="Book Antiqua" w:hAnsi="Book Antiqua"/>
          <w:sz w:val="24"/>
          <w:szCs w:val="24"/>
        </w:rPr>
        <w:t xml:space="preserve">In summary, NBI </w:t>
      </w:r>
      <w:r w:rsidR="004A6ABA" w:rsidRPr="009250BE">
        <w:rPr>
          <w:rFonts w:ascii="Book Antiqua" w:hAnsi="Book Antiqua"/>
          <w:sz w:val="24"/>
          <w:szCs w:val="24"/>
        </w:rPr>
        <w:t xml:space="preserve">appears to be </w:t>
      </w:r>
      <w:r w:rsidRPr="009250BE">
        <w:rPr>
          <w:rFonts w:ascii="Book Antiqua" w:hAnsi="Book Antiqua"/>
          <w:sz w:val="24"/>
          <w:szCs w:val="24"/>
        </w:rPr>
        <w:t xml:space="preserve">a promising tool for non-invasive evaluation of duodenal </w:t>
      </w:r>
      <w:r w:rsidR="00D665CB" w:rsidRPr="009250BE">
        <w:rPr>
          <w:rFonts w:ascii="Book Antiqua" w:hAnsi="Book Antiqua"/>
          <w:sz w:val="24"/>
          <w:szCs w:val="24"/>
        </w:rPr>
        <w:t>vill</w:t>
      </w:r>
      <w:r w:rsidR="00926FEF" w:rsidRPr="009250BE">
        <w:rPr>
          <w:rFonts w:ascii="Book Antiqua" w:hAnsi="Book Antiqua"/>
          <w:sz w:val="24"/>
          <w:szCs w:val="24"/>
        </w:rPr>
        <w:t>o</w:t>
      </w:r>
      <w:r w:rsidR="00D665CB" w:rsidRPr="009250BE">
        <w:rPr>
          <w:rFonts w:ascii="Book Antiqua" w:hAnsi="Book Antiqua"/>
          <w:sz w:val="24"/>
          <w:szCs w:val="24"/>
        </w:rPr>
        <w:t>us</w:t>
      </w:r>
      <w:r w:rsidRPr="009250BE">
        <w:rPr>
          <w:rFonts w:ascii="Book Antiqua" w:hAnsi="Book Antiqua"/>
          <w:sz w:val="24"/>
          <w:szCs w:val="24"/>
        </w:rPr>
        <w:t xml:space="preserve"> morphology, </w:t>
      </w:r>
      <w:r w:rsidR="00902BA9" w:rsidRPr="009250BE">
        <w:rPr>
          <w:rFonts w:ascii="Book Antiqua" w:hAnsi="Book Antiqua"/>
          <w:sz w:val="24"/>
          <w:szCs w:val="24"/>
        </w:rPr>
        <w:t xml:space="preserve">and in addition, </w:t>
      </w:r>
      <w:r w:rsidRPr="009250BE">
        <w:rPr>
          <w:rFonts w:ascii="Book Antiqua" w:hAnsi="Book Antiqua"/>
          <w:sz w:val="24"/>
          <w:szCs w:val="24"/>
        </w:rPr>
        <w:t xml:space="preserve">is readily available </w:t>
      </w:r>
      <w:r w:rsidR="00D3133F" w:rsidRPr="009250BE">
        <w:rPr>
          <w:rFonts w:ascii="Book Antiqua" w:hAnsi="Book Antiqua"/>
          <w:sz w:val="24"/>
          <w:szCs w:val="24"/>
        </w:rPr>
        <w:t>during</w:t>
      </w:r>
      <w:r w:rsidR="007E6A64" w:rsidRPr="009250BE">
        <w:rPr>
          <w:rFonts w:ascii="Book Antiqua" w:hAnsi="Book Antiqua"/>
          <w:sz w:val="24"/>
          <w:szCs w:val="24"/>
        </w:rPr>
        <w:t xml:space="preserve"> </w:t>
      </w:r>
      <w:r w:rsidR="00D3133F" w:rsidRPr="009250BE">
        <w:rPr>
          <w:rFonts w:ascii="Book Antiqua" w:hAnsi="Book Antiqua"/>
          <w:sz w:val="24"/>
          <w:szCs w:val="24"/>
        </w:rPr>
        <w:t>routine EGD</w:t>
      </w:r>
      <w:r w:rsidR="00252AAE" w:rsidRPr="009250BE">
        <w:rPr>
          <w:rFonts w:ascii="Book Antiqua" w:hAnsi="Book Antiqua"/>
          <w:sz w:val="24"/>
          <w:szCs w:val="24"/>
        </w:rPr>
        <w:t xml:space="preserve">. </w:t>
      </w:r>
      <w:r w:rsidR="009E5AAF" w:rsidRPr="009250BE">
        <w:rPr>
          <w:rFonts w:ascii="Book Antiqua" w:hAnsi="Book Antiqua"/>
          <w:sz w:val="24"/>
          <w:szCs w:val="24"/>
        </w:rPr>
        <w:t>Its high</w:t>
      </w:r>
      <w:r w:rsidR="009E5AAF" w:rsidRPr="009250BE">
        <w:rPr>
          <w:rFonts w:ascii="Book Antiqua" w:hAnsi="Book Antiqua"/>
          <w:bCs/>
          <w:sz w:val="24"/>
          <w:szCs w:val="24"/>
        </w:rPr>
        <w:t xml:space="preserve"> </w:t>
      </w:r>
      <w:r w:rsidR="005E6108" w:rsidRPr="009250BE">
        <w:rPr>
          <w:rFonts w:ascii="Book Antiqua" w:hAnsi="Book Antiqua"/>
          <w:bCs/>
          <w:sz w:val="24"/>
          <w:szCs w:val="24"/>
        </w:rPr>
        <w:t>NPV</w:t>
      </w:r>
      <w:r w:rsidR="009E5AAF" w:rsidRPr="009250BE">
        <w:rPr>
          <w:rFonts w:ascii="Book Antiqua" w:hAnsi="Book Antiqua"/>
          <w:bCs/>
          <w:sz w:val="24"/>
          <w:szCs w:val="24"/>
        </w:rPr>
        <w:t xml:space="preserve"> makes it especially useful in avoiding biopsies which are likely to reveal</w:t>
      </w:r>
      <w:r w:rsidR="00BB0AD2" w:rsidRPr="009250BE">
        <w:rPr>
          <w:rFonts w:ascii="Book Antiqua" w:hAnsi="Book Antiqua"/>
          <w:bCs/>
          <w:sz w:val="24"/>
          <w:szCs w:val="24"/>
        </w:rPr>
        <w:t xml:space="preserve"> histologically normal mucosa. </w:t>
      </w:r>
      <w:r w:rsidR="009E5AAF" w:rsidRPr="009250BE">
        <w:rPr>
          <w:rFonts w:ascii="Book Antiqua" w:hAnsi="Book Antiqua"/>
          <w:bCs/>
          <w:sz w:val="24"/>
          <w:szCs w:val="24"/>
        </w:rPr>
        <w:t>Conversely, it can facilitate targeting of duodenal tissue acquisition so as to avoid false negative biopsies due to sampling error</w:t>
      </w:r>
      <w:r w:rsidR="0077653C" w:rsidRPr="009250BE">
        <w:rPr>
          <w:rFonts w:ascii="Book Antiqua" w:hAnsi="Book Antiqua"/>
          <w:bCs/>
          <w:sz w:val="24"/>
          <w:szCs w:val="24"/>
        </w:rPr>
        <w:t xml:space="preserve"> or patchy disease</w:t>
      </w:r>
      <w:r w:rsidR="00BB0AD2" w:rsidRPr="009250BE">
        <w:rPr>
          <w:rFonts w:ascii="Book Antiqua" w:hAnsi="Book Antiqua"/>
          <w:bCs/>
          <w:sz w:val="24"/>
          <w:szCs w:val="24"/>
        </w:rPr>
        <w:t xml:space="preserve">. </w:t>
      </w:r>
      <w:r w:rsidR="004A6ABA" w:rsidRPr="009250BE">
        <w:rPr>
          <w:rFonts w:ascii="Book Antiqua" w:hAnsi="Book Antiqua"/>
          <w:sz w:val="24"/>
          <w:szCs w:val="24"/>
        </w:rPr>
        <w:t>The use of NBI for the evaluation of duodenal villi</w:t>
      </w:r>
      <w:r w:rsidR="009E5AAF" w:rsidRPr="009250BE">
        <w:rPr>
          <w:rFonts w:ascii="Book Antiqua" w:hAnsi="Book Antiqua"/>
          <w:sz w:val="24"/>
          <w:szCs w:val="24"/>
        </w:rPr>
        <w:t xml:space="preserve"> may therefore result in improved diagnostic accuracy</w:t>
      </w:r>
      <w:r w:rsidR="004A6ABA" w:rsidRPr="009250BE">
        <w:rPr>
          <w:rFonts w:ascii="Book Antiqua" w:hAnsi="Book Antiqua"/>
          <w:sz w:val="24"/>
          <w:szCs w:val="24"/>
        </w:rPr>
        <w:t>, avoidance of unnecessary biopsies,</w:t>
      </w:r>
      <w:r w:rsidR="009E5AAF" w:rsidRPr="009250BE">
        <w:rPr>
          <w:rFonts w:ascii="Book Antiqua" w:hAnsi="Book Antiqua"/>
          <w:sz w:val="24"/>
          <w:szCs w:val="24"/>
        </w:rPr>
        <w:t xml:space="preserve"> and potentia</w:t>
      </w:r>
      <w:r w:rsidR="00BB0AD2" w:rsidRPr="009250BE">
        <w:rPr>
          <w:rFonts w:ascii="Book Antiqua" w:hAnsi="Book Antiqua"/>
          <w:sz w:val="24"/>
          <w:szCs w:val="24"/>
        </w:rPr>
        <w:t>l cost savings.</w:t>
      </w:r>
    </w:p>
    <w:p w:rsidR="00E92554" w:rsidRPr="009250BE" w:rsidRDefault="00E92554" w:rsidP="00252AAE">
      <w:pPr>
        <w:autoSpaceDE w:val="0"/>
        <w:spacing w:after="0" w:line="360" w:lineRule="auto"/>
        <w:jc w:val="both"/>
        <w:rPr>
          <w:rFonts w:ascii="Book Antiqua" w:hAnsi="Book Antiqua"/>
          <w:sz w:val="24"/>
          <w:szCs w:val="24"/>
        </w:rPr>
      </w:pPr>
    </w:p>
    <w:p w:rsidR="00963A55" w:rsidRPr="009250BE" w:rsidRDefault="00963A55" w:rsidP="00252AAE">
      <w:pPr>
        <w:snapToGrid w:val="0"/>
        <w:spacing w:after="0" w:line="360" w:lineRule="auto"/>
        <w:jc w:val="both"/>
        <w:rPr>
          <w:rFonts w:ascii="Book Antiqua" w:hAnsi="Book Antiqua"/>
          <w:b/>
          <w:caps/>
          <w:sz w:val="24"/>
          <w:szCs w:val="24"/>
        </w:rPr>
      </w:pPr>
      <w:r w:rsidRPr="009250BE">
        <w:rPr>
          <w:rFonts w:ascii="Book Antiqua" w:hAnsi="Book Antiqua" w:cs="Segoe UI"/>
          <w:b/>
          <w:caps/>
          <w:sz w:val="24"/>
          <w:szCs w:val="24"/>
        </w:rPr>
        <w:t>Article Highlights</w:t>
      </w:r>
    </w:p>
    <w:p w:rsidR="00963A55" w:rsidRPr="009250BE" w:rsidRDefault="00963A55" w:rsidP="00252AAE">
      <w:pPr>
        <w:adjustRightInd w:val="0"/>
        <w:snapToGrid w:val="0"/>
        <w:spacing w:after="0" w:line="360" w:lineRule="auto"/>
        <w:jc w:val="both"/>
        <w:rPr>
          <w:rFonts w:ascii="Book Antiqua" w:hAnsi="Book Antiqua"/>
          <w:b/>
          <w:i/>
          <w:color w:val="000000"/>
          <w:sz w:val="24"/>
          <w:szCs w:val="24"/>
        </w:rPr>
      </w:pPr>
      <w:r w:rsidRPr="009250BE">
        <w:rPr>
          <w:rFonts w:ascii="Book Antiqua" w:hAnsi="Book Antiqua"/>
          <w:b/>
          <w:i/>
          <w:color w:val="000000"/>
          <w:sz w:val="24"/>
          <w:szCs w:val="24"/>
        </w:rPr>
        <w:t>Research background</w:t>
      </w:r>
    </w:p>
    <w:p w:rsidR="00963A55" w:rsidRPr="009250BE" w:rsidRDefault="00530A70" w:rsidP="00252AAE">
      <w:pPr>
        <w:adjustRightInd w:val="0"/>
        <w:snapToGrid w:val="0"/>
        <w:spacing w:after="0" w:line="360" w:lineRule="auto"/>
        <w:jc w:val="both"/>
        <w:rPr>
          <w:rFonts w:ascii="Book Antiqua" w:hAnsi="Book Antiqua"/>
          <w:sz w:val="24"/>
          <w:szCs w:val="24"/>
        </w:rPr>
      </w:pPr>
      <w:r w:rsidRPr="009250BE">
        <w:rPr>
          <w:rFonts w:ascii="Book Antiqua" w:hAnsi="Book Antiqua"/>
          <w:sz w:val="24"/>
          <w:szCs w:val="24"/>
        </w:rPr>
        <w:t xml:space="preserve">Duodenal mucosal biopsies are </w:t>
      </w:r>
      <w:r w:rsidR="0086187C" w:rsidRPr="009250BE">
        <w:rPr>
          <w:rFonts w:ascii="Book Antiqua" w:hAnsi="Book Antiqua"/>
          <w:sz w:val="24"/>
          <w:szCs w:val="24"/>
        </w:rPr>
        <w:t>routinely</w:t>
      </w:r>
      <w:r w:rsidRPr="009250BE">
        <w:rPr>
          <w:rFonts w:ascii="Book Antiqua" w:hAnsi="Book Antiqua"/>
          <w:sz w:val="24"/>
          <w:szCs w:val="24"/>
        </w:rPr>
        <w:t xml:space="preserve"> obtained during upper endoscopy (EGD) but very often are </w:t>
      </w:r>
      <w:r w:rsidR="00BB0AD2" w:rsidRPr="009250BE">
        <w:rPr>
          <w:rFonts w:ascii="Book Antiqua" w:hAnsi="Book Antiqua"/>
          <w:sz w:val="24"/>
          <w:szCs w:val="24"/>
        </w:rPr>
        <w:t>histopathologically normal.</w:t>
      </w:r>
    </w:p>
    <w:p w:rsidR="00BB0AD2" w:rsidRPr="009250BE" w:rsidRDefault="00BB0AD2" w:rsidP="00252AAE">
      <w:pPr>
        <w:adjustRightInd w:val="0"/>
        <w:snapToGrid w:val="0"/>
        <w:spacing w:after="0" w:line="360" w:lineRule="auto"/>
        <w:jc w:val="both"/>
        <w:rPr>
          <w:rFonts w:ascii="Book Antiqua" w:hAnsi="Book Antiqua"/>
          <w:b/>
          <w:i/>
          <w:color w:val="000000"/>
          <w:sz w:val="24"/>
          <w:szCs w:val="24"/>
        </w:rPr>
      </w:pPr>
    </w:p>
    <w:p w:rsidR="00963A55" w:rsidRPr="009250BE" w:rsidRDefault="00963A55" w:rsidP="00252AAE">
      <w:pPr>
        <w:adjustRightInd w:val="0"/>
        <w:snapToGrid w:val="0"/>
        <w:spacing w:after="0" w:line="360" w:lineRule="auto"/>
        <w:jc w:val="both"/>
        <w:rPr>
          <w:rFonts w:ascii="Book Antiqua" w:hAnsi="Book Antiqua"/>
          <w:b/>
          <w:i/>
          <w:color w:val="000000"/>
          <w:sz w:val="24"/>
          <w:szCs w:val="24"/>
        </w:rPr>
      </w:pPr>
      <w:r w:rsidRPr="009250BE">
        <w:rPr>
          <w:rFonts w:ascii="Book Antiqua" w:hAnsi="Book Antiqua"/>
          <w:b/>
          <w:i/>
          <w:color w:val="000000"/>
          <w:sz w:val="24"/>
          <w:szCs w:val="24"/>
        </w:rPr>
        <w:t>Research motivation</w:t>
      </w:r>
    </w:p>
    <w:p w:rsidR="00530A70" w:rsidRPr="009250BE" w:rsidRDefault="006F528E" w:rsidP="00252AAE">
      <w:pPr>
        <w:adjustRightInd w:val="0"/>
        <w:snapToGrid w:val="0"/>
        <w:spacing w:after="0" w:line="360" w:lineRule="auto"/>
        <w:jc w:val="both"/>
        <w:rPr>
          <w:rFonts w:ascii="Book Antiqua" w:hAnsi="Book Antiqua"/>
          <w:sz w:val="24"/>
          <w:szCs w:val="24"/>
        </w:rPr>
      </w:pPr>
      <w:r w:rsidRPr="009250BE">
        <w:rPr>
          <w:rFonts w:ascii="Book Antiqua" w:hAnsi="Book Antiqua"/>
          <w:sz w:val="24"/>
          <w:szCs w:val="24"/>
        </w:rPr>
        <w:t xml:space="preserve">To decrease unnecessary biopsies, </w:t>
      </w:r>
      <w:r w:rsidR="00530A70" w:rsidRPr="009250BE">
        <w:rPr>
          <w:rFonts w:ascii="Book Antiqua" w:hAnsi="Book Antiqua"/>
          <w:sz w:val="24"/>
          <w:szCs w:val="24"/>
        </w:rPr>
        <w:t xml:space="preserve">a more strategic method for examining </w:t>
      </w:r>
      <w:r w:rsidR="00BB0AD2" w:rsidRPr="009250BE">
        <w:rPr>
          <w:rFonts w:ascii="Book Antiqua" w:hAnsi="Book Antiqua"/>
          <w:sz w:val="24"/>
          <w:szCs w:val="24"/>
        </w:rPr>
        <w:t>the duodenal mucosa is needed.</w:t>
      </w:r>
    </w:p>
    <w:p w:rsidR="00BB0AD2" w:rsidRPr="009250BE" w:rsidRDefault="00BB0AD2" w:rsidP="00252AAE">
      <w:pPr>
        <w:adjustRightInd w:val="0"/>
        <w:snapToGrid w:val="0"/>
        <w:spacing w:after="0" w:line="360" w:lineRule="auto"/>
        <w:jc w:val="both"/>
        <w:rPr>
          <w:rFonts w:ascii="Book Antiqua" w:hAnsi="Book Antiqua"/>
          <w:b/>
          <w:i/>
          <w:color w:val="000000"/>
          <w:sz w:val="24"/>
          <w:szCs w:val="24"/>
        </w:rPr>
      </w:pPr>
    </w:p>
    <w:p w:rsidR="00963A55" w:rsidRPr="009250BE" w:rsidRDefault="00963A55" w:rsidP="00252AAE">
      <w:pPr>
        <w:adjustRightInd w:val="0"/>
        <w:snapToGrid w:val="0"/>
        <w:spacing w:after="0" w:line="360" w:lineRule="auto"/>
        <w:jc w:val="both"/>
        <w:rPr>
          <w:rFonts w:ascii="Book Antiqua" w:hAnsi="Book Antiqua"/>
          <w:b/>
          <w:i/>
          <w:color w:val="000000"/>
          <w:sz w:val="24"/>
          <w:szCs w:val="24"/>
        </w:rPr>
      </w:pPr>
      <w:r w:rsidRPr="009250BE">
        <w:rPr>
          <w:rFonts w:ascii="Book Antiqua" w:hAnsi="Book Antiqua"/>
          <w:b/>
          <w:i/>
          <w:color w:val="000000"/>
          <w:sz w:val="24"/>
          <w:szCs w:val="24"/>
        </w:rPr>
        <w:t>Research objectives</w:t>
      </w:r>
    </w:p>
    <w:p w:rsidR="00963A55" w:rsidRPr="009250BE" w:rsidRDefault="000E1795" w:rsidP="00252AAE">
      <w:pPr>
        <w:adjustRightInd w:val="0"/>
        <w:snapToGrid w:val="0"/>
        <w:spacing w:after="0" w:line="360" w:lineRule="auto"/>
        <w:jc w:val="both"/>
        <w:rPr>
          <w:rFonts w:ascii="Book Antiqua" w:hAnsi="Book Antiqua"/>
          <w:sz w:val="24"/>
          <w:szCs w:val="24"/>
        </w:rPr>
      </w:pPr>
      <w:r w:rsidRPr="009250BE">
        <w:rPr>
          <w:rFonts w:ascii="Book Antiqua" w:hAnsi="Book Antiqua"/>
          <w:sz w:val="24"/>
          <w:szCs w:val="24"/>
        </w:rPr>
        <w:t>T</w:t>
      </w:r>
      <w:r w:rsidR="006F528E" w:rsidRPr="009250BE">
        <w:rPr>
          <w:rFonts w:ascii="Book Antiqua" w:hAnsi="Book Antiqua"/>
          <w:sz w:val="24"/>
          <w:szCs w:val="24"/>
        </w:rPr>
        <w:t>he primary aim of this study was to examine the clinical utility of narrow band imaging (NBI) for evaluating the morphology.</w:t>
      </w:r>
    </w:p>
    <w:p w:rsidR="00BB0AD2" w:rsidRPr="009250BE" w:rsidRDefault="00BB0AD2" w:rsidP="00252AAE">
      <w:pPr>
        <w:adjustRightInd w:val="0"/>
        <w:snapToGrid w:val="0"/>
        <w:spacing w:after="0" w:line="360" w:lineRule="auto"/>
        <w:jc w:val="both"/>
        <w:rPr>
          <w:rFonts w:ascii="Book Antiqua" w:hAnsi="Book Antiqua"/>
          <w:b/>
          <w:i/>
          <w:color w:val="000000"/>
          <w:sz w:val="24"/>
          <w:szCs w:val="24"/>
        </w:rPr>
      </w:pPr>
    </w:p>
    <w:p w:rsidR="006F528E" w:rsidRPr="009250BE" w:rsidRDefault="00963A55" w:rsidP="00252AAE">
      <w:pPr>
        <w:adjustRightInd w:val="0"/>
        <w:snapToGrid w:val="0"/>
        <w:spacing w:after="0" w:line="360" w:lineRule="auto"/>
        <w:jc w:val="both"/>
        <w:rPr>
          <w:rFonts w:ascii="Book Antiqua" w:hAnsi="Book Antiqua"/>
          <w:b/>
          <w:i/>
          <w:color w:val="000000"/>
          <w:sz w:val="24"/>
          <w:szCs w:val="24"/>
        </w:rPr>
      </w:pPr>
      <w:r w:rsidRPr="009250BE">
        <w:rPr>
          <w:rFonts w:ascii="Book Antiqua" w:hAnsi="Book Antiqua"/>
          <w:b/>
          <w:i/>
          <w:color w:val="000000"/>
          <w:sz w:val="24"/>
          <w:szCs w:val="24"/>
        </w:rPr>
        <w:lastRenderedPageBreak/>
        <w:t>Research methods</w:t>
      </w:r>
    </w:p>
    <w:p w:rsidR="00963A55" w:rsidRPr="009250BE" w:rsidRDefault="006F528E" w:rsidP="00252AAE">
      <w:pPr>
        <w:adjustRightInd w:val="0"/>
        <w:snapToGrid w:val="0"/>
        <w:spacing w:after="0" w:line="360" w:lineRule="auto"/>
        <w:jc w:val="both"/>
        <w:rPr>
          <w:rFonts w:ascii="Book Antiqua" w:hAnsi="Book Antiqua"/>
          <w:sz w:val="24"/>
          <w:szCs w:val="24"/>
        </w:rPr>
      </w:pPr>
      <w:r w:rsidRPr="009250BE">
        <w:rPr>
          <w:rFonts w:ascii="Book Antiqua" w:hAnsi="Book Antiqua"/>
          <w:sz w:val="24"/>
          <w:szCs w:val="24"/>
        </w:rPr>
        <w:t>We performed a prospective cohort study of patients at Mayo Clinic Rochester who were referred</w:t>
      </w:r>
      <w:r w:rsidRPr="009250BE">
        <w:rPr>
          <w:rFonts w:ascii="Book Antiqua" w:hAnsi="Book Antiqua"/>
          <w:i/>
          <w:iCs/>
          <w:color w:val="FF3333"/>
          <w:sz w:val="24"/>
          <w:szCs w:val="24"/>
        </w:rPr>
        <w:t xml:space="preserve"> </w:t>
      </w:r>
      <w:r w:rsidRPr="009250BE">
        <w:rPr>
          <w:rFonts w:ascii="Book Antiqua" w:hAnsi="Book Antiqua"/>
          <w:sz w:val="24"/>
          <w:szCs w:val="24"/>
        </w:rPr>
        <w:t>for EGD with a</w:t>
      </w:r>
      <w:r w:rsidR="00252AAE" w:rsidRPr="009250BE">
        <w:rPr>
          <w:rFonts w:ascii="Book Antiqua" w:hAnsi="Book Antiqua"/>
          <w:sz w:val="24"/>
          <w:szCs w:val="24"/>
        </w:rPr>
        <w:t xml:space="preserve"> request for duodenal biopsies.</w:t>
      </w:r>
      <w:r w:rsidRPr="009250BE">
        <w:rPr>
          <w:rFonts w:ascii="Book Antiqua" w:hAnsi="Book Antiqua"/>
          <w:sz w:val="24"/>
          <w:szCs w:val="24"/>
        </w:rPr>
        <w:t xml:space="preserve"> </w:t>
      </w:r>
      <w:r w:rsidR="00FD6B5F" w:rsidRPr="009250BE">
        <w:rPr>
          <w:rFonts w:ascii="Book Antiqua" w:hAnsi="Book Antiqua"/>
          <w:sz w:val="24"/>
          <w:szCs w:val="24"/>
        </w:rPr>
        <w:t>The performing</w:t>
      </w:r>
      <w:r w:rsidRPr="009250BE">
        <w:rPr>
          <w:rFonts w:ascii="Book Antiqua" w:hAnsi="Book Antiqua"/>
          <w:sz w:val="24"/>
          <w:szCs w:val="24"/>
        </w:rPr>
        <w:t xml:space="preserve"> staff endoscopist scored, in real-time</w:t>
      </w:r>
      <w:r w:rsidR="00FD6B5F" w:rsidRPr="009250BE">
        <w:rPr>
          <w:rFonts w:ascii="Book Antiqua" w:hAnsi="Book Antiqua"/>
          <w:sz w:val="24"/>
          <w:szCs w:val="24"/>
        </w:rPr>
        <w:t xml:space="preserve"> during EGD</w:t>
      </w:r>
      <w:r w:rsidRPr="009250BE">
        <w:rPr>
          <w:rFonts w:ascii="Book Antiqua" w:hAnsi="Book Antiqua"/>
          <w:sz w:val="24"/>
          <w:szCs w:val="24"/>
        </w:rPr>
        <w:t>, the NBI-based</w:t>
      </w:r>
      <w:r w:rsidR="00DC5BDF" w:rsidRPr="009250BE">
        <w:rPr>
          <w:rFonts w:ascii="Book Antiqua" w:hAnsi="Book Antiqua"/>
          <w:sz w:val="24"/>
          <w:szCs w:val="24"/>
        </w:rPr>
        <w:t xml:space="preserve"> appearance of duodenal villi into one of three categories (</w:t>
      </w:r>
      <w:r w:rsidRPr="009250BE">
        <w:rPr>
          <w:rFonts w:ascii="Book Antiqua" w:hAnsi="Book Antiqua"/>
          <w:sz w:val="24"/>
          <w:szCs w:val="24"/>
        </w:rPr>
        <w:t>normal, partial villous atrophy, or complete villous atrophy</w:t>
      </w:r>
      <w:r w:rsidR="00DC5BDF" w:rsidRPr="009250BE">
        <w:rPr>
          <w:rFonts w:ascii="Book Antiqua" w:hAnsi="Book Antiqua"/>
          <w:sz w:val="24"/>
          <w:szCs w:val="24"/>
        </w:rPr>
        <w:t>)</w:t>
      </w:r>
      <w:r w:rsidRPr="009250BE">
        <w:rPr>
          <w:rFonts w:ascii="Book Antiqua" w:hAnsi="Book Antiqua"/>
          <w:sz w:val="24"/>
          <w:szCs w:val="24"/>
        </w:rPr>
        <w:t>, captured ≥</w:t>
      </w:r>
      <w:r w:rsidR="00BB0AD2" w:rsidRPr="009250BE">
        <w:rPr>
          <w:rFonts w:ascii="Book Antiqua" w:hAnsi="Book Antiqua"/>
          <w:sz w:val="24"/>
          <w:szCs w:val="24"/>
        </w:rPr>
        <w:t xml:space="preserve"> </w:t>
      </w:r>
      <w:r w:rsidRPr="009250BE">
        <w:rPr>
          <w:rFonts w:ascii="Book Antiqua" w:hAnsi="Book Antiqua"/>
          <w:sz w:val="24"/>
          <w:szCs w:val="24"/>
        </w:rPr>
        <w:t xml:space="preserve">2 representative duodenal NBI images, and obtained </w:t>
      </w:r>
      <w:r w:rsidR="00DC5BDF" w:rsidRPr="009250BE">
        <w:rPr>
          <w:rFonts w:ascii="Book Antiqua" w:hAnsi="Book Antiqua"/>
          <w:sz w:val="24"/>
          <w:szCs w:val="24"/>
        </w:rPr>
        <w:t>duodenal mucosal biopsies</w:t>
      </w:r>
      <w:r w:rsidR="00BB0AD2" w:rsidRPr="009250BE">
        <w:rPr>
          <w:rFonts w:ascii="Book Antiqua" w:hAnsi="Book Antiqua"/>
          <w:sz w:val="24"/>
          <w:szCs w:val="24"/>
        </w:rPr>
        <w:t xml:space="preserve">. </w:t>
      </w:r>
      <w:r w:rsidR="00DC5BDF" w:rsidRPr="009250BE">
        <w:rPr>
          <w:rFonts w:ascii="Book Antiqua" w:hAnsi="Book Antiqua"/>
          <w:sz w:val="24"/>
          <w:szCs w:val="24"/>
        </w:rPr>
        <w:t>NBI i</w:t>
      </w:r>
      <w:r w:rsidRPr="009250BE">
        <w:rPr>
          <w:rFonts w:ascii="Book Antiqua" w:hAnsi="Book Antiqua"/>
          <w:sz w:val="24"/>
          <w:szCs w:val="24"/>
        </w:rPr>
        <w:t>mages were then scored by an advanced endoscopist and fellow</w:t>
      </w:r>
      <w:r w:rsidR="00DC5BDF" w:rsidRPr="009250BE">
        <w:rPr>
          <w:rFonts w:ascii="Book Antiqua" w:hAnsi="Book Antiqua"/>
          <w:sz w:val="24"/>
          <w:szCs w:val="24"/>
        </w:rPr>
        <w:t>,</w:t>
      </w:r>
      <w:r w:rsidRPr="009250BE">
        <w:rPr>
          <w:rFonts w:ascii="Book Antiqua" w:hAnsi="Book Antiqua"/>
          <w:sz w:val="24"/>
          <w:szCs w:val="24"/>
        </w:rPr>
        <w:t xml:space="preserve"> and biopsies (gold standard) by a pathologist</w:t>
      </w:r>
      <w:r w:rsidR="00DC5BDF" w:rsidRPr="009250BE">
        <w:rPr>
          <w:rFonts w:ascii="Book Antiqua" w:hAnsi="Book Antiqua"/>
          <w:sz w:val="24"/>
          <w:szCs w:val="24"/>
        </w:rPr>
        <w:t>,</w:t>
      </w:r>
      <w:r w:rsidRPr="009250BE">
        <w:rPr>
          <w:rFonts w:ascii="Book Antiqua" w:hAnsi="Book Antiqua"/>
          <w:sz w:val="24"/>
          <w:szCs w:val="24"/>
        </w:rPr>
        <w:t xml:space="preserve"> in a masked fashion using the same three-category classification</w:t>
      </w:r>
      <w:r w:rsidR="00BB0AD2" w:rsidRPr="009250BE">
        <w:rPr>
          <w:rFonts w:ascii="Book Antiqua" w:hAnsi="Book Antiqua"/>
          <w:sz w:val="24"/>
          <w:szCs w:val="24"/>
        </w:rPr>
        <w:t xml:space="preserve">. </w:t>
      </w:r>
      <w:r w:rsidR="00DC5BDF" w:rsidRPr="009250BE">
        <w:rPr>
          <w:rFonts w:ascii="Book Antiqua" w:hAnsi="Book Antiqua"/>
          <w:sz w:val="24"/>
          <w:szCs w:val="24"/>
        </w:rPr>
        <w:t xml:space="preserve">Performing endoscopist, advanced endoscopist, and fellow NBI scores were compared to histopathology scores to calculate performance characteristics </w:t>
      </w:r>
      <w:r w:rsidR="00BB0AD2" w:rsidRPr="009250BE">
        <w:rPr>
          <w:rFonts w:ascii="Book Antiqua" w:hAnsi="Book Antiqua"/>
          <w:sz w:val="24"/>
          <w:szCs w:val="24"/>
        </w:rPr>
        <w:t>[</w:t>
      </w:r>
      <w:r w:rsidR="00DC5BDF" w:rsidRPr="009250BE">
        <w:rPr>
          <w:rFonts w:ascii="Book Antiqua" w:hAnsi="Book Antiqua"/>
          <w:sz w:val="24"/>
          <w:szCs w:val="24"/>
        </w:rPr>
        <w:t xml:space="preserve">sensitivity, specificity, positive and negative </w:t>
      </w:r>
      <w:r w:rsidR="00BB0AD2" w:rsidRPr="009250BE">
        <w:rPr>
          <w:rFonts w:ascii="Book Antiqua" w:hAnsi="Book Antiqua"/>
          <w:sz w:val="24"/>
          <w:szCs w:val="24"/>
        </w:rPr>
        <w:t>(</w:t>
      </w:r>
      <w:r w:rsidR="00DC5BDF" w:rsidRPr="009250BE">
        <w:rPr>
          <w:rFonts w:ascii="Book Antiqua" w:hAnsi="Book Antiqua"/>
          <w:sz w:val="24"/>
          <w:szCs w:val="24"/>
        </w:rPr>
        <w:t>NPV</w:t>
      </w:r>
      <w:r w:rsidR="00BB0AD2" w:rsidRPr="009250BE">
        <w:rPr>
          <w:rFonts w:ascii="Book Antiqua" w:hAnsi="Book Antiqua"/>
          <w:sz w:val="24"/>
          <w:szCs w:val="24"/>
        </w:rPr>
        <w:t>)</w:t>
      </w:r>
      <w:r w:rsidR="00DC5BDF" w:rsidRPr="009250BE">
        <w:rPr>
          <w:rFonts w:ascii="Book Antiqua" w:hAnsi="Book Antiqua"/>
          <w:sz w:val="24"/>
          <w:szCs w:val="24"/>
        </w:rPr>
        <w:t xml:space="preserve"> predictive values, and accuracy</w:t>
      </w:r>
      <w:r w:rsidR="00BB0AD2" w:rsidRPr="009250BE">
        <w:rPr>
          <w:rFonts w:ascii="Book Antiqua" w:hAnsi="Book Antiqua"/>
          <w:sz w:val="24"/>
          <w:szCs w:val="24"/>
        </w:rPr>
        <w:t>].</w:t>
      </w:r>
      <w:r w:rsidR="00DC5BDF" w:rsidRPr="009250BE">
        <w:rPr>
          <w:rFonts w:ascii="Book Antiqua" w:hAnsi="Book Antiqua"/>
          <w:sz w:val="24"/>
          <w:szCs w:val="24"/>
        </w:rPr>
        <w:t xml:space="preserve"> Inter-rater agreement was assessed with Cohen’s kappa.</w:t>
      </w:r>
    </w:p>
    <w:p w:rsidR="00BB0AD2" w:rsidRPr="009250BE" w:rsidRDefault="00BB0AD2" w:rsidP="00252AAE">
      <w:pPr>
        <w:adjustRightInd w:val="0"/>
        <w:snapToGrid w:val="0"/>
        <w:spacing w:after="0" w:line="360" w:lineRule="auto"/>
        <w:jc w:val="both"/>
        <w:rPr>
          <w:rFonts w:ascii="Book Antiqua" w:hAnsi="Book Antiqua"/>
          <w:b/>
          <w:i/>
          <w:color w:val="000000"/>
          <w:sz w:val="24"/>
          <w:szCs w:val="24"/>
        </w:rPr>
      </w:pPr>
    </w:p>
    <w:p w:rsidR="00963A55" w:rsidRPr="009250BE" w:rsidRDefault="00963A55" w:rsidP="00252AAE">
      <w:pPr>
        <w:adjustRightInd w:val="0"/>
        <w:snapToGrid w:val="0"/>
        <w:spacing w:after="0" w:line="360" w:lineRule="auto"/>
        <w:jc w:val="both"/>
        <w:rPr>
          <w:rFonts w:ascii="Book Antiqua" w:hAnsi="Book Antiqua"/>
          <w:b/>
          <w:i/>
          <w:color w:val="000000"/>
          <w:sz w:val="24"/>
          <w:szCs w:val="24"/>
        </w:rPr>
      </w:pPr>
      <w:r w:rsidRPr="009250BE">
        <w:rPr>
          <w:rFonts w:ascii="Book Antiqua" w:hAnsi="Book Antiqua"/>
          <w:b/>
          <w:i/>
          <w:color w:val="000000"/>
          <w:sz w:val="24"/>
          <w:szCs w:val="24"/>
        </w:rPr>
        <w:t>Research results</w:t>
      </w:r>
    </w:p>
    <w:p w:rsidR="00902875" w:rsidRPr="009250BE" w:rsidRDefault="00902875" w:rsidP="00252AAE">
      <w:pPr>
        <w:adjustRightInd w:val="0"/>
        <w:snapToGrid w:val="0"/>
        <w:spacing w:after="0" w:line="360" w:lineRule="auto"/>
        <w:jc w:val="both"/>
        <w:rPr>
          <w:rFonts w:ascii="Book Antiqua" w:hAnsi="Book Antiqua"/>
          <w:sz w:val="24"/>
          <w:szCs w:val="24"/>
        </w:rPr>
      </w:pPr>
      <w:r w:rsidRPr="009250BE">
        <w:rPr>
          <w:rFonts w:ascii="Book Antiqua" w:hAnsi="Book Antiqua"/>
          <w:sz w:val="24"/>
          <w:szCs w:val="24"/>
        </w:rPr>
        <w:t>A total of 112 patien</w:t>
      </w:r>
      <w:r w:rsidR="00252AAE" w:rsidRPr="009250BE">
        <w:rPr>
          <w:rFonts w:ascii="Book Antiqua" w:hAnsi="Book Antiqua"/>
          <w:sz w:val="24"/>
          <w:szCs w:val="24"/>
        </w:rPr>
        <w:t xml:space="preserve">ts were included in the study. </w:t>
      </w:r>
      <w:r w:rsidRPr="009250BE">
        <w:rPr>
          <w:rFonts w:ascii="Book Antiqua" w:hAnsi="Book Antiqua"/>
          <w:sz w:val="24"/>
          <w:szCs w:val="24"/>
        </w:rPr>
        <w:t>The most common referring indications for EGD with duodenal biopsies were dyspepsia (47%), nausea (23%), and suspected celiac disease</w:t>
      </w:r>
      <w:r w:rsidR="00BB0AD2" w:rsidRPr="009250BE">
        <w:rPr>
          <w:rFonts w:ascii="Book Antiqua" w:hAnsi="Book Antiqua"/>
          <w:sz w:val="24"/>
          <w:szCs w:val="24"/>
        </w:rPr>
        <w:t xml:space="preserve"> (14%). </w:t>
      </w:r>
      <w:r w:rsidRPr="009250BE">
        <w:rPr>
          <w:rFonts w:ascii="Book Antiqua" w:hAnsi="Book Antiqua"/>
          <w:sz w:val="24"/>
          <w:szCs w:val="24"/>
        </w:rPr>
        <w:t xml:space="preserve">Histopathology scores </w:t>
      </w:r>
      <w:r w:rsidR="000E5F25" w:rsidRPr="009250BE">
        <w:rPr>
          <w:rFonts w:ascii="Book Antiqua" w:hAnsi="Book Antiqua"/>
          <w:sz w:val="24"/>
          <w:szCs w:val="24"/>
        </w:rPr>
        <w:t xml:space="preserve">of duodenal biopsies </w:t>
      </w:r>
      <w:r w:rsidRPr="009250BE">
        <w:rPr>
          <w:rFonts w:ascii="Book Antiqua" w:hAnsi="Book Antiqua"/>
          <w:sz w:val="24"/>
          <w:szCs w:val="24"/>
        </w:rPr>
        <w:t>were: 84% normal, 11% partial atr</w:t>
      </w:r>
      <w:r w:rsidR="00BB0AD2" w:rsidRPr="009250BE">
        <w:rPr>
          <w:rFonts w:ascii="Book Antiqua" w:hAnsi="Book Antiqua"/>
          <w:sz w:val="24"/>
          <w:szCs w:val="24"/>
        </w:rPr>
        <w:t xml:space="preserve">ophy, and 5% complete atrophy. </w:t>
      </w:r>
      <w:r w:rsidRPr="009250BE">
        <w:rPr>
          <w:rFonts w:ascii="Book Antiqua" w:hAnsi="Book Antiqua"/>
          <w:sz w:val="24"/>
          <w:szCs w:val="24"/>
        </w:rPr>
        <w:t xml:space="preserve">Performing endoscopist </w:t>
      </w:r>
      <w:r w:rsidR="000E5F25" w:rsidRPr="009250BE">
        <w:rPr>
          <w:rFonts w:ascii="Book Antiqua" w:hAnsi="Book Antiqua"/>
          <w:sz w:val="24"/>
          <w:szCs w:val="24"/>
        </w:rPr>
        <w:t xml:space="preserve">duodenal </w:t>
      </w:r>
      <w:r w:rsidRPr="009250BE">
        <w:rPr>
          <w:rFonts w:ascii="Book Antiqua" w:hAnsi="Book Antiqua"/>
          <w:sz w:val="24"/>
          <w:szCs w:val="24"/>
        </w:rPr>
        <w:t xml:space="preserve">NBI scores were 79% normal, 14% partial atrophy, and 6% complete atrophy compared to 91%, 5%, and 4% and 70%, 24%, and 6% for advanced endoscopist and </w:t>
      </w:r>
      <w:r w:rsidR="000E5F25" w:rsidRPr="009250BE">
        <w:rPr>
          <w:rFonts w:ascii="Book Antiqua" w:hAnsi="Book Antiqua"/>
          <w:sz w:val="24"/>
          <w:szCs w:val="24"/>
        </w:rPr>
        <w:t xml:space="preserve">GI </w:t>
      </w:r>
      <w:r w:rsidR="00252AAE" w:rsidRPr="009250BE">
        <w:rPr>
          <w:rFonts w:ascii="Book Antiqua" w:hAnsi="Book Antiqua"/>
          <w:sz w:val="24"/>
          <w:szCs w:val="24"/>
        </w:rPr>
        <w:t xml:space="preserve">fellow, respectively. </w:t>
      </w:r>
      <w:r w:rsidR="00FF1B46" w:rsidRPr="009250BE">
        <w:rPr>
          <w:rFonts w:ascii="Book Antiqua" w:hAnsi="Book Antiqua"/>
          <w:sz w:val="24"/>
          <w:szCs w:val="24"/>
        </w:rPr>
        <w:t xml:space="preserve">Diagnostic performance was favorable </w:t>
      </w:r>
      <w:r w:rsidRPr="009250BE">
        <w:rPr>
          <w:rFonts w:ascii="Book Antiqua" w:hAnsi="Book Antiqua"/>
          <w:sz w:val="24"/>
          <w:szCs w:val="24"/>
        </w:rPr>
        <w:t xml:space="preserve">for all </w:t>
      </w:r>
      <w:r w:rsidR="00FF1B46" w:rsidRPr="009250BE">
        <w:rPr>
          <w:rFonts w:ascii="Book Antiqua" w:hAnsi="Book Antiqua"/>
          <w:sz w:val="24"/>
          <w:szCs w:val="24"/>
        </w:rPr>
        <w:t xml:space="preserve">three </w:t>
      </w:r>
      <w:r w:rsidRPr="009250BE">
        <w:rPr>
          <w:rFonts w:ascii="Book Antiqua" w:hAnsi="Book Antiqua"/>
          <w:sz w:val="24"/>
          <w:szCs w:val="24"/>
        </w:rPr>
        <w:t>raters</w:t>
      </w:r>
      <w:r w:rsidR="00FF1B46" w:rsidRPr="009250BE">
        <w:rPr>
          <w:rFonts w:ascii="Book Antiqua" w:hAnsi="Book Antiqua"/>
          <w:sz w:val="24"/>
          <w:szCs w:val="24"/>
        </w:rPr>
        <w:t xml:space="preserve"> compared to histopathology</w:t>
      </w:r>
      <w:r w:rsidRPr="009250BE">
        <w:rPr>
          <w:rFonts w:ascii="Book Antiqua" w:hAnsi="Book Antiqua"/>
          <w:sz w:val="24"/>
          <w:szCs w:val="24"/>
        </w:rPr>
        <w:t xml:space="preserve">, </w:t>
      </w:r>
      <w:r w:rsidR="00FF1B46" w:rsidRPr="009250BE">
        <w:rPr>
          <w:rFonts w:ascii="Book Antiqua" w:hAnsi="Book Antiqua"/>
          <w:sz w:val="24"/>
          <w:szCs w:val="24"/>
        </w:rPr>
        <w:t>and NPV was particularly high (92-100%)</w:t>
      </w:r>
      <w:r w:rsidR="005B0540" w:rsidRPr="009250BE">
        <w:rPr>
          <w:rFonts w:ascii="Book Antiqua" w:hAnsi="Book Antiqua"/>
          <w:sz w:val="24"/>
          <w:szCs w:val="24"/>
        </w:rPr>
        <w:t xml:space="preserve">. </w:t>
      </w:r>
      <w:r w:rsidRPr="009250BE">
        <w:rPr>
          <w:rFonts w:ascii="Book Antiqua" w:hAnsi="Book Antiqua"/>
          <w:sz w:val="24"/>
          <w:szCs w:val="24"/>
        </w:rPr>
        <w:t>NBI score agreement was best between performing endoscopist and fellow (κ</w:t>
      </w:r>
      <w:r w:rsidR="005B0540" w:rsidRPr="009250BE">
        <w:rPr>
          <w:rFonts w:ascii="Book Antiqua" w:hAnsi="Book Antiqua"/>
          <w:sz w:val="24"/>
          <w:szCs w:val="24"/>
        </w:rPr>
        <w:t xml:space="preserve"> </w:t>
      </w:r>
      <w:r w:rsidRPr="009250BE">
        <w:rPr>
          <w:rFonts w:ascii="Book Antiqua" w:hAnsi="Book Antiqua"/>
          <w:sz w:val="24"/>
          <w:szCs w:val="24"/>
        </w:rPr>
        <w:t>=</w:t>
      </w:r>
      <w:r w:rsidR="005B0540" w:rsidRPr="009250BE">
        <w:rPr>
          <w:rFonts w:ascii="Book Antiqua" w:hAnsi="Book Antiqua"/>
          <w:sz w:val="24"/>
          <w:szCs w:val="24"/>
        </w:rPr>
        <w:t xml:space="preserve"> </w:t>
      </w:r>
      <w:r w:rsidRPr="009250BE">
        <w:rPr>
          <w:rFonts w:ascii="Book Antiqua" w:hAnsi="Book Antiqua"/>
          <w:sz w:val="24"/>
          <w:szCs w:val="24"/>
        </w:rPr>
        <w:t>0.65).</w:t>
      </w:r>
    </w:p>
    <w:p w:rsidR="005B0540" w:rsidRPr="009250BE" w:rsidRDefault="005B0540" w:rsidP="00252AAE">
      <w:pPr>
        <w:adjustRightInd w:val="0"/>
        <w:snapToGrid w:val="0"/>
        <w:spacing w:after="0" w:line="360" w:lineRule="auto"/>
        <w:jc w:val="both"/>
        <w:rPr>
          <w:rFonts w:ascii="Book Antiqua" w:hAnsi="Book Antiqua"/>
          <w:b/>
          <w:i/>
          <w:color w:val="000000"/>
          <w:sz w:val="24"/>
          <w:szCs w:val="24"/>
        </w:rPr>
      </w:pPr>
    </w:p>
    <w:p w:rsidR="00963A55" w:rsidRPr="009250BE" w:rsidRDefault="00963A55" w:rsidP="00252AAE">
      <w:pPr>
        <w:adjustRightInd w:val="0"/>
        <w:snapToGrid w:val="0"/>
        <w:spacing w:after="0" w:line="360" w:lineRule="auto"/>
        <w:jc w:val="both"/>
        <w:rPr>
          <w:rFonts w:ascii="Book Antiqua" w:hAnsi="Book Antiqua"/>
          <w:b/>
          <w:i/>
          <w:color w:val="000000"/>
          <w:sz w:val="24"/>
          <w:szCs w:val="24"/>
        </w:rPr>
      </w:pPr>
      <w:r w:rsidRPr="009250BE">
        <w:rPr>
          <w:rFonts w:ascii="Book Antiqua" w:hAnsi="Book Antiqua"/>
          <w:b/>
          <w:i/>
          <w:color w:val="000000"/>
          <w:sz w:val="24"/>
          <w:szCs w:val="24"/>
        </w:rPr>
        <w:t>Research conclusions</w:t>
      </w:r>
    </w:p>
    <w:p w:rsidR="00963A55" w:rsidRPr="009250BE" w:rsidRDefault="00FF1B46" w:rsidP="00252AAE">
      <w:pPr>
        <w:adjustRightInd w:val="0"/>
        <w:snapToGrid w:val="0"/>
        <w:spacing w:after="0" w:line="360" w:lineRule="auto"/>
        <w:jc w:val="both"/>
        <w:rPr>
          <w:rFonts w:ascii="Book Antiqua" w:hAnsi="Book Antiqua"/>
          <w:sz w:val="24"/>
          <w:szCs w:val="24"/>
        </w:rPr>
      </w:pPr>
      <w:r w:rsidRPr="009250BE">
        <w:rPr>
          <w:rFonts w:ascii="Book Antiqua" w:hAnsi="Book Antiqua"/>
          <w:sz w:val="24"/>
          <w:szCs w:val="24"/>
        </w:rPr>
        <w:t>NBI inspection during EGD facilitates accurate, non-invasive</w:t>
      </w:r>
      <w:r w:rsidR="005B0540" w:rsidRPr="009250BE">
        <w:rPr>
          <w:rFonts w:ascii="Book Antiqua" w:hAnsi="Book Antiqua"/>
          <w:sz w:val="24"/>
          <w:szCs w:val="24"/>
        </w:rPr>
        <w:t xml:space="preserve"> evaluation of duodenal villi. It’s</w:t>
      </w:r>
      <w:r w:rsidRPr="009250BE">
        <w:rPr>
          <w:rFonts w:ascii="Book Antiqua" w:hAnsi="Book Antiqua"/>
          <w:sz w:val="24"/>
          <w:szCs w:val="24"/>
        </w:rPr>
        <w:t xml:space="preserve"> particularly high NPV may render it most useful for foregoing biopsies of duodenal mucosa likely to be histopathologically normal.</w:t>
      </w:r>
    </w:p>
    <w:p w:rsidR="005B0540" w:rsidRPr="009250BE" w:rsidRDefault="005B0540" w:rsidP="00252AAE">
      <w:pPr>
        <w:adjustRightInd w:val="0"/>
        <w:snapToGrid w:val="0"/>
        <w:spacing w:after="0" w:line="360" w:lineRule="auto"/>
        <w:jc w:val="both"/>
        <w:rPr>
          <w:rFonts w:ascii="Book Antiqua" w:hAnsi="Book Antiqua"/>
          <w:b/>
          <w:color w:val="000000"/>
          <w:sz w:val="24"/>
          <w:szCs w:val="24"/>
        </w:rPr>
      </w:pPr>
    </w:p>
    <w:p w:rsidR="00963A55" w:rsidRPr="009250BE" w:rsidRDefault="00963A55" w:rsidP="00252AAE">
      <w:pPr>
        <w:adjustRightInd w:val="0"/>
        <w:snapToGrid w:val="0"/>
        <w:spacing w:after="0" w:line="360" w:lineRule="auto"/>
        <w:jc w:val="both"/>
        <w:rPr>
          <w:rFonts w:ascii="Book Antiqua" w:hAnsi="Book Antiqua"/>
          <w:b/>
          <w:i/>
          <w:color w:val="000000"/>
          <w:sz w:val="24"/>
          <w:szCs w:val="24"/>
        </w:rPr>
      </w:pPr>
      <w:r w:rsidRPr="009250BE">
        <w:rPr>
          <w:rFonts w:ascii="Book Antiqua" w:hAnsi="Book Antiqua"/>
          <w:b/>
          <w:i/>
          <w:color w:val="000000"/>
          <w:sz w:val="24"/>
          <w:szCs w:val="24"/>
        </w:rPr>
        <w:lastRenderedPageBreak/>
        <w:t>Research perspectives</w:t>
      </w:r>
    </w:p>
    <w:p w:rsidR="00E92554" w:rsidRPr="009250BE" w:rsidRDefault="00194D5D" w:rsidP="00252AAE">
      <w:pPr>
        <w:spacing w:after="0" w:line="360" w:lineRule="auto"/>
        <w:jc w:val="both"/>
        <w:rPr>
          <w:rFonts w:ascii="Book Antiqua" w:hAnsi="Book Antiqua"/>
          <w:bCs/>
          <w:sz w:val="24"/>
          <w:szCs w:val="24"/>
        </w:rPr>
      </w:pPr>
      <w:r w:rsidRPr="009250BE">
        <w:rPr>
          <w:rFonts w:ascii="Book Antiqua" w:hAnsi="Book Antiqua"/>
          <w:bCs/>
          <w:sz w:val="24"/>
          <w:szCs w:val="24"/>
        </w:rPr>
        <w:t xml:space="preserve">We believe NBI should routinely be applied to the duodenum during EGD prior to obtaining duodenal biopsies in order to help determine their likely histopathological yield and better target </w:t>
      </w:r>
      <w:r w:rsidR="009304A0" w:rsidRPr="009250BE">
        <w:rPr>
          <w:rFonts w:ascii="Book Antiqua" w:hAnsi="Book Antiqua"/>
          <w:bCs/>
          <w:sz w:val="24"/>
          <w:szCs w:val="24"/>
        </w:rPr>
        <w:t xml:space="preserve">(rather than randomly approach) </w:t>
      </w:r>
      <w:r w:rsidRPr="009250BE">
        <w:rPr>
          <w:rFonts w:ascii="Book Antiqua" w:hAnsi="Book Antiqua"/>
          <w:bCs/>
          <w:sz w:val="24"/>
          <w:szCs w:val="24"/>
        </w:rPr>
        <w:t>their acquisition.</w:t>
      </w:r>
    </w:p>
    <w:p w:rsidR="009E5AAF" w:rsidRPr="009250BE" w:rsidRDefault="005B0540" w:rsidP="00252AAE">
      <w:pPr>
        <w:pStyle w:val="Normal1"/>
        <w:spacing w:after="0" w:line="360" w:lineRule="auto"/>
        <w:jc w:val="both"/>
        <w:rPr>
          <w:rFonts w:ascii="Book Antiqua" w:hAnsi="Book Antiqua"/>
          <w:b/>
          <w:bCs/>
        </w:rPr>
      </w:pPr>
      <w:r w:rsidRPr="009250BE">
        <w:rPr>
          <w:rFonts w:ascii="Book Antiqua" w:hAnsi="Book Antiqua"/>
        </w:rPr>
        <w:br w:type="page"/>
      </w:r>
      <w:r w:rsidR="009E5AAF" w:rsidRPr="009250BE">
        <w:rPr>
          <w:rFonts w:ascii="Book Antiqua" w:hAnsi="Book Antiqua"/>
          <w:b/>
        </w:rPr>
        <w:lastRenderedPageBreak/>
        <w:t>REFERENCES</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1 </w:t>
      </w:r>
      <w:r w:rsidRPr="009250BE">
        <w:rPr>
          <w:rFonts w:ascii="Book Antiqua" w:hAnsi="Book Antiqua"/>
          <w:b/>
          <w:sz w:val="24"/>
          <w:szCs w:val="24"/>
        </w:rPr>
        <w:t>Choung RS</w:t>
      </w:r>
      <w:r w:rsidRPr="009250BE">
        <w:rPr>
          <w:rFonts w:ascii="Book Antiqua" w:hAnsi="Book Antiqua"/>
          <w:sz w:val="24"/>
          <w:szCs w:val="24"/>
        </w:rPr>
        <w:t xml:space="preserve">, Ditah IC, Nadeau AM, Rubio-Tapia A, Marietta EV, Brantner TL, Camilleri MJ, Rajkumar SV, Landgren O, Everhart JE, Murray JA. Trends and racial/ethnic disparities in gluten-sensitive problems in the United States: findings from the National Health and Nutrition Examination Surveys from 1988 to 2012. </w:t>
      </w:r>
      <w:r w:rsidRPr="009250BE">
        <w:rPr>
          <w:rFonts w:ascii="Book Antiqua" w:hAnsi="Book Antiqua"/>
          <w:i/>
          <w:sz w:val="24"/>
          <w:szCs w:val="24"/>
        </w:rPr>
        <w:t>Am J Gastroenterol</w:t>
      </w:r>
      <w:r w:rsidRPr="009250BE">
        <w:rPr>
          <w:rFonts w:ascii="Book Antiqua" w:hAnsi="Book Antiqua"/>
          <w:sz w:val="24"/>
          <w:szCs w:val="24"/>
        </w:rPr>
        <w:t xml:space="preserve"> 2015; </w:t>
      </w:r>
      <w:r w:rsidRPr="009250BE">
        <w:rPr>
          <w:rFonts w:ascii="Book Antiqua" w:hAnsi="Book Antiqua"/>
          <w:b/>
          <w:sz w:val="24"/>
          <w:szCs w:val="24"/>
        </w:rPr>
        <w:t>110</w:t>
      </w:r>
      <w:r w:rsidRPr="009250BE">
        <w:rPr>
          <w:rFonts w:ascii="Book Antiqua" w:hAnsi="Book Antiqua"/>
          <w:sz w:val="24"/>
          <w:szCs w:val="24"/>
        </w:rPr>
        <w:t>: 455-461 [PMID: 25665935 DOI: 10.1038/ajg.2015.8]</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2 </w:t>
      </w:r>
      <w:r w:rsidRPr="009250BE">
        <w:rPr>
          <w:rFonts w:ascii="Book Antiqua" w:hAnsi="Book Antiqua"/>
          <w:b/>
          <w:sz w:val="24"/>
          <w:szCs w:val="24"/>
        </w:rPr>
        <w:t>Green PH</w:t>
      </w:r>
      <w:r w:rsidRPr="009250BE">
        <w:rPr>
          <w:rFonts w:ascii="Book Antiqua" w:hAnsi="Book Antiqua"/>
          <w:sz w:val="24"/>
          <w:szCs w:val="24"/>
        </w:rPr>
        <w:t xml:space="preserve">, Neugut AI, Naiyer AJ, Edwards ZC, Gabinelle S, Chinburapa V. Economic benefits of increased diagnosis of celiac disease in a national managed care population in the United States. </w:t>
      </w:r>
      <w:r w:rsidRPr="009250BE">
        <w:rPr>
          <w:rFonts w:ascii="Book Antiqua" w:hAnsi="Book Antiqua"/>
          <w:i/>
          <w:sz w:val="24"/>
          <w:szCs w:val="24"/>
        </w:rPr>
        <w:t>J Insur Med</w:t>
      </w:r>
      <w:r w:rsidRPr="009250BE">
        <w:rPr>
          <w:rFonts w:ascii="Book Antiqua" w:hAnsi="Book Antiqua"/>
          <w:sz w:val="24"/>
          <w:szCs w:val="24"/>
        </w:rPr>
        <w:t xml:space="preserve"> 2008; </w:t>
      </w:r>
      <w:r w:rsidRPr="009250BE">
        <w:rPr>
          <w:rFonts w:ascii="Book Antiqua" w:hAnsi="Book Antiqua"/>
          <w:b/>
          <w:sz w:val="24"/>
          <w:szCs w:val="24"/>
        </w:rPr>
        <w:t>40</w:t>
      </w:r>
      <w:r w:rsidRPr="009250BE">
        <w:rPr>
          <w:rFonts w:ascii="Book Antiqua" w:hAnsi="Book Antiqua"/>
          <w:sz w:val="24"/>
          <w:szCs w:val="24"/>
        </w:rPr>
        <w:t>: 218-228 [PMID: 19317331]</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3 </w:t>
      </w:r>
      <w:r w:rsidRPr="009250BE">
        <w:rPr>
          <w:rFonts w:ascii="Book Antiqua" w:hAnsi="Book Antiqua"/>
          <w:b/>
          <w:sz w:val="24"/>
          <w:szCs w:val="24"/>
        </w:rPr>
        <w:t>Murray CJ</w:t>
      </w:r>
      <w:r w:rsidRPr="009250BE">
        <w:rPr>
          <w:rFonts w:ascii="Book Antiqua" w:hAnsi="Book Antiqua"/>
          <w:sz w:val="24"/>
          <w:szCs w:val="24"/>
        </w:rPr>
        <w:t xml:space="preserve">, Lopez AD. Global mortality, disability, and the contribution of risk factors: Global Burden of Disease Study. </w:t>
      </w:r>
      <w:r w:rsidRPr="009250BE">
        <w:rPr>
          <w:rFonts w:ascii="Book Antiqua" w:hAnsi="Book Antiqua"/>
          <w:i/>
          <w:sz w:val="24"/>
          <w:szCs w:val="24"/>
        </w:rPr>
        <w:t>Lancet</w:t>
      </w:r>
      <w:r w:rsidRPr="009250BE">
        <w:rPr>
          <w:rFonts w:ascii="Book Antiqua" w:hAnsi="Book Antiqua"/>
          <w:sz w:val="24"/>
          <w:szCs w:val="24"/>
        </w:rPr>
        <w:t xml:space="preserve"> 1997; </w:t>
      </w:r>
      <w:r w:rsidRPr="009250BE">
        <w:rPr>
          <w:rFonts w:ascii="Book Antiqua" w:hAnsi="Book Antiqua"/>
          <w:b/>
          <w:sz w:val="24"/>
          <w:szCs w:val="24"/>
        </w:rPr>
        <w:t>349</w:t>
      </w:r>
      <w:r w:rsidRPr="009250BE">
        <w:rPr>
          <w:rFonts w:ascii="Book Antiqua" w:hAnsi="Book Antiqua"/>
          <w:sz w:val="24"/>
          <w:szCs w:val="24"/>
        </w:rPr>
        <w:t>: 1436-1442 [PMID: 9164317 DOI: 10.1016/S0140-6736(96)07495-8]</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4 </w:t>
      </w:r>
      <w:r w:rsidRPr="009250BE">
        <w:rPr>
          <w:rFonts w:ascii="Book Antiqua" w:hAnsi="Book Antiqua"/>
          <w:b/>
          <w:sz w:val="24"/>
          <w:szCs w:val="24"/>
        </w:rPr>
        <w:t>Peery AF</w:t>
      </w:r>
      <w:r w:rsidRPr="009250BE">
        <w:rPr>
          <w:rFonts w:ascii="Book Antiqua" w:hAnsi="Book Antiqua"/>
          <w:sz w:val="24"/>
          <w:szCs w:val="24"/>
        </w:rPr>
        <w:t xml:space="preserve">, Crockett SD, Barritt AS, Dellon ES, Eluri S, Gangarosa LM, Jensen ET, Lund JL, Pasricha S, Runge T, Schmidt M, Shaheen NJ, Sandler RS. Burden of Gastrointestinal, Liver, and Pancreatic Diseases in the United States. </w:t>
      </w:r>
      <w:r w:rsidRPr="009250BE">
        <w:rPr>
          <w:rFonts w:ascii="Book Antiqua" w:hAnsi="Book Antiqua"/>
          <w:i/>
          <w:sz w:val="24"/>
          <w:szCs w:val="24"/>
        </w:rPr>
        <w:t>Gastroenterology</w:t>
      </w:r>
      <w:r w:rsidRPr="009250BE">
        <w:rPr>
          <w:rFonts w:ascii="Book Antiqua" w:hAnsi="Book Antiqua"/>
          <w:sz w:val="24"/>
          <w:szCs w:val="24"/>
        </w:rPr>
        <w:t xml:space="preserve"> 2015; </w:t>
      </w:r>
      <w:r w:rsidRPr="009250BE">
        <w:rPr>
          <w:rFonts w:ascii="Book Antiqua" w:hAnsi="Book Antiqua"/>
          <w:b/>
          <w:sz w:val="24"/>
          <w:szCs w:val="24"/>
        </w:rPr>
        <w:t>149</w:t>
      </w:r>
      <w:r w:rsidRPr="009250BE">
        <w:rPr>
          <w:rFonts w:ascii="Book Antiqua" w:hAnsi="Book Antiqua"/>
          <w:sz w:val="24"/>
          <w:szCs w:val="24"/>
        </w:rPr>
        <w:t>: 1731-1741.e3 [PMID: 26327134 DOI: 10.1053/j.gastro.2015.08.045]</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5 </w:t>
      </w:r>
      <w:r w:rsidRPr="009250BE">
        <w:rPr>
          <w:rFonts w:ascii="Book Antiqua" w:hAnsi="Book Antiqua"/>
          <w:b/>
          <w:sz w:val="24"/>
          <w:szCs w:val="24"/>
        </w:rPr>
        <w:t>Peery AF</w:t>
      </w:r>
      <w:r w:rsidRPr="009250BE">
        <w:rPr>
          <w:rFonts w:ascii="Book Antiqua" w:hAnsi="Book Antiqua"/>
          <w:sz w:val="24"/>
          <w:szCs w:val="24"/>
        </w:rPr>
        <w:t xml:space="preserve">, Dellon ES, Lund J, Crockett SD, McGowan CE, Bulsiewicz WJ, Gangarosa LM, Thiny MT, Stizenberg K, Morgan DR, Ringel Y, Kim HP, DiBonaventura MD, Carroll CF, Allen JK, Cook SF, Sandler RS, Kappelman MD, Shaheen NJ. Burden of gastrointestinal disease in the United States: 2012 update. </w:t>
      </w:r>
      <w:r w:rsidRPr="009250BE">
        <w:rPr>
          <w:rFonts w:ascii="Book Antiqua" w:hAnsi="Book Antiqua"/>
          <w:i/>
          <w:sz w:val="24"/>
          <w:szCs w:val="24"/>
        </w:rPr>
        <w:t>Gastroenterology</w:t>
      </w:r>
      <w:r w:rsidRPr="009250BE">
        <w:rPr>
          <w:rFonts w:ascii="Book Antiqua" w:hAnsi="Book Antiqua"/>
          <w:sz w:val="24"/>
          <w:szCs w:val="24"/>
        </w:rPr>
        <w:t xml:space="preserve"> 2012; </w:t>
      </w:r>
      <w:r w:rsidRPr="009250BE">
        <w:rPr>
          <w:rFonts w:ascii="Book Antiqua" w:hAnsi="Book Antiqua"/>
          <w:b/>
          <w:sz w:val="24"/>
          <w:szCs w:val="24"/>
        </w:rPr>
        <w:t>143</w:t>
      </w:r>
      <w:r w:rsidRPr="009250BE">
        <w:rPr>
          <w:rFonts w:ascii="Book Antiqua" w:hAnsi="Book Antiqua"/>
          <w:sz w:val="24"/>
          <w:szCs w:val="24"/>
        </w:rPr>
        <w:t>: 1179-1187.e3 [PMID: 22885331 DOI: 10.1053/j.gastro.2012.08.002]</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6 </w:t>
      </w:r>
      <w:r w:rsidRPr="009250BE">
        <w:rPr>
          <w:rFonts w:ascii="Book Antiqua" w:hAnsi="Book Antiqua"/>
          <w:b/>
          <w:sz w:val="24"/>
          <w:szCs w:val="24"/>
        </w:rPr>
        <w:t>Barada K</w:t>
      </w:r>
      <w:r w:rsidRPr="009250BE">
        <w:rPr>
          <w:rFonts w:ascii="Book Antiqua" w:hAnsi="Book Antiqua"/>
          <w:sz w:val="24"/>
          <w:szCs w:val="24"/>
        </w:rPr>
        <w:t xml:space="preserve">, Habib RH, Malli A, Hashash JG, Halawi H, Maasri K, Tawil A, Mourad F, Sharara AI, Soweid A, Sukkarieh I, Chakhachiro Z, Jabbour M, Fasano A, Santora D, Arguelles C, Murray JA, Green PH. Prediction of celiac disease at endoscopy. </w:t>
      </w:r>
      <w:r w:rsidRPr="009250BE">
        <w:rPr>
          <w:rFonts w:ascii="Book Antiqua" w:hAnsi="Book Antiqua"/>
          <w:i/>
          <w:sz w:val="24"/>
          <w:szCs w:val="24"/>
        </w:rPr>
        <w:t>Endoscopy</w:t>
      </w:r>
      <w:r w:rsidRPr="009250BE">
        <w:rPr>
          <w:rFonts w:ascii="Book Antiqua" w:hAnsi="Book Antiqua"/>
          <w:sz w:val="24"/>
          <w:szCs w:val="24"/>
        </w:rPr>
        <w:t xml:space="preserve"> 2014; </w:t>
      </w:r>
      <w:r w:rsidRPr="009250BE">
        <w:rPr>
          <w:rFonts w:ascii="Book Antiqua" w:hAnsi="Book Antiqua"/>
          <w:b/>
          <w:sz w:val="24"/>
          <w:szCs w:val="24"/>
        </w:rPr>
        <w:t>46</w:t>
      </w:r>
      <w:r w:rsidRPr="009250BE">
        <w:rPr>
          <w:rFonts w:ascii="Book Antiqua" w:hAnsi="Book Antiqua"/>
          <w:sz w:val="24"/>
          <w:szCs w:val="24"/>
        </w:rPr>
        <w:t>: 110-119 [PMID: 24477366 DOI: 10.1055/s-0033-1359200]</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7 </w:t>
      </w:r>
      <w:r w:rsidRPr="009250BE">
        <w:rPr>
          <w:rFonts w:ascii="Book Antiqua" w:hAnsi="Book Antiqua"/>
          <w:b/>
          <w:sz w:val="24"/>
          <w:szCs w:val="24"/>
        </w:rPr>
        <w:t>Yang JJ</w:t>
      </w:r>
      <w:r w:rsidRPr="009250BE">
        <w:rPr>
          <w:rFonts w:ascii="Book Antiqua" w:hAnsi="Book Antiqua"/>
          <w:sz w:val="24"/>
          <w:szCs w:val="24"/>
        </w:rPr>
        <w:t xml:space="preserve">, Thanataveerat A, Green PH, Lebwohl B. Cost Effectiveness of Routine Duodenal Biopsy Analysis for Celiac Disease During Endoscopy for Gastroesophageal Reflux. </w:t>
      </w:r>
      <w:r w:rsidRPr="009250BE">
        <w:rPr>
          <w:rFonts w:ascii="Book Antiqua" w:hAnsi="Book Antiqua"/>
          <w:i/>
          <w:sz w:val="24"/>
          <w:szCs w:val="24"/>
        </w:rPr>
        <w:t>Clin Gastroenterol Hepatol</w:t>
      </w:r>
      <w:r w:rsidRPr="009250BE">
        <w:rPr>
          <w:rFonts w:ascii="Book Antiqua" w:hAnsi="Book Antiqua"/>
          <w:sz w:val="24"/>
          <w:szCs w:val="24"/>
        </w:rPr>
        <w:t xml:space="preserve"> 2015; </w:t>
      </w:r>
      <w:r w:rsidRPr="009250BE">
        <w:rPr>
          <w:rFonts w:ascii="Book Antiqua" w:hAnsi="Book Antiqua"/>
          <w:b/>
          <w:sz w:val="24"/>
          <w:szCs w:val="24"/>
        </w:rPr>
        <w:t>13</w:t>
      </w:r>
      <w:r w:rsidRPr="009250BE">
        <w:rPr>
          <w:rFonts w:ascii="Book Antiqua" w:hAnsi="Book Antiqua"/>
          <w:sz w:val="24"/>
          <w:szCs w:val="24"/>
        </w:rPr>
        <w:t>: 1437-1443 [PMID: 25818076 DOI: 10.1016/j.cgh.2015.03.022]</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lastRenderedPageBreak/>
        <w:t xml:space="preserve">8 </w:t>
      </w:r>
      <w:r w:rsidRPr="009250BE">
        <w:rPr>
          <w:rFonts w:ascii="Book Antiqua" w:hAnsi="Book Antiqua"/>
          <w:b/>
          <w:sz w:val="24"/>
          <w:szCs w:val="24"/>
        </w:rPr>
        <w:t>Lebwohl B</w:t>
      </w:r>
      <w:r w:rsidRPr="009250BE">
        <w:rPr>
          <w:rFonts w:ascii="Book Antiqua" w:hAnsi="Book Antiqua"/>
          <w:sz w:val="24"/>
          <w:szCs w:val="24"/>
        </w:rPr>
        <w:t xml:space="preserve">, Kapel RC, Neugut AI, Green PH, Genta RM. Adherence to biopsy guidelines increases celiac disease diagnosis. </w:t>
      </w:r>
      <w:r w:rsidRPr="009250BE">
        <w:rPr>
          <w:rFonts w:ascii="Book Antiqua" w:hAnsi="Book Antiqua"/>
          <w:i/>
          <w:sz w:val="24"/>
          <w:szCs w:val="24"/>
        </w:rPr>
        <w:t>Gastrointest Endosc</w:t>
      </w:r>
      <w:r w:rsidRPr="009250BE">
        <w:rPr>
          <w:rFonts w:ascii="Book Antiqua" w:hAnsi="Book Antiqua"/>
          <w:sz w:val="24"/>
          <w:szCs w:val="24"/>
        </w:rPr>
        <w:t xml:space="preserve"> 2011; </w:t>
      </w:r>
      <w:r w:rsidRPr="009250BE">
        <w:rPr>
          <w:rFonts w:ascii="Book Antiqua" w:hAnsi="Book Antiqua"/>
          <w:b/>
          <w:sz w:val="24"/>
          <w:szCs w:val="24"/>
        </w:rPr>
        <w:t>74</w:t>
      </w:r>
      <w:r w:rsidRPr="009250BE">
        <w:rPr>
          <w:rFonts w:ascii="Book Antiqua" w:hAnsi="Book Antiqua"/>
          <w:sz w:val="24"/>
          <w:szCs w:val="24"/>
        </w:rPr>
        <w:t>: 103-109 [PMID: 21601201 DOI: 10.1016/j.gie.2011.03.1236]</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9 </w:t>
      </w:r>
      <w:r w:rsidRPr="009250BE">
        <w:rPr>
          <w:rFonts w:ascii="Book Antiqua" w:hAnsi="Book Antiqua"/>
          <w:b/>
          <w:sz w:val="24"/>
          <w:szCs w:val="24"/>
        </w:rPr>
        <w:t>Yoshida T</w:t>
      </w:r>
      <w:r w:rsidRPr="009250BE">
        <w:rPr>
          <w:rFonts w:ascii="Book Antiqua" w:hAnsi="Book Antiqua"/>
          <w:sz w:val="24"/>
          <w:szCs w:val="24"/>
        </w:rPr>
        <w:t xml:space="preserve">, Inoue H, Usui S, Satodate H, Fukami N, Kudo SE. Narrow-band imaging system with magnifying endoscopy for superficial esophageal lesions. </w:t>
      </w:r>
      <w:r w:rsidRPr="009250BE">
        <w:rPr>
          <w:rFonts w:ascii="Book Antiqua" w:hAnsi="Book Antiqua"/>
          <w:i/>
          <w:sz w:val="24"/>
          <w:szCs w:val="24"/>
        </w:rPr>
        <w:t>Gastrointest Endosc</w:t>
      </w:r>
      <w:r w:rsidRPr="009250BE">
        <w:rPr>
          <w:rFonts w:ascii="Book Antiqua" w:hAnsi="Book Antiqua"/>
          <w:sz w:val="24"/>
          <w:szCs w:val="24"/>
        </w:rPr>
        <w:t xml:space="preserve"> 2004; </w:t>
      </w:r>
      <w:r w:rsidRPr="009250BE">
        <w:rPr>
          <w:rFonts w:ascii="Book Antiqua" w:hAnsi="Book Antiqua"/>
          <w:b/>
          <w:sz w:val="24"/>
          <w:szCs w:val="24"/>
        </w:rPr>
        <w:t>59</w:t>
      </w:r>
      <w:r w:rsidRPr="009250BE">
        <w:rPr>
          <w:rFonts w:ascii="Book Antiqua" w:hAnsi="Book Antiqua"/>
          <w:sz w:val="24"/>
          <w:szCs w:val="24"/>
        </w:rPr>
        <w:t>: 288-295 [PMID: 14745410]</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10 </w:t>
      </w:r>
      <w:r w:rsidRPr="009250BE">
        <w:rPr>
          <w:rFonts w:ascii="Book Antiqua" w:hAnsi="Book Antiqua"/>
          <w:b/>
          <w:sz w:val="24"/>
          <w:szCs w:val="24"/>
        </w:rPr>
        <w:t>Ginsberg GG</w:t>
      </w:r>
      <w:r w:rsidRPr="009250BE">
        <w:rPr>
          <w:rFonts w:ascii="Book Antiqua" w:hAnsi="Book Antiqua"/>
          <w:sz w:val="24"/>
          <w:szCs w:val="24"/>
        </w:rPr>
        <w:t xml:space="preserve">. Seeing the light: enhanced endoscopic imaging to glimpse the Holy Grail. </w:t>
      </w:r>
      <w:r w:rsidRPr="009250BE">
        <w:rPr>
          <w:rFonts w:ascii="Book Antiqua" w:hAnsi="Book Antiqua"/>
          <w:i/>
          <w:sz w:val="24"/>
          <w:szCs w:val="24"/>
        </w:rPr>
        <w:t>Gastrointest Endosc</w:t>
      </w:r>
      <w:r w:rsidRPr="009250BE">
        <w:rPr>
          <w:rFonts w:ascii="Book Antiqua" w:hAnsi="Book Antiqua"/>
          <w:sz w:val="24"/>
          <w:szCs w:val="24"/>
        </w:rPr>
        <w:t xml:space="preserve"> 2006; </w:t>
      </w:r>
      <w:r w:rsidRPr="009250BE">
        <w:rPr>
          <w:rFonts w:ascii="Book Antiqua" w:hAnsi="Book Antiqua"/>
          <w:b/>
          <w:sz w:val="24"/>
          <w:szCs w:val="24"/>
        </w:rPr>
        <w:t>64</w:t>
      </w:r>
      <w:r w:rsidRPr="009250BE">
        <w:rPr>
          <w:rFonts w:ascii="Book Antiqua" w:hAnsi="Book Antiqua"/>
          <w:sz w:val="24"/>
          <w:szCs w:val="24"/>
        </w:rPr>
        <w:t>: 193-194 [PMID: 16860067 DOI: 10.1016/j.gie.2006.03.917]</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11 </w:t>
      </w:r>
      <w:r w:rsidRPr="009250BE">
        <w:rPr>
          <w:rFonts w:ascii="Book Antiqua" w:hAnsi="Book Antiqua"/>
          <w:b/>
          <w:sz w:val="24"/>
          <w:szCs w:val="24"/>
        </w:rPr>
        <w:t>Gono K</w:t>
      </w:r>
      <w:r w:rsidRPr="009250BE">
        <w:rPr>
          <w:rFonts w:ascii="Book Antiqua" w:hAnsi="Book Antiqua"/>
          <w:sz w:val="24"/>
          <w:szCs w:val="24"/>
        </w:rPr>
        <w:t xml:space="preserve">, Obi T, Yamaguchi M, Ohyama N, Machida H, Sano Y, Yoshida S, Hamamoto Y, Endo T. Appearance of enhanced tissue features in narrow-band endoscopic imaging. </w:t>
      </w:r>
      <w:r w:rsidRPr="009250BE">
        <w:rPr>
          <w:rFonts w:ascii="Book Antiqua" w:hAnsi="Book Antiqua"/>
          <w:i/>
          <w:sz w:val="24"/>
          <w:szCs w:val="24"/>
        </w:rPr>
        <w:t>J Biomed Opt</w:t>
      </w:r>
      <w:r w:rsidRPr="009250BE">
        <w:rPr>
          <w:rFonts w:ascii="Book Antiqua" w:hAnsi="Book Antiqua"/>
          <w:sz w:val="24"/>
          <w:szCs w:val="24"/>
        </w:rPr>
        <w:t xml:space="preserve"> 2004; </w:t>
      </w:r>
      <w:r w:rsidRPr="009250BE">
        <w:rPr>
          <w:rFonts w:ascii="Book Antiqua" w:hAnsi="Book Antiqua"/>
          <w:b/>
          <w:sz w:val="24"/>
          <w:szCs w:val="24"/>
        </w:rPr>
        <w:t>9</w:t>
      </w:r>
      <w:r w:rsidRPr="009250BE">
        <w:rPr>
          <w:rFonts w:ascii="Book Antiqua" w:hAnsi="Book Antiqua"/>
          <w:sz w:val="24"/>
          <w:szCs w:val="24"/>
        </w:rPr>
        <w:t>: 568-577 [PMID: 15189095 DOI: 10.1117/1.1695563]</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12 </w:t>
      </w:r>
      <w:r w:rsidRPr="009250BE">
        <w:rPr>
          <w:rFonts w:ascii="Book Antiqua" w:hAnsi="Book Antiqua"/>
          <w:b/>
          <w:sz w:val="24"/>
          <w:szCs w:val="24"/>
        </w:rPr>
        <w:t>Singh R</w:t>
      </w:r>
      <w:r w:rsidRPr="009250BE">
        <w:rPr>
          <w:rFonts w:ascii="Book Antiqua" w:hAnsi="Book Antiqua"/>
          <w:sz w:val="24"/>
          <w:szCs w:val="24"/>
        </w:rPr>
        <w:t xml:space="preserve">, Nind G, Tucker G, Nguyen N, Holloway R, Bate J, Shetti M, George B, Tam W. Narrow-band imaging in the evaluation of villous morphology: a feasibility study assessing a simplified classification and observer agreement. </w:t>
      </w:r>
      <w:r w:rsidRPr="009250BE">
        <w:rPr>
          <w:rFonts w:ascii="Book Antiqua" w:hAnsi="Book Antiqua"/>
          <w:i/>
          <w:sz w:val="24"/>
          <w:szCs w:val="24"/>
        </w:rPr>
        <w:t>Endoscopy</w:t>
      </w:r>
      <w:r w:rsidRPr="009250BE">
        <w:rPr>
          <w:rFonts w:ascii="Book Antiqua" w:hAnsi="Book Antiqua"/>
          <w:sz w:val="24"/>
          <w:szCs w:val="24"/>
        </w:rPr>
        <w:t xml:space="preserve"> 2010; </w:t>
      </w:r>
      <w:r w:rsidRPr="009250BE">
        <w:rPr>
          <w:rFonts w:ascii="Book Antiqua" w:hAnsi="Book Antiqua"/>
          <w:b/>
          <w:sz w:val="24"/>
          <w:szCs w:val="24"/>
        </w:rPr>
        <w:t>42</w:t>
      </w:r>
      <w:r w:rsidRPr="009250BE">
        <w:rPr>
          <w:rFonts w:ascii="Book Antiqua" w:hAnsi="Book Antiqua"/>
          <w:sz w:val="24"/>
          <w:szCs w:val="24"/>
        </w:rPr>
        <w:t>: 889-894 [PMID: 21072704 DOI: 10.1055/s-0030-1255708]</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13 </w:t>
      </w:r>
      <w:r w:rsidRPr="009250BE">
        <w:rPr>
          <w:rFonts w:ascii="Book Antiqua" w:hAnsi="Book Antiqua"/>
          <w:b/>
          <w:sz w:val="24"/>
          <w:szCs w:val="24"/>
        </w:rPr>
        <w:t>Banerjee R</w:t>
      </w:r>
      <w:r w:rsidRPr="009250BE">
        <w:rPr>
          <w:rFonts w:ascii="Book Antiqua" w:hAnsi="Book Antiqua"/>
          <w:sz w:val="24"/>
          <w:szCs w:val="24"/>
        </w:rPr>
        <w:t xml:space="preserve">, Reddy DN. High-resolution narrow-band imaging can identify patchy atrophy in celiac disease: targeted biopsy can increase diagnostic yield. </w:t>
      </w:r>
      <w:r w:rsidRPr="009250BE">
        <w:rPr>
          <w:rFonts w:ascii="Book Antiqua" w:hAnsi="Book Antiqua"/>
          <w:i/>
          <w:sz w:val="24"/>
          <w:szCs w:val="24"/>
        </w:rPr>
        <w:t>Gastrointest Endosc</w:t>
      </w:r>
      <w:r w:rsidRPr="009250BE">
        <w:rPr>
          <w:rFonts w:ascii="Book Antiqua" w:hAnsi="Book Antiqua"/>
          <w:sz w:val="24"/>
          <w:szCs w:val="24"/>
        </w:rPr>
        <w:t xml:space="preserve"> 2009; </w:t>
      </w:r>
      <w:r w:rsidRPr="009250BE">
        <w:rPr>
          <w:rFonts w:ascii="Book Antiqua" w:hAnsi="Book Antiqua"/>
          <w:b/>
          <w:sz w:val="24"/>
          <w:szCs w:val="24"/>
        </w:rPr>
        <w:t>69</w:t>
      </w:r>
      <w:r w:rsidRPr="009250BE">
        <w:rPr>
          <w:rFonts w:ascii="Book Antiqua" w:hAnsi="Book Antiqua"/>
          <w:sz w:val="24"/>
          <w:szCs w:val="24"/>
        </w:rPr>
        <w:t>: 984-985 [PMID: 19327498 DOI: 10.1016/j.gie.2008.07.012]</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14 </w:t>
      </w:r>
      <w:r w:rsidRPr="009250BE">
        <w:rPr>
          <w:rFonts w:ascii="Book Antiqua" w:hAnsi="Book Antiqua"/>
          <w:b/>
          <w:sz w:val="24"/>
          <w:szCs w:val="24"/>
        </w:rPr>
        <w:t>Corazza GR</w:t>
      </w:r>
      <w:r w:rsidRPr="009250BE">
        <w:rPr>
          <w:rFonts w:ascii="Book Antiqua" w:hAnsi="Book Antiqua"/>
          <w:sz w:val="24"/>
          <w:szCs w:val="24"/>
        </w:rPr>
        <w:t xml:space="preserve">, Villanacci V, Zambelli C, Milione M, Luinetti O, Vindigni C, Chioda C, Albarello L, Bartolini D, Donato F. Comparison of the interobserver reproducibility with different histologic criteria used in celiac disease. </w:t>
      </w:r>
      <w:r w:rsidRPr="009250BE">
        <w:rPr>
          <w:rFonts w:ascii="Book Antiqua" w:hAnsi="Book Antiqua"/>
          <w:i/>
          <w:sz w:val="24"/>
          <w:szCs w:val="24"/>
        </w:rPr>
        <w:t>Clin Gastroenterol Hepatol</w:t>
      </w:r>
      <w:r w:rsidRPr="009250BE">
        <w:rPr>
          <w:rFonts w:ascii="Book Antiqua" w:hAnsi="Book Antiqua"/>
          <w:sz w:val="24"/>
          <w:szCs w:val="24"/>
        </w:rPr>
        <w:t xml:space="preserve"> 2007; </w:t>
      </w:r>
      <w:r w:rsidRPr="009250BE">
        <w:rPr>
          <w:rFonts w:ascii="Book Antiqua" w:hAnsi="Book Antiqua"/>
          <w:b/>
          <w:sz w:val="24"/>
          <w:szCs w:val="24"/>
        </w:rPr>
        <w:t>5</w:t>
      </w:r>
      <w:r w:rsidRPr="009250BE">
        <w:rPr>
          <w:rFonts w:ascii="Book Antiqua" w:hAnsi="Book Antiqua"/>
          <w:sz w:val="24"/>
          <w:szCs w:val="24"/>
        </w:rPr>
        <w:t>: 838-843 [PMID: 17544877 DOI: 10.1016/j.cgh.2007.03.019]</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15 </w:t>
      </w:r>
      <w:r w:rsidRPr="009250BE">
        <w:rPr>
          <w:rFonts w:ascii="Book Antiqua" w:hAnsi="Book Antiqua"/>
          <w:b/>
          <w:sz w:val="24"/>
          <w:szCs w:val="24"/>
        </w:rPr>
        <w:t>Kakar S</w:t>
      </w:r>
      <w:r w:rsidRPr="009250BE">
        <w:rPr>
          <w:rFonts w:ascii="Book Antiqua" w:hAnsi="Book Antiqua"/>
          <w:sz w:val="24"/>
          <w:szCs w:val="24"/>
        </w:rPr>
        <w:t xml:space="preserve">, Nehra V, Murray JA, Dayharsh GA, Burgart LJ. Significance of intraepithelial lymphocytosis in small bowel biopsy samples with normal mucosal architecture. </w:t>
      </w:r>
      <w:r w:rsidRPr="009250BE">
        <w:rPr>
          <w:rFonts w:ascii="Book Antiqua" w:hAnsi="Book Antiqua"/>
          <w:i/>
          <w:sz w:val="24"/>
          <w:szCs w:val="24"/>
        </w:rPr>
        <w:t>Am J Gastroenterol</w:t>
      </w:r>
      <w:r w:rsidRPr="009250BE">
        <w:rPr>
          <w:rFonts w:ascii="Book Antiqua" w:hAnsi="Book Antiqua"/>
          <w:sz w:val="24"/>
          <w:szCs w:val="24"/>
        </w:rPr>
        <w:t xml:space="preserve"> 2003; </w:t>
      </w:r>
      <w:r w:rsidRPr="009250BE">
        <w:rPr>
          <w:rFonts w:ascii="Book Antiqua" w:hAnsi="Book Antiqua"/>
          <w:b/>
          <w:sz w:val="24"/>
          <w:szCs w:val="24"/>
        </w:rPr>
        <w:t>98</w:t>
      </w:r>
      <w:r w:rsidRPr="009250BE">
        <w:rPr>
          <w:rFonts w:ascii="Book Antiqua" w:hAnsi="Book Antiqua"/>
          <w:sz w:val="24"/>
          <w:szCs w:val="24"/>
        </w:rPr>
        <w:t>: 2027-2033 [PMID: 14499783 DOI: 10.1111/j.1572-0241.2003.07631.x]</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 xml:space="preserve">16 </w:t>
      </w:r>
      <w:r w:rsidRPr="009250BE">
        <w:rPr>
          <w:rFonts w:ascii="Book Antiqua" w:hAnsi="Book Antiqua"/>
          <w:b/>
          <w:sz w:val="24"/>
          <w:szCs w:val="24"/>
        </w:rPr>
        <w:t>Taavela J</w:t>
      </w:r>
      <w:r w:rsidRPr="009250BE">
        <w:rPr>
          <w:rFonts w:ascii="Book Antiqua" w:hAnsi="Book Antiqua"/>
          <w:sz w:val="24"/>
          <w:szCs w:val="24"/>
        </w:rPr>
        <w:t xml:space="preserve">, Popp A, Korponay-Szabo IR, Ene A, Vornanen M, Saavalainen P, Lähdeaho ML, Ruuska T, Laurila K, Parvan A, Anca I, Kurppa K, Mäki M. A Prospective Study on the Usefulness of Duodenal Bulb Biopsies in Celiac Disease Diagnosis in Children: Urging Caution. </w:t>
      </w:r>
      <w:r w:rsidRPr="009250BE">
        <w:rPr>
          <w:rFonts w:ascii="Book Antiqua" w:hAnsi="Book Antiqua"/>
          <w:i/>
          <w:sz w:val="24"/>
          <w:szCs w:val="24"/>
        </w:rPr>
        <w:t>Am J Gastroenterol</w:t>
      </w:r>
      <w:r w:rsidRPr="009250BE">
        <w:rPr>
          <w:rFonts w:ascii="Book Antiqua" w:hAnsi="Book Antiqua"/>
          <w:sz w:val="24"/>
          <w:szCs w:val="24"/>
        </w:rPr>
        <w:t xml:space="preserve"> 2016; </w:t>
      </w:r>
      <w:r w:rsidRPr="009250BE">
        <w:rPr>
          <w:rFonts w:ascii="Book Antiqua" w:hAnsi="Book Antiqua"/>
          <w:b/>
          <w:sz w:val="24"/>
          <w:szCs w:val="24"/>
        </w:rPr>
        <w:t>111</w:t>
      </w:r>
      <w:r w:rsidRPr="009250BE">
        <w:rPr>
          <w:rFonts w:ascii="Book Antiqua" w:hAnsi="Book Antiqua"/>
          <w:sz w:val="24"/>
          <w:szCs w:val="24"/>
        </w:rPr>
        <w:t>: 124-133 [PMID: 26729547 DOI: 10.1038/ajg.2015.387]</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lastRenderedPageBreak/>
        <w:t>1</w:t>
      </w:r>
      <w:r w:rsidR="00666AC8" w:rsidRPr="009250BE">
        <w:rPr>
          <w:rFonts w:ascii="Book Antiqua" w:hAnsi="Book Antiqua" w:hint="eastAsia"/>
          <w:sz w:val="24"/>
          <w:szCs w:val="24"/>
        </w:rPr>
        <w:t>7</w:t>
      </w:r>
      <w:r w:rsidRPr="009250BE">
        <w:rPr>
          <w:rFonts w:ascii="Book Antiqua" w:hAnsi="Book Antiqua"/>
          <w:sz w:val="24"/>
          <w:szCs w:val="24"/>
        </w:rPr>
        <w:t xml:space="preserve"> </w:t>
      </w:r>
      <w:r w:rsidRPr="009250BE">
        <w:rPr>
          <w:rFonts w:ascii="Book Antiqua" w:hAnsi="Book Antiqua"/>
          <w:b/>
          <w:sz w:val="24"/>
          <w:szCs w:val="24"/>
        </w:rPr>
        <w:t>Mooney PD</w:t>
      </w:r>
      <w:r w:rsidRPr="009250BE">
        <w:rPr>
          <w:rFonts w:ascii="Book Antiqua" w:hAnsi="Book Antiqua"/>
          <w:sz w:val="24"/>
          <w:szCs w:val="24"/>
        </w:rPr>
        <w:t xml:space="preserve">, Kurien M, Evans KE, Rosario E, Cross SS, Vergani P, Hadjivassiliou M, Murray JA, Sanders DS. Clinical and Immunologic Features of Ultra-Short Celiac Disease. </w:t>
      </w:r>
      <w:r w:rsidRPr="009250BE">
        <w:rPr>
          <w:rFonts w:ascii="Book Antiqua" w:hAnsi="Book Antiqua"/>
          <w:i/>
          <w:sz w:val="24"/>
          <w:szCs w:val="24"/>
        </w:rPr>
        <w:t>Gastroenterology</w:t>
      </w:r>
      <w:r w:rsidRPr="009250BE">
        <w:rPr>
          <w:rFonts w:ascii="Book Antiqua" w:hAnsi="Book Antiqua"/>
          <w:sz w:val="24"/>
          <w:szCs w:val="24"/>
        </w:rPr>
        <w:t xml:space="preserve"> 2016; </w:t>
      </w:r>
      <w:r w:rsidRPr="009250BE">
        <w:rPr>
          <w:rFonts w:ascii="Book Antiqua" w:hAnsi="Book Antiqua"/>
          <w:b/>
          <w:sz w:val="24"/>
          <w:szCs w:val="24"/>
        </w:rPr>
        <w:t>150</w:t>
      </w:r>
      <w:r w:rsidRPr="009250BE">
        <w:rPr>
          <w:rFonts w:ascii="Book Antiqua" w:hAnsi="Book Antiqua"/>
          <w:sz w:val="24"/>
          <w:szCs w:val="24"/>
        </w:rPr>
        <w:t>: 1125-1134 [PMID: 26836585 DOI: 10.1053/j.gastro.2016.01.029]</w:t>
      </w:r>
    </w:p>
    <w:p w:rsidR="005B0540" w:rsidRPr="009250BE" w:rsidRDefault="00666AC8" w:rsidP="00252AAE">
      <w:pPr>
        <w:spacing w:after="0" w:line="360" w:lineRule="auto"/>
        <w:jc w:val="both"/>
        <w:rPr>
          <w:rFonts w:ascii="Book Antiqua" w:hAnsi="Book Antiqua"/>
          <w:sz w:val="24"/>
          <w:szCs w:val="24"/>
        </w:rPr>
      </w:pPr>
      <w:r w:rsidRPr="009250BE">
        <w:rPr>
          <w:rFonts w:ascii="Book Antiqua" w:hAnsi="Book Antiqua" w:hint="eastAsia"/>
          <w:sz w:val="24"/>
          <w:szCs w:val="24"/>
        </w:rPr>
        <w:t>18</w:t>
      </w:r>
      <w:r w:rsidR="005B0540" w:rsidRPr="009250BE">
        <w:rPr>
          <w:rFonts w:ascii="Book Antiqua" w:hAnsi="Book Antiqua"/>
          <w:sz w:val="24"/>
          <w:szCs w:val="24"/>
        </w:rPr>
        <w:t xml:space="preserve"> </w:t>
      </w:r>
      <w:r w:rsidR="005B0540" w:rsidRPr="009250BE">
        <w:rPr>
          <w:rFonts w:ascii="Book Antiqua" w:hAnsi="Book Antiqua"/>
          <w:b/>
          <w:sz w:val="24"/>
          <w:szCs w:val="24"/>
        </w:rPr>
        <w:t>Ravelli A</w:t>
      </w:r>
      <w:r w:rsidR="005B0540" w:rsidRPr="009250BE">
        <w:rPr>
          <w:rFonts w:ascii="Book Antiqua" w:hAnsi="Book Antiqua"/>
          <w:sz w:val="24"/>
          <w:szCs w:val="24"/>
        </w:rPr>
        <w:t xml:space="preserve">, Villanacci V, Monfredini C, Martinazzi S, Grassi V, Manenti S. How patchy is patchy villous atrophy?: distribution pattern of histological lesions in the duodenum of children with celiac disease. </w:t>
      </w:r>
      <w:r w:rsidR="005B0540" w:rsidRPr="009250BE">
        <w:rPr>
          <w:rFonts w:ascii="Book Antiqua" w:hAnsi="Book Antiqua"/>
          <w:i/>
          <w:sz w:val="24"/>
          <w:szCs w:val="24"/>
        </w:rPr>
        <w:t>Am J Gastroenterol</w:t>
      </w:r>
      <w:r w:rsidR="005B0540" w:rsidRPr="009250BE">
        <w:rPr>
          <w:rFonts w:ascii="Book Antiqua" w:hAnsi="Book Antiqua"/>
          <w:sz w:val="24"/>
          <w:szCs w:val="24"/>
        </w:rPr>
        <w:t xml:space="preserve"> 2010; </w:t>
      </w:r>
      <w:r w:rsidR="005B0540" w:rsidRPr="009250BE">
        <w:rPr>
          <w:rFonts w:ascii="Book Antiqua" w:hAnsi="Book Antiqua"/>
          <w:b/>
          <w:sz w:val="24"/>
          <w:szCs w:val="24"/>
        </w:rPr>
        <w:t>105</w:t>
      </w:r>
      <w:r w:rsidR="005B0540" w:rsidRPr="009250BE">
        <w:rPr>
          <w:rFonts w:ascii="Book Antiqua" w:hAnsi="Book Antiqua"/>
          <w:sz w:val="24"/>
          <w:szCs w:val="24"/>
        </w:rPr>
        <w:t>: 2103-2110 [PMID: 20372112 DOI: 10.1038/ajg.2010.153]</w:t>
      </w:r>
    </w:p>
    <w:p w:rsidR="005B0540" w:rsidRPr="009250BE" w:rsidRDefault="00666AC8" w:rsidP="00252AAE">
      <w:pPr>
        <w:spacing w:after="0" w:line="360" w:lineRule="auto"/>
        <w:jc w:val="both"/>
        <w:rPr>
          <w:rFonts w:ascii="Book Antiqua" w:hAnsi="Book Antiqua"/>
          <w:sz w:val="24"/>
          <w:szCs w:val="24"/>
        </w:rPr>
      </w:pPr>
      <w:r w:rsidRPr="009250BE">
        <w:rPr>
          <w:rFonts w:ascii="Book Antiqua" w:hAnsi="Book Antiqua" w:hint="eastAsia"/>
          <w:sz w:val="24"/>
          <w:szCs w:val="24"/>
        </w:rPr>
        <w:t>19</w:t>
      </w:r>
      <w:r w:rsidR="005B0540" w:rsidRPr="009250BE">
        <w:rPr>
          <w:rFonts w:ascii="Book Antiqua" w:hAnsi="Book Antiqua"/>
          <w:sz w:val="24"/>
          <w:szCs w:val="24"/>
        </w:rPr>
        <w:t xml:space="preserve"> </w:t>
      </w:r>
      <w:r w:rsidR="005B0540" w:rsidRPr="009250BE">
        <w:rPr>
          <w:rFonts w:ascii="Book Antiqua" w:hAnsi="Book Antiqua"/>
          <w:b/>
          <w:sz w:val="24"/>
          <w:szCs w:val="24"/>
        </w:rPr>
        <w:t>De Luca L</w:t>
      </w:r>
      <w:r w:rsidR="005B0540" w:rsidRPr="009250BE">
        <w:rPr>
          <w:rFonts w:ascii="Book Antiqua" w:hAnsi="Book Antiqua"/>
          <w:sz w:val="24"/>
          <w:szCs w:val="24"/>
        </w:rPr>
        <w:t xml:space="preserve">, Ricciardiello L, Rocchi MB, Fabi MT, Bianchi ML, de Leone A, Fiori S, Baroncini D. Narrow band imaging with magnification endoscopy for celiac disease: results from a prospective, single-center study. </w:t>
      </w:r>
      <w:r w:rsidR="005B0540" w:rsidRPr="009250BE">
        <w:rPr>
          <w:rFonts w:ascii="Book Antiqua" w:hAnsi="Book Antiqua"/>
          <w:i/>
          <w:sz w:val="24"/>
          <w:szCs w:val="24"/>
        </w:rPr>
        <w:t>Diagn Ther Endosc</w:t>
      </w:r>
      <w:r w:rsidR="005B0540" w:rsidRPr="009250BE">
        <w:rPr>
          <w:rFonts w:ascii="Book Antiqua" w:hAnsi="Book Antiqua"/>
          <w:sz w:val="24"/>
          <w:szCs w:val="24"/>
        </w:rPr>
        <w:t xml:space="preserve"> 2013; </w:t>
      </w:r>
      <w:r w:rsidR="005B0540" w:rsidRPr="009250BE">
        <w:rPr>
          <w:rFonts w:ascii="Book Antiqua" w:hAnsi="Book Antiqua"/>
          <w:b/>
          <w:sz w:val="24"/>
          <w:szCs w:val="24"/>
        </w:rPr>
        <w:t>2013</w:t>
      </w:r>
      <w:r w:rsidR="005B0540" w:rsidRPr="009250BE">
        <w:rPr>
          <w:rFonts w:ascii="Book Antiqua" w:hAnsi="Book Antiqua"/>
          <w:sz w:val="24"/>
          <w:szCs w:val="24"/>
        </w:rPr>
        <w:t>: 580526 [PMID: 23983448 DOI: 10.1155/2013/580526]</w:t>
      </w:r>
    </w:p>
    <w:p w:rsidR="005B0540" w:rsidRPr="009250BE" w:rsidRDefault="00666AC8" w:rsidP="00252AAE">
      <w:pPr>
        <w:spacing w:after="0" w:line="360" w:lineRule="auto"/>
        <w:jc w:val="both"/>
        <w:rPr>
          <w:rFonts w:ascii="Book Antiqua" w:hAnsi="Book Antiqua"/>
          <w:sz w:val="24"/>
          <w:szCs w:val="24"/>
        </w:rPr>
      </w:pPr>
      <w:r w:rsidRPr="009250BE">
        <w:rPr>
          <w:rFonts w:ascii="Book Antiqua" w:hAnsi="Book Antiqua" w:hint="eastAsia"/>
          <w:sz w:val="24"/>
          <w:szCs w:val="24"/>
        </w:rPr>
        <w:t>20</w:t>
      </w:r>
      <w:r w:rsidR="005B0540" w:rsidRPr="009250BE">
        <w:rPr>
          <w:rFonts w:ascii="Book Antiqua" w:hAnsi="Book Antiqua"/>
          <w:sz w:val="24"/>
          <w:szCs w:val="24"/>
        </w:rPr>
        <w:t xml:space="preserve"> </w:t>
      </w:r>
      <w:r w:rsidR="005B0540" w:rsidRPr="009250BE">
        <w:rPr>
          <w:rFonts w:ascii="Book Antiqua" w:hAnsi="Book Antiqua"/>
          <w:b/>
          <w:sz w:val="24"/>
          <w:szCs w:val="24"/>
        </w:rPr>
        <w:t>Penny HA</w:t>
      </w:r>
      <w:r w:rsidR="005B0540" w:rsidRPr="009250BE">
        <w:rPr>
          <w:rFonts w:ascii="Book Antiqua" w:hAnsi="Book Antiqua"/>
          <w:sz w:val="24"/>
          <w:szCs w:val="24"/>
        </w:rPr>
        <w:t xml:space="preserve">, Mooney PD, Burden M, Patel N, Johnston AJ, Wong SH, Teare J, Sanders DS. High definition endoscopy with or without I-Scan increases the detection of celiac disease during routine endoscopy. </w:t>
      </w:r>
      <w:r w:rsidR="005B0540" w:rsidRPr="009250BE">
        <w:rPr>
          <w:rFonts w:ascii="Book Antiqua" w:hAnsi="Book Antiqua"/>
          <w:i/>
          <w:sz w:val="24"/>
          <w:szCs w:val="24"/>
        </w:rPr>
        <w:t>Dig Liver Dis</w:t>
      </w:r>
      <w:r w:rsidR="005B0540" w:rsidRPr="009250BE">
        <w:rPr>
          <w:rFonts w:ascii="Book Antiqua" w:hAnsi="Book Antiqua"/>
          <w:sz w:val="24"/>
          <w:szCs w:val="24"/>
        </w:rPr>
        <w:t xml:space="preserve"> 2016; </w:t>
      </w:r>
      <w:r w:rsidR="005B0540" w:rsidRPr="009250BE">
        <w:rPr>
          <w:rFonts w:ascii="Book Antiqua" w:hAnsi="Book Antiqua"/>
          <w:b/>
          <w:sz w:val="24"/>
          <w:szCs w:val="24"/>
        </w:rPr>
        <w:t>48</w:t>
      </w:r>
      <w:r w:rsidR="005B0540" w:rsidRPr="009250BE">
        <w:rPr>
          <w:rFonts w:ascii="Book Antiqua" w:hAnsi="Book Antiqua"/>
          <w:sz w:val="24"/>
          <w:szCs w:val="24"/>
        </w:rPr>
        <w:t>: 644-649 [PMID: 26995214 DOI: 10.1016/j.dld.2016.02.009]</w:t>
      </w:r>
    </w:p>
    <w:p w:rsidR="00B12526" w:rsidRPr="009250BE" w:rsidRDefault="00B12526" w:rsidP="00252AAE">
      <w:pPr>
        <w:autoSpaceDE w:val="0"/>
        <w:spacing w:after="0" w:line="360" w:lineRule="auto"/>
        <w:ind w:left="360" w:hanging="360"/>
        <w:jc w:val="both"/>
        <w:rPr>
          <w:rFonts w:ascii="Book Antiqua" w:hAnsi="Book Antiqua"/>
          <w:b/>
          <w:bCs/>
          <w:sz w:val="24"/>
          <w:szCs w:val="24"/>
        </w:rPr>
      </w:pPr>
    </w:p>
    <w:p w:rsidR="005B0540" w:rsidRPr="009250BE" w:rsidRDefault="005B0540" w:rsidP="00AC20C1">
      <w:pPr>
        <w:wordWrap w:val="0"/>
        <w:spacing w:after="0" w:line="360" w:lineRule="auto"/>
        <w:jc w:val="right"/>
        <w:rPr>
          <w:rFonts w:ascii="Book Antiqua" w:hAnsi="Book Antiqua"/>
          <w:sz w:val="24"/>
          <w:szCs w:val="24"/>
        </w:rPr>
      </w:pPr>
      <w:r w:rsidRPr="009250BE">
        <w:rPr>
          <w:rFonts w:ascii="Book Antiqua" w:hAnsi="Book Antiqua"/>
          <w:b/>
          <w:sz w:val="24"/>
          <w:szCs w:val="24"/>
        </w:rPr>
        <w:t>P-Reviewer:</w:t>
      </w:r>
      <w:r w:rsidRPr="009250BE">
        <w:rPr>
          <w:rFonts w:ascii="Book Antiqua" w:hAnsi="Book Antiqua"/>
          <w:sz w:val="24"/>
          <w:szCs w:val="24"/>
        </w:rPr>
        <w:t xml:space="preserve"> Vynios D, Tseng PH, Chen JQ</w:t>
      </w:r>
      <w:r w:rsidRPr="009250BE">
        <w:rPr>
          <w:rFonts w:ascii="Book Antiqua" w:hAnsi="Book Antiqua"/>
          <w:b/>
          <w:sz w:val="24"/>
          <w:szCs w:val="24"/>
        </w:rPr>
        <w:t xml:space="preserve"> S-Editor: </w:t>
      </w:r>
      <w:r w:rsidRPr="009250BE">
        <w:rPr>
          <w:rFonts w:ascii="Book Antiqua" w:hAnsi="Book Antiqua"/>
          <w:sz w:val="24"/>
          <w:szCs w:val="24"/>
        </w:rPr>
        <w:t xml:space="preserve">Dou Y </w:t>
      </w:r>
      <w:r w:rsidRPr="009250BE">
        <w:rPr>
          <w:rFonts w:ascii="Book Antiqua" w:hAnsi="Book Antiqua"/>
          <w:b/>
          <w:sz w:val="24"/>
          <w:szCs w:val="24"/>
        </w:rPr>
        <w:t xml:space="preserve">L-Editor: </w:t>
      </w:r>
      <w:r w:rsidR="00AC20C1" w:rsidRPr="00AC20C1">
        <w:rPr>
          <w:rFonts w:ascii="Book Antiqua" w:hAnsi="Book Antiqua" w:hint="eastAsia"/>
          <w:sz w:val="24"/>
          <w:szCs w:val="24"/>
        </w:rPr>
        <w:t>A</w:t>
      </w:r>
      <w:r w:rsidR="00AC20C1">
        <w:rPr>
          <w:rFonts w:ascii="Book Antiqua" w:hAnsi="Book Antiqua" w:hint="eastAsia"/>
          <w:sz w:val="24"/>
          <w:szCs w:val="24"/>
        </w:rPr>
        <w:t xml:space="preserve"> </w:t>
      </w:r>
      <w:r w:rsidRPr="009250BE">
        <w:rPr>
          <w:rFonts w:ascii="Book Antiqua" w:hAnsi="Book Antiqua"/>
          <w:b/>
          <w:sz w:val="24"/>
          <w:szCs w:val="24"/>
        </w:rPr>
        <w:t>E-Editor:</w:t>
      </w:r>
      <w:r w:rsidR="00AC20C1">
        <w:rPr>
          <w:rFonts w:ascii="Book Antiqua" w:hAnsi="Book Antiqua" w:hint="eastAsia"/>
          <w:b/>
          <w:sz w:val="24"/>
          <w:szCs w:val="24"/>
        </w:rPr>
        <w:t xml:space="preserve"> </w:t>
      </w:r>
      <w:r w:rsidR="00AC20C1" w:rsidRPr="00AC20C1">
        <w:rPr>
          <w:rFonts w:ascii="Book Antiqua" w:hAnsi="Book Antiqua" w:hint="eastAsia"/>
          <w:sz w:val="24"/>
          <w:szCs w:val="24"/>
        </w:rPr>
        <w:t>T</w:t>
      </w:r>
      <w:bookmarkStart w:id="194" w:name="_GoBack"/>
      <w:bookmarkEnd w:id="194"/>
      <w:r w:rsidR="00AC20C1" w:rsidRPr="00AC20C1">
        <w:rPr>
          <w:rFonts w:ascii="Book Antiqua" w:hAnsi="Book Antiqua" w:hint="eastAsia"/>
          <w:sz w:val="24"/>
          <w:szCs w:val="24"/>
        </w:rPr>
        <w:t>an WW</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b/>
          <w:sz w:val="24"/>
          <w:szCs w:val="24"/>
        </w:rPr>
        <w:t>Specialty type:</w:t>
      </w:r>
      <w:r w:rsidRPr="009250BE">
        <w:rPr>
          <w:rFonts w:ascii="Book Antiqua" w:hAnsi="Book Antiqua"/>
          <w:sz w:val="24"/>
          <w:szCs w:val="24"/>
        </w:rPr>
        <w:t xml:space="preserve"> </w:t>
      </w:r>
      <w:r w:rsidR="00147B68" w:rsidRPr="009250BE">
        <w:rPr>
          <w:rFonts w:ascii="Book Antiqua" w:eastAsia="微软雅黑" w:hAnsi="Book Antiqua" w:cs="宋体"/>
          <w:sz w:val="24"/>
          <w:szCs w:val="24"/>
        </w:rPr>
        <w:t>Gastroenterology and hepatology</w:t>
      </w:r>
    </w:p>
    <w:p w:rsidR="005B0540" w:rsidRPr="009250BE" w:rsidRDefault="005B0540" w:rsidP="00252AAE">
      <w:pPr>
        <w:spacing w:after="0" w:line="360" w:lineRule="auto"/>
        <w:jc w:val="both"/>
        <w:rPr>
          <w:rFonts w:ascii="Book Antiqua" w:hAnsi="Book Antiqua"/>
          <w:b/>
          <w:sz w:val="24"/>
          <w:szCs w:val="24"/>
        </w:rPr>
      </w:pPr>
      <w:r w:rsidRPr="009250BE">
        <w:rPr>
          <w:rFonts w:ascii="Book Antiqua" w:hAnsi="Book Antiqua"/>
          <w:b/>
          <w:sz w:val="24"/>
          <w:szCs w:val="24"/>
        </w:rPr>
        <w:t xml:space="preserve">Country of origin: </w:t>
      </w:r>
      <w:r w:rsidR="00147B68" w:rsidRPr="009250BE">
        <w:rPr>
          <w:rFonts w:ascii="Book Antiqua" w:hAnsi="Book Antiqua"/>
          <w:sz w:val="24"/>
          <w:szCs w:val="24"/>
        </w:rPr>
        <w:t>United States</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b/>
          <w:sz w:val="24"/>
          <w:szCs w:val="24"/>
        </w:rPr>
        <w:t>Peer-review report classification</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Grade A (Excellent): 0</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Grade B (Very good): B</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Grade C (Good): C</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Grade D (Fair): D</w:t>
      </w:r>
    </w:p>
    <w:p w:rsidR="005B0540" w:rsidRPr="009250BE" w:rsidRDefault="005B0540" w:rsidP="00252AAE">
      <w:pPr>
        <w:spacing w:after="0" w:line="360" w:lineRule="auto"/>
        <w:jc w:val="both"/>
        <w:rPr>
          <w:rFonts w:ascii="Book Antiqua" w:hAnsi="Book Antiqua"/>
          <w:sz w:val="24"/>
          <w:szCs w:val="24"/>
        </w:rPr>
      </w:pPr>
      <w:r w:rsidRPr="009250BE">
        <w:rPr>
          <w:rFonts w:ascii="Book Antiqua" w:hAnsi="Book Antiqua"/>
          <w:sz w:val="24"/>
          <w:szCs w:val="24"/>
        </w:rPr>
        <w:t>Grade E (Poor): 0</w:t>
      </w:r>
    </w:p>
    <w:p w:rsidR="005B0540" w:rsidRPr="009250BE" w:rsidRDefault="005B0540" w:rsidP="00252AAE">
      <w:pPr>
        <w:autoSpaceDE w:val="0"/>
        <w:spacing w:after="0" w:line="360" w:lineRule="auto"/>
        <w:ind w:left="360" w:hanging="360"/>
        <w:jc w:val="both"/>
        <w:rPr>
          <w:rFonts w:ascii="Book Antiqua" w:hAnsi="Book Antiqua"/>
          <w:b/>
          <w:bCs/>
          <w:sz w:val="24"/>
          <w:szCs w:val="24"/>
        </w:rPr>
      </w:pPr>
    </w:p>
    <w:p w:rsidR="00B12526" w:rsidRPr="009250BE" w:rsidRDefault="00B12526" w:rsidP="00252AAE">
      <w:pPr>
        <w:spacing w:after="0" w:line="360" w:lineRule="auto"/>
        <w:jc w:val="both"/>
        <w:rPr>
          <w:rFonts w:ascii="Book Antiqua" w:hAnsi="Book Antiqua"/>
          <w:sz w:val="24"/>
          <w:szCs w:val="24"/>
        </w:rPr>
      </w:pPr>
      <w:r w:rsidRPr="009250BE">
        <w:rPr>
          <w:rFonts w:ascii="Book Antiqua" w:hAnsi="Book Antiqua"/>
          <w:b/>
          <w:bCs/>
          <w:sz w:val="24"/>
          <w:szCs w:val="24"/>
        </w:rPr>
        <w:br w:type="page"/>
      </w:r>
    </w:p>
    <w:p w:rsidR="00B12526" w:rsidRPr="009250BE" w:rsidRDefault="00AC20C1" w:rsidP="00252AAE">
      <w:pPr>
        <w:spacing w:after="0" w:line="360" w:lineRule="auto"/>
        <w:jc w:val="both"/>
        <w:rPr>
          <w:rFonts w:ascii="Book Antiqua" w:hAnsi="Book Antiqua"/>
          <w:i/>
          <w:sz w:val="24"/>
          <w:szCs w:val="24"/>
        </w:rPr>
      </w:pPr>
      <w:r>
        <w:rPr>
          <w:rFonts w:ascii="Book Antiqua" w:hAnsi="Book Antiqua"/>
          <w:i/>
          <w:noProof/>
          <w:sz w:val="24"/>
          <w:szCs w:val="24"/>
        </w:rPr>
        <w:drawing>
          <wp:inline distT="0" distB="0" distL="0" distR="0">
            <wp:extent cx="6124575" cy="2609850"/>
            <wp:effectExtent l="0" t="0" r="9525" b="0"/>
            <wp:docPr id="1" name="图片 1" descr="43175-Image-File-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175-Image-File-revis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2609850"/>
                    </a:xfrm>
                    <a:prstGeom prst="rect">
                      <a:avLst/>
                    </a:prstGeom>
                    <a:noFill/>
                    <a:ln>
                      <a:noFill/>
                    </a:ln>
                  </pic:spPr>
                </pic:pic>
              </a:graphicData>
            </a:graphic>
          </wp:inline>
        </w:drawing>
      </w:r>
    </w:p>
    <w:p w:rsidR="00252AAE" w:rsidRPr="009250BE" w:rsidRDefault="00252AAE" w:rsidP="00252AAE">
      <w:pPr>
        <w:spacing w:after="0" w:line="360" w:lineRule="auto"/>
        <w:jc w:val="both"/>
        <w:rPr>
          <w:rFonts w:ascii="Book Antiqua" w:hAnsi="Book Antiqua"/>
          <w:sz w:val="24"/>
          <w:szCs w:val="24"/>
        </w:rPr>
      </w:pPr>
      <w:r w:rsidRPr="009250BE">
        <w:rPr>
          <w:rFonts w:ascii="Book Antiqua" w:hAnsi="Book Antiqua"/>
          <w:b/>
          <w:bCs/>
          <w:sz w:val="24"/>
          <w:szCs w:val="24"/>
        </w:rPr>
        <w:t xml:space="preserve">Figure </w:t>
      </w:r>
      <w:r w:rsidRPr="009250BE">
        <w:rPr>
          <w:rFonts w:ascii="Book Antiqua" w:hAnsi="Book Antiqua"/>
          <w:b/>
          <w:bCs/>
          <w:color w:val="000000"/>
          <w:sz w:val="24"/>
          <w:szCs w:val="24"/>
        </w:rPr>
        <w:t xml:space="preserve">1 </w:t>
      </w:r>
      <w:r w:rsidRPr="009250BE">
        <w:rPr>
          <w:rFonts w:ascii="Book Antiqua" w:hAnsi="Book Antiqua"/>
          <w:b/>
          <w:sz w:val="24"/>
          <w:szCs w:val="24"/>
        </w:rPr>
        <w:t>Study overview and flow diagram.</w:t>
      </w:r>
      <w:r w:rsidRPr="009250BE">
        <w:rPr>
          <w:rFonts w:ascii="Book Antiqua" w:hAnsi="Book Antiqua"/>
          <w:sz w:val="24"/>
          <w:szCs w:val="24"/>
        </w:rPr>
        <w:t xml:space="preserve"> A total of 112 patients were included in the study, all of whom underwent esophagoduodenoscopy with duodenal biopsies and duodenal narrow band imaging (NBI) evaluation by a staff endoscopist. Duodenal villi were scored as normal, partial atrophy, and complete atrophy based on real-time NBI appearance by the performing staff endoscopist, and representative duodenal NBI images were scored post-procedure using the same scoring convention by an advanced endoscopist and a gastroenterology fellow in a masked fashion. Duodenal biopsies were evaluated by an experienced pathologist in a masked fashion and compared with NBI scores.</w:t>
      </w:r>
    </w:p>
    <w:p w:rsidR="00252AAE" w:rsidRPr="009250BE" w:rsidRDefault="00252AAE" w:rsidP="00252AAE">
      <w:pPr>
        <w:spacing w:after="0" w:line="360" w:lineRule="auto"/>
        <w:jc w:val="both"/>
        <w:rPr>
          <w:rFonts w:ascii="Book Antiqua" w:hAnsi="Book Antiqua"/>
          <w:sz w:val="24"/>
          <w:szCs w:val="24"/>
        </w:rPr>
      </w:pPr>
    </w:p>
    <w:p w:rsidR="00B12526" w:rsidRPr="009250BE" w:rsidRDefault="00B12526" w:rsidP="00252AAE">
      <w:pPr>
        <w:spacing w:after="0" w:line="360" w:lineRule="auto"/>
        <w:jc w:val="both"/>
        <w:rPr>
          <w:rFonts w:ascii="Book Antiqua" w:hAnsi="Book Antiqua"/>
          <w:sz w:val="24"/>
          <w:szCs w:val="24"/>
        </w:rPr>
      </w:pPr>
      <w:r w:rsidRPr="009250BE">
        <w:rPr>
          <w:rFonts w:ascii="Book Antiqua" w:hAnsi="Book Antiqua"/>
          <w:sz w:val="24"/>
          <w:szCs w:val="24"/>
        </w:rPr>
        <w:br w:type="page"/>
      </w:r>
    </w:p>
    <w:p w:rsidR="00252AAE" w:rsidRPr="009250BE" w:rsidRDefault="00252AAE" w:rsidP="00252AAE">
      <w:pPr>
        <w:spacing w:after="0" w:line="360" w:lineRule="auto"/>
        <w:jc w:val="both"/>
        <w:rPr>
          <w:rFonts w:ascii="Book Antiqua" w:hAnsi="Book Antiqua"/>
          <w:i/>
          <w:sz w:val="24"/>
          <w:szCs w:val="24"/>
        </w:rPr>
      </w:pPr>
      <w:r w:rsidRPr="009250BE">
        <w:rPr>
          <w:rFonts w:ascii="Book Antiqua" w:hAnsi="Book Antiqua"/>
          <w:sz w:val="24"/>
          <w:szCs w:val="24"/>
        </w:rPr>
        <w:t>A</w:t>
      </w:r>
      <w:r w:rsidR="00AC20C1">
        <w:rPr>
          <w:rFonts w:ascii="Book Antiqua" w:hAnsi="Book Antiqua"/>
          <w:i/>
          <w:noProof/>
          <w:sz w:val="24"/>
          <w:szCs w:val="24"/>
        </w:rPr>
        <w:drawing>
          <wp:inline distT="0" distB="0" distL="0" distR="0">
            <wp:extent cx="2124075" cy="1809750"/>
            <wp:effectExtent l="0" t="0" r="9525" b="0"/>
            <wp:docPr id="2" name="图片 2" descr="43175-Image-File-revision_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3175-Image-File-revision_50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75" cy="1809750"/>
                    </a:xfrm>
                    <a:prstGeom prst="rect">
                      <a:avLst/>
                    </a:prstGeom>
                    <a:noFill/>
                    <a:ln>
                      <a:noFill/>
                    </a:ln>
                  </pic:spPr>
                </pic:pic>
              </a:graphicData>
            </a:graphic>
          </wp:inline>
        </w:drawing>
      </w:r>
      <w:r w:rsidRPr="009250BE">
        <w:rPr>
          <w:rFonts w:ascii="Book Antiqua" w:hAnsi="Book Antiqua"/>
          <w:i/>
          <w:sz w:val="24"/>
          <w:szCs w:val="24"/>
        </w:rPr>
        <w:t>B</w:t>
      </w:r>
      <w:r w:rsidR="00AC20C1">
        <w:rPr>
          <w:rFonts w:ascii="Book Antiqua" w:hAnsi="Book Antiqua"/>
          <w:i/>
          <w:noProof/>
          <w:sz w:val="24"/>
          <w:szCs w:val="24"/>
        </w:rPr>
        <w:drawing>
          <wp:inline distT="0" distB="0" distL="0" distR="0">
            <wp:extent cx="2085975" cy="1771650"/>
            <wp:effectExtent l="0" t="0" r="9525" b="0"/>
            <wp:docPr id="3" name="图片 3" descr="43175-Image-File-revision_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175-Image-File-revision_50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1771650"/>
                    </a:xfrm>
                    <a:prstGeom prst="rect">
                      <a:avLst/>
                    </a:prstGeom>
                    <a:noFill/>
                    <a:ln>
                      <a:noFill/>
                    </a:ln>
                  </pic:spPr>
                </pic:pic>
              </a:graphicData>
            </a:graphic>
          </wp:inline>
        </w:drawing>
      </w:r>
    </w:p>
    <w:p w:rsidR="00B12526" w:rsidRPr="009250BE" w:rsidRDefault="00252AAE" w:rsidP="00252AAE">
      <w:pPr>
        <w:spacing w:after="0" w:line="360" w:lineRule="auto"/>
        <w:jc w:val="both"/>
        <w:rPr>
          <w:rFonts w:ascii="Book Antiqua" w:hAnsi="Book Antiqua"/>
          <w:sz w:val="24"/>
          <w:szCs w:val="24"/>
        </w:rPr>
      </w:pPr>
      <w:r w:rsidRPr="009250BE">
        <w:rPr>
          <w:rFonts w:ascii="Book Antiqua" w:hAnsi="Book Antiqua"/>
          <w:i/>
          <w:sz w:val="24"/>
          <w:szCs w:val="24"/>
        </w:rPr>
        <w:t>C</w:t>
      </w:r>
      <w:r w:rsidR="00AC20C1">
        <w:rPr>
          <w:rFonts w:ascii="Book Antiqua" w:hAnsi="Book Antiqua"/>
          <w:i/>
          <w:noProof/>
          <w:sz w:val="24"/>
          <w:szCs w:val="24"/>
        </w:rPr>
        <w:drawing>
          <wp:inline distT="0" distB="0" distL="0" distR="0">
            <wp:extent cx="2324100" cy="1981200"/>
            <wp:effectExtent l="0" t="0" r="0" b="0"/>
            <wp:docPr id="4" name="图片 4" descr="43175-Image-File-revision_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175-Image-File-revision_51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100" cy="1981200"/>
                    </a:xfrm>
                    <a:prstGeom prst="rect">
                      <a:avLst/>
                    </a:prstGeom>
                    <a:noFill/>
                    <a:ln>
                      <a:noFill/>
                    </a:ln>
                  </pic:spPr>
                </pic:pic>
              </a:graphicData>
            </a:graphic>
          </wp:inline>
        </w:drawing>
      </w:r>
    </w:p>
    <w:p w:rsidR="00252AAE" w:rsidRPr="009250BE" w:rsidRDefault="00252AAE" w:rsidP="00252AAE">
      <w:pPr>
        <w:spacing w:after="0" w:line="360" w:lineRule="auto"/>
        <w:jc w:val="both"/>
        <w:rPr>
          <w:rFonts w:ascii="Book Antiqua" w:hAnsi="Book Antiqua"/>
          <w:sz w:val="24"/>
          <w:szCs w:val="24"/>
        </w:rPr>
      </w:pPr>
      <w:r w:rsidRPr="009250BE">
        <w:rPr>
          <w:rFonts w:ascii="Book Antiqua" w:hAnsi="Book Antiqua"/>
          <w:b/>
          <w:bCs/>
          <w:sz w:val="24"/>
          <w:szCs w:val="24"/>
        </w:rPr>
        <w:t xml:space="preserve">Figure </w:t>
      </w:r>
      <w:r w:rsidRPr="009250BE">
        <w:rPr>
          <w:rFonts w:ascii="Book Antiqua" w:hAnsi="Book Antiqua"/>
          <w:b/>
          <w:bCs/>
          <w:color w:val="000000"/>
          <w:sz w:val="24"/>
          <w:szCs w:val="24"/>
        </w:rPr>
        <w:t xml:space="preserve">2 </w:t>
      </w:r>
      <w:r w:rsidRPr="009250BE">
        <w:rPr>
          <w:rFonts w:ascii="Book Antiqua" w:hAnsi="Book Antiqua"/>
          <w:b/>
          <w:sz w:val="24"/>
          <w:szCs w:val="24"/>
        </w:rPr>
        <w:t>Representative endoscopic images of duodenal villi evaluation by white light endoscopy and narrow band imaging.</w:t>
      </w:r>
      <w:r w:rsidRPr="009250BE">
        <w:rPr>
          <w:rFonts w:ascii="Book Antiqua" w:hAnsi="Book Antiqua"/>
          <w:sz w:val="24"/>
          <w:szCs w:val="24"/>
        </w:rPr>
        <w:t xml:space="preserve"> A: High-definition white light endoscopy image which shows a “wet sugar” appearance but, as expected, without clear or detailed delineation of villous morphology; B: High-definition NBI image of the same patient and segment of duodenum exhibiting improved delineation and appreciation of villous morphology, without grossly evident villous blunting or denudation; C: High-definition NBI image with near focus feature of the same patient and same segment of duodenum clearly demonstrating normal duodenal villous height and density (confirmed histologically).</w:t>
      </w:r>
    </w:p>
    <w:p w:rsidR="00B12526" w:rsidRPr="009250BE" w:rsidRDefault="00B12526" w:rsidP="00252AAE">
      <w:pPr>
        <w:spacing w:after="0" w:line="360" w:lineRule="auto"/>
        <w:jc w:val="both"/>
        <w:rPr>
          <w:rFonts w:ascii="Book Antiqua" w:hAnsi="Book Antiqua"/>
          <w:b/>
          <w:sz w:val="24"/>
          <w:szCs w:val="24"/>
        </w:rPr>
      </w:pPr>
    </w:p>
    <w:p w:rsidR="00B12526" w:rsidRPr="009250BE" w:rsidRDefault="00B12526" w:rsidP="00252AAE">
      <w:pPr>
        <w:spacing w:after="0" w:line="360" w:lineRule="auto"/>
        <w:jc w:val="both"/>
        <w:rPr>
          <w:rFonts w:ascii="Book Antiqua" w:hAnsi="Book Antiqua"/>
          <w:b/>
          <w:sz w:val="24"/>
          <w:szCs w:val="24"/>
        </w:rPr>
      </w:pPr>
    </w:p>
    <w:p w:rsidR="00B12526" w:rsidRPr="009250BE" w:rsidRDefault="00B12526" w:rsidP="00252AAE">
      <w:pPr>
        <w:spacing w:after="0" w:line="360" w:lineRule="auto"/>
        <w:jc w:val="both"/>
        <w:rPr>
          <w:rFonts w:ascii="Book Antiqua" w:hAnsi="Book Antiqua"/>
          <w:b/>
          <w:sz w:val="24"/>
          <w:szCs w:val="24"/>
        </w:rPr>
      </w:pPr>
      <w:r w:rsidRPr="009250BE">
        <w:rPr>
          <w:rFonts w:ascii="Book Antiqua" w:hAnsi="Book Antiqua"/>
          <w:b/>
          <w:sz w:val="24"/>
          <w:szCs w:val="24"/>
        </w:rPr>
        <w:br w:type="page"/>
      </w:r>
      <w:r w:rsidR="005E6108" w:rsidRPr="009250BE">
        <w:rPr>
          <w:rFonts w:ascii="Book Antiqua" w:hAnsi="Book Antiqua"/>
          <w:b/>
          <w:bCs/>
          <w:sz w:val="24"/>
          <w:szCs w:val="24"/>
        </w:rPr>
        <w:lastRenderedPageBreak/>
        <w:t>Table 1</w:t>
      </w:r>
      <w:r w:rsidRPr="009250BE">
        <w:rPr>
          <w:rFonts w:ascii="Book Antiqua" w:hAnsi="Book Antiqua"/>
          <w:b/>
          <w:bCs/>
          <w:sz w:val="24"/>
          <w:szCs w:val="24"/>
        </w:rPr>
        <w:t xml:space="preserve"> </w:t>
      </w:r>
      <w:r w:rsidRPr="009250BE">
        <w:rPr>
          <w:rFonts w:ascii="Book Antiqua" w:hAnsi="Book Antiqua"/>
          <w:b/>
          <w:sz w:val="24"/>
          <w:szCs w:val="24"/>
        </w:rPr>
        <w:t>Indications for upper endoscopy with duodenal biopsies and corresponding histopathology scores</w:t>
      </w:r>
      <w:r w:rsidR="00E4177A" w:rsidRPr="009250BE">
        <w:rPr>
          <w:rFonts w:ascii="Book Antiqua" w:hAnsi="Book Antiqua"/>
          <w:b/>
          <w:sz w:val="24"/>
          <w:szCs w:val="24"/>
        </w:rPr>
        <w:t xml:space="preserve"> for each indication</w:t>
      </w:r>
    </w:p>
    <w:p w:rsidR="000928F6" w:rsidRPr="009250BE" w:rsidRDefault="000928F6" w:rsidP="00252AAE">
      <w:pPr>
        <w:spacing w:after="0" w:line="360" w:lineRule="auto"/>
        <w:ind w:left="900" w:hanging="900"/>
        <w:jc w:val="both"/>
        <w:rPr>
          <w:rFonts w:ascii="Book Antiqua" w:hAnsi="Book Antiqua"/>
          <w:b/>
          <w:sz w:val="24"/>
          <w:szCs w:val="24"/>
        </w:rPr>
      </w:pPr>
    </w:p>
    <w:tbl>
      <w:tblPr>
        <w:tblW w:w="4306" w:type="pct"/>
        <w:tblInd w:w="828" w:type="dxa"/>
        <w:tblBorders>
          <w:top w:val="single" w:sz="8" w:space="0" w:color="auto"/>
          <w:bottom w:val="single" w:sz="8" w:space="0" w:color="auto"/>
        </w:tblBorders>
        <w:tblLayout w:type="fixed"/>
        <w:tblLook w:val="01E0" w:firstRow="1" w:lastRow="1" w:firstColumn="1" w:lastColumn="1" w:noHBand="0" w:noVBand="0"/>
      </w:tblPr>
      <w:tblGrid>
        <w:gridCol w:w="2791"/>
        <w:gridCol w:w="1563"/>
        <w:gridCol w:w="1317"/>
        <w:gridCol w:w="1350"/>
        <w:gridCol w:w="1474"/>
      </w:tblGrid>
      <w:tr w:rsidR="000928F6" w:rsidRPr="009250BE" w:rsidTr="00D27033">
        <w:trPr>
          <w:trHeight w:val="332"/>
        </w:trPr>
        <w:tc>
          <w:tcPr>
            <w:tcW w:w="2791" w:type="dxa"/>
            <w:vMerge w:val="restart"/>
            <w:tcBorders>
              <w:top w:val="single" w:sz="8" w:space="0" w:color="auto"/>
              <w:bottom w:val="nil"/>
            </w:tcBorders>
            <w:vAlign w:val="center"/>
          </w:tcPr>
          <w:p w:rsidR="000928F6" w:rsidRPr="009250BE" w:rsidRDefault="000928F6" w:rsidP="00252AAE">
            <w:pPr>
              <w:spacing w:after="0" w:line="360" w:lineRule="auto"/>
              <w:jc w:val="both"/>
              <w:rPr>
                <w:rFonts w:ascii="Book Antiqua" w:hAnsi="Book Antiqua"/>
                <w:b/>
                <w:sz w:val="24"/>
                <w:szCs w:val="24"/>
              </w:rPr>
            </w:pPr>
            <w:r w:rsidRPr="009250BE">
              <w:rPr>
                <w:rFonts w:ascii="Book Antiqua" w:hAnsi="Book Antiqua"/>
                <w:b/>
                <w:sz w:val="24"/>
                <w:szCs w:val="24"/>
              </w:rPr>
              <w:t>Indication</w:t>
            </w:r>
            <w:r w:rsidR="005E6108" w:rsidRPr="009250BE">
              <w:rPr>
                <w:rFonts w:ascii="Book Antiqua" w:hAnsi="Book Antiqua"/>
                <w:b/>
                <w:sz w:val="24"/>
                <w:szCs w:val="24"/>
                <w:vertAlign w:val="superscript"/>
              </w:rPr>
              <w:t>1</w:t>
            </w:r>
          </w:p>
        </w:tc>
        <w:tc>
          <w:tcPr>
            <w:tcW w:w="1563" w:type="dxa"/>
            <w:vMerge w:val="restart"/>
            <w:tcBorders>
              <w:top w:val="single" w:sz="8" w:space="0" w:color="auto"/>
              <w:bottom w:val="nil"/>
            </w:tcBorders>
            <w:vAlign w:val="center"/>
          </w:tcPr>
          <w:p w:rsidR="000928F6" w:rsidRPr="009250BE" w:rsidRDefault="00BB7FF1" w:rsidP="00252AAE">
            <w:pPr>
              <w:spacing w:after="0" w:line="360" w:lineRule="auto"/>
              <w:jc w:val="both"/>
              <w:rPr>
                <w:rFonts w:ascii="Book Antiqua" w:hAnsi="Book Antiqua"/>
                <w:b/>
                <w:bCs/>
                <w:sz w:val="24"/>
                <w:szCs w:val="24"/>
              </w:rPr>
            </w:pPr>
            <w:r>
              <w:rPr>
                <w:rFonts w:ascii="Book Antiqua" w:hAnsi="Book Antiqua"/>
                <w:b/>
                <w:bCs/>
                <w:sz w:val="24"/>
                <w:szCs w:val="24"/>
              </w:rPr>
              <w:t>Patients</w:t>
            </w:r>
            <w:r w:rsidR="000928F6" w:rsidRPr="009250BE">
              <w:rPr>
                <w:rFonts w:ascii="Book Antiqua" w:hAnsi="Book Antiqua"/>
                <w:b/>
                <w:bCs/>
                <w:sz w:val="24"/>
                <w:szCs w:val="24"/>
              </w:rPr>
              <w:t xml:space="preserve"> </w:t>
            </w:r>
            <w:r w:rsidR="000928F6" w:rsidRPr="009250BE">
              <w:rPr>
                <w:rFonts w:ascii="Book Antiqua" w:hAnsi="Book Antiqua"/>
                <w:b/>
                <w:bCs/>
                <w:i/>
                <w:sz w:val="24"/>
                <w:szCs w:val="24"/>
              </w:rPr>
              <w:t>n</w:t>
            </w:r>
            <w:r w:rsidR="000928F6" w:rsidRPr="009250BE">
              <w:rPr>
                <w:rFonts w:ascii="Book Antiqua" w:hAnsi="Book Antiqua"/>
                <w:b/>
                <w:bCs/>
                <w:sz w:val="24"/>
                <w:szCs w:val="24"/>
              </w:rPr>
              <w:t xml:space="preserve"> (%)</w:t>
            </w:r>
          </w:p>
        </w:tc>
        <w:tc>
          <w:tcPr>
            <w:tcW w:w="4140" w:type="dxa"/>
            <w:gridSpan w:val="3"/>
            <w:tcBorders>
              <w:top w:val="single" w:sz="8" w:space="0" w:color="auto"/>
              <w:bottom w:val="single" w:sz="8" w:space="0" w:color="auto"/>
            </w:tcBorders>
          </w:tcPr>
          <w:p w:rsidR="000928F6" w:rsidRPr="009250BE" w:rsidRDefault="00BB7FF1" w:rsidP="00252AAE">
            <w:pPr>
              <w:spacing w:after="0" w:line="360" w:lineRule="auto"/>
              <w:jc w:val="both"/>
              <w:rPr>
                <w:rFonts w:ascii="Book Antiqua" w:hAnsi="Book Antiqua"/>
                <w:b/>
                <w:bCs/>
                <w:sz w:val="24"/>
                <w:szCs w:val="24"/>
              </w:rPr>
            </w:pPr>
            <w:r>
              <w:rPr>
                <w:rFonts w:ascii="Book Antiqua" w:hAnsi="Book Antiqua"/>
                <w:b/>
                <w:bCs/>
                <w:sz w:val="24"/>
                <w:szCs w:val="24"/>
              </w:rPr>
              <w:t>Histopathology</w:t>
            </w:r>
            <w:r w:rsidR="000928F6" w:rsidRPr="009250BE">
              <w:rPr>
                <w:rFonts w:ascii="Book Antiqua" w:hAnsi="Book Antiqua"/>
                <w:b/>
                <w:bCs/>
                <w:sz w:val="24"/>
                <w:szCs w:val="24"/>
              </w:rPr>
              <w:t xml:space="preserve"> </w:t>
            </w:r>
            <w:r w:rsidR="000928F6" w:rsidRPr="009250BE">
              <w:rPr>
                <w:rFonts w:ascii="Book Antiqua" w:hAnsi="Book Antiqua"/>
                <w:b/>
                <w:bCs/>
                <w:i/>
                <w:sz w:val="24"/>
                <w:szCs w:val="24"/>
              </w:rPr>
              <w:t>n</w:t>
            </w:r>
            <w:r w:rsidR="000928F6" w:rsidRPr="009250BE">
              <w:rPr>
                <w:rFonts w:ascii="Book Antiqua" w:hAnsi="Book Antiqua"/>
                <w:b/>
                <w:bCs/>
                <w:sz w:val="24"/>
                <w:szCs w:val="24"/>
              </w:rPr>
              <w:t xml:space="preserve"> (%)</w:t>
            </w:r>
          </w:p>
        </w:tc>
      </w:tr>
      <w:tr w:rsidR="000928F6" w:rsidRPr="009250BE" w:rsidTr="00D27033">
        <w:trPr>
          <w:trHeight w:val="349"/>
        </w:trPr>
        <w:tc>
          <w:tcPr>
            <w:tcW w:w="2791" w:type="dxa"/>
            <w:vMerge/>
            <w:tcBorders>
              <w:top w:val="nil"/>
              <w:bottom w:val="nil"/>
            </w:tcBorders>
            <w:vAlign w:val="center"/>
          </w:tcPr>
          <w:p w:rsidR="000928F6" w:rsidRPr="009250BE" w:rsidRDefault="000928F6" w:rsidP="00252AAE">
            <w:pPr>
              <w:spacing w:after="0" w:line="360" w:lineRule="auto"/>
              <w:jc w:val="both"/>
              <w:rPr>
                <w:rFonts w:ascii="Book Antiqua" w:hAnsi="Book Antiqua"/>
                <w:sz w:val="24"/>
                <w:szCs w:val="24"/>
              </w:rPr>
            </w:pPr>
          </w:p>
        </w:tc>
        <w:tc>
          <w:tcPr>
            <w:tcW w:w="1563" w:type="dxa"/>
            <w:vMerge/>
            <w:tcBorders>
              <w:top w:val="nil"/>
              <w:bottom w:val="nil"/>
            </w:tcBorders>
            <w:vAlign w:val="center"/>
          </w:tcPr>
          <w:p w:rsidR="000928F6" w:rsidRPr="009250BE" w:rsidRDefault="000928F6" w:rsidP="00252AAE">
            <w:pPr>
              <w:spacing w:after="0" w:line="360" w:lineRule="auto"/>
              <w:jc w:val="both"/>
              <w:rPr>
                <w:rFonts w:ascii="Book Antiqua" w:hAnsi="Book Antiqua"/>
                <w:b/>
                <w:bCs/>
                <w:sz w:val="24"/>
                <w:szCs w:val="24"/>
              </w:rPr>
            </w:pPr>
          </w:p>
        </w:tc>
        <w:tc>
          <w:tcPr>
            <w:tcW w:w="1317" w:type="dxa"/>
            <w:vMerge w:val="restart"/>
            <w:tcBorders>
              <w:top w:val="single" w:sz="8" w:space="0" w:color="auto"/>
              <w:bottom w:val="nil"/>
            </w:tcBorders>
            <w:vAlign w:val="center"/>
          </w:tcPr>
          <w:p w:rsidR="000928F6" w:rsidRPr="009250BE" w:rsidRDefault="000928F6" w:rsidP="00252AAE">
            <w:pPr>
              <w:spacing w:after="0" w:line="360" w:lineRule="auto"/>
              <w:jc w:val="both"/>
              <w:rPr>
                <w:rFonts w:ascii="Book Antiqua" w:hAnsi="Book Antiqua"/>
                <w:b/>
                <w:bCs/>
                <w:sz w:val="24"/>
                <w:szCs w:val="24"/>
              </w:rPr>
            </w:pPr>
            <w:r w:rsidRPr="009250BE">
              <w:rPr>
                <w:rFonts w:ascii="Book Antiqua" w:hAnsi="Book Antiqua"/>
                <w:b/>
                <w:bCs/>
                <w:sz w:val="24"/>
                <w:szCs w:val="24"/>
              </w:rPr>
              <w:t>Normal</w:t>
            </w:r>
          </w:p>
        </w:tc>
        <w:tc>
          <w:tcPr>
            <w:tcW w:w="2824" w:type="dxa"/>
            <w:gridSpan w:val="2"/>
            <w:tcBorders>
              <w:top w:val="single" w:sz="8" w:space="0" w:color="auto"/>
              <w:bottom w:val="single" w:sz="8" w:space="0" w:color="auto"/>
            </w:tcBorders>
            <w:vAlign w:val="center"/>
          </w:tcPr>
          <w:p w:rsidR="000928F6" w:rsidRPr="009250BE" w:rsidRDefault="000928F6" w:rsidP="00252AAE">
            <w:pPr>
              <w:spacing w:after="0" w:line="360" w:lineRule="auto"/>
              <w:jc w:val="both"/>
              <w:rPr>
                <w:rFonts w:ascii="Book Antiqua" w:hAnsi="Book Antiqua"/>
                <w:b/>
                <w:bCs/>
                <w:sz w:val="24"/>
                <w:szCs w:val="24"/>
              </w:rPr>
            </w:pPr>
            <w:r w:rsidRPr="009250BE">
              <w:rPr>
                <w:rFonts w:ascii="Book Antiqua" w:hAnsi="Book Antiqua"/>
                <w:b/>
                <w:bCs/>
                <w:sz w:val="24"/>
                <w:szCs w:val="24"/>
              </w:rPr>
              <w:t>Atrophy</w:t>
            </w:r>
          </w:p>
        </w:tc>
      </w:tr>
      <w:tr w:rsidR="000928F6" w:rsidRPr="009250BE" w:rsidTr="00D27033">
        <w:trPr>
          <w:trHeight w:val="349"/>
        </w:trPr>
        <w:tc>
          <w:tcPr>
            <w:tcW w:w="2791" w:type="dxa"/>
            <w:vMerge/>
            <w:tcBorders>
              <w:top w:val="nil"/>
              <w:bottom w:val="single" w:sz="8" w:space="0" w:color="auto"/>
            </w:tcBorders>
            <w:vAlign w:val="center"/>
          </w:tcPr>
          <w:p w:rsidR="000928F6" w:rsidRPr="009250BE" w:rsidRDefault="000928F6" w:rsidP="00252AAE">
            <w:pPr>
              <w:spacing w:after="0" w:line="360" w:lineRule="auto"/>
              <w:jc w:val="both"/>
              <w:rPr>
                <w:rFonts w:ascii="Book Antiqua" w:hAnsi="Book Antiqua"/>
                <w:sz w:val="24"/>
                <w:szCs w:val="24"/>
              </w:rPr>
            </w:pPr>
          </w:p>
        </w:tc>
        <w:tc>
          <w:tcPr>
            <w:tcW w:w="1563" w:type="dxa"/>
            <w:vMerge/>
            <w:tcBorders>
              <w:top w:val="nil"/>
              <w:bottom w:val="single" w:sz="8" w:space="0" w:color="auto"/>
            </w:tcBorders>
            <w:vAlign w:val="center"/>
          </w:tcPr>
          <w:p w:rsidR="000928F6" w:rsidRPr="009250BE" w:rsidRDefault="000928F6" w:rsidP="00252AAE">
            <w:pPr>
              <w:spacing w:after="0" w:line="360" w:lineRule="auto"/>
              <w:jc w:val="both"/>
              <w:rPr>
                <w:rFonts w:ascii="Book Antiqua" w:hAnsi="Book Antiqua"/>
                <w:b/>
                <w:bCs/>
                <w:sz w:val="24"/>
                <w:szCs w:val="24"/>
              </w:rPr>
            </w:pPr>
          </w:p>
        </w:tc>
        <w:tc>
          <w:tcPr>
            <w:tcW w:w="1317" w:type="dxa"/>
            <w:vMerge/>
            <w:tcBorders>
              <w:top w:val="nil"/>
              <w:bottom w:val="single" w:sz="8" w:space="0" w:color="auto"/>
            </w:tcBorders>
            <w:vAlign w:val="center"/>
          </w:tcPr>
          <w:p w:rsidR="000928F6" w:rsidRPr="009250BE" w:rsidRDefault="000928F6" w:rsidP="00252AAE">
            <w:pPr>
              <w:spacing w:after="0" w:line="360" w:lineRule="auto"/>
              <w:jc w:val="both"/>
              <w:rPr>
                <w:rFonts w:ascii="Book Antiqua" w:hAnsi="Book Antiqua"/>
                <w:b/>
                <w:bCs/>
                <w:sz w:val="24"/>
                <w:szCs w:val="24"/>
              </w:rPr>
            </w:pPr>
          </w:p>
        </w:tc>
        <w:tc>
          <w:tcPr>
            <w:tcW w:w="1350" w:type="dxa"/>
            <w:tcBorders>
              <w:top w:val="nil"/>
              <w:bottom w:val="single" w:sz="8" w:space="0" w:color="auto"/>
            </w:tcBorders>
            <w:vAlign w:val="center"/>
          </w:tcPr>
          <w:p w:rsidR="000928F6" w:rsidRPr="009250BE" w:rsidRDefault="000928F6" w:rsidP="00252AAE">
            <w:pPr>
              <w:spacing w:after="0" w:line="360" w:lineRule="auto"/>
              <w:jc w:val="both"/>
              <w:rPr>
                <w:rFonts w:ascii="Book Antiqua" w:hAnsi="Book Antiqua"/>
                <w:b/>
                <w:bCs/>
                <w:sz w:val="24"/>
                <w:szCs w:val="24"/>
              </w:rPr>
            </w:pPr>
            <w:r w:rsidRPr="009250BE">
              <w:rPr>
                <w:rFonts w:ascii="Book Antiqua" w:hAnsi="Book Antiqua"/>
                <w:b/>
                <w:bCs/>
                <w:sz w:val="24"/>
                <w:szCs w:val="24"/>
              </w:rPr>
              <w:t>Partial</w:t>
            </w:r>
          </w:p>
        </w:tc>
        <w:tc>
          <w:tcPr>
            <w:tcW w:w="1474" w:type="dxa"/>
            <w:tcBorders>
              <w:top w:val="nil"/>
              <w:bottom w:val="single" w:sz="8" w:space="0" w:color="auto"/>
            </w:tcBorders>
            <w:vAlign w:val="center"/>
          </w:tcPr>
          <w:p w:rsidR="000928F6" w:rsidRPr="009250BE" w:rsidRDefault="000928F6" w:rsidP="00252AAE">
            <w:pPr>
              <w:spacing w:after="0" w:line="360" w:lineRule="auto"/>
              <w:jc w:val="both"/>
              <w:rPr>
                <w:rFonts w:ascii="Book Antiqua" w:hAnsi="Book Antiqua"/>
                <w:b/>
                <w:bCs/>
                <w:sz w:val="24"/>
                <w:szCs w:val="24"/>
              </w:rPr>
            </w:pPr>
            <w:r w:rsidRPr="009250BE">
              <w:rPr>
                <w:rFonts w:ascii="Book Antiqua" w:hAnsi="Book Antiqua"/>
                <w:b/>
                <w:bCs/>
                <w:sz w:val="24"/>
                <w:szCs w:val="24"/>
              </w:rPr>
              <w:t>Complete</w:t>
            </w:r>
          </w:p>
        </w:tc>
      </w:tr>
      <w:tr w:rsidR="000928F6" w:rsidRPr="009250BE" w:rsidTr="00D27033">
        <w:trPr>
          <w:trHeight w:val="317"/>
        </w:trPr>
        <w:tc>
          <w:tcPr>
            <w:tcW w:w="2791" w:type="dxa"/>
            <w:tcBorders>
              <w:top w:val="single" w:sz="8" w:space="0" w:color="auto"/>
            </w:tcBorders>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bCs/>
                <w:sz w:val="24"/>
                <w:szCs w:val="24"/>
              </w:rPr>
              <w:t>Dyspepsia</w:t>
            </w:r>
          </w:p>
        </w:tc>
        <w:tc>
          <w:tcPr>
            <w:tcW w:w="1563" w:type="dxa"/>
            <w:tcBorders>
              <w:top w:val="single" w:sz="8" w:space="0" w:color="auto"/>
            </w:tcBorders>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47 (42.0</w:t>
            </w:r>
            <w:r w:rsidR="000928F6" w:rsidRPr="009250BE">
              <w:rPr>
                <w:rFonts w:ascii="Book Antiqua" w:hAnsi="Book Antiqua"/>
                <w:sz w:val="24"/>
                <w:szCs w:val="24"/>
              </w:rPr>
              <w:t>)</w:t>
            </w:r>
          </w:p>
        </w:tc>
        <w:tc>
          <w:tcPr>
            <w:tcW w:w="1317" w:type="dxa"/>
            <w:tcBorders>
              <w:top w:val="single" w:sz="8" w:space="0" w:color="auto"/>
            </w:tcBorders>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44 (93.6</w:t>
            </w:r>
            <w:r w:rsidR="000928F6" w:rsidRPr="009250BE">
              <w:rPr>
                <w:rFonts w:ascii="Book Antiqua" w:hAnsi="Book Antiqua"/>
                <w:sz w:val="24"/>
                <w:szCs w:val="24"/>
              </w:rPr>
              <w:t>)</w:t>
            </w:r>
          </w:p>
        </w:tc>
        <w:tc>
          <w:tcPr>
            <w:tcW w:w="1350" w:type="dxa"/>
            <w:tcBorders>
              <w:top w:val="single" w:sz="8" w:space="0" w:color="auto"/>
            </w:tcBorders>
            <w:shd w:val="clear" w:color="auto" w:fill="auto"/>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2 (4.3</w:t>
            </w:r>
            <w:r w:rsidR="000928F6" w:rsidRPr="009250BE">
              <w:rPr>
                <w:rFonts w:ascii="Book Antiqua" w:hAnsi="Book Antiqua"/>
                <w:sz w:val="24"/>
                <w:szCs w:val="24"/>
              </w:rPr>
              <w:t>)</w:t>
            </w:r>
          </w:p>
        </w:tc>
        <w:tc>
          <w:tcPr>
            <w:tcW w:w="1474" w:type="dxa"/>
            <w:tcBorders>
              <w:top w:val="single" w:sz="8" w:space="0" w:color="auto"/>
            </w:tcBorders>
            <w:shd w:val="clear" w:color="auto" w:fill="auto"/>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sz w:val="24"/>
                <w:szCs w:val="24"/>
              </w:rPr>
              <w:t>1 (2.1)</w:t>
            </w:r>
          </w:p>
        </w:tc>
      </w:tr>
      <w:tr w:rsidR="000928F6" w:rsidRPr="009250BE" w:rsidTr="00D27033">
        <w:trPr>
          <w:trHeight w:val="317"/>
        </w:trPr>
        <w:tc>
          <w:tcPr>
            <w:tcW w:w="2791" w:type="dxa"/>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bCs/>
                <w:sz w:val="24"/>
                <w:szCs w:val="24"/>
              </w:rPr>
              <w:t>Nausea or vomiting</w:t>
            </w:r>
          </w:p>
        </w:tc>
        <w:tc>
          <w:tcPr>
            <w:tcW w:w="1563"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26 (23.2</w:t>
            </w:r>
            <w:r w:rsidR="000928F6" w:rsidRPr="009250BE">
              <w:rPr>
                <w:rFonts w:ascii="Book Antiqua" w:hAnsi="Book Antiqua"/>
                <w:sz w:val="24"/>
                <w:szCs w:val="24"/>
              </w:rPr>
              <w:t>)</w:t>
            </w:r>
          </w:p>
        </w:tc>
        <w:tc>
          <w:tcPr>
            <w:tcW w:w="1317"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25 (96.2</w:t>
            </w:r>
            <w:r w:rsidR="000928F6" w:rsidRPr="009250BE">
              <w:rPr>
                <w:rFonts w:ascii="Book Antiqua" w:hAnsi="Book Antiqua"/>
                <w:sz w:val="24"/>
                <w:szCs w:val="24"/>
              </w:rPr>
              <w:t>)</w:t>
            </w:r>
          </w:p>
        </w:tc>
        <w:tc>
          <w:tcPr>
            <w:tcW w:w="1350" w:type="dxa"/>
            <w:shd w:val="clear" w:color="auto" w:fill="auto"/>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 (3.8</w:t>
            </w:r>
            <w:r w:rsidR="000928F6" w:rsidRPr="009250BE">
              <w:rPr>
                <w:rFonts w:ascii="Book Antiqua" w:hAnsi="Book Antiqua"/>
                <w:sz w:val="24"/>
                <w:szCs w:val="24"/>
              </w:rPr>
              <w:t>)</w:t>
            </w:r>
            <w:r w:rsidRPr="009250BE">
              <w:rPr>
                <w:rFonts w:ascii="Book Antiqua" w:hAnsi="Book Antiqua"/>
                <w:sz w:val="24"/>
                <w:szCs w:val="24"/>
                <w:vertAlign w:val="superscript"/>
              </w:rPr>
              <w:t>2</w:t>
            </w:r>
          </w:p>
        </w:tc>
        <w:tc>
          <w:tcPr>
            <w:tcW w:w="1474" w:type="dxa"/>
            <w:shd w:val="clear" w:color="auto" w:fill="auto"/>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sz w:val="24"/>
                <w:szCs w:val="24"/>
              </w:rPr>
              <w:t>0</w:t>
            </w:r>
          </w:p>
        </w:tc>
      </w:tr>
      <w:tr w:rsidR="000928F6" w:rsidRPr="009250BE" w:rsidTr="00D27033">
        <w:trPr>
          <w:trHeight w:val="317"/>
        </w:trPr>
        <w:tc>
          <w:tcPr>
            <w:tcW w:w="2791" w:type="dxa"/>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bCs/>
                <w:sz w:val="24"/>
                <w:szCs w:val="24"/>
              </w:rPr>
              <w:t>Weight loss</w:t>
            </w:r>
          </w:p>
        </w:tc>
        <w:tc>
          <w:tcPr>
            <w:tcW w:w="1563"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26 (23.2</w:t>
            </w:r>
            <w:r w:rsidR="000928F6" w:rsidRPr="009250BE">
              <w:rPr>
                <w:rFonts w:ascii="Book Antiqua" w:hAnsi="Book Antiqua"/>
                <w:sz w:val="24"/>
                <w:szCs w:val="24"/>
              </w:rPr>
              <w:t>)</w:t>
            </w:r>
          </w:p>
        </w:tc>
        <w:tc>
          <w:tcPr>
            <w:tcW w:w="1317"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19 (73.0</w:t>
            </w:r>
            <w:r w:rsidR="000928F6" w:rsidRPr="009250BE">
              <w:rPr>
                <w:rFonts w:ascii="Book Antiqua" w:hAnsi="Book Antiqua"/>
                <w:sz w:val="24"/>
                <w:szCs w:val="24"/>
              </w:rPr>
              <w:t>)</w:t>
            </w:r>
          </w:p>
        </w:tc>
        <w:tc>
          <w:tcPr>
            <w:tcW w:w="1350" w:type="dxa"/>
            <w:shd w:val="clear" w:color="auto" w:fill="auto"/>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3 (11.5</w:t>
            </w:r>
            <w:r w:rsidR="000928F6" w:rsidRPr="009250BE">
              <w:rPr>
                <w:rFonts w:ascii="Book Antiqua" w:hAnsi="Book Antiqua"/>
                <w:sz w:val="24"/>
                <w:szCs w:val="24"/>
              </w:rPr>
              <w:t>)</w:t>
            </w:r>
          </w:p>
        </w:tc>
        <w:tc>
          <w:tcPr>
            <w:tcW w:w="1474" w:type="dxa"/>
            <w:shd w:val="clear" w:color="auto" w:fill="auto"/>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4 (15.4</w:t>
            </w:r>
            <w:r w:rsidR="000928F6" w:rsidRPr="009250BE">
              <w:rPr>
                <w:rFonts w:ascii="Book Antiqua" w:hAnsi="Book Antiqua"/>
                <w:sz w:val="24"/>
                <w:szCs w:val="24"/>
              </w:rPr>
              <w:t>)</w:t>
            </w:r>
          </w:p>
        </w:tc>
      </w:tr>
      <w:tr w:rsidR="000928F6" w:rsidRPr="009250BE" w:rsidTr="00D27033">
        <w:trPr>
          <w:trHeight w:val="317"/>
        </w:trPr>
        <w:tc>
          <w:tcPr>
            <w:tcW w:w="2791" w:type="dxa"/>
            <w:vAlign w:val="center"/>
          </w:tcPr>
          <w:p w:rsidR="000928F6" w:rsidRPr="009250BE" w:rsidRDefault="000928F6" w:rsidP="00252AAE">
            <w:pPr>
              <w:spacing w:after="0" w:line="360" w:lineRule="auto"/>
              <w:jc w:val="both"/>
              <w:rPr>
                <w:rFonts w:ascii="Book Antiqua" w:hAnsi="Book Antiqua"/>
                <w:bCs/>
                <w:sz w:val="24"/>
                <w:szCs w:val="24"/>
              </w:rPr>
            </w:pPr>
            <w:r w:rsidRPr="009250BE">
              <w:rPr>
                <w:rFonts w:ascii="Book Antiqua" w:hAnsi="Book Antiqua"/>
                <w:bCs/>
                <w:sz w:val="24"/>
                <w:szCs w:val="24"/>
              </w:rPr>
              <w:t>Iron-deficiency anemia</w:t>
            </w:r>
          </w:p>
        </w:tc>
        <w:tc>
          <w:tcPr>
            <w:tcW w:w="1563"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16 (14.3</w:t>
            </w:r>
            <w:r w:rsidR="000928F6" w:rsidRPr="009250BE">
              <w:rPr>
                <w:rFonts w:ascii="Book Antiqua" w:hAnsi="Book Antiqua"/>
                <w:sz w:val="24"/>
                <w:szCs w:val="24"/>
              </w:rPr>
              <w:t>)</w:t>
            </w:r>
          </w:p>
        </w:tc>
        <w:tc>
          <w:tcPr>
            <w:tcW w:w="1317"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14 (87.5</w:t>
            </w:r>
            <w:r w:rsidR="000928F6" w:rsidRPr="009250BE">
              <w:rPr>
                <w:rFonts w:ascii="Book Antiqua" w:hAnsi="Book Antiqua"/>
                <w:sz w:val="24"/>
                <w:szCs w:val="24"/>
              </w:rPr>
              <w:t>)</w:t>
            </w:r>
          </w:p>
        </w:tc>
        <w:tc>
          <w:tcPr>
            <w:tcW w:w="1350" w:type="dxa"/>
            <w:shd w:val="clear" w:color="auto" w:fill="auto"/>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 (6.3</w:t>
            </w:r>
            <w:r w:rsidR="000928F6" w:rsidRPr="009250BE">
              <w:rPr>
                <w:rFonts w:ascii="Book Antiqua" w:hAnsi="Book Antiqua"/>
                <w:sz w:val="24"/>
                <w:szCs w:val="24"/>
              </w:rPr>
              <w:t>)</w:t>
            </w:r>
          </w:p>
        </w:tc>
        <w:tc>
          <w:tcPr>
            <w:tcW w:w="1474" w:type="dxa"/>
            <w:shd w:val="clear" w:color="auto" w:fill="auto"/>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 (6.3</w:t>
            </w:r>
            <w:r w:rsidR="000928F6" w:rsidRPr="009250BE">
              <w:rPr>
                <w:rFonts w:ascii="Book Antiqua" w:hAnsi="Book Antiqua"/>
                <w:sz w:val="24"/>
                <w:szCs w:val="24"/>
              </w:rPr>
              <w:t>)</w:t>
            </w:r>
          </w:p>
        </w:tc>
      </w:tr>
      <w:tr w:rsidR="000928F6" w:rsidRPr="009250BE" w:rsidTr="00D27033">
        <w:trPr>
          <w:trHeight w:val="317"/>
        </w:trPr>
        <w:tc>
          <w:tcPr>
            <w:tcW w:w="2791" w:type="dxa"/>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bCs/>
                <w:sz w:val="24"/>
                <w:szCs w:val="24"/>
              </w:rPr>
              <w:t>Diarrhea</w:t>
            </w:r>
          </w:p>
        </w:tc>
        <w:tc>
          <w:tcPr>
            <w:tcW w:w="1563"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15 (14.0</w:t>
            </w:r>
            <w:r w:rsidR="000928F6" w:rsidRPr="009250BE">
              <w:rPr>
                <w:rFonts w:ascii="Book Antiqua" w:hAnsi="Book Antiqua"/>
                <w:sz w:val="24"/>
                <w:szCs w:val="24"/>
              </w:rPr>
              <w:t>)</w:t>
            </w:r>
          </w:p>
        </w:tc>
        <w:tc>
          <w:tcPr>
            <w:tcW w:w="1317"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13 (86.7</w:t>
            </w:r>
            <w:r w:rsidR="000928F6" w:rsidRPr="009250BE">
              <w:rPr>
                <w:rFonts w:ascii="Book Antiqua" w:hAnsi="Book Antiqua"/>
                <w:sz w:val="24"/>
                <w:szCs w:val="24"/>
              </w:rPr>
              <w:t>)</w:t>
            </w:r>
          </w:p>
        </w:tc>
        <w:tc>
          <w:tcPr>
            <w:tcW w:w="1350" w:type="dxa"/>
            <w:shd w:val="clear" w:color="auto" w:fill="auto"/>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sz w:val="24"/>
                <w:szCs w:val="24"/>
              </w:rPr>
              <w:t>0</w:t>
            </w:r>
          </w:p>
        </w:tc>
        <w:tc>
          <w:tcPr>
            <w:tcW w:w="1474" w:type="dxa"/>
            <w:shd w:val="clear" w:color="auto" w:fill="auto"/>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2 (13.3</w:t>
            </w:r>
            <w:r w:rsidR="000928F6" w:rsidRPr="009250BE">
              <w:rPr>
                <w:rFonts w:ascii="Book Antiqua" w:hAnsi="Book Antiqua"/>
                <w:sz w:val="24"/>
                <w:szCs w:val="24"/>
              </w:rPr>
              <w:t>)</w:t>
            </w:r>
          </w:p>
        </w:tc>
      </w:tr>
      <w:tr w:rsidR="000928F6" w:rsidRPr="009250BE" w:rsidTr="00D27033">
        <w:trPr>
          <w:trHeight w:val="317"/>
        </w:trPr>
        <w:tc>
          <w:tcPr>
            <w:tcW w:w="2791" w:type="dxa"/>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bCs/>
                <w:sz w:val="24"/>
                <w:szCs w:val="24"/>
              </w:rPr>
              <w:t>Rule out Celiac disease</w:t>
            </w:r>
          </w:p>
        </w:tc>
        <w:tc>
          <w:tcPr>
            <w:tcW w:w="1563"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15 (14.0</w:t>
            </w:r>
            <w:r w:rsidR="000928F6" w:rsidRPr="009250BE">
              <w:rPr>
                <w:rFonts w:ascii="Book Antiqua" w:hAnsi="Book Antiqua"/>
                <w:sz w:val="24"/>
                <w:szCs w:val="24"/>
              </w:rPr>
              <w:t>)</w:t>
            </w:r>
          </w:p>
        </w:tc>
        <w:tc>
          <w:tcPr>
            <w:tcW w:w="1317"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13 (86.7</w:t>
            </w:r>
            <w:r w:rsidR="000928F6" w:rsidRPr="009250BE">
              <w:rPr>
                <w:rFonts w:ascii="Book Antiqua" w:hAnsi="Book Antiqua"/>
                <w:sz w:val="24"/>
                <w:szCs w:val="24"/>
              </w:rPr>
              <w:t>)</w:t>
            </w:r>
          </w:p>
        </w:tc>
        <w:tc>
          <w:tcPr>
            <w:tcW w:w="1350" w:type="dxa"/>
            <w:shd w:val="clear" w:color="auto" w:fill="auto"/>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sz w:val="24"/>
                <w:szCs w:val="24"/>
              </w:rPr>
              <w:t>1 (6.</w:t>
            </w:r>
            <w:r w:rsidR="005E6108" w:rsidRPr="009250BE">
              <w:rPr>
                <w:rFonts w:ascii="Book Antiqua" w:hAnsi="Book Antiqua"/>
                <w:sz w:val="24"/>
                <w:szCs w:val="24"/>
              </w:rPr>
              <w:t>7</w:t>
            </w:r>
            <w:r w:rsidRPr="009250BE">
              <w:rPr>
                <w:rFonts w:ascii="Book Antiqua" w:hAnsi="Book Antiqua"/>
                <w:sz w:val="24"/>
                <w:szCs w:val="24"/>
              </w:rPr>
              <w:t>)</w:t>
            </w:r>
          </w:p>
        </w:tc>
        <w:tc>
          <w:tcPr>
            <w:tcW w:w="1474" w:type="dxa"/>
            <w:shd w:val="clear" w:color="auto" w:fill="auto"/>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 (6.7</w:t>
            </w:r>
            <w:r w:rsidR="000928F6" w:rsidRPr="009250BE">
              <w:rPr>
                <w:rFonts w:ascii="Book Antiqua" w:hAnsi="Book Antiqua"/>
                <w:sz w:val="24"/>
                <w:szCs w:val="24"/>
              </w:rPr>
              <w:t>)</w:t>
            </w:r>
          </w:p>
        </w:tc>
      </w:tr>
      <w:tr w:rsidR="000928F6" w:rsidRPr="009250BE" w:rsidTr="00D27033">
        <w:trPr>
          <w:trHeight w:val="317"/>
        </w:trPr>
        <w:tc>
          <w:tcPr>
            <w:tcW w:w="2791" w:type="dxa"/>
            <w:vAlign w:val="center"/>
          </w:tcPr>
          <w:p w:rsidR="000928F6" w:rsidRPr="009250BE" w:rsidRDefault="000928F6" w:rsidP="00252AAE">
            <w:pPr>
              <w:spacing w:after="0" w:line="360" w:lineRule="auto"/>
              <w:jc w:val="both"/>
              <w:rPr>
                <w:rFonts w:ascii="Book Antiqua" w:hAnsi="Book Antiqua"/>
                <w:bCs/>
                <w:sz w:val="24"/>
                <w:szCs w:val="24"/>
              </w:rPr>
            </w:pPr>
            <w:r w:rsidRPr="009250BE">
              <w:rPr>
                <w:rFonts w:ascii="Book Antiqua" w:hAnsi="Book Antiqua"/>
                <w:bCs/>
                <w:sz w:val="24"/>
                <w:szCs w:val="24"/>
              </w:rPr>
              <w:t>Follow up Celiac disease</w:t>
            </w:r>
          </w:p>
        </w:tc>
        <w:tc>
          <w:tcPr>
            <w:tcW w:w="1563"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12 (10.7</w:t>
            </w:r>
            <w:r w:rsidR="000928F6" w:rsidRPr="009250BE">
              <w:rPr>
                <w:rFonts w:ascii="Book Antiqua" w:hAnsi="Book Antiqua"/>
                <w:sz w:val="24"/>
                <w:szCs w:val="24"/>
              </w:rPr>
              <w:t>)</w:t>
            </w:r>
          </w:p>
        </w:tc>
        <w:tc>
          <w:tcPr>
            <w:tcW w:w="1317"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4 (33.3</w:t>
            </w:r>
            <w:r w:rsidR="000928F6" w:rsidRPr="009250BE">
              <w:rPr>
                <w:rFonts w:ascii="Book Antiqua" w:hAnsi="Book Antiqua"/>
                <w:sz w:val="24"/>
                <w:szCs w:val="24"/>
              </w:rPr>
              <w:t>)</w:t>
            </w:r>
          </w:p>
        </w:tc>
        <w:tc>
          <w:tcPr>
            <w:tcW w:w="1350" w:type="dxa"/>
            <w:shd w:val="clear" w:color="auto" w:fill="auto"/>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sz w:val="24"/>
                <w:szCs w:val="24"/>
              </w:rPr>
              <w:t>0</w:t>
            </w:r>
          </w:p>
        </w:tc>
        <w:tc>
          <w:tcPr>
            <w:tcW w:w="1474" w:type="dxa"/>
            <w:shd w:val="clear" w:color="auto" w:fill="auto"/>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8 (66.7</w:t>
            </w:r>
            <w:r w:rsidR="000928F6" w:rsidRPr="009250BE">
              <w:rPr>
                <w:rFonts w:ascii="Book Antiqua" w:hAnsi="Book Antiqua"/>
                <w:sz w:val="24"/>
                <w:szCs w:val="24"/>
              </w:rPr>
              <w:t>)</w:t>
            </w:r>
          </w:p>
        </w:tc>
      </w:tr>
      <w:tr w:rsidR="000928F6" w:rsidRPr="009250BE" w:rsidTr="00D27033">
        <w:trPr>
          <w:trHeight w:val="317"/>
        </w:trPr>
        <w:tc>
          <w:tcPr>
            <w:tcW w:w="2791" w:type="dxa"/>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bCs/>
                <w:sz w:val="24"/>
                <w:szCs w:val="24"/>
              </w:rPr>
              <w:t>Other</w:t>
            </w:r>
            <w:r w:rsidR="005E6108" w:rsidRPr="009250BE">
              <w:rPr>
                <w:rFonts w:ascii="Book Antiqua" w:hAnsi="Book Antiqua"/>
                <w:sz w:val="24"/>
                <w:szCs w:val="24"/>
                <w:vertAlign w:val="superscript"/>
              </w:rPr>
              <w:t>3</w:t>
            </w:r>
          </w:p>
        </w:tc>
        <w:tc>
          <w:tcPr>
            <w:tcW w:w="1563"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3 (2.7</w:t>
            </w:r>
            <w:r w:rsidR="000928F6" w:rsidRPr="009250BE">
              <w:rPr>
                <w:rFonts w:ascii="Book Antiqua" w:hAnsi="Book Antiqua"/>
                <w:sz w:val="24"/>
                <w:szCs w:val="24"/>
              </w:rPr>
              <w:t>)</w:t>
            </w:r>
          </w:p>
        </w:tc>
        <w:tc>
          <w:tcPr>
            <w:tcW w:w="1317"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2 (66.7</w:t>
            </w:r>
            <w:r w:rsidR="000928F6" w:rsidRPr="009250BE">
              <w:rPr>
                <w:rFonts w:ascii="Book Antiqua" w:hAnsi="Book Antiqua"/>
                <w:sz w:val="24"/>
                <w:szCs w:val="24"/>
              </w:rPr>
              <w:t>)</w:t>
            </w:r>
          </w:p>
        </w:tc>
        <w:tc>
          <w:tcPr>
            <w:tcW w:w="1350" w:type="dxa"/>
            <w:shd w:val="clear" w:color="auto" w:fill="auto"/>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 (33.3</w:t>
            </w:r>
            <w:r w:rsidR="000928F6" w:rsidRPr="009250BE">
              <w:rPr>
                <w:rFonts w:ascii="Book Antiqua" w:hAnsi="Book Antiqua"/>
                <w:sz w:val="24"/>
                <w:szCs w:val="24"/>
              </w:rPr>
              <w:t>)</w:t>
            </w:r>
          </w:p>
        </w:tc>
        <w:tc>
          <w:tcPr>
            <w:tcW w:w="1474" w:type="dxa"/>
            <w:shd w:val="clear" w:color="auto" w:fill="auto"/>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sz w:val="24"/>
                <w:szCs w:val="24"/>
              </w:rPr>
              <w:t>0</w:t>
            </w:r>
          </w:p>
        </w:tc>
      </w:tr>
      <w:tr w:rsidR="000928F6" w:rsidRPr="009250BE" w:rsidTr="00D27033">
        <w:trPr>
          <w:trHeight w:val="317"/>
        </w:trPr>
        <w:tc>
          <w:tcPr>
            <w:tcW w:w="2791" w:type="dxa"/>
            <w:vAlign w:val="center"/>
          </w:tcPr>
          <w:p w:rsidR="000928F6" w:rsidRPr="009250BE" w:rsidRDefault="000928F6" w:rsidP="00252AAE">
            <w:pPr>
              <w:spacing w:after="0" w:line="360" w:lineRule="auto"/>
              <w:jc w:val="both"/>
              <w:rPr>
                <w:rFonts w:ascii="Book Antiqua" w:hAnsi="Book Antiqua"/>
                <w:bCs/>
                <w:sz w:val="24"/>
                <w:szCs w:val="24"/>
              </w:rPr>
            </w:pPr>
            <w:r w:rsidRPr="009250BE">
              <w:rPr>
                <w:rFonts w:ascii="Book Antiqua" w:hAnsi="Book Antiqua"/>
                <w:bCs/>
                <w:sz w:val="24"/>
                <w:szCs w:val="24"/>
              </w:rPr>
              <w:t>Total</w:t>
            </w:r>
          </w:p>
        </w:tc>
        <w:tc>
          <w:tcPr>
            <w:tcW w:w="1563" w:type="dxa"/>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sz w:val="24"/>
                <w:szCs w:val="24"/>
              </w:rPr>
              <w:t>112</w:t>
            </w:r>
          </w:p>
        </w:tc>
        <w:tc>
          <w:tcPr>
            <w:tcW w:w="1317" w:type="dxa"/>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94 (84</w:t>
            </w:r>
            <w:r w:rsidR="000928F6" w:rsidRPr="009250BE">
              <w:rPr>
                <w:rFonts w:ascii="Book Antiqua" w:hAnsi="Book Antiqua"/>
                <w:sz w:val="24"/>
                <w:szCs w:val="24"/>
              </w:rPr>
              <w:t>)</w:t>
            </w:r>
          </w:p>
        </w:tc>
        <w:tc>
          <w:tcPr>
            <w:tcW w:w="1350" w:type="dxa"/>
            <w:shd w:val="clear" w:color="auto" w:fill="auto"/>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12 (11</w:t>
            </w:r>
            <w:r w:rsidR="000928F6" w:rsidRPr="009250BE">
              <w:rPr>
                <w:rFonts w:ascii="Book Antiqua" w:hAnsi="Book Antiqua"/>
                <w:sz w:val="24"/>
                <w:szCs w:val="24"/>
              </w:rPr>
              <w:t>)</w:t>
            </w:r>
          </w:p>
        </w:tc>
        <w:tc>
          <w:tcPr>
            <w:tcW w:w="1474" w:type="dxa"/>
            <w:shd w:val="clear" w:color="auto" w:fill="auto"/>
            <w:vAlign w:val="center"/>
          </w:tcPr>
          <w:p w:rsidR="000928F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rPr>
              <w:t>6 (5</w:t>
            </w:r>
            <w:r w:rsidR="000928F6" w:rsidRPr="009250BE">
              <w:rPr>
                <w:rFonts w:ascii="Book Antiqua" w:hAnsi="Book Antiqua"/>
                <w:sz w:val="24"/>
                <w:szCs w:val="24"/>
              </w:rPr>
              <w:t>)</w:t>
            </w:r>
          </w:p>
        </w:tc>
      </w:tr>
    </w:tbl>
    <w:p w:rsidR="000928F6" w:rsidRPr="009250BE" w:rsidRDefault="000928F6" w:rsidP="00252AAE">
      <w:pPr>
        <w:spacing w:after="0" w:line="360" w:lineRule="auto"/>
        <w:jc w:val="both"/>
        <w:rPr>
          <w:rFonts w:ascii="Book Antiqua" w:hAnsi="Book Antiqua"/>
          <w:b/>
          <w:sz w:val="24"/>
          <w:szCs w:val="24"/>
        </w:rPr>
      </w:pPr>
    </w:p>
    <w:p w:rsidR="00B12526" w:rsidRPr="009250BE" w:rsidRDefault="005E6108" w:rsidP="00252AAE">
      <w:pPr>
        <w:spacing w:after="0" w:line="360" w:lineRule="auto"/>
        <w:jc w:val="both"/>
        <w:rPr>
          <w:rFonts w:ascii="Book Antiqua" w:hAnsi="Book Antiqua"/>
          <w:sz w:val="24"/>
          <w:szCs w:val="24"/>
        </w:rPr>
      </w:pPr>
      <w:r w:rsidRPr="009250BE">
        <w:rPr>
          <w:rFonts w:ascii="Book Antiqua" w:hAnsi="Book Antiqua"/>
          <w:sz w:val="24"/>
          <w:szCs w:val="24"/>
          <w:vertAlign w:val="superscript"/>
        </w:rPr>
        <w:t>1</w:t>
      </w:r>
      <w:r w:rsidR="00B12526" w:rsidRPr="009250BE">
        <w:rPr>
          <w:rFonts w:ascii="Book Antiqua" w:hAnsi="Book Antiqua"/>
          <w:sz w:val="24"/>
          <w:szCs w:val="24"/>
        </w:rPr>
        <w:t>Column total not additive as some patients had more than one presenting symptom or indication for EGD</w:t>
      </w:r>
      <w:r w:rsidRPr="009250BE">
        <w:rPr>
          <w:rFonts w:ascii="Book Antiqua" w:hAnsi="Book Antiqua"/>
          <w:sz w:val="24"/>
          <w:szCs w:val="24"/>
        </w:rPr>
        <w:t xml:space="preserve">; </w:t>
      </w:r>
      <w:r w:rsidRPr="009250BE">
        <w:rPr>
          <w:rFonts w:ascii="Book Antiqua" w:hAnsi="Book Antiqua"/>
          <w:sz w:val="24"/>
          <w:szCs w:val="24"/>
          <w:vertAlign w:val="superscript"/>
        </w:rPr>
        <w:t>2</w:t>
      </w:r>
      <w:r w:rsidR="00B12526" w:rsidRPr="009250BE">
        <w:rPr>
          <w:rFonts w:ascii="Book Antiqua" w:hAnsi="Book Antiqua"/>
          <w:sz w:val="24"/>
          <w:szCs w:val="24"/>
        </w:rPr>
        <w:t>Patient had focal erosive duodenitis with a peptic (i.e. non-Celiac) pattern</w:t>
      </w:r>
      <w:r w:rsidRPr="009250BE">
        <w:rPr>
          <w:rFonts w:ascii="Book Antiqua" w:hAnsi="Book Antiqua"/>
          <w:sz w:val="24"/>
          <w:szCs w:val="24"/>
        </w:rPr>
        <w:t xml:space="preserve">; </w:t>
      </w:r>
      <w:r w:rsidRPr="009250BE">
        <w:rPr>
          <w:rFonts w:ascii="Book Antiqua" w:hAnsi="Book Antiqua"/>
          <w:sz w:val="24"/>
          <w:szCs w:val="24"/>
          <w:vertAlign w:val="superscript"/>
        </w:rPr>
        <w:t>3</w:t>
      </w:r>
      <w:r w:rsidR="00B12526" w:rsidRPr="009250BE">
        <w:rPr>
          <w:rFonts w:ascii="Book Antiqua" w:hAnsi="Book Antiqua"/>
          <w:sz w:val="24"/>
          <w:szCs w:val="24"/>
        </w:rPr>
        <w:t>Of the three patients referred for an “other” indication, two were referred to rule out upper gastrointestinal Crohn’s disease</w:t>
      </w:r>
      <w:r w:rsidR="00E4177A" w:rsidRPr="009250BE">
        <w:rPr>
          <w:rFonts w:ascii="Book Antiqua" w:hAnsi="Book Antiqua"/>
          <w:sz w:val="24"/>
          <w:szCs w:val="24"/>
        </w:rPr>
        <w:t>,</w:t>
      </w:r>
      <w:r w:rsidR="00B12526" w:rsidRPr="009250BE">
        <w:rPr>
          <w:rFonts w:ascii="Book Antiqua" w:hAnsi="Book Antiqua"/>
          <w:sz w:val="24"/>
          <w:szCs w:val="24"/>
        </w:rPr>
        <w:t xml:space="preserve"> and a third for unexplained gastroesophageal reflux.</w:t>
      </w:r>
    </w:p>
    <w:p w:rsidR="00B12526" w:rsidRPr="009250BE" w:rsidRDefault="00B12526" w:rsidP="00252AAE">
      <w:pPr>
        <w:spacing w:after="0" w:line="360" w:lineRule="auto"/>
        <w:jc w:val="both"/>
        <w:rPr>
          <w:rFonts w:ascii="Book Antiqua" w:hAnsi="Book Antiqua"/>
          <w:b/>
          <w:sz w:val="24"/>
          <w:szCs w:val="24"/>
        </w:rPr>
      </w:pPr>
      <w:r w:rsidRPr="009250BE">
        <w:rPr>
          <w:rFonts w:ascii="Book Antiqua" w:hAnsi="Book Antiqua"/>
          <w:b/>
          <w:sz w:val="24"/>
          <w:szCs w:val="24"/>
        </w:rPr>
        <w:br w:type="page"/>
      </w:r>
      <w:r w:rsidR="0015146F" w:rsidRPr="009250BE">
        <w:rPr>
          <w:rFonts w:ascii="Book Antiqua" w:hAnsi="Book Antiqua"/>
          <w:b/>
          <w:bCs/>
          <w:sz w:val="24"/>
          <w:szCs w:val="24"/>
        </w:rPr>
        <w:lastRenderedPageBreak/>
        <w:t>Table 2</w:t>
      </w:r>
      <w:r w:rsidRPr="009250BE">
        <w:rPr>
          <w:rFonts w:ascii="Book Antiqua" w:hAnsi="Book Antiqua"/>
          <w:b/>
          <w:bCs/>
          <w:sz w:val="24"/>
          <w:szCs w:val="24"/>
        </w:rPr>
        <w:t xml:space="preserve"> </w:t>
      </w:r>
      <w:r w:rsidRPr="009250BE">
        <w:rPr>
          <w:rFonts w:ascii="Book Antiqua" w:hAnsi="Book Antiqua"/>
          <w:b/>
          <w:sz w:val="24"/>
          <w:szCs w:val="24"/>
        </w:rPr>
        <w:t xml:space="preserve">Agreement between </w:t>
      </w:r>
      <w:r w:rsidR="0015146F" w:rsidRPr="009250BE">
        <w:rPr>
          <w:rFonts w:ascii="Book Antiqua" w:hAnsi="Book Antiqua"/>
          <w:b/>
          <w:color w:val="000000"/>
          <w:sz w:val="24"/>
          <w:szCs w:val="24"/>
        </w:rPr>
        <w:t>narrow band imaging</w:t>
      </w:r>
      <w:r w:rsidR="0015146F" w:rsidRPr="009250BE">
        <w:rPr>
          <w:rFonts w:ascii="Book Antiqua" w:hAnsi="Book Antiqua"/>
          <w:b/>
          <w:sz w:val="24"/>
          <w:szCs w:val="24"/>
        </w:rPr>
        <w:t xml:space="preserve"> </w:t>
      </w:r>
      <w:r w:rsidRPr="009250BE">
        <w:rPr>
          <w:rFonts w:ascii="Book Antiqua" w:hAnsi="Book Antiqua"/>
          <w:b/>
          <w:sz w:val="24"/>
          <w:szCs w:val="24"/>
        </w:rPr>
        <w:t>-</w:t>
      </w:r>
      <w:r w:rsidR="0015146F" w:rsidRPr="009250BE">
        <w:rPr>
          <w:rFonts w:ascii="Book Antiqua" w:hAnsi="Book Antiqua"/>
          <w:b/>
          <w:sz w:val="24"/>
          <w:szCs w:val="24"/>
        </w:rPr>
        <w:t xml:space="preserve"> </w:t>
      </w:r>
      <w:r w:rsidRPr="009250BE">
        <w:rPr>
          <w:rFonts w:ascii="Book Antiqua" w:hAnsi="Book Antiqua"/>
          <w:b/>
          <w:sz w:val="24"/>
          <w:szCs w:val="24"/>
        </w:rPr>
        <w:t>based evalu</w:t>
      </w:r>
      <w:r w:rsidR="0015146F" w:rsidRPr="009250BE">
        <w:rPr>
          <w:rFonts w:ascii="Book Antiqua" w:hAnsi="Book Antiqua"/>
          <w:b/>
          <w:sz w:val="24"/>
          <w:szCs w:val="24"/>
        </w:rPr>
        <w:t>ation and histopathology scores</w:t>
      </w:r>
    </w:p>
    <w:p w:rsidR="00B66D67" w:rsidRPr="009250BE" w:rsidRDefault="00B66D67" w:rsidP="00252AAE">
      <w:pPr>
        <w:spacing w:after="0" w:line="360" w:lineRule="auto"/>
        <w:jc w:val="both"/>
        <w:rPr>
          <w:rFonts w:ascii="Book Antiqua" w:hAnsi="Book Antiqua"/>
          <w:b/>
          <w:bCs/>
          <w:sz w:val="24"/>
          <w:szCs w:val="24"/>
        </w:rPr>
      </w:pPr>
    </w:p>
    <w:tbl>
      <w:tblPr>
        <w:tblW w:w="3712" w:type="pct"/>
        <w:tblInd w:w="738" w:type="dxa"/>
        <w:tblBorders>
          <w:top w:val="single" w:sz="4" w:space="0" w:color="auto"/>
          <w:bottom w:val="single" w:sz="4" w:space="0" w:color="auto"/>
        </w:tblBorders>
        <w:tblLayout w:type="fixed"/>
        <w:tblLook w:val="01E0" w:firstRow="1" w:lastRow="1" w:firstColumn="1" w:lastColumn="1" w:noHBand="0" w:noVBand="0"/>
      </w:tblPr>
      <w:tblGrid>
        <w:gridCol w:w="1576"/>
        <w:gridCol w:w="1203"/>
        <w:gridCol w:w="1576"/>
        <w:gridCol w:w="1578"/>
        <w:gridCol w:w="1390"/>
      </w:tblGrid>
      <w:tr w:rsidR="000928F6" w:rsidRPr="009250BE" w:rsidTr="00F86D51">
        <w:trPr>
          <w:trHeight w:val="317"/>
        </w:trPr>
        <w:tc>
          <w:tcPr>
            <w:tcW w:w="2779" w:type="dxa"/>
            <w:gridSpan w:val="2"/>
            <w:vMerge w:val="restart"/>
            <w:vAlign w:val="center"/>
          </w:tcPr>
          <w:p w:rsidR="000928F6" w:rsidRPr="009250BE" w:rsidRDefault="000928F6" w:rsidP="00252AAE">
            <w:pPr>
              <w:spacing w:after="0" w:line="360" w:lineRule="auto"/>
              <w:jc w:val="both"/>
              <w:rPr>
                <w:rFonts w:ascii="Book Antiqua" w:hAnsi="Book Antiqua"/>
                <w:sz w:val="24"/>
                <w:szCs w:val="24"/>
              </w:rPr>
            </w:pPr>
          </w:p>
        </w:tc>
        <w:tc>
          <w:tcPr>
            <w:tcW w:w="3154" w:type="dxa"/>
            <w:gridSpan w:val="2"/>
            <w:vAlign w:val="center"/>
          </w:tcPr>
          <w:p w:rsidR="000928F6" w:rsidRPr="009250BE" w:rsidRDefault="000928F6" w:rsidP="00252AAE">
            <w:pPr>
              <w:spacing w:after="0" w:line="360" w:lineRule="auto"/>
              <w:jc w:val="both"/>
              <w:rPr>
                <w:rFonts w:ascii="Book Antiqua" w:hAnsi="Book Antiqua"/>
                <w:b/>
                <w:bCs/>
                <w:sz w:val="24"/>
                <w:szCs w:val="24"/>
                <w:vertAlign w:val="superscript"/>
              </w:rPr>
            </w:pPr>
            <w:r w:rsidRPr="009250BE">
              <w:rPr>
                <w:rFonts w:ascii="Book Antiqua" w:hAnsi="Book Antiqua"/>
                <w:b/>
                <w:bCs/>
                <w:sz w:val="24"/>
                <w:szCs w:val="24"/>
              </w:rPr>
              <w:t>Histopathology</w:t>
            </w:r>
            <w:r w:rsidR="005E6108" w:rsidRPr="009250BE">
              <w:rPr>
                <w:rFonts w:ascii="Book Antiqua" w:hAnsi="Book Antiqua"/>
                <w:b/>
                <w:bCs/>
                <w:sz w:val="24"/>
                <w:szCs w:val="24"/>
                <w:vertAlign w:val="superscript"/>
              </w:rPr>
              <w:t>1</w:t>
            </w:r>
          </w:p>
        </w:tc>
        <w:tc>
          <w:tcPr>
            <w:tcW w:w="1390" w:type="dxa"/>
            <w:vMerge w:val="restart"/>
            <w:vAlign w:val="center"/>
          </w:tcPr>
          <w:p w:rsidR="000928F6" w:rsidRPr="009250BE" w:rsidRDefault="000928F6" w:rsidP="00252AAE">
            <w:pPr>
              <w:spacing w:after="0" w:line="360" w:lineRule="auto"/>
              <w:jc w:val="both"/>
              <w:rPr>
                <w:rFonts w:ascii="Book Antiqua" w:hAnsi="Book Antiqua"/>
                <w:b/>
                <w:bCs/>
                <w:sz w:val="24"/>
                <w:szCs w:val="24"/>
              </w:rPr>
            </w:pPr>
            <w:r w:rsidRPr="009250BE">
              <w:rPr>
                <w:rFonts w:ascii="Book Antiqua" w:hAnsi="Book Antiqua"/>
                <w:b/>
                <w:bCs/>
                <w:sz w:val="24"/>
                <w:szCs w:val="24"/>
              </w:rPr>
              <w:t>C-statistic</w:t>
            </w:r>
          </w:p>
        </w:tc>
      </w:tr>
      <w:tr w:rsidR="000928F6" w:rsidRPr="009250BE" w:rsidTr="00F86D51">
        <w:trPr>
          <w:trHeight w:val="317"/>
        </w:trPr>
        <w:tc>
          <w:tcPr>
            <w:tcW w:w="2779" w:type="dxa"/>
            <w:gridSpan w:val="2"/>
            <w:vMerge/>
            <w:vAlign w:val="center"/>
          </w:tcPr>
          <w:p w:rsidR="000928F6" w:rsidRPr="009250BE" w:rsidRDefault="000928F6" w:rsidP="00252AAE">
            <w:pPr>
              <w:spacing w:after="0" w:line="360" w:lineRule="auto"/>
              <w:jc w:val="both"/>
              <w:rPr>
                <w:rFonts w:ascii="Book Antiqua" w:hAnsi="Book Antiqua"/>
                <w:sz w:val="24"/>
                <w:szCs w:val="24"/>
              </w:rPr>
            </w:pPr>
          </w:p>
        </w:tc>
        <w:tc>
          <w:tcPr>
            <w:tcW w:w="1576" w:type="dxa"/>
            <w:vAlign w:val="center"/>
          </w:tcPr>
          <w:p w:rsidR="000928F6" w:rsidRPr="009250BE" w:rsidRDefault="000928F6" w:rsidP="00252AAE">
            <w:pPr>
              <w:spacing w:after="0" w:line="360" w:lineRule="auto"/>
              <w:jc w:val="both"/>
              <w:rPr>
                <w:rFonts w:ascii="Book Antiqua" w:hAnsi="Book Antiqua"/>
                <w:b/>
                <w:bCs/>
                <w:sz w:val="24"/>
                <w:szCs w:val="24"/>
              </w:rPr>
            </w:pPr>
            <w:r w:rsidRPr="009250BE">
              <w:rPr>
                <w:rFonts w:ascii="Book Antiqua" w:hAnsi="Book Antiqua"/>
                <w:b/>
                <w:bCs/>
                <w:sz w:val="24"/>
                <w:szCs w:val="24"/>
              </w:rPr>
              <w:t>Normal</w:t>
            </w:r>
          </w:p>
        </w:tc>
        <w:tc>
          <w:tcPr>
            <w:tcW w:w="1578" w:type="dxa"/>
            <w:vAlign w:val="center"/>
          </w:tcPr>
          <w:p w:rsidR="000928F6" w:rsidRPr="009250BE" w:rsidRDefault="000928F6" w:rsidP="00252AAE">
            <w:pPr>
              <w:spacing w:after="0" w:line="360" w:lineRule="auto"/>
              <w:jc w:val="both"/>
              <w:rPr>
                <w:rFonts w:ascii="Book Antiqua" w:hAnsi="Book Antiqua"/>
                <w:b/>
                <w:bCs/>
                <w:sz w:val="24"/>
                <w:szCs w:val="24"/>
              </w:rPr>
            </w:pPr>
            <w:r w:rsidRPr="009250BE">
              <w:rPr>
                <w:rFonts w:ascii="Book Antiqua" w:hAnsi="Book Antiqua"/>
                <w:b/>
                <w:bCs/>
                <w:sz w:val="24"/>
                <w:szCs w:val="24"/>
              </w:rPr>
              <w:t>Atrophy</w:t>
            </w:r>
          </w:p>
        </w:tc>
        <w:tc>
          <w:tcPr>
            <w:tcW w:w="1390" w:type="dxa"/>
            <w:vMerge/>
            <w:vAlign w:val="center"/>
          </w:tcPr>
          <w:p w:rsidR="000928F6" w:rsidRPr="009250BE" w:rsidRDefault="000928F6" w:rsidP="00252AAE">
            <w:pPr>
              <w:spacing w:after="0" w:line="360" w:lineRule="auto"/>
              <w:jc w:val="both"/>
              <w:rPr>
                <w:rFonts w:ascii="Book Antiqua" w:hAnsi="Book Antiqua"/>
                <w:b/>
                <w:bCs/>
                <w:sz w:val="24"/>
                <w:szCs w:val="24"/>
              </w:rPr>
            </w:pPr>
          </w:p>
        </w:tc>
      </w:tr>
      <w:tr w:rsidR="000928F6" w:rsidRPr="009250BE" w:rsidTr="00F86D51">
        <w:trPr>
          <w:trHeight w:val="288"/>
        </w:trPr>
        <w:tc>
          <w:tcPr>
            <w:tcW w:w="1576" w:type="dxa"/>
            <w:vMerge w:val="restart"/>
            <w:vAlign w:val="center"/>
          </w:tcPr>
          <w:p w:rsidR="000928F6" w:rsidRPr="009250BE" w:rsidRDefault="000928F6" w:rsidP="00252AAE">
            <w:pPr>
              <w:spacing w:after="0" w:line="360" w:lineRule="auto"/>
              <w:jc w:val="both"/>
              <w:rPr>
                <w:rFonts w:ascii="Book Antiqua" w:hAnsi="Book Antiqua"/>
                <w:bCs/>
                <w:sz w:val="24"/>
                <w:szCs w:val="24"/>
              </w:rPr>
            </w:pPr>
            <w:r w:rsidRPr="009250BE">
              <w:rPr>
                <w:rFonts w:ascii="Book Antiqua" w:hAnsi="Book Antiqua"/>
                <w:bCs/>
                <w:sz w:val="24"/>
                <w:szCs w:val="24"/>
              </w:rPr>
              <w:t>Performing endoscopist</w:t>
            </w:r>
          </w:p>
        </w:tc>
        <w:tc>
          <w:tcPr>
            <w:tcW w:w="1203" w:type="dxa"/>
            <w:vAlign w:val="center"/>
          </w:tcPr>
          <w:p w:rsidR="000928F6" w:rsidRPr="009250BE" w:rsidRDefault="000928F6" w:rsidP="00252AAE">
            <w:pPr>
              <w:spacing w:after="0" w:line="360" w:lineRule="auto"/>
              <w:jc w:val="both"/>
              <w:rPr>
                <w:rFonts w:ascii="Book Antiqua" w:hAnsi="Book Antiqua"/>
                <w:bCs/>
                <w:sz w:val="24"/>
                <w:szCs w:val="24"/>
              </w:rPr>
            </w:pPr>
            <w:r w:rsidRPr="009250BE">
              <w:rPr>
                <w:rFonts w:ascii="Book Antiqua" w:hAnsi="Book Antiqua"/>
                <w:bCs/>
                <w:sz w:val="24"/>
                <w:szCs w:val="24"/>
              </w:rPr>
              <w:t>Normal</w:t>
            </w:r>
          </w:p>
        </w:tc>
        <w:tc>
          <w:tcPr>
            <w:tcW w:w="1576" w:type="dxa"/>
            <w:vAlign w:val="center"/>
          </w:tcPr>
          <w:p w:rsidR="000928F6" w:rsidRPr="009250BE" w:rsidRDefault="001553CB" w:rsidP="00252AAE">
            <w:pPr>
              <w:spacing w:after="0" w:line="360" w:lineRule="auto"/>
              <w:jc w:val="both"/>
              <w:rPr>
                <w:rFonts w:ascii="Book Antiqua" w:hAnsi="Book Antiqua"/>
                <w:sz w:val="24"/>
                <w:szCs w:val="24"/>
              </w:rPr>
            </w:pPr>
            <w:r w:rsidRPr="009250BE">
              <w:rPr>
                <w:rFonts w:ascii="Book Antiqua" w:hAnsi="Book Antiqua"/>
                <w:sz w:val="24"/>
                <w:szCs w:val="24"/>
              </w:rPr>
              <w:t>87</w:t>
            </w:r>
          </w:p>
        </w:tc>
        <w:tc>
          <w:tcPr>
            <w:tcW w:w="1578" w:type="dxa"/>
            <w:vAlign w:val="center"/>
          </w:tcPr>
          <w:p w:rsidR="000928F6" w:rsidRPr="009250BE" w:rsidRDefault="001553CB" w:rsidP="00252AAE">
            <w:pPr>
              <w:spacing w:after="0" w:line="360" w:lineRule="auto"/>
              <w:jc w:val="both"/>
              <w:rPr>
                <w:rFonts w:ascii="Book Antiqua" w:hAnsi="Book Antiqua"/>
                <w:sz w:val="24"/>
                <w:szCs w:val="24"/>
              </w:rPr>
            </w:pPr>
            <w:r w:rsidRPr="009250BE">
              <w:rPr>
                <w:rFonts w:ascii="Book Antiqua" w:hAnsi="Book Antiqua"/>
                <w:sz w:val="24"/>
                <w:szCs w:val="24"/>
              </w:rPr>
              <w:t>2</w:t>
            </w:r>
          </w:p>
        </w:tc>
        <w:tc>
          <w:tcPr>
            <w:tcW w:w="1390" w:type="dxa"/>
            <w:vMerge w:val="restart"/>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sz w:val="24"/>
                <w:szCs w:val="24"/>
              </w:rPr>
              <w:t>0.82</w:t>
            </w:r>
          </w:p>
        </w:tc>
      </w:tr>
      <w:tr w:rsidR="000928F6" w:rsidRPr="009250BE" w:rsidTr="00F86D51">
        <w:trPr>
          <w:trHeight w:val="288"/>
        </w:trPr>
        <w:tc>
          <w:tcPr>
            <w:tcW w:w="1576" w:type="dxa"/>
            <w:vMerge/>
            <w:vAlign w:val="center"/>
          </w:tcPr>
          <w:p w:rsidR="000928F6" w:rsidRPr="009250BE" w:rsidRDefault="000928F6" w:rsidP="00252AAE">
            <w:pPr>
              <w:spacing w:after="0" w:line="360" w:lineRule="auto"/>
              <w:jc w:val="both"/>
              <w:rPr>
                <w:rFonts w:ascii="Book Antiqua" w:hAnsi="Book Antiqua"/>
                <w:bCs/>
                <w:sz w:val="24"/>
                <w:szCs w:val="24"/>
              </w:rPr>
            </w:pPr>
          </w:p>
        </w:tc>
        <w:tc>
          <w:tcPr>
            <w:tcW w:w="1203" w:type="dxa"/>
            <w:vAlign w:val="center"/>
          </w:tcPr>
          <w:p w:rsidR="000928F6" w:rsidRPr="009250BE" w:rsidRDefault="000928F6" w:rsidP="00252AAE">
            <w:pPr>
              <w:spacing w:after="0" w:line="360" w:lineRule="auto"/>
              <w:jc w:val="both"/>
              <w:rPr>
                <w:rFonts w:ascii="Book Antiqua" w:hAnsi="Book Antiqua"/>
                <w:bCs/>
                <w:sz w:val="24"/>
                <w:szCs w:val="24"/>
              </w:rPr>
            </w:pPr>
            <w:r w:rsidRPr="009250BE">
              <w:rPr>
                <w:rFonts w:ascii="Book Antiqua" w:hAnsi="Book Antiqua"/>
                <w:bCs/>
                <w:sz w:val="24"/>
                <w:szCs w:val="24"/>
              </w:rPr>
              <w:t>Atrophy</w:t>
            </w:r>
          </w:p>
        </w:tc>
        <w:tc>
          <w:tcPr>
            <w:tcW w:w="1576" w:type="dxa"/>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sz w:val="24"/>
                <w:szCs w:val="24"/>
              </w:rPr>
              <w:t>7</w:t>
            </w:r>
          </w:p>
        </w:tc>
        <w:tc>
          <w:tcPr>
            <w:tcW w:w="1578" w:type="dxa"/>
            <w:vAlign w:val="center"/>
          </w:tcPr>
          <w:p w:rsidR="000928F6" w:rsidRPr="009250BE" w:rsidRDefault="001553CB" w:rsidP="00252AAE">
            <w:pPr>
              <w:spacing w:after="0" w:line="360" w:lineRule="auto"/>
              <w:jc w:val="both"/>
              <w:rPr>
                <w:rFonts w:ascii="Book Antiqua" w:hAnsi="Book Antiqua"/>
                <w:bCs/>
                <w:sz w:val="24"/>
                <w:szCs w:val="24"/>
              </w:rPr>
            </w:pPr>
            <w:r w:rsidRPr="009250BE">
              <w:rPr>
                <w:rFonts w:ascii="Book Antiqua" w:hAnsi="Book Antiqua"/>
                <w:sz w:val="24"/>
                <w:szCs w:val="24"/>
              </w:rPr>
              <w:t>16</w:t>
            </w:r>
          </w:p>
        </w:tc>
        <w:tc>
          <w:tcPr>
            <w:tcW w:w="1390" w:type="dxa"/>
            <w:vMerge/>
            <w:vAlign w:val="center"/>
          </w:tcPr>
          <w:p w:rsidR="000928F6" w:rsidRPr="009250BE" w:rsidRDefault="000928F6" w:rsidP="00252AAE">
            <w:pPr>
              <w:spacing w:after="0" w:line="360" w:lineRule="auto"/>
              <w:jc w:val="both"/>
              <w:rPr>
                <w:rFonts w:ascii="Book Antiqua" w:hAnsi="Book Antiqua"/>
                <w:sz w:val="24"/>
                <w:szCs w:val="24"/>
              </w:rPr>
            </w:pPr>
          </w:p>
        </w:tc>
      </w:tr>
      <w:tr w:rsidR="000928F6" w:rsidRPr="009250BE" w:rsidTr="00F86D51">
        <w:trPr>
          <w:trHeight w:val="288"/>
        </w:trPr>
        <w:tc>
          <w:tcPr>
            <w:tcW w:w="1576" w:type="dxa"/>
            <w:vMerge w:val="restart"/>
            <w:vAlign w:val="center"/>
          </w:tcPr>
          <w:p w:rsidR="000928F6" w:rsidRPr="009250BE" w:rsidRDefault="000928F6" w:rsidP="00252AAE">
            <w:pPr>
              <w:spacing w:after="0" w:line="360" w:lineRule="auto"/>
              <w:jc w:val="both"/>
              <w:rPr>
                <w:rFonts w:ascii="Book Antiqua" w:hAnsi="Book Antiqua"/>
                <w:bCs/>
                <w:sz w:val="24"/>
                <w:szCs w:val="24"/>
              </w:rPr>
            </w:pPr>
            <w:r w:rsidRPr="009250BE">
              <w:rPr>
                <w:rFonts w:ascii="Book Antiqua" w:hAnsi="Book Antiqua"/>
                <w:bCs/>
                <w:sz w:val="24"/>
                <w:szCs w:val="24"/>
              </w:rPr>
              <w:t>Advanced endoscopist</w:t>
            </w:r>
          </w:p>
        </w:tc>
        <w:tc>
          <w:tcPr>
            <w:tcW w:w="1203" w:type="dxa"/>
            <w:vAlign w:val="center"/>
          </w:tcPr>
          <w:p w:rsidR="000928F6" w:rsidRPr="009250BE" w:rsidRDefault="000928F6" w:rsidP="00252AAE">
            <w:pPr>
              <w:spacing w:after="0" w:line="360" w:lineRule="auto"/>
              <w:jc w:val="both"/>
              <w:rPr>
                <w:rFonts w:ascii="Book Antiqua" w:hAnsi="Book Antiqua"/>
                <w:bCs/>
                <w:sz w:val="24"/>
                <w:szCs w:val="24"/>
              </w:rPr>
            </w:pPr>
            <w:r w:rsidRPr="009250BE">
              <w:rPr>
                <w:rFonts w:ascii="Book Antiqua" w:hAnsi="Book Antiqua"/>
                <w:bCs/>
                <w:sz w:val="24"/>
                <w:szCs w:val="24"/>
              </w:rPr>
              <w:t>Normal</w:t>
            </w:r>
          </w:p>
        </w:tc>
        <w:tc>
          <w:tcPr>
            <w:tcW w:w="1576" w:type="dxa"/>
            <w:vAlign w:val="center"/>
          </w:tcPr>
          <w:p w:rsidR="000928F6" w:rsidRPr="009250BE" w:rsidRDefault="001553CB" w:rsidP="00252AAE">
            <w:pPr>
              <w:spacing w:after="0" w:line="360" w:lineRule="auto"/>
              <w:jc w:val="both"/>
              <w:rPr>
                <w:rFonts w:ascii="Book Antiqua" w:hAnsi="Book Antiqua"/>
                <w:sz w:val="24"/>
                <w:szCs w:val="24"/>
              </w:rPr>
            </w:pPr>
            <w:r w:rsidRPr="009250BE">
              <w:rPr>
                <w:rFonts w:ascii="Book Antiqua" w:hAnsi="Book Antiqua"/>
                <w:sz w:val="24"/>
                <w:szCs w:val="24"/>
              </w:rPr>
              <w:t>94</w:t>
            </w:r>
          </w:p>
        </w:tc>
        <w:tc>
          <w:tcPr>
            <w:tcW w:w="1578" w:type="dxa"/>
            <w:vAlign w:val="center"/>
          </w:tcPr>
          <w:p w:rsidR="000928F6" w:rsidRPr="009250BE" w:rsidRDefault="001553CB" w:rsidP="00252AAE">
            <w:pPr>
              <w:spacing w:after="0" w:line="360" w:lineRule="auto"/>
              <w:jc w:val="both"/>
              <w:rPr>
                <w:rFonts w:ascii="Book Antiqua" w:hAnsi="Book Antiqua"/>
                <w:sz w:val="24"/>
                <w:szCs w:val="24"/>
              </w:rPr>
            </w:pPr>
            <w:r w:rsidRPr="009250BE">
              <w:rPr>
                <w:rFonts w:ascii="Book Antiqua" w:hAnsi="Book Antiqua"/>
                <w:sz w:val="24"/>
                <w:szCs w:val="24"/>
              </w:rPr>
              <w:t>8</w:t>
            </w:r>
          </w:p>
        </w:tc>
        <w:tc>
          <w:tcPr>
            <w:tcW w:w="1390" w:type="dxa"/>
            <w:vMerge w:val="restart"/>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sz w:val="24"/>
                <w:szCs w:val="24"/>
              </w:rPr>
              <w:t>0.83</w:t>
            </w:r>
          </w:p>
        </w:tc>
      </w:tr>
      <w:tr w:rsidR="000928F6" w:rsidRPr="009250BE" w:rsidTr="00F86D51">
        <w:trPr>
          <w:trHeight w:val="288"/>
        </w:trPr>
        <w:tc>
          <w:tcPr>
            <w:tcW w:w="1576" w:type="dxa"/>
            <w:vMerge/>
            <w:vAlign w:val="center"/>
          </w:tcPr>
          <w:p w:rsidR="000928F6" w:rsidRPr="009250BE" w:rsidRDefault="000928F6" w:rsidP="00252AAE">
            <w:pPr>
              <w:spacing w:after="0" w:line="360" w:lineRule="auto"/>
              <w:jc w:val="both"/>
              <w:rPr>
                <w:rFonts w:ascii="Book Antiqua" w:hAnsi="Book Antiqua"/>
                <w:bCs/>
                <w:sz w:val="24"/>
                <w:szCs w:val="24"/>
              </w:rPr>
            </w:pPr>
          </w:p>
        </w:tc>
        <w:tc>
          <w:tcPr>
            <w:tcW w:w="1203" w:type="dxa"/>
            <w:vAlign w:val="center"/>
          </w:tcPr>
          <w:p w:rsidR="000928F6" w:rsidRPr="009250BE" w:rsidRDefault="000928F6" w:rsidP="00252AAE">
            <w:pPr>
              <w:spacing w:after="0" w:line="360" w:lineRule="auto"/>
              <w:jc w:val="both"/>
              <w:rPr>
                <w:rFonts w:ascii="Book Antiqua" w:hAnsi="Book Antiqua"/>
                <w:bCs/>
                <w:sz w:val="24"/>
                <w:szCs w:val="24"/>
              </w:rPr>
            </w:pPr>
            <w:r w:rsidRPr="009250BE">
              <w:rPr>
                <w:rFonts w:ascii="Book Antiqua" w:hAnsi="Book Antiqua"/>
                <w:bCs/>
                <w:sz w:val="24"/>
                <w:szCs w:val="24"/>
              </w:rPr>
              <w:t>Atrophy</w:t>
            </w:r>
          </w:p>
        </w:tc>
        <w:tc>
          <w:tcPr>
            <w:tcW w:w="1576" w:type="dxa"/>
            <w:vAlign w:val="center"/>
          </w:tcPr>
          <w:p w:rsidR="000928F6" w:rsidRPr="009250BE" w:rsidRDefault="001553CB" w:rsidP="00252AAE">
            <w:pPr>
              <w:spacing w:after="0" w:line="360" w:lineRule="auto"/>
              <w:jc w:val="both"/>
              <w:rPr>
                <w:rFonts w:ascii="Book Antiqua" w:hAnsi="Book Antiqua"/>
                <w:sz w:val="24"/>
                <w:szCs w:val="24"/>
              </w:rPr>
            </w:pPr>
            <w:r w:rsidRPr="009250BE">
              <w:rPr>
                <w:rFonts w:ascii="Book Antiqua" w:hAnsi="Book Antiqua"/>
                <w:sz w:val="24"/>
                <w:szCs w:val="24"/>
              </w:rPr>
              <w:t>0</w:t>
            </w:r>
          </w:p>
        </w:tc>
        <w:tc>
          <w:tcPr>
            <w:tcW w:w="1578" w:type="dxa"/>
            <w:vAlign w:val="center"/>
          </w:tcPr>
          <w:p w:rsidR="000928F6" w:rsidRPr="009250BE" w:rsidRDefault="001553CB" w:rsidP="00252AAE">
            <w:pPr>
              <w:spacing w:after="0" w:line="360" w:lineRule="auto"/>
              <w:jc w:val="both"/>
              <w:rPr>
                <w:rFonts w:ascii="Book Antiqua" w:hAnsi="Book Antiqua"/>
                <w:bCs/>
                <w:sz w:val="24"/>
                <w:szCs w:val="24"/>
              </w:rPr>
            </w:pPr>
            <w:r w:rsidRPr="009250BE">
              <w:rPr>
                <w:rFonts w:ascii="Book Antiqua" w:hAnsi="Book Antiqua"/>
                <w:bCs/>
                <w:sz w:val="24"/>
                <w:szCs w:val="24"/>
              </w:rPr>
              <w:t>10</w:t>
            </w:r>
          </w:p>
        </w:tc>
        <w:tc>
          <w:tcPr>
            <w:tcW w:w="1390" w:type="dxa"/>
            <w:vMerge/>
            <w:vAlign w:val="center"/>
          </w:tcPr>
          <w:p w:rsidR="000928F6" w:rsidRPr="009250BE" w:rsidRDefault="000928F6" w:rsidP="00252AAE">
            <w:pPr>
              <w:spacing w:after="0" w:line="360" w:lineRule="auto"/>
              <w:jc w:val="both"/>
              <w:rPr>
                <w:rFonts w:ascii="Book Antiqua" w:hAnsi="Book Antiqua"/>
                <w:sz w:val="24"/>
                <w:szCs w:val="24"/>
              </w:rPr>
            </w:pPr>
          </w:p>
        </w:tc>
      </w:tr>
      <w:tr w:rsidR="000928F6" w:rsidRPr="009250BE" w:rsidTr="00F86D51">
        <w:trPr>
          <w:trHeight w:val="288"/>
        </w:trPr>
        <w:tc>
          <w:tcPr>
            <w:tcW w:w="1576" w:type="dxa"/>
            <w:vMerge w:val="restart"/>
            <w:vAlign w:val="center"/>
          </w:tcPr>
          <w:p w:rsidR="000928F6" w:rsidRPr="009250BE" w:rsidRDefault="000928F6" w:rsidP="00252AAE">
            <w:pPr>
              <w:spacing w:after="0" w:line="360" w:lineRule="auto"/>
              <w:jc w:val="both"/>
              <w:rPr>
                <w:rFonts w:ascii="Book Antiqua" w:hAnsi="Book Antiqua"/>
                <w:bCs/>
                <w:sz w:val="24"/>
                <w:szCs w:val="24"/>
              </w:rPr>
            </w:pPr>
            <w:r w:rsidRPr="009250BE">
              <w:rPr>
                <w:rFonts w:ascii="Book Antiqua" w:hAnsi="Book Antiqua"/>
                <w:bCs/>
                <w:sz w:val="24"/>
                <w:szCs w:val="24"/>
              </w:rPr>
              <w:t xml:space="preserve">GI Fellow </w:t>
            </w:r>
          </w:p>
        </w:tc>
        <w:tc>
          <w:tcPr>
            <w:tcW w:w="1203" w:type="dxa"/>
            <w:vAlign w:val="center"/>
          </w:tcPr>
          <w:p w:rsidR="000928F6" w:rsidRPr="009250BE" w:rsidRDefault="000928F6" w:rsidP="00252AAE">
            <w:pPr>
              <w:spacing w:after="0" w:line="360" w:lineRule="auto"/>
              <w:jc w:val="both"/>
              <w:rPr>
                <w:rFonts w:ascii="Book Antiqua" w:hAnsi="Book Antiqua"/>
                <w:bCs/>
                <w:sz w:val="24"/>
                <w:szCs w:val="24"/>
              </w:rPr>
            </w:pPr>
            <w:r w:rsidRPr="009250BE">
              <w:rPr>
                <w:rFonts w:ascii="Book Antiqua" w:hAnsi="Book Antiqua"/>
                <w:bCs/>
                <w:sz w:val="24"/>
                <w:szCs w:val="24"/>
              </w:rPr>
              <w:t>Normal</w:t>
            </w:r>
          </w:p>
        </w:tc>
        <w:tc>
          <w:tcPr>
            <w:tcW w:w="1576" w:type="dxa"/>
            <w:vAlign w:val="center"/>
          </w:tcPr>
          <w:p w:rsidR="000928F6" w:rsidRPr="009250BE" w:rsidRDefault="001553CB" w:rsidP="00252AAE">
            <w:pPr>
              <w:spacing w:after="0" w:line="360" w:lineRule="auto"/>
              <w:jc w:val="both"/>
              <w:rPr>
                <w:rFonts w:ascii="Book Antiqua" w:hAnsi="Book Antiqua"/>
                <w:sz w:val="24"/>
                <w:szCs w:val="24"/>
              </w:rPr>
            </w:pPr>
            <w:r w:rsidRPr="009250BE">
              <w:rPr>
                <w:rFonts w:ascii="Book Antiqua" w:hAnsi="Book Antiqua"/>
                <w:sz w:val="24"/>
                <w:szCs w:val="24"/>
              </w:rPr>
              <w:t>7</w:t>
            </w:r>
            <w:r w:rsidR="000928F6" w:rsidRPr="009250BE">
              <w:rPr>
                <w:rFonts w:ascii="Book Antiqua" w:hAnsi="Book Antiqua"/>
                <w:sz w:val="24"/>
                <w:szCs w:val="24"/>
              </w:rPr>
              <w:t>6</w:t>
            </w:r>
          </w:p>
        </w:tc>
        <w:tc>
          <w:tcPr>
            <w:tcW w:w="1578" w:type="dxa"/>
            <w:vAlign w:val="center"/>
          </w:tcPr>
          <w:p w:rsidR="000928F6" w:rsidRPr="009250BE" w:rsidRDefault="001553CB" w:rsidP="00252AAE">
            <w:pPr>
              <w:spacing w:after="0" w:line="360" w:lineRule="auto"/>
              <w:jc w:val="both"/>
              <w:rPr>
                <w:rFonts w:ascii="Book Antiqua" w:hAnsi="Book Antiqua"/>
                <w:bCs/>
                <w:sz w:val="24"/>
                <w:szCs w:val="24"/>
              </w:rPr>
            </w:pPr>
            <w:r w:rsidRPr="009250BE">
              <w:rPr>
                <w:rFonts w:ascii="Book Antiqua" w:hAnsi="Book Antiqua"/>
                <w:bCs/>
                <w:sz w:val="24"/>
                <w:szCs w:val="24"/>
              </w:rPr>
              <w:t>0</w:t>
            </w:r>
          </w:p>
        </w:tc>
        <w:tc>
          <w:tcPr>
            <w:tcW w:w="1390" w:type="dxa"/>
            <w:vMerge w:val="restart"/>
            <w:vAlign w:val="center"/>
          </w:tcPr>
          <w:p w:rsidR="000928F6" w:rsidRPr="009250BE" w:rsidRDefault="000928F6" w:rsidP="00252AAE">
            <w:pPr>
              <w:spacing w:after="0" w:line="360" w:lineRule="auto"/>
              <w:jc w:val="both"/>
              <w:rPr>
                <w:rFonts w:ascii="Book Antiqua" w:hAnsi="Book Antiqua"/>
                <w:sz w:val="24"/>
                <w:szCs w:val="24"/>
              </w:rPr>
            </w:pPr>
            <w:r w:rsidRPr="009250BE">
              <w:rPr>
                <w:rFonts w:ascii="Book Antiqua" w:hAnsi="Book Antiqua"/>
                <w:sz w:val="24"/>
                <w:szCs w:val="24"/>
              </w:rPr>
              <w:t>0.86</w:t>
            </w:r>
          </w:p>
        </w:tc>
      </w:tr>
      <w:tr w:rsidR="000928F6" w:rsidRPr="009250BE" w:rsidTr="00F86D51">
        <w:trPr>
          <w:trHeight w:val="288"/>
        </w:trPr>
        <w:tc>
          <w:tcPr>
            <w:tcW w:w="1576" w:type="dxa"/>
            <w:vMerge/>
            <w:vAlign w:val="center"/>
          </w:tcPr>
          <w:p w:rsidR="000928F6" w:rsidRPr="009250BE" w:rsidRDefault="000928F6" w:rsidP="00252AAE">
            <w:pPr>
              <w:spacing w:after="0" w:line="360" w:lineRule="auto"/>
              <w:jc w:val="both"/>
              <w:rPr>
                <w:rFonts w:ascii="Book Antiqua" w:hAnsi="Book Antiqua"/>
                <w:bCs/>
                <w:sz w:val="24"/>
                <w:szCs w:val="24"/>
              </w:rPr>
            </w:pPr>
          </w:p>
        </w:tc>
        <w:tc>
          <w:tcPr>
            <w:tcW w:w="1203" w:type="dxa"/>
            <w:vAlign w:val="center"/>
          </w:tcPr>
          <w:p w:rsidR="000928F6" w:rsidRPr="009250BE" w:rsidRDefault="000928F6" w:rsidP="00252AAE">
            <w:pPr>
              <w:spacing w:after="0" w:line="360" w:lineRule="auto"/>
              <w:jc w:val="both"/>
              <w:rPr>
                <w:rFonts w:ascii="Book Antiqua" w:hAnsi="Book Antiqua"/>
                <w:bCs/>
                <w:sz w:val="24"/>
                <w:szCs w:val="24"/>
              </w:rPr>
            </w:pPr>
            <w:r w:rsidRPr="009250BE">
              <w:rPr>
                <w:rFonts w:ascii="Book Antiqua" w:hAnsi="Book Antiqua"/>
                <w:bCs/>
                <w:sz w:val="24"/>
                <w:szCs w:val="24"/>
              </w:rPr>
              <w:t>Atrophy</w:t>
            </w:r>
          </w:p>
        </w:tc>
        <w:tc>
          <w:tcPr>
            <w:tcW w:w="1576" w:type="dxa"/>
            <w:vAlign w:val="center"/>
          </w:tcPr>
          <w:p w:rsidR="000928F6" w:rsidRPr="009250BE" w:rsidRDefault="001553CB" w:rsidP="00252AAE">
            <w:pPr>
              <w:spacing w:after="0" w:line="360" w:lineRule="auto"/>
              <w:jc w:val="both"/>
              <w:rPr>
                <w:rFonts w:ascii="Book Antiqua" w:hAnsi="Book Antiqua"/>
                <w:sz w:val="24"/>
                <w:szCs w:val="24"/>
              </w:rPr>
            </w:pPr>
            <w:r w:rsidRPr="009250BE">
              <w:rPr>
                <w:rFonts w:ascii="Book Antiqua" w:hAnsi="Book Antiqua"/>
                <w:sz w:val="24"/>
                <w:szCs w:val="24"/>
              </w:rPr>
              <w:t>1</w:t>
            </w:r>
            <w:r w:rsidR="000928F6" w:rsidRPr="009250BE">
              <w:rPr>
                <w:rFonts w:ascii="Book Antiqua" w:hAnsi="Book Antiqua"/>
                <w:sz w:val="24"/>
                <w:szCs w:val="24"/>
              </w:rPr>
              <w:t>6</w:t>
            </w:r>
          </w:p>
        </w:tc>
        <w:tc>
          <w:tcPr>
            <w:tcW w:w="1578" w:type="dxa"/>
            <w:vAlign w:val="center"/>
          </w:tcPr>
          <w:p w:rsidR="000928F6" w:rsidRPr="009250BE" w:rsidRDefault="001553CB" w:rsidP="00252AAE">
            <w:pPr>
              <w:spacing w:after="0" w:line="360" w:lineRule="auto"/>
              <w:jc w:val="both"/>
              <w:rPr>
                <w:rFonts w:ascii="Book Antiqua" w:hAnsi="Book Antiqua"/>
                <w:bCs/>
                <w:sz w:val="24"/>
                <w:szCs w:val="24"/>
              </w:rPr>
            </w:pPr>
            <w:r w:rsidRPr="009250BE">
              <w:rPr>
                <w:rFonts w:ascii="Book Antiqua" w:hAnsi="Book Antiqua"/>
                <w:bCs/>
                <w:sz w:val="24"/>
                <w:szCs w:val="24"/>
              </w:rPr>
              <w:t>18</w:t>
            </w:r>
          </w:p>
        </w:tc>
        <w:tc>
          <w:tcPr>
            <w:tcW w:w="1390" w:type="dxa"/>
            <w:vMerge/>
            <w:vAlign w:val="center"/>
          </w:tcPr>
          <w:p w:rsidR="000928F6" w:rsidRPr="009250BE" w:rsidRDefault="000928F6" w:rsidP="00252AAE">
            <w:pPr>
              <w:spacing w:after="0" w:line="360" w:lineRule="auto"/>
              <w:jc w:val="both"/>
              <w:rPr>
                <w:rFonts w:ascii="Book Antiqua" w:hAnsi="Book Antiqua"/>
                <w:sz w:val="24"/>
                <w:szCs w:val="24"/>
              </w:rPr>
            </w:pPr>
          </w:p>
        </w:tc>
      </w:tr>
    </w:tbl>
    <w:p w:rsidR="000928F6" w:rsidRPr="009250BE" w:rsidRDefault="000928F6" w:rsidP="00252AAE">
      <w:pPr>
        <w:spacing w:after="0" w:line="360" w:lineRule="auto"/>
        <w:jc w:val="both"/>
        <w:rPr>
          <w:rFonts w:ascii="Book Antiqua" w:hAnsi="Book Antiqua"/>
          <w:b/>
          <w:bCs/>
          <w:sz w:val="24"/>
          <w:szCs w:val="24"/>
        </w:rPr>
      </w:pPr>
    </w:p>
    <w:p w:rsidR="00B12526" w:rsidRPr="009250BE" w:rsidRDefault="005E6108" w:rsidP="00252AAE">
      <w:pPr>
        <w:spacing w:after="0" w:line="360" w:lineRule="auto"/>
        <w:jc w:val="both"/>
        <w:rPr>
          <w:rFonts w:ascii="Book Antiqua" w:hAnsi="Book Antiqua"/>
          <w:bCs/>
          <w:sz w:val="24"/>
          <w:szCs w:val="24"/>
        </w:rPr>
      </w:pPr>
      <w:r w:rsidRPr="009250BE">
        <w:rPr>
          <w:rFonts w:ascii="Book Antiqua" w:hAnsi="Book Antiqua"/>
          <w:bCs/>
          <w:sz w:val="24"/>
          <w:szCs w:val="24"/>
          <w:vertAlign w:val="superscript"/>
        </w:rPr>
        <w:t>1</w:t>
      </w:r>
      <w:r w:rsidR="00B12526" w:rsidRPr="009250BE">
        <w:rPr>
          <w:rFonts w:ascii="Book Antiqua" w:hAnsi="Book Antiqua"/>
          <w:bCs/>
          <w:sz w:val="24"/>
          <w:szCs w:val="24"/>
        </w:rPr>
        <w:t>All discordant cases in which histopathology w</w:t>
      </w:r>
      <w:r w:rsidR="00BB7FF1">
        <w:rPr>
          <w:rFonts w:ascii="Book Antiqua" w:hAnsi="Book Antiqua" w:hint="eastAsia"/>
          <w:bCs/>
          <w:sz w:val="24"/>
          <w:szCs w:val="24"/>
        </w:rPr>
        <w:t>ere</w:t>
      </w:r>
      <w:r w:rsidR="00B12526" w:rsidRPr="009250BE">
        <w:rPr>
          <w:rFonts w:ascii="Book Antiqua" w:hAnsi="Book Antiqua"/>
          <w:bCs/>
          <w:sz w:val="24"/>
          <w:szCs w:val="24"/>
        </w:rPr>
        <w:t xml:space="preserve"> rated as atrophy and </w:t>
      </w:r>
      <w:r w:rsidRPr="009250BE">
        <w:rPr>
          <w:rFonts w:ascii="Book Antiqua" w:hAnsi="Book Antiqua"/>
          <w:color w:val="000000"/>
          <w:sz w:val="24"/>
          <w:szCs w:val="24"/>
        </w:rPr>
        <w:t>narrow band imaging</w:t>
      </w:r>
      <w:r w:rsidRPr="009250BE">
        <w:rPr>
          <w:rFonts w:ascii="Book Antiqua" w:hAnsi="Book Antiqua"/>
          <w:bCs/>
          <w:sz w:val="24"/>
          <w:szCs w:val="24"/>
        </w:rPr>
        <w:t xml:space="preserve"> (</w:t>
      </w:r>
      <w:r w:rsidR="00B12526" w:rsidRPr="009250BE">
        <w:rPr>
          <w:rFonts w:ascii="Book Antiqua" w:hAnsi="Book Antiqua"/>
          <w:bCs/>
          <w:sz w:val="24"/>
          <w:szCs w:val="24"/>
        </w:rPr>
        <w:t>NBI</w:t>
      </w:r>
      <w:r w:rsidRPr="009250BE">
        <w:rPr>
          <w:rFonts w:ascii="Book Antiqua" w:hAnsi="Book Antiqua"/>
          <w:bCs/>
          <w:sz w:val="24"/>
          <w:szCs w:val="24"/>
        </w:rPr>
        <w:t>)</w:t>
      </w:r>
      <w:r w:rsidR="00B12526" w:rsidRPr="009250BE">
        <w:rPr>
          <w:rFonts w:ascii="Book Antiqua" w:hAnsi="Book Antiqua"/>
          <w:bCs/>
          <w:sz w:val="24"/>
          <w:szCs w:val="24"/>
        </w:rPr>
        <w:t xml:space="preserve"> findings were rated as normal were cases of partial villous atrophy (not complete villous atrophy); </w:t>
      </w:r>
      <w:r w:rsidR="00B12526" w:rsidRPr="009250BE">
        <w:rPr>
          <w:rFonts w:ascii="Book Antiqua" w:hAnsi="Book Antiqua"/>
          <w:bCs/>
          <w:i/>
          <w:sz w:val="24"/>
          <w:szCs w:val="24"/>
        </w:rPr>
        <w:t>i.e.</w:t>
      </w:r>
      <w:r w:rsidR="00B12526" w:rsidRPr="009250BE">
        <w:rPr>
          <w:rFonts w:ascii="Book Antiqua" w:hAnsi="Book Antiqua"/>
          <w:bCs/>
          <w:sz w:val="24"/>
          <w:szCs w:val="24"/>
        </w:rPr>
        <w:t>, there were no cases of histopathologically-proven complete villous atrophy which were rated as normal by NBI.</w:t>
      </w:r>
    </w:p>
    <w:p w:rsidR="00B12526" w:rsidRPr="009250BE" w:rsidRDefault="00B12526" w:rsidP="00252AAE">
      <w:pPr>
        <w:spacing w:after="0" w:line="360" w:lineRule="auto"/>
        <w:jc w:val="both"/>
        <w:rPr>
          <w:rFonts w:ascii="Book Antiqua" w:hAnsi="Book Antiqua"/>
          <w:b/>
          <w:bCs/>
          <w:sz w:val="24"/>
          <w:szCs w:val="24"/>
        </w:rPr>
      </w:pPr>
    </w:p>
    <w:p w:rsidR="00B12526" w:rsidRPr="009250BE" w:rsidRDefault="00B12526" w:rsidP="00252AAE">
      <w:pPr>
        <w:autoSpaceDE w:val="0"/>
        <w:autoSpaceDN w:val="0"/>
        <w:adjustRightInd w:val="0"/>
        <w:spacing w:after="0" w:line="360" w:lineRule="auto"/>
        <w:jc w:val="both"/>
        <w:rPr>
          <w:rFonts w:ascii="Book Antiqua" w:hAnsi="Book Antiqua"/>
          <w:b/>
          <w:bCs/>
          <w:sz w:val="24"/>
          <w:szCs w:val="24"/>
        </w:rPr>
      </w:pPr>
      <w:r w:rsidRPr="009250BE">
        <w:rPr>
          <w:rFonts w:ascii="Book Antiqua" w:hAnsi="Book Antiqua"/>
          <w:b/>
          <w:bCs/>
          <w:sz w:val="24"/>
          <w:szCs w:val="24"/>
        </w:rPr>
        <w:br w:type="page"/>
      </w:r>
      <w:r w:rsidR="0015146F" w:rsidRPr="009250BE">
        <w:rPr>
          <w:rFonts w:ascii="Book Antiqua" w:hAnsi="Book Antiqua"/>
          <w:b/>
          <w:bCs/>
          <w:sz w:val="24"/>
          <w:szCs w:val="24"/>
        </w:rPr>
        <w:lastRenderedPageBreak/>
        <w:t>Table 3</w:t>
      </w:r>
      <w:r w:rsidRPr="009250BE">
        <w:rPr>
          <w:rFonts w:ascii="Book Antiqua" w:hAnsi="Book Antiqua"/>
          <w:b/>
          <w:bCs/>
          <w:sz w:val="24"/>
          <w:szCs w:val="24"/>
        </w:rPr>
        <w:t xml:space="preserve"> Performance characteristics of </w:t>
      </w:r>
      <w:r w:rsidR="0015146F" w:rsidRPr="009250BE">
        <w:rPr>
          <w:rFonts w:ascii="Book Antiqua" w:hAnsi="Book Antiqua"/>
          <w:b/>
          <w:color w:val="000000"/>
          <w:sz w:val="24"/>
          <w:szCs w:val="24"/>
        </w:rPr>
        <w:t>narrow band imaging</w:t>
      </w:r>
      <w:r w:rsidRPr="009250BE">
        <w:rPr>
          <w:rFonts w:ascii="Book Antiqua" w:hAnsi="Book Antiqua"/>
          <w:b/>
          <w:bCs/>
          <w:sz w:val="24"/>
          <w:szCs w:val="24"/>
        </w:rPr>
        <w:t xml:space="preserve"> for distinguishing between normal mucosa and villous atrophy (partial or complete</w:t>
      </w:r>
      <w:r w:rsidR="0015146F" w:rsidRPr="009250BE">
        <w:rPr>
          <w:rFonts w:ascii="Book Antiqua" w:hAnsi="Book Antiqua"/>
          <w:b/>
          <w:bCs/>
          <w:sz w:val="24"/>
          <w:szCs w:val="24"/>
        </w:rPr>
        <w:t>) as compared to histopathology</w:t>
      </w:r>
    </w:p>
    <w:p w:rsidR="00B12526" w:rsidRPr="009250BE" w:rsidRDefault="00B12526" w:rsidP="00252AAE">
      <w:pPr>
        <w:spacing w:after="0" w:line="360" w:lineRule="auto"/>
        <w:jc w:val="both"/>
        <w:rPr>
          <w:rFonts w:ascii="Book Antiqua" w:hAnsi="Book Antiqua"/>
          <w:sz w:val="24"/>
          <w:szCs w:val="24"/>
        </w:rPr>
      </w:pPr>
    </w:p>
    <w:tbl>
      <w:tblPr>
        <w:tblW w:w="4182" w:type="pct"/>
        <w:tblInd w:w="738" w:type="dxa"/>
        <w:tblBorders>
          <w:top w:val="single" w:sz="4" w:space="0" w:color="auto"/>
          <w:bottom w:val="single" w:sz="4" w:space="0" w:color="auto"/>
        </w:tblBorders>
        <w:tblLayout w:type="fixed"/>
        <w:tblLook w:val="01E0" w:firstRow="1" w:lastRow="1" w:firstColumn="1" w:lastColumn="1" w:noHBand="0" w:noVBand="0"/>
      </w:tblPr>
      <w:tblGrid>
        <w:gridCol w:w="2688"/>
        <w:gridCol w:w="1298"/>
        <w:gridCol w:w="1298"/>
        <w:gridCol w:w="834"/>
        <w:gridCol w:w="928"/>
        <w:gridCol w:w="1204"/>
      </w:tblGrid>
      <w:tr w:rsidR="002A3290" w:rsidRPr="009250BE" w:rsidTr="008F1B06">
        <w:trPr>
          <w:trHeight w:val="317"/>
        </w:trPr>
        <w:tc>
          <w:tcPr>
            <w:tcW w:w="2609" w:type="dxa"/>
            <w:tcBorders>
              <w:top w:val="single" w:sz="4" w:space="0" w:color="auto"/>
              <w:bottom w:val="single" w:sz="4" w:space="0" w:color="auto"/>
            </w:tcBorders>
            <w:vAlign w:val="center"/>
          </w:tcPr>
          <w:p w:rsidR="00B12526" w:rsidRPr="009250BE" w:rsidRDefault="00B12526" w:rsidP="00252AAE">
            <w:pPr>
              <w:spacing w:after="0" w:line="360" w:lineRule="auto"/>
              <w:jc w:val="both"/>
              <w:rPr>
                <w:rFonts w:ascii="Book Antiqua" w:hAnsi="Book Antiqua"/>
                <w:sz w:val="24"/>
                <w:szCs w:val="24"/>
              </w:rPr>
            </w:pPr>
          </w:p>
        </w:tc>
        <w:tc>
          <w:tcPr>
            <w:tcW w:w="1260" w:type="dxa"/>
            <w:tcBorders>
              <w:top w:val="single" w:sz="4" w:space="0" w:color="auto"/>
              <w:bottom w:val="single" w:sz="4" w:space="0" w:color="auto"/>
            </w:tcBorders>
            <w:vAlign w:val="center"/>
          </w:tcPr>
          <w:p w:rsidR="00B12526" w:rsidRPr="009250BE" w:rsidRDefault="00B12526" w:rsidP="00252AAE">
            <w:pPr>
              <w:spacing w:after="0" w:line="360" w:lineRule="auto"/>
              <w:jc w:val="both"/>
              <w:rPr>
                <w:rFonts w:ascii="Book Antiqua" w:hAnsi="Book Antiqua"/>
                <w:b/>
                <w:bCs/>
                <w:sz w:val="24"/>
                <w:szCs w:val="24"/>
              </w:rPr>
            </w:pPr>
            <w:r w:rsidRPr="009250BE">
              <w:rPr>
                <w:rFonts w:ascii="Book Antiqua" w:hAnsi="Book Antiqua"/>
                <w:b/>
                <w:bCs/>
                <w:sz w:val="24"/>
                <w:szCs w:val="24"/>
              </w:rPr>
              <w:t>Sensitivity</w:t>
            </w:r>
            <w:r w:rsidR="008F1B06" w:rsidRPr="009250BE">
              <w:rPr>
                <w:rFonts w:ascii="Book Antiqua" w:hAnsi="Book Antiqua"/>
                <w:b/>
                <w:bCs/>
                <w:sz w:val="24"/>
                <w:szCs w:val="24"/>
              </w:rPr>
              <w:t xml:space="preserve"> (%)</w:t>
            </w:r>
          </w:p>
        </w:tc>
        <w:tc>
          <w:tcPr>
            <w:tcW w:w="1260" w:type="dxa"/>
            <w:tcBorders>
              <w:top w:val="single" w:sz="4" w:space="0" w:color="auto"/>
              <w:bottom w:val="single" w:sz="4" w:space="0" w:color="auto"/>
            </w:tcBorders>
            <w:vAlign w:val="center"/>
          </w:tcPr>
          <w:p w:rsidR="00B12526" w:rsidRPr="009250BE" w:rsidRDefault="00B12526" w:rsidP="00252AAE">
            <w:pPr>
              <w:spacing w:after="0" w:line="360" w:lineRule="auto"/>
              <w:jc w:val="both"/>
              <w:rPr>
                <w:rFonts w:ascii="Book Antiqua" w:hAnsi="Book Antiqua"/>
                <w:b/>
                <w:bCs/>
                <w:sz w:val="24"/>
                <w:szCs w:val="24"/>
              </w:rPr>
            </w:pPr>
            <w:r w:rsidRPr="009250BE">
              <w:rPr>
                <w:rFonts w:ascii="Book Antiqua" w:hAnsi="Book Antiqua"/>
                <w:b/>
                <w:bCs/>
                <w:sz w:val="24"/>
                <w:szCs w:val="24"/>
              </w:rPr>
              <w:t>Specificity</w:t>
            </w:r>
            <w:r w:rsidR="008F1B06" w:rsidRPr="009250BE">
              <w:rPr>
                <w:rFonts w:ascii="Book Antiqua" w:hAnsi="Book Antiqua"/>
                <w:b/>
                <w:bCs/>
                <w:sz w:val="24"/>
                <w:szCs w:val="24"/>
              </w:rPr>
              <w:t xml:space="preserve"> (%)</w:t>
            </w:r>
          </w:p>
        </w:tc>
        <w:tc>
          <w:tcPr>
            <w:tcW w:w="810" w:type="dxa"/>
            <w:tcBorders>
              <w:top w:val="single" w:sz="4" w:space="0" w:color="auto"/>
              <w:bottom w:val="single" w:sz="4" w:space="0" w:color="auto"/>
            </w:tcBorders>
            <w:vAlign w:val="center"/>
          </w:tcPr>
          <w:p w:rsidR="00B12526" w:rsidRPr="009250BE" w:rsidRDefault="00B12526" w:rsidP="00252AAE">
            <w:pPr>
              <w:spacing w:after="0" w:line="360" w:lineRule="auto"/>
              <w:jc w:val="both"/>
              <w:rPr>
                <w:rFonts w:ascii="Book Antiqua" w:hAnsi="Book Antiqua"/>
                <w:b/>
                <w:bCs/>
                <w:sz w:val="24"/>
                <w:szCs w:val="24"/>
              </w:rPr>
            </w:pPr>
            <w:r w:rsidRPr="009250BE">
              <w:rPr>
                <w:rFonts w:ascii="Book Antiqua" w:hAnsi="Book Antiqua"/>
                <w:b/>
                <w:bCs/>
                <w:sz w:val="24"/>
                <w:szCs w:val="24"/>
              </w:rPr>
              <w:t>PPV</w:t>
            </w:r>
            <w:r w:rsidR="008F1B06" w:rsidRPr="009250BE">
              <w:rPr>
                <w:rFonts w:ascii="Book Antiqua" w:hAnsi="Book Antiqua"/>
                <w:b/>
                <w:bCs/>
                <w:sz w:val="24"/>
                <w:szCs w:val="24"/>
              </w:rPr>
              <w:t xml:space="preserve"> (%)</w:t>
            </w:r>
          </w:p>
        </w:tc>
        <w:tc>
          <w:tcPr>
            <w:tcW w:w="901" w:type="dxa"/>
            <w:tcBorders>
              <w:top w:val="single" w:sz="4" w:space="0" w:color="auto"/>
              <w:bottom w:val="single" w:sz="4" w:space="0" w:color="auto"/>
            </w:tcBorders>
            <w:vAlign w:val="center"/>
          </w:tcPr>
          <w:p w:rsidR="00B12526" w:rsidRPr="009250BE" w:rsidRDefault="00B12526" w:rsidP="00252AAE">
            <w:pPr>
              <w:spacing w:after="0" w:line="360" w:lineRule="auto"/>
              <w:jc w:val="both"/>
              <w:rPr>
                <w:rFonts w:ascii="Book Antiqua" w:hAnsi="Book Antiqua"/>
                <w:b/>
                <w:bCs/>
                <w:sz w:val="24"/>
                <w:szCs w:val="24"/>
              </w:rPr>
            </w:pPr>
            <w:r w:rsidRPr="009250BE">
              <w:rPr>
                <w:rFonts w:ascii="Book Antiqua" w:hAnsi="Book Antiqua"/>
                <w:b/>
                <w:bCs/>
                <w:sz w:val="24"/>
                <w:szCs w:val="24"/>
              </w:rPr>
              <w:t>NPV</w:t>
            </w:r>
            <w:r w:rsidR="008F1B06" w:rsidRPr="009250BE">
              <w:rPr>
                <w:rFonts w:ascii="Book Antiqua" w:hAnsi="Book Antiqua"/>
                <w:b/>
                <w:bCs/>
                <w:sz w:val="24"/>
                <w:szCs w:val="24"/>
              </w:rPr>
              <w:t xml:space="preserve"> (%)</w:t>
            </w:r>
          </w:p>
        </w:tc>
        <w:tc>
          <w:tcPr>
            <w:tcW w:w="1169" w:type="dxa"/>
            <w:tcBorders>
              <w:top w:val="single" w:sz="4" w:space="0" w:color="auto"/>
              <w:bottom w:val="single" w:sz="4" w:space="0" w:color="auto"/>
            </w:tcBorders>
            <w:vAlign w:val="center"/>
          </w:tcPr>
          <w:p w:rsidR="00B12526" w:rsidRPr="009250BE" w:rsidRDefault="00B12526" w:rsidP="00252AAE">
            <w:pPr>
              <w:spacing w:after="0" w:line="360" w:lineRule="auto"/>
              <w:jc w:val="both"/>
              <w:rPr>
                <w:rFonts w:ascii="Book Antiqua" w:hAnsi="Book Antiqua"/>
                <w:b/>
                <w:bCs/>
                <w:sz w:val="24"/>
                <w:szCs w:val="24"/>
              </w:rPr>
            </w:pPr>
            <w:r w:rsidRPr="009250BE">
              <w:rPr>
                <w:rFonts w:ascii="Book Antiqua" w:hAnsi="Book Antiqua"/>
                <w:b/>
                <w:bCs/>
                <w:sz w:val="24"/>
                <w:szCs w:val="24"/>
              </w:rPr>
              <w:t>Accuracy</w:t>
            </w:r>
            <w:r w:rsidR="008F1B06" w:rsidRPr="009250BE">
              <w:rPr>
                <w:rFonts w:ascii="Book Antiqua" w:hAnsi="Book Antiqua"/>
                <w:b/>
                <w:bCs/>
                <w:sz w:val="24"/>
                <w:szCs w:val="24"/>
              </w:rPr>
              <w:t xml:space="preserve"> (%)</w:t>
            </w:r>
          </w:p>
        </w:tc>
      </w:tr>
      <w:tr w:rsidR="002A3290" w:rsidRPr="009250BE" w:rsidTr="008F1B06">
        <w:trPr>
          <w:trHeight w:val="317"/>
        </w:trPr>
        <w:tc>
          <w:tcPr>
            <w:tcW w:w="2609" w:type="dxa"/>
            <w:tcBorders>
              <w:top w:val="single" w:sz="4" w:space="0" w:color="auto"/>
            </w:tcBorders>
            <w:vAlign w:val="center"/>
          </w:tcPr>
          <w:p w:rsidR="00B12526" w:rsidRPr="009250BE" w:rsidRDefault="00B12526" w:rsidP="00252AAE">
            <w:pPr>
              <w:spacing w:after="0" w:line="360" w:lineRule="auto"/>
              <w:jc w:val="both"/>
              <w:rPr>
                <w:rFonts w:ascii="Book Antiqua" w:hAnsi="Book Antiqua"/>
                <w:sz w:val="24"/>
                <w:szCs w:val="24"/>
              </w:rPr>
            </w:pPr>
            <w:r w:rsidRPr="009250BE">
              <w:rPr>
                <w:rFonts w:ascii="Book Antiqua" w:hAnsi="Book Antiqua"/>
                <w:bCs/>
                <w:sz w:val="24"/>
                <w:szCs w:val="24"/>
              </w:rPr>
              <w:t>Performing endoscopist</w:t>
            </w:r>
          </w:p>
        </w:tc>
        <w:tc>
          <w:tcPr>
            <w:tcW w:w="1260" w:type="dxa"/>
            <w:tcBorders>
              <w:top w:val="single" w:sz="4" w:space="0" w:color="auto"/>
            </w:tcBorders>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89</w:t>
            </w:r>
          </w:p>
        </w:tc>
        <w:tc>
          <w:tcPr>
            <w:tcW w:w="1260" w:type="dxa"/>
            <w:tcBorders>
              <w:top w:val="single" w:sz="4" w:space="0" w:color="auto"/>
            </w:tcBorders>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93</w:t>
            </w:r>
          </w:p>
        </w:tc>
        <w:tc>
          <w:tcPr>
            <w:tcW w:w="810" w:type="dxa"/>
            <w:tcBorders>
              <w:top w:val="single" w:sz="4" w:space="0" w:color="auto"/>
            </w:tcBorders>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70</w:t>
            </w:r>
          </w:p>
        </w:tc>
        <w:tc>
          <w:tcPr>
            <w:tcW w:w="901" w:type="dxa"/>
            <w:tcBorders>
              <w:top w:val="single" w:sz="4" w:space="0" w:color="auto"/>
            </w:tcBorders>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98</w:t>
            </w:r>
          </w:p>
        </w:tc>
        <w:tc>
          <w:tcPr>
            <w:tcW w:w="1169" w:type="dxa"/>
            <w:tcBorders>
              <w:top w:val="single" w:sz="4" w:space="0" w:color="auto"/>
            </w:tcBorders>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93</w:t>
            </w:r>
          </w:p>
        </w:tc>
      </w:tr>
      <w:tr w:rsidR="002A3290" w:rsidRPr="009250BE" w:rsidTr="008F1B06">
        <w:trPr>
          <w:trHeight w:val="317"/>
        </w:trPr>
        <w:tc>
          <w:tcPr>
            <w:tcW w:w="2609" w:type="dxa"/>
            <w:vAlign w:val="center"/>
          </w:tcPr>
          <w:p w:rsidR="00B12526" w:rsidRPr="009250BE" w:rsidRDefault="00201916" w:rsidP="00252AAE">
            <w:pPr>
              <w:spacing w:after="0" w:line="360" w:lineRule="auto"/>
              <w:jc w:val="both"/>
              <w:rPr>
                <w:rFonts w:ascii="Book Antiqua" w:hAnsi="Book Antiqua"/>
                <w:bCs/>
                <w:sz w:val="24"/>
                <w:szCs w:val="24"/>
              </w:rPr>
            </w:pPr>
            <w:r w:rsidRPr="009250BE">
              <w:rPr>
                <w:rFonts w:ascii="Book Antiqua" w:hAnsi="Book Antiqua"/>
                <w:bCs/>
                <w:sz w:val="24"/>
                <w:szCs w:val="24"/>
              </w:rPr>
              <w:t>Advanced</w:t>
            </w:r>
            <w:r w:rsidR="00B12526" w:rsidRPr="009250BE">
              <w:rPr>
                <w:rFonts w:ascii="Book Antiqua" w:hAnsi="Book Antiqua"/>
                <w:bCs/>
                <w:sz w:val="24"/>
                <w:szCs w:val="24"/>
              </w:rPr>
              <w:t xml:space="preserve"> endoscopist</w:t>
            </w:r>
          </w:p>
        </w:tc>
        <w:tc>
          <w:tcPr>
            <w:tcW w:w="1260" w:type="dxa"/>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56</w:t>
            </w:r>
          </w:p>
        </w:tc>
        <w:tc>
          <w:tcPr>
            <w:tcW w:w="1260" w:type="dxa"/>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100</w:t>
            </w:r>
          </w:p>
        </w:tc>
        <w:tc>
          <w:tcPr>
            <w:tcW w:w="810" w:type="dxa"/>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100</w:t>
            </w:r>
          </w:p>
        </w:tc>
        <w:tc>
          <w:tcPr>
            <w:tcW w:w="901" w:type="dxa"/>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93</w:t>
            </w:r>
          </w:p>
        </w:tc>
        <w:tc>
          <w:tcPr>
            <w:tcW w:w="1169" w:type="dxa"/>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93</w:t>
            </w:r>
          </w:p>
        </w:tc>
      </w:tr>
      <w:tr w:rsidR="002A3290" w:rsidRPr="009250BE" w:rsidTr="008F1B06">
        <w:trPr>
          <w:trHeight w:val="317"/>
        </w:trPr>
        <w:tc>
          <w:tcPr>
            <w:tcW w:w="2609" w:type="dxa"/>
            <w:vAlign w:val="center"/>
          </w:tcPr>
          <w:p w:rsidR="00B12526" w:rsidRPr="009250BE" w:rsidRDefault="00B12526" w:rsidP="00252AAE">
            <w:pPr>
              <w:spacing w:after="0" w:line="360" w:lineRule="auto"/>
              <w:jc w:val="both"/>
              <w:rPr>
                <w:rFonts w:ascii="Book Antiqua" w:hAnsi="Book Antiqua"/>
                <w:bCs/>
                <w:sz w:val="24"/>
                <w:szCs w:val="24"/>
              </w:rPr>
            </w:pPr>
            <w:r w:rsidRPr="009250BE">
              <w:rPr>
                <w:rFonts w:ascii="Book Antiqua" w:hAnsi="Book Antiqua"/>
                <w:bCs/>
                <w:sz w:val="24"/>
                <w:szCs w:val="24"/>
              </w:rPr>
              <w:t>Gastroenterology fellow</w:t>
            </w:r>
          </w:p>
        </w:tc>
        <w:tc>
          <w:tcPr>
            <w:tcW w:w="1260" w:type="dxa"/>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100</w:t>
            </w:r>
          </w:p>
        </w:tc>
        <w:tc>
          <w:tcPr>
            <w:tcW w:w="1260" w:type="dxa"/>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83</w:t>
            </w:r>
          </w:p>
        </w:tc>
        <w:tc>
          <w:tcPr>
            <w:tcW w:w="810" w:type="dxa"/>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53</w:t>
            </w:r>
          </w:p>
        </w:tc>
        <w:tc>
          <w:tcPr>
            <w:tcW w:w="901" w:type="dxa"/>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100</w:t>
            </w:r>
          </w:p>
        </w:tc>
        <w:tc>
          <w:tcPr>
            <w:tcW w:w="1169" w:type="dxa"/>
            <w:vAlign w:val="center"/>
          </w:tcPr>
          <w:p w:rsidR="00B12526" w:rsidRPr="009250BE" w:rsidRDefault="008F1B06" w:rsidP="00252AAE">
            <w:pPr>
              <w:spacing w:after="0" w:line="360" w:lineRule="auto"/>
              <w:jc w:val="both"/>
              <w:rPr>
                <w:rFonts w:ascii="Book Antiqua" w:hAnsi="Book Antiqua"/>
                <w:bCs/>
                <w:sz w:val="24"/>
                <w:szCs w:val="24"/>
              </w:rPr>
            </w:pPr>
            <w:r w:rsidRPr="009250BE">
              <w:rPr>
                <w:rFonts w:ascii="Book Antiqua" w:hAnsi="Book Antiqua"/>
                <w:bCs/>
                <w:sz w:val="24"/>
                <w:szCs w:val="24"/>
              </w:rPr>
              <w:t>86</w:t>
            </w:r>
          </w:p>
        </w:tc>
      </w:tr>
    </w:tbl>
    <w:p w:rsidR="0015146F" w:rsidRPr="009250BE" w:rsidRDefault="0015146F" w:rsidP="00252AAE">
      <w:pPr>
        <w:spacing w:after="0" w:line="360" w:lineRule="auto"/>
        <w:jc w:val="both"/>
        <w:rPr>
          <w:rFonts w:ascii="Book Antiqua" w:hAnsi="Book Antiqua"/>
          <w:b/>
          <w:bCs/>
          <w:sz w:val="24"/>
          <w:szCs w:val="24"/>
        </w:rPr>
      </w:pPr>
    </w:p>
    <w:p w:rsidR="0015146F" w:rsidRPr="009250BE" w:rsidRDefault="0015146F" w:rsidP="00252AAE">
      <w:pPr>
        <w:spacing w:after="0" w:line="360" w:lineRule="auto"/>
        <w:jc w:val="both"/>
        <w:rPr>
          <w:rFonts w:ascii="Book Antiqua" w:hAnsi="Book Antiqua"/>
          <w:bCs/>
          <w:sz w:val="24"/>
          <w:szCs w:val="24"/>
        </w:rPr>
      </w:pPr>
      <w:r w:rsidRPr="009250BE">
        <w:rPr>
          <w:rFonts w:ascii="Book Antiqua" w:hAnsi="Book Antiqua"/>
          <w:bCs/>
          <w:sz w:val="24"/>
          <w:szCs w:val="24"/>
        </w:rPr>
        <w:t xml:space="preserve">PPV: </w:t>
      </w:r>
      <w:r w:rsidR="005E6108" w:rsidRPr="009250BE">
        <w:rPr>
          <w:rFonts w:ascii="Book Antiqua" w:hAnsi="Book Antiqua"/>
          <w:sz w:val="24"/>
          <w:szCs w:val="24"/>
        </w:rPr>
        <w:t xml:space="preserve">Positive predictive value; </w:t>
      </w:r>
      <w:r w:rsidRPr="009250BE">
        <w:rPr>
          <w:rFonts w:ascii="Book Antiqua" w:hAnsi="Book Antiqua"/>
          <w:bCs/>
          <w:sz w:val="24"/>
          <w:szCs w:val="24"/>
        </w:rPr>
        <w:t xml:space="preserve">NPV: </w:t>
      </w:r>
      <w:r w:rsidR="005E6108" w:rsidRPr="009250BE">
        <w:rPr>
          <w:rFonts w:ascii="Book Antiqua" w:hAnsi="Book Antiqua"/>
          <w:sz w:val="24"/>
          <w:szCs w:val="24"/>
        </w:rPr>
        <w:t>Negative predictive value</w:t>
      </w:r>
      <w:r w:rsidRPr="009250BE">
        <w:rPr>
          <w:rFonts w:ascii="Book Antiqua" w:hAnsi="Book Antiqua"/>
          <w:sz w:val="24"/>
          <w:szCs w:val="24"/>
        </w:rPr>
        <w:t>.</w:t>
      </w:r>
    </w:p>
    <w:p w:rsidR="00B12526" w:rsidRPr="009250BE" w:rsidRDefault="00B12526" w:rsidP="00252AAE">
      <w:pPr>
        <w:spacing w:after="0" w:line="360" w:lineRule="auto"/>
        <w:jc w:val="both"/>
        <w:rPr>
          <w:rFonts w:ascii="Book Antiqua" w:hAnsi="Book Antiqua"/>
          <w:b/>
          <w:bCs/>
          <w:sz w:val="24"/>
          <w:szCs w:val="24"/>
        </w:rPr>
      </w:pPr>
      <w:r w:rsidRPr="009250BE">
        <w:rPr>
          <w:rFonts w:ascii="Book Antiqua" w:hAnsi="Book Antiqua"/>
          <w:b/>
          <w:bCs/>
          <w:sz w:val="24"/>
          <w:szCs w:val="24"/>
        </w:rPr>
        <w:br w:type="page"/>
      </w:r>
      <w:r w:rsidR="0015146F" w:rsidRPr="009250BE">
        <w:rPr>
          <w:rFonts w:ascii="Book Antiqua" w:hAnsi="Book Antiqua"/>
          <w:b/>
          <w:bCs/>
          <w:sz w:val="24"/>
          <w:szCs w:val="24"/>
        </w:rPr>
        <w:lastRenderedPageBreak/>
        <w:t xml:space="preserve">Table 4 </w:t>
      </w:r>
      <w:r w:rsidRPr="009250BE">
        <w:rPr>
          <w:rFonts w:ascii="Book Antiqua" w:hAnsi="Book Antiqua"/>
          <w:b/>
          <w:bCs/>
          <w:sz w:val="24"/>
          <w:szCs w:val="24"/>
        </w:rPr>
        <w:t>Interobserver agreemen</w:t>
      </w:r>
      <w:r w:rsidR="0015146F" w:rsidRPr="009250BE">
        <w:rPr>
          <w:rFonts w:ascii="Book Antiqua" w:hAnsi="Book Antiqua"/>
          <w:b/>
          <w:bCs/>
          <w:sz w:val="24"/>
          <w:szCs w:val="24"/>
        </w:rPr>
        <w:t xml:space="preserve">t on </w:t>
      </w:r>
      <w:r w:rsidR="0015146F" w:rsidRPr="009250BE">
        <w:rPr>
          <w:rFonts w:ascii="Book Antiqua" w:hAnsi="Book Antiqua"/>
          <w:b/>
          <w:color w:val="000000"/>
          <w:sz w:val="24"/>
          <w:szCs w:val="24"/>
        </w:rPr>
        <w:t>narrow band imaging</w:t>
      </w:r>
      <w:r w:rsidR="0015146F" w:rsidRPr="009250BE">
        <w:rPr>
          <w:rFonts w:ascii="Book Antiqua" w:hAnsi="Book Antiqua"/>
          <w:b/>
          <w:bCs/>
          <w:sz w:val="24"/>
          <w:szCs w:val="24"/>
        </w:rPr>
        <w:t xml:space="preserve"> - based duodenal scoring</w:t>
      </w:r>
    </w:p>
    <w:p w:rsidR="00B12526" w:rsidRPr="009250BE" w:rsidRDefault="00B12526" w:rsidP="00252AAE">
      <w:pPr>
        <w:spacing w:after="0" w:line="360" w:lineRule="auto"/>
        <w:jc w:val="both"/>
        <w:rPr>
          <w:rFonts w:ascii="Book Antiqua" w:hAnsi="Book Antiqua"/>
          <w:color w:val="000000"/>
          <w:sz w:val="24"/>
          <w:szCs w:val="24"/>
        </w:rPr>
      </w:pPr>
    </w:p>
    <w:tbl>
      <w:tblPr>
        <w:tblW w:w="2960" w:type="pct"/>
        <w:tblInd w:w="648" w:type="dxa"/>
        <w:tblBorders>
          <w:top w:val="single" w:sz="4" w:space="0" w:color="auto"/>
          <w:bottom w:val="single" w:sz="4" w:space="0" w:color="auto"/>
        </w:tblBorders>
        <w:tblLayout w:type="fixed"/>
        <w:tblLook w:val="01E0" w:firstRow="1" w:lastRow="1" w:firstColumn="1" w:lastColumn="1" w:noHBand="0" w:noVBand="0"/>
      </w:tblPr>
      <w:tblGrid>
        <w:gridCol w:w="1484"/>
        <w:gridCol w:w="1662"/>
        <w:gridCol w:w="1559"/>
        <w:gridCol w:w="1134"/>
      </w:tblGrid>
      <w:tr w:rsidR="002A3290" w:rsidRPr="009250BE" w:rsidTr="00251CD7">
        <w:trPr>
          <w:trHeight w:val="317"/>
        </w:trPr>
        <w:tc>
          <w:tcPr>
            <w:tcW w:w="1484" w:type="dxa"/>
            <w:tcBorders>
              <w:top w:val="single" w:sz="4" w:space="0" w:color="auto"/>
              <w:bottom w:val="single" w:sz="4" w:space="0" w:color="auto"/>
            </w:tcBorders>
            <w:vAlign w:val="center"/>
          </w:tcPr>
          <w:p w:rsidR="00B12526" w:rsidRPr="009250BE" w:rsidRDefault="00B12526" w:rsidP="00252AAE">
            <w:pPr>
              <w:spacing w:after="0" w:line="360" w:lineRule="auto"/>
              <w:jc w:val="both"/>
              <w:rPr>
                <w:rFonts w:ascii="Book Antiqua" w:hAnsi="Book Antiqua"/>
                <w:sz w:val="24"/>
                <w:szCs w:val="24"/>
              </w:rPr>
            </w:pPr>
          </w:p>
        </w:tc>
        <w:tc>
          <w:tcPr>
            <w:tcW w:w="1662" w:type="dxa"/>
            <w:tcBorders>
              <w:top w:val="single" w:sz="4" w:space="0" w:color="auto"/>
              <w:bottom w:val="single" w:sz="4" w:space="0" w:color="auto"/>
            </w:tcBorders>
            <w:vAlign w:val="center"/>
          </w:tcPr>
          <w:p w:rsidR="00B12526" w:rsidRPr="009250BE" w:rsidRDefault="00B12526" w:rsidP="00252AAE">
            <w:pPr>
              <w:spacing w:after="0" w:line="360" w:lineRule="auto"/>
              <w:jc w:val="both"/>
              <w:rPr>
                <w:rFonts w:ascii="Book Antiqua" w:hAnsi="Book Antiqua"/>
                <w:b/>
                <w:bCs/>
                <w:sz w:val="24"/>
                <w:szCs w:val="24"/>
              </w:rPr>
            </w:pPr>
            <w:r w:rsidRPr="009250BE">
              <w:rPr>
                <w:rFonts w:ascii="Book Antiqua" w:hAnsi="Book Antiqua"/>
                <w:b/>
                <w:bCs/>
                <w:sz w:val="24"/>
                <w:szCs w:val="24"/>
              </w:rPr>
              <w:t>Performing endoscopist</w:t>
            </w:r>
          </w:p>
        </w:tc>
        <w:tc>
          <w:tcPr>
            <w:tcW w:w="1559" w:type="dxa"/>
            <w:tcBorders>
              <w:top w:val="single" w:sz="4" w:space="0" w:color="auto"/>
              <w:bottom w:val="single" w:sz="4" w:space="0" w:color="auto"/>
            </w:tcBorders>
            <w:vAlign w:val="center"/>
          </w:tcPr>
          <w:p w:rsidR="00B12526" w:rsidRPr="009250BE" w:rsidRDefault="00201916" w:rsidP="00252AAE">
            <w:pPr>
              <w:spacing w:after="0" w:line="360" w:lineRule="auto"/>
              <w:jc w:val="both"/>
              <w:rPr>
                <w:rFonts w:ascii="Book Antiqua" w:hAnsi="Book Antiqua"/>
                <w:b/>
                <w:bCs/>
                <w:sz w:val="24"/>
                <w:szCs w:val="24"/>
              </w:rPr>
            </w:pPr>
            <w:r w:rsidRPr="009250BE">
              <w:rPr>
                <w:rFonts w:ascii="Book Antiqua" w:hAnsi="Book Antiqua"/>
                <w:b/>
                <w:bCs/>
                <w:sz w:val="24"/>
                <w:szCs w:val="24"/>
              </w:rPr>
              <w:t>Advanced</w:t>
            </w:r>
            <w:r w:rsidR="00B12526" w:rsidRPr="009250BE">
              <w:rPr>
                <w:rFonts w:ascii="Book Antiqua" w:hAnsi="Book Antiqua"/>
                <w:b/>
                <w:bCs/>
                <w:sz w:val="24"/>
                <w:szCs w:val="24"/>
              </w:rPr>
              <w:t xml:space="preserve"> endoscopist</w:t>
            </w:r>
          </w:p>
        </w:tc>
        <w:tc>
          <w:tcPr>
            <w:tcW w:w="1134" w:type="dxa"/>
            <w:tcBorders>
              <w:top w:val="single" w:sz="4" w:space="0" w:color="auto"/>
              <w:bottom w:val="single" w:sz="4" w:space="0" w:color="auto"/>
            </w:tcBorders>
            <w:vAlign w:val="center"/>
          </w:tcPr>
          <w:p w:rsidR="00B12526" w:rsidRPr="009250BE" w:rsidRDefault="00B12526" w:rsidP="00252AAE">
            <w:pPr>
              <w:spacing w:after="0" w:line="360" w:lineRule="auto"/>
              <w:jc w:val="both"/>
              <w:rPr>
                <w:rFonts w:ascii="Book Antiqua" w:hAnsi="Book Antiqua"/>
                <w:b/>
                <w:bCs/>
                <w:sz w:val="24"/>
                <w:szCs w:val="24"/>
              </w:rPr>
            </w:pPr>
            <w:r w:rsidRPr="009250BE">
              <w:rPr>
                <w:rFonts w:ascii="Book Antiqua" w:hAnsi="Book Antiqua"/>
                <w:b/>
                <w:bCs/>
                <w:sz w:val="24"/>
                <w:szCs w:val="24"/>
              </w:rPr>
              <w:t>GI Fellow</w:t>
            </w:r>
          </w:p>
        </w:tc>
      </w:tr>
      <w:tr w:rsidR="002A3290" w:rsidRPr="009250BE" w:rsidTr="00251CD7">
        <w:trPr>
          <w:trHeight w:val="317"/>
        </w:trPr>
        <w:tc>
          <w:tcPr>
            <w:tcW w:w="1484" w:type="dxa"/>
            <w:tcBorders>
              <w:top w:val="single" w:sz="4" w:space="0" w:color="auto"/>
            </w:tcBorders>
            <w:vAlign w:val="center"/>
          </w:tcPr>
          <w:p w:rsidR="00B12526" w:rsidRPr="009250BE" w:rsidRDefault="00B12526" w:rsidP="00252AAE">
            <w:pPr>
              <w:spacing w:after="0" w:line="360" w:lineRule="auto"/>
              <w:jc w:val="both"/>
              <w:rPr>
                <w:rFonts w:ascii="Book Antiqua" w:hAnsi="Book Antiqua"/>
                <w:sz w:val="24"/>
                <w:szCs w:val="24"/>
              </w:rPr>
            </w:pPr>
            <w:r w:rsidRPr="009250BE">
              <w:rPr>
                <w:rFonts w:ascii="Book Antiqua" w:hAnsi="Book Antiqua"/>
                <w:bCs/>
                <w:sz w:val="24"/>
                <w:szCs w:val="24"/>
              </w:rPr>
              <w:t>Performing endoscopist</w:t>
            </w:r>
          </w:p>
        </w:tc>
        <w:tc>
          <w:tcPr>
            <w:tcW w:w="1662" w:type="dxa"/>
            <w:tcBorders>
              <w:top w:val="single" w:sz="4" w:space="0" w:color="auto"/>
            </w:tcBorders>
            <w:vAlign w:val="center"/>
          </w:tcPr>
          <w:p w:rsidR="00B12526" w:rsidRPr="009250BE" w:rsidRDefault="00B12526" w:rsidP="00252AAE">
            <w:pPr>
              <w:spacing w:after="0" w:line="360" w:lineRule="auto"/>
              <w:jc w:val="both"/>
              <w:rPr>
                <w:rFonts w:ascii="Book Antiqua" w:hAnsi="Book Antiqua"/>
                <w:bCs/>
                <w:sz w:val="24"/>
                <w:szCs w:val="24"/>
              </w:rPr>
            </w:pPr>
            <w:r w:rsidRPr="009250BE">
              <w:rPr>
                <w:rFonts w:ascii="Book Antiqua" w:hAnsi="Book Antiqua"/>
                <w:bCs/>
                <w:sz w:val="24"/>
                <w:szCs w:val="24"/>
              </w:rPr>
              <w:t>-</w:t>
            </w:r>
          </w:p>
        </w:tc>
        <w:tc>
          <w:tcPr>
            <w:tcW w:w="1559" w:type="dxa"/>
            <w:tcBorders>
              <w:top w:val="single" w:sz="4" w:space="0" w:color="auto"/>
            </w:tcBorders>
            <w:vAlign w:val="center"/>
          </w:tcPr>
          <w:p w:rsidR="00B12526" w:rsidRPr="009250BE" w:rsidRDefault="00B12526" w:rsidP="00252AAE">
            <w:pPr>
              <w:spacing w:after="0" w:line="360" w:lineRule="auto"/>
              <w:jc w:val="both"/>
              <w:rPr>
                <w:rFonts w:ascii="Book Antiqua" w:hAnsi="Book Antiqua"/>
                <w:bCs/>
                <w:sz w:val="24"/>
                <w:szCs w:val="24"/>
              </w:rPr>
            </w:pPr>
            <w:r w:rsidRPr="009250BE">
              <w:rPr>
                <w:rFonts w:ascii="Book Antiqua" w:hAnsi="Book Antiqua"/>
                <w:bCs/>
                <w:sz w:val="24"/>
                <w:szCs w:val="24"/>
              </w:rPr>
              <w:t>-</w:t>
            </w:r>
          </w:p>
        </w:tc>
        <w:tc>
          <w:tcPr>
            <w:tcW w:w="1134" w:type="dxa"/>
            <w:tcBorders>
              <w:top w:val="single" w:sz="4" w:space="0" w:color="auto"/>
            </w:tcBorders>
            <w:vAlign w:val="center"/>
          </w:tcPr>
          <w:p w:rsidR="00B12526" w:rsidRPr="009250BE" w:rsidRDefault="00B12526" w:rsidP="00252AAE">
            <w:pPr>
              <w:spacing w:after="0" w:line="360" w:lineRule="auto"/>
              <w:jc w:val="both"/>
              <w:rPr>
                <w:rFonts w:ascii="Book Antiqua" w:hAnsi="Book Antiqua"/>
                <w:bCs/>
                <w:sz w:val="24"/>
                <w:szCs w:val="24"/>
              </w:rPr>
            </w:pPr>
            <w:r w:rsidRPr="009250BE">
              <w:rPr>
                <w:rFonts w:ascii="Book Antiqua" w:hAnsi="Book Antiqua"/>
                <w:bCs/>
                <w:sz w:val="24"/>
                <w:szCs w:val="24"/>
              </w:rPr>
              <w:t>-</w:t>
            </w:r>
          </w:p>
        </w:tc>
      </w:tr>
      <w:tr w:rsidR="002A3290" w:rsidRPr="009250BE" w:rsidTr="00251CD7">
        <w:trPr>
          <w:trHeight w:val="317"/>
        </w:trPr>
        <w:tc>
          <w:tcPr>
            <w:tcW w:w="1484" w:type="dxa"/>
            <w:vAlign w:val="center"/>
          </w:tcPr>
          <w:p w:rsidR="00B12526" w:rsidRPr="009250BE" w:rsidRDefault="00201916" w:rsidP="00252AAE">
            <w:pPr>
              <w:spacing w:after="0" w:line="360" w:lineRule="auto"/>
              <w:jc w:val="both"/>
              <w:rPr>
                <w:rFonts w:ascii="Book Antiqua" w:hAnsi="Book Antiqua"/>
                <w:sz w:val="24"/>
                <w:szCs w:val="24"/>
              </w:rPr>
            </w:pPr>
            <w:r w:rsidRPr="009250BE">
              <w:rPr>
                <w:rFonts w:ascii="Book Antiqua" w:hAnsi="Book Antiqua"/>
                <w:bCs/>
                <w:sz w:val="24"/>
                <w:szCs w:val="24"/>
              </w:rPr>
              <w:t>Advanced</w:t>
            </w:r>
            <w:r w:rsidR="00B12526" w:rsidRPr="009250BE">
              <w:rPr>
                <w:rFonts w:ascii="Book Antiqua" w:hAnsi="Book Antiqua"/>
                <w:bCs/>
                <w:sz w:val="24"/>
                <w:szCs w:val="24"/>
              </w:rPr>
              <w:t xml:space="preserve"> endoscopist</w:t>
            </w:r>
          </w:p>
        </w:tc>
        <w:tc>
          <w:tcPr>
            <w:tcW w:w="1662" w:type="dxa"/>
            <w:vAlign w:val="center"/>
          </w:tcPr>
          <w:p w:rsidR="00B12526" w:rsidRPr="009250BE" w:rsidRDefault="00B12526" w:rsidP="00252AAE">
            <w:pPr>
              <w:spacing w:after="0" w:line="360" w:lineRule="auto"/>
              <w:jc w:val="both"/>
              <w:rPr>
                <w:rFonts w:ascii="Book Antiqua" w:hAnsi="Book Antiqua"/>
                <w:bCs/>
                <w:sz w:val="24"/>
                <w:szCs w:val="24"/>
              </w:rPr>
            </w:pPr>
            <w:r w:rsidRPr="009250BE">
              <w:rPr>
                <w:rFonts w:ascii="Book Antiqua" w:hAnsi="Book Antiqua"/>
                <w:bCs/>
                <w:sz w:val="24"/>
                <w:szCs w:val="24"/>
              </w:rPr>
              <w:t>0.55</w:t>
            </w:r>
          </w:p>
        </w:tc>
        <w:tc>
          <w:tcPr>
            <w:tcW w:w="1559" w:type="dxa"/>
            <w:vAlign w:val="center"/>
          </w:tcPr>
          <w:p w:rsidR="00B12526" w:rsidRPr="009250BE" w:rsidRDefault="00B12526" w:rsidP="00252AAE">
            <w:pPr>
              <w:spacing w:after="0" w:line="360" w:lineRule="auto"/>
              <w:jc w:val="both"/>
              <w:rPr>
                <w:rFonts w:ascii="Book Antiqua" w:hAnsi="Book Antiqua"/>
                <w:bCs/>
                <w:sz w:val="24"/>
                <w:szCs w:val="24"/>
              </w:rPr>
            </w:pPr>
            <w:r w:rsidRPr="009250BE">
              <w:rPr>
                <w:rFonts w:ascii="Book Antiqua" w:hAnsi="Book Antiqua"/>
                <w:bCs/>
                <w:sz w:val="24"/>
                <w:szCs w:val="24"/>
              </w:rPr>
              <w:t>-</w:t>
            </w:r>
          </w:p>
        </w:tc>
        <w:tc>
          <w:tcPr>
            <w:tcW w:w="1134" w:type="dxa"/>
            <w:vAlign w:val="center"/>
          </w:tcPr>
          <w:p w:rsidR="00B12526" w:rsidRPr="009250BE" w:rsidRDefault="00B12526" w:rsidP="00252AAE">
            <w:pPr>
              <w:spacing w:after="0" w:line="360" w:lineRule="auto"/>
              <w:jc w:val="both"/>
              <w:rPr>
                <w:rFonts w:ascii="Book Antiqua" w:hAnsi="Book Antiqua"/>
                <w:bCs/>
                <w:sz w:val="24"/>
                <w:szCs w:val="24"/>
              </w:rPr>
            </w:pPr>
            <w:r w:rsidRPr="009250BE">
              <w:rPr>
                <w:rFonts w:ascii="Book Antiqua" w:hAnsi="Book Antiqua"/>
                <w:bCs/>
                <w:sz w:val="24"/>
                <w:szCs w:val="24"/>
              </w:rPr>
              <w:t>-</w:t>
            </w:r>
          </w:p>
        </w:tc>
      </w:tr>
      <w:tr w:rsidR="002A3290" w:rsidRPr="009250BE" w:rsidTr="00251CD7">
        <w:trPr>
          <w:trHeight w:val="317"/>
        </w:trPr>
        <w:tc>
          <w:tcPr>
            <w:tcW w:w="1484" w:type="dxa"/>
            <w:vAlign w:val="center"/>
          </w:tcPr>
          <w:p w:rsidR="00B12526" w:rsidRPr="009250BE" w:rsidRDefault="00B12526" w:rsidP="00252AAE">
            <w:pPr>
              <w:spacing w:after="0" w:line="360" w:lineRule="auto"/>
              <w:jc w:val="both"/>
              <w:rPr>
                <w:rFonts w:ascii="Book Antiqua" w:hAnsi="Book Antiqua"/>
                <w:sz w:val="24"/>
                <w:szCs w:val="24"/>
              </w:rPr>
            </w:pPr>
            <w:r w:rsidRPr="009250BE">
              <w:rPr>
                <w:rFonts w:ascii="Book Antiqua" w:hAnsi="Book Antiqua"/>
                <w:bCs/>
                <w:sz w:val="24"/>
                <w:szCs w:val="24"/>
              </w:rPr>
              <w:t>GI Fellow</w:t>
            </w:r>
          </w:p>
        </w:tc>
        <w:tc>
          <w:tcPr>
            <w:tcW w:w="1662" w:type="dxa"/>
            <w:vAlign w:val="center"/>
          </w:tcPr>
          <w:p w:rsidR="00B12526" w:rsidRPr="009250BE" w:rsidRDefault="00B12526" w:rsidP="00252AAE">
            <w:pPr>
              <w:spacing w:after="0" w:line="360" w:lineRule="auto"/>
              <w:jc w:val="both"/>
              <w:rPr>
                <w:rFonts w:ascii="Book Antiqua" w:hAnsi="Book Antiqua"/>
                <w:bCs/>
                <w:sz w:val="24"/>
                <w:szCs w:val="24"/>
              </w:rPr>
            </w:pPr>
            <w:r w:rsidRPr="009250BE">
              <w:rPr>
                <w:rFonts w:ascii="Book Antiqua" w:hAnsi="Book Antiqua"/>
                <w:bCs/>
                <w:sz w:val="24"/>
                <w:szCs w:val="24"/>
              </w:rPr>
              <w:t>0.65</w:t>
            </w:r>
          </w:p>
        </w:tc>
        <w:tc>
          <w:tcPr>
            <w:tcW w:w="1559" w:type="dxa"/>
            <w:vAlign w:val="center"/>
          </w:tcPr>
          <w:p w:rsidR="00B12526" w:rsidRPr="009250BE" w:rsidRDefault="00B12526" w:rsidP="00380E5A">
            <w:pPr>
              <w:spacing w:after="0" w:line="360" w:lineRule="auto"/>
              <w:jc w:val="both"/>
              <w:rPr>
                <w:rFonts w:ascii="Book Antiqua" w:hAnsi="Book Antiqua"/>
                <w:bCs/>
                <w:sz w:val="24"/>
                <w:szCs w:val="24"/>
              </w:rPr>
            </w:pPr>
            <w:r w:rsidRPr="009250BE">
              <w:rPr>
                <w:rFonts w:ascii="Book Antiqua" w:hAnsi="Book Antiqua"/>
                <w:bCs/>
                <w:sz w:val="24"/>
                <w:szCs w:val="24"/>
              </w:rPr>
              <w:t>0.37</w:t>
            </w:r>
            <w:r w:rsidR="00380E5A" w:rsidRPr="009250BE">
              <w:rPr>
                <w:rFonts w:ascii="Book Antiqua" w:hAnsi="Book Antiqua" w:hint="eastAsia"/>
                <w:bCs/>
                <w:sz w:val="24"/>
                <w:szCs w:val="24"/>
                <w:vertAlign w:val="superscript"/>
              </w:rPr>
              <w:t>1</w:t>
            </w:r>
          </w:p>
        </w:tc>
        <w:tc>
          <w:tcPr>
            <w:tcW w:w="1134" w:type="dxa"/>
            <w:vAlign w:val="center"/>
          </w:tcPr>
          <w:p w:rsidR="00B12526" w:rsidRPr="009250BE" w:rsidRDefault="00B12526" w:rsidP="00252AAE">
            <w:pPr>
              <w:spacing w:after="0" w:line="360" w:lineRule="auto"/>
              <w:jc w:val="both"/>
              <w:rPr>
                <w:rFonts w:ascii="Book Antiqua" w:hAnsi="Book Antiqua"/>
                <w:bCs/>
                <w:sz w:val="24"/>
                <w:szCs w:val="24"/>
              </w:rPr>
            </w:pPr>
            <w:r w:rsidRPr="009250BE">
              <w:rPr>
                <w:rFonts w:ascii="Book Antiqua" w:hAnsi="Book Antiqua"/>
                <w:bCs/>
                <w:sz w:val="24"/>
                <w:szCs w:val="24"/>
              </w:rPr>
              <w:t>-</w:t>
            </w:r>
          </w:p>
        </w:tc>
      </w:tr>
    </w:tbl>
    <w:p w:rsidR="00B12526" w:rsidRPr="009250BE" w:rsidRDefault="00B12526" w:rsidP="00252AAE">
      <w:pPr>
        <w:autoSpaceDE w:val="0"/>
        <w:autoSpaceDN w:val="0"/>
        <w:adjustRightInd w:val="0"/>
        <w:spacing w:after="0" w:line="360" w:lineRule="auto"/>
        <w:jc w:val="both"/>
        <w:rPr>
          <w:rFonts w:ascii="Book Antiqua" w:hAnsi="Book Antiqua"/>
          <w:sz w:val="24"/>
          <w:szCs w:val="24"/>
        </w:rPr>
      </w:pPr>
    </w:p>
    <w:p w:rsidR="00B12526" w:rsidRPr="009250BE" w:rsidRDefault="00380E5A" w:rsidP="00252AAE">
      <w:pPr>
        <w:autoSpaceDE w:val="0"/>
        <w:autoSpaceDN w:val="0"/>
        <w:adjustRightInd w:val="0"/>
        <w:spacing w:after="0" w:line="360" w:lineRule="auto"/>
        <w:jc w:val="both"/>
        <w:rPr>
          <w:rFonts w:ascii="Book Antiqua" w:hAnsi="Book Antiqua"/>
          <w:sz w:val="24"/>
          <w:szCs w:val="24"/>
        </w:rPr>
      </w:pPr>
      <w:r w:rsidRPr="009250BE">
        <w:rPr>
          <w:rFonts w:ascii="Book Antiqua" w:hAnsi="Book Antiqua" w:hint="eastAsia"/>
          <w:bCs/>
          <w:sz w:val="24"/>
          <w:szCs w:val="24"/>
          <w:vertAlign w:val="superscript"/>
        </w:rPr>
        <w:t>1</w:t>
      </w:r>
      <w:r w:rsidR="00B12526" w:rsidRPr="009250BE">
        <w:rPr>
          <w:rFonts w:ascii="Book Antiqua" w:hAnsi="Book Antiqua"/>
          <w:sz w:val="24"/>
          <w:szCs w:val="24"/>
        </w:rPr>
        <w:t xml:space="preserve">The fair agreement between </w:t>
      </w:r>
      <w:r w:rsidR="00201916" w:rsidRPr="009250BE">
        <w:rPr>
          <w:rFonts w:ascii="Book Antiqua" w:hAnsi="Book Antiqua"/>
          <w:sz w:val="24"/>
          <w:szCs w:val="24"/>
        </w:rPr>
        <w:t>advanced</w:t>
      </w:r>
      <w:r w:rsidR="00B12526" w:rsidRPr="009250BE">
        <w:rPr>
          <w:rFonts w:ascii="Book Antiqua" w:hAnsi="Book Antiqua"/>
          <w:sz w:val="24"/>
          <w:szCs w:val="24"/>
        </w:rPr>
        <w:t xml:space="preserve"> endoscopist and </w:t>
      </w:r>
      <w:r w:rsidR="0015146F" w:rsidRPr="009250BE">
        <w:rPr>
          <w:rFonts w:ascii="Book Antiqua" w:hAnsi="Book Antiqua"/>
          <w:sz w:val="24"/>
          <w:szCs w:val="24"/>
        </w:rPr>
        <w:t>gastroenterological (</w:t>
      </w:r>
      <w:r w:rsidR="00B12526" w:rsidRPr="009250BE">
        <w:rPr>
          <w:rFonts w:ascii="Book Antiqua" w:hAnsi="Book Antiqua"/>
          <w:sz w:val="24"/>
          <w:szCs w:val="24"/>
        </w:rPr>
        <w:t>GI</w:t>
      </w:r>
      <w:r w:rsidR="0015146F" w:rsidRPr="009250BE">
        <w:rPr>
          <w:rFonts w:ascii="Book Antiqua" w:hAnsi="Book Antiqua"/>
          <w:sz w:val="24"/>
          <w:szCs w:val="24"/>
        </w:rPr>
        <w:t>)</w:t>
      </w:r>
      <w:r w:rsidR="00B12526" w:rsidRPr="009250BE">
        <w:rPr>
          <w:rFonts w:ascii="Book Antiqua" w:hAnsi="Book Antiqua"/>
          <w:sz w:val="24"/>
          <w:szCs w:val="24"/>
        </w:rPr>
        <w:t xml:space="preserve"> fellow appeared to be driven by the relatively frequent designation of atrophy by the GI fellow and the more conservative scoring by the </w:t>
      </w:r>
      <w:r w:rsidR="00201916" w:rsidRPr="009250BE">
        <w:rPr>
          <w:rFonts w:ascii="Book Antiqua" w:hAnsi="Book Antiqua"/>
          <w:sz w:val="24"/>
          <w:szCs w:val="24"/>
        </w:rPr>
        <w:t>advanced</w:t>
      </w:r>
      <w:r w:rsidR="00B12526" w:rsidRPr="009250BE">
        <w:rPr>
          <w:rFonts w:ascii="Book Antiqua" w:hAnsi="Book Antiqua"/>
          <w:sz w:val="24"/>
          <w:szCs w:val="24"/>
        </w:rPr>
        <w:t xml:space="preserve"> endoscopist, as supported by their respective negative a</w:t>
      </w:r>
      <w:r w:rsidR="0015146F" w:rsidRPr="009250BE">
        <w:rPr>
          <w:rFonts w:ascii="Book Antiqua" w:hAnsi="Book Antiqua"/>
          <w:sz w:val="24"/>
          <w:szCs w:val="24"/>
        </w:rPr>
        <w:t>nd positive predictive values.</w:t>
      </w:r>
    </w:p>
    <w:p w:rsidR="00BA04EC" w:rsidRPr="009250BE" w:rsidRDefault="00BA04EC" w:rsidP="00252AAE">
      <w:pPr>
        <w:autoSpaceDE w:val="0"/>
        <w:spacing w:after="0" w:line="360" w:lineRule="auto"/>
        <w:jc w:val="both"/>
        <w:rPr>
          <w:rFonts w:ascii="Book Antiqua" w:hAnsi="Book Antiqua"/>
          <w:b/>
          <w:bCs/>
          <w:sz w:val="24"/>
          <w:szCs w:val="24"/>
        </w:rPr>
      </w:pPr>
    </w:p>
    <w:sectPr w:rsidR="00BA04EC" w:rsidRPr="009250BE" w:rsidSect="00C92C8B">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A03" w:rsidRDefault="009C4A03" w:rsidP="00AC20C1">
      <w:pPr>
        <w:spacing w:after="0" w:line="240" w:lineRule="auto"/>
      </w:pPr>
      <w:r>
        <w:separator/>
      </w:r>
    </w:p>
  </w:endnote>
  <w:endnote w:type="continuationSeparator" w:id="0">
    <w:p w:rsidR="009C4A03" w:rsidRDefault="009C4A03" w:rsidP="00AC2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sans-serif">
    <w:altName w:val="Segoe Print"/>
    <w:charset w:val="00"/>
    <w:family w:val="auto"/>
    <w:pitch w:val="default"/>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A03" w:rsidRDefault="009C4A03" w:rsidP="00AC20C1">
      <w:pPr>
        <w:spacing w:after="0" w:line="240" w:lineRule="auto"/>
      </w:pPr>
      <w:r>
        <w:separator/>
      </w:r>
    </w:p>
  </w:footnote>
  <w:footnote w:type="continuationSeparator" w:id="0">
    <w:p w:rsidR="009C4A03" w:rsidRDefault="009C4A03" w:rsidP="00AC20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7FDA198A"/>
    <w:multiLevelType w:val="multilevel"/>
    <w:tmpl w:val="DC88C9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ican Journal of Gastroenterology_edi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20z0xtyd9wt7evte1vzvsydsfxd9fszspr&quot;&gt;NBI EndNote Library&lt;record-ids&gt;&lt;item&gt;2&lt;/item&gt;&lt;item&gt;3&lt;/item&gt;&lt;item&gt;4&lt;/item&gt;&lt;item&gt;5&lt;/item&gt;&lt;item&gt;6&lt;/item&gt;&lt;item&gt;7&lt;/item&gt;&lt;item&gt;8&lt;/item&gt;&lt;item&gt;9&lt;/item&gt;&lt;item&gt;10&lt;/item&gt;&lt;item&gt;11&lt;/item&gt;&lt;item&gt;12&lt;/item&gt;&lt;item&gt;13&lt;/item&gt;&lt;item&gt;14&lt;/item&gt;&lt;item&gt;16&lt;/item&gt;&lt;item&gt;17&lt;/item&gt;&lt;item&gt;18&lt;/item&gt;&lt;item&gt;19&lt;/item&gt;&lt;item&gt;20&lt;/item&gt;&lt;item&gt;21&lt;/item&gt;&lt;item&gt;22&lt;/item&gt;&lt;item&gt;23&lt;/item&gt;&lt;item&gt;24&lt;/item&gt;&lt;/record-ids&gt;&lt;/item&gt;&lt;/Libraries&gt;"/>
  </w:docVars>
  <w:rsids>
    <w:rsidRoot w:val="00E92554"/>
    <w:rsid w:val="00024AAE"/>
    <w:rsid w:val="0007155A"/>
    <w:rsid w:val="000928F6"/>
    <w:rsid w:val="000C20F6"/>
    <w:rsid w:val="000E1795"/>
    <w:rsid w:val="000E5F25"/>
    <w:rsid w:val="00105F5A"/>
    <w:rsid w:val="001170E8"/>
    <w:rsid w:val="0011796A"/>
    <w:rsid w:val="00143C74"/>
    <w:rsid w:val="00147B68"/>
    <w:rsid w:val="0015146F"/>
    <w:rsid w:val="001553CB"/>
    <w:rsid w:val="001805F7"/>
    <w:rsid w:val="00194D5D"/>
    <w:rsid w:val="001F53AA"/>
    <w:rsid w:val="00201916"/>
    <w:rsid w:val="00234BFD"/>
    <w:rsid w:val="002502EE"/>
    <w:rsid w:val="00251CD7"/>
    <w:rsid w:val="00252AAE"/>
    <w:rsid w:val="0025487A"/>
    <w:rsid w:val="00292F71"/>
    <w:rsid w:val="002A3290"/>
    <w:rsid w:val="002A6D07"/>
    <w:rsid w:val="002B1F43"/>
    <w:rsid w:val="002C2A05"/>
    <w:rsid w:val="002C3E9F"/>
    <w:rsid w:val="0030511F"/>
    <w:rsid w:val="003453B6"/>
    <w:rsid w:val="00353EF7"/>
    <w:rsid w:val="00363FE5"/>
    <w:rsid w:val="00380E1A"/>
    <w:rsid w:val="00380E5A"/>
    <w:rsid w:val="00381918"/>
    <w:rsid w:val="00393A3A"/>
    <w:rsid w:val="003B3B94"/>
    <w:rsid w:val="003C0521"/>
    <w:rsid w:val="003C318C"/>
    <w:rsid w:val="003E4A51"/>
    <w:rsid w:val="003F401F"/>
    <w:rsid w:val="00417FB9"/>
    <w:rsid w:val="00422980"/>
    <w:rsid w:val="00426248"/>
    <w:rsid w:val="00437BC4"/>
    <w:rsid w:val="00446181"/>
    <w:rsid w:val="00451F29"/>
    <w:rsid w:val="004872CE"/>
    <w:rsid w:val="00490518"/>
    <w:rsid w:val="004A3F8F"/>
    <w:rsid w:val="004A6ABA"/>
    <w:rsid w:val="004B6633"/>
    <w:rsid w:val="004C7F87"/>
    <w:rsid w:val="004F031A"/>
    <w:rsid w:val="004F043C"/>
    <w:rsid w:val="00500F51"/>
    <w:rsid w:val="00501D23"/>
    <w:rsid w:val="005223A6"/>
    <w:rsid w:val="00522B33"/>
    <w:rsid w:val="00527922"/>
    <w:rsid w:val="00530A70"/>
    <w:rsid w:val="00536897"/>
    <w:rsid w:val="005414CE"/>
    <w:rsid w:val="005446DE"/>
    <w:rsid w:val="005479F4"/>
    <w:rsid w:val="00550D8F"/>
    <w:rsid w:val="00594177"/>
    <w:rsid w:val="005B019E"/>
    <w:rsid w:val="005B0540"/>
    <w:rsid w:val="005B128C"/>
    <w:rsid w:val="005B66BA"/>
    <w:rsid w:val="005C15C9"/>
    <w:rsid w:val="005E6108"/>
    <w:rsid w:val="005E6881"/>
    <w:rsid w:val="005F7211"/>
    <w:rsid w:val="006032CE"/>
    <w:rsid w:val="006351C4"/>
    <w:rsid w:val="00645241"/>
    <w:rsid w:val="00654620"/>
    <w:rsid w:val="00666AC8"/>
    <w:rsid w:val="00690C21"/>
    <w:rsid w:val="006B33AD"/>
    <w:rsid w:val="006C5C9A"/>
    <w:rsid w:val="006F528E"/>
    <w:rsid w:val="007059CB"/>
    <w:rsid w:val="00720310"/>
    <w:rsid w:val="007428BE"/>
    <w:rsid w:val="00752D9E"/>
    <w:rsid w:val="00756E0C"/>
    <w:rsid w:val="007574F4"/>
    <w:rsid w:val="00757A9D"/>
    <w:rsid w:val="00771D89"/>
    <w:rsid w:val="0077653C"/>
    <w:rsid w:val="007817FB"/>
    <w:rsid w:val="00790170"/>
    <w:rsid w:val="007B0C0B"/>
    <w:rsid w:val="007D0AB8"/>
    <w:rsid w:val="007D3EB4"/>
    <w:rsid w:val="007E1D3A"/>
    <w:rsid w:val="007E6A64"/>
    <w:rsid w:val="007F1012"/>
    <w:rsid w:val="00817F9A"/>
    <w:rsid w:val="008309D0"/>
    <w:rsid w:val="008603BC"/>
    <w:rsid w:val="0086187C"/>
    <w:rsid w:val="00866499"/>
    <w:rsid w:val="00875AF7"/>
    <w:rsid w:val="0088648B"/>
    <w:rsid w:val="008B54FC"/>
    <w:rsid w:val="008D196F"/>
    <w:rsid w:val="008E6352"/>
    <w:rsid w:val="008F1B06"/>
    <w:rsid w:val="008F4D27"/>
    <w:rsid w:val="009010B3"/>
    <w:rsid w:val="00902875"/>
    <w:rsid w:val="00902BA9"/>
    <w:rsid w:val="00906AA2"/>
    <w:rsid w:val="009250BE"/>
    <w:rsid w:val="00926FEF"/>
    <w:rsid w:val="009304A0"/>
    <w:rsid w:val="00930A36"/>
    <w:rsid w:val="009402D1"/>
    <w:rsid w:val="00963A55"/>
    <w:rsid w:val="0098279A"/>
    <w:rsid w:val="00985A3A"/>
    <w:rsid w:val="009A3333"/>
    <w:rsid w:val="009C4A03"/>
    <w:rsid w:val="009C53DF"/>
    <w:rsid w:val="009E5AAF"/>
    <w:rsid w:val="00A16399"/>
    <w:rsid w:val="00A22DA4"/>
    <w:rsid w:val="00A23BA5"/>
    <w:rsid w:val="00A34386"/>
    <w:rsid w:val="00A60549"/>
    <w:rsid w:val="00A7213C"/>
    <w:rsid w:val="00A81FB6"/>
    <w:rsid w:val="00AC20C1"/>
    <w:rsid w:val="00AC3F0E"/>
    <w:rsid w:val="00AD0026"/>
    <w:rsid w:val="00AE1229"/>
    <w:rsid w:val="00AF53E7"/>
    <w:rsid w:val="00B04321"/>
    <w:rsid w:val="00B07693"/>
    <w:rsid w:val="00B12526"/>
    <w:rsid w:val="00B23D5D"/>
    <w:rsid w:val="00B338BF"/>
    <w:rsid w:val="00B359E7"/>
    <w:rsid w:val="00B41B36"/>
    <w:rsid w:val="00B63D98"/>
    <w:rsid w:val="00B66D67"/>
    <w:rsid w:val="00B91EA9"/>
    <w:rsid w:val="00BA04EC"/>
    <w:rsid w:val="00BA404E"/>
    <w:rsid w:val="00BB04CE"/>
    <w:rsid w:val="00BB0AD2"/>
    <w:rsid w:val="00BB51B9"/>
    <w:rsid w:val="00BB62C5"/>
    <w:rsid w:val="00BB7FF1"/>
    <w:rsid w:val="00BD1118"/>
    <w:rsid w:val="00BF7954"/>
    <w:rsid w:val="00BF7AC3"/>
    <w:rsid w:val="00BF7BCE"/>
    <w:rsid w:val="00C15CC0"/>
    <w:rsid w:val="00C22934"/>
    <w:rsid w:val="00C22CAF"/>
    <w:rsid w:val="00C4517A"/>
    <w:rsid w:val="00C65E4A"/>
    <w:rsid w:val="00C71F4A"/>
    <w:rsid w:val="00C776A1"/>
    <w:rsid w:val="00C92C8B"/>
    <w:rsid w:val="00CA2745"/>
    <w:rsid w:val="00CA361C"/>
    <w:rsid w:val="00CB5953"/>
    <w:rsid w:val="00CC312E"/>
    <w:rsid w:val="00CC4D23"/>
    <w:rsid w:val="00CD2050"/>
    <w:rsid w:val="00D00245"/>
    <w:rsid w:val="00D20C5D"/>
    <w:rsid w:val="00D24828"/>
    <w:rsid w:val="00D26CD8"/>
    <w:rsid w:val="00D27033"/>
    <w:rsid w:val="00D3133F"/>
    <w:rsid w:val="00D44A96"/>
    <w:rsid w:val="00D576A8"/>
    <w:rsid w:val="00D665CB"/>
    <w:rsid w:val="00D679F3"/>
    <w:rsid w:val="00D779F6"/>
    <w:rsid w:val="00DA2516"/>
    <w:rsid w:val="00DC338E"/>
    <w:rsid w:val="00DC3515"/>
    <w:rsid w:val="00DC5BDF"/>
    <w:rsid w:val="00DF5697"/>
    <w:rsid w:val="00E04048"/>
    <w:rsid w:val="00E31FA5"/>
    <w:rsid w:val="00E4177A"/>
    <w:rsid w:val="00E8064A"/>
    <w:rsid w:val="00E92554"/>
    <w:rsid w:val="00EB29C1"/>
    <w:rsid w:val="00EC646B"/>
    <w:rsid w:val="00ED29FB"/>
    <w:rsid w:val="00EE6344"/>
    <w:rsid w:val="00EF09EB"/>
    <w:rsid w:val="00EF3BAB"/>
    <w:rsid w:val="00F00F86"/>
    <w:rsid w:val="00F202C9"/>
    <w:rsid w:val="00F263A4"/>
    <w:rsid w:val="00F36129"/>
    <w:rsid w:val="00F36A87"/>
    <w:rsid w:val="00F47B1C"/>
    <w:rsid w:val="00F60067"/>
    <w:rsid w:val="00F64BD4"/>
    <w:rsid w:val="00F65262"/>
    <w:rsid w:val="00F86D51"/>
    <w:rsid w:val="00FB69F7"/>
    <w:rsid w:val="00FC1032"/>
    <w:rsid w:val="00FD2A88"/>
    <w:rsid w:val="00FD6B5F"/>
    <w:rsid w:val="00FE4879"/>
    <w:rsid w:val="00FF1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0" w:uiPriority="35" w:unhideWhenUsed="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hAnsi="Calibr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styleId="a3">
    <w:name w:val="Default Paragraph Font"/>
  </w:style>
  <w:style w:type="character" w:styleId="a4">
    <w:name w:val="Hyperlink"/>
    <w:rPr>
      <w:rFonts w:cs="Times New Roman"/>
      <w:color w:val="0000FF"/>
      <w:u w:val="single"/>
    </w:rPr>
  </w:style>
  <w:style w:type="character" w:styleId="a5">
    <w:name w:val="FollowedHyperlink"/>
    <w:rPr>
      <w:color w:val="000080"/>
      <w:u w:val="single"/>
    </w:rPr>
  </w:style>
  <w:style w:type="paragraph" w:customStyle="1" w:styleId="Heading">
    <w:name w:val="Heading"/>
    <w:basedOn w:val="a"/>
    <w:next w:val="a6"/>
    <w:pPr>
      <w:keepNext/>
      <w:spacing w:before="240" w:after="120"/>
    </w:pPr>
    <w:rPr>
      <w:rFonts w:ascii="Liberation Sans" w:eastAsia="微软雅黑" w:hAnsi="Liberation Sans" w:cs="Arial"/>
      <w:sz w:val="28"/>
      <w:szCs w:val="28"/>
    </w:rPr>
  </w:style>
  <w:style w:type="paragraph" w:styleId="a6">
    <w:name w:val="Body Text"/>
    <w:basedOn w:val="a"/>
    <w:pPr>
      <w:spacing w:after="140" w:line="288" w:lineRule="auto"/>
    </w:pPr>
  </w:style>
  <w:style w:type="paragraph" w:styleId="a7">
    <w:name w:val="List"/>
    <w:basedOn w:val="a6"/>
    <w:rPr>
      <w:rFonts w:cs="Arial"/>
    </w:rPr>
  </w:style>
  <w:style w:type="paragraph" w:styleId="a8">
    <w:name w:val="caption"/>
    <w:basedOn w:val="a"/>
    <w:qFormat/>
    <w:pPr>
      <w:suppressLineNumbers/>
      <w:spacing w:before="120" w:after="120"/>
    </w:pPr>
    <w:rPr>
      <w:rFonts w:cs="Arial"/>
      <w:i/>
      <w:iCs/>
      <w:sz w:val="24"/>
      <w:szCs w:val="24"/>
    </w:rPr>
  </w:style>
  <w:style w:type="paragraph" w:customStyle="1" w:styleId="Index">
    <w:name w:val="Index"/>
    <w:basedOn w:val="a"/>
    <w:pPr>
      <w:suppressLineNumbers/>
    </w:pPr>
    <w:rPr>
      <w:rFonts w:cs="Arial"/>
    </w:rPr>
  </w:style>
  <w:style w:type="paragraph" w:styleId="a9">
    <w:name w:val="No Spacing"/>
    <w:qFormat/>
    <w:pPr>
      <w:suppressAutoHyphens/>
    </w:pPr>
    <w:rPr>
      <w:rFonts w:eastAsia="Calibri"/>
      <w:sz w:val="24"/>
      <w:szCs w:val="24"/>
    </w:rPr>
  </w:style>
  <w:style w:type="paragraph" w:customStyle="1" w:styleId="EndNoteBibliographyTitle">
    <w:name w:val="EndNote Bibliography Title"/>
    <w:basedOn w:val="a"/>
    <w:link w:val="EndNoteBibliographyTitleChar"/>
    <w:rsid w:val="005446DE"/>
    <w:pPr>
      <w:spacing w:after="0"/>
      <w:jc w:val="center"/>
    </w:pPr>
    <w:rPr>
      <w:rFonts w:cs="Calibri"/>
      <w:noProof/>
    </w:rPr>
  </w:style>
  <w:style w:type="character" w:customStyle="1" w:styleId="EndNoteBibliographyTitleChar">
    <w:name w:val="EndNote Bibliography Title Char"/>
    <w:link w:val="EndNoteBibliographyTitle"/>
    <w:rsid w:val="005446DE"/>
    <w:rPr>
      <w:rFonts w:ascii="Calibri" w:hAnsi="Calibri" w:cs="Calibri"/>
      <w:noProof/>
      <w:sz w:val="22"/>
      <w:szCs w:val="22"/>
      <w:lang w:eastAsia="zh-CN"/>
    </w:rPr>
  </w:style>
  <w:style w:type="paragraph" w:customStyle="1" w:styleId="EndNoteBibliography">
    <w:name w:val="EndNote Bibliography"/>
    <w:basedOn w:val="a"/>
    <w:link w:val="EndNoteBibliographyChar"/>
    <w:rsid w:val="005446DE"/>
    <w:pPr>
      <w:spacing w:line="240" w:lineRule="auto"/>
    </w:pPr>
    <w:rPr>
      <w:rFonts w:cs="Calibri"/>
      <w:noProof/>
    </w:rPr>
  </w:style>
  <w:style w:type="character" w:customStyle="1" w:styleId="EndNoteBibliographyChar">
    <w:name w:val="EndNote Bibliography Char"/>
    <w:link w:val="EndNoteBibliography"/>
    <w:rsid w:val="005446DE"/>
    <w:rPr>
      <w:rFonts w:ascii="Calibri" w:hAnsi="Calibri" w:cs="Calibri"/>
      <w:noProof/>
      <w:sz w:val="22"/>
      <w:szCs w:val="22"/>
      <w:lang w:eastAsia="zh-CN"/>
    </w:rPr>
  </w:style>
  <w:style w:type="paragraph" w:customStyle="1" w:styleId="Normal1">
    <w:name w:val="Normal1"/>
    <w:qFormat/>
    <w:rsid w:val="002C3E9F"/>
    <w:pPr>
      <w:spacing w:after="160" w:line="259" w:lineRule="auto"/>
    </w:pPr>
    <w:rPr>
      <w:sz w:val="24"/>
      <w:szCs w:val="24"/>
      <w:lang w:eastAsia="en-US"/>
    </w:rPr>
  </w:style>
  <w:style w:type="character" w:customStyle="1" w:styleId="spelle">
    <w:name w:val="spelle"/>
    <w:rsid w:val="007817FB"/>
  </w:style>
  <w:style w:type="paragraph" w:styleId="aa">
    <w:name w:val="Balloon Text"/>
    <w:basedOn w:val="a"/>
    <w:link w:val="Char"/>
    <w:uiPriority w:val="99"/>
    <w:semiHidden/>
    <w:unhideWhenUsed/>
    <w:rsid w:val="00B66D67"/>
    <w:pPr>
      <w:spacing w:after="0" w:line="240" w:lineRule="auto"/>
    </w:pPr>
    <w:rPr>
      <w:rFonts w:ascii="Segoe UI" w:hAnsi="Segoe UI" w:cs="Segoe UI"/>
      <w:sz w:val="18"/>
      <w:szCs w:val="18"/>
    </w:rPr>
  </w:style>
  <w:style w:type="character" w:customStyle="1" w:styleId="Char">
    <w:name w:val="批注框文本 Char"/>
    <w:link w:val="aa"/>
    <w:uiPriority w:val="99"/>
    <w:semiHidden/>
    <w:rsid w:val="00B66D67"/>
    <w:rPr>
      <w:rFonts w:ascii="Segoe UI" w:hAnsi="Segoe UI" w:cs="Segoe UI"/>
      <w:sz w:val="18"/>
      <w:szCs w:val="18"/>
      <w:lang w:eastAsia="zh-CN"/>
    </w:rPr>
  </w:style>
  <w:style w:type="character" w:styleId="ab">
    <w:name w:val="annotation reference"/>
    <w:uiPriority w:val="99"/>
    <w:semiHidden/>
    <w:unhideWhenUsed/>
    <w:qFormat/>
    <w:rsid w:val="00963A55"/>
    <w:rPr>
      <w:sz w:val="21"/>
      <w:szCs w:val="21"/>
    </w:rPr>
  </w:style>
  <w:style w:type="paragraph" w:styleId="ac">
    <w:name w:val="annotation text"/>
    <w:basedOn w:val="a"/>
    <w:link w:val="Char0"/>
    <w:uiPriority w:val="99"/>
    <w:unhideWhenUsed/>
    <w:qFormat/>
    <w:rsid w:val="00963A55"/>
  </w:style>
  <w:style w:type="character" w:customStyle="1" w:styleId="Char0">
    <w:name w:val="批注文字 Char"/>
    <w:link w:val="ac"/>
    <w:uiPriority w:val="99"/>
    <w:qFormat/>
    <w:rsid w:val="00963A55"/>
    <w:rPr>
      <w:rFonts w:ascii="Calibri" w:eastAsia="宋体" w:hAnsi="Calibri"/>
      <w:sz w:val="22"/>
      <w:szCs w:val="22"/>
      <w:lang w:eastAsia="zh-CN"/>
    </w:rPr>
  </w:style>
  <w:style w:type="paragraph" w:styleId="ad">
    <w:name w:val="annotation subject"/>
    <w:basedOn w:val="ac"/>
    <w:next w:val="ac"/>
    <w:link w:val="Char1"/>
    <w:uiPriority w:val="99"/>
    <w:semiHidden/>
    <w:unhideWhenUsed/>
    <w:rsid w:val="00BB7FF1"/>
    <w:rPr>
      <w:b/>
      <w:bCs/>
    </w:rPr>
  </w:style>
  <w:style w:type="character" w:customStyle="1" w:styleId="Char1">
    <w:name w:val="批注主题 Char"/>
    <w:link w:val="ad"/>
    <w:uiPriority w:val="99"/>
    <w:semiHidden/>
    <w:rsid w:val="00BB7FF1"/>
    <w:rPr>
      <w:rFonts w:ascii="Calibri" w:eastAsia="宋体" w:hAnsi="Calibri"/>
      <w:b/>
      <w:bCs/>
      <w:sz w:val="22"/>
      <w:szCs w:val="22"/>
      <w:lang w:eastAsia="zh-CN"/>
    </w:rPr>
  </w:style>
  <w:style w:type="paragraph" w:styleId="ae">
    <w:name w:val="header"/>
    <w:basedOn w:val="a"/>
    <w:link w:val="Char2"/>
    <w:uiPriority w:val="99"/>
    <w:unhideWhenUsed/>
    <w:rsid w:val="00AC20C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e"/>
    <w:uiPriority w:val="99"/>
    <w:rsid w:val="00AC20C1"/>
    <w:rPr>
      <w:rFonts w:ascii="Calibri" w:hAnsi="Calibri"/>
      <w:sz w:val="18"/>
      <w:szCs w:val="18"/>
    </w:rPr>
  </w:style>
  <w:style w:type="paragraph" w:styleId="af">
    <w:name w:val="footer"/>
    <w:basedOn w:val="a"/>
    <w:link w:val="Char3"/>
    <w:uiPriority w:val="99"/>
    <w:unhideWhenUsed/>
    <w:rsid w:val="00AC20C1"/>
    <w:pPr>
      <w:tabs>
        <w:tab w:val="center" w:pos="4153"/>
        <w:tab w:val="right" w:pos="8306"/>
      </w:tabs>
      <w:snapToGrid w:val="0"/>
      <w:spacing w:line="240" w:lineRule="auto"/>
    </w:pPr>
    <w:rPr>
      <w:sz w:val="18"/>
      <w:szCs w:val="18"/>
    </w:rPr>
  </w:style>
  <w:style w:type="character" w:customStyle="1" w:styleId="Char3">
    <w:name w:val="页脚 Char"/>
    <w:basedOn w:val="a0"/>
    <w:link w:val="af"/>
    <w:uiPriority w:val="99"/>
    <w:rsid w:val="00AC20C1"/>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0" w:uiPriority="35" w:unhideWhenUsed="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hAnsi="Calibr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styleId="a3">
    <w:name w:val="Default Paragraph Font"/>
  </w:style>
  <w:style w:type="character" w:styleId="a4">
    <w:name w:val="Hyperlink"/>
    <w:rPr>
      <w:rFonts w:cs="Times New Roman"/>
      <w:color w:val="0000FF"/>
      <w:u w:val="single"/>
    </w:rPr>
  </w:style>
  <w:style w:type="character" w:styleId="a5">
    <w:name w:val="FollowedHyperlink"/>
    <w:rPr>
      <w:color w:val="000080"/>
      <w:u w:val="single"/>
    </w:rPr>
  </w:style>
  <w:style w:type="paragraph" w:customStyle="1" w:styleId="Heading">
    <w:name w:val="Heading"/>
    <w:basedOn w:val="a"/>
    <w:next w:val="a6"/>
    <w:pPr>
      <w:keepNext/>
      <w:spacing w:before="240" w:after="120"/>
    </w:pPr>
    <w:rPr>
      <w:rFonts w:ascii="Liberation Sans" w:eastAsia="微软雅黑" w:hAnsi="Liberation Sans" w:cs="Arial"/>
      <w:sz w:val="28"/>
      <w:szCs w:val="28"/>
    </w:rPr>
  </w:style>
  <w:style w:type="paragraph" w:styleId="a6">
    <w:name w:val="Body Text"/>
    <w:basedOn w:val="a"/>
    <w:pPr>
      <w:spacing w:after="140" w:line="288" w:lineRule="auto"/>
    </w:pPr>
  </w:style>
  <w:style w:type="paragraph" w:styleId="a7">
    <w:name w:val="List"/>
    <w:basedOn w:val="a6"/>
    <w:rPr>
      <w:rFonts w:cs="Arial"/>
    </w:rPr>
  </w:style>
  <w:style w:type="paragraph" w:styleId="a8">
    <w:name w:val="caption"/>
    <w:basedOn w:val="a"/>
    <w:qFormat/>
    <w:pPr>
      <w:suppressLineNumbers/>
      <w:spacing w:before="120" w:after="120"/>
    </w:pPr>
    <w:rPr>
      <w:rFonts w:cs="Arial"/>
      <w:i/>
      <w:iCs/>
      <w:sz w:val="24"/>
      <w:szCs w:val="24"/>
    </w:rPr>
  </w:style>
  <w:style w:type="paragraph" w:customStyle="1" w:styleId="Index">
    <w:name w:val="Index"/>
    <w:basedOn w:val="a"/>
    <w:pPr>
      <w:suppressLineNumbers/>
    </w:pPr>
    <w:rPr>
      <w:rFonts w:cs="Arial"/>
    </w:rPr>
  </w:style>
  <w:style w:type="paragraph" w:styleId="a9">
    <w:name w:val="No Spacing"/>
    <w:qFormat/>
    <w:pPr>
      <w:suppressAutoHyphens/>
    </w:pPr>
    <w:rPr>
      <w:rFonts w:eastAsia="Calibri"/>
      <w:sz w:val="24"/>
      <w:szCs w:val="24"/>
    </w:rPr>
  </w:style>
  <w:style w:type="paragraph" w:customStyle="1" w:styleId="EndNoteBibliographyTitle">
    <w:name w:val="EndNote Bibliography Title"/>
    <w:basedOn w:val="a"/>
    <w:link w:val="EndNoteBibliographyTitleChar"/>
    <w:rsid w:val="005446DE"/>
    <w:pPr>
      <w:spacing w:after="0"/>
      <w:jc w:val="center"/>
    </w:pPr>
    <w:rPr>
      <w:rFonts w:cs="Calibri"/>
      <w:noProof/>
    </w:rPr>
  </w:style>
  <w:style w:type="character" w:customStyle="1" w:styleId="EndNoteBibliographyTitleChar">
    <w:name w:val="EndNote Bibliography Title Char"/>
    <w:link w:val="EndNoteBibliographyTitle"/>
    <w:rsid w:val="005446DE"/>
    <w:rPr>
      <w:rFonts w:ascii="Calibri" w:hAnsi="Calibri" w:cs="Calibri"/>
      <w:noProof/>
      <w:sz w:val="22"/>
      <w:szCs w:val="22"/>
      <w:lang w:eastAsia="zh-CN"/>
    </w:rPr>
  </w:style>
  <w:style w:type="paragraph" w:customStyle="1" w:styleId="EndNoteBibliography">
    <w:name w:val="EndNote Bibliography"/>
    <w:basedOn w:val="a"/>
    <w:link w:val="EndNoteBibliographyChar"/>
    <w:rsid w:val="005446DE"/>
    <w:pPr>
      <w:spacing w:line="240" w:lineRule="auto"/>
    </w:pPr>
    <w:rPr>
      <w:rFonts w:cs="Calibri"/>
      <w:noProof/>
    </w:rPr>
  </w:style>
  <w:style w:type="character" w:customStyle="1" w:styleId="EndNoteBibliographyChar">
    <w:name w:val="EndNote Bibliography Char"/>
    <w:link w:val="EndNoteBibliography"/>
    <w:rsid w:val="005446DE"/>
    <w:rPr>
      <w:rFonts w:ascii="Calibri" w:hAnsi="Calibri" w:cs="Calibri"/>
      <w:noProof/>
      <w:sz w:val="22"/>
      <w:szCs w:val="22"/>
      <w:lang w:eastAsia="zh-CN"/>
    </w:rPr>
  </w:style>
  <w:style w:type="paragraph" w:customStyle="1" w:styleId="Normal1">
    <w:name w:val="Normal1"/>
    <w:qFormat/>
    <w:rsid w:val="002C3E9F"/>
    <w:pPr>
      <w:spacing w:after="160" w:line="259" w:lineRule="auto"/>
    </w:pPr>
    <w:rPr>
      <w:sz w:val="24"/>
      <w:szCs w:val="24"/>
      <w:lang w:eastAsia="en-US"/>
    </w:rPr>
  </w:style>
  <w:style w:type="character" w:customStyle="1" w:styleId="spelle">
    <w:name w:val="spelle"/>
    <w:rsid w:val="007817FB"/>
  </w:style>
  <w:style w:type="paragraph" w:styleId="aa">
    <w:name w:val="Balloon Text"/>
    <w:basedOn w:val="a"/>
    <w:link w:val="Char"/>
    <w:uiPriority w:val="99"/>
    <w:semiHidden/>
    <w:unhideWhenUsed/>
    <w:rsid w:val="00B66D67"/>
    <w:pPr>
      <w:spacing w:after="0" w:line="240" w:lineRule="auto"/>
    </w:pPr>
    <w:rPr>
      <w:rFonts w:ascii="Segoe UI" w:hAnsi="Segoe UI" w:cs="Segoe UI"/>
      <w:sz w:val="18"/>
      <w:szCs w:val="18"/>
    </w:rPr>
  </w:style>
  <w:style w:type="character" w:customStyle="1" w:styleId="Char">
    <w:name w:val="批注框文本 Char"/>
    <w:link w:val="aa"/>
    <w:uiPriority w:val="99"/>
    <w:semiHidden/>
    <w:rsid w:val="00B66D67"/>
    <w:rPr>
      <w:rFonts w:ascii="Segoe UI" w:hAnsi="Segoe UI" w:cs="Segoe UI"/>
      <w:sz w:val="18"/>
      <w:szCs w:val="18"/>
      <w:lang w:eastAsia="zh-CN"/>
    </w:rPr>
  </w:style>
  <w:style w:type="character" w:styleId="ab">
    <w:name w:val="annotation reference"/>
    <w:uiPriority w:val="99"/>
    <w:semiHidden/>
    <w:unhideWhenUsed/>
    <w:qFormat/>
    <w:rsid w:val="00963A55"/>
    <w:rPr>
      <w:sz w:val="21"/>
      <w:szCs w:val="21"/>
    </w:rPr>
  </w:style>
  <w:style w:type="paragraph" w:styleId="ac">
    <w:name w:val="annotation text"/>
    <w:basedOn w:val="a"/>
    <w:link w:val="Char0"/>
    <w:uiPriority w:val="99"/>
    <w:unhideWhenUsed/>
    <w:qFormat/>
    <w:rsid w:val="00963A55"/>
  </w:style>
  <w:style w:type="character" w:customStyle="1" w:styleId="Char0">
    <w:name w:val="批注文字 Char"/>
    <w:link w:val="ac"/>
    <w:uiPriority w:val="99"/>
    <w:qFormat/>
    <w:rsid w:val="00963A55"/>
    <w:rPr>
      <w:rFonts w:ascii="Calibri" w:eastAsia="宋体" w:hAnsi="Calibri"/>
      <w:sz w:val="22"/>
      <w:szCs w:val="22"/>
      <w:lang w:eastAsia="zh-CN"/>
    </w:rPr>
  </w:style>
  <w:style w:type="paragraph" w:styleId="ad">
    <w:name w:val="annotation subject"/>
    <w:basedOn w:val="ac"/>
    <w:next w:val="ac"/>
    <w:link w:val="Char1"/>
    <w:uiPriority w:val="99"/>
    <w:semiHidden/>
    <w:unhideWhenUsed/>
    <w:rsid w:val="00BB7FF1"/>
    <w:rPr>
      <w:b/>
      <w:bCs/>
    </w:rPr>
  </w:style>
  <w:style w:type="character" w:customStyle="1" w:styleId="Char1">
    <w:name w:val="批注主题 Char"/>
    <w:link w:val="ad"/>
    <w:uiPriority w:val="99"/>
    <w:semiHidden/>
    <w:rsid w:val="00BB7FF1"/>
    <w:rPr>
      <w:rFonts w:ascii="Calibri" w:eastAsia="宋体" w:hAnsi="Calibri"/>
      <w:b/>
      <w:bCs/>
      <w:sz w:val="22"/>
      <w:szCs w:val="22"/>
      <w:lang w:eastAsia="zh-CN"/>
    </w:rPr>
  </w:style>
  <w:style w:type="paragraph" w:styleId="ae">
    <w:name w:val="header"/>
    <w:basedOn w:val="a"/>
    <w:link w:val="Char2"/>
    <w:uiPriority w:val="99"/>
    <w:unhideWhenUsed/>
    <w:rsid w:val="00AC20C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e"/>
    <w:uiPriority w:val="99"/>
    <w:rsid w:val="00AC20C1"/>
    <w:rPr>
      <w:rFonts w:ascii="Calibri" w:hAnsi="Calibri"/>
      <w:sz w:val="18"/>
      <w:szCs w:val="18"/>
    </w:rPr>
  </w:style>
  <w:style w:type="paragraph" w:styleId="af">
    <w:name w:val="footer"/>
    <w:basedOn w:val="a"/>
    <w:link w:val="Char3"/>
    <w:uiPriority w:val="99"/>
    <w:unhideWhenUsed/>
    <w:rsid w:val="00AC20C1"/>
    <w:pPr>
      <w:tabs>
        <w:tab w:val="center" w:pos="4153"/>
        <w:tab w:val="right" w:pos="8306"/>
      </w:tabs>
      <w:snapToGrid w:val="0"/>
      <w:spacing w:line="240" w:lineRule="auto"/>
    </w:pPr>
    <w:rPr>
      <w:sz w:val="18"/>
      <w:szCs w:val="18"/>
    </w:rPr>
  </w:style>
  <w:style w:type="character" w:customStyle="1" w:styleId="Char3">
    <w:name w:val="页脚 Char"/>
    <w:basedOn w:val="a0"/>
    <w:link w:val="af"/>
    <w:uiPriority w:val="99"/>
    <w:rsid w:val="00AC20C1"/>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44850">
      <w:bodyDiv w:val="1"/>
      <w:marLeft w:val="0"/>
      <w:marRight w:val="0"/>
      <w:marTop w:val="0"/>
      <w:marBottom w:val="0"/>
      <w:divBdr>
        <w:top w:val="none" w:sz="0" w:space="0" w:color="auto"/>
        <w:left w:val="none" w:sz="0" w:space="0" w:color="auto"/>
        <w:bottom w:val="none" w:sz="0" w:space="0" w:color="auto"/>
        <w:right w:val="none" w:sz="0" w:space="0" w:color="auto"/>
      </w:divBdr>
    </w:div>
    <w:div w:id="551158491">
      <w:bodyDiv w:val="1"/>
      <w:marLeft w:val="0"/>
      <w:marRight w:val="0"/>
      <w:marTop w:val="0"/>
      <w:marBottom w:val="0"/>
      <w:divBdr>
        <w:top w:val="none" w:sz="0" w:space="0" w:color="auto"/>
        <w:left w:val="none" w:sz="0" w:space="0" w:color="auto"/>
        <w:bottom w:val="none" w:sz="0" w:space="0" w:color="auto"/>
        <w:right w:val="none" w:sz="0" w:space="0" w:color="auto"/>
      </w:divBdr>
    </w:div>
    <w:div w:id="787823337">
      <w:bodyDiv w:val="1"/>
      <w:marLeft w:val="0"/>
      <w:marRight w:val="0"/>
      <w:marTop w:val="0"/>
      <w:marBottom w:val="0"/>
      <w:divBdr>
        <w:top w:val="none" w:sz="0" w:space="0" w:color="auto"/>
        <w:left w:val="none" w:sz="0" w:space="0" w:color="auto"/>
        <w:bottom w:val="none" w:sz="0" w:space="0" w:color="auto"/>
        <w:right w:val="none" w:sz="0" w:space="0" w:color="auto"/>
      </w:divBdr>
      <w:divsChild>
        <w:div w:id="665742898">
          <w:marLeft w:val="0"/>
          <w:marRight w:val="1"/>
          <w:marTop w:val="0"/>
          <w:marBottom w:val="0"/>
          <w:divBdr>
            <w:top w:val="none" w:sz="0" w:space="0" w:color="auto"/>
            <w:left w:val="none" w:sz="0" w:space="0" w:color="auto"/>
            <w:bottom w:val="none" w:sz="0" w:space="0" w:color="auto"/>
            <w:right w:val="none" w:sz="0" w:space="0" w:color="auto"/>
          </w:divBdr>
          <w:divsChild>
            <w:div w:id="1770275282">
              <w:marLeft w:val="0"/>
              <w:marRight w:val="0"/>
              <w:marTop w:val="0"/>
              <w:marBottom w:val="0"/>
              <w:divBdr>
                <w:top w:val="none" w:sz="0" w:space="0" w:color="auto"/>
                <w:left w:val="none" w:sz="0" w:space="0" w:color="auto"/>
                <w:bottom w:val="none" w:sz="0" w:space="0" w:color="auto"/>
                <w:right w:val="none" w:sz="0" w:space="0" w:color="auto"/>
              </w:divBdr>
              <w:divsChild>
                <w:div w:id="1390375573">
                  <w:marLeft w:val="0"/>
                  <w:marRight w:val="1"/>
                  <w:marTop w:val="0"/>
                  <w:marBottom w:val="0"/>
                  <w:divBdr>
                    <w:top w:val="none" w:sz="0" w:space="0" w:color="auto"/>
                    <w:left w:val="none" w:sz="0" w:space="0" w:color="auto"/>
                    <w:bottom w:val="none" w:sz="0" w:space="0" w:color="auto"/>
                    <w:right w:val="none" w:sz="0" w:space="0" w:color="auto"/>
                  </w:divBdr>
                  <w:divsChild>
                    <w:div w:id="1443648583">
                      <w:marLeft w:val="0"/>
                      <w:marRight w:val="0"/>
                      <w:marTop w:val="0"/>
                      <w:marBottom w:val="0"/>
                      <w:divBdr>
                        <w:top w:val="none" w:sz="0" w:space="0" w:color="auto"/>
                        <w:left w:val="none" w:sz="0" w:space="0" w:color="auto"/>
                        <w:bottom w:val="none" w:sz="0" w:space="0" w:color="auto"/>
                        <w:right w:val="none" w:sz="0" w:space="0" w:color="auto"/>
                      </w:divBdr>
                      <w:divsChild>
                        <w:div w:id="945388008">
                          <w:marLeft w:val="0"/>
                          <w:marRight w:val="0"/>
                          <w:marTop w:val="0"/>
                          <w:marBottom w:val="0"/>
                          <w:divBdr>
                            <w:top w:val="none" w:sz="0" w:space="0" w:color="auto"/>
                            <w:left w:val="none" w:sz="0" w:space="0" w:color="auto"/>
                            <w:bottom w:val="none" w:sz="0" w:space="0" w:color="auto"/>
                            <w:right w:val="none" w:sz="0" w:space="0" w:color="auto"/>
                          </w:divBdr>
                          <w:divsChild>
                            <w:div w:id="1518427734">
                              <w:marLeft w:val="0"/>
                              <w:marRight w:val="0"/>
                              <w:marTop w:val="120"/>
                              <w:marBottom w:val="360"/>
                              <w:divBdr>
                                <w:top w:val="none" w:sz="0" w:space="0" w:color="auto"/>
                                <w:left w:val="none" w:sz="0" w:space="0" w:color="auto"/>
                                <w:bottom w:val="none" w:sz="0" w:space="0" w:color="auto"/>
                                <w:right w:val="none" w:sz="0" w:space="0" w:color="auto"/>
                              </w:divBdr>
                              <w:divsChild>
                                <w:div w:id="583224404">
                                  <w:marLeft w:val="0"/>
                                  <w:marRight w:val="0"/>
                                  <w:marTop w:val="0"/>
                                  <w:marBottom w:val="0"/>
                                  <w:divBdr>
                                    <w:top w:val="none" w:sz="0" w:space="0" w:color="auto"/>
                                    <w:left w:val="none" w:sz="0" w:space="0" w:color="auto"/>
                                    <w:bottom w:val="none" w:sz="0" w:space="0" w:color="auto"/>
                                    <w:right w:val="none" w:sz="0" w:space="0" w:color="auto"/>
                                  </w:divBdr>
                                  <w:divsChild>
                                    <w:div w:id="14785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438371">
      <w:bodyDiv w:val="1"/>
      <w:marLeft w:val="0"/>
      <w:marRight w:val="0"/>
      <w:marTop w:val="0"/>
      <w:marBottom w:val="0"/>
      <w:divBdr>
        <w:top w:val="none" w:sz="0" w:space="0" w:color="auto"/>
        <w:left w:val="none" w:sz="0" w:space="0" w:color="auto"/>
        <w:bottom w:val="none" w:sz="0" w:space="0" w:color="auto"/>
        <w:right w:val="none" w:sz="0" w:space="0" w:color="auto"/>
      </w:divBdr>
    </w:div>
    <w:div w:id="942884978">
      <w:bodyDiv w:val="1"/>
      <w:marLeft w:val="0"/>
      <w:marRight w:val="0"/>
      <w:marTop w:val="0"/>
      <w:marBottom w:val="0"/>
      <w:divBdr>
        <w:top w:val="none" w:sz="0" w:space="0" w:color="auto"/>
        <w:left w:val="none" w:sz="0" w:space="0" w:color="auto"/>
        <w:bottom w:val="none" w:sz="0" w:space="0" w:color="auto"/>
        <w:right w:val="none" w:sz="0" w:space="0" w:color="auto"/>
      </w:divBdr>
      <w:divsChild>
        <w:div w:id="85152645">
          <w:marLeft w:val="0"/>
          <w:marRight w:val="1"/>
          <w:marTop w:val="0"/>
          <w:marBottom w:val="0"/>
          <w:divBdr>
            <w:top w:val="none" w:sz="0" w:space="0" w:color="auto"/>
            <w:left w:val="none" w:sz="0" w:space="0" w:color="auto"/>
            <w:bottom w:val="none" w:sz="0" w:space="0" w:color="auto"/>
            <w:right w:val="none" w:sz="0" w:space="0" w:color="auto"/>
          </w:divBdr>
          <w:divsChild>
            <w:div w:id="1573392959">
              <w:marLeft w:val="0"/>
              <w:marRight w:val="0"/>
              <w:marTop w:val="0"/>
              <w:marBottom w:val="0"/>
              <w:divBdr>
                <w:top w:val="none" w:sz="0" w:space="0" w:color="auto"/>
                <w:left w:val="none" w:sz="0" w:space="0" w:color="auto"/>
                <w:bottom w:val="none" w:sz="0" w:space="0" w:color="auto"/>
                <w:right w:val="none" w:sz="0" w:space="0" w:color="auto"/>
              </w:divBdr>
              <w:divsChild>
                <w:div w:id="1060401869">
                  <w:marLeft w:val="0"/>
                  <w:marRight w:val="1"/>
                  <w:marTop w:val="0"/>
                  <w:marBottom w:val="0"/>
                  <w:divBdr>
                    <w:top w:val="none" w:sz="0" w:space="0" w:color="auto"/>
                    <w:left w:val="none" w:sz="0" w:space="0" w:color="auto"/>
                    <w:bottom w:val="none" w:sz="0" w:space="0" w:color="auto"/>
                    <w:right w:val="none" w:sz="0" w:space="0" w:color="auto"/>
                  </w:divBdr>
                  <w:divsChild>
                    <w:div w:id="1687056644">
                      <w:marLeft w:val="0"/>
                      <w:marRight w:val="0"/>
                      <w:marTop w:val="0"/>
                      <w:marBottom w:val="0"/>
                      <w:divBdr>
                        <w:top w:val="none" w:sz="0" w:space="0" w:color="auto"/>
                        <w:left w:val="none" w:sz="0" w:space="0" w:color="auto"/>
                        <w:bottom w:val="none" w:sz="0" w:space="0" w:color="auto"/>
                        <w:right w:val="none" w:sz="0" w:space="0" w:color="auto"/>
                      </w:divBdr>
                      <w:divsChild>
                        <w:div w:id="1846826253">
                          <w:marLeft w:val="0"/>
                          <w:marRight w:val="0"/>
                          <w:marTop w:val="0"/>
                          <w:marBottom w:val="0"/>
                          <w:divBdr>
                            <w:top w:val="none" w:sz="0" w:space="0" w:color="auto"/>
                            <w:left w:val="none" w:sz="0" w:space="0" w:color="auto"/>
                            <w:bottom w:val="none" w:sz="0" w:space="0" w:color="auto"/>
                            <w:right w:val="none" w:sz="0" w:space="0" w:color="auto"/>
                          </w:divBdr>
                          <w:divsChild>
                            <w:div w:id="22945100">
                              <w:marLeft w:val="0"/>
                              <w:marRight w:val="0"/>
                              <w:marTop w:val="120"/>
                              <w:marBottom w:val="360"/>
                              <w:divBdr>
                                <w:top w:val="none" w:sz="0" w:space="0" w:color="auto"/>
                                <w:left w:val="none" w:sz="0" w:space="0" w:color="auto"/>
                                <w:bottom w:val="none" w:sz="0" w:space="0" w:color="auto"/>
                                <w:right w:val="none" w:sz="0" w:space="0" w:color="auto"/>
                              </w:divBdr>
                              <w:divsChild>
                                <w:div w:id="1121997206">
                                  <w:marLeft w:val="0"/>
                                  <w:marRight w:val="0"/>
                                  <w:marTop w:val="0"/>
                                  <w:marBottom w:val="0"/>
                                  <w:divBdr>
                                    <w:top w:val="none" w:sz="0" w:space="0" w:color="auto"/>
                                    <w:left w:val="none" w:sz="0" w:space="0" w:color="auto"/>
                                    <w:bottom w:val="none" w:sz="0" w:space="0" w:color="auto"/>
                                    <w:right w:val="none" w:sz="0" w:space="0" w:color="auto"/>
                                  </w:divBdr>
                                  <w:divsChild>
                                    <w:div w:id="14720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533495">
      <w:bodyDiv w:val="1"/>
      <w:marLeft w:val="0"/>
      <w:marRight w:val="0"/>
      <w:marTop w:val="0"/>
      <w:marBottom w:val="0"/>
      <w:divBdr>
        <w:top w:val="none" w:sz="0" w:space="0" w:color="auto"/>
        <w:left w:val="none" w:sz="0" w:space="0" w:color="auto"/>
        <w:bottom w:val="none" w:sz="0" w:space="0" w:color="auto"/>
        <w:right w:val="none" w:sz="0" w:space="0" w:color="auto"/>
      </w:divBdr>
    </w:div>
    <w:div w:id="1063333889">
      <w:bodyDiv w:val="1"/>
      <w:marLeft w:val="0"/>
      <w:marRight w:val="0"/>
      <w:marTop w:val="0"/>
      <w:marBottom w:val="0"/>
      <w:divBdr>
        <w:top w:val="none" w:sz="0" w:space="0" w:color="auto"/>
        <w:left w:val="none" w:sz="0" w:space="0" w:color="auto"/>
        <w:bottom w:val="none" w:sz="0" w:space="0" w:color="auto"/>
        <w:right w:val="none" w:sz="0" w:space="0" w:color="auto"/>
      </w:divBdr>
      <w:divsChild>
        <w:div w:id="1486313656">
          <w:marLeft w:val="0"/>
          <w:marRight w:val="1"/>
          <w:marTop w:val="0"/>
          <w:marBottom w:val="0"/>
          <w:divBdr>
            <w:top w:val="none" w:sz="0" w:space="0" w:color="auto"/>
            <w:left w:val="none" w:sz="0" w:space="0" w:color="auto"/>
            <w:bottom w:val="none" w:sz="0" w:space="0" w:color="auto"/>
            <w:right w:val="none" w:sz="0" w:space="0" w:color="auto"/>
          </w:divBdr>
          <w:divsChild>
            <w:div w:id="1917586789">
              <w:marLeft w:val="0"/>
              <w:marRight w:val="0"/>
              <w:marTop w:val="0"/>
              <w:marBottom w:val="0"/>
              <w:divBdr>
                <w:top w:val="none" w:sz="0" w:space="0" w:color="auto"/>
                <w:left w:val="none" w:sz="0" w:space="0" w:color="auto"/>
                <w:bottom w:val="none" w:sz="0" w:space="0" w:color="auto"/>
                <w:right w:val="none" w:sz="0" w:space="0" w:color="auto"/>
              </w:divBdr>
              <w:divsChild>
                <w:div w:id="475876560">
                  <w:marLeft w:val="0"/>
                  <w:marRight w:val="1"/>
                  <w:marTop w:val="0"/>
                  <w:marBottom w:val="0"/>
                  <w:divBdr>
                    <w:top w:val="none" w:sz="0" w:space="0" w:color="auto"/>
                    <w:left w:val="none" w:sz="0" w:space="0" w:color="auto"/>
                    <w:bottom w:val="none" w:sz="0" w:space="0" w:color="auto"/>
                    <w:right w:val="none" w:sz="0" w:space="0" w:color="auto"/>
                  </w:divBdr>
                  <w:divsChild>
                    <w:div w:id="577902941">
                      <w:marLeft w:val="0"/>
                      <w:marRight w:val="0"/>
                      <w:marTop w:val="0"/>
                      <w:marBottom w:val="0"/>
                      <w:divBdr>
                        <w:top w:val="none" w:sz="0" w:space="0" w:color="auto"/>
                        <w:left w:val="none" w:sz="0" w:space="0" w:color="auto"/>
                        <w:bottom w:val="none" w:sz="0" w:space="0" w:color="auto"/>
                        <w:right w:val="none" w:sz="0" w:space="0" w:color="auto"/>
                      </w:divBdr>
                      <w:divsChild>
                        <w:div w:id="307518201">
                          <w:marLeft w:val="0"/>
                          <w:marRight w:val="0"/>
                          <w:marTop w:val="0"/>
                          <w:marBottom w:val="0"/>
                          <w:divBdr>
                            <w:top w:val="none" w:sz="0" w:space="0" w:color="auto"/>
                            <w:left w:val="none" w:sz="0" w:space="0" w:color="auto"/>
                            <w:bottom w:val="none" w:sz="0" w:space="0" w:color="auto"/>
                            <w:right w:val="none" w:sz="0" w:space="0" w:color="auto"/>
                          </w:divBdr>
                          <w:divsChild>
                            <w:div w:id="1347974026">
                              <w:marLeft w:val="0"/>
                              <w:marRight w:val="0"/>
                              <w:marTop w:val="120"/>
                              <w:marBottom w:val="360"/>
                              <w:divBdr>
                                <w:top w:val="none" w:sz="0" w:space="0" w:color="auto"/>
                                <w:left w:val="none" w:sz="0" w:space="0" w:color="auto"/>
                                <w:bottom w:val="none" w:sz="0" w:space="0" w:color="auto"/>
                                <w:right w:val="none" w:sz="0" w:space="0" w:color="auto"/>
                              </w:divBdr>
                              <w:divsChild>
                                <w:div w:id="1252858527">
                                  <w:marLeft w:val="0"/>
                                  <w:marRight w:val="0"/>
                                  <w:marTop w:val="0"/>
                                  <w:marBottom w:val="0"/>
                                  <w:divBdr>
                                    <w:top w:val="none" w:sz="0" w:space="0" w:color="auto"/>
                                    <w:left w:val="none" w:sz="0" w:space="0" w:color="auto"/>
                                    <w:bottom w:val="none" w:sz="0" w:space="0" w:color="auto"/>
                                    <w:right w:val="none" w:sz="0" w:space="0" w:color="auto"/>
                                  </w:divBdr>
                                  <w:divsChild>
                                    <w:div w:id="19952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405615">
      <w:bodyDiv w:val="1"/>
      <w:marLeft w:val="0"/>
      <w:marRight w:val="0"/>
      <w:marTop w:val="0"/>
      <w:marBottom w:val="0"/>
      <w:divBdr>
        <w:top w:val="none" w:sz="0" w:space="0" w:color="auto"/>
        <w:left w:val="none" w:sz="0" w:space="0" w:color="auto"/>
        <w:bottom w:val="none" w:sz="0" w:space="0" w:color="auto"/>
        <w:right w:val="none" w:sz="0" w:space="0" w:color="auto"/>
      </w:divBdr>
      <w:divsChild>
        <w:div w:id="1749305518">
          <w:marLeft w:val="0"/>
          <w:marRight w:val="1"/>
          <w:marTop w:val="0"/>
          <w:marBottom w:val="0"/>
          <w:divBdr>
            <w:top w:val="none" w:sz="0" w:space="0" w:color="auto"/>
            <w:left w:val="none" w:sz="0" w:space="0" w:color="auto"/>
            <w:bottom w:val="none" w:sz="0" w:space="0" w:color="auto"/>
            <w:right w:val="none" w:sz="0" w:space="0" w:color="auto"/>
          </w:divBdr>
          <w:divsChild>
            <w:div w:id="1685745254">
              <w:marLeft w:val="0"/>
              <w:marRight w:val="0"/>
              <w:marTop w:val="0"/>
              <w:marBottom w:val="0"/>
              <w:divBdr>
                <w:top w:val="none" w:sz="0" w:space="0" w:color="auto"/>
                <w:left w:val="none" w:sz="0" w:space="0" w:color="auto"/>
                <w:bottom w:val="none" w:sz="0" w:space="0" w:color="auto"/>
                <w:right w:val="none" w:sz="0" w:space="0" w:color="auto"/>
              </w:divBdr>
              <w:divsChild>
                <w:div w:id="132061478">
                  <w:marLeft w:val="0"/>
                  <w:marRight w:val="1"/>
                  <w:marTop w:val="0"/>
                  <w:marBottom w:val="0"/>
                  <w:divBdr>
                    <w:top w:val="none" w:sz="0" w:space="0" w:color="auto"/>
                    <w:left w:val="none" w:sz="0" w:space="0" w:color="auto"/>
                    <w:bottom w:val="none" w:sz="0" w:space="0" w:color="auto"/>
                    <w:right w:val="none" w:sz="0" w:space="0" w:color="auto"/>
                  </w:divBdr>
                  <w:divsChild>
                    <w:div w:id="954018132">
                      <w:marLeft w:val="0"/>
                      <w:marRight w:val="0"/>
                      <w:marTop w:val="0"/>
                      <w:marBottom w:val="0"/>
                      <w:divBdr>
                        <w:top w:val="none" w:sz="0" w:space="0" w:color="auto"/>
                        <w:left w:val="none" w:sz="0" w:space="0" w:color="auto"/>
                        <w:bottom w:val="none" w:sz="0" w:space="0" w:color="auto"/>
                        <w:right w:val="none" w:sz="0" w:space="0" w:color="auto"/>
                      </w:divBdr>
                      <w:divsChild>
                        <w:div w:id="1746104279">
                          <w:marLeft w:val="0"/>
                          <w:marRight w:val="0"/>
                          <w:marTop w:val="0"/>
                          <w:marBottom w:val="0"/>
                          <w:divBdr>
                            <w:top w:val="none" w:sz="0" w:space="0" w:color="auto"/>
                            <w:left w:val="none" w:sz="0" w:space="0" w:color="auto"/>
                            <w:bottom w:val="none" w:sz="0" w:space="0" w:color="auto"/>
                            <w:right w:val="none" w:sz="0" w:space="0" w:color="auto"/>
                          </w:divBdr>
                          <w:divsChild>
                            <w:div w:id="989822280">
                              <w:marLeft w:val="0"/>
                              <w:marRight w:val="0"/>
                              <w:marTop w:val="120"/>
                              <w:marBottom w:val="360"/>
                              <w:divBdr>
                                <w:top w:val="none" w:sz="0" w:space="0" w:color="auto"/>
                                <w:left w:val="none" w:sz="0" w:space="0" w:color="auto"/>
                                <w:bottom w:val="none" w:sz="0" w:space="0" w:color="auto"/>
                                <w:right w:val="none" w:sz="0" w:space="0" w:color="auto"/>
                              </w:divBdr>
                              <w:divsChild>
                                <w:div w:id="1825244929">
                                  <w:marLeft w:val="0"/>
                                  <w:marRight w:val="0"/>
                                  <w:marTop w:val="0"/>
                                  <w:marBottom w:val="0"/>
                                  <w:divBdr>
                                    <w:top w:val="none" w:sz="0" w:space="0" w:color="auto"/>
                                    <w:left w:val="none" w:sz="0" w:space="0" w:color="auto"/>
                                    <w:bottom w:val="none" w:sz="0" w:space="0" w:color="auto"/>
                                    <w:right w:val="none" w:sz="0" w:space="0" w:color="auto"/>
                                  </w:divBdr>
                                  <w:divsChild>
                                    <w:div w:id="50235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628041">
      <w:bodyDiv w:val="1"/>
      <w:marLeft w:val="0"/>
      <w:marRight w:val="0"/>
      <w:marTop w:val="0"/>
      <w:marBottom w:val="0"/>
      <w:divBdr>
        <w:top w:val="none" w:sz="0" w:space="0" w:color="auto"/>
        <w:left w:val="none" w:sz="0" w:space="0" w:color="auto"/>
        <w:bottom w:val="none" w:sz="0" w:space="0" w:color="auto"/>
        <w:right w:val="none" w:sz="0" w:space="0" w:color="auto"/>
      </w:divBdr>
    </w:div>
    <w:div w:id="1675108736">
      <w:bodyDiv w:val="1"/>
      <w:marLeft w:val="0"/>
      <w:marRight w:val="0"/>
      <w:marTop w:val="0"/>
      <w:marBottom w:val="0"/>
      <w:divBdr>
        <w:top w:val="none" w:sz="0" w:space="0" w:color="auto"/>
        <w:left w:val="none" w:sz="0" w:space="0" w:color="auto"/>
        <w:bottom w:val="none" w:sz="0" w:space="0" w:color="auto"/>
        <w:right w:val="none" w:sz="0" w:space="0" w:color="auto"/>
      </w:divBdr>
    </w:div>
    <w:div w:id="1950551767">
      <w:bodyDiv w:val="1"/>
      <w:marLeft w:val="0"/>
      <w:marRight w:val="0"/>
      <w:marTop w:val="0"/>
      <w:marBottom w:val="0"/>
      <w:divBdr>
        <w:top w:val="none" w:sz="0" w:space="0" w:color="auto"/>
        <w:left w:val="none" w:sz="0" w:space="0" w:color="auto"/>
        <w:bottom w:val="none" w:sz="0" w:space="0" w:color="auto"/>
        <w:right w:val="none" w:sz="0" w:space="0" w:color="auto"/>
      </w:divBdr>
    </w:div>
    <w:div w:id="203418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4A31E-EBA5-47DC-B5C8-4931B5994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5528</Words>
  <Characters>31515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Prospective study of narrow band imaging-based evaluation of duodenal villous morphology in patients with and without celiac disease</vt:lpstr>
    </vt:vector>
  </TitlesOfParts>
  <Company/>
  <LinksUpToDate>false</LinksUpToDate>
  <CharactersWithSpaces>36970</CharactersWithSpaces>
  <SharedDoc>false</SharedDoc>
  <HLinks>
    <vt:vector size="6" baseType="variant">
      <vt:variant>
        <vt:i4>6225959</vt:i4>
      </vt:variant>
      <vt:variant>
        <vt:i4>0</vt:i4>
      </vt:variant>
      <vt:variant>
        <vt:i4>0</vt:i4>
      </vt:variant>
      <vt:variant>
        <vt:i4>5</vt:i4>
      </vt:variant>
      <vt:variant>
        <vt:lpwstr>mailto:jtabibian@dhs.lacounty.gov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Prospective study of narrow band imaging-based evaluation of duodenal villous morphology in patients with and without celiac disease</dc:title>
  <dc:creator>Anilga</dc:creator>
  <cp:lastModifiedBy>user</cp:lastModifiedBy>
  <cp:revision>2</cp:revision>
  <cp:lastPrinted>1601-01-01T00:00:00Z</cp:lastPrinted>
  <dcterms:created xsi:type="dcterms:W3CDTF">2019-02-18T00:46:00Z</dcterms:created>
  <dcterms:modified xsi:type="dcterms:W3CDTF">2019-02-18T00:46:00Z</dcterms:modified>
</cp:coreProperties>
</file>